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34AEDB" w14:textId="57C6D424" w:rsidR="00007BEB" w:rsidRDefault="00007BEB">
      <w:pPr>
        <w:spacing w:before="400"/>
        <w:jc w:val="center"/>
      </w:pPr>
      <w:r>
        <w:rPr>
          <w:noProof/>
          <w:color w:val="000000"/>
          <w:sz w:val="22"/>
        </w:rPr>
        <w:t>2023</w:t>
      </w:r>
    </w:p>
    <w:p w14:paraId="4224BF28" w14:textId="77777777" w:rsidR="00007BEB" w:rsidRDefault="00007BEB">
      <w:pPr>
        <w:spacing w:before="300"/>
        <w:jc w:val="center"/>
      </w:pPr>
      <w:r>
        <w:t>THE LEGISLATIVE ASSEMBLY</w:t>
      </w:r>
      <w:r>
        <w:br/>
        <w:t>FOR THE AUSTRALIAN CAPITAL TERRITORY</w:t>
      </w:r>
    </w:p>
    <w:p w14:paraId="16C632D5" w14:textId="77777777" w:rsidR="00007BEB" w:rsidRDefault="00007BEB">
      <w:pPr>
        <w:pStyle w:val="N-line1"/>
        <w:jc w:val="both"/>
      </w:pPr>
    </w:p>
    <w:p w14:paraId="4C98CBED" w14:textId="77777777" w:rsidR="00007BEB" w:rsidRDefault="00007BEB" w:rsidP="00FE5883">
      <w:pPr>
        <w:spacing w:before="120"/>
        <w:jc w:val="center"/>
      </w:pPr>
      <w:r>
        <w:t>(As presented)</w:t>
      </w:r>
    </w:p>
    <w:p w14:paraId="1CD425EE" w14:textId="547DF5F0" w:rsidR="00007BEB" w:rsidRDefault="00007BEB">
      <w:pPr>
        <w:spacing w:before="240"/>
        <w:jc w:val="center"/>
      </w:pPr>
      <w:r>
        <w:t>(</w:t>
      </w:r>
      <w:bookmarkStart w:id="0" w:name="Sponsor"/>
      <w:r>
        <w:t>Special Minister of State</w:t>
      </w:r>
      <w:bookmarkEnd w:id="0"/>
      <w:r>
        <w:t>)</w:t>
      </w:r>
    </w:p>
    <w:p w14:paraId="6408A9C7" w14:textId="1A8716D9" w:rsidR="007319BD" w:rsidRPr="00007BEB" w:rsidRDefault="00583C1E">
      <w:pPr>
        <w:pStyle w:val="Billname1"/>
      </w:pPr>
      <w:r>
        <w:fldChar w:fldCharType="begin"/>
      </w:r>
      <w:r>
        <w:instrText xml:space="preserve"> REF Citation \*charformat  \* MERGEFORMAT </w:instrText>
      </w:r>
      <w:r>
        <w:fldChar w:fldCharType="separate"/>
      </w:r>
      <w:r w:rsidR="00BE1C5A" w:rsidRPr="00007BEB">
        <w:t>Motor Accident Injuries Amendment Bill</w:t>
      </w:r>
      <w:r w:rsidR="00BE1C5A">
        <w:t> </w:t>
      </w:r>
      <w:r w:rsidR="00BE1C5A" w:rsidRPr="00007BEB">
        <w:t>2023</w:t>
      </w:r>
      <w:r>
        <w:fldChar w:fldCharType="end"/>
      </w:r>
    </w:p>
    <w:p w14:paraId="3B661B3F" w14:textId="2B1E5B1F" w:rsidR="007319BD" w:rsidRPr="00007BEB" w:rsidRDefault="007319BD">
      <w:pPr>
        <w:pStyle w:val="ActNo"/>
      </w:pPr>
      <w:r w:rsidRPr="00007BEB">
        <w:fldChar w:fldCharType="begin"/>
      </w:r>
      <w:r w:rsidRPr="00007BEB">
        <w:instrText xml:space="preserve"> DOCPROPERTY "Category"  \* MERGEFORMAT </w:instrText>
      </w:r>
      <w:r w:rsidRPr="00007BEB">
        <w:fldChar w:fldCharType="end"/>
      </w:r>
    </w:p>
    <w:p w14:paraId="57302590" w14:textId="77777777" w:rsidR="007319BD" w:rsidRPr="00007BEB" w:rsidRDefault="007319BD" w:rsidP="008E3EE5">
      <w:pPr>
        <w:pStyle w:val="Placeholder"/>
        <w:suppressLineNumbers/>
      </w:pPr>
      <w:r w:rsidRPr="00007BEB">
        <w:rPr>
          <w:rStyle w:val="charContents"/>
          <w:sz w:val="16"/>
        </w:rPr>
        <w:t xml:space="preserve">  </w:t>
      </w:r>
      <w:r w:rsidRPr="00007BEB">
        <w:rPr>
          <w:rStyle w:val="charPage"/>
        </w:rPr>
        <w:t xml:space="preserve">  </w:t>
      </w:r>
    </w:p>
    <w:p w14:paraId="6D1DF1CE" w14:textId="77777777" w:rsidR="007319BD" w:rsidRPr="00007BEB" w:rsidRDefault="007319BD">
      <w:pPr>
        <w:pStyle w:val="N-TOCheading"/>
      </w:pPr>
      <w:r w:rsidRPr="00007BEB">
        <w:rPr>
          <w:rStyle w:val="charContents"/>
        </w:rPr>
        <w:t>Contents</w:t>
      </w:r>
    </w:p>
    <w:p w14:paraId="30D26CA4" w14:textId="77777777" w:rsidR="007319BD" w:rsidRPr="00007BEB" w:rsidRDefault="007319BD">
      <w:pPr>
        <w:pStyle w:val="N-9pt"/>
      </w:pPr>
      <w:r w:rsidRPr="00007BEB">
        <w:tab/>
      </w:r>
      <w:r w:rsidRPr="00007BEB">
        <w:rPr>
          <w:rStyle w:val="charPage"/>
        </w:rPr>
        <w:t>Page</w:t>
      </w:r>
    </w:p>
    <w:p w14:paraId="66EBB0AD" w14:textId="303C44C9" w:rsidR="00BC4014" w:rsidRDefault="00BC4014">
      <w:pPr>
        <w:pStyle w:val="TOC5"/>
        <w:rPr>
          <w:rFonts w:asciiTheme="minorHAnsi" w:eastAsiaTheme="minorEastAsia" w:hAnsiTheme="minorHAnsi" w:cstheme="minorBidi"/>
          <w:sz w:val="22"/>
          <w:szCs w:val="22"/>
          <w:lang w:eastAsia="en-AU"/>
        </w:rPr>
      </w:pPr>
      <w:r>
        <w:tab/>
      </w: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26152670" w:history="1">
        <w:r w:rsidRPr="003654CB">
          <w:t>1</w:t>
        </w:r>
        <w:r>
          <w:rPr>
            <w:rFonts w:asciiTheme="minorHAnsi" w:eastAsiaTheme="minorEastAsia" w:hAnsiTheme="minorHAnsi" w:cstheme="minorBidi"/>
            <w:sz w:val="22"/>
            <w:szCs w:val="22"/>
            <w:lang w:eastAsia="en-AU"/>
          </w:rPr>
          <w:tab/>
        </w:r>
        <w:r w:rsidRPr="003654CB">
          <w:t>Name of Act</w:t>
        </w:r>
        <w:r>
          <w:tab/>
        </w:r>
        <w:r>
          <w:fldChar w:fldCharType="begin"/>
        </w:r>
        <w:r>
          <w:instrText xml:space="preserve"> PAGEREF _Toc126152670 \h </w:instrText>
        </w:r>
        <w:r>
          <w:fldChar w:fldCharType="separate"/>
        </w:r>
        <w:r w:rsidR="00BE1C5A">
          <w:t>2</w:t>
        </w:r>
        <w:r>
          <w:fldChar w:fldCharType="end"/>
        </w:r>
      </w:hyperlink>
    </w:p>
    <w:p w14:paraId="7AE5DB8C" w14:textId="7216FD00" w:rsidR="00BC4014" w:rsidRDefault="00BC4014">
      <w:pPr>
        <w:pStyle w:val="TOC5"/>
        <w:rPr>
          <w:rFonts w:asciiTheme="minorHAnsi" w:eastAsiaTheme="minorEastAsia" w:hAnsiTheme="minorHAnsi" w:cstheme="minorBidi"/>
          <w:sz w:val="22"/>
          <w:szCs w:val="22"/>
          <w:lang w:eastAsia="en-AU"/>
        </w:rPr>
      </w:pPr>
      <w:r>
        <w:tab/>
      </w:r>
      <w:hyperlink w:anchor="_Toc126152671" w:history="1">
        <w:r w:rsidRPr="003654CB">
          <w:t>2</w:t>
        </w:r>
        <w:r>
          <w:rPr>
            <w:rFonts w:asciiTheme="minorHAnsi" w:eastAsiaTheme="minorEastAsia" w:hAnsiTheme="minorHAnsi" w:cstheme="minorBidi"/>
            <w:sz w:val="22"/>
            <w:szCs w:val="22"/>
            <w:lang w:eastAsia="en-AU"/>
          </w:rPr>
          <w:tab/>
        </w:r>
        <w:r w:rsidRPr="003654CB">
          <w:t>Commencement</w:t>
        </w:r>
        <w:r>
          <w:tab/>
        </w:r>
        <w:r>
          <w:fldChar w:fldCharType="begin"/>
        </w:r>
        <w:r>
          <w:instrText xml:space="preserve"> PAGEREF _Toc126152671 \h </w:instrText>
        </w:r>
        <w:r>
          <w:fldChar w:fldCharType="separate"/>
        </w:r>
        <w:r w:rsidR="00BE1C5A">
          <w:t>2</w:t>
        </w:r>
        <w:r>
          <w:fldChar w:fldCharType="end"/>
        </w:r>
      </w:hyperlink>
    </w:p>
    <w:p w14:paraId="5F248FFB" w14:textId="295EC733" w:rsidR="00BC4014" w:rsidRDefault="00BC4014">
      <w:pPr>
        <w:pStyle w:val="TOC5"/>
        <w:rPr>
          <w:rFonts w:asciiTheme="minorHAnsi" w:eastAsiaTheme="minorEastAsia" w:hAnsiTheme="minorHAnsi" w:cstheme="minorBidi"/>
          <w:sz w:val="22"/>
          <w:szCs w:val="22"/>
          <w:lang w:eastAsia="en-AU"/>
        </w:rPr>
      </w:pPr>
      <w:r>
        <w:tab/>
      </w:r>
      <w:hyperlink w:anchor="_Toc126152672" w:history="1">
        <w:r w:rsidRPr="003654CB">
          <w:t>3</w:t>
        </w:r>
        <w:r>
          <w:rPr>
            <w:rFonts w:asciiTheme="minorHAnsi" w:eastAsiaTheme="minorEastAsia" w:hAnsiTheme="minorHAnsi" w:cstheme="minorBidi"/>
            <w:sz w:val="22"/>
            <w:szCs w:val="22"/>
            <w:lang w:eastAsia="en-AU"/>
          </w:rPr>
          <w:tab/>
        </w:r>
        <w:r w:rsidRPr="003654CB">
          <w:t>Legislation amended</w:t>
        </w:r>
        <w:r>
          <w:tab/>
        </w:r>
        <w:r>
          <w:fldChar w:fldCharType="begin"/>
        </w:r>
        <w:r>
          <w:instrText xml:space="preserve"> PAGEREF _Toc126152672 \h </w:instrText>
        </w:r>
        <w:r>
          <w:fldChar w:fldCharType="separate"/>
        </w:r>
        <w:r w:rsidR="00BE1C5A">
          <w:t>2</w:t>
        </w:r>
        <w:r>
          <w:fldChar w:fldCharType="end"/>
        </w:r>
      </w:hyperlink>
    </w:p>
    <w:p w14:paraId="18B46F6C" w14:textId="65461E7B" w:rsidR="00BC4014" w:rsidRDefault="00BC4014">
      <w:pPr>
        <w:pStyle w:val="TOC5"/>
        <w:rPr>
          <w:rFonts w:asciiTheme="minorHAnsi" w:eastAsiaTheme="minorEastAsia" w:hAnsiTheme="minorHAnsi" w:cstheme="minorBidi"/>
          <w:sz w:val="22"/>
          <w:szCs w:val="22"/>
          <w:lang w:eastAsia="en-AU"/>
        </w:rPr>
      </w:pPr>
      <w:r>
        <w:tab/>
      </w:r>
      <w:hyperlink w:anchor="_Toc126152673" w:history="1">
        <w:r w:rsidRPr="008E3EE5">
          <w:rPr>
            <w:rStyle w:val="CharSectNo"/>
          </w:rPr>
          <w:t>4</w:t>
        </w:r>
        <w:r w:rsidRPr="00007BEB">
          <w:rPr>
            <w:color w:val="000000"/>
          </w:rPr>
          <w:tab/>
          <w:t xml:space="preserve">Meaning of </w:t>
        </w:r>
        <w:r w:rsidRPr="00007BEB">
          <w:rPr>
            <w:rStyle w:val="charItals"/>
          </w:rPr>
          <w:t>AWE indexed</w:t>
        </w:r>
        <w:r w:rsidRPr="00007BEB">
          <w:rPr>
            <w:color w:val="000000"/>
          </w:rPr>
          <w:t xml:space="preserve"> for amount</w:t>
        </w:r>
        <w:r>
          <w:rPr>
            <w:color w:val="000000"/>
          </w:rPr>
          <w:br/>
        </w:r>
        <w:r w:rsidRPr="00007BEB">
          <w:rPr>
            <w:color w:val="000000"/>
          </w:rPr>
          <w:t xml:space="preserve">Section 18 (1), definition of </w:t>
        </w:r>
        <w:r w:rsidRPr="00007BEB">
          <w:rPr>
            <w:rStyle w:val="charItals"/>
          </w:rPr>
          <w:t>AWE indexed</w:t>
        </w:r>
        <w:r w:rsidRPr="00007BEB">
          <w:rPr>
            <w:color w:val="000000"/>
          </w:rPr>
          <w:t>, paragraph (c)</w:t>
        </w:r>
        <w:r>
          <w:tab/>
        </w:r>
        <w:r>
          <w:fldChar w:fldCharType="begin"/>
        </w:r>
        <w:r>
          <w:instrText xml:space="preserve"> PAGEREF _Toc126152673 \h </w:instrText>
        </w:r>
        <w:r>
          <w:fldChar w:fldCharType="separate"/>
        </w:r>
        <w:r w:rsidR="00BE1C5A">
          <w:t>2</w:t>
        </w:r>
        <w:r>
          <w:fldChar w:fldCharType="end"/>
        </w:r>
      </w:hyperlink>
    </w:p>
    <w:p w14:paraId="5D23308A" w14:textId="45C04C93" w:rsidR="00BC4014" w:rsidRDefault="00BC4014">
      <w:pPr>
        <w:pStyle w:val="TOC5"/>
        <w:rPr>
          <w:rFonts w:asciiTheme="minorHAnsi" w:eastAsiaTheme="minorEastAsia" w:hAnsiTheme="minorHAnsi" w:cstheme="minorBidi"/>
          <w:sz w:val="22"/>
          <w:szCs w:val="22"/>
          <w:lang w:eastAsia="en-AU"/>
        </w:rPr>
      </w:pPr>
      <w:r>
        <w:tab/>
      </w:r>
      <w:hyperlink w:anchor="_Toc126152674" w:history="1">
        <w:r w:rsidRPr="008E3EE5">
          <w:rPr>
            <w:rStyle w:val="CharSectNo"/>
          </w:rPr>
          <w:t>5</w:t>
        </w:r>
        <w:r w:rsidRPr="00007BEB">
          <w:rPr>
            <w:color w:val="000000"/>
          </w:rPr>
          <w:tab/>
          <w:t>Duty to act in good faith—applicants, claimants and insurers</w:t>
        </w:r>
        <w:r>
          <w:rPr>
            <w:color w:val="000000"/>
          </w:rPr>
          <w:br/>
        </w:r>
        <w:r w:rsidRPr="00007BEB">
          <w:rPr>
            <w:color w:val="000000"/>
          </w:rPr>
          <w:t>Section 20 (5)</w:t>
        </w:r>
        <w:r>
          <w:tab/>
        </w:r>
        <w:r>
          <w:fldChar w:fldCharType="begin"/>
        </w:r>
        <w:r>
          <w:instrText xml:space="preserve"> PAGEREF _Toc126152674 \h </w:instrText>
        </w:r>
        <w:r>
          <w:fldChar w:fldCharType="separate"/>
        </w:r>
        <w:r w:rsidR="00BE1C5A">
          <w:t>2</w:t>
        </w:r>
        <w:r>
          <w:fldChar w:fldCharType="end"/>
        </w:r>
      </w:hyperlink>
    </w:p>
    <w:p w14:paraId="2A0A01B7" w14:textId="13930CF5" w:rsidR="00BC4014" w:rsidRDefault="00BC4014">
      <w:pPr>
        <w:pStyle w:val="TOC5"/>
        <w:rPr>
          <w:rFonts w:asciiTheme="minorHAnsi" w:eastAsiaTheme="minorEastAsia" w:hAnsiTheme="minorHAnsi" w:cstheme="minorBidi"/>
          <w:sz w:val="22"/>
          <w:szCs w:val="22"/>
          <w:lang w:eastAsia="en-AU"/>
        </w:rPr>
      </w:pPr>
      <w:r>
        <w:tab/>
      </w:r>
      <w:hyperlink w:anchor="_Toc126152675" w:history="1">
        <w:r w:rsidRPr="008E3EE5">
          <w:rPr>
            <w:rStyle w:val="CharSectNo"/>
          </w:rPr>
          <w:t>6</w:t>
        </w:r>
        <w:r w:rsidRPr="00007BEB">
          <w:rPr>
            <w:color w:val="000000"/>
          </w:rPr>
          <w:tab/>
          <w:t>Delegation by MAI commission</w:t>
        </w:r>
        <w:r>
          <w:rPr>
            <w:color w:val="000000"/>
          </w:rPr>
          <w:br/>
        </w:r>
        <w:r w:rsidRPr="00007BEB">
          <w:rPr>
            <w:color w:val="000000"/>
          </w:rPr>
          <w:t>Section 30 (1) (a)</w:t>
        </w:r>
        <w:r>
          <w:tab/>
        </w:r>
        <w:r>
          <w:fldChar w:fldCharType="begin"/>
        </w:r>
        <w:r>
          <w:instrText xml:space="preserve"> PAGEREF _Toc126152675 \h </w:instrText>
        </w:r>
        <w:r>
          <w:fldChar w:fldCharType="separate"/>
        </w:r>
        <w:r w:rsidR="00BE1C5A">
          <w:t>3</w:t>
        </w:r>
        <w:r>
          <w:fldChar w:fldCharType="end"/>
        </w:r>
      </w:hyperlink>
    </w:p>
    <w:p w14:paraId="5CF08C51" w14:textId="36A31163" w:rsidR="00BC4014" w:rsidRDefault="00BC4014">
      <w:pPr>
        <w:pStyle w:val="TOC5"/>
        <w:rPr>
          <w:rFonts w:asciiTheme="minorHAnsi" w:eastAsiaTheme="minorEastAsia" w:hAnsiTheme="minorHAnsi" w:cstheme="minorBidi"/>
          <w:sz w:val="22"/>
          <w:szCs w:val="22"/>
          <w:lang w:eastAsia="en-AU"/>
        </w:rPr>
      </w:pPr>
      <w:r>
        <w:tab/>
      </w:r>
      <w:hyperlink w:anchor="_Toc126152676" w:history="1">
        <w:r w:rsidRPr="008E3EE5">
          <w:rPr>
            <w:rStyle w:val="CharSectNo"/>
          </w:rPr>
          <w:t>7</w:t>
        </w:r>
        <w:r w:rsidRPr="00007BEB">
          <w:rPr>
            <w:color w:val="000000"/>
          </w:rPr>
          <w:tab/>
          <w:t>Definitions—div 2.2.2</w:t>
        </w:r>
        <w:r>
          <w:rPr>
            <w:color w:val="000000"/>
          </w:rPr>
          <w:br/>
        </w:r>
        <w:r w:rsidRPr="00007BEB">
          <w:rPr>
            <w:color w:val="000000"/>
          </w:rPr>
          <w:t xml:space="preserve">Section 42, new definition of </w:t>
        </w:r>
        <w:r w:rsidRPr="00007BEB">
          <w:rPr>
            <w:rStyle w:val="charItals"/>
          </w:rPr>
          <w:t>found guilty</w:t>
        </w:r>
        <w:r>
          <w:tab/>
        </w:r>
        <w:r>
          <w:fldChar w:fldCharType="begin"/>
        </w:r>
        <w:r>
          <w:instrText xml:space="preserve"> PAGEREF _Toc126152676 \h </w:instrText>
        </w:r>
        <w:r>
          <w:fldChar w:fldCharType="separate"/>
        </w:r>
        <w:r w:rsidR="00BE1C5A">
          <w:t>3</w:t>
        </w:r>
        <w:r>
          <w:fldChar w:fldCharType="end"/>
        </w:r>
      </w:hyperlink>
    </w:p>
    <w:p w14:paraId="1343DA2B" w14:textId="085C616D" w:rsidR="00BC4014" w:rsidRDefault="00BC4014">
      <w:pPr>
        <w:pStyle w:val="TOC5"/>
        <w:rPr>
          <w:rFonts w:asciiTheme="minorHAnsi" w:eastAsiaTheme="minorEastAsia" w:hAnsiTheme="minorHAnsi" w:cstheme="minorBidi"/>
          <w:sz w:val="22"/>
          <w:szCs w:val="22"/>
          <w:lang w:eastAsia="en-AU"/>
        </w:rPr>
      </w:pPr>
      <w:r>
        <w:lastRenderedPageBreak/>
        <w:tab/>
      </w:r>
      <w:hyperlink w:anchor="_Toc126152677" w:history="1">
        <w:r w:rsidRPr="003654CB">
          <w:t>8</w:t>
        </w:r>
        <w:r>
          <w:rPr>
            <w:rFonts w:asciiTheme="minorHAnsi" w:eastAsiaTheme="minorEastAsia" w:hAnsiTheme="minorHAnsi" w:cstheme="minorBidi"/>
            <w:sz w:val="22"/>
            <w:szCs w:val="22"/>
            <w:lang w:eastAsia="en-AU"/>
          </w:rPr>
          <w:tab/>
        </w:r>
        <w:r w:rsidRPr="003654CB">
          <w:t xml:space="preserve">Section 42, definition of </w:t>
        </w:r>
        <w:r w:rsidRPr="003654CB">
          <w:rPr>
            <w:i/>
          </w:rPr>
          <w:t>non-conviction order</w:t>
        </w:r>
        <w:r>
          <w:tab/>
        </w:r>
        <w:r>
          <w:fldChar w:fldCharType="begin"/>
        </w:r>
        <w:r>
          <w:instrText xml:space="preserve"> PAGEREF _Toc126152677 \h </w:instrText>
        </w:r>
        <w:r>
          <w:fldChar w:fldCharType="separate"/>
        </w:r>
        <w:r w:rsidR="00BE1C5A">
          <w:t>3</w:t>
        </w:r>
        <w:r>
          <w:fldChar w:fldCharType="end"/>
        </w:r>
      </w:hyperlink>
    </w:p>
    <w:p w14:paraId="2D1555D3" w14:textId="677E93EB" w:rsidR="00BC4014" w:rsidRDefault="00BC4014">
      <w:pPr>
        <w:pStyle w:val="TOC5"/>
        <w:rPr>
          <w:rFonts w:asciiTheme="minorHAnsi" w:eastAsiaTheme="minorEastAsia" w:hAnsiTheme="minorHAnsi" w:cstheme="minorBidi"/>
          <w:sz w:val="22"/>
          <w:szCs w:val="22"/>
          <w:lang w:eastAsia="en-AU"/>
        </w:rPr>
      </w:pPr>
      <w:r>
        <w:tab/>
      </w:r>
      <w:hyperlink w:anchor="_Toc126152678" w:history="1">
        <w:r w:rsidRPr="008E3EE5">
          <w:rPr>
            <w:rStyle w:val="CharSectNo"/>
          </w:rPr>
          <w:t>9</w:t>
        </w:r>
        <w:r w:rsidRPr="00007BEB">
          <w:rPr>
            <w:color w:val="000000"/>
          </w:rPr>
          <w:tab/>
          <w:t>Entitlement limited—single driving offence</w:t>
        </w:r>
        <w:r>
          <w:rPr>
            <w:color w:val="000000"/>
          </w:rPr>
          <w:br/>
        </w:r>
        <w:r w:rsidRPr="00007BEB">
          <w:rPr>
            <w:color w:val="000000"/>
          </w:rPr>
          <w:t>Section 44 (5)</w:t>
        </w:r>
        <w:r>
          <w:tab/>
        </w:r>
        <w:r>
          <w:fldChar w:fldCharType="begin"/>
        </w:r>
        <w:r>
          <w:instrText xml:space="preserve"> PAGEREF _Toc126152678 \h </w:instrText>
        </w:r>
        <w:r>
          <w:fldChar w:fldCharType="separate"/>
        </w:r>
        <w:r w:rsidR="00BE1C5A">
          <w:t>3</w:t>
        </w:r>
        <w:r>
          <w:fldChar w:fldCharType="end"/>
        </w:r>
      </w:hyperlink>
    </w:p>
    <w:p w14:paraId="268A4DF4" w14:textId="00ABB946" w:rsidR="00BC4014" w:rsidRDefault="00BC4014">
      <w:pPr>
        <w:pStyle w:val="TOC5"/>
        <w:rPr>
          <w:rFonts w:asciiTheme="minorHAnsi" w:eastAsiaTheme="minorEastAsia" w:hAnsiTheme="minorHAnsi" w:cstheme="minorBidi"/>
          <w:sz w:val="22"/>
          <w:szCs w:val="22"/>
          <w:lang w:eastAsia="en-AU"/>
        </w:rPr>
      </w:pPr>
      <w:r>
        <w:tab/>
      </w:r>
      <w:hyperlink w:anchor="_Toc126152679" w:history="1">
        <w:r w:rsidRPr="008E3EE5">
          <w:rPr>
            <w:rStyle w:val="CharSectNo"/>
          </w:rPr>
          <w:t>10</w:t>
        </w:r>
        <w:r w:rsidRPr="00007BEB">
          <w:rPr>
            <w:color w:val="000000"/>
          </w:rPr>
          <w:tab/>
          <w:t>No entitlement—multiple driving offences</w:t>
        </w:r>
        <w:r>
          <w:rPr>
            <w:color w:val="000000"/>
          </w:rPr>
          <w:br/>
        </w:r>
        <w:r w:rsidRPr="00007BEB">
          <w:rPr>
            <w:color w:val="000000"/>
          </w:rPr>
          <w:t>Section 45 (5)</w:t>
        </w:r>
        <w:r>
          <w:tab/>
        </w:r>
        <w:r>
          <w:fldChar w:fldCharType="begin"/>
        </w:r>
        <w:r>
          <w:instrText xml:space="preserve"> PAGEREF _Toc126152679 \h </w:instrText>
        </w:r>
        <w:r>
          <w:fldChar w:fldCharType="separate"/>
        </w:r>
        <w:r w:rsidR="00BE1C5A">
          <w:t>3</w:t>
        </w:r>
        <w:r>
          <w:fldChar w:fldCharType="end"/>
        </w:r>
      </w:hyperlink>
    </w:p>
    <w:p w14:paraId="22DD5C5D" w14:textId="3B08313A" w:rsidR="00BC4014" w:rsidRDefault="00BC4014">
      <w:pPr>
        <w:pStyle w:val="TOC5"/>
        <w:rPr>
          <w:rFonts w:asciiTheme="minorHAnsi" w:eastAsiaTheme="minorEastAsia" w:hAnsiTheme="minorHAnsi" w:cstheme="minorBidi"/>
          <w:sz w:val="22"/>
          <w:szCs w:val="22"/>
          <w:lang w:eastAsia="en-AU"/>
        </w:rPr>
      </w:pPr>
      <w:r>
        <w:tab/>
      </w:r>
      <w:hyperlink w:anchor="_Toc126152680" w:history="1">
        <w:r w:rsidRPr="008E3EE5">
          <w:rPr>
            <w:rStyle w:val="CharSectNo"/>
          </w:rPr>
          <w:t>11</w:t>
        </w:r>
        <w:r w:rsidRPr="00007BEB">
          <w:rPr>
            <w:color w:val="000000"/>
          </w:rPr>
          <w:tab/>
          <w:t>No entitlement—serious offences</w:t>
        </w:r>
        <w:r>
          <w:rPr>
            <w:color w:val="000000"/>
          </w:rPr>
          <w:br/>
        </w:r>
        <w:r w:rsidRPr="00007BEB">
          <w:rPr>
            <w:color w:val="000000"/>
          </w:rPr>
          <w:t>Section 48 (5)</w:t>
        </w:r>
        <w:r>
          <w:tab/>
        </w:r>
        <w:r>
          <w:fldChar w:fldCharType="begin"/>
        </w:r>
        <w:r>
          <w:instrText xml:space="preserve"> PAGEREF _Toc126152680 \h </w:instrText>
        </w:r>
        <w:r>
          <w:fldChar w:fldCharType="separate"/>
        </w:r>
        <w:r w:rsidR="00BE1C5A">
          <w:t>4</w:t>
        </w:r>
        <w:r>
          <w:fldChar w:fldCharType="end"/>
        </w:r>
      </w:hyperlink>
    </w:p>
    <w:p w14:paraId="212D23A5" w14:textId="1A7BE769" w:rsidR="00BC4014" w:rsidRDefault="00BC4014">
      <w:pPr>
        <w:pStyle w:val="TOC5"/>
        <w:rPr>
          <w:rFonts w:asciiTheme="minorHAnsi" w:eastAsiaTheme="minorEastAsia" w:hAnsiTheme="minorHAnsi" w:cstheme="minorBidi"/>
          <w:sz w:val="22"/>
          <w:szCs w:val="22"/>
          <w:lang w:eastAsia="en-AU"/>
        </w:rPr>
      </w:pPr>
      <w:r>
        <w:tab/>
      </w:r>
      <w:hyperlink w:anchor="_Toc126152681" w:history="1">
        <w:r w:rsidRPr="008E3EE5">
          <w:rPr>
            <w:rStyle w:val="CharSectNo"/>
          </w:rPr>
          <w:t>12</w:t>
        </w:r>
        <w:r w:rsidRPr="00007BEB">
          <w:rPr>
            <w:color w:val="000000"/>
          </w:rPr>
          <w:tab/>
          <w:t>Entitlement limited—workers compensation applicant</w:t>
        </w:r>
        <w:r>
          <w:rPr>
            <w:color w:val="000000"/>
          </w:rPr>
          <w:br/>
        </w:r>
        <w:r w:rsidRPr="00007BEB">
          <w:rPr>
            <w:color w:val="000000"/>
          </w:rPr>
          <w:t>Section 50 (3), new note</w:t>
        </w:r>
        <w:r>
          <w:tab/>
        </w:r>
        <w:r>
          <w:fldChar w:fldCharType="begin"/>
        </w:r>
        <w:r>
          <w:instrText xml:space="preserve"> PAGEREF _Toc126152681 \h </w:instrText>
        </w:r>
        <w:r>
          <w:fldChar w:fldCharType="separate"/>
        </w:r>
        <w:r w:rsidR="00BE1C5A">
          <w:t>4</w:t>
        </w:r>
        <w:r>
          <w:fldChar w:fldCharType="end"/>
        </w:r>
      </w:hyperlink>
    </w:p>
    <w:p w14:paraId="5BBD2BD5" w14:textId="4F3B8417" w:rsidR="00BC4014" w:rsidRDefault="00BC4014">
      <w:pPr>
        <w:pStyle w:val="TOC5"/>
        <w:rPr>
          <w:rFonts w:asciiTheme="minorHAnsi" w:eastAsiaTheme="minorEastAsia" w:hAnsiTheme="minorHAnsi" w:cstheme="minorBidi"/>
          <w:sz w:val="22"/>
          <w:szCs w:val="22"/>
          <w:lang w:eastAsia="en-AU"/>
        </w:rPr>
      </w:pPr>
      <w:r>
        <w:tab/>
      </w:r>
      <w:hyperlink w:anchor="_Toc126152682" w:history="1">
        <w:r w:rsidRPr="008E3EE5">
          <w:rPr>
            <w:rStyle w:val="CharSectNo"/>
          </w:rPr>
          <w:t>13</w:t>
        </w:r>
        <w:r w:rsidRPr="00007BEB">
          <w:rPr>
            <w:color w:val="000000"/>
          </w:rPr>
          <w:tab/>
          <w:t>When entitlement to certain benefits ends</w:t>
        </w:r>
        <w:r>
          <w:rPr>
            <w:color w:val="000000"/>
          </w:rPr>
          <w:br/>
        </w:r>
        <w:r w:rsidRPr="00007BEB">
          <w:rPr>
            <w:color w:val="000000"/>
          </w:rPr>
          <w:t>Section 51 (2), new note</w:t>
        </w:r>
        <w:r>
          <w:tab/>
        </w:r>
        <w:r>
          <w:fldChar w:fldCharType="begin"/>
        </w:r>
        <w:r>
          <w:instrText xml:space="preserve"> PAGEREF _Toc126152682 \h </w:instrText>
        </w:r>
        <w:r>
          <w:fldChar w:fldCharType="separate"/>
        </w:r>
        <w:r w:rsidR="00BE1C5A">
          <w:t>4</w:t>
        </w:r>
        <w:r>
          <w:fldChar w:fldCharType="end"/>
        </w:r>
      </w:hyperlink>
    </w:p>
    <w:p w14:paraId="034781BE" w14:textId="7F6D9933" w:rsidR="00BC4014" w:rsidRDefault="00BC4014">
      <w:pPr>
        <w:pStyle w:val="TOC5"/>
        <w:rPr>
          <w:rFonts w:asciiTheme="minorHAnsi" w:eastAsiaTheme="minorEastAsia" w:hAnsiTheme="minorHAnsi" w:cstheme="minorBidi"/>
          <w:sz w:val="22"/>
          <w:szCs w:val="22"/>
          <w:lang w:eastAsia="en-AU"/>
        </w:rPr>
      </w:pPr>
      <w:r>
        <w:tab/>
      </w:r>
      <w:hyperlink w:anchor="_Toc126152683" w:history="1">
        <w:r w:rsidRPr="008E3EE5">
          <w:rPr>
            <w:rStyle w:val="CharSectNo"/>
          </w:rPr>
          <w:t>14</w:t>
        </w:r>
        <w:r w:rsidRPr="00007BEB">
          <w:rPr>
            <w:color w:val="000000"/>
          </w:rPr>
          <w:tab/>
          <w:t xml:space="preserve">Meaning of </w:t>
        </w:r>
        <w:r w:rsidRPr="00007BEB">
          <w:rPr>
            <w:rStyle w:val="charItals"/>
          </w:rPr>
          <w:t>authority to disclose personal health information</w:t>
        </w:r>
        <w:r>
          <w:rPr>
            <w:rStyle w:val="charItals"/>
          </w:rPr>
          <w:br/>
        </w:r>
        <w:r w:rsidRPr="00007BEB">
          <w:rPr>
            <w:color w:val="000000"/>
          </w:rPr>
          <w:t xml:space="preserve">Section 54 (1), definition of </w:t>
        </w:r>
        <w:r w:rsidRPr="00007BEB">
          <w:rPr>
            <w:rStyle w:val="charItals"/>
          </w:rPr>
          <w:t>authority to disclose personal health information</w:t>
        </w:r>
        <w:r w:rsidRPr="00007BEB">
          <w:rPr>
            <w:color w:val="000000"/>
          </w:rPr>
          <w:t>, paragraph (b) (i) (E)</w:t>
        </w:r>
        <w:r>
          <w:tab/>
        </w:r>
        <w:r>
          <w:fldChar w:fldCharType="begin"/>
        </w:r>
        <w:r>
          <w:instrText xml:space="preserve"> PAGEREF _Toc126152683 \h </w:instrText>
        </w:r>
        <w:r>
          <w:fldChar w:fldCharType="separate"/>
        </w:r>
        <w:r w:rsidR="00BE1C5A">
          <w:t>4</w:t>
        </w:r>
        <w:r>
          <w:fldChar w:fldCharType="end"/>
        </w:r>
      </w:hyperlink>
    </w:p>
    <w:p w14:paraId="6949170F" w14:textId="21196010" w:rsidR="00BC4014" w:rsidRDefault="00BC4014">
      <w:pPr>
        <w:pStyle w:val="TOC5"/>
        <w:rPr>
          <w:rFonts w:asciiTheme="minorHAnsi" w:eastAsiaTheme="minorEastAsia" w:hAnsiTheme="minorHAnsi" w:cstheme="minorBidi"/>
          <w:sz w:val="22"/>
          <w:szCs w:val="22"/>
          <w:lang w:eastAsia="en-AU"/>
        </w:rPr>
      </w:pPr>
      <w:r>
        <w:tab/>
      </w:r>
      <w:hyperlink w:anchor="_Toc126152684" w:history="1">
        <w:r w:rsidRPr="008E3EE5">
          <w:rPr>
            <w:rStyle w:val="CharSectNo"/>
          </w:rPr>
          <w:t>15</w:t>
        </w:r>
        <w:r w:rsidRPr="00007BEB">
          <w:rPr>
            <w:color w:val="000000"/>
          </w:rPr>
          <w:tab/>
          <w:t>Application for defined benefits—authority to disclose personal health information</w:t>
        </w:r>
        <w:r>
          <w:rPr>
            <w:color w:val="000000"/>
          </w:rPr>
          <w:br/>
        </w:r>
        <w:r w:rsidRPr="00007BEB">
          <w:rPr>
            <w:color w:val="000000"/>
          </w:rPr>
          <w:t xml:space="preserve">Section 57 (5), definition of </w:t>
        </w:r>
        <w:r w:rsidRPr="00007BEB">
          <w:rPr>
            <w:rStyle w:val="charItals"/>
          </w:rPr>
          <w:t>information disclosure content</w:t>
        </w:r>
        <w:r w:rsidRPr="00007BEB">
          <w:rPr>
            <w:color w:val="000000"/>
          </w:rPr>
          <w:t>, paragraph (a) (i) (E)</w:t>
        </w:r>
        <w:r>
          <w:tab/>
        </w:r>
        <w:r>
          <w:fldChar w:fldCharType="begin"/>
        </w:r>
        <w:r>
          <w:instrText xml:space="preserve"> PAGEREF _Toc126152684 \h </w:instrText>
        </w:r>
        <w:r>
          <w:fldChar w:fldCharType="separate"/>
        </w:r>
        <w:r w:rsidR="00BE1C5A">
          <w:t>5</w:t>
        </w:r>
        <w:r>
          <w:fldChar w:fldCharType="end"/>
        </w:r>
      </w:hyperlink>
    </w:p>
    <w:p w14:paraId="34068DC4" w14:textId="095AD7ED" w:rsidR="00BC4014" w:rsidRDefault="00BC4014">
      <w:pPr>
        <w:pStyle w:val="TOC5"/>
        <w:rPr>
          <w:rFonts w:asciiTheme="minorHAnsi" w:eastAsiaTheme="minorEastAsia" w:hAnsiTheme="minorHAnsi" w:cstheme="minorBidi"/>
          <w:sz w:val="22"/>
          <w:szCs w:val="22"/>
          <w:lang w:eastAsia="en-AU"/>
        </w:rPr>
      </w:pPr>
      <w:r>
        <w:tab/>
      </w:r>
      <w:hyperlink w:anchor="_Toc126152685" w:history="1">
        <w:r w:rsidRPr="008E3EE5">
          <w:rPr>
            <w:rStyle w:val="CharSectNo"/>
          </w:rPr>
          <w:t>16</w:t>
        </w:r>
        <w:r w:rsidRPr="00007BEB">
          <w:rPr>
            <w:color w:val="000000"/>
          </w:rPr>
          <w:tab/>
          <w:t>Dispute about liability for application</w:t>
        </w:r>
        <w:r>
          <w:rPr>
            <w:color w:val="000000"/>
          </w:rPr>
          <w:br/>
        </w:r>
        <w:r w:rsidRPr="00007BEB">
          <w:rPr>
            <w:color w:val="000000"/>
          </w:rPr>
          <w:t>Section 70 (5) (b)</w:t>
        </w:r>
        <w:r>
          <w:tab/>
        </w:r>
        <w:r>
          <w:fldChar w:fldCharType="begin"/>
        </w:r>
        <w:r>
          <w:instrText xml:space="preserve"> PAGEREF _Toc126152685 \h </w:instrText>
        </w:r>
        <w:r>
          <w:fldChar w:fldCharType="separate"/>
        </w:r>
        <w:r w:rsidR="00BE1C5A">
          <w:t>5</w:t>
        </w:r>
        <w:r>
          <w:fldChar w:fldCharType="end"/>
        </w:r>
      </w:hyperlink>
    </w:p>
    <w:p w14:paraId="7A797795" w14:textId="744F150C" w:rsidR="00BC4014" w:rsidRDefault="00BC4014">
      <w:pPr>
        <w:pStyle w:val="TOC5"/>
        <w:rPr>
          <w:rFonts w:asciiTheme="minorHAnsi" w:eastAsiaTheme="minorEastAsia" w:hAnsiTheme="minorHAnsi" w:cstheme="minorBidi"/>
          <w:sz w:val="22"/>
          <w:szCs w:val="22"/>
          <w:lang w:eastAsia="en-AU"/>
        </w:rPr>
      </w:pPr>
      <w:r>
        <w:tab/>
      </w:r>
      <w:hyperlink w:anchor="_Toc126152686" w:history="1">
        <w:r w:rsidRPr="008E3EE5">
          <w:rPr>
            <w:rStyle w:val="CharSectNo"/>
          </w:rPr>
          <w:t>17</w:t>
        </w:r>
        <w:r w:rsidRPr="00007BEB">
          <w:rPr>
            <w:color w:val="000000"/>
          </w:rPr>
          <w:tab/>
          <w:t>Application for defined benefits—notification of application under workers compensation scheme</w:t>
        </w:r>
        <w:r>
          <w:rPr>
            <w:color w:val="000000"/>
          </w:rPr>
          <w:br/>
        </w:r>
        <w:r w:rsidRPr="00007BEB">
          <w:rPr>
            <w:color w:val="000000"/>
          </w:rPr>
          <w:t>Section 73 (4), note</w:t>
        </w:r>
        <w:r>
          <w:tab/>
        </w:r>
        <w:r>
          <w:fldChar w:fldCharType="begin"/>
        </w:r>
        <w:r>
          <w:instrText xml:space="preserve"> PAGEREF _Toc126152686 \h </w:instrText>
        </w:r>
        <w:r>
          <w:fldChar w:fldCharType="separate"/>
        </w:r>
        <w:r w:rsidR="00BE1C5A">
          <w:t>5</w:t>
        </w:r>
        <w:r>
          <w:fldChar w:fldCharType="end"/>
        </w:r>
      </w:hyperlink>
    </w:p>
    <w:p w14:paraId="20ED981A" w14:textId="00F0043D" w:rsidR="00BC4014" w:rsidRDefault="00BC4014">
      <w:pPr>
        <w:pStyle w:val="TOC5"/>
        <w:rPr>
          <w:rFonts w:asciiTheme="minorHAnsi" w:eastAsiaTheme="minorEastAsia" w:hAnsiTheme="minorHAnsi" w:cstheme="minorBidi"/>
          <w:sz w:val="22"/>
          <w:szCs w:val="22"/>
          <w:lang w:eastAsia="en-AU"/>
        </w:rPr>
      </w:pPr>
      <w:r>
        <w:tab/>
      </w:r>
      <w:hyperlink w:anchor="_Toc126152687" w:history="1">
        <w:r w:rsidRPr="003654CB">
          <w:t>18</w:t>
        </w:r>
        <w:r>
          <w:rPr>
            <w:rFonts w:asciiTheme="minorHAnsi" w:eastAsiaTheme="minorEastAsia" w:hAnsiTheme="minorHAnsi" w:cstheme="minorBidi"/>
            <w:sz w:val="22"/>
            <w:szCs w:val="22"/>
            <w:lang w:eastAsia="en-AU"/>
          </w:rPr>
          <w:tab/>
        </w:r>
        <w:r w:rsidRPr="003654CB">
          <w:t>Section 73 (5), new note</w:t>
        </w:r>
        <w:r>
          <w:tab/>
        </w:r>
        <w:r>
          <w:fldChar w:fldCharType="begin"/>
        </w:r>
        <w:r>
          <w:instrText xml:space="preserve"> PAGEREF _Toc126152687 \h </w:instrText>
        </w:r>
        <w:r>
          <w:fldChar w:fldCharType="separate"/>
        </w:r>
        <w:r w:rsidR="00BE1C5A">
          <w:t>5</w:t>
        </w:r>
        <w:r>
          <w:fldChar w:fldCharType="end"/>
        </w:r>
      </w:hyperlink>
    </w:p>
    <w:p w14:paraId="55F0D26B" w14:textId="1854C132" w:rsidR="00BC4014" w:rsidRDefault="00BC4014">
      <w:pPr>
        <w:pStyle w:val="TOC5"/>
        <w:rPr>
          <w:rFonts w:asciiTheme="minorHAnsi" w:eastAsiaTheme="minorEastAsia" w:hAnsiTheme="minorHAnsi" w:cstheme="minorBidi"/>
          <w:sz w:val="22"/>
          <w:szCs w:val="22"/>
          <w:lang w:eastAsia="en-AU"/>
        </w:rPr>
      </w:pPr>
      <w:r>
        <w:tab/>
      </w:r>
      <w:hyperlink w:anchor="_Toc126152688" w:history="1">
        <w:r w:rsidRPr="008E3EE5">
          <w:rPr>
            <w:rStyle w:val="CharSectNo"/>
          </w:rPr>
          <w:t>19</w:t>
        </w:r>
        <w:r w:rsidRPr="00007BEB">
          <w:rPr>
            <w:color w:val="000000"/>
          </w:rPr>
          <w:tab/>
          <w:t xml:space="preserve">Meaning of </w:t>
        </w:r>
        <w:r w:rsidRPr="00007BEB">
          <w:rPr>
            <w:rStyle w:val="charItals"/>
          </w:rPr>
          <w:t>AWE adjusted</w:t>
        </w:r>
        <w:r w:rsidRPr="00007BEB">
          <w:rPr>
            <w:color w:val="000000"/>
          </w:rPr>
          <w:t>—div 2.4.3</w:t>
        </w:r>
        <w:r>
          <w:rPr>
            <w:color w:val="000000"/>
          </w:rPr>
          <w:br/>
        </w:r>
        <w:r w:rsidRPr="00007BEB">
          <w:rPr>
            <w:color w:val="000000"/>
          </w:rPr>
          <w:t>Section 94 (4), example</w:t>
        </w:r>
        <w:r>
          <w:tab/>
        </w:r>
        <w:r>
          <w:fldChar w:fldCharType="begin"/>
        </w:r>
        <w:r>
          <w:instrText xml:space="preserve"> PAGEREF _Toc126152688 \h </w:instrText>
        </w:r>
        <w:r>
          <w:fldChar w:fldCharType="separate"/>
        </w:r>
        <w:r w:rsidR="00BE1C5A">
          <w:t>6</w:t>
        </w:r>
        <w:r>
          <w:fldChar w:fldCharType="end"/>
        </w:r>
      </w:hyperlink>
    </w:p>
    <w:p w14:paraId="12C53CD3" w14:textId="2051C294" w:rsidR="00BC4014" w:rsidRDefault="00BC4014">
      <w:pPr>
        <w:pStyle w:val="TOC5"/>
        <w:rPr>
          <w:rFonts w:asciiTheme="minorHAnsi" w:eastAsiaTheme="minorEastAsia" w:hAnsiTheme="minorHAnsi" w:cstheme="minorBidi"/>
          <w:sz w:val="22"/>
          <w:szCs w:val="22"/>
          <w:lang w:eastAsia="en-AU"/>
        </w:rPr>
      </w:pPr>
      <w:r>
        <w:tab/>
      </w:r>
      <w:hyperlink w:anchor="_Toc126152689" w:history="1">
        <w:r w:rsidRPr="008E3EE5">
          <w:rPr>
            <w:rStyle w:val="CharSectNo"/>
          </w:rPr>
          <w:t>20</w:t>
        </w:r>
        <w:r w:rsidRPr="00007BEB">
          <w:rPr>
            <w:color w:val="000000"/>
          </w:rPr>
          <w:tab/>
          <w:t>Notice required to reduce or stop income replacement benefit payments</w:t>
        </w:r>
        <w:r>
          <w:rPr>
            <w:color w:val="000000"/>
          </w:rPr>
          <w:br/>
        </w:r>
        <w:r w:rsidRPr="00007BEB">
          <w:rPr>
            <w:color w:val="000000"/>
          </w:rPr>
          <w:t>Section 107 (2) (b)</w:t>
        </w:r>
        <w:r>
          <w:tab/>
        </w:r>
        <w:r>
          <w:fldChar w:fldCharType="begin"/>
        </w:r>
        <w:r>
          <w:instrText xml:space="preserve"> PAGEREF _Toc126152689 \h </w:instrText>
        </w:r>
        <w:r>
          <w:fldChar w:fldCharType="separate"/>
        </w:r>
        <w:r w:rsidR="00BE1C5A">
          <w:t>6</w:t>
        </w:r>
        <w:r>
          <w:fldChar w:fldCharType="end"/>
        </w:r>
      </w:hyperlink>
    </w:p>
    <w:p w14:paraId="33BB17FC" w14:textId="229F6C93" w:rsidR="00BC4014" w:rsidRDefault="00BC4014">
      <w:pPr>
        <w:pStyle w:val="TOC5"/>
        <w:rPr>
          <w:rFonts w:asciiTheme="minorHAnsi" w:eastAsiaTheme="minorEastAsia" w:hAnsiTheme="minorHAnsi" w:cstheme="minorBidi"/>
          <w:sz w:val="22"/>
          <w:szCs w:val="22"/>
          <w:lang w:eastAsia="en-AU"/>
        </w:rPr>
      </w:pPr>
      <w:r>
        <w:tab/>
      </w:r>
      <w:hyperlink w:anchor="_Toc126152690" w:history="1">
        <w:r w:rsidRPr="008E3EE5">
          <w:rPr>
            <w:rStyle w:val="CharSectNo"/>
          </w:rPr>
          <w:t>21</w:t>
        </w:r>
        <w:r w:rsidRPr="00007BEB">
          <w:rPr>
            <w:color w:val="000000"/>
          </w:rPr>
          <w:tab/>
          <w:t>Assessment of injured person’s injuries</w:t>
        </w:r>
        <w:r>
          <w:rPr>
            <w:color w:val="000000"/>
          </w:rPr>
          <w:br/>
        </w:r>
        <w:r w:rsidRPr="00007BEB">
          <w:rPr>
            <w:color w:val="000000"/>
          </w:rPr>
          <w:t>Section 121 (3)</w:t>
        </w:r>
        <w:r>
          <w:tab/>
        </w:r>
        <w:r>
          <w:fldChar w:fldCharType="begin"/>
        </w:r>
        <w:r>
          <w:instrText xml:space="preserve"> PAGEREF _Toc126152690 \h </w:instrText>
        </w:r>
        <w:r>
          <w:fldChar w:fldCharType="separate"/>
        </w:r>
        <w:r w:rsidR="00BE1C5A">
          <w:t>7</w:t>
        </w:r>
        <w:r>
          <w:fldChar w:fldCharType="end"/>
        </w:r>
      </w:hyperlink>
    </w:p>
    <w:p w14:paraId="2B93F444" w14:textId="18B6B4B8" w:rsidR="00BC4014" w:rsidRDefault="00BC4014">
      <w:pPr>
        <w:pStyle w:val="TOC5"/>
        <w:rPr>
          <w:rFonts w:asciiTheme="minorHAnsi" w:eastAsiaTheme="minorEastAsia" w:hAnsiTheme="minorHAnsi" w:cstheme="minorBidi"/>
          <w:sz w:val="22"/>
          <w:szCs w:val="22"/>
          <w:lang w:eastAsia="en-AU"/>
        </w:rPr>
      </w:pPr>
      <w:r>
        <w:tab/>
      </w:r>
      <w:hyperlink w:anchor="_Toc126152691" w:history="1">
        <w:r w:rsidRPr="003654CB">
          <w:t>22</w:t>
        </w:r>
        <w:r>
          <w:rPr>
            <w:rFonts w:asciiTheme="minorHAnsi" w:eastAsiaTheme="minorEastAsia" w:hAnsiTheme="minorHAnsi" w:cstheme="minorBidi"/>
            <w:sz w:val="22"/>
            <w:szCs w:val="22"/>
            <w:lang w:eastAsia="en-AU"/>
          </w:rPr>
          <w:tab/>
        </w:r>
        <w:r w:rsidRPr="003654CB">
          <w:t>Section 121 (4) (b)</w:t>
        </w:r>
        <w:r>
          <w:tab/>
        </w:r>
        <w:r>
          <w:fldChar w:fldCharType="begin"/>
        </w:r>
        <w:r>
          <w:instrText xml:space="preserve"> PAGEREF _Toc126152691 \h </w:instrText>
        </w:r>
        <w:r>
          <w:fldChar w:fldCharType="separate"/>
        </w:r>
        <w:r w:rsidR="00BE1C5A">
          <w:t>7</w:t>
        </w:r>
        <w:r>
          <w:fldChar w:fldCharType="end"/>
        </w:r>
      </w:hyperlink>
    </w:p>
    <w:p w14:paraId="660EA6BF" w14:textId="08C3A57C" w:rsidR="00BC4014" w:rsidRDefault="00BC4014">
      <w:pPr>
        <w:pStyle w:val="TOC5"/>
        <w:rPr>
          <w:rFonts w:asciiTheme="minorHAnsi" w:eastAsiaTheme="minorEastAsia" w:hAnsiTheme="minorHAnsi" w:cstheme="minorBidi"/>
          <w:sz w:val="22"/>
          <w:szCs w:val="22"/>
          <w:lang w:eastAsia="en-AU"/>
        </w:rPr>
      </w:pPr>
      <w:r>
        <w:tab/>
      </w:r>
      <w:hyperlink w:anchor="_Toc126152692" w:history="1">
        <w:r w:rsidRPr="003654CB">
          <w:t>23</w:t>
        </w:r>
        <w:r>
          <w:rPr>
            <w:rFonts w:asciiTheme="minorHAnsi" w:eastAsiaTheme="minorEastAsia" w:hAnsiTheme="minorHAnsi" w:cstheme="minorBidi"/>
            <w:sz w:val="22"/>
            <w:szCs w:val="22"/>
            <w:lang w:eastAsia="en-AU"/>
          </w:rPr>
          <w:tab/>
        </w:r>
        <w:r w:rsidRPr="003654CB">
          <w:t>New section 124A</w:t>
        </w:r>
        <w:r>
          <w:tab/>
        </w:r>
        <w:r>
          <w:fldChar w:fldCharType="begin"/>
        </w:r>
        <w:r>
          <w:instrText xml:space="preserve"> PAGEREF _Toc126152692 \h </w:instrText>
        </w:r>
        <w:r>
          <w:fldChar w:fldCharType="separate"/>
        </w:r>
        <w:r w:rsidR="00BE1C5A">
          <w:t>7</w:t>
        </w:r>
        <w:r>
          <w:fldChar w:fldCharType="end"/>
        </w:r>
      </w:hyperlink>
    </w:p>
    <w:p w14:paraId="5B1FE99E" w14:textId="059632A2" w:rsidR="00BC4014" w:rsidRDefault="00BC4014">
      <w:pPr>
        <w:pStyle w:val="TOC5"/>
        <w:rPr>
          <w:rFonts w:asciiTheme="minorHAnsi" w:eastAsiaTheme="minorEastAsia" w:hAnsiTheme="minorHAnsi" w:cstheme="minorBidi"/>
          <w:sz w:val="22"/>
          <w:szCs w:val="22"/>
          <w:lang w:eastAsia="en-AU"/>
        </w:rPr>
      </w:pPr>
      <w:r>
        <w:tab/>
      </w:r>
      <w:hyperlink w:anchor="_Toc126152693" w:history="1">
        <w:r w:rsidRPr="008E3EE5">
          <w:rPr>
            <w:rStyle w:val="CharSectNo"/>
          </w:rPr>
          <w:t>24</w:t>
        </w:r>
        <w:r w:rsidRPr="00007BEB">
          <w:rPr>
            <w:color w:val="000000"/>
          </w:rPr>
          <w:tab/>
          <w:t>Quality of life benefits application</w:t>
        </w:r>
        <w:r>
          <w:rPr>
            <w:color w:val="000000"/>
          </w:rPr>
          <w:br/>
        </w:r>
        <w:r w:rsidRPr="00007BEB">
          <w:rPr>
            <w:color w:val="000000"/>
          </w:rPr>
          <w:t>Section 137 (1)</w:t>
        </w:r>
        <w:r>
          <w:tab/>
        </w:r>
        <w:r>
          <w:fldChar w:fldCharType="begin"/>
        </w:r>
        <w:r>
          <w:instrText xml:space="preserve"> PAGEREF _Toc126152693 \h </w:instrText>
        </w:r>
        <w:r>
          <w:fldChar w:fldCharType="separate"/>
        </w:r>
        <w:r w:rsidR="00BE1C5A">
          <w:t>8</w:t>
        </w:r>
        <w:r>
          <w:fldChar w:fldCharType="end"/>
        </w:r>
      </w:hyperlink>
    </w:p>
    <w:p w14:paraId="72523261" w14:textId="0A58A6B9" w:rsidR="00BC4014" w:rsidRDefault="00BC4014">
      <w:pPr>
        <w:pStyle w:val="TOC5"/>
        <w:rPr>
          <w:rFonts w:asciiTheme="minorHAnsi" w:eastAsiaTheme="minorEastAsia" w:hAnsiTheme="minorHAnsi" w:cstheme="minorBidi"/>
          <w:sz w:val="22"/>
          <w:szCs w:val="22"/>
          <w:lang w:eastAsia="en-AU"/>
        </w:rPr>
      </w:pPr>
      <w:r>
        <w:tab/>
      </w:r>
      <w:hyperlink w:anchor="_Toc126152694" w:history="1">
        <w:r w:rsidRPr="003654CB">
          <w:t>25</w:t>
        </w:r>
        <w:r>
          <w:rPr>
            <w:rFonts w:asciiTheme="minorHAnsi" w:eastAsiaTheme="minorEastAsia" w:hAnsiTheme="minorHAnsi" w:cstheme="minorBidi"/>
            <w:sz w:val="22"/>
            <w:szCs w:val="22"/>
            <w:lang w:eastAsia="en-AU"/>
          </w:rPr>
          <w:tab/>
        </w:r>
        <w:r w:rsidRPr="003654CB">
          <w:t>Section 137 (3) (a)</w:t>
        </w:r>
        <w:r>
          <w:tab/>
        </w:r>
        <w:r>
          <w:fldChar w:fldCharType="begin"/>
        </w:r>
        <w:r>
          <w:instrText xml:space="preserve"> PAGEREF _Toc126152694 \h </w:instrText>
        </w:r>
        <w:r>
          <w:fldChar w:fldCharType="separate"/>
        </w:r>
        <w:r w:rsidR="00BE1C5A">
          <w:t>8</w:t>
        </w:r>
        <w:r>
          <w:fldChar w:fldCharType="end"/>
        </w:r>
      </w:hyperlink>
    </w:p>
    <w:p w14:paraId="5663A73A" w14:textId="65EC92E6" w:rsidR="00BC4014" w:rsidRDefault="00BC4014">
      <w:pPr>
        <w:pStyle w:val="TOC5"/>
        <w:rPr>
          <w:rFonts w:asciiTheme="minorHAnsi" w:eastAsiaTheme="minorEastAsia" w:hAnsiTheme="minorHAnsi" w:cstheme="minorBidi"/>
          <w:sz w:val="22"/>
          <w:szCs w:val="22"/>
          <w:lang w:eastAsia="en-AU"/>
        </w:rPr>
      </w:pPr>
      <w:r>
        <w:tab/>
      </w:r>
      <w:hyperlink w:anchor="_Toc126152695" w:history="1">
        <w:r w:rsidRPr="003654CB">
          <w:t>26</w:t>
        </w:r>
        <w:r>
          <w:rPr>
            <w:rFonts w:asciiTheme="minorHAnsi" w:eastAsiaTheme="minorEastAsia" w:hAnsiTheme="minorHAnsi" w:cstheme="minorBidi"/>
            <w:sz w:val="22"/>
            <w:szCs w:val="22"/>
            <w:lang w:eastAsia="en-AU"/>
          </w:rPr>
          <w:tab/>
        </w:r>
        <w:r w:rsidRPr="003654CB">
          <w:t>New section 137 (4)</w:t>
        </w:r>
        <w:r>
          <w:tab/>
        </w:r>
        <w:r>
          <w:fldChar w:fldCharType="begin"/>
        </w:r>
        <w:r>
          <w:instrText xml:space="preserve"> PAGEREF _Toc126152695 \h </w:instrText>
        </w:r>
        <w:r>
          <w:fldChar w:fldCharType="separate"/>
        </w:r>
        <w:r w:rsidR="00BE1C5A">
          <w:t>9</w:t>
        </w:r>
        <w:r>
          <w:fldChar w:fldCharType="end"/>
        </w:r>
      </w:hyperlink>
    </w:p>
    <w:p w14:paraId="48133CCD" w14:textId="201FA93E" w:rsidR="00BC4014" w:rsidRDefault="00BC4014">
      <w:pPr>
        <w:pStyle w:val="TOC5"/>
        <w:rPr>
          <w:rFonts w:asciiTheme="minorHAnsi" w:eastAsiaTheme="minorEastAsia" w:hAnsiTheme="minorHAnsi" w:cstheme="minorBidi"/>
          <w:sz w:val="22"/>
          <w:szCs w:val="22"/>
          <w:lang w:eastAsia="en-AU"/>
        </w:rPr>
      </w:pPr>
      <w:r>
        <w:lastRenderedPageBreak/>
        <w:tab/>
      </w:r>
      <w:hyperlink w:anchor="_Toc126152696" w:history="1">
        <w:r w:rsidRPr="008E3EE5">
          <w:rPr>
            <w:rStyle w:val="CharSectNo"/>
          </w:rPr>
          <w:t>27</w:t>
        </w:r>
        <w:r w:rsidRPr="00007BEB">
          <w:rPr>
            <w:color w:val="000000"/>
          </w:rPr>
          <w:tab/>
          <w:t>WPI assessment 4 years 6 months after motor accident</w:t>
        </w:r>
        <w:r>
          <w:rPr>
            <w:color w:val="000000"/>
          </w:rPr>
          <w:br/>
        </w:r>
        <w:r w:rsidRPr="00007BEB">
          <w:rPr>
            <w:color w:val="000000"/>
          </w:rPr>
          <w:t>Section 141 (1) (a)</w:t>
        </w:r>
        <w:r>
          <w:tab/>
        </w:r>
        <w:r>
          <w:fldChar w:fldCharType="begin"/>
        </w:r>
        <w:r>
          <w:instrText xml:space="preserve"> PAGEREF _Toc126152696 \h </w:instrText>
        </w:r>
        <w:r>
          <w:fldChar w:fldCharType="separate"/>
        </w:r>
        <w:r w:rsidR="00BE1C5A">
          <w:t>9</w:t>
        </w:r>
        <w:r>
          <w:fldChar w:fldCharType="end"/>
        </w:r>
      </w:hyperlink>
    </w:p>
    <w:p w14:paraId="2510716C" w14:textId="67083588" w:rsidR="00BC4014" w:rsidRDefault="00BC4014">
      <w:pPr>
        <w:pStyle w:val="TOC5"/>
        <w:rPr>
          <w:rFonts w:asciiTheme="minorHAnsi" w:eastAsiaTheme="minorEastAsia" w:hAnsiTheme="minorHAnsi" w:cstheme="minorBidi"/>
          <w:sz w:val="22"/>
          <w:szCs w:val="22"/>
          <w:lang w:eastAsia="en-AU"/>
        </w:rPr>
      </w:pPr>
      <w:r>
        <w:tab/>
      </w:r>
      <w:hyperlink w:anchor="_Toc126152697" w:history="1">
        <w:r w:rsidRPr="003654CB">
          <w:t>28</w:t>
        </w:r>
        <w:r>
          <w:rPr>
            <w:rFonts w:asciiTheme="minorHAnsi" w:eastAsiaTheme="minorEastAsia" w:hAnsiTheme="minorHAnsi" w:cstheme="minorBidi"/>
            <w:sz w:val="22"/>
            <w:szCs w:val="22"/>
            <w:lang w:eastAsia="en-AU"/>
          </w:rPr>
          <w:tab/>
        </w:r>
        <w:r w:rsidRPr="003654CB">
          <w:t>Section 141 (4) (a)</w:t>
        </w:r>
        <w:r>
          <w:tab/>
        </w:r>
        <w:r>
          <w:fldChar w:fldCharType="begin"/>
        </w:r>
        <w:r>
          <w:instrText xml:space="preserve"> PAGEREF _Toc126152697 \h </w:instrText>
        </w:r>
        <w:r>
          <w:fldChar w:fldCharType="separate"/>
        </w:r>
        <w:r w:rsidR="00BE1C5A">
          <w:t>10</w:t>
        </w:r>
        <w:r>
          <w:fldChar w:fldCharType="end"/>
        </w:r>
      </w:hyperlink>
    </w:p>
    <w:p w14:paraId="02DBF3C3" w14:textId="65074859" w:rsidR="00BC4014" w:rsidRDefault="00BC4014">
      <w:pPr>
        <w:pStyle w:val="TOC5"/>
        <w:rPr>
          <w:rFonts w:asciiTheme="minorHAnsi" w:eastAsiaTheme="minorEastAsia" w:hAnsiTheme="minorHAnsi" w:cstheme="minorBidi"/>
          <w:sz w:val="22"/>
          <w:szCs w:val="22"/>
          <w:lang w:eastAsia="en-AU"/>
        </w:rPr>
      </w:pPr>
      <w:r>
        <w:tab/>
      </w:r>
      <w:hyperlink w:anchor="_Toc126152698" w:history="1">
        <w:r w:rsidRPr="008E3EE5">
          <w:rPr>
            <w:rStyle w:val="CharSectNo"/>
          </w:rPr>
          <w:t>29</w:t>
        </w:r>
        <w:r w:rsidRPr="00007BEB">
          <w:rPr>
            <w:color w:val="000000"/>
          </w:rPr>
          <w:tab/>
          <w:t>WPI assessment—multiple body systems affected</w:t>
        </w:r>
        <w:r>
          <w:rPr>
            <w:color w:val="000000"/>
          </w:rPr>
          <w:br/>
        </w:r>
        <w:r w:rsidRPr="00007BEB">
          <w:rPr>
            <w:color w:val="000000"/>
          </w:rPr>
          <w:t>Section 151 (d)</w:t>
        </w:r>
        <w:r>
          <w:tab/>
        </w:r>
        <w:r>
          <w:fldChar w:fldCharType="begin"/>
        </w:r>
        <w:r>
          <w:instrText xml:space="preserve"> PAGEREF _Toc126152698 \h </w:instrText>
        </w:r>
        <w:r>
          <w:fldChar w:fldCharType="separate"/>
        </w:r>
        <w:r w:rsidR="00BE1C5A">
          <w:t>10</w:t>
        </w:r>
        <w:r>
          <w:fldChar w:fldCharType="end"/>
        </w:r>
      </w:hyperlink>
    </w:p>
    <w:p w14:paraId="4B2323CE" w14:textId="465EEA90" w:rsidR="00BC4014" w:rsidRDefault="00BC4014">
      <w:pPr>
        <w:pStyle w:val="TOC5"/>
        <w:rPr>
          <w:rFonts w:asciiTheme="minorHAnsi" w:eastAsiaTheme="minorEastAsia" w:hAnsiTheme="minorHAnsi" w:cstheme="minorBidi"/>
          <w:sz w:val="22"/>
          <w:szCs w:val="22"/>
          <w:lang w:eastAsia="en-AU"/>
        </w:rPr>
      </w:pPr>
      <w:r>
        <w:tab/>
      </w:r>
      <w:hyperlink w:anchor="_Toc126152699" w:history="1">
        <w:r w:rsidRPr="003654CB">
          <w:t>30</w:t>
        </w:r>
        <w:r>
          <w:rPr>
            <w:rFonts w:asciiTheme="minorHAnsi" w:eastAsiaTheme="minorEastAsia" w:hAnsiTheme="minorHAnsi" w:cstheme="minorBidi"/>
            <w:sz w:val="22"/>
            <w:szCs w:val="22"/>
            <w:lang w:eastAsia="en-AU"/>
          </w:rPr>
          <w:tab/>
        </w:r>
        <w:r w:rsidRPr="003654CB">
          <w:t>New section 151 (2)</w:t>
        </w:r>
        <w:r>
          <w:tab/>
        </w:r>
        <w:r>
          <w:fldChar w:fldCharType="begin"/>
        </w:r>
        <w:r>
          <w:instrText xml:space="preserve"> PAGEREF _Toc126152699 \h </w:instrText>
        </w:r>
        <w:r>
          <w:fldChar w:fldCharType="separate"/>
        </w:r>
        <w:r w:rsidR="00BE1C5A">
          <w:t>10</w:t>
        </w:r>
        <w:r>
          <w:fldChar w:fldCharType="end"/>
        </w:r>
      </w:hyperlink>
    </w:p>
    <w:p w14:paraId="1E2176DF" w14:textId="7D7DCAD6" w:rsidR="00BC4014" w:rsidRDefault="00BC4014">
      <w:pPr>
        <w:pStyle w:val="TOC5"/>
        <w:rPr>
          <w:rFonts w:asciiTheme="minorHAnsi" w:eastAsiaTheme="minorEastAsia" w:hAnsiTheme="minorHAnsi" w:cstheme="minorBidi"/>
          <w:sz w:val="22"/>
          <w:szCs w:val="22"/>
          <w:lang w:eastAsia="en-AU"/>
        </w:rPr>
      </w:pPr>
      <w:r>
        <w:tab/>
      </w:r>
      <w:hyperlink w:anchor="_Toc126152700" w:history="1">
        <w:r w:rsidRPr="003654CB">
          <w:t>31</w:t>
        </w:r>
        <w:r>
          <w:rPr>
            <w:rFonts w:asciiTheme="minorHAnsi" w:eastAsiaTheme="minorEastAsia" w:hAnsiTheme="minorHAnsi" w:cstheme="minorBidi"/>
            <w:sz w:val="22"/>
            <w:szCs w:val="22"/>
            <w:lang w:eastAsia="en-AU"/>
          </w:rPr>
          <w:tab/>
        </w:r>
        <w:r w:rsidRPr="003654CB">
          <w:t>Section 154 heading</w:t>
        </w:r>
        <w:r>
          <w:tab/>
        </w:r>
        <w:r>
          <w:fldChar w:fldCharType="begin"/>
        </w:r>
        <w:r>
          <w:instrText xml:space="preserve"> PAGEREF _Toc126152700 \h </w:instrText>
        </w:r>
        <w:r>
          <w:fldChar w:fldCharType="separate"/>
        </w:r>
        <w:r w:rsidR="00BE1C5A">
          <w:t>11</w:t>
        </w:r>
        <w:r>
          <w:fldChar w:fldCharType="end"/>
        </w:r>
      </w:hyperlink>
    </w:p>
    <w:p w14:paraId="04DA1C1C" w14:textId="44443BF5" w:rsidR="00BC4014" w:rsidRDefault="00BC4014">
      <w:pPr>
        <w:pStyle w:val="TOC5"/>
        <w:rPr>
          <w:rFonts w:asciiTheme="minorHAnsi" w:eastAsiaTheme="minorEastAsia" w:hAnsiTheme="minorHAnsi" w:cstheme="minorBidi"/>
          <w:sz w:val="22"/>
          <w:szCs w:val="22"/>
          <w:lang w:eastAsia="en-AU"/>
        </w:rPr>
      </w:pPr>
      <w:r>
        <w:tab/>
      </w:r>
      <w:hyperlink w:anchor="_Toc126152701" w:history="1">
        <w:r w:rsidRPr="003654CB">
          <w:t>32</w:t>
        </w:r>
        <w:r>
          <w:rPr>
            <w:rFonts w:asciiTheme="minorHAnsi" w:eastAsiaTheme="minorEastAsia" w:hAnsiTheme="minorHAnsi" w:cstheme="minorBidi"/>
            <w:sz w:val="22"/>
            <w:szCs w:val="22"/>
            <w:lang w:eastAsia="en-AU"/>
          </w:rPr>
          <w:tab/>
        </w:r>
        <w:r w:rsidRPr="003654CB">
          <w:t>Section 154 (2) (b)</w:t>
        </w:r>
        <w:r>
          <w:tab/>
        </w:r>
        <w:r>
          <w:fldChar w:fldCharType="begin"/>
        </w:r>
        <w:r>
          <w:instrText xml:space="preserve"> PAGEREF _Toc126152701 \h </w:instrText>
        </w:r>
        <w:r>
          <w:fldChar w:fldCharType="separate"/>
        </w:r>
        <w:r w:rsidR="00BE1C5A">
          <w:t>11</w:t>
        </w:r>
        <w:r>
          <w:fldChar w:fldCharType="end"/>
        </w:r>
      </w:hyperlink>
    </w:p>
    <w:p w14:paraId="3E752282" w14:textId="56A42826" w:rsidR="00BC4014" w:rsidRDefault="00BC4014">
      <w:pPr>
        <w:pStyle w:val="TOC5"/>
        <w:rPr>
          <w:rFonts w:asciiTheme="minorHAnsi" w:eastAsiaTheme="minorEastAsia" w:hAnsiTheme="minorHAnsi" w:cstheme="minorBidi"/>
          <w:sz w:val="22"/>
          <w:szCs w:val="22"/>
          <w:lang w:eastAsia="en-AU"/>
        </w:rPr>
      </w:pPr>
      <w:r>
        <w:tab/>
      </w:r>
      <w:hyperlink w:anchor="_Toc126152702" w:history="1">
        <w:r w:rsidRPr="003654CB">
          <w:t>33</w:t>
        </w:r>
        <w:r>
          <w:rPr>
            <w:rFonts w:asciiTheme="minorHAnsi" w:eastAsiaTheme="minorEastAsia" w:hAnsiTheme="minorHAnsi" w:cstheme="minorBidi"/>
            <w:sz w:val="22"/>
            <w:szCs w:val="22"/>
            <w:lang w:eastAsia="en-AU"/>
          </w:rPr>
          <w:tab/>
        </w:r>
        <w:r w:rsidRPr="003654CB">
          <w:t>Section 154 (4)</w:t>
        </w:r>
        <w:r>
          <w:tab/>
        </w:r>
        <w:r>
          <w:fldChar w:fldCharType="begin"/>
        </w:r>
        <w:r>
          <w:instrText xml:space="preserve"> PAGEREF _Toc126152702 \h </w:instrText>
        </w:r>
        <w:r>
          <w:fldChar w:fldCharType="separate"/>
        </w:r>
        <w:r w:rsidR="00BE1C5A">
          <w:t>11</w:t>
        </w:r>
        <w:r>
          <w:fldChar w:fldCharType="end"/>
        </w:r>
      </w:hyperlink>
    </w:p>
    <w:p w14:paraId="2EB9A1E1" w14:textId="411D9C0E" w:rsidR="00BC4014" w:rsidRDefault="00BC4014">
      <w:pPr>
        <w:pStyle w:val="TOC5"/>
        <w:rPr>
          <w:rFonts w:asciiTheme="minorHAnsi" w:eastAsiaTheme="minorEastAsia" w:hAnsiTheme="minorHAnsi" w:cstheme="minorBidi"/>
          <w:sz w:val="22"/>
          <w:szCs w:val="22"/>
          <w:lang w:eastAsia="en-AU"/>
        </w:rPr>
      </w:pPr>
      <w:r>
        <w:tab/>
      </w:r>
      <w:hyperlink w:anchor="_Toc126152703" w:history="1">
        <w:r w:rsidRPr="003654CB">
          <w:t>34</w:t>
        </w:r>
        <w:r>
          <w:rPr>
            <w:rFonts w:asciiTheme="minorHAnsi" w:eastAsiaTheme="minorEastAsia" w:hAnsiTheme="minorHAnsi" w:cstheme="minorBidi"/>
            <w:sz w:val="22"/>
            <w:szCs w:val="22"/>
            <w:lang w:eastAsia="en-AU"/>
          </w:rPr>
          <w:tab/>
        </w:r>
        <w:r w:rsidRPr="003654CB">
          <w:t>Section 154 (6)</w:t>
        </w:r>
        <w:r>
          <w:tab/>
        </w:r>
        <w:r>
          <w:fldChar w:fldCharType="begin"/>
        </w:r>
        <w:r>
          <w:instrText xml:space="preserve"> PAGEREF _Toc126152703 \h </w:instrText>
        </w:r>
        <w:r>
          <w:fldChar w:fldCharType="separate"/>
        </w:r>
        <w:r w:rsidR="00BE1C5A">
          <w:t>11</w:t>
        </w:r>
        <w:r>
          <w:fldChar w:fldCharType="end"/>
        </w:r>
      </w:hyperlink>
    </w:p>
    <w:p w14:paraId="2284079C" w14:textId="06FE86E5" w:rsidR="00BC4014" w:rsidRDefault="00BC4014">
      <w:pPr>
        <w:pStyle w:val="TOC5"/>
        <w:rPr>
          <w:rFonts w:asciiTheme="minorHAnsi" w:eastAsiaTheme="minorEastAsia" w:hAnsiTheme="minorHAnsi" w:cstheme="minorBidi"/>
          <w:sz w:val="22"/>
          <w:szCs w:val="22"/>
          <w:lang w:eastAsia="en-AU"/>
        </w:rPr>
      </w:pPr>
      <w:r>
        <w:tab/>
      </w:r>
      <w:hyperlink w:anchor="_Toc126152704" w:history="1">
        <w:r w:rsidRPr="003654CB">
          <w:t>35</w:t>
        </w:r>
        <w:r>
          <w:rPr>
            <w:rFonts w:asciiTheme="minorHAnsi" w:eastAsiaTheme="minorEastAsia" w:hAnsiTheme="minorHAnsi" w:cstheme="minorBidi"/>
            <w:sz w:val="22"/>
            <w:szCs w:val="22"/>
            <w:lang w:eastAsia="en-AU"/>
          </w:rPr>
          <w:tab/>
        </w:r>
        <w:r w:rsidRPr="003654CB">
          <w:t>Section 155 heading</w:t>
        </w:r>
        <w:r>
          <w:tab/>
        </w:r>
        <w:r>
          <w:fldChar w:fldCharType="begin"/>
        </w:r>
        <w:r>
          <w:instrText xml:space="preserve"> PAGEREF _Toc126152704 \h </w:instrText>
        </w:r>
        <w:r>
          <w:fldChar w:fldCharType="separate"/>
        </w:r>
        <w:r w:rsidR="00BE1C5A">
          <w:t>11</w:t>
        </w:r>
        <w:r>
          <w:fldChar w:fldCharType="end"/>
        </w:r>
      </w:hyperlink>
    </w:p>
    <w:p w14:paraId="3E24C177" w14:textId="57E58CCA" w:rsidR="00BC4014" w:rsidRDefault="00BC4014">
      <w:pPr>
        <w:pStyle w:val="TOC5"/>
        <w:rPr>
          <w:rFonts w:asciiTheme="minorHAnsi" w:eastAsiaTheme="minorEastAsia" w:hAnsiTheme="minorHAnsi" w:cstheme="minorBidi"/>
          <w:sz w:val="22"/>
          <w:szCs w:val="22"/>
          <w:lang w:eastAsia="en-AU"/>
        </w:rPr>
      </w:pPr>
      <w:r>
        <w:tab/>
      </w:r>
      <w:hyperlink w:anchor="_Toc126152705" w:history="1">
        <w:r w:rsidRPr="008E3EE5">
          <w:rPr>
            <w:rStyle w:val="CharSectNo"/>
          </w:rPr>
          <w:t>36</w:t>
        </w:r>
        <w:r w:rsidRPr="00007BEB">
          <w:rPr>
            <w:color w:val="000000"/>
          </w:rPr>
          <w:tab/>
          <w:t>WPI 10% or more—injured person entitled to make motor accident claim</w:t>
        </w:r>
        <w:r>
          <w:rPr>
            <w:color w:val="000000"/>
          </w:rPr>
          <w:br/>
        </w:r>
        <w:r w:rsidRPr="00007BEB">
          <w:rPr>
            <w:color w:val="000000"/>
          </w:rPr>
          <w:t xml:space="preserve">Section 157 (8), definition of </w:t>
        </w:r>
        <w:r w:rsidRPr="00007BEB">
          <w:rPr>
            <w:rStyle w:val="charItals"/>
          </w:rPr>
          <w:t>due date</w:t>
        </w:r>
        <w:r w:rsidRPr="00007BEB">
          <w:rPr>
            <w:color w:val="000000"/>
          </w:rPr>
          <w:t>, new paragraph (c)</w:t>
        </w:r>
        <w:r>
          <w:tab/>
        </w:r>
        <w:r>
          <w:fldChar w:fldCharType="begin"/>
        </w:r>
        <w:r>
          <w:instrText xml:space="preserve"> PAGEREF _Toc126152705 \h </w:instrText>
        </w:r>
        <w:r>
          <w:fldChar w:fldCharType="separate"/>
        </w:r>
        <w:r w:rsidR="00BE1C5A">
          <w:t>12</w:t>
        </w:r>
        <w:r>
          <w:fldChar w:fldCharType="end"/>
        </w:r>
      </w:hyperlink>
    </w:p>
    <w:p w14:paraId="231ECB3F" w14:textId="52FE6834" w:rsidR="00BC4014" w:rsidRDefault="00BC4014">
      <w:pPr>
        <w:pStyle w:val="TOC5"/>
        <w:rPr>
          <w:rFonts w:asciiTheme="minorHAnsi" w:eastAsiaTheme="minorEastAsia" w:hAnsiTheme="minorHAnsi" w:cstheme="minorBidi"/>
          <w:sz w:val="22"/>
          <w:szCs w:val="22"/>
          <w:lang w:eastAsia="en-AU"/>
        </w:rPr>
      </w:pPr>
      <w:r>
        <w:tab/>
      </w:r>
      <w:hyperlink w:anchor="_Toc126152706" w:history="1">
        <w:r w:rsidRPr="003654CB">
          <w:t>37</w:t>
        </w:r>
        <w:r>
          <w:rPr>
            <w:rFonts w:asciiTheme="minorHAnsi" w:eastAsiaTheme="minorEastAsia" w:hAnsiTheme="minorHAnsi" w:cstheme="minorBidi"/>
            <w:sz w:val="22"/>
            <w:szCs w:val="22"/>
            <w:lang w:eastAsia="en-AU"/>
          </w:rPr>
          <w:tab/>
        </w:r>
        <w:r w:rsidRPr="003654CB">
          <w:t xml:space="preserve">Section 157 (8), new definition of </w:t>
        </w:r>
        <w:r w:rsidRPr="003654CB">
          <w:rPr>
            <w:i/>
          </w:rPr>
          <w:t>complying notice of claim</w:t>
        </w:r>
        <w:r>
          <w:tab/>
        </w:r>
        <w:r>
          <w:fldChar w:fldCharType="begin"/>
        </w:r>
        <w:r>
          <w:instrText xml:space="preserve"> PAGEREF _Toc126152706 \h </w:instrText>
        </w:r>
        <w:r>
          <w:fldChar w:fldCharType="separate"/>
        </w:r>
        <w:r w:rsidR="00BE1C5A">
          <w:t>12</w:t>
        </w:r>
        <w:r>
          <w:fldChar w:fldCharType="end"/>
        </w:r>
      </w:hyperlink>
    </w:p>
    <w:p w14:paraId="6F6801A2" w14:textId="1534E2DE" w:rsidR="00BC4014" w:rsidRDefault="00BC4014">
      <w:pPr>
        <w:pStyle w:val="TOC5"/>
        <w:rPr>
          <w:rFonts w:asciiTheme="minorHAnsi" w:eastAsiaTheme="minorEastAsia" w:hAnsiTheme="minorHAnsi" w:cstheme="minorBidi"/>
          <w:sz w:val="22"/>
          <w:szCs w:val="22"/>
          <w:lang w:eastAsia="en-AU"/>
        </w:rPr>
      </w:pPr>
      <w:r>
        <w:tab/>
      </w:r>
      <w:hyperlink w:anchor="_Toc126152707" w:history="1">
        <w:r w:rsidRPr="008E3EE5">
          <w:rPr>
            <w:rStyle w:val="CharSectNo"/>
          </w:rPr>
          <w:t>38</w:t>
        </w:r>
        <w:r w:rsidRPr="00007BEB">
          <w:rPr>
            <w:color w:val="000000"/>
          </w:rPr>
          <w:tab/>
          <w:t>Second WPI report—original WPI may be affirmed or increased</w:t>
        </w:r>
        <w:r>
          <w:rPr>
            <w:color w:val="000000"/>
          </w:rPr>
          <w:br/>
        </w:r>
        <w:r w:rsidRPr="00007BEB">
          <w:rPr>
            <w:color w:val="000000"/>
          </w:rPr>
          <w:t>Section 159 (1) (a)</w:t>
        </w:r>
        <w:r>
          <w:tab/>
        </w:r>
        <w:r>
          <w:fldChar w:fldCharType="begin"/>
        </w:r>
        <w:r>
          <w:instrText xml:space="preserve"> PAGEREF _Toc126152707 \h </w:instrText>
        </w:r>
        <w:r>
          <w:fldChar w:fldCharType="separate"/>
        </w:r>
        <w:r w:rsidR="00BE1C5A">
          <w:t>12</w:t>
        </w:r>
        <w:r>
          <w:fldChar w:fldCharType="end"/>
        </w:r>
      </w:hyperlink>
    </w:p>
    <w:p w14:paraId="04138437" w14:textId="20C57B54" w:rsidR="00BC4014" w:rsidRDefault="00BC4014">
      <w:pPr>
        <w:pStyle w:val="TOC5"/>
        <w:rPr>
          <w:rFonts w:asciiTheme="minorHAnsi" w:eastAsiaTheme="minorEastAsia" w:hAnsiTheme="minorHAnsi" w:cstheme="minorBidi"/>
          <w:sz w:val="22"/>
          <w:szCs w:val="22"/>
          <w:lang w:eastAsia="en-AU"/>
        </w:rPr>
      </w:pPr>
      <w:r>
        <w:tab/>
      </w:r>
      <w:hyperlink w:anchor="_Toc126152708" w:history="1">
        <w:r w:rsidRPr="008E3EE5">
          <w:rPr>
            <w:rStyle w:val="CharSectNo"/>
          </w:rPr>
          <w:t>39</w:t>
        </w:r>
        <w:r w:rsidRPr="00007BEB">
          <w:rPr>
            <w:color w:val="000000"/>
          </w:rPr>
          <w:tab/>
          <w:t>Final offer WPI less than 5%</w:t>
        </w:r>
        <w:r>
          <w:rPr>
            <w:color w:val="000000"/>
          </w:rPr>
          <w:br/>
        </w:r>
        <w:r w:rsidRPr="00007BEB">
          <w:rPr>
            <w:color w:val="000000"/>
          </w:rPr>
          <w:t>New section 161 (1) (b) (iii)</w:t>
        </w:r>
        <w:r>
          <w:tab/>
        </w:r>
        <w:r>
          <w:fldChar w:fldCharType="begin"/>
        </w:r>
        <w:r>
          <w:instrText xml:space="preserve"> PAGEREF _Toc126152708 \h </w:instrText>
        </w:r>
        <w:r>
          <w:fldChar w:fldCharType="separate"/>
        </w:r>
        <w:r w:rsidR="00BE1C5A">
          <w:t>12</w:t>
        </w:r>
        <w:r>
          <w:fldChar w:fldCharType="end"/>
        </w:r>
      </w:hyperlink>
    </w:p>
    <w:p w14:paraId="7BC3D5DE" w14:textId="02C11B2B" w:rsidR="00BC4014" w:rsidRDefault="00BC4014">
      <w:pPr>
        <w:pStyle w:val="TOC5"/>
        <w:rPr>
          <w:rFonts w:asciiTheme="minorHAnsi" w:eastAsiaTheme="minorEastAsia" w:hAnsiTheme="minorHAnsi" w:cstheme="minorBidi"/>
          <w:sz w:val="22"/>
          <w:szCs w:val="22"/>
          <w:lang w:eastAsia="en-AU"/>
        </w:rPr>
      </w:pPr>
      <w:r>
        <w:tab/>
      </w:r>
      <w:hyperlink w:anchor="_Toc126152709" w:history="1">
        <w:r w:rsidRPr="003654CB">
          <w:t>40</w:t>
        </w:r>
        <w:r>
          <w:rPr>
            <w:rFonts w:asciiTheme="minorHAnsi" w:eastAsiaTheme="minorEastAsia" w:hAnsiTheme="minorHAnsi" w:cstheme="minorBidi"/>
            <w:sz w:val="22"/>
            <w:szCs w:val="22"/>
            <w:lang w:eastAsia="en-AU"/>
          </w:rPr>
          <w:tab/>
        </w:r>
        <w:r w:rsidRPr="003654CB">
          <w:t>Section 161 (1) (c)</w:t>
        </w:r>
        <w:r>
          <w:tab/>
        </w:r>
        <w:r>
          <w:fldChar w:fldCharType="begin"/>
        </w:r>
        <w:r>
          <w:instrText xml:space="preserve"> PAGEREF _Toc126152709 \h </w:instrText>
        </w:r>
        <w:r>
          <w:fldChar w:fldCharType="separate"/>
        </w:r>
        <w:r w:rsidR="00BE1C5A">
          <w:t>13</w:t>
        </w:r>
        <w:r>
          <w:fldChar w:fldCharType="end"/>
        </w:r>
      </w:hyperlink>
    </w:p>
    <w:p w14:paraId="22F0A614" w14:textId="2A7D18D3" w:rsidR="00BC4014" w:rsidRDefault="00BC4014">
      <w:pPr>
        <w:pStyle w:val="TOC5"/>
        <w:rPr>
          <w:rFonts w:asciiTheme="minorHAnsi" w:eastAsiaTheme="minorEastAsia" w:hAnsiTheme="minorHAnsi" w:cstheme="minorBidi"/>
          <w:sz w:val="22"/>
          <w:szCs w:val="22"/>
          <w:lang w:eastAsia="en-AU"/>
        </w:rPr>
      </w:pPr>
      <w:r>
        <w:tab/>
      </w:r>
      <w:hyperlink w:anchor="_Toc126152710" w:history="1">
        <w:r w:rsidRPr="003654CB">
          <w:t>41</w:t>
        </w:r>
        <w:r>
          <w:rPr>
            <w:rFonts w:asciiTheme="minorHAnsi" w:eastAsiaTheme="minorEastAsia" w:hAnsiTheme="minorHAnsi" w:cstheme="minorBidi"/>
            <w:sz w:val="22"/>
            <w:szCs w:val="22"/>
            <w:lang w:eastAsia="en-AU"/>
          </w:rPr>
          <w:tab/>
        </w:r>
        <w:r w:rsidRPr="003654CB">
          <w:t>Section 161 (2)</w:t>
        </w:r>
        <w:r>
          <w:tab/>
        </w:r>
        <w:r>
          <w:fldChar w:fldCharType="begin"/>
        </w:r>
        <w:r>
          <w:instrText xml:space="preserve"> PAGEREF _Toc126152710 \h </w:instrText>
        </w:r>
        <w:r>
          <w:fldChar w:fldCharType="separate"/>
        </w:r>
        <w:r w:rsidR="00BE1C5A">
          <w:t>13</w:t>
        </w:r>
        <w:r>
          <w:fldChar w:fldCharType="end"/>
        </w:r>
      </w:hyperlink>
    </w:p>
    <w:p w14:paraId="05200DA2" w14:textId="2F7DAC2F" w:rsidR="00BC4014" w:rsidRDefault="00BC4014">
      <w:pPr>
        <w:pStyle w:val="TOC5"/>
        <w:rPr>
          <w:rFonts w:asciiTheme="minorHAnsi" w:eastAsiaTheme="minorEastAsia" w:hAnsiTheme="minorHAnsi" w:cstheme="minorBidi"/>
          <w:sz w:val="22"/>
          <w:szCs w:val="22"/>
          <w:lang w:eastAsia="en-AU"/>
        </w:rPr>
      </w:pPr>
      <w:r>
        <w:tab/>
      </w:r>
      <w:hyperlink w:anchor="_Toc126152711" w:history="1">
        <w:r w:rsidRPr="008E3EE5">
          <w:rPr>
            <w:rStyle w:val="CharSectNo"/>
          </w:rPr>
          <w:t>42</w:t>
        </w:r>
        <w:r w:rsidRPr="00007BEB">
          <w:rPr>
            <w:color w:val="000000"/>
          </w:rPr>
          <w:tab/>
          <w:t>Final offer WPI 5% to 9%</w:t>
        </w:r>
        <w:r>
          <w:rPr>
            <w:color w:val="000000"/>
          </w:rPr>
          <w:br/>
        </w:r>
        <w:r w:rsidRPr="00007BEB">
          <w:rPr>
            <w:color w:val="000000"/>
          </w:rPr>
          <w:t>New section 162 (1) (b) (iii)</w:t>
        </w:r>
        <w:r>
          <w:tab/>
        </w:r>
        <w:r>
          <w:fldChar w:fldCharType="begin"/>
        </w:r>
        <w:r>
          <w:instrText xml:space="preserve"> PAGEREF _Toc126152711 \h </w:instrText>
        </w:r>
        <w:r>
          <w:fldChar w:fldCharType="separate"/>
        </w:r>
        <w:r w:rsidR="00BE1C5A">
          <w:t>14</w:t>
        </w:r>
        <w:r>
          <w:fldChar w:fldCharType="end"/>
        </w:r>
      </w:hyperlink>
    </w:p>
    <w:p w14:paraId="39B7B474" w14:textId="49E9EE30" w:rsidR="00BC4014" w:rsidRDefault="00BC4014">
      <w:pPr>
        <w:pStyle w:val="TOC5"/>
        <w:rPr>
          <w:rFonts w:asciiTheme="minorHAnsi" w:eastAsiaTheme="minorEastAsia" w:hAnsiTheme="minorHAnsi" w:cstheme="minorBidi"/>
          <w:sz w:val="22"/>
          <w:szCs w:val="22"/>
          <w:lang w:eastAsia="en-AU"/>
        </w:rPr>
      </w:pPr>
      <w:r>
        <w:tab/>
      </w:r>
      <w:hyperlink w:anchor="_Toc126152712" w:history="1">
        <w:r w:rsidRPr="003654CB">
          <w:t>43</w:t>
        </w:r>
        <w:r>
          <w:rPr>
            <w:rFonts w:asciiTheme="minorHAnsi" w:eastAsiaTheme="minorEastAsia" w:hAnsiTheme="minorHAnsi" w:cstheme="minorBidi"/>
            <w:sz w:val="22"/>
            <w:szCs w:val="22"/>
            <w:lang w:eastAsia="en-AU"/>
          </w:rPr>
          <w:tab/>
        </w:r>
        <w:r w:rsidRPr="003654CB">
          <w:t xml:space="preserve">Section 162 (5), definition of </w:t>
        </w:r>
        <w:r w:rsidRPr="003654CB">
          <w:rPr>
            <w:i/>
          </w:rPr>
          <w:t>stated time</w:t>
        </w:r>
        <w:r>
          <w:tab/>
        </w:r>
        <w:r>
          <w:fldChar w:fldCharType="begin"/>
        </w:r>
        <w:r>
          <w:instrText xml:space="preserve"> PAGEREF _Toc126152712 \h </w:instrText>
        </w:r>
        <w:r>
          <w:fldChar w:fldCharType="separate"/>
        </w:r>
        <w:r w:rsidR="00BE1C5A">
          <w:t>14</w:t>
        </w:r>
        <w:r>
          <w:fldChar w:fldCharType="end"/>
        </w:r>
      </w:hyperlink>
    </w:p>
    <w:p w14:paraId="57928D3F" w14:textId="3D8B2521" w:rsidR="00BC4014" w:rsidRDefault="00BC4014">
      <w:pPr>
        <w:pStyle w:val="TOC5"/>
        <w:rPr>
          <w:rFonts w:asciiTheme="minorHAnsi" w:eastAsiaTheme="minorEastAsia" w:hAnsiTheme="minorHAnsi" w:cstheme="minorBidi"/>
          <w:sz w:val="22"/>
          <w:szCs w:val="22"/>
          <w:lang w:eastAsia="en-AU"/>
        </w:rPr>
      </w:pPr>
      <w:r>
        <w:tab/>
      </w:r>
      <w:hyperlink w:anchor="_Toc126152713" w:history="1">
        <w:r w:rsidRPr="008E3EE5">
          <w:rPr>
            <w:rStyle w:val="CharSectNo"/>
          </w:rPr>
          <w:t>44</w:t>
        </w:r>
        <w:r w:rsidRPr="00007BEB">
          <w:rPr>
            <w:color w:val="000000"/>
          </w:rPr>
          <w:tab/>
          <w:t>Final offer WPI 10% or more—injured person not entitled to make motor accident claim</w:t>
        </w:r>
        <w:r>
          <w:rPr>
            <w:color w:val="000000"/>
          </w:rPr>
          <w:br/>
        </w:r>
        <w:r w:rsidRPr="00007BEB">
          <w:rPr>
            <w:color w:val="000000"/>
          </w:rPr>
          <w:t>New section 163 (2) (b) (iii)</w:t>
        </w:r>
        <w:r>
          <w:tab/>
        </w:r>
        <w:r>
          <w:fldChar w:fldCharType="begin"/>
        </w:r>
        <w:r>
          <w:instrText xml:space="preserve"> PAGEREF _Toc126152713 \h </w:instrText>
        </w:r>
        <w:r>
          <w:fldChar w:fldCharType="separate"/>
        </w:r>
        <w:r w:rsidR="00BE1C5A">
          <w:t>15</w:t>
        </w:r>
        <w:r>
          <w:fldChar w:fldCharType="end"/>
        </w:r>
      </w:hyperlink>
    </w:p>
    <w:p w14:paraId="2C419230" w14:textId="39D83F66" w:rsidR="00BC4014" w:rsidRDefault="00BC4014">
      <w:pPr>
        <w:pStyle w:val="TOC5"/>
        <w:rPr>
          <w:rFonts w:asciiTheme="minorHAnsi" w:eastAsiaTheme="minorEastAsia" w:hAnsiTheme="minorHAnsi" w:cstheme="minorBidi"/>
          <w:sz w:val="22"/>
          <w:szCs w:val="22"/>
          <w:lang w:eastAsia="en-AU"/>
        </w:rPr>
      </w:pPr>
      <w:r>
        <w:tab/>
      </w:r>
      <w:hyperlink w:anchor="_Toc126152714" w:history="1">
        <w:r w:rsidRPr="003654CB">
          <w:t>45</w:t>
        </w:r>
        <w:r>
          <w:rPr>
            <w:rFonts w:asciiTheme="minorHAnsi" w:eastAsiaTheme="minorEastAsia" w:hAnsiTheme="minorHAnsi" w:cstheme="minorBidi"/>
            <w:sz w:val="22"/>
            <w:szCs w:val="22"/>
            <w:lang w:eastAsia="en-AU"/>
          </w:rPr>
          <w:tab/>
        </w:r>
        <w:r w:rsidRPr="003654CB">
          <w:t xml:space="preserve">Section 163 (6), definition of </w:t>
        </w:r>
        <w:r w:rsidRPr="003654CB">
          <w:rPr>
            <w:i/>
          </w:rPr>
          <w:t>stated time</w:t>
        </w:r>
        <w:r>
          <w:tab/>
        </w:r>
        <w:r>
          <w:fldChar w:fldCharType="begin"/>
        </w:r>
        <w:r>
          <w:instrText xml:space="preserve"> PAGEREF _Toc126152714 \h </w:instrText>
        </w:r>
        <w:r>
          <w:fldChar w:fldCharType="separate"/>
        </w:r>
        <w:r w:rsidR="00BE1C5A">
          <w:t>15</w:t>
        </w:r>
        <w:r>
          <w:fldChar w:fldCharType="end"/>
        </w:r>
      </w:hyperlink>
    </w:p>
    <w:p w14:paraId="6A920F48" w14:textId="32CE7EBA" w:rsidR="00BC4014" w:rsidRDefault="00BC4014">
      <w:pPr>
        <w:pStyle w:val="TOC5"/>
        <w:rPr>
          <w:rFonts w:asciiTheme="minorHAnsi" w:eastAsiaTheme="minorEastAsia" w:hAnsiTheme="minorHAnsi" w:cstheme="minorBidi"/>
          <w:sz w:val="22"/>
          <w:szCs w:val="22"/>
          <w:lang w:eastAsia="en-AU"/>
        </w:rPr>
      </w:pPr>
      <w:r>
        <w:tab/>
      </w:r>
      <w:hyperlink w:anchor="_Toc126152715" w:history="1">
        <w:r w:rsidRPr="008E3EE5">
          <w:rPr>
            <w:rStyle w:val="CharSectNo"/>
          </w:rPr>
          <w:t>46</w:t>
        </w:r>
        <w:r w:rsidRPr="00007BEB">
          <w:rPr>
            <w:color w:val="000000"/>
          </w:rPr>
          <w:tab/>
          <w:t>Final offer WPI 10% or more—injured person entitled to make motor accident claim</w:t>
        </w:r>
        <w:r>
          <w:rPr>
            <w:color w:val="000000"/>
          </w:rPr>
          <w:br/>
        </w:r>
        <w:r w:rsidRPr="00007BEB">
          <w:rPr>
            <w:color w:val="000000"/>
          </w:rPr>
          <w:t>New section 164 (2) (b) (iii)</w:t>
        </w:r>
        <w:r>
          <w:tab/>
        </w:r>
        <w:r>
          <w:fldChar w:fldCharType="begin"/>
        </w:r>
        <w:r>
          <w:instrText xml:space="preserve"> PAGEREF _Toc126152715 \h </w:instrText>
        </w:r>
        <w:r>
          <w:fldChar w:fldCharType="separate"/>
        </w:r>
        <w:r w:rsidR="00BE1C5A">
          <w:t>16</w:t>
        </w:r>
        <w:r>
          <w:fldChar w:fldCharType="end"/>
        </w:r>
      </w:hyperlink>
    </w:p>
    <w:p w14:paraId="006120D1" w14:textId="5D95F00A" w:rsidR="00BC4014" w:rsidRDefault="00BC4014">
      <w:pPr>
        <w:pStyle w:val="TOC5"/>
        <w:rPr>
          <w:rFonts w:asciiTheme="minorHAnsi" w:eastAsiaTheme="minorEastAsia" w:hAnsiTheme="minorHAnsi" w:cstheme="minorBidi"/>
          <w:sz w:val="22"/>
          <w:szCs w:val="22"/>
          <w:lang w:eastAsia="en-AU"/>
        </w:rPr>
      </w:pPr>
      <w:r>
        <w:tab/>
      </w:r>
      <w:hyperlink w:anchor="_Toc126152716" w:history="1">
        <w:r w:rsidRPr="003654CB">
          <w:t>47</w:t>
        </w:r>
        <w:r>
          <w:rPr>
            <w:rFonts w:asciiTheme="minorHAnsi" w:eastAsiaTheme="minorEastAsia" w:hAnsiTheme="minorHAnsi" w:cstheme="minorBidi"/>
            <w:sz w:val="22"/>
            <w:szCs w:val="22"/>
            <w:lang w:eastAsia="en-AU"/>
          </w:rPr>
          <w:tab/>
        </w:r>
        <w:r w:rsidRPr="003654CB">
          <w:t>Section 164 (6)</w:t>
        </w:r>
        <w:r>
          <w:tab/>
        </w:r>
        <w:r>
          <w:fldChar w:fldCharType="begin"/>
        </w:r>
        <w:r>
          <w:instrText xml:space="preserve"> PAGEREF _Toc126152716 \h </w:instrText>
        </w:r>
        <w:r>
          <w:fldChar w:fldCharType="separate"/>
        </w:r>
        <w:r w:rsidR="00BE1C5A">
          <w:t>16</w:t>
        </w:r>
        <w:r>
          <w:fldChar w:fldCharType="end"/>
        </w:r>
      </w:hyperlink>
    </w:p>
    <w:p w14:paraId="2934955E" w14:textId="4F6EA1DE" w:rsidR="00BC4014" w:rsidRDefault="00BC4014">
      <w:pPr>
        <w:pStyle w:val="TOC5"/>
        <w:rPr>
          <w:rFonts w:asciiTheme="minorHAnsi" w:eastAsiaTheme="minorEastAsia" w:hAnsiTheme="minorHAnsi" w:cstheme="minorBidi"/>
          <w:sz w:val="22"/>
          <w:szCs w:val="22"/>
          <w:lang w:eastAsia="en-AU"/>
        </w:rPr>
      </w:pPr>
      <w:r>
        <w:tab/>
      </w:r>
      <w:hyperlink w:anchor="_Toc126152717" w:history="1">
        <w:r w:rsidRPr="008E3EE5">
          <w:rPr>
            <w:rStyle w:val="CharSectNo"/>
          </w:rPr>
          <w:t>48</w:t>
        </w:r>
        <w:r w:rsidRPr="00007BEB">
          <w:rPr>
            <w:color w:val="000000"/>
          </w:rPr>
          <w:tab/>
          <w:t>WPI assessment—relevant insurer to pay</w:t>
        </w:r>
        <w:r>
          <w:rPr>
            <w:color w:val="000000"/>
          </w:rPr>
          <w:br/>
        </w:r>
        <w:r w:rsidRPr="00007BEB">
          <w:rPr>
            <w:color w:val="000000"/>
          </w:rPr>
          <w:t>Section 165 (2) and (3)</w:t>
        </w:r>
        <w:r>
          <w:tab/>
        </w:r>
        <w:r>
          <w:fldChar w:fldCharType="begin"/>
        </w:r>
        <w:r>
          <w:instrText xml:space="preserve"> PAGEREF _Toc126152717 \h </w:instrText>
        </w:r>
        <w:r>
          <w:fldChar w:fldCharType="separate"/>
        </w:r>
        <w:r w:rsidR="00BE1C5A">
          <w:t>18</w:t>
        </w:r>
        <w:r>
          <w:fldChar w:fldCharType="end"/>
        </w:r>
      </w:hyperlink>
    </w:p>
    <w:p w14:paraId="61530DC4" w14:textId="7D8696A6" w:rsidR="00BC4014" w:rsidRDefault="00BC4014">
      <w:pPr>
        <w:pStyle w:val="TOC5"/>
        <w:rPr>
          <w:rFonts w:asciiTheme="minorHAnsi" w:eastAsiaTheme="minorEastAsia" w:hAnsiTheme="minorHAnsi" w:cstheme="minorBidi"/>
          <w:sz w:val="22"/>
          <w:szCs w:val="22"/>
          <w:lang w:eastAsia="en-AU"/>
        </w:rPr>
      </w:pPr>
      <w:r>
        <w:tab/>
      </w:r>
      <w:hyperlink w:anchor="_Toc126152718" w:history="1">
        <w:r w:rsidRPr="008E3EE5">
          <w:rPr>
            <w:rStyle w:val="CharSectNo"/>
          </w:rPr>
          <w:t>49</w:t>
        </w:r>
        <w:r w:rsidRPr="00007BEB">
          <w:rPr>
            <w:color w:val="000000"/>
          </w:rPr>
          <w:tab/>
          <w:t>Effect of certain WPI assessments on motor accident claim</w:t>
        </w:r>
        <w:r>
          <w:rPr>
            <w:color w:val="000000"/>
          </w:rPr>
          <w:br/>
        </w:r>
        <w:r w:rsidRPr="00007BEB">
          <w:rPr>
            <w:color w:val="000000"/>
          </w:rPr>
          <w:t>Section 166 (b)</w:t>
        </w:r>
        <w:r>
          <w:tab/>
        </w:r>
        <w:r>
          <w:fldChar w:fldCharType="begin"/>
        </w:r>
        <w:r>
          <w:instrText xml:space="preserve"> PAGEREF _Toc126152718 \h </w:instrText>
        </w:r>
        <w:r>
          <w:fldChar w:fldCharType="separate"/>
        </w:r>
        <w:r w:rsidR="00BE1C5A">
          <w:t>18</w:t>
        </w:r>
        <w:r>
          <w:fldChar w:fldCharType="end"/>
        </w:r>
      </w:hyperlink>
    </w:p>
    <w:p w14:paraId="4A43FF87" w14:textId="698A15A1" w:rsidR="00BC4014" w:rsidRDefault="00BC4014">
      <w:pPr>
        <w:pStyle w:val="TOC5"/>
        <w:rPr>
          <w:rFonts w:asciiTheme="minorHAnsi" w:eastAsiaTheme="minorEastAsia" w:hAnsiTheme="minorHAnsi" w:cstheme="minorBidi"/>
          <w:sz w:val="22"/>
          <w:szCs w:val="22"/>
          <w:lang w:eastAsia="en-AU"/>
        </w:rPr>
      </w:pPr>
      <w:r>
        <w:lastRenderedPageBreak/>
        <w:tab/>
      </w:r>
      <w:hyperlink w:anchor="_Toc126152719" w:history="1">
        <w:r w:rsidRPr="003654CB">
          <w:t>50</w:t>
        </w:r>
        <w:r>
          <w:rPr>
            <w:rFonts w:asciiTheme="minorHAnsi" w:eastAsiaTheme="minorEastAsia" w:hAnsiTheme="minorHAnsi" w:cstheme="minorBidi"/>
            <w:sz w:val="22"/>
            <w:szCs w:val="22"/>
            <w:lang w:eastAsia="en-AU"/>
          </w:rPr>
          <w:tab/>
        </w:r>
        <w:r w:rsidRPr="003654CB">
          <w:t>Section 206</w:t>
        </w:r>
        <w:r>
          <w:tab/>
        </w:r>
        <w:r>
          <w:fldChar w:fldCharType="begin"/>
        </w:r>
        <w:r>
          <w:instrText xml:space="preserve"> PAGEREF _Toc126152719 \h </w:instrText>
        </w:r>
        <w:r>
          <w:fldChar w:fldCharType="separate"/>
        </w:r>
        <w:r w:rsidR="00BE1C5A">
          <w:t>19</w:t>
        </w:r>
        <w:r>
          <w:fldChar w:fldCharType="end"/>
        </w:r>
      </w:hyperlink>
    </w:p>
    <w:p w14:paraId="2DAECA64" w14:textId="741317B0" w:rsidR="00BC4014" w:rsidRDefault="00BC4014">
      <w:pPr>
        <w:pStyle w:val="TOC5"/>
        <w:rPr>
          <w:rFonts w:asciiTheme="minorHAnsi" w:eastAsiaTheme="minorEastAsia" w:hAnsiTheme="minorHAnsi" w:cstheme="minorBidi"/>
          <w:sz w:val="22"/>
          <w:szCs w:val="22"/>
          <w:lang w:eastAsia="en-AU"/>
        </w:rPr>
      </w:pPr>
      <w:r>
        <w:tab/>
      </w:r>
      <w:hyperlink w:anchor="_Toc126152720" w:history="1">
        <w:r w:rsidRPr="008E3EE5">
          <w:rPr>
            <w:rStyle w:val="CharSectNo"/>
          </w:rPr>
          <w:t>51</w:t>
        </w:r>
        <w:r w:rsidRPr="00007BEB">
          <w:rPr>
            <w:rStyle w:val="charItals"/>
            <w:i w:val="0"/>
          </w:rPr>
          <w:tab/>
        </w:r>
        <w:r w:rsidRPr="00007BEB">
          <w:rPr>
            <w:color w:val="000000"/>
          </w:rPr>
          <w:t xml:space="preserve">Meaning of </w:t>
        </w:r>
        <w:r w:rsidRPr="00007BEB">
          <w:rPr>
            <w:rStyle w:val="charItals"/>
          </w:rPr>
          <w:t>SOI assessment</w:t>
        </w:r>
        <w:r w:rsidRPr="00007BEB">
          <w:rPr>
            <w:color w:val="000000"/>
          </w:rPr>
          <w:t xml:space="preserve"> and </w:t>
        </w:r>
        <w:r w:rsidRPr="00007BEB">
          <w:rPr>
            <w:rStyle w:val="charItals"/>
          </w:rPr>
          <w:t>SOI report</w:t>
        </w:r>
        <w:r>
          <w:rPr>
            <w:rStyle w:val="charItals"/>
          </w:rPr>
          <w:br/>
        </w:r>
        <w:r w:rsidRPr="00007BEB">
          <w:rPr>
            <w:color w:val="000000"/>
          </w:rPr>
          <w:t xml:space="preserve">Section 207 (1), definition of </w:t>
        </w:r>
        <w:r w:rsidRPr="00007BEB">
          <w:rPr>
            <w:rStyle w:val="charItals"/>
          </w:rPr>
          <w:t>SOI assessment</w:t>
        </w:r>
        <w:r>
          <w:tab/>
        </w:r>
        <w:r>
          <w:fldChar w:fldCharType="begin"/>
        </w:r>
        <w:r>
          <w:instrText xml:space="preserve"> PAGEREF _Toc126152720 \h </w:instrText>
        </w:r>
        <w:r>
          <w:fldChar w:fldCharType="separate"/>
        </w:r>
        <w:r w:rsidR="00BE1C5A">
          <w:t>19</w:t>
        </w:r>
        <w:r>
          <w:fldChar w:fldCharType="end"/>
        </w:r>
      </w:hyperlink>
    </w:p>
    <w:p w14:paraId="25972AD5" w14:textId="304297BF" w:rsidR="00BC4014" w:rsidRDefault="00BC4014">
      <w:pPr>
        <w:pStyle w:val="TOC5"/>
        <w:rPr>
          <w:rFonts w:asciiTheme="minorHAnsi" w:eastAsiaTheme="minorEastAsia" w:hAnsiTheme="minorHAnsi" w:cstheme="minorBidi"/>
          <w:sz w:val="22"/>
          <w:szCs w:val="22"/>
          <w:lang w:eastAsia="en-AU"/>
        </w:rPr>
      </w:pPr>
      <w:r>
        <w:tab/>
      </w:r>
      <w:hyperlink w:anchor="_Toc126152721" w:history="1">
        <w:r w:rsidRPr="003654CB">
          <w:t>52</w:t>
        </w:r>
        <w:r>
          <w:rPr>
            <w:rFonts w:asciiTheme="minorHAnsi" w:eastAsiaTheme="minorEastAsia" w:hAnsiTheme="minorHAnsi" w:cstheme="minorBidi"/>
            <w:sz w:val="22"/>
            <w:szCs w:val="22"/>
            <w:lang w:eastAsia="en-AU"/>
          </w:rPr>
          <w:tab/>
        </w:r>
        <w:r w:rsidRPr="003654CB">
          <w:t xml:space="preserve">Section 207 (1), definition of </w:t>
        </w:r>
        <w:r w:rsidRPr="003654CB">
          <w:rPr>
            <w:i/>
          </w:rPr>
          <w:t>SOI report</w:t>
        </w:r>
        <w:r>
          <w:tab/>
        </w:r>
        <w:r>
          <w:fldChar w:fldCharType="begin"/>
        </w:r>
        <w:r>
          <w:instrText xml:space="preserve"> PAGEREF _Toc126152721 \h </w:instrText>
        </w:r>
        <w:r>
          <w:fldChar w:fldCharType="separate"/>
        </w:r>
        <w:r w:rsidR="00BE1C5A">
          <w:t>19</w:t>
        </w:r>
        <w:r>
          <w:fldChar w:fldCharType="end"/>
        </w:r>
      </w:hyperlink>
    </w:p>
    <w:p w14:paraId="3352F250" w14:textId="55C67EED" w:rsidR="00BC4014" w:rsidRDefault="00BC4014">
      <w:pPr>
        <w:pStyle w:val="TOC5"/>
        <w:rPr>
          <w:rFonts w:asciiTheme="minorHAnsi" w:eastAsiaTheme="minorEastAsia" w:hAnsiTheme="minorHAnsi" w:cstheme="minorBidi"/>
          <w:sz w:val="22"/>
          <w:szCs w:val="22"/>
          <w:lang w:eastAsia="en-AU"/>
        </w:rPr>
      </w:pPr>
      <w:r>
        <w:tab/>
      </w:r>
      <w:hyperlink w:anchor="_Toc126152722" w:history="1">
        <w:r w:rsidRPr="003654CB">
          <w:t>53</w:t>
        </w:r>
        <w:r>
          <w:rPr>
            <w:rFonts w:asciiTheme="minorHAnsi" w:eastAsiaTheme="minorEastAsia" w:hAnsiTheme="minorHAnsi" w:cstheme="minorBidi"/>
            <w:sz w:val="22"/>
            <w:szCs w:val="22"/>
            <w:lang w:eastAsia="en-AU"/>
          </w:rPr>
          <w:tab/>
        </w:r>
        <w:r w:rsidRPr="003654CB">
          <w:t>Section 207 (2)</w:t>
        </w:r>
        <w:r>
          <w:tab/>
        </w:r>
        <w:r>
          <w:fldChar w:fldCharType="begin"/>
        </w:r>
        <w:r>
          <w:instrText xml:space="preserve"> PAGEREF _Toc126152722 \h </w:instrText>
        </w:r>
        <w:r>
          <w:fldChar w:fldCharType="separate"/>
        </w:r>
        <w:r w:rsidR="00BE1C5A">
          <w:t>19</w:t>
        </w:r>
        <w:r>
          <w:fldChar w:fldCharType="end"/>
        </w:r>
      </w:hyperlink>
    </w:p>
    <w:p w14:paraId="1026C51A" w14:textId="0FDF9AD2" w:rsidR="00BC4014" w:rsidRDefault="00BC4014">
      <w:pPr>
        <w:pStyle w:val="TOC5"/>
        <w:rPr>
          <w:rFonts w:asciiTheme="minorHAnsi" w:eastAsiaTheme="minorEastAsia" w:hAnsiTheme="minorHAnsi" w:cstheme="minorBidi"/>
          <w:sz w:val="22"/>
          <w:szCs w:val="22"/>
          <w:lang w:eastAsia="en-AU"/>
        </w:rPr>
      </w:pPr>
      <w:r>
        <w:tab/>
      </w:r>
      <w:hyperlink w:anchor="_Toc126152723" w:history="1">
        <w:r w:rsidRPr="008E3EE5">
          <w:rPr>
            <w:rStyle w:val="CharSectNo"/>
          </w:rPr>
          <w:t>54</w:t>
        </w:r>
        <w:r w:rsidRPr="00007BEB">
          <w:rPr>
            <w:color w:val="000000"/>
          </w:rPr>
          <w:tab/>
          <w:t>SOI assessment guidelines</w:t>
        </w:r>
        <w:r>
          <w:rPr>
            <w:color w:val="000000"/>
          </w:rPr>
          <w:br/>
        </w:r>
        <w:r w:rsidRPr="00007BEB">
          <w:rPr>
            <w:color w:val="000000"/>
          </w:rPr>
          <w:t>Section 208 (2) (a)</w:t>
        </w:r>
        <w:r>
          <w:tab/>
        </w:r>
        <w:r>
          <w:fldChar w:fldCharType="begin"/>
        </w:r>
        <w:r>
          <w:instrText xml:space="preserve"> PAGEREF _Toc126152723 \h </w:instrText>
        </w:r>
        <w:r>
          <w:fldChar w:fldCharType="separate"/>
        </w:r>
        <w:r w:rsidR="00BE1C5A">
          <w:t>20</w:t>
        </w:r>
        <w:r>
          <w:fldChar w:fldCharType="end"/>
        </w:r>
      </w:hyperlink>
    </w:p>
    <w:p w14:paraId="3A642859" w14:textId="78B1A731" w:rsidR="00BC4014" w:rsidRDefault="00BC4014">
      <w:pPr>
        <w:pStyle w:val="TOC5"/>
        <w:rPr>
          <w:rFonts w:asciiTheme="minorHAnsi" w:eastAsiaTheme="minorEastAsia" w:hAnsiTheme="minorHAnsi" w:cstheme="minorBidi"/>
          <w:sz w:val="22"/>
          <w:szCs w:val="22"/>
          <w:lang w:eastAsia="en-AU"/>
        </w:rPr>
      </w:pPr>
      <w:r>
        <w:tab/>
      </w:r>
      <w:hyperlink w:anchor="_Toc126152724" w:history="1">
        <w:r w:rsidRPr="008E3EE5">
          <w:rPr>
            <w:rStyle w:val="CharSectNo"/>
          </w:rPr>
          <w:t>55</w:t>
        </w:r>
        <w:r w:rsidRPr="00007BEB">
          <w:rPr>
            <w:color w:val="000000"/>
          </w:rPr>
          <w:tab/>
          <w:t>SOI assessment 4 years 6 months after motor accident</w:t>
        </w:r>
        <w:r>
          <w:rPr>
            <w:color w:val="000000"/>
          </w:rPr>
          <w:br/>
        </w:r>
        <w:r w:rsidRPr="00007BEB">
          <w:rPr>
            <w:color w:val="000000"/>
          </w:rPr>
          <w:t>Section 209 (1)</w:t>
        </w:r>
        <w:r>
          <w:tab/>
        </w:r>
        <w:r>
          <w:fldChar w:fldCharType="begin"/>
        </w:r>
        <w:r>
          <w:instrText xml:space="preserve"> PAGEREF _Toc126152724 \h </w:instrText>
        </w:r>
        <w:r>
          <w:fldChar w:fldCharType="separate"/>
        </w:r>
        <w:r w:rsidR="00BE1C5A">
          <w:t>20</w:t>
        </w:r>
        <w:r>
          <w:fldChar w:fldCharType="end"/>
        </w:r>
      </w:hyperlink>
    </w:p>
    <w:p w14:paraId="2F6CB720" w14:textId="7B95ABB1" w:rsidR="00BC4014" w:rsidRDefault="00BC4014">
      <w:pPr>
        <w:pStyle w:val="TOC5"/>
        <w:rPr>
          <w:rFonts w:asciiTheme="minorHAnsi" w:eastAsiaTheme="minorEastAsia" w:hAnsiTheme="minorHAnsi" w:cstheme="minorBidi"/>
          <w:sz w:val="22"/>
          <w:szCs w:val="22"/>
          <w:lang w:eastAsia="en-AU"/>
        </w:rPr>
      </w:pPr>
      <w:r>
        <w:tab/>
      </w:r>
      <w:hyperlink w:anchor="_Toc126152725" w:history="1">
        <w:r w:rsidRPr="008E3EE5">
          <w:rPr>
            <w:rStyle w:val="CharSectNo"/>
          </w:rPr>
          <w:t>56</w:t>
        </w:r>
        <w:r w:rsidRPr="00007BEB">
          <w:rPr>
            <w:color w:val="000000"/>
          </w:rPr>
          <w:tab/>
          <w:t>Arrangement of SOI assessment</w:t>
        </w:r>
        <w:r>
          <w:rPr>
            <w:color w:val="000000"/>
          </w:rPr>
          <w:br/>
        </w:r>
        <w:r w:rsidRPr="00007BEB">
          <w:rPr>
            <w:color w:val="000000"/>
          </w:rPr>
          <w:t>Section 210 (2) (a)</w:t>
        </w:r>
        <w:r>
          <w:tab/>
        </w:r>
        <w:r>
          <w:fldChar w:fldCharType="begin"/>
        </w:r>
        <w:r>
          <w:instrText xml:space="preserve"> PAGEREF _Toc126152725 \h </w:instrText>
        </w:r>
        <w:r>
          <w:fldChar w:fldCharType="separate"/>
        </w:r>
        <w:r w:rsidR="00BE1C5A">
          <w:t>21</w:t>
        </w:r>
        <w:r>
          <w:fldChar w:fldCharType="end"/>
        </w:r>
      </w:hyperlink>
    </w:p>
    <w:p w14:paraId="78BA0377" w14:textId="6FFA5C06" w:rsidR="00BC4014" w:rsidRDefault="00BC4014">
      <w:pPr>
        <w:pStyle w:val="TOC5"/>
        <w:rPr>
          <w:rFonts w:asciiTheme="minorHAnsi" w:eastAsiaTheme="minorEastAsia" w:hAnsiTheme="minorHAnsi" w:cstheme="minorBidi"/>
          <w:sz w:val="22"/>
          <w:szCs w:val="22"/>
          <w:lang w:eastAsia="en-AU"/>
        </w:rPr>
      </w:pPr>
      <w:r>
        <w:tab/>
      </w:r>
      <w:hyperlink w:anchor="_Toc126152726" w:history="1">
        <w:r w:rsidRPr="003654CB">
          <w:t>57</w:t>
        </w:r>
        <w:r>
          <w:rPr>
            <w:rFonts w:asciiTheme="minorHAnsi" w:eastAsiaTheme="minorEastAsia" w:hAnsiTheme="minorHAnsi" w:cstheme="minorBidi"/>
            <w:sz w:val="22"/>
            <w:szCs w:val="22"/>
            <w:lang w:eastAsia="en-AU"/>
          </w:rPr>
          <w:tab/>
        </w:r>
        <w:r w:rsidRPr="003654CB">
          <w:t>Sections 211 (1) and 212 (1)</w:t>
        </w:r>
        <w:r>
          <w:tab/>
        </w:r>
        <w:r>
          <w:fldChar w:fldCharType="begin"/>
        </w:r>
        <w:r>
          <w:instrText xml:space="preserve"> PAGEREF _Toc126152726 \h </w:instrText>
        </w:r>
        <w:r>
          <w:fldChar w:fldCharType="separate"/>
        </w:r>
        <w:r w:rsidR="00BE1C5A">
          <w:t>21</w:t>
        </w:r>
        <w:r>
          <w:fldChar w:fldCharType="end"/>
        </w:r>
      </w:hyperlink>
    </w:p>
    <w:p w14:paraId="1323D8F4" w14:textId="62210A12" w:rsidR="00BC4014" w:rsidRDefault="00BC4014">
      <w:pPr>
        <w:pStyle w:val="TOC5"/>
        <w:rPr>
          <w:rFonts w:asciiTheme="minorHAnsi" w:eastAsiaTheme="minorEastAsia" w:hAnsiTheme="minorHAnsi" w:cstheme="minorBidi"/>
          <w:sz w:val="22"/>
          <w:szCs w:val="22"/>
          <w:lang w:eastAsia="en-AU"/>
        </w:rPr>
      </w:pPr>
      <w:r>
        <w:tab/>
      </w:r>
      <w:hyperlink w:anchor="_Toc126152727" w:history="1">
        <w:r w:rsidRPr="008E3EE5">
          <w:rPr>
            <w:rStyle w:val="CharSectNo"/>
          </w:rPr>
          <w:t>58</w:t>
        </w:r>
        <w:r w:rsidRPr="00007BEB">
          <w:rPr>
            <w:color w:val="000000"/>
          </w:rPr>
          <w:tab/>
          <w:t>SOI report—injury has significant occupational impact</w:t>
        </w:r>
        <w:r>
          <w:rPr>
            <w:color w:val="000000"/>
          </w:rPr>
          <w:br/>
        </w:r>
        <w:r w:rsidRPr="00007BEB">
          <w:rPr>
            <w:color w:val="000000"/>
          </w:rPr>
          <w:t>Section 213 (1)</w:t>
        </w:r>
        <w:r>
          <w:tab/>
        </w:r>
        <w:r>
          <w:fldChar w:fldCharType="begin"/>
        </w:r>
        <w:r>
          <w:instrText xml:space="preserve"> PAGEREF _Toc126152727 \h </w:instrText>
        </w:r>
        <w:r>
          <w:fldChar w:fldCharType="separate"/>
        </w:r>
        <w:r w:rsidR="00BE1C5A">
          <w:t>21</w:t>
        </w:r>
        <w:r>
          <w:fldChar w:fldCharType="end"/>
        </w:r>
      </w:hyperlink>
    </w:p>
    <w:p w14:paraId="6146D1B2" w14:textId="2987DB1D" w:rsidR="00BC4014" w:rsidRDefault="00BC4014">
      <w:pPr>
        <w:pStyle w:val="TOC5"/>
        <w:rPr>
          <w:rFonts w:asciiTheme="minorHAnsi" w:eastAsiaTheme="minorEastAsia" w:hAnsiTheme="minorHAnsi" w:cstheme="minorBidi"/>
          <w:sz w:val="22"/>
          <w:szCs w:val="22"/>
          <w:lang w:eastAsia="en-AU"/>
        </w:rPr>
      </w:pPr>
      <w:r>
        <w:tab/>
      </w:r>
      <w:hyperlink w:anchor="_Toc126152728" w:history="1">
        <w:r w:rsidRPr="003654CB">
          <w:t>59</w:t>
        </w:r>
        <w:r>
          <w:rPr>
            <w:rFonts w:asciiTheme="minorHAnsi" w:eastAsiaTheme="minorEastAsia" w:hAnsiTheme="minorHAnsi" w:cstheme="minorBidi"/>
            <w:sz w:val="22"/>
            <w:szCs w:val="22"/>
            <w:lang w:eastAsia="en-AU"/>
          </w:rPr>
          <w:tab/>
        </w:r>
        <w:r w:rsidRPr="003654CB">
          <w:t>Section 213 (3)</w:t>
        </w:r>
        <w:r>
          <w:tab/>
        </w:r>
        <w:r>
          <w:fldChar w:fldCharType="begin"/>
        </w:r>
        <w:r>
          <w:instrText xml:space="preserve"> PAGEREF _Toc126152728 \h </w:instrText>
        </w:r>
        <w:r>
          <w:fldChar w:fldCharType="separate"/>
        </w:r>
        <w:r w:rsidR="00BE1C5A">
          <w:t>22</w:t>
        </w:r>
        <w:r>
          <w:fldChar w:fldCharType="end"/>
        </w:r>
      </w:hyperlink>
    </w:p>
    <w:p w14:paraId="74E77752" w14:textId="471B3FD8" w:rsidR="00BC4014" w:rsidRDefault="00BC4014">
      <w:pPr>
        <w:pStyle w:val="TOC5"/>
        <w:rPr>
          <w:rFonts w:asciiTheme="minorHAnsi" w:eastAsiaTheme="minorEastAsia" w:hAnsiTheme="minorHAnsi" w:cstheme="minorBidi"/>
          <w:sz w:val="22"/>
          <w:szCs w:val="22"/>
          <w:lang w:eastAsia="en-AU"/>
        </w:rPr>
      </w:pPr>
      <w:r>
        <w:tab/>
      </w:r>
      <w:hyperlink w:anchor="_Toc126152729" w:history="1">
        <w:r w:rsidRPr="008E3EE5">
          <w:rPr>
            <w:rStyle w:val="CharSectNo"/>
          </w:rPr>
          <w:t>60</w:t>
        </w:r>
        <w:r w:rsidRPr="00007BEB">
          <w:rPr>
            <w:color w:val="000000"/>
          </w:rPr>
          <w:tab/>
          <w:t>SOI report—no significant occupational impact—ACAT review</w:t>
        </w:r>
        <w:r>
          <w:rPr>
            <w:color w:val="000000"/>
          </w:rPr>
          <w:br/>
        </w:r>
        <w:r w:rsidRPr="00007BEB">
          <w:rPr>
            <w:color w:val="000000"/>
          </w:rPr>
          <w:t>New section 215 (3)</w:t>
        </w:r>
        <w:r>
          <w:tab/>
        </w:r>
        <w:r>
          <w:fldChar w:fldCharType="begin"/>
        </w:r>
        <w:r>
          <w:instrText xml:space="preserve"> PAGEREF _Toc126152729 \h </w:instrText>
        </w:r>
        <w:r>
          <w:fldChar w:fldCharType="separate"/>
        </w:r>
        <w:r w:rsidR="00BE1C5A">
          <w:t>22</w:t>
        </w:r>
        <w:r>
          <w:fldChar w:fldCharType="end"/>
        </w:r>
      </w:hyperlink>
    </w:p>
    <w:p w14:paraId="6ED986F0" w14:textId="264CD9E3" w:rsidR="00BC4014" w:rsidRDefault="00BC4014">
      <w:pPr>
        <w:pStyle w:val="TOC5"/>
        <w:rPr>
          <w:rFonts w:asciiTheme="minorHAnsi" w:eastAsiaTheme="minorEastAsia" w:hAnsiTheme="minorHAnsi" w:cstheme="minorBidi"/>
          <w:sz w:val="22"/>
          <w:szCs w:val="22"/>
          <w:lang w:eastAsia="en-AU"/>
        </w:rPr>
      </w:pPr>
      <w:r>
        <w:tab/>
      </w:r>
      <w:hyperlink w:anchor="_Toc126152730" w:history="1">
        <w:r w:rsidRPr="008E3EE5">
          <w:rPr>
            <w:rStyle w:val="CharSectNo"/>
          </w:rPr>
          <w:t>61</w:t>
        </w:r>
        <w:r w:rsidRPr="00007BEB">
          <w:rPr>
            <w:color w:val="000000"/>
          </w:rPr>
          <w:tab/>
          <w:t>ACAT review—decision</w:t>
        </w:r>
        <w:r>
          <w:rPr>
            <w:color w:val="000000"/>
          </w:rPr>
          <w:br/>
        </w:r>
        <w:r w:rsidRPr="00007BEB">
          <w:rPr>
            <w:color w:val="000000"/>
          </w:rPr>
          <w:t>Section 218 (2) and (3)</w:t>
        </w:r>
        <w:r>
          <w:tab/>
        </w:r>
        <w:r>
          <w:fldChar w:fldCharType="begin"/>
        </w:r>
        <w:r>
          <w:instrText xml:space="preserve"> PAGEREF _Toc126152730 \h </w:instrText>
        </w:r>
        <w:r>
          <w:fldChar w:fldCharType="separate"/>
        </w:r>
        <w:r w:rsidR="00BE1C5A">
          <w:t>22</w:t>
        </w:r>
        <w:r>
          <w:fldChar w:fldCharType="end"/>
        </w:r>
      </w:hyperlink>
    </w:p>
    <w:p w14:paraId="2A1A92A9" w14:textId="22BEAA1E" w:rsidR="00BC4014" w:rsidRDefault="00BC4014">
      <w:pPr>
        <w:pStyle w:val="TOC5"/>
        <w:rPr>
          <w:rFonts w:asciiTheme="minorHAnsi" w:eastAsiaTheme="minorEastAsia" w:hAnsiTheme="minorHAnsi" w:cstheme="minorBidi"/>
          <w:sz w:val="22"/>
          <w:szCs w:val="22"/>
          <w:lang w:eastAsia="en-AU"/>
        </w:rPr>
      </w:pPr>
      <w:r>
        <w:tab/>
      </w:r>
      <w:hyperlink w:anchor="_Toc126152731" w:history="1">
        <w:r w:rsidRPr="003654CB">
          <w:t>62</w:t>
        </w:r>
        <w:r>
          <w:rPr>
            <w:rFonts w:asciiTheme="minorHAnsi" w:eastAsiaTheme="minorEastAsia" w:hAnsiTheme="minorHAnsi" w:cstheme="minorBidi"/>
            <w:sz w:val="22"/>
            <w:szCs w:val="22"/>
            <w:lang w:eastAsia="en-AU"/>
          </w:rPr>
          <w:tab/>
        </w:r>
        <w:r w:rsidRPr="003654CB">
          <w:t>New section 218 (4A)</w:t>
        </w:r>
        <w:r>
          <w:tab/>
        </w:r>
        <w:r>
          <w:fldChar w:fldCharType="begin"/>
        </w:r>
        <w:r>
          <w:instrText xml:space="preserve"> PAGEREF _Toc126152731 \h </w:instrText>
        </w:r>
        <w:r>
          <w:fldChar w:fldCharType="separate"/>
        </w:r>
        <w:r w:rsidR="00BE1C5A">
          <w:t>22</w:t>
        </w:r>
        <w:r>
          <w:fldChar w:fldCharType="end"/>
        </w:r>
      </w:hyperlink>
    </w:p>
    <w:p w14:paraId="58791F68" w14:textId="61D037F4" w:rsidR="00BC4014" w:rsidRDefault="00BC4014">
      <w:pPr>
        <w:pStyle w:val="TOC5"/>
        <w:rPr>
          <w:rFonts w:asciiTheme="minorHAnsi" w:eastAsiaTheme="minorEastAsia" w:hAnsiTheme="minorHAnsi" w:cstheme="minorBidi"/>
          <w:sz w:val="22"/>
          <w:szCs w:val="22"/>
          <w:lang w:eastAsia="en-AU"/>
        </w:rPr>
      </w:pPr>
      <w:r>
        <w:tab/>
      </w:r>
      <w:hyperlink w:anchor="_Toc126152732" w:history="1">
        <w:r w:rsidRPr="008E3EE5">
          <w:rPr>
            <w:rStyle w:val="CharSectNo"/>
          </w:rPr>
          <w:t>63</w:t>
        </w:r>
        <w:r w:rsidRPr="00007BEB">
          <w:rPr>
            <w:color w:val="000000"/>
          </w:rPr>
          <w:tab/>
          <w:t>Future treatment payment—assessment and calculation</w:t>
        </w:r>
        <w:r>
          <w:rPr>
            <w:color w:val="000000"/>
          </w:rPr>
          <w:br/>
        </w:r>
        <w:r w:rsidRPr="00007BEB">
          <w:rPr>
            <w:color w:val="000000"/>
          </w:rPr>
          <w:t>Section 223 (d)</w:t>
        </w:r>
        <w:r>
          <w:tab/>
        </w:r>
        <w:r>
          <w:fldChar w:fldCharType="begin"/>
        </w:r>
        <w:r>
          <w:instrText xml:space="preserve"> PAGEREF _Toc126152732 \h </w:instrText>
        </w:r>
        <w:r>
          <w:fldChar w:fldCharType="separate"/>
        </w:r>
        <w:r w:rsidR="00BE1C5A">
          <w:t>23</w:t>
        </w:r>
        <w:r>
          <w:fldChar w:fldCharType="end"/>
        </w:r>
      </w:hyperlink>
    </w:p>
    <w:p w14:paraId="39B6B398" w14:textId="652BF492" w:rsidR="00BC4014" w:rsidRDefault="00BC4014">
      <w:pPr>
        <w:pStyle w:val="TOC5"/>
        <w:rPr>
          <w:rFonts w:asciiTheme="minorHAnsi" w:eastAsiaTheme="minorEastAsia" w:hAnsiTheme="minorHAnsi" w:cstheme="minorBidi"/>
          <w:sz w:val="22"/>
          <w:szCs w:val="22"/>
          <w:lang w:eastAsia="en-AU"/>
        </w:rPr>
      </w:pPr>
      <w:r>
        <w:tab/>
      </w:r>
      <w:hyperlink w:anchor="_Toc126152733" w:history="1">
        <w:r w:rsidRPr="003654CB">
          <w:t>64</w:t>
        </w:r>
        <w:r>
          <w:rPr>
            <w:rFonts w:asciiTheme="minorHAnsi" w:eastAsiaTheme="minorEastAsia" w:hAnsiTheme="minorHAnsi" w:cstheme="minorBidi"/>
            <w:sz w:val="22"/>
            <w:szCs w:val="22"/>
            <w:lang w:eastAsia="en-AU"/>
          </w:rPr>
          <w:tab/>
        </w:r>
        <w:r w:rsidRPr="003654CB">
          <w:t>New section 223 (d) (iv) (C)</w:t>
        </w:r>
        <w:r>
          <w:tab/>
        </w:r>
        <w:r>
          <w:fldChar w:fldCharType="begin"/>
        </w:r>
        <w:r>
          <w:instrText xml:space="preserve"> PAGEREF _Toc126152733 \h </w:instrText>
        </w:r>
        <w:r>
          <w:fldChar w:fldCharType="separate"/>
        </w:r>
        <w:r w:rsidR="00BE1C5A">
          <w:t>23</w:t>
        </w:r>
        <w:r>
          <w:fldChar w:fldCharType="end"/>
        </w:r>
      </w:hyperlink>
    </w:p>
    <w:p w14:paraId="3114ADC1" w14:textId="0FEE8E4E" w:rsidR="00BC4014" w:rsidRDefault="00BC4014">
      <w:pPr>
        <w:pStyle w:val="TOC5"/>
        <w:rPr>
          <w:rFonts w:asciiTheme="minorHAnsi" w:eastAsiaTheme="minorEastAsia" w:hAnsiTheme="minorHAnsi" w:cstheme="minorBidi"/>
          <w:sz w:val="22"/>
          <w:szCs w:val="22"/>
          <w:lang w:eastAsia="en-AU"/>
        </w:rPr>
      </w:pPr>
      <w:r>
        <w:tab/>
      </w:r>
      <w:hyperlink w:anchor="_Toc126152734" w:history="1">
        <w:r w:rsidRPr="008E3EE5">
          <w:rPr>
            <w:rStyle w:val="CharSectNo"/>
          </w:rPr>
          <w:t>65</w:t>
        </w:r>
        <w:r w:rsidRPr="00007BEB">
          <w:rPr>
            <w:color w:val="000000"/>
          </w:rPr>
          <w:tab/>
          <w:t>Award of damages—requirements</w:t>
        </w:r>
        <w:r>
          <w:rPr>
            <w:color w:val="000000"/>
          </w:rPr>
          <w:br/>
        </w:r>
        <w:r w:rsidRPr="00007BEB">
          <w:rPr>
            <w:color w:val="000000"/>
          </w:rPr>
          <w:t>Section 239 (1) (a)</w:t>
        </w:r>
        <w:r>
          <w:tab/>
        </w:r>
        <w:r>
          <w:fldChar w:fldCharType="begin"/>
        </w:r>
        <w:r>
          <w:instrText xml:space="preserve"> PAGEREF _Toc126152734 \h </w:instrText>
        </w:r>
        <w:r>
          <w:fldChar w:fldCharType="separate"/>
        </w:r>
        <w:r w:rsidR="00BE1C5A">
          <w:t>23</w:t>
        </w:r>
        <w:r>
          <w:fldChar w:fldCharType="end"/>
        </w:r>
      </w:hyperlink>
    </w:p>
    <w:p w14:paraId="015A8F4C" w14:textId="27AC11E8" w:rsidR="00BC4014" w:rsidRDefault="00BC4014">
      <w:pPr>
        <w:pStyle w:val="TOC5"/>
        <w:rPr>
          <w:rFonts w:asciiTheme="minorHAnsi" w:eastAsiaTheme="minorEastAsia" w:hAnsiTheme="minorHAnsi" w:cstheme="minorBidi"/>
          <w:sz w:val="22"/>
          <w:szCs w:val="22"/>
          <w:lang w:eastAsia="en-AU"/>
        </w:rPr>
      </w:pPr>
      <w:r>
        <w:tab/>
      </w:r>
      <w:hyperlink w:anchor="_Toc126152735" w:history="1">
        <w:r w:rsidRPr="003654CB">
          <w:t>66</w:t>
        </w:r>
        <w:r>
          <w:rPr>
            <w:rFonts w:asciiTheme="minorHAnsi" w:eastAsiaTheme="minorEastAsia" w:hAnsiTheme="minorHAnsi" w:cstheme="minorBidi"/>
            <w:sz w:val="22"/>
            <w:szCs w:val="22"/>
            <w:lang w:eastAsia="en-AU"/>
          </w:rPr>
          <w:tab/>
        </w:r>
        <w:r w:rsidRPr="003654CB">
          <w:t>Section 239 (3)</w:t>
        </w:r>
        <w:r>
          <w:tab/>
        </w:r>
        <w:r>
          <w:fldChar w:fldCharType="begin"/>
        </w:r>
        <w:r>
          <w:instrText xml:space="preserve"> PAGEREF _Toc126152735 \h </w:instrText>
        </w:r>
        <w:r>
          <w:fldChar w:fldCharType="separate"/>
        </w:r>
        <w:r w:rsidR="00BE1C5A">
          <w:t>24</w:t>
        </w:r>
        <w:r>
          <w:fldChar w:fldCharType="end"/>
        </w:r>
      </w:hyperlink>
    </w:p>
    <w:p w14:paraId="0A380358" w14:textId="657BEF5A" w:rsidR="00BC4014" w:rsidRDefault="00BC4014">
      <w:pPr>
        <w:pStyle w:val="TOC5"/>
        <w:rPr>
          <w:rFonts w:asciiTheme="minorHAnsi" w:eastAsiaTheme="minorEastAsia" w:hAnsiTheme="minorHAnsi" w:cstheme="minorBidi"/>
          <w:sz w:val="22"/>
          <w:szCs w:val="22"/>
          <w:lang w:eastAsia="en-AU"/>
        </w:rPr>
      </w:pPr>
      <w:r>
        <w:tab/>
      </w:r>
      <w:hyperlink w:anchor="_Toc126152736" w:history="1">
        <w:r w:rsidRPr="008E3EE5">
          <w:rPr>
            <w:rStyle w:val="CharSectNo"/>
          </w:rPr>
          <w:t>67</w:t>
        </w:r>
        <w:r w:rsidRPr="00007BEB">
          <w:rPr>
            <w:color w:val="000000"/>
          </w:rPr>
          <w:tab/>
          <w:t>WPI assessment—application and assessment</w:t>
        </w:r>
        <w:r>
          <w:rPr>
            <w:color w:val="000000"/>
          </w:rPr>
          <w:br/>
        </w:r>
        <w:r w:rsidRPr="00007BEB">
          <w:rPr>
            <w:color w:val="000000"/>
          </w:rPr>
          <w:t>Section 241 (3) (c)</w:t>
        </w:r>
        <w:r>
          <w:tab/>
        </w:r>
        <w:r>
          <w:fldChar w:fldCharType="begin"/>
        </w:r>
        <w:r>
          <w:instrText xml:space="preserve"> PAGEREF _Toc126152736 \h </w:instrText>
        </w:r>
        <w:r>
          <w:fldChar w:fldCharType="separate"/>
        </w:r>
        <w:r w:rsidR="00BE1C5A">
          <w:t>24</w:t>
        </w:r>
        <w:r>
          <w:fldChar w:fldCharType="end"/>
        </w:r>
      </w:hyperlink>
    </w:p>
    <w:p w14:paraId="21E50B4F" w14:textId="5F26512D" w:rsidR="00BC4014" w:rsidRDefault="00BC4014">
      <w:pPr>
        <w:pStyle w:val="TOC5"/>
        <w:rPr>
          <w:rFonts w:asciiTheme="minorHAnsi" w:eastAsiaTheme="minorEastAsia" w:hAnsiTheme="minorHAnsi" w:cstheme="minorBidi"/>
          <w:sz w:val="22"/>
          <w:szCs w:val="22"/>
          <w:lang w:eastAsia="en-AU"/>
        </w:rPr>
      </w:pPr>
      <w:r>
        <w:tab/>
      </w:r>
      <w:hyperlink w:anchor="_Toc126152737" w:history="1">
        <w:r w:rsidRPr="003654CB">
          <w:t>68</w:t>
        </w:r>
        <w:r>
          <w:rPr>
            <w:rFonts w:asciiTheme="minorHAnsi" w:eastAsiaTheme="minorEastAsia" w:hAnsiTheme="minorHAnsi" w:cstheme="minorBidi"/>
            <w:sz w:val="22"/>
            <w:szCs w:val="22"/>
            <w:lang w:eastAsia="en-AU"/>
          </w:rPr>
          <w:tab/>
        </w:r>
        <w:r w:rsidRPr="003654CB">
          <w:t>Section 241 (3) (e)</w:t>
        </w:r>
        <w:r>
          <w:tab/>
        </w:r>
        <w:r>
          <w:fldChar w:fldCharType="begin"/>
        </w:r>
        <w:r>
          <w:instrText xml:space="preserve"> PAGEREF _Toc126152737 \h </w:instrText>
        </w:r>
        <w:r>
          <w:fldChar w:fldCharType="separate"/>
        </w:r>
        <w:r w:rsidR="00BE1C5A">
          <w:t>24</w:t>
        </w:r>
        <w:r>
          <w:fldChar w:fldCharType="end"/>
        </w:r>
      </w:hyperlink>
    </w:p>
    <w:p w14:paraId="6AEF877D" w14:textId="49E3BA3E" w:rsidR="00BC4014" w:rsidRDefault="00BC4014">
      <w:pPr>
        <w:pStyle w:val="TOC5"/>
        <w:rPr>
          <w:rFonts w:asciiTheme="minorHAnsi" w:eastAsiaTheme="minorEastAsia" w:hAnsiTheme="minorHAnsi" w:cstheme="minorBidi"/>
          <w:sz w:val="22"/>
          <w:szCs w:val="22"/>
          <w:lang w:eastAsia="en-AU"/>
        </w:rPr>
      </w:pPr>
      <w:r>
        <w:tab/>
      </w:r>
      <w:hyperlink w:anchor="_Toc126152738" w:history="1">
        <w:r w:rsidRPr="003654CB">
          <w:t>69</w:t>
        </w:r>
        <w:r>
          <w:rPr>
            <w:rFonts w:asciiTheme="minorHAnsi" w:eastAsiaTheme="minorEastAsia" w:hAnsiTheme="minorHAnsi" w:cstheme="minorBidi"/>
            <w:sz w:val="22"/>
            <w:szCs w:val="22"/>
            <w:lang w:eastAsia="en-AU"/>
          </w:rPr>
          <w:tab/>
        </w:r>
        <w:r w:rsidRPr="003654CB">
          <w:t>Section 241 (4) (a)</w:t>
        </w:r>
        <w:r>
          <w:tab/>
        </w:r>
        <w:r>
          <w:fldChar w:fldCharType="begin"/>
        </w:r>
        <w:r>
          <w:instrText xml:space="preserve"> PAGEREF _Toc126152738 \h </w:instrText>
        </w:r>
        <w:r>
          <w:fldChar w:fldCharType="separate"/>
        </w:r>
        <w:r w:rsidR="00BE1C5A">
          <w:t>24</w:t>
        </w:r>
        <w:r>
          <w:fldChar w:fldCharType="end"/>
        </w:r>
      </w:hyperlink>
    </w:p>
    <w:p w14:paraId="022DA7EF" w14:textId="28827E18" w:rsidR="00BC4014" w:rsidRDefault="00BC4014">
      <w:pPr>
        <w:pStyle w:val="TOC5"/>
        <w:rPr>
          <w:rFonts w:asciiTheme="minorHAnsi" w:eastAsiaTheme="minorEastAsia" w:hAnsiTheme="minorHAnsi" w:cstheme="minorBidi"/>
          <w:sz w:val="22"/>
          <w:szCs w:val="22"/>
          <w:lang w:eastAsia="en-AU"/>
        </w:rPr>
      </w:pPr>
      <w:r>
        <w:tab/>
      </w:r>
      <w:hyperlink w:anchor="_Toc126152739" w:history="1">
        <w:r w:rsidRPr="003654CB">
          <w:t>70</w:t>
        </w:r>
        <w:r>
          <w:rPr>
            <w:rFonts w:asciiTheme="minorHAnsi" w:eastAsiaTheme="minorEastAsia" w:hAnsiTheme="minorHAnsi" w:cstheme="minorBidi"/>
            <w:sz w:val="22"/>
            <w:szCs w:val="22"/>
            <w:lang w:eastAsia="en-AU"/>
          </w:rPr>
          <w:tab/>
        </w:r>
        <w:r w:rsidRPr="003654CB">
          <w:t>New section 241 (4) (ca)</w:t>
        </w:r>
        <w:r>
          <w:tab/>
        </w:r>
        <w:r>
          <w:fldChar w:fldCharType="begin"/>
        </w:r>
        <w:r>
          <w:instrText xml:space="preserve"> PAGEREF _Toc126152739 \h </w:instrText>
        </w:r>
        <w:r>
          <w:fldChar w:fldCharType="separate"/>
        </w:r>
        <w:r w:rsidR="00BE1C5A">
          <w:t>25</w:t>
        </w:r>
        <w:r>
          <w:fldChar w:fldCharType="end"/>
        </w:r>
      </w:hyperlink>
    </w:p>
    <w:p w14:paraId="2C902BB4" w14:textId="045547BC" w:rsidR="00BC4014" w:rsidRDefault="00BC4014">
      <w:pPr>
        <w:pStyle w:val="TOC5"/>
        <w:rPr>
          <w:rFonts w:asciiTheme="minorHAnsi" w:eastAsiaTheme="minorEastAsia" w:hAnsiTheme="minorHAnsi" w:cstheme="minorBidi"/>
          <w:sz w:val="22"/>
          <w:szCs w:val="22"/>
          <w:lang w:eastAsia="en-AU"/>
        </w:rPr>
      </w:pPr>
      <w:r>
        <w:tab/>
      </w:r>
      <w:hyperlink w:anchor="_Toc126152740" w:history="1">
        <w:r w:rsidRPr="003654CB">
          <w:t>71</w:t>
        </w:r>
        <w:r>
          <w:rPr>
            <w:rFonts w:asciiTheme="minorHAnsi" w:eastAsiaTheme="minorEastAsia" w:hAnsiTheme="minorHAnsi" w:cstheme="minorBidi"/>
            <w:sz w:val="22"/>
            <w:szCs w:val="22"/>
            <w:lang w:eastAsia="en-AU"/>
          </w:rPr>
          <w:tab/>
        </w:r>
        <w:r w:rsidRPr="003654CB">
          <w:t>New section 241 (5)</w:t>
        </w:r>
        <w:r>
          <w:tab/>
        </w:r>
        <w:r>
          <w:fldChar w:fldCharType="begin"/>
        </w:r>
        <w:r>
          <w:instrText xml:space="preserve"> PAGEREF _Toc126152740 \h </w:instrText>
        </w:r>
        <w:r>
          <w:fldChar w:fldCharType="separate"/>
        </w:r>
        <w:r w:rsidR="00BE1C5A">
          <w:t>25</w:t>
        </w:r>
        <w:r>
          <w:fldChar w:fldCharType="end"/>
        </w:r>
      </w:hyperlink>
    </w:p>
    <w:p w14:paraId="31E974DB" w14:textId="5F3282F6" w:rsidR="00BC4014" w:rsidRDefault="00BC4014">
      <w:pPr>
        <w:pStyle w:val="TOC5"/>
        <w:rPr>
          <w:rFonts w:asciiTheme="minorHAnsi" w:eastAsiaTheme="minorEastAsia" w:hAnsiTheme="minorHAnsi" w:cstheme="minorBidi"/>
          <w:sz w:val="22"/>
          <w:szCs w:val="22"/>
          <w:lang w:eastAsia="en-AU"/>
        </w:rPr>
      </w:pPr>
      <w:r>
        <w:tab/>
      </w:r>
      <w:hyperlink w:anchor="_Toc126152741" w:history="1">
        <w:r w:rsidRPr="008E3EE5">
          <w:rPr>
            <w:rStyle w:val="CharSectNo"/>
          </w:rPr>
          <w:t>72</w:t>
        </w:r>
        <w:r w:rsidRPr="00007BEB">
          <w:rPr>
            <w:color w:val="000000"/>
          </w:rPr>
          <w:tab/>
          <w:t>Establishment of nominal defendant fund</w:t>
        </w:r>
        <w:r>
          <w:rPr>
            <w:color w:val="000000"/>
          </w:rPr>
          <w:br/>
        </w:r>
        <w:r w:rsidRPr="00007BEB">
          <w:rPr>
            <w:color w:val="000000"/>
          </w:rPr>
          <w:t>Section 330 (2) (a)</w:t>
        </w:r>
        <w:r>
          <w:tab/>
        </w:r>
        <w:r>
          <w:fldChar w:fldCharType="begin"/>
        </w:r>
        <w:r>
          <w:instrText xml:space="preserve"> PAGEREF _Toc126152741 \h </w:instrText>
        </w:r>
        <w:r>
          <w:fldChar w:fldCharType="separate"/>
        </w:r>
        <w:r w:rsidR="00BE1C5A">
          <w:t>25</w:t>
        </w:r>
        <w:r>
          <w:fldChar w:fldCharType="end"/>
        </w:r>
      </w:hyperlink>
    </w:p>
    <w:p w14:paraId="6434C595" w14:textId="686E1C31" w:rsidR="00BC4014" w:rsidRDefault="00BC4014">
      <w:pPr>
        <w:pStyle w:val="TOC5"/>
        <w:rPr>
          <w:rFonts w:asciiTheme="minorHAnsi" w:eastAsiaTheme="minorEastAsia" w:hAnsiTheme="minorHAnsi" w:cstheme="minorBidi"/>
          <w:sz w:val="22"/>
          <w:szCs w:val="22"/>
          <w:lang w:eastAsia="en-AU"/>
        </w:rPr>
      </w:pPr>
      <w:r>
        <w:tab/>
      </w:r>
      <w:hyperlink w:anchor="_Toc126152742" w:history="1">
        <w:r w:rsidRPr="008E3EE5">
          <w:rPr>
            <w:rStyle w:val="CharSectNo"/>
          </w:rPr>
          <w:t>73</w:t>
        </w:r>
        <w:r w:rsidRPr="00007BEB">
          <w:rPr>
            <w:color w:val="000000"/>
          </w:rPr>
          <w:tab/>
          <w:t>Compliance with certain provisions</w:t>
        </w:r>
        <w:r>
          <w:rPr>
            <w:color w:val="000000"/>
          </w:rPr>
          <w:br/>
        </w:r>
        <w:r w:rsidRPr="00007BEB">
          <w:rPr>
            <w:color w:val="000000"/>
          </w:rPr>
          <w:t>New section 365 (h)</w:t>
        </w:r>
        <w:r>
          <w:tab/>
        </w:r>
        <w:r>
          <w:fldChar w:fldCharType="begin"/>
        </w:r>
        <w:r>
          <w:instrText xml:space="preserve"> PAGEREF _Toc126152742 \h </w:instrText>
        </w:r>
        <w:r>
          <w:fldChar w:fldCharType="separate"/>
        </w:r>
        <w:r w:rsidR="00BE1C5A">
          <w:t>25</w:t>
        </w:r>
        <w:r>
          <w:fldChar w:fldCharType="end"/>
        </w:r>
      </w:hyperlink>
    </w:p>
    <w:p w14:paraId="578CBEAB" w14:textId="23BDAABE" w:rsidR="00BC4014" w:rsidRDefault="00BC4014">
      <w:pPr>
        <w:pStyle w:val="TOC5"/>
        <w:rPr>
          <w:rFonts w:asciiTheme="minorHAnsi" w:eastAsiaTheme="minorEastAsia" w:hAnsiTheme="minorHAnsi" w:cstheme="minorBidi"/>
          <w:sz w:val="22"/>
          <w:szCs w:val="22"/>
          <w:lang w:eastAsia="en-AU"/>
        </w:rPr>
      </w:pPr>
      <w:r>
        <w:lastRenderedPageBreak/>
        <w:tab/>
      </w:r>
      <w:hyperlink w:anchor="_Toc126152743" w:history="1">
        <w:r w:rsidRPr="003654CB">
          <w:t>74</w:t>
        </w:r>
        <w:r>
          <w:rPr>
            <w:rFonts w:asciiTheme="minorHAnsi" w:eastAsiaTheme="minorEastAsia" w:hAnsiTheme="minorHAnsi" w:cstheme="minorBidi"/>
            <w:sz w:val="22"/>
            <w:szCs w:val="22"/>
            <w:lang w:eastAsia="en-AU"/>
          </w:rPr>
          <w:tab/>
        </w:r>
        <w:r w:rsidRPr="003654CB">
          <w:t>New section 366A</w:t>
        </w:r>
        <w:r>
          <w:tab/>
        </w:r>
        <w:r>
          <w:fldChar w:fldCharType="begin"/>
        </w:r>
        <w:r>
          <w:instrText xml:space="preserve"> PAGEREF _Toc126152743 \h </w:instrText>
        </w:r>
        <w:r>
          <w:fldChar w:fldCharType="separate"/>
        </w:r>
        <w:r w:rsidR="00BE1C5A">
          <w:t>26</w:t>
        </w:r>
        <w:r>
          <w:fldChar w:fldCharType="end"/>
        </w:r>
      </w:hyperlink>
    </w:p>
    <w:p w14:paraId="4D7B8248" w14:textId="074AB9A7" w:rsidR="00BC4014" w:rsidRDefault="00BC4014">
      <w:pPr>
        <w:pStyle w:val="TOC5"/>
        <w:rPr>
          <w:rFonts w:asciiTheme="minorHAnsi" w:eastAsiaTheme="minorEastAsia" w:hAnsiTheme="minorHAnsi" w:cstheme="minorBidi"/>
          <w:sz w:val="22"/>
          <w:szCs w:val="22"/>
          <w:lang w:eastAsia="en-AU"/>
        </w:rPr>
      </w:pPr>
      <w:r>
        <w:tab/>
      </w:r>
      <w:hyperlink w:anchor="_Toc126152744" w:history="1">
        <w:r w:rsidRPr="008E3EE5">
          <w:rPr>
            <w:rStyle w:val="CharSectNo"/>
          </w:rPr>
          <w:t>75</w:t>
        </w:r>
        <w:r w:rsidRPr="00007BEB">
          <w:rPr>
            <w:color w:val="000000"/>
          </w:rPr>
          <w:tab/>
          <w:t>Suspended insurer selected after suspension</w:t>
        </w:r>
        <w:r>
          <w:rPr>
            <w:color w:val="000000"/>
          </w:rPr>
          <w:br/>
        </w:r>
        <w:r w:rsidRPr="00007BEB">
          <w:rPr>
            <w:color w:val="000000"/>
          </w:rPr>
          <w:t>Section 389 (1)</w:t>
        </w:r>
        <w:r>
          <w:tab/>
        </w:r>
        <w:r>
          <w:fldChar w:fldCharType="begin"/>
        </w:r>
        <w:r>
          <w:instrText xml:space="preserve"> PAGEREF _Toc126152744 \h </w:instrText>
        </w:r>
        <w:r>
          <w:fldChar w:fldCharType="separate"/>
        </w:r>
        <w:r w:rsidR="00BE1C5A">
          <w:t>26</w:t>
        </w:r>
        <w:r>
          <w:fldChar w:fldCharType="end"/>
        </w:r>
      </w:hyperlink>
    </w:p>
    <w:p w14:paraId="1641EE08" w14:textId="7AFF82FE" w:rsidR="00BC4014" w:rsidRDefault="00BC4014">
      <w:pPr>
        <w:pStyle w:val="TOC5"/>
        <w:rPr>
          <w:rFonts w:asciiTheme="minorHAnsi" w:eastAsiaTheme="minorEastAsia" w:hAnsiTheme="minorHAnsi" w:cstheme="minorBidi"/>
          <w:sz w:val="22"/>
          <w:szCs w:val="22"/>
          <w:lang w:eastAsia="en-AU"/>
        </w:rPr>
      </w:pPr>
      <w:r>
        <w:tab/>
      </w:r>
      <w:hyperlink w:anchor="_Toc126152745" w:history="1">
        <w:r w:rsidRPr="003654CB">
          <w:t>76</w:t>
        </w:r>
        <w:r>
          <w:rPr>
            <w:rFonts w:asciiTheme="minorHAnsi" w:eastAsiaTheme="minorEastAsia" w:hAnsiTheme="minorHAnsi" w:cstheme="minorBidi"/>
            <w:sz w:val="22"/>
            <w:szCs w:val="22"/>
            <w:lang w:eastAsia="en-AU"/>
          </w:rPr>
          <w:tab/>
        </w:r>
        <w:r w:rsidRPr="003654CB">
          <w:t>Section 389 (4)</w:t>
        </w:r>
        <w:r>
          <w:tab/>
        </w:r>
        <w:r>
          <w:fldChar w:fldCharType="begin"/>
        </w:r>
        <w:r>
          <w:instrText xml:space="preserve"> PAGEREF _Toc126152745 \h </w:instrText>
        </w:r>
        <w:r>
          <w:fldChar w:fldCharType="separate"/>
        </w:r>
        <w:r w:rsidR="00BE1C5A">
          <w:t>26</w:t>
        </w:r>
        <w:r>
          <w:fldChar w:fldCharType="end"/>
        </w:r>
      </w:hyperlink>
    </w:p>
    <w:p w14:paraId="7A5575A1" w14:textId="42C011CB" w:rsidR="00BC4014" w:rsidRDefault="00BC4014">
      <w:pPr>
        <w:pStyle w:val="TOC5"/>
        <w:rPr>
          <w:rFonts w:asciiTheme="minorHAnsi" w:eastAsiaTheme="minorEastAsia" w:hAnsiTheme="minorHAnsi" w:cstheme="minorBidi"/>
          <w:sz w:val="22"/>
          <w:szCs w:val="22"/>
          <w:lang w:eastAsia="en-AU"/>
        </w:rPr>
      </w:pPr>
      <w:r>
        <w:tab/>
      </w:r>
      <w:hyperlink w:anchor="_Toc126152746" w:history="1">
        <w:r w:rsidRPr="008E3EE5">
          <w:rPr>
            <w:rStyle w:val="CharSectNo"/>
          </w:rPr>
          <w:t>77</w:t>
        </w:r>
        <w:r w:rsidRPr="00007BEB">
          <w:rPr>
            <w:color w:val="000000"/>
          </w:rPr>
          <w:tab/>
          <w:t>MAI commission may choose occupational discipline instead of prosecution</w:t>
        </w:r>
        <w:r>
          <w:rPr>
            <w:color w:val="000000"/>
          </w:rPr>
          <w:br/>
        </w:r>
        <w:r w:rsidRPr="00007BEB">
          <w:rPr>
            <w:color w:val="000000"/>
          </w:rPr>
          <w:t>Section 391</w:t>
        </w:r>
        <w:r>
          <w:tab/>
        </w:r>
        <w:r>
          <w:fldChar w:fldCharType="begin"/>
        </w:r>
        <w:r>
          <w:instrText xml:space="preserve"> PAGEREF _Toc126152746 \h </w:instrText>
        </w:r>
        <w:r>
          <w:fldChar w:fldCharType="separate"/>
        </w:r>
        <w:r w:rsidR="00BE1C5A">
          <w:t>27</w:t>
        </w:r>
        <w:r>
          <w:fldChar w:fldCharType="end"/>
        </w:r>
      </w:hyperlink>
    </w:p>
    <w:p w14:paraId="3B8EA1B1" w14:textId="4BB2C7CF" w:rsidR="00BC4014" w:rsidRDefault="00BC4014">
      <w:pPr>
        <w:pStyle w:val="TOC5"/>
        <w:rPr>
          <w:rFonts w:asciiTheme="minorHAnsi" w:eastAsiaTheme="minorEastAsia" w:hAnsiTheme="minorHAnsi" w:cstheme="minorBidi"/>
          <w:sz w:val="22"/>
          <w:szCs w:val="22"/>
          <w:lang w:eastAsia="en-AU"/>
        </w:rPr>
      </w:pPr>
      <w:r>
        <w:tab/>
      </w:r>
      <w:hyperlink w:anchor="_Toc126152747" w:history="1">
        <w:r w:rsidRPr="008E3EE5">
          <w:rPr>
            <w:rStyle w:val="CharSectNo"/>
          </w:rPr>
          <w:t>78</w:t>
        </w:r>
        <w:r w:rsidRPr="00007BEB">
          <w:rPr>
            <w:color w:val="000000"/>
          </w:rPr>
          <w:tab/>
          <w:t>Occupational discipline orders</w:t>
        </w:r>
        <w:r>
          <w:rPr>
            <w:color w:val="000000"/>
          </w:rPr>
          <w:br/>
        </w:r>
        <w:r w:rsidRPr="00007BEB">
          <w:rPr>
            <w:color w:val="000000"/>
          </w:rPr>
          <w:t>Section 394 (2), except note</w:t>
        </w:r>
        <w:r>
          <w:tab/>
        </w:r>
        <w:r>
          <w:fldChar w:fldCharType="begin"/>
        </w:r>
        <w:r>
          <w:instrText xml:space="preserve"> PAGEREF _Toc126152747 \h </w:instrText>
        </w:r>
        <w:r>
          <w:fldChar w:fldCharType="separate"/>
        </w:r>
        <w:r w:rsidR="00BE1C5A">
          <w:t>27</w:t>
        </w:r>
        <w:r>
          <w:fldChar w:fldCharType="end"/>
        </w:r>
      </w:hyperlink>
    </w:p>
    <w:p w14:paraId="69DDD50C" w14:textId="62C06F09" w:rsidR="00BC4014" w:rsidRDefault="00BC4014">
      <w:pPr>
        <w:pStyle w:val="TOC5"/>
        <w:rPr>
          <w:rFonts w:asciiTheme="minorHAnsi" w:eastAsiaTheme="minorEastAsia" w:hAnsiTheme="minorHAnsi" w:cstheme="minorBidi"/>
          <w:sz w:val="22"/>
          <w:szCs w:val="22"/>
          <w:lang w:eastAsia="en-AU"/>
        </w:rPr>
      </w:pPr>
      <w:r>
        <w:tab/>
      </w:r>
      <w:hyperlink w:anchor="_Toc126152748" w:history="1">
        <w:r w:rsidRPr="003654CB">
          <w:t>79</w:t>
        </w:r>
        <w:r>
          <w:rPr>
            <w:rFonts w:asciiTheme="minorHAnsi" w:eastAsiaTheme="minorEastAsia" w:hAnsiTheme="minorHAnsi" w:cstheme="minorBidi"/>
            <w:sz w:val="22"/>
            <w:szCs w:val="22"/>
            <w:lang w:eastAsia="en-AU"/>
          </w:rPr>
          <w:tab/>
        </w:r>
        <w:r w:rsidRPr="003654CB">
          <w:t>New parts 7.6A and 7.6B</w:t>
        </w:r>
        <w:r>
          <w:tab/>
        </w:r>
        <w:r>
          <w:fldChar w:fldCharType="begin"/>
        </w:r>
        <w:r>
          <w:instrText xml:space="preserve"> PAGEREF _Toc126152748 \h </w:instrText>
        </w:r>
        <w:r>
          <w:fldChar w:fldCharType="separate"/>
        </w:r>
        <w:r w:rsidR="00BE1C5A">
          <w:t>27</w:t>
        </w:r>
        <w:r>
          <w:fldChar w:fldCharType="end"/>
        </w:r>
      </w:hyperlink>
    </w:p>
    <w:p w14:paraId="7E430DB7" w14:textId="7962347C" w:rsidR="00BC4014" w:rsidRDefault="00BC4014">
      <w:pPr>
        <w:pStyle w:val="TOC5"/>
        <w:rPr>
          <w:rFonts w:asciiTheme="minorHAnsi" w:eastAsiaTheme="minorEastAsia" w:hAnsiTheme="minorHAnsi" w:cstheme="minorBidi"/>
          <w:sz w:val="22"/>
          <w:szCs w:val="22"/>
          <w:lang w:eastAsia="en-AU"/>
        </w:rPr>
      </w:pPr>
      <w:r>
        <w:tab/>
      </w:r>
      <w:hyperlink w:anchor="_Toc126152749" w:history="1">
        <w:r w:rsidRPr="003654CB">
          <w:t>80</w:t>
        </w:r>
        <w:r>
          <w:rPr>
            <w:rFonts w:asciiTheme="minorHAnsi" w:eastAsiaTheme="minorEastAsia" w:hAnsiTheme="minorHAnsi" w:cstheme="minorBidi"/>
            <w:sz w:val="22"/>
            <w:szCs w:val="22"/>
            <w:lang w:eastAsia="en-AU"/>
          </w:rPr>
          <w:tab/>
        </w:r>
        <w:r w:rsidRPr="003654CB">
          <w:t>New section 412A</w:t>
        </w:r>
        <w:r>
          <w:tab/>
        </w:r>
        <w:r>
          <w:fldChar w:fldCharType="begin"/>
        </w:r>
        <w:r>
          <w:instrText xml:space="preserve"> PAGEREF _Toc126152749 \h </w:instrText>
        </w:r>
        <w:r>
          <w:fldChar w:fldCharType="separate"/>
        </w:r>
        <w:r w:rsidR="00BE1C5A">
          <w:t>37</w:t>
        </w:r>
        <w:r>
          <w:fldChar w:fldCharType="end"/>
        </w:r>
      </w:hyperlink>
    </w:p>
    <w:p w14:paraId="6D7215F2" w14:textId="3DE4D82D" w:rsidR="00BC4014" w:rsidRDefault="00BC4014">
      <w:pPr>
        <w:pStyle w:val="TOC5"/>
        <w:rPr>
          <w:rFonts w:asciiTheme="minorHAnsi" w:eastAsiaTheme="minorEastAsia" w:hAnsiTheme="minorHAnsi" w:cstheme="minorBidi"/>
          <w:sz w:val="22"/>
          <w:szCs w:val="22"/>
          <w:lang w:eastAsia="en-AU"/>
        </w:rPr>
      </w:pPr>
      <w:r>
        <w:tab/>
      </w:r>
      <w:hyperlink w:anchor="_Toc126152750" w:history="1">
        <w:r w:rsidRPr="008E3EE5">
          <w:rPr>
            <w:rStyle w:val="CharSectNo"/>
          </w:rPr>
          <w:t>81</w:t>
        </w:r>
        <w:r w:rsidRPr="00007BEB">
          <w:rPr>
            <w:rStyle w:val="charItals"/>
            <w:i w:val="0"/>
          </w:rPr>
          <w:tab/>
        </w:r>
        <w:r w:rsidRPr="00007BEB">
          <w:rPr>
            <w:color w:val="000000"/>
          </w:rPr>
          <w:t>How MAI commission is to make request</w:t>
        </w:r>
        <w:r>
          <w:rPr>
            <w:color w:val="000000"/>
          </w:rPr>
          <w:br/>
        </w:r>
        <w:r w:rsidRPr="00007BEB">
          <w:rPr>
            <w:color w:val="000000"/>
          </w:rPr>
          <w:t xml:space="preserve">Section 464 (3), definition of </w:t>
        </w:r>
        <w:r w:rsidRPr="00007BEB">
          <w:rPr>
            <w:rStyle w:val="charItals"/>
          </w:rPr>
          <w:t>certificate of correctness</w:t>
        </w:r>
        <w:r w:rsidRPr="00007BEB">
          <w:rPr>
            <w:color w:val="000000"/>
          </w:rPr>
          <w:t>, new paragraph (d)</w:t>
        </w:r>
        <w:r>
          <w:tab/>
        </w:r>
        <w:r>
          <w:fldChar w:fldCharType="begin"/>
        </w:r>
        <w:r>
          <w:instrText xml:space="preserve"> PAGEREF _Toc126152750 \h </w:instrText>
        </w:r>
        <w:r>
          <w:fldChar w:fldCharType="separate"/>
        </w:r>
        <w:r w:rsidR="00BE1C5A">
          <w:t>38</w:t>
        </w:r>
        <w:r>
          <w:fldChar w:fldCharType="end"/>
        </w:r>
      </w:hyperlink>
    </w:p>
    <w:p w14:paraId="4CC0D77B" w14:textId="0CBA00B1" w:rsidR="00BC4014" w:rsidRDefault="00BC4014">
      <w:pPr>
        <w:pStyle w:val="TOC5"/>
        <w:rPr>
          <w:rFonts w:asciiTheme="minorHAnsi" w:eastAsiaTheme="minorEastAsia" w:hAnsiTheme="minorHAnsi" w:cstheme="minorBidi"/>
          <w:sz w:val="22"/>
          <w:szCs w:val="22"/>
          <w:lang w:eastAsia="en-AU"/>
        </w:rPr>
      </w:pPr>
      <w:r>
        <w:tab/>
      </w:r>
      <w:hyperlink w:anchor="_Toc126152751" w:history="1">
        <w:r w:rsidRPr="008E3EE5">
          <w:rPr>
            <w:rStyle w:val="CharSectNo"/>
          </w:rPr>
          <w:t>82</w:t>
        </w:r>
        <w:r w:rsidRPr="00007BEB">
          <w:rPr>
            <w:color w:val="000000"/>
          </w:rPr>
          <w:tab/>
          <w:t>Internally reviewable decisions</w:t>
        </w:r>
        <w:r>
          <w:rPr>
            <w:color w:val="000000"/>
          </w:rPr>
          <w:br/>
        </w:r>
        <w:r w:rsidRPr="00007BEB">
          <w:rPr>
            <w:color w:val="000000"/>
          </w:rPr>
          <w:t>Schedule 1, part 1.1, new item 20A</w:t>
        </w:r>
        <w:r>
          <w:tab/>
        </w:r>
        <w:r>
          <w:fldChar w:fldCharType="begin"/>
        </w:r>
        <w:r>
          <w:instrText xml:space="preserve"> PAGEREF _Toc126152751 \h </w:instrText>
        </w:r>
        <w:r>
          <w:fldChar w:fldCharType="separate"/>
        </w:r>
        <w:r w:rsidR="00BE1C5A">
          <w:t>38</w:t>
        </w:r>
        <w:r>
          <w:fldChar w:fldCharType="end"/>
        </w:r>
      </w:hyperlink>
    </w:p>
    <w:p w14:paraId="1D17592F" w14:textId="1C742740" w:rsidR="00BC4014" w:rsidRDefault="00BC4014">
      <w:pPr>
        <w:pStyle w:val="TOC5"/>
        <w:rPr>
          <w:rFonts w:asciiTheme="minorHAnsi" w:eastAsiaTheme="minorEastAsia" w:hAnsiTheme="minorHAnsi" w:cstheme="minorBidi"/>
          <w:sz w:val="22"/>
          <w:szCs w:val="22"/>
          <w:lang w:eastAsia="en-AU"/>
        </w:rPr>
      </w:pPr>
      <w:r>
        <w:tab/>
      </w:r>
      <w:hyperlink w:anchor="_Toc126152752" w:history="1">
        <w:r w:rsidRPr="008E3EE5">
          <w:rPr>
            <w:rStyle w:val="CharSectNo"/>
          </w:rPr>
          <w:t>83</w:t>
        </w:r>
        <w:r w:rsidRPr="00007BEB">
          <w:rPr>
            <w:color w:val="000000"/>
          </w:rPr>
          <w:tab/>
          <w:t>ACAT reviewable decisions</w:t>
        </w:r>
        <w:r>
          <w:rPr>
            <w:color w:val="000000"/>
          </w:rPr>
          <w:br/>
        </w:r>
        <w:r w:rsidRPr="00007BEB">
          <w:rPr>
            <w:color w:val="000000"/>
          </w:rPr>
          <w:t>Schedule 1, part 1.2, new item 25A</w:t>
        </w:r>
        <w:r>
          <w:tab/>
        </w:r>
        <w:r>
          <w:fldChar w:fldCharType="begin"/>
        </w:r>
        <w:r>
          <w:instrText xml:space="preserve"> PAGEREF _Toc126152752 \h </w:instrText>
        </w:r>
        <w:r>
          <w:fldChar w:fldCharType="separate"/>
        </w:r>
        <w:r w:rsidR="00BE1C5A">
          <w:t>38</w:t>
        </w:r>
        <w:r>
          <w:fldChar w:fldCharType="end"/>
        </w:r>
      </w:hyperlink>
    </w:p>
    <w:p w14:paraId="23C52F33" w14:textId="73CAC043" w:rsidR="00BC4014" w:rsidRDefault="00BC4014">
      <w:pPr>
        <w:pStyle w:val="TOC5"/>
        <w:rPr>
          <w:rFonts w:asciiTheme="minorHAnsi" w:eastAsiaTheme="minorEastAsia" w:hAnsiTheme="minorHAnsi" w:cstheme="minorBidi"/>
          <w:sz w:val="22"/>
          <w:szCs w:val="22"/>
          <w:lang w:eastAsia="en-AU"/>
        </w:rPr>
      </w:pPr>
      <w:r>
        <w:tab/>
      </w:r>
      <w:hyperlink w:anchor="_Toc126152753" w:history="1">
        <w:r w:rsidRPr="003654CB">
          <w:t>84</w:t>
        </w:r>
        <w:r>
          <w:rPr>
            <w:rFonts w:asciiTheme="minorHAnsi" w:eastAsiaTheme="minorEastAsia" w:hAnsiTheme="minorHAnsi" w:cstheme="minorBidi"/>
            <w:sz w:val="22"/>
            <w:szCs w:val="22"/>
            <w:lang w:eastAsia="en-AU"/>
          </w:rPr>
          <w:tab/>
        </w:r>
        <w:r w:rsidRPr="003654CB">
          <w:t xml:space="preserve">Dictionary, new definitions of </w:t>
        </w:r>
        <w:r w:rsidRPr="003654CB">
          <w:rPr>
            <w:i/>
          </w:rPr>
          <w:t>financial penalty notice</w:t>
        </w:r>
        <w:r w:rsidRPr="003654CB">
          <w:t xml:space="preserve"> and </w:t>
        </w:r>
        <w:r w:rsidRPr="003654CB">
          <w:rPr>
            <w:i/>
          </w:rPr>
          <w:t>ground for financial penalty</w:t>
        </w:r>
        <w:r>
          <w:tab/>
        </w:r>
        <w:r>
          <w:fldChar w:fldCharType="begin"/>
        </w:r>
        <w:r>
          <w:instrText xml:space="preserve"> PAGEREF _Toc126152753 \h </w:instrText>
        </w:r>
        <w:r>
          <w:fldChar w:fldCharType="separate"/>
        </w:r>
        <w:r w:rsidR="00BE1C5A">
          <w:t>38</w:t>
        </w:r>
        <w:r>
          <w:fldChar w:fldCharType="end"/>
        </w:r>
      </w:hyperlink>
    </w:p>
    <w:p w14:paraId="5EB08A2C" w14:textId="3840646B" w:rsidR="00BC4014" w:rsidRDefault="00BC4014">
      <w:pPr>
        <w:pStyle w:val="TOC5"/>
        <w:rPr>
          <w:rFonts w:asciiTheme="minorHAnsi" w:eastAsiaTheme="minorEastAsia" w:hAnsiTheme="minorHAnsi" w:cstheme="minorBidi"/>
          <w:sz w:val="22"/>
          <w:szCs w:val="22"/>
          <w:lang w:eastAsia="en-AU"/>
        </w:rPr>
      </w:pPr>
      <w:r>
        <w:tab/>
      </w:r>
      <w:hyperlink w:anchor="_Toc126152754" w:history="1">
        <w:r w:rsidRPr="003654CB">
          <w:t>85</w:t>
        </w:r>
        <w:r>
          <w:rPr>
            <w:rFonts w:asciiTheme="minorHAnsi" w:eastAsiaTheme="minorEastAsia" w:hAnsiTheme="minorHAnsi" w:cstheme="minorBidi"/>
            <w:sz w:val="22"/>
            <w:szCs w:val="22"/>
            <w:lang w:eastAsia="en-AU"/>
          </w:rPr>
          <w:tab/>
        </w:r>
        <w:r w:rsidRPr="003654CB">
          <w:t xml:space="preserve">Dictionary, new definition of </w:t>
        </w:r>
        <w:r w:rsidRPr="003654CB">
          <w:rPr>
            <w:i/>
          </w:rPr>
          <w:t>independent assessor</w:t>
        </w:r>
        <w:r>
          <w:tab/>
        </w:r>
        <w:r>
          <w:fldChar w:fldCharType="begin"/>
        </w:r>
        <w:r>
          <w:instrText xml:space="preserve"> PAGEREF _Toc126152754 \h </w:instrText>
        </w:r>
        <w:r>
          <w:fldChar w:fldCharType="separate"/>
        </w:r>
        <w:r w:rsidR="00BE1C5A">
          <w:t>39</w:t>
        </w:r>
        <w:r>
          <w:fldChar w:fldCharType="end"/>
        </w:r>
      </w:hyperlink>
    </w:p>
    <w:p w14:paraId="35B1A13D" w14:textId="0DD9DE33" w:rsidR="00BC4014" w:rsidRDefault="00BC4014">
      <w:pPr>
        <w:pStyle w:val="TOC5"/>
        <w:rPr>
          <w:rFonts w:asciiTheme="minorHAnsi" w:eastAsiaTheme="minorEastAsia" w:hAnsiTheme="minorHAnsi" w:cstheme="minorBidi"/>
          <w:sz w:val="22"/>
          <w:szCs w:val="22"/>
          <w:lang w:eastAsia="en-AU"/>
        </w:rPr>
      </w:pPr>
      <w:r>
        <w:tab/>
      </w:r>
      <w:hyperlink w:anchor="_Toc126152755" w:history="1">
        <w:r w:rsidRPr="003654CB">
          <w:t>86</w:t>
        </w:r>
        <w:r>
          <w:rPr>
            <w:rFonts w:asciiTheme="minorHAnsi" w:eastAsiaTheme="minorEastAsia" w:hAnsiTheme="minorHAnsi" w:cstheme="minorBidi"/>
            <w:sz w:val="22"/>
            <w:szCs w:val="22"/>
            <w:lang w:eastAsia="en-AU"/>
          </w:rPr>
          <w:tab/>
        </w:r>
        <w:r w:rsidRPr="003654CB">
          <w:t xml:space="preserve">Dictionary, definition of </w:t>
        </w:r>
        <w:r w:rsidRPr="003654CB">
          <w:rPr>
            <w:i/>
          </w:rPr>
          <w:t>independent health assessor</w:t>
        </w:r>
        <w:r>
          <w:tab/>
        </w:r>
        <w:r>
          <w:fldChar w:fldCharType="begin"/>
        </w:r>
        <w:r>
          <w:instrText xml:space="preserve"> PAGEREF _Toc126152755 \h </w:instrText>
        </w:r>
        <w:r>
          <w:fldChar w:fldCharType="separate"/>
        </w:r>
        <w:r w:rsidR="00BE1C5A">
          <w:t>39</w:t>
        </w:r>
        <w:r>
          <w:fldChar w:fldCharType="end"/>
        </w:r>
      </w:hyperlink>
    </w:p>
    <w:p w14:paraId="7A83602C" w14:textId="514B1FF9" w:rsidR="00BC4014" w:rsidRDefault="00BC4014">
      <w:pPr>
        <w:pStyle w:val="TOC5"/>
        <w:rPr>
          <w:rFonts w:asciiTheme="minorHAnsi" w:eastAsiaTheme="minorEastAsia" w:hAnsiTheme="minorHAnsi" w:cstheme="minorBidi"/>
          <w:sz w:val="22"/>
          <w:szCs w:val="22"/>
          <w:lang w:eastAsia="en-AU"/>
        </w:rPr>
      </w:pPr>
      <w:r>
        <w:tab/>
      </w:r>
      <w:hyperlink w:anchor="_Toc126152756" w:history="1">
        <w:r w:rsidRPr="003654CB">
          <w:t>87</w:t>
        </w:r>
        <w:r>
          <w:rPr>
            <w:rFonts w:asciiTheme="minorHAnsi" w:eastAsiaTheme="minorEastAsia" w:hAnsiTheme="minorHAnsi" w:cstheme="minorBidi"/>
            <w:sz w:val="22"/>
            <w:szCs w:val="22"/>
            <w:lang w:eastAsia="en-AU"/>
          </w:rPr>
          <w:tab/>
        </w:r>
        <w:r w:rsidRPr="003654CB">
          <w:t xml:space="preserve">Dictionary, new definition of </w:t>
        </w:r>
        <w:r w:rsidRPr="003654CB">
          <w:rPr>
            <w:i/>
          </w:rPr>
          <w:t>minor contravention</w:t>
        </w:r>
        <w:r>
          <w:tab/>
        </w:r>
        <w:r>
          <w:fldChar w:fldCharType="begin"/>
        </w:r>
        <w:r>
          <w:instrText xml:space="preserve"> PAGEREF _Toc126152756 \h </w:instrText>
        </w:r>
        <w:r>
          <w:fldChar w:fldCharType="separate"/>
        </w:r>
        <w:r w:rsidR="00BE1C5A">
          <w:t>39</w:t>
        </w:r>
        <w:r>
          <w:fldChar w:fldCharType="end"/>
        </w:r>
      </w:hyperlink>
    </w:p>
    <w:p w14:paraId="1D0D6EF9" w14:textId="5CE12673" w:rsidR="00BC4014" w:rsidRDefault="00BC4014">
      <w:pPr>
        <w:pStyle w:val="TOC5"/>
        <w:rPr>
          <w:rFonts w:asciiTheme="minorHAnsi" w:eastAsiaTheme="minorEastAsia" w:hAnsiTheme="minorHAnsi" w:cstheme="minorBidi"/>
          <w:sz w:val="22"/>
          <w:szCs w:val="22"/>
          <w:lang w:eastAsia="en-AU"/>
        </w:rPr>
      </w:pPr>
      <w:r>
        <w:tab/>
      </w:r>
      <w:hyperlink w:anchor="_Toc126152757" w:history="1">
        <w:r w:rsidRPr="003654CB">
          <w:t>88</w:t>
        </w:r>
        <w:r>
          <w:rPr>
            <w:rFonts w:asciiTheme="minorHAnsi" w:eastAsiaTheme="minorEastAsia" w:hAnsiTheme="minorHAnsi" w:cstheme="minorBidi"/>
            <w:sz w:val="22"/>
            <w:szCs w:val="22"/>
            <w:lang w:eastAsia="en-AU"/>
          </w:rPr>
          <w:tab/>
        </w:r>
        <w:r w:rsidRPr="003654CB">
          <w:t xml:space="preserve">Dictionary, definition of </w:t>
        </w:r>
        <w:r w:rsidRPr="003654CB">
          <w:rPr>
            <w:i/>
          </w:rPr>
          <w:t>non</w:t>
        </w:r>
        <w:r w:rsidRPr="003654CB">
          <w:rPr>
            <w:i/>
          </w:rPr>
          <w:noBreakHyphen/>
          <w:t>conviction order</w:t>
        </w:r>
        <w:r>
          <w:tab/>
        </w:r>
        <w:r>
          <w:fldChar w:fldCharType="begin"/>
        </w:r>
        <w:r>
          <w:instrText xml:space="preserve"> PAGEREF _Toc126152757 \h </w:instrText>
        </w:r>
        <w:r>
          <w:fldChar w:fldCharType="separate"/>
        </w:r>
        <w:r w:rsidR="00BE1C5A">
          <w:t>39</w:t>
        </w:r>
        <w:r>
          <w:fldChar w:fldCharType="end"/>
        </w:r>
      </w:hyperlink>
    </w:p>
    <w:p w14:paraId="27670B05" w14:textId="6B753C89" w:rsidR="00BC4014" w:rsidRDefault="00BC4014">
      <w:pPr>
        <w:pStyle w:val="TOC5"/>
        <w:rPr>
          <w:rFonts w:asciiTheme="minorHAnsi" w:eastAsiaTheme="minorEastAsia" w:hAnsiTheme="minorHAnsi" w:cstheme="minorBidi"/>
          <w:sz w:val="22"/>
          <w:szCs w:val="22"/>
          <w:lang w:eastAsia="en-AU"/>
        </w:rPr>
      </w:pPr>
      <w:r>
        <w:tab/>
      </w:r>
      <w:hyperlink w:anchor="_Toc126152758" w:history="1">
        <w:r w:rsidRPr="003654CB">
          <w:t>89</w:t>
        </w:r>
        <w:r>
          <w:rPr>
            <w:rFonts w:asciiTheme="minorHAnsi" w:eastAsiaTheme="minorEastAsia" w:hAnsiTheme="minorHAnsi" w:cstheme="minorBidi"/>
            <w:sz w:val="22"/>
            <w:szCs w:val="22"/>
            <w:lang w:eastAsia="en-AU"/>
          </w:rPr>
          <w:tab/>
        </w:r>
        <w:r w:rsidRPr="003654CB">
          <w:t xml:space="preserve">Dictionary, definition of </w:t>
        </w:r>
        <w:r w:rsidRPr="003654CB">
          <w:rPr>
            <w:i/>
          </w:rPr>
          <w:t>serious contravention</w:t>
        </w:r>
        <w:r>
          <w:tab/>
        </w:r>
        <w:r>
          <w:fldChar w:fldCharType="begin"/>
        </w:r>
        <w:r>
          <w:instrText xml:space="preserve"> PAGEREF _Toc126152758 \h </w:instrText>
        </w:r>
        <w:r>
          <w:fldChar w:fldCharType="separate"/>
        </w:r>
        <w:r w:rsidR="00BE1C5A">
          <w:t>39</w:t>
        </w:r>
        <w:r>
          <w:fldChar w:fldCharType="end"/>
        </w:r>
      </w:hyperlink>
    </w:p>
    <w:p w14:paraId="139E8C59" w14:textId="371E7A03" w:rsidR="007319BD" w:rsidRPr="00007BEB" w:rsidRDefault="00BC4014">
      <w:pPr>
        <w:pStyle w:val="BillBasic"/>
      </w:pPr>
      <w:r>
        <w:fldChar w:fldCharType="end"/>
      </w:r>
    </w:p>
    <w:p w14:paraId="2D1E252E" w14:textId="77777777" w:rsidR="008E3EE5" w:rsidRDefault="008E3EE5">
      <w:pPr>
        <w:pStyle w:val="01Contents"/>
        <w:sectPr w:rsidR="008E3EE5" w:rsidSect="00FE5883">
          <w:headerReference w:type="even" r:id="rId8"/>
          <w:headerReference w:type="default" r:id="rId9"/>
          <w:footerReference w:type="even" r:id="rId10"/>
          <w:footerReference w:type="default" r:id="rId11"/>
          <w:headerReference w:type="first" r:id="rId12"/>
          <w:footerReference w:type="first" r:id="rId13"/>
          <w:pgSz w:w="11907" w:h="16839" w:code="9"/>
          <w:pgMar w:top="3796" w:right="1900" w:bottom="2500" w:left="2300" w:header="2480" w:footer="2100" w:gutter="0"/>
          <w:pgNumType w:start="1"/>
          <w:cols w:space="720"/>
          <w:titlePg/>
          <w:docGrid w:linePitch="254"/>
        </w:sectPr>
      </w:pPr>
    </w:p>
    <w:p w14:paraId="7F50C97B" w14:textId="0F0D9A5D" w:rsidR="00007BEB" w:rsidRDefault="00007BEB" w:rsidP="008E3EE5">
      <w:pPr>
        <w:suppressLineNumbers/>
        <w:spacing w:before="400"/>
        <w:jc w:val="center"/>
      </w:pPr>
      <w:r>
        <w:rPr>
          <w:noProof/>
          <w:color w:val="000000"/>
          <w:sz w:val="22"/>
        </w:rPr>
        <w:lastRenderedPageBreak/>
        <w:t>2023</w:t>
      </w:r>
    </w:p>
    <w:p w14:paraId="594E76F5" w14:textId="77777777" w:rsidR="00007BEB" w:rsidRDefault="00007BEB" w:rsidP="008E3EE5">
      <w:pPr>
        <w:suppressLineNumbers/>
        <w:spacing w:before="300"/>
        <w:jc w:val="center"/>
      </w:pPr>
      <w:r>
        <w:t>THE LEGISLATIVE ASSEMBLY</w:t>
      </w:r>
      <w:r>
        <w:br/>
        <w:t>FOR THE AUSTRALIAN CAPITAL TERRITORY</w:t>
      </w:r>
    </w:p>
    <w:p w14:paraId="323677D6" w14:textId="77777777" w:rsidR="00007BEB" w:rsidRDefault="00007BEB" w:rsidP="008E3EE5">
      <w:pPr>
        <w:pStyle w:val="N-line1"/>
        <w:suppressLineNumbers/>
        <w:jc w:val="both"/>
      </w:pPr>
    </w:p>
    <w:p w14:paraId="6EA0169E" w14:textId="77777777" w:rsidR="00007BEB" w:rsidRDefault="00007BEB" w:rsidP="008E3EE5">
      <w:pPr>
        <w:suppressLineNumbers/>
        <w:spacing w:before="120"/>
        <w:jc w:val="center"/>
      </w:pPr>
      <w:r>
        <w:t>(As presented)</w:t>
      </w:r>
    </w:p>
    <w:p w14:paraId="0E90AF5A" w14:textId="17E79D48" w:rsidR="00007BEB" w:rsidRDefault="00007BEB" w:rsidP="008E3EE5">
      <w:pPr>
        <w:suppressLineNumbers/>
        <w:spacing w:before="240"/>
        <w:jc w:val="center"/>
      </w:pPr>
      <w:r>
        <w:t>(Special Minister of State)</w:t>
      </w:r>
    </w:p>
    <w:p w14:paraId="00FA0206" w14:textId="01F6972A" w:rsidR="007319BD" w:rsidRPr="00007BEB" w:rsidRDefault="00E03A9E" w:rsidP="008E3EE5">
      <w:pPr>
        <w:pStyle w:val="Billname"/>
        <w:suppressLineNumbers/>
      </w:pPr>
      <w:bookmarkStart w:id="1" w:name="Citation"/>
      <w:r w:rsidRPr="00007BEB">
        <w:t>Motor Accident Injuries Amendment Bill</w:t>
      </w:r>
      <w:r w:rsidR="005601FF">
        <w:t> </w:t>
      </w:r>
      <w:r w:rsidRPr="00007BEB">
        <w:t>2023</w:t>
      </w:r>
      <w:bookmarkEnd w:id="1"/>
    </w:p>
    <w:p w14:paraId="122C4F2A" w14:textId="1D1373A0" w:rsidR="007319BD" w:rsidRPr="00007BEB" w:rsidRDefault="007319BD" w:rsidP="008E3EE5">
      <w:pPr>
        <w:pStyle w:val="ActNo"/>
        <w:suppressLineNumbers/>
      </w:pPr>
      <w:r w:rsidRPr="00007BEB">
        <w:fldChar w:fldCharType="begin"/>
      </w:r>
      <w:r w:rsidRPr="00007BEB">
        <w:instrText xml:space="preserve"> DOCPROPERTY "Category"  \* MERGEFORMAT </w:instrText>
      </w:r>
      <w:r w:rsidRPr="00007BEB">
        <w:fldChar w:fldCharType="end"/>
      </w:r>
    </w:p>
    <w:p w14:paraId="48E5AD77" w14:textId="77777777" w:rsidR="007319BD" w:rsidRPr="00007BEB" w:rsidRDefault="007319BD" w:rsidP="008E3EE5">
      <w:pPr>
        <w:pStyle w:val="N-line3"/>
        <w:suppressLineNumbers/>
      </w:pPr>
    </w:p>
    <w:p w14:paraId="2E3C7DD8" w14:textId="77777777" w:rsidR="007319BD" w:rsidRPr="00007BEB" w:rsidRDefault="007319BD" w:rsidP="008E3EE5">
      <w:pPr>
        <w:pStyle w:val="BillFor"/>
        <w:suppressLineNumbers/>
      </w:pPr>
      <w:r w:rsidRPr="00007BEB">
        <w:t>A Bill for</w:t>
      </w:r>
    </w:p>
    <w:p w14:paraId="61B48DE6" w14:textId="62BAA85D" w:rsidR="007319BD" w:rsidRPr="00007BEB" w:rsidRDefault="007319BD" w:rsidP="008E3EE5">
      <w:pPr>
        <w:pStyle w:val="LongTitle"/>
        <w:suppressLineNumbers/>
      </w:pPr>
      <w:r w:rsidRPr="00007BEB">
        <w:t xml:space="preserve">An Act to amend the </w:t>
      </w:r>
      <w:bookmarkStart w:id="2" w:name="AmCitation"/>
      <w:r w:rsidR="00007BEB" w:rsidRPr="00007BEB">
        <w:rPr>
          <w:rStyle w:val="charCitHyperlinkItal"/>
        </w:rPr>
        <w:fldChar w:fldCharType="begin"/>
      </w:r>
      <w:r w:rsidR="00007BEB">
        <w:rPr>
          <w:rStyle w:val="charCitHyperlinkItal"/>
        </w:rPr>
        <w:instrText>HYPERLINK "http://www.legislation.act.gov.au/a/2019-12" \o "A2019-12"</w:instrText>
      </w:r>
      <w:r w:rsidR="00007BEB" w:rsidRPr="00007BEB">
        <w:rPr>
          <w:rStyle w:val="charCitHyperlinkItal"/>
        </w:rPr>
        <w:fldChar w:fldCharType="separate"/>
      </w:r>
      <w:r w:rsidR="00007BEB" w:rsidRPr="00007BEB">
        <w:rPr>
          <w:rStyle w:val="charCitHyperlinkItal"/>
        </w:rPr>
        <w:t>Motor Accident Injuries Act 2019</w:t>
      </w:r>
      <w:r w:rsidR="00007BEB" w:rsidRPr="00007BEB">
        <w:rPr>
          <w:rStyle w:val="charCitHyperlinkItal"/>
        </w:rPr>
        <w:fldChar w:fldCharType="end"/>
      </w:r>
      <w:bookmarkEnd w:id="2"/>
    </w:p>
    <w:p w14:paraId="66B4A6DD" w14:textId="77777777" w:rsidR="007319BD" w:rsidRPr="00007BEB" w:rsidRDefault="007319BD" w:rsidP="008E3EE5">
      <w:pPr>
        <w:pStyle w:val="N-line3"/>
        <w:suppressLineNumbers/>
      </w:pPr>
    </w:p>
    <w:p w14:paraId="3B726538" w14:textId="77777777" w:rsidR="007319BD" w:rsidRPr="00007BEB" w:rsidRDefault="007319BD" w:rsidP="008E3EE5">
      <w:pPr>
        <w:pStyle w:val="Placeholder"/>
        <w:suppressLineNumbers/>
      </w:pPr>
      <w:r w:rsidRPr="00007BEB">
        <w:rPr>
          <w:rStyle w:val="charContents"/>
          <w:sz w:val="16"/>
        </w:rPr>
        <w:t xml:space="preserve">  </w:t>
      </w:r>
      <w:r w:rsidRPr="00007BEB">
        <w:rPr>
          <w:rStyle w:val="charPage"/>
        </w:rPr>
        <w:t xml:space="preserve">  </w:t>
      </w:r>
    </w:p>
    <w:p w14:paraId="2EA1F5A1" w14:textId="77777777" w:rsidR="007319BD" w:rsidRPr="00007BEB" w:rsidRDefault="007319BD" w:rsidP="008E3EE5">
      <w:pPr>
        <w:pStyle w:val="Placeholder"/>
        <w:suppressLineNumbers/>
      </w:pPr>
      <w:r w:rsidRPr="00007BEB">
        <w:rPr>
          <w:rStyle w:val="CharChapNo"/>
        </w:rPr>
        <w:t xml:space="preserve">  </w:t>
      </w:r>
      <w:r w:rsidRPr="00007BEB">
        <w:rPr>
          <w:rStyle w:val="CharChapText"/>
        </w:rPr>
        <w:t xml:space="preserve">  </w:t>
      </w:r>
    </w:p>
    <w:p w14:paraId="1658E4A0" w14:textId="77777777" w:rsidR="007319BD" w:rsidRPr="00007BEB" w:rsidRDefault="007319BD" w:rsidP="008E3EE5">
      <w:pPr>
        <w:pStyle w:val="Placeholder"/>
        <w:suppressLineNumbers/>
      </w:pPr>
      <w:r w:rsidRPr="00007BEB">
        <w:rPr>
          <w:rStyle w:val="CharPartNo"/>
        </w:rPr>
        <w:t xml:space="preserve">  </w:t>
      </w:r>
      <w:r w:rsidRPr="00007BEB">
        <w:rPr>
          <w:rStyle w:val="CharPartText"/>
        </w:rPr>
        <w:t xml:space="preserve">  </w:t>
      </w:r>
    </w:p>
    <w:p w14:paraId="6B479E5F" w14:textId="77777777" w:rsidR="007319BD" w:rsidRPr="00007BEB" w:rsidRDefault="007319BD" w:rsidP="008E3EE5">
      <w:pPr>
        <w:pStyle w:val="Placeholder"/>
        <w:suppressLineNumbers/>
      </w:pPr>
      <w:r w:rsidRPr="00007BEB">
        <w:rPr>
          <w:rStyle w:val="CharDivNo"/>
        </w:rPr>
        <w:t xml:space="preserve">  </w:t>
      </w:r>
      <w:r w:rsidRPr="00007BEB">
        <w:rPr>
          <w:rStyle w:val="CharDivText"/>
        </w:rPr>
        <w:t xml:space="preserve">  </w:t>
      </w:r>
    </w:p>
    <w:p w14:paraId="359390F5" w14:textId="77777777" w:rsidR="007319BD" w:rsidRPr="00007BEB" w:rsidRDefault="007319BD" w:rsidP="008E3EE5">
      <w:pPr>
        <w:pStyle w:val="Notified"/>
        <w:suppressLineNumbers/>
      </w:pPr>
    </w:p>
    <w:p w14:paraId="792CD6F3" w14:textId="77777777" w:rsidR="007319BD" w:rsidRPr="00007BEB" w:rsidRDefault="007319BD" w:rsidP="008E3EE5">
      <w:pPr>
        <w:pStyle w:val="EnactingWords"/>
        <w:suppressLineNumbers/>
      </w:pPr>
      <w:r w:rsidRPr="00007BEB">
        <w:t>The Legislative Assembly for the Australian Capital Territory enacts as follows:</w:t>
      </w:r>
    </w:p>
    <w:p w14:paraId="483F2136" w14:textId="77777777" w:rsidR="007319BD" w:rsidRPr="00007BEB" w:rsidRDefault="007319BD" w:rsidP="008E3EE5">
      <w:pPr>
        <w:pStyle w:val="PageBreak"/>
        <w:suppressLineNumbers/>
      </w:pPr>
      <w:r w:rsidRPr="00007BEB">
        <w:br w:type="page"/>
      </w:r>
    </w:p>
    <w:p w14:paraId="38E9F50D" w14:textId="093764AE" w:rsidR="007319BD" w:rsidRPr="00007BEB" w:rsidRDefault="008E3EE5" w:rsidP="008E3EE5">
      <w:pPr>
        <w:pStyle w:val="AH5Sec"/>
        <w:shd w:val="pct25" w:color="auto" w:fill="auto"/>
      </w:pPr>
      <w:bookmarkStart w:id="3" w:name="_Toc126152670"/>
      <w:r w:rsidRPr="008E3EE5">
        <w:rPr>
          <w:rStyle w:val="CharSectNo"/>
        </w:rPr>
        <w:lastRenderedPageBreak/>
        <w:t>1</w:t>
      </w:r>
      <w:r w:rsidRPr="00007BEB">
        <w:tab/>
      </w:r>
      <w:r w:rsidR="007319BD" w:rsidRPr="00007BEB">
        <w:t>Name of Act</w:t>
      </w:r>
      <w:bookmarkEnd w:id="3"/>
    </w:p>
    <w:p w14:paraId="026AC4CD" w14:textId="2D07D15E" w:rsidR="007319BD" w:rsidRPr="00007BEB" w:rsidRDefault="007319BD">
      <w:pPr>
        <w:pStyle w:val="Amainreturn"/>
      </w:pPr>
      <w:r w:rsidRPr="00007BEB">
        <w:t xml:space="preserve">This Act is the </w:t>
      </w:r>
      <w:r w:rsidRPr="00007BEB">
        <w:rPr>
          <w:i/>
        </w:rPr>
        <w:fldChar w:fldCharType="begin"/>
      </w:r>
      <w:r w:rsidRPr="00007BEB">
        <w:rPr>
          <w:i/>
        </w:rPr>
        <w:instrText xml:space="preserve"> TITLE</w:instrText>
      </w:r>
      <w:r w:rsidRPr="00007BEB">
        <w:rPr>
          <w:i/>
        </w:rPr>
        <w:fldChar w:fldCharType="separate"/>
      </w:r>
      <w:r w:rsidR="00BE1C5A">
        <w:rPr>
          <w:i/>
        </w:rPr>
        <w:t>Motor Accident Injuries Amendment Act 2023</w:t>
      </w:r>
      <w:r w:rsidRPr="00007BEB">
        <w:rPr>
          <w:i/>
        </w:rPr>
        <w:fldChar w:fldCharType="end"/>
      </w:r>
      <w:r w:rsidRPr="00007BEB">
        <w:t>.</w:t>
      </w:r>
    </w:p>
    <w:p w14:paraId="550C8E1D" w14:textId="4472F540" w:rsidR="007319BD" w:rsidRPr="00007BEB" w:rsidRDefault="008E3EE5" w:rsidP="008E3EE5">
      <w:pPr>
        <w:pStyle w:val="AH5Sec"/>
        <w:shd w:val="pct25" w:color="auto" w:fill="auto"/>
      </w:pPr>
      <w:bookmarkStart w:id="4" w:name="_Toc126152671"/>
      <w:r w:rsidRPr="008E3EE5">
        <w:rPr>
          <w:rStyle w:val="CharSectNo"/>
        </w:rPr>
        <w:t>2</w:t>
      </w:r>
      <w:r w:rsidRPr="00007BEB">
        <w:tab/>
      </w:r>
      <w:r w:rsidR="007319BD" w:rsidRPr="00007BEB">
        <w:t>Commencement</w:t>
      </w:r>
      <w:bookmarkEnd w:id="4"/>
    </w:p>
    <w:p w14:paraId="5DB4DDBB" w14:textId="62818078" w:rsidR="007319BD" w:rsidRPr="00007BEB" w:rsidRDefault="007319BD" w:rsidP="008E3EE5">
      <w:pPr>
        <w:pStyle w:val="Amainreturn"/>
        <w:keepNext/>
      </w:pPr>
      <w:r w:rsidRPr="00007BEB">
        <w:t xml:space="preserve">This Act commences on the </w:t>
      </w:r>
      <w:r w:rsidR="00BC6F3E" w:rsidRPr="00007BEB">
        <w:t xml:space="preserve">7th </w:t>
      </w:r>
      <w:r w:rsidRPr="00007BEB">
        <w:t>day after its notification day.</w:t>
      </w:r>
    </w:p>
    <w:p w14:paraId="7EAB2EB0" w14:textId="258DE8AB" w:rsidR="007319BD" w:rsidRPr="00007BEB" w:rsidRDefault="007319BD">
      <w:pPr>
        <w:pStyle w:val="aNote"/>
      </w:pPr>
      <w:r w:rsidRPr="00007BEB">
        <w:rPr>
          <w:rStyle w:val="charItals"/>
        </w:rPr>
        <w:t>Note</w:t>
      </w:r>
      <w:r w:rsidRPr="00007BEB">
        <w:rPr>
          <w:rStyle w:val="charItals"/>
        </w:rPr>
        <w:tab/>
      </w:r>
      <w:r w:rsidRPr="00007BEB">
        <w:t xml:space="preserve">The naming and commencement provisions automatically commence on the notification day (see </w:t>
      </w:r>
      <w:hyperlink r:id="rId14" w:tooltip="A2001-14" w:history="1">
        <w:r w:rsidR="00007BEB" w:rsidRPr="00007BEB">
          <w:rPr>
            <w:rStyle w:val="charCitHyperlinkAbbrev"/>
          </w:rPr>
          <w:t>Legislation Act</w:t>
        </w:r>
      </w:hyperlink>
      <w:r w:rsidRPr="00007BEB">
        <w:t>, s</w:t>
      </w:r>
      <w:r w:rsidR="007178CA" w:rsidRPr="00007BEB">
        <w:t xml:space="preserve"> </w:t>
      </w:r>
      <w:r w:rsidRPr="00007BEB">
        <w:t>75 (1)).</w:t>
      </w:r>
    </w:p>
    <w:p w14:paraId="78B9BB68" w14:textId="1DE7108F" w:rsidR="007319BD" w:rsidRPr="00007BEB" w:rsidRDefault="008E3EE5" w:rsidP="008E3EE5">
      <w:pPr>
        <w:pStyle w:val="AH5Sec"/>
        <w:shd w:val="pct25" w:color="auto" w:fill="auto"/>
      </w:pPr>
      <w:bookmarkStart w:id="5" w:name="_Toc126152672"/>
      <w:r w:rsidRPr="008E3EE5">
        <w:rPr>
          <w:rStyle w:val="CharSectNo"/>
        </w:rPr>
        <w:t>3</w:t>
      </w:r>
      <w:r w:rsidRPr="00007BEB">
        <w:tab/>
      </w:r>
      <w:r w:rsidR="007319BD" w:rsidRPr="00007BEB">
        <w:t>Legislation amended</w:t>
      </w:r>
      <w:bookmarkEnd w:id="5"/>
    </w:p>
    <w:p w14:paraId="08576D9C" w14:textId="5023ACE8" w:rsidR="007319BD" w:rsidRPr="00007BEB" w:rsidRDefault="007319BD">
      <w:pPr>
        <w:pStyle w:val="Amainreturn"/>
      </w:pPr>
      <w:r w:rsidRPr="00007BEB">
        <w:t xml:space="preserve">This Act amends the </w:t>
      </w:r>
      <w:hyperlink r:id="rId15" w:tooltip="A2019-12" w:history="1">
        <w:r w:rsidR="00007BEB" w:rsidRPr="00007BEB">
          <w:rPr>
            <w:rStyle w:val="charCitHyperlinkItal"/>
          </w:rPr>
          <w:t>Motor Accident Injuries Act 2019</w:t>
        </w:r>
      </w:hyperlink>
      <w:r w:rsidRPr="00007BEB">
        <w:t>.</w:t>
      </w:r>
    </w:p>
    <w:p w14:paraId="69A4D9C8" w14:textId="021FED81" w:rsidR="00011ADD" w:rsidRPr="00007BEB" w:rsidRDefault="008E3EE5" w:rsidP="008E3EE5">
      <w:pPr>
        <w:pStyle w:val="AH5Sec"/>
        <w:shd w:val="pct25" w:color="auto" w:fill="auto"/>
        <w:rPr>
          <w:color w:val="000000"/>
        </w:rPr>
      </w:pPr>
      <w:bookmarkStart w:id="6" w:name="_Toc126152673"/>
      <w:r w:rsidRPr="008E3EE5">
        <w:rPr>
          <w:rStyle w:val="CharSectNo"/>
        </w:rPr>
        <w:t>4</w:t>
      </w:r>
      <w:r w:rsidRPr="00007BEB">
        <w:rPr>
          <w:color w:val="000000"/>
        </w:rPr>
        <w:tab/>
      </w:r>
      <w:r w:rsidR="00011ADD" w:rsidRPr="00007BEB">
        <w:rPr>
          <w:color w:val="000000"/>
        </w:rPr>
        <w:t xml:space="preserve">Meaning of </w:t>
      </w:r>
      <w:r w:rsidR="00011ADD" w:rsidRPr="00007BEB">
        <w:rPr>
          <w:rStyle w:val="charItals"/>
        </w:rPr>
        <w:t>AWE indexed</w:t>
      </w:r>
      <w:r w:rsidR="00011ADD" w:rsidRPr="00007BEB">
        <w:rPr>
          <w:color w:val="000000"/>
        </w:rPr>
        <w:t xml:space="preserve"> for amount</w:t>
      </w:r>
      <w:r w:rsidR="00011ADD" w:rsidRPr="00007BEB">
        <w:rPr>
          <w:color w:val="000000"/>
        </w:rPr>
        <w:br/>
        <w:t xml:space="preserve">Section 18 (1), definition of </w:t>
      </w:r>
      <w:r w:rsidR="00011ADD" w:rsidRPr="00007BEB">
        <w:rPr>
          <w:rStyle w:val="charItals"/>
        </w:rPr>
        <w:t>AWE indexed</w:t>
      </w:r>
      <w:r w:rsidR="00011ADD" w:rsidRPr="00007BEB">
        <w:rPr>
          <w:color w:val="000000"/>
        </w:rPr>
        <w:t>, paragraph</w:t>
      </w:r>
      <w:r w:rsidR="007178CA" w:rsidRPr="00007BEB">
        <w:rPr>
          <w:color w:val="000000"/>
        </w:rPr>
        <w:t xml:space="preserve"> </w:t>
      </w:r>
      <w:r w:rsidR="00011ADD" w:rsidRPr="00007BEB">
        <w:rPr>
          <w:color w:val="000000"/>
        </w:rPr>
        <w:t>(c)</w:t>
      </w:r>
      <w:bookmarkEnd w:id="6"/>
    </w:p>
    <w:p w14:paraId="7443B2BB" w14:textId="77777777" w:rsidR="00011ADD" w:rsidRPr="00007BEB" w:rsidRDefault="00011ADD" w:rsidP="00011ADD">
      <w:pPr>
        <w:pStyle w:val="direction"/>
        <w:rPr>
          <w:color w:val="000000"/>
        </w:rPr>
      </w:pPr>
      <w:r w:rsidRPr="00007BEB">
        <w:rPr>
          <w:color w:val="000000"/>
        </w:rPr>
        <w:t>substitute</w:t>
      </w:r>
    </w:p>
    <w:p w14:paraId="642CB168" w14:textId="77777777" w:rsidR="00011ADD" w:rsidRPr="00007BEB" w:rsidRDefault="00011ADD" w:rsidP="00011ADD">
      <w:pPr>
        <w:pStyle w:val="Ipara"/>
        <w:rPr>
          <w:color w:val="000000"/>
        </w:rPr>
      </w:pPr>
      <w:r w:rsidRPr="00007BEB">
        <w:rPr>
          <w:color w:val="000000"/>
        </w:rPr>
        <w:tab/>
        <w:t>(c)</w:t>
      </w:r>
      <w:r w:rsidRPr="00007BEB">
        <w:rPr>
          <w:color w:val="000000"/>
        </w:rPr>
        <w:tab/>
        <w:t>rounded up to the nearest—</w:t>
      </w:r>
    </w:p>
    <w:p w14:paraId="219EDE31" w14:textId="79C56A3A" w:rsidR="00011ADD" w:rsidRPr="00007BEB" w:rsidRDefault="00011ADD" w:rsidP="00011ADD">
      <w:pPr>
        <w:pStyle w:val="Isubpara"/>
        <w:rPr>
          <w:color w:val="000000"/>
        </w:rPr>
      </w:pPr>
      <w:r w:rsidRPr="00007BEB">
        <w:rPr>
          <w:color w:val="000000"/>
        </w:rPr>
        <w:tab/>
        <w:t>(i)</w:t>
      </w:r>
      <w:r w:rsidRPr="00007BEB">
        <w:rPr>
          <w:color w:val="000000"/>
        </w:rPr>
        <w:tab/>
        <w:t>for an amount referred to in section</w:t>
      </w:r>
      <w:r w:rsidR="007178CA" w:rsidRPr="00007BEB">
        <w:rPr>
          <w:color w:val="000000"/>
        </w:rPr>
        <w:t xml:space="preserve"> </w:t>
      </w:r>
      <w:r w:rsidRPr="00007BEB">
        <w:rPr>
          <w:color w:val="000000"/>
        </w:rPr>
        <w:t>96, section</w:t>
      </w:r>
      <w:r w:rsidR="007178CA" w:rsidRPr="00007BEB">
        <w:rPr>
          <w:color w:val="000000"/>
        </w:rPr>
        <w:t xml:space="preserve"> </w:t>
      </w:r>
      <w:r w:rsidRPr="00007BEB">
        <w:rPr>
          <w:color w:val="000000"/>
        </w:rPr>
        <w:t>97 or section</w:t>
      </w:r>
      <w:r w:rsidR="007178CA" w:rsidRPr="00007BEB">
        <w:rPr>
          <w:color w:val="000000"/>
        </w:rPr>
        <w:t> </w:t>
      </w:r>
      <w:r w:rsidRPr="00007BEB">
        <w:rPr>
          <w:color w:val="000000"/>
        </w:rPr>
        <w:t>103—dollar; or</w:t>
      </w:r>
    </w:p>
    <w:p w14:paraId="66BEB77E" w14:textId="77777777" w:rsidR="00011ADD" w:rsidRPr="00007BEB" w:rsidRDefault="00011ADD" w:rsidP="00011ADD">
      <w:pPr>
        <w:pStyle w:val="Isubpara"/>
        <w:rPr>
          <w:color w:val="000000"/>
        </w:rPr>
      </w:pPr>
      <w:r w:rsidRPr="00007BEB">
        <w:rPr>
          <w:color w:val="000000"/>
        </w:rPr>
        <w:tab/>
        <w:t>(ii)</w:t>
      </w:r>
      <w:r w:rsidRPr="00007BEB">
        <w:rPr>
          <w:color w:val="000000"/>
        </w:rPr>
        <w:tab/>
        <w:t>in any other case—whole $10.</w:t>
      </w:r>
    </w:p>
    <w:p w14:paraId="3D9257BB" w14:textId="63EC7A62" w:rsidR="00011ADD" w:rsidRPr="00007BEB" w:rsidRDefault="008E3EE5" w:rsidP="008E3EE5">
      <w:pPr>
        <w:pStyle w:val="AH5Sec"/>
        <w:shd w:val="pct25" w:color="auto" w:fill="auto"/>
        <w:rPr>
          <w:color w:val="000000"/>
        </w:rPr>
      </w:pPr>
      <w:bookmarkStart w:id="7" w:name="_Toc126152674"/>
      <w:r w:rsidRPr="008E3EE5">
        <w:rPr>
          <w:rStyle w:val="CharSectNo"/>
        </w:rPr>
        <w:t>5</w:t>
      </w:r>
      <w:r w:rsidRPr="00007BEB">
        <w:rPr>
          <w:color w:val="000000"/>
        </w:rPr>
        <w:tab/>
      </w:r>
      <w:r w:rsidR="00011ADD" w:rsidRPr="00007BEB">
        <w:rPr>
          <w:color w:val="000000"/>
        </w:rPr>
        <w:t>Duty to act in good faith—applicants, claimants and insurers</w:t>
      </w:r>
      <w:r w:rsidR="00011ADD" w:rsidRPr="00007BEB">
        <w:rPr>
          <w:color w:val="000000"/>
        </w:rPr>
        <w:br/>
        <w:t>Section 20 (5)</w:t>
      </w:r>
      <w:bookmarkEnd w:id="7"/>
    </w:p>
    <w:p w14:paraId="323C7D8C" w14:textId="77777777" w:rsidR="00011ADD" w:rsidRPr="00007BEB" w:rsidRDefault="00011ADD" w:rsidP="00011ADD">
      <w:pPr>
        <w:pStyle w:val="direction"/>
        <w:rPr>
          <w:color w:val="000000"/>
        </w:rPr>
      </w:pPr>
      <w:r w:rsidRPr="00007BEB">
        <w:rPr>
          <w:color w:val="000000"/>
        </w:rPr>
        <w:t>after</w:t>
      </w:r>
    </w:p>
    <w:p w14:paraId="55A92AD1" w14:textId="77777777" w:rsidR="00011ADD" w:rsidRPr="00007BEB" w:rsidRDefault="00011ADD" w:rsidP="00011ADD">
      <w:pPr>
        <w:pStyle w:val="Amainreturn"/>
        <w:rPr>
          <w:color w:val="000000"/>
        </w:rPr>
      </w:pPr>
      <w:r w:rsidRPr="00007BEB">
        <w:rPr>
          <w:color w:val="000000"/>
        </w:rPr>
        <w:t>court</w:t>
      </w:r>
    </w:p>
    <w:p w14:paraId="55DC6E4A" w14:textId="77777777" w:rsidR="00011ADD" w:rsidRPr="00007BEB" w:rsidRDefault="00011ADD" w:rsidP="00011ADD">
      <w:pPr>
        <w:pStyle w:val="direction"/>
        <w:rPr>
          <w:color w:val="000000"/>
        </w:rPr>
      </w:pPr>
      <w:r w:rsidRPr="00007BEB">
        <w:rPr>
          <w:color w:val="000000"/>
        </w:rPr>
        <w:t>insert</w:t>
      </w:r>
    </w:p>
    <w:p w14:paraId="047FE8F9" w14:textId="77777777" w:rsidR="00011ADD" w:rsidRPr="00007BEB" w:rsidRDefault="00011ADD" w:rsidP="00011ADD">
      <w:pPr>
        <w:pStyle w:val="Amainreturn"/>
        <w:rPr>
          <w:color w:val="000000"/>
        </w:rPr>
      </w:pPr>
      <w:r w:rsidRPr="00007BEB">
        <w:rPr>
          <w:color w:val="000000"/>
        </w:rPr>
        <w:t>or the ACAT</w:t>
      </w:r>
    </w:p>
    <w:p w14:paraId="3A195500" w14:textId="0A1F0AC2" w:rsidR="00011ADD" w:rsidRPr="00007BEB" w:rsidRDefault="008E3EE5" w:rsidP="008E3EE5">
      <w:pPr>
        <w:pStyle w:val="AH5Sec"/>
        <w:shd w:val="pct25" w:color="auto" w:fill="auto"/>
        <w:rPr>
          <w:color w:val="000000"/>
        </w:rPr>
      </w:pPr>
      <w:bookmarkStart w:id="8" w:name="_Toc126152675"/>
      <w:r w:rsidRPr="008E3EE5">
        <w:rPr>
          <w:rStyle w:val="CharSectNo"/>
        </w:rPr>
        <w:lastRenderedPageBreak/>
        <w:t>6</w:t>
      </w:r>
      <w:r w:rsidRPr="00007BEB">
        <w:rPr>
          <w:color w:val="000000"/>
        </w:rPr>
        <w:tab/>
      </w:r>
      <w:r w:rsidR="00011ADD" w:rsidRPr="00007BEB">
        <w:rPr>
          <w:color w:val="000000"/>
        </w:rPr>
        <w:t>Delegation by MAI commission</w:t>
      </w:r>
      <w:r w:rsidR="00011ADD" w:rsidRPr="00007BEB">
        <w:rPr>
          <w:color w:val="000000"/>
        </w:rPr>
        <w:br/>
        <w:t>Section 30 (1) (a)</w:t>
      </w:r>
      <w:bookmarkEnd w:id="8"/>
    </w:p>
    <w:p w14:paraId="78DEB1D8" w14:textId="77777777" w:rsidR="00011ADD" w:rsidRPr="00007BEB" w:rsidRDefault="00011ADD" w:rsidP="00011ADD">
      <w:pPr>
        <w:pStyle w:val="direction"/>
        <w:rPr>
          <w:color w:val="000000"/>
        </w:rPr>
      </w:pPr>
      <w:r w:rsidRPr="00007BEB">
        <w:rPr>
          <w:color w:val="000000"/>
        </w:rPr>
        <w:t>omit</w:t>
      </w:r>
    </w:p>
    <w:p w14:paraId="1259AB4D" w14:textId="7C4BFC68" w:rsidR="00011ADD" w:rsidRPr="00007BEB" w:rsidRDefault="008E3EE5" w:rsidP="008E3EE5">
      <w:pPr>
        <w:pStyle w:val="AH5Sec"/>
        <w:shd w:val="pct25" w:color="auto" w:fill="auto"/>
        <w:rPr>
          <w:color w:val="000000"/>
        </w:rPr>
      </w:pPr>
      <w:bookmarkStart w:id="9" w:name="_Toc126152676"/>
      <w:r w:rsidRPr="008E3EE5">
        <w:rPr>
          <w:rStyle w:val="CharSectNo"/>
        </w:rPr>
        <w:t>7</w:t>
      </w:r>
      <w:r w:rsidRPr="00007BEB">
        <w:rPr>
          <w:color w:val="000000"/>
        </w:rPr>
        <w:tab/>
      </w:r>
      <w:r w:rsidR="00011ADD" w:rsidRPr="00007BEB">
        <w:rPr>
          <w:color w:val="000000"/>
        </w:rPr>
        <w:t>Definitions—div 2.2.2</w:t>
      </w:r>
      <w:r w:rsidR="00011ADD" w:rsidRPr="00007BEB">
        <w:rPr>
          <w:color w:val="000000"/>
        </w:rPr>
        <w:br/>
        <w:t xml:space="preserve">Section 42, new definition of </w:t>
      </w:r>
      <w:r w:rsidR="00011ADD" w:rsidRPr="00007BEB">
        <w:rPr>
          <w:rStyle w:val="charItals"/>
        </w:rPr>
        <w:t>found guilty</w:t>
      </w:r>
      <w:bookmarkEnd w:id="9"/>
    </w:p>
    <w:p w14:paraId="150D57F5" w14:textId="77777777" w:rsidR="00011ADD" w:rsidRPr="00007BEB" w:rsidRDefault="00011ADD" w:rsidP="00011ADD">
      <w:pPr>
        <w:pStyle w:val="direction"/>
        <w:rPr>
          <w:color w:val="000000"/>
        </w:rPr>
      </w:pPr>
      <w:r w:rsidRPr="00007BEB">
        <w:rPr>
          <w:color w:val="000000"/>
        </w:rPr>
        <w:t>insert</w:t>
      </w:r>
    </w:p>
    <w:p w14:paraId="3BF40136" w14:textId="43A88645" w:rsidR="00011ADD" w:rsidRPr="00007BEB" w:rsidRDefault="00011ADD" w:rsidP="008E3EE5">
      <w:pPr>
        <w:pStyle w:val="aDef"/>
      </w:pPr>
      <w:r w:rsidRPr="00007BEB">
        <w:rPr>
          <w:rStyle w:val="charBoldItals"/>
        </w:rPr>
        <w:t>found guilty</w:t>
      </w:r>
      <w:r w:rsidRPr="00007BEB">
        <w:t>, of an offence—</w:t>
      </w:r>
    </w:p>
    <w:p w14:paraId="1ADF38BB" w14:textId="03AD1062" w:rsidR="00011ADD" w:rsidRPr="00007BEB" w:rsidRDefault="007178CA" w:rsidP="007178CA">
      <w:pPr>
        <w:pStyle w:val="Idefpara"/>
      </w:pPr>
      <w:r w:rsidRPr="00007BEB">
        <w:tab/>
      </w:r>
      <w:r w:rsidR="00011ADD" w:rsidRPr="00007BEB">
        <w:t>(a)</w:t>
      </w:r>
      <w:r w:rsidR="00011ADD" w:rsidRPr="00007BEB">
        <w:tab/>
        <w:t xml:space="preserve">includes having the offence taken into account under the </w:t>
      </w:r>
      <w:hyperlink r:id="rId16" w:tooltip="A2005-58" w:history="1">
        <w:r w:rsidR="00007BEB" w:rsidRPr="00007BEB">
          <w:rPr>
            <w:rStyle w:val="charCitHyperlinkItal"/>
          </w:rPr>
          <w:t>Crimes (Sentencing) Act 2005</w:t>
        </w:r>
      </w:hyperlink>
      <w:r w:rsidR="00011ADD" w:rsidRPr="00007BEB">
        <w:t>, section 57 (Outstanding additional offences taken into account in sentencing); but</w:t>
      </w:r>
    </w:p>
    <w:p w14:paraId="009015AF" w14:textId="215A39C0" w:rsidR="00011ADD" w:rsidRPr="00007BEB" w:rsidRDefault="00011ADD" w:rsidP="007178CA">
      <w:pPr>
        <w:pStyle w:val="Idefpara"/>
        <w:rPr>
          <w:color w:val="000000"/>
        </w:rPr>
      </w:pPr>
      <w:r w:rsidRPr="00007BEB">
        <w:rPr>
          <w:color w:val="000000"/>
        </w:rPr>
        <w:tab/>
        <w:t>(b)</w:t>
      </w:r>
      <w:r w:rsidRPr="00007BEB">
        <w:rPr>
          <w:color w:val="000000"/>
        </w:rPr>
        <w:tab/>
        <w:t xml:space="preserve">does not include having an order made for the offence under the </w:t>
      </w:r>
      <w:hyperlink r:id="rId17" w:tooltip="A2005-58" w:history="1">
        <w:r w:rsidR="00007BEB" w:rsidRPr="00007BEB">
          <w:rPr>
            <w:rStyle w:val="charCitHyperlinkItal"/>
          </w:rPr>
          <w:t>Crimes (Sentencing) Act 2005</w:t>
        </w:r>
      </w:hyperlink>
      <w:r w:rsidRPr="00007BEB">
        <w:rPr>
          <w:color w:val="000000"/>
        </w:rPr>
        <w:t>, section 17 (Non-conviction orders—general).</w:t>
      </w:r>
    </w:p>
    <w:p w14:paraId="329C9372" w14:textId="2EA7F418" w:rsidR="00011ADD" w:rsidRPr="00007BEB" w:rsidRDefault="008E3EE5" w:rsidP="008E3EE5">
      <w:pPr>
        <w:pStyle w:val="AH5Sec"/>
        <w:shd w:val="pct25" w:color="auto" w:fill="auto"/>
        <w:rPr>
          <w:color w:val="000000"/>
        </w:rPr>
      </w:pPr>
      <w:bookmarkStart w:id="10" w:name="_Toc126152677"/>
      <w:r w:rsidRPr="008E3EE5">
        <w:rPr>
          <w:rStyle w:val="CharSectNo"/>
        </w:rPr>
        <w:t>8</w:t>
      </w:r>
      <w:r w:rsidRPr="00007BEB">
        <w:rPr>
          <w:color w:val="000000"/>
        </w:rPr>
        <w:tab/>
      </w:r>
      <w:r w:rsidR="00011ADD" w:rsidRPr="00007BEB">
        <w:rPr>
          <w:color w:val="000000"/>
        </w:rPr>
        <w:t xml:space="preserve">Section 42, definition of </w:t>
      </w:r>
      <w:r w:rsidR="00011ADD" w:rsidRPr="00007BEB">
        <w:rPr>
          <w:rStyle w:val="charItals"/>
        </w:rPr>
        <w:t>non-conviction order</w:t>
      </w:r>
      <w:bookmarkEnd w:id="10"/>
    </w:p>
    <w:p w14:paraId="3BD15116" w14:textId="77777777" w:rsidR="00011ADD" w:rsidRPr="00007BEB" w:rsidRDefault="00011ADD" w:rsidP="00011ADD">
      <w:pPr>
        <w:pStyle w:val="direction"/>
        <w:rPr>
          <w:color w:val="000000"/>
        </w:rPr>
      </w:pPr>
      <w:r w:rsidRPr="00007BEB">
        <w:rPr>
          <w:color w:val="000000"/>
        </w:rPr>
        <w:t>omit</w:t>
      </w:r>
    </w:p>
    <w:p w14:paraId="682081B5" w14:textId="57E95D2A" w:rsidR="00011ADD" w:rsidRPr="00007BEB" w:rsidRDefault="008E3EE5" w:rsidP="008E3EE5">
      <w:pPr>
        <w:pStyle w:val="AH5Sec"/>
        <w:shd w:val="pct25" w:color="auto" w:fill="auto"/>
        <w:rPr>
          <w:color w:val="000000"/>
        </w:rPr>
      </w:pPr>
      <w:bookmarkStart w:id="11" w:name="_Toc126152678"/>
      <w:r w:rsidRPr="008E3EE5">
        <w:rPr>
          <w:rStyle w:val="CharSectNo"/>
        </w:rPr>
        <w:t>9</w:t>
      </w:r>
      <w:r w:rsidRPr="00007BEB">
        <w:rPr>
          <w:color w:val="000000"/>
        </w:rPr>
        <w:tab/>
      </w:r>
      <w:r w:rsidR="00011ADD" w:rsidRPr="00007BEB">
        <w:rPr>
          <w:color w:val="000000"/>
        </w:rPr>
        <w:t>Entitlement limited—single driving offence</w:t>
      </w:r>
      <w:r w:rsidR="00011ADD" w:rsidRPr="00007BEB">
        <w:rPr>
          <w:color w:val="000000"/>
        </w:rPr>
        <w:br/>
        <w:t>Section 44 (5)</w:t>
      </w:r>
      <w:bookmarkEnd w:id="11"/>
    </w:p>
    <w:p w14:paraId="421CF4A4" w14:textId="77777777" w:rsidR="00011ADD" w:rsidRPr="00007BEB" w:rsidRDefault="00011ADD" w:rsidP="00011ADD">
      <w:pPr>
        <w:pStyle w:val="direction"/>
        <w:rPr>
          <w:color w:val="000000"/>
        </w:rPr>
      </w:pPr>
      <w:r w:rsidRPr="00007BEB">
        <w:rPr>
          <w:color w:val="000000"/>
        </w:rPr>
        <w:t>omit</w:t>
      </w:r>
    </w:p>
    <w:p w14:paraId="6BE20307" w14:textId="675235DD" w:rsidR="00011ADD" w:rsidRPr="00007BEB" w:rsidRDefault="008E3EE5" w:rsidP="008E3EE5">
      <w:pPr>
        <w:pStyle w:val="AH5Sec"/>
        <w:shd w:val="pct25" w:color="auto" w:fill="auto"/>
        <w:rPr>
          <w:color w:val="000000"/>
        </w:rPr>
      </w:pPr>
      <w:bookmarkStart w:id="12" w:name="_Toc126152679"/>
      <w:r w:rsidRPr="008E3EE5">
        <w:rPr>
          <w:rStyle w:val="CharSectNo"/>
        </w:rPr>
        <w:t>10</w:t>
      </w:r>
      <w:r w:rsidRPr="00007BEB">
        <w:rPr>
          <w:color w:val="000000"/>
        </w:rPr>
        <w:tab/>
      </w:r>
      <w:r w:rsidR="00011ADD" w:rsidRPr="00007BEB">
        <w:rPr>
          <w:color w:val="000000"/>
        </w:rPr>
        <w:t>No entitlement—multiple driving offences</w:t>
      </w:r>
      <w:r w:rsidR="00011ADD" w:rsidRPr="00007BEB">
        <w:rPr>
          <w:color w:val="000000"/>
        </w:rPr>
        <w:br/>
        <w:t>Section 45 (5)</w:t>
      </w:r>
      <w:bookmarkEnd w:id="12"/>
    </w:p>
    <w:p w14:paraId="589B205F" w14:textId="77777777" w:rsidR="00011ADD" w:rsidRPr="00007BEB" w:rsidRDefault="00011ADD" w:rsidP="00011ADD">
      <w:pPr>
        <w:pStyle w:val="direction"/>
        <w:rPr>
          <w:color w:val="000000"/>
        </w:rPr>
      </w:pPr>
      <w:r w:rsidRPr="00007BEB">
        <w:rPr>
          <w:color w:val="000000"/>
        </w:rPr>
        <w:t>substitute</w:t>
      </w:r>
    </w:p>
    <w:p w14:paraId="5235CE07" w14:textId="47152247" w:rsidR="00011ADD" w:rsidRPr="00007BEB" w:rsidRDefault="00011ADD" w:rsidP="00011ADD">
      <w:pPr>
        <w:pStyle w:val="IMain"/>
        <w:rPr>
          <w:color w:val="000000"/>
        </w:rPr>
      </w:pPr>
      <w:r w:rsidRPr="00007BEB">
        <w:rPr>
          <w:color w:val="000000"/>
        </w:rPr>
        <w:tab/>
        <w:t>(5)</w:t>
      </w:r>
      <w:r w:rsidRPr="00007BEB">
        <w:rPr>
          <w:color w:val="000000"/>
        </w:rPr>
        <w:tab/>
        <w:t>If the injured person is convicted or found guilty of only 1 driving offence, any entitlement to</w:t>
      </w:r>
      <w:r w:rsidR="007178CA" w:rsidRPr="00007BEB">
        <w:rPr>
          <w:color w:val="000000"/>
        </w:rPr>
        <w:t xml:space="preserve"> </w:t>
      </w:r>
      <w:r w:rsidRPr="00007BEB">
        <w:rPr>
          <w:color w:val="000000"/>
        </w:rPr>
        <w:t>income replacement benefits or quality of life benefits</w:t>
      </w:r>
      <w:r w:rsidR="007178CA" w:rsidRPr="00007BEB">
        <w:rPr>
          <w:color w:val="000000"/>
        </w:rPr>
        <w:t xml:space="preserve"> </w:t>
      </w:r>
      <w:r w:rsidRPr="00007BEB">
        <w:rPr>
          <w:color w:val="000000"/>
        </w:rPr>
        <w:t>by the injured person ends—</w:t>
      </w:r>
    </w:p>
    <w:p w14:paraId="752DC37F" w14:textId="77777777" w:rsidR="00011ADD" w:rsidRPr="00007BEB" w:rsidRDefault="00011ADD" w:rsidP="00011ADD">
      <w:pPr>
        <w:pStyle w:val="Ipara"/>
        <w:rPr>
          <w:color w:val="000000"/>
        </w:rPr>
      </w:pPr>
      <w:r w:rsidRPr="00007BEB">
        <w:rPr>
          <w:color w:val="000000"/>
        </w:rPr>
        <w:tab/>
        <w:t>(a)</w:t>
      </w:r>
      <w:r w:rsidRPr="00007BEB">
        <w:rPr>
          <w:color w:val="000000"/>
        </w:rPr>
        <w:tab/>
        <w:t>if the injured person does not appeal the conviction or finding of guilt—at the end of the appeal period for the offence; or</w:t>
      </w:r>
    </w:p>
    <w:p w14:paraId="77B1E0FC" w14:textId="77777777" w:rsidR="00011ADD" w:rsidRPr="00007BEB" w:rsidRDefault="00011ADD" w:rsidP="00011ADD">
      <w:pPr>
        <w:pStyle w:val="Ipara"/>
        <w:rPr>
          <w:color w:val="000000"/>
        </w:rPr>
      </w:pPr>
      <w:r w:rsidRPr="00007BEB">
        <w:rPr>
          <w:color w:val="000000"/>
        </w:rPr>
        <w:lastRenderedPageBreak/>
        <w:tab/>
        <w:t>(b)</w:t>
      </w:r>
      <w:r w:rsidRPr="00007BEB">
        <w:rPr>
          <w:color w:val="000000"/>
        </w:rPr>
        <w:tab/>
        <w:t>if the injured person appeals the conviction or finding of guilt—when the appeal is finalised and the conviction or finding of guilt is upheld.</w:t>
      </w:r>
    </w:p>
    <w:p w14:paraId="7E111B81" w14:textId="3CC18683" w:rsidR="00011ADD" w:rsidRPr="00007BEB" w:rsidRDefault="008E3EE5" w:rsidP="008E3EE5">
      <w:pPr>
        <w:pStyle w:val="AH5Sec"/>
        <w:shd w:val="pct25" w:color="auto" w:fill="auto"/>
        <w:rPr>
          <w:color w:val="000000"/>
        </w:rPr>
      </w:pPr>
      <w:bookmarkStart w:id="13" w:name="_Toc126152680"/>
      <w:r w:rsidRPr="008E3EE5">
        <w:rPr>
          <w:rStyle w:val="CharSectNo"/>
        </w:rPr>
        <w:t>11</w:t>
      </w:r>
      <w:r w:rsidRPr="00007BEB">
        <w:rPr>
          <w:color w:val="000000"/>
        </w:rPr>
        <w:tab/>
      </w:r>
      <w:r w:rsidR="00011ADD" w:rsidRPr="00007BEB">
        <w:rPr>
          <w:color w:val="000000"/>
        </w:rPr>
        <w:t>No entitlement—serious offences</w:t>
      </w:r>
      <w:r w:rsidR="00011ADD" w:rsidRPr="00007BEB">
        <w:rPr>
          <w:color w:val="000000"/>
        </w:rPr>
        <w:br/>
        <w:t>Section 48 (5)</w:t>
      </w:r>
      <w:bookmarkEnd w:id="13"/>
    </w:p>
    <w:p w14:paraId="71591CB8" w14:textId="77777777" w:rsidR="00011ADD" w:rsidRPr="00007BEB" w:rsidRDefault="00011ADD" w:rsidP="00011ADD">
      <w:pPr>
        <w:pStyle w:val="direction"/>
        <w:rPr>
          <w:color w:val="000000"/>
        </w:rPr>
      </w:pPr>
      <w:r w:rsidRPr="00007BEB">
        <w:rPr>
          <w:color w:val="000000"/>
        </w:rPr>
        <w:t>omit</w:t>
      </w:r>
    </w:p>
    <w:p w14:paraId="02AFBE9A" w14:textId="08338D54" w:rsidR="00011ADD" w:rsidRPr="00007BEB" w:rsidRDefault="008E3EE5" w:rsidP="008E3EE5">
      <w:pPr>
        <w:pStyle w:val="AH5Sec"/>
        <w:shd w:val="pct25" w:color="auto" w:fill="auto"/>
        <w:rPr>
          <w:color w:val="000000"/>
        </w:rPr>
      </w:pPr>
      <w:bookmarkStart w:id="14" w:name="_Toc126152681"/>
      <w:r w:rsidRPr="008E3EE5">
        <w:rPr>
          <w:rStyle w:val="CharSectNo"/>
        </w:rPr>
        <w:t>12</w:t>
      </w:r>
      <w:r w:rsidRPr="00007BEB">
        <w:rPr>
          <w:color w:val="000000"/>
        </w:rPr>
        <w:tab/>
      </w:r>
      <w:r w:rsidR="00011ADD" w:rsidRPr="00007BEB">
        <w:rPr>
          <w:color w:val="000000"/>
        </w:rPr>
        <w:t>Entitlement limited—workers compensation applicant</w:t>
      </w:r>
      <w:r w:rsidR="00011ADD" w:rsidRPr="00007BEB">
        <w:rPr>
          <w:color w:val="000000"/>
        </w:rPr>
        <w:br/>
        <w:t>Section 50 (3), new note</w:t>
      </w:r>
      <w:bookmarkEnd w:id="14"/>
    </w:p>
    <w:p w14:paraId="2B2FC1E2" w14:textId="77777777" w:rsidR="00011ADD" w:rsidRPr="00007BEB" w:rsidRDefault="00011ADD" w:rsidP="00011ADD">
      <w:pPr>
        <w:pStyle w:val="direction"/>
        <w:rPr>
          <w:color w:val="000000"/>
        </w:rPr>
      </w:pPr>
      <w:r w:rsidRPr="00007BEB">
        <w:rPr>
          <w:color w:val="000000"/>
        </w:rPr>
        <w:t>insert</w:t>
      </w:r>
    </w:p>
    <w:p w14:paraId="622DCDD3" w14:textId="77777777" w:rsidR="00011ADD" w:rsidRPr="00007BEB" w:rsidRDefault="00011ADD" w:rsidP="00011ADD">
      <w:pPr>
        <w:pStyle w:val="aNote"/>
        <w:rPr>
          <w:color w:val="000000"/>
        </w:rPr>
      </w:pPr>
      <w:r w:rsidRPr="00007BEB">
        <w:rPr>
          <w:rStyle w:val="charItals"/>
        </w:rPr>
        <w:t>Note 2</w:t>
      </w:r>
      <w:r w:rsidRPr="00007BEB">
        <w:rPr>
          <w:rStyle w:val="charItals"/>
        </w:rPr>
        <w:tab/>
      </w:r>
      <w:r w:rsidRPr="00007BEB">
        <w:rPr>
          <w:color w:val="000000"/>
        </w:rPr>
        <w:t>See also the withdrawal requirements under s 73 (4).</w:t>
      </w:r>
    </w:p>
    <w:p w14:paraId="123DF684" w14:textId="4086A34D" w:rsidR="00011ADD" w:rsidRPr="00007BEB" w:rsidRDefault="008E3EE5" w:rsidP="008E3EE5">
      <w:pPr>
        <w:pStyle w:val="AH5Sec"/>
        <w:shd w:val="pct25" w:color="auto" w:fill="auto"/>
        <w:rPr>
          <w:color w:val="000000"/>
        </w:rPr>
      </w:pPr>
      <w:bookmarkStart w:id="15" w:name="_Toc126152682"/>
      <w:r w:rsidRPr="008E3EE5">
        <w:rPr>
          <w:rStyle w:val="CharSectNo"/>
        </w:rPr>
        <w:t>13</w:t>
      </w:r>
      <w:r w:rsidRPr="00007BEB">
        <w:rPr>
          <w:color w:val="000000"/>
        </w:rPr>
        <w:tab/>
      </w:r>
      <w:r w:rsidR="00011ADD" w:rsidRPr="00007BEB">
        <w:rPr>
          <w:color w:val="000000"/>
        </w:rPr>
        <w:t>When entitlement to certain benefits ends</w:t>
      </w:r>
      <w:r w:rsidR="00011ADD" w:rsidRPr="00007BEB">
        <w:rPr>
          <w:color w:val="000000"/>
        </w:rPr>
        <w:br/>
        <w:t>Section 51 (2), new note</w:t>
      </w:r>
      <w:bookmarkEnd w:id="15"/>
    </w:p>
    <w:p w14:paraId="6E26D7C7" w14:textId="77777777" w:rsidR="00011ADD" w:rsidRPr="00007BEB" w:rsidRDefault="00011ADD" w:rsidP="00011ADD">
      <w:pPr>
        <w:pStyle w:val="direction"/>
        <w:rPr>
          <w:color w:val="000000"/>
        </w:rPr>
      </w:pPr>
      <w:r w:rsidRPr="00007BEB">
        <w:rPr>
          <w:color w:val="000000"/>
        </w:rPr>
        <w:t>insert</w:t>
      </w:r>
    </w:p>
    <w:p w14:paraId="6330E57A" w14:textId="77777777" w:rsidR="00011ADD" w:rsidRPr="00007BEB" w:rsidRDefault="00011ADD" w:rsidP="00011ADD">
      <w:pPr>
        <w:pStyle w:val="aNote"/>
        <w:rPr>
          <w:color w:val="000000"/>
        </w:rPr>
      </w:pPr>
      <w:r w:rsidRPr="00007BEB">
        <w:rPr>
          <w:rStyle w:val="charItals"/>
        </w:rPr>
        <w:t>Note 1A</w:t>
      </w:r>
      <w:r w:rsidRPr="00007BEB">
        <w:rPr>
          <w:rStyle w:val="charItals"/>
        </w:rPr>
        <w:tab/>
      </w:r>
      <w:r w:rsidRPr="00007BEB">
        <w:rPr>
          <w:color w:val="000000"/>
        </w:rPr>
        <w:t>See also divs 2.6.2 and 2.6.3, which provide for when a quality of life benefits application is finally dealt with.</w:t>
      </w:r>
    </w:p>
    <w:p w14:paraId="65E060A5" w14:textId="6F62E8B7" w:rsidR="00011ADD" w:rsidRPr="00007BEB" w:rsidRDefault="008E3EE5" w:rsidP="008E3EE5">
      <w:pPr>
        <w:pStyle w:val="AH5Sec"/>
        <w:shd w:val="pct25" w:color="auto" w:fill="auto"/>
        <w:rPr>
          <w:color w:val="000000"/>
        </w:rPr>
      </w:pPr>
      <w:bookmarkStart w:id="16" w:name="_Toc126152683"/>
      <w:r w:rsidRPr="008E3EE5">
        <w:rPr>
          <w:rStyle w:val="CharSectNo"/>
        </w:rPr>
        <w:t>14</w:t>
      </w:r>
      <w:r w:rsidRPr="00007BEB">
        <w:rPr>
          <w:color w:val="000000"/>
        </w:rPr>
        <w:tab/>
      </w:r>
      <w:r w:rsidR="00011ADD" w:rsidRPr="00007BEB">
        <w:rPr>
          <w:color w:val="000000"/>
        </w:rPr>
        <w:t xml:space="preserve">Meaning of </w:t>
      </w:r>
      <w:r w:rsidR="00011ADD" w:rsidRPr="00007BEB">
        <w:rPr>
          <w:rStyle w:val="charItals"/>
        </w:rPr>
        <w:t>authority to disclose personal health information</w:t>
      </w:r>
      <w:r w:rsidR="00011ADD" w:rsidRPr="00007BEB">
        <w:rPr>
          <w:color w:val="000000"/>
        </w:rPr>
        <w:br/>
        <w:t xml:space="preserve">Section 54 (1), definition of </w:t>
      </w:r>
      <w:r w:rsidR="00011ADD" w:rsidRPr="00007BEB">
        <w:rPr>
          <w:rStyle w:val="charItals"/>
        </w:rPr>
        <w:t>authority to disclose personal health information</w:t>
      </w:r>
      <w:r w:rsidR="00011ADD" w:rsidRPr="00007BEB">
        <w:rPr>
          <w:color w:val="000000"/>
        </w:rPr>
        <w:t>, paragraph</w:t>
      </w:r>
      <w:r w:rsidR="007178CA" w:rsidRPr="00007BEB">
        <w:rPr>
          <w:color w:val="000000"/>
        </w:rPr>
        <w:t xml:space="preserve"> </w:t>
      </w:r>
      <w:r w:rsidR="00011ADD" w:rsidRPr="00007BEB">
        <w:rPr>
          <w:color w:val="000000"/>
        </w:rPr>
        <w:t>(b) (i) (E)</w:t>
      </w:r>
      <w:bookmarkEnd w:id="16"/>
    </w:p>
    <w:p w14:paraId="6BE88649" w14:textId="77777777" w:rsidR="00011ADD" w:rsidRPr="00007BEB" w:rsidRDefault="00011ADD" w:rsidP="00011ADD">
      <w:pPr>
        <w:pStyle w:val="direction"/>
        <w:rPr>
          <w:color w:val="000000"/>
        </w:rPr>
      </w:pPr>
      <w:r w:rsidRPr="00007BEB">
        <w:rPr>
          <w:color w:val="000000"/>
        </w:rPr>
        <w:t>omit</w:t>
      </w:r>
    </w:p>
    <w:p w14:paraId="52749162" w14:textId="77777777" w:rsidR="00011ADD" w:rsidRPr="00007BEB" w:rsidRDefault="00011ADD" w:rsidP="00011ADD">
      <w:pPr>
        <w:pStyle w:val="Amainreturn"/>
        <w:rPr>
          <w:color w:val="000000"/>
        </w:rPr>
      </w:pPr>
      <w:r w:rsidRPr="00007BEB">
        <w:rPr>
          <w:color w:val="000000"/>
        </w:rPr>
        <w:t>independent health assessor</w:t>
      </w:r>
    </w:p>
    <w:p w14:paraId="5CFA47F9" w14:textId="77777777" w:rsidR="00011ADD" w:rsidRPr="00007BEB" w:rsidRDefault="00011ADD" w:rsidP="00011ADD">
      <w:pPr>
        <w:pStyle w:val="direction"/>
        <w:rPr>
          <w:color w:val="000000"/>
        </w:rPr>
      </w:pPr>
      <w:r w:rsidRPr="00007BEB">
        <w:rPr>
          <w:color w:val="000000"/>
        </w:rPr>
        <w:t>substitute</w:t>
      </w:r>
    </w:p>
    <w:p w14:paraId="08A80077" w14:textId="77777777" w:rsidR="00011ADD" w:rsidRPr="00007BEB" w:rsidRDefault="00011ADD" w:rsidP="00011ADD">
      <w:pPr>
        <w:pStyle w:val="Amainreturn"/>
        <w:rPr>
          <w:color w:val="000000"/>
        </w:rPr>
      </w:pPr>
      <w:r w:rsidRPr="00007BEB">
        <w:rPr>
          <w:color w:val="000000"/>
        </w:rPr>
        <w:t>independent assessor</w:t>
      </w:r>
    </w:p>
    <w:p w14:paraId="30268303" w14:textId="7FA4C693" w:rsidR="00011ADD" w:rsidRPr="00007BEB" w:rsidRDefault="008E3EE5" w:rsidP="007F20FC">
      <w:pPr>
        <w:pStyle w:val="AH5Sec"/>
        <w:keepLines/>
        <w:shd w:val="pct25" w:color="auto" w:fill="auto"/>
        <w:rPr>
          <w:color w:val="000000"/>
        </w:rPr>
      </w:pPr>
      <w:bookmarkStart w:id="17" w:name="_Toc126152684"/>
      <w:r w:rsidRPr="008E3EE5">
        <w:rPr>
          <w:rStyle w:val="CharSectNo"/>
        </w:rPr>
        <w:lastRenderedPageBreak/>
        <w:t>15</w:t>
      </w:r>
      <w:r w:rsidRPr="00007BEB">
        <w:rPr>
          <w:color w:val="000000"/>
        </w:rPr>
        <w:tab/>
      </w:r>
      <w:r w:rsidR="00011ADD" w:rsidRPr="00007BEB">
        <w:rPr>
          <w:color w:val="000000"/>
        </w:rPr>
        <w:t>Application for defined benefits—authority to disclose personal health information</w:t>
      </w:r>
      <w:r w:rsidR="00011ADD" w:rsidRPr="00007BEB">
        <w:rPr>
          <w:color w:val="000000"/>
        </w:rPr>
        <w:br/>
        <w:t>Section</w:t>
      </w:r>
      <w:r w:rsidR="007178CA" w:rsidRPr="00007BEB">
        <w:rPr>
          <w:color w:val="000000"/>
        </w:rPr>
        <w:t xml:space="preserve"> </w:t>
      </w:r>
      <w:r w:rsidR="00011ADD" w:rsidRPr="00007BEB">
        <w:rPr>
          <w:color w:val="000000"/>
        </w:rPr>
        <w:t xml:space="preserve">57 (5), definition of </w:t>
      </w:r>
      <w:r w:rsidR="00011ADD" w:rsidRPr="00007BEB">
        <w:rPr>
          <w:rStyle w:val="charItals"/>
        </w:rPr>
        <w:t>information disclosure content</w:t>
      </w:r>
      <w:r w:rsidR="00011ADD" w:rsidRPr="00007BEB">
        <w:rPr>
          <w:color w:val="000000"/>
        </w:rPr>
        <w:t>, paragraph</w:t>
      </w:r>
      <w:r w:rsidR="007178CA" w:rsidRPr="00007BEB">
        <w:rPr>
          <w:color w:val="000000"/>
        </w:rPr>
        <w:t xml:space="preserve"> </w:t>
      </w:r>
      <w:r w:rsidR="00011ADD" w:rsidRPr="00007BEB">
        <w:rPr>
          <w:color w:val="000000"/>
        </w:rPr>
        <w:t>(a)</w:t>
      </w:r>
      <w:r w:rsidR="007178CA" w:rsidRPr="00007BEB">
        <w:rPr>
          <w:color w:val="000000"/>
        </w:rPr>
        <w:t xml:space="preserve"> </w:t>
      </w:r>
      <w:r w:rsidR="00011ADD" w:rsidRPr="00007BEB">
        <w:rPr>
          <w:color w:val="000000"/>
        </w:rPr>
        <w:t>(i)</w:t>
      </w:r>
      <w:r w:rsidR="007178CA" w:rsidRPr="00007BEB">
        <w:rPr>
          <w:color w:val="000000"/>
        </w:rPr>
        <w:t xml:space="preserve"> </w:t>
      </w:r>
      <w:r w:rsidR="00011ADD" w:rsidRPr="00007BEB">
        <w:rPr>
          <w:color w:val="000000"/>
        </w:rPr>
        <w:t>(E)</w:t>
      </w:r>
      <w:bookmarkEnd w:id="17"/>
    </w:p>
    <w:p w14:paraId="507CE341" w14:textId="77777777" w:rsidR="00011ADD" w:rsidRPr="00007BEB" w:rsidRDefault="00011ADD" w:rsidP="00011ADD">
      <w:pPr>
        <w:pStyle w:val="direction"/>
        <w:rPr>
          <w:color w:val="000000"/>
        </w:rPr>
      </w:pPr>
      <w:r w:rsidRPr="00007BEB">
        <w:rPr>
          <w:color w:val="000000"/>
        </w:rPr>
        <w:t>omit</w:t>
      </w:r>
    </w:p>
    <w:p w14:paraId="6227144C" w14:textId="77777777" w:rsidR="00011ADD" w:rsidRPr="00007BEB" w:rsidRDefault="00011ADD" w:rsidP="00011ADD">
      <w:pPr>
        <w:pStyle w:val="Amainreturn"/>
        <w:rPr>
          <w:color w:val="000000"/>
        </w:rPr>
      </w:pPr>
      <w:r w:rsidRPr="00007BEB">
        <w:rPr>
          <w:color w:val="000000"/>
        </w:rPr>
        <w:t>independent health assessor</w:t>
      </w:r>
    </w:p>
    <w:p w14:paraId="10427FBA" w14:textId="77777777" w:rsidR="00011ADD" w:rsidRPr="00007BEB" w:rsidRDefault="00011ADD" w:rsidP="00011ADD">
      <w:pPr>
        <w:pStyle w:val="direction"/>
        <w:rPr>
          <w:color w:val="000000"/>
        </w:rPr>
      </w:pPr>
      <w:r w:rsidRPr="00007BEB">
        <w:rPr>
          <w:color w:val="000000"/>
        </w:rPr>
        <w:t>substitute</w:t>
      </w:r>
    </w:p>
    <w:p w14:paraId="622ACD6C" w14:textId="77777777" w:rsidR="00011ADD" w:rsidRPr="00007BEB" w:rsidRDefault="00011ADD" w:rsidP="00011ADD">
      <w:pPr>
        <w:pStyle w:val="Amainreturn"/>
        <w:rPr>
          <w:color w:val="000000"/>
        </w:rPr>
      </w:pPr>
      <w:r w:rsidRPr="00007BEB">
        <w:rPr>
          <w:color w:val="000000"/>
        </w:rPr>
        <w:t>independent assessor</w:t>
      </w:r>
    </w:p>
    <w:p w14:paraId="1F1793AF" w14:textId="7B657E22" w:rsidR="00011ADD" w:rsidRPr="00007BEB" w:rsidRDefault="008E3EE5" w:rsidP="008E3EE5">
      <w:pPr>
        <w:pStyle w:val="AH5Sec"/>
        <w:shd w:val="pct25" w:color="auto" w:fill="auto"/>
        <w:rPr>
          <w:color w:val="000000"/>
        </w:rPr>
      </w:pPr>
      <w:bookmarkStart w:id="18" w:name="_Toc126152685"/>
      <w:r w:rsidRPr="008E3EE5">
        <w:rPr>
          <w:rStyle w:val="CharSectNo"/>
        </w:rPr>
        <w:t>16</w:t>
      </w:r>
      <w:r w:rsidRPr="00007BEB">
        <w:rPr>
          <w:color w:val="000000"/>
        </w:rPr>
        <w:tab/>
      </w:r>
      <w:r w:rsidR="00011ADD" w:rsidRPr="00007BEB">
        <w:rPr>
          <w:color w:val="000000"/>
        </w:rPr>
        <w:t>Dispute about liability for application</w:t>
      </w:r>
      <w:r w:rsidR="00011ADD" w:rsidRPr="00007BEB">
        <w:rPr>
          <w:color w:val="000000"/>
        </w:rPr>
        <w:br/>
        <w:t>Section 70 (5) (b)</w:t>
      </w:r>
      <w:bookmarkEnd w:id="18"/>
    </w:p>
    <w:p w14:paraId="6689662E" w14:textId="77777777" w:rsidR="00011ADD" w:rsidRPr="00007BEB" w:rsidRDefault="00011ADD" w:rsidP="00011ADD">
      <w:pPr>
        <w:pStyle w:val="direction"/>
        <w:rPr>
          <w:color w:val="000000"/>
        </w:rPr>
      </w:pPr>
      <w:r w:rsidRPr="00007BEB">
        <w:rPr>
          <w:color w:val="000000"/>
        </w:rPr>
        <w:t>substitute</w:t>
      </w:r>
    </w:p>
    <w:p w14:paraId="4021E919" w14:textId="77777777" w:rsidR="00011ADD" w:rsidRPr="00007BEB" w:rsidRDefault="00011ADD" w:rsidP="00011ADD">
      <w:pPr>
        <w:pStyle w:val="Ipara"/>
        <w:rPr>
          <w:color w:val="000000"/>
        </w:rPr>
      </w:pPr>
      <w:r w:rsidRPr="00007BEB">
        <w:rPr>
          <w:color w:val="000000"/>
        </w:rPr>
        <w:tab/>
        <w:t>(b)</w:t>
      </w:r>
      <w:r w:rsidRPr="00007BEB">
        <w:rPr>
          <w:color w:val="000000"/>
        </w:rPr>
        <w:tab/>
        <w:t>any defined benefits already paid;</w:t>
      </w:r>
    </w:p>
    <w:p w14:paraId="6FF83D9E" w14:textId="49E543C3" w:rsidR="00011ADD" w:rsidRPr="00007BEB" w:rsidRDefault="008E3EE5" w:rsidP="008E3EE5">
      <w:pPr>
        <w:pStyle w:val="AH5Sec"/>
        <w:shd w:val="pct25" w:color="auto" w:fill="auto"/>
        <w:rPr>
          <w:color w:val="000000"/>
        </w:rPr>
      </w:pPr>
      <w:bookmarkStart w:id="19" w:name="_Toc126152686"/>
      <w:r w:rsidRPr="008E3EE5">
        <w:rPr>
          <w:rStyle w:val="CharSectNo"/>
        </w:rPr>
        <w:t>17</w:t>
      </w:r>
      <w:r w:rsidRPr="00007BEB">
        <w:rPr>
          <w:color w:val="000000"/>
        </w:rPr>
        <w:tab/>
      </w:r>
      <w:r w:rsidR="00011ADD" w:rsidRPr="00007BEB">
        <w:rPr>
          <w:color w:val="000000"/>
        </w:rPr>
        <w:t>Application for defined benefits—notification of application under workers compensation scheme</w:t>
      </w:r>
      <w:r w:rsidR="00011ADD" w:rsidRPr="00007BEB">
        <w:rPr>
          <w:color w:val="000000"/>
        </w:rPr>
        <w:br/>
        <w:t>Section 73 (4), note</w:t>
      </w:r>
      <w:bookmarkEnd w:id="19"/>
    </w:p>
    <w:p w14:paraId="2160D8ED" w14:textId="77777777" w:rsidR="00011ADD" w:rsidRPr="00007BEB" w:rsidRDefault="00011ADD" w:rsidP="00011ADD">
      <w:pPr>
        <w:pStyle w:val="direction"/>
        <w:rPr>
          <w:color w:val="000000"/>
        </w:rPr>
      </w:pPr>
      <w:r w:rsidRPr="00007BEB">
        <w:rPr>
          <w:color w:val="000000"/>
        </w:rPr>
        <w:t>omit</w:t>
      </w:r>
    </w:p>
    <w:p w14:paraId="1B6EBFC3" w14:textId="3D8F9F76" w:rsidR="00011ADD" w:rsidRPr="00007BEB" w:rsidRDefault="008E3EE5" w:rsidP="008E3EE5">
      <w:pPr>
        <w:pStyle w:val="AH5Sec"/>
        <w:shd w:val="pct25" w:color="auto" w:fill="auto"/>
        <w:rPr>
          <w:color w:val="000000"/>
        </w:rPr>
      </w:pPr>
      <w:bookmarkStart w:id="20" w:name="_Toc126152687"/>
      <w:r w:rsidRPr="008E3EE5">
        <w:rPr>
          <w:rStyle w:val="CharSectNo"/>
        </w:rPr>
        <w:t>18</w:t>
      </w:r>
      <w:r w:rsidRPr="00007BEB">
        <w:rPr>
          <w:color w:val="000000"/>
        </w:rPr>
        <w:tab/>
      </w:r>
      <w:r w:rsidR="00011ADD" w:rsidRPr="00007BEB">
        <w:rPr>
          <w:color w:val="000000"/>
        </w:rPr>
        <w:t>Section 73 (5), new note</w:t>
      </w:r>
      <w:bookmarkEnd w:id="20"/>
    </w:p>
    <w:p w14:paraId="02BF5025" w14:textId="77777777" w:rsidR="00011ADD" w:rsidRPr="00007BEB" w:rsidRDefault="00011ADD" w:rsidP="00011ADD">
      <w:pPr>
        <w:pStyle w:val="direction"/>
        <w:rPr>
          <w:color w:val="000000"/>
        </w:rPr>
      </w:pPr>
      <w:r w:rsidRPr="00007BEB">
        <w:rPr>
          <w:color w:val="000000"/>
        </w:rPr>
        <w:t>insert</w:t>
      </w:r>
    </w:p>
    <w:p w14:paraId="007246AE" w14:textId="06FFD09F" w:rsidR="00011ADD" w:rsidRPr="00007BEB" w:rsidRDefault="00011ADD" w:rsidP="00011ADD">
      <w:pPr>
        <w:pStyle w:val="aNote"/>
        <w:rPr>
          <w:color w:val="000000"/>
        </w:rPr>
      </w:pPr>
      <w:r w:rsidRPr="00007BEB">
        <w:rPr>
          <w:rStyle w:val="charItals"/>
        </w:rPr>
        <w:t>Note</w:t>
      </w:r>
      <w:r w:rsidRPr="00007BEB">
        <w:rPr>
          <w:rStyle w:val="charItals"/>
        </w:rPr>
        <w:tab/>
      </w:r>
      <w:r w:rsidRPr="00007BEB">
        <w:rPr>
          <w:color w:val="000000"/>
        </w:rPr>
        <w:t>A person’s entitlement to certain defined benefits ends on the day an application is accepted, however may be revived if the person’s workers compensation application is withdrawn within 13 weeks after the date of the motor accident or denied (see</w:t>
      </w:r>
      <w:r w:rsidR="007178CA" w:rsidRPr="00007BEB">
        <w:rPr>
          <w:color w:val="000000"/>
        </w:rPr>
        <w:t xml:space="preserve"> </w:t>
      </w:r>
      <w:r w:rsidRPr="00007BEB">
        <w:rPr>
          <w:color w:val="000000"/>
        </w:rPr>
        <w:t>s</w:t>
      </w:r>
      <w:r w:rsidR="007178CA" w:rsidRPr="00007BEB">
        <w:rPr>
          <w:color w:val="000000"/>
        </w:rPr>
        <w:t xml:space="preserve"> </w:t>
      </w:r>
      <w:r w:rsidRPr="00007BEB">
        <w:rPr>
          <w:color w:val="000000"/>
        </w:rPr>
        <w:t>50</w:t>
      </w:r>
      <w:r w:rsidR="007178CA" w:rsidRPr="00007BEB">
        <w:rPr>
          <w:color w:val="000000"/>
        </w:rPr>
        <w:t xml:space="preserve"> </w:t>
      </w:r>
      <w:r w:rsidRPr="00007BEB">
        <w:rPr>
          <w:color w:val="000000"/>
        </w:rPr>
        <w:t>(3)).</w:t>
      </w:r>
    </w:p>
    <w:p w14:paraId="3B0E2D46" w14:textId="12FE36F9" w:rsidR="00011ADD" w:rsidRPr="00007BEB" w:rsidRDefault="008E3EE5" w:rsidP="008E3EE5">
      <w:pPr>
        <w:pStyle w:val="AH5Sec"/>
        <w:shd w:val="pct25" w:color="auto" w:fill="auto"/>
        <w:rPr>
          <w:color w:val="000000"/>
        </w:rPr>
      </w:pPr>
      <w:bookmarkStart w:id="21" w:name="_Toc126152688"/>
      <w:r w:rsidRPr="008E3EE5">
        <w:rPr>
          <w:rStyle w:val="CharSectNo"/>
        </w:rPr>
        <w:lastRenderedPageBreak/>
        <w:t>19</w:t>
      </w:r>
      <w:r w:rsidRPr="00007BEB">
        <w:rPr>
          <w:color w:val="000000"/>
        </w:rPr>
        <w:tab/>
      </w:r>
      <w:r w:rsidR="00011ADD" w:rsidRPr="00007BEB">
        <w:rPr>
          <w:color w:val="000000"/>
        </w:rPr>
        <w:t xml:space="preserve">Meaning of </w:t>
      </w:r>
      <w:r w:rsidR="00011ADD" w:rsidRPr="00007BEB">
        <w:rPr>
          <w:rStyle w:val="charItals"/>
        </w:rPr>
        <w:t>AWE adjusted</w:t>
      </w:r>
      <w:r w:rsidR="00011ADD" w:rsidRPr="00007BEB">
        <w:rPr>
          <w:color w:val="000000"/>
        </w:rPr>
        <w:t>—div 2.4.3</w:t>
      </w:r>
      <w:r w:rsidR="00011ADD" w:rsidRPr="00007BEB">
        <w:rPr>
          <w:color w:val="000000"/>
        </w:rPr>
        <w:br/>
        <w:t>Section 94 (4), example</w:t>
      </w:r>
      <w:bookmarkEnd w:id="21"/>
    </w:p>
    <w:p w14:paraId="29EB9969" w14:textId="77777777" w:rsidR="00011ADD" w:rsidRPr="00007BEB" w:rsidRDefault="00011ADD" w:rsidP="00011ADD">
      <w:pPr>
        <w:pStyle w:val="direction"/>
        <w:rPr>
          <w:color w:val="000000"/>
        </w:rPr>
      </w:pPr>
      <w:r w:rsidRPr="00007BEB">
        <w:rPr>
          <w:color w:val="000000"/>
        </w:rPr>
        <w:t>substitute</w:t>
      </w:r>
    </w:p>
    <w:p w14:paraId="4E6926B6" w14:textId="77777777" w:rsidR="00011ADD" w:rsidRPr="00007BEB" w:rsidRDefault="00011ADD" w:rsidP="00011ADD">
      <w:pPr>
        <w:pStyle w:val="aExamHdgss"/>
        <w:rPr>
          <w:color w:val="000000"/>
        </w:rPr>
      </w:pPr>
      <w:r w:rsidRPr="00007BEB">
        <w:rPr>
          <w:color w:val="000000"/>
        </w:rPr>
        <w:t>Example—adjustments</w:t>
      </w:r>
    </w:p>
    <w:p w14:paraId="32FEFE97" w14:textId="0ECB146E" w:rsidR="00011ADD" w:rsidRPr="00007BEB" w:rsidRDefault="00011ADD" w:rsidP="00011ADD">
      <w:pPr>
        <w:pStyle w:val="aExamss"/>
        <w:rPr>
          <w:color w:val="000000"/>
          <w:shd w:val="clear" w:color="auto" w:fill="FFFFFF"/>
        </w:rPr>
      </w:pPr>
      <w:r w:rsidRPr="00007BEB">
        <w:rPr>
          <w:color w:val="000000"/>
          <w:shd w:val="clear" w:color="auto" w:fill="FFFFFF"/>
        </w:rPr>
        <w:t>On 30 September 2020, Penny has pre-injury income of $1</w:t>
      </w:r>
      <w:r w:rsidR="000375B1" w:rsidRPr="00007BEB">
        <w:rPr>
          <w:color w:val="000000"/>
          <w:shd w:val="clear" w:color="auto" w:fill="FFFFFF"/>
        </w:rPr>
        <w:t> </w:t>
      </w:r>
      <w:r w:rsidRPr="00007BEB">
        <w:rPr>
          <w:color w:val="000000"/>
          <w:shd w:val="clear" w:color="auto" w:fill="FFFFFF"/>
        </w:rPr>
        <w:t>500 per week. Penny’s entitlement to income replacement benefits started on 15 June 2020.</w:t>
      </w:r>
    </w:p>
    <w:p w14:paraId="7B79C4F6" w14:textId="77777777" w:rsidR="00011ADD" w:rsidRPr="00007BEB" w:rsidRDefault="00011ADD" w:rsidP="00011ADD">
      <w:pPr>
        <w:pStyle w:val="aExamss"/>
        <w:rPr>
          <w:color w:val="000000"/>
          <w:shd w:val="clear" w:color="auto" w:fill="FFFFFF"/>
        </w:rPr>
      </w:pPr>
      <w:r w:rsidRPr="00007BEB">
        <w:rPr>
          <w:color w:val="000000"/>
          <w:shd w:val="clear" w:color="auto" w:fill="FFFFFF"/>
        </w:rPr>
        <w:t>The adjustment days prescribed for pre-injury income are 1 April and 1 October.</w:t>
      </w:r>
    </w:p>
    <w:p w14:paraId="098616F8" w14:textId="349F5B8E" w:rsidR="00011ADD" w:rsidRPr="00007BEB" w:rsidRDefault="00011ADD" w:rsidP="00011ADD">
      <w:pPr>
        <w:pStyle w:val="aExamss"/>
        <w:rPr>
          <w:color w:val="000000"/>
          <w:shd w:val="clear" w:color="auto" w:fill="FFFFFF"/>
        </w:rPr>
      </w:pPr>
      <w:r w:rsidRPr="00007BEB">
        <w:rPr>
          <w:color w:val="000000"/>
          <w:shd w:val="clear" w:color="auto" w:fill="FFFFFF"/>
        </w:rPr>
        <w:t>The AWE last published before 1 October 2020 (for May 2020) is $1</w:t>
      </w:r>
      <w:r w:rsidR="000375B1" w:rsidRPr="00007BEB">
        <w:rPr>
          <w:color w:val="000000"/>
          <w:shd w:val="clear" w:color="auto" w:fill="FFFFFF"/>
        </w:rPr>
        <w:t> </w:t>
      </w:r>
      <w:r w:rsidRPr="00007BEB">
        <w:rPr>
          <w:color w:val="000000"/>
          <w:shd w:val="clear" w:color="auto" w:fill="FFFFFF"/>
        </w:rPr>
        <w:t>884.30. The</w:t>
      </w:r>
      <w:r w:rsidR="007178CA" w:rsidRPr="00007BEB">
        <w:rPr>
          <w:color w:val="000000"/>
          <w:shd w:val="clear" w:color="auto" w:fill="FFFFFF"/>
        </w:rPr>
        <w:t xml:space="preserve"> </w:t>
      </w:r>
      <w:r w:rsidRPr="00007BEB">
        <w:rPr>
          <w:color w:val="000000"/>
          <w:shd w:val="clear" w:color="auto" w:fill="FFFFFF"/>
        </w:rPr>
        <w:t>AWE published for November 2019 (being 6 months before May 2020) is</w:t>
      </w:r>
      <w:r w:rsidR="007178CA" w:rsidRPr="00007BEB">
        <w:rPr>
          <w:color w:val="000000"/>
          <w:shd w:val="clear" w:color="auto" w:fill="FFFFFF"/>
        </w:rPr>
        <w:t xml:space="preserve"> </w:t>
      </w:r>
      <w:r w:rsidRPr="00007BEB">
        <w:rPr>
          <w:color w:val="000000"/>
          <w:shd w:val="clear" w:color="auto" w:fill="FFFFFF"/>
        </w:rPr>
        <w:t>$1</w:t>
      </w:r>
      <w:r w:rsidR="000375B1" w:rsidRPr="00007BEB">
        <w:rPr>
          <w:color w:val="000000"/>
          <w:shd w:val="clear" w:color="auto" w:fill="FFFFFF"/>
        </w:rPr>
        <w:t> </w:t>
      </w:r>
      <w:r w:rsidRPr="00007BEB">
        <w:rPr>
          <w:color w:val="000000"/>
          <w:shd w:val="clear" w:color="auto" w:fill="FFFFFF"/>
        </w:rPr>
        <w:t>856.80.</w:t>
      </w:r>
    </w:p>
    <w:p w14:paraId="782BD679" w14:textId="77777777" w:rsidR="00011ADD" w:rsidRPr="00007BEB" w:rsidRDefault="00011ADD" w:rsidP="00011ADD">
      <w:pPr>
        <w:pStyle w:val="aExamss"/>
        <w:rPr>
          <w:color w:val="000000"/>
          <w:shd w:val="clear" w:color="auto" w:fill="FFFFFF"/>
        </w:rPr>
      </w:pPr>
      <w:r w:rsidRPr="00007BEB">
        <w:rPr>
          <w:color w:val="000000"/>
          <w:shd w:val="clear" w:color="auto" w:fill="FFFFFF"/>
        </w:rPr>
        <w:t xml:space="preserve">The AWE adjustment factor for Penny’s pre-injury income is calculated as follows: </w:t>
      </w:r>
    </w:p>
    <w:p w14:paraId="65CEFB30" w14:textId="77777777" w:rsidR="002506B2" w:rsidRPr="00007BEB" w:rsidRDefault="002506B2" w:rsidP="002506B2">
      <w:pPr>
        <w:pStyle w:val="aExamss"/>
        <w:jc w:val="center"/>
        <w:rPr>
          <w:color w:val="000000"/>
          <w:shd w:val="clear" w:color="auto" w:fill="FFFFFF"/>
        </w:rPr>
      </w:pPr>
      <w:r w:rsidRPr="00007BEB">
        <w:rPr>
          <w:color w:val="000000"/>
          <w:shd w:val="clear" w:color="auto" w:fill="FFFFFF"/>
        </w:rPr>
        <w:t xml:space="preserve">$1 884.30 </w:t>
      </w:r>
      <m:oMath>
        <m:r>
          <w:rPr>
            <w:rStyle w:val="charItals"/>
            <w:rFonts w:ascii="Cambria Math" w:hAnsi="Cambria Math"/>
          </w:rPr>
          <m:t>÷</m:t>
        </m:r>
      </m:oMath>
      <w:r w:rsidRPr="00007BEB">
        <w:rPr>
          <w:color w:val="000000"/>
          <w:shd w:val="clear" w:color="auto" w:fill="FFFFFF"/>
        </w:rPr>
        <w:t xml:space="preserve"> $1 856.0 = 1.015 (rounded to 3 decimal places).</w:t>
      </w:r>
    </w:p>
    <w:p w14:paraId="50874B6F" w14:textId="77777777" w:rsidR="002506B2" w:rsidRPr="00007BEB" w:rsidRDefault="002506B2" w:rsidP="002506B2">
      <w:pPr>
        <w:pStyle w:val="aExamss"/>
        <w:rPr>
          <w:color w:val="000000"/>
          <w:shd w:val="clear" w:color="auto" w:fill="FFFFFF"/>
        </w:rPr>
      </w:pPr>
      <w:r w:rsidRPr="00007BEB">
        <w:rPr>
          <w:color w:val="000000"/>
          <w:shd w:val="clear" w:color="auto" w:fill="FFFFFF"/>
        </w:rPr>
        <w:t>The amount of Penny’s pre-injury income on the 1 October 2020 adjustment date is calculated as follows:</w:t>
      </w:r>
    </w:p>
    <w:p w14:paraId="7165C9D9" w14:textId="77777777" w:rsidR="002506B2" w:rsidRPr="00007BEB" w:rsidRDefault="002506B2" w:rsidP="002506B2">
      <w:pPr>
        <w:pStyle w:val="aExamss"/>
        <w:jc w:val="center"/>
        <w:rPr>
          <w:color w:val="000000"/>
          <w:shd w:val="clear" w:color="auto" w:fill="FFFFFF"/>
        </w:rPr>
      </w:pPr>
      <w:r w:rsidRPr="00007BEB">
        <w:rPr>
          <w:color w:val="000000"/>
          <w:shd w:val="clear" w:color="auto" w:fill="FFFFFF"/>
        </w:rPr>
        <w:t xml:space="preserve">$1 500 </w:t>
      </w:r>
      <m:oMath>
        <m:r>
          <w:rPr>
            <w:rStyle w:val="charItals"/>
            <w:rFonts w:ascii="Cambria Math" w:hAnsi="Cambria Math"/>
          </w:rPr>
          <m:t>×</m:t>
        </m:r>
      </m:oMath>
      <w:r w:rsidRPr="00007BEB">
        <w:rPr>
          <w:color w:val="000000"/>
          <w:shd w:val="clear" w:color="auto" w:fill="FFFFFF"/>
        </w:rPr>
        <w:t xml:space="preserve"> 1.015 = $1 522.50.</w:t>
      </w:r>
    </w:p>
    <w:p w14:paraId="668DEDBB" w14:textId="15887A7F" w:rsidR="00011ADD" w:rsidRPr="00007BEB" w:rsidRDefault="00011ADD" w:rsidP="00011ADD">
      <w:pPr>
        <w:pStyle w:val="aExamss"/>
        <w:rPr>
          <w:color w:val="000000"/>
          <w:shd w:val="clear" w:color="auto" w:fill="FFFFFF"/>
        </w:rPr>
      </w:pPr>
      <w:r w:rsidRPr="00007BEB">
        <w:rPr>
          <w:color w:val="000000"/>
          <w:shd w:val="clear" w:color="auto" w:fill="FFFFFF"/>
        </w:rPr>
        <w:t>Penny’s benefit from the adjustment date of 1</w:t>
      </w:r>
      <w:r w:rsidR="007178CA" w:rsidRPr="00007BEB">
        <w:rPr>
          <w:color w:val="000000"/>
          <w:shd w:val="clear" w:color="auto" w:fill="FFFFFF"/>
        </w:rPr>
        <w:t xml:space="preserve"> </w:t>
      </w:r>
      <w:r w:rsidRPr="00007BEB">
        <w:rPr>
          <w:color w:val="000000"/>
          <w:shd w:val="clear" w:color="auto" w:fill="FFFFFF"/>
        </w:rPr>
        <w:t>October</w:t>
      </w:r>
      <w:r w:rsidR="007178CA" w:rsidRPr="00007BEB">
        <w:rPr>
          <w:color w:val="000000"/>
          <w:shd w:val="clear" w:color="auto" w:fill="FFFFFF"/>
        </w:rPr>
        <w:t xml:space="preserve"> </w:t>
      </w:r>
      <w:r w:rsidRPr="00007BEB">
        <w:rPr>
          <w:color w:val="000000"/>
          <w:shd w:val="clear" w:color="auto" w:fill="FFFFFF"/>
        </w:rPr>
        <w:t>2020 is $1</w:t>
      </w:r>
      <w:r w:rsidR="000375B1" w:rsidRPr="00007BEB">
        <w:rPr>
          <w:color w:val="000000"/>
          <w:shd w:val="clear" w:color="auto" w:fill="FFFFFF"/>
        </w:rPr>
        <w:t> </w:t>
      </w:r>
      <w:r w:rsidRPr="00007BEB">
        <w:rPr>
          <w:color w:val="000000"/>
          <w:shd w:val="clear" w:color="auto" w:fill="FFFFFF"/>
        </w:rPr>
        <w:t>522.50, rounded to $1</w:t>
      </w:r>
      <w:r w:rsidR="000375B1" w:rsidRPr="00007BEB">
        <w:rPr>
          <w:color w:val="000000"/>
          <w:shd w:val="clear" w:color="auto" w:fill="FFFFFF"/>
        </w:rPr>
        <w:t> </w:t>
      </w:r>
      <w:r w:rsidRPr="00007BEB">
        <w:rPr>
          <w:color w:val="000000"/>
          <w:shd w:val="clear" w:color="auto" w:fill="FFFFFF"/>
        </w:rPr>
        <w:t>523.</w:t>
      </w:r>
    </w:p>
    <w:p w14:paraId="6DE60DAD" w14:textId="24D82488" w:rsidR="00011ADD" w:rsidRPr="00007BEB" w:rsidRDefault="008E3EE5" w:rsidP="008E3EE5">
      <w:pPr>
        <w:pStyle w:val="AH5Sec"/>
        <w:shd w:val="pct25" w:color="auto" w:fill="auto"/>
        <w:rPr>
          <w:color w:val="000000"/>
        </w:rPr>
      </w:pPr>
      <w:bookmarkStart w:id="22" w:name="_Toc126152689"/>
      <w:r w:rsidRPr="008E3EE5">
        <w:rPr>
          <w:rStyle w:val="CharSectNo"/>
        </w:rPr>
        <w:t>20</w:t>
      </w:r>
      <w:r w:rsidRPr="00007BEB">
        <w:rPr>
          <w:color w:val="000000"/>
        </w:rPr>
        <w:tab/>
      </w:r>
      <w:r w:rsidR="00011ADD" w:rsidRPr="00007BEB">
        <w:rPr>
          <w:color w:val="000000"/>
        </w:rPr>
        <w:t>Notice required to reduce or stop income replacement benefit payments</w:t>
      </w:r>
      <w:r w:rsidR="00011ADD" w:rsidRPr="00007BEB">
        <w:rPr>
          <w:color w:val="000000"/>
        </w:rPr>
        <w:br/>
        <w:t>Section 107 (2) (b)</w:t>
      </w:r>
      <w:bookmarkEnd w:id="22"/>
    </w:p>
    <w:p w14:paraId="2DA79185" w14:textId="77777777" w:rsidR="00011ADD" w:rsidRPr="00007BEB" w:rsidRDefault="00011ADD" w:rsidP="00011ADD">
      <w:pPr>
        <w:pStyle w:val="direction"/>
        <w:rPr>
          <w:color w:val="000000"/>
        </w:rPr>
      </w:pPr>
      <w:r w:rsidRPr="00007BEB">
        <w:rPr>
          <w:color w:val="000000"/>
        </w:rPr>
        <w:t>substitute</w:t>
      </w:r>
    </w:p>
    <w:p w14:paraId="108675E8" w14:textId="77777777" w:rsidR="00011ADD" w:rsidRPr="00007BEB" w:rsidRDefault="00011ADD" w:rsidP="00011ADD">
      <w:pPr>
        <w:pStyle w:val="Ipara"/>
        <w:rPr>
          <w:color w:val="000000"/>
        </w:rPr>
      </w:pPr>
      <w:r w:rsidRPr="00007BEB">
        <w:rPr>
          <w:color w:val="000000"/>
        </w:rPr>
        <w:tab/>
        <w:t>(b)</w:t>
      </w:r>
      <w:r w:rsidRPr="00007BEB">
        <w:rPr>
          <w:color w:val="000000"/>
        </w:rPr>
        <w:tab/>
        <w:t>the income replacement benefit payments have been suspended under—</w:t>
      </w:r>
    </w:p>
    <w:p w14:paraId="11660FEA" w14:textId="77777777" w:rsidR="00011ADD" w:rsidRPr="00007BEB" w:rsidRDefault="00011ADD" w:rsidP="00011ADD">
      <w:pPr>
        <w:pStyle w:val="Isubpara"/>
        <w:rPr>
          <w:color w:val="000000"/>
        </w:rPr>
      </w:pPr>
      <w:r w:rsidRPr="00007BEB">
        <w:rPr>
          <w:color w:val="000000"/>
        </w:rPr>
        <w:tab/>
        <w:t>(i)</w:t>
      </w:r>
      <w:r w:rsidRPr="00007BEB">
        <w:rPr>
          <w:color w:val="000000"/>
        </w:rPr>
        <w:tab/>
        <w:t>section 105 (Suspension of benefit payments—failure to comply with request for assessment); or</w:t>
      </w:r>
    </w:p>
    <w:p w14:paraId="137D3431" w14:textId="77777777" w:rsidR="00011ADD" w:rsidRPr="00007BEB" w:rsidRDefault="00011ADD" w:rsidP="00011ADD">
      <w:pPr>
        <w:pStyle w:val="Isubpara"/>
        <w:rPr>
          <w:color w:val="000000"/>
        </w:rPr>
      </w:pPr>
      <w:r w:rsidRPr="00007BEB">
        <w:rPr>
          <w:color w:val="000000"/>
        </w:rPr>
        <w:tab/>
        <w:t>(ii)</w:t>
      </w:r>
      <w:r w:rsidRPr="00007BEB">
        <w:rPr>
          <w:color w:val="000000"/>
        </w:rPr>
        <w:tab/>
        <w:t>section 121 (3) (Assessment of injured person’s injuries); or</w:t>
      </w:r>
    </w:p>
    <w:p w14:paraId="4547E769" w14:textId="77777777" w:rsidR="00011ADD" w:rsidRPr="00007BEB" w:rsidRDefault="00011ADD" w:rsidP="00011ADD">
      <w:pPr>
        <w:pStyle w:val="Isubpara"/>
        <w:rPr>
          <w:color w:val="000000"/>
        </w:rPr>
      </w:pPr>
      <w:r w:rsidRPr="00007BEB">
        <w:rPr>
          <w:color w:val="000000"/>
        </w:rPr>
        <w:tab/>
        <w:t>(iii)</w:t>
      </w:r>
      <w:r w:rsidRPr="00007BEB">
        <w:rPr>
          <w:color w:val="000000"/>
        </w:rPr>
        <w:tab/>
        <w:t>section 124A (Recovery plan—suspension of benefits);</w:t>
      </w:r>
    </w:p>
    <w:p w14:paraId="7285760B" w14:textId="5F60EFB0" w:rsidR="00011ADD" w:rsidRPr="00007BEB" w:rsidRDefault="008E3EE5" w:rsidP="008E3EE5">
      <w:pPr>
        <w:pStyle w:val="AH5Sec"/>
        <w:shd w:val="pct25" w:color="auto" w:fill="auto"/>
        <w:rPr>
          <w:color w:val="000000"/>
        </w:rPr>
      </w:pPr>
      <w:bookmarkStart w:id="23" w:name="_Toc126152690"/>
      <w:r w:rsidRPr="008E3EE5">
        <w:rPr>
          <w:rStyle w:val="CharSectNo"/>
        </w:rPr>
        <w:lastRenderedPageBreak/>
        <w:t>21</w:t>
      </w:r>
      <w:r w:rsidRPr="00007BEB">
        <w:rPr>
          <w:color w:val="000000"/>
        </w:rPr>
        <w:tab/>
      </w:r>
      <w:r w:rsidR="00011ADD" w:rsidRPr="00007BEB">
        <w:rPr>
          <w:color w:val="000000"/>
        </w:rPr>
        <w:t>Assessment of injured person’s injuries</w:t>
      </w:r>
      <w:r w:rsidR="00011ADD" w:rsidRPr="00007BEB">
        <w:rPr>
          <w:color w:val="000000"/>
        </w:rPr>
        <w:br/>
        <w:t>Section 121</w:t>
      </w:r>
      <w:r w:rsidR="007178CA" w:rsidRPr="00007BEB">
        <w:rPr>
          <w:color w:val="000000"/>
        </w:rPr>
        <w:t xml:space="preserve"> </w:t>
      </w:r>
      <w:r w:rsidR="00011ADD" w:rsidRPr="00007BEB">
        <w:rPr>
          <w:color w:val="000000"/>
        </w:rPr>
        <w:t>(3)</w:t>
      </w:r>
      <w:bookmarkEnd w:id="23"/>
    </w:p>
    <w:p w14:paraId="050E681B" w14:textId="77777777" w:rsidR="00011ADD" w:rsidRPr="00007BEB" w:rsidRDefault="00011ADD" w:rsidP="00011ADD">
      <w:pPr>
        <w:pStyle w:val="direction"/>
        <w:rPr>
          <w:color w:val="000000"/>
        </w:rPr>
      </w:pPr>
      <w:r w:rsidRPr="00007BEB">
        <w:rPr>
          <w:color w:val="000000"/>
        </w:rPr>
        <w:t>substitute</w:t>
      </w:r>
    </w:p>
    <w:p w14:paraId="14BC7AB3" w14:textId="77777777" w:rsidR="00011ADD" w:rsidRPr="00007BEB" w:rsidRDefault="00011ADD" w:rsidP="00011ADD">
      <w:pPr>
        <w:pStyle w:val="IMain"/>
        <w:rPr>
          <w:color w:val="000000"/>
        </w:rPr>
      </w:pPr>
      <w:r w:rsidRPr="00007BEB">
        <w:rPr>
          <w:color w:val="000000"/>
        </w:rPr>
        <w:tab/>
        <w:t>(3)</w:t>
      </w:r>
      <w:r w:rsidRPr="00007BEB">
        <w:rPr>
          <w:color w:val="000000"/>
        </w:rPr>
        <w:tab/>
        <w:t>If the injured person fails, without reasonable excuse, to comply with the relevant insurer’s request, the relevant insurer may suspend either or both of the following until the person complies with the request:</w:t>
      </w:r>
    </w:p>
    <w:p w14:paraId="1DBBE2EC" w14:textId="77777777" w:rsidR="00011ADD" w:rsidRPr="00007BEB" w:rsidRDefault="00011ADD" w:rsidP="00011ADD">
      <w:pPr>
        <w:pStyle w:val="Ipara"/>
        <w:rPr>
          <w:color w:val="000000"/>
        </w:rPr>
      </w:pPr>
      <w:r w:rsidRPr="00007BEB">
        <w:rPr>
          <w:color w:val="000000"/>
        </w:rPr>
        <w:tab/>
        <w:t>(a)</w:t>
      </w:r>
      <w:r w:rsidRPr="00007BEB">
        <w:rPr>
          <w:color w:val="000000"/>
        </w:rPr>
        <w:tab/>
        <w:t>the person’s treatment and care benefits;</w:t>
      </w:r>
    </w:p>
    <w:p w14:paraId="4BFD2C8F" w14:textId="77777777" w:rsidR="00011ADD" w:rsidRPr="00007BEB" w:rsidRDefault="00011ADD" w:rsidP="00011ADD">
      <w:pPr>
        <w:pStyle w:val="Ipara"/>
        <w:rPr>
          <w:color w:val="000000"/>
        </w:rPr>
      </w:pPr>
      <w:r w:rsidRPr="00007BEB">
        <w:rPr>
          <w:color w:val="000000"/>
        </w:rPr>
        <w:tab/>
        <w:t>(b)</w:t>
      </w:r>
      <w:r w:rsidRPr="00007BEB">
        <w:rPr>
          <w:color w:val="000000"/>
        </w:rPr>
        <w:tab/>
        <w:t>the person’s income replacement benefit payments.</w:t>
      </w:r>
    </w:p>
    <w:p w14:paraId="4AA345F6" w14:textId="0DD92B5B" w:rsidR="00011ADD" w:rsidRPr="00007BEB" w:rsidRDefault="008E3EE5" w:rsidP="008E3EE5">
      <w:pPr>
        <w:pStyle w:val="AH5Sec"/>
        <w:shd w:val="pct25" w:color="auto" w:fill="auto"/>
        <w:rPr>
          <w:color w:val="000000"/>
        </w:rPr>
      </w:pPr>
      <w:bookmarkStart w:id="24" w:name="_Toc126152691"/>
      <w:r w:rsidRPr="008E3EE5">
        <w:rPr>
          <w:rStyle w:val="CharSectNo"/>
        </w:rPr>
        <w:t>22</w:t>
      </w:r>
      <w:r w:rsidRPr="00007BEB">
        <w:rPr>
          <w:color w:val="000000"/>
        </w:rPr>
        <w:tab/>
      </w:r>
      <w:r w:rsidR="00011ADD" w:rsidRPr="00007BEB">
        <w:rPr>
          <w:color w:val="000000"/>
        </w:rPr>
        <w:t>Section 121 (4) (b)</w:t>
      </w:r>
      <w:bookmarkEnd w:id="24"/>
    </w:p>
    <w:p w14:paraId="74BFCA4D" w14:textId="77777777" w:rsidR="00011ADD" w:rsidRPr="00007BEB" w:rsidRDefault="00011ADD" w:rsidP="00011ADD">
      <w:pPr>
        <w:pStyle w:val="direction"/>
        <w:rPr>
          <w:color w:val="000000"/>
        </w:rPr>
      </w:pPr>
      <w:r w:rsidRPr="00007BEB">
        <w:rPr>
          <w:color w:val="000000"/>
        </w:rPr>
        <w:t>after</w:t>
      </w:r>
    </w:p>
    <w:p w14:paraId="7CC0E74D" w14:textId="77777777" w:rsidR="00011ADD" w:rsidRPr="00007BEB" w:rsidRDefault="00011ADD" w:rsidP="00011ADD">
      <w:pPr>
        <w:pStyle w:val="Amainreturn"/>
        <w:rPr>
          <w:color w:val="000000"/>
          <w:shd w:val="clear" w:color="auto" w:fill="FFFFFF"/>
        </w:rPr>
      </w:pPr>
      <w:r w:rsidRPr="00007BEB">
        <w:rPr>
          <w:color w:val="000000"/>
          <w:shd w:val="clear" w:color="auto" w:fill="FFFFFF"/>
        </w:rPr>
        <w:t>the benefits</w:t>
      </w:r>
    </w:p>
    <w:p w14:paraId="0F767494" w14:textId="77777777" w:rsidR="00011ADD" w:rsidRPr="00007BEB" w:rsidRDefault="00011ADD" w:rsidP="00011ADD">
      <w:pPr>
        <w:pStyle w:val="direction"/>
        <w:rPr>
          <w:color w:val="000000"/>
        </w:rPr>
      </w:pPr>
      <w:r w:rsidRPr="00007BEB">
        <w:rPr>
          <w:color w:val="000000"/>
        </w:rPr>
        <w:t>insert</w:t>
      </w:r>
    </w:p>
    <w:p w14:paraId="4E631221" w14:textId="77777777" w:rsidR="00011ADD" w:rsidRPr="00007BEB" w:rsidRDefault="00011ADD" w:rsidP="00011ADD">
      <w:pPr>
        <w:pStyle w:val="Amainreturn"/>
        <w:rPr>
          <w:color w:val="000000"/>
        </w:rPr>
      </w:pPr>
      <w:r w:rsidRPr="00007BEB">
        <w:rPr>
          <w:color w:val="000000"/>
        </w:rPr>
        <w:t>or payments</w:t>
      </w:r>
    </w:p>
    <w:p w14:paraId="49BB56F3" w14:textId="7BF55560" w:rsidR="00011ADD" w:rsidRPr="00007BEB" w:rsidRDefault="008E3EE5" w:rsidP="008E3EE5">
      <w:pPr>
        <w:pStyle w:val="AH5Sec"/>
        <w:shd w:val="pct25" w:color="auto" w:fill="auto"/>
        <w:rPr>
          <w:color w:val="000000"/>
        </w:rPr>
      </w:pPr>
      <w:bookmarkStart w:id="25" w:name="_Toc126152692"/>
      <w:r w:rsidRPr="008E3EE5">
        <w:rPr>
          <w:rStyle w:val="CharSectNo"/>
        </w:rPr>
        <w:t>23</w:t>
      </w:r>
      <w:r w:rsidRPr="00007BEB">
        <w:rPr>
          <w:color w:val="000000"/>
        </w:rPr>
        <w:tab/>
      </w:r>
      <w:r w:rsidR="00011ADD" w:rsidRPr="00007BEB">
        <w:rPr>
          <w:color w:val="000000"/>
        </w:rPr>
        <w:t>New section 124A</w:t>
      </w:r>
      <w:bookmarkEnd w:id="25"/>
    </w:p>
    <w:p w14:paraId="330395C0" w14:textId="77777777" w:rsidR="00011ADD" w:rsidRPr="00007BEB" w:rsidRDefault="00011ADD" w:rsidP="00011ADD">
      <w:pPr>
        <w:pStyle w:val="direction"/>
        <w:rPr>
          <w:color w:val="000000"/>
        </w:rPr>
      </w:pPr>
      <w:r w:rsidRPr="00007BEB">
        <w:rPr>
          <w:color w:val="000000"/>
        </w:rPr>
        <w:t>insert</w:t>
      </w:r>
    </w:p>
    <w:p w14:paraId="2B94A8B0" w14:textId="77777777" w:rsidR="00011ADD" w:rsidRPr="00007BEB" w:rsidRDefault="00011ADD" w:rsidP="00011ADD">
      <w:pPr>
        <w:pStyle w:val="IH5Sec"/>
        <w:rPr>
          <w:color w:val="000000"/>
        </w:rPr>
      </w:pPr>
      <w:r w:rsidRPr="00007BEB">
        <w:rPr>
          <w:color w:val="000000"/>
        </w:rPr>
        <w:t>124A</w:t>
      </w:r>
      <w:r w:rsidRPr="00007BEB">
        <w:rPr>
          <w:color w:val="000000"/>
        </w:rPr>
        <w:tab/>
        <w:t>Recovery plan—suspension of benefits</w:t>
      </w:r>
    </w:p>
    <w:p w14:paraId="01183BC9" w14:textId="77777777" w:rsidR="00011ADD" w:rsidRPr="00007BEB" w:rsidRDefault="00011ADD" w:rsidP="00011ADD">
      <w:pPr>
        <w:pStyle w:val="IMain"/>
        <w:rPr>
          <w:color w:val="000000"/>
        </w:rPr>
      </w:pPr>
      <w:r w:rsidRPr="00007BEB">
        <w:rPr>
          <w:color w:val="000000"/>
        </w:rPr>
        <w:tab/>
        <w:t>(1)</w:t>
      </w:r>
      <w:r w:rsidRPr="00007BEB">
        <w:rPr>
          <w:color w:val="000000"/>
        </w:rPr>
        <w:tab/>
        <w:t>If an injured person fails, without reasonable excuse, to undergo the treatment and care stated in the person’s recovery plan, the relevant insurer may suspend either or both of the following until the person undergoes the treatment and care:</w:t>
      </w:r>
    </w:p>
    <w:p w14:paraId="19BA4B50" w14:textId="77777777" w:rsidR="00011ADD" w:rsidRPr="00007BEB" w:rsidRDefault="00011ADD" w:rsidP="00011ADD">
      <w:pPr>
        <w:pStyle w:val="Ipara"/>
        <w:rPr>
          <w:color w:val="000000"/>
        </w:rPr>
      </w:pPr>
      <w:r w:rsidRPr="00007BEB">
        <w:rPr>
          <w:color w:val="000000"/>
        </w:rPr>
        <w:tab/>
        <w:t>(a)</w:t>
      </w:r>
      <w:r w:rsidRPr="00007BEB">
        <w:rPr>
          <w:color w:val="000000"/>
        </w:rPr>
        <w:tab/>
        <w:t>the person’s treatment and care benefits;</w:t>
      </w:r>
    </w:p>
    <w:p w14:paraId="1AE805DF" w14:textId="77777777" w:rsidR="00011ADD" w:rsidRPr="00007BEB" w:rsidRDefault="00011ADD" w:rsidP="00011ADD">
      <w:pPr>
        <w:pStyle w:val="Ipara"/>
        <w:rPr>
          <w:color w:val="000000"/>
        </w:rPr>
      </w:pPr>
      <w:r w:rsidRPr="00007BEB">
        <w:rPr>
          <w:color w:val="000000"/>
        </w:rPr>
        <w:tab/>
        <w:t>(b)</w:t>
      </w:r>
      <w:r w:rsidRPr="00007BEB">
        <w:rPr>
          <w:color w:val="000000"/>
        </w:rPr>
        <w:tab/>
        <w:t>the person’s income replacement benefit payments.</w:t>
      </w:r>
    </w:p>
    <w:p w14:paraId="5235F7C4" w14:textId="1E74EDFE" w:rsidR="00011ADD" w:rsidRPr="00007BEB" w:rsidRDefault="00011ADD" w:rsidP="00011ADD">
      <w:pPr>
        <w:pStyle w:val="IMain"/>
        <w:rPr>
          <w:color w:val="000000"/>
        </w:rPr>
      </w:pPr>
      <w:r w:rsidRPr="00007BEB">
        <w:rPr>
          <w:color w:val="000000"/>
        </w:rPr>
        <w:tab/>
        <w:t>(2)</w:t>
      </w:r>
      <w:r w:rsidRPr="00007BEB">
        <w:rPr>
          <w:color w:val="000000"/>
        </w:rPr>
        <w:tab/>
        <w:t>If the relevant insurer decides to suspend the injured person’s benefit or payment, the insurer must give the injured person written notice (a</w:t>
      </w:r>
      <w:r w:rsidR="00F66299">
        <w:rPr>
          <w:color w:val="000000"/>
        </w:rPr>
        <w:t> </w:t>
      </w:r>
      <w:r w:rsidRPr="00007BEB">
        <w:rPr>
          <w:rStyle w:val="charBoldItals"/>
        </w:rPr>
        <w:t>suspension notice</w:t>
      </w:r>
      <w:r w:rsidRPr="00007BEB">
        <w:rPr>
          <w:color w:val="000000"/>
        </w:rPr>
        <w:t>) stating—</w:t>
      </w:r>
    </w:p>
    <w:p w14:paraId="7B6F01CA" w14:textId="77777777" w:rsidR="00011ADD" w:rsidRPr="00007BEB" w:rsidRDefault="00011ADD" w:rsidP="00011ADD">
      <w:pPr>
        <w:pStyle w:val="Ipara"/>
        <w:rPr>
          <w:color w:val="000000"/>
          <w:lang w:eastAsia="en-AU"/>
        </w:rPr>
      </w:pPr>
      <w:r w:rsidRPr="00007BEB">
        <w:rPr>
          <w:color w:val="000000"/>
        </w:rPr>
        <w:tab/>
        <w:t>(a)</w:t>
      </w:r>
      <w:r w:rsidRPr="00007BEB">
        <w:rPr>
          <w:color w:val="000000"/>
        </w:rPr>
        <w:tab/>
        <w:t>the reasons for the suspension; and</w:t>
      </w:r>
    </w:p>
    <w:p w14:paraId="6CA493F9" w14:textId="77777777" w:rsidR="00011ADD" w:rsidRPr="00007BEB" w:rsidRDefault="00011ADD" w:rsidP="00011ADD">
      <w:pPr>
        <w:pStyle w:val="Ipara"/>
        <w:rPr>
          <w:color w:val="000000"/>
        </w:rPr>
      </w:pPr>
      <w:r w:rsidRPr="00007BEB">
        <w:rPr>
          <w:color w:val="000000"/>
        </w:rPr>
        <w:lastRenderedPageBreak/>
        <w:tab/>
        <w:t>(b)</w:t>
      </w:r>
      <w:r w:rsidRPr="00007BEB">
        <w:rPr>
          <w:color w:val="000000"/>
        </w:rPr>
        <w:tab/>
        <w:t>the actions the injured person may take to avoid the benefits or payments being suspended; and</w:t>
      </w:r>
    </w:p>
    <w:p w14:paraId="00CD9F63" w14:textId="77777777" w:rsidR="00011ADD" w:rsidRPr="00007BEB" w:rsidRDefault="00011ADD" w:rsidP="00011ADD">
      <w:pPr>
        <w:pStyle w:val="Ipara"/>
        <w:rPr>
          <w:color w:val="000000"/>
        </w:rPr>
      </w:pPr>
      <w:r w:rsidRPr="00007BEB">
        <w:rPr>
          <w:color w:val="000000"/>
        </w:rPr>
        <w:tab/>
        <w:t>(c)</w:t>
      </w:r>
      <w:r w:rsidRPr="00007BEB">
        <w:rPr>
          <w:color w:val="000000"/>
        </w:rPr>
        <w:tab/>
        <w:t>the date the suspension takes effect; and</w:t>
      </w:r>
    </w:p>
    <w:p w14:paraId="6B684A0A" w14:textId="2017A8A2" w:rsidR="00011ADD" w:rsidRPr="00007BEB" w:rsidRDefault="00011ADD" w:rsidP="00011ADD">
      <w:pPr>
        <w:pStyle w:val="Ipara"/>
        <w:rPr>
          <w:color w:val="000000"/>
        </w:rPr>
      </w:pPr>
      <w:r w:rsidRPr="00007BEB">
        <w:rPr>
          <w:color w:val="000000"/>
        </w:rPr>
        <w:tab/>
        <w:t>(d)</w:t>
      </w:r>
      <w:r w:rsidRPr="00007BEB">
        <w:rPr>
          <w:color w:val="000000"/>
        </w:rPr>
        <w:tab/>
        <w:t>that the injured person may seek internal review of the suspension under part</w:t>
      </w:r>
      <w:r w:rsidR="007178CA" w:rsidRPr="00007BEB">
        <w:rPr>
          <w:color w:val="000000"/>
        </w:rPr>
        <w:t xml:space="preserve"> </w:t>
      </w:r>
      <w:r w:rsidRPr="00007BEB">
        <w:rPr>
          <w:color w:val="000000"/>
        </w:rPr>
        <w:t>2.10 (Defined benefits—dispute resolution).</w:t>
      </w:r>
    </w:p>
    <w:p w14:paraId="1AED60DD" w14:textId="5AC3FBEC" w:rsidR="00011ADD" w:rsidRPr="00007BEB" w:rsidRDefault="00011ADD" w:rsidP="00011ADD">
      <w:pPr>
        <w:pStyle w:val="IMain"/>
        <w:rPr>
          <w:color w:val="000000"/>
        </w:rPr>
      </w:pPr>
      <w:r w:rsidRPr="00007BEB">
        <w:rPr>
          <w:color w:val="000000"/>
        </w:rPr>
        <w:tab/>
        <w:t>(3)</w:t>
      </w:r>
      <w:r w:rsidRPr="00007BEB">
        <w:rPr>
          <w:color w:val="000000"/>
        </w:rPr>
        <w:tab/>
        <w:t>A suspension notice must be given to the injured person at least 2</w:t>
      </w:r>
      <w:r w:rsidR="000375B1" w:rsidRPr="00007BEB">
        <w:rPr>
          <w:color w:val="000000"/>
        </w:rPr>
        <w:t> </w:t>
      </w:r>
      <w:r w:rsidRPr="00007BEB">
        <w:rPr>
          <w:color w:val="000000"/>
        </w:rPr>
        <w:t>weeks before the date the suspension takes effect.</w:t>
      </w:r>
    </w:p>
    <w:p w14:paraId="1FA9CDA3" w14:textId="77777777" w:rsidR="00011ADD" w:rsidRPr="00007BEB" w:rsidRDefault="00011ADD" w:rsidP="00011ADD">
      <w:pPr>
        <w:pStyle w:val="IMain"/>
        <w:rPr>
          <w:color w:val="000000"/>
        </w:rPr>
      </w:pPr>
      <w:r w:rsidRPr="00007BEB">
        <w:rPr>
          <w:color w:val="000000"/>
        </w:rPr>
        <w:tab/>
        <w:t>(4)</w:t>
      </w:r>
      <w:r w:rsidRPr="00007BEB">
        <w:rPr>
          <w:color w:val="000000"/>
        </w:rPr>
        <w:tab/>
        <w:t>The MAI guidelines may provide for the matters that must be taken into consideration by an insurer in deciding to suspend an injured person’s benefits or payments.</w:t>
      </w:r>
    </w:p>
    <w:p w14:paraId="5042A767" w14:textId="68395EC3" w:rsidR="00011ADD" w:rsidRPr="00007BEB" w:rsidRDefault="008E3EE5" w:rsidP="008E3EE5">
      <w:pPr>
        <w:pStyle w:val="AH5Sec"/>
        <w:shd w:val="pct25" w:color="auto" w:fill="auto"/>
        <w:rPr>
          <w:color w:val="000000"/>
        </w:rPr>
      </w:pPr>
      <w:bookmarkStart w:id="26" w:name="_Toc126152693"/>
      <w:r w:rsidRPr="008E3EE5">
        <w:rPr>
          <w:rStyle w:val="CharSectNo"/>
        </w:rPr>
        <w:t>24</w:t>
      </w:r>
      <w:r w:rsidRPr="00007BEB">
        <w:rPr>
          <w:color w:val="000000"/>
        </w:rPr>
        <w:tab/>
      </w:r>
      <w:r w:rsidR="00011ADD" w:rsidRPr="00007BEB">
        <w:rPr>
          <w:color w:val="000000"/>
        </w:rPr>
        <w:t>Quality of life benefits application</w:t>
      </w:r>
      <w:r w:rsidR="00011ADD" w:rsidRPr="00007BEB">
        <w:rPr>
          <w:color w:val="000000"/>
        </w:rPr>
        <w:br/>
        <w:t>Section 137 (1)</w:t>
      </w:r>
      <w:bookmarkEnd w:id="26"/>
    </w:p>
    <w:p w14:paraId="281CF54F" w14:textId="77777777" w:rsidR="00011ADD" w:rsidRPr="00007BEB" w:rsidRDefault="00011ADD" w:rsidP="00011ADD">
      <w:pPr>
        <w:pStyle w:val="direction"/>
        <w:rPr>
          <w:color w:val="000000"/>
        </w:rPr>
      </w:pPr>
      <w:r w:rsidRPr="00007BEB">
        <w:rPr>
          <w:color w:val="000000"/>
        </w:rPr>
        <w:t>substitute</w:t>
      </w:r>
    </w:p>
    <w:p w14:paraId="79FB97D6" w14:textId="1EC1DCE8" w:rsidR="00011ADD" w:rsidRPr="00007BEB" w:rsidRDefault="00011ADD" w:rsidP="00011ADD">
      <w:pPr>
        <w:pStyle w:val="IMain"/>
        <w:rPr>
          <w:color w:val="000000"/>
        </w:rPr>
      </w:pPr>
      <w:r w:rsidRPr="00007BEB">
        <w:rPr>
          <w:color w:val="000000"/>
        </w:rPr>
        <w:tab/>
        <w:t>(1)</w:t>
      </w:r>
      <w:r w:rsidRPr="00007BEB">
        <w:rPr>
          <w:color w:val="000000"/>
        </w:rPr>
        <w:tab/>
        <w:t xml:space="preserve">A person may apply to the relevant insurer for a motor accident for quality of life benefits (a </w:t>
      </w:r>
      <w:r w:rsidRPr="00007BEB">
        <w:rPr>
          <w:rStyle w:val="charBoldItals"/>
        </w:rPr>
        <w:t>quality of life benefits application</w:t>
      </w:r>
      <w:r w:rsidRPr="00007BEB">
        <w:rPr>
          <w:color w:val="000000"/>
        </w:rPr>
        <w:t>) if the insurer accepts, or is taken to have accepted, liability for defined benefits under section</w:t>
      </w:r>
      <w:r w:rsidR="007178CA" w:rsidRPr="00007BEB">
        <w:rPr>
          <w:color w:val="000000"/>
        </w:rPr>
        <w:t xml:space="preserve"> </w:t>
      </w:r>
      <w:r w:rsidRPr="00007BEB">
        <w:rPr>
          <w:color w:val="000000"/>
        </w:rPr>
        <w:t>65.</w:t>
      </w:r>
    </w:p>
    <w:p w14:paraId="43FCD92A" w14:textId="3661FD26" w:rsidR="00011ADD" w:rsidRPr="00007BEB" w:rsidRDefault="008E3EE5" w:rsidP="008E3EE5">
      <w:pPr>
        <w:pStyle w:val="AH5Sec"/>
        <w:shd w:val="pct25" w:color="auto" w:fill="auto"/>
        <w:rPr>
          <w:color w:val="000000"/>
        </w:rPr>
      </w:pPr>
      <w:bookmarkStart w:id="27" w:name="_Toc126152694"/>
      <w:r w:rsidRPr="008E3EE5">
        <w:rPr>
          <w:rStyle w:val="CharSectNo"/>
        </w:rPr>
        <w:t>25</w:t>
      </w:r>
      <w:r w:rsidRPr="00007BEB">
        <w:rPr>
          <w:color w:val="000000"/>
        </w:rPr>
        <w:tab/>
      </w:r>
      <w:r w:rsidR="00011ADD" w:rsidRPr="00007BEB">
        <w:rPr>
          <w:color w:val="000000"/>
        </w:rPr>
        <w:t>Section 137 (3) (a)</w:t>
      </w:r>
      <w:bookmarkEnd w:id="27"/>
    </w:p>
    <w:p w14:paraId="5623F3CD" w14:textId="77777777" w:rsidR="00011ADD" w:rsidRPr="00007BEB" w:rsidRDefault="00011ADD" w:rsidP="00011ADD">
      <w:pPr>
        <w:pStyle w:val="direction"/>
        <w:rPr>
          <w:color w:val="000000"/>
        </w:rPr>
      </w:pPr>
      <w:r w:rsidRPr="00007BEB">
        <w:rPr>
          <w:color w:val="000000"/>
        </w:rPr>
        <w:t>substitute</w:t>
      </w:r>
    </w:p>
    <w:p w14:paraId="3C4CED9E" w14:textId="70C7FA3E" w:rsidR="00011ADD" w:rsidRPr="00007BEB" w:rsidRDefault="00011ADD" w:rsidP="00011ADD">
      <w:pPr>
        <w:pStyle w:val="Ipara"/>
        <w:rPr>
          <w:color w:val="000000"/>
        </w:rPr>
      </w:pPr>
      <w:r w:rsidRPr="00007BEB">
        <w:rPr>
          <w:color w:val="000000"/>
        </w:rPr>
        <w:tab/>
        <w:t>(a)</w:t>
      </w:r>
      <w:r w:rsidRPr="00007BEB">
        <w:rPr>
          <w:color w:val="000000"/>
        </w:rPr>
        <w:tab/>
        <w:t>request that the relevant insurer refer the injured person to an authorised IME</w:t>
      </w:r>
      <w:r w:rsidR="007178CA" w:rsidRPr="00007BEB">
        <w:rPr>
          <w:color w:val="000000"/>
        </w:rPr>
        <w:t xml:space="preserve"> </w:t>
      </w:r>
      <w:r w:rsidRPr="00007BEB">
        <w:rPr>
          <w:color w:val="000000"/>
        </w:rPr>
        <w:t>provider for a WPI assessment; and</w:t>
      </w:r>
    </w:p>
    <w:p w14:paraId="6E44A0AF" w14:textId="2A69C2C6" w:rsidR="00011ADD" w:rsidRPr="00007BEB" w:rsidRDefault="008E3EE5" w:rsidP="00823580">
      <w:pPr>
        <w:pStyle w:val="AH5Sec"/>
        <w:shd w:val="pct25" w:color="auto" w:fill="auto"/>
        <w:rPr>
          <w:color w:val="000000"/>
        </w:rPr>
      </w:pPr>
      <w:bookmarkStart w:id="28" w:name="_Toc126152695"/>
      <w:r w:rsidRPr="008E3EE5">
        <w:rPr>
          <w:rStyle w:val="CharSectNo"/>
        </w:rPr>
        <w:lastRenderedPageBreak/>
        <w:t>26</w:t>
      </w:r>
      <w:r w:rsidRPr="00007BEB">
        <w:rPr>
          <w:color w:val="000000"/>
        </w:rPr>
        <w:tab/>
      </w:r>
      <w:r w:rsidR="00011ADD" w:rsidRPr="00007BEB">
        <w:rPr>
          <w:color w:val="000000"/>
        </w:rPr>
        <w:t>New section 137 (4)</w:t>
      </w:r>
      <w:bookmarkEnd w:id="28"/>
    </w:p>
    <w:p w14:paraId="59D5550E" w14:textId="77777777" w:rsidR="00011ADD" w:rsidRPr="00007BEB" w:rsidRDefault="00011ADD" w:rsidP="00823580">
      <w:pPr>
        <w:pStyle w:val="direction"/>
        <w:rPr>
          <w:color w:val="000000"/>
        </w:rPr>
      </w:pPr>
      <w:r w:rsidRPr="00007BEB">
        <w:rPr>
          <w:color w:val="000000"/>
        </w:rPr>
        <w:t>insert</w:t>
      </w:r>
    </w:p>
    <w:p w14:paraId="682CE11C" w14:textId="77777777" w:rsidR="00011ADD" w:rsidRPr="00007BEB" w:rsidRDefault="00011ADD" w:rsidP="00823580">
      <w:pPr>
        <w:pStyle w:val="IMain"/>
        <w:keepNext/>
        <w:rPr>
          <w:color w:val="000000"/>
        </w:rPr>
      </w:pPr>
      <w:r w:rsidRPr="00007BEB">
        <w:rPr>
          <w:color w:val="000000"/>
        </w:rPr>
        <w:tab/>
        <w:t>(4)</w:t>
      </w:r>
      <w:r w:rsidRPr="00007BEB">
        <w:rPr>
          <w:color w:val="000000"/>
        </w:rPr>
        <w:tab/>
        <w:t>To remove any doubt, if a person makes a quality of life benefits application—</w:t>
      </w:r>
    </w:p>
    <w:p w14:paraId="1CC4E603" w14:textId="77777777" w:rsidR="00011ADD" w:rsidRPr="00007BEB" w:rsidRDefault="00011ADD" w:rsidP="00823580">
      <w:pPr>
        <w:pStyle w:val="Ipara"/>
        <w:keepNext/>
        <w:rPr>
          <w:color w:val="000000"/>
        </w:rPr>
      </w:pPr>
      <w:r w:rsidRPr="00007BEB">
        <w:rPr>
          <w:color w:val="000000"/>
        </w:rPr>
        <w:tab/>
        <w:t>(a)</w:t>
      </w:r>
      <w:r w:rsidRPr="00007BEB">
        <w:rPr>
          <w:color w:val="000000"/>
        </w:rPr>
        <w:tab/>
        <w:t>the relevant insurer must refer the injured person to an authorised IME provider for a first WPI assessment in accordance with this division; and</w:t>
      </w:r>
    </w:p>
    <w:p w14:paraId="48B8B7B6" w14:textId="77777777" w:rsidR="00011ADD" w:rsidRPr="00007BEB" w:rsidRDefault="00011ADD" w:rsidP="00011ADD">
      <w:pPr>
        <w:pStyle w:val="aNotepar"/>
        <w:rPr>
          <w:iCs/>
          <w:color w:val="000000"/>
        </w:rPr>
      </w:pPr>
      <w:r w:rsidRPr="00007BEB">
        <w:rPr>
          <w:rStyle w:val="charItals"/>
        </w:rPr>
        <w:t>Note</w:t>
      </w:r>
      <w:r w:rsidRPr="00007BEB">
        <w:rPr>
          <w:rStyle w:val="charItals"/>
        </w:rPr>
        <w:tab/>
      </w:r>
      <w:r w:rsidRPr="00007BEB">
        <w:rPr>
          <w:iCs/>
          <w:color w:val="000000"/>
        </w:rPr>
        <w:t>If a person has injuries to more than 1 body system, the WPI assessment of each body system may be carried out by different medical examiners or combined in accordance with the WPI assessment guidelines (see s 151).</w:t>
      </w:r>
    </w:p>
    <w:p w14:paraId="716CAAEA" w14:textId="736EEFCE" w:rsidR="00011ADD" w:rsidRPr="00007BEB" w:rsidRDefault="00011ADD" w:rsidP="00011ADD">
      <w:pPr>
        <w:pStyle w:val="Ipara"/>
        <w:rPr>
          <w:color w:val="000000"/>
        </w:rPr>
      </w:pPr>
      <w:r w:rsidRPr="00007BEB">
        <w:rPr>
          <w:color w:val="000000"/>
        </w:rPr>
        <w:tab/>
        <w:t>(b)</w:t>
      </w:r>
      <w:r w:rsidRPr="00007BEB">
        <w:rPr>
          <w:color w:val="000000"/>
        </w:rPr>
        <w:tab/>
        <w:t>the injured person may arrange for a private medical examiner to carry out a second or subsequent WPI assessment only in accordance with section</w:t>
      </w:r>
      <w:r w:rsidR="007178CA" w:rsidRPr="00007BEB">
        <w:rPr>
          <w:color w:val="000000"/>
        </w:rPr>
        <w:t xml:space="preserve"> </w:t>
      </w:r>
      <w:r w:rsidRPr="00007BEB">
        <w:rPr>
          <w:color w:val="000000"/>
        </w:rPr>
        <w:t>158 (Second WPI report).</w:t>
      </w:r>
    </w:p>
    <w:p w14:paraId="70E5BF20" w14:textId="4A2FE4CF" w:rsidR="00011ADD" w:rsidRPr="00007BEB" w:rsidRDefault="008E3EE5" w:rsidP="008E3EE5">
      <w:pPr>
        <w:pStyle w:val="AH5Sec"/>
        <w:shd w:val="pct25" w:color="auto" w:fill="auto"/>
        <w:rPr>
          <w:color w:val="000000"/>
        </w:rPr>
      </w:pPr>
      <w:bookmarkStart w:id="29" w:name="_Toc126152696"/>
      <w:r w:rsidRPr="008E3EE5">
        <w:rPr>
          <w:rStyle w:val="CharSectNo"/>
        </w:rPr>
        <w:t>27</w:t>
      </w:r>
      <w:r w:rsidRPr="00007BEB">
        <w:rPr>
          <w:color w:val="000000"/>
        </w:rPr>
        <w:tab/>
      </w:r>
      <w:r w:rsidR="00011ADD" w:rsidRPr="00007BEB">
        <w:rPr>
          <w:color w:val="000000"/>
        </w:rPr>
        <w:t>WPI assessment 4 years 6 months after motor accident</w:t>
      </w:r>
      <w:r w:rsidR="00011ADD" w:rsidRPr="00007BEB">
        <w:rPr>
          <w:color w:val="000000"/>
        </w:rPr>
        <w:br/>
        <w:t>Section 141 (1) (a)</w:t>
      </w:r>
      <w:bookmarkEnd w:id="29"/>
    </w:p>
    <w:p w14:paraId="38E23306" w14:textId="77777777" w:rsidR="00011ADD" w:rsidRPr="00007BEB" w:rsidRDefault="00011ADD" w:rsidP="00011ADD">
      <w:pPr>
        <w:pStyle w:val="direction"/>
        <w:rPr>
          <w:color w:val="000000"/>
        </w:rPr>
      </w:pPr>
      <w:r w:rsidRPr="00007BEB">
        <w:rPr>
          <w:color w:val="000000"/>
        </w:rPr>
        <w:t>substitute</w:t>
      </w:r>
    </w:p>
    <w:p w14:paraId="58CC4585" w14:textId="77777777" w:rsidR="00011ADD" w:rsidRPr="00007BEB" w:rsidRDefault="00011ADD" w:rsidP="00011ADD">
      <w:pPr>
        <w:pStyle w:val="Ipara"/>
        <w:rPr>
          <w:color w:val="000000"/>
        </w:rPr>
      </w:pPr>
      <w:r w:rsidRPr="00007BEB">
        <w:rPr>
          <w:color w:val="000000"/>
        </w:rPr>
        <w:tab/>
        <w:t>(a)</w:t>
      </w:r>
      <w:r w:rsidRPr="00007BEB">
        <w:rPr>
          <w:color w:val="000000"/>
        </w:rPr>
        <w:tab/>
        <w:t>the relevant insurer for a motor accident receives a quality of life benefits application from a person injured in the accident and—</w:t>
      </w:r>
    </w:p>
    <w:p w14:paraId="2F93DF13" w14:textId="56969C1A" w:rsidR="00011ADD" w:rsidRPr="00007BEB" w:rsidRDefault="00011ADD" w:rsidP="00011ADD">
      <w:pPr>
        <w:pStyle w:val="Isubpara"/>
        <w:rPr>
          <w:color w:val="000000"/>
        </w:rPr>
      </w:pPr>
      <w:r w:rsidRPr="00007BEB">
        <w:rPr>
          <w:color w:val="000000"/>
        </w:rPr>
        <w:tab/>
        <w:t>(i)</w:t>
      </w:r>
      <w:r w:rsidRPr="00007BEB">
        <w:rPr>
          <w:color w:val="000000"/>
        </w:rPr>
        <w:tab/>
        <w:t>section</w:t>
      </w:r>
      <w:r w:rsidR="007178CA" w:rsidRPr="00007BEB">
        <w:rPr>
          <w:color w:val="000000"/>
        </w:rPr>
        <w:t xml:space="preserve"> </w:t>
      </w:r>
      <w:r w:rsidRPr="00007BEB">
        <w:rPr>
          <w:color w:val="000000"/>
        </w:rPr>
        <w:t>138 applies to the person; or</w:t>
      </w:r>
    </w:p>
    <w:p w14:paraId="56E1BAFC" w14:textId="7D4FDF90" w:rsidR="00011ADD" w:rsidRPr="00007BEB" w:rsidRDefault="00011ADD" w:rsidP="00011ADD">
      <w:pPr>
        <w:pStyle w:val="Isubpara"/>
        <w:rPr>
          <w:color w:val="000000"/>
        </w:rPr>
      </w:pPr>
      <w:r w:rsidRPr="00007BEB">
        <w:rPr>
          <w:color w:val="000000"/>
        </w:rPr>
        <w:tab/>
        <w:t>(ii)</w:t>
      </w:r>
      <w:r w:rsidRPr="00007BEB">
        <w:rPr>
          <w:color w:val="000000"/>
        </w:rPr>
        <w:tab/>
        <w:t>section</w:t>
      </w:r>
      <w:r w:rsidR="007178CA" w:rsidRPr="00007BEB">
        <w:rPr>
          <w:color w:val="000000"/>
        </w:rPr>
        <w:t xml:space="preserve"> </w:t>
      </w:r>
      <w:r w:rsidRPr="00007BEB">
        <w:rPr>
          <w:color w:val="000000"/>
        </w:rPr>
        <w:t>140 applies to the person; or</w:t>
      </w:r>
    </w:p>
    <w:p w14:paraId="2CCF42A5" w14:textId="77777777" w:rsidR="00011ADD" w:rsidRPr="00007BEB" w:rsidRDefault="00011ADD" w:rsidP="00011ADD">
      <w:pPr>
        <w:pStyle w:val="Isubpara"/>
        <w:rPr>
          <w:color w:val="000000"/>
        </w:rPr>
      </w:pPr>
      <w:r w:rsidRPr="00007BEB">
        <w:rPr>
          <w:color w:val="000000"/>
        </w:rPr>
        <w:tab/>
        <w:t>(iii)</w:t>
      </w:r>
      <w:r w:rsidRPr="00007BEB">
        <w:rPr>
          <w:color w:val="000000"/>
        </w:rPr>
        <w:tab/>
        <w:t>both of the following apply:</w:t>
      </w:r>
    </w:p>
    <w:p w14:paraId="263C7967" w14:textId="77777777" w:rsidR="00011ADD" w:rsidRPr="00007BEB" w:rsidRDefault="00011ADD" w:rsidP="00011ADD">
      <w:pPr>
        <w:pStyle w:val="Isubsubpara"/>
        <w:rPr>
          <w:color w:val="000000"/>
        </w:rPr>
      </w:pPr>
      <w:r w:rsidRPr="00007BEB">
        <w:rPr>
          <w:color w:val="000000"/>
        </w:rPr>
        <w:tab/>
        <w:t>(A)</w:t>
      </w:r>
      <w:r w:rsidRPr="00007BEB">
        <w:rPr>
          <w:color w:val="000000"/>
        </w:rPr>
        <w:tab/>
        <w:t>the person is receiving income replacement benefits or, because of the circumstances prescribed by regulation, would have been eligible to receive income replacement benefits;</w:t>
      </w:r>
    </w:p>
    <w:p w14:paraId="790A2680" w14:textId="77777777" w:rsidR="00011ADD" w:rsidRPr="00007BEB" w:rsidRDefault="00011ADD" w:rsidP="00011ADD">
      <w:pPr>
        <w:pStyle w:val="Isubsubpara"/>
        <w:rPr>
          <w:color w:val="000000"/>
        </w:rPr>
      </w:pPr>
      <w:r w:rsidRPr="00007BEB">
        <w:rPr>
          <w:color w:val="000000"/>
        </w:rPr>
        <w:tab/>
        <w:t>(B)</w:t>
      </w:r>
      <w:r w:rsidRPr="00007BEB">
        <w:rPr>
          <w:color w:val="000000"/>
        </w:rPr>
        <w:tab/>
        <w:t>the person’s injuries may have a significant occupational impact on the person’s ability to undertake employment; and</w:t>
      </w:r>
    </w:p>
    <w:p w14:paraId="157404A6" w14:textId="3A3CD122" w:rsidR="00011ADD" w:rsidRPr="00007BEB" w:rsidRDefault="008E3EE5" w:rsidP="008E3EE5">
      <w:pPr>
        <w:pStyle w:val="AH5Sec"/>
        <w:shd w:val="pct25" w:color="auto" w:fill="auto"/>
        <w:rPr>
          <w:color w:val="000000"/>
        </w:rPr>
      </w:pPr>
      <w:bookmarkStart w:id="30" w:name="_Toc126152697"/>
      <w:r w:rsidRPr="008E3EE5">
        <w:rPr>
          <w:rStyle w:val="CharSectNo"/>
        </w:rPr>
        <w:lastRenderedPageBreak/>
        <w:t>28</w:t>
      </w:r>
      <w:r w:rsidRPr="00007BEB">
        <w:rPr>
          <w:color w:val="000000"/>
        </w:rPr>
        <w:tab/>
      </w:r>
      <w:r w:rsidR="00011ADD" w:rsidRPr="00007BEB">
        <w:rPr>
          <w:color w:val="000000"/>
        </w:rPr>
        <w:t>Section 141 (4) (a)</w:t>
      </w:r>
      <w:bookmarkEnd w:id="30"/>
    </w:p>
    <w:p w14:paraId="1EE3096E" w14:textId="77777777" w:rsidR="00011ADD" w:rsidRPr="00007BEB" w:rsidRDefault="00011ADD" w:rsidP="00011ADD">
      <w:pPr>
        <w:pStyle w:val="direction"/>
        <w:rPr>
          <w:color w:val="000000"/>
        </w:rPr>
      </w:pPr>
      <w:r w:rsidRPr="00007BEB">
        <w:rPr>
          <w:color w:val="000000"/>
        </w:rPr>
        <w:t>substitute</w:t>
      </w:r>
    </w:p>
    <w:p w14:paraId="06ED927D" w14:textId="77777777" w:rsidR="00011ADD" w:rsidRPr="00007BEB" w:rsidRDefault="00011ADD" w:rsidP="00011ADD">
      <w:pPr>
        <w:pStyle w:val="Ipara"/>
        <w:rPr>
          <w:color w:val="000000"/>
        </w:rPr>
      </w:pPr>
      <w:r w:rsidRPr="00007BEB">
        <w:rPr>
          <w:color w:val="000000"/>
        </w:rPr>
        <w:tab/>
        <w:t>(a)</w:t>
      </w:r>
      <w:r w:rsidRPr="00007BEB">
        <w:rPr>
          <w:color w:val="000000"/>
        </w:rPr>
        <w:tab/>
        <w:t>either of the following applies:</w:t>
      </w:r>
    </w:p>
    <w:p w14:paraId="63196A7F" w14:textId="77777777" w:rsidR="00011ADD" w:rsidRPr="00007BEB" w:rsidRDefault="00011ADD" w:rsidP="00011ADD">
      <w:pPr>
        <w:pStyle w:val="Isubpara"/>
        <w:rPr>
          <w:color w:val="000000"/>
        </w:rPr>
      </w:pPr>
      <w:r w:rsidRPr="00007BEB">
        <w:rPr>
          <w:color w:val="000000"/>
        </w:rPr>
        <w:tab/>
        <w:t>(i)</w:t>
      </w:r>
      <w:r w:rsidRPr="00007BEB">
        <w:rPr>
          <w:color w:val="000000"/>
        </w:rPr>
        <w:tab/>
        <w:t xml:space="preserve">if separate reports from an independent medical examiner assess an injured person’s physical injuries and psychological injuries—the higher estimated WPI is at least 5%; </w:t>
      </w:r>
    </w:p>
    <w:p w14:paraId="611786F7" w14:textId="77777777" w:rsidR="00011ADD" w:rsidRPr="00007BEB" w:rsidRDefault="00011ADD" w:rsidP="00011ADD">
      <w:pPr>
        <w:pStyle w:val="Isubpara"/>
        <w:rPr>
          <w:color w:val="000000"/>
        </w:rPr>
      </w:pPr>
      <w:r w:rsidRPr="00007BEB">
        <w:rPr>
          <w:color w:val="000000"/>
        </w:rPr>
        <w:tab/>
        <w:t>(ii)</w:t>
      </w:r>
      <w:r w:rsidRPr="00007BEB">
        <w:rPr>
          <w:color w:val="000000"/>
        </w:rPr>
        <w:tab/>
        <w:t>if only 1 WPI report from an independent medical examiner assesses an injured person’s WPI—the estimated WPI is at least 5%; and</w:t>
      </w:r>
    </w:p>
    <w:p w14:paraId="5EA1A318" w14:textId="3173958B" w:rsidR="00011ADD" w:rsidRPr="00007BEB" w:rsidRDefault="008E3EE5" w:rsidP="008E3EE5">
      <w:pPr>
        <w:pStyle w:val="AH5Sec"/>
        <w:shd w:val="pct25" w:color="auto" w:fill="auto"/>
        <w:rPr>
          <w:color w:val="000000"/>
        </w:rPr>
      </w:pPr>
      <w:bookmarkStart w:id="31" w:name="_Toc126152698"/>
      <w:r w:rsidRPr="008E3EE5">
        <w:rPr>
          <w:rStyle w:val="CharSectNo"/>
        </w:rPr>
        <w:t>29</w:t>
      </w:r>
      <w:r w:rsidRPr="00007BEB">
        <w:rPr>
          <w:color w:val="000000"/>
        </w:rPr>
        <w:tab/>
      </w:r>
      <w:r w:rsidR="00011ADD" w:rsidRPr="00007BEB">
        <w:rPr>
          <w:color w:val="000000"/>
        </w:rPr>
        <w:t>WPI assessment—multiple body systems affected</w:t>
      </w:r>
      <w:r w:rsidR="00011ADD" w:rsidRPr="00007BEB">
        <w:rPr>
          <w:color w:val="000000"/>
        </w:rPr>
        <w:br/>
        <w:t>Section 151 (d)</w:t>
      </w:r>
      <w:bookmarkEnd w:id="31"/>
    </w:p>
    <w:p w14:paraId="79FAC919" w14:textId="77777777" w:rsidR="00011ADD" w:rsidRPr="00007BEB" w:rsidRDefault="00011ADD" w:rsidP="00011ADD">
      <w:pPr>
        <w:pStyle w:val="direction"/>
        <w:rPr>
          <w:color w:val="000000"/>
        </w:rPr>
      </w:pPr>
      <w:r w:rsidRPr="00007BEB">
        <w:rPr>
          <w:color w:val="000000"/>
        </w:rPr>
        <w:t>substitute</w:t>
      </w:r>
    </w:p>
    <w:p w14:paraId="2501CE2D" w14:textId="77777777" w:rsidR="00011ADD" w:rsidRPr="00007BEB" w:rsidRDefault="00011ADD" w:rsidP="00011ADD">
      <w:pPr>
        <w:pStyle w:val="Ipara"/>
        <w:rPr>
          <w:color w:val="000000"/>
        </w:rPr>
      </w:pPr>
      <w:r w:rsidRPr="00007BEB">
        <w:rPr>
          <w:color w:val="000000"/>
        </w:rPr>
        <w:tab/>
        <w:t>(d)</w:t>
      </w:r>
      <w:r w:rsidRPr="00007BEB">
        <w:rPr>
          <w:color w:val="000000"/>
        </w:rPr>
        <w:tab/>
        <w:t>the WPI assessments for a primary psychological injury</w:t>
      </w:r>
      <w:r w:rsidRPr="00007BEB">
        <w:rPr>
          <w:color w:val="000000"/>
          <w:shd w:val="clear" w:color="auto" w:fill="FFFFFF"/>
        </w:rPr>
        <w:t xml:space="preserve"> </w:t>
      </w:r>
      <w:r w:rsidRPr="00007BEB">
        <w:rPr>
          <w:color w:val="000000"/>
        </w:rPr>
        <w:t>must be conducted in accordance with the WPI guidelines to decide the person’s WPI for their psychological injuries.</w:t>
      </w:r>
    </w:p>
    <w:p w14:paraId="514F6532" w14:textId="7406518D" w:rsidR="00011ADD" w:rsidRPr="00007BEB" w:rsidRDefault="008E3EE5" w:rsidP="008E3EE5">
      <w:pPr>
        <w:pStyle w:val="AH5Sec"/>
        <w:shd w:val="pct25" w:color="auto" w:fill="auto"/>
        <w:rPr>
          <w:color w:val="000000"/>
        </w:rPr>
      </w:pPr>
      <w:bookmarkStart w:id="32" w:name="_Toc126152699"/>
      <w:r w:rsidRPr="008E3EE5">
        <w:rPr>
          <w:rStyle w:val="CharSectNo"/>
        </w:rPr>
        <w:t>30</w:t>
      </w:r>
      <w:r w:rsidRPr="00007BEB">
        <w:rPr>
          <w:color w:val="000000"/>
        </w:rPr>
        <w:tab/>
      </w:r>
      <w:r w:rsidR="00011ADD" w:rsidRPr="00007BEB">
        <w:rPr>
          <w:color w:val="000000"/>
        </w:rPr>
        <w:t>New section 151 (2)</w:t>
      </w:r>
      <w:bookmarkEnd w:id="32"/>
    </w:p>
    <w:p w14:paraId="6DEA08A0" w14:textId="77777777" w:rsidR="00011ADD" w:rsidRPr="00007BEB" w:rsidRDefault="00011ADD" w:rsidP="00011ADD">
      <w:pPr>
        <w:pStyle w:val="direction"/>
        <w:rPr>
          <w:color w:val="000000"/>
        </w:rPr>
      </w:pPr>
      <w:r w:rsidRPr="00007BEB">
        <w:rPr>
          <w:color w:val="000000"/>
        </w:rPr>
        <w:t>insert</w:t>
      </w:r>
    </w:p>
    <w:p w14:paraId="4659DDAF" w14:textId="77777777" w:rsidR="00011ADD" w:rsidRPr="00007BEB" w:rsidRDefault="00011ADD" w:rsidP="00011ADD">
      <w:pPr>
        <w:pStyle w:val="IMain"/>
        <w:rPr>
          <w:color w:val="000000"/>
        </w:rPr>
      </w:pPr>
      <w:r w:rsidRPr="00007BEB">
        <w:rPr>
          <w:color w:val="000000"/>
        </w:rPr>
        <w:tab/>
        <w:t>(2)</w:t>
      </w:r>
      <w:r w:rsidRPr="00007BEB">
        <w:rPr>
          <w:color w:val="000000"/>
        </w:rPr>
        <w:tab/>
        <w:t>In this section:</w:t>
      </w:r>
    </w:p>
    <w:p w14:paraId="009A4A49" w14:textId="77777777" w:rsidR="00011ADD" w:rsidRPr="00007BEB" w:rsidRDefault="00011ADD" w:rsidP="008E3EE5">
      <w:pPr>
        <w:pStyle w:val="aDef"/>
        <w:rPr>
          <w:color w:val="000000"/>
        </w:rPr>
      </w:pPr>
      <w:r w:rsidRPr="00007BEB">
        <w:rPr>
          <w:rStyle w:val="charBoldItals"/>
        </w:rPr>
        <w:t>injury</w:t>
      </w:r>
      <w:r w:rsidRPr="00007BEB">
        <w:rPr>
          <w:bCs/>
          <w:iCs/>
          <w:color w:val="000000"/>
        </w:rPr>
        <w:t>,</w:t>
      </w:r>
      <w:r w:rsidRPr="00007BEB">
        <w:t xml:space="preserve"> </w:t>
      </w:r>
      <w:r w:rsidRPr="00007BEB">
        <w:rPr>
          <w:bCs/>
          <w:iCs/>
          <w:color w:val="000000"/>
        </w:rPr>
        <w:t>to a</w:t>
      </w:r>
      <w:r w:rsidRPr="00007BEB">
        <w:t xml:space="preserve"> </w:t>
      </w:r>
      <w:r w:rsidRPr="00007BEB">
        <w:rPr>
          <w:bCs/>
          <w:iCs/>
          <w:color w:val="000000"/>
        </w:rPr>
        <w:t>person’s body system, includes a primary psychological injury to the person.</w:t>
      </w:r>
    </w:p>
    <w:p w14:paraId="3A207F7A" w14:textId="54497CFA" w:rsidR="00011ADD" w:rsidRPr="00007BEB" w:rsidRDefault="00011ADD" w:rsidP="008E3EE5">
      <w:pPr>
        <w:pStyle w:val="aDef"/>
        <w:rPr>
          <w:color w:val="000000"/>
        </w:rPr>
      </w:pPr>
      <w:r w:rsidRPr="00007BEB">
        <w:rPr>
          <w:rStyle w:val="charBoldItals"/>
        </w:rPr>
        <w:t>primary psychological injury</w:t>
      </w:r>
      <w:r w:rsidRPr="00007BEB">
        <w:rPr>
          <w:color w:val="000000"/>
        </w:rPr>
        <w:t>—see section</w:t>
      </w:r>
      <w:r w:rsidR="007178CA" w:rsidRPr="00007BEB">
        <w:rPr>
          <w:color w:val="000000"/>
        </w:rPr>
        <w:t xml:space="preserve"> </w:t>
      </w:r>
      <w:r w:rsidRPr="00007BEB">
        <w:rPr>
          <w:color w:val="000000"/>
        </w:rPr>
        <w:t>150 (6).</w:t>
      </w:r>
    </w:p>
    <w:p w14:paraId="0BC74491" w14:textId="155B8B93" w:rsidR="00011ADD" w:rsidRPr="00007BEB" w:rsidRDefault="008E3EE5" w:rsidP="008E3EE5">
      <w:pPr>
        <w:pStyle w:val="AH5Sec"/>
        <w:shd w:val="pct25" w:color="auto" w:fill="auto"/>
        <w:rPr>
          <w:color w:val="000000"/>
        </w:rPr>
      </w:pPr>
      <w:bookmarkStart w:id="33" w:name="_Toc126152700"/>
      <w:r w:rsidRPr="008E3EE5">
        <w:rPr>
          <w:rStyle w:val="CharSectNo"/>
        </w:rPr>
        <w:lastRenderedPageBreak/>
        <w:t>31</w:t>
      </w:r>
      <w:r w:rsidRPr="00007BEB">
        <w:rPr>
          <w:color w:val="000000"/>
        </w:rPr>
        <w:tab/>
      </w:r>
      <w:r w:rsidR="00011ADD" w:rsidRPr="00007BEB">
        <w:rPr>
          <w:color w:val="000000"/>
        </w:rPr>
        <w:t>Section 154 heading</w:t>
      </w:r>
      <w:bookmarkEnd w:id="33"/>
    </w:p>
    <w:p w14:paraId="769E1410" w14:textId="77777777" w:rsidR="00011ADD" w:rsidRPr="00007BEB" w:rsidRDefault="00011ADD" w:rsidP="00011ADD">
      <w:pPr>
        <w:pStyle w:val="direction"/>
        <w:rPr>
          <w:color w:val="000000"/>
        </w:rPr>
      </w:pPr>
      <w:r w:rsidRPr="00007BEB">
        <w:rPr>
          <w:color w:val="000000"/>
        </w:rPr>
        <w:t>substitute</w:t>
      </w:r>
    </w:p>
    <w:p w14:paraId="29749C28" w14:textId="77777777" w:rsidR="00011ADD" w:rsidRPr="00007BEB" w:rsidRDefault="00011ADD" w:rsidP="00011ADD">
      <w:pPr>
        <w:pStyle w:val="IH5Sec"/>
        <w:rPr>
          <w:color w:val="000000"/>
        </w:rPr>
      </w:pPr>
      <w:r w:rsidRPr="00007BEB">
        <w:rPr>
          <w:color w:val="000000"/>
        </w:rPr>
        <w:t>154</w:t>
      </w:r>
      <w:r w:rsidRPr="00007BEB">
        <w:rPr>
          <w:color w:val="000000"/>
        </w:rPr>
        <w:tab/>
        <w:t>WPI less than 5%—insurer may make offer</w:t>
      </w:r>
    </w:p>
    <w:p w14:paraId="79976532" w14:textId="33BA83B5" w:rsidR="00011ADD" w:rsidRPr="00007BEB" w:rsidRDefault="008E3EE5" w:rsidP="008E3EE5">
      <w:pPr>
        <w:pStyle w:val="AH5Sec"/>
        <w:shd w:val="pct25" w:color="auto" w:fill="auto"/>
        <w:rPr>
          <w:color w:val="000000"/>
        </w:rPr>
      </w:pPr>
      <w:bookmarkStart w:id="34" w:name="_Toc126152701"/>
      <w:r w:rsidRPr="008E3EE5">
        <w:rPr>
          <w:rStyle w:val="CharSectNo"/>
        </w:rPr>
        <w:t>32</w:t>
      </w:r>
      <w:r w:rsidRPr="00007BEB">
        <w:rPr>
          <w:color w:val="000000"/>
        </w:rPr>
        <w:tab/>
      </w:r>
      <w:r w:rsidR="00011ADD" w:rsidRPr="00007BEB">
        <w:rPr>
          <w:color w:val="000000"/>
        </w:rPr>
        <w:t>Section 154 (2) (b)</w:t>
      </w:r>
      <w:bookmarkEnd w:id="34"/>
    </w:p>
    <w:p w14:paraId="401237FC" w14:textId="77777777" w:rsidR="00011ADD" w:rsidRPr="00007BEB" w:rsidRDefault="00011ADD" w:rsidP="00011ADD">
      <w:pPr>
        <w:pStyle w:val="direction"/>
        <w:rPr>
          <w:color w:val="000000"/>
        </w:rPr>
      </w:pPr>
      <w:r w:rsidRPr="00007BEB">
        <w:rPr>
          <w:color w:val="000000"/>
        </w:rPr>
        <w:t>omit</w:t>
      </w:r>
    </w:p>
    <w:p w14:paraId="15FA8C1A" w14:textId="77777777" w:rsidR="00011ADD" w:rsidRPr="00007BEB" w:rsidRDefault="00011ADD" w:rsidP="00011ADD">
      <w:pPr>
        <w:pStyle w:val="Amainreturn"/>
        <w:rPr>
          <w:color w:val="000000"/>
        </w:rPr>
      </w:pPr>
      <w:r w:rsidRPr="00007BEB">
        <w:rPr>
          <w:color w:val="000000"/>
        </w:rPr>
        <w:t>, taking into account each WPI report</w:t>
      </w:r>
    </w:p>
    <w:p w14:paraId="47DD74D9" w14:textId="14D7BEAC" w:rsidR="00011ADD" w:rsidRPr="00007BEB" w:rsidRDefault="008E3EE5" w:rsidP="008E3EE5">
      <w:pPr>
        <w:pStyle w:val="AH5Sec"/>
        <w:shd w:val="pct25" w:color="auto" w:fill="auto"/>
        <w:rPr>
          <w:color w:val="000000"/>
        </w:rPr>
      </w:pPr>
      <w:bookmarkStart w:id="35" w:name="_Toc126152702"/>
      <w:r w:rsidRPr="008E3EE5">
        <w:rPr>
          <w:rStyle w:val="CharSectNo"/>
        </w:rPr>
        <w:t>33</w:t>
      </w:r>
      <w:r w:rsidRPr="00007BEB">
        <w:rPr>
          <w:color w:val="000000"/>
        </w:rPr>
        <w:tab/>
      </w:r>
      <w:r w:rsidR="00011ADD" w:rsidRPr="00007BEB">
        <w:rPr>
          <w:color w:val="000000"/>
        </w:rPr>
        <w:t>Section 154 (4)</w:t>
      </w:r>
      <w:bookmarkEnd w:id="35"/>
    </w:p>
    <w:p w14:paraId="15D8738A" w14:textId="77777777" w:rsidR="00011ADD" w:rsidRPr="00007BEB" w:rsidRDefault="00011ADD" w:rsidP="00011ADD">
      <w:pPr>
        <w:pStyle w:val="direction"/>
        <w:rPr>
          <w:color w:val="000000"/>
        </w:rPr>
      </w:pPr>
      <w:r w:rsidRPr="00007BEB">
        <w:rPr>
          <w:color w:val="000000"/>
        </w:rPr>
        <w:t>substitute</w:t>
      </w:r>
    </w:p>
    <w:p w14:paraId="2BD52C48" w14:textId="77777777" w:rsidR="00011ADD" w:rsidRPr="00007BEB" w:rsidRDefault="00011ADD" w:rsidP="00011ADD">
      <w:pPr>
        <w:pStyle w:val="IMain"/>
        <w:rPr>
          <w:color w:val="000000"/>
          <w:shd w:val="clear" w:color="auto" w:fill="FFFFFF"/>
        </w:rPr>
      </w:pPr>
      <w:r w:rsidRPr="00007BEB">
        <w:rPr>
          <w:color w:val="000000"/>
        </w:rPr>
        <w:tab/>
        <w:t>(4)</w:t>
      </w:r>
      <w:r w:rsidRPr="00007BEB">
        <w:rPr>
          <w:color w:val="000000"/>
        </w:rPr>
        <w:tab/>
        <w:t>If the injured person does not notify the insurer, and give the insurer the second WPI report, within the 26 weeks, the person is taken to have accepted</w:t>
      </w:r>
      <w:r w:rsidRPr="00007BEB">
        <w:rPr>
          <w:color w:val="000000"/>
          <w:shd w:val="clear" w:color="auto" w:fill="FFFFFF"/>
        </w:rPr>
        <w:t>—</w:t>
      </w:r>
    </w:p>
    <w:p w14:paraId="2C109402" w14:textId="77777777" w:rsidR="00011ADD" w:rsidRPr="00007BEB" w:rsidRDefault="00011ADD" w:rsidP="00011ADD">
      <w:pPr>
        <w:pStyle w:val="Ipara"/>
        <w:rPr>
          <w:color w:val="000000"/>
          <w:shd w:val="clear" w:color="auto" w:fill="FFFFFF"/>
        </w:rPr>
      </w:pPr>
      <w:r w:rsidRPr="00007BEB">
        <w:rPr>
          <w:color w:val="000000"/>
          <w:shd w:val="clear" w:color="auto" w:fill="FFFFFF"/>
        </w:rPr>
        <w:tab/>
        <w:t>(a)</w:t>
      </w:r>
      <w:r w:rsidRPr="00007BEB">
        <w:rPr>
          <w:color w:val="000000"/>
          <w:shd w:val="clear" w:color="auto" w:fill="FFFFFF"/>
        </w:rPr>
        <w:tab/>
        <w:t>if the relevant insurer has made an offer—the offer; and</w:t>
      </w:r>
    </w:p>
    <w:p w14:paraId="130AE001" w14:textId="77777777" w:rsidR="00011ADD" w:rsidRPr="00007BEB" w:rsidRDefault="00011ADD" w:rsidP="00011ADD">
      <w:pPr>
        <w:pStyle w:val="Ipara"/>
        <w:rPr>
          <w:color w:val="000000"/>
        </w:rPr>
      </w:pPr>
      <w:r w:rsidRPr="00007BEB">
        <w:rPr>
          <w:color w:val="000000"/>
        </w:rPr>
        <w:tab/>
        <w:t>(b)</w:t>
      </w:r>
      <w:r w:rsidRPr="00007BEB">
        <w:rPr>
          <w:color w:val="000000"/>
        </w:rPr>
        <w:tab/>
      </w:r>
      <w:r w:rsidRPr="00007BEB">
        <w:rPr>
          <w:color w:val="000000"/>
          <w:shd w:val="clear" w:color="auto" w:fill="FFFFFF"/>
        </w:rPr>
        <w:t>if the relevant insurer has not made an offer—</w:t>
      </w:r>
      <w:r w:rsidRPr="00007BEB">
        <w:rPr>
          <w:color w:val="000000"/>
        </w:rPr>
        <w:t>each report stated in the notice under subsection (2).</w:t>
      </w:r>
    </w:p>
    <w:p w14:paraId="23404096" w14:textId="6818A751" w:rsidR="00011ADD" w:rsidRPr="00007BEB" w:rsidRDefault="008E3EE5" w:rsidP="008E3EE5">
      <w:pPr>
        <w:pStyle w:val="AH5Sec"/>
        <w:shd w:val="pct25" w:color="auto" w:fill="auto"/>
        <w:rPr>
          <w:color w:val="000000"/>
        </w:rPr>
      </w:pPr>
      <w:bookmarkStart w:id="36" w:name="_Toc126152703"/>
      <w:r w:rsidRPr="008E3EE5">
        <w:rPr>
          <w:rStyle w:val="CharSectNo"/>
        </w:rPr>
        <w:t>34</w:t>
      </w:r>
      <w:r w:rsidRPr="00007BEB">
        <w:rPr>
          <w:color w:val="000000"/>
        </w:rPr>
        <w:tab/>
      </w:r>
      <w:r w:rsidR="00011ADD" w:rsidRPr="00007BEB">
        <w:rPr>
          <w:color w:val="000000"/>
        </w:rPr>
        <w:t>Section 154 (6)</w:t>
      </w:r>
      <w:bookmarkEnd w:id="36"/>
    </w:p>
    <w:p w14:paraId="72FA7323" w14:textId="77777777" w:rsidR="00011ADD" w:rsidRPr="00007BEB" w:rsidRDefault="00011ADD" w:rsidP="00011ADD">
      <w:pPr>
        <w:pStyle w:val="direction"/>
        <w:rPr>
          <w:color w:val="000000"/>
        </w:rPr>
      </w:pPr>
      <w:r w:rsidRPr="00007BEB">
        <w:rPr>
          <w:color w:val="000000"/>
        </w:rPr>
        <w:t>before</w:t>
      </w:r>
    </w:p>
    <w:p w14:paraId="0D1FEBD8" w14:textId="77777777" w:rsidR="00011ADD" w:rsidRPr="00007BEB" w:rsidRDefault="00011ADD" w:rsidP="00011ADD">
      <w:pPr>
        <w:pStyle w:val="Amainreturn"/>
        <w:rPr>
          <w:color w:val="000000"/>
        </w:rPr>
      </w:pPr>
      <w:r w:rsidRPr="00007BEB">
        <w:rPr>
          <w:color w:val="000000"/>
        </w:rPr>
        <w:t>the report</w:t>
      </w:r>
    </w:p>
    <w:p w14:paraId="1CA78720" w14:textId="77777777" w:rsidR="00011ADD" w:rsidRPr="00007BEB" w:rsidRDefault="00011ADD" w:rsidP="00011ADD">
      <w:pPr>
        <w:pStyle w:val="direction"/>
        <w:rPr>
          <w:color w:val="000000"/>
        </w:rPr>
      </w:pPr>
      <w:r w:rsidRPr="00007BEB">
        <w:rPr>
          <w:color w:val="000000"/>
        </w:rPr>
        <w:t>insert</w:t>
      </w:r>
    </w:p>
    <w:p w14:paraId="61F79F4E" w14:textId="77777777" w:rsidR="00011ADD" w:rsidRPr="00007BEB" w:rsidRDefault="00011ADD" w:rsidP="00011ADD">
      <w:pPr>
        <w:pStyle w:val="Amainreturn"/>
        <w:rPr>
          <w:color w:val="000000"/>
        </w:rPr>
      </w:pPr>
      <w:r w:rsidRPr="00007BEB">
        <w:rPr>
          <w:color w:val="000000"/>
        </w:rPr>
        <w:t>the offer or</w:t>
      </w:r>
    </w:p>
    <w:p w14:paraId="73A75484" w14:textId="1DBFF4A2" w:rsidR="00011ADD" w:rsidRPr="00007BEB" w:rsidRDefault="008E3EE5" w:rsidP="008E3EE5">
      <w:pPr>
        <w:pStyle w:val="AH5Sec"/>
        <w:shd w:val="pct25" w:color="auto" w:fill="auto"/>
        <w:rPr>
          <w:color w:val="000000"/>
        </w:rPr>
      </w:pPr>
      <w:bookmarkStart w:id="37" w:name="_Toc126152704"/>
      <w:r w:rsidRPr="008E3EE5">
        <w:rPr>
          <w:rStyle w:val="CharSectNo"/>
        </w:rPr>
        <w:t>35</w:t>
      </w:r>
      <w:r w:rsidRPr="00007BEB">
        <w:rPr>
          <w:color w:val="000000"/>
        </w:rPr>
        <w:tab/>
      </w:r>
      <w:r w:rsidR="00011ADD" w:rsidRPr="00007BEB">
        <w:rPr>
          <w:color w:val="000000"/>
        </w:rPr>
        <w:t>Section 155 heading</w:t>
      </w:r>
      <w:bookmarkEnd w:id="37"/>
    </w:p>
    <w:p w14:paraId="75623C58" w14:textId="77777777" w:rsidR="00011ADD" w:rsidRPr="00007BEB" w:rsidRDefault="00011ADD" w:rsidP="00011ADD">
      <w:pPr>
        <w:pStyle w:val="IH5Sec"/>
        <w:keepNext w:val="0"/>
        <w:rPr>
          <w:color w:val="000000"/>
        </w:rPr>
      </w:pPr>
      <w:r w:rsidRPr="00007BEB">
        <w:rPr>
          <w:color w:val="000000"/>
        </w:rPr>
        <w:t>155</w:t>
      </w:r>
      <w:r w:rsidRPr="00007BEB">
        <w:rPr>
          <w:color w:val="000000"/>
        </w:rPr>
        <w:tab/>
        <w:t>WPI 5% to 9%—insurer must make offer</w:t>
      </w:r>
    </w:p>
    <w:p w14:paraId="54B1E77D" w14:textId="6B43A93A" w:rsidR="00011ADD" w:rsidRPr="00007BEB" w:rsidRDefault="008E3EE5" w:rsidP="008E3EE5">
      <w:pPr>
        <w:pStyle w:val="AH5Sec"/>
        <w:shd w:val="pct25" w:color="auto" w:fill="auto"/>
        <w:rPr>
          <w:color w:val="000000"/>
        </w:rPr>
      </w:pPr>
      <w:bookmarkStart w:id="38" w:name="_Toc126152705"/>
      <w:r w:rsidRPr="008E3EE5">
        <w:rPr>
          <w:rStyle w:val="CharSectNo"/>
        </w:rPr>
        <w:lastRenderedPageBreak/>
        <w:t>36</w:t>
      </w:r>
      <w:r w:rsidRPr="00007BEB">
        <w:rPr>
          <w:color w:val="000000"/>
        </w:rPr>
        <w:tab/>
      </w:r>
      <w:r w:rsidR="00011ADD" w:rsidRPr="00007BEB">
        <w:rPr>
          <w:color w:val="000000"/>
        </w:rPr>
        <w:t>WPI 10% or more—injured person entitled to make motor accident claim</w:t>
      </w:r>
      <w:r w:rsidR="00011ADD" w:rsidRPr="00007BEB">
        <w:rPr>
          <w:color w:val="000000"/>
        </w:rPr>
        <w:br/>
        <w:t xml:space="preserve">Section 157 (8), definition of </w:t>
      </w:r>
      <w:r w:rsidR="00011ADD" w:rsidRPr="00007BEB">
        <w:rPr>
          <w:rStyle w:val="charItals"/>
        </w:rPr>
        <w:t>due date</w:t>
      </w:r>
      <w:r w:rsidR="00011ADD" w:rsidRPr="00007BEB">
        <w:rPr>
          <w:color w:val="000000"/>
        </w:rPr>
        <w:t>, new paragraph</w:t>
      </w:r>
      <w:r w:rsidR="007178CA" w:rsidRPr="00007BEB">
        <w:rPr>
          <w:color w:val="000000"/>
        </w:rPr>
        <w:t xml:space="preserve"> </w:t>
      </w:r>
      <w:r w:rsidR="00011ADD" w:rsidRPr="00007BEB">
        <w:rPr>
          <w:color w:val="000000"/>
        </w:rPr>
        <w:t>(c)</w:t>
      </w:r>
      <w:bookmarkEnd w:id="38"/>
    </w:p>
    <w:p w14:paraId="480A996D" w14:textId="77777777" w:rsidR="00011ADD" w:rsidRPr="00007BEB" w:rsidRDefault="00011ADD" w:rsidP="00011ADD">
      <w:pPr>
        <w:pStyle w:val="direction"/>
        <w:rPr>
          <w:color w:val="000000"/>
        </w:rPr>
      </w:pPr>
      <w:r w:rsidRPr="00007BEB">
        <w:rPr>
          <w:color w:val="000000"/>
        </w:rPr>
        <w:t>insert</w:t>
      </w:r>
    </w:p>
    <w:p w14:paraId="59ACBD78" w14:textId="5FBA67A5" w:rsidR="00011ADD" w:rsidRPr="00007BEB" w:rsidRDefault="00011ADD" w:rsidP="00011ADD">
      <w:pPr>
        <w:pStyle w:val="Idefpara"/>
        <w:rPr>
          <w:color w:val="000000"/>
        </w:rPr>
      </w:pPr>
      <w:r w:rsidRPr="00007BEB">
        <w:rPr>
          <w:color w:val="000000"/>
        </w:rPr>
        <w:tab/>
        <w:t>(c)</w:t>
      </w:r>
      <w:r w:rsidRPr="00007BEB">
        <w:rPr>
          <w:color w:val="000000"/>
        </w:rPr>
        <w:tab/>
        <w:t>if the injured person gives a complying notice of claim—6</w:t>
      </w:r>
      <w:r w:rsidR="000375B1" w:rsidRPr="00007BEB">
        <w:rPr>
          <w:color w:val="000000"/>
        </w:rPr>
        <w:t> </w:t>
      </w:r>
      <w:r w:rsidRPr="00007BEB">
        <w:rPr>
          <w:color w:val="000000"/>
        </w:rPr>
        <w:t>weeks after the date the claim is finally decided.</w:t>
      </w:r>
    </w:p>
    <w:p w14:paraId="52ED7A63" w14:textId="14ADD150" w:rsidR="00011ADD" w:rsidRPr="00007BEB" w:rsidRDefault="008E3EE5" w:rsidP="008E3EE5">
      <w:pPr>
        <w:pStyle w:val="AH5Sec"/>
        <w:shd w:val="pct25" w:color="auto" w:fill="auto"/>
        <w:rPr>
          <w:color w:val="000000"/>
        </w:rPr>
      </w:pPr>
      <w:bookmarkStart w:id="39" w:name="_Toc126152706"/>
      <w:r w:rsidRPr="008E3EE5">
        <w:rPr>
          <w:rStyle w:val="CharSectNo"/>
        </w:rPr>
        <w:t>37</w:t>
      </w:r>
      <w:r w:rsidRPr="00007BEB">
        <w:rPr>
          <w:color w:val="000000"/>
        </w:rPr>
        <w:tab/>
      </w:r>
      <w:r w:rsidR="00011ADD" w:rsidRPr="00007BEB">
        <w:rPr>
          <w:color w:val="000000"/>
        </w:rPr>
        <w:t xml:space="preserve">Section 157 (8), new definition of </w:t>
      </w:r>
      <w:r w:rsidR="00011ADD" w:rsidRPr="00007BEB">
        <w:rPr>
          <w:rStyle w:val="charItals"/>
        </w:rPr>
        <w:t>complying notice of claim</w:t>
      </w:r>
      <w:bookmarkEnd w:id="39"/>
    </w:p>
    <w:p w14:paraId="7B7D00FA" w14:textId="77777777" w:rsidR="00011ADD" w:rsidRPr="00007BEB" w:rsidRDefault="00011ADD" w:rsidP="00011ADD">
      <w:pPr>
        <w:pStyle w:val="direction"/>
        <w:rPr>
          <w:color w:val="000000"/>
        </w:rPr>
      </w:pPr>
      <w:r w:rsidRPr="00007BEB">
        <w:rPr>
          <w:color w:val="000000"/>
        </w:rPr>
        <w:t>insert</w:t>
      </w:r>
    </w:p>
    <w:p w14:paraId="059B6EEF" w14:textId="3C0A169B" w:rsidR="00011ADD" w:rsidRPr="00007BEB" w:rsidRDefault="00011ADD" w:rsidP="008E3EE5">
      <w:pPr>
        <w:pStyle w:val="aDef"/>
        <w:rPr>
          <w:color w:val="000000"/>
        </w:rPr>
      </w:pPr>
      <w:r w:rsidRPr="00007BEB">
        <w:rPr>
          <w:rStyle w:val="charBoldItals"/>
        </w:rPr>
        <w:t>complying notice of claim</w:t>
      </w:r>
      <w:r w:rsidRPr="00007BEB">
        <w:rPr>
          <w:color w:val="000000"/>
        </w:rPr>
        <w:t>—see section</w:t>
      </w:r>
      <w:r w:rsidR="007178CA" w:rsidRPr="00007BEB">
        <w:rPr>
          <w:color w:val="000000"/>
        </w:rPr>
        <w:t xml:space="preserve"> </w:t>
      </w:r>
      <w:r w:rsidRPr="00007BEB">
        <w:rPr>
          <w:color w:val="000000"/>
        </w:rPr>
        <w:t>257.</w:t>
      </w:r>
    </w:p>
    <w:p w14:paraId="36FB80E5" w14:textId="2B91D53A" w:rsidR="00011ADD" w:rsidRPr="00007BEB" w:rsidRDefault="008E3EE5" w:rsidP="008E3EE5">
      <w:pPr>
        <w:pStyle w:val="AH5Sec"/>
        <w:shd w:val="pct25" w:color="auto" w:fill="auto"/>
        <w:rPr>
          <w:color w:val="000000"/>
        </w:rPr>
      </w:pPr>
      <w:bookmarkStart w:id="40" w:name="_Toc126152707"/>
      <w:r w:rsidRPr="008E3EE5">
        <w:rPr>
          <w:rStyle w:val="CharSectNo"/>
        </w:rPr>
        <w:t>38</w:t>
      </w:r>
      <w:r w:rsidRPr="00007BEB">
        <w:rPr>
          <w:color w:val="000000"/>
        </w:rPr>
        <w:tab/>
      </w:r>
      <w:r w:rsidR="00011ADD" w:rsidRPr="00007BEB">
        <w:rPr>
          <w:color w:val="000000"/>
        </w:rPr>
        <w:t>Second WPI report—original WPI may be affirmed or increased</w:t>
      </w:r>
      <w:r w:rsidR="00011ADD" w:rsidRPr="00007BEB">
        <w:rPr>
          <w:color w:val="000000"/>
        </w:rPr>
        <w:br/>
        <w:t>Section 159 (1) (a)</w:t>
      </w:r>
      <w:bookmarkEnd w:id="40"/>
    </w:p>
    <w:p w14:paraId="698CA243" w14:textId="77777777" w:rsidR="00011ADD" w:rsidRPr="00007BEB" w:rsidRDefault="00011ADD" w:rsidP="00011ADD">
      <w:pPr>
        <w:pStyle w:val="direction"/>
        <w:rPr>
          <w:color w:val="000000"/>
        </w:rPr>
      </w:pPr>
      <w:r w:rsidRPr="00007BEB">
        <w:rPr>
          <w:color w:val="000000"/>
        </w:rPr>
        <w:t>substitute</w:t>
      </w:r>
    </w:p>
    <w:p w14:paraId="5339D2B5" w14:textId="77777777" w:rsidR="00011ADD" w:rsidRPr="00007BEB" w:rsidRDefault="00011ADD" w:rsidP="00011ADD">
      <w:pPr>
        <w:pStyle w:val="Ipara"/>
        <w:rPr>
          <w:color w:val="000000"/>
        </w:rPr>
      </w:pPr>
      <w:r w:rsidRPr="00007BEB">
        <w:rPr>
          <w:color w:val="000000"/>
        </w:rPr>
        <w:tab/>
        <w:t>(a)</w:t>
      </w:r>
      <w:r w:rsidRPr="00007BEB">
        <w:rPr>
          <w:color w:val="000000"/>
        </w:rPr>
        <w:tab/>
        <w:t>the relevant insurer for a motor accident receives—</w:t>
      </w:r>
    </w:p>
    <w:p w14:paraId="6C5558F2" w14:textId="77777777" w:rsidR="00011ADD" w:rsidRPr="00007BEB" w:rsidRDefault="00011ADD" w:rsidP="00011ADD">
      <w:pPr>
        <w:pStyle w:val="Isubpara"/>
        <w:rPr>
          <w:color w:val="000000"/>
        </w:rPr>
      </w:pPr>
      <w:r w:rsidRPr="00007BEB">
        <w:rPr>
          <w:color w:val="000000"/>
        </w:rPr>
        <w:tab/>
        <w:t>(i)</w:t>
      </w:r>
      <w:r w:rsidRPr="00007BEB">
        <w:rPr>
          <w:color w:val="000000"/>
        </w:rPr>
        <w:tab/>
        <w:t>if separate first WPI reports are provided for the injured person’s physical injuries and psychological injuries—at least 1 second WPI report; or</w:t>
      </w:r>
    </w:p>
    <w:p w14:paraId="21422B09" w14:textId="77777777" w:rsidR="00011ADD" w:rsidRPr="00007BEB" w:rsidRDefault="00011ADD" w:rsidP="00011ADD">
      <w:pPr>
        <w:pStyle w:val="Isubpara"/>
        <w:rPr>
          <w:color w:val="000000"/>
        </w:rPr>
      </w:pPr>
      <w:r w:rsidRPr="00007BEB">
        <w:rPr>
          <w:color w:val="000000"/>
          <w:shd w:val="clear" w:color="auto" w:fill="FFFFFF"/>
        </w:rPr>
        <w:tab/>
        <w:t>(ii)</w:t>
      </w:r>
      <w:r w:rsidRPr="00007BEB">
        <w:rPr>
          <w:color w:val="000000"/>
          <w:shd w:val="clear" w:color="auto" w:fill="FFFFFF"/>
        </w:rPr>
        <w:tab/>
        <w:t>if only 1 first WPI report is provided</w:t>
      </w:r>
      <w:r w:rsidRPr="00007BEB">
        <w:rPr>
          <w:color w:val="000000"/>
        </w:rPr>
        <w:t>—a second WPI report; and</w:t>
      </w:r>
    </w:p>
    <w:p w14:paraId="0279BA23" w14:textId="5CFE871A" w:rsidR="00011ADD" w:rsidRPr="00007BEB" w:rsidRDefault="008E3EE5" w:rsidP="008E3EE5">
      <w:pPr>
        <w:pStyle w:val="AH5Sec"/>
        <w:shd w:val="pct25" w:color="auto" w:fill="auto"/>
        <w:rPr>
          <w:color w:val="000000"/>
        </w:rPr>
      </w:pPr>
      <w:bookmarkStart w:id="41" w:name="_Toc126152708"/>
      <w:r w:rsidRPr="008E3EE5">
        <w:rPr>
          <w:rStyle w:val="CharSectNo"/>
        </w:rPr>
        <w:t>39</w:t>
      </w:r>
      <w:r w:rsidRPr="00007BEB">
        <w:rPr>
          <w:color w:val="000000"/>
        </w:rPr>
        <w:tab/>
      </w:r>
      <w:r w:rsidR="00011ADD" w:rsidRPr="00007BEB">
        <w:rPr>
          <w:color w:val="000000"/>
        </w:rPr>
        <w:t>Final offer WPI less than 5%</w:t>
      </w:r>
      <w:r w:rsidR="00011ADD" w:rsidRPr="00007BEB">
        <w:rPr>
          <w:color w:val="000000"/>
        </w:rPr>
        <w:br/>
        <w:t>New section 161 (1) (b) (iii)</w:t>
      </w:r>
      <w:bookmarkEnd w:id="41"/>
    </w:p>
    <w:p w14:paraId="12E6773B" w14:textId="77777777" w:rsidR="00011ADD" w:rsidRPr="00007BEB" w:rsidRDefault="00011ADD" w:rsidP="00011ADD">
      <w:pPr>
        <w:pStyle w:val="direction"/>
        <w:rPr>
          <w:color w:val="000000"/>
        </w:rPr>
      </w:pPr>
      <w:r w:rsidRPr="00007BEB">
        <w:rPr>
          <w:color w:val="000000"/>
        </w:rPr>
        <w:t>insert</w:t>
      </w:r>
    </w:p>
    <w:p w14:paraId="2E78D3DA" w14:textId="77777777" w:rsidR="00011ADD" w:rsidRPr="00007BEB" w:rsidRDefault="00011ADD" w:rsidP="00011ADD">
      <w:pPr>
        <w:pStyle w:val="Isubpara"/>
        <w:rPr>
          <w:color w:val="000000"/>
        </w:rPr>
      </w:pPr>
      <w:r w:rsidRPr="00007BEB">
        <w:rPr>
          <w:color w:val="000000"/>
        </w:rPr>
        <w:tab/>
        <w:t>(iii)</w:t>
      </w:r>
      <w:r w:rsidRPr="00007BEB">
        <w:rPr>
          <w:color w:val="000000"/>
        </w:rPr>
        <w:tab/>
        <w:t xml:space="preserve">if </w:t>
      </w:r>
      <w:r w:rsidRPr="00007BEB">
        <w:rPr>
          <w:color w:val="000000"/>
          <w:shd w:val="clear" w:color="auto" w:fill="FFFFFF"/>
        </w:rPr>
        <w:t>separate WPI reports assess an injured person’s physical injuries and psychological injuries</w:t>
      </w:r>
      <w:r w:rsidRPr="00007BEB">
        <w:rPr>
          <w:color w:val="000000"/>
        </w:rPr>
        <w:t>—how the final offer WPI was determined.</w:t>
      </w:r>
    </w:p>
    <w:p w14:paraId="6C640C43" w14:textId="1B3BB795" w:rsidR="00011ADD" w:rsidRPr="00007BEB" w:rsidRDefault="008E3EE5" w:rsidP="008E3EE5">
      <w:pPr>
        <w:pStyle w:val="AH5Sec"/>
        <w:shd w:val="pct25" w:color="auto" w:fill="auto"/>
        <w:rPr>
          <w:color w:val="000000"/>
        </w:rPr>
      </w:pPr>
      <w:bookmarkStart w:id="42" w:name="_Toc126152709"/>
      <w:r w:rsidRPr="008E3EE5">
        <w:rPr>
          <w:rStyle w:val="CharSectNo"/>
        </w:rPr>
        <w:lastRenderedPageBreak/>
        <w:t>40</w:t>
      </w:r>
      <w:r w:rsidRPr="00007BEB">
        <w:rPr>
          <w:color w:val="000000"/>
        </w:rPr>
        <w:tab/>
      </w:r>
      <w:r w:rsidR="00011ADD" w:rsidRPr="00007BEB">
        <w:rPr>
          <w:color w:val="000000"/>
        </w:rPr>
        <w:t>Section 161 (1) (c)</w:t>
      </w:r>
      <w:bookmarkEnd w:id="42"/>
    </w:p>
    <w:p w14:paraId="55375DC6" w14:textId="77777777" w:rsidR="00011ADD" w:rsidRPr="00007BEB" w:rsidRDefault="00011ADD" w:rsidP="00011ADD">
      <w:pPr>
        <w:pStyle w:val="direction"/>
        <w:rPr>
          <w:color w:val="000000"/>
        </w:rPr>
      </w:pPr>
      <w:r w:rsidRPr="00007BEB">
        <w:rPr>
          <w:color w:val="000000"/>
        </w:rPr>
        <w:t>omit</w:t>
      </w:r>
    </w:p>
    <w:p w14:paraId="48156373" w14:textId="03136CA5" w:rsidR="00011ADD" w:rsidRPr="00007BEB" w:rsidRDefault="008E3EE5" w:rsidP="008E3EE5">
      <w:pPr>
        <w:pStyle w:val="AH5Sec"/>
        <w:shd w:val="pct25" w:color="auto" w:fill="auto"/>
        <w:rPr>
          <w:color w:val="000000"/>
        </w:rPr>
      </w:pPr>
      <w:bookmarkStart w:id="43" w:name="_Toc126152710"/>
      <w:r w:rsidRPr="008E3EE5">
        <w:rPr>
          <w:rStyle w:val="CharSectNo"/>
        </w:rPr>
        <w:t>41</w:t>
      </w:r>
      <w:r w:rsidRPr="00007BEB">
        <w:rPr>
          <w:color w:val="000000"/>
        </w:rPr>
        <w:tab/>
      </w:r>
      <w:r w:rsidR="00011ADD" w:rsidRPr="00007BEB">
        <w:rPr>
          <w:color w:val="000000"/>
        </w:rPr>
        <w:t>Section 161 (2)</w:t>
      </w:r>
      <w:bookmarkEnd w:id="43"/>
    </w:p>
    <w:p w14:paraId="7795098B" w14:textId="77777777" w:rsidR="00011ADD" w:rsidRPr="00007BEB" w:rsidRDefault="00011ADD" w:rsidP="00011ADD">
      <w:pPr>
        <w:pStyle w:val="direction"/>
        <w:rPr>
          <w:color w:val="000000"/>
        </w:rPr>
      </w:pPr>
      <w:r w:rsidRPr="00007BEB">
        <w:rPr>
          <w:color w:val="000000"/>
        </w:rPr>
        <w:t>substitute</w:t>
      </w:r>
    </w:p>
    <w:p w14:paraId="2B9C0060" w14:textId="77777777" w:rsidR="00011ADD" w:rsidRPr="00007BEB" w:rsidRDefault="00011ADD" w:rsidP="00011ADD">
      <w:pPr>
        <w:pStyle w:val="IMain"/>
        <w:rPr>
          <w:color w:val="000000"/>
        </w:rPr>
      </w:pPr>
      <w:r w:rsidRPr="00007BEB">
        <w:rPr>
          <w:color w:val="000000"/>
        </w:rPr>
        <w:tab/>
        <w:t>(2)</w:t>
      </w:r>
      <w:r w:rsidRPr="00007BEB">
        <w:rPr>
          <w:color w:val="000000"/>
        </w:rPr>
        <w:tab/>
        <w:t>In this section:</w:t>
      </w:r>
    </w:p>
    <w:p w14:paraId="1AC7257D" w14:textId="77777777" w:rsidR="00011ADD" w:rsidRPr="00007BEB" w:rsidRDefault="00011ADD" w:rsidP="008E3EE5">
      <w:pPr>
        <w:pStyle w:val="aDef"/>
        <w:rPr>
          <w:color w:val="000000"/>
        </w:rPr>
      </w:pPr>
      <w:r w:rsidRPr="00007BEB">
        <w:rPr>
          <w:rStyle w:val="charBoldItals"/>
        </w:rPr>
        <w:t>stated time</w:t>
      </w:r>
      <w:r w:rsidRPr="00007BEB">
        <w:rPr>
          <w:color w:val="000000"/>
        </w:rPr>
        <w:t xml:space="preserve"> means—</w:t>
      </w:r>
    </w:p>
    <w:p w14:paraId="64F5F23E" w14:textId="311F35BF" w:rsidR="00011ADD" w:rsidRPr="00007BEB" w:rsidRDefault="00011ADD" w:rsidP="00011ADD">
      <w:pPr>
        <w:pStyle w:val="Idefpara"/>
        <w:rPr>
          <w:color w:val="000000"/>
        </w:rPr>
      </w:pPr>
      <w:r w:rsidRPr="00007BEB">
        <w:rPr>
          <w:color w:val="000000"/>
        </w:rPr>
        <w:tab/>
        <w:t>(a)</w:t>
      </w:r>
      <w:r w:rsidRPr="00007BEB">
        <w:rPr>
          <w:color w:val="000000"/>
        </w:rPr>
        <w:tab/>
        <w:t>if separate first WPI reports are provided for the injured person’s physical injuries and psychological injuries and the insurer requests the IME provider arrange a review of only 1</w:t>
      </w:r>
      <w:r w:rsidR="000375B1" w:rsidRPr="00007BEB">
        <w:rPr>
          <w:color w:val="000000"/>
        </w:rPr>
        <w:t> </w:t>
      </w:r>
      <w:r w:rsidRPr="00007BEB">
        <w:rPr>
          <w:color w:val="000000"/>
        </w:rPr>
        <w:t>report under section</w:t>
      </w:r>
      <w:r w:rsidR="007178CA" w:rsidRPr="00007BEB">
        <w:rPr>
          <w:color w:val="000000"/>
        </w:rPr>
        <w:t xml:space="preserve"> </w:t>
      </w:r>
      <w:r w:rsidRPr="00007BEB">
        <w:rPr>
          <w:color w:val="000000"/>
        </w:rPr>
        <w:t>159—14</w:t>
      </w:r>
      <w:r w:rsidR="007178CA" w:rsidRPr="00007BEB">
        <w:rPr>
          <w:color w:val="000000"/>
        </w:rPr>
        <w:t xml:space="preserve"> </w:t>
      </w:r>
      <w:r w:rsidRPr="00007BEB">
        <w:rPr>
          <w:color w:val="000000"/>
        </w:rPr>
        <w:t>days after receiving the IME provider’s notice of affirmation or increase; or</w:t>
      </w:r>
    </w:p>
    <w:p w14:paraId="4A5B1974" w14:textId="3B39672A" w:rsidR="00011ADD" w:rsidRPr="00007BEB" w:rsidRDefault="00011ADD" w:rsidP="00011ADD">
      <w:pPr>
        <w:pStyle w:val="Idefpara"/>
        <w:rPr>
          <w:color w:val="000000"/>
        </w:rPr>
      </w:pPr>
      <w:r w:rsidRPr="00007BEB">
        <w:rPr>
          <w:color w:val="000000"/>
        </w:rPr>
        <w:tab/>
        <w:t>(b)</w:t>
      </w:r>
      <w:r w:rsidRPr="00007BEB">
        <w:rPr>
          <w:color w:val="000000"/>
        </w:rPr>
        <w:tab/>
        <w:t>if separate first WPI reports are provided for the injured person’s physical injuries and psychological injuries and the insurer requests the IME provider arrange a review of both reports under section</w:t>
      </w:r>
      <w:r w:rsidR="007178CA" w:rsidRPr="00007BEB">
        <w:rPr>
          <w:color w:val="000000"/>
        </w:rPr>
        <w:t xml:space="preserve"> </w:t>
      </w:r>
      <w:r w:rsidRPr="00007BEB">
        <w:rPr>
          <w:color w:val="000000"/>
        </w:rPr>
        <w:t>159—14</w:t>
      </w:r>
      <w:r w:rsidR="007178CA" w:rsidRPr="00007BEB">
        <w:rPr>
          <w:color w:val="000000"/>
        </w:rPr>
        <w:t xml:space="preserve"> </w:t>
      </w:r>
      <w:r w:rsidRPr="00007BEB">
        <w:rPr>
          <w:color w:val="000000"/>
        </w:rPr>
        <w:t>days after receiving the IME provider’s notice of affirmation or increase for both reports; or</w:t>
      </w:r>
    </w:p>
    <w:p w14:paraId="23EC4452" w14:textId="48A369FD" w:rsidR="00011ADD" w:rsidRPr="00007BEB" w:rsidRDefault="00011ADD" w:rsidP="00011ADD">
      <w:pPr>
        <w:pStyle w:val="Idefpara"/>
        <w:rPr>
          <w:color w:val="000000"/>
          <w:shd w:val="clear" w:color="auto" w:fill="FFFFFF"/>
        </w:rPr>
      </w:pPr>
      <w:r w:rsidRPr="00007BEB">
        <w:rPr>
          <w:color w:val="000000"/>
          <w:shd w:val="clear" w:color="auto" w:fill="FFFFFF"/>
        </w:rPr>
        <w:tab/>
        <w:t>(c)</w:t>
      </w:r>
      <w:r w:rsidRPr="00007BEB">
        <w:rPr>
          <w:color w:val="000000"/>
          <w:shd w:val="clear" w:color="auto" w:fill="FFFFFF"/>
        </w:rPr>
        <w:tab/>
        <w:t>if only 1 first WPI report is provided and the insurer requests the IME provider arrange a review under section</w:t>
      </w:r>
      <w:r w:rsidR="007178CA" w:rsidRPr="00007BEB">
        <w:rPr>
          <w:color w:val="000000"/>
          <w:shd w:val="clear" w:color="auto" w:fill="FFFFFF"/>
        </w:rPr>
        <w:t xml:space="preserve"> </w:t>
      </w:r>
      <w:r w:rsidRPr="00007BEB">
        <w:rPr>
          <w:color w:val="000000"/>
          <w:shd w:val="clear" w:color="auto" w:fill="FFFFFF"/>
        </w:rPr>
        <w:t>159—14 days after receiving the IME</w:t>
      </w:r>
      <w:r w:rsidR="007178CA" w:rsidRPr="00007BEB">
        <w:rPr>
          <w:color w:val="000000"/>
          <w:shd w:val="clear" w:color="auto" w:fill="FFFFFF"/>
        </w:rPr>
        <w:t xml:space="preserve"> </w:t>
      </w:r>
      <w:r w:rsidRPr="00007BEB">
        <w:rPr>
          <w:color w:val="000000"/>
          <w:shd w:val="clear" w:color="auto" w:fill="FFFFFF"/>
        </w:rPr>
        <w:t>provider’s notice of affirmation or increase; or</w:t>
      </w:r>
    </w:p>
    <w:p w14:paraId="3A05B4B6" w14:textId="3013AA27" w:rsidR="00011ADD" w:rsidRPr="00007BEB" w:rsidRDefault="00011ADD" w:rsidP="00011ADD">
      <w:pPr>
        <w:pStyle w:val="Idefpara"/>
        <w:rPr>
          <w:color w:val="000000"/>
        </w:rPr>
      </w:pPr>
      <w:r w:rsidRPr="00007BEB">
        <w:rPr>
          <w:color w:val="000000"/>
        </w:rPr>
        <w:tab/>
        <w:t>(d)</w:t>
      </w:r>
      <w:r w:rsidRPr="00007BEB">
        <w:rPr>
          <w:color w:val="000000"/>
        </w:rPr>
        <w:tab/>
        <w:t>if separate first WPI reports are provided for the injured person’s physical injuries and psychological injuries and the insurer did not request the IME provider arrange a review of either report under section</w:t>
      </w:r>
      <w:r w:rsidR="007178CA" w:rsidRPr="00007BEB">
        <w:rPr>
          <w:color w:val="000000"/>
        </w:rPr>
        <w:t xml:space="preserve"> </w:t>
      </w:r>
      <w:r w:rsidRPr="00007BEB">
        <w:rPr>
          <w:color w:val="000000"/>
        </w:rPr>
        <w:t>159—28</w:t>
      </w:r>
      <w:r w:rsidR="007178CA" w:rsidRPr="00007BEB">
        <w:rPr>
          <w:color w:val="000000"/>
        </w:rPr>
        <w:t xml:space="preserve"> </w:t>
      </w:r>
      <w:r w:rsidRPr="00007BEB">
        <w:rPr>
          <w:color w:val="000000"/>
        </w:rPr>
        <w:t>days after receiving the later of the second WPI reports; or</w:t>
      </w:r>
    </w:p>
    <w:p w14:paraId="07F2896E" w14:textId="43DE615C" w:rsidR="00011ADD" w:rsidRPr="00007BEB" w:rsidRDefault="00011ADD" w:rsidP="00011ADD">
      <w:pPr>
        <w:pStyle w:val="Idefpara"/>
        <w:rPr>
          <w:color w:val="000000"/>
        </w:rPr>
      </w:pPr>
      <w:r w:rsidRPr="00007BEB">
        <w:rPr>
          <w:color w:val="000000"/>
          <w:shd w:val="clear" w:color="auto" w:fill="FFFFFF"/>
        </w:rPr>
        <w:tab/>
        <w:t>(e)</w:t>
      </w:r>
      <w:r w:rsidRPr="00007BEB">
        <w:rPr>
          <w:color w:val="000000"/>
          <w:shd w:val="clear" w:color="auto" w:fill="FFFFFF"/>
        </w:rPr>
        <w:tab/>
        <w:t>if only 1 first WPI report is provided and the insurer did not request the IME provider arrange a review under section</w:t>
      </w:r>
      <w:r w:rsidR="007178CA" w:rsidRPr="00007BEB">
        <w:rPr>
          <w:color w:val="000000"/>
          <w:shd w:val="clear" w:color="auto" w:fill="FFFFFF"/>
        </w:rPr>
        <w:t xml:space="preserve"> </w:t>
      </w:r>
      <w:r w:rsidRPr="00007BEB">
        <w:rPr>
          <w:color w:val="000000"/>
          <w:shd w:val="clear" w:color="auto" w:fill="FFFFFF"/>
        </w:rPr>
        <w:t>159</w:t>
      </w:r>
      <w:r w:rsidRPr="00007BEB">
        <w:rPr>
          <w:color w:val="000000"/>
        </w:rPr>
        <w:t>—28</w:t>
      </w:r>
      <w:r w:rsidR="000375B1" w:rsidRPr="00007BEB">
        <w:rPr>
          <w:color w:val="000000"/>
        </w:rPr>
        <w:t> </w:t>
      </w:r>
      <w:r w:rsidRPr="00007BEB">
        <w:rPr>
          <w:color w:val="000000"/>
        </w:rPr>
        <w:t>days after receiving the second WPI report.</w:t>
      </w:r>
    </w:p>
    <w:p w14:paraId="7E8EF63B" w14:textId="2704ED61" w:rsidR="00011ADD" w:rsidRPr="00007BEB" w:rsidRDefault="008E3EE5" w:rsidP="008E3EE5">
      <w:pPr>
        <w:pStyle w:val="AH5Sec"/>
        <w:shd w:val="pct25" w:color="auto" w:fill="auto"/>
        <w:rPr>
          <w:color w:val="000000"/>
        </w:rPr>
      </w:pPr>
      <w:bookmarkStart w:id="44" w:name="_Toc126152711"/>
      <w:r w:rsidRPr="008E3EE5">
        <w:rPr>
          <w:rStyle w:val="CharSectNo"/>
        </w:rPr>
        <w:lastRenderedPageBreak/>
        <w:t>42</w:t>
      </w:r>
      <w:r w:rsidRPr="00007BEB">
        <w:rPr>
          <w:color w:val="000000"/>
        </w:rPr>
        <w:tab/>
      </w:r>
      <w:r w:rsidR="00011ADD" w:rsidRPr="00007BEB">
        <w:rPr>
          <w:color w:val="000000"/>
        </w:rPr>
        <w:t>Final offer WPI 5% to 9%</w:t>
      </w:r>
      <w:r w:rsidR="00011ADD" w:rsidRPr="00007BEB">
        <w:rPr>
          <w:color w:val="000000"/>
        </w:rPr>
        <w:br/>
        <w:t>New section 162 (1) (b) (iii)</w:t>
      </w:r>
      <w:bookmarkEnd w:id="44"/>
    </w:p>
    <w:p w14:paraId="4D893B41" w14:textId="77777777" w:rsidR="00011ADD" w:rsidRPr="00007BEB" w:rsidRDefault="00011ADD" w:rsidP="00011ADD">
      <w:pPr>
        <w:pStyle w:val="direction"/>
        <w:rPr>
          <w:color w:val="000000"/>
        </w:rPr>
      </w:pPr>
      <w:r w:rsidRPr="00007BEB">
        <w:rPr>
          <w:color w:val="000000"/>
        </w:rPr>
        <w:t>insert</w:t>
      </w:r>
    </w:p>
    <w:p w14:paraId="24B31657" w14:textId="77777777" w:rsidR="00011ADD" w:rsidRPr="00007BEB" w:rsidRDefault="00011ADD" w:rsidP="00011ADD">
      <w:pPr>
        <w:pStyle w:val="Isubpara"/>
        <w:rPr>
          <w:color w:val="000000"/>
        </w:rPr>
      </w:pPr>
      <w:r w:rsidRPr="00007BEB">
        <w:rPr>
          <w:color w:val="000000"/>
        </w:rPr>
        <w:tab/>
        <w:t>(iii)</w:t>
      </w:r>
      <w:r w:rsidRPr="00007BEB">
        <w:rPr>
          <w:color w:val="000000"/>
        </w:rPr>
        <w:tab/>
        <w:t xml:space="preserve">if </w:t>
      </w:r>
      <w:r w:rsidRPr="00007BEB">
        <w:rPr>
          <w:color w:val="000000"/>
          <w:shd w:val="clear" w:color="auto" w:fill="FFFFFF"/>
        </w:rPr>
        <w:t>separate WPI reports assess an injured person’s physical injuries and psychological injuries</w:t>
      </w:r>
      <w:r w:rsidRPr="00007BEB">
        <w:rPr>
          <w:color w:val="000000"/>
        </w:rPr>
        <w:t>—how the final offer WPI was determined; and</w:t>
      </w:r>
    </w:p>
    <w:p w14:paraId="056CC666" w14:textId="34AE8A85" w:rsidR="00011ADD" w:rsidRPr="00007BEB" w:rsidRDefault="008E3EE5" w:rsidP="008E3EE5">
      <w:pPr>
        <w:pStyle w:val="AH5Sec"/>
        <w:shd w:val="pct25" w:color="auto" w:fill="auto"/>
        <w:rPr>
          <w:rStyle w:val="charItals"/>
        </w:rPr>
      </w:pPr>
      <w:bookmarkStart w:id="45" w:name="_Toc126152712"/>
      <w:r w:rsidRPr="008E3EE5">
        <w:rPr>
          <w:rStyle w:val="CharSectNo"/>
        </w:rPr>
        <w:t>43</w:t>
      </w:r>
      <w:r w:rsidRPr="00007BEB">
        <w:rPr>
          <w:rStyle w:val="charItals"/>
          <w:i w:val="0"/>
        </w:rPr>
        <w:tab/>
      </w:r>
      <w:r w:rsidR="00011ADD" w:rsidRPr="00007BEB">
        <w:rPr>
          <w:color w:val="000000"/>
        </w:rPr>
        <w:t xml:space="preserve">Section 162 (5), definition of </w:t>
      </w:r>
      <w:r w:rsidR="00011ADD" w:rsidRPr="00007BEB">
        <w:rPr>
          <w:rStyle w:val="charItals"/>
        </w:rPr>
        <w:t>stated time</w:t>
      </w:r>
      <w:bookmarkEnd w:id="45"/>
    </w:p>
    <w:p w14:paraId="3903F2C6" w14:textId="77777777" w:rsidR="00011ADD" w:rsidRPr="00007BEB" w:rsidRDefault="00011ADD" w:rsidP="00011ADD">
      <w:pPr>
        <w:pStyle w:val="direction"/>
        <w:rPr>
          <w:color w:val="000000"/>
        </w:rPr>
      </w:pPr>
      <w:r w:rsidRPr="00007BEB">
        <w:rPr>
          <w:color w:val="000000"/>
        </w:rPr>
        <w:t>substitute</w:t>
      </w:r>
    </w:p>
    <w:p w14:paraId="678566DA" w14:textId="77777777" w:rsidR="00011ADD" w:rsidRPr="00007BEB" w:rsidRDefault="00011ADD" w:rsidP="008E3EE5">
      <w:pPr>
        <w:pStyle w:val="aDef"/>
        <w:rPr>
          <w:color w:val="000000"/>
        </w:rPr>
      </w:pPr>
      <w:r w:rsidRPr="00007BEB">
        <w:rPr>
          <w:rStyle w:val="charBoldItals"/>
        </w:rPr>
        <w:t>stated time</w:t>
      </w:r>
      <w:r w:rsidRPr="00007BEB">
        <w:rPr>
          <w:color w:val="000000"/>
        </w:rPr>
        <w:t xml:space="preserve"> means—</w:t>
      </w:r>
    </w:p>
    <w:p w14:paraId="03C799A2" w14:textId="3E7518C7" w:rsidR="00011ADD" w:rsidRPr="00007BEB" w:rsidRDefault="00011ADD" w:rsidP="00C24F1D">
      <w:pPr>
        <w:pStyle w:val="Idefpara"/>
        <w:keepNext/>
        <w:keepLines/>
        <w:rPr>
          <w:color w:val="000000"/>
        </w:rPr>
      </w:pPr>
      <w:r w:rsidRPr="00007BEB">
        <w:rPr>
          <w:color w:val="000000"/>
        </w:rPr>
        <w:tab/>
        <w:t>(a)</w:t>
      </w:r>
      <w:r w:rsidRPr="00007BEB">
        <w:rPr>
          <w:color w:val="000000"/>
        </w:rPr>
        <w:tab/>
        <w:t>if separate first WPI reports are provided for the injured person’s physical injuries and psychological injuries and the insurer requests the IME provider arrange a review of only 1</w:t>
      </w:r>
      <w:r w:rsidR="000375B1" w:rsidRPr="00007BEB">
        <w:rPr>
          <w:color w:val="000000"/>
        </w:rPr>
        <w:t> </w:t>
      </w:r>
      <w:r w:rsidRPr="00007BEB">
        <w:rPr>
          <w:color w:val="000000"/>
        </w:rPr>
        <w:t>report under section 159—14</w:t>
      </w:r>
      <w:r w:rsidR="007178CA" w:rsidRPr="00007BEB">
        <w:rPr>
          <w:color w:val="000000"/>
        </w:rPr>
        <w:t xml:space="preserve"> </w:t>
      </w:r>
      <w:r w:rsidRPr="00007BEB">
        <w:rPr>
          <w:color w:val="000000"/>
        </w:rPr>
        <w:t>days after receiving the IME provider’s notice of affirmation or increase; or</w:t>
      </w:r>
    </w:p>
    <w:p w14:paraId="1B5D8690" w14:textId="79131A3F" w:rsidR="00011ADD" w:rsidRPr="00007BEB" w:rsidRDefault="00011ADD" w:rsidP="00011ADD">
      <w:pPr>
        <w:pStyle w:val="Idefpara"/>
        <w:rPr>
          <w:color w:val="000000"/>
        </w:rPr>
      </w:pPr>
      <w:r w:rsidRPr="00007BEB">
        <w:rPr>
          <w:color w:val="000000"/>
        </w:rPr>
        <w:tab/>
        <w:t>(b)</w:t>
      </w:r>
      <w:r w:rsidRPr="00007BEB">
        <w:rPr>
          <w:color w:val="000000"/>
        </w:rPr>
        <w:tab/>
        <w:t>if separate first WPI reports are provided for the injured person’s physical injuries and psychological injuries and the insurer requests the IME provider arrange a review of both reports under section 159—14</w:t>
      </w:r>
      <w:r w:rsidR="007178CA" w:rsidRPr="00007BEB">
        <w:rPr>
          <w:color w:val="000000"/>
        </w:rPr>
        <w:t xml:space="preserve"> </w:t>
      </w:r>
      <w:r w:rsidRPr="00007BEB">
        <w:rPr>
          <w:color w:val="000000"/>
        </w:rPr>
        <w:t>days after receiving the IME provider’s notice of affirmation or increase for both reports; or</w:t>
      </w:r>
    </w:p>
    <w:p w14:paraId="6E000A51" w14:textId="6B9C1D66" w:rsidR="00011ADD" w:rsidRPr="00007BEB" w:rsidRDefault="00011ADD" w:rsidP="00011ADD">
      <w:pPr>
        <w:pStyle w:val="Idefpara"/>
        <w:rPr>
          <w:color w:val="000000"/>
          <w:shd w:val="clear" w:color="auto" w:fill="FFFFFF"/>
        </w:rPr>
      </w:pPr>
      <w:r w:rsidRPr="00007BEB">
        <w:rPr>
          <w:color w:val="000000"/>
          <w:shd w:val="clear" w:color="auto" w:fill="FFFFFF"/>
        </w:rPr>
        <w:tab/>
        <w:t>(c)</w:t>
      </w:r>
      <w:r w:rsidRPr="00007BEB">
        <w:rPr>
          <w:color w:val="000000"/>
          <w:shd w:val="clear" w:color="auto" w:fill="FFFFFF"/>
        </w:rPr>
        <w:tab/>
        <w:t>if only 1 first WPI report is provided and the insurer requests the IME provider arrange a review under section</w:t>
      </w:r>
      <w:r w:rsidR="007178CA" w:rsidRPr="00007BEB">
        <w:rPr>
          <w:color w:val="000000"/>
          <w:shd w:val="clear" w:color="auto" w:fill="FFFFFF"/>
        </w:rPr>
        <w:t xml:space="preserve"> </w:t>
      </w:r>
      <w:r w:rsidRPr="00007BEB">
        <w:rPr>
          <w:color w:val="000000"/>
          <w:shd w:val="clear" w:color="auto" w:fill="FFFFFF"/>
        </w:rPr>
        <w:t>159—14 days after receiving the IME</w:t>
      </w:r>
      <w:r w:rsidR="007178CA" w:rsidRPr="00007BEB">
        <w:rPr>
          <w:color w:val="000000"/>
          <w:shd w:val="clear" w:color="auto" w:fill="FFFFFF"/>
        </w:rPr>
        <w:t xml:space="preserve"> </w:t>
      </w:r>
      <w:r w:rsidRPr="00007BEB">
        <w:rPr>
          <w:color w:val="000000"/>
          <w:shd w:val="clear" w:color="auto" w:fill="FFFFFF"/>
        </w:rPr>
        <w:t>provider’s notice of affirmation or increase; or</w:t>
      </w:r>
    </w:p>
    <w:p w14:paraId="1298B49F" w14:textId="76D39E7E" w:rsidR="00011ADD" w:rsidRPr="00007BEB" w:rsidRDefault="00011ADD" w:rsidP="00011ADD">
      <w:pPr>
        <w:pStyle w:val="Idefpara"/>
        <w:rPr>
          <w:color w:val="000000"/>
        </w:rPr>
      </w:pPr>
      <w:r w:rsidRPr="00007BEB">
        <w:rPr>
          <w:color w:val="000000"/>
        </w:rPr>
        <w:tab/>
        <w:t>(d)</w:t>
      </w:r>
      <w:r w:rsidRPr="00007BEB">
        <w:rPr>
          <w:color w:val="000000"/>
        </w:rPr>
        <w:tab/>
        <w:t>if separate first WPI reports are provided for the injured person’s physical injuries and psychological injuries and the insurer did not request the IME provider arrange a review of either report under section</w:t>
      </w:r>
      <w:r w:rsidR="007178CA" w:rsidRPr="00007BEB">
        <w:rPr>
          <w:color w:val="000000"/>
        </w:rPr>
        <w:t xml:space="preserve"> </w:t>
      </w:r>
      <w:r w:rsidRPr="00007BEB">
        <w:rPr>
          <w:color w:val="000000"/>
        </w:rPr>
        <w:t>159—28</w:t>
      </w:r>
      <w:r w:rsidR="007178CA" w:rsidRPr="00007BEB">
        <w:rPr>
          <w:color w:val="000000"/>
        </w:rPr>
        <w:t xml:space="preserve"> </w:t>
      </w:r>
      <w:r w:rsidRPr="00007BEB">
        <w:rPr>
          <w:color w:val="000000"/>
        </w:rPr>
        <w:t>days after receiving the later of the second WPI reports; or</w:t>
      </w:r>
    </w:p>
    <w:p w14:paraId="07560085" w14:textId="357FC9FB" w:rsidR="00011ADD" w:rsidRPr="00007BEB" w:rsidRDefault="00011ADD" w:rsidP="00011ADD">
      <w:pPr>
        <w:pStyle w:val="Idefpara"/>
        <w:rPr>
          <w:color w:val="000000"/>
        </w:rPr>
      </w:pPr>
      <w:r w:rsidRPr="00007BEB">
        <w:rPr>
          <w:color w:val="000000"/>
          <w:shd w:val="clear" w:color="auto" w:fill="FFFFFF"/>
        </w:rPr>
        <w:lastRenderedPageBreak/>
        <w:tab/>
        <w:t>(e)</w:t>
      </w:r>
      <w:r w:rsidRPr="00007BEB">
        <w:rPr>
          <w:color w:val="000000"/>
          <w:shd w:val="clear" w:color="auto" w:fill="FFFFFF"/>
        </w:rPr>
        <w:tab/>
        <w:t>if only 1 first WPI report is provided and the insurer did not request the IME provider arrange a review under section</w:t>
      </w:r>
      <w:r w:rsidR="007178CA" w:rsidRPr="00007BEB">
        <w:rPr>
          <w:color w:val="000000"/>
          <w:shd w:val="clear" w:color="auto" w:fill="FFFFFF"/>
        </w:rPr>
        <w:t xml:space="preserve"> </w:t>
      </w:r>
      <w:r w:rsidRPr="00007BEB">
        <w:rPr>
          <w:color w:val="000000"/>
          <w:shd w:val="clear" w:color="auto" w:fill="FFFFFF"/>
        </w:rPr>
        <w:t>159</w:t>
      </w:r>
      <w:r w:rsidRPr="00007BEB">
        <w:rPr>
          <w:color w:val="000000"/>
        </w:rPr>
        <w:t>—28</w:t>
      </w:r>
      <w:r w:rsidR="000375B1" w:rsidRPr="00007BEB">
        <w:rPr>
          <w:color w:val="000000"/>
        </w:rPr>
        <w:t> </w:t>
      </w:r>
      <w:r w:rsidRPr="00007BEB">
        <w:rPr>
          <w:color w:val="000000"/>
        </w:rPr>
        <w:t>days after receiving the second WPI report.</w:t>
      </w:r>
    </w:p>
    <w:p w14:paraId="095EB01B" w14:textId="31195A6B" w:rsidR="00011ADD" w:rsidRPr="00007BEB" w:rsidRDefault="008E3EE5" w:rsidP="008E3EE5">
      <w:pPr>
        <w:pStyle w:val="AH5Sec"/>
        <w:shd w:val="pct25" w:color="auto" w:fill="auto"/>
        <w:rPr>
          <w:color w:val="000000"/>
        </w:rPr>
      </w:pPr>
      <w:bookmarkStart w:id="46" w:name="_Toc126152713"/>
      <w:r w:rsidRPr="008E3EE5">
        <w:rPr>
          <w:rStyle w:val="CharSectNo"/>
        </w:rPr>
        <w:t>44</w:t>
      </w:r>
      <w:r w:rsidRPr="00007BEB">
        <w:rPr>
          <w:color w:val="000000"/>
        </w:rPr>
        <w:tab/>
      </w:r>
      <w:r w:rsidR="00011ADD" w:rsidRPr="00007BEB">
        <w:rPr>
          <w:color w:val="000000"/>
        </w:rPr>
        <w:t>Final offer WPI 10% or more—injured person not entitled to make motor accident claim</w:t>
      </w:r>
      <w:r w:rsidR="00011ADD" w:rsidRPr="00007BEB">
        <w:rPr>
          <w:color w:val="000000"/>
        </w:rPr>
        <w:br/>
        <w:t>New section 163 (2) (b) (iii)</w:t>
      </w:r>
      <w:bookmarkEnd w:id="46"/>
    </w:p>
    <w:p w14:paraId="1096C1B8" w14:textId="77777777" w:rsidR="00011ADD" w:rsidRPr="00007BEB" w:rsidRDefault="00011ADD" w:rsidP="00011ADD">
      <w:pPr>
        <w:pStyle w:val="direction"/>
        <w:rPr>
          <w:color w:val="000000"/>
        </w:rPr>
      </w:pPr>
      <w:r w:rsidRPr="00007BEB">
        <w:rPr>
          <w:color w:val="000000"/>
        </w:rPr>
        <w:t>insert</w:t>
      </w:r>
    </w:p>
    <w:p w14:paraId="02927562" w14:textId="77777777" w:rsidR="00011ADD" w:rsidRPr="00007BEB" w:rsidRDefault="00011ADD" w:rsidP="00011ADD">
      <w:pPr>
        <w:pStyle w:val="Isubpara"/>
        <w:rPr>
          <w:color w:val="000000"/>
        </w:rPr>
      </w:pPr>
      <w:r w:rsidRPr="00007BEB">
        <w:rPr>
          <w:color w:val="000000"/>
        </w:rPr>
        <w:tab/>
        <w:t>(iii)</w:t>
      </w:r>
      <w:r w:rsidRPr="00007BEB">
        <w:rPr>
          <w:color w:val="000000"/>
        </w:rPr>
        <w:tab/>
        <w:t xml:space="preserve">if </w:t>
      </w:r>
      <w:r w:rsidRPr="00007BEB">
        <w:rPr>
          <w:color w:val="000000"/>
          <w:shd w:val="clear" w:color="auto" w:fill="FFFFFF"/>
        </w:rPr>
        <w:t>separate WPI reports assess an injured person’s physical injuries and psychological injuries</w:t>
      </w:r>
      <w:r w:rsidRPr="00007BEB">
        <w:rPr>
          <w:color w:val="000000"/>
        </w:rPr>
        <w:t>—how the final offer WPI was determined; and</w:t>
      </w:r>
    </w:p>
    <w:p w14:paraId="47ADD34B" w14:textId="2D9E6870" w:rsidR="00011ADD" w:rsidRPr="00007BEB" w:rsidRDefault="008E3EE5" w:rsidP="008E3EE5">
      <w:pPr>
        <w:pStyle w:val="AH5Sec"/>
        <w:shd w:val="pct25" w:color="auto" w:fill="auto"/>
        <w:rPr>
          <w:rStyle w:val="charItals"/>
        </w:rPr>
      </w:pPr>
      <w:bookmarkStart w:id="47" w:name="_Toc126152714"/>
      <w:r w:rsidRPr="008E3EE5">
        <w:rPr>
          <w:rStyle w:val="CharSectNo"/>
        </w:rPr>
        <w:t>45</w:t>
      </w:r>
      <w:r w:rsidRPr="00007BEB">
        <w:rPr>
          <w:rStyle w:val="charItals"/>
          <w:i w:val="0"/>
        </w:rPr>
        <w:tab/>
      </w:r>
      <w:r w:rsidR="00011ADD" w:rsidRPr="00007BEB">
        <w:rPr>
          <w:color w:val="000000"/>
        </w:rPr>
        <w:t xml:space="preserve">Section 163 (6), definition of </w:t>
      </w:r>
      <w:r w:rsidR="00011ADD" w:rsidRPr="00007BEB">
        <w:rPr>
          <w:rStyle w:val="charItals"/>
        </w:rPr>
        <w:t>stated time</w:t>
      </w:r>
      <w:bookmarkEnd w:id="47"/>
    </w:p>
    <w:p w14:paraId="728FC1E8" w14:textId="77777777" w:rsidR="00011ADD" w:rsidRPr="00007BEB" w:rsidRDefault="00011ADD" w:rsidP="00011ADD">
      <w:pPr>
        <w:pStyle w:val="direction"/>
        <w:rPr>
          <w:color w:val="000000"/>
        </w:rPr>
      </w:pPr>
      <w:r w:rsidRPr="00007BEB">
        <w:rPr>
          <w:color w:val="000000"/>
        </w:rPr>
        <w:t>substitute</w:t>
      </w:r>
    </w:p>
    <w:p w14:paraId="100ED413" w14:textId="77777777" w:rsidR="00011ADD" w:rsidRPr="00007BEB" w:rsidRDefault="00011ADD" w:rsidP="008E3EE5">
      <w:pPr>
        <w:pStyle w:val="aDef"/>
        <w:rPr>
          <w:color w:val="000000"/>
        </w:rPr>
      </w:pPr>
      <w:r w:rsidRPr="00007BEB">
        <w:rPr>
          <w:rStyle w:val="charBoldItals"/>
        </w:rPr>
        <w:t>stated time</w:t>
      </w:r>
      <w:r w:rsidRPr="00007BEB">
        <w:rPr>
          <w:color w:val="000000"/>
        </w:rPr>
        <w:t xml:space="preserve"> means—</w:t>
      </w:r>
    </w:p>
    <w:p w14:paraId="23EA9ADF" w14:textId="53562719" w:rsidR="00011ADD" w:rsidRPr="00007BEB" w:rsidRDefault="000375B1" w:rsidP="000375B1">
      <w:pPr>
        <w:pStyle w:val="Idefpara"/>
      </w:pPr>
      <w:r w:rsidRPr="00007BEB">
        <w:tab/>
      </w:r>
      <w:r w:rsidR="00011ADD" w:rsidRPr="00007BEB">
        <w:t>(a)</w:t>
      </w:r>
      <w:r w:rsidR="00011ADD" w:rsidRPr="00007BEB">
        <w:tab/>
        <w:t>if separate first WPI reports are provided for the injured person’s physical injuries and psychological injuries and the insurer requests the IME provider arrange a review of only 1</w:t>
      </w:r>
      <w:r w:rsidR="008001C6" w:rsidRPr="00007BEB">
        <w:t> </w:t>
      </w:r>
      <w:r w:rsidR="00011ADD" w:rsidRPr="00007BEB">
        <w:t>report under section</w:t>
      </w:r>
      <w:r w:rsidR="007178CA" w:rsidRPr="00007BEB">
        <w:t xml:space="preserve"> </w:t>
      </w:r>
      <w:r w:rsidR="00011ADD" w:rsidRPr="00007BEB">
        <w:t>159—14</w:t>
      </w:r>
      <w:r w:rsidR="007178CA" w:rsidRPr="00007BEB">
        <w:t xml:space="preserve"> </w:t>
      </w:r>
      <w:r w:rsidR="00011ADD" w:rsidRPr="00007BEB">
        <w:t>days after receiving the IME provider’s notice of affirmation or increase; or</w:t>
      </w:r>
    </w:p>
    <w:p w14:paraId="7A4418CD" w14:textId="6AB4861A" w:rsidR="00011ADD" w:rsidRPr="00007BEB" w:rsidRDefault="00011ADD" w:rsidP="000375B1">
      <w:pPr>
        <w:pStyle w:val="Idefpara"/>
        <w:rPr>
          <w:color w:val="000000"/>
        </w:rPr>
      </w:pPr>
      <w:r w:rsidRPr="00007BEB">
        <w:rPr>
          <w:color w:val="000000"/>
        </w:rPr>
        <w:tab/>
        <w:t>(b)</w:t>
      </w:r>
      <w:r w:rsidRPr="00007BEB">
        <w:rPr>
          <w:color w:val="000000"/>
        </w:rPr>
        <w:tab/>
        <w:t>if separate first WPI reports are provided for the injured person’s physical injuries and psychological injuries and the insurer requests the IME provider arrange a review of both reports under section</w:t>
      </w:r>
      <w:r w:rsidR="007178CA" w:rsidRPr="00007BEB">
        <w:rPr>
          <w:color w:val="000000"/>
        </w:rPr>
        <w:t xml:space="preserve"> </w:t>
      </w:r>
      <w:r w:rsidRPr="00007BEB">
        <w:rPr>
          <w:color w:val="000000"/>
        </w:rPr>
        <w:t>159—14</w:t>
      </w:r>
      <w:r w:rsidR="007178CA" w:rsidRPr="00007BEB">
        <w:rPr>
          <w:color w:val="000000"/>
        </w:rPr>
        <w:t xml:space="preserve"> </w:t>
      </w:r>
      <w:r w:rsidRPr="00007BEB">
        <w:rPr>
          <w:color w:val="000000"/>
        </w:rPr>
        <w:t>days after receiving the IME provider’s notice of affirmation or increase for both reports; or</w:t>
      </w:r>
    </w:p>
    <w:p w14:paraId="21786EBB" w14:textId="3181EC2F" w:rsidR="00011ADD" w:rsidRPr="00007BEB" w:rsidRDefault="00011ADD" w:rsidP="000375B1">
      <w:pPr>
        <w:pStyle w:val="Idefpara"/>
        <w:rPr>
          <w:color w:val="000000"/>
          <w:shd w:val="clear" w:color="auto" w:fill="FFFFFF"/>
        </w:rPr>
      </w:pPr>
      <w:r w:rsidRPr="00007BEB">
        <w:rPr>
          <w:color w:val="000000"/>
          <w:shd w:val="clear" w:color="auto" w:fill="FFFFFF"/>
        </w:rPr>
        <w:tab/>
        <w:t>(c)</w:t>
      </w:r>
      <w:r w:rsidRPr="00007BEB">
        <w:rPr>
          <w:color w:val="000000"/>
          <w:shd w:val="clear" w:color="auto" w:fill="FFFFFF"/>
        </w:rPr>
        <w:tab/>
        <w:t>if only 1 first WPI report is provided and the insurer requests the IME provider arrange a review under section</w:t>
      </w:r>
      <w:r w:rsidR="007178CA" w:rsidRPr="00007BEB">
        <w:rPr>
          <w:color w:val="000000"/>
          <w:shd w:val="clear" w:color="auto" w:fill="FFFFFF"/>
        </w:rPr>
        <w:t xml:space="preserve"> </w:t>
      </w:r>
      <w:r w:rsidRPr="00007BEB">
        <w:rPr>
          <w:color w:val="000000"/>
          <w:shd w:val="clear" w:color="auto" w:fill="FFFFFF"/>
        </w:rPr>
        <w:t>159—14</w:t>
      </w:r>
      <w:r w:rsidR="007178CA" w:rsidRPr="00007BEB">
        <w:rPr>
          <w:color w:val="000000"/>
          <w:shd w:val="clear" w:color="auto" w:fill="FFFFFF"/>
        </w:rPr>
        <w:t xml:space="preserve"> </w:t>
      </w:r>
      <w:r w:rsidRPr="00007BEB">
        <w:rPr>
          <w:color w:val="000000"/>
          <w:shd w:val="clear" w:color="auto" w:fill="FFFFFF"/>
        </w:rPr>
        <w:t>days after receiving the IME</w:t>
      </w:r>
      <w:r w:rsidR="007178CA" w:rsidRPr="00007BEB">
        <w:rPr>
          <w:color w:val="000000"/>
          <w:shd w:val="clear" w:color="auto" w:fill="FFFFFF"/>
        </w:rPr>
        <w:t xml:space="preserve"> </w:t>
      </w:r>
      <w:r w:rsidRPr="00007BEB">
        <w:rPr>
          <w:color w:val="000000"/>
          <w:shd w:val="clear" w:color="auto" w:fill="FFFFFF"/>
        </w:rPr>
        <w:t>provider’s notice of affirmation or increase; or</w:t>
      </w:r>
    </w:p>
    <w:p w14:paraId="243CB1F5" w14:textId="45AF4126" w:rsidR="00011ADD" w:rsidRPr="00007BEB" w:rsidRDefault="00011ADD" w:rsidP="00823580">
      <w:pPr>
        <w:pStyle w:val="Idefpara"/>
        <w:keepLines/>
        <w:rPr>
          <w:color w:val="000000"/>
        </w:rPr>
      </w:pPr>
      <w:r w:rsidRPr="00007BEB">
        <w:rPr>
          <w:color w:val="000000"/>
        </w:rPr>
        <w:lastRenderedPageBreak/>
        <w:tab/>
        <w:t>(d)</w:t>
      </w:r>
      <w:r w:rsidRPr="00007BEB">
        <w:rPr>
          <w:color w:val="000000"/>
        </w:rPr>
        <w:tab/>
        <w:t>if separate first WPI reports are provided for the injured person’s physical injuries and psychological injuries and the insurer did not request the IME provider arrange a review of either report under section</w:t>
      </w:r>
      <w:r w:rsidR="007178CA" w:rsidRPr="00007BEB">
        <w:rPr>
          <w:color w:val="000000"/>
        </w:rPr>
        <w:t xml:space="preserve"> </w:t>
      </w:r>
      <w:r w:rsidRPr="00007BEB">
        <w:rPr>
          <w:color w:val="000000"/>
        </w:rPr>
        <w:t>159—28</w:t>
      </w:r>
      <w:r w:rsidR="007178CA" w:rsidRPr="00007BEB">
        <w:rPr>
          <w:color w:val="000000"/>
        </w:rPr>
        <w:t xml:space="preserve"> </w:t>
      </w:r>
      <w:r w:rsidRPr="00007BEB">
        <w:rPr>
          <w:color w:val="000000"/>
        </w:rPr>
        <w:t>days after receiving the later of the second WPI reports; or</w:t>
      </w:r>
    </w:p>
    <w:p w14:paraId="4783DC6B" w14:textId="0A5C3938" w:rsidR="00011ADD" w:rsidRPr="00007BEB" w:rsidRDefault="00011ADD" w:rsidP="000375B1">
      <w:pPr>
        <w:pStyle w:val="Idefpara"/>
        <w:rPr>
          <w:color w:val="000000"/>
        </w:rPr>
      </w:pPr>
      <w:r w:rsidRPr="00007BEB">
        <w:rPr>
          <w:color w:val="000000"/>
          <w:shd w:val="clear" w:color="auto" w:fill="FFFFFF"/>
        </w:rPr>
        <w:tab/>
        <w:t>(e)</w:t>
      </w:r>
      <w:r w:rsidRPr="00007BEB">
        <w:rPr>
          <w:color w:val="000000"/>
          <w:shd w:val="clear" w:color="auto" w:fill="FFFFFF"/>
        </w:rPr>
        <w:tab/>
        <w:t>if only 1 first WPI report is provided and the insurer did not request the IME provider arrange a review under section</w:t>
      </w:r>
      <w:r w:rsidR="007178CA" w:rsidRPr="00007BEB">
        <w:rPr>
          <w:color w:val="000000"/>
          <w:shd w:val="clear" w:color="auto" w:fill="FFFFFF"/>
        </w:rPr>
        <w:t xml:space="preserve"> </w:t>
      </w:r>
      <w:r w:rsidRPr="00007BEB">
        <w:rPr>
          <w:color w:val="000000"/>
          <w:shd w:val="clear" w:color="auto" w:fill="FFFFFF"/>
        </w:rPr>
        <w:t>159</w:t>
      </w:r>
      <w:r w:rsidRPr="00007BEB">
        <w:rPr>
          <w:color w:val="000000"/>
        </w:rPr>
        <w:t>—28</w:t>
      </w:r>
      <w:r w:rsidR="008001C6" w:rsidRPr="00007BEB">
        <w:rPr>
          <w:color w:val="000000"/>
        </w:rPr>
        <w:t> </w:t>
      </w:r>
      <w:r w:rsidRPr="00007BEB">
        <w:rPr>
          <w:color w:val="000000"/>
        </w:rPr>
        <w:t>days after receiving the second WPI report.</w:t>
      </w:r>
    </w:p>
    <w:p w14:paraId="28ABDB99" w14:textId="4D82CA79" w:rsidR="00011ADD" w:rsidRPr="00007BEB" w:rsidRDefault="008E3EE5" w:rsidP="008E3EE5">
      <w:pPr>
        <w:pStyle w:val="AH5Sec"/>
        <w:shd w:val="pct25" w:color="auto" w:fill="auto"/>
        <w:rPr>
          <w:color w:val="000000"/>
        </w:rPr>
      </w:pPr>
      <w:bookmarkStart w:id="48" w:name="_Toc126152715"/>
      <w:r w:rsidRPr="008E3EE5">
        <w:rPr>
          <w:rStyle w:val="CharSectNo"/>
        </w:rPr>
        <w:t>46</w:t>
      </w:r>
      <w:r w:rsidRPr="00007BEB">
        <w:rPr>
          <w:color w:val="000000"/>
        </w:rPr>
        <w:tab/>
      </w:r>
      <w:r w:rsidR="00011ADD" w:rsidRPr="00007BEB">
        <w:rPr>
          <w:color w:val="000000"/>
        </w:rPr>
        <w:t>Final offer WPI 10% or more—injured person entitled to make motor accident claim</w:t>
      </w:r>
      <w:r w:rsidR="00011ADD" w:rsidRPr="00007BEB">
        <w:rPr>
          <w:color w:val="000000"/>
        </w:rPr>
        <w:br/>
        <w:t>New section 164 (2) (b) (iii)</w:t>
      </w:r>
      <w:bookmarkEnd w:id="48"/>
    </w:p>
    <w:p w14:paraId="6414578B" w14:textId="77777777" w:rsidR="00011ADD" w:rsidRPr="00007BEB" w:rsidRDefault="00011ADD" w:rsidP="00011ADD">
      <w:pPr>
        <w:pStyle w:val="direction"/>
        <w:rPr>
          <w:color w:val="000000"/>
        </w:rPr>
      </w:pPr>
      <w:r w:rsidRPr="00007BEB">
        <w:rPr>
          <w:color w:val="000000"/>
        </w:rPr>
        <w:t>insert</w:t>
      </w:r>
    </w:p>
    <w:p w14:paraId="7B6F5CF7" w14:textId="3D6EFC47" w:rsidR="00011ADD" w:rsidRPr="00007BEB" w:rsidRDefault="00011ADD" w:rsidP="00011ADD">
      <w:pPr>
        <w:pStyle w:val="Isubpara"/>
        <w:rPr>
          <w:color w:val="000000"/>
        </w:rPr>
      </w:pPr>
      <w:r w:rsidRPr="00007BEB">
        <w:rPr>
          <w:color w:val="000000"/>
        </w:rPr>
        <w:tab/>
        <w:t>(iii)</w:t>
      </w:r>
      <w:r w:rsidRPr="00007BEB">
        <w:rPr>
          <w:color w:val="000000"/>
        </w:rPr>
        <w:tab/>
        <w:t xml:space="preserve">if </w:t>
      </w:r>
      <w:r w:rsidRPr="00007BEB">
        <w:rPr>
          <w:color w:val="000000"/>
          <w:shd w:val="clear" w:color="auto" w:fill="FFFFFF"/>
        </w:rPr>
        <w:t>separate WPI reports assess an injured person’s physical injuries and psychological injuries</w:t>
      </w:r>
      <w:r w:rsidRPr="00007BEB">
        <w:rPr>
          <w:color w:val="000000"/>
        </w:rPr>
        <w:t>—how the final</w:t>
      </w:r>
      <w:r w:rsidR="007178CA" w:rsidRPr="00007BEB">
        <w:rPr>
          <w:color w:val="000000"/>
        </w:rPr>
        <w:t xml:space="preserve"> </w:t>
      </w:r>
      <w:r w:rsidRPr="00007BEB">
        <w:rPr>
          <w:color w:val="000000"/>
        </w:rPr>
        <w:t>offer</w:t>
      </w:r>
      <w:r w:rsidR="007178CA" w:rsidRPr="00007BEB">
        <w:rPr>
          <w:color w:val="000000"/>
        </w:rPr>
        <w:t xml:space="preserve"> </w:t>
      </w:r>
      <w:r w:rsidRPr="00007BEB">
        <w:rPr>
          <w:color w:val="000000"/>
        </w:rPr>
        <w:t>WPI was determined; and</w:t>
      </w:r>
    </w:p>
    <w:p w14:paraId="7A4E5807" w14:textId="76F26E6A" w:rsidR="00011ADD" w:rsidRPr="00007BEB" w:rsidRDefault="008E3EE5" w:rsidP="008E3EE5">
      <w:pPr>
        <w:pStyle w:val="AH5Sec"/>
        <w:shd w:val="pct25" w:color="auto" w:fill="auto"/>
        <w:rPr>
          <w:color w:val="000000"/>
        </w:rPr>
      </w:pPr>
      <w:bookmarkStart w:id="49" w:name="_Toc126152716"/>
      <w:r w:rsidRPr="008E3EE5">
        <w:rPr>
          <w:rStyle w:val="CharSectNo"/>
        </w:rPr>
        <w:t>47</w:t>
      </w:r>
      <w:r w:rsidRPr="00007BEB">
        <w:rPr>
          <w:color w:val="000000"/>
        </w:rPr>
        <w:tab/>
      </w:r>
      <w:r w:rsidR="00011ADD" w:rsidRPr="00007BEB">
        <w:rPr>
          <w:color w:val="000000"/>
        </w:rPr>
        <w:t>Section 164 (6)</w:t>
      </w:r>
      <w:bookmarkEnd w:id="49"/>
    </w:p>
    <w:p w14:paraId="2A93FEC1" w14:textId="77777777" w:rsidR="00011ADD" w:rsidRPr="00007BEB" w:rsidRDefault="00011ADD" w:rsidP="00011ADD">
      <w:pPr>
        <w:pStyle w:val="direction"/>
        <w:rPr>
          <w:color w:val="000000"/>
        </w:rPr>
      </w:pPr>
      <w:r w:rsidRPr="00007BEB">
        <w:rPr>
          <w:color w:val="000000"/>
        </w:rPr>
        <w:t>substitute</w:t>
      </w:r>
    </w:p>
    <w:p w14:paraId="0AA0EF7C" w14:textId="77777777" w:rsidR="00011ADD" w:rsidRPr="00007BEB" w:rsidRDefault="00011ADD" w:rsidP="00011ADD">
      <w:pPr>
        <w:pStyle w:val="IMain"/>
        <w:rPr>
          <w:color w:val="000000"/>
        </w:rPr>
      </w:pPr>
      <w:r w:rsidRPr="00007BEB">
        <w:rPr>
          <w:color w:val="000000"/>
        </w:rPr>
        <w:tab/>
        <w:t>(6)</w:t>
      </w:r>
      <w:r w:rsidRPr="00007BEB">
        <w:rPr>
          <w:color w:val="000000"/>
        </w:rPr>
        <w:tab/>
        <w:t>In this section:</w:t>
      </w:r>
    </w:p>
    <w:p w14:paraId="5B101274" w14:textId="1E7FA821" w:rsidR="00011ADD" w:rsidRPr="00007BEB" w:rsidRDefault="00011ADD" w:rsidP="008E3EE5">
      <w:pPr>
        <w:pStyle w:val="aDef"/>
        <w:rPr>
          <w:color w:val="000000"/>
        </w:rPr>
      </w:pPr>
      <w:r w:rsidRPr="00007BEB">
        <w:rPr>
          <w:rStyle w:val="charBoldItals"/>
        </w:rPr>
        <w:t>complying notice of claim</w:t>
      </w:r>
      <w:r w:rsidRPr="00007BEB">
        <w:rPr>
          <w:color w:val="000000"/>
        </w:rPr>
        <w:t>—see section</w:t>
      </w:r>
      <w:r w:rsidR="007178CA" w:rsidRPr="00007BEB">
        <w:rPr>
          <w:color w:val="000000"/>
        </w:rPr>
        <w:t xml:space="preserve"> </w:t>
      </w:r>
      <w:r w:rsidRPr="00007BEB">
        <w:rPr>
          <w:color w:val="000000"/>
        </w:rPr>
        <w:t>257.</w:t>
      </w:r>
    </w:p>
    <w:p w14:paraId="12A0E501" w14:textId="1CDD4B24" w:rsidR="00011ADD" w:rsidRPr="00007BEB" w:rsidRDefault="00011ADD" w:rsidP="008E3EE5">
      <w:pPr>
        <w:pStyle w:val="aDef"/>
        <w:rPr>
          <w:color w:val="000000"/>
        </w:rPr>
      </w:pPr>
      <w:r w:rsidRPr="00007BEB">
        <w:rPr>
          <w:rStyle w:val="charBoldItals"/>
        </w:rPr>
        <w:t>due date</w:t>
      </w:r>
      <w:r w:rsidR="007178CA" w:rsidRPr="00007BEB">
        <w:rPr>
          <w:color w:val="000000"/>
        </w:rPr>
        <w:t xml:space="preserve"> </w:t>
      </w:r>
      <w:r w:rsidRPr="00007BEB">
        <w:rPr>
          <w:color w:val="000000"/>
        </w:rPr>
        <w:t>means the later of—</w:t>
      </w:r>
    </w:p>
    <w:p w14:paraId="417E0A51" w14:textId="204F69A8" w:rsidR="00011ADD" w:rsidRPr="00007BEB" w:rsidRDefault="00011ADD" w:rsidP="00011ADD">
      <w:pPr>
        <w:pStyle w:val="Idefpara"/>
        <w:rPr>
          <w:color w:val="000000"/>
        </w:rPr>
      </w:pPr>
      <w:r w:rsidRPr="00007BEB">
        <w:rPr>
          <w:color w:val="000000"/>
        </w:rPr>
        <w:tab/>
        <w:t>(a)</w:t>
      </w:r>
      <w:r w:rsidRPr="00007BEB">
        <w:rPr>
          <w:color w:val="000000"/>
        </w:rPr>
        <w:tab/>
        <w:t>5</w:t>
      </w:r>
      <w:r w:rsidR="007178CA" w:rsidRPr="00007BEB">
        <w:rPr>
          <w:color w:val="000000"/>
        </w:rPr>
        <w:t xml:space="preserve"> </w:t>
      </w:r>
      <w:r w:rsidRPr="00007BEB">
        <w:rPr>
          <w:color w:val="000000"/>
        </w:rPr>
        <w:t>years after the date of the motor accident; and</w:t>
      </w:r>
    </w:p>
    <w:p w14:paraId="1B5E8CAF" w14:textId="6E0991FF" w:rsidR="00011ADD" w:rsidRPr="00007BEB" w:rsidRDefault="00011ADD" w:rsidP="00011ADD">
      <w:pPr>
        <w:pStyle w:val="Idefpara"/>
        <w:rPr>
          <w:color w:val="000000"/>
        </w:rPr>
      </w:pPr>
      <w:r w:rsidRPr="00007BEB">
        <w:rPr>
          <w:color w:val="000000"/>
        </w:rPr>
        <w:tab/>
        <w:t>(b)</w:t>
      </w:r>
      <w:r w:rsidRPr="00007BEB">
        <w:rPr>
          <w:color w:val="000000"/>
        </w:rPr>
        <w:tab/>
        <w:t>26</w:t>
      </w:r>
      <w:r w:rsidR="007178CA" w:rsidRPr="00007BEB">
        <w:rPr>
          <w:color w:val="000000"/>
        </w:rPr>
        <w:t xml:space="preserve"> </w:t>
      </w:r>
      <w:r w:rsidRPr="00007BEB">
        <w:rPr>
          <w:color w:val="000000"/>
        </w:rPr>
        <w:t>weeks after the person receives the notice; and</w:t>
      </w:r>
    </w:p>
    <w:p w14:paraId="1547E573" w14:textId="52EB63E4" w:rsidR="00011ADD" w:rsidRPr="00007BEB" w:rsidRDefault="00011ADD" w:rsidP="00011ADD">
      <w:pPr>
        <w:pStyle w:val="Idefpara"/>
        <w:rPr>
          <w:color w:val="000000"/>
        </w:rPr>
      </w:pPr>
      <w:r w:rsidRPr="00007BEB">
        <w:rPr>
          <w:color w:val="000000"/>
        </w:rPr>
        <w:tab/>
        <w:t>(c)</w:t>
      </w:r>
      <w:r w:rsidRPr="00007BEB">
        <w:rPr>
          <w:color w:val="000000"/>
        </w:rPr>
        <w:tab/>
        <w:t>if the injured person gives a complying notice of claim—6</w:t>
      </w:r>
      <w:r w:rsidR="008001C6" w:rsidRPr="00007BEB">
        <w:rPr>
          <w:color w:val="000000"/>
        </w:rPr>
        <w:t> </w:t>
      </w:r>
      <w:r w:rsidRPr="00007BEB">
        <w:rPr>
          <w:color w:val="000000"/>
        </w:rPr>
        <w:t>weeks after the date the claim is finally decided.</w:t>
      </w:r>
    </w:p>
    <w:p w14:paraId="023A3862" w14:textId="77777777" w:rsidR="00011ADD" w:rsidRPr="00007BEB" w:rsidRDefault="00011ADD" w:rsidP="00823580">
      <w:pPr>
        <w:pStyle w:val="aDef"/>
        <w:keepNext/>
        <w:keepLines/>
        <w:rPr>
          <w:color w:val="000000"/>
        </w:rPr>
      </w:pPr>
      <w:r w:rsidRPr="00007BEB">
        <w:rPr>
          <w:rStyle w:val="charBoldItals"/>
        </w:rPr>
        <w:lastRenderedPageBreak/>
        <w:t>stated time</w:t>
      </w:r>
      <w:r w:rsidRPr="00007BEB">
        <w:rPr>
          <w:color w:val="000000"/>
        </w:rPr>
        <w:t xml:space="preserve"> means—</w:t>
      </w:r>
    </w:p>
    <w:p w14:paraId="0E91C5A5" w14:textId="37474EF2" w:rsidR="00011ADD" w:rsidRPr="00007BEB" w:rsidRDefault="00011ADD" w:rsidP="00823580">
      <w:pPr>
        <w:pStyle w:val="Idefpara"/>
        <w:keepLines/>
        <w:rPr>
          <w:color w:val="000000"/>
        </w:rPr>
      </w:pPr>
      <w:r w:rsidRPr="00007BEB">
        <w:rPr>
          <w:color w:val="000000"/>
        </w:rPr>
        <w:tab/>
        <w:t>(a)</w:t>
      </w:r>
      <w:r w:rsidRPr="00007BEB">
        <w:rPr>
          <w:color w:val="000000"/>
        </w:rPr>
        <w:tab/>
        <w:t>if separate WPI reports were provided for the injured person’s physical injuries and psychological injuries and the insurer requested the IME provider arrange a review of only 1</w:t>
      </w:r>
      <w:r w:rsidR="008001C6" w:rsidRPr="00007BEB">
        <w:rPr>
          <w:color w:val="000000"/>
        </w:rPr>
        <w:t> </w:t>
      </w:r>
      <w:r w:rsidRPr="00007BEB">
        <w:rPr>
          <w:color w:val="000000"/>
        </w:rPr>
        <w:t>report under section</w:t>
      </w:r>
      <w:r w:rsidR="007178CA" w:rsidRPr="00007BEB">
        <w:rPr>
          <w:color w:val="000000"/>
        </w:rPr>
        <w:t xml:space="preserve"> </w:t>
      </w:r>
      <w:r w:rsidRPr="00007BEB">
        <w:rPr>
          <w:color w:val="000000"/>
        </w:rPr>
        <w:t>159—14</w:t>
      </w:r>
      <w:r w:rsidR="007178CA" w:rsidRPr="00007BEB">
        <w:rPr>
          <w:color w:val="000000"/>
        </w:rPr>
        <w:t xml:space="preserve"> </w:t>
      </w:r>
      <w:r w:rsidRPr="00007BEB">
        <w:rPr>
          <w:color w:val="000000"/>
        </w:rPr>
        <w:t>days after receiving the IME provider’s notice of affirmation or increase; or</w:t>
      </w:r>
    </w:p>
    <w:p w14:paraId="09580DB5" w14:textId="475FF968" w:rsidR="00011ADD" w:rsidRPr="00007BEB" w:rsidRDefault="00011ADD" w:rsidP="00011ADD">
      <w:pPr>
        <w:pStyle w:val="Idefpara"/>
        <w:rPr>
          <w:color w:val="000000"/>
        </w:rPr>
      </w:pPr>
      <w:r w:rsidRPr="00007BEB">
        <w:rPr>
          <w:color w:val="000000"/>
        </w:rPr>
        <w:tab/>
        <w:t>(b)</w:t>
      </w:r>
      <w:r w:rsidRPr="00007BEB">
        <w:rPr>
          <w:color w:val="000000"/>
        </w:rPr>
        <w:tab/>
        <w:t>if separate first WPI reports were provided for the injured person’s physical injuries and psychological injuries and the insurer requested the IME provider arrange a review of both reports under section</w:t>
      </w:r>
      <w:r w:rsidR="007178CA" w:rsidRPr="00007BEB">
        <w:rPr>
          <w:color w:val="000000"/>
        </w:rPr>
        <w:t xml:space="preserve"> </w:t>
      </w:r>
      <w:r w:rsidRPr="00007BEB">
        <w:rPr>
          <w:color w:val="000000"/>
        </w:rPr>
        <w:t>159—14</w:t>
      </w:r>
      <w:r w:rsidR="007178CA" w:rsidRPr="00007BEB">
        <w:rPr>
          <w:color w:val="000000"/>
        </w:rPr>
        <w:t xml:space="preserve"> </w:t>
      </w:r>
      <w:r w:rsidRPr="00007BEB">
        <w:rPr>
          <w:color w:val="000000"/>
        </w:rPr>
        <w:t>days after receiving the IME provider’s notice of affirmation or increase for both reports; or</w:t>
      </w:r>
    </w:p>
    <w:p w14:paraId="12129D2B" w14:textId="04D2F9ED" w:rsidR="00011ADD" w:rsidRPr="00007BEB" w:rsidRDefault="00011ADD" w:rsidP="00011ADD">
      <w:pPr>
        <w:pStyle w:val="Idefpara"/>
        <w:rPr>
          <w:color w:val="000000"/>
          <w:shd w:val="clear" w:color="auto" w:fill="FFFFFF"/>
        </w:rPr>
      </w:pPr>
      <w:r w:rsidRPr="00007BEB">
        <w:rPr>
          <w:color w:val="000000"/>
          <w:shd w:val="clear" w:color="auto" w:fill="FFFFFF"/>
        </w:rPr>
        <w:tab/>
        <w:t>(c)</w:t>
      </w:r>
      <w:r w:rsidRPr="00007BEB">
        <w:rPr>
          <w:color w:val="000000"/>
          <w:shd w:val="clear" w:color="auto" w:fill="FFFFFF"/>
        </w:rPr>
        <w:tab/>
        <w:t>if only 1 first WPI report was provided and the insurer requested the IME provider arrange a review under section</w:t>
      </w:r>
      <w:r w:rsidR="008001C6" w:rsidRPr="00007BEB">
        <w:rPr>
          <w:color w:val="000000"/>
          <w:shd w:val="clear" w:color="auto" w:fill="FFFFFF"/>
        </w:rPr>
        <w:t> </w:t>
      </w:r>
      <w:r w:rsidRPr="00007BEB">
        <w:rPr>
          <w:color w:val="000000"/>
          <w:shd w:val="clear" w:color="auto" w:fill="FFFFFF"/>
        </w:rPr>
        <w:t>159—14</w:t>
      </w:r>
      <w:r w:rsidR="007178CA" w:rsidRPr="00007BEB">
        <w:rPr>
          <w:color w:val="000000"/>
          <w:shd w:val="clear" w:color="auto" w:fill="FFFFFF"/>
        </w:rPr>
        <w:t xml:space="preserve"> </w:t>
      </w:r>
      <w:r w:rsidRPr="00007BEB">
        <w:rPr>
          <w:color w:val="000000"/>
          <w:shd w:val="clear" w:color="auto" w:fill="FFFFFF"/>
        </w:rPr>
        <w:t>days after receiving the IME</w:t>
      </w:r>
      <w:r w:rsidR="007178CA" w:rsidRPr="00007BEB">
        <w:rPr>
          <w:color w:val="000000"/>
          <w:shd w:val="clear" w:color="auto" w:fill="FFFFFF"/>
        </w:rPr>
        <w:t xml:space="preserve"> </w:t>
      </w:r>
      <w:r w:rsidRPr="00007BEB">
        <w:rPr>
          <w:color w:val="000000"/>
          <w:shd w:val="clear" w:color="auto" w:fill="FFFFFF"/>
        </w:rPr>
        <w:t>provider’s notice of affirmation or increase; or</w:t>
      </w:r>
    </w:p>
    <w:p w14:paraId="6F2427E0" w14:textId="1A012513" w:rsidR="00011ADD" w:rsidRPr="00007BEB" w:rsidRDefault="00011ADD" w:rsidP="00011ADD">
      <w:pPr>
        <w:pStyle w:val="Idefpara"/>
        <w:rPr>
          <w:color w:val="000000"/>
        </w:rPr>
      </w:pPr>
      <w:r w:rsidRPr="00007BEB">
        <w:rPr>
          <w:color w:val="000000"/>
        </w:rPr>
        <w:tab/>
        <w:t>(d)</w:t>
      </w:r>
      <w:r w:rsidRPr="00007BEB">
        <w:rPr>
          <w:color w:val="000000"/>
        </w:rPr>
        <w:tab/>
        <w:t>if separate first WPI reports are provided for the injured person’s physical injuries and psychological injuries and the insurer did not request the IME provider arrange a review of either report under section</w:t>
      </w:r>
      <w:r w:rsidR="007178CA" w:rsidRPr="00007BEB">
        <w:rPr>
          <w:color w:val="000000"/>
        </w:rPr>
        <w:t xml:space="preserve"> </w:t>
      </w:r>
      <w:r w:rsidRPr="00007BEB">
        <w:rPr>
          <w:color w:val="000000"/>
        </w:rPr>
        <w:t>159—28</w:t>
      </w:r>
      <w:r w:rsidR="007178CA" w:rsidRPr="00007BEB">
        <w:rPr>
          <w:color w:val="000000"/>
        </w:rPr>
        <w:t xml:space="preserve"> </w:t>
      </w:r>
      <w:r w:rsidRPr="00007BEB">
        <w:rPr>
          <w:color w:val="000000"/>
        </w:rPr>
        <w:t>days after receiving the later of the second WPI reports; or</w:t>
      </w:r>
    </w:p>
    <w:p w14:paraId="591AB17D" w14:textId="76179766" w:rsidR="00011ADD" w:rsidRPr="00007BEB" w:rsidRDefault="00011ADD" w:rsidP="00011ADD">
      <w:pPr>
        <w:pStyle w:val="Idefpara"/>
        <w:rPr>
          <w:color w:val="000000"/>
        </w:rPr>
      </w:pPr>
      <w:r w:rsidRPr="00007BEB">
        <w:rPr>
          <w:color w:val="000000"/>
          <w:shd w:val="clear" w:color="auto" w:fill="FFFFFF"/>
        </w:rPr>
        <w:tab/>
        <w:t>(e)</w:t>
      </w:r>
      <w:r w:rsidRPr="00007BEB">
        <w:rPr>
          <w:color w:val="000000"/>
          <w:shd w:val="clear" w:color="auto" w:fill="FFFFFF"/>
        </w:rPr>
        <w:tab/>
        <w:t>if only 1 first WPI report is provided and the insurer did not request the IME provider arrange a review under section</w:t>
      </w:r>
      <w:r w:rsidR="007178CA" w:rsidRPr="00007BEB">
        <w:rPr>
          <w:color w:val="000000"/>
          <w:shd w:val="clear" w:color="auto" w:fill="FFFFFF"/>
        </w:rPr>
        <w:t xml:space="preserve"> </w:t>
      </w:r>
      <w:r w:rsidRPr="00007BEB">
        <w:rPr>
          <w:color w:val="000000"/>
          <w:shd w:val="clear" w:color="auto" w:fill="FFFFFF"/>
        </w:rPr>
        <w:t>159</w:t>
      </w:r>
      <w:r w:rsidRPr="00007BEB">
        <w:rPr>
          <w:color w:val="000000"/>
        </w:rPr>
        <w:t>—28</w:t>
      </w:r>
      <w:r w:rsidR="008001C6" w:rsidRPr="00007BEB">
        <w:rPr>
          <w:color w:val="000000"/>
        </w:rPr>
        <w:t> </w:t>
      </w:r>
      <w:r w:rsidRPr="00007BEB">
        <w:rPr>
          <w:color w:val="000000"/>
        </w:rPr>
        <w:t>days after receiving the second WPI report.</w:t>
      </w:r>
    </w:p>
    <w:p w14:paraId="7017DEA6" w14:textId="15C9BA07" w:rsidR="00011ADD" w:rsidRPr="00007BEB" w:rsidRDefault="008E3EE5" w:rsidP="008E3EE5">
      <w:pPr>
        <w:pStyle w:val="AH5Sec"/>
        <w:shd w:val="pct25" w:color="auto" w:fill="auto"/>
        <w:rPr>
          <w:color w:val="000000"/>
        </w:rPr>
      </w:pPr>
      <w:bookmarkStart w:id="50" w:name="_Toc126152717"/>
      <w:r w:rsidRPr="008E3EE5">
        <w:rPr>
          <w:rStyle w:val="CharSectNo"/>
        </w:rPr>
        <w:lastRenderedPageBreak/>
        <w:t>48</w:t>
      </w:r>
      <w:r w:rsidRPr="00007BEB">
        <w:rPr>
          <w:color w:val="000000"/>
        </w:rPr>
        <w:tab/>
      </w:r>
      <w:r w:rsidR="00011ADD" w:rsidRPr="00007BEB">
        <w:rPr>
          <w:color w:val="000000"/>
        </w:rPr>
        <w:t>WPI assessment—relevant insurer to pay</w:t>
      </w:r>
      <w:r w:rsidR="00011ADD" w:rsidRPr="00007BEB">
        <w:rPr>
          <w:color w:val="000000"/>
        </w:rPr>
        <w:br/>
        <w:t>Section 165 (2) and (3)</w:t>
      </w:r>
      <w:bookmarkEnd w:id="50"/>
    </w:p>
    <w:p w14:paraId="5EC58921" w14:textId="77777777" w:rsidR="00011ADD" w:rsidRPr="00007BEB" w:rsidRDefault="00011ADD" w:rsidP="00011ADD">
      <w:pPr>
        <w:pStyle w:val="direction"/>
        <w:rPr>
          <w:color w:val="000000"/>
        </w:rPr>
      </w:pPr>
      <w:r w:rsidRPr="00007BEB">
        <w:rPr>
          <w:color w:val="000000"/>
        </w:rPr>
        <w:t>substitute</w:t>
      </w:r>
    </w:p>
    <w:p w14:paraId="5B2A9685" w14:textId="7DDDF7C5" w:rsidR="00011ADD" w:rsidRPr="00007BEB" w:rsidRDefault="00011ADD" w:rsidP="001819C6">
      <w:pPr>
        <w:pStyle w:val="IMain"/>
        <w:keepNext/>
        <w:rPr>
          <w:color w:val="000000"/>
        </w:rPr>
      </w:pPr>
      <w:r w:rsidRPr="00007BEB">
        <w:rPr>
          <w:color w:val="000000"/>
        </w:rPr>
        <w:tab/>
        <w:t>(2)</w:t>
      </w:r>
      <w:r w:rsidRPr="00007BEB">
        <w:rPr>
          <w:color w:val="000000"/>
        </w:rPr>
        <w:tab/>
        <w:t>If section</w:t>
      </w:r>
      <w:r w:rsidR="007178CA" w:rsidRPr="00007BEB">
        <w:rPr>
          <w:color w:val="000000"/>
        </w:rPr>
        <w:t xml:space="preserve"> </w:t>
      </w:r>
      <w:r w:rsidRPr="00007BEB">
        <w:rPr>
          <w:color w:val="000000"/>
        </w:rPr>
        <w:t>151 does not apply, the relevant insurer is only liable for the costs of—</w:t>
      </w:r>
    </w:p>
    <w:p w14:paraId="0BDD5CDD" w14:textId="77777777" w:rsidR="00011ADD" w:rsidRPr="00007BEB" w:rsidRDefault="00011ADD" w:rsidP="001819C6">
      <w:pPr>
        <w:pStyle w:val="Ipara"/>
        <w:keepNext/>
        <w:rPr>
          <w:color w:val="000000"/>
        </w:rPr>
      </w:pPr>
      <w:r w:rsidRPr="00007BEB">
        <w:rPr>
          <w:color w:val="000000"/>
        </w:rPr>
        <w:tab/>
        <w:t>(a)</w:t>
      </w:r>
      <w:r w:rsidRPr="00007BEB">
        <w:rPr>
          <w:color w:val="000000"/>
        </w:rPr>
        <w:tab/>
        <w:t>1 WPI assessment of the person’s physical injuries; and</w:t>
      </w:r>
    </w:p>
    <w:p w14:paraId="46403704" w14:textId="166C7662" w:rsidR="00011ADD" w:rsidRPr="00007BEB" w:rsidRDefault="00011ADD" w:rsidP="00011ADD">
      <w:pPr>
        <w:pStyle w:val="Ipara"/>
        <w:rPr>
          <w:color w:val="000000"/>
        </w:rPr>
      </w:pPr>
      <w:r w:rsidRPr="00007BEB">
        <w:rPr>
          <w:color w:val="000000"/>
        </w:rPr>
        <w:tab/>
        <w:t>(b)</w:t>
      </w:r>
      <w:r w:rsidRPr="00007BEB">
        <w:rPr>
          <w:color w:val="000000"/>
        </w:rPr>
        <w:tab/>
        <w:t>if the person may request a WPI assessment of the person’s primary psychological injury under section</w:t>
      </w:r>
      <w:r w:rsidR="007178CA" w:rsidRPr="00007BEB">
        <w:rPr>
          <w:color w:val="000000"/>
        </w:rPr>
        <w:t xml:space="preserve"> </w:t>
      </w:r>
      <w:r w:rsidRPr="00007BEB">
        <w:rPr>
          <w:color w:val="000000"/>
        </w:rPr>
        <w:t>150—1</w:t>
      </w:r>
      <w:r w:rsidR="007178CA" w:rsidRPr="00007BEB">
        <w:rPr>
          <w:color w:val="000000"/>
        </w:rPr>
        <w:t xml:space="preserve"> </w:t>
      </w:r>
      <w:r w:rsidRPr="00007BEB">
        <w:rPr>
          <w:color w:val="000000"/>
        </w:rPr>
        <w:t>WPI assessment of the person’s primary psychological injury.</w:t>
      </w:r>
    </w:p>
    <w:p w14:paraId="288B7F27" w14:textId="09BCEFA6" w:rsidR="00011ADD" w:rsidRPr="00007BEB" w:rsidRDefault="00011ADD" w:rsidP="00011ADD">
      <w:pPr>
        <w:pStyle w:val="IMain"/>
        <w:rPr>
          <w:color w:val="000000"/>
        </w:rPr>
      </w:pPr>
      <w:r w:rsidRPr="00007BEB">
        <w:rPr>
          <w:color w:val="000000"/>
        </w:rPr>
        <w:tab/>
        <w:t>(3)</w:t>
      </w:r>
      <w:r w:rsidRPr="00007BEB">
        <w:rPr>
          <w:color w:val="000000"/>
        </w:rPr>
        <w:tab/>
        <w:t>If section</w:t>
      </w:r>
      <w:r w:rsidR="007178CA" w:rsidRPr="00007BEB">
        <w:rPr>
          <w:color w:val="000000"/>
        </w:rPr>
        <w:t xml:space="preserve"> </w:t>
      </w:r>
      <w:r w:rsidRPr="00007BEB">
        <w:rPr>
          <w:color w:val="000000"/>
        </w:rPr>
        <w:t>151 applies, the relevant insurer is only liable for the costs of 1</w:t>
      </w:r>
      <w:r w:rsidR="007178CA" w:rsidRPr="00007BEB">
        <w:rPr>
          <w:color w:val="000000"/>
        </w:rPr>
        <w:t xml:space="preserve"> </w:t>
      </w:r>
      <w:r w:rsidRPr="00007BEB">
        <w:rPr>
          <w:color w:val="000000"/>
        </w:rPr>
        <w:t>WPI assessment for each affected body system.</w:t>
      </w:r>
    </w:p>
    <w:p w14:paraId="0A99C7D3" w14:textId="77777777" w:rsidR="00011ADD" w:rsidRPr="00007BEB" w:rsidRDefault="00011ADD" w:rsidP="00011ADD">
      <w:pPr>
        <w:pStyle w:val="IMain"/>
        <w:rPr>
          <w:color w:val="000000"/>
        </w:rPr>
      </w:pPr>
      <w:r w:rsidRPr="00007BEB">
        <w:rPr>
          <w:color w:val="000000"/>
        </w:rPr>
        <w:tab/>
        <w:t>(4)</w:t>
      </w:r>
      <w:r w:rsidRPr="00007BEB">
        <w:rPr>
          <w:color w:val="000000"/>
        </w:rPr>
        <w:tab/>
        <w:t>In this section:</w:t>
      </w:r>
    </w:p>
    <w:p w14:paraId="48939629" w14:textId="77777777" w:rsidR="00011ADD" w:rsidRPr="00007BEB" w:rsidRDefault="00011ADD" w:rsidP="008E3EE5">
      <w:pPr>
        <w:pStyle w:val="aDef"/>
        <w:rPr>
          <w:color w:val="000000"/>
        </w:rPr>
      </w:pPr>
      <w:r w:rsidRPr="00007BEB">
        <w:rPr>
          <w:rStyle w:val="charBoldItals"/>
        </w:rPr>
        <w:t>injury</w:t>
      </w:r>
      <w:r w:rsidRPr="00007BEB">
        <w:rPr>
          <w:bCs/>
          <w:iCs/>
          <w:color w:val="000000"/>
        </w:rPr>
        <w:t>,</w:t>
      </w:r>
      <w:r w:rsidRPr="00007BEB">
        <w:t xml:space="preserve"> </w:t>
      </w:r>
      <w:r w:rsidRPr="00007BEB">
        <w:rPr>
          <w:bCs/>
          <w:iCs/>
          <w:color w:val="000000"/>
        </w:rPr>
        <w:t>to a</w:t>
      </w:r>
      <w:r w:rsidRPr="00007BEB">
        <w:t xml:space="preserve"> </w:t>
      </w:r>
      <w:r w:rsidRPr="00007BEB">
        <w:rPr>
          <w:bCs/>
          <w:iCs/>
          <w:color w:val="000000"/>
        </w:rPr>
        <w:t>person’s body system, includes a primary psychological injury to the person.</w:t>
      </w:r>
    </w:p>
    <w:p w14:paraId="60F478B0" w14:textId="7FF7A69B" w:rsidR="00011ADD" w:rsidRPr="00007BEB" w:rsidRDefault="00011ADD" w:rsidP="008E3EE5">
      <w:pPr>
        <w:pStyle w:val="aDef"/>
        <w:rPr>
          <w:color w:val="000000"/>
        </w:rPr>
      </w:pPr>
      <w:r w:rsidRPr="00007BEB">
        <w:rPr>
          <w:rStyle w:val="charBoldItals"/>
        </w:rPr>
        <w:t>primary psychological injury</w:t>
      </w:r>
      <w:r w:rsidRPr="00007BEB">
        <w:rPr>
          <w:color w:val="000000"/>
        </w:rPr>
        <w:t>—see section</w:t>
      </w:r>
      <w:r w:rsidR="007178CA" w:rsidRPr="00007BEB">
        <w:rPr>
          <w:color w:val="000000"/>
        </w:rPr>
        <w:t xml:space="preserve"> </w:t>
      </w:r>
      <w:r w:rsidRPr="00007BEB">
        <w:rPr>
          <w:color w:val="000000"/>
        </w:rPr>
        <w:t>150 (6).</w:t>
      </w:r>
    </w:p>
    <w:p w14:paraId="1DC6D0F4" w14:textId="528D6788" w:rsidR="00011ADD" w:rsidRPr="00007BEB" w:rsidRDefault="008E3EE5" w:rsidP="008E3EE5">
      <w:pPr>
        <w:pStyle w:val="AH5Sec"/>
        <w:shd w:val="pct25" w:color="auto" w:fill="auto"/>
        <w:rPr>
          <w:color w:val="000000"/>
        </w:rPr>
      </w:pPr>
      <w:bookmarkStart w:id="51" w:name="_Toc126152718"/>
      <w:r w:rsidRPr="008E3EE5">
        <w:rPr>
          <w:rStyle w:val="CharSectNo"/>
        </w:rPr>
        <w:t>49</w:t>
      </w:r>
      <w:r w:rsidRPr="00007BEB">
        <w:rPr>
          <w:color w:val="000000"/>
        </w:rPr>
        <w:tab/>
      </w:r>
      <w:r w:rsidR="00011ADD" w:rsidRPr="00007BEB">
        <w:rPr>
          <w:color w:val="000000"/>
        </w:rPr>
        <w:t>Effect of certain WPI assessments on motor accident claim</w:t>
      </w:r>
      <w:r w:rsidR="00011ADD" w:rsidRPr="00007BEB">
        <w:rPr>
          <w:color w:val="000000"/>
        </w:rPr>
        <w:br/>
        <w:t>Section 166 (b)</w:t>
      </w:r>
      <w:bookmarkEnd w:id="51"/>
    </w:p>
    <w:p w14:paraId="6F4AF263" w14:textId="77777777" w:rsidR="00011ADD" w:rsidRPr="00007BEB" w:rsidRDefault="00011ADD" w:rsidP="00011ADD">
      <w:pPr>
        <w:pStyle w:val="direction"/>
        <w:rPr>
          <w:color w:val="000000"/>
        </w:rPr>
      </w:pPr>
      <w:r w:rsidRPr="00007BEB">
        <w:rPr>
          <w:color w:val="000000"/>
        </w:rPr>
        <w:t>omit</w:t>
      </w:r>
    </w:p>
    <w:p w14:paraId="2941A053" w14:textId="77777777" w:rsidR="00011ADD" w:rsidRPr="00007BEB" w:rsidRDefault="00011ADD" w:rsidP="00011ADD">
      <w:pPr>
        <w:pStyle w:val="Amainreturn"/>
        <w:rPr>
          <w:color w:val="000000"/>
        </w:rPr>
      </w:pPr>
      <w:r w:rsidRPr="00007BEB">
        <w:rPr>
          <w:color w:val="000000"/>
        </w:rPr>
        <w:t>section 157 (2)</w:t>
      </w:r>
    </w:p>
    <w:p w14:paraId="55B05A68" w14:textId="77777777" w:rsidR="00011ADD" w:rsidRPr="00007BEB" w:rsidRDefault="00011ADD" w:rsidP="00011ADD">
      <w:pPr>
        <w:pStyle w:val="direction"/>
        <w:rPr>
          <w:color w:val="000000"/>
        </w:rPr>
      </w:pPr>
      <w:r w:rsidRPr="00007BEB">
        <w:rPr>
          <w:color w:val="000000"/>
        </w:rPr>
        <w:t>substitute</w:t>
      </w:r>
    </w:p>
    <w:p w14:paraId="698921D8" w14:textId="77777777" w:rsidR="00011ADD" w:rsidRPr="00007BEB" w:rsidRDefault="00011ADD" w:rsidP="00011ADD">
      <w:pPr>
        <w:pStyle w:val="Amainreturn"/>
        <w:rPr>
          <w:color w:val="000000"/>
        </w:rPr>
      </w:pPr>
      <w:r w:rsidRPr="00007BEB">
        <w:rPr>
          <w:color w:val="000000"/>
        </w:rPr>
        <w:t>section 157 (3)</w:t>
      </w:r>
    </w:p>
    <w:p w14:paraId="4CE4420C" w14:textId="40067398" w:rsidR="00011ADD" w:rsidRPr="00007BEB" w:rsidRDefault="008E3EE5" w:rsidP="008E3EE5">
      <w:pPr>
        <w:pStyle w:val="AH5Sec"/>
        <w:shd w:val="pct25" w:color="auto" w:fill="auto"/>
        <w:rPr>
          <w:color w:val="000000"/>
        </w:rPr>
      </w:pPr>
      <w:bookmarkStart w:id="52" w:name="_Toc126152719"/>
      <w:r w:rsidRPr="008E3EE5">
        <w:rPr>
          <w:rStyle w:val="CharSectNo"/>
        </w:rPr>
        <w:lastRenderedPageBreak/>
        <w:t>50</w:t>
      </w:r>
      <w:r w:rsidRPr="00007BEB">
        <w:rPr>
          <w:color w:val="000000"/>
        </w:rPr>
        <w:tab/>
      </w:r>
      <w:r w:rsidR="00011ADD" w:rsidRPr="00007BEB">
        <w:rPr>
          <w:color w:val="000000"/>
        </w:rPr>
        <w:t>Section 206</w:t>
      </w:r>
      <w:bookmarkEnd w:id="52"/>
    </w:p>
    <w:p w14:paraId="6BC69362" w14:textId="77777777" w:rsidR="00011ADD" w:rsidRPr="00007BEB" w:rsidRDefault="00011ADD" w:rsidP="00011ADD">
      <w:pPr>
        <w:pStyle w:val="direction"/>
        <w:rPr>
          <w:color w:val="000000"/>
        </w:rPr>
      </w:pPr>
      <w:r w:rsidRPr="00007BEB">
        <w:rPr>
          <w:color w:val="000000"/>
        </w:rPr>
        <w:t>substitute</w:t>
      </w:r>
    </w:p>
    <w:p w14:paraId="3C110C51" w14:textId="77777777" w:rsidR="00011ADD" w:rsidRPr="00007BEB" w:rsidRDefault="00011ADD" w:rsidP="00011ADD">
      <w:pPr>
        <w:pStyle w:val="IH5Sec"/>
        <w:rPr>
          <w:rStyle w:val="charItals"/>
        </w:rPr>
      </w:pPr>
      <w:r w:rsidRPr="00007BEB">
        <w:rPr>
          <w:color w:val="000000"/>
        </w:rPr>
        <w:t>206</w:t>
      </w:r>
      <w:r w:rsidRPr="00007BEB">
        <w:rPr>
          <w:color w:val="000000"/>
        </w:rPr>
        <w:tab/>
        <w:t xml:space="preserve">Meaning of </w:t>
      </w:r>
      <w:r w:rsidRPr="00007BEB">
        <w:rPr>
          <w:rStyle w:val="charItals"/>
        </w:rPr>
        <w:t>independent assessor</w:t>
      </w:r>
    </w:p>
    <w:p w14:paraId="751240AF" w14:textId="77777777" w:rsidR="00011ADD" w:rsidRPr="00007BEB" w:rsidRDefault="00011ADD" w:rsidP="001819C6">
      <w:pPr>
        <w:pStyle w:val="Amainreturn"/>
        <w:keepNext/>
        <w:rPr>
          <w:color w:val="000000"/>
        </w:rPr>
      </w:pPr>
      <w:r w:rsidRPr="00007BEB">
        <w:rPr>
          <w:color w:val="000000"/>
        </w:rPr>
        <w:t>In this Act:</w:t>
      </w:r>
    </w:p>
    <w:p w14:paraId="584881CB" w14:textId="77777777" w:rsidR="00011ADD" w:rsidRPr="00007BEB" w:rsidRDefault="00011ADD" w:rsidP="008E3EE5">
      <w:pPr>
        <w:pStyle w:val="aDef"/>
        <w:rPr>
          <w:color w:val="000000"/>
        </w:rPr>
      </w:pPr>
      <w:r w:rsidRPr="00007BEB">
        <w:rPr>
          <w:rStyle w:val="charBoldItals"/>
        </w:rPr>
        <w:t>independent assessor</w:t>
      </w:r>
      <w:r w:rsidRPr="00007BEB">
        <w:rPr>
          <w:color w:val="000000"/>
        </w:rPr>
        <w:t>—</w:t>
      </w:r>
    </w:p>
    <w:p w14:paraId="70A82B46" w14:textId="77777777" w:rsidR="00011ADD" w:rsidRPr="00007BEB" w:rsidRDefault="00011ADD" w:rsidP="00011ADD">
      <w:pPr>
        <w:pStyle w:val="Idefpara"/>
        <w:rPr>
          <w:color w:val="000000"/>
        </w:rPr>
      </w:pPr>
      <w:r w:rsidRPr="00007BEB">
        <w:rPr>
          <w:color w:val="000000"/>
        </w:rPr>
        <w:tab/>
        <w:t>(a)</w:t>
      </w:r>
      <w:r w:rsidRPr="00007BEB">
        <w:rPr>
          <w:color w:val="000000"/>
        </w:rPr>
        <w:tab/>
        <w:t>means a person who conducts SOI assessments under an arrangement with an authorised IME provider; but</w:t>
      </w:r>
    </w:p>
    <w:p w14:paraId="7E911729" w14:textId="77777777" w:rsidR="00011ADD" w:rsidRPr="00007BEB" w:rsidRDefault="00011ADD" w:rsidP="00011ADD">
      <w:pPr>
        <w:pStyle w:val="Idefpara"/>
        <w:rPr>
          <w:color w:val="000000"/>
        </w:rPr>
      </w:pPr>
      <w:r w:rsidRPr="00007BEB">
        <w:rPr>
          <w:color w:val="000000"/>
        </w:rPr>
        <w:tab/>
        <w:t>(b)</w:t>
      </w:r>
      <w:r w:rsidRPr="00007BEB">
        <w:rPr>
          <w:color w:val="000000"/>
        </w:rPr>
        <w:tab/>
        <w:t>does not include a person prescribed by regulation.</w:t>
      </w:r>
    </w:p>
    <w:p w14:paraId="1F326E1E" w14:textId="14F2C1EE" w:rsidR="00011ADD" w:rsidRPr="00007BEB" w:rsidRDefault="008E3EE5" w:rsidP="008E3EE5">
      <w:pPr>
        <w:pStyle w:val="AH5Sec"/>
        <w:shd w:val="pct25" w:color="auto" w:fill="auto"/>
        <w:rPr>
          <w:rStyle w:val="charItals"/>
        </w:rPr>
      </w:pPr>
      <w:bookmarkStart w:id="53" w:name="_Toc126152720"/>
      <w:r w:rsidRPr="008E3EE5">
        <w:rPr>
          <w:rStyle w:val="CharSectNo"/>
        </w:rPr>
        <w:t>51</w:t>
      </w:r>
      <w:r w:rsidRPr="00007BEB">
        <w:rPr>
          <w:rStyle w:val="charItals"/>
          <w:i w:val="0"/>
        </w:rPr>
        <w:tab/>
      </w:r>
      <w:r w:rsidR="00011ADD" w:rsidRPr="00007BEB">
        <w:rPr>
          <w:color w:val="000000"/>
        </w:rPr>
        <w:t xml:space="preserve">Meaning of </w:t>
      </w:r>
      <w:r w:rsidR="00011ADD" w:rsidRPr="00007BEB">
        <w:rPr>
          <w:rStyle w:val="charItals"/>
        </w:rPr>
        <w:t>SOI assessment</w:t>
      </w:r>
      <w:r w:rsidR="00011ADD" w:rsidRPr="00007BEB">
        <w:rPr>
          <w:color w:val="000000"/>
        </w:rPr>
        <w:t xml:space="preserve"> and </w:t>
      </w:r>
      <w:r w:rsidR="00011ADD" w:rsidRPr="00007BEB">
        <w:rPr>
          <w:rStyle w:val="charItals"/>
        </w:rPr>
        <w:t>SOI report</w:t>
      </w:r>
      <w:r w:rsidR="00011ADD" w:rsidRPr="00007BEB">
        <w:rPr>
          <w:color w:val="000000"/>
        </w:rPr>
        <w:br/>
        <w:t xml:space="preserve">Section 207 (1), definition of </w:t>
      </w:r>
      <w:r w:rsidR="00011ADD" w:rsidRPr="00007BEB">
        <w:rPr>
          <w:rStyle w:val="charItals"/>
        </w:rPr>
        <w:t>SOI assessment</w:t>
      </w:r>
      <w:bookmarkEnd w:id="53"/>
    </w:p>
    <w:p w14:paraId="6CB72FDD" w14:textId="77777777" w:rsidR="00011ADD" w:rsidRPr="00007BEB" w:rsidRDefault="00011ADD" w:rsidP="00011ADD">
      <w:pPr>
        <w:pStyle w:val="direction"/>
        <w:rPr>
          <w:color w:val="000000"/>
        </w:rPr>
      </w:pPr>
      <w:r w:rsidRPr="00007BEB">
        <w:rPr>
          <w:color w:val="000000"/>
        </w:rPr>
        <w:t>omit</w:t>
      </w:r>
    </w:p>
    <w:p w14:paraId="4AB42F9D" w14:textId="77777777" w:rsidR="00011ADD" w:rsidRPr="00007BEB" w:rsidRDefault="00011ADD" w:rsidP="00011ADD">
      <w:pPr>
        <w:pStyle w:val="Amainreturn"/>
        <w:rPr>
          <w:color w:val="000000"/>
        </w:rPr>
      </w:pPr>
      <w:r w:rsidRPr="00007BEB">
        <w:rPr>
          <w:color w:val="000000"/>
        </w:rPr>
        <w:t>a health assessment</w:t>
      </w:r>
    </w:p>
    <w:p w14:paraId="7D937D76" w14:textId="77777777" w:rsidR="00011ADD" w:rsidRPr="00007BEB" w:rsidRDefault="00011ADD" w:rsidP="00011ADD">
      <w:pPr>
        <w:pStyle w:val="direction"/>
        <w:rPr>
          <w:color w:val="000000"/>
        </w:rPr>
      </w:pPr>
      <w:r w:rsidRPr="00007BEB">
        <w:rPr>
          <w:color w:val="000000"/>
        </w:rPr>
        <w:t>substitute</w:t>
      </w:r>
    </w:p>
    <w:p w14:paraId="1E41197F" w14:textId="77777777" w:rsidR="00011ADD" w:rsidRPr="00007BEB" w:rsidRDefault="00011ADD" w:rsidP="00011ADD">
      <w:pPr>
        <w:pStyle w:val="Amainreturn"/>
        <w:rPr>
          <w:color w:val="000000"/>
        </w:rPr>
      </w:pPr>
      <w:r w:rsidRPr="00007BEB">
        <w:rPr>
          <w:color w:val="000000"/>
        </w:rPr>
        <w:t>an assessment</w:t>
      </w:r>
    </w:p>
    <w:p w14:paraId="427BD9E7" w14:textId="42857553" w:rsidR="00011ADD" w:rsidRPr="00007BEB" w:rsidRDefault="008E3EE5" w:rsidP="00E24A73">
      <w:pPr>
        <w:pStyle w:val="AH5Sec"/>
        <w:shd w:val="pct25" w:color="auto" w:fill="auto"/>
        <w:rPr>
          <w:rStyle w:val="charItals"/>
        </w:rPr>
      </w:pPr>
      <w:bookmarkStart w:id="54" w:name="_Toc126152721"/>
      <w:r w:rsidRPr="008E3EE5">
        <w:rPr>
          <w:rStyle w:val="CharSectNo"/>
        </w:rPr>
        <w:t>52</w:t>
      </w:r>
      <w:r w:rsidRPr="00007BEB">
        <w:rPr>
          <w:rStyle w:val="charItals"/>
          <w:i w:val="0"/>
        </w:rPr>
        <w:tab/>
      </w:r>
      <w:r w:rsidR="00011ADD" w:rsidRPr="00007BEB">
        <w:rPr>
          <w:color w:val="000000"/>
        </w:rPr>
        <w:t xml:space="preserve">Section 207 (1), definition of </w:t>
      </w:r>
      <w:r w:rsidR="00011ADD" w:rsidRPr="00007BEB">
        <w:rPr>
          <w:rStyle w:val="charItals"/>
        </w:rPr>
        <w:t>SOI report</w:t>
      </w:r>
      <w:bookmarkEnd w:id="54"/>
    </w:p>
    <w:p w14:paraId="246358AC" w14:textId="77777777" w:rsidR="00011ADD" w:rsidRPr="00007BEB" w:rsidRDefault="00011ADD" w:rsidP="00E24A73">
      <w:pPr>
        <w:pStyle w:val="direction"/>
        <w:rPr>
          <w:color w:val="000000"/>
        </w:rPr>
      </w:pPr>
      <w:r w:rsidRPr="00007BEB">
        <w:rPr>
          <w:color w:val="000000"/>
        </w:rPr>
        <w:t>omit</w:t>
      </w:r>
    </w:p>
    <w:p w14:paraId="124D8B97" w14:textId="77777777" w:rsidR="00011ADD" w:rsidRPr="00007BEB" w:rsidRDefault="00011ADD" w:rsidP="001819C6">
      <w:pPr>
        <w:pStyle w:val="Amainreturn"/>
        <w:rPr>
          <w:color w:val="000000"/>
        </w:rPr>
      </w:pPr>
      <w:r w:rsidRPr="00007BEB">
        <w:rPr>
          <w:color w:val="000000"/>
        </w:rPr>
        <w:t>independent health assessor</w:t>
      </w:r>
    </w:p>
    <w:p w14:paraId="43F0CFCF" w14:textId="77777777" w:rsidR="00011ADD" w:rsidRPr="00007BEB" w:rsidRDefault="00011ADD" w:rsidP="00E24A73">
      <w:pPr>
        <w:pStyle w:val="direction"/>
        <w:rPr>
          <w:color w:val="000000"/>
        </w:rPr>
      </w:pPr>
      <w:r w:rsidRPr="00007BEB">
        <w:rPr>
          <w:color w:val="000000"/>
        </w:rPr>
        <w:t>substitute</w:t>
      </w:r>
    </w:p>
    <w:p w14:paraId="08611BA2" w14:textId="77777777" w:rsidR="00011ADD" w:rsidRPr="00007BEB" w:rsidRDefault="00011ADD" w:rsidP="001819C6">
      <w:pPr>
        <w:pStyle w:val="Amainreturn"/>
        <w:rPr>
          <w:color w:val="000000"/>
        </w:rPr>
      </w:pPr>
      <w:r w:rsidRPr="00007BEB">
        <w:rPr>
          <w:color w:val="000000"/>
        </w:rPr>
        <w:t>independent assessor</w:t>
      </w:r>
    </w:p>
    <w:p w14:paraId="106DCAC1" w14:textId="1AAB8E79" w:rsidR="00011ADD" w:rsidRPr="00007BEB" w:rsidRDefault="008E3EE5" w:rsidP="008E3EE5">
      <w:pPr>
        <w:pStyle w:val="AH5Sec"/>
        <w:shd w:val="pct25" w:color="auto" w:fill="auto"/>
        <w:rPr>
          <w:rStyle w:val="charItals"/>
        </w:rPr>
      </w:pPr>
      <w:bookmarkStart w:id="55" w:name="_Toc126152722"/>
      <w:r w:rsidRPr="008E3EE5">
        <w:rPr>
          <w:rStyle w:val="CharSectNo"/>
        </w:rPr>
        <w:t>53</w:t>
      </w:r>
      <w:r w:rsidRPr="00007BEB">
        <w:rPr>
          <w:rStyle w:val="charItals"/>
          <w:i w:val="0"/>
        </w:rPr>
        <w:tab/>
      </w:r>
      <w:r w:rsidR="00011ADD" w:rsidRPr="00007BEB">
        <w:rPr>
          <w:color w:val="000000"/>
        </w:rPr>
        <w:t>Section 207 (2)</w:t>
      </w:r>
      <w:bookmarkEnd w:id="55"/>
    </w:p>
    <w:p w14:paraId="5F080ABB" w14:textId="77777777" w:rsidR="00011ADD" w:rsidRPr="00007BEB" w:rsidRDefault="00011ADD" w:rsidP="001819C6">
      <w:pPr>
        <w:pStyle w:val="direction"/>
        <w:keepNext w:val="0"/>
        <w:rPr>
          <w:color w:val="000000"/>
        </w:rPr>
      </w:pPr>
      <w:r w:rsidRPr="00007BEB">
        <w:rPr>
          <w:color w:val="000000"/>
        </w:rPr>
        <w:t>omit</w:t>
      </w:r>
    </w:p>
    <w:p w14:paraId="52907FC0" w14:textId="33CEAC0F" w:rsidR="00011ADD" w:rsidRPr="00007BEB" w:rsidRDefault="008E3EE5" w:rsidP="008E3EE5">
      <w:pPr>
        <w:pStyle w:val="AH5Sec"/>
        <w:shd w:val="pct25" w:color="auto" w:fill="auto"/>
        <w:rPr>
          <w:color w:val="000000"/>
        </w:rPr>
      </w:pPr>
      <w:bookmarkStart w:id="56" w:name="_Toc126152723"/>
      <w:r w:rsidRPr="008E3EE5">
        <w:rPr>
          <w:rStyle w:val="CharSectNo"/>
        </w:rPr>
        <w:lastRenderedPageBreak/>
        <w:t>54</w:t>
      </w:r>
      <w:r w:rsidRPr="00007BEB">
        <w:rPr>
          <w:color w:val="000000"/>
        </w:rPr>
        <w:tab/>
      </w:r>
      <w:r w:rsidR="00011ADD" w:rsidRPr="00007BEB">
        <w:rPr>
          <w:color w:val="000000"/>
        </w:rPr>
        <w:t>SOI assessment guidelines</w:t>
      </w:r>
      <w:r w:rsidR="00011ADD" w:rsidRPr="00007BEB">
        <w:rPr>
          <w:color w:val="000000"/>
        </w:rPr>
        <w:br/>
        <w:t>Section 208 (2) (a)</w:t>
      </w:r>
      <w:bookmarkEnd w:id="56"/>
    </w:p>
    <w:p w14:paraId="0C81BE19" w14:textId="77777777" w:rsidR="00011ADD" w:rsidRPr="00007BEB" w:rsidRDefault="00011ADD" w:rsidP="00011ADD">
      <w:pPr>
        <w:pStyle w:val="direction"/>
        <w:rPr>
          <w:color w:val="000000"/>
        </w:rPr>
      </w:pPr>
      <w:r w:rsidRPr="00007BEB">
        <w:rPr>
          <w:color w:val="000000"/>
        </w:rPr>
        <w:t>substitute</w:t>
      </w:r>
    </w:p>
    <w:p w14:paraId="68667449" w14:textId="77777777" w:rsidR="00011ADD" w:rsidRPr="00007BEB" w:rsidRDefault="00011ADD" w:rsidP="00011ADD">
      <w:pPr>
        <w:pStyle w:val="Ipara"/>
        <w:rPr>
          <w:color w:val="000000"/>
        </w:rPr>
      </w:pPr>
      <w:r w:rsidRPr="00007BEB">
        <w:rPr>
          <w:color w:val="000000"/>
        </w:rPr>
        <w:tab/>
        <w:t>(a)</w:t>
      </w:r>
      <w:r w:rsidRPr="00007BEB">
        <w:rPr>
          <w:color w:val="000000"/>
        </w:rPr>
        <w:tab/>
      </w:r>
      <w:r w:rsidRPr="00007BEB">
        <w:rPr>
          <w:color w:val="000000"/>
          <w:shd w:val="clear" w:color="auto" w:fill="FFFFFF"/>
        </w:rPr>
        <w:t>state procedures and principles to be followed in making an SOI assessment; and</w:t>
      </w:r>
    </w:p>
    <w:p w14:paraId="3D87FEFE" w14:textId="68237865" w:rsidR="00011ADD" w:rsidRPr="00007BEB" w:rsidRDefault="008E3EE5" w:rsidP="00834A08">
      <w:pPr>
        <w:pStyle w:val="AH5Sec"/>
        <w:keepLines/>
        <w:shd w:val="pct25" w:color="auto" w:fill="auto"/>
        <w:rPr>
          <w:color w:val="000000"/>
        </w:rPr>
      </w:pPr>
      <w:bookmarkStart w:id="57" w:name="_Toc126152724"/>
      <w:r w:rsidRPr="008E3EE5">
        <w:rPr>
          <w:rStyle w:val="CharSectNo"/>
        </w:rPr>
        <w:t>55</w:t>
      </w:r>
      <w:r w:rsidRPr="00007BEB">
        <w:rPr>
          <w:color w:val="000000"/>
        </w:rPr>
        <w:tab/>
      </w:r>
      <w:r w:rsidR="00011ADD" w:rsidRPr="00007BEB">
        <w:rPr>
          <w:color w:val="000000"/>
        </w:rPr>
        <w:t>SOI assessment 4 years 6 months after motor accident</w:t>
      </w:r>
      <w:r w:rsidR="00011ADD" w:rsidRPr="00007BEB">
        <w:rPr>
          <w:color w:val="000000"/>
        </w:rPr>
        <w:br/>
        <w:t>Section 209 (1)</w:t>
      </w:r>
      <w:bookmarkEnd w:id="57"/>
    </w:p>
    <w:p w14:paraId="254E3463" w14:textId="77777777" w:rsidR="00011ADD" w:rsidRPr="00007BEB" w:rsidRDefault="00011ADD" w:rsidP="00834A08">
      <w:pPr>
        <w:pStyle w:val="direction"/>
        <w:keepLines/>
        <w:rPr>
          <w:color w:val="000000"/>
        </w:rPr>
      </w:pPr>
      <w:r w:rsidRPr="00007BEB">
        <w:rPr>
          <w:color w:val="000000"/>
        </w:rPr>
        <w:t>substitute</w:t>
      </w:r>
    </w:p>
    <w:p w14:paraId="443C72D6" w14:textId="77777777" w:rsidR="00011ADD" w:rsidRPr="00007BEB" w:rsidRDefault="00011ADD" w:rsidP="00834A08">
      <w:pPr>
        <w:pStyle w:val="IMain"/>
        <w:keepNext/>
        <w:keepLines/>
        <w:rPr>
          <w:color w:val="000000"/>
        </w:rPr>
      </w:pPr>
      <w:r w:rsidRPr="00007BEB">
        <w:rPr>
          <w:color w:val="000000"/>
        </w:rPr>
        <w:tab/>
        <w:t>(1)</w:t>
      </w:r>
      <w:r w:rsidRPr="00007BEB">
        <w:rPr>
          <w:color w:val="000000"/>
        </w:rPr>
        <w:tab/>
        <w:t>This section applies if—</w:t>
      </w:r>
    </w:p>
    <w:p w14:paraId="5E0E5069" w14:textId="77777777" w:rsidR="00011ADD" w:rsidRPr="00007BEB" w:rsidRDefault="00011ADD" w:rsidP="00834A08">
      <w:pPr>
        <w:pStyle w:val="Ipara"/>
        <w:keepNext/>
        <w:keepLines/>
        <w:rPr>
          <w:color w:val="000000"/>
        </w:rPr>
      </w:pPr>
      <w:r w:rsidRPr="00007BEB">
        <w:rPr>
          <w:color w:val="000000"/>
        </w:rPr>
        <w:tab/>
        <w:t>(a)</w:t>
      </w:r>
      <w:r w:rsidRPr="00007BEB">
        <w:rPr>
          <w:color w:val="000000"/>
        </w:rPr>
        <w:tab/>
        <w:t>a person injured in a motor accident is receiving income replacement benefits or, because of the circumstances prescribed by regulation, would have been eligible to receive income replacement benefits; and</w:t>
      </w:r>
    </w:p>
    <w:p w14:paraId="662FAFB9" w14:textId="77777777" w:rsidR="00011ADD" w:rsidRPr="00007BEB" w:rsidRDefault="00011ADD" w:rsidP="00011ADD">
      <w:pPr>
        <w:pStyle w:val="Ipara"/>
        <w:rPr>
          <w:color w:val="000000"/>
        </w:rPr>
      </w:pPr>
      <w:r w:rsidRPr="00007BEB">
        <w:rPr>
          <w:color w:val="000000"/>
        </w:rPr>
        <w:tab/>
        <w:t>(b)</w:t>
      </w:r>
      <w:r w:rsidRPr="00007BEB">
        <w:rPr>
          <w:color w:val="000000"/>
        </w:rPr>
        <w:tab/>
        <w:t>the person made a quality of life benefits application and—</w:t>
      </w:r>
    </w:p>
    <w:p w14:paraId="4E753568" w14:textId="77777777" w:rsidR="00011ADD" w:rsidRPr="00007BEB" w:rsidRDefault="00011ADD" w:rsidP="00011ADD">
      <w:pPr>
        <w:pStyle w:val="Isubpara"/>
        <w:rPr>
          <w:color w:val="000000"/>
        </w:rPr>
      </w:pPr>
      <w:r w:rsidRPr="00007BEB">
        <w:rPr>
          <w:color w:val="000000"/>
        </w:rPr>
        <w:tab/>
        <w:t>(i)</w:t>
      </w:r>
      <w:r w:rsidRPr="00007BEB">
        <w:rPr>
          <w:color w:val="000000"/>
        </w:rPr>
        <w:tab/>
        <w:t>if separate WPI reports from an independent medical examiner assess the person’s physical injuries and psychological injuries—the higher WPI assessment assesses the person’s WPI as less than 10%; or</w:t>
      </w:r>
    </w:p>
    <w:p w14:paraId="018EB186" w14:textId="02746970" w:rsidR="00011ADD" w:rsidRPr="00007BEB" w:rsidRDefault="00011ADD" w:rsidP="00011ADD">
      <w:pPr>
        <w:pStyle w:val="Isubpara"/>
        <w:rPr>
          <w:color w:val="000000"/>
        </w:rPr>
      </w:pPr>
      <w:r w:rsidRPr="00007BEB">
        <w:rPr>
          <w:color w:val="000000"/>
        </w:rPr>
        <w:tab/>
        <w:t>(ii)</w:t>
      </w:r>
      <w:r w:rsidRPr="00007BEB">
        <w:rPr>
          <w:color w:val="000000"/>
        </w:rPr>
        <w:tab/>
        <w:t>if only 1</w:t>
      </w:r>
      <w:r w:rsidR="007178CA" w:rsidRPr="00007BEB">
        <w:rPr>
          <w:color w:val="000000"/>
        </w:rPr>
        <w:t xml:space="preserve"> </w:t>
      </w:r>
      <w:r w:rsidRPr="00007BEB">
        <w:rPr>
          <w:color w:val="000000"/>
        </w:rPr>
        <w:t>WPI report from an independent medical examiner assesses the person’s WPI—the person’s WPI is less than 10%; and</w:t>
      </w:r>
    </w:p>
    <w:p w14:paraId="5A3D13E1" w14:textId="77777777" w:rsidR="00011ADD" w:rsidRPr="00007BEB" w:rsidRDefault="00011ADD" w:rsidP="00011ADD">
      <w:pPr>
        <w:pStyle w:val="Ipara"/>
        <w:rPr>
          <w:color w:val="000000"/>
        </w:rPr>
      </w:pPr>
      <w:r w:rsidRPr="00007BEB">
        <w:rPr>
          <w:color w:val="000000"/>
        </w:rPr>
        <w:tab/>
        <w:t>(c)</w:t>
      </w:r>
      <w:r w:rsidRPr="00007BEB">
        <w:rPr>
          <w:color w:val="000000"/>
        </w:rPr>
        <w:tab/>
        <w:t>the relevant insurer has not previously referred the injured person to an authorised IME provider under this section for an SOI assessment in relation to the injuries; and</w:t>
      </w:r>
    </w:p>
    <w:p w14:paraId="74309366" w14:textId="7532054F" w:rsidR="00011ADD" w:rsidRPr="00007BEB" w:rsidRDefault="00011ADD" w:rsidP="00011ADD">
      <w:pPr>
        <w:pStyle w:val="Ipara"/>
        <w:rPr>
          <w:color w:val="000000"/>
        </w:rPr>
      </w:pPr>
      <w:r w:rsidRPr="00007BEB">
        <w:rPr>
          <w:color w:val="000000"/>
        </w:rPr>
        <w:tab/>
        <w:t>(d)</w:t>
      </w:r>
      <w:r w:rsidRPr="00007BEB">
        <w:rPr>
          <w:color w:val="000000"/>
        </w:rPr>
        <w:tab/>
        <w:t>4</w:t>
      </w:r>
      <w:r w:rsidR="007178CA" w:rsidRPr="00007BEB">
        <w:rPr>
          <w:color w:val="000000"/>
        </w:rPr>
        <w:t xml:space="preserve"> </w:t>
      </w:r>
      <w:r w:rsidRPr="00007BEB">
        <w:rPr>
          <w:color w:val="000000"/>
        </w:rPr>
        <w:t>years and 6</w:t>
      </w:r>
      <w:r w:rsidR="007178CA" w:rsidRPr="00007BEB">
        <w:rPr>
          <w:color w:val="000000"/>
        </w:rPr>
        <w:t xml:space="preserve"> </w:t>
      </w:r>
      <w:r w:rsidRPr="00007BEB">
        <w:rPr>
          <w:color w:val="000000"/>
        </w:rPr>
        <w:t>months has passed since the date of the motor accident; and</w:t>
      </w:r>
    </w:p>
    <w:p w14:paraId="0693B49B" w14:textId="77777777" w:rsidR="00011ADD" w:rsidRPr="00007BEB" w:rsidRDefault="00011ADD" w:rsidP="00011ADD">
      <w:pPr>
        <w:pStyle w:val="Ipara"/>
        <w:rPr>
          <w:color w:val="000000"/>
        </w:rPr>
      </w:pPr>
      <w:r w:rsidRPr="00007BEB">
        <w:rPr>
          <w:color w:val="000000"/>
        </w:rPr>
        <w:tab/>
        <w:t>(e)</w:t>
      </w:r>
      <w:r w:rsidRPr="00007BEB">
        <w:rPr>
          <w:color w:val="000000"/>
        </w:rPr>
        <w:tab/>
        <w:t>the person consents to the relevant insurer referring the injured person to an authorised IME provider for an SOI assessment.</w:t>
      </w:r>
    </w:p>
    <w:p w14:paraId="6B845E38" w14:textId="4CA16EC6" w:rsidR="00011ADD" w:rsidRPr="00007BEB" w:rsidRDefault="008E3EE5" w:rsidP="00834A08">
      <w:pPr>
        <w:pStyle w:val="AH5Sec"/>
        <w:shd w:val="pct25" w:color="auto" w:fill="auto"/>
        <w:rPr>
          <w:color w:val="000000"/>
        </w:rPr>
      </w:pPr>
      <w:bookmarkStart w:id="58" w:name="_Toc126152725"/>
      <w:r w:rsidRPr="008E3EE5">
        <w:rPr>
          <w:rStyle w:val="CharSectNo"/>
        </w:rPr>
        <w:lastRenderedPageBreak/>
        <w:t>56</w:t>
      </w:r>
      <w:r w:rsidRPr="00007BEB">
        <w:rPr>
          <w:color w:val="000000"/>
        </w:rPr>
        <w:tab/>
      </w:r>
      <w:r w:rsidR="00011ADD" w:rsidRPr="00007BEB">
        <w:rPr>
          <w:color w:val="000000"/>
        </w:rPr>
        <w:t>Arrangement of SOI assessment</w:t>
      </w:r>
      <w:r w:rsidR="00011ADD" w:rsidRPr="00007BEB">
        <w:rPr>
          <w:color w:val="000000"/>
        </w:rPr>
        <w:br/>
        <w:t>Section 210 (2) (a)</w:t>
      </w:r>
      <w:bookmarkEnd w:id="58"/>
    </w:p>
    <w:p w14:paraId="501F8839" w14:textId="77777777" w:rsidR="00011ADD" w:rsidRPr="00007BEB" w:rsidRDefault="00011ADD" w:rsidP="00834A08">
      <w:pPr>
        <w:pStyle w:val="direction"/>
        <w:rPr>
          <w:color w:val="000000"/>
        </w:rPr>
      </w:pPr>
      <w:r w:rsidRPr="00007BEB">
        <w:rPr>
          <w:color w:val="000000"/>
        </w:rPr>
        <w:t>omit</w:t>
      </w:r>
    </w:p>
    <w:p w14:paraId="64B9D28A" w14:textId="77777777" w:rsidR="00011ADD" w:rsidRPr="00007BEB" w:rsidRDefault="00011ADD" w:rsidP="001819C6">
      <w:pPr>
        <w:pStyle w:val="Amainreturn"/>
        <w:rPr>
          <w:color w:val="000000"/>
        </w:rPr>
      </w:pPr>
      <w:r w:rsidRPr="00007BEB">
        <w:rPr>
          <w:color w:val="000000"/>
        </w:rPr>
        <w:t>independent health assessors</w:t>
      </w:r>
    </w:p>
    <w:p w14:paraId="47CEDE2F" w14:textId="77777777" w:rsidR="00011ADD" w:rsidRPr="00007BEB" w:rsidRDefault="00011ADD" w:rsidP="00834A08">
      <w:pPr>
        <w:pStyle w:val="direction"/>
        <w:rPr>
          <w:color w:val="000000"/>
        </w:rPr>
      </w:pPr>
      <w:r w:rsidRPr="00007BEB">
        <w:rPr>
          <w:color w:val="000000"/>
        </w:rPr>
        <w:t>substitute</w:t>
      </w:r>
    </w:p>
    <w:p w14:paraId="662E9A0C" w14:textId="77777777" w:rsidR="00011ADD" w:rsidRPr="00007BEB" w:rsidRDefault="00011ADD" w:rsidP="001819C6">
      <w:pPr>
        <w:pStyle w:val="Amainreturn"/>
        <w:rPr>
          <w:color w:val="000000"/>
        </w:rPr>
      </w:pPr>
      <w:r w:rsidRPr="00007BEB">
        <w:rPr>
          <w:color w:val="000000"/>
        </w:rPr>
        <w:t>independent assessors</w:t>
      </w:r>
    </w:p>
    <w:p w14:paraId="24D8AA8F" w14:textId="65501779" w:rsidR="00011ADD" w:rsidRPr="00007BEB" w:rsidRDefault="008E3EE5" w:rsidP="008E3EE5">
      <w:pPr>
        <w:pStyle w:val="AH5Sec"/>
        <w:shd w:val="pct25" w:color="auto" w:fill="auto"/>
        <w:rPr>
          <w:color w:val="000000"/>
        </w:rPr>
      </w:pPr>
      <w:bookmarkStart w:id="59" w:name="_Toc126152726"/>
      <w:r w:rsidRPr="008E3EE5">
        <w:rPr>
          <w:rStyle w:val="CharSectNo"/>
        </w:rPr>
        <w:t>57</w:t>
      </w:r>
      <w:r w:rsidRPr="00007BEB">
        <w:rPr>
          <w:color w:val="000000"/>
        </w:rPr>
        <w:tab/>
      </w:r>
      <w:r w:rsidR="00011ADD" w:rsidRPr="00007BEB">
        <w:rPr>
          <w:color w:val="000000"/>
        </w:rPr>
        <w:t>Sections 211 (1) and 212 (1)</w:t>
      </w:r>
      <w:bookmarkEnd w:id="59"/>
    </w:p>
    <w:p w14:paraId="2713EE84" w14:textId="77777777" w:rsidR="00011ADD" w:rsidRPr="00007BEB" w:rsidRDefault="00011ADD" w:rsidP="00011ADD">
      <w:pPr>
        <w:pStyle w:val="direction"/>
        <w:rPr>
          <w:color w:val="000000"/>
        </w:rPr>
      </w:pPr>
      <w:r w:rsidRPr="00007BEB">
        <w:rPr>
          <w:color w:val="000000"/>
        </w:rPr>
        <w:t>omit</w:t>
      </w:r>
    </w:p>
    <w:p w14:paraId="42B20B21" w14:textId="77777777" w:rsidR="00011ADD" w:rsidRPr="00007BEB" w:rsidRDefault="00011ADD" w:rsidP="00011ADD">
      <w:pPr>
        <w:pStyle w:val="Amainreturn"/>
        <w:rPr>
          <w:color w:val="000000"/>
        </w:rPr>
      </w:pPr>
      <w:r w:rsidRPr="00007BEB">
        <w:rPr>
          <w:color w:val="000000"/>
        </w:rPr>
        <w:t>independent health assessor</w:t>
      </w:r>
    </w:p>
    <w:p w14:paraId="4361CE46" w14:textId="77777777" w:rsidR="00011ADD" w:rsidRPr="00007BEB" w:rsidRDefault="00011ADD" w:rsidP="00011ADD">
      <w:pPr>
        <w:pStyle w:val="direction"/>
        <w:rPr>
          <w:color w:val="000000"/>
        </w:rPr>
      </w:pPr>
      <w:r w:rsidRPr="00007BEB">
        <w:rPr>
          <w:color w:val="000000"/>
        </w:rPr>
        <w:t>substitute</w:t>
      </w:r>
    </w:p>
    <w:p w14:paraId="1A3332BE" w14:textId="77777777" w:rsidR="00011ADD" w:rsidRPr="00007BEB" w:rsidRDefault="00011ADD" w:rsidP="00011ADD">
      <w:pPr>
        <w:pStyle w:val="Amainreturn"/>
        <w:tabs>
          <w:tab w:val="left" w:pos="5804"/>
        </w:tabs>
        <w:rPr>
          <w:color w:val="000000"/>
        </w:rPr>
      </w:pPr>
      <w:r w:rsidRPr="00007BEB">
        <w:rPr>
          <w:color w:val="000000"/>
        </w:rPr>
        <w:t>independent assessor</w:t>
      </w:r>
    </w:p>
    <w:p w14:paraId="392E584C" w14:textId="76E5B4A5" w:rsidR="00011ADD" w:rsidRPr="00007BEB" w:rsidRDefault="008E3EE5" w:rsidP="008E3EE5">
      <w:pPr>
        <w:pStyle w:val="AH5Sec"/>
        <w:shd w:val="pct25" w:color="auto" w:fill="auto"/>
        <w:rPr>
          <w:color w:val="000000"/>
        </w:rPr>
      </w:pPr>
      <w:bookmarkStart w:id="60" w:name="_Toc126152727"/>
      <w:r w:rsidRPr="008E3EE5">
        <w:rPr>
          <w:rStyle w:val="CharSectNo"/>
        </w:rPr>
        <w:t>58</w:t>
      </w:r>
      <w:r w:rsidRPr="00007BEB">
        <w:rPr>
          <w:color w:val="000000"/>
        </w:rPr>
        <w:tab/>
      </w:r>
      <w:r w:rsidR="00011ADD" w:rsidRPr="00007BEB">
        <w:rPr>
          <w:color w:val="000000"/>
        </w:rPr>
        <w:t>SOI report—injury has significant occupational impact</w:t>
      </w:r>
      <w:r w:rsidR="00011ADD" w:rsidRPr="00007BEB">
        <w:rPr>
          <w:color w:val="000000"/>
        </w:rPr>
        <w:br/>
        <w:t>Section 213 (1)</w:t>
      </w:r>
      <w:bookmarkEnd w:id="60"/>
    </w:p>
    <w:p w14:paraId="41FE3B11" w14:textId="77777777" w:rsidR="00011ADD" w:rsidRPr="00007BEB" w:rsidRDefault="00011ADD" w:rsidP="00011ADD">
      <w:pPr>
        <w:pStyle w:val="direction"/>
        <w:rPr>
          <w:color w:val="000000"/>
        </w:rPr>
      </w:pPr>
      <w:r w:rsidRPr="00007BEB">
        <w:rPr>
          <w:color w:val="000000"/>
        </w:rPr>
        <w:t>substitute</w:t>
      </w:r>
    </w:p>
    <w:p w14:paraId="512CE4C0" w14:textId="77777777" w:rsidR="00011ADD" w:rsidRPr="00007BEB" w:rsidRDefault="00011ADD" w:rsidP="00011ADD">
      <w:pPr>
        <w:pStyle w:val="IMain"/>
        <w:rPr>
          <w:color w:val="000000"/>
        </w:rPr>
      </w:pPr>
      <w:r w:rsidRPr="00007BEB">
        <w:rPr>
          <w:color w:val="000000"/>
        </w:rPr>
        <w:tab/>
        <w:t>(1)</w:t>
      </w:r>
      <w:r w:rsidRPr="00007BEB">
        <w:rPr>
          <w:color w:val="000000"/>
        </w:rPr>
        <w:tab/>
        <w:t>This section applies if—</w:t>
      </w:r>
    </w:p>
    <w:p w14:paraId="425070F7" w14:textId="77777777" w:rsidR="00011ADD" w:rsidRPr="00007BEB" w:rsidRDefault="00011ADD" w:rsidP="00011ADD">
      <w:pPr>
        <w:pStyle w:val="Ipara"/>
        <w:rPr>
          <w:color w:val="000000"/>
        </w:rPr>
      </w:pPr>
      <w:r w:rsidRPr="00007BEB">
        <w:rPr>
          <w:color w:val="000000"/>
        </w:rPr>
        <w:tab/>
        <w:t>(a)</w:t>
      </w:r>
      <w:r w:rsidRPr="00007BEB">
        <w:rPr>
          <w:color w:val="000000"/>
        </w:rPr>
        <w:tab/>
        <w:t>a relevant insurer refers an injured person to an authorised IME provider for an SOI assessment; and</w:t>
      </w:r>
    </w:p>
    <w:p w14:paraId="230A9E0E" w14:textId="77777777" w:rsidR="00011ADD" w:rsidRPr="00007BEB" w:rsidRDefault="00011ADD" w:rsidP="00011ADD">
      <w:pPr>
        <w:pStyle w:val="Ipara"/>
        <w:rPr>
          <w:color w:val="000000"/>
        </w:rPr>
      </w:pPr>
      <w:r w:rsidRPr="00007BEB">
        <w:rPr>
          <w:color w:val="000000"/>
        </w:rPr>
        <w:tab/>
        <w:t>(b)</w:t>
      </w:r>
      <w:r w:rsidRPr="00007BEB">
        <w:rPr>
          <w:color w:val="000000"/>
        </w:rPr>
        <w:tab/>
        <w:t xml:space="preserve">the </w:t>
      </w:r>
      <w:r w:rsidRPr="00007BEB">
        <w:rPr>
          <w:color w:val="000000"/>
          <w:shd w:val="clear" w:color="auto" w:fill="FFFFFF"/>
        </w:rPr>
        <w:t>authorised IME provider arranges for an independent medical examiner or independent assessor to carry out an SOI assessment of the person; and</w:t>
      </w:r>
    </w:p>
    <w:p w14:paraId="695E4F42" w14:textId="77777777" w:rsidR="00011ADD" w:rsidRPr="00007BEB" w:rsidRDefault="00011ADD" w:rsidP="00011ADD">
      <w:pPr>
        <w:pStyle w:val="Ipara"/>
        <w:rPr>
          <w:color w:val="000000"/>
        </w:rPr>
      </w:pPr>
      <w:r w:rsidRPr="00007BEB">
        <w:rPr>
          <w:color w:val="000000"/>
        </w:rPr>
        <w:tab/>
        <w:t>(c)</w:t>
      </w:r>
      <w:r w:rsidRPr="00007BEB">
        <w:rPr>
          <w:color w:val="000000"/>
        </w:rPr>
        <w:tab/>
        <w:t xml:space="preserve">an SOI report from the independent medical examiner or </w:t>
      </w:r>
      <w:r w:rsidRPr="00007BEB">
        <w:rPr>
          <w:color w:val="000000"/>
          <w:lang w:eastAsia="en-AU"/>
        </w:rPr>
        <w:t xml:space="preserve">independent </w:t>
      </w:r>
      <w:r w:rsidRPr="00007BEB">
        <w:rPr>
          <w:color w:val="000000"/>
        </w:rPr>
        <w:t>assessor confirms the person’s injury has a significant occupational impact on the person’s ability to undertake employment.</w:t>
      </w:r>
    </w:p>
    <w:p w14:paraId="62137E73" w14:textId="47A3EDC7" w:rsidR="00011ADD" w:rsidRPr="00007BEB" w:rsidRDefault="008E3EE5" w:rsidP="008E3EE5">
      <w:pPr>
        <w:pStyle w:val="AH5Sec"/>
        <w:shd w:val="pct25" w:color="auto" w:fill="auto"/>
        <w:rPr>
          <w:color w:val="000000"/>
        </w:rPr>
      </w:pPr>
      <w:bookmarkStart w:id="61" w:name="_Toc126152728"/>
      <w:r w:rsidRPr="008E3EE5">
        <w:rPr>
          <w:rStyle w:val="CharSectNo"/>
        </w:rPr>
        <w:lastRenderedPageBreak/>
        <w:t>59</w:t>
      </w:r>
      <w:r w:rsidRPr="00007BEB">
        <w:rPr>
          <w:color w:val="000000"/>
        </w:rPr>
        <w:tab/>
      </w:r>
      <w:r w:rsidR="00011ADD" w:rsidRPr="00007BEB">
        <w:rPr>
          <w:color w:val="000000"/>
        </w:rPr>
        <w:t>Section 213 (3)</w:t>
      </w:r>
      <w:bookmarkEnd w:id="61"/>
    </w:p>
    <w:p w14:paraId="20E6FC10" w14:textId="77777777" w:rsidR="00011ADD" w:rsidRPr="00007BEB" w:rsidRDefault="00011ADD" w:rsidP="00011ADD">
      <w:pPr>
        <w:pStyle w:val="direction"/>
        <w:rPr>
          <w:color w:val="000000"/>
        </w:rPr>
      </w:pPr>
      <w:r w:rsidRPr="00007BEB">
        <w:rPr>
          <w:color w:val="000000"/>
        </w:rPr>
        <w:t>omit</w:t>
      </w:r>
    </w:p>
    <w:p w14:paraId="5860B612" w14:textId="77777777" w:rsidR="00011ADD" w:rsidRPr="00007BEB" w:rsidRDefault="00011ADD" w:rsidP="00011ADD">
      <w:pPr>
        <w:pStyle w:val="Amainreturn"/>
        <w:rPr>
          <w:color w:val="000000"/>
        </w:rPr>
      </w:pPr>
      <w:r w:rsidRPr="00007BEB">
        <w:rPr>
          <w:color w:val="000000"/>
        </w:rPr>
        <w:t>making</w:t>
      </w:r>
    </w:p>
    <w:p w14:paraId="1135BC97" w14:textId="77777777" w:rsidR="00011ADD" w:rsidRPr="00007BEB" w:rsidRDefault="00011ADD" w:rsidP="00011ADD">
      <w:pPr>
        <w:pStyle w:val="direction"/>
        <w:rPr>
          <w:color w:val="000000"/>
        </w:rPr>
      </w:pPr>
      <w:r w:rsidRPr="00007BEB">
        <w:rPr>
          <w:color w:val="000000"/>
        </w:rPr>
        <w:t>substitute</w:t>
      </w:r>
    </w:p>
    <w:p w14:paraId="55909D7C" w14:textId="77777777" w:rsidR="00011ADD" w:rsidRPr="00007BEB" w:rsidRDefault="00011ADD" w:rsidP="00011ADD">
      <w:pPr>
        <w:pStyle w:val="Amainreturn"/>
        <w:rPr>
          <w:color w:val="000000"/>
        </w:rPr>
      </w:pPr>
      <w:r w:rsidRPr="00007BEB">
        <w:rPr>
          <w:color w:val="000000"/>
        </w:rPr>
        <w:t>reviving</w:t>
      </w:r>
    </w:p>
    <w:p w14:paraId="27F67378" w14:textId="2F8CCD12" w:rsidR="00011ADD" w:rsidRPr="00007BEB" w:rsidRDefault="008E3EE5" w:rsidP="008E3EE5">
      <w:pPr>
        <w:pStyle w:val="AH5Sec"/>
        <w:shd w:val="pct25" w:color="auto" w:fill="auto"/>
        <w:rPr>
          <w:color w:val="000000"/>
        </w:rPr>
      </w:pPr>
      <w:bookmarkStart w:id="62" w:name="_Toc126152729"/>
      <w:r w:rsidRPr="008E3EE5">
        <w:rPr>
          <w:rStyle w:val="CharSectNo"/>
        </w:rPr>
        <w:t>60</w:t>
      </w:r>
      <w:r w:rsidRPr="00007BEB">
        <w:rPr>
          <w:color w:val="000000"/>
        </w:rPr>
        <w:tab/>
      </w:r>
      <w:r w:rsidR="00011ADD" w:rsidRPr="00007BEB">
        <w:rPr>
          <w:color w:val="000000"/>
        </w:rPr>
        <w:t>SOI report—no significant occupational impact—ACAT review</w:t>
      </w:r>
      <w:r w:rsidR="00011ADD" w:rsidRPr="00007BEB">
        <w:rPr>
          <w:color w:val="000000"/>
        </w:rPr>
        <w:br/>
        <w:t>New section 215 (3)</w:t>
      </w:r>
      <w:bookmarkEnd w:id="62"/>
    </w:p>
    <w:p w14:paraId="34B878C5" w14:textId="77777777" w:rsidR="00011ADD" w:rsidRPr="00007BEB" w:rsidRDefault="00011ADD" w:rsidP="00011ADD">
      <w:pPr>
        <w:pStyle w:val="direction"/>
        <w:rPr>
          <w:color w:val="000000"/>
        </w:rPr>
      </w:pPr>
      <w:r w:rsidRPr="00007BEB">
        <w:rPr>
          <w:color w:val="000000"/>
        </w:rPr>
        <w:t>insert</w:t>
      </w:r>
    </w:p>
    <w:p w14:paraId="23FDDD8F" w14:textId="77777777" w:rsidR="00011ADD" w:rsidRPr="00007BEB" w:rsidRDefault="00011ADD" w:rsidP="00011ADD">
      <w:pPr>
        <w:pStyle w:val="IMain"/>
        <w:rPr>
          <w:color w:val="000000"/>
        </w:rPr>
      </w:pPr>
      <w:r w:rsidRPr="00007BEB">
        <w:rPr>
          <w:color w:val="000000"/>
        </w:rPr>
        <w:tab/>
        <w:t>(3)</w:t>
      </w:r>
      <w:r w:rsidRPr="00007BEB">
        <w:rPr>
          <w:color w:val="000000"/>
        </w:rPr>
        <w:tab/>
        <w:t xml:space="preserve">The </w:t>
      </w:r>
      <w:r w:rsidRPr="00007BEB">
        <w:rPr>
          <w:color w:val="000000"/>
          <w:shd w:val="clear" w:color="auto" w:fill="FFFFFF"/>
        </w:rPr>
        <w:t xml:space="preserve">independent medical examiner or independent assessor </w:t>
      </w:r>
      <w:r w:rsidRPr="00007BEB">
        <w:rPr>
          <w:color w:val="000000"/>
        </w:rPr>
        <w:t>who carries out the SOI assessment of the injured person must not be—</w:t>
      </w:r>
    </w:p>
    <w:p w14:paraId="5D296F12" w14:textId="72C0CEE5" w:rsidR="00011ADD" w:rsidRPr="00007BEB" w:rsidRDefault="00011ADD" w:rsidP="00011ADD">
      <w:pPr>
        <w:pStyle w:val="Ipara"/>
        <w:rPr>
          <w:color w:val="000000"/>
        </w:rPr>
      </w:pPr>
      <w:r w:rsidRPr="00007BEB">
        <w:rPr>
          <w:color w:val="000000"/>
        </w:rPr>
        <w:tab/>
        <w:t>(a)</w:t>
      </w:r>
      <w:r w:rsidRPr="00007BEB">
        <w:rPr>
          <w:color w:val="000000"/>
        </w:rPr>
        <w:tab/>
        <w:t>named as a respondent to an application made under subsection</w:t>
      </w:r>
      <w:r w:rsidR="008001C6" w:rsidRPr="00007BEB">
        <w:rPr>
          <w:color w:val="000000"/>
        </w:rPr>
        <w:t> </w:t>
      </w:r>
      <w:r w:rsidRPr="00007BEB">
        <w:rPr>
          <w:color w:val="000000"/>
        </w:rPr>
        <w:t>(1); or</w:t>
      </w:r>
    </w:p>
    <w:p w14:paraId="1996E141" w14:textId="63ED9501" w:rsidR="00011ADD" w:rsidRPr="00007BEB" w:rsidRDefault="00011ADD" w:rsidP="00011ADD">
      <w:pPr>
        <w:pStyle w:val="Ipara"/>
        <w:rPr>
          <w:color w:val="000000"/>
        </w:rPr>
      </w:pPr>
      <w:r w:rsidRPr="00007BEB">
        <w:rPr>
          <w:color w:val="000000"/>
        </w:rPr>
        <w:tab/>
        <w:t>(b)</w:t>
      </w:r>
      <w:r w:rsidRPr="00007BEB">
        <w:rPr>
          <w:color w:val="000000"/>
        </w:rPr>
        <w:tab/>
        <w:t>joined as a party to an application made under subsection</w:t>
      </w:r>
      <w:r w:rsidR="00E760D5">
        <w:rPr>
          <w:color w:val="000000"/>
        </w:rPr>
        <w:t> </w:t>
      </w:r>
      <w:r w:rsidRPr="00007BEB">
        <w:rPr>
          <w:color w:val="000000"/>
        </w:rPr>
        <w:t>(1).</w:t>
      </w:r>
    </w:p>
    <w:p w14:paraId="4C4C3AAD" w14:textId="2F88D62A" w:rsidR="00011ADD" w:rsidRPr="00007BEB" w:rsidRDefault="008E3EE5" w:rsidP="00E24A73">
      <w:pPr>
        <w:pStyle w:val="AH5Sec"/>
        <w:shd w:val="pct25" w:color="auto" w:fill="auto"/>
        <w:rPr>
          <w:color w:val="000000"/>
        </w:rPr>
      </w:pPr>
      <w:bookmarkStart w:id="63" w:name="_Toc126152730"/>
      <w:r w:rsidRPr="008E3EE5">
        <w:rPr>
          <w:rStyle w:val="CharSectNo"/>
        </w:rPr>
        <w:t>61</w:t>
      </w:r>
      <w:r w:rsidRPr="00007BEB">
        <w:rPr>
          <w:color w:val="000000"/>
        </w:rPr>
        <w:tab/>
      </w:r>
      <w:r w:rsidR="00011ADD" w:rsidRPr="00007BEB">
        <w:rPr>
          <w:color w:val="000000"/>
        </w:rPr>
        <w:t>ACAT review—decision</w:t>
      </w:r>
      <w:r w:rsidR="00011ADD" w:rsidRPr="00007BEB">
        <w:rPr>
          <w:color w:val="000000"/>
        </w:rPr>
        <w:br/>
        <w:t>Section 218 (2) and (3)</w:t>
      </w:r>
      <w:bookmarkEnd w:id="63"/>
    </w:p>
    <w:p w14:paraId="2373E44D" w14:textId="77777777" w:rsidR="00011ADD" w:rsidRPr="00007BEB" w:rsidRDefault="00011ADD" w:rsidP="00E24A73">
      <w:pPr>
        <w:pStyle w:val="direction"/>
        <w:rPr>
          <w:color w:val="000000"/>
        </w:rPr>
      </w:pPr>
      <w:r w:rsidRPr="00007BEB">
        <w:rPr>
          <w:color w:val="000000"/>
        </w:rPr>
        <w:t>omit</w:t>
      </w:r>
    </w:p>
    <w:p w14:paraId="300A3591" w14:textId="77777777" w:rsidR="00011ADD" w:rsidRPr="00007BEB" w:rsidRDefault="00011ADD" w:rsidP="001819C6">
      <w:pPr>
        <w:pStyle w:val="Amainreturn"/>
        <w:rPr>
          <w:color w:val="000000"/>
        </w:rPr>
      </w:pPr>
      <w:r w:rsidRPr="00007BEB">
        <w:rPr>
          <w:color w:val="000000"/>
        </w:rPr>
        <w:t>independent health assessor</w:t>
      </w:r>
    </w:p>
    <w:p w14:paraId="12B5BC1E" w14:textId="77777777" w:rsidR="00011ADD" w:rsidRPr="00007BEB" w:rsidRDefault="00011ADD" w:rsidP="00E24A73">
      <w:pPr>
        <w:pStyle w:val="direction"/>
        <w:rPr>
          <w:color w:val="000000"/>
        </w:rPr>
      </w:pPr>
      <w:r w:rsidRPr="00007BEB">
        <w:rPr>
          <w:color w:val="000000"/>
        </w:rPr>
        <w:t>substitute</w:t>
      </w:r>
    </w:p>
    <w:p w14:paraId="60FE8677" w14:textId="77777777" w:rsidR="00011ADD" w:rsidRPr="00007BEB" w:rsidRDefault="00011ADD" w:rsidP="001819C6">
      <w:pPr>
        <w:pStyle w:val="Amainreturn"/>
        <w:rPr>
          <w:color w:val="000000"/>
        </w:rPr>
      </w:pPr>
      <w:r w:rsidRPr="00007BEB">
        <w:rPr>
          <w:color w:val="000000"/>
        </w:rPr>
        <w:t>independent assessor</w:t>
      </w:r>
    </w:p>
    <w:p w14:paraId="1F796C95" w14:textId="682005BB" w:rsidR="00011ADD" w:rsidRPr="00007BEB" w:rsidRDefault="008E3EE5" w:rsidP="008E3EE5">
      <w:pPr>
        <w:pStyle w:val="AH5Sec"/>
        <w:shd w:val="pct25" w:color="auto" w:fill="auto"/>
        <w:rPr>
          <w:color w:val="000000"/>
        </w:rPr>
      </w:pPr>
      <w:bookmarkStart w:id="64" w:name="_Toc126152731"/>
      <w:r w:rsidRPr="008E3EE5">
        <w:rPr>
          <w:rStyle w:val="CharSectNo"/>
        </w:rPr>
        <w:t>62</w:t>
      </w:r>
      <w:r w:rsidRPr="00007BEB">
        <w:rPr>
          <w:color w:val="000000"/>
        </w:rPr>
        <w:tab/>
      </w:r>
      <w:r w:rsidR="00011ADD" w:rsidRPr="00007BEB">
        <w:rPr>
          <w:color w:val="000000"/>
        </w:rPr>
        <w:t>New section 218 (4A)</w:t>
      </w:r>
      <w:bookmarkEnd w:id="64"/>
    </w:p>
    <w:p w14:paraId="10475272" w14:textId="77777777" w:rsidR="00011ADD" w:rsidRPr="00007BEB" w:rsidRDefault="00011ADD" w:rsidP="00011ADD">
      <w:pPr>
        <w:pStyle w:val="direction"/>
        <w:rPr>
          <w:color w:val="000000"/>
        </w:rPr>
      </w:pPr>
      <w:r w:rsidRPr="00007BEB">
        <w:rPr>
          <w:color w:val="000000"/>
        </w:rPr>
        <w:t>insert</w:t>
      </w:r>
    </w:p>
    <w:p w14:paraId="1B328960" w14:textId="21B979C0" w:rsidR="00011ADD" w:rsidRPr="00007BEB" w:rsidRDefault="00011ADD" w:rsidP="00011ADD">
      <w:pPr>
        <w:pStyle w:val="IMain"/>
        <w:rPr>
          <w:color w:val="000000"/>
        </w:rPr>
      </w:pPr>
      <w:r w:rsidRPr="00007BEB">
        <w:rPr>
          <w:iCs/>
          <w:color w:val="000000"/>
        </w:rPr>
        <w:tab/>
        <w:t>(4A)</w:t>
      </w:r>
      <w:r w:rsidRPr="00007BEB">
        <w:rPr>
          <w:iCs/>
          <w:color w:val="000000"/>
        </w:rPr>
        <w:tab/>
        <w:t>To</w:t>
      </w:r>
      <w:r w:rsidRPr="00007BEB">
        <w:t xml:space="preserve"> </w:t>
      </w:r>
      <w:r w:rsidRPr="00007BEB">
        <w:rPr>
          <w:color w:val="000000"/>
        </w:rPr>
        <w:t>remove any doubt, if the ACAT makes an order under subsection</w:t>
      </w:r>
      <w:r w:rsidR="008001C6" w:rsidRPr="00007BEB">
        <w:rPr>
          <w:color w:val="000000"/>
        </w:rPr>
        <w:t> </w:t>
      </w:r>
      <w:r w:rsidRPr="00007BEB">
        <w:rPr>
          <w:color w:val="000000"/>
        </w:rPr>
        <w:t>(1)</w:t>
      </w:r>
      <w:r w:rsidR="007178CA" w:rsidRPr="00007BEB">
        <w:rPr>
          <w:color w:val="000000"/>
        </w:rPr>
        <w:t xml:space="preserve"> </w:t>
      </w:r>
      <w:r w:rsidRPr="00007BEB">
        <w:rPr>
          <w:color w:val="000000"/>
        </w:rPr>
        <w:t>(b), section</w:t>
      </w:r>
      <w:r w:rsidR="007178CA" w:rsidRPr="00007BEB">
        <w:rPr>
          <w:color w:val="000000"/>
        </w:rPr>
        <w:t xml:space="preserve"> </w:t>
      </w:r>
      <w:r w:rsidRPr="00007BEB">
        <w:rPr>
          <w:color w:val="000000"/>
        </w:rPr>
        <w:t>213 applies as if the decision of the ACAT is an SOI report from an independent medical examiner or independent assessor.</w:t>
      </w:r>
    </w:p>
    <w:p w14:paraId="7CCCF6EC" w14:textId="533D0CC7" w:rsidR="00011ADD" w:rsidRPr="00007BEB" w:rsidRDefault="008E3EE5" w:rsidP="008E3EE5">
      <w:pPr>
        <w:pStyle w:val="AH5Sec"/>
        <w:shd w:val="pct25" w:color="auto" w:fill="auto"/>
        <w:rPr>
          <w:color w:val="000000"/>
        </w:rPr>
      </w:pPr>
      <w:bookmarkStart w:id="65" w:name="_Toc126152732"/>
      <w:r w:rsidRPr="008E3EE5">
        <w:rPr>
          <w:rStyle w:val="CharSectNo"/>
        </w:rPr>
        <w:lastRenderedPageBreak/>
        <w:t>63</w:t>
      </w:r>
      <w:r w:rsidRPr="00007BEB">
        <w:rPr>
          <w:color w:val="000000"/>
        </w:rPr>
        <w:tab/>
      </w:r>
      <w:r w:rsidR="00011ADD" w:rsidRPr="00007BEB">
        <w:rPr>
          <w:color w:val="000000"/>
        </w:rPr>
        <w:t>Future treatment payment—assessment and calculation</w:t>
      </w:r>
      <w:r w:rsidR="00011ADD" w:rsidRPr="00007BEB">
        <w:rPr>
          <w:color w:val="000000"/>
        </w:rPr>
        <w:br/>
        <w:t>Section 223 (d)</w:t>
      </w:r>
      <w:bookmarkEnd w:id="65"/>
    </w:p>
    <w:p w14:paraId="5E29ADC6" w14:textId="77777777" w:rsidR="00011ADD" w:rsidRPr="00007BEB" w:rsidRDefault="00011ADD" w:rsidP="00011ADD">
      <w:pPr>
        <w:pStyle w:val="direction"/>
        <w:rPr>
          <w:color w:val="000000"/>
        </w:rPr>
      </w:pPr>
      <w:r w:rsidRPr="00007BEB">
        <w:rPr>
          <w:color w:val="000000"/>
        </w:rPr>
        <w:t>before</w:t>
      </w:r>
    </w:p>
    <w:p w14:paraId="7FFC7073" w14:textId="77777777" w:rsidR="00011ADD" w:rsidRPr="00007BEB" w:rsidRDefault="00011ADD" w:rsidP="00011ADD">
      <w:pPr>
        <w:pStyle w:val="Amainreturn"/>
        <w:rPr>
          <w:color w:val="000000"/>
        </w:rPr>
      </w:pPr>
      <w:r w:rsidRPr="00007BEB">
        <w:rPr>
          <w:color w:val="000000"/>
        </w:rPr>
        <w:t>give the applicant</w:t>
      </w:r>
    </w:p>
    <w:p w14:paraId="1272DEB8" w14:textId="77777777" w:rsidR="00011ADD" w:rsidRPr="00007BEB" w:rsidRDefault="00011ADD" w:rsidP="00011ADD">
      <w:pPr>
        <w:pStyle w:val="direction"/>
        <w:rPr>
          <w:color w:val="000000"/>
        </w:rPr>
      </w:pPr>
      <w:r w:rsidRPr="00007BEB">
        <w:rPr>
          <w:color w:val="000000"/>
        </w:rPr>
        <w:t>insert</w:t>
      </w:r>
    </w:p>
    <w:p w14:paraId="5BD704E5" w14:textId="77777777" w:rsidR="00011ADD" w:rsidRPr="00007BEB" w:rsidRDefault="00011ADD" w:rsidP="00011ADD">
      <w:pPr>
        <w:pStyle w:val="Amainreturn"/>
        <w:rPr>
          <w:color w:val="000000"/>
        </w:rPr>
      </w:pPr>
      <w:r w:rsidRPr="00007BEB">
        <w:rPr>
          <w:color w:val="000000"/>
        </w:rPr>
        <w:t>within 2 months after the day the application is made,</w:t>
      </w:r>
    </w:p>
    <w:p w14:paraId="62E3AD0A" w14:textId="0AA76792" w:rsidR="00011ADD" w:rsidRPr="00007BEB" w:rsidRDefault="008E3EE5" w:rsidP="008E3EE5">
      <w:pPr>
        <w:pStyle w:val="AH5Sec"/>
        <w:shd w:val="pct25" w:color="auto" w:fill="auto"/>
        <w:rPr>
          <w:color w:val="000000"/>
        </w:rPr>
      </w:pPr>
      <w:bookmarkStart w:id="66" w:name="_Toc126152733"/>
      <w:r w:rsidRPr="008E3EE5">
        <w:rPr>
          <w:rStyle w:val="CharSectNo"/>
        </w:rPr>
        <w:t>64</w:t>
      </w:r>
      <w:r w:rsidRPr="00007BEB">
        <w:rPr>
          <w:color w:val="000000"/>
        </w:rPr>
        <w:tab/>
      </w:r>
      <w:r w:rsidR="00011ADD" w:rsidRPr="00007BEB">
        <w:rPr>
          <w:color w:val="000000"/>
        </w:rPr>
        <w:t>New section 223 (d) (iv) (C)</w:t>
      </w:r>
      <w:bookmarkEnd w:id="66"/>
    </w:p>
    <w:p w14:paraId="53724F65" w14:textId="77777777" w:rsidR="00011ADD" w:rsidRPr="00007BEB" w:rsidRDefault="00011ADD" w:rsidP="00011ADD">
      <w:pPr>
        <w:pStyle w:val="direction"/>
        <w:rPr>
          <w:color w:val="000000"/>
        </w:rPr>
      </w:pPr>
      <w:r w:rsidRPr="00007BEB">
        <w:rPr>
          <w:color w:val="000000"/>
        </w:rPr>
        <w:t>insert</w:t>
      </w:r>
    </w:p>
    <w:p w14:paraId="635CABB5" w14:textId="77777777" w:rsidR="00011ADD" w:rsidRPr="00007BEB" w:rsidRDefault="00011ADD" w:rsidP="00011ADD">
      <w:pPr>
        <w:pStyle w:val="Isubsubpara"/>
        <w:rPr>
          <w:color w:val="000000"/>
        </w:rPr>
      </w:pPr>
      <w:r w:rsidRPr="00007BEB">
        <w:rPr>
          <w:color w:val="000000"/>
        </w:rPr>
        <w:tab/>
        <w:t>(C)</w:t>
      </w:r>
      <w:r w:rsidRPr="00007BEB">
        <w:rPr>
          <w:color w:val="000000"/>
        </w:rPr>
        <w:tab/>
        <w:t>an amount agreed to under this section (including a negotiated amount) applies only to future medical treatment.</w:t>
      </w:r>
    </w:p>
    <w:p w14:paraId="75342CAC" w14:textId="62985FFD" w:rsidR="00011ADD" w:rsidRPr="00007BEB" w:rsidRDefault="008E3EE5" w:rsidP="008E3EE5">
      <w:pPr>
        <w:pStyle w:val="AH5Sec"/>
        <w:shd w:val="pct25" w:color="auto" w:fill="auto"/>
        <w:rPr>
          <w:color w:val="000000"/>
        </w:rPr>
      </w:pPr>
      <w:bookmarkStart w:id="67" w:name="_Toc126152734"/>
      <w:r w:rsidRPr="008E3EE5">
        <w:rPr>
          <w:rStyle w:val="CharSectNo"/>
        </w:rPr>
        <w:t>65</w:t>
      </w:r>
      <w:r w:rsidRPr="00007BEB">
        <w:rPr>
          <w:color w:val="000000"/>
        </w:rPr>
        <w:tab/>
      </w:r>
      <w:r w:rsidR="00011ADD" w:rsidRPr="00007BEB">
        <w:rPr>
          <w:color w:val="000000"/>
        </w:rPr>
        <w:t>Award of damages—requirements</w:t>
      </w:r>
      <w:r w:rsidR="00011ADD" w:rsidRPr="00007BEB">
        <w:rPr>
          <w:color w:val="000000"/>
        </w:rPr>
        <w:br/>
        <w:t>Section 239 (1) (a)</w:t>
      </w:r>
      <w:bookmarkEnd w:id="67"/>
    </w:p>
    <w:p w14:paraId="6DA2AE3B" w14:textId="77777777" w:rsidR="00011ADD" w:rsidRPr="00007BEB" w:rsidRDefault="00011ADD" w:rsidP="00011ADD">
      <w:pPr>
        <w:pStyle w:val="direction"/>
        <w:rPr>
          <w:color w:val="000000"/>
        </w:rPr>
      </w:pPr>
      <w:r w:rsidRPr="00007BEB">
        <w:rPr>
          <w:color w:val="000000"/>
        </w:rPr>
        <w:t>substitute</w:t>
      </w:r>
    </w:p>
    <w:p w14:paraId="1502EF11" w14:textId="528FC78A" w:rsidR="00011ADD" w:rsidRPr="00007BEB" w:rsidRDefault="00011ADD" w:rsidP="00011ADD">
      <w:pPr>
        <w:pStyle w:val="Ipara"/>
        <w:rPr>
          <w:color w:val="000000"/>
        </w:rPr>
      </w:pPr>
      <w:r w:rsidRPr="00007BEB">
        <w:rPr>
          <w:color w:val="000000"/>
        </w:rPr>
        <w:tab/>
        <w:t>(a)</w:t>
      </w:r>
      <w:r w:rsidRPr="00007BEB">
        <w:rPr>
          <w:color w:val="000000"/>
        </w:rPr>
        <w:tab/>
        <w:t>has made a quality of life benefits application under division</w:t>
      </w:r>
      <w:r w:rsidR="008001C6" w:rsidRPr="00007BEB">
        <w:rPr>
          <w:color w:val="000000"/>
        </w:rPr>
        <w:t> </w:t>
      </w:r>
      <w:r w:rsidRPr="00007BEB">
        <w:rPr>
          <w:color w:val="000000"/>
        </w:rPr>
        <w:t>2.6.2 (Quality of life benefits—application) and either—</w:t>
      </w:r>
    </w:p>
    <w:p w14:paraId="2C9A2CBA" w14:textId="461606DE" w:rsidR="00011ADD" w:rsidRPr="00007BEB" w:rsidRDefault="00011ADD" w:rsidP="00011ADD">
      <w:pPr>
        <w:pStyle w:val="Isubpara"/>
        <w:rPr>
          <w:color w:val="000000"/>
        </w:rPr>
      </w:pPr>
      <w:r w:rsidRPr="00007BEB">
        <w:rPr>
          <w:color w:val="000000"/>
        </w:rPr>
        <w:tab/>
        <w:t>(i)</w:t>
      </w:r>
      <w:r w:rsidRPr="00007BEB">
        <w:rPr>
          <w:color w:val="000000"/>
        </w:rPr>
        <w:tab/>
        <w:t>an assessment has been conducted by an independent medical examiner under division</w:t>
      </w:r>
      <w:r w:rsidR="007178CA" w:rsidRPr="00007BEB">
        <w:rPr>
          <w:color w:val="000000"/>
        </w:rPr>
        <w:t xml:space="preserve"> </w:t>
      </w:r>
      <w:r w:rsidRPr="00007BEB">
        <w:rPr>
          <w:color w:val="000000"/>
        </w:rPr>
        <w:t>2.6.3 (Quality of life benefits—WPI assessment) and the person has been assessed as having a WPI of at least 10% as a result of the accident; or</w:t>
      </w:r>
    </w:p>
    <w:p w14:paraId="31B2B556" w14:textId="146C8759" w:rsidR="00011ADD" w:rsidRPr="00007BEB" w:rsidRDefault="00011ADD" w:rsidP="00011ADD">
      <w:pPr>
        <w:pStyle w:val="Isubpara"/>
        <w:rPr>
          <w:color w:val="000000"/>
        </w:rPr>
      </w:pPr>
      <w:r w:rsidRPr="00007BEB">
        <w:rPr>
          <w:color w:val="000000"/>
        </w:rPr>
        <w:tab/>
        <w:t>(ii)</w:t>
      </w:r>
      <w:r w:rsidRPr="00007BEB">
        <w:rPr>
          <w:color w:val="000000"/>
        </w:rPr>
        <w:tab/>
        <w:t>the insurer has decided the person has a WPI of at least</w:t>
      </w:r>
      <w:r w:rsidR="007178CA" w:rsidRPr="00007BEB">
        <w:rPr>
          <w:color w:val="000000"/>
        </w:rPr>
        <w:t xml:space="preserve"> </w:t>
      </w:r>
      <w:r w:rsidRPr="00007BEB">
        <w:rPr>
          <w:color w:val="000000"/>
        </w:rPr>
        <w:t>10% and has made a final offer WPI; or</w:t>
      </w:r>
    </w:p>
    <w:p w14:paraId="2FE36EF2" w14:textId="4759FEFF" w:rsidR="00011ADD" w:rsidRPr="00007BEB" w:rsidRDefault="008E3EE5" w:rsidP="008E3EE5">
      <w:pPr>
        <w:pStyle w:val="AH5Sec"/>
        <w:shd w:val="pct25" w:color="auto" w:fill="auto"/>
        <w:rPr>
          <w:color w:val="000000"/>
        </w:rPr>
      </w:pPr>
      <w:bookmarkStart w:id="68" w:name="_Toc126152735"/>
      <w:r w:rsidRPr="008E3EE5">
        <w:rPr>
          <w:rStyle w:val="CharSectNo"/>
        </w:rPr>
        <w:lastRenderedPageBreak/>
        <w:t>66</w:t>
      </w:r>
      <w:r w:rsidRPr="00007BEB">
        <w:rPr>
          <w:color w:val="000000"/>
        </w:rPr>
        <w:tab/>
      </w:r>
      <w:r w:rsidR="00011ADD" w:rsidRPr="00007BEB">
        <w:rPr>
          <w:color w:val="000000"/>
        </w:rPr>
        <w:t>Section 239 (3)</w:t>
      </w:r>
      <w:bookmarkEnd w:id="68"/>
    </w:p>
    <w:p w14:paraId="4324176D" w14:textId="77777777" w:rsidR="00011ADD" w:rsidRPr="00007BEB" w:rsidRDefault="00011ADD" w:rsidP="00011ADD">
      <w:pPr>
        <w:pStyle w:val="direction"/>
        <w:rPr>
          <w:color w:val="000000"/>
        </w:rPr>
      </w:pPr>
      <w:r w:rsidRPr="00007BEB">
        <w:rPr>
          <w:color w:val="000000"/>
        </w:rPr>
        <w:t>substitute</w:t>
      </w:r>
    </w:p>
    <w:p w14:paraId="5AA37E72" w14:textId="77777777" w:rsidR="00011ADD" w:rsidRPr="00007BEB" w:rsidRDefault="00011ADD" w:rsidP="00011ADD">
      <w:pPr>
        <w:pStyle w:val="IMain"/>
        <w:rPr>
          <w:color w:val="000000"/>
        </w:rPr>
      </w:pPr>
      <w:r w:rsidRPr="00007BEB">
        <w:rPr>
          <w:color w:val="000000"/>
        </w:rPr>
        <w:tab/>
        <w:t>(3)</w:t>
      </w:r>
      <w:r w:rsidRPr="00007BEB">
        <w:rPr>
          <w:color w:val="000000"/>
        </w:rPr>
        <w:tab/>
        <w:t xml:space="preserve">For this section, a </w:t>
      </w:r>
      <w:r w:rsidRPr="00007BEB">
        <w:rPr>
          <w:color w:val="000000"/>
          <w:shd w:val="clear" w:color="auto" w:fill="FFFFFF"/>
        </w:rPr>
        <w:t>person has been assessed as having a WPI of at least 10% as a result of the accident if—</w:t>
      </w:r>
    </w:p>
    <w:p w14:paraId="4D36D10D" w14:textId="77777777" w:rsidR="00011ADD" w:rsidRPr="00007BEB" w:rsidRDefault="00011ADD" w:rsidP="00011ADD">
      <w:pPr>
        <w:pStyle w:val="Ipara"/>
        <w:rPr>
          <w:color w:val="000000"/>
        </w:rPr>
      </w:pPr>
      <w:r w:rsidRPr="00007BEB">
        <w:rPr>
          <w:color w:val="000000"/>
        </w:rPr>
        <w:tab/>
        <w:t>(a)</w:t>
      </w:r>
      <w:r w:rsidRPr="00007BEB">
        <w:rPr>
          <w:color w:val="000000"/>
        </w:rPr>
        <w:tab/>
        <w:t xml:space="preserve">if </w:t>
      </w:r>
      <w:r w:rsidRPr="00007BEB">
        <w:rPr>
          <w:color w:val="000000"/>
          <w:shd w:val="clear" w:color="auto" w:fill="FFFFFF"/>
        </w:rPr>
        <w:t>separate WPI reports assess the person’s physical injuries and psychological injuries</w:t>
      </w:r>
      <w:r w:rsidRPr="00007BEB">
        <w:rPr>
          <w:color w:val="000000"/>
        </w:rPr>
        <w:t>—the higher WPI assessment assesses the person’s WPI as at least 10%; or</w:t>
      </w:r>
    </w:p>
    <w:p w14:paraId="4AFEC04E" w14:textId="33901298" w:rsidR="00011ADD" w:rsidRPr="00007BEB" w:rsidRDefault="00011ADD" w:rsidP="008E3EE5">
      <w:pPr>
        <w:pStyle w:val="Ipara"/>
        <w:keepNext/>
        <w:rPr>
          <w:color w:val="000000"/>
        </w:rPr>
      </w:pPr>
      <w:r w:rsidRPr="00007BEB">
        <w:rPr>
          <w:color w:val="000000"/>
        </w:rPr>
        <w:tab/>
        <w:t>(b)</w:t>
      </w:r>
      <w:r w:rsidRPr="00007BEB">
        <w:rPr>
          <w:color w:val="000000"/>
        </w:rPr>
        <w:tab/>
        <w:t>if only 1</w:t>
      </w:r>
      <w:r w:rsidR="007178CA" w:rsidRPr="00007BEB">
        <w:rPr>
          <w:color w:val="000000"/>
        </w:rPr>
        <w:t xml:space="preserve"> </w:t>
      </w:r>
      <w:r w:rsidRPr="00007BEB">
        <w:rPr>
          <w:color w:val="000000"/>
        </w:rPr>
        <w:t>WPI report assesses the person’s WPI—the person’s WPI assessment assesses the person’s WPI as at least 10%.</w:t>
      </w:r>
    </w:p>
    <w:p w14:paraId="2A244F59" w14:textId="77777777" w:rsidR="00011ADD" w:rsidRPr="00007BEB" w:rsidRDefault="00011ADD" w:rsidP="00011ADD">
      <w:pPr>
        <w:pStyle w:val="aNote"/>
        <w:rPr>
          <w:color w:val="000000"/>
        </w:rPr>
      </w:pPr>
      <w:r w:rsidRPr="00007BEB">
        <w:rPr>
          <w:rStyle w:val="charItals"/>
        </w:rPr>
        <w:t>Note</w:t>
      </w:r>
      <w:r w:rsidRPr="00007BEB">
        <w:rPr>
          <w:rStyle w:val="charItals"/>
        </w:rPr>
        <w:tab/>
      </w:r>
      <w:r w:rsidRPr="00007BEB">
        <w:rPr>
          <w:color w:val="000000"/>
        </w:rPr>
        <w:t>If an injured person has physical and psychological injuries, a WPI assessment of a physical injury may take into account a secondary psychological injury (see s 150 (4)).</w:t>
      </w:r>
    </w:p>
    <w:p w14:paraId="4E04C918" w14:textId="09BA3398" w:rsidR="00011ADD" w:rsidRPr="00007BEB" w:rsidRDefault="008E3EE5" w:rsidP="008E3EE5">
      <w:pPr>
        <w:pStyle w:val="AH5Sec"/>
        <w:shd w:val="pct25" w:color="auto" w:fill="auto"/>
        <w:rPr>
          <w:color w:val="000000"/>
        </w:rPr>
      </w:pPr>
      <w:bookmarkStart w:id="69" w:name="_Toc126152736"/>
      <w:r w:rsidRPr="008E3EE5">
        <w:rPr>
          <w:rStyle w:val="CharSectNo"/>
        </w:rPr>
        <w:t>67</w:t>
      </w:r>
      <w:r w:rsidRPr="00007BEB">
        <w:rPr>
          <w:color w:val="000000"/>
        </w:rPr>
        <w:tab/>
      </w:r>
      <w:r w:rsidR="00011ADD" w:rsidRPr="00007BEB">
        <w:rPr>
          <w:color w:val="000000"/>
        </w:rPr>
        <w:t>WPI assessment—application and assessment</w:t>
      </w:r>
      <w:r w:rsidR="00011ADD" w:rsidRPr="00007BEB">
        <w:rPr>
          <w:color w:val="000000"/>
        </w:rPr>
        <w:br/>
        <w:t>Section 241 (3) (c)</w:t>
      </w:r>
      <w:bookmarkEnd w:id="69"/>
    </w:p>
    <w:p w14:paraId="28A38DAA" w14:textId="77777777" w:rsidR="00011ADD" w:rsidRPr="00007BEB" w:rsidRDefault="00011ADD" w:rsidP="00011ADD">
      <w:pPr>
        <w:pStyle w:val="direction"/>
        <w:rPr>
          <w:color w:val="000000"/>
        </w:rPr>
      </w:pPr>
      <w:r w:rsidRPr="00007BEB">
        <w:rPr>
          <w:color w:val="000000"/>
        </w:rPr>
        <w:t>substitute</w:t>
      </w:r>
    </w:p>
    <w:p w14:paraId="257E7479" w14:textId="77777777" w:rsidR="00011ADD" w:rsidRPr="00007BEB" w:rsidRDefault="00011ADD" w:rsidP="00011ADD">
      <w:pPr>
        <w:pStyle w:val="Ipara"/>
        <w:rPr>
          <w:color w:val="000000"/>
        </w:rPr>
      </w:pPr>
      <w:r w:rsidRPr="00007BEB">
        <w:rPr>
          <w:color w:val="000000"/>
        </w:rPr>
        <w:tab/>
        <w:t>(c)</w:t>
      </w:r>
      <w:r w:rsidRPr="00007BEB">
        <w:rPr>
          <w:color w:val="000000"/>
        </w:rPr>
        <w:tab/>
        <w:t>a reference in section 137 (1) (Quality of life benefits application) to an insurer accepting liability were a reference to receiving an acknowledgement notice; and</w:t>
      </w:r>
    </w:p>
    <w:p w14:paraId="7F4704E5" w14:textId="74C37707" w:rsidR="00011ADD" w:rsidRPr="00007BEB" w:rsidRDefault="008E3EE5" w:rsidP="008E3EE5">
      <w:pPr>
        <w:pStyle w:val="AH5Sec"/>
        <w:shd w:val="pct25" w:color="auto" w:fill="auto"/>
        <w:rPr>
          <w:color w:val="000000"/>
        </w:rPr>
      </w:pPr>
      <w:bookmarkStart w:id="70" w:name="_Toc126152737"/>
      <w:r w:rsidRPr="008E3EE5">
        <w:rPr>
          <w:rStyle w:val="CharSectNo"/>
        </w:rPr>
        <w:t>68</w:t>
      </w:r>
      <w:r w:rsidRPr="00007BEB">
        <w:rPr>
          <w:color w:val="000000"/>
        </w:rPr>
        <w:tab/>
      </w:r>
      <w:r w:rsidR="00011ADD" w:rsidRPr="00007BEB">
        <w:rPr>
          <w:color w:val="000000"/>
        </w:rPr>
        <w:t>Section 241 (3) (e)</w:t>
      </w:r>
      <w:bookmarkEnd w:id="70"/>
    </w:p>
    <w:p w14:paraId="6293B535" w14:textId="77777777" w:rsidR="00011ADD" w:rsidRPr="00007BEB" w:rsidRDefault="00011ADD" w:rsidP="00011ADD">
      <w:pPr>
        <w:pStyle w:val="direction"/>
        <w:rPr>
          <w:color w:val="000000"/>
        </w:rPr>
      </w:pPr>
      <w:r w:rsidRPr="00007BEB">
        <w:rPr>
          <w:color w:val="000000"/>
        </w:rPr>
        <w:t>omit</w:t>
      </w:r>
    </w:p>
    <w:p w14:paraId="579BA15F" w14:textId="12522789" w:rsidR="00011ADD" w:rsidRPr="00007BEB" w:rsidRDefault="008E3EE5" w:rsidP="008E3EE5">
      <w:pPr>
        <w:pStyle w:val="AH5Sec"/>
        <w:shd w:val="pct25" w:color="auto" w:fill="auto"/>
        <w:rPr>
          <w:color w:val="000000"/>
        </w:rPr>
      </w:pPr>
      <w:bookmarkStart w:id="71" w:name="_Toc126152738"/>
      <w:r w:rsidRPr="008E3EE5">
        <w:rPr>
          <w:rStyle w:val="CharSectNo"/>
        </w:rPr>
        <w:t>69</w:t>
      </w:r>
      <w:r w:rsidRPr="00007BEB">
        <w:rPr>
          <w:color w:val="000000"/>
        </w:rPr>
        <w:tab/>
      </w:r>
      <w:r w:rsidR="00011ADD" w:rsidRPr="00007BEB">
        <w:rPr>
          <w:color w:val="000000"/>
        </w:rPr>
        <w:t>Section 241 (4) (a)</w:t>
      </w:r>
      <w:bookmarkEnd w:id="71"/>
    </w:p>
    <w:p w14:paraId="088AA1AA" w14:textId="77777777" w:rsidR="00011ADD" w:rsidRPr="00007BEB" w:rsidRDefault="00011ADD" w:rsidP="00011ADD">
      <w:pPr>
        <w:pStyle w:val="direction"/>
        <w:rPr>
          <w:color w:val="000000"/>
        </w:rPr>
      </w:pPr>
      <w:r w:rsidRPr="00007BEB">
        <w:rPr>
          <w:color w:val="000000"/>
        </w:rPr>
        <w:t>substitute</w:t>
      </w:r>
    </w:p>
    <w:p w14:paraId="4968BCAA" w14:textId="77777777" w:rsidR="00011ADD" w:rsidRPr="00007BEB" w:rsidRDefault="00011ADD" w:rsidP="00011ADD">
      <w:pPr>
        <w:pStyle w:val="Ipara"/>
        <w:rPr>
          <w:color w:val="000000"/>
        </w:rPr>
      </w:pPr>
      <w:r w:rsidRPr="00007BEB">
        <w:rPr>
          <w:color w:val="000000"/>
        </w:rPr>
        <w:tab/>
        <w:t>(a)</w:t>
      </w:r>
      <w:r w:rsidRPr="00007BEB">
        <w:rPr>
          <w:color w:val="000000"/>
        </w:rPr>
        <w:tab/>
        <w:t>section 154 (2) (b) (WPI less than 5%—insurer may make offer);</w:t>
      </w:r>
    </w:p>
    <w:p w14:paraId="521AB1A7" w14:textId="3636F6A8" w:rsidR="00011ADD" w:rsidRPr="00007BEB" w:rsidRDefault="00011ADD" w:rsidP="00011ADD">
      <w:pPr>
        <w:pStyle w:val="Ipara"/>
        <w:rPr>
          <w:color w:val="000000"/>
        </w:rPr>
      </w:pPr>
      <w:r w:rsidRPr="00007BEB">
        <w:rPr>
          <w:color w:val="000000"/>
        </w:rPr>
        <w:tab/>
        <w:t>(aa)</w:t>
      </w:r>
      <w:r w:rsidRPr="00007BEB">
        <w:rPr>
          <w:color w:val="000000"/>
        </w:rPr>
        <w:tab/>
      </w:r>
      <w:r w:rsidRPr="00007BEB">
        <w:rPr>
          <w:color w:val="000000"/>
          <w:shd w:val="clear" w:color="auto" w:fill="FFFFFF"/>
        </w:rPr>
        <w:t>section</w:t>
      </w:r>
      <w:r w:rsidR="007178CA" w:rsidRPr="00007BEB">
        <w:rPr>
          <w:color w:val="000000"/>
          <w:shd w:val="clear" w:color="auto" w:fill="FFFFFF"/>
        </w:rPr>
        <w:t xml:space="preserve"> </w:t>
      </w:r>
      <w:r w:rsidRPr="00007BEB">
        <w:rPr>
          <w:color w:val="000000"/>
          <w:shd w:val="clear" w:color="auto" w:fill="FFFFFF"/>
        </w:rPr>
        <w:t>155</w:t>
      </w:r>
      <w:r w:rsidR="007178CA" w:rsidRPr="00007BEB">
        <w:rPr>
          <w:color w:val="000000"/>
          <w:shd w:val="clear" w:color="auto" w:fill="FFFFFF"/>
        </w:rPr>
        <w:t xml:space="preserve"> </w:t>
      </w:r>
      <w:r w:rsidRPr="00007BEB">
        <w:rPr>
          <w:color w:val="000000"/>
          <w:shd w:val="clear" w:color="auto" w:fill="FFFFFF"/>
        </w:rPr>
        <w:t>(3) (b), (5) and (7) (WPI 5% to 9%</w:t>
      </w:r>
      <w:r w:rsidRPr="00007BEB">
        <w:rPr>
          <w:color w:val="000000"/>
        </w:rPr>
        <w:t>—insurer must make offer);</w:t>
      </w:r>
    </w:p>
    <w:p w14:paraId="651E4316" w14:textId="62848E40" w:rsidR="00011ADD" w:rsidRPr="00007BEB" w:rsidRDefault="008E3EE5" w:rsidP="008E3EE5">
      <w:pPr>
        <w:pStyle w:val="AH5Sec"/>
        <w:shd w:val="pct25" w:color="auto" w:fill="auto"/>
        <w:rPr>
          <w:color w:val="000000"/>
        </w:rPr>
      </w:pPr>
      <w:bookmarkStart w:id="72" w:name="_Toc126152739"/>
      <w:r w:rsidRPr="008E3EE5">
        <w:rPr>
          <w:rStyle w:val="CharSectNo"/>
        </w:rPr>
        <w:lastRenderedPageBreak/>
        <w:t>70</w:t>
      </w:r>
      <w:r w:rsidRPr="00007BEB">
        <w:rPr>
          <w:color w:val="000000"/>
        </w:rPr>
        <w:tab/>
      </w:r>
      <w:r w:rsidR="00011ADD" w:rsidRPr="00007BEB">
        <w:rPr>
          <w:color w:val="000000"/>
        </w:rPr>
        <w:t>New section 241 (4) (ca)</w:t>
      </w:r>
      <w:bookmarkEnd w:id="72"/>
    </w:p>
    <w:p w14:paraId="550080A7" w14:textId="3100ABF5" w:rsidR="00011ADD" w:rsidRPr="00007BEB" w:rsidRDefault="007178CA" w:rsidP="00011ADD">
      <w:pPr>
        <w:pStyle w:val="direction"/>
        <w:rPr>
          <w:color w:val="000000"/>
        </w:rPr>
      </w:pPr>
      <w:r w:rsidRPr="00007BEB">
        <w:rPr>
          <w:color w:val="000000"/>
        </w:rPr>
        <w:t xml:space="preserve">before the note, </w:t>
      </w:r>
      <w:r w:rsidR="00011ADD" w:rsidRPr="00007BEB">
        <w:rPr>
          <w:color w:val="000000"/>
        </w:rPr>
        <w:t>insert</w:t>
      </w:r>
    </w:p>
    <w:p w14:paraId="0F546275" w14:textId="77777777" w:rsidR="00011ADD" w:rsidRPr="00007BEB" w:rsidRDefault="00011ADD" w:rsidP="00011ADD">
      <w:pPr>
        <w:pStyle w:val="Ipara"/>
        <w:rPr>
          <w:color w:val="000000"/>
        </w:rPr>
      </w:pPr>
      <w:r w:rsidRPr="00007BEB">
        <w:rPr>
          <w:color w:val="000000"/>
        </w:rPr>
        <w:tab/>
        <w:t>(ca)</w:t>
      </w:r>
      <w:r w:rsidRPr="00007BEB">
        <w:rPr>
          <w:color w:val="000000"/>
        </w:rPr>
        <w:tab/>
        <w:t>section 161 (1) (c) (Final offer WPI less than 5%);</w:t>
      </w:r>
    </w:p>
    <w:p w14:paraId="3351E989" w14:textId="4A636773" w:rsidR="00011ADD" w:rsidRPr="00007BEB" w:rsidRDefault="008E3EE5" w:rsidP="008E3EE5">
      <w:pPr>
        <w:pStyle w:val="AH5Sec"/>
        <w:shd w:val="pct25" w:color="auto" w:fill="auto"/>
        <w:rPr>
          <w:color w:val="000000"/>
        </w:rPr>
      </w:pPr>
      <w:bookmarkStart w:id="73" w:name="_Toc126152740"/>
      <w:r w:rsidRPr="008E3EE5">
        <w:rPr>
          <w:rStyle w:val="CharSectNo"/>
        </w:rPr>
        <w:t>71</w:t>
      </w:r>
      <w:r w:rsidRPr="00007BEB">
        <w:rPr>
          <w:color w:val="000000"/>
        </w:rPr>
        <w:tab/>
      </w:r>
      <w:r w:rsidR="00011ADD" w:rsidRPr="00007BEB">
        <w:rPr>
          <w:color w:val="000000"/>
        </w:rPr>
        <w:t>New section 241 (5)</w:t>
      </w:r>
      <w:bookmarkEnd w:id="73"/>
    </w:p>
    <w:p w14:paraId="68790E19" w14:textId="77777777" w:rsidR="00011ADD" w:rsidRPr="00007BEB" w:rsidRDefault="00011ADD" w:rsidP="00011ADD">
      <w:pPr>
        <w:pStyle w:val="direction"/>
        <w:rPr>
          <w:color w:val="000000"/>
        </w:rPr>
      </w:pPr>
      <w:r w:rsidRPr="00007BEB">
        <w:rPr>
          <w:color w:val="000000"/>
        </w:rPr>
        <w:t>insert</w:t>
      </w:r>
    </w:p>
    <w:p w14:paraId="071ED36A" w14:textId="66405DB3" w:rsidR="00011ADD" w:rsidRPr="00007BEB" w:rsidRDefault="00011ADD" w:rsidP="00011ADD">
      <w:pPr>
        <w:pStyle w:val="IMain"/>
        <w:rPr>
          <w:color w:val="000000"/>
          <w:shd w:val="clear" w:color="auto" w:fill="FFFFFF"/>
        </w:rPr>
      </w:pPr>
      <w:r w:rsidRPr="00007BEB">
        <w:rPr>
          <w:color w:val="000000"/>
        </w:rPr>
        <w:tab/>
        <w:t>(5)</w:t>
      </w:r>
      <w:r w:rsidRPr="00007BEB">
        <w:rPr>
          <w:color w:val="000000"/>
        </w:rPr>
        <w:tab/>
        <w:t>If the injured person makes an application under subsection (1), a reference to income benefits in section 209 (1) (a) (</w:t>
      </w:r>
      <w:r w:rsidRPr="00007BEB">
        <w:rPr>
          <w:color w:val="000000"/>
          <w:shd w:val="clear" w:color="auto" w:fill="FFFFFF"/>
        </w:rPr>
        <w:t>SOI assessment 4</w:t>
      </w:r>
      <w:r w:rsidR="008001C6" w:rsidRPr="00007BEB">
        <w:rPr>
          <w:color w:val="000000"/>
          <w:shd w:val="clear" w:color="auto" w:fill="FFFFFF"/>
        </w:rPr>
        <w:t> </w:t>
      </w:r>
      <w:r w:rsidRPr="00007BEB">
        <w:rPr>
          <w:color w:val="000000"/>
          <w:shd w:val="clear" w:color="auto" w:fill="FFFFFF"/>
        </w:rPr>
        <w:t>years 6</w:t>
      </w:r>
      <w:r w:rsidR="007178CA" w:rsidRPr="00007BEB">
        <w:rPr>
          <w:color w:val="000000"/>
          <w:shd w:val="clear" w:color="auto" w:fill="FFFFFF"/>
        </w:rPr>
        <w:t xml:space="preserve"> </w:t>
      </w:r>
      <w:r w:rsidRPr="00007BEB">
        <w:rPr>
          <w:color w:val="000000"/>
          <w:shd w:val="clear" w:color="auto" w:fill="FFFFFF"/>
        </w:rPr>
        <w:t>months after motor accident) is taken to be a reference to payments for the loss of income under a workers compensation scheme.</w:t>
      </w:r>
    </w:p>
    <w:p w14:paraId="44A1466D" w14:textId="08DE11F4" w:rsidR="00011ADD" w:rsidRPr="00007BEB" w:rsidRDefault="008E3EE5" w:rsidP="008E3EE5">
      <w:pPr>
        <w:pStyle w:val="AH5Sec"/>
        <w:shd w:val="pct25" w:color="auto" w:fill="auto"/>
        <w:rPr>
          <w:color w:val="000000"/>
        </w:rPr>
      </w:pPr>
      <w:bookmarkStart w:id="74" w:name="_Toc126152741"/>
      <w:r w:rsidRPr="008E3EE5">
        <w:rPr>
          <w:rStyle w:val="CharSectNo"/>
        </w:rPr>
        <w:t>72</w:t>
      </w:r>
      <w:r w:rsidRPr="00007BEB">
        <w:rPr>
          <w:color w:val="000000"/>
        </w:rPr>
        <w:tab/>
      </w:r>
      <w:r w:rsidR="00011ADD" w:rsidRPr="00007BEB">
        <w:rPr>
          <w:color w:val="000000"/>
        </w:rPr>
        <w:t>Establishment of nominal defendant fund</w:t>
      </w:r>
      <w:r w:rsidR="00011ADD" w:rsidRPr="00007BEB">
        <w:rPr>
          <w:color w:val="000000"/>
        </w:rPr>
        <w:br/>
        <w:t>Section 330 (2) (a)</w:t>
      </w:r>
      <w:bookmarkEnd w:id="74"/>
    </w:p>
    <w:p w14:paraId="7A1790EC" w14:textId="77777777" w:rsidR="00011ADD" w:rsidRPr="00007BEB" w:rsidRDefault="00011ADD" w:rsidP="00011ADD">
      <w:pPr>
        <w:pStyle w:val="direction"/>
        <w:rPr>
          <w:color w:val="000000"/>
        </w:rPr>
      </w:pPr>
      <w:r w:rsidRPr="00007BEB">
        <w:rPr>
          <w:color w:val="000000"/>
        </w:rPr>
        <w:t>substitute</w:t>
      </w:r>
    </w:p>
    <w:p w14:paraId="751F98F4" w14:textId="77777777" w:rsidR="00011ADD" w:rsidRPr="00007BEB" w:rsidRDefault="00011ADD" w:rsidP="00011ADD">
      <w:pPr>
        <w:pStyle w:val="Ipara"/>
        <w:rPr>
          <w:color w:val="000000"/>
        </w:rPr>
      </w:pPr>
      <w:r w:rsidRPr="00007BEB">
        <w:rPr>
          <w:color w:val="000000"/>
        </w:rPr>
        <w:tab/>
        <w:t>(a)</w:t>
      </w:r>
      <w:r w:rsidRPr="00007BEB">
        <w:rPr>
          <w:color w:val="000000"/>
        </w:rPr>
        <w:tab/>
        <w:t>any penalties or penalty interest imposed under this Act, other than a penalty imposed under part 7.6A (Financial penalties);</w:t>
      </w:r>
    </w:p>
    <w:p w14:paraId="583BC625" w14:textId="5C000C20" w:rsidR="00011ADD" w:rsidRPr="00007BEB" w:rsidRDefault="008E3EE5" w:rsidP="008E3EE5">
      <w:pPr>
        <w:pStyle w:val="AH5Sec"/>
        <w:shd w:val="pct25" w:color="auto" w:fill="auto"/>
        <w:rPr>
          <w:color w:val="000000"/>
        </w:rPr>
      </w:pPr>
      <w:bookmarkStart w:id="75" w:name="_Toc126152742"/>
      <w:r w:rsidRPr="008E3EE5">
        <w:rPr>
          <w:rStyle w:val="CharSectNo"/>
        </w:rPr>
        <w:t>73</w:t>
      </w:r>
      <w:r w:rsidRPr="00007BEB">
        <w:rPr>
          <w:color w:val="000000"/>
        </w:rPr>
        <w:tab/>
      </w:r>
      <w:r w:rsidR="00011ADD" w:rsidRPr="00007BEB">
        <w:rPr>
          <w:color w:val="000000"/>
        </w:rPr>
        <w:t>Compliance with certain provisions</w:t>
      </w:r>
      <w:r w:rsidR="00011ADD" w:rsidRPr="00007BEB">
        <w:rPr>
          <w:color w:val="000000"/>
        </w:rPr>
        <w:br/>
        <w:t>New section 365 (h)</w:t>
      </w:r>
      <w:bookmarkEnd w:id="75"/>
    </w:p>
    <w:p w14:paraId="082D5CE0" w14:textId="77777777" w:rsidR="00011ADD" w:rsidRPr="00007BEB" w:rsidRDefault="00011ADD" w:rsidP="00011ADD">
      <w:pPr>
        <w:pStyle w:val="direction"/>
        <w:rPr>
          <w:color w:val="000000"/>
        </w:rPr>
      </w:pPr>
      <w:r w:rsidRPr="00007BEB">
        <w:rPr>
          <w:color w:val="000000"/>
        </w:rPr>
        <w:t>before the note, insert</w:t>
      </w:r>
    </w:p>
    <w:p w14:paraId="4F50B246" w14:textId="5B095650" w:rsidR="00011ADD" w:rsidRPr="00007BEB" w:rsidRDefault="00011ADD" w:rsidP="00011ADD">
      <w:pPr>
        <w:pStyle w:val="Ipara"/>
        <w:rPr>
          <w:color w:val="000000"/>
        </w:rPr>
      </w:pPr>
      <w:r w:rsidRPr="00007BEB">
        <w:rPr>
          <w:color w:val="000000"/>
        </w:rPr>
        <w:tab/>
        <w:t>(h)</w:t>
      </w:r>
      <w:r w:rsidRPr="00007BEB">
        <w:rPr>
          <w:color w:val="000000"/>
        </w:rPr>
        <w:tab/>
      </w:r>
      <w:r w:rsidRPr="00007BEB">
        <w:rPr>
          <w:color w:val="000000"/>
          <w:shd w:val="clear" w:color="auto" w:fill="FFFFFF"/>
        </w:rPr>
        <w:t>section</w:t>
      </w:r>
      <w:r w:rsidR="007178CA" w:rsidRPr="00007BEB">
        <w:rPr>
          <w:color w:val="000000"/>
          <w:shd w:val="clear" w:color="auto" w:fill="FFFFFF"/>
        </w:rPr>
        <w:t xml:space="preserve"> </w:t>
      </w:r>
      <w:r w:rsidRPr="00007BEB">
        <w:rPr>
          <w:color w:val="000000"/>
          <w:shd w:val="clear" w:color="auto" w:fill="FFFFFF"/>
        </w:rPr>
        <w:t>412A (Notice of reportable conduct).</w:t>
      </w:r>
    </w:p>
    <w:p w14:paraId="65D40A68" w14:textId="2937C7FD" w:rsidR="00011ADD" w:rsidRPr="00007BEB" w:rsidRDefault="008E3EE5" w:rsidP="00834A08">
      <w:pPr>
        <w:pStyle w:val="AH5Sec"/>
        <w:shd w:val="pct25" w:color="auto" w:fill="auto"/>
        <w:rPr>
          <w:color w:val="000000"/>
        </w:rPr>
      </w:pPr>
      <w:bookmarkStart w:id="76" w:name="_Toc126152743"/>
      <w:r w:rsidRPr="008E3EE5">
        <w:rPr>
          <w:rStyle w:val="CharSectNo"/>
        </w:rPr>
        <w:lastRenderedPageBreak/>
        <w:t>74</w:t>
      </w:r>
      <w:r w:rsidRPr="00007BEB">
        <w:rPr>
          <w:color w:val="000000"/>
        </w:rPr>
        <w:tab/>
      </w:r>
      <w:r w:rsidR="00011ADD" w:rsidRPr="00007BEB">
        <w:rPr>
          <w:color w:val="000000"/>
        </w:rPr>
        <w:t>New section 366A</w:t>
      </w:r>
      <w:bookmarkEnd w:id="76"/>
    </w:p>
    <w:p w14:paraId="12A035F7" w14:textId="77777777" w:rsidR="00011ADD" w:rsidRPr="00007BEB" w:rsidRDefault="00011ADD" w:rsidP="00834A08">
      <w:pPr>
        <w:pStyle w:val="direction"/>
        <w:rPr>
          <w:color w:val="000000"/>
        </w:rPr>
      </w:pPr>
      <w:r w:rsidRPr="00007BEB">
        <w:rPr>
          <w:color w:val="000000"/>
        </w:rPr>
        <w:t>insert</w:t>
      </w:r>
    </w:p>
    <w:p w14:paraId="2742F3B6" w14:textId="77777777" w:rsidR="00011ADD" w:rsidRPr="00007BEB" w:rsidRDefault="00011ADD" w:rsidP="00834A08">
      <w:pPr>
        <w:pStyle w:val="IH5Sec"/>
        <w:rPr>
          <w:color w:val="000000"/>
        </w:rPr>
      </w:pPr>
      <w:r w:rsidRPr="00007BEB">
        <w:rPr>
          <w:color w:val="000000"/>
        </w:rPr>
        <w:t>366A</w:t>
      </w:r>
      <w:r w:rsidRPr="00007BEB">
        <w:rPr>
          <w:color w:val="000000"/>
        </w:rPr>
        <w:tab/>
        <w:t>Compliance with directions and remediation plans</w:t>
      </w:r>
    </w:p>
    <w:p w14:paraId="4E8C62AF" w14:textId="2FB9C654" w:rsidR="00011ADD" w:rsidRPr="00007BEB" w:rsidRDefault="00011ADD" w:rsidP="00834A08">
      <w:pPr>
        <w:pStyle w:val="Amainreturn"/>
        <w:keepNext/>
        <w:rPr>
          <w:color w:val="000000"/>
          <w:shd w:val="clear" w:color="auto" w:fill="FFFFFF"/>
        </w:rPr>
      </w:pPr>
      <w:r w:rsidRPr="00007BEB">
        <w:rPr>
          <w:color w:val="000000"/>
          <w:shd w:val="clear" w:color="auto" w:fill="FFFFFF"/>
        </w:rPr>
        <w:t>It is a condition of an MAI</w:t>
      </w:r>
      <w:r w:rsidR="007178CA" w:rsidRPr="00007BEB">
        <w:rPr>
          <w:color w:val="000000"/>
          <w:shd w:val="clear" w:color="auto" w:fill="FFFFFF"/>
        </w:rPr>
        <w:t xml:space="preserve"> </w:t>
      </w:r>
      <w:r w:rsidRPr="00007BEB">
        <w:rPr>
          <w:color w:val="000000"/>
          <w:shd w:val="clear" w:color="auto" w:fill="FFFFFF"/>
        </w:rPr>
        <w:t>insurer licence that the licensed insurer complies with the following</w:t>
      </w:r>
      <w:r w:rsidRPr="00007BEB">
        <w:rPr>
          <w:color w:val="000000"/>
        </w:rPr>
        <w:t>:</w:t>
      </w:r>
    </w:p>
    <w:p w14:paraId="7AB2BE0B" w14:textId="1081C315" w:rsidR="00011ADD" w:rsidRPr="00007BEB" w:rsidRDefault="00011ADD" w:rsidP="00834A08">
      <w:pPr>
        <w:pStyle w:val="Ipara"/>
        <w:keepNext/>
        <w:rPr>
          <w:color w:val="000000"/>
          <w:shd w:val="clear" w:color="auto" w:fill="FFFFFF"/>
        </w:rPr>
      </w:pPr>
      <w:r w:rsidRPr="00007BEB">
        <w:rPr>
          <w:color w:val="000000"/>
          <w:shd w:val="clear" w:color="auto" w:fill="FFFFFF"/>
        </w:rPr>
        <w:tab/>
        <w:t>(a)</w:t>
      </w:r>
      <w:r w:rsidRPr="00007BEB">
        <w:rPr>
          <w:color w:val="000000"/>
          <w:shd w:val="clear" w:color="auto" w:fill="FFFFFF"/>
        </w:rPr>
        <w:tab/>
        <w:t>any direction given to the insurer by the MAI commission under section</w:t>
      </w:r>
      <w:r w:rsidR="007178CA" w:rsidRPr="00007BEB">
        <w:rPr>
          <w:color w:val="000000"/>
          <w:shd w:val="clear" w:color="auto" w:fill="FFFFFF"/>
        </w:rPr>
        <w:t xml:space="preserve"> </w:t>
      </w:r>
      <w:r w:rsidRPr="00007BEB">
        <w:rPr>
          <w:color w:val="000000"/>
          <w:shd w:val="clear" w:color="auto" w:fill="FFFFFF"/>
        </w:rPr>
        <w:t>394G;</w:t>
      </w:r>
    </w:p>
    <w:p w14:paraId="3631B078" w14:textId="0EC43B21" w:rsidR="00011ADD" w:rsidRPr="00007BEB" w:rsidRDefault="00011ADD" w:rsidP="00834A08">
      <w:pPr>
        <w:pStyle w:val="Ipara"/>
        <w:keepNext/>
        <w:rPr>
          <w:color w:val="000000"/>
          <w:shd w:val="clear" w:color="auto" w:fill="FFFFFF"/>
        </w:rPr>
      </w:pPr>
      <w:r w:rsidRPr="00007BEB">
        <w:rPr>
          <w:color w:val="000000"/>
          <w:shd w:val="clear" w:color="auto" w:fill="FFFFFF"/>
        </w:rPr>
        <w:tab/>
        <w:t>(b)</w:t>
      </w:r>
      <w:r w:rsidRPr="00007BEB">
        <w:rPr>
          <w:color w:val="000000"/>
          <w:shd w:val="clear" w:color="auto" w:fill="FFFFFF"/>
        </w:rPr>
        <w:tab/>
        <w:t>any remediation plan approved by the MAI commission under section</w:t>
      </w:r>
      <w:r w:rsidR="008001C6" w:rsidRPr="00007BEB">
        <w:rPr>
          <w:color w:val="000000"/>
          <w:shd w:val="clear" w:color="auto" w:fill="FFFFFF"/>
        </w:rPr>
        <w:t> </w:t>
      </w:r>
      <w:r w:rsidRPr="00007BEB">
        <w:rPr>
          <w:color w:val="000000"/>
          <w:shd w:val="clear" w:color="auto" w:fill="FFFFFF"/>
        </w:rPr>
        <w:t>394I (5) (a).</w:t>
      </w:r>
    </w:p>
    <w:p w14:paraId="2B4BCAD4" w14:textId="6A325D72" w:rsidR="00011ADD" w:rsidRPr="00007BEB" w:rsidRDefault="008E3EE5" w:rsidP="008E3EE5">
      <w:pPr>
        <w:pStyle w:val="AH5Sec"/>
        <w:shd w:val="pct25" w:color="auto" w:fill="auto"/>
        <w:rPr>
          <w:color w:val="000000"/>
        </w:rPr>
      </w:pPr>
      <w:bookmarkStart w:id="77" w:name="_Toc126152744"/>
      <w:r w:rsidRPr="008E3EE5">
        <w:rPr>
          <w:rStyle w:val="CharSectNo"/>
        </w:rPr>
        <w:t>75</w:t>
      </w:r>
      <w:r w:rsidRPr="00007BEB">
        <w:rPr>
          <w:color w:val="000000"/>
        </w:rPr>
        <w:tab/>
      </w:r>
      <w:r w:rsidR="00011ADD" w:rsidRPr="00007BEB">
        <w:rPr>
          <w:color w:val="000000"/>
        </w:rPr>
        <w:t>Suspended insurer selected after suspension</w:t>
      </w:r>
      <w:r w:rsidR="00011ADD" w:rsidRPr="00007BEB">
        <w:rPr>
          <w:color w:val="000000"/>
        </w:rPr>
        <w:br/>
        <w:t>Section 389 (1)</w:t>
      </w:r>
      <w:bookmarkEnd w:id="77"/>
    </w:p>
    <w:p w14:paraId="15B0FBB0" w14:textId="77777777" w:rsidR="00011ADD" w:rsidRPr="00007BEB" w:rsidRDefault="00011ADD" w:rsidP="00011ADD">
      <w:pPr>
        <w:pStyle w:val="direction"/>
        <w:rPr>
          <w:color w:val="000000"/>
        </w:rPr>
      </w:pPr>
      <w:r w:rsidRPr="00007BEB">
        <w:rPr>
          <w:color w:val="000000"/>
        </w:rPr>
        <w:t>omit</w:t>
      </w:r>
    </w:p>
    <w:p w14:paraId="41B44C27" w14:textId="77777777" w:rsidR="00011ADD" w:rsidRPr="00007BEB" w:rsidRDefault="00011ADD" w:rsidP="00011ADD">
      <w:pPr>
        <w:pStyle w:val="Amainreturn"/>
        <w:rPr>
          <w:color w:val="000000"/>
        </w:rPr>
      </w:pPr>
      <w:r w:rsidRPr="00007BEB">
        <w:rPr>
          <w:color w:val="000000"/>
        </w:rPr>
        <w:t>road transport authority</w:t>
      </w:r>
    </w:p>
    <w:p w14:paraId="3CDA5D5E" w14:textId="77777777" w:rsidR="00011ADD" w:rsidRPr="00007BEB" w:rsidRDefault="00011ADD" w:rsidP="00011ADD">
      <w:pPr>
        <w:pStyle w:val="direction"/>
        <w:rPr>
          <w:color w:val="000000"/>
        </w:rPr>
      </w:pPr>
      <w:r w:rsidRPr="00007BEB">
        <w:rPr>
          <w:color w:val="000000"/>
        </w:rPr>
        <w:t>substitute</w:t>
      </w:r>
    </w:p>
    <w:p w14:paraId="203CB9E4" w14:textId="77777777" w:rsidR="00011ADD" w:rsidRPr="00007BEB" w:rsidRDefault="00011ADD" w:rsidP="00011ADD">
      <w:pPr>
        <w:pStyle w:val="Amainreturn"/>
        <w:rPr>
          <w:color w:val="000000"/>
        </w:rPr>
      </w:pPr>
      <w:r w:rsidRPr="00007BEB">
        <w:rPr>
          <w:color w:val="000000"/>
        </w:rPr>
        <w:t>MAI commissioner</w:t>
      </w:r>
    </w:p>
    <w:p w14:paraId="54B41207" w14:textId="5F01FC21" w:rsidR="00011ADD" w:rsidRPr="00007BEB" w:rsidRDefault="008E3EE5" w:rsidP="008E3EE5">
      <w:pPr>
        <w:pStyle w:val="AH5Sec"/>
        <w:shd w:val="pct25" w:color="auto" w:fill="auto"/>
        <w:rPr>
          <w:color w:val="000000"/>
        </w:rPr>
      </w:pPr>
      <w:bookmarkStart w:id="78" w:name="_Toc126152745"/>
      <w:r w:rsidRPr="008E3EE5">
        <w:rPr>
          <w:rStyle w:val="CharSectNo"/>
        </w:rPr>
        <w:t>76</w:t>
      </w:r>
      <w:r w:rsidRPr="00007BEB">
        <w:rPr>
          <w:color w:val="000000"/>
        </w:rPr>
        <w:tab/>
      </w:r>
      <w:r w:rsidR="00011ADD" w:rsidRPr="00007BEB">
        <w:rPr>
          <w:color w:val="000000"/>
        </w:rPr>
        <w:t>Section 389 (4)</w:t>
      </w:r>
      <w:bookmarkEnd w:id="78"/>
    </w:p>
    <w:p w14:paraId="1B248B35" w14:textId="77777777" w:rsidR="00011ADD" w:rsidRPr="00007BEB" w:rsidRDefault="00011ADD" w:rsidP="00011ADD">
      <w:pPr>
        <w:pStyle w:val="direction"/>
        <w:rPr>
          <w:color w:val="000000"/>
        </w:rPr>
      </w:pPr>
      <w:r w:rsidRPr="00007BEB">
        <w:rPr>
          <w:color w:val="000000"/>
        </w:rPr>
        <w:t>omit</w:t>
      </w:r>
    </w:p>
    <w:p w14:paraId="63FD42F9" w14:textId="77777777" w:rsidR="00011ADD" w:rsidRPr="00007BEB" w:rsidRDefault="00011ADD" w:rsidP="00011ADD">
      <w:pPr>
        <w:pStyle w:val="Amainreturn"/>
        <w:rPr>
          <w:color w:val="000000"/>
        </w:rPr>
      </w:pPr>
      <w:r w:rsidRPr="00007BEB">
        <w:rPr>
          <w:color w:val="000000"/>
        </w:rPr>
        <w:t>must allocate</w:t>
      </w:r>
    </w:p>
    <w:p w14:paraId="05FF38AE" w14:textId="77777777" w:rsidR="00011ADD" w:rsidRPr="00007BEB" w:rsidRDefault="00011ADD" w:rsidP="00011ADD">
      <w:pPr>
        <w:pStyle w:val="direction"/>
        <w:rPr>
          <w:color w:val="000000"/>
        </w:rPr>
      </w:pPr>
      <w:r w:rsidRPr="00007BEB">
        <w:rPr>
          <w:color w:val="000000"/>
        </w:rPr>
        <w:t>substitute</w:t>
      </w:r>
    </w:p>
    <w:p w14:paraId="2B2E261B" w14:textId="77777777" w:rsidR="00011ADD" w:rsidRPr="00007BEB" w:rsidRDefault="00011ADD" w:rsidP="00011ADD">
      <w:pPr>
        <w:pStyle w:val="Amainreturn"/>
        <w:rPr>
          <w:color w:val="000000"/>
        </w:rPr>
      </w:pPr>
      <w:r w:rsidRPr="00007BEB">
        <w:rPr>
          <w:color w:val="000000"/>
        </w:rPr>
        <w:t>must not allocate</w:t>
      </w:r>
    </w:p>
    <w:p w14:paraId="2478AACF" w14:textId="0F62DE97" w:rsidR="00011ADD" w:rsidRPr="00007BEB" w:rsidRDefault="008E3EE5" w:rsidP="00834A08">
      <w:pPr>
        <w:pStyle w:val="AH5Sec"/>
        <w:shd w:val="pct25" w:color="auto" w:fill="auto"/>
        <w:rPr>
          <w:color w:val="000000"/>
        </w:rPr>
      </w:pPr>
      <w:bookmarkStart w:id="79" w:name="_Toc126152746"/>
      <w:r w:rsidRPr="008E3EE5">
        <w:rPr>
          <w:rStyle w:val="CharSectNo"/>
        </w:rPr>
        <w:lastRenderedPageBreak/>
        <w:t>77</w:t>
      </w:r>
      <w:r w:rsidRPr="00007BEB">
        <w:rPr>
          <w:color w:val="000000"/>
        </w:rPr>
        <w:tab/>
      </w:r>
      <w:r w:rsidR="00011ADD" w:rsidRPr="00007BEB">
        <w:rPr>
          <w:color w:val="000000"/>
        </w:rPr>
        <w:t>MAI commission may choose occupational discipline instead of prosecution</w:t>
      </w:r>
      <w:r w:rsidR="00011ADD" w:rsidRPr="00007BEB">
        <w:rPr>
          <w:color w:val="000000"/>
        </w:rPr>
        <w:br/>
        <w:t>Section 391</w:t>
      </w:r>
      <w:bookmarkEnd w:id="79"/>
    </w:p>
    <w:p w14:paraId="443D883D" w14:textId="77777777" w:rsidR="00011ADD" w:rsidRPr="00007BEB" w:rsidRDefault="00011ADD" w:rsidP="00834A08">
      <w:pPr>
        <w:pStyle w:val="direction"/>
        <w:rPr>
          <w:color w:val="000000"/>
        </w:rPr>
      </w:pPr>
      <w:r w:rsidRPr="00007BEB">
        <w:rPr>
          <w:color w:val="000000"/>
        </w:rPr>
        <w:t>omit</w:t>
      </w:r>
    </w:p>
    <w:p w14:paraId="07A0591E" w14:textId="77777777" w:rsidR="00011ADD" w:rsidRPr="00007BEB" w:rsidRDefault="00011ADD" w:rsidP="00834A08">
      <w:pPr>
        <w:pStyle w:val="Amainreturn"/>
        <w:keepNext/>
        <w:rPr>
          <w:color w:val="000000"/>
        </w:rPr>
      </w:pPr>
      <w:r w:rsidRPr="00007BEB">
        <w:rPr>
          <w:color w:val="000000"/>
        </w:rPr>
        <w:t>MAI insurer</w:t>
      </w:r>
    </w:p>
    <w:p w14:paraId="2D8775EB" w14:textId="77777777" w:rsidR="00011ADD" w:rsidRPr="00007BEB" w:rsidRDefault="00011ADD" w:rsidP="00834A08">
      <w:pPr>
        <w:pStyle w:val="direction"/>
        <w:rPr>
          <w:color w:val="000000"/>
        </w:rPr>
      </w:pPr>
      <w:r w:rsidRPr="00007BEB">
        <w:rPr>
          <w:color w:val="000000"/>
        </w:rPr>
        <w:t>substitute</w:t>
      </w:r>
    </w:p>
    <w:p w14:paraId="40C37DAE" w14:textId="77777777" w:rsidR="00011ADD" w:rsidRPr="00007BEB" w:rsidRDefault="00011ADD" w:rsidP="00834A08">
      <w:pPr>
        <w:pStyle w:val="Amainreturn"/>
        <w:keepNext/>
        <w:rPr>
          <w:color w:val="000000"/>
        </w:rPr>
      </w:pPr>
      <w:r w:rsidRPr="00007BEB">
        <w:rPr>
          <w:color w:val="000000"/>
        </w:rPr>
        <w:t>MAI commission</w:t>
      </w:r>
    </w:p>
    <w:p w14:paraId="26B956BA" w14:textId="761499F2" w:rsidR="00011ADD" w:rsidRPr="00007BEB" w:rsidRDefault="008E3EE5" w:rsidP="008E3EE5">
      <w:pPr>
        <w:pStyle w:val="AH5Sec"/>
        <w:shd w:val="pct25" w:color="auto" w:fill="auto"/>
        <w:rPr>
          <w:color w:val="000000"/>
        </w:rPr>
      </w:pPr>
      <w:bookmarkStart w:id="80" w:name="_Toc126152747"/>
      <w:r w:rsidRPr="008E3EE5">
        <w:rPr>
          <w:rStyle w:val="CharSectNo"/>
        </w:rPr>
        <w:t>78</w:t>
      </w:r>
      <w:r w:rsidRPr="00007BEB">
        <w:rPr>
          <w:color w:val="000000"/>
        </w:rPr>
        <w:tab/>
      </w:r>
      <w:r w:rsidR="00011ADD" w:rsidRPr="00007BEB">
        <w:rPr>
          <w:color w:val="000000"/>
        </w:rPr>
        <w:t>Occupational discipline orders</w:t>
      </w:r>
      <w:r w:rsidR="00011ADD" w:rsidRPr="00007BEB">
        <w:rPr>
          <w:color w:val="000000"/>
        </w:rPr>
        <w:br/>
        <w:t>Section 394 (2), except note</w:t>
      </w:r>
      <w:bookmarkEnd w:id="80"/>
    </w:p>
    <w:p w14:paraId="2F40E13B" w14:textId="77777777" w:rsidR="00011ADD" w:rsidRPr="00007BEB" w:rsidRDefault="00011ADD" w:rsidP="00011ADD">
      <w:pPr>
        <w:pStyle w:val="direction"/>
        <w:rPr>
          <w:color w:val="000000"/>
        </w:rPr>
      </w:pPr>
      <w:r w:rsidRPr="00007BEB">
        <w:rPr>
          <w:color w:val="000000"/>
        </w:rPr>
        <w:t>substitute</w:t>
      </w:r>
    </w:p>
    <w:p w14:paraId="670D6F18" w14:textId="0EEE4524" w:rsidR="00011ADD" w:rsidRPr="00007BEB" w:rsidRDefault="00011ADD" w:rsidP="00011ADD">
      <w:pPr>
        <w:pStyle w:val="IMain"/>
        <w:rPr>
          <w:color w:val="000000"/>
        </w:rPr>
      </w:pPr>
      <w:r w:rsidRPr="00007BEB">
        <w:rPr>
          <w:color w:val="000000"/>
        </w:rPr>
        <w:tab/>
        <w:t>(2)</w:t>
      </w:r>
      <w:r w:rsidRPr="00007BEB">
        <w:rPr>
          <w:color w:val="000000"/>
        </w:rPr>
        <w:tab/>
        <w:t>In addition to any other occupational discipline order that the ACAT may make, the ACAT may require the licensed insurer to pay an amount of not more than $100</w:t>
      </w:r>
      <w:r w:rsidR="008001C6" w:rsidRPr="00007BEB">
        <w:rPr>
          <w:color w:val="000000"/>
        </w:rPr>
        <w:t> </w:t>
      </w:r>
      <w:r w:rsidRPr="00007BEB">
        <w:rPr>
          <w:color w:val="000000"/>
        </w:rPr>
        <w:t>000 to the Territory or someone else.</w:t>
      </w:r>
    </w:p>
    <w:p w14:paraId="096BE3AF" w14:textId="3BB050B2" w:rsidR="00011ADD" w:rsidRPr="00007BEB" w:rsidRDefault="008E3EE5" w:rsidP="00E24A73">
      <w:pPr>
        <w:pStyle w:val="AH5Sec"/>
        <w:shd w:val="pct25" w:color="auto" w:fill="auto"/>
        <w:rPr>
          <w:color w:val="000000"/>
        </w:rPr>
      </w:pPr>
      <w:bookmarkStart w:id="81" w:name="_Toc126152748"/>
      <w:r w:rsidRPr="008E3EE5">
        <w:rPr>
          <w:rStyle w:val="CharSectNo"/>
        </w:rPr>
        <w:t>79</w:t>
      </w:r>
      <w:r w:rsidRPr="00007BEB">
        <w:rPr>
          <w:color w:val="000000"/>
        </w:rPr>
        <w:tab/>
      </w:r>
      <w:r w:rsidR="00011ADD" w:rsidRPr="00007BEB">
        <w:rPr>
          <w:color w:val="000000"/>
        </w:rPr>
        <w:t>New parts 7.6A and 7.6B</w:t>
      </w:r>
      <w:bookmarkEnd w:id="81"/>
    </w:p>
    <w:p w14:paraId="0B0A5CA3" w14:textId="77777777" w:rsidR="00011ADD" w:rsidRPr="00007BEB" w:rsidRDefault="00011ADD" w:rsidP="00E24A73">
      <w:pPr>
        <w:pStyle w:val="direction"/>
        <w:rPr>
          <w:color w:val="000000"/>
        </w:rPr>
      </w:pPr>
      <w:r w:rsidRPr="00007BEB">
        <w:rPr>
          <w:color w:val="000000"/>
        </w:rPr>
        <w:t>insert</w:t>
      </w:r>
    </w:p>
    <w:p w14:paraId="27908533" w14:textId="77777777" w:rsidR="00011ADD" w:rsidRPr="00007BEB" w:rsidRDefault="00011ADD" w:rsidP="00E24A73">
      <w:pPr>
        <w:pStyle w:val="IH2Part"/>
        <w:rPr>
          <w:color w:val="000000"/>
        </w:rPr>
      </w:pPr>
      <w:r w:rsidRPr="00007BEB">
        <w:rPr>
          <w:color w:val="000000"/>
        </w:rPr>
        <w:t>Part 7.6A</w:t>
      </w:r>
      <w:r w:rsidRPr="00007BEB">
        <w:rPr>
          <w:color w:val="000000"/>
        </w:rPr>
        <w:tab/>
        <w:t>Financial penalties</w:t>
      </w:r>
    </w:p>
    <w:p w14:paraId="6E52C0E7" w14:textId="77777777" w:rsidR="00011ADD" w:rsidRPr="00007BEB" w:rsidRDefault="00011ADD" w:rsidP="00E24A73">
      <w:pPr>
        <w:pStyle w:val="IH5Sec"/>
        <w:rPr>
          <w:color w:val="000000"/>
        </w:rPr>
      </w:pPr>
      <w:r w:rsidRPr="00007BEB">
        <w:rPr>
          <w:color w:val="000000"/>
        </w:rPr>
        <w:t>394A</w:t>
      </w:r>
      <w:r w:rsidRPr="00007BEB">
        <w:rPr>
          <w:color w:val="000000"/>
        </w:rPr>
        <w:tab/>
        <w:t>Definitions—pt 7.6A</w:t>
      </w:r>
    </w:p>
    <w:p w14:paraId="77BF53C7" w14:textId="77777777" w:rsidR="00011ADD" w:rsidRPr="00007BEB" w:rsidRDefault="00011ADD" w:rsidP="00E24A73">
      <w:pPr>
        <w:pStyle w:val="Amainreturn"/>
        <w:keepNext/>
        <w:rPr>
          <w:color w:val="000000"/>
        </w:rPr>
      </w:pPr>
      <w:r w:rsidRPr="00007BEB">
        <w:rPr>
          <w:color w:val="000000"/>
        </w:rPr>
        <w:t>In this part:</w:t>
      </w:r>
    </w:p>
    <w:p w14:paraId="01FDEEDC" w14:textId="77777777" w:rsidR="00011ADD" w:rsidRPr="00007BEB" w:rsidRDefault="00011ADD" w:rsidP="00E24A73">
      <w:pPr>
        <w:pStyle w:val="aDef"/>
        <w:keepNext/>
        <w:rPr>
          <w:color w:val="000000"/>
        </w:rPr>
      </w:pPr>
      <w:r w:rsidRPr="00007BEB">
        <w:rPr>
          <w:rStyle w:val="charBoldItals"/>
        </w:rPr>
        <w:t>financial penalty notice</w:t>
      </w:r>
      <w:r w:rsidRPr="00007BEB">
        <w:rPr>
          <w:color w:val="000000"/>
        </w:rPr>
        <w:t>—see section 394D (3).</w:t>
      </w:r>
    </w:p>
    <w:p w14:paraId="05C12140" w14:textId="4AFD3FDD" w:rsidR="00011ADD" w:rsidRPr="00007BEB" w:rsidRDefault="00011ADD" w:rsidP="008E3EE5">
      <w:pPr>
        <w:pStyle w:val="aDef"/>
      </w:pPr>
      <w:r w:rsidRPr="00007BEB">
        <w:rPr>
          <w:rStyle w:val="charBoldItals"/>
        </w:rPr>
        <w:t>ground for financial penalty</w:t>
      </w:r>
      <w:r w:rsidRPr="00007BEB">
        <w:rPr>
          <w:color w:val="000000"/>
        </w:rPr>
        <w:t>—see section</w:t>
      </w:r>
      <w:r w:rsidR="007178CA" w:rsidRPr="00007BEB">
        <w:rPr>
          <w:color w:val="000000"/>
        </w:rPr>
        <w:t xml:space="preserve"> </w:t>
      </w:r>
      <w:r w:rsidRPr="00007BEB">
        <w:rPr>
          <w:color w:val="000000"/>
        </w:rPr>
        <w:t>394B.</w:t>
      </w:r>
    </w:p>
    <w:p w14:paraId="5D2557FC" w14:textId="77777777" w:rsidR="00011ADD" w:rsidRPr="00007BEB" w:rsidRDefault="00011ADD" w:rsidP="008E3EE5">
      <w:pPr>
        <w:pStyle w:val="aDef"/>
        <w:rPr>
          <w:color w:val="000000"/>
        </w:rPr>
      </w:pPr>
      <w:r w:rsidRPr="00007BEB">
        <w:rPr>
          <w:rStyle w:val="charBoldItals"/>
        </w:rPr>
        <w:t>minor contravention</w:t>
      </w:r>
      <w:r w:rsidRPr="00007BEB">
        <w:rPr>
          <w:color w:val="000000"/>
        </w:rPr>
        <w:t xml:space="preserve"> means conduct by a licensed insurer that constitutes a ground for financial penalty that does not involve a serious contravention.</w:t>
      </w:r>
    </w:p>
    <w:p w14:paraId="7CAD572B" w14:textId="77777777" w:rsidR="00011ADD" w:rsidRPr="00007BEB" w:rsidRDefault="00011ADD" w:rsidP="008E3EE5">
      <w:pPr>
        <w:pStyle w:val="aDef"/>
        <w:rPr>
          <w:color w:val="000000"/>
        </w:rPr>
      </w:pPr>
      <w:r w:rsidRPr="00007BEB">
        <w:rPr>
          <w:rStyle w:val="charBoldItals"/>
        </w:rPr>
        <w:lastRenderedPageBreak/>
        <w:t xml:space="preserve">serious contravention </w:t>
      </w:r>
      <w:r w:rsidRPr="00007BEB">
        <w:rPr>
          <w:color w:val="000000"/>
        </w:rPr>
        <w:t>means conduct by a licensed insurer that constitutes a ground for financial penalty that involves any of the following:</w:t>
      </w:r>
    </w:p>
    <w:p w14:paraId="20F60E79" w14:textId="77777777" w:rsidR="00011ADD" w:rsidRPr="00007BEB" w:rsidRDefault="00011ADD" w:rsidP="00011ADD">
      <w:pPr>
        <w:pStyle w:val="Idefpara"/>
        <w:rPr>
          <w:color w:val="000000"/>
        </w:rPr>
      </w:pPr>
      <w:r w:rsidRPr="00007BEB">
        <w:rPr>
          <w:color w:val="000000"/>
        </w:rPr>
        <w:tab/>
        <w:t>(a)</w:t>
      </w:r>
      <w:r w:rsidRPr="00007BEB">
        <w:rPr>
          <w:color w:val="000000"/>
        </w:rPr>
        <w:tab/>
        <w:t>dishonest or misleading conduct by the licensed insurer;</w:t>
      </w:r>
    </w:p>
    <w:p w14:paraId="1A96098E" w14:textId="77777777" w:rsidR="00011ADD" w:rsidRPr="00007BEB" w:rsidRDefault="00011ADD" w:rsidP="00011ADD">
      <w:pPr>
        <w:pStyle w:val="Idefpara"/>
        <w:rPr>
          <w:color w:val="000000"/>
        </w:rPr>
      </w:pPr>
      <w:r w:rsidRPr="00007BEB">
        <w:rPr>
          <w:color w:val="000000"/>
        </w:rPr>
        <w:tab/>
        <w:t>(b)</w:t>
      </w:r>
      <w:r w:rsidRPr="00007BEB">
        <w:rPr>
          <w:color w:val="000000"/>
        </w:rPr>
        <w:tab/>
        <w:t>underpayment or delay in paying defined benefits by the licensed insurer;</w:t>
      </w:r>
    </w:p>
    <w:p w14:paraId="08F95F03" w14:textId="25AC3AC9" w:rsidR="00011ADD" w:rsidRPr="00007BEB" w:rsidRDefault="00011ADD" w:rsidP="00011ADD">
      <w:pPr>
        <w:pStyle w:val="Idefpara"/>
        <w:rPr>
          <w:color w:val="000000"/>
        </w:rPr>
      </w:pPr>
      <w:r w:rsidRPr="00007BEB">
        <w:rPr>
          <w:color w:val="000000"/>
        </w:rPr>
        <w:tab/>
        <w:t>(c)</w:t>
      </w:r>
      <w:r w:rsidRPr="00007BEB">
        <w:rPr>
          <w:color w:val="000000"/>
        </w:rPr>
        <w:tab/>
        <w:t>failure by the licensed insurer to ensure protected information is disclosed only in accordance with section</w:t>
      </w:r>
      <w:r w:rsidR="007178CA" w:rsidRPr="00007BEB">
        <w:rPr>
          <w:color w:val="000000"/>
        </w:rPr>
        <w:t xml:space="preserve"> </w:t>
      </w:r>
      <w:r w:rsidRPr="00007BEB">
        <w:rPr>
          <w:color w:val="000000"/>
        </w:rPr>
        <w:t>371;</w:t>
      </w:r>
    </w:p>
    <w:p w14:paraId="61BEA212" w14:textId="77777777" w:rsidR="00011ADD" w:rsidRPr="00007BEB" w:rsidRDefault="00011ADD" w:rsidP="00011ADD">
      <w:pPr>
        <w:pStyle w:val="Idefpara"/>
        <w:rPr>
          <w:color w:val="000000"/>
        </w:rPr>
      </w:pPr>
      <w:r w:rsidRPr="00007BEB">
        <w:rPr>
          <w:color w:val="000000"/>
        </w:rPr>
        <w:tab/>
        <w:t>(d)</w:t>
      </w:r>
      <w:r w:rsidRPr="00007BEB">
        <w:rPr>
          <w:color w:val="000000"/>
        </w:rPr>
        <w:tab/>
        <w:t>failure by the licensed insurer to comply with an order of the ACAT made for this Act;</w:t>
      </w:r>
    </w:p>
    <w:p w14:paraId="695C7E47" w14:textId="77777777" w:rsidR="00011ADD" w:rsidRPr="00007BEB" w:rsidRDefault="00011ADD" w:rsidP="00011ADD">
      <w:pPr>
        <w:pStyle w:val="Idefpara"/>
        <w:rPr>
          <w:color w:val="000000"/>
        </w:rPr>
      </w:pPr>
      <w:r w:rsidRPr="00007BEB">
        <w:rPr>
          <w:color w:val="000000"/>
        </w:rPr>
        <w:tab/>
        <w:t>(e)</w:t>
      </w:r>
      <w:r w:rsidRPr="00007BEB">
        <w:rPr>
          <w:color w:val="000000"/>
        </w:rPr>
        <w:tab/>
        <w:t>anything else prescribed by regulation.</w:t>
      </w:r>
    </w:p>
    <w:p w14:paraId="1C655FA8" w14:textId="77777777" w:rsidR="00011ADD" w:rsidRPr="00007BEB" w:rsidRDefault="00011ADD" w:rsidP="00011ADD">
      <w:pPr>
        <w:pStyle w:val="IH5Sec"/>
        <w:rPr>
          <w:color w:val="000000"/>
        </w:rPr>
      </w:pPr>
      <w:r w:rsidRPr="00007BEB">
        <w:rPr>
          <w:color w:val="000000"/>
        </w:rPr>
        <w:t>394B</w:t>
      </w:r>
      <w:r w:rsidRPr="00007BEB">
        <w:rPr>
          <w:color w:val="000000"/>
        </w:rPr>
        <w:tab/>
        <w:t xml:space="preserve">Meaning of </w:t>
      </w:r>
      <w:r w:rsidRPr="00007BEB">
        <w:rPr>
          <w:rStyle w:val="charItals"/>
        </w:rPr>
        <w:t>ground for financial penalty</w:t>
      </w:r>
      <w:r w:rsidRPr="00007BEB">
        <w:rPr>
          <w:color w:val="000000"/>
        </w:rPr>
        <w:t>—pt 7.6A</w:t>
      </w:r>
    </w:p>
    <w:p w14:paraId="78137F27" w14:textId="77777777" w:rsidR="00011ADD" w:rsidRPr="00007BEB" w:rsidRDefault="00011ADD" w:rsidP="00011ADD">
      <w:pPr>
        <w:pStyle w:val="Amainreturn"/>
        <w:rPr>
          <w:color w:val="000000"/>
        </w:rPr>
      </w:pPr>
      <w:r w:rsidRPr="00007BEB">
        <w:rPr>
          <w:color w:val="000000"/>
        </w:rPr>
        <w:t xml:space="preserve">For this part, each of the following is a </w:t>
      </w:r>
      <w:r w:rsidRPr="00007BEB">
        <w:rPr>
          <w:rStyle w:val="charBoldItals"/>
        </w:rPr>
        <w:t>ground for financial penalty</w:t>
      </w:r>
      <w:r w:rsidRPr="00007BEB">
        <w:rPr>
          <w:color w:val="000000"/>
        </w:rPr>
        <w:t xml:space="preserve"> in relation to a licensed insurer:</w:t>
      </w:r>
    </w:p>
    <w:p w14:paraId="1F01F42E" w14:textId="77777777" w:rsidR="00011ADD" w:rsidRPr="00007BEB" w:rsidRDefault="00011ADD" w:rsidP="00011ADD">
      <w:pPr>
        <w:pStyle w:val="Ipara"/>
        <w:rPr>
          <w:color w:val="000000"/>
        </w:rPr>
      </w:pPr>
      <w:r w:rsidRPr="00007BEB">
        <w:rPr>
          <w:color w:val="000000"/>
        </w:rPr>
        <w:tab/>
        <w:t>(a)</w:t>
      </w:r>
      <w:r w:rsidRPr="00007BEB">
        <w:rPr>
          <w:color w:val="000000"/>
        </w:rPr>
        <w:tab/>
        <w:t>the licensed insurer has contravened this Act;</w:t>
      </w:r>
    </w:p>
    <w:p w14:paraId="290149AD" w14:textId="56082C41" w:rsidR="00011ADD" w:rsidRPr="00007BEB" w:rsidRDefault="00011ADD" w:rsidP="00011ADD">
      <w:pPr>
        <w:pStyle w:val="Ipara"/>
        <w:rPr>
          <w:color w:val="000000"/>
        </w:rPr>
      </w:pPr>
      <w:r w:rsidRPr="00007BEB">
        <w:rPr>
          <w:color w:val="000000"/>
        </w:rPr>
        <w:tab/>
        <w:t>(b)</w:t>
      </w:r>
      <w:r w:rsidRPr="00007BEB">
        <w:rPr>
          <w:color w:val="000000"/>
        </w:rPr>
        <w:tab/>
        <w:t>the licensed insurer has contravened a condition of the MAI</w:t>
      </w:r>
      <w:r w:rsidR="007178CA" w:rsidRPr="00007BEB">
        <w:rPr>
          <w:color w:val="000000"/>
        </w:rPr>
        <w:t xml:space="preserve"> </w:t>
      </w:r>
      <w:r w:rsidRPr="00007BEB">
        <w:rPr>
          <w:color w:val="000000"/>
        </w:rPr>
        <w:t>insurer licence;</w:t>
      </w:r>
    </w:p>
    <w:p w14:paraId="317437D5" w14:textId="77777777" w:rsidR="00011ADD" w:rsidRPr="00007BEB" w:rsidRDefault="00011ADD" w:rsidP="00011ADD">
      <w:pPr>
        <w:pStyle w:val="Ipara"/>
        <w:rPr>
          <w:color w:val="000000"/>
        </w:rPr>
      </w:pPr>
      <w:r w:rsidRPr="00007BEB">
        <w:rPr>
          <w:color w:val="000000"/>
        </w:rPr>
        <w:tab/>
        <w:t>(c)</w:t>
      </w:r>
      <w:r w:rsidRPr="00007BEB">
        <w:rPr>
          <w:color w:val="000000"/>
        </w:rPr>
        <w:tab/>
        <w:t>the licensed insurer has contravened the insurance industry deed.</w:t>
      </w:r>
    </w:p>
    <w:p w14:paraId="528EB2E1" w14:textId="77777777" w:rsidR="00011ADD" w:rsidRPr="00007BEB" w:rsidRDefault="00011ADD" w:rsidP="00011ADD">
      <w:pPr>
        <w:pStyle w:val="IH5Sec"/>
        <w:rPr>
          <w:color w:val="000000"/>
        </w:rPr>
      </w:pPr>
      <w:r w:rsidRPr="00007BEB">
        <w:rPr>
          <w:color w:val="000000"/>
        </w:rPr>
        <w:t>394C</w:t>
      </w:r>
      <w:r w:rsidRPr="00007BEB">
        <w:rPr>
          <w:color w:val="000000"/>
        </w:rPr>
        <w:tab/>
        <w:t>Notice of proposed financial penalty</w:t>
      </w:r>
    </w:p>
    <w:p w14:paraId="47714D09" w14:textId="77777777" w:rsidR="00011ADD" w:rsidRPr="00007BEB" w:rsidRDefault="00011ADD" w:rsidP="00011ADD">
      <w:pPr>
        <w:pStyle w:val="IMain"/>
        <w:rPr>
          <w:color w:val="000000"/>
        </w:rPr>
      </w:pPr>
      <w:r w:rsidRPr="00007BEB">
        <w:rPr>
          <w:color w:val="000000"/>
        </w:rPr>
        <w:tab/>
        <w:t>(1)</w:t>
      </w:r>
      <w:r w:rsidRPr="00007BEB">
        <w:rPr>
          <w:color w:val="000000"/>
        </w:rPr>
        <w:tab/>
        <w:t>The MAI commission may propose to impose a financial penalty on the insurer if the commission is satisfied that—</w:t>
      </w:r>
    </w:p>
    <w:p w14:paraId="60A5304E" w14:textId="77777777" w:rsidR="00011ADD" w:rsidRPr="00007BEB" w:rsidRDefault="00011ADD" w:rsidP="00011ADD">
      <w:pPr>
        <w:pStyle w:val="Ipara"/>
        <w:rPr>
          <w:color w:val="000000"/>
        </w:rPr>
      </w:pPr>
      <w:r w:rsidRPr="00007BEB">
        <w:rPr>
          <w:color w:val="000000"/>
        </w:rPr>
        <w:tab/>
        <w:t>(a)</w:t>
      </w:r>
      <w:r w:rsidRPr="00007BEB">
        <w:rPr>
          <w:color w:val="000000"/>
        </w:rPr>
        <w:tab/>
        <w:t>a ground for financial penalty exists in relation to the insurer; and</w:t>
      </w:r>
    </w:p>
    <w:p w14:paraId="3C3AF89A" w14:textId="77777777" w:rsidR="00011ADD" w:rsidRPr="00007BEB" w:rsidRDefault="00011ADD" w:rsidP="00011ADD">
      <w:pPr>
        <w:pStyle w:val="Ipara"/>
        <w:rPr>
          <w:color w:val="000000"/>
        </w:rPr>
      </w:pPr>
      <w:r w:rsidRPr="00007BEB">
        <w:rPr>
          <w:color w:val="000000"/>
        </w:rPr>
        <w:tab/>
        <w:t>(b)</w:t>
      </w:r>
      <w:r w:rsidRPr="00007BEB">
        <w:rPr>
          <w:color w:val="000000"/>
        </w:rPr>
        <w:tab/>
        <w:t>the imposition of the financial penalty is in the public interest.</w:t>
      </w:r>
    </w:p>
    <w:p w14:paraId="3D6004BC" w14:textId="77777777" w:rsidR="00011ADD" w:rsidRPr="00007BEB" w:rsidRDefault="00011ADD" w:rsidP="00834A08">
      <w:pPr>
        <w:pStyle w:val="IMain"/>
        <w:keepNext/>
        <w:keepLines/>
        <w:rPr>
          <w:color w:val="000000"/>
        </w:rPr>
      </w:pPr>
      <w:r w:rsidRPr="00007BEB">
        <w:rPr>
          <w:color w:val="000000"/>
        </w:rPr>
        <w:lastRenderedPageBreak/>
        <w:tab/>
        <w:t>(2)</w:t>
      </w:r>
      <w:r w:rsidRPr="00007BEB">
        <w:rPr>
          <w:color w:val="000000"/>
        </w:rPr>
        <w:tab/>
        <w:t xml:space="preserve">The MAI commission must give the insurer a written notice about the proposed financial penalty (a </w:t>
      </w:r>
      <w:r w:rsidRPr="00007BEB">
        <w:rPr>
          <w:rStyle w:val="charBoldItals"/>
        </w:rPr>
        <w:t>show cause notice</w:t>
      </w:r>
      <w:r w:rsidRPr="00007BEB">
        <w:rPr>
          <w:color w:val="000000"/>
        </w:rPr>
        <w:t>) stating—</w:t>
      </w:r>
    </w:p>
    <w:p w14:paraId="27A28381" w14:textId="77777777" w:rsidR="00011ADD" w:rsidRPr="00007BEB" w:rsidRDefault="00011ADD" w:rsidP="00834A08">
      <w:pPr>
        <w:pStyle w:val="Ipara"/>
        <w:keepNext/>
        <w:keepLines/>
        <w:rPr>
          <w:color w:val="000000"/>
        </w:rPr>
      </w:pPr>
      <w:r w:rsidRPr="00007BEB">
        <w:rPr>
          <w:color w:val="000000"/>
        </w:rPr>
        <w:tab/>
        <w:t>(a)</w:t>
      </w:r>
      <w:r w:rsidRPr="00007BEB">
        <w:rPr>
          <w:color w:val="000000"/>
        </w:rPr>
        <w:tab/>
        <w:t>the grounds on which the commission is proposing to impose a financial penalty; and</w:t>
      </w:r>
    </w:p>
    <w:p w14:paraId="209BB239" w14:textId="77777777" w:rsidR="00011ADD" w:rsidRPr="00007BEB" w:rsidRDefault="00011ADD" w:rsidP="00011ADD">
      <w:pPr>
        <w:pStyle w:val="Ipara"/>
        <w:rPr>
          <w:color w:val="000000"/>
        </w:rPr>
      </w:pPr>
      <w:r w:rsidRPr="00007BEB">
        <w:rPr>
          <w:color w:val="000000"/>
        </w:rPr>
        <w:tab/>
        <w:t>(b)</w:t>
      </w:r>
      <w:r w:rsidRPr="00007BEB">
        <w:rPr>
          <w:color w:val="000000"/>
        </w:rPr>
        <w:tab/>
        <w:t>whether the proposed financial penalty is for a minor or serious contravention; and</w:t>
      </w:r>
    </w:p>
    <w:p w14:paraId="1010FDB1" w14:textId="77777777" w:rsidR="00011ADD" w:rsidRPr="00007BEB" w:rsidRDefault="00011ADD" w:rsidP="00011ADD">
      <w:pPr>
        <w:pStyle w:val="Ipara"/>
        <w:rPr>
          <w:color w:val="000000"/>
        </w:rPr>
      </w:pPr>
      <w:r w:rsidRPr="00007BEB">
        <w:rPr>
          <w:color w:val="000000"/>
        </w:rPr>
        <w:tab/>
        <w:t>(c)</w:t>
      </w:r>
      <w:r w:rsidRPr="00007BEB">
        <w:rPr>
          <w:color w:val="000000"/>
        </w:rPr>
        <w:tab/>
        <w:t>the amount of the proposed financial penalty; and</w:t>
      </w:r>
    </w:p>
    <w:p w14:paraId="76E11FA0" w14:textId="77777777" w:rsidR="00011ADD" w:rsidRPr="00007BEB" w:rsidRDefault="00011ADD" w:rsidP="00011ADD">
      <w:pPr>
        <w:pStyle w:val="Ipara"/>
        <w:rPr>
          <w:color w:val="000000"/>
        </w:rPr>
      </w:pPr>
      <w:r w:rsidRPr="00007BEB">
        <w:rPr>
          <w:color w:val="000000"/>
        </w:rPr>
        <w:tab/>
        <w:t>(d)</w:t>
      </w:r>
      <w:r w:rsidRPr="00007BEB">
        <w:rPr>
          <w:color w:val="000000"/>
        </w:rPr>
        <w:tab/>
        <w:t>that the insurer may give the commission a written submission about the proposed financial penalty not later than—</w:t>
      </w:r>
    </w:p>
    <w:p w14:paraId="35874366" w14:textId="39A8AC84" w:rsidR="00011ADD" w:rsidRPr="00007BEB" w:rsidRDefault="00011ADD" w:rsidP="00011ADD">
      <w:pPr>
        <w:pStyle w:val="Isubpara"/>
        <w:rPr>
          <w:color w:val="000000"/>
        </w:rPr>
      </w:pPr>
      <w:r w:rsidRPr="00007BEB">
        <w:rPr>
          <w:color w:val="000000"/>
        </w:rPr>
        <w:tab/>
        <w:t>(i)</w:t>
      </w:r>
      <w:r w:rsidRPr="00007BEB">
        <w:rPr>
          <w:color w:val="000000"/>
        </w:rPr>
        <w:tab/>
        <w:t>for a minor contravention—15</w:t>
      </w:r>
      <w:r w:rsidR="007178CA" w:rsidRPr="00007BEB">
        <w:rPr>
          <w:color w:val="000000"/>
        </w:rPr>
        <w:t xml:space="preserve"> </w:t>
      </w:r>
      <w:r w:rsidRPr="00007BEB">
        <w:rPr>
          <w:color w:val="000000"/>
        </w:rPr>
        <w:t>business days after the day the insurer is given the notice; or</w:t>
      </w:r>
    </w:p>
    <w:p w14:paraId="213166B7" w14:textId="6BA4E574" w:rsidR="00011ADD" w:rsidRPr="00007BEB" w:rsidRDefault="00011ADD" w:rsidP="00011ADD">
      <w:pPr>
        <w:pStyle w:val="Isubpara"/>
        <w:rPr>
          <w:color w:val="000000"/>
        </w:rPr>
      </w:pPr>
      <w:r w:rsidRPr="00007BEB">
        <w:rPr>
          <w:color w:val="000000"/>
        </w:rPr>
        <w:tab/>
        <w:t>(ii)</w:t>
      </w:r>
      <w:r w:rsidRPr="00007BEB">
        <w:rPr>
          <w:color w:val="000000"/>
        </w:rPr>
        <w:tab/>
        <w:t>for a serious contravention—20</w:t>
      </w:r>
      <w:r w:rsidR="007178CA" w:rsidRPr="00007BEB">
        <w:rPr>
          <w:color w:val="000000"/>
        </w:rPr>
        <w:t xml:space="preserve"> </w:t>
      </w:r>
      <w:r w:rsidRPr="00007BEB">
        <w:rPr>
          <w:color w:val="000000"/>
        </w:rPr>
        <w:t>business days after the day the insurer is given the notice; or</w:t>
      </w:r>
    </w:p>
    <w:p w14:paraId="7F3E38F8" w14:textId="77777777" w:rsidR="00011ADD" w:rsidRPr="00007BEB" w:rsidRDefault="00011ADD" w:rsidP="00011ADD">
      <w:pPr>
        <w:pStyle w:val="Isubpara"/>
        <w:rPr>
          <w:color w:val="000000"/>
        </w:rPr>
      </w:pPr>
      <w:r w:rsidRPr="00007BEB">
        <w:rPr>
          <w:color w:val="000000"/>
        </w:rPr>
        <w:tab/>
        <w:t>(iii)</w:t>
      </w:r>
      <w:r w:rsidRPr="00007BEB">
        <w:rPr>
          <w:color w:val="000000"/>
        </w:rPr>
        <w:tab/>
        <w:t>if the commission agrees to a longer period—the agreed period.</w:t>
      </w:r>
    </w:p>
    <w:p w14:paraId="111C6EAB" w14:textId="77777777" w:rsidR="00011ADD" w:rsidRPr="00007BEB" w:rsidRDefault="00011ADD" w:rsidP="00011ADD">
      <w:pPr>
        <w:pStyle w:val="IH5Sec"/>
        <w:rPr>
          <w:color w:val="000000"/>
        </w:rPr>
      </w:pPr>
      <w:r w:rsidRPr="00007BEB">
        <w:rPr>
          <w:color w:val="000000"/>
        </w:rPr>
        <w:t>394D</w:t>
      </w:r>
      <w:r w:rsidRPr="00007BEB">
        <w:rPr>
          <w:color w:val="000000"/>
        </w:rPr>
        <w:tab/>
        <w:t>Imposing financial penalties</w:t>
      </w:r>
    </w:p>
    <w:p w14:paraId="0ACE513E" w14:textId="77777777" w:rsidR="00011ADD" w:rsidRPr="00007BEB" w:rsidRDefault="00011ADD" w:rsidP="00011ADD">
      <w:pPr>
        <w:pStyle w:val="IMain"/>
        <w:rPr>
          <w:color w:val="000000"/>
        </w:rPr>
      </w:pPr>
      <w:r w:rsidRPr="00007BEB">
        <w:rPr>
          <w:color w:val="000000"/>
        </w:rPr>
        <w:tab/>
        <w:t>(1)</w:t>
      </w:r>
      <w:r w:rsidRPr="00007BEB">
        <w:rPr>
          <w:color w:val="000000"/>
        </w:rPr>
        <w:tab/>
        <w:t>The MAI commission may impose a financial penalty on a licensed insurer if the commission—</w:t>
      </w:r>
    </w:p>
    <w:p w14:paraId="280F7710" w14:textId="77777777" w:rsidR="00011ADD" w:rsidRPr="00007BEB" w:rsidRDefault="00011ADD" w:rsidP="00011ADD">
      <w:pPr>
        <w:pStyle w:val="Ipara"/>
        <w:rPr>
          <w:color w:val="000000"/>
        </w:rPr>
      </w:pPr>
      <w:r w:rsidRPr="00007BEB">
        <w:rPr>
          <w:color w:val="000000"/>
        </w:rPr>
        <w:tab/>
        <w:t>(a)</w:t>
      </w:r>
      <w:r w:rsidRPr="00007BEB">
        <w:rPr>
          <w:color w:val="000000"/>
        </w:rPr>
        <w:tab/>
        <w:t>has given the insurer a show cause notice; and</w:t>
      </w:r>
    </w:p>
    <w:p w14:paraId="74577BD9" w14:textId="77777777" w:rsidR="00011ADD" w:rsidRPr="00007BEB" w:rsidRDefault="00011ADD" w:rsidP="00011ADD">
      <w:pPr>
        <w:pStyle w:val="Ipara"/>
        <w:rPr>
          <w:color w:val="000000"/>
        </w:rPr>
      </w:pPr>
      <w:r w:rsidRPr="00007BEB">
        <w:rPr>
          <w:color w:val="000000"/>
        </w:rPr>
        <w:tab/>
        <w:t>(b)</w:t>
      </w:r>
      <w:r w:rsidRPr="00007BEB">
        <w:rPr>
          <w:color w:val="000000"/>
        </w:rPr>
        <w:tab/>
        <w:t>has considered any written submission given by the insurer in accordance with section 394C (1) (d); and</w:t>
      </w:r>
    </w:p>
    <w:p w14:paraId="5B372845" w14:textId="77777777" w:rsidR="00011ADD" w:rsidRPr="00007BEB" w:rsidRDefault="00011ADD" w:rsidP="00011ADD">
      <w:pPr>
        <w:pStyle w:val="Ipara"/>
        <w:rPr>
          <w:color w:val="000000"/>
        </w:rPr>
      </w:pPr>
      <w:r w:rsidRPr="00007BEB">
        <w:rPr>
          <w:color w:val="000000"/>
        </w:rPr>
        <w:tab/>
        <w:t>(c)</w:t>
      </w:r>
      <w:r w:rsidRPr="00007BEB">
        <w:rPr>
          <w:color w:val="000000"/>
        </w:rPr>
        <w:tab/>
        <w:t>has considered the matters prescribed by regulation; and</w:t>
      </w:r>
    </w:p>
    <w:p w14:paraId="6E10C365" w14:textId="77777777" w:rsidR="00011ADD" w:rsidRPr="00007BEB" w:rsidRDefault="00011ADD" w:rsidP="00011ADD">
      <w:pPr>
        <w:pStyle w:val="Ipara"/>
        <w:rPr>
          <w:color w:val="000000"/>
        </w:rPr>
      </w:pPr>
      <w:r w:rsidRPr="00007BEB">
        <w:rPr>
          <w:color w:val="000000"/>
        </w:rPr>
        <w:tab/>
        <w:t>(d)</w:t>
      </w:r>
      <w:r w:rsidRPr="00007BEB">
        <w:rPr>
          <w:color w:val="000000"/>
        </w:rPr>
        <w:tab/>
        <w:t>is satisfied that—</w:t>
      </w:r>
    </w:p>
    <w:p w14:paraId="1424DBDA" w14:textId="77777777" w:rsidR="00011ADD" w:rsidRPr="00007BEB" w:rsidRDefault="00011ADD" w:rsidP="00011ADD">
      <w:pPr>
        <w:pStyle w:val="Isubpara"/>
        <w:rPr>
          <w:color w:val="000000"/>
        </w:rPr>
      </w:pPr>
      <w:r w:rsidRPr="00007BEB">
        <w:rPr>
          <w:color w:val="000000"/>
        </w:rPr>
        <w:tab/>
        <w:t>(i)</w:t>
      </w:r>
      <w:r w:rsidRPr="00007BEB">
        <w:rPr>
          <w:color w:val="000000"/>
        </w:rPr>
        <w:tab/>
        <w:t>a ground for financial penalty exists in relation to the insurer; and</w:t>
      </w:r>
    </w:p>
    <w:p w14:paraId="6512EBDF" w14:textId="77777777" w:rsidR="00011ADD" w:rsidRPr="00007BEB" w:rsidRDefault="00011ADD" w:rsidP="001819C6">
      <w:pPr>
        <w:pStyle w:val="Isubpara"/>
        <w:keepNext/>
        <w:rPr>
          <w:color w:val="000000"/>
        </w:rPr>
      </w:pPr>
      <w:r w:rsidRPr="00007BEB">
        <w:rPr>
          <w:color w:val="000000"/>
        </w:rPr>
        <w:lastRenderedPageBreak/>
        <w:tab/>
        <w:t>(ii)</w:t>
      </w:r>
      <w:r w:rsidRPr="00007BEB">
        <w:rPr>
          <w:color w:val="000000"/>
        </w:rPr>
        <w:tab/>
        <w:t>the imposition of the financial penalty is—</w:t>
      </w:r>
    </w:p>
    <w:p w14:paraId="21EFB443" w14:textId="786F91A2" w:rsidR="00011ADD" w:rsidRPr="008E3EE5" w:rsidRDefault="008E3EE5" w:rsidP="001819C6">
      <w:pPr>
        <w:pStyle w:val="Asubsubpara"/>
        <w:keepNext/>
        <w:rPr>
          <w:color w:val="000000"/>
        </w:rPr>
      </w:pPr>
      <w:r w:rsidRPr="008E3EE5">
        <w:rPr>
          <w:color w:val="000000"/>
        </w:rPr>
        <w:tab/>
        <w:t>(A)</w:t>
      </w:r>
      <w:r w:rsidRPr="008E3EE5">
        <w:rPr>
          <w:color w:val="000000"/>
        </w:rPr>
        <w:tab/>
      </w:r>
      <w:r w:rsidR="00011ADD" w:rsidRPr="008E3EE5">
        <w:rPr>
          <w:color w:val="000000"/>
        </w:rPr>
        <w:t>in the public interest; and</w:t>
      </w:r>
    </w:p>
    <w:p w14:paraId="03E3378C" w14:textId="6B32EB36" w:rsidR="00011ADD" w:rsidRPr="008E3EE5" w:rsidRDefault="008E3EE5" w:rsidP="008E3EE5">
      <w:pPr>
        <w:pStyle w:val="Asubsubpara"/>
        <w:rPr>
          <w:color w:val="000000"/>
        </w:rPr>
      </w:pPr>
      <w:r w:rsidRPr="008E3EE5">
        <w:rPr>
          <w:color w:val="000000"/>
        </w:rPr>
        <w:tab/>
        <w:t>(B)</w:t>
      </w:r>
      <w:r w:rsidRPr="008E3EE5">
        <w:rPr>
          <w:color w:val="000000"/>
        </w:rPr>
        <w:tab/>
      </w:r>
      <w:r w:rsidR="00011ADD" w:rsidRPr="008E3EE5">
        <w:rPr>
          <w:color w:val="000000"/>
        </w:rPr>
        <w:t>appropriate taking into account the nature of the contravention.</w:t>
      </w:r>
    </w:p>
    <w:p w14:paraId="3ED6BB18" w14:textId="77777777" w:rsidR="00011ADD" w:rsidRPr="00007BEB" w:rsidRDefault="00011ADD" w:rsidP="00011ADD">
      <w:pPr>
        <w:pStyle w:val="IMain"/>
        <w:rPr>
          <w:color w:val="000000"/>
        </w:rPr>
      </w:pPr>
      <w:r w:rsidRPr="00007BEB">
        <w:rPr>
          <w:color w:val="000000"/>
        </w:rPr>
        <w:tab/>
        <w:t>(2)</w:t>
      </w:r>
      <w:r w:rsidRPr="00007BEB">
        <w:rPr>
          <w:color w:val="000000"/>
        </w:rPr>
        <w:tab/>
        <w:t>A financial penalty must not be more than—</w:t>
      </w:r>
    </w:p>
    <w:p w14:paraId="4ED45B43" w14:textId="40DC1522" w:rsidR="00011ADD" w:rsidRPr="00007BEB" w:rsidRDefault="00011ADD" w:rsidP="00011ADD">
      <w:pPr>
        <w:pStyle w:val="Ipara"/>
        <w:rPr>
          <w:color w:val="000000"/>
        </w:rPr>
      </w:pPr>
      <w:r w:rsidRPr="00007BEB">
        <w:rPr>
          <w:color w:val="000000"/>
        </w:rPr>
        <w:tab/>
        <w:t>(a)</w:t>
      </w:r>
      <w:r w:rsidRPr="00007BEB">
        <w:rPr>
          <w:color w:val="000000"/>
        </w:rPr>
        <w:tab/>
        <w:t>for a minor contravention—$20</w:t>
      </w:r>
      <w:r w:rsidR="008001C6" w:rsidRPr="00007BEB">
        <w:rPr>
          <w:color w:val="000000"/>
        </w:rPr>
        <w:t> </w:t>
      </w:r>
      <w:r w:rsidRPr="00007BEB">
        <w:rPr>
          <w:color w:val="000000"/>
        </w:rPr>
        <w:t>000; or</w:t>
      </w:r>
    </w:p>
    <w:p w14:paraId="43BE077C" w14:textId="2CD59BDB" w:rsidR="00011ADD" w:rsidRPr="00007BEB" w:rsidRDefault="00011ADD" w:rsidP="00011ADD">
      <w:pPr>
        <w:pStyle w:val="Ipara"/>
        <w:rPr>
          <w:color w:val="000000"/>
        </w:rPr>
      </w:pPr>
      <w:r w:rsidRPr="00007BEB">
        <w:rPr>
          <w:color w:val="000000"/>
        </w:rPr>
        <w:tab/>
        <w:t>(b)</w:t>
      </w:r>
      <w:r w:rsidRPr="00007BEB">
        <w:rPr>
          <w:color w:val="000000"/>
        </w:rPr>
        <w:tab/>
        <w:t>for a serious contravention—$100</w:t>
      </w:r>
      <w:r w:rsidR="008001C6" w:rsidRPr="00007BEB">
        <w:rPr>
          <w:color w:val="000000"/>
        </w:rPr>
        <w:t> </w:t>
      </w:r>
      <w:r w:rsidRPr="00007BEB">
        <w:rPr>
          <w:color w:val="000000"/>
        </w:rPr>
        <w:t>000.</w:t>
      </w:r>
    </w:p>
    <w:p w14:paraId="6C31FA55" w14:textId="1630DDC2" w:rsidR="00011ADD" w:rsidRPr="00007BEB" w:rsidRDefault="00011ADD" w:rsidP="00011ADD">
      <w:pPr>
        <w:pStyle w:val="IMain"/>
        <w:rPr>
          <w:color w:val="000000"/>
        </w:rPr>
      </w:pPr>
      <w:r w:rsidRPr="00007BEB">
        <w:rPr>
          <w:color w:val="000000"/>
        </w:rPr>
        <w:tab/>
        <w:t>(3)</w:t>
      </w:r>
      <w:r w:rsidRPr="00007BEB">
        <w:rPr>
          <w:color w:val="000000"/>
        </w:rPr>
        <w:tab/>
        <w:t>If the MAI commission imposes a financial penalty on a licensed insurer, the commission must give the insurer a notice (a</w:t>
      </w:r>
      <w:r w:rsidR="007178CA" w:rsidRPr="00007BEB">
        <w:rPr>
          <w:color w:val="000000"/>
        </w:rPr>
        <w:t xml:space="preserve"> </w:t>
      </w:r>
      <w:r w:rsidRPr="00007BEB">
        <w:rPr>
          <w:rStyle w:val="charBoldItals"/>
        </w:rPr>
        <w:t>financial</w:t>
      </w:r>
      <w:r w:rsidRPr="00007BEB">
        <w:t xml:space="preserve"> </w:t>
      </w:r>
      <w:r w:rsidRPr="00007BEB">
        <w:rPr>
          <w:rStyle w:val="charBoldItals"/>
        </w:rPr>
        <w:t>penalty notice</w:t>
      </w:r>
      <w:r w:rsidRPr="00007BEB">
        <w:rPr>
          <w:color w:val="000000"/>
        </w:rPr>
        <w:t>) stating—</w:t>
      </w:r>
    </w:p>
    <w:p w14:paraId="545D8A5C" w14:textId="77777777" w:rsidR="00011ADD" w:rsidRPr="00007BEB" w:rsidRDefault="00011ADD" w:rsidP="00011ADD">
      <w:pPr>
        <w:pStyle w:val="Ipara"/>
        <w:rPr>
          <w:color w:val="000000"/>
        </w:rPr>
      </w:pPr>
      <w:r w:rsidRPr="00007BEB">
        <w:rPr>
          <w:color w:val="000000"/>
        </w:rPr>
        <w:tab/>
        <w:t>(a)</w:t>
      </w:r>
      <w:r w:rsidRPr="00007BEB">
        <w:rPr>
          <w:color w:val="000000"/>
        </w:rPr>
        <w:tab/>
        <w:t>that the commission has decided to impose a financial penalty on the insurer; and</w:t>
      </w:r>
    </w:p>
    <w:p w14:paraId="2391D273" w14:textId="77777777" w:rsidR="00011ADD" w:rsidRPr="00007BEB" w:rsidRDefault="00011ADD" w:rsidP="00011ADD">
      <w:pPr>
        <w:pStyle w:val="Ipara"/>
        <w:rPr>
          <w:color w:val="000000"/>
        </w:rPr>
      </w:pPr>
      <w:r w:rsidRPr="00007BEB">
        <w:rPr>
          <w:color w:val="000000"/>
        </w:rPr>
        <w:tab/>
        <w:t>(b)</w:t>
      </w:r>
      <w:r w:rsidRPr="00007BEB">
        <w:rPr>
          <w:color w:val="000000"/>
        </w:rPr>
        <w:tab/>
        <w:t>the amount of the financial penalty; and</w:t>
      </w:r>
    </w:p>
    <w:p w14:paraId="2C435640" w14:textId="77777777" w:rsidR="00011ADD" w:rsidRPr="00007BEB" w:rsidRDefault="00011ADD" w:rsidP="00011ADD">
      <w:pPr>
        <w:pStyle w:val="Ipara"/>
        <w:rPr>
          <w:color w:val="000000"/>
        </w:rPr>
      </w:pPr>
      <w:r w:rsidRPr="00007BEB">
        <w:rPr>
          <w:color w:val="000000"/>
        </w:rPr>
        <w:tab/>
        <w:t>(c)</w:t>
      </w:r>
      <w:r w:rsidRPr="00007BEB">
        <w:rPr>
          <w:color w:val="000000"/>
        </w:rPr>
        <w:tab/>
        <w:t>the grounds on which the penalty is being imposed; and</w:t>
      </w:r>
    </w:p>
    <w:p w14:paraId="2E50B23D" w14:textId="77777777" w:rsidR="00011ADD" w:rsidRPr="00007BEB" w:rsidRDefault="00011ADD" w:rsidP="00011ADD">
      <w:pPr>
        <w:pStyle w:val="Ipara"/>
        <w:rPr>
          <w:color w:val="000000"/>
        </w:rPr>
      </w:pPr>
      <w:r w:rsidRPr="00007BEB">
        <w:rPr>
          <w:color w:val="000000"/>
        </w:rPr>
        <w:tab/>
        <w:t>(d)</w:t>
      </w:r>
      <w:r w:rsidRPr="00007BEB">
        <w:rPr>
          <w:color w:val="000000"/>
        </w:rPr>
        <w:tab/>
        <w:t>that the notice is a financial penalty notice under this section; and</w:t>
      </w:r>
    </w:p>
    <w:p w14:paraId="68D29198" w14:textId="77777777" w:rsidR="00011ADD" w:rsidRPr="00007BEB" w:rsidRDefault="00011ADD" w:rsidP="00011ADD">
      <w:pPr>
        <w:pStyle w:val="Ipara"/>
        <w:rPr>
          <w:color w:val="000000"/>
        </w:rPr>
      </w:pPr>
      <w:r w:rsidRPr="00007BEB">
        <w:rPr>
          <w:color w:val="000000"/>
        </w:rPr>
        <w:tab/>
        <w:t>(e)</w:t>
      </w:r>
      <w:r w:rsidRPr="00007BEB">
        <w:rPr>
          <w:color w:val="000000"/>
        </w:rPr>
        <w:tab/>
        <w:t>for a serious contravention—that the insurer may request a mediation under section 394E if the insurer disagrees with the financial penalty; and</w:t>
      </w:r>
    </w:p>
    <w:p w14:paraId="71286056" w14:textId="0DDAC70F" w:rsidR="00011ADD" w:rsidRPr="00007BEB" w:rsidRDefault="00011ADD" w:rsidP="00011ADD">
      <w:pPr>
        <w:pStyle w:val="Ipara"/>
        <w:rPr>
          <w:color w:val="000000"/>
        </w:rPr>
      </w:pPr>
      <w:r w:rsidRPr="00007BEB">
        <w:rPr>
          <w:color w:val="000000"/>
        </w:rPr>
        <w:tab/>
        <w:t>(f)</w:t>
      </w:r>
      <w:r w:rsidRPr="00007BEB">
        <w:rPr>
          <w:color w:val="000000"/>
        </w:rPr>
        <w:tab/>
        <w:t>that the penalty must be paid to the MAI commission in accordance with section</w:t>
      </w:r>
      <w:r w:rsidR="007178CA" w:rsidRPr="00007BEB">
        <w:rPr>
          <w:color w:val="000000"/>
        </w:rPr>
        <w:t xml:space="preserve"> </w:t>
      </w:r>
      <w:r w:rsidRPr="00007BEB">
        <w:rPr>
          <w:color w:val="000000"/>
        </w:rPr>
        <w:t>394F.</w:t>
      </w:r>
    </w:p>
    <w:p w14:paraId="3504C791" w14:textId="77777777" w:rsidR="00011ADD" w:rsidRPr="00007BEB" w:rsidRDefault="00011ADD" w:rsidP="00011ADD">
      <w:pPr>
        <w:pStyle w:val="IMain"/>
        <w:rPr>
          <w:color w:val="000000"/>
        </w:rPr>
      </w:pPr>
      <w:r w:rsidRPr="00007BEB">
        <w:rPr>
          <w:color w:val="000000"/>
        </w:rPr>
        <w:tab/>
        <w:t>(4)</w:t>
      </w:r>
      <w:r w:rsidRPr="00007BEB">
        <w:rPr>
          <w:color w:val="000000"/>
        </w:rPr>
        <w:tab/>
        <w:t>In this section:</w:t>
      </w:r>
    </w:p>
    <w:p w14:paraId="1368D720" w14:textId="07946F41" w:rsidR="00011ADD" w:rsidRPr="00007BEB" w:rsidRDefault="00011ADD" w:rsidP="008E3EE5">
      <w:pPr>
        <w:pStyle w:val="aDef"/>
        <w:rPr>
          <w:color w:val="000000"/>
          <w:sz w:val="20"/>
        </w:rPr>
      </w:pPr>
      <w:r w:rsidRPr="00007BEB">
        <w:rPr>
          <w:rStyle w:val="charBoldItals"/>
        </w:rPr>
        <w:t>show cause notice</w:t>
      </w:r>
      <w:r w:rsidRPr="00007BEB">
        <w:rPr>
          <w:color w:val="000000"/>
        </w:rPr>
        <w:t>—see section</w:t>
      </w:r>
      <w:r w:rsidR="007178CA" w:rsidRPr="00007BEB">
        <w:rPr>
          <w:color w:val="000000"/>
        </w:rPr>
        <w:t xml:space="preserve"> </w:t>
      </w:r>
      <w:r w:rsidRPr="00007BEB">
        <w:rPr>
          <w:color w:val="000000"/>
        </w:rPr>
        <w:t>394C (2).</w:t>
      </w:r>
    </w:p>
    <w:p w14:paraId="3811AB1C" w14:textId="77777777" w:rsidR="00011ADD" w:rsidRPr="00007BEB" w:rsidRDefault="00011ADD" w:rsidP="00011ADD">
      <w:pPr>
        <w:pStyle w:val="IH5Sec"/>
        <w:rPr>
          <w:color w:val="000000"/>
        </w:rPr>
      </w:pPr>
      <w:r w:rsidRPr="00007BEB">
        <w:rPr>
          <w:color w:val="000000"/>
        </w:rPr>
        <w:lastRenderedPageBreak/>
        <w:t>394E</w:t>
      </w:r>
      <w:r w:rsidRPr="00007BEB">
        <w:rPr>
          <w:color w:val="000000"/>
        </w:rPr>
        <w:tab/>
        <w:t>Mediation for serious contravention financial penalty notice</w:t>
      </w:r>
    </w:p>
    <w:p w14:paraId="18DE2BC3" w14:textId="77777777" w:rsidR="00011ADD" w:rsidRPr="00007BEB" w:rsidRDefault="00011ADD" w:rsidP="00011ADD">
      <w:pPr>
        <w:pStyle w:val="IMain"/>
        <w:rPr>
          <w:color w:val="000000"/>
        </w:rPr>
      </w:pPr>
      <w:r w:rsidRPr="00007BEB">
        <w:rPr>
          <w:color w:val="000000"/>
        </w:rPr>
        <w:tab/>
        <w:t>(1)</w:t>
      </w:r>
      <w:r w:rsidRPr="00007BEB">
        <w:rPr>
          <w:color w:val="000000"/>
        </w:rPr>
        <w:tab/>
        <w:t>If the MAI commission imposes a financial penalty on a licensed insurer for a serious contravention, the insurer may make a written request to the commission for the matter to be mediated.</w:t>
      </w:r>
    </w:p>
    <w:p w14:paraId="1E41A279" w14:textId="220B3190" w:rsidR="00011ADD" w:rsidRPr="00007BEB" w:rsidRDefault="00011ADD" w:rsidP="00011ADD">
      <w:pPr>
        <w:pStyle w:val="IMain"/>
        <w:rPr>
          <w:color w:val="000000"/>
        </w:rPr>
      </w:pPr>
      <w:r w:rsidRPr="00007BEB">
        <w:rPr>
          <w:color w:val="000000"/>
        </w:rPr>
        <w:tab/>
        <w:t>(2)</w:t>
      </w:r>
      <w:r w:rsidRPr="00007BEB">
        <w:rPr>
          <w:color w:val="000000"/>
        </w:rPr>
        <w:tab/>
        <w:t>A request under subsection (2) must be made within 10</w:t>
      </w:r>
      <w:r w:rsidR="007178CA" w:rsidRPr="00007BEB">
        <w:rPr>
          <w:color w:val="000000"/>
        </w:rPr>
        <w:t xml:space="preserve"> </w:t>
      </w:r>
      <w:r w:rsidRPr="00007BEB">
        <w:rPr>
          <w:color w:val="000000"/>
        </w:rPr>
        <w:t>business days after the day the insurer is given the financial penalty notice.</w:t>
      </w:r>
    </w:p>
    <w:p w14:paraId="5702AC23" w14:textId="77777777" w:rsidR="00011ADD" w:rsidRPr="00007BEB" w:rsidRDefault="00011ADD" w:rsidP="00011ADD">
      <w:pPr>
        <w:pStyle w:val="IMain"/>
        <w:rPr>
          <w:color w:val="000000"/>
        </w:rPr>
      </w:pPr>
      <w:r w:rsidRPr="00007BEB">
        <w:rPr>
          <w:color w:val="000000"/>
        </w:rPr>
        <w:tab/>
        <w:t>(3)</w:t>
      </w:r>
      <w:r w:rsidRPr="00007BEB">
        <w:rPr>
          <w:color w:val="000000"/>
        </w:rPr>
        <w:tab/>
        <w:t>A mediation under this section must be mediated by an accredited mediator.</w:t>
      </w:r>
    </w:p>
    <w:p w14:paraId="1C928CB0" w14:textId="77777777" w:rsidR="00011ADD" w:rsidRPr="00007BEB" w:rsidRDefault="00011ADD" w:rsidP="00011ADD">
      <w:pPr>
        <w:pStyle w:val="IMain"/>
        <w:rPr>
          <w:color w:val="000000"/>
        </w:rPr>
      </w:pPr>
      <w:r w:rsidRPr="00007BEB">
        <w:rPr>
          <w:color w:val="000000"/>
        </w:rPr>
        <w:tab/>
        <w:t>(4)</w:t>
      </w:r>
      <w:r w:rsidRPr="00007BEB">
        <w:rPr>
          <w:color w:val="000000"/>
        </w:rPr>
        <w:tab/>
        <w:t>The mediator must be—</w:t>
      </w:r>
    </w:p>
    <w:p w14:paraId="3D2C0AD6" w14:textId="77777777" w:rsidR="00011ADD" w:rsidRPr="00007BEB" w:rsidRDefault="00011ADD" w:rsidP="00011ADD">
      <w:pPr>
        <w:pStyle w:val="Ipara"/>
        <w:rPr>
          <w:color w:val="000000"/>
        </w:rPr>
      </w:pPr>
      <w:r w:rsidRPr="00007BEB">
        <w:rPr>
          <w:color w:val="000000"/>
        </w:rPr>
        <w:tab/>
        <w:t>(a)</w:t>
      </w:r>
      <w:r w:rsidRPr="00007BEB">
        <w:rPr>
          <w:color w:val="000000"/>
        </w:rPr>
        <w:tab/>
        <w:t>a person who is independent of the MAI commission and the licensed insurer; and</w:t>
      </w:r>
    </w:p>
    <w:p w14:paraId="5DA897D8" w14:textId="77777777" w:rsidR="00011ADD" w:rsidRPr="00007BEB" w:rsidRDefault="00011ADD" w:rsidP="00011ADD">
      <w:pPr>
        <w:pStyle w:val="Ipara"/>
        <w:rPr>
          <w:color w:val="000000"/>
        </w:rPr>
      </w:pPr>
      <w:r w:rsidRPr="00007BEB">
        <w:rPr>
          <w:color w:val="000000"/>
        </w:rPr>
        <w:tab/>
        <w:t>(b)</w:t>
      </w:r>
      <w:r w:rsidRPr="00007BEB">
        <w:rPr>
          <w:color w:val="000000"/>
        </w:rPr>
        <w:tab/>
        <w:t>decided by agreement between the MAI commission and the licensed insurer.</w:t>
      </w:r>
    </w:p>
    <w:p w14:paraId="27D62D16" w14:textId="77777777" w:rsidR="00011ADD" w:rsidRPr="00007BEB" w:rsidRDefault="00011ADD" w:rsidP="00011ADD">
      <w:pPr>
        <w:pStyle w:val="IMain"/>
        <w:rPr>
          <w:color w:val="000000"/>
        </w:rPr>
      </w:pPr>
      <w:r w:rsidRPr="00007BEB">
        <w:rPr>
          <w:color w:val="000000"/>
        </w:rPr>
        <w:tab/>
        <w:t>(5)</w:t>
      </w:r>
      <w:r w:rsidRPr="00007BEB">
        <w:rPr>
          <w:color w:val="000000"/>
        </w:rPr>
        <w:tab/>
        <w:t>The fees and expenses of the mediator must be paid—</w:t>
      </w:r>
    </w:p>
    <w:p w14:paraId="5E8C62E2" w14:textId="77777777" w:rsidR="00011ADD" w:rsidRPr="00007BEB" w:rsidRDefault="00011ADD" w:rsidP="00011ADD">
      <w:pPr>
        <w:pStyle w:val="Ipara"/>
        <w:rPr>
          <w:color w:val="000000"/>
        </w:rPr>
      </w:pPr>
      <w:r w:rsidRPr="00007BEB">
        <w:rPr>
          <w:color w:val="000000"/>
        </w:rPr>
        <w:tab/>
        <w:t>(a)</w:t>
      </w:r>
      <w:r w:rsidRPr="00007BEB">
        <w:rPr>
          <w:color w:val="000000"/>
        </w:rPr>
        <w:tab/>
        <w:t>as agreed between the MAI commission and the licensed insurer; or</w:t>
      </w:r>
    </w:p>
    <w:p w14:paraId="4ABA534A" w14:textId="77777777" w:rsidR="00011ADD" w:rsidRPr="00007BEB" w:rsidRDefault="00011ADD" w:rsidP="00011ADD">
      <w:pPr>
        <w:pStyle w:val="Ipara"/>
        <w:rPr>
          <w:color w:val="000000"/>
        </w:rPr>
      </w:pPr>
      <w:r w:rsidRPr="00007BEB">
        <w:rPr>
          <w:color w:val="000000"/>
        </w:rPr>
        <w:tab/>
        <w:t>(b)</w:t>
      </w:r>
      <w:r w:rsidRPr="00007BEB">
        <w:rPr>
          <w:color w:val="000000"/>
        </w:rPr>
        <w:tab/>
        <w:t>if there is no agreement—by each of them in equal proportions.</w:t>
      </w:r>
    </w:p>
    <w:p w14:paraId="691A19E4" w14:textId="77777777" w:rsidR="00011ADD" w:rsidRPr="00007BEB" w:rsidRDefault="00011ADD" w:rsidP="00011ADD">
      <w:pPr>
        <w:pStyle w:val="IMain"/>
        <w:rPr>
          <w:color w:val="000000"/>
        </w:rPr>
      </w:pPr>
      <w:r w:rsidRPr="00007BEB">
        <w:rPr>
          <w:color w:val="000000"/>
        </w:rPr>
        <w:tab/>
        <w:t>(6)</w:t>
      </w:r>
      <w:r w:rsidRPr="00007BEB">
        <w:rPr>
          <w:color w:val="000000"/>
        </w:rPr>
        <w:tab/>
        <w:t>After mediation, the MAI commission must give the mediator and the licensed insurer a written notice that—</w:t>
      </w:r>
    </w:p>
    <w:p w14:paraId="29604221" w14:textId="77777777" w:rsidR="00011ADD" w:rsidRPr="00007BEB" w:rsidRDefault="00011ADD" w:rsidP="00011ADD">
      <w:pPr>
        <w:pStyle w:val="Ipara"/>
        <w:rPr>
          <w:color w:val="000000"/>
        </w:rPr>
      </w:pPr>
      <w:r w:rsidRPr="00007BEB">
        <w:rPr>
          <w:color w:val="000000"/>
        </w:rPr>
        <w:tab/>
        <w:t>(a)</w:t>
      </w:r>
      <w:r w:rsidRPr="00007BEB">
        <w:rPr>
          <w:color w:val="000000"/>
        </w:rPr>
        <w:tab/>
        <w:t>if the commission and insurer reach an agreement—confirms, varies or withdraws the financial penalty notice in accordance with the agreement; or</w:t>
      </w:r>
    </w:p>
    <w:p w14:paraId="6CD5C0F4" w14:textId="77777777" w:rsidR="00011ADD" w:rsidRPr="00007BEB" w:rsidRDefault="00011ADD" w:rsidP="00011ADD">
      <w:pPr>
        <w:pStyle w:val="Ipara"/>
        <w:rPr>
          <w:color w:val="000000"/>
        </w:rPr>
      </w:pPr>
      <w:r w:rsidRPr="00007BEB">
        <w:rPr>
          <w:color w:val="000000"/>
        </w:rPr>
        <w:tab/>
        <w:t>(b)</w:t>
      </w:r>
      <w:r w:rsidRPr="00007BEB">
        <w:rPr>
          <w:color w:val="000000"/>
        </w:rPr>
        <w:tab/>
        <w:t>if no agreement is reached—confirms the financial penalty notice.</w:t>
      </w:r>
    </w:p>
    <w:p w14:paraId="5F585018" w14:textId="77777777" w:rsidR="00011ADD" w:rsidRPr="00007BEB" w:rsidRDefault="00011ADD" w:rsidP="00011ADD">
      <w:pPr>
        <w:pStyle w:val="IMain"/>
        <w:rPr>
          <w:color w:val="000000"/>
        </w:rPr>
      </w:pPr>
      <w:r w:rsidRPr="00007BEB">
        <w:rPr>
          <w:color w:val="000000"/>
        </w:rPr>
        <w:tab/>
        <w:t>(7)</w:t>
      </w:r>
      <w:r w:rsidRPr="00007BEB">
        <w:rPr>
          <w:color w:val="000000"/>
        </w:rPr>
        <w:tab/>
        <w:t>In this section:</w:t>
      </w:r>
    </w:p>
    <w:p w14:paraId="5A058182" w14:textId="1DABB231" w:rsidR="00011ADD" w:rsidRPr="00007BEB" w:rsidRDefault="00011ADD" w:rsidP="008E3EE5">
      <w:pPr>
        <w:pStyle w:val="aDef"/>
        <w:rPr>
          <w:color w:val="000000"/>
          <w:lang w:eastAsia="en-AU"/>
        </w:rPr>
      </w:pPr>
      <w:r w:rsidRPr="00007BEB">
        <w:rPr>
          <w:rStyle w:val="charBoldItals"/>
        </w:rPr>
        <w:t>accredited mediator</w:t>
      </w:r>
      <w:r w:rsidRPr="00007BEB">
        <w:rPr>
          <w:color w:val="000000"/>
        </w:rPr>
        <w:t>—see section</w:t>
      </w:r>
      <w:r w:rsidR="007178CA" w:rsidRPr="00007BEB">
        <w:rPr>
          <w:color w:val="000000"/>
        </w:rPr>
        <w:t xml:space="preserve"> </w:t>
      </w:r>
      <w:r w:rsidRPr="00007BEB">
        <w:rPr>
          <w:color w:val="000000"/>
        </w:rPr>
        <w:t>321 (6).</w:t>
      </w:r>
    </w:p>
    <w:p w14:paraId="20463B6F" w14:textId="77777777" w:rsidR="00011ADD" w:rsidRPr="00007BEB" w:rsidRDefault="00011ADD" w:rsidP="00011ADD">
      <w:pPr>
        <w:pStyle w:val="IH5Sec"/>
        <w:rPr>
          <w:color w:val="000000"/>
        </w:rPr>
      </w:pPr>
      <w:r w:rsidRPr="00007BEB">
        <w:rPr>
          <w:color w:val="000000"/>
        </w:rPr>
        <w:lastRenderedPageBreak/>
        <w:t>394F</w:t>
      </w:r>
      <w:r w:rsidRPr="00007BEB">
        <w:rPr>
          <w:color w:val="000000"/>
        </w:rPr>
        <w:tab/>
        <w:t>Payment of financial penalty</w:t>
      </w:r>
    </w:p>
    <w:p w14:paraId="4162D7AF" w14:textId="4779739F" w:rsidR="00011ADD" w:rsidRPr="00007BEB" w:rsidRDefault="00011ADD" w:rsidP="00011ADD">
      <w:pPr>
        <w:pStyle w:val="IMain"/>
        <w:rPr>
          <w:color w:val="000000"/>
        </w:rPr>
      </w:pPr>
      <w:r w:rsidRPr="00007BEB">
        <w:rPr>
          <w:color w:val="000000"/>
        </w:rPr>
        <w:tab/>
        <w:t>(1)</w:t>
      </w:r>
      <w:r w:rsidRPr="00007BEB">
        <w:rPr>
          <w:color w:val="000000"/>
        </w:rPr>
        <w:tab/>
        <w:t>This section applies if the MAI commission imposes a financial penalty on a licensed insurer under section</w:t>
      </w:r>
      <w:r w:rsidR="007178CA" w:rsidRPr="00007BEB">
        <w:rPr>
          <w:color w:val="000000"/>
        </w:rPr>
        <w:t xml:space="preserve"> </w:t>
      </w:r>
      <w:r w:rsidRPr="00007BEB">
        <w:rPr>
          <w:color w:val="000000"/>
        </w:rPr>
        <w:t>394D (2).</w:t>
      </w:r>
    </w:p>
    <w:p w14:paraId="07F91D8F" w14:textId="71A2ABC0" w:rsidR="00011ADD" w:rsidRPr="00007BEB" w:rsidRDefault="00011ADD" w:rsidP="00834A08">
      <w:pPr>
        <w:pStyle w:val="IMain"/>
        <w:keepNext/>
        <w:keepLines/>
        <w:rPr>
          <w:color w:val="000000"/>
        </w:rPr>
      </w:pPr>
      <w:r w:rsidRPr="00007BEB">
        <w:rPr>
          <w:color w:val="000000"/>
        </w:rPr>
        <w:tab/>
        <w:t>(2)</w:t>
      </w:r>
      <w:r w:rsidRPr="00007BEB">
        <w:rPr>
          <w:color w:val="000000"/>
        </w:rPr>
        <w:tab/>
        <w:t>The licensed insurer must pay the financial penalty to the MAI</w:t>
      </w:r>
      <w:r w:rsidR="007178CA" w:rsidRPr="00007BEB">
        <w:rPr>
          <w:color w:val="000000"/>
        </w:rPr>
        <w:t xml:space="preserve"> </w:t>
      </w:r>
      <w:r w:rsidRPr="00007BEB">
        <w:rPr>
          <w:color w:val="000000"/>
        </w:rPr>
        <w:t>commission not later than 15</w:t>
      </w:r>
      <w:r w:rsidR="007178CA" w:rsidRPr="00007BEB">
        <w:rPr>
          <w:color w:val="000000"/>
        </w:rPr>
        <w:t xml:space="preserve"> </w:t>
      </w:r>
      <w:r w:rsidRPr="00007BEB">
        <w:rPr>
          <w:color w:val="000000"/>
        </w:rPr>
        <w:t>business days after the later of—</w:t>
      </w:r>
    </w:p>
    <w:p w14:paraId="7AEFA746" w14:textId="2A2F01C4" w:rsidR="00011ADD" w:rsidRPr="00007BEB" w:rsidRDefault="00011ADD" w:rsidP="00834A08">
      <w:pPr>
        <w:pStyle w:val="Ipara"/>
        <w:keepNext/>
        <w:keepLines/>
        <w:rPr>
          <w:color w:val="000000"/>
        </w:rPr>
      </w:pPr>
      <w:r w:rsidRPr="00007BEB">
        <w:rPr>
          <w:color w:val="000000"/>
        </w:rPr>
        <w:tab/>
        <w:t>(a)</w:t>
      </w:r>
      <w:r w:rsidRPr="00007BEB">
        <w:rPr>
          <w:color w:val="000000"/>
        </w:rPr>
        <w:tab/>
        <w:t>if the insurer requests a mediation under section 394E—the day the financial penalty is confirmed or varied under section</w:t>
      </w:r>
      <w:r w:rsidR="00360963" w:rsidRPr="00007BEB">
        <w:rPr>
          <w:color w:val="000000"/>
        </w:rPr>
        <w:t> </w:t>
      </w:r>
      <w:r w:rsidRPr="00007BEB">
        <w:rPr>
          <w:color w:val="000000"/>
        </w:rPr>
        <w:t>394E</w:t>
      </w:r>
      <w:r w:rsidR="007178CA" w:rsidRPr="00007BEB">
        <w:rPr>
          <w:color w:val="000000"/>
        </w:rPr>
        <w:t xml:space="preserve"> </w:t>
      </w:r>
      <w:r w:rsidRPr="00007BEB">
        <w:rPr>
          <w:color w:val="000000"/>
        </w:rPr>
        <w:t>(6); and</w:t>
      </w:r>
    </w:p>
    <w:p w14:paraId="56F12EB3" w14:textId="77777777" w:rsidR="00011ADD" w:rsidRPr="00007BEB" w:rsidRDefault="00011ADD" w:rsidP="00011ADD">
      <w:pPr>
        <w:pStyle w:val="Ipara"/>
        <w:rPr>
          <w:color w:val="000000"/>
        </w:rPr>
      </w:pPr>
      <w:r w:rsidRPr="00007BEB">
        <w:rPr>
          <w:color w:val="000000"/>
        </w:rPr>
        <w:tab/>
        <w:t>(b)</w:t>
      </w:r>
      <w:r w:rsidRPr="00007BEB">
        <w:rPr>
          <w:color w:val="000000"/>
        </w:rPr>
        <w:tab/>
        <w:t>in any other case—the day the financial penalty notice is given to the insurer.</w:t>
      </w:r>
    </w:p>
    <w:p w14:paraId="7D99760B" w14:textId="206D18C0" w:rsidR="00011ADD" w:rsidRPr="00007BEB" w:rsidRDefault="00011ADD" w:rsidP="008E3EE5">
      <w:pPr>
        <w:pStyle w:val="IMain"/>
        <w:keepNext/>
        <w:rPr>
          <w:color w:val="000000"/>
        </w:rPr>
      </w:pPr>
      <w:r w:rsidRPr="00007BEB">
        <w:rPr>
          <w:color w:val="000000"/>
        </w:rPr>
        <w:tab/>
        <w:t>(3)</w:t>
      </w:r>
      <w:r w:rsidRPr="00007BEB">
        <w:rPr>
          <w:color w:val="000000"/>
        </w:rPr>
        <w:tab/>
        <w:t>A financial penalty may be recovered as a debt payable to the MAI</w:t>
      </w:r>
      <w:r w:rsidR="007178CA" w:rsidRPr="00007BEB">
        <w:rPr>
          <w:color w:val="000000"/>
        </w:rPr>
        <w:t xml:space="preserve"> </w:t>
      </w:r>
      <w:r w:rsidRPr="00007BEB">
        <w:rPr>
          <w:color w:val="000000"/>
        </w:rPr>
        <w:t>commission.</w:t>
      </w:r>
    </w:p>
    <w:p w14:paraId="03528F38" w14:textId="1D662C6E" w:rsidR="00011ADD" w:rsidRPr="00007BEB" w:rsidRDefault="00011ADD" w:rsidP="00011ADD">
      <w:pPr>
        <w:pStyle w:val="aNote"/>
        <w:rPr>
          <w:color w:val="000000"/>
        </w:rPr>
      </w:pPr>
      <w:r w:rsidRPr="00007BEB">
        <w:rPr>
          <w:rStyle w:val="charItals"/>
        </w:rPr>
        <w:t>Note</w:t>
      </w:r>
      <w:r w:rsidRPr="00007BEB">
        <w:rPr>
          <w:rStyle w:val="charItals"/>
        </w:rPr>
        <w:tab/>
      </w:r>
      <w:r w:rsidRPr="00007BEB">
        <w:rPr>
          <w:color w:val="000000"/>
        </w:rPr>
        <w:t>An amount owing under a law may be recovered as a debt in a court of competent jurisdiction or the ACAT (see</w:t>
      </w:r>
      <w:r w:rsidR="007178CA" w:rsidRPr="00007BEB">
        <w:rPr>
          <w:color w:val="000000"/>
        </w:rPr>
        <w:t xml:space="preserve"> </w:t>
      </w:r>
      <w:hyperlink r:id="rId18" w:tooltip="A2001-14" w:history="1">
        <w:r w:rsidR="00007BEB" w:rsidRPr="00007BEB">
          <w:rPr>
            <w:rStyle w:val="charCitHyperlinkAbbrev"/>
          </w:rPr>
          <w:t>Legislation Act</w:t>
        </w:r>
      </w:hyperlink>
      <w:r w:rsidRPr="00007BEB">
        <w:rPr>
          <w:color w:val="000000"/>
        </w:rPr>
        <w:t>, s 177).</w:t>
      </w:r>
    </w:p>
    <w:p w14:paraId="114CF757" w14:textId="77777777" w:rsidR="00011ADD" w:rsidRPr="00007BEB" w:rsidRDefault="00011ADD" w:rsidP="00011ADD">
      <w:pPr>
        <w:pStyle w:val="IH2Part"/>
        <w:rPr>
          <w:color w:val="000000"/>
        </w:rPr>
      </w:pPr>
      <w:r w:rsidRPr="00007BEB">
        <w:rPr>
          <w:color w:val="000000"/>
        </w:rPr>
        <w:t>Part 7.6B</w:t>
      </w:r>
      <w:r w:rsidRPr="00007BEB">
        <w:rPr>
          <w:color w:val="000000"/>
        </w:rPr>
        <w:tab/>
        <w:t>MAI insurer licences—directions to licensed insurers</w:t>
      </w:r>
    </w:p>
    <w:p w14:paraId="50B98D96" w14:textId="77777777" w:rsidR="00011ADD" w:rsidRPr="00007BEB" w:rsidRDefault="00011ADD" w:rsidP="00011ADD">
      <w:pPr>
        <w:pStyle w:val="IH5Sec"/>
        <w:rPr>
          <w:color w:val="000000"/>
        </w:rPr>
      </w:pPr>
      <w:r w:rsidRPr="00007BEB">
        <w:rPr>
          <w:color w:val="000000"/>
        </w:rPr>
        <w:t>394G</w:t>
      </w:r>
      <w:r w:rsidRPr="00007BEB">
        <w:rPr>
          <w:color w:val="000000"/>
        </w:rPr>
        <w:tab/>
        <w:t>Directions to licensed insurers—general</w:t>
      </w:r>
    </w:p>
    <w:p w14:paraId="7979A12F" w14:textId="77777777" w:rsidR="00011ADD" w:rsidRPr="00007BEB" w:rsidRDefault="00011ADD" w:rsidP="00011ADD">
      <w:pPr>
        <w:pStyle w:val="IMain"/>
        <w:rPr>
          <w:color w:val="000000"/>
        </w:rPr>
      </w:pPr>
      <w:r w:rsidRPr="00007BEB">
        <w:rPr>
          <w:color w:val="000000"/>
        </w:rPr>
        <w:tab/>
        <w:t>(1)</w:t>
      </w:r>
      <w:r w:rsidRPr="00007BEB">
        <w:rPr>
          <w:color w:val="000000"/>
        </w:rPr>
        <w:tab/>
        <w:t>This section applies if the MAI commission believes on reasonable grounds that a licensed insurer is contravening, has contravened or is likely to contravene—</w:t>
      </w:r>
    </w:p>
    <w:p w14:paraId="4A298547" w14:textId="77777777" w:rsidR="00011ADD" w:rsidRPr="00007BEB" w:rsidRDefault="00011ADD" w:rsidP="00011ADD">
      <w:pPr>
        <w:pStyle w:val="Ipara"/>
        <w:rPr>
          <w:color w:val="000000"/>
        </w:rPr>
      </w:pPr>
      <w:r w:rsidRPr="00007BEB">
        <w:rPr>
          <w:color w:val="000000"/>
        </w:rPr>
        <w:tab/>
        <w:t>(a)</w:t>
      </w:r>
      <w:r w:rsidRPr="00007BEB">
        <w:rPr>
          <w:color w:val="000000"/>
        </w:rPr>
        <w:tab/>
        <w:t>this Act; or</w:t>
      </w:r>
    </w:p>
    <w:p w14:paraId="35EAE2B7" w14:textId="77777777" w:rsidR="00011ADD" w:rsidRPr="00007BEB" w:rsidRDefault="00011ADD" w:rsidP="00011ADD">
      <w:pPr>
        <w:pStyle w:val="Ipara"/>
        <w:rPr>
          <w:color w:val="000000"/>
        </w:rPr>
      </w:pPr>
      <w:r w:rsidRPr="00007BEB">
        <w:rPr>
          <w:color w:val="000000"/>
        </w:rPr>
        <w:tab/>
        <w:t>(b)</w:t>
      </w:r>
      <w:r w:rsidRPr="00007BEB">
        <w:rPr>
          <w:color w:val="000000"/>
        </w:rPr>
        <w:tab/>
        <w:t>a condition of the MAI insurer licence; or</w:t>
      </w:r>
    </w:p>
    <w:p w14:paraId="0F084BDE" w14:textId="77777777" w:rsidR="00011ADD" w:rsidRPr="00007BEB" w:rsidRDefault="00011ADD" w:rsidP="00011ADD">
      <w:pPr>
        <w:pStyle w:val="Ipara"/>
        <w:rPr>
          <w:color w:val="000000"/>
        </w:rPr>
      </w:pPr>
      <w:r w:rsidRPr="00007BEB">
        <w:rPr>
          <w:color w:val="000000"/>
        </w:rPr>
        <w:tab/>
        <w:t>(c)</w:t>
      </w:r>
      <w:r w:rsidRPr="00007BEB">
        <w:rPr>
          <w:color w:val="000000"/>
        </w:rPr>
        <w:tab/>
        <w:t>the insurance industry deed.</w:t>
      </w:r>
    </w:p>
    <w:p w14:paraId="4C533EC4" w14:textId="6427C35F" w:rsidR="00011ADD" w:rsidRPr="00007BEB" w:rsidRDefault="00011ADD" w:rsidP="00011ADD">
      <w:pPr>
        <w:pStyle w:val="IMain"/>
        <w:rPr>
          <w:color w:val="000000"/>
        </w:rPr>
      </w:pPr>
      <w:r w:rsidRPr="00007BEB">
        <w:rPr>
          <w:color w:val="000000"/>
        </w:rPr>
        <w:tab/>
        <w:t>(2)</w:t>
      </w:r>
      <w:r w:rsidRPr="00007BEB">
        <w:rPr>
          <w:color w:val="000000"/>
        </w:rPr>
        <w:tab/>
        <w:t>The MAI commission may direct the licensed insurer to do 1</w:t>
      </w:r>
      <w:r w:rsidR="007178CA" w:rsidRPr="00007BEB">
        <w:rPr>
          <w:color w:val="000000"/>
        </w:rPr>
        <w:t xml:space="preserve"> </w:t>
      </w:r>
      <w:r w:rsidRPr="00007BEB">
        <w:rPr>
          <w:color w:val="000000"/>
        </w:rPr>
        <w:t>or more of the following things:</w:t>
      </w:r>
    </w:p>
    <w:p w14:paraId="309BCB1B" w14:textId="77777777" w:rsidR="00011ADD" w:rsidRPr="00007BEB" w:rsidRDefault="00011ADD" w:rsidP="00011ADD">
      <w:pPr>
        <w:pStyle w:val="Ipara"/>
        <w:rPr>
          <w:color w:val="000000"/>
        </w:rPr>
      </w:pPr>
      <w:r w:rsidRPr="00007BEB">
        <w:rPr>
          <w:color w:val="000000"/>
        </w:rPr>
        <w:tab/>
        <w:t>(a)</w:t>
      </w:r>
      <w:r w:rsidRPr="00007BEB">
        <w:rPr>
          <w:color w:val="000000"/>
        </w:rPr>
        <w:tab/>
        <w:t>rectify the contravention or avoid the likely contravention mentioned in subsection (1);</w:t>
      </w:r>
    </w:p>
    <w:p w14:paraId="63CBA5D8" w14:textId="636DB15D" w:rsidR="00011ADD" w:rsidRPr="00007BEB" w:rsidRDefault="00011ADD" w:rsidP="00011ADD">
      <w:pPr>
        <w:pStyle w:val="Ipara"/>
        <w:rPr>
          <w:color w:val="000000"/>
        </w:rPr>
      </w:pPr>
      <w:r w:rsidRPr="00007BEB">
        <w:rPr>
          <w:color w:val="000000"/>
        </w:rPr>
        <w:lastRenderedPageBreak/>
        <w:tab/>
        <w:t>(b)</w:t>
      </w:r>
      <w:r w:rsidRPr="00007BEB">
        <w:rPr>
          <w:color w:val="000000"/>
        </w:rPr>
        <w:tab/>
        <w:t xml:space="preserve">comply with the </w:t>
      </w:r>
      <w:r w:rsidR="000A3512" w:rsidRPr="00823580">
        <w:rPr>
          <w:rStyle w:val="charCitHyperlinkAbbrev"/>
          <w:color w:val="auto"/>
        </w:rPr>
        <w:t>Act</w:t>
      </w:r>
      <w:r w:rsidRPr="00007BEB">
        <w:rPr>
          <w:color w:val="000000"/>
        </w:rPr>
        <w:t>, condition of the licence or insurance industry deed.</w:t>
      </w:r>
    </w:p>
    <w:p w14:paraId="16A643E9" w14:textId="77777777" w:rsidR="00011ADD" w:rsidRPr="00007BEB" w:rsidRDefault="00011ADD" w:rsidP="001819C6">
      <w:pPr>
        <w:pStyle w:val="IMain"/>
        <w:rPr>
          <w:color w:val="000000"/>
        </w:rPr>
      </w:pPr>
      <w:r w:rsidRPr="00007BEB">
        <w:rPr>
          <w:color w:val="000000"/>
        </w:rPr>
        <w:tab/>
        <w:t>(3)</w:t>
      </w:r>
      <w:r w:rsidRPr="00007BEB">
        <w:rPr>
          <w:color w:val="000000"/>
        </w:rPr>
        <w:tab/>
        <w:t>A direction must be in writing and include the following:</w:t>
      </w:r>
    </w:p>
    <w:p w14:paraId="0387FF77" w14:textId="77777777" w:rsidR="00011ADD" w:rsidRPr="00007BEB" w:rsidRDefault="00011ADD" w:rsidP="001819C6">
      <w:pPr>
        <w:pStyle w:val="Ipara"/>
        <w:rPr>
          <w:color w:val="000000"/>
        </w:rPr>
      </w:pPr>
      <w:r w:rsidRPr="00007BEB">
        <w:rPr>
          <w:color w:val="000000"/>
        </w:rPr>
        <w:tab/>
        <w:t>(a)</w:t>
      </w:r>
      <w:r w:rsidRPr="00007BEB">
        <w:rPr>
          <w:color w:val="000000"/>
        </w:rPr>
        <w:tab/>
        <w:t>details of the licensed insurer’s contravention or likely contravention;</w:t>
      </w:r>
    </w:p>
    <w:p w14:paraId="13602617" w14:textId="77777777" w:rsidR="00011ADD" w:rsidRPr="00007BEB" w:rsidRDefault="00011ADD" w:rsidP="00011ADD">
      <w:pPr>
        <w:pStyle w:val="Ipara"/>
        <w:rPr>
          <w:color w:val="000000"/>
        </w:rPr>
      </w:pPr>
      <w:r w:rsidRPr="00007BEB">
        <w:rPr>
          <w:color w:val="000000"/>
        </w:rPr>
        <w:tab/>
        <w:t>(b)</w:t>
      </w:r>
      <w:r w:rsidRPr="00007BEB">
        <w:rPr>
          <w:color w:val="000000"/>
        </w:rPr>
        <w:tab/>
        <w:t>details of the thing required to be done or not done by the licensed insurer;</w:t>
      </w:r>
    </w:p>
    <w:p w14:paraId="6AA1FA1F" w14:textId="77777777" w:rsidR="00011ADD" w:rsidRPr="00007BEB" w:rsidRDefault="00011ADD" w:rsidP="00011ADD">
      <w:pPr>
        <w:pStyle w:val="Ipara"/>
        <w:rPr>
          <w:color w:val="000000"/>
        </w:rPr>
      </w:pPr>
      <w:r w:rsidRPr="00007BEB">
        <w:rPr>
          <w:color w:val="000000"/>
        </w:rPr>
        <w:tab/>
        <w:t>(c)</w:t>
      </w:r>
      <w:r w:rsidRPr="00007BEB">
        <w:rPr>
          <w:color w:val="000000"/>
        </w:rPr>
        <w:tab/>
        <w:t>the day by which the licensed insurer must comply with the direction;</w:t>
      </w:r>
    </w:p>
    <w:p w14:paraId="63057930" w14:textId="77777777" w:rsidR="00011ADD" w:rsidRPr="00007BEB" w:rsidRDefault="00011ADD" w:rsidP="00011ADD">
      <w:pPr>
        <w:pStyle w:val="Ipara"/>
        <w:rPr>
          <w:color w:val="000000"/>
        </w:rPr>
      </w:pPr>
      <w:r w:rsidRPr="00007BEB">
        <w:rPr>
          <w:color w:val="000000"/>
        </w:rPr>
        <w:tab/>
        <w:t>(d)</w:t>
      </w:r>
      <w:r w:rsidRPr="00007BEB">
        <w:rPr>
          <w:color w:val="000000"/>
        </w:rPr>
        <w:tab/>
        <w:t>a statement that, under section 394H, the insurer may object to the direction.</w:t>
      </w:r>
    </w:p>
    <w:p w14:paraId="6406FEED" w14:textId="77777777" w:rsidR="00011ADD" w:rsidRPr="00007BEB" w:rsidRDefault="00011ADD" w:rsidP="00011ADD">
      <w:pPr>
        <w:pStyle w:val="IMain"/>
        <w:rPr>
          <w:color w:val="000000"/>
        </w:rPr>
      </w:pPr>
      <w:r w:rsidRPr="00007BEB">
        <w:rPr>
          <w:color w:val="000000"/>
        </w:rPr>
        <w:tab/>
        <w:t>(4)</w:t>
      </w:r>
      <w:r w:rsidRPr="00007BEB">
        <w:rPr>
          <w:color w:val="000000"/>
        </w:rPr>
        <w:tab/>
        <w:t>The licensed insurer must comply with the direction by the later of—</w:t>
      </w:r>
    </w:p>
    <w:p w14:paraId="7B6EB7CA" w14:textId="77777777" w:rsidR="00011ADD" w:rsidRPr="00007BEB" w:rsidRDefault="00011ADD" w:rsidP="00011ADD">
      <w:pPr>
        <w:pStyle w:val="Ipara"/>
        <w:rPr>
          <w:color w:val="000000"/>
        </w:rPr>
      </w:pPr>
      <w:r w:rsidRPr="00007BEB">
        <w:rPr>
          <w:color w:val="000000"/>
        </w:rPr>
        <w:tab/>
        <w:t>(a)</w:t>
      </w:r>
      <w:r w:rsidRPr="00007BEB">
        <w:rPr>
          <w:color w:val="000000"/>
        </w:rPr>
        <w:tab/>
        <w:t>the day stated in the direction; and</w:t>
      </w:r>
    </w:p>
    <w:p w14:paraId="618DBD96" w14:textId="77777777" w:rsidR="00011ADD" w:rsidRPr="00007BEB" w:rsidRDefault="00011ADD" w:rsidP="00011ADD">
      <w:pPr>
        <w:pStyle w:val="Ipara"/>
        <w:rPr>
          <w:color w:val="000000"/>
        </w:rPr>
      </w:pPr>
      <w:r w:rsidRPr="00007BEB">
        <w:rPr>
          <w:color w:val="000000"/>
        </w:rPr>
        <w:tab/>
        <w:t>(b)</w:t>
      </w:r>
      <w:r w:rsidRPr="00007BEB">
        <w:rPr>
          <w:color w:val="000000"/>
        </w:rPr>
        <w:tab/>
        <w:t>if a later day is agreed between the MAI commission and the insurer—that day.</w:t>
      </w:r>
    </w:p>
    <w:p w14:paraId="15AF116A" w14:textId="77777777" w:rsidR="00011ADD" w:rsidRPr="00007BEB" w:rsidRDefault="00011ADD" w:rsidP="00011ADD">
      <w:pPr>
        <w:pStyle w:val="IH5Sec"/>
        <w:rPr>
          <w:color w:val="000000"/>
        </w:rPr>
      </w:pPr>
      <w:r w:rsidRPr="00007BEB">
        <w:rPr>
          <w:color w:val="000000"/>
        </w:rPr>
        <w:t>394H</w:t>
      </w:r>
      <w:r w:rsidRPr="00007BEB">
        <w:rPr>
          <w:color w:val="000000"/>
        </w:rPr>
        <w:tab/>
        <w:t>Objection to direction</w:t>
      </w:r>
    </w:p>
    <w:p w14:paraId="783BD4E3" w14:textId="4F40B883" w:rsidR="00011ADD" w:rsidRPr="00007BEB" w:rsidRDefault="00011ADD" w:rsidP="00011ADD">
      <w:pPr>
        <w:pStyle w:val="IMain"/>
        <w:rPr>
          <w:color w:val="000000"/>
        </w:rPr>
      </w:pPr>
      <w:r w:rsidRPr="00007BEB">
        <w:rPr>
          <w:color w:val="000000"/>
        </w:rPr>
        <w:tab/>
        <w:t>(1)</w:t>
      </w:r>
      <w:r w:rsidRPr="00007BEB">
        <w:rPr>
          <w:color w:val="000000"/>
        </w:rPr>
        <w:tab/>
        <w:t>A licensed insurer may make a written objection to the MAI commission about a direction given to the insurer under section</w:t>
      </w:r>
      <w:r w:rsidR="00360963" w:rsidRPr="00007BEB">
        <w:rPr>
          <w:color w:val="000000"/>
        </w:rPr>
        <w:t> </w:t>
      </w:r>
      <w:r w:rsidRPr="00007BEB">
        <w:rPr>
          <w:color w:val="000000"/>
        </w:rPr>
        <w:t>394G.</w:t>
      </w:r>
    </w:p>
    <w:p w14:paraId="2A631050" w14:textId="77777777" w:rsidR="00011ADD" w:rsidRPr="00007BEB" w:rsidRDefault="00011ADD" w:rsidP="00011ADD">
      <w:pPr>
        <w:pStyle w:val="IMain"/>
        <w:rPr>
          <w:color w:val="000000"/>
        </w:rPr>
      </w:pPr>
      <w:r w:rsidRPr="00007BEB">
        <w:rPr>
          <w:color w:val="000000"/>
        </w:rPr>
        <w:tab/>
        <w:t>(2)</w:t>
      </w:r>
      <w:r w:rsidRPr="00007BEB">
        <w:rPr>
          <w:color w:val="000000"/>
        </w:rPr>
        <w:tab/>
        <w:t>However, an objection may only be made on 1 or more of the following grounds:</w:t>
      </w:r>
    </w:p>
    <w:p w14:paraId="35758CAD" w14:textId="77777777" w:rsidR="00011ADD" w:rsidRPr="00007BEB" w:rsidRDefault="00011ADD" w:rsidP="00011ADD">
      <w:pPr>
        <w:pStyle w:val="Ipara"/>
        <w:rPr>
          <w:color w:val="000000"/>
        </w:rPr>
      </w:pPr>
      <w:r w:rsidRPr="00007BEB">
        <w:rPr>
          <w:color w:val="000000"/>
        </w:rPr>
        <w:tab/>
        <w:t>(a)</w:t>
      </w:r>
      <w:r w:rsidRPr="00007BEB">
        <w:rPr>
          <w:color w:val="000000"/>
        </w:rPr>
        <w:tab/>
        <w:t>the stated contravention did not happen or the stated likely contravention is unlikely to happen;</w:t>
      </w:r>
    </w:p>
    <w:p w14:paraId="79A2AADA" w14:textId="77777777" w:rsidR="00011ADD" w:rsidRPr="00007BEB" w:rsidRDefault="00011ADD" w:rsidP="00011ADD">
      <w:pPr>
        <w:pStyle w:val="Ipara"/>
        <w:rPr>
          <w:color w:val="000000"/>
        </w:rPr>
      </w:pPr>
      <w:r w:rsidRPr="00007BEB">
        <w:rPr>
          <w:color w:val="000000"/>
        </w:rPr>
        <w:tab/>
        <w:t>(b)</w:t>
      </w:r>
      <w:r w:rsidRPr="00007BEB">
        <w:rPr>
          <w:color w:val="000000"/>
        </w:rPr>
        <w:tab/>
        <w:t>doing or not doing the stated thing would place an unreasonable cost burden on the insurer;</w:t>
      </w:r>
    </w:p>
    <w:p w14:paraId="70815D83" w14:textId="77777777" w:rsidR="00011ADD" w:rsidRPr="00007BEB" w:rsidRDefault="00011ADD" w:rsidP="00011ADD">
      <w:pPr>
        <w:pStyle w:val="Ipara"/>
        <w:rPr>
          <w:color w:val="000000"/>
        </w:rPr>
      </w:pPr>
      <w:r w:rsidRPr="00007BEB">
        <w:rPr>
          <w:color w:val="000000"/>
        </w:rPr>
        <w:tab/>
        <w:t>(c)</w:t>
      </w:r>
      <w:r w:rsidRPr="00007BEB">
        <w:rPr>
          <w:color w:val="000000"/>
        </w:rPr>
        <w:tab/>
        <w:t>the stated time for compliance is either not reasonable or not proportionate to the thing that must be done or not done.</w:t>
      </w:r>
    </w:p>
    <w:p w14:paraId="2DED4F38" w14:textId="77777777" w:rsidR="00011ADD" w:rsidRPr="00007BEB" w:rsidRDefault="00011ADD" w:rsidP="00011ADD">
      <w:pPr>
        <w:pStyle w:val="IMain"/>
        <w:rPr>
          <w:color w:val="000000"/>
        </w:rPr>
      </w:pPr>
      <w:r w:rsidRPr="00007BEB">
        <w:rPr>
          <w:color w:val="000000"/>
        </w:rPr>
        <w:lastRenderedPageBreak/>
        <w:tab/>
        <w:t>(3)</w:t>
      </w:r>
      <w:r w:rsidRPr="00007BEB">
        <w:rPr>
          <w:color w:val="000000"/>
        </w:rPr>
        <w:tab/>
        <w:t>An objection does not operate to stay the direction or otherwise prevent action being taken based on the direction.</w:t>
      </w:r>
    </w:p>
    <w:p w14:paraId="0404EF17" w14:textId="4708D984" w:rsidR="00011ADD" w:rsidRPr="00007BEB" w:rsidRDefault="00011ADD" w:rsidP="00011ADD">
      <w:pPr>
        <w:pStyle w:val="IMain"/>
        <w:rPr>
          <w:color w:val="000000"/>
        </w:rPr>
      </w:pPr>
      <w:r w:rsidRPr="00007BEB">
        <w:rPr>
          <w:color w:val="000000"/>
        </w:rPr>
        <w:tab/>
        <w:t>(4)</w:t>
      </w:r>
      <w:r w:rsidRPr="00007BEB">
        <w:rPr>
          <w:color w:val="000000"/>
        </w:rPr>
        <w:tab/>
        <w:t>As soon as practicable after receiving an objection, the MAI</w:t>
      </w:r>
      <w:r w:rsidR="007178CA" w:rsidRPr="00007BEB">
        <w:rPr>
          <w:color w:val="000000"/>
        </w:rPr>
        <w:t xml:space="preserve"> </w:t>
      </w:r>
      <w:r w:rsidRPr="00007BEB">
        <w:rPr>
          <w:color w:val="000000"/>
        </w:rPr>
        <w:t>commission must review the direction and decide to—</w:t>
      </w:r>
    </w:p>
    <w:p w14:paraId="4C54ED5E" w14:textId="77777777" w:rsidR="00011ADD" w:rsidRPr="00007BEB" w:rsidRDefault="00011ADD" w:rsidP="00011ADD">
      <w:pPr>
        <w:pStyle w:val="Ipara"/>
        <w:rPr>
          <w:color w:val="000000"/>
        </w:rPr>
      </w:pPr>
      <w:r w:rsidRPr="00007BEB">
        <w:rPr>
          <w:color w:val="000000"/>
        </w:rPr>
        <w:tab/>
        <w:t>(a)</w:t>
      </w:r>
      <w:r w:rsidRPr="00007BEB">
        <w:rPr>
          <w:color w:val="000000"/>
        </w:rPr>
        <w:tab/>
        <w:t>affirm the direction; or</w:t>
      </w:r>
    </w:p>
    <w:p w14:paraId="712308D6" w14:textId="77777777" w:rsidR="00011ADD" w:rsidRPr="00007BEB" w:rsidRDefault="00011ADD" w:rsidP="00011ADD">
      <w:pPr>
        <w:pStyle w:val="Ipara"/>
        <w:rPr>
          <w:color w:val="000000"/>
        </w:rPr>
      </w:pPr>
      <w:r w:rsidRPr="00007BEB">
        <w:rPr>
          <w:color w:val="000000"/>
        </w:rPr>
        <w:tab/>
        <w:t>(b)</w:t>
      </w:r>
      <w:r w:rsidRPr="00007BEB">
        <w:rPr>
          <w:color w:val="000000"/>
        </w:rPr>
        <w:tab/>
        <w:t>amend the direction; or</w:t>
      </w:r>
    </w:p>
    <w:p w14:paraId="6816E3D7" w14:textId="77777777" w:rsidR="00011ADD" w:rsidRPr="00007BEB" w:rsidRDefault="00011ADD" w:rsidP="00011ADD">
      <w:pPr>
        <w:pStyle w:val="Ipara"/>
        <w:rPr>
          <w:color w:val="000000"/>
        </w:rPr>
      </w:pPr>
      <w:r w:rsidRPr="00007BEB">
        <w:rPr>
          <w:color w:val="000000"/>
        </w:rPr>
        <w:tab/>
        <w:t>(c)</w:t>
      </w:r>
      <w:r w:rsidRPr="00007BEB">
        <w:rPr>
          <w:color w:val="000000"/>
        </w:rPr>
        <w:tab/>
        <w:t>set aside the direction and make a different direction; or</w:t>
      </w:r>
    </w:p>
    <w:p w14:paraId="512F90BC" w14:textId="77777777" w:rsidR="00011ADD" w:rsidRPr="00007BEB" w:rsidRDefault="00011ADD" w:rsidP="00011ADD">
      <w:pPr>
        <w:pStyle w:val="Ipara"/>
        <w:rPr>
          <w:color w:val="000000"/>
        </w:rPr>
      </w:pPr>
      <w:r w:rsidRPr="00007BEB">
        <w:rPr>
          <w:color w:val="000000"/>
        </w:rPr>
        <w:tab/>
        <w:t>(d)</w:t>
      </w:r>
      <w:r w:rsidRPr="00007BEB">
        <w:rPr>
          <w:color w:val="000000"/>
        </w:rPr>
        <w:tab/>
        <w:t>withdraw the direction.</w:t>
      </w:r>
    </w:p>
    <w:p w14:paraId="28D07023" w14:textId="054C41D1" w:rsidR="00011ADD" w:rsidRPr="00007BEB" w:rsidRDefault="00011ADD" w:rsidP="00011ADD">
      <w:pPr>
        <w:pStyle w:val="IMain"/>
        <w:rPr>
          <w:color w:val="000000"/>
        </w:rPr>
      </w:pPr>
      <w:r w:rsidRPr="00007BEB">
        <w:rPr>
          <w:color w:val="000000"/>
        </w:rPr>
        <w:tab/>
        <w:t>(5)</w:t>
      </w:r>
      <w:r w:rsidRPr="00007BEB">
        <w:rPr>
          <w:color w:val="000000"/>
        </w:rPr>
        <w:tab/>
        <w:t>After making a decision under subsection</w:t>
      </w:r>
      <w:r w:rsidR="007178CA" w:rsidRPr="00007BEB">
        <w:rPr>
          <w:color w:val="000000"/>
        </w:rPr>
        <w:t xml:space="preserve"> </w:t>
      </w:r>
      <w:r w:rsidRPr="00007BEB">
        <w:rPr>
          <w:color w:val="000000"/>
        </w:rPr>
        <w:t>(4), the MAI commission must give the licensed insurer a written notice that states—</w:t>
      </w:r>
    </w:p>
    <w:p w14:paraId="5F6AC182" w14:textId="77777777" w:rsidR="00011ADD" w:rsidRPr="00007BEB" w:rsidRDefault="00011ADD" w:rsidP="00011ADD">
      <w:pPr>
        <w:pStyle w:val="Ipara"/>
        <w:rPr>
          <w:color w:val="000000"/>
        </w:rPr>
      </w:pPr>
      <w:r w:rsidRPr="00007BEB">
        <w:rPr>
          <w:color w:val="000000"/>
        </w:rPr>
        <w:tab/>
        <w:t>(a)</w:t>
      </w:r>
      <w:r w:rsidRPr="00007BEB">
        <w:rPr>
          <w:color w:val="000000"/>
        </w:rPr>
        <w:tab/>
        <w:t>the commission’s decision; and</w:t>
      </w:r>
    </w:p>
    <w:p w14:paraId="1D8E8D6B" w14:textId="77777777" w:rsidR="00011ADD" w:rsidRPr="00007BEB" w:rsidRDefault="00011ADD" w:rsidP="00011ADD">
      <w:pPr>
        <w:pStyle w:val="Ipara"/>
        <w:rPr>
          <w:color w:val="000000"/>
        </w:rPr>
      </w:pPr>
      <w:r w:rsidRPr="00007BEB">
        <w:rPr>
          <w:color w:val="000000"/>
        </w:rPr>
        <w:tab/>
        <w:t>(b)</w:t>
      </w:r>
      <w:r w:rsidRPr="00007BEB">
        <w:rPr>
          <w:color w:val="000000"/>
        </w:rPr>
        <w:tab/>
        <w:t>the reasons for the decision; and</w:t>
      </w:r>
    </w:p>
    <w:p w14:paraId="00D3F8A6" w14:textId="77777777" w:rsidR="00011ADD" w:rsidRPr="00007BEB" w:rsidRDefault="00011ADD" w:rsidP="00011ADD">
      <w:pPr>
        <w:pStyle w:val="Ipara"/>
        <w:rPr>
          <w:color w:val="000000"/>
        </w:rPr>
      </w:pPr>
      <w:r w:rsidRPr="00007BEB">
        <w:rPr>
          <w:color w:val="000000"/>
        </w:rPr>
        <w:tab/>
        <w:t>(c)</w:t>
      </w:r>
      <w:r w:rsidRPr="00007BEB">
        <w:rPr>
          <w:color w:val="000000"/>
        </w:rPr>
        <w:tab/>
        <w:t>if the decision is to amend the direction or set aside the direction and substitute it for a different direction—the day the amended or different direction takes effect.</w:t>
      </w:r>
    </w:p>
    <w:p w14:paraId="5EF6A350" w14:textId="77777777" w:rsidR="00011ADD" w:rsidRPr="00007BEB" w:rsidRDefault="00011ADD" w:rsidP="00E24A73">
      <w:pPr>
        <w:pStyle w:val="IH5Sec"/>
        <w:keepLines/>
        <w:rPr>
          <w:color w:val="000000"/>
        </w:rPr>
      </w:pPr>
      <w:r w:rsidRPr="00007BEB">
        <w:rPr>
          <w:color w:val="000000"/>
        </w:rPr>
        <w:t>394I</w:t>
      </w:r>
      <w:r w:rsidRPr="00007BEB">
        <w:rPr>
          <w:color w:val="000000"/>
        </w:rPr>
        <w:tab/>
        <w:t>Directions to licensed insurers—remediation plans</w:t>
      </w:r>
    </w:p>
    <w:p w14:paraId="36E417F2" w14:textId="75162DB6" w:rsidR="00011ADD" w:rsidRPr="00007BEB" w:rsidRDefault="00011ADD" w:rsidP="001819C6">
      <w:pPr>
        <w:pStyle w:val="IMain"/>
        <w:rPr>
          <w:color w:val="000000"/>
        </w:rPr>
      </w:pPr>
      <w:r w:rsidRPr="00007BEB">
        <w:rPr>
          <w:color w:val="000000"/>
        </w:rPr>
        <w:tab/>
        <w:t>(1)</w:t>
      </w:r>
      <w:r w:rsidRPr="00007BEB">
        <w:rPr>
          <w:color w:val="000000"/>
        </w:rPr>
        <w:tab/>
        <w:t>The MAI</w:t>
      </w:r>
      <w:r w:rsidR="007178CA" w:rsidRPr="00007BEB">
        <w:rPr>
          <w:color w:val="000000"/>
        </w:rPr>
        <w:t xml:space="preserve"> </w:t>
      </w:r>
      <w:r w:rsidRPr="00007BEB">
        <w:rPr>
          <w:color w:val="000000"/>
        </w:rPr>
        <w:t>commission may direct a licensed insurer to give the commission a proposed remediation plan if the commission believes on reasonable grounds that the insurer is contravening, has contravened or is likely to contravene—</w:t>
      </w:r>
    </w:p>
    <w:p w14:paraId="677762B9" w14:textId="77777777" w:rsidR="00011ADD" w:rsidRPr="00007BEB" w:rsidRDefault="00011ADD" w:rsidP="00011ADD">
      <w:pPr>
        <w:pStyle w:val="Ipara"/>
        <w:rPr>
          <w:color w:val="000000"/>
        </w:rPr>
      </w:pPr>
      <w:r w:rsidRPr="00007BEB">
        <w:rPr>
          <w:color w:val="000000"/>
        </w:rPr>
        <w:tab/>
        <w:t>(a)</w:t>
      </w:r>
      <w:r w:rsidRPr="00007BEB">
        <w:rPr>
          <w:color w:val="000000"/>
        </w:rPr>
        <w:tab/>
        <w:t>this Act; or</w:t>
      </w:r>
    </w:p>
    <w:p w14:paraId="6A133BCE" w14:textId="77777777" w:rsidR="00011ADD" w:rsidRPr="00007BEB" w:rsidRDefault="00011ADD" w:rsidP="00011ADD">
      <w:pPr>
        <w:pStyle w:val="Ipara"/>
        <w:rPr>
          <w:color w:val="000000"/>
        </w:rPr>
      </w:pPr>
      <w:r w:rsidRPr="00007BEB">
        <w:rPr>
          <w:color w:val="000000"/>
        </w:rPr>
        <w:tab/>
        <w:t>(b)</w:t>
      </w:r>
      <w:r w:rsidRPr="00007BEB">
        <w:rPr>
          <w:color w:val="000000"/>
        </w:rPr>
        <w:tab/>
        <w:t>a condition of the MAI insurer licence; or</w:t>
      </w:r>
    </w:p>
    <w:p w14:paraId="7EEA3D8D" w14:textId="77777777" w:rsidR="00011ADD" w:rsidRPr="00007BEB" w:rsidRDefault="00011ADD" w:rsidP="00011ADD">
      <w:pPr>
        <w:pStyle w:val="Ipara"/>
        <w:rPr>
          <w:color w:val="000000"/>
        </w:rPr>
      </w:pPr>
      <w:r w:rsidRPr="00007BEB">
        <w:rPr>
          <w:color w:val="000000"/>
        </w:rPr>
        <w:tab/>
        <w:t>(c)</w:t>
      </w:r>
      <w:r w:rsidRPr="00007BEB">
        <w:rPr>
          <w:color w:val="000000"/>
        </w:rPr>
        <w:tab/>
        <w:t>the insurance industry deed.</w:t>
      </w:r>
    </w:p>
    <w:p w14:paraId="7B4843C1" w14:textId="77777777" w:rsidR="00011ADD" w:rsidRPr="00007BEB" w:rsidRDefault="00011ADD" w:rsidP="00011ADD">
      <w:pPr>
        <w:pStyle w:val="IMain"/>
        <w:rPr>
          <w:color w:val="000000"/>
        </w:rPr>
      </w:pPr>
      <w:r w:rsidRPr="00007BEB">
        <w:rPr>
          <w:color w:val="000000"/>
        </w:rPr>
        <w:tab/>
        <w:t>(2)</w:t>
      </w:r>
      <w:r w:rsidRPr="00007BEB">
        <w:rPr>
          <w:color w:val="000000"/>
        </w:rPr>
        <w:tab/>
        <w:t>A direction must be in writing and include the following:</w:t>
      </w:r>
    </w:p>
    <w:p w14:paraId="1E5C34EF" w14:textId="77777777" w:rsidR="00011ADD" w:rsidRPr="00007BEB" w:rsidRDefault="00011ADD" w:rsidP="00011ADD">
      <w:pPr>
        <w:pStyle w:val="Ipara"/>
        <w:rPr>
          <w:color w:val="000000"/>
        </w:rPr>
      </w:pPr>
      <w:r w:rsidRPr="00007BEB">
        <w:rPr>
          <w:color w:val="000000"/>
        </w:rPr>
        <w:tab/>
        <w:t>(a)</w:t>
      </w:r>
      <w:r w:rsidRPr="00007BEB">
        <w:rPr>
          <w:color w:val="000000"/>
        </w:rPr>
        <w:tab/>
        <w:t xml:space="preserve">details of the licensed insurer’s contravention or likely contravention (the </w:t>
      </w:r>
      <w:r w:rsidRPr="00007BEB">
        <w:rPr>
          <w:rStyle w:val="charBoldItals"/>
        </w:rPr>
        <w:t>identified contravention</w:t>
      </w:r>
      <w:r w:rsidRPr="00007BEB">
        <w:rPr>
          <w:color w:val="000000"/>
        </w:rPr>
        <w:t>);</w:t>
      </w:r>
    </w:p>
    <w:p w14:paraId="52676501" w14:textId="50A1C27D" w:rsidR="00011ADD" w:rsidRPr="00007BEB" w:rsidRDefault="00011ADD" w:rsidP="00011ADD">
      <w:pPr>
        <w:pStyle w:val="Ipara"/>
        <w:rPr>
          <w:color w:val="000000"/>
        </w:rPr>
      </w:pPr>
      <w:r w:rsidRPr="00007BEB">
        <w:rPr>
          <w:color w:val="000000"/>
        </w:rPr>
        <w:lastRenderedPageBreak/>
        <w:tab/>
        <w:t>(b)</w:t>
      </w:r>
      <w:r w:rsidRPr="00007BEB">
        <w:rPr>
          <w:color w:val="000000"/>
        </w:rPr>
        <w:tab/>
        <w:t>a statement that the licensed insurer must give the MAI</w:t>
      </w:r>
      <w:r w:rsidR="007178CA" w:rsidRPr="00007BEB">
        <w:rPr>
          <w:color w:val="000000"/>
        </w:rPr>
        <w:t xml:space="preserve"> </w:t>
      </w:r>
      <w:r w:rsidRPr="00007BEB">
        <w:rPr>
          <w:color w:val="000000"/>
        </w:rPr>
        <w:t>commission a proposed remediation plan;</w:t>
      </w:r>
    </w:p>
    <w:p w14:paraId="639AA955" w14:textId="1F1C9999" w:rsidR="00011ADD" w:rsidRPr="00007BEB" w:rsidRDefault="00011ADD" w:rsidP="00011ADD">
      <w:pPr>
        <w:pStyle w:val="Ipara"/>
        <w:rPr>
          <w:color w:val="000000"/>
        </w:rPr>
      </w:pPr>
      <w:r w:rsidRPr="00007BEB">
        <w:rPr>
          <w:color w:val="000000"/>
        </w:rPr>
        <w:tab/>
        <w:t>(c)</w:t>
      </w:r>
      <w:r w:rsidRPr="00007BEB">
        <w:rPr>
          <w:color w:val="000000"/>
        </w:rPr>
        <w:tab/>
        <w:t>the day by which the licensed insurer must give the MAI</w:t>
      </w:r>
      <w:r w:rsidR="007178CA" w:rsidRPr="00007BEB">
        <w:rPr>
          <w:color w:val="000000"/>
        </w:rPr>
        <w:t xml:space="preserve"> </w:t>
      </w:r>
      <w:r w:rsidRPr="00007BEB">
        <w:rPr>
          <w:color w:val="000000"/>
        </w:rPr>
        <w:t>commission the proposed remediation plan.</w:t>
      </w:r>
    </w:p>
    <w:p w14:paraId="3F5F1724" w14:textId="77777777" w:rsidR="00011ADD" w:rsidRPr="00007BEB" w:rsidRDefault="00011ADD" w:rsidP="00011ADD">
      <w:pPr>
        <w:pStyle w:val="IMain"/>
        <w:rPr>
          <w:color w:val="000000"/>
        </w:rPr>
      </w:pPr>
      <w:r w:rsidRPr="00007BEB">
        <w:rPr>
          <w:color w:val="000000"/>
        </w:rPr>
        <w:tab/>
        <w:t>(3)</w:t>
      </w:r>
      <w:r w:rsidRPr="00007BEB">
        <w:rPr>
          <w:color w:val="000000"/>
        </w:rPr>
        <w:tab/>
        <w:t>The licensed insurer must give the MAI commission the proposed remediation plan by the later of—</w:t>
      </w:r>
    </w:p>
    <w:p w14:paraId="3E07A42F" w14:textId="72A02B7F" w:rsidR="00011ADD" w:rsidRPr="00007BEB" w:rsidRDefault="00011ADD" w:rsidP="00011ADD">
      <w:pPr>
        <w:pStyle w:val="Ipara"/>
        <w:rPr>
          <w:color w:val="000000"/>
        </w:rPr>
      </w:pPr>
      <w:r w:rsidRPr="00007BEB">
        <w:rPr>
          <w:color w:val="000000"/>
        </w:rPr>
        <w:tab/>
        <w:t>(a)</w:t>
      </w:r>
      <w:r w:rsidRPr="00007BEB">
        <w:rPr>
          <w:color w:val="000000"/>
        </w:rPr>
        <w:tab/>
        <w:t>15</w:t>
      </w:r>
      <w:r w:rsidR="007178CA" w:rsidRPr="00007BEB">
        <w:rPr>
          <w:color w:val="000000"/>
        </w:rPr>
        <w:t xml:space="preserve"> </w:t>
      </w:r>
      <w:r w:rsidRPr="00007BEB">
        <w:rPr>
          <w:color w:val="000000"/>
        </w:rPr>
        <w:t>business days after the day the direction is given to the insurer; and</w:t>
      </w:r>
    </w:p>
    <w:p w14:paraId="46326C53" w14:textId="77777777" w:rsidR="00011ADD" w:rsidRPr="00007BEB" w:rsidRDefault="00011ADD" w:rsidP="00011ADD">
      <w:pPr>
        <w:pStyle w:val="Ipara"/>
        <w:rPr>
          <w:color w:val="000000"/>
        </w:rPr>
      </w:pPr>
      <w:r w:rsidRPr="00007BEB">
        <w:rPr>
          <w:color w:val="000000"/>
        </w:rPr>
        <w:tab/>
        <w:t>(b)</w:t>
      </w:r>
      <w:r w:rsidRPr="00007BEB">
        <w:rPr>
          <w:color w:val="000000"/>
        </w:rPr>
        <w:tab/>
        <w:t>if a later day is agreed between the MAI commission and the insurer—that day.</w:t>
      </w:r>
    </w:p>
    <w:p w14:paraId="17729069" w14:textId="77777777" w:rsidR="00011ADD" w:rsidRPr="00007BEB" w:rsidRDefault="00011ADD" w:rsidP="00011ADD">
      <w:pPr>
        <w:pStyle w:val="IMain"/>
        <w:rPr>
          <w:color w:val="000000"/>
        </w:rPr>
      </w:pPr>
      <w:r w:rsidRPr="00007BEB">
        <w:rPr>
          <w:color w:val="000000"/>
        </w:rPr>
        <w:tab/>
        <w:t>(4)</w:t>
      </w:r>
      <w:r w:rsidRPr="00007BEB">
        <w:rPr>
          <w:color w:val="000000"/>
        </w:rPr>
        <w:tab/>
        <w:t>A licensed insurer must include the following details in a proposed remediation plan:</w:t>
      </w:r>
    </w:p>
    <w:p w14:paraId="211AC0F9" w14:textId="77777777" w:rsidR="00011ADD" w:rsidRPr="00007BEB" w:rsidRDefault="00011ADD" w:rsidP="00011ADD">
      <w:pPr>
        <w:pStyle w:val="Ipara"/>
        <w:rPr>
          <w:color w:val="000000"/>
        </w:rPr>
      </w:pPr>
      <w:r w:rsidRPr="00007BEB">
        <w:rPr>
          <w:color w:val="000000"/>
        </w:rPr>
        <w:tab/>
        <w:t>(a)</w:t>
      </w:r>
      <w:r w:rsidRPr="00007BEB">
        <w:rPr>
          <w:color w:val="000000"/>
        </w:rPr>
        <w:tab/>
        <w:t>the nature and extent of—</w:t>
      </w:r>
    </w:p>
    <w:p w14:paraId="1A69C61C" w14:textId="77777777" w:rsidR="00011ADD" w:rsidRPr="00007BEB" w:rsidRDefault="00011ADD" w:rsidP="00011ADD">
      <w:pPr>
        <w:pStyle w:val="Isubpara"/>
        <w:rPr>
          <w:color w:val="000000"/>
        </w:rPr>
      </w:pPr>
      <w:r w:rsidRPr="00007BEB">
        <w:rPr>
          <w:color w:val="000000"/>
        </w:rPr>
        <w:tab/>
        <w:t>(i)</w:t>
      </w:r>
      <w:r w:rsidRPr="00007BEB">
        <w:rPr>
          <w:color w:val="000000"/>
        </w:rPr>
        <w:tab/>
        <w:t xml:space="preserve">the identified contravention mentioned in the direction given to the insurer; and </w:t>
      </w:r>
    </w:p>
    <w:p w14:paraId="66E1D5BE" w14:textId="0B50C7A6" w:rsidR="00011ADD" w:rsidRPr="00007BEB" w:rsidRDefault="00011ADD" w:rsidP="00011ADD">
      <w:pPr>
        <w:pStyle w:val="Isubpara"/>
        <w:rPr>
          <w:color w:val="000000"/>
        </w:rPr>
      </w:pPr>
      <w:r w:rsidRPr="00007BEB">
        <w:rPr>
          <w:color w:val="000000"/>
        </w:rPr>
        <w:tab/>
        <w:t>(ii)</w:t>
      </w:r>
      <w:r w:rsidRPr="00007BEB">
        <w:rPr>
          <w:color w:val="000000"/>
        </w:rPr>
        <w:tab/>
        <w:t>any other contravention or likely contravention (a</w:t>
      </w:r>
      <w:r w:rsidR="007178CA" w:rsidRPr="00007BEB">
        <w:rPr>
          <w:color w:val="000000"/>
        </w:rPr>
        <w:t xml:space="preserve"> </w:t>
      </w:r>
      <w:r w:rsidRPr="00007BEB">
        <w:rPr>
          <w:rStyle w:val="charBoldItals"/>
        </w:rPr>
        <w:t>further</w:t>
      </w:r>
      <w:r w:rsidRPr="00B76128">
        <w:rPr>
          <w:rStyle w:val="charBoldItals"/>
          <w:b w:val="0"/>
          <w:bCs/>
          <w:i w:val="0"/>
          <w:iCs/>
        </w:rPr>
        <w:t xml:space="preserve"> </w:t>
      </w:r>
      <w:r w:rsidRPr="00007BEB">
        <w:rPr>
          <w:rStyle w:val="charBoldItals"/>
        </w:rPr>
        <w:t>contravention</w:t>
      </w:r>
      <w:r w:rsidRPr="00007BEB">
        <w:rPr>
          <w:color w:val="000000"/>
        </w:rPr>
        <w:t>) that is the same as or similar to the identified contravention mentioned in the direction; and</w:t>
      </w:r>
    </w:p>
    <w:p w14:paraId="00D1D55C" w14:textId="77777777" w:rsidR="00011ADD" w:rsidRPr="00007BEB" w:rsidRDefault="00011ADD" w:rsidP="00011ADD">
      <w:pPr>
        <w:pStyle w:val="Ipara"/>
        <w:rPr>
          <w:color w:val="000000"/>
        </w:rPr>
      </w:pPr>
      <w:r w:rsidRPr="00007BEB">
        <w:rPr>
          <w:color w:val="000000"/>
        </w:rPr>
        <w:tab/>
        <w:t>(b)</w:t>
      </w:r>
      <w:r w:rsidRPr="00007BEB">
        <w:rPr>
          <w:color w:val="000000"/>
        </w:rPr>
        <w:tab/>
        <w:t>any action the insurer has taken, or proposes to take, to remediate the identified contravention and further contravention;</w:t>
      </w:r>
    </w:p>
    <w:p w14:paraId="0CF2DD27" w14:textId="77777777" w:rsidR="00011ADD" w:rsidRPr="00007BEB" w:rsidRDefault="00011ADD" w:rsidP="00011ADD">
      <w:pPr>
        <w:pStyle w:val="Ipara"/>
        <w:rPr>
          <w:color w:val="000000"/>
        </w:rPr>
      </w:pPr>
      <w:r w:rsidRPr="00007BEB">
        <w:rPr>
          <w:color w:val="000000"/>
        </w:rPr>
        <w:tab/>
        <w:t>(c)</w:t>
      </w:r>
      <w:r w:rsidRPr="00007BEB">
        <w:rPr>
          <w:color w:val="000000"/>
        </w:rPr>
        <w:tab/>
        <w:t>the insurer’s assessment of the risk of the further contravention happening;</w:t>
      </w:r>
    </w:p>
    <w:p w14:paraId="5C1AD385" w14:textId="77777777" w:rsidR="00011ADD" w:rsidRPr="00007BEB" w:rsidRDefault="00011ADD" w:rsidP="00011ADD">
      <w:pPr>
        <w:pStyle w:val="Ipara"/>
        <w:rPr>
          <w:color w:val="000000"/>
        </w:rPr>
      </w:pPr>
      <w:r w:rsidRPr="00007BEB">
        <w:rPr>
          <w:color w:val="000000"/>
        </w:rPr>
        <w:tab/>
        <w:t>(d)</w:t>
      </w:r>
      <w:r w:rsidRPr="00007BEB">
        <w:rPr>
          <w:color w:val="000000"/>
        </w:rPr>
        <w:tab/>
        <w:t>any action the insurer has taken, or proposes to take, to remove or minimise the risk of the further contravention happening;</w:t>
      </w:r>
    </w:p>
    <w:p w14:paraId="0C317D0F" w14:textId="0B61C02A" w:rsidR="00011ADD" w:rsidRPr="00007BEB" w:rsidRDefault="00011ADD" w:rsidP="00011ADD">
      <w:pPr>
        <w:pStyle w:val="Ipara"/>
        <w:rPr>
          <w:color w:val="000000"/>
        </w:rPr>
      </w:pPr>
      <w:r w:rsidRPr="00007BEB">
        <w:rPr>
          <w:color w:val="000000"/>
        </w:rPr>
        <w:tab/>
        <w:t>(e)</w:t>
      </w:r>
      <w:r w:rsidRPr="00007BEB">
        <w:rPr>
          <w:color w:val="000000"/>
        </w:rPr>
        <w:tab/>
        <w:t>the timeframes for the insurer taking the actions mentioned in paragraph</w:t>
      </w:r>
      <w:r w:rsidR="007178CA" w:rsidRPr="00007BEB">
        <w:rPr>
          <w:color w:val="000000"/>
        </w:rPr>
        <w:t xml:space="preserve"> </w:t>
      </w:r>
      <w:r w:rsidRPr="00007BEB">
        <w:rPr>
          <w:color w:val="000000"/>
        </w:rPr>
        <w:t>(b) and (d).</w:t>
      </w:r>
    </w:p>
    <w:p w14:paraId="61975B40" w14:textId="77777777" w:rsidR="00011ADD" w:rsidRPr="00007BEB" w:rsidRDefault="00011ADD" w:rsidP="001819C6">
      <w:pPr>
        <w:pStyle w:val="IMain"/>
        <w:rPr>
          <w:color w:val="000000"/>
        </w:rPr>
      </w:pPr>
      <w:r w:rsidRPr="00007BEB">
        <w:rPr>
          <w:color w:val="000000"/>
        </w:rPr>
        <w:lastRenderedPageBreak/>
        <w:tab/>
        <w:t>(5)</w:t>
      </w:r>
      <w:r w:rsidRPr="00007BEB">
        <w:rPr>
          <w:color w:val="000000"/>
        </w:rPr>
        <w:tab/>
        <w:t>If a licensed insurer gives the MAI commission a proposed remediation plan (including an amended proposed remediation plan), the commission must—</w:t>
      </w:r>
    </w:p>
    <w:p w14:paraId="069485F0" w14:textId="77777777" w:rsidR="00011ADD" w:rsidRPr="00007BEB" w:rsidRDefault="00011ADD" w:rsidP="001819C6">
      <w:pPr>
        <w:pStyle w:val="Ipara"/>
        <w:rPr>
          <w:color w:val="000000"/>
        </w:rPr>
      </w:pPr>
      <w:r w:rsidRPr="00007BEB">
        <w:rPr>
          <w:color w:val="000000"/>
        </w:rPr>
        <w:tab/>
        <w:t>(a)</w:t>
      </w:r>
      <w:r w:rsidRPr="00007BEB">
        <w:rPr>
          <w:color w:val="000000"/>
        </w:rPr>
        <w:tab/>
        <w:t>approve the proposed plan; or</w:t>
      </w:r>
    </w:p>
    <w:p w14:paraId="0AE2F9F2" w14:textId="77777777" w:rsidR="00011ADD" w:rsidRPr="00007BEB" w:rsidRDefault="00011ADD" w:rsidP="001819C6">
      <w:pPr>
        <w:pStyle w:val="Ipara"/>
        <w:rPr>
          <w:color w:val="000000"/>
        </w:rPr>
      </w:pPr>
      <w:r w:rsidRPr="00007BEB">
        <w:rPr>
          <w:color w:val="000000"/>
        </w:rPr>
        <w:tab/>
        <w:t>(b)</w:t>
      </w:r>
      <w:r w:rsidRPr="00007BEB">
        <w:rPr>
          <w:color w:val="000000"/>
        </w:rPr>
        <w:tab/>
        <w:t>require the insurer to amend the proposed plan.</w:t>
      </w:r>
    </w:p>
    <w:p w14:paraId="409B5D68" w14:textId="77777777" w:rsidR="00011ADD" w:rsidRPr="00007BEB" w:rsidRDefault="00011ADD" w:rsidP="00011ADD">
      <w:pPr>
        <w:pStyle w:val="IMain"/>
        <w:rPr>
          <w:color w:val="000000"/>
        </w:rPr>
      </w:pPr>
      <w:r w:rsidRPr="00007BEB">
        <w:rPr>
          <w:color w:val="000000"/>
        </w:rPr>
        <w:tab/>
        <w:t>(6)</w:t>
      </w:r>
      <w:r w:rsidRPr="00007BEB">
        <w:rPr>
          <w:color w:val="000000"/>
        </w:rPr>
        <w:tab/>
        <w:t>However, the MAI commission must not approve a proposed remediation plan unless the proposed plan—</w:t>
      </w:r>
    </w:p>
    <w:p w14:paraId="235B23DE" w14:textId="77777777" w:rsidR="00011ADD" w:rsidRPr="00007BEB" w:rsidRDefault="00011ADD" w:rsidP="00011ADD">
      <w:pPr>
        <w:pStyle w:val="Ipara"/>
        <w:rPr>
          <w:color w:val="000000"/>
        </w:rPr>
      </w:pPr>
      <w:r w:rsidRPr="00007BEB">
        <w:rPr>
          <w:color w:val="000000"/>
        </w:rPr>
        <w:tab/>
        <w:t>(a)</w:t>
      </w:r>
      <w:r w:rsidRPr="00007BEB">
        <w:rPr>
          <w:color w:val="000000"/>
        </w:rPr>
        <w:tab/>
        <w:t>complies with subsection (4); and</w:t>
      </w:r>
    </w:p>
    <w:p w14:paraId="7A7BC141" w14:textId="77777777" w:rsidR="00011ADD" w:rsidRPr="00007BEB" w:rsidRDefault="00011ADD" w:rsidP="00011ADD">
      <w:pPr>
        <w:pStyle w:val="Ipara"/>
        <w:rPr>
          <w:color w:val="000000"/>
        </w:rPr>
      </w:pPr>
      <w:r w:rsidRPr="00007BEB">
        <w:rPr>
          <w:color w:val="000000"/>
        </w:rPr>
        <w:tab/>
        <w:t>(b)</w:t>
      </w:r>
      <w:r w:rsidRPr="00007BEB">
        <w:rPr>
          <w:color w:val="000000"/>
        </w:rPr>
        <w:tab/>
        <w:t>identifies appropriate actions and timeframes for responding to the risks identified in the proposed plan.</w:t>
      </w:r>
    </w:p>
    <w:p w14:paraId="78B1D0FF" w14:textId="77777777" w:rsidR="00011ADD" w:rsidRPr="00007BEB" w:rsidRDefault="00011ADD" w:rsidP="00011ADD">
      <w:pPr>
        <w:pStyle w:val="IMain"/>
        <w:rPr>
          <w:color w:val="000000"/>
        </w:rPr>
      </w:pPr>
      <w:r w:rsidRPr="00007BEB">
        <w:rPr>
          <w:color w:val="000000"/>
        </w:rPr>
        <w:tab/>
        <w:t>(7)</w:t>
      </w:r>
      <w:r w:rsidRPr="00007BEB">
        <w:rPr>
          <w:color w:val="000000"/>
        </w:rPr>
        <w:tab/>
        <w:t>If the MAI commission approves a proposed remediation plan, the commission must give the insurer a written notice stating—</w:t>
      </w:r>
    </w:p>
    <w:p w14:paraId="58ABC68A" w14:textId="77777777" w:rsidR="00011ADD" w:rsidRPr="00007BEB" w:rsidRDefault="00011ADD" w:rsidP="00011ADD">
      <w:pPr>
        <w:pStyle w:val="Ipara"/>
        <w:rPr>
          <w:color w:val="000000"/>
        </w:rPr>
      </w:pPr>
      <w:r w:rsidRPr="00007BEB">
        <w:rPr>
          <w:color w:val="000000"/>
        </w:rPr>
        <w:tab/>
        <w:t>(a)</w:t>
      </w:r>
      <w:r w:rsidRPr="00007BEB">
        <w:rPr>
          <w:color w:val="000000"/>
        </w:rPr>
        <w:tab/>
        <w:t>that the proposed plan has been approved; and</w:t>
      </w:r>
    </w:p>
    <w:p w14:paraId="50EC785E" w14:textId="77777777" w:rsidR="00011ADD" w:rsidRPr="00007BEB" w:rsidRDefault="00011ADD" w:rsidP="00011ADD">
      <w:pPr>
        <w:pStyle w:val="Ipara"/>
        <w:rPr>
          <w:color w:val="000000"/>
        </w:rPr>
      </w:pPr>
      <w:r w:rsidRPr="00007BEB">
        <w:rPr>
          <w:color w:val="000000"/>
        </w:rPr>
        <w:tab/>
        <w:t>(b)</w:t>
      </w:r>
      <w:r w:rsidRPr="00007BEB">
        <w:rPr>
          <w:color w:val="000000"/>
        </w:rPr>
        <w:tab/>
        <w:t>that the insurer must comply with the approved remediation plan.</w:t>
      </w:r>
    </w:p>
    <w:p w14:paraId="1AD29EFE" w14:textId="77777777" w:rsidR="00011ADD" w:rsidRPr="00007BEB" w:rsidRDefault="00011ADD" w:rsidP="00011ADD">
      <w:pPr>
        <w:pStyle w:val="IMain"/>
        <w:rPr>
          <w:color w:val="000000"/>
        </w:rPr>
      </w:pPr>
      <w:r w:rsidRPr="00007BEB">
        <w:rPr>
          <w:color w:val="000000"/>
        </w:rPr>
        <w:tab/>
        <w:t>(8)</w:t>
      </w:r>
      <w:r w:rsidRPr="00007BEB">
        <w:rPr>
          <w:color w:val="000000"/>
        </w:rPr>
        <w:tab/>
        <w:t>If the MAI commission requires the licensed insurer to amend a proposed remediation plan, the commission must give the insurer a written notice stating—</w:t>
      </w:r>
    </w:p>
    <w:p w14:paraId="1D2A3EE2" w14:textId="77777777" w:rsidR="00011ADD" w:rsidRPr="00007BEB" w:rsidRDefault="00011ADD" w:rsidP="00011ADD">
      <w:pPr>
        <w:pStyle w:val="Ipara"/>
        <w:rPr>
          <w:color w:val="000000"/>
        </w:rPr>
      </w:pPr>
      <w:r w:rsidRPr="00007BEB">
        <w:rPr>
          <w:color w:val="000000"/>
        </w:rPr>
        <w:tab/>
        <w:t>(a)</w:t>
      </w:r>
      <w:r w:rsidRPr="00007BEB">
        <w:rPr>
          <w:color w:val="000000"/>
        </w:rPr>
        <w:tab/>
        <w:t>what amendments the commission requires the insurer to make to the proposed plan; and</w:t>
      </w:r>
    </w:p>
    <w:p w14:paraId="78BB17F3" w14:textId="77777777" w:rsidR="00011ADD" w:rsidRPr="00007BEB" w:rsidRDefault="00011ADD" w:rsidP="00011ADD">
      <w:pPr>
        <w:pStyle w:val="Ipara"/>
        <w:rPr>
          <w:color w:val="000000"/>
        </w:rPr>
      </w:pPr>
      <w:r w:rsidRPr="00007BEB">
        <w:rPr>
          <w:color w:val="000000"/>
        </w:rPr>
        <w:tab/>
        <w:t>(b)</w:t>
      </w:r>
      <w:r w:rsidRPr="00007BEB">
        <w:rPr>
          <w:color w:val="000000"/>
        </w:rPr>
        <w:tab/>
        <w:t>the day by which the insurer must submit the amended proposed remediation plan.</w:t>
      </w:r>
    </w:p>
    <w:p w14:paraId="3C92B9CB" w14:textId="3CE0532A" w:rsidR="00011ADD" w:rsidRPr="00007BEB" w:rsidRDefault="008E3EE5" w:rsidP="008E3EE5">
      <w:pPr>
        <w:pStyle w:val="AH5Sec"/>
        <w:shd w:val="pct25" w:color="auto" w:fill="auto"/>
        <w:rPr>
          <w:color w:val="000000"/>
        </w:rPr>
      </w:pPr>
      <w:bookmarkStart w:id="82" w:name="_Toc126152749"/>
      <w:r w:rsidRPr="008E3EE5">
        <w:rPr>
          <w:rStyle w:val="CharSectNo"/>
        </w:rPr>
        <w:lastRenderedPageBreak/>
        <w:t>80</w:t>
      </w:r>
      <w:r w:rsidRPr="00007BEB">
        <w:rPr>
          <w:color w:val="000000"/>
        </w:rPr>
        <w:tab/>
      </w:r>
      <w:r w:rsidR="00011ADD" w:rsidRPr="00007BEB">
        <w:rPr>
          <w:color w:val="000000"/>
        </w:rPr>
        <w:t>New section 412A</w:t>
      </w:r>
      <w:bookmarkEnd w:id="82"/>
    </w:p>
    <w:p w14:paraId="63EE659A" w14:textId="77777777" w:rsidR="00011ADD" w:rsidRPr="00007BEB" w:rsidRDefault="00011ADD" w:rsidP="00011ADD">
      <w:pPr>
        <w:pStyle w:val="direction"/>
        <w:rPr>
          <w:color w:val="000000"/>
        </w:rPr>
      </w:pPr>
      <w:r w:rsidRPr="00007BEB">
        <w:rPr>
          <w:color w:val="000000"/>
        </w:rPr>
        <w:t>insert</w:t>
      </w:r>
    </w:p>
    <w:p w14:paraId="4BBCC260" w14:textId="77777777" w:rsidR="00011ADD" w:rsidRPr="00007BEB" w:rsidRDefault="00011ADD" w:rsidP="00011ADD">
      <w:pPr>
        <w:pStyle w:val="IH5Sec"/>
        <w:rPr>
          <w:color w:val="000000"/>
        </w:rPr>
      </w:pPr>
      <w:r w:rsidRPr="00007BEB">
        <w:rPr>
          <w:color w:val="000000"/>
        </w:rPr>
        <w:t>412A</w:t>
      </w:r>
      <w:r w:rsidRPr="00007BEB">
        <w:rPr>
          <w:color w:val="000000"/>
        </w:rPr>
        <w:tab/>
        <w:t>Notice of reportable conduct</w:t>
      </w:r>
    </w:p>
    <w:p w14:paraId="2379B943" w14:textId="77777777" w:rsidR="00011ADD" w:rsidRPr="00007BEB" w:rsidRDefault="00011ADD" w:rsidP="00011ADD">
      <w:pPr>
        <w:pStyle w:val="IMain"/>
        <w:rPr>
          <w:color w:val="000000"/>
        </w:rPr>
      </w:pPr>
      <w:r w:rsidRPr="00007BEB">
        <w:rPr>
          <w:color w:val="000000"/>
        </w:rPr>
        <w:tab/>
        <w:t>(1)</w:t>
      </w:r>
      <w:r w:rsidRPr="00007BEB">
        <w:rPr>
          <w:color w:val="000000"/>
        </w:rPr>
        <w:tab/>
        <w:t>If a licensed insurer becomes aware of reportable conduct in relation to the insurer, the insurer must give the MAI commission a written notice about the reportable conduct that includes—</w:t>
      </w:r>
    </w:p>
    <w:p w14:paraId="0FC517C2" w14:textId="77777777" w:rsidR="00011ADD" w:rsidRPr="00007BEB" w:rsidRDefault="00011ADD" w:rsidP="00011ADD">
      <w:pPr>
        <w:pStyle w:val="Ipara"/>
        <w:rPr>
          <w:color w:val="000000"/>
        </w:rPr>
      </w:pPr>
      <w:r w:rsidRPr="00007BEB">
        <w:rPr>
          <w:color w:val="000000"/>
        </w:rPr>
        <w:tab/>
        <w:t>(a)</w:t>
      </w:r>
      <w:r w:rsidRPr="00007BEB">
        <w:rPr>
          <w:color w:val="000000"/>
        </w:rPr>
        <w:tab/>
        <w:t>the known details about the reportable conduct; and</w:t>
      </w:r>
    </w:p>
    <w:p w14:paraId="172D2DD8" w14:textId="77777777" w:rsidR="00011ADD" w:rsidRPr="00007BEB" w:rsidRDefault="00011ADD" w:rsidP="00011ADD">
      <w:pPr>
        <w:pStyle w:val="Ipara"/>
        <w:rPr>
          <w:color w:val="000000"/>
        </w:rPr>
      </w:pPr>
      <w:r w:rsidRPr="00007BEB">
        <w:rPr>
          <w:color w:val="000000"/>
        </w:rPr>
        <w:tab/>
        <w:t>(b)</w:t>
      </w:r>
      <w:r w:rsidRPr="00007BEB">
        <w:rPr>
          <w:color w:val="000000"/>
        </w:rPr>
        <w:tab/>
        <w:t>details about any action the licensed insurer has taken, or proposes to take to—</w:t>
      </w:r>
    </w:p>
    <w:p w14:paraId="3B446C12" w14:textId="77777777" w:rsidR="00011ADD" w:rsidRPr="00007BEB" w:rsidRDefault="00011ADD" w:rsidP="00011ADD">
      <w:pPr>
        <w:pStyle w:val="Isubpara"/>
        <w:rPr>
          <w:color w:val="000000"/>
        </w:rPr>
      </w:pPr>
      <w:r w:rsidRPr="00007BEB">
        <w:rPr>
          <w:color w:val="000000"/>
        </w:rPr>
        <w:tab/>
        <w:t>(i)</w:t>
      </w:r>
      <w:r w:rsidRPr="00007BEB">
        <w:rPr>
          <w:color w:val="000000"/>
        </w:rPr>
        <w:tab/>
        <w:t>investigate the nature and extent of the reportable conduct and any other conduct that is the same as or similar to the reportable conduct; and</w:t>
      </w:r>
    </w:p>
    <w:p w14:paraId="4AF2B5A5" w14:textId="13D9DD5B" w:rsidR="00011ADD" w:rsidRPr="00007BEB" w:rsidRDefault="00011ADD" w:rsidP="00011ADD">
      <w:pPr>
        <w:pStyle w:val="Isubpara"/>
        <w:rPr>
          <w:color w:val="000000"/>
        </w:rPr>
      </w:pPr>
      <w:r w:rsidRPr="00007BEB">
        <w:rPr>
          <w:color w:val="000000"/>
        </w:rPr>
        <w:tab/>
        <w:t>(ii)</w:t>
      </w:r>
      <w:r w:rsidRPr="00007BEB">
        <w:rPr>
          <w:color w:val="000000"/>
        </w:rPr>
        <w:tab/>
        <w:t>remediate the reportable conduct and any other conduct identified as a result of an investigation mentioned in subparagraph</w:t>
      </w:r>
      <w:r w:rsidR="00360963" w:rsidRPr="00007BEB">
        <w:rPr>
          <w:color w:val="000000"/>
        </w:rPr>
        <w:t> </w:t>
      </w:r>
      <w:r w:rsidRPr="00007BEB">
        <w:rPr>
          <w:color w:val="000000"/>
        </w:rPr>
        <w:t>(i); and</w:t>
      </w:r>
    </w:p>
    <w:p w14:paraId="5C2F633D" w14:textId="77777777" w:rsidR="00011ADD" w:rsidRPr="00007BEB" w:rsidRDefault="00011ADD" w:rsidP="00011ADD">
      <w:pPr>
        <w:pStyle w:val="Isubpara"/>
        <w:rPr>
          <w:color w:val="000000"/>
        </w:rPr>
      </w:pPr>
      <w:r w:rsidRPr="00007BEB">
        <w:rPr>
          <w:color w:val="000000"/>
        </w:rPr>
        <w:tab/>
        <w:t>(iii)</w:t>
      </w:r>
      <w:r w:rsidRPr="00007BEB">
        <w:rPr>
          <w:color w:val="000000"/>
        </w:rPr>
        <w:tab/>
        <w:t>remove or mitigate the risk of the same or similar reportable conduct happening; and</w:t>
      </w:r>
    </w:p>
    <w:p w14:paraId="20FF155F" w14:textId="77777777" w:rsidR="00011ADD" w:rsidRPr="00007BEB" w:rsidRDefault="00011ADD" w:rsidP="00011ADD">
      <w:pPr>
        <w:pStyle w:val="Ipara"/>
        <w:rPr>
          <w:color w:val="000000"/>
        </w:rPr>
      </w:pPr>
      <w:r w:rsidRPr="00007BEB">
        <w:rPr>
          <w:color w:val="000000"/>
        </w:rPr>
        <w:tab/>
        <w:t>(c)</w:t>
      </w:r>
      <w:r w:rsidRPr="00007BEB">
        <w:rPr>
          <w:color w:val="000000"/>
        </w:rPr>
        <w:tab/>
        <w:t>any other information required by the MAI guidelines.</w:t>
      </w:r>
    </w:p>
    <w:p w14:paraId="74E39ACD" w14:textId="77777777" w:rsidR="00011ADD" w:rsidRPr="00007BEB" w:rsidRDefault="00011ADD" w:rsidP="00011ADD">
      <w:pPr>
        <w:pStyle w:val="IMain"/>
        <w:rPr>
          <w:color w:val="000000"/>
        </w:rPr>
      </w:pPr>
      <w:r w:rsidRPr="00007BEB">
        <w:rPr>
          <w:color w:val="000000"/>
        </w:rPr>
        <w:tab/>
        <w:t>(2)</w:t>
      </w:r>
      <w:r w:rsidRPr="00007BEB">
        <w:rPr>
          <w:color w:val="000000"/>
        </w:rPr>
        <w:tab/>
        <w:t>The MAI guidelines may make provision in relation to the following:</w:t>
      </w:r>
    </w:p>
    <w:p w14:paraId="5AB69AA4" w14:textId="77777777" w:rsidR="00011ADD" w:rsidRPr="00007BEB" w:rsidRDefault="00011ADD" w:rsidP="00011ADD">
      <w:pPr>
        <w:pStyle w:val="Ipara"/>
        <w:rPr>
          <w:color w:val="000000"/>
        </w:rPr>
      </w:pPr>
      <w:r w:rsidRPr="00007BEB">
        <w:rPr>
          <w:color w:val="000000"/>
        </w:rPr>
        <w:tab/>
        <w:t>(a)</w:t>
      </w:r>
      <w:r w:rsidRPr="00007BEB">
        <w:rPr>
          <w:color w:val="000000"/>
        </w:rPr>
        <w:tab/>
        <w:t>what constitutes a significant contravention;</w:t>
      </w:r>
    </w:p>
    <w:p w14:paraId="2A575C46" w14:textId="207BFEDB" w:rsidR="00011ADD" w:rsidRPr="00007BEB" w:rsidRDefault="00011ADD" w:rsidP="00011ADD">
      <w:pPr>
        <w:pStyle w:val="Ipara"/>
        <w:rPr>
          <w:color w:val="000000"/>
        </w:rPr>
      </w:pPr>
      <w:r w:rsidRPr="00007BEB">
        <w:rPr>
          <w:color w:val="000000"/>
        </w:rPr>
        <w:tab/>
        <w:t>(b)</w:t>
      </w:r>
      <w:r w:rsidRPr="00007BEB">
        <w:rPr>
          <w:color w:val="000000"/>
        </w:rPr>
        <w:tab/>
        <w:t>information a licensed insurer must include in a notice given under subsection</w:t>
      </w:r>
      <w:r w:rsidR="007178CA" w:rsidRPr="00007BEB">
        <w:rPr>
          <w:color w:val="000000"/>
        </w:rPr>
        <w:t xml:space="preserve"> </w:t>
      </w:r>
      <w:r w:rsidRPr="00007BEB">
        <w:rPr>
          <w:color w:val="000000"/>
        </w:rPr>
        <w:t>(1).</w:t>
      </w:r>
    </w:p>
    <w:p w14:paraId="747BA2F9" w14:textId="77777777" w:rsidR="00011ADD" w:rsidRPr="00007BEB" w:rsidRDefault="00011ADD" w:rsidP="001819C6">
      <w:pPr>
        <w:pStyle w:val="IMain"/>
        <w:rPr>
          <w:color w:val="000000"/>
        </w:rPr>
      </w:pPr>
      <w:r w:rsidRPr="00007BEB">
        <w:rPr>
          <w:color w:val="000000"/>
        </w:rPr>
        <w:tab/>
        <w:t>(3)</w:t>
      </w:r>
      <w:r w:rsidRPr="00007BEB">
        <w:rPr>
          <w:color w:val="000000"/>
        </w:rPr>
        <w:tab/>
        <w:t>In this section:</w:t>
      </w:r>
    </w:p>
    <w:p w14:paraId="4628177A" w14:textId="77777777" w:rsidR="00011ADD" w:rsidRPr="00007BEB" w:rsidRDefault="00011ADD" w:rsidP="001819C6">
      <w:pPr>
        <w:pStyle w:val="aDef"/>
        <w:rPr>
          <w:color w:val="000000"/>
        </w:rPr>
      </w:pPr>
      <w:r w:rsidRPr="00007BEB">
        <w:rPr>
          <w:rStyle w:val="charBoldItals"/>
        </w:rPr>
        <w:t xml:space="preserve">reportable conduct </w:t>
      </w:r>
      <w:r w:rsidRPr="00007BEB">
        <w:rPr>
          <w:color w:val="000000"/>
        </w:rPr>
        <w:t>means conduct by a licensed insurer that causes, or is likely to cause, a significant contravention of—</w:t>
      </w:r>
    </w:p>
    <w:p w14:paraId="0B198841" w14:textId="77777777" w:rsidR="00011ADD" w:rsidRPr="00007BEB" w:rsidRDefault="00011ADD" w:rsidP="001819C6">
      <w:pPr>
        <w:pStyle w:val="Idefpara"/>
        <w:rPr>
          <w:color w:val="000000"/>
        </w:rPr>
      </w:pPr>
      <w:r w:rsidRPr="00007BEB">
        <w:rPr>
          <w:color w:val="000000"/>
        </w:rPr>
        <w:tab/>
        <w:t>(a)</w:t>
      </w:r>
      <w:r w:rsidRPr="00007BEB">
        <w:rPr>
          <w:color w:val="000000"/>
        </w:rPr>
        <w:tab/>
        <w:t>this Act; or</w:t>
      </w:r>
    </w:p>
    <w:p w14:paraId="6D8CCC6C" w14:textId="77777777" w:rsidR="00011ADD" w:rsidRPr="00007BEB" w:rsidRDefault="00011ADD" w:rsidP="001819C6">
      <w:pPr>
        <w:pStyle w:val="Idefpara"/>
        <w:keepNext/>
        <w:keepLines/>
        <w:rPr>
          <w:color w:val="000000"/>
        </w:rPr>
      </w:pPr>
      <w:r w:rsidRPr="00007BEB">
        <w:rPr>
          <w:color w:val="000000"/>
        </w:rPr>
        <w:lastRenderedPageBreak/>
        <w:tab/>
        <w:t>(b)</w:t>
      </w:r>
      <w:r w:rsidRPr="00007BEB">
        <w:rPr>
          <w:color w:val="000000"/>
        </w:rPr>
        <w:tab/>
        <w:t>a condition of the MAI insurer licence; or</w:t>
      </w:r>
    </w:p>
    <w:p w14:paraId="4D8B4EE2" w14:textId="77777777" w:rsidR="00011ADD" w:rsidRPr="00007BEB" w:rsidRDefault="00011ADD" w:rsidP="001819C6">
      <w:pPr>
        <w:pStyle w:val="Idefpara"/>
        <w:keepLines/>
        <w:rPr>
          <w:color w:val="000000"/>
        </w:rPr>
      </w:pPr>
      <w:r w:rsidRPr="00007BEB">
        <w:rPr>
          <w:color w:val="000000"/>
        </w:rPr>
        <w:tab/>
        <w:t>(c)</w:t>
      </w:r>
      <w:r w:rsidRPr="00007BEB">
        <w:rPr>
          <w:color w:val="000000"/>
        </w:rPr>
        <w:tab/>
        <w:t>the insurance industry deed.</w:t>
      </w:r>
    </w:p>
    <w:p w14:paraId="745E137B" w14:textId="46300FF0" w:rsidR="00011ADD" w:rsidRPr="00007BEB" w:rsidRDefault="008E3EE5" w:rsidP="008E3EE5">
      <w:pPr>
        <w:pStyle w:val="AH5Sec"/>
        <w:shd w:val="pct25" w:color="auto" w:fill="auto"/>
        <w:rPr>
          <w:rStyle w:val="charItals"/>
        </w:rPr>
      </w:pPr>
      <w:bookmarkStart w:id="83" w:name="_Toc126152750"/>
      <w:r w:rsidRPr="008E3EE5">
        <w:rPr>
          <w:rStyle w:val="CharSectNo"/>
        </w:rPr>
        <w:t>81</w:t>
      </w:r>
      <w:r w:rsidRPr="00007BEB">
        <w:rPr>
          <w:rStyle w:val="charItals"/>
          <w:i w:val="0"/>
        </w:rPr>
        <w:tab/>
      </w:r>
      <w:r w:rsidR="00011ADD" w:rsidRPr="00007BEB">
        <w:rPr>
          <w:color w:val="000000"/>
        </w:rPr>
        <w:t>How MAI commission is to make request</w:t>
      </w:r>
      <w:r w:rsidR="00011ADD" w:rsidRPr="00007BEB">
        <w:rPr>
          <w:color w:val="000000"/>
        </w:rPr>
        <w:br/>
        <w:t xml:space="preserve">Section 464 (3), definition of </w:t>
      </w:r>
      <w:r w:rsidR="00011ADD" w:rsidRPr="00007BEB">
        <w:rPr>
          <w:rStyle w:val="charItals"/>
        </w:rPr>
        <w:t>certificate of correctness</w:t>
      </w:r>
      <w:r w:rsidR="00011ADD" w:rsidRPr="00007BEB">
        <w:rPr>
          <w:color w:val="000000"/>
        </w:rPr>
        <w:t>, new paragraph (d)</w:t>
      </w:r>
      <w:bookmarkEnd w:id="83"/>
    </w:p>
    <w:p w14:paraId="581E5EA7" w14:textId="77777777" w:rsidR="00011ADD" w:rsidRPr="00007BEB" w:rsidRDefault="00011ADD" w:rsidP="00011ADD">
      <w:pPr>
        <w:pStyle w:val="direction"/>
        <w:rPr>
          <w:color w:val="000000"/>
        </w:rPr>
      </w:pPr>
      <w:r w:rsidRPr="00007BEB">
        <w:rPr>
          <w:color w:val="000000"/>
        </w:rPr>
        <w:t>before the note, insert</w:t>
      </w:r>
    </w:p>
    <w:p w14:paraId="20220802" w14:textId="77777777" w:rsidR="00011ADD" w:rsidRPr="00007BEB" w:rsidRDefault="00011ADD" w:rsidP="00011ADD">
      <w:pPr>
        <w:pStyle w:val="Ipara"/>
        <w:rPr>
          <w:color w:val="000000"/>
        </w:rPr>
      </w:pPr>
      <w:r w:rsidRPr="00007BEB">
        <w:rPr>
          <w:color w:val="000000"/>
        </w:rPr>
        <w:tab/>
        <w:t>(d)</w:t>
      </w:r>
      <w:r w:rsidRPr="00007BEB">
        <w:rPr>
          <w:color w:val="000000"/>
        </w:rPr>
        <w:tab/>
        <w:t>an executive officer of the licensed insurer.</w:t>
      </w:r>
    </w:p>
    <w:p w14:paraId="5499F850" w14:textId="0D530D40" w:rsidR="00011ADD" w:rsidRPr="00007BEB" w:rsidRDefault="008E3EE5" w:rsidP="008E3EE5">
      <w:pPr>
        <w:pStyle w:val="AH5Sec"/>
        <w:shd w:val="pct25" w:color="auto" w:fill="auto"/>
        <w:rPr>
          <w:color w:val="000000"/>
        </w:rPr>
      </w:pPr>
      <w:bookmarkStart w:id="84" w:name="_Toc126152751"/>
      <w:r w:rsidRPr="008E3EE5">
        <w:rPr>
          <w:rStyle w:val="CharSectNo"/>
        </w:rPr>
        <w:t>82</w:t>
      </w:r>
      <w:r w:rsidRPr="00007BEB">
        <w:rPr>
          <w:color w:val="000000"/>
        </w:rPr>
        <w:tab/>
      </w:r>
      <w:r w:rsidR="00011ADD" w:rsidRPr="00007BEB">
        <w:rPr>
          <w:color w:val="000000"/>
        </w:rPr>
        <w:t>Internally reviewable decisions</w:t>
      </w:r>
      <w:r w:rsidR="00011ADD" w:rsidRPr="00007BEB">
        <w:rPr>
          <w:color w:val="000000"/>
        </w:rPr>
        <w:br/>
        <w:t>Schedule 1, part 1.1, new item 20A</w:t>
      </w:r>
      <w:bookmarkEnd w:id="84"/>
    </w:p>
    <w:p w14:paraId="31D7E8C2" w14:textId="77777777" w:rsidR="00011ADD" w:rsidRPr="00007BEB" w:rsidRDefault="00011ADD" w:rsidP="00011ADD">
      <w:pPr>
        <w:pStyle w:val="direction"/>
      </w:pPr>
      <w:r w:rsidRPr="00007BEB">
        <w:rPr>
          <w:color w:val="000000"/>
        </w:rPr>
        <w:t>insert</w:t>
      </w:r>
    </w:p>
    <w:tbl>
      <w:tblPr>
        <w:tblW w:w="7789" w:type="dxa"/>
        <w:tblBorders>
          <w:top w:val="single" w:sz="6" w:space="0" w:color="C0C0C0"/>
          <w:left w:val="single" w:sz="6" w:space="0" w:color="C0C0C0"/>
          <w:bottom w:val="single" w:sz="6" w:space="0" w:color="C0C0C0"/>
          <w:right w:val="single" w:sz="6" w:space="0" w:color="C0C0C0"/>
        </w:tblBorders>
        <w:shd w:val="clear" w:color="auto" w:fill="FFFFFF"/>
        <w:tblCellMar>
          <w:left w:w="0" w:type="dxa"/>
          <w:right w:w="0" w:type="dxa"/>
        </w:tblCellMar>
        <w:tblLook w:val="04A0" w:firstRow="1" w:lastRow="0" w:firstColumn="1" w:lastColumn="0" w:noHBand="0" w:noVBand="1"/>
      </w:tblPr>
      <w:tblGrid>
        <w:gridCol w:w="959"/>
        <w:gridCol w:w="1641"/>
        <w:gridCol w:w="5189"/>
      </w:tblGrid>
      <w:tr w:rsidR="00011ADD" w:rsidRPr="00007BEB" w14:paraId="0B984E09" w14:textId="77777777" w:rsidTr="004F19A9">
        <w:tc>
          <w:tcPr>
            <w:tcW w:w="959" w:type="dxa"/>
            <w:tcBorders>
              <w:top w:val="single" w:sz="6" w:space="0" w:color="C0C0C0"/>
              <w:bottom w:val="single" w:sz="6" w:space="0" w:color="C0C0C0"/>
              <w:right w:val="single" w:sz="6" w:space="0" w:color="C0C0C0"/>
            </w:tcBorders>
            <w:shd w:val="clear" w:color="auto" w:fill="FFFFFF"/>
            <w:tcMar>
              <w:top w:w="0" w:type="dxa"/>
              <w:left w:w="101" w:type="dxa"/>
              <w:bottom w:w="0" w:type="dxa"/>
              <w:right w:w="101" w:type="dxa"/>
            </w:tcMar>
            <w:hideMark/>
          </w:tcPr>
          <w:p w14:paraId="43093032" w14:textId="77777777" w:rsidR="00011ADD" w:rsidRPr="00007BEB" w:rsidRDefault="00011ADD" w:rsidP="00A773D3">
            <w:pPr>
              <w:spacing w:before="60" w:after="60"/>
              <w:ind w:left="360" w:hanging="360"/>
              <w:rPr>
                <w:color w:val="000000"/>
                <w:sz w:val="20"/>
                <w:lang w:eastAsia="en-AU"/>
              </w:rPr>
            </w:pPr>
            <w:r w:rsidRPr="00007BEB">
              <w:rPr>
                <w:color w:val="000000"/>
                <w:sz w:val="20"/>
                <w:lang w:eastAsia="en-AU"/>
              </w:rPr>
              <w:t>20A</w:t>
            </w:r>
          </w:p>
        </w:tc>
        <w:tc>
          <w:tcPr>
            <w:tcW w:w="1641" w:type="dxa"/>
            <w:tcBorders>
              <w:top w:val="single" w:sz="6" w:space="0" w:color="C0C0C0"/>
              <w:left w:val="single" w:sz="6" w:space="0" w:color="C0C0C0"/>
              <w:bottom w:val="single" w:sz="6" w:space="0" w:color="C0C0C0"/>
              <w:right w:val="single" w:sz="6" w:space="0" w:color="C0C0C0"/>
            </w:tcBorders>
            <w:shd w:val="clear" w:color="auto" w:fill="FFFFFF"/>
            <w:tcMar>
              <w:top w:w="0" w:type="dxa"/>
              <w:left w:w="101" w:type="dxa"/>
              <w:bottom w:w="0" w:type="dxa"/>
              <w:right w:w="101" w:type="dxa"/>
            </w:tcMar>
            <w:hideMark/>
          </w:tcPr>
          <w:p w14:paraId="528AC036" w14:textId="77777777" w:rsidR="00011ADD" w:rsidRPr="00007BEB" w:rsidRDefault="00011ADD" w:rsidP="00A773D3">
            <w:pPr>
              <w:spacing w:before="60" w:after="60"/>
              <w:rPr>
                <w:color w:val="000000"/>
                <w:sz w:val="20"/>
                <w:lang w:eastAsia="en-AU"/>
              </w:rPr>
            </w:pPr>
            <w:r w:rsidRPr="00007BEB">
              <w:rPr>
                <w:color w:val="000000"/>
                <w:sz w:val="20"/>
                <w:lang w:eastAsia="en-AU"/>
              </w:rPr>
              <w:t>124A (1)</w:t>
            </w:r>
          </w:p>
        </w:tc>
        <w:tc>
          <w:tcPr>
            <w:tcW w:w="5189" w:type="dxa"/>
            <w:tcBorders>
              <w:top w:val="single" w:sz="6" w:space="0" w:color="C0C0C0"/>
              <w:left w:val="single" w:sz="6" w:space="0" w:color="C0C0C0"/>
              <w:bottom w:val="single" w:sz="6" w:space="0" w:color="C0C0C0"/>
            </w:tcBorders>
            <w:shd w:val="clear" w:color="auto" w:fill="FFFFFF"/>
            <w:tcMar>
              <w:top w:w="0" w:type="dxa"/>
              <w:left w:w="101" w:type="dxa"/>
              <w:bottom w:w="0" w:type="dxa"/>
              <w:right w:w="101" w:type="dxa"/>
            </w:tcMar>
            <w:hideMark/>
          </w:tcPr>
          <w:p w14:paraId="2FFCAD7C" w14:textId="77777777" w:rsidR="00011ADD" w:rsidRPr="00007BEB" w:rsidRDefault="00011ADD" w:rsidP="00A773D3">
            <w:pPr>
              <w:spacing w:before="60" w:after="60"/>
              <w:rPr>
                <w:color w:val="000000"/>
                <w:sz w:val="20"/>
                <w:lang w:eastAsia="en-AU"/>
              </w:rPr>
            </w:pPr>
            <w:r w:rsidRPr="00007BEB">
              <w:rPr>
                <w:color w:val="000000"/>
                <w:sz w:val="20"/>
                <w:lang w:eastAsia="en-AU"/>
              </w:rPr>
              <w:t>suspend payment of treatment and care benefits and income replacement benefits because injured person fails to comply with a recovery plan for the person</w:t>
            </w:r>
          </w:p>
        </w:tc>
      </w:tr>
    </w:tbl>
    <w:p w14:paraId="6CF65688" w14:textId="3A87F872" w:rsidR="00011ADD" w:rsidRPr="00007BEB" w:rsidRDefault="008E3EE5" w:rsidP="008E3EE5">
      <w:pPr>
        <w:pStyle w:val="AH5Sec"/>
        <w:shd w:val="pct25" w:color="auto" w:fill="auto"/>
        <w:rPr>
          <w:color w:val="000000"/>
        </w:rPr>
      </w:pPr>
      <w:bookmarkStart w:id="85" w:name="_Toc126152752"/>
      <w:r w:rsidRPr="008E3EE5">
        <w:rPr>
          <w:rStyle w:val="CharSectNo"/>
        </w:rPr>
        <w:t>83</w:t>
      </w:r>
      <w:r w:rsidRPr="00007BEB">
        <w:rPr>
          <w:color w:val="000000"/>
        </w:rPr>
        <w:tab/>
      </w:r>
      <w:r w:rsidR="00011ADD" w:rsidRPr="00007BEB">
        <w:rPr>
          <w:color w:val="000000"/>
        </w:rPr>
        <w:t>ACAT reviewable decisions</w:t>
      </w:r>
      <w:r w:rsidR="00011ADD" w:rsidRPr="00007BEB">
        <w:rPr>
          <w:color w:val="000000"/>
        </w:rPr>
        <w:br/>
        <w:t>Schedule 1, part 1.2, new item 25A</w:t>
      </w:r>
      <w:bookmarkEnd w:id="85"/>
    </w:p>
    <w:p w14:paraId="41628024" w14:textId="77777777" w:rsidR="00011ADD" w:rsidRPr="00007BEB" w:rsidRDefault="00011ADD" w:rsidP="00011ADD">
      <w:pPr>
        <w:pStyle w:val="direction"/>
      </w:pPr>
      <w:r w:rsidRPr="00007BEB">
        <w:rPr>
          <w:color w:val="000000"/>
        </w:rPr>
        <w:t>insert</w:t>
      </w:r>
    </w:p>
    <w:tbl>
      <w:tblPr>
        <w:tblW w:w="7789" w:type="dxa"/>
        <w:tblBorders>
          <w:top w:val="single" w:sz="6" w:space="0" w:color="C0C0C0"/>
          <w:left w:val="single" w:sz="6" w:space="0" w:color="C0C0C0"/>
          <w:bottom w:val="single" w:sz="6" w:space="0" w:color="C0C0C0"/>
          <w:right w:val="single" w:sz="6" w:space="0" w:color="C0C0C0"/>
        </w:tblBorders>
        <w:shd w:val="clear" w:color="auto" w:fill="FFFFFF"/>
        <w:tblCellMar>
          <w:left w:w="0" w:type="dxa"/>
          <w:right w:w="0" w:type="dxa"/>
        </w:tblCellMar>
        <w:tblLook w:val="04A0" w:firstRow="1" w:lastRow="0" w:firstColumn="1" w:lastColumn="0" w:noHBand="0" w:noVBand="1"/>
      </w:tblPr>
      <w:tblGrid>
        <w:gridCol w:w="959"/>
        <w:gridCol w:w="1641"/>
        <w:gridCol w:w="5189"/>
      </w:tblGrid>
      <w:tr w:rsidR="00011ADD" w:rsidRPr="00007BEB" w14:paraId="35011A06" w14:textId="77777777" w:rsidTr="004F19A9">
        <w:tc>
          <w:tcPr>
            <w:tcW w:w="959" w:type="dxa"/>
            <w:tcBorders>
              <w:top w:val="single" w:sz="6" w:space="0" w:color="C0C0C0"/>
              <w:bottom w:val="single" w:sz="6" w:space="0" w:color="C0C0C0"/>
              <w:right w:val="single" w:sz="6" w:space="0" w:color="C0C0C0"/>
            </w:tcBorders>
            <w:shd w:val="clear" w:color="auto" w:fill="FFFFFF"/>
            <w:tcMar>
              <w:top w:w="0" w:type="dxa"/>
              <w:left w:w="101" w:type="dxa"/>
              <w:bottom w:w="0" w:type="dxa"/>
              <w:right w:w="101" w:type="dxa"/>
            </w:tcMar>
            <w:hideMark/>
          </w:tcPr>
          <w:p w14:paraId="7ADAABBB" w14:textId="77777777" w:rsidR="00011ADD" w:rsidRPr="00007BEB" w:rsidRDefault="00011ADD" w:rsidP="00A773D3">
            <w:pPr>
              <w:spacing w:before="60" w:after="60"/>
              <w:ind w:left="360" w:hanging="360"/>
              <w:rPr>
                <w:color w:val="000000"/>
                <w:sz w:val="20"/>
                <w:lang w:eastAsia="en-AU"/>
              </w:rPr>
            </w:pPr>
            <w:r w:rsidRPr="00007BEB">
              <w:rPr>
                <w:color w:val="000000"/>
                <w:sz w:val="20"/>
                <w:lang w:eastAsia="en-AU"/>
              </w:rPr>
              <w:t>25A</w:t>
            </w:r>
          </w:p>
        </w:tc>
        <w:tc>
          <w:tcPr>
            <w:tcW w:w="1641" w:type="dxa"/>
            <w:tcBorders>
              <w:top w:val="single" w:sz="6" w:space="0" w:color="C0C0C0"/>
              <w:left w:val="single" w:sz="6" w:space="0" w:color="C0C0C0"/>
              <w:bottom w:val="single" w:sz="6" w:space="0" w:color="C0C0C0"/>
              <w:right w:val="single" w:sz="6" w:space="0" w:color="C0C0C0"/>
            </w:tcBorders>
            <w:shd w:val="clear" w:color="auto" w:fill="FFFFFF"/>
            <w:tcMar>
              <w:top w:w="0" w:type="dxa"/>
              <w:left w:w="101" w:type="dxa"/>
              <w:bottom w:w="0" w:type="dxa"/>
              <w:right w:w="101" w:type="dxa"/>
            </w:tcMar>
            <w:hideMark/>
          </w:tcPr>
          <w:p w14:paraId="31FB3027" w14:textId="77777777" w:rsidR="00011ADD" w:rsidRPr="00007BEB" w:rsidRDefault="00011ADD" w:rsidP="00A773D3">
            <w:pPr>
              <w:spacing w:before="60" w:after="60"/>
              <w:rPr>
                <w:color w:val="000000"/>
                <w:sz w:val="20"/>
                <w:lang w:eastAsia="en-AU"/>
              </w:rPr>
            </w:pPr>
            <w:r w:rsidRPr="00007BEB">
              <w:rPr>
                <w:color w:val="000000"/>
                <w:sz w:val="20"/>
                <w:lang w:eastAsia="en-AU"/>
              </w:rPr>
              <w:t>124A (1)</w:t>
            </w:r>
          </w:p>
        </w:tc>
        <w:tc>
          <w:tcPr>
            <w:tcW w:w="5189" w:type="dxa"/>
            <w:tcBorders>
              <w:top w:val="single" w:sz="6" w:space="0" w:color="C0C0C0"/>
              <w:left w:val="single" w:sz="6" w:space="0" w:color="C0C0C0"/>
              <w:bottom w:val="single" w:sz="6" w:space="0" w:color="C0C0C0"/>
            </w:tcBorders>
            <w:shd w:val="clear" w:color="auto" w:fill="FFFFFF"/>
            <w:tcMar>
              <w:top w:w="0" w:type="dxa"/>
              <w:left w:w="101" w:type="dxa"/>
              <w:bottom w:w="0" w:type="dxa"/>
              <w:right w:w="101" w:type="dxa"/>
            </w:tcMar>
            <w:hideMark/>
          </w:tcPr>
          <w:p w14:paraId="0C730E87" w14:textId="77777777" w:rsidR="00011ADD" w:rsidRPr="00007BEB" w:rsidRDefault="00011ADD" w:rsidP="00A773D3">
            <w:pPr>
              <w:spacing w:before="60" w:after="60"/>
              <w:rPr>
                <w:color w:val="000000"/>
                <w:sz w:val="20"/>
                <w:lang w:eastAsia="en-AU"/>
              </w:rPr>
            </w:pPr>
            <w:r w:rsidRPr="00007BEB">
              <w:rPr>
                <w:color w:val="000000"/>
                <w:sz w:val="20"/>
                <w:lang w:eastAsia="en-AU"/>
              </w:rPr>
              <w:t>suspend payment of treatment and care benefits and income replacement benefits because injured person fails to comply with a recovery plan for the person</w:t>
            </w:r>
          </w:p>
        </w:tc>
      </w:tr>
    </w:tbl>
    <w:p w14:paraId="06502EE0" w14:textId="0771F9C7" w:rsidR="00011ADD" w:rsidRPr="00007BEB" w:rsidRDefault="008E3EE5" w:rsidP="008E3EE5">
      <w:pPr>
        <w:pStyle w:val="AH5Sec"/>
        <w:shd w:val="pct25" w:color="auto" w:fill="auto"/>
        <w:rPr>
          <w:color w:val="000000"/>
        </w:rPr>
      </w:pPr>
      <w:bookmarkStart w:id="86" w:name="_Toc126152753"/>
      <w:r w:rsidRPr="008E3EE5">
        <w:rPr>
          <w:rStyle w:val="CharSectNo"/>
        </w:rPr>
        <w:t>84</w:t>
      </w:r>
      <w:r w:rsidRPr="00007BEB">
        <w:rPr>
          <w:color w:val="000000"/>
        </w:rPr>
        <w:tab/>
      </w:r>
      <w:r w:rsidR="00011ADD" w:rsidRPr="00007BEB">
        <w:rPr>
          <w:color w:val="000000"/>
        </w:rPr>
        <w:t xml:space="preserve">Dictionary, new definitions of </w:t>
      </w:r>
      <w:r w:rsidR="00011ADD" w:rsidRPr="00007BEB">
        <w:rPr>
          <w:rStyle w:val="charItals"/>
        </w:rPr>
        <w:t>financial penalty notice</w:t>
      </w:r>
      <w:r w:rsidR="00011ADD" w:rsidRPr="00007BEB">
        <w:rPr>
          <w:color w:val="000000"/>
        </w:rPr>
        <w:t xml:space="preserve"> and </w:t>
      </w:r>
      <w:r w:rsidR="00011ADD" w:rsidRPr="00007BEB">
        <w:rPr>
          <w:rStyle w:val="charItals"/>
        </w:rPr>
        <w:t>ground for financial penalty</w:t>
      </w:r>
      <w:bookmarkEnd w:id="86"/>
    </w:p>
    <w:p w14:paraId="4D2300EB" w14:textId="77777777" w:rsidR="00011ADD" w:rsidRPr="00007BEB" w:rsidRDefault="00011ADD" w:rsidP="00011ADD">
      <w:pPr>
        <w:pStyle w:val="direction"/>
        <w:rPr>
          <w:color w:val="000000"/>
        </w:rPr>
      </w:pPr>
      <w:r w:rsidRPr="00007BEB">
        <w:rPr>
          <w:color w:val="000000"/>
        </w:rPr>
        <w:t>insert</w:t>
      </w:r>
    </w:p>
    <w:p w14:paraId="52E72464" w14:textId="316E3CC0" w:rsidR="00011ADD" w:rsidRPr="00007BEB" w:rsidRDefault="00011ADD" w:rsidP="008E3EE5">
      <w:pPr>
        <w:pStyle w:val="aDef"/>
        <w:rPr>
          <w:color w:val="000000"/>
        </w:rPr>
      </w:pPr>
      <w:r w:rsidRPr="00007BEB">
        <w:rPr>
          <w:rStyle w:val="charBoldItals"/>
        </w:rPr>
        <w:t>financial penalty notice</w:t>
      </w:r>
      <w:r w:rsidRPr="00007BEB">
        <w:rPr>
          <w:bCs/>
          <w:iCs/>
          <w:color w:val="000000"/>
        </w:rPr>
        <w:t>, for part 7.6A (Financial penalties)</w:t>
      </w:r>
      <w:r w:rsidRPr="00007BEB">
        <w:rPr>
          <w:bCs/>
          <w:color w:val="000000"/>
        </w:rPr>
        <w:t>—</w:t>
      </w:r>
      <w:r w:rsidRPr="00007BEB">
        <w:rPr>
          <w:color w:val="000000"/>
        </w:rPr>
        <w:t>see</w:t>
      </w:r>
      <w:r w:rsidR="007178CA" w:rsidRPr="00007BEB">
        <w:rPr>
          <w:color w:val="000000"/>
        </w:rPr>
        <w:t xml:space="preserve"> </w:t>
      </w:r>
      <w:r w:rsidRPr="00007BEB">
        <w:rPr>
          <w:color w:val="000000"/>
        </w:rPr>
        <w:t>section</w:t>
      </w:r>
      <w:r w:rsidR="00360963" w:rsidRPr="00007BEB">
        <w:rPr>
          <w:color w:val="000000"/>
        </w:rPr>
        <w:t> </w:t>
      </w:r>
      <w:r w:rsidRPr="00007BEB">
        <w:rPr>
          <w:color w:val="000000"/>
        </w:rPr>
        <w:t>394D</w:t>
      </w:r>
      <w:r w:rsidR="007178CA" w:rsidRPr="00007BEB">
        <w:rPr>
          <w:color w:val="000000"/>
        </w:rPr>
        <w:t xml:space="preserve"> </w:t>
      </w:r>
      <w:r w:rsidRPr="00007BEB">
        <w:rPr>
          <w:color w:val="000000"/>
        </w:rPr>
        <w:t>(3).</w:t>
      </w:r>
    </w:p>
    <w:p w14:paraId="086BF52F" w14:textId="77777777" w:rsidR="00011ADD" w:rsidRPr="00007BEB" w:rsidRDefault="00011ADD" w:rsidP="008E3EE5">
      <w:pPr>
        <w:pStyle w:val="aDef"/>
        <w:rPr>
          <w:color w:val="000000"/>
        </w:rPr>
      </w:pPr>
      <w:r w:rsidRPr="00007BEB">
        <w:rPr>
          <w:rStyle w:val="charBoldItals"/>
        </w:rPr>
        <w:t>ground for financial penalty</w:t>
      </w:r>
      <w:r w:rsidRPr="00007BEB">
        <w:rPr>
          <w:bCs/>
          <w:iCs/>
          <w:color w:val="000000"/>
        </w:rPr>
        <w:t>, for part 7.6A (Financial penalties)</w:t>
      </w:r>
      <w:r w:rsidRPr="00007BEB">
        <w:rPr>
          <w:bCs/>
          <w:color w:val="000000"/>
        </w:rPr>
        <w:t>—</w:t>
      </w:r>
      <w:r w:rsidRPr="00007BEB">
        <w:rPr>
          <w:color w:val="000000"/>
        </w:rPr>
        <w:t>see section 394B.</w:t>
      </w:r>
    </w:p>
    <w:p w14:paraId="30A9D249" w14:textId="4E2F4B8B" w:rsidR="00011ADD" w:rsidRPr="00007BEB" w:rsidRDefault="008E3EE5" w:rsidP="008E3EE5">
      <w:pPr>
        <w:pStyle w:val="AH5Sec"/>
        <w:shd w:val="pct25" w:color="auto" w:fill="auto"/>
        <w:rPr>
          <w:rStyle w:val="charItals"/>
        </w:rPr>
      </w:pPr>
      <w:bookmarkStart w:id="87" w:name="_Toc126152754"/>
      <w:r w:rsidRPr="008E3EE5">
        <w:rPr>
          <w:rStyle w:val="CharSectNo"/>
        </w:rPr>
        <w:lastRenderedPageBreak/>
        <w:t>85</w:t>
      </w:r>
      <w:r w:rsidRPr="00007BEB">
        <w:rPr>
          <w:rStyle w:val="charItals"/>
          <w:i w:val="0"/>
        </w:rPr>
        <w:tab/>
      </w:r>
      <w:r w:rsidR="00011ADD" w:rsidRPr="00007BEB">
        <w:rPr>
          <w:color w:val="000000"/>
        </w:rPr>
        <w:t xml:space="preserve">Dictionary, new definition of </w:t>
      </w:r>
      <w:r w:rsidR="00011ADD" w:rsidRPr="00007BEB">
        <w:rPr>
          <w:rStyle w:val="charItals"/>
        </w:rPr>
        <w:t>independent assessor</w:t>
      </w:r>
      <w:bookmarkEnd w:id="87"/>
    </w:p>
    <w:p w14:paraId="7DF4F58F" w14:textId="77777777" w:rsidR="00011ADD" w:rsidRPr="00007BEB" w:rsidRDefault="00011ADD" w:rsidP="00011ADD">
      <w:pPr>
        <w:pStyle w:val="direction"/>
        <w:rPr>
          <w:color w:val="000000"/>
        </w:rPr>
      </w:pPr>
      <w:r w:rsidRPr="00007BEB">
        <w:rPr>
          <w:color w:val="000000"/>
        </w:rPr>
        <w:t>insert</w:t>
      </w:r>
    </w:p>
    <w:p w14:paraId="397D743F" w14:textId="77777777" w:rsidR="00011ADD" w:rsidRPr="00007BEB" w:rsidRDefault="00011ADD" w:rsidP="008E3EE5">
      <w:pPr>
        <w:pStyle w:val="aDef"/>
        <w:rPr>
          <w:color w:val="000000"/>
        </w:rPr>
      </w:pPr>
      <w:r w:rsidRPr="00007BEB">
        <w:rPr>
          <w:rStyle w:val="charBoldItals"/>
        </w:rPr>
        <w:t>independent assessor</w:t>
      </w:r>
      <w:r w:rsidRPr="00007BEB">
        <w:rPr>
          <w:bCs/>
          <w:color w:val="000000"/>
        </w:rPr>
        <w:t>—</w:t>
      </w:r>
      <w:r w:rsidRPr="00007BEB">
        <w:rPr>
          <w:color w:val="000000"/>
        </w:rPr>
        <w:t>see section 206.</w:t>
      </w:r>
    </w:p>
    <w:p w14:paraId="1CE1741F" w14:textId="3D6105FB" w:rsidR="00011ADD" w:rsidRPr="00007BEB" w:rsidRDefault="008E3EE5" w:rsidP="008E3EE5">
      <w:pPr>
        <w:pStyle w:val="AH5Sec"/>
        <w:shd w:val="pct25" w:color="auto" w:fill="auto"/>
        <w:rPr>
          <w:rStyle w:val="charItals"/>
        </w:rPr>
      </w:pPr>
      <w:bookmarkStart w:id="88" w:name="_Toc126152755"/>
      <w:r w:rsidRPr="008E3EE5">
        <w:rPr>
          <w:rStyle w:val="CharSectNo"/>
        </w:rPr>
        <w:t>86</w:t>
      </w:r>
      <w:r w:rsidRPr="00007BEB">
        <w:rPr>
          <w:rStyle w:val="charItals"/>
          <w:i w:val="0"/>
        </w:rPr>
        <w:tab/>
      </w:r>
      <w:r w:rsidR="00011ADD" w:rsidRPr="00007BEB">
        <w:rPr>
          <w:color w:val="000000"/>
        </w:rPr>
        <w:t xml:space="preserve">Dictionary, definition of </w:t>
      </w:r>
      <w:r w:rsidR="00011ADD" w:rsidRPr="00007BEB">
        <w:rPr>
          <w:rStyle w:val="charItals"/>
        </w:rPr>
        <w:t>independent health assessor</w:t>
      </w:r>
      <w:bookmarkEnd w:id="88"/>
    </w:p>
    <w:p w14:paraId="10309DEF" w14:textId="77777777" w:rsidR="00011ADD" w:rsidRPr="00007BEB" w:rsidRDefault="00011ADD" w:rsidP="00011ADD">
      <w:pPr>
        <w:pStyle w:val="direction"/>
        <w:rPr>
          <w:color w:val="000000"/>
        </w:rPr>
      </w:pPr>
      <w:r w:rsidRPr="00007BEB">
        <w:rPr>
          <w:color w:val="000000"/>
        </w:rPr>
        <w:t>omit</w:t>
      </w:r>
    </w:p>
    <w:p w14:paraId="3427970B" w14:textId="69DC2414" w:rsidR="00011ADD" w:rsidRPr="00007BEB" w:rsidRDefault="008E3EE5" w:rsidP="008E3EE5">
      <w:pPr>
        <w:pStyle w:val="AH5Sec"/>
        <w:shd w:val="pct25" w:color="auto" w:fill="auto"/>
        <w:rPr>
          <w:color w:val="000000"/>
        </w:rPr>
      </w:pPr>
      <w:bookmarkStart w:id="89" w:name="_Toc126152756"/>
      <w:r w:rsidRPr="008E3EE5">
        <w:rPr>
          <w:rStyle w:val="CharSectNo"/>
        </w:rPr>
        <w:t>87</w:t>
      </w:r>
      <w:r w:rsidRPr="00007BEB">
        <w:rPr>
          <w:color w:val="000000"/>
        </w:rPr>
        <w:tab/>
      </w:r>
      <w:r w:rsidR="00011ADD" w:rsidRPr="00007BEB">
        <w:rPr>
          <w:color w:val="000000"/>
        </w:rPr>
        <w:t xml:space="preserve">Dictionary, new definition of </w:t>
      </w:r>
      <w:r w:rsidR="00011ADD" w:rsidRPr="00007BEB">
        <w:rPr>
          <w:rStyle w:val="charItals"/>
        </w:rPr>
        <w:t>minor contravention</w:t>
      </w:r>
      <w:bookmarkEnd w:id="89"/>
    </w:p>
    <w:p w14:paraId="6DDA43D4" w14:textId="77777777" w:rsidR="00011ADD" w:rsidRPr="00007BEB" w:rsidRDefault="00011ADD" w:rsidP="00011ADD">
      <w:pPr>
        <w:pStyle w:val="direction"/>
        <w:rPr>
          <w:color w:val="000000"/>
        </w:rPr>
      </w:pPr>
      <w:r w:rsidRPr="00007BEB">
        <w:rPr>
          <w:color w:val="000000"/>
        </w:rPr>
        <w:t>insert</w:t>
      </w:r>
    </w:p>
    <w:p w14:paraId="69691D1D" w14:textId="19C88338" w:rsidR="00011ADD" w:rsidRPr="00007BEB" w:rsidRDefault="00011ADD" w:rsidP="008E3EE5">
      <w:pPr>
        <w:pStyle w:val="aDef"/>
        <w:rPr>
          <w:color w:val="000000"/>
        </w:rPr>
      </w:pPr>
      <w:r w:rsidRPr="00007BEB">
        <w:rPr>
          <w:rStyle w:val="charBoldItals"/>
        </w:rPr>
        <w:t>minor contravention</w:t>
      </w:r>
      <w:r w:rsidRPr="00007BEB">
        <w:rPr>
          <w:bCs/>
          <w:iCs/>
          <w:color w:val="000000"/>
        </w:rPr>
        <w:t>, for part 7.6A (Financial penalties)</w:t>
      </w:r>
      <w:r w:rsidRPr="00007BEB">
        <w:rPr>
          <w:bCs/>
          <w:color w:val="000000"/>
        </w:rPr>
        <w:t>—</w:t>
      </w:r>
      <w:r w:rsidRPr="00007BEB">
        <w:rPr>
          <w:color w:val="000000"/>
        </w:rPr>
        <w:t>see section</w:t>
      </w:r>
      <w:r w:rsidR="00360963" w:rsidRPr="00007BEB">
        <w:rPr>
          <w:color w:val="000000"/>
        </w:rPr>
        <w:t> </w:t>
      </w:r>
      <w:r w:rsidRPr="00007BEB">
        <w:rPr>
          <w:color w:val="000000"/>
        </w:rPr>
        <w:t>394A.</w:t>
      </w:r>
    </w:p>
    <w:p w14:paraId="008EE08B" w14:textId="7955C10E" w:rsidR="00011ADD" w:rsidRPr="00007BEB" w:rsidRDefault="008E3EE5" w:rsidP="008E3EE5">
      <w:pPr>
        <w:pStyle w:val="AH5Sec"/>
        <w:shd w:val="pct25" w:color="auto" w:fill="auto"/>
        <w:rPr>
          <w:rStyle w:val="charItals"/>
        </w:rPr>
      </w:pPr>
      <w:bookmarkStart w:id="90" w:name="_Toc126152757"/>
      <w:r w:rsidRPr="008E3EE5">
        <w:rPr>
          <w:rStyle w:val="CharSectNo"/>
        </w:rPr>
        <w:t>88</w:t>
      </w:r>
      <w:r w:rsidRPr="00007BEB">
        <w:rPr>
          <w:rStyle w:val="charItals"/>
          <w:i w:val="0"/>
        </w:rPr>
        <w:tab/>
      </w:r>
      <w:r w:rsidR="00011ADD" w:rsidRPr="00007BEB">
        <w:rPr>
          <w:color w:val="000000"/>
        </w:rPr>
        <w:t xml:space="preserve">Dictionary, definition of </w:t>
      </w:r>
      <w:r w:rsidR="00011ADD" w:rsidRPr="00007BEB">
        <w:rPr>
          <w:rStyle w:val="charItals"/>
        </w:rPr>
        <w:t>non</w:t>
      </w:r>
      <w:r w:rsidR="00011ADD" w:rsidRPr="00007BEB">
        <w:rPr>
          <w:rStyle w:val="charItals"/>
        </w:rPr>
        <w:noBreakHyphen/>
        <w:t>conviction order</w:t>
      </w:r>
      <w:bookmarkEnd w:id="90"/>
    </w:p>
    <w:p w14:paraId="0448E368" w14:textId="77777777" w:rsidR="00011ADD" w:rsidRPr="00007BEB" w:rsidRDefault="00011ADD" w:rsidP="00011ADD">
      <w:pPr>
        <w:pStyle w:val="direction"/>
        <w:rPr>
          <w:color w:val="000000"/>
        </w:rPr>
      </w:pPr>
      <w:r w:rsidRPr="00007BEB">
        <w:rPr>
          <w:color w:val="000000"/>
        </w:rPr>
        <w:t>omit</w:t>
      </w:r>
    </w:p>
    <w:p w14:paraId="7B48B504" w14:textId="23A48381" w:rsidR="00011ADD" w:rsidRPr="00007BEB" w:rsidRDefault="008E3EE5" w:rsidP="008E3EE5">
      <w:pPr>
        <w:pStyle w:val="AH5Sec"/>
        <w:shd w:val="pct25" w:color="auto" w:fill="auto"/>
        <w:rPr>
          <w:rStyle w:val="charItals"/>
        </w:rPr>
      </w:pPr>
      <w:bookmarkStart w:id="91" w:name="_Toc126152758"/>
      <w:r w:rsidRPr="008E3EE5">
        <w:rPr>
          <w:rStyle w:val="CharSectNo"/>
        </w:rPr>
        <w:t>89</w:t>
      </w:r>
      <w:r w:rsidRPr="00007BEB">
        <w:rPr>
          <w:rStyle w:val="charItals"/>
          <w:i w:val="0"/>
        </w:rPr>
        <w:tab/>
      </w:r>
      <w:r w:rsidR="00011ADD" w:rsidRPr="00007BEB">
        <w:rPr>
          <w:color w:val="000000"/>
        </w:rPr>
        <w:t xml:space="preserve">Dictionary, definition of </w:t>
      </w:r>
      <w:r w:rsidR="00011ADD" w:rsidRPr="00007BEB">
        <w:rPr>
          <w:rStyle w:val="charItals"/>
        </w:rPr>
        <w:t>serious contravention</w:t>
      </w:r>
      <w:bookmarkEnd w:id="91"/>
    </w:p>
    <w:p w14:paraId="2F55548C" w14:textId="77777777" w:rsidR="00011ADD" w:rsidRPr="00007BEB" w:rsidRDefault="00011ADD" w:rsidP="00011ADD">
      <w:pPr>
        <w:pStyle w:val="direction"/>
        <w:rPr>
          <w:color w:val="000000"/>
        </w:rPr>
      </w:pPr>
      <w:r w:rsidRPr="00007BEB">
        <w:rPr>
          <w:color w:val="000000"/>
        </w:rPr>
        <w:t>insert</w:t>
      </w:r>
    </w:p>
    <w:p w14:paraId="77993D46" w14:textId="1A1D20AB" w:rsidR="00011ADD" w:rsidRPr="00007BEB" w:rsidRDefault="00011ADD" w:rsidP="008E3EE5">
      <w:pPr>
        <w:pStyle w:val="aDef"/>
        <w:rPr>
          <w:color w:val="000000"/>
        </w:rPr>
      </w:pPr>
      <w:r w:rsidRPr="00007BEB">
        <w:rPr>
          <w:rStyle w:val="charBoldItals"/>
        </w:rPr>
        <w:t>serious contravention</w:t>
      </w:r>
      <w:r w:rsidRPr="00007BEB">
        <w:rPr>
          <w:bCs/>
          <w:iCs/>
          <w:color w:val="000000"/>
        </w:rPr>
        <w:t>, for part 7.6A (Financial penalties)</w:t>
      </w:r>
      <w:r w:rsidRPr="00007BEB">
        <w:rPr>
          <w:bCs/>
          <w:color w:val="000000"/>
        </w:rPr>
        <w:t>—</w:t>
      </w:r>
      <w:r w:rsidRPr="00007BEB">
        <w:rPr>
          <w:color w:val="000000"/>
        </w:rPr>
        <w:t>see section</w:t>
      </w:r>
      <w:r w:rsidR="00360963" w:rsidRPr="00007BEB">
        <w:rPr>
          <w:color w:val="000000"/>
        </w:rPr>
        <w:t> </w:t>
      </w:r>
      <w:r w:rsidRPr="00007BEB">
        <w:rPr>
          <w:color w:val="000000"/>
        </w:rPr>
        <w:t>394A.</w:t>
      </w:r>
    </w:p>
    <w:p w14:paraId="429F6BBE" w14:textId="77777777" w:rsidR="008E3EE5" w:rsidRDefault="008E3EE5">
      <w:pPr>
        <w:pStyle w:val="02Text"/>
        <w:sectPr w:rsidR="008E3EE5" w:rsidSect="008E3EE5">
          <w:headerReference w:type="even" r:id="rId19"/>
          <w:headerReference w:type="default" r:id="rId20"/>
          <w:footerReference w:type="even" r:id="rId21"/>
          <w:footerReference w:type="default" r:id="rId22"/>
          <w:footerReference w:type="first" r:id="rId23"/>
          <w:pgSz w:w="11907" w:h="16839" w:code="9"/>
          <w:pgMar w:top="3880" w:right="1900" w:bottom="3100" w:left="2300" w:header="2280" w:footer="1760" w:gutter="0"/>
          <w:lnNumType w:countBy="1"/>
          <w:pgNumType w:start="1"/>
          <w:cols w:space="720"/>
          <w:titlePg/>
          <w:docGrid w:linePitch="326"/>
        </w:sectPr>
      </w:pPr>
    </w:p>
    <w:p w14:paraId="2C1F9532" w14:textId="77777777" w:rsidR="007319BD" w:rsidRPr="00007BEB" w:rsidRDefault="007319BD">
      <w:pPr>
        <w:pStyle w:val="EndNoteHeading"/>
      </w:pPr>
      <w:r w:rsidRPr="00007BEB">
        <w:lastRenderedPageBreak/>
        <w:t>Endnotes</w:t>
      </w:r>
    </w:p>
    <w:p w14:paraId="52AB5CC1" w14:textId="77777777" w:rsidR="007319BD" w:rsidRPr="00007BEB" w:rsidRDefault="007319BD">
      <w:pPr>
        <w:pStyle w:val="EndNoteSubHeading"/>
      </w:pPr>
      <w:r w:rsidRPr="00007BEB">
        <w:t>1</w:t>
      </w:r>
      <w:r w:rsidRPr="00007BEB">
        <w:tab/>
        <w:t>Presentation speech</w:t>
      </w:r>
    </w:p>
    <w:p w14:paraId="13123DCB" w14:textId="2FFA96FE" w:rsidR="007319BD" w:rsidRPr="00007BEB" w:rsidRDefault="007319BD">
      <w:pPr>
        <w:pStyle w:val="EndNoteText"/>
      </w:pPr>
      <w:r w:rsidRPr="00007BEB">
        <w:tab/>
        <w:t>Presentation speech made in the Legislative Assembly on</w:t>
      </w:r>
      <w:r w:rsidR="00225F6E">
        <w:t xml:space="preserve"> 9 February 2023.</w:t>
      </w:r>
    </w:p>
    <w:p w14:paraId="3DD95AE1" w14:textId="77777777" w:rsidR="007319BD" w:rsidRPr="00007BEB" w:rsidRDefault="007319BD">
      <w:pPr>
        <w:pStyle w:val="EndNoteSubHeading"/>
      </w:pPr>
      <w:r w:rsidRPr="00007BEB">
        <w:t>2</w:t>
      </w:r>
      <w:r w:rsidRPr="00007BEB">
        <w:tab/>
        <w:t>Notification</w:t>
      </w:r>
    </w:p>
    <w:p w14:paraId="5680442D" w14:textId="45D8F87B" w:rsidR="007319BD" w:rsidRPr="00007BEB" w:rsidRDefault="007319BD">
      <w:pPr>
        <w:pStyle w:val="EndNoteText"/>
      </w:pPr>
      <w:r w:rsidRPr="00007BEB">
        <w:tab/>
        <w:t xml:space="preserve">Notified under the </w:t>
      </w:r>
      <w:hyperlink r:id="rId24" w:tooltip="A2001-14" w:history="1">
        <w:r w:rsidR="00007BEB" w:rsidRPr="00007BEB">
          <w:rPr>
            <w:rStyle w:val="charCitHyperlinkAbbrev"/>
          </w:rPr>
          <w:t>Legislation Act</w:t>
        </w:r>
      </w:hyperlink>
      <w:r w:rsidRPr="00007BEB">
        <w:t xml:space="preserve"> on</w:t>
      </w:r>
      <w:r w:rsidRPr="00007BEB">
        <w:tab/>
      </w:r>
      <w:r w:rsidR="00995830">
        <w:rPr>
          <w:noProof/>
        </w:rPr>
        <w:t>2023</w:t>
      </w:r>
      <w:r w:rsidRPr="00007BEB">
        <w:t>.</w:t>
      </w:r>
    </w:p>
    <w:p w14:paraId="11C45568" w14:textId="77777777" w:rsidR="007319BD" w:rsidRPr="00007BEB" w:rsidRDefault="007319BD">
      <w:pPr>
        <w:pStyle w:val="EndNoteSubHeading"/>
      </w:pPr>
      <w:r w:rsidRPr="00007BEB">
        <w:t>3</w:t>
      </w:r>
      <w:r w:rsidRPr="00007BEB">
        <w:tab/>
        <w:t>Republications of amended laws</w:t>
      </w:r>
    </w:p>
    <w:p w14:paraId="340D2F34" w14:textId="2FC15F40" w:rsidR="007319BD" w:rsidRPr="00007BEB" w:rsidRDefault="007319BD">
      <w:pPr>
        <w:pStyle w:val="EndNoteText"/>
      </w:pPr>
      <w:r w:rsidRPr="00007BEB">
        <w:tab/>
        <w:t xml:space="preserve">For the latest republication of amended laws, see </w:t>
      </w:r>
      <w:hyperlink r:id="rId25" w:history="1">
        <w:r w:rsidR="00007BEB" w:rsidRPr="00007BEB">
          <w:rPr>
            <w:rStyle w:val="charCitHyperlinkAbbrev"/>
          </w:rPr>
          <w:t>www.legislation.act.gov.au</w:t>
        </w:r>
      </w:hyperlink>
      <w:r w:rsidRPr="00007BEB">
        <w:t>.</w:t>
      </w:r>
    </w:p>
    <w:p w14:paraId="78D8AF1C" w14:textId="77777777" w:rsidR="007319BD" w:rsidRPr="00007BEB" w:rsidRDefault="007319BD">
      <w:pPr>
        <w:pStyle w:val="N-line2"/>
      </w:pPr>
    </w:p>
    <w:p w14:paraId="33AE6233" w14:textId="77777777" w:rsidR="008E3EE5" w:rsidRDefault="008E3EE5">
      <w:pPr>
        <w:pStyle w:val="05EndNote"/>
        <w:sectPr w:rsidR="008E3EE5" w:rsidSect="00EF2EBC">
          <w:headerReference w:type="even" r:id="rId26"/>
          <w:headerReference w:type="default" r:id="rId27"/>
          <w:footerReference w:type="even" r:id="rId28"/>
          <w:footerReference w:type="default" r:id="rId29"/>
          <w:pgSz w:w="11907" w:h="16839" w:code="9"/>
          <w:pgMar w:top="3000" w:right="1900" w:bottom="2500" w:left="2300" w:header="2480" w:footer="2100" w:gutter="0"/>
          <w:cols w:space="720"/>
          <w:docGrid w:linePitch="326"/>
        </w:sectPr>
      </w:pPr>
    </w:p>
    <w:p w14:paraId="39CEC2CE" w14:textId="3A169515" w:rsidR="00D252E0" w:rsidRDefault="00D252E0" w:rsidP="007319BD"/>
    <w:p w14:paraId="0F6210E3" w14:textId="2D2B1348" w:rsidR="008E3EE5" w:rsidRDefault="008E3EE5" w:rsidP="008E3EE5"/>
    <w:p w14:paraId="688F8766" w14:textId="654A3084" w:rsidR="008E3EE5" w:rsidRDefault="008E3EE5" w:rsidP="008E3EE5">
      <w:pPr>
        <w:suppressLineNumbers/>
      </w:pPr>
    </w:p>
    <w:p w14:paraId="6A341756" w14:textId="6B7020D8" w:rsidR="008E3EE5" w:rsidRDefault="008E3EE5" w:rsidP="008E3EE5">
      <w:pPr>
        <w:suppressLineNumbers/>
      </w:pPr>
    </w:p>
    <w:p w14:paraId="47A9002B" w14:textId="39785BA5" w:rsidR="008E3EE5" w:rsidRDefault="008E3EE5" w:rsidP="008E3EE5">
      <w:pPr>
        <w:suppressLineNumbers/>
      </w:pPr>
    </w:p>
    <w:p w14:paraId="5960A39A" w14:textId="6B7142E7" w:rsidR="008E3EE5" w:rsidRDefault="008E3EE5" w:rsidP="008E3EE5">
      <w:pPr>
        <w:suppressLineNumbers/>
      </w:pPr>
    </w:p>
    <w:p w14:paraId="732090B3" w14:textId="435C1BBD" w:rsidR="008E3EE5" w:rsidRDefault="008E3EE5" w:rsidP="008E3EE5">
      <w:pPr>
        <w:suppressLineNumbers/>
      </w:pPr>
    </w:p>
    <w:p w14:paraId="3FA0ED1D" w14:textId="1BB54801" w:rsidR="008E3EE5" w:rsidRDefault="008E3EE5" w:rsidP="008E3EE5">
      <w:pPr>
        <w:suppressLineNumbers/>
      </w:pPr>
    </w:p>
    <w:p w14:paraId="1498195F" w14:textId="2A11FE2C" w:rsidR="008E3EE5" w:rsidRDefault="008E3EE5" w:rsidP="008E3EE5">
      <w:pPr>
        <w:suppressLineNumbers/>
      </w:pPr>
    </w:p>
    <w:p w14:paraId="0F509B5B" w14:textId="22649C78" w:rsidR="008E3EE5" w:rsidRDefault="008E3EE5" w:rsidP="008E3EE5">
      <w:pPr>
        <w:suppressLineNumbers/>
      </w:pPr>
    </w:p>
    <w:p w14:paraId="08D37A18" w14:textId="33FF9DAC" w:rsidR="008E3EE5" w:rsidRDefault="008E3EE5" w:rsidP="008E3EE5">
      <w:pPr>
        <w:suppressLineNumbers/>
      </w:pPr>
    </w:p>
    <w:p w14:paraId="705096BD" w14:textId="5EB3C6E5" w:rsidR="008E3EE5" w:rsidRDefault="008E3EE5" w:rsidP="008E3EE5">
      <w:pPr>
        <w:suppressLineNumbers/>
      </w:pPr>
    </w:p>
    <w:p w14:paraId="31E2314F" w14:textId="4D8A6FAD" w:rsidR="008E3EE5" w:rsidRDefault="008E3EE5" w:rsidP="008E3EE5">
      <w:pPr>
        <w:suppressLineNumbers/>
      </w:pPr>
    </w:p>
    <w:p w14:paraId="52EB20BB" w14:textId="21537A74" w:rsidR="008E3EE5" w:rsidRDefault="008E3EE5" w:rsidP="008E3EE5">
      <w:pPr>
        <w:suppressLineNumbers/>
      </w:pPr>
    </w:p>
    <w:p w14:paraId="1A8D89C9" w14:textId="42EBAF19" w:rsidR="008E3EE5" w:rsidRDefault="008E3EE5" w:rsidP="008E3EE5">
      <w:pPr>
        <w:suppressLineNumbers/>
      </w:pPr>
    </w:p>
    <w:p w14:paraId="66A92C12" w14:textId="030C8E27" w:rsidR="008E3EE5" w:rsidRDefault="008E3EE5" w:rsidP="008E3EE5">
      <w:pPr>
        <w:suppressLineNumbers/>
      </w:pPr>
    </w:p>
    <w:p w14:paraId="13B618F4" w14:textId="4BE8179E" w:rsidR="008E3EE5" w:rsidRDefault="008E3EE5" w:rsidP="008E3EE5">
      <w:pPr>
        <w:suppressLineNumbers/>
      </w:pPr>
    </w:p>
    <w:p w14:paraId="21DEE41D" w14:textId="7EE1EC98" w:rsidR="008E3EE5" w:rsidRDefault="008E3EE5" w:rsidP="008E3EE5">
      <w:pPr>
        <w:suppressLineNumbers/>
      </w:pPr>
    </w:p>
    <w:p w14:paraId="462E7B8C" w14:textId="00467CA9" w:rsidR="008E3EE5" w:rsidRDefault="008E3EE5" w:rsidP="008E3EE5">
      <w:pPr>
        <w:suppressLineNumbers/>
      </w:pPr>
    </w:p>
    <w:p w14:paraId="2B2907DB" w14:textId="601F39B2" w:rsidR="008E3EE5" w:rsidRDefault="008E3EE5" w:rsidP="008E3EE5">
      <w:pPr>
        <w:suppressLineNumbers/>
      </w:pPr>
    </w:p>
    <w:p w14:paraId="28F5416D" w14:textId="63DBAB51" w:rsidR="008E3EE5" w:rsidRDefault="008E3EE5" w:rsidP="008E3EE5">
      <w:pPr>
        <w:suppressLineNumbers/>
      </w:pPr>
    </w:p>
    <w:p w14:paraId="0FBD403E" w14:textId="6A564CE8" w:rsidR="008E3EE5" w:rsidRDefault="008E3EE5" w:rsidP="008E3EE5">
      <w:pPr>
        <w:suppressLineNumbers/>
      </w:pPr>
    </w:p>
    <w:p w14:paraId="0BD15DF1" w14:textId="7A0D8B1D" w:rsidR="008E3EE5" w:rsidRDefault="008E3EE5" w:rsidP="008E3EE5">
      <w:pPr>
        <w:suppressLineNumbers/>
      </w:pPr>
    </w:p>
    <w:p w14:paraId="7209BEBE" w14:textId="61269C95" w:rsidR="008E3EE5" w:rsidRDefault="008E3EE5">
      <w:pPr>
        <w:jc w:val="center"/>
        <w:rPr>
          <w:sz w:val="18"/>
        </w:rPr>
      </w:pPr>
      <w:r>
        <w:rPr>
          <w:sz w:val="18"/>
        </w:rPr>
        <w:t xml:space="preserve">© Australian Capital Territory </w:t>
      </w:r>
      <w:r>
        <w:rPr>
          <w:noProof/>
          <w:sz w:val="18"/>
        </w:rPr>
        <w:t>2023</w:t>
      </w:r>
    </w:p>
    <w:sectPr w:rsidR="008E3EE5" w:rsidSect="008E3EE5">
      <w:headerReference w:type="even" r:id="rId30"/>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D0D31" w14:textId="77777777" w:rsidR="001B51CD" w:rsidRDefault="001B51CD">
      <w:r>
        <w:separator/>
      </w:r>
    </w:p>
  </w:endnote>
  <w:endnote w:type="continuationSeparator" w:id="0">
    <w:p w14:paraId="3382FB5F" w14:textId="77777777" w:rsidR="001B51CD" w:rsidRDefault="001B5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85DD8" w14:textId="77777777" w:rsidR="008E3EE5" w:rsidRDefault="008E3EE5">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8E3EE5" w:rsidRPr="00CB3D59" w14:paraId="29815F0F" w14:textId="77777777">
      <w:tc>
        <w:tcPr>
          <w:tcW w:w="845" w:type="pct"/>
        </w:tcPr>
        <w:p w14:paraId="4CA50DE5" w14:textId="77777777" w:rsidR="008E3EE5" w:rsidRPr="0097645D" w:rsidRDefault="008E3EE5" w:rsidP="000763CD">
          <w:pPr>
            <w:pStyle w:val="Footer"/>
            <w:spacing w:line="240" w:lineRule="auto"/>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2</w:t>
          </w:r>
          <w:r w:rsidRPr="0097645D">
            <w:rPr>
              <w:rStyle w:val="PageNumber"/>
              <w:rFonts w:cs="Arial"/>
              <w:szCs w:val="18"/>
            </w:rPr>
            <w:fldChar w:fldCharType="end"/>
          </w:r>
        </w:p>
      </w:tc>
      <w:tc>
        <w:tcPr>
          <w:tcW w:w="3090" w:type="pct"/>
        </w:tcPr>
        <w:p w14:paraId="7312EFA4" w14:textId="6505839E" w:rsidR="008E3EE5" w:rsidRPr="00783A18" w:rsidRDefault="00583C1E" w:rsidP="000763CD">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225F6E" w:rsidRPr="00007BEB">
            <w:t>Motor Accident Injuries Amendment Bill</w:t>
          </w:r>
          <w:r w:rsidR="00225F6E">
            <w:t> </w:t>
          </w:r>
          <w:r w:rsidR="00225F6E" w:rsidRPr="00007BEB">
            <w:t>2023</w:t>
          </w:r>
          <w:r>
            <w:fldChar w:fldCharType="end"/>
          </w:r>
        </w:p>
        <w:p w14:paraId="38806489" w14:textId="6A12C4D7" w:rsidR="008E3EE5" w:rsidRPr="00783A18" w:rsidRDefault="008E3EE5"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225F6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225F6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225F6E">
            <w:rPr>
              <w:rFonts w:ascii="Times New Roman" w:hAnsi="Times New Roman"/>
              <w:sz w:val="24"/>
              <w:szCs w:val="24"/>
            </w:rPr>
            <w:t xml:space="preserve">  </w:t>
          </w:r>
          <w:r w:rsidRPr="00783A18">
            <w:rPr>
              <w:rFonts w:ascii="Times New Roman" w:hAnsi="Times New Roman"/>
              <w:sz w:val="24"/>
              <w:szCs w:val="24"/>
            </w:rPr>
            <w:fldChar w:fldCharType="end"/>
          </w:r>
        </w:p>
      </w:tc>
      <w:tc>
        <w:tcPr>
          <w:tcW w:w="1060" w:type="pct"/>
        </w:tcPr>
        <w:p w14:paraId="309D9C49" w14:textId="673CD1D7" w:rsidR="008E3EE5" w:rsidRPr="00743346" w:rsidRDefault="008E3EE5" w:rsidP="000763CD">
          <w:pPr>
            <w:pStyle w:val="Footer"/>
            <w:spacing w:line="240" w:lineRule="auto"/>
            <w:jc w:val="right"/>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225F6E">
            <w:rPr>
              <w:rFonts w:cs="Arial"/>
              <w:szCs w:val="18"/>
            </w:rPr>
            <w:t xml:space="preserve">  </w:t>
          </w:r>
          <w:r w:rsidRPr="00743346">
            <w:rPr>
              <w:rFonts w:cs="Arial"/>
              <w:szCs w:val="18"/>
            </w:rPr>
            <w:fldChar w:fldCharType="end"/>
          </w:r>
        </w:p>
      </w:tc>
    </w:tr>
  </w:tbl>
  <w:p w14:paraId="63288150" w14:textId="169B1E08" w:rsidR="008E3EE5" w:rsidRPr="00583C1E" w:rsidRDefault="00583C1E" w:rsidP="00583C1E">
    <w:pPr>
      <w:pStyle w:val="Status"/>
      <w:rPr>
        <w:rFonts w:cs="Arial"/>
      </w:rPr>
    </w:pPr>
    <w:r w:rsidRPr="00583C1E">
      <w:rPr>
        <w:rFonts w:cs="Arial"/>
      </w:rPr>
      <w:fldChar w:fldCharType="begin"/>
    </w:r>
    <w:r w:rsidRPr="00583C1E">
      <w:rPr>
        <w:rFonts w:cs="Arial"/>
      </w:rPr>
      <w:instrText xml:space="preserve"> DOCPROPERTY "Status" </w:instrText>
    </w:r>
    <w:r w:rsidRPr="00583C1E">
      <w:rPr>
        <w:rFonts w:cs="Arial"/>
      </w:rPr>
      <w:fldChar w:fldCharType="separate"/>
    </w:r>
    <w:r w:rsidR="00225F6E" w:rsidRPr="00583C1E">
      <w:rPr>
        <w:rFonts w:cs="Arial"/>
      </w:rPr>
      <w:t xml:space="preserve"> </w:t>
    </w:r>
    <w:r w:rsidRPr="00583C1E">
      <w:rPr>
        <w:rFonts w:cs="Arial"/>
      </w:rPr>
      <w:fldChar w:fldCharType="end"/>
    </w:r>
    <w:r w:rsidRPr="00583C1E">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AFC57" w14:textId="77777777" w:rsidR="008E3EE5" w:rsidRDefault="008E3EE5">
    <w:pPr>
      <w:rPr>
        <w:sz w:val="16"/>
      </w:rPr>
    </w:pPr>
  </w:p>
  <w:tbl>
    <w:tblPr>
      <w:tblW w:w="5000" w:type="pct"/>
      <w:tblBorders>
        <w:top w:val="single" w:sz="4" w:space="0" w:color="auto"/>
      </w:tblBorders>
      <w:tblLook w:val="0000" w:firstRow="0" w:lastRow="0" w:firstColumn="0" w:lastColumn="0" w:noHBand="0" w:noVBand="0"/>
    </w:tblPr>
    <w:tblGrid>
      <w:gridCol w:w="1634"/>
      <w:gridCol w:w="4769"/>
      <w:gridCol w:w="1304"/>
    </w:tblGrid>
    <w:tr w:rsidR="008E3EE5" w:rsidRPr="00CB3D59" w14:paraId="7574A928" w14:textId="77777777">
      <w:tc>
        <w:tcPr>
          <w:tcW w:w="1060" w:type="pct"/>
        </w:tcPr>
        <w:p w14:paraId="25BF500D" w14:textId="26C740FF" w:rsidR="008E3EE5" w:rsidRPr="00743346" w:rsidRDefault="008E3EE5" w:rsidP="000763CD">
          <w:pPr>
            <w:pStyle w:val="Footer"/>
            <w:spacing w:line="240" w:lineRule="auto"/>
            <w:rPr>
              <w:rFonts w:cs="Arial"/>
              <w:szCs w:val="18"/>
            </w:rPr>
          </w:pPr>
          <w:r w:rsidRPr="00743346">
            <w:rPr>
              <w:rFonts w:cs="Arial"/>
              <w:szCs w:val="18"/>
            </w:rPr>
            <w:fldChar w:fldCharType="begin"/>
          </w:r>
          <w:r w:rsidRPr="00743346">
            <w:rPr>
              <w:rFonts w:cs="Arial"/>
              <w:szCs w:val="18"/>
            </w:rPr>
            <w:instrText xml:space="preserve"> DOCPROPERTY "Category"  </w:instrText>
          </w:r>
          <w:r w:rsidRPr="00743346">
            <w:rPr>
              <w:rFonts w:cs="Arial"/>
              <w:szCs w:val="18"/>
            </w:rPr>
            <w:fldChar w:fldCharType="end"/>
          </w:r>
          <w:r w:rsidRPr="00743346">
            <w:rPr>
              <w:rFonts w:cs="Arial"/>
              <w:szCs w:val="18"/>
            </w:rPr>
            <w:br/>
          </w:r>
          <w:r w:rsidRPr="00743346">
            <w:rPr>
              <w:rFonts w:cs="Arial"/>
              <w:szCs w:val="18"/>
            </w:rPr>
            <w:fldChar w:fldCharType="begin"/>
          </w:r>
          <w:r w:rsidRPr="00743346">
            <w:rPr>
              <w:rFonts w:cs="Arial"/>
              <w:szCs w:val="18"/>
            </w:rPr>
            <w:instrText xml:space="preserve"> DOCPROPERTY "RepubDt"  </w:instrText>
          </w:r>
          <w:r w:rsidRPr="00743346">
            <w:rPr>
              <w:rFonts w:cs="Arial"/>
              <w:szCs w:val="18"/>
            </w:rPr>
            <w:fldChar w:fldCharType="separate"/>
          </w:r>
          <w:r w:rsidR="00225F6E">
            <w:rPr>
              <w:rFonts w:cs="Arial"/>
              <w:szCs w:val="18"/>
            </w:rPr>
            <w:t xml:space="preserve">  </w:t>
          </w:r>
          <w:r w:rsidRPr="00743346">
            <w:rPr>
              <w:rFonts w:cs="Arial"/>
              <w:szCs w:val="18"/>
            </w:rPr>
            <w:fldChar w:fldCharType="end"/>
          </w:r>
        </w:p>
      </w:tc>
      <w:tc>
        <w:tcPr>
          <w:tcW w:w="3094" w:type="pct"/>
        </w:tcPr>
        <w:p w14:paraId="376ED046" w14:textId="4209FBF5" w:rsidR="008E3EE5" w:rsidRPr="00783A18" w:rsidRDefault="00583C1E" w:rsidP="000763CD">
          <w:pPr>
            <w:pStyle w:val="Footer"/>
            <w:spacing w:line="240" w:lineRule="auto"/>
            <w:jc w:val="center"/>
            <w:rPr>
              <w:rFonts w:ascii="Times New Roman" w:hAnsi="Times New Roman"/>
              <w:sz w:val="24"/>
              <w:szCs w:val="24"/>
            </w:rPr>
          </w:pPr>
          <w:r>
            <w:fldChar w:fldCharType="begin"/>
          </w:r>
          <w:r>
            <w:instrText xml:space="preserve"> REF Citation *\charformat  \* MERGEFORMAT </w:instrText>
          </w:r>
          <w:r>
            <w:fldChar w:fldCharType="separate"/>
          </w:r>
          <w:r w:rsidR="00225F6E" w:rsidRPr="00007BEB">
            <w:t>Motor Accident Injuries Amendment Bill</w:t>
          </w:r>
          <w:r w:rsidR="00225F6E">
            <w:t> </w:t>
          </w:r>
          <w:r w:rsidR="00225F6E" w:rsidRPr="00007BEB">
            <w:t>2023</w:t>
          </w:r>
          <w:r>
            <w:fldChar w:fldCharType="end"/>
          </w:r>
        </w:p>
        <w:p w14:paraId="3138E732" w14:textId="36439961" w:rsidR="008E3EE5" w:rsidRPr="00783A18" w:rsidRDefault="008E3EE5" w:rsidP="000763CD">
          <w:pPr>
            <w:pStyle w:val="Footer"/>
            <w:spacing w:before="0" w:line="240" w:lineRule="auto"/>
            <w:jc w:val="center"/>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w:instrText>
          </w:r>
          <w:r w:rsidRPr="00783A18">
            <w:rPr>
              <w:rFonts w:ascii="Times New Roman" w:hAnsi="Times New Roman"/>
              <w:sz w:val="24"/>
              <w:szCs w:val="24"/>
            </w:rPr>
            <w:fldChar w:fldCharType="separate"/>
          </w:r>
          <w:r w:rsidR="00225F6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w:instrText>
          </w:r>
          <w:r w:rsidRPr="00783A18">
            <w:rPr>
              <w:rFonts w:ascii="Times New Roman" w:hAnsi="Times New Roman"/>
              <w:sz w:val="24"/>
              <w:szCs w:val="24"/>
            </w:rPr>
            <w:fldChar w:fldCharType="separate"/>
          </w:r>
          <w:r w:rsidR="00225F6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w:instrText>
          </w:r>
          <w:r w:rsidRPr="00783A18">
            <w:rPr>
              <w:rFonts w:ascii="Times New Roman" w:hAnsi="Times New Roman"/>
              <w:sz w:val="24"/>
              <w:szCs w:val="24"/>
            </w:rPr>
            <w:fldChar w:fldCharType="separate"/>
          </w:r>
          <w:r w:rsidR="00225F6E">
            <w:rPr>
              <w:rFonts w:ascii="Times New Roman" w:hAnsi="Times New Roman"/>
              <w:sz w:val="24"/>
              <w:szCs w:val="24"/>
            </w:rPr>
            <w:t xml:space="preserve">  </w:t>
          </w:r>
          <w:r w:rsidRPr="00783A18">
            <w:rPr>
              <w:rFonts w:ascii="Times New Roman" w:hAnsi="Times New Roman"/>
              <w:sz w:val="24"/>
              <w:szCs w:val="24"/>
            </w:rPr>
            <w:fldChar w:fldCharType="end"/>
          </w:r>
        </w:p>
      </w:tc>
      <w:tc>
        <w:tcPr>
          <w:tcW w:w="846" w:type="pct"/>
        </w:tcPr>
        <w:p w14:paraId="6F0A33DD" w14:textId="77777777" w:rsidR="008E3EE5" w:rsidRPr="0097645D" w:rsidRDefault="008E3EE5" w:rsidP="000763CD">
          <w:pPr>
            <w:pStyle w:val="Footer"/>
            <w:spacing w:line="240" w:lineRule="auto"/>
            <w:jc w:val="right"/>
            <w:rPr>
              <w:rFonts w:cs="Arial"/>
              <w:szCs w:val="18"/>
            </w:rPr>
          </w:pPr>
          <w:r w:rsidRPr="0097645D">
            <w:rPr>
              <w:rFonts w:cs="Arial"/>
              <w:szCs w:val="18"/>
            </w:rPr>
            <w:t xml:space="preserve">contents </w:t>
          </w:r>
          <w:r w:rsidRPr="0097645D">
            <w:rPr>
              <w:rStyle w:val="PageNumber"/>
              <w:rFonts w:cs="Arial"/>
              <w:szCs w:val="18"/>
            </w:rPr>
            <w:fldChar w:fldCharType="begin"/>
          </w:r>
          <w:r w:rsidRPr="0097645D">
            <w:rPr>
              <w:rStyle w:val="PageNumber"/>
              <w:rFonts w:cs="Arial"/>
              <w:szCs w:val="18"/>
            </w:rPr>
            <w:instrText xml:space="preserve"> PAGE </w:instrText>
          </w:r>
          <w:r w:rsidRPr="0097645D">
            <w:rPr>
              <w:rStyle w:val="PageNumber"/>
              <w:rFonts w:cs="Arial"/>
              <w:szCs w:val="18"/>
            </w:rPr>
            <w:fldChar w:fldCharType="separate"/>
          </w:r>
          <w:r>
            <w:rPr>
              <w:rStyle w:val="PageNumber"/>
              <w:rFonts w:cs="Arial"/>
              <w:noProof/>
              <w:szCs w:val="18"/>
            </w:rPr>
            <w:t>3</w:t>
          </w:r>
          <w:r w:rsidRPr="0097645D">
            <w:rPr>
              <w:rStyle w:val="PageNumber"/>
              <w:rFonts w:cs="Arial"/>
              <w:szCs w:val="18"/>
            </w:rPr>
            <w:fldChar w:fldCharType="end"/>
          </w:r>
        </w:p>
      </w:tc>
    </w:tr>
  </w:tbl>
  <w:p w14:paraId="178A57BF" w14:textId="3F32B01D" w:rsidR="008E3EE5" w:rsidRPr="00583C1E" w:rsidRDefault="00583C1E" w:rsidP="00583C1E">
    <w:pPr>
      <w:pStyle w:val="Status"/>
      <w:rPr>
        <w:rFonts w:cs="Arial"/>
      </w:rPr>
    </w:pPr>
    <w:r w:rsidRPr="00583C1E">
      <w:rPr>
        <w:rFonts w:cs="Arial"/>
      </w:rPr>
      <w:fldChar w:fldCharType="begin"/>
    </w:r>
    <w:r w:rsidRPr="00583C1E">
      <w:rPr>
        <w:rFonts w:cs="Arial"/>
      </w:rPr>
      <w:instrText xml:space="preserve"> DOCPROPERTY "Status" </w:instrText>
    </w:r>
    <w:r w:rsidRPr="00583C1E">
      <w:rPr>
        <w:rFonts w:cs="Arial"/>
      </w:rPr>
      <w:fldChar w:fldCharType="separate"/>
    </w:r>
    <w:r w:rsidR="00225F6E" w:rsidRPr="00583C1E">
      <w:rPr>
        <w:rFonts w:cs="Arial"/>
      </w:rPr>
      <w:t xml:space="preserve"> </w:t>
    </w:r>
    <w:r w:rsidRPr="00583C1E">
      <w:rPr>
        <w:rFonts w:cs="Arial"/>
      </w:rPr>
      <w:fldChar w:fldCharType="end"/>
    </w:r>
    <w:r w:rsidRPr="00583C1E">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358DA" w14:textId="77777777" w:rsidR="008E3EE5" w:rsidRDefault="008E3EE5">
    <w:pPr>
      <w:rPr>
        <w:sz w:val="16"/>
      </w:rPr>
    </w:pPr>
  </w:p>
  <w:p w14:paraId="4C5457B8" w14:textId="08BB1AB9" w:rsidR="008E3EE5" w:rsidRDefault="008E3EE5">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225F6E">
      <w:rPr>
        <w:rFonts w:ascii="Arial" w:hAnsi="Arial"/>
        <w:sz w:val="12"/>
      </w:rPr>
      <w:t>J2022-332</w:t>
    </w:r>
    <w:r>
      <w:rPr>
        <w:rFonts w:ascii="Arial" w:hAnsi="Arial"/>
        <w:sz w:val="12"/>
      </w:rPr>
      <w:fldChar w:fldCharType="end"/>
    </w:r>
  </w:p>
  <w:p w14:paraId="5AB61458" w14:textId="49117E9A" w:rsidR="008E3EE5" w:rsidRPr="00583C1E" w:rsidRDefault="00583C1E" w:rsidP="00583C1E">
    <w:pPr>
      <w:pStyle w:val="Status"/>
      <w:tabs>
        <w:tab w:val="center" w:pos="3853"/>
        <w:tab w:val="left" w:pos="4575"/>
      </w:tabs>
      <w:rPr>
        <w:rFonts w:cs="Arial"/>
      </w:rPr>
    </w:pPr>
    <w:r w:rsidRPr="00583C1E">
      <w:rPr>
        <w:rFonts w:cs="Arial"/>
      </w:rPr>
      <w:fldChar w:fldCharType="begin"/>
    </w:r>
    <w:r w:rsidRPr="00583C1E">
      <w:rPr>
        <w:rFonts w:cs="Arial"/>
      </w:rPr>
      <w:instrText xml:space="preserve"> DOCPROPERTY "Status" </w:instrText>
    </w:r>
    <w:r w:rsidRPr="00583C1E">
      <w:rPr>
        <w:rFonts w:cs="Arial"/>
      </w:rPr>
      <w:fldChar w:fldCharType="separate"/>
    </w:r>
    <w:r w:rsidR="00225F6E" w:rsidRPr="00583C1E">
      <w:rPr>
        <w:rFonts w:cs="Arial"/>
      </w:rPr>
      <w:t xml:space="preserve"> </w:t>
    </w:r>
    <w:r w:rsidRPr="00583C1E">
      <w:rPr>
        <w:rFonts w:cs="Arial"/>
      </w:rPr>
      <w:fldChar w:fldCharType="end"/>
    </w:r>
    <w:r w:rsidRPr="00583C1E">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14FEF" w14:textId="77777777" w:rsidR="008E3EE5" w:rsidRDefault="008E3EE5">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8E3EE5" w:rsidRPr="00CB3D59" w14:paraId="39E2EE9B" w14:textId="77777777">
      <w:tc>
        <w:tcPr>
          <w:tcW w:w="847" w:type="pct"/>
        </w:tcPr>
        <w:p w14:paraId="67544263" w14:textId="77777777" w:rsidR="008E3EE5" w:rsidRPr="006D109C" w:rsidRDefault="008E3EE5"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2683C382" w14:textId="2D9597DB" w:rsidR="008E3EE5" w:rsidRPr="006D109C" w:rsidRDefault="008E3EE5"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25F6E" w:rsidRPr="00225F6E">
            <w:rPr>
              <w:rFonts w:cs="Arial"/>
              <w:szCs w:val="18"/>
            </w:rPr>
            <w:t>Motor Accident Injuries Amendment</w:t>
          </w:r>
          <w:r w:rsidR="00225F6E" w:rsidRPr="00007BEB">
            <w:t xml:space="preserve"> Bill</w:t>
          </w:r>
          <w:r w:rsidR="00225F6E">
            <w:t> </w:t>
          </w:r>
          <w:r w:rsidR="00225F6E" w:rsidRPr="00007BEB">
            <w:t>2023</w:t>
          </w:r>
          <w:r>
            <w:rPr>
              <w:rFonts w:cs="Arial"/>
              <w:szCs w:val="18"/>
            </w:rPr>
            <w:fldChar w:fldCharType="end"/>
          </w:r>
        </w:p>
        <w:p w14:paraId="27F02027" w14:textId="4D1D6F29" w:rsidR="008E3EE5" w:rsidRPr="00783A18" w:rsidRDefault="008E3EE5"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225F6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225F6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225F6E">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420E4E69" w14:textId="741AC952" w:rsidR="008E3EE5" w:rsidRPr="006D109C" w:rsidRDefault="008E3EE5"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225F6E">
            <w:rPr>
              <w:rFonts w:cs="Arial"/>
              <w:szCs w:val="18"/>
            </w:rPr>
            <w:t xml:space="preserve">  </w:t>
          </w:r>
          <w:r w:rsidRPr="006D109C">
            <w:rPr>
              <w:rFonts w:cs="Arial"/>
              <w:szCs w:val="18"/>
            </w:rPr>
            <w:fldChar w:fldCharType="end"/>
          </w:r>
        </w:p>
      </w:tc>
    </w:tr>
  </w:tbl>
  <w:p w14:paraId="51E88FB1" w14:textId="0FE5BBB8" w:rsidR="008E3EE5" w:rsidRPr="00583C1E" w:rsidRDefault="00583C1E" w:rsidP="00583C1E">
    <w:pPr>
      <w:pStyle w:val="Status"/>
      <w:rPr>
        <w:rFonts w:cs="Arial"/>
      </w:rPr>
    </w:pPr>
    <w:r w:rsidRPr="00583C1E">
      <w:rPr>
        <w:rFonts w:cs="Arial"/>
      </w:rPr>
      <w:fldChar w:fldCharType="begin"/>
    </w:r>
    <w:r w:rsidRPr="00583C1E">
      <w:rPr>
        <w:rFonts w:cs="Arial"/>
      </w:rPr>
      <w:instrText xml:space="preserve"> DOCPROPERTY "Status" </w:instrText>
    </w:r>
    <w:r w:rsidRPr="00583C1E">
      <w:rPr>
        <w:rFonts w:cs="Arial"/>
      </w:rPr>
      <w:fldChar w:fldCharType="separate"/>
    </w:r>
    <w:r w:rsidR="00225F6E" w:rsidRPr="00583C1E">
      <w:rPr>
        <w:rFonts w:cs="Arial"/>
      </w:rPr>
      <w:t xml:space="preserve"> </w:t>
    </w:r>
    <w:r w:rsidRPr="00583C1E">
      <w:rPr>
        <w:rFonts w:cs="Arial"/>
      </w:rPr>
      <w:fldChar w:fldCharType="end"/>
    </w:r>
    <w:r w:rsidRPr="00583C1E">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BAE9F" w14:textId="77777777" w:rsidR="008E3EE5" w:rsidRDefault="008E3EE5">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8E3EE5" w:rsidRPr="00CB3D59" w14:paraId="302D38E9" w14:textId="77777777">
      <w:tc>
        <w:tcPr>
          <w:tcW w:w="1061" w:type="pct"/>
        </w:tcPr>
        <w:p w14:paraId="3506CD59" w14:textId="6E1F2D9A" w:rsidR="008E3EE5" w:rsidRPr="006D109C" w:rsidRDefault="008E3EE5"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225F6E">
            <w:rPr>
              <w:rFonts w:cs="Arial"/>
              <w:szCs w:val="18"/>
            </w:rPr>
            <w:t xml:space="preserve">  </w:t>
          </w:r>
          <w:r w:rsidRPr="006D109C">
            <w:rPr>
              <w:rFonts w:cs="Arial"/>
              <w:szCs w:val="18"/>
            </w:rPr>
            <w:fldChar w:fldCharType="end"/>
          </w:r>
        </w:p>
      </w:tc>
      <w:tc>
        <w:tcPr>
          <w:tcW w:w="3092" w:type="pct"/>
        </w:tcPr>
        <w:p w14:paraId="6100A306" w14:textId="50F68DDE" w:rsidR="008E3EE5" w:rsidRPr="006D109C" w:rsidRDefault="008E3EE5" w:rsidP="003A49FD">
          <w:pPr>
            <w:pStyle w:val="Footer"/>
            <w:spacing w:line="240" w:lineRule="auto"/>
            <w:jc w:val="center"/>
            <w:rPr>
              <w:rFonts w:cs="Arial"/>
              <w:szCs w:val="18"/>
            </w:rPr>
          </w:pPr>
          <w:r>
            <w:rPr>
              <w:rFonts w:cs="Arial"/>
              <w:szCs w:val="18"/>
            </w:rPr>
            <w:fldChar w:fldCharType="begin"/>
          </w:r>
          <w:r>
            <w:rPr>
              <w:rFonts w:cs="Arial"/>
              <w:szCs w:val="18"/>
            </w:rPr>
            <w:instrText xml:space="preserve"> REF Citation *\charformat  \* MERGEFORMAT </w:instrText>
          </w:r>
          <w:r>
            <w:rPr>
              <w:rFonts w:cs="Arial"/>
              <w:szCs w:val="18"/>
            </w:rPr>
            <w:fldChar w:fldCharType="separate"/>
          </w:r>
          <w:r w:rsidR="00225F6E" w:rsidRPr="00225F6E">
            <w:rPr>
              <w:rFonts w:cs="Arial"/>
              <w:szCs w:val="18"/>
            </w:rPr>
            <w:t>Motor Accident Injuries Amendment</w:t>
          </w:r>
          <w:r w:rsidR="00225F6E" w:rsidRPr="00007BEB">
            <w:t xml:space="preserve"> Bill</w:t>
          </w:r>
          <w:r w:rsidR="00225F6E">
            <w:t> </w:t>
          </w:r>
          <w:r w:rsidR="00225F6E" w:rsidRPr="00007BEB">
            <w:t>2023</w:t>
          </w:r>
          <w:r>
            <w:rPr>
              <w:rFonts w:cs="Arial"/>
              <w:szCs w:val="18"/>
            </w:rPr>
            <w:fldChar w:fldCharType="end"/>
          </w:r>
        </w:p>
        <w:p w14:paraId="707B1942" w14:textId="4A8B250B" w:rsidR="008E3EE5" w:rsidRPr="00783A18" w:rsidRDefault="008E3EE5"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225F6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225F6E">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225F6E">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3D84F163" w14:textId="77777777" w:rsidR="008E3EE5" w:rsidRPr="006D109C" w:rsidRDefault="008E3EE5"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51ED033B" w14:textId="27AF6C98" w:rsidR="008E3EE5" w:rsidRPr="00583C1E" w:rsidRDefault="00583C1E" w:rsidP="00583C1E">
    <w:pPr>
      <w:pStyle w:val="Status"/>
      <w:rPr>
        <w:rFonts w:cs="Arial"/>
      </w:rPr>
    </w:pPr>
    <w:r w:rsidRPr="00583C1E">
      <w:rPr>
        <w:rFonts w:cs="Arial"/>
      </w:rPr>
      <w:fldChar w:fldCharType="begin"/>
    </w:r>
    <w:r w:rsidRPr="00583C1E">
      <w:rPr>
        <w:rFonts w:cs="Arial"/>
      </w:rPr>
      <w:instrText xml:space="preserve"> DOCPROPERTY "Status" </w:instrText>
    </w:r>
    <w:r w:rsidRPr="00583C1E">
      <w:rPr>
        <w:rFonts w:cs="Arial"/>
      </w:rPr>
      <w:fldChar w:fldCharType="separate"/>
    </w:r>
    <w:r w:rsidR="00225F6E" w:rsidRPr="00583C1E">
      <w:rPr>
        <w:rFonts w:cs="Arial"/>
      </w:rPr>
      <w:t xml:space="preserve"> </w:t>
    </w:r>
    <w:r w:rsidRPr="00583C1E">
      <w:rPr>
        <w:rFonts w:cs="Arial"/>
      </w:rPr>
      <w:fldChar w:fldCharType="end"/>
    </w:r>
    <w:r w:rsidRPr="00583C1E">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A1115" w14:textId="77777777" w:rsidR="008E3EE5" w:rsidRDefault="008E3EE5">
    <w:pPr>
      <w:rPr>
        <w:sz w:val="16"/>
      </w:rPr>
    </w:pPr>
  </w:p>
  <w:p w14:paraId="20CE15B1" w14:textId="6DBBAD9A" w:rsidR="008E3EE5" w:rsidRDefault="008E3EE5">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225F6E">
      <w:rPr>
        <w:rFonts w:ascii="Arial" w:hAnsi="Arial"/>
        <w:sz w:val="12"/>
      </w:rPr>
      <w:t>J2022-332</w:t>
    </w:r>
    <w:r>
      <w:rPr>
        <w:rFonts w:ascii="Arial" w:hAnsi="Arial"/>
        <w:sz w:val="12"/>
      </w:rPr>
      <w:fldChar w:fldCharType="end"/>
    </w:r>
  </w:p>
  <w:p w14:paraId="1D22F095" w14:textId="57DBD60C" w:rsidR="008E3EE5" w:rsidRPr="00583C1E" w:rsidRDefault="00583C1E" w:rsidP="00583C1E">
    <w:pPr>
      <w:pStyle w:val="Status"/>
      <w:rPr>
        <w:rFonts w:cs="Arial"/>
      </w:rPr>
    </w:pPr>
    <w:r w:rsidRPr="00583C1E">
      <w:rPr>
        <w:rFonts w:cs="Arial"/>
      </w:rPr>
      <w:fldChar w:fldCharType="begin"/>
    </w:r>
    <w:r w:rsidRPr="00583C1E">
      <w:rPr>
        <w:rFonts w:cs="Arial"/>
      </w:rPr>
      <w:instrText xml:space="preserve"> DOCPROPERTY "Status" </w:instrText>
    </w:r>
    <w:r w:rsidRPr="00583C1E">
      <w:rPr>
        <w:rFonts w:cs="Arial"/>
      </w:rPr>
      <w:fldChar w:fldCharType="separate"/>
    </w:r>
    <w:r w:rsidR="00225F6E" w:rsidRPr="00583C1E">
      <w:rPr>
        <w:rFonts w:cs="Arial"/>
      </w:rPr>
      <w:t xml:space="preserve"> </w:t>
    </w:r>
    <w:r w:rsidRPr="00583C1E">
      <w:rPr>
        <w:rFonts w:cs="Arial"/>
      </w:rPr>
      <w:fldChar w:fldCharType="end"/>
    </w:r>
    <w:r w:rsidRPr="00583C1E">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C1740" w14:textId="77777777" w:rsidR="008E3EE5" w:rsidRDefault="008E3EE5">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8E3EE5" w14:paraId="2ED695D4" w14:textId="77777777">
      <w:trPr>
        <w:jc w:val="center"/>
      </w:trPr>
      <w:tc>
        <w:tcPr>
          <w:tcW w:w="1240" w:type="dxa"/>
        </w:tcPr>
        <w:p w14:paraId="7AB4B90E" w14:textId="77777777" w:rsidR="008E3EE5" w:rsidRDefault="008E3EE5">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022C40E1" w14:textId="2E4E32F5" w:rsidR="008E3EE5" w:rsidRDefault="00583C1E">
          <w:pPr>
            <w:pStyle w:val="Footer"/>
            <w:jc w:val="center"/>
          </w:pPr>
          <w:r>
            <w:fldChar w:fldCharType="begin"/>
          </w:r>
          <w:r>
            <w:instrText xml:space="preserve"> REF Citation *\charformat </w:instrText>
          </w:r>
          <w:r>
            <w:fldChar w:fldCharType="separate"/>
          </w:r>
          <w:r w:rsidR="00225F6E" w:rsidRPr="00007BEB">
            <w:t>Motor Accident Injuries Amendment Bill</w:t>
          </w:r>
          <w:r w:rsidR="00225F6E">
            <w:t> </w:t>
          </w:r>
          <w:r w:rsidR="00225F6E" w:rsidRPr="00007BEB">
            <w:t>2023</w:t>
          </w:r>
          <w:r>
            <w:fldChar w:fldCharType="end"/>
          </w:r>
        </w:p>
        <w:p w14:paraId="76C1B5B3" w14:textId="083F0704" w:rsidR="008E3EE5" w:rsidRDefault="00583C1E">
          <w:pPr>
            <w:pStyle w:val="Footer"/>
            <w:spacing w:before="0"/>
            <w:jc w:val="center"/>
          </w:pPr>
          <w:r>
            <w:fldChar w:fldCharType="begin"/>
          </w:r>
          <w:r>
            <w:instrText xml:space="preserve"> DOCPROPERTY "Eff"  *\charformat </w:instrText>
          </w:r>
          <w:r>
            <w:fldChar w:fldCharType="separate"/>
          </w:r>
          <w:r w:rsidR="00225F6E">
            <w:t xml:space="preserve"> </w:t>
          </w:r>
          <w:r>
            <w:fldChar w:fldCharType="end"/>
          </w:r>
          <w:r>
            <w:fldChar w:fldCharType="begin"/>
          </w:r>
          <w:r>
            <w:instrText xml:space="preserve"> DOCPROPERTY "StartDt"  *\charformat </w:instrText>
          </w:r>
          <w:r>
            <w:fldChar w:fldCharType="separate"/>
          </w:r>
          <w:r w:rsidR="00225F6E">
            <w:t xml:space="preserve">  </w:t>
          </w:r>
          <w:r>
            <w:fldChar w:fldCharType="end"/>
          </w:r>
          <w:r>
            <w:fldChar w:fldCharType="begin"/>
          </w:r>
          <w:r>
            <w:instrText xml:space="preserve"> DOCPROPERTY "EndDt"  *\charformat </w:instrText>
          </w:r>
          <w:r>
            <w:fldChar w:fldCharType="separate"/>
          </w:r>
          <w:r w:rsidR="00225F6E">
            <w:t xml:space="preserve">  </w:t>
          </w:r>
          <w:r>
            <w:fldChar w:fldCharType="end"/>
          </w:r>
        </w:p>
      </w:tc>
      <w:tc>
        <w:tcPr>
          <w:tcW w:w="1553" w:type="dxa"/>
        </w:tcPr>
        <w:p w14:paraId="00649C8E" w14:textId="4303DA9F" w:rsidR="008E3EE5" w:rsidRDefault="008E3EE5">
          <w:pPr>
            <w:pStyle w:val="Footer"/>
            <w:jc w:val="right"/>
          </w:pPr>
          <w:r>
            <w:fldChar w:fldCharType="begin"/>
          </w:r>
          <w:r>
            <w:instrText xml:space="preserve"> DOCPROPERTY "Category"  *\charformat  </w:instrText>
          </w:r>
          <w:r>
            <w:fldChar w:fldCharType="end"/>
          </w:r>
          <w:r>
            <w:br/>
          </w:r>
          <w:r w:rsidR="00583C1E">
            <w:fldChar w:fldCharType="begin"/>
          </w:r>
          <w:r w:rsidR="00583C1E">
            <w:instrText xml:space="preserve"> DOCPROPERTY "RepubDt"  *\charformat  </w:instrText>
          </w:r>
          <w:r w:rsidR="00583C1E">
            <w:fldChar w:fldCharType="separate"/>
          </w:r>
          <w:r w:rsidR="00225F6E">
            <w:t xml:space="preserve">  </w:t>
          </w:r>
          <w:r w:rsidR="00583C1E">
            <w:fldChar w:fldCharType="end"/>
          </w:r>
        </w:p>
      </w:tc>
    </w:tr>
  </w:tbl>
  <w:p w14:paraId="793EC03A" w14:textId="0E4E1F4F" w:rsidR="008E3EE5" w:rsidRPr="00583C1E" w:rsidRDefault="00583C1E" w:rsidP="00583C1E">
    <w:pPr>
      <w:pStyle w:val="Status"/>
      <w:rPr>
        <w:rFonts w:cs="Arial"/>
      </w:rPr>
    </w:pPr>
    <w:r w:rsidRPr="00583C1E">
      <w:rPr>
        <w:rFonts w:cs="Arial"/>
      </w:rPr>
      <w:fldChar w:fldCharType="begin"/>
    </w:r>
    <w:r w:rsidRPr="00583C1E">
      <w:rPr>
        <w:rFonts w:cs="Arial"/>
      </w:rPr>
      <w:instrText xml:space="preserve"> DOCPROPERTY "Status" </w:instrText>
    </w:r>
    <w:r w:rsidRPr="00583C1E">
      <w:rPr>
        <w:rFonts w:cs="Arial"/>
      </w:rPr>
      <w:fldChar w:fldCharType="separate"/>
    </w:r>
    <w:r w:rsidR="00225F6E" w:rsidRPr="00583C1E">
      <w:rPr>
        <w:rFonts w:cs="Arial"/>
      </w:rPr>
      <w:t xml:space="preserve"> </w:t>
    </w:r>
    <w:r w:rsidRPr="00583C1E">
      <w:rPr>
        <w:rFonts w:cs="Arial"/>
      </w:rPr>
      <w:fldChar w:fldCharType="end"/>
    </w:r>
    <w:r w:rsidRPr="00583C1E">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AD785" w14:textId="77777777" w:rsidR="008E3EE5" w:rsidRDefault="008E3EE5">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8E3EE5" w14:paraId="42FC681F" w14:textId="77777777">
      <w:trPr>
        <w:jc w:val="center"/>
      </w:trPr>
      <w:tc>
        <w:tcPr>
          <w:tcW w:w="1553" w:type="dxa"/>
        </w:tcPr>
        <w:p w14:paraId="651AEED8" w14:textId="14C38F5E" w:rsidR="008E3EE5" w:rsidRDefault="008E3EE5">
          <w:pPr>
            <w:pStyle w:val="Footer"/>
          </w:pPr>
          <w:r>
            <w:fldChar w:fldCharType="begin"/>
          </w:r>
          <w:r>
            <w:instrText xml:space="preserve"> DOCPROPERTY "Category"  *\charformat  </w:instrText>
          </w:r>
          <w:r>
            <w:fldChar w:fldCharType="end"/>
          </w:r>
          <w:r>
            <w:br/>
          </w:r>
          <w:r w:rsidR="00583C1E">
            <w:fldChar w:fldCharType="begin"/>
          </w:r>
          <w:r w:rsidR="00583C1E">
            <w:instrText xml:space="preserve"> DOCPROPERTY "RepubDt"  *\charformat  </w:instrText>
          </w:r>
          <w:r w:rsidR="00583C1E">
            <w:fldChar w:fldCharType="separate"/>
          </w:r>
          <w:r w:rsidR="00225F6E">
            <w:t xml:space="preserve">  </w:t>
          </w:r>
          <w:r w:rsidR="00583C1E">
            <w:fldChar w:fldCharType="end"/>
          </w:r>
        </w:p>
      </w:tc>
      <w:tc>
        <w:tcPr>
          <w:tcW w:w="4527" w:type="dxa"/>
        </w:tcPr>
        <w:p w14:paraId="5549B31A" w14:textId="395BFD70" w:rsidR="008E3EE5" w:rsidRDefault="00583C1E">
          <w:pPr>
            <w:pStyle w:val="Footer"/>
            <w:jc w:val="center"/>
          </w:pPr>
          <w:r>
            <w:fldChar w:fldCharType="begin"/>
          </w:r>
          <w:r>
            <w:instrText xml:space="preserve"> REF Citation *\charformat </w:instrText>
          </w:r>
          <w:r>
            <w:fldChar w:fldCharType="separate"/>
          </w:r>
          <w:r w:rsidR="00225F6E" w:rsidRPr="00007BEB">
            <w:t>Motor Accident Injuries Amendment Bill</w:t>
          </w:r>
          <w:r w:rsidR="00225F6E">
            <w:t> </w:t>
          </w:r>
          <w:r w:rsidR="00225F6E" w:rsidRPr="00007BEB">
            <w:t>2023</w:t>
          </w:r>
          <w:r>
            <w:fldChar w:fldCharType="end"/>
          </w:r>
        </w:p>
        <w:p w14:paraId="0768D619" w14:textId="76363735" w:rsidR="008E3EE5" w:rsidRDefault="00583C1E">
          <w:pPr>
            <w:pStyle w:val="Footer"/>
            <w:spacing w:before="0"/>
            <w:jc w:val="center"/>
          </w:pPr>
          <w:r>
            <w:fldChar w:fldCharType="begin"/>
          </w:r>
          <w:r>
            <w:instrText xml:space="preserve"> DOCPROPERTY "Eff"  *\charformat </w:instrText>
          </w:r>
          <w:r>
            <w:fldChar w:fldCharType="separate"/>
          </w:r>
          <w:r w:rsidR="00225F6E">
            <w:t xml:space="preserve"> </w:t>
          </w:r>
          <w:r>
            <w:fldChar w:fldCharType="end"/>
          </w:r>
          <w:r>
            <w:fldChar w:fldCharType="begin"/>
          </w:r>
          <w:r>
            <w:instrText xml:space="preserve"> DOCPROPERTY "StartDt"  *\charformat </w:instrText>
          </w:r>
          <w:r>
            <w:fldChar w:fldCharType="separate"/>
          </w:r>
          <w:r w:rsidR="00225F6E">
            <w:t xml:space="preserve">  </w:t>
          </w:r>
          <w:r>
            <w:fldChar w:fldCharType="end"/>
          </w:r>
          <w:r>
            <w:fldChar w:fldCharType="begin"/>
          </w:r>
          <w:r>
            <w:instrText xml:space="preserve"> DOCPROPERTY "End</w:instrText>
          </w:r>
          <w:r>
            <w:instrText xml:space="preserve">Dt"  *\charformat </w:instrText>
          </w:r>
          <w:r>
            <w:fldChar w:fldCharType="separate"/>
          </w:r>
          <w:r w:rsidR="00225F6E">
            <w:t xml:space="preserve">  </w:t>
          </w:r>
          <w:r>
            <w:fldChar w:fldCharType="end"/>
          </w:r>
        </w:p>
      </w:tc>
      <w:tc>
        <w:tcPr>
          <w:tcW w:w="1240" w:type="dxa"/>
        </w:tcPr>
        <w:p w14:paraId="5BEA34E7" w14:textId="77777777" w:rsidR="008E3EE5" w:rsidRDefault="008E3EE5">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8333DCF" w14:textId="7B5F33AB" w:rsidR="008E3EE5" w:rsidRPr="00583C1E" w:rsidRDefault="00583C1E" w:rsidP="00583C1E">
    <w:pPr>
      <w:pStyle w:val="Status"/>
      <w:rPr>
        <w:rFonts w:cs="Arial"/>
      </w:rPr>
    </w:pPr>
    <w:r w:rsidRPr="00583C1E">
      <w:rPr>
        <w:rFonts w:cs="Arial"/>
      </w:rPr>
      <w:fldChar w:fldCharType="begin"/>
    </w:r>
    <w:r w:rsidRPr="00583C1E">
      <w:rPr>
        <w:rFonts w:cs="Arial"/>
      </w:rPr>
      <w:instrText xml:space="preserve"> DOCPROPERTY "Status" </w:instrText>
    </w:r>
    <w:r w:rsidRPr="00583C1E">
      <w:rPr>
        <w:rFonts w:cs="Arial"/>
      </w:rPr>
      <w:fldChar w:fldCharType="separate"/>
    </w:r>
    <w:r w:rsidR="00225F6E" w:rsidRPr="00583C1E">
      <w:rPr>
        <w:rFonts w:cs="Arial"/>
      </w:rPr>
      <w:t xml:space="preserve"> </w:t>
    </w:r>
    <w:r w:rsidRPr="00583C1E">
      <w:rPr>
        <w:rFonts w:cs="Arial"/>
      </w:rPr>
      <w:fldChar w:fldCharType="end"/>
    </w:r>
    <w:r w:rsidRPr="00583C1E">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9DEA8B" w14:textId="77777777" w:rsidR="001B51CD" w:rsidRDefault="001B51CD">
      <w:r>
        <w:separator/>
      </w:r>
    </w:p>
  </w:footnote>
  <w:footnote w:type="continuationSeparator" w:id="0">
    <w:p w14:paraId="263847BF" w14:textId="77777777" w:rsidR="001B51CD" w:rsidRDefault="001B51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387"/>
      <w:gridCol w:w="6320"/>
    </w:tblGrid>
    <w:tr w:rsidR="008E3EE5" w:rsidRPr="00CB3D59" w14:paraId="49691D80" w14:textId="77777777">
      <w:tc>
        <w:tcPr>
          <w:tcW w:w="900" w:type="pct"/>
        </w:tcPr>
        <w:p w14:paraId="78851180" w14:textId="77777777" w:rsidR="008E3EE5" w:rsidRPr="00783A18" w:rsidRDefault="008E3EE5">
          <w:pPr>
            <w:pStyle w:val="HeaderEven"/>
            <w:rPr>
              <w:rFonts w:ascii="Times New Roman" w:hAnsi="Times New Roman"/>
              <w:sz w:val="24"/>
              <w:szCs w:val="24"/>
            </w:rPr>
          </w:pPr>
        </w:p>
      </w:tc>
      <w:tc>
        <w:tcPr>
          <w:tcW w:w="4100" w:type="pct"/>
        </w:tcPr>
        <w:p w14:paraId="23FD59C2" w14:textId="77777777" w:rsidR="008E3EE5" w:rsidRPr="00783A18" w:rsidRDefault="008E3EE5">
          <w:pPr>
            <w:pStyle w:val="HeaderEven"/>
            <w:rPr>
              <w:rFonts w:ascii="Times New Roman" w:hAnsi="Times New Roman"/>
              <w:sz w:val="24"/>
              <w:szCs w:val="24"/>
            </w:rPr>
          </w:pPr>
        </w:p>
      </w:tc>
    </w:tr>
    <w:tr w:rsidR="008E3EE5" w:rsidRPr="00CB3D59" w14:paraId="17A6EABD" w14:textId="77777777">
      <w:tc>
        <w:tcPr>
          <w:tcW w:w="4100" w:type="pct"/>
          <w:gridSpan w:val="2"/>
          <w:tcBorders>
            <w:bottom w:val="single" w:sz="4" w:space="0" w:color="auto"/>
          </w:tcBorders>
        </w:tcPr>
        <w:p w14:paraId="609D8FEA" w14:textId="1DD5DA98" w:rsidR="008E3EE5" w:rsidRPr="0097645D" w:rsidRDefault="00583C1E" w:rsidP="000763CD">
          <w:pPr>
            <w:pStyle w:val="HeaderEven6"/>
            <w:rPr>
              <w:rFonts w:cs="Arial"/>
              <w:szCs w:val="18"/>
            </w:rPr>
          </w:pPr>
          <w:r>
            <w:fldChar w:fldCharType="begin"/>
          </w:r>
          <w:r>
            <w:instrText xml:space="preserve"> STYLEREF charContents \* MERGEFORMAT </w:instrText>
          </w:r>
          <w:r>
            <w:fldChar w:fldCharType="separate"/>
          </w:r>
          <w:r>
            <w:rPr>
              <w:noProof/>
            </w:rPr>
            <w:t>Contents</w:t>
          </w:r>
          <w:r>
            <w:rPr>
              <w:noProof/>
            </w:rPr>
            <w:fldChar w:fldCharType="end"/>
          </w:r>
        </w:p>
      </w:tc>
    </w:tr>
  </w:tbl>
  <w:p w14:paraId="79880942" w14:textId="32D279E0" w:rsidR="008E3EE5" w:rsidRDefault="008E3EE5">
    <w:pPr>
      <w:pStyle w:val="N-9pt"/>
    </w:pPr>
    <w:r>
      <w:tab/>
    </w:r>
    <w:r w:rsidR="00583C1E">
      <w:fldChar w:fldCharType="begin"/>
    </w:r>
    <w:r w:rsidR="00583C1E">
      <w:instrText xml:space="preserve"> STYLEREF charPage \* MERGEFORMAT </w:instrText>
    </w:r>
    <w:r w:rsidR="00583C1E">
      <w:fldChar w:fldCharType="separate"/>
    </w:r>
    <w:r w:rsidR="00583C1E">
      <w:rPr>
        <w:noProof/>
      </w:rPr>
      <w:t>Page</w:t>
    </w:r>
    <w:r w:rsidR="00583C1E">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320"/>
      <w:gridCol w:w="1387"/>
    </w:tblGrid>
    <w:tr w:rsidR="008E3EE5" w:rsidRPr="00CB3D59" w14:paraId="433EF092" w14:textId="77777777">
      <w:tc>
        <w:tcPr>
          <w:tcW w:w="4100" w:type="pct"/>
        </w:tcPr>
        <w:p w14:paraId="66E1FBCA" w14:textId="77777777" w:rsidR="008E3EE5" w:rsidRPr="00783A18" w:rsidRDefault="008E3EE5" w:rsidP="000763CD">
          <w:pPr>
            <w:pStyle w:val="HeaderOdd"/>
            <w:jc w:val="left"/>
            <w:rPr>
              <w:rFonts w:ascii="Times New Roman" w:hAnsi="Times New Roman"/>
              <w:sz w:val="24"/>
              <w:szCs w:val="24"/>
            </w:rPr>
          </w:pPr>
        </w:p>
      </w:tc>
      <w:tc>
        <w:tcPr>
          <w:tcW w:w="900" w:type="pct"/>
        </w:tcPr>
        <w:p w14:paraId="06854F46" w14:textId="77777777" w:rsidR="008E3EE5" w:rsidRPr="00783A18" w:rsidRDefault="008E3EE5" w:rsidP="000763CD">
          <w:pPr>
            <w:pStyle w:val="HeaderOdd"/>
            <w:jc w:val="left"/>
            <w:rPr>
              <w:rFonts w:ascii="Times New Roman" w:hAnsi="Times New Roman"/>
              <w:sz w:val="24"/>
              <w:szCs w:val="24"/>
            </w:rPr>
          </w:pPr>
        </w:p>
      </w:tc>
    </w:tr>
    <w:tr w:rsidR="008E3EE5" w:rsidRPr="00CB3D59" w14:paraId="6F0BAD8D" w14:textId="77777777">
      <w:tc>
        <w:tcPr>
          <w:tcW w:w="900" w:type="pct"/>
          <w:gridSpan w:val="2"/>
          <w:tcBorders>
            <w:bottom w:val="single" w:sz="4" w:space="0" w:color="auto"/>
          </w:tcBorders>
        </w:tcPr>
        <w:p w14:paraId="609FD718" w14:textId="540FA57D" w:rsidR="008E3EE5" w:rsidRPr="0097645D" w:rsidRDefault="00583C1E" w:rsidP="000763CD">
          <w:pPr>
            <w:pStyle w:val="HeaderOdd6"/>
            <w:jc w:val="left"/>
            <w:rPr>
              <w:rFonts w:cs="Arial"/>
              <w:szCs w:val="18"/>
            </w:rPr>
          </w:pPr>
          <w:r>
            <w:fldChar w:fldCharType="begin"/>
          </w:r>
          <w:r>
            <w:instrText xml:space="preserve"> STYLEREF charContents \* MERGEFORMAT </w:instrText>
          </w:r>
          <w:r>
            <w:fldChar w:fldCharType="separate"/>
          </w:r>
          <w:r>
            <w:rPr>
              <w:noProof/>
            </w:rPr>
            <w:t>Contents</w:t>
          </w:r>
          <w:r>
            <w:rPr>
              <w:noProof/>
            </w:rPr>
            <w:fldChar w:fldCharType="end"/>
          </w:r>
        </w:p>
      </w:tc>
    </w:tr>
  </w:tbl>
  <w:p w14:paraId="2E0DE166" w14:textId="4CD881A8" w:rsidR="008E3EE5" w:rsidRDefault="008E3EE5">
    <w:pPr>
      <w:pStyle w:val="N-9pt"/>
    </w:pPr>
    <w:r>
      <w:tab/>
    </w:r>
    <w:r w:rsidR="00583C1E">
      <w:fldChar w:fldCharType="begin"/>
    </w:r>
    <w:r w:rsidR="00583C1E">
      <w:instrText xml:space="preserve"> STYLEREF charPage \* MERGEFORMAT </w:instrText>
    </w:r>
    <w:r w:rsidR="00583C1E">
      <w:fldChar w:fldCharType="separate"/>
    </w:r>
    <w:r w:rsidR="00583C1E">
      <w:rPr>
        <w:noProof/>
      </w:rPr>
      <w:t>Page</w:t>
    </w:r>
    <w:r w:rsidR="00583C1E">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5DD0F" w14:textId="77777777" w:rsidR="005601FF" w:rsidRDefault="005601F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642"/>
      <w:gridCol w:w="6065"/>
    </w:tblGrid>
    <w:tr w:rsidR="008E3EE5" w:rsidRPr="00CB3D59" w14:paraId="5F1DDFFB" w14:textId="77777777" w:rsidTr="003A49FD">
      <w:tc>
        <w:tcPr>
          <w:tcW w:w="1701" w:type="dxa"/>
        </w:tcPr>
        <w:p w14:paraId="78F52B57" w14:textId="37D75BCC" w:rsidR="008E3EE5" w:rsidRPr="006D109C" w:rsidRDefault="008E3EE5">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p>
      </w:tc>
      <w:tc>
        <w:tcPr>
          <w:tcW w:w="6320" w:type="dxa"/>
        </w:tcPr>
        <w:p w14:paraId="708CA835" w14:textId="26247934" w:rsidR="008E3EE5" w:rsidRPr="006D109C" w:rsidRDefault="008E3EE5">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p>
      </w:tc>
    </w:tr>
    <w:tr w:rsidR="008E3EE5" w:rsidRPr="00CB3D59" w14:paraId="410167D6" w14:textId="77777777" w:rsidTr="003A49FD">
      <w:tc>
        <w:tcPr>
          <w:tcW w:w="1701" w:type="dxa"/>
        </w:tcPr>
        <w:p w14:paraId="18267B39" w14:textId="252438B5" w:rsidR="008E3EE5" w:rsidRPr="006D109C" w:rsidRDefault="008E3EE5">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175207C9" w14:textId="14367F1D" w:rsidR="008E3EE5" w:rsidRPr="006D109C" w:rsidRDefault="008E3EE5">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8E3EE5" w:rsidRPr="00CB3D59" w14:paraId="10A3CD81" w14:textId="77777777" w:rsidTr="003A49FD">
      <w:trPr>
        <w:cantSplit/>
      </w:trPr>
      <w:tc>
        <w:tcPr>
          <w:tcW w:w="1701" w:type="dxa"/>
          <w:gridSpan w:val="2"/>
          <w:tcBorders>
            <w:bottom w:val="single" w:sz="4" w:space="0" w:color="auto"/>
          </w:tcBorders>
        </w:tcPr>
        <w:p w14:paraId="6DF950F6" w14:textId="53375BE6" w:rsidR="008E3EE5" w:rsidRPr="006D109C" w:rsidRDefault="008E3EE5"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225F6E">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583C1E">
            <w:rPr>
              <w:rFonts w:cs="Arial"/>
              <w:noProof/>
              <w:szCs w:val="18"/>
            </w:rPr>
            <w:t>81</w:t>
          </w:r>
          <w:r w:rsidRPr="006D109C">
            <w:rPr>
              <w:rFonts w:cs="Arial"/>
              <w:szCs w:val="18"/>
            </w:rPr>
            <w:fldChar w:fldCharType="end"/>
          </w:r>
        </w:p>
      </w:tc>
    </w:tr>
  </w:tbl>
  <w:p w14:paraId="770F8322" w14:textId="77777777" w:rsidR="008E3EE5" w:rsidRDefault="008E3EE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068"/>
      <w:gridCol w:w="1639"/>
    </w:tblGrid>
    <w:tr w:rsidR="008E3EE5" w:rsidRPr="00CB3D59" w14:paraId="0B07EC5E" w14:textId="77777777" w:rsidTr="003A49FD">
      <w:tc>
        <w:tcPr>
          <w:tcW w:w="6320" w:type="dxa"/>
        </w:tcPr>
        <w:p w14:paraId="4D0142B5" w14:textId="1D6A782C" w:rsidR="008E3EE5" w:rsidRPr="006D109C" w:rsidRDefault="008E3EE5">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p>
      </w:tc>
      <w:tc>
        <w:tcPr>
          <w:tcW w:w="1701" w:type="dxa"/>
        </w:tcPr>
        <w:p w14:paraId="4468FEE8" w14:textId="0CBA51C8" w:rsidR="008E3EE5" w:rsidRPr="006D109C" w:rsidRDefault="008E3EE5">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p>
      </w:tc>
    </w:tr>
    <w:tr w:rsidR="008E3EE5" w:rsidRPr="00CB3D59" w14:paraId="1BE45E83" w14:textId="77777777" w:rsidTr="003A49FD">
      <w:tc>
        <w:tcPr>
          <w:tcW w:w="6320" w:type="dxa"/>
        </w:tcPr>
        <w:p w14:paraId="4A037CB5" w14:textId="4803581D" w:rsidR="008E3EE5" w:rsidRPr="006D109C" w:rsidRDefault="008E3EE5">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02D40C31" w14:textId="276181EE" w:rsidR="008E3EE5" w:rsidRPr="006D109C" w:rsidRDefault="008E3EE5">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8E3EE5" w:rsidRPr="00CB3D59" w14:paraId="6733C06A" w14:textId="77777777" w:rsidTr="003A49FD">
      <w:trPr>
        <w:cantSplit/>
      </w:trPr>
      <w:tc>
        <w:tcPr>
          <w:tcW w:w="1701" w:type="dxa"/>
          <w:gridSpan w:val="2"/>
          <w:tcBorders>
            <w:bottom w:val="single" w:sz="4" w:space="0" w:color="auto"/>
          </w:tcBorders>
        </w:tcPr>
        <w:p w14:paraId="230A8F9A" w14:textId="52E57DA2" w:rsidR="008E3EE5" w:rsidRPr="006D109C" w:rsidRDefault="008E3EE5"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225F6E">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583C1E">
            <w:rPr>
              <w:rFonts w:cs="Arial"/>
              <w:noProof/>
              <w:szCs w:val="18"/>
            </w:rPr>
            <w:t>85</w:t>
          </w:r>
          <w:r w:rsidRPr="006D109C">
            <w:rPr>
              <w:rFonts w:cs="Arial"/>
              <w:szCs w:val="18"/>
            </w:rPr>
            <w:fldChar w:fldCharType="end"/>
          </w:r>
        </w:p>
      </w:tc>
    </w:tr>
  </w:tbl>
  <w:p w14:paraId="4769888F" w14:textId="77777777" w:rsidR="008E3EE5" w:rsidRDefault="008E3EE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1304"/>
      <w:gridCol w:w="6403"/>
    </w:tblGrid>
    <w:tr w:rsidR="008E3EE5" w14:paraId="28DF00FE" w14:textId="77777777">
      <w:trPr>
        <w:jc w:val="center"/>
      </w:trPr>
      <w:tc>
        <w:tcPr>
          <w:tcW w:w="1234" w:type="dxa"/>
        </w:tcPr>
        <w:p w14:paraId="43F9FB5F" w14:textId="77777777" w:rsidR="008E3EE5" w:rsidRDefault="008E3EE5">
          <w:pPr>
            <w:pStyle w:val="HeaderEven"/>
          </w:pPr>
        </w:p>
      </w:tc>
      <w:tc>
        <w:tcPr>
          <w:tcW w:w="6062" w:type="dxa"/>
        </w:tcPr>
        <w:p w14:paraId="682D31DE" w14:textId="77777777" w:rsidR="008E3EE5" w:rsidRDefault="008E3EE5">
          <w:pPr>
            <w:pStyle w:val="HeaderEven"/>
          </w:pPr>
        </w:p>
      </w:tc>
    </w:tr>
    <w:tr w:rsidR="008E3EE5" w14:paraId="7116673C" w14:textId="77777777">
      <w:trPr>
        <w:jc w:val="center"/>
      </w:trPr>
      <w:tc>
        <w:tcPr>
          <w:tcW w:w="1234" w:type="dxa"/>
        </w:tcPr>
        <w:p w14:paraId="0E35E6F8" w14:textId="77777777" w:rsidR="008E3EE5" w:rsidRDefault="008E3EE5">
          <w:pPr>
            <w:pStyle w:val="HeaderEven"/>
          </w:pPr>
        </w:p>
      </w:tc>
      <w:tc>
        <w:tcPr>
          <w:tcW w:w="6062" w:type="dxa"/>
        </w:tcPr>
        <w:p w14:paraId="44EA71A4" w14:textId="77777777" w:rsidR="008E3EE5" w:rsidRDefault="008E3EE5">
          <w:pPr>
            <w:pStyle w:val="HeaderEven"/>
          </w:pPr>
        </w:p>
      </w:tc>
    </w:tr>
    <w:tr w:rsidR="008E3EE5" w14:paraId="5F46C606" w14:textId="77777777">
      <w:trPr>
        <w:cantSplit/>
        <w:jc w:val="center"/>
      </w:trPr>
      <w:tc>
        <w:tcPr>
          <w:tcW w:w="7296" w:type="dxa"/>
          <w:gridSpan w:val="2"/>
          <w:tcBorders>
            <w:bottom w:val="single" w:sz="4" w:space="0" w:color="auto"/>
          </w:tcBorders>
        </w:tcPr>
        <w:p w14:paraId="03834DA8" w14:textId="77777777" w:rsidR="008E3EE5" w:rsidRDefault="008E3EE5">
          <w:pPr>
            <w:pStyle w:val="HeaderEven6"/>
          </w:pPr>
        </w:p>
      </w:tc>
    </w:tr>
  </w:tbl>
  <w:p w14:paraId="3927C386" w14:textId="77777777" w:rsidR="008E3EE5" w:rsidRDefault="008E3EE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6403"/>
      <w:gridCol w:w="1304"/>
    </w:tblGrid>
    <w:tr w:rsidR="008E3EE5" w14:paraId="6A2ED6AE" w14:textId="77777777">
      <w:trPr>
        <w:jc w:val="center"/>
      </w:trPr>
      <w:tc>
        <w:tcPr>
          <w:tcW w:w="6062" w:type="dxa"/>
        </w:tcPr>
        <w:p w14:paraId="1121966C" w14:textId="77777777" w:rsidR="008E3EE5" w:rsidRDefault="008E3EE5">
          <w:pPr>
            <w:pStyle w:val="HeaderOdd"/>
          </w:pPr>
        </w:p>
      </w:tc>
      <w:tc>
        <w:tcPr>
          <w:tcW w:w="1234" w:type="dxa"/>
        </w:tcPr>
        <w:p w14:paraId="509473E4" w14:textId="77777777" w:rsidR="008E3EE5" w:rsidRDefault="008E3EE5">
          <w:pPr>
            <w:pStyle w:val="HeaderOdd"/>
          </w:pPr>
        </w:p>
      </w:tc>
    </w:tr>
    <w:tr w:rsidR="008E3EE5" w14:paraId="3EF7DBBF" w14:textId="77777777">
      <w:trPr>
        <w:jc w:val="center"/>
      </w:trPr>
      <w:tc>
        <w:tcPr>
          <w:tcW w:w="6062" w:type="dxa"/>
        </w:tcPr>
        <w:p w14:paraId="21EEBDC9" w14:textId="77777777" w:rsidR="008E3EE5" w:rsidRDefault="008E3EE5">
          <w:pPr>
            <w:pStyle w:val="HeaderOdd"/>
          </w:pPr>
        </w:p>
      </w:tc>
      <w:tc>
        <w:tcPr>
          <w:tcW w:w="1234" w:type="dxa"/>
        </w:tcPr>
        <w:p w14:paraId="5EF38310" w14:textId="77777777" w:rsidR="008E3EE5" w:rsidRDefault="008E3EE5">
          <w:pPr>
            <w:pStyle w:val="HeaderOdd"/>
          </w:pPr>
        </w:p>
      </w:tc>
    </w:tr>
    <w:tr w:rsidR="008E3EE5" w14:paraId="7432818F" w14:textId="77777777">
      <w:trPr>
        <w:jc w:val="center"/>
      </w:trPr>
      <w:tc>
        <w:tcPr>
          <w:tcW w:w="7296" w:type="dxa"/>
          <w:gridSpan w:val="2"/>
          <w:tcBorders>
            <w:bottom w:val="single" w:sz="4" w:space="0" w:color="auto"/>
          </w:tcBorders>
        </w:tcPr>
        <w:p w14:paraId="45B60D8C" w14:textId="77777777" w:rsidR="008E3EE5" w:rsidRDefault="008E3EE5">
          <w:pPr>
            <w:pStyle w:val="HeaderOdd6"/>
          </w:pPr>
        </w:p>
      </w:tc>
    </w:tr>
  </w:tbl>
  <w:p w14:paraId="50A132A6" w14:textId="77777777" w:rsidR="008E3EE5" w:rsidRDefault="008E3EE5">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AB3E20" w:rsidRPr="00E06D02" w14:paraId="4BD1338F" w14:textId="77777777" w:rsidTr="00567644">
      <w:trPr>
        <w:jc w:val="center"/>
      </w:trPr>
      <w:tc>
        <w:tcPr>
          <w:tcW w:w="1068" w:type="pct"/>
        </w:tcPr>
        <w:p w14:paraId="0D20FA0D" w14:textId="77777777" w:rsidR="00AB3E20" w:rsidRPr="00567644" w:rsidRDefault="00AB3E20" w:rsidP="00567644">
          <w:pPr>
            <w:pStyle w:val="HeaderEven"/>
            <w:tabs>
              <w:tab w:val="left" w:pos="700"/>
            </w:tabs>
            <w:ind w:left="697" w:hanging="697"/>
            <w:rPr>
              <w:rFonts w:cs="Arial"/>
              <w:szCs w:val="18"/>
            </w:rPr>
          </w:pPr>
        </w:p>
      </w:tc>
      <w:tc>
        <w:tcPr>
          <w:tcW w:w="3932" w:type="pct"/>
        </w:tcPr>
        <w:p w14:paraId="452587A2" w14:textId="77777777" w:rsidR="00AB3E20" w:rsidRPr="00567644" w:rsidRDefault="00AB3E20" w:rsidP="00567644">
          <w:pPr>
            <w:pStyle w:val="HeaderEven"/>
            <w:tabs>
              <w:tab w:val="left" w:pos="700"/>
            </w:tabs>
            <w:ind w:left="697" w:hanging="697"/>
            <w:rPr>
              <w:rFonts w:cs="Arial"/>
              <w:szCs w:val="18"/>
            </w:rPr>
          </w:pPr>
        </w:p>
      </w:tc>
    </w:tr>
    <w:tr w:rsidR="00AB3E20" w:rsidRPr="00E06D02" w14:paraId="64954359" w14:textId="77777777" w:rsidTr="00567644">
      <w:trPr>
        <w:jc w:val="center"/>
      </w:trPr>
      <w:tc>
        <w:tcPr>
          <w:tcW w:w="1068" w:type="pct"/>
        </w:tcPr>
        <w:p w14:paraId="33B3C965" w14:textId="77777777" w:rsidR="00AB3E20" w:rsidRPr="00567644" w:rsidRDefault="00AB3E20" w:rsidP="00567644">
          <w:pPr>
            <w:pStyle w:val="HeaderEven"/>
            <w:tabs>
              <w:tab w:val="left" w:pos="700"/>
            </w:tabs>
            <w:ind w:left="697" w:hanging="697"/>
            <w:rPr>
              <w:rFonts w:cs="Arial"/>
              <w:szCs w:val="18"/>
            </w:rPr>
          </w:pPr>
        </w:p>
      </w:tc>
      <w:tc>
        <w:tcPr>
          <w:tcW w:w="3932" w:type="pct"/>
        </w:tcPr>
        <w:p w14:paraId="1341F65F" w14:textId="77777777" w:rsidR="00AB3E20" w:rsidRPr="00567644" w:rsidRDefault="00AB3E20" w:rsidP="00567644">
          <w:pPr>
            <w:pStyle w:val="HeaderEven"/>
            <w:tabs>
              <w:tab w:val="left" w:pos="700"/>
            </w:tabs>
            <w:ind w:left="697" w:hanging="697"/>
            <w:rPr>
              <w:rFonts w:cs="Arial"/>
              <w:szCs w:val="18"/>
            </w:rPr>
          </w:pPr>
        </w:p>
      </w:tc>
    </w:tr>
    <w:tr w:rsidR="00AB3E20" w:rsidRPr="00E06D02" w14:paraId="7F56D50A" w14:textId="77777777" w:rsidTr="00567644">
      <w:trPr>
        <w:cantSplit/>
        <w:jc w:val="center"/>
      </w:trPr>
      <w:tc>
        <w:tcPr>
          <w:tcW w:w="4997" w:type="pct"/>
          <w:gridSpan w:val="2"/>
          <w:tcBorders>
            <w:bottom w:val="single" w:sz="4" w:space="0" w:color="auto"/>
          </w:tcBorders>
        </w:tcPr>
        <w:p w14:paraId="4D4586F2" w14:textId="77777777" w:rsidR="00AB3E20" w:rsidRPr="00567644" w:rsidRDefault="00AB3E20" w:rsidP="00567644">
          <w:pPr>
            <w:pStyle w:val="HeaderEven6"/>
            <w:tabs>
              <w:tab w:val="left" w:pos="700"/>
            </w:tabs>
            <w:ind w:left="697" w:hanging="697"/>
            <w:rPr>
              <w:szCs w:val="18"/>
            </w:rPr>
          </w:pPr>
        </w:p>
      </w:tc>
    </w:tr>
  </w:tbl>
  <w:p w14:paraId="4137ECC0" w14:textId="77777777" w:rsidR="00AB3E20" w:rsidRDefault="00AB3E20" w:rsidP="00567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35872B8"/>
    <w:multiLevelType w:val="hybridMultilevel"/>
    <w:tmpl w:val="15129310"/>
    <w:lvl w:ilvl="0" w:tplc="6DBAF65E">
      <w:start w:val="1"/>
      <w:numFmt w:val="decimal"/>
      <w:pStyle w:val="CS-Paragraphnumbering"/>
      <w:lvlText w:val="%1."/>
      <w:lvlJc w:val="left"/>
      <w:pPr>
        <w:ind w:left="720" w:hanging="360"/>
      </w:pPr>
      <w:rPr>
        <w:sz w:val="24"/>
        <w:szCs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6"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7"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10"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11"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13"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541748307">
    <w:abstractNumId w:val="5"/>
  </w:num>
  <w:num w:numId="2" w16cid:durableId="1345981560">
    <w:abstractNumId w:val="12"/>
  </w:num>
  <w:num w:numId="3" w16cid:durableId="1396854919">
    <w:abstractNumId w:val="3"/>
  </w:num>
  <w:num w:numId="4" w16cid:durableId="915939507">
    <w:abstractNumId w:val="7"/>
  </w:num>
  <w:num w:numId="5" w16cid:durableId="21365485">
    <w:abstractNumId w:val="13"/>
  </w:num>
  <w:num w:numId="6" w16cid:durableId="1869753537">
    <w:abstractNumId w:val="10"/>
  </w:num>
  <w:num w:numId="7" w16cid:durableId="2205582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9797922">
    <w:abstractNumId w:val="6"/>
  </w:num>
  <w:num w:numId="9" w16cid:durableId="1524173303">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9BD"/>
    <w:rsid w:val="00000C1F"/>
    <w:rsid w:val="00002D81"/>
    <w:rsid w:val="000033A8"/>
    <w:rsid w:val="000038FA"/>
    <w:rsid w:val="000043A6"/>
    <w:rsid w:val="00004573"/>
    <w:rsid w:val="00005825"/>
    <w:rsid w:val="00005B07"/>
    <w:rsid w:val="0000711F"/>
    <w:rsid w:val="00007BEB"/>
    <w:rsid w:val="00010513"/>
    <w:rsid w:val="00011ADD"/>
    <w:rsid w:val="00012BD3"/>
    <w:rsid w:val="0001347E"/>
    <w:rsid w:val="00015175"/>
    <w:rsid w:val="0002034F"/>
    <w:rsid w:val="000215AA"/>
    <w:rsid w:val="0002517D"/>
    <w:rsid w:val="00025704"/>
    <w:rsid w:val="00025988"/>
    <w:rsid w:val="0002672B"/>
    <w:rsid w:val="00026E51"/>
    <w:rsid w:val="0003249F"/>
    <w:rsid w:val="00032678"/>
    <w:rsid w:val="00032BB7"/>
    <w:rsid w:val="00035B6A"/>
    <w:rsid w:val="0003683D"/>
    <w:rsid w:val="00036A2C"/>
    <w:rsid w:val="000375B1"/>
    <w:rsid w:val="00037BF3"/>
    <w:rsid w:val="00037D73"/>
    <w:rsid w:val="000407BB"/>
    <w:rsid w:val="000417E5"/>
    <w:rsid w:val="00041FB9"/>
    <w:rsid w:val="000420DE"/>
    <w:rsid w:val="000448E6"/>
    <w:rsid w:val="00045449"/>
    <w:rsid w:val="00045B8B"/>
    <w:rsid w:val="00046E24"/>
    <w:rsid w:val="00047170"/>
    <w:rsid w:val="00047369"/>
    <w:rsid w:val="000474F2"/>
    <w:rsid w:val="000478B2"/>
    <w:rsid w:val="0005085D"/>
    <w:rsid w:val="000510F0"/>
    <w:rsid w:val="00051B03"/>
    <w:rsid w:val="00052B1E"/>
    <w:rsid w:val="00053BEA"/>
    <w:rsid w:val="00055507"/>
    <w:rsid w:val="00055E30"/>
    <w:rsid w:val="0006058C"/>
    <w:rsid w:val="00061C45"/>
    <w:rsid w:val="00063210"/>
    <w:rsid w:val="00064576"/>
    <w:rsid w:val="000663A1"/>
    <w:rsid w:val="00066F6A"/>
    <w:rsid w:val="000700DD"/>
    <w:rsid w:val="000702A7"/>
    <w:rsid w:val="00072B06"/>
    <w:rsid w:val="00072ED8"/>
    <w:rsid w:val="00075562"/>
    <w:rsid w:val="00075AEE"/>
    <w:rsid w:val="00076F13"/>
    <w:rsid w:val="00077DAB"/>
    <w:rsid w:val="000811BE"/>
    <w:rsid w:val="000811C3"/>
    <w:rsid w:val="000812D4"/>
    <w:rsid w:val="00081D6E"/>
    <w:rsid w:val="00081E70"/>
    <w:rsid w:val="0008211A"/>
    <w:rsid w:val="00082504"/>
    <w:rsid w:val="0008341B"/>
    <w:rsid w:val="00083C32"/>
    <w:rsid w:val="0008484E"/>
    <w:rsid w:val="000855E2"/>
    <w:rsid w:val="0008594E"/>
    <w:rsid w:val="000906B4"/>
    <w:rsid w:val="00091575"/>
    <w:rsid w:val="00093493"/>
    <w:rsid w:val="000949A6"/>
    <w:rsid w:val="00095165"/>
    <w:rsid w:val="00095CCE"/>
    <w:rsid w:val="0009641C"/>
    <w:rsid w:val="00096811"/>
    <w:rsid w:val="00097151"/>
    <w:rsid w:val="00097381"/>
    <w:rsid w:val="000978C2"/>
    <w:rsid w:val="000A2213"/>
    <w:rsid w:val="000A3512"/>
    <w:rsid w:val="000A46EC"/>
    <w:rsid w:val="000A5DCB"/>
    <w:rsid w:val="000A637A"/>
    <w:rsid w:val="000A69D7"/>
    <w:rsid w:val="000A7FA8"/>
    <w:rsid w:val="000B0CE2"/>
    <w:rsid w:val="000B16DC"/>
    <w:rsid w:val="000B17F0"/>
    <w:rsid w:val="000B1C99"/>
    <w:rsid w:val="000B3404"/>
    <w:rsid w:val="000B4951"/>
    <w:rsid w:val="000B5464"/>
    <w:rsid w:val="000B5685"/>
    <w:rsid w:val="000B5BC4"/>
    <w:rsid w:val="000B729E"/>
    <w:rsid w:val="000B76B6"/>
    <w:rsid w:val="000C207D"/>
    <w:rsid w:val="000C3D10"/>
    <w:rsid w:val="000C47EC"/>
    <w:rsid w:val="000C5266"/>
    <w:rsid w:val="000C54A0"/>
    <w:rsid w:val="000C6830"/>
    <w:rsid w:val="000C687C"/>
    <w:rsid w:val="000C7061"/>
    <w:rsid w:val="000C7832"/>
    <w:rsid w:val="000C7850"/>
    <w:rsid w:val="000D1D0B"/>
    <w:rsid w:val="000D54F2"/>
    <w:rsid w:val="000E1719"/>
    <w:rsid w:val="000E29CA"/>
    <w:rsid w:val="000E5145"/>
    <w:rsid w:val="000E576D"/>
    <w:rsid w:val="000E7AE6"/>
    <w:rsid w:val="000F0FC7"/>
    <w:rsid w:val="000F1FEC"/>
    <w:rsid w:val="000F2735"/>
    <w:rsid w:val="000F329E"/>
    <w:rsid w:val="000F3B34"/>
    <w:rsid w:val="000F71B2"/>
    <w:rsid w:val="001002C3"/>
    <w:rsid w:val="0010142C"/>
    <w:rsid w:val="00101528"/>
    <w:rsid w:val="001033CB"/>
    <w:rsid w:val="001047BB"/>
    <w:rsid w:val="001047CB"/>
    <w:rsid w:val="001053AD"/>
    <w:rsid w:val="001058DF"/>
    <w:rsid w:val="00107F85"/>
    <w:rsid w:val="00110875"/>
    <w:rsid w:val="00113854"/>
    <w:rsid w:val="001142C3"/>
    <w:rsid w:val="001157ED"/>
    <w:rsid w:val="00115D33"/>
    <w:rsid w:val="00117047"/>
    <w:rsid w:val="00121FF8"/>
    <w:rsid w:val="001220D8"/>
    <w:rsid w:val="00126287"/>
    <w:rsid w:val="00126819"/>
    <w:rsid w:val="0013046D"/>
    <w:rsid w:val="001315A1"/>
    <w:rsid w:val="00132957"/>
    <w:rsid w:val="00132D23"/>
    <w:rsid w:val="001332CB"/>
    <w:rsid w:val="001343A6"/>
    <w:rsid w:val="0013531D"/>
    <w:rsid w:val="00136FBE"/>
    <w:rsid w:val="00137FE4"/>
    <w:rsid w:val="00141855"/>
    <w:rsid w:val="001448FE"/>
    <w:rsid w:val="00147781"/>
    <w:rsid w:val="00147EDB"/>
    <w:rsid w:val="00150851"/>
    <w:rsid w:val="001520FC"/>
    <w:rsid w:val="001533C1"/>
    <w:rsid w:val="00153482"/>
    <w:rsid w:val="00153794"/>
    <w:rsid w:val="00154977"/>
    <w:rsid w:val="00155A34"/>
    <w:rsid w:val="00155D07"/>
    <w:rsid w:val="001570F0"/>
    <w:rsid w:val="001572E4"/>
    <w:rsid w:val="00157560"/>
    <w:rsid w:val="0016006D"/>
    <w:rsid w:val="00160DF7"/>
    <w:rsid w:val="001614FE"/>
    <w:rsid w:val="00164204"/>
    <w:rsid w:val="00167570"/>
    <w:rsid w:val="0017182C"/>
    <w:rsid w:val="00171E2D"/>
    <w:rsid w:val="00171E44"/>
    <w:rsid w:val="00172D13"/>
    <w:rsid w:val="00173366"/>
    <w:rsid w:val="001741FF"/>
    <w:rsid w:val="00175FD1"/>
    <w:rsid w:val="00176AE6"/>
    <w:rsid w:val="00180311"/>
    <w:rsid w:val="00180621"/>
    <w:rsid w:val="001815FB"/>
    <w:rsid w:val="001819C6"/>
    <w:rsid w:val="00181D8C"/>
    <w:rsid w:val="00183BE5"/>
    <w:rsid w:val="001842C7"/>
    <w:rsid w:val="0018522E"/>
    <w:rsid w:val="001863CF"/>
    <w:rsid w:val="001865BD"/>
    <w:rsid w:val="0018748D"/>
    <w:rsid w:val="0018772D"/>
    <w:rsid w:val="00190E51"/>
    <w:rsid w:val="00192225"/>
    <w:rsid w:val="0019297A"/>
    <w:rsid w:val="00192D1E"/>
    <w:rsid w:val="00193024"/>
    <w:rsid w:val="00193D6B"/>
    <w:rsid w:val="00193F05"/>
    <w:rsid w:val="00194177"/>
    <w:rsid w:val="00195013"/>
    <w:rsid w:val="00195101"/>
    <w:rsid w:val="00196548"/>
    <w:rsid w:val="00196A9B"/>
    <w:rsid w:val="00197547"/>
    <w:rsid w:val="001A351C"/>
    <w:rsid w:val="001A39AF"/>
    <w:rsid w:val="001A3B6D"/>
    <w:rsid w:val="001A5272"/>
    <w:rsid w:val="001A57D2"/>
    <w:rsid w:val="001A6C13"/>
    <w:rsid w:val="001B1114"/>
    <w:rsid w:val="001B17AB"/>
    <w:rsid w:val="001B1AD4"/>
    <w:rsid w:val="001B1DDE"/>
    <w:rsid w:val="001B218A"/>
    <w:rsid w:val="001B336A"/>
    <w:rsid w:val="001B3B53"/>
    <w:rsid w:val="001B449A"/>
    <w:rsid w:val="001B51CD"/>
    <w:rsid w:val="001B5215"/>
    <w:rsid w:val="001B59AB"/>
    <w:rsid w:val="001B6311"/>
    <w:rsid w:val="001B6BC0"/>
    <w:rsid w:val="001B7305"/>
    <w:rsid w:val="001B7A1E"/>
    <w:rsid w:val="001C1644"/>
    <w:rsid w:val="001C29CC"/>
    <w:rsid w:val="001C38CF"/>
    <w:rsid w:val="001C4A67"/>
    <w:rsid w:val="001C547E"/>
    <w:rsid w:val="001C5768"/>
    <w:rsid w:val="001C6EED"/>
    <w:rsid w:val="001C7450"/>
    <w:rsid w:val="001C7A1B"/>
    <w:rsid w:val="001D09C2"/>
    <w:rsid w:val="001D15FB"/>
    <w:rsid w:val="001D1702"/>
    <w:rsid w:val="001D1F64"/>
    <w:rsid w:val="001D1F85"/>
    <w:rsid w:val="001D3AA1"/>
    <w:rsid w:val="001D53F0"/>
    <w:rsid w:val="001D56B4"/>
    <w:rsid w:val="001D6E09"/>
    <w:rsid w:val="001D73DF"/>
    <w:rsid w:val="001E0780"/>
    <w:rsid w:val="001E0BBC"/>
    <w:rsid w:val="001E1A01"/>
    <w:rsid w:val="001E34C0"/>
    <w:rsid w:val="001E3CC4"/>
    <w:rsid w:val="001E41E3"/>
    <w:rsid w:val="001E4694"/>
    <w:rsid w:val="001E470C"/>
    <w:rsid w:val="001E4D7C"/>
    <w:rsid w:val="001E5462"/>
    <w:rsid w:val="001E55C1"/>
    <w:rsid w:val="001E5D92"/>
    <w:rsid w:val="001E5DE2"/>
    <w:rsid w:val="001E79DB"/>
    <w:rsid w:val="001F0274"/>
    <w:rsid w:val="001F1F2D"/>
    <w:rsid w:val="001F2075"/>
    <w:rsid w:val="001F3DB4"/>
    <w:rsid w:val="001F55E5"/>
    <w:rsid w:val="001F5933"/>
    <w:rsid w:val="001F5A2B"/>
    <w:rsid w:val="001F5D6D"/>
    <w:rsid w:val="001F7F1F"/>
    <w:rsid w:val="00200557"/>
    <w:rsid w:val="002012E6"/>
    <w:rsid w:val="00202420"/>
    <w:rsid w:val="00203655"/>
    <w:rsid w:val="002037B2"/>
    <w:rsid w:val="00204797"/>
    <w:rsid w:val="00204E34"/>
    <w:rsid w:val="0020610F"/>
    <w:rsid w:val="00206781"/>
    <w:rsid w:val="00214215"/>
    <w:rsid w:val="00216400"/>
    <w:rsid w:val="00217480"/>
    <w:rsid w:val="00217C8C"/>
    <w:rsid w:val="002208AF"/>
    <w:rsid w:val="0022149F"/>
    <w:rsid w:val="002222A8"/>
    <w:rsid w:val="002223F0"/>
    <w:rsid w:val="00223E70"/>
    <w:rsid w:val="00225307"/>
    <w:rsid w:val="00225F6E"/>
    <w:rsid w:val="002263A5"/>
    <w:rsid w:val="00230640"/>
    <w:rsid w:val="00231509"/>
    <w:rsid w:val="002316A0"/>
    <w:rsid w:val="002316B8"/>
    <w:rsid w:val="002322DE"/>
    <w:rsid w:val="00232A9A"/>
    <w:rsid w:val="00232DDC"/>
    <w:rsid w:val="002337F1"/>
    <w:rsid w:val="00234574"/>
    <w:rsid w:val="00237C29"/>
    <w:rsid w:val="002402F6"/>
    <w:rsid w:val="002409EB"/>
    <w:rsid w:val="00241073"/>
    <w:rsid w:val="00242601"/>
    <w:rsid w:val="002446D8"/>
    <w:rsid w:val="002461B1"/>
    <w:rsid w:val="00246F34"/>
    <w:rsid w:val="00246FC0"/>
    <w:rsid w:val="002474D1"/>
    <w:rsid w:val="002475FF"/>
    <w:rsid w:val="002502C9"/>
    <w:rsid w:val="002506B2"/>
    <w:rsid w:val="002539CD"/>
    <w:rsid w:val="00254629"/>
    <w:rsid w:val="00255592"/>
    <w:rsid w:val="00256093"/>
    <w:rsid w:val="00256E0F"/>
    <w:rsid w:val="00257660"/>
    <w:rsid w:val="00260019"/>
    <w:rsid w:val="0026001C"/>
    <w:rsid w:val="00260A60"/>
    <w:rsid w:val="002612B5"/>
    <w:rsid w:val="00261E6D"/>
    <w:rsid w:val="00262238"/>
    <w:rsid w:val="00263163"/>
    <w:rsid w:val="002644DC"/>
    <w:rsid w:val="002656B9"/>
    <w:rsid w:val="002656E9"/>
    <w:rsid w:val="0026661A"/>
    <w:rsid w:val="002668D0"/>
    <w:rsid w:val="00267BE3"/>
    <w:rsid w:val="002702D4"/>
    <w:rsid w:val="00272968"/>
    <w:rsid w:val="00273B6D"/>
    <w:rsid w:val="00274A7C"/>
    <w:rsid w:val="00275CE9"/>
    <w:rsid w:val="00275DA3"/>
    <w:rsid w:val="00275DF8"/>
    <w:rsid w:val="00277CE3"/>
    <w:rsid w:val="00280BB2"/>
    <w:rsid w:val="0028103F"/>
    <w:rsid w:val="00282B0F"/>
    <w:rsid w:val="00282E22"/>
    <w:rsid w:val="00285AF2"/>
    <w:rsid w:val="00287065"/>
    <w:rsid w:val="0028776B"/>
    <w:rsid w:val="00287EF8"/>
    <w:rsid w:val="002902E9"/>
    <w:rsid w:val="00290D70"/>
    <w:rsid w:val="002927E4"/>
    <w:rsid w:val="00296137"/>
    <w:rsid w:val="0029692F"/>
    <w:rsid w:val="00296BA3"/>
    <w:rsid w:val="00297709"/>
    <w:rsid w:val="002A0A7B"/>
    <w:rsid w:val="002A1A85"/>
    <w:rsid w:val="002A4D6E"/>
    <w:rsid w:val="002A6F4D"/>
    <w:rsid w:val="002A756E"/>
    <w:rsid w:val="002B0752"/>
    <w:rsid w:val="002B23C1"/>
    <w:rsid w:val="002B2682"/>
    <w:rsid w:val="002B3EFC"/>
    <w:rsid w:val="002B5551"/>
    <w:rsid w:val="002B58FC"/>
    <w:rsid w:val="002C0B43"/>
    <w:rsid w:val="002C3799"/>
    <w:rsid w:val="002C5092"/>
    <w:rsid w:val="002C5DB3"/>
    <w:rsid w:val="002C7985"/>
    <w:rsid w:val="002D09CB"/>
    <w:rsid w:val="002D0E04"/>
    <w:rsid w:val="002D1F76"/>
    <w:rsid w:val="002D1F86"/>
    <w:rsid w:val="002D26EA"/>
    <w:rsid w:val="002D2A42"/>
    <w:rsid w:val="002D2FE5"/>
    <w:rsid w:val="002D3137"/>
    <w:rsid w:val="002D43A0"/>
    <w:rsid w:val="002E01EA"/>
    <w:rsid w:val="002E11A2"/>
    <w:rsid w:val="002E144D"/>
    <w:rsid w:val="002E1818"/>
    <w:rsid w:val="002E1BCF"/>
    <w:rsid w:val="002E5744"/>
    <w:rsid w:val="002E65AF"/>
    <w:rsid w:val="002E6E0C"/>
    <w:rsid w:val="002F02B9"/>
    <w:rsid w:val="002F394B"/>
    <w:rsid w:val="002F43A0"/>
    <w:rsid w:val="002F5DF8"/>
    <w:rsid w:val="002F65B1"/>
    <w:rsid w:val="002F696A"/>
    <w:rsid w:val="003003EC"/>
    <w:rsid w:val="00300B4F"/>
    <w:rsid w:val="00301467"/>
    <w:rsid w:val="003026E9"/>
    <w:rsid w:val="003029EF"/>
    <w:rsid w:val="003030EC"/>
    <w:rsid w:val="00303ADE"/>
    <w:rsid w:val="00303D53"/>
    <w:rsid w:val="003068E0"/>
    <w:rsid w:val="003108D1"/>
    <w:rsid w:val="0031143F"/>
    <w:rsid w:val="00312AE0"/>
    <w:rsid w:val="00312C00"/>
    <w:rsid w:val="00312ECF"/>
    <w:rsid w:val="0031381A"/>
    <w:rsid w:val="00314266"/>
    <w:rsid w:val="00315B62"/>
    <w:rsid w:val="003178D2"/>
    <w:rsid w:val="003179E8"/>
    <w:rsid w:val="00317F6E"/>
    <w:rsid w:val="00317FDC"/>
    <w:rsid w:val="0032063D"/>
    <w:rsid w:val="00322182"/>
    <w:rsid w:val="00322E89"/>
    <w:rsid w:val="00327623"/>
    <w:rsid w:val="00331203"/>
    <w:rsid w:val="00333078"/>
    <w:rsid w:val="003344D3"/>
    <w:rsid w:val="0033591F"/>
    <w:rsid w:val="00336345"/>
    <w:rsid w:val="00336F9D"/>
    <w:rsid w:val="00340064"/>
    <w:rsid w:val="00342E3D"/>
    <w:rsid w:val="0034336E"/>
    <w:rsid w:val="0034460D"/>
    <w:rsid w:val="0034525B"/>
    <w:rsid w:val="0034583F"/>
    <w:rsid w:val="003478D2"/>
    <w:rsid w:val="003478F3"/>
    <w:rsid w:val="0035047C"/>
    <w:rsid w:val="003529CF"/>
    <w:rsid w:val="00353FF3"/>
    <w:rsid w:val="00355AD9"/>
    <w:rsid w:val="00356939"/>
    <w:rsid w:val="00356B27"/>
    <w:rsid w:val="00356EA0"/>
    <w:rsid w:val="003574D1"/>
    <w:rsid w:val="00357EAA"/>
    <w:rsid w:val="00357FE7"/>
    <w:rsid w:val="003603BC"/>
    <w:rsid w:val="00360963"/>
    <w:rsid w:val="00360FB0"/>
    <w:rsid w:val="00362593"/>
    <w:rsid w:val="003634DF"/>
    <w:rsid w:val="003646D5"/>
    <w:rsid w:val="003659ED"/>
    <w:rsid w:val="003674D4"/>
    <w:rsid w:val="003677C3"/>
    <w:rsid w:val="00367D95"/>
    <w:rsid w:val="003700C0"/>
    <w:rsid w:val="00370AE8"/>
    <w:rsid w:val="00371FE3"/>
    <w:rsid w:val="00372A4E"/>
    <w:rsid w:val="00372EF0"/>
    <w:rsid w:val="003731EC"/>
    <w:rsid w:val="00375B2E"/>
    <w:rsid w:val="00377D1F"/>
    <w:rsid w:val="00377F3E"/>
    <w:rsid w:val="00381741"/>
    <w:rsid w:val="00381D64"/>
    <w:rsid w:val="00382191"/>
    <w:rsid w:val="0038474A"/>
    <w:rsid w:val="00385097"/>
    <w:rsid w:val="0038626C"/>
    <w:rsid w:val="003868F5"/>
    <w:rsid w:val="003873CC"/>
    <w:rsid w:val="00387EF9"/>
    <w:rsid w:val="00391C6F"/>
    <w:rsid w:val="00392DF4"/>
    <w:rsid w:val="0039435E"/>
    <w:rsid w:val="003965BD"/>
    <w:rsid w:val="00396646"/>
    <w:rsid w:val="00396B0E"/>
    <w:rsid w:val="003A0664"/>
    <w:rsid w:val="003A160E"/>
    <w:rsid w:val="003A1F42"/>
    <w:rsid w:val="003A33E1"/>
    <w:rsid w:val="003A44BB"/>
    <w:rsid w:val="003A4924"/>
    <w:rsid w:val="003A779F"/>
    <w:rsid w:val="003A7972"/>
    <w:rsid w:val="003A7A6C"/>
    <w:rsid w:val="003A7E10"/>
    <w:rsid w:val="003B01DB"/>
    <w:rsid w:val="003B0544"/>
    <w:rsid w:val="003B0F80"/>
    <w:rsid w:val="003B2C7A"/>
    <w:rsid w:val="003B2DA6"/>
    <w:rsid w:val="003B2F98"/>
    <w:rsid w:val="003B31A1"/>
    <w:rsid w:val="003B6750"/>
    <w:rsid w:val="003B72F3"/>
    <w:rsid w:val="003B7FF7"/>
    <w:rsid w:val="003C0702"/>
    <w:rsid w:val="003C0A3A"/>
    <w:rsid w:val="003C1C8F"/>
    <w:rsid w:val="003C223D"/>
    <w:rsid w:val="003C2A76"/>
    <w:rsid w:val="003C50A2"/>
    <w:rsid w:val="003C52DB"/>
    <w:rsid w:val="003C5E41"/>
    <w:rsid w:val="003C6DE9"/>
    <w:rsid w:val="003C6ECB"/>
    <w:rsid w:val="003C6EDF"/>
    <w:rsid w:val="003C7B9C"/>
    <w:rsid w:val="003D0740"/>
    <w:rsid w:val="003D4AAE"/>
    <w:rsid w:val="003D4C75"/>
    <w:rsid w:val="003D7254"/>
    <w:rsid w:val="003D769D"/>
    <w:rsid w:val="003E0653"/>
    <w:rsid w:val="003E36EB"/>
    <w:rsid w:val="003E4744"/>
    <w:rsid w:val="003E4A56"/>
    <w:rsid w:val="003E6363"/>
    <w:rsid w:val="003E6B00"/>
    <w:rsid w:val="003E6BAB"/>
    <w:rsid w:val="003E700A"/>
    <w:rsid w:val="003E7FDB"/>
    <w:rsid w:val="003F06EE"/>
    <w:rsid w:val="003F082D"/>
    <w:rsid w:val="003F1C0F"/>
    <w:rsid w:val="003F21CE"/>
    <w:rsid w:val="003F3296"/>
    <w:rsid w:val="003F3B87"/>
    <w:rsid w:val="003F43A6"/>
    <w:rsid w:val="003F4912"/>
    <w:rsid w:val="003F5904"/>
    <w:rsid w:val="003F5F6F"/>
    <w:rsid w:val="003F7A0F"/>
    <w:rsid w:val="003F7DB2"/>
    <w:rsid w:val="004005F0"/>
    <w:rsid w:val="0040136F"/>
    <w:rsid w:val="004033B4"/>
    <w:rsid w:val="00403645"/>
    <w:rsid w:val="0040447D"/>
    <w:rsid w:val="00404FE0"/>
    <w:rsid w:val="00405062"/>
    <w:rsid w:val="00410C20"/>
    <w:rsid w:val="004110BA"/>
    <w:rsid w:val="0041115A"/>
    <w:rsid w:val="00411CE3"/>
    <w:rsid w:val="00412572"/>
    <w:rsid w:val="00412D23"/>
    <w:rsid w:val="00415EE6"/>
    <w:rsid w:val="00416853"/>
    <w:rsid w:val="00416A4F"/>
    <w:rsid w:val="00420F8D"/>
    <w:rsid w:val="004221B2"/>
    <w:rsid w:val="00423AC4"/>
    <w:rsid w:val="0042592F"/>
    <w:rsid w:val="00426907"/>
    <w:rsid w:val="0042799E"/>
    <w:rsid w:val="00433064"/>
    <w:rsid w:val="00433A96"/>
    <w:rsid w:val="004351F3"/>
    <w:rsid w:val="00435893"/>
    <w:rsid w:val="004358D2"/>
    <w:rsid w:val="004367E0"/>
    <w:rsid w:val="004367FC"/>
    <w:rsid w:val="00436C1D"/>
    <w:rsid w:val="004374B1"/>
    <w:rsid w:val="0044067A"/>
    <w:rsid w:val="00440811"/>
    <w:rsid w:val="00442BFA"/>
    <w:rsid w:val="00442F56"/>
    <w:rsid w:val="00443ADD"/>
    <w:rsid w:val="004442CF"/>
    <w:rsid w:val="00444785"/>
    <w:rsid w:val="00447B1D"/>
    <w:rsid w:val="00447C31"/>
    <w:rsid w:val="004505F9"/>
    <w:rsid w:val="004510ED"/>
    <w:rsid w:val="00452596"/>
    <w:rsid w:val="004536AA"/>
    <w:rsid w:val="0045398D"/>
    <w:rsid w:val="00455046"/>
    <w:rsid w:val="00455249"/>
    <w:rsid w:val="00456074"/>
    <w:rsid w:val="00457476"/>
    <w:rsid w:val="0046057B"/>
    <w:rsid w:val="0046076C"/>
    <w:rsid w:val="00460A67"/>
    <w:rsid w:val="004614FB"/>
    <w:rsid w:val="00461D78"/>
    <w:rsid w:val="00462B21"/>
    <w:rsid w:val="00463AAF"/>
    <w:rsid w:val="00464372"/>
    <w:rsid w:val="00467794"/>
    <w:rsid w:val="00467CBE"/>
    <w:rsid w:val="00470B8D"/>
    <w:rsid w:val="00472639"/>
    <w:rsid w:val="00472DD2"/>
    <w:rsid w:val="00475017"/>
    <w:rsid w:val="004751D3"/>
    <w:rsid w:val="00475F03"/>
    <w:rsid w:val="00476DCA"/>
    <w:rsid w:val="0048033C"/>
    <w:rsid w:val="00480788"/>
    <w:rsid w:val="00480A52"/>
    <w:rsid w:val="00480A8E"/>
    <w:rsid w:val="00482C91"/>
    <w:rsid w:val="004830A4"/>
    <w:rsid w:val="0048525E"/>
    <w:rsid w:val="004867B5"/>
    <w:rsid w:val="00486BE0"/>
    <w:rsid w:val="00486FE2"/>
    <w:rsid w:val="004875BE"/>
    <w:rsid w:val="00487D5F"/>
    <w:rsid w:val="00490D58"/>
    <w:rsid w:val="00491236"/>
    <w:rsid w:val="00491606"/>
    <w:rsid w:val="00491D7C"/>
    <w:rsid w:val="00492D1C"/>
    <w:rsid w:val="00493ED5"/>
    <w:rsid w:val="00494267"/>
    <w:rsid w:val="0049570D"/>
    <w:rsid w:val="00497D33"/>
    <w:rsid w:val="004A1686"/>
    <w:rsid w:val="004A19E5"/>
    <w:rsid w:val="004A1E58"/>
    <w:rsid w:val="004A2333"/>
    <w:rsid w:val="004A2FDC"/>
    <w:rsid w:val="004A32C4"/>
    <w:rsid w:val="004A3D43"/>
    <w:rsid w:val="004A4367"/>
    <w:rsid w:val="004A46FC"/>
    <w:rsid w:val="004A47FC"/>
    <w:rsid w:val="004A49BA"/>
    <w:rsid w:val="004B0E9D"/>
    <w:rsid w:val="004B1E0D"/>
    <w:rsid w:val="004B2EC0"/>
    <w:rsid w:val="004B535B"/>
    <w:rsid w:val="004B5B98"/>
    <w:rsid w:val="004B662D"/>
    <w:rsid w:val="004C2A16"/>
    <w:rsid w:val="004C4080"/>
    <w:rsid w:val="004C4F9A"/>
    <w:rsid w:val="004C5125"/>
    <w:rsid w:val="004C5DD4"/>
    <w:rsid w:val="004C5EC4"/>
    <w:rsid w:val="004C68B0"/>
    <w:rsid w:val="004C724A"/>
    <w:rsid w:val="004C7584"/>
    <w:rsid w:val="004C77D0"/>
    <w:rsid w:val="004D057C"/>
    <w:rsid w:val="004D088C"/>
    <w:rsid w:val="004D16B8"/>
    <w:rsid w:val="004D4156"/>
    <w:rsid w:val="004D4557"/>
    <w:rsid w:val="004D53B8"/>
    <w:rsid w:val="004E0028"/>
    <w:rsid w:val="004E07DF"/>
    <w:rsid w:val="004E1006"/>
    <w:rsid w:val="004E2567"/>
    <w:rsid w:val="004E2568"/>
    <w:rsid w:val="004E3576"/>
    <w:rsid w:val="004E3E91"/>
    <w:rsid w:val="004E5256"/>
    <w:rsid w:val="004E5775"/>
    <w:rsid w:val="004E60EC"/>
    <w:rsid w:val="004E749C"/>
    <w:rsid w:val="004E7E69"/>
    <w:rsid w:val="004F1050"/>
    <w:rsid w:val="004F19A9"/>
    <w:rsid w:val="004F25B3"/>
    <w:rsid w:val="004F4EBF"/>
    <w:rsid w:val="004F6688"/>
    <w:rsid w:val="00500B09"/>
    <w:rsid w:val="00501495"/>
    <w:rsid w:val="005023DE"/>
    <w:rsid w:val="0050312A"/>
    <w:rsid w:val="0050336D"/>
    <w:rsid w:val="00503AE3"/>
    <w:rsid w:val="005055B0"/>
    <w:rsid w:val="00505710"/>
    <w:rsid w:val="0050662E"/>
    <w:rsid w:val="005074BC"/>
    <w:rsid w:val="005075C2"/>
    <w:rsid w:val="00512972"/>
    <w:rsid w:val="00514F25"/>
    <w:rsid w:val="00515082"/>
    <w:rsid w:val="00515D68"/>
    <w:rsid w:val="00515E14"/>
    <w:rsid w:val="00516774"/>
    <w:rsid w:val="00516BF7"/>
    <w:rsid w:val="005171DC"/>
    <w:rsid w:val="00517933"/>
    <w:rsid w:val="0052042E"/>
    <w:rsid w:val="0052097D"/>
    <w:rsid w:val="00520C4F"/>
    <w:rsid w:val="0052103A"/>
    <w:rsid w:val="00521458"/>
    <w:rsid w:val="005218EE"/>
    <w:rsid w:val="005249B7"/>
    <w:rsid w:val="00524CBC"/>
    <w:rsid w:val="005259D1"/>
    <w:rsid w:val="005261AB"/>
    <w:rsid w:val="00531AF6"/>
    <w:rsid w:val="00532DC9"/>
    <w:rsid w:val="005337EA"/>
    <w:rsid w:val="00533B35"/>
    <w:rsid w:val="0053499F"/>
    <w:rsid w:val="005373F4"/>
    <w:rsid w:val="005402CB"/>
    <w:rsid w:val="0054089B"/>
    <w:rsid w:val="00542E65"/>
    <w:rsid w:val="00543032"/>
    <w:rsid w:val="00543739"/>
    <w:rsid w:val="0054378B"/>
    <w:rsid w:val="00544938"/>
    <w:rsid w:val="005451E5"/>
    <w:rsid w:val="005474CA"/>
    <w:rsid w:val="00547688"/>
    <w:rsid w:val="00547C35"/>
    <w:rsid w:val="00547C8E"/>
    <w:rsid w:val="00552735"/>
    <w:rsid w:val="0055282A"/>
    <w:rsid w:val="00552FBA"/>
    <w:rsid w:val="00552FFB"/>
    <w:rsid w:val="00553EA6"/>
    <w:rsid w:val="005569CD"/>
    <w:rsid w:val="005570F0"/>
    <w:rsid w:val="0055751E"/>
    <w:rsid w:val="005601FF"/>
    <w:rsid w:val="005604E6"/>
    <w:rsid w:val="0056177C"/>
    <w:rsid w:val="00562392"/>
    <w:rsid w:val="005623AE"/>
    <w:rsid w:val="00562581"/>
    <w:rsid w:val="0056293C"/>
    <w:rsid w:val="00562FB5"/>
    <w:rsid w:val="0056302F"/>
    <w:rsid w:val="005658C2"/>
    <w:rsid w:val="0056703A"/>
    <w:rsid w:val="00567644"/>
    <w:rsid w:val="00567CF2"/>
    <w:rsid w:val="00570680"/>
    <w:rsid w:val="00570767"/>
    <w:rsid w:val="005710D7"/>
    <w:rsid w:val="00571859"/>
    <w:rsid w:val="00574382"/>
    <w:rsid w:val="00574534"/>
    <w:rsid w:val="00575646"/>
    <w:rsid w:val="005768D1"/>
    <w:rsid w:val="00577770"/>
    <w:rsid w:val="005804AD"/>
    <w:rsid w:val="00580EBD"/>
    <w:rsid w:val="00581FE5"/>
    <w:rsid w:val="005832FE"/>
    <w:rsid w:val="00583C1E"/>
    <w:rsid w:val="005840DF"/>
    <w:rsid w:val="005858BD"/>
    <w:rsid w:val="005859BF"/>
    <w:rsid w:val="00586410"/>
    <w:rsid w:val="005875D4"/>
    <w:rsid w:val="00587DFD"/>
    <w:rsid w:val="005903F3"/>
    <w:rsid w:val="005905BE"/>
    <w:rsid w:val="00591AAD"/>
    <w:rsid w:val="0059278C"/>
    <w:rsid w:val="00592C3F"/>
    <w:rsid w:val="005944C9"/>
    <w:rsid w:val="005947DF"/>
    <w:rsid w:val="005955F2"/>
    <w:rsid w:val="00595D33"/>
    <w:rsid w:val="00596BB3"/>
    <w:rsid w:val="00597C73"/>
    <w:rsid w:val="005A1653"/>
    <w:rsid w:val="005A4EE0"/>
    <w:rsid w:val="005A5916"/>
    <w:rsid w:val="005A6132"/>
    <w:rsid w:val="005B0F8A"/>
    <w:rsid w:val="005B2FCD"/>
    <w:rsid w:val="005B6C66"/>
    <w:rsid w:val="005C28C5"/>
    <w:rsid w:val="005C297B"/>
    <w:rsid w:val="005C2E30"/>
    <w:rsid w:val="005C30F0"/>
    <w:rsid w:val="005C3189"/>
    <w:rsid w:val="005C4167"/>
    <w:rsid w:val="005C4AF9"/>
    <w:rsid w:val="005D106B"/>
    <w:rsid w:val="005D1B78"/>
    <w:rsid w:val="005D425A"/>
    <w:rsid w:val="005D4318"/>
    <w:rsid w:val="005D47C0"/>
    <w:rsid w:val="005D4C57"/>
    <w:rsid w:val="005E077A"/>
    <w:rsid w:val="005E0ECD"/>
    <w:rsid w:val="005E14CB"/>
    <w:rsid w:val="005E3659"/>
    <w:rsid w:val="005E3939"/>
    <w:rsid w:val="005E3EC0"/>
    <w:rsid w:val="005E4668"/>
    <w:rsid w:val="005E5186"/>
    <w:rsid w:val="005E749D"/>
    <w:rsid w:val="005F0280"/>
    <w:rsid w:val="005F25EC"/>
    <w:rsid w:val="005F56A8"/>
    <w:rsid w:val="005F58E5"/>
    <w:rsid w:val="005F7D72"/>
    <w:rsid w:val="00600508"/>
    <w:rsid w:val="006065D7"/>
    <w:rsid w:val="006065EF"/>
    <w:rsid w:val="0060714F"/>
    <w:rsid w:val="00610E78"/>
    <w:rsid w:val="00611187"/>
    <w:rsid w:val="006116AB"/>
    <w:rsid w:val="00611B63"/>
    <w:rsid w:val="00611B91"/>
    <w:rsid w:val="00612B60"/>
    <w:rsid w:val="00612BA6"/>
    <w:rsid w:val="00614787"/>
    <w:rsid w:val="006167AD"/>
    <w:rsid w:val="00616C21"/>
    <w:rsid w:val="0062034C"/>
    <w:rsid w:val="00622136"/>
    <w:rsid w:val="006236B5"/>
    <w:rsid w:val="006253B7"/>
    <w:rsid w:val="00626351"/>
    <w:rsid w:val="00627035"/>
    <w:rsid w:val="00627B44"/>
    <w:rsid w:val="00630A57"/>
    <w:rsid w:val="00630F73"/>
    <w:rsid w:val="00631C1A"/>
    <w:rsid w:val="006320A3"/>
    <w:rsid w:val="00632853"/>
    <w:rsid w:val="006338A5"/>
    <w:rsid w:val="00633BE0"/>
    <w:rsid w:val="006356D8"/>
    <w:rsid w:val="00640D3A"/>
    <w:rsid w:val="00641742"/>
    <w:rsid w:val="00641C9A"/>
    <w:rsid w:val="00641CC6"/>
    <w:rsid w:val="006430DD"/>
    <w:rsid w:val="00643F71"/>
    <w:rsid w:val="006444E8"/>
    <w:rsid w:val="00645094"/>
    <w:rsid w:val="00645CD6"/>
    <w:rsid w:val="0064603F"/>
    <w:rsid w:val="00646066"/>
    <w:rsid w:val="00646AED"/>
    <w:rsid w:val="00646CA9"/>
    <w:rsid w:val="006473C1"/>
    <w:rsid w:val="0064798A"/>
    <w:rsid w:val="00651669"/>
    <w:rsid w:val="00651FCE"/>
    <w:rsid w:val="006522E1"/>
    <w:rsid w:val="00652D29"/>
    <w:rsid w:val="00654C2B"/>
    <w:rsid w:val="006564B9"/>
    <w:rsid w:val="006567EC"/>
    <w:rsid w:val="00656C84"/>
    <w:rsid w:val="006570FC"/>
    <w:rsid w:val="00660E96"/>
    <w:rsid w:val="006613D5"/>
    <w:rsid w:val="00662C5A"/>
    <w:rsid w:val="00663D4D"/>
    <w:rsid w:val="006646A8"/>
    <w:rsid w:val="00664814"/>
    <w:rsid w:val="00664FD7"/>
    <w:rsid w:val="00667638"/>
    <w:rsid w:val="00671280"/>
    <w:rsid w:val="00671AC6"/>
    <w:rsid w:val="00672331"/>
    <w:rsid w:val="00673674"/>
    <w:rsid w:val="00673CF1"/>
    <w:rsid w:val="006745EE"/>
    <w:rsid w:val="00675E77"/>
    <w:rsid w:val="0068007E"/>
    <w:rsid w:val="00680547"/>
    <w:rsid w:val="00680887"/>
    <w:rsid w:val="00680A95"/>
    <w:rsid w:val="006829E2"/>
    <w:rsid w:val="0068447C"/>
    <w:rsid w:val="00685233"/>
    <w:rsid w:val="006855FC"/>
    <w:rsid w:val="00685D6F"/>
    <w:rsid w:val="00686A2E"/>
    <w:rsid w:val="00687A2B"/>
    <w:rsid w:val="00687F5E"/>
    <w:rsid w:val="00691C69"/>
    <w:rsid w:val="00693C2C"/>
    <w:rsid w:val="00694725"/>
    <w:rsid w:val="006956FB"/>
    <w:rsid w:val="00696AE8"/>
    <w:rsid w:val="006A1147"/>
    <w:rsid w:val="006A1D8C"/>
    <w:rsid w:val="006A3FA5"/>
    <w:rsid w:val="006A5005"/>
    <w:rsid w:val="006A7841"/>
    <w:rsid w:val="006A7E2B"/>
    <w:rsid w:val="006B117A"/>
    <w:rsid w:val="006B3F45"/>
    <w:rsid w:val="006B6A13"/>
    <w:rsid w:val="006C0250"/>
    <w:rsid w:val="006C02F6"/>
    <w:rsid w:val="006C08D3"/>
    <w:rsid w:val="006C1D6C"/>
    <w:rsid w:val="006C22D6"/>
    <w:rsid w:val="006C265F"/>
    <w:rsid w:val="006C332F"/>
    <w:rsid w:val="006C3D19"/>
    <w:rsid w:val="006C3E14"/>
    <w:rsid w:val="006C552F"/>
    <w:rsid w:val="006C600F"/>
    <w:rsid w:val="006C6668"/>
    <w:rsid w:val="006C7268"/>
    <w:rsid w:val="006C7AAC"/>
    <w:rsid w:val="006C7C02"/>
    <w:rsid w:val="006D0757"/>
    <w:rsid w:val="006D07E0"/>
    <w:rsid w:val="006D18FE"/>
    <w:rsid w:val="006D2084"/>
    <w:rsid w:val="006D3568"/>
    <w:rsid w:val="006D3AEF"/>
    <w:rsid w:val="006D5FB1"/>
    <w:rsid w:val="006D756E"/>
    <w:rsid w:val="006D7574"/>
    <w:rsid w:val="006E09D0"/>
    <w:rsid w:val="006E0A8E"/>
    <w:rsid w:val="006E2568"/>
    <w:rsid w:val="006E272E"/>
    <w:rsid w:val="006E2DC7"/>
    <w:rsid w:val="006E3C1A"/>
    <w:rsid w:val="006E42EC"/>
    <w:rsid w:val="006E46A3"/>
    <w:rsid w:val="006F06C9"/>
    <w:rsid w:val="006F2595"/>
    <w:rsid w:val="006F5F17"/>
    <w:rsid w:val="006F6520"/>
    <w:rsid w:val="00700158"/>
    <w:rsid w:val="0070064F"/>
    <w:rsid w:val="00700CFF"/>
    <w:rsid w:val="00700D42"/>
    <w:rsid w:val="00702F8D"/>
    <w:rsid w:val="00703E9F"/>
    <w:rsid w:val="00704185"/>
    <w:rsid w:val="00704335"/>
    <w:rsid w:val="00704527"/>
    <w:rsid w:val="007075A2"/>
    <w:rsid w:val="00712115"/>
    <w:rsid w:val="007123AC"/>
    <w:rsid w:val="00714BB1"/>
    <w:rsid w:val="00715037"/>
    <w:rsid w:val="00715DE2"/>
    <w:rsid w:val="00716D6A"/>
    <w:rsid w:val="007172A8"/>
    <w:rsid w:val="007175D6"/>
    <w:rsid w:val="007178CA"/>
    <w:rsid w:val="00717B43"/>
    <w:rsid w:val="00717C70"/>
    <w:rsid w:val="00720F28"/>
    <w:rsid w:val="007242FE"/>
    <w:rsid w:val="007248AA"/>
    <w:rsid w:val="007266A0"/>
    <w:rsid w:val="00726FD8"/>
    <w:rsid w:val="0072765F"/>
    <w:rsid w:val="00730107"/>
    <w:rsid w:val="00730EBF"/>
    <w:rsid w:val="0073135E"/>
    <w:rsid w:val="00731656"/>
    <w:rsid w:val="007319BD"/>
    <w:rsid w:val="007319BE"/>
    <w:rsid w:val="007327A5"/>
    <w:rsid w:val="007337CD"/>
    <w:rsid w:val="0073456C"/>
    <w:rsid w:val="00734A48"/>
    <w:rsid w:val="00734CB7"/>
    <w:rsid w:val="00734DC1"/>
    <w:rsid w:val="0073584B"/>
    <w:rsid w:val="00737580"/>
    <w:rsid w:val="00737A62"/>
    <w:rsid w:val="0074064C"/>
    <w:rsid w:val="007421C8"/>
    <w:rsid w:val="0074260F"/>
    <w:rsid w:val="00743755"/>
    <w:rsid w:val="007437FB"/>
    <w:rsid w:val="0074497C"/>
    <w:rsid w:val="007449BF"/>
    <w:rsid w:val="0074503E"/>
    <w:rsid w:val="00745C30"/>
    <w:rsid w:val="007467FE"/>
    <w:rsid w:val="00747C76"/>
    <w:rsid w:val="00750265"/>
    <w:rsid w:val="0075105C"/>
    <w:rsid w:val="00751113"/>
    <w:rsid w:val="007534E9"/>
    <w:rsid w:val="00753ABC"/>
    <w:rsid w:val="00756CF6"/>
    <w:rsid w:val="00757268"/>
    <w:rsid w:val="0075734B"/>
    <w:rsid w:val="00757B71"/>
    <w:rsid w:val="00761C8E"/>
    <w:rsid w:val="00762E3C"/>
    <w:rsid w:val="00763210"/>
    <w:rsid w:val="00763EBC"/>
    <w:rsid w:val="00764A85"/>
    <w:rsid w:val="007653F4"/>
    <w:rsid w:val="0076666F"/>
    <w:rsid w:val="00766D30"/>
    <w:rsid w:val="00767C4D"/>
    <w:rsid w:val="0077044B"/>
    <w:rsid w:val="00770EB6"/>
    <w:rsid w:val="007717A0"/>
    <w:rsid w:val="0077185E"/>
    <w:rsid w:val="007729AB"/>
    <w:rsid w:val="00775B31"/>
    <w:rsid w:val="00776635"/>
    <w:rsid w:val="00776724"/>
    <w:rsid w:val="007806F2"/>
    <w:rsid w:val="007807B1"/>
    <w:rsid w:val="00780AED"/>
    <w:rsid w:val="0078210C"/>
    <w:rsid w:val="0078422E"/>
    <w:rsid w:val="00784BA5"/>
    <w:rsid w:val="007851D4"/>
    <w:rsid w:val="0078640E"/>
    <w:rsid w:val="00786418"/>
    <w:rsid w:val="0078654C"/>
    <w:rsid w:val="00787039"/>
    <w:rsid w:val="00790D16"/>
    <w:rsid w:val="00791551"/>
    <w:rsid w:val="00792C4D"/>
    <w:rsid w:val="00793841"/>
    <w:rsid w:val="00793FEA"/>
    <w:rsid w:val="00794CA5"/>
    <w:rsid w:val="00795B02"/>
    <w:rsid w:val="00795F70"/>
    <w:rsid w:val="007979AF"/>
    <w:rsid w:val="007A07E7"/>
    <w:rsid w:val="007A3D92"/>
    <w:rsid w:val="007A514A"/>
    <w:rsid w:val="007A5369"/>
    <w:rsid w:val="007A6970"/>
    <w:rsid w:val="007A70B1"/>
    <w:rsid w:val="007B0D31"/>
    <w:rsid w:val="007B1D57"/>
    <w:rsid w:val="007B215F"/>
    <w:rsid w:val="007B32F0"/>
    <w:rsid w:val="007B3910"/>
    <w:rsid w:val="007B546A"/>
    <w:rsid w:val="007B6271"/>
    <w:rsid w:val="007B7B66"/>
    <w:rsid w:val="007B7BCC"/>
    <w:rsid w:val="007B7D81"/>
    <w:rsid w:val="007C0497"/>
    <w:rsid w:val="007C0E34"/>
    <w:rsid w:val="007C113D"/>
    <w:rsid w:val="007C1BF3"/>
    <w:rsid w:val="007C1C83"/>
    <w:rsid w:val="007C29F6"/>
    <w:rsid w:val="007C3308"/>
    <w:rsid w:val="007C3BD1"/>
    <w:rsid w:val="007C401E"/>
    <w:rsid w:val="007C68E2"/>
    <w:rsid w:val="007C7E4B"/>
    <w:rsid w:val="007D2426"/>
    <w:rsid w:val="007D3EA1"/>
    <w:rsid w:val="007D6453"/>
    <w:rsid w:val="007D78B4"/>
    <w:rsid w:val="007E08BD"/>
    <w:rsid w:val="007E10D3"/>
    <w:rsid w:val="007E2122"/>
    <w:rsid w:val="007E457F"/>
    <w:rsid w:val="007E496E"/>
    <w:rsid w:val="007E54BB"/>
    <w:rsid w:val="007E6376"/>
    <w:rsid w:val="007E63CF"/>
    <w:rsid w:val="007E77C1"/>
    <w:rsid w:val="007F0503"/>
    <w:rsid w:val="007F0D05"/>
    <w:rsid w:val="007F1CFF"/>
    <w:rsid w:val="007F20FC"/>
    <w:rsid w:val="007F228D"/>
    <w:rsid w:val="007F25ED"/>
    <w:rsid w:val="007F2651"/>
    <w:rsid w:val="007F30A9"/>
    <w:rsid w:val="007F3E33"/>
    <w:rsid w:val="007F5EAC"/>
    <w:rsid w:val="007F7E87"/>
    <w:rsid w:val="007F7FD1"/>
    <w:rsid w:val="008001C6"/>
    <w:rsid w:val="00800B18"/>
    <w:rsid w:val="00802015"/>
    <w:rsid w:val="008022E6"/>
    <w:rsid w:val="00802F3B"/>
    <w:rsid w:val="00804649"/>
    <w:rsid w:val="00806717"/>
    <w:rsid w:val="00807904"/>
    <w:rsid w:val="008109A6"/>
    <w:rsid w:val="00810CB5"/>
    <w:rsid w:val="00810D96"/>
    <w:rsid w:val="00810DFB"/>
    <w:rsid w:val="00811382"/>
    <w:rsid w:val="008164E3"/>
    <w:rsid w:val="00817DA8"/>
    <w:rsid w:val="00820CF5"/>
    <w:rsid w:val="008211B6"/>
    <w:rsid w:val="0082313D"/>
    <w:rsid w:val="00823580"/>
    <w:rsid w:val="008255E8"/>
    <w:rsid w:val="0082621C"/>
    <w:rsid w:val="008267A3"/>
    <w:rsid w:val="00826EF7"/>
    <w:rsid w:val="00827747"/>
    <w:rsid w:val="0083009B"/>
    <w:rsid w:val="0083086E"/>
    <w:rsid w:val="0083189A"/>
    <w:rsid w:val="00831ECA"/>
    <w:rsid w:val="0083262F"/>
    <w:rsid w:val="00833D0D"/>
    <w:rsid w:val="00834A08"/>
    <w:rsid w:val="00834DA5"/>
    <w:rsid w:val="00836073"/>
    <w:rsid w:val="00836568"/>
    <w:rsid w:val="00837C3E"/>
    <w:rsid w:val="00837DCE"/>
    <w:rsid w:val="00841AD1"/>
    <w:rsid w:val="00843CDB"/>
    <w:rsid w:val="008447C3"/>
    <w:rsid w:val="008500A8"/>
    <w:rsid w:val="00850379"/>
    <w:rsid w:val="00850545"/>
    <w:rsid w:val="00853764"/>
    <w:rsid w:val="008555B4"/>
    <w:rsid w:val="00856F93"/>
    <w:rsid w:val="00857A7E"/>
    <w:rsid w:val="00857B7F"/>
    <w:rsid w:val="00861252"/>
    <w:rsid w:val="008619DC"/>
    <w:rsid w:val="008628C6"/>
    <w:rsid w:val="008628D1"/>
    <w:rsid w:val="008630BC"/>
    <w:rsid w:val="00863B51"/>
    <w:rsid w:val="00865893"/>
    <w:rsid w:val="008658B6"/>
    <w:rsid w:val="00865DEB"/>
    <w:rsid w:val="00866E4A"/>
    <w:rsid w:val="00866F6F"/>
    <w:rsid w:val="00867846"/>
    <w:rsid w:val="00867BF2"/>
    <w:rsid w:val="0087063D"/>
    <w:rsid w:val="008718D0"/>
    <w:rsid w:val="008719B7"/>
    <w:rsid w:val="00872257"/>
    <w:rsid w:val="00875E43"/>
    <w:rsid w:val="00875F55"/>
    <w:rsid w:val="00876111"/>
    <w:rsid w:val="00876777"/>
    <w:rsid w:val="008778F1"/>
    <w:rsid w:val="00877E31"/>
    <w:rsid w:val="00877F8B"/>
    <w:rsid w:val="00877FCE"/>
    <w:rsid w:val="008803D6"/>
    <w:rsid w:val="00881676"/>
    <w:rsid w:val="00882B90"/>
    <w:rsid w:val="00883AB5"/>
    <w:rsid w:val="00883D8E"/>
    <w:rsid w:val="0088436F"/>
    <w:rsid w:val="00884870"/>
    <w:rsid w:val="00884D43"/>
    <w:rsid w:val="008866FB"/>
    <w:rsid w:val="008868D3"/>
    <w:rsid w:val="00887E07"/>
    <w:rsid w:val="00892F91"/>
    <w:rsid w:val="00894606"/>
    <w:rsid w:val="0089523E"/>
    <w:rsid w:val="008955D1"/>
    <w:rsid w:val="008963A4"/>
    <w:rsid w:val="00896657"/>
    <w:rsid w:val="0089697F"/>
    <w:rsid w:val="008972CF"/>
    <w:rsid w:val="008A012C"/>
    <w:rsid w:val="008A02AA"/>
    <w:rsid w:val="008A36A3"/>
    <w:rsid w:val="008A3B90"/>
    <w:rsid w:val="008A3E95"/>
    <w:rsid w:val="008A4C1E"/>
    <w:rsid w:val="008A6946"/>
    <w:rsid w:val="008A7498"/>
    <w:rsid w:val="008B157F"/>
    <w:rsid w:val="008B3562"/>
    <w:rsid w:val="008B527D"/>
    <w:rsid w:val="008B6788"/>
    <w:rsid w:val="008B76F0"/>
    <w:rsid w:val="008B779C"/>
    <w:rsid w:val="008B7D6F"/>
    <w:rsid w:val="008B7DAD"/>
    <w:rsid w:val="008C0666"/>
    <w:rsid w:val="008C0975"/>
    <w:rsid w:val="008C1E20"/>
    <w:rsid w:val="008C1EF7"/>
    <w:rsid w:val="008C1F06"/>
    <w:rsid w:val="008C4C70"/>
    <w:rsid w:val="008C5540"/>
    <w:rsid w:val="008C72B4"/>
    <w:rsid w:val="008D0437"/>
    <w:rsid w:val="008D1A84"/>
    <w:rsid w:val="008D1DA4"/>
    <w:rsid w:val="008D5287"/>
    <w:rsid w:val="008D6275"/>
    <w:rsid w:val="008E016C"/>
    <w:rsid w:val="008E0FA8"/>
    <w:rsid w:val="008E1183"/>
    <w:rsid w:val="008E1838"/>
    <w:rsid w:val="008E1955"/>
    <w:rsid w:val="008E2C2B"/>
    <w:rsid w:val="008E3EA7"/>
    <w:rsid w:val="008E3EE5"/>
    <w:rsid w:val="008E4CF1"/>
    <w:rsid w:val="008E5040"/>
    <w:rsid w:val="008E643F"/>
    <w:rsid w:val="008E6CA7"/>
    <w:rsid w:val="008E7EE9"/>
    <w:rsid w:val="008F13A0"/>
    <w:rsid w:val="008F27EA"/>
    <w:rsid w:val="008F283D"/>
    <w:rsid w:val="008F39EB"/>
    <w:rsid w:val="008F3CA6"/>
    <w:rsid w:val="008F4013"/>
    <w:rsid w:val="008F4784"/>
    <w:rsid w:val="008F6B90"/>
    <w:rsid w:val="008F740F"/>
    <w:rsid w:val="009005E6"/>
    <w:rsid w:val="00900ACF"/>
    <w:rsid w:val="009016CF"/>
    <w:rsid w:val="009036C0"/>
    <w:rsid w:val="0090415D"/>
    <w:rsid w:val="009042D3"/>
    <w:rsid w:val="00906742"/>
    <w:rsid w:val="00910688"/>
    <w:rsid w:val="00911C30"/>
    <w:rsid w:val="009120C2"/>
    <w:rsid w:val="009133E0"/>
    <w:rsid w:val="009138F6"/>
    <w:rsid w:val="00913BC9"/>
    <w:rsid w:val="00913FC8"/>
    <w:rsid w:val="009146DE"/>
    <w:rsid w:val="00914C05"/>
    <w:rsid w:val="00916C91"/>
    <w:rsid w:val="00916CF6"/>
    <w:rsid w:val="00920330"/>
    <w:rsid w:val="00920B67"/>
    <w:rsid w:val="0092151A"/>
    <w:rsid w:val="00921973"/>
    <w:rsid w:val="009220D8"/>
    <w:rsid w:val="00922821"/>
    <w:rsid w:val="00922C87"/>
    <w:rsid w:val="00923380"/>
    <w:rsid w:val="0092414A"/>
    <w:rsid w:val="009246C8"/>
    <w:rsid w:val="00924E20"/>
    <w:rsid w:val="00925709"/>
    <w:rsid w:val="00925BBA"/>
    <w:rsid w:val="00927090"/>
    <w:rsid w:val="00930553"/>
    <w:rsid w:val="00930ACD"/>
    <w:rsid w:val="00931882"/>
    <w:rsid w:val="00932A91"/>
    <w:rsid w:val="00932ADC"/>
    <w:rsid w:val="00934806"/>
    <w:rsid w:val="00935769"/>
    <w:rsid w:val="00937958"/>
    <w:rsid w:val="00937C24"/>
    <w:rsid w:val="00940F88"/>
    <w:rsid w:val="00941408"/>
    <w:rsid w:val="009418AE"/>
    <w:rsid w:val="009446BD"/>
    <w:rsid w:val="009453C3"/>
    <w:rsid w:val="00953148"/>
    <w:rsid w:val="009531DF"/>
    <w:rsid w:val="00954381"/>
    <w:rsid w:val="00954A5D"/>
    <w:rsid w:val="00955259"/>
    <w:rsid w:val="00955BD5"/>
    <w:rsid w:val="00955D15"/>
    <w:rsid w:val="0095612A"/>
    <w:rsid w:val="009565E7"/>
    <w:rsid w:val="00956AF9"/>
    <w:rsid w:val="00956FCD"/>
    <w:rsid w:val="0095751B"/>
    <w:rsid w:val="00960B56"/>
    <w:rsid w:val="00960B9F"/>
    <w:rsid w:val="00961CEA"/>
    <w:rsid w:val="00962B15"/>
    <w:rsid w:val="00962E53"/>
    <w:rsid w:val="00963019"/>
    <w:rsid w:val="00963647"/>
    <w:rsid w:val="00963864"/>
    <w:rsid w:val="009651DD"/>
    <w:rsid w:val="009664FB"/>
    <w:rsid w:val="00966C3D"/>
    <w:rsid w:val="00967AFD"/>
    <w:rsid w:val="0097114A"/>
    <w:rsid w:val="00972325"/>
    <w:rsid w:val="0097269C"/>
    <w:rsid w:val="00973C02"/>
    <w:rsid w:val="00976895"/>
    <w:rsid w:val="00977C19"/>
    <w:rsid w:val="00980947"/>
    <w:rsid w:val="00981C9E"/>
    <w:rsid w:val="00982536"/>
    <w:rsid w:val="009845F2"/>
    <w:rsid w:val="00984748"/>
    <w:rsid w:val="009864D8"/>
    <w:rsid w:val="00987386"/>
    <w:rsid w:val="009878A4"/>
    <w:rsid w:val="00987D2C"/>
    <w:rsid w:val="00990F24"/>
    <w:rsid w:val="00991565"/>
    <w:rsid w:val="00993D24"/>
    <w:rsid w:val="00995830"/>
    <w:rsid w:val="00996297"/>
    <w:rsid w:val="00996445"/>
    <w:rsid w:val="009966FF"/>
    <w:rsid w:val="00997034"/>
    <w:rsid w:val="009971A9"/>
    <w:rsid w:val="009A0FDB"/>
    <w:rsid w:val="009A2D20"/>
    <w:rsid w:val="009A3296"/>
    <w:rsid w:val="009A37D5"/>
    <w:rsid w:val="009A4C2A"/>
    <w:rsid w:val="009A7EC2"/>
    <w:rsid w:val="009B0A60"/>
    <w:rsid w:val="009B129C"/>
    <w:rsid w:val="009B3E73"/>
    <w:rsid w:val="009B4592"/>
    <w:rsid w:val="009B56CF"/>
    <w:rsid w:val="009B60AA"/>
    <w:rsid w:val="009B7050"/>
    <w:rsid w:val="009B7B47"/>
    <w:rsid w:val="009C084F"/>
    <w:rsid w:val="009C12E7"/>
    <w:rsid w:val="009C137D"/>
    <w:rsid w:val="009C166E"/>
    <w:rsid w:val="009C17F8"/>
    <w:rsid w:val="009C1AC6"/>
    <w:rsid w:val="009C2421"/>
    <w:rsid w:val="009C4B30"/>
    <w:rsid w:val="009C5C76"/>
    <w:rsid w:val="009C634A"/>
    <w:rsid w:val="009D063C"/>
    <w:rsid w:val="009D0A91"/>
    <w:rsid w:val="009D0C13"/>
    <w:rsid w:val="009D1244"/>
    <w:rsid w:val="009D1380"/>
    <w:rsid w:val="009D20AA"/>
    <w:rsid w:val="009D22FC"/>
    <w:rsid w:val="009D32F6"/>
    <w:rsid w:val="009D3688"/>
    <w:rsid w:val="009D3904"/>
    <w:rsid w:val="009D3D77"/>
    <w:rsid w:val="009D4319"/>
    <w:rsid w:val="009D558E"/>
    <w:rsid w:val="009D57E5"/>
    <w:rsid w:val="009D6056"/>
    <w:rsid w:val="009D6C5B"/>
    <w:rsid w:val="009D6C80"/>
    <w:rsid w:val="009E0210"/>
    <w:rsid w:val="009E1F2D"/>
    <w:rsid w:val="009E2846"/>
    <w:rsid w:val="009E28FB"/>
    <w:rsid w:val="009E2EF5"/>
    <w:rsid w:val="009E397C"/>
    <w:rsid w:val="009E435E"/>
    <w:rsid w:val="009E4BA9"/>
    <w:rsid w:val="009E4E14"/>
    <w:rsid w:val="009E50CC"/>
    <w:rsid w:val="009E58BB"/>
    <w:rsid w:val="009E5E33"/>
    <w:rsid w:val="009E6230"/>
    <w:rsid w:val="009E6F63"/>
    <w:rsid w:val="009E7097"/>
    <w:rsid w:val="009F06A6"/>
    <w:rsid w:val="009F0930"/>
    <w:rsid w:val="009F0E18"/>
    <w:rsid w:val="009F10BD"/>
    <w:rsid w:val="009F1130"/>
    <w:rsid w:val="009F24C4"/>
    <w:rsid w:val="009F3A9C"/>
    <w:rsid w:val="009F5305"/>
    <w:rsid w:val="009F55FD"/>
    <w:rsid w:val="009F5B59"/>
    <w:rsid w:val="009F7F80"/>
    <w:rsid w:val="00A02163"/>
    <w:rsid w:val="00A02292"/>
    <w:rsid w:val="00A04A82"/>
    <w:rsid w:val="00A05C7B"/>
    <w:rsid w:val="00A05FB5"/>
    <w:rsid w:val="00A06364"/>
    <w:rsid w:val="00A06491"/>
    <w:rsid w:val="00A07234"/>
    <w:rsid w:val="00A0780F"/>
    <w:rsid w:val="00A10671"/>
    <w:rsid w:val="00A11572"/>
    <w:rsid w:val="00A117A8"/>
    <w:rsid w:val="00A11A8D"/>
    <w:rsid w:val="00A13CE0"/>
    <w:rsid w:val="00A15D01"/>
    <w:rsid w:val="00A22081"/>
    <w:rsid w:val="00A2289D"/>
    <w:rsid w:val="00A22C01"/>
    <w:rsid w:val="00A23333"/>
    <w:rsid w:val="00A233E7"/>
    <w:rsid w:val="00A24E59"/>
    <w:rsid w:val="00A24FAC"/>
    <w:rsid w:val="00A25B4F"/>
    <w:rsid w:val="00A2668A"/>
    <w:rsid w:val="00A26946"/>
    <w:rsid w:val="00A2737B"/>
    <w:rsid w:val="00A27C2E"/>
    <w:rsid w:val="00A30ED3"/>
    <w:rsid w:val="00A33423"/>
    <w:rsid w:val="00A34047"/>
    <w:rsid w:val="00A3444A"/>
    <w:rsid w:val="00A36991"/>
    <w:rsid w:val="00A37182"/>
    <w:rsid w:val="00A40F41"/>
    <w:rsid w:val="00A4114C"/>
    <w:rsid w:val="00A4243C"/>
    <w:rsid w:val="00A4319D"/>
    <w:rsid w:val="00A43BFF"/>
    <w:rsid w:val="00A43DFA"/>
    <w:rsid w:val="00A43F42"/>
    <w:rsid w:val="00A4453E"/>
    <w:rsid w:val="00A4642E"/>
    <w:rsid w:val="00A464E4"/>
    <w:rsid w:val="00A47020"/>
    <w:rsid w:val="00A476AE"/>
    <w:rsid w:val="00A47760"/>
    <w:rsid w:val="00A5089E"/>
    <w:rsid w:val="00A508E6"/>
    <w:rsid w:val="00A5140C"/>
    <w:rsid w:val="00A52521"/>
    <w:rsid w:val="00A5319F"/>
    <w:rsid w:val="00A53D3B"/>
    <w:rsid w:val="00A55454"/>
    <w:rsid w:val="00A56AF7"/>
    <w:rsid w:val="00A56DC4"/>
    <w:rsid w:val="00A6033D"/>
    <w:rsid w:val="00A62896"/>
    <w:rsid w:val="00A63852"/>
    <w:rsid w:val="00A63DC2"/>
    <w:rsid w:val="00A63EA3"/>
    <w:rsid w:val="00A64826"/>
    <w:rsid w:val="00A64E41"/>
    <w:rsid w:val="00A64FB0"/>
    <w:rsid w:val="00A673BC"/>
    <w:rsid w:val="00A67479"/>
    <w:rsid w:val="00A675BB"/>
    <w:rsid w:val="00A71B16"/>
    <w:rsid w:val="00A71E1B"/>
    <w:rsid w:val="00A72452"/>
    <w:rsid w:val="00A726CE"/>
    <w:rsid w:val="00A729A0"/>
    <w:rsid w:val="00A72C88"/>
    <w:rsid w:val="00A73A17"/>
    <w:rsid w:val="00A7445F"/>
    <w:rsid w:val="00A74954"/>
    <w:rsid w:val="00A76646"/>
    <w:rsid w:val="00A8007F"/>
    <w:rsid w:val="00A801D3"/>
    <w:rsid w:val="00A81EF8"/>
    <w:rsid w:val="00A8252E"/>
    <w:rsid w:val="00A83233"/>
    <w:rsid w:val="00A83CA7"/>
    <w:rsid w:val="00A844FD"/>
    <w:rsid w:val="00A84644"/>
    <w:rsid w:val="00A84862"/>
    <w:rsid w:val="00A85172"/>
    <w:rsid w:val="00A85620"/>
    <w:rsid w:val="00A85940"/>
    <w:rsid w:val="00A86199"/>
    <w:rsid w:val="00A865C1"/>
    <w:rsid w:val="00A8677C"/>
    <w:rsid w:val="00A87752"/>
    <w:rsid w:val="00A919E1"/>
    <w:rsid w:val="00A91F9C"/>
    <w:rsid w:val="00A924BA"/>
    <w:rsid w:val="00A92773"/>
    <w:rsid w:val="00A93CC6"/>
    <w:rsid w:val="00A9488E"/>
    <w:rsid w:val="00A94A61"/>
    <w:rsid w:val="00A94AFA"/>
    <w:rsid w:val="00A97C49"/>
    <w:rsid w:val="00AA1FF3"/>
    <w:rsid w:val="00AA2C9A"/>
    <w:rsid w:val="00AA42D4"/>
    <w:rsid w:val="00AA4F7F"/>
    <w:rsid w:val="00AA58FD"/>
    <w:rsid w:val="00AA6D95"/>
    <w:rsid w:val="00AA78AB"/>
    <w:rsid w:val="00AB0A92"/>
    <w:rsid w:val="00AB13F3"/>
    <w:rsid w:val="00AB2573"/>
    <w:rsid w:val="00AB33C2"/>
    <w:rsid w:val="00AB34A5"/>
    <w:rsid w:val="00AB365E"/>
    <w:rsid w:val="00AB3E20"/>
    <w:rsid w:val="00AB53B3"/>
    <w:rsid w:val="00AB53D7"/>
    <w:rsid w:val="00AB6309"/>
    <w:rsid w:val="00AB63BD"/>
    <w:rsid w:val="00AB643E"/>
    <w:rsid w:val="00AB6C4C"/>
    <w:rsid w:val="00AB78E7"/>
    <w:rsid w:val="00AB7EE1"/>
    <w:rsid w:val="00AC0074"/>
    <w:rsid w:val="00AC39F8"/>
    <w:rsid w:val="00AC3B3B"/>
    <w:rsid w:val="00AC4C00"/>
    <w:rsid w:val="00AC587E"/>
    <w:rsid w:val="00AC6727"/>
    <w:rsid w:val="00AC6786"/>
    <w:rsid w:val="00AD026B"/>
    <w:rsid w:val="00AD21E6"/>
    <w:rsid w:val="00AD378B"/>
    <w:rsid w:val="00AD5394"/>
    <w:rsid w:val="00AD7794"/>
    <w:rsid w:val="00AE197F"/>
    <w:rsid w:val="00AE2735"/>
    <w:rsid w:val="00AE3DC2"/>
    <w:rsid w:val="00AE4E81"/>
    <w:rsid w:val="00AE4ED6"/>
    <w:rsid w:val="00AE50F8"/>
    <w:rsid w:val="00AE541E"/>
    <w:rsid w:val="00AE56F2"/>
    <w:rsid w:val="00AE6611"/>
    <w:rsid w:val="00AE6A93"/>
    <w:rsid w:val="00AE7A99"/>
    <w:rsid w:val="00AF1ABB"/>
    <w:rsid w:val="00AF2CF5"/>
    <w:rsid w:val="00AF6227"/>
    <w:rsid w:val="00B00627"/>
    <w:rsid w:val="00B007EF"/>
    <w:rsid w:val="00B00887"/>
    <w:rsid w:val="00B01C0E"/>
    <w:rsid w:val="00B01E6F"/>
    <w:rsid w:val="00B02798"/>
    <w:rsid w:val="00B02B41"/>
    <w:rsid w:val="00B0371D"/>
    <w:rsid w:val="00B04F31"/>
    <w:rsid w:val="00B04FB2"/>
    <w:rsid w:val="00B0530A"/>
    <w:rsid w:val="00B06380"/>
    <w:rsid w:val="00B0653C"/>
    <w:rsid w:val="00B12121"/>
    <w:rsid w:val="00B12806"/>
    <w:rsid w:val="00B12C37"/>
    <w:rsid w:val="00B12F98"/>
    <w:rsid w:val="00B13B78"/>
    <w:rsid w:val="00B15AF5"/>
    <w:rsid w:val="00B15B90"/>
    <w:rsid w:val="00B17035"/>
    <w:rsid w:val="00B17B89"/>
    <w:rsid w:val="00B23868"/>
    <w:rsid w:val="00B2418D"/>
    <w:rsid w:val="00B24A04"/>
    <w:rsid w:val="00B255F7"/>
    <w:rsid w:val="00B310BA"/>
    <w:rsid w:val="00B3290A"/>
    <w:rsid w:val="00B34E4A"/>
    <w:rsid w:val="00B36347"/>
    <w:rsid w:val="00B37BD8"/>
    <w:rsid w:val="00B40D0F"/>
    <w:rsid w:val="00B40D84"/>
    <w:rsid w:val="00B41C3C"/>
    <w:rsid w:val="00B41E45"/>
    <w:rsid w:val="00B43442"/>
    <w:rsid w:val="00B4566C"/>
    <w:rsid w:val="00B45B42"/>
    <w:rsid w:val="00B47615"/>
    <w:rsid w:val="00B4773C"/>
    <w:rsid w:val="00B47990"/>
    <w:rsid w:val="00B50039"/>
    <w:rsid w:val="00B508CF"/>
    <w:rsid w:val="00B511D9"/>
    <w:rsid w:val="00B511F7"/>
    <w:rsid w:val="00B518C1"/>
    <w:rsid w:val="00B52441"/>
    <w:rsid w:val="00B5282A"/>
    <w:rsid w:val="00B537EA"/>
    <w:rsid w:val="00B538F4"/>
    <w:rsid w:val="00B545FE"/>
    <w:rsid w:val="00B56756"/>
    <w:rsid w:val="00B56DFD"/>
    <w:rsid w:val="00B6012B"/>
    <w:rsid w:val="00B60142"/>
    <w:rsid w:val="00B606F4"/>
    <w:rsid w:val="00B60B3C"/>
    <w:rsid w:val="00B61F86"/>
    <w:rsid w:val="00B620F6"/>
    <w:rsid w:val="00B62BC8"/>
    <w:rsid w:val="00B63ECC"/>
    <w:rsid w:val="00B6522C"/>
    <w:rsid w:val="00B65564"/>
    <w:rsid w:val="00B660B2"/>
    <w:rsid w:val="00B666F6"/>
    <w:rsid w:val="00B6704F"/>
    <w:rsid w:val="00B6720F"/>
    <w:rsid w:val="00B67C9A"/>
    <w:rsid w:val="00B700CF"/>
    <w:rsid w:val="00B70EF3"/>
    <w:rsid w:val="00B71167"/>
    <w:rsid w:val="00B720FF"/>
    <w:rsid w:val="00B724E8"/>
    <w:rsid w:val="00B72E60"/>
    <w:rsid w:val="00B76128"/>
    <w:rsid w:val="00B7793C"/>
    <w:rsid w:val="00B77AEF"/>
    <w:rsid w:val="00B77D83"/>
    <w:rsid w:val="00B811A4"/>
    <w:rsid w:val="00B81327"/>
    <w:rsid w:val="00B8153B"/>
    <w:rsid w:val="00B82FDF"/>
    <w:rsid w:val="00B83486"/>
    <w:rsid w:val="00B83B16"/>
    <w:rsid w:val="00B855F0"/>
    <w:rsid w:val="00B861FF"/>
    <w:rsid w:val="00B86983"/>
    <w:rsid w:val="00B90031"/>
    <w:rsid w:val="00B91703"/>
    <w:rsid w:val="00B92217"/>
    <w:rsid w:val="00B923AC"/>
    <w:rsid w:val="00B926E3"/>
    <w:rsid w:val="00B9300F"/>
    <w:rsid w:val="00B9494E"/>
    <w:rsid w:val="00B95B1D"/>
    <w:rsid w:val="00B9665F"/>
    <w:rsid w:val="00B975EA"/>
    <w:rsid w:val="00BA0398"/>
    <w:rsid w:val="00BA08B4"/>
    <w:rsid w:val="00BA0CAC"/>
    <w:rsid w:val="00BA0EF0"/>
    <w:rsid w:val="00BA268E"/>
    <w:rsid w:val="00BA27C8"/>
    <w:rsid w:val="00BA4C4A"/>
    <w:rsid w:val="00BA5216"/>
    <w:rsid w:val="00BA7628"/>
    <w:rsid w:val="00BA772E"/>
    <w:rsid w:val="00BB04F8"/>
    <w:rsid w:val="00BB096E"/>
    <w:rsid w:val="00BB0D9A"/>
    <w:rsid w:val="00BB0F03"/>
    <w:rsid w:val="00BB133D"/>
    <w:rsid w:val="00BB166E"/>
    <w:rsid w:val="00BB1E11"/>
    <w:rsid w:val="00BB3115"/>
    <w:rsid w:val="00BB39B4"/>
    <w:rsid w:val="00BB4184"/>
    <w:rsid w:val="00BB4AC3"/>
    <w:rsid w:val="00BB5A48"/>
    <w:rsid w:val="00BB6106"/>
    <w:rsid w:val="00BB73F0"/>
    <w:rsid w:val="00BC014C"/>
    <w:rsid w:val="00BC14BD"/>
    <w:rsid w:val="00BC1EF9"/>
    <w:rsid w:val="00BC2153"/>
    <w:rsid w:val="00BC3B10"/>
    <w:rsid w:val="00BC4014"/>
    <w:rsid w:val="00BC4898"/>
    <w:rsid w:val="00BC5C29"/>
    <w:rsid w:val="00BC6ACF"/>
    <w:rsid w:val="00BC6F3E"/>
    <w:rsid w:val="00BD0D04"/>
    <w:rsid w:val="00BD1C43"/>
    <w:rsid w:val="00BD2B50"/>
    <w:rsid w:val="00BD3506"/>
    <w:rsid w:val="00BD4466"/>
    <w:rsid w:val="00BD4999"/>
    <w:rsid w:val="00BD4F36"/>
    <w:rsid w:val="00BD50B0"/>
    <w:rsid w:val="00BD5C2E"/>
    <w:rsid w:val="00BD5F8F"/>
    <w:rsid w:val="00BE1C5A"/>
    <w:rsid w:val="00BE3666"/>
    <w:rsid w:val="00BE37AF"/>
    <w:rsid w:val="00BE37CC"/>
    <w:rsid w:val="00BE39CA"/>
    <w:rsid w:val="00BE5ABE"/>
    <w:rsid w:val="00BE62C2"/>
    <w:rsid w:val="00BE7F9A"/>
    <w:rsid w:val="00BF1D0B"/>
    <w:rsid w:val="00BF302E"/>
    <w:rsid w:val="00BF31E6"/>
    <w:rsid w:val="00BF4A8C"/>
    <w:rsid w:val="00BF5F58"/>
    <w:rsid w:val="00BF5F8B"/>
    <w:rsid w:val="00BF62D8"/>
    <w:rsid w:val="00BF63CF"/>
    <w:rsid w:val="00BF664C"/>
    <w:rsid w:val="00BF7410"/>
    <w:rsid w:val="00BF7656"/>
    <w:rsid w:val="00BF7F05"/>
    <w:rsid w:val="00C01BCA"/>
    <w:rsid w:val="00C02FCB"/>
    <w:rsid w:val="00C03188"/>
    <w:rsid w:val="00C04368"/>
    <w:rsid w:val="00C06F21"/>
    <w:rsid w:val="00C070F2"/>
    <w:rsid w:val="00C10B12"/>
    <w:rsid w:val="00C12406"/>
    <w:rsid w:val="00C12557"/>
    <w:rsid w:val="00C12B87"/>
    <w:rsid w:val="00C134D1"/>
    <w:rsid w:val="00C13661"/>
    <w:rsid w:val="00C14B20"/>
    <w:rsid w:val="00C15666"/>
    <w:rsid w:val="00C161BB"/>
    <w:rsid w:val="00C16355"/>
    <w:rsid w:val="00C17151"/>
    <w:rsid w:val="00C21242"/>
    <w:rsid w:val="00C225E7"/>
    <w:rsid w:val="00C23292"/>
    <w:rsid w:val="00C24E1E"/>
    <w:rsid w:val="00C24F1D"/>
    <w:rsid w:val="00C27723"/>
    <w:rsid w:val="00C30267"/>
    <w:rsid w:val="00C31133"/>
    <w:rsid w:val="00C32102"/>
    <w:rsid w:val="00C32547"/>
    <w:rsid w:val="00C33207"/>
    <w:rsid w:val="00C335C8"/>
    <w:rsid w:val="00C33D9A"/>
    <w:rsid w:val="00C34982"/>
    <w:rsid w:val="00C35828"/>
    <w:rsid w:val="00C3592F"/>
    <w:rsid w:val="00C35C34"/>
    <w:rsid w:val="00C36A36"/>
    <w:rsid w:val="00C37F6E"/>
    <w:rsid w:val="00C408F8"/>
    <w:rsid w:val="00C416C1"/>
    <w:rsid w:val="00C41E35"/>
    <w:rsid w:val="00C429F3"/>
    <w:rsid w:val="00C43B65"/>
    <w:rsid w:val="00C43EA4"/>
    <w:rsid w:val="00C44145"/>
    <w:rsid w:val="00C44B80"/>
    <w:rsid w:val="00C46309"/>
    <w:rsid w:val="00C47253"/>
    <w:rsid w:val="00C50988"/>
    <w:rsid w:val="00C52009"/>
    <w:rsid w:val="00C5271B"/>
    <w:rsid w:val="00C529DE"/>
    <w:rsid w:val="00C54AA1"/>
    <w:rsid w:val="00C553CE"/>
    <w:rsid w:val="00C55E24"/>
    <w:rsid w:val="00C61DA2"/>
    <w:rsid w:val="00C65E60"/>
    <w:rsid w:val="00C66894"/>
    <w:rsid w:val="00C67A6D"/>
    <w:rsid w:val="00C70130"/>
    <w:rsid w:val="00C70302"/>
    <w:rsid w:val="00C71B6A"/>
    <w:rsid w:val="00C7322E"/>
    <w:rsid w:val="00C74A15"/>
    <w:rsid w:val="00C771B0"/>
    <w:rsid w:val="00C7765D"/>
    <w:rsid w:val="00C802AE"/>
    <w:rsid w:val="00C805EF"/>
    <w:rsid w:val="00C810B5"/>
    <w:rsid w:val="00C81169"/>
    <w:rsid w:val="00C8149E"/>
    <w:rsid w:val="00C81EF3"/>
    <w:rsid w:val="00C8205D"/>
    <w:rsid w:val="00C8212A"/>
    <w:rsid w:val="00C82A58"/>
    <w:rsid w:val="00C83132"/>
    <w:rsid w:val="00C83154"/>
    <w:rsid w:val="00C85A4F"/>
    <w:rsid w:val="00C86EC1"/>
    <w:rsid w:val="00C87AB0"/>
    <w:rsid w:val="00C91D31"/>
    <w:rsid w:val="00C91D6B"/>
    <w:rsid w:val="00C93291"/>
    <w:rsid w:val="00C94C00"/>
    <w:rsid w:val="00C96409"/>
    <w:rsid w:val="00C975BC"/>
    <w:rsid w:val="00C97CE3"/>
    <w:rsid w:val="00CA0463"/>
    <w:rsid w:val="00CA131A"/>
    <w:rsid w:val="00CA20F0"/>
    <w:rsid w:val="00CA27A3"/>
    <w:rsid w:val="00CA72F3"/>
    <w:rsid w:val="00CA79E9"/>
    <w:rsid w:val="00CA7CED"/>
    <w:rsid w:val="00CB0533"/>
    <w:rsid w:val="00CB0FA5"/>
    <w:rsid w:val="00CB1742"/>
    <w:rsid w:val="00CB2461"/>
    <w:rsid w:val="00CB2912"/>
    <w:rsid w:val="00CB2BF9"/>
    <w:rsid w:val="00CB383A"/>
    <w:rsid w:val="00CB4BCC"/>
    <w:rsid w:val="00CB6A2E"/>
    <w:rsid w:val="00CB7DA1"/>
    <w:rsid w:val="00CB7FD3"/>
    <w:rsid w:val="00CC00D7"/>
    <w:rsid w:val="00CC19E0"/>
    <w:rsid w:val="00CC1F62"/>
    <w:rsid w:val="00CC2439"/>
    <w:rsid w:val="00CC39AE"/>
    <w:rsid w:val="00CC3A31"/>
    <w:rsid w:val="00CC40AF"/>
    <w:rsid w:val="00CC4537"/>
    <w:rsid w:val="00CC540C"/>
    <w:rsid w:val="00CC55BC"/>
    <w:rsid w:val="00CC5D20"/>
    <w:rsid w:val="00CC705D"/>
    <w:rsid w:val="00CD0230"/>
    <w:rsid w:val="00CD03E4"/>
    <w:rsid w:val="00CD081E"/>
    <w:rsid w:val="00CD0DA4"/>
    <w:rsid w:val="00CD0FE1"/>
    <w:rsid w:val="00CD1FA2"/>
    <w:rsid w:val="00CD2F7B"/>
    <w:rsid w:val="00CD33FB"/>
    <w:rsid w:val="00CD4299"/>
    <w:rsid w:val="00CD492A"/>
    <w:rsid w:val="00CD4B08"/>
    <w:rsid w:val="00CD51B0"/>
    <w:rsid w:val="00CD5B0E"/>
    <w:rsid w:val="00CD6792"/>
    <w:rsid w:val="00CD71EC"/>
    <w:rsid w:val="00CD78B5"/>
    <w:rsid w:val="00CE19D4"/>
    <w:rsid w:val="00CE225A"/>
    <w:rsid w:val="00CE2A54"/>
    <w:rsid w:val="00CE307C"/>
    <w:rsid w:val="00CE3DFA"/>
    <w:rsid w:val="00CE4265"/>
    <w:rsid w:val="00CE5671"/>
    <w:rsid w:val="00CE5BF6"/>
    <w:rsid w:val="00CE6EA1"/>
    <w:rsid w:val="00CE6FA1"/>
    <w:rsid w:val="00CE715A"/>
    <w:rsid w:val="00CE7E3F"/>
    <w:rsid w:val="00CF015E"/>
    <w:rsid w:val="00CF0907"/>
    <w:rsid w:val="00CF1542"/>
    <w:rsid w:val="00CF1953"/>
    <w:rsid w:val="00CF2697"/>
    <w:rsid w:val="00CF2955"/>
    <w:rsid w:val="00CF4D23"/>
    <w:rsid w:val="00CF77AE"/>
    <w:rsid w:val="00CF7A22"/>
    <w:rsid w:val="00D01824"/>
    <w:rsid w:val="00D02191"/>
    <w:rsid w:val="00D0246D"/>
    <w:rsid w:val="00D02E41"/>
    <w:rsid w:val="00D030E4"/>
    <w:rsid w:val="00D03A7B"/>
    <w:rsid w:val="00D04600"/>
    <w:rsid w:val="00D05E96"/>
    <w:rsid w:val="00D06C2B"/>
    <w:rsid w:val="00D1089A"/>
    <w:rsid w:val="00D109A0"/>
    <w:rsid w:val="00D11901"/>
    <w:rsid w:val="00D1314F"/>
    <w:rsid w:val="00D1514D"/>
    <w:rsid w:val="00D16070"/>
    <w:rsid w:val="00D1627C"/>
    <w:rsid w:val="00D16B8B"/>
    <w:rsid w:val="00D16EDC"/>
    <w:rsid w:val="00D174D8"/>
    <w:rsid w:val="00D1783E"/>
    <w:rsid w:val="00D2143F"/>
    <w:rsid w:val="00D22348"/>
    <w:rsid w:val="00D22821"/>
    <w:rsid w:val="00D252E0"/>
    <w:rsid w:val="00D254DB"/>
    <w:rsid w:val="00D25F42"/>
    <w:rsid w:val="00D26430"/>
    <w:rsid w:val="00D3025E"/>
    <w:rsid w:val="00D32398"/>
    <w:rsid w:val="00D32FCA"/>
    <w:rsid w:val="00D34B85"/>
    <w:rsid w:val="00D34E4F"/>
    <w:rsid w:val="00D35AA1"/>
    <w:rsid w:val="00D36B21"/>
    <w:rsid w:val="00D376DF"/>
    <w:rsid w:val="00D40830"/>
    <w:rsid w:val="00D416E7"/>
    <w:rsid w:val="00D41B0A"/>
    <w:rsid w:val="00D4288C"/>
    <w:rsid w:val="00D430B9"/>
    <w:rsid w:val="00D4334C"/>
    <w:rsid w:val="00D4340F"/>
    <w:rsid w:val="00D4355E"/>
    <w:rsid w:val="00D43CA9"/>
    <w:rsid w:val="00D43E4F"/>
    <w:rsid w:val="00D43F88"/>
    <w:rsid w:val="00D44A1A"/>
    <w:rsid w:val="00D44B05"/>
    <w:rsid w:val="00D44FAA"/>
    <w:rsid w:val="00D45744"/>
    <w:rsid w:val="00D46296"/>
    <w:rsid w:val="00D46813"/>
    <w:rsid w:val="00D47046"/>
    <w:rsid w:val="00D51025"/>
    <w:rsid w:val="00D510F3"/>
    <w:rsid w:val="00D51BDC"/>
    <w:rsid w:val="00D524F6"/>
    <w:rsid w:val="00D5257A"/>
    <w:rsid w:val="00D563D6"/>
    <w:rsid w:val="00D56B7C"/>
    <w:rsid w:val="00D6062A"/>
    <w:rsid w:val="00D60ABA"/>
    <w:rsid w:val="00D62F87"/>
    <w:rsid w:val="00D6343C"/>
    <w:rsid w:val="00D63802"/>
    <w:rsid w:val="00D63A38"/>
    <w:rsid w:val="00D65CEB"/>
    <w:rsid w:val="00D66BC0"/>
    <w:rsid w:val="00D67262"/>
    <w:rsid w:val="00D677B4"/>
    <w:rsid w:val="00D67F60"/>
    <w:rsid w:val="00D72E30"/>
    <w:rsid w:val="00D8098E"/>
    <w:rsid w:val="00D8155E"/>
    <w:rsid w:val="00D82468"/>
    <w:rsid w:val="00D82B6C"/>
    <w:rsid w:val="00D84453"/>
    <w:rsid w:val="00D8504F"/>
    <w:rsid w:val="00D85CA5"/>
    <w:rsid w:val="00D85E9A"/>
    <w:rsid w:val="00D86000"/>
    <w:rsid w:val="00D91037"/>
    <w:rsid w:val="00D925FF"/>
    <w:rsid w:val="00D928DD"/>
    <w:rsid w:val="00D93832"/>
    <w:rsid w:val="00D93CCE"/>
    <w:rsid w:val="00D941AF"/>
    <w:rsid w:val="00DA2D77"/>
    <w:rsid w:val="00DA2EB6"/>
    <w:rsid w:val="00DA39DC"/>
    <w:rsid w:val="00DA4966"/>
    <w:rsid w:val="00DA4EB0"/>
    <w:rsid w:val="00DA50F8"/>
    <w:rsid w:val="00DA5FED"/>
    <w:rsid w:val="00DA6058"/>
    <w:rsid w:val="00DA607E"/>
    <w:rsid w:val="00DA60ED"/>
    <w:rsid w:val="00DA78FE"/>
    <w:rsid w:val="00DA7A66"/>
    <w:rsid w:val="00DB015A"/>
    <w:rsid w:val="00DB10BF"/>
    <w:rsid w:val="00DB19A7"/>
    <w:rsid w:val="00DB2577"/>
    <w:rsid w:val="00DB379C"/>
    <w:rsid w:val="00DB3ED7"/>
    <w:rsid w:val="00DB42B9"/>
    <w:rsid w:val="00DB4715"/>
    <w:rsid w:val="00DB58F5"/>
    <w:rsid w:val="00DB63BA"/>
    <w:rsid w:val="00DB6664"/>
    <w:rsid w:val="00DB6E04"/>
    <w:rsid w:val="00DB74F1"/>
    <w:rsid w:val="00DB77D7"/>
    <w:rsid w:val="00DB7B4B"/>
    <w:rsid w:val="00DC05D1"/>
    <w:rsid w:val="00DC0990"/>
    <w:rsid w:val="00DC0D89"/>
    <w:rsid w:val="00DC0ED8"/>
    <w:rsid w:val="00DC2B12"/>
    <w:rsid w:val="00DC6A52"/>
    <w:rsid w:val="00DC792D"/>
    <w:rsid w:val="00DC7B7A"/>
    <w:rsid w:val="00DD0D29"/>
    <w:rsid w:val="00DD1349"/>
    <w:rsid w:val="00DD17E9"/>
    <w:rsid w:val="00DD2FE8"/>
    <w:rsid w:val="00DD46AE"/>
    <w:rsid w:val="00DD51A9"/>
    <w:rsid w:val="00DD5243"/>
    <w:rsid w:val="00DD6257"/>
    <w:rsid w:val="00DE0738"/>
    <w:rsid w:val="00DE1ADA"/>
    <w:rsid w:val="00DE1B8E"/>
    <w:rsid w:val="00DE26DA"/>
    <w:rsid w:val="00DE31AF"/>
    <w:rsid w:val="00DE4C2D"/>
    <w:rsid w:val="00DE53C5"/>
    <w:rsid w:val="00DE5F53"/>
    <w:rsid w:val="00DE60F1"/>
    <w:rsid w:val="00DE7D1B"/>
    <w:rsid w:val="00DF07F3"/>
    <w:rsid w:val="00DF1366"/>
    <w:rsid w:val="00DF1905"/>
    <w:rsid w:val="00DF1CAD"/>
    <w:rsid w:val="00DF1DA8"/>
    <w:rsid w:val="00DF3C40"/>
    <w:rsid w:val="00DF6836"/>
    <w:rsid w:val="00DF6E40"/>
    <w:rsid w:val="00DF796D"/>
    <w:rsid w:val="00DF7F9A"/>
    <w:rsid w:val="00E01968"/>
    <w:rsid w:val="00E02A8F"/>
    <w:rsid w:val="00E02F1C"/>
    <w:rsid w:val="00E03956"/>
    <w:rsid w:val="00E03A9E"/>
    <w:rsid w:val="00E03E77"/>
    <w:rsid w:val="00E06664"/>
    <w:rsid w:val="00E06DE5"/>
    <w:rsid w:val="00E079B9"/>
    <w:rsid w:val="00E10F9E"/>
    <w:rsid w:val="00E12839"/>
    <w:rsid w:val="00E13B68"/>
    <w:rsid w:val="00E13BFD"/>
    <w:rsid w:val="00E13CC7"/>
    <w:rsid w:val="00E15BC5"/>
    <w:rsid w:val="00E15EDD"/>
    <w:rsid w:val="00E165B8"/>
    <w:rsid w:val="00E20D17"/>
    <w:rsid w:val="00E211A5"/>
    <w:rsid w:val="00E22269"/>
    <w:rsid w:val="00E225D9"/>
    <w:rsid w:val="00E2278F"/>
    <w:rsid w:val="00E238EA"/>
    <w:rsid w:val="00E2427A"/>
    <w:rsid w:val="00E24A73"/>
    <w:rsid w:val="00E25301"/>
    <w:rsid w:val="00E25832"/>
    <w:rsid w:val="00E25A82"/>
    <w:rsid w:val="00E26A2E"/>
    <w:rsid w:val="00E27802"/>
    <w:rsid w:val="00E31381"/>
    <w:rsid w:val="00E3161F"/>
    <w:rsid w:val="00E31F35"/>
    <w:rsid w:val="00E32D53"/>
    <w:rsid w:val="00E33724"/>
    <w:rsid w:val="00E341E0"/>
    <w:rsid w:val="00E34589"/>
    <w:rsid w:val="00E34B0A"/>
    <w:rsid w:val="00E34FA1"/>
    <w:rsid w:val="00E35113"/>
    <w:rsid w:val="00E35D8A"/>
    <w:rsid w:val="00E36C87"/>
    <w:rsid w:val="00E36DB2"/>
    <w:rsid w:val="00E36FCE"/>
    <w:rsid w:val="00E37FD5"/>
    <w:rsid w:val="00E40405"/>
    <w:rsid w:val="00E404CB"/>
    <w:rsid w:val="00E41DE9"/>
    <w:rsid w:val="00E42037"/>
    <w:rsid w:val="00E42F35"/>
    <w:rsid w:val="00E54E35"/>
    <w:rsid w:val="00E5643C"/>
    <w:rsid w:val="00E577E9"/>
    <w:rsid w:val="00E57927"/>
    <w:rsid w:val="00E611B8"/>
    <w:rsid w:val="00E61E25"/>
    <w:rsid w:val="00E634E8"/>
    <w:rsid w:val="00E63C36"/>
    <w:rsid w:val="00E6433C"/>
    <w:rsid w:val="00E64D03"/>
    <w:rsid w:val="00E65503"/>
    <w:rsid w:val="00E65711"/>
    <w:rsid w:val="00E65849"/>
    <w:rsid w:val="00E66CD2"/>
    <w:rsid w:val="00E70758"/>
    <w:rsid w:val="00E71230"/>
    <w:rsid w:val="00E7277E"/>
    <w:rsid w:val="00E73799"/>
    <w:rsid w:val="00E73B26"/>
    <w:rsid w:val="00E74724"/>
    <w:rsid w:val="00E74E66"/>
    <w:rsid w:val="00E760D5"/>
    <w:rsid w:val="00E76C83"/>
    <w:rsid w:val="00E808D2"/>
    <w:rsid w:val="00E8249B"/>
    <w:rsid w:val="00E83DB1"/>
    <w:rsid w:val="00E842E3"/>
    <w:rsid w:val="00E84D97"/>
    <w:rsid w:val="00E84E6A"/>
    <w:rsid w:val="00E85C22"/>
    <w:rsid w:val="00E85D0C"/>
    <w:rsid w:val="00E868AB"/>
    <w:rsid w:val="00E86DEF"/>
    <w:rsid w:val="00E875B2"/>
    <w:rsid w:val="00E92F84"/>
    <w:rsid w:val="00E932F1"/>
    <w:rsid w:val="00E93562"/>
    <w:rsid w:val="00E959D1"/>
    <w:rsid w:val="00E9604D"/>
    <w:rsid w:val="00E96C86"/>
    <w:rsid w:val="00E974D9"/>
    <w:rsid w:val="00E9774F"/>
    <w:rsid w:val="00E97AEB"/>
    <w:rsid w:val="00EA03DE"/>
    <w:rsid w:val="00EA3A4C"/>
    <w:rsid w:val="00EA4807"/>
    <w:rsid w:val="00EA68FF"/>
    <w:rsid w:val="00EA737E"/>
    <w:rsid w:val="00EA76D0"/>
    <w:rsid w:val="00EB0EB4"/>
    <w:rsid w:val="00EB1433"/>
    <w:rsid w:val="00EB322B"/>
    <w:rsid w:val="00EB3272"/>
    <w:rsid w:val="00EB33B2"/>
    <w:rsid w:val="00EB33F2"/>
    <w:rsid w:val="00EB60D9"/>
    <w:rsid w:val="00EB627F"/>
    <w:rsid w:val="00EB7560"/>
    <w:rsid w:val="00EB7618"/>
    <w:rsid w:val="00EC05FE"/>
    <w:rsid w:val="00EC06D2"/>
    <w:rsid w:val="00EC0738"/>
    <w:rsid w:val="00EC0776"/>
    <w:rsid w:val="00EC078A"/>
    <w:rsid w:val="00EC19E4"/>
    <w:rsid w:val="00EC3630"/>
    <w:rsid w:val="00EC3A35"/>
    <w:rsid w:val="00EC4629"/>
    <w:rsid w:val="00EC4C15"/>
    <w:rsid w:val="00EC5E52"/>
    <w:rsid w:val="00EC7640"/>
    <w:rsid w:val="00ED03E4"/>
    <w:rsid w:val="00ED157E"/>
    <w:rsid w:val="00ED1900"/>
    <w:rsid w:val="00ED1E74"/>
    <w:rsid w:val="00ED2D1C"/>
    <w:rsid w:val="00ED2ED4"/>
    <w:rsid w:val="00ED3A0B"/>
    <w:rsid w:val="00ED4E99"/>
    <w:rsid w:val="00ED5273"/>
    <w:rsid w:val="00ED56BD"/>
    <w:rsid w:val="00ED5844"/>
    <w:rsid w:val="00ED591E"/>
    <w:rsid w:val="00ED5BD6"/>
    <w:rsid w:val="00ED758F"/>
    <w:rsid w:val="00EE0C02"/>
    <w:rsid w:val="00EE1106"/>
    <w:rsid w:val="00EE246E"/>
    <w:rsid w:val="00EE34F2"/>
    <w:rsid w:val="00EE40A9"/>
    <w:rsid w:val="00EE4FC4"/>
    <w:rsid w:val="00EE5060"/>
    <w:rsid w:val="00EE57F6"/>
    <w:rsid w:val="00EE5F51"/>
    <w:rsid w:val="00EE6501"/>
    <w:rsid w:val="00EE7763"/>
    <w:rsid w:val="00EE7B49"/>
    <w:rsid w:val="00EF29E8"/>
    <w:rsid w:val="00EF2EBC"/>
    <w:rsid w:val="00EF42EB"/>
    <w:rsid w:val="00EF4B42"/>
    <w:rsid w:val="00EF5863"/>
    <w:rsid w:val="00EF5C18"/>
    <w:rsid w:val="00EF7566"/>
    <w:rsid w:val="00EF7E11"/>
    <w:rsid w:val="00F00597"/>
    <w:rsid w:val="00F012FD"/>
    <w:rsid w:val="00F016D8"/>
    <w:rsid w:val="00F01789"/>
    <w:rsid w:val="00F02286"/>
    <w:rsid w:val="00F034F8"/>
    <w:rsid w:val="00F041DB"/>
    <w:rsid w:val="00F04CD5"/>
    <w:rsid w:val="00F0511E"/>
    <w:rsid w:val="00F0540D"/>
    <w:rsid w:val="00F0732E"/>
    <w:rsid w:val="00F10450"/>
    <w:rsid w:val="00F108B7"/>
    <w:rsid w:val="00F121C7"/>
    <w:rsid w:val="00F1483E"/>
    <w:rsid w:val="00F149EE"/>
    <w:rsid w:val="00F1614C"/>
    <w:rsid w:val="00F1615C"/>
    <w:rsid w:val="00F16DAC"/>
    <w:rsid w:val="00F172A7"/>
    <w:rsid w:val="00F17809"/>
    <w:rsid w:val="00F204B1"/>
    <w:rsid w:val="00F20D7B"/>
    <w:rsid w:val="00F21415"/>
    <w:rsid w:val="00F21560"/>
    <w:rsid w:val="00F21618"/>
    <w:rsid w:val="00F23479"/>
    <w:rsid w:val="00F237ED"/>
    <w:rsid w:val="00F23FBC"/>
    <w:rsid w:val="00F25EDF"/>
    <w:rsid w:val="00F2647F"/>
    <w:rsid w:val="00F26DE3"/>
    <w:rsid w:val="00F272EF"/>
    <w:rsid w:val="00F27521"/>
    <w:rsid w:val="00F279ED"/>
    <w:rsid w:val="00F30499"/>
    <w:rsid w:val="00F3083D"/>
    <w:rsid w:val="00F310D0"/>
    <w:rsid w:val="00F3214B"/>
    <w:rsid w:val="00F32EB9"/>
    <w:rsid w:val="00F33319"/>
    <w:rsid w:val="00F343D1"/>
    <w:rsid w:val="00F344CC"/>
    <w:rsid w:val="00F347CD"/>
    <w:rsid w:val="00F349D7"/>
    <w:rsid w:val="00F353C4"/>
    <w:rsid w:val="00F37466"/>
    <w:rsid w:val="00F379B2"/>
    <w:rsid w:val="00F403D7"/>
    <w:rsid w:val="00F424F5"/>
    <w:rsid w:val="00F437A1"/>
    <w:rsid w:val="00F44D72"/>
    <w:rsid w:val="00F4575C"/>
    <w:rsid w:val="00F459A0"/>
    <w:rsid w:val="00F45AC2"/>
    <w:rsid w:val="00F45ED3"/>
    <w:rsid w:val="00F4663D"/>
    <w:rsid w:val="00F46F76"/>
    <w:rsid w:val="00F478A6"/>
    <w:rsid w:val="00F47BAD"/>
    <w:rsid w:val="00F503F3"/>
    <w:rsid w:val="00F52922"/>
    <w:rsid w:val="00F5321D"/>
    <w:rsid w:val="00F54850"/>
    <w:rsid w:val="00F553D8"/>
    <w:rsid w:val="00F567A5"/>
    <w:rsid w:val="00F57421"/>
    <w:rsid w:val="00F57C42"/>
    <w:rsid w:val="00F60EAF"/>
    <w:rsid w:val="00F62247"/>
    <w:rsid w:val="00F639A6"/>
    <w:rsid w:val="00F63DBA"/>
    <w:rsid w:val="00F645C3"/>
    <w:rsid w:val="00F6560B"/>
    <w:rsid w:val="00F65665"/>
    <w:rsid w:val="00F66299"/>
    <w:rsid w:val="00F66ABD"/>
    <w:rsid w:val="00F67166"/>
    <w:rsid w:val="00F6737C"/>
    <w:rsid w:val="00F70CAE"/>
    <w:rsid w:val="00F726EE"/>
    <w:rsid w:val="00F755D1"/>
    <w:rsid w:val="00F75671"/>
    <w:rsid w:val="00F760F7"/>
    <w:rsid w:val="00F765E2"/>
    <w:rsid w:val="00F76C21"/>
    <w:rsid w:val="00F776AF"/>
    <w:rsid w:val="00F7783F"/>
    <w:rsid w:val="00F77B99"/>
    <w:rsid w:val="00F77BAC"/>
    <w:rsid w:val="00F80A32"/>
    <w:rsid w:val="00F81A40"/>
    <w:rsid w:val="00F8205B"/>
    <w:rsid w:val="00F838E5"/>
    <w:rsid w:val="00F839C4"/>
    <w:rsid w:val="00F84268"/>
    <w:rsid w:val="00F85263"/>
    <w:rsid w:val="00F8631C"/>
    <w:rsid w:val="00F865F0"/>
    <w:rsid w:val="00F86758"/>
    <w:rsid w:val="00F872A6"/>
    <w:rsid w:val="00F913E7"/>
    <w:rsid w:val="00F91FD9"/>
    <w:rsid w:val="00F936DF"/>
    <w:rsid w:val="00F945BD"/>
    <w:rsid w:val="00F94AD6"/>
    <w:rsid w:val="00F953BD"/>
    <w:rsid w:val="00F96676"/>
    <w:rsid w:val="00F97288"/>
    <w:rsid w:val="00F97BCF"/>
    <w:rsid w:val="00FA10E2"/>
    <w:rsid w:val="00FA11F2"/>
    <w:rsid w:val="00FA338B"/>
    <w:rsid w:val="00FA5D95"/>
    <w:rsid w:val="00FA5F1F"/>
    <w:rsid w:val="00FA6994"/>
    <w:rsid w:val="00FA6F31"/>
    <w:rsid w:val="00FA7245"/>
    <w:rsid w:val="00FA76BC"/>
    <w:rsid w:val="00FB0AB6"/>
    <w:rsid w:val="00FB1248"/>
    <w:rsid w:val="00FB156C"/>
    <w:rsid w:val="00FB1DBD"/>
    <w:rsid w:val="00FB293B"/>
    <w:rsid w:val="00FB2A91"/>
    <w:rsid w:val="00FB44A7"/>
    <w:rsid w:val="00FB49E9"/>
    <w:rsid w:val="00FB4B94"/>
    <w:rsid w:val="00FB4FC8"/>
    <w:rsid w:val="00FB5B00"/>
    <w:rsid w:val="00FB7419"/>
    <w:rsid w:val="00FB7F7F"/>
    <w:rsid w:val="00FC104B"/>
    <w:rsid w:val="00FC28D6"/>
    <w:rsid w:val="00FC28EA"/>
    <w:rsid w:val="00FC2D85"/>
    <w:rsid w:val="00FC2E84"/>
    <w:rsid w:val="00FC55B1"/>
    <w:rsid w:val="00FC6337"/>
    <w:rsid w:val="00FD1BBE"/>
    <w:rsid w:val="00FD2B7B"/>
    <w:rsid w:val="00FD4632"/>
    <w:rsid w:val="00FD4962"/>
    <w:rsid w:val="00FD4A8D"/>
    <w:rsid w:val="00FD4E9B"/>
    <w:rsid w:val="00FD5148"/>
    <w:rsid w:val="00FD5756"/>
    <w:rsid w:val="00FD73A4"/>
    <w:rsid w:val="00FD7989"/>
    <w:rsid w:val="00FD79BB"/>
    <w:rsid w:val="00FE1627"/>
    <w:rsid w:val="00FE1CED"/>
    <w:rsid w:val="00FE260E"/>
    <w:rsid w:val="00FE2D06"/>
    <w:rsid w:val="00FE35E8"/>
    <w:rsid w:val="00FE39B9"/>
    <w:rsid w:val="00FE3DD1"/>
    <w:rsid w:val="00FE3E27"/>
    <w:rsid w:val="00FE5CCC"/>
    <w:rsid w:val="00FE64D2"/>
    <w:rsid w:val="00FF1D36"/>
    <w:rsid w:val="00FF28AA"/>
    <w:rsid w:val="00FF2A9C"/>
    <w:rsid w:val="00FF50AB"/>
    <w:rsid w:val="00FF5531"/>
    <w:rsid w:val="00FF5D1C"/>
    <w:rsid w:val="00FF618E"/>
    <w:rsid w:val="00FF6289"/>
    <w:rsid w:val="00FF7D1C"/>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1C04D5"/>
  <w15:docId w15:val="{C14260FA-2D14-4864-AE96-051903F04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EE5"/>
    <w:pPr>
      <w:tabs>
        <w:tab w:val="left" w:pos="0"/>
      </w:tabs>
    </w:pPr>
    <w:rPr>
      <w:sz w:val="24"/>
      <w:lang w:eastAsia="en-US"/>
    </w:rPr>
  </w:style>
  <w:style w:type="paragraph" w:styleId="Heading1">
    <w:name w:val="heading 1"/>
    <w:basedOn w:val="Normal"/>
    <w:next w:val="Normal"/>
    <w:qFormat/>
    <w:rsid w:val="008E3EE5"/>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8E3EE5"/>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8E3EE5"/>
    <w:pPr>
      <w:keepNext/>
      <w:spacing w:before="140"/>
      <w:outlineLvl w:val="2"/>
    </w:pPr>
    <w:rPr>
      <w:b/>
    </w:rPr>
  </w:style>
  <w:style w:type="paragraph" w:styleId="Heading4">
    <w:name w:val="heading 4"/>
    <w:basedOn w:val="Normal"/>
    <w:next w:val="Normal"/>
    <w:qFormat/>
    <w:rsid w:val="008E3EE5"/>
    <w:pPr>
      <w:keepNext/>
      <w:spacing w:before="240" w:after="60"/>
      <w:outlineLvl w:val="3"/>
    </w:pPr>
    <w:rPr>
      <w:rFonts w:ascii="Arial" w:hAnsi="Arial"/>
      <w:b/>
      <w:bCs/>
      <w:sz w:val="22"/>
      <w:szCs w:val="28"/>
    </w:rPr>
  </w:style>
  <w:style w:type="paragraph" w:styleId="Heading5">
    <w:name w:val="heading 5"/>
    <w:basedOn w:val="Normal"/>
    <w:next w:val="Normal"/>
    <w:qFormat/>
    <w:rsid w:val="00995830"/>
    <w:pPr>
      <w:numPr>
        <w:ilvl w:val="4"/>
        <w:numId w:val="1"/>
      </w:numPr>
      <w:spacing w:before="240" w:after="60"/>
      <w:outlineLvl w:val="4"/>
    </w:pPr>
    <w:rPr>
      <w:sz w:val="22"/>
    </w:rPr>
  </w:style>
  <w:style w:type="paragraph" w:styleId="Heading6">
    <w:name w:val="heading 6"/>
    <w:basedOn w:val="Normal"/>
    <w:next w:val="Normal"/>
    <w:qFormat/>
    <w:rsid w:val="00995830"/>
    <w:pPr>
      <w:numPr>
        <w:ilvl w:val="5"/>
        <w:numId w:val="1"/>
      </w:numPr>
      <w:spacing w:before="240" w:after="60"/>
      <w:outlineLvl w:val="5"/>
    </w:pPr>
    <w:rPr>
      <w:i/>
      <w:sz w:val="22"/>
    </w:rPr>
  </w:style>
  <w:style w:type="paragraph" w:styleId="Heading7">
    <w:name w:val="heading 7"/>
    <w:basedOn w:val="Normal"/>
    <w:next w:val="Normal"/>
    <w:qFormat/>
    <w:rsid w:val="00995830"/>
    <w:pPr>
      <w:numPr>
        <w:ilvl w:val="6"/>
        <w:numId w:val="1"/>
      </w:numPr>
      <w:spacing w:before="240" w:after="60"/>
      <w:outlineLvl w:val="6"/>
    </w:pPr>
    <w:rPr>
      <w:rFonts w:ascii="Arial" w:hAnsi="Arial"/>
      <w:sz w:val="20"/>
    </w:rPr>
  </w:style>
  <w:style w:type="paragraph" w:styleId="Heading8">
    <w:name w:val="heading 8"/>
    <w:basedOn w:val="Normal"/>
    <w:next w:val="Normal"/>
    <w:qFormat/>
    <w:rsid w:val="00995830"/>
    <w:pPr>
      <w:numPr>
        <w:ilvl w:val="7"/>
        <w:numId w:val="1"/>
      </w:numPr>
      <w:spacing w:before="240" w:after="60"/>
      <w:outlineLvl w:val="7"/>
    </w:pPr>
    <w:rPr>
      <w:rFonts w:ascii="Arial" w:hAnsi="Arial"/>
      <w:i/>
      <w:sz w:val="20"/>
    </w:rPr>
  </w:style>
  <w:style w:type="paragraph" w:styleId="Heading9">
    <w:name w:val="heading 9"/>
    <w:basedOn w:val="Normal"/>
    <w:next w:val="Normal"/>
    <w:qFormat/>
    <w:rsid w:val="00995830"/>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8E3EE5"/>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8E3EE5"/>
  </w:style>
  <w:style w:type="paragraph" w:customStyle="1" w:styleId="00ClientCover">
    <w:name w:val="00ClientCover"/>
    <w:basedOn w:val="Normal"/>
    <w:rsid w:val="008E3EE5"/>
  </w:style>
  <w:style w:type="paragraph" w:customStyle="1" w:styleId="02Text">
    <w:name w:val="02Text"/>
    <w:basedOn w:val="Normal"/>
    <w:rsid w:val="008E3EE5"/>
  </w:style>
  <w:style w:type="paragraph" w:customStyle="1" w:styleId="BillBasic">
    <w:name w:val="BillBasic"/>
    <w:link w:val="BillBasicChar"/>
    <w:rsid w:val="008E3EE5"/>
    <w:pPr>
      <w:spacing w:before="140"/>
      <w:jc w:val="both"/>
    </w:pPr>
    <w:rPr>
      <w:sz w:val="24"/>
      <w:lang w:eastAsia="en-US"/>
    </w:rPr>
  </w:style>
  <w:style w:type="paragraph" w:styleId="Header">
    <w:name w:val="header"/>
    <w:basedOn w:val="Normal"/>
    <w:link w:val="HeaderChar"/>
    <w:rsid w:val="008E3EE5"/>
    <w:pPr>
      <w:tabs>
        <w:tab w:val="center" w:pos="4153"/>
        <w:tab w:val="right" w:pos="8306"/>
      </w:tabs>
    </w:pPr>
  </w:style>
  <w:style w:type="paragraph" w:styleId="Footer">
    <w:name w:val="footer"/>
    <w:basedOn w:val="Normal"/>
    <w:link w:val="FooterChar"/>
    <w:rsid w:val="008E3EE5"/>
    <w:pPr>
      <w:spacing w:before="120" w:line="240" w:lineRule="exact"/>
    </w:pPr>
    <w:rPr>
      <w:rFonts w:ascii="Arial" w:hAnsi="Arial"/>
      <w:sz w:val="18"/>
    </w:rPr>
  </w:style>
  <w:style w:type="paragraph" w:customStyle="1" w:styleId="Billname">
    <w:name w:val="Billname"/>
    <w:basedOn w:val="Normal"/>
    <w:rsid w:val="008E3EE5"/>
    <w:pPr>
      <w:spacing w:before="1220"/>
    </w:pPr>
    <w:rPr>
      <w:rFonts w:ascii="Arial" w:hAnsi="Arial"/>
      <w:b/>
      <w:sz w:val="40"/>
    </w:rPr>
  </w:style>
  <w:style w:type="paragraph" w:customStyle="1" w:styleId="BillBasicHeading">
    <w:name w:val="BillBasicHeading"/>
    <w:basedOn w:val="BillBasic"/>
    <w:rsid w:val="008E3EE5"/>
    <w:pPr>
      <w:keepNext/>
      <w:tabs>
        <w:tab w:val="left" w:pos="2600"/>
      </w:tabs>
      <w:jc w:val="left"/>
    </w:pPr>
    <w:rPr>
      <w:rFonts w:ascii="Arial" w:hAnsi="Arial"/>
      <w:b/>
    </w:rPr>
  </w:style>
  <w:style w:type="paragraph" w:customStyle="1" w:styleId="EnactingWordsRules">
    <w:name w:val="EnactingWordsRules"/>
    <w:basedOn w:val="EnactingWords"/>
    <w:rsid w:val="008E3EE5"/>
    <w:pPr>
      <w:spacing w:before="240"/>
    </w:pPr>
  </w:style>
  <w:style w:type="paragraph" w:customStyle="1" w:styleId="EnactingWords">
    <w:name w:val="EnactingWords"/>
    <w:basedOn w:val="BillBasic"/>
    <w:rsid w:val="008E3EE5"/>
    <w:pPr>
      <w:spacing w:before="120"/>
    </w:pPr>
  </w:style>
  <w:style w:type="paragraph" w:customStyle="1" w:styleId="Amain">
    <w:name w:val="A main"/>
    <w:basedOn w:val="BillBasic"/>
    <w:rsid w:val="008E3EE5"/>
    <w:pPr>
      <w:tabs>
        <w:tab w:val="right" w:pos="900"/>
        <w:tab w:val="left" w:pos="1100"/>
      </w:tabs>
      <w:ind w:left="1100" w:hanging="1100"/>
      <w:outlineLvl w:val="5"/>
    </w:pPr>
  </w:style>
  <w:style w:type="paragraph" w:customStyle="1" w:styleId="Amainreturn">
    <w:name w:val="A main return"/>
    <w:basedOn w:val="BillBasic"/>
    <w:rsid w:val="008E3EE5"/>
    <w:pPr>
      <w:ind w:left="1100"/>
    </w:pPr>
  </w:style>
  <w:style w:type="paragraph" w:customStyle="1" w:styleId="Apara">
    <w:name w:val="A para"/>
    <w:basedOn w:val="BillBasic"/>
    <w:rsid w:val="008E3EE5"/>
    <w:pPr>
      <w:tabs>
        <w:tab w:val="right" w:pos="1400"/>
        <w:tab w:val="left" w:pos="1600"/>
      </w:tabs>
      <w:ind w:left="1600" w:hanging="1600"/>
      <w:outlineLvl w:val="6"/>
    </w:pPr>
  </w:style>
  <w:style w:type="paragraph" w:customStyle="1" w:styleId="Asubpara">
    <w:name w:val="A subpara"/>
    <w:basedOn w:val="BillBasic"/>
    <w:rsid w:val="008E3EE5"/>
    <w:pPr>
      <w:tabs>
        <w:tab w:val="right" w:pos="1900"/>
        <w:tab w:val="left" w:pos="2100"/>
      </w:tabs>
      <w:ind w:left="2100" w:hanging="2100"/>
      <w:outlineLvl w:val="7"/>
    </w:pPr>
  </w:style>
  <w:style w:type="paragraph" w:customStyle="1" w:styleId="Asubsubpara">
    <w:name w:val="A subsubpara"/>
    <w:basedOn w:val="BillBasic"/>
    <w:rsid w:val="008E3EE5"/>
    <w:pPr>
      <w:tabs>
        <w:tab w:val="right" w:pos="2400"/>
        <w:tab w:val="left" w:pos="2600"/>
      </w:tabs>
      <w:ind w:left="2600" w:hanging="2600"/>
      <w:outlineLvl w:val="8"/>
    </w:pPr>
  </w:style>
  <w:style w:type="paragraph" w:customStyle="1" w:styleId="aDef">
    <w:name w:val="aDef"/>
    <w:basedOn w:val="BillBasic"/>
    <w:rsid w:val="008E3EE5"/>
    <w:pPr>
      <w:ind w:left="1100"/>
    </w:pPr>
  </w:style>
  <w:style w:type="paragraph" w:customStyle="1" w:styleId="aExamHead">
    <w:name w:val="aExam Head"/>
    <w:basedOn w:val="BillBasicHeading"/>
    <w:next w:val="aExam"/>
    <w:rsid w:val="008E3EE5"/>
    <w:pPr>
      <w:tabs>
        <w:tab w:val="clear" w:pos="2600"/>
      </w:tabs>
      <w:ind w:left="1100"/>
    </w:pPr>
    <w:rPr>
      <w:sz w:val="18"/>
    </w:rPr>
  </w:style>
  <w:style w:type="paragraph" w:customStyle="1" w:styleId="aExam">
    <w:name w:val="aExam"/>
    <w:basedOn w:val="aNoteSymb"/>
    <w:rsid w:val="008E3EE5"/>
    <w:pPr>
      <w:spacing w:before="60"/>
      <w:ind w:left="1100" w:firstLine="0"/>
    </w:pPr>
  </w:style>
  <w:style w:type="paragraph" w:customStyle="1" w:styleId="aNote">
    <w:name w:val="aNote"/>
    <w:basedOn w:val="BillBasic"/>
    <w:link w:val="aNoteChar"/>
    <w:rsid w:val="008E3EE5"/>
    <w:pPr>
      <w:ind w:left="1900" w:hanging="800"/>
    </w:pPr>
    <w:rPr>
      <w:sz w:val="20"/>
    </w:rPr>
  </w:style>
  <w:style w:type="paragraph" w:customStyle="1" w:styleId="HeaderEven">
    <w:name w:val="HeaderEven"/>
    <w:basedOn w:val="Normal"/>
    <w:rsid w:val="008E3EE5"/>
    <w:rPr>
      <w:rFonts w:ascii="Arial" w:hAnsi="Arial"/>
      <w:sz w:val="18"/>
    </w:rPr>
  </w:style>
  <w:style w:type="paragraph" w:customStyle="1" w:styleId="HeaderEven6">
    <w:name w:val="HeaderEven6"/>
    <w:basedOn w:val="HeaderEven"/>
    <w:rsid w:val="008E3EE5"/>
    <w:pPr>
      <w:spacing w:before="120" w:after="60"/>
    </w:pPr>
  </w:style>
  <w:style w:type="paragraph" w:customStyle="1" w:styleId="HeaderOdd6">
    <w:name w:val="HeaderOdd6"/>
    <w:basedOn w:val="HeaderEven6"/>
    <w:rsid w:val="008E3EE5"/>
    <w:pPr>
      <w:jc w:val="right"/>
    </w:pPr>
  </w:style>
  <w:style w:type="paragraph" w:customStyle="1" w:styleId="HeaderOdd">
    <w:name w:val="HeaderOdd"/>
    <w:basedOn w:val="HeaderEven"/>
    <w:rsid w:val="008E3EE5"/>
    <w:pPr>
      <w:jc w:val="right"/>
    </w:pPr>
  </w:style>
  <w:style w:type="paragraph" w:customStyle="1" w:styleId="N-TOCheading">
    <w:name w:val="N-TOCheading"/>
    <w:basedOn w:val="BillBasicHeading"/>
    <w:next w:val="N-9pt"/>
    <w:rsid w:val="008E3EE5"/>
    <w:pPr>
      <w:pBdr>
        <w:bottom w:val="single" w:sz="4" w:space="1" w:color="auto"/>
      </w:pBdr>
      <w:spacing w:before="800"/>
    </w:pPr>
    <w:rPr>
      <w:sz w:val="32"/>
    </w:rPr>
  </w:style>
  <w:style w:type="paragraph" w:customStyle="1" w:styleId="N-9pt">
    <w:name w:val="N-9pt"/>
    <w:basedOn w:val="BillBasic"/>
    <w:next w:val="BillBasic"/>
    <w:rsid w:val="008E3EE5"/>
    <w:pPr>
      <w:keepNext/>
      <w:tabs>
        <w:tab w:val="right" w:pos="7707"/>
      </w:tabs>
      <w:spacing w:before="120"/>
    </w:pPr>
    <w:rPr>
      <w:rFonts w:ascii="Arial" w:hAnsi="Arial"/>
      <w:sz w:val="18"/>
    </w:rPr>
  </w:style>
  <w:style w:type="paragraph" w:customStyle="1" w:styleId="N-14pt">
    <w:name w:val="N-14pt"/>
    <w:basedOn w:val="BillBasic"/>
    <w:rsid w:val="008E3EE5"/>
    <w:pPr>
      <w:spacing w:before="0"/>
    </w:pPr>
    <w:rPr>
      <w:b/>
      <w:sz w:val="28"/>
    </w:rPr>
  </w:style>
  <w:style w:type="paragraph" w:customStyle="1" w:styleId="N-16pt">
    <w:name w:val="N-16pt"/>
    <w:basedOn w:val="BillBasic"/>
    <w:rsid w:val="008E3EE5"/>
    <w:pPr>
      <w:spacing w:before="800"/>
    </w:pPr>
    <w:rPr>
      <w:b/>
      <w:sz w:val="32"/>
    </w:rPr>
  </w:style>
  <w:style w:type="paragraph" w:customStyle="1" w:styleId="N-line3">
    <w:name w:val="N-line3"/>
    <w:basedOn w:val="BillBasic"/>
    <w:next w:val="BillBasic"/>
    <w:rsid w:val="008E3EE5"/>
    <w:pPr>
      <w:pBdr>
        <w:bottom w:val="single" w:sz="12" w:space="1" w:color="auto"/>
      </w:pBdr>
      <w:spacing w:before="60"/>
    </w:pPr>
  </w:style>
  <w:style w:type="paragraph" w:customStyle="1" w:styleId="Comment">
    <w:name w:val="Comment"/>
    <w:basedOn w:val="BillBasic"/>
    <w:rsid w:val="008E3EE5"/>
    <w:pPr>
      <w:tabs>
        <w:tab w:val="left" w:pos="1800"/>
      </w:tabs>
      <w:ind w:left="1300"/>
      <w:jc w:val="left"/>
    </w:pPr>
    <w:rPr>
      <w:b/>
      <w:sz w:val="18"/>
    </w:rPr>
  </w:style>
  <w:style w:type="paragraph" w:customStyle="1" w:styleId="FooterInfo">
    <w:name w:val="FooterInfo"/>
    <w:basedOn w:val="Normal"/>
    <w:rsid w:val="008E3EE5"/>
    <w:pPr>
      <w:tabs>
        <w:tab w:val="right" w:pos="7707"/>
      </w:tabs>
    </w:pPr>
    <w:rPr>
      <w:rFonts w:ascii="Arial" w:hAnsi="Arial"/>
      <w:sz w:val="18"/>
    </w:rPr>
  </w:style>
  <w:style w:type="paragraph" w:customStyle="1" w:styleId="AH1Chapter">
    <w:name w:val="A H1 Chapter"/>
    <w:basedOn w:val="BillBasicHeading"/>
    <w:next w:val="AH2Part"/>
    <w:rsid w:val="008E3EE5"/>
    <w:pPr>
      <w:spacing w:before="320"/>
      <w:ind w:left="2600" w:hanging="2600"/>
      <w:outlineLvl w:val="0"/>
    </w:pPr>
    <w:rPr>
      <w:sz w:val="34"/>
    </w:rPr>
  </w:style>
  <w:style w:type="paragraph" w:customStyle="1" w:styleId="AH2Part">
    <w:name w:val="A H2 Part"/>
    <w:basedOn w:val="BillBasicHeading"/>
    <w:next w:val="AH3Div"/>
    <w:rsid w:val="008E3EE5"/>
    <w:pPr>
      <w:spacing w:before="380"/>
      <w:ind w:left="2600" w:hanging="2600"/>
      <w:outlineLvl w:val="1"/>
    </w:pPr>
    <w:rPr>
      <w:sz w:val="32"/>
    </w:rPr>
  </w:style>
  <w:style w:type="paragraph" w:customStyle="1" w:styleId="AH3Div">
    <w:name w:val="A H3 Div"/>
    <w:basedOn w:val="BillBasicHeading"/>
    <w:next w:val="AH5Sec"/>
    <w:rsid w:val="008E3EE5"/>
    <w:pPr>
      <w:spacing w:before="240"/>
      <w:ind w:left="2600" w:hanging="2600"/>
      <w:outlineLvl w:val="2"/>
    </w:pPr>
    <w:rPr>
      <w:sz w:val="28"/>
    </w:rPr>
  </w:style>
  <w:style w:type="paragraph" w:customStyle="1" w:styleId="AH5Sec">
    <w:name w:val="A H5 Sec"/>
    <w:basedOn w:val="BillBasicHeading"/>
    <w:next w:val="Amain"/>
    <w:link w:val="AH5SecChar"/>
    <w:rsid w:val="008E3EE5"/>
    <w:pPr>
      <w:tabs>
        <w:tab w:val="clear" w:pos="2600"/>
        <w:tab w:val="left" w:pos="1100"/>
      </w:tabs>
      <w:spacing w:before="240"/>
      <w:ind w:left="1100" w:hanging="1100"/>
      <w:outlineLvl w:val="4"/>
    </w:pPr>
  </w:style>
  <w:style w:type="paragraph" w:customStyle="1" w:styleId="direction">
    <w:name w:val="direction"/>
    <w:basedOn w:val="BillBasic"/>
    <w:next w:val="AmainreturnSymb"/>
    <w:rsid w:val="008E3EE5"/>
    <w:pPr>
      <w:keepNext/>
      <w:ind w:left="1100"/>
    </w:pPr>
    <w:rPr>
      <w:i/>
    </w:rPr>
  </w:style>
  <w:style w:type="paragraph" w:customStyle="1" w:styleId="AH4SubDiv">
    <w:name w:val="A H4 SubDiv"/>
    <w:basedOn w:val="BillBasicHeading"/>
    <w:next w:val="AH5Sec"/>
    <w:rsid w:val="008E3EE5"/>
    <w:pPr>
      <w:spacing w:before="240"/>
      <w:ind w:left="2600" w:hanging="2600"/>
      <w:outlineLvl w:val="3"/>
    </w:pPr>
    <w:rPr>
      <w:sz w:val="26"/>
    </w:rPr>
  </w:style>
  <w:style w:type="paragraph" w:customStyle="1" w:styleId="Sched-heading">
    <w:name w:val="Sched-heading"/>
    <w:basedOn w:val="BillBasicHeading"/>
    <w:next w:val="refSymb"/>
    <w:rsid w:val="008E3EE5"/>
    <w:pPr>
      <w:spacing w:before="380"/>
      <w:ind w:left="2600" w:hanging="2600"/>
      <w:outlineLvl w:val="0"/>
    </w:pPr>
    <w:rPr>
      <w:sz w:val="34"/>
    </w:rPr>
  </w:style>
  <w:style w:type="paragraph" w:customStyle="1" w:styleId="ref">
    <w:name w:val="ref"/>
    <w:basedOn w:val="BillBasic"/>
    <w:next w:val="Normal"/>
    <w:rsid w:val="008E3EE5"/>
    <w:pPr>
      <w:spacing w:before="60"/>
    </w:pPr>
    <w:rPr>
      <w:sz w:val="18"/>
    </w:rPr>
  </w:style>
  <w:style w:type="paragraph" w:customStyle="1" w:styleId="Sched-Part">
    <w:name w:val="Sched-Part"/>
    <w:basedOn w:val="BillBasicHeading"/>
    <w:next w:val="Sched-Form"/>
    <w:rsid w:val="008E3EE5"/>
    <w:pPr>
      <w:spacing w:before="380"/>
      <w:ind w:left="2600" w:hanging="2600"/>
      <w:outlineLvl w:val="1"/>
    </w:pPr>
    <w:rPr>
      <w:sz w:val="32"/>
    </w:rPr>
  </w:style>
  <w:style w:type="paragraph" w:customStyle="1" w:styleId="ShadedSchClause">
    <w:name w:val="Shaded Sch Clause"/>
    <w:basedOn w:val="Schclauseheading"/>
    <w:next w:val="direction"/>
    <w:rsid w:val="008E3EE5"/>
    <w:pPr>
      <w:shd w:val="pct25" w:color="auto" w:fill="auto"/>
      <w:outlineLvl w:val="3"/>
    </w:pPr>
  </w:style>
  <w:style w:type="paragraph" w:customStyle="1" w:styleId="Sched-Form">
    <w:name w:val="Sched-Form"/>
    <w:basedOn w:val="BillBasicHeading"/>
    <w:next w:val="Schclauseheading"/>
    <w:rsid w:val="008E3EE5"/>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8E3EE5"/>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8E3EE5"/>
    <w:pPr>
      <w:spacing w:before="320"/>
      <w:ind w:left="2600" w:hanging="2600"/>
      <w:jc w:val="both"/>
      <w:outlineLvl w:val="0"/>
    </w:pPr>
    <w:rPr>
      <w:sz w:val="34"/>
    </w:rPr>
  </w:style>
  <w:style w:type="paragraph" w:styleId="TOC7">
    <w:name w:val="toc 7"/>
    <w:basedOn w:val="TOC2"/>
    <w:next w:val="Normal"/>
    <w:autoRedefine/>
    <w:uiPriority w:val="39"/>
    <w:rsid w:val="008E3EE5"/>
    <w:pPr>
      <w:keepNext w:val="0"/>
      <w:spacing w:before="120"/>
    </w:pPr>
    <w:rPr>
      <w:sz w:val="20"/>
    </w:rPr>
  </w:style>
  <w:style w:type="paragraph" w:styleId="TOC2">
    <w:name w:val="toc 2"/>
    <w:basedOn w:val="Normal"/>
    <w:next w:val="Normal"/>
    <w:autoRedefine/>
    <w:uiPriority w:val="39"/>
    <w:rsid w:val="008E3EE5"/>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8E3EE5"/>
    <w:pPr>
      <w:keepNext/>
      <w:tabs>
        <w:tab w:val="left" w:pos="400"/>
      </w:tabs>
      <w:spacing w:before="0"/>
      <w:jc w:val="left"/>
    </w:pPr>
    <w:rPr>
      <w:rFonts w:ascii="Arial" w:hAnsi="Arial"/>
      <w:b/>
      <w:sz w:val="28"/>
    </w:rPr>
  </w:style>
  <w:style w:type="paragraph" w:customStyle="1" w:styleId="EndNote2">
    <w:name w:val="EndNote2"/>
    <w:basedOn w:val="BillBasic"/>
    <w:rsid w:val="00995830"/>
    <w:pPr>
      <w:keepNext/>
      <w:tabs>
        <w:tab w:val="left" w:pos="240"/>
      </w:tabs>
      <w:spacing w:before="320"/>
      <w:jc w:val="left"/>
    </w:pPr>
    <w:rPr>
      <w:b/>
      <w:sz w:val="18"/>
    </w:rPr>
  </w:style>
  <w:style w:type="paragraph" w:customStyle="1" w:styleId="IH1Chap">
    <w:name w:val="I H1 Chap"/>
    <w:basedOn w:val="BillBasicHeading"/>
    <w:next w:val="Normal"/>
    <w:rsid w:val="008E3EE5"/>
    <w:pPr>
      <w:spacing w:before="320"/>
      <w:ind w:left="2600" w:hanging="2600"/>
    </w:pPr>
    <w:rPr>
      <w:sz w:val="34"/>
    </w:rPr>
  </w:style>
  <w:style w:type="paragraph" w:customStyle="1" w:styleId="IH2Part">
    <w:name w:val="I H2 Part"/>
    <w:basedOn w:val="BillBasicHeading"/>
    <w:next w:val="Normal"/>
    <w:rsid w:val="008E3EE5"/>
    <w:pPr>
      <w:spacing w:before="380"/>
      <w:ind w:left="2600" w:hanging="2600"/>
    </w:pPr>
    <w:rPr>
      <w:sz w:val="32"/>
    </w:rPr>
  </w:style>
  <w:style w:type="paragraph" w:customStyle="1" w:styleId="IH3Div">
    <w:name w:val="I H3 Div"/>
    <w:basedOn w:val="BillBasicHeading"/>
    <w:next w:val="Normal"/>
    <w:rsid w:val="008E3EE5"/>
    <w:pPr>
      <w:spacing w:before="240"/>
      <w:ind w:left="2600" w:hanging="2600"/>
    </w:pPr>
    <w:rPr>
      <w:sz w:val="28"/>
    </w:rPr>
  </w:style>
  <w:style w:type="paragraph" w:customStyle="1" w:styleId="IH5Sec">
    <w:name w:val="I H5 Sec"/>
    <w:basedOn w:val="BillBasicHeading"/>
    <w:next w:val="Normal"/>
    <w:rsid w:val="008E3EE5"/>
    <w:pPr>
      <w:tabs>
        <w:tab w:val="clear" w:pos="2600"/>
        <w:tab w:val="left" w:pos="1100"/>
      </w:tabs>
      <w:spacing w:before="240"/>
      <w:ind w:left="1100" w:hanging="1100"/>
    </w:pPr>
  </w:style>
  <w:style w:type="paragraph" w:customStyle="1" w:styleId="IH4SubDiv">
    <w:name w:val="I H4 SubDiv"/>
    <w:basedOn w:val="BillBasicHeading"/>
    <w:next w:val="Normal"/>
    <w:rsid w:val="008E3EE5"/>
    <w:pPr>
      <w:spacing w:before="240"/>
      <w:ind w:left="2600" w:hanging="2600"/>
      <w:jc w:val="both"/>
    </w:pPr>
    <w:rPr>
      <w:sz w:val="26"/>
    </w:rPr>
  </w:style>
  <w:style w:type="character" w:styleId="LineNumber">
    <w:name w:val="line number"/>
    <w:basedOn w:val="DefaultParagraphFont"/>
    <w:rsid w:val="008E3EE5"/>
    <w:rPr>
      <w:rFonts w:ascii="Arial" w:hAnsi="Arial"/>
      <w:sz w:val="16"/>
    </w:rPr>
  </w:style>
  <w:style w:type="paragraph" w:customStyle="1" w:styleId="PageBreak">
    <w:name w:val="PageBreak"/>
    <w:basedOn w:val="Normal"/>
    <w:rsid w:val="008E3EE5"/>
    <w:rPr>
      <w:sz w:val="4"/>
    </w:rPr>
  </w:style>
  <w:style w:type="paragraph" w:customStyle="1" w:styleId="04Dictionary">
    <w:name w:val="04Dictionary"/>
    <w:basedOn w:val="Normal"/>
    <w:rsid w:val="008E3EE5"/>
  </w:style>
  <w:style w:type="paragraph" w:customStyle="1" w:styleId="N-line1">
    <w:name w:val="N-line1"/>
    <w:basedOn w:val="BillBasic"/>
    <w:rsid w:val="008E3EE5"/>
    <w:pPr>
      <w:pBdr>
        <w:bottom w:val="single" w:sz="4" w:space="0" w:color="auto"/>
      </w:pBdr>
      <w:spacing w:before="100"/>
      <w:ind w:left="2980" w:right="3020"/>
      <w:jc w:val="center"/>
    </w:pPr>
  </w:style>
  <w:style w:type="paragraph" w:customStyle="1" w:styleId="N-line2">
    <w:name w:val="N-line2"/>
    <w:basedOn w:val="Normal"/>
    <w:rsid w:val="008E3EE5"/>
    <w:pPr>
      <w:pBdr>
        <w:bottom w:val="single" w:sz="8" w:space="0" w:color="auto"/>
      </w:pBdr>
    </w:pPr>
  </w:style>
  <w:style w:type="paragraph" w:customStyle="1" w:styleId="EndNote">
    <w:name w:val="EndNote"/>
    <w:basedOn w:val="BillBasicHeading"/>
    <w:rsid w:val="008E3EE5"/>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8E3EE5"/>
    <w:pPr>
      <w:tabs>
        <w:tab w:val="left" w:pos="700"/>
      </w:tabs>
      <w:spacing w:before="160"/>
      <w:ind w:left="700" w:hanging="700"/>
    </w:pPr>
  </w:style>
  <w:style w:type="paragraph" w:customStyle="1" w:styleId="PenaltyHeading">
    <w:name w:val="PenaltyHeading"/>
    <w:basedOn w:val="Normal"/>
    <w:rsid w:val="008E3EE5"/>
    <w:pPr>
      <w:tabs>
        <w:tab w:val="left" w:pos="1100"/>
      </w:tabs>
      <w:spacing w:before="120"/>
      <w:ind w:left="1100" w:hanging="1100"/>
    </w:pPr>
    <w:rPr>
      <w:rFonts w:ascii="Arial" w:hAnsi="Arial"/>
      <w:b/>
      <w:sz w:val="20"/>
    </w:rPr>
  </w:style>
  <w:style w:type="paragraph" w:customStyle="1" w:styleId="05EndNote">
    <w:name w:val="05EndNote"/>
    <w:basedOn w:val="Normal"/>
    <w:rsid w:val="008E3EE5"/>
  </w:style>
  <w:style w:type="paragraph" w:customStyle="1" w:styleId="03Schedule">
    <w:name w:val="03Schedule"/>
    <w:basedOn w:val="Normal"/>
    <w:rsid w:val="008E3EE5"/>
  </w:style>
  <w:style w:type="paragraph" w:customStyle="1" w:styleId="ISched-heading">
    <w:name w:val="I Sched-heading"/>
    <w:basedOn w:val="BillBasicHeading"/>
    <w:next w:val="Normal"/>
    <w:rsid w:val="008E3EE5"/>
    <w:pPr>
      <w:spacing w:before="320"/>
      <w:ind w:left="2600" w:hanging="2600"/>
    </w:pPr>
    <w:rPr>
      <w:sz w:val="34"/>
    </w:rPr>
  </w:style>
  <w:style w:type="paragraph" w:customStyle="1" w:styleId="ISched-Part">
    <w:name w:val="I Sched-Part"/>
    <w:basedOn w:val="BillBasicHeading"/>
    <w:rsid w:val="008E3EE5"/>
    <w:pPr>
      <w:spacing w:before="380"/>
      <w:ind w:left="2600" w:hanging="2600"/>
    </w:pPr>
    <w:rPr>
      <w:sz w:val="32"/>
    </w:rPr>
  </w:style>
  <w:style w:type="paragraph" w:customStyle="1" w:styleId="ISched-form">
    <w:name w:val="I Sched-form"/>
    <w:basedOn w:val="BillBasicHeading"/>
    <w:rsid w:val="008E3EE5"/>
    <w:pPr>
      <w:tabs>
        <w:tab w:val="right" w:pos="7200"/>
      </w:tabs>
      <w:spacing w:before="240"/>
      <w:ind w:left="2600" w:hanging="2600"/>
    </w:pPr>
    <w:rPr>
      <w:sz w:val="28"/>
    </w:rPr>
  </w:style>
  <w:style w:type="paragraph" w:customStyle="1" w:styleId="ISchclauseheading">
    <w:name w:val="I Sch clause heading"/>
    <w:basedOn w:val="BillBasic"/>
    <w:rsid w:val="008E3EE5"/>
    <w:pPr>
      <w:keepNext/>
      <w:tabs>
        <w:tab w:val="left" w:pos="1100"/>
      </w:tabs>
      <w:spacing w:before="240"/>
      <w:ind w:left="1100" w:hanging="1100"/>
      <w:jc w:val="left"/>
    </w:pPr>
    <w:rPr>
      <w:rFonts w:ascii="Arial" w:hAnsi="Arial"/>
      <w:b/>
    </w:rPr>
  </w:style>
  <w:style w:type="paragraph" w:customStyle="1" w:styleId="IMain">
    <w:name w:val="I Main"/>
    <w:basedOn w:val="Amain"/>
    <w:rsid w:val="008E3EE5"/>
  </w:style>
  <w:style w:type="paragraph" w:customStyle="1" w:styleId="Ipara">
    <w:name w:val="I para"/>
    <w:basedOn w:val="Apara"/>
    <w:rsid w:val="008E3EE5"/>
    <w:pPr>
      <w:outlineLvl w:val="9"/>
    </w:pPr>
  </w:style>
  <w:style w:type="paragraph" w:customStyle="1" w:styleId="Isubpara">
    <w:name w:val="I subpara"/>
    <w:basedOn w:val="Asubpara"/>
    <w:rsid w:val="008E3EE5"/>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8E3EE5"/>
    <w:pPr>
      <w:tabs>
        <w:tab w:val="clear" w:pos="2400"/>
        <w:tab w:val="clear" w:pos="2600"/>
        <w:tab w:val="right" w:pos="2460"/>
        <w:tab w:val="left" w:pos="2660"/>
      </w:tabs>
      <w:ind w:left="2660" w:hanging="2660"/>
    </w:pPr>
  </w:style>
  <w:style w:type="character" w:customStyle="1" w:styleId="CharSectNo">
    <w:name w:val="CharSectNo"/>
    <w:basedOn w:val="DefaultParagraphFont"/>
    <w:rsid w:val="008E3EE5"/>
  </w:style>
  <w:style w:type="character" w:customStyle="1" w:styleId="CharDivNo">
    <w:name w:val="CharDivNo"/>
    <w:basedOn w:val="DefaultParagraphFont"/>
    <w:rsid w:val="008E3EE5"/>
  </w:style>
  <w:style w:type="character" w:customStyle="1" w:styleId="CharDivText">
    <w:name w:val="CharDivText"/>
    <w:basedOn w:val="DefaultParagraphFont"/>
    <w:rsid w:val="008E3EE5"/>
  </w:style>
  <w:style w:type="character" w:customStyle="1" w:styleId="CharPartNo">
    <w:name w:val="CharPartNo"/>
    <w:basedOn w:val="DefaultParagraphFont"/>
    <w:rsid w:val="008E3EE5"/>
  </w:style>
  <w:style w:type="paragraph" w:customStyle="1" w:styleId="Placeholder">
    <w:name w:val="Placeholder"/>
    <w:basedOn w:val="Normal"/>
    <w:rsid w:val="008E3EE5"/>
    <w:rPr>
      <w:sz w:val="10"/>
    </w:rPr>
  </w:style>
  <w:style w:type="paragraph" w:styleId="PlainText">
    <w:name w:val="Plain Text"/>
    <w:basedOn w:val="Normal"/>
    <w:rsid w:val="008E3EE5"/>
    <w:rPr>
      <w:rFonts w:ascii="Courier New" w:hAnsi="Courier New"/>
      <w:sz w:val="20"/>
    </w:rPr>
  </w:style>
  <w:style w:type="character" w:customStyle="1" w:styleId="CharChapNo">
    <w:name w:val="CharChapNo"/>
    <w:basedOn w:val="DefaultParagraphFont"/>
    <w:rsid w:val="008E3EE5"/>
  </w:style>
  <w:style w:type="character" w:customStyle="1" w:styleId="CharChapText">
    <w:name w:val="CharChapText"/>
    <w:basedOn w:val="DefaultParagraphFont"/>
    <w:rsid w:val="008E3EE5"/>
  </w:style>
  <w:style w:type="character" w:customStyle="1" w:styleId="CharPartText">
    <w:name w:val="CharPartText"/>
    <w:basedOn w:val="DefaultParagraphFont"/>
    <w:rsid w:val="008E3EE5"/>
  </w:style>
  <w:style w:type="paragraph" w:styleId="TOC1">
    <w:name w:val="toc 1"/>
    <w:basedOn w:val="Normal"/>
    <w:next w:val="Normal"/>
    <w:autoRedefine/>
    <w:uiPriority w:val="39"/>
    <w:rsid w:val="008E3EE5"/>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8E3EE5"/>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8E3EE5"/>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8E3EE5"/>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8E3EE5"/>
  </w:style>
  <w:style w:type="paragraph" w:styleId="Title">
    <w:name w:val="Title"/>
    <w:basedOn w:val="Normal"/>
    <w:qFormat/>
    <w:rsid w:val="00995830"/>
    <w:pPr>
      <w:spacing w:before="240" w:after="60"/>
      <w:jc w:val="center"/>
      <w:outlineLvl w:val="0"/>
    </w:pPr>
    <w:rPr>
      <w:rFonts w:ascii="Arial" w:hAnsi="Arial"/>
      <w:b/>
      <w:kern w:val="28"/>
      <w:sz w:val="32"/>
    </w:rPr>
  </w:style>
  <w:style w:type="paragraph" w:styleId="Signature">
    <w:name w:val="Signature"/>
    <w:basedOn w:val="Normal"/>
    <w:rsid w:val="008E3EE5"/>
    <w:pPr>
      <w:ind w:left="4252"/>
    </w:pPr>
  </w:style>
  <w:style w:type="paragraph" w:customStyle="1" w:styleId="ActNo">
    <w:name w:val="ActNo"/>
    <w:basedOn w:val="BillBasicHeading"/>
    <w:rsid w:val="008E3EE5"/>
    <w:pPr>
      <w:keepNext w:val="0"/>
      <w:tabs>
        <w:tab w:val="clear" w:pos="2600"/>
      </w:tabs>
      <w:spacing w:before="220"/>
    </w:pPr>
  </w:style>
  <w:style w:type="paragraph" w:customStyle="1" w:styleId="aParaNote">
    <w:name w:val="aParaNote"/>
    <w:basedOn w:val="BillBasic"/>
    <w:rsid w:val="008E3EE5"/>
    <w:pPr>
      <w:ind w:left="2840" w:hanging="1240"/>
    </w:pPr>
    <w:rPr>
      <w:sz w:val="20"/>
    </w:rPr>
  </w:style>
  <w:style w:type="paragraph" w:customStyle="1" w:styleId="aExamNum">
    <w:name w:val="aExamNum"/>
    <w:basedOn w:val="aExam"/>
    <w:rsid w:val="008E3EE5"/>
    <w:pPr>
      <w:ind w:left="1500" w:hanging="400"/>
    </w:pPr>
  </w:style>
  <w:style w:type="paragraph" w:customStyle="1" w:styleId="LongTitle">
    <w:name w:val="LongTitle"/>
    <w:basedOn w:val="BillBasic"/>
    <w:rsid w:val="008E3EE5"/>
    <w:pPr>
      <w:spacing w:before="300"/>
    </w:pPr>
  </w:style>
  <w:style w:type="paragraph" w:customStyle="1" w:styleId="Minister">
    <w:name w:val="Minister"/>
    <w:basedOn w:val="BillBasic"/>
    <w:rsid w:val="008E3EE5"/>
    <w:pPr>
      <w:spacing w:before="640"/>
      <w:jc w:val="right"/>
    </w:pPr>
    <w:rPr>
      <w:caps/>
    </w:rPr>
  </w:style>
  <w:style w:type="paragraph" w:customStyle="1" w:styleId="DateLine">
    <w:name w:val="DateLine"/>
    <w:basedOn w:val="BillBasic"/>
    <w:rsid w:val="008E3EE5"/>
    <w:pPr>
      <w:tabs>
        <w:tab w:val="left" w:pos="4320"/>
      </w:tabs>
    </w:pPr>
  </w:style>
  <w:style w:type="paragraph" w:customStyle="1" w:styleId="madeunder">
    <w:name w:val="made under"/>
    <w:basedOn w:val="BillBasic"/>
    <w:rsid w:val="008E3EE5"/>
    <w:pPr>
      <w:spacing w:before="240"/>
    </w:pPr>
  </w:style>
  <w:style w:type="paragraph" w:customStyle="1" w:styleId="EndNoteSubHeading">
    <w:name w:val="EndNoteSubHeading"/>
    <w:basedOn w:val="Normal"/>
    <w:next w:val="EndNoteText"/>
    <w:rsid w:val="00995830"/>
    <w:pPr>
      <w:keepNext/>
      <w:tabs>
        <w:tab w:val="left" w:pos="700"/>
      </w:tabs>
      <w:spacing w:before="240"/>
      <w:ind w:left="700" w:hanging="700"/>
    </w:pPr>
    <w:rPr>
      <w:rFonts w:ascii="Arial" w:hAnsi="Arial"/>
      <w:b/>
      <w:sz w:val="20"/>
    </w:rPr>
  </w:style>
  <w:style w:type="paragraph" w:customStyle="1" w:styleId="EndNoteText">
    <w:name w:val="EndNoteText"/>
    <w:basedOn w:val="BillBasic"/>
    <w:rsid w:val="008E3EE5"/>
    <w:pPr>
      <w:tabs>
        <w:tab w:val="left" w:pos="700"/>
        <w:tab w:val="right" w:pos="6160"/>
      </w:tabs>
      <w:spacing w:before="80"/>
      <w:ind w:left="700" w:hanging="700"/>
    </w:pPr>
    <w:rPr>
      <w:sz w:val="20"/>
    </w:rPr>
  </w:style>
  <w:style w:type="paragraph" w:customStyle="1" w:styleId="BillBasicItalics">
    <w:name w:val="BillBasicItalics"/>
    <w:basedOn w:val="BillBasic"/>
    <w:rsid w:val="008E3EE5"/>
    <w:rPr>
      <w:i/>
    </w:rPr>
  </w:style>
  <w:style w:type="paragraph" w:customStyle="1" w:styleId="00SigningPage">
    <w:name w:val="00SigningPage"/>
    <w:basedOn w:val="Normal"/>
    <w:rsid w:val="008E3EE5"/>
  </w:style>
  <w:style w:type="paragraph" w:customStyle="1" w:styleId="Aparareturn">
    <w:name w:val="A para return"/>
    <w:basedOn w:val="BillBasic"/>
    <w:rsid w:val="008E3EE5"/>
    <w:pPr>
      <w:ind w:left="1600"/>
    </w:pPr>
  </w:style>
  <w:style w:type="paragraph" w:customStyle="1" w:styleId="Asubparareturn">
    <w:name w:val="A subpara return"/>
    <w:basedOn w:val="BillBasic"/>
    <w:rsid w:val="008E3EE5"/>
    <w:pPr>
      <w:ind w:left="2100"/>
    </w:pPr>
  </w:style>
  <w:style w:type="paragraph" w:customStyle="1" w:styleId="CommentNum">
    <w:name w:val="CommentNum"/>
    <w:basedOn w:val="Comment"/>
    <w:rsid w:val="008E3EE5"/>
    <w:pPr>
      <w:ind w:left="1800" w:hanging="1800"/>
    </w:pPr>
  </w:style>
  <w:style w:type="paragraph" w:styleId="TOC8">
    <w:name w:val="toc 8"/>
    <w:basedOn w:val="TOC3"/>
    <w:next w:val="Normal"/>
    <w:autoRedefine/>
    <w:uiPriority w:val="39"/>
    <w:rsid w:val="008E3EE5"/>
    <w:pPr>
      <w:keepNext w:val="0"/>
      <w:spacing w:before="120"/>
    </w:pPr>
  </w:style>
  <w:style w:type="paragraph" w:customStyle="1" w:styleId="Judges">
    <w:name w:val="Judges"/>
    <w:basedOn w:val="Minister"/>
    <w:rsid w:val="008E3EE5"/>
    <w:pPr>
      <w:spacing w:before="180"/>
    </w:pPr>
  </w:style>
  <w:style w:type="paragraph" w:customStyle="1" w:styleId="BillFor">
    <w:name w:val="BillFor"/>
    <w:basedOn w:val="BillBasicHeading"/>
    <w:rsid w:val="008E3EE5"/>
    <w:pPr>
      <w:keepNext w:val="0"/>
      <w:spacing w:before="320"/>
      <w:jc w:val="both"/>
    </w:pPr>
    <w:rPr>
      <w:sz w:val="28"/>
    </w:rPr>
  </w:style>
  <w:style w:type="paragraph" w:customStyle="1" w:styleId="draft">
    <w:name w:val="draft"/>
    <w:basedOn w:val="Normal"/>
    <w:rsid w:val="008E3EE5"/>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8E3EE5"/>
    <w:pPr>
      <w:spacing w:line="260" w:lineRule="atLeast"/>
      <w:jc w:val="center"/>
    </w:pPr>
  </w:style>
  <w:style w:type="paragraph" w:customStyle="1" w:styleId="Amainbullet">
    <w:name w:val="A main bullet"/>
    <w:basedOn w:val="BillBasic"/>
    <w:rsid w:val="008E3EE5"/>
    <w:pPr>
      <w:spacing w:before="60"/>
      <w:ind w:left="1500" w:hanging="400"/>
    </w:pPr>
  </w:style>
  <w:style w:type="paragraph" w:customStyle="1" w:styleId="Aparabullet">
    <w:name w:val="A para bullet"/>
    <w:basedOn w:val="BillBasic"/>
    <w:rsid w:val="008E3EE5"/>
    <w:pPr>
      <w:spacing w:before="60"/>
      <w:ind w:left="2000" w:hanging="400"/>
    </w:pPr>
  </w:style>
  <w:style w:type="paragraph" w:customStyle="1" w:styleId="Asubparabullet">
    <w:name w:val="A subpara bullet"/>
    <w:basedOn w:val="BillBasic"/>
    <w:rsid w:val="008E3EE5"/>
    <w:pPr>
      <w:spacing w:before="60"/>
      <w:ind w:left="2540" w:hanging="400"/>
    </w:pPr>
  </w:style>
  <w:style w:type="paragraph" w:customStyle="1" w:styleId="aDefpara">
    <w:name w:val="aDef para"/>
    <w:basedOn w:val="Apara"/>
    <w:rsid w:val="008E3EE5"/>
  </w:style>
  <w:style w:type="paragraph" w:customStyle="1" w:styleId="aDefsubpara">
    <w:name w:val="aDef subpara"/>
    <w:basedOn w:val="Asubpara"/>
    <w:rsid w:val="008E3EE5"/>
  </w:style>
  <w:style w:type="paragraph" w:customStyle="1" w:styleId="Idefpara">
    <w:name w:val="I def para"/>
    <w:basedOn w:val="Ipara"/>
    <w:rsid w:val="008E3EE5"/>
  </w:style>
  <w:style w:type="paragraph" w:customStyle="1" w:styleId="Idefsubpara">
    <w:name w:val="I def subpara"/>
    <w:basedOn w:val="Isubpara"/>
    <w:rsid w:val="008E3EE5"/>
  </w:style>
  <w:style w:type="paragraph" w:customStyle="1" w:styleId="Notified">
    <w:name w:val="Notified"/>
    <w:basedOn w:val="BillBasic"/>
    <w:rsid w:val="008E3EE5"/>
    <w:pPr>
      <w:spacing w:before="360"/>
      <w:jc w:val="right"/>
    </w:pPr>
    <w:rPr>
      <w:i/>
    </w:rPr>
  </w:style>
  <w:style w:type="paragraph" w:customStyle="1" w:styleId="03ScheduleLandscape">
    <w:name w:val="03ScheduleLandscape"/>
    <w:basedOn w:val="Normal"/>
    <w:rsid w:val="008E3EE5"/>
  </w:style>
  <w:style w:type="paragraph" w:customStyle="1" w:styleId="IDict-Heading">
    <w:name w:val="I Dict-Heading"/>
    <w:basedOn w:val="BillBasicHeading"/>
    <w:rsid w:val="008E3EE5"/>
    <w:pPr>
      <w:spacing w:before="320"/>
      <w:ind w:left="2600" w:hanging="2600"/>
      <w:jc w:val="both"/>
    </w:pPr>
    <w:rPr>
      <w:sz w:val="34"/>
    </w:rPr>
  </w:style>
  <w:style w:type="paragraph" w:customStyle="1" w:styleId="02TextLandscape">
    <w:name w:val="02TextLandscape"/>
    <w:basedOn w:val="Normal"/>
    <w:rsid w:val="008E3EE5"/>
  </w:style>
  <w:style w:type="paragraph" w:styleId="Salutation">
    <w:name w:val="Salutation"/>
    <w:basedOn w:val="Normal"/>
    <w:next w:val="Normal"/>
    <w:rsid w:val="00995830"/>
  </w:style>
  <w:style w:type="paragraph" w:customStyle="1" w:styleId="aNoteBullet">
    <w:name w:val="aNoteBullet"/>
    <w:basedOn w:val="aNoteSymb"/>
    <w:rsid w:val="008E3EE5"/>
    <w:pPr>
      <w:tabs>
        <w:tab w:val="left" w:pos="2200"/>
      </w:tabs>
      <w:spacing w:before="60"/>
      <w:ind w:left="2600" w:hanging="700"/>
    </w:pPr>
  </w:style>
  <w:style w:type="paragraph" w:customStyle="1" w:styleId="aNotess">
    <w:name w:val="aNotess"/>
    <w:basedOn w:val="BillBasic"/>
    <w:rsid w:val="00995830"/>
    <w:pPr>
      <w:ind w:left="1900" w:hanging="800"/>
    </w:pPr>
    <w:rPr>
      <w:sz w:val="20"/>
    </w:rPr>
  </w:style>
  <w:style w:type="paragraph" w:customStyle="1" w:styleId="aParaNoteBullet">
    <w:name w:val="aParaNoteBullet"/>
    <w:basedOn w:val="aParaNote"/>
    <w:rsid w:val="008E3EE5"/>
    <w:pPr>
      <w:tabs>
        <w:tab w:val="left" w:pos="2700"/>
      </w:tabs>
      <w:spacing w:before="60"/>
      <w:ind w:left="3100" w:hanging="700"/>
    </w:pPr>
  </w:style>
  <w:style w:type="paragraph" w:customStyle="1" w:styleId="aNotepar">
    <w:name w:val="aNotepar"/>
    <w:basedOn w:val="BillBasic"/>
    <w:next w:val="Normal"/>
    <w:rsid w:val="008E3EE5"/>
    <w:pPr>
      <w:ind w:left="2400" w:hanging="800"/>
    </w:pPr>
    <w:rPr>
      <w:sz w:val="20"/>
    </w:rPr>
  </w:style>
  <w:style w:type="paragraph" w:customStyle="1" w:styleId="aNoteTextpar">
    <w:name w:val="aNoteTextpar"/>
    <w:basedOn w:val="aNotepar"/>
    <w:rsid w:val="008E3EE5"/>
    <w:pPr>
      <w:spacing w:before="60"/>
      <w:ind w:firstLine="0"/>
    </w:pPr>
  </w:style>
  <w:style w:type="paragraph" w:customStyle="1" w:styleId="MinisterWord">
    <w:name w:val="MinisterWord"/>
    <w:basedOn w:val="Normal"/>
    <w:rsid w:val="008E3EE5"/>
    <w:pPr>
      <w:spacing w:before="60"/>
      <w:jc w:val="right"/>
    </w:pPr>
  </w:style>
  <w:style w:type="paragraph" w:customStyle="1" w:styleId="aExamPara">
    <w:name w:val="aExamPara"/>
    <w:basedOn w:val="aExam"/>
    <w:rsid w:val="008E3EE5"/>
    <w:pPr>
      <w:tabs>
        <w:tab w:val="right" w:pos="1720"/>
        <w:tab w:val="left" w:pos="2000"/>
        <w:tab w:val="left" w:pos="2300"/>
      </w:tabs>
      <w:ind w:left="2400" w:hanging="1300"/>
    </w:pPr>
  </w:style>
  <w:style w:type="paragraph" w:customStyle="1" w:styleId="aExamNumText">
    <w:name w:val="aExamNumText"/>
    <w:basedOn w:val="aExam"/>
    <w:rsid w:val="008E3EE5"/>
    <w:pPr>
      <w:ind w:left="1500"/>
    </w:pPr>
  </w:style>
  <w:style w:type="paragraph" w:customStyle="1" w:styleId="aExamBullet">
    <w:name w:val="aExamBullet"/>
    <w:basedOn w:val="aExam"/>
    <w:rsid w:val="008E3EE5"/>
    <w:pPr>
      <w:tabs>
        <w:tab w:val="left" w:pos="1500"/>
        <w:tab w:val="left" w:pos="2300"/>
      </w:tabs>
      <w:ind w:left="1900" w:hanging="800"/>
    </w:pPr>
  </w:style>
  <w:style w:type="paragraph" w:customStyle="1" w:styleId="aNotePara">
    <w:name w:val="aNotePara"/>
    <w:basedOn w:val="aNote"/>
    <w:rsid w:val="008E3EE5"/>
    <w:pPr>
      <w:tabs>
        <w:tab w:val="right" w:pos="2140"/>
        <w:tab w:val="left" w:pos="2400"/>
      </w:tabs>
      <w:spacing w:before="60"/>
      <w:ind w:left="2400" w:hanging="1300"/>
    </w:pPr>
  </w:style>
  <w:style w:type="paragraph" w:customStyle="1" w:styleId="aExplanHeading">
    <w:name w:val="aExplanHeading"/>
    <w:basedOn w:val="BillBasicHeading"/>
    <w:next w:val="Normal"/>
    <w:rsid w:val="008E3EE5"/>
    <w:rPr>
      <w:sz w:val="18"/>
    </w:rPr>
  </w:style>
  <w:style w:type="paragraph" w:customStyle="1" w:styleId="aExplanText">
    <w:name w:val="aExplanText"/>
    <w:basedOn w:val="BillBasic"/>
    <w:rsid w:val="008E3EE5"/>
    <w:rPr>
      <w:sz w:val="20"/>
    </w:rPr>
  </w:style>
  <w:style w:type="paragraph" w:customStyle="1" w:styleId="aParaNotePara">
    <w:name w:val="aParaNotePara"/>
    <w:basedOn w:val="aNoteParaSymb"/>
    <w:rsid w:val="008E3EE5"/>
    <w:pPr>
      <w:tabs>
        <w:tab w:val="clear" w:pos="2140"/>
        <w:tab w:val="clear" w:pos="2400"/>
        <w:tab w:val="right" w:pos="2644"/>
      </w:tabs>
      <w:ind w:left="3320" w:hanging="1720"/>
    </w:pPr>
  </w:style>
  <w:style w:type="character" w:customStyle="1" w:styleId="charBold">
    <w:name w:val="charBold"/>
    <w:basedOn w:val="DefaultParagraphFont"/>
    <w:rsid w:val="008E3EE5"/>
    <w:rPr>
      <w:b/>
    </w:rPr>
  </w:style>
  <w:style w:type="character" w:customStyle="1" w:styleId="charBoldItals">
    <w:name w:val="charBoldItals"/>
    <w:basedOn w:val="DefaultParagraphFont"/>
    <w:rsid w:val="008E3EE5"/>
    <w:rPr>
      <w:b/>
      <w:i/>
    </w:rPr>
  </w:style>
  <w:style w:type="character" w:customStyle="1" w:styleId="charItals">
    <w:name w:val="charItals"/>
    <w:basedOn w:val="DefaultParagraphFont"/>
    <w:rsid w:val="008E3EE5"/>
    <w:rPr>
      <w:i/>
    </w:rPr>
  </w:style>
  <w:style w:type="character" w:customStyle="1" w:styleId="charUnderline">
    <w:name w:val="charUnderline"/>
    <w:basedOn w:val="DefaultParagraphFont"/>
    <w:rsid w:val="008E3EE5"/>
    <w:rPr>
      <w:u w:val="single"/>
    </w:rPr>
  </w:style>
  <w:style w:type="paragraph" w:customStyle="1" w:styleId="TableHd">
    <w:name w:val="TableHd"/>
    <w:basedOn w:val="Normal"/>
    <w:rsid w:val="008E3EE5"/>
    <w:pPr>
      <w:keepNext/>
      <w:spacing w:before="300"/>
      <w:ind w:left="1200" w:hanging="1200"/>
    </w:pPr>
    <w:rPr>
      <w:rFonts w:ascii="Arial" w:hAnsi="Arial"/>
      <w:b/>
      <w:sz w:val="20"/>
    </w:rPr>
  </w:style>
  <w:style w:type="paragraph" w:customStyle="1" w:styleId="TableColHd">
    <w:name w:val="TableColHd"/>
    <w:basedOn w:val="Normal"/>
    <w:rsid w:val="008E3EE5"/>
    <w:pPr>
      <w:keepNext/>
      <w:spacing w:after="60"/>
    </w:pPr>
    <w:rPr>
      <w:rFonts w:ascii="Arial" w:hAnsi="Arial"/>
      <w:b/>
      <w:sz w:val="18"/>
    </w:rPr>
  </w:style>
  <w:style w:type="paragraph" w:customStyle="1" w:styleId="PenaltyPara">
    <w:name w:val="PenaltyPara"/>
    <w:basedOn w:val="Normal"/>
    <w:rsid w:val="008E3EE5"/>
    <w:pPr>
      <w:tabs>
        <w:tab w:val="right" w:pos="1360"/>
      </w:tabs>
      <w:spacing w:before="60"/>
      <w:ind w:left="1600" w:hanging="1600"/>
      <w:jc w:val="both"/>
    </w:pPr>
  </w:style>
  <w:style w:type="paragraph" w:customStyle="1" w:styleId="tablepara">
    <w:name w:val="table para"/>
    <w:basedOn w:val="Normal"/>
    <w:rsid w:val="008E3EE5"/>
    <w:pPr>
      <w:tabs>
        <w:tab w:val="right" w:pos="800"/>
        <w:tab w:val="left" w:pos="1100"/>
      </w:tabs>
      <w:spacing w:before="80" w:after="60"/>
      <w:ind w:left="1100" w:hanging="1100"/>
    </w:pPr>
  </w:style>
  <w:style w:type="paragraph" w:customStyle="1" w:styleId="tablesubpara">
    <w:name w:val="table subpara"/>
    <w:basedOn w:val="Normal"/>
    <w:rsid w:val="008E3EE5"/>
    <w:pPr>
      <w:tabs>
        <w:tab w:val="right" w:pos="1500"/>
        <w:tab w:val="left" w:pos="1800"/>
      </w:tabs>
      <w:spacing w:before="80" w:after="60"/>
      <w:ind w:left="1800" w:hanging="1800"/>
    </w:pPr>
  </w:style>
  <w:style w:type="paragraph" w:customStyle="1" w:styleId="TableText">
    <w:name w:val="TableText"/>
    <w:basedOn w:val="Normal"/>
    <w:rsid w:val="008E3EE5"/>
    <w:pPr>
      <w:spacing w:before="60" w:after="60"/>
    </w:pPr>
  </w:style>
  <w:style w:type="paragraph" w:customStyle="1" w:styleId="IshadedH5Sec">
    <w:name w:val="I shaded H5 Sec"/>
    <w:basedOn w:val="AH5Sec"/>
    <w:rsid w:val="008E3EE5"/>
    <w:pPr>
      <w:shd w:val="pct25" w:color="auto" w:fill="auto"/>
      <w:outlineLvl w:val="9"/>
    </w:pPr>
  </w:style>
  <w:style w:type="paragraph" w:customStyle="1" w:styleId="IshadedSchClause">
    <w:name w:val="I shaded Sch Clause"/>
    <w:basedOn w:val="IshadedH5Sec"/>
    <w:rsid w:val="008E3EE5"/>
  </w:style>
  <w:style w:type="paragraph" w:customStyle="1" w:styleId="Penalty">
    <w:name w:val="Penalty"/>
    <w:basedOn w:val="Amainreturn"/>
    <w:rsid w:val="008E3EE5"/>
  </w:style>
  <w:style w:type="paragraph" w:customStyle="1" w:styleId="aNoteText">
    <w:name w:val="aNoteText"/>
    <w:basedOn w:val="aNoteSymb"/>
    <w:rsid w:val="008E3EE5"/>
    <w:pPr>
      <w:spacing w:before="60"/>
      <w:ind w:firstLine="0"/>
    </w:pPr>
  </w:style>
  <w:style w:type="paragraph" w:customStyle="1" w:styleId="aExamINum">
    <w:name w:val="aExamINum"/>
    <w:basedOn w:val="aExam"/>
    <w:rsid w:val="00995830"/>
    <w:pPr>
      <w:tabs>
        <w:tab w:val="left" w:pos="1500"/>
      </w:tabs>
      <w:ind w:left="1500" w:hanging="400"/>
    </w:pPr>
  </w:style>
  <w:style w:type="paragraph" w:customStyle="1" w:styleId="AExamIPara">
    <w:name w:val="AExamIPara"/>
    <w:basedOn w:val="aExam"/>
    <w:rsid w:val="008E3EE5"/>
    <w:pPr>
      <w:tabs>
        <w:tab w:val="right" w:pos="1720"/>
        <w:tab w:val="left" w:pos="2000"/>
      </w:tabs>
      <w:ind w:left="2000" w:hanging="900"/>
    </w:pPr>
  </w:style>
  <w:style w:type="paragraph" w:customStyle="1" w:styleId="AH3sec">
    <w:name w:val="A H3 sec"/>
    <w:basedOn w:val="Normal"/>
    <w:next w:val="direction"/>
    <w:rsid w:val="00995830"/>
    <w:pPr>
      <w:keepNext/>
      <w:keepLines/>
      <w:numPr>
        <w:numId w:val="2"/>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8E3EE5"/>
    <w:pPr>
      <w:tabs>
        <w:tab w:val="clear" w:pos="2600"/>
      </w:tabs>
      <w:ind w:left="1100"/>
    </w:pPr>
    <w:rPr>
      <w:sz w:val="18"/>
    </w:rPr>
  </w:style>
  <w:style w:type="paragraph" w:customStyle="1" w:styleId="aExamss">
    <w:name w:val="aExamss"/>
    <w:basedOn w:val="aNoteSymb"/>
    <w:rsid w:val="008E3EE5"/>
    <w:pPr>
      <w:spacing w:before="60"/>
      <w:ind w:left="1100" w:firstLine="0"/>
    </w:pPr>
  </w:style>
  <w:style w:type="paragraph" w:customStyle="1" w:styleId="aExamHdgpar">
    <w:name w:val="aExamHdgpar"/>
    <w:basedOn w:val="aExamHdgss"/>
    <w:next w:val="Normal"/>
    <w:rsid w:val="008E3EE5"/>
    <w:pPr>
      <w:ind w:left="1600"/>
    </w:pPr>
  </w:style>
  <w:style w:type="paragraph" w:customStyle="1" w:styleId="aExampar">
    <w:name w:val="aExampar"/>
    <w:basedOn w:val="aExamss"/>
    <w:rsid w:val="008E3EE5"/>
    <w:pPr>
      <w:ind w:left="1600"/>
    </w:pPr>
  </w:style>
  <w:style w:type="paragraph" w:customStyle="1" w:styleId="aExamINumss">
    <w:name w:val="aExamINumss"/>
    <w:basedOn w:val="aExamss"/>
    <w:rsid w:val="008E3EE5"/>
    <w:pPr>
      <w:tabs>
        <w:tab w:val="left" w:pos="1500"/>
      </w:tabs>
      <w:ind w:left="1500" w:hanging="400"/>
    </w:pPr>
  </w:style>
  <w:style w:type="paragraph" w:customStyle="1" w:styleId="aExamINumpar">
    <w:name w:val="aExamINumpar"/>
    <w:basedOn w:val="aExampar"/>
    <w:rsid w:val="008E3EE5"/>
    <w:pPr>
      <w:tabs>
        <w:tab w:val="left" w:pos="2000"/>
      </w:tabs>
      <w:ind w:left="2000" w:hanging="400"/>
    </w:pPr>
  </w:style>
  <w:style w:type="paragraph" w:customStyle="1" w:styleId="aExamNumTextss">
    <w:name w:val="aExamNumTextss"/>
    <w:basedOn w:val="aExamss"/>
    <w:rsid w:val="008E3EE5"/>
    <w:pPr>
      <w:ind w:left="1500"/>
    </w:pPr>
  </w:style>
  <w:style w:type="paragraph" w:customStyle="1" w:styleId="aExamNumTextpar">
    <w:name w:val="aExamNumTextpar"/>
    <w:basedOn w:val="aExampar"/>
    <w:rsid w:val="00995830"/>
    <w:pPr>
      <w:ind w:left="2000"/>
    </w:pPr>
  </w:style>
  <w:style w:type="paragraph" w:customStyle="1" w:styleId="aExamBulletss">
    <w:name w:val="aExamBulletss"/>
    <w:basedOn w:val="aExamss"/>
    <w:rsid w:val="008E3EE5"/>
    <w:pPr>
      <w:ind w:left="1500" w:hanging="400"/>
    </w:pPr>
  </w:style>
  <w:style w:type="paragraph" w:customStyle="1" w:styleId="aExamBulletpar">
    <w:name w:val="aExamBulletpar"/>
    <w:basedOn w:val="aExampar"/>
    <w:rsid w:val="008E3EE5"/>
    <w:pPr>
      <w:ind w:left="2000" w:hanging="400"/>
    </w:pPr>
  </w:style>
  <w:style w:type="paragraph" w:customStyle="1" w:styleId="aExamHdgsubpar">
    <w:name w:val="aExamHdgsubpar"/>
    <w:basedOn w:val="aExamHdgss"/>
    <w:next w:val="Normal"/>
    <w:rsid w:val="008E3EE5"/>
    <w:pPr>
      <w:ind w:left="2140"/>
    </w:pPr>
  </w:style>
  <w:style w:type="paragraph" w:customStyle="1" w:styleId="aExamsubpar">
    <w:name w:val="aExamsubpar"/>
    <w:basedOn w:val="aExamss"/>
    <w:rsid w:val="008E3EE5"/>
    <w:pPr>
      <w:ind w:left="2140"/>
    </w:pPr>
  </w:style>
  <w:style w:type="paragraph" w:customStyle="1" w:styleId="aExamNumsubpar">
    <w:name w:val="aExamNumsubpar"/>
    <w:basedOn w:val="aExamsubpar"/>
    <w:rsid w:val="008E3EE5"/>
    <w:pPr>
      <w:tabs>
        <w:tab w:val="clear" w:pos="1100"/>
        <w:tab w:val="clear" w:pos="2381"/>
        <w:tab w:val="left" w:pos="2569"/>
      </w:tabs>
      <w:ind w:left="2569" w:hanging="403"/>
    </w:pPr>
  </w:style>
  <w:style w:type="paragraph" w:customStyle="1" w:styleId="aExamNumTextsubpar">
    <w:name w:val="aExamNumTextsubpar"/>
    <w:basedOn w:val="aExampar"/>
    <w:rsid w:val="00995830"/>
    <w:pPr>
      <w:ind w:left="2540"/>
    </w:pPr>
  </w:style>
  <w:style w:type="paragraph" w:customStyle="1" w:styleId="aExamBulletsubpar">
    <w:name w:val="aExamBulletsubpar"/>
    <w:basedOn w:val="aExamsubpar"/>
    <w:rsid w:val="008E3EE5"/>
    <w:pPr>
      <w:numPr>
        <w:numId w:val="6"/>
      </w:numPr>
      <w:tabs>
        <w:tab w:val="clear" w:pos="1100"/>
        <w:tab w:val="clear" w:pos="2381"/>
        <w:tab w:val="left" w:pos="2569"/>
      </w:tabs>
      <w:ind w:left="2569" w:hanging="403"/>
    </w:pPr>
  </w:style>
  <w:style w:type="paragraph" w:customStyle="1" w:styleId="aNoteTextss">
    <w:name w:val="aNoteTextss"/>
    <w:basedOn w:val="Normal"/>
    <w:rsid w:val="008E3EE5"/>
    <w:pPr>
      <w:spacing w:before="60"/>
      <w:ind w:left="1900"/>
      <w:jc w:val="both"/>
    </w:pPr>
    <w:rPr>
      <w:sz w:val="20"/>
    </w:rPr>
  </w:style>
  <w:style w:type="paragraph" w:customStyle="1" w:styleId="aNoteParass">
    <w:name w:val="aNoteParass"/>
    <w:basedOn w:val="Normal"/>
    <w:rsid w:val="008E3EE5"/>
    <w:pPr>
      <w:tabs>
        <w:tab w:val="right" w:pos="2140"/>
        <w:tab w:val="left" w:pos="2400"/>
      </w:tabs>
      <w:spacing w:before="60"/>
      <w:ind w:left="2400" w:hanging="1300"/>
      <w:jc w:val="both"/>
    </w:pPr>
    <w:rPr>
      <w:sz w:val="20"/>
    </w:rPr>
  </w:style>
  <w:style w:type="paragraph" w:customStyle="1" w:styleId="aNoteParapar">
    <w:name w:val="aNoteParapar"/>
    <w:basedOn w:val="aNotepar"/>
    <w:rsid w:val="008E3EE5"/>
    <w:pPr>
      <w:tabs>
        <w:tab w:val="right" w:pos="2640"/>
      </w:tabs>
      <w:spacing w:before="60"/>
      <w:ind w:left="2920" w:hanging="1320"/>
    </w:pPr>
  </w:style>
  <w:style w:type="paragraph" w:customStyle="1" w:styleId="aNotesubpar">
    <w:name w:val="aNotesubpar"/>
    <w:basedOn w:val="BillBasic"/>
    <w:next w:val="Normal"/>
    <w:rsid w:val="008E3EE5"/>
    <w:pPr>
      <w:ind w:left="2940" w:hanging="800"/>
    </w:pPr>
    <w:rPr>
      <w:sz w:val="20"/>
    </w:rPr>
  </w:style>
  <w:style w:type="paragraph" w:customStyle="1" w:styleId="aNoteTextsubpar">
    <w:name w:val="aNoteTextsubpar"/>
    <w:basedOn w:val="aNotesubpar"/>
    <w:rsid w:val="008E3EE5"/>
    <w:pPr>
      <w:spacing w:before="60"/>
      <w:ind w:firstLine="0"/>
    </w:pPr>
  </w:style>
  <w:style w:type="paragraph" w:customStyle="1" w:styleId="aNoteParasubpar">
    <w:name w:val="aNoteParasubpar"/>
    <w:basedOn w:val="aNotesubpar"/>
    <w:rsid w:val="00995830"/>
    <w:pPr>
      <w:tabs>
        <w:tab w:val="right" w:pos="3180"/>
      </w:tabs>
      <w:spacing w:before="60"/>
      <w:ind w:left="3460" w:hanging="1320"/>
    </w:pPr>
  </w:style>
  <w:style w:type="paragraph" w:customStyle="1" w:styleId="aNoteBulletsubpar">
    <w:name w:val="aNoteBulletsubpar"/>
    <w:basedOn w:val="aNotesubpar"/>
    <w:rsid w:val="008E3EE5"/>
    <w:pPr>
      <w:numPr>
        <w:numId w:val="3"/>
      </w:numPr>
      <w:tabs>
        <w:tab w:val="clear" w:pos="3300"/>
        <w:tab w:val="left" w:pos="3345"/>
      </w:tabs>
      <w:spacing w:before="60"/>
    </w:pPr>
  </w:style>
  <w:style w:type="paragraph" w:customStyle="1" w:styleId="aNoteBulletss">
    <w:name w:val="aNoteBulletss"/>
    <w:basedOn w:val="Normal"/>
    <w:rsid w:val="008E3EE5"/>
    <w:pPr>
      <w:spacing w:before="60"/>
      <w:ind w:left="2300" w:hanging="400"/>
      <w:jc w:val="both"/>
    </w:pPr>
    <w:rPr>
      <w:sz w:val="20"/>
    </w:rPr>
  </w:style>
  <w:style w:type="paragraph" w:customStyle="1" w:styleId="aNoteBulletpar">
    <w:name w:val="aNoteBulletpar"/>
    <w:basedOn w:val="aNotepar"/>
    <w:rsid w:val="008E3EE5"/>
    <w:pPr>
      <w:spacing w:before="60"/>
      <w:ind w:left="2800" w:hanging="400"/>
    </w:pPr>
  </w:style>
  <w:style w:type="paragraph" w:customStyle="1" w:styleId="aExplanBullet">
    <w:name w:val="aExplanBullet"/>
    <w:basedOn w:val="Normal"/>
    <w:rsid w:val="008E3EE5"/>
    <w:pPr>
      <w:spacing w:before="140"/>
      <w:ind w:left="400" w:hanging="400"/>
      <w:jc w:val="both"/>
    </w:pPr>
    <w:rPr>
      <w:snapToGrid w:val="0"/>
      <w:sz w:val="20"/>
    </w:rPr>
  </w:style>
  <w:style w:type="paragraph" w:customStyle="1" w:styleId="AuthLaw">
    <w:name w:val="AuthLaw"/>
    <w:basedOn w:val="BillBasic"/>
    <w:rsid w:val="00995830"/>
    <w:rPr>
      <w:rFonts w:ascii="Arial" w:hAnsi="Arial"/>
      <w:b/>
      <w:sz w:val="20"/>
    </w:rPr>
  </w:style>
  <w:style w:type="paragraph" w:customStyle="1" w:styleId="aExamNumpar">
    <w:name w:val="aExamNumpar"/>
    <w:basedOn w:val="aExamINumss"/>
    <w:rsid w:val="00995830"/>
    <w:pPr>
      <w:tabs>
        <w:tab w:val="clear" w:pos="1500"/>
        <w:tab w:val="left" w:pos="2000"/>
      </w:tabs>
      <w:ind w:left="2000"/>
    </w:pPr>
  </w:style>
  <w:style w:type="paragraph" w:customStyle="1" w:styleId="Schsectionheading">
    <w:name w:val="Sch section heading"/>
    <w:basedOn w:val="BillBasic"/>
    <w:next w:val="Amain"/>
    <w:rsid w:val="00995830"/>
    <w:pPr>
      <w:spacing w:before="240"/>
      <w:jc w:val="left"/>
      <w:outlineLvl w:val="4"/>
    </w:pPr>
    <w:rPr>
      <w:rFonts w:ascii="Arial" w:hAnsi="Arial"/>
      <w:b/>
    </w:rPr>
  </w:style>
  <w:style w:type="paragraph" w:customStyle="1" w:styleId="SchAmain">
    <w:name w:val="Sch A main"/>
    <w:basedOn w:val="Amain"/>
    <w:rsid w:val="008E3EE5"/>
  </w:style>
  <w:style w:type="paragraph" w:customStyle="1" w:styleId="SchApara">
    <w:name w:val="Sch A para"/>
    <w:basedOn w:val="Apara"/>
    <w:rsid w:val="008E3EE5"/>
  </w:style>
  <w:style w:type="paragraph" w:customStyle="1" w:styleId="SchAsubpara">
    <w:name w:val="Sch A subpara"/>
    <w:basedOn w:val="Asubpara"/>
    <w:rsid w:val="008E3EE5"/>
  </w:style>
  <w:style w:type="paragraph" w:customStyle="1" w:styleId="SchAsubsubpara">
    <w:name w:val="Sch A subsubpara"/>
    <w:basedOn w:val="Asubsubpara"/>
    <w:rsid w:val="008E3EE5"/>
  </w:style>
  <w:style w:type="paragraph" w:customStyle="1" w:styleId="TOCOL1">
    <w:name w:val="TOCOL 1"/>
    <w:basedOn w:val="TOC1"/>
    <w:rsid w:val="008E3EE5"/>
  </w:style>
  <w:style w:type="paragraph" w:customStyle="1" w:styleId="TOCOL2">
    <w:name w:val="TOCOL 2"/>
    <w:basedOn w:val="TOC2"/>
    <w:rsid w:val="008E3EE5"/>
    <w:pPr>
      <w:keepNext w:val="0"/>
    </w:pPr>
  </w:style>
  <w:style w:type="paragraph" w:customStyle="1" w:styleId="TOCOL3">
    <w:name w:val="TOCOL 3"/>
    <w:basedOn w:val="TOC3"/>
    <w:rsid w:val="008E3EE5"/>
    <w:pPr>
      <w:keepNext w:val="0"/>
    </w:pPr>
  </w:style>
  <w:style w:type="paragraph" w:customStyle="1" w:styleId="TOCOL4">
    <w:name w:val="TOCOL 4"/>
    <w:basedOn w:val="TOC4"/>
    <w:rsid w:val="008E3EE5"/>
    <w:pPr>
      <w:keepNext w:val="0"/>
    </w:pPr>
  </w:style>
  <w:style w:type="paragraph" w:customStyle="1" w:styleId="TOCOL5">
    <w:name w:val="TOCOL 5"/>
    <w:basedOn w:val="TOC5"/>
    <w:rsid w:val="008E3EE5"/>
    <w:pPr>
      <w:tabs>
        <w:tab w:val="left" w:pos="400"/>
      </w:tabs>
    </w:pPr>
  </w:style>
  <w:style w:type="paragraph" w:customStyle="1" w:styleId="TOCOL6">
    <w:name w:val="TOCOL 6"/>
    <w:basedOn w:val="TOC6"/>
    <w:rsid w:val="008E3EE5"/>
    <w:pPr>
      <w:keepNext w:val="0"/>
    </w:pPr>
  </w:style>
  <w:style w:type="paragraph" w:customStyle="1" w:styleId="TOCOL7">
    <w:name w:val="TOCOL 7"/>
    <w:basedOn w:val="TOC7"/>
    <w:rsid w:val="008E3EE5"/>
  </w:style>
  <w:style w:type="paragraph" w:customStyle="1" w:styleId="TOCOL8">
    <w:name w:val="TOCOL 8"/>
    <w:basedOn w:val="TOC8"/>
    <w:rsid w:val="008E3EE5"/>
  </w:style>
  <w:style w:type="paragraph" w:customStyle="1" w:styleId="TOCOL9">
    <w:name w:val="TOCOL 9"/>
    <w:basedOn w:val="TOC9"/>
    <w:rsid w:val="008E3EE5"/>
    <w:pPr>
      <w:ind w:right="0"/>
    </w:pPr>
  </w:style>
  <w:style w:type="paragraph" w:styleId="TOC9">
    <w:name w:val="toc 9"/>
    <w:basedOn w:val="Normal"/>
    <w:next w:val="Normal"/>
    <w:autoRedefine/>
    <w:uiPriority w:val="39"/>
    <w:rsid w:val="008E3EE5"/>
    <w:pPr>
      <w:ind w:left="1920" w:right="600"/>
    </w:pPr>
  </w:style>
  <w:style w:type="paragraph" w:customStyle="1" w:styleId="Billname1">
    <w:name w:val="Billname1"/>
    <w:basedOn w:val="Normal"/>
    <w:rsid w:val="008E3EE5"/>
    <w:pPr>
      <w:tabs>
        <w:tab w:val="left" w:pos="2400"/>
      </w:tabs>
      <w:spacing w:before="1220"/>
    </w:pPr>
    <w:rPr>
      <w:rFonts w:ascii="Arial" w:hAnsi="Arial"/>
      <w:b/>
      <w:sz w:val="40"/>
    </w:rPr>
  </w:style>
  <w:style w:type="paragraph" w:customStyle="1" w:styleId="TableText10">
    <w:name w:val="TableText10"/>
    <w:basedOn w:val="TableText"/>
    <w:rsid w:val="008E3EE5"/>
    <w:rPr>
      <w:sz w:val="20"/>
    </w:rPr>
  </w:style>
  <w:style w:type="paragraph" w:customStyle="1" w:styleId="TablePara10">
    <w:name w:val="TablePara10"/>
    <w:basedOn w:val="tablepara"/>
    <w:rsid w:val="008E3EE5"/>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8E3EE5"/>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8E3EE5"/>
  </w:style>
  <w:style w:type="character" w:customStyle="1" w:styleId="charPage">
    <w:name w:val="charPage"/>
    <w:basedOn w:val="DefaultParagraphFont"/>
    <w:rsid w:val="008E3EE5"/>
  </w:style>
  <w:style w:type="character" w:styleId="PageNumber">
    <w:name w:val="page number"/>
    <w:basedOn w:val="DefaultParagraphFont"/>
    <w:rsid w:val="008E3EE5"/>
  </w:style>
  <w:style w:type="paragraph" w:customStyle="1" w:styleId="Letterhead">
    <w:name w:val="Letterhead"/>
    <w:rsid w:val="00995830"/>
    <w:pPr>
      <w:widowControl w:val="0"/>
      <w:spacing w:after="180"/>
      <w:jc w:val="right"/>
    </w:pPr>
    <w:rPr>
      <w:rFonts w:ascii="Arial" w:hAnsi="Arial"/>
      <w:sz w:val="32"/>
      <w:lang w:eastAsia="en-US"/>
    </w:rPr>
  </w:style>
  <w:style w:type="paragraph" w:customStyle="1" w:styleId="IShadedschclause0">
    <w:name w:val="I Shaded sch clause"/>
    <w:basedOn w:val="IH5Sec"/>
    <w:rsid w:val="00995830"/>
    <w:pPr>
      <w:shd w:val="pct15" w:color="auto" w:fill="FFFFFF"/>
      <w:tabs>
        <w:tab w:val="clear" w:pos="1100"/>
        <w:tab w:val="left" w:pos="700"/>
      </w:tabs>
      <w:ind w:left="700" w:hanging="700"/>
    </w:pPr>
  </w:style>
  <w:style w:type="paragraph" w:customStyle="1" w:styleId="Billfooter">
    <w:name w:val="Billfooter"/>
    <w:basedOn w:val="Normal"/>
    <w:rsid w:val="00995830"/>
    <w:pPr>
      <w:tabs>
        <w:tab w:val="right" w:pos="7200"/>
      </w:tabs>
      <w:jc w:val="both"/>
    </w:pPr>
    <w:rPr>
      <w:sz w:val="18"/>
    </w:rPr>
  </w:style>
  <w:style w:type="paragraph" w:styleId="BalloonText">
    <w:name w:val="Balloon Text"/>
    <w:basedOn w:val="Normal"/>
    <w:link w:val="BalloonTextChar"/>
    <w:uiPriority w:val="99"/>
    <w:unhideWhenUsed/>
    <w:rsid w:val="008E3EE5"/>
    <w:rPr>
      <w:rFonts w:ascii="Tahoma" w:hAnsi="Tahoma" w:cs="Tahoma"/>
      <w:sz w:val="16"/>
      <w:szCs w:val="16"/>
    </w:rPr>
  </w:style>
  <w:style w:type="character" w:customStyle="1" w:styleId="BalloonTextChar">
    <w:name w:val="Balloon Text Char"/>
    <w:basedOn w:val="DefaultParagraphFont"/>
    <w:link w:val="BalloonText"/>
    <w:uiPriority w:val="99"/>
    <w:rsid w:val="008E3EE5"/>
    <w:rPr>
      <w:rFonts w:ascii="Tahoma" w:hAnsi="Tahoma" w:cs="Tahoma"/>
      <w:sz w:val="16"/>
      <w:szCs w:val="16"/>
      <w:lang w:eastAsia="en-US"/>
    </w:rPr>
  </w:style>
  <w:style w:type="paragraph" w:customStyle="1" w:styleId="00AssAm">
    <w:name w:val="00AssAm"/>
    <w:basedOn w:val="00SigningPage"/>
    <w:rsid w:val="00995830"/>
  </w:style>
  <w:style w:type="character" w:customStyle="1" w:styleId="FooterChar">
    <w:name w:val="Footer Char"/>
    <w:basedOn w:val="DefaultParagraphFont"/>
    <w:link w:val="Footer"/>
    <w:rsid w:val="008E3EE5"/>
    <w:rPr>
      <w:rFonts w:ascii="Arial" w:hAnsi="Arial"/>
      <w:sz w:val="18"/>
      <w:lang w:eastAsia="en-US"/>
    </w:rPr>
  </w:style>
  <w:style w:type="character" w:customStyle="1" w:styleId="HeaderChar">
    <w:name w:val="Header Char"/>
    <w:basedOn w:val="DefaultParagraphFont"/>
    <w:link w:val="Header"/>
    <w:rsid w:val="00995830"/>
    <w:rPr>
      <w:sz w:val="24"/>
      <w:lang w:eastAsia="en-US"/>
    </w:rPr>
  </w:style>
  <w:style w:type="paragraph" w:customStyle="1" w:styleId="01aPreamble">
    <w:name w:val="01aPreamble"/>
    <w:basedOn w:val="Normal"/>
    <w:qFormat/>
    <w:rsid w:val="008E3EE5"/>
  </w:style>
  <w:style w:type="paragraph" w:customStyle="1" w:styleId="TableBullet">
    <w:name w:val="TableBullet"/>
    <w:basedOn w:val="TableText10"/>
    <w:qFormat/>
    <w:rsid w:val="008E3EE5"/>
    <w:pPr>
      <w:numPr>
        <w:numId w:val="4"/>
      </w:numPr>
    </w:pPr>
  </w:style>
  <w:style w:type="paragraph" w:customStyle="1" w:styleId="BillCrest">
    <w:name w:val="Bill Crest"/>
    <w:basedOn w:val="Normal"/>
    <w:next w:val="Normal"/>
    <w:rsid w:val="008E3EE5"/>
    <w:pPr>
      <w:tabs>
        <w:tab w:val="center" w:pos="3160"/>
      </w:tabs>
      <w:spacing w:after="60"/>
    </w:pPr>
    <w:rPr>
      <w:sz w:val="216"/>
    </w:rPr>
  </w:style>
  <w:style w:type="paragraph" w:customStyle="1" w:styleId="BillNo">
    <w:name w:val="BillNo"/>
    <w:basedOn w:val="BillBasicHeading"/>
    <w:rsid w:val="008E3EE5"/>
    <w:pPr>
      <w:keepNext w:val="0"/>
      <w:spacing w:before="240"/>
      <w:jc w:val="both"/>
    </w:pPr>
  </w:style>
  <w:style w:type="paragraph" w:customStyle="1" w:styleId="aNoteBulletann">
    <w:name w:val="aNoteBulletann"/>
    <w:basedOn w:val="aNotess"/>
    <w:rsid w:val="00995830"/>
    <w:pPr>
      <w:tabs>
        <w:tab w:val="left" w:pos="2200"/>
      </w:tabs>
      <w:spacing w:before="0"/>
      <w:ind w:left="0" w:firstLine="0"/>
    </w:pPr>
  </w:style>
  <w:style w:type="paragraph" w:customStyle="1" w:styleId="aNoteBulletparann">
    <w:name w:val="aNoteBulletparann"/>
    <w:basedOn w:val="aNotepar"/>
    <w:rsid w:val="00995830"/>
    <w:pPr>
      <w:tabs>
        <w:tab w:val="left" w:pos="2700"/>
      </w:tabs>
      <w:spacing w:before="0"/>
      <w:ind w:left="0" w:firstLine="0"/>
    </w:pPr>
  </w:style>
  <w:style w:type="paragraph" w:customStyle="1" w:styleId="TableNumbered">
    <w:name w:val="TableNumbered"/>
    <w:basedOn w:val="TableText10"/>
    <w:qFormat/>
    <w:rsid w:val="008E3EE5"/>
    <w:pPr>
      <w:numPr>
        <w:numId w:val="5"/>
      </w:numPr>
    </w:pPr>
  </w:style>
  <w:style w:type="paragraph" w:customStyle="1" w:styleId="ISchMain">
    <w:name w:val="I Sch Main"/>
    <w:basedOn w:val="BillBasic"/>
    <w:rsid w:val="008E3EE5"/>
    <w:pPr>
      <w:tabs>
        <w:tab w:val="right" w:pos="900"/>
        <w:tab w:val="left" w:pos="1100"/>
      </w:tabs>
      <w:ind w:left="1100" w:hanging="1100"/>
    </w:pPr>
  </w:style>
  <w:style w:type="paragraph" w:customStyle="1" w:styleId="ISchpara">
    <w:name w:val="I Sch para"/>
    <w:basedOn w:val="BillBasic"/>
    <w:rsid w:val="008E3EE5"/>
    <w:pPr>
      <w:tabs>
        <w:tab w:val="right" w:pos="1400"/>
        <w:tab w:val="left" w:pos="1600"/>
      </w:tabs>
      <w:ind w:left="1600" w:hanging="1600"/>
    </w:pPr>
  </w:style>
  <w:style w:type="paragraph" w:customStyle="1" w:styleId="ISchsubpara">
    <w:name w:val="I Sch subpara"/>
    <w:basedOn w:val="BillBasic"/>
    <w:rsid w:val="008E3EE5"/>
    <w:pPr>
      <w:tabs>
        <w:tab w:val="right" w:pos="1940"/>
        <w:tab w:val="left" w:pos="2140"/>
      </w:tabs>
      <w:ind w:left="2140" w:hanging="2140"/>
    </w:pPr>
  </w:style>
  <w:style w:type="paragraph" w:customStyle="1" w:styleId="ISchsubsubpara">
    <w:name w:val="I Sch subsubpara"/>
    <w:basedOn w:val="BillBasic"/>
    <w:rsid w:val="008E3EE5"/>
    <w:pPr>
      <w:tabs>
        <w:tab w:val="right" w:pos="2460"/>
        <w:tab w:val="left" w:pos="2660"/>
      </w:tabs>
      <w:ind w:left="2660" w:hanging="2660"/>
    </w:pPr>
  </w:style>
  <w:style w:type="character" w:customStyle="1" w:styleId="aNoteChar">
    <w:name w:val="aNote Char"/>
    <w:basedOn w:val="DefaultParagraphFont"/>
    <w:link w:val="aNote"/>
    <w:locked/>
    <w:rsid w:val="008E3EE5"/>
    <w:rPr>
      <w:lang w:eastAsia="en-US"/>
    </w:rPr>
  </w:style>
  <w:style w:type="character" w:customStyle="1" w:styleId="charCitHyperlinkAbbrev">
    <w:name w:val="charCitHyperlinkAbbrev"/>
    <w:basedOn w:val="Hyperlink"/>
    <w:uiPriority w:val="1"/>
    <w:rsid w:val="008E3EE5"/>
    <w:rPr>
      <w:color w:val="0000FF" w:themeColor="hyperlink"/>
      <w:u w:val="none"/>
    </w:rPr>
  </w:style>
  <w:style w:type="character" w:styleId="Hyperlink">
    <w:name w:val="Hyperlink"/>
    <w:basedOn w:val="DefaultParagraphFont"/>
    <w:uiPriority w:val="99"/>
    <w:unhideWhenUsed/>
    <w:rsid w:val="008E3EE5"/>
    <w:rPr>
      <w:color w:val="0000FF" w:themeColor="hyperlink"/>
      <w:u w:val="single"/>
    </w:rPr>
  </w:style>
  <w:style w:type="character" w:customStyle="1" w:styleId="charCitHyperlinkItal">
    <w:name w:val="charCitHyperlinkItal"/>
    <w:basedOn w:val="Hyperlink"/>
    <w:uiPriority w:val="1"/>
    <w:rsid w:val="008E3EE5"/>
    <w:rPr>
      <w:i/>
      <w:color w:val="0000FF" w:themeColor="hyperlink"/>
      <w:u w:val="none"/>
    </w:rPr>
  </w:style>
  <w:style w:type="character" w:customStyle="1" w:styleId="AH5SecChar">
    <w:name w:val="A H5 Sec Char"/>
    <w:basedOn w:val="DefaultParagraphFont"/>
    <w:link w:val="AH5Sec"/>
    <w:locked/>
    <w:rsid w:val="00995830"/>
    <w:rPr>
      <w:rFonts w:ascii="Arial" w:hAnsi="Arial"/>
      <w:b/>
      <w:sz w:val="24"/>
      <w:lang w:eastAsia="en-US"/>
    </w:rPr>
  </w:style>
  <w:style w:type="character" w:customStyle="1" w:styleId="BillBasicChar">
    <w:name w:val="BillBasic Char"/>
    <w:basedOn w:val="DefaultParagraphFont"/>
    <w:link w:val="BillBasic"/>
    <w:locked/>
    <w:rsid w:val="00995830"/>
    <w:rPr>
      <w:sz w:val="24"/>
      <w:lang w:eastAsia="en-US"/>
    </w:rPr>
  </w:style>
  <w:style w:type="paragraph" w:customStyle="1" w:styleId="Status">
    <w:name w:val="Status"/>
    <w:basedOn w:val="Normal"/>
    <w:rsid w:val="008E3EE5"/>
    <w:pPr>
      <w:spacing w:before="280"/>
      <w:jc w:val="center"/>
    </w:pPr>
    <w:rPr>
      <w:rFonts w:ascii="Arial" w:hAnsi="Arial"/>
      <w:sz w:val="14"/>
    </w:rPr>
  </w:style>
  <w:style w:type="paragraph" w:customStyle="1" w:styleId="FooterInfoCentre">
    <w:name w:val="FooterInfoCentre"/>
    <w:basedOn w:val="FooterInfo"/>
    <w:rsid w:val="008E3EE5"/>
    <w:pPr>
      <w:spacing w:before="60"/>
      <w:jc w:val="center"/>
    </w:pPr>
  </w:style>
  <w:style w:type="paragraph" w:customStyle="1" w:styleId="apara0">
    <w:name w:val="apara"/>
    <w:basedOn w:val="Normal"/>
    <w:rsid w:val="00FE35E8"/>
    <w:pPr>
      <w:spacing w:before="100" w:beforeAutospacing="1" w:after="100" w:afterAutospacing="1"/>
    </w:pPr>
    <w:rPr>
      <w:szCs w:val="24"/>
      <w:lang w:eastAsia="en-AU"/>
    </w:rPr>
  </w:style>
  <w:style w:type="paragraph" w:customStyle="1" w:styleId="tablenumbered0">
    <w:name w:val="tablenumbered"/>
    <w:basedOn w:val="Normal"/>
    <w:rsid w:val="00002D81"/>
    <w:pPr>
      <w:spacing w:before="100" w:beforeAutospacing="1" w:after="100" w:afterAutospacing="1"/>
    </w:pPr>
    <w:rPr>
      <w:szCs w:val="24"/>
      <w:lang w:eastAsia="en-AU"/>
    </w:rPr>
  </w:style>
  <w:style w:type="paragraph" w:customStyle="1" w:styleId="tabletext100">
    <w:name w:val="tabletext10"/>
    <w:basedOn w:val="Normal"/>
    <w:rsid w:val="00002D81"/>
    <w:pPr>
      <w:spacing w:before="100" w:beforeAutospacing="1" w:after="100" w:afterAutospacing="1"/>
    </w:pPr>
    <w:rPr>
      <w:szCs w:val="24"/>
      <w:lang w:eastAsia="en-AU"/>
    </w:rPr>
  </w:style>
  <w:style w:type="paragraph" w:customStyle="1" w:styleId="Isub">
    <w:name w:val="Isub"/>
    <w:basedOn w:val="Ipara"/>
    <w:rsid w:val="003C52DB"/>
  </w:style>
  <w:style w:type="character" w:customStyle="1" w:styleId="charbolditals0">
    <w:name w:val="charbolditals"/>
    <w:basedOn w:val="DefaultParagraphFont"/>
    <w:rsid w:val="002656B9"/>
  </w:style>
  <w:style w:type="paragraph" w:customStyle="1" w:styleId="amain0">
    <w:name w:val="amain"/>
    <w:basedOn w:val="Normal"/>
    <w:rsid w:val="00FE1627"/>
    <w:pPr>
      <w:spacing w:before="100" w:beforeAutospacing="1" w:after="100" w:afterAutospacing="1"/>
    </w:pPr>
    <w:rPr>
      <w:szCs w:val="24"/>
      <w:lang w:eastAsia="en-AU"/>
    </w:rPr>
  </w:style>
  <w:style w:type="paragraph" w:customStyle="1" w:styleId="anote0">
    <w:name w:val="anote"/>
    <w:basedOn w:val="Normal"/>
    <w:rsid w:val="00FE1627"/>
    <w:pPr>
      <w:spacing w:before="100" w:beforeAutospacing="1" w:after="100" w:afterAutospacing="1"/>
    </w:pPr>
    <w:rPr>
      <w:szCs w:val="24"/>
      <w:lang w:eastAsia="en-AU"/>
    </w:rPr>
  </w:style>
  <w:style w:type="character" w:customStyle="1" w:styleId="charitals0">
    <w:name w:val="charitals"/>
    <w:basedOn w:val="DefaultParagraphFont"/>
    <w:rsid w:val="00FE1627"/>
  </w:style>
  <w:style w:type="character" w:customStyle="1" w:styleId="charcithyperlinkabbrev0">
    <w:name w:val="charcithyperlinkabbrev"/>
    <w:basedOn w:val="DefaultParagraphFont"/>
    <w:rsid w:val="00FE1627"/>
  </w:style>
  <w:style w:type="paragraph" w:customStyle="1" w:styleId="Amainr">
    <w:name w:val="A main r'"/>
    <w:basedOn w:val="IMain"/>
    <w:rsid w:val="007E08BD"/>
  </w:style>
  <w:style w:type="character" w:customStyle="1" w:styleId="isyshit">
    <w:name w:val="_isys_hit_"/>
    <w:basedOn w:val="DefaultParagraphFont"/>
    <w:rsid w:val="00611B91"/>
  </w:style>
  <w:style w:type="paragraph" w:customStyle="1" w:styleId="imain0">
    <w:name w:val="imain"/>
    <w:basedOn w:val="Normal"/>
    <w:rsid w:val="00921973"/>
    <w:pPr>
      <w:spacing w:before="100" w:beforeAutospacing="1" w:after="100" w:afterAutospacing="1"/>
    </w:pPr>
    <w:rPr>
      <w:szCs w:val="24"/>
      <w:lang w:eastAsia="en-AU"/>
    </w:rPr>
  </w:style>
  <w:style w:type="paragraph" w:customStyle="1" w:styleId="ipara0">
    <w:name w:val="ipara"/>
    <w:basedOn w:val="Normal"/>
    <w:rsid w:val="00921973"/>
    <w:pPr>
      <w:spacing w:before="100" w:beforeAutospacing="1" w:after="100" w:afterAutospacing="1"/>
    </w:pPr>
    <w:rPr>
      <w:szCs w:val="24"/>
      <w:lang w:eastAsia="en-AU"/>
    </w:rPr>
  </w:style>
  <w:style w:type="paragraph" w:customStyle="1" w:styleId="isubpara0">
    <w:name w:val="isubpara"/>
    <w:basedOn w:val="Normal"/>
    <w:rsid w:val="007B215F"/>
    <w:pPr>
      <w:spacing w:before="100" w:beforeAutospacing="1" w:after="100" w:afterAutospacing="1"/>
    </w:pPr>
    <w:rPr>
      <w:szCs w:val="24"/>
      <w:lang w:eastAsia="en-AU"/>
    </w:rPr>
  </w:style>
  <w:style w:type="paragraph" w:customStyle="1" w:styleId="acthead5">
    <w:name w:val="acthead5"/>
    <w:basedOn w:val="Normal"/>
    <w:rsid w:val="009D0C13"/>
    <w:pPr>
      <w:spacing w:before="100" w:beforeAutospacing="1" w:after="100" w:afterAutospacing="1"/>
    </w:pPr>
    <w:rPr>
      <w:szCs w:val="24"/>
      <w:lang w:eastAsia="en-AU"/>
    </w:rPr>
  </w:style>
  <w:style w:type="character" w:customStyle="1" w:styleId="charsectno0">
    <w:name w:val="charsectno"/>
    <w:basedOn w:val="DefaultParagraphFont"/>
    <w:rsid w:val="009D0C13"/>
  </w:style>
  <w:style w:type="paragraph" w:customStyle="1" w:styleId="subsection">
    <w:name w:val="subsection"/>
    <w:basedOn w:val="Normal"/>
    <w:rsid w:val="009D0C13"/>
    <w:pPr>
      <w:spacing w:before="100" w:beforeAutospacing="1" w:after="100" w:afterAutospacing="1"/>
    </w:pPr>
    <w:rPr>
      <w:szCs w:val="24"/>
      <w:lang w:eastAsia="en-AU"/>
    </w:rPr>
  </w:style>
  <w:style w:type="paragraph" w:customStyle="1" w:styleId="paragraph">
    <w:name w:val="paragraph"/>
    <w:basedOn w:val="Normal"/>
    <w:rsid w:val="009D0C13"/>
    <w:pPr>
      <w:spacing w:before="100" w:beforeAutospacing="1" w:after="100" w:afterAutospacing="1"/>
    </w:pPr>
    <w:rPr>
      <w:szCs w:val="24"/>
      <w:lang w:eastAsia="en-AU"/>
    </w:rPr>
  </w:style>
  <w:style w:type="character" w:styleId="CommentReference">
    <w:name w:val="annotation reference"/>
    <w:basedOn w:val="DefaultParagraphFont"/>
    <w:uiPriority w:val="99"/>
    <w:semiHidden/>
    <w:unhideWhenUsed/>
    <w:rsid w:val="007A514A"/>
    <w:rPr>
      <w:sz w:val="16"/>
      <w:szCs w:val="16"/>
    </w:rPr>
  </w:style>
  <w:style w:type="paragraph" w:styleId="CommentText">
    <w:name w:val="annotation text"/>
    <w:basedOn w:val="Normal"/>
    <w:link w:val="CommentTextChar"/>
    <w:uiPriority w:val="99"/>
    <w:unhideWhenUsed/>
    <w:rsid w:val="007A514A"/>
    <w:rPr>
      <w:sz w:val="20"/>
    </w:rPr>
  </w:style>
  <w:style w:type="character" w:customStyle="1" w:styleId="CommentTextChar">
    <w:name w:val="Comment Text Char"/>
    <w:basedOn w:val="DefaultParagraphFont"/>
    <w:link w:val="CommentText"/>
    <w:uiPriority w:val="99"/>
    <w:rsid w:val="007A514A"/>
    <w:rPr>
      <w:lang w:eastAsia="en-US"/>
    </w:rPr>
  </w:style>
  <w:style w:type="paragraph" w:customStyle="1" w:styleId="iparan">
    <w:name w:val="i paran"/>
    <w:basedOn w:val="IMain"/>
    <w:rsid w:val="00AB6C4C"/>
  </w:style>
  <w:style w:type="paragraph" w:customStyle="1" w:styleId="CS-Paragraphnumbering">
    <w:name w:val="CS - Paragraph numbering"/>
    <w:basedOn w:val="Normal"/>
    <w:rsid w:val="003634DF"/>
    <w:pPr>
      <w:numPr>
        <w:numId w:val="7"/>
      </w:numPr>
      <w:spacing w:after="120" w:line="276" w:lineRule="auto"/>
      <w:ind w:right="-45"/>
    </w:pPr>
    <w:rPr>
      <w:rFonts w:asciiTheme="minorHAnsi" w:eastAsiaTheme="minorHAnsi" w:hAnsiTheme="minorHAnsi" w:cstheme="minorBidi"/>
      <w:szCs w:val="24"/>
    </w:rPr>
  </w:style>
  <w:style w:type="paragraph" w:customStyle="1" w:styleId="aexamhdgss0">
    <w:name w:val="aexamhdgss"/>
    <w:basedOn w:val="Normal"/>
    <w:rsid w:val="00261E6D"/>
    <w:pPr>
      <w:spacing w:before="100" w:beforeAutospacing="1" w:after="100" w:afterAutospacing="1"/>
    </w:pPr>
    <w:rPr>
      <w:szCs w:val="24"/>
      <w:lang w:eastAsia="en-AU"/>
    </w:rPr>
  </w:style>
  <w:style w:type="paragraph" w:customStyle="1" w:styleId="aexaminumss0">
    <w:name w:val="aexaminumss"/>
    <w:basedOn w:val="Normal"/>
    <w:rsid w:val="00261E6D"/>
    <w:pPr>
      <w:spacing w:before="100" w:beforeAutospacing="1" w:after="100" w:afterAutospacing="1"/>
    </w:pPr>
    <w:rPr>
      <w:szCs w:val="24"/>
      <w:lang w:eastAsia="en-AU"/>
    </w:rPr>
  </w:style>
  <w:style w:type="paragraph" w:styleId="CommentSubject">
    <w:name w:val="annotation subject"/>
    <w:basedOn w:val="CommentText"/>
    <w:next w:val="CommentText"/>
    <w:link w:val="CommentSubjectChar"/>
    <w:uiPriority w:val="99"/>
    <w:semiHidden/>
    <w:unhideWhenUsed/>
    <w:rsid w:val="007F2651"/>
    <w:rPr>
      <w:b/>
      <w:bCs/>
    </w:rPr>
  </w:style>
  <w:style w:type="character" w:customStyle="1" w:styleId="CommentSubjectChar">
    <w:name w:val="Comment Subject Char"/>
    <w:basedOn w:val="CommentTextChar"/>
    <w:link w:val="CommentSubject"/>
    <w:uiPriority w:val="99"/>
    <w:semiHidden/>
    <w:rsid w:val="007F2651"/>
    <w:rPr>
      <w:b/>
      <w:bCs/>
      <w:lang w:eastAsia="en-US"/>
    </w:rPr>
  </w:style>
  <w:style w:type="character" w:styleId="PlaceholderText">
    <w:name w:val="Placeholder Text"/>
    <w:basedOn w:val="DefaultParagraphFont"/>
    <w:uiPriority w:val="99"/>
    <w:semiHidden/>
    <w:rsid w:val="008E3EE5"/>
    <w:rPr>
      <w:color w:val="808080"/>
    </w:rPr>
  </w:style>
  <w:style w:type="paragraph" w:customStyle="1" w:styleId="asubpara0">
    <w:name w:val="asubpara"/>
    <w:basedOn w:val="Normal"/>
    <w:rsid w:val="007F2651"/>
    <w:pPr>
      <w:spacing w:before="100" w:beforeAutospacing="1" w:after="100" w:afterAutospacing="1"/>
    </w:pPr>
    <w:rPr>
      <w:szCs w:val="24"/>
      <w:lang w:eastAsia="en-AU"/>
    </w:rPr>
  </w:style>
  <w:style w:type="paragraph" w:customStyle="1" w:styleId="asubsubpara0">
    <w:name w:val="asubsubpara"/>
    <w:basedOn w:val="Normal"/>
    <w:rsid w:val="007F2651"/>
    <w:pPr>
      <w:spacing w:before="100" w:beforeAutospacing="1" w:after="100" w:afterAutospacing="1"/>
    </w:pPr>
    <w:rPr>
      <w:szCs w:val="24"/>
      <w:lang w:eastAsia="en-AU"/>
    </w:rPr>
  </w:style>
  <w:style w:type="paragraph" w:customStyle="1" w:styleId="adef0">
    <w:name w:val="adef"/>
    <w:basedOn w:val="Normal"/>
    <w:rsid w:val="007F2651"/>
    <w:pPr>
      <w:spacing w:before="100" w:beforeAutospacing="1" w:after="100" w:afterAutospacing="1"/>
    </w:pPr>
    <w:rPr>
      <w:szCs w:val="24"/>
      <w:lang w:eastAsia="en-AU"/>
    </w:rPr>
  </w:style>
  <w:style w:type="paragraph" w:customStyle="1" w:styleId="adefpara0">
    <w:name w:val="adefpara"/>
    <w:basedOn w:val="Normal"/>
    <w:rsid w:val="007F2651"/>
    <w:pPr>
      <w:spacing w:before="100" w:beforeAutospacing="1" w:after="100" w:afterAutospacing="1"/>
    </w:pPr>
    <w:rPr>
      <w:szCs w:val="24"/>
      <w:lang w:eastAsia="en-AU"/>
    </w:rPr>
  </w:style>
  <w:style w:type="paragraph" w:styleId="Revision">
    <w:name w:val="Revision"/>
    <w:hidden/>
    <w:uiPriority w:val="99"/>
    <w:semiHidden/>
    <w:rsid w:val="007F2651"/>
    <w:rPr>
      <w:sz w:val="24"/>
      <w:lang w:eastAsia="en-US"/>
    </w:rPr>
  </w:style>
  <w:style w:type="character" w:styleId="UnresolvedMention">
    <w:name w:val="Unresolved Mention"/>
    <w:basedOn w:val="DefaultParagraphFont"/>
    <w:uiPriority w:val="99"/>
    <w:semiHidden/>
    <w:unhideWhenUsed/>
    <w:rsid w:val="003E6BAB"/>
    <w:rPr>
      <w:color w:val="605E5C"/>
      <w:shd w:val="clear" w:color="auto" w:fill="E1DFDD"/>
    </w:rPr>
  </w:style>
  <w:style w:type="paragraph" w:customStyle="1" w:styleId="00Spine">
    <w:name w:val="00Spine"/>
    <w:basedOn w:val="Normal"/>
    <w:rsid w:val="008E3EE5"/>
  </w:style>
  <w:style w:type="paragraph" w:customStyle="1" w:styleId="05Endnote0">
    <w:name w:val="05Endnote"/>
    <w:basedOn w:val="Normal"/>
    <w:rsid w:val="008E3EE5"/>
  </w:style>
  <w:style w:type="paragraph" w:customStyle="1" w:styleId="06Copyright">
    <w:name w:val="06Copyright"/>
    <w:basedOn w:val="Normal"/>
    <w:rsid w:val="008E3EE5"/>
  </w:style>
  <w:style w:type="paragraph" w:customStyle="1" w:styleId="RepubNo">
    <w:name w:val="RepubNo"/>
    <w:basedOn w:val="BillBasicHeading"/>
    <w:rsid w:val="008E3EE5"/>
    <w:pPr>
      <w:keepNext w:val="0"/>
      <w:spacing w:before="600"/>
      <w:jc w:val="both"/>
    </w:pPr>
    <w:rPr>
      <w:sz w:val="26"/>
    </w:rPr>
  </w:style>
  <w:style w:type="paragraph" w:customStyle="1" w:styleId="EffectiveDate">
    <w:name w:val="EffectiveDate"/>
    <w:basedOn w:val="Normal"/>
    <w:rsid w:val="008E3EE5"/>
    <w:pPr>
      <w:spacing w:before="120"/>
    </w:pPr>
    <w:rPr>
      <w:rFonts w:ascii="Arial" w:hAnsi="Arial"/>
      <w:b/>
      <w:sz w:val="26"/>
    </w:rPr>
  </w:style>
  <w:style w:type="paragraph" w:customStyle="1" w:styleId="CoverInForce">
    <w:name w:val="CoverInForce"/>
    <w:basedOn w:val="BillBasicHeading"/>
    <w:rsid w:val="008E3EE5"/>
    <w:pPr>
      <w:keepNext w:val="0"/>
      <w:spacing w:before="400"/>
    </w:pPr>
    <w:rPr>
      <w:b w:val="0"/>
    </w:rPr>
  </w:style>
  <w:style w:type="paragraph" w:customStyle="1" w:styleId="CoverHeading">
    <w:name w:val="CoverHeading"/>
    <w:basedOn w:val="Normal"/>
    <w:rsid w:val="008E3EE5"/>
    <w:rPr>
      <w:rFonts w:ascii="Arial" w:hAnsi="Arial"/>
      <w:b/>
    </w:rPr>
  </w:style>
  <w:style w:type="paragraph" w:customStyle="1" w:styleId="CoverSubHdg">
    <w:name w:val="CoverSubHdg"/>
    <w:basedOn w:val="CoverHeading"/>
    <w:rsid w:val="008E3EE5"/>
    <w:pPr>
      <w:spacing w:before="120"/>
    </w:pPr>
    <w:rPr>
      <w:sz w:val="20"/>
    </w:rPr>
  </w:style>
  <w:style w:type="paragraph" w:customStyle="1" w:styleId="CoverActName">
    <w:name w:val="CoverActName"/>
    <w:basedOn w:val="BillBasicHeading"/>
    <w:rsid w:val="008E3EE5"/>
    <w:pPr>
      <w:keepNext w:val="0"/>
      <w:spacing w:before="260"/>
    </w:pPr>
  </w:style>
  <w:style w:type="paragraph" w:customStyle="1" w:styleId="CoverText">
    <w:name w:val="CoverText"/>
    <w:basedOn w:val="Normal"/>
    <w:uiPriority w:val="99"/>
    <w:rsid w:val="008E3EE5"/>
    <w:pPr>
      <w:spacing w:before="100"/>
      <w:jc w:val="both"/>
    </w:pPr>
    <w:rPr>
      <w:sz w:val="20"/>
    </w:rPr>
  </w:style>
  <w:style w:type="paragraph" w:customStyle="1" w:styleId="CoverTextPara">
    <w:name w:val="CoverTextPara"/>
    <w:basedOn w:val="CoverText"/>
    <w:rsid w:val="008E3EE5"/>
    <w:pPr>
      <w:tabs>
        <w:tab w:val="right" w:pos="600"/>
        <w:tab w:val="left" w:pos="840"/>
      </w:tabs>
      <w:ind w:left="840" w:hanging="840"/>
    </w:pPr>
  </w:style>
  <w:style w:type="paragraph" w:customStyle="1" w:styleId="AH1ChapterSymb">
    <w:name w:val="A H1 Chapter Symb"/>
    <w:basedOn w:val="AH1Chapter"/>
    <w:next w:val="AH2Part"/>
    <w:rsid w:val="008E3EE5"/>
    <w:pPr>
      <w:tabs>
        <w:tab w:val="clear" w:pos="2600"/>
        <w:tab w:val="left" w:pos="0"/>
      </w:tabs>
      <w:ind w:left="2480" w:hanging="2960"/>
    </w:pPr>
  </w:style>
  <w:style w:type="paragraph" w:customStyle="1" w:styleId="AH2PartSymb">
    <w:name w:val="A H2 Part Symb"/>
    <w:basedOn w:val="AH2Part"/>
    <w:next w:val="AH3Div"/>
    <w:rsid w:val="008E3EE5"/>
    <w:pPr>
      <w:tabs>
        <w:tab w:val="clear" w:pos="2600"/>
        <w:tab w:val="left" w:pos="0"/>
      </w:tabs>
      <w:ind w:left="2480" w:hanging="2960"/>
    </w:pPr>
  </w:style>
  <w:style w:type="paragraph" w:customStyle="1" w:styleId="AH3DivSymb">
    <w:name w:val="A H3 Div Symb"/>
    <w:basedOn w:val="AH3Div"/>
    <w:next w:val="AH5Sec"/>
    <w:rsid w:val="008E3EE5"/>
    <w:pPr>
      <w:tabs>
        <w:tab w:val="clear" w:pos="2600"/>
        <w:tab w:val="left" w:pos="0"/>
      </w:tabs>
      <w:ind w:left="2480" w:hanging="2960"/>
    </w:pPr>
  </w:style>
  <w:style w:type="paragraph" w:customStyle="1" w:styleId="AH4SubDivSymb">
    <w:name w:val="A H4 SubDiv Symb"/>
    <w:basedOn w:val="AH4SubDiv"/>
    <w:next w:val="AH5Sec"/>
    <w:rsid w:val="008E3EE5"/>
    <w:pPr>
      <w:tabs>
        <w:tab w:val="clear" w:pos="2600"/>
        <w:tab w:val="left" w:pos="0"/>
      </w:tabs>
      <w:ind w:left="2480" w:hanging="2960"/>
    </w:pPr>
  </w:style>
  <w:style w:type="paragraph" w:customStyle="1" w:styleId="AH5SecSymb">
    <w:name w:val="A H5 Sec Symb"/>
    <w:basedOn w:val="AH5Sec"/>
    <w:next w:val="Amain"/>
    <w:rsid w:val="008E3EE5"/>
    <w:pPr>
      <w:tabs>
        <w:tab w:val="clear" w:pos="1100"/>
        <w:tab w:val="left" w:pos="0"/>
      </w:tabs>
      <w:ind w:hanging="1580"/>
    </w:pPr>
  </w:style>
  <w:style w:type="paragraph" w:customStyle="1" w:styleId="AmainSymb">
    <w:name w:val="A main Symb"/>
    <w:basedOn w:val="Amain"/>
    <w:rsid w:val="008E3EE5"/>
    <w:pPr>
      <w:tabs>
        <w:tab w:val="left" w:pos="0"/>
      </w:tabs>
      <w:ind w:left="1120" w:hanging="1600"/>
    </w:pPr>
  </w:style>
  <w:style w:type="paragraph" w:customStyle="1" w:styleId="AparaSymb">
    <w:name w:val="A para Symb"/>
    <w:basedOn w:val="Apara"/>
    <w:rsid w:val="008E3EE5"/>
    <w:pPr>
      <w:tabs>
        <w:tab w:val="right" w:pos="0"/>
      </w:tabs>
      <w:ind w:hanging="2080"/>
    </w:pPr>
  </w:style>
  <w:style w:type="paragraph" w:customStyle="1" w:styleId="Assectheading">
    <w:name w:val="A ssect heading"/>
    <w:basedOn w:val="Amain"/>
    <w:rsid w:val="008E3EE5"/>
    <w:pPr>
      <w:keepNext/>
      <w:tabs>
        <w:tab w:val="clear" w:pos="900"/>
        <w:tab w:val="clear" w:pos="1100"/>
      </w:tabs>
      <w:spacing w:before="300"/>
      <w:ind w:left="0" w:firstLine="0"/>
      <w:outlineLvl w:val="9"/>
    </w:pPr>
    <w:rPr>
      <w:i/>
    </w:rPr>
  </w:style>
  <w:style w:type="paragraph" w:customStyle="1" w:styleId="AsubparaSymb">
    <w:name w:val="A subpara Symb"/>
    <w:basedOn w:val="Asubpara"/>
    <w:rsid w:val="008E3EE5"/>
    <w:pPr>
      <w:tabs>
        <w:tab w:val="left" w:pos="0"/>
      </w:tabs>
      <w:ind w:left="2098" w:hanging="2580"/>
    </w:pPr>
  </w:style>
  <w:style w:type="paragraph" w:customStyle="1" w:styleId="Actdetails">
    <w:name w:val="Act details"/>
    <w:basedOn w:val="Normal"/>
    <w:rsid w:val="008E3EE5"/>
    <w:pPr>
      <w:spacing w:before="20"/>
      <w:ind w:left="1400"/>
    </w:pPr>
    <w:rPr>
      <w:rFonts w:ascii="Arial" w:hAnsi="Arial"/>
      <w:sz w:val="20"/>
    </w:rPr>
  </w:style>
  <w:style w:type="paragraph" w:customStyle="1" w:styleId="AmdtsEntriesDefL2">
    <w:name w:val="AmdtsEntriesDefL2"/>
    <w:basedOn w:val="Normal"/>
    <w:rsid w:val="008E3EE5"/>
    <w:pPr>
      <w:tabs>
        <w:tab w:val="left" w:pos="3000"/>
      </w:tabs>
      <w:ind w:left="3100" w:hanging="2000"/>
    </w:pPr>
    <w:rPr>
      <w:rFonts w:ascii="Arial" w:hAnsi="Arial"/>
      <w:sz w:val="18"/>
    </w:rPr>
  </w:style>
  <w:style w:type="paragraph" w:customStyle="1" w:styleId="AmdtsEntries">
    <w:name w:val="AmdtsEntries"/>
    <w:basedOn w:val="BillBasicHeading"/>
    <w:rsid w:val="008E3EE5"/>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8E3EE5"/>
    <w:pPr>
      <w:tabs>
        <w:tab w:val="clear" w:pos="2600"/>
      </w:tabs>
      <w:spacing w:before="120"/>
      <w:ind w:left="1100"/>
    </w:pPr>
    <w:rPr>
      <w:sz w:val="18"/>
    </w:rPr>
  </w:style>
  <w:style w:type="paragraph" w:customStyle="1" w:styleId="Asamby">
    <w:name w:val="As am by"/>
    <w:basedOn w:val="Normal"/>
    <w:next w:val="Normal"/>
    <w:rsid w:val="008E3EE5"/>
    <w:pPr>
      <w:spacing w:before="240"/>
      <w:ind w:left="1100"/>
    </w:pPr>
    <w:rPr>
      <w:rFonts w:ascii="Arial" w:hAnsi="Arial"/>
      <w:sz w:val="20"/>
    </w:rPr>
  </w:style>
  <w:style w:type="character" w:customStyle="1" w:styleId="charSymb">
    <w:name w:val="charSymb"/>
    <w:basedOn w:val="DefaultParagraphFont"/>
    <w:rsid w:val="008E3EE5"/>
    <w:rPr>
      <w:rFonts w:ascii="Arial" w:hAnsi="Arial"/>
      <w:sz w:val="24"/>
      <w:bdr w:val="single" w:sz="4" w:space="0" w:color="auto"/>
    </w:rPr>
  </w:style>
  <w:style w:type="character" w:customStyle="1" w:styleId="charTableNo">
    <w:name w:val="charTableNo"/>
    <w:basedOn w:val="DefaultParagraphFont"/>
    <w:rsid w:val="008E3EE5"/>
  </w:style>
  <w:style w:type="character" w:customStyle="1" w:styleId="charTableText">
    <w:name w:val="charTableText"/>
    <w:basedOn w:val="DefaultParagraphFont"/>
    <w:rsid w:val="008E3EE5"/>
  </w:style>
  <w:style w:type="paragraph" w:customStyle="1" w:styleId="Dict-HeadingSymb">
    <w:name w:val="Dict-Heading Symb"/>
    <w:basedOn w:val="Dict-Heading"/>
    <w:rsid w:val="008E3EE5"/>
    <w:pPr>
      <w:tabs>
        <w:tab w:val="left" w:pos="0"/>
      </w:tabs>
      <w:ind w:left="2480" w:hanging="2960"/>
    </w:pPr>
  </w:style>
  <w:style w:type="paragraph" w:customStyle="1" w:styleId="EarlierRepubEntries">
    <w:name w:val="EarlierRepubEntries"/>
    <w:basedOn w:val="Normal"/>
    <w:rsid w:val="008E3EE5"/>
    <w:pPr>
      <w:spacing w:before="60" w:after="60"/>
    </w:pPr>
    <w:rPr>
      <w:rFonts w:ascii="Arial" w:hAnsi="Arial"/>
      <w:sz w:val="18"/>
    </w:rPr>
  </w:style>
  <w:style w:type="paragraph" w:customStyle="1" w:styleId="EarlierRepubHdg">
    <w:name w:val="EarlierRepubHdg"/>
    <w:basedOn w:val="Normal"/>
    <w:rsid w:val="008E3EE5"/>
    <w:pPr>
      <w:keepNext/>
    </w:pPr>
    <w:rPr>
      <w:rFonts w:ascii="Arial" w:hAnsi="Arial"/>
      <w:b/>
      <w:sz w:val="20"/>
    </w:rPr>
  </w:style>
  <w:style w:type="paragraph" w:customStyle="1" w:styleId="Endnote20">
    <w:name w:val="Endnote2"/>
    <w:basedOn w:val="Normal"/>
    <w:rsid w:val="008E3EE5"/>
    <w:pPr>
      <w:keepNext/>
      <w:tabs>
        <w:tab w:val="left" w:pos="1100"/>
      </w:tabs>
      <w:spacing w:before="360"/>
    </w:pPr>
    <w:rPr>
      <w:rFonts w:ascii="Arial" w:hAnsi="Arial"/>
      <w:b/>
    </w:rPr>
  </w:style>
  <w:style w:type="paragraph" w:customStyle="1" w:styleId="Endnote3">
    <w:name w:val="Endnote3"/>
    <w:basedOn w:val="Normal"/>
    <w:rsid w:val="008E3EE5"/>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8E3EE5"/>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8E3EE5"/>
    <w:pPr>
      <w:spacing w:before="60"/>
      <w:ind w:left="1100"/>
      <w:jc w:val="both"/>
    </w:pPr>
    <w:rPr>
      <w:sz w:val="20"/>
    </w:rPr>
  </w:style>
  <w:style w:type="paragraph" w:customStyle="1" w:styleId="EndNoteParas">
    <w:name w:val="EndNoteParas"/>
    <w:basedOn w:val="EndNoteTextEPS"/>
    <w:rsid w:val="008E3EE5"/>
    <w:pPr>
      <w:tabs>
        <w:tab w:val="right" w:pos="1432"/>
      </w:tabs>
      <w:ind w:left="1840" w:hanging="1840"/>
    </w:pPr>
  </w:style>
  <w:style w:type="paragraph" w:customStyle="1" w:styleId="EndnotesAbbrev">
    <w:name w:val="EndnotesAbbrev"/>
    <w:basedOn w:val="Normal"/>
    <w:rsid w:val="008E3EE5"/>
    <w:pPr>
      <w:spacing w:before="20"/>
    </w:pPr>
    <w:rPr>
      <w:rFonts w:ascii="Arial" w:hAnsi="Arial"/>
      <w:color w:val="000000"/>
      <w:sz w:val="16"/>
    </w:rPr>
  </w:style>
  <w:style w:type="paragraph" w:customStyle="1" w:styleId="EPSCoverTop">
    <w:name w:val="EPSCoverTop"/>
    <w:basedOn w:val="Normal"/>
    <w:rsid w:val="008E3EE5"/>
    <w:pPr>
      <w:jc w:val="right"/>
    </w:pPr>
    <w:rPr>
      <w:rFonts w:ascii="Arial" w:hAnsi="Arial"/>
      <w:sz w:val="20"/>
    </w:rPr>
  </w:style>
  <w:style w:type="paragraph" w:customStyle="1" w:styleId="LegHistNote">
    <w:name w:val="LegHistNote"/>
    <w:basedOn w:val="Actdetails"/>
    <w:rsid w:val="008E3EE5"/>
    <w:pPr>
      <w:spacing w:before="60"/>
      <w:ind w:left="2700" w:right="-60" w:hanging="1300"/>
    </w:pPr>
    <w:rPr>
      <w:sz w:val="18"/>
    </w:rPr>
  </w:style>
  <w:style w:type="paragraph" w:customStyle="1" w:styleId="LongTitleSymb">
    <w:name w:val="LongTitleSymb"/>
    <w:basedOn w:val="LongTitle"/>
    <w:rsid w:val="008E3EE5"/>
    <w:pPr>
      <w:ind w:hanging="480"/>
    </w:pPr>
  </w:style>
  <w:style w:type="paragraph" w:styleId="MacroText">
    <w:name w:val="macro"/>
    <w:link w:val="MacroTextChar"/>
    <w:semiHidden/>
    <w:rsid w:val="008E3EE5"/>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8E3EE5"/>
    <w:rPr>
      <w:rFonts w:ascii="Courier New" w:hAnsi="Courier New" w:cs="Courier New"/>
      <w:lang w:eastAsia="en-US"/>
    </w:rPr>
  </w:style>
  <w:style w:type="paragraph" w:customStyle="1" w:styleId="NewAct">
    <w:name w:val="New Act"/>
    <w:basedOn w:val="Normal"/>
    <w:next w:val="Actdetails"/>
    <w:rsid w:val="008E3EE5"/>
    <w:pPr>
      <w:keepNext/>
      <w:spacing w:before="180"/>
      <w:ind w:left="1100"/>
    </w:pPr>
    <w:rPr>
      <w:rFonts w:ascii="Arial" w:hAnsi="Arial"/>
      <w:b/>
      <w:sz w:val="20"/>
    </w:rPr>
  </w:style>
  <w:style w:type="paragraph" w:customStyle="1" w:styleId="NewReg">
    <w:name w:val="New Reg"/>
    <w:basedOn w:val="NewAct"/>
    <w:next w:val="Actdetails"/>
    <w:rsid w:val="008E3EE5"/>
  </w:style>
  <w:style w:type="paragraph" w:customStyle="1" w:styleId="RenumProvEntries">
    <w:name w:val="RenumProvEntries"/>
    <w:basedOn w:val="Normal"/>
    <w:rsid w:val="008E3EE5"/>
    <w:pPr>
      <w:spacing w:before="60"/>
    </w:pPr>
    <w:rPr>
      <w:rFonts w:ascii="Arial" w:hAnsi="Arial"/>
      <w:sz w:val="20"/>
    </w:rPr>
  </w:style>
  <w:style w:type="paragraph" w:customStyle="1" w:styleId="RenumProvHdg">
    <w:name w:val="RenumProvHdg"/>
    <w:basedOn w:val="Normal"/>
    <w:rsid w:val="008E3EE5"/>
    <w:rPr>
      <w:rFonts w:ascii="Arial" w:hAnsi="Arial"/>
      <w:b/>
      <w:sz w:val="22"/>
    </w:rPr>
  </w:style>
  <w:style w:type="paragraph" w:customStyle="1" w:styleId="RenumProvHeader">
    <w:name w:val="RenumProvHeader"/>
    <w:basedOn w:val="Normal"/>
    <w:rsid w:val="008E3EE5"/>
    <w:rPr>
      <w:rFonts w:ascii="Arial" w:hAnsi="Arial"/>
      <w:b/>
      <w:sz w:val="22"/>
    </w:rPr>
  </w:style>
  <w:style w:type="paragraph" w:customStyle="1" w:styleId="RenumProvSubsectEntries">
    <w:name w:val="RenumProvSubsectEntries"/>
    <w:basedOn w:val="RenumProvEntries"/>
    <w:rsid w:val="008E3EE5"/>
    <w:pPr>
      <w:ind w:left="252"/>
    </w:pPr>
  </w:style>
  <w:style w:type="paragraph" w:customStyle="1" w:styleId="RenumTableHdg">
    <w:name w:val="RenumTableHdg"/>
    <w:basedOn w:val="Normal"/>
    <w:rsid w:val="008E3EE5"/>
    <w:pPr>
      <w:spacing w:before="120"/>
    </w:pPr>
    <w:rPr>
      <w:rFonts w:ascii="Arial" w:hAnsi="Arial"/>
      <w:b/>
      <w:sz w:val="20"/>
    </w:rPr>
  </w:style>
  <w:style w:type="paragraph" w:customStyle="1" w:styleId="SchclauseheadingSymb">
    <w:name w:val="Sch clause heading Symb"/>
    <w:basedOn w:val="Schclauseheading"/>
    <w:rsid w:val="008E3EE5"/>
    <w:pPr>
      <w:tabs>
        <w:tab w:val="left" w:pos="0"/>
      </w:tabs>
      <w:ind w:left="980" w:hanging="1460"/>
    </w:pPr>
  </w:style>
  <w:style w:type="paragraph" w:customStyle="1" w:styleId="SchSubClause">
    <w:name w:val="Sch SubClause"/>
    <w:basedOn w:val="Schclauseheading"/>
    <w:rsid w:val="008E3EE5"/>
    <w:rPr>
      <w:b w:val="0"/>
    </w:rPr>
  </w:style>
  <w:style w:type="paragraph" w:customStyle="1" w:styleId="Sched-FormSymb">
    <w:name w:val="Sched-Form Symb"/>
    <w:basedOn w:val="Sched-Form"/>
    <w:rsid w:val="008E3EE5"/>
    <w:pPr>
      <w:tabs>
        <w:tab w:val="left" w:pos="0"/>
      </w:tabs>
      <w:ind w:left="2480" w:hanging="2960"/>
    </w:pPr>
  </w:style>
  <w:style w:type="paragraph" w:customStyle="1" w:styleId="Sched-headingSymb">
    <w:name w:val="Sched-heading Symb"/>
    <w:basedOn w:val="Sched-heading"/>
    <w:rsid w:val="008E3EE5"/>
    <w:pPr>
      <w:tabs>
        <w:tab w:val="left" w:pos="0"/>
      </w:tabs>
      <w:ind w:left="2480" w:hanging="2960"/>
    </w:pPr>
  </w:style>
  <w:style w:type="paragraph" w:customStyle="1" w:styleId="Sched-PartSymb">
    <w:name w:val="Sched-Part Symb"/>
    <w:basedOn w:val="Sched-Part"/>
    <w:rsid w:val="008E3EE5"/>
    <w:pPr>
      <w:tabs>
        <w:tab w:val="left" w:pos="0"/>
      </w:tabs>
      <w:ind w:left="2480" w:hanging="2960"/>
    </w:pPr>
  </w:style>
  <w:style w:type="paragraph" w:styleId="Subtitle">
    <w:name w:val="Subtitle"/>
    <w:basedOn w:val="Normal"/>
    <w:link w:val="SubtitleChar"/>
    <w:qFormat/>
    <w:rsid w:val="008E3EE5"/>
    <w:pPr>
      <w:spacing w:after="60"/>
      <w:jc w:val="center"/>
      <w:outlineLvl w:val="1"/>
    </w:pPr>
    <w:rPr>
      <w:rFonts w:ascii="Arial" w:hAnsi="Arial"/>
    </w:rPr>
  </w:style>
  <w:style w:type="character" w:customStyle="1" w:styleId="SubtitleChar">
    <w:name w:val="Subtitle Char"/>
    <w:basedOn w:val="DefaultParagraphFont"/>
    <w:link w:val="Subtitle"/>
    <w:rsid w:val="008E3EE5"/>
    <w:rPr>
      <w:rFonts w:ascii="Arial" w:hAnsi="Arial"/>
      <w:sz w:val="24"/>
      <w:lang w:eastAsia="en-US"/>
    </w:rPr>
  </w:style>
  <w:style w:type="paragraph" w:customStyle="1" w:styleId="TLegEntries">
    <w:name w:val="TLegEntries"/>
    <w:basedOn w:val="Normal"/>
    <w:rsid w:val="008E3EE5"/>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8E3EE5"/>
    <w:pPr>
      <w:ind w:firstLine="0"/>
    </w:pPr>
    <w:rPr>
      <w:b/>
    </w:rPr>
  </w:style>
  <w:style w:type="paragraph" w:customStyle="1" w:styleId="EndNoteTextPub">
    <w:name w:val="EndNoteTextPub"/>
    <w:basedOn w:val="Normal"/>
    <w:rsid w:val="008E3EE5"/>
    <w:pPr>
      <w:spacing w:before="60"/>
      <w:ind w:left="1100"/>
      <w:jc w:val="both"/>
    </w:pPr>
    <w:rPr>
      <w:sz w:val="20"/>
    </w:rPr>
  </w:style>
  <w:style w:type="paragraph" w:customStyle="1" w:styleId="TOC10">
    <w:name w:val="TOC 10"/>
    <w:basedOn w:val="TOC5"/>
    <w:rsid w:val="008E3EE5"/>
    <w:rPr>
      <w:szCs w:val="24"/>
    </w:rPr>
  </w:style>
  <w:style w:type="character" w:customStyle="1" w:styleId="charNotBold">
    <w:name w:val="charNotBold"/>
    <w:basedOn w:val="DefaultParagraphFont"/>
    <w:rsid w:val="008E3EE5"/>
    <w:rPr>
      <w:rFonts w:ascii="Arial" w:hAnsi="Arial"/>
      <w:sz w:val="20"/>
    </w:rPr>
  </w:style>
  <w:style w:type="paragraph" w:customStyle="1" w:styleId="ShadedSchClauseSymb">
    <w:name w:val="Shaded Sch Clause Symb"/>
    <w:basedOn w:val="ShadedSchClause"/>
    <w:rsid w:val="008E3EE5"/>
    <w:pPr>
      <w:tabs>
        <w:tab w:val="left" w:pos="0"/>
      </w:tabs>
      <w:ind w:left="975" w:hanging="1457"/>
    </w:pPr>
  </w:style>
  <w:style w:type="paragraph" w:customStyle="1" w:styleId="CoverTextBullet">
    <w:name w:val="CoverTextBullet"/>
    <w:basedOn w:val="CoverText"/>
    <w:qFormat/>
    <w:rsid w:val="008E3EE5"/>
    <w:pPr>
      <w:numPr>
        <w:numId w:val="8"/>
      </w:numPr>
    </w:pPr>
    <w:rPr>
      <w:color w:val="000000"/>
    </w:rPr>
  </w:style>
  <w:style w:type="character" w:customStyle="1" w:styleId="Heading3Char">
    <w:name w:val="Heading 3 Char"/>
    <w:aliases w:val="h3 Char,sec Char"/>
    <w:basedOn w:val="DefaultParagraphFont"/>
    <w:link w:val="Heading3"/>
    <w:rsid w:val="008E3EE5"/>
    <w:rPr>
      <w:b/>
      <w:sz w:val="24"/>
      <w:lang w:eastAsia="en-US"/>
    </w:rPr>
  </w:style>
  <w:style w:type="paragraph" w:customStyle="1" w:styleId="Sched-Form-18Space">
    <w:name w:val="Sched-Form-18Space"/>
    <w:basedOn w:val="Normal"/>
    <w:rsid w:val="008E3EE5"/>
    <w:pPr>
      <w:spacing w:before="360" w:after="60"/>
    </w:pPr>
    <w:rPr>
      <w:sz w:val="22"/>
    </w:rPr>
  </w:style>
  <w:style w:type="paragraph" w:customStyle="1" w:styleId="FormRule">
    <w:name w:val="FormRule"/>
    <w:basedOn w:val="Normal"/>
    <w:rsid w:val="008E3EE5"/>
    <w:pPr>
      <w:pBdr>
        <w:top w:val="single" w:sz="4" w:space="1" w:color="auto"/>
      </w:pBdr>
      <w:spacing w:before="160" w:after="40"/>
      <w:ind w:left="3220" w:right="3260"/>
    </w:pPr>
    <w:rPr>
      <w:sz w:val="8"/>
    </w:rPr>
  </w:style>
  <w:style w:type="paragraph" w:customStyle="1" w:styleId="OldAmdtsEntries">
    <w:name w:val="OldAmdtsEntries"/>
    <w:basedOn w:val="BillBasicHeading"/>
    <w:rsid w:val="008E3EE5"/>
    <w:pPr>
      <w:tabs>
        <w:tab w:val="clear" w:pos="2600"/>
        <w:tab w:val="left" w:leader="dot" w:pos="2700"/>
      </w:tabs>
      <w:ind w:left="2700" w:hanging="2000"/>
    </w:pPr>
    <w:rPr>
      <w:sz w:val="18"/>
    </w:rPr>
  </w:style>
  <w:style w:type="paragraph" w:customStyle="1" w:styleId="OldAmdt2ndLine">
    <w:name w:val="OldAmdt2ndLine"/>
    <w:basedOn w:val="OldAmdtsEntries"/>
    <w:rsid w:val="008E3EE5"/>
    <w:pPr>
      <w:tabs>
        <w:tab w:val="left" w:pos="2700"/>
      </w:tabs>
      <w:spacing w:before="0"/>
    </w:pPr>
  </w:style>
  <w:style w:type="paragraph" w:customStyle="1" w:styleId="parainpara">
    <w:name w:val="para in para"/>
    <w:rsid w:val="008E3EE5"/>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8E3EE5"/>
    <w:pPr>
      <w:spacing w:after="60"/>
      <w:ind w:left="2800"/>
    </w:pPr>
    <w:rPr>
      <w:rFonts w:ascii="ACTCrest" w:hAnsi="ACTCrest"/>
      <w:sz w:val="216"/>
    </w:rPr>
  </w:style>
  <w:style w:type="paragraph" w:customStyle="1" w:styleId="Actbullet">
    <w:name w:val="Act bullet"/>
    <w:basedOn w:val="Normal"/>
    <w:uiPriority w:val="99"/>
    <w:rsid w:val="008E3EE5"/>
    <w:pPr>
      <w:numPr>
        <w:numId w:val="9"/>
      </w:numPr>
      <w:tabs>
        <w:tab w:val="left" w:pos="900"/>
      </w:tabs>
      <w:spacing w:before="20"/>
      <w:ind w:right="-60"/>
    </w:pPr>
    <w:rPr>
      <w:rFonts w:ascii="Arial" w:hAnsi="Arial"/>
      <w:sz w:val="18"/>
    </w:rPr>
  </w:style>
  <w:style w:type="paragraph" w:customStyle="1" w:styleId="AuthorisedBlock">
    <w:name w:val="AuthorisedBlock"/>
    <w:basedOn w:val="Normal"/>
    <w:rsid w:val="008E3EE5"/>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8E3EE5"/>
    <w:rPr>
      <w:b w:val="0"/>
      <w:sz w:val="32"/>
    </w:rPr>
  </w:style>
  <w:style w:type="paragraph" w:customStyle="1" w:styleId="MH1Chapter">
    <w:name w:val="M H1 Chapter"/>
    <w:basedOn w:val="AH1Chapter"/>
    <w:rsid w:val="008E3EE5"/>
    <w:pPr>
      <w:tabs>
        <w:tab w:val="clear" w:pos="2600"/>
        <w:tab w:val="left" w:pos="2720"/>
      </w:tabs>
      <w:ind w:left="4000" w:hanging="3300"/>
    </w:pPr>
  </w:style>
  <w:style w:type="paragraph" w:customStyle="1" w:styleId="ModH1Chapter">
    <w:name w:val="Mod H1 Chapter"/>
    <w:basedOn w:val="IH1ChapSymb"/>
    <w:rsid w:val="008E3EE5"/>
    <w:pPr>
      <w:tabs>
        <w:tab w:val="clear" w:pos="2600"/>
        <w:tab w:val="left" w:pos="3300"/>
      </w:tabs>
      <w:ind w:left="3300"/>
    </w:pPr>
  </w:style>
  <w:style w:type="paragraph" w:customStyle="1" w:styleId="ModH2Part">
    <w:name w:val="Mod H2 Part"/>
    <w:basedOn w:val="IH2PartSymb"/>
    <w:rsid w:val="008E3EE5"/>
    <w:pPr>
      <w:tabs>
        <w:tab w:val="clear" w:pos="2600"/>
        <w:tab w:val="left" w:pos="3300"/>
      </w:tabs>
      <w:ind w:left="3300"/>
    </w:pPr>
  </w:style>
  <w:style w:type="paragraph" w:customStyle="1" w:styleId="ModH3Div">
    <w:name w:val="Mod H3 Div"/>
    <w:basedOn w:val="IH3DivSymb"/>
    <w:rsid w:val="008E3EE5"/>
    <w:pPr>
      <w:tabs>
        <w:tab w:val="clear" w:pos="2600"/>
        <w:tab w:val="left" w:pos="3300"/>
      </w:tabs>
      <w:ind w:left="3300"/>
    </w:pPr>
  </w:style>
  <w:style w:type="paragraph" w:customStyle="1" w:styleId="ModH4SubDiv">
    <w:name w:val="Mod H4 SubDiv"/>
    <w:basedOn w:val="IH4SubDivSymb"/>
    <w:rsid w:val="008E3EE5"/>
    <w:pPr>
      <w:tabs>
        <w:tab w:val="clear" w:pos="2600"/>
        <w:tab w:val="left" w:pos="3300"/>
      </w:tabs>
      <w:ind w:left="3300"/>
    </w:pPr>
  </w:style>
  <w:style w:type="paragraph" w:customStyle="1" w:styleId="ModH5Sec">
    <w:name w:val="Mod H5 Sec"/>
    <w:basedOn w:val="IH5SecSymb"/>
    <w:rsid w:val="008E3EE5"/>
    <w:pPr>
      <w:tabs>
        <w:tab w:val="clear" w:pos="1100"/>
        <w:tab w:val="left" w:pos="1800"/>
      </w:tabs>
      <w:ind w:left="2200"/>
    </w:pPr>
  </w:style>
  <w:style w:type="paragraph" w:customStyle="1" w:styleId="Modmain">
    <w:name w:val="Mod main"/>
    <w:basedOn w:val="Amain"/>
    <w:rsid w:val="008E3EE5"/>
    <w:pPr>
      <w:tabs>
        <w:tab w:val="clear" w:pos="900"/>
        <w:tab w:val="clear" w:pos="1100"/>
        <w:tab w:val="right" w:pos="1600"/>
        <w:tab w:val="left" w:pos="1800"/>
      </w:tabs>
      <w:ind w:left="2200"/>
    </w:pPr>
  </w:style>
  <w:style w:type="paragraph" w:customStyle="1" w:styleId="Modpara">
    <w:name w:val="Mod para"/>
    <w:basedOn w:val="BillBasic"/>
    <w:rsid w:val="008E3EE5"/>
    <w:pPr>
      <w:tabs>
        <w:tab w:val="right" w:pos="2100"/>
        <w:tab w:val="left" w:pos="2300"/>
      </w:tabs>
      <w:ind w:left="2700" w:hanging="1600"/>
      <w:outlineLvl w:val="6"/>
    </w:pPr>
  </w:style>
  <w:style w:type="paragraph" w:customStyle="1" w:styleId="Modsubpara">
    <w:name w:val="Mod subpara"/>
    <w:basedOn w:val="Asubpara"/>
    <w:rsid w:val="008E3EE5"/>
    <w:pPr>
      <w:tabs>
        <w:tab w:val="clear" w:pos="1900"/>
        <w:tab w:val="clear" w:pos="2100"/>
        <w:tab w:val="right" w:pos="2640"/>
        <w:tab w:val="left" w:pos="2840"/>
      </w:tabs>
      <w:ind w:left="3240" w:hanging="2140"/>
    </w:pPr>
  </w:style>
  <w:style w:type="paragraph" w:customStyle="1" w:styleId="Modsubsubpara">
    <w:name w:val="Mod subsubpara"/>
    <w:basedOn w:val="AsubsubparaSymb"/>
    <w:rsid w:val="008E3EE5"/>
    <w:pPr>
      <w:tabs>
        <w:tab w:val="clear" w:pos="2400"/>
        <w:tab w:val="clear" w:pos="2600"/>
        <w:tab w:val="right" w:pos="3160"/>
        <w:tab w:val="left" w:pos="3360"/>
      </w:tabs>
      <w:ind w:left="3760" w:hanging="2660"/>
    </w:pPr>
  </w:style>
  <w:style w:type="paragraph" w:customStyle="1" w:styleId="Modmainreturn">
    <w:name w:val="Mod main return"/>
    <w:basedOn w:val="AmainreturnSymb"/>
    <w:rsid w:val="008E3EE5"/>
    <w:pPr>
      <w:ind w:left="1800"/>
    </w:pPr>
  </w:style>
  <w:style w:type="paragraph" w:customStyle="1" w:styleId="Modparareturn">
    <w:name w:val="Mod para return"/>
    <w:basedOn w:val="AparareturnSymb"/>
    <w:rsid w:val="008E3EE5"/>
    <w:pPr>
      <w:ind w:left="2300"/>
    </w:pPr>
  </w:style>
  <w:style w:type="paragraph" w:customStyle="1" w:styleId="Modsubparareturn">
    <w:name w:val="Mod subpara return"/>
    <w:basedOn w:val="AsubparareturnSymb"/>
    <w:rsid w:val="008E3EE5"/>
    <w:pPr>
      <w:ind w:left="3040"/>
    </w:pPr>
  </w:style>
  <w:style w:type="paragraph" w:customStyle="1" w:styleId="Modref">
    <w:name w:val="Mod ref"/>
    <w:basedOn w:val="refSymb"/>
    <w:rsid w:val="008E3EE5"/>
    <w:pPr>
      <w:ind w:left="1100"/>
    </w:pPr>
  </w:style>
  <w:style w:type="paragraph" w:customStyle="1" w:styleId="ModaNote">
    <w:name w:val="Mod aNote"/>
    <w:basedOn w:val="aNoteSymb"/>
    <w:rsid w:val="008E3EE5"/>
    <w:pPr>
      <w:tabs>
        <w:tab w:val="left" w:pos="2600"/>
      </w:tabs>
      <w:ind w:left="2600"/>
    </w:pPr>
  </w:style>
  <w:style w:type="paragraph" w:customStyle="1" w:styleId="ModNote">
    <w:name w:val="Mod Note"/>
    <w:basedOn w:val="aNoteSymb"/>
    <w:rsid w:val="008E3EE5"/>
    <w:pPr>
      <w:tabs>
        <w:tab w:val="left" w:pos="2600"/>
      </w:tabs>
      <w:ind w:left="2600"/>
    </w:pPr>
  </w:style>
  <w:style w:type="paragraph" w:customStyle="1" w:styleId="ApprFormHd">
    <w:name w:val="ApprFormHd"/>
    <w:basedOn w:val="Sched-heading"/>
    <w:rsid w:val="008E3EE5"/>
    <w:pPr>
      <w:ind w:left="0" w:firstLine="0"/>
    </w:pPr>
  </w:style>
  <w:style w:type="paragraph" w:customStyle="1" w:styleId="AmdtEntries">
    <w:name w:val="AmdtEntries"/>
    <w:basedOn w:val="BillBasicHeading"/>
    <w:rsid w:val="008E3EE5"/>
    <w:pPr>
      <w:keepNext w:val="0"/>
      <w:tabs>
        <w:tab w:val="clear" w:pos="2600"/>
      </w:tabs>
      <w:spacing w:before="0"/>
      <w:ind w:left="3200" w:hanging="2100"/>
    </w:pPr>
    <w:rPr>
      <w:sz w:val="18"/>
    </w:rPr>
  </w:style>
  <w:style w:type="paragraph" w:customStyle="1" w:styleId="AmdtEntriesDefL2">
    <w:name w:val="AmdtEntriesDefL2"/>
    <w:basedOn w:val="AmdtEntries"/>
    <w:rsid w:val="008E3EE5"/>
    <w:pPr>
      <w:tabs>
        <w:tab w:val="left" w:pos="3000"/>
      </w:tabs>
      <w:ind w:left="3600" w:hanging="2500"/>
    </w:pPr>
  </w:style>
  <w:style w:type="paragraph" w:customStyle="1" w:styleId="Actdetailsnote">
    <w:name w:val="Act details note"/>
    <w:basedOn w:val="Actdetails"/>
    <w:uiPriority w:val="99"/>
    <w:rsid w:val="008E3EE5"/>
    <w:pPr>
      <w:ind w:left="1620" w:right="-60" w:hanging="720"/>
    </w:pPr>
    <w:rPr>
      <w:sz w:val="18"/>
    </w:rPr>
  </w:style>
  <w:style w:type="paragraph" w:customStyle="1" w:styleId="DetailsNo">
    <w:name w:val="Details No"/>
    <w:basedOn w:val="Actdetails"/>
    <w:uiPriority w:val="99"/>
    <w:rsid w:val="008E3EE5"/>
    <w:pPr>
      <w:ind w:left="0"/>
    </w:pPr>
    <w:rPr>
      <w:sz w:val="18"/>
    </w:rPr>
  </w:style>
  <w:style w:type="paragraph" w:customStyle="1" w:styleId="AssectheadingSymb">
    <w:name w:val="A ssect heading Symb"/>
    <w:basedOn w:val="Amain"/>
    <w:rsid w:val="008E3EE5"/>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8E3EE5"/>
    <w:pPr>
      <w:tabs>
        <w:tab w:val="left" w:pos="0"/>
        <w:tab w:val="right" w:pos="2400"/>
        <w:tab w:val="left" w:pos="2600"/>
      </w:tabs>
      <w:ind w:left="2602" w:hanging="3084"/>
      <w:outlineLvl w:val="8"/>
    </w:pPr>
  </w:style>
  <w:style w:type="paragraph" w:customStyle="1" w:styleId="AmainreturnSymb">
    <w:name w:val="A main return Symb"/>
    <w:basedOn w:val="BillBasic"/>
    <w:rsid w:val="008E3EE5"/>
    <w:pPr>
      <w:tabs>
        <w:tab w:val="left" w:pos="1582"/>
      </w:tabs>
      <w:ind w:left="1100" w:hanging="1582"/>
    </w:pPr>
  </w:style>
  <w:style w:type="paragraph" w:customStyle="1" w:styleId="AparareturnSymb">
    <w:name w:val="A para return Symb"/>
    <w:basedOn w:val="BillBasic"/>
    <w:rsid w:val="008E3EE5"/>
    <w:pPr>
      <w:tabs>
        <w:tab w:val="left" w:pos="2081"/>
      </w:tabs>
      <w:ind w:left="1599" w:hanging="2081"/>
    </w:pPr>
  </w:style>
  <w:style w:type="paragraph" w:customStyle="1" w:styleId="AsubparareturnSymb">
    <w:name w:val="A subpara return Symb"/>
    <w:basedOn w:val="BillBasic"/>
    <w:rsid w:val="008E3EE5"/>
    <w:pPr>
      <w:tabs>
        <w:tab w:val="left" w:pos="2580"/>
      </w:tabs>
      <w:ind w:left="2098" w:hanging="2580"/>
    </w:pPr>
  </w:style>
  <w:style w:type="paragraph" w:customStyle="1" w:styleId="aDefSymb">
    <w:name w:val="aDef Symb"/>
    <w:basedOn w:val="BillBasic"/>
    <w:rsid w:val="008E3EE5"/>
    <w:pPr>
      <w:tabs>
        <w:tab w:val="left" w:pos="1582"/>
      </w:tabs>
      <w:ind w:left="1100" w:hanging="1582"/>
    </w:pPr>
  </w:style>
  <w:style w:type="paragraph" w:customStyle="1" w:styleId="aDefparaSymb">
    <w:name w:val="aDef para Symb"/>
    <w:basedOn w:val="Apara"/>
    <w:rsid w:val="008E3EE5"/>
    <w:pPr>
      <w:tabs>
        <w:tab w:val="clear" w:pos="1600"/>
        <w:tab w:val="left" w:pos="0"/>
        <w:tab w:val="left" w:pos="1599"/>
      </w:tabs>
      <w:ind w:left="1599" w:hanging="2081"/>
    </w:pPr>
  </w:style>
  <w:style w:type="paragraph" w:customStyle="1" w:styleId="aDefsubparaSymb">
    <w:name w:val="aDef subpara Symb"/>
    <w:basedOn w:val="Asubpara"/>
    <w:rsid w:val="008E3EE5"/>
    <w:pPr>
      <w:tabs>
        <w:tab w:val="left" w:pos="0"/>
      </w:tabs>
      <w:ind w:left="2098" w:hanging="2580"/>
    </w:pPr>
  </w:style>
  <w:style w:type="paragraph" w:customStyle="1" w:styleId="SchAmainSymb">
    <w:name w:val="Sch A main Symb"/>
    <w:basedOn w:val="Amain"/>
    <w:rsid w:val="008E3EE5"/>
    <w:pPr>
      <w:tabs>
        <w:tab w:val="left" w:pos="0"/>
      </w:tabs>
      <w:ind w:hanging="1580"/>
    </w:pPr>
  </w:style>
  <w:style w:type="paragraph" w:customStyle="1" w:styleId="SchAparaSymb">
    <w:name w:val="Sch A para Symb"/>
    <w:basedOn w:val="Apara"/>
    <w:rsid w:val="008E3EE5"/>
    <w:pPr>
      <w:tabs>
        <w:tab w:val="left" w:pos="0"/>
      </w:tabs>
      <w:ind w:hanging="2080"/>
    </w:pPr>
  </w:style>
  <w:style w:type="paragraph" w:customStyle="1" w:styleId="SchAsubparaSymb">
    <w:name w:val="Sch A subpara Symb"/>
    <w:basedOn w:val="Asubpara"/>
    <w:rsid w:val="008E3EE5"/>
    <w:pPr>
      <w:tabs>
        <w:tab w:val="left" w:pos="0"/>
      </w:tabs>
      <w:ind w:hanging="2580"/>
    </w:pPr>
  </w:style>
  <w:style w:type="paragraph" w:customStyle="1" w:styleId="SchAsubsubparaSymb">
    <w:name w:val="Sch A subsubpara Symb"/>
    <w:basedOn w:val="AsubsubparaSymb"/>
    <w:rsid w:val="008E3EE5"/>
  </w:style>
  <w:style w:type="paragraph" w:customStyle="1" w:styleId="refSymb">
    <w:name w:val="ref Symb"/>
    <w:basedOn w:val="BillBasic"/>
    <w:next w:val="Normal"/>
    <w:rsid w:val="008E3EE5"/>
    <w:pPr>
      <w:tabs>
        <w:tab w:val="left" w:pos="-480"/>
      </w:tabs>
      <w:spacing w:before="60"/>
      <w:ind w:hanging="480"/>
    </w:pPr>
    <w:rPr>
      <w:sz w:val="18"/>
    </w:rPr>
  </w:style>
  <w:style w:type="paragraph" w:customStyle="1" w:styleId="IshadedH5SecSymb">
    <w:name w:val="I shaded H5 Sec Symb"/>
    <w:basedOn w:val="AH5Sec"/>
    <w:rsid w:val="008E3EE5"/>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8E3EE5"/>
    <w:pPr>
      <w:tabs>
        <w:tab w:val="clear" w:pos="-1580"/>
      </w:tabs>
      <w:ind w:left="975" w:hanging="1457"/>
    </w:pPr>
  </w:style>
  <w:style w:type="paragraph" w:customStyle="1" w:styleId="IH1ChapSymb">
    <w:name w:val="I H1 Chap Symb"/>
    <w:basedOn w:val="BillBasicHeading"/>
    <w:next w:val="Normal"/>
    <w:rsid w:val="008E3EE5"/>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8E3EE5"/>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8E3EE5"/>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8E3EE5"/>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8E3EE5"/>
    <w:pPr>
      <w:tabs>
        <w:tab w:val="clear" w:pos="2600"/>
        <w:tab w:val="left" w:pos="-1580"/>
        <w:tab w:val="left" w:pos="0"/>
        <w:tab w:val="left" w:pos="1100"/>
      </w:tabs>
      <w:spacing w:before="240"/>
      <w:ind w:left="1100" w:hanging="1580"/>
    </w:pPr>
  </w:style>
  <w:style w:type="paragraph" w:customStyle="1" w:styleId="IMainSymb">
    <w:name w:val="I Main Symb"/>
    <w:basedOn w:val="Amain"/>
    <w:rsid w:val="008E3EE5"/>
    <w:pPr>
      <w:tabs>
        <w:tab w:val="left" w:pos="0"/>
      </w:tabs>
      <w:ind w:hanging="1580"/>
    </w:pPr>
  </w:style>
  <w:style w:type="paragraph" w:customStyle="1" w:styleId="IparaSymb">
    <w:name w:val="I para Symb"/>
    <w:basedOn w:val="Apara"/>
    <w:rsid w:val="008E3EE5"/>
    <w:pPr>
      <w:tabs>
        <w:tab w:val="left" w:pos="0"/>
      </w:tabs>
      <w:ind w:hanging="2080"/>
      <w:outlineLvl w:val="9"/>
    </w:pPr>
  </w:style>
  <w:style w:type="paragraph" w:customStyle="1" w:styleId="IsubparaSymb">
    <w:name w:val="I subpara Symb"/>
    <w:basedOn w:val="Asubpara"/>
    <w:rsid w:val="008E3EE5"/>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8E3EE5"/>
    <w:pPr>
      <w:tabs>
        <w:tab w:val="clear" w:pos="2400"/>
        <w:tab w:val="clear" w:pos="2600"/>
        <w:tab w:val="right" w:pos="2460"/>
        <w:tab w:val="left" w:pos="2660"/>
      </w:tabs>
      <w:ind w:left="2660" w:hanging="3140"/>
    </w:pPr>
  </w:style>
  <w:style w:type="paragraph" w:customStyle="1" w:styleId="IdefparaSymb">
    <w:name w:val="I def para Symb"/>
    <w:basedOn w:val="IparaSymb"/>
    <w:rsid w:val="008E3EE5"/>
    <w:pPr>
      <w:ind w:left="1599" w:hanging="2081"/>
    </w:pPr>
  </w:style>
  <w:style w:type="paragraph" w:customStyle="1" w:styleId="IdefsubparaSymb">
    <w:name w:val="I def subpara Symb"/>
    <w:basedOn w:val="IsubparaSymb"/>
    <w:rsid w:val="008E3EE5"/>
    <w:pPr>
      <w:ind w:left="2138"/>
    </w:pPr>
  </w:style>
  <w:style w:type="paragraph" w:customStyle="1" w:styleId="ISched-headingSymb">
    <w:name w:val="I Sched-heading Symb"/>
    <w:basedOn w:val="BillBasicHeading"/>
    <w:next w:val="Normal"/>
    <w:rsid w:val="008E3EE5"/>
    <w:pPr>
      <w:tabs>
        <w:tab w:val="left" w:pos="-3080"/>
        <w:tab w:val="left" w:pos="0"/>
      </w:tabs>
      <w:spacing w:before="320"/>
      <w:ind w:left="2600" w:hanging="3080"/>
    </w:pPr>
    <w:rPr>
      <w:sz w:val="34"/>
    </w:rPr>
  </w:style>
  <w:style w:type="paragraph" w:customStyle="1" w:styleId="ISched-PartSymb">
    <w:name w:val="I Sched-Part Symb"/>
    <w:basedOn w:val="BillBasicHeading"/>
    <w:rsid w:val="008E3EE5"/>
    <w:pPr>
      <w:tabs>
        <w:tab w:val="left" w:pos="-3080"/>
        <w:tab w:val="left" w:pos="0"/>
      </w:tabs>
      <w:spacing w:before="380"/>
      <w:ind w:left="2600" w:hanging="3080"/>
    </w:pPr>
    <w:rPr>
      <w:sz w:val="32"/>
    </w:rPr>
  </w:style>
  <w:style w:type="paragraph" w:customStyle="1" w:styleId="ISched-formSymb">
    <w:name w:val="I Sched-form Symb"/>
    <w:basedOn w:val="BillBasicHeading"/>
    <w:rsid w:val="008E3EE5"/>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8E3EE5"/>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8E3EE5"/>
    <w:pPr>
      <w:tabs>
        <w:tab w:val="left" w:pos="-3080"/>
        <w:tab w:val="left" w:pos="0"/>
      </w:tabs>
      <w:spacing w:before="320"/>
      <w:ind w:left="2600" w:hanging="3080"/>
      <w:jc w:val="both"/>
    </w:pPr>
    <w:rPr>
      <w:sz w:val="34"/>
    </w:rPr>
  </w:style>
  <w:style w:type="paragraph" w:customStyle="1" w:styleId="AmainbulletSymb">
    <w:name w:val="A main bullet Symb"/>
    <w:basedOn w:val="BillBasic"/>
    <w:rsid w:val="008E3EE5"/>
    <w:pPr>
      <w:tabs>
        <w:tab w:val="left" w:pos="1100"/>
      </w:tabs>
      <w:spacing w:before="60"/>
      <w:ind w:left="1500" w:hanging="1986"/>
    </w:pPr>
  </w:style>
  <w:style w:type="paragraph" w:customStyle="1" w:styleId="aExamHdgssSymb">
    <w:name w:val="aExamHdgss Symb"/>
    <w:basedOn w:val="BillBasicHeading"/>
    <w:next w:val="Normal"/>
    <w:rsid w:val="008E3EE5"/>
    <w:pPr>
      <w:tabs>
        <w:tab w:val="clear" w:pos="2600"/>
        <w:tab w:val="left" w:pos="1582"/>
      </w:tabs>
      <w:ind w:left="1100" w:hanging="1582"/>
    </w:pPr>
    <w:rPr>
      <w:sz w:val="18"/>
    </w:rPr>
  </w:style>
  <w:style w:type="paragraph" w:customStyle="1" w:styleId="aExamssSymb">
    <w:name w:val="aExamss Symb"/>
    <w:basedOn w:val="aNote"/>
    <w:rsid w:val="008E3EE5"/>
    <w:pPr>
      <w:tabs>
        <w:tab w:val="left" w:pos="1582"/>
      </w:tabs>
      <w:spacing w:before="60"/>
      <w:ind w:left="1100" w:hanging="1582"/>
    </w:pPr>
  </w:style>
  <w:style w:type="paragraph" w:customStyle="1" w:styleId="aExamINumssSymb">
    <w:name w:val="aExamINumss Symb"/>
    <w:basedOn w:val="aExamssSymb"/>
    <w:rsid w:val="008E3EE5"/>
    <w:pPr>
      <w:tabs>
        <w:tab w:val="left" w:pos="1100"/>
      </w:tabs>
      <w:ind w:left="1500" w:hanging="1986"/>
    </w:pPr>
  </w:style>
  <w:style w:type="paragraph" w:customStyle="1" w:styleId="aExamNumTextssSymb">
    <w:name w:val="aExamNumTextss Symb"/>
    <w:basedOn w:val="aExamssSymb"/>
    <w:rsid w:val="008E3EE5"/>
    <w:pPr>
      <w:tabs>
        <w:tab w:val="clear" w:pos="1582"/>
        <w:tab w:val="left" w:pos="1985"/>
      </w:tabs>
      <w:ind w:left="1503" w:hanging="1985"/>
    </w:pPr>
  </w:style>
  <w:style w:type="paragraph" w:customStyle="1" w:styleId="AExamIParaSymb">
    <w:name w:val="AExamIPara Symb"/>
    <w:basedOn w:val="aExam"/>
    <w:rsid w:val="008E3EE5"/>
    <w:pPr>
      <w:tabs>
        <w:tab w:val="right" w:pos="1718"/>
      </w:tabs>
      <w:ind w:left="1984" w:hanging="2466"/>
    </w:pPr>
  </w:style>
  <w:style w:type="paragraph" w:customStyle="1" w:styleId="aExamBulletssSymb">
    <w:name w:val="aExamBulletss Symb"/>
    <w:basedOn w:val="aExamssSymb"/>
    <w:rsid w:val="008E3EE5"/>
    <w:pPr>
      <w:tabs>
        <w:tab w:val="left" w:pos="1100"/>
      </w:tabs>
      <w:ind w:left="1500" w:hanging="1986"/>
    </w:pPr>
  </w:style>
  <w:style w:type="paragraph" w:customStyle="1" w:styleId="aNoteSymb">
    <w:name w:val="aNote Symb"/>
    <w:basedOn w:val="BillBasic"/>
    <w:rsid w:val="008E3EE5"/>
    <w:pPr>
      <w:tabs>
        <w:tab w:val="left" w:pos="1100"/>
        <w:tab w:val="left" w:pos="2381"/>
      </w:tabs>
      <w:ind w:left="1899" w:hanging="2381"/>
    </w:pPr>
    <w:rPr>
      <w:sz w:val="20"/>
    </w:rPr>
  </w:style>
  <w:style w:type="paragraph" w:customStyle="1" w:styleId="aNoteTextssSymb">
    <w:name w:val="aNoteTextss Symb"/>
    <w:basedOn w:val="Normal"/>
    <w:rsid w:val="008E3EE5"/>
    <w:pPr>
      <w:tabs>
        <w:tab w:val="clear" w:pos="0"/>
        <w:tab w:val="left" w:pos="1418"/>
      </w:tabs>
      <w:spacing w:before="60"/>
      <w:ind w:left="1417" w:hanging="1899"/>
      <w:jc w:val="both"/>
    </w:pPr>
    <w:rPr>
      <w:sz w:val="20"/>
    </w:rPr>
  </w:style>
  <w:style w:type="paragraph" w:customStyle="1" w:styleId="aNoteParaSymb">
    <w:name w:val="aNotePara Symb"/>
    <w:basedOn w:val="aNoteSymb"/>
    <w:rsid w:val="008E3EE5"/>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8E3EE5"/>
    <w:pPr>
      <w:tabs>
        <w:tab w:val="clear" w:pos="0"/>
        <w:tab w:val="left" w:pos="1899"/>
      </w:tabs>
      <w:spacing w:before="60"/>
      <w:ind w:left="2296" w:hanging="2778"/>
      <w:jc w:val="both"/>
    </w:pPr>
    <w:rPr>
      <w:sz w:val="20"/>
    </w:rPr>
  </w:style>
  <w:style w:type="paragraph" w:customStyle="1" w:styleId="AparabulletSymb">
    <w:name w:val="A para bullet Symb"/>
    <w:basedOn w:val="BillBasic"/>
    <w:rsid w:val="008E3EE5"/>
    <w:pPr>
      <w:tabs>
        <w:tab w:val="left" w:pos="1616"/>
        <w:tab w:val="left" w:pos="2495"/>
      </w:tabs>
      <w:spacing w:before="60"/>
      <w:ind w:left="2013" w:hanging="2495"/>
    </w:pPr>
  </w:style>
  <w:style w:type="paragraph" w:customStyle="1" w:styleId="aExamHdgparSymb">
    <w:name w:val="aExamHdgpar Symb"/>
    <w:basedOn w:val="aExamHdgssSymb"/>
    <w:next w:val="Normal"/>
    <w:rsid w:val="008E3EE5"/>
    <w:pPr>
      <w:tabs>
        <w:tab w:val="clear" w:pos="1582"/>
        <w:tab w:val="left" w:pos="1599"/>
      </w:tabs>
      <w:ind w:left="1599" w:hanging="2081"/>
    </w:pPr>
  </w:style>
  <w:style w:type="paragraph" w:customStyle="1" w:styleId="aExamparSymb">
    <w:name w:val="aExampar Symb"/>
    <w:basedOn w:val="aExamssSymb"/>
    <w:rsid w:val="008E3EE5"/>
    <w:pPr>
      <w:tabs>
        <w:tab w:val="clear" w:pos="1582"/>
        <w:tab w:val="left" w:pos="1599"/>
      </w:tabs>
      <w:ind w:left="1599" w:hanging="2081"/>
    </w:pPr>
  </w:style>
  <w:style w:type="paragraph" w:customStyle="1" w:styleId="aExamINumparSymb">
    <w:name w:val="aExamINumpar Symb"/>
    <w:basedOn w:val="aExamparSymb"/>
    <w:rsid w:val="008E3EE5"/>
    <w:pPr>
      <w:tabs>
        <w:tab w:val="left" w:pos="2000"/>
      </w:tabs>
      <w:ind w:left="2041" w:hanging="2495"/>
    </w:pPr>
  </w:style>
  <w:style w:type="paragraph" w:customStyle="1" w:styleId="aExamBulletparSymb">
    <w:name w:val="aExamBulletpar Symb"/>
    <w:basedOn w:val="aExamparSymb"/>
    <w:rsid w:val="008E3EE5"/>
    <w:pPr>
      <w:tabs>
        <w:tab w:val="clear" w:pos="1599"/>
        <w:tab w:val="left" w:pos="1616"/>
        <w:tab w:val="left" w:pos="2495"/>
      </w:tabs>
      <w:ind w:left="2013" w:hanging="2495"/>
    </w:pPr>
  </w:style>
  <w:style w:type="paragraph" w:customStyle="1" w:styleId="aNoteparSymb">
    <w:name w:val="aNotepar Symb"/>
    <w:basedOn w:val="BillBasic"/>
    <w:next w:val="Normal"/>
    <w:rsid w:val="008E3EE5"/>
    <w:pPr>
      <w:tabs>
        <w:tab w:val="left" w:pos="1599"/>
        <w:tab w:val="left" w:pos="2398"/>
      </w:tabs>
      <w:ind w:left="2410" w:hanging="2892"/>
    </w:pPr>
    <w:rPr>
      <w:sz w:val="20"/>
    </w:rPr>
  </w:style>
  <w:style w:type="paragraph" w:customStyle="1" w:styleId="aNoteTextparSymb">
    <w:name w:val="aNoteTextpar Symb"/>
    <w:basedOn w:val="aNoteparSymb"/>
    <w:rsid w:val="008E3EE5"/>
    <w:pPr>
      <w:tabs>
        <w:tab w:val="clear" w:pos="1599"/>
        <w:tab w:val="clear" w:pos="2398"/>
        <w:tab w:val="left" w:pos="2880"/>
      </w:tabs>
      <w:spacing w:before="60"/>
      <w:ind w:left="2398" w:hanging="2880"/>
    </w:pPr>
  </w:style>
  <w:style w:type="paragraph" w:customStyle="1" w:styleId="aNoteParaparSymb">
    <w:name w:val="aNoteParapar Symb"/>
    <w:basedOn w:val="aNoteparSymb"/>
    <w:rsid w:val="008E3EE5"/>
    <w:pPr>
      <w:tabs>
        <w:tab w:val="right" w:pos="2640"/>
      </w:tabs>
      <w:spacing w:before="60"/>
      <w:ind w:left="2920" w:hanging="3402"/>
    </w:pPr>
  </w:style>
  <w:style w:type="paragraph" w:customStyle="1" w:styleId="aNoteBulletparSymb">
    <w:name w:val="aNoteBulletpar Symb"/>
    <w:basedOn w:val="aNoteparSymb"/>
    <w:rsid w:val="008E3EE5"/>
    <w:pPr>
      <w:tabs>
        <w:tab w:val="clear" w:pos="1599"/>
        <w:tab w:val="left" w:pos="3289"/>
      </w:tabs>
      <w:spacing w:before="60"/>
      <w:ind w:left="2807" w:hanging="3289"/>
    </w:pPr>
  </w:style>
  <w:style w:type="paragraph" w:customStyle="1" w:styleId="AsubparabulletSymb">
    <w:name w:val="A subpara bullet Symb"/>
    <w:basedOn w:val="BillBasic"/>
    <w:rsid w:val="008E3EE5"/>
    <w:pPr>
      <w:tabs>
        <w:tab w:val="left" w:pos="2138"/>
        <w:tab w:val="left" w:pos="3005"/>
      </w:tabs>
      <w:spacing w:before="60"/>
      <w:ind w:left="2523" w:hanging="3005"/>
    </w:pPr>
  </w:style>
  <w:style w:type="paragraph" w:customStyle="1" w:styleId="aExamHdgsubparSymb">
    <w:name w:val="aExamHdgsubpar Symb"/>
    <w:basedOn w:val="aExamHdgssSymb"/>
    <w:next w:val="Normal"/>
    <w:rsid w:val="008E3EE5"/>
    <w:pPr>
      <w:tabs>
        <w:tab w:val="clear" w:pos="1582"/>
        <w:tab w:val="left" w:pos="2620"/>
      </w:tabs>
      <w:ind w:left="2138" w:hanging="2620"/>
    </w:pPr>
  </w:style>
  <w:style w:type="paragraph" w:customStyle="1" w:styleId="aExamsubparSymb">
    <w:name w:val="aExamsubpar Symb"/>
    <w:basedOn w:val="aExamssSymb"/>
    <w:rsid w:val="008E3EE5"/>
    <w:pPr>
      <w:tabs>
        <w:tab w:val="clear" w:pos="1582"/>
        <w:tab w:val="left" w:pos="2620"/>
      </w:tabs>
      <w:ind w:left="2138" w:hanging="2620"/>
    </w:pPr>
  </w:style>
  <w:style w:type="paragraph" w:customStyle="1" w:styleId="aNotesubparSymb">
    <w:name w:val="aNotesubpar Symb"/>
    <w:basedOn w:val="BillBasic"/>
    <w:next w:val="Normal"/>
    <w:rsid w:val="008E3EE5"/>
    <w:pPr>
      <w:tabs>
        <w:tab w:val="left" w:pos="2138"/>
        <w:tab w:val="left" w:pos="2937"/>
      </w:tabs>
      <w:ind w:left="2455" w:hanging="2937"/>
    </w:pPr>
    <w:rPr>
      <w:sz w:val="20"/>
    </w:rPr>
  </w:style>
  <w:style w:type="paragraph" w:customStyle="1" w:styleId="aNoteTextsubparSymb">
    <w:name w:val="aNoteTextsubpar Symb"/>
    <w:basedOn w:val="aNotesubparSymb"/>
    <w:rsid w:val="008E3EE5"/>
    <w:pPr>
      <w:tabs>
        <w:tab w:val="clear" w:pos="2138"/>
        <w:tab w:val="clear" w:pos="2937"/>
        <w:tab w:val="left" w:pos="2943"/>
      </w:tabs>
      <w:spacing w:before="60"/>
      <w:ind w:left="2943" w:hanging="3425"/>
    </w:pPr>
  </w:style>
  <w:style w:type="paragraph" w:customStyle="1" w:styleId="PenaltySymb">
    <w:name w:val="Penalty Symb"/>
    <w:basedOn w:val="AmainreturnSymb"/>
    <w:rsid w:val="008E3EE5"/>
  </w:style>
  <w:style w:type="paragraph" w:customStyle="1" w:styleId="PenaltyParaSymb">
    <w:name w:val="PenaltyPara Symb"/>
    <w:basedOn w:val="Normal"/>
    <w:rsid w:val="008E3EE5"/>
    <w:pPr>
      <w:tabs>
        <w:tab w:val="right" w:pos="1360"/>
      </w:tabs>
      <w:spacing w:before="60"/>
      <w:ind w:left="1599" w:hanging="2081"/>
      <w:jc w:val="both"/>
    </w:pPr>
  </w:style>
  <w:style w:type="paragraph" w:customStyle="1" w:styleId="FormulaSymb">
    <w:name w:val="Formula Symb"/>
    <w:basedOn w:val="BillBasic"/>
    <w:rsid w:val="008E3EE5"/>
    <w:pPr>
      <w:tabs>
        <w:tab w:val="left" w:pos="-480"/>
      </w:tabs>
      <w:spacing w:line="260" w:lineRule="atLeast"/>
      <w:ind w:hanging="480"/>
      <w:jc w:val="center"/>
    </w:pPr>
  </w:style>
  <w:style w:type="paragraph" w:customStyle="1" w:styleId="NormalSymb">
    <w:name w:val="Normal Symb"/>
    <w:basedOn w:val="Normal"/>
    <w:qFormat/>
    <w:rsid w:val="008E3EE5"/>
    <w:pPr>
      <w:ind w:hanging="48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57639">
      <w:bodyDiv w:val="1"/>
      <w:marLeft w:val="0"/>
      <w:marRight w:val="0"/>
      <w:marTop w:val="0"/>
      <w:marBottom w:val="0"/>
      <w:divBdr>
        <w:top w:val="none" w:sz="0" w:space="0" w:color="auto"/>
        <w:left w:val="none" w:sz="0" w:space="0" w:color="auto"/>
        <w:bottom w:val="none" w:sz="0" w:space="0" w:color="auto"/>
        <w:right w:val="none" w:sz="0" w:space="0" w:color="auto"/>
      </w:divBdr>
    </w:div>
    <w:div w:id="191959601">
      <w:bodyDiv w:val="1"/>
      <w:marLeft w:val="0"/>
      <w:marRight w:val="0"/>
      <w:marTop w:val="0"/>
      <w:marBottom w:val="0"/>
      <w:divBdr>
        <w:top w:val="none" w:sz="0" w:space="0" w:color="auto"/>
        <w:left w:val="none" w:sz="0" w:space="0" w:color="auto"/>
        <w:bottom w:val="none" w:sz="0" w:space="0" w:color="auto"/>
        <w:right w:val="none" w:sz="0" w:space="0" w:color="auto"/>
      </w:divBdr>
    </w:div>
    <w:div w:id="430131992">
      <w:bodyDiv w:val="1"/>
      <w:marLeft w:val="0"/>
      <w:marRight w:val="0"/>
      <w:marTop w:val="0"/>
      <w:marBottom w:val="0"/>
      <w:divBdr>
        <w:top w:val="none" w:sz="0" w:space="0" w:color="auto"/>
        <w:left w:val="none" w:sz="0" w:space="0" w:color="auto"/>
        <w:bottom w:val="none" w:sz="0" w:space="0" w:color="auto"/>
        <w:right w:val="none" w:sz="0" w:space="0" w:color="auto"/>
      </w:divBdr>
    </w:div>
    <w:div w:id="431780477">
      <w:bodyDiv w:val="1"/>
      <w:marLeft w:val="0"/>
      <w:marRight w:val="0"/>
      <w:marTop w:val="0"/>
      <w:marBottom w:val="0"/>
      <w:divBdr>
        <w:top w:val="none" w:sz="0" w:space="0" w:color="auto"/>
        <w:left w:val="none" w:sz="0" w:space="0" w:color="auto"/>
        <w:bottom w:val="none" w:sz="0" w:space="0" w:color="auto"/>
        <w:right w:val="none" w:sz="0" w:space="0" w:color="auto"/>
      </w:divBdr>
    </w:div>
    <w:div w:id="446395668">
      <w:bodyDiv w:val="1"/>
      <w:marLeft w:val="0"/>
      <w:marRight w:val="0"/>
      <w:marTop w:val="0"/>
      <w:marBottom w:val="0"/>
      <w:divBdr>
        <w:top w:val="none" w:sz="0" w:space="0" w:color="auto"/>
        <w:left w:val="none" w:sz="0" w:space="0" w:color="auto"/>
        <w:bottom w:val="none" w:sz="0" w:space="0" w:color="auto"/>
        <w:right w:val="none" w:sz="0" w:space="0" w:color="auto"/>
      </w:divBdr>
    </w:div>
    <w:div w:id="503206883">
      <w:bodyDiv w:val="1"/>
      <w:marLeft w:val="0"/>
      <w:marRight w:val="0"/>
      <w:marTop w:val="0"/>
      <w:marBottom w:val="0"/>
      <w:divBdr>
        <w:top w:val="none" w:sz="0" w:space="0" w:color="auto"/>
        <w:left w:val="none" w:sz="0" w:space="0" w:color="auto"/>
        <w:bottom w:val="none" w:sz="0" w:space="0" w:color="auto"/>
        <w:right w:val="none" w:sz="0" w:space="0" w:color="auto"/>
      </w:divBdr>
    </w:div>
    <w:div w:id="725569836">
      <w:bodyDiv w:val="1"/>
      <w:marLeft w:val="0"/>
      <w:marRight w:val="0"/>
      <w:marTop w:val="0"/>
      <w:marBottom w:val="0"/>
      <w:divBdr>
        <w:top w:val="none" w:sz="0" w:space="0" w:color="auto"/>
        <w:left w:val="none" w:sz="0" w:space="0" w:color="auto"/>
        <w:bottom w:val="none" w:sz="0" w:space="0" w:color="auto"/>
        <w:right w:val="none" w:sz="0" w:space="0" w:color="auto"/>
      </w:divBdr>
    </w:div>
    <w:div w:id="813717784">
      <w:bodyDiv w:val="1"/>
      <w:marLeft w:val="0"/>
      <w:marRight w:val="0"/>
      <w:marTop w:val="0"/>
      <w:marBottom w:val="0"/>
      <w:divBdr>
        <w:top w:val="none" w:sz="0" w:space="0" w:color="auto"/>
        <w:left w:val="none" w:sz="0" w:space="0" w:color="auto"/>
        <w:bottom w:val="none" w:sz="0" w:space="0" w:color="auto"/>
        <w:right w:val="none" w:sz="0" w:space="0" w:color="auto"/>
      </w:divBdr>
    </w:div>
    <w:div w:id="943456762">
      <w:bodyDiv w:val="1"/>
      <w:marLeft w:val="0"/>
      <w:marRight w:val="0"/>
      <w:marTop w:val="0"/>
      <w:marBottom w:val="0"/>
      <w:divBdr>
        <w:top w:val="none" w:sz="0" w:space="0" w:color="auto"/>
        <w:left w:val="none" w:sz="0" w:space="0" w:color="auto"/>
        <w:bottom w:val="none" w:sz="0" w:space="0" w:color="auto"/>
        <w:right w:val="none" w:sz="0" w:space="0" w:color="auto"/>
      </w:divBdr>
    </w:div>
    <w:div w:id="1190296548">
      <w:bodyDiv w:val="1"/>
      <w:marLeft w:val="0"/>
      <w:marRight w:val="0"/>
      <w:marTop w:val="0"/>
      <w:marBottom w:val="0"/>
      <w:divBdr>
        <w:top w:val="none" w:sz="0" w:space="0" w:color="auto"/>
        <w:left w:val="none" w:sz="0" w:space="0" w:color="auto"/>
        <w:bottom w:val="none" w:sz="0" w:space="0" w:color="auto"/>
        <w:right w:val="none" w:sz="0" w:space="0" w:color="auto"/>
      </w:divBdr>
    </w:div>
    <w:div w:id="1279026337">
      <w:bodyDiv w:val="1"/>
      <w:marLeft w:val="0"/>
      <w:marRight w:val="0"/>
      <w:marTop w:val="0"/>
      <w:marBottom w:val="0"/>
      <w:divBdr>
        <w:top w:val="none" w:sz="0" w:space="0" w:color="auto"/>
        <w:left w:val="none" w:sz="0" w:space="0" w:color="auto"/>
        <w:bottom w:val="none" w:sz="0" w:space="0" w:color="auto"/>
        <w:right w:val="none" w:sz="0" w:space="0" w:color="auto"/>
      </w:divBdr>
    </w:div>
    <w:div w:id="1425758468">
      <w:bodyDiv w:val="1"/>
      <w:marLeft w:val="0"/>
      <w:marRight w:val="0"/>
      <w:marTop w:val="0"/>
      <w:marBottom w:val="0"/>
      <w:divBdr>
        <w:top w:val="none" w:sz="0" w:space="0" w:color="auto"/>
        <w:left w:val="none" w:sz="0" w:space="0" w:color="auto"/>
        <w:bottom w:val="none" w:sz="0" w:space="0" w:color="auto"/>
        <w:right w:val="none" w:sz="0" w:space="0" w:color="auto"/>
      </w:divBdr>
    </w:div>
    <w:div w:id="1572689761">
      <w:bodyDiv w:val="1"/>
      <w:marLeft w:val="0"/>
      <w:marRight w:val="0"/>
      <w:marTop w:val="0"/>
      <w:marBottom w:val="0"/>
      <w:divBdr>
        <w:top w:val="none" w:sz="0" w:space="0" w:color="auto"/>
        <w:left w:val="none" w:sz="0" w:space="0" w:color="auto"/>
        <w:bottom w:val="none" w:sz="0" w:space="0" w:color="auto"/>
        <w:right w:val="none" w:sz="0" w:space="0" w:color="auto"/>
      </w:divBdr>
    </w:div>
    <w:div w:id="1684892191">
      <w:bodyDiv w:val="1"/>
      <w:marLeft w:val="0"/>
      <w:marRight w:val="0"/>
      <w:marTop w:val="0"/>
      <w:marBottom w:val="0"/>
      <w:divBdr>
        <w:top w:val="none" w:sz="0" w:space="0" w:color="auto"/>
        <w:left w:val="none" w:sz="0" w:space="0" w:color="auto"/>
        <w:bottom w:val="none" w:sz="0" w:space="0" w:color="auto"/>
        <w:right w:val="none" w:sz="0" w:space="0" w:color="auto"/>
      </w:divBdr>
    </w:div>
    <w:div w:id="1725718596">
      <w:bodyDiv w:val="1"/>
      <w:marLeft w:val="0"/>
      <w:marRight w:val="0"/>
      <w:marTop w:val="0"/>
      <w:marBottom w:val="0"/>
      <w:divBdr>
        <w:top w:val="none" w:sz="0" w:space="0" w:color="auto"/>
        <w:left w:val="none" w:sz="0" w:space="0" w:color="auto"/>
        <w:bottom w:val="none" w:sz="0" w:space="0" w:color="auto"/>
        <w:right w:val="none" w:sz="0" w:space="0" w:color="auto"/>
      </w:divBdr>
    </w:div>
    <w:div w:id="1988895841">
      <w:bodyDiv w:val="1"/>
      <w:marLeft w:val="0"/>
      <w:marRight w:val="0"/>
      <w:marTop w:val="0"/>
      <w:marBottom w:val="0"/>
      <w:divBdr>
        <w:top w:val="none" w:sz="0" w:space="0" w:color="auto"/>
        <w:left w:val="none" w:sz="0" w:space="0" w:color="auto"/>
        <w:bottom w:val="none" w:sz="0" w:space="0" w:color="auto"/>
        <w:right w:val="none" w:sz="0" w:space="0" w:color="auto"/>
      </w:divBdr>
    </w:div>
    <w:div w:id="2054424528">
      <w:bodyDiv w:val="1"/>
      <w:marLeft w:val="0"/>
      <w:marRight w:val="0"/>
      <w:marTop w:val="0"/>
      <w:marBottom w:val="0"/>
      <w:divBdr>
        <w:top w:val="none" w:sz="0" w:space="0" w:color="auto"/>
        <w:left w:val="none" w:sz="0" w:space="0" w:color="auto"/>
        <w:bottom w:val="none" w:sz="0" w:space="0" w:color="auto"/>
        <w:right w:val="none" w:sz="0" w:space="0" w:color="auto"/>
      </w:divBdr>
    </w:div>
    <w:div w:id="2141996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legislation.act.gov.au/a/2001-14"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legislation.act.gov.au/a/2005-58" TargetMode="External"/><Relationship Id="rId25" Type="http://schemas.openxmlformats.org/officeDocument/2006/relationships/hyperlink" Target="http://www.legislation.act.gov.au/" TargetMode="External"/><Relationship Id="rId2" Type="http://schemas.openxmlformats.org/officeDocument/2006/relationships/numbering" Target="numbering.xml"/><Relationship Id="rId16" Type="http://schemas.openxmlformats.org/officeDocument/2006/relationships/hyperlink" Target="http://www.legislation.act.gov.au/a/2005-58" TargetMode="External"/><Relationship Id="rId20" Type="http://schemas.openxmlformats.org/officeDocument/2006/relationships/header" Target="head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legislation.act.gov.au/a/2001-1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legislation.act.gov.au/a/2019-12" TargetMode="External"/><Relationship Id="rId23" Type="http://schemas.openxmlformats.org/officeDocument/2006/relationships/footer" Target="footer6.xml"/><Relationship Id="rId28" Type="http://schemas.openxmlformats.org/officeDocument/2006/relationships/footer" Target="footer7.xml"/><Relationship Id="rId10" Type="http://schemas.openxmlformats.org/officeDocument/2006/relationships/footer" Target="footer1.xml"/><Relationship Id="rId19" Type="http://schemas.openxmlformats.org/officeDocument/2006/relationships/header" Target="header4.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legislation.act.gov.au/a/2001-14" TargetMode="External"/><Relationship Id="rId22" Type="http://schemas.openxmlformats.org/officeDocument/2006/relationships/footer" Target="footer5.xml"/><Relationship Id="rId27" Type="http://schemas.openxmlformats.org/officeDocument/2006/relationships/header" Target="header7.xml"/><Relationship Id="rId30" Type="http://schemas.openxmlformats.org/officeDocument/2006/relationships/header" Target="head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7306</Words>
  <Characters>36898</Characters>
  <Application>Microsoft Office Word</Application>
  <DocSecurity>0</DocSecurity>
  <Lines>1143</Lines>
  <Paragraphs>658</Paragraphs>
  <ScaleCrop>false</ScaleCrop>
  <HeadingPairs>
    <vt:vector size="2" baseType="variant">
      <vt:variant>
        <vt:lpstr>Title</vt:lpstr>
      </vt:variant>
      <vt:variant>
        <vt:i4>1</vt:i4>
      </vt:variant>
    </vt:vector>
  </HeadingPairs>
  <TitlesOfParts>
    <vt:vector size="1" baseType="lpstr">
      <vt:lpstr>Motor Accident Injuries Amendment Act 2023</vt:lpstr>
    </vt:vector>
  </TitlesOfParts>
  <Manager>Section</Manager>
  <Company>Section</Company>
  <LinksUpToDate>false</LinksUpToDate>
  <CharactersWithSpaces>43782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Motor Accident Injuries Amendment Act 2023</dc:title>
  <dc:subject>Amendment</dc:subject>
  <dc:creator>ACT Government</dc:creator>
  <cp:keywords>D11</cp:keywords>
  <dc:description>J2022-332</dc:description>
  <cp:lastModifiedBy>PCODCS</cp:lastModifiedBy>
  <cp:revision>4</cp:revision>
  <cp:lastPrinted>2023-02-02T00:12:00Z</cp:lastPrinted>
  <dcterms:created xsi:type="dcterms:W3CDTF">2023-02-08T22:47:00Z</dcterms:created>
  <dcterms:modified xsi:type="dcterms:W3CDTF">2023-02-08T22:47:00Z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Chief Minister, Treasury and Economic Development Directorate</vt:lpwstr>
  </property>
  <property fmtid="{D5CDD505-2E9C-101B-9397-08002B2CF9AE}" pid="4" name="ClientName1">
    <vt:lpwstr>Erica Lejins</vt:lpwstr>
  </property>
  <property fmtid="{D5CDD505-2E9C-101B-9397-08002B2CF9AE}" pid="5" name="ClientEmail1">
    <vt:lpwstr>erica.lejins@act.gov.au</vt:lpwstr>
  </property>
  <property fmtid="{D5CDD505-2E9C-101B-9397-08002B2CF9AE}" pid="6" name="ClientPh1">
    <vt:lpwstr>62055496</vt:lpwstr>
  </property>
  <property fmtid="{D5CDD505-2E9C-101B-9397-08002B2CF9AE}" pid="7" name="ClientName2">
    <vt:lpwstr>Nicola Clark</vt:lpwstr>
  </property>
  <property fmtid="{D5CDD505-2E9C-101B-9397-08002B2CF9AE}" pid="8" name="ClientEmail2">
    <vt:lpwstr>nicola.clark@act.gov.au</vt:lpwstr>
  </property>
  <property fmtid="{D5CDD505-2E9C-101B-9397-08002B2CF9AE}" pid="9" name="ClientPh2">
    <vt:lpwstr>62071189</vt:lpwstr>
  </property>
  <property fmtid="{D5CDD505-2E9C-101B-9397-08002B2CF9AE}" pid="10" name="jobType">
    <vt:lpwstr>Drafting</vt:lpwstr>
  </property>
  <property fmtid="{D5CDD505-2E9C-101B-9397-08002B2CF9AE}" pid="11" name="DMSID">
    <vt:lpwstr>10162309</vt:lpwstr>
  </property>
  <property fmtid="{D5CDD505-2E9C-101B-9397-08002B2CF9AE}" pid="12" name="JMSREQUIREDCHECKIN">
    <vt:lpwstr/>
  </property>
  <property fmtid="{D5CDD505-2E9C-101B-9397-08002B2CF9AE}" pid="13" name="CHECKEDOUTFROMJMS">
    <vt:lpwstr/>
  </property>
  <property fmtid="{D5CDD505-2E9C-101B-9397-08002B2CF9AE}" pid="14" name="Citation">
    <vt:lpwstr>Motor Accident Injuries Amendment Bill 2023</vt:lpwstr>
  </property>
  <property fmtid="{D5CDD505-2E9C-101B-9397-08002B2CF9AE}" pid="15" name="AmCitation">
    <vt:lpwstr>Motor Accident Injuries Act 2019</vt:lpwstr>
  </property>
  <property fmtid="{D5CDD505-2E9C-101B-9397-08002B2CF9AE}" pid="16" name="ActName">
    <vt:lpwstr/>
  </property>
  <property fmtid="{D5CDD505-2E9C-101B-9397-08002B2CF9AE}" pid="17" name="DrafterName">
    <vt:lpwstr>Skye Ferson</vt:lpwstr>
  </property>
  <property fmtid="{D5CDD505-2E9C-101B-9397-08002B2CF9AE}" pid="18" name="DrafterEmail">
    <vt:lpwstr>Skye.Ferson@act.gov.au</vt:lpwstr>
  </property>
  <property fmtid="{D5CDD505-2E9C-101B-9397-08002B2CF9AE}" pid="19" name="DrafterPh">
    <vt:lpwstr>(02) 6205 3487</vt:lpwstr>
  </property>
  <property fmtid="{D5CDD505-2E9C-101B-9397-08002B2CF9AE}" pid="20" name="SettlerName">
    <vt:lpwstr>Lyndall Kennedy</vt:lpwstr>
  </property>
  <property fmtid="{D5CDD505-2E9C-101B-9397-08002B2CF9AE}" pid="21" name="SettlerEmail">
    <vt:lpwstr>Lyndall.Kennedy@act.gov.au</vt:lpwstr>
  </property>
  <property fmtid="{D5CDD505-2E9C-101B-9397-08002B2CF9AE}" pid="22" name="SettlerPh">
    <vt:lpwstr>62077534</vt:lpwstr>
  </property>
  <property fmtid="{D5CDD505-2E9C-101B-9397-08002B2CF9AE}" pid="23" name="Status">
    <vt:lpwstr> </vt:lpwstr>
  </property>
  <property fmtid="{D5CDD505-2E9C-101B-9397-08002B2CF9AE}" pid="24" name="Eff">
    <vt:lpwstr> </vt:lpwstr>
  </property>
  <property fmtid="{D5CDD505-2E9C-101B-9397-08002B2CF9AE}" pid="25" name="EndDt">
    <vt:lpwstr>  </vt:lpwstr>
  </property>
  <property fmtid="{D5CDD505-2E9C-101B-9397-08002B2CF9AE}" pid="26" name="RepubDt">
    <vt:lpwstr>  </vt:lpwstr>
  </property>
  <property fmtid="{D5CDD505-2E9C-101B-9397-08002B2CF9AE}" pid="27" name="StartDt">
    <vt:lpwstr>  </vt:lpwstr>
  </property>
</Properties>
</file>