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DAE27" w14:textId="1959978C" w:rsidR="004E5DE6" w:rsidRDefault="004E5DE6">
      <w:pPr>
        <w:spacing w:before="400"/>
        <w:jc w:val="center"/>
      </w:pPr>
      <w:r>
        <w:rPr>
          <w:noProof/>
          <w:color w:val="000000"/>
          <w:sz w:val="22"/>
        </w:rPr>
        <w:t>2024</w:t>
      </w:r>
    </w:p>
    <w:p w14:paraId="766F000E" w14:textId="77777777" w:rsidR="004E5DE6" w:rsidRDefault="004E5DE6">
      <w:pPr>
        <w:spacing w:before="300"/>
        <w:jc w:val="center"/>
      </w:pPr>
      <w:r>
        <w:t>THE LEGISLATIVE ASSEMBLY</w:t>
      </w:r>
      <w:r>
        <w:br/>
        <w:t>FOR THE AUSTRALIAN CAPITAL TERRITORY</w:t>
      </w:r>
    </w:p>
    <w:p w14:paraId="1B621CE3" w14:textId="77777777" w:rsidR="004E5DE6" w:rsidRDefault="004E5DE6">
      <w:pPr>
        <w:pStyle w:val="N-line1"/>
        <w:jc w:val="both"/>
      </w:pPr>
    </w:p>
    <w:p w14:paraId="1DFAF76D" w14:textId="77777777" w:rsidR="004E5DE6" w:rsidRDefault="004E5DE6" w:rsidP="00FE5883">
      <w:pPr>
        <w:spacing w:before="120"/>
        <w:jc w:val="center"/>
      </w:pPr>
      <w:r>
        <w:t>(As presented)</w:t>
      </w:r>
    </w:p>
    <w:p w14:paraId="3FF2C499" w14:textId="0CF39C79" w:rsidR="004E5DE6" w:rsidRDefault="004E5DE6">
      <w:pPr>
        <w:spacing w:before="240"/>
        <w:jc w:val="center"/>
      </w:pPr>
      <w:r>
        <w:t>(</w:t>
      </w:r>
      <w:bookmarkStart w:id="0" w:name="Sponsor"/>
      <w:r>
        <w:t>Chief Minister</w:t>
      </w:r>
      <w:bookmarkEnd w:id="0"/>
      <w:r>
        <w:t>)</w:t>
      </w:r>
    </w:p>
    <w:p w14:paraId="45D323E2" w14:textId="1F2E9027" w:rsidR="001B0914" w:rsidRPr="00321F35" w:rsidRDefault="00D531CC">
      <w:pPr>
        <w:pStyle w:val="Billname1"/>
      </w:pPr>
      <w:r w:rsidRPr="00321F35">
        <w:fldChar w:fldCharType="begin"/>
      </w:r>
      <w:r w:rsidRPr="00321F35">
        <w:instrText xml:space="preserve"> REF Citation \*charformat  \* MERGEFORMAT </w:instrText>
      </w:r>
      <w:r w:rsidRPr="00321F35">
        <w:fldChar w:fldCharType="separate"/>
      </w:r>
      <w:r w:rsidR="000A2CEE" w:rsidRPr="00321F35">
        <w:t>Integrity Legislation Amendment Bill 2024</w:t>
      </w:r>
      <w:r w:rsidRPr="00321F35">
        <w:fldChar w:fldCharType="end"/>
      </w:r>
    </w:p>
    <w:p w14:paraId="5014735C" w14:textId="7FA200BF" w:rsidR="001B0914" w:rsidRPr="00321F35" w:rsidRDefault="001B0914">
      <w:pPr>
        <w:pStyle w:val="ActNo"/>
      </w:pPr>
      <w:r w:rsidRPr="00321F35">
        <w:fldChar w:fldCharType="begin"/>
      </w:r>
      <w:r w:rsidRPr="00321F35">
        <w:instrText xml:space="preserve"> DOCPROPERTY "Category"  \* MERGEFORMAT </w:instrText>
      </w:r>
      <w:r w:rsidRPr="00321F35">
        <w:fldChar w:fldCharType="end"/>
      </w:r>
    </w:p>
    <w:p w14:paraId="3B9A7D98" w14:textId="77777777" w:rsidR="001B0914" w:rsidRPr="00321F35" w:rsidRDefault="001B0914" w:rsidP="005327D5">
      <w:pPr>
        <w:pStyle w:val="Placeholder"/>
        <w:suppressLineNumbers/>
      </w:pPr>
      <w:r w:rsidRPr="00321F35">
        <w:rPr>
          <w:rStyle w:val="charContents"/>
          <w:sz w:val="16"/>
        </w:rPr>
        <w:t xml:space="preserve">  </w:t>
      </w:r>
      <w:r w:rsidRPr="00321F35">
        <w:rPr>
          <w:rStyle w:val="charPage"/>
        </w:rPr>
        <w:t xml:space="preserve">  </w:t>
      </w:r>
    </w:p>
    <w:p w14:paraId="30D0FCA6" w14:textId="77777777" w:rsidR="001B0914" w:rsidRPr="00321F35" w:rsidRDefault="001B0914">
      <w:pPr>
        <w:pStyle w:val="N-TOCheading"/>
      </w:pPr>
      <w:r w:rsidRPr="00321F35">
        <w:rPr>
          <w:rStyle w:val="charContents"/>
        </w:rPr>
        <w:t>Contents</w:t>
      </w:r>
    </w:p>
    <w:p w14:paraId="5C792A45" w14:textId="77777777" w:rsidR="001B0914" w:rsidRPr="00321F35" w:rsidRDefault="001B0914">
      <w:pPr>
        <w:pStyle w:val="N-9pt"/>
      </w:pPr>
      <w:r w:rsidRPr="00321F35">
        <w:tab/>
      </w:r>
      <w:r w:rsidRPr="00321F35">
        <w:rPr>
          <w:rStyle w:val="charPage"/>
        </w:rPr>
        <w:t>Page</w:t>
      </w:r>
    </w:p>
    <w:p w14:paraId="6D1C768F" w14:textId="74341673" w:rsidR="00485407" w:rsidRDefault="00485407">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9701710" w:history="1">
        <w:r w:rsidRPr="00192EB7">
          <w:t>Part 1</w:t>
        </w:r>
        <w:r>
          <w:rPr>
            <w:rFonts w:asciiTheme="minorHAnsi" w:eastAsiaTheme="minorEastAsia" w:hAnsiTheme="minorHAnsi" w:cstheme="minorBidi"/>
            <w:b w:val="0"/>
            <w:kern w:val="2"/>
            <w:sz w:val="22"/>
            <w:szCs w:val="22"/>
            <w:lang w:eastAsia="en-AU"/>
            <w14:ligatures w14:val="standardContextual"/>
          </w:rPr>
          <w:tab/>
        </w:r>
        <w:r w:rsidRPr="00192EB7">
          <w:t>Preliminary</w:t>
        </w:r>
        <w:r w:rsidRPr="00485407">
          <w:rPr>
            <w:vanish/>
          </w:rPr>
          <w:tab/>
        </w:r>
        <w:r w:rsidRPr="00485407">
          <w:rPr>
            <w:vanish/>
          </w:rPr>
          <w:fldChar w:fldCharType="begin"/>
        </w:r>
        <w:r w:rsidRPr="00485407">
          <w:rPr>
            <w:vanish/>
          </w:rPr>
          <w:instrText xml:space="preserve"> PAGEREF _Toc169701710 \h </w:instrText>
        </w:r>
        <w:r w:rsidRPr="00485407">
          <w:rPr>
            <w:vanish/>
          </w:rPr>
        </w:r>
        <w:r w:rsidRPr="00485407">
          <w:rPr>
            <w:vanish/>
          </w:rPr>
          <w:fldChar w:fldCharType="separate"/>
        </w:r>
        <w:r w:rsidR="000A2CEE">
          <w:rPr>
            <w:vanish/>
          </w:rPr>
          <w:t>2</w:t>
        </w:r>
        <w:r w:rsidRPr="00485407">
          <w:rPr>
            <w:vanish/>
          </w:rPr>
          <w:fldChar w:fldCharType="end"/>
        </w:r>
      </w:hyperlink>
    </w:p>
    <w:p w14:paraId="77FD4135" w14:textId="09F127F1"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11" w:history="1">
        <w:r w:rsidRPr="00192EB7">
          <w:t>1</w:t>
        </w:r>
        <w:r>
          <w:rPr>
            <w:rFonts w:asciiTheme="minorHAnsi" w:eastAsiaTheme="minorEastAsia" w:hAnsiTheme="minorHAnsi" w:cstheme="minorBidi"/>
            <w:kern w:val="2"/>
            <w:sz w:val="22"/>
            <w:szCs w:val="22"/>
            <w:lang w:eastAsia="en-AU"/>
            <w14:ligatures w14:val="standardContextual"/>
          </w:rPr>
          <w:tab/>
        </w:r>
        <w:r w:rsidRPr="00192EB7">
          <w:t>Name of Act</w:t>
        </w:r>
        <w:r>
          <w:tab/>
        </w:r>
        <w:r>
          <w:fldChar w:fldCharType="begin"/>
        </w:r>
        <w:r>
          <w:instrText xml:space="preserve"> PAGEREF _Toc169701711 \h </w:instrText>
        </w:r>
        <w:r>
          <w:fldChar w:fldCharType="separate"/>
        </w:r>
        <w:r w:rsidR="000A2CEE">
          <w:t>2</w:t>
        </w:r>
        <w:r>
          <w:fldChar w:fldCharType="end"/>
        </w:r>
      </w:hyperlink>
    </w:p>
    <w:p w14:paraId="49BB98CC" w14:textId="2BB60CEF"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12" w:history="1">
        <w:r w:rsidRPr="00192EB7">
          <w:t>2</w:t>
        </w:r>
        <w:r>
          <w:rPr>
            <w:rFonts w:asciiTheme="minorHAnsi" w:eastAsiaTheme="minorEastAsia" w:hAnsiTheme="minorHAnsi" w:cstheme="minorBidi"/>
            <w:kern w:val="2"/>
            <w:sz w:val="22"/>
            <w:szCs w:val="22"/>
            <w:lang w:eastAsia="en-AU"/>
            <w14:ligatures w14:val="standardContextual"/>
          </w:rPr>
          <w:tab/>
        </w:r>
        <w:r w:rsidRPr="00192EB7">
          <w:t>Commencement</w:t>
        </w:r>
        <w:r>
          <w:tab/>
        </w:r>
        <w:r>
          <w:fldChar w:fldCharType="begin"/>
        </w:r>
        <w:r>
          <w:instrText xml:space="preserve"> PAGEREF _Toc169701712 \h </w:instrText>
        </w:r>
        <w:r>
          <w:fldChar w:fldCharType="separate"/>
        </w:r>
        <w:r w:rsidR="000A2CEE">
          <w:t>2</w:t>
        </w:r>
        <w:r>
          <w:fldChar w:fldCharType="end"/>
        </w:r>
      </w:hyperlink>
    </w:p>
    <w:p w14:paraId="3CE19E67" w14:textId="5D830B7A"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13" w:history="1">
        <w:r w:rsidRPr="00192EB7">
          <w:t>3</w:t>
        </w:r>
        <w:r>
          <w:rPr>
            <w:rFonts w:asciiTheme="minorHAnsi" w:eastAsiaTheme="minorEastAsia" w:hAnsiTheme="minorHAnsi" w:cstheme="minorBidi"/>
            <w:kern w:val="2"/>
            <w:sz w:val="22"/>
            <w:szCs w:val="22"/>
            <w:lang w:eastAsia="en-AU"/>
            <w14:ligatures w14:val="standardContextual"/>
          </w:rPr>
          <w:tab/>
        </w:r>
        <w:r w:rsidRPr="00192EB7">
          <w:t>Legislation amended</w:t>
        </w:r>
        <w:r>
          <w:tab/>
        </w:r>
        <w:r>
          <w:fldChar w:fldCharType="begin"/>
        </w:r>
        <w:r>
          <w:instrText xml:space="preserve"> PAGEREF _Toc169701713 \h </w:instrText>
        </w:r>
        <w:r>
          <w:fldChar w:fldCharType="separate"/>
        </w:r>
        <w:r w:rsidR="000A2CEE">
          <w:t>2</w:t>
        </w:r>
        <w:r>
          <w:fldChar w:fldCharType="end"/>
        </w:r>
      </w:hyperlink>
    </w:p>
    <w:p w14:paraId="3686BC85" w14:textId="77AA0573" w:rsidR="00485407" w:rsidRDefault="003A2275">
      <w:pPr>
        <w:pStyle w:val="TOC2"/>
        <w:rPr>
          <w:rFonts w:asciiTheme="minorHAnsi" w:eastAsiaTheme="minorEastAsia" w:hAnsiTheme="minorHAnsi" w:cstheme="minorBidi"/>
          <w:b w:val="0"/>
          <w:kern w:val="2"/>
          <w:sz w:val="22"/>
          <w:szCs w:val="22"/>
          <w:lang w:eastAsia="en-AU"/>
          <w14:ligatures w14:val="standardContextual"/>
        </w:rPr>
      </w:pPr>
      <w:hyperlink w:anchor="_Toc169701714" w:history="1">
        <w:r w:rsidR="00485407" w:rsidRPr="00192EB7">
          <w:t>Part 2</w:t>
        </w:r>
        <w:r w:rsidR="00485407">
          <w:rPr>
            <w:rFonts w:asciiTheme="minorHAnsi" w:eastAsiaTheme="minorEastAsia" w:hAnsiTheme="minorHAnsi" w:cstheme="minorBidi"/>
            <w:b w:val="0"/>
            <w:kern w:val="2"/>
            <w:sz w:val="22"/>
            <w:szCs w:val="22"/>
            <w:lang w:eastAsia="en-AU"/>
            <w14:ligatures w14:val="standardContextual"/>
          </w:rPr>
          <w:tab/>
        </w:r>
        <w:r w:rsidR="00485407" w:rsidRPr="00192EB7">
          <w:t>Freedom of Information Act 2016</w:t>
        </w:r>
        <w:r w:rsidR="00485407" w:rsidRPr="00485407">
          <w:rPr>
            <w:vanish/>
          </w:rPr>
          <w:tab/>
        </w:r>
        <w:r w:rsidR="00485407" w:rsidRPr="00485407">
          <w:rPr>
            <w:vanish/>
          </w:rPr>
          <w:fldChar w:fldCharType="begin"/>
        </w:r>
        <w:r w:rsidR="00485407" w:rsidRPr="00485407">
          <w:rPr>
            <w:vanish/>
          </w:rPr>
          <w:instrText xml:space="preserve"> PAGEREF _Toc169701714 \h </w:instrText>
        </w:r>
        <w:r w:rsidR="00485407" w:rsidRPr="00485407">
          <w:rPr>
            <w:vanish/>
          </w:rPr>
        </w:r>
        <w:r w:rsidR="00485407" w:rsidRPr="00485407">
          <w:rPr>
            <w:vanish/>
          </w:rPr>
          <w:fldChar w:fldCharType="separate"/>
        </w:r>
        <w:r w:rsidR="000A2CEE">
          <w:rPr>
            <w:vanish/>
          </w:rPr>
          <w:t>3</w:t>
        </w:r>
        <w:r w:rsidR="00485407" w:rsidRPr="00485407">
          <w:rPr>
            <w:vanish/>
          </w:rPr>
          <w:fldChar w:fldCharType="end"/>
        </w:r>
      </w:hyperlink>
    </w:p>
    <w:p w14:paraId="69FB11C1" w14:textId="26ABD01B"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15" w:history="1">
        <w:r w:rsidRPr="005327D5">
          <w:rPr>
            <w:rStyle w:val="CharSectNo"/>
          </w:rPr>
          <w:t>4</w:t>
        </w:r>
        <w:r w:rsidRPr="00321F35">
          <w:tab/>
        </w:r>
        <w:r w:rsidRPr="00321F35">
          <w:rPr>
            <w:color w:val="000000"/>
          </w:rPr>
          <w:t xml:space="preserve">Meaning of </w:t>
        </w:r>
        <w:r w:rsidRPr="00321F35">
          <w:rPr>
            <w:rStyle w:val="charItals"/>
          </w:rPr>
          <w:t>contrary to the public interest information</w:t>
        </w:r>
        <w:r>
          <w:rPr>
            <w:rStyle w:val="charItals"/>
          </w:rPr>
          <w:br/>
        </w:r>
        <w:r w:rsidRPr="00321F35">
          <w:t>Section 16 (2)</w:t>
        </w:r>
        <w:r>
          <w:tab/>
        </w:r>
        <w:r>
          <w:fldChar w:fldCharType="begin"/>
        </w:r>
        <w:r>
          <w:instrText xml:space="preserve"> PAGEREF _Toc169701715 \h </w:instrText>
        </w:r>
        <w:r>
          <w:fldChar w:fldCharType="separate"/>
        </w:r>
        <w:r w:rsidR="000A2CEE">
          <w:t>3</w:t>
        </w:r>
        <w:r>
          <w:fldChar w:fldCharType="end"/>
        </w:r>
      </w:hyperlink>
    </w:p>
    <w:p w14:paraId="5FE51857" w14:textId="54AC7648"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16" w:history="1">
        <w:r w:rsidRPr="00192EB7">
          <w:t>5</w:t>
        </w:r>
        <w:r>
          <w:rPr>
            <w:rFonts w:asciiTheme="minorHAnsi" w:eastAsiaTheme="minorEastAsia" w:hAnsiTheme="minorHAnsi" w:cstheme="minorBidi"/>
            <w:kern w:val="2"/>
            <w:sz w:val="22"/>
            <w:szCs w:val="22"/>
            <w:lang w:eastAsia="en-AU"/>
            <w14:ligatures w14:val="standardContextual"/>
          </w:rPr>
          <w:tab/>
        </w:r>
        <w:r w:rsidRPr="00192EB7">
          <w:t>New section 16 (3)</w:t>
        </w:r>
        <w:r>
          <w:tab/>
        </w:r>
        <w:r>
          <w:fldChar w:fldCharType="begin"/>
        </w:r>
        <w:r>
          <w:instrText xml:space="preserve"> PAGEREF _Toc169701716 \h </w:instrText>
        </w:r>
        <w:r>
          <w:fldChar w:fldCharType="separate"/>
        </w:r>
        <w:r w:rsidR="000A2CEE">
          <w:t>3</w:t>
        </w:r>
        <w:r>
          <w:fldChar w:fldCharType="end"/>
        </w:r>
      </w:hyperlink>
    </w:p>
    <w:p w14:paraId="72E3ABC7" w14:textId="4F50B07D"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17" w:history="1">
        <w:r w:rsidRPr="00192EB7">
          <w:t>6</w:t>
        </w:r>
        <w:r>
          <w:rPr>
            <w:rFonts w:asciiTheme="minorHAnsi" w:eastAsiaTheme="minorEastAsia" w:hAnsiTheme="minorHAnsi" w:cstheme="minorBidi"/>
            <w:kern w:val="2"/>
            <w:sz w:val="22"/>
            <w:szCs w:val="22"/>
            <w:lang w:eastAsia="en-AU"/>
            <w14:ligatures w14:val="standardContextual"/>
          </w:rPr>
          <w:tab/>
        </w:r>
        <w:r w:rsidRPr="00192EB7">
          <w:t>Schedule 1, section 1.1B</w:t>
        </w:r>
        <w:r>
          <w:tab/>
        </w:r>
        <w:r>
          <w:fldChar w:fldCharType="begin"/>
        </w:r>
        <w:r>
          <w:instrText xml:space="preserve"> PAGEREF _Toc169701717 \h </w:instrText>
        </w:r>
        <w:r>
          <w:fldChar w:fldCharType="separate"/>
        </w:r>
        <w:r w:rsidR="000A2CEE">
          <w:t>4</w:t>
        </w:r>
        <w:r>
          <w:fldChar w:fldCharType="end"/>
        </w:r>
      </w:hyperlink>
    </w:p>
    <w:p w14:paraId="2341D9E5" w14:textId="4C374E19" w:rsidR="00485407" w:rsidRDefault="003A2275">
      <w:pPr>
        <w:pStyle w:val="TOC2"/>
        <w:rPr>
          <w:rFonts w:asciiTheme="minorHAnsi" w:eastAsiaTheme="minorEastAsia" w:hAnsiTheme="minorHAnsi" w:cstheme="minorBidi"/>
          <w:b w:val="0"/>
          <w:kern w:val="2"/>
          <w:sz w:val="22"/>
          <w:szCs w:val="22"/>
          <w:lang w:eastAsia="en-AU"/>
          <w14:ligatures w14:val="standardContextual"/>
        </w:rPr>
      </w:pPr>
      <w:hyperlink w:anchor="_Toc169701718" w:history="1">
        <w:r w:rsidR="00485407" w:rsidRPr="00192EB7">
          <w:t>Part 3</w:t>
        </w:r>
        <w:r w:rsidR="00485407">
          <w:rPr>
            <w:rFonts w:asciiTheme="minorHAnsi" w:eastAsiaTheme="minorEastAsia" w:hAnsiTheme="minorHAnsi" w:cstheme="minorBidi"/>
            <w:b w:val="0"/>
            <w:kern w:val="2"/>
            <w:sz w:val="22"/>
            <w:szCs w:val="22"/>
            <w:lang w:eastAsia="en-AU"/>
            <w14:ligatures w14:val="standardContextual"/>
          </w:rPr>
          <w:tab/>
        </w:r>
        <w:r w:rsidR="00485407" w:rsidRPr="00192EB7">
          <w:t>Integrity Commission Act 2018</w:t>
        </w:r>
        <w:r w:rsidR="00485407" w:rsidRPr="00485407">
          <w:rPr>
            <w:vanish/>
          </w:rPr>
          <w:tab/>
        </w:r>
        <w:r w:rsidR="00485407" w:rsidRPr="00485407">
          <w:rPr>
            <w:vanish/>
          </w:rPr>
          <w:fldChar w:fldCharType="begin"/>
        </w:r>
        <w:r w:rsidR="00485407" w:rsidRPr="00485407">
          <w:rPr>
            <w:vanish/>
          </w:rPr>
          <w:instrText xml:space="preserve"> PAGEREF _Toc169701718 \h </w:instrText>
        </w:r>
        <w:r w:rsidR="00485407" w:rsidRPr="00485407">
          <w:rPr>
            <w:vanish/>
          </w:rPr>
        </w:r>
        <w:r w:rsidR="00485407" w:rsidRPr="00485407">
          <w:rPr>
            <w:vanish/>
          </w:rPr>
          <w:fldChar w:fldCharType="separate"/>
        </w:r>
        <w:r w:rsidR="000A2CEE">
          <w:rPr>
            <w:vanish/>
          </w:rPr>
          <w:t>5</w:t>
        </w:r>
        <w:r w:rsidR="00485407" w:rsidRPr="00485407">
          <w:rPr>
            <w:vanish/>
          </w:rPr>
          <w:fldChar w:fldCharType="end"/>
        </w:r>
      </w:hyperlink>
    </w:p>
    <w:p w14:paraId="3050EF8C" w14:textId="4353F638"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19" w:history="1">
        <w:r w:rsidRPr="005327D5">
          <w:rPr>
            <w:rStyle w:val="CharSectNo"/>
          </w:rPr>
          <w:t>7</w:t>
        </w:r>
        <w:r w:rsidRPr="00321F35">
          <w:tab/>
          <w:t>Commissioner—eligibility for appointment</w:t>
        </w:r>
        <w:r>
          <w:br/>
        </w:r>
        <w:r w:rsidRPr="00321F35">
          <w:t>Section 26 (2)</w:t>
        </w:r>
        <w:r>
          <w:tab/>
        </w:r>
        <w:r>
          <w:fldChar w:fldCharType="begin"/>
        </w:r>
        <w:r>
          <w:instrText xml:space="preserve"> PAGEREF _Toc169701719 \h </w:instrText>
        </w:r>
        <w:r>
          <w:fldChar w:fldCharType="separate"/>
        </w:r>
        <w:r w:rsidR="000A2CEE">
          <w:t>5</w:t>
        </w:r>
        <w:r>
          <w:fldChar w:fldCharType="end"/>
        </w:r>
      </w:hyperlink>
    </w:p>
    <w:p w14:paraId="2C02A108" w14:textId="7C449750"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20" w:history="1">
        <w:r w:rsidRPr="00192EB7">
          <w:t>8</w:t>
        </w:r>
        <w:r>
          <w:rPr>
            <w:rFonts w:asciiTheme="minorHAnsi" w:eastAsiaTheme="minorEastAsia" w:hAnsiTheme="minorHAnsi" w:cstheme="minorBidi"/>
            <w:kern w:val="2"/>
            <w:sz w:val="22"/>
            <w:szCs w:val="22"/>
            <w:lang w:eastAsia="en-AU"/>
            <w14:ligatures w14:val="standardContextual"/>
          </w:rPr>
          <w:tab/>
        </w:r>
        <w:r w:rsidRPr="00192EB7">
          <w:t>Section 26 (3)</w:t>
        </w:r>
        <w:r>
          <w:tab/>
        </w:r>
        <w:r>
          <w:fldChar w:fldCharType="begin"/>
        </w:r>
        <w:r>
          <w:instrText xml:space="preserve"> PAGEREF _Toc169701720 \h </w:instrText>
        </w:r>
        <w:r>
          <w:fldChar w:fldCharType="separate"/>
        </w:r>
        <w:r w:rsidR="000A2CEE">
          <w:t>5</w:t>
        </w:r>
        <w:r>
          <w:fldChar w:fldCharType="end"/>
        </w:r>
      </w:hyperlink>
    </w:p>
    <w:p w14:paraId="7BE87B35" w14:textId="035CC514"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21" w:history="1">
        <w:r w:rsidRPr="005327D5">
          <w:rPr>
            <w:rStyle w:val="CharSectNo"/>
          </w:rPr>
          <w:t>9</w:t>
        </w:r>
        <w:r w:rsidRPr="00321F35">
          <w:tab/>
          <w:t>Commissioner—disclosure of interests</w:t>
        </w:r>
        <w:r>
          <w:br/>
        </w:r>
        <w:r w:rsidRPr="00321F35">
          <w:t>Section 30</w:t>
        </w:r>
        <w:r>
          <w:tab/>
        </w:r>
        <w:r>
          <w:fldChar w:fldCharType="begin"/>
        </w:r>
        <w:r>
          <w:instrText xml:space="preserve"> PAGEREF _Toc169701721 \h </w:instrText>
        </w:r>
        <w:r>
          <w:fldChar w:fldCharType="separate"/>
        </w:r>
        <w:r w:rsidR="000A2CEE">
          <w:t>5</w:t>
        </w:r>
        <w:r>
          <w:fldChar w:fldCharType="end"/>
        </w:r>
      </w:hyperlink>
    </w:p>
    <w:p w14:paraId="20CB8F26" w14:textId="5ED035DE"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22" w:history="1">
        <w:r w:rsidRPr="00192EB7">
          <w:t>10</w:t>
        </w:r>
        <w:r>
          <w:rPr>
            <w:rFonts w:asciiTheme="minorHAnsi" w:eastAsiaTheme="minorEastAsia" w:hAnsiTheme="minorHAnsi" w:cstheme="minorBidi"/>
            <w:kern w:val="2"/>
            <w:sz w:val="22"/>
            <w:szCs w:val="22"/>
            <w:lang w:eastAsia="en-AU"/>
            <w14:ligatures w14:val="standardContextual"/>
          </w:rPr>
          <w:tab/>
        </w:r>
        <w:r w:rsidRPr="00192EB7">
          <w:t>Section 40</w:t>
        </w:r>
        <w:r>
          <w:tab/>
        </w:r>
        <w:r>
          <w:fldChar w:fldCharType="begin"/>
        </w:r>
        <w:r>
          <w:instrText xml:space="preserve"> PAGEREF _Toc169701722 \h </w:instrText>
        </w:r>
        <w:r>
          <w:fldChar w:fldCharType="separate"/>
        </w:r>
        <w:r w:rsidR="000A2CEE">
          <w:t>5</w:t>
        </w:r>
        <w:r>
          <w:fldChar w:fldCharType="end"/>
        </w:r>
      </w:hyperlink>
    </w:p>
    <w:p w14:paraId="3C3F780D" w14:textId="0B391EAF"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23" w:history="1">
        <w:r w:rsidRPr="005327D5">
          <w:rPr>
            <w:rStyle w:val="CharSectNo"/>
          </w:rPr>
          <w:t>11</w:t>
        </w:r>
        <w:r w:rsidRPr="00321F35">
          <w:tab/>
          <w:t>CEO—appointment</w:t>
        </w:r>
        <w:r>
          <w:br/>
        </w:r>
        <w:r w:rsidRPr="00321F35">
          <w:t>Section 41 (2) (c)</w:t>
        </w:r>
        <w:r>
          <w:tab/>
        </w:r>
        <w:r>
          <w:fldChar w:fldCharType="begin"/>
        </w:r>
        <w:r>
          <w:instrText xml:space="preserve"> PAGEREF _Toc169701723 \h </w:instrText>
        </w:r>
        <w:r>
          <w:fldChar w:fldCharType="separate"/>
        </w:r>
        <w:r w:rsidR="000A2CEE">
          <w:t>7</w:t>
        </w:r>
        <w:r>
          <w:fldChar w:fldCharType="end"/>
        </w:r>
      </w:hyperlink>
    </w:p>
    <w:p w14:paraId="69ED5CFE" w14:textId="1C1A6E80"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24" w:history="1">
        <w:r w:rsidRPr="005327D5">
          <w:rPr>
            <w:rStyle w:val="CharSectNo"/>
          </w:rPr>
          <w:t>12</w:t>
        </w:r>
        <w:r w:rsidRPr="00321F35">
          <w:tab/>
          <w:t>Staff of the commission—eligibility for appointment</w:t>
        </w:r>
        <w:r>
          <w:br/>
        </w:r>
        <w:r w:rsidRPr="00321F35">
          <w:t>Section 50 (2)</w:t>
        </w:r>
        <w:r>
          <w:tab/>
        </w:r>
        <w:r>
          <w:fldChar w:fldCharType="begin"/>
        </w:r>
        <w:r>
          <w:instrText xml:space="preserve"> PAGEREF _Toc169701724 \h </w:instrText>
        </w:r>
        <w:r>
          <w:fldChar w:fldCharType="separate"/>
        </w:r>
        <w:r w:rsidR="000A2CEE">
          <w:t>7</w:t>
        </w:r>
        <w:r>
          <w:fldChar w:fldCharType="end"/>
        </w:r>
      </w:hyperlink>
    </w:p>
    <w:p w14:paraId="5215670C" w14:textId="5A64FDFD"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25" w:history="1">
        <w:r w:rsidRPr="00192EB7">
          <w:t>13</w:t>
        </w:r>
        <w:r>
          <w:rPr>
            <w:rFonts w:asciiTheme="minorHAnsi" w:eastAsiaTheme="minorEastAsia" w:hAnsiTheme="minorHAnsi" w:cstheme="minorBidi"/>
            <w:kern w:val="2"/>
            <w:sz w:val="22"/>
            <w:szCs w:val="22"/>
            <w:lang w:eastAsia="en-AU"/>
            <w14:ligatures w14:val="standardContextual"/>
          </w:rPr>
          <w:tab/>
        </w:r>
        <w:r w:rsidRPr="00192EB7">
          <w:t>Section 50 (3) (b) and note</w:t>
        </w:r>
        <w:r>
          <w:tab/>
        </w:r>
        <w:r>
          <w:fldChar w:fldCharType="begin"/>
        </w:r>
        <w:r>
          <w:instrText xml:space="preserve"> PAGEREF _Toc169701725 \h </w:instrText>
        </w:r>
        <w:r>
          <w:fldChar w:fldCharType="separate"/>
        </w:r>
        <w:r w:rsidR="000A2CEE">
          <w:t>7</w:t>
        </w:r>
        <w:r>
          <w:fldChar w:fldCharType="end"/>
        </w:r>
      </w:hyperlink>
    </w:p>
    <w:p w14:paraId="1A1F0AFB" w14:textId="4FAE9E49"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26" w:history="1">
        <w:r w:rsidRPr="00192EB7">
          <w:t>14</w:t>
        </w:r>
        <w:r>
          <w:rPr>
            <w:rFonts w:asciiTheme="minorHAnsi" w:eastAsiaTheme="minorEastAsia" w:hAnsiTheme="minorHAnsi" w:cstheme="minorBidi"/>
            <w:kern w:val="2"/>
            <w:sz w:val="22"/>
            <w:szCs w:val="22"/>
            <w:lang w:eastAsia="en-AU"/>
            <w14:ligatures w14:val="standardContextual"/>
          </w:rPr>
          <w:tab/>
        </w:r>
        <w:r w:rsidRPr="00192EB7">
          <w:t>Section 50 (4) to (6)</w:t>
        </w:r>
        <w:r>
          <w:tab/>
        </w:r>
        <w:r>
          <w:fldChar w:fldCharType="begin"/>
        </w:r>
        <w:r>
          <w:instrText xml:space="preserve"> PAGEREF _Toc169701726 \h </w:instrText>
        </w:r>
        <w:r>
          <w:fldChar w:fldCharType="separate"/>
        </w:r>
        <w:r w:rsidR="000A2CEE">
          <w:t>8</w:t>
        </w:r>
        <w:r>
          <w:fldChar w:fldCharType="end"/>
        </w:r>
      </w:hyperlink>
    </w:p>
    <w:p w14:paraId="33F50DEF" w14:textId="57920A0F"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27" w:history="1">
        <w:r w:rsidRPr="00192EB7">
          <w:t>15</w:t>
        </w:r>
        <w:r>
          <w:rPr>
            <w:rFonts w:asciiTheme="minorHAnsi" w:eastAsiaTheme="minorEastAsia" w:hAnsiTheme="minorHAnsi" w:cstheme="minorBidi"/>
            <w:kern w:val="2"/>
            <w:sz w:val="22"/>
            <w:szCs w:val="22"/>
            <w:lang w:eastAsia="en-AU"/>
            <w14:ligatures w14:val="standardContextual"/>
          </w:rPr>
          <w:tab/>
        </w:r>
        <w:r w:rsidRPr="00192EB7">
          <w:t>New sections 50A and 50B</w:t>
        </w:r>
        <w:r>
          <w:tab/>
        </w:r>
        <w:r>
          <w:fldChar w:fldCharType="begin"/>
        </w:r>
        <w:r>
          <w:instrText xml:space="preserve"> PAGEREF _Toc169701727 \h </w:instrText>
        </w:r>
        <w:r>
          <w:fldChar w:fldCharType="separate"/>
        </w:r>
        <w:r w:rsidR="000A2CEE">
          <w:t>8</w:t>
        </w:r>
        <w:r>
          <w:fldChar w:fldCharType="end"/>
        </w:r>
      </w:hyperlink>
    </w:p>
    <w:p w14:paraId="5B245FFE" w14:textId="37194EC3"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28" w:history="1">
        <w:r w:rsidRPr="005327D5">
          <w:rPr>
            <w:rStyle w:val="CharSectNo"/>
          </w:rPr>
          <w:t>16</w:t>
        </w:r>
        <w:r w:rsidRPr="00321F35">
          <w:tab/>
          <w:t>Mandatory corruption notifications—heads of public sector entities and senior executives</w:t>
        </w:r>
        <w:r>
          <w:br/>
        </w:r>
        <w:r w:rsidRPr="00321F35">
          <w:t>New section 62 (3)</w:t>
        </w:r>
        <w:r>
          <w:tab/>
        </w:r>
        <w:r>
          <w:fldChar w:fldCharType="begin"/>
        </w:r>
        <w:r>
          <w:instrText xml:space="preserve"> PAGEREF _Toc169701728 \h </w:instrText>
        </w:r>
        <w:r>
          <w:fldChar w:fldCharType="separate"/>
        </w:r>
        <w:r w:rsidR="000A2CEE">
          <w:t>9</w:t>
        </w:r>
        <w:r>
          <w:fldChar w:fldCharType="end"/>
        </w:r>
      </w:hyperlink>
    </w:p>
    <w:p w14:paraId="1D8368C5" w14:textId="59BE01D5"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29" w:history="1">
        <w:r w:rsidRPr="005327D5">
          <w:rPr>
            <w:rStyle w:val="CharSectNo"/>
          </w:rPr>
          <w:t>17</w:t>
        </w:r>
        <w:r w:rsidRPr="00321F35">
          <w:tab/>
          <w:t>Mandatory corruption notifications—MLAs and chiefs of staff</w:t>
        </w:r>
        <w:r>
          <w:br/>
        </w:r>
        <w:r w:rsidRPr="00321F35">
          <w:t>New section 63 (3)</w:t>
        </w:r>
        <w:r>
          <w:tab/>
        </w:r>
        <w:r>
          <w:fldChar w:fldCharType="begin"/>
        </w:r>
        <w:r>
          <w:instrText xml:space="preserve"> PAGEREF _Toc169701729 \h </w:instrText>
        </w:r>
        <w:r>
          <w:fldChar w:fldCharType="separate"/>
        </w:r>
        <w:r w:rsidR="000A2CEE">
          <w:t>9</w:t>
        </w:r>
        <w:r>
          <w:fldChar w:fldCharType="end"/>
        </w:r>
      </w:hyperlink>
    </w:p>
    <w:p w14:paraId="55570AB5" w14:textId="1DC17627"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30" w:history="1">
        <w:r w:rsidRPr="005327D5">
          <w:rPr>
            <w:rStyle w:val="CharSectNo"/>
          </w:rPr>
          <w:t>18</w:t>
        </w:r>
        <w:r w:rsidRPr="00321F35">
          <w:tab/>
          <w:t>Commission must keep complainant informed</w:t>
        </w:r>
        <w:r>
          <w:br/>
        </w:r>
        <w:r w:rsidRPr="00321F35">
          <w:t>Section 72 (1), note 2</w:t>
        </w:r>
        <w:r>
          <w:tab/>
        </w:r>
        <w:r>
          <w:fldChar w:fldCharType="begin"/>
        </w:r>
        <w:r>
          <w:instrText xml:space="preserve"> PAGEREF _Toc169701730 \h </w:instrText>
        </w:r>
        <w:r>
          <w:fldChar w:fldCharType="separate"/>
        </w:r>
        <w:r w:rsidR="000A2CEE">
          <w:t>10</w:t>
        </w:r>
        <w:r>
          <w:fldChar w:fldCharType="end"/>
        </w:r>
      </w:hyperlink>
    </w:p>
    <w:p w14:paraId="0742A3FD" w14:textId="6F6D4F3F"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31" w:history="1">
        <w:r w:rsidRPr="005327D5">
          <w:rPr>
            <w:rStyle w:val="CharSectNo"/>
          </w:rPr>
          <w:t>19</w:t>
        </w:r>
        <w:r w:rsidRPr="00321F35">
          <w:tab/>
          <w:t>Commission must keep notifier informed</w:t>
        </w:r>
        <w:r>
          <w:br/>
        </w:r>
        <w:r w:rsidRPr="00321F35">
          <w:t>Section 74, note 2</w:t>
        </w:r>
        <w:r>
          <w:tab/>
        </w:r>
        <w:r>
          <w:fldChar w:fldCharType="begin"/>
        </w:r>
        <w:r>
          <w:instrText xml:space="preserve"> PAGEREF _Toc169701731 \h </w:instrText>
        </w:r>
        <w:r>
          <w:fldChar w:fldCharType="separate"/>
        </w:r>
        <w:r w:rsidR="000A2CEE">
          <w:t>10</w:t>
        </w:r>
        <w:r>
          <w:fldChar w:fldCharType="end"/>
        </w:r>
      </w:hyperlink>
    </w:p>
    <w:p w14:paraId="2299D969" w14:textId="63F60836"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32" w:history="1">
        <w:r w:rsidRPr="005327D5">
          <w:rPr>
            <w:rStyle w:val="CharSectNo"/>
          </w:rPr>
          <w:t>20</w:t>
        </w:r>
        <w:r w:rsidRPr="00321F35">
          <w:tab/>
        </w:r>
        <w:r w:rsidRPr="00321F35">
          <w:rPr>
            <w:lang w:eastAsia="en-AU"/>
          </w:rPr>
          <w:t>Confidentiality notices for preliminary inquiries</w:t>
        </w:r>
        <w:r>
          <w:rPr>
            <w:lang w:eastAsia="en-AU"/>
          </w:rPr>
          <w:br/>
        </w:r>
        <w:r w:rsidRPr="00321F35">
          <w:t>Section 78 (2), new example</w:t>
        </w:r>
        <w:r>
          <w:tab/>
        </w:r>
        <w:r>
          <w:fldChar w:fldCharType="begin"/>
        </w:r>
        <w:r>
          <w:instrText xml:space="preserve"> PAGEREF _Toc169701732 \h </w:instrText>
        </w:r>
        <w:r>
          <w:fldChar w:fldCharType="separate"/>
        </w:r>
        <w:r w:rsidR="000A2CEE">
          <w:t>10</w:t>
        </w:r>
        <w:r>
          <w:fldChar w:fldCharType="end"/>
        </w:r>
      </w:hyperlink>
    </w:p>
    <w:p w14:paraId="033642FA" w14:textId="2654C683"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33" w:history="1">
        <w:r w:rsidRPr="005327D5">
          <w:rPr>
            <w:rStyle w:val="CharSectNo"/>
          </w:rPr>
          <w:t>21</w:t>
        </w:r>
        <w:r w:rsidRPr="00321F35">
          <w:tab/>
        </w:r>
        <w:r w:rsidRPr="00321F35">
          <w:rPr>
            <w:lang w:eastAsia="en-AU"/>
          </w:rPr>
          <w:t>Confidentiality notices for investigations</w:t>
        </w:r>
        <w:r>
          <w:rPr>
            <w:lang w:eastAsia="en-AU"/>
          </w:rPr>
          <w:br/>
        </w:r>
        <w:r w:rsidRPr="00321F35">
          <w:t>Section 79 (2), new example</w:t>
        </w:r>
        <w:r>
          <w:tab/>
        </w:r>
        <w:r>
          <w:fldChar w:fldCharType="begin"/>
        </w:r>
        <w:r>
          <w:instrText xml:space="preserve"> PAGEREF _Toc169701733 \h </w:instrText>
        </w:r>
        <w:r>
          <w:fldChar w:fldCharType="separate"/>
        </w:r>
        <w:r w:rsidR="000A2CEE">
          <w:t>10</w:t>
        </w:r>
        <w:r>
          <w:fldChar w:fldCharType="end"/>
        </w:r>
      </w:hyperlink>
    </w:p>
    <w:p w14:paraId="53B41C47" w14:textId="2FB8C058"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34" w:history="1">
        <w:r w:rsidRPr="005327D5">
          <w:rPr>
            <w:rStyle w:val="CharSectNo"/>
          </w:rPr>
          <w:t>22</w:t>
        </w:r>
        <w:r w:rsidRPr="00321F35">
          <w:tab/>
        </w:r>
        <w:r w:rsidRPr="00321F35">
          <w:rPr>
            <w:lang w:eastAsia="en-AU"/>
          </w:rPr>
          <w:t xml:space="preserve">Meaning of </w:t>
        </w:r>
        <w:r w:rsidRPr="00321F35">
          <w:rPr>
            <w:rStyle w:val="charItals"/>
          </w:rPr>
          <w:t>permitted disclosure</w:t>
        </w:r>
        <w:r w:rsidRPr="00321F35">
          <w:rPr>
            <w:lang w:eastAsia="en-AU"/>
          </w:rPr>
          <w:t xml:space="preserve"> of restricted information—pt 3.2</w:t>
        </w:r>
        <w:r>
          <w:rPr>
            <w:lang w:eastAsia="en-AU"/>
          </w:rPr>
          <w:br/>
        </w:r>
        <w:r w:rsidRPr="00321F35">
          <w:t xml:space="preserve">Section 81, definition of </w:t>
        </w:r>
        <w:r w:rsidRPr="004E5DE6">
          <w:rPr>
            <w:rStyle w:val="charItals"/>
          </w:rPr>
          <w:t>permitted disclosure</w:t>
        </w:r>
        <w:r w:rsidRPr="00321F35">
          <w:t>, paragraph (b) (iii)</w:t>
        </w:r>
        <w:r>
          <w:tab/>
        </w:r>
        <w:r>
          <w:fldChar w:fldCharType="begin"/>
        </w:r>
        <w:r>
          <w:instrText xml:space="preserve"> PAGEREF _Toc169701734 \h </w:instrText>
        </w:r>
        <w:r>
          <w:fldChar w:fldCharType="separate"/>
        </w:r>
        <w:r w:rsidR="000A2CEE">
          <w:t>11</w:t>
        </w:r>
        <w:r>
          <w:fldChar w:fldCharType="end"/>
        </w:r>
      </w:hyperlink>
    </w:p>
    <w:p w14:paraId="3FADB71F" w14:textId="6B2E0541"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35" w:history="1">
        <w:r w:rsidRPr="00192EB7">
          <w:t>23</w:t>
        </w:r>
        <w:r>
          <w:rPr>
            <w:rFonts w:asciiTheme="minorHAnsi" w:eastAsiaTheme="minorEastAsia" w:hAnsiTheme="minorHAnsi" w:cstheme="minorBidi"/>
            <w:kern w:val="2"/>
            <w:sz w:val="22"/>
            <w:szCs w:val="22"/>
            <w:lang w:eastAsia="en-AU"/>
            <w14:ligatures w14:val="standardContextual"/>
          </w:rPr>
          <w:tab/>
        </w:r>
        <w:r w:rsidRPr="00192EB7">
          <w:t xml:space="preserve">Section 81, definition of </w:t>
        </w:r>
        <w:r w:rsidRPr="00192EB7">
          <w:rPr>
            <w:i/>
          </w:rPr>
          <w:t>permitted disclosure</w:t>
        </w:r>
        <w:r w:rsidRPr="00192EB7">
          <w:t>, new paragraph (b) (iv)</w:t>
        </w:r>
        <w:r>
          <w:tab/>
        </w:r>
        <w:r>
          <w:fldChar w:fldCharType="begin"/>
        </w:r>
        <w:r>
          <w:instrText xml:space="preserve"> PAGEREF _Toc169701735 \h </w:instrText>
        </w:r>
        <w:r>
          <w:fldChar w:fldCharType="separate"/>
        </w:r>
        <w:r w:rsidR="000A2CEE">
          <w:t>11</w:t>
        </w:r>
        <w:r>
          <w:fldChar w:fldCharType="end"/>
        </w:r>
      </w:hyperlink>
    </w:p>
    <w:p w14:paraId="0656FD40" w14:textId="2AA6A3D6"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36" w:history="1">
        <w:r w:rsidRPr="00192EB7">
          <w:t>24</w:t>
        </w:r>
        <w:r>
          <w:rPr>
            <w:rFonts w:asciiTheme="minorHAnsi" w:eastAsiaTheme="minorEastAsia" w:hAnsiTheme="minorHAnsi" w:cstheme="minorBidi"/>
            <w:kern w:val="2"/>
            <w:sz w:val="22"/>
            <w:szCs w:val="22"/>
            <w:lang w:eastAsia="en-AU"/>
            <w14:ligatures w14:val="standardContextual"/>
          </w:rPr>
          <w:tab/>
        </w:r>
        <w:r w:rsidRPr="00192EB7">
          <w:t xml:space="preserve">Section 81, definition of </w:t>
        </w:r>
        <w:r w:rsidRPr="00192EB7">
          <w:rPr>
            <w:i/>
          </w:rPr>
          <w:t>permitted disclosure</w:t>
        </w:r>
        <w:r w:rsidRPr="00192EB7">
          <w:t>, new paragraph (da)</w:t>
        </w:r>
        <w:r>
          <w:tab/>
        </w:r>
        <w:r>
          <w:fldChar w:fldCharType="begin"/>
        </w:r>
        <w:r>
          <w:instrText xml:space="preserve"> PAGEREF _Toc169701736 \h </w:instrText>
        </w:r>
        <w:r>
          <w:fldChar w:fldCharType="separate"/>
        </w:r>
        <w:r w:rsidR="000A2CEE">
          <w:t>11</w:t>
        </w:r>
        <w:r>
          <w:fldChar w:fldCharType="end"/>
        </w:r>
      </w:hyperlink>
    </w:p>
    <w:p w14:paraId="523E43AF" w14:textId="40DA9579"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37" w:history="1">
        <w:r w:rsidRPr="005327D5">
          <w:rPr>
            <w:rStyle w:val="CharSectNo"/>
          </w:rPr>
          <w:t>25</w:t>
        </w:r>
        <w:r w:rsidRPr="00321F35">
          <w:tab/>
          <w:t>Power to request information from head of public sector entity</w:t>
        </w:r>
        <w:r>
          <w:br/>
        </w:r>
        <w:r w:rsidRPr="00321F35">
          <w:t>Section 89 (3)</w:t>
        </w:r>
        <w:r>
          <w:tab/>
        </w:r>
        <w:r>
          <w:fldChar w:fldCharType="begin"/>
        </w:r>
        <w:r>
          <w:instrText xml:space="preserve"> PAGEREF _Toc169701737 \h </w:instrText>
        </w:r>
        <w:r>
          <w:fldChar w:fldCharType="separate"/>
        </w:r>
        <w:r w:rsidR="000A2CEE">
          <w:t>12</w:t>
        </w:r>
        <w:r>
          <w:fldChar w:fldCharType="end"/>
        </w:r>
      </w:hyperlink>
    </w:p>
    <w:p w14:paraId="39B77CB2" w14:textId="02D34C5E"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38" w:history="1">
        <w:r w:rsidRPr="005327D5">
          <w:rPr>
            <w:rStyle w:val="CharSectNo"/>
          </w:rPr>
          <w:t>26</w:t>
        </w:r>
        <w:r w:rsidRPr="00321F35">
          <w:tab/>
          <w:t xml:space="preserve">Power to issue preliminary inquiry </w:t>
        </w:r>
        <w:r w:rsidRPr="00321F35">
          <w:rPr>
            <w:lang w:eastAsia="en-AU"/>
          </w:rPr>
          <w:t>notice</w:t>
        </w:r>
        <w:r>
          <w:rPr>
            <w:lang w:eastAsia="en-AU"/>
          </w:rPr>
          <w:br/>
        </w:r>
        <w:r w:rsidRPr="00321F35">
          <w:t>Section 90 (2)</w:t>
        </w:r>
        <w:r>
          <w:tab/>
        </w:r>
        <w:r>
          <w:fldChar w:fldCharType="begin"/>
        </w:r>
        <w:r>
          <w:instrText xml:space="preserve"> PAGEREF _Toc169701738 \h </w:instrText>
        </w:r>
        <w:r>
          <w:fldChar w:fldCharType="separate"/>
        </w:r>
        <w:r w:rsidR="000A2CEE">
          <w:t>12</w:t>
        </w:r>
        <w:r>
          <w:fldChar w:fldCharType="end"/>
        </w:r>
      </w:hyperlink>
    </w:p>
    <w:p w14:paraId="4F3796A0" w14:textId="5728EEC6"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39" w:history="1">
        <w:r w:rsidRPr="00192EB7">
          <w:t>27</w:t>
        </w:r>
        <w:r>
          <w:rPr>
            <w:rFonts w:asciiTheme="minorHAnsi" w:eastAsiaTheme="minorEastAsia" w:hAnsiTheme="minorHAnsi" w:cstheme="minorBidi"/>
            <w:kern w:val="2"/>
            <w:sz w:val="22"/>
            <w:szCs w:val="22"/>
            <w:lang w:eastAsia="en-AU"/>
            <w14:ligatures w14:val="standardContextual"/>
          </w:rPr>
          <w:tab/>
        </w:r>
        <w:r w:rsidRPr="00192EB7">
          <w:t>Section 90 (4)</w:t>
        </w:r>
        <w:r>
          <w:tab/>
        </w:r>
        <w:r>
          <w:fldChar w:fldCharType="begin"/>
        </w:r>
        <w:r>
          <w:instrText xml:space="preserve"> PAGEREF _Toc169701739 \h </w:instrText>
        </w:r>
        <w:r>
          <w:fldChar w:fldCharType="separate"/>
        </w:r>
        <w:r w:rsidR="000A2CEE">
          <w:t>12</w:t>
        </w:r>
        <w:r>
          <w:fldChar w:fldCharType="end"/>
        </w:r>
      </w:hyperlink>
    </w:p>
    <w:p w14:paraId="229A496D" w14:textId="053023D7" w:rsidR="00485407" w:rsidRDefault="0048540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01740" w:history="1">
        <w:r w:rsidRPr="00192EB7">
          <w:t>28</w:t>
        </w:r>
        <w:r>
          <w:rPr>
            <w:rFonts w:asciiTheme="minorHAnsi" w:eastAsiaTheme="minorEastAsia" w:hAnsiTheme="minorHAnsi" w:cstheme="minorBidi"/>
            <w:kern w:val="2"/>
            <w:sz w:val="22"/>
            <w:szCs w:val="22"/>
            <w:lang w:eastAsia="en-AU"/>
            <w14:ligatures w14:val="standardContextual"/>
          </w:rPr>
          <w:tab/>
        </w:r>
        <w:r w:rsidRPr="00192EB7">
          <w:t>Section 90 (5)</w:t>
        </w:r>
        <w:r>
          <w:tab/>
        </w:r>
        <w:r>
          <w:fldChar w:fldCharType="begin"/>
        </w:r>
        <w:r>
          <w:instrText xml:space="preserve"> PAGEREF _Toc169701740 \h </w:instrText>
        </w:r>
        <w:r>
          <w:fldChar w:fldCharType="separate"/>
        </w:r>
        <w:r w:rsidR="000A2CEE">
          <w:t>13</w:t>
        </w:r>
        <w:r>
          <w:fldChar w:fldCharType="end"/>
        </w:r>
      </w:hyperlink>
    </w:p>
    <w:p w14:paraId="13FF9126" w14:textId="615A6462"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41" w:history="1">
        <w:r w:rsidRPr="00192EB7">
          <w:t>29</w:t>
        </w:r>
        <w:r>
          <w:rPr>
            <w:rFonts w:asciiTheme="minorHAnsi" w:eastAsiaTheme="minorEastAsia" w:hAnsiTheme="minorHAnsi" w:cstheme="minorBidi"/>
            <w:kern w:val="2"/>
            <w:sz w:val="22"/>
            <w:szCs w:val="22"/>
            <w:lang w:eastAsia="en-AU"/>
            <w14:ligatures w14:val="standardContextual"/>
          </w:rPr>
          <w:tab/>
        </w:r>
        <w:r w:rsidRPr="00192EB7">
          <w:t>New section 90B</w:t>
        </w:r>
        <w:r>
          <w:tab/>
        </w:r>
        <w:r>
          <w:fldChar w:fldCharType="begin"/>
        </w:r>
        <w:r>
          <w:instrText xml:space="preserve"> PAGEREF _Toc169701741 \h </w:instrText>
        </w:r>
        <w:r>
          <w:fldChar w:fldCharType="separate"/>
        </w:r>
        <w:r w:rsidR="000A2CEE">
          <w:t>13</w:t>
        </w:r>
        <w:r>
          <w:fldChar w:fldCharType="end"/>
        </w:r>
      </w:hyperlink>
    </w:p>
    <w:p w14:paraId="4E701B45" w14:textId="537D3B7F"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42" w:history="1">
        <w:r w:rsidRPr="005327D5">
          <w:rPr>
            <w:rStyle w:val="CharSectNo"/>
          </w:rPr>
          <w:t>30</w:t>
        </w:r>
        <w:r w:rsidRPr="00321F35">
          <w:tab/>
          <w:t xml:space="preserve">Preliminary inquiry </w:t>
        </w:r>
        <w:r w:rsidRPr="00321F35">
          <w:rPr>
            <w:lang w:eastAsia="en-AU"/>
          </w:rPr>
          <w:t>notice</w:t>
        </w:r>
        <w:r w:rsidRPr="00321F35">
          <w:t>—content</w:t>
        </w:r>
        <w:r>
          <w:br/>
        </w:r>
        <w:r w:rsidRPr="00321F35">
          <w:t>Section 91 (2) (b) (iii)</w:t>
        </w:r>
        <w:r>
          <w:tab/>
        </w:r>
        <w:r>
          <w:fldChar w:fldCharType="begin"/>
        </w:r>
        <w:r>
          <w:instrText xml:space="preserve"> PAGEREF _Toc169701742 \h </w:instrText>
        </w:r>
        <w:r>
          <w:fldChar w:fldCharType="separate"/>
        </w:r>
        <w:r w:rsidR="000A2CEE">
          <w:t>13</w:t>
        </w:r>
        <w:r>
          <w:fldChar w:fldCharType="end"/>
        </w:r>
      </w:hyperlink>
    </w:p>
    <w:p w14:paraId="3DD3164F" w14:textId="390C4D1D"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43" w:history="1">
        <w:r w:rsidRPr="00192EB7">
          <w:t>31</w:t>
        </w:r>
        <w:r>
          <w:rPr>
            <w:rFonts w:asciiTheme="minorHAnsi" w:eastAsiaTheme="minorEastAsia" w:hAnsiTheme="minorHAnsi" w:cstheme="minorBidi"/>
            <w:kern w:val="2"/>
            <w:sz w:val="22"/>
            <w:szCs w:val="22"/>
            <w:lang w:eastAsia="en-AU"/>
            <w14:ligatures w14:val="standardContextual"/>
          </w:rPr>
          <w:tab/>
        </w:r>
        <w:r w:rsidRPr="00192EB7">
          <w:t>New section 91 (2) (b) (via)</w:t>
        </w:r>
        <w:r>
          <w:tab/>
        </w:r>
        <w:r>
          <w:fldChar w:fldCharType="begin"/>
        </w:r>
        <w:r>
          <w:instrText xml:space="preserve"> PAGEREF _Toc169701743 \h </w:instrText>
        </w:r>
        <w:r>
          <w:fldChar w:fldCharType="separate"/>
        </w:r>
        <w:r w:rsidR="000A2CEE">
          <w:t>14</w:t>
        </w:r>
        <w:r>
          <w:fldChar w:fldCharType="end"/>
        </w:r>
      </w:hyperlink>
    </w:p>
    <w:p w14:paraId="660BB248" w14:textId="4D9BB253"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44" w:history="1">
        <w:r w:rsidRPr="005327D5">
          <w:rPr>
            <w:rStyle w:val="CharSectNo"/>
          </w:rPr>
          <w:t>32</w:t>
        </w:r>
        <w:r w:rsidRPr="00321F35">
          <w:tab/>
          <w:t xml:space="preserve">Preliminary inquiry </w:t>
        </w:r>
        <w:r w:rsidRPr="00321F35">
          <w:rPr>
            <w:lang w:eastAsia="en-AU"/>
          </w:rPr>
          <w:t>notice</w:t>
        </w:r>
        <w:r w:rsidRPr="00321F35">
          <w:t>—service</w:t>
        </w:r>
        <w:r>
          <w:br/>
        </w:r>
        <w:r w:rsidRPr="00321F35">
          <w:t>Section 93 (1)</w:t>
        </w:r>
        <w:r>
          <w:tab/>
        </w:r>
        <w:r>
          <w:fldChar w:fldCharType="begin"/>
        </w:r>
        <w:r>
          <w:instrText xml:space="preserve"> PAGEREF _Toc169701744 \h </w:instrText>
        </w:r>
        <w:r>
          <w:fldChar w:fldCharType="separate"/>
        </w:r>
        <w:r w:rsidR="000A2CEE">
          <w:t>14</w:t>
        </w:r>
        <w:r>
          <w:fldChar w:fldCharType="end"/>
        </w:r>
      </w:hyperlink>
    </w:p>
    <w:p w14:paraId="69C36F56" w14:textId="67118437"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45" w:history="1">
        <w:r w:rsidRPr="00192EB7">
          <w:t>33</w:t>
        </w:r>
        <w:r>
          <w:rPr>
            <w:rFonts w:asciiTheme="minorHAnsi" w:eastAsiaTheme="minorEastAsia" w:hAnsiTheme="minorHAnsi" w:cstheme="minorBidi"/>
            <w:kern w:val="2"/>
            <w:sz w:val="22"/>
            <w:szCs w:val="22"/>
            <w:lang w:eastAsia="en-AU"/>
            <w14:ligatures w14:val="standardContextual"/>
          </w:rPr>
          <w:tab/>
        </w:r>
        <w:r w:rsidRPr="00192EB7">
          <w:t>New section 94A</w:t>
        </w:r>
        <w:r>
          <w:tab/>
        </w:r>
        <w:r>
          <w:fldChar w:fldCharType="begin"/>
        </w:r>
        <w:r>
          <w:instrText xml:space="preserve"> PAGEREF _Toc169701745 \h </w:instrText>
        </w:r>
        <w:r>
          <w:fldChar w:fldCharType="separate"/>
        </w:r>
        <w:r w:rsidR="000A2CEE">
          <w:t>14</w:t>
        </w:r>
        <w:r>
          <w:fldChar w:fldCharType="end"/>
        </w:r>
      </w:hyperlink>
    </w:p>
    <w:p w14:paraId="099327C3" w14:textId="6D376925"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46" w:history="1">
        <w:r w:rsidRPr="005327D5">
          <w:rPr>
            <w:rStyle w:val="CharSectNo"/>
          </w:rPr>
          <w:t>34</w:t>
        </w:r>
        <w:r w:rsidRPr="00321F35">
          <w:tab/>
        </w:r>
        <w:r w:rsidRPr="00321F35">
          <w:rPr>
            <w:lang w:val="en-US"/>
          </w:rPr>
          <w:t>Examinations may be public or private</w:t>
        </w:r>
        <w:r>
          <w:rPr>
            <w:lang w:val="en-US"/>
          </w:rPr>
          <w:br/>
        </w:r>
        <w:r w:rsidRPr="00321F35">
          <w:t>Section 143 (5), notes 1 and 2</w:t>
        </w:r>
        <w:r>
          <w:tab/>
        </w:r>
        <w:r>
          <w:fldChar w:fldCharType="begin"/>
        </w:r>
        <w:r>
          <w:instrText xml:space="preserve"> PAGEREF _Toc169701746 \h </w:instrText>
        </w:r>
        <w:r>
          <w:fldChar w:fldCharType="separate"/>
        </w:r>
        <w:r w:rsidR="000A2CEE">
          <w:t>15</w:t>
        </w:r>
        <w:r>
          <w:fldChar w:fldCharType="end"/>
        </w:r>
      </w:hyperlink>
    </w:p>
    <w:p w14:paraId="6D691E6E" w14:textId="2F0698A9"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47" w:history="1">
        <w:r w:rsidRPr="00192EB7">
          <w:t>35</w:t>
        </w:r>
        <w:r>
          <w:rPr>
            <w:rFonts w:asciiTheme="minorHAnsi" w:eastAsiaTheme="minorEastAsia" w:hAnsiTheme="minorHAnsi" w:cstheme="minorBidi"/>
            <w:kern w:val="2"/>
            <w:sz w:val="22"/>
            <w:szCs w:val="22"/>
            <w:lang w:eastAsia="en-AU"/>
            <w14:ligatures w14:val="standardContextual"/>
          </w:rPr>
          <w:tab/>
        </w:r>
        <w:r w:rsidRPr="00192EB7">
          <w:t>Section 144</w:t>
        </w:r>
        <w:r>
          <w:tab/>
        </w:r>
        <w:r>
          <w:fldChar w:fldCharType="begin"/>
        </w:r>
        <w:r>
          <w:instrText xml:space="preserve"> PAGEREF _Toc169701747 \h </w:instrText>
        </w:r>
        <w:r>
          <w:fldChar w:fldCharType="separate"/>
        </w:r>
        <w:r w:rsidR="000A2CEE">
          <w:t>15</w:t>
        </w:r>
        <w:r>
          <w:fldChar w:fldCharType="end"/>
        </w:r>
      </w:hyperlink>
    </w:p>
    <w:p w14:paraId="74C163CF" w14:textId="509DEA4C"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48" w:history="1">
        <w:r w:rsidRPr="005327D5">
          <w:rPr>
            <w:rStyle w:val="CharSectNo"/>
          </w:rPr>
          <w:t>36</w:t>
        </w:r>
        <w:r w:rsidRPr="00321F35">
          <w:tab/>
          <w:t>Power to issue examination summons</w:t>
        </w:r>
        <w:r>
          <w:br/>
        </w:r>
        <w:r w:rsidRPr="00321F35">
          <w:t>Section 147 (1)</w:t>
        </w:r>
        <w:r>
          <w:tab/>
        </w:r>
        <w:r>
          <w:fldChar w:fldCharType="begin"/>
        </w:r>
        <w:r>
          <w:instrText xml:space="preserve"> PAGEREF _Toc169701748 \h </w:instrText>
        </w:r>
        <w:r>
          <w:fldChar w:fldCharType="separate"/>
        </w:r>
        <w:r w:rsidR="000A2CEE">
          <w:t>16</w:t>
        </w:r>
        <w:r>
          <w:fldChar w:fldCharType="end"/>
        </w:r>
      </w:hyperlink>
    </w:p>
    <w:p w14:paraId="3A1EF429" w14:textId="038AF286"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49" w:history="1">
        <w:r w:rsidRPr="00192EB7">
          <w:t>37</w:t>
        </w:r>
        <w:r>
          <w:rPr>
            <w:rFonts w:asciiTheme="minorHAnsi" w:eastAsiaTheme="minorEastAsia" w:hAnsiTheme="minorHAnsi" w:cstheme="minorBidi"/>
            <w:kern w:val="2"/>
            <w:sz w:val="22"/>
            <w:szCs w:val="22"/>
            <w:lang w:eastAsia="en-AU"/>
            <w14:ligatures w14:val="standardContextual"/>
          </w:rPr>
          <w:tab/>
        </w:r>
        <w:r w:rsidRPr="00192EB7">
          <w:t>New section 147 (1A)</w:t>
        </w:r>
        <w:r>
          <w:tab/>
        </w:r>
        <w:r>
          <w:fldChar w:fldCharType="begin"/>
        </w:r>
        <w:r>
          <w:instrText xml:space="preserve"> PAGEREF _Toc169701749 \h </w:instrText>
        </w:r>
        <w:r>
          <w:fldChar w:fldCharType="separate"/>
        </w:r>
        <w:r w:rsidR="000A2CEE">
          <w:t>16</w:t>
        </w:r>
        <w:r>
          <w:fldChar w:fldCharType="end"/>
        </w:r>
      </w:hyperlink>
    </w:p>
    <w:p w14:paraId="50899B64" w14:textId="3CBE4D9A"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50" w:history="1">
        <w:r w:rsidRPr="00192EB7">
          <w:t>38</w:t>
        </w:r>
        <w:r>
          <w:rPr>
            <w:rFonts w:asciiTheme="minorHAnsi" w:eastAsiaTheme="minorEastAsia" w:hAnsiTheme="minorHAnsi" w:cstheme="minorBidi"/>
            <w:kern w:val="2"/>
            <w:sz w:val="22"/>
            <w:szCs w:val="22"/>
            <w:lang w:eastAsia="en-AU"/>
            <w14:ligatures w14:val="standardContextual"/>
          </w:rPr>
          <w:tab/>
        </w:r>
        <w:r w:rsidRPr="00192EB7">
          <w:t>Section 147 (2) (a)</w:t>
        </w:r>
        <w:r>
          <w:tab/>
        </w:r>
        <w:r>
          <w:fldChar w:fldCharType="begin"/>
        </w:r>
        <w:r>
          <w:instrText xml:space="preserve"> PAGEREF _Toc169701750 \h </w:instrText>
        </w:r>
        <w:r>
          <w:fldChar w:fldCharType="separate"/>
        </w:r>
        <w:r w:rsidR="000A2CEE">
          <w:t>16</w:t>
        </w:r>
        <w:r>
          <w:fldChar w:fldCharType="end"/>
        </w:r>
      </w:hyperlink>
    </w:p>
    <w:p w14:paraId="4A1B24A4" w14:textId="703EF7F7"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51" w:history="1">
        <w:r w:rsidRPr="00192EB7">
          <w:t>39</w:t>
        </w:r>
        <w:r>
          <w:rPr>
            <w:rFonts w:asciiTheme="minorHAnsi" w:eastAsiaTheme="minorEastAsia" w:hAnsiTheme="minorHAnsi" w:cstheme="minorBidi"/>
            <w:kern w:val="2"/>
            <w:sz w:val="22"/>
            <w:szCs w:val="22"/>
            <w:lang w:eastAsia="en-AU"/>
            <w14:ligatures w14:val="standardContextual"/>
          </w:rPr>
          <w:tab/>
        </w:r>
        <w:r w:rsidRPr="00192EB7">
          <w:t>Section 147 (3)</w:t>
        </w:r>
        <w:r>
          <w:tab/>
        </w:r>
        <w:r>
          <w:fldChar w:fldCharType="begin"/>
        </w:r>
        <w:r>
          <w:instrText xml:space="preserve"> PAGEREF _Toc169701751 \h </w:instrText>
        </w:r>
        <w:r>
          <w:fldChar w:fldCharType="separate"/>
        </w:r>
        <w:r w:rsidR="000A2CEE">
          <w:t>16</w:t>
        </w:r>
        <w:r>
          <w:fldChar w:fldCharType="end"/>
        </w:r>
      </w:hyperlink>
    </w:p>
    <w:p w14:paraId="0E599534" w14:textId="4C2ECFE3"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52" w:history="1">
        <w:r w:rsidRPr="00192EB7">
          <w:t>40</w:t>
        </w:r>
        <w:r>
          <w:rPr>
            <w:rFonts w:asciiTheme="minorHAnsi" w:eastAsiaTheme="minorEastAsia" w:hAnsiTheme="minorHAnsi" w:cstheme="minorBidi"/>
            <w:kern w:val="2"/>
            <w:sz w:val="22"/>
            <w:szCs w:val="22"/>
            <w:lang w:eastAsia="en-AU"/>
            <w14:ligatures w14:val="standardContextual"/>
          </w:rPr>
          <w:tab/>
        </w:r>
        <w:r w:rsidRPr="00192EB7">
          <w:t>Section 147 (4), except notes</w:t>
        </w:r>
        <w:r>
          <w:tab/>
        </w:r>
        <w:r>
          <w:fldChar w:fldCharType="begin"/>
        </w:r>
        <w:r>
          <w:instrText xml:space="preserve"> PAGEREF _Toc169701752 \h </w:instrText>
        </w:r>
        <w:r>
          <w:fldChar w:fldCharType="separate"/>
        </w:r>
        <w:r w:rsidR="000A2CEE">
          <w:t>17</w:t>
        </w:r>
        <w:r>
          <w:fldChar w:fldCharType="end"/>
        </w:r>
      </w:hyperlink>
    </w:p>
    <w:p w14:paraId="1DBD9567" w14:textId="3FA6DA85"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53" w:history="1">
        <w:r w:rsidRPr="00192EB7">
          <w:t>41</w:t>
        </w:r>
        <w:r>
          <w:rPr>
            <w:rFonts w:asciiTheme="minorHAnsi" w:eastAsiaTheme="minorEastAsia" w:hAnsiTheme="minorHAnsi" w:cstheme="minorBidi"/>
            <w:kern w:val="2"/>
            <w:sz w:val="22"/>
            <w:szCs w:val="22"/>
            <w:lang w:eastAsia="en-AU"/>
            <w14:ligatures w14:val="standardContextual"/>
          </w:rPr>
          <w:tab/>
        </w:r>
        <w:r w:rsidRPr="00192EB7">
          <w:t>New section 147B</w:t>
        </w:r>
        <w:r>
          <w:tab/>
        </w:r>
        <w:r>
          <w:fldChar w:fldCharType="begin"/>
        </w:r>
        <w:r>
          <w:instrText xml:space="preserve"> PAGEREF _Toc169701753 \h </w:instrText>
        </w:r>
        <w:r>
          <w:fldChar w:fldCharType="separate"/>
        </w:r>
        <w:r w:rsidR="000A2CEE">
          <w:t>17</w:t>
        </w:r>
        <w:r>
          <w:fldChar w:fldCharType="end"/>
        </w:r>
      </w:hyperlink>
    </w:p>
    <w:p w14:paraId="0D195C06" w14:textId="2006A014"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54" w:history="1">
        <w:r w:rsidRPr="005327D5">
          <w:rPr>
            <w:rStyle w:val="CharSectNo"/>
          </w:rPr>
          <w:t>42</w:t>
        </w:r>
        <w:r w:rsidRPr="00321F35">
          <w:tab/>
          <w:t>Examination summons—content</w:t>
        </w:r>
        <w:r>
          <w:br/>
        </w:r>
        <w:r w:rsidRPr="00321F35">
          <w:t>New section 148 (3) (aa)</w:t>
        </w:r>
        <w:r>
          <w:tab/>
        </w:r>
        <w:r>
          <w:fldChar w:fldCharType="begin"/>
        </w:r>
        <w:r>
          <w:instrText xml:space="preserve"> PAGEREF _Toc169701754 \h </w:instrText>
        </w:r>
        <w:r>
          <w:fldChar w:fldCharType="separate"/>
        </w:r>
        <w:r w:rsidR="000A2CEE">
          <w:t>17</w:t>
        </w:r>
        <w:r>
          <w:fldChar w:fldCharType="end"/>
        </w:r>
      </w:hyperlink>
    </w:p>
    <w:p w14:paraId="20EC1039" w14:textId="323CDF6A"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55" w:history="1">
        <w:r w:rsidRPr="00192EB7">
          <w:t>43</w:t>
        </w:r>
        <w:r>
          <w:rPr>
            <w:rFonts w:asciiTheme="minorHAnsi" w:eastAsiaTheme="minorEastAsia" w:hAnsiTheme="minorHAnsi" w:cstheme="minorBidi"/>
            <w:kern w:val="2"/>
            <w:sz w:val="22"/>
            <w:szCs w:val="22"/>
            <w:lang w:eastAsia="en-AU"/>
            <w14:ligatures w14:val="standardContextual"/>
          </w:rPr>
          <w:tab/>
        </w:r>
        <w:r w:rsidRPr="00192EB7">
          <w:t>Section 148 (3) (b) (iv)</w:t>
        </w:r>
        <w:r>
          <w:tab/>
        </w:r>
        <w:r>
          <w:fldChar w:fldCharType="begin"/>
        </w:r>
        <w:r>
          <w:instrText xml:space="preserve"> PAGEREF _Toc169701755 \h </w:instrText>
        </w:r>
        <w:r>
          <w:fldChar w:fldCharType="separate"/>
        </w:r>
        <w:r w:rsidR="000A2CEE">
          <w:t>18</w:t>
        </w:r>
        <w:r>
          <w:fldChar w:fldCharType="end"/>
        </w:r>
      </w:hyperlink>
    </w:p>
    <w:p w14:paraId="1B371D79" w14:textId="7A53DCD9"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56" w:history="1">
        <w:r w:rsidRPr="00192EB7">
          <w:t>44</w:t>
        </w:r>
        <w:r>
          <w:rPr>
            <w:rFonts w:asciiTheme="minorHAnsi" w:eastAsiaTheme="minorEastAsia" w:hAnsiTheme="minorHAnsi" w:cstheme="minorBidi"/>
            <w:kern w:val="2"/>
            <w:sz w:val="22"/>
            <w:szCs w:val="22"/>
            <w:lang w:eastAsia="en-AU"/>
            <w14:ligatures w14:val="standardContextual"/>
          </w:rPr>
          <w:tab/>
        </w:r>
        <w:r w:rsidRPr="00192EB7">
          <w:t>New section 148 (3) (b) (xiia)</w:t>
        </w:r>
        <w:r>
          <w:tab/>
        </w:r>
        <w:r>
          <w:fldChar w:fldCharType="begin"/>
        </w:r>
        <w:r>
          <w:instrText xml:space="preserve"> PAGEREF _Toc169701756 \h </w:instrText>
        </w:r>
        <w:r>
          <w:fldChar w:fldCharType="separate"/>
        </w:r>
        <w:r w:rsidR="000A2CEE">
          <w:t>18</w:t>
        </w:r>
        <w:r>
          <w:fldChar w:fldCharType="end"/>
        </w:r>
      </w:hyperlink>
    </w:p>
    <w:p w14:paraId="2C72585D" w14:textId="5485446E"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57" w:history="1">
        <w:r w:rsidRPr="005327D5">
          <w:rPr>
            <w:rStyle w:val="CharSectNo"/>
          </w:rPr>
          <w:t>45</w:t>
        </w:r>
        <w:r w:rsidRPr="00321F35">
          <w:tab/>
          <w:t>Examination summons—notice and immediate attendance</w:t>
        </w:r>
        <w:r>
          <w:br/>
        </w:r>
        <w:r w:rsidRPr="00321F35">
          <w:t>Section 150 (1)</w:t>
        </w:r>
        <w:r>
          <w:tab/>
        </w:r>
        <w:r>
          <w:fldChar w:fldCharType="begin"/>
        </w:r>
        <w:r>
          <w:instrText xml:space="preserve"> PAGEREF _Toc169701757 \h </w:instrText>
        </w:r>
        <w:r>
          <w:fldChar w:fldCharType="separate"/>
        </w:r>
        <w:r w:rsidR="000A2CEE">
          <w:t>18</w:t>
        </w:r>
        <w:r>
          <w:fldChar w:fldCharType="end"/>
        </w:r>
      </w:hyperlink>
    </w:p>
    <w:p w14:paraId="39B4C479" w14:textId="4E10AF12"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58" w:history="1">
        <w:r w:rsidRPr="00192EB7">
          <w:t>46</w:t>
        </w:r>
        <w:r>
          <w:rPr>
            <w:rFonts w:asciiTheme="minorHAnsi" w:eastAsiaTheme="minorEastAsia" w:hAnsiTheme="minorHAnsi" w:cstheme="minorBidi"/>
            <w:kern w:val="2"/>
            <w:sz w:val="22"/>
            <w:szCs w:val="22"/>
            <w:lang w:eastAsia="en-AU"/>
            <w14:ligatures w14:val="standardContextual"/>
          </w:rPr>
          <w:tab/>
        </w:r>
        <w:r w:rsidRPr="00192EB7">
          <w:t>New section 156A</w:t>
        </w:r>
        <w:r>
          <w:tab/>
        </w:r>
        <w:r>
          <w:fldChar w:fldCharType="begin"/>
        </w:r>
        <w:r>
          <w:instrText xml:space="preserve"> PAGEREF _Toc169701758 \h </w:instrText>
        </w:r>
        <w:r>
          <w:fldChar w:fldCharType="separate"/>
        </w:r>
        <w:r w:rsidR="000A2CEE">
          <w:t>19</w:t>
        </w:r>
        <w:r>
          <w:fldChar w:fldCharType="end"/>
        </w:r>
      </w:hyperlink>
    </w:p>
    <w:p w14:paraId="66E223E1" w14:textId="6DD546E3"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59" w:history="1">
        <w:r w:rsidRPr="005327D5">
          <w:rPr>
            <w:rStyle w:val="CharSectNo"/>
          </w:rPr>
          <w:t>47</w:t>
        </w:r>
        <w:r w:rsidRPr="00321F35">
          <w:tab/>
          <w:t>Investigation report—comments on proposed reports</w:t>
        </w:r>
        <w:r>
          <w:br/>
        </w:r>
        <w:r w:rsidRPr="00321F35">
          <w:t>Section 188 (6) to (8)</w:t>
        </w:r>
        <w:r>
          <w:tab/>
        </w:r>
        <w:r>
          <w:fldChar w:fldCharType="begin"/>
        </w:r>
        <w:r>
          <w:instrText xml:space="preserve"> PAGEREF _Toc169701759 \h </w:instrText>
        </w:r>
        <w:r>
          <w:fldChar w:fldCharType="separate"/>
        </w:r>
        <w:r w:rsidR="000A2CEE">
          <w:t>20</w:t>
        </w:r>
        <w:r>
          <w:fldChar w:fldCharType="end"/>
        </w:r>
      </w:hyperlink>
    </w:p>
    <w:p w14:paraId="0C876B59" w14:textId="603164A9"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60" w:history="1">
        <w:r w:rsidRPr="00192EB7">
          <w:t>48</w:t>
        </w:r>
        <w:r>
          <w:rPr>
            <w:rFonts w:asciiTheme="minorHAnsi" w:eastAsiaTheme="minorEastAsia" w:hAnsiTheme="minorHAnsi" w:cstheme="minorBidi"/>
            <w:kern w:val="2"/>
            <w:sz w:val="22"/>
            <w:szCs w:val="22"/>
            <w:lang w:eastAsia="en-AU"/>
            <w14:ligatures w14:val="standardContextual"/>
          </w:rPr>
          <w:tab/>
        </w:r>
        <w:r w:rsidRPr="00192EB7">
          <w:rPr>
            <w:lang w:eastAsia="en-AU"/>
          </w:rPr>
          <w:t>New section 188A</w:t>
        </w:r>
        <w:r>
          <w:tab/>
        </w:r>
        <w:r>
          <w:fldChar w:fldCharType="begin"/>
        </w:r>
        <w:r>
          <w:instrText xml:space="preserve"> PAGEREF _Toc169701760 \h </w:instrText>
        </w:r>
        <w:r>
          <w:fldChar w:fldCharType="separate"/>
        </w:r>
        <w:r w:rsidR="000A2CEE">
          <w:t>20</w:t>
        </w:r>
        <w:r>
          <w:fldChar w:fldCharType="end"/>
        </w:r>
      </w:hyperlink>
    </w:p>
    <w:p w14:paraId="422DEB6E" w14:textId="3EF82D0B"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61" w:history="1">
        <w:r w:rsidRPr="005327D5">
          <w:rPr>
            <w:rStyle w:val="CharSectNo"/>
          </w:rPr>
          <w:t>49</w:t>
        </w:r>
        <w:r w:rsidRPr="00321F35">
          <w:tab/>
          <w:t>Public sector entity may disclose information to commission</w:t>
        </w:r>
        <w:r>
          <w:br/>
        </w:r>
        <w:r w:rsidRPr="00321F35">
          <w:t>New section 195 (3)</w:t>
        </w:r>
        <w:r>
          <w:tab/>
        </w:r>
        <w:r>
          <w:fldChar w:fldCharType="begin"/>
        </w:r>
        <w:r>
          <w:instrText xml:space="preserve"> PAGEREF _Toc169701761 \h </w:instrText>
        </w:r>
        <w:r>
          <w:fldChar w:fldCharType="separate"/>
        </w:r>
        <w:r w:rsidR="000A2CEE">
          <w:t>21</w:t>
        </w:r>
        <w:r>
          <w:fldChar w:fldCharType="end"/>
        </w:r>
      </w:hyperlink>
    </w:p>
    <w:p w14:paraId="76ADBA57" w14:textId="52B5C30B"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62" w:history="1">
        <w:r w:rsidRPr="005327D5">
          <w:rPr>
            <w:rStyle w:val="CharSectNo"/>
          </w:rPr>
          <w:t>50</w:t>
        </w:r>
        <w:r w:rsidRPr="00321F35">
          <w:tab/>
        </w:r>
        <w:r w:rsidRPr="00321F35">
          <w:rPr>
            <w:lang w:eastAsia="en-AU"/>
          </w:rPr>
          <w:t>Commission must give non-disclosure notice when giving information</w:t>
        </w:r>
        <w:r>
          <w:rPr>
            <w:lang w:eastAsia="en-AU"/>
          </w:rPr>
          <w:br/>
        </w:r>
        <w:r w:rsidRPr="00321F35">
          <w:t>Section 198 (1) (d)</w:t>
        </w:r>
        <w:r>
          <w:tab/>
        </w:r>
        <w:r>
          <w:fldChar w:fldCharType="begin"/>
        </w:r>
        <w:r>
          <w:instrText xml:space="preserve"> PAGEREF _Toc169701762 \h </w:instrText>
        </w:r>
        <w:r>
          <w:fldChar w:fldCharType="separate"/>
        </w:r>
        <w:r w:rsidR="000A2CEE">
          <w:t>21</w:t>
        </w:r>
        <w:r>
          <w:fldChar w:fldCharType="end"/>
        </w:r>
      </w:hyperlink>
    </w:p>
    <w:p w14:paraId="01D2A494" w14:textId="36D82BD1"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63" w:history="1">
        <w:r w:rsidRPr="00192EB7">
          <w:t>51</w:t>
        </w:r>
        <w:r>
          <w:rPr>
            <w:rFonts w:asciiTheme="minorHAnsi" w:eastAsiaTheme="minorEastAsia" w:hAnsiTheme="minorHAnsi" w:cstheme="minorBidi"/>
            <w:kern w:val="2"/>
            <w:sz w:val="22"/>
            <w:szCs w:val="22"/>
            <w:lang w:eastAsia="en-AU"/>
            <w14:ligatures w14:val="standardContextual"/>
          </w:rPr>
          <w:tab/>
        </w:r>
        <w:r w:rsidRPr="00192EB7">
          <w:t>Section 198 (1) (f) and (g)</w:t>
        </w:r>
        <w:r>
          <w:tab/>
        </w:r>
        <w:r>
          <w:fldChar w:fldCharType="begin"/>
        </w:r>
        <w:r>
          <w:instrText xml:space="preserve"> PAGEREF _Toc169701763 \h </w:instrText>
        </w:r>
        <w:r>
          <w:fldChar w:fldCharType="separate"/>
        </w:r>
        <w:r w:rsidR="000A2CEE">
          <w:t>21</w:t>
        </w:r>
        <w:r>
          <w:fldChar w:fldCharType="end"/>
        </w:r>
      </w:hyperlink>
    </w:p>
    <w:p w14:paraId="090076BE" w14:textId="45586FA4"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64" w:history="1">
        <w:r w:rsidRPr="00192EB7">
          <w:t>52</w:t>
        </w:r>
        <w:r>
          <w:rPr>
            <w:rFonts w:asciiTheme="minorHAnsi" w:eastAsiaTheme="minorEastAsia" w:hAnsiTheme="minorHAnsi" w:cstheme="minorBidi"/>
            <w:kern w:val="2"/>
            <w:sz w:val="22"/>
            <w:szCs w:val="22"/>
            <w:lang w:eastAsia="en-AU"/>
            <w14:ligatures w14:val="standardContextual"/>
          </w:rPr>
          <w:tab/>
        </w:r>
        <w:r w:rsidRPr="00192EB7">
          <w:t>New section 198 (2A)</w:t>
        </w:r>
        <w:r>
          <w:tab/>
        </w:r>
        <w:r>
          <w:fldChar w:fldCharType="begin"/>
        </w:r>
        <w:r>
          <w:instrText xml:space="preserve"> PAGEREF _Toc169701764 \h </w:instrText>
        </w:r>
        <w:r>
          <w:fldChar w:fldCharType="separate"/>
        </w:r>
        <w:r w:rsidR="000A2CEE">
          <w:t>21</w:t>
        </w:r>
        <w:r>
          <w:fldChar w:fldCharType="end"/>
        </w:r>
      </w:hyperlink>
    </w:p>
    <w:p w14:paraId="71D81A9C" w14:textId="15032680"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65" w:history="1">
        <w:r w:rsidRPr="00192EB7">
          <w:t>53</w:t>
        </w:r>
        <w:r>
          <w:rPr>
            <w:rFonts w:asciiTheme="minorHAnsi" w:eastAsiaTheme="minorEastAsia" w:hAnsiTheme="minorHAnsi" w:cstheme="minorBidi"/>
            <w:kern w:val="2"/>
            <w:sz w:val="22"/>
            <w:szCs w:val="22"/>
            <w:lang w:eastAsia="en-AU"/>
            <w14:ligatures w14:val="standardContextual"/>
          </w:rPr>
          <w:tab/>
        </w:r>
        <w:r w:rsidRPr="00192EB7">
          <w:rPr>
            <w:lang w:eastAsia="en-AU"/>
          </w:rPr>
          <w:t>Section 198 (3)</w:t>
        </w:r>
        <w:r>
          <w:tab/>
        </w:r>
        <w:r>
          <w:fldChar w:fldCharType="begin"/>
        </w:r>
        <w:r>
          <w:instrText xml:space="preserve"> PAGEREF _Toc169701765 \h </w:instrText>
        </w:r>
        <w:r>
          <w:fldChar w:fldCharType="separate"/>
        </w:r>
        <w:r w:rsidR="000A2CEE">
          <w:t>22</w:t>
        </w:r>
        <w:r>
          <w:fldChar w:fldCharType="end"/>
        </w:r>
      </w:hyperlink>
    </w:p>
    <w:p w14:paraId="0A81BD5D" w14:textId="5FA804FD" w:rsidR="00485407" w:rsidRDefault="0048540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01766" w:history="1">
        <w:r w:rsidRPr="005327D5">
          <w:rPr>
            <w:rStyle w:val="CharSectNo"/>
          </w:rPr>
          <w:t>54</w:t>
        </w:r>
        <w:r w:rsidRPr="00321F35">
          <w:tab/>
        </w:r>
        <w:r w:rsidRPr="00321F35">
          <w:rPr>
            <w:lang w:eastAsia="en-AU"/>
          </w:rPr>
          <w:t xml:space="preserve">Meaning of </w:t>
        </w:r>
        <w:r w:rsidRPr="00321F35">
          <w:rPr>
            <w:rStyle w:val="charItals"/>
          </w:rPr>
          <w:t>permitted disclosure</w:t>
        </w:r>
        <w:r w:rsidRPr="00321F35">
          <w:rPr>
            <w:lang w:eastAsia="en-AU"/>
          </w:rPr>
          <w:t xml:space="preserve"> of information—pt 3.10</w:t>
        </w:r>
        <w:r>
          <w:rPr>
            <w:lang w:eastAsia="en-AU"/>
          </w:rPr>
          <w:br/>
        </w:r>
        <w:r w:rsidRPr="00321F35">
          <w:t xml:space="preserve">Section 199, definition of </w:t>
        </w:r>
        <w:r w:rsidRPr="004E5DE6">
          <w:rPr>
            <w:rStyle w:val="charItals"/>
          </w:rPr>
          <w:t>permitted disclosure</w:t>
        </w:r>
        <w:r w:rsidRPr="00321F35">
          <w:t>, paragraph (a) (iii)</w:t>
        </w:r>
        <w:r>
          <w:tab/>
        </w:r>
        <w:r>
          <w:fldChar w:fldCharType="begin"/>
        </w:r>
        <w:r>
          <w:instrText xml:space="preserve"> PAGEREF _Toc169701766 \h </w:instrText>
        </w:r>
        <w:r>
          <w:fldChar w:fldCharType="separate"/>
        </w:r>
        <w:r w:rsidR="000A2CEE">
          <w:t>22</w:t>
        </w:r>
        <w:r>
          <w:fldChar w:fldCharType="end"/>
        </w:r>
      </w:hyperlink>
    </w:p>
    <w:p w14:paraId="2E4A564D" w14:textId="29207EC4"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67" w:history="1">
        <w:r w:rsidRPr="00192EB7">
          <w:t>55</w:t>
        </w:r>
        <w:r>
          <w:rPr>
            <w:rFonts w:asciiTheme="minorHAnsi" w:eastAsiaTheme="minorEastAsia" w:hAnsiTheme="minorHAnsi" w:cstheme="minorBidi"/>
            <w:kern w:val="2"/>
            <w:sz w:val="22"/>
            <w:szCs w:val="22"/>
            <w:lang w:eastAsia="en-AU"/>
            <w14:ligatures w14:val="standardContextual"/>
          </w:rPr>
          <w:tab/>
        </w:r>
        <w:r w:rsidRPr="00192EB7">
          <w:t xml:space="preserve">Section 199, definition of </w:t>
        </w:r>
        <w:r w:rsidRPr="00192EB7">
          <w:rPr>
            <w:i/>
          </w:rPr>
          <w:t>permitted disclosure</w:t>
        </w:r>
        <w:r w:rsidRPr="00192EB7">
          <w:t>, new paragraph (a) (iv)</w:t>
        </w:r>
        <w:r>
          <w:tab/>
        </w:r>
        <w:r>
          <w:fldChar w:fldCharType="begin"/>
        </w:r>
        <w:r>
          <w:instrText xml:space="preserve"> PAGEREF _Toc169701767 \h </w:instrText>
        </w:r>
        <w:r>
          <w:fldChar w:fldCharType="separate"/>
        </w:r>
        <w:r w:rsidR="000A2CEE">
          <w:t>23</w:t>
        </w:r>
        <w:r>
          <w:fldChar w:fldCharType="end"/>
        </w:r>
      </w:hyperlink>
    </w:p>
    <w:p w14:paraId="74DDA6AE" w14:textId="056FF12D"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68" w:history="1">
        <w:r w:rsidRPr="00192EB7">
          <w:t>56</w:t>
        </w:r>
        <w:r>
          <w:rPr>
            <w:rFonts w:asciiTheme="minorHAnsi" w:eastAsiaTheme="minorEastAsia" w:hAnsiTheme="minorHAnsi" w:cstheme="minorBidi"/>
            <w:kern w:val="2"/>
            <w:sz w:val="22"/>
            <w:szCs w:val="22"/>
            <w:lang w:eastAsia="en-AU"/>
            <w14:ligatures w14:val="standardContextual"/>
          </w:rPr>
          <w:tab/>
        </w:r>
        <w:r w:rsidRPr="00192EB7">
          <w:t xml:space="preserve">Section 199, definition of </w:t>
        </w:r>
        <w:r w:rsidRPr="00192EB7">
          <w:rPr>
            <w:i/>
          </w:rPr>
          <w:t>permitted disclosure</w:t>
        </w:r>
        <w:r w:rsidRPr="00192EB7">
          <w:t>, new paragraph (ca)</w:t>
        </w:r>
        <w:r>
          <w:tab/>
        </w:r>
        <w:r>
          <w:fldChar w:fldCharType="begin"/>
        </w:r>
        <w:r>
          <w:instrText xml:space="preserve"> PAGEREF _Toc169701768 \h </w:instrText>
        </w:r>
        <w:r>
          <w:fldChar w:fldCharType="separate"/>
        </w:r>
        <w:r w:rsidR="000A2CEE">
          <w:t>23</w:t>
        </w:r>
        <w:r>
          <w:fldChar w:fldCharType="end"/>
        </w:r>
      </w:hyperlink>
    </w:p>
    <w:p w14:paraId="765051D3" w14:textId="0AFC4B8A"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69" w:history="1">
        <w:r w:rsidRPr="005327D5">
          <w:rPr>
            <w:rStyle w:val="CharSectNo"/>
          </w:rPr>
          <w:t>57</w:t>
        </w:r>
        <w:r w:rsidRPr="00321F35">
          <w:rPr>
            <w:lang w:eastAsia="en-AU"/>
          </w:rPr>
          <w:tab/>
          <w:t>Offences—disclose information received from the commission</w:t>
        </w:r>
        <w:r>
          <w:rPr>
            <w:lang w:eastAsia="en-AU"/>
          </w:rPr>
          <w:br/>
        </w:r>
        <w:r w:rsidRPr="00321F35">
          <w:rPr>
            <w:lang w:eastAsia="en-AU"/>
          </w:rPr>
          <w:t>Section 201 (1)</w:t>
        </w:r>
        <w:r>
          <w:tab/>
        </w:r>
        <w:r>
          <w:fldChar w:fldCharType="begin"/>
        </w:r>
        <w:r>
          <w:instrText xml:space="preserve"> PAGEREF _Toc169701769 \h </w:instrText>
        </w:r>
        <w:r>
          <w:fldChar w:fldCharType="separate"/>
        </w:r>
        <w:r w:rsidR="000A2CEE">
          <w:t>23</w:t>
        </w:r>
        <w:r>
          <w:fldChar w:fldCharType="end"/>
        </w:r>
      </w:hyperlink>
    </w:p>
    <w:p w14:paraId="02600C29" w14:textId="40DBAC78"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70" w:history="1">
        <w:r w:rsidRPr="005327D5">
          <w:rPr>
            <w:rStyle w:val="CharSectNo"/>
          </w:rPr>
          <w:t>58</w:t>
        </w:r>
        <w:r w:rsidRPr="00321F35">
          <w:tab/>
          <w:t>Commissioner—monthly reports to inspector</w:t>
        </w:r>
        <w:r>
          <w:br/>
        </w:r>
        <w:r w:rsidRPr="00321F35">
          <w:t>New section 205 (ea)</w:t>
        </w:r>
        <w:r>
          <w:tab/>
        </w:r>
        <w:r>
          <w:fldChar w:fldCharType="begin"/>
        </w:r>
        <w:r>
          <w:instrText xml:space="preserve"> PAGEREF _Toc169701770 \h </w:instrText>
        </w:r>
        <w:r>
          <w:fldChar w:fldCharType="separate"/>
        </w:r>
        <w:r w:rsidR="000A2CEE">
          <w:t>24</w:t>
        </w:r>
        <w:r>
          <w:fldChar w:fldCharType="end"/>
        </w:r>
      </w:hyperlink>
    </w:p>
    <w:p w14:paraId="39BF21CA" w14:textId="7598F5AF"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71" w:history="1">
        <w:r w:rsidRPr="00192EB7">
          <w:t>59</w:t>
        </w:r>
        <w:r>
          <w:rPr>
            <w:rFonts w:asciiTheme="minorHAnsi" w:eastAsiaTheme="minorEastAsia" w:hAnsiTheme="minorHAnsi" w:cstheme="minorBidi"/>
            <w:kern w:val="2"/>
            <w:sz w:val="22"/>
            <w:szCs w:val="22"/>
            <w:lang w:eastAsia="en-AU"/>
            <w14:ligatures w14:val="standardContextual"/>
          </w:rPr>
          <w:tab/>
        </w:r>
        <w:r w:rsidRPr="00192EB7">
          <w:t>Section 205 (f) (iii)</w:t>
        </w:r>
        <w:r>
          <w:tab/>
        </w:r>
        <w:r>
          <w:fldChar w:fldCharType="begin"/>
        </w:r>
        <w:r>
          <w:instrText xml:space="preserve"> PAGEREF _Toc169701771 \h </w:instrText>
        </w:r>
        <w:r>
          <w:fldChar w:fldCharType="separate"/>
        </w:r>
        <w:r w:rsidR="000A2CEE">
          <w:t>24</w:t>
        </w:r>
        <w:r>
          <w:fldChar w:fldCharType="end"/>
        </w:r>
      </w:hyperlink>
    </w:p>
    <w:p w14:paraId="74801241" w14:textId="58DC6A66"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72" w:history="1">
        <w:r w:rsidRPr="00192EB7">
          <w:t>60</w:t>
        </w:r>
        <w:r>
          <w:rPr>
            <w:rFonts w:asciiTheme="minorHAnsi" w:eastAsiaTheme="minorEastAsia" w:hAnsiTheme="minorHAnsi" w:cstheme="minorBidi"/>
            <w:kern w:val="2"/>
            <w:sz w:val="22"/>
            <w:szCs w:val="22"/>
            <w:lang w:eastAsia="en-AU"/>
            <w14:ligatures w14:val="standardContextual"/>
          </w:rPr>
          <w:tab/>
        </w:r>
        <w:r w:rsidRPr="00192EB7">
          <w:t>Section 205 (g)</w:t>
        </w:r>
        <w:r>
          <w:tab/>
        </w:r>
        <w:r>
          <w:fldChar w:fldCharType="begin"/>
        </w:r>
        <w:r>
          <w:instrText xml:space="preserve"> PAGEREF _Toc169701772 \h </w:instrText>
        </w:r>
        <w:r>
          <w:fldChar w:fldCharType="separate"/>
        </w:r>
        <w:r w:rsidR="000A2CEE">
          <w:t>25</w:t>
        </w:r>
        <w:r>
          <w:fldChar w:fldCharType="end"/>
        </w:r>
      </w:hyperlink>
    </w:p>
    <w:p w14:paraId="70495094" w14:textId="39A775A1"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73" w:history="1">
        <w:r w:rsidRPr="00192EB7">
          <w:t>61</w:t>
        </w:r>
        <w:r>
          <w:rPr>
            <w:rFonts w:asciiTheme="minorHAnsi" w:eastAsiaTheme="minorEastAsia" w:hAnsiTheme="minorHAnsi" w:cstheme="minorBidi"/>
            <w:kern w:val="2"/>
            <w:sz w:val="22"/>
            <w:szCs w:val="22"/>
            <w:lang w:eastAsia="en-AU"/>
            <w14:ligatures w14:val="standardContextual"/>
          </w:rPr>
          <w:tab/>
        </w:r>
        <w:r w:rsidRPr="00192EB7">
          <w:t>New section 205 (ha)</w:t>
        </w:r>
        <w:r>
          <w:tab/>
        </w:r>
        <w:r>
          <w:fldChar w:fldCharType="begin"/>
        </w:r>
        <w:r>
          <w:instrText xml:space="preserve"> PAGEREF _Toc169701773 \h </w:instrText>
        </w:r>
        <w:r>
          <w:fldChar w:fldCharType="separate"/>
        </w:r>
        <w:r w:rsidR="000A2CEE">
          <w:t>25</w:t>
        </w:r>
        <w:r>
          <w:fldChar w:fldCharType="end"/>
        </w:r>
      </w:hyperlink>
    </w:p>
    <w:p w14:paraId="47A53F77" w14:textId="21F0E030"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74" w:history="1">
        <w:r w:rsidRPr="005327D5">
          <w:rPr>
            <w:rStyle w:val="CharSectNo"/>
          </w:rPr>
          <w:t>62</w:t>
        </w:r>
        <w:r w:rsidRPr="00321F35">
          <w:tab/>
          <w:t>Special report—not to include information that may prejudice proceeding etc</w:t>
        </w:r>
        <w:r>
          <w:br/>
        </w:r>
        <w:r w:rsidRPr="00321F35">
          <w:t>Section 209 (a)</w:t>
        </w:r>
        <w:r>
          <w:tab/>
        </w:r>
        <w:r>
          <w:fldChar w:fldCharType="begin"/>
        </w:r>
        <w:r>
          <w:instrText xml:space="preserve"> PAGEREF _Toc169701774 \h </w:instrText>
        </w:r>
        <w:r>
          <w:fldChar w:fldCharType="separate"/>
        </w:r>
        <w:r w:rsidR="000A2CEE">
          <w:t>25</w:t>
        </w:r>
        <w:r>
          <w:fldChar w:fldCharType="end"/>
        </w:r>
      </w:hyperlink>
    </w:p>
    <w:p w14:paraId="2980A241" w14:textId="00FDF3F8"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75" w:history="1">
        <w:r w:rsidRPr="005327D5">
          <w:rPr>
            <w:rStyle w:val="CharSectNo"/>
          </w:rPr>
          <w:t>63</w:t>
        </w:r>
        <w:r w:rsidRPr="00321F35">
          <w:tab/>
          <w:t>Special report—comments on proposed reports</w:t>
        </w:r>
        <w:r>
          <w:br/>
        </w:r>
        <w:r w:rsidRPr="00321F35">
          <w:t>Section 212 (6) to (8)</w:t>
        </w:r>
        <w:r>
          <w:tab/>
        </w:r>
        <w:r>
          <w:fldChar w:fldCharType="begin"/>
        </w:r>
        <w:r>
          <w:instrText xml:space="preserve"> PAGEREF _Toc169701775 \h </w:instrText>
        </w:r>
        <w:r>
          <w:fldChar w:fldCharType="separate"/>
        </w:r>
        <w:r w:rsidR="000A2CEE">
          <w:t>25</w:t>
        </w:r>
        <w:r>
          <w:fldChar w:fldCharType="end"/>
        </w:r>
      </w:hyperlink>
    </w:p>
    <w:p w14:paraId="46DD7247" w14:textId="724EF86D"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76" w:history="1">
        <w:r w:rsidRPr="00192EB7">
          <w:t>64</w:t>
        </w:r>
        <w:r>
          <w:rPr>
            <w:rFonts w:asciiTheme="minorHAnsi" w:eastAsiaTheme="minorEastAsia" w:hAnsiTheme="minorHAnsi" w:cstheme="minorBidi"/>
            <w:kern w:val="2"/>
            <w:sz w:val="22"/>
            <w:szCs w:val="22"/>
            <w:lang w:eastAsia="en-AU"/>
            <w14:ligatures w14:val="standardContextual"/>
          </w:rPr>
          <w:tab/>
        </w:r>
        <w:r w:rsidRPr="00192EB7">
          <w:rPr>
            <w:lang w:eastAsia="en-AU"/>
          </w:rPr>
          <w:t>New section 212A</w:t>
        </w:r>
        <w:r>
          <w:tab/>
        </w:r>
        <w:r>
          <w:fldChar w:fldCharType="begin"/>
        </w:r>
        <w:r>
          <w:instrText xml:space="preserve"> PAGEREF _Toc169701776 \h </w:instrText>
        </w:r>
        <w:r>
          <w:fldChar w:fldCharType="separate"/>
        </w:r>
        <w:r w:rsidR="000A2CEE">
          <w:t>26</w:t>
        </w:r>
        <w:r>
          <w:fldChar w:fldCharType="end"/>
        </w:r>
      </w:hyperlink>
    </w:p>
    <w:p w14:paraId="3875DF64" w14:textId="649152DB"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77" w:history="1">
        <w:r w:rsidRPr="005327D5">
          <w:rPr>
            <w:rStyle w:val="CharSectNo"/>
          </w:rPr>
          <w:t>65</w:t>
        </w:r>
        <w:r w:rsidRPr="00321F35">
          <w:tab/>
          <w:t>Commission annual report—content</w:t>
        </w:r>
        <w:r>
          <w:br/>
        </w:r>
        <w:r w:rsidRPr="00321F35">
          <w:t>New section 218 (1) (ka)</w:t>
        </w:r>
        <w:r>
          <w:tab/>
        </w:r>
        <w:r>
          <w:fldChar w:fldCharType="begin"/>
        </w:r>
        <w:r>
          <w:instrText xml:space="preserve"> PAGEREF _Toc169701777 \h </w:instrText>
        </w:r>
        <w:r>
          <w:fldChar w:fldCharType="separate"/>
        </w:r>
        <w:r w:rsidR="000A2CEE">
          <w:t>26</w:t>
        </w:r>
        <w:r>
          <w:fldChar w:fldCharType="end"/>
        </w:r>
      </w:hyperlink>
    </w:p>
    <w:p w14:paraId="1D07D1C0" w14:textId="3461860F"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78" w:history="1">
        <w:r w:rsidRPr="00192EB7">
          <w:t>66</w:t>
        </w:r>
        <w:r>
          <w:rPr>
            <w:rFonts w:asciiTheme="minorHAnsi" w:eastAsiaTheme="minorEastAsia" w:hAnsiTheme="minorHAnsi" w:cstheme="minorBidi"/>
            <w:kern w:val="2"/>
            <w:sz w:val="22"/>
            <w:szCs w:val="22"/>
            <w:lang w:eastAsia="en-AU"/>
            <w14:ligatures w14:val="standardContextual"/>
          </w:rPr>
          <w:tab/>
        </w:r>
        <w:r w:rsidRPr="00192EB7">
          <w:t>New section 218 (1) (ta)</w:t>
        </w:r>
        <w:r>
          <w:tab/>
        </w:r>
        <w:r>
          <w:fldChar w:fldCharType="begin"/>
        </w:r>
        <w:r>
          <w:instrText xml:space="preserve"> PAGEREF _Toc169701778 \h </w:instrText>
        </w:r>
        <w:r>
          <w:fldChar w:fldCharType="separate"/>
        </w:r>
        <w:r w:rsidR="000A2CEE">
          <w:t>26</w:t>
        </w:r>
        <w:r>
          <w:fldChar w:fldCharType="end"/>
        </w:r>
      </w:hyperlink>
    </w:p>
    <w:p w14:paraId="50068518" w14:textId="44633ABE"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79" w:history="1">
        <w:r w:rsidRPr="005327D5">
          <w:rPr>
            <w:rStyle w:val="CharSectNo"/>
          </w:rPr>
          <w:t>67</w:t>
        </w:r>
        <w:r w:rsidRPr="00321F35">
          <w:tab/>
          <w:t>Commission annual report—not to include information that may prejudice proceeding etc</w:t>
        </w:r>
        <w:r>
          <w:br/>
        </w:r>
        <w:r w:rsidRPr="00321F35">
          <w:t>Section 221 (a)</w:t>
        </w:r>
        <w:r>
          <w:tab/>
        </w:r>
        <w:r>
          <w:fldChar w:fldCharType="begin"/>
        </w:r>
        <w:r>
          <w:instrText xml:space="preserve"> PAGEREF _Toc169701779 \h </w:instrText>
        </w:r>
        <w:r>
          <w:fldChar w:fldCharType="separate"/>
        </w:r>
        <w:r w:rsidR="000A2CEE">
          <w:t>27</w:t>
        </w:r>
        <w:r>
          <w:fldChar w:fldCharType="end"/>
        </w:r>
      </w:hyperlink>
    </w:p>
    <w:p w14:paraId="252CDB76" w14:textId="526E029B"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80" w:history="1">
        <w:r w:rsidRPr="005327D5">
          <w:rPr>
            <w:rStyle w:val="CharSectNo"/>
          </w:rPr>
          <w:t>68</w:t>
        </w:r>
        <w:r w:rsidRPr="00321F35">
          <w:tab/>
          <w:t>Commission annual report—comments on proposed reports</w:t>
        </w:r>
        <w:r>
          <w:br/>
        </w:r>
        <w:r w:rsidRPr="00321F35">
          <w:t>Section 224 (6) to (8)</w:t>
        </w:r>
        <w:r>
          <w:tab/>
        </w:r>
        <w:r>
          <w:fldChar w:fldCharType="begin"/>
        </w:r>
        <w:r>
          <w:instrText xml:space="preserve"> PAGEREF _Toc169701780 \h </w:instrText>
        </w:r>
        <w:r>
          <w:fldChar w:fldCharType="separate"/>
        </w:r>
        <w:r w:rsidR="000A2CEE">
          <w:t>27</w:t>
        </w:r>
        <w:r>
          <w:fldChar w:fldCharType="end"/>
        </w:r>
      </w:hyperlink>
    </w:p>
    <w:p w14:paraId="44EC0D5E" w14:textId="42919BDC"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81" w:history="1">
        <w:r w:rsidRPr="00192EB7">
          <w:t>69</w:t>
        </w:r>
        <w:r>
          <w:rPr>
            <w:rFonts w:asciiTheme="minorHAnsi" w:eastAsiaTheme="minorEastAsia" w:hAnsiTheme="minorHAnsi" w:cstheme="minorBidi"/>
            <w:kern w:val="2"/>
            <w:sz w:val="22"/>
            <w:szCs w:val="22"/>
            <w:lang w:eastAsia="en-AU"/>
            <w14:ligatures w14:val="standardContextual"/>
          </w:rPr>
          <w:tab/>
        </w:r>
        <w:r w:rsidRPr="00192EB7">
          <w:rPr>
            <w:lang w:eastAsia="en-AU"/>
          </w:rPr>
          <w:t>New section 224A</w:t>
        </w:r>
        <w:r>
          <w:tab/>
        </w:r>
        <w:r>
          <w:fldChar w:fldCharType="begin"/>
        </w:r>
        <w:r>
          <w:instrText xml:space="preserve"> PAGEREF _Toc169701781 \h </w:instrText>
        </w:r>
        <w:r>
          <w:fldChar w:fldCharType="separate"/>
        </w:r>
        <w:r w:rsidR="000A2CEE">
          <w:t>27</w:t>
        </w:r>
        <w:r>
          <w:fldChar w:fldCharType="end"/>
        </w:r>
      </w:hyperlink>
    </w:p>
    <w:p w14:paraId="2EC99E46" w14:textId="32D2B0C7"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82" w:history="1">
        <w:r w:rsidRPr="005327D5">
          <w:rPr>
            <w:rStyle w:val="CharSectNo"/>
          </w:rPr>
          <w:t>70</w:t>
        </w:r>
        <w:r w:rsidRPr="00321F35">
          <w:tab/>
          <w:t>Inspector—disclosure of interests</w:t>
        </w:r>
        <w:r>
          <w:br/>
        </w:r>
        <w:r w:rsidRPr="00321F35">
          <w:t>Section 236</w:t>
        </w:r>
        <w:r>
          <w:tab/>
        </w:r>
        <w:r>
          <w:fldChar w:fldCharType="begin"/>
        </w:r>
        <w:r>
          <w:instrText xml:space="preserve"> PAGEREF _Toc169701782 \h </w:instrText>
        </w:r>
        <w:r>
          <w:fldChar w:fldCharType="separate"/>
        </w:r>
        <w:r w:rsidR="000A2CEE">
          <w:t>28</w:t>
        </w:r>
        <w:r>
          <w:fldChar w:fldCharType="end"/>
        </w:r>
      </w:hyperlink>
    </w:p>
    <w:p w14:paraId="07C9B614" w14:textId="103A8FC3"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83" w:history="1">
        <w:r w:rsidRPr="00192EB7">
          <w:t>71</w:t>
        </w:r>
        <w:r>
          <w:rPr>
            <w:rFonts w:asciiTheme="minorHAnsi" w:eastAsiaTheme="minorEastAsia" w:hAnsiTheme="minorHAnsi" w:cstheme="minorBidi"/>
            <w:kern w:val="2"/>
            <w:sz w:val="22"/>
            <w:szCs w:val="22"/>
            <w:lang w:eastAsia="en-AU"/>
            <w14:ligatures w14:val="standardContextual"/>
          </w:rPr>
          <w:tab/>
        </w:r>
        <w:r w:rsidRPr="00192EB7">
          <w:t>Section 246</w:t>
        </w:r>
        <w:r>
          <w:tab/>
        </w:r>
        <w:r>
          <w:fldChar w:fldCharType="begin"/>
        </w:r>
        <w:r>
          <w:instrText xml:space="preserve"> PAGEREF _Toc169701783 \h </w:instrText>
        </w:r>
        <w:r>
          <w:fldChar w:fldCharType="separate"/>
        </w:r>
        <w:r w:rsidR="000A2CEE">
          <w:t>28</w:t>
        </w:r>
        <w:r>
          <w:fldChar w:fldCharType="end"/>
        </w:r>
      </w:hyperlink>
    </w:p>
    <w:p w14:paraId="605ADE27" w14:textId="5F027FEA"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84" w:history="1">
        <w:r w:rsidRPr="005327D5">
          <w:rPr>
            <w:rStyle w:val="CharSectNo"/>
          </w:rPr>
          <w:t>72</w:t>
        </w:r>
        <w:r w:rsidRPr="00321F35">
          <w:tab/>
          <w:t>Staff of the inspector—eligibility for appointment</w:t>
        </w:r>
        <w:r>
          <w:br/>
        </w:r>
        <w:r w:rsidRPr="00321F35">
          <w:t>Section 251 (2)</w:t>
        </w:r>
        <w:r>
          <w:tab/>
        </w:r>
        <w:r>
          <w:fldChar w:fldCharType="begin"/>
        </w:r>
        <w:r>
          <w:instrText xml:space="preserve"> PAGEREF _Toc169701784 \h </w:instrText>
        </w:r>
        <w:r>
          <w:fldChar w:fldCharType="separate"/>
        </w:r>
        <w:r w:rsidR="000A2CEE">
          <w:t>30</w:t>
        </w:r>
        <w:r>
          <w:fldChar w:fldCharType="end"/>
        </w:r>
      </w:hyperlink>
    </w:p>
    <w:p w14:paraId="1909638C" w14:textId="49777619"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85" w:history="1">
        <w:r w:rsidRPr="00192EB7">
          <w:t>73</w:t>
        </w:r>
        <w:r>
          <w:rPr>
            <w:rFonts w:asciiTheme="minorHAnsi" w:eastAsiaTheme="minorEastAsia" w:hAnsiTheme="minorHAnsi" w:cstheme="minorBidi"/>
            <w:kern w:val="2"/>
            <w:sz w:val="22"/>
            <w:szCs w:val="22"/>
            <w:lang w:eastAsia="en-AU"/>
            <w14:ligatures w14:val="standardContextual"/>
          </w:rPr>
          <w:tab/>
        </w:r>
        <w:r w:rsidRPr="00192EB7">
          <w:t>Section 251 (3) (b) and note</w:t>
        </w:r>
        <w:r>
          <w:tab/>
        </w:r>
        <w:r>
          <w:fldChar w:fldCharType="begin"/>
        </w:r>
        <w:r>
          <w:instrText xml:space="preserve"> PAGEREF _Toc169701785 \h </w:instrText>
        </w:r>
        <w:r>
          <w:fldChar w:fldCharType="separate"/>
        </w:r>
        <w:r w:rsidR="000A2CEE">
          <w:t>30</w:t>
        </w:r>
        <w:r>
          <w:fldChar w:fldCharType="end"/>
        </w:r>
      </w:hyperlink>
    </w:p>
    <w:p w14:paraId="183CC27C" w14:textId="5462EE5E"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86" w:history="1">
        <w:r w:rsidRPr="00192EB7">
          <w:t>74</w:t>
        </w:r>
        <w:r>
          <w:rPr>
            <w:rFonts w:asciiTheme="minorHAnsi" w:eastAsiaTheme="minorEastAsia" w:hAnsiTheme="minorHAnsi" w:cstheme="minorBidi"/>
            <w:kern w:val="2"/>
            <w:sz w:val="22"/>
            <w:szCs w:val="22"/>
            <w:lang w:eastAsia="en-AU"/>
            <w14:ligatures w14:val="standardContextual"/>
          </w:rPr>
          <w:tab/>
        </w:r>
        <w:r w:rsidRPr="00192EB7">
          <w:t>Section 251 (4) to (6)</w:t>
        </w:r>
        <w:r>
          <w:tab/>
        </w:r>
        <w:r>
          <w:fldChar w:fldCharType="begin"/>
        </w:r>
        <w:r>
          <w:instrText xml:space="preserve"> PAGEREF _Toc169701786 \h </w:instrText>
        </w:r>
        <w:r>
          <w:fldChar w:fldCharType="separate"/>
        </w:r>
        <w:r w:rsidR="000A2CEE">
          <w:t>30</w:t>
        </w:r>
        <w:r>
          <w:fldChar w:fldCharType="end"/>
        </w:r>
      </w:hyperlink>
    </w:p>
    <w:p w14:paraId="6DFDD39B" w14:textId="52091EDF"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87" w:history="1">
        <w:r w:rsidRPr="00192EB7">
          <w:t>75</w:t>
        </w:r>
        <w:r>
          <w:rPr>
            <w:rFonts w:asciiTheme="minorHAnsi" w:eastAsiaTheme="minorEastAsia" w:hAnsiTheme="minorHAnsi" w:cstheme="minorBidi"/>
            <w:kern w:val="2"/>
            <w:sz w:val="22"/>
            <w:szCs w:val="22"/>
            <w:lang w:eastAsia="en-AU"/>
            <w14:ligatures w14:val="standardContextual"/>
          </w:rPr>
          <w:tab/>
        </w:r>
        <w:r w:rsidRPr="00192EB7">
          <w:t>New sections 251A and 251B</w:t>
        </w:r>
        <w:r>
          <w:tab/>
        </w:r>
        <w:r>
          <w:fldChar w:fldCharType="begin"/>
        </w:r>
        <w:r>
          <w:instrText xml:space="preserve"> PAGEREF _Toc169701787 \h </w:instrText>
        </w:r>
        <w:r>
          <w:fldChar w:fldCharType="separate"/>
        </w:r>
        <w:r w:rsidR="000A2CEE">
          <w:t>31</w:t>
        </w:r>
        <w:r>
          <w:fldChar w:fldCharType="end"/>
        </w:r>
      </w:hyperlink>
    </w:p>
    <w:p w14:paraId="3DABC2DE" w14:textId="62D81708"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88" w:history="1">
        <w:r w:rsidRPr="005327D5">
          <w:rPr>
            <w:rStyle w:val="CharSectNo"/>
          </w:rPr>
          <w:t>76</w:t>
        </w:r>
        <w:r w:rsidRPr="00321F35">
          <w:tab/>
          <w:t>Inspector—must keep complainant informed</w:t>
        </w:r>
        <w:r>
          <w:br/>
        </w:r>
        <w:r w:rsidRPr="00321F35">
          <w:t>Section 259 (1), note 2</w:t>
        </w:r>
        <w:r>
          <w:tab/>
        </w:r>
        <w:r>
          <w:fldChar w:fldCharType="begin"/>
        </w:r>
        <w:r>
          <w:instrText xml:space="preserve"> PAGEREF _Toc169701788 \h </w:instrText>
        </w:r>
        <w:r>
          <w:fldChar w:fldCharType="separate"/>
        </w:r>
        <w:r w:rsidR="000A2CEE">
          <w:t>32</w:t>
        </w:r>
        <w:r>
          <w:fldChar w:fldCharType="end"/>
        </w:r>
      </w:hyperlink>
    </w:p>
    <w:p w14:paraId="015F854F" w14:textId="57E0E04F" w:rsidR="00485407" w:rsidRDefault="0048540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01789" w:history="1">
        <w:r w:rsidRPr="005327D5">
          <w:rPr>
            <w:rStyle w:val="CharSectNo"/>
          </w:rPr>
          <w:t>77</w:t>
        </w:r>
        <w:r w:rsidRPr="00321F35">
          <w:tab/>
        </w:r>
        <w:r w:rsidRPr="00321F35">
          <w:rPr>
            <w:lang w:eastAsia="en-AU"/>
          </w:rPr>
          <w:t>Inspector—must give non-disclosure notice when giving information</w:t>
        </w:r>
        <w:r>
          <w:rPr>
            <w:lang w:eastAsia="en-AU"/>
          </w:rPr>
          <w:br/>
        </w:r>
        <w:r w:rsidRPr="00321F35">
          <w:rPr>
            <w:lang w:eastAsia="en-AU"/>
          </w:rPr>
          <w:t xml:space="preserve">Section </w:t>
        </w:r>
        <w:r w:rsidRPr="00321F35">
          <w:t>260 (1) (b) and (c)</w:t>
        </w:r>
        <w:r>
          <w:tab/>
        </w:r>
        <w:r>
          <w:fldChar w:fldCharType="begin"/>
        </w:r>
        <w:r>
          <w:instrText xml:space="preserve"> PAGEREF _Toc169701789 \h </w:instrText>
        </w:r>
        <w:r>
          <w:fldChar w:fldCharType="separate"/>
        </w:r>
        <w:r w:rsidR="000A2CEE">
          <w:t>32</w:t>
        </w:r>
        <w:r>
          <w:fldChar w:fldCharType="end"/>
        </w:r>
      </w:hyperlink>
    </w:p>
    <w:p w14:paraId="4889E630" w14:textId="443A3802"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90" w:history="1">
        <w:r w:rsidRPr="00192EB7">
          <w:t>78</w:t>
        </w:r>
        <w:r>
          <w:rPr>
            <w:rFonts w:asciiTheme="minorHAnsi" w:eastAsiaTheme="minorEastAsia" w:hAnsiTheme="minorHAnsi" w:cstheme="minorBidi"/>
            <w:kern w:val="2"/>
            <w:sz w:val="22"/>
            <w:szCs w:val="22"/>
            <w:lang w:eastAsia="en-AU"/>
            <w14:ligatures w14:val="standardContextual"/>
          </w:rPr>
          <w:tab/>
        </w:r>
        <w:r w:rsidRPr="00192EB7">
          <w:t>New section 260 (2A)</w:t>
        </w:r>
        <w:r>
          <w:tab/>
        </w:r>
        <w:r>
          <w:fldChar w:fldCharType="begin"/>
        </w:r>
        <w:r>
          <w:instrText xml:space="preserve"> PAGEREF _Toc169701790 \h </w:instrText>
        </w:r>
        <w:r>
          <w:fldChar w:fldCharType="separate"/>
        </w:r>
        <w:r w:rsidR="000A2CEE">
          <w:t>32</w:t>
        </w:r>
        <w:r>
          <w:fldChar w:fldCharType="end"/>
        </w:r>
      </w:hyperlink>
    </w:p>
    <w:p w14:paraId="6D50AC02" w14:textId="38E3039B"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91" w:history="1">
        <w:r w:rsidRPr="00192EB7">
          <w:t>79</w:t>
        </w:r>
        <w:r>
          <w:rPr>
            <w:rFonts w:asciiTheme="minorHAnsi" w:eastAsiaTheme="minorEastAsia" w:hAnsiTheme="minorHAnsi" w:cstheme="minorBidi"/>
            <w:kern w:val="2"/>
            <w:sz w:val="22"/>
            <w:szCs w:val="22"/>
            <w:lang w:eastAsia="en-AU"/>
            <w14:ligatures w14:val="standardContextual"/>
          </w:rPr>
          <w:tab/>
        </w:r>
        <w:r w:rsidRPr="00192EB7">
          <w:rPr>
            <w:lang w:eastAsia="en-AU"/>
          </w:rPr>
          <w:t>Section 260 (3)</w:t>
        </w:r>
        <w:r>
          <w:tab/>
        </w:r>
        <w:r>
          <w:fldChar w:fldCharType="begin"/>
        </w:r>
        <w:r>
          <w:instrText xml:space="preserve"> PAGEREF _Toc169701791 \h </w:instrText>
        </w:r>
        <w:r>
          <w:fldChar w:fldCharType="separate"/>
        </w:r>
        <w:r w:rsidR="000A2CEE">
          <w:t>33</w:t>
        </w:r>
        <w:r>
          <w:fldChar w:fldCharType="end"/>
        </w:r>
      </w:hyperlink>
    </w:p>
    <w:p w14:paraId="4AE3B599" w14:textId="511EB38C"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92" w:history="1">
        <w:r w:rsidRPr="005327D5">
          <w:rPr>
            <w:rStyle w:val="CharSectNo"/>
          </w:rPr>
          <w:t>80</w:t>
        </w:r>
        <w:r w:rsidRPr="00321F35">
          <w:tab/>
        </w:r>
        <w:r w:rsidRPr="00321F35">
          <w:rPr>
            <w:lang w:eastAsia="en-AU"/>
          </w:rPr>
          <w:t xml:space="preserve">Meaning of </w:t>
        </w:r>
        <w:r w:rsidRPr="00321F35">
          <w:rPr>
            <w:rStyle w:val="charItals"/>
          </w:rPr>
          <w:t>permitted disclosure</w:t>
        </w:r>
        <w:r w:rsidRPr="00321F35">
          <w:rPr>
            <w:lang w:eastAsia="en-AU"/>
          </w:rPr>
          <w:t xml:space="preserve"> of information</w:t>
        </w:r>
        <w:r w:rsidRPr="00321F35">
          <w:t>—pt 5.2</w:t>
        </w:r>
        <w:r>
          <w:br/>
        </w:r>
        <w:r w:rsidRPr="00321F35">
          <w:t xml:space="preserve">Section 261, definition of </w:t>
        </w:r>
        <w:r w:rsidRPr="004E5DE6">
          <w:rPr>
            <w:rStyle w:val="charItals"/>
          </w:rPr>
          <w:t>permitted disclosure</w:t>
        </w:r>
        <w:r w:rsidRPr="00321F35">
          <w:t>, paragraph (a) (iii)</w:t>
        </w:r>
        <w:r>
          <w:tab/>
        </w:r>
        <w:r>
          <w:fldChar w:fldCharType="begin"/>
        </w:r>
        <w:r>
          <w:instrText xml:space="preserve"> PAGEREF _Toc169701792 \h </w:instrText>
        </w:r>
        <w:r>
          <w:fldChar w:fldCharType="separate"/>
        </w:r>
        <w:r w:rsidR="000A2CEE">
          <w:t>33</w:t>
        </w:r>
        <w:r>
          <w:fldChar w:fldCharType="end"/>
        </w:r>
      </w:hyperlink>
    </w:p>
    <w:p w14:paraId="1CBA8594" w14:textId="65282851"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93" w:history="1">
        <w:r w:rsidRPr="00192EB7">
          <w:t>81</w:t>
        </w:r>
        <w:r>
          <w:rPr>
            <w:rFonts w:asciiTheme="minorHAnsi" w:eastAsiaTheme="minorEastAsia" w:hAnsiTheme="minorHAnsi" w:cstheme="minorBidi"/>
            <w:kern w:val="2"/>
            <w:sz w:val="22"/>
            <w:szCs w:val="22"/>
            <w:lang w:eastAsia="en-AU"/>
            <w14:ligatures w14:val="standardContextual"/>
          </w:rPr>
          <w:tab/>
        </w:r>
        <w:r w:rsidRPr="00192EB7">
          <w:t xml:space="preserve">Section 261, definition of </w:t>
        </w:r>
        <w:r w:rsidRPr="00192EB7">
          <w:rPr>
            <w:i/>
          </w:rPr>
          <w:t>permitted disclosure</w:t>
        </w:r>
        <w:r w:rsidRPr="00192EB7">
          <w:t>, new paragraph (a) (iv)</w:t>
        </w:r>
        <w:r>
          <w:tab/>
        </w:r>
        <w:r>
          <w:fldChar w:fldCharType="begin"/>
        </w:r>
        <w:r>
          <w:instrText xml:space="preserve"> PAGEREF _Toc169701793 \h </w:instrText>
        </w:r>
        <w:r>
          <w:fldChar w:fldCharType="separate"/>
        </w:r>
        <w:r w:rsidR="000A2CEE">
          <w:t>33</w:t>
        </w:r>
        <w:r>
          <w:fldChar w:fldCharType="end"/>
        </w:r>
      </w:hyperlink>
    </w:p>
    <w:p w14:paraId="3AA32DD2" w14:textId="15DBEFF1"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94" w:history="1">
        <w:r w:rsidRPr="00192EB7">
          <w:t>82</w:t>
        </w:r>
        <w:r>
          <w:rPr>
            <w:rFonts w:asciiTheme="minorHAnsi" w:eastAsiaTheme="minorEastAsia" w:hAnsiTheme="minorHAnsi" w:cstheme="minorBidi"/>
            <w:kern w:val="2"/>
            <w:sz w:val="22"/>
            <w:szCs w:val="22"/>
            <w:lang w:eastAsia="en-AU"/>
            <w14:ligatures w14:val="standardContextual"/>
          </w:rPr>
          <w:tab/>
        </w:r>
        <w:r w:rsidRPr="00192EB7">
          <w:t xml:space="preserve">Section 261, definition of </w:t>
        </w:r>
        <w:r w:rsidRPr="00192EB7">
          <w:rPr>
            <w:i/>
          </w:rPr>
          <w:t>permitted disclosure</w:t>
        </w:r>
        <w:r w:rsidRPr="00192EB7">
          <w:t>, new paragraph (ca)</w:t>
        </w:r>
        <w:r>
          <w:tab/>
        </w:r>
        <w:r>
          <w:fldChar w:fldCharType="begin"/>
        </w:r>
        <w:r>
          <w:instrText xml:space="preserve"> PAGEREF _Toc169701794 \h </w:instrText>
        </w:r>
        <w:r>
          <w:fldChar w:fldCharType="separate"/>
        </w:r>
        <w:r w:rsidR="000A2CEE">
          <w:t>34</w:t>
        </w:r>
        <w:r>
          <w:fldChar w:fldCharType="end"/>
        </w:r>
      </w:hyperlink>
    </w:p>
    <w:p w14:paraId="2121ADD4" w14:textId="1821CD7D"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95" w:history="1">
        <w:r w:rsidRPr="005327D5">
          <w:rPr>
            <w:rStyle w:val="CharSectNo"/>
          </w:rPr>
          <w:t>83</w:t>
        </w:r>
        <w:r w:rsidRPr="00321F35">
          <w:rPr>
            <w:lang w:eastAsia="en-AU"/>
          </w:rPr>
          <w:tab/>
          <w:t>Offences—disclose information received from the inspector</w:t>
        </w:r>
        <w:r>
          <w:rPr>
            <w:lang w:eastAsia="en-AU"/>
          </w:rPr>
          <w:br/>
        </w:r>
        <w:r w:rsidRPr="00321F35">
          <w:rPr>
            <w:lang w:eastAsia="en-AU"/>
          </w:rPr>
          <w:t>Section 263 (1)</w:t>
        </w:r>
        <w:r>
          <w:tab/>
        </w:r>
        <w:r>
          <w:fldChar w:fldCharType="begin"/>
        </w:r>
        <w:r>
          <w:instrText xml:space="preserve"> PAGEREF _Toc169701795 \h </w:instrText>
        </w:r>
        <w:r>
          <w:fldChar w:fldCharType="separate"/>
        </w:r>
        <w:r w:rsidR="000A2CEE">
          <w:t>34</w:t>
        </w:r>
        <w:r>
          <w:fldChar w:fldCharType="end"/>
        </w:r>
      </w:hyperlink>
    </w:p>
    <w:p w14:paraId="24165E02" w14:textId="7C93E152"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96" w:history="1">
        <w:r w:rsidRPr="005327D5">
          <w:rPr>
            <w:rStyle w:val="CharSectNo"/>
          </w:rPr>
          <w:t>84</w:t>
        </w:r>
        <w:r w:rsidRPr="00321F35">
          <w:tab/>
          <w:t>Inspector’s special report—comments on proposed reports</w:t>
        </w:r>
        <w:r>
          <w:br/>
        </w:r>
        <w:r w:rsidRPr="00321F35">
          <w:t>Section 277 (6) to (8)</w:t>
        </w:r>
        <w:r>
          <w:tab/>
        </w:r>
        <w:r>
          <w:fldChar w:fldCharType="begin"/>
        </w:r>
        <w:r>
          <w:instrText xml:space="preserve"> PAGEREF _Toc169701796 \h </w:instrText>
        </w:r>
        <w:r>
          <w:fldChar w:fldCharType="separate"/>
        </w:r>
        <w:r w:rsidR="000A2CEE">
          <w:t>35</w:t>
        </w:r>
        <w:r>
          <w:fldChar w:fldCharType="end"/>
        </w:r>
      </w:hyperlink>
    </w:p>
    <w:p w14:paraId="09212ADA" w14:textId="0DED2CFE"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97" w:history="1">
        <w:r w:rsidRPr="00192EB7">
          <w:t>85</w:t>
        </w:r>
        <w:r>
          <w:rPr>
            <w:rFonts w:asciiTheme="minorHAnsi" w:eastAsiaTheme="minorEastAsia" w:hAnsiTheme="minorHAnsi" w:cstheme="minorBidi"/>
            <w:kern w:val="2"/>
            <w:sz w:val="22"/>
            <w:szCs w:val="22"/>
            <w:lang w:eastAsia="en-AU"/>
            <w14:ligatures w14:val="standardContextual"/>
          </w:rPr>
          <w:tab/>
        </w:r>
        <w:r w:rsidRPr="00192EB7">
          <w:rPr>
            <w:lang w:eastAsia="en-AU"/>
          </w:rPr>
          <w:t>New section 277A</w:t>
        </w:r>
        <w:r>
          <w:tab/>
        </w:r>
        <w:r>
          <w:fldChar w:fldCharType="begin"/>
        </w:r>
        <w:r>
          <w:instrText xml:space="preserve"> PAGEREF _Toc169701797 \h </w:instrText>
        </w:r>
        <w:r>
          <w:fldChar w:fldCharType="separate"/>
        </w:r>
        <w:r w:rsidR="000A2CEE">
          <w:t>35</w:t>
        </w:r>
        <w:r>
          <w:fldChar w:fldCharType="end"/>
        </w:r>
      </w:hyperlink>
    </w:p>
    <w:p w14:paraId="5875A28B" w14:textId="63960B08"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98" w:history="1">
        <w:r w:rsidRPr="005327D5">
          <w:rPr>
            <w:rStyle w:val="CharSectNo"/>
          </w:rPr>
          <w:t>86</w:t>
        </w:r>
        <w:r w:rsidRPr="00321F35">
          <w:tab/>
          <w:t>Inspector—annual operational review of commission</w:t>
        </w:r>
        <w:r>
          <w:br/>
        </w:r>
        <w:r w:rsidRPr="00321F35">
          <w:t>New section 280 (2) (a) (v)</w:t>
        </w:r>
        <w:r>
          <w:tab/>
        </w:r>
        <w:r>
          <w:fldChar w:fldCharType="begin"/>
        </w:r>
        <w:r>
          <w:instrText xml:space="preserve"> PAGEREF _Toc169701798 \h </w:instrText>
        </w:r>
        <w:r>
          <w:fldChar w:fldCharType="separate"/>
        </w:r>
        <w:r w:rsidR="000A2CEE">
          <w:t>36</w:t>
        </w:r>
        <w:r>
          <w:fldChar w:fldCharType="end"/>
        </w:r>
      </w:hyperlink>
    </w:p>
    <w:p w14:paraId="33E994ED" w14:textId="3227427B"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799" w:history="1">
        <w:r w:rsidRPr="00192EB7">
          <w:t>87</w:t>
        </w:r>
        <w:r>
          <w:rPr>
            <w:rFonts w:asciiTheme="minorHAnsi" w:eastAsiaTheme="minorEastAsia" w:hAnsiTheme="minorHAnsi" w:cstheme="minorBidi"/>
            <w:kern w:val="2"/>
            <w:sz w:val="22"/>
            <w:szCs w:val="22"/>
            <w:lang w:eastAsia="en-AU"/>
            <w14:ligatures w14:val="standardContextual"/>
          </w:rPr>
          <w:tab/>
        </w:r>
        <w:r w:rsidRPr="00192EB7">
          <w:t>New section 280 (3)</w:t>
        </w:r>
        <w:r>
          <w:tab/>
        </w:r>
        <w:r>
          <w:fldChar w:fldCharType="begin"/>
        </w:r>
        <w:r>
          <w:instrText xml:space="preserve"> PAGEREF _Toc169701799 \h </w:instrText>
        </w:r>
        <w:r>
          <w:fldChar w:fldCharType="separate"/>
        </w:r>
        <w:r w:rsidR="000A2CEE">
          <w:t>36</w:t>
        </w:r>
        <w:r>
          <w:fldChar w:fldCharType="end"/>
        </w:r>
      </w:hyperlink>
    </w:p>
    <w:p w14:paraId="23030730" w14:textId="330E939F"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800" w:history="1">
        <w:r w:rsidRPr="005327D5">
          <w:rPr>
            <w:rStyle w:val="CharSectNo"/>
          </w:rPr>
          <w:t>88</w:t>
        </w:r>
        <w:r w:rsidRPr="00321F35">
          <w:tab/>
          <w:t>Inspector’s annual report—content</w:t>
        </w:r>
        <w:r>
          <w:br/>
        </w:r>
        <w:r w:rsidRPr="00321F35">
          <w:t>New section 283 (1) (b) (va)</w:t>
        </w:r>
        <w:r>
          <w:tab/>
        </w:r>
        <w:r>
          <w:fldChar w:fldCharType="begin"/>
        </w:r>
        <w:r>
          <w:instrText xml:space="preserve"> PAGEREF _Toc169701800 \h </w:instrText>
        </w:r>
        <w:r>
          <w:fldChar w:fldCharType="separate"/>
        </w:r>
        <w:r w:rsidR="000A2CEE">
          <w:t>36</w:t>
        </w:r>
        <w:r>
          <w:fldChar w:fldCharType="end"/>
        </w:r>
      </w:hyperlink>
    </w:p>
    <w:p w14:paraId="46379407" w14:textId="6F148A01"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801" w:history="1">
        <w:r w:rsidRPr="00192EB7">
          <w:t>89</w:t>
        </w:r>
        <w:r>
          <w:rPr>
            <w:rFonts w:asciiTheme="minorHAnsi" w:eastAsiaTheme="minorEastAsia" w:hAnsiTheme="minorHAnsi" w:cstheme="minorBidi"/>
            <w:kern w:val="2"/>
            <w:sz w:val="22"/>
            <w:szCs w:val="22"/>
            <w:lang w:eastAsia="en-AU"/>
            <w14:ligatures w14:val="standardContextual"/>
          </w:rPr>
          <w:tab/>
        </w:r>
        <w:r w:rsidRPr="00192EB7">
          <w:t>New section 283 (1) (b) (via)</w:t>
        </w:r>
        <w:r>
          <w:tab/>
        </w:r>
        <w:r>
          <w:fldChar w:fldCharType="begin"/>
        </w:r>
        <w:r>
          <w:instrText xml:space="preserve"> PAGEREF _Toc169701801 \h </w:instrText>
        </w:r>
        <w:r>
          <w:fldChar w:fldCharType="separate"/>
        </w:r>
        <w:r w:rsidR="000A2CEE">
          <w:t>36</w:t>
        </w:r>
        <w:r>
          <w:fldChar w:fldCharType="end"/>
        </w:r>
      </w:hyperlink>
    </w:p>
    <w:p w14:paraId="5D36B758" w14:textId="35990227"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802" w:history="1">
        <w:r w:rsidRPr="00192EB7">
          <w:t>90</w:t>
        </w:r>
        <w:r>
          <w:rPr>
            <w:rFonts w:asciiTheme="minorHAnsi" w:eastAsiaTheme="minorEastAsia" w:hAnsiTheme="minorHAnsi" w:cstheme="minorBidi"/>
            <w:kern w:val="2"/>
            <w:sz w:val="22"/>
            <w:szCs w:val="22"/>
            <w:lang w:eastAsia="en-AU"/>
            <w14:ligatures w14:val="standardContextual"/>
          </w:rPr>
          <w:tab/>
        </w:r>
        <w:r w:rsidRPr="00192EB7">
          <w:t>New section 283 (1) (b) (viia)</w:t>
        </w:r>
        <w:r>
          <w:tab/>
        </w:r>
        <w:r>
          <w:fldChar w:fldCharType="begin"/>
        </w:r>
        <w:r>
          <w:instrText xml:space="preserve"> PAGEREF _Toc169701802 \h </w:instrText>
        </w:r>
        <w:r>
          <w:fldChar w:fldCharType="separate"/>
        </w:r>
        <w:r w:rsidR="000A2CEE">
          <w:t>37</w:t>
        </w:r>
        <w:r>
          <w:fldChar w:fldCharType="end"/>
        </w:r>
      </w:hyperlink>
    </w:p>
    <w:p w14:paraId="17248CE7" w14:textId="3CB041A4"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803" w:history="1">
        <w:r w:rsidRPr="00192EB7">
          <w:t>91</w:t>
        </w:r>
        <w:r>
          <w:rPr>
            <w:rFonts w:asciiTheme="minorHAnsi" w:eastAsiaTheme="minorEastAsia" w:hAnsiTheme="minorHAnsi" w:cstheme="minorBidi"/>
            <w:kern w:val="2"/>
            <w:sz w:val="22"/>
            <w:szCs w:val="22"/>
            <w:lang w:eastAsia="en-AU"/>
            <w14:ligatures w14:val="standardContextual"/>
          </w:rPr>
          <w:tab/>
        </w:r>
        <w:r w:rsidRPr="00192EB7">
          <w:t>Section 283 (1) (e)</w:t>
        </w:r>
        <w:r>
          <w:tab/>
        </w:r>
        <w:r>
          <w:fldChar w:fldCharType="begin"/>
        </w:r>
        <w:r>
          <w:instrText xml:space="preserve"> PAGEREF _Toc169701803 \h </w:instrText>
        </w:r>
        <w:r>
          <w:fldChar w:fldCharType="separate"/>
        </w:r>
        <w:r w:rsidR="000A2CEE">
          <w:t>37</w:t>
        </w:r>
        <w:r>
          <w:fldChar w:fldCharType="end"/>
        </w:r>
      </w:hyperlink>
    </w:p>
    <w:p w14:paraId="703E3CE7" w14:textId="4A3B0871"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804" w:history="1">
        <w:r w:rsidRPr="005327D5">
          <w:rPr>
            <w:rStyle w:val="CharSectNo"/>
          </w:rPr>
          <w:t>92</w:t>
        </w:r>
        <w:r w:rsidRPr="00321F35">
          <w:tab/>
          <w:t>Inspector’s annual report—comments on proposed reports</w:t>
        </w:r>
        <w:r>
          <w:br/>
        </w:r>
        <w:r w:rsidRPr="00321F35">
          <w:t>Section 285 (6) to (8)</w:t>
        </w:r>
        <w:r>
          <w:tab/>
        </w:r>
        <w:r>
          <w:fldChar w:fldCharType="begin"/>
        </w:r>
        <w:r>
          <w:instrText xml:space="preserve"> PAGEREF _Toc169701804 \h </w:instrText>
        </w:r>
        <w:r>
          <w:fldChar w:fldCharType="separate"/>
        </w:r>
        <w:r w:rsidR="000A2CEE">
          <w:t>37</w:t>
        </w:r>
        <w:r>
          <w:fldChar w:fldCharType="end"/>
        </w:r>
      </w:hyperlink>
    </w:p>
    <w:p w14:paraId="1EB35298" w14:textId="35343509"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805" w:history="1">
        <w:r w:rsidRPr="00192EB7">
          <w:t>93</w:t>
        </w:r>
        <w:r>
          <w:rPr>
            <w:rFonts w:asciiTheme="minorHAnsi" w:eastAsiaTheme="minorEastAsia" w:hAnsiTheme="minorHAnsi" w:cstheme="minorBidi"/>
            <w:kern w:val="2"/>
            <w:sz w:val="22"/>
            <w:szCs w:val="22"/>
            <w:lang w:eastAsia="en-AU"/>
            <w14:ligatures w14:val="standardContextual"/>
          </w:rPr>
          <w:tab/>
        </w:r>
        <w:r w:rsidRPr="00192EB7">
          <w:t>New section 285A</w:t>
        </w:r>
        <w:r>
          <w:tab/>
        </w:r>
        <w:r>
          <w:fldChar w:fldCharType="begin"/>
        </w:r>
        <w:r>
          <w:instrText xml:space="preserve"> PAGEREF _Toc169701805 \h </w:instrText>
        </w:r>
        <w:r>
          <w:fldChar w:fldCharType="separate"/>
        </w:r>
        <w:r w:rsidR="000A2CEE">
          <w:t>38</w:t>
        </w:r>
        <w:r>
          <w:fldChar w:fldCharType="end"/>
        </w:r>
      </w:hyperlink>
    </w:p>
    <w:p w14:paraId="6074619D" w14:textId="675D22AB"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806" w:history="1">
        <w:r w:rsidRPr="00192EB7">
          <w:t>94</w:t>
        </w:r>
        <w:r>
          <w:rPr>
            <w:rFonts w:asciiTheme="minorHAnsi" w:eastAsiaTheme="minorEastAsia" w:hAnsiTheme="minorHAnsi" w:cstheme="minorBidi"/>
            <w:kern w:val="2"/>
            <w:sz w:val="22"/>
            <w:szCs w:val="22"/>
            <w:lang w:eastAsia="en-AU"/>
            <w14:ligatures w14:val="standardContextual"/>
          </w:rPr>
          <w:tab/>
        </w:r>
        <w:r w:rsidRPr="00192EB7">
          <w:t>New part 7.4</w:t>
        </w:r>
        <w:r>
          <w:tab/>
        </w:r>
        <w:r>
          <w:fldChar w:fldCharType="begin"/>
        </w:r>
        <w:r>
          <w:instrText xml:space="preserve"> PAGEREF _Toc169701806 \h </w:instrText>
        </w:r>
        <w:r>
          <w:fldChar w:fldCharType="separate"/>
        </w:r>
        <w:r w:rsidR="000A2CEE">
          <w:t>38</w:t>
        </w:r>
        <w:r>
          <w:fldChar w:fldCharType="end"/>
        </w:r>
      </w:hyperlink>
    </w:p>
    <w:p w14:paraId="6BD1C06A" w14:textId="7A54E841"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807" w:history="1">
        <w:r w:rsidRPr="005327D5">
          <w:rPr>
            <w:rStyle w:val="CharSectNo"/>
          </w:rPr>
          <w:t>95</w:t>
        </w:r>
        <w:r w:rsidRPr="00321F35">
          <w:tab/>
          <w:t>Offences—</w:t>
        </w:r>
        <w:r w:rsidRPr="00321F35">
          <w:rPr>
            <w:lang w:eastAsia="en-AU"/>
          </w:rPr>
          <w:t>use or divulge protected information</w:t>
        </w:r>
        <w:r>
          <w:rPr>
            <w:lang w:eastAsia="en-AU"/>
          </w:rPr>
          <w:br/>
        </w:r>
        <w:r w:rsidRPr="00321F35">
          <w:rPr>
            <w:lang w:eastAsia="en-AU"/>
          </w:rPr>
          <w:t>New s</w:t>
        </w:r>
        <w:r w:rsidRPr="00321F35">
          <w:t>ection 297 (3) (c) to (e)</w:t>
        </w:r>
        <w:r>
          <w:tab/>
        </w:r>
        <w:r>
          <w:fldChar w:fldCharType="begin"/>
        </w:r>
        <w:r>
          <w:instrText xml:space="preserve"> PAGEREF _Toc169701807 \h </w:instrText>
        </w:r>
        <w:r>
          <w:fldChar w:fldCharType="separate"/>
        </w:r>
        <w:r w:rsidR="000A2CEE">
          <w:t>41</w:t>
        </w:r>
        <w:r>
          <w:fldChar w:fldCharType="end"/>
        </w:r>
      </w:hyperlink>
    </w:p>
    <w:p w14:paraId="68CF906D" w14:textId="26357743"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808" w:history="1">
        <w:r w:rsidRPr="00192EB7">
          <w:t>96</w:t>
        </w:r>
        <w:r>
          <w:rPr>
            <w:rFonts w:asciiTheme="minorHAnsi" w:eastAsiaTheme="minorEastAsia" w:hAnsiTheme="minorHAnsi" w:cstheme="minorBidi"/>
            <w:kern w:val="2"/>
            <w:sz w:val="22"/>
            <w:szCs w:val="22"/>
            <w:lang w:eastAsia="en-AU"/>
            <w14:ligatures w14:val="standardContextual"/>
          </w:rPr>
          <w:tab/>
        </w:r>
        <w:r w:rsidRPr="00192EB7">
          <w:t>Dictionary, note 2</w:t>
        </w:r>
        <w:r>
          <w:tab/>
        </w:r>
        <w:r>
          <w:fldChar w:fldCharType="begin"/>
        </w:r>
        <w:r>
          <w:instrText xml:space="preserve"> PAGEREF _Toc169701808 \h </w:instrText>
        </w:r>
        <w:r>
          <w:fldChar w:fldCharType="separate"/>
        </w:r>
        <w:r w:rsidR="000A2CEE">
          <w:t>41</w:t>
        </w:r>
        <w:r>
          <w:fldChar w:fldCharType="end"/>
        </w:r>
      </w:hyperlink>
    </w:p>
    <w:p w14:paraId="7DE4916A" w14:textId="1626C685"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809" w:history="1">
        <w:r w:rsidRPr="00192EB7">
          <w:t>97</w:t>
        </w:r>
        <w:r>
          <w:rPr>
            <w:rFonts w:asciiTheme="minorHAnsi" w:eastAsiaTheme="minorEastAsia" w:hAnsiTheme="minorHAnsi" w:cstheme="minorBidi"/>
            <w:kern w:val="2"/>
            <w:sz w:val="22"/>
            <w:szCs w:val="22"/>
            <w:lang w:eastAsia="en-AU"/>
            <w14:ligatures w14:val="standardContextual"/>
          </w:rPr>
          <w:tab/>
        </w:r>
        <w:r w:rsidRPr="00192EB7">
          <w:t xml:space="preserve">Dictionary, new definition of </w:t>
        </w:r>
        <w:r w:rsidRPr="00192EB7">
          <w:rPr>
            <w:i/>
          </w:rPr>
          <w:t>psychologist</w:t>
        </w:r>
        <w:r>
          <w:tab/>
        </w:r>
        <w:r>
          <w:fldChar w:fldCharType="begin"/>
        </w:r>
        <w:r>
          <w:instrText xml:space="preserve"> PAGEREF _Toc169701809 \h </w:instrText>
        </w:r>
        <w:r>
          <w:fldChar w:fldCharType="separate"/>
        </w:r>
        <w:r w:rsidR="000A2CEE">
          <w:t>42</w:t>
        </w:r>
        <w:r>
          <w:fldChar w:fldCharType="end"/>
        </w:r>
      </w:hyperlink>
    </w:p>
    <w:p w14:paraId="44AB9E52" w14:textId="0F4E509B" w:rsidR="00485407" w:rsidRDefault="00485407">
      <w:pPr>
        <w:pStyle w:val="TOC5"/>
        <w:rPr>
          <w:rFonts w:asciiTheme="minorHAnsi" w:eastAsiaTheme="minorEastAsia" w:hAnsiTheme="minorHAnsi" w:cstheme="minorBidi"/>
          <w:kern w:val="2"/>
          <w:sz w:val="22"/>
          <w:szCs w:val="22"/>
          <w:lang w:eastAsia="en-AU"/>
          <w14:ligatures w14:val="standardContextual"/>
        </w:rPr>
      </w:pPr>
      <w:r>
        <w:tab/>
      </w:r>
      <w:hyperlink w:anchor="_Toc169701810" w:history="1">
        <w:r w:rsidRPr="00192EB7">
          <w:t>98</w:t>
        </w:r>
        <w:r>
          <w:rPr>
            <w:rFonts w:asciiTheme="minorHAnsi" w:eastAsiaTheme="minorEastAsia" w:hAnsiTheme="minorHAnsi" w:cstheme="minorBidi"/>
            <w:kern w:val="2"/>
            <w:sz w:val="22"/>
            <w:szCs w:val="22"/>
            <w:lang w:eastAsia="en-AU"/>
            <w14:ligatures w14:val="standardContextual"/>
          </w:rPr>
          <w:tab/>
        </w:r>
        <w:r w:rsidRPr="00192EB7">
          <w:t xml:space="preserve">Dictionary, new definition of </w:t>
        </w:r>
        <w:r w:rsidRPr="00192EB7">
          <w:rPr>
            <w:i/>
          </w:rPr>
          <w:t>wellbeing policy</w:t>
        </w:r>
        <w:r>
          <w:tab/>
        </w:r>
        <w:r>
          <w:fldChar w:fldCharType="begin"/>
        </w:r>
        <w:r>
          <w:instrText xml:space="preserve"> PAGEREF _Toc169701810 \h </w:instrText>
        </w:r>
        <w:r>
          <w:fldChar w:fldCharType="separate"/>
        </w:r>
        <w:r w:rsidR="000A2CEE">
          <w:t>42</w:t>
        </w:r>
        <w:r>
          <w:fldChar w:fldCharType="end"/>
        </w:r>
      </w:hyperlink>
    </w:p>
    <w:p w14:paraId="06E591B9" w14:textId="552EB472" w:rsidR="00485407" w:rsidRDefault="003A2275">
      <w:pPr>
        <w:pStyle w:val="TOC2"/>
        <w:rPr>
          <w:rFonts w:asciiTheme="minorHAnsi" w:eastAsiaTheme="minorEastAsia" w:hAnsiTheme="minorHAnsi" w:cstheme="minorBidi"/>
          <w:b w:val="0"/>
          <w:kern w:val="2"/>
          <w:sz w:val="22"/>
          <w:szCs w:val="22"/>
          <w:lang w:eastAsia="en-AU"/>
          <w14:ligatures w14:val="standardContextual"/>
        </w:rPr>
      </w:pPr>
      <w:hyperlink w:anchor="_Toc169701811" w:history="1">
        <w:r w:rsidR="00485407" w:rsidRPr="00192EB7">
          <w:t>Part 4</w:t>
        </w:r>
        <w:r w:rsidR="00485407">
          <w:rPr>
            <w:rFonts w:asciiTheme="minorHAnsi" w:eastAsiaTheme="minorEastAsia" w:hAnsiTheme="minorHAnsi" w:cstheme="minorBidi"/>
            <w:b w:val="0"/>
            <w:kern w:val="2"/>
            <w:sz w:val="22"/>
            <w:szCs w:val="22"/>
            <w:lang w:eastAsia="en-AU"/>
            <w14:ligatures w14:val="standardContextual"/>
          </w:rPr>
          <w:tab/>
        </w:r>
        <w:r w:rsidR="00485407" w:rsidRPr="00192EB7">
          <w:t>Public Sector Management Act 1994</w:t>
        </w:r>
        <w:r w:rsidR="00485407" w:rsidRPr="00485407">
          <w:rPr>
            <w:vanish/>
          </w:rPr>
          <w:tab/>
        </w:r>
        <w:r w:rsidR="00485407" w:rsidRPr="00485407">
          <w:rPr>
            <w:vanish/>
          </w:rPr>
          <w:fldChar w:fldCharType="begin"/>
        </w:r>
        <w:r w:rsidR="00485407" w:rsidRPr="00485407">
          <w:rPr>
            <w:vanish/>
          </w:rPr>
          <w:instrText xml:space="preserve"> PAGEREF _Toc169701811 \h </w:instrText>
        </w:r>
        <w:r w:rsidR="00485407" w:rsidRPr="00485407">
          <w:rPr>
            <w:vanish/>
          </w:rPr>
        </w:r>
        <w:r w:rsidR="00485407" w:rsidRPr="00485407">
          <w:rPr>
            <w:vanish/>
          </w:rPr>
          <w:fldChar w:fldCharType="separate"/>
        </w:r>
        <w:r w:rsidR="000A2CEE">
          <w:rPr>
            <w:vanish/>
          </w:rPr>
          <w:t>43</w:t>
        </w:r>
        <w:r w:rsidR="00485407" w:rsidRPr="00485407">
          <w:rPr>
            <w:vanish/>
          </w:rPr>
          <w:fldChar w:fldCharType="end"/>
        </w:r>
      </w:hyperlink>
    </w:p>
    <w:p w14:paraId="30142932" w14:textId="0F4A72ED" w:rsidR="00485407" w:rsidRDefault="00485407" w:rsidP="00C54852">
      <w:pPr>
        <w:pStyle w:val="TOC5"/>
        <w:keepNext/>
        <w:rPr>
          <w:rFonts w:asciiTheme="minorHAnsi" w:eastAsiaTheme="minorEastAsia" w:hAnsiTheme="minorHAnsi" w:cstheme="minorBidi"/>
          <w:kern w:val="2"/>
          <w:sz w:val="22"/>
          <w:szCs w:val="22"/>
          <w:lang w:eastAsia="en-AU"/>
          <w14:ligatures w14:val="standardContextual"/>
        </w:rPr>
      </w:pPr>
      <w:r>
        <w:tab/>
      </w:r>
      <w:hyperlink w:anchor="_Toc169701812" w:history="1">
        <w:r w:rsidRPr="005327D5">
          <w:rPr>
            <w:rStyle w:val="CharSectNo"/>
          </w:rPr>
          <w:t>99</w:t>
        </w:r>
        <w:r w:rsidRPr="00321F35">
          <w:tab/>
          <w:t>Certain office-holders have management powers</w:t>
        </w:r>
        <w:r>
          <w:br/>
        </w:r>
        <w:r w:rsidRPr="00321F35">
          <w:t xml:space="preserve">Section 152 (6), definition of </w:t>
        </w:r>
        <w:r w:rsidRPr="004E5DE6">
          <w:rPr>
            <w:rStyle w:val="charItals"/>
          </w:rPr>
          <w:t>management provision</w:t>
        </w:r>
        <w:r w:rsidRPr="00321F35">
          <w:t>, paragraph (g)</w:t>
        </w:r>
        <w:r>
          <w:tab/>
        </w:r>
        <w:r>
          <w:fldChar w:fldCharType="begin"/>
        </w:r>
        <w:r>
          <w:instrText xml:space="preserve"> PAGEREF _Toc169701812 \h </w:instrText>
        </w:r>
        <w:r>
          <w:fldChar w:fldCharType="separate"/>
        </w:r>
        <w:r w:rsidR="000A2CEE">
          <w:t>43</w:t>
        </w:r>
        <w:r>
          <w:fldChar w:fldCharType="end"/>
        </w:r>
      </w:hyperlink>
    </w:p>
    <w:p w14:paraId="107D257B" w14:textId="2A8DC925" w:rsidR="00485407" w:rsidRDefault="003A2275">
      <w:pPr>
        <w:pStyle w:val="TOC6"/>
        <w:rPr>
          <w:rFonts w:asciiTheme="minorHAnsi" w:eastAsiaTheme="minorEastAsia" w:hAnsiTheme="minorHAnsi" w:cstheme="minorBidi"/>
          <w:b w:val="0"/>
          <w:kern w:val="2"/>
          <w:sz w:val="22"/>
          <w:szCs w:val="22"/>
          <w:lang w:eastAsia="en-AU"/>
          <w14:ligatures w14:val="standardContextual"/>
        </w:rPr>
      </w:pPr>
      <w:hyperlink w:anchor="_Toc169701813" w:history="1">
        <w:r w:rsidR="00485407" w:rsidRPr="00192EB7">
          <w:t>Schedule 1</w:t>
        </w:r>
        <w:r w:rsidR="00485407">
          <w:rPr>
            <w:rFonts w:asciiTheme="minorHAnsi" w:eastAsiaTheme="minorEastAsia" w:hAnsiTheme="minorHAnsi" w:cstheme="minorBidi"/>
            <w:b w:val="0"/>
            <w:kern w:val="2"/>
            <w:sz w:val="22"/>
            <w:szCs w:val="22"/>
            <w:lang w:eastAsia="en-AU"/>
            <w14:ligatures w14:val="standardContextual"/>
          </w:rPr>
          <w:tab/>
        </w:r>
        <w:r w:rsidR="00485407" w:rsidRPr="00192EB7">
          <w:t>Integrity Commission Act 2018—Technical amendments</w:t>
        </w:r>
        <w:r w:rsidR="00485407">
          <w:tab/>
        </w:r>
        <w:r w:rsidR="00485407" w:rsidRPr="00485407">
          <w:rPr>
            <w:b w:val="0"/>
            <w:sz w:val="20"/>
          </w:rPr>
          <w:fldChar w:fldCharType="begin"/>
        </w:r>
        <w:r w:rsidR="00485407" w:rsidRPr="00485407">
          <w:rPr>
            <w:b w:val="0"/>
            <w:sz w:val="20"/>
          </w:rPr>
          <w:instrText xml:space="preserve"> PAGEREF _Toc169701813 \h </w:instrText>
        </w:r>
        <w:r w:rsidR="00485407" w:rsidRPr="00485407">
          <w:rPr>
            <w:b w:val="0"/>
            <w:sz w:val="20"/>
          </w:rPr>
        </w:r>
        <w:r w:rsidR="00485407" w:rsidRPr="00485407">
          <w:rPr>
            <w:b w:val="0"/>
            <w:sz w:val="20"/>
          </w:rPr>
          <w:fldChar w:fldCharType="separate"/>
        </w:r>
        <w:r w:rsidR="000A2CEE">
          <w:rPr>
            <w:b w:val="0"/>
            <w:sz w:val="20"/>
          </w:rPr>
          <w:t>44</w:t>
        </w:r>
        <w:r w:rsidR="00485407" w:rsidRPr="00485407">
          <w:rPr>
            <w:b w:val="0"/>
            <w:sz w:val="20"/>
          </w:rPr>
          <w:fldChar w:fldCharType="end"/>
        </w:r>
      </w:hyperlink>
    </w:p>
    <w:p w14:paraId="2F577B39" w14:textId="1B0519F1" w:rsidR="001B0914" w:rsidRPr="00321F35" w:rsidRDefault="00485407">
      <w:pPr>
        <w:pStyle w:val="BillBasic"/>
      </w:pPr>
      <w:r>
        <w:fldChar w:fldCharType="end"/>
      </w:r>
    </w:p>
    <w:p w14:paraId="35E0AEC6" w14:textId="77777777" w:rsidR="005327D5" w:rsidRDefault="005327D5">
      <w:pPr>
        <w:pStyle w:val="01Contents"/>
        <w:sectPr w:rsidR="005327D5" w:rsidSect="005327D5">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78C69463" w14:textId="3C7DF843" w:rsidR="004E5DE6" w:rsidRDefault="004E5DE6" w:rsidP="005327D5">
      <w:pPr>
        <w:suppressLineNumbers/>
        <w:spacing w:before="400"/>
        <w:jc w:val="center"/>
      </w:pPr>
      <w:r>
        <w:rPr>
          <w:noProof/>
          <w:color w:val="000000"/>
          <w:sz w:val="22"/>
        </w:rPr>
        <w:lastRenderedPageBreak/>
        <w:t>2024</w:t>
      </w:r>
    </w:p>
    <w:p w14:paraId="75379046" w14:textId="77777777" w:rsidR="004E5DE6" w:rsidRDefault="004E5DE6" w:rsidP="005327D5">
      <w:pPr>
        <w:suppressLineNumbers/>
        <w:spacing w:before="300"/>
        <w:jc w:val="center"/>
      </w:pPr>
      <w:r>
        <w:t>THE LEGISLATIVE ASSEMBLY</w:t>
      </w:r>
      <w:r>
        <w:br/>
        <w:t>FOR THE AUSTRALIAN CAPITAL TERRITORY</w:t>
      </w:r>
    </w:p>
    <w:p w14:paraId="6FA6C670" w14:textId="77777777" w:rsidR="004E5DE6" w:rsidRDefault="004E5DE6" w:rsidP="005327D5">
      <w:pPr>
        <w:pStyle w:val="N-line1"/>
        <w:suppressLineNumbers/>
        <w:jc w:val="both"/>
      </w:pPr>
    </w:p>
    <w:p w14:paraId="6C179E03" w14:textId="77777777" w:rsidR="004E5DE6" w:rsidRDefault="004E5DE6" w:rsidP="005327D5">
      <w:pPr>
        <w:suppressLineNumbers/>
        <w:spacing w:before="120"/>
        <w:jc w:val="center"/>
      </w:pPr>
      <w:r>
        <w:t>(As presented)</w:t>
      </w:r>
    </w:p>
    <w:p w14:paraId="6115C582" w14:textId="47A9F8BB" w:rsidR="004E5DE6" w:rsidRDefault="004E5DE6" w:rsidP="005327D5">
      <w:pPr>
        <w:suppressLineNumbers/>
        <w:spacing w:before="240"/>
        <w:jc w:val="center"/>
      </w:pPr>
      <w:r>
        <w:t>(Chief Minister)</w:t>
      </w:r>
    </w:p>
    <w:p w14:paraId="605E2CE6" w14:textId="2C11E85B" w:rsidR="001B0914" w:rsidRPr="00321F35" w:rsidRDefault="00CC7483" w:rsidP="005327D5">
      <w:pPr>
        <w:pStyle w:val="Billname"/>
        <w:suppressLineNumbers/>
      </w:pPr>
      <w:bookmarkStart w:id="1" w:name="Citation"/>
      <w:r w:rsidRPr="00321F35">
        <w:t>Integrity Legislation Amendment Bill</w:t>
      </w:r>
      <w:r w:rsidR="00D0025C" w:rsidRPr="00321F35">
        <w:t> </w:t>
      </w:r>
      <w:r w:rsidRPr="00321F35">
        <w:t>2024</w:t>
      </w:r>
      <w:bookmarkEnd w:id="1"/>
    </w:p>
    <w:p w14:paraId="17ED6BE4" w14:textId="35268FC0" w:rsidR="001B0914" w:rsidRPr="00321F35" w:rsidRDefault="001B0914" w:rsidP="005327D5">
      <w:pPr>
        <w:pStyle w:val="ActNo"/>
        <w:suppressLineNumbers/>
      </w:pPr>
      <w:r w:rsidRPr="00321F35">
        <w:fldChar w:fldCharType="begin"/>
      </w:r>
      <w:r w:rsidRPr="00321F35">
        <w:instrText xml:space="preserve"> DOCPROPERTY "Category"  \* MERGEFORMAT </w:instrText>
      </w:r>
      <w:r w:rsidRPr="00321F35">
        <w:fldChar w:fldCharType="end"/>
      </w:r>
    </w:p>
    <w:p w14:paraId="0A50D8BB" w14:textId="77777777" w:rsidR="001B0914" w:rsidRPr="00321F35" w:rsidRDefault="001B0914" w:rsidP="005327D5">
      <w:pPr>
        <w:pStyle w:val="N-line3"/>
        <w:suppressLineNumbers/>
      </w:pPr>
    </w:p>
    <w:p w14:paraId="5A973BAC" w14:textId="77777777" w:rsidR="001B0914" w:rsidRPr="00321F35" w:rsidRDefault="001B0914" w:rsidP="005327D5">
      <w:pPr>
        <w:pStyle w:val="BillFor"/>
        <w:suppressLineNumbers/>
      </w:pPr>
      <w:r w:rsidRPr="00321F35">
        <w:t>A Bill for</w:t>
      </w:r>
    </w:p>
    <w:p w14:paraId="76D92919" w14:textId="5548F1C0" w:rsidR="001B0914" w:rsidRPr="00321F35" w:rsidRDefault="001B0914" w:rsidP="005327D5">
      <w:pPr>
        <w:pStyle w:val="LongTitle"/>
        <w:suppressLineNumbers/>
      </w:pPr>
      <w:r w:rsidRPr="00321F35">
        <w:t xml:space="preserve">An Act to amend </w:t>
      </w:r>
      <w:r w:rsidR="00952ADE" w:rsidRPr="00321F35">
        <w:t xml:space="preserve">legislation about </w:t>
      </w:r>
      <w:r w:rsidR="007539D7" w:rsidRPr="00321F35">
        <w:t xml:space="preserve">the </w:t>
      </w:r>
      <w:r w:rsidR="00952ADE" w:rsidRPr="00321F35">
        <w:t>integrity</w:t>
      </w:r>
      <w:r w:rsidR="007539D7" w:rsidRPr="00321F35">
        <w:t xml:space="preserve"> commission</w:t>
      </w:r>
      <w:r w:rsidR="00C378D1" w:rsidRPr="00321F35">
        <w:t>, and for other purposes</w:t>
      </w:r>
    </w:p>
    <w:p w14:paraId="040A8857" w14:textId="77777777" w:rsidR="001B0914" w:rsidRPr="00321F35" w:rsidRDefault="001B0914" w:rsidP="005327D5">
      <w:pPr>
        <w:pStyle w:val="N-line3"/>
        <w:suppressLineNumbers/>
      </w:pPr>
    </w:p>
    <w:p w14:paraId="231D2695" w14:textId="77777777" w:rsidR="001B0914" w:rsidRPr="00321F35" w:rsidRDefault="001B0914" w:rsidP="005327D5">
      <w:pPr>
        <w:pStyle w:val="Placeholder"/>
        <w:suppressLineNumbers/>
      </w:pPr>
      <w:r w:rsidRPr="00321F35">
        <w:rPr>
          <w:rStyle w:val="charContents"/>
          <w:sz w:val="16"/>
        </w:rPr>
        <w:t xml:space="preserve">  </w:t>
      </w:r>
      <w:r w:rsidRPr="00321F35">
        <w:rPr>
          <w:rStyle w:val="charPage"/>
        </w:rPr>
        <w:t xml:space="preserve">  </w:t>
      </w:r>
    </w:p>
    <w:p w14:paraId="305DE5B7" w14:textId="77777777" w:rsidR="001B0914" w:rsidRPr="00321F35" w:rsidRDefault="001B0914" w:rsidP="005327D5">
      <w:pPr>
        <w:pStyle w:val="Placeholder"/>
        <w:suppressLineNumbers/>
      </w:pPr>
      <w:r w:rsidRPr="00321F35">
        <w:rPr>
          <w:rStyle w:val="CharChapNo"/>
        </w:rPr>
        <w:t xml:space="preserve">  </w:t>
      </w:r>
      <w:r w:rsidRPr="00321F35">
        <w:rPr>
          <w:rStyle w:val="CharChapText"/>
        </w:rPr>
        <w:t xml:space="preserve">  </w:t>
      </w:r>
    </w:p>
    <w:p w14:paraId="1D42712E" w14:textId="77777777" w:rsidR="001B0914" w:rsidRPr="00321F35" w:rsidRDefault="001B0914" w:rsidP="005327D5">
      <w:pPr>
        <w:pStyle w:val="Placeholder"/>
        <w:suppressLineNumbers/>
      </w:pPr>
      <w:r w:rsidRPr="00321F35">
        <w:rPr>
          <w:rStyle w:val="CharPartNo"/>
        </w:rPr>
        <w:t xml:space="preserve">  </w:t>
      </w:r>
      <w:r w:rsidRPr="00321F35">
        <w:rPr>
          <w:rStyle w:val="CharPartText"/>
        </w:rPr>
        <w:t xml:space="preserve">  </w:t>
      </w:r>
    </w:p>
    <w:p w14:paraId="18FCA111" w14:textId="77777777" w:rsidR="001B0914" w:rsidRPr="00321F35" w:rsidRDefault="001B0914" w:rsidP="005327D5">
      <w:pPr>
        <w:pStyle w:val="Placeholder"/>
        <w:suppressLineNumbers/>
      </w:pPr>
      <w:r w:rsidRPr="00321F35">
        <w:rPr>
          <w:rStyle w:val="CharDivNo"/>
        </w:rPr>
        <w:t xml:space="preserve">  </w:t>
      </w:r>
      <w:r w:rsidRPr="00321F35">
        <w:rPr>
          <w:rStyle w:val="CharDivText"/>
        </w:rPr>
        <w:t xml:space="preserve">  </w:t>
      </w:r>
    </w:p>
    <w:p w14:paraId="2EBBDB39" w14:textId="77777777" w:rsidR="001B0914" w:rsidRPr="004E5DE6" w:rsidRDefault="001B0914" w:rsidP="005327D5">
      <w:pPr>
        <w:pStyle w:val="Notified"/>
        <w:suppressLineNumbers/>
      </w:pPr>
    </w:p>
    <w:p w14:paraId="77D5EF92" w14:textId="77777777" w:rsidR="001B0914" w:rsidRPr="00321F35" w:rsidRDefault="001B0914" w:rsidP="005327D5">
      <w:pPr>
        <w:pStyle w:val="EnactingWords"/>
        <w:suppressLineNumbers/>
      </w:pPr>
      <w:r w:rsidRPr="00321F35">
        <w:t>The Legislative Assembly for the Australian Capital Territory enacts as follows:</w:t>
      </w:r>
    </w:p>
    <w:p w14:paraId="6554BA62" w14:textId="77777777" w:rsidR="001B0914" w:rsidRPr="00321F35" w:rsidRDefault="001B0914" w:rsidP="005327D5">
      <w:pPr>
        <w:pStyle w:val="PageBreak"/>
        <w:suppressLineNumbers/>
      </w:pPr>
      <w:r w:rsidRPr="00321F35">
        <w:br w:type="page"/>
      </w:r>
    </w:p>
    <w:p w14:paraId="43E8F242" w14:textId="1DB4A312" w:rsidR="00C37AF0" w:rsidRPr="005327D5" w:rsidRDefault="005327D5" w:rsidP="005327D5">
      <w:pPr>
        <w:pStyle w:val="AH2Part"/>
      </w:pPr>
      <w:bookmarkStart w:id="2" w:name="_Toc169701710"/>
      <w:r w:rsidRPr="005327D5">
        <w:rPr>
          <w:rStyle w:val="CharPartNo"/>
        </w:rPr>
        <w:lastRenderedPageBreak/>
        <w:t>Part 1</w:t>
      </w:r>
      <w:r w:rsidRPr="00321F35">
        <w:tab/>
      </w:r>
      <w:r w:rsidR="00607C19" w:rsidRPr="005327D5">
        <w:rPr>
          <w:rStyle w:val="CharPartText"/>
        </w:rPr>
        <w:t>Preliminary</w:t>
      </w:r>
      <w:bookmarkEnd w:id="2"/>
    </w:p>
    <w:p w14:paraId="7E7F35A9" w14:textId="13F44981" w:rsidR="001B0914" w:rsidRPr="00321F35" w:rsidRDefault="005327D5" w:rsidP="005327D5">
      <w:pPr>
        <w:pStyle w:val="AH5Sec"/>
        <w:shd w:val="pct25" w:color="auto" w:fill="auto"/>
      </w:pPr>
      <w:bookmarkStart w:id="3" w:name="_Toc169701711"/>
      <w:r w:rsidRPr="005327D5">
        <w:rPr>
          <w:rStyle w:val="CharSectNo"/>
        </w:rPr>
        <w:t>1</w:t>
      </w:r>
      <w:r w:rsidRPr="00321F35">
        <w:tab/>
      </w:r>
      <w:r w:rsidR="001B0914" w:rsidRPr="00321F35">
        <w:t>Name of Act</w:t>
      </w:r>
      <w:bookmarkEnd w:id="3"/>
    </w:p>
    <w:p w14:paraId="713AA275" w14:textId="0790A0BE" w:rsidR="001B0914" w:rsidRPr="00321F35" w:rsidRDefault="001B0914">
      <w:pPr>
        <w:pStyle w:val="Amainreturn"/>
      </w:pPr>
      <w:r w:rsidRPr="00321F35">
        <w:t xml:space="preserve">This Act is the </w:t>
      </w:r>
      <w:r w:rsidRPr="00321F35">
        <w:rPr>
          <w:i/>
        </w:rPr>
        <w:fldChar w:fldCharType="begin"/>
      </w:r>
      <w:r w:rsidRPr="00321F35">
        <w:rPr>
          <w:i/>
        </w:rPr>
        <w:instrText xml:space="preserve"> TITLE</w:instrText>
      </w:r>
      <w:r w:rsidRPr="00321F35">
        <w:rPr>
          <w:i/>
        </w:rPr>
        <w:fldChar w:fldCharType="separate"/>
      </w:r>
      <w:r w:rsidR="000A2CEE">
        <w:rPr>
          <w:i/>
        </w:rPr>
        <w:t>Integrity Legislation Amendment Act 2024</w:t>
      </w:r>
      <w:r w:rsidRPr="00321F35">
        <w:rPr>
          <w:i/>
        </w:rPr>
        <w:fldChar w:fldCharType="end"/>
      </w:r>
      <w:r w:rsidRPr="00321F35">
        <w:t>.</w:t>
      </w:r>
    </w:p>
    <w:p w14:paraId="71774B53" w14:textId="3DCA4636" w:rsidR="001B0914" w:rsidRPr="00321F35" w:rsidRDefault="005327D5" w:rsidP="005327D5">
      <w:pPr>
        <w:pStyle w:val="AH5Sec"/>
        <w:shd w:val="pct25" w:color="auto" w:fill="auto"/>
      </w:pPr>
      <w:bookmarkStart w:id="4" w:name="_Toc169701712"/>
      <w:r w:rsidRPr="005327D5">
        <w:rPr>
          <w:rStyle w:val="CharSectNo"/>
        </w:rPr>
        <w:t>2</w:t>
      </w:r>
      <w:r w:rsidRPr="00321F35">
        <w:tab/>
      </w:r>
      <w:r w:rsidR="001B0914" w:rsidRPr="00321F35">
        <w:t>Commencement</w:t>
      </w:r>
      <w:bookmarkEnd w:id="4"/>
    </w:p>
    <w:p w14:paraId="0891B3DB" w14:textId="5BB7A1B0" w:rsidR="001B0914" w:rsidRPr="00321F35" w:rsidRDefault="005327D5" w:rsidP="005327D5">
      <w:pPr>
        <w:pStyle w:val="Amain"/>
      </w:pPr>
      <w:r>
        <w:tab/>
      </w:r>
      <w:r w:rsidRPr="00321F35">
        <w:t>(1)</w:t>
      </w:r>
      <w:r w:rsidRPr="00321F35">
        <w:tab/>
      </w:r>
      <w:r w:rsidR="001B0914" w:rsidRPr="00321F35">
        <w:t xml:space="preserve">This Act </w:t>
      </w:r>
      <w:r w:rsidR="0014030B" w:rsidRPr="00321F35">
        <w:t>(other than sections</w:t>
      </w:r>
      <w:r w:rsidR="002F462E" w:rsidRPr="00321F35">
        <w:t xml:space="preserve"> </w:t>
      </w:r>
      <w:r w:rsidR="00EF54EE" w:rsidRPr="00321F35">
        <w:t>42</w:t>
      </w:r>
      <w:r w:rsidR="003D2303" w:rsidRPr="00321F35">
        <w:t xml:space="preserve">, </w:t>
      </w:r>
      <w:r w:rsidR="00A91745" w:rsidRPr="00321F35">
        <w:t>87</w:t>
      </w:r>
      <w:r w:rsidR="003D2303" w:rsidRPr="00321F35">
        <w:t xml:space="preserve">, </w:t>
      </w:r>
      <w:r w:rsidR="00430C77" w:rsidRPr="00321F35">
        <w:t>94</w:t>
      </w:r>
      <w:r w:rsidR="00974746" w:rsidRPr="00321F35">
        <w:t xml:space="preserve"> </w:t>
      </w:r>
      <w:r w:rsidR="0007295A" w:rsidRPr="00321F35">
        <w:t xml:space="preserve">and </w:t>
      </w:r>
      <w:r w:rsidR="00430C77" w:rsidRPr="00321F35">
        <w:t>98</w:t>
      </w:r>
      <w:r w:rsidR="0014030B" w:rsidRPr="00321F35">
        <w:t xml:space="preserve">) </w:t>
      </w:r>
      <w:r w:rsidR="001B0914" w:rsidRPr="00321F35">
        <w:t xml:space="preserve">commences on the </w:t>
      </w:r>
      <w:r w:rsidR="0014030B" w:rsidRPr="00321F35">
        <w:t>7th</w:t>
      </w:r>
      <w:r w:rsidR="00397508" w:rsidRPr="00321F35">
        <w:t> </w:t>
      </w:r>
      <w:r w:rsidR="001B0914" w:rsidRPr="00321F35">
        <w:t>day after its notification day.</w:t>
      </w:r>
    </w:p>
    <w:p w14:paraId="58AD800B" w14:textId="1AA5F621" w:rsidR="001B0914" w:rsidRPr="00321F35" w:rsidRDefault="001B0914">
      <w:pPr>
        <w:pStyle w:val="aNote"/>
      </w:pPr>
      <w:r w:rsidRPr="004E5DE6">
        <w:rPr>
          <w:rStyle w:val="charItals"/>
        </w:rPr>
        <w:t>Note</w:t>
      </w:r>
      <w:r w:rsidRPr="004E5DE6">
        <w:rPr>
          <w:rStyle w:val="charItals"/>
        </w:rPr>
        <w:tab/>
      </w:r>
      <w:r w:rsidRPr="00321F35">
        <w:t xml:space="preserve">The naming and commencement provisions automatically commence on the notification day (see </w:t>
      </w:r>
      <w:hyperlink r:id="rId14" w:tooltip="A2001-14" w:history="1">
        <w:r w:rsidR="004E5DE6" w:rsidRPr="004E5DE6">
          <w:rPr>
            <w:rStyle w:val="charCitHyperlinkAbbrev"/>
          </w:rPr>
          <w:t>Legislation Act</w:t>
        </w:r>
      </w:hyperlink>
      <w:r w:rsidRPr="00321F35">
        <w:t>, s</w:t>
      </w:r>
      <w:r w:rsidR="00D0025C" w:rsidRPr="00321F35">
        <w:t xml:space="preserve"> </w:t>
      </w:r>
      <w:r w:rsidRPr="00321F35">
        <w:t>75 (1)).</w:t>
      </w:r>
    </w:p>
    <w:p w14:paraId="5DB24983" w14:textId="2EC2CDEE" w:rsidR="007438DA" w:rsidRPr="00321F35" w:rsidRDefault="005327D5" w:rsidP="005327D5">
      <w:pPr>
        <w:pStyle w:val="Amain"/>
      </w:pPr>
      <w:r>
        <w:tab/>
      </w:r>
      <w:r w:rsidRPr="00321F35">
        <w:t>(2)</w:t>
      </w:r>
      <w:r w:rsidRPr="00321F35">
        <w:tab/>
      </w:r>
      <w:r w:rsidR="007438DA" w:rsidRPr="00321F35">
        <w:t>Section</w:t>
      </w:r>
      <w:r w:rsidR="00974746" w:rsidRPr="00321F35">
        <w:t>s</w:t>
      </w:r>
      <w:r w:rsidR="00D0025C" w:rsidRPr="00321F35">
        <w:t xml:space="preserve"> </w:t>
      </w:r>
      <w:r w:rsidR="00430C77" w:rsidRPr="00321F35">
        <w:t>42</w:t>
      </w:r>
      <w:r w:rsidR="00974746" w:rsidRPr="00321F35">
        <w:t xml:space="preserve">, </w:t>
      </w:r>
      <w:r w:rsidR="00430C77" w:rsidRPr="00321F35">
        <w:t>87</w:t>
      </w:r>
      <w:r w:rsidR="00974746" w:rsidRPr="00321F35">
        <w:t xml:space="preserve">, </w:t>
      </w:r>
      <w:r w:rsidR="00430C77" w:rsidRPr="00321F35">
        <w:t>94</w:t>
      </w:r>
      <w:r w:rsidR="00974746" w:rsidRPr="00321F35">
        <w:t xml:space="preserve"> and</w:t>
      </w:r>
      <w:r w:rsidR="0007295A" w:rsidRPr="00321F35">
        <w:t xml:space="preserve"> </w:t>
      </w:r>
      <w:r w:rsidR="00430C77" w:rsidRPr="00321F35">
        <w:t>98</w:t>
      </w:r>
      <w:r w:rsidR="00974746" w:rsidRPr="00321F35">
        <w:t xml:space="preserve"> c</w:t>
      </w:r>
      <w:r w:rsidR="007438DA" w:rsidRPr="00321F35">
        <w:t>ommence 6</w:t>
      </w:r>
      <w:r w:rsidR="00D0025C" w:rsidRPr="00321F35">
        <w:t xml:space="preserve"> </w:t>
      </w:r>
      <w:r w:rsidR="007438DA" w:rsidRPr="00321F35">
        <w:t>months after this Act’s notification day.</w:t>
      </w:r>
    </w:p>
    <w:p w14:paraId="2F651860" w14:textId="4FD17210" w:rsidR="001B0914" w:rsidRPr="00321F35" w:rsidRDefault="005327D5" w:rsidP="005327D5">
      <w:pPr>
        <w:pStyle w:val="AH5Sec"/>
        <w:shd w:val="pct25" w:color="auto" w:fill="auto"/>
      </w:pPr>
      <w:bookmarkStart w:id="5" w:name="_Toc169701713"/>
      <w:r w:rsidRPr="005327D5">
        <w:rPr>
          <w:rStyle w:val="CharSectNo"/>
        </w:rPr>
        <w:t>3</w:t>
      </w:r>
      <w:r w:rsidRPr="00321F35">
        <w:tab/>
      </w:r>
      <w:r w:rsidR="001B0914" w:rsidRPr="00321F35">
        <w:t>Legislation amended</w:t>
      </w:r>
      <w:bookmarkEnd w:id="5"/>
    </w:p>
    <w:p w14:paraId="144DCB9B" w14:textId="77777777" w:rsidR="00EF319C" w:rsidRPr="00321F35" w:rsidRDefault="001B0914">
      <w:pPr>
        <w:pStyle w:val="Amainreturn"/>
      </w:pPr>
      <w:r w:rsidRPr="00321F35">
        <w:t>This Act amends the</w:t>
      </w:r>
      <w:r w:rsidR="00EF319C" w:rsidRPr="00321F35">
        <w:t xml:space="preserve"> following legislation:</w:t>
      </w:r>
    </w:p>
    <w:p w14:paraId="2A12BB51" w14:textId="0F41B7C1" w:rsidR="00EF319C" w:rsidRPr="004E5DE6" w:rsidRDefault="005327D5" w:rsidP="005327D5">
      <w:pPr>
        <w:pStyle w:val="Amainbullet"/>
        <w:tabs>
          <w:tab w:val="left" w:pos="1500"/>
        </w:tabs>
        <w:rPr>
          <w:rStyle w:val="charItals"/>
        </w:rPr>
      </w:pPr>
      <w:r w:rsidRPr="004E5DE6">
        <w:rPr>
          <w:rStyle w:val="charItals"/>
          <w:rFonts w:ascii="Symbol" w:hAnsi="Symbol"/>
          <w:i w:val="0"/>
          <w:sz w:val="20"/>
        </w:rPr>
        <w:t></w:t>
      </w:r>
      <w:r w:rsidRPr="004E5DE6">
        <w:rPr>
          <w:rStyle w:val="charItals"/>
          <w:rFonts w:ascii="Symbol" w:hAnsi="Symbol"/>
          <w:i w:val="0"/>
          <w:sz w:val="20"/>
        </w:rPr>
        <w:tab/>
      </w:r>
      <w:hyperlink r:id="rId15" w:tooltip="A2016-55" w:history="1">
        <w:r w:rsidR="004E5DE6" w:rsidRPr="004E5DE6">
          <w:rPr>
            <w:rStyle w:val="charCitHyperlinkItal"/>
          </w:rPr>
          <w:t>Freedom of Information Act 2016</w:t>
        </w:r>
      </w:hyperlink>
    </w:p>
    <w:p w14:paraId="49309788" w14:textId="304A909D" w:rsidR="003F6BA2" w:rsidRPr="004E5DE6" w:rsidRDefault="005327D5" w:rsidP="005327D5">
      <w:pPr>
        <w:pStyle w:val="Amainbullet"/>
        <w:tabs>
          <w:tab w:val="left" w:pos="1500"/>
        </w:tabs>
        <w:rPr>
          <w:rStyle w:val="charItals"/>
        </w:rPr>
      </w:pPr>
      <w:r w:rsidRPr="004E5DE6">
        <w:rPr>
          <w:rStyle w:val="charItals"/>
          <w:rFonts w:ascii="Symbol" w:hAnsi="Symbol"/>
          <w:i w:val="0"/>
          <w:sz w:val="20"/>
        </w:rPr>
        <w:t></w:t>
      </w:r>
      <w:r w:rsidRPr="004E5DE6">
        <w:rPr>
          <w:rStyle w:val="charItals"/>
          <w:rFonts w:ascii="Symbol" w:hAnsi="Symbol"/>
          <w:i w:val="0"/>
          <w:sz w:val="20"/>
        </w:rPr>
        <w:tab/>
      </w:r>
      <w:hyperlink r:id="rId16" w:tooltip="A2018-52" w:history="1">
        <w:r w:rsidR="004E5DE6" w:rsidRPr="004E5DE6">
          <w:rPr>
            <w:rStyle w:val="charCitHyperlinkItal"/>
          </w:rPr>
          <w:t>Integrity Commission Act 2018</w:t>
        </w:r>
      </w:hyperlink>
    </w:p>
    <w:p w14:paraId="493A3406" w14:textId="414FF7C7" w:rsidR="00EF319C" w:rsidRPr="00321F35" w:rsidRDefault="005327D5" w:rsidP="005327D5">
      <w:pPr>
        <w:pStyle w:val="Amainbullet"/>
        <w:tabs>
          <w:tab w:val="left" w:pos="1500"/>
        </w:tabs>
      </w:pPr>
      <w:r w:rsidRPr="00321F35">
        <w:rPr>
          <w:rFonts w:ascii="Symbol" w:hAnsi="Symbol"/>
          <w:sz w:val="20"/>
        </w:rPr>
        <w:t></w:t>
      </w:r>
      <w:r w:rsidRPr="00321F35">
        <w:rPr>
          <w:rFonts w:ascii="Symbol" w:hAnsi="Symbol"/>
          <w:sz w:val="20"/>
        </w:rPr>
        <w:tab/>
      </w:r>
      <w:hyperlink r:id="rId17" w:tooltip="A1994-37" w:history="1">
        <w:r w:rsidR="004E5DE6" w:rsidRPr="004E5DE6">
          <w:rPr>
            <w:rStyle w:val="charCitHyperlinkItal"/>
          </w:rPr>
          <w:t>Public Sector Management Act 1994</w:t>
        </w:r>
      </w:hyperlink>
      <w:r w:rsidR="0075365B" w:rsidRPr="00321F35">
        <w:t>.</w:t>
      </w:r>
    </w:p>
    <w:p w14:paraId="2149B9C1" w14:textId="77777777" w:rsidR="00317631" w:rsidRPr="00321F35" w:rsidRDefault="00317631" w:rsidP="005327D5">
      <w:pPr>
        <w:pStyle w:val="PageBreak"/>
        <w:suppressLineNumbers/>
      </w:pPr>
      <w:r w:rsidRPr="00321F35">
        <w:br w:type="page"/>
      </w:r>
    </w:p>
    <w:p w14:paraId="6DF67F33" w14:textId="45D70D06" w:rsidR="005A2C1C" w:rsidRPr="005327D5" w:rsidRDefault="005327D5" w:rsidP="005327D5">
      <w:pPr>
        <w:pStyle w:val="AH2Part"/>
      </w:pPr>
      <w:bookmarkStart w:id="6" w:name="_Toc169701714"/>
      <w:r w:rsidRPr="005327D5">
        <w:rPr>
          <w:rStyle w:val="CharPartNo"/>
        </w:rPr>
        <w:lastRenderedPageBreak/>
        <w:t>Part 2</w:t>
      </w:r>
      <w:r w:rsidRPr="00321F35">
        <w:tab/>
      </w:r>
      <w:r w:rsidR="005A2C1C" w:rsidRPr="005327D5">
        <w:rPr>
          <w:rStyle w:val="CharPartText"/>
        </w:rPr>
        <w:t>Freedom of Information Act</w:t>
      </w:r>
      <w:r w:rsidR="00D0025C" w:rsidRPr="005327D5">
        <w:rPr>
          <w:rStyle w:val="CharPartText"/>
        </w:rPr>
        <w:t xml:space="preserve"> </w:t>
      </w:r>
      <w:r w:rsidR="005A2C1C" w:rsidRPr="005327D5">
        <w:rPr>
          <w:rStyle w:val="CharPartText"/>
        </w:rPr>
        <w:t>2016</w:t>
      </w:r>
      <w:bookmarkEnd w:id="6"/>
    </w:p>
    <w:p w14:paraId="702D01A0" w14:textId="7904BD17" w:rsidR="00A670F9" w:rsidRPr="00321F35" w:rsidRDefault="005327D5" w:rsidP="005327D5">
      <w:pPr>
        <w:pStyle w:val="AH5Sec"/>
        <w:shd w:val="pct25" w:color="auto" w:fill="auto"/>
      </w:pPr>
      <w:bookmarkStart w:id="7" w:name="_Toc169701715"/>
      <w:r w:rsidRPr="005327D5">
        <w:rPr>
          <w:rStyle w:val="CharSectNo"/>
        </w:rPr>
        <w:t>4</w:t>
      </w:r>
      <w:r w:rsidRPr="00321F35">
        <w:tab/>
      </w:r>
      <w:r w:rsidR="00A670F9" w:rsidRPr="00321F35">
        <w:rPr>
          <w:color w:val="000000"/>
        </w:rPr>
        <w:t xml:space="preserve">Meaning of </w:t>
      </w:r>
      <w:r w:rsidR="00A670F9" w:rsidRPr="00321F35">
        <w:rPr>
          <w:rStyle w:val="charItals"/>
        </w:rPr>
        <w:t>contrary to the public interest information</w:t>
      </w:r>
      <w:r w:rsidR="00A670F9" w:rsidRPr="00321F35">
        <w:br/>
        <w:t>Section 16</w:t>
      </w:r>
      <w:r w:rsidR="00D0025C" w:rsidRPr="00321F35">
        <w:t xml:space="preserve"> </w:t>
      </w:r>
      <w:r w:rsidR="00A670F9" w:rsidRPr="00321F35">
        <w:t>(2)</w:t>
      </w:r>
      <w:bookmarkEnd w:id="7"/>
    </w:p>
    <w:p w14:paraId="288E9DF7" w14:textId="2985E937" w:rsidR="00A670F9" w:rsidRPr="00321F35" w:rsidRDefault="00A670F9" w:rsidP="00A670F9">
      <w:pPr>
        <w:pStyle w:val="direction"/>
      </w:pPr>
      <w:r w:rsidRPr="00321F35">
        <w:t>omit</w:t>
      </w:r>
    </w:p>
    <w:p w14:paraId="7BF4023C" w14:textId="645DA292" w:rsidR="00A670F9" w:rsidRPr="00321F35" w:rsidRDefault="00A670F9" w:rsidP="00A670F9">
      <w:pPr>
        <w:pStyle w:val="Amainreturn"/>
      </w:pPr>
      <w:r w:rsidRPr="00321F35">
        <w:t>(other than information subject to legal professional privilege under section</w:t>
      </w:r>
      <w:r w:rsidR="00D0025C" w:rsidRPr="00321F35">
        <w:t xml:space="preserve"> </w:t>
      </w:r>
      <w:r w:rsidRPr="00321F35">
        <w:t>1.2)</w:t>
      </w:r>
    </w:p>
    <w:p w14:paraId="5C936C70" w14:textId="0B58A312" w:rsidR="00A670F9" w:rsidRPr="00321F35" w:rsidRDefault="00A670F9" w:rsidP="00A670F9">
      <w:pPr>
        <w:pStyle w:val="direction"/>
      </w:pPr>
      <w:r w:rsidRPr="00321F35">
        <w:t>substitute</w:t>
      </w:r>
    </w:p>
    <w:p w14:paraId="41581C18" w14:textId="6B5F884A" w:rsidR="00A670F9" w:rsidRPr="00321F35" w:rsidRDefault="00A670F9" w:rsidP="00A670F9">
      <w:pPr>
        <w:pStyle w:val="Amainreturn"/>
      </w:pPr>
      <w:r w:rsidRPr="00321F35">
        <w:t>(other than exempt information)</w:t>
      </w:r>
    </w:p>
    <w:p w14:paraId="136BB0D2" w14:textId="0F9F9ADD" w:rsidR="00275AFD" w:rsidRPr="00321F35" w:rsidRDefault="005327D5" w:rsidP="005327D5">
      <w:pPr>
        <w:pStyle w:val="AH5Sec"/>
        <w:shd w:val="pct25" w:color="auto" w:fill="auto"/>
      </w:pPr>
      <w:bookmarkStart w:id="8" w:name="_Toc169701716"/>
      <w:r w:rsidRPr="005327D5">
        <w:rPr>
          <w:rStyle w:val="CharSectNo"/>
        </w:rPr>
        <w:t>5</w:t>
      </w:r>
      <w:r w:rsidRPr="00321F35">
        <w:tab/>
      </w:r>
      <w:r w:rsidR="00A670F9" w:rsidRPr="00321F35">
        <w:t>New section 16</w:t>
      </w:r>
      <w:r w:rsidR="00D0025C" w:rsidRPr="00321F35">
        <w:t xml:space="preserve"> </w:t>
      </w:r>
      <w:r w:rsidR="00A670F9" w:rsidRPr="00321F35">
        <w:t>(3)</w:t>
      </w:r>
      <w:bookmarkEnd w:id="8"/>
    </w:p>
    <w:p w14:paraId="7AC9EAD0" w14:textId="30448648" w:rsidR="009F736B" w:rsidRPr="00321F35" w:rsidRDefault="009F736B" w:rsidP="009F736B">
      <w:pPr>
        <w:pStyle w:val="direction"/>
      </w:pPr>
      <w:r w:rsidRPr="00321F35">
        <w:t>insert</w:t>
      </w:r>
    </w:p>
    <w:p w14:paraId="15455903" w14:textId="3D58BDA5" w:rsidR="00A670F9" w:rsidRPr="00321F35" w:rsidRDefault="00F6362D" w:rsidP="00F6362D">
      <w:pPr>
        <w:pStyle w:val="IMain"/>
      </w:pPr>
      <w:r w:rsidRPr="00321F35">
        <w:tab/>
        <w:t>(3)</w:t>
      </w:r>
      <w:r w:rsidRPr="00321F35">
        <w:tab/>
        <w:t>In this section:</w:t>
      </w:r>
    </w:p>
    <w:p w14:paraId="4B712B49" w14:textId="0A27053D" w:rsidR="00F6362D" w:rsidRPr="00321F35" w:rsidRDefault="00F6362D" w:rsidP="005327D5">
      <w:pPr>
        <w:pStyle w:val="aDef"/>
      </w:pPr>
      <w:r w:rsidRPr="004E5DE6">
        <w:rPr>
          <w:rStyle w:val="charBoldItals"/>
        </w:rPr>
        <w:t>exempt information</w:t>
      </w:r>
      <w:r w:rsidRPr="00321F35">
        <w:t xml:space="preserve"> means information </w:t>
      </w:r>
      <w:r w:rsidR="00775871" w:rsidRPr="00321F35">
        <w:t>that is taken to be contrary to the public interest to disclose under</w:t>
      </w:r>
      <w:r w:rsidRPr="00321F35">
        <w:t xml:space="preserve"> the following sections:</w:t>
      </w:r>
    </w:p>
    <w:p w14:paraId="4F967A24" w14:textId="55FB5962" w:rsidR="00F6362D" w:rsidRPr="00321F35" w:rsidRDefault="00F6362D" w:rsidP="00F6362D">
      <w:pPr>
        <w:pStyle w:val="Idefpara"/>
      </w:pPr>
      <w:r w:rsidRPr="00321F35">
        <w:tab/>
        <w:t>(a)</w:t>
      </w:r>
      <w:r w:rsidRPr="00321F35">
        <w:tab/>
      </w:r>
      <w:r w:rsidR="00C838C7" w:rsidRPr="00321F35">
        <w:t>schedule</w:t>
      </w:r>
      <w:r w:rsidR="00D0025C" w:rsidRPr="00321F35">
        <w:t xml:space="preserve"> </w:t>
      </w:r>
      <w:r w:rsidR="00C838C7" w:rsidRPr="00321F35">
        <w:t xml:space="preserve">1, </w:t>
      </w:r>
      <w:r w:rsidRPr="00321F35">
        <w:t>section</w:t>
      </w:r>
      <w:r w:rsidR="00D0025C" w:rsidRPr="00321F35">
        <w:t xml:space="preserve"> </w:t>
      </w:r>
      <w:r w:rsidRPr="00321F35">
        <w:t>1.1B (</w:t>
      </w:r>
      <w:r w:rsidR="00F32468" w:rsidRPr="00321F35">
        <w:t>Information related to integrity commission matters</w:t>
      </w:r>
      <w:r w:rsidRPr="00321F35">
        <w:t>);</w:t>
      </w:r>
    </w:p>
    <w:p w14:paraId="5AD8A320" w14:textId="592AF346" w:rsidR="00F6362D" w:rsidRPr="00321F35" w:rsidRDefault="00F6362D" w:rsidP="00F6362D">
      <w:pPr>
        <w:pStyle w:val="Idefpara"/>
      </w:pPr>
      <w:r w:rsidRPr="00321F35">
        <w:tab/>
        <w:t>(b)</w:t>
      </w:r>
      <w:r w:rsidRPr="00321F35">
        <w:tab/>
      </w:r>
      <w:r w:rsidR="00C838C7" w:rsidRPr="00321F35">
        <w:t>schedule</w:t>
      </w:r>
      <w:r w:rsidR="00D0025C" w:rsidRPr="00321F35">
        <w:t xml:space="preserve"> </w:t>
      </w:r>
      <w:r w:rsidR="00C838C7" w:rsidRPr="00321F35">
        <w:t xml:space="preserve">1, </w:t>
      </w:r>
      <w:r w:rsidRPr="00321F35">
        <w:t>section</w:t>
      </w:r>
      <w:r w:rsidR="00D0025C" w:rsidRPr="00321F35">
        <w:t xml:space="preserve"> </w:t>
      </w:r>
      <w:r w:rsidRPr="00321F35">
        <w:t>1.2 (Information subject to legal professional privilege).</w:t>
      </w:r>
    </w:p>
    <w:p w14:paraId="48B546FA" w14:textId="44BFDD75" w:rsidR="00D73570" w:rsidRPr="00321F35" w:rsidRDefault="005327D5" w:rsidP="007F52ED">
      <w:pPr>
        <w:pStyle w:val="AH5Sec"/>
        <w:shd w:val="pct25" w:color="auto" w:fill="auto"/>
      </w:pPr>
      <w:bookmarkStart w:id="9" w:name="_Toc169701717"/>
      <w:r w:rsidRPr="005327D5">
        <w:rPr>
          <w:rStyle w:val="CharSectNo"/>
        </w:rPr>
        <w:lastRenderedPageBreak/>
        <w:t>6</w:t>
      </w:r>
      <w:r w:rsidRPr="00321F35">
        <w:tab/>
      </w:r>
      <w:r w:rsidR="00D73570" w:rsidRPr="00321F35">
        <w:t>Schedule 1, section 1.1B</w:t>
      </w:r>
      <w:bookmarkEnd w:id="9"/>
    </w:p>
    <w:p w14:paraId="3416EDEB" w14:textId="3585F093" w:rsidR="00D73570" w:rsidRPr="00321F35" w:rsidRDefault="00507BFD" w:rsidP="007F52ED">
      <w:pPr>
        <w:pStyle w:val="direction"/>
      </w:pPr>
      <w:r w:rsidRPr="00321F35">
        <w:t>s</w:t>
      </w:r>
      <w:r w:rsidR="00D73570" w:rsidRPr="00321F35">
        <w:t>ubstitute</w:t>
      </w:r>
    </w:p>
    <w:p w14:paraId="3CD60DBA" w14:textId="77777777" w:rsidR="00F32468" w:rsidRPr="00321F35" w:rsidRDefault="00F32468" w:rsidP="007F52ED">
      <w:pPr>
        <w:pStyle w:val="IH5Sec"/>
      </w:pPr>
      <w:r w:rsidRPr="00321F35">
        <w:t>1.1B</w:t>
      </w:r>
      <w:r w:rsidRPr="00321F35">
        <w:tab/>
        <w:t>Information related to integrity commission matters</w:t>
      </w:r>
    </w:p>
    <w:p w14:paraId="7AD96392" w14:textId="230F0D6A" w:rsidR="00F32468" w:rsidRPr="00321F35" w:rsidRDefault="00F32468" w:rsidP="007F52ED">
      <w:pPr>
        <w:pStyle w:val="IMain"/>
        <w:keepNext/>
        <w:rPr>
          <w:lang w:eastAsia="en-AU"/>
        </w:rPr>
      </w:pPr>
      <w:r w:rsidRPr="00321F35">
        <w:tab/>
        <w:t>(1)</w:t>
      </w:r>
      <w:r w:rsidRPr="00321F35">
        <w:tab/>
        <w:t xml:space="preserve">Information in the possession of the integrity commission, the integrity commission inspector, a special investigator or another entity, that </w:t>
      </w:r>
      <w:r w:rsidRPr="00321F35">
        <w:rPr>
          <w:lang w:eastAsia="en-AU"/>
        </w:rPr>
        <w:t xml:space="preserve">would, or </w:t>
      </w:r>
      <w:r w:rsidR="0090579F" w:rsidRPr="00321F35">
        <w:rPr>
          <w:lang w:eastAsia="en-AU"/>
        </w:rPr>
        <w:t>c</w:t>
      </w:r>
      <w:r w:rsidRPr="00321F35">
        <w:rPr>
          <w:lang w:eastAsia="en-AU"/>
        </w:rPr>
        <w:t xml:space="preserve">ould reasonably </w:t>
      </w:r>
      <w:r w:rsidR="001821FA" w:rsidRPr="00321F35">
        <w:rPr>
          <w:lang w:eastAsia="en-AU"/>
        </w:rPr>
        <w:t xml:space="preserve">be </w:t>
      </w:r>
      <w:r w:rsidR="0090579F" w:rsidRPr="00321F35">
        <w:rPr>
          <w:lang w:eastAsia="en-AU"/>
        </w:rPr>
        <w:t>expected</w:t>
      </w:r>
      <w:r w:rsidRPr="00321F35">
        <w:rPr>
          <w:lang w:eastAsia="en-AU"/>
        </w:rPr>
        <w:t xml:space="preserve"> to—</w:t>
      </w:r>
    </w:p>
    <w:p w14:paraId="00CDDCE4" w14:textId="77777777" w:rsidR="00F32468" w:rsidRPr="00321F35" w:rsidRDefault="00F32468" w:rsidP="00F32468">
      <w:pPr>
        <w:pStyle w:val="Ipara"/>
      </w:pPr>
      <w:r w:rsidRPr="00321F35">
        <w:tab/>
        <w:t>(a)</w:t>
      </w:r>
      <w:r w:rsidRPr="00321F35">
        <w:tab/>
        <w:t>identify a person who has given information to the integrity commission or integrity commission inspector, or allow the identity of the person to be worked out; or</w:t>
      </w:r>
    </w:p>
    <w:p w14:paraId="749FCC40" w14:textId="6658B663" w:rsidR="00F32468" w:rsidRPr="00321F35" w:rsidRDefault="00F32468" w:rsidP="00F32468">
      <w:pPr>
        <w:pStyle w:val="Ipara"/>
        <w:rPr>
          <w:lang w:eastAsia="en-AU"/>
        </w:rPr>
      </w:pPr>
      <w:r w:rsidRPr="00321F35">
        <w:rPr>
          <w:lang w:eastAsia="en-AU"/>
        </w:rPr>
        <w:tab/>
        <w:t>(b)</w:t>
      </w:r>
      <w:r w:rsidRPr="00321F35">
        <w:rPr>
          <w:lang w:eastAsia="en-AU"/>
        </w:rPr>
        <w:tab/>
        <w:t xml:space="preserve">adversely affect a preliminary inquiry, or an investigation, under the </w:t>
      </w:r>
      <w:hyperlink r:id="rId18" w:tooltip="A2018-52" w:history="1">
        <w:r w:rsidR="004E5DE6" w:rsidRPr="004E5DE6">
          <w:rPr>
            <w:rStyle w:val="charCitHyperlinkItal"/>
          </w:rPr>
          <w:t>Integrity Commission Act 2018</w:t>
        </w:r>
      </w:hyperlink>
      <w:r w:rsidRPr="00321F35">
        <w:rPr>
          <w:lang w:eastAsia="en-AU"/>
        </w:rPr>
        <w:t>; or</w:t>
      </w:r>
    </w:p>
    <w:p w14:paraId="316BA0A6" w14:textId="77777777" w:rsidR="00F32468" w:rsidRPr="00321F35" w:rsidRDefault="00F32468" w:rsidP="00F32468">
      <w:pPr>
        <w:pStyle w:val="Ipara"/>
        <w:rPr>
          <w:lang w:eastAsia="en-AU"/>
        </w:rPr>
      </w:pPr>
      <w:r w:rsidRPr="00321F35">
        <w:rPr>
          <w:lang w:eastAsia="en-AU"/>
        </w:rPr>
        <w:tab/>
        <w:t>(c)</w:t>
      </w:r>
      <w:r w:rsidRPr="00321F35">
        <w:rPr>
          <w:lang w:eastAsia="en-AU"/>
        </w:rPr>
        <w:tab/>
        <w:t>disclose, or adversely affect the effectiveness of, a method or procedure used by the integrity commission or integrity commission inspector, to investigate or otherwise deal with a complaint; or</w:t>
      </w:r>
    </w:p>
    <w:p w14:paraId="08FEC6D1" w14:textId="77777777" w:rsidR="00F32468" w:rsidRPr="00321F35" w:rsidRDefault="00F32468" w:rsidP="00F32468">
      <w:pPr>
        <w:pStyle w:val="Ipara"/>
        <w:rPr>
          <w:lang w:eastAsia="en-AU"/>
        </w:rPr>
      </w:pPr>
      <w:r w:rsidRPr="00321F35">
        <w:rPr>
          <w:lang w:eastAsia="en-AU"/>
        </w:rPr>
        <w:tab/>
        <w:t>(d)</w:t>
      </w:r>
      <w:r w:rsidRPr="00321F35">
        <w:rPr>
          <w:lang w:eastAsia="en-AU"/>
        </w:rPr>
        <w:tab/>
        <w:t>endanger the life or physical safety of a person who—</w:t>
      </w:r>
    </w:p>
    <w:p w14:paraId="311DF07B" w14:textId="77777777" w:rsidR="00F32468" w:rsidRPr="00321F35" w:rsidRDefault="00F32468" w:rsidP="00F32468">
      <w:pPr>
        <w:pStyle w:val="Isubpara"/>
        <w:rPr>
          <w:lang w:eastAsia="en-AU"/>
        </w:rPr>
      </w:pPr>
      <w:r w:rsidRPr="00321F35">
        <w:rPr>
          <w:lang w:eastAsia="en-AU"/>
        </w:rPr>
        <w:tab/>
        <w:t>(i)</w:t>
      </w:r>
      <w:r w:rsidRPr="00321F35">
        <w:rPr>
          <w:lang w:eastAsia="en-AU"/>
        </w:rPr>
        <w:tab/>
        <w:t>carries out a function for the integrity commission or integrity commission inspector; or</w:t>
      </w:r>
    </w:p>
    <w:p w14:paraId="649F6D22" w14:textId="77777777" w:rsidR="00F32468" w:rsidRPr="00321F35" w:rsidRDefault="00F32468" w:rsidP="00F32468">
      <w:pPr>
        <w:pStyle w:val="Isubpara"/>
        <w:rPr>
          <w:lang w:eastAsia="en-AU"/>
        </w:rPr>
      </w:pPr>
      <w:r w:rsidRPr="00321F35">
        <w:rPr>
          <w:lang w:eastAsia="en-AU"/>
        </w:rPr>
        <w:tab/>
        <w:t>(ii)</w:t>
      </w:r>
      <w:r w:rsidRPr="00321F35">
        <w:rPr>
          <w:lang w:eastAsia="en-AU"/>
        </w:rPr>
        <w:tab/>
        <w:t>has given information to the integrity commission or integrity commission inspector.</w:t>
      </w:r>
    </w:p>
    <w:p w14:paraId="3B5812D5" w14:textId="64933311" w:rsidR="00922BD9" w:rsidRPr="00321F35" w:rsidRDefault="00D32F2C" w:rsidP="00D32F2C">
      <w:pPr>
        <w:pStyle w:val="IMain"/>
        <w:rPr>
          <w:lang w:eastAsia="en-AU"/>
        </w:rPr>
      </w:pPr>
      <w:r w:rsidRPr="00321F35">
        <w:rPr>
          <w:lang w:eastAsia="en-AU"/>
        </w:rPr>
        <w:tab/>
        <w:t>(2)</w:t>
      </w:r>
      <w:r w:rsidRPr="00321F35">
        <w:rPr>
          <w:lang w:eastAsia="en-AU"/>
        </w:rPr>
        <w:tab/>
        <w:t>In this section:</w:t>
      </w:r>
    </w:p>
    <w:p w14:paraId="79CEBF10" w14:textId="3843FAF4" w:rsidR="004B212B" w:rsidRPr="00321F35" w:rsidRDefault="004B212B" w:rsidP="005327D5">
      <w:pPr>
        <w:pStyle w:val="aDef"/>
        <w:rPr>
          <w:lang w:eastAsia="en-AU"/>
        </w:rPr>
      </w:pPr>
      <w:r w:rsidRPr="004E5DE6">
        <w:rPr>
          <w:rStyle w:val="charBoldItals"/>
        </w:rPr>
        <w:t>complaint</w:t>
      </w:r>
      <w:r w:rsidRPr="00321F35">
        <w:rPr>
          <w:lang w:eastAsia="en-AU"/>
        </w:rPr>
        <w:t xml:space="preserve">—see the </w:t>
      </w:r>
      <w:hyperlink r:id="rId19" w:tooltip="A2018-52" w:history="1">
        <w:r w:rsidR="004E5DE6" w:rsidRPr="004E5DE6">
          <w:rPr>
            <w:rStyle w:val="charCitHyperlinkItal"/>
          </w:rPr>
          <w:t>Integrity Commission Act 2018</w:t>
        </w:r>
      </w:hyperlink>
      <w:r w:rsidRPr="00321F35">
        <w:rPr>
          <w:lang w:eastAsia="en-AU"/>
        </w:rPr>
        <w:t>, s</w:t>
      </w:r>
      <w:r w:rsidR="00D75910" w:rsidRPr="00321F35">
        <w:rPr>
          <w:lang w:eastAsia="en-AU"/>
        </w:rPr>
        <w:t>ection</w:t>
      </w:r>
      <w:r w:rsidR="00D0025C" w:rsidRPr="00321F35">
        <w:rPr>
          <w:lang w:eastAsia="en-AU"/>
        </w:rPr>
        <w:t xml:space="preserve"> </w:t>
      </w:r>
      <w:r w:rsidRPr="00321F35">
        <w:rPr>
          <w:lang w:eastAsia="en-AU"/>
        </w:rPr>
        <w:t>287</w:t>
      </w:r>
      <w:r w:rsidR="00D75910" w:rsidRPr="00321F35">
        <w:rPr>
          <w:lang w:eastAsia="en-AU"/>
        </w:rPr>
        <w:t>.</w:t>
      </w:r>
    </w:p>
    <w:p w14:paraId="054BC07E" w14:textId="30D7B95D" w:rsidR="00F37EDF" w:rsidRPr="00321F35" w:rsidRDefault="00F37EDF" w:rsidP="005327D5">
      <w:pPr>
        <w:pStyle w:val="aDef"/>
        <w:rPr>
          <w:lang w:eastAsia="en-AU"/>
        </w:rPr>
      </w:pPr>
      <w:r w:rsidRPr="004E5DE6">
        <w:rPr>
          <w:rStyle w:val="charBoldItals"/>
        </w:rPr>
        <w:t>special investigator</w:t>
      </w:r>
      <w:r w:rsidRPr="00321F35">
        <w:rPr>
          <w:lang w:eastAsia="en-AU"/>
        </w:rPr>
        <w:t xml:space="preserve">—see the </w:t>
      </w:r>
      <w:hyperlink r:id="rId20" w:tooltip="A2018-52" w:history="1">
        <w:r w:rsidR="004E5DE6" w:rsidRPr="004E5DE6">
          <w:rPr>
            <w:rStyle w:val="charCitHyperlinkItal"/>
          </w:rPr>
          <w:t>Integrity Commission Act 2018</w:t>
        </w:r>
      </w:hyperlink>
      <w:r w:rsidRPr="00321F35">
        <w:rPr>
          <w:lang w:eastAsia="en-AU"/>
        </w:rPr>
        <w:t>, section</w:t>
      </w:r>
      <w:r w:rsidR="00D0025C" w:rsidRPr="00321F35">
        <w:rPr>
          <w:lang w:eastAsia="en-AU"/>
        </w:rPr>
        <w:t> </w:t>
      </w:r>
      <w:r w:rsidRPr="00321F35">
        <w:rPr>
          <w:lang w:eastAsia="en-AU"/>
        </w:rPr>
        <w:t>2</w:t>
      </w:r>
      <w:r w:rsidR="005D5B8C" w:rsidRPr="00321F35">
        <w:rPr>
          <w:lang w:eastAsia="en-AU"/>
        </w:rPr>
        <w:t>86</w:t>
      </w:r>
      <w:r w:rsidR="00027F24" w:rsidRPr="00321F35">
        <w:rPr>
          <w:lang w:eastAsia="en-AU"/>
        </w:rPr>
        <w:t> </w:t>
      </w:r>
      <w:r w:rsidR="005D5B8C" w:rsidRPr="00321F35">
        <w:rPr>
          <w:lang w:eastAsia="en-AU"/>
        </w:rPr>
        <w:t>(2)</w:t>
      </w:r>
      <w:r w:rsidRPr="00321F35">
        <w:rPr>
          <w:lang w:eastAsia="en-AU"/>
        </w:rPr>
        <w:t>.</w:t>
      </w:r>
    </w:p>
    <w:p w14:paraId="5D4985EF" w14:textId="77777777" w:rsidR="005A2C1C" w:rsidRPr="00321F35" w:rsidRDefault="005A2C1C" w:rsidP="005327D5">
      <w:pPr>
        <w:pStyle w:val="PageBreak"/>
        <w:suppressLineNumbers/>
      </w:pPr>
      <w:r w:rsidRPr="00321F35">
        <w:br w:type="page"/>
      </w:r>
    </w:p>
    <w:p w14:paraId="73273DA5" w14:textId="73E574D4" w:rsidR="00C37AF0" w:rsidRPr="005327D5" w:rsidRDefault="005327D5" w:rsidP="005327D5">
      <w:pPr>
        <w:pStyle w:val="AH2Part"/>
      </w:pPr>
      <w:bookmarkStart w:id="10" w:name="_Toc169701718"/>
      <w:r w:rsidRPr="005327D5">
        <w:rPr>
          <w:rStyle w:val="CharPartNo"/>
        </w:rPr>
        <w:lastRenderedPageBreak/>
        <w:t>Part 3</w:t>
      </w:r>
      <w:r w:rsidRPr="00321F35">
        <w:tab/>
      </w:r>
      <w:r w:rsidR="00317631" w:rsidRPr="005327D5">
        <w:rPr>
          <w:rStyle w:val="CharPartText"/>
        </w:rPr>
        <w:t>Integrity Commission Act</w:t>
      </w:r>
      <w:r w:rsidR="00D0025C" w:rsidRPr="005327D5">
        <w:rPr>
          <w:rStyle w:val="CharPartText"/>
        </w:rPr>
        <w:t xml:space="preserve"> </w:t>
      </w:r>
      <w:r w:rsidR="00317631" w:rsidRPr="005327D5">
        <w:rPr>
          <w:rStyle w:val="CharPartText"/>
        </w:rPr>
        <w:t>2018</w:t>
      </w:r>
      <w:bookmarkEnd w:id="10"/>
    </w:p>
    <w:p w14:paraId="12D0FBB0" w14:textId="007A6E48" w:rsidR="009E4E4E" w:rsidRPr="00321F35" w:rsidRDefault="005327D5" w:rsidP="005327D5">
      <w:pPr>
        <w:pStyle w:val="AH5Sec"/>
        <w:shd w:val="pct25" w:color="auto" w:fill="auto"/>
      </w:pPr>
      <w:bookmarkStart w:id="11" w:name="_Toc169701719"/>
      <w:r w:rsidRPr="005327D5">
        <w:rPr>
          <w:rStyle w:val="CharSectNo"/>
        </w:rPr>
        <w:t>7</w:t>
      </w:r>
      <w:r w:rsidRPr="00321F35">
        <w:tab/>
      </w:r>
      <w:r w:rsidR="007169BF" w:rsidRPr="00321F35">
        <w:t>Commissioner—eligibility for appointment</w:t>
      </w:r>
      <w:r w:rsidR="007169BF" w:rsidRPr="00321F35">
        <w:br/>
      </w:r>
      <w:r w:rsidR="009E4E4E" w:rsidRPr="00321F35">
        <w:t>Section 26</w:t>
      </w:r>
      <w:r w:rsidR="00D0025C" w:rsidRPr="00321F35">
        <w:t xml:space="preserve"> </w:t>
      </w:r>
      <w:r w:rsidR="009E4E4E" w:rsidRPr="00321F35">
        <w:t>(2)</w:t>
      </w:r>
      <w:bookmarkEnd w:id="11"/>
    </w:p>
    <w:p w14:paraId="06C7E8FF" w14:textId="3468AA55" w:rsidR="009E4E4E" w:rsidRPr="00321F35" w:rsidRDefault="009E4E4E" w:rsidP="009E4E4E">
      <w:pPr>
        <w:pStyle w:val="direction"/>
      </w:pPr>
      <w:r w:rsidRPr="00321F35">
        <w:t>omit</w:t>
      </w:r>
    </w:p>
    <w:p w14:paraId="43B415A3" w14:textId="79C472F1" w:rsidR="009E4E4E" w:rsidRPr="00321F35" w:rsidRDefault="005327D5" w:rsidP="005327D5">
      <w:pPr>
        <w:pStyle w:val="AH5Sec"/>
        <w:shd w:val="pct25" w:color="auto" w:fill="auto"/>
      </w:pPr>
      <w:bookmarkStart w:id="12" w:name="_Toc169701720"/>
      <w:r w:rsidRPr="005327D5">
        <w:rPr>
          <w:rStyle w:val="CharSectNo"/>
        </w:rPr>
        <w:t>8</w:t>
      </w:r>
      <w:r w:rsidRPr="00321F35">
        <w:tab/>
      </w:r>
      <w:r w:rsidR="009E4E4E" w:rsidRPr="00321F35">
        <w:t>Section 26</w:t>
      </w:r>
      <w:r w:rsidR="00D0025C" w:rsidRPr="00321F35">
        <w:t xml:space="preserve"> </w:t>
      </w:r>
      <w:r w:rsidR="009E4E4E" w:rsidRPr="00321F35">
        <w:t>(3)</w:t>
      </w:r>
      <w:bookmarkEnd w:id="12"/>
    </w:p>
    <w:p w14:paraId="0CF59269" w14:textId="03A31147" w:rsidR="009E4E4E" w:rsidRPr="00321F35" w:rsidRDefault="009E4E4E" w:rsidP="009E4E4E">
      <w:pPr>
        <w:pStyle w:val="direction"/>
      </w:pPr>
      <w:r w:rsidRPr="00321F35">
        <w:t>omit</w:t>
      </w:r>
    </w:p>
    <w:p w14:paraId="558A2E53" w14:textId="542BD0AB" w:rsidR="009E4E4E" w:rsidRPr="00321F35" w:rsidRDefault="009E4E4E" w:rsidP="009E4E4E">
      <w:pPr>
        <w:pStyle w:val="Amainreturn"/>
      </w:pPr>
      <w:r w:rsidRPr="00321F35">
        <w:t>In addition,</w:t>
      </w:r>
    </w:p>
    <w:p w14:paraId="7F189FDB" w14:textId="6C168FB4" w:rsidR="009E4E4E" w:rsidRPr="00321F35" w:rsidRDefault="009E4E4E" w:rsidP="009E4E4E">
      <w:pPr>
        <w:pStyle w:val="direction"/>
      </w:pPr>
      <w:r w:rsidRPr="00321F35">
        <w:t>substitute</w:t>
      </w:r>
    </w:p>
    <w:p w14:paraId="1C530747" w14:textId="64921B3D" w:rsidR="009E4E4E" w:rsidRPr="00321F35" w:rsidRDefault="009E4E4E" w:rsidP="009E4E4E">
      <w:pPr>
        <w:pStyle w:val="Amainreturn"/>
      </w:pPr>
      <w:r w:rsidRPr="00321F35">
        <w:t>However,</w:t>
      </w:r>
    </w:p>
    <w:p w14:paraId="504DF1DD" w14:textId="3BC46E33" w:rsidR="007169BF" w:rsidRPr="00321F35" w:rsidRDefault="005327D5" w:rsidP="005327D5">
      <w:pPr>
        <w:pStyle w:val="AH5Sec"/>
        <w:shd w:val="pct25" w:color="auto" w:fill="auto"/>
      </w:pPr>
      <w:bookmarkStart w:id="13" w:name="_Toc169701721"/>
      <w:r w:rsidRPr="005327D5">
        <w:rPr>
          <w:rStyle w:val="CharSectNo"/>
        </w:rPr>
        <w:t>9</w:t>
      </w:r>
      <w:r w:rsidRPr="00321F35">
        <w:tab/>
      </w:r>
      <w:r w:rsidR="007169BF" w:rsidRPr="00321F35">
        <w:t>Commissioner—disclosure of interests</w:t>
      </w:r>
      <w:r w:rsidR="007169BF" w:rsidRPr="00321F35">
        <w:br/>
        <w:t>Section 30</w:t>
      </w:r>
      <w:bookmarkEnd w:id="13"/>
    </w:p>
    <w:p w14:paraId="61D48B57" w14:textId="080A1788" w:rsidR="00772EFA" w:rsidRPr="00321F35" w:rsidRDefault="00B173DF" w:rsidP="00772EFA">
      <w:pPr>
        <w:pStyle w:val="direction"/>
      </w:pPr>
      <w:r w:rsidRPr="00321F35">
        <w:t>omit everything before paragraph</w:t>
      </w:r>
      <w:r w:rsidR="00D0025C" w:rsidRPr="00321F35">
        <w:t xml:space="preserve"> </w:t>
      </w:r>
      <w:r w:rsidRPr="00321F35">
        <w:t xml:space="preserve">(a), </w:t>
      </w:r>
      <w:r w:rsidR="00772EFA" w:rsidRPr="00321F35">
        <w:t>substitute</w:t>
      </w:r>
    </w:p>
    <w:p w14:paraId="6D498FF8" w14:textId="6A59DBD5" w:rsidR="00024633" w:rsidRPr="00321F35" w:rsidRDefault="00E04463" w:rsidP="00024633">
      <w:pPr>
        <w:pStyle w:val="Amainreturn"/>
      </w:pPr>
      <w:r w:rsidRPr="00321F35">
        <w:t>The commissioner must give a written statement of the</w:t>
      </w:r>
      <w:r w:rsidR="002707B5" w:rsidRPr="00321F35">
        <w:t>ir</w:t>
      </w:r>
      <w:r w:rsidRPr="00321F35">
        <w:t xml:space="preserve"> </w:t>
      </w:r>
      <w:r w:rsidR="00A26D5D" w:rsidRPr="00321F35">
        <w:t xml:space="preserve">financial </w:t>
      </w:r>
      <w:r w:rsidR="00DF6610" w:rsidRPr="00321F35">
        <w:t xml:space="preserve">and other </w:t>
      </w:r>
      <w:r w:rsidRPr="00321F35">
        <w:t>personal interests</w:t>
      </w:r>
      <w:r w:rsidR="00DF6610" w:rsidRPr="00321F35">
        <w:t xml:space="preserve"> </w:t>
      </w:r>
      <w:r w:rsidRPr="00321F35">
        <w:t>to</w:t>
      </w:r>
      <w:r w:rsidR="00C47C21" w:rsidRPr="00321F35">
        <w:t xml:space="preserve"> </w:t>
      </w:r>
      <w:r w:rsidRPr="00321F35">
        <w:t>the Speaker</w:t>
      </w:r>
      <w:r w:rsidR="00536EB8" w:rsidRPr="00321F35">
        <w:t>,</w:t>
      </w:r>
      <w:r w:rsidRPr="00321F35">
        <w:t xml:space="preserve"> and</w:t>
      </w:r>
      <w:r w:rsidR="00C47C21" w:rsidRPr="00321F35">
        <w:t xml:space="preserve"> </w:t>
      </w:r>
      <w:r w:rsidRPr="00321F35">
        <w:t>the inspector</w:t>
      </w:r>
      <w:r w:rsidR="00536EB8" w:rsidRPr="00321F35">
        <w:t>,</w:t>
      </w:r>
      <w:r w:rsidR="00C47C21" w:rsidRPr="00321F35">
        <w:t xml:space="preserve"> </w:t>
      </w:r>
      <w:r w:rsidRPr="00321F35">
        <w:t xml:space="preserve">within </w:t>
      </w:r>
      <w:r w:rsidR="00B931CD" w:rsidRPr="00321F35">
        <w:t>5</w:t>
      </w:r>
      <w:r w:rsidR="00D0025C" w:rsidRPr="00321F35">
        <w:t> </w:t>
      </w:r>
      <w:r w:rsidR="00B931CD" w:rsidRPr="00321F35">
        <w:t xml:space="preserve">business </w:t>
      </w:r>
      <w:r w:rsidRPr="00321F35">
        <w:t>days after—</w:t>
      </w:r>
    </w:p>
    <w:p w14:paraId="3565D077" w14:textId="605F1C10" w:rsidR="001822DC" w:rsidRPr="00321F35" w:rsidRDefault="005327D5" w:rsidP="005327D5">
      <w:pPr>
        <w:pStyle w:val="AH5Sec"/>
        <w:shd w:val="pct25" w:color="auto" w:fill="auto"/>
      </w:pPr>
      <w:bookmarkStart w:id="14" w:name="_Toc169701722"/>
      <w:r w:rsidRPr="005327D5">
        <w:rPr>
          <w:rStyle w:val="CharSectNo"/>
        </w:rPr>
        <w:t>10</w:t>
      </w:r>
      <w:r w:rsidRPr="00321F35">
        <w:tab/>
      </w:r>
      <w:r w:rsidR="001822DC" w:rsidRPr="00321F35">
        <w:t>Section 40</w:t>
      </w:r>
      <w:bookmarkEnd w:id="14"/>
    </w:p>
    <w:p w14:paraId="2296FBD9" w14:textId="154882E2" w:rsidR="00BA7DD7" w:rsidRPr="00321F35" w:rsidRDefault="00BA7DD7" w:rsidP="00BA7DD7">
      <w:pPr>
        <w:pStyle w:val="direction"/>
      </w:pPr>
      <w:r w:rsidRPr="00321F35">
        <w:t>substitute</w:t>
      </w:r>
    </w:p>
    <w:p w14:paraId="7F3A889F" w14:textId="5D4D5787" w:rsidR="00BA7DD7" w:rsidRPr="00321F35" w:rsidRDefault="00BA7DD7" w:rsidP="00BA7DD7">
      <w:pPr>
        <w:pStyle w:val="IH5Sec"/>
      </w:pPr>
      <w:r w:rsidRPr="00321F35">
        <w:t>40</w:t>
      </w:r>
      <w:r w:rsidRPr="00321F35">
        <w:tab/>
        <w:t>Commissioner—acting appointment</w:t>
      </w:r>
    </w:p>
    <w:p w14:paraId="03982DE2" w14:textId="0E0D7B71" w:rsidR="00BA7DD7" w:rsidRPr="00321F35" w:rsidRDefault="00BA7DD7" w:rsidP="009F5962">
      <w:pPr>
        <w:pStyle w:val="aNote"/>
      </w:pPr>
      <w:r w:rsidRPr="00321F35">
        <w:rPr>
          <w:rStyle w:val="charItals"/>
        </w:rPr>
        <w:t>Note</w:t>
      </w:r>
      <w:r w:rsidRPr="00321F35">
        <w:rPr>
          <w:rStyle w:val="charItals"/>
        </w:rPr>
        <w:tab/>
      </w:r>
      <w:r w:rsidRPr="00321F35">
        <w:t>The Speaker has power to appoint an acting commissioner if the position is vacant or if the commissioner cannot for any reason exercise a function (see</w:t>
      </w:r>
      <w:r w:rsidR="00D0025C" w:rsidRPr="00321F35">
        <w:t xml:space="preserve"> </w:t>
      </w:r>
      <w:hyperlink r:id="rId21" w:tooltip="A2001-14" w:history="1">
        <w:r w:rsidR="00DA64CA" w:rsidRPr="004E5DE6">
          <w:rPr>
            <w:rStyle w:val="charCitHyperlinkAbbrev"/>
          </w:rPr>
          <w:t>Legislation Act</w:t>
        </w:r>
      </w:hyperlink>
      <w:r w:rsidRPr="00321F35">
        <w:t>, s</w:t>
      </w:r>
      <w:r w:rsidR="00D0025C" w:rsidRPr="00321F35">
        <w:t xml:space="preserve"> </w:t>
      </w:r>
      <w:r w:rsidRPr="00321F35">
        <w:t>209</w:t>
      </w:r>
      <w:r w:rsidR="00D0025C" w:rsidRPr="00321F35">
        <w:t xml:space="preserve"> </w:t>
      </w:r>
      <w:r w:rsidRPr="00321F35">
        <w:t>(1)).</w:t>
      </w:r>
    </w:p>
    <w:p w14:paraId="36281D07" w14:textId="698ACCDE" w:rsidR="00EE4E67" w:rsidRPr="00321F35" w:rsidRDefault="00EE4E67" w:rsidP="00EE4E67">
      <w:pPr>
        <w:pStyle w:val="IMain"/>
      </w:pPr>
      <w:r w:rsidRPr="00321F35">
        <w:tab/>
        <w:t>(1)</w:t>
      </w:r>
      <w:r w:rsidRPr="00321F35">
        <w:tab/>
        <w:t>The Speaker must not appoint a person to act as commissioner unless either—</w:t>
      </w:r>
    </w:p>
    <w:p w14:paraId="250A0E2B" w14:textId="239C63E9" w:rsidR="002F2E9A" w:rsidRPr="00321F35" w:rsidRDefault="002F2E9A" w:rsidP="002F2E9A">
      <w:pPr>
        <w:pStyle w:val="Ipara"/>
      </w:pPr>
      <w:r w:rsidRPr="00321F35">
        <w:tab/>
        <w:t>(a)</w:t>
      </w:r>
      <w:r w:rsidRPr="00321F35">
        <w:tab/>
        <w:t xml:space="preserve">the Legislative Assembly has approved the appointment, by resolution passed by a majority of </w:t>
      </w:r>
      <w:r w:rsidRPr="00321F35">
        <w:rPr>
          <w:lang w:eastAsia="en-AU"/>
        </w:rPr>
        <w:t xml:space="preserve">at least </w:t>
      </w:r>
      <w:r w:rsidRPr="00321F35">
        <w:rPr>
          <w:position w:val="6"/>
          <w:sz w:val="18"/>
          <w:lang w:eastAsia="en-AU"/>
        </w:rPr>
        <w:t>2</w:t>
      </w:r>
      <w:r w:rsidRPr="00321F35">
        <w:rPr>
          <w:lang w:eastAsia="en-AU"/>
        </w:rPr>
        <w:t>/</w:t>
      </w:r>
      <w:r w:rsidRPr="00321F35">
        <w:rPr>
          <w:sz w:val="18"/>
          <w:lang w:eastAsia="en-AU"/>
        </w:rPr>
        <w:t>3</w:t>
      </w:r>
      <w:r w:rsidRPr="00321F35">
        <w:rPr>
          <w:sz w:val="18"/>
          <w:szCs w:val="18"/>
          <w:lang w:eastAsia="en-AU"/>
        </w:rPr>
        <w:t xml:space="preserve"> </w:t>
      </w:r>
      <w:r w:rsidRPr="00321F35">
        <w:rPr>
          <w:lang w:eastAsia="en-AU"/>
        </w:rPr>
        <w:t>of the members</w:t>
      </w:r>
      <w:r w:rsidRPr="00321F35">
        <w:t>; or</w:t>
      </w:r>
    </w:p>
    <w:p w14:paraId="5916855E" w14:textId="1128A941" w:rsidR="002F2E9A" w:rsidRPr="00321F35" w:rsidRDefault="002F2E9A" w:rsidP="002F2E9A">
      <w:pPr>
        <w:pStyle w:val="Ipara"/>
      </w:pPr>
      <w:r w:rsidRPr="00321F35">
        <w:lastRenderedPageBreak/>
        <w:tab/>
        <w:t>(b)</w:t>
      </w:r>
      <w:r w:rsidRPr="00321F35">
        <w:tab/>
      </w:r>
      <w:r w:rsidR="003438E6" w:rsidRPr="00321F35">
        <w:t>the appointment ha</w:t>
      </w:r>
      <w:r w:rsidR="00AA0DE5" w:rsidRPr="00321F35">
        <w:t>s</w:t>
      </w:r>
      <w:r w:rsidR="003438E6" w:rsidRPr="00321F35">
        <w:t xml:space="preserve"> been approved by</w:t>
      </w:r>
      <w:r w:rsidR="00473068" w:rsidRPr="00321F35">
        <w:t>—</w:t>
      </w:r>
    </w:p>
    <w:p w14:paraId="53935F7B" w14:textId="1E56FAAF" w:rsidR="003438E6" w:rsidRPr="00321F35" w:rsidRDefault="003438E6" w:rsidP="003438E6">
      <w:pPr>
        <w:pStyle w:val="Isubpara"/>
      </w:pPr>
      <w:r w:rsidRPr="00321F35">
        <w:tab/>
        <w:t>(i)</w:t>
      </w:r>
      <w:r w:rsidRPr="00321F35">
        <w:tab/>
        <w:t>the Chief Minister; and</w:t>
      </w:r>
    </w:p>
    <w:p w14:paraId="57C2CD8B" w14:textId="537B3480" w:rsidR="003438E6" w:rsidRPr="00321F35" w:rsidRDefault="003438E6" w:rsidP="003438E6">
      <w:pPr>
        <w:pStyle w:val="Isubpara"/>
      </w:pPr>
      <w:r w:rsidRPr="00321F35">
        <w:tab/>
        <w:t>(ii)</w:t>
      </w:r>
      <w:r w:rsidRPr="00321F35">
        <w:tab/>
        <w:t>the Leader of the Opposition</w:t>
      </w:r>
      <w:r w:rsidR="004508F5" w:rsidRPr="00321F35">
        <w:t>; and</w:t>
      </w:r>
    </w:p>
    <w:p w14:paraId="33FAEE76" w14:textId="5ABCB03A" w:rsidR="004508F5" w:rsidRPr="00321F35" w:rsidRDefault="004508F5" w:rsidP="004508F5">
      <w:pPr>
        <w:pStyle w:val="Isubpara"/>
      </w:pPr>
      <w:r w:rsidRPr="00321F35">
        <w:tab/>
        <w:t>(iii)</w:t>
      </w:r>
      <w:r w:rsidRPr="00321F35">
        <w:tab/>
        <w:t>the leader (however described) of a registered party (other than the party to which the Chief</w:t>
      </w:r>
      <w:r w:rsidR="00D0025C" w:rsidRPr="00321F35">
        <w:t xml:space="preserve"> </w:t>
      </w:r>
      <w:r w:rsidRPr="00321F35">
        <w:t>Minister or Leader of the Opposition belongs) if at least 2</w:t>
      </w:r>
      <w:r w:rsidR="00D0025C" w:rsidRPr="00321F35">
        <w:t xml:space="preserve"> </w:t>
      </w:r>
      <w:r w:rsidRPr="00321F35">
        <w:t>members of the Legislative Assembly are members of the party.</w:t>
      </w:r>
    </w:p>
    <w:p w14:paraId="59D97F3C" w14:textId="155FD0CE" w:rsidR="00700E00" w:rsidRPr="00321F35" w:rsidRDefault="00700E00" w:rsidP="00700E00">
      <w:pPr>
        <w:pStyle w:val="IMain"/>
      </w:pPr>
      <w:r w:rsidRPr="00321F35">
        <w:tab/>
        <w:t>(2)</w:t>
      </w:r>
      <w:r w:rsidRPr="00321F35">
        <w:tab/>
        <w:t>An acting appointment must be made in consultation with the relevant Assembly committee.</w:t>
      </w:r>
    </w:p>
    <w:p w14:paraId="4BB5243E" w14:textId="7282D6A2" w:rsidR="00BA7DD7" w:rsidRPr="00321F35" w:rsidRDefault="00502AD1" w:rsidP="00502AD1">
      <w:pPr>
        <w:pStyle w:val="IMain"/>
      </w:pPr>
      <w:r w:rsidRPr="00321F35">
        <w:tab/>
        <w:t>(</w:t>
      </w:r>
      <w:r w:rsidR="004508F5" w:rsidRPr="00321F35">
        <w:t>3</w:t>
      </w:r>
      <w:r w:rsidR="00BA7DD7" w:rsidRPr="00321F35">
        <w:t>)</w:t>
      </w:r>
      <w:r w:rsidR="00BA7DD7" w:rsidRPr="00321F35">
        <w:tab/>
        <w:t xml:space="preserve">An acting appointment must not be for a term longer than </w:t>
      </w:r>
      <w:r w:rsidRPr="00321F35">
        <w:t>2</w:t>
      </w:r>
      <w:r w:rsidR="001342C2" w:rsidRPr="00321F35">
        <w:t> </w:t>
      </w:r>
      <w:r w:rsidRPr="00321F35">
        <w:t>years</w:t>
      </w:r>
      <w:r w:rsidR="00BA7DD7" w:rsidRPr="00321F35">
        <w:t>.</w:t>
      </w:r>
    </w:p>
    <w:p w14:paraId="2538D66C" w14:textId="164DB179" w:rsidR="00253DCE" w:rsidRPr="00321F35" w:rsidRDefault="00502AD1" w:rsidP="00253DCE">
      <w:pPr>
        <w:pStyle w:val="IMain"/>
      </w:pPr>
      <w:r w:rsidRPr="00321F35">
        <w:tab/>
        <w:t>(</w:t>
      </w:r>
      <w:r w:rsidR="004508F5" w:rsidRPr="00321F35">
        <w:t>4</w:t>
      </w:r>
      <w:r w:rsidRPr="00321F35">
        <w:t>)</w:t>
      </w:r>
      <w:r w:rsidRPr="00321F35">
        <w:tab/>
        <w:t>A person who has been acting commissioner for</w:t>
      </w:r>
      <w:r w:rsidR="005165CB" w:rsidRPr="00321F35">
        <w:t xml:space="preserve"> a cumulative period of</w:t>
      </w:r>
      <w:r w:rsidRPr="00321F35">
        <w:t xml:space="preserve"> 7</w:t>
      </w:r>
      <w:r w:rsidR="00D0025C" w:rsidRPr="00321F35">
        <w:t xml:space="preserve"> </w:t>
      </w:r>
      <w:r w:rsidRPr="00321F35">
        <w:t>years is not eligible for reappointment.</w:t>
      </w:r>
    </w:p>
    <w:p w14:paraId="7F3C3B35" w14:textId="5493B84D" w:rsidR="00BA7DD7" w:rsidRPr="00321F35" w:rsidRDefault="00BA7DD7" w:rsidP="00253DCE">
      <w:pPr>
        <w:pStyle w:val="IMain"/>
      </w:pPr>
      <w:r w:rsidRPr="00321F35">
        <w:tab/>
        <w:t>(</w:t>
      </w:r>
      <w:r w:rsidR="004508F5" w:rsidRPr="00321F35">
        <w:t>5</w:t>
      </w:r>
      <w:r w:rsidRPr="00321F35">
        <w:t>)</w:t>
      </w:r>
      <w:r w:rsidRPr="00321F35">
        <w:tab/>
        <w:t xml:space="preserve">To remove any doubt, </w:t>
      </w:r>
      <w:r w:rsidR="008D63D6" w:rsidRPr="00321F35">
        <w:t>multiple</w:t>
      </w:r>
      <w:r w:rsidR="00357705" w:rsidRPr="00321F35">
        <w:t xml:space="preserve"> acting commissioner</w:t>
      </w:r>
      <w:r w:rsidR="008D63D6" w:rsidRPr="00321F35">
        <w:t>s</w:t>
      </w:r>
      <w:r w:rsidRPr="00321F35">
        <w:t xml:space="preserve"> may be </w:t>
      </w:r>
      <w:r w:rsidR="00F93742" w:rsidRPr="00321F35">
        <w:t xml:space="preserve">appointed </w:t>
      </w:r>
      <w:r w:rsidR="00E12B7F" w:rsidRPr="00321F35">
        <w:t>concurrently</w:t>
      </w:r>
      <w:r w:rsidRPr="00321F35">
        <w:t>.</w:t>
      </w:r>
    </w:p>
    <w:p w14:paraId="44B8548B" w14:textId="49A4FCD2" w:rsidR="00BA7DD7" w:rsidRPr="00321F35" w:rsidRDefault="00BA7DD7" w:rsidP="00BA7DD7">
      <w:pPr>
        <w:pStyle w:val="aExamHdgss"/>
      </w:pPr>
      <w:r w:rsidRPr="00321F35">
        <w:t>Example—concurrent appointment</w:t>
      </w:r>
      <w:r w:rsidR="008D63D6" w:rsidRPr="00321F35">
        <w:t>s</w:t>
      </w:r>
    </w:p>
    <w:p w14:paraId="6E902EBC" w14:textId="77777777" w:rsidR="00BA7DD7" w:rsidRPr="00321F35" w:rsidRDefault="00BA7DD7" w:rsidP="00BA7DD7">
      <w:pPr>
        <w:pStyle w:val="aExamss"/>
      </w:pPr>
      <w:r w:rsidRPr="00321F35">
        <w:t>If the commissioner has a conflict of interest in relation to an investigation, the Speaker may appoint an acting commissioner to perform functions of the commissioner in relation to the investigation while the commissioner continues to perform their other functions.</w:t>
      </w:r>
    </w:p>
    <w:p w14:paraId="2C5DE520" w14:textId="52D4F1FB" w:rsidR="00BA7DD7" w:rsidRPr="00321F35" w:rsidRDefault="00FB29DC" w:rsidP="00FB29DC">
      <w:pPr>
        <w:pStyle w:val="IMain"/>
      </w:pPr>
      <w:r w:rsidRPr="00321F35">
        <w:tab/>
        <w:t>(</w:t>
      </w:r>
      <w:r w:rsidR="004508F5" w:rsidRPr="00321F35">
        <w:t>6</w:t>
      </w:r>
      <w:r w:rsidRPr="00321F35">
        <w:t>)</w:t>
      </w:r>
      <w:r w:rsidRPr="00321F35">
        <w:tab/>
      </w:r>
      <w:r w:rsidR="00BA7DD7" w:rsidRPr="00321F35">
        <w:t>To remove any doubt—</w:t>
      </w:r>
    </w:p>
    <w:p w14:paraId="07BF95C0" w14:textId="1FA85370" w:rsidR="007A7D25" w:rsidRPr="00321F35" w:rsidRDefault="007A7D25" w:rsidP="007A7D25">
      <w:pPr>
        <w:pStyle w:val="Ipara"/>
      </w:pPr>
      <w:r w:rsidRPr="00321F35">
        <w:tab/>
        <w:t>(a)</w:t>
      </w:r>
      <w:r w:rsidRPr="00321F35">
        <w:tab/>
        <w:t>subsections</w:t>
      </w:r>
      <w:r w:rsidR="00D0025C" w:rsidRPr="00321F35">
        <w:t xml:space="preserve"> </w:t>
      </w:r>
      <w:r w:rsidRPr="00321F35">
        <w:t>(1)</w:t>
      </w:r>
      <w:r w:rsidR="00B72352" w:rsidRPr="00321F35">
        <w:t xml:space="preserve"> to</w:t>
      </w:r>
      <w:r w:rsidRPr="00321F35">
        <w:t xml:space="preserve"> (</w:t>
      </w:r>
      <w:r w:rsidR="00B72352" w:rsidRPr="00321F35">
        <w:t>4</w:t>
      </w:r>
      <w:r w:rsidRPr="00321F35">
        <w:t xml:space="preserve">) displace the </w:t>
      </w:r>
      <w:hyperlink r:id="rId22" w:tooltip="A2001-14" w:history="1">
        <w:r w:rsidR="00E812F2" w:rsidRPr="004E5DE6">
          <w:rPr>
            <w:rStyle w:val="charCitHyperlinkAbbrev"/>
          </w:rPr>
          <w:t>Legislation Act</w:t>
        </w:r>
      </w:hyperlink>
      <w:r w:rsidRPr="00321F35">
        <w:t>, section</w:t>
      </w:r>
      <w:r w:rsidR="00D0025C" w:rsidRPr="00321F35">
        <w:t> </w:t>
      </w:r>
      <w:r w:rsidRPr="00321F35">
        <w:t>209</w:t>
      </w:r>
      <w:r w:rsidR="00D0025C" w:rsidRPr="00321F35">
        <w:t> </w:t>
      </w:r>
      <w:r w:rsidRPr="00321F35">
        <w:t>(2) and (3)</w:t>
      </w:r>
      <w:r w:rsidR="00473068" w:rsidRPr="00321F35">
        <w:t xml:space="preserve"> (Power of appointment includes power to make acting appointment)</w:t>
      </w:r>
      <w:r w:rsidRPr="00321F35">
        <w:t>; and</w:t>
      </w:r>
    </w:p>
    <w:p w14:paraId="0CEA1D4B" w14:textId="63BB0741" w:rsidR="00BA7DD7" w:rsidRPr="00321F35" w:rsidRDefault="00811AE7" w:rsidP="00811AE7">
      <w:pPr>
        <w:pStyle w:val="Ipara"/>
      </w:pPr>
      <w:r w:rsidRPr="00321F35">
        <w:tab/>
        <w:t>(</w:t>
      </w:r>
      <w:r w:rsidR="00473068" w:rsidRPr="00321F35">
        <w:t>b</w:t>
      </w:r>
      <w:r w:rsidR="00BA7DD7" w:rsidRPr="00321F35">
        <w:t>)</w:t>
      </w:r>
      <w:r w:rsidR="00BA7DD7" w:rsidRPr="00321F35">
        <w:tab/>
        <w:t>subsection</w:t>
      </w:r>
      <w:r w:rsidR="00FE240F" w:rsidRPr="00321F35">
        <w:t>s</w:t>
      </w:r>
      <w:r w:rsidR="00D0025C" w:rsidRPr="00321F35">
        <w:t xml:space="preserve"> </w:t>
      </w:r>
      <w:r w:rsidR="00BA7DD7" w:rsidRPr="00321F35">
        <w:t>(</w:t>
      </w:r>
      <w:r w:rsidR="006953CB" w:rsidRPr="00321F35">
        <w:t>3</w:t>
      </w:r>
      <w:r w:rsidR="00BA7DD7" w:rsidRPr="00321F35">
        <w:t>)</w:t>
      </w:r>
      <w:r w:rsidR="00FE240F" w:rsidRPr="00321F35">
        <w:t xml:space="preserve"> and (</w:t>
      </w:r>
      <w:r w:rsidR="006953CB" w:rsidRPr="00321F35">
        <w:t>4</w:t>
      </w:r>
      <w:r w:rsidR="00FE240F" w:rsidRPr="00321F35">
        <w:t>)</w:t>
      </w:r>
      <w:r w:rsidR="00BA7DD7" w:rsidRPr="00321F35">
        <w:t xml:space="preserve"> displace the </w:t>
      </w:r>
      <w:hyperlink r:id="rId23" w:tooltip="A2001-14" w:history="1">
        <w:r w:rsidR="0065395E" w:rsidRPr="004E5DE6">
          <w:rPr>
            <w:rStyle w:val="charCitHyperlinkAbbrev"/>
          </w:rPr>
          <w:t>Legislation Act</w:t>
        </w:r>
      </w:hyperlink>
      <w:r w:rsidR="00BA7DD7" w:rsidRPr="00321F35">
        <w:t>, section</w:t>
      </w:r>
      <w:r w:rsidR="00D0025C" w:rsidRPr="00321F35">
        <w:t> </w:t>
      </w:r>
      <w:r w:rsidR="00BA7DD7" w:rsidRPr="00321F35">
        <w:t>221</w:t>
      </w:r>
      <w:r w:rsidR="009F5962" w:rsidRPr="00321F35">
        <w:t> </w:t>
      </w:r>
      <w:r w:rsidR="00BA7DD7" w:rsidRPr="00321F35">
        <w:t>(1) and (2)</w:t>
      </w:r>
      <w:r w:rsidR="00D05B05" w:rsidRPr="00321F35">
        <w:t xml:space="preserve"> (How long does an acting appointment operate?)</w:t>
      </w:r>
      <w:r w:rsidR="00BA7DD7" w:rsidRPr="00321F35">
        <w:t>; and</w:t>
      </w:r>
    </w:p>
    <w:p w14:paraId="0C7272FB" w14:textId="6A66EF4A" w:rsidR="00BA7DD7" w:rsidRPr="00321F35" w:rsidRDefault="00811AE7" w:rsidP="00811AE7">
      <w:pPr>
        <w:pStyle w:val="Ipara"/>
      </w:pPr>
      <w:r w:rsidRPr="00321F35">
        <w:tab/>
        <w:t>(</w:t>
      </w:r>
      <w:r w:rsidR="00095E4A" w:rsidRPr="00321F35">
        <w:t>c</w:t>
      </w:r>
      <w:r w:rsidR="00BA7DD7" w:rsidRPr="00321F35">
        <w:t>)</w:t>
      </w:r>
      <w:r w:rsidR="00BA7DD7" w:rsidRPr="00321F35">
        <w:tab/>
        <w:t xml:space="preserve">the remaining provisions of the </w:t>
      </w:r>
      <w:hyperlink r:id="rId24" w:tooltip="A2001-14" w:history="1">
        <w:r w:rsidR="0079568E" w:rsidRPr="004E5DE6">
          <w:rPr>
            <w:rStyle w:val="charCitHyperlinkAbbrev"/>
          </w:rPr>
          <w:t>Legislation Act</w:t>
        </w:r>
      </w:hyperlink>
      <w:r w:rsidR="00BA7DD7" w:rsidRPr="00321F35">
        <w:t>, part</w:t>
      </w:r>
      <w:r w:rsidR="001342C2" w:rsidRPr="00321F35">
        <w:t> </w:t>
      </w:r>
      <w:r w:rsidR="00BA7DD7" w:rsidRPr="00321F35">
        <w:t>19.3 (Appointments) apply in relation to an acting appointment.</w:t>
      </w:r>
    </w:p>
    <w:p w14:paraId="66CE1EBC" w14:textId="381E4D55" w:rsidR="0011456F" w:rsidRPr="00321F35" w:rsidRDefault="00171106" w:rsidP="009F5962">
      <w:pPr>
        <w:pStyle w:val="IMain"/>
        <w:keepNext/>
      </w:pPr>
      <w:r w:rsidRPr="00321F35">
        <w:lastRenderedPageBreak/>
        <w:tab/>
        <w:t>(7)</w:t>
      </w:r>
      <w:r w:rsidRPr="00321F35">
        <w:tab/>
        <w:t>The Speaker must give the inspector written notice</w:t>
      </w:r>
      <w:r w:rsidR="0011456F" w:rsidRPr="00321F35">
        <w:t>—</w:t>
      </w:r>
    </w:p>
    <w:p w14:paraId="49EE9ECD" w14:textId="4D96D078" w:rsidR="00171106" w:rsidRPr="00321F35" w:rsidRDefault="0011456F" w:rsidP="0011456F">
      <w:pPr>
        <w:pStyle w:val="Ipara"/>
      </w:pPr>
      <w:r w:rsidRPr="00321F35">
        <w:tab/>
        <w:t>(a)</w:t>
      </w:r>
      <w:r w:rsidRPr="00321F35">
        <w:tab/>
      </w:r>
      <w:r w:rsidR="00C901B3" w:rsidRPr="00321F35">
        <w:t>of</w:t>
      </w:r>
      <w:r w:rsidR="0088486C" w:rsidRPr="00321F35">
        <w:t xml:space="preserve"> </w:t>
      </w:r>
      <w:r w:rsidR="00171106" w:rsidRPr="00321F35">
        <w:t>an acting appointment</w:t>
      </w:r>
      <w:r w:rsidRPr="00321F35">
        <w:t>; and</w:t>
      </w:r>
    </w:p>
    <w:p w14:paraId="1345BDB1" w14:textId="0E1439A6" w:rsidR="0011456F" w:rsidRPr="00321F35" w:rsidRDefault="0011456F" w:rsidP="0011456F">
      <w:pPr>
        <w:pStyle w:val="Ipara"/>
      </w:pPr>
      <w:r w:rsidRPr="00321F35">
        <w:tab/>
        <w:t>(b)</w:t>
      </w:r>
      <w:r w:rsidRPr="00321F35">
        <w:tab/>
      </w:r>
      <w:r w:rsidR="00285DC4" w:rsidRPr="00321F35">
        <w:t>if the acting appointment takes effect only in particular circumstances—</w:t>
      </w:r>
      <w:r w:rsidR="0088486C" w:rsidRPr="00321F35">
        <w:t xml:space="preserve">on each occasion </w:t>
      </w:r>
      <w:r w:rsidR="00C901B3" w:rsidRPr="00321F35">
        <w:t xml:space="preserve">when </w:t>
      </w:r>
      <w:r w:rsidR="00285DC4" w:rsidRPr="00321F35">
        <w:t>the acting appointment takes effect</w:t>
      </w:r>
      <w:r w:rsidR="00C901B3" w:rsidRPr="00321F35">
        <w:t>.</w:t>
      </w:r>
    </w:p>
    <w:p w14:paraId="62AD1267" w14:textId="2E6B2B0B" w:rsidR="00CD3195" w:rsidRPr="00321F35" w:rsidRDefault="005327D5" w:rsidP="005327D5">
      <w:pPr>
        <w:pStyle w:val="AH5Sec"/>
        <w:shd w:val="pct25" w:color="auto" w:fill="auto"/>
      </w:pPr>
      <w:bookmarkStart w:id="15" w:name="_Toc169701723"/>
      <w:r w:rsidRPr="005327D5">
        <w:rPr>
          <w:rStyle w:val="CharSectNo"/>
        </w:rPr>
        <w:t>11</w:t>
      </w:r>
      <w:r w:rsidRPr="00321F35">
        <w:tab/>
      </w:r>
      <w:r w:rsidR="00CD3195" w:rsidRPr="00321F35">
        <w:t>CEO—appointment</w:t>
      </w:r>
      <w:r w:rsidR="00CD3195" w:rsidRPr="00321F35">
        <w:br/>
        <w:t>Section 41</w:t>
      </w:r>
      <w:r w:rsidR="00D0025C" w:rsidRPr="00321F35">
        <w:t xml:space="preserve"> </w:t>
      </w:r>
      <w:r w:rsidR="00CD3195" w:rsidRPr="00321F35">
        <w:t>(2)</w:t>
      </w:r>
      <w:r w:rsidR="00D0025C" w:rsidRPr="00321F35">
        <w:t xml:space="preserve"> </w:t>
      </w:r>
      <w:r w:rsidR="00CD3195" w:rsidRPr="00321F35">
        <w:t>(c)</w:t>
      </w:r>
      <w:bookmarkEnd w:id="15"/>
    </w:p>
    <w:p w14:paraId="79BEF9D5" w14:textId="3A5792A9" w:rsidR="00CD3195" w:rsidRPr="00321F35" w:rsidRDefault="00CD3195" w:rsidP="00CD3195">
      <w:pPr>
        <w:pStyle w:val="direction"/>
      </w:pPr>
      <w:r w:rsidRPr="00321F35">
        <w:t>omit</w:t>
      </w:r>
    </w:p>
    <w:p w14:paraId="529C46BF" w14:textId="13DD5DFB" w:rsidR="000E49AB" w:rsidRPr="00321F35" w:rsidRDefault="005327D5" w:rsidP="005327D5">
      <w:pPr>
        <w:pStyle w:val="AH5Sec"/>
        <w:shd w:val="pct25" w:color="auto" w:fill="auto"/>
      </w:pPr>
      <w:bookmarkStart w:id="16" w:name="_Toc169701724"/>
      <w:r w:rsidRPr="005327D5">
        <w:rPr>
          <w:rStyle w:val="CharSectNo"/>
        </w:rPr>
        <w:t>12</w:t>
      </w:r>
      <w:r w:rsidRPr="00321F35">
        <w:tab/>
      </w:r>
      <w:r w:rsidR="008C09CA" w:rsidRPr="00321F35">
        <w:t>Staff of the commission—eligibility for appointment</w:t>
      </w:r>
      <w:r w:rsidR="008C09CA" w:rsidRPr="00321F35">
        <w:br/>
      </w:r>
      <w:r w:rsidR="000E49AB" w:rsidRPr="00321F35">
        <w:t>Section 50</w:t>
      </w:r>
      <w:r w:rsidR="00D0025C" w:rsidRPr="00321F35">
        <w:t xml:space="preserve"> </w:t>
      </w:r>
      <w:r w:rsidR="000E49AB" w:rsidRPr="00321F35">
        <w:t>(2)</w:t>
      </w:r>
      <w:bookmarkEnd w:id="16"/>
    </w:p>
    <w:p w14:paraId="7DF4C588" w14:textId="324AF635" w:rsidR="000E49AB" w:rsidRPr="00321F35" w:rsidRDefault="000E49AB" w:rsidP="000E49AB">
      <w:pPr>
        <w:pStyle w:val="direction"/>
      </w:pPr>
      <w:r w:rsidRPr="00321F35">
        <w:t>substitute</w:t>
      </w:r>
    </w:p>
    <w:p w14:paraId="2A5BC97F" w14:textId="06E0F938" w:rsidR="009210E6" w:rsidRPr="00321F35" w:rsidRDefault="008C09CA" w:rsidP="008C09CA">
      <w:pPr>
        <w:pStyle w:val="IMain"/>
      </w:pPr>
      <w:r w:rsidRPr="00321F35">
        <w:tab/>
        <w:t>(</w:t>
      </w:r>
      <w:r w:rsidR="000E49AB" w:rsidRPr="00321F35">
        <w:t>2)</w:t>
      </w:r>
      <w:r w:rsidR="000E49AB" w:rsidRPr="00321F35">
        <w:tab/>
        <w:t xml:space="preserve">However, the </w:t>
      </w:r>
      <w:r w:rsidR="000E49AB" w:rsidRPr="00321F35">
        <w:rPr>
          <w:lang w:eastAsia="en-AU"/>
        </w:rPr>
        <w:t xml:space="preserve">commissioner </w:t>
      </w:r>
      <w:r w:rsidR="000E49AB" w:rsidRPr="00321F35">
        <w:t>must not appoint a person as a member of staff of the commission if the person is or has</w:t>
      </w:r>
      <w:r w:rsidR="006D1ADE" w:rsidRPr="00321F35">
        <w:t>,</w:t>
      </w:r>
      <w:r w:rsidR="000E49AB" w:rsidRPr="00321F35">
        <w:t xml:space="preserve"> in the </w:t>
      </w:r>
      <w:r w:rsidRPr="00321F35">
        <w:t>2</w:t>
      </w:r>
      <w:r w:rsidR="001342C2" w:rsidRPr="00321F35">
        <w:t> </w:t>
      </w:r>
      <w:r w:rsidR="000E49AB" w:rsidRPr="00321F35">
        <w:t>years immediately before the day of the proposed appointment</w:t>
      </w:r>
      <w:r w:rsidR="006D1ADE" w:rsidRPr="00321F35">
        <w:t>,</w:t>
      </w:r>
      <w:r w:rsidR="000E49AB" w:rsidRPr="00321F35">
        <w:t xml:space="preserve"> been</w:t>
      </w:r>
      <w:r w:rsidR="009210E6" w:rsidRPr="00321F35">
        <w:t>—</w:t>
      </w:r>
    </w:p>
    <w:p w14:paraId="78D82CCB" w14:textId="4F8CD17D" w:rsidR="000449BD" w:rsidRPr="00321F35" w:rsidRDefault="000449BD" w:rsidP="000449BD">
      <w:pPr>
        <w:pStyle w:val="Ipara"/>
      </w:pPr>
      <w:r w:rsidRPr="00321F35">
        <w:tab/>
        <w:t>(</w:t>
      </w:r>
      <w:r w:rsidR="009210E6" w:rsidRPr="00321F35">
        <w:t>a)</w:t>
      </w:r>
      <w:r w:rsidR="009210E6" w:rsidRPr="00321F35">
        <w:tab/>
      </w:r>
      <w:r w:rsidRPr="00321F35">
        <w:t>a</w:t>
      </w:r>
      <w:r w:rsidR="009210E6" w:rsidRPr="00321F35">
        <w:t xml:space="preserve"> member of the Legislative Assembly; or</w:t>
      </w:r>
    </w:p>
    <w:p w14:paraId="231CB6A0" w14:textId="59B378F9" w:rsidR="009210E6" w:rsidRPr="00321F35" w:rsidRDefault="009210E6" w:rsidP="000449BD">
      <w:pPr>
        <w:pStyle w:val="Ipara"/>
      </w:pPr>
      <w:r w:rsidRPr="00321F35">
        <w:tab/>
        <w:t>(b)</w:t>
      </w:r>
      <w:r w:rsidRPr="00321F35">
        <w:tab/>
        <w:t>a member of staff of an MLA.</w:t>
      </w:r>
    </w:p>
    <w:p w14:paraId="06CB7754" w14:textId="33162675" w:rsidR="00B3318A" w:rsidRPr="00321F35" w:rsidRDefault="00B3318A" w:rsidP="00B3318A">
      <w:pPr>
        <w:pStyle w:val="aNotepar"/>
      </w:pPr>
      <w:r w:rsidRPr="004E5DE6">
        <w:rPr>
          <w:rStyle w:val="charItals"/>
        </w:rPr>
        <w:t>Note</w:t>
      </w:r>
      <w:r w:rsidRPr="004E5DE6">
        <w:rPr>
          <w:rStyle w:val="charItals"/>
        </w:rPr>
        <w:tab/>
      </w:r>
      <w:r w:rsidRPr="004E5DE6">
        <w:rPr>
          <w:rStyle w:val="charBoldItals"/>
        </w:rPr>
        <w:t>Member of staff of an MLA</w:t>
      </w:r>
      <w:r w:rsidRPr="00321F35">
        <w:t>—see s</w:t>
      </w:r>
      <w:r w:rsidR="00D0025C" w:rsidRPr="00321F35">
        <w:t xml:space="preserve"> </w:t>
      </w:r>
      <w:r w:rsidRPr="00321F35">
        <w:t>(</w:t>
      </w:r>
      <w:r w:rsidR="00987448" w:rsidRPr="00321F35">
        <w:t>4</w:t>
      </w:r>
      <w:r w:rsidRPr="00321F35">
        <w:t>) and dictionary.</w:t>
      </w:r>
    </w:p>
    <w:p w14:paraId="0A0E0363" w14:textId="74419AD2" w:rsidR="00EF65F0" w:rsidRPr="00321F35" w:rsidRDefault="005327D5" w:rsidP="005327D5">
      <w:pPr>
        <w:pStyle w:val="AH5Sec"/>
        <w:shd w:val="pct25" w:color="auto" w:fill="auto"/>
      </w:pPr>
      <w:bookmarkStart w:id="17" w:name="_Toc169701725"/>
      <w:r w:rsidRPr="005327D5">
        <w:rPr>
          <w:rStyle w:val="CharSectNo"/>
        </w:rPr>
        <w:t>13</w:t>
      </w:r>
      <w:r w:rsidRPr="00321F35">
        <w:tab/>
      </w:r>
      <w:r w:rsidR="00EF65F0" w:rsidRPr="00321F35">
        <w:t>Section 50</w:t>
      </w:r>
      <w:r w:rsidR="00D0025C" w:rsidRPr="00321F35">
        <w:t xml:space="preserve"> </w:t>
      </w:r>
      <w:r w:rsidR="00EF65F0" w:rsidRPr="00321F35">
        <w:t>(3)</w:t>
      </w:r>
      <w:r w:rsidR="00D0025C" w:rsidRPr="00321F35">
        <w:t xml:space="preserve"> </w:t>
      </w:r>
      <w:r w:rsidR="00EF65F0" w:rsidRPr="00321F35">
        <w:t>(b) and note</w:t>
      </w:r>
      <w:bookmarkEnd w:id="17"/>
    </w:p>
    <w:p w14:paraId="45544539" w14:textId="4CF065BC" w:rsidR="00EF65F0" w:rsidRPr="00321F35" w:rsidRDefault="00EF65F0" w:rsidP="00EF65F0">
      <w:pPr>
        <w:pStyle w:val="direction"/>
      </w:pPr>
      <w:r w:rsidRPr="00321F35">
        <w:t>substitute</w:t>
      </w:r>
    </w:p>
    <w:p w14:paraId="32047F44" w14:textId="6E71BC18" w:rsidR="00EF65F0" w:rsidRPr="00321F35" w:rsidRDefault="00EF65F0" w:rsidP="00EF65F0">
      <w:pPr>
        <w:pStyle w:val="Ipara"/>
      </w:pPr>
      <w:r w:rsidRPr="00321F35">
        <w:tab/>
        <w:t>(b)</w:t>
      </w:r>
      <w:r w:rsidRPr="00321F35">
        <w:tab/>
        <w:t xml:space="preserve">declare </w:t>
      </w:r>
      <w:r w:rsidR="00F2679F" w:rsidRPr="00321F35">
        <w:t xml:space="preserve">financial or other </w:t>
      </w:r>
      <w:r w:rsidRPr="00321F35">
        <w:t>personal interests the commission considers relevant;</w:t>
      </w:r>
    </w:p>
    <w:p w14:paraId="719329DE" w14:textId="0B21CFC0" w:rsidR="00EF65F0" w:rsidRPr="00321F35" w:rsidRDefault="00EF65F0" w:rsidP="00EF65F0">
      <w:pPr>
        <w:pStyle w:val="aNotepar"/>
      </w:pPr>
      <w:r w:rsidRPr="00321F35">
        <w:rPr>
          <w:rStyle w:val="charItals"/>
        </w:rPr>
        <w:t>Note</w:t>
      </w:r>
      <w:r w:rsidRPr="00321F35">
        <w:rPr>
          <w:rStyle w:val="charItals"/>
        </w:rPr>
        <w:tab/>
      </w:r>
      <w:r w:rsidR="0022539A" w:rsidRPr="00321F35">
        <w:rPr>
          <w:rStyle w:val="charBoldItals"/>
        </w:rPr>
        <w:t>Personal interest guidelines</w:t>
      </w:r>
      <w:r w:rsidRPr="00321F35">
        <w:t>—see</w:t>
      </w:r>
      <w:r w:rsidR="00D0025C" w:rsidRPr="00321F35">
        <w:t xml:space="preserve"> </w:t>
      </w:r>
      <w:r w:rsidRPr="00321F35">
        <w:t>s</w:t>
      </w:r>
      <w:r w:rsidR="00D0025C" w:rsidRPr="00321F35">
        <w:t xml:space="preserve"> </w:t>
      </w:r>
      <w:r w:rsidR="001F0AF7" w:rsidRPr="00321F35">
        <w:t>50</w:t>
      </w:r>
      <w:r w:rsidR="009E1070" w:rsidRPr="00321F35">
        <w:t>B</w:t>
      </w:r>
      <w:r w:rsidR="00D0025C" w:rsidRPr="00321F35">
        <w:t xml:space="preserve"> </w:t>
      </w:r>
      <w:r w:rsidR="00FC65AD" w:rsidRPr="00321F35">
        <w:t>(1)</w:t>
      </w:r>
      <w:r w:rsidR="009E1070" w:rsidRPr="00321F35">
        <w:t>.</w:t>
      </w:r>
    </w:p>
    <w:p w14:paraId="17363017" w14:textId="4411A707" w:rsidR="00B3318A" w:rsidRPr="00321F35" w:rsidRDefault="005327D5" w:rsidP="005327D5">
      <w:pPr>
        <w:pStyle w:val="AH5Sec"/>
        <w:shd w:val="pct25" w:color="auto" w:fill="auto"/>
      </w:pPr>
      <w:bookmarkStart w:id="18" w:name="_Toc169701726"/>
      <w:r w:rsidRPr="005327D5">
        <w:rPr>
          <w:rStyle w:val="CharSectNo"/>
        </w:rPr>
        <w:lastRenderedPageBreak/>
        <w:t>14</w:t>
      </w:r>
      <w:r w:rsidRPr="00321F35">
        <w:tab/>
      </w:r>
      <w:r w:rsidR="001F0AF7" w:rsidRPr="00321F35">
        <w:t>S</w:t>
      </w:r>
      <w:r w:rsidR="00B3318A" w:rsidRPr="00321F35">
        <w:t>ection</w:t>
      </w:r>
      <w:r w:rsidR="00D0025C" w:rsidRPr="00321F35">
        <w:t xml:space="preserve"> </w:t>
      </w:r>
      <w:r w:rsidR="00B3318A" w:rsidRPr="00321F35">
        <w:t>50</w:t>
      </w:r>
      <w:r w:rsidR="00D0025C" w:rsidRPr="00321F35">
        <w:t xml:space="preserve"> </w:t>
      </w:r>
      <w:r w:rsidR="00B3318A" w:rsidRPr="00321F35">
        <w:t>(</w:t>
      </w:r>
      <w:r w:rsidR="00B772A0" w:rsidRPr="00321F35">
        <w:t>4</w:t>
      </w:r>
      <w:r w:rsidR="00B3318A" w:rsidRPr="00321F35">
        <w:t>)</w:t>
      </w:r>
      <w:r w:rsidR="00B772A0" w:rsidRPr="00321F35">
        <w:t xml:space="preserve"> to (6)</w:t>
      </w:r>
      <w:bookmarkEnd w:id="18"/>
    </w:p>
    <w:p w14:paraId="0C20F667" w14:textId="1A1B6A95" w:rsidR="00B3318A" w:rsidRPr="00321F35" w:rsidRDefault="00B772A0" w:rsidP="00B772A0">
      <w:pPr>
        <w:pStyle w:val="direction"/>
      </w:pPr>
      <w:r w:rsidRPr="00321F35">
        <w:t>substitute</w:t>
      </w:r>
    </w:p>
    <w:p w14:paraId="561818CF" w14:textId="01169E4A" w:rsidR="00B3318A" w:rsidRPr="00321F35" w:rsidRDefault="00B3318A" w:rsidP="009F5962">
      <w:pPr>
        <w:pStyle w:val="IMain"/>
        <w:keepNext/>
      </w:pPr>
      <w:r w:rsidRPr="00321F35">
        <w:tab/>
        <w:t>(</w:t>
      </w:r>
      <w:r w:rsidR="00B772A0" w:rsidRPr="00321F35">
        <w:t>4</w:t>
      </w:r>
      <w:r w:rsidRPr="00321F35">
        <w:t>)</w:t>
      </w:r>
      <w:r w:rsidRPr="00321F35">
        <w:tab/>
        <w:t>In this section:</w:t>
      </w:r>
    </w:p>
    <w:p w14:paraId="3B29C0AB" w14:textId="2CFAC4F9" w:rsidR="000B666D" w:rsidRPr="00321F35" w:rsidRDefault="00B3318A" w:rsidP="00B56C66">
      <w:pPr>
        <w:pStyle w:val="Amainreturn"/>
      </w:pPr>
      <w:r w:rsidRPr="004E5DE6">
        <w:rPr>
          <w:rStyle w:val="charBoldItals"/>
        </w:rPr>
        <w:t>member of staff of an MLA</w:t>
      </w:r>
      <w:r w:rsidR="00B56C66" w:rsidRPr="00321F35">
        <w:t xml:space="preserve"> </w:t>
      </w:r>
      <w:r w:rsidRPr="00321F35">
        <w:t>does not include a</w:t>
      </w:r>
      <w:r w:rsidR="000B666D" w:rsidRPr="00321F35">
        <w:t xml:space="preserve"> </w:t>
      </w:r>
      <w:r w:rsidR="00235CAB" w:rsidRPr="00321F35">
        <w:t>temporary member of staff of an MLA</w:t>
      </w:r>
      <w:r w:rsidR="000B666D" w:rsidRPr="00321F35">
        <w:t>.</w:t>
      </w:r>
    </w:p>
    <w:p w14:paraId="38BDFE01" w14:textId="2601C025" w:rsidR="001D23B3" w:rsidRPr="00321F35" w:rsidRDefault="0059431E" w:rsidP="0059431E">
      <w:pPr>
        <w:pStyle w:val="aNote"/>
      </w:pPr>
      <w:r w:rsidRPr="004E5DE6">
        <w:rPr>
          <w:rStyle w:val="charItals"/>
        </w:rPr>
        <w:t>Note</w:t>
      </w:r>
      <w:r w:rsidRPr="004E5DE6">
        <w:rPr>
          <w:rStyle w:val="charItals"/>
        </w:rPr>
        <w:tab/>
      </w:r>
      <w:r w:rsidRPr="004E5DE6">
        <w:rPr>
          <w:rStyle w:val="charBoldItals"/>
        </w:rPr>
        <w:t>Member of staff of an MLA</w:t>
      </w:r>
      <w:r w:rsidRPr="00321F35">
        <w:t>—see the dictionary.</w:t>
      </w:r>
    </w:p>
    <w:p w14:paraId="6B5EDC17" w14:textId="11FD2F6E" w:rsidR="001F3C16" w:rsidRPr="00321F35" w:rsidRDefault="00235CAB" w:rsidP="005327D5">
      <w:pPr>
        <w:pStyle w:val="aDef"/>
        <w:rPr>
          <w:iCs/>
        </w:rPr>
      </w:pPr>
      <w:r w:rsidRPr="004E5DE6">
        <w:rPr>
          <w:rStyle w:val="charBoldItals"/>
        </w:rPr>
        <w:t>temporary member of staff of an MLA</w:t>
      </w:r>
      <w:r w:rsidR="000B666D" w:rsidRPr="00321F35">
        <w:t xml:space="preserve"> means a</w:t>
      </w:r>
      <w:r w:rsidR="00B3318A" w:rsidRPr="00321F35">
        <w:t xml:space="preserve"> </w:t>
      </w:r>
      <w:r w:rsidR="00C57882" w:rsidRPr="00321F35">
        <w:t>public servant</w:t>
      </w:r>
      <w:r w:rsidR="001F3C16" w:rsidRPr="00321F35">
        <w:t xml:space="preserve"> employed</w:t>
      </w:r>
      <w:r w:rsidR="007E03E6" w:rsidRPr="00321F35">
        <w:t xml:space="preserve"> by an MLA</w:t>
      </w:r>
      <w:r w:rsidR="001F3C16" w:rsidRPr="00321F35">
        <w:rPr>
          <w:iCs/>
        </w:rPr>
        <w:t xml:space="preserve"> </w:t>
      </w:r>
      <w:r w:rsidR="001F3C16" w:rsidRPr="00321F35">
        <w:t>for not longer than 3</w:t>
      </w:r>
      <w:r w:rsidR="00D0025C" w:rsidRPr="00321F35">
        <w:t xml:space="preserve"> </w:t>
      </w:r>
      <w:r w:rsidR="001F3C16" w:rsidRPr="00321F35">
        <w:t xml:space="preserve">months </w:t>
      </w:r>
      <w:r w:rsidR="001C3B81" w:rsidRPr="00321F35">
        <w:t xml:space="preserve">in </w:t>
      </w:r>
      <w:r w:rsidR="001F3C16" w:rsidRPr="00321F35">
        <w:t>the 12</w:t>
      </w:r>
      <w:r w:rsidR="001342C2" w:rsidRPr="00321F35">
        <w:t> </w:t>
      </w:r>
      <w:r w:rsidR="001F3C16" w:rsidRPr="00321F35">
        <w:t>months immediately before the day of the proposed appointment</w:t>
      </w:r>
      <w:r w:rsidR="001C3B81" w:rsidRPr="00321F35">
        <w:t>.</w:t>
      </w:r>
    </w:p>
    <w:p w14:paraId="10FF4DA4" w14:textId="6E300A8D" w:rsidR="006C2313" w:rsidRPr="00321F35" w:rsidRDefault="005327D5" w:rsidP="005327D5">
      <w:pPr>
        <w:pStyle w:val="AH5Sec"/>
        <w:shd w:val="pct25" w:color="auto" w:fill="auto"/>
      </w:pPr>
      <w:bookmarkStart w:id="19" w:name="_Toc169701727"/>
      <w:r w:rsidRPr="005327D5">
        <w:rPr>
          <w:rStyle w:val="CharSectNo"/>
        </w:rPr>
        <w:t>15</w:t>
      </w:r>
      <w:r w:rsidRPr="00321F35">
        <w:tab/>
      </w:r>
      <w:r w:rsidR="006C2313" w:rsidRPr="00321F35">
        <w:t>New sections 50A and 50B</w:t>
      </w:r>
      <w:bookmarkEnd w:id="19"/>
    </w:p>
    <w:p w14:paraId="2966FCD9" w14:textId="3C67D410" w:rsidR="006C2313" w:rsidRPr="00321F35" w:rsidRDefault="006C2313" w:rsidP="006C2313">
      <w:pPr>
        <w:pStyle w:val="direction"/>
      </w:pPr>
      <w:r w:rsidRPr="00321F35">
        <w:t>insert</w:t>
      </w:r>
    </w:p>
    <w:p w14:paraId="0EDC5893" w14:textId="2BE04625" w:rsidR="00005737" w:rsidRPr="00321F35" w:rsidRDefault="00791D72" w:rsidP="002226D2">
      <w:pPr>
        <w:pStyle w:val="IH5Sec"/>
      </w:pPr>
      <w:r w:rsidRPr="00321F35">
        <w:t>50A</w:t>
      </w:r>
      <w:r w:rsidR="002226D2" w:rsidRPr="00321F35">
        <w:tab/>
        <w:t>Staff</w:t>
      </w:r>
      <w:r w:rsidR="0025031A" w:rsidRPr="00321F35">
        <w:t xml:space="preserve"> of the commission</w:t>
      </w:r>
      <w:r w:rsidR="00005737" w:rsidRPr="00321F35">
        <w:t>—conflict</w:t>
      </w:r>
      <w:r w:rsidR="009F693D" w:rsidRPr="00321F35">
        <w:t>s</w:t>
      </w:r>
      <w:r w:rsidR="00005737" w:rsidRPr="00321F35">
        <w:t xml:space="preserve"> of interest</w:t>
      </w:r>
      <w:r w:rsidR="00E132F2" w:rsidRPr="00321F35">
        <w:t xml:space="preserve"> register</w:t>
      </w:r>
    </w:p>
    <w:p w14:paraId="30A1769D" w14:textId="6320E65F" w:rsidR="00005737" w:rsidRPr="00321F35" w:rsidRDefault="00E257EA" w:rsidP="00D43D6D">
      <w:pPr>
        <w:pStyle w:val="IMain"/>
      </w:pPr>
      <w:r w:rsidRPr="00321F35">
        <w:tab/>
        <w:t>(1)</w:t>
      </w:r>
      <w:r w:rsidRPr="00321F35">
        <w:tab/>
      </w:r>
      <w:r w:rsidR="00005737" w:rsidRPr="00321F35">
        <w:t xml:space="preserve">If </w:t>
      </w:r>
      <w:r w:rsidRPr="00321F35">
        <w:t>a member of staff of the</w:t>
      </w:r>
      <w:r w:rsidR="00005737" w:rsidRPr="00321F35">
        <w:t xml:space="preserve"> commission has a financial or other personal interest that conflicts</w:t>
      </w:r>
      <w:r w:rsidR="0038704F" w:rsidRPr="00321F35">
        <w:t xml:space="preserve">, </w:t>
      </w:r>
      <w:r w:rsidR="00005737" w:rsidRPr="00321F35">
        <w:t xml:space="preserve">may conflict, or may be perceived to conflict with the </w:t>
      </w:r>
      <w:r w:rsidR="00D43D6D" w:rsidRPr="00321F35">
        <w:t>member</w:t>
      </w:r>
      <w:r w:rsidR="00B4774F" w:rsidRPr="00321F35">
        <w:t>’</w:t>
      </w:r>
      <w:r w:rsidR="00D43D6D" w:rsidRPr="00321F35">
        <w:t>s</w:t>
      </w:r>
      <w:r w:rsidR="00005737" w:rsidRPr="00321F35">
        <w:t xml:space="preserve"> functions, the </w:t>
      </w:r>
      <w:r w:rsidR="00D43D6D" w:rsidRPr="00321F35">
        <w:t>member</w:t>
      </w:r>
      <w:r w:rsidR="00005737" w:rsidRPr="00321F35">
        <w:t xml:space="preserve"> must disclose</w:t>
      </w:r>
      <w:r w:rsidR="00F5195E" w:rsidRPr="00321F35">
        <w:t xml:space="preserve"> to the commissioner</w:t>
      </w:r>
      <w:r w:rsidR="00005737" w:rsidRPr="00321F35">
        <w:t>, in writing, the nature of the interest and the conflict or potential conflict</w:t>
      </w:r>
      <w:r w:rsidR="00BE1459" w:rsidRPr="00321F35">
        <w:t>.</w:t>
      </w:r>
    </w:p>
    <w:p w14:paraId="3D502387" w14:textId="5E6877B8" w:rsidR="00005737" w:rsidRPr="00321F35" w:rsidRDefault="00005737" w:rsidP="00005737">
      <w:pPr>
        <w:pStyle w:val="aNote"/>
        <w:ind w:right="-90"/>
        <w:rPr>
          <w:lang w:eastAsia="en-AU"/>
        </w:rPr>
      </w:pPr>
      <w:r w:rsidRPr="00321F35">
        <w:rPr>
          <w:rStyle w:val="charItals"/>
        </w:rPr>
        <w:t>Note</w:t>
      </w:r>
      <w:r w:rsidRPr="00321F35">
        <w:rPr>
          <w:rStyle w:val="charItals"/>
        </w:rPr>
        <w:tab/>
      </w:r>
      <w:r w:rsidRPr="00321F35">
        <w:t xml:space="preserve">The </w:t>
      </w:r>
      <w:r w:rsidR="00D43D6D" w:rsidRPr="00321F35">
        <w:t>member of staff</w:t>
      </w:r>
      <w:r w:rsidRPr="00321F35">
        <w:t xml:space="preserve"> must disclose a conflict of interest </w:t>
      </w:r>
      <w:r w:rsidRPr="00321F35">
        <w:rPr>
          <w:lang w:eastAsia="en-AU"/>
        </w:rPr>
        <w:t xml:space="preserve">as soon as possible and as often as needed (see </w:t>
      </w:r>
      <w:hyperlink r:id="rId25" w:tooltip="A2001-14" w:history="1">
        <w:r w:rsidR="00453EB0" w:rsidRPr="004E5DE6">
          <w:rPr>
            <w:rStyle w:val="charCitHyperlinkAbbrev"/>
          </w:rPr>
          <w:t>Legislation Act</w:t>
        </w:r>
      </w:hyperlink>
      <w:r w:rsidRPr="00321F35">
        <w:rPr>
          <w:lang w:eastAsia="en-AU"/>
        </w:rPr>
        <w:t>, s 151B).</w:t>
      </w:r>
    </w:p>
    <w:p w14:paraId="3B901F39" w14:textId="24E8B2EF" w:rsidR="00005737" w:rsidRPr="00321F35" w:rsidRDefault="009F693D" w:rsidP="007C128A">
      <w:pPr>
        <w:pStyle w:val="IMain"/>
      </w:pPr>
      <w:r w:rsidRPr="00321F35">
        <w:tab/>
        <w:t>(2)</w:t>
      </w:r>
      <w:r w:rsidRPr="00321F35">
        <w:tab/>
      </w:r>
      <w:r w:rsidR="00005737" w:rsidRPr="00321F35">
        <w:t>The commission</w:t>
      </w:r>
      <w:r w:rsidRPr="00321F35">
        <w:t>er</w:t>
      </w:r>
      <w:r w:rsidR="00005737" w:rsidRPr="00321F35">
        <w:t xml:space="preserve"> must keep a register</w:t>
      </w:r>
      <w:r w:rsidRPr="00321F35">
        <w:t xml:space="preserve"> </w:t>
      </w:r>
      <w:r w:rsidR="00F70337" w:rsidRPr="00321F35">
        <w:t>of</w:t>
      </w:r>
      <w:r w:rsidRPr="00321F35">
        <w:t xml:space="preserve"> </w:t>
      </w:r>
      <w:r w:rsidR="00005737" w:rsidRPr="00321F35">
        <w:t>disclosure</w:t>
      </w:r>
      <w:r w:rsidR="00612963" w:rsidRPr="00321F35">
        <w:t>s</w:t>
      </w:r>
      <w:r w:rsidR="00005737" w:rsidRPr="00321F35">
        <w:t xml:space="preserve"> made under s</w:t>
      </w:r>
      <w:r w:rsidRPr="00321F35">
        <w:t>ubs</w:t>
      </w:r>
      <w:r w:rsidR="00005737" w:rsidRPr="00321F35">
        <w:t>ection</w:t>
      </w:r>
      <w:r w:rsidR="00D0025C" w:rsidRPr="00321F35">
        <w:t> </w:t>
      </w:r>
      <w:r w:rsidR="00005737" w:rsidRPr="00321F35">
        <w:t>(</w:t>
      </w:r>
      <w:r w:rsidRPr="00321F35">
        <w:t>1</w:t>
      </w:r>
      <w:r w:rsidR="00005737" w:rsidRPr="00321F35">
        <w:t>)</w:t>
      </w:r>
      <w:r w:rsidR="00F04C57" w:rsidRPr="00321F35">
        <w:t xml:space="preserve"> (</w:t>
      </w:r>
      <w:r w:rsidR="00612963" w:rsidRPr="00321F35">
        <w:t>the</w:t>
      </w:r>
      <w:r w:rsidR="00F04C57" w:rsidRPr="00321F35">
        <w:t xml:space="preserve"> </w:t>
      </w:r>
      <w:r w:rsidR="00F04C57" w:rsidRPr="004E5DE6">
        <w:rPr>
          <w:rStyle w:val="charBoldItals"/>
        </w:rPr>
        <w:t>conflicts of interest register</w:t>
      </w:r>
      <w:r w:rsidR="00F04C57" w:rsidRPr="00321F35">
        <w:t>).</w:t>
      </w:r>
    </w:p>
    <w:p w14:paraId="0BF3FF3C" w14:textId="20E82E72" w:rsidR="00005737" w:rsidRPr="00321F35" w:rsidRDefault="007C128A" w:rsidP="007C128A">
      <w:pPr>
        <w:pStyle w:val="IMain"/>
      </w:pPr>
      <w:r w:rsidRPr="00321F35">
        <w:tab/>
        <w:t>(</w:t>
      </w:r>
      <w:r w:rsidR="00005737" w:rsidRPr="00321F35">
        <w:t>3)</w:t>
      </w:r>
      <w:r w:rsidR="00005737" w:rsidRPr="00321F35">
        <w:tab/>
        <w:t>The commissioner must make the conflicts of interest register available for inspection by the inspector at any time.</w:t>
      </w:r>
    </w:p>
    <w:p w14:paraId="7340704F" w14:textId="6E8C91E5" w:rsidR="00E132F2" w:rsidRPr="00321F35" w:rsidRDefault="00E132F2" w:rsidP="00346293">
      <w:pPr>
        <w:pStyle w:val="IH5Sec"/>
      </w:pPr>
      <w:r w:rsidRPr="00321F35">
        <w:lastRenderedPageBreak/>
        <w:t>50B</w:t>
      </w:r>
      <w:r w:rsidRPr="00321F35">
        <w:tab/>
        <w:t>Staff of the commission—</w:t>
      </w:r>
      <w:r w:rsidR="0022539A" w:rsidRPr="00321F35">
        <w:t>personal interest guidelines</w:t>
      </w:r>
    </w:p>
    <w:p w14:paraId="29E12B59" w14:textId="3EF4B188" w:rsidR="009E1070" w:rsidRPr="00321F35" w:rsidRDefault="00BC7D2A" w:rsidP="00346293">
      <w:pPr>
        <w:pStyle w:val="IMain"/>
        <w:keepNext/>
        <w:keepLines/>
      </w:pPr>
      <w:r w:rsidRPr="00321F35">
        <w:tab/>
        <w:t>(</w:t>
      </w:r>
      <w:r w:rsidR="00E132F2" w:rsidRPr="00321F35">
        <w:t>1</w:t>
      </w:r>
      <w:r w:rsidRPr="00321F35">
        <w:t>)</w:t>
      </w:r>
      <w:r w:rsidRPr="00321F35">
        <w:tab/>
      </w:r>
      <w:r w:rsidR="00D0774F" w:rsidRPr="00321F35">
        <w:t xml:space="preserve">The commission must make guidelines (the </w:t>
      </w:r>
      <w:r w:rsidR="0022539A" w:rsidRPr="00321F35">
        <w:rPr>
          <w:rStyle w:val="charBoldItals"/>
        </w:rPr>
        <w:t>personal interest guidelines</w:t>
      </w:r>
      <w:r w:rsidR="00D0774F" w:rsidRPr="00321F35">
        <w:t xml:space="preserve">) about the </w:t>
      </w:r>
      <w:r w:rsidR="00AF45C7" w:rsidRPr="00321F35">
        <w:t xml:space="preserve">financial and other </w:t>
      </w:r>
      <w:r w:rsidR="00D0774F" w:rsidRPr="00321F35">
        <w:t xml:space="preserve">personal interests the commission considers relevant </w:t>
      </w:r>
      <w:r w:rsidR="00612963" w:rsidRPr="00321F35">
        <w:t xml:space="preserve">for staff of the commission </w:t>
      </w:r>
      <w:r w:rsidR="00D0774F" w:rsidRPr="00321F35">
        <w:t>to declare under</w:t>
      </w:r>
      <w:r w:rsidR="009E1070" w:rsidRPr="00321F35">
        <w:t>—</w:t>
      </w:r>
    </w:p>
    <w:p w14:paraId="01343F52" w14:textId="2EE67D97" w:rsidR="009E1070" w:rsidRPr="00321F35" w:rsidRDefault="009E1070" w:rsidP="00346293">
      <w:pPr>
        <w:pStyle w:val="Ipara"/>
        <w:keepNext/>
      </w:pPr>
      <w:r w:rsidRPr="00321F35">
        <w:tab/>
        <w:t>(a)</w:t>
      </w:r>
      <w:r w:rsidRPr="00321F35">
        <w:tab/>
      </w:r>
      <w:r w:rsidR="00D0774F" w:rsidRPr="00321F35">
        <w:t>section</w:t>
      </w:r>
      <w:r w:rsidR="00D0025C" w:rsidRPr="00321F35">
        <w:t xml:space="preserve"> </w:t>
      </w:r>
      <w:r w:rsidR="00BC7D2A" w:rsidRPr="00321F35">
        <w:t>50</w:t>
      </w:r>
      <w:r w:rsidR="00D0025C" w:rsidRPr="00321F35">
        <w:t xml:space="preserve"> </w:t>
      </w:r>
      <w:r w:rsidR="00D0774F" w:rsidRPr="00321F35">
        <w:t>(3)</w:t>
      </w:r>
      <w:r w:rsidR="00D0025C" w:rsidRPr="00321F35">
        <w:t xml:space="preserve"> </w:t>
      </w:r>
      <w:r w:rsidR="00D0774F" w:rsidRPr="00321F35">
        <w:t>(b)</w:t>
      </w:r>
      <w:r w:rsidRPr="00321F35">
        <w:t>;</w:t>
      </w:r>
      <w:r w:rsidR="00BC7D2A" w:rsidRPr="00321F35">
        <w:t xml:space="preserve"> and</w:t>
      </w:r>
    </w:p>
    <w:p w14:paraId="203A4827" w14:textId="7AA47E20" w:rsidR="00D0774F" w:rsidRPr="00321F35" w:rsidRDefault="009E1070" w:rsidP="009E1070">
      <w:pPr>
        <w:pStyle w:val="Ipara"/>
      </w:pPr>
      <w:r w:rsidRPr="00321F35">
        <w:tab/>
        <w:t>(b)</w:t>
      </w:r>
      <w:r w:rsidRPr="00321F35">
        <w:tab/>
      </w:r>
      <w:r w:rsidR="00BC7D2A" w:rsidRPr="00321F35">
        <w:t>section</w:t>
      </w:r>
      <w:r w:rsidR="00D0025C" w:rsidRPr="00321F35">
        <w:t xml:space="preserve"> </w:t>
      </w:r>
      <w:r w:rsidRPr="00321F35">
        <w:t>50A.</w:t>
      </w:r>
    </w:p>
    <w:p w14:paraId="76EECA32" w14:textId="39C5307B" w:rsidR="00D0774F" w:rsidRPr="00321F35" w:rsidRDefault="00BC7D2A" w:rsidP="00BC7D2A">
      <w:pPr>
        <w:pStyle w:val="IMain"/>
      </w:pPr>
      <w:r w:rsidRPr="00321F35">
        <w:tab/>
        <w:t>(</w:t>
      </w:r>
      <w:r w:rsidR="009E1070" w:rsidRPr="00321F35">
        <w:t>2</w:t>
      </w:r>
      <w:r w:rsidR="00D0774F" w:rsidRPr="00321F35">
        <w:t>)</w:t>
      </w:r>
      <w:r w:rsidR="00D0774F" w:rsidRPr="00321F35">
        <w:tab/>
      </w:r>
      <w:r w:rsidR="00C378D1" w:rsidRPr="00321F35">
        <w:t>A guideline is</w:t>
      </w:r>
      <w:r w:rsidR="00D0774F" w:rsidRPr="00321F35">
        <w:rPr>
          <w:lang w:eastAsia="en-AU"/>
        </w:rPr>
        <w:t xml:space="preserve"> a notifiable instrument.</w:t>
      </w:r>
    </w:p>
    <w:p w14:paraId="5BC5EB96" w14:textId="346A24C1" w:rsidR="00D0774F" w:rsidRPr="00321F35" w:rsidRDefault="00BC7D2A" w:rsidP="00BC7D2A">
      <w:pPr>
        <w:pStyle w:val="IMain"/>
      </w:pPr>
      <w:r w:rsidRPr="00321F35">
        <w:tab/>
        <w:t>(</w:t>
      </w:r>
      <w:r w:rsidR="009E1070" w:rsidRPr="00321F35">
        <w:t>3</w:t>
      </w:r>
      <w:r w:rsidR="00D0774F" w:rsidRPr="00321F35">
        <w:t>)</w:t>
      </w:r>
      <w:r w:rsidR="00D0774F" w:rsidRPr="00321F35">
        <w:tab/>
        <w:t xml:space="preserve">The commission must publish the </w:t>
      </w:r>
      <w:r w:rsidR="0022539A" w:rsidRPr="00321F35">
        <w:rPr>
          <w:lang w:eastAsia="en-AU"/>
        </w:rPr>
        <w:t>p</w:t>
      </w:r>
      <w:r w:rsidR="0038622B" w:rsidRPr="00321F35">
        <w:rPr>
          <w:lang w:eastAsia="en-AU"/>
        </w:rPr>
        <w:t>ersonal interest guidelines</w:t>
      </w:r>
      <w:r w:rsidR="00D0774F" w:rsidRPr="00321F35">
        <w:rPr>
          <w:lang w:eastAsia="en-AU"/>
        </w:rPr>
        <w:t xml:space="preserve"> </w:t>
      </w:r>
      <w:r w:rsidR="00D0774F" w:rsidRPr="00321F35">
        <w:t>on the commission</w:t>
      </w:r>
      <w:r w:rsidR="00B4774F" w:rsidRPr="00321F35">
        <w:t>’</w:t>
      </w:r>
      <w:r w:rsidR="00D0774F" w:rsidRPr="00321F35">
        <w:t>s website.</w:t>
      </w:r>
    </w:p>
    <w:p w14:paraId="1D0D84F7" w14:textId="01567E18" w:rsidR="00086DE4" w:rsidRPr="00321F35" w:rsidRDefault="005327D5" w:rsidP="005327D5">
      <w:pPr>
        <w:pStyle w:val="AH5Sec"/>
        <w:shd w:val="pct25" w:color="auto" w:fill="auto"/>
      </w:pPr>
      <w:bookmarkStart w:id="20" w:name="_Toc169701728"/>
      <w:r w:rsidRPr="005327D5">
        <w:rPr>
          <w:rStyle w:val="CharSectNo"/>
        </w:rPr>
        <w:t>16</w:t>
      </w:r>
      <w:r w:rsidRPr="00321F35">
        <w:tab/>
      </w:r>
      <w:r w:rsidR="00D92285" w:rsidRPr="00321F35">
        <w:t>Mandatory corruption notifications—heads of public sector entities and senior executives</w:t>
      </w:r>
      <w:r w:rsidR="00D92285" w:rsidRPr="00321F35">
        <w:br/>
      </w:r>
      <w:r w:rsidR="00086DE4" w:rsidRPr="00321F35">
        <w:t>New section 6</w:t>
      </w:r>
      <w:r w:rsidR="00D92285" w:rsidRPr="00321F35">
        <w:t>2</w:t>
      </w:r>
      <w:r w:rsidR="00D0025C" w:rsidRPr="00321F35">
        <w:t xml:space="preserve"> </w:t>
      </w:r>
      <w:r w:rsidR="00D92285" w:rsidRPr="00321F35">
        <w:t>(3)</w:t>
      </w:r>
      <w:bookmarkEnd w:id="20"/>
    </w:p>
    <w:p w14:paraId="3EB9F48C" w14:textId="156A5B63" w:rsidR="00D92285" w:rsidRPr="00321F35" w:rsidRDefault="00D92285" w:rsidP="00D92285">
      <w:pPr>
        <w:pStyle w:val="direction"/>
      </w:pPr>
      <w:r w:rsidRPr="00321F35">
        <w:t>insert</w:t>
      </w:r>
    </w:p>
    <w:p w14:paraId="260BF1A9" w14:textId="39A8B5C9" w:rsidR="00D92285" w:rsidRPr="00321F35" w:rsidRDefault="00D92285" w:rsidP="00D92285">
      <w:pPr>
        <w:pStyle w:val="IMain"/>
      </w:pPr>
      <w:r w:rsidRPr="00321F35">
        <w:tab/>
        <w:t>(3)</w:t>
      </w:r>
      <w:r w:rsidRPr="00321F35">
        <w:tab/>
      </w:r>
      <w:r w:rsidR="00266CA0" w:rsidRPr="00321F35">
        <w:t xml:space="preserve">In addition, a person </w:t>
      </w:r>
      <w:r w:rsidR="00326587" w:rsidRPr="00321F35">
        <w:t>need not notify the commission about a matter</w:t>
      </w:r>
      <w:r w:rsidR="00243D8A" w:rsidRPr="00321F35">
        <w:t xml:space="preserve"> </w:t>
      </w:r>
      <w:r w:rsidRPr="00321F35">
        <w:t>if the</w:t>
      </w:r>
      <w:r w:rsidR="00DA2C8E" w:rsidRPr="00321F35">
        <w:t xml:space="preserve"> person</w:t>
      </w:r>
      <w:r w:rsidR="00036BA3" w:rsidRPr="00321F35">
        <w:t xml:space="preserve"> </w:t>
      </w:r>
      <w:r w:rsidRPr="00321F35">
        <w:t>believe</w:t>
      </w:r>
      <w:r w:rsidR="00DA2C8E" w:rsidRPr="00321F35">
        <w:t>s</w:t>
      </w:r>
      <w:r w:rsidRPr="00321F35">
        <w:t xml:space="preserve"> on reasonable grounds that</w:t>
      </w:r>
      <w:r w:rsidR="00B75F29" w:rsidRPr="00321F35">
        <w:t>—</w:t>
      </w:r>
    </w:p>
    <w:p w14:paraId="292E94CE" w14:textId="08FF7255" w:rsidR="00B75F29" w:rsidRPr="00321F35" w:rsidRDefault="00B75F29" w:rsidP="00B75F29">
      <w:pPr>
        <w:pStyle w:val="Ipara"/>
      </w:pPr>
      <w:r w:rsidRPr="00321F35">
        <w:tab/>
        <w:t>(a)</w:t>
      </w:r>
      <w:r w:rsidRPr="00321F35">
        <w:tab/>
        <w:t>someone else has notified the commission about the matter; and</w:t>
      </w:r>
    </w:p>
    <w:p w14:paraId="7B0F5C3A" w14:textId="10F79424" w:rsidR="00B75F29" w:rsidRPr="00321F35" w:rsidRDefault="00B75F29" w:rsidP="00B75F29">
      <w:pPr>
        <w:pStyle w:val="Ipara"/>
      </w:pPr>
      <w:r w:rsidRPr="00321F35">
        <w:tab/>
        <w:t>(b)</w:t>
      </w:r>
      <w:r w:rsidRPr="00321F35">
        <w:tab/>
        <w:t>the other person has the same reasons for their</w:t>
      </w:r>
      <w:r w:rsidR="00D470B8" w:rsidRPr="00321F35">
        <w:t xml:space="preserve"> suspicion</w:t>
      </w:r>
      <w:r w:rsidRPr="00321F35">
        <w:t>.</w:t>
      </w:r>
    </w:p>
    <w:p w14:paraId="7F471D46" w14:textId="09AB07CA" w:rsidR="00086DE4" w:rsidRPr="00321F35" w:rsidRDefault="005327D5" w:rsidP="005327D5">
      <w:pPr>
        <w:pStyle w:val="AH5Sec"/>
        <w:shd w:val="pct25" w:color="auto" w:fill="auto"/>
      </w:pPr>
      <w:bookmarkStart w:id="21" w:name="_Toc169701729"/>
      <w:r w:rsidRPr="005327D5">
        <w:rPr>
          <w:rStyle w:val="CharSectNo"/>
        </w:rPr>
        <w:t>17</w:t>
      </w:r>
      <w:r w:rsidRPr="00321F35">
        <w:tab/>
      </w:r>
      <w:r w:rsidR="00D92285" w:rsidRPr="00321F35">
        <w:t>Mandatory corruption notifications—MLAs and chiefs</w:t>
      </w:r>
      <w:r w:rsidR="00D0025C" w:rsidRPr="00321F35">
        <w:t xml:space="preserve"> </w:t>
      </w:r>
      <w:r w:rsidR="00D92285" w:rsidRPr="00321F35">
        <w:t>of</w:t>
      </w:r>
      <w:r w:rsidR="00D0025C" w:rsidRPr="00321F35">
        <w:t xml:space="preserve"> </w:t>
      </w:r>
      <w:r w:rsidR="00D92285" w:rsidRPr="00321F35">
        <w:t>staff</w:t>
      </w:r>
      <w:r w:rsidR="00D92285" w:rsidRPr="00321F35">
        <w:br/>
        <w:t xml:space="preserve">New </w:t>
      </w:r>
      <w:r w:rsidR="00B75F29" w:rsidRPr="00321F35">
        <w:t>s</w:t>
      </w:r>
      <w:r w:rsidR="00D92285" w:rsidRPr="00321F35">
        <w:t>ection</w:t>
      </w:r>
      <w:r w:rsidR="00D0025C" w:rsidRPr="00321F35">
        <w:t xml:space="preserve"> </w:t>
      </w:r>
      <w:r w:rsidR="00B75F29" w:rsidRPr="00321F35">
        <w:t>63</w:t>
      </w:r>
      <w:r w:rsidR="00D0025C" w:rsidRPr="00321F35">
        <w:t xml:space="preserve"> </w:t>
      </w:r>
      <w:r w:rsidR="00B75F29" w:rsidRPr="00321F35">
        <w:t>(3)</w:t>
      </w:r>
      <w:bookmarkEnd w:id="21"/>
    </w:p>
    <w:p w14:paraId="7BCF05A1" w14:textId="77777777" w:rsidR="00D65F72" w:rsidRPr="00321F35" w:rsidRDefault="00D65F72" w:rsidP="00D65F72">
      <w:pPr>
        <w:pStyle w:val="direction"/>
      </w:pPr>
      <w:r w:rsidRPr="00321F35">
        <w:t>insert</w:t>
      </w:r>
    </w:p>
    <w:p w14:paraId="5017D943" w14:textId="472373C1" w:rsidR="00D65F72" w:rsidRPr="00321F35" w:rsidRDefault="00D65F72" w:rsidP="00D65F72">
      <w:pPr>
        <w:pStyle w:val="IMain"/>
      </w:pPr>
      <w:r w:rsidRPr="00321F35">
        <w:tab/>
        <w:t>(3)</w:t>
      </w:r>
      <w:r w:rsidRPr="00321F35">
        <w:tab/>
        <w:t>However, a person need not notify the commission about a matter if the</w:t>
      </w:r>
      <w:r w:rsidR="00DA2C8E" w:rsidRPr="00321F35">
        <w:t xml:space="preserve"> person</w:t>
      </w:r>
      <w:r w:rsidR="007F3DE9" w:rsidRPr="00321F35">
        <w:t xml:space="preserve"> </w:t>
      </w:r>
      <w:r w:rsidRPr="00321F35">
        <w:t>believe</w:t>
      </w:r>
      <w:r w:rsidR="00DA2C8E" w:rsidRPr="00321F35">
        <w:t>s</w:t>
      </w:r>
      <w:r w:rsidRPr="00321F35">
        <w:t xml:space="preserve"> on reasonable grounds that—</w:t>
      </w:r>
    </w:p>
    <w:p w14:paraId="3DF6CF35" w14:textId="2D39A083" w:rsidR="00D65F72" w:rsidRPr="00321F35" w:rsidRDefault="00D65F72" w:rsidP="00D65F72">
      <w:pPr>
        <w:pStyle w:val="Ipara"/>
      </w:pPr>
      <w:r w:rsidRPr="00321F35">
        <w:tab/>
        <w:t>(a)</w:t>
      </w:r>
      <w:r w:rsidRPr="00321F35">
        <w:tab/>
        <w:t>someone else has notified the commission about the matter; and</w:t>
      </w:r>
    </w:p>
    <w:p w14:paraId="4078055C" w14:textId="77777777" w:rsidR="00D65F72" w:rsidRPr="00321F35" w:rsidRDefault="00D65F72" w:rsidP="00D65F72">
      <w:pPr>
        <w:pStyle w:val="Ipara"/>
      </w:pPr>
      <w:r w:rsidRPr="00321F35">
        <w:tab/>
        <w:t>(b)</w:t>
      </w:r>
      <w:r w:rsidRPr="00321F35">
        <w:tab/>
        <w:t>the other person has the same reasons for their suspicion.</w:t>
      </w:r>
    </w:p>
    <w:p w14:paraId="2ABE8ED6" w14:textId="27FC007A" w:rsidR="00F122B1" w:rsidRPr="00321F35" w:rsidRDefault="005327D5" w:rsidP="005327D5">
      <w:pPr>
        <w:pStyle w:val="AH5Sec"/>
        <w:shd w:val="pct25" w:color="auto" w:fill="auto"/>
      </w:pPr>
      <w:bookmarkStart w:id="22" w:name="_Toc169701730"/>
      <w:r w:rsidRPr="005327D5">
        <w:rPr>
          <w:rStyle w:val="CharSectNo"/>
        </w:rPr>
        <w:lastRenderedPageBreak/>
        <w:t>18</w:t>
      </w:r>
      <w:r w:rsidRPr="00321F35">
        <w:tab/>
      </w:r>
      <w:r w:rsidR="00F122B1" w:rsidRPr="00321F35">
        <w:t>Commission must keep complainant informed</w:t>
      </w:r>
      <w:r w:rsidR="00F122B1" w:rsidRPr="00321F35">
        <w:br/>
        <w:t>Section 72</w:t>
      </w:r>
      <w:r w:rsidR="00D0025C" w:rsidRPr="00321F35">
        <w:t xml:space="preserve"> </w:t>
      </w:r>
      <w:r w:rsidR="00F122B1" w:rsidRPr="00321F35">
        <w:t>(1), note 2</w:t>
      </w:r>
      <w:bookmarkEnd w:id="22"/>
    </w:p>
    <w:p w14:paraId="065B7BF2" w14:textId="5AE965B3" w:rsidR="00F122B1" w:rsidRPr="00321F35" w:rsidRDefault="00F122B1" w:rsidP="00F122B1">
      <w:pPr>
        <w:pStyle w:val="direction"/>
      </w:pPr>
      <w:r w:rsidRPr="00321F35">
        <w:t>omit</w:t>
      </w:r>
    </w:p>
    <w:p w14:paraId="6CBC4819" w14:textId="676A6C15" w:rsidR="00F122B1" w:rsidRPr="00321F35" w:rsidRDefault="00F122B1" w:rsidP="00F122B1">
      <w:pPr>
        <w:pStyle w:val="Amainreturn"/>
        <w:rPr>
          <w:sz w:val="20"/>
        </w:rPr>
      </w:pPr>
      <w:r w:rsidRPr="00321F35">
        <w:rPr>
          <w:sz w:val="20"/>
        </w:rPr>
        <w:t>must</w:t>
      </w:r>
      <w:r w:rsidR="00FD76DE" w:rsidRPr="00321F35">
        <w:rPr>
          <w:sz w:val="20"/>
        </w:rPr>
        <w:t xml:space="preserve"> also</w:t>
      </w:r>
    </w:p>
    <w:p w14:paraId="3B679CFF" w14:textId="7180B1F8" w:rsidR="00F122B1" w:rsidRPr="00321F35" w:rsidRDefault="00F122B1" w:rsidP="00F122B1">
      <w:pPr>
        <w:pStyle w:val="direction"/>
      </w:pPr>
      <w:r w:rsidRPr="00321F35">
        <w:t>substitute</w:t>
      </w:r>
    </w:p>
    <w:p w14:paraId="1A6B7CA5" w14:textId="1ECFA76E" w:rsidR="00F122B1" w:rsidRPr="00321F35" w:rsidRDefault="00F122B1" w:rsidP="00F122B1">
      <w:pPr>
        <w:pStyle w:val="Amainreturn"/>
        <w:rPr>
          <w:sz w:val="20"/>
        </w:rPr>
      </w:pPr>
      <w:r w:rsidRPr="00321F35">
        <w:rPr>
          <w:sz w:val="20"/>
        </w:rPr>
        <w:t>may</w:t>
      </w:r>
      <w:r w:rsidR="00FD76DE" w:rsidRPr="00321F35">
        <w:rPr>
          <w:sz w:val="20"/>
        </w:rPr>
        <w:t xml:space="preserve"> </w:t>
      </w:r>
      <w:r w:rsidR="00FD76DE" w:rsidRPr="00321F35">
        <w:rPr>
          <w:sz w:val="20"/>
          <w:lang w:eastAsia="en-AU"/>
        </w:rPr>
        <w:t>also be required to</w:t>
      </w:r>
    </w:p>
    <w:p w14:paraId="30F39E43" w14:textId="7C5A1C48" w:rsidR="0072133F" w:rsidRPr="00321F35" w:rsidRDefault="005327D5" w:rsidP="005327D5">
      <w:pPr>
        <w:pStyle w:val="AH5Sec"/>
        <w:shd w:val="pct25" w:color="auto" w:fill="auto"/>
      </w:pPr>
      <w:bookmarkStart w:id="23" w:name="_Toc169701731"/>
      <w:r w:rsidRPr="005327D5">
        <w:rPr>
          <w:rStyle w:val="CharSectNo"/>
        </w:rPr>
        <w:t>19</w:t>
      </w:r>
      <w:r w:rsidRPr="00321F35">
        <w:tab/>
      </w:r>
      <w:r w:rsidR="0072133F" w:rsidRPr="00321F35">
        <w:t xml:space="preserve">Commission must keep </w:t>
      </w:r>
      <w:r w:rsidR="00031AC9" w:rsidRPr="00321F35">
        <w:t>notifier</w:t>
      </w:r>
      <w:r w:rsidR="0072133F" w:rsidRPr="00321F35">
        <w:t xml:space="preserve"> informed</w:t>
      </w:r>
      <w:r w:rsidR="0072133F" w:rsidRPr="00321F35">
        <w:br/>
        <w:t>Section</w:t>
      </w:r>
      <w:r w:rsidR="00D0025C" w:rsidRPr="00321F35">
        <w:t xml:space="preserve"> </w:t>
      </w:r>
      <w:r w:rsidR="0072133F" w:rsidRPr="00321F35">
        <w:t>7</w:t>
      </w:r>
      <w:r w:rsidR="00031AC9" w:rsidRPr="00321F35">
        <w:t>4</w:t>
      </w:r>
      <w:r w:rsidR="0072133F" w:rsidRPr="00321F35">
        <w:t>, note 2</w:t>
      </w:r>
      <w:bookmarkEnd w:id="23"/>
    </w:p>
    <w:p w14:paraId="0D0B4310" w14:textId="77777777" w:rsidR="0072133F" w:rsidRPr="00321F35" w:rsidRDefault="0072133F" w:rsidP="0072133F">
      <w:pPr>
        <w:pStyle w:val="direction"/>
      </w:pPr>
      <w:r w:rsidRPr="00321F35">
        <w:t>omit</w:t>
      </w:r>
    </w:p>
    <w:p w14:paraId="2519690A" w14:textId="77777777" w:rsidR="003E08F7" w:rsidRPr="00321F35" w:rsidRDefault="003E08F7" w:rsidP="003E08F7">
      <w:pPr>
        <w:pStyle w:val="Amainreturn"/>
        <w:rPr>
          <w:sz w:val="20"/>
        </w:rPr>
      </w:pPr>
      <w:r w:rsidRPr="00321F35">
        <w:rPr>
          <w:sz w:val="20"/>
        </w:rPr>
        <w:t>must also</w:t>
      </w:r>
    </w:p>
    <w:p w14:paraId="5ADF7122" w14:textId="77777777" w:rsidR="003E08F7" w:rsidRPr="00321F35" w:rsidRDefault="003E08F7" w:rsidP="003E08F7">
      <w:pPr>
        <w:pStyle w:val="direction"/>
      </w:pPr>
      <w:r w:rsidRPr="00321F35">
        <w:t>substitute</w:t>
      </w:r>
    </w:p>
    <w:p w14:paraId="490410A6" w14:textId="77777777" w:rsidR="003E08F7" w:rsidRPr="00321F35" w:rsidRDefault="003E08F7" w:rsidP="003E08F7">
      <w:pPr>
        <w:pStyle w:val="Amainreturn"/>
        <w:rPr>
          <w:sz w:val="20"/>
        </w:rPr>
      </w:pPr>
      <w:r w:rsidRPr="00321F35">
        <w:rPr>
          <w:sz w:val="20"/>
        </w:rPr>
        <w:t xml:space="preserve">may </w:t>
      </w:r>
      <w:r w:rsidRPr="00321F35">
        <w:rPr>
          <w:sz w:val="20"/>
          <w:lang w:eastAsia="en-AU"/>
        </w:rPr>
        <w:t>also be required to</w:t>
      </w:r>
    </w:p>
    <w:p w14:paraId="18E37055" w14:textId="3178A4E1" w:rsidR="00CA6858" w:rsidRPr="00321F35" w:rsidRDefault="005327D5" w:rsidP="005327D5">
      <w:pPr>
        <w:pStyle w:val="AH5Sec"/>
        <w:shd w:val="pct25" w:color="auto" w:fill="auto"/>
      </w:pPr>
      <w:bookmarkStart w:id="24" w:name="_Toc169701732"/>
      <w:r w:rsidRPr="005327D5">
        <w:rPr>
          <w:rStyle w:val="CharSectNo"/>
        </w:rPr>
        <w:t>20</w:t>
      </w:r>
      <w:r w:rsidRPr="00321F35">
        <w:tab/>
      </w:r>
      <w:r w:rsidR="00CA6858" w:rsidRPr="00321F35">
        <w:rPr>
          <w:lang w:eastAsia="en-AU"/>
        </w:rPr>
        <w:t>Confidentiality notices for preliminary inquiries</w:t>
      </w:r>
      <w:r w:rsidR="00CA6858" w:rsidRPr="00321F35">
        <w:rPr>
          <w:lang w:eastAsia="en-AU"/>
        </w:rPr>
        <w:br/>
      </w:r>
      <w:r w:rsidR="00067BB6" w:rsidRPr="00321F35">
        <w:t>S</w:t>
      </w:r>
      <w:r w:rsidR="00CA6858" w:rsidRPr="00321F35">
        <w:t>ection 78</w:t>
      </w:r>
      <w:r w:rsidR="00D0025C" w:rsidRPr="00321F35">
        <w:t xml:space="preserve"> </w:t>
      </w:r>
      <w:r w:rsidR="00CA6858" w:rsidRPr="00321F35">
        <w:t>(</w:t>
      </w:r>
      <w:r w:rsidR="00067BB6" w:rsidRPr="00321F35">
        <w:t>2</w:t>
      </w:r>
      <w:r w:rsidR="00CA6858" w:rsidRPr="00321F35">
        <w:t>)</w:t>
      </w:r>
      <w:r w:rsidR="00067BB6" w:rsidRPr="00321F35">
        <w:t>, new example</w:t>
      </w:r>
      <w:bookmarkEnd w:id="24"/>
    </w:p>
    <w:p w14:paraId="0CE837C0" w14:textId="66FF3752" w:rsidR="00CA6858" w:rsidRPr="00321F35" w:rsidRDefault="00CA6858" w:rsidP="00CA6858">
      <w:pPr>
        <w:pStyle w:val="direction"/>
      </w:pPr>
      <w:r w:rsidRPr="00321F35">
        <w:t>insert</w:t>
      </w:r>
    </w:p>
    <w:p w14:paraId="4D46C4B6" w14:textId="77777777" w:rsidR="00067BB6" w:rsidRPr="00321F35" w:rsidRDefault="00067BB6" w:rsidP="00FE5883">
      <w:pPr>
        <w:pStyle w:val="aExamHdgss"/>
      </w:pPr>
      <w:r w:rsidRPr="00321F35">
        <w:t>Example</w:t>
      </w:r>
    </w:p>
    <w:p w14:paraId="3563E2DF" w14:textId="2D841C4A" w:rsidR="00067BB6" w:rsidRPr="00321F35" w:rsidRDefault="00067BB6" w:rsidP="00067BB6">
      <w:pPr>
        <w:pStyle w:val="aExamss"/>
      </w:pPr>
      <w:r w:rsidRPr="00321F35">
        <w:t>The commission may give a confidentiality notice to a person nominated to deliver a document or other thing to the commission under s</w:t>
      </w:r>
      <w:r w:rsidR="00D0025C" w:rsidRPr="00321F35">
        <w:t xml:space="preserve"> </w:t>
      </w:r>
      <w:r w:rsidR="00D829F6" w:rsidRPr="00321F35">
        <w:t>90B</w:t>
      </w:r>
      <w:r w:rsidRPr="00321F35">
        <w:t>.</w:t>
      </w:r>
    </w:p>
    <w:p w14:paraId="4BB9B1BC" w14:textId="7A79E5FA" w:rsidR="005139F5" w:rsidRPr="00321F35" w:rsidRDefault="005327D5" w:rsidP="005327D5">
      <w:pPr>
        <w:pStyle w:val="AH5Sec"/>
        <w:shd w:val="pct25" w:color="auto" w:fill="auto"/>
      </w:pPr>
      <w:bookmarkStart w:id="25" w:name="_Toc169701733"/>
      <w:r w:rsidRPr="005327D5">
        <w:rPr>
          <w:rStyle w:val="CharSectNo"/>
        </w:rPr>
        <w:t>21</w:t>
      </w:r>
      <w:r w:rsidRPr="00321F35">
        <w:tab/>
      </w:r>
      <w:r w:rsidR="00FF3412" w:rsidRPr="00321F35">
        <w:rPr>
          <w:lang w:eastAsia="en-AU"/>
        </w:rPr>
        <w:t>Confidentiality notices for investigations</w:t>
      </w:r>
      <w:r w:rsidR="00FF3412" w:rsidRPr="00321F35">
        <w:rPr>
          <w:lang w:eastAsia="en-AU"/>
        </w:rPr>
        <w:br/>
      </w:r>
      <w:r w:rsidR="00FF3412" w:rsidRPr="00321F35">
        <w:t>S</w:t>
      </w:r>
      <w:r w:rsidR="005139F5" w:rsidRPr="00321F35">
        <w:t>ection 79</w:t>
      </w:r>
      <w:r w:rsidR="00FF3412" w:rsidRPr="00321F35">
        <w:t xml:space="preserve"> (2), new example</w:t>
      </w:r>
      <w:bookmarkEnd w:id="25"/>
    </w:p>
    <w:p w14:paraId="7573DB87" w14:textId="57E482FA" w:rsidR="00FF3412" w:rsidRPr="00321F35" w:rsidRDefault="00FF3412" w:rsidP="00FF3412">
      <w:pPr>
        <w:pStyle w:val="direction"/>
      </w:pPr>
      <w:r w:rsidRPr="00321F35">
        <w:t>insert</w:t>
      </w:r>
    </w:p>
    <w:p w14:paraId="3F9E28D5" w14:textId="77777777" w:rsidR="00FF3412" w:rsidRPr="00321F35" w:rsidRDefault="00FF3412" w:rsidP="00FF3412">
      <w:pPr>
        <w:pStyle w:val="aExamHdgss"/>
      </w:pPr>
      <w:r w:rsidRPr="00321F35">
        <w:t>Example</w:t>
      </w:r>
    </w:p>
    <w:p w14:paraId="319149FF" w14:textId="26432086" w:rsidR="00FF3412" w:rsidRPr="00321F35" w:rsidRDefault="00FF3412" w:rsidP="00FF3412">
      <w:pPr>
        <w:pStyle w:val="aExamss"/>
      </w:pPr>
      <w:r w:rsidRPr="00321F35">
        <w:t>The commission may give a confidentiality notice to a person nominated to deliver a document or other thing to the commission under s</w:t>
      </w:r>
      <w:r w:rsidR="00D0025C" w:rsidRPr="00321F35">
        <w:t xml:space="preserve"> </w:t>
      </w:r>
      <w:r w:rsidR="007F537E" w:rsidRPr="00321F35">
        <w:t>147B</w:t>
      </w:r>
      <w:r w:rsidRPr="00321F35">
        <w:t>.</w:t>
      </w:r>
    </w:p>
    <w:p w14:paraId="517778E5" w14:textId="0275C101" w:rsidR="00F6575B" w:rsidRPr="00321F35" w:rsidRDefault="005327D5" w:rsidP="005327D5">
      <w:pPr>
        <w:pStyle w:val="AH5Sec"/>
        <w:keepLines/>
        <w:shd w:val="pct25" w:color="auto" w:fill="auto"/>
      </w:pPr>
      <w:bookmarkStart w:id="26" w:name="_Toc169701734"/>
      <w:r w:rsidRPr="005327D5">
        <w:rPr>
          <w:rStyle w:val="CharSectNo"/>
        </w:rPr>
        <w:lastRenderedPageBreak/>
        <w:t>22</w:t>
      </w:r>
      <w:r w:rsidRPr="00321F35">
        <w:tab/>
      </w:r>
      <w:r w:rsidR="00180D8D" w:rsidRPr="00321F35">
        <w:rPr>
          <w:lang w:eastAsia="en-AU"/>
        </w:rPr>
        <w:t xml:space="preserve">Meaning of </w:t>
      </w:r>
      <w:r w:rsidR="00180D8D" w:rsidRPr="00321F35">
        <w:rPr>
          <w:rStyle w:val="charItals"/>
        </w:rPr>
        <w:t>permitted disclosure</w:t>
      </w:r>
      <w:r w:rsidR="00180D8D" w:rsidRPr="00321F35">
        <w:rPr>
          <w:lang w:eastAsia="en-AU"/>
        </w:rPr>
        <w:t xml:space="preserve"> of restricted information—pt 3.2</w:t>
      </w:r>
      <w:r w:rsidR="00180D8D" w:rsidRPr="00321F35">
        <w:rPr>
          <w:lang w:eastAsia="en-AU"/>
        </w:rPr>
        <w:br/>
      </w:r>
      <w:r w:rsidR="00F6575B" w:rsidRPr="00321F35">
        <w:t xml:space="preserve">Section 81, definition of </w:t>
      </w:r>
      <w:r w:rsidR="00F6575B" w:rsidRPr="004E5DE6">
        <w:rPr>
          <w:rStyle w:val="charItals"/>
        </w:rPr>
        <w:t>permitted disclosure</w:t>
      </w:r>
      <w:r w:rsidR="00F6575B" w:rsidRPr="00321F35">
        <w:t>, paragraph</w:t>
      </w:r>
      <w:r w:rsidR="009F5962" w:rsidRPr="00321F35">
        <w:t> </w:t>
      </w:r>
      <w:r w:rsidR="00F6575B" w:rsidRPr="00321F35">
        <w:t>(b)</w:t>
      </w:r>
      <w:r w:rsidR="00D0025C" w:rsidRPr="00321F35">
        <w:t xml:space="preserve"> </w:t>
      </w:r>
      <w:r w:rsidR="00F6575B" w:rsidRPr="00321F35">
        <w:t>(iii)</w:t>
      </w:r>
      <w:bookmarkEnd w:id="26"/>
    </w:p>
    <w:p w14:paraId="4147B203" w14:textId="416C8920" w:rsidR="00F6575B" w:rsidRPr="00321F35" w:rsidRDefault="00025280" w:rsidP="00025280">
      <w:pPr>
        <w:pStyle w:val="direction"/>
      </w:pPr>
      <w:r w:rsidRPr="00321F35">
        <w:t>omit</w:t>
      </w:r>
    </w:p>
    <w:p w14:paraId="43C15BA8" w14:textId="6446BEBF" w:rsidR="00025280" w:rsidRPr="00321F35" w:rsidRDefault="00025280" w:rsidP="00025280">
      <w:pPr>
        <w:pStyle w:val="Amainreturn"/>
        <w:rPr>
          <w:lang w:eastAsia="en-AU"/>
        </w:rPr>
      </w:pPr>
      <w:r w:rsidRPr="00321F35">
        <w:rPr>
          <w:lang w:eastAsia="en-AU"/>
        </w:rPr>
        <w:t>the age of 18</w:t>
      </w:r>
      <w:r w:rsidR="00D0025C" w:rsidRPr="00321F35">
        <w:rPr>
          <w:lang w:eastAsia="en-AU"/>
        </w:rPr>
        <w:t xml:space="preserve"> </w:t>
      </w:r>
      <w:r w:rsidRPr="00321F35">
        <w:rPr>
          <w:lang w:eastAsia="en-AU"/>
        </w:rPr>
        <w:t>years</w:t>
      </w:r>
    </w:p>
    <w:p w14:paraId="797A2893" w14:textId="5E737D9F" w:rsidR="00025280" w:rsidRPr="00321F35" w:rsidRDefault="00025280" w:rsidP="00025280">
      <w:pPr>
        <w:pStyle w:val="direction"/>
      </w:pPr>
      <w:r w:rsidRPr="00321F35">
        <w:t>substitute</w:t>
      </w:r>
    </w:p>
    <w:p w14:paraId="79D3B5F3" w14:textId="5B8887BD" w:rsidR="00025280" w:rsidRPr="00321F35" w:rsidRDefault="00025280" w:rsidP="00025280">
      <w:pPr>
        <w:pStyle w:val="Amainreturn"/>
        <w:rPr>
          <w:lang w:eastAsia="en-AU"/>
        </w:rPr>
      </w:pPr>
      <w:r w:rsidRPr="00321F35">
        <w:rPr>
          <w:lang w:eastAsia="en-AU"/>
        </w:rPr>
        <w:t>18</w:t>
      </w:r>
      <w:r w:rsidR="00D0025C" w:rsidRPr="00321F35">
        <w:rPr>
          <w:lang w:eastAsia="en-AU"/>
        </w:rPr>
        <w:t xml:space="preserve"> </w:t>
      </w:r>
      <w:r w:rsidRPr="00321F35">
        <w:rPr>
          <w:lang w:eastAsia="en-AU"/>
        </w:rPr>
        <w:t>years old</w:t>
      </w:r>
    </w:p>
    <w:p w14:paraId="3F62321B" w14:textId="0DFB72F4" w:rsidR="003E65C2" w:rsidRPr="00321F35" w:rsidRDefault="005327D5" w:rsidP="005327D5">
      <w:pPr>
        <w:pStyle w:val="AH5Sec"/>
        <w:shd w:val="pct25" w:color="auto" w:fill="auto"/>
      </w:pPr>
      <w:bookmarkStart w:id="27" w:name="_Toc169701735"/>
      <w:r w:rsidRPr="005327D5">
        <w:rPr>
          <w:rStyle w:val="CharSectNo"/>
        </w:rPr>
        <w:t>23</w:t>
      </w:r>
      <w:r w:rsidRPr="00321F35">
        <w:tab/>
      </w:r>
      <w:r w:rsidR="003E65C2" w:rsidRPr="00321F35">
        <w:t>Section</w:t>
      </w:r>
      <w:r w:rsidR="002A719C" w:rsidRPr="00321F35">
        <w:t xml:space="preserve"> 81, definition of </w:t>
      </w:r>
      <w:r w:rsidR="002A719C" w:rsidRPr="004E5DE6">
        <w:rPr>
          <w:rStyle w:val="charItals"/>
        </w:rPr>
        <w:t>permitted disclosure</w:t>
      </w:r>
      <w:r w:rsidR="002A719C" w:rsidRPr="00321F35">
        <w:t>, new paragraph</w:t>
      </w:r>
      <w:r w:rsidR="00D0025C" w:rsidRPr="00321F35">
        <w:t xml:space="preserve"> </w:t>
      </w:r>
      <w:r w:rsidR="002A719C" w:rsidRPr="00321F35">
        <w:t>(b)</w:t>
      </w:r>
      <w:r w:rsidR="00D0025C" w:rsidRPr="00321F35">
        <w:t xml:space="preserve"> </w:t>
      </w:r>
      <w:r w:rsidR="002A719C" w:rsidRPr="00321F35">
        <w:t>(iv)</w:t>
      </w:r>
      <w:bookmarkEnd w:id="27"/>
    </w:p>
    <w:p w14:paraId="071D3EF0" w14:textId="1551AEE3" w:rsidR="002A719C" w:rsidRPr="00321F35" w:rsidRDefault="002A719C" w:rsidP="002A719C">
      <w:pPr>
        <w:pStyle w:val="direction"/>
      </w:pPr>
      <w:r w:rsidRPr="00321F35">
        <w:t>insert</w:t>
      </w:r>
    </w:p>
    <w:p w14:paraId="46472F98" w14:textId="07EA8741" w:rsidR="002A719C" w:rsidRPr="00321F35" w:rsidRDefault="0072741E" w:rsidP="0072741E">
      <w:pPr>
        <w:pStyle w:val="Idefsubpara"/>
      </w:pPr>
      <w:r w:rsidRPr="00321F35">
        <w:tab/>
        <w:t>(iv)</w:t>
      </w:r>
      <w:r w:rsidRPr="00321F35">
        <w:tab/>
        <w:t>to a doctor or psychologist</w:t>
      </w:r>
      <w:r w:rsidR="00742FD3" w:rsidRPr="00321F35">
        <w:t xml:space="preserve"> if the person is seeking assistance with</w:t>
      </w:r>
      <w:r w:rsidR="005B46A4" w:rsidRPr="00321F35">
        <w:t xml:space="preserve"> their</w:t>
      </w:r>
      <w:r w:rsidR="00742FD3" w:rsidRPr="00321F35">
        <w:t xml:space="preserve"> health or wellbeing</w:t>
      </w:r>
      <w:r w:rsidR="00D63FE9" w:rsidRPr="00321F35">
        <w:t>; or</w:t>
      </w:r>
    </w:p>
    <w:p w14:paraId="7E26822C" w14:textId="6DF292ED" w:rsidR="003E496E" w:rsidRPr="00321F35" w:rsidRDefault="005327D5" w:rsidP="005327D5">
      <w:pPr>
        <w:pStyle w:val="AH5Sec"/>
        <w:shd w:val="pct25" w:color="auto" w:fill="auto"/>
      </w:pPr>
      <w:bookmarkStart w:id="28" w:name="_Toc169701736"/>
      <w:r w:rsidRPr="005327D5">
        <w:rPr>
          <w:rStyle w:val="CharSectNo"/>
        </w:rPr>
        <w:t>24</w:t>
      </w:r>
      <w:r w:rsidRPr="00321F35">
        <w:tab/>
      </w:r>
      <w:r w:rsidR="003E496E" w:rsidRPr="00321F35">
        <w:t xml:space="preserve">Section 81, definition of </w:t>
      </w:r>
      <w:r w:rsidR="003E496E" w:rsidRPr="004E5DE6">
        <w:rPr>
          <w:rStyle w:val="charItals"/>
        </w:rPr>
        <w:t>permitted disclosure</w:t>
      </w:r>
      <w:r w:rsidR="003E496E" w:rsidRPr="00321F35">
        <w:t>, new paragraph</w:t>
      </w:r>
      <w:r w:rsidR="00D0025C" w:rsidRPr="00321F35">
        <w:t xml:space="preserve"> </w:t>
      </w:r>
      <w:r w:rsidR="003E496E" w:rsidRPr="00321F35">
        <w:t>(da)</w:t>
      </w:r>
      <w:bookmarkEnd w:id="28"/>
    </w:p>
    <w:p w14:paraId="522963B3" w14:textId="6B1C433D" w:rsidR="000B0B31" w:rsidRPr="00321F35" w:rsidRDefault="000B0B31" w:rsidP="000B0B31">
      <w:pPr>
        <w:pStyle w:val="direction"/>
      </w:pPr>
      <w:r w:rsidRPr="00321F35">
        <w:t>insert</w:t>
      </w:r>
    </w:p>
    <w:p w14:paraId="611F530C" w14:textId="3BAE2711" w:rsidR="0034004E" w:rsidRPr="00321F35" w:rsidRDefault="003E496E" w:rsidP="003E496E">
      <w:pPr>
        <w:pStyle w:val="Idefpara"/>
      </w:pPr>
      <w:r w:rsidRPr="00321F35">
        <w:tab/>
        <w:t>(da)</w:t>
      </w:r>
      <w:r w:rsidRPr="00321F35">
        <w:tab/>
        <w:t xml:space="preserve">made by the person </w:t>
      </w:r>
      <w:r w:rsidR="00F014A8" w:rsidRPr="00321F35">
        <w:t>to</w:t>
      </w:r>
      <w:r w:rsidR="002701DF" w:rsidRPr="00321F35">
        <w:t xml:space="preserve"> </w:t>
      </w:r>
      <w:r w:rsidR="002D1867" w:rsidRPr="00321F35">
        <w:t xml:space="preserve">their </w:t>
      </w:r>
      <w:r w:rsidR="002701DF" w:rsidRPr="00321F35">
        <w:t xml:space="preserve">insurer, if the person has </w:t>
      </w:r>
      <w:r w:rsidR="00D07618" w:rsidRPr="00321F35">
        <w:t xml:space="preserve">made </w:t>
      </w:r>
      <w:r w:rsidR="002701DF" w:rsidRPr="00321F35">
        <w:t>a</w:t>
      </w:r>
      <w:r w:rsidR="00F014A8" w:rsidRPr="00321F35">
        <w:t xml:space="preserve"> </w:t>
      </w:r>
      <w:r w:rsidR="002701DF" w:rsidRPr="00321F35">
        <w:t>claim</w:t>
      </w:r>
      <w:r w:rsidR="002D1867" w:rsidRPr="00321F35">
        <w:t xml:space="preserve"> </w:t>
      </w:r>
      <w:r w:rsidR="005F5700" w:rsidRPr="00321F35">
        <w:t>about a matter</w:t>
      </w:r>
      <w:r w:rsidR="0034004E" w:rsidRPr="00321F35">
        <w:t xml:space="preserve"> </w:t>
      </w:r>
      <w:r w:rsidR="00552412" w:rsidRPr="00321F35">
        <w:t>related</w:t>
      </w:r>
      <w:r w:rsidR="0034004E" w:rsidRPr="00321F35">
        <w:t xml:space="preserve"> to the restricted information </w:t>
      </w:r>
      <w:r w:rsidR="002D1867" w:rsidRPr="00321F35">
        <w:t>under</w:t>
      </w:r>
      <w:r w:rsidR="0034004E" w:rsidRPr="00321F35">
        <w:t xml:space="preserve"> </w:t>
      </w:r>
      <w:r w:rsidR="007F537E" w:rsidRPr="00321F35">
        <w:t>either</w:t>
      </w:r>
      <w:r w:rsidR="0034004E" w:rsidRPr="00321F35">
        <w:t xml:space="preserve"> of the following Acts:</w:t>
      </w:r>
    </w:p>
    <w:p w14:paraId="7A712451" w14:textId="0190B852" w:rsidR="009A4FE8" w:rsidRPr="00321F35" w:rsidRDefault="0034004E" w:rsidP="0034004E">
      <w:pPr>
        <w:pStyle w:val="Idefsubpara"/>
      </w:pPr>
      <w:r w:rsidRPr="00321F35">
        <w:tab/>
        <w:t>(i)</w:t>
      </w:r>
      <w:r w:rsidRPr="00321F35">
        <w:tab/>
      </w:r>
      <w:r w:rsidR="007F537E" w:rsidRPr="00321F35">
        <w:t xml:space="preserve">the </w:t>
      </w:r>
      <w:hyperlink r:id="rId26" w:tooltip="A1951-2" w:history="1">
        <w:r w:rsidR="004E5DE6" w:rsidRPr="004E5DE6">
          <w:rPr>
            <w:rStyle w:val="charCitHyperlinkItal"/>
          </w:rPr>
          <w:t>Workers Compensation Act 1951</w:t>
        </w:r>
      </w:hyperlink>
      <w:r w:rsidRPr="00321F35">
        <w:t>;</w:t>
      </w:r>
    </w:p>
    <w:p w14:paraId="650CB379" w14:textId="018236C7" w:rsidR="00D7204D" w:rsidRPr="00321F35" w:rsidRDefault="00D7204D" w:rsidP="0034004E">
      <w:pPr>
        <w:pStyle w:val="Idefsubpara"/>
      </w:pPr>
      <w:r w:rsidRPr="00321F35">
        <w:tab/>
        <w:t>(ii)</w:t>
      </w:r>
      <w:r w:rsidRPr="00321F35">
        <w:tab/>
      </w:r>
      <w:r w:rsidR="007F537E" w:rsidRPr="00321F35">
        <w:t xml:space="preserve">the </w:t>
      </w:r>
      <w:hyperlink r:id="rId27" w:tooltip="Act 1988 No 75 (Cwlth)" w:history="1">
        <w:r w:rsidR="00ED4475" w:rsidRPr="00ED4475">
          <w:rPr>
            <w:rStyle w:val="charCitHyperlinkItal"/>
          </w:rPr>
          <w:t>Safety, Rehabilitation and Compensation Act 1988</w:t>
        </w:r>
      </w:hyperlink>
      <w:r w:rsidRPr="00321F35">
        <w:t xml:space="preserve"> (Cwlth)</w:t>
      </w:r>
      <w:r w:rsidR="003A1A94" w:rsidRPr="00321F35">
        <w:t>;</w:t>
      </w:r>
      <w:r w:rsidR="00DC62FC" w:rsidRPr="00321F35">
        <w:t xml:space="preserve"> or</w:t>
      </w:r>
    </w:p>
    <w:p w14:paraId="5F3F67B8" w14:textId="1EE90F09" w:rsidR="00593E84" w:rsidRPr="00321F35" w:rsidRDefault="005327D5" w:rsidP="00346293">
      <w:pPr>
        <w:pStyle w:val="AH5Sec"/>
        <w:shd w:val="pct25" w:color="auto" w:fill="auto"/>
      </w:pPr>
      <w:bookmarkStart w:id="29" w:name="_Toc169701737"/>
      <w:r w:rsidRPr="005327D5">
        <w:rPr>
          <w:rStyle w:val="CharSectNo"/>
        </w:rPr>
        <w:lastRenderedPageBreak/>
        <w:t>25</w:t>
      </w:r>
      <w:r w:rsidRPr="00321F35">
        <w:tab/>
      </w:r>
      <w:r w:rsidR="008A17F0" w:rsidRPr="00321F35">
        <w:t>Power to request information from head of public sector entity</w:t>
      </w:r>
      <w:r w:rsidR="00DC62FC" w:rsidRPr="00321F35">
        <w:br/>
      </w:r>
      <w:r w:rsidR="00593E84" w:rsidRPr="00321F35">
        <w:t>Section</w:t>
      </w:r>
      <w:r w:rsidR="00D0025C" w:rsidRPr="00321F35">
        <w:t xml:space="preserve"> </w:t>
      </w:r>
      <w:r w:rsidR="00593E84" w:rsidRPr="00321F35">
        <w:t>89</w:t>
      </w:r>
      <w:r w:rsidR="00D0025C" w:rsidRPr="00321F35">
        <w:t xml:space="preserve"> </w:t>
      </w:r>
      <w:r w:rsidR="00593E84" w:rsidRPr="00321F35">
        <w:t>(3)</w:t>
      </w:r>
      <w:bookmarkEnd w:id="29"/>
    </w:p>
    <w:p w14:paraId="6DBECB3F" w14:textId="3F4D414E" w:rsidR="00593E84" w:rsidRPr="00321F35" w:rsidRDefault="00593E84" w:rsidP="00346293">
      <w:pPr>
        <w:pStyle w:val="direction"/>
      </w:pPr>
      <w:r w:rsidRPr="00321F35">
        <w:t>omit</w:t>
      </w:r>
    </w:p>
    <w:p w14:paraId="2F94CB1A" w14:textId="7C2ED7DE" w:rsidR="00593E84" w:rsidRPr="00321F35" w:rsidRDefault="00593E84" w:rsidP="00346293">
      <w:pPr>
        <w:pStyle w:val="Amainreturn"/>
        <w:keepNext/>
      </w:pPr>
      <w:r w:rsidRPr="00321F35">
        <w:t>must give a copy</w:t>
      </w:r>
    </w:p>
    <w:p w14:paraId="19091EDC" w14:textId="0DF191A0" w:rsidR="00593E84" w:rsidRPr="00321F35" w:rsidRDefault="00593E84" w:rsidP="00346293">
      <w:pPr>
        <w:pStyle w:val="direction"/>
      </w:pPr>
      <w:r w:rsidRPr="00321F35">
        <w:t>substitute</w:t>
      </w:r>
    </w:p>
    <w:p w14:paraId="64C541A1" w14:textId="4E26BBC3" w:rsidR="00593E84" w:rsidRPr="00321F35" w:rsidRDefault="00593E84" w:rsidP="00346293">
      <w:pPr>
        <w:pStyle w:val="Amainreturn"/>
        <w:keepNext/>
      </w:pPr>
      <w:r w:rsidRPr="00321F35">
        <w:t>must, as far as practicable, give a copy</w:t>
      </w:r>
    </w:p>
    <w:p w14:paraId="4255DDB5" w14:textId="7863921B" w:rsidR="00C37AF0" w:rsidRPr="00321F35" w:rsidRDefault="005327D5" w:rsidP="005327D5">
      <w:pPr>
        <w:pStyle w:val="AH5Sec"/>
        <w:shd w:val="pct25" w:color="auto" w:fill="auto"/>
      </w:pPr>
      <w:bookmarkStart w:id="30" w:name="_Toc169701738"/>
      <w:r w:rsidRPr="005327D5">
        <w:rPr>
          <w:rStyle w:val="CharSectNo"/>
        </w:rPr>
        <w:t>26</w:t>
      </w:r>
      <w:r w:rsidRPr="00321F35">
        <w:tab/>
      </w:r>
      <w:r w:rsidR="007427A8" w:rsidRPr="00321F35">
        <w:t xml:space="preserve">Power to issue preliminary inquiry </w:t>
      </w:r>
      <w:r w:rsidR="007427A8" w:rsidRPr="00321F35">
        <w:rPr>
          <w:lang w:eastAsia="en-AU"/>
        </w:rPr>
        <w:t>notice</w:t>
      </w:r>
      <w:r w:rsidR="007427A8" w:rsidRPr="00321F35">
        <w:rPr>
          <w:lang w:eastAsia="en-AU"/>
        </w:rPr>
        <w:br/>
      </w:r>
      <w:r w:rsidR="00FE1585" w:rsidRPr="00321F35">
        <w:t>Section</w:t>
      </w:r>
      <w:r w:rsidR="00D0025C" w:rsidRPr="00321F35">
        <w:t xml:space="preserve"> </w:t>
      </w:r>
      <w:r w:rsidR="00FE1585" w:rsidRPr="00321F35">
        <w:t>90</w:t>
      </w:r>
      <w:r w:rsidR="00D0025C" w:rsidRPr="00321F35">
        <w:t xml:space="preserve"> </w:t>
      </w:r>
      <w:r w:rsidR="00FE1585" w:rsidRPr="00321F35">
        <w:t>(2)</w:t>
      </w:r>
      <w:bookmarkEnd w:id="30"/>
    </w:p>
    <w:p w14:paraId="2E726F3E" w14:textId="0D446794" w:rsidR="00FE1585" w:rsidRPr="00321F35" w:rsidRDefault="003A4BD8" w:rsidP="00FE1585">
      <w:pPr>
        <w:pStyle w:val="direction"/>
      </w:pPr>
      <w:r w:rsidRPr="00321F35">
        <w:t>substitute</w:t>
      </w:r>
    </w:p>
    <w:p w14:paraId="3E9A0A3D" w14:textId="1A462FE2" w:rsidR="003A4BD8" w:rsidRPr="00321F35" w:rsidRDefault="003A4BD8" w:rsidP="003A4BD8">
      <w:pPr>
        <w:pStyle w:val="IMain"/>
      </w:pPr>
      <w:r w:rsidRPr="00321F35">
        <w:tab/>
        <w:t>(2)</w:t>
      </w:r>
      <w:r w:rsidRPr="00321F35">
        <w:tab/>
      </w:r>
      <w:r w:rsidR="00D6580D" w:rsidRPr="00321F35">
        <w:t>However, t</w:t>
      </w:r>
      <w:r w:rsidRPr="00321F35">
        <w:t>he commission may issue a preliminary inquiry notice only if the commission—</w:t>
      </w:r>
    </w:p>
    <w:p w14:paraId="3687A099" w14:textId="2B0B740D" w:rsidR="003A4BD8" w:rsidRPr="00321F35" w:rsidRDefault="003A4BD8" w:rsidP="003A4BD8">
      <w:pPr>
        <w:pStyle w:val="Ipara"/>
      </w:pPr>
      <w:r w:rsidRPr="00321F35">
        <w:tab/>
        <w:t>(a)</w:t>
      </w:r>
      <w:r w:rsidRPr="00321F35">
        <w:tab/>
        <w:t>suspects on reasonable grounds that the document or other thing may be necessary</w:t>
      </w:r>
      <w:r w:rsidR="007428C5" w:rsidRPr="00321F35">
        <w:t xml:space="preserve"> </w:t>
      </w:r>
      <w:r w:rsidRPr="00321F35">
        <w:t>to decide whether to dismiss, refer or investigate a corruption report, or investigate a matter on its own initiative; and</w:t>
      </w:r>
    </w:p>
    <w:p w14:paraId="0C28F0A4" w14:textId="77777777" w:rsidR="003A4BD8" w:rsidRPr="00321F35" w:rsidRDefault="003A4BD8" w:rsidP="003A4BD8">
      <w:pPr>
        <w:pStyle w:val="Ipara"/>
      </w:pPr>
      <w:r w:rsidRPr="00321F35">
        <w:tab/>
        <w:t>(b)</w:t>
      </w:r>
      <w:r w:rsidRPr="00321F35">
        <w:tab/>
        <w:t>is satisfied that it is reasonable to do so.</w:t>
      </w:r>
    </w:p>
    <w:p w14:paraId="7FD4E7F9" w14:textId="0C0A0B63" w:rsidR="00432712" w:rsidRPr="00321F35" w:rsidRDefault="005327D5" w:rsidP="005327D5">
      <w:pPr>
        <w:pStyle w:val="AH5Sec"/>
        <w:shd w:val="pct25" w:color="auto" w:fill="auto"/>
      </w:pPr>
      <w:bookmarkStart w:id="31" w:name="_Toc169701739"/>
      <w:r w:rsidRPr="005327D5">
        <w:rPr>
          <w:rStyle w:val="CharSectNo"/>
        </w:rPr>
        <w:t>27</w:t>
      </w:r>
      <w:r w:rsidRPr="00321F35">
        <w:tab/>
      </w:r>
      <w:r w:rsidR="00432712" w:rsidRPr="00321F35">
        <w:t>Section 90</w:t>
      </w:r>
      <w:r w:rsidR="00D0025C" w:rsidRPr="00321F35">
        <w:t xml:space="preserve"> </w:t>
      </w:r>
      <w:r w:rsidR="00432712" w:rsidRPr="00321F35">
        <w:t>(4)</w:t>
      </w:r>
      <w:bookmarkEnd w:id="31"/>
    </w:p>
    <w:p w14:paraId="280817BA" w14:textId="77777777" w:rsidR="00432712" w:rsidRPr="00321F35" w:rsidRDefault="00432712" w:rsidP="00432712">
      <w:pPr>
        <w:pStyle w:val="direction"/>
      </w:pPr>
      <w:r w:rsidRPr="00321F35">
        <w:t>omit</w:t>
      </w:r>
    </w:p>
    <w:p w14:paraId="598302BA" w14:textId="05C98645" w:rsidR="00432712" w:rsidRPr="00321F35" w:rsidRDefault="00432712" w:rsidP="00432712">
      <w:pPr>
        <w:pStyle w:val="Amainreturn"/>
        <w:rPr>
          <w:lang w:eastAsia="en-AU"/>
        </w:rPr>
      </w:pPr>
      <w:r w:rsidRPr="00321F35">
        <w:rPr>
          <w:lang w:eastAsia="en-AU"/>
        </w:rPr>
        <w:t>the age of 18</w:t>
      </w:r>
      <w:r w:rsidR="00D0025C" w:rsidRPr="00321F35">
        <w:rPr>
          <w:lang w:eastAsia="en-AU"/>
        </w:rPr>
        <w:t xml:space="preserve"> </w:t>
      </w:r>
      <w:r w:rsidRPr="00321F35">
        <w:rPr>
          <w:lang w:eastAsia="en-AU"/>
        </w:rPr>
        <w:t>years</w:t>
      </w:r>
    </w:p>
    <w:p w14:paraId="120C7057" w14:textId="77777777" w:rsidR="00432712" w:rsidRPr="00321F35" w:rsidRDefault="00432712" w:rsidP="00432712">
      <w:pPr>
        <w:pStyle w:val="direction"/>
      </w:pPr>
      <w:r w:rsidRPr="00321F35">
        <w:t>substitute</w:t>
      </w:r>
    </w:p>
    <w:p w14:paraId="023E7A1F" w14:textId="2952D31F" w:rsidR="00432712" w:rsidRPr="00321F35" w:rsidRDefault="00432712" w:rsidP="00432712">
      <w:pPr>
        <w:pStyle w:val="Amainreturn"/>
        <w:rPr>
          <w:lang w:eastAsia="en-AU"/>
        </w:rPr>
      </w:pPr>
      <w:r w:rsidRPr="00321F35">
        <w:rPr>
          <w:lang w:eastAsia="en-AU"/>
        </w:rPr>
        <w:t>18</w:t>
      </w:r>
      <w:r w:rsidR="00D0025C" w:rsidRPr="00321F35">
        <w:rPr>
          <w:lang w:eastAsia="en-AU"/>
        </w:rPr>
        <w:t xml:space="preserve"> </w:t>
      </w:r>
      <w:r w:rsidRPr="00321F35">
        <w:rPr>
          <w:lang w:eastAsia="en-AU"/>
        </w:rPr>
        <w:t>years old</w:t>
      </w:r>
    </w:p>
    <w:p w14:paraId="45A6C891" w14:textId="033E6735" w:rsidR="00343F04" w:rsidRPr="00321F35" w:rsidRDefault="005327D5" w:rsidP="005327D5">
      <w:pPr>
        <w:pStyle w:val="AH5Sec"/>
        <w:shd w:val="pct25" w:color="auto" w:fill="auto"/>
      </w:pPr>
      <w:bookmarkStart w:id="32" w:name="_Toc169701740"/>
      <w:r w:rsidRPr="005327D5">
        <w:rPr>
          <w:rStyle w:val="CharSectNo"/>
        </w:rPr>
        <w:lastRenderedPageBreak/>
        <w:t>28</w:t>
      </w:r>
      <w:r w:rsidRPr="00321F35">
        <w:tab/>
      </w:r>
      <w:r w:rsidR="00343F04" w:rsidRPr="00321F35">
        <w:t>Section 90</w:t>
      </w:r>
      <w:r w:rsidR="00D0025C" w:rsidRPr="00321F35">
        <w:t xml:space="preserve"> </w:t>
      </w:r>
      <w:r w:rsidR="00343F04" w:rsidRPr="00321F35">
        <w:t>(5)</w:t>
      </w:r>
      <w:bookmarkEnd w:id="32"/>
    </w:p>
    <w:p w14:paraId="1CEE5A3B" w14:textId="0D120383" w:rsidR="00302A48" w:rsidRPr="00321F35" w:rsidRDefault="008218DC" w:rsidP="00302A48">
      <w:pPr>
        <w:pStyle w:val="direction"/>
      </w:pPr>
      <w:r w:rsidRPr="00321F35">
        <w:t>omit</w:t>
      </w:r>
    </w:p>
    <w:p w14:paraId="0ECA79B9" w14:textId="658D929C" w:rsidR="008218DC" w:rsidRPr="00321F35" w:rsidRDefault="005327D5" w:rsidP="005327D5">
      <w:pPr>
        <w:pStyle w:val="AH5Sec"/>
        <w:shd w:val="pct25" w:color="auto" w:fill="auto"/>
      </w:pPr>
      <w:bookmarkStart w:id="33" w:name="_Toc169701741"/>
      <w:r w:rsidRPr="005327D5">
        <w:rPr>
          <w:rStyle w:val="CharSectNo"/>
        </w:rPr>
        <w:t>29</w:t>
      </w:r>
      <w:r w:rsidRPr="00321F35">
        <w:tab/>
      </w:r>
      <w:r w:rsidR="008218DC" w:rsidRPr="00321F35">
        <w:t>New section</w:t>
      </w:r>
      <w:r w:rsidR="00D0025C" w:rsidRPr="00321F35">
        <w:t xml:space="preserve"> </w:t>
      </w:r>
      <w:r w:rsidR="00D829F6" w:rsidRPr="00321F35">
        <w:t>90B</w:t>
      </w:r>
      <w:bookmarkEnd w:id="33"/>
    </w:p>
    <w:p w14:paraId="1712F79A" w14:textId="7A268A76" w:rsidR="008218DC" w:rsidRPr="00321F35" w:rsidRDefault="008218DC" w:rsidP="008218DC">
      <w:pPr>
        <w:pStyle w:val="direction"/>
      </w:pPr>
      <w:r w:rsidRPr="00321F35">
        <w:t>insert</w:t>
      </w:r>
    </w:p>
    <w:p w14:paraId="29F206E2" w14:textId="76F402C6" w:rsidR="008218DC" w:rsidRPr="00321F35" w:rsidRDefault="00D829F6" w:rsidP="008218DC">
      <w:pPr>
        <w:pStyle w:val="IH5Sec"/>
      </w:pPr>
      <w:r w:rsidRPr="00321F35">
        <w:t>90B</w:t>
      </w:r>
      <w:r w:rsidR="008218DC" w:rsidRPr="00321F35">
        <w:tab/>
        <w:t>Preliminary inquiry notice—delivery of document or thing</w:t>
      </w:r>
    </w:p>
    <w:p w14:paraId="4EBA5D9E" w14:textId="2B0129FA" w:rsidR="00302A48" w:rsidRPr="00321F35" w:rsidRDefault="00302A48" w:rsidP="00E57D62">
      <w:pPr>
        <w:pStyle w:val="Amainreturn"/>
        <w:rPr>
          <w:lang w:eastAsia="en-AU"/>
        </w:rPr>
      </w:pPr>
      <w:r w:rsidRPr="00321F35">
        <w:t xml:space="preserve">The commission may excuse a person issued with a preliminary inquiry </w:t>
      </w:r>
      <w:r w:rsidRPr="00321F35">
        <w:rPr>
          <w:lang w:eastAsia="en-AU"/>
        </w:rPr>
        <w:t xml:space="preserve">notice </w:t>
      </w:r>
      <w:r w:rsidRPr="00321F35">
        <w:t>from attendance</w:t>
      </w:r>
      <w:r w:rsidR="00A53720" w:rsidRPr="00321F35">
        <w:t xml:space="preserve"> at the commission</w:t>
      </w:r>
      <w:r w:rsidRPr="00321F35">
        <w:t xml:space="preserve"> if</w:t>
      </w:r>
      <w:r w:rsidR="000341CD" w:rsidRPr="00321F35">
        <w:t xml:space="preserve"> the required document or other thing is delivered to the commission before the time for production stated in the preliminary inquiry </w:t>
      </w:r>
      <w:r w:rsidR="000341CD" w:rsidRPr="00321F35">
        <w:rPr>
          <w:lang w:eastAsia="en-AU"/>
        </w:rPr>
        <w:t>notice</w:t>
      </w:r>
      <w:r w:rsidR="00201C1B" w:rsidRPr="00321F35">
        <w:rPr>
          <w:lang w:eastAsia="en-AU"/>
        </w:rPr>
        <w:t xml:space="preserve">, </w:t>
      </w:r>
      <w:r w:rsidR="00201C1B" w:rsidRPr="00321F35">
        <w:t>by</w:t>
      </w:r>
      <w:r w:rsidR="00E57D62" w:rsidRPr="00321F35">
        <w:t>—</w:t>
      </w:r>
    </w:p>
    <w:p w14:paraId="6C29627B" w14:textId="1340597B" w:rsidR="00FE2C35" w:rsidRPr="00321F35" w:rsidRDefault="00302A48" w:rsidP="00FE2C35">
      <w:pPr>
        <w:pStyle w:val="Ipara"/>
      </w:pPr>
      <w:r w:rsidRPr="00321F35">
        <w:tab/>
        <w:t>(a)</w:t>
      </w:r>
      <w:r w:rsidRPr="00321F35">
        <w:tab/>
        <w:t>the person</w:t>
      </w:r>
      <w:r w:rsidR="00FE2C35" w:rsidRPr="00321F35">
        <w:t>; or</w:t>
      </w:r>
    </w:p>
    <w:p w14:paraId="10255BE1" w14:textId="6745F588" w:rsidR="000341CD" w:rsidRPr="00321F35" w:rsidRDefault="00FE2C35" w:rsidP="00FE2C35">
      <w:pPr>
        <w:pStyle w:val="Ipara"/>
        <w:rPr>
          <w:lang w:eastAsia="en-AU"/>
        </w:rPr>
      </w:pPr>
      <w:r w:rsidRPr="00321F35">
        <w:tab/>
        <w:t>(b)</w:t>
      </w:r>
      <w:r w:rsidRPr="00321F35">
        <w:tab/>
      </w:r>
      <w:r w:rsidR="002936C2" w:rsidRPr="00321F35">
        <w:t>if the</w:t>
      </w:r>
      <w:r w:rsidRPr="00321F35">
        <w:t xml:space="preserve"> commission</w:t>
      </w:r>
      <w:r w:rsidR="00201C1B" w:rsidRPr="00321F35">
        <w:t xml:space="preserve"> </w:t>
      </w:r>
      <w:r w:rsidRPr="00321F35">
        <w:t xml:space="preserve">agrees to </w:t>
      </w:r>
      <w:r w:rsidR="00E57D62" w:rsidRPr="00321F35">
        <w:t>a</w:t>
      </w:r>
      <w:r w:rsidRPr="00321F35">
        <w:t xml:space="preserve"> nominated person</w:t>
      </w:r>
      <w:r w:rsidR="000341CD" w:rsidRPr="00321F35">
        <w:t xml:space="preserve"> delivering the document or other thing</w:t>
      </w:r>
      <w:r w:rsidR="00201C1B" w:rsidRPr="00321F35">
        <w:t xml:space="preserve"> </w:t>
      </w:r>
      <w:r w:rsidR="000341CD" w:rsidRPr="00321F35">
        <w:t>to the commission</w:t>
      </w:r>
      <w:r w:rsidR="00201C1B" w:rsidRPr="00321F35">
        <w:t>—the nominated person</w:t>
      </w:r>
      <w:r w:rsidR="000341CD" w:rsidRPr="00321F35">
        <w:rPr>
          <w:lang w:eastAsia="en-AU"/>
        </w:rPr>
        <w:t>.</w:t>
      </w:r>
    </w:p>
    <w:p w14:paraId="1C6FC012" w14:textId="7A607970" w:rsidR="001F2574" w:rsidRPr="00321F35" w:rsidRDefault="005F4683" w:rsidP="005F4683">
      <w:pPr>
        <w:pStyle w:val="aNote"/>
        <w:rPr>
          <w:lang w:eastAsia="en-AU"/>
        </w:rPr>
      </w:pPr>
      <w:r w:rsidRPr="004E5DE6">
        <w:rPr>
          <w:rStyle w:val="charItals"/>
        </w:rPr>
        <w:t>Note</w:t>
      </w:r>
      <w:r w:rsidRPr="004E5DE6">
        <w:rPr>
          <w:rStyle w:val="charItals"/>
        </w:rPr>
        <w:tab/>
      </w:r>
      <w:r w:rsidR="001F2574" w:rsidRPr="00321F35">
        <w:rPr>
          <w:lang w:eastAsia="en-AU"/>
        </w:rPr>
        <w:t xml:space="preserve">The </w:t>
      </w:r>
      <w:r w:rsidR="00C965E8" w:rsidRPr="00321F35">
        <w:rPr>
          <w:lang w:eastAsia="en-AU"/>
        </w:rPr>
        <w:t xml:space="preserve">commission may give the </w:t>
      </w:r>
      <w:r w:rsidR="00912ECA" w:rsidRPr="00321F35">
        <w:rPr>
          <w:lang w:eastAsia="en-AU"/>
        </w:rPr>
        <w:t xml:space="preserve">person, and any nominated person, </w:t>
      </w:r>
      <w:r w:rsidR="00C965E8" w:rsidRPr="00321F35">
        <w:rPr>
          <w:lang w:eastAsia="en-AU"/>
        </w:rPr>
        <w:t>a</w:t>
      </w:r>
      <w:r w:rsidR="00A1281C">
        <w:rPr>
          <w:lang w:eastAsia="en-AU"/>
        </w:rPr>
        <w:t> </w:t>
      </w:r>
      <w:r w:rsidR="00C965E8" w:rsidRPr="00321F35">
        <w:rPr>
          <w:lang w:eastAsia="en-AU"/>
        </w:rPr>
        <w:t>confidentiality notice</w:t>
      </w:r>
      <w:r w:rsidR="00206E73" w:rsidRPr="00321F35">
        <w:t xml:space="preserve"> </w:t>
      </w:r>
      <w:r w:rsidR="00C965E8" w:rsidRPr="00321F35">
        <w:rPr>
          <w:lang w:eastAsia="en-AU"/>
        </w:rPr>
        <w:t>(see</w:t>
      </w:r>
      <w:r w:rsidR="00D0025C" w:rsidRPr="00321F35">
        <w:rPr>
          <w:lang w:eastAsia="en-AU"/>
        </w:rPr>
        <w:t xml:space="preserve"> </w:t>
      </w:r>
      <w:r w:rsidR="00C965E8" w:rsidRPr="00321F35">
        <w:rPr>
          <w:lang w:eastAsia="en-AU"/>
        </w:rPr>
        <w:t>s</w:t>
      </w:r>
      <w:r w:rsidR="00D0025C" w:rsidRPr="00321F35">
        <w:rPr>
          <w:lang w:eastAsia="en-AU"/>
        </w:rPr>
        <w:t xml:space="preserve"> </w:t>
      </w:r>
      <w:r w:rsidR="00C965E8" w:rsidRPr="00321F35">
        <w:rPr>
          <w:lang w:eastAsia="en-AU"/>
        </w:rPr>
        <w:t>78).</w:t>
      </w:r>
    </w:p>
    <w:p w14:paraId="3C871CC5" w14:textId="428E3B81" w:rsidR="006D1F1D" w:rsidRPr="00321F35" w:rsidRDefault="005327D5" w:rsidP="005327D5">
      <w:pPr>
        <w:pStyle w:val="AH5Sec"/>
        <w:shd w:val="pct25" w:color="auto" w:fill="auto"/>
      </w:pPr>
      <w:bookmarkStart w:id="34" w:name="_Toc169701742"/>
      <w:r w:rsidRPr="005327D5">
        <w:rPr>
          <w:rStyle w:val="CharSectNo"/>
        </w:rPr>
        <w:t>30</w:t>
      </w:r>
      <w:r w:rsidRPr="00321F35">
        <w:tab/>
      </w:r>
      <w:r w:rsidR="007427A8" w:rsidRPr="00321F35">
        <w:t xml:space="preserve">Preliminary inquiry </w:t>
      </w:r>
      <w:r w:rsidR="007427A8" w:rsidRPr="00321F35">
        <w:rPr>
          <w:lang w:eastAsia="en-AU"/>
        </w:rPr>
        <w:t>notice</w:t>
      </w:r>
      <w:r w:rsidR="007427A8" w:rsidRPr="00321F35">
        <w:t>—content</w:t>
      </w:r>
      <w:r w:rsidR="006D1F1D" w:rsidRPr="00321F35">
        <w:br/>
        <w:t>Section 91 (2) (b) (iii)</w:t>
      </w:r>
      <w:bookmarkEnd w:id="34"/>
    </w:p>
    <w:p w14:paraId="26679705" w14:textId="77777777" w:rsidR="006D1F1D" w:rsidRPr="00321F35" w:rsidRDefault="006D1F1D" w:rsidP="006D1F1D">
      <w:pPr>
        <w:pStyle w:val="direction"/>
      </w:pPr>
      <w:r w:rsidRPr="00321F35">
        <w:t>omit</w:t>
      </w:r>
    </w:p>
    <w:p w14:paraId="6F197268" w14:textId="654CD631" w:rsidR="006D1F1D" w:rsidRPr="00321F35" w:rsidRDefault="006D1F1D" w:rsidP="006D1F1D">
      <w:pPr>
        <w:pStyle w:val="Amainreturn"/>
        <w:rPr>
          <w:lang w:eastAsia="en-AU"/>
        </w:rPr>
      </w:pPr>
      <w:r w:rsidRPr="00321F35">
        <w:rPr>
          <w:lang w:eastAsia="en-AU"/>
        </w:rPr>
        <w:t>the age of 16</w:t>
      </w:r>
      <w:r w:rsidR="00D0025C" w:rsidRPr="00321F35">
        <w:rPr>
          <w:lang w:eastAsia="en-AU"/>
        </w:rPr>
        <w:t xml:space="preserve"> </w:t>
      </w:r>
      <w:r w:rsidRPr="00321F35">
        <w:rPr>
          <w:lang w:eastAsia="en-AU"/>
        </w:rPr>
        <w:t>years</w:t>
      </w:r>
    </w:p>
    <w:p w14:paraId="3E46E695" w14:textId="77777777" w:rsidR="006D1F1D" w:rsidRPr="00321F35" w:rsidRDefault="006D1F1D" w:rsidP="006D1F1D">
      <w:pPr>
        <w:pStyle w:val="direction"/>
      </w:pPr>
      <w:r w:rsidRPr="00321F35">
        <w:t>substitute</w:t>
      </w:r>
    </w:p>
    <w:p w14:paraId="4108C40F" w14:textId="60F5F703" w:rsidR="006D1F1D" w:rsidRPr="00321F35" w:rsidRDefault="006D1F1D" w:rsidP="006D1F1D">
      <w:pPr>
        <w:pStyle w:val="Amainreturn"/>
        <w:rPr>
          <w:lang w:eastAsia="en-AU"/>
        </w:rPr>
      </w:pPr>
      <w:r w:rsidRPr="00321F35">
        <w:rPr>
          <w:lang w:eastAsia="en-AU"/>
        </w:rPr>
        <w:t>16</w:t>
      </w:r>
      <w:r w:rsidR="00D0025C" w:rsidRPr="00321F35">
        <w:rPr>
          <w:lang w:eastAsia="en-AU"/>
        </w:rPr>
        <w:t xml:space="preserve"> </w:t>
      </w:r>
      <w:r w:rsidRPr="00321F35">
        <w:rPr>
          <w:lang w:eastAsia="en-AU"/>
        </w:rPr>
        <w:t>years old</w:t>
      </w:r>
    </w:p>
    <w:p w14:paraId="3BCA03E1" w14:textId="75FE945A" w:rsidR="00EE298C" w:rsidRPr="00321F35" w:rsidRDefault="005327D5" w:rsidP="005327D5">
      <w:pPr>
        <w:pStyle w:val="AH5Sec"/>
        <w:shd w:val="pct25" w:color="auto" w:fill="auto"/>
      </w:pPr>
      <w:bookmarkStart w:id="35" w:name="_Toc169701743"/>
      <w:r w:rsidRPr="005327D5">
        <w:rPr>
          <w:rStyle w:val="CharSectNo"/>
        </w:rPr>
        <w:lastRenderedPageBreak/>
        <w:t>31</w:t>
      </w:r>
      <w:r w:rsidRPr="00321F35">
        <w:tab/>
      </w:r>
      <w:r w:rsidR="00EE298C" w:rsidRPr="00321F35">
        <w:t>New section</w:t>
      </w:r>
      <w:r w:rsidR="00D0025C" w:rsidRPr="00321F35">
        <w:t xml:space="preserve"> </w:t>
      </w:r>
      <w:r w:rsidR="00EE298C" w:rsidRPr="00321F35">
        <w:t>91</w:t>
      </w:r>
      <w:r w:rsidR="00D0025C" w:rsidRPr="00321F35">
        <w:t xml:space="preserve"> </w:t>
      </w:r>
      <w:r w:rsidR="00EE298C" w:rsidRPr="00321F35">
        <w:t>(2)</w:t>
      </w:r>
      <w:r w:rsidR="00D0025C" w:rsidRPr="00321F35">
        <w:t xml:space="preserve"> </w:t>
      </w:r>
      <w:r w:rsidR="009473AE" w:rsidRPr="00321F35">
        <w:t>(b)</w:t>
      </w:r>
      <w:r w:rsidR="00D0025C" w:rsidRPr="00321F35">
        <w:t xml:space="preserve"> </w:t>
      </w:r>
      <w:r w:rsidR="00EE298C" w:rsidRPr="00321F35">
        <w:t>(vi</w:t>
      </w:r>
      <w:r w:rsidR="000F4FA8" w:rsidRPr="00321F35">
        <w:t>a</w:t>
      </w:r>
      <w:r w:rsidR="00EE298C" w:rsidRPr="00321F35">
        <w:t>)</w:t>
      </w:r>
      <w:bookmarkEnd w:id="35"/>
    </w:p>
    <w:p w14:paraId="2273FBA7" w14:textId="74983D14" w:rsidR="00EE298C" w:rsidRPr="00321F35" w:rsidRDefault="00EE298C" w:rsidP="00EE298C">
      <w:pPr>
        <w:pStyle w:val="direction"/>
      </w:pPr>
      <w:r w:rsidRPr="00321F35">
        <w:t>insert</w:t>
      </w:r>
    </w:p>
    <w:p w14:paraId="54C2AA00" w14:textId="198D464D" w:rsidR="00EE298C" w:rsidRPr="00321F35" w:rsidRDefault="00EE298C" w:rsidP="009F5962">
      <w:pPr>
        <w:pStyle w:val="Isubpara"/>
        <w:keepLines/>
        <w:rPr>
          <w:lang w:eastAsia="en-AU"/>
        </w:rPr>
      </w:pPr>
      <w:r w:rsidRPr="00321F35">
        <w:tab/>
        <w:t>(vi</w:t>
      </w:r>
      <w:r w:rsidR="000F4FA8" w:rsidRPr="00321F35">
        <w:t>a</w:t>
      </w:r>
      <w:r w:rsidRPr="00321F35">
        <w:t>)</w:t>
      </w:r>
      <w:r w:rsidRPr="00321F35">
        <w:tab/>
        <w:t xml:space="preserve">that the commission may </w:t>
      </w:r>
      <w:r w:rsidR="005224DE" w:rsidRPr="00321F35">
        <w:t>excuse</w:t>
      </w:r>
      <w:r w:rsidRPr="00321F35">
        <w:t xml:space="preserve"> the person from attendance if the person</w:t>
      </w:r>
      <w:r w:rsidR="00AD1AA0" w:rsidRPr="00321F35">
        <w:t>, or a nominated person,</w:t>
      </w:r>
      <w:r w:rsidRPr="00321F35">
        <w:t xml:space="preserve"> produces </w:t>
      </w:r>
      <w:r w:rsidR="00F942D6" w:rsidRPr="00321F35">
        <w:t>the</w:t>
      </w:r>
      <w:r w:rsidRPr="00321F35">
        <w:t xml:space="preserve"> required document or other thing to the commission before the time for production stated in the preliminary inquiry </w:t>
      </w:r>
      <w:r w:rsidRPr="00321F35">
        <w:rPr>
          <w:lang w:eastAsia="en-AU"/>
        </w:rPr>
        <w:t>notice</w:t>
      </w:r>
      <w:r w:rsidR="009E3489" w:rsidRPr="00321F35">
        <w:rPr>
          <w:lang w:eastAsia="en-AU"/>
        </w:rPr>
        <w:t>;</w:t>
      </w:r>
    </w:p>
    <w:p w14:paraId="4B00A1E8" w14:textId="7EC84497" w:rsidR="00EE298C" w:rsidRPr="00321F35" w:rsidRDefault="00EE298C" w:rsidP="00EE298C">
      <w:pPr>
        <w:pStyle w:val="aNotesubpar"/>
      </w:pPr>
      <w:r w:rsidRPr="00321F35">
        <w:rPr>
          <w:rStyle w:val="charItals"/>
        </w:rPr>
        <w:t>Note</w:t>
      </w:r>
      <w:r w:rsidRPr="00321F35">
        <w:rPr>
          <w:rStyle w:val="charItals"/>
        </w:rPr>
        <w:tab/>
      </w:r>
      <w:r w:rsidRPr="00321F35">
        <w:t>See s</w:t>
      </w:r>
      <w:r w:rsidR="00D0025C" w:rsidRPr="00321F35">
        <w:t xml:space="preserve"> </w:t>
      </w:r>
      <w:r w:rsidR="00D829F6" w:rsidRPr="00321F35">
        <w:t>90B</w:t>
      </w:r>
      <w:r w:rsidRPr="00321F35">
        <w:t>.</w:t>
      </w:r>
    </w:p>
    <w:p w14:paraId="02D86301" w14:textId="066F46DF" w:rsidR="00C961F2" w:rsidRPr="00321F35" w:rsidRDefault="005327D5" w:rsidP="005327D5">
      <w:pPr>
        <w:pStyle w:val="AH5Sec"/>
        <w:shd w:val="pct25" w:color="auto" w:fill="auto"/>
      </w:pPr>
      <w:bookmarkStart w:id="36" w:name="_Toc169701744"/>
      <w:r w:rsidRPr="005327D5">
        <w:rPr>
          <w:rStyle w:val="CharSectNo"/>
        </w:rPr>
        <w:t>32</w:t>
      </w:r>
      <w:r w:rsidRPr="00321F35">
        <w:tab/>
      </w:r>
      <w:r w:rsidR="00C961F2" w:rsidRPr="00321F35">
        <w:t xml:space="preserve">Preliminary inquiry </w:t>
      </w:r>
      <w:r w:rsidR="00C961F2" w:rsidRPr="00321F35">
        <w:rPr>
          <w:lang w:eastAsia="en-AU"/>
        </w:rPr>
        <w:t>notice</w:t>
      </w:r>
      <w:r w:rsidR="00C961F2" w:rsidRPr="00321F35">
        <w:t>—service</w:t>
      </w:r>
      <w:r w:rsidR="00C961F2" w:rsidRPr="00321F35">
        <w:br/>
        <w:t>Section 93</w:t>
      </w:r>
      <w:r w:rsidR="00D0025C" w:rsidRPr="00321F35">
        <w:t xml:space="preserve"> </w:t>
      </w:r>
      <w:r w:rsidR="00C961F2" w:rsidRPr="00321F35">
        <w:t>(1)</w:t>
      </w:r>
      <w:bookmarkEnd w:id="36"/>
    </w:p>
    <w:p w14:paraId="2B54F4FC" w14:textId="5D1273DC" w:rsidR="00C961F2" w:rsidRPr="00321F35" w:rsidRDefault="00C961F2" w:rsidP="00C961F2">
      <w:pPr>
        <w:pStyle w:val="direction"/>
      </w:pPr>
      <w:r w:rsidRPr="00321F35">
        <w:t>omit</w:t>
      </w:r>
    </w:p>
    <w:p w14:paraId="487A3407" w14:textId="65B67860" w:rsidR="00C961F2" w:rsidRPr="00321F35" w:rsidRDefault="00C961F2" w:rsidP="00C961F2">
      <w:pPr>
        <w:pStyle w:val="Amainreturn"/>
      </w:pPr>
      <w:r w:rsidRPr="00321F35">
        <w:t>7</w:t>
      </w:r>
      <w:r w:rsidR="00D0025C" w:rsidRPr="00321F35">
        <w:t xml:space="preserve"> </w:t>
      </w:r>
      <w:r w:rsidRPr="00321F35">
        <w:t>days</w:t>
      </w:r>
    </w:p>
    <w:p w14:paraId="172F0082" w14:textId="01333F7E" w:rsidR="00C961F2" w:rsidRPr="00321F35" w:rsidRDefault="00C961F2" w:rsidP="00C961F2">
      <w:pPr>
        <w:pStyle w:val="direction"/>
      </w:pPr>
      <w:r w:rsidRPr="00321F35">
        <w:t>substitute</w:t>
      </w:r>
    </w:p>
    <w:p w14:paraId="6A67C3B6" w14:textId="1C2A0720" w:rsidR="00C961F2" w:rsidRPr="00321F35" w:rsidRDefault="00C961F2" w:rsidP="00C961F2">
      <w:pPr>
        <w:pStyle w:val="Amainreturn"/>
      </w:pPr>
      <w:r w:rsidRPr="00321F35">
        <w:t>1</w:t>
      </w:r>
      <w:r w:rsidR="00C51E9C" w:rsidRPr="00321F35">
        <w:t>0</w:t>
      </w:r>
      <w:r w:rsidR="00D0025C" w:rsidRPr="00321F35">
        <w:t xml:space="preserve"> </w:t>
      </w:r>
      <w:r w:rsidR="00C51E9C" w:rsidRPr="00321F35">
        <w:t xml:space="preserve">business </w:t>
      </w:r>
      <w:r w:rsidRPr="00321F35">
        <w:t>days</w:t>
      </w:r>
    </w:p>
    <w:p w14:paraId="77E46F7C" w14:textId="3A87CA79" w:rsidR="007A0664" w:rsidRPr="00321F35" w:rsidRDefault="005327D5" w:rsidP="005327D5">
      <w:pPr>
        <w:pStyle w:val="AH5Sec"/>
        <w:shd w:val="pct25" w:color="auto" w:fill="auto"/>
      </w:pPr>
      <w:bookmarkStart w:id="37" w:name="_Toc169701745"/>
      <w:r w:rsidRPr="005327D5">
        <w:rPr>
          <w:rStyle w:val="CharSectNo"/>
        </w:rPr>
        <w:t>33</w:t>
      </w:r>
      <w:r w:rsidRPr="00321F35">
        <w:tab/>
      </w:r>
      <w:r w:rsidR="007A0664" w:rsidRPr="00321F35">
        <w:t>New section 9</w:t>
      </w:r>
      <w:r w:rsidR="00964C6A" w:rsidRPr="00321F35">
        <w:t>4</w:t>
      </w:r>
      <w:r w:rsidR="007A0664" w:rsidRPr="00321F35">
        <w:t>A</w:t>
      </w:r>
      <w:bookmarkEnd w:id="37"/>
    </w:p>
    <w:p w14:paraId="667D8EE7" w14:textId="3CD618CA" w:rsidR="007A0664" w:rsidRPr="00321F35" w:rsidRDefault="007A0664" w:rsidP="007A0664">
      <w:pPr>
        <w:pStyle w:val="direction"/>
      </w:pPr>
      <w:r w:rsidRPr="00321F35">
        <w:t>insert</w:t>
      </w:r>
    </w:p>
    <w:p w14:paraId="1B897EA0" w14:textId="5E7FD1C3" w:rsidR="007A0664" w:rsidRPr="00321F35" w:rsidRDefault="007A0664" w:rsidP="007A0664">
      <w:pPr>
        <w:pStyle w:val="IH5Sec"/>
      </w:pPr>
      <w:r w:rsidRPr="00321F35">
        <w:t>9</w:t>
      </w:r>
      <w:r w:rsidR="00964C6A" w:rsidRPr="00321F35">
        <w:t>4</w:t>
      </w:r>
      <w:r w:rsidRPr="00321F35">
        <w:t>A</w:t>
      </w:r>
      <w:r w:rsidRPr="00321F35">
        <w:tab/>
        <w:t>Preliminary inquiry notice—extension</w:t>
      </w:r>
    </w:p>
    <w:p w14:paraId="6211D94C" w14:textId="50D1A968" w:rsidR="0089758D" w:rsidRPr="00321F35" w:rsidRDefault="006B6847" w:rsidP="006B6847">
      <w:pPr>
        <w:pStyle w:val="IMain"/>
      </w:pPr>
      <w:r w:rsidRPr="00321F35">
        <w:tab/>
        <w:t>(1)</w:t>
      </w:r>
      <w:r w:rsidRPr="00321F35">
        <w:tab/>
      </w:r>
      <w:r w:rsidR="0089758D" w:rsidRPr="00321F35">
        <w:t xml:space="preserve">A person who receives a preliminary inquiry notice may apply to the commission </w:t>
      </w:r>
      <w:r w:rsidR="000303C1" w:rsidRPr="00321F35">
        <w:t>for a</w:t>
      </w:r>
      <w:r w:rsidR="00EB233E" w:rsidRPr="00321F35">
        <w:t xml:space="preserve">n </w:t>
      </w:r>
      <w:r w:rsidR="00FB09A3" w:rsidRPr="00321F35">
        <w:t>exten</w:t>
      </w:r>
      <w:r w:rsidR="000303C1" w:rsidRPr="00321F35">
        <w:t xml:space="preserve">sion of time </w:t>
      </w:r>
      <w:r w:rsidR="0089758D" w:rsidRPr="00321F35">
        <w:t xml:space="preserve">to </w:t>
      </w:r>
      <w:r w:rsidR="00D5574C" w:rsidRPr="00321F35">
        <w:t xml:space="preserve">attend </w:t>
      </w:r>
      <w:r w:rsidR="009B42EE" w:rsidRPr="00321F35">
        <w:t xml:space="preserve">the commission </w:t>
      </w:r>
      <w:r w:rsidR="00D5574C" w:rsidRPr="00321F35">
        <w:t xml:space="preserve">or otherwise </w:t>
      </w:r>
      <w:r w:rsidR="0089758D" w:rsidRPr="00321F35">
        <w:t xml:space="preserve">comply with </w:t>
      </w:r>
      <w:r w:rsidR="005F4683" w:rsidRPr="00321F35">
        <w:t xml:space="preserve">the </w:t>
      </w:r>
      <w:r w:rsidR="0089758D" w:rsidRPr="00321F35">
        <w:t>notice.</w:t>
      </w:r>
    </w:p>
    <w:p w14:paraId="69C8A809" w14:textId="6F5EEE2A" w:rsidR="008201DF" w:rsidRPr="00321F35" w:rsidRDefault="008201DF" w:rsidP="006B6847">
      <w:pPr>
        <w:pStyle w:val="IMain"/>
      </w:pPr>
      <w:r w:rsidRPr="00321F35">
        <w:tab/>
        <w:t>(2)</w:t>
      </w:r>
      <w:r w:rsidRPr="00321F35">
        <w:tab/>
        <w:t>The commission must give the person</w:t>
      </w:r>
      <w:r w:rsidR="00223595" w:rsidRPr="00321F35">
        <w:t xml:space="preserve"> </w:t>
      </w:r>
      <w:r w:rsidR="00C42DE8" w:rsidRPr="00321F35">
        <w:t xml:space="preserve">a </w:t>
      </w:r>
      <w:r w:rsidR="00223595" w:rsidRPr="00321F35">
        <w:t xml:space="preserve">written notice (an </w:t>
      </w:r>
      <w:r w:rsidR="00223595" w:rsidRPr="004E5DE6">
        <w:rPr>
          <w:rStyle w:val="charBoldItals"/>
        </w:rPr>
        <w:t>extension notice</w:t>
      </w:r>
      <w:r w:rsidR="00223595" w:rsidRPr="00321F35">
        <w:t>) stating</w:t>
      </w:r>
      <w:r w:rsidRPr="00321F35">
        <w:t>—</w:t>
      </w:r>
    </w:p>
    <w:p w14:paraId="65EF3E64" w14:textId="5D3FC5B9" w:rsidR="008201DF" w:rsidRPr="00321F35" w:rsidRDefault="008201DF" w:rsidP="008201DF">
      <w:pPr>
        <w:pStyle w:val="Ipara"/>
      </w:pPr>
      <w:r w:rsidRPr="00321F35">
        <w:tab/>
        <w:t>(a)</w:t>
      </w:r>
      <w:r w:rsidRPr="00321F35">
        <w:tab/>
        <w:t>if the commission agrees to the extension—the new time to attend or otherwise comply with</w:t>
      </w:r>
      <w:r w:rsidR="008918A6" w:rsidRPr="00321F35">
        <w:t xml:space="preserve"> the</w:t>
      </w:r>
      <w:r w:rsidRPr="00321F35">
        <w:t xml:space="preserve"> notice; or</w:t>
      </w:r>
    </w:p>
    <w:p w14:paraId="4DBF0E01" w14:textId="119DD3C0" w:rsidR="008201DF" w:rsidRPr="00321F35" w:rsidRDefault="008201DF" w:rsidP="009F5962">
      <w:pPr>
        <w:pStyle w:val="Ipara"/>
        <w:keepLines/>
      </w:pPr>
      <w:r w:rsidRPr="00321F35">
        <w:lastRenderedPageBreak/>
        <w:tab/>
        <w:t>(b)</w:t>
      </w:r>
      <w:r w:rsidRPr="00321F35">
        <w:tab/>
        <w:t xml:space="preserve">if the </w:t>
      </w:r>
      <w:r w:rsidR="00EB233E" w:rsidRPr="00321F35">
        <w:t xml:space="preserve">person requests a </w:t>
      </w:r>
      <w:r w:rsidR="00E47075" w:rsidRPr="00321F35">
        <w:t>particular</w:t>
      </w:r>
      <w:r w:rsidR="00EB233E" w:rsidRPr="00321F35">
        <w:t xml:space="preserve"> extension but the </w:t>
      </w:r>
      <w:r w:rsidRPr="00321F35">
        <w:t>commission agrees to a shorter extension</w:t>
      </w:r>
      <w:r w:rsidR="001846E9" w:rsidRPr="00321F35">
        <w:t>—</w:t>
      </w:r>
      <w:r w:rsidRPr="00321F35">
        <w:t xml:space="preserve">the new time to attend or otherwise comply with </w:t>
      </w:r>
      <w:r w:rsidR="008918A6" w:rsidRPr="00321F35">
        <w:t xml:space="preserve">the </w:t>
      </w:r>
      <w:r w:rsidRPr="00321F35">
        <w:t>notice</w:t>
      </w:r>
      <w:r w:rsidR="009B681D" w:rsidRPr="00321F35">
        <w:t>, including</w:t>
      </w:r>
      <w:r w:rsidRPr="00321F35">
        <w:t xml:space="preserve"> </w:t>
      </w:r>
      <w:r w:rsidR="00223595" w:rsidRPr="00321F35">
        <w:t>the</w:t>
      </w:r>
      <w:r w:rsidRPr="00321F35">
        <w:t xml:space="preserve"> reasons for the shorter extension</w:t>
      </w:r>
      <w:r w:rsidR="001846E9" w:rsidRPr="00321F35">
        <w:t>; or</w:t>
      </w:r>
    </w:p>
    <w:p w14:paraId="12116D96" w14:textId="66A50D7F" w:rsidR="001846E9" w:rsidRPr="00321F35" w:rsidRDefault="001846E9" w:rsidP="009B681D">
      <w:pPr>
        <w:pStyle w:val="Ipara"/>
      </w:pPr>
      <w:r w:rsidRPr="00321F35">
        <w:tab/>
        <w:t>(c)</w:t>
      </w:r>
      <w:r w:rsidRPr="00321F35">
        <w:tab/>
        <w:t>if the commission refuses the extension</w:t>
      </w:r>
      <w:r w:rsidR="00EC18A5" w:rsidRPr="00321F35">
        <w:t>—</w:t>
      </w:r>
      <w:r w:rsidR="00223595" w:rsidRPr="00321F35">
        <w:t>that the application is refused</w:t>
      </w:r>
      <w:r w:rsidR="009B681D" w:rsidRPr="00321F35">
        <w:t xml:space="preserve">, including </w:t>
      </w:r>
      <w:r w:rsidR="00223595" w:rsidRPr="00321F35">
        <w:t>the</w:t>
      </w:r>
      <w:r w:rsidRPr="00321F35">
        <w:t xml:space="preserve"> reasons for the refusal.</w:t>
      </w:r>
    </w:p>
    <w:p w14:paraId="0596712D" w14:textId="5559E5DE" w:rsidR="00D96F1D" w:rsidRPr="00321F35" w:rsidRDefault="00D96F1D" w:rsidP="00D96F1D">
      <w:pPr>
        <w:pStyle w:val="aNote"/>
      </w:pPr>
      <w:r w:rsidRPr="00321F35">
        <w:rPr>
          <w:rStyle w:val="charItals"/>
        </w:rPr>
        <w:t>Note</w:t>
      </w:r>
      <w:r w:rsidRPr="00321F35">
        <w:tab/>
        <w:t>The commission must report monthly to the inspector about extensions (see</w:t>
      </w:r>
      <w:r w:rsidR="00D0025C" w:rsidRPr="00321F35">
        <w:t xml:space="preserve"> </w:t>
      </w:r>
      <w:r w:rsidRPr="00321F35">
        <w:t>s</w:t>
      </w:r>
      <w:r w:rsidR="00D0025C" w:rsidRPr="00321F35">
        <w:t xml:space="preserve"> </w:t>
      </w:r>
      <w:r w:rsidRPr="00321F35">
        <w:t>205).</w:t>
      </w:r>
    </w:p>
    <w:p w14:paraId="06A57BD6" w14:textId="377FBD23" w:rsidR="00182877" w:rsidRPr="00321F35" w:rsidRDefault="005327D5" w:rsidP="005327D5">
      <w:pPr>
        <w:pStyle w:val="AH5Sec"/>
        <w:shd w:val="pct25" w:color="auto" w:fill="auto"/>
      </w:pPr>
      <w:bookmarkStart w:id="38" w:name="_Toc169701746"/>
      <w:r w:rsidRPr="005327D5">
        <w:rPr>
          <w:rStyle w:val="CharSectNo"/>
        </w:rPr>
        <w:t>34</w:t>
      </w:r>
      <w:r w:rsidRPr="00321F35">
        <w:tab/>
      </w:r>
      <w:r w:rsidR="00182877" w:rsidRPr="00321F35">
        <w:rPr>
          <w:lang w:val="en-US"/>
        </w:rPr>
        <w:t>Examinations may be public or private</w:t>
      </w:r>
      <w:r w:rsidR="00182877" w:rsidRPr="00321F35">
        <w:rPr>
          <w:lang w:val="en-US"/>
        </w:rPr>
        <w:br/>
      </w:r>
      <w:r w:rsidR="00182877" w:rsidRPr="00321F35">
        <w:t>Section 143</w:t>
      </w:r>
      <w:r w:rsidR="00D0025C" w:rsidRPr="00321F35">
        <w:t xml:space="preserve"> </w:t>
      </w:r>
      <w:r w:rsidR="00182877" w:rsidRPr="00321F35">
        <w:t>(5), note</w:t>
      </w:r>
      <w:r w:rsidR="007662E7" w:rsidRPr="00321F35">
        <w:t>s 1 and</w:t>
      </w:r>
      <w:r w:rsidR="00182877" w:rsidRPr="00321F35">
        <w:t xml:space="preserve"> 2</w:t>
      </w:r>
      <w:bookmarkEnd w:id="38"/>
    </w:p>
    <w:p w14:paraId="0A87E681" w14:textId="28C4D21C" w:rsidR="00182877" w:rsidRPr="00321F35" w:rsidRDefault="00182877" w:rsidP="00182877">
      <w:pPr>
        <w:pStyle w:val="direction"/>
      </w:pPr>
      <w:r w:rsidRPr="00321F35">
        <w:t>omit</w:t>
      </w:r>
    </w:p>
    <w:p w14:paraId="4720AE93" w14:textId="2352B894" w:rsidR="00BC46A4" w:rsidRPr="00321F35" w:rsidRDefault="005327D5" w:rsidP="005327D5">
      <w:pPr>
        <w:pStyle w:val="AH5Sec"/>
        <w:shd w:val="pct25" w:color="auto" w:fill="auto"/>
      </w:pPr>
      <w:bookmarkStart w:id="39" w:name="_Toc169701747"/>
      <w:r w:rsidRPr="005327D5">
        <w:rPr>
          <w:rStyle w:val="CharSectNo"/>
        </w:rPr>
        <w:t>35</w:t>
      </w:r>
      <w:r w:rsidRPr="00321F35">
        <w:tab/>
      </w:r>
      <w:r w:rsidR="00BC46A4" w:rsidRPr="00321F35">
        <w:t>Section 14</w:t>
      </w:r>
      <w:r w:rsidR="00307529" w:rsidRPr="00321F35">
        <w:t>4</w:t>
      </w:r>
      <w:bookmarkEnd w:id="39"/>
    </w:p>
    <w:p w14:paraId="063BD68B" w14:textId="63EF9A45" w:rsidR="00307529" w:rsidRPr="00321F35" w:rsidRDefault="004D637F" w:rsidP="004D637F">
      <w:pPr>
        <w:pStyle w:val="direction"/>
      </w:pPr>
      <w:r w:rsidRPr="00321F35">
        <w:t>substitute</w:t>
      </w:r>
    </w:p>
    <w:p w14:paraId="57ABB9E6" w14:textId="183B0948" w:rsidR="005E4AA4" w:rsidRPr="00321F35" w:rsidRDefault="005E4AA4" w:rsidP="005E4AA4">
      <w:pPr>
        <w:pStyle w:val="IH5Sec"/>
      </w:pPr>
      <w:r w:rsidRPr="00321F35">
        <w:t>144</w:t>
      </w:r>
      <w:r w:rsidRPr="00321F35">
        <w:tab/>
        <w:t>Commission must notify inspector of public examination</w:t>
      </w:r>
    </w:p>
    <w:p w14:paraId="540E6852" w14:textId="06788B6A" w:rsidR="00307529" w:rsidRPr="00321F35" w:rsidRDefault="00F05AF2" w:rsidP="00F05AF2">
      <w:pPr>
        <w:pStyle w:val="IMain"/>
      </w:pPr>
      <w:r w:rsidRPr="00321F35">
        <w:tab/>
        <w:t>(1)</w:t>
      </w:r>
      <w:r w:rsidRPr="00321F35">
        <w:tab/>
      </w:r>
      <w:r w:rsidR="00307529" w:rsidRPr="00321F35">
        <w:t>If the commission intends to hold a public examination, the commission</w:t>
      </w:r>
      <w:r w:rsidR="0052643D" w:rsidRPr="00321F35">
        <w:t xml:space="preserve"> </w:t>
      </w:r>
      <w:r w:rsidR="00307529" w:rsidRPr="00321F35">
        <w:t xml:space="preserve">must </w:t>
      </w:r>
      <w:r w:rsidR="001D2950" w:rsidRPr="00321F35">
        <w:t>give</w:t>
      </w:r>
      <w:r w:rsidR="00307529" w:rsidRPr="00321F35">
        <w:t xml:space="preserve"> the inspector</w:t>
      </w:r>
      <w:r w:rsidR="001D2950" w:rsidRPr="00321F35">
        <w:t xml:space="preserve"> </w:t>
      </w:r>
      <w:r w:rsidR="00507845" w:rsidRPr="00321F35">
        <w:t xml:space="preserve">written </w:t>
      </w:r>
      <w:r w:rsidR="001D2950" w:rsidRPr="00321F35">
        <w:t>notice</w:t>
      </w:r>
      <w:r w:rsidR="00507845" w:rsidRPr="00321F35">
        <w:t xml:space="preserve"> of</w:t>
      </w:r>
      <w:r w:rsidR="00307529" w:rsidRPr="00321F35">
        <w:t>—</w:t>
      </w:r>
    </w:p>
    <w:p w14:paraId="522CBA7E" w14:textId="29E4C0C0" w:rsidR="0052643D" w:rsidRPr="00321F35" w:rsidRDefault="0052643D" w:rsidP="0052643D">
      <w:pPr>
        <w:pStyle w:val="Ipara"/>
      </w:pPr>
      <w:r w:rsidRPr="00321F35">
        <w:tab/>
        <w:t>(a)</w:t>
      </w:r>
      <w:r w:rsidRPr="00321F35">
        <w:tab/>
      </w:r>
      <w:r w:rsidR="00F05AF2" w:rsidRPr="00321F35">
        <w:t>when</w:t>
      </w:r>
      <w:r w:rsidR="00307529" w:rsidRPr="00321F35">
        <w:t xml:space="preserve"> </w:t>
      </w:r>
      <w:r w:rsidR="00F05AF2" w:rsidRPr="00321F35">
        <w:t xml:space="preserve">the </w:t>
      </w:r>
      <w:r w:rsidR="00307529" w:rsidRPr="00321F35">
        <w:t>public examination</w:t>
      </w:r>
      <w:r w:rsidR="00F05AF2" w:rsidRPr="00321F35">
        <w:t xml:space="preserve"> is to be held</w:t>
      </w:r>
      <w:r w:rsidR="00307529" w:rsidRPr="00321F35">
        <w:t>; and</w:t>
      </w:r>
    </w:p>
    <w:p w14:paraId="695F47D9" w14:textId="5CFA4828" w:rsidR="00307529" w:rsidRPr="00321F35" w:rsidRDefault="00384C10" w:rsidP="0052643D">
      <w:pPr>
        <w:pStyle w:val="Ipara"/>
      </w:pPr>
      <w:r w:rsidRPr="00321F35">
        <w:tab/>
        <w:t>(</w:t>
      </w:r>
      <w:r w:rsidR="0052643D" w:rsidRPr="00321F35">
        <w:t>b</w:t>
      </w:r>
      <w:r w:rsidRPr="00321F35">
        <w:t>)</w:t>
      </w:r>
      <w:r w:rsidRPr="00321F35">
        <w:tab/>
      </w:r>
      <w:r w:rsidR="00307529" w:rsidRPr="00321F35">
        <w:t>the</w:t>
      </w:r>
      <w:r w:rsidR="005E4AA4" w:rsidRPr="00321F35">
        <w:t xml:space="preserve"> commission</w:t>
      </w:r>
      <w:r w:rsidR="00B4774F" w:rsidRPr="00321F35">
        <w:t>’</w:t>
      </w:r>
      <w:r w:rsidR="005E4AA4" w:rsidRPr="00321F35">
        <w:t>s</w:t>
      </w:r>
      <w:r w:rsidR="00307529" w:rsidRPr="00321F35">
        <w:t xml:space="preserve"> reasons </w:t>
      </w:r>
      <w:r w:rsidR="00F05AF2" w:rsidRPr="00321F35">
        <w:t>for</w:t>
      </w:r>
      <w:r w:rsidR="00307529" w:rsidRPr="00321F35">
        <w:t xml:space="preserve"> hold</w:t>
      </w:r>
      <w:r w:rsidR="00F05AF2" w:rsidRPr="00321F35">
        <w:t xml:space="preserve">ing the </w:t>
      </w:r>
      <w:r w:rsidR="00307529" w:rsidRPr="00321F35">
        <w:t>examination</w:t>
      </w:r>
      <w:r w:rsidR="00F05AF2" w:rsidRPr="00321F35">
        <w:t xml:space="preserve"> in public</w:t>
      </w:r>
      <w:r w:rsidR="00307529" w:rsidRPr="00321F35">
        <w:t>.</w:t>
      </w:r>
    </w:p>
    <w:p w14:paraId="01AA26CC" w14:textId="3FF38729" w:rsidR="00384C10" w:rsidRPr="00321F35" w:rsidRDefault="00307529" w:rsidP="00307529">
      <w:pPr>
        <w:pStyle w:val="IMain"/>
      </w:pPr>
      <w:r w:rsidRPr="00321F35">
        <w:tab/>
        <w:t>(2)</w:t>
      </w:r>
      <w:r w:rsidRPr="00321F35">
        <w:tab/>
        <w:t>The commission must</w:t>
      </w:r>
      <w:r w:rsidR="00384C10" w:rsidRPr="00321F35">
        <w:t xml:space="preserve"> </w:t>
      </w:r>
      <w:r w:rsidR="00507845" w:rsidRPr="00321F35">
        <w:t>give</w:t>
      </w:r>
      <w:r w:rsidR="00384C10" w:rsidRPr="00321F35">
        <w:t xml:space="preserve"> the inspector </w:t>
      </w:r>
      <w:r w:rsidR="00507845" w:rsidRPr="00321F35">
        <w:t>the notice</w:t>
      </w:r>
      <w:r w:rsidR="00384C10" w:rsidRPr="00321F35">
        <w:t>—</w:t>
      </w:r>
    </w:p>
    <w:p w14:paraId="76DAF7A6" w14:textId="7017D955" w:rsidR="00384C10" w:rsidRPr="00321F35" w:rsidRDefault="00384C10" w:rsidP="00384C10">
      <w:pPr>
        <w:pStyle w:val="Ipara"/>
      </w:pPr>
      <w:r w:rsidRPr="00321F35">
        <w:tab/>
        <w:t>(a)</w:t>
      </w:r>
      <w:r w:rsidRPr="00321F35">
        <w:tab/>
        <w:t xml:space="preserve">at least </w:t>
      </w:r>
      <w:r w:rsidR="000C5DE8" w:rsidRPr="00321F35">
        <w:t>1</w:t>
      </w:r>
      <w:r w:rsidR="00696CA5" w:rsidRPr="00321F35">
        <w:t>0</w:t>
      </w:r>
      <w:r w:rsidR="00D0025C" w:rsidRPr="00321F35">
        <w:t xml:space="preserve"> </w:t>
      </w:r>
      <w:r w:rsidR="00696CA5" w:rsidRPr="00321F35">
        <w:t xml:space="preserve">business </w:t>
      </w:r>
      <w:r w:rsidRPr="00321F35">
        <w:t>days before the day of the public examination; and</w:t>
      </w:r>
    </w:p>
    <w:p w14:paraId="5397355C" w14:textId="7970EE57" w:rsidR="00384C10" w:rsidRPr="00321F35" w:rsidRDefault="00384C10" w:rsidP="00384C10">
      <w:pPr>
        <w:pStyle w:val="Ipara"/>
      </w:pPr>
      <w:r w:rsidRPr="00321F35">
        <w:tab/>
        <w:t>(b)</w:t>
      </w:r>
      <w:r w:rsidRPr="00321F35">
        <w:tab/>
      </w:r>
      <w:r w:rsidR="00307529" w:rsidRPr="00321F35">
        <w:t>before</w:t>
      </w:r>
      <w:r w:rsidR="005E4AA4" w:rsidRPr="00321F35">
        <w:t xml:space="preserve"> doing either of the following:</w:t>
      </w:r>
    </w:p>
    <w:p w14:paraId="093688E6" w14:textId="77777777" w:rsidR="00F05AF2" w:rsidRPr="00321F35" w:rsidRDefault="00384C10" w:rsidP="00F05AF2">
      <w:pPr>
        <w:pStyle w:val="Isubpara"/>
      </w:pPr>
      <w:r w:rsidRPr="00321F35">
        <w:tab/>
        <w:t>(i</w:t>
      </w:r>
      <w:r w:rsidR="00307529" w:rsidRPr="00321F35">
        <w:t>)</w:t>
      </w:r>
      <w:r w:rsidR="00307529" w:rsidRPr="00321F35">
        <w:tab/>
      </w:r>
      <w:r w:rsidR="000C2FDC" w:rsidRPr="00321F35">
        <w:t>issu</w:t>
      </w:r>
      <w:r w:rsidR="00F05AF2" w:rsidRPr="00321F35">
        <w:t>ing</w:t>
      </w:r>
      <w:r w:rsidR="000C2FDC" w:rsidRPr="00321F35">
        <w:t xml:space="preserve"> an examination summons for the examination;</w:t>
      </w:r>
    </w:p>
    <w:p w14:paraId="350DC4A7" w14:textId="086CF9E7" w:rsidR="000C2FDC" w:rsidRPr="00321F35" w:rsidRDefault="000C2FDC" w:rsidP="00F05AF2">
      <w:pPr>
        <w:pStyle w:val="Isubpara"/>
      </w:pPr>
      <w:r w:rsidRPr="00321F35">
        <w:tab/>
        <w:t>(</w:t>
      </w:r>
      <w:r w:rsidR="00F05AF2" w:rsidRPr="00321F35">
        <w:t>ii</w:t>
      </w:r>
      <w:r w:rsidRPr="00321F35">
        <w:t>)</w:t>
      </w:r>
      <w:r w:rsidRPr="00321F35">
        <w:tab/>
        <w:t>mak</w:t>
      </w:r>
      <w:r w:rsidR="00F05AF2" w:rsidRPr="00321F35">
        <w:t>ing</w:t>
      </w:r>
      <w:r w:rsidRPr="00321F35">
        <w:t xml:space="preserve"> a</w:t>
      </w:r>
      <w:r w:rsidR="005E4AA4" w:rsidRPr="00321F35">
        <w:t>ny</w:t>
      </w:r>
      <w:r w:rsidRPr="00321F35">
        <w:t xml:space="preserve"> public announcement about the examination</w:t>
      </w:r>
      <w:r w:rsidR="00F05AF2" w:rsidRPr="00321F35">
        <w:t>.</w:t>
      </w:r>
    </w:p>
    <w:p w14:paraId="5492BC30" w14:textId="5AB44DFC" w:rsidR="00182877" w:rsidRPr="00321F35" w:rsidRDefault="00182877" w:rsidP="00182877">
      <w:pPr>
        <w:pStyle w:val="aNote"/>
      </w:pPr>
      <w:r w:rsidRPr="00321F35">
        <w:rPr>
          <w:rStyle w:val="charItals"/>
        </w:rPr>
        <w:t>Note</w:t>
      </w:r>
      <w:r w:rsidRPr="00321F35">
        <w:rPr>
          <w:rStyle w:val="charItals"/>
        </w:rPr>
        <w:tab/>
      </w:r>
      <w:r w:rsidRPr="00321F35">
        <w:t>The commission must also report monthly to the inspector about public examinations (see</w:t>
      </w:r>
      <w:r w:rsidR="00D0025C" w:rsidRPr="00321F35">
        <w:t xml:space="preserve"> </w:t>
      </w:r>
      <w:r w:rsidRPr="00321F35">
        <w:t>s</w:t>
      </w:r>
      <w:r w:rsidR="00D0025C" w:rsidRPr="00321F35">
        <w:t xml:space="preserve"> </w:t>
      </w:r>
      <w:r w:rsidRPr="00321F35">
        <w:t>205).</w:t>
      </w:r>
    </w:p>
    <w:p w14:paraId="4300AF5E" w14:textId="10C2FC38" w:rsidR="00D6580D" w:rsidRPr="00321F35" w:rsidRDefault="005327D5" w:rsidP="005327D5">
      <w:pPr>
        <w:pStyle w:val="AH5Sec"/>
        <w:shd w:val="pct25" w:color="auto" w:fill="auto"/>
      </w:pPr>
      <w:bookmarkStart w:id="40" w:name="_Toc169701748"/>
      <w:r w:rsidRPr="005327D5">
        <w:rPr>
          <w:rStyle w:val="CharSectNo"/>
        </w:rPr>
        <w:lastRenderedPageBreak/>
        <w:t>36</w:t>
      </w:r>
      <w:r w:rsidRPr="00321F35">
        <w:tab/>
      </w:r>
      <w:r w:rsidR="007427A8" w:rsidRPr="00321F35">
        <w:t>Power to issue examination summons</w:t>
      </w:r>
      <w:r w:rsidR="007427A8" w:rsidRPr="00321F35">
        <w:br/>
      </w:r>
      <w:r w:rsidR="00D6580D" w:rsidRPr="00321F35">
        <w:t>Section 147</w:t>
      </w:r>
      <w:r w:rsidR="00D0025C" w:rsidRPr="00321F35">
        <w:t xml:space="preserve"> </w:t>
      </w:r>
      <w:r w:rsidR="00D6580D" w:rsidRPr="00321F35">
        <w:t>(1)</w:t>
      </w:r>
      <w:bookmarkEnd w:id="40"/>
    </w:p>
    <w:p w14:paraId="32258355" w14:textId="41E8A7FA" w:rsidR="00D6580D" w:rsidRPr="00321F35" w:rsidRDefault="00D6580D" w:rsidP="00D6580D">
      <w:pPr>
        <w:pStyle w:val="direction"/>
      </w:pPr>
      <w:r w:rsidRPr="00321F35">
        <w:t>omit</w:t>
      </w:r>
      <w:r w:rsidR="005E3D99" w:rsidRPr="00321F35">
        <w:t xml:space="preserve"> everything before paragraph</w:t>
      </w:r>
      <w:r w:rsidR="00D0025C" w:rsidRPr="00321F35">
        <w:t xml:space="preserve"> </w:t>
      </w:r>
      <w:r w:rsidR="005E3D99" w:rsidRPr="00321F35">
        <w:t>(a), substitute</w:t>
      </w:r>
    </w:p>
    <w:p w14:paraId="08A5C7A8" w14:textId="5CA0F4C5" w:rsidR="005E3D99" w:rsidRPr="00321F35" w:rsidRDefault="005E3D99" w:rsidP="005E3D99">
      <w:pPr>
        <w:pStyle w:val="IMain"/>
      </w:pPr>
      <w:r w:rsidRPr="00321F35">
        <w:tab/>
        <w:t>(1)</w:t>
      </w:r>
      <w:r w:rsidRPr="00321F35">
        <w:tab/>
        <w:t xml:space="preserve">In carrying out an investigation, the commission may issue a summons (an </w:t>
      </w:r>
      <w:r w:rsidRPr="00321F35">
        <w:rPr>
          <w:rStyle w:val="charBoldItals"/>
        </w:rPr>
        <w:t>examination summons</w:t>
      </w:r>
      <w:r w:rsidRPr="00321F35">
        <w:t>) to a person, requiring the person to appear before the commission, at a stated time and place, to do 1 or more of the following:</w:t>
      </w:r>
    </w:p>
    <w:p w14:paraId="67280305" w14:textId="3E990E36" w:rsidR="00C704BF" w:rsidRPr="00321F35" w:rsidRDefault="005327D5" w:rsidP="005327D5">
      <w:pPr>
        <w:pStyle w:val="AH5Sec"/>
        <w:shd w:val="pct25" w:color="auto" w:fill="auto"/>
      </w:pPr>
      <w:bookmarkStart w:id="41" w:name="_Toc169701749"/>
      <w:r w:rsidRPr="005327D5">
        <w:rPr>
          <w:rStyle w:val="CharSectNo"/>
        </w:rPr>
        <w:t>37</w:t>
      </w:r>
      <w:r w:rsidRPr="00321F35">
        <w:tab/>
      </w:r>
      <w:r w:rsidR="00C704BF" w:rsidRPr="00321F35">
        <w:t>New section 147</w:t>
      </w:r>
      <w:r w:rsidR="00D0025C" w:rsidRPr="00321F35">
        <w:t xml:space="preserve"> </w:t>
      </w:r>
      <w:r w:rsidR="00C704BF" w:rsidRPr="00321F35">
        <w:t>(1A)</w:t>
      </w:r>
      <w:bookmarkEnd w:id="41"/>
    </w:p>
    <w:p w14:paraId="7811A830" w14:textId="3C828490" w:rsidR="00C704BF" w:rsidRPr="00321F35" w:rsidRDefault="00C704BF" w:rsidP="00C704BF">
      <w:pPr>
        <w:pStyle w:val="direction"/>
      </w:pPr>
      <w:r w:rsidRPr="00321F35">
        <w:t>insert</w:t>
      </w:r>
    </w:p>
    <w:p w14:paraId="31FCEA5C" w14:textId="2FB7023C" w:rsidR="00C704BF" w:rsidRPr="00321F35" w:rsidRDefault="00C704BF" w:rsidP="00C704BF">
      <w:pPr>
        <w:pStyle w:val="IMain"/>
      </w:pPr>
      <w:r w:rsidRPr="00321F35">
        <w:tab/>
        <w:t>(1A)</w:t>
      </w:r>
      <w:r w:rsidRPr="00321F35">
        <w:tab/>
        <w:t>However, the commission may issue an examination summons only if the commission—</w:t>
      </w:r>
    </w:p>
    <w:p w14:paraId="38953DE2" w14:textId="77777777" w:rsidR="00311A29" w:rsidRPr="00321F35" w:rsidRDefault="00C704BF" w:rsidP="00311A29">
      <w:pPr>
        <w:pStyle w:val="Ipara"/>
      </w:pPr>
      <w:r w:rsidRPr="00321F35">
        <w:tab/>
        <w:t>(a)</w:t>
      </w:r>
      <w:r w:rsidRPr="00321F35">
        <w:tab/>
        <w:t xml:space="preserve">suspects on reasonable grounds that the </w:t>
      </w:r>
      <w:r w:rsidR="00311A29" w:rsidRPr="00321F35">
        <w:t xml:space="preserve">evidence, </w:t>
      </w:r>
      <w:r w:rsidRPr="00321F35">
        <w:t xml:space="preserve">document or other thing may be necessary </w:t>
      </w:r>
      <w:r w:rsidR="00311A29" w:rsidRPr="00321F35">
        <w:t>for the investigation</w:t>
      </w:r>
      <w:r w:rsidRPr="00321F35">
        <w:t>; and</w:t>
      </w:r>
    </w:p>
    <w:p w14:paraId="2A32028C" w14:textId="1884C564" w:rsidR="00C704BF" w:rsidRPr="00321F35" w:rsidRDefault="00C704BF" w:rsidP="00311A29">
      <w:pPr>
        <w:pStyle w:val="Ipara"/>
      </w:pPr>
      <w:r w:rsidRPr="00321F35">
        <w:tab/>
        <w:t>(b)</w:t>
      </w:r>
      <w:r w:rsidRPr="00321F35">
        <w:tab/>
        <w:t>is satisfied that it is reasonable to do so.</w:t>
      </w:r>
    </w:p>
    <w:p w14:paraId="72958736" w14:textId="412B8BA5" w:rsidR="00FE1585" w:rsidRPr="00321F35" w:rsidRDefault="005327D5" w:rsidP="005327D5">
      <w:pPr>
        <w:pStyle w:val="AH5Sec"/>
        <w:shd w:val="pct25" w:color="auto" w:fill="auto"/>
      </w:pPr>
      <w:bookmarkStart w:id="42" w:name="_Toc169701750"/>
      <w:r w:rsidRPr="005327D5">
        <w:rPr>
          <w:rStyle w:val="CharSectNo"/>
        </w:rPr>
        <w:t>38</w:t>
      </w:r>
      <w:r w:rsidRPr="00321F35">
        <w:tab/>
      </w:r>
      <w:r w:rsidR="00DC242B" w:rsidRPr="00321F35">
        <w:t>Section</w:t>
      </w:r>
      <w:r w:rsidR="00D0025C" w:rsidRPr="00321F35">
        <w:t xml:space="preserve"> </w:t>
      </w:r>
      <w:r w:rsidR="00DC242B" w:rsidRPr="00321F35">
        <w:t>147</w:t>
      </w:r>
      <w:r w:rsidR="00D0025C" w:rsidRPr="00321F35">
        <w:t xml:space="preserve"> </w:t>
      </w:r>
      <w:r w:rsidR="00DC242B" w:rsidRPr="00321F35">
        <w:t>(2)</w:t>
      </w:r>
      <w:r w:rsidR="00D0025C" w:rsidRPr="00321F35">
        <w:t xml:space="preserve"> </w:t>
      </w:r>
      <w:r w:rsidR="00DC242B" w:rsidRPr="00321F35">
        <w:t>(a)</w:t>
      </w:r>
      <w:bookmarkEnd w:id="42"/>
    </w:p>
    <w:p w14:paraId="6D03651E" w14:textId="45DFB19E" w:rsidR="00DC242B" w:rsidRPr="00321F35" w:rsidRDefault="008F09EA" w:rsidP="00DC242B">
      <w:pPr>
        <w:pStyle w:val="direction"/>
      </w:pPr>
      <w:r w:rsidRPr="00321F35">
        <w:t>omit</w:t>
      </w:r>
    </w:p>
    <w:p w14:paraId="526728FB" w14:textId="22CA2CF6" w:rsidR="00EA529F" w:rsidRPr="00321F35" w:rsidRDefault="005327D5" w:rsidP="005327D5">
      <w:pPr>
        <w:pStyle w:val="AH5Sec"/>
        <w:shd w:val="pct25" w:color="auto" w:fill="auto"/>
      </w:pPr>
      <w:bookmarkStart w:id="43" w:name="_Toc169701751"/>
      <w:r w:rsidRPr="005327D5">
        <w:rPr>
          <w:rStyle w:val="CharSectNo"/>
        </w:rPr>
        <w:t>39</w:t>
      </w:r>
      <w:r w:rsidRPr="00321F35">
        <w:tab/>
      </w:r>
      <w:r w:rsidR="00EA529F" w:rsidRPr="00321F35">
        <w:t>Section 147 (3)</w:t>
      </w:r>
      <w:bookmarkEnd w:id="43"/>
    </w:p>
    <w:p w14:paraId="377CE39F" w14:textId="77777777" w:rsidR="00EA529F" w:rsidRPr="00321F35" w:rsidRDefault="00EA529F" w:rsidP="00EA529F">
      <w:pPr>
        <w:pStyle w:val="direction"/>
      </w:pPr>
      <w:r w:rsidRPr="00321F35">
        <w:t>omit</w:t>
      </w:r>
    </w:p>
    <w:p w14:paraId="4D3526A0" w14:textId="77136570" w:rsidR="00EA529F" w:rsidRPr="00321F35" w:rsidRDefault="00EA529F" w:rsidP="00EA529F">
      <w:pPr>
        <w:pStyle w:val="Amainreturn"/>
        <w:rPr>
          <w:lang w:eastAsia="en-AU"/>
        </w:rPr>
      </w:pPr>
      <w:r w:rsidRPr="00321F35">
        <w:rPr>
          <w:lang w:eastAsia="en-AU"/>
        </w:rPr>
        <w:t>the age of 18</w:t>
      </w:r>
      <w:r w:rsidR="00D0025C" w:rsidRPr="00321F35">
        <w:rPr>
          <w:lang w:eastAsia="en-AU"/>
        </w:rPr>
        <w:t xml:space="preserve"> </w:t>
      </w:r>
      <w:r w:rsidRPr="00321F35">
        <w:rPr>
          <w:lang w:eastAsia="en-AU"/>
        </w:rPr>
        <w:t>years</w:t>
      </w:r>
    </w:p>
    <w:p w14:paraId="0B179621" w14:textId="77777777" w:rsidR="00EA529F" w:rsidRPr="00321F35" w:rsidRDefault="00EA529F" w:rsidP="00EA529F">
      <w:pPr>
        <w:pStyle w:val="direction"/>
      </w:pPr>
      <w:r w:rsidRPr="00321F35">
        <w:t>substitute</w:t>
      </w:r>
    </w:p>
    <w:p w14:paraId="22E726D7" w14:textId="08349757" w:rsidR="00EA529F" w:rsidRPr="00321F35" w:rsidRDefault="00EA529F" w:rsidP="00EA529F">
      <w:pPr>
        <w:pStyle w:val="Amainreturn"/>
        <w:rPr>
          <w:lang w:eastAsia="en-AU"/>
        </w:rPr>
      </w:pPr>
      <w:r w:rsidRPr="00321F35">
        <w:rPr>
          <w:lang w:eastAsia="en-AU"/>
        </w:rPr>
        <w:t>18</w:t>
      </w:r>
      <w:r w:rsidR="00D0025C" w:rsidRPr="00321F35">
        <w:rPr>
          <w:lang w:eastAsia="en-AU"/>
        </w:rPr>
        <w:t xml:space="preserve"> </w:t>
      </w:r>
      <w:r w:rsidRPr="00321F35">
        <w:rPr>
          <w:lang w:eastAsia="en-AU"/>
        </w:rPr>
        <w:t>years old</w:t>
      </w:r>
    </w:p>
    <w:p w14:paraId="1DC41C05" w14:textId="668BF886" w:rsidR="003C40BA" w:rsidRPr="00321F35" w:rsidRDefault="005327D5" w:rsidP="005327D5">
      <w:pPr>
        <w:pStyle w:val="AH5Sec"/>
        <w:shd w:val="pct25" w:color="auto" w:fill="auto"/>
      </w:pPr>
      <w:bookmarkStart w:id="44" w:name="_Toc169701752"/>
      <w:r w:rsidRPr="005327D5">
        <w:rPr>
          <w:rStyle w:val="CharSectNo"/>
        </w:rPr>
        <w:lastRenderedPageBreak/>
        <w:t>40</w:t>
      </w:r>
      <w:r w:rsidRPr="00321F35">
        <w:tab/>
      </w:r>
      <w:r w:rsidR="003C40BA" w:rsidRPr="00321F35">
        <w:t>Section 147</w:t>
      </w:r>
      <w:r w:rsidR="00D0025C" w:rsidRPr="00321F35">
        <w:t xml:space="preserve"> </w:t>
      </w:r>
      <w:r w:rsidR="003C40BA" w:rsidRPr="00321F35">
        <w:t>(4)</w:t>
      </w:r>
      <w:r w:rsidR="00485BF9" w:rsidRPr="00321F35">
        <w:t>, except notes</w:t>
      </w:r>
      <w:bookmarkEnd w:id="44"/>
    </w:p>
    <w:p w14:paraId="248E4F7D" w14:textId="688D424D" w:rsidR="00630F6C" w:rsidRPr="00321F35" w:rsidRDefault="00630F6C" w:rsidP="00630F6C">
      <w:pPr>
        <w:pStyle w:val="direction"/>
      </w:pPr>
      <w:r w:rsidRPr="00321F35">
        <w:t>omit</w:t>
      </w:r>
    </w:p>
    <w:p w14:paraId="35E5E67A" w14:textId="22DBD520" w:rsidR="00630F6C" w:rsidRPr="00321F35" w:rsidRDefault="005327D5" w:rsidP="005327D5">
      <w:pPr>
        <w:pStyle w:val="AH5Sec"/>
        <w:shd w:val="pct25" w:color="auto" w:fill="auto"/>
      </w:pPr>
      <w:bookmarkStart w:id="45" w:name="_Toc169701753"/>
      <w:r w:rsidRPr="005327D5">
        <w:rPr>
          <w:rStyle w:val="CharSectNo"/>
        </w:rPr>
        <w:t>41</w:t>
      </w:r>
      <w:r w:rsidRPr="00321F35">
        <w:tab/>
      </w:r>
      <w:r w:rsidR="00630F6C" w:rsidRPr="00321F35">
        <w:t>New section</w:t>
      </w:r>
      <w:r w:rsidR="00D0025C" w:rsidRPr="00321F35">
        <w:t xml:space="preserve"> </w:t>
      </w:r>
      <w:r w:rsidR="007F537E" w:rsidRPr="00321F35">
        <w:t>147B</w:t>
      </w:r>
      <w:bookmarkEnd w:id="45"/>
    </w:p>
    <w:p w14:paraId="7983D6FC" w14:textId="2EF6B44C" w:rsidR="005224DE" w:rsidRPr="00321F35" w:rsidRDefault="00630F6C" w:rsidP="005224DE">
      <w:pPr>
        <w:pStyle w:val="direction"/>
      </w:pPr>
      <w:r w:rsidRPr="00321F35">
        <w:t>insert</w:t>
      </w:r>
    </w:p>
    <w:p w14:paraId="7026C4B6" w14:textId="2265F44D" w:rsidR="002372C8" w:rsidRPr="00321F35" w:rsidRDefault="007F537E" w:rsidP="002372C8">
      <w:pPr>
        <w:pStyle w:val="IH5Sec"/>
      </w:pPr>
      <w:r w:rsidRPr="00321F35">
        <w:t>147B</w:t>
      </w:r>
      <w:r w:rsidR="002372C8" w:rsidRPr="00321F35">
        <w:tab/>
        <w:t>Examination summons—delivery of document or thing</w:t>
      </w:r>
    </w:p>
    <w:p w14:paraId="79B53127" w14:textId="449EB5AB" w:rsidR="00630F6C" w:rsidRPr="00321F35" w:rsidRDefault="009A626D" w:rsidP="009A626D">
      <w:pPr>
        <w:pStyle w:val="IMain"/>
      </w:pPr>
      <w:r w:rsidRPr="00321F35">
        <w:tab/>
        <w:t>(1)</w:t>
      </w:r>
      <w:r w:rsidRPr="00321F35">
        <w:tab/>
        <w:t xml:space="preserve">This section applies if the commission has issued a person with an examination summons </w:t>
      </w:r>
      <w:r w:rsidR="002E6E9F" w:rsidRPr="00321F35">
        <w:t xml:space="preserve">only to </w:t>
      </w:r>
      <w:r w:rsidRPr="00321F35">
        <w:t>produce a document or other thing to the commission</w:t>
      </w:r>
      <w:r w:rsidR="005779F2" w:rsidRPr="00321F35">
        <w:t xml:space="preserve"> under section</w:t>
      </w:r>
      <w:r w:rsidR="00D0025C" w:rsidRPr="00321F35">
        <w:t xml:space="preserve"> </w:t>
      </w:r>
      <w:r w:rsidR="005779F2" w:rsidRPr="00321F35">
        <w:t>147</w:t>
      </w:r>
      <w:r w:rsidR="00D0025C" w:rsidRPr="00321F35">
        <w:t xml:space="preserve"> </w:t>
      </w:r>
      <w:r w:rsidR="005779F2" w:rsidRPr="00321F35">
        <w:t>(1)</w:t>
      </w:r>
      <w:r w:rsidR="00D0025C" w:rsidRPr="00321F35">
        <w:t xml:space="preserve"> </w:t>
      </w:r>
      <w:r w:rsidR="005779F2" w:rsidRPr="00321F35">
        <w:t>(b).</w:t>
      </w:r>
    </w:p>
    <w:p w14:paraId="79472169" w14:textId="7EBBEA23" w:rsidR="005224DE" w:rsidRPr="00321F35" w:rsidRDefault="003A3297" w:rsidP="003A3297">
      <w:pPr>
        <w:pStyle w:val="IMain"/>
      </w:pPr>
      <w:r w:rsidRPr="00321F35">
        <w:tab/>
        <w:t>(</w:t>
      </w:r>
      <w:r w:rsidR="009A626D" w:rsidRPr="00321F35">
        <w:t>2</w:t>
      </w:r>
      <w:r w:rsidR="005224DE" w:rsidRPr="00321F35">
        <w:t>)</w:t>
      </w:r>
      <w:r w:rsidR="005224DE" w:rsidRPr="00321F35">
        <w:tab/>
        <w:t xml:space="preserve">The commission may excuse </w:t>
      </w:r>
      <w:r w:rsidR="009A626D" w:rsidRPr="00321F35">
        <w:t>the</w:t>
      </w:r>
      <w:r w:rsidR="005224DE" w:rsidRPr="00321F35">
        <w:t xml:space="preserve"> person from attendance </w:t>
      </w:r>
      <w:r w:rsidRPr="00321F35">
        <w:t xml:space="preserve">at the commission </w:t>
      </w:r>
      <w:r w:rsidR="005224DE" w:rsidRPr="00321F35">
        <w:t xml:space="preserve">if the required document or other thing </w:t>
      </w:r>
      <w:r w:rsidRPr="00321F35">
        <w:t xml:space="preserve">is delivered </w:t>
      </w:r>
      <w:r w:rsidR="005224DE" w:rsidRPr="00321F35">
        <w:t>to the commission before the time for production stated in the examination summons</w:t>
      </w:r>
      <w:r w:rsidRPr="00321F35">
        <w:t>, by</w:t>
      </w:r>
      <w:r w:rsidR="005779F2" w:rsidRPr="00321F35">
        <w:t>—</w:t>
      </w:r>
    </w:p>
    <w:p w14:paraId="40B317C2" w14:textId="77777777" w:rsidR="003A3297" w:rsidRPr="00321F35" w:rsidRDefault="003A3297" w:rsidP="003A3297">
      <w:pPr>
        <w:pStyle w:val="Ipara"/>
      </w:pPr>
      <w:r w:rsidRPr="00321F35">
        <w:tab/>
        <w:t>(a)</w:t>
      </w:r>
      <w:r w:rsidRPr="00321F35">
        <w:tab/>
        <w:t>the person; or</w:t>
      </w:r>
    </w:p>
    <w:p w14:paraId="31A34239" w14:textId="0C34C13D" w:rsidR="003A3297" w:rsidRPr="00321F35" w:rsidRDefault="003A3297" w:rsidP="003A3297">
      <w:pPr>
        <w:pStyle w:val="Ipara"/>
        <w:rPr>
          <w:lang w:eastAsia="en-AU"/>
        </w:rPr>
      </w:pPr>
      <w:r w:rsidRPr="00321F35">
        <w:tab/>
        <w:t>(b)</w:t>
      </w:r>
      <w:r w:rsidRPr="00321F35">
        <w:tab/>
        <w:t>if the commission</w:t>
      </w:r>
      <w:r w:rsidR="005779F2" w:rsidRPr="00321F35">
        <w:t xml:space="preserve"> </w:t>
      </w:r>
      <w:r w:rsidRPr="00321F35">
        <w:t xml:space="preserve">agrees to </w:t>
      </w:r>
      <w:r w:rsidR="005779F2" w:rsidRPr="00321F35">
        <w:t>a</w:t>
      </w:r>
      <w:r w:rsidRPr="00321F35">
        <w:t xml:space="preserve"> nominated person delivering the document or other thing to the commission—the nominated person</w:t>
      </w:r>
      <w:r w:rsidRPr="00321F35">
        <w:rPr>
          <w:lang w:eastAsia="en-AU"/>
        </w:rPr>
        <w:t>.</w:t>
      </w:r>
    </w:p>
    <w:p w14:paraId="5F3048E4" w14:textId="0A3495D8" w:rsidR="003A3297" w:rsidRPr="00321F35" w:rsidRDefault="007662E7" w:rsidP="007662E7">
      <w:pPr>
        <w:pStyle w:val="aNote"/>
        <w:rPr>
          <w:lang w:eastAsia="en-AU"/>
        </w:rPr>
      </w:pPr>
      <w:r w:rsidRPr="004E5DE6">
        <w:rPr>
          <w:rStyle w:val="charItals"/>
        </w:rPr>
        <w:t>Note</w:t>
      </w:r>
      <w:r w:rsidRPr="004E5DE6">
        <w:rPr>
          <w:rStyle w:val="charItals"/>
        </w:rPr>
        <w:tab/>
      </w:r>
      <w:r w:rsidR="003A3297" w:rsidRPr="00321F35">
        <w:rPr>
          <w:lang w:eastAsia="en-AU"/>
        </w:rPr>
        <w:t>The commission may give the person, and any nominated person, a</w:t>
      </w:r>
      <w:r w:rsidR="008F01CC" w:rsidRPr="00321F35">
        <w:rPr>
          <w:lang w:eastAsia="en-AU"/>
        </w:rPr>
        <w:t> </w:t>
      </w:r>
      <w:r w:rsidR="003A3297" w:rsidRPr="00321F35">
        <w:rPr>
          <w:lang w:eastAsia="en-AU"/>
        </w:rPr>
        <w:t>confidentiality notice</w:t>
      </w:r>
      <w:r w:rsidR="003A3297" w:rsidRPr="00321F35">
        <w:t xml:space="preserve"> </w:t>
      </w:r>
      <w:r w:rsidR="003A3297" w:rsidRPr="00321F35">
        <w:rPr>
          <w:lang w:eastAsia="en-AU"/>
        </w:rPr>
        <w:t>(see</w:t>
      </w:r>
      <w:r w:rsidR="00D0025C" w:rsidRPr="00321F35">
        <w:rPr>
          <w:lang w:eastAsia="en-AU"/>
        </w:rPr>
        <w:t xml:space="preserve"> </w:t>
      </w:r>
      <w:r w:rsidR="003A3297" w:rsidRPr="00321F35">
        <w:rPr>
          <w:lang w:eastAsia="en-AU"/>
        </w:rPr>
        <w:t>s</w:t>
      </w:r>
      <w:r w:rsidR="00D0025C" w:rsidRPr="00321F35">
        <w:rPr>
          <w:lang w:eastAsia="en-AU"/>
        </w:rPr>
        <w:t xml:space="preserve"> </w:t>
      </w:r>
      <w:r w:rsidR="003A3297" w:rsidRPr="00321F35">
        <w:rPr>
          <w:lang w:eastAsia="en-AU"/>
        </w:rPr>
        <w:t>7</w:t>
      </w:r>
      <w:r w:rsidR="008C13C3" w:rsidRPr="00321F35">
        <w:rPr>
          <w:lang w:eastAsia="en-AU"/>
        </w:rPr>
        <w:t>9</w:t>
      </w:r>
      <w:r w:rsidR="003A3297" w:rsidRPr="00321F35">
        <w:rPr>
          <w:lang w:eastAsia="en-AU"/>
        </w:rPr>
        <w:t>).</w:t>
      </w:r>
    </w:p>
    <w:p w14:paraId="71868460" w14:textId="7766190C" w:rsidR="003F2826" w:rsidRPr="00321F35" w:rsidRDefault="005327D5" w:rsidP="005327D5">
      <w:pPr>
        <w:pStyle w:val="AH5Sec"/>
        <w:shd w:val="pct25" w:color="auto" w:fill="auto"/>
      </w:pPr>
      <w:bookmarkStart w:id="46" w:name="_Toc169701754"/>
      <w:r w:rsidRPr="005327D5">
        <w:rPr>
          <w:rStyle w:val="CharSectNo"/>
        </w:rPr>
        <w:t>42</w:t>
      </w:r>
      <w:r w:rsidRPr="00321F35">
        <w:tab/>
      </w:r>
      <w:r w:rsidR="00F076B7" w:rsidRPr="00321F35">
        <w:t>Examination summons—content</w:t>
      </w:r>
      <w:r w:rsidR="00F076B7" w:rsidRPr="00321F35">
        <w:br/>
      </w:r>
      <w:r w:rsidR="003F2826" w:rsidRPr="00321F35">
        <w:t>New section</w:t>
      </w:r>
      <w:r w:rsidR="00D0025C" w:rsidRPr="00321F35">
        <w:t xml:space="preserve"> </w:t>
      </w:r>
      <w:r w:rsidR="003F2826" w:rsidRPr="00321F35">
        <w:t>148</w:t>
      </w:r>
      <w:r w:rsidR="00D0025C" w:rsidRPr="00321F35">
        <w:t xml:space="preserve"> </w:t>
      </w:r>
      <w:r w:rsidR="003F2826" w:rsidRPr="00321F35">
        <w:t>(3)</w:t>
      </w:r>
      <w:r w:rsidR="00D0025C" w:rsidRPr="00321F35">
        <w:t xml:space="preserve"> </w:t>
      </w:r>
      <w:r w:rsidR="00F076B7" w:rsidRPr="00321F35">
        <w:t>(aa)</w:t>
      </w:r>
      <w:bookmarkEnd w:id="46"/>
    </w:p>
    <w:p w14:paraId="50913F53" w14:textId="305F9EE9" w:rsidR="003F2826" w:rsidRPr="00321F35" w:rsidRDefault="00AE64AB" w:rsidP="003F2826">
      <w:pPr>
        <w:pStyle w:val="direction"/>
      </w:pPr>
      <w:r w:rsidRPr="00321F35">
        <w:t xml:space="preserve">after the note, </w:t>
      </w:r>
      <w:r w:rsidR="003F2826" w:rsidRPr="00321F35">
        <w:t>insert</w:t>
      </w:r>
    </w:p>
    <w:p w14:paraId="6F373515" w14:textId="7C673AC9" w:rsidR="003F2826" w:rsidRPr="00321F35" w:rsidRDefault="003F2826" w:rsidP="003F2826">
      <w:pPr>
        <w:pStyle w:val="Ipara"/>
      </w:pPr>
      <w:r w:rsidRPr="00321F35">
        <w:tab/>
      </w:r>
      <w:r w:rsidR="00F076B7" w:rsidRPr="00321F35">
        <w:t>(aa)</w:t>
      </w:r>
      <w:r w:rsidRPr="00321F35">
        <w:tab/>
        <w:t>the wellbeing policy;</w:t>
      </w:r>
      <w:r w:rsidR="00485BF9" w:rsidRPr="00321F35">
        <w:t xml:space="preserve"> and</w:t>
      </w:r>
    </w:p>
    <w:p w14:paraId="33FC4FFB" w14:textId="0BF281C3" w:rsidR="003F2826" w:rsidRPr="00321F35" w:rsidRDefault="003F2826" w:rsidP="003F2826">
      <w:pPr>
        <w:pStyle w:val="aNotepar"/>
      </w:pPr>
      <w:r w:rsidRPr="004E5DE6">
        <w:rPr>
          <w:rStyle w:val="charItals"/>
        </w:rPr>
        <w:t>Note</w:t>
      </w:r>
      <w:r w:rsidRPr="004E5DE6">
        <w:rPr>
          <w:rStyle w:val="charItals"/>
        </w:rPr>
        <w:tab/>
      </w:r>
      <w:r w:rsidR="008904DE" w:rsidRPr="004E5DE6">
        <w:rPr>
          <w:rStyle w:val="charBoldItals"/>
        </w:rPr>
        <w:t>W</w:t>
      </w:r>
      <w:r w:rsidRPr="004E5DE6">
        <w:rPr>
          <w:rStyle w:val="charBoldItals"/>
        </w:rPr>
        <w:t>ellbeing policy</w:t>
      </w:r>
      <w:r w:rsidRPr="00321F35">
        <w:t>—see s</w:t>
      </w:r>
      <w:r w:rsidR="00D0025C" w:rsidRPr="00321F35">
        <w:t xml:space="preserve"> </w:t>
      </w:r>
      <w:r w:rsidRPr="00321F35">
        <w:t>295A</w:t>
      </w:r>
      <w:r w:rsidR="00D0025C" w:rsidRPr="00321F35">
        <w:t xml:space="preserve"> </w:t>
      </w:r>
      <w:r w:rsidR="00047B21" w:rsidRPr="00321F35">
        <w:t>(1)</w:t>
      </w:r>
      <w:r w:rsidRPr="00321F35">
        <w:t>.</w:t>
      </w:r>
    </w:p>
    <w:p w14:paraId="56D74235" w14:textId="291A7779" w:rsidR="00333A56" w:rsidRPr="00321F35" w:rsidRDefault="005327D5" w:rsidP="005327D5">
      <w:pPr>
        <w:pStyle w:val="AH5Sec"/>
        <w:shd w:val="pct25" w:color="auto" w:fill="auto"/>
      </w:pPr>
      <w:bookmarkStart w:id="47" w:name="_Toc169701755"/>
      <w:r w:rsidRPr="005327D5">
        <w:rPr>
          <w:rStyle w:val="CharSectNo"/>
        </w:rPr>
        <w:lastRenderedPageBreak/>
        <w:t>43</w:t>
      </w:r>
      <w:r w:rsidRPr="00321F35">
        <w:tab/>
      </w:r>
      <w:r w:rsidR="00333A56" w:rsidRPr="00321F35">
        <w:t>Section 148 (3) (b) (iv)</w:t>
      </w:r>
      <w:bookmarkEnd w:id="47"/>
    </w:p>
    <w:p w14:paraId="1B13C326" w14:textId="77777777" w:rsidR="00333A56" w:rsidRPr="00321F35" w:rsidRDefault="00333A56" w:rsidP="00333A56">
      <w:pPr>
        <w:pStyle w:val="direction"/>
      </w:pPr>
      <w:r w:rsidRPr="00321F35">
        <w:t>omit</w:t>
      </w:r>
    </w:p>
    <w:p w14:paraId="60323EC0" w14:textId="5EFF7791" w:rsidR="00333A56" w:rsidRPr="00321F35" w:rsidRDefault="00333A56" w:rsidP="009F5962">
      <w:pPr>
        <w:pStyle w:val="Amainreturn"/>
        <w:keepNext/>
        <w:rPr>
          <w:lang w:eastAsia="en-AU"/>
        </w:rPr>
      </w:pPr>
      <w:r w:rsidRPr="00321F35">
        <w:rPr>
          <w:lang w:eastAsia="en-AU"/>
        </w:rPr>
        <w:t>the age of 16</w:t>
      </w:r>
      <w:r w:rsidR="00D0025C" w:rsidRPr="00321F35">
        <w:rPr>
          <w:lang w:eastAsia="en-AU"/>
        </w:rPr>
        <w:t xml:space="preserve"> </w:t>
      </w:r>
      <w:r w:rsidRPr="00321F35">
        <w:rPr>
          <w:lang w:eastAsia="en-AU"/>
        </w:rPr>
        <w:t>years</w:t>
      </w:r>
    </w:p>
    <w:p w14:paraId="029E4390" w14:textId="77777777" w:rsidR="00333A56" w:rsidRPr="00321F35" w:rsidRDefault="00333A56" w:rsidP="00333A56">
      <w:pPr>
        <w:pStyle w:val="direction"/>
      </w:pPr>
      <w:r w:rsidRPr="00321F35">
        <w:t>substitute</w:t>
      </w:r>
    </w:p>
    <w:p w14:paraId="0C92AFCD" w14:textId="14DDF832" w:rsidR="00333A56" w:rsidRPr="00321F35" w:rsidRDefault="00333A56" w:rsidP="00333A56">
      <w:pPr>
        <w:pStyle w:val="Amainreturn"/>
        <w:rPr>
          <w:lang w:eastAsia="en-AU"/>
        </w:rPr>
      </w:pPr>
      <w:r w:rsidRPr="00321F35">
        <w:rPr>
          <w:lang w:eastAsia="en-AU"/>
        </w:rPr>
        <w:t>16</w:t>
      </w:r>
      <w:r w:rsidR="00D0025C" w:rsidRPr="00321F35">
        <w:rPr>
          <w:lang w:eastAsia="en-AU"/>
        </w:rPr>
        <w:t xml:space="preserve"> </w:t>
      </w:r>
      <w:r w:rsidRPr="00321F35">
        <w:rPr>
          <w:lang w:eastAsia="en-AU"/>
        </w:rPr>
        <w:t>years old</w:t>
      </w:r>
    </w:p>
    <w:p w14:paraId="24655BE3" w14:textId="364FA930" w:rsidR="007427A8" w:rsidRPr="00321F35" w:rsidRDefault="005327D5" w:rsidP="005327D5">
      <w:pPr>
        <w:pStyle w:val="AH5Sec"/>
        <w:shd w:val="pct25" w:color="auto" w:fill="auto"/>
      </w:pPr>
      <w:bookmarkStart w:id="48" w:name="_Toc169701756"/>
      <w:r w:rsidRPr="005327D5">
        <w:rPr>
          <w:rStyle w:val="CharSectNo"/>
        </w:rPr>
        <w:t>44</w:t>
      </w:r>
      <w:r w:rsidRPr="00321F35">
        <w:tab/>
      </w:r>
      <w:r w:rsidR="00C924D8" w:rsidRPr="00321F35">
        <w:t>New section 148</w:t>
      </w:r>
      <w:r w:rsidR="00D0025C" w:rsidRPr="00321F35">
        <w:t xml:space="preserve"> </w:t>
      </w:r>
      <w:r w:rsidR="00C924D8" w:rsidRPr="00321F35">
        <w:t>(3)</w:t>
      </w:r>
      <w:r w:rsidR="00D0025C" w:rsidRPr="00321F35">
        <w:t xml:space="preserve"> </w:t>
      </w:r>
      <w:r w:rsidR="00C924D8" w:rsidRPr="00321F35">
        <w:t>(b)</w:t>
      </w:r>
      <w:r w:rsidR="00D0025C" w:rsidRPr="00321F35">
        <w:t xml:space="preserve"> </w:t>
      </w:r>
      <w:r w:rsidR="00297411" w:rsidRPr="00321F35">
        <w:t>(xiia)</w:t>
      </w:r>
      <w:bookmarkEnd w:id="48"/>
    </w:p>
    <w:p w14:paraId="1D470936" w14:textId="2CB1AE7E" w:rsidR="00C924D8" w:rsidRPr="00321F35" w:rsidRDefault="00C924D8" w:rsidP="00C924D8">
      <w:pPr>
        <w:pStyle w:val="direction"/>
      </w:pPr>
      <w:r w:rsidRPr="00321F35">
        <w:t>insert</w:t>
      </w:r>
    </w:p>
    <w:p w14:paraId="0715C3D3" w14:textId="0084DF3C" w:rsidR="00C924D8" w:rsidRPr="00321F35" w:rsidRDefault="006474E8" w:rsidP="006474E8">
      <w:pPr>
        <w:pStyle w:val="Isubpara"/>
      </w:pPr>
      <w:r w:rsidRPr="00321F35">
        <w:tab/>
        <w:t>(xiia)</w:t>
      </w:r>
      <w:r w:rsidRPr="00321F35">
        <w:tab/>
        <w:t xml:space="preserve">that </w:t>
      </w:r>
      <w:r w:rsidR="003E3F82" w:rsidRPr="00321F35">
        <w:t xml:space="preserve">if the person is required </w:t>
      </w:r>
      <w:r w:rsidR="00297411" w:rsidRPr="00321F35">
        <w:t xml:space="preserve">only </w:t>
      </w:r>
      <w:r w:rsidR="003E3F82" w:rsidRPr="00321F35">
        <w:t xml:space="preserve">to produce a document or other thing, </w:t>
      </w:r>
      <w:r w:rsidRPr="00321F35">
        <w:t>t</w:t>
      </w:r>
      <w:r w:rsidR="00C924D8" w:rsidRPr="00321F35">
        <w:t xml:space="preserve">he commission may </w:t>
      </w:r>
      <w:r w:rsidR="005224DE" w:rsidRPr="00321F35">
        <w:t xml:space="preserve">excuse </w:t>
      </w:r>
      <w:r w:rsidRPr="00321F35">
        <w:t>the</w:t>
      </w:r>
      <w:r w:rsidR="00C924D8" w:rsidRPr="00321F35">
        <w:t xml:space="preserve"> person from attendance if the </w:t>
      </w:r>
      <w:r w:rsidR="002E6E9F" w:rsidRPr="00321F35">
        <w:t xml:space="preserve">person, or a nominated person, produces </w:t>
      </w:r>
      <w:r w:rsidR="00C924D8" w:rsidRPr="00321F35">
        <w:t>the document or other thing to the commission before the time for production stated in the examination summons</w:t>
      </w:r>
      <w:r w:rsidR="00297411" w:rsidRPr="00321F35">
        <w:t>;</w:t>
      </w:r>
    </w:p>
    <w:p w14:paraId="55538CAB" w14:textId="5D403B3E" w:rsidR="00C924D8" w:rsidRPr="00321F35" w:rsidRDefault="00C924D8" w:rsidP="00C924D8">
      <w:pPr>
        <w:pStyle w:val="aNotesubpar"/>
      </w:pPr>
      <w:r w:rsidRPr="00321F35">
        <w:rPr>
          <w:rStyle w:val="charItals"/>
        </w:rPr>
        <w:t>Note</w:t>
      </w:r>
      <w:r w:rsidRPr="00321F35">
        <w:rPr>
          <w:rStyle w:val="charItals"/>
        </w:rPr>
        <w:tab/>
      </w:r>
      <w:r w:rsidRPr="00321F35">
        <w:t>See s</w:t>
      </w:r>
      <w:r w:rsidR="00D0025C" w:rsidRPr="00321F35">
        <w:t xml:space="preserve"> </w:t>
      </w:r>
      <w:r w:rsidR="007F537E" w:rsidRPr="00321F35">
        <w:t>147B</w:t>
      </w:r>
      <w:r w:rsidRPr="00321F35">
        <w:t>.</w:t>
      </w:r>
    </w:p>
    <w:p w14:paraId="493A113B" w14:textId="04BF348D" w:rsidR="00D277BC" w:rsidRPr="00321F35" w:rsidRDefault="005327D5" w:rsidP="005327D5">
      <w:pPr>
        <w:pStyle w:val="AH5Sec"/>
        <w:shd w:val="pct25" w:color="auto" w:fill="auto"/>
      </w:pPr>
      <w:bookmarkStart w:id="49" w:name="_Toc169701757"/>
      <w:r w:rsidRPr="005327D5">
        <w:rPr>
          <w:rStyle w:val="CharSectNo"/>
        </w:rPr>
        <w:t>45</w:t>
      </w:r>
      <w:r w:rsidRPr="00321F35">
        <w:tab/>
      </w:r>
      <w:r w:rsidR="00D277BC" w:rsidRPr="00321F35">
        <w:t>Examination summons—notice and immediate attendance</w:t>
      </w:r>
      <w:r w:rsidR="00D277BC" w:rsidRPr="00321F35">
        <w:br/>
        <w:t>Section 150 (1)</w:t>
      </w:r>
      <w:bookmarkEnd w:id="49"/>
    </w:p>
    <w:p w14:paraId="2001351F" w14:textId="77777777" w:rsidR="00D277BC" w:rsidRPr="00321F35" w:rsidRDefault="00D277BC" w:rsidP="00D277BC">
      <w:pPr>
        <w:pStyle w:val="direction"/>
      </w:pPr>
      <w:r w:rsidRPr="00321F35">
        <w:t>omit</w:t>
      </w:r>
    </w:p>
    <w:p w14:paraId="695FA49A" w14:textId="65D10D8E" w:rsidR="00D277BC" w:rsidRPr="00321F35" w:rsidRDefault="00D277BC" w:rsidP="00D277BC">
      <w:pPr>
        <w:pStyle w:val="Amainreturn"/>
      </w:pPr>
      <w:r w:rsidRPr="00321F35">
        <w:t>7</w:t>
      </w:r>
      <w:r w:rsidR="00D0025C" w:rsidRPr="00321F35">
        <w:t xml:space="preserve"> </w:t>
      </w:r>
      <w:r w:rsidRPr="00321F35">
        <w:t>days</w:t>
      </w:r>
    </w:p>
    <w:p w14:paraId="153A8695" w14:textId="77777777" w:rsidR="00D277BC" w:rsidRPr="00321F35" w:rsidRDefault="00D277BC" w:rsidP="00D277BC">
      <w:pPr>
        <w:pStyle w:val="direction"/>
      </w:pPr>
      <w:r w:rsidRPr="00321F35">
        <w:t>substitute</w:t>
      </w:r>
    </w:p>
    <w:p w14:paraId="5B6E665D" w14:textId="05D9EE99" w:rsidR="00B36292" w:rsidRPr="00321F35" w:rsidRDefault="00B36292" w:rsidP="00B36292">
      <w:pPr>
        <w:pStyle w:val="Amainreturn"/>
      </w:pPr>
      <w:r w:rsidRPr="00321F35">
        <w:t>10</w:t>
      </w:r>
      <w:r w:rsidR="00D0025C" w:rsidRPr="00321F35">
        <w:t xml:space="preserve"> </w:t>
      </w:r>
      <w:r w:rsidRPr="00321F35">
        <w:t>business days</w:t>
      </w:r>
    </w:p>
    <w:p w14:paraId="5A7E7ED7" w14:textId="1205D4BE" w:rsidR="0000263F" w:rsidRPr="00321F35" w:rsidRDefault="005327D5" w:rsidP="005327D5">
      <w:pPr>
        <w:pStyle w:val="AH5Sec"/>
        <w:shd w:val="pct25" w:color="auto" w:fill="auto"/>
      </w:pPr>
      <w:bookmarkStart w:id="50" w:name="_Toc169701758"/>
      <w:r w:rsidRPr="005327D5">
        <w:rPr>
          <w:rStyle w:val="CharSectNo"/>
        </w:rPr>
        <w:lastRenderedPageBreak/>
        <w:t>46</w:t>
      </w:r>
      <w:r w:rsidRPr="00321F35">
        <w:tab/>
      </w:r>
      <w:r w:rsidR="0000263F" w:rsidRPr="00321F35">
        <w:t>New section 15</w:t>
      </w:r>
      <w:r w:rsidR="00895F35" w:rsidRPr="00321F35">
        <w:t>6</w:t>
      </w:r>
      <w:r w:rsidR="0000263F" w:rsidRPr="00321F35">
        <w:t>A</w:t>
      </w:r>
      <w:bookmarkEnd w:id="50"/>
    </w:p>
    <w:p w14:paraId="7A726CAD" w14:textId="0C626B95" w:rsidR="0000263F" w:rsidRPr="00321F35" w:rsidRDefault="0000263F" w:rsidP="0000263F">
      <w:pPr>
        <w:pStyle w:val="direction"/>
      </w:pPr>
      <w:r w:rsidRPr="00321F35">
        <w:t>insert</w:t>
      </w:r>
    </w:p>
    <w:p w14:paraId="61992AF6" w14:textId="0B9781A5" w:rsidR="0000263F" w:rsidRPr="00321F35" w:rsidRDefault="00E619DF" w:rsidP="0000263F">
      <w:pPr>
        <w:pStyle w:val="IH5Sec"/>
      </w:pPr>
      <w:r w:rsidRPr="00321F35">
        <w:t>15</w:t>
      </w:r>
      <w:r w:rsidR="00895F35" w:rsidRPr="00321F35">
        <w:t>6</w:t>
      </w:r>
      <w:r w:rsidR="0000263F" w:rsidRPr="00321F35">
        <w:t>A</w:t>
      </w:r>
      <w:r w:rsidR="0000263F" w:rsidRPr="00321F35">
        <w:tab/>
      </w:r>
      <w:r w:rsidRPr="00321F35">
        <w:t>Examination summons</w:t>
      </w:r>
      <w:r w:rsidR="0000263F" w:rsidRPr="00321F35">
        <w:t>—extension</w:t>
      </w:r>
    </w:p>
    <w:p w14:paraId="4C12086B" w14:textId="425E09F8" w:rsidR="0000263F" w:rsidRPr="00321F35" w:rsidRDefault="0000263F" w:rsidP="0000263F">
      <w:pPr>
        <w:pStyle w:val="IMain"/>
      </w:pPr>
      <w:r w:rsidRPr="00321F35">
        <w:tab/>
        <w:t>(1)</w:t>
      </w:r>
      <w:r w:rsidRPr="00321F35">
        <w:tab/>
      </w:r>
      <w:r w:rsidR="001E7933" w:rsidRPr="00321F35">
        <w:t>A</w:t>
      </w:r>
      <w:r w:rsidR="009D0637" w:rsidRPr="00321F35">
        <w:t xml:space="preserve"> </w:t>
      </w:r>
      <w:r w:rsidRPr="00321F35">
        <w:t>person who receives a</w:t>
      </w:r>
      <w:r w:rsidR="00E619DF" w:rsidRPr="00321F35">
        <w:t>n examination summons</w:t>
      </w:r>
      <w:r w:rsidR="009D0637" w:rsidRPr="00321F35">
        <w:t xml:space="preserve"> </w:t>
      </w:r>
      <w:r w:rsidRPr="00321F35">
        <w:t>may apply to the commission for a</w:t>
      </w:r>
      <w:r w:rsidR="00EB233E" w:rsidRPr="00321F35">
        <w:t xml:space="preserve">n </w:t>
      </w:r>
      <w:r w:rsidRPr="00321F35">
        <w:t xml:space="preserve">extension of time to attend the commission or otherwise comply with </w:t>
      </w:r>
      <w:r w:rsidR="00AF6984" w:rsidRPr="00321F35">
        <w:t xml:space="preserve">the </w:t>
      </w:r>
      <w:r w:rsidR="008918A6" w:rsidRPr="00321F35">
        <w:t>examination summons</w:t>
      </w:r>
      <w:r w:rsidRPr="00321F35">
        <w:t>.</w:t>
      </w:r>
    </w:p>
    <w:p w14:paraId="6AD9BDAC" w14:textId="22C50B06" w:rsidR="0000263F" w:rsidRPr="00321F35" w:rsidRDefault="0000263F" w:rsidP="0000263F">
      <w:pPr>
        <w:pStyle w:val="IMain"/>
      </w:pPr>
      <w:r w:rsidRPr="00321F35">
        <w:tab/>
        <w:t>(2)</w:t>
      </w:r>
      <w:r w:rsidRPr="00321F35">
        <w:tab/>
        <w:t xml:space="preserve">The commission must give the person </w:t>
      </w:r>
      <w:r w:rsidR="00C42DE8" w:rsidRPr="00321F35">
        <w:t xml:space="preserve">a </w:t>
      </w:r>
      <w:r w:rsidRPr="00321F35">
        <w:t xml:space="preserve">written notice (an </w:t>
      </w:r>
      <w:r w:rsidRPr="004E5DE6">
        <w:rPr>
          <w:rStyle w:val="charBoldItals"/>
        </w:rPr>
        <w:t>extension notice</w:t>
      </w:r>
      <w:r w:rsidRPr="00321F35">
        <w:t>) stating—</w:t>
      </w:r>
    </w:p>
    <w:p w14:paraId="3E4E504B" w14:textId="6539A1EA" w:rsidR="0000263F" w:rsidRPr="00321F35" w:rsidRDefault="0000263F" w:rsidP="0000263F">
      <w:pPr>
        <w:pStyle w:val="Ipara"/>
      </w:pPr>
      <w:r w:rsidRPr="00321F35">
        <w:tab/>
        <w:t>(a)</w:t>
      </w:r>
      <w:r w:rsidRPr="00321F35">
        <w:tab/>
        <w:t xml:space="preserve">if the commission agrees to the extension—the new time to attend or otherwise comply with </w:t>
      </w:r>
      <w:r w:rsidR="008918A6" w:rsidRPr="00321F35">
        <w:t>the examination summons</w:t>
      </w:r>
      <w:r w:rsidRPr="00321F35">
        <w:t>; or</w:t>
      </w:r>
    </w:p>
    <w:p w14:paraId="5D6B1ACC" w14:textId="5C484E4B" w:rsidR="0000263F" w:rsidRPr="00321F35" w:rsidRDefault="0000263F" w:rsidP="0000263F">
      <w:pPr>
        <w:pStyle w:val="Ipara"/>
      </w:pPr>
      <w:r w:rsidRPr="00321F35">
        <w:tab/>
        <w:t>(b)</w:t>
      </w:r>
      <w:r w:rsidRPr="00321F35">
        <w:tab/>
        <w:t>if the</w:t>
      </w:r>
      <w:r w:rsidR="00E47075" w:rsidRPr="00321F35">
        <w:t xml:space="preserve"> person requests a particular extension but the</w:t>
      </w:r>
      <w:r w:rsidRPr="00321F35">
        <w:t xml:space="preserve"> commission agrees to a shorter extension—the new time to attend or otherwise comply with </w:t>
      </w:r>
      <w:r w:rsidR="008918A6" w:rsidRPr="00321F35">
        <w:t>the examination summons</w:t>
      </w:r>
      <w:r w:rsidRPr="00321F35">
        <w:t>, including the reasons for the shorter extension; or</w:t>
      </w:r>
    </w:p>
    <w:p w14:paraId="70EFDDDF" w14:textId="77777777" w:rsidR="0000263F" w:rsidRPr="00321F35" w:rsidRDefault="0000263F" w:rsidP="0000263F">
      <w:pPr>
        <w:pStyle w:val="Ipara"/>
      </w:pPr>
      <w:r w:rsidRPr="00321F35">
        <w:tab/>
        <w:t>(c)</w:t>
      </w:r>
      <w:r w:rsidRPr="00321F35">
        <w:tab/>
        <w:t>if the commission refuses the extension—that the application is refused, including the reasons for the refusal.</w:t>
      </w:r>
    </w:p>
    <w:p w14:paraId="3D1FA514" w14:textId="5263770A" w:rsidR="0000263F" w:rsidRPr="00321F35" w:rsidRDefault="0000263F" w:rsidP="0000263F">
      <w:pPr>
        <w:pStyle w:val="aNote"/>
      </w:pPr>
      <w:r w:rsidRPr="00321F35">
        <w:rPr>
          <w:rStyle w:val="charItals"/>
        </w:rPr>
        <w:t>Note</w:t>
      </w:r>
      <w:r w:rsidRPr="00321F35">
        <w:tab/>
        <w:t>The commission must report monthly to the inspector about extensions (see</w:t>
      </w:r>
      <w:r w:rsidR="00D0025C" w:rsidRPr="00321F35">
        <w:t xml:space="preserve"> </w:t>
      </w:r>
      <w:r w:rsidRPr="00321F35">
        <w:t>s</w:t>
      </w:r>
      <w:r w:rsidR="00D0025C" w:rsidRPr="00321F35">
        <w:t xml:space="preserve"> </w:t>
      </w:r>
      <w:r w:rsidRPr="00321F35">
        <w:t>205).</w:t>
      </w:r>
    </w:p>
    <w:p w14:paraId="60A3EE4E" w14:textId="069A2029" w:rsidR="001E7933" w:rsidRPr="00321F35" w:rsidRDefault="00047B21" w:rsidP="00047B21">
      <w:pPr>
        <w:pStyle w:val="IMain"/>
      </w:pPr>
      <w:r w:rsidRPr="00321F35">
        <w:tab/>
        <w:t>(3)</w:t>
      </w:r>
      <w:r w:rsidRPr="00321F35">
        <w:tab/>
      </w:r>
      <w:r w:rsidR="001E7933" w:rsidRPr="00321F35">
        <w:t>This section does not apply to a person who receives an examination summons that requires immediate attendance under section</w:t>
      </w:r>
      <w:r w:rsidR="001342C2" w:rsidRPr="00321F35">
        <w:t> </w:t>
      </w:r>
      <w:r w:rsidR="001E7933" w:rsidRPr="00321F35">
        <w:t>150</w:t>
      </w:r>
      <w:r w:rsidR="001342C2" w:rsidRPr="00321F35">
        <w:t> </w:t>
      </w:r>
      <w:r w:rsidR="001E7933" w:rsidRPr="00321F35">
        <w:t>(2).</w:t>
      </w:r>
    </w:p>
    <w:p w14:paraId="5F89AD47" w14:textId="46BB1447" w:rsidR="00AE63D5" w:rsidRPr="00321F35" w:rsidRDefault="005327D5" w:rsidP="005327D5">
      <w:pPr>
        <w:pStyle w:val="AH5Sec"/>
        <w:shd w:val="pct25" w:color="auto" w:fill="auto"/>
      </w:pPr>
      <w:bookmarkStart w:id="51" w:name="_Toc169701759"/>
      <w:r w:rsidRPr="005327D5">
        <w:rPr>
          <w:rStyle w:val="CharSectNo"/>
        </w:rPr>
        <w:lastRenderedPageBreak/>
        <w:t>47</w:t>
      </w:r>
      <w:r w:rsidRPr="00321F35">
        <w:tab/>
      </w:r>
      <w:r w:rsidR="00615161" w:rsidRPr="00321F35">
        <w:t>Investigation report—comments on proposed reports</w:t>
      </w:r>
      <w:r w:rsidR="00615161" w:rsidRPr="00321F35">
        <w:br/>
      </w:r>
      <w:r w:rsidR="00AE63D5" w:rsidRPr="00321F35">
        <w:t>Section 188</w:t>
      </w:r>
      <w:r w:rsidR="00D0025C" w:rsidRPr="00321F35">
        <w:t xml:space="preserve"> </w:t>
      </w:r>
      <w:r w:rsidR="00AE63D5" w:rsidRPr="00321F35">
        <w:t>(6)</w:t>
      </w:r>
      <w:r w:rsidR="00CD2FED" w:rsidRPr="00321F35">
        <w:t xml:space="preserve"> to (8)</w:t>
      </w:r>
      <w:bookmarkEnd w:id="51"/>
    </w:p>
    <w:p w14:paraId="3FC96159" w14:textId="77777777" w:rsidR="00AE63D5" w:rsidRPr="00321F35" w:rsidRDefault="00AE63D5" w:rsidP="00AE63D5">
      <w:pPr>
        <w:pStyle w:val="direction"/>
      </w:pPr>
      <w:r w:rsidRPr="00321F35">
        <w:t>substitute</w:t>
      </w:r>
    </w:p>
    <w:p w14:paraId="048C13C8" w14:textId="2B68DF33" w:rsidR="00C715B5" w:rsidRPr="00321F35" w:rsidRDefault="00C715B5" w:rsidP="009F5962">
      <w:pPr>
        <w:pStyle w:val="IMain"/>
        <w:keepNext/>
        <w:keepLines/>
      </w:pPr>
      <w:r w:rsidRPr="00321F35">
        <w:tab/>
        <w:t>(6)</w:t>
      </w:r>
      <w:r w:rsidRPr="00321F35">
        <w:tab/>
        <w:t>If the commission gives a person all or part of a proposed report under subsection</w:t>
      </w:r>
      <w:r w:rsidR="008F01CC" w:rsidRPr="00321F35">
        <w:t> </w:t>
      </w:r>
      <w:r w:rsidRPr="00321F35">
        <w:t xml:space="preserve">(2) or (3), the commission may, on request, also give all or part of the proposed report to </w:t>
      </w:r>
      <w:r w:rsidR="000F0BCD" w:rsidRPr="00321F35">
        <w:t xml:space="preserve">someone else nominated by the person </w:t>
      </w:r>
      <w:r w:rsidRPr="00321F35">
        <w:t xml:space="preserve">to assist the </w:t>
      </w:r>
      <w:r w:rsidR="000F0BCD" w:rsidRPr="00321F35">
        <w:t xml:space="preserve">person </w:t>
      </w:r>
      <w:r w:rsidRPr="00321F35">
        <w:t>in preparing their comments on all or part of the proposed report</w:t>
      </w:r>
      <w:r w:rsidR="000F0BCD" w:rsidRPr="00321F35">
        <w:t>.</w:t>
      </w:r>
    </w:p>
    <w:p w14:paraId="7612526E" w14:textId="294F7358" w:rsidR="00AE63D5" w:rsidRPr="00321F35" w:rsidRDefault="00AE63D5" w:rsidP="00AE63D5">
      <w:pPr>
        <w:pStyle w:val="aNote"/>
        <w:rPr>
          <w:lang w:eastAsia="en-AU"/>
        </w:rPr>
      </w:pPr>
      <w:r w:rsidRPr="00321F35">
        <w:rPr>
          <w:rStyle w:val="charItals"/>
        </w:rPr>
        <w:t>Note</w:t>
      </w:r>
      <w:r w:rsidRPr="00321F35">
        <w:rPr>
          <w:rStyle w:val="charItals"/>
        </w:rPr>
        <w:tab/>
      </w:r>
      <w:r w:rsidRPr="00321F35">
        <w:rPr>
          <w:lang w:eastAsia="en-AU"/>
        </w:rPr>
        <w:t xml:space="preserve">The commission </w:t>
      </w:r>
      <w:r w:rsidR="00571B5D" w:rsidRPr="00321F35">
        <w:rPr>
          <w:lang w:eastAsia="en-AU"/>
        </w:rPr>
        <w:t>must</w:t>
      </w:r>
      <w:r w:rsidRPr="00321F35">
        <w:rPr>
          <w:lang w:eastAsia="en-AU"/>
        </w:rPr>
        <w:t xml:space="preserve"> also give the </w:t>
      </w:r>
      <w:r w:rsidR="00617A27" w:rsidRPr="00321F35">
        <w:rPr>
          <w:lang w:eastAsia="en-AU"/>
        </w:rPr>
        <w:t>nominated person</w:t>
      </w:r>
      <w:r w:rsidRPr="00321F35">
        <w:rPr>
          <w:lang w:eastAsia="en-AU"/>
        </w:rPr>
        <w:t xml:space="preserve"> a non</w:t>
      </w:r>
      <w:r w:rsidR="004448CA" w:rsidRPr="00321F35">
        <w:rPr>
          <w:lang w:eastAsia="en-AU"/>
        </w:rPr>
        <w:t>-</w:t>
      </w:r>
      <w:r w:rsidRPr="00321F35">
        <w:rPr>
          <w:lang w:eastAsia="en-AU"/>
        </w:rPr>
        <w:t>disclosure notice about the information in the proposed report (see</w:t>
      </w:r>
      <w:r w:rsidR="00D0025C" w:rsidRPr="00321F35">
        <w:rPr>
          <w:lang w:eastAsia="en-AU"/>
        </w:rPr>
        <w:t xml:space="preserve"> </w:t>
      </w:r>
      <w:r w:rsidRPr="00321F35">
        <w:rPr>
          <w:lang w:eastAsia="en-AU"/>
        </w:rPr>
        <w:t>s</w:t>
      </w:r>
      <w:r w:rsidR="00D0025C" w:rsidRPr="00321F35">
        <w:rPr>
          <w:lang w:eastAsia="en-AU"/>
        </w:rPr>
        <w:t xml:space="preserve"> </w:t>
      </w:r>
      <w:r w:rsidR="0054165D" w:rsidRPr="00321F35">
        <w:rPr>
          <w:lang w:eastAsia="en-AU"/>
        </w:rPr>
        <w:t>198</w:t>
      </w:r>
      <w:r w:rsidRPr="00321F35">
        <w:rPr>
          <w:lang w:eastAsia="en-AU"/>
        </w:rPr>
        <w:t>).</w:t>
      </w:r>
    </w:p>
    <w:p w14:paraId="5AB64710" w14:textId="624330FC" w:rsidR="00CD2FED" w:rsidRPr="00321F35" w:rsidRDefault="005327D5" w:rsidP="005327D5">
      <w:pPr>
        <w:pStyle w:val="AH5Sec"/>
        <w:shd w:val="pct25" w:color="auto" w:fill="auto"/>
        <w:rPr>
          <w:lang w:eastAsia="en-AU"/>
        </w:rPr>
      </w:pPr>
      <w:bookmarkStart w:id="52" w:name="_Toc169701760"/>
      <w:r w:rsidRPr="005327D5">
        <w:rPr>
          <w:rStyle w:val="CharSectNo"/>
        </w:rPr>
        <w:t>48</w:t>
      </w:r>
      <w:r w:rsidRPr="00321F35">
        <w:rPr>
          <w:lang w:eastAsia="en-AU"/>
        </w:rPr>
        <w:tab/>
      </w:r>
      <w:r w:rsidR="00CD2FED" w:rsidRPr="00321F35">
        <w:rPr>
          <w:lang w:eastAsia="en-AU"/>
        </w:rPr>
        <w:t>New section 188A</w:t>
      </w:r>
      <w:bookmarkEnd w:id="52"/>
    </w:p>
    <w:p w14:paraId="201C7395" w14:textId="116770BD" w:rsidR="00CD2FED" w:rsidRPr="00321F35" w:rsidRDefault="00CD2FED" w:rsidP="00CD2FED">
      <w:pPr>
        <w:pStyle w:val="direction"/>
        <w:rPr>
          <w:lang w:eastAsia="en-AU"/>
        </w:rPr>
      </w:pPr>
      <w:r w:rsidRPr="00321F35">
        <w:rPr>
          <w:lang w:eastAsia="en-AU"/>
        </w:rPr>
        <w:t>insert</w:t>
      </w:r>
    </w:p>
    <w:p w14:paraId="37F149C3" w14:textId="77777777" w:rsidR="00AE63D5" w:rsidRPr="00321F35" w:rsidRDefault="00AE63D5" w:rsidP="00AE63D5">
      <w:pPr>
        <w:pStyle w:val="IH5Sec"/>
      </w:pPr>
      <w:r w:rsidRPr="00321F35">
        <w:t>188A</w:t>
      </w:r>
      <w:r w:rsidRPr="00321F35">
        <w:tab/>
        <w:t>Investigation report—considering comments on proposed reports</w:t>
      </w:r>
    </w:p>
    <w:p w14:paraId="3EA784CC" w14:textId="384A07EF" w:rsidR="00AE63D5" w:rsidRPr="00321F35" w:rsidRDefault="00AE63D5" w:rsidP="00AE63D5">
      <w:pPr>
        <w:pStyle w:val="IMain"/>
      </w:pPr>
      <w:r w:rsidRPr="00321F35">
        <w:tab/>
        <w:t>(1)</w:t>
      </w:r>
      <w:r w:rsidRPr="00321F35">
        <w:tab/>
        <w:t>If the commission receives comments on all or part of a proposed investigation report under section</w:t>
      </w:r>
      <w:r w:rsidR="00D0025C" w:rsidRPr="00321F35">
        <w:t xml:space="preserve"> </w:t>
      </w:r>
      <w:r w:rsidRPr="00321F35">
        <w:t>188, the commission—</w:t>
      </w:r>
    </w:p>
    <w:p w14:paraId="3B9E6079" w14:textId="77777777" w:rsidR="00AE63D5" w:rsidRPr="00321F35" w:rsidRDefault="00AE63D5" w:rsidP="00AE63D5">
      <w:pPr>
        <w:pStyle w:val="Ipara"/>
      </w:pPr>
      <w:r w:rsidRPr="00321F35">
        <w:tab/>
        <w:t>(a)</w:t>
      </w:r>
      <w:r w:rsidRPr="00321F35">
        <w:tab/>
        <w:t>must consider the comments in preparing the investigation report; and</w:t>
      </w:r>
    </w:p>
    <w:p w14:paraId="45E7DE0B" w14:textId="77777777" w:rsidR="00AE63D5" w:rsidRPr="00321F35" w:rsidRDefault="00AE63D5" w:rsidP="00AE63D5">
      <w:pPr>
        <w:pStyle w:val="Ipara"/>
        <w:rPr>
          <w:lang w:eastAsia="en-AU"/>
        </w:rPr>
      </w:pPr>
      <w:r w:rsidRPr="00321F35">
        <w:tab/>
        <w:t>(b)</w:t>
      </w:r>
      <w:r w:rsidRPr="00321F35">
        <w:tab/>
        <w:t xml:space="preserve">may </w:t>
      </w:r>
      <w:r w:rsidRPr="00321F35">
        <w:rPr>
          <w:lang w:eastAsia="en-AU"/>
        </w:rPr>
        <w:t>include the comments as an attachment to the investigation report.</w:t>
      </w:r>
    </w:p>
    <w:p w14:paraId="351A2CEC" w14:textId="0E87A8F5" w:rsidR="00CD2FED" w:rsidRPr="00321F35" w:rsidRDefault="00CD2FED" w:rsidP="00CD2FED">
      <w:pPr>
        <w:pStyle w:val="IMain"/>
        <w:rPr>
          <w:lang w:eastAsia="en-AU"/>
        </w:rPr>
      </w:pPr>
      <w:r w:rsidRPr="00321F35">
        <w:rPr>
          <w:lang w:eastAsia="en-AU"/>
        </w:rPr>
        <w:tab/>
        <w:t>(2</w:t>
      </w:r>
      <w:r w:rsidRPr="00321F35">
        <w:rPr>
          <w:color w:val="00B050"/>
          <w:lang w:eastAsia="en-AU"/>
        </w:rPr>
        <w:t>)</w:t>
      </w:r>
      <w:r w:rsidRPr="00321F35">
        <w:rPr>
          <w:lang w:eastAsia="en-AU"/>
        </w:rPr>
        <w:tab/>
        <w:t>If the commission is satisfied that amendment is an appropriate response to the comments, the commission may amend the proposed report.</w:t>
      </w:r>
    </w:p>
    <w:p w14:paraId="483A312D" w14:textId="2BDBEBC4" w:rsidR="00CD2FED" w:rsidRPr="00321F35" w:rsidRDefault="00CD2FED" w:rsidP="00CD2FED">
      <w:pPr>
        <w:pStyle w:val="IMain"/>
        <w:rPr>
          <w:lang w:eastAsia="en-AU"/>
        </w:rPr>
      </w:pPr>
      <w:r w:rsidRPr="00321F35">
        <w:rPr>
          <w:lang w:eastAsia="en-AU"/>
        </w:rPr>
        <w:tab/>
        <w:t>(3)</w:t>
      </w:r>
      <w:r w:rsidRPr="00321F35">
        <w:rPr>
          <w:lang w:eastAsia="en-AU"/>
        </w:rPr>
        <w:tab/>
        <w:t>If the commission is not satisfied that amendment is an appropriate response to the comments, the commission must tell the person, in writing, before the investigation report is published, that the proposed report is to be published unamended.</w:t>
      </w:r>
    </w:p>
    <w:p w14:paraId="467D752C" w14:textId="7C5BA12D" w:rsidR="003A001E" w:rsidRPr="00321F35" w:rsidRDefault="005327D5" w:rsidP="005327D5">
      <w:pPr>
        <w:pStyle w:val="AH5Sec"/>
        <w:shd w:val="pct25" w:color="auto" w:fill="auto"/>
      </w:pPr>
      <w:bookmarkStart w:id="53" w:name="_Toc169701761"/>
      <w:r w:rsidRPr="005327D5">
        <w:rPr>
          <w:rStyle w:val="CharSectNo"/>
        </w:rPr>
        <w:lastRenderedPageBreak/>
        <w:t>49</w:t>
      </w:r>
      <w:r w:rsidRPr="00321F35">
        <w:tab/>
      </w:r>
      <w:r w:rsidR="003A001E" w:rsidRPr="00321F35">
        <w:t>Public sector entity may disclose information to commission</w:t>
      </w:r>
      <w:r w:rsidR="003A001E" w:rsidRPr="00321F35">
        <w:br/>
        <w:t>New section</w:t>
      </w:r>
      <w:r w:rsidR="00D0025C" w:rsidRPr="00321F35">
        <w:t xml:space="preserve"> </w:t>
      </w:r>
      <w:r w:rsidR="003A001E" w:rsidRPr="00321F35">
        <w:t>195</w:t>
      </w:r>
      <w:r w:rsidR="00D0025C" w:rsidRPr="00321F35">
        <w:t xml:space="preserve"> </w:t>
      </w:r>
      <w:r w:rsidR="003A001E" w:rsidRPr="00321F35">
        <w:t>(3)</w:t>
      </w:r>
      <w:bookmarkEnd w:id="53"/>
    </w:p>
    <w:p w14:paraId="1C861DBC" w14:textId="251095F9" w:rsidR="003A001E" w:rsidRPr="00321F35" w:rsidRDefault="003A001E" w:rsidP="003A001E">
      <w:pPr>
        <w:pStyle w:val="direction"/>
      </w:pPr>
      <w:r w:rsidRPr="00321F35">
        <w:t>insert</w:t>
      </w:r>
    </w:p>
    <w:p w14:paraId="276CE337" w14:textId="7D0482E0" w:rsidR="003A001E" w:rsidRPr="00321F35" w:rsidRDefault="003A001E" w:rsidP="004802BD">
      <w:pPr>
        <w:pStyle w:val="IMain"/>
      </w:pPr>
      <w:r w:rsidRPr="00321F35">
        <w:tab/>
        <w:t>(3)</w:t>
      </w:r>
      <w:r w:rsidRPr="00321F35">
        <w:tab/>
      </w:r>
      <w:r w:rsidR="004802BD" w:rsidRPr="00321F35">
        <w:t xml:space="preserve">A </w:t>
      </w:r>
      <w:r w:rsidRPr="00321F35">
        <w:t xml:space="preserve">head of </w:t>
      </w:r>
      <w:r w:rsidR="004802BD" w:rsidRPr="00321F35">
        <w:t>a</w:t>
      </w:r>
      <w:r w:rsidRPr="00321F35">
        <w:t xml:space="preserve"> public sector entity </w:t>
      </w:r>
      <w:r w:rsidR="004802BD" w:rsidRPr="00321F35">
        <w:t>who discloses information to the commission under this section</w:t>
      </w:r>
      <w:r w:rsidR="00756CCF" w:rsidRPr="00321F35">
        <w:t>, and any person who assists the head in disclosing the information,</w:t>
      </w:r>
      <w:r w:rsidRPr="00321F35">
        <w:t xml:space="preserve"> has the same protection and immunity as a </w:t>
      </w:r>
      <w:r w:rsidR="008904DE" w:rsidRPr="00321F35">
        <w:t>witness</w:t>
      </w:r>
      <w:r w:rsidRPr="00321F35">
        <w:t xml:space="preserve"> has in a proceeding in the Supreme Court.</w:t>
      </w:r>
    </w:p>
    <w:p w14:paraId="34D0860D" w14:textId="25B3C364" w:rsidR="009B6D1D" w:rsidRPr="00321F35" w:rsidRDefault="005327D5" w:rsidP="005327D5">
      <w:pPr>
        <w:pStyle w:val="AH5Sec"/>
        <w:shd w:val="pct25" w:color="auto" w:fill="auto"/>
      </w:pPr>
      <w:bookmarkStart w:id="54" w:name="_Toc169701762"/>
      <w:r w:rsidRPr="005327D5">
        <w:rPr>
          <w:rStyle w:val="CharSectNo"/>
        </w:rPr>
        <w:t>50</w:t>
      </w:r>
      <w:r w:rsidRPr="00321F35">
        <w:tab/>
      </w:r>
      <w:r w:rsidR="00615161" w:rsidRPr="00321F35">
        <w:rPr>
          <w:lang w:eastAsia="en-AU"/>
        </w:rPr>
        <w:t>Commission must give non</w:t>
      </w:r>
      <w:r w:rsidR="001342C2" w:rsidRPr="00321F35">
        <w:rPr>
          <w:lang w:eastAsia="en-AU"/>
        </w:rPr>
        <w:t>-</w:t>
      </w:r>
      <w:r w:rsidR="00615161" w:rsidRPr="00321F35">
        <w:rPr>
          <w:lang w:eastAsia="en-AU"/>
        </w:rPr>
        <w:t>disclosure notice when giving information</w:t>
      </w:r>
      <w:r w:rsidR="00615161" w:rsidRPr="00321F35">
        <w:br/>
      </w:r>
      <w:r w:rsidR="009B6D1D" w:rsidRPr="00321F35">
        <w:t xml:space="preserve">Section </w:t>
      </w:r>
      <w:r w:rsidR="0054165D" w:rsidRPr="00321F35">
        <w:t>198</w:t>
      </w:r>
      <w:r w:rsidR="009B695C" w:rsidRPr="00321F35">
        <w:t xml:space="preserve"> (1) (d)</w:t>
      </w:r>
      <w:bookmarkEnd w:id="54"/>
    </w:p>
    <w:p w14:paraId="0E1834A2" w14:textId="27BA31E7" w:rsidR="00875546" w:rsidRPr="00321F35" w:rsidRDefault="009B695C" w:rsidP="009B695C">
      <w:pPr>
        <w:pStyle w:val="direction"/>
      </w:pPr>
      <w:r w:rsidRPr="00321F35">
        <w:t>substitute</w:t>
      </w:r>
    </w:p>
    <w:p w14:paraId="6FBD69A3" w14:textId="3F1EB747" w:rsidR="009B695C" w:rsidRPr="00321F35" w:rsidRDefault="009B695C" w:rsidP="009B695C">
      <w:pPr>
        <w:pStyle w:val="Ipara"/>
        <w:rPr>
          <w:lang w:eastAsia="en-AU"/>
        </w:rPr>
      </w:pPr>
      <w:r w:rsidRPr="00321F35">
        <w:rPr>
          <w:lang w:eastAsia="en-AU"/>
        </w:rPr>
        <w:tab/>
        <w:t>(d)</w:t>
      </w:r>
      <w:r w:rsidRPr="00321F35">
        <w:rPr>
          <w:lang w:eastAsia="en-AU"/>
        </w:rPr>
        <w:tab/>
        <w:t>section</w:t>
      </w:r>
      <w:r w:rsidR="00D0025C" w:rsidRPr="00321F35">
        <w:rPr>
          <w:lang w:eastAsia="en-AU"/>
        </w:rPr>
        <w:t xml:space="preserve"> </w:t>
      </w:r>
      <w:r w:rsidRPr="00321F35">
        <w:rPr>
          <w:lang w:eastAsia="en-AU"/>
        </w:rPr>
        <w:t>188</w:t>
      </w:r>
      <w:r w:rsidR="00D0025C" w:rsidRPr="00321F35">
        <w:rPr>
          <w:lang w:eastAsia="en-AU"/>
        </w:rPr>
        <w:t xml:space="preserve"> </w:t>
      </w:r>
      <w:r w:rsidR="000451B3" w:rsidRPr="00321F35">
        <w:rPr>
          <w:lang w:eastAsia="en-AU"/>
        </w:rPr>
        <w:t xml:space="preserve">(2), (3) or (6) </w:t>
      </w:r>
      <w:r w:rsidRPr="00321F35">
        <w:rPr>
          <w:lang w:eastAsia="en-AU"/>
        </w:rPr>
        <w:t>(</w:t>
      </w:r>
      <w:r w:rsidRPr="00321F35">
        <w:t>Investigation report—comments on proposed reports</w:t>
      </w:r>
      <w:r w:rsidRPr="00321F35">
        <w:rPr>
          <w:lang w:eastAsia="en-AU"/>
        </w:rPr>
        <w:t>); or</w:t>
      </w:r>
    </w:p>
    <w:p w14:paraId="26E0ED4E" w14:textId="43EE3D55" w:rsidR="00461FAA" w:rsidRPr="00321F35" w:rsidRDefault="005327D5" w:rsidP="005327D5">
      <w:pPr>
        <w:pStyle w:val="AH5Sec"/>
        <w:shd w:val="pct25" w:color="auto" w:fill="auto"/>
      </w:pPr>
      <w:bookmarkStart w:id="55" w:name="_Toc169701763"/>
      <w:r w:rsidRPr="005327D5">
        <w:rPr>
          <w:rStyle w:val="CharSectNo"/>
        </w:rPr>
        <w:t>51</w:t>
      </w:r>
      <w:r w:rsidRPr="00321F35">
        <w:tab/>
      </w:r>
      <w:r w:rsidR="00461FAA" w:rsidRPr="00321F35">
        <w:t xml:space="preserve">Section </w:t>
      </w:r>
      <w:r w:rsidR="0054165D" w:rsidRPr="00321F35">
        <w:t>198</w:t>
      </w:r>
      <w:r w:rsidR="00461FAA" w:rsidRPr="00321F35">
        <w:t xml:space="preserve"> (1) (f) and (g)</w:t>
      </w:r>
      <w:bookmarkEnd w:id="55"/>
    </w:p>
    <w:p w14:paraId="1DFCA14E" w14:textId="77777777" w:rsidR="00461FAA" w:rsidRPr="00321F35" w:rsidRDefault="00461FAA" w:rsidP="00461FAA">
      <w:pPr>
        <w:pStyle w:val="direction"/>
      </w:pPr>
      <w:r w:rsidRPr="00321F35">
        <w:t>substitute</w:t>
      </w:r>
    </w:p>
    <w:p w14:paraId="7FC4EA40" w14:textId="60E4B3AA" w:rsidR="00461FAA" w:rsidRPr="00321F35" w:rsidRDefault="00461FAA" w:rsidP="00461FAA">
      <w:pPr>
        <w:pStyle w:val="Ipara"/>
        <w:rPr>
          <w:lang w:eastAsia="en-AU"/>
        </w:rPr>
      </w:pPr>
      <w:r w:rsidRPr="00321F35">
        <w:rPr>
          <w:lang w:eastAsia="en-AU"/>
        </w:rPr>
        <w:tab/>
        <w:t>(</w:t>
      </w:r>
      <w:r w:rsidR="00791BF9" w:rsidRPr="00321F35">
        <w:rPr>
          <w:lang w:eastAsia="en-AU"/>
        </w:rPr>
        <w:t>f</w:t>
      </w:r>
      <w:r w:rsidRPr="00321F35">
        <w:rPr>
          <w:lang w:eastAsia="en-AU"/>
        </w:rPr>
        <w:t>)</w:t>
      </w:r>
      <w:r w:rsidRPr="00321F35">
        <w:rPr>
          <w:lang w:eastAsia="en-AU"/>
        </w:rPr>
        <w:tab/>
        <w:t>section</w:t>
      </w:r>
      <w:r w:rsidR="00D0025C" w:rsidRPr="00321F35">
        <w:rPr>
          <w:lang w:eastAsia="en-AU"/>
        </w:rPr>
        <w:t xml:space="preserve"> </w:t>
      </w:r>
      <w:r w:rsidR="00791BF9" w:rsidRPr="00321F35">
        <w:rPr>
          <w:lang w:eastAsia="en-AU"/>
        </w:rPr>
        <w:t>212</w:t>
      </w:r>
      <w:r w:rsidR="00D0025C" w:rsidRPr="00321F35">
        <w:rPr>
          <w:lang w:eastAsia="en-AU"/>
        </w:rPr>
        <w:t xml:space="preserve"> </w:t>
      </w:r>
      <w:r w:rsidRPr="00321F35">
        <w:rPr>
          <w:lang w:eastAsia="en-AU"/>
        </w:rPr>
        <w:t>(2), (3) or (6) (</w:t>
      </w:r>
      <w:r w:rsidR="00791BF9" w:rsidRPr="00321F35">
        <w:t xml:space="preserve">Special </w:t>
      </w:r>
      <w:r w:rsidRPr="00321F35">
        <w:t>report—comments on proposed reports</w:t>
      </w:r>
      <w:r w:rsidRPr="00321F35">
        <w:rPr>
          <w:lang w:eastAsia="en-AU"/>
        </w:rPr>
        <w:t>); or</w:t>
      </w:r>
    </w:p>
    <w:p w14:paraId="606B4D52" w14:textId="6DED5812" w:rsidR="00791BF9" w:rsidRPr="00321F35" w:rsidRDefault="00791BF9" w:rsidP="00791BF9">
      <w:pPr>
        <w:pStyle w:val="Ipara"/>
        <w:rPr>
          <w:lang w:eastAsia="en-AU"/>
        </w:rPr>
      </w:pPr>
      <w:r w:rsidRPr="00321F35">
        <w:rPr>
          <w:lang w:eastAsia="en-AU"/>
        </w:rPr>
        <w:tab/>
        <w:t>(g)</w:t>
      </w:r>
      <w:r w:rsidRPr="00321F35">
        <w:rPr>
          <w:lang w:eastAsia="en-AU"/>
        </w:rPr>
        <w:tab/>
        <w:t>section</w:t>
      </w:r>
      <w:r w:rsidR="00D0025C" w:rsidRPr="00321F35">
        <w:rPr>
          <w:lang w:eastAsia="en-AU"/>
        </w:rPr>
        <w:t xml:space="preserve"> </w:t>
      </w:r>
      <w:r w:rsidRPr="00321F35">
        <w:rPr>
          <w:lang w:eastAsia="en-AU"/>
        </w:rPr>
        <w:t>224</w:t>
      </w:r>
      <w:r w:rsidR="00D0025C" w:rsidRPr="00321F35">
        <w:rPr>
          <w:lang w:eastAsia="en-AU"/>
        </w:rPr>
        <w:t xml:space="preserve"> </w:t>
      </w:r>
      <w:r w:rsidRPr="00321F35">
        <w:rPr>
          <w:lang w:eastAsia="en-AU"/>
        </w:rPr>
        <w:t>(2), (3) or (6) (</w:t>
      </w:r>
      <w:r w:rsidRPr="00321F35">
        <w:t>Commission annual report—comments on proposed reports</w:t>
      </w:r>
      <w:r w:rsidRPr="00321F35">
        <w:rPr>
          <w:lang w:eastAsia="en-AU"/>
        </w:rPr>
        <w:t>)</w:t>
      </w:r>
      <w:r w:rsidR="003E47CC" w:rsidRPr="00321F35">
        <w:rPr>
          <w:lang w:eastAsia="en-AU"/>
        </w:rPr>
        <w:t>.</w:t>
      </w:r>
    </w:p>
    <w:p w14:paraId="5F47EEDC" w14:textId="3238B115" w:rsidR="000F7C89" w:rsidRPr="00321F35" w:rsidRDefault="005327D5" w:rsidP="005327D5">
      <w:pPr>
        <w:pStyle w:val="AH5Sec"/>
        <w:shd w:val="pct25" w:color="auto" w:fill="auto"/>
      </w:pPr>
      <w:bookmarkStart w:id="56" w:name="_Toc169701764"/>
      <w:r w:rsidRPr="005327D5">
        <w:rPr>
          <w:rStyle w:val="CharSectNo"/>
        </w:rPr>
        <w:t>52</w:t>
      </w:r>
      <w:r w:rsidRPr="00321F35">
        <w:tab/>
      </w:r>
      <w:r w:rsidR="00DF2C73" w:rsidRPr="00321F35">
        <w:t>New section</w:t>
      </w:r>
      <w:r w:rsidR="00D0025C" w:rsidRPr="00321F35">
        <w:t xml:space="preserve"> </w:t>
      </w:r>
      <w:r w:rsidR="00DF2C73" w:rsidRPr="00321F35">
        <w:t>198 (2A)</w:t>
      </w:r>
      <w:bookmarkEnd w:id="56"/>
    </w:p>
    <w:p w14:paraId="501BD65D" w14:textId="30E003AA" w:rsidR="00A82DDA" w:rsidRPr="00321F35" w:rsidRDefault="00A82DDA" w:rsidP="00A82DDA">
      <w:pPr>
        <w:pStyle w:val="direction"/>
      </w:pPr>
      <w:r w:rsidRPr="00321F35">
        <w:t>insert</w:t>
      </w:r>
    </w:p>
    <w:p w14:paraId="3991224E" w14:textId="35132B33" w:rsidR="00681256" w:rsidRPr="00321F35" w:rsidRDefault="00681256" w:rsidP="00681256">
      <w:pPr>
        <w:pStyle w:val="IMain"/>
        <w:rPr>
          <w:lang w:eastAsia="en-AU"/>
        </w:rPr>
      </w:pPr>
      <w:r w:rsidRPr="00321F35">
        <w:rPr>
          <w:lang w:eastAsia="en-AU"/>
        </w:rPr>
        <w:tab/>
        <w:t>(2A)</w:t>
      </w:r>
      <w:r w:rsidRPr="00321F35">
        <w:rPr>
          <w:lang w:eastAsia="en-AU"/>
        </w:rPr>
        <w:tab/>
        <w:t>However, the commission need not give a person a non</w:t>
      </w:r>
      <w:r w:rsidR="001342C2" w:rsidRPr="00321F35">
        <w:rPr>
          <w:lang w:eastAsia="en-AU"/>
        </w:rPr>
        <w:t>-</w:t>
      </w:r>
      <w:r w:rsidRPr="00321F35">
        <w:rPr>
          <w:lang w:eastAsia="en-AU"/>
        </w:rPr>
        <w:t>disclosure notice if</w:t>
      </w:r>
      <w:r w:rsidR="00F12FF2" w:rsidRPr="00321F35">
        <w:rPr>
          <w:lang w:eastAsia="en-AU"/>
        </w:rPr>
        <w:t xml:space="preserve"> the commission</w:t>
      </w:r>
      <w:r w:rsidR="00ED3B2E" w:rsidRPr="00321F35">
        <w:rPr>
          <w:lang w:eastAsia="en-AU"/>
        </w:rPr>
        <w:t xml:space="preserve"> is only</w:t>
      </w:r>
      <w:r w:rsidRPr="00321F35">
        <w:rPr>
          <w:lang w:eastAsia="en-AU"/>
        </w:rPr>
        <w:t>—</w:t>
      </w:r>
    </w:p>
    <w:p w14:paraId="18F986A2" w14:textId="0262FA02" w:rsidR="0024479D" w:rsidRPr="00321F35" w:rsidRDefault="005327D5" w:rsidP="005327D5">
      <w:pPr>
        <w:pStyle w:val="Apara"/>
        <w:rPr>
          <w:lang w:eastAsia="en-AU"/>
        </w:rPr>
      </w:pPr>
      <w:r>
        <w:rPr>
          <w:lang w:eastAsia="en-AU"/>
        </w:rPr>
        <w:tab/>
      </w:r>
      <w:r w:rsidRPr="00321F35">
        <w:rPr>
          <w:lang w:eastAsia="en-AU"/>
        </w:rPr>
        <w:t>(a)</w:t>
      </w:r>
      <w:r w:rsidRPr="00321F35">
        <w:rPr>
          <w:lang w:eastAsia="en-AU"/>
        </w:rPr>
        <w:tab/>
      </w:r>
      <w:r w:rsidR="0024479D" w:rsidRPr="00321F35">
        <w:rPr>
          <w:lang w:eastAsia="en-AU"/>
        </w:rPr>
        <w:t>telling the person</w:t>
      </w:r>
      <w:r w:rsidR="00ED3B2E" w:rsidRPr="00321F35">
        <w:rPr>
          <w:lang w:eastAsia="en-AU"/>
        </w:rPr>
        <w:t xml:space="preserve"> that</w:t>
      </w:r>
      <w:r w:rsidR="0024479D" w:rsidRPr="00321F35">
        <w:rPr>
          <w:lang w:eastAsia="en-AU"/>
        </w:rPr>
        <w:t xml:space="preserve"> their corruption complaint is dismissed under section</w:t>
      </w:r>
      <w:r w:rsidR="00D0025C" w:rsidRPr="00321F35">
        <w:rPr>
          <w:lang w:eastAsia="en-AU"/>
        </w:rPr>
        <w:t xml:space="preserve"> </w:t>
      </w:r>
      <w:r w:rsidR="0024479D" w:rsidRPr="00321F35">
        <w:rPr>
          <w:lang w:eastAsia="en-AU"/>
        </w:rPr>
        <w:t>72</w:t>
      </w:r>
      <w:r w:rsidR="00D0025C" w:rsidRPr="00321F35">
        <w:rPr>
          <w:lang w:eastAsia="en-AU"/>
        </w:rPr>
        <w:t xml:space="preserve"> </w:t>
      </w:r>
      <w:r w:rsidR="0024479D" w:rsidRPr="00321F35">
        <w:rPr>
          <w:lang w:eastAsia="en-AU"/>
        </w:rPr>
        <w:t>(1)</w:t>
      </w:r>
      <w:r w:rsidR="00D0025C" w:rsidRPr="00321F35">
        <w:rPr>
          <w:lang w:eastAsia="en-AU"/>
        </w:rPr>
        <w:t xml:space="preserve"> </w:t>
      </w:r>
      <w:r w:rsidR="0024479D" w:rsidRPr="00321F35">
        <w:rPr>
          <w:lang w:eastAsia="en-AU"/>
        </w:rPr>
        <w:t>(a), section</w:t>
      </w:r>
      <w:r w:rsidR="00D0025C" w:rsidRPr="00321F35">
        <w:rPr>
          <w:lang w:eastAsia="en-AU"/>
        </w:rPr>
        <w:t xml:space="preserve"> </w:t>
      </w:r>
      <w:r w:rsidR="0024479D" w:rsidRPr="00321F35">
        <w:rPr>
          <w:lang w:eastAsia="en-AU"/>
        </w:rPr>
        <w:t>73</w:t>
      </w:r>
      <w:r w:rsidR="00D0025C" w:rsidRPr="00321F35">
        <w:rPr>
          <w:lang w:eastAsia="en-AU"/>
        </w:rPr>
        <w:t xml:space="preserve"> </w:t>
      </w:r>
      <w:r w:rsidR="0024479D" w:rsidRPr="00321F35">
        <w:rPr>
          <w:lang w:eastAsia="en-AU"/>
        </w:rPr>
        <w:t>(a) or section</w:t>
      </w:r>
      <w:r w:rsidR="00D0025C" w:rsidRPr="00321F35">
        <w:rPr>
          <w:lang w:eastAsia="en-AU"/>
        </w:rPr>
        <w:t xml:space="preserve"> </w:t>
      </w:r>
      <w:r w:rsidR="0024479D" w:rsidRPr="00321F35">
        <w:rPr>
          <w:lang w:eastAsia="en-AU"/>
        </w:rPr>
        <w:t>74</w:t>
      </w:r>
      <w:r w:rsidR="00D0025C" w:rsidRPr="00321F35">
        <w:rPr>
          <w:lang w:eastAsia="en-AU"/>
        </w:rPr>
        <w:t xml:space="preserve"> </w:t>
      </w:r>
      <w:r w:rsidR="0024479D" w:rsidRPr="00321F35">
        <w:rPr>
          <w:lang w:eastAsia="en-AU"/>
        </w:rPr>
        <w:t>(a); or</w:t>
      </w:r>
    </w:p>
    <w:p w14:paraId="1B62A700" w14:textId="1335669E" w:rsidR="00F12FF2" w:rsidRPr="00321F35" w:rsidRDefault="00F12FF2" w:rsidP="00F12FF2">
      <w:pPr>
        <w:pStyle w:val="Ipara"/>
        <w:rPr>
          <w:lang w:eastAsia="en-AU"/>
        </w:rPr>
      </w:pPr>
      <w:r w:rsidRPr="00321F35">
        <w:rPr>
          <w:lang w:eastAsia="en-AU"/>
        </w:rPr>
        <w:lastRenderedPageBreak/>
        <w:tab/>
        <w:t>(b)</w:t>
      </w:r>
      <w:r w:rsidRPr="00321F35">
        <w:rPr>
          <w:lang w:eastAsia="en-AU"/>
        </w:rPr>
        <w:tab/>
        <w:t xml:space="preserve">giving the person information about </w:t>
      </w:r>
      <w:r w:rsidRPr="00321F35">
        <w:t>the progress of an investigation</w:t>
      </w:r>
      <w:r w:rsidRPr="00321F35">
        <w:rPr>
          <w:lang w:eastAsia="en-AU"/>
        </w:rPr>
        <w:t xml:space="preserve"> under section</w:t>
      </w:r>
      <w:r w:rsidR="00D0025C" w:rsidRPr="00321F35">
        <w:rPr>
          <w:lang w:eastAsia="en-AU"/>
        </w:rPr>
        <w:t xml:space="preserve"> </w:t>
      </w:r>
      <w:r w:rsidRPr="00321F35">
        <w:rPr>
          <w:lang w:eastAsia="en-AU"/>
        </w:rPr>
        <w:t>72</w:t>
      </w:r>
      <w:r w:rsidR="00D0025C" w:rsidRPr="00321F35">
        <w:rPr>
          <w:lang w:eastAsia="en-AU"/>
        </w:rPr>
        <w:t xml:space="preserve"> </w:t>
      </w:r>
      <w:r w:rsidRPr="00321F35">
        <w:rPr>
          <w:lang w:eastAsia="en-AU"/>
        </w:rPr>
        <w:t>(1)</w:t>
      </w:r>
      <w:r w:rsidR="00D0025C" w:rsidRPr="00321F35">
        <w:rPr>
          <w:lang w:eastAsia="en-AU"/>
        </w:rPr>
        <w:t xml:space="preserve"> </w:t>
      </w:r>
      <w:r w:rsidRPr="00321F35">
        <w:rPr>
          <w:lang w:eastAsia="en-AU"/>
        </w:rPr>
        <w:t xml:space="preserve">(c) or </w:t>
      </w:r>
      <w:r w:rsidRPr="00321F35">
        <w:t>section</w:t>
      </w:r>
      <w:r w:rsidR="00D0025C" w:rsidRPr="00321F35">
        <w:t xml:space="preserve"> </w:t>
      </w:r>
      <w:r w:rsidRPr="00321F35">
        <w:t>74</w:t>
      </w:r>
      <w:r w:rsidR="00D0025C" w:rsidRPr="00321F35">
        <w:t xml:space="preserve"> </w:t>
      </w:r>
      <w:r w:rsidRPr="00321F35">
        <w:t>(c), and the commission—</w:t>
      </w:r>
    </w:p>
    <w:p w14:paraId="32AD72C8" w14:textId="64AA89B5" w:rsidR="00F12FF2" w:rsidRPr="00321F35" w:rsidRDefault="00F12FF2" w:rsidP="00F12FF2">
      <w:pPr>
        <w:pStyle w:val="Isubpara"/>
        <w:rPr>
          <w:lang w:eastAsia="en-AU"/>
        </w:rPr>
      </w:pPr>
      <w:r w:rsidRPr="00321F35">
        <w:rPr>
          <w:lang w:eastAsia="en-AU"/>
        </w:rPr>
        <w:tab/>
        <w:t>(i)</w:t>
      </w:r>
      <w:r w:rsidRPr="00321F35">
        <w:rPr>
          <w:lang w:eastAsia="en-AU"/>
        </w:rPr>
        <w:tab/>
        <w:t xml:space="preserve">has previously given the person information about </w:t>
      </w:r>
      <w:r w:rsidRPr="00321F35">
        <w:t>the progress of the investigation</w:t>
      </w:r>
      <w:r w:rsidR="00823FB0" w:rsidRPr="00321F35">
        <w:t xml:space="preserve">, including </w:t>
      </w:r>
      <w:r w:rsidRPr="00321F35">
        <w:rPr>
          <w:lang w:eastAsia="en-AU"/>
        </w:rPr>
        <w:t>a non</w:t>
      </w:r>
      <w:r w:rsidR="001342C2" w:rsidRPr="00321F35">
        <w:rPr>
          <w:lang w:eastAsia="en-AU"/>
        </w:rPr>
        <w:t>-</w:t>
      </w:r>
      <w:r w:rsidRPr="00321F35">
        <w:rPr>
          <w:lang w:eastAsia="en-AU"/>
        </w:rPr>
        <w:t xml:space="preserve">disclosure notice </w:t>
      </w:r>
      <w:r w:rsidR="00823FB0" w:rsidRPr="00321F35">
        <w:rPr>
          <w:lang w:eastAsia="en-AU"/>
        </w:rPr>
        <w:t xml:space="preserve">about the information, and the non-disclosure notice </w:t>
      </w:r>
      <w:r w:rsidRPr="00321F35">
        <w:rPr>
          <w:lang w:eastAsia="en-AU"/>
        </w:rPr>
        <w:t>has not expired or been revoked; and</w:t>
      </w:r>
    </w:p>
    <w:p w14:paraId="43193CF2" w14:textId="2FFEACA1" w:rsidR="00F12FF2" w:rsidRPr="00321F35" w:rsidRDefault="00F12FF2" w:rsidP="00F12FF2">
      <w:pPr>
        <w:pStyle w:val="Isubpara"/>
      </w:pPr>
      <w:r w:rsidRPr="00321F35">
        <w:rPr>
          <w:lang w:eastAsia="en-AU"/>
        </w:rPr>
        <w:tab/>
        <w:t>(ii)</w:t>
      </w:r>
      <w:r w:rsidRPr="00321F35">
        <w:rPr>
          <w:lang w:eastAsia="en-AU"/>
        </w:rPr>
        <w:tab/>
        <w:t>tells the person that the previous non</w:t>
      </w:r>
      <w:r w:rsidR="00E8469D" w:rsidRPr="00321F35">
        <w:rPr>
          <w:lang w:eastAsia="en-AU"/>
        </w:rPr>
        <w:t>-</w:t>
      </w:r>
      <w:r w:rsidRPr="00321F35">
        <w:rPr>
          <w:lang w:eastAsia="en-AU"/>
        </w:rPr>
        <w:t>disclosure notice continues to operate, and also applies to the new information.</w:t>
      </w:r>
    </w:p>
    <w:p w14:paraId="3A43E509" w14:textId="31A2C6EA" w:rsidR="00F12FF2" w:rsidRPr="00321F35" w:rsidRDefault="00F12FF2" w:rsidP="00F12FF2">
      <w:pPr>
        <w:pStyle w:val="aNotepar"/>
        <w:rPr>
          <w:lang w:eastAsia="en-AU"/>
        </w:rPr>
      </w:pPr>
      <w:r w:rsidRPr="004E5DE6">
        <w:rPr>
          <w:rStyle w:val="charItals"/>
        </w:rPr>
        <w:t>Note</w:t>
      </w:r>
      <w:r w:rsidRPr="004E5DE6">
        <w:rPr>
          <w:rStyle w:val="charItals"/>
        </w:rPr>
        <w:tab/>
      </w:r>
      <w:r w:rsidRPr="00321F35">
        <w:rPr>
          <w:iCs/>
          <w:lang w:eastAsia="en-AU"/>
        </w:rPr>
        <w:t xml:space="preserve">The commission must give the person a progress update </w:t>
      </w:r>
      <w:r w:rsidRPr="00321F35">
        <w:t>at least once every 3</w:t>
      </w:r>
      <w:r w:rsidR="00D0025C" w:rsidRPr="00321F35">
        <w:t xml:space="preserve"> </w:t>
      </w:r>
      <w:r w:rsidRPr="00321F35">
        <w:t xml:space="preserve">months under </w:t>
      </w:r>
      <w:r w:rsidRPr="00321F35">
        <w:rPr>
          <w:lang w:eastAsia="en-AU"/>
        </w:rPr>
        <w:t>s</w:t>
      </w:r>
      <w:r w:rsidR="00D0025C" w:rsidRPr="00321F35">
        <w:rPr>
          <w:lang w:eastAsia="en-AU"/>
        </w:rPr>
        <w:t xml:space="preserve"> </w:t>
      </w:r>
      <w:r w:rsidRPr="00321F35">
        <w:rPr>
          <w:lang w:eastAsia="en-AU"/>
        </w:rPr>
        <w:t>72</w:t>
      </w:r>
      <w:r w:rsidR="00D0025C" w:rsidRPr="00321F35">
        <w:rPr>
          <w:lang w:eastAsia="en-AU"/>
        </w:rPr>
        <w:t xml:space="preserve"> </w:t>
      </w:r>
      <w:r w:rsidRPr="00321F35">
        <w:rPr>
          <w:lang w:eastAsia="en-AU"/>
        </w:rPr>
        <w:t>(1)</w:t>
      </w:r>
      <w:r w:rsidR="00D0025C" w:rsidRPr="00321F35">
        <w:rPr>
          <w:lang w:eastAsia="en-AU"/>
        </w:rPr>
        <w:t xml:space="preserve"> </w:t>
      </w:r>
      <w:r w:rsidRPr="00321F35">
        <w:rPr>
          <w:lang w:eastAsia="en-AU"/>
        </w:rPr>
        <w:t xml:space="preserve">(c) and </w:t>
      </w:r>
      <w:r w:rsidRPr="00321F35">
        <w:t>s</w:t>
      </w:r>
      <w:r w:rsidR="00D0025C" w:rsidRPr="00321F35">
        <w:t xml:space="preserve"> </w:t>
      </w:r>
      <w:r w:rsidRPr="00321F35">
        <w:t>74</w:t>
      </w:r>
      <w:r w:rsidR="00D0025C" w:rsidRPr="00321F35">
        <w:t xml:space="preserve"> </w:t>
      </w:r>
      <w:r w:rsidRPr="00321F35">
        <w:t>(c)</w:t>
      </w:r>
      <w:r w:rsidRPr="00321F35">
        <w:rPr>
          <w:iCs/>
          <w:lang w:eastAsia="en-AU"/>
        </w:rPr>
        <w:t>.</w:t>
      </w:r>
    </w:p>
    <w:p w14:paraId="00A9B273" w14:textId="62D10057" w:rsidR="00E86306" w:rsidRPr="00321F35" w:rsidRDefault="005327D5" w:rsidP="005327D5">
      <w:pPr>
        <w:pStyle w:val="AH5Sec"/>
        <w:shd w:val="pct25" w:color="auto" w:fill="auto"/>
        <w:rPr>
          <w:lang w:eastAsia="en-AU"/>
        </w:rPr>
      </w:pPr>
      <w:bookmarkStart w:id="57" w:name="_Toc169701765"/>
      <w:r w:rsidRPr="005327D5">
        <w:rPr>
          <w:rStyle w:val="CharSectNo"/>
        </w:rPr>
        <w:t>53</w:t>
      </w:r>
      <w:r w:rsidRPr="00321F35">
        <w:rPr>
          <w:lang w:eastAsia="en-AU"/>
        </w:rPr>
        <w:tab/>
      </w:r>
      <w:r w:rsidR="00E86306" w:rsidRPr="00321F35">
        <w:rPr>
          <w:lang w:eastAsia="en-AU"/>
        </w:rPr>
        <w:t xml:space="preserve">Section </w:t>
      </w:r>
      <w:r w:rsidR="0054165D" w:rsidRPr="00321F35">
        <w:rPr>
          <w:lang w:eastAsia="en-AU"/>
        </w:rPr>
        <w:t>198</w:t>
      </w:r>
      <w:r w:rsidR="00D0025C" w:rsidRPr="00321F35">
        <w:rPr>
          <w:lang w:eastAsia="en-AU"/>
        </w:rPr>
        <w:t xml:space="preserve"> </w:t>
      </w:r>
      <w:r w:rsidR="00E86306" w:rsidRPr="00321F35">
        <w:rPr>
          <w:lang w:eastAsia="en-AU"/>
        </w:rPr>
        <w:t>(3)</w:t>
      </w:r>
      <w:bookmarkEnd w:id="57"/>
    </w:p>
    <w:p w14:paraId="5440E44A" w14:textId="18B813EF" w:rsidR="00E86306" w:rsidRPr="00321F35" w:rsidRDefault="00E86306" w:rsidP="00E86306">
      <w:pPr>
        <w:pStyle w:val="direction"/>
        <w:rPr>
          <w:lang w:eastAsia="en-AU"/>
        </w:rPr>
      </w:pPr>
      <w:r w:rsidRPr="00321F35">
        <w:rPr>
          <w:lang w:eastAsia="en-AU"/>
        </w:rPr>
        <w:t>omit</w:t>
      </w:r>
    </w:p>
    <w:p w14:paraId="2ECF2D41" w14:textId="7B9E114E" w:rsidR="00E86306" w:rsidRPr="00321F35" w:rsidRDefault="00E86306" w:rsidP="00E86306">
      <w:pPr>
        <w:pStyle w:val="Amainreturn"/>
        <w:rPr>
          <w:lang w:eastAsia="en-AU"/>
        </w:rPr>
      </w:pPr>
      <w:r w:rsidRPr="00321F35">
        <w:rPr>
          <w:lang w:eastAsia="en-AU"/>
        </w:rPr>
        <w:t>the non</w:t>
      </w:r>
      <w:r w:rsidR="00E8469D" w:rsidRPr="00321F35">
        <w:rPr>
          <w:lang w:eastAsia="en-AU"/>
        </w:rPr>
        <w:t>-</w:t>
      </w:r>
      <w:r w:rsidRPr="00321F35">
        <w:rPr>
          <w:lang w:eastAsia="en-AU"/>
        </w:rPr>
        <w:t>disclosure notice</w:t>
      </w:r>
    </w:p>
    <w:p w14:paraId="4B274A28" w14:textId="3D54D007" w:rsidR="00DE52D7" w:rsidRPr="00321F35" w:rsidRDefault="00DE52D7" w:rsidP="00DE52D7">
      <w:pPr>
        <w:pStyle w:val="direction"/>
        <w:rPr>
          <w:lang w:eastAsia="en-AU"/>
        </w:rPr>
      </w:pPr>
      <w:r w:rsidRPr="00321F35">
        <w:rPr>
          <w:lang w:eastAsia="en-AU"/>
        </w:rPr>
        <w:t>substitute</w:t>
      </w:r>
    </w:p>
    <w:p w14:paraId="72095B13" w14:textId="0F2F39E2" w:rsidR="00DE52D7" w:rsidRPr="00321F35" w:rsidRDefault="00DE52D7" w:rsidP="00DE52D7">
      <w:pPr>
        <w:pStyle w:val="Amainreturn"/>
        <w:rPr>
          <w:lang w:eastAsia="en-AU"/>
        </w:rPr>
      </w:pPr>
      <w:r w:rsidRPr="00321F35">
        <w:rPr>
          <w:lang w:eastAsia="en-AU"/>
        </w:rPr>
        <w:t>a non</w:t>
      </w:r>
      <w:r w:rsidR="00E8469D" w:rsidRPr="00321F35">
        <w:rPr>
          <w:lang w:eastAsia="en-AU"/>
        </w:rPr>
        <w:t>-</w:t>
      </w:r>
      <w:r w:rsidRPr="00321F35">
        <w:rPr>
          <w:lang w:eastAsia="en-AU"/>
        </w:rPr>
        <w:t>disclosure notice</w:t>
      </w:r>
    </w:p>
    <w:p w14:paraId="4EFD8B98" w14:textId="2054731E" w:rsidR="00250FBC" w:rsidRPr="00321F35" w:rsidRDefault="005327D5" w:rsidP="005327D5">
      <w:pPr>
        <w:pStyle w:val="AH5Sec"/>
        <w:shd w:val="pct25" w:color="auto" w:fill="auto"/>
      </w:pPr>
      <w:bookmarkStart w:id="58" w:name="_Toc169701766"/>
      <w:r w:rsidRPr="005327D5">
        <w:rPr>
          <w:rStyle w:val="CharSectNo"/>
        </w:rPr>
        <w:t>54</w:t>
      </w:r>
      <w:r w:rsidRPr="00321F35">
        <w:tab/>
      </w:r>
      <w:r w:rsidR="004D67C3" w:rsidRPr="00321F35">
        <w:rPr>
          <w:lang w:eastAsia="en-AU"/>
        </w:rPr>
        <w:t xml:space="preserve">Meaning of </w:t>
      </w:r>
      <w:r w:rsidR="004D67C3" w:rsidRPr="00321F35">
        <w:rPr>
          <w:rStyle w:val="charItals"/>
        </w:rPr>
        <w:t>permitted disclosure</w:t>
      </w:r>
      <w:r w:rsidR="004D67C3" w:rsidRPr="00321F35">
        <w:rPr>
          <w:lang w:eastAsia="en-AU"/>
        </w:rPr>
        <w:t xml:space="preserve"> of information—pt</w:t>
      </w:r>
      <w:r w:rsidR="00D0025C" w:rsidRPr="00321F35">
        <w:rPr>
          <w:lang w:eastAsia="en-AU"/>
        </w:rPr>
        <w:t xml:space="preserve"> </w:t>
      </w:r>
      <w:r w:rsidR="004D67C3" w:rsidRPr="00321F35">
        <w:rPr>
          <w:lang w:eastAsia="en-AU"/>
        </w:rPr>
        <w:t>3.10</w:t>
      </w:r>
      <w:r w:rsidR="004D67C3" w:rsidRPr="00321F35">
        <w:rPr>
          <w:lang w:eastAsia="en-AU"/>
        </w:rPr>
        <w:br/>
      </w:r>
      <w:r w:rsidR="00250FBC" w:rsidRPr="00321F35">
        <w:t xml:space="preserve">Section 199, definition of </w:t>
      </w:r>
      <w:r w:rsidR="00250FBC" w:rsidRPr="004E5DE6">
        <w:rPr>
          <w:rStyle w:val="charItals"/>
        </w:rPr>
        <w:t>permitted disclosure</w:t>
      </w:r>
      <w:r w:rsidR="00250FBC" w:rsidRPr="00321F35">
        <w:t>, paragraph</w:t>
      </w:r>
      <w:r w:rsidR="00D0025C" w:rsidRPr="00321F35">
        <w:t xml:space="preserve"> </w:t>
      </w:r>
      <w:r w:rsidR="00250FBC" w:rsidRPr="00321F35">
        <w:t>(a)</w:t>
      </w:r>
      <w:r w:rsidR="00D0025C" w:rsidRPr="00321F35">
        <w:t xml:space="preserve"> </w:t>
      </w:r>
      <w:r w:rsidR="00250FBC" w:rsidRPr="00321F35">
        <w:t>(iii)</w:t>
      </w:r>
      <w:bookmarkEnd w:id="58"/>
    </w:p>
    <w:p w14:paraId="7A459AA4" w14:textId="77777777" w:rsidR="00250FBC" w:rsidRPr="00321F35" w:rsidRDefault="00250FBC" w:rsidP="00250FBC">
      <w:pPr>
        <w:pStyle w:val="direction"/>
      </w:pPr>
      <w:r w:rsidRPr="00321F35">
        <w:t>omit</w:t>
      </w:r>
    </w:p>
    <w:p w14:paraId="5B4A8674" w14:textId="2E65139D" w:rsidR="00250FBC" w:rsidRPr="00321F35" w:rsidRDefault="00250FBC" w:rsidP="00250FBC">
      <w:pPr>
        <w:pStyle w:val="Amainreturn"/>
        <w:rPr>
          <w:lang w:eastAsia="en-AU"/>
        </w:rPr>
      </w:pPr>
      <w:r w:rsidRPr="00321F35">
        <w:rPr>
          <w:lang w:eastAsia="en-AU"/>
        </w:rPr>
        <w:t>the age of 18</w:t>
      </w:r>
      <w:r w:rsidR="00D0025C" w:rsidRPr="00321F35">
        <w:rPr>
          <w:lang w:eastAsia="en-AU"/>
        </w:rPr>
        <w:t xml:space="preserve"> </w:t>
      </w:r>
      <w:r w:rsidRPr="00321F35">
        <w:rPr>
          <w:lang w:eastAsia="en-AU"/>
        </w:rPr>
        <w:t>years</w:t>
      </w:r>
    </w:p>
    <w:p w14:paraId="5514FA2A" w14:textId="77777777" w:rsidR="00250FBC" w:rsidRPr="00321F35" w:rsidRDefault="00250FBC" w:rsidP="00250FBC">
      <w:pPr>
        <w:pStyle w:val="direction"/>
      </w:pPr>
      <w:r w:rsidRPr="00321F35">
        <w:t>substitute</w:t>
      </w:r>
    </w:p>
    <w:p w14:paraId="20CDF7EC" w14:textId="17AEE68C" w:rsidR="00250FBC" w:rsidRPr="00321F35" w:rsidRDefault="00250FBC" w:rsidP="00250FBC">
      <w:pPr>
        <w:pStyle w:val="Amainreturn"/>
        <w:rPr>
          <w:lang w:eastAsia="en-AU"/>
        </w:rPr>
      </w:pPr>
      <w:r w:rsidRPr="00321F35">
        <w:rPr>
          <w:lang w:eastAsia="en-AU"/>
        </w:rPr>
        <w:t>18</w:t>
      </w:r>
      <w:r w:rsidR="00D0025C" w:rsidRPr="00321F35">
        <w:rPr>
          <w:lang w:eastAsia="en-AU"/>
        </w:rPr>
        <w:t xml:space="preserve"> </w:t>
      </w:r>
      <w:r w:rsidRPr="00321F35">
        <w:rPr>
          <w:lang w:eastAsia="en-AU"/>
        </w:rPr>
        <w:t>years old</w:t>
      </w:r>
    </w:p>
    <w:p w14:paraId="4FC704D9" w14:textId="04753A91" w:rsidR="004D67C3" w:rsidRPr="00321F35" w:rsidRDefault="005327D5" w:rsidP="005327D5">
      <w:pPr>
        <w:pStyle w:val="AH5Sec"/>
        <w:shd w:val="pct25" w:color="auto" w:fill="auto"/>
      </w:pPr>
      <w:bookmarkStart w:id="59" w:name="_Toc169701767"/>
      <w:r w:rsidRPr="005327D5">
        <w:rPr>
          <w:rStyle w:val="CharSectNo"/>
        </w:rPr>
        <w:lastRenderedPageBreak/>
        <w:t>55</w:t>
      </w:r>
      <w:r w:rsidRPr="00321F35">
        <w:tab/>
      </w:r>
      <w:r w:rsidR="004D67C3" w:rsidRPr="00321F35">
        <w:t xml:space="preserve">Section 199, definition of </w:t>
      </w:r>
      <w:r w:rsidR="00180D8D" w:rsidRPr="004E5DE6">
        <w:rPr>
          <w:rStyle w:val="charItals"/>
        </w:rPr>
        <w:t>permitted disclosure</w:t>
      </w:r>
      <w:r w:rsidR="00180D8D" w:rsidRPr="00321F35">
        <w:t>, new</w:t>
      </w:r>
      <w:r w:rsidR="00D0025C" w:rsidRPr="00321F35">
        <w:t xml:space="preserve"> </w:t>
      </w:r>
      <w:r w:rsidR="00180D8D" w:rsidRPr="00321F35">
        <w:t>paragraph</w:t>
      </w:r>
      <w:r w:rsidR="00D0025C" w:rsidRPr="00321F35">
        <w:t xml:space="preserve"> </w:t>
      </w:r>
      <w:r w:rsidR="00180D8D" w:rsidRPr="00321F35">
        <w:t>(a)</w:t>
      </w:r>
      <w:r w:rsidR="00D0025C" w:rsidRPr="00321F35">
        <w:t xml:space="preserve"> </w:t>
      </w:r>
      <w:r w:rsidR="00180D8D" w:rsidRPr="00321F35">
        <w:t>(iv)</w:t>
      </w:r>
      <w:bookmarkEnd w:id="59"/>
    </w:p>
    <w:p w14:paraId="711707D0" w14:textId="7A74332F" w:rsidR="004D67C3" w:rsidRPr="00321F35" w:rsidRDefault="00180D8D" w:rsidP="004D67C3">
      <w:pPr>
        <w:pStyle w:val="direction"/>
      </w:pPr>
      <w:r w:rsidRPr="00321F35">
        <w:t>insert</w:t>
      </w:r>
    </w:p>
    <w:p w14:paraId="35862EA9" w14:textId="4AFF1D99" w:rsidR="004D67C3" w:rsidRPr="00321F35" w:rsidRDefault="004D67C3" w:rsidP="004D67C3">
      <w:pPr>
        <w:pStyle w:val="Idefsubpara"/>
      </w:pPr>
      <w:r w:rsidRPr="00321F35">
        <w:tab/>
        <w:t>(iv)</w:t>
      </w:r>
      <w:r w:rsidRPr="00321F35">
        <w:tab/>
        <w:t>to a doctor or psychologist if the person is seeking assistance with</w:t>
      </w:r>
      <w:r w:rsidR="00A31E35" w:rsidRPr="00321F35">
        <w:t xml:space="preserve"> their</w:t>
      </w:r>
      <w:r w:rsidRPr="00321F35">
        <w:t xml:space="preserve"> health or wellbeing; or</w:t>
      </w:r>
    </w:p>
    <w:p w14:paraId="675C3BD7" w14:textId="0C571960" w:rsidR="00D824EF" w:rsidRPr="00321F35" w:rsidRDefault="005327D5" w:rsidP="005327D5">
      <w:pPr>
        <w:pStyle w:val="AH5Sec"/>
        <w:shd w:val="pct25" w:color="auto" w:fill="auto"/>
      </w:pPr>
      <w:bookmarkStart w:id="60" w:name="_Toc169701768"/>
      <w:r w:rsidRPr="005327D5">
        <w:rPr>
          <w:rStyle w:val="CharSectNo"/>
        </w:rPr>
        <w:t>56</w:t>
      </w:r>
      <w:r w:rsidRPr="00321F35">
        <w:tab/>
      </w:r>
      <w:r w:rsidR="00D824EF" w:rsidRPr="00321F35">
        <w:t xml:space="preserve">Section 199, definition of </w:t>
      </w:r>
      <w:r w:rsidR="00D824EF" w:rsidRPr="004E5DE6">
        <w:rPr>
          <w:rStyle w:val="charItals"/>
        </w:rPr>
        <w:t>permitted disclosure</w:t>
      </w:r>
      <w:r w:rsidR="00D824EF" w:rsidRPr="00321F35">
        <w:t>, new</w:t>
      </w:r>
      <w:r w:rsidR="00D0025C" w:rsidRPr="00321F35">
        <w:t xml:space="preserve"> </w:t>
      </w:r>
      <w:r w:rsidR="00D824EF" w:rsidRPr="00321F35">
        <w:t>paragraph</w:t>
      </w:r>
      <w:r w:rsidR="00D0025C" w:rsidRPr="00321F35">
        <w:t xml:space="preserve"> </w:t>
      </w:r>
      <w:r w:rsidR="00D824EF" w:rsidRPr="00321F35">
        <w:t>(ca)</w:t>
      </w:r>
      <w:bookmarkEnd w:id="60"/>
    </w:p>
    <w:p w14:paraId="41DA83EE" w14:textId="77777777" w:rsidR="00D824EF" w:rsidRPr="00321F35" w:rsidRDefault="00D824EF" w:rsidP="00D824EF">
      <w:pPr>
        <w:pStyle w:val="direction"/>
      </w:pPr>
      <w:r w:rsidRPr="00321F35">
        <w:t>insert</w:t>
      </w:r>
    </w:p>
    <w:p w14:paraId="77042B7B" w14:textId="33130094" w:rsidR="00D824EF" w:rsidRPr="00321F35" w:rsidRDefault="00D824EF" w:rsidP="00D824EF">
      <w:pPr>
        <w:pStyle w:val="Idefpara"/>
      </w:pPr>
      <w:r w:rsidRPr="00321F35">
        <w:tab/>
        <w:t>(ca)</w:t>
      </w:r>
      <w:r w:rsidRPr="00321F35">
        <w:tab/>
        <w:t xml:space="preserve">made by the person to their insurer, if the person has made a claim </w:t>
      </w:r>
      <w:r w:rsidR="005F5700" w:rsidRPr="00321F35">
        <w:t>about a matter</w:t>
      </w:r>
      <w:r w:rsidRPr="00321F35">
        <w:t xml:space="preserve"> </w:t>
      </w:r>
      <w:r w:rsidR="00552412" w:rsidRPr="00321F35">
        <w:t>related</w:t>
      </w:r>
      <w:r w:rsidRPr="00321F35">
        <w:t xml:space="preserve"> to the </w:t>
      </w:r>
      <w:r w:rsidRPr="00321F35">
        <w:rPr>
          <w:lang w:eastAsia="en-AU"/>
        </w:rPr>
        <w:t xml:space="preserve">information mentioned in </w:t>
      </w:r>
      <w:r w:rsidR="003C5A44" w:rsidRPr="00321F35">
        <w:rPr>
          <w:lang w:eastAsia="en-AU"/>
        </w:rPr>
        <w:t>the</w:t>
      </w:r>
      <w:r w:rsidRPr="00321F35">
        <w:rPr>
          <w:lang w:eastAsia="en-AU"/>
        </w:rPr>
        <w:t xml:space="preserve"> non</w:t>
      </w:r>
      <w:r w:rsidR="00E8469D" w:rsidRPr="00321F35">
        <w:rPr>
          <w:lang w:eastAsia="en-AU"/>
        </w:rPr>
        <w:t>-</w:t>
      </w:r>
      <w:r w:rsidRPr="00321F35">
        <w:rPr>
          <w:lang w:eastAsia="en-AU"/>
        </w:rPr>
        <w:t>disclosure notice</w:t>
      </w:r>
      <w:r w:rsidR="00552412" w:rsidRPr="00321F35">
        <w:t xml:space="preserve"> </w:t>
      </w:r>
      <w:r w:rsidRPr="00321F35">
        <w:t xml:space="preserve">under </w:t>
      </w:r>
      <w:r w:rsidR="00690F61" w:rsidRPr="00321F35">
        <w:t>either</w:t>
      </w:r>
      <w:r w:rsidRPr="00321F35">
        <w:t xml:space="preserve"> of the following Acts:</w:t>
      </w:r>
    </w:p>
    <w:p w14:paraId="76050EB5" w14:textId="66C3C3A9" w:rsidR="00D824EF" w:rsidRPr="00321F35" w:rsidRDefault="00D824EF" w:rsidP="00D824EF">
      <w:pPr>
        <w:pStyle w:val="Idefsubpara"/>
      </w:pPr>
      <w:r w:rsidRPr="00321F35">
        <w:tab/>
        <w:t>(i)</w:t>
      </w:r>
      <w:r w:rsidRPr="00321F35">
        <w:tab/>
      </w:r>
      <w:r w:rsidR="003E47CC" w:rsidRPr="00321F35">
        <w:t xml:space="preserve">the </w:t>
      </w:r>
      <w:hyperlink r:id="rId28" w:tooltip="A1951-2" w:history="1">
        <w:r w:rsidR="004E5DE6" w:rsidRPr="004E5DE6">
          <w:rPr>
            <w:rStyle w:val="charCitHyperlinkItal"/>
          </w:rPr>
          <w:t>Workers Compensation Act 1951</w:t>
        </w:r>
      </w:hyperlink>
      <w:r w:rsidRPr="00321F35">
        <w:t>;</w:t>
      </w:r>
    </w:p>
    <w:p w14:paraId="3B122DDD" w14:textId="5A695422" w:rsidR="00D824EF" w:rsidRPr="00321F35" w:rsidRDefault="00D824EF" w:rsidP="00D824EF">
      <w:pPr>
        <w:pStyle w:val="Idefsubpara"/>
      </w:pPr>
      <w:r w:rsidRPr="00321F35">
        <w:tab/>
        <w:t>(ii)</w:t>
      </w:r>
      <w:r w:rsidRPr="00321F35">
        <w:tab/>
      </w:r>
      <w:r w:rsidR="003E47CC" w:rsidRPr="00321F35">
        <w:t xml:space="preserve">the </w:t>
      </w:r>
      <w:hyperlink r:id="rId29" w:tooltip="Act 1988 No 75 (Cwlth)" w:history="1">
        <w:r w:rsidR="009E5EDC" w:rsidRPr="00ED4475">
          <w:rPr>
            <w:rStyle w:val="charCitHyperlinkItal"/>
          </w:rPr>
          <w:t>Safety, Rehabilitation and Compensation Act 1988</w:t>
        </w:r>
      </w:hyperlink>
      <w:r w:rsidRPr="00321F35">
        <w:t xml:space="preserve"> (Cwlth);</w:t>
      </w:r>
      <w:r w:rsidR="0000103E" w:rsidRPr="00321F35">
        <w:t xml:space="preserve"> or</w:t>
      </w:r>
    </w:p>
    <w:p w14:paraId="382EB458" w14:textId="4E8CD869" w:rsidR="00770D68" w:rsidRPr="00321F35" w:rsidRDefault="005327D5" w:rsidP="005327D5">
      <w:pPr>
        <w:pStyle w:val="AH5Sec"/>
        <w:shd w:val="pct25" w:color="auto" w:fill="auto"/>
        <w:rPr>
          <w:lang w:eastAsia="en-AU"/>
        </w:rPr>
      </w:pPr>
      <w:bookmarkStart w:id="61" w:name="_Toc169701769"/>
      <w:r w:rsidRPr="005327D5">
        <w:rPr>
          <w:rStyle w:val="CharSectNo"/>
        </w:rPr>
        <w:t>57</w:t>
      </w:r>
      <w:r w:rsidRPr="00321F35">
        <w:rPr>
          <w:lang w:eastAsia="en-AU"/>
        </w:rPr>
        <w:tab/>
      </w:r>
      <w:r w:rsidR="00BC678F" w:rsidRPr="00321F35">
        <w:rPr>
          <w:lang w:eastAsia="en-AU"/>
        </w:rPr>
        <w:t>Offences—disclose information received from the commission</w:t>
      </w:r>
      <w:r w:rsidR="00BC678F" w:rsidRPr="00321F35">
        <w:rPr>
          <w:lang w:eastAsia="en-AU"/>
        </w:rPr>
        <w:br/>
      </w:r>
      <w:r w:rsidR="00770D68" w:rsidRPr="00321F35">
        <w:rPr>
          <w:lang w:eastAsia="en-AU"/>
        </w:rPr>
        <w:t>Section 201</w:t>
      </w:r>
      <w:r w:rsidR="00D0025C" w:rsidRPr="00321F35">
        <w:rPr>
          <w:lang w:eastAsia="en-AU"/>
        </w:rPr>
        <w:t xml:space="preserve"> </w:t>
      </w:r>
      <w:r w:rsidR="00770D68" w:rsidRPr="00321F35">
        <w:rPr>
          <w:lang w:eastAsia="en-AU"/>
        </w:rPr>
        <w:t>(1)</w:t>
      </w:r>
      <w:bookmarkEnd w:id="61"/>
    </w:p>
    <w:p w14:paraId="1AE05DD9" w14:textId="62C30737" w:rsidR="00D46687" w:rsidRPr="00321F35" w:rsidRDefault="00D46687" w:rsidP="00D46687">
      <w:pPr>
        <w:pStyle w:val="direction"/>
        <w:rPr>
          <w:lang w:eastAsia="en-AU"/>
        </w:rPr>
      </w:pPr>
      <w:r w:rsidRPr="00321F35">
        <w:rPr>
          <w:lang w:eastAsia="en-AU"/>
        </w:rPr>
        <w:t>substitute</w:t>
      </w:r>
    </w:p>
    <w:p w14:paraId="240416C9" w14:textId="509E568D" w:rsidR="00D46687" w:rsidRPr="00321F35" w:rsidRDefault="00D46687" w:rsidP="00D46687">
      <w:pPr>
        <w:pStyle w:val="IMain"/>
        <w:rPr>
          <w:lang w:eastAsia="en-AU"/>
        </w:rPr>
      </w:pPr>
      <w:r w:rsidRPr="00321F35">
        <w:rPr>
          <w:lang w:eastAsia="en-AU"/>
        </w:rPr>
        <w:tab/>
        <w:t>(1)</w:t>
      </w:r>
      <w:r w:rsidRPr="00321F35">
        <w:rPr>
          <w:lang w:eastAsia="en-AU"/>
        </w:rPr>
        <w:tab/>
        <w:t>A person commits an offence if—</w:t>
      </w:r>
    </w:p>
    <w:p w14:paraId="4BEAE939" w14:textId="60885CFC" w:rsidR="00D46687" w:rsidRPr="00321F35" w:rsidRDefault="00D46687" w:rsidP="00D46687">
      <w:pPr>
        <w:pStyle w:val="Ipara"/>
        <w:rPr>
          <w:lang w:eastAsia="en-AU"/>
        </w:rPr>
      </w:pPr>
      <w:r w:rsidRPr="00321F35">
        <w:rPr>
          <w:lang w:eastAsia="en-AU"/>
        </w:rPr>
        <w:tab/>
        <w:t>(a)</w:t>
      </w:r>
      <w:r w:rsidRPr="00321F35">
        <w:rPr>
          <w:lang w:eastAsia="en-AU"/>
        </w:rPr>
        <w:tab/>
        <w:t>the person is given information under—</w:t>
      </w:r>
    </w:p>
    <w:p w14:paraId="0E01FF22" w14:textId="32194130" w:rsidR="00D46687" w:rsidRPr="00321F35" w:rsidRDefault="00D46687" w:rsidP="00D46687">
      <w:pPr>
        <w:pStyle w:val="Isubpara"/>
        <w:rPr>
          <w:lang w:eastAsia="en-AU"/>
        </w:rPr>
      </w:pPr>
      <w:r w:rsidRPr="00321F35">
        <w:rPr>
          <w:lang w:eastAsia="en-AU"/>
        </w:rPr>
        <w:tab/>
        <w:t>(i)</w:t>
      </w:r>
      <w:r w:rsidRPr="00321F35">
        <w:rPr>
          <w:lang w:eastAsia="en-AU"/>
        </w:rPr>
        <w:tab/>
        <w:t>section</w:t>
      </w:r>
      <w:r w:rsidR="00D0025C" w:rsidRPr="00321F35">
        <w:rPr>
          <w:lang w:eastAsia="en-AU"/>
        </w:rPr>
        <w:t xml:space="preserve"> </w:t>
      </w:r>
      <w:r w:rsidRPr="00321F35">
        <w:rPr>
          <w:lang w:eastAsia="en-AU"/>
        </w:rPr>
        <w:t>72 (</w:t>
      </w:r>
      <w:r w:rsidRPr="00321F35">
        <w:t>Commission must keep complainant informed</w:t>
      </w:r>
      <w:r w:rsidRPr="00321F35">
        <w:rPr>
          <w:lang w:eastAsia="en-AU"/>
        </w:rPr>
        <w:t>); or</w:t>
      </w:r>
    </w:p>
    <w:p w14:paraId="7DA58381" w14:textId="612C477E" w:rsidR="00D46687" w:rsidRPr="00321F35" w:rsidRDefault="00D46687" w:rsidP="00D46687">
      <w:pPr>
        <w:pStyle w:val="Isubpara"/>
        <w:rPr>
          <w:lang w:eastAsia="en-AU"/>
        </w:rPr>
      </w:pPr>
      <w:r w:rsidRPr="00321F35">
        <w:rPr>
          <w:lang w:eastAsia="en-AU"/>
        </w:rPr>
        <w:tab/>
        <w:t>(ii)</w:t>
      </w:r>
      <w:r w:rsidRPr="00321F35">
        <w:rPr>
          <w:lang w:eastAsia="en-AU"/>
        </w:rPr>
        <w:tab/>
        <w:t>section</w:t>
      </w:r>
      <w:r w:rsidR="00D0025C" w:rsidRPr="00321F35">
        <w:rPr>
          <w:lang w:eastAsia="en-AU"/>
        </w:rPr>
        <w:t xml:space="preserve"> </w:t>
      </w:r>
      <w:r w:rsidRPr="00321F35">
        <w:t>73 (Commission must keep referring entity informed); or</w:t>
      </w:r>
    </w:p>
    <w:p w14:paraId="51B2E8FE" w14:textId="25C92B17" w:rsidR="00D46687" w:rsidRPr="00321F35" w:rsidRDefault="00D46687" w:rsidP="00D46687">
      <w:pPr>
        <w:pStyle w:val="Isubpara"/>
        <w:rPr>
          <w:lang w:eastAsia="en-AU"/>
        </w:rPr>
      </w:pPr>
      <w:r w:rsidRPr="00321F35">
        <w:rPr>
          <w:lang w:eastAsia="en-AU"/>
        </w:rPr>
        <w:tab/>
        <w:t>(iii)</w:t>
      </w:r>
      <w:r w:rsidRPr="00321F35">
        <w:rPr>
          <w:lang w:eastAsia="en-AU"/>
        </w:rPr>
        <w:tab/>
      </w:r>
      <w:r w:rsidRPr="00321F35">
        <w:t>section</w:t>
      </w:r>
      <w:r w:rsidR="00D0025C" w:rsidRPr="00321F35">
        <w:t xml:space="preserve"> </w:t>
      </w:r>
      <w:r w:rsidRPr="00321F35">
        <w:t>74 (Commission must keep notifier informed); or</w:t>
      </w:r>
    </w:p>
    <w:p w14:paraId="57A13F4C" w14:textId="66AFAC6C" w:rsidR="00D46687" w:rsidRPr="00321F35" w:rsidRDefault="00D46687" w:rsidP="00D46687">
      <w:pPr>
        <w:pStyle w:val="Isubpara"/>
        <w:rPr>
          <w:lang w:eastAsia="en-AU"/>
        </w:rPr>
      </w:pPr>
      <w:r w:rsidRPr="00321F35">
        <w:rPr>
          <w:lang w:eastAsia="en-AU"/>
        </w:rPr>
        <w:tab/>
        <w:t>(iv)</w:t>
      </w:r>
      <w:r w:rsidRPr="00321F35">
        <w:rPr>
          <w:lang w:eastAsia="en-AU"/>
        </w:rPr>
        <w:tab/>
        <w:t>section</w:t>
      </w:r>
      <w:r w:rsidR="00D0025C" w:rsidRPr="00321F35">
        <w:rPr>
          <w:lang w:eastAsia="en-AU"/>
        </w:rPr>
        <w:t xml:space="preserve"> </w:t>
      </w:r>
      <w:r w:rsidRPr="00321F35">
        <w:rPr>
          <w:lang w:eastAsia="en-AU"/>
        </w:rPr>
        <w:t>188</w:t>
      </w:r>
      <w:r w:rsidR="00D0025C" w:rsidRPr="00321F35">
        <w:rPr>
          <w:lang w:eastAsia="en-AU"/>
        </w:rPr>
        <w:t xml:space="preserve"> </w:t>
      </w:r>
      <w:r w:rsidRPr="00321F35">
        <w:rPr>
          <w:lang w:eastAsia="en-AU"/>
        </w:rPr>
        <w:t>(2), (3) or (6) (</w:t>
      </w:r>
      <w:r w:rsidRPr="00321F35">
        <w:t>Investigation report—comments on proposed reports</w:t>
      </w:r>
      <w:r w:rsidRPr="00321F35">
        <w:rPr>
          <w:lang w:eastAsia="en-AU"/>
        </w:rPr>
        <w:t>); or</w:t>
      </w:r>
    </w:p>
    <w:p w14:paraId="60063D72" w14:textId="66F3EB3D" w:rsidR="00D46687" w:rsidRPr="00321F35" w:rsidRDefault="00D46687" w:rsidP="00D46687">
      <w:pPr>
        <w:pStyle w:val="Isubpara"/>
        <w:rPr>
          <w:lang w:eastAsia="en-AU"/>
        </w:rPr>
      </w:pPr>
      <w:r w:rsidRPr="00321F35">
        <w:rPr>
          <w:lang w:eastAsia="en-AU"/>
        </w:rPr>
        <w:lastRenderedPageBreak/>
        <w:tab/>
        <w:t>(v)</w:t>
      </w:r>
      <w:r w:rsidRPr="00321F35">
        <w:rPr>
          <w:lang w:eastAsia="en-AU"/>
        </w:rPr>
        <w:tab/>
        <w:t>section</w:t>
      </w:r>
      <w:r w:rsidR="00D0025C" w:rsidRPr="00321F35">
        <w:rPr>
          <w:lang w:eastAsia="en-AU"/>
        </w:rPr>
        <w:t xml:space="preserve"> </w:t>
      </w:r>
      <w:r w:rsidRPr="00321F35">
        <w:rPr>
          <w:lang w:eastAsia="en-AU"/>
        </w:rPr>
        <w:t>197</w:t>
      </w:r>
      <w:r w:rsidR="00D0025C" w:rsidRPr="00321F35">
        <w:rPr>
          <w:lang w:eastAsia="en-AU"/>
        </w:rPr>
        <w:t xml:space="preserve"> </w:t>
      </w:r>
      <w:r w:rsidRPr="00321F35">
        <w:rPr>
          <w:lang w:eastAsia="en-AU"/>
        </w:rPr>
        <w:t>(1) (</w:t>
      </w:r>
      <w:r w:rsidRPr="00321F35">
        <w:t>Information about investigation may be given to certain people</w:t>
      </w:r>
      <w:r w:rsidRPr="00321F35">
        <w:rPr>
          <w:lang w:eastAsia="en-AU"/>
        </w:rPr>
        <w:t>); or</w:t>
      </w:r>
    </w:p>
    <w:p w14:paraId="6A701B66" w14:textId="1D835E77" w:rsidR="00D46687" w:rsidRPr="00321F35" w:rsidRDefault="00D46687" w:rsidP="00D46687">
      <w:pPr>
        <w:pStyle w:val="Isubpara"/>
        <w:rPr>
          <w:lang w:eastAsia="en-AU"/>
        </w:rPr>
      </w:pPr>
      <w:r w:rsidRPr="00321F35">
        <w:rPr>
          <w:lang w:eastAsia="en-AU"/>
        </w:rPr>
        <w:tab/>
        <w:t>(vi)</w:t>
      </w:r>
      <w:r w:rsidRPr="00321F35">
        <w:rPr>
          <w:lang w:eastAsia="en-AU"/>
        </w:rPr>
        <w:tab/>
        <w:t>section</w:t>
      </w:r>
      <w:r w:rsidR="00D0025C" w:rsidRPr="00321F35">
        <w:rPr>
          <w:lang w:eastAsia="en-AU"/>
        </w:rPr>
        <w:t xml:space="preserve"> </w:t>
      </w:r>
      <w:r w:rsidRPr="00321F35">
        <w:rPr>
          <w:lang w:eastAsia="en-AU"/>
        </w:rPr>
        <w:t>212</w:t>
      </w:r>
      <w:r w:rsidR="00D0025C" w:rsidRPr="00321F35">
        <w:rPr>
          <w:lang w:eastAsia="en-AU"/>
        </w:rPr>
        <w:t xml:space="preserve"> </w:t>
      </w:r>
      <w:r w:rsidRPr="00321F35">
        <w:rPr>
          <w:lang w:eastAsia="en-AU"/>
        </w:rPr>
        <w:t>(2), (3) or (6) (</w:t>
      </w:r>
      <w:r w:rsidRPr="00321F35">
        <w:t>Special report—comments on proposed reports</w:t>
      </w:r>
      <w:r w:rsidRPr="00321F35">
        <w:rPr>
          <w:lang w:eastAsia="en-AU"/>
        </w:rPr>
        <w:t>);</w:t>
      </w:r>
      <w:r w:rsidR="00CF4641" w:rsidRPr="00321F35">
        <w:rPr>
          <w:lang w:eastAsia="en-AU"/>
        </w:rPr>
        <w:t xml:space="preserve"> or</w:t>
      </w:r>
    </w:p>
    <w:p w14:paraId="69D801DA" w14:textId="14089C91" w:rsidR="00D46687" w:rsidRPr="00321F35" w:rsidRDefault="00D46687" w:rsidP="00D46687">
      <w:pPr>
        <w:pStyle w:val="Isubpara"/>
        <w:rPr>
          <w:lang w:eastAsia="en-AU"/>
        </w:rPr>
      </w:pPr>
      <w:r w:rsidRPr="00321F35">
        <w:rPr>
          <w:lang w:eastAsia="en-AU"/>
        </w:rPr>
        <w:tab/>
        <w:t>(vii)</w:t>
      </w:r>
      <w:r w:rsidRPr="00321F35">
        <w:rPr>
          <w:lang w:eastAsia="en-AU"/>
        </w:rPr>
        <w:tab/>
      </w:r>
      <w:r w:rsidRPr="00321F35">
        <w:t>section</w:t>
      </w:r>
      <w:r w:rsidR="00D0025C" w:rsidRPr="00321F35">
        <w:t xml:space="preserve"> </w:t>
      </w:r>
      <w:r w:rsidRPr="00321F35">
        <w:t>224</w:t>
      </w:r>
      <w:r w:rsidR="00D0025C" w:rsidRPr="00321F35">
        <w:rPr>
          <w:lang w:eastAsia="en-AU"/>
        </w:rPr>
        <w:t xml:space="preserve"> </w:t>
      </w:r>
      <w:r w:rsidRPr="00321F35">
        <w:rPr>
          <w:lang w:eastAsia="en-AU"/>
        </w:rPr>
        <w:t>(2), (3) or (6)</w:t>
      </w:r>
      <w:r w:rsidRPr="00321F35">
        <w:t xml:space="preserve"> (Commission annual report—comments on proposed reports); </w:t>
      </w:r>
      <w:r w:rsidRPr="00321F35">
        <w:rPr>
          <w:lang w:eastAsia="en-AU"/>
        </w:rPr>
        <w:t>and</w:t>
      </w:r>
    </w:p>
    <w:p w14:paraId="1168A564" w14:textId="5D472DF1" w:rsidR="00D46687" w:rsidRPr="00321F35" w:rsidRDefault="00D46687" w:rsidP="00D46687">
      <w:pPr>
        <w:pStyle w:val="Ipara"/>
        <w:rPr>
          <w:lang w:eastAsia="en-AU"/>
        </w:rPr>
      </w:pPr>
      <w:r w:rsidRPr="00321F35">
        <w:rPr>
          <w:lang w:eastAsia="en-AU"/>
        </w:rPr>
        <w:tab/>
        <w:t>(b)</w:t>
      </w:r>
      <w:r w:rsidRPr="00321F35">
        <w:rPr>
          <w:lang w:eastAsia="en-AU"/>
        </w:rPr>
        <w:tab/>
        <w:t>the person is—</w:t>
      </w:r>
    </w:p>
    <w:p w14:paraId="769D9842" w14:textId="4A2BDE7B" w:rsidR="00D46687" w:rsidRPr="00321F35" w:rsidRDefault="00D46687" w:rsidP="00D46687">
      <w:pPr>
        <w:pStyle w:val="Isubpara"/>
        <w:rPr>
          <w:lang w:eastAsia="en-AU"/>
        </w:rPr>
      </w:pPr>
      <w:r w:rsidRPr="00321F35">
        <w:rPr>
          <w:lang w:eastAsia="en-AU"/>
        </w:rPr>
        <w:tab/>
        <w:t>(i)</w:t>
      </w:r>
      <w:r w:rsidRPr="00321F35">
        <w:rPr>
          <w:lang w:eastAsia="en-AU"/>
        </w:rPr>
        <w:tab/>
        <w:t>given a non</w:t>
      </w:r>
      <w:r w:rsidR="00E8469D" w:rsidRPr="00321F35">
        <w:rPr>
          <w:lang w:eastAsia="en-AU"/>
        </w:rPr>
        <w:t>-</w:t>
      </w:r>
      <w:r w:rsidRPr="00321F35">
        <w:rPr>
          <w:lang w:eastAsia="en-AU"/>
        </w:rPr>
        <w:t>disclosure notice about the information under section</w:t>
      </w:r>
      <w:r w:rsidR="00D0025C" w:rsidRPr="00321F35">
        <w:rPr>
          <w:lang w:eastAsia="en-AU"/>
        </w:rPr>
        <w:t xml:space="preserve"> </w:t>
      </w:r>
      <w:r w:rsidRPr="00321F35">
        <w:rPr>
          <w:lang w:eastAsia="en-AU"/>
        </w:rPr>
        <w:t>198</w:t>
      </w:r>
      <w:r w:rsidR="00D0025C" w:rsidRPr="00321F35">
        <w:rPr>
          <w:lang w:eastAsia="en-AU"/>
        </w:rPr>
        <w:t xml:space="preserve"> </w:t>
      </w:r>
      <w:r w:rsidRPr="00321F35">
        <w:rPr>
          <w:lang w:eastAsia="en-AU"/>
        </w:rPr>
        <w:t>(2); or</w:t>
      </w:r>
    </w:p>
    <w:p w14:paraId="16E71F41" w14:textId="10D6E0DE" w:rsidR="00D46687" w:rsidRPr="00321F35" w:rsidRDefault="00D46687" w:rsidP="00D46687">
      <w:pPr>
        <w:pStyle w:val="Isubpara"/>
        <w:rPr>
          <w:lang w:eastAsia="en-AU"/>
        </w:rPr>
      </w:pPr>
      <w:r w:rsidRPr="00321F35">
        <w:rPr>
          <w:lang w:eastAsia="en-AU"/>
        </w:rPr>
        <w:tab/>
        <w:t>(ii)</w:t>
      </w:r>
      <w:r w:rsidRPr="00321F35">
        <w:rPr>
          <w:lang w:eastAsia="en-AU"/>
        </w:rPr>
        <w:tab/>
        <w:t>told that a previous non-disclosure notice applies to the new information under section</w:t>
      </w:r>
      <w:r w:rsidR="00D0025C" w:rsidRPr="00321F35">
        <w:rPr>
          <w:lang w:eastAsia="en-AU"/>
        </w:rPr>
        <w:t xml:space="preserve"> </w:t>
      </w:r>
      <w:r w:rsidRPr="00321F35">
        <w:rPr>
          <w:lang w:eastAsia="en-AU"/>
        </w:rPr>
        <w:t>198</w:t>
      </w:r>
      <w:r w:rsidR="00D0025C" w:rsidRPr="00321F35">
        <w:rPr>
          <w:lang w:eastAsia="en-AU"/>
        </w:rPr>
        <w:t xml:space="preserve"> </w:t>
      </w:r>
      <w:r w:rsidRPr="00321F35">
        <w:rPr>
          <w:lang w:eastAsia="en-AU"/>
        </w:rPr>
        <w:t>(2A)</w:t>
      </w:r>
      <w:r w:rsidR="00D0025C" w:rsidRPr="00321F35">
        <w:rPr>
          <w:lang w:eastAsia="en-AU"/>
        </w:rPr>
        <w:t xml:space="preserve"> </w:t>
      </w:r>
      <w:r w:rsidR="009B3150" w:rsidRPr="00321F35">
        <w:rPr>
          <w:lang w:eastAsia="en-AU"/>
        </w:rPr>
        <w:t>(b)</w:t>
      </w:r>
      <w:r w:rsidR="00D0025C" w:rsidRPr="00321F35">
        <w:rPr>
          <w:lang w:eastAsia="en-AU"/>
        </w:rPr>
        <w:t xml:space="preserve"> </w:t>
      </w:r>
      <w:r w:rsidR="009B3150" w:rsidRPr="00321F35">
        <w:rPr>
          <w:lang w:eastAsia="en-AU"/>
        </w:rPr>
        <w:t>(ii)</w:t>
      </w:r>
      <w:r w:rsidRPr="00321F35">
        <w:rPr>
          <w:lang w:eastAsia="en-AU"/>
        </w:rPr>
        <w:t>; and</w:t>
      </w:r>
    </w:p>
    <w:p w14:paraId="3BA6BD15" w14:textId="6BBC5701" w:rsidR="00D46687" w:rsidRPr="00321F35" w:rsidRDefault="00D46687" w:rsidP="00D46687">
      <w:pPr>
        <w:pStyle w:val="Ipara"/>
        <w:rPr>
          <w:lang w:eastAsia="en-AU"/>
        </w:rPr>
      </w:pPr>
      <w:r w:rsidRPr="00321F35">
        <w:rPr>
          <w:lang w:eastAsia="en-AU"/>
        </w:rPr>
        <w:tab/>
        <w:t>(c)</w:t>
      </w:r>
      <w:r w:rsidRPr="00321F35">
        <w:rPr>
          <w:lang w:eastAsia="en-AU"/>
        </w:rPr>
        <w:tab/>
        <w:t>the non-disclosure notice has not expired; and</w:t>
      </w:r>
    </w:p>
    <w:p w14:paraId="06B09883" w14:textId="200F0E30" w:rsidR="00D46687" w:rsidRPr="00321F35" w:rsidRDefault="00D46687" w:rsidP="00D46687">
      <w:pPr>
        <w:pStyle w:val="Ipara"/>
        <w:rPr>
          <w:lang w:eastAsia="en-AU"/>
        </w:rPr>
      </w:pPr>
      <w:r w:rsidRPr="00321F35">
        <w:rPr>
          <w:lang w:eastAsia="en-AU"/>
        </w:rPr>
        <w:tab/>
        <w:t>(d)</w:t>
      </w:r>
      <w:r w:rsidRPr="00321F35">
        <w:rPr>
          <w:lang w:eastAsia="en-AU"/>
        </w:rPr>
        <w:tab/>
        <w:t>the person discloses the information.</w:t>
      </w:r>
    </w:p>
    <w:p w14:paraId="3FD790D0" w14:textId="69E3DA58" w:rsidR="00D46687" w:rsidRPr="00321F35" w:rsidRDefault="00D46687" w:rsidP="00D46687">
      <w:pPr>
        <w:pStyle w:val="Penalty"/>
        <w:rPr>
          <w:lang w:eastAsia="en-AU"/>
        </w:rPr>
      </w:pPr>
      <w:r w:rsidRPr="00321F35">
        <w:rPr>
          <w:lang w:eastAsia="en-AU"/>
        </w:rPr>
        <w:t>Maximum penalty:  100</w:t>
      </w:r>
      <w:r w:rsidR="00D0025C" w:rsidRPr="00321F35">
        <w:rPr>
          <w:lang w:eastAsia="en-AU"/>
        </w:rPr>
        <w:t xml:space="preserve"> </w:t>
      </w:r>
      <w:r w:rsidRPr="00321F35">
        <w:rPr>
          <w:lang w:eastAsia="en-AU"/>
        </w:rPr>
        <w:t>penalty units, imprisonment for 1</w:t>
      </w:r>
      <w:r w:rsidR="00D0025C" w:rsidRPr="00321F35">
        <w:rPr>
          <w:lang w:eastAsia="en-AU"/>
        </w:rPr>
        <w:t xml:space="preserve"> </w:t>
      </w:r>
      <w:r w:rsidRPr="00321F35">
        <w:rPr>
          <w:lang w:eastAsia="en-AU"/>
        </w:rPr>
        <w:t>year or both.</w:t>
      </w:r>
    </w:p>
    <w:p w14:paraId="7B28B3B7" w14:textId="70036D81" w:rsidR="00B041C8" w:rsidRPr="00321F35" w:rsidRDefault="005327D5" w:rsidP="005327D5">
      <w:pPr>
        <w:pStyle w:val="AH5Sec"/>
        <w:shd w:val="pct25" w:color="auto" w:fill="auto"/>
      </w:pPr>
      <w:bookmarkStart w:id="62" w:name="_Toc169701770"/>
      <w:r w:rsidRPr="005327D5">
        <w:rPr>
          <w:rStyle w:val="CharSectNo"/>
        </w:rPr>
        <w:t>58</w:t>
      </w:r>
      <w:r w:rsidRPr="00321F35">
        <w:tab/>
      </w:r>
      <w:r w:rsidR="00395916" w:rsidRPr="00321F35">
        <w:t>Commissioner—monthly reports to inspector</w:t>
      </w:r>
      <w:r w:rsidR="00395916" w:rsidRPr="00321F35">
        <w:br/>
      </w:r>
      <w:r w:rsidR="00B041C8" w:rsidRPr="00321F35">
        <w:t>New section 205</w:t>
      </w:r>
      <w:r w:rsidR="00D0025C" w:rsidRPr="00321F35">
        <w:t xml:space="preserve"> </w:t>
      </w:r>
      <w:r w:rsidR="00B041C8" w:rsidRPr="00321F35">
        <w:t>(ea)</w:t>
      </w:r>
      <w:bookmarkEnd w:id="62"/>
    </w:p>
    <w:p w14:paraId="638374E1" w14:textId="77777777" w:rsidR="00B041C8" w:rsidRPr="00321F35" w:rsidRDefault="00B041C8" w:rsidP="00B041C8">
      <w:pPr>
        <w:pStyle w:val="direction"/>
      </w:pPr>
      <w:r w:rsidRPr="00321F35">
        <w:t>insert</w:t>
      </w:r>
    </w:p>
    <w:p w14:paraId="4527D040" w14:textId="5D4F3AEF" w:rsidR="00B041C8" w:rsidRPr="00321F35" w:rsidRDefault="00B041C8" w:rsidP="00B041C8">
      <w:pPr>
        <w:pStyle w:val="Ipara"/>
      </w:pPr>
      <w:r w:rsidRPr="00321F35">
        <w:tab/>
        <w:t>(ea)</w:t>
      </w:r>
      <w:r w:rsidRPr="00321F35">
        <w:tab/>
        <w:t>a copy of each extension notice given to a person under section</w:t>
      </w:r>
      <w:r w:rsidR="009F5962" w:rsidRPr="00321F35">
        <w:t> </w:t>
      </w:r>
      <w:r w:rsidRPr="00321F35">
        <w:t>9</w:t>
      </w:r>
      <w:r w:rsidR="00C20740" w:rsidRPr="00321F35">
        <w:t>4</w:t>
      </w:r>
      <w:r w:rsidRPr="00321F35">
        <w:t>A</w:t>
      </w:r>
      <w:r w:rsidR="008F01CC" w:rsidRPr="00321F35">
        <w:t> </w:t>
      </w:r>
      <w:r w:rsidRPr="00321F35">
        <w:t>(2) (Preliminary inquiry notice—extension);</w:t>
      </w:r>
    </w:p>
    <w:p w14:paraId="40DB7C20" w14:textId="2E43899F" w:rsidR="002D6BCE" w:rsidRPr="00321F35" w:rsidRDefault="005327D5" w:rsidP="00D65B19">
      <w:pPr>
        <w:pStyle w:val="AH5Sec"/>
        <w:keepNext w:val="0"/>
        <w:shd w:val="pct25" w:color="auto" w:fill="auto"/>
      </w:pPr>
      <w:bookmarkStart w:id="63" w:name="_Toc169701771"/>
      <w:r w:rsidRPr="005327D5">
        <w:rPr>
          <w:rStyle w:val="CharSectNo"/>
        </w:rPr>
        <w:t>59</w:t>
      </w:r>
      <w:r w:rsidRPr="00321F35">
        <w:tab/>
      </w:r>
      <w:r w:rsidR="002D6BCE" w:rsidRPr="00321F35">
        <w:t>Section 205</w:t>
      </w:r>
      <w:r w:rsidR="00D0025C" w:rsidRPr="00321F35">
        <w:t xml:space="preserve"> </w:t>
      </w:r>
      <w:r w:rsidR="002D6BCE" w:rsidRPr="00321F35">
        <w:t>(f)</w:t>
      </w:r>
      <w:r w:rsidR="00D0025C" w:rsidRPr="00321F35">
        <w:t xml:space="preserve"> </w:t>
      </w:r>
      <w:r w:rsidR="002D6BCE" w:rsidRPr="00321F35">
        <w:t>(iii)</w:t>
      </w:r>
      <w:bookmarkEnd w:id="63"/>
    </w:p>
    <w:p w14:paraId="517A1F65" w14:textId="180B864A" w:rsidR="002D6BCE" w:rsidRPr="00321F35" w:rsidRDefault="00AB4599" w:rsidP="00D65B19">
      <w:pPr>
        <w:pStyle w:val="direction"/>
        <w:keepNext w:val="0"/>
      </w:pPr>
      <w:r w:rsidRPr="00321F35">
        <w:t>omit</w:t>
      </w:r>
    </w:p>
    <w:p w14:paraId="0D1AAAD9" w14:textId="6E6B87BF" w:rsidR="00D90FFB" w:rsidRPr="00321F35" w:rsidRDefault="005327D5" w:rsidP="00D65B19">
      <w:pPr>
        <w:pStyle w:val="AH5Sec"/>
        <w:shd w:val="pct25" w:color="auto" w:fill="auto"/>
      </w:pPr>
      <w:bookmarkStart w:id="64" w:name="_Toc169701772"/>
      <w:r w:rsidRPr="005327D5">
        <w:rPr>
          <w:rStyle w:val="CharSectNo"/>
        </w:rPr>
        <w:lastRenderedPageBreak/>
        <w:t>60</w:t>
      </w:r>
      <w:r w:rsidRPr="00321F35">
        <w:tab/>
      </w:r>
      <w:r w:rsidR="00C959EE" w:rsidRPr="00321F35">
        <w:t>Section</w:t>
      </w:r>
      <w:r w:rsidR="00D0025C" w:rsidRPr="00321F35">
        <w:t xml:space="preserve"> </w:t>
      </w:r>
      <w:r w:rsidR="00C959EE" w:rsidRPr="00321F35">
        <w:t>205</w:t>
      </w:r>
      <w:r w:rsidR="00D0025C" w:rsidRPr="00321F35">
        <w:t xml:space="preserve"> </w:t>
      </w:r>
      <w:r w:rsidR="00C959EE" w:rsidRPr="00321F35">
        <w:t>(g)</w:t>
      </w:r>
      <w:bookmarkEnd w:id="64"/>
    </w:p>
    <w:p w14:paraId="40408222" w14:textId="52CCF6B0" w:rsidR="00C959EE" w:rsidRPr="00321F35" w:rsidRDefault="00AB4599" w:rsidP="00D65B19">
      <w:pPr>
        <w:pStyle w:val="direction"/>
      </w:pPr>
      <w:r w:rsidRPr="00321F35">
        <w:t>substitute</w:t>
      </w:r>
    </w:p>
    <w:p w14:paraId="79240587" w14:textId="6E33D9C6" w:rsidR="00AB4599" w:rsidRPr="00321F35" w:rsidRDefault="00AB4599" w:rsidP="00D65B19">
      <w:pPr>
        <w:pStyle w:val="Ipara"/>
        <w:keepNext/>
        <w:rPr>
          <w:lang w:eastAsia="en-AU"/>
        </w:rPr>
      </w:pPr>
      <w:r w:rsidRPr="00321F35">
        <w:rPr>
          <w:lang w:eastAsia="en-AU"/>
        </w:rPr>
        <w:tab/>
        <w:t>(g)</w:t>
      </w:r>
      <w:r w:rsidRPr="00321F35">
        <w:rPr>
          <w:lang w:eastAsia="en-AU"/>
        </w:rPr>
        <w:tab/>
        <w:t>a copy of each notice given to the inspector under section</w:t>
      </w:r>
      <w:r w:rsidR="00D0025C" w:rsidRPr="00321F35">
        <w:rPr>
          <w:lang w:eastAsia="en-AU"/>
        </w:rPr>
        <w:t> </w:t>
      </w:r>
      <w:r w:rsidRPr="00321F35">
        <w:rPr>
          <w:noProof/>
          <w:lang w:eastAsia="en-AU"/>
        </w:rPr>
        <w:t>144</w:t>
      </w:r>
      <w:r w:rsidR="00D0025C" w:rsidRPr="00321F35">
        <w:rPr>
          <w:lang w:eastAsia="en-AU"/>
        </w:rPr>
        <w:t> </w:t>
      </w:r>
      <w:r w:rsidRPr="00321F35">
        <w:rPr>
          <w:lang w:eastAsia="en-AU"/>
        </w:rPr>
        <w:t>(1) (Commission must notify inspector of public examination);</w:t>
      </w:r>
    </w:p>
    <w:p w14:paraId="0DEB6475" w14:textId="48012169" w:rsidR="00E24D37" w:rsidRPr="00321F35" w:rsidRDefault="005327D5" w:rsidP="005327D5">
      <w:pPr>
        <w:pStyle w:val="AH5Sec"/>
        <w:shd w:val="pct25" w:color="auto" w:fill="auto"/>
      </w:pPr>
      <w:bookmarkStart w:id="65" w:name="_Toc169701773"/>
      <w:r w:rsidRPr="005327D5">
        <w:rPr>
          <w:rStyle w:val="CharSectNo"/>
        </w:rPr>
        <w:t>61</w:t>
      </w:r>
      <w:r w:rsidRPr="00321F35">
        <w:tab/>
      </w:r>
      <w:r w:rsidR="00E24D37" w:rsidRPr="00321F35">
        <w:t>New section</w:t>
      </w:r>
      <w:r w:rsidR="00D0025C" w:rsidRPr="00321F35">
        <w:t xml:space="preserve"> </w:t>
      </w:r>
      <w:r w:rsidR="00E24D37" w:rsidRPr="00321F35">
        <w:t>205</w:t>
      </w:r>
      <w:r w:rsidR="00D0025C" w:rsidRPr="00321F35">
        <w:t xml:space="preserve"> </w:t>
      </w:r>
      <w:r w:rsidR="00E24D37" w:rsidRPr="00321F35">
        <w:t>(ha)</w:t>
      </w:r>
      <w:bookmarkEnd w:id="65"/>
    </w:p>
    <w:p w14:paraId="1B1AC12A" w14:textId="77777777" w:rsidR="00E24D37" w:rsidRPr="00321F35" w:rsidRDefault="00E24D37" w:rsidP="00E24D37">
      <w:pPr>
        <w:pStyle w:val="direction"/>
      </w:pPr>
      <w:r w:rsidRPr="00321F35">
        <w:t>insert</w:t>
      </w:r>
    </w:p>
    <w:p w14:paraId="6C711C1B" w14:textId="6F9DD7DD" w:rsidR="00E24D37" w:rsidRPr="00321F35" w:rsidRDefault="00E24D37" w:rsidP="00E24D37">
      <w:pPr>
        <w:pStyle w:val="Ipara"/>
      </w:pPr>
      <w:r w:rsidRPr="00321F35">
        <w:tab/>
        <w:t>(</w:t>
      </w:r>
      <w:r w:rsidR="00C71828" w:rsidRPr="00321F35">
        <w:t>h</w:t>
      </w:r>
      <w:r w:rsidRPr="00321F35">
        <w:t>a)</w:t>
      </w:r>
      <w:r w:rsidRPr="00321F35">
        <w:tab/>
        <w:t>a copy of each extension notice given to a person under section</w:t>
      </w:r>
      <w:r w:rsidR="00D0025C" w:rsidRPr="00321F35">
        <w:t> </w:t>
      </w:r>
      <w:r w:rsidRPr="00321F35">
        <w:t>15</w:t>
      </w:r>
      <w:r w:rsidR="00F26D5B" w:rsidRPr="00321F35">
        <w:t>6</w:t>
      </w:r>
      <w:r w:rsidRPr="00321F35">
        <w:t>A</w:t>
      </w:r>
      <w:r w:rsidR="002964E6" w:rsidRPr="00321F35">
        <w:t> </w:t>
      </w:r>
      <w:r w:rsidRPr="00321F35">
        <w:t>(2) (Examination summons—extension);</w:t>
      </w:r>
    </w:p>
    <w:p w14:paraId="21054449" w14:textId="032BF275" w:rsidR="001B4F0C" w:rsidRPr="00321F35" w:rsidRDefault="005327D5" w:rsidP="005327D5">
      <w:pPr>
        <w:pStyle w:val="AH5Sec"/>
        <w:shd w:val="pct25" w:color="auto" w:fill="auto"/>
      </w:pPr>
      <w:bookmarkStart w:id="66" w:name="_Toc169701774"/>
      <w:r w:rsidRPr="005327D5">
        <w:rPr>
          <w:rStyle w:val="CharSectNo"/>
        </w:rPr>
        <w:t>62</w:t>
      </w:r>
      <w:r w:rsidRPr="00321F35">
        <w:tab/>
      </w:r>
      <w:r w:rsidR="001B4F0C" w:rsidRPr="00321F35">
        <w:t>Special report—not to include information that may prejudice proceeding etc</w:t>
      </w:r>
      <w:r w:rsidR="001B4F0C" w:rsidRPr="00321F35">
        <w:br/>
        <w:t>Section 209</w:t>
      </w:r>
      <w:r w:rsidR="00D0025C" w:rsidRPr="00321F35">
        <w:t xml:space="preserve"> </w:t>
      </w:r>
      <w:r w:rsidR="001B4F0C" w:rsidRPr="00321F35">
        <w:t>(a)</w:t>
      </w:r>
      <w:bookmarkEnd w:id="66"/>
    </w:p>
    <w:p w14:paraId="59283CBE" w14:textId="77AF1A10" w:rsidR="001B4F0C" w:rsidRPr="00321F35" w:rsidRDefault="001B4F0C" w:rsidP="001B4F0C">
      <w:pPr>
        <w:pStyle w:val="direction"/>
      </w:pPr>
      <w:r w:rsidRPr="00321F35">
        <w:t>substitute</w:t>
      </w:r>
    </w:p>
    <w:p w14:paraId="4963BA12" w14:textId="0A9F8AEB" w:rsidR="001B4F0C" w:rsidRPr="00321F35" w:rsidRDefault="001B4F0C" w:rsidP="001B4F0C">
      <w:pPr>
        <w:pStyle w:val="Ipara"/>
      </w:pPr>
      <w:r w:rsidRPr="00321F35">
        <w:tab/>
        <w:t>(a)</w:t>
      </w:r>
      <w:r w:rsidRPr="00321F35">
        <w:tab/>
        <w:t>compromise an investigation under this Act; or</w:t>
      </w:r>
    </w:p>
    <w:p w14:paraId="5B9DBA91" w14:textId="1EDC4411" w:rsidR="00F21EF3" w:rsidRPr="00321F35" w:rsidRDefault="005327D5" w:rsidP="005327D5">
      <w:pPr>
        <w:pStyle w:val="AH5Sec"/>
        <w:shd w:val="pct25" w:color="auto" w:fill="auto"/>
      </w:pPr>
      <w:bookmarkStart w:id="67" w:name="_Toc169701775"/>
      <w:r w:rsidRPr="005327D5">
        <w:rPr>
          <w:rStyle w:val="CharSectNo"/>
        </w:rPr>
        <w:t>63</w:t>
      </w:r>
      <w:r w:rsidRPr="00321F35">
        <w:tab/>
      </w:r>
      <w:r w:rsidR="00FD0A8C" w:rsidRPr="00321F35">
        <w:t>Special report—comments on proposed reports</w:t>
      </w:r>
      <w:r w:rsidR="00FD0A8C" w:rsidRPr="00321F35">
        <w:br/>
      </w:r>
      <w:r w:rsidR="00F21EF3" w:rsidRPr="00321F35">
        <w:t>Section 212</w:t>
      </w:r>
      <w:r w:rsidR="00D0025C" w:rsidRPr="00321F35">
        <w:t xml:space="preserve"> </w:t>
      </w:r>
      <w:r w:rsidR="00F21EF3" w:rsidRPr="00321F35">
        <w:t>(6)</w:t>
      </w:r>
      <w:r w:rsidR="0044758B" w:rsidRPr="00321F35">
        <w:t xml:space="preserve"> to (8)</w:t>
      </w:r>
      <w:bookmarkEnd w:id="67"/>
    </w:p>
    <w:p w14:paraId="4D0B3B0B" w14:textId="77777777" w:rsidR="00F21EF3" w:rsidRPr="00321F35" w:rsidRDefault="00F21EF3" w:rsidP="00F21EF3">
      <w:pPr>
        <w:pStyle w:val="direction"/>
      </w:pPr>
      <w:r w:rsidRPr="00321F35">
        <w:t>substitute</w:t>
      </w:r>
    </w:p>
    <w:p w14:paraId="58C8E715" w14:textId="0981875E" w:rsidR="005C41C3" w:rsidRPr="00321F35" w:rsidRDefault="005C41C3" w:rsidP="005C41C3">
      <w:pPr>
        <w:pStyle w:val="IMain"/>
      </w:pPr>
      <w:r w:rsidRPr="00321F35">
        <w:tab/>
        <w:t>(6)</w:t>
      </w:r>
      <w:r w:rsidRPr="00321F35">
        <w:tab/>
        <w:t>If the commission gives a person all or part of a proposed report under subsection</w:t>
      </w:r>
      <w:r w:rsidR="009F5962" w:rsidRPr="00321F35">
        <w:t> </w:t>
      </w:r>
      <w:r w:rsidRPr="00321F35">
        <w:t>(2) or (3), the commission may,</w:t>
      </w:r>
      <w:r w:rsidR="006C2F1D" w:rsidRPr="00321F35">
        <w:t xml:space="preserve"> on</w:t>
      </w:r>
      <w:r w:rsidRPr="00321F35">
        <w:t xml:space="preserve"> </w:t>
      </w:r>
      <w:r w:rsidR="006C2F1D" w:rsidRPr="00321F35">
        <w:t xml:space="preserve">request, </w:t>
      </w:r>
      <w:r w:rsidRPr="00321F35">
        <w:t>also give all or part of the proposed report to someone else nominated by the person to assist the person in preparing their comments on all or part of the proposed report.</w:t>
      </w:r>
    </w:p>
    <w:p w14:paraId="66DE948E" w14:textId="5CC74DDE" w:rsidR="00F21EF3" w:rsidRPr="00321F35" w:rsidRDefault="00F21EF3" w:rsidP="00F21EF3">
      <w:pPr>
        <w:pStyle w:val="aNote"/>
        <w:rPr>
          <w:lang w:eastAsia="en-AU"/>
        </w:rPr>
      </w:pPr>
      <w:r w:rsidRPr="00321F35">
        <w:rPr>
          <w:rStyle w:val="charItals"/>
        </w:rPr>
        <w:t>Note</w:t>
      </w:r>
      <w:r w:rsidRPr="00321F35">
        <w:rPr>
          <w:rStyle w:val="charItals"/>
        </w:rPr>
        <w:tab/>
      </w:r>
      <w:r w:rsidRPr="00321F35">
        <w:rPr>
          <w:lang w:eastAsia="en-AU"/>
        </w:rPr>
        <w:t xml:space="preserve">The commission </w:t>
      </w:r>
      <w:r w:rsidR="00743E3D" w:rsidRPr="00321F35">
        <w:rPr>
          <w:lang w:eastAsia="en-AU"/>
        </w:rPr>
        <w:t>m</w:t>
      </w:r>
      <w:r w:rsidR="00DD16CE" w:rsidRPr="00321F35">
        <w:rPr>
          <w:lang w:eastAsia="en-AU"/>
        </w:rPr>
        <w:t>ust</w:t>
      </w:r>
      <w:r w:rsidRPr="00321F35">
        <w:rPr>
          <w:lang w:eastAsia="en-AU"/>
        </w:rPr>
        <w:t xml:space="preserve"> also give the </w:t>
      </w:r>
      <w:r w:rsidR="00617A27" w:rsidRPr="00321F35">
        <w:rPr>
          <w:lang w:eastAsia="en-AU"/>
        </w:rPr>
        <w:t>nominated person</w:t>
      </w:r>
      <w:r w:rsidRPr="00321F35">
        <w:rPr>
          <w:lang w:eastAsia="en-AU"/>
        </w:rPr>
        <w:t xml:space="preserve"> a non</w:t>
      </w:r>
      <w:r w:rsidR="00E8469D" w:rsidRPr="00321F35">
        <w:rPr>
          <w:lang w:eastAsia="en-AU"/>
        </w:rPr>
        <w:t>-</w:t>
      </w:r>
      <w:r w:rsidRPr="00321F35">
        <w:rPr>
          <w:lang w:eastAsia="en-AU"/>
        </w:rPr>
        <w:t>disclosure notice about the information in the proposed report (see</w:t>
      </w:r>
      <w:r w:rsidR="00D0025C" w:rsidRPr="00321F35">
        <w:rPr>
          <w:lang w:eastAsia="en-AU"/>
        </w:rPr>
        <w:t xml:space="preserve"> </w:t>
      </w:r>
      <w:r w:rsidRPr="00321F35">
        <w:rPr>
          <w:lang w:eastAsia="en-AU"/>
        </w:rPr>
        <w:t>s</w:t>
      </w:r>
      <w:r w:rsidR="00D0025C" w:rsidRPr="00321F35">
        <w:rPr>
          <w:lang w:eastAsia="en-AU"/>
        </w:rPr>
        <w:t xml:space="preserve"> </w:t>
      </w:r>
      <w:r w:rsidR="0054165D" w:rsidRPr="00321F35">
        <w:rPr>
          <w:lang w:eastAsia="en-AU"/>
        </w:rPr>
        <w:t>198</w:t>
      </w:r>
      <w:r w:rsidRPr="00321F35">
        <w:rPr>
          <w:lang w:eastAsia="en-AU"/>
        </w:rPr>
        <w:t>).</w:t>
      </w:r>
    </w:p>
    <w:p w14:paraId="7B22FD27" w14:textId="5189645E" w:rsidR="0044758B" w:rsidRPr="00321F35" w:rsidRDefault="005327D5" w:rsidP="005327D5">
      <w:pPr>
        <w:pStyle w:val="AH5Sec"/>
        <w:shd w:val="pct25" w:color="auto" w:fill="auto"/>
        <w:rPr>
          <w:lang w:eastAsia="en-AU"/>
        </w:rPr>
      </w:pPr>
      <w:bookmarkStart w:id="68" w:name="_Toc169701776"/>
      <w:r w:rsidRPr="005327D5">
        <w:rPr>
          <w:rStyle w:val="CharSectNo"/>
        </w:rPr>
        <w:lastRenderedPageBreak/>
        <w:t>64</w:t>
      </w:r>
      <w:r w:rsidRPr="00321F35">
        <w:rPr>
          <w:lang w:eastAsia="en-AU"/>
        </w:rPr>
        <w:tab/>
      </w:r>
      <w:r w:rsidR="0044758B" w:rsidRPr="00321F35">
        <w:rPr>
          <w:lang w:eastAsia="en-AU"/>
        </w:rPr>
        <w:t>New section</w:t>
      </w:r>
      <w:r w:rsidR="00D0025C" w:rsidRPr="00321F35">
        <w:rPr>
          <w:lang w:eastAsia="en-AU"/>
        </w:rPr>
        <w:t xml:space="preserve"> </w:t>
      </w:r>
      <w:r w:rsidR="0044758B" w:rsidRPr="00321F35">
        <w:rPr>
          <w:lang w:eastAsia="en-AU"/>
        </w:rPr>
        <w:t>212A</w:t>
      </w:r>
      <w:bookmarkEnd w:id="68"/>
    </w:p>
    <w:p w14:paraId="5BD0E591" w14:textId="080B02AE" w:rsidR="0044758B" w:rsidRPr="00321F35" w:rsidRDefault="0044758B" w:rsidP="0044758B">
      <w:pPr>
        <w:pStyle w:val="direction"/>
        <w:rPr>
          <w:lang w:eastAsia="en-AU"/>
        </w:rPr>
      </w:pPr>
      <w:r w:rsidRPr="00321F35">
        <w:rPr>
          <w:lang w:eastAsia="en-AU"/>
        </w:rPr>
        <w:t>insert</w:t>
      </w:r>
    </w:p>
    <w:p w14:paraId="03F5F3BE" w14:textId="77777777" w:rsidR="00F21EF3" w:rsidRPr="00321F35" w:rsidRDefault="00F21EF3" w:rsidP="00F21EF3">
      <w:pPr>
        <w:pStyle w:val="IH5Sec"/>
      </w:pPr>
      <w:r w:rsidRPr="00321F35">
        <w:t>212A</w:t>
      </w:r>
      <w:r w:rsidRPr="00321F35">
        <w:tab/>
        <w:t>Special report—considering comments on proposed reports</w:t>
      </w:r>
    </w:p>
    <w:p w14:paraId="0D945F92" w14:textId="2822404A" w:rsidR="00F21EF3" w:rsidRPr="00321F35" w:rsidRDefault="00F21EF3" w:rsidP="00F21EF3">
      <w:pPr>
        <w:pStyle w:val="IMain"/>
      </w:pPr>
      <w:r w:rsidRPr="00321F35">
        <w:tab/>
        <w:t>(1)</w:t>
      </w:r>
      <w:r w:rsidRPr="00321F35">
        <w:tab/>
        <w:t>If the commission receives comments on all or part of a proposed special report under section</w:t>
      </w:r>
      <w:r w:rsidR="00D0025C" w:rsidRPr="00321F35">
        <w:t xml:space="preserve"> </w:t>
      </w:r>
      <w:r w:rsidRPr="00321F35">
        <w:t>212, the commission—</w:t>
      </w:r>
    </w:p>
    <w:p w14:paraId="10232993" w14:textId="77777777" w:rsidR="00F21EF3" w:rsidRPr="00321F35" w:rsidRDefault="00F21EF3" w:rsidP="00F21EF3">
      <w:pPr>
        <w:pStyle w:val="Ipara"/>
      </w:pPr>
      <w:r w:rsidRPr="00321F35">
        <w:tab/>
        <w:t>(a)</w:t>
      </w:r>
      <w:r w:rsidRPr="00321F35">
        <w:tab/>
        <w:t>must consider the comments in preparing the special report; and</w:t>
      </w:r>
    </w:p>
    <w:p w14:paraId="2FFEB575" w14:textId="77777777" w:rsidR="00F21EF3" w:rsidRPr="00321F35" w:rsidRDefault="00F21EF3" w:rsidP="00F21EF3">
      <w:pPr>
        <w:pStyle w:val="Ipara"/>
        <w:rPr>
          <w:lang w:eastAsia="en-AU"/>
        </w:rPr>
      </w:pPr>
      <w:r w:rsidRPr="00321F35">
        <w:tab/>
        <w:t>(b)</w:t>
      </w:r>
      <w:r w:rsidRPr="00321F35">
        <w:tab/>
        <w:t xml:space="preserve">may </w:t>
      </w:r>
      <w:r w:rsidRPr="00321F35">
        <w:rPr>
          <w:lang w:eastAsia="en-AU"/>
        </w:rPr>
        <w:t>include the comments as an attachment to the special report.</w:t>
      </w:r>
    </w:p>
    <w:p w14:paraId="4092A45E" w14:textId="69D0C25D" w:rsidR="0044758B" w:rsidRPr="00321F35" w:rsidRDefault="0044758B" w:rsidP="0044758B">
      <w:pPr>
        <w:pStyle w:val="IMain"/>
        <w:rPr>
          <w:lang w:eastAsia="en-AU"/>
        </w:rPr>
      </w:pPr>
      <w:r w:rsidRPr="00321F35">
        <w:rPr>
          <w:lang w:eastAsia="en-AU"/>
        </w:rPr>
        <w:tab/>
        <w:t>(2)</w:t>
      </w:r>
      <w:r w:rsidRPr="00321F35">
        <w:rPr>
          <w:lang w:eastAsia="en-AU"/>
        </w:rPr>
        <w:tab/>
        <w:t>If the commission is satisfied that amendment is an appropriate response to the comments, the commission may amend the proposed report.</w:t>
      </w:r>
    </w:p>
    <w:p w14:paraId="54B89405" w14:textId="66F54123" w:rsidR="0044758B" w:rsidRPr="00321F35" w:rsidRDefault="0044758B" w:rsidP="0044758B">
      <w:pPr>
        <w:pStyle w:val="IMain"/>
        <w:rPr>
          <w:lang w:eastAsia="en-AU"/>
        </w:rPr>
      </w:pPr>
      <w:r w:rsidRPr="00321F35">
        <w:rPr>
          <w:lang w:eastAsia="en-AU"/>
        </w:rPr>
        <w:tab/>
        <w:t>(3)</w:t>
      </w:r>
      <w:r w:rsidRPr="00321F35">
        <w:rPr>
          <w:lang w:eastAsia="en-AU"/>
        </w:rPr>
        <w:tab/>
        <w:t>If the commission is not satisfied that amendment is an appropriate response to the comments, the commission must tell the person, in writing, before the special report is published, that the proposed report is to be published unamended.</w:t>
      </w:r>
    </w:p>
    <w:p w14:paraId="045566F4" w14:textId="4A73A4E3" w:rsidR="00FC3E36" w:rsidRPr="00321F35" w:rsidRDefault="005327D5" w:rsidP="005327D5">
      <w:pPr>
        <w:pStyle w:val="AH5Sec"/>
        <w:shd w:val="pct25" w:color="auto" w:fill="auto"/>
      </w:pPr>
      <w:bookmarkStart w:id="69" w:name="_Toc169701777"/>
      <w:r w:rsidRPr="005327D5">
        <w:rPr>
          <w:rStyle w:val="CharSectNo"/>
        </w:rPr>
        <w:t>65</w:t>
      </w:r>
      <w:r w:rsidRPr="00321F35">
        <w:tab/>
      </w:r>
      <w:r w:rsidR="008325C7" w:rsidRPr="00321F35">
        <w:t>Commission annual report—content</w:t>
      </w:r>
      <w:r w:rsidR="008325C7" w:rsidRPr="00321F35">
        <w:br/>
      </w:r>
      <w:r w:rsidR="00FC3E36" w:rsidRPr="00321F35">
        <w:t>New section</w:t>
      </w:r>
      <w:r w:rsidR="00D0025C" w:rsidRPr="00321F35">
        <w:t xml:space="preserve"> </w:t>
      </w:r>
      <w:r w:rsidR="00FC3E36" w:rsidRPr="00321F35">
        <w:t>218</w:t>
      </w:r>
      <w:r w:rsidR="00D0025C" w:rsidRPr="00321F35">
        <w:t xml:space="preserve"> </w:t>
      </w:r>
      <w:r w:rsidR="00FC3E36" w:rsidRPr="00321F35">
        <w:t>(1)</w:t>
      </w:r>
      <w:r w:rsidR="00D0025C" w:rsidRPr="00321F35">
        <w:t xml:space="preserve"> </w:t>
      </w:r>
      <w:r w:rsidR="00FC3E36" w:rsidRPr="00321F35">
        <w:t>(ka)</w:t>
      </w:r>
      <w:bookmarkEnd w:id="69"/>
    </w:p>
    <w:p w14:paraId="03CE4D00" w14:textId="6256A9D9" w:rsidR="00FC3E36" w:rsidRPr="00321F35" w:rsidRDefault="007D2170" w:rsidP="00FC3E36">
      <w:pPr>
        <w:pStyle w:val="direction"/>
      </w:pPr>
      <w:r w:rsidRPr="00321F35">
        <w:t>insert</w:t>
      </w:r>
    </w:p>
    <w:p w14:paraId="0D7A0F87" w14:textId="77F39B64" w:rsidR="007D2170" w:rsidRPr="00321F35" w:rsidRDefault="007D2170" w:rsidP="007D2170">
      <w:pPr>
        <w:pStyle w:val="Ipara"/>
      </w:pPr>
      <w:r w:rsidRPr="00321F35">
        <w:tab/>
        <w:t>(ka)</w:t>
      </w:r>
      <w:r w:rsidRPr="00321F35">
        <w:tab/>
        <w:t>extensions of time to comply with a preliminary enquiry notice given under section</w:t>
      </w:r>
      <w:r w:rsidR="00D0025C" w:rsidRPr="00321F35">
        <w:t xml:space="preserve"> </w:t>
      </w:r>
      <w:r w:rsidRPr="00321F35">
        <w:t>94</w:t>
      </w:r>
      <w:r w:rsidR="006D3ACF" w:rsidRPr="00321F35">
        <w:t>A</w:t>
      </w:r>
      <w:r w:rsidRPr="00321F35">
        <w:t xml:space="preserve"> (Preliminary inquiry notice—extension)</w:t>
      </w:r>
      <w:r w:rsidR="009808A4" w:rsidRPr="00321F35">
        <w:t>;</w:t>
      </w:r>
    </w:p>
    <w:p w14:paraId="1B71CDC6" w14:textId="6098369A" w:rsidR="00DD5054" w:rsidRPr="00321F35" w:rsidRDefault="005327D5" w:rsidP="005327D5">
      <w:pPr>
        <w:pStyle w:val="AH5Sec"/>
        <w:shd w:val="pct25" w:color="auto" w:fill="auto"/>
      </w:pPr>
      <w:bookmarkStart w:id="70" w:name="_Toc169701778"/>
      <w:r w:rsidRPr="005327D5">
        <w:rPr>
          <w:rStyle w:val="CharSectNo"/>
        </w:rPr>
        <w:t>66</w:t>
      </w:r>
      <w:r w:rsidRPr="00321F35">
        <w:tab/>
      </w:r>
      <w:r w:rsidR="00DD5054" w:rsidRPr="00321F35">
        <w:t>New section</w:t>
      </w:r>
      <w:r w:rsidR="00D0025C" w:rsidRPr="00321F35">
        <w:t xml:space="preserve"> </w:t>
      </w:r>
      <w:r w:rsidR="00DD5054" w:rsidRPr="00321F35">
        <w:t>218</w:t>
      </w:r>
      <w:r w:rsidR="00D0025C" w:rsidRPr="00321F35">
        <w:t xml:space="preserve"> </w:t>
      </w:r>
      <w:r w:rsidR="00DD5054" w:rsidRPr="00321F35">
        <w:t>(1)</w:t>
      </w:r>
      <w:r w:rsidR="00D0025C" w:rsidRPr="00321F35">
        <w:t xml:space="preserve"> </w:t>
      </w:r>
      <w:r w:rsidR="00DD5054" w:rsidRPr="00321F35">
        <w:t>(ta)</w:t>
      </w:r>
      <w:bookmarkEnd w:id="70"/>
    </w:p>
    <w:p w14:paraId="665AB4BA" w14:textId="54251E34" w:rsidR="00DD5054" w:rsidRPr="00321F35" w:rsidRDefault="00DD5054" w:rsidP="00DD5054">
      <w:pPr>
        <w:pStyle w:val="direction"/>
      </w:pPr>
      <w:r w:rsidRPr="00321F35">
        <w:t>insert</w:t>
      </w:r>
    </w:p>
    <w:p w14:paraId="5EF15B15" w14:textId="0EDA7BAF" w:rsidR="00DD5054" w:rsidRPr="00321F35" w:rsidRDefault="00DD5054" w:rsidP="00DD5054">
      <w:pPr>
        <w:pStyle w:val="Ipara"/>
      </w:pPr>
      <w:r w:rsidRPr="00321F35">
        <w:tab/>
        <w:t>(ta)</w:t>
      </w:r>
      <w:r w:rsidRPr="00321F35">
        <w:tab/>
        <w:t>extensions of time to comply with an examination summons given under section</w:t>
      </w:r>
      <w:r w:rsidR="00D0025C" w:rsidRPr="00321F35">
        <w:t xml:space="preserve"> </w:t>
      </w:r>
      <w:r w:rsidRPr="00321F35">
        <w:t>156A (Examination summons—extension)</w:t>
      </w:r>
      <w:r w:rsidR="009808A4" w:rsidRPr="00321F35">
        <w:t>;</w:t>
      </w:r>
    </w:p>
    <w:p w14:paraId="55EA4E65" w14:textId="1A94FC1A" w:rsidR="00711AEA" w:rsidRPr="00321F35" w:rsidRDefault="005327D5" w:rsidP="005327D5">
      <w:pPr>
        <w:pStyle w:val="AH5Sec"/>
        <w:shd w:val="pct25" w:color="auto" w:fill="auto"/>
      </w:pPr>
      <w:bookmarkStart w:id="71" w:name="_Toc169701779"/>
      <w:r w:rsidRPr="005327D5">
        <w:rPr>
          <w:rStyle w:val="CharSectNo"/>
        </w:rPr>
        <w:lastRenderedPageBreak/>
        <w:t>67</w:t>
      </w:r>
      <w:r w:rsidRPr="00321F35">
        <w:tab/>
      </w:r>
      <w:r w:rsidR="00711AEA" w:rsidRPr="00321F35">
        <w:t>Commission annual report—not to include information that may prejudice proceeding etc</w:t>
      </w:r>
      <w:r w:rsidR="00711AEA" w:rsidRPr="00321F35">
        <w:br/>
        <w:t>Section 221</w:t>
      </w:r>
      <w:r w:rsidR="00D0025C" w:rsidRPr="00321F35">
        <w:t xml:space="preserve"> </w:t>
      </w:r>
      <w:r w:rsidR="00711AEA" w:rsidRPr="00321F35">
        <w:t>(a)</w:t>
      </w:r>
      <w:bookmarkEnd w:id="71"/>
    </w:p>
    <w:p w14:paraId="1842DC9A" w14:textId="3E1A6C17" w:rsidR="00711AEA" w:rsidRPr="00321F35" w:rsidRDefault="00711AEA" w:rsidP="00711AEA">
      <w:pPr>
        <w:pStyle w:val="direction"/>
      </w:pPr>
      <w:r w:rsidRPr="00321F35">
        <w:t>substitute</w:t>
      </w:r>
    </w:p>
    <w:p w14:paraId="31C6113A" w14:textId="604D08E5" w:rsidR="00711AEA" w:rsidRPr="00321F35" w:rsidRDefault="00711AEA" w:rsidP="00711AEA">
      <w:pPr>
        <w:pStyle w:val="Ipara"/>
      </w:pPr>
      <w:r w:rsidRPr="00321F35">
        <w:tab/>
        <w:t>(a)</w:t>
      </w:r>
      <w:r w:rsidRPr="00321F35">
        <w:tab/>
        <w:t>compromise an investigation under this Act; or</w:t>
      </w:r>
    </w:p>
    <w:p w14:paraId="1A9A7068" w14:textId="78637539" w:rsidR="00293120" w:rsidRPr="00321F35" w:rsidRDefault="005327D5" w:rsidP="005327D5">
      <w:pPr>
        <w:pStyle w:val="AH5Sec"/>
        <w:shd w:val="pct25" w:color="auto" w:fill="auto"/>
      </w:pPr>
      <w:bookmarkStart w:id="72" w:name="_Toc169701780"/>
      <w:r w:rsidRPr="005327D5">
        <w:rPr>
          <w:rStyle w:val="CharSectNo"/>
        </w:rPr>
        <w:t>68</w:t>
      </w:r>
      <w:r w:rsidRPr="00321F35">
        <w:tab/>
      </w:r>
      <w:r w:rsidR="00A550F3" w:rsidRPr="00321F35">
        <w:t>Commission annual report—comments on proposed reports</w:t>
      </w:r>
      <w:r w:rsidR="00A550F3" w:rsidRPr="00321F35">
        <w:br/>
      </w:r>
      <w:r w:rsidR="00293120" w:rsidRPr="00321F35">
        <w:t>Section 224</w:t>
      </w:r>
      <w:r w:rsidR="00D0025C" w:rsidRPr="00321F35">
        <w:t xml:space="preserve"> </w:t>
      </w:r>
      <w:r w:rsidR="00293120" w:rsidRPr="00321F35">
        <w:t>(6)</w:t>
      </w:r>
      <w:r w:rsidR="00934560" w:rsidRPr="00321F35">
        <w:t xml:space="preserve"> to (8)</w:t>
      </w:r>
      <w:bookmarkEnd w:id="72"/>
    </w:p>
    <w:p w14:paraId="31D7034C" w14:textId="77777777" w:rsidR="00293120" w:rsidRPr="00321F35" w:rsidRDefault="00293120" w:rsidP="00293120">
      <w:pPr>
        <w:pStyle w:val="direction"/>
      </w:pPr>
      <w:r w:rsidRPr="00321F35">
        <w:t>substitute</w:t>
      </w:r>
    </w:p>
    <w:p w14:paraId="1D599F06" w14:textId="06998B75" w:rsidR="00113A2A" w:rsidRPr="00321F35" w:rsidRDefault="00113A2A" w:rsidP="00113A2A">
      <w:pPr>
        <w:pStyle w:val="IMain"/>
      </w:pPr>
      <w:r w:rsidRPr="00321F35">
        <w:tab/>
        <w:t>(6)</w:t>
      </w:r>
      <w:r w:rsidRPr="00321F35">
        <w:tab/>
        <w:t>If the commission gives a person all or part of a proposed report under subsection</w:t>
      </w:r>
      <w:r w:rsidR="00542DF0" w:rsidRPr="00321F35">
        <w:t> </w:t>
      </w:r>
      <w:r w:rsidRPr="00321F35">
        <w:t xml:space="preserve">(2) or (3), the commission may, on </w:t>
      </w:r>
      <w:r w:rsidR="006C2F1D" w:rsidRPr="00321F35">
        <w:t xml:space="preserve">request, </w:t>
      </w:r>
      <w:r w:rsidRPr="00321F35">
        <w:t>also give all or part of the proposed report to someone else nominated by the person to assist the person in preparing their comments on all or part of the proposed report.</w:t>
      </w:r>
    </w:p>
    <w:p w14:paraId="123672C3" w14:textId="4269AAED" w:rsidR="00113A2A" w:rsidRPr="00321F35" w:rsidRDefault="00113A2A" w:rsidP="00113A2A">
      <w:pPr>
        <w:pStyle w:val="aNote"/>
        <w:rPr>
          <w:lang w:eastAsia="en-AU"/>
        </w:rPr>
      </w:pPr>
      <w:r w:rsidRPr="00321F35">
        <w:rPr>
          <w:rStyle w:val="charItals"/>
        </w:rPr>
        <w:t>Note</w:t>
      </w:r>
      <w:r w:rsidRPr="00321F35">
        <w:rPr>
          <w:rStyle w:val="charItals"/>
        </w:rPr>
        <w:tab/>
      </w:r>
      <w:r w:rsidRPr="00321F35">
        <w:rPr>
          <w:lang w:eastAsia="en-AU"/>
        </w:rPr>
        <w:t xml:space="preserve">The commission </w:t>
      </w:r>
      <w:r w:rsidR="00DF5550" w:rsidRPr="00321F35">
        <w:rPr>
          <w:lang w:eastAsia="en-AU"/>
        </w:rPr>
        <w:t>must</w:t>
      </w:r>
      <w:r w:rsidRPr="00321F35">
        <w:rPr>
          <w:lang w:eastAsia="en-AU"/>
        </w:rPr>
        <w:t xml:space="preserve"> also give the </w:t>
      </w:r>
      <w:r w:rsidR="00617A27" w:rsidRPr="00321F35">
        <w:rPr>
          <w:lang w:eastAsia="en-AU"/>
        </w:rPr>
        <w:t>nominated person</w:t>
      </w:r>
      <w:r w:rsidRPr="00321F35">
        <w:rPr>
          <w:lang w:eastAsia="en-AU"/>
        </w:rPr>
        <w:t xml:space="preserve"> a non</w:t>
      </w:r>
      <w:r w:rsidR="00E8469D" w:rsidRPr="00321F35">
        <w:rPr>
          <w:lang w:eastAsia="en-AU"/>
        </w:rPr>
        <w:t>-</w:t>
      </w:r>
      <w:r w:rsidRPr="00321F35">
        <w:rPr>
          <w:lang w:eastAsia="en-AU"/>
        </w:rPr>
        <w:t>disclosure notice about the information in the proposed report (see</w:t>
      </w:r>
      <w:r w:rsidR="00D0025C" w:rsidRPr="00321F35">
        <w:rPr>
          <w:lang w:eastAsia="en-AU"/>
        </w:rPr>
        <w:t xml:space="preserve"> </w:t>
      </w:r>
      <w:r w:rsidRPr="00321F35">
        <w:rPr>
          <w:lang w:eastAsia="en-AU"/>
        </w:rPr>
        <w:t>s</w:t>
      </w:r>
      <w:r w:rsidR="00D0025C" w:rsidRPr="00321F35">
        <w:rPr>
          <w:lang w:eastAsia="en-AU"/>
        </w:rPr>
        <w:t xml:space="preserve"> </w:t>
      </w:r>
      <w:r w:rsidR="0054165D" w:rsidRPr="00321F35">
        <w:rPr>
          <w:lang w:eastAsia="en-AU"/>
        </w:rPr>
        <w:t>198</w:t>
      </w:r>
      <w:r w:rsidRPr="00321F35">
        <w:rPr>
          <w:lang w:eastAsia="en-AU"/>
        </w:rPr>
        <w:t>).</w:t>
      </w:r>
    </w:p>
    <w:p w14:paraId="051D349B" w14:textId="40542D87" w:rsidR="00C30A69" w:rsidRPr="00321F35" w:rsidRDefault="005327D5" w:rsidP="005327D5">
      <w:pPr>
        <w:pStyle w:val="AH5Sec"/>
        <w:shd w:val="pct25" w:color="auto" w:fill="auto"/>
        <w:rPr>
          <w:lang w:eastAsia="en-AU"/>
        </w:rPr>
      </w:pPr>
      <w:bookmarkStart w:id="73" w:name="_Toc169701781"/>
      <w:r w:rsidRPr="005327D5">
        <w:rPr>
          <w:rStyle w:val="CharSectNo"/>
        </w:rPr>
        <w:t>69</w:t>
      </w:r>
      <w:r w:rsidRPr="00321F35">
        <w:rPr>
          <w:lang w:eastAsia="en-AU"/>
        </w:rPr>
        <w:tab/>
      </w:r>
      <w:r w:rsidR="00C30A69" w:rsidRPr="00321F35">
        <w:rPr>
          <w:lang w:eastAsia="en-AU"/>
        </w:rPr>
        <w:t>New section 224A</w:t>
      </w:r>
      <w:bookmarkEnd w:id="73"/>
    </w:p>
    <w:p w14:paraId="4C2785BD" w14:textId="527E77EF" w:rsidR="00C30A69" w:rsidRPr="00321F35" w:rsidRDefault="0046416D" w:rsidP="00C30A69">
      <w:pPr>
        <w:pStyle w:val="direction"/>
        <w:rPr>
          <w:lang w:eastAsia="en-AU"/>
        </w:rPr>
      </w:pPr>
      <w:r w:rsidRPr="00321F35">
        <w:rPr>
          <w:lang w:eastAsia="en-AU"/>
        </w:rPr>
        <w:t>in part</w:t>
      </w:r>
      <w:r w:rsidR="00D0025C" w:rsidRPr="00321F35">
        <w:rPr>
          <w:lang w:eastAsia="en-AU"/>
        </w:rPr>
        <w:t xml:space="preserve"> </w:t>
      </w:r>
      <w:r w:rsidRPr="00321F35">
        <w:rPr>
          <w:lang w:eastAsia="en-AU"/>
        </w:rPr>
        <w:t xml:space="preserve">4.3, </w:t>
      </w:r>
      <w:r w:rsidR="00C30A69" w:rsidRPr="00321F35">
        <w:rPr>
          <w:lang w:eastAsia="en-AU"/>
        </w:rPr>
        <w:t>insert</w:t>
      </w:r>
    </w:p>
    <w:p w14:paraId="0573A510" w14:textId="77777777" w:rsidR="00293120" w:rsidRPr="00321F35" w:rsidRDefault="00293120" w:rsidP="00293120">
      <w:pPr>
        <w:pStyle w:val="IH5Sec"/>
      </w:pPr>
      <w:r w:rsidRPr="00321F35">
        <w:t>224A</w:t>
      </w:r>
      <w:r w:rsidRPr="00321F35">
        <w:tab/>
        <w:t>Commission annual report—considering comments on proposed reports</w:t>
      </w:r>
    </w:p>
    <w:p w14:paraId="40901707" w14:textId="211F7D77" w:rsidR="00293120" w:rsidRPr="00321F35" w:rsidRDefault="00293120" w:rsidP="00293120">
      <w:pPr>
        <w:pStyle w:val="IMain"/>
      </w:pPr>
      <w:r w:rsidRPr="00321F35">
        <w:tab/>
        <w:t>(1)</w:t>
      </w:r>
      <w:r w:rsidRPr="00321F35">
        <w:tab/>
        <w:t>If the commission receives comments on all or part of a proposed commission annual report under section</w:t>
      </w:r>
      <w:r w:rsidR="00D0025C" w:rsidRPr="00321F35">
        <w:t xml:space="preserve"> </w:t>
      </w:r>
      <w:r w:rsidRPr="00321F35">
        <w:t>224, the commission—</w:t>
      </w:r>
    </w:p>
    <w:p w14:paraId="72D03491" w14:textId="77777777" w:rsidR="00293120" w:rsidRPr="00321F35" w:rsidRDefault="00293120" w:rsidP="00293120">
      <w:pPr>
        <w:pStyle w:val="Ipara"/>
      </w:pPr>
      <w:r w:rsidRPr="00321F35">
        <w:tab/>
        <w:t>(a)</w:t>
      </w:r>
      <w:r w:rsidRPr="00321F35">
        <w:tab/>
        <w:t>must consider the comments in preparing the commission annual report; and</w:t>
      </w:r>
    </w:p>
    <w:p w14:paraId="387D9464" w14:textId="77777777" w:rsidR="00293120" w:rsidRPr="00321F35" w:rsidRDefault="00293120" w:rsidP="00293120">
      <w:pPr>
        <w:pStyle w:val="Ipara"/>
        <w:rPr>
          <w:lang w:eastAsia="en-AU"/>
        </w:rPr>
      </w:pPr>
      <w:r w:rsidRPr="00321F35">
        <w:tab/>
        <w:t>(b)</w:t>
      </w:r>
      <w:r w:rsidRPr="00321F35">
        <w:tab/>
        <w:t xml:space="preserve">may </w:t>
      </w:r>
      <w:r w:rsidRPr="00321F35">
        <w:rPr>
          <w:lang w:eastAsia="en-AU"/>
        </w:rPr>
        <w:t>include the comments as an attachment to the commission annual report.</w:t>
      </w:r>
    </w:p>
    <w:p w14:paraId="78174619" w14:textId="1028F22E" w:rsidR="00C30A69" w:rsidRPr="00321F35" w:rsidRDefault="00C30A69" w:rsidP="00C30A69">
      <w:pPr>
        <w:pStyle w:val="IMain"/>
        <w:rPr>
          <w:lang w:eastAsia="en-AU"/>
        </w:rPr>
      </w:pPr>
      <w:r w:rsidRPr="00321F35">
        <w:rPr>
          <w:lang w:eastAsia="en-AU"/>
        </w:rPr>
        <w:lastRenderedPageBreak/>
        <w:tab/>
        <w:t>(2)</w:t>
      </w:r>
      <w:r w:rsidRPr="00321F35">
        <w:rPr>
          <w:lang w:eastAsia="en-AU"/>
        </w:rPr>
        <w:tab/>
        <w:t>If the commission is satisfied that amendment is an appropriate response to the comments, the commission may amend the proposed report.</w:t>
      </w:r>
    </w:p>
    <w:p w14:paraId="2FE93381" w14:textId="10022108" w:rsidR="00C30A69" w:rsidRPr="00321F35" w:rsidRDefault="00C30A69" w:rsidP="00C30A69">
      <w:pPr>
        <w:pStyle w:val="IMain"/>
      </w:pPr>
      <w:r w:rsidRPr="00321F35">
        <w:tab/>
        <w:t>(</w:t>
      </w:r>
      <w:r w:rsidRPr="00321F35">
        <w:rPr>
          <w:lang w:eastAsia="en-AU"/>
        </w:rPr>
        <w:t>3)</w:t>
      </w:r>
      <w:r w:rsidRPr="00321F35">
        <w:tab/>
      </w:r>
      <w:r w:rsidRPr="00321F35">
        <w:rPr>
          <w:lang w:eastAsia="en-AU"/>
        </w:rPr>
        <w:t>If the commission is not satisfied that amendment is an appropriate response to the comments, the commission must tell the person, in writing, before the commission annual report is published, that the proposed report is to be published unamended.</w:t>
      </w:r>
    </w:p>
    <w:p w14:paraId="1A96045B" w14:textId="4D1BD8AC" w:rsidR="00A769A6" w:rsidRPr="00321F35" w:rsidRDefault="005327D5" w:rsidP="005327D5">
      <w:pPr>
        <w:pStyle w:val="AH5Sec"/>
        <w:shd w:val="pct25" w:color="auto" w:fill="auto"/>
      </w:pPr>
      <w:bookmarkStart w:id="74" w:name="_Toc169701782"/>
      <w:r w:rsidRPr="005327D5">
        <w:rPr>
          <w:rStyle w:val="CharSectNo"/>
        </w:rPr>
        <w:t>70</w:t>
      </w:r>
      <w:r w:rsidRPr="00321F35">
        <w:tab/>
      </w:r>
      <w:r w:rsidR="00F33DD4" w:rsidRPr="00321F35">
        <w:t>Inspector—disclosure of interests</w:t>
      </w:r>
      <w:r w:rsidR="00F33DD4" w:rsidRPr="00321F35">
        <w:br/>
      </w:r>
      <w:r w:rsidR="00A769A6" w:rsidRPr="00321F35">
        <w:t>Section</w:t>
      </w:r>
      <w:r w:rsidR="00D0025C" w:rsidRPr="00321F35">
        <w:t xml:space="preserve"> </w:t>
      </w:r>
      <w:r w:rsidR="00A769A6" w:rsidRPr="00321F35">
        <w:t>236</w:t>
      </w:r>
      <w:bookmarkEnd w:id="74"/>
    </w:p>
    <w:p w14:paraId="5D09235D" w14:textId="4F225423" w:rsidR="00203223" w:rsidRPr="00321F35" w:rsidRDefault="00203223" w:rsidP="00203223">
      <w:pPr>
        <w:pStyle w:val="direction"/>
      </w:pPr>
      <w:r w:rsidRPr="00321F35">
        <w:t>omit everything before paragraph</w:t>
      </w:r>
      <w:r w:rsidR="00D0025C" w:rsidRPr="00321F35">
        <w:t xml:space="preserve"> </w:t>
      </w:r>
      <w:r w:rsidRPr="00321F35">
        <w:t>(a), substitute</w:t>
      </w:r>
    </w:p>
    <w:p w14:paraId="429EA1AB" w14:textId="4511D2B5" w:rsidR="00203223" w:rsidRPr="00321F35" w:rsidRDefault="00203223" w:rsidP="00203223">
      <w:pPr>
        <w:pStyle w:val="Amainreturn"/>
      </w:pPr>
      <w:r w:rsidRPr="00321F35">
        <w:t xml:space="preserve">The inspector must give a written statement of their financial and other personal interests to the Speaker within </w:t>
      </w:r>
      <w:r w:rsidR="00D80C37" w:rsidRPr="00321F35">
        <w:t>5</w:t>
      </w:r>
      <w:r w:rsidR="00D0025C" w:rsidRPr="00321F35">
        <w:t xml:space="preserve"> </w:t>
      </w:r>
      <w:r w:rsidR="00D80C37" w:rsidRPr="00321F35">
        <w:t xml:space="preserve">business </w:t>
      </w:r>
      <w:r w:rsidRPr="00321F35">
        <w:t>days after—</w:t>
      </w:r>
    </w:p>
    <w:p w14:paraId="63609D63" w14:textId="3AC5B0C9" w:rsidR="00B33671" w:rsidRPr="00321F35" w:rsidRDefault="005327D5" w:rsidP="005327D5">
      <w:pPr>
        <w:pStyle w:val="AH5Sec"/>
        <w:shd w:val="pct25" w:color="auto" w:fill="auto"/>
      </w:pPr>
      <w:bookmarkStart w:id="75" w:name="_Toc169701783"/>
      <w:r w:rsidRPr="005327D5">
        <w:rPr>
          <w:rStyle w:val="CharSectNo"/>
        </w:rPr>
        <w:t>71</w:t>
      </w:r>
      <w:r w:rsidRPr="00321F35">
        <w:tab/>
      </w:r>
      <w:r w:rsidR="00B33671" w:rsidRPr="00321F35">
        <w:t>Section 246</w:t>
      </w:r>
      <w:bookmarkEnd w:id="75"/>
    </w:p>
    <w:p w14:paraId="39EF4A91" w14:textId="23ED68D8" w:rsidR="00B33671" w:rsidRPr="00321F35" w:rsidRDefault="002E02EB" w:rsidP="002E02EB">
      <w:pPr>
        <w:pStyle w:val="direction"/>
      </w:pPr>
      <w:r w:rsidRPr="00321F35">
        <w:t>substitute</w:t>
      </w:r>
    </w:p>
    <w:p w14:paraId="700828F1" w14:textId="76CDD5D6" w:rsidR="002E02EB" w:rsidRPr="00321F35" w:rsidRDefault="002E02EB" w:rsidP="002E02EB">
      <w:pPr>
        <w:pStyle w:val="IH5Sec"/>
      </w:pPr>
      <w:r w:rsidRPr="00321F35">
        <w:t>246</w:t>
      </w:r>
      <w:r w:rsidRPr="00321F35">
        <w:tab/>
        <w:t>Inspector—acting appointment</w:t>
      </w:r>
    </w:p>
    <w:p w14:paraId="041798F2" w14:textId="0A18DAFD" w:rsidR="002E02EB" w:rsidRPr="00321F35" w:rsidRDefault="002E02EB" w:rsidP="002E02EB">
      <w:pPr>
        <w:pStyle w:val="aNote"/>
      </w:pPr>
      <w:r w:rsidRPr="00321F35">
        <w:rPr>
          <w:rStyle w:val="charItals"/>
        </w:rPr>
        <w:t>Note</w:t>
      </w:r>
      <w:r w:rsidRPr="00321F35">
        <w:rPr>
          <w:rStyle w:val="charItals"/>
        </w:rPr>
        <w:tab/>
      </w:r>
      <w:r w:rsidRPr="00321F35">
        <w:t>The Speaker has power to appoint an acting inspector if the position is vacant or if the inspector cannot for any reason exercise a function (see</w:t>
      </w:r>
      <w:r w:rsidR="00D0025C" w:rsidRPr="00321F35">
        <w:t xml:space="preserve"> </w:t>
      </w:r>
      <w:hyperlink r:id="rId30" w:tooltip="A2001-14" w:history="1">
        <w:r w:rsidR="000E0955" w:rsidRPr="004E5DE6">
          <w:rPr>
            <w:rStyle w:val="charCitHyperlinkAbbrev"/>
          </w:rPr>
          <w:t>Legislation Act</w:t>
        </w:r>
      </w:hyperlink>
      <w:r w:rsidRPr="00321F35">
        <w:t>, s</w:t>
      </w:r>
      <w:r w:rsidR="00D0025C" w:rsidRPr="00321F35">
        <w:t xml:space="preserve"> </w:t>
      </w:r>
      <w:r w:rsidRPr="00321F35">
        <w:t>209</w:t>
      </w:r>
      <w:r w:rsidR="00D0025C" w:rsidRPr="00321F35">
        <w:t xml:space="preserve"> </w:t>
      </w:r>
      <w:r w:rsidRPr="00321F35">
        <w:t>(1)).</w:t>
      </w:r>
    </w:p>
    <w:p w14:paraId="0C06F032" w14:textId="4E3EDB5A" w:rsidR="002E02EB" w:rsidRPr="00321F35" w:rsidRDefault="002E02EB" w:rsidP="002E02EB">
      <w:pPr>
        <w:pStyle w:val="IMain"/>
      </w:pPr>
      <w:r w:rsidRPr="00321F35">
        <w:tab/>
        <w:t>(1)</w:t>
      </w:r>
      <w:r w:rsidRPr="00321F35">
        <w:tab/>
        <w:t>The Speaker must not appoint a person to act as inspector unless either—</w:t>
      </w:r>
    </w:p>
    <w:p w14:paraId="745D60F0" w14:textId="77777777" w:rsidR="00A571E7" w:rsidRPr="00321F35" w:rsidRDefault="00A571E7" w:rsidP="00A571E7">
      <w:pPr>
        <w:pStyle w:val="Ipara"/>
      </w:pPr>
      <w:r w:rsidRPr="00321F35">
        <w:tab/>
        <w:t>(a)</w:t>
      </w:r>
      <w:r w:rsidRPr="00321F35">
        <w:tab/>
        <w:t xml:space="preserve">the Legislative Assembly has approved the appointment, by resolution passed by a majority of </w:t>
      </w:r>
      <w:r w:rsidRPr="00321F35">
        <w:rPr>
          <w:lang w:eastAsia="en-AU"/>
        </w:rPr>
        <w:t xml:space="preserve">at least </w:t>
      </w:r>
      <w:r w:rsidRPr="00321F35">
        <w:rPr>
          <w:position w:val="6"/>
          <w:sz w:val="18"/>
          <w:lang w:eastAsia="en-AU"/>
        </w:rPr>
        <w:t>2</w:t>
      </w:r>
      <w:r w:rsidRPr="00321F35">
        <w:rPr>
          <w:lang w:eastAsia="en-AU"/>
        </w:rPr>
        <w:t>/</w:t>
      </w:r>
      <w:r w:rsidRPr="00321F35">
        <w:rPr>
          <w:sz w:val="18"/>
          <w:lang w:eastAsia="en-AU"/>
        </w:rPr>
        <w:t>3</w:t>
      </w:r>
      <w:r w:rsidRPr="00321F35">
        <w:rPr>
          <w:sz w:val="18"/>
          <w:szCs w:val="18"/>
          <w:lang w:eastAsia="en-AU"/>
        </w:rPr>
        <w:t xml:space="preserve"> </w:t>
      </w:r>
      <w:r w:rsidRPr="00321F35">
        <w:rPr>
          <w:lang w:eastAsia="en-AU"/>
        </w:rPr>
        <w:t>of the members</w:t>
      </w:r>
      <w:r w:rsidRPr="00321F35">
        <w:t>; or</w:t>
      </w:r>
    </w:p>
    <w:p w14:paraId="3D5CBD04" w14:textId="7B77F5D5" w:rsidR="00A571E7" w:rsidRPr="00321F35" w:rsidRDefault="00A571E7" w:rsidP="00A571E7">
      <w:pPr>
        <w:pStyle w:val="Ipara"/>
      </w:pPr>
      <w:r w:rsidRPr="00321F35">
        <w:tab/>
        <w:t>(b)</w:t>
      </w:r>
      <w:r w:rsidRPr="00321F35">
        <w:tab/>
        <w:t>the appointment has been approved by—</w:t>
      </w:r>
    </w:p>
    <w:p w14:paraId="29CC1699" w14:textId="77777777" w:rsidR="00A571E7" w:rsidRPr="00321F35" w:rsidRDefault="00A571E7" w:rsidP="00A571E7">
      <w:pPr>
        <w:pStyle w:val="Isubpara"/>
      </w:pPr>
      <w:r w:rsidRPr="00321F35">
        <w:tab/>
        <w:t>(i)</w:t>
      </w:r>
      <w:r w:rsidRPr="00321F35">
        <w:tab/>
        <w:t>the Chief Minister; and</w:t>
      </w:r>
    </w:p>
    <w:p w14:paraId="158BC4C0" w14:textId="2C8171C7" w:rsidR="00A571E7" w:rsidRPr="00321F35" w:rsidRDefault="00A571E7" w:rsidP="00A571E7">
      <w:pPr>
        <w:pStyle w:val="Isubpara"/>
      </w:pPr>
      <w:r w:rsidRPr="00321F35">
        <w:tab/>
        <w:t>(ii)</w:t>
      </w:r>
      <w:r w:rsidRPr="00321F35">
        <w:tab/>
        <w:t>the Leader of the Opposition</w:t>
      </w:r>
      <w:r w:rsidR="006953CB" w:rsidRPr="00321F35">
        <w:t>; and</w:t>
      </w:r>
    </w:p>
    <w:p w14:paraId="72FE9604" w14:textId="1E366DFC" w:rsidR="006953CB" w:rsidRPr="00321F35" w:rsidRDefault="006953CB" w:rsidP="00542DF0">
      <w:pPr>
        <w:pStyle w:val="Isubpara"/>
        <w:keepLines/>
      </w:pPr>
      <w:r w:rsidRPr="00321F35">
        <w:lastRenderedPageBreak/>
        <w:tab/>
        <w:t>(iii)</w:t>
      </w:r>
      <w:r w:rsidRPr="00321F35">
        <w:tab/>
        <w:t>the leader (however described) of a registered party (other than the party to which the Chief</w:t>
      </w:r>
      <w:r w:rsidR="00D0025C" w:rsidRPr="00321F35">
        <w:t xml:space="preserve"> </w:t>
      </w:r>
      <w:r w:rsidRPr="00321F35">
        <w:t>Minister or Leader of the Opposition belongs) if at least 2</w:t>
      </w:r>
      <w:r w:rsidR="00D0025C" w:rsidRPr="00321F35">
        <w:t xml:space="preserve"> </w:t>
      </w:r>
      <w:r w:rsidRPr="00321F35">
        <w:t>members of the Legislative Assembly are members of the party.</w:t>
      </w:r>
    </w:p>
    <w:p w14:paraId="09480C8C" w14:textId="77777777" w:rsidR="007F04FA" w:rsidRPr="00321F35" w:rsidRDefault="007F04FA" w:rsidP="007F04FA">
      <w:pPr>
        <w:pStyle w:val="IMain"/>
      </w:pPr>
      <w:r w:rsidRPr="00321F35">
        <w:tab/>
        <w:t>(2)</w:t>
      </w:r>
      <w:r w:rsidRPr="00321F35">
        <w:tab/>
        <w:t>An acting appointment must be made in consultation with the relevant Assembly committee.</w:t>
      </w:r>
    </w:p>
    <w:p w14:paraId="7B37ADAE" w14:textId="38B0F4C5" w:rsidR="002E02EB" w:rsidRPr="00321F35" w:rsidRDefault="00E96CE0" w:rsidP="00E96CE0">
      <w:pPr>
        <w:pStyle w:val="IMain"/>
      </w:pPr>
      <w:r w:rsidRPr="00321F35">
        <w:tab/>
        <w:t>(</w:t>
      </w:r>
      <w:r w:rsidR="007F04FA" w:rsidRPr="00321F35">
        <w:t>3</w:t>
      </w:r>
      <w:r w:rsidR="002E02EB" w:rsidRPr="00321F35">
        <w:t>)</w:t>
      </w:r>
      <w:r w:rsidR="002E02EB" w:rsidRPr="00321F35">
        <w:tab/>
        <w:t xml:space="preserve">An acting appointment must not be for a term longer than </w:t>
      </w:r>
      <w:r w:rsidRPr="00321F35">
        <w:t>2</w:t>
      </w:r>
      <w:r w:rsidR="00D0025C" w:rsidRPr="00321F35">
        <w:t xml:space="preserve"> </w:t>
      </w:r>
      <w:r w:rsidRPr="00321F35">
        <w:t>years</w:t>
      </w:r>
      <w:r w:rsidR="002E02EB" w:rsidRPr="00321F35">
        <w:t>.</w:t>
      </w:r>
    </w:p>
    <w:p w14:paraId="698A7C8E" w14:textId="5A7E5187" w:rsidR="00E96CE0" w:rsidRPr="00321F35" w:rsidRDefault="00E96CE0" w:rsidP="00E96CE0">
      <w:pPr>
        <w:pStyle w:val="IMain"/>
      </w:pPr>
      <w:r w:rsidRPr="00321F35">
        <w:tab/>
        <w:t>(</w:t>
      </w:r>
      <w:r w:rsidR="007F04FA" w:rsidRPr="00321F35">
        <w:t>4</w:t>
      </w:r>
      <w:r w:rsidRPr="00321F35">
        <w:t>)</w:t>
      </w:r>
      <w:r w:rsidRPr="00321F35">
        <w:tab/>
        <w:t>A person who has been acting inspector for a cumulative period of 7</w:t>
      </w:r>
      <w:r w:rsidR="001342C2" w:rsidRPr="00321F35">
        <w:t> </w:t>
      </w:r>
      <w:r w:rsidRPr="00321F35">
        <w:t>years is not eligible for reappointment.</w:t>
      </w:r>
    </w:p>
    <w:p w14:paraId="04A1AE36" w14:textId="66102EC1" w:rsidR="008D63D6" w:rsidRPr="00321F35" w:rsidRDefault="008D63D6" w:rsidP="008D63D6">
      <w:pPr>
        <w:pStyle w:val="IMain"/>
      </w:pPr>
      <w:r w:rsidRPr="00321F35">
        <w:tab/>
        <w:t>(</w:t>
      </w:r>
      <w:r w:rsidR="007F04FA" w:rsidRPr="00321F35">
        <w:t>5</w:t>
      </w:r>
      <w:r w:rsidRPr="00321F35">
        <w:t>)</w:t>
      </w:r>
      <w:r w:rsidRPr="00321F35">
        <w:tab/>
        <w:t xml:space="preserve">To remove any doubt, multiple acting </w:t>
      </w:r>
      <w:r w:rsidR="005A5805" w:rsidRPr="00321F35">
        <w:t>inspectors</w:t>
      </w:r>
      <w:r w:rsidRPr="00321F35">
        <w:t xml:space="preserve"> may be appointed concurrently.</w:t>
      </w:r>
    </w:p>
    <w:p w14:paraId="2DD05B73" w14:textId="5983EEC3" w:rsidR="002E02EB" w:rsidRPr="00321F35" w:rsidRDefault="002E02EB" w:rsidP="002E02EB">
      <w:pPr>
        <w:pStyle w:val="aExamHdgss"/>
      </w:pPr>
      <w:r w:rsidRPr="00321F35">
        <w:t>Example—concurrent appointment</w:t>
      </w:r>
      <w:r w:rsidR="008D63D6" w:rsidRPr="00321F35">
        <w:t>s</w:t>
      </w:r>
    </w:p>
    <w:p w14:paraId="2D51267E" w14:textId="77777777" w:rsidR="002E02EB" w:rsidRPr="00321F35" w:rsidRDefault="002E02EB" w:rsidP="002E02EB">
      <w:pPr>
        <w:pStyle w:val="aExamss"/>
      </w:pPr>
      <w:r w:rsidRPr="00321F35">
        <w:t>If the inspector has a conflict of interest in relation to an investigation, the Speaker may appoint an acting inspector to perform functions of the inspector in relation to the investigation while the inspector continues to perform their other functions.</w:t>
      </w:r>
    </w:p>
    <w:p w14:paraId="1D3E6FD7" w14:textId="363EE853" w:rsidR="002E02EB" w:rsidRPr="00321F35" w:rsidRDefault="00252BD3" w:rsidP="00252BD3">
      <w:pPr>
        <w:pStyle w:val="IMain"/>
      </w:pPr>
      <w:r w:rsidRPr="00321F35">
        <w:tab/>
        <w:t>(</w:t>
      </w:r>
      <w:r w:rsidR="007F04FA" w:rsidRPr="00321F35">
        <w:t>6</w:t>
      </w:r>
      <w:r w:rsidR="002E02EB" w:rsidRPr="00321F35">
        <w:t>)</w:t>
      </w:r>
      <w:r w:rsidR="002E02EB" w:rsidRPr="00321F35">
        <w:tab/>
        <w:t>To remove any doubt—</w:t>
      </w:r>
    </w:p>
    <w:p w14:paraId="29430573" w14:textId="6C75984E" w:rsidR="00731F70" w:rsidRPr="00321F35" w:rsidRDefault="00731F70" w:rsidP="00731F70">
      <w:pPr>
        <w:pStyle w:val="Ipara"/>
      </w:pPr>
      <w:r w:rsidRPr="00321F35">
        <w:tab/>
        <w:t>(a)</w:t>
      </w:r>
      <w:r w:rsidRPr="00321F35">
        <w:tab/>
        <w:t>subsections</w:t>
      </w:r>
      <w:r w:rsidR="00D0025C" w:rsidRPr="00321F35">
        <w:t xml:space="preserve"> </w:t>
      </w:r>
      <w:r w:rsidRPr="00321F35">
        <w:t>(1)</w:t>
      </w:r>
      <w:r w:rsidR="007F04FA" w:rsidRPr="00321F35">
        <w:t xml:space="preserve"> to (4)</w:t>
      </w:r>
      <w:r w:rsidRPr="00321F35">
        <w:t xml:space="preserve"> displace the </w:t>
      </w:r>
      <w:hyperlink r:id="rId31" w:tooltip="A2001-14" w:history="1">
        <w:r w:rsidR="005A05E9" w:rsidRPr="004E5DE6">
          <w:rPr>
            <w:rStyle w:val="charCitHyperlinkAbbrev"/>
          </w:rPr>
          <w:t>Legislation Act</w:t>
        </w:r>
      </w:hyperlink>
      <w:r w:rsidRPr="00321F35">
        <w:t>, section</w:t>
      </w:r>
      <w:r w:rsidR="00542DF0" w:rsidRPr="00321F35">
        <w:t> </w:t>
      </w:r>
      <w:r w:rsidRPr="00321F35">
        <w:t>209</w:t>
      </w:r>
      <w:r w:rsidR="00542DF0" w:rsidRPr="00321F35">
        <w:t> </w:t>
      </w:r>
      <w:r w:rsidRPr="00321F35">
        <w:t>(2) and (3) (Power of appointment includes power to make acting appointment); and</w:t>
      </w:r>
    </w:p>
    <w:p w14:paraId="0B34CC78" w14:textId="7F164441" w:rsidR="00731F70" w:rsidRPr="00321F35" w:rsidRDefault="00731F70" w:rsidP="00731F70">
      <w:pPr>
        <w:pStyle w:val="Ipara"/>
      </w:pPr>
      <w:r w:rsidRPr="00321F35">
        <w:tab/>
        <w:t>(b)</w:t>
      </w:r>
      <w:r w:rsidRPr="00321F35">
        <w:tab/>
        <w:t>subsections</w:t>
      </w:r>
      <w:r w:rsidR="00D0025C" w:rsidRPr="00321F35">
        <w:t xml:space="preserve"> </w:t>
      </w:r>
      <w:r w:rsidRPr="00321F35">
        <w:t>(</w:t>
      </w:r>
      <w:r w:rsidR="007F04FA" w:rsidRPr="00321F35">
        <w:t>3</w:t>
      </w:r>
      <w:r w:rsidRPr="00321F35">
        <w:t>) and (</w:t>
      </w:r>
      <w:r w:rsidR="007F04FA" w:rsidRPr="00321F35">
        <w:t>4</w:t>
      </w:r>
      <w:r w:rsidRPr="00321F35">
        <w:t xml:space="preserve">) displace the </w:t>
      </w:r>
      <w:hyperlink r:id="rId32" w:tooltip="A2001-14" w:history="1">
        <w:r w:rsidR="00D74398" w:rsidRPr="004E5DE6">
          <w:rPr>
            <w:rStyle w:val="charCitHyperlinkAbbrev"/>
          </w:rPr>
          <w:t>Legislation Act</w:t>
        </w:r>
      </w:hyperlink>
      <w:r w:rsidRPr="00321F35">
        <w:t>, section</w:t>
      </w:r>
      <w:r w:rsidR="00542DF0" w:rsidRPr="00321F35">
        <w:t> </w:t>
      </w:r>
      <w:r w:rsidRPr="00321F35">
        <w:t>221</w:t>
      </w:r>
      <w:r w:rsidR="00542DF0" w:rsidRPr="00321F35">
        <w:t> </w:t>
      </w:r>
      <w:r w:rsidRPr="00321F35">
        <w:t>(1) and (2) (How long does an acting appointment operate?); and</w:t>
      </w:r>
    </w:p>
    <w:p w14:paraId="1DC3CDFE" w14:textId="481DA5CF" w:rsidR="002E02EB" w:rsidRPr="00321F35" w:rsidRDefault="00252BD3" w:rsidP="00252BD3">
      <w:pPr>
        <w:pStyle w:val="Ipara"/>
      </w:pPr>
      <w:r w:rsidRPr="00321F35">
        <w:tab/>
        <w:t>(</w:t>
      </w:r>
      <w:r w:rsidR="002E02EB" w:rsidRPr="00321F35">
        <w:t>c)</w:t>
      </w:r>
      <w:r w:rsidR="002E02EB" w:rsidRPr="00321F35">
        <w:tab/>
        <w:t xml:space="preserve">the remaining provisions of the </w:t>
      </w:r>
      <w:hyperlink r:id="rId33" w:tooltip="A2001-14" w:history="1">
        <w:r w:rsidR="009E5AF0" w:rsidRPr="004E5DE6">
          <w:rPr>
            <w:rStyle w:val="charCitHyperlinkAbbrev"/>
          </w:rPr>
          <w:t>Legislation Act</w:t>
        </w:r>
      </w:hyperlink>
      <w:r w:rsidR="002E02EB" w:rsidRPr="00321F35">
        <w:t>, part</w:t>
      </w:r>
      <w:r w:rsidR="001342C2" w:rsidRPr="00321F35">
        <w:t> </w:t>
      </w:r>
      <w:r w:rsidR="002E02EB" w:rsidRPr="00321F35">
        <w:t>19.3 (Appointments) apply in relation to an acting appointment.</w:t>
      </w:r>
    </w:p>
    <w:p w14:paraId="39D43DAB" w14:textId="7874FAC8" w:rsidR="007427A8" w:rsidRPr="00321F35" w:rsidRDefault="005327D5" w:rsidP="005327D5">
      <w:pPr>
        <w:pStyle w:val="AH5Sec"/>
        <w:shd w:val="pct25" w:color="auto" w:fill="auto"/>
      </w:pPr>
      <w:bookmarkStart w:id="76" w:name="_Toc169701784"/>
      <w:r w:rsidRPr="005327D5">
        <w:rPr>
          <w:rStyle w:val="CharSectNo"/>
        </w:rPr>
        <w:lastRenderedPageBreak/>
        <w:t>72</w:t>
      </w:r>
      <w:r w:rsidRPr="00321F35">
        <w:tab/>
      </w:r>
      <w:r w:rsidR="000E54B2" w:rsidRPr="00321F35">
        <w:t>Staff of the inspector—eligibility for appointment</w:t>
      </w:r>
      <w:r w:rsidR="000E54B2" w:rsidRPr="00321F35">
        <w:br/>
        <w:t>Section</w:t>
      </w:r>
      <w:r w:rsidR="00D0025C" w:rsidRPr="00321F35">
        <w:t xml:space="preserve"> </w:t>
      </w:r>
      <w:r w:rsidR="00FB63A4" w:rsidRPr="00321F35">
        <w:t>251</w:t>
      </w:r>
      <w:r w:rsidR="00D0025C" w:rsidRPr="00321F35">
        <w:t xml:space="preserve"> </w:t>
      </w:r>
      <w:r w:rsidR="000E54B2" w:rsidRPr="00321F35">
        <w:t>(2)</w:t>
      </w:r>
      <w:bookmarkEnd w:id="76"/>
    </w:p>
    <w:p w14:paraId="5AD5662E" w14:textId="77777777" w:rsidR="00A9352B" w:rsidRPr="00321F35" w:rsidRDefault="00A9352B" w:rsidP="00A9352B">
      <w:pPr>
        <w:pStyle w:val="direction"/>
      </w:pPr>
      <w:r w:rsidRPr="00321F35">
        <w:t>substitute</w:t>
      </w:r>
    </w:p>
    <w:p w14:paraId="47BDE6B3" w14:textId="1F614CDD" w:rsidR="00A9352B" w:rsidRPr="00321F35" w:rsidRDefault="00A9352B" w:rsidP="00A9352B">
      <w:pPr>
        <w:pStyle w:val="IMain"/>
      </w:pPr>
      <w:r w:rsidRPr="00321F35">
        <w:tab/>
        <w:t>(2)</w:t>
      </w:r>
      <w:r w:rsidRPr="00321F35">
        <w:tab/>
        <w:t xml:space="preserve">However, the </w:t>
      </w:r>
      <w:r w:rsidR="000E54B2" w:rsidRPr="00321F35">
        <w:rPr>
          <w:lang w:eastAsia="en-AU"/>
        </w:rPr>
        <w:t>inspector</w:t>
      </w:r>
      <w:r w:rsidRPr="00321F35">
        <w:rPr>
          <w:lang w:eastAsia="en-AU"/>
        </w:rPr>
        <w:t xml:space="preserve"> </w:t>
      </w:r>
      <w:r w:rsidRPr="00321F35">
        <w:t xml:space="preserve">must not appoint a person as a member of staff of the </w:t>
      </w:r>
      <w:r w:rsidR="000E54B2" w:rsidRPr="00321F35">
        <w:t>inspector</w:t>
      </w:r>
      <w:r w:rsidRPr="00321F35">
        <w:t xml:space="preserve"> if the person is or has, in the 2</w:t>
      </w:r>
      <w:r w:rsidR="00D0025C" w:rsidRPr="00321F35">
        <w:t xml:space="preserve"> </w:t>
      </w:r>
      <w:r w:rsidRPr="00321F35">
        <w:t>years immediately before the day of the proposed appointment, been—</w:t>
      </w:r>
    </w:p>
    <w:p w14:paraId="5B4841C2" w14:textId="77777777" w:rsidR="00A9352B" w:rsidRPr="00321F35" w:rsidRDefault="00A9352B" w:rsidP="00A9352B">
      <w:pPr>
        <w:pStyle w:val="Ipara"/>
      </w:pPr>
      <w:r w:rsidRPr="00321F35">
        <w:tab/>
        <w:t>(a)</w:t>
      </w:r>
      <w:r w:rsidRPr="00321F35">
        <w:tab/>
        <w:t>a member of the Legislative Assembly; or</w:t>
      </w:r>
    </w:p>
    <w:p w14:paraId="7E0F9C6B" w14:textId="77777777" w:rsidR="00A9352B" w:rsidRPr="00321F35" w:rsidRDefault="00A9352B" w:rsidP="00A9352B">
      <w:pPr>
        <w:pStyle w:val="Ipara"/>
      </w:pPr>
      <w:r w:rsidRPr="00321F35">
        <w:tab/>
        <w:t>(b)</w:t>
      </w:r>
      <w:r w:rsidRPr="00321F35">
        <w:tab/>
        <w:t>a member of staff of an MLA.</w:t>
      </w:r>
    </w:p>
    <w:p w14:paraId="37F0B91F" w14:textId="789152C1" w:rsidR="00A9352B" w:rsidRPr="00321F35" w:rsidRDefault="00A9352B" w:rsidP="00A9352B">
      <w:pPr>
        <w:pStyle w:val="aNotepar"/>
      </w:pPr>
      <w:r w:rsidRPr="004E5DE6">
        <w:rPr>
          <w:rStyle w:val="charItals"/>
        </w:rPr>
        <w:t>Note</w:t>
      </w:r>
      <w:r w:rsidRPr="004E5DE6">
        <w:rPr>
          <w:rStyle w:val="charItals"/>
        </w:rPr>
        <w:tab/>
      </w:r>
      <w:r w:rsidRPr="004E5DE6">
        <w:rPr>
          <w:rStyle w:val="charBoldItals"/>
        </w:rPr>
        <w:t>Member of staff of an MLA</w:t>
      </w:r>
      <w:r w:rsidRPr="00321F35">
        <w:t>—see s</w:t>
      </w:r>
      <w:r w:rsidR="00D0025C" w:rsidRPr="00321F35">
        <w:t xml:space="preserve"> </w:t>
      </w:r>
      <w:r w:rsidRPr="00321F35">
        <w:t>(</w:t>
      </w:r>
      <w:r w:rsidR="00672217" w:rsidRPr="00321F35">
        <w:t>4</w:t>
      </w:r>
      <w:r w:rsidRPr="00321F35">
        <w:t>) and dictionary.</w:t>
      </w:r>
    </w:p>
    <w:p w14:paraId="3A352FFD" w14:textId="5FA2827E" w:rsidR="009A22F1" w:rsidRPr="00321F35" w:rsidRDefault="005327D5" w:rsidP="005327D5">
      <w:pPr>
        <w:pStyle w:val="AH5Sec"/>
        <w:shd w:val="pct25" w:color="auto" w:fill="auto"/>
      </w:pPr>
      <w:bookmarkStart w:id="77" w:name="_Toc169701785"/>
      <w:r w:rsidRPr="005327D5">
        <w:rPr>
          <w:rStyle w:val="CharSectNo"/>
        </w:rPr>
        <w:t>73</w:t>
      </w:r>
      <w:r w:rsidRPr="00321F35">
        <w:tab/>
      </w:r>
      <w:r w:rsidR="002269D2" w:rsidRPr="00321F35">
        <w:t>S</w:t>
      </w:r>
      <w:r w:rsidR="009A22F1" w:rsidRPr="00321F35">
        <w:t>ection 251</w:t>
      </w:r>
      <w:r w:rsidR="00D0025C" w:rsidRPr="00321F35">
        <w:t xml:space="preserve"> </w:t>
      </w:r>
      <w:r w:rsidR="009A22F1" w:rsidRPr="00321F35">
        <w:t>(3)</w:t>
      </w:r>
      <w:r w:rsidR="00D0025C" w:rsidRPr="00321F35">
        <w:t xml:space="preserve"> </w:t>
      </w:r>
      <w:r w:rsidR="009A22F1" w:rsidRPr="00321F35">
        <w:t>(b)</w:t>
      </w:r>
      <w:r w:rsidR="002269D2" w:rsidRPr="00321F35">
        <w:t xml:space="preserve"> and note</w:t>
      </w:r>
      <w:bookmarkEnd w:id="77"/>
    </w:p>
    <w:p w14:paraId="2CBB8740" w14:textId="31407EDD" w:rsidR="002269D2" w:rsidRPr="00321F35" w:rsidRDefault="002269D2" w:rsidP="002269D2">
      <w:pPr>
        <w:pStyle w:val="direction"/>
      </w:pPr>
      <w:r w:rsidRPr="00321F35">
        <w:t>substitute</w:t>
      </w:r>
    </w:p>
    <w:p w14:paraId="4D4E92EA" w14:textId="7368E2DF" w:rsidR="002269D2" w:rsidRPr="00321F35" w:rsidRDefault="002269D2" w:rsidP="002269D2">
      <w:pPr>
        <w:pStyle w:val="Ipara"/>
      </w:pPr>
      <w:r w:rsidRPr="00321F35">
        <w:tab/>
        <w:t>(b)</w:t>
      </w:r>
      <w:r w:rsidRPr="00321F35">
        <w:tab/>
        <w:t>declare financial or other personal interests the inspector considers relevant;</w:t>
      </w:r>
    </w:p>
    <w:p w14:paraId="5A66F00D" w14:textId="43BD8A4E" w:rsidR="002269D2" w:rsidRPr="00321F35" w:rsidRDefault="002269D2" w:rsidP="002269D2">
      <w:pPr>
        <w:pStyle w:val="aNotepar"/>
      </w:pPr>
      <w:r w:rsidRPr="00321F35">
        <w:rPr>
          <w:rStyle w:val="charItals"/>
        </w:rPr>
        <w:t>Note</w:t>
      </w:r>
      <w:r w:rsidRPr="00321F35">
        <w:rPr>
          <w:rStyle w:val="charItals"/>
        </w:rPr>
        <w:tab/>
      </w:r>
      <w:r w:rsidR="0022539A" w:rsidRPr="00321F35">
        <w:rPr>
          <w:rStyle w:val="charBoldItals"/>
        </w:rPr>
        <w:t>Personal interest guidelines</w:t>
      </w:r>
      <w:r w:rsidRPr="00321F35">
        <w:t>—see</w:t>
      </w:r>
      <w:r w:rsidR="00D0025C" w:rsidRPr="00321F35">
        <w:t xml:space="preserve"> </w:t>
      </w:r>
      <w:r w:rsidRPr="00321F35">
        <w:t>s</w:t>
      </w:r>
      <w:r w:rsidR="00D0025C" w:rsidRPr="00321F35">
        <w:t xml:space="preserve"> </w:t>
      </w:r>
      <w:r w:rsidR="00F14EA8" w:rsidRPr="00321F35">
        <w:t>251</w:t>
      </w:r>
      <w:r w:rsidR="00435140" w:rsidRPr="00321F35">
        <w:t>B</w:t>
      </w:r>
      <w:r w:rsidR="00D0025C" w:rsidRPr="00321F35">
        <w:t xml:space="preserve"> </w:t>
      </w:r>
      <w:r w:rsidR="00435140" w:rsidRPr="00321F35">
        <w:t>(1)</w:t>
      </w:r>
      <w:r w:rsidRPr="00321F35">
        <w:t>.</w:t>
      </w:r>
    </w:p>
    <w:p w14:paraId="2EF87250" w14:textId="28C318FE" w:rsidR="009A22F1" w:rsidRPr="00321F35" w:rsidRDefault="005327D5" w:rsidP="005327D5">
      <w:pPr>
        <w:pStyle w:val="AH5Sec"/>
        <w:shd w:val="pct25" w:color="auto" w:fill="auto"/>
      </w:pPr>
      <w:bookmarkStart w:id="78" w:name="_Toc169701786"/>
      <w:r w:rsidRPr="005327D5">
        <w:rPr>
          <w:rStyle w:val="CharSectNo"/>
        </w:rPr>
        <w:t>74</w:t>
      </w:r>
      <w:r w:rsidRPr="00321F35">
        <w:tab/>
      </w:r>
      <w:r w:rsidR="007056D7" w:rsidRPr="00321F35">
        <w:t>S</w:t>
      </w:r>
      <w:r w:rsidR="009A22F1" w:rsidRPr="00321F35">
        <w:t>ection 251 (4)</w:t>
      </w:r>
      <w:r w:rsidR="007056D7" w:rsidRPr="00321F35">
        <w:t xml:space="preserve"> to </w:t>
      </w:r>
      <w:r w:rsidR="009A22F1" w:rsidRPr="00321F35">
        <w:t>(6)</w:t>
      </w:r>
      <w:bookmarkEnd w:id="78"/>
    </w:p>
    <w:p w14:paraId="6B499089" w14:textId="5CFEE3CE" w:rsidR="00A9352B" w:rsidRPr="00321F35" w:rsidRDefault="007056D7" w:rsidP="007056D7">
      <w:pPr>
        <w:pStyle w:val="direction"/>
      </w:pPr>
      <w:r w:rsidRPr="00321F35">
        <w:t>substitute</w:t>
      </w:r>
    </w:p>
    <w:p w14:paraId="003AC82B" w14:textId="086E563C" w:rsidR="00A9352B" w:rsidRPr="00321F35" w:rsidRDefault="00A9352B" w:rsidP="00A9352B">
      <w:pPr>
        <w:pStyle w:val="IMain"/>
      </w:pPr>
      <w:r w:rsidRPr="00321F35">
        <w:tab/>
        <w:t>(</w:t>
      </w:r>
      <w:r w:rsidR="007056D7" w:rsidRPr="00321F35">
        <w:t>4</w:t>
      </w:r>
      <w:r w:rsidRPr="00321F35">
        <w:t>)</w:t>
      </w:r>
      <w:r w:rsidRPr="00321F35">
        <w:tab/>
        <w:t>In this section:</w:t>
      </w:r>
    </w:p>
    <w:p w14:paraId="4662EF11" w14:textId="31093CA9" w:rsidR="00A9352B" w:rsidRPr="00321F35" w:rsidRDefault="00A9352B" w:rsidP="001D23B3">
      <w:pPr>
        <w:pStyle w:val="Amainreturn"/>
      </w:pPr>
      <w:r w:rsidRPr="004E5DE6">
        <w:rPr>
          <w:rStyle w:val="charBoldItals"/>
        </w:rPr>
        <w:t>member of staff of an MLA</w:t>
      </w:r>
      <w:r w:rsidR="001D23B3" w:rsidRPr="00321F35">
        <w:t xml:space="preserve"> </w:t>
      </w:r>
      <w:r w:rsidRPr="00321F35">
        <w:t xml:space="preserve">does not include a </w:t>
      </w:r>
      <w:r w:rsidR="00235CAB" w:rsidRPr="00321F35">
        <w:t>temporary member of staff of an MLA</w:t>
      </w:r>
      <w:r w:rsidRPr="00321F35">
        <w:t>.</w:t>
      </w:r>
    </w:p>
    <w:p w14:paraId="4873723E" w14:textId="77777777" w:rsidR="0059431E" w:rsidRPr="00321F35" w:rsidRDefault="0059431E" w:rsidP="0059431E">
      <w:pPr>
        <w:pStyle w:val="aNote"/>
      </w:pPr>
      <w:r w:rsidRPr="004E5DE6">
        <w:rPr>
          <w:rStyle w:val="charItals"/>
        </w:rPr>
        <w:t>Note</w:t>
      </w:r>
      <w:r w:rsidRPr="004E5DE6">
        <w:rPr>
          <w:rStyle w:val="charItals"/>
        </w:rPr>
        <w:tab/>
      </w:r>
      <w:r w:rsidRPr="004E5DE6">
        <w:rPr>
          <w:rStyle w:val="charBoldItals"/>
        </w:rPr>
        <w:t>Member of staff of an MLA</w:t>
      </w:r>
      <w:r w:rsidRPr="00321F35">
        <w:t>—see the dictionary.</w:t>
      </w:r>
    </w:p>
    <w:p w14:paraId="5C7A344B" w14:textId="164D5EAF" w:rsidR="00A9352B" w:rsidRPr="00321F35" w:rsidRDefault="00235CAB" w:rsidP="005327D5">
      <w:pPr>
        <w:pStyle w:val="aDef"/>
        <w:rPr>
          <w:iCs/>
        </w:rPr>
      </w:pPr>
      <w:r w:rsidRPr="004E5DE6">
        <w:rPr>
          <w:rStyle w:val="charBoldItals"/>
        </w:rPr>
        <w:t>temporary member of staff of an MLA</w:t>
      </w:r>
      <w:r w:rsidR="00A9352B" w:rsidRPr="00321F35">
        <w:t xml:space="preserve"> means a public servant employed </w:t>
      </w:r>
      <w:r w:rsidR="00C2641E" w:rsidRPr="00321F35">
        <w:t xml:space="preserve">by an MLA </w:t>
      </w:r>
      <w:r w:rsidR="00A9352B" w:rsidRPr="00321F35">
        <w:t>for not longer than 3</w:t>
      </w:r>
      <w:r w:rsidR="00D0025C" w:rsidRPr="00321F35">
        <w:t xml:space="preserve"> </w:t>
      </w:r>
      <w:r w:rsidR="00A9352B" w:rsidRPr="00321F35">
        <w:t>months in the 12</w:t>
      </w:r>
      <w:r w:rsidR="001342C2" w:rsidRPr="00321F35">
        <w:t> </w:t>
      </w:r>
      <w:r w:rsidR="00A9352B" w:rsidRPr="00321F35">
        <w:t>months immediately before the day of the proposed appointment.</w:t>
      </w:r>
    </w:p>
    <w:p w14:paraId="72A7FCE0" w14:textId="1BEE8723" w:rsidR="0046416D" w:rsidRPr="00321F35" w:rsidRDefault="005327D5" w:rsidP="005327D5">
      <w:pPr>
        <w:pStyle w:val="AH5Sec"/>
        <w:shd w:val="pct25" w:color="auto" w:fill="auto"/>
      </w:pPr>
      <w:bookmarkStart w:id="79" w:name="_Toc169701787"/>
      <w:r w:rsidRPr="005327D5">
        <w:rPr>
          <w:rStyle w:val="CharSectNo"/>
        </w:rPr>
        <w:lastRenderedPageBreak/>
        <w:t>75</w:t>
      </w:r>
      <w:r w:rsidRPr="00321F35">
        <w:tab/>
      </w:r>
      <w:r w:rsidR="00921517" w:rsidRPr="00321F35">
        <w:t>New sections 251A and 251B</w:t>
      </w:r>
      <w:bookmarkEnd w:id="79"/>
    </w:p>
    <w:p w14:paraId="36E04493" w14:textId="450871AB" w:rsidR="0046416D" w:rsidRPr="00321F35" w:rsidRDefault="00921517" w:rsidP="0046416D">
      <w:pPr>
        <w:pStyle w:val="direction"/>
      </w:pPr>
      <w:r w:rsidRPr="00321F35">
        <w:t>insert</w:t>
      </w:r>
    </w:p>
    <w:p w14:paraId="647ACFD0" w14:textId="72EE27C5" w:rsidR="00791D72" w:rsidRPr="00321F35" w:rsidRDefault="00791D72" w:rsidP="00791D72">
      <w:pPr>
        <w:pStyle w:val="IH5Sec"/>
      </w:pPr>
      <w:r w:rsidRPr="00321F35">
        <w:t>251A</w:t>
      </w:r>
      <w:r w:rsidRPr="00321F35">
        <w:tab/>
        <w:t xml:space="preserve">Staff of the </w:t>
      </w:r>
      <w:r w:rsidR="00612963" w:rsidRPr="00321F35">
        <w:t>inspector</w:t>
      </w:r>
      <w:r w:rsidRPr="00321F35">
        <w:t>—conflicts of interest</w:t>
      </w:r>
      <w:r w:rsidR="00BE1459" w:rsidRPr="00321F35">
        <w:t xml:space="preserve"> register</w:t>
      </w:r>
    </w:p>
    <w:p w14:paraId="56834E94" w14:textId="4B80AD97" w:rsidR="00791D72" w:rsidRPr="00321F35" w:rsidRDefault="00791D72" w:rsidP="00791D72">
      <w:pPr>
        <w:pStyle w:val="IMain"/>
      </w:pPr>
      <w:r w:rsidRPr="00321F35">
        <w:tab/>
        <w:t>(1)</w:t>
      </w:r>
      <w:r w:rsidRPr="00321F35">
        <w:tab/>
        <w:t>If a member of staff of the inspector has a financial or other personal interest that conflicts</w:t>
      </w:r>
      <w:r w:rsidR="00F04C57" w:rsidRPr="00321F35">
        <w:t>,</w:t>
      </w:r>
      <w:r w:rsidRPr="00321F35">
        <w:t xml:space="preserve"> may conflict, or may be perceived to conflict with the member</w:t>
      </w:r>
      <w:r w:rsidR="00B4774F" w:rsidRPr="00321F35">
        <w:t>’</w:t>
      </w:r>
      <w:r w:rsidRPr="00321F35">
        <w:t>s functions, the member must disclose</w:t>
      </w:r>
      <w:r w:rsidR="00F5195E" w:rsidRPr="00321F35">
        <w:t xml:space="preserve"> to the inspector</w:t>
      </w:r>
      <w:r w:rsidRPr="00321F35">
        <w:t>, in writing, the nature of the interest and the conflict or potential conflict.</w:t>
      </w:r>
    </w:p>
    <w:p w14:paraId="066A72D0" w14:textId="1B07779C" w:rsidR="00791D72" w:rsidRPr="00321F35" w:rsidRDefault="00791D72" w:rsidP="00791D72">
      <w:pPr>
        <w:pStyle w:val="aNote"/>
        <w:ind w:right="-90"/>
      </w:pPr>
      <w:r w:rsidRPr="00321F35">
        <w:rPr>
          <w:rStyle w:val="charItals"/>
        </w:rPr>
        <w:t>Note</w:t>
      </w:r>
      <w:r w:rsidRPr="00321F35">
        <w:rPr>
          <w:rStyle w:val="charItals"/>
        </w:rPr>
        <w:tab/>
      </w:r>
      <w:r w:rsidRPr="00321F35">
        <w:t xml:space="preserve">The member of staff must disclose a conflict of interest </w:t>
      </w:r>
      <w:r w:rsidRPr="00321F35">
        <w:rPr>
          <w:lang w:eastAsia="en-AU"/>
        </w:rPr>
        <w:t xml:space="preserve">as soon as possible and as often as needed (see </w:t>
      </w:r>
      <w:hyperlink r:id="rId34" w:tooltip="A2001-14" w:history="1">
        <w:r w:rsidR="00732085" w:rsidRPr="004E5DE6">
          <w:rPr>
            <w:rStyle w:val="charCitHyperlinkAbbrev"/>
          </w:rPr>
          <w:t>Legislation Act</w:t>
        </w:r>
      </w:hyperlink>
      <w:r w:rsidRPr="00321F35">
        <w:rPr>
          <w:lang w:eastAsia="en-AU"/>
        </w:rPr>
        <w:t>, s 151B).</w:t>
      </w:r>
    </w:p>
    <w:p w14:paraId="3CC35062" w14:textId="67703CFB" w:rsidR="00791D72" w:rsidRPr="00321F35" w:rsidRDefault="00791D72" w:rsidP="00791D72">
      <w:pPr>
        <w:pStyle w:val="IMain"/>
      </w:pPr>
      <w:r w:rsidRPr="00321F35">
        <w:tab/>
        <w:t>(2)</w:t>
      </w:r>
      <w:r w:rsidRPr="00321F35">
        <w:tab/>
        <w:t xml:space="preserve">The inspector must keep a register </w:t>
      </w:r>
      <w:r w:rsidR="00F70337" w:rsidRPr="00321F35">
        <w:t xml:space="preserve">of </w:t>
      </w:r>
      <w:r w:rsidRPr="00321F35">
        <w:t>disclosure</w:t>
      </w:r>
      <w:r w:rsidR="00F70337" w:rsidRPr="00321F35">
        <w:t>s</w:t>
      </w:r>
      <w:r w:rsidRPr="00321F35">
        <w:t xml:space="preserve"> made under subsection</w:t>
      </w:r>
      <w:r w:rsidR="002964E6" w:rsidRPr="00321F35">
        <w:t> </w:t>
      </w:r>
      <w:r w:rsidRPr="00321F35">
        <w:t>(1)</w:t>
      </w:r>
      <w:r w:rsidR="00F04C57" w:rsidRPr="00321F35">
        <w:t xml:space="preserve"> (</w:t>
      </w:r>
      <w:r w:rsidR="00612963" w:rsidRPr="00321F35">
        <w:t>the</w:t>
      </w:r>
      <w:r w:rsidR="00F04C57" w:rsidRPr="00321F35">
        <w:t xml:space="preserve"> </w:t>
      </w:r>
      <w:r w:rsidR="00F04C57" w:rsidRPr="004E5DE6">
        <w:rPr>
          <w:rStyle w:val="charBoldItals"/>
        </w:rPr>
        <w:t>conflicts of interest register</w:t>
      </w:r>
      <w:r w:rsidR="00F04C57" w:rsidRPr="00321F35">
        <w:t>)</w:t>
      </w:r>
      <w:r w:rsidRPr="00321F35">
        <w:t>.</w:t>
      </w:r>
    </w:p>
    <w:p w14:paraId="2BEF89A2" w14:textId="4B14B00F" w:rsidR="00791D72" w:rsidRPr="00321F35" w:rsidRDefault="00791D72" w:rsidP="00791D72">
      <w:pPr>
        <w:pStyle w:val="IMain"/>
      </w:pPr>
      <w:r w:rsidRPr="00321F35">
        <w:tab/>
        <w:t>(3)</w:t>
      </w:r>
      <w:r w:rsidRPr="00321F35">
        <w:tab/>
        <w:t xml:space="preserve">The </w:t>
      </w:r>
      <w:r w:rsidR="00F76130" w:rsidRPr="00321F35">
        <w:t xml:space="preserve">inspector </w:t>
      </w:r>
      <w:r w:rsidRPr="00321F35">
        <w:t xml:space="preserve">must make the conflicts of interest register available for inspection by the </w:t>
      </w:r>
      <w:r w:rsidR="00F76130" w:rsidRPr="00321F35">
        <w:t>public sector standards</w:t>
      </w:r>
      <w:r w:rsidRPr="00321F35">
        <w:t xml:space="preserve"> </w:t>
      </w:r>
      <w:r w:rsidR="00F76130" w:rsidRPr="00321F35">
        <w:t xml:space="preserve">commissioner </w:t>
      </w:r>
      <w:r w:rsidRPr="00321F35">
        <w:t>at any time.</w:t>
      </w:r>
    </w:p>
    <w:p w14:paraId="2800AC42" w14:textId="70DC25F8" w:rsidR="00BD05AC" w:rsidRPr="00321F35" w:rsidRDefault="00590B9A" w:rsidP="00590B9A">
      <w:pPr>
        <w:pStyle w:val="IH5Sec"/>
      </w:pPr>
      <w:r w:rsidRPr="00321F35">
        <w:t>251B</w:t>
      </w:r>
      <w:r w:rsidRPr="00321F35">
        <w:tab/>
        <w:t>Staff of the inspector—</w:t>
      </w:r>
      <w:r w:rsidR="00EC5C7C" w:rsidRPr="00321F35">
        <w:t>personal interest guidelines</w:t>
      </w:r>
    </w:p>
    <w:p w14:paraId="14175AA4" w14:textId="2D2AAAC5" w:rsidR="009117FB" w:rsidRPr="00321F35" w:rsidRDefault="00791D72" w:rsidP="00791D72">
      <w:pPr>
        <w:pStyle w:val="IMain"/>
      </w:pPr>
      <w:r w:rsidRPr="00321F35">
        <w:tab/>
        <w:t>(</w:t>
      </w:r>
      <w:r w:rsidR="009117FB" w:rsidRPr="00321F35">
        <w:t>1</w:t>
      </w:r>
      <w:r w:rsidRPr="00321F35">
        <w:t>)</w:t>
      </w:r>
      <w:r w:rsidRPr="00321F35">
        <w:tab/>
        <w:t xml:space="preserve">The </w:t>
      </w:r>
      <w:r w:rsidR="00F76130" w:rsidRPr="00321F35">
        <w:t xml:space="preserve">inspector </w:t>
      </w:r>
      <w:r w:rsidRPr="00321F35">
        <w:t xml:space="preserve">must make guidelines (the </w:t>
      </w:r>
      <w:r w:rsidR="00EC5C7C" w:rsidRPr="00321F35">
        <w:rPr>
          <w:rStyle w:val="charBoldItals"/>
        </w:rPr>
        <w:t>personal interest guidelines</w:t>
      </w:r>
      <w:r w:rsidRPr="00321F35">
        <w:t xml:space="preserve">) about the financial and other personal interests the </w:t>
      </w:r>
      <w:r w:rsidR="00F76130" w:rsidRPr="00321F35">
        <w:t xml:space="preserve">inspector </w:t>
      </w:r>
      <w:r w:rsidRPr="00321F35">
        <w:t xml:space="preserve">considers relevant </w:t>
      </w:r>
      <w:r w:rsidR="00612963" w:rsidRPr="00321F35">
        <w:t xml:space="preserve">for staff </w:t>
      </w:r>
      <w:r w:rsidR="00395F1A" w:rsidRPr="00321F35">
        <w:t xml:space="preserve">of the inspector </w:t>
      </w:r>
      <w:r w:rsidRPr="00321F35">
        <w:t>to declare under</w:t>
      </w:r>
      <w:r w:rsidR="009117FB" w:rsidRPr="00321F35">
        <w:t>—</w:t>
      </w:r>
    </w:p>
    <w:p w14:paraId="59A59BC7" w14:textId="5E2A9522" w:rsidR="009117FB" w:rsidRPr="00321F35" w:rsidRDefault="009117FB" w:rsidP="009117FB">
      <w:pPr>
        <w:pStyle w:val="Ipara"/>
      </w:pPr>
      <w:r w:rsidRPr="00321F35">
        <w:tab/>
        <w:t>(a)</w:t>
      </w:r>
      <w:r w:rsidRPr="00321F35">
        <w:tab/>
      </w:r>
      <w:r w:rsidR="00791D72" w:rsidRPr="00321F35">
        <w:t>section</w:t>
      </w:r>
      <w:r w:rsidR="00D0025C" w:rsidRPr="00321F35">
        <w:t xml:space="preserve"> </w:t>
      </w:r>
      <w:r w:rsidR="00F76130" w:rsidRPr="00321F35">
        <w:t>251</w:t>
      </w:r>
      <w:r w:rsidR="00D0025C" w:rsidRPr="00321F35">
        <w:t xml:space="preserve"> </w:t>
      </w:r>
      <w:r w:rsidR="00F76130" w:rsidRPr="00321F35">
        <w:t>(3)</w:t>
      </w:r>
      <w:r w:rsidR="00D0025C" w:rsidRPr="00321F35">
        <w:t xml:space="preserve"> </w:t>
      </w:r>
      <w:r w:rsidR="00F76130" w:rsidRPr="00321F35">
        <w:t>(b)</w:t>
      </w:r>
      <w:r w:rsidRPr="00321F35">
        <w:t>;</w:t>
      </w:r>
      <w:r w:rsidR="00F76130" w:rsidRPr="00321F35">
        <w:t xml:space="preserve"> </w:t>
      </w:r>
      <w:r w:rsidR="00791D72" w:rsidRPr="00321F35">
        <w:t>and</w:t>
      </w:r>
    </w:p>
    <w:p w14:paraId="1F7FD103" w14:textId="2542C3FC" w:rsidR="00791D72" w:rsidRPr="00321F35" w:rsidRDefault="009117FB" w:rsidP="009117FB">
      <w:pPr>
        <w:pStyle w:val="Ipara"/>
      </w:pPr>
      <w:r w:rsidRPr="00321F35">
        <w:tab/>
        <w:t>(b)</w:t>
      </w:r>
      <w:r w:rsidRPr="00321F35">
        <w:tab/>
        <w:t>section</w:t>
      </w:r>
      <w:r w:rsidR="00D0025C" w:rsidRPr="00321F35">
        <w:t xml:space="preserve"> </w:t>
      </w:r>
      <w:r w:rsidRPr="00321F35">
        <w:t>251A</w:t>
      </w:r>
      <w:r w:rsidR="00791D72" w:rsidRPr="00321F35">
        <w:t>.</w:t>
      </w:r>
    </w:p>
    <w:p w14:paraId="05822CAC" w14:textId="4FFF4568" w:rsidR="00791D72" w:rsidRPr="00321F35" w:rsidRDefault="00791D72" w:rsidP="00791D72">
      <w:pPr>
        <w:pStyle w:val="IMain"/>
      </w:pPr>
      <w:r w:rsidRPr="00321F35">
        <w:tab/>
        <w:t>(</w:t>
      </w:r>
      <w:r w:rsidR="009117FB" w:rsidRPr="00321F35">
        <w:t>2</w:t>
      </w:r>
      <w:r w:rsidRPr="00321F35">
        <w:t>)</w:t>
      </w:r>
      <w:r w:rsidRPr="00321F35">
        <w:tab/>
      </w:r>
      <w:r w:rsidR="00C378D1" w:rsidRPr="00321F35">
        <w:t>A guideline is</w:t>
      </w:r>
      <w:r w:rsidR="00C378D1" w:rsidRPr="00321F35">
        <w:rPr>
          <w:lang w:eastAsia="en-AU"/>
        </w:rPr>
        <w:t xml:space="preserve"> </w:t>
      </w:r>
      <w:r w:rsidRPr="00321F35">
        <w:rPr>
          <w:lang w:eastAsia="en-AU"/>
        </w:rPr>
        <w:t>a notifiable instrument.</w:t>
      </w:r>
    </w:p>
    <w:p w14:paraId="6DBB8817" w14:textId="18DE8332" w:rsidR="00791D72" w:rsidRPr="00321F35" w:rsidRDefault="00791D72" w:rsidP="00791D72">
      <w:pPr>
        <w:pStyle w:val="IMain"/>
      </w:pPr>
      <w:r w:rsidRPr="00321F35">
        <w:tab/>
        <w:t>(</w:t>
      </w:r>
      <w:r w:rsidR="009117FB" w:rsidRPr="00321F35">
        <w:t>3</w:t>
      </w:r>
      <w:r w:rsidRPr="00321F35">
        <w:t>)</w:t>
      </w:r>
      <w:r w:rsidRPr="00321F35">
        <w:tab/>
        <w:t xml:space="preserve">The </w:t>
      </w:r>
      <w:r w:rsidR="00F76130" w:rsidRPr="00321F35">
        <w:t xml:space="preserve">inspector </w:t>
      </w:r>
      <w:r w:rsidRPr="00321F35">
        <w:t xml:space="preserve">must publish the </w:t>
      </w:r>
      <w:r w:rsidR="00EC5C7C" w:rsidRPr="00321F35">
        <w:rPr>
          <w:lang w:eastAsia="en-AU"/>
        </w:rPr>
        <w:t>personal interest guidelines</w:t>
      </w:r>
      <w:r w:rsidRPr="00321F35">
        <w:rPr>
          <w:lang w:eastAsia="en-AU"/>
        </w:rPr>
        <w:t xml:space="preserve"> </w:t>
      </w:r>
      <w:r w:rsidRPr="00321F35">
        <w:t xml:space="preserve">on the </w:t>
      </w:r>
      <w:r w:rsidR="00F76130" w:rsidRPr="00321F35">
        <w:t>inspector</w:t>
      </w:r>
      <w:r w:rsidR="00B4774F" w:rsidRPr="00321F35">
        <w:t>’</w:t>
      </w:r>
      <w:r w:rsidR="00F76130" w:rsidRPr="00321F35">
        <w:t xml:space="preserve">s </w:t>
      </w:r>
      <w:r w:rsidRPr="00321F35">
        <w:t>website.</w:t>
      </w:r>
    </w:p>
    <w:p w14:paraId="7AAD0A06" w14:textId="4AB85054" w:rsidR="000B27DE" w:rsidRPr="00321F35" w:rsidRDefault="005327D5" w:rsidP="005327D5">
      <w:pPr>
        <w:pStyle w:val="AH5Sec"/>
        <w:shd w:val="pct25" w:color="auto" w:fill="auto"/>
      </w:pPr>
      <w:bookmarkStart w:id="80" w:name="_Toc169701788"/>
      <w:r w:rsidRPr="005327D5">
        <w:rPr>
          <w:rStyle w:val="CharSectNo"/>
        </w:rPr>
        <w:lastRenderedPageBreak/>
        <w:t>76</w:t>
      </w:r>
      <w:r w:rsidRPr="00321F35">
        <w:tab/>
      </w:r>
      <w:r w:rsidR="000B27DE" w:rsidRPr="00321F35">
        <w:t>Inspector—must keep complainant informed</w:t>
      </w:r>
      <w:r w:rsidR="000B27DE" w:rsidRPr="00321F35">
        <w:br/>
        <w:t>Section 259</w:t>
      </w:r>
      <w:r w:rsidR="00D0025C" w:rsidRPr="00321F35">
        <w:t xml:space="preserve"> </w:t>
      </w:r>
      <w:r w:rsidR="000B27DE" w:rsidRPr="00321F35">
        <w:t>(1)</w:t>
      </w:r>
      <w:r w:rsidR="00672217" w:rsidRPr="00321F35">
        <w:t>,</w:t>
      </w:r>
      <w:r w:rsidR="000B27DE" w:rsidRPr="00321F35">
        <w:t xml:space="preserve"> note 2</w:t>
      </w:r>
      <w:bookmarkEnd w:id="80"/>
    </w:p>
    <w:p w14:paraId="5C09EE5E" w14:textId="77777777" w:rsidR="000B27DE" w:rsidRPr="00321F35" w:rsidRDefault="000B27DE" w:rsidP="000B27DE">
      <w:pPr>
        <w:pStyle w:val="direction"/>
      </w:pPr>
      <w:r w:rsidRPr="00321F35">
        <w:t>omit</w:t>
      </w:r>
    </w:p>
    <w:p w14:paraId="3BC7325F" w14:textId="77777777" w:rsidR="00E8372D" w:rsidRPr="00321F35" w:rsidRDefault="00E8372D" w:rsidP="00E8372D">
      <w:pPr>
        <w:pStyle w:val="Amainreturn"/>
        <w:rPr>
          <w:sz w:val="20"/>
        </w:rPr>
      </w:pPr>
      <w:r w:rsidRPr="00321F35">
        <w:rPr>
          <w:sz w:val="20"/>
        </w:rPr>
        <w:t>must also</w:t>
      </w:r>
    </w:p>
    <w:p w14:paraId="63E42B5E" w14:textId="3483EC1C" w:rsidR="00E8372D" w:rsidRPr="00321F35" w:rsidRDefault="00E8372D" w:rsidP="00E8372D">
      <w:pPr>
        <w:pStyle w:val="direction"/>
      </w:pPr>
      <w:r w:rsidRPr="00321F35">
        <w:t>substitute</w:t>
      </w:r>
    </w:p>
    <w:p w14:paraId="4360B294" w14:textId="77777777" w:rsidR="00E8372D" w:rsidRPr="00321F35" w:rsidRDefault="00E8372D" w:rsidP="00E8372D">
      <w:pPr>
        <w:pStyle w:val="Amainreturn"/>
        <w:rPr>
          <w:sz w:val="20"/>
        </w:rPr>
      </w:pPr>
      <w:r w:rsidRPr="00321F35">
        <w:rPr>
          <w:sz w:val="20"/>
        </w:rPr>
        <w:t xml:space="preserve">may </w:t>
      </w:r>
      <w:r w:rsidRPr="00321F35">
        <w:rPr>
          <w:sz w:val="20"/>
          <w:lang w:eastAsia="en-AU"/>
        </w:rPr>
        <w:t>also be required to</w:t>
      </w:r>
    </w:p>
    <w:p w14:paraId="0EBFE430" w14:textId="20C89993" w:rsidR="007925F5" w:rsidRPr="00321F35" w:rsidRDefault="005327D5" w:rsidP="005327D5">
      <w:pPr>
        <w:pStyle w:val="AH5Sec"/>
        <w:shd w:val="pct25" w:color="auto" w:fill="auto"/>
      </w:pPr>
      <w:bookmarkStart w:id="81" w:name="_Toc169701789"/>
      <w:r w:rsidRPr="005327D5">
        <w:rPr>
          <w:rStyle w:val="CharSectNo"/>
        </w:rPr>
        <w:t>77</w:t>
      </w:r>
      <w:r w:rsidRPr="00321F35">
        <w:tab/>
      </w:r>
      <w:r w:rsidR="00E20A81" w:rsidRPr="00321F35">
        <w:rPr>
          <w:lang w:eastAsia="en-AU"/>
        </w:rPr>
        <w:t>Inspector—m</w:t>
      </w:r>
      <w:r w:rsidR="001C5E49" w:rsidRPr="00321F35">
        <w:rPr>
          <w:lang w:eastAsia="en-AU"/>
        </w:rPr>
        <w:t>ust</w:t>
      </w:r>
      <w:r w:rsidR="00E20A81" w:rsidRPr="00321F35">
        <w:rPr>
          <w:lang w:eastAsia="en-AU"/>
        </w:rPr>
        <w:t xml:space="preserve"> give non</w:t>
      </w:r>
      <w:r w:rsidR="00E8469D" w:rsidRPr="00321F35">
        <w:rPr>
          <w:lang w:eastAsia="en-AU"/>
        </w:rPr>
        <w:t>-</w:t>
      </w:r>
      <w:r w:rsidR="00E20A81" w:rsidRPr="00321F35">
        <w:rPr>
          <w:lang w:eastAsia="en-AU"/>
        </w:rPr>
        <w:t>disclosure notice when giving information</w:t>
      </w:r>
      <w:r w:rsidR="00E20A81" w:rsidRPr="00321F35">
        <w:rPr>
          <w:lang w:eastAsia="en-AU"/>
        </w:rPr>
        <w:br/>
      </w:r>
      <w:r w:rsidR="001B47B0" w:rsidRPr="00321F35">
        <w:rPr>
          <w:lang w:eastAsia="en-AU"/>
        </w:rPr>
        <w:t>Section</w:t>
      </w:r>
      <w:r w:rsidR="00D0025C" w:rsidRPr="00321F35">
        <w:rPr>
          <w:lang w:eastAsia="en-AU"/>
        </w:rPr>
        <w:t xml:space="preserve"> </w:t>
      </w:r>
      <w:r w:rsidR="007925F5" w:rsidRPr="00321F35">
        <w:t>260</w:t>
      </w:r>
      <w:r w:rsidR="00D0025C" w:rsidRPr="00321F35">
        <w:t xml:space="preserve"> </w:t>
      </w:r>
      <w:r w:rsidR="001B47B0" w:rsidRPr="00321F35">
        <w:t>(1)</w:t>
      </w:r>
      <w:r w:rsidR="00D0025C" w:rsidRPr="00321F35">
        <w:t xml:space="preserve"> </w:t>
      </w:r>
      <w:r w:rsidR="001B47B0" w:rsidRPr="00321F35">
        <w:t>(b) and (c)</w:t>
      </w:r>
      <w:bookmarkEnd w:id="81"/>
    </w:p>
    <w:p w14:paraId="6A3F87E2" w14:textId="132FBF45" w:rsidR="001B47B0" w:rsidRPr="00321F35" w:rsidRDefault="001B47B0" w:rsidP="001B47B0">
      <w:pPr>
        <w:pStyle w:val="direction"/>
      </w:pPr>
      <w:r w:rsidRPr="00321F35">
        <w:t>substitute</w:t>
      </w:r>
    </w:p>
    <w:p w14:paraId="493DC1CF" w14:textId="1E521780" w:rsidR="00393579" w:rsidRPr="00321F35" w:rsidRDefault="00393579" w:rsidP="00393579">
      <w:pPr>
        <w:pStyle w:val="Ipara"/>
        <w:rPr>
          <w:lang w:eastAsia="en-AU"/>
        </w:rPr>
      </w:pPr>
      <w:r w:rsidRPr="00321F35">
        <w:rPr>
          <w:lang w:eastAsia="en-AU"/>
        </w:rPr>
        <w:tab/>
        <w:t>(b)</w:t>
      </w:r>
      <w:r w:rsidRPr="00321F35">
        <w:rPr>
          <w:lang w:eastAsia="en-AU"/>
        </w:rPr>
        <w:tab/>
        <w:t>section</w:t>
      </w:r>
      <w:r w:rsidR="00D0025C" w:rsidRPr="00321F35">
        <w:rPr>
          <w:lang w:eastAsia="en-AU"/>
        </w:rPr>
        <w:t xml:space="preserve"> </w:t>
      </w:r>
      <w:r w:rsidRPr="00321F35">
        <w:rPr>
          <w:lang w:eastAsia="en-AU"/>
        </w:rPr>
        <w:t>277</w:t>
      </w:r>
      <w:r w:rsidR="00D0025C" w:rsidRPr="00321F35">
        <w:rPr>
          <w:lang w:eastAsia="en-AU"/>
        </w:rPr>
        <w:t xml:space="preserve"> </w:t>
      </w:r>
      <w:r w:rsidRPr="00321F35">
        <w:rPr>
          <w:lang w:eastAsia="en-AU"/>
        </w:rPr>
        <w:t>(2), (3) or (6) (</w:t>
      </w:r>
      <w:r w:rsidRPr="00321F35">
        <w:t>Inspector</w:t>
      </w:r>
      <w:r w:rsidR="00B4774F" w:rsidRPr="00321F35">
        <w:t>’</w:t>
      </w:r>
      <w:r w:rsidRPr="00321F35">
        <w:t>s special report—comments on proposed reports); or</w:t>
      </w:r>
    </w:p>
    <w:p w14:paraId="614102C8" w14:textId="5C2FEABB" w:rsidR="00393579" w:rsidRPr="00321F35" w:rsidRDefault="00393579" w:rsidP="00393579">
      <w:pPr>
        <w:pStyle w:val="Ipara"/>
        <w:rPr>
          <w:lang w:eastAsia="en-AU"/>
        </w:rPr>
      </w:pPr>
      <w:r w:rsidRPr="00321F35">
        <w:rPr>
          <w:lang w:eastAsia="en-AU"/>
        </w:rPr>
        <w:tab/>
        <w:t>(c)</w:t>
      </w:r>
      <w:r w:rsidRPr="00321F35">
        <w:rPr>
          <w:lang w:eastAsia="en-AU"/>
        </w:rPr>
        <w:tab/>
        <w:t>section</w:t>
      </w:r>
      <w:r w:rsidR="00D0025C" w:rsidRPr="00321F35">
        <w:rPr>
          <w:lang w:eastAsia="en-AU"/>
        </w:rPr>
        <w:t xml:space="preserve"> </w:t>
      </w:r>
      <w:r w:rsidRPr="00321F35">
        <w:rPr>
          <w:lang w:eastAsia="en-AU"/>
        </w:rPr>
        <w:t>285</w:t>
      </w:r>
      <w:r w:rsidR="00D0025C" w:rsidRPr="00321F35">
        <w:rPr>
          <w:lang w:eastAsia="en-AU"/>
        </w:rPr>
        <w:t xml:space="preserve"> </w:t>
      </w:r>
      <w:r w:rsidRPr="00321F35">
        <w:rPr>
          <w:lang w:eastAsia="en-AU"/>
        </w:rPr>
        <w:t>(2), (3) or (6) (</w:t>
      </w:r>
      <w:r w:rsidRPr="00321F35">
        <w:t>Inspector</w:t>
      </w:r>
      <w:r w:rsidR="00B4774F" w:rsidRPr="00321F35">
        <w:t>’</w:t>
      </w:r>
      <w:r w:rsidRPr="00321F35">
        <w:t>s annual report—comments on proposed reports).</w:t>
      </w:r>
    </w:p>
    <w:p w14:paraId="7CF07E79" w14:textId="01652853" w:rsidR="00666A84" w:rsidRPr="00321F35" w:rsidRDefault="005327D5" w:rsidP="005327D5">
      <w:pPr>
        <w:pStyle w:val="AH5Sec"/>
        <w:shd w:val="pct25" w:color="auto" w:fill="auto"/>
      </w:pPr>
      <w:bookmarkStart w:id="82" w:name="_Toc169701790"/>
      <w:r w:rsidRPr="005327D5">
        <w:rPr>
          <w:rStyle w:val="CharSectNo"/>
        </w:rPr>
        <w:t>78</w:t>
      </w:r>
      <w:r w:rsidRPr="00321F35">
        <w:tab/>
      </w:r>
      <w:r w:rsidR="00666A84" w:rsidRPr="00321F35">
        <w:t>New section</w:t>
      </w:r>
      <w:r w:rsidR="00D0025C" w:rsidRPr="00321F35">
        <w:t xml:space="preserve"> </w:t>
      </w:r>
      <w:r w:rsidR="00666A84" w:rsidRPr="00321F35">
        <w:t>260 (2A)</w:t>
      </w:r>
      <w:bookmarkEnd w:id="82"/>
    </w:p>
    <w:p w14:paraId="3130D86D" w14:textId="77777777" w:rsidR="00666A84" w:rsidRPr="00321F35" w:rsidRDefault="00666A84" w:rsidP="00666A84">
      <w:pPr>
        <w:pStyle w:val="direction"/>
      </w:pPr>
      <w:r w:rsidRPr="00321F35">
        <w:t>insert</w:t>
      </w:r>
    </w:p>
    <w:p w14:paraId="39EB99CD" w14:textId="21AA7F87" w:rsidR="00666A84" w:rsidRPr="00321F35" w:rsidRDefault="00666A84" w:rsidP="00666A84">
      <w:pPr>
        <w:pStyle w:val="IMain"/>
        <w:rPr>
          <w:lang w:eastAsia="en-AU"/>
        </w:rPr>
      </w:pPr>
      <w:r w:rsidRPr="00321F35">
        <w:rPr>
          <w:lang w:eastAsia="en-AU"/>
        </w:rPr>
        <w:tab/>
        <w:t>(2A)</w:t>
      </w:r>
      <w:r w:rsidRPr="00321F35">
        <w:rPr>
          <w:lang w:eastAsia="en-AU"/>
        </w:rPr>
        <w:tab/>
        <w:t>However, the inspector need not give a person a non</w:t>
      </w:r>
      <w:r w:rsidR="00E8469D" w:rsidRPr="00321F35">
        <w:rPr>
          <w:lang w:eastAsia="en-AU"/>
        </w:rPr>
        <w:t>-</w:t>
      </w:r>
      <w:r w:rsidRPr="00321F35">
        <w:rPr>
          <w:lang w:eastAsia="en-AU"/>
        </w:rPr>
        <w:t>disclosure notice if</w:t>
      </w:r>
      <w:r w:rsidR="00295065" w:rsidRPr="00321F35">
        <w:rPr>
          <w:lang w:eastAsia="en-AU"/>
        </w:rPr>
        <w:t xml:space="preserve"> the inspector</w:t>
      </w:r>
      <w:r w:rsidR="00E94E46" w:rsidRPr="00321F35">
        <w:rPr>
          <w:lang w:eastAsia="en-AU"/>
        </w:rPr>
        <w:t xml:space="preserve"> is only</w:t>
      </w:r>
      <w:r w:rsidRPr="00321F35">
        <w:rPr>
          <w:lang w:eastAsia="en-AU"/>
        </w:rPr>
        <w:t>—</w:t>
      </w:r>
    </w:p>
    <w:p w14:paraId="3DDCA567" w14:textId="470FD5E3" w:rsidR="00295065" w:rsidRPr="00321F35" w:rsidRDefault="00885FD9" w:rsidP="00885FD9">
      <w:pPr>
        <w:pStyle w:val="Ipara"/>
        <w:rPr>
          <w:lang w:eastAsia="en-AU"/>
        </w:rPr>
      </w:pPr>
      <w:r w:rsidRPr="00321F35">
        <w:rPr>
          <w:lang w:eastAsia="en-AU"/>
        </w:rPr>
        <w:tab/>
        <w:t>(a)</w:t>
      </w:r>
      <w:r w:rsidRPr="00321F35">
        <w:rPr>
          <w:lang w:eastAsia="en-AU"/>
        </w:rPr>
        <w:tab/>
      </w:r>
      <w:r w:rsidR="00295065" w:rsidRPr="00321F35">
        <w:rPr>
          <w:lang w:eastAsia="en-AU"/>
        </w:rPr>
        <w:t xml:space="preserve">telling the person </w:t>
      </w:r>
      <w:r w:rsidR="008622D0" w:rsidRPr="00321F35">
        <w:rPr>
          <w:lang w:eastAsia="en-AU"/>
        </w:rPr>
        <w:t xml:space="preserve">that </w:t>
      </w:r>
      <w:r w:rsidR="00295065" w:rsidRPr="00321F35">
        <w:rPr>
          <w:lang w:eastAsia="en-AU"/>
        </w:rPr>
        <w:t>the</w:t>
      </w:r>
      <w:r w:rsidR="00ED3B2E" w:rsidRPr="00321F35">
        <w:rPr>
          <w:lang w:eastAsia="en-AU"/>
        </w:rPr>
        <w:t xml:space="preserve">ir complaint is not going to be </w:t>
      </w:r>
      <w:r w:rsidR="008622D0" w:rsidRPr="00321F35">
        <w:rPr>
          <w:lang w:eastAsia="en-AU"/>
        </w:rPr>
        <w:t>investigate</w:t>
      </w:r>
      <w:r w:rsidR="00ED3B2E" w:rsidRPr="00321F35">
        <w:rPr>
          <w:lang w:eastAsia="en-AU"/>
        </w:rPr>
        <w:t>d under se</w:t>
      </w:r>
      <w:r w:rsidR="00295065" w:rsidRPr="00321F35">
        <w:rPr>
          <w:lang w:eastAsia="en-AU"/>
        </w:rPr>
        <w:t>ction</w:t>
      </w:r>
      <w:r w:rsidR="00D0025C" w:rsidRPr="00321F35">
        <w:rPr>
          <w:lang w:eastAsia="en-AU"/>
        </w:rPr>
        <w:t xml:space="preserve"> </w:t>
      </w:r>
      <w:r w:rsidR="00ED3B2E" w:rsidRPr="00321F35">
        <w:rPr>
          <w:lang w:eastAsia="en-AU"/>
        </w:rPr>
        <w:t>2</w:t>
      </w:r>
      <w:r w:rsidR="008622D0" w:rsidRPr="00321F35">
        <w:rPr>
          <w:lang w:eastAsia="en-AU"/>
        </w:rPr>
        <w:t>59</w:t>
      </w:r>
      <w:r w:rsidR="00D0025C" w:rsidRPr="00321F35">
        <w:rPr>
          <w:lang w:eastAsia="en-AU"/>
        </w:rPr>
        <w:t xml:space="preserve"> </w:t>
      </w:r>
      <w:r w:rsidR="008622D0" w:rsidRPr="00321F35">
        <w:rPr>
          <w:lang w:eastAsia="en-AU"/>
        </w:rPr>
        <w:t>(1)</w:t>
      </w:r>
      <w:r w:rsidR="00D0025C" w:rsidRPr="00321F35">
        <w:rPr>
          <w:lang w:eastAsia="en-AU"/>
        </w:rPr>
        <w:t xml:space="preserve"> </w:t>
      </w:r>
      <w:r w:rsidR="008622D0" w:rsidRPr="00321F35">
        <w:rPr>
          <w:lang w:eastAsia="en-AU"/>
        </w:rPr>
        <w:t>(a)</w:t>
      </w:r>
      <w:r w:rsidR="00295065" w:rsidRPr="00321F35">
        <w:rPr>
          <w:lang w:eastAsia="en-AU"/>
        </w:rPr>
        <w:t>; or</w:t>
      </w:r>
    </w:p>
    <w:p w14:paraId="1E781CE6" w14:textId="70C21EAB" w:rsidR="00666A84" w:rsidRPr="00321F35" w:rsidRDefault="00666A84" w:rsidP="00666A84">
      <w:pPr>
        <w:pStyle w:val="Ipara"/>
      </w:pPr>
      <w:r w:rsidRPr="00321F35">
        <w:rPr>
          <w:lang w:eastAsia="en-AU"/>
        </w:rPr>
        <w:tab/>
        <w:t>(</w:t>
      </w:r>
      <w:r w:rsidR="007632B6" w:rsidRPr="00321F35">
        <w:rPr>
          <w:lang w:eastAsia="en-AU"/>
        </w:rPr>
        <w:t>b</w:t>
      </w:r>
      <w:r w:rsidRPr="00321F35">
        <w:rPr>
          <w:lang w:eastAsia="en-AU"/>
        </w:rPr>
        <w:t>)</w:t>
      </w:r>
      <w:r w:rsidRPr="00321F35">
        <w:rPr>
          <w:lang w:eastAsia="en-AU"/>
        </w:rPr>
        <w:tab/>
        <w:t xml:space="preserve">giving the person information about </w:t>
      </w:r>
      <w:r w:rsidRPr="00321F35">
        <w:t>the progress of an investigation</w:t>
      </w:r>
      <w:r w:rsidRPr="00321F35">
        <w:rPr>
          <w:lang w:eastAsia="en-AU"/>
        </w:rPr>
        <w:t xml:space="preserve"> under section</w:t>
      </w:r>
      <w:r w:rsidR="00D0025C" w:rsidRPr="00321F35">
        <w:rPr>
          <w:lang w:eastAsia="en-AU"/>
        </w:rPr>
        <w:t xml:space="preserve"> </w:t>
      </w:r>
      <w:r w:rsidRPr="00321F35">
        <w:rPr>
          <w:lang w:eastAsia="en-AU"/>
        </w:rPr>
        <w:t>259</w:t>
      </w:r>
      <w:r w:rsidR="00D0025C" w:rsidRPr="00321F35">
        <w:rPr>
          <w:lang w:eastAsia="en-AU"/>
        </w:rPr>
        <w:t xml:space="preserve"> </w:t>
      </w:r>
      <w:r w:rsidRPr="00321F35">
        <w:rPr>
          <w:lang w:eastAsia="en-AU"/>
        </w:rPr>
        <w:t>(1)</w:t>
      </w:r>
      <w:r w:rsidR="00D0025C" w:rsidRPr="00321F35">
        <w:rPr>
          <w:lang w:eastAsia="en-AU"/>
        </w:rPr>
        <w:t xml:space="preserve"> </w:t>
      </w:r>
      <w:r w:rsidRPr="00321F35">
        <w:rPr>
          <w:lang w:eastAsia="en-AU"/>
        </w:rPr>
        <w:t>(b)</w:t>
      </w:r>
      <w:r w:rsidR="00E94E46" w:rsidRPr="00321F35">
        <w:t>,</w:t>
      </w:r>
      <w:r w:rsidRPr="00321F35">
        <w:t xml:space="preserve"> and</w:t>
      </w:r>
      <w:r w:rsidR="00E94E46" w:rsidRPr="00321F35">
        <w:t xml:space="preserve"> the inspector—</w:t>
      </w:r>
    </w:p>
    <w:p w14:paraId="12C1B5E6" w14:textId="4BCCDE77" w:rsidR="007632B6" w:rsidRPr="00321F35" w:rsidRDefault="007632B6" w:rsidP="007632B6">
      <w:pPr>
        <w:pStyle w:val="Isubpara"/>
        <w:rPr>
          <w:lang w:eastAsia="en-AU"/>
        </w:rPr>
      </w:pPr>
      <w:r w:rsidRPr="00321F35">
        <w:rPr>
          <w:lang w:eastAsia="en-AU"/>
        </w:rPr>
        <w:tab/>
        <w:t>(i</w:t>
      </w:r>
      <w:r w:rsidR="00666A84" w:rsidRPr="00321F35">
        <w:rPr>
          <w:lang w:eastAsia="en-AU"/>
        </w:rPr>
        <w:t>)</w:t>
      </w:r>
      <w:r w:rsidR="00666A84" w:rsidRPr="00321F35">
        <w:rPr>
          <w:lang w:eastAsia="en-AU"/>
        </w:rPr>
        <w:tab/>
        <w:t xml:space="preserve">has previously given the person information about </w:t>
      </w:r>
      <w:r w:rsidR="00666A84" w:rsidRPr="00321F35">
        <w:t>the progress of the investigation</w:t>
      </w:r>
      <w:r w:rsidR="00666A84" w:rsidRPr="00321F35">
        <w:rPr>
          <w:lang w:eastAsia="en-AU"/>
        </w:rPr>
        <w:t xml:space="preserve">, </w:t>
      </w:r>
      <w:r w:rsidRPr="00321F35">
        <w:t xml:space="preserve">investigation, including </w:t>
      </w:r>
      <w:r w:rsidRPr="00321F35">
        <w:rPr>
          <w:lang w:eastAsia="en-AU"/>
        </w:rPr>
        <w:t>a non</w:t>
      </w:r>
      <w:r w:rsidR="00E8469D" w:rsidRPr="00321F35">
        <w:rPr>
          <w:lang w:eastAsia="en-AU"/>
        </w:rPr>
        <w:t>-</w:t>
      </w:r>
      <w:r w:rsidRPr="00321F35">
        <w:rPr>
          <w:lang w:eastAsia="en-AU"/>
        </w:rPr>
        <w:t>disclosure notice about the information, and the non</w:t>
      </w:r>
      <w:r w:rsidR="00E8469D" w:rsidRPr="00321F35">
        <w:rPr>
          <w:lang w:eastAsia="en-AU"/>
        </w:rPr>
        <w:noBreakHyphen/>
      </w:r>
      <w:r w:rsidRPr="00321F35">
        <w:rPr>
          <w:lang w:eastAsia="en-AU"/>
        </w:rPr>
        <w:t>disclosure notice has</w:t>
      </w:r>
      <w:r w:rsidR="00666A84" w:rsidRPr="00321F35">
        <w:rPr>
          <w:lang w:eastAsia="en-AU"/>
        </w:rPr>
        <w:t xml:space="preserve"> not expired or been revoked; and</w:t>
      </w:r>
    </w:p>
    <w:p w14:paraId="50E8B255" w14:textId="52FBEF2A" w:rsidR="00666A84" w:rsidRPr="00321F35" w:rsidRDefault="00666A84" w:rsidP="007632B6">
      <w:pPr>
        <w:pStyle w:val="Isubpara"/>
        <w:rPr>
          <w:lang w:eastAsia="en-AU"/>
        </w:rPr>
      </w:pPr>
      <w:r w:rsidRPr="00321F35">
        <w:rPr>
          <w:lang w:eastAsia="en-AU"/>
        </w:rPr>
        <w:lastRenderedPageBreak/>
        <w:tab/>
        <w:t>(</w:t>
      </w:r>
      <w:r w:rsidR="007632B6" w:rsidRPr="00321F35">
        <w:rPr>
          <w:lang w:eastAsia="en-AU"/>
        </w:rPr>
        <w:t>ii</w:t>
      </w:r>
      <w:r w:rsidRPr="00321F35">
        <w:rPr>
          <w:lang w:eastAsia="en-AU"/>
        </w:rPr>
        <w:t>)</w:t>
      </w:r>
      <w:r w:rsidRPr="00321F35">
        <w:rPr>
          <w:lang w:eastAsia="en-AU"/>
        </w:rPr>
        <w:tab/>
        <w:t>tells the person that the previous non</w:t>
      </w:r>
      <w:r w:rsidR="004448CA" w:rsidRPr="00321F35">
        <w:rPr>
          <w:lang w:eastAsia="en-AU"/>
        </w:rPr>
        <w:t>-</w:t>
      </w:r>
      <w:r w:rsidRPr="00321F35">
        <w:rPr>
          <w:lang w:eastAsia="en-AU"/>
        </w:rPr>
        <w:t>disclosure notice continues to operate, and also applies to the new information.</w:t>
      </w:r>
    </w:p>
    <w:p w14:paraId="189B1913" w14:textId="3D13CAA4" w:rsidR="00E94E46" w:rsidRPr="00321F35" w:rsidRDefault="00E94E46" w:rsidP="00E94E46">
      <w:pPr>
        <w:pStyle w:val="aNotepar"/>
        <w:rPr>
          <w:lang w:eastAsia="en-AU"/>
        </w:rPr>
      </w:pPr>
      <w:r w:rsidRPr="004E5DE6">
        <w:rPr>
          <w:rStyle w:val="charItals"/>
        </w:rPr>
        <w:t>Note</w:t>
      </w:r>
      <w:r w:rsidRPr="004E5DE6">
        <w:rPr>
          <w:rStyle w:val="charItals"/>
        </w:rPr>
        <w:tab/>
      </w:r>
      <w:r w:rsidRPr="00321F35">
        <w:rPr>
          <w:iCs/>
          <w:lang w:eastAsia="en-AU"/>
        </w:rPr>
        <w:t xml:space="preserve">The inspector must give the person a progress update </w:t>
      </w:r>
      <w:r w:rsidRPr="00321F35">
        <w:t>at least once every 3</w:t>
      </w:r>
      <w:r w:rsidR="00D0025C" w:rsidRPr="00321F35">
        <w:t xml:space="preserve"> </w:t>
      </w:r>
      <w:r w:rsidRPr="00321F35">
        <w:t xml:space="preserve">months under </w:t>
      </w:r>
      <w:r w:rsidRPr="00321F35">
        <w:rPr>
          <w:lang w:eastAsia="en-AU"/>
        </w:rPr>
        <w:t>s</w:t>
      </w:r>
      <w:r w:rsidR="00D0025C" w:rsidRPr="00321F35">
        <w:rPr>
          <w:lang w:eastAsia="en-AU"/>
        </w:rPr>
        <w:t xml:space="preserve"> </w:t>
      </w:r>
      <w:r w:rsidRPr="00321F35">
        <w:rPr>
          <w:lang w:eastAsia="en-AU"/>
        </w:rPr>
        <w:t>259</w:t>
      </w:r>
      <w:r w:rsidR="00D0025C" w:rsidRPr="00321F35">
        <w:rPr>
          <w:lang w:eastAsia="en-AU"/>
        </w:rPr>
        <w:t xml:space="preserve"> </w:t>
      </w:r>
      <w:r w:rsidRPr="00321F35">
        <w:rPr>
          <w:lang w:eastAsia="en-AU"/>
        </w:rPr>
        <w:t>(1)</w:t>
      </w:r>
      <w:r w:rsidR="00D0025C" w:rsidRPr="00321F35">
        <w:rPr>
          <w:lang w:eastAsia="en-AU"/>
        </w:rPr>
        <w:t xml:space="preserve"> </w:t>
      </w:r>
      <w:r w:rsidRPr="00321F35">
        <w:rPr>
          <w:lang w:eastAsia="en-AU"/>
        </w:rPr>
        <w:t>(b)</w:t>
      </w:r>
      <w:r w:rsidRPr="00321F35">
        <w:rPr>
          <w:iCs/>
          <w:lang w:eastAsia="en-AU"/>
        </w:rPr>
        <w:t>.</w:t>
      </w:r>
    </w:p>
    <w:p w14:paraId="1C79CE05" w14:textId="67BE0F7D" w:rsidR="00DE52D7" w:rsidRPr="00321F35" w:rsidRDefault="005327D5" w:rsidP="005327D5">
      <w:pPr>
        <w:pStyle w:val="AH5Sec"/>
        <w:shd w:val="pct25" w:color="auto" w:fill="auto"/>
        <w:rPr>
          <w:lang w:eastAsia="en-AU"/>
        </w:rPr>
      </w:pPr>
      <w:bookmarkStart w:id="83" w:name="_Toc169701791"/>
      <w:r w:rsidRPr="005327D5">
        <w:rPr>
          <w:rStyle w:val="CharSectNo"/>
        </w:rPr>
        <w:t>79</w:t>
      </w:r>
      <w:r w:rsidRPr="00321F35">
        <w:rPr>
          <w:lang w:eastAsia="en-AU"/>
        </w:rPr>
        <w:tab/>
      </w:r>
      <w:r w:rsidR="00DE52D7" w:rsidRPr="00321F35">
        <w:rPr>
          <w:lang w:eastAsia="en-AU"/>
        </w:rPr>
        <w:t>Section 260</w:t>
      </w:r>
      <w:r w:rsidR="00D0025C" w:rsidRPr="00321F35">
        <w:rPr>
          <w:lang w:eastAsia="en-AU"/>
        </w:rPr>
        <w:t xml:space="preserve"> </w:t>
      </w:r>
      <w:r w:rsidR="00DE52D7" w:rsidRPr="00321F35">
        <w:rPr>
          <w:lang w:eastAsia="en-AU"/>
        </w:rPr>
        <w:t>(3)</w:t>
      </w:r>
      <w:bookmarkEnd w:id="83"/>
    </w:p>
    <w:p w14:paraId="07E14420" w14:textId="77777777" w:rsidR="00DE52D7" w:rsidRPr="00321F35" w:rsidRDefault="00DE52D7" w:rsidP="00DE52D7">
      <w:pPr>
        <w:pStyle w:val="direction"/>
        <w:rPr>
          <w:lang w:eastAsia="en-AU"/>
        </w:rPr>
      </w:pPr>
      <w:r w:rsidRPr="00321F35">
        <w:rPr>
          <w:lang w:eastAsia="en-AU"/>
        </w:rPr>
        <w:t>omit</w:t>
      </w:r>
    </w:p>
    <w:p w14:paraId="67FF3CD7" w14:textId="41995F2F" w:rsidR="00DE52D7" w:rsidRPr="00321F35" w:rsidRDefault="00DE52D7" w:rsidP="00DE52D7">
      <w:pPr>
        <w:pStyle w:val="Amainreturn"/>
        <w:rPr>
          <w:lang w:eastAsia="en-AU"/>
        </w:rPr>
      </w:pPr>
      <w:r w:rsidRPr="00321F35">
        <w:rPr>
          <w:lang w:eastAsia="en-AU"/>
        </w:rPr>
        <w:t>the non</w:t>
      </w:r>
      <w:r w:rsidR="004448CA" w:rsidRPr="00321F35">
        <w:rPr>
          <w:lang w:eastAsia="en-AU"/>
        </w:rPr>
        <w:t>-</w:t>
      </w:r>
      <w:r w:rsidRPr="00321F35">
        <w:rPr>
          <w:lang w:eastAsia="en-AU"/>
        </w:rPr>
        <w:t>disclosure notice</w:t>
      </w:r>
    </w:p>
    <w:p w14:paraId="45CDED4E" w14:textId="77777777" w:rsidR="00DE52D7" w:rsidRPr="00321F35" w:rsidRDefault="00DE52D7" w:rsidP="00DE52D7">
      <w:pPr>
        <w:pStyle w:val="direction"/>
        <w:rPr>
          <w:lang w:eastAsia="en-AU"/>
        </w:rPr>
      </w:pPr>
      <w:r w:rsidRPr="00321F35">
        <w:rPr>
          <w:lang w:eastAsia="en-AU"/>
        </w:rPr>
        <w:t>substitute</w:t>
      </w:r>
    </w:p>
    <w:p w14:paraId="0815A414" w14:textId="0309CB19" w:rsidR="00DE52D7" w:rsidRPr="00321F35" w:rsidRDefault="00DE52D7" w:rsidP="00DE52D7">
      <w:pPr>
        <w:pStyle w:val="Amainreturn"/>
        <w:rPr>
          <w:lang w:eastAsia="en-AU"/>
        </w:rPr>
      </w:pPr>
      <w:r w:rsidRPr="00321F35">
        <w:rPr>
          <w:lang w:eastAsia="en-AU"/>
        </w:rPr>
        <w:t>a non</w:t>
      </w:r>
      <w:r w:rsidR="004448CA" w:rsidRPr="00321F35">
        <w:rPr>
          <w:lang w:eastAsia="en-AU"/>
        </w:rPr>
        <w:t>-</w:t>
      </w:r>
      <w:r w:rsidRPr="00321F35">
        <w:rPr>
          <w:lang w:eastAsia="en-AU"/>
        </w:rPr>
        <w:t>disclosure notice</w:t>
      </w:r>
    </w:p>
    <w:p w14:paraId="0EB2C14A" w14:textId="799F1A3A" w:rsidR="00866783" w:rsidRPr="00321F35" w:rsidRDefault="005327D5" w:rsidP="005327D5">
      <w:pPr>
        <w:pStyle w:val="AH5Sec"/>
        <w:shd w:val="pct25" w:color="auto" w:fill="auto"/>
      </w:pPr>
      <w:bookmarkStart w:id="84" w:name="_Toc169701792"/>
      <w:r w:rsidRPr="005327D5">
        <w:rPr>
          <w:rStyle w:val="CharSectNo"/>
        </w:rPr>
        <w:t>80</w:t>
      </w:r>
      <w:r w:rsidRPr="00321F35">
        <w:tab/>
      </w:r>
      <w:r w:rsidR="00D033A9" w:rsidRPr="00321F35">
        <w:rPr>
          <w:lang w:eastAsia="en-AU"/>
        </w:rPr>
        <w:t xml:space="preserve">Meaning of </w:t>
      </w:r>
      <w:r w:rsidR="00D033A9" w:rsidRPr="00321F35">
        <w:rPr>
          <w:rStyle w:val="charItals"/>
        </w:rPr>
        <w:t>permitted disclosure</w:t>
      </w:r>
      <w:r w:rsidR="00D033A9" w:rsidRPr="00321F35">
        <w:rPr>
          <w:lang w:eastAsia="en-AU"/>
        </w:rPr>
        <w:t xml:space="preserve"> of information</w:t>
      </w:r>
      <w:r w:rsidR="00D033A9" w:rsidRPr="00321F35">
        <w:t>—pt 5.2</w:t>
      </w:r>
      <w:r w:rsidR="00D033A9" w:rsidRPr="00321F35">
        <w:br/>
      </w:r>
      <w:r w:rsidR="00866783" w:rsidRPr="00321F35">
        <w:t>Section</w:t>
      </w:r>
      <w:r w:rsidR="00D0025C" w:rsidRPr="00321F35">
        <w:t xml:space="preserve"> </w:t>
      </w:r>
      <w:r w:rsidR="00866783" w:rsidRPr="00321F35">
        <w:t xml:space="preserve">261, definition of </w:t>
      </w:r>
      <w:r w:rsidR="00866783" w:rsidRPr="004E5DE6">
        <w:rPr>
          <w:rStyle w:val="charItals"/>
        </w:rPr>
        <w:t>permitted disclosure</w:t>
      </w:r>
      <w:r w:rsidR="00866783" w:rsidRPr="00321F35">
        <w:t>, paragraph</w:t>
      </w:r>
      <w:r w:rsidR="00D0025C" w:rsidRPr="00321F35">
        <w:t xml:space="preserve"> </w:t>
      </w:r>
      <w:r w:rsidR="00866783" w:rsidRPr="00321F35">
        <w:t>(a)</w:t>
      </w:r>
      <w:r w:rsidR="00D0025C" w:rsidRPr="00321F35">
        <w:t xml:space="preserve"> </w:t>
      </w:r>
      <w:r w:rsidR="00866783" w:rsidRPr="00321F35">
        <w:t>(iii)</w:t>
      </w:r>
      <w:bookmarkEnd w:id="84"/>
    </w:p>
    <w:p w14:paraId="773C8FE4" w14:textId="77777777" w:rsidR="00866783" w:rsidRPr="00321F35" w:rsidRDefault="00866783" w:rsidP="00866783">
      <w:pPr>
        <w:pStyle w:val="direction"/>
      </w:pPr>
      <w:r w:rsidRPr="00321F35">
        <w:t>omit</w:t>
      </w:r>
    </w:p>
    <w:p w14:paraId="69691C3B" w14:textId="680E9FA8" w:rsidR="00866783" w:rsidRPr="00321F35" w:rsidRDefault="00866783" w:rsidP="00866783">
      <w:pPr>
        <w:pStyle w:val="Amainreturn"/>
        <w:rPr>
          <w:lang w:eastAsia="en-AU"/>
        </w:rPr>
      </w:pPr>
      <w:r w:rsidRPr="00321F35">
        <w:rPr>
          <w:lang w:eastAsia="en-AU"/>
        </w:rPr>
        <w:t>the age of 18</w:t>
      </w:r>
      <w:r w:rsidR="00D0025C" w:rsidRPr="00321F35">
        <w:rPr>
          <w:lang w:eastAsia="en-AU"/>
        </w:rPr>
        <w:t xml:space="preserve"> </w:t>
      </w:r>
      <w:r w:rsidRPr="00321F35">
        <w:rPr>
          <w:lang w:eastAsia="en-AU"/>
        </w:rPr>
        <w:t>years</w:t>
      </w:r>
    </w:p>
    <w:p w14:paraId="006CEDC3" w14:textId="77777777" w:rsidR="00866783" w:rsidRPr="00321F35" w:rsidRDefault="00866783" w:rsidP="00866783">
      <w:pPr>
        <w:pStyle w:val="direction"/>
      </w:pPr>
      <w:r w:rsidRPr="00321F35">
        <w:t>substitute</w:t>
      </w:r>
    </w:p>
    <w:p w14:paraId="6DE9FBA6" w14:textId="41C24801" w:rsidR="00866783" w:rsidRPr="00321F35" w:rsidRDefault="00866783" w:rsidP="00866783">
      <w:pPr>
        <w:pStyle w:val="Amainreturn"/>
        <w:rPr>
          <w:lang w:eastAsia="en-AU"/>
        </w:rPr>
      </w:pPr>
      <w:r w:rsidRPr="00321F35">
        <w:rPr>
          <w:lang w:eastAsia="en-AU"/>
        </w:rPr>
        <w:t>18</w:t>
      </w:r>
      <w:r w:rsidR="00D0025C" w:rsidRPr="00321F35">
        <w:rPr>
          <w:lang w:eastAsia="en-AU"/>
        </w:rPr>
        <w:t xml:space="preserve"> </w:t>
      </w:r>
      <w:r w:rsidRPr="00321F35">
        <w:rPr>
          <w:lang w:eastAsia="en-AU"/>
        </w:rPr>
        <w:t>years old</w:t>
      </w:r>
    </w:p>
    <w:p w14:paraId="22DE9F03" w14:textId="7D0D1301" w:rsidR="00D77A3B" w:rsidRPr="00321F35" w:rsidRDefault="005327D5" w:rsidP="005327D5">
      <w:pPr>
        <w:pStyle w:val="AH5Sec"/>
        <w:shd w:val="pct25" w:color="auto" w:fill="auto"/>
      </w:pPr>
      <w:bookmarkStart w:id="85" w:name="_Toc169701793"/>
      <w:r w:rsidRPr="005327D5">
        <w:rPr>
          <w:rStyle w:val="CharSectNo"/>
        </w:rPr>
        <w:t>81</w:t>
      </w:r>
      <w:r w:rsidRPr="00321F35">
        <w:tab/>
      </w:r>
      <w:r w:rsidR="00D77A3B" w:rsidRPr="00321F35">
        <w:t>Section</w:t>
      </w:r>
      <w:r w:rsidR="00D0025C" w:rsidRPr="00321F35">
        <w:t xml:space="preserve"> </w:t>
      </w:r>
      <w:r w:rsidR="00D77A3B" w:rsidRPr="00321F35">
        <w:t>261</w:t>
      </w:r>
      <w:r w:rsidR="00D033A9" w:rsidRPr="00321F35">
        <w:t xml:space="preserve">, definition of </w:t>
      </w:r>
      <w:r w:rsidR="00D033A9" w:rsidRPr="004E5DE6">
        <w:rPr>
          <w:rStyle w:val="charItals"/>
        </w:rPr>
        <w:t>permitted disclosure</w:t>
      </w:r>
      <w:r w:rsidR="00D033A9" w:rsidRPr="00321F35">
        <w:t>, new</w:t>
      </w:r>
      <w:r w:rsidR="00D0025C" w:rsidRPr="00321F35">
        <w:t xml:space="preserve"> </w:t>
      </w:r>
      <w:r w:rsidR="00D033A9" w:rsidRPr="00321F35">
        <w:t>paragraph</w:t>
      </w:r>
      <w:r w:rsidR="00D0025C" w:rsidRPr="00321F35">
        <w:t xml:space="preserve"> </w:t>
      </w:r>
      <w:r w:rsidR="00D033A9" w:rsidRPr="00321F35">
        <w:t>(a)</w:t>
      </w:r>
      <w:r w:rsidR="00D0025C" w:rsidRPr="00321F35">
        <w:t xml:space="preserve"> </w:t>
      </w:r>
      <w:r w:rsidR="00D033A9" w:rsidRPr="00321F35">
        <w:t>(iv)</w:t>
      </w:r>
      <w:bookmarkEnd w:id="85"/>
    </w:p>
    <w:p w14:paraId="7812B8FB" w14:textId="0625D672" w:rsidR="00D033A9" w:rsidRPr="00321F35" w:rsidRDefault="00D033A9" w:rsidP="00D033A9">
      <w:pPr>
        <w:pStyle w:val="direction"/>
      </w:pPr>
      <w:r w:rsidRPr="00321F35">
        <w:t>insert</w:t>
      </w:r>
    </w:p>
    <w:p w14:paraId="28361AE2" w14:textId="1C69991D" w:rsidR="004D67C3" w:rsidRPr="00321F35" w:rsidRDefault="004D67C3" w:rsidP="004D67C3">
      <w:pPr>
        <w:pStyle w:val="Idefsubpara"/>
      </w:pPr>
      <w:r w:rsidRPr="00321F35">
        <w:tab/>
        <w:t>(iv)</w:t>
      </w:r>
      <w:r w:rsidRPr="00321F35">
        <w:tab/>
        <w:t xml:space="preserve">to a doctor or psychologist if the person is seeking assistance with </w:t>
      </w:r>
      <w:r w:rsidR="00A31E35" w:rsidRPr="00321F35">
        <w:t xml:space="preserve">their </w:t>
      </w:r>
      <w:r w:rsidRPr="00321F35">
        <w:t>health or wellbeing; or</w:t>
      </w:r>
    </w:p>
    <w:p w14:paraId="0874D205" w14:textId="5AE778AB" w:rsidR="00F372C3" w:rsidRPr="00321F35" w:rsidRDefault="005327D5" w:rsidP="005327D5">
      <w:pPr>
        <w:pStyle w:val="AH5Sec"/>
        <w:shd w:val="pct25" w:color="auto" w:fill="auto"/>
      </w:pPr>
      <w:bookmarkStart w:id="86" w:name="_Toc169701794"/>
      <w:r w:rsidRPr="005327D5">
        <w:rPr>
          <w:rStyle w:val="CharSectNo"/>
        </w:rPr>
        <w:lastRenderedPageBreak/>
        <w:t>82</w:t>
      </w:r>
      <w:r w:rsidRPr="00321F35">
        <w:tab/>
      </w:r>
      <w:r w:rsidR="006B37BE" w:rsidRPr="00321F35">
        <w:t>Section</w:t>
      </w:r>
      <w:r w:rsidR="00D0025C" w:rsidRPr="00321F35">
        <w:t xml:space="preserve"> </w:t>
      </w:r>
      <w:r w:rsidR="006B37BE" w:rsidRPr="00321F35">
        <w:t xml:space="preserve">261, definition of </w:t>
      </w:r>
      <w:r w:rsidR="006B37BE" w:rsidRPr="004E5DE6">
        <w:rPr>
          <w:rStyle w:val="charItals"/>
        </w:rPr>
        <w:t>permitted disclosure</w:t>
      </w:r>
      <w:r w:rsidR="006B37BE" w:rsidRPr="00321F35">
        <w:t>, new</w:t>
      </w:r>
      <w:r w:rsidR="00D0025C" w:rsidRPr="00321F35">
        <w:t xml:space="preserve"> </w:t>
      </w:r>
      <w:r w:rsidR="006B37BE" w:rsidRPr="00321F35">
        <w:t>paragraph</w:t>
      </w:r>
      <w:r w:rsidR="00D0025C" w:rsidRPr="00321F35">
        <w:t xml:space="preserve"> </w:t>
      </w:r>
      <w:r w:rsidR="006B37BE" w:rsidRPr="00321F35">
        <w:t>(ca)</w:t>
      </w:r>
      <w:bookmarkEnd w:id="86"/>
    </w:p>
    <w:p w14:paraId="285D5FA0" w14:textId="77777777" w:rsidR="00F372C3" w:rsidRPr="00321F35" w:rsidRDefault="00F372C3" w:rsidP="00F372C3">
      <w:pPr>
        <w:pStyle w:val="direction"/>
      </w:pPr>
      <w:r w:rsidRPr="00321F35">
        <w:t>insert</w:t>
      </w:r>
    </w:p>
    <w:p w14:paraId="212A5073" w14:textId="72AB573A" w:rsidR="00F372C3" w:rsidRPr="00321F35" w:rsidRDefault="00F372C3" w:rsidP="00F372C3">
      <w:pPr>
        <w:pStyle w:val="Idefpara"/>
      </w:pPr>
      <w:r w:rsidRPr="00321F35">
        <w:tab/>
        <w:t>(ca)</w:t>
      </w:r>
      <w:r w:rsidRPr="00321F35">
        <w:tab/>
        <w:t xml:space="preserve">made by the person to their insurer, if the person has made a claim </w:t>
      </w:r>
      <w:r w:rsidR="005F5700" w:rsidRPr="00321F35">
        <w:t>about a matter</w:t>
      </w:r>
      <w:r w:rsidRPr="00321F35">
        <w:t xml:space="preserve"> </w:t>
      </w:r>
      <w:r w:rsidR="00552412" w:rsidRPr="00321F35">
        <w:t>related</w:t>
      </w:r>
      <w:r w:rsidRPr="00321F35">
        <w:t xml:space="preserve"> to the </w:t>
      </w:r>
      <w:r w:rsidRPr="00321F35">
        <w:rPr>
          <w:lang w:eastAsia="en-AU"/>
        </w:rPr>
        <w:t>information mentioned in the non</w:t>
      </w:r>
      <w:r w:rsidR="004448CA" w:rsidRPr="00321F35">
        <w:rPr>
          <w:lang w:eastAsia="en-AU"/>
        </w:rPr>
        <w:t>-</w:t>
      </w:r>
      <w:r w:rsidRPr="00321F35">
        <w:rPr>
          <w:lang w:eastAsia="en-AU"/>
        </w:rPr>
        <w:t>disclosure notice</w:t>
      </w:r>
      <w:r w:rsidRPr="00321F35">
        <w:t xml:space="preserve"> under either of the following Acts:</w:t>
      </w:r>
    </w:p>
    <w:p w14:paraId="6F5CFEA7" w14:textId="56789B00" w:rsidR="00F372C3" w:rsidRPr="00321F35" w:rsidRDefault="00F372C3" w:rsidP="00F372C3">
      <w:pPr>
        <w:pStyle w:val="Idefsubpara"/>
      </w:pPr>
      <w:r w:rsidRPr="00321F35">
        <w:tab/>
        <w:t>(i)</w:t>
      </w:r>
      <w:r w:rsidRPr="00321F35">
        <w:tab/>
      </w:r>
      <w:r w:rsidR="00672217" w:rsidRPr="00321F35">
        <w:t xml:space="preserve">the </w:t>
      </w:r>
      <w:hyperlink r:id="rId35" w:tooltip="A1951-2" w:history="1">
        <w:r w:rsidR="004E5DE6" w:rsidRPr="004E5DE6">
          <w:rPr>
            <w:rStyle w:val="charCitHyperlinkItal"/>
          </w:rPr>
          <w:t>Workers Compensation Act 1951</w:t>
        </w:r>
      </w:hyperlink>
      <w:r w:rsidRPr="00321F35">
        <w:t>;</w:t>
      </w:r>
    </w:p>
    <w:p w14:paraId="5DA23351" w14:textId="6F7B803E" w:rsidR="00F372C3" w:rsidRPr="00321F35" w:rsidRDefault="00F372C3" w:rsidP="00F372C3">
      <w:pPr>
        <w:pStyle w:val="Idefsubpara"/>
      </w:pPr>
      <w:r w:rsidRPr="00321F35">
        <w:tab/>
        <w:t>(ii)</w:t>
      </w:r>
      <w:r w:rsidRPr="00321F35">
        <w:tab/>
      </w:r>
      <w:r w:rsidR="00672217" w:rsidRPr="00321F35">
        <w:t xml:space="preserve">the </w:t>
      </w:r>
      <w:hyperlink r:id="rId36" w:tooltip="Act 1988 No 75 (Cwlth)" w:history="1">
        <w:r w:rsidR="0071359A" w:rsidRPr="00ED4475">
          <w:rPr>
            <w:rStyle w:val="charCitHyperlinkItal"/>
          </w:rPr>
          <w:t>Safety, Rehabilitation and Compensation Act 1988</w:t>
        </w:r>
      </w:hyperlink>
      <w:r w:rsidRPr="00321F35">
        <w:t xml:space="preserve"> (Cwlth);</w:t>
      </w:r>
      <w:r w:rsidR="00672217" w:rsidRPr="00321F35">
        <w:t xml:space="preserve"> or</w:t>
      </w:r>
    </w:p>
    <w:p w14:paraId="3A7788BC" w14:textId="10D1C7B7" w:rsidR="00A92A0D" w:rsidRPr="00321F35" w:rsidRDefault="005327D5" w:rsidP="005327D5">
      <w:pPr>
        <w:pStyle w:val="AH5Sec"/>
        <w:shd w:val="pct25" w:color="auto" w:fill="auto"/>
        <w:rPr>
          <w:lang w:eastAsia="en-AU"/>
        </w:rPr>
      </w:pPr>
      <w:bookmarkStart w:id="87" w:name="_Toc169701795"/>
      <w:r w:rsidRPr="005327D5">
        <w:rPr>
          <w:rStyle w:val="CharSectNo"/>
        </w:rPr>
        <w:t>83</w:t>
      </w:r>
      <w:r w:rsidRPr="00321F35">
        <w:rPr>
          <w:lang w:eastAsia="en-AU"/>
        </w:rPr>
        <w:tab/>
      </w:r>
      <w:r w:rsidR="00A92A0D" w:rsidRPr="00321F35">
        <w:rPr>
          <w:lang w:eastAsia="en-AU"/>
        </w:rPr>
        <w:t>Offences—disclose information received from the inspector</w:t>
      </w:r>
      <w:r w:rsidR="00A92A0D" w:rsidRPr="00321F35">
        <w:rPr>
          <w:lang w:eastAsia="en-AU"/>
        </w:rPr>
        <w:br/>
        <w:t>Section 263</w:t>
      </w:r>
      <w:r w:rsidR="00D0025C" w:rsidRPr="00321F35">
        <w:rPr>
          <w:lang w:eastAsia="en-AU"/>
        </w:rPr>
        <w:t xml:space="preserve"> </w:t>
      </w:r>
      <w:r w:rsidR="00A92A0D" w:rsidRPr="00321F35">
        <w:rPr>
          <w:lang w:eastAsia="en-AU"/>
        </w:rPr>
        <w:t>(1)</w:t>
      </w:r>
      <w:bookmarkEnd w:id="87"/>
    </w:p>
    <w:p w14:paraId="16C55E54" w14:textId="258D5510" w:rsidR="00A92A0D" w:rsidRPr="00321F35" w:rsidRDefault="002D3425" w:rsidP="00A92A0D">
      <w:pPr>
        <w:pStyle w:val="direction"/>
        <w:rPr>
          <w:lang w:eastAsia="en-AU"/>
        </w:rPr>
      </w:pPr>
      <w:r w:rsidRPr="00321F35">
        <w:rPr>
          <w:lang w:eastAsia="en-AU"/>
        </w:rPr>
        <w:t>s</w:t>
      </w:r>
      <w:r w:rsidR="00A92A0D" w:rsidRPr="00321F35">
        <w:rPr>
          <w:lang w:eastAsia="en-AU"/>
        </w:rPr>
        <w:t>ubstitute</w:t>
      </w:r>
    </w:p>
    <w:p w14:paraId="74396580" w14:textId="743FF7A0" w:rsidR="00F53852" w:rsidRPr="00321F35" w:rsidRDefault="00F53852" w:rsidP="00F53852">
      <w:pPr>
        <w:pStyle w:val="IMain"/>
        <w:rPr>
          <w:lang w:eastAsia="en-AU"/>
        </w:rPr>
      </w:pPr>
      <w:r w:rsidRPr="00321F35">
        <w:rPr>
          <w:lang w:eastAsia="en-AU"/>
        </w:rPr>
        <w:tab/>
        <w:t>(1)</w:t>
      </w:r>
      <w:r w:rsidRPr="00321F35">
        <w:rPr>
          <w:lang w:eastAsia="en-AU"/>
        </w:rPr>
        <w:tab/>
        <w:t>A person commits an offence if—</w:t>
      </w:r>
    </w:p>
    <w:p w14:paraId="5BFFC111" w14:textId="46F70EE3" w:rsidR="002D3425" w:rsidRPr="00321F35" w:rsidRDefault="00791012" w:rsidP="00791012">
      <w:pPr>
        <w:pStyle w:val="Ipara"/>
        <w:rPr>
          <w:lang w:eastAsia="en-AU"/>
        </w:rPr>
      </w:pPr>
      <w:r w:rsidRPr="00321F35">
        <w:rPr>
          <w:lang w:eastAsia="en-AU"/>
        </w:rPr>
        <w:tab/>
        <w:t>(</w:t>
      </w:r>
      <w:r w:rsidR="002D3425" w:rsidRPr="00321F35">
        <w:rPr>
          <w:lang w:eastAsia="en-AU"/>
        </w:rPr>
        <w:t>a)</w:t>
      </w:r>
      <w:r w:rsidR="002D3425" w:rsidRPr="00321F35">
        <w:rPr>
          <w:lang w:eastAsia="en-AU"/>
        </w:rPr>
        <w:tab/>
      </w:r>
      <w:r w:rsidR="00F53852" w:rsidRPr="00321F35">
        <w:rPr>
          <w:lang w:eastAsia="en-AU"/>
        </w:rPr>
        <w:t xml:space="preserve">the person </w:t>
      </w:r>
      <w:r w:rsidR="002D3425" w:rsidRPr="00321F35">
        <w:rPr>
          <w:lang w:eastAsia="en-AU"/>
        </w:rPr>
        <w:t>is given information under—</w:t>
      </w:r>
    </w:p>
    <w:p w14:paraId="0AE440D0" w14:textId="47937C84" w:rsidR="002D3425" w:rsidRPr="00321F35" w:rsidRDefault="00791012" w:rsidP="00791012">
      <w:pPr>
        <w:pStyle w:val="Isubpara"/>
        <w:rPr>
          <w:lang w:eastAsia="en-AU"/>
        </w:rPr>
      </w:pPr>
      <w:r w:rsidRPr="00321F35">
        <w:rPr>
          <w:lang w:eastAsia="en-AU"/>
        </w:rPr>
        <w:tab/>
        <w:t>(i</w:t>
      </w:r>
      <w:r w:rsidR="002D3425" w:rsidRPr="00321F35">
        <w:rPr>
          <w:lang w:eastAsia="en-AU"/>
        </w:rPr>
        <w:t>)</w:t>
      </w:r>
      <w:r w:rsidR="002D3425" w:rsidRPr="00321F35">
        <w:rPr>
          <w:lang w:eastAsia="en-AU"/>
        </w:rPr>
        <w:tab/>
        <w:t>section</w:t>
      </w:r>
      <w:r w:rsidR="00D0025C" w:rsidRPr="00321F35">
        <w:rPr>
          <w:lang w:eastAsia="en-AU"/>
        </w:rPr>
        <w:t xml:space="preserve"> </w:t>
      </w:r>
      <w:r w:rsidR="002D3425" w:rsidRPr="00321F35">
        <w:rPr>
          <w:lang w:eastAsia="en-AU"/>
        </w:rPr>
        <w:t>259 (</w:t>
      </w:r>
      <w:r w:rsidR="002D3425" w:rsidRPr="00321F35">
        <w:t>Inspector—must keep complainant informed</w:t>
      </w:r>
      <w:r w:rsidR="002D3425" w:rsidRPr="00321F35">
        <w:rPr>
          <w:lang w:eastAsia="en-AU"/>
        </w:rPr>
        <w:t>); or</w:t>
      </w:r>
    </w:p>
    <w:p w14:paraId="71972AF3" w14:textId="293379F5" w:rsidR="002D3425" w:rsidRPr="00321F35" w:rsidRDefault="00791012" w:rsidP="00791012">
      <w:pPr>
        <w:pStyle w:val="Isubpara"/>
        <w:rPr>
          <w:lang w:eastAsia="en-AU"/>
        </w:rPr>
      </w:pPr>
      <w:r w:rsidRPr="00321F35">
        <w:rPr>
          <w:lang w:eastAsia="en-AU"/>
        </w:rPr>
        <w:tab/>
        <w:t>(ii)</w:t>
      </w:r>
      <w:r w:rsidRPr="00321F35">
        <w:rPr>
          <w:lang w:eastAsia="en-AU"/>
        </w:rPr>
        <w:tab/>
      </w:r>
      <w:r w:rsidR="002D3425" w:rsidRPr="00321F35">
        <w:rPr>
          <w:lang w:eastAsia="en-AU"/>
        </w:rPr>
        <w:t>section</w:t>
      </w:r>
      <w:r w:rsidR="00D0025C" w:rsidRPr="00321F35">
        <w:rPr>
          <w:lang w:eastAsia="en-AU"/>
        </w:rPr>
        <w:t xml:space="preserve"> </w:t>
      </w:r>
      <w:r w:rsidR="002D3425" w:rsidRPr="00321F35">
        <w:rPr>
          <w:lang w:eastAsia="en-AU"/>
        </w:rPr>
        <w:t>277</w:t>
      </w:r>
      <w:r w:rsidR="00D0025C" w:rsidRPr="00321F35">
        <w:rPr>
          <w:lang w:eastAsia="en-AU"/>
        </w:rPr>
        <w:t xml:space="preserve"> </w:t>
      </w:r>
      <w:r w:rsidR="002D3425" w:rsidRPr="00321F35">
        <w:rPr>
          <w:lang w:eastAsia="en-AU"/>
        </w:rPr>
        <w:t>(2), (3) or (6) (</w:t>
      </w:r>
      <w:r w:rsidR="002D3425" w:rsidRPr="00321F35">
        <w:t>Inspector</w:t>
      </w:r>
      <w:r w:rsidR="00B4774F" w:rsidRPr="00321F35">
        <w:t>’</w:t>
      </w:r>
      <w:r w:rsidR="002D3425" w:rsidRPr="00321F35">
        <w:t>s special report—comments on proposed reports); or</w:t>
      </w:r>
    </w:p>
    <w:p w14:paraId="4F579FBE" w14:textId="294C030E" w:rsidR="002D3425" w:rsidRPr="00321F35" w:rsidRDefault="00791012" w:rsidP="00791012">
      <w:pPr>
        <w:pStyle w:val="Isubpara"/>
      </w:pPr>
      <w:r w:rsidRPr="00321F35">
        <w:rPr>
          <w:lang w:eastAsia="en-AU"/>
        </w:rPr>
        <w:tab/>
        <w:t>(iii)</w:t>
      </w:r>
      <w:r w:rsidRPr="00321F35">
        <w:rPr>
          <w:lang w:eastAsia="en-AU"/>
        </w:rPr>
        <w:tab/>
      </w:r>
      <w:r w:rsidR="002D3425" w:rsidRPr="00321F35">
        <w:rPr>
          <w:lang w:eastAsia="en-AU"/>
        </w:rPr>
        <w:t>section</w:t>
      </w:r>
      <w:r w:rsidR="00D0025C" w:rsidRPr="00321F35">
        <w:rPr>
          <w:lang w:eastAsia="en-AU"/>
        </w:rPr>
        <w:t xml:space="preserve"> </w:t>
      </w:r>
      <w:r w:rsidR="002D3425" w:rsidRPr="00321F35">
        <w:rPr>
          <w:lang w:eastAsia="en-AU"/>
        </w:rPr>
        <w:t>285</w:t>
      </w:r>
      <w:r w:rsidR="00D0025C" w:rsidRPr="00321F35">
        <w:rPr>
          <w:lang w:eastAsia="en-AU"/>
        </w:rPr>
        <w:t xml:space="preserve"> </w:t>
      </w:r>
      <w:r w:rsidR="002D3425" w:rsidRPr="00321F35">
        <w:rPr>
          <w:lang w:eastAsia="en-AU"/>
        </w:rPr>
        <w:t>(2), (3) or (6) (</w:t>
      </w:r>
      <w:r w:rsidR="002D3425" w:rsidRPr="00321F35">
        <w:t>Inspector</w:t>
      </w:r>
      <w:r w:rsidR="00B4774F" w:rsidRPr="00321F35">
        <w:t>’</w:t>
      </w:r>
      <w:r w:rsidR="002D3425" w:rsidRPr="00321F35">
        <w:t>s annual report—comments on proposed reports)</w:t>
      </w:r>
      <w:r w:rsidR="0097761A" w:rsidRPr="00321F35">
        <w:t>; and</w:t>
      </w:r>
    </w:p>
    <w:p w14:paraId="3F48F2E6" w14:textId="77777777" w:rsidR="00AF5758" w:rsidRPr="00321F35" w:rsidRDefault="00AF5758" w:rsidP="00AF5758">
      <w:pPr>
        <w:pStyle w:val="Ipara"/>
        <w:rPr>
          <w:lang w:eastAsia="en-AU"/>
        </w:rPr>
      </w:pPr>
      <w:r w:rsidRPr="00321F35">
        <w:rPr>
          <w:lang w:eastAsia="en-AU"/>
        </w:rPr>
        <w:tab/>
        <w:t>(b)</w:t>
      </w:r>
      <w:r w:rsidRPr="00321F35">
        <w:rPr>
          <w:lang w:eastAsia="en-AU"/>
        </w:rPr>
        <w:tab/>
        <w:t>the person is—</w:t>
      </w:r>
    </w:p>
    <w:p w14:paraId="6C9B248A" w14:textId="041D6E19" w:rsidR="00AF5758" w:rsidRPr="00321F35" w:rsidRDefault="00AF5758" w:rsidP="00AF5758">
      <w:pPr>
        <w:pStyle w:val="Isubpara"/>
        <w:rPr>
          <w:lang w:eastAsia="en-AU"/>
        </w:rPr>
      </w:pPr>
      <w:r w:rsidRPr="00321F35">
        <w:rPr>
          <w:lang w:eastAsia="en-AU"/>
        </w:rPr>
        <w:tab/>
        <w:t>(i)</w:t>
      </w:r>
      <w:r w:rsidRPr="00321F35">
        <w:rPr>
          <w:lang w:eastAsia="en-AU"/>
        </w:rPr>
        <w:tab/>
        <w:t>given a non</w:t>
      </w:r>
      <w:r w:rsidR="004448CA" w:rsidRPr="00321F35">
        <w:rPr>
          <w:lang w:eastAsia="en-AU"/>
        </w:rPr>
        <w:t>-</w:t>
      </w:r>
      <w:r w:rsidRPr="00321F35">
        <w:rPr>
          <w:lang w:eastAsia="en-AU"/>
        </w:rPr>
        <w:t>disclosure notice about the information under section</w:t>
      </w:r>
      <w:r w:rsidR="00542DF0" w:rsidRPr="00321F35">
        <w:rPr>
          <w:lang w:eastAsia="en-AU"/>
        </w:rPr>
        <w:t> </w:t>
      </w:r>
      <w:r w:rsidRPr="00321F35">
        <w:rPr>
          <w:lang w:eastAsia="en-AU"/>
        </w:rPr>
        <w:t>260</w:t>
      </w:r>
      <w:r w:rsidR="004448CA" w:rsidRPr="00321F35">
        <w:rPr>
          <w:lang w:eastAsia="en-AU"/>
        </w:rPr>
        <w:t> </w:t>
      </w:r>
      <w:r w:rsidRPr="00321F35">
        <w:rPr>
          <w:lang w:eastAsia="en-AU"/>
        </w:rPr>
        <w:t>(2); or</w:t>
      </w:r>
    </w:p>
    <w:p w14:paraId="16D5AACF" w14:textId="63FA586D" w:rsidR="00AF5758" w:rsidRPr="00321F35" w:rsidRDefault="00AF5758" w:rsidP="00AF5758">
      <w:pPr>
        <w:pStyle w:val="Isubpara"/>
        <w:rPr>
          <w:lang w:eastAsia="en-AU"/>
        </w:rPr>
      </w:pPr>
      <w:r w:rsidRPr="00321F35">
        <w:rPr>
          <w:lang w:eastAsia="en-AU"/>
        </w:rPr>
        <w:tab/>
        <w:t>(ii)</w:t>
      </w:r>
      <w:r w:rsidRPr="00321F35">
        <w:rPr>
          <w:lang w:eastAsia="en-AU"/>
        </w:rPr>
        <w:tab/>
        <w:t>told that a previous non-disclosure notice applies to the new information under section</w:t>
      </w:r>
      <w:r w:rsidR="00D0025C" w:rsidRPr="00321F35">
        <w:rPr>
          <w:lang w:eastAsia="en-AU"/>
        </w:rPr>
        <w:t xml:space="preserve"> </w:t>
      </w:r>
      <w:r w:rsidRPr="00321F35">
        <w:rPr>
          <w:lang w:eastAsia="en-AU"/>
        </w:rPr>
        <w:t>260</w:t>
      </w:r>
      <w:r w:rsidR="00D0025C" w:rsidRPr="00321F35">
        <w:rPr>
          <w:lang w:eastAsia="en-AU"/>
        </w:rPr>
        <w:t xml:space="preserve"> </w:t>
      </w:r>
      <w:r w:rsidRPr="00321F35">
        <w:rPr>
          <w:lang w:eastAsia="en-AU"/>
        </w:rPr>
        <w:t>(2A)</w:t>
      </w:r>
      <w:r w:rsidR="00D0025C" w:rsidRPr="00321F35">
        <w:rPr>
          <w:lang w:eastAsia="en-AU"/>
        </w:rPr>
        <w:t xml:space="preserve"> </w:t>
      </w:r>
      <w:r w:rsidR="00885FD9" w:rsidRPr="00321F35">
        <w:rPr>
          <w:lang w:eastAsia="en-AU"/>
        </w:rPr>
        <w:t>(b)</w:t>
      </w:r>
      <w:r w:rsidR="00D0025C" w:rsidRPr="00321F35">
        <w:rPr>
          <w:lang w:eastAsia="en-AU"/>
        </w:rPr>
        <w:t xml:space="preserve"> </w:t>
      </w:r>
      <w:r w:rsidR="00885FD9" w:rsidRPr="00321F35">
        <w:rPr>
          <w:lang w:eastAsia="en-AU"/>
        </w:rPr>
        <w:t>(ii)</w:t>
      </w:r>
      <w:r w:rsidRPr="00321F35">
        <w:rPr>
          <w:lang w:eastAsia="en-AU"/>
        </w:rPr>
        <w:t>; and</w:t>
      </w:r>
    </w:p>
    <w:p w14:paraId="22DA5191" w14:textId="77777777" w:rsidR="001E1915" w:rsidRPr="00321F35" w:rsidRDefault="00F53852" w:rsidP="00D65B19">
      <w:pPr>
        <w:pStyle w:val="Ipara"/>
        <w:keepNext/>
        <w:rPr>
          <w:lang w:eastAsia="en-AU"/>
        </w:rPr>
      </w:pPr>
      <w:r w:rsidRPr="00321F35">
        <w:rPr>
          <w:lang w:eastAsia="en-AU"/>
        </w:rPr>
        <w:lastRenderedPageBreak/>
        <w:tab/>
        <w:t>(c)</w:t>
      </w:r>
      <w:r w:rsidRPr="00321F35">
        <w:rPr>
          <w:lang w:eastAsia="en-AU"/>
        </w:rPr>
        <w:tab/>
        <w:t>the non-disclosure notice has not expired; and</w:t>
      </w:r>
    </w:p>
    <w:p w14:paraId="1C991F1A" w14:textId="34FB2AA7" w:rsidR="00F53852" w:rsidRPr="00321F35" w:rsidRDefault="00F53852" w:rsidP="00D65B19">
      <w:pPr>
        <w:pStyle w:val="Ipara"/>
        <w:keepNext/>
        <w:rPr>
          <w:lang w:eastAsia="en-AU"/>
        </w:rPr>
      </w:pPr>
      <w:r w:rsidRPr="00321F35">
        <w:rPr>
          <w:lang w:eastAsia="en-AU"/>
        </w:rPr>
        <w:tab/>
        <w:t>(d)</w:t>
      </w:r>
      <w:r w:rsidRPr="00321F35">
        <w:rPr>
          <w:lang w:eastAsia="en-AU"/>
        </w:rPr>
        <w:tab/>
      </w:r>
      <w:r w:rsidR="001E1915" w:rsidRPr="00321F35">
        <w:rPr>
          <w:lang w:eastAsia="en-AU"/>
        </w:rPr>
        <w:t xml:space="preserve">the person </w:t>
      </w:r>
      <w:r w:rsidRPr="00321F35">
        <w:rPr>
          <w:lang w:eastAsia="en-AU"/>
        </w:rPr>
        <w:t>discloses the information.</w:t>
      </w:r>
    </w:p>
    <w:p w14:paraId="394AF433" w14:textId="7E58A20E" w:rsidR="00F53852" w:rsidRPr="00321F35" w:rsidRDefault="00F53852" w:rsidP="00F53852">
      <w:pPr>
        <w:pStyle w:val="Penalty"/>
        <w:rPr>
          <w:lang w:eastAsia="en-AU"/>
        </w:rPr>
      </w:pPr>
      <w:r w:rsidRPr="00321F35">
        <w:rPr>
          <w:lang w:eastAsia="en-AU"/>
        </w:rPr>
        <w:t>Maximum penalty:  100</w:t>
      </w:r>
      <w:r w:rsidR="00D0025C" w:rsidRPr="00321F35">
        <w:rPr>
          <w:lang w:eastAsia="en-AU"/>
        </w:rPr>
        <w:t xml:space="preserve"> </w:t>
      </w:r>
      <w:r w:rsidRPr="00321F35">
        <w:rPr>
          <w:lang w:eastAsia="en-AU"/>
        </w:rPr>
        <w:t>penalty units, imprisonment for 1</w:t>
      </w:r>
      <w:r w:rsidR="00D0025C" w:rsidRPr="00321F35">
        <w:rPr>
          <w:lang w:eastAsia="en-AU"/>
        </w:rPr>
        <w:t xml:space="preserve"> </w:t>
      </w:r>
      <w:r w:rsidRPr="00321F35">
        <w:rPr>
          <w:lang w:eastAsia="en-AU"/>
        </w:rPr>
        <w:t>year or both.</w:t>
      </w:r>
    </w:p>
    <w:p w14:paraId="15187F93" w14:textId="30A6FA01" w:rsidR="00C05588" w:rsidRPr="00321F35" w:rsidRDefault="005327D5" w:rsidP="005327D5">
      <w:pPr>
        <w:pStyle w:val="AH5Sec"/>
        <w:shd w:val="pct25" w:color="auto" w:fill="auto"/>
      </w:pPr>
      <w:bookmarkStart w:id="88" w:name="_Toc169701796"/>
      <w:r w:rsidRPr="005327D5">
        <w:rPr>
          <w:rStyle w:val="CharSectNo"/>
        </w:rPr>
        <w:t>84</w:t>
      </w:r>
      <w:r w:rsidRPr="00321F35">
        <w:tab/>
      </w:r>
      <w:r w:rsidR="00C05588" w:rsidRPr="00321F35">
        <w:t>Inspector</w:t>
      </w:r>
      <w:r w:rsidR="00B4774F" w:rsidRPr="00321F35">
        <w:t>’</w:t>
      </w:r>
      <w:r w:rsidR="00C05588" w:rsidRPr="00321F35">
        <w:t>s special report—comments on proposed reports</w:t>
      </w:r>
      <w:r w:rsidR="00C05588" w:rsidRPr="00321F35">
        <w:br/>
      </w:r>
      <w:r w:rsidR="00C9293E" w:rsidRPr="00321F35">
        <w:t>S</w:t>
      </w:r>
      <w:r w:rsidR="00C05588" w:rsidRPr="00321F35">
        <w:t>ection 277</w:t>
      </w:r>
      <w:r w:rsidR="00D0025C" w:rsidRPr="00321F35">
        <w:t xml:space="preserve"> </w:t>
      </w:r>
      <w:r w:rsidR="00C05588" w:rsidRPr="00321F35">
        <w:t>(</w:t>
      </w:r>
      <w:r w:rsidR="0054658E" w:rsidRPr="00321F35">
        <w:t>6</w:t>
      </w:r>
      <w:r w:rsidR="00C05588" w:rsidRPr="00321F35">
        <w:t>)</w:t>
      </w:r>
      <w:r w:rsidR="00E26CA8" w:rsidRPr="00321F35">
        <w:t xml:space="preserve"> to (8)</w:t>
      </w:r>
      <w:bookmarkEnd w:id="88"/>
    </w:p>
    <w:p w14:paraId="2556F626" w14:textId="0C52AF33" w:rsidR="00C05588" w:rsidRPr="00321F35" w:rsidRDefault="008327E5" w:rsidP="008327E5">
      <w:pPr>
        <w:pStyle w:val="direction"/>
      </w:pPr>
      <w:r w:rsidRPr="00321F35">
        <w:t>substitute</w:t>
      </w:r>
    </w:p>
    <w:p w14:paraId="1B9A60C6" w14:textId="1BF5E4C2" w:rsidR="006E4B9F" w:rsidRPr="00321F35" w:rsidRDefault="006E4B9F" w:rsidP="006E4B9F">
      <w:pPr>
        <w:pStyle w:val="IMain"/>
      </w:pPr>
      <w:r w:rsidRPr="00321F35">
        <w:tab/>
        <w:t>(6)</w:t>
      </w:r>
      <w:r w:rsidRPr="00321F35">
        <w:tab/>
        <w:t>If the inspector gives a person all or part of a proposed report under subsection</w:t>
      </w:r>
      <w:r w:rsidR="00542DF0" w:rsidRPr="00321F35">
        <w:t> </w:t>
      </w:r>
      <w:r w:rsidRPr="00321F35">
        <w:t xml:space="preserve">(2) or (3), the </w:t>
      </w:r>
      <w:r w:rsidR="004718BF" w:rsidRPr="00321F35">
        <w:t>inspector</w:t>
      </w:r>
      <w:r w:rsidRPr="00321F35">
        <w:t xml:space="preserve"> may, on </w:t>
      </w:r>
      <w:r w:rsidR="006C2F1D" w:rsidRPr="00321F35">
        <w:t xml:space="preserve">request, </w:t>
      </w:r>
      <w:r w:rsidRPr="00321F35">
        <w:t>also give all or part of the proposed report to someone else nominated by the person to assist the person in preparing their comments on all or part of the proposed report.</w:t>
      </w:r>
    </w:p>
    <w:p w14:paraId="0C7F4195" w14:textId="6875C653" w:rsidR="006E4B9F" w:rsidRPr="00321F35" w:rsidRDefault="006E4B9F" w:rsidP="006E4B9F">
      <w:pPr>
        <w:pStyle w:val="aNote"/>
        <w:rPr>
          <w:lang w:eastAsia="en-AU"/>
        </w:rPr>
      </w:pPr>
      <w:r w:rsidRPr="00321F35">
        <w:rPr>
          <w:rStyle w:val="charItals"/>
        </w:rPr>
        <w:t>Note</w:t>
      </w:r>
      <w:r w:rsidRPr="00321F35">
        <w:rPr>
          <w:rStyle w:val="charItals"/>
        </w:rPr>
        <w:tab/>
      </w:r>
      <w:r w:rsidRPr="00321F35">
        <w:rPr>
          <w:lang w:eastAsia="en-AU"/>
        </w:rPr>
        <w:t xml:space="preserve">The </w:t>
      </w:r>
      <w:r w:rsidR="004718BF" w:rsidRPr="00321F35">
        <w:rPr>
          <w:lang w:eastAsia="en-AU"/>
        </w:rPr>
        <w:t>inspector</w:t>
      </w:r>
      <w:r w:rsidRPr="00321F35">
        <w:rPr>
          <w:lang w:eastAsia="en-AU"/>
        </w:rPr>
        <w:t xml:space="preserve"> </w:t>
      </w:r>
      <w:r w:rsidR="006C00EF" w:rsidRPr="00321F35">
        <w:rPr>
          <w:lang w:eastAsia="en-AU"/>
        </w:rPr>
        <w:t>must</w:t>
      </w:r>
      <w:r w:rsidRPr="00321F35">
        <w:rPr>
          <w:lang w:eastAsia="en-AU"/>
        </w:rPr>
        <w:t xml:space="preserve"> also give the </w:t>
      </w:r>
      <w:r w:rsidR="00617A27" w:rsidRPr="00321F35">
        <w:rPr>
          <w:lang w:eastAsia="en-AU"/>
        </w:rPr>
        <w:t>nominated person</w:t>
      </w:r>
      <w:r w:rsidRPr="00321F35">
        <w:rPr>
          <w:lang w:eastAsia="en-AU"/>
        </w:rPr>
        <w:t xml:space="preserve"> a non</w:t>
      </w:r>
      <w:r w:rsidR="004448CA" w:rsidRPr="00321F35">
        <w:rPr>
          <w:lang w:eastAsia="en-AU"/>
        </w:rPr>
        <w:t>-</w:t>
      </w:r>
      <w:r w:rsidRPr="00321F35">
        <w:rPr>
          <w:lang w:eastAsia="en-AU"/>
        </w:rPr>
        <w:t>disclosure notice about the information in the proposed report (see</w:t>
      </w:r>
      <w:r w:rsidR="00D0025C" w:rsidRPr="00321F35">
        <w:rPr>
          <w:lang w:eastAsia="en-AU"/>
        </w:rPr>
        <w:t xml:space="preserve"> </w:t>
      </w:r>
      <w:r w:rsidRPr="00321F35">
        <w:rPr>
          <w:lang w:eastAsia="en-AU"/>
        </w:rPr>
        <w:t>s</w:t>
      </w:r>
      <w:r w:rsidR="00D0025C" w:rsidRPr="00321F35">
        <w:rPr>
          <w:lang w:eastAsia="en-AU"/>
        </w:rPr>
        <w:t xml:space="preserve"> </w:t>
      </w:r>
      <w:r w:rsidR="004718BF" w:rsidRPr="00321F35">
        <w:rPr>
          <w:lang w:eastAsia="en-AU"/>
        </w:rPr>
        <w:t>260</w:t>
      </w:r>
      <w:r w:rsidRPr="00321F35">
        <w:rPr>
          <w:lang w:eastAsia="en-AU"/>
        </w:rPr>
        <w:t>).</w:t>
      </w:r>
    </w:p>
    <w:p w14:paraId="614E1D34" w14:textId="5709DE6E" w:rsidR="00525741" w:rsidRPr="00321F35" w:rsidRDefault="005327D5" w:rsidP="005327D5">
      <w:pPr>
        <w:pStyle w:val="AH5Sec"/>
        <w:shd w:val="pct25" w:color="auto" w:fill="auto"/>
        <w:rPr>
          <w:lang w:eastAsia="en-AU"/>
        </w:rPr>
      </w:pPr>
      <w:bookmarkStart w:id="89" w:name="_Toc169701797"/>
      <w:r w:rsidRPr="005327D5">
        <w:rPr>
          <w:rStyle w:val="CharSectNo"/>
        </w:rPr>
        <w:t>85</w:t>
      </w:r>
      <w:r w:rsidRPr="00321F35">
        <w:rPr>
          <w:lang w:eastAsia="en-AU"/>
        </w:rPr>
        <w:tab/>
      </w:r>
      <w:r w:rsidR="00525741" w:rsidRPr="00321F35">
        <w:rPr>
          <w:lang w:eastAsia="en-AU"/>
        </w:rPr>
        <w:t>New section 277A</w:t>
      </w:r>
      <w:bookmarkEnd w:id="89"/>
    </w:p>
    <w:p w14:paraId="04ED70D6" w14:textId="5B3E2FFE" w:rsidR="00525741" w:rsidRPr="00321F35" w:rsidRDefault="00525741" w:rsidP="00525741">
      <w:pPr>
        <w:pStyle w:val="direction"/>
        <w:rPr>
          <w:lang w:eastAsia="en-AU"/>
        </w:rPr>
      </w:pPr>
      <w:r w:rsidRPr="00321F35">
        <w:rPr>
          <w:lang w:eastAsia="en-AU"/>
        </w:rPr>
        <w:t>insert</w:t>
      </w:r>
    </w:p>
    <w:p w14:paraId="417EE54A" w14:textId="182E6D04" w:rsidR="00B77E81" w:rsidRPr="00321F35" w:rsidRDefault="000D4D45" w:rsidP="00B77E81">
      <w:pPr>
        <w:pStyle w:val="IH5Sec"/>
      </w:pPr>
      <w:r w:rsidRPr="00321F35">
        <w:t>277</w:t>
      </w:r>
      <w:r w:rsidR="00B77E81" w:rsidRPr="00321F35">
        <w:t>A</w:t>
      </w:r>
      <w:r w:rsidR="00B77E81" w:rsidRPr="00321F35">
        <w:tab/>
      </w:r>
      <w:r w:rsidR="00C137EC" w:rsidRPr="00321F35">
        <w:t>Inspector</w:t>
      </w:r>
      <w:r w:rsidR="00B4774F" w:rsidRPr="00321F35">
        <w:t>’</w:t>
      </w:r>
      <w:r w:rsidR="00C137EC" w:rsidRPr="00321F35">
        <w:t xml:space="preserve">s special </w:t>
      </w:r>
      <w:r w:rsidR="00B77E81" w:rsidRPr="00321F35">
        <w:t>report—considering comments on proposed reports</w:t>
      </w:r>
    </w:p>
    <w:p w14:paraId="3C2F26F8" w14:textId="27EE0559" w:rsidR="00B77E81" w:rsidRPr="00321F35" w:rsidRDefault="00B77E81" w:rsidP="00B77E81">
      <w:pPr>
        <w:pStyle w:val="IMain"/>
      </w:pPr>
      <w:r w:rsidRPr="00321F35">
        <w:tab/>
        <w:t>(1)</w:t>
      </w:r>
      <w:r w:rsidRPr="00321F35">
        <w:tab/>
        <w:t xml:space="preserve">If the </w:t>
      </w:r>
      <w:r w:rsidR="000D4D45" w:rsidRPr="00321F35">
        <w:t>inspector</w:t>
      </w:r>
      <w:r w:rsidRPr="00321F35">
        <w:t xml:space="preserve"> receives comments on all or part of a proposed </w:t>
      </w:r>
      <w:r w:rsidR="000D4D45" w:rsidRPr="00321F35">
        <w:t>inspector</w:t>
      </w:r>
      <w:r w:rsidR="00B4774F" w:rsidRPr="00321F35">
        <w:t>’</w:t>
      </w:r>
      <w:r w:rsidR="000D4D45" w:rsidRPr="00321F35">
        <w:t xml:space="preserve">s special </w:t>
      </w:r>
      <w:r w:rsidRPr="00321F35">
        <w:t>report under section</w:t>
      </w:r>
      <w:r w:rsidR="00D0025C" w:rsidRPr="00321F35">
        <w:t xml:space="preserve"> </w:t>
      </w:r>
      <w:r w:rsidR="000D4D45" w:rsidRPr="00321F35">
        <w:t>277</w:t>
      </w:r>
      <w:r w:rsidRPr="00321F35">
        <w:t xml:space="preserve">, the </w:t>
      </w:r>
      <w:r w:rsidR="000D4D45" w:rsidRPr="00321F35">
        <w:t>inspector</w:t>
      </w:r>
      <w:r w:rsidRPr="00321F35">
        <w:t>—</w:t>
      </w:r>
    </w:p>
    <w:p w14:paraId="77F6BED3" w14:textId="6B4721F7" w:rsidR="00B77E81" w:rsidRPr="00321F35" w:rsidRDefault="00B77E81" w:rsidP="00B77E81">
      <w:pPr>
        <w:pStyle w:val="Ipara"/>
      </w:pPr>
      <w:r w:rsidRPr="00321F35">
        <w:tab/>
        <w:t>(a)</w:t>
      </w:r>
      <w:r w:rsidRPr="00321F35">
        <w:tab/>
        <w:t xml:space="preserve">must consider the comments in preparing the </w:t>
      </w:r>
      <w:r w:rsidR="000D4D45" w:rsidRPr="00321F35">
        <w:t>inspector</w:t>
      </w:r>
      <w:r w:rsidR="00B4774F" w:rsidRPr="00321F35">
        <w:t>’</w:t>
      </w:r>
      <w:r w:rsidR="000D4D45" w:rsidRPr="00321F35">
        <w:t xml:space="preserve">s special </w:t>
      </w:r>
      <w:r w:rsidRPr="00321F35">
        <w:t>report; and</w:t>
      </w:r>
    </w:p>
    <w:p w14:paraId="50039079" w14:textId="4434D778" w:rsidR="00B77E81" w:rsidRPr="00321F35" w:rsidRDefault="00B77E81" w:rsidP="00B77E81">
      <w:pPr>
        <w:pStyle w:val="Ipara"/>
        <w:rPr>
          <w:lang w:eastAsia="en-AU"/>
        </w:rPr>
      </w:pPr>
      <w:r w:rsidRPr="00321F35">
        <w:tab/>
        <w:t>(b)</w:t>
      </w:r>
      <w:r w:rsidRPr="00321F35">
        <w:tab/>
        <w:t xml:space="preserve">may </w:t>
      </w:r>
      <w:r w:rsidRPr="00321F35">
        <w:rPr>
          <w:lang w:eastAsia="en-AU"/>
        </w:rPr>
        <w:t xml:space="preserve">include the comments as an attachment to the </w:t>
      </w:r>
      <w:r w:rsidR="000D4D45" w:rsidRPr="00321F35">
        <w:t>inspector</w:t>
      </w:r>
      <w:r w:rsidR="00B4774F" w:rsidRPr="00321F35">
        <w:t>’</w:t>
      </w:r>
      <w:r w:rsidR="000D4D45" w:rsidRPr="00321F35">
        <w:t xml:space="preserve">s special </w:t>
      </w:r>
      <w:r w:rsidRPr="00321F35">
        <w:rPr>
          <w:lang w:eastAsia="en-AU"/>
        </w:rPr>
        <w:t>report.</w:t>
      </w:r>
    </w:p>
    <w:p w14:paraId="4DBBEEA9" w14:textId="568D6C50" w:rsidR="00525741" w:rsidRPr="00321F35" w:rsidRDefault="00525741" w:rsidP="00525741">
      <w:pPr>
        <w:pStyle w:val="IMain"/>
        <w:rPr>
          <w:lang w:eastAsia="en-AU"/>
        </w:rPr>
      </w:pPr>
      <w:r w:rsidRPr="00321F35">
        <w:rPr>
          <w:lang w:eastAsia="en-AU"/>
        </w:rPr>
        <w:tab/>
        <w:t>(2)</w:t>
      </w:r>
      <w:r w:rsidRPr="00321F35">
        <w:rPr>
          <w:lang w:eastAsia="en-AU"/>
        </w:rPr>
        <w:tab/>
        <w:t>If the inspector is satisfied that amendment is an appropriate response to the comments, the inspector may amend the proposed report.</w:t>
      </w:r>
    </w:p>
    <w:p w14:paraId="3DBFA28F" w14:textId="3C448C96" w:rsidR="00525741" w:rsidRPr="00321F35" w:rsidRDefault="00525741" w:rsidP="00525741">
      <w:pPr>
        <w:pStyle w:val="IMain"/>
      </w:pPr>
      <w:r w:rsidRPr="00321F35">
        <w:lastRenderedPageBreak/>
        <w:tab/>
        <w:t>(3)</w:t>
      </w:r>
      <w:r w:rsidRPr="00321F35">
        <w:tab/>
      </w:r>
      <w:r w:rsidRPr="00321F35">
        <w:rPr>
          <w:lang w:eastAsia="en-AU"/>
        </w:rPr>
        <w:t>If the inspector is not satisfied that amendment is an appropriate response to the comments, the inspector must tell the person, in writing, before the inspector’s special report is published, that the proposed report is to be published unamended.</w:t>
      </w:r>
    </w:p>
    <w:p w14:paraId="7000B1EA" w14:textId="00BFBEDD" w:rsidR="00110426" w:rsidRPr="00321F35" w:rsidRDefault="005327D5" w:rsidP="005327D5">
      <w:pPr>
        <w:pStyle w:val="AH5Sec"/>
        <w:shd w:val="pct25" w:color="auto" w:fill="auto"/>
      </w:pPr>
      <w:bookmarkStart w:id="90" w:name="_Toc169701798"/>
      <w:r w:rsidRPr="005327D5">
        <w:rPr>
          <w:rStyle w:val="CharSectNo"/>
        </w:rPr>
        <w:t>86</w:t>
      </w:r>
      <w:r w:rsidRPr="00321F35">
        <w:tab/>
      </w:r>
      <w:r w:rsidR="007261D4" w:rsidRPr="00321F35">
        <w:t>Inspector—annual operational review of commission</w:t>
      </w:r>
      <w:r w:rsidR="007261D4" w:rsidRPr="00321F35">
        <w:br/>
      </w:r>
      <w:r w:rsidR="0055134E" w:rsidRPr="00321F35">
        <w:t>New s</w:t>
      </w:r>
      <w:r w:rsidR="00110426" w:rsidRPr="00321F35">
        <w:t>ection 280</w:t>
      </w:r>
      <w:r w:rsidR="00D0025C" w:rsidRPr="00321F35">
        <w:t xml:space="preserve"> </w:t>
      </w:r>
      <w:r w:rsidR="00C1710A" w:rsidRPr="00321F35">
        <w:t>(2)</w:t>
      </w:r>
      <w:r w:rsidR="00D0025C" w:rsidRPr="00321F35">
        <w:t xml:space="preserve"> </w:t>
      </w:r>
      <w:r w:rsidR="00C1710A" w:rsidRPr="00321F35">
        <w:t>(a)</w:t>
      </w:r>
      <w:r w:rsidR="00D0025C" w:rsidRPr="00321F35">
        <w:t xml:space="preserve"> </w:t>
      </w:r>
      <w:r w:rsidR="0055134E" w:rsidRPr="00321F35">
        <w:t>(v)</w:t>
      </w:r>
      <w:bookmarkEnd w:id="90"/>
    </w:p>
    <w:p w14:paraId="35B5A5F3" w14:textId="4CC067D6" w:rsidR="0055134E" w:rsidRPr="00321F35" w:rsidRDefault="0055134E" w:rsidP="0055134E">
      <w:pPr>
        <w:pStyle w:val="direction"/>
      </w:pPr>
      <w:r w:rsidRPr="00321F35">
        <w:t>insert</w:t>
      </w:r>
    </w:p>
    <w:p w14:paraId="25DFB9FE" w14:textId="3A51F28E" w:rsidR="0055134E" w:rsidRPr="00321F35" w:rsidRDefault="0055134E" w:rsidP="0055134E">
      <w:pPr>
        <w:pStyle w:val="Isubpara"/>
      </w:pPr>
      <w:r w:rsidRPr="00321F35">
        <w:tab/>
        <w:t>(</w:t>
      </w:r>
      <w:r w:rsidR="00B84246" w:rsidRPr="00321F35">
        <w:t>v</w:t>
      </w:r>
      <w:r w:rsidRPr="00321F35">
        <w:t>)</w:t>
      </w:r>
      <w:r w:rsidRPr="00321F35">
        <w:tab/>
        <w:t>the conflicts of interest register under section</w:t>
      </w:r>
      <w:r w:rsidR="00D0025C" w:rsidRPr="00321F35">
        <w:t xml:space="preserve"> </w:t>
      </w:r>
      <w:r w:rsidR="00654426" w:rsidRPr="00321F35">
        <w:t>50A</w:t>
      </w:r>
      <w:r w:rsidRPr="00321F35">
        <w:t xml:space="preserve"> (</w:t>
      </w:r>
      <w:r w:rsidR="00654426" w:rsidRPr="00321F35">
        <w:t>Staff of the commission—conflicts of interest register</w:t>
      </w:r>
      <w:r w:rsidRPr="00321F35">
        <w:t>); and</w:t>
      </w:r>
    </w:p>
    <w:p w14:paraId="25FD3E57" w14:textId="5EBFD79E" w:rsidR="002B53B3" w:rsidRPr="00321F35" w:rsidRDefault="005327D5" w:rsidP="005327D5">
      <w:pPr>
        <w:pStyle w:val="AH5Sec"/>
        <w:shd w:val="pct25" w:color="auto" w:fill="auto"/>
      </w:pPr>
      <w:bookmarkStart w:id="91" w:name="_Toc169701799"/>
      <w:r w:rsidRPr="005327D5">
        <w:rPr>
          <w:rStyle w:val="CharSectNo"/>
        </w:rPr>
        <w:t>87</w:t>
      </w:r>
      <w:r w:rsidRPr="00321F35">
        <w:tab/>
      </w:r>
      <w:r w:rsidR="00CF6997" w:rsidRPr="00321F35">
        <w:t>New section</w:t>
      </w:r>
      <w:r w:rsidR="00D0025C" w:rsidRPr="00321F35">
        <w:t xml:space="preserve"> </w:t>
      </w:r>
      <w:r w:rsidR="00CF6997" w:rsidRPr="00321F35">
        <w:t>280</w:t>
      </w:r>
      <w:r w:rsidR="00D0025C" w:rsidRPr="00321F35">
        <w:t xml:space="preserve"> </w:t>
      </w:r>
      <w:r w:rsidR="00CF6997" w:rsidRPr="00321F35">
        <w:t>(3)</w:t>
      </w:r>
      <w:bookmarkEnd w:id="91"/>
    </w:p>
    <w:p w14:paraId="7CDE88FA" w14:textId="477953EC" w:rsidR="008D3A6F" w:rsidRPr="00321F35" w:rsidRDefault="008D3A6F" w:rsidP="008D3A6F">
      <w:pPr>
        <w:pStyle w:val="direction"/>
      </w:pPr>
      <w:r w:rsidRPr="00321F35">
        <w:t>insert</w:t>
      </w:r>
    </w:p>
    <w:p w14:paraId="6FB77E30" w14:textId="6502E971" w:rsidR="007B3D22" w:rsidRPr="00321F35" w:rsidRDefault="00526628" w:rsidP="00526628">
      <w:pPr>
        <w:pStyle w:val="IMain"/>
      </w:pPr>
      <w:r w:rsidRPr="00321F35">
        <w:tab/>
        <w:t>(3)</w:t>
      </w:r>
      <w:r w:rsidRPr="00321F35">
        <w:tab/>
      </w:r>
      <w:r w:rsidR="00CF6997" w:rsidRPr="00321F35">
        <w:t>An</w:t>
      </w:r>
      <w:r w:rsidRPr="00321F35">
        <w:t xml:space="preserve"> annual operation</w:t>
      </w:r>
      <w:r w:rsidR="001B5AD2" w:rsidRPr="00321F35">
        <w:t>al</w:t>
      </w:r>
      <w:r w:rsidRPr="00321F35">
        <w:t xml:space="preserve"> review must also include </w:t>
      </w:r>
      <w:r w:rsidR="00CF6997" w:rsidRPr="00321F35">
        <w:t>an</w:t>
      </w:r>
      <w:r w:rsidRPr="00321F35">
        <w:t xml:space="preserve"> assessment of</w:t>
      </w:r>
      <w:r w:rsidR="00CF6997" w:rsidRPr="00321F35">
        <w:t xml:space="preserve"> </w:t>
      </w:r>
      <w:r w:rsidRPr="00321F35">
        <w:t xml:space="preserve">the </w:t>
      </w:r>
      <w:r w:rsidR="007B3D22" w:rsidRPr="00321F35">
        <w:t>commission</w:t>
      </w:r>
      <w:r w:rsidR="00B4774F" w:rsidRPr="00321F35">
        <w:t>’</w:t>
      </w:r>
      <w:r w:rsidR="009B44B4" w:rsidRPr="00321F35">
        <w:t>s</w:t>
      </w:r>
      <w:r w:rsidR="007B3D22" w:rsidRPr="00321F35">
        <w:t xml:space="preserve"> wellbeing policy</w:t>
      </w:r>
      <w:r w:rsidR="009B44B4" w:rsidRPr="00321F35">
        <w:t>,</w:t>
      </w:r>
      <w:r w:rsidR="00F63C43" w:rsidRPr="00321F35">
        <w:t xml:space="preserve"> and </w:t>
      </w:r>
      <w:r w:rsidR="0016306C" w:rsidRPr="00321F35">
        <w:t>consider</w:t>
      </w:r>
      <w:r w:rsidR="009B44B4" w:rsidRPr="00321F35">
        <w:t xml:space="preserve"> </w:t>
      </w:r>
      <w:r w:rsidR="007B3D22" w:rsidRPr="00321F35">
        <w:t>in particular—</w:t>
      </w:r>
    </w:p>
    <w:p w14:paraId="0DF57513" w14:textId="3563E9FE" w:rsidR="007B3D22" w:rsidRPr="00321F35" w:rsidRDefault="007B3D22" w:rsidP="009C5929">
      <w:pPr>
        <w:pStyle w:val="Ipara"/>
      </w:pPr>
      <w:r w:rsidRPr="00321F35">
        <w:tab/>
        <w:t>(</w:t>
      </w:r>
      <w:r w:rsidR="00F63C43" w:rsidRPr="00321F35">
        <w:t>a</w:t>
      </w:r>
      <w:r w:rsidRPr="00321F35">
        <w:t>)</w:t>
      </w:r>
      <w:r w:rsidRPr="00321F35">
        <w:tab/>
      </w:r>
      <w:r w:rsidR="009C5929" w:rsidRPr="00321F35">
        <w:t xml:space="preserve">the adequacy of the policy </w:t>
      </w:r>
      <w:r w:rsidR="00271B3C" w:rsidRPr="00321F35">
        <w:t>to</w:t>
      </w:r>
      <w:r w:rsidR="006372D1" w:rsidRPr="00321F35">
        <w:t xml:space="preserve"> protect the </w:t>
      </w:r>
      <w:r w:rsidR="00271B3C" w:rsidRPr="00321F35">
        <w:t>wellbeing</w:t>
      </w:r>
      <w:r w:rsidR="006372D1" w:rsidRPr="00321F35">
        <w:t xml:space="preserve"> of </w:t>
      </w:r>
      <w:r w:rsidR="00B16928" w:rsidRPr="00321F35">
        <w:t>people involved in matters before the commission</w:t>
      </w:r>
      <w:r w:rsidR="00CF6997" w:rsidRPr="00321F35">
        <w:t>; and</w:t>
      </w:r>
    </w:p>
    <w:p w14:paraId="3BC75028" w14:textId="5ACAE43C" w:rsidR="00CF6997" w:rsidRPr="00321F35" w:rsidRDefault="00CF6997" w:rsidP="00CF6997">
      <w:pPr>
        <w:pStyle w:val="Ipara"/>
      </w:pPr>
      <w:r w:rsidRPr="00321F35">
        <w:tab/>
        <w:t>(</w:t>
      </w:r>
      <w:r w:rsidR="00F63C43" w:rsidRPr="00321F35">
        <w:t>b</w:t>
      </w:r>
      <w:r w:rsidRPr="00321F35">
        <w:t>)</w:t>
      </w:r>
      <w:r w:rsidRPr="00321F35">
        <w:tab/>
      </w:r>
      <w:r w:rsidR="0016306C" w:rsidRPr="00321F35">
        <w:t xml:space="preserve">whether </w:t>
      </w:r>
      <w:r w:rsidRPr="00321F35">
        <w:t xml:space="preserve">the commission has given effect to </w:t>
      </w:r>
      <w:r w:rsidR="008D3A6F" w:rsidRPr="00321F35">
        <w:t xml:space="preserve">the </w:t>
      </w:r>
      <w:r w:rsidRPr="00321F35">
        <w:t>policy</w:t>
      </w:r>
      <w:r w:rsidR="00F63C43" w:rsidRPr="00321F35">
        <w:t>.</w:t>
      </w:r>
    </w:p>
    <w:p w14:paraId="036B79DF" w14:textId="51B9C4CD" w:rsidR="00C54BA6" w:rsidRPr="00321F35" w:rsidRDefault="005327D5" w:rsidP="005327D5">
      <w:pPr>
        <w:pStyle w:val="AH5Sec"/>
        <w:shd w:val="pct25" w:color="auto" w:fill="auto"/>
      </w:pPr>
      <w:bookmarkStart w:id="92" w:name="_Toc169701800"/>
      <w:r w:rsidRPr="005327D5">
        <w:rPr>
          <w:rStyle w:val="CharSectNo"/>
        </w:rPr>
        <w:t>88</w:t>
      </w:r>
      <w:r w:rsidRPr="00321F35">
        <w:tab/>
      </w:r>
      <w:r w:rsidR="00C54BA6" w:rsidRPr="00321F35">
        <w:t>Inspector</w:t>
      </w:r>
      <w:r w:rsidR="00B4774F" w:rsidRPr="00321F35">
        <w:t>’</w:t>
      </w:r>
      <w:r w:rsidR="00C54BA6" w:rsidRPr="00321F35">
        <w:t>s annual report—content</w:t>
      </w:r>
      <w:r w:rsidR="00C54BA6" w:rsidRPr="00321F35">
        <w:br/>
        <w:t>New section 283</w:t>
      </w:r>
      <w:r w:rsidR="00D0025C" w:rsidRPr="00321F35">
        <w:t xml:space="preserve"> </w:t>
      </w:r>
      <w:r w:rsidR="00C54BA6" w:rsidRPr="00321F35">
        <w:t>(1)</w:t>
      </w:r>
      <w:r w:rsidR="00D0025C" w:rsidRPr="00321F35">
        <w:t xml:space="preserve"> </w:t>
      </w:r>
      <w:r w:rsidR="00C54BA6" w:rsidRPr="00321F35">
        <w:t>(b)</w:t>
      </w:r>
      <w:r w:rsidR="00D0025C" w:rsidRPr="00321F35">
        <w:t xml:space="preserve"> </w:t>
      </w:r>
      <w:r w:rsidR="00C54BA6" w:rsidRPr="00321F35">
        <w:t>(va)</w:t>
      </w:r>
      <w:bookmarkEnd w:id="92"/>
    </w:p>
    <w:p w14:paraId="4D2F057A" w14:textId="77777777" w:rsidR="00C54BA6" w:rsidRPr="00321F35" w:rsidRDefault="00C54BA6" w:rsidP="00C54BA6">
      <w:pPr>
        <w:pStyle w:val="direction"/>
      </w:pPr>
      <w:r w:rsidRPr="00321F35">
        <w:t>insert</w:t>
      </w:r>
    </w:p>
    <w:p w14:paraId="1FF1EC45" w14:textId="36FD175D" w:rsidR="00C54BA6" w:rsidRPr="00321F35" w:rsidRDefault="00C54BA6" w:rsidP="00C54BA6">
      <w:pPr>
        <w:pStyle w:val="Isubpara"/>
      </w:pPr>
      <w:r w:rsidRPr="00321F35">
        <w:tab/>
        <w:t>(va)</w:t>
      </w:r>
      <w:r w:rsidRPr="00321F35">
        <w:tab/>
      </w:r>
      <w:r w:rsidR="008D16BA" w:rsidRPr="00321F35">
        <w:t xml:space="preserve">preliminary inquiry notice </w:t>
      </w:r>
      <w:r w:rsidRPr="00321F35">
        <w:t>extensions the inspector is notified about under section</w:t>
      </w:r>
      <w:r w:rsidR="00D0025C" w:rsidRPr="00321F35">
        <w:t xml:space="preserve"> </w:t>
      </w:r>
      <w:r w:rsidRPr="00321F35">
        <w:rPr>
          <w:lang w:eastAsia="en-AU"/>
        </w:rPr>
        <w:t>205</w:t>
      </w:r>
      <w:r w:rsidR="00D0025C" w:rsidRPr="00321F35">
        <w:rPr>
          <w:lang w:eastAsia="en-AU"/>
        </w:rPr>
        <w:t xml:space="preserve"> </w:t>
      </w:r>
      <w:r w:rsidRPr="00321F35">
        <w:rPr>
          <w:lang w:eastAsia="en-AU"/>
        </w:rPr>
        <w:t>(ea);</w:t>
      </w:r>
    </w:p>
    <w:p w14:paraId="7798DA7B" w14:textId="123D38D3" w:rsidR="003B404C" w:rsidRPr="00321F35" w:rsidRDefault="005327D5" w:rsidP="005327D5">
      <w:pPr>
        <w:pStyle w:val="AH5Sec"/>
        <w:shd w:val="pct25" w:color="auto" w:fill="auto"/>
      </w:pPr>
      <w:bookmarkStart w:id="93" w:name="_Toc169701801"/>
      <w:r w:rsidRPr="005327D5">
        <w:rPr>
          <w:rStyle w:val="CharSectNo"/>
        </w:rPr>
        <w:t>89</w:t>
      </w:r>
      <w:r w:rsidRPr="00321F35">
        <w:tab/>
      </w:r>
      <w:r w:rsidR="003B404C" w:rsidRPr="00321F35">
        <w:t>New section</w:t>
      </w:r>
      <w:r w:rsidR="00D0025C" w:rsidRPr="00321F35">
        <w:t xml:space="preserve"> </w:t>
      </w:r>
      <w:r w:rsidR="003B404C" w:rsidRPr="00321F35">
        <w:t>283</w:t>
      </w:r>
      <w:r w:rsidR="00D0025C" w:rsidRPr="00321F35">
        <w:t xml:space="preserve"> </w:t>
      </w:r>
      <w:r w:rsidR="003B404C" w:rsidRPr="00321F35">
        <w:t>(1)</w:t>
      </w:r>
      <w:r w:rsidR="00D0025C" w:rsidRPr="00321F35">
        <w:t xml:space="preserve"> </w:t>
      </w:r>
      <w:r w:rsidR="003B404C" w:rsidRPr="00321F35">
        <w:t>(b)</w:t>
      </w:r>
      <w:r w:rsidR="00D0025C" w:rsidRPr="00321F35">
        <w:t xml:space="preserve"> </w:t>
      </w:r>
      <w:r w:rsidR="003B404C" w:rsidRPr="00321F35">
        <w:t>(via)</w:t>
      </w:r>
      <w:bookmarkEnd w:id="93"/>
    </w:p>
    <w:p w14:paraId="0199258D" w14:textId="559A080B" w:rsidR="003B404C" w:rsidRPr="00321F35" w:rsidRDefault="003B404C" w:rsidP="003B404C">
      <w:pPr>
        <w:pStyle w:val="direction"/>
      </w:pPr>
      <w:r w:rsidRPr="00321F35">
        <w:t>insert</w:t>
      </w:r>
    </w:p>
    <w:p w14:paraId="7B71166E" w14:textId="567CF50B" w:rsidR="003B404C" w:rsidRPr="00321F35" w:rsidRDefault="003B404C" w:rsidP="003B404C">
      <w:pPr>
        <w:pStyle w:val="Isubpara"/>
      </w:pPr>
      <w:r w:rsidRPr="00321F35">
        <w:tab/>
        <w:t>(via)</w:t>
      </w:r>
      <w:r w:rsidRPr="00321F35">
        <w:tab/>
        <w:t>public examination notices the inspector is given under section</w:t>
      </w:r>
      <w:r w:rsidR="00542DF0" w:rsidRPr="00321F35">
        <w:t> </w:t>
      </w:r>
      <w:r w:rsidRPr="00321F35">
        <w:t>205</w:t>
      </w:r>
      <w:r w:rsidR="002964E6" w:rsidRPr="00321F35">
        <w:t> </w:t>
      </w:r>
      <w:r w:rsidRPr="00321F35">
        <w:t>(g);</w:t>
      </w:r>
    </w:p>
    <w:p w14:paraId="6A6018C6" w14:textId="6AE9465C" w:rsidR="008D16BA" w:rsidRPr="00321F35" w:rsidRDefault="005327D5" w:rsidP="005327D5">
      <w:pPr>
        <w:pStyle w:val="AH5Sec"/>
        <w:shd w:val="pct25" w:color="auto" w:fill="auto"/>
      </w:pPr>
      <w:bookmarkStart w:id="94" w:name="_Toc169701802"/>
      <w:r w:rsidRPr="005327D5">
        <w:rPr>
          <w:rStyle w:val="CharSectNo"/>
        </w:rPr>
        <w:lastRenderedPageBreak/>
        <w:t>90</w:t>
      </w:r>
      <w:r w:rsidRPr="00321F35">
        <w:tab/>
      </w:r>
      <w:r w:rsidR="008D16BA" w:rsidRPr="00321F35">
        <w:t>New section 283</w:t>
      </w:r>
      <w:r w:rsidR="00D0025C" w:rsidRPr="00321F35">
        <w:t xml:space="preserve"> </w:t>
      </w:r>
      <w:r w:rsidR="008D16BA" w:rsidRPr="00321F35">
        <w:t>(1)</w:t>
      </w:r>
      <w:r w:rsidR="00D0025C" w:rsidRPr="00321F35">
        <w:t xml:space="preserve"> </w:t>
      </w:r>
      <w:r w:rsidR="008D16BA" w:rsidRPr="00321F35">
        <w:t>(b)</w:t>
      </w:r>
      <w:r w:rsidR="00D0025C" w:rsidRPr="00321F35">
        <w:t xml:space="preserve"> </w:t>
      </w:r>
      <w:r w:rsidR="008D16BA" w:rsidRPr="00321F35">
        <w:t>(viia)</w:t>
      </w:r>
      <w:bookmarkEnd w:id="94"/>
    </w:p>
    <w:p w14:paraId="4B8A22A7" w14:textId="4E5A7A2D" w:rsidR="008D16BA" w:rsidRPr="00321F35" w:rsidRDefault="008D16BA" w:rsidP="008D16BA">
      <w:pPr>
        <w:pStyle w:val="direction"/>
      </w:pPr>
      <w:r w:rsidRPr="00321F35">
        <w:t>insert</w:t>
      </w:r>
    </w:p>
    <w:p w14:paraId="12B1AAD5" w14:textId="045D2BCC" w:rsidR="008D16BA" w:rsidRPr="00321F35" w:rsidRDefault="008D16BA" w:rsidP="008D16BA">
      <w:pPr>
        <w:pStyle w:val="Isubpara"/>
        <w:rPr>
          <w:lang w:eastAsia="en-AU"/>
        </w:rPr>
      </w:pPr>
      <w:r w:rsidRPr="00321F35">
        <w:tab/>
        <w:t>(viia)</w:t>
      </w:r>
      <w:r w:rsidRPr="00321F35">
        <w:tab/>
        <w:t>examination summons extensions the inspector is notified about under section</w:t>
      </w:r>
      <w:r w:rsidR="00D0025C" w:rsidRPr="00321F35">
        <w:t xml:space="preserve"> </w:t>
      </w:r>
      <w:r w:rsidRPr="00321F35">
        <w:rPr>
          <w:lang w:eastAsia="en-AU"/>
        </w:rPr>
        <w:t>205</w:t>
      </w:r>
      <w:r w:rsidR="00D0025C" w:rsidRPr="00321F35">
        <w:rPr>
          <w:lang w:eastAsia="en-AU"/>
        </w:rPr>
        <w:t xml:space="preserve"> </w:t>
      </w:r>
      <w:r w:rsidRPr="00321F35">
        <w:rPr>
          <w:lang w:eastAsia="en-AU"/>
        </w:rPr>
        <w:t>(ha);</w:t>
      </w:r>
    </w:p>
    <w:p w14:paraId="4AEF247C" w14:textId="70904D10" w:rsidR="00DF71F2" w:rsidRPr="00321F35" w:rsidRDefault="005327D5" w:rsidP="005327D5">
      <w:pPr>
        <w:pStyle w:val="AH5Sec"/>
        <w:shd w:val="pct25" w:color="auto" w:fill="auto"/>
      </w:pPr>
      <w:bookmarkStart w:id="95" w:name="_Toc169701803"/>
      <w:r w:rsidRPr="005327D5">
        <w:rPr>
          <w:rStyle w:val="CharSectNo"/>
        </w:rPr>
        <w:t>91</w:t>
      </w:r>
      <w:r w:rsidRPr="00321F35">
        <w:tab/>
      </w:r>
      <w:r w:rsidR="00DF71F2" w:rsidRPr="00321F35">
        <w:t>Section 283 (1) (e)</w:t>
      </w:r>
      <w:bookmarkEnd w:id="95"/>
    </w:p>
    <w:p w14:paraId="72ABB555" w14:textId="4058771D" w:rsidR="00DF71F2" w:rsidRPr="00321F35" w:rsidRDefault="00DF71F2" w:rsidP="00DF71F2">
      <w:pPr>
        <w:pStyle w:val="direction"/>
      </w:pPr>
      <w:r w:rsidRPr="00321F35">
        <w:t>substitute</w:t>
      </w:r>
    </w:p>
    <w:p w14:paraId="4B8ACAEF" w14:textId="7ACAA8DE" w:rsidR="00DF71F2" w:rsidRPr="00321F35" w:rsidRDefault="00DF71F2" w:rsidP="00DF71F2">
      <w:pPr>
        <w:pStyle w:val="Ipara"/>
      </w:pPr>
      <w:r w:rsidRPr="00321F35">
        <w:tab/>
        <w:t>(e)</w:t>
      </w:r>
      <w:r w:rsidRPr="00321F35">
        <w:tab/>
      </w:r>
      <w:r w:rsidR="00E55204" w:rsidRPr="00321F35">
        <w:t>an</w:t>
      </w:r>
      <w:r w:rsidR="001E20DD" w:rsidRPr="00321F35">
        <w:t xml:space="preserve"> assessment of how the commissioner is managing conflicts of interest</w:t>
      </w:r>
      <w:r w:rsidR="00E55204" w:rsidRPr="00321F35">
        <w:t xml:space="preserve">, including </w:t>
      </w:r>
      <w:r w:rsidRPr="00321F35">
        <w:t>the number of times during the year the inspector has inspected the commission</w:t>
      </w:r>
      <w:r w:rsidR="00B4774F" w:rsidRPr="00321F35">
        <w:t>’</w:t>
      </w:r>
      <w:r w:rsidRPr="00321F35">
        <w:t>s conflicts of interest register</w:t>
      </w:r>
      <w:r w:rsidR="001E20DD" w:rsidRPr="00321F35">
        <w:t>s</w:t>
      </w:r>
      <w:r w:rsidRPr="00321F35">
        <w:t xml:space="preserve"> under </w:t>
      </w:r>
      <w:r w:rsidR="001E20DD" w:rsidRPr="00321F35">
        <w:t>the following sections</w:t>
      </w:r>
      <w:r w:rsidR="00E55204" w:rsidRPr="00321F35">
        <w:t>:</w:t>
      </w:r>
    </w:p>
    <w:p w14:paraId="54FFA08A" w14:textId="33550544" w:rsidR="001E20DD" w:rsidRPr="00321F35" w:rsidRDefault="001E20DD" w:rsidP="001E20DD">
      <w:pPr>
        <w:pStyle w:val="Isubpara"/>
      </w:pPr>
      <w:r w:rsidRPr="00321F35">
        <w:tab/>
        <w:t>(i)</w:t>
      </w:r>
      <w:r w:rsidRPr="00321F35">
        <w:tab/>
        <w:t>section</w:t>
      </w:r>
      <w:r w:rsidR="00D0025C" w:rsidRPr="00321F35">
        <w:t xml:space="preserve"> </w:t>
      </w:r>
      <w:r w:rsidRPr="00321F35">
        <w:t>32 (Commissioner—conflicts of interest register);</w:t>
      </w:r>
    </w:p>
    <w:p w14:paraId="5EE79049" w14:textId="29630CB5" w:rsidR="001E20DD" w:rsidRPr="00321F35" w:rsidRDefault="001E20DD" w:rsidP="001E20DD">
      <w:pPr>
        <w:pStyle w:val="Isubpara"/>
      </w:pPr>
      <w:r w:rsidRPr="00321F35">
        <w:tab/>
        <w:t>(ii)</w:t>
      </w:r>
      <w:r w:rsidRPr="00321F35">
        <w:tab/>
        <w:t>section</w:t>
      </w:r>
      <w:r w:rsidR="00D0025C" w:rsidRPr="00321F35">
        <w:t xml:space="preserve"> </w:t>
      </w:r>
      <w:r w:rsidRPr="00321F35">
        <w:t>50A (Staff of the commission—conflicts of interest register).</w:t>
      </w:r>
    </w:p>
    <w:p w14:paraId="4CDF71D2" w14:textId="2D354B23" w:rsidR="005B119D" w:rsidRPr="00321F35" w:rsidRDefault="005327D5" w:rsidP="005327D5">
      <w:pPr>
        <w:pStyle w:val="AH5Sec"/>
        <w:shd w:val="pct25" w:color="auto" w:fill="auto"/>
      </w:pPr>
      <w:bookmarkStart w:id="96" w:name="_Toc169701804"/>
      <w:r w:rsidRPr="005327D5">
        <w:rPr>
          <w:rStyle w:val="CharSectNo"/>
        </w:rPr>
        <w:t>92</w:t>
      </w:r>
      <w:r w:rsidRPr="00321F35">
        <w:tab/>
      </w:r>
      <w:r w:rsidR="006C00EF" w:rsidRPr="00321F35">
        <w:t>Inspector’s annual report—comments on proposed reports</w:t>
      </w:r>
      <w:r w:rsidR="006C00EF" w:rsidRPr="00321F35">
        <w:br/>
      </w:r>
      <w:r w:rsidR="005B119D" w:rsidRPr="00321F35">
        <w:t>Section 285</w:t>
      </w:r>
      <w:r w:rsidR="00D0025C" w:rsidRPr="00321F35">
        <w:t xml:space="preserve"> </w:t>
      </w:r>
      <w:r w:rsidR="00BD134E" w:rsidRPr="00321F35">
        <w:t>(6)</w:t>
      </w:r>
      <w:r w:rsidR="00CA378D" w:rsidRPr="00321F35">
        <w:t xml:space="preserve"> to (8)</w:t>
      </w:r>
      <w:bookmarkEnd w:id="96"/>
    </w:p>
    <w:p w14:paraId="1E2B4D25" w14:textId="280B5C22" w:rsidR="005B119D" w:rsidRPr="00321F35" w:rsidRDefault="007663E7" w:rsidP="00D21CDF">
      <w:pPr>
        <w:pStyle w:val="direction"/>
      </w:pPr>
      <w:r w:rsidRPr="00321F35">
        <w:t>s</w:t>
      </w:r>
      <w:r w:rsidR="00D21CDF" w:rsidRPr="00321F35">
        <w:t>ubstitute</w:t>
      </w:r>
    </w:p>
    <w:p w14:paraId="1F6CE887" w14:textId="62E9B4EC" w:rsidR="00D924CE" w:rsidRPr="00321F35" w:rsidRDefault="00D924CE" w:rsidP="00D924CE">
      <w:pPr>
        <w:pStyle w:val="IMain"/>
      </w:pPr>
      <w:r w:rsidRPr="00321F35">
        <w:tab/>
        <w:t>(6)</w:t>
      </w:r>
      <w:r w:rsidRPr="00321F35">
        <w:tab/>
        <w:t>If the inspector gives a person all or part of a proposed report under subsection</w:t>
      </w:r>
      <w:r w:rsidR="00542DF0" w:rsidRPr="00321F35">
        <w:t> </w:t>
      </w:r>
      <w:r w:rsidRPr="00321F35">
        <w:t xml:space="preserve">(2) or (3), the inspector may, on </w:t>
      </w:r>
      <w:r w:rsidR="006C2F1D" w:rsidRPr="00321F35">
        <w:t xml:space="preserve">request, </w:t>
      </w:r>
      <w:r w:rsidRPr="00321F35">
        <w:t>also give all or part of the proposed report to someone else nominated by the person to assist the person in preparing their comments on all or part of the proposed report.</w:t>
      </w:r>
    </w:p>
    <w:p w14:paraId="72568C32" w14:textId="6B20206B" w:rsidR="00D924CE" w:rsidRPr="00321F35" w:rsidRDefault="00D924CE" w:rsidP="00D924CE">
      <w:pPr>
        <w:pStyle w:val="aNote"/>
        <w:rPr>
          <w:lang w:eastAsia="en-AU"/>
        </w:rPr>
      </w:pPr>
      <w:r w:rsidRPr="00321F35">
        <w:rPr>
          <w:rStyle w:val="charItals"/>
        </w:rPr>
        <w:t>Note</w:t>
      </w:r>
      <w:r w:rsidRPr="00321F35">
        <w:rPr>
          <w:rStyle w:val="charItals"/>
        </w:rPr>
        <w:tab/>
      </w:r>
      <w:r w:rsidRPr="00321F35">
        <w:rPr>
          <w:lang w:eastAsia="en-AU"/>
        </w:rPr>
        <w:t>The inspector m</w:t>
      </w:r>
      <w:r w:rsidR="003C7533" w:rsidRPr="00321F35">
        <w:rPr>
          <w:lang w:eastAsia="en-AU"/>
        </w:rPr>
        <w:t>ust</w:t>
      </w:r>
      <w:r w:rsidRPr="00321F35">
        <w:rPr>
          <w:lang w:eastAsia="en-AU"/>
        </w:rPr>
        <w:t xml:space="preserve"> also give the </w:t>
      </w:r>
      <w:r w:rsidR="00617A27" w:rsidRPr="00321F35">
        <w:rPr>
          <w:lang w:eastAsia="en-AU"/>
        </w:rPr>
        <w:t>nominated person</w:t>
      </w:r>
      <w:r w:rsidRPr="00321F35">
        <w:rPr>
          <w:lang w:eastAsia="en-AU"/>
        </w:rPr>
        <w:t xml:space="preserve"> a non</w:t>
      </w:r>
      <w:r w:rsidR="004448CA" w:rsidRPr="00321F35">
        <w:rPr>
          <w:lang w:eastAsia="en-AU"/>
        </w:rPr>
        <w:t>-</w:t>
      </w:r>
      <w:r w:rsidRPr="00321F35">
        <w:rPr>
          <w:lang w:eastAsia="en-AU"/>
        </w:rPr>
        <w:t>disclosure notice about the information in the proposed report (see</w:t>
      </w:r>
      <w:r w:rsidR="00D0025C" w:rsidRPr="00321F35">
        <w:rPr>
          <w:lang w:eastAsia="en-AU"/>
        </w:rPr>
        <w:t xml:space="preserve"> </w:t>
      </w:r>
      <w:r w:rsidRPr="00321F35">
        <w:rPr>
          <w:lang w:eastAsia="en-AU"/>
        </w:rPr>
        <w:t>s</w:t>
      </w:r>
      <w:r w:rsidR="00D0025C" w:rsidRPr="00321F35">
        <w:rPr>
          <w:lang w:eastAsia="en-AU"/>
        </w:rPr>
        <w:t xml:space="preserve"> </w:t>
      </w:r>
      <w:r w:rsidRPr="00321F35">
        <w:rPr>
          <w:lang w:eastAsia="en-AU"/>
        </w:rPr>
        <w:t>260).</w:t>
      </w:r>
    </w:p>
    <w:p w14:paraId="3514A8C5" w14:textId="403ADCCC" w:rsidR="00CA378D" w:rsidRPr="00321F35" w:rsidRDefault="005327D5" w:rsidP="005327D5">
      <w:pPr>
        <w:pStyle w:val="AH5Sec"/>
        <w:shd w:val="pct25" w:color="auto" w:fill="auto"/>
      </w:pPr>
      <w:bookmarkStart w:id="97" w:name="_Toc169701805"/>
      <w:r w:rsidRPr="005327D5">
        <w:rPr>
          <w:rStyle w:val="CharSectNo"/>
        </w:rPr>
        <w:lastRenderedPageBreak/>
        <w:t>93</w:t>
      </w:r>
      <w:r w:rsidRPr="00321F35">
        <w:tab/>
      </w:r>
      <w:r w:rsidR="00CA378D" w:rsidRPr="00321F35">
        <w:t>New section</w:t>
      </w:r>
      <w:r w:rsidR="00D0025C" w:rsidRPr="00321F35">
        <w:t xml:space="preserve"> </w:t>
      </w:r>
      <w:r w:rsidR="00CA378D" w:rsidRPr="00321F35">
        <w:t>285A</w:t>
      </w:r>
      <w:bookmarkEnd w:id="97"/>
    </w:p>
    <w:p w14:paraId="59B30BAD" w14:textId="5AE9AE03" w:rsidR="00CA378D" w:rsidRPr="00321F35" w:rsidRDefault="00821FBD" w:rsidP="00CA378D">
      <w:pPr>
        <w:pStyle w:val="direction"/>
      </w:pPr>
      <w:r w:rsidRPr="00321F35">
        <w:t xml:space="preserve">in division 5.4.3, </w:t>
      </w:r>
      <w:r w:rsidR="00CA378D" w:rsidRPr="00321F35">
        <w:t>insert</w:t>
      </w:r>
    </w:p>
    <w:p w14:paraId="7DA6DC9F" w14:textId="6CF73EDC" w:rsidR="00B77E81" w:rsidRPr="00321F35" w:rsidRDefault="00F3058B" w:rsidP="00B77E81">
      <w:pPr>
        <w:pStyle w:val="IH5Sec"/>
      </w:pPr>
      <w:r w:rsidRPr="00321F35">
        <w:t>285</w:t>
      </w:r>
      <w:r w:rsidR="00B77E81" w:rsidRPr="00321F35">
        <w:t>A</w:t>
      </w:r>
      <w:r w:rsidR="00B77E81" w:rsidRPr="00321F35">
        <w:tab/>
      </w:r>
      <w:r w:rsidRPr="00321F35">
        <w:t>Inspector</w:t>
      </w:r>
      <w:r w:rsidR="00B4774F" w:rsidRPr="00321F35">
        <w:t>’</w:t>
      </w:r>
      <w:r w:rsidRPr="00321F35">
        <w:t xml:space="preserve">s annual </w:t>
      </w:r>
      <w:r w:rsidR="00B77E81" w:rsidRPr="00321F35">
        <w:t>report—considering comments on proposed reports</w:t>
      </w:r>
    </w:p>
    <w:p w14:paraId="056ABB2C" w14:textId="0649E965" w:rsidR="00B77E81" w:rsidRPr="00321F35" w:rsidRDefault="00B77E81" w:rsidP="00B77E81">
      <w:pPr>
        <w:pStyle w:val="IMain"/>
      </w:pPr>
      <w:r w:rsidRPr="00321F35">
        <w:tab/>
        <w:t>(1)</w:t>
      </w:r>
      <w:r w:rsidRPr="00321F35">
        <w:tab/>
        <w:t xml:space="preserve">If the </w:t>
      </w:r>
      <w:r w:rsidR="00F3058B" w:rsidRPr="00321F35">
        <w:t>inspector</w:t>
      </w:r>
      <w:r w:rsidRPr="00321F35">
        <w:t xml:space="preserve"> receives comments on all or part of a proposed </w:t>
      </w:r>
      <w:r w:rsidR="00F3058B" w:rsidRPr="00321F35">
        <w:t>inspector</w:t>
      </w:r>
      <w:r w:rsidR="00B4774F" w:rsidRPr="00321F35">
        <w:t>’</w:t>
      </w:r>
      <w:r w:rsidR="00F3058B" w:rsidRPr="00321F35">
        <w:t xml:space="preserve">s annual </w:t>
      </w:r>
      <w:r w:rsidRPr="00321F35">
        <w:t>report under section</w:t>
      </w:r>
      <w:r w:rsidR="00D0025C" w:rsidRPr="00321F35">
        <w:t xml:space="preserve"> </w:t>
      </w:r>
      <w:r w:rsidR="00A21DB2" w:rsidRPr="00321F35">
        <w:t>285</w:t>
      </w:r>
      <w:r w:rsidRPr="00321F35">
        <w:t xml:space="preserve">, the </w:t>
      </w:r>
      <w:r w:rsidR="00A21DB2" w:rsidRPr="00321F35">
        <w:t>inspector</w:t>
      </w:r>
      <w:r w:rsidRPr="00321F35">
        <w:t>—</w:t>
      </w:r>
    </w:p>
    <w:p w14:paraId="6A9B40C0" w14:textId="646D2948" w:rsidR="00B77E81" w:rsidRPr="00321F35" w:rsidRDefault="00B77E81" w:rsidP="00B77E81">
      <w:pPr>
        <w:pStyle w:val="Ipara"/>
      </w:pPr>
      <w:r w:rsidRPr="00321F35">
        <w:tab/>
        <w:t>(a)</w:t>
      </w:r>
      <w:r w:rsidRPr="00321F35">
        <w:tab/>
        <w:t xml:space="preserve">must consider the comments in preparing the </w:t>
      </w:r>
      <w:r w:rsidR="00A21DB2" w:rsidRPr="00321F35">
        <w:t>inspector</w:t>
      </w:r>
      <w:r w:rsidR="00B4774F" w:rsidRPr="00321F35">
        <w:t>’</w:t>
      </w:r>
      <w:r w:rsidR="00A21DB2" w:rsidRPr="00321F35">
        <w:t xml:space="preserve">s annual </w:t>
      </w:r>
      <w:r w:rsidRPr="00321F35">
        <w:t>report; and</w:t>
      </w:r>
    </w:p>
    <w:p w14:paraId="611007AD" w14:textId="02451324" w:rsidR="00B77E81" w:rsidRPr="00321F35" w:rsidRDefault="00B77E81" w:rsidP="00B77E81">
      <w:pPr>
        <w:pStyle w:val="Ipara"/>
        <w:rPr>
          <w:lang w:eastAsia="en-AU"/>
        </w:rPr>
      </w:pPr>
      <w:r w:rsidRPr="00321F35">
        <w:tab/>
        <w:t>(b)</w:t>
      </w:r>
      <w:r w:rsidRPr="00321F35">
        <w:tab/>
        <w:t xml:space="preserve">may </w:t>
      </w:r>
      <w:r w:rsidRPr="00321F35">
        <w:rPr>
          <w:lang w:eastAsia="en-AU"/>
        </w:rPr>
        <w:t xml:space="preserve">include the comments as an attachment to the </w:t>
      </w:r>
      <w:r w:rsidR="00A21DB2" w:rsidRPr="00321F35">
        <w:t>inspector</w:t>
      </w:r>
      <w:r w:rsidR="00B4774F" w:rsidRPr="00321F35">
        <w:t>’</w:t>
      </w:r>
      <w:r w:rsidR="00A21DB2" w:rsidRPr="00321F35">
        <w:t xml:space="preserve">s annual </w:t>
      </w:r>
      <w:r w:rsidRPr="00321F35">
        <w:rPr>
          <w:lang w:eastAsia="en-AU"/>
        </w:rPr>
        <w:t>report.</w:t>
      </w:r>
    </w:p>
    <w:p w14:paraId="2E2B61A9" w14:textId="74DDD302" w:rsidR="00CA378D" w:rsidRPr="00321F35" w:rsidRDefault="00CA378D" w:rsidP="00CA378D">
      <w:pPr>
        <w:pStyle w:val="IMain"/>
        <w:rPr>
          <w:lang w:eastAsia="en-AU"/>
        </w:rPr>
      </w:pPr>
      <w:r w:rsidRPr="00321F35">
        <w:rPr>
          <w:lang w:eastAsia="en-AU"/>
        </w:rPr>
        <w:tab/>
        <w:t>(2)</w:t>
      </w:r>
      <w:r w:rsidRPr="00321F35">
        <w:rPr>
          <w:lang w:eastAsia="en-AU"/>
        </w:rPr>
        <w:tab/>
        <w:t>If the inspector is satisfied that amendment is an appropriate response to the comments, the inspector may amend the proposed report.</w:t>
      </w:r>
    </w:p>
    <w:p w14:paraId="514E6390" w14:textId="4A8865E1" w:rsidR="00CA378D" w:rsidRPr="00321F35" w:rsidRDefault="00CA378D" w:rsidP="00CA378D">
      <w:pPr>
        <w:pStyle w:val="IMain"/>
      </w:pPr>
      <w:r w:rsidRPr="00321F35">
        <w:tab/>
        <w:t>(3)</w:t>
      </w:r>
      <w:r w:rsidRPr="00321F35">
        <w:tab/>
      </w:r>
      <w:r w:rsidRPr="00321F35">
        <w:rPr>
          <w:lang w:eastAsia="en-AU"/>
        </w:rPr>
        <w:t>If the inspector is not satisfied that amendment is an appropriate response to the comments, the inspector must tell the person, in writing, before the inspector’s annual report is published, that the proposed report is to be published unamended.</w:t>
      </w:r>
    </w:p>
    <w:p w14:paraId="73A45EE0" w14:textId="51C2FB98" w:rsidR="007712BF" w:rsidRPr="00321F35" w:rsidRDefault="005327D5" w:rsidP="005327D5">
      <w:pPr>
        <w:pStyle w:val="AH5Sec"/>
        <w:shd w:val="pct25" w:color="auto" w:fill="auto"/>
      </w:pPr>
      <w:bookmarkStart w:id="98" w:name="_Toc169701806"/>
      <w:r w:rsidRPr="005327D5">
        <w:rPr>
          <w:rStyle w:val="CharSectNo"/>
        </w:rPr>
        <w:t>94</w:t>
      </w:r>
      <w:r w:rsidRPr="00321F35">
        <w:tab/>
      </w:r>
      <w:r w:rsidR="007712BF" w:rsidRPr="00321F35">
        <w:t>New part</w:t>
      </w:r>
      <w:r w:rsidR="00D0025C" w:rsidRPr="00321F35">
        <w:t xml:space="preserve"> </w:t>
      </w:r>
      <w:r w:rsidR="007712BF" w:rsidRPr="00321F35">
        <w:t>7.4</w:t>
      </w:r>
      <w:bookmarkEnd w:id="98"/>
    </w:p>
    <w:p w14:paraId="03D8A9F2" w14:textId="77777777" w:rsidR="007712BF" w:rsidRPr="00321F35" w:rsidRDefault="007712BF" w:rsidP="007712BF">
      <w:pPr>
        <w:pStyle w:val="direction"/>
      </w:pPr>
      <w:r w:rsidRPr="00321F35">
        <w:t>insert</w:t>
      </w:r>
    </w:p>
    <w:p w14:paraId="1247BF15" w14:textId="7B2D7DF8" w:rsidR="001D69C8" w:rsidRPr="00321F35" w:rsidRDefault="007712BF" w:rsidP="00481BDA">
      <w:pPr>
        <w:pStyle w:val="IH2Part"/>
      </w:pPr>
      <w:r w:rsidRPr="00321F35">
        <w:t>Part 7.4</w:t>
      </w:r>
      <w:r w:rsidRPr="00321F35">
        <w:tab/>
      </w:r>
      <w:r w:rsidR="00481BDA" w:rsidRPr="00321F35">
        <w:t xml:space="preserve">Wellbeing of </w:t>
      </w:r>
      <w:r w:rsidR="00C43E01" w:rsidRPr="00321F35">
        <w:t>people involved in matters before the commission</w:t>
      </w:r>
    </w:p>
    <w:p w14:paraId="4FE48BD9" w14:textId="6243FAD3" w:rsidR="007712BF" w:rsidRPr="00321F35" w:rsidRDefault="000E599F" w:rsidP="007712BF">
      <w:pPr>
        <w:pStyle w:val="IH5Sec"/>
      </w:pPr>
      <w:r w:rsidRPr="00321F35">
        <w:t>295</w:t>
      </w:r>
      <w:r w:rsidR="00F365A1" w:rsidRPr="00321F35">
        <w:t>A</w:t>
      </w:r>
      <w:r w:rsidRPr="00321F35">
        <w:tab/>
      </w:r>
      <w:r w:rsidR="007712BF" w:rsidRPr="00321F35">
        <w:t>Commission</w:t>
      </w:r>
      <w:r w:rsidR="0046588C" w:rsidRPr="00321F35">
        <w:t>—</w:t>
      </w:r>
      <w:r w:rsidR="007712BF" w:rsidRPr="00321F35">
        <w:t>wellbeing policy</w:t>
      </w:r>
    </w:p>
    <w:p w14:paraId="1EB39BB8" w14:textId="62D7A2CB" w:rsidR="00353295" w:rsidRPr="00321F35" w:rsidRDefault="00001991" w:rsidP="00001991">
      <w:pPr>
        <w:pStyle w:val="IMain"/>
      </w:pPr>
      <w:r w:rsidRPr="00321F35">
        <w:tab/>
        <w:t>(1)</w:t>
      </w:r>
      <w:r w:rsidRPr="00321F35">
        <w:tab/>
      </w:r>
      <w:r w:rsidR="007712BF" w:rsidRPr="00321F35">
        <w:t xml:space="preserve">The commission must </w:t>
      </w:r>
      <w:r w:rsidRPr="00321F35">
        <w:t>make</w:t>
      </w:r>
      <w:r w:rsidR="005D0F00" w:rsidRPr="00321F35">
        <w:t xml:space="preserve"> </w:t>
      </w:r>
      <w:r w:rsidRPr="00321F35">
        <w:t>a policy</w:t>
      </w:r>
      <w:r w:rsidR="00D02BF7" w:rsidRPr="00321F35">
        <w:t xml:space="preserve"> </w:t>
      </w:r>
      <w:r w:rsidR="00DC1B4A" w:rsidRPr="00321F35">
        <w:t>about</w:t>
      </w:r>
      <w:r w:rsidR="007A6DBA" w:rsidRPr="00321F35">
        <w:t xml:space="preserve"> how</w:t>
      </w:r>
      <w:r w:rsidR="005D0F00" w:rsidRPr="00321F35">
        <w:t xml:space="preserve"> </w:t>
      </w:r>
      <w:r w:rsidR="001D20D8" w:rsidRPr="00321F35">
        <w:t>the commission is to</w:t>
      </w:r>
      <w:r w:rsidR="005D0F00" w:rsidRPr="00321F35">
        <w:t xml:space="preserve"> </w:t>
      </w:r>
      <w:r w:rsidR="00E97053" w:rsidRPr="00321F35">
        <w:t>protect</w:t>
      </w:r>
      <w:r w:rsidR="00854DC1" w:rsidRPr="00321F35">
        <w:t xml:space="preserve"> the</w:t>
      </w:r>
      <w:r w:rsidR="005D0F00" w:rsidRPr="00321F35">
        <w:t xml:space="preserve"> wellbeing of </w:t>
      </w:r>
      <w:r w:rsidR="00C43E01" w:rsidRPr="00321F35">
        <w:t>people involved in matters</w:t>
      </w:r>
      <w:r w:rsidR="00E05A11" w:rsidRPr="00321F35">
        <w:t xml:space="preserve"> </w:t>
      </w:r>
      <w:r w:rsidR="00B9104E" w:rsidRPr="00321F35">
        <w:t>before the commission</w:t>
      </w:r>
      <w:r w:rsidR="00C43E01" w:rsidRPr="00321F35">
        <w:t xml:space="preserve"> </w:t>
      </w:r>
      <w:r w:rsidR="00E76F9C" w:rsidRPr="00321F35">
        <w:t>(</w:t>
      </w:r>
      <w:r w:rsidR="00000101" w:rsidRPr="00321F35">
        <w:t>the</w:t>
      </w:r>
      <w:r w:rsidR="00E76F9C" w:rsidRPr="00321F35">
        <w:t xml:space="preserve"> </w:t>
      </w:r>
      <w:r w:rsidR="00F44331" w:rsidRPr="004E5DE6">
        <w:rPr>
          <w:rStyle w:val="charBoldItals"/>
        </w:rPr>
        <w:t>w</w:t>
      </w:r>
      <w:r w:rsidR="00E76F9C" w:rsidRPr="004E5DE6">
        <w:rPr>
          <w:rStyle w:val="charBoldItals"/>
        </w:rPr>
        <w:t>ellbeing policy</w:t>
      </w:r>
      <w:r w:rsidR="00E76F9C" w:rsidRPr="00321F35">
        <w:t>)</w:t>
      </w:r>
      <w:r w:rsidR="00353295" w:rsidRPr="00321F35">
        <w:t>.</w:t>
      </w:r>
    </w:p>
    <w:p w14:paraId="798D22BE" w14:textId="10B395F7" w:rsidR="009128A0" w:rsidRPr="00321F35" w:rsidRDefault="00353295" w:rsidP="005F2EE5">
      <w:pPr>
        <w:pStyle w:val="IMain"/>
        <w:keepNext/>
        <w:keepLines/>
      </w:pPr>
      <w:r w:rsidRPr="00321F35">
        <w:lastRenderedPageBreak/>
        <w:tab/>
        <w:t>(2)</w:t>
      </w:r>
      <w:r w:rsidRPr="00321F35">
        <w:tab/>
      </w:r>
      <w:r w:rsidR="0075265B" w:rsidRPr="00321F35">
        <w:t>T</w:t>
      </w:r>
      <w:r w:rsidR="003004A3" w:rsidRPr="00321F35">
        <w:t xml:space="preserve">he wellbeing policy must </w:t>
      </w:r>
      <w:r w:rsidR="00AE591B" w:rsidRPr="00321F35">
        <w:t>deal with</w:t>
      </w:r>
      <w:r w:rsidR="009C247C" w:rsidRPr="00321F35">
        <w:t xml:space="preserve"> supports and protections the commission may provide for</w:t>
      </w:r>
      <w:r w:rsidR="00BC73A9" w:rsidRPr="00321F35">
        <w:t xml:space="preserve"> the following:</w:t>
      </w:r>
    </w:p>
    <w:p w14:paraId="340467A3" w14:textId="1AE0DA57" w:rsidR="005259BA" w:rsidRPr="00321F35" w:rsidRDefault="009128A0" w:rsidP="005F2EE5">
      <w:pPr>
        <w:pStyle w:val="Ipara"/>
        <w:keepNext/>
        <w:keepLines/>
      </w:pPr>
      <w:r w:rsidRPr="00321F35">
        <w:tab/>
        <w:t>(a)</w:t>
      </w:r>
      <w:r w:rsidRPr="00321F35">
        <w:tab/>
      </w:r>
      <w:r w:rsidR="002F296E" w:rsidRPr="00321F35">
        <w:t xml:space="preserve">a </w:t>
      </w:r>
      <w:r w:rsidR="009C247C" w:rsidRPr="00321F35">
        <w:t>witness who appear</w:t>
      </w:r>
      <w:r w:rsidR="00C3195B" w:rsidRPr="00321F35">
        <w:t>s</w:t>
      </w:r>
      <w:r w:rsidR="009C247C" w:rsidRPr="00321F35">
        <w:t xml:space="preserve"> before the commission to give evidence at </w:t>
      </w:r>
      <w:r w:rsidR="002F296E" w:rsidRPr="00321F35">
        <w:t xml:space="preserve">an </w:t>
      </w:r>
      <w:r w:rsidR="009C247C" w:rsidRPr="00321F35">
        <w:t>examination</w:t>
      </w:r>
      <w:r w:rsidR="0075265B" w:rsidRPr="00321F35">
        <w:t xml:space="preserve">, in particular, </w:t>
      </w:r>
      <w:r w:rsidR="002F296E" w:rsidRPr="00321F35">
        <w:t xml:space="preserve">a </w:t>
      </w:r>
      <w:r w:rsidR="00B570F2" w:rsidRPr="00321F35">
        <w:t xml:space="preserve">vulnerable </w:t>
      </w:r>
      <w:r w:rsidR="008904DE" w:rsidRPr="00321F35">
        <w:t>witness</w:t>
      </w:r>
      <w:r w:rsidR="00903378" w:rsidRPr="00321F35">
        <w:t xml:space="preserve"> </w:t>
      </w:r>
      <w:r w:rsidR="00B570F2" w:rsidRPr="00321F35">
        <w:t xml:space="preserve">mentioned </w:t>
      </w:r>
      <w:r w:rsidR="00184D82" w:rsidRPr="00321F35">
        <w:t xml:space="preserve">in </w:t>
      </w:r>
      <w:r w:rsidR="00B570F2" w:rsidRPr="00321F35">
        <w:t>section</w:t>
      </w:r>
      <w:r w:rsidR="00D0025C" w:rsidRPr="00321F35">
        <w:t xml:space="preserve"> </w:t>
      </w:r>
      <w:r w:rsidR="00B570F2" w:rsidRPr="00321F35">
        <w:t>153</w:t>
      </w:r>
      <w:r w:rsidR="00E43F3E" w:rsidRPr="00321F35">
        <w:t xml:space="preserve"> (Examination—</w:t>
      </w:r>
      <w:r w:rsidR="00E43F3E" w:rsidRPr="00321F35">
        <w:rPr>
          <w:lang w:eastAsia="en-AU"/>
        </w:rPr>
        <w:t xml:space="preserve">provisions for vulnerable </w:t>
      </w:r>
      <w:r w:rsidR="008904DE" w:rsidRPr="00321F35">
        <w:rPr>
          <w:lang w:eastAsia="en-AU"/>
        </w:rPr>
        <w:t>witness</w:t>
      </w:r>
      <w:r w:rsidR="00E43F3E" w:rsidRPr="00321F35">
        <w:rPr>
          <w:lang w:eastAsia="en-AU"/>
        </w:rPr>
        <w:t>es</w:t>
      </w:r>
      <w:r w:rsidR="00E43F3E" w:rsidRPr="00321F35">
        <w:t>)</w:t>
      </w:r>
      <w:r w:rsidR="003C1900" w:rsidRPr="00321F35">
        <w:t>;</w:t>
      </w:r>
    </w:p>
    <w:p w14:paraId="75B80363" w14:textId="0628B37D" w:rsidR="008B5BFF" w:rsidRPr="00321F35" w:rsidRDefault="0075265B" w:rsidP="0075265B">
      <w:pPr>
        <w:pStyle w:val="aNotepar"/>
      </w:pPr>
      <w:r w:rsidRPr="004E5DE6">
        <w:rPr>
          <w:rStyle w:val="charItals"/>
        </w:rPr>
        <w:t>Note</w:t>
      </w:r>
      <w:r w:rsidRPr="004E5DE6">
        <w:rPr>
          <w:rStyle w:val="charItals"/>
        </w:rPr>
        <w:tab/>
      </w:r>
      <w:r w:rsidR="008B5BFF" w:rsidRPr="00321F35">
        <w:t xml:space="preserve">Vulnerable </w:t>
      </w:r>
      <w:r w:rsidR="008904DE" w:rsidRPr="00321F35">
        <w:t>witness</w:t>
      </w:r>
      <w:r w:rsidR="008B5BFF" w:rsidRPr="00321F35">
        <w:t>es mentioned in s</w:t>
      </w:r>
      <w:r w:rsidR="00D0025C" w:rsidRPr="00321F35">
        <w:t xml:space="preserve"> </w:t>
      </w:r>
      <w:r w:rsidR="008B5BFF" w:rsidRPr="00321F35">
        <w:t>153 include</w:t>
      </w:r>
      <w:r w:rsidR="004A2172" w:rsidRPr="00321F35">
        <w:t>:</w:t>
      </w:r>
    </w:p>
    <w:p w14:paraId="15FA11D5" w14:textId="27C87F28" w:rsidR="0075265B" w:rsidRPr="00321F35" w:rsidRDefault="005327D5" w:rsidP="005327D5">
      <w:pPr>
        <w:pStyle w:val="aNoteBulletpar"/>
        <w:tabs>
          <w:tab w:val="left" w:pos="2800"/>
        </w:tabs>
      </w:pPr>
      <w:r w:rsidRPr="00321F35">
        <w:rPr>
          <w:rFonts w:ascii="Symbol" w:hAnsi="Symbol"/>
        </w:rPr>
        <w:t></w:t>
      </w:r>
      <w:r w:rsidRPr="00321F35">
        <w:rPr>
          <w:rFonts w:ascii="Symbol" w:hAnsi="Symbol"/>
        </w:rPr>
        <w:tab/>
      </w:r>
      <w:r w:rsidR="008904DE" w:rsidRPr="00321F35">
        <w:t>witness</w:t>
      </w:r>
      <w:r w:rsidR="004A2172" w:rsidRPr="00321F35">
        <w:t>es</w:t>
      </w:r>
      <w:r w:rsidR="0012547B" w:rsidRPr="00321F35">
        <w:t xml:space="preserve"> who are</w:t>
      </w:r>
      <w:r w:rsidR="004A2172" w:rsidRPr="00321F35">
        <w:t xml:space="preserve"> </w:t>
      </w:r>
      <w:r w:rsidR="008B5BFF" w:rsidRPr="00321F35">
        <w:t>under 18</w:t>
      </w:r>
      <w:r w:rsidR="00D0025C" w:rsidRPr="00321F35">
        <w:t xml:space="preserve"> </w:t>
      </w:r>
      <w:r w:rsidR="008B5BFF" w:rsidRPr="00321F35">
        <w:t>years</w:t>
      </w:r>
      <w:r w:rsidR="00170DDA" w:rsidRPr="00321F35">
        <w:t xml:space="preserve"> old</w:t>
      </w:r>
    </w:p>
    <w:p w14:paraId="08B6258B" w14:textId="1ED68C13" w:rsidR="0075265B" w:rsidRPr="00321F35" w:rsidRDefault="005327D5" w:rsidP="005327D5">
      <w:pPr>
        <w:pStyle w:val="aNoteBulletpar"/>
        <w:tabs>
          <w:tab w:val="left" w:pos="2800"/>
        </w:tabs>
      </w:pPr>
      <w:r w:rsidRPr="00321F35">
        <w:rPr>
          <w:rFonts w:ascii="Symbol" w:hAnsi="Symbol"/>
        </w:rPr>
        <w:t></w:t>
      </w:r>
      <w:r w:rsidRPr="00321F35">
        <w:rPr>
          <w:rFonts w:ascii="Symbol" w:hAnsi="Symbol"/>
        </w:rPr>
        <w:tab/>
      </w:r>
      <w:r w:rsidR="008904DE" w:rsidRPr="00321F35">
        <w:rPr>
          <w:iCs/>
        </w:rPr>
        <w:t>witness</w:t>
      </w:r>
      <w:r w:rsidR="004A2172" w:rsidRPr="00321F35">
        <w:rPr>
          <w:iCs/>
        </w:rPr>
        <w:t xml:space="preserve">es </w:t>
      </w:r>
      <w:r w:rsidR="004A2172" w:rsidRPr="00321F35">
        <w:rPr>
          <w:lang w:eastAsia="en-AU"/>
        </w:rPr>
        <w:t xml:space="preserve">who do not have </w:t>
      </w:r>
      <w:r w:rsidR="00F80F47" w:rsidRPr="00321F35">
        <w:rPr>
          <w:lang w:eastAsia="en-AU"/>
        </w:rPr>
        <w:t>proficient</w:t>
      </w:r>
      <w:r w:rsidR="008A12CC" w:rsidRPr="00321F35">
        <w:rPr>
          <w:lang w:eastAsia="en-AU"/>
        </w:rPr>
        <w:t xml:space="preserve"> </w:t>
      </w:r>
      <w:r w:rsidR="008B5BFF" w:rsidRPr="00321F35">
        <w:rPr>
          <w:lang w:eastAsia="en-AU"/>
        </w:rPr>
        <w:t>English language</w:t>
      </w:r>
      <w:r w:rsidR="008A12CC" w:rsidRPr="00321F35">
        <w:rPr>
          <w:lang w:eastAsia="en-AU"/>
        </w:rPr>
        <w:t xml:space="preserve"> skills</w:t>
      </w:r>
    </w:p>
    <w:p w14:paraId="2CE0E662" w14:textId="40693301" w:rsidR="00B570F2" w:rsidRPr="00321F35" w:rsidRDefault="005327D5" w:rsidP="005327D5">
      <w:pPr>
        <w:pStyle w:val="aNoteBulletpar"/>
        <w:tabs>
          <w:tab w:val="left" w:pos="2800"/>
        </w:tabs>
      </w:pPr>
      <w:r w:rsidRPr="00321F35">
        <w:rPr>
          <w:rFonts w:ascii="Symbol" w:hAnsi="Symbol"/>
        </w:rPr>
        <w:t></w:t>
      </w:r>
      <w:r w:rsidRPr="00321F35">
        <w:rPr>
          <w:rFonts w:ascii="Symbol" w:hAnsi="Symbol"/>
        </w:rPr>
        <w:tab/>
      </w:r>
      <w:r w:rsidR="008904DE" w:rsidRPr="00321F35">
        <w:rPr>
          <w:iCs/>
        </w:rPr>
        <w:t>witness</w:t>
      </w:r>
      <w:r w:rsidR="004A2172" w:rsidRPr="00321F35">
        <w:rPr>
          <w:iCs/>
        </w:rPr>
        <w:t xml:space="preserve">es </w:t>
      </w:r>
      <w:r w:rsidR="004A2172" w:rsidRPr="00321F35">
        <w:rPr>
          <w:lang w:eastAsia="en-AU"/>
        </w:rPr>
        <w:t xml:space="preserve">who have </w:t>
      </w:r>
      <w:r w:rsidR="008A12CC" w:rsidRPr="00321F35">
        <w:rPr>
          <w:lang w:eastAsia="en-AU"/>
        </w:rPr>
        <w:t>a mental impairment.</w:t>
      </w:r>
    </w:p>
    <w:p w14:paraId="75393DBC" w14:textId="330A2917" w:rsidR="003C1900" w:rsidRPr="00321F35" w:rsidRDefault="003C1900" w:rsidP="003C1900">
      <w:pPr>
        <w:pStyle w:val="Ipara"/>
      </w:pPr>
      <w:r w:rsidRPr="00321F35">
        <w:tab/>
        <w:t>(</w:t>
      </w:r>
      <w:r w:rsidR="00C3195B" w:rsidRPr="00321F35">
        <w:t>b</w:t>
      </w:r>
      <w:r w:rsidRPr="00321F35">
        <w:t>)</w:t>
      </w:r>
      <w:r w:rsidRPr="00321F35">
        <w:tab/>
        <w:t>a person given a private recommendation that is later made public under section</w:t>
      </w:r>
      <w:r w:rsidR="00D0025C" w:rsidRPr="00321F35">
        <w:t xml:space="preserve"> </w:t>
      </w:r>
      <w:r w:rsidRPr="00321F35">
        <w:t>181;</w:t>
      </w:r>
    </w:p>
    <w:p w14:paraId="30024757" w14:textId="25F64843" w:rsidR="003C1900" w:rsidRPr="00321F35" w:rsidRDefault="003C1900" w:rsidP="003C1900">
      <w:pPr>
        <w:pStyle w:val="Ipara"/>
      </w:pPr>
      <w:r w:rsidRPr="00321F35">
        <w:tab/>
        <w:t>(</w:t>
      </w:r>
      <w:r w:rsidR="00F60AF5" w:rsidRPr="00321F35">
        <w:t>c</w:t>
      </w:r>
      <w:r w:rsidRPr="00321F35">
        <w:t>)</w:t>
      </w:r>
      <w:r w:rsidRPr="00321F35">
        <w:tab/>
        <w:t>a person to be mentioned in an investigation report under section</w:t>
      </w:r>
      <w:r w:rsidR="00542DF0" w:rsidRPr="00321F35">
        <w:t> </w:t>
      </w:r>
      <w:r w:rsidRPr="00321F35">
        <w:t>182;</w:t>
      </w:r>
    </w:p>
    <w:p w14:paraId="6277A527" w14:textId="41CCD42D" w:rsidR="003C1900" w:rsidRPr="00321F35" w:rsidRDefault="003C1900" w:rsidP="003C1900">
      <w:pPr>
        <w:pStyle w:val="aNotepar"/>
      </w:pPr>
      <w:r w:rsidRPr="004E5DE6">
        <w:rPr>
          <w:rStyle w:val="charItals"/>
        </w:rPr>
        <w:t>Note</w:t>
      </w:r>
      <w:r w:rsidRPr="004E5DE6">
        <w:rPr>
          <w:rStyle w:val="charItals"/>
        </w:rPr>
        <w:tab/>
      </w:r>
      <w:r w:rsidRPr="00321F35">
        <w:t>See also s</w:t>
      </w:r>
      <w:r w:rsidR="00D0025C" w:rsidRPr="00321F35">
        <w:t xml:space="preserve"> </w:t>
      </w:r>
      <w:r w:rsidRPr="00321F35">
        <w:t>(3).</w:t>
      </w:r>
    </w:p>
    <w:p w14:paraId="2307AD20" w14:textId="2F3F2F5A" w:rsidR="003C1900" w:rsidRPr="00321F35" w:rsidRDefault="003C1900" w:rsidP="003C1900">
      <w:pPr>
        <w:pStyle w:val="Ipara"/>
      </w:pPr>
      <w:r w:rsidRPr="00321F35">
        <w:tab/>
        <w:t>(</w:t>
      </w:r>
      <w:r w:rsidR="00F60AF5" w:rsidRPr="00321F35">
        <w:t>d</w:t>
      </w:r>
      <w:r w:rsidRPr="00321F35">
        <w:t>)</w:t>
      </w:r>
      <w:r w:rsidRPr="00321F35">
        <w:tab/>
        <w:t>a person given a proposed investigation report under section</w:t>
      </w:r>
      <w:r w:rsidR="00542DF0" w:rsidRPr="00321F35">
        <w:t> </w:t>
      </w:r>
      <w:r w:rsidRPr="00321F35">
        <w:t>188;</w:t>
      </w:r>
    </w:p>
    <w:p w14:paraId="788963F0" w14:textId="1DE4B2A9" w:rsidR="003C1900" w:rsidRPr="00321F35" w:rsidRDefault="003C1900" w:rsidP="003C1900">
      <w:pPr>
        <w:pStyle w:val="Ipara"/>
      </w:pPr>
      <w:r w:rsidRPr="00321F35">
        <w:tab/>
        <w:t>(</w:t>
      </w:r>
      <w:r w:rsidR="00F60AF5" w:rsidRPr="00321F35">
        <w:t>e</w:t>
      </w:r>
      <w:r w:rsidRPr="00321F35">
        <w:t>)</w:t>
      </w:r>
      <w:r w:rsidRPr="00321F35">
        <w:tab/>
        <w:t>a person mentioned in an investigation report presented to the Legislative Assembly under section</w:t>
      </w:r>
      <w:r w:rsidR="00D0025C" w:rsidRPr="00321F35">
        <w:t xml:space="preserve"> </w:t>
      </w:r>
      <w:r w:rsidRPr="00321F35">
        <w:t>189;</w:t>
      </w:r>
    </w:p>
    <w:p w14:paraId="2C914604" w14:textId="3C8E3928" w:rsidR="003C1900" w:rsidRPr="00321F35" w:rsidRDefault="003C1900" w:rsidP="003C1900">
      <w:pPr>
        <w:pStyle w:val="Ipara"/>
      </w:pPr>
      <w:r w:rsidRPr="00321F35">
        <w:tab/>
        <w:t>(</w:t>
      </w:r>
      <w:r w:rsidR="00956436" w:rsidRPr="00321F35">
        <w:t>f</w:t>
      </w:r>
      <w:r w:rsidRPr="00321F35">
        <w:t>)</w:t>
      </w:r>
      <w:r w:rsidRPr="00321F35">
        <w:tab/>
        <w:t>a person whose prosecution outcome, or termination action outcome, is published by the commission under section</w:t>
      </w:r>
      <w:r w:rsidR="00D0025C" w:rsidRPr="00321F35">
        <w:t xml:space="preserve"> </w:t>
      </w:r>
      <w:r w:rsidRPr="00321F35">
        <w:t>203;</w:t>
      </w:r>
    </w:p>
    <w:p w14:paraId="626C9E39" w14:textId="4E6D3693" w:rsidR="003C1900" w:rsidRPr="00321F35" w:rsidRDefault="003C1900" w:rsidP="003C1900">
      <w:pPr>
        <w:pStyle w:val="Ipara"/>
      </w:pPr>
      <w:r w:rsidRPr="00321F35">
        <w:tab/>
        <w:t>(</w:t>
      </w:r>
      <w:r w:rsidR="00956436" w:rsidRPr="00321F35">
        <w:t>g</w:t>
      </w:r>
      <w:r w:rsidRPr="00321F35">
        <w:t>)</w:t>
      </w:r>
      <w:r w:rsidRPr="00321F35">
        <w:tab/>
        <w:t>a person mentioned in section</w:t>
      </w:r>
      <w:r w:rsidR="00D0025C" w:rsidRPr="00321F35">
        <w:t xml:space="preserve"> </w:t>
      </w:r>
      <w:r w:rsidRPr="00321F35">
        <w:t>204 whose reputation may have been damaged;</w:t>
      </w:r>
    </w:p>
    <w:p w14:paraId="7BFEE84A" w14:textId="6F1BAB0F" w:rsidR="003C1900" w:rsidRPr="00321F35" w:rsidRDefault="003C1900" w:rsidP="003C1900">
      <w:pPr>
        <w:pStyle w:val="Ipara"/>
      </w:pPr>
      <w:r w:rsidRPr="00321F35">
        <w:tab/>
        <w:t>(</w:t>
      </w:r>
      <w:r w:rsidR="00956436" w:rsidRPr="00321F35">
        <w:t>h</w:t>
      </w:r>
      <w:r w:rsidRPr="00321F35">
        <w:t>)</w:t>
      </w:r>
      <w:r w:rsidRPr="00321F35">
        <w:tab/>
        <w:t>a person to be mentioned in a special report under section</w:t>
      </w:r>
      <w:r w:rsidR="00027F24" w:rsidRPr="00321F35">
        <w:t> </w:t>
      </w:r>
      <w:r w:rsidRPr="00321F35">
        <w:t>206;</w:t>
      </w:r>
    </w:p>
    <w:p w14:paraId="7D225B2F" w14:textId="61F08016" w:rsidR="003C1900" w:rsidRPr="00321F35" w:rsidRDefault="003C1900" w:rsidP="003C1900">
      <w:pPr>
        <w:pStyle w:val="aNotepar"/>
      </w:pPr>
      <w:r w:rsidRPr="004E5DE6">
        <w:rPr>
          <w:rStyle w:val="charItals"/>
        </w:rPr>
        <w:t>Note</w:t>
      </w:r>
      <w:r w:rsidRPr="004E5DE6">
        <w:rPr>
          <w:rStyle w:val="charItals"/>
        </w:rPr>
        <w:tab/>
      </w:r>
      <w:r w:rsidRPr="00321F35">
        <w:t>See also s</w:t>
      </w:r>
      <w:r w:rsidR="00D0025C" w:rsidRPr="00321F35">
        <w:t xml:space="preserve"> </w:t>
      </w:r>
      <w:r w:rsidRPr="00321F35">
        <w:t>(3).</w:t>
      </w:r>
    </w:p>
    <w:p w14:paraId="2A112777" w14:textId="4C01B559" w:rsidR="003C1900" w:rsidRPr="00321F35" w:rsidRDefault="003C1900" w:rsidP="003C1900">
      <w:pPr>
        <w:pStyle w:val="Ipara"/>
      </w:pPr>
      <w:r w:rsidRPr="00321F35">
        <w:tab/>
        <w:t>(</w:t>
      </w:r>
      <w:r w:rsidR="00956436" w:rsidRPr="00321F35">
        <w:t>i</w:t>
      </w:r>
      <w:r w:rsidRPr="00321F35">
        <w:t>)</w:t>
      </w:r>
      <w:r w:rsidRPr="00321F35">
        <w:tab/>
        <w:t>a person given a proposed special report under section</w:t>
      </w:r>
      <w:r w:rsidR="00D0025C" w:rsidRPr="00321F35">
        <w:t xml:space="preserve"> </w:t>
      </w:r>
      <w:r w:rsidRPr="00321F35">
        <w:t>212;</w:t>
      </w:r>
    </w:p>
    <w:p w14:paraId="6F23D0C7" w14:textId="5463B77D" w:rsidR="003C1900" w:rsidRPr="00321F35" w:rsidRDefault="003C1900" w:rsidP="003C1900">
      <w:pPr>
        <w:pStyle w:val="Ipara"/>
      </w:pPr>
      <w:r w:rsidRPr="00321F35">
        <w:tab/>
        <w:t>(</w:t>
      </w:r>
      <w:r w:rsidR="00956436" w:rsidRPr="00321F35">
        <w:t>j</w:t>
      </w:r>
      <w:r w:rsidRPr="00321F35">
        <w:t>)</w:t>
      </w:r>
      <w:r w:rsidRPr="00321F35">
        <w:tab/>
        <w:t>a person mentioned in a special report presented to the Legislative Assembly under section</w:t>
      </w:r>
      <w:r w:rsidR="00D0025C" w:rsidRPr="00321F35">
        <w:t xml:space="preserve"> </w:t>
      </w:r>
      <w:r w:rsidRPr="00321F35">
        <w:t>213;</w:t>
      </w:r>
    </w:p>
    <w:p w14:paraId="4C0D463F" w14:textId="2C15FAD2" w:rsidR="003C1900" w:rsidRPr="00321F35" w:rsidRDefault="003C1900" w:rsidP="003C1900">
      <w:pPr>
        <w:pStyle w:val="Ipara"/>
      </w:pPr>
      <w:r w:rsidRPr="00321F35">
        <w:lastRenderedPageBreak/>
        <w:tab/>
        <w:t>(</w:t>
      </w:r>
      <w:r w:rsidR="00956436" w:rsidRPr="00321F35">
        <w:t>k</w:t>
      </w:r>
      <w:r w:rsidRPr="00321F35">
        <w:t>)</w:t>
      </w:r>
      <w:r w:rsidRPr="00321F35">
        <w:tab/>
        <w:t>a person to be mentioned in a commission annual report under section</w:t>
      </w:r>
      <w:r w:rsidR="00542DF0" w:rsidRPr="00321F35">
        <w:t> </w:t>
      </w:r>
      <w:r w:rsidRPr="00321F35">
        <w:t>217;</w:t>
      </w:r>
    </w:p>
    <w:p w14:paraId="344CC4B7" w14:textId="1DAED765" w:rsidR="003C1900" w:rsidRPr="00321F35" w:rsidRDefault="003C1900" w:rsidP="003C1900">
      <w:pPr>
        <w:pStyle w:val="aNotepar"/>
      </w:pPr>
      <w:r w:rsidRPr="004E5DE6">
        <w:rPr>
          <w:rStyle w:val="charItals"/>
        </w:rPr>
        <w:t>Note</w:t>
      </w:r>
      <w:r w:rsidRPr="004E5DE6">
        <w:rPr>
          <w:rStyle w:val="charItals"/>
        </w:rPr>
        <w:tab/>
      </w:r>
      <w:r w:rsidRPr="00321F35">
        <w:t>See also s</w:t>
      </w:r>
      <w:r w:rsidR="00D0025C" w:rsidRPr="00321F35">
        <w:t xml:space="preserve"> </w:t>
      </w:r>
      <w:r w:rsidRPr="00321F35">
        <w:t>(3).</w:t>
      </w:r>
    </w:p>
    <w:p w14:paraId="0023748E" w14:textId="6B0E18F3" w:rsidR="003C1900" w:rsidRPr="00321F35" w:rsidRDefault="003C1900" w:rsidP="003C1900">
      <w:pPr>
        <w:pStyle w:val="Ipara"/>
      </w:pPr>
      <w:r w:rsidRPr="00321F35">
        <w:tab/>
        <w:t>(</w:t>
      </w:r>
      <w:r w:rsidR="00956436" w:rsidRPr="00321F35">
        <w:t>l</w:t>
      </w:r>
      <w:r w:rsidRPr="00321F35">
        <w:t>)</w:t>
      </w:r>
      <w:r w:rsidRPr="00321F35">
        <w:tab/>
        <w:t>a person given a proposed commission annual report under section</w:t>
      </w:r>
      <w:r w:rsidR="00542DF0" w:rsidRPr="00321F35">
        <w:t> </w:t>
      </w:r>
      <w:r w:rsidRPr="00321F35">
        <w:t>224;</w:t>
      </w:r>
    </w:p>
    <w:p w14:paraId="6B3B176B" w14:textId="40FFD892" w:rsidR="003C1900" w:rsidRPr="00321F35" w:rsidRDefault="003C1900" w:rsidP="003C1900">
      <w:pPr>
        <w:pStyle w:val="Ipara"/>
      </w:pPr>
      <w:r w:rsidRPr="00321F35">
        <w:tab/>
        <w:t>(</w:t>
      </w:r>
      <w:r w:rsidR="00956436" w:rsidRPr="00321F35">
        <w:t>m</w:t>
      </w:r>
      <w:r w:rsidRPr="00321F35">
        <w:t>)</w:t>
      </w:r>
      <w:r w:rsidRPr="00321F35">
        <w:tab/>
        <w:t>a person mentioned in a commission annual report.</w:t>
      </w:r>
    </w:p>
    <w:p w14:paraId="54FE47AD" w14:textId="77777777" w:rsidR="003C1900" w:rsidRPr="00321F35" w:rsidRDefault="003C1900" w:rsidP="003C1900">
      <w:pPr>
        <w:pStyle w:val="IMain"/>
      </w:pPr>
      <w:r w:rsidRPr="00321F35">
        <w:tab/>
        <w:t>(3)</w:t>
      </w:r>
      <w:r w:rsidRPr="00321F35">
        <w:tab/>
        <w:t>In addition, the wellbeing policy must deal with the matters to be considered by the commission in making a decision under any of the following sections about whether identifying a person in a report is likely to cause unreasonable damage to the person’s wellbeing:</w:t>
      </w:r>
    </w:p>
    <w:p w14:paraId="3A109DFA" w14:textId="7B28CCA5" w:rsidR="003C1900" w:rsidRPr="00321F35" w:rsidRDefault="003C1900" w:rsidP="003C1900">
      <w:pPr>
        <w:pStyle w:val="Ipara"/>
      </w:pPr>
      <w:r w:rsidRPr="00321F35">
        <w:tab/>
        <w:t>(a)</w:t>
      </w:r>
      <w:r w:rsidRPr="00321F35">
        <w:tab/>
        <w:t>section</w:t>
      </w:r>
      <w:r w:rsidR="00D0025C" w:rsidRPr="00321F35">
        <w:t xml:space="preserve"> </w:t>
      </w:r>
      <w:r w:rsidRPr="00321F35">
        <w:t>186</w:t>
      </w:r>
      <w:r w:rsidR="00D0025C" w:rsidRPr="00321F35">
        <w:t xml:space="preserve"> </w:t>
      </w:r>
      <w:r w:rsidRPr="00321F35">
        <w:t>(b) (Investigation report—not to include information identifying certain people);</w:t>
      </w:r>
    </w:p>
    <w:p w14:paraId="2A894967" w14:textId="33D179BF" w:rsidR="003C1900" w:rsidRPr="00321F35" w:rsidRDefault="003C1900" w:rsidP="003C1900">
      <w:pPr>
        <w:pStyle w:val="Ipara"/>
      </w:pPr>
      <w:r w:rsidRPr="00321F35">
        <w:tab/>
        <w:t>(b)</w:t>
      </w:r>
      <w:r w:rsidRPr="00321F35">
        <w:tab/>
        <w:t>section</w:t>
      </w:r>
      <w:r w:rsidR="00D0025C" w:rsidRPr="00321F35">
        <w:t xml:space="preserve"> </w:t>
      </w:r>
      <w:r w:rsidRPr="00321F35">
        <w:t>210</w:t>
      </w:r>
      <w:r w:rsidR="00D0025C" w:rsidRPr="00321F35">
        <w:t xml:space="preserve"> </w:t>
      </w:r>
      <w:r w:rsidRPr="00321F35">
        <w:t>(b) (Special report—not to include information identifying certain people);</w:t>
      </w:r>
    </w:p>
    <w:p w14:paraId="6FD1B621" w14:textId="276E14AB" w:rsidR="003C1900" w:rsidRPr="00321F35" w:rsidRDefault="003C1900" w:rsidP="003C1900">
      <w:pPr>
        <w:pStyle w:val="Ipara"/>
      </w:pPr>
      <w:r w:rsidRPr="00321F35">
        <w:tab/>
        <w:t>(c)</w:t>
      </w:r>
      <w:r w:rsidRPr="00321F35">
        <w:tab/>
        <w:t>section</w:t>
      </w:r>
      <w:r w:rsidR="00D0025C" w:rsidRPr="00321F35">
        <w:t xml:space="preserve"> </w:t>
      </w:r>
      <w:r w:rsidRPr="00321F35">
        <w:t>222</w:t>
      </w:r>
      <w:r w:rsidR="00D0025C" w:rsidRPr="00321F35">
        <w:t xml:space="preserve"> </w:t>
      </w:r>
      <w:r w:rsidRPr="00321F35">
        <w:t>(b) (Commission annual report—not to include information identifying certain people).</w:t>
      </w:r>
    </w:p>
    <w:p w14:paraId="62619B43" w14:textId="01D91C29" w:rsidR="00970B82" w:rsidRPr="00321F35" w:rsidRDefault="00970B82" w:rsidP="00970B82">
      <w:pPr>
        <w:pStyle w:val="IMain"/>
        <w:rPr>
          <w:lang w:eastAsia="en-AU"/>
        </w:rPr>
      </w:pPr>
      <w:r w:rsidRPr="00321F35">
        <w:tab/>
        <w:t>(</w:t>
      </w:r>
      <w:r w:rsidR="002F296E" w:rsidRPr="00321F35">
        <w:rPr>
          <w:lang w:eastAsia="en-AU"/>
        </w:rPr>
        <w:t>4</w:t>
      </w:r>
      <w:r w:rsidRPr="00321F35">
        <w:rPr>
          <w:lang w:eastAsia="en-AU"/>
        </w:rPr>
        <w:t>)</w:t>
      </w:r>
      <w:r w:rsidRPr="00321F35">
        <w:rPr>
          <w:lang w:eastAsia="en-AU"/>
        </w:rPr>
        <w:tab/>
        <w:t xml:space="preserve">Before making the </w:t>
      </w:r>
      <w:r w:rsidRPr="00321F35">
        <w:t>wellbeing policy</w:t>
      </w:r>
      <w:r w:rsidRPr="00321F35">
        <w:rPr>
          <w:lang w:eastAsia="en-AU"/>
        </w:rPr>
        <w:t>, the commission—</w:t>
      </w:r>
    </w:p>
    <w:p w14:paraId="3C3A82FD" w14:textId="21E44B84" w:rsidR="00633691" w:rsidRPr="00321F35" w:rsidRDefault="00970B82" w:rsidP="00633691">
      <w:pPr>
        <w:pStyle w:val="Ipara"/>
        <w:rPr>
          <w:lang w:eastAsia="en-AU"/>
        </w:rPr>
      </w:pPr>
      <w:r w:rsidRPr="00321F35">
        <w:rPr>
          <w:lang w:eastAsia="en-AU"/>
        </w:rPr>
        <w:tab/>
        <w:t>(a)</w:t>
      </w:r>
      <w:r w:rsidRPr="00321F35">
        <w:rPr>
          <w:lang w:eastAsia="en-AU"/>
        </w:rPr>
        <w:tab/>
        <w:t xml:space="preserve">must consult a </w:t>
      </w:r>
      <w:r w:rsidR="00853D35" w:rsidRPr="00321F35">
        <w:rPr>
          <w:lang w:eastAsia="en-AU"/>
        </w:rPr>
        <w:t xml:space="preserve">psychiatrist </w:t>
      </w:r>
      <w:r w:rsidR="005225CF" w:rsidRPr="00321F35">
        <w:rPr>
          <w:lang w:eastAsia="en-AU"/>
        </w:rPr>
        <w:t xml:space="preserve">or psychologist </w:t>
      </w:r>
      <w:r w:rsidR="006A4BE7" w:rsidRPr="00321F35">
        <w:rPr>
          <w:lang w:eastAsia="en-AU"/>
        </w:rPr>
        <w:t>with</w:t>
      </w:r>
      <w:r w:rsidR="005225CF" w:rsidRPr="00321F35">
        <w:rPr>
          <w:lang w:eastAsia="en-AU"/>
        </w:rPr>
        <w:t xml:space="preserve"> knowledge</w:t>
      </w:r>
      <w:r w:rsidR="00633691" w:rsidRPr="00321F35">
        <w:rPr>
          <w:lang w:eastAsia="en-AU"/>
        </w:rPr>
        <w:t xml:space="preserve"> and experience</w:t>
      </w:r>
      <w:r w:rsidR="00DB4762" w:rsidRPr="00321F35">
        <w:rPr>
          <w:lang w:eastAsia="en-AU"/>
        </w:rPr>
        <w:t xml:space="preserve"> relevant to the policy</w:t>
      </w:r>
      <w:r w:rsidRPr="00321F35">
        <w:rPr>
          <w:lang w:eastAsia="en-AU"/>
        </w:rPr>
        <w:t>; and</w:t>
      </w:r>
    </w:p>
    <w:p w14:paraId="4953B1C8" w14:textId="70C5957B" w:rsidR="00970B82" w:rsidRPr="00321F35" w:rsidRDefault="00970B82" w:rsidP="00633691">
      <w:pPr>
        <w:pStyle w:val="Ipara"/>
        <w:rPr>
          <w:lang w:eastAsia="en-AU"/>
        </w:rPr>
      </w:pPr>
      <w:r w:rsidRPr="00321F35">
        <w:rPr>
          <w:lang w:eastAsia="en-AU"/>
        </w:rPr>
        <w:tab/>
        <w:t>(b)</w:t>
      </w:r>
      <w:r w:rsidRPr="00321F35">
        <w:rPr>
          <w:lang w:eastAsia="en-AU"/>
        </w:rPr>
        <w:tab/>
      </w:r>
      <w:r w:rsidRPr="00321F35">
        <w:t xml:space="preserve">may consult anyone </w:t>
      </w:r>
      <w:r w:rsidR="00853D35" w:rsidRPr="00321F35">
        <w:t xml:space="preserve">else </w:t>
      </w:r>
      <w:r w:rsidRPr="00321F35">
        <w:t>the commission considers appropriate</w:t>
      </w:r>
      <w:r w:rsidRPr="00321F35">
        <w:rPr>
          <w:lang w:eastAsia="en-AU"/>
        </w:rPr>
        <w:t>.</w:t>
      </w:r>
    </w:p>
    <w:p w14:paraId="05AF1130" w14:textId="5F2376CE" w:rsidR="00001991" w:rsidRPr="00321F35" w:rsidRDefault="00001991" w:rsidP="00001991">
      <w:pPr>
        <w:pStyle w:val="IMain"/>
      </w:pPr>
      <w:r w:rsidRPr="00321F35">
        <w:tab/>
        <w:t>(</w:t>
      </w:r>
      <w:r w:rsidR="002F296E" w:rsidRPr="00321F35">
        <w:t>5</w:t>
      </w:r>
      <w:r w:rsidRPr="00321F35">
        <w:t>)</w:t>
      </w:r>
      <w:r w:rsidRPr="00321F35">
        <w:tab/>
      </w:r>
      <w:r w:rsidR="007A6DBA" w:rsidRPr="00321F35">
        <w:t>T</w:t>
      </w:r>
      <w:r w:rsidRPr="00321F35">
        <w:t>he wellbeing policy is a notifiable instrument.</w:t>
      </w:r>
    </w:p>
    <w:p w14:paraId="17BCDA44" w14:textId="63145A20" w:rsidR="007A6DBA" w:rsidRPr="00321F35" w:rsidRDefault="007A6DBA" w:rsidP="007A6DBA">
      <w:pPr>
        <w:pStyle w:val="IMain"/>
      </w:pPr>
      <w:r w:rsidRPr="00321F35">
        <w:tab/>
        <w:t>(</w:t>
      </w:r>
      <w:r w:rsidR="002F296E" w:rsidRPr="00321F35">
        <w:t>6</w:t>
      </w:r>
      <w:r w:rsidRPr="00321F35">
        <w:t>)</w:t>
      </w:r>
      <w:r w:rsidRPr="00321F35">
        <w:tab/>
        <w:t xml:space="preserve">The commission must </w:t>
      </w:r>
      <w:r w:rsidR="006973DC" w:rsidRPr="00321F35">
        <w:t xml:space="preserve">also </w:t>
      </w:r>
      <w:r w:rsidRPr="00321F35">
        <w:t xml:space="preserve">publish the </w:t>
      </w:r>
      <w:r w:rsidRPr="00321F35">
        <w:rPr>
          <w:lang w:eastAsia="en-AU"/>
        </w:rPr>
        <w:t xml:space="preserve">wellbeing policy </w:t>
      </w:r>
      <w:r w:rsidRPr="00321F35">
        <w:t>on the commission</w:t>
      </w:r>
      <w:r w:rsidR="00B4774F" w:rsidRPr="00321F35">
        <w:t>’</w:t>
      </w:r>
      <w:r w:rsidRPr="00321F35">
        <w:t>s website.</w:t>
      </w:r>
    </w:p>
    <w:p w14:paraId="11F1000C" w14:textId="07EDB0D6" w:rsidR="007916B8" w:rsidRPr="00321F35" w:rsidRDefault="007916B8" w:rsidP="007A6DBA">
      <w:pPr>
        <w:pStyle w:val="IMain"/>
      </w:pPr>
      <w:r w:rsidRPr="00321F35">
        <w:tab/>
        <w:t>(</w:t>
      </w:r>
      <w:r w:rsidR="002F296E" w:rsidRPr="00321F35">
        <w:t>7</w:t>
      </w:r>
      <w:r w:rsidRPr="00321F35">
        <w:t>)</w:t>
      </w:r>
      <w:r w:rsidRPr="00321F35">
        <w:tab/>
        <w:t>In this section:</w:t>
      </w:r>
    </w:p>
    <w:p w14:paraId="60A4D7DA" w14:textId="75D4DD67" w:rsidR="003148E5" w:rsidRPr="00321F35" w:rsidRDefault="002D241E" w:rsidP="005327D5">
      <w:pPr>
        <w:pStyle w:val="aDef"/>
      </w:pPr>
      <w:r w:rsidRPr="004E5DE6">
        <w:rPr>
          <w:rStyle w:val="charBoldItals"/>
        </w:rPr>
        <w:t>psychiatrist</w:t>
      </w:r>
      <w:r w:rsidRPr="00321F35">
        <w:t xml:space="preserve"> means a doctor who is registered under the </w:t>
      </w:r>
      <w:hyperlink r:id="rId37" w:tooltip="Health Practitioner Regulation National Law (ACT)" w:history="1">
        <w:r w:rsidRPr="00813713">
          <w:rPr>
            <w:rStyle w:val="charcithyperlinkital0"/>
            <w:i/>
            <w:iCs/>
            <w:color w:val="0000FF"/>
          </w:rPr>
          <w:t>Health Practitioner Regulation National Law (ACT)</w:t>
        </w:r>
      </w:hyperlink>
      <w:r w:rsidRPr="00321F35">
        <w:t xml:space="preserve"> to practise in the specialty of psychiatry.</w:t>
      </w:r>
    </w:p>
    <w:p w14:paraId="2C930357" w14:textId="5CC659A0" w:rsidR="00C9227A" w:rsidRPr="00321F35" w:rsidRDefault="005327D5" w:rsidP="005327D5">
      <w:pPr>
        <w:pStyle w:val="AH5Sec"/>
        <w:shd w:val="pct25" w:color="auto" w:fill="auto"/>
      </w:pPr>
      <w:bookmarkStart w:id="99" w:name="_Toc169701807"/>
      <w:r w:rsidRPr="005327D5">
        <w:rPr>
          <w:rStyle w:val="CharSectNo"/>
        </w:rPr>
        <w:lastRenderedPageBreak/>
        <w:t>95</w:t>
      </w:r>
      <w:r w:rsidRPr="00321F35">
        <w:tab/>
      </w:r>
      <w:r w:rsidR="00C9227A" w:rsidRPr="00321F35">
        <w:t>Offences—</w:t>
      </w:r>
      <w:r w:rsidR="00C9227A" w:rsidRPr="00321F35">
        <w:rPr>
          <w:lang w:eastAsia="en-AU"/>
        </w:rPr>
        <w:t>use or divulge protected information</w:t>
      </w:r>
      <w:r w:rsidR="00C9227A" w:rsidRPr="00321F35">
        <w:rPr>
          <w:lang w:eastAsia="en-AU"/>
        </w:rPr>
        <w:br/>
        <w:t>New s</w:t>
      </w:r>
      <w:r w:rsidR="00C9227A" w:rsidRPr="00321F35">
        <w:t>ection 297</w:t>
      </w:r>
      <w:r w:rsidR="00D0025C" w:rsidRPr="00321F35">
        <w:t xml:space="preserve"> </w:t>
      </w:r>
      <w:r w:rsidR="00C9227A" w:rsidRPr="00321F35">
        <w:t>(3)</w:t>
      </w:r>
      <w:r w:rsidR="00D0025C" w:rsidRPr="00321F35">
        <w:t xml:space="preserve"> </w:t>
      </w:r>
      <w:r w:rsidR="00C9227A" w:rsidRPr="00321F35">
        <w:t>(c)</w:t>
      </w:r>
      <w:r w:rsidR="002645E0" w:rsidRPr="00321F35">
        <w:t xml:space="preserve"> to</w:t>
      </w:r>
      <w:r w:rsidR="00C5233C" w:rsidRPr="00321F35">
        <w:t xml:space="preserve"> (e)</w:t>
      </w:r>
      <w:bookmarkEnd w:id="99"/>
    </w:p>
    <w:p w14:paraId="778E21FE" w14:textId="0E60CE36" w:rsidR="00C9227A" w:rsidRPr="00321F35" w:rsidRDefault="002645E0" w:rsidP="00C9227A">
      <w:pPr>
        <w:pStyle w:val="direction"/>
      </w:pPr>
      <w:r w:rsidRPr="00321F35">
        <w:t xml:space="preserve">before the note, </w:t>
      </w:r>
      <w:r w:rsidR="00C9227A" w:rsidRPr="00321F35">
        <w:t>insert</w:t>
      </w:r>
    </w:p>
    <w:p w14:paraId="5770B710" w14:textId="77777777" w:rsidR="0026407B" w:rsidRPr="00321F35" w:rsidRDefault="0026407B" w:rsidP="0026407B">
      <w:pPr>
        <w:pStyle w:val="Ipara"/>
      </w:pPr>
      <w:r w:rsidRPr="00321F35">
        <w:tab/>
        <w:t>(c)</w:t>
      </w:r>
      <w:r w:rsidRPr="00321F35">
        <w:tab/>
        <w:t>if the person divulges the information to a doctor or psychologist in the course of seeking assistance with their health or wellbeing; or</w:t>
      </w:r>
    </w:p>
    <w:p w14:paraId="78ECA5E1" w14:textId="4D5CB6DE" w:rsidR="00C5233C" w:rsidRPr="00321F35" w:rsidRDefault="00C5233C" w:rsidP="00C5233C">
      <w:pPr>
        <w:pStyle w:val="Idefpara"/>
      </w:pPr>
      <w:r w:rsidRPr="00321F35">
        <w:tab/>
        <w:t>(d)</w:t>
      </w:r>
      <w:r w:rsidRPr="00321F35">
        <w:tab/>
        <w:t>if the person divulges the information to their insurer</w:t>
      </w:r>
      <w:r w:rsidR="00FB08CF" w:rsidRPr="00321F35">
        <w:t xml:space="preserve"> in the course of making a </w:t>
      </w:r>
      <w:r w:rsidRPr="00321F35">
        <w:t xml:space="preserve">claim </w:t>
      </w:r>
      <w:r w:rsidR="005F5700" w:rsidRPr="00321F35">
        <w:t>about a matter</w:t>
      </w:r>
      <w:r w:rsidRPr="00321F35">
        <w:t xml:space="preserve"> </w:t>
      </w:r>
      <w:r w:rsidR="00552412" w:rsidRPr="00321F35">
        <w:t>related</w:t>
      </w:r>
      <w:r w:rsidRPr="00321F35">
        <w:t xml:space="preserve"> to the </w:t>
      </w:r>
      <w:r w:rsidR="00FB08CF" w:rsidRPr="00321F35">
        <w:t xml:space="preserve">protected </w:t>
      </w:r>
      <w:r w:rsidRPr="00321F35">
        <w:rPr>
          <w:lang w:eastAsia="en-AU"/>
        </w:rPr>
        <w:t>information</w:t>
      </w:r>
      <w:r w:rsidR="00552412" w:rsidRPr="00321F35">
        <w:t xml:space="preserve"> </w:t>
      </w:r>
      <w:r w:rsidRPr="00321F35">
        <w:t>under either of the following Acts:</w:t>
      </w:r>
    </w:p>
    <w:p w14:paraId="29A498C2" w14:textId="38A85B41" w:rsidR="00C5233C" w:rsidRPr="00321F35" w:rsidRDefault="00C5233C" w:rsidP="00C5233C">
      <w:pPr>
        <w:pStyle w:val="Idefsubpara"/>
      </w:pPr>
      <w:r w:rsidRPr="00321F35">
        <w:tab/>
        <w:t>(i)</w:t>
      </w:r>
      <w:r w:rsidRPr="00321F35">
        <w:tab/>
      </w:r>
      <w:r w:rsidR="002645E0" w:rsidRPr="00321F35">
        <w:t xml:space="preserve">the </w:t>
      </w:r>
      <w:hyperlink r:id="rId38" w:tooltip="A1951-2" w:history="1">
        <w:r w:rsidR="004E5DE6" w:rsidRPr="004E5DE6">
          <w:rPr>
            <w:rStyle w:val="charCitHyperlinkItal"/>
          </w:rPr>
          <w:t>Workers Compensation Act 1951</w:t>
        </w:r>
      </w:hyperlink>
      <w:r w:rsidRPr="00321F35">
        <w:t>;</w:t>
      </w:r>
    </w:p>
    <w:p w14:paraId="2A85133C" w14:textId="786680F6" w:rsidR="00C5233C" w:rsidRPr="00321F35" w:rsidRDefault="00C5233C" w:rsidP="00C5233C">
      <w:pPr>
        <w:pStyle w:val="Idefsubpara"/>
      </w:pPr>
      <w:r w:rsidRPr="00321F35">
        <w:tab/>
        <w:t>(ii)</w:t>
      </w:r>
      <w:r w:rsidRPr="00321F35">
        <w:tab/>
      </w:r>
      <w:r w:rsidR="002645E0" w:rsidRPr="00321F35">
        <w:t xml:space="preserve">the </w:t>
      </w:r>
      <w:hyperlink r:id="rId39" w:tooltip="Act 1988 No 75 (Cwlth)" w:history="1">
        <w:r w:rsidR="00202276" w:rsidRPr="00ED4475">
          <w:rPr>
            <w:rStyle w:val="charCitHyperlinkItal"/>
          </w:rPr>
          <w:t>Safety, Rehabilitation and Compensation Act 1988</w:t>
        </w:r>
      </w:hyperlink>
      <w:r w:rsidRPr="00321F35">
        <w:t xml:space="preserve"> (Cwlth);</w:t>
      </w:r>
      <w:r w:rsidR="002645E0" w:rsidRPr="00321F35">
        <w:t xml:space="preserve"> or</w:t>
      </w:r>
    </w:p>
    <w:p w14:paraId="53B4239B" w14:textId="22E18E7A" w:rsidR="00C9227A" w:rsidRPr="00321F35" w:rsidRDefault="0026407B" w:rsidP="0026407B">
      <w:pPr>
        <w:pStyle w:val="Ipara"/>
      </w:pPr>
      <w:r w:rsidRPr="00321F35">
        <w:tab/>
        <w:t>(</w:t>
      </w:r>
      <w:r w:rsidR="00C5233C" w:rsidRPr="00321F35">
        <w:t>e</w:t>
      </w:r>
      <w:r w:rsidR="00C9227A" w:rsidRPr="00321F35">
        <w:t>)</w:t>
      </w:r>
      <w:r w:rsidR="00C9227A" w:rsidRPr="00321F35">
        <w:tab/>
      </w:r>
      <w:r w:rsidR="00F35D3F" w:rsidRPr="00321F35">
        <w:t xml:space="preserve">if </w:t>
      </w:r>
      <w:r w:rsidR="00C9227A" w:rsidRPr="00321F35">
        <w:t xml:space="preserve">the person </w:t>
      </w:r>
      <w:r w:rsidRPr="00321F35">
        <w:t>divulges</w:t>
      </w:r>
      <w:r w:rsidR="00C9227A" w:rsidRPr="00321F35">
        <w:t xml:space="preserve"> the information </w:t>
      </w:r>
      <w:r w:rsidR="00F35D3F" w:rsidRPr="00321F35">
        <w:t xml:space="preserve">because they </w:t>
      </w:r>
      <w:r w:rsidR="00C9227A" w:rsidRPr="00321F35">
        <w:t>believ</w:t>
      </w:r>
      <w:r w:rsidR="00F35D3F" w:rsidRPr="00321F35">
        <w:t>e</w:t>
      </w:r>
      <w:r w:rsidR="00C9227A" w:rsidRPr="00321F35">
        <w:t xml:space="preserve"> on reasonable grounds that</w:t>
      </w:r>
      <w:r w:rsidRPr="00321F35">
        <w:t>—</w:t>
      </w:r>
    </w:p>
    <w:p w14:paraId="40C6C60E" w14:textId="5E633BC9" w:rsidR="00C9227A" w:rsidRPr="00321F35" w:rsidRDefault="0026407B" w:rsidP="0026407B">
      <w:pPr>
        <w:pStyle w:val="Isubpara"/>
      </w:pPr>
      <w:r w:rsidRPr="00321F35">
        <w:tab/>
        <w:t>(</w:t>
      </w:r>
      <w:r w:rsidR="00C9227A" w:rsidRPr="00321F35">
        <w:t>i)</w:t>
      </w:r>
      <w:r w:rsidR="00C9227A" w:rsidRPr="00321F35">
        <w:tab/>
      </w:r>
      <w:r w:rsidR="00E53B27" w:rsidRPr="00321F35">
        <w:t>there is a</w:t>
      </w:r>
      <w:r w:rsidR="00D565FC" w:rsidRPr="00321F35">
        <w:t xml:space="preserve">n </w:t>
      </w:r>
      <w:r w:rsidR="00C9227A" w:rsidRPr="00321F35">
        <w:t>emergency; and</w:t>
      </w:r>
    </w:p>
    <w:p w14:paraId="24A8CB46" w14:textId="1FA07DBB" w:rsidR="00C9227A" w:rsidRPr="00321F35" w:rsidRDefault="0026407B" w:rsidP="0026407B">
      <w:pPr>
        <w:pStyle w:val="Isubpara"/>
      </w:pPr>
      <w:r w:rsidRPr="00321F35">
        <w:tab/>
        <w:t>(</w:t>
      </w:r>
      <w:r w:rsidR="00C9227A" w:rsidRPr="00321F35">
        <w:t>ii)</w:t>
      </w:r>
      <w:r w:rsidR="00C9227A" w:rsidRPr="00321F35">
        <w:tab/>
      </w:r>
      <w:r w:rsidRPr="00321F35">
        <w:t>divulging</w:t>
      </w:r>
      <w:r w:rsidR="00C9227A" w:rsidRPr="00321F35">
        <w:t xml:space="preserve"> the information is the only reasonable way to deal with the emergency</w:t>
      </w:r>
      <w:r w:rsidRPr="00321F35">
        <w:t>.</w:t>
      </w:r>
    </w:p>
    <w:p w14:paraId="449CA63A" w14:textId="1FF97725" w:rsidR="00834B5D" w:rsidRPr="00321F35" w:rsidRDefault="00834B5D" w:rsidP="00FE5883">
      <w:pPr>
        <w:pStyle w:val="aExamHdgpar"/>
      </w:pPr>
      <w:r w:rsidRPr="00321F35">
        <w:t>Example</w:t>
      </w:r>
      <w:r w:rsidR="00760761" w:rsidRPr="00321F35">
        <w:t>s</w:t>
      </w:r>
      <w:r w:rsidRPr="00321F35">
        <w:t>—emergency</w:t>
      </w:r>
    </w:p>
    <w:p w14:paraId="729B9EFE" w14:textId="70C4646A" w:rsidR="00760761" w:rsidRPr="00321F35" w:rsidRDefault="00834B5D" w:rsidP="00834B5D">
      <w:pPr>
        <w:pStyle w:val="aExamINumpar"/>
      </w:pPr>
      <w:r w:rsidRPr="00321F35">
        <w:t>1</w:t>
      </w:r>
      <w:r w:rsidRPr="00321F35">
        <w:tab/>
      </w:r>
      <w:r w:rsidR="00760761" w:rsidRPr="00321F35">
        <w:t>a person needs urgent medical attention</w:t>
      </w:r>
    </w:p>
    <w:p w14:paraId="0FC1362D" w14:textId="536B72D9" w:rsidR="00760761" w:rsidRPr="00321F35" w:rsidRDefault="00760761" w:rsidP="003C4816">
      <w:pPr>
        <w:pStyle w:val="aExamINumpar"/>
      </w:pPr>
      <w:r w:rsidRPr="00321F35">
        <w:t>2</w:t>
      </w:r>
      <w:r w:rsidRPr="00321F35">
        <w:tab/>
      </w:r>
      <w:r w:rsidR="00834B5D" w:rsidRPr="00321F35">
        <w:t>a person threatens to harm themselves or another person</w:t>
      </w:r>
    </w:p>
    <w:p w14:paraId="55985D4D" w14:textId="65508334" w:rsidR="007712BF" w:rsidRPr="00321F35" w:rsidRDefault="005327D5" w:rsidP="005327D5">
      <w:pPr>
        <w:pStyle w:val="AH5Sec"/>
        <w:shd w:val="pct25" w:color="auto" w:fill="auto"/>
      </w:pPr>
      <w:bookmarkStart w:id="100" w:name="_Toc169701808"/>
      <w:r w:rsidRPr="005327D5">
        <w:rPr>
          <w:rStyle w:val="CharSectNo"/>
        </w:rPr>
        <w:t>96</w:t>
      </w:r>
      <w:r w:rsidRPr="00321F35">
        <w:tab/>
      </w:r>
      <w:r w:rsidR="00205A17" w:rsidRPr="00321F35">
        <w:t>Dictionary, note 2</w:t>
      </w:r>
      <w:bookmarkEnd w:id="100"/>
    </w:p>
    <w:p w14:paraId="23579F70" w14:textId="60738879" w:rsidR="00205A17" w:rsidRPr="00321F35" w:rsidRDefault="00205A17" w:rsidP="00205A17">
      <w:pPr>
        <w:pStyle w:val="direction"/>
      </w:pPr>
      <w:r w:rsidRPr="00321F35">
        <w:t>insert</w:t>
      </w:r>
    </w:p>
    <w:p w14:paraId="37CAF254" w14:textId="44ED793A" w:rsidR="00205A17" w:rsidRPr="00321F35" w:rsidRDefault="005327D5" w:rsidP="005327D5">
      <w:pPr>
        <w:pStyle w:val="aNoteBulletss"/>
        <w:tabs>
          <w:tab w:val="left" w:pos="2300"/>
        </w:tabs>
      </w:pPr>
      <w:r w:rsidRPr="00321F35">
        <w:rPr>
          <w:rFonts w:ascii="Symbol" w:hAnsi="Symbol"/>
        </w:rPr>
        <w:t></w:t>
      </w:r>
      <w:r w:rsidRPr="00321F35">
        <w:rPr>
          <w:rFonts w:ascii="Symbol" w:hAnsi="Symbol"/>
        </w:rPr>
        <w:tab/>
      </w:r>
      <w:r w:rsidR="00205A17" w:rsidRPr="00321F35">
        <w:t>doctor</w:t>
      </w:r>
    </w:p>
    <w:p w14:paraId="116F855F" w14:textId="30A4FF93" w:rsidR="00205A17" w:rsidRPr="00321F35" w:rsidRDefault="005327D5" w:rsidP="005327D5">
      <w:pPr>
        <w:pStyle w:val="AH5Sec"/>
        <w:shd w:val="pct25" w:color="auto" w:fill="auto"/>
      </w:pPr>
      <w:bookmarkStart w:id="101" w:name="_Toc169701809"/>
      <w:r w:rsidRPr="005327D5">
        <w:rPr>
          <w:rStyle w:val="CharSectNo"/>
        </w:rPr>
        <w:lastRenderedPageBreak/>
        <w:t>97</w:t>
      </w:r>
      <w:r w:rsidRPr="00321F35">
        <w:tab/>
      </w:r>
      <w:r w:rsidR="004B5091" w:rsidRPr="00321F35">
        <w:t>Dictionary, new definition</w:t>
      </w:r>
      <w:r w:rsidR="00491B51" w:rsidRPr="00321F35">
        <w:t xml:space="preserve"> </w:t>
      </w:r>
      <w:r w:rsidR="00CB7FBF" w:rsidRPr="00321F35">
        <w:t xml:space="preserve">of </w:t>
      </w:r>
      <w:r w:rsidR="00CB7FBF" w:rsidRPr="004E5DE6">
        <w:rPr>
          <w:rStyle w:val="charItals"/>
        </w:rPr>
        <w:t>psychologist</w:t>
      </w:r>
      <w:bookmarkEnd w:id="101"/>
    </w:p>
    <w:p w14:paraId="0F9650D0" w14:textId="4EC2E40A" w:rsidR="004B5091" w:rsidRPr="00321F35" w:rsidRDefault="004B5091" w:rsidP="004B5091">
      <w:pPr>
        <w:pStyle w:val="direction"/>
      </w:pPr>
      <w:r w:rsidRPr="00321F35">
        <w:t>insert</w:t>
      </w:r>
    </w:p>
    <w:p w14:paraId="2B09B65B" w14:textId="15455B9A" w:rsidR="004B5091" w:rsidRPr="00321F35" w:rsidRDefault="004B5091" w:rsidP="005327D5">
      <w:pPr>
        <w:pStyle w:val="aDef"/>
      </w:pPr>
      <w:r w:rsidRPr="004E5DE6">
        <w:rPr>
          <w:rStyle w:val="charBoldItals"/>
        </w:rPr>
        <w:t>psychologist</w:t>
      </w:r>
      <w:r w:rsidRPr="00321F35">
        <w:t xml:space="preserve"> means a person registered under the </w:t>
      </w:r>
      <w:hyperlink r:id="rId40" w:tooltip="Health Practitioner Regulation National Law (ACT)" w:history="1">
        <w:r w:rsidRPr="00B608C7">
          <w:rPr>
            <w:rStyle w:val="charcithyperlinkital0"/>
            <w:i/>
            <w:iCs/>
            <w:color w:val="0000FF"/>
          </w:rPr>
          <w:t>Health Practitioner Regulation National Law (ACT)</w:t>
        </w:r>
      </w:hyperlink>
      <w:r w:rsidRPr="00321F35">
        <w:t xml:space="preserve"> to practise in the psychology profession (other than as a student).</w:t>
      </w:r>
    </w:p>
    <w:p w14:paraId="5343F1FF" w14:textId="6931A572" w:rsidR="00491B51" w:rsidRPr="00321F35" w:rsidRDefault="005327D5" w:rsidP="005327D5">
      <w:pPr>
        <w:pStyle w:val="AH5Sec"/>
        <w:shd w:val="pct25" w:color="auto" w:fill="auto"/>
      </w:pPr>
      <w:bookmarkStart w:id="102" w:name="_Toc169701810"/>
      <w:r w:rsidRPr="005327D5">
        <w:rPr>
          <w:rStyle w:val="CharSectNo"/>
        </w:rPr>
        <w:t>98</w:t>
      </w:r>
      <w:r w:rsidRPr="00321F35">
        <w:tab/>
      </w:r>
      <w:r w:rsidR="00CB7FBF" w:rsidRPr="00321F35">
        <w:t xml:space="preserve">Dictionary, new definition of </w:t>
      </w:r>
      <w:r w:rsidR="00CB7FBF" w:rsidRPr="004E5DE6">
        <w:rPr>
          <w:rStyle w:val="charItals"/>
        </w:rPr>
        <w:t>wellbeing policy</w:t>
      </w:r>
      <w:bookmarkEnd w:id="102"/>
    </w:p>
    <w:p w14:paraId="4B139ADB" w14:textId="289FEE5C" w:rsidR="00CB7FBF" w:rsidRPr="00321F35" w:rsidRDefault="00CB7FBF" w:rsidP="00CB7FBF">
      <w:pPr>
        <w:pStyle w:val="direction"/>
      </w:pPr>
      <w:r w:rsidRPr="00321F35">
        <w:t>insert</w:t>
      </w:r>
    </w:p>
    <w:p w14:paraId="347F4B23" w14:textId="6E44C9A2" w:rsidR="00900004" w:rsidRPr="00321F35" w:rsidRDefault="00900004" w:rsidP="005327D5">
      <w:pPr>
        <w:pStyle w:val="aDef"/>
      </w:pPr>
      <w:r w:rsidRPr="004E5DE6">
        <w:rPr>
          <w:rStyle w:val="charBoldItals"/>
        </w:rPr>
        <w:t>wellbeing policy</w:t>
      </w:r>
      <w:r w:rsidRPr="00321F35">
        <w:t>—see section</w:t>
      </w:r>
      <w:r w:rsidR="00D0025C" w:rsidRPr="00321F35">
        <w:t xml:space="preserve"> </w:t>
      </w:r>
      <w:r w:rsidRPr="00321F35">
        <w:t>295A</w:t>
      </w:r>
      <w:r w:rsidR="00D0025C" w:rsidRPr="00321F35">
        <w:t xml:space="preserve"> </w:t>
      </w:r>
      <w:r w:rsidR="005D7D88" w:rsidRPr="00321F35">
        <w:t>(1)</w:t>
      </w:r>
      <w:r w:rsidRPr="00321F35">
        <w:t>.</w:t>
      </w:r>
    </w:p>
    <w:p w14:paraId="5324B1EC" w14:textId="77777777" w:rsidR="00317631" w:rsidRPr="00321F35" w:rsidRDefault="00317631" w:rsidP="005327D5">
      <w:pPr>
        <w:pStyle w:val="PageBreak"/>
        <w:suppressLineNumbers/>
      </w:pPr>
      <w:r w:rsidRPr="00321F35">
        <w:br w:type="page"/>
      </w:r>
    </w:p>
    <w:p w14:paraId="40FB1359" w14:textId="248DA64D" w:rsidR="00317631" w:rsidRPr="005327D5" w:rsidRDefault="005327D5" w:rsidP="005327D5">
      <w:pPr>
        <w:pStyle w:val="AH2Part"/>
      </w:pPr>
      <w:bookmarkStart w:id="103" w:name="_Toc169701811"/>
      <w:r w:rsidRPr="005327D5">
        <w:rPr>
          <w:rStyle w:val="CharPartNo"/>
        </w:rPr>
        <w:lastRenderedPageBreak/>
        <w:t>Part 4</w:t>
      </w:r>
      <w:r w:rsidRPr="00321F35">
        <w:tab/>
      </w:r>
      <w:r w:rsidR="00317631" w:rsidRPr="005327D5">
        <w:rPr>
          <w:rStyle w:val="CharPartText"/>
        </w:rPr>
        <w:t>Public Sector Management Act</w:t>
      </w:r>
      <w:r w:rsidR="00027F24" w:rsidRPr="005327D5">
        <w:rPr>
          <w:rStyle w:val="CharPartText"/>
        </w:rPr>
        <w:t> </w:t>
      </w:r>
      <w:r w:rsidR="00317631" w:rsidRPr="005327D5">
        <w:rPr>
          <w:rStyle w:val="CharPartText"/>
        </w:rPr>
        <w:t>1994</w:t>
      </w:r>
      <w:bookmarkEnd w:id="103"/>
    </w:p>
    <w:p w14:paraId="17596752" w14:textId="0D4ED6A8" w:rsidR="00981F95" w:rsidRPr="00321F35" w:rsidRDefault="005327D5" w:rsidP="005327D5">
      <w:pPr>
        <w:pStyle w:val="AH5Sec"/>
        <w:shd w:val="pct25" w:color="auto" w:fill="auto"/>
      </w:pPr>
      <w:bookmarkStart w:id="104" w:name="_Toc169701812"/>
      <w:r w:rsidRPr="005327D5">
        <w:rPr>
          <w:rStyle w:val="CharSectNo"/>
        </w:rPr>
        <w:t>99</w:t>
      </w:r>
      <w:r w:rsidRPr="00321F35">
        <w:tab/>
      </w:r>
      <w:r w:rsidR="00981F95" w:rsidRPr="00321F35">
        <w:t>Certain office-holders have management powers</w:t>
      </w:r>
      <w:r w:rsidR="00981F95" w:rsidRPr="00321F35">
        <w:br/>
        <w:t>Section</w:t>
      </w:r>
      <w:r w:rsidR="00D0025C" w:rsidRPr="00321F35">
        <w:t xml:space="preserve"> </w:t>
      </w:r>
      <w:r w:rsidR="00981F95" w:rsidRPr="00321F35">
        <w:t>152</w:t>
      </w:r>
      <w:r w:rsidR="00D0025C" w:rsidRPr="00321F35">
        <w:t xml:space="preserve"> </w:t>
      </w:r>
      <w:r w:rsidR="00981F95" w:rsidRPr="00321F35">
        <w:t xml:space="preserve">(6), definition of </w:t>
      </w:r>
      <w:r w:rsidR="00981F95" w:rsidRPr="004E5DE6">
        <w:rPr>
          <w:rStyle w:val="charItals"/>
        </w:rPr>
        <w:t>management provision</w:t>
      </w:r>
      <w:r w:rsidR="00981F95" w:rsidRPr="00321F35">
        <w:t>, paragraph</w:t>
      </w:r>
      <w:r w:rsidR="00D0025C" w:rsidRPr="00321F35">
        <w:t xml:space="preserve"> </w:t>
      </w:r>
      <w:r w:rsidR="000E7173" w:rsidRPr="00321F35">
        <w:t>(g)</w:t>
      </w:r>
      <w:bookmarkEnd w:id="104"/>
    </w:p>
    <w:p w14:paraId="0F248389" w14:textId="7E2D9D64" w:rsidR="00981F95" w:rsidRPr="00321F35" w:rsidRDefault="000E7173" w:rsidP="00981F95">
      <w:pPr>
        <w:pStyle w:val="direction"/>
      </w:pPr>
      <w:r w:rsidRPr="00321F35">
        <w:t>s</w:t>
      </w:r>
      <w:r w:rsidR="00981F95" w:rsidRPr="00321F35">
        <w:t>ubstitute</w:t>
      </w:r>
    </w:p>
    <w:p w14:paraId="0D6355F7" w14:textId="2FF3964B" w:rsidR="00122428" w:rsidRPr="00321F35" w:rsidRDefault="00122428" w:rsidP="00122428">
      <w:pPr>
        <w:pStyle w:val="Idefpara"/>
      </w:pPr>
      <w:r w:rsidRPr="00321F35">
        <w:tab/>
        <w:t>(g)</w:t>
      </w:r>
      <w:r w:rsidRPr="00321F35">
        <w:tab/>
        <w:t>a management standard made by the head of service in relation to a provision in part</w:t>
      </w:r>
      <w:r w:rsidR="00D0025C" w:rsidRPr="00321F35">
        <w:t xml:space="preserve"> </w:t>
      </w:r>
      <w:r w:rsidRPr="00321F35">
        <w:t xml:space="preserve">4 </w:t>
      </w:r>
      <w:r w:rsidR="004636AB" w:rsidRPr="00321F35">
        <w:t>(</w:t>
      </w:r>
      <w:r w:rsidRPr="00321F35">
        <w:t>to the extent that it applies to the engagement of an executive</w:t>
      </w:r>
      <w:r w:rsidR="004636AB" w:rsidRPr="00321F35">
        <w:t>)</w:t>
      </w:r>
      <w:r w:rsidRPr="00321F35">
        <w:t>, part</w:t>
      </w:r>
      <w:r w:rsidR="00D0025C" w:rsidRPr="00321F35">
        <w:t xml:space="preserve"> </w:t>
      </w:r>
      <w:r w:rsidRPr="00321F35">
        <w:t>5, part</w:t>
      </w:r>
      <w:r w:rsidR="00D0025C" w:rsidRPr="00321F35">
        <w:t xml:space="preserve"> </w:t>
      </w:r>
      <w:r w:rsidRPr="00321F35">
        <w:t>6, part</w:t>
      </w:r>
      <w:r w:rsidR="00D0025C" w:rsidRPr="00321F35">
        <w:t xml:space="preserve"> </w:t>
      </w:r>
      <w:r w:rsidRPr="00321F35">
        <w:t>7, part</w:t>
      </w:r>
      <w:r w:rsidR="00D0025C" w:rsidRPr="00321F35">
        <w:t xml:space="preserve"> </w:t>
      </w:r>
      <w:r w:rsidRPr="00321F35">
        <w:t>9 or part</w:t>
      </w:r>
      <w:r w:rsidR="00542DF0" w:rsidRPr="00321F35">
        <w:t> </w:t>
      </w:r>
      <w:r w:rsidRPr="00321F35">
        <w:t>10;</w:t>
      </w:r>
    </w:p>
    <w:p w14:paraId="287C664C" w14:textId="77777777" w:rsidR="005327D5" w:rsidRDefault="005327D5">
      <w:pPr>
        <w:pStyle w:val="02Text"/>
        <w:sectPr w:rsidR="005327D5" w:rsidSect="005327D5">
          <w:headerReference w:type="even" r:id="rId41"/>
          <w:headerReference w:type="default" r:id="rId42"/>
          <w:footerReference w:type="even" r:id="rId43"/>
          <w:footerReference w:type="default" r:id="rId44"/>
          <w:footerReference w:type="first" r:id="rId45"/>
          <w:pgSz w:w="11907" w:h="16839" w:code="9"/>
          <w:pgMar w:top="3880" w:right="1900" w:bottom="3100" w:left="2300" w:header="2280" w:footer="1760" w:gutter="0"/>
          <w:lnNumType w:countBy="1"/>
          <w:pgNumType w:start="1"/>
          <w:cols w:space="720"/>
          <w:titlePg/>
          <w:docGrid w:linePitch="326"/>
        </w:sectPr>
      </w:pPr>
    </w:p>
    <w:p w14:paraId="7F266427" w14:textId="77777777" w:rsidR="00DD7830" w:rsidRPr="00321F35" w:rsidRDefault="00DD7830" w:rsidP="005327D5">
      <w:pPr>
        <w:pStyle w:val="PageBreak"/>
        <w:suppressLineNumbers/>
      </w:pPr>
      <w:r w:rsidRPr="00321F35">
        <w:br w:type="page"/>
      </w:r>
    </w:p>
    <w:p w14:paraId="7EDD2E51" w14:textId="432A1B20" w:rsidR="00DD7830" w:rsidRPr="00FF0F5B" w:rsidRDefault="005327D5" w:rsidP="005327D5">
      <w:pPr>
        <w:pStyle w:val="Sched-heading"/>
        <w:ind w:right="-231"/>
      </w:pPr>
      <w:bookmarkStart w:id="105" w:name="_Toc169701813"/>
      <w:r w:rsidRPr="005327D5">
        <w:rPr>
          <w:rStyle w:val="CharChapNo"/>
        </w:rPr>
        <w:lastRenderedPageBreak/>
        <w:t>Schedule 1</w:t>
      </w:r>
      <w:r w:rsidRPr="00321F35">
        <w:tab/>
      </w:r>
      <w:r w:rsidR="00821FBD" w:rsidRPr="005327D5">
        <w:rPr>
          <w:rStyle w:val="CharChapText"/>
        </w:rPr>
        <w:t>Integrity Commission Act</w:t>
      </w:r>
      <w:r w:rsidR="00027F24" w:rsidRPr="005327D5">
        <w:rPr>
          <w:rStyle w:val="CharChapText"/>
        </w:rPr>
        <w:t> </w:t>
      </w:r>
      <w:r w:rsidR="00821FBD" w:rsidRPr="005327D5">
        <w:rPr>
          <w:rStyle w:val="CharChapText"/>
        </w:rPr>
        <w:t>2018</w:t>
      </w:r>
      <w:r w:rsidR="00043B7F" w:rsidRPr="005327D5">
        <w:rPr>
          <w:rStyle w:val="CharChapText"/>
        </w:rPr>
        <w:br/>
      </w:r>
      <w:r w:rsidR="00821FBD" w:rsidRPr="005327D5">
        <w:rPr>
          <w:rStyle w:val="CharChapText"/>
        </w:rPr>
        <w:t>—</w:t>
      </w:r>
      <w:r w:rsidR="00DD7830" w:rsidRPr="005327D5">
        <w:rPr>
          <w:rStyle w:val="CharChapText"/>
        </w:rPr>
        <w:t>Technical</w:t>
      </w:r>
      <w:r w:rsidR="00821FBD" w:rsidRPr="005327D5">
        <w:rPr>
          <w:rStyle w:val="CharChapText"/>
        </w:rPr>
        <w:t xml:space="preserve"> </w:t>
      </w:r>
      <w:r w:rsidR="00DD7830" w:rsidRPr="005327D5">
        <w:rPr>
          <w:rStyle w:val="CharChapText"/>
        </w:rPr>
        <w:t>amendments</w:t>
      </w:r>
      <w:bookmarkEnd w:id="105"/>
    </w:p>
    <w:p w14:paraId="70FF711D" w14:textId="77777777" w:rsidR="0051707D" w:rsidRDefault="0051707D" w:rsidP="00DB23AE">
      <w:pPr>
        <w:pStyle w:val="Placeholder"/>
        <w:suppressLineNumbers/>
      </w:pPr>
      <w:r>
        <w:rPr>
          <w:rStyle w:val="CharPartNo"/>
        </w:rPr>
        <w:t xml:space="preserve">  </w:t>
      </w:r>
      <w:r>
        <w:rPr>
          <w:rStyle w:val="CharPartText"/>
        </w:rPr>
        <w:t xml:space="preserve">  </w:t>
      </w:r>
    </w:p>
    <w:p w14:paraId="4C3D5DEF" w14:textId="1FF756C2" w:rsidR="00563DBC" w:rsidRPr="00321F35" w:rsidRDefault="005327D5" w:rsidP="005327D5">
      <w:pPr>
        <w:pStyle w:val="ShadedSchClause"/>
      </w:pPr>
      <w:bookmarkStart w:id="106" w:name="_Toc169701814"/>
      <w:r w:rsidRPr="005327D5">
        <w:rPr>
          <w:rStyle w:val="CharSectNo"/>
        </w:rPr>
        <w:t>[1.1]</w:t>
      </w:r>
      <w:r w:rsidRPr="00321F35">
        <w:tab/>
      </w:r>
      <w:r w:rsidR="00563DBC" w:rsidRPr="00321F35">
        <w:t>Section 80 (3) (a)</w:t>
      </w:r>
      <w:bookmarkEnd w:id="106"/>
    </w:p>
    <w:p w14:paraId="694984F8" w14:textId="77777777" w:rsidR="00563DBC" w:rsidRPr="00321F35" w:rsidRDefault="00563DBC" w:rsidP="00563DBC">
      <w:pPr>
        <w:pStyle w:val="direction"/>
      </w:pPr>
      <w:r w:rsidRPr="00321F35">
        <w:t>substitute</w:t>
      </w:r>
    </w:p>
    <w:p w14:paraId="447F148E" w14:textId="1CB30F47" w:rsidR="00563DBC" w:rsidRPr="00321F35" w:rsidRDefault="00563DBC" w:rsidP="00563DBC">
      <w:pPr>
        <w:pStyle w:val="Ipara"/>
      </w:pPr>
      <w:r w:rsidRPr="00321F35">
        <w:tab/>
        <w:t>(a)</w:t>
      </w:r>
      <w:r w:rsidRPr="00321F35">
        <w:tab/>
        <w:t>a disclosure reasonably necessary for a claim of parliamentary privilege, mentioned in section</w:t>
      </w:r>
      <w:r w:rsidR="00D0025C" w:rsidRPr="00321F35">
        <w:t xml:space="preserve"> </w:t>
      </w:r>
      <w:r w:rsidRPr="00321F35">
        <w:t xml:space="preserve">81, definition of </w:t>
      </w:r>
      <w:r w:rsidRPr="004E5DE6">
        <w:rPr>
          <w:rStyle w:val="charBoldItals"/>
        </w:rPr>
        <w:t>permitted disclosure</w:t>
      </w:r>
      <w:r w:rsidRPr="00321F35">
        <w:t xml:space="preserve"> of restricted information, paragraph</w:t>
      </w:r>
      <w:r w:rsidR="00D0025C" w:rsidRPr="00321F35">
        <w:t xml:space="preserve"> </w:t>
      </w:r>
      <w:r w:rsidRPr="00321F35">
        <w:t>(f);</w:t>
      </w:r>
    </w:p>
    <w:p w14:paraId="2BD7CD48" w14:textId="73AED85C" w:rsidR="00440D90" w:rsidRPr="00321F35" w:rsidRDefault="00440D90" w:rsidP="00440D90">
      <w:pPr>
        <w:pStyle w:val="aExplanHeading"/>
      </w:pPr>
      <w:r w:rsidRPr="00321F35">
        <w:t>Explanatory note</w:t>
      </w:r>
    </w:p>
    <w:p w14:paraId="0097BBBD" w14:textId="666EB3CD" w:rsidR="00440D90" w:rsidRPr="00321F35" w:rsidRDefault="00440D90" w:rsidP="00440D90">
      <w:pPr>
        <w:pStyle w:val="aExplanText"/>
      </w:pPr>
      <w:r w:rsidRPr="00321F35">
        <w:t>This amendment corrects a cross-reference.</w:t>
      </w:r>
    </w:p>
    <w:p w14:paraId="279704BF" w14:textId="6F836CF1" w:rsidR="00F144A3" w:rsidRPr="00321F35" w:rsidRDefault="005327D5" w:rsidP="005327D5">
      <w:pPr>
        <w:pStyle w:val="ShadedSchClause"/>
      </w:pPr>
      <w:bookmarkStart w:id="107" w:name="_Toc169701815"/>
      <w:r w:rsidRPr="005327D5">
        <w:rPr>
          <w:rStyle w:val="CharSectNo"/>
        </w:rPr>
        <w:t>[1.2]</w:t>
      </w:r>
      <w:r w:rsidRPr="00321F35">
        <w:tab/>
      </w:r>
      <w:r w:rsidR="00F144A3" w:rsidRPr="00321F35">
        <w:t>Section 92</w:t>
      </w:r>
      <w:bookmarkEnd w:id="107"/>
    </w:p>
    <w:p w14:paraId="296785D8" w14:textId="77777777" w:rsidR="00F144A3" w:rsidRPr="00321F35" w:rsidRDefault="00F144A3" w:rsidP="00F144A3">
      <w:pPr>
        <w:pStyle w:val="direction"/>
      </w:pPr>
      <w:r w:rsidRPr="00321F35">
        <w:t>omit</w:t>
      </w:r>
    </w:p>
    <w:p w14:paraId="03868A10" w14:textId="555C2848" w:rsidR="00F144A3" w:rsidRPr="00321F35" w:rsidRDefault="00F144A3" w:rsidP="00F144A3">
      <w:pPr>
        <w:pStyle w:val="Amainreturn"/>
        <w:rPr>
          <w:lang w:eastAsia="en-AU"/>
        </w:rPr>
      </w:pPr>
      <w:r w:rsidRPr="00321F35">
        <w:rPr>
          <w:lang w:eastAsia="en-AU"/>
        </w:rPr>
        <w:t>the age of 16</w:t>
      </w:r>
      <w:r w:rsidR="00D0025C" w:rsidRPr="00321F35">
        <w:rPr>
          <w:lang w:eastAsia="en-AU"/>
        </w:rPr>
        <w:t xml:space="preserve"> </w:t>
      </w:r>
      <w:r w:rsidRPr="00321F35">
        <w:rPr>
          <w:lang w:eastAsia="en-AU"/>
        </w:rPr>
        <w:t>years</w:t>
      </w:r>
    </w:p>
    <w:p w14:paraId="5B6B2C14" w14:textId="77777777" w:rsidR="00F144A3" w:rsidRPr="00321F35" w:rsidRDefault="00F144A3" w:rsidP="00F144A3">
      <w:pPr>
        <w:pStyle w:val="direction"/>
      </w:pPr>
      <w:r w:rsidRPr="00321F35">
        <w:t>substitute</w:t>
      </w:r>
    </w:p>
    <w:p w14:paraId="3986D1CF" w14:textId="5B910ACD" w:rsidR="00F144A3" w:rsidRPr="00321F35" w:rsidRDefault="00F144A3" w:rsidP="00F144A3">
      <w:pPr>
        <w:pStyle w:val="Amainreturn"/>
        <w:rPr>
          <w:lang w:eastAsia="en-AU"/>
        </w:rPr>
      </w:pPr>
      <w:r w:rsidRPr="00321F35">
        <w:rPr>
          <w:lang w:eastAsia="en-AU"/>
        </w:rPr>
        <w:t>16</w:t>
      </w:r>
      <w:r w:rsidR="00D0025C" w:rsidRPr="00321F35">
        <w:rPr>
          <w:lang w:eastAsia="en-AU"/>
        </w:rPr>
        <w:t xml:space="preserve"> </w:t>
      </w:r>
      <w:r w:rsidRPr="00321F35">
        <w:rPr>
          <w:lang w:eastAsia="en-AU"/>
        </w:rPr>
        <w:t>years old</w:t>
      </w:r>
    </w:p>
    <w:p w14:paraId="294CFED9" w14:textId="77777777" w:rsidR="00F144A3" w:rsidRPr="00321F35" w:rsidRDefault="00F144A3" w:rsidP="00F144A3">
      <w:pPr>
        <w:pStyle w:val="aExplanHeading"/>
      </w:pPr>
      <w:r w:rsidRPr="00321F35">
        <w:t>Explanatory note</w:t>
      </w:r>
    </w:p>
    <w:p w14:paraId="09D991B8" w14:textId="77777777" w:rsidR="00F144A3" w:rsidRPr="00321F35" w:rsidRDefault="00F144A3" w:rsidP="00F144A3">
      <w:pPr>
        <w:pStyle w:val="aExplanText"/>
      </w:pPr>
      <w:r w:rsidRPr="00321F35">
        <w:t>This amendment updates language.</w:t>
      </w:r>
    </w:p>
    <w:p w14:paraId="36CC43C4" w14:textId="38820841" w:rsidR="000176E5" w:rsidRPr="00321F35" w:rsidRDefault="005327D5" w:rsidP="005327D5">
      <w:pPr>
        <w:pStyle w:val="ShadedSchClause"/>
      </w:pPr>
      <w:bookmarkStart w:id="108" w:name="_Toc169701816"/>
      <w:r w:rsidRPr="005327D5">
        <w:rPr>
          <w:rStyle w:val="CharSectNo"/>
        </w:rPr>
        <w:t>[1.3]</w:t>
      </w:r>
      <w:r w:rsidRPr="00321F35">
        <w:tab/>
      </w:r>
      <w:r w:rsidR="000176E5" w:rsidRPr="00321F35">
        <w:t>Section 94 (a)</w:t>
      </w:r>
      <w:bookmarkEnd w:id="108"/>
    </w:p>
    <w:p w14:paraId="130A8FE1" w14:textId="77777777" w:rsidR="000C7BAE" w:rsidRPr="00321F35" w:rsidRDefault="000C7BAE" w:rsidP="000C7BAE">
      <w:pPr>
        <w:pStyle w:val="direction"/>
      </w:pPr>
      <w:r w:rsidRPr="00321F35">
        <w:t>omit</w:t>
      </w:r>
    </w:p>
    <w:p w14:paraId="173E5CA5" w14:textId="63933FFA" w:rsidR="000C7BAE" w:rsidRPr="00321F35" w:rsidRDefault="000C7BAE" w:rsidP="000C7BAE">
      <w:pPr>
        <w:pStyle w:val="Amainreturn"/>
        <w:rPr>
          <w:lang w:eastAsia="en-AU"/>
        </w:rPr>
      </w:pPr>
      <w:r w:rsidRPr="00321F35">
        <w:rPr>
          <w:lang w:eastAsia="en-AU"/>
        </w:rPr>
        <w:t>the age of 18</w:t>
      </w:r>
      <w:r w:rsidR="00D0025C" w:rsidRPr="00321F35">
        <w:rPr>
          <w:lang w:eastAsia="en-AU"/>
        </w:rPr>
        <w:t xml:space="preserve"> </w:t>
      </w:r>
      <w:r w:rsidRPr="00321F35">
        <w:rPr>
          <w:lang w:eastAsia="en-AU"/>
        </w:rPr>
        <w:t>years</w:t>
      </w:r>
    </w:p>
    <w:p w14:paraId="4E74D85E" w14:textId="77777777" w:rsidR="000C7BAE" w:rsidRPr="00321F35" w:rsidRDefault="000C7BAE" w:rsidP="000C7BAE">
      <w:pPr>
        <w:pStyle w:val="direction"/>
      </w:pPr>
      <w:r w:rsidRPr="00321F35">
        <w:t>substitute</w:t>
      </w:r>
    </w:p>
    <w:p w14:paraId="739D715A" w14:textId="5AE25B41" w:rsidR="000C7BAE" w:rsidRPr="00321F35" w:rsidRDefault="000C7BAE" w:rsidP="000C7BAE">
      <w:pPr>
        <w:pStyle w:val="Amainreturn"/>
        <w:rPr>
          <w:lang w:eastAsia="en-AU"/>
        </w:rPr>
      </w:pPr>
      <w:r w:rsidRPr="00321F35">
        <w:rPr>
          <w:lang w:eastAsia="en-AU"/>
        </w:rPr>
        <w:t>18</w:t>
      </w:r>
      <w:r w:rsidR="00D0025C" w:rsidRPr="00321F35">
        <w:rPr>
          <w:lang w:eastAsia="en-AU"/>
        </w:rPr>
        <w:t xml:space="preserve"> </w:t>
      </w:r>
      <w:r w:rsidRPr="00321F35">
        <w:rPr>
          <w:lang w:eastAsia="en-AU"/>
        </w:rPr>
        <w:t>years old</w:t>
      </w:r>
    </w:p>
    <w:p w14:paraId="51E5C722" w14:textId="77777777" w:rsidR="000C7BAE" w:rsidRPr="00321F35" w:rsidRDefault="000C7BAE" w:rsidP="000C7BAE">
      <w:pPr>
        <w:pStyle w:val="aExplanHeading"/>
      </w:pPr>
      <w:r w:rsidRPr="00321F35">
        <w:t>Explanatory note</w:t>
      </w:r>
    </w:p>
    <w:p w14:paraId="77154129" w14:textId="40F4E076" w:rsidR="000C7BAE" w:rsidRPr="00321F35" w:rsidRDefault="000C7BAE" w:rsidP="000C7BAE">
      <w:pPr>
        <w:pStyle w:val="aExplanText"/>
      </w:pPr>
      <w:r w:rsidRPr="00321F35">
        <w:t>This amendment updates language.</w:t>
      </w:r>
    </w:p>
    <w:p w14:paraId="07B7653A" w14:textId="0EC50CA0" w:rsidR="008F502B" w:rsidRPr="00321F35" w:rsidRDefault="005327D5" w:rsidP="005327D5">
      <w:pPr>
        <w:pStyle w:val="ShadedSchClause"/>
      </w:pPr>
      <w:bookmarkStart w:id="109" w:name="_Toc169701817"/>
      <w:r w:rsidRPr="005327D5">
        <w:rPr>
          <w:rStyle w:val="CharSectNo"/>
        </w:rPr>
        <w:lastRenderedPageBreak/>
        <w:t>[1.4]</w:t>
      </w:r>
      <w:r w:rsidRPr="00321F35">
        <w:tab/>
      </w:r>
      <w:r w:rsidR="008F502B" w:rsidRPr="00321F35">
        <w:t>Section 94 (b)</w:t>
      </w:r>
      <w:bookmarkEnd w:id="109"/>
    </w:p>
    <w:p w14:paraId="21B31D0B" w14:textId="77777777" w:rsidR="008F502B" w:rsidRPr="00321F35" w:rsidRDefault="008F502B" w:rsidP="008F502B">
      <w:pPr>
        <w:pStyle w:val="direction"/>
      </w:pPr>
      <w:r w:rsidRPr="00321F35">
        <w:t>omit</w:t>
      </w:r>
    </w:p>
    <w:p w14:paraId="6F6DE099" w14:textId="6521F7D4" w:rsidR="008F502B" w:rsidRPr="00321F35" w:rsidRDefault="008F502B" w:rsidP="008F502B">
      <w:pPr>
        <w:pStyle w:val="Amainreturn"/>
        <w:rPr>
          <w:lang w:eastAsia="en-AU"/>
        </w:rPr>
      </w:pPr>
      <w:r w:rsidRPr="00321F35">
        <w:rPr>
          <w:lang w:eastAsia="en-AU"/>
        </w:rPr>
        <w:t>the age of 16</w:t>
      </w:r>
      <w:r w:rsidR="00D0025C" w:rsidRPr="00321F35">
        <w:rPr>
          <w:lang w:eastAsia="en-AU"/>
        </w:rPr>
        <w:t xml:space="preserve"> </w:t>
      </w:r>
      <w:r w:rsidRPr="00321F35">
        <w:rPr>
          <w:lang w:eastAsia="en-AU"/>
        </w:rPr>
        <w:t>years</w:t>
      </w:r>
    </w:p>
    <w:p w14:paraId="654E30DC" w14:textId="77777777" w:rsidR="008F502B" w:rsidRPr="00321F35" w:rsidRDefault="008F502B" w:rsidP="008F502B">
      <w:pPr>
        <w:pStyle w:val="direction"/>
      </w:pPr>
      <w:r w:rsidRPr="00321F35">
        <w:t>substitute</w:t>
      </w:r>
    </w:p>
    <w:p w14:paraId="03B55BB1" w14:textId="5EF98B6D" w:rsidR="008F502B" w:rsidRPr="00321F35" w:rsidRDefault="008F502B" w:rsidP="008F502B">
      <w:pPr>
        <w:pStyle w:val="Amainreturn"/>
        <w:rPr>
          <w:lang w:eastAsia="en-AU"/>
        </w:rPr>
      </w:pPr>
      <w:r w:rsidRPr="00321F35">
        <w:rPr>
          <w:lang w:eastAsia="en-AU"/>
        </w:rPr>
        <w:t>16</w:t>
      </w:r>
      <w:r w:rsidR="00D0025C" w:rsidRPr="00321F35">
        <w:rPr>
          <w:lang w:eastAsia="en-AU"/>
        </w:rPr>
        <w:t xml:space="preserve"> </w:t>
      </w:r>
      <w:r w:rsidRPr="00321F35">
        <w:rPr>
          <w:lang w:eastAsia="en-AU"/>
        </w:rPr>
        <w:t>years old</w:t>
      </w:r>
    </w:p>
    <w:p w14:paraId="5F8B3AC3" w14:textId="77777777" w:rsidR="008F502B" w:rsidRPr="00321F35" w:rsidRDefault="008F502B" w:rsidP="008F502B">
      <w:pPr>
        <w:pStyle w:val="aExplanHeading"/>
      </w:pPr>
      <w:r w:rsidRPr="00321F35">
        <w:t>Explanatory note</w:t>
      </w:r>
    </w:p>
    <w:p w14:paraId="7B5A4425" w14:textId="77777777" w:rsidR="008F502B" w:rsidRPr="00321F35" w:rsidRDefault="008F502B" w:rsidP="008F502B">
      <w:pPr>
        <w:pStyle w:val="aExplanText"/>
      </w:pPr>
      <w:r w:rsidRPr="00321F35">
        <w:t>This amendment updates language.</w:t>
      </w:r>
    </w:p>
    <w:p w14:paraId="4BB38DFE" w14:textId="3CCFE65B" w:rsidR="007C6897" w:rsidRPr="00321F35" w:rsidRDefault="005327D5" w:rsidP="005327D5">
      <w:pPr>
        <w:pStyle w:val="ShadedSchClause"/>
      </w:pPr>
      <w:bookmarkStart w:id="110" w:name="_Toc169701818"/>
      <w:r w:rsidRPr="005327D5">
        <w:rPr>
          <w:rStyle w:val="CharSectNo"/>
        </w:rPr>
        <w:t>[1.5]</w:t>
      </w:r>
      <w:r w:rsidRPr="00321F35">
        <w:tab/>
      </w:r>
      <w:r w:rsidR="00876C00" w:rsidRPr="00321F35">
        <w:t>Section 149</w:t>
      </w:r>
      <w:bookmarkEnd w:id="110"/>
    </w:p>
    <w:p w14:paraId="0C7667E9" w14:textId="77777777" w:rsidR="00876C00" w:rsidRPr="00321F35" w:rsidRDefault="00876C00" w:rsidP="00876C00">
      <w:pPr>
        <w:pStyle w:val="direction"/>
      </w:pPr>
      <w:r w:rsidRPr="00321F35">
        <w:t>omit</w:t>
      </w:r>
    </w:p>
    <w:p w14:paraId="357D170F" w14:textId="00100DEE" w:rsidR="00876C00" w:rsidRPr="00321F35" w:rsidRDefault="00876C00" w:rsidP="00876C00">
      <w:pPr>
        <w:pStyle w:val="Amainreturn"/>
        <w:rPr>
          <w:lang w:eastAsia="en-AU"/>
        </w:rPr>
      </w:pPr>
      <w:r w:rsidRPr="00321F35">
        <w:rPr>
          <w:lang w:eastAsia="en-AU"/>
        </w:rPr>
        <w:t>the age of 16</w:t>
      </w:r>
      <w:r w:rsidR="00D0025C" w:rsidRPr="00321F35">
        <w:rPr>
          <w:lang w:eastAsia="en-AU"/>
        </w:rPr>
        <w:t xml:space="preserve"> </w:t>
      </w:r>
      <w:r w:rsidRPr="00321F35">
        <w:rPr>
          <w:lang w:eastAsia="en-AU"/>
        </w:rPr>
        <w:t>years</w:t>
      </w:r>
    </w:p>
    <w:p w14:paraId="1AEA63E2" w14:textId="77777777" w:rsidR="00876C00" w:rsidRPr="00321F35" w:rsidRDefault="00876C00" w:rsidP="00876C00">
      <w:pPr>
        <w:pStyle w:val="direction"/>
      </w:pPr>
      <w:r w:rsidRPr="00321F35">
        <w:t>substitute</w:t>
      </w:r>
    </w:p>
    <w:p w14:paraId="2D0688E1" w14:textId="3F70ED24" w:rsidR="00876C00" w:rsidRPr="00321F35" w:rsidRDefault="00876C00" w:rsidP="00876C00">
      <w:pPr>
        <w:pStyle w:val="Amainreturn"/>
        <w:rPr>
          <w:lang w:eastAsia="en-AU"/>
        </w:rPr>
      </w:pPr>
      <w:r w:rsidRPr="00321F35">
        <w:rPr>
          <w:lang w:eastAsia="en-AU"/>
        </w:rPr>
        <w:t>16</w:t>
      </w:r>
      <w:r w:rsidR="00D0025C" w:rsidRPr="00321F35">
        <w:rPr>
          <w:lang w:eastAsia="en-AU"/>
        </w:rPr>
        <w:t xml:space="preserve"> </w:t>
      </w:r>
      <w:r w:rsidRPr="00321F35">
        <w:rPr>
          <w:lang w:eastAsia="en-AU"/>
        </w:rPr>
        <w:t>years old</w:t>
      </w:r>
    </w:p>
    <w:p w14:paraId="6EBDE6EB" w14:textId="77777777" w:rsidR="00876C00" w:rsidRPr="00321F35" w:rsidRDefault="00876C00" w:rsidP="00876C00">
      <w:pPr>
        <w:pStyle w:val="aExplanHeading"/>
      </w:pPr>
      <w:r w:rsidRPr="00321F35">
        <w:t>Explanatory note</w:t>
      </w:r>
    </w:p>
    <w:p w14:paraId="0650B4A5" w14:textId="77777777" w:rsidR="00876C00" w:rsidRPr="00321F35" w:rsidRDefault="00876C00" w:rsidP="00876C00">
      <w:pPr>
        <w:pStyle w:val="aExplanText"/>
      </w:pPr>
      <w:r w:rsidRPr="00321F35">
        <w:t>This amendment updates language.</w:t>
      </w:r>
    </w:p>
    <w:p w14:paraId="017D6E0C" w14:textId="1F1D298E" w:rsidR="00926CB5" w:rsidRPr="00321F35" w:rsidRDefault="005327D5" w:rsidP="005327D5">
      <w:pPr>
        <w:pStyle w:val="ShadedSchClause"/>
      </w:pPr>
      <w:bookmarkStart w:id="111" w:name="_Toc169701819"/>
      <w:r w:rsidRPr="005327D5">
        <w:rPr>
          <w:rStyle w:val="CharSectNo"/>
        </w:rPr>
        <w:t>[1.6]</w:t>
      </w:r>
      <w:r w:rsidRPr="00321F35">
        <w:tab/>
      </w:r>
      <w:r w:rsidR="00926CB5" w:rsidRPr="00321F35">
        <w:t>Section 153 (1)</w:t>
      </w:r>
      <w:bookmarkEnd w:id="111"/>
    </w:p>
    <w:p w14:paraId="43F375AF" w14:textId="77777777" w:rsidR="00926CB5" w:rsidRPr="00321F35" w:rsidRDefault="00926CB5" w:rsidP="00926CB5">
      <w:pPr>
        <w:pStyle w:val="direction"/>
      </w:pPr>
      <w:r w:rsidRPr="00321F35">
        <w:t>omit</w:t>
      </w:r>
    </w:p>
    <w:p w14:paraId="6DF6A4AC" w14:textId="2A1356EA" w:rsidR="00926CB5" w:rsidRPr="00321F35" w:rsidRDefault="00926CB5" w:rsidP="00926CB5">
      <w:pPr>
        <w:pStyle w:val="Amainreturn"/>
        <w:rPr>
          <w:lang w:eastAsia="en-AU"/>
        </w:rPr>
      </w:pPr>
      <w:r w:rsidRPr="00321F35">
        <w:rPr>
          <w:lang w:eastAsia="en-AU"/>
        </w:rPr>
        <w:t>the age of 16</w:t>
      </w:r>
      <w:r w:rsidR="00D0025C" w:rsidRPr="00321F35">
        <w:rPr>
          <w:lang w:eastAsia="en-AU"/>
        </w:rPr>
        <w:t xml:space="preserve"> </w:t>
      </w:r>
      <w:r w:rsidRPr="00321F35">
        <w:rPr>
          <w:lang w:eastAsia="en-AU"/>
        </w:rPr>
        <w:t>years</w:t>
      </w:r>
    </w:p>
    <w:p w14:paraId="2A184795" w14:textId="77777777" w:rsidR="00926CB5" w:rsidRPr="00321F35" w:rsidRDefault="00926CB5" w:rsidP="00926CB5">
      <w:pPr>
        <w:pStyle w:val="direction"/>
      </w:pPr>
      <w:r w:rsidRPr="00321F35">
        <w:t>substitute</w:t>
      </w:r>
    </w:p>
    <w:p w14:paraId="007EE497" w14:textId="0FB938A2" w:rsidR="00926CB5" w:rsidRPr="00321F35" w:rsidRDefault="00926CB5" w:rsidP="00926CB5">
      <w:pPr>
        <w:pStyle w:val="Amainreturn"/>
        <w:rPr>
          <w:lang w:eastAsia="en-AU"/>
        </w:rPr>
      </w:pPr>
      <w:r w:rsidRPr="00321F35">
        <w:rPr>
          <w:lang w:eastAsia="en-AU"/>
        </w:rPr>
        <w:t>16</w:t>
      </w:r>
      <w:r w:rsidR="00D0025C" w:rsidRPr="00321F35">
        <w:rPr>
          <w:lang w:eastAsia="en-AU"/>
        </w:rPr>
        <w:t xml:space="preserve"> </w:t>
      </w:r>
      <w:r w:rsidRPr="00321F35">
        <w:rPr>
          <w:lang w:eastAsia="en-AU"/>
        </w:rPr>
        <w:t>years old</w:t>
      </w:r>
    </w:p>
    <w:p w14:paraId="1F1436F2" w14:textId="77777777" w:rsidR="00926CB5" w:rsidRPr="00321F35" w:rsidRDefault="00926CB5" w:rsidP="00926CB5">
      <w:pPr>
        <w:pStyle w:val="aExplanHeading"/>
      </w:pPr>
      <w:r w:rsidRPr="00321F35">
        <w:t>Explanatory note</w:t>
      </w:r>
    </w:p>
    <w:p w14:paraId="35743C7A" w14:textId="658C9D55" w:rsidR="007C6897" w:rsidRPr="00321F35" w:rsidRDefault="00926CB5" w:rsidP="00926CB5">
      <w:pPr>
        <w:pStyle w:val="aExplanText"/>
      </w:pPr>
      <w:r w:rsidRPr="00321F35">
        <w:t>This amendment updates language.</w:t>
      </w:r>
    </w:p>
    <w:p w14:paraId="00B89D11" w14:textId="0C010B5A" w:rsidR="004D7595" w:rsidRPr="00321F35" w:rsidRDefault="005327D5" w:rsidP="005F2EE5">
      <w:pPr>
        <w:pStyle w:val="ShadedSchClause"/>
      </w:pPr>
      <w:bookmarkStart w:id="112" w:name="_Toc169701820"/>
      <w:r w:rsidRPr="005327D5">
        <w:rPr>
          <w:rStyle w:val="CharSectNo"/>
        </w:rPr>
        <w:lastRenderedPageBreak/>
        <w:t>[1.7]</w:t>
      </w:r>
      <w:r w:rsidRPr="00321F35">
        <w:tab/>
      </w:r>
      <w:r w:rsidR="004D7595" w:rsidRPr="00321F35">
        <w:t>Section 153 (2)</w:t>
      </w:r>
      <w:bookmarkEnd w:id="112"/>
    </w:p>
    <w:p w14:paraId="456E53F7" w14:textId="77777777" w:rsidR="004D7595" w:rsidRPr="00321F35" w:rsidRDefault="004D7595" w:rsidP="005F2EE5">
      <w:pPr>
        <w:pStyle w:val="direction"/>
      </w:pPr>
      <w:r w:rsidRPr="00321F35">
        <w:t>omit</w:t>
      </w:r>
    </w:p>
    <w:p w14:paraId="34980CD0" w14:textId="7DCEB63C" w:rsidR="004D7595" w:rsidRPr="00321F35" w:rsidRDefault="004D7595" w:rsidP="005F2EE5">
      <w:pPr>
        <w:pStyle w:val="Amainreturn"/>
        <w:keepNext/>
        <w:rPr>
          <w:lang w:eastAsia="en-AU"/>
        </w:rPr>
      </w:pPr>
      <w:r w:rsidRPr="00321F35">
        <w:rPr>
          <w:lang w:eastAsia="en-AU"/>
        </w:rPr>
        <w:t>the age of 18</w:t>
      </w:r>
      <w:r w:rsidR="00D0025C" w:rsidRPr="00321F35">
        <w:rPr>
          <w:lang w:eastAsia="en-AU"/>
        </w:rPr>
        <w:t xml:space="preserve"> </w:t>
      </w:r>
      <w:r w:rsidRPr="00321F35">
        <w:rPr>
          <w:lang w:eastAsia="en-AU"/>
        </w:rPr>
        <w:t>years</w:t>
      </w:r>
    </w:p>
    <w:p w14:paraId="483063F3" w14:textId="77777777" w:rsidR="004D7595" w:rsidRPr="00321F35" w:rsidRDefault="004D7595" w:rsidP="005F2EE5">
      <w:pPr>
        <w:pStyle w:val="direction"/>
      </w:pPr>
      <w:r w:rsidRPr="00321F35">
        <w:t>substitute</w:t>
      </w:r>
    </w:p>
    <w:p w14:paraId="037739B2" w14:textId="60F939E2" w:rsidR="004D7595" w:rsidRPr="00321F35" w:rsidRDefault="004D7595" w:rsidP="005F2EE5">
      <w:pPr>
        <w:pStyle w:val="Amainreturn"/>
        <w:keepNext/>
        <w:rPr>
          <w:lang w:eastAsia="en-AU"/>
        </w:rPr>
      </w:pPr>
      <w:r w:rsidRPr="00321F35">
        <w:rPr>
          <w:lang w:eastAsia="en-AU"/>
        </w:rPr>
        <w:t>18</w:t>
      </w:r>
      <w:r w:rsidR="00D0025C" w:rsidRPr="00321F35">
        <w:rPr>
          <w:lang w:eastAsia="en-AU"/>
        </w:rPr>
        <w:t xml:space="preserve"> </w:t>
      </w:r>
      <w:r w:rsidRPr="00321F35">
        <w:rPr>
          <w:lang w:eastAsia="en-AU"/>
        </w:rPr>
        <w:t>years old</w:t>
      </w:r>
    </w:p>
    <w:p w14:paraId="0FED2208" w14:textId="77777777" w:rsidR="004D7595" w:rsidRPr="00321F35" w:rsidRDefault="004D7595" w:rsidP="005F2EE5">
      <w:pPr>
        <w:pStyle w:val="aExplanHeading"/>
      </w:pPr>
      <w:r w:rsidRPr="00321F35">
        <w:t>Explanatory note</w:t>
      </w:r>
    </w:p>
    <w:p w14:paraId="173F4182" w14:textId="77777777" w:rsidR="004D7595" w:rsidRPr="00321F35" w:rsidRDefault="004D7595" w:rsidP="005F2EE5">
      <w:pPr>
        <w:pStyle w:val="aExplanText"/>
        <w:keepNext/>
      </w:pPr>
      <w:r w:rsidRPr="00321F35">
        <w:t>This amendment updates language.</w:t>
      </w:r>
    </w:p>
    <w:p w14:paraId="4350FBA4" w14:textId="3D449B27" w:rsidR="00250FBC" w:rsidRPr="00321F35" w:rsidRDefault="005327D5" w:rsidP="005327D5">
      <w:pPr>
        <w:pStyle w:val="ShadedSchClause"/>
      </w:pPr>
      <w:bookmarkStart w:id="113" w:name="_Toc169701821"/>
      <w:r w:rsidRPr="005327D5">
        <w:rPr>
          <w:rStyle w:val="CharSectNo"/>
        </w:rPr>
        <w:t>[1.8]</w:t>
      </w:r>
      <w:r w:rsidRPr="00321F35">
        <w:tab/>
      </w:r>
      <w:r w:rsidR="00250FBC" w:rsidRPr="00321F35">
        <w:t>Section 156</w:t>
      </w:r>
      <w:r w:rsidR="00CF7FB8" w:rsidRPr="00321F35">
        <w:t xml:space="preserve"> (1)</w:t>
      </w:r>
      <w:r w:rsidR="00250FBC" w:rsidRPr="00321F35">
        <w:t xml:space="preserve"> (a)</w:t>
      </w:r>
      <w:bookmarkEnd w:id="113"/>
    </w:p>
    <w:p w14:paraId="14D29FA4" w14:textId="77777777" w:rsidR="00250FBC" w:rsidRPr="00321F35" w:rsidRDefault="00250FBC" w:rsidP="00250FBC">
      <w:pPr>
        <w:pStyle w:val="direction"/>
      </w:pPr>
      <w:r w:rsidRPr="00321F35">
        <w:t>omit</w:t>
      </w:r>
    </w:p>
    <w:p w14:paraId="6F4320FB" w14:textId="044E3FEA" w:rsidR="00250FBC" w:rsidRPr="00321F35" w:rsidRDefault="00250FBC" w:rsidP="00250FBC">
      <w:pPr>
        <w:pStyle w:val="Amainreturn"/>
        <w:rPr>
          <w:lang w:eastAsia="en-AU"/>
        </w:rPr>
      </w:pPr>
      <w:r w:rsidRPr="00321F35">
        <w:rPr>
          <w:lang w:eastAsia="en-AU"/>
        </w:rPr>
        <w:t>the age of 18</w:t>
      </w:r>
      <w:r w:rsidR="00D0025C" w:rsidRPr="00321F35">
        <w:rPr>
          <w:lang w:eastAsia="en-AU"/>
        </w:rPr>
        <w:t xml:space="preserve"> </w:t>
      </w:r>
      <w:r w:rsidRPr="00321F35">
        <w:rPr>
          <w:lang w:eastAsia="en-AU"/>
        </w:rPr>
        <w:t>years</w:t>
      </w:r>
    </w:p>
    <w:p w14:paraId="7D55252E" w14:textId="77777777" w:rsidR="00250FBC" w:rsidRPr="00321F35" w:rsidRDefault="00250FBC" w:rsidP="00250FBC">
      <w:pPr>
        <w:pStyle w:val="direction"/>
      </w:pPr>
      <w:r w:rsidRPr="00321F35">
        <w:t>substitute</w:t>
      </w:r>
    </w:p>
    <w:p w14:paraId="46805A69" w14:textId="39A3B04C" w:rsidR="00250FBC" w:rsidRPr="00321F35" w:rsidRDefault="00250FBC" w:rsidP="00250FBC">
      <w:pPr>
        <w:pStyle w:val="Amainreturn"/>
        <w:rPr>
          <w:lang w:eastAsia="en-AU"/>
        </w:rPr>
      </w:pPr>
      <w:r w:rsidRPr="00321F35">
        <w:rPr>
          <w:lang w:eastAsia="en-AU"/>
        </w:rPr>
        <w:t>18</w:t>
      </w:r>
      <w:r w:rsidR="00D0025C" w:rsidRPr="00321F35">
        <w:rPr>
          <w:lang w:eastAsia="en-AU"/>
        </w:rPr>
        <w:t xml:space="preserve"> </w:t>
      </w:r>
      <w:r w:rsidRPr="00321F35">
        <w:rPr>
          <w:lang w:eastAsia="en-AU"/>
        </w:rPr>
        <w:t>years old</w:t>
      </w:r>
    </w:p>
    <w:p w14:paraId="45193BFF" w14:textId="77777777" w:rsidR="00250FBC" w:rsidRPr="00321F35" w:rsidRDefault="00250FBC" w:rsidP="00250FBC">
      <w:pPr>
        <w:pStyle w:val="aExplanHeading"/>
      </w:pPr>
      <w:r w:rsidRPr="00321F35">
        <w:t>Explanatory note</w:t>
      </w:r>
    </w:p>
    <w:p w14:paraId="741F74E8" w14:textId="77777777" w:rsidR="00250FBC" w:rsidRPr="00321F35" w:rsidRDefault="00250FBC" w:rsidP="00250FBC">
      <w:pPr>
        <w:pStyle w:val="aExplanText"/>
      </w:pPr>
      <w:r w:rsidRPr="00321F35">
        <w:t>This amendment updates language.</w:t>
      </w:r>
    </w:p>
    <w:p w14:paraId="53837498" w14:textId="26058824" w:rsidR="000E2421" w:rsidRPr="00321F35" w:rsidRDefault="005327D5" w:rsidP="005327D5">
      <w:pPr>
        <w:pStyle w:val="ShadedSchClause"/>
      </w:pPr>
      <w:bookmarkStart w:id="114" w:name="_Toc169701822"/>
      <w:r w:rsidRPr="005327D5">
        <w:rPr>
          <w:rStyle w:val="CharSectNo"/>
        </w:rPr>
        <w:t>[1.9]</w:t>
      </w:r>
      <w:r w:rsidRPr="00321F35">
        <w:tab/>
      </w:r>
      <w:r w:rsidR="000E2421" w:rsidRPr="00321F35">
        <w:t>Section 156 (1) (b)</w:t>
      </w:r>
      <w:bookmarkEnd w:id="114"/>
    </w:p>
    <w:p w14:paraId="751CDA8F" w14:textId="77777777" w:rsidR="000E2421" w:rsidRPr="00321F35" w:rsidRDefault="000E2421" w:rsidP="000E2421">
      <w:pPr>
        <w:pStyle w:val="direction"/>
      </w:pPr>
      <w:r w:rsidRPr="00321F35">
        <w:t>omit</w:t>
      </w:r>
    </w:p>
    <w:p w14:paraId="6EF99D01" w14:textId="515424CB" w:rsidR="000E2421" w:rsidRPr="00321F35" w:rsidRDefault="000E2421" w:rsidP="000E2421">
      <w:pPr>
        <w:pStyle w:val="Amainreturn"/>
        <w:rPr>
          <w:lang w:eastAsia="en-AU"/>
        </w:rPr>
      </w:pPr>
      <w:r w:rsidRPr="00321F35">
        <w:rPr>
          <w:lang w:eastAsia="en-AU"/>
        </w:rPr>
        <w:t>the age of 16</w:t>
      </w:r>
      <w:r w:rsidR="00D0025C" w:rsidRPr="00321F35">
        <w:rPr>
          <w:lang w:eastAsia="en-AU"/>
        </w:rPr>
        <w:t xml:space="preserve"> </w:t>
      </w:r>
      <w:r w:rsidRPr="00321F35">
        <w:rPr>
          <w:lang w:eastAsia="en-AU"/>
        </w:rPr>
        <w:t>years</w:t>
      </w:r>
    </w:p>
    <w:p w14:paraId="79090F58" w14:textId="77777777" w:rsidR="000E2421" w:rsidRPr="00321F35" w:rsidRDefault="000E2421" w:rsidP="000E2421">
      <w:pPr>
        <w:pStyle w:val="direction"/>
      </w:pPr>
      <w:r w:rsidRPr="00321F35">
        <w:t>substitute</w:t>
      </w:r>
    </w:p>
    <w:p w14:paraId="6B9E9708" w14:textId="3F32F955" w:rsidR="000E2421" w:rsidRPr="00321F35" w:rsidRDefault="000E2421" w:rsidP="000E2421">
      <w:pPr>
        <w:pStyle w:val="Amainreturn"/>
        <w:rPr>
          <w:lang w:eastAsia="en-AU"/>
        </w:rPr>
      </w:pPr>
      <w:r w:rsidRPr="00321F35">
        <w:rPr>
          <w:lang w:eastAsia="en-AU"/>
        </w:rPr>
        <w:t>16</w:t>
      </w:r>
      <w:r w:rsidR="00D0025C" w:rsidRPr="00321F35">
        <w:rPr>
          <w:lang w:eastAsia="en-AU"/>
        </w:rPr>
        <w:t xml:space="preserve"> </w:t>
      </w:r>
      <w:r w:rsidRPr="00321F35">
        <w:rPr>
          <w:lang w:eastAsia="en-AU"/>
        </w:rPr>
        <w:t>years old</w:t>
      </w:r>
    </w:p>
    <w:p w14:paraId="3E14F5AF" w14:textId="77777777" w:rsidR="000E2421" w:rsidRPr="00321F35" w:rsidRDefault="000E2421" w:rsidP="000E2421">
      <w:pPr>
        <w:pStyle w:val="aExplanHeading"/>
      </w:pPr>
      <w:r w:rsidRPr="00321F35">
        <w:t>Explanatory note</w:t>
      </w:r>
    </w:p>
    <w:p w14:paraId="45220414" w14:textId="77777777" w:rsidR="000E2421" w:rsidRPr="00321F35" w:rsidRDefault="000E2421" w:rsidP="000E2421">
      <w:pPr>
        <w:pStyle w:val="aExplanText"/>
      </w:pPr>
      <w:r w:rsidRPr="00321F35">
        <w:t>This amendment updates language.</w:t>
      </w:r>
    </w:p>
    <w:p w14:paraId="7FCE6C4E" w14:textId="3F471BE2" w:rsidR="008C2484" w:rsidRPr="00321F35" w:rsidRDefault="005327D5" w:rsidP="005F2EE5">
      <w:pPr>
        <w:pStyle w:val="ShadedSchClause"/>
      </w:pPr>
      <w:bookmarkStart w:id="115" w:name="_Toc169701823"/>
      <w:r w:rsidRPr="005327D5">
        <w:rPr>
          <w:rStyle w:val="CharSectNo"/>
        </w:rPr>
        <w:lastRenderedPageBreak/>
        <w:t>[1.10]</w:t>
      </w:r>
      <w:r w:rsidRPr="00321F35">
        <w:tab/>
      </w:r>
      <w:r w:rsidR="008C2484" w:rsidRPr="00321F35">
        <w:t>Section 197</w:t>
      </w:r>
      <w:r w:rsidR="00D0025C" w:rsidRPr="00321F35">
        <w:t xml:space="preserve"> </w:t>
      </w:r>
      <w:r w:rsidR="008C2484" w:rsidRPr="00321F35">
        <w:t>(3) (e)</w:t>
      </w:r>
      <w:bookmarkEnd w:id="115"/>
    </w:p>
    <w:p w14:paraId="2D1DE26D" w14:textId="77777777" w:rsidR="008C2484" w:rsidRPr="00321F35" w:rsidRDefault="008C2484" w:rsidP="005F2EE5">
      <w:pPr>
        <w:pStyle w:val="direction"/>
      </w:pPr>
      <w:r w:rsidRPr="00321F35">
        <w:t>omit</w:t>
      </w:r>
    </w:p>
    <w:p w14:paraId="6E842D43" w14:textId="77777777" w:rsidR="008C2484" w:rsidRPr="00321F35" w:rsidRDefault="008C2484" w:rsidP="005F2EE5">
      <w:pPr>
        <w:pStyle w:val="Amainreturn"/>
        <w:keepNext/>
      </w:pPr>
      <w:r w:rsidRPr="00321F35">
        <w:t>commission or police officer</w:t>
      </w:r>
    </w:p>
    <w:p w14:paraId="5FC94FFC" w14:textId="77777777" w:rsidR="008C2484" w:rsidRPr="00321F35" w:rsidRDefault="008C2484" w:rsidP="005F2EE5">
      <w:pPr>
        <w:pStyle w:val="direction"/>
      </w:pPr>
      <w:r w:rsidRPr="00321F35">
        <w:t>substitute</w:t>
      </w:r>
    </w:p>
    <w:p w14:paraId="490E5F12" w14:textId="77777777" w:rsidR="008C2484" w:rsidRPr="00321F35" w:rsidRDefault="008C2484" w:rsidP="005F2EE5">
      <w:pPr>
        <w:pStyle w:val="Amainreturn"/>
        <w:keepNext/>
      </w:pPr>
      <w:r w:rsidRPr="00321F35">
        <w:t>commission or a police officer</w:t>
      </w:r>
    </w:p>
    <w:p w14:paraId="19E8AE4E" w14:textId="0E7394A5" w:rsidR="00440D90" w:rsidRPr="00321F35" w:rsidRDefault="00440D90" w:rsidP="005F2EE5">
      <w:pPr>
        <w:pStyle w:val="aExplanHeading"/>
      </w:pPr>
      <w:r w:rsidRPr="00321F35">
        <w:t>Explanatory note</w:t>
      </w:r>
    </w:p>
    <w:p w14:paraId="483D9C0D" w14:textId="0116CD3C" w:rsidR="00440D90" w:rsidRPr="00321F35" w:rsidRDefault="00440D90" w:rsidP="005F2EE5">
      <w:pPr>
        <w:pStyle w:val="aExplanText"/>
        <w:keepNext/>
      </w:pPr>
      <w:r w:rsidRPr="00321F35">
        <w:t>This amendment corrects a typographical error</w:t>
      </w:r>
      <w:r w:rsidR="00F56FC7" w:rsidRPr="00321F35">
        <w:t xml:space="preserve"> by inserting a missing word</w:t>
      </w:r>
      <w:r w:rsidRPr="00321F35">
        <w:t>.</w:t>
      </w:r>
    </w:p>
    <w:p w14:paraId="5F7EB973" w14:textId="78967659" w:rsidR="006F7AC0" w:rsidRPr="00321F35" w:rsidRDefault="005327D5" w:rsidP="005327D5">
      <w:pPr>
        <w:pStyle w:val="ShadedSchClause"/>
      </w:pPr>
      <w:bookmarkStart w:id="116" w:name="_Toc169701824"/>
      <w:r w:rsidRPr="005327D5">
        <w:rPr>
          <w:rStyle w:val="CharSectNo"/>
        </w:rPr>
        <w:t>[1.11]</w:t>
      </w:r>
      <w:r w:rsidRPr="00321F35">
        <w:tab/>
      </w:r>
      <w:r w:rsidR="006F7AC0" w:rsidRPr="00321F35">
        <w:t>Section 212</w:t>
      </w:r>
      <w:r w:rsidR="00D0025C" w:rsidRPr="00321F35">
        <w:t xml:space="preserve"> </w:t>
      </w:r>
      <w:r w:rsidR="006F7AC0" w:rsidRPr="00321F35">
        <w:t>(4)</w:t>
      </w:r>
      <w:bookmarkEnd w:id="116"/>
    </w:p>
    <w:p w14:paraId="1B9D5E66" w14:textId="77777777" w:rsidR="006F7AC0" w:rsidRPr="00321F35" w:rsidRDefault="006F7AC0" w:rsidP="006F7AC0">
      <w:pPr>
        <w:pStyle w:val="direction"/>
      </w:pPr>
      <w:r w:rsidRPr="00321F35">
        <w:t>omit</w:t>
      </w:r>
    </w:p>
    <w:p w14:paraId="7F3B3EED" w14:textId="77777777" w:rsidR="006F7AC0" w:rsidRPr="00321F35" w:rsidRDefault="006F7AC0" w:rsidP="006F7AC0">
      <w:pPr>
        <w:pStyle w:val="Amainreturn"/>
      </w:pPr>
      <w:r w:rsidRPr="00321F35">
        <w:t>an investigation report</w:t>
      </w:r>
    </w:p>
    <w:p w14:paraId="1EE9FC11" w14:textId="77777777" w:rsidR="006F7AC0" w:rsidRPr="00321F35" w:rsidRDefault="006F7AC0" w:rsidP="006F7AC0">
      <w:pPr>
        <w:pStyle w:val="direction"/>
      </w:pPr>
      <w:r w:rsidRPr="00321F35">
        <w:t>substitute</w:t>
      </w:r>
    </w:p>
    <w:p w14:paraId="1177D64B" w14:textId="77777777" w:rsidR="006F7AC0" w:rsidRPr="00321F35" w:rsidRDefault="006F7AC0" w:rsidP="006F7AC0">
      <w:pPr>
        <w:pStyle w:val="Amainreturn"/>
      </w:pPr>
      <w:r w:rsidRPr="00321F35">
        <w:t>a special report</w:t>
      </w:r>
    </w:p>
    <w:p w14:paraId="73A9CECD" w14:textId="77777777" w:rsidR="00440D90" w:rsidRPr="00321F35" w:rsidRDefault="00440D90" w:rsidP="00440D90">
      <w:pPr>
        <w:pStyle w:val="aExplanHeading"/>
      </w:pPr>
      <w:r w:rsidRPr="00321F35">
        <w:t>Explanatory note</w:t>
      </w:r>
    </w:p>
    <w:p w14:paraId="546F8FCC" w14:textId="273FB180" w:rsidR="00440D90" w:rsidRPr="00321F35" w:rsidRDefault="00440D90" w:rsidP="00440D90">
      <w:pPr>
        <w:pStyle w:val="aExplanText"/>
      </w:pPr>
      <w:r w:rsidRPr="00321F35">
        <w:t>This amendment corrects a typographical error.</w:t>
      </w:r>
    </w:p>
    <w:p w14:paraId="5C2E81B3" w14:textId="20E7D300" w:rsidR="006F7AC0" w:rsidRPr="00321F35" w:rsidRDefault="005327D5" w:rsidP="005327D5">
      <w:pPr>
        <w:pStyle w:val="ShadedSchClause"/>
      </w:pPr>
      <w:bookmarkStart w:id="117" w:name="_Toc169701825"/>
      <w:r w:rsidRPr="005327D5">
        <w:rPr>
          <w:rStyle w:val="CharSectNo"/>
        </w:rPr>
        <w:t>[1.12]</w:t>
      </w:r>
      <w:r w:rsidRPr="00321F35">
        <w:tab/>
      </w:r>
      <w:r w:rsidR="006F7AC0" w:rsidRPr="00321F35">
        <w:t>Section 212 (5) note</w:t>
      </w:r>
      <w:bookmarkEnd w:id="117"/>
    </w:p>
    <w:p w14:paraId="39966839" w14:textId="77777777" w:rsidR="006F7AC0" w:rsidRPr="00321F35" w:rsidRDefault="006F7AC0" w:rsidP="006F7AC0">
      <w:pPr>
        <w:pStyle w:val="direction"/>
      </w:pPr>
      <w:r w:rsidRPr="00321F35">
        <w:t>after</w:t>
      </w:r>
    </w:p>
    <w:p w14:paraId="5A292115" w14:textId="77777777" w:rsidR="006F7AC0" w:rsidRPr="00321F35" w:rsidRDefault="006F7AC0" w:rsidP="006F7AC0">
      <w:pPr>
        <w:pStyle w:val="Amainreturn"/>
        <w:rPr>
          <w:sz w:val="20"/>
        </w:rPr>
      </w:pPr>
      <w:r w:rsidRPr="00321F35">
        <w:rPr>
          <w:sz w:val="20"/>
        </w:rPr>
        <w:t>information</w:t>
      </w:r>
    </w:p>
    <w:p w14:paraId="76E6FC51" w14:textId="77777777" w:rsidR="006F7AC0" w:rsidRPr="00321F35" w:rsidRDefault="006F7AC0" w:rsidP="006F7AC0">
      <w:pPr>
        <w:pStyle w:val="direction"/>
      </w:pPr>
      <w:r w:rsidRPr="00321F35">
        <w:t>insert</w:t>
      </w:r>
    </w:p>
    <w:p w14:paraId="166A9987" w14:textId="77777777" w:rsidR="006F7AC0" w:rsidRPr="00321F35" w:rsidRDefault="006F7AC0" w:rsidP="006F7AC0">
      <w:pPr>
        <w:pStyle w:val="Amainreturn"/>
        <w:rPr>
          <w:sz w:val="20"/>
          <w:lang w:eastAsia="en-AU"/>
        </w:rPr>
      </w:pPr>
      <w:r w:rsidRPr="00321F35">
        <w:rPr>
          <w:sz w:val="20"/>
          <w:lang w:eastAsia="en-AU"/>
        </w:rPr>
        <w:t>in the proposed report</w:t>
      </w:r>
    </w:p>
    <w:p w14:paraId="56EC72BA" w14:textId="77777777" w:rsidR="00440D90" w:rsidRPr="00321F35" w:rsidRDefault="00440D90" w:rsidP="00440D90">
      <w:pPr>
        <w:pStyle w:val="aExplanHeading"/>
      </w:pPr>
      <w:r w:rsidRPr="00321F35">
        <w:t>Explanatory note</w:t>
      </w:r>
    </w:p>
    <w:p w14:paraId="47FA3FCF" w14:textId="26A1939D" w:rsidR="00440D90" w:rsidRPr="00321F35" w:rsidRDefault="00440D90" w:rsidP="00440D90">
      <w:pPr>
        <w:pStyle w:val="aExplanText"/>
      </w:pPr>
      <w:r w:rsidRPr="00321F35">
        <w:t>This amendment corrects a typographical error</w:t>
      </w:r>
      <w:r w:rsidR="00F56FC7" w:rsidRPr="00321F35">
        <w:t xml:space="preserve"> by inserting missing words</w:t>
      </w:r>
      <w:r w:rsidRPr="00321F35">
        <w:t>.</w:t>
      </w:r>
    </w:p>
    <w:p w14:paraId="48A16AF1" w14:textId="77777777" w:rsidR="005327D5" w:rsidRDefault="005327D5">
      <w:pPr>
        <w:pStyle w:val="03Schedule"/>
        <w:sectPr w:rsidR="005327D5" w:rsidSect="005327D5">
          <w:headerReference w:type="even" r:id="rId46"/>
          <w:headerReference w:type="default" r:id="rId47"/>
          <w:footerReference w:type="even" r:id="rId48"/>
          <w:footerReference w:type="default" r:id="rId49"/>
          <w:type w:val="continuous"/>
          <w:pgSz w:w="11907" w:h="16839" w:code="9"/>
          <w:pgMar w:top="3880" w:right="1900" w:bottom="3100" w:left="2300" w:header="2280" w:footer="1760" w:gutter="0"/>
          <w:lnNumType w:countBy="1"/>
          <w:cols w:space="720"/>
          <w:docGrid w:linePitch="326"/>
        </w:sectPr>
      </w:pPr>
    </w:p>
    <w:p w14:paraId="55DB19E2" w14:textId="77777777" w:rsidR="001B0914" w:rsidRPr="00321F35" w:rsidRDefault="001B0914">
      <w:pPr>
        <w:pStyle w:val="EndNoteHeading"/>
      </w:pPr>
      <w:r w:rsidRPr="00321F35">
        <w:lastRenderedPageBreak/>
        <w:t>Endnotes</w:t>
      </w:r>
    </w:p>
    <w:p w14:paraId="517CD4CF" w14:textId="77777777" w:rsidR="001B0914" w:rsidRPr="00321F35" w:rsidRDefault="001B0914">
      <w:pPr>
        <w:pStyle w:val="EndNoteSubHeading"/>
      </w:pPr>
      <w:r w:rsidRPr="00321F35">
        <w:t>1</w:t>
      </w:r>
      <w:r w:rsidRPr="00321F35">
        <w:tab/>
        <w:t>Presentation speech</w:t>
      </w:r>
    </w:p>
    <w:p w14:paraId="3CFCDDA5" w14:textId="3A96967A" w:rsidR="001B0914" w:rsidRPr="00321F35" w:rsidRDefault="001B0914">
      <w:pPr>
        <w:pStyle w:val="EndNoteText"/>
      </w:pPr>
      <w:r w:rsidRPr="00321F35">
        <w:tab/>
        <w:t>Presentation speech made in the Legislative Assembly on</w:t>
      </w:r>
      <w:r w:rsidR="005C01A6">
        <w:t xml:space="preserve"> 26 June 2024.</w:t>
      </w:r>
    </w:p>
    <w:p w14:paraId="4BCFD19E" w14:textId="77777777" w:rsidR="001B0914" w:rsidRPr="00321F35" w:rsidRDefault="001B0914">
      <w:pPr>
        <w:pStyle w:val="EndNoteSubHeading"/>
      </w:pPr>
      <w:r w:rsidRPr="00321F35">
        <w:t>2</w:t>
      </w:r>
      <w:r w:rsidRPr="00321F35">
        <w:tab/>
        <w:t>Notification</w:t>
      </w:r>
    </w:p>
    <w:p w14:paraId="7EA96998" w14:textId="16B67777" w:rsidR="001B0914" w:rsidRPr="00321F35" w:rsidRDefault="001B0914">
      <w:pPr>
        <w:pStyle w:val="EndNoteText"/>
      </w:pPr>
      <w:r w:rsidRPr="00321F35">
        <w:tab/>
        <w:t xml:space="preserve">Notified under the </w:t>
      </w:r>
      <w:hyperlink r:id="rId50" w:tooltip="A2001-14" w:history="1">
        <w:r w:rsidR="004E5DE6" w:rsidRPr="004E5DE6">
          <w:rPr>
            <w:rStyle w:val="charCitHyperlinkAbbrev"/>
          </w:rPr>
          <w:t>Legislation Act</w:t>
        </w:r>
      </w:hyperlink>
      <w:r w:rsidRPr="00321F35">
        <w:t xml:space="preserve"> on</w:t>
      </w:r>
      <w:r w:rsidRPr="00321F35">
        <w:tab/>
      </w:r>
      <w:r w:rsidR="009378D2">
        <w:rPr>
          <w:noProof/>
        </w:rPr>
        <w:t>2024</w:t>
      </w:r>
      <w:r w:rsidRPr="00321F35">
        <w:t>.</w:t>
      </w:r>
    </w:p>
    <w:p w14:paraId="4444EC32" w14:textId="77777777" w:rsidR="001B0914" w:rsidRPr="00321F35" w:rsidRDefault="001B0914">
      <w:pPr>
        <w:pStyle w:val="EndNoteSubHeading"/>
      </w:pPr>
      <w:r w:rsidRPr="00321F35">
        <w:t>3</w:t>
      </w:r>
      <w:r w:rsidRPr="00321F35">
        <w:tab/>
        <w:t>Republications of amended laws</w:t>
      </w:r>
    </w:p>
    <w:p w14:paraId="23261D4C" w14:textId="52D8598D" w:rsidR="001B0914" w:rsidRDefault="001B0914">
      <w:pPr>
        <w:pStyle w:val="EndNoteText"/>
      </w:pPr>
      <w:r w:rsidRPr="00321F35">
        <w:tab/>
        <w:t xml:space="preserve">For the latest republication of amended laws, see </w:t>
      </w:r>
      <w:hyperlink r:id="rId51" w:history="1">
        <w:r w:rsidR="004E5DE6" w:rsidRPr="004E5DE6">
          <w:rPr>
            <w:rStyle w:val="charCitHyperlinkAbbrev"/>
          </w:rPr>
          <w:t>www.legislation.act.gov.au</w:t>
        </w:r>
      </w:hyperlink>
      <w:r w:rsidRPr="00321F35">
        <w:t>.</w:t>
      </w:r>
    </w:p>
    <w:p w14:paraId="4720A44D" w14:textId="77777777" w:rsidR="005D4AE6" w:rsidRPr="002D1C46" w:rsidRDefault="005D4AE6" w:rsidP="005D4AE6">
      <w:pPr>
        <w:pStyle w:val="N-line2"/>
      </w:pPr>
    </w:p>
    <w:p w14:paraId="6073BBE4" w14:textId="77777777" w:rsidR="005327D5" w:rsidRDefault="005327D5">
      <w:pPr>
        <w:pStyle w:val="05EndNote"/>
        <w:sectPr w:rsidR="005327D5" w:rsidSect="005F2EE5">
          <w:headerReference w:type="even" r:id="rId52"/>
          <w:headerReference w:type="default" r:id="rId53"/>
          <w:footerReference w:type="even" r:id="rId54"/>
          <w:footerReference w:type="default" r:id="rId55"/>
          <w:pgSz w:w="11907" w:h="16839" w:code="9"/>
          <w:pgMar w:top="3000" w:right="1900" w:bottom="2500" w:left="2300" w:header="2480" w:footer="2100" w:gutter="0"/>
          <w:cols w:space="720"/>
          <w:docGrid w:linePitch="326"/>
        </w:sectPr>
      </w:pPr>
    </w:p>
    <w:p w14:paraId="72FF5C44" w14:textId="77777777" w:rsidR="00D252E0" w:rsidRDefault="00D252E0" w:rsidP="001B0914"/>
    <w:p w14:paraId="53E81425" w14:textId="77777777" w:rsidR="005327D5" w:rsidRDefault="005327D5" w:rsidP="005327D5"/>
    <w:p w14:paraId="2DE80982" w14:textId="77777777" w:rsidR="005327D5" w:rsidRDefault="005327D5" w:rsidP="005327D5">
      <w:pPr>
        <w:suppressLineNumbers/>
      </w:pPr>
    </w:p>
    <w:p w14:paraId="4F9E69AF" w14:textId="77777777" w:rsidR="005327D5" w:rsidRDefault="005327D5" w:rsidP="005327D5">
      <w:pPr>
        <w:suppressLineNumbers/>
      </w:pPr>
    </w:p>
    <w:p w14:paraId="14679C47" w14:textId="77777777" w:rsidR="005327D5" w:rsidRDefault="005327D5" w:rsidP="005327D5">
      <w:pPr>
        <w:suppressLineNumbers/>
      </w:pPr>
    </w:p>
    <w:p w14:paraId="4FB6AE9C" w14:textId="77777777" w:rsidR="005327D5" w:rsidRDefault="005327D5" w:rsidP="005327D5">
      <w:pPr>
        <w:suppressLineNumbers/>
      </w:pPr>
    </w:p>
    <w:p w14:paraId="20C12CA2" w14:textId="77777777" w:rsidR="005327D5" w:rsidRDefault="005327D5" w:rsidP="005327D5">
      <w:pPr>
        <w:suppressLineNumbers/>
      </w:pPr>
    </w:p>
    <w:p w14:paraId="1EE299A5" w14:textId="77777777" w:rsidR="005327D5" w:rsidRDefault="005327D5" w:rsidP="005327D5">
      <w:pPr>
        <w:suppressLineNumbers/>
      </w:pPr>
    </w:p>
    <w:p w14:paraId="3B070EE9" w14:textId="77777777" w:rsidR="005327D5" w:rsidRDefault="005327D5" w:rsidP="005327D5">
      <w:pPr>
        <w:suppressLineNumbers/>
      </w:pPr>
    </w:p>
    <w:p w14:paraId="10E4EA92" w14:textId="77777777" w:rsidR="005327D5" w:rsidRDefault="005327D5" w:rsidP="005327D5">
      <w:pPr>
        <w:suppressLineNumbers/>
      </w:pPr>
    </w:p>
    <w:p w14:paraId="631838C9" w14:textId="77777777" w:rsidR="005327D5" w:rsidRDefault="005327D5" w:rsidP="005327D5">
      <w:pPr>
        <w:suppressLineNumbers/>
      </w:pPr>
    </w:p>
    <w:p w14:paraId="55909014" w14:textId="77777777" w:rsidR="005327D5" w:rsidRDefault="005327D5" w:rsidP="005327D5">
      <w:pPr>
        <w:suppressLineNumbers/>
      </w:pPr>
    </w:p>
    <w:p w14:paraId="25C240FD" w14:textId="77777777" w:rsidR="005327D5" w:rsidRDefault="005327D5" w:rsidP="005327D5">
      <w:pPr>
        <w:suppressLineNumbers/>
      </w:pPr>
    </w:p>
    <w:p w14:paraId="4F8545A5" w14:textId="77777777" w:rsidR="005327D5" w:rsidRDefault="005327D5" w:rsidP="005327D5">
      <w:pPr>
        <w:suppressLineNumbers/>
      </w:pPr>
    </w:p>
    <w:p w14:paraId="2102D4B5" w14:textId="77777777" w:rsidR="005327D5" w:rsidRDefault="005327D5" w:rsidP="005327D5">
      <w:pPr>
        <w:suppressLineNumbers/>
      </w:pPr>
    </w:p>
    <w:p w14:paraId="11874DFE" w14:textId="77777777" w:rsidR="005327D5" w:rsidRDefault="005327D5" w:rsidP="005327D5">
      <w:pPr>
        <w:suppressLineNumbers/>
      </w:pPr>
    </w:p>
    <w:p w14:paraId="23301A6D" w14:textId="77777777" w:rsidR="005327D5" w:rsidRDefault="005327D5" w:rsidP="005327D5">
      <w:pPr>
        <w:suppressLineNumbers/>
      </w:pPr>
    </w:p>
    <w:p w14:paraId="53493BA0" w14:textId="77777777" w:rsidR="005327D5" w:rsidRDefault="005327D5" w:rsidP="005327D5">
      <w:pPr>
        <w:suppressLineNumbers/>
      </w:pPr>
    </w:p>
    <w:p w14:paraId="6C038C18" w14:textId="77777777" w:rsidR="005327D5" w:rsidRDefault="005327D5" w:rsidP="005327D5">
      <w:pPr>
        <w:suppressLineNumbers/>
      </w:pPr>
    </w:p>
    <w:p w14:paraId="45FB09EE" w14:textId="77777777" w:rsidR="005327D5" w:rsidRDefault="005327D5" w:rsidP="005327D5">
      <w:pPr>
        <w:suppressLineNumbers/>
      </w:pPr>
    </w:p>
    <w:p w14:paraId="2792DE63" w14:textId="7D17F5A4" w:rsidR="005327D5" w:rsidRDefault="005327D5">
      <w:pPr>
        <w:jc w:val="center"/>
        <w:rPr>
          <w:sz w:val="18"/>
        </w:rPr>
      </w:pPr>
      <w:r>
        <w:rPr>
          <w:sz w:val="18"/>
        </w:rPr>
        <w:t xml:space="preserve">© Australian Capital Territory </w:t>
      </w:r>
      <w:r>
        <w:rPr>
          <w:noProof/>
          <w:sz w:val="18"/>
        </w:rPr>
        <w:t>2024</w:t>
      </w:r>
    </w:p>
    <w:sectPr w:rsidR="005327D5" w:rsidSect="005327D5">
      <w:headerReference w:type="even" r:id="rId56"/>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BC2CF" w14:textId="77777777" w:rsidR="00637D3D" w:rsidRDefault="00637D3D">
      <w:r>
        <w:separator/>
      </w:r>
    </w:p>
  </w:endnote>
  <w:endnote w:type="continuationSeparator" w:id="0">
    <w:p w14:paraId="56E9810F" w14:textId="77777777" w:rsidR="00637D3D" w:rsidRDefault="0063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56ED" w14:textId="77777777" w:rsidR="005327D5" w:rsidRDefault="005327D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327D5" w:rsidRPr="00CB3D59" w14:paraId="37B32130" w14:textId="77777777">
      <w:tc>
        <w:tcPr>
          <w:tcW w:w="845" w:type="pct"/>
        </w:tcPr>
        <w:p w14:paraId="71F28528" w14:textId="77777777" w:rsidR="005327D5" w:rsidRPr="0097645D" w:rsidRDefault="005327D5"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7FEB3F2C" w14:textId="34D485AA" w:rsidR="005327D5" w:rsidRPr="00783A18" w:rsidRDefault="003A2275"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5C01A6" w:rsidRPr="00321F35">
            <w:t>Integrity Legislation Amendment Bill 2024</w:t>
          </w:r>
          <w:r>
            <w:fldChar w:fldCharType="end"/>
          </w:r>
        </w:p>
        <w:p w14:paraId="7EE36DB2" w14:textId="4A172D25" w:rsidR="005327D5" w:rsidRPr="00783A18" w:rsidRDefault="005327D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5C01A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5C01A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5C01A6">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75F44976" w14:textId="55925FD6" w:rsidR="005327D5" w:rsidRPr="00743346" w:rsidRDefault="005327D5"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5C01A6">
            <w:rPr>
              <w:rFonts w:cs="Arial"/>
              <w:szCs w:val="18"/>
            </w:rPr>
            <w:t xml:space="preserve">  </w:t>
          </w:r>
          <w:r w:rsidRPr="00743346">
            <w:rPr>
              <w:rFonts w:cs="Arial"/>
              <w:szCs w:val="18"/>
            </w:rPr>
            <w:fldChar w:fldCharType="end"/>
          </w:r>
        </w:p>
      </w:tc>
    </w:tr>
  </w:tbl>
  <w:p w14:paraId="6E0D08E0" w14:textId="5A4F46AD" w:rsidR="005327D5" w:rsidRPr="003A2275" w:rsidRDefault="005327D5" w:rsidP="003A2275">
    <w:pPr>
      <w:pStyle w:val="Status"/>
      <w:rPr>
        <w:rFonts w:cs="Arial"/>
      </w:rPr>
    </w:pPr>
    <w:r w:rsidRPr="003A2275">
      <w:rPr>
        <w:rFonts w:cs="Arial"/>
      </w:rPr>
      <w:fldChar w:fldCharType="begin"/>
    </w:r>
    <w:r w:rsidRPr="003A2275">
      <w:rPr>
        <w:rFonts w:cs="Arial"/>
      </w:rPr>
      <w:instrText xml:space="preserve"> DOCPROPERTY "Status" </w:instrText>
    </w:r>
    <w:r w:rsidRPr="003A2275">
      <w:rPr>
        <w:rFonts w:cs="Arial"/>
      </w:rPr>
      <w:fldChar w:fldCharType="separate"/>
    </w:r>
    <w:r w:rsidR="005C01A6" w:rsidRPr="003A2275">
      <w:rPr>
        <w:rFonts w:cs="Arial"/>
      </w:rPr>
      <w:t xml:space="preserve"> </w:t>
    </w:r>
    <w:r w:rsidRPr="003A2275">
      <w:rPr>
        <w:rFonts w:cs="Arial"/>
      </w:rPr>
      <w:fldChar w:fldCharType="end"/>
    </w:r>
    <w:r w:rsidR="003A2275" w:rsidRPr="003A2275">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009E" w14:textId="77777777" w:rsidR="005327D5" w:rsidRDefault="005327D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5327D5" w14:paraId="5B6B4FA0" w14:textId="77777777">
      <w:trPr>
        <w:jc w:val="center"/>
      </w:trPr>
      <w:tc>
        <w:tcPr>
          <w:tcW w:w="1553" w:type="dxa"/>
        </w:tcPr>
        <w:p w14:paraId="1BE4AD9A" w14:textId="6BFBAD90" w:rsidR="005327D5" w:rsidRDefault="005327D5">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5C01A6">
            <w:t xml:space="preserve">  </w:t>
          </w:r>
          <w:r>
            <w:fldChar w:fldCharType="end"/>
          </w:r>
        </w:p>
      </w:tc>
      <w:tc>
        <w:tcPr>
          <w:tcW w:w="4527" w:type="dxa"/>
        </w:tcPr>
        <w:p w14:paraId="2EE4BEB2" w14:textId="6981C08D" w:rsidR="005327D5" w:rsidRDefault="005327D5">
          <w:pPr>
            <w:pStyle w:val="Footer"/>
            <w:jc w:val="center"/>
          </w:pPr>
          <w:r>
            <w:fldChar w:fldCharType="begin"/>
          </w:r>
          <w:r>
            <w:instrText xml:space="preserve"> REF Citation *\charformat </w:instrText>
          </w:r>
          <w:r>
            <w:fldChar w:fldCharType="separate"/>
          </w:r>
          <w:r w:rsidR="005C01A6" w:rsidRPr="00321F35">
            <w:t>Integrity Legislation Amendment Bill 2024</w:t>
          </w:r>
          <w:r>
            <w:fldChar w:fldCharType="end"/>
          </w:r>
        </w:p>
        <w:p w14:paraId="18746CA9" w14:textId="3C9987F6" w:rsidR="005327D5" w:rsidRDefault="005327D5">
          <w:pPr>
            <w:pStyle w:val="Footer"/>
            <w:spacing w:before="0"/>
            <w:jc w:val="center"/>
          </w:pPr>
          <w:r>
            <w:fldChar w:fldCharType="begin"/>
          </w:r>
          <w:r>
            <w:instrText xml:space="preserve"> DOCPROPERTY "Eff"  *\charformat </w:instrText>
          </w:r>
          <w:r>
            <w:fldChar w:fldCharType="separate"/>
          </w:r>
          <w:r w:rsidR="005C01A6">
            <w:t xml:space="preserve"> </w:t>
          </w:r>
          <w:r>
            <w:fldChar w:fldCharType="end"/>
          </w:r>
          <w:r>
            <w:fldChar w:fldCharType="begin"/>
          </w:r>
          <w:r>
            <w:instrText xml:space="preserve"> DOCPROPERTY "StartDt"  *\charformat </w:instrText>
          </w:r>
          <w:r>
            <w:fldChar w:fldCharType="separate"/>
          </w:r>
          <w:r w:rsidR="005C01A6">
            <w:t xml:space="preserve">  </w:t>
          </w:r>
          <w:r>
            <w:fldChar w:fldCharType="end"/>
          </w:r>
          <w:r>
            <w:fldChar w:fldCharType="begin"/>
          </w:r>
          <w:r>
            <w:instrText xml:space="preserve"> DOCPROPERTY "EndDt"  *\charformat </w:instrText>
          </w:r>
          <w:r>
            <w:fldChar w:fldCharType="separate"/>
          </w:r>
          <w:r w:rsidR="005C01A6">
            <w:t xml:space="preserve">  </w:t>
          </w:r>
          <w:r>
            <w:fldChar w:fldCharType="end"/>
          </w:r>
        </w:p>
      </w:tc>
      <w:tc>
        <w:tcPr>
          <w:tcW w:w="1240" w:type="dxa"/>
        </w:tcPr>
        <w:p w14:paraId="45795980" w14:textId="77777777" w:rsidR="005327D5" w:rsidRDefault="005327D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EDA9BF2" w14:textId="3467019D" w:rsidR="005327D5" w:rsidRPr="003A2275" w:rsidRDefault="005327D5" w:rsidP="003A2275">
    <w:pPr>
      <w:pStyle w:val="Status"/>
      <w:rPr>
        <w:rFonts w:cs="Arial"/>
      </w:rPr>
    </w:pPr>
    <w:r w:rsidRPr="003A2275">
      <w:rPr>
        <w:rFonts w:cs="Arial"/>
      </w:rPr>
      <w:fldChar w:fldCharType="begin"/>
    </w:r>
    <w:r w:rsidRPr="003A2275">
      <w:rPr>
        <w:rFonts w:cs="Arial"/>
      </w:rPr>
      <w:instrText xml:space="preserve"> DOCPROPERTY "Status" </w:instrText>
    </w:r>
    <w:r w:rsidRPr="003A2275">
      <w:rPr>
        <w:rFonts w:cs="Arial"/>
      </w:rPr>
      <w:fldChar w:fldCharType="separate"/>
    </w:r>
    <w:r w:rsidR="005C01A6" w:rsidRPr="003A2275">
      <w:rPr>
        <w:rFonts w:cs="Arial"/>
      </w:rPr>
      <w:t xml:space="preserve"> </w:t>
    </w:r>
    <w:r w:rsidRPr="003A2275">
      <w:rPr>
        <w:rFonts w:cs="Arial"/>
      </w:rPr>
      <w:fldChar w:fldCharType="end"/>
    </w:r>
    <w:r w:rsidR="003A2275" w:rsidRPr="003A227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C6E5" w14:textId="77777777" w:rsidR="005327D5" w:rsidRDefault="005327D5">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5327D5" w:rsidRPr="00CB3D59" w14:paraId="40A01B52" w14:textId="77777777">
      <w:tc>
        <w:tcPr>
          <w:tcW w:w="1060" w:type="pct"/>
        </w:tcPr>
        <w:p w14:paraId="6BD31E59" w14:textId="4388BCF2" w:rsidR="005327D5" w:rsidRPr="00743346" w:rsidRDefault="005327D5"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5C01A6">
            <w:rPr>
              <w:rFonts w:cs="Arial"/>
              <w:szCs w:val="18"/>
            </w:rPr>
            <w:t xml:space="preserve">  </w:t>
          </w:r>
          <w:r w:rsidRPr="00743346">
            <w:rPr>
              <w:rFonts w:cs="Arial"/>
              <w:szCs w:val="18"/>
            </w:rPr>
            <w:fldChar w:fldCharType="end"/>
          </w:r>
        </w:p>
      </w:tc>
      <w:tc>
        <w:tcPr>
          <w:tcW w:w="3094" w:type="pct"/>
        </w:tcPr>
        <w:p w14:paraId="1D403066" w14:textId="01DBDDC6" w:rsidR="005327D5" w:rsidRPr="00783A18" w:rsidRDefault="003A2275"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5C01A6" w:rsidRPr="00321F35">
            <w:t>Integrity Legislation Amendment Bill 2024</w:t>
          </w:r>
          <w:r>
            <w:fldChar w:fldCharType="end"/>
          </w:r>
        </w:p>
        <w:p w14:paraId="428D7A78" w14:textId="6A6C08EE" w:rsidR="005327D5" w:rsidRPr="00783A18" w:rsidRDefault="005327D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5C01A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5C01A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5C01A6">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48A01706" w14:textId="77777777" w:rsidR="005327D5" w:rsidRPr="0097645D" w:rsidRDefault="005327D5"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5944DFF8" w14:textId="34346D3B" w:rsidR="005327D5" w:rsidRPr="003A2275" w:rsidRDefault="005327D5" w:rsidP="003A2275">
    <w:pPr>
      <w:pStyle w:val="Status"/>
      <w:rPr>
        <w:rFonts w:cs="Arial"/>
      </w:rPr>
    </w:pPr>
    <w:r w:rsidRPr="003A2275">
      <w:rPr>
        <w:rFonts w:cs="Arial"/>
      </w:rPr>
      <w:fldChar w:fldCharType="begin"/>
    </w:r>
    <w:r w:rsidRPr="003A2275">
      <w:rPr>
        <w:rFonts w:cs="Arial"/>
      </w:rPr>
      <w:instrText xml:space="preserve"> DOCPROPERTY "Status" </w:instrText>
    </w:r>
    <w:r w:rsidRPr="003A2275">
      <w:rPr>
        <w:rFonts w:cs="Arial"/>
      </w:rPr>
      <w:fldChar w:fldCharType="separate"/>
    </w:r>
    <w:r w:rsidR="005C01A6" w:rsidRPr="003A2275">
      <w:rPr>
        <w:rFonts w:cs="Arial"/>
      </w:rPr>
      <w:t xml:space="preserve"> </w:t>
    </w:r>
    <w:r w:rsidRPr="003A2275">
      <w:rPr>
        <w:rFonts w:cs="Arial"/>
      </w:rPr>
      <w:fldChar w:fldCharType="end"/>
    </w:r>
    <w:r w:rsidR="003A2275" w:rsidRPr="003A2275">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EB82" w14:textId="77777777" w:rsidR="005327D5" w:rsidRDefault="005327D5">
    <w:pPr>
      <w:rPr>
        <w:sz w:val="16"/>
      </w:rPr>
    </w:pPr>
  </w:p>
  <w:p w14:paraId="438CBE42" w14:textId="33D03514" w:rsidR="005327D5" w:rsidRDefault="005327D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5C01A6">
      <w:rPr>
        <w:rFonts w:ascii="Arial" w:hAnsi="Arial"/>
        <w:sz w:val="12"/>
      </w:rPr>
      <w:t>J2022-1257</w:t>
    </w:r>
    <w:r>
      <w:rPr>
        <w:rFonts w:ascii="Arial" w:hAnsi="Arial"/>
        <w:sz w:val="12"/>
      </w:rPr>
      <w:fldChar w:fldCharType="end"/>
    </w:r>
  </w:p>
  <w:p w14:paraId="096BB043" w14:textId="14FFCBA6" w:rsidR="005327D5" w:rsidRPr="003A2275" w:rsidRDefault="005327D5" w:rsidP="003A2275">
    <w:pPr>
      <w:pStyle w:val="Status"/>
      <w:tabs>
        <w:tab w:val="center" w:pos="3853"/>
        <w:tab w:val="left" w:pos="4575"/>
      </w:tabs>
      <w:rPr>
        <w:rFonts w:cs="Arial"/>
      </w:rPr>
    </w:pPr>
    <w:r w:rsidRPr="003A2275">
      <w:rPr>
        <w:rFonts w:cs="Arial"/>
      </w:rPr>
      <w:fldChar w:fldCharType="begin"/>
    </w:r>
    <w:r w:rsidRPr="003A2275">
      <w:rPr>
        <w:rFonts w:cs="Arial"/>
      </w:rPr>
      <w:instrText xml:space="preserve"> DOCPROPERTY "Status" </w:instrText>
    </w:r>
    <w:r w:rsidRPr="003A2275">
      <w:rPr>
        <w:rFonts w:cs="Arial"/>
      </w:rPr>
      <w:fldChar w:fldCharType="separate"/>
    </w:r>
    <w:r w:rsidR="005C01A6" w:rsidRPr="003A2275">
      <w:rPr>
        <w:rFonts w:cs="Arial"/>
      </w:rPr>
      <w:t xml:space="preserve"> </w:t>
    </w:r>
    <w:r w:rsidRPr="003A2275">
      <w:rPr>
        <w:rFonts w:cs="Arial"/>
      </w:rPr>
      <w:fldChar w:fldCharType="end"/>
    </w:r>
    <w:r w:rsidR="003A2275" w:rsidRPr="003A2275">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F015" w14:textId="77777777" w:rsidR="005327D5" w:rsidRDefault="005327D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327D5" w:rsidRPr="00CB3D59" w14:paraId="67B15F40" w14:textId="77777777">
      <w:tc>
        <w:tcPr>
          <w:tcW w:w="847" w:type="pct"/>
        </w:tcPr>
        <w:p w14:paraId="0D6E4DF8" w14:textId="77777777" w:rsidR="005327D5" w:rsidRPr="006D109C" w:rsidRDefault="005327D5"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5BB1CBC7" w14:textId="452A4B4A" w:rsidR="005327D5" w:rsidRPr="006D109C" w:rsidRDefault="005327D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C01A6" w:rsidRPr="005C01A6">
            <w:rPr>
              <w:rFonts w:cs="Arial"/>
              <w:szCs w:val="18"/>
            </w:rPr>
            <w:t>Integrity Legislation Amendment Bill 2024</w:t>
          </w:r>
          <w:r>
            <w:rPr>
              <w:rFonts w:cs="Arial"/>
              <w:szCs w:val="18"/>
            </w:rPr>
            <w:fldChar w:fldCharType="end"/>
          </w:r>
        </w:p>
        <w:p w14:paraId="4EE38355" w14:textId="64C87E92" w:rsidR="005327D5" w:rsidRPr="00783A18" w:rsidRDefault="005327D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5C01A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5C01A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5C01A6">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09323F41" w14:textId="2C66FD45" w:rsidR="005327D5" w:rsidRPr="006D109C" w:rsidRDefault="005327D5"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5C01A6">
            <w:rPr>
              <w:rFonts w:cs="Arial"/>
              <w:szCs w:val="18"/>
            </w:rPr>
            <w:t xml:space="preserve">  </w:t>
          </w:r>
          <w:r w:rsidRPr="006D109C">
            <w:rPr>
              <w:rFonts w:cs="Arial"/>
              <w:szCs w:val="18"/>
            </w:rPr>
            <w:fldChar w:fldCharType="end"/>
          </w:r>
        </w:p>
      </w:tc>
    </w:tr>
  </w:tbl>
  <w:p w14:paraId="1AA014C3" w14:textId="6D23553B" w:rsidR="005327D5" w:rsidRPr="003A2275" w:rsidRDefault="005327D5" w:rsidP="003A2275">
    <w:pPr>
      <w:pStyle w:val="Status"/>
      <w:rPr>
        <w:rFonts w:cs="Arial"/>
      </w:rPr>
    </w:pPr>
    <w:r w:rsidRPr="003A2275">
      <w:rPr>
        <w:rFonts w:cs="Arial"/>
      </w:rPr>
      <w:fldChar w:fldCharType="begin"/>
    </w:r>
    <w:r w:rsidRPr="003A2275">
      <w:rPr>
        <w:rFonts w:cs="Arial"/>
      </w:rPr>
      <w:instrText xml:space="preserve"> DOCPROPERTY "Status" </w:instrText>
    </w:r>
    <w:r w:rsidRPr="003A2275">
      <w:rPr>
        <w:rFonts w:cs="Arial"/>
      </w:rPr>
      <w:fldChar w:fldCharType="separate"/>
    </w:r>
    <w:r w:rsidR="005C01A6" w:rsidRPr="003A2275">
      <w:rPr>
        <w:rFonts w:cs="Arial"/>
      </w:rPr>
      <w:t xml:space="preserve"> </w:t>
    </w:r>
    <w:r w:rsidRPr="003A2275">
      <w:rPr>
        <w:rFonts w:cs="Arial"/>
      </w:rPr>
      <w:fldChar w:fldCharType="end"/>
    </w:r>
    <w:r w:rsidR="003A2275" w:rsidRPr="003A227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8643" w14:textId="77777777" w:rsidR="005327D5" w:rsidRDefault="005327D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327D5" w:rsidRPr="00CB3D59" w14:paraId="7694CEC3" w14:textId="77777777">
      <w:tc>
        <w:tcPr>
          <w:tcW w:w="1061" w:type="pct"/>
        </w:tcPr>
        <w:p w14:paraId="32EC9075" w14:textId="253D1A13" w:rsidR="005327D5" w:rsidRPr="006D109C" w:rsidRDefault="005327D5"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5C01A6">
            <w:rPr>
              <w:rFonts w:cs="Arial"/>
              <w:szCs w:val="18"/>
            </w:rPr>
            <w:t xml:space="preserve">  </w:t>
          </w:r>
          <w:r w:rsidRPr="006D109C">
            <w:rPr>
              <w:rFonts w:cs="Arial"/>
              <w:szCs w:val="18"/>
            </w:rPr>
            <w:fldChar w:fldCharType="end"/>
          </w:r>
        </w:p>
      </w:tc>
      <w:tc>
        <w:tcPr>
          <w:tcW w:w="3092" w:type="pct"/>
        </w:tcPr>
        <w:p w14:paraId="386EA35C" w14:textId="623828EA" w:rsidR="005327D5" w:rsidRPr="006D109C" w:rsidRDefault="005327D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C01A6" w:rsidRPr="005C01A6">
            <w:rPr>
              <w:rFonts w:cs="Arial"/>
              <w:szCs w:val="18"/>
            </w:rPr>
            <w:t>Integrity Legislation Amendment Bill 2024</w:t>
          </w:r>
          <w:r>
            <w:rPr>
              <w:rFonts w:cs="Arial"/>
              <w:szCs w:val="18"/>
            </w:rPr>
            <w:fldChar w:fldCharType="end"/>
          </w:r>
        </w:p>
        <w:p w14:paraId="077DC582" w14:textId="5C4BDFAF" w:rsidR="005327D5" w:rsidRPr="00783A18" w:rsidRDefault="005327D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5C01A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5C01A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5C01A6">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7F0ED1D5" w14:textId="77777777" w:rsidR="005327D5" w:rsidRPr="006D109C" w:rsidRDefault="005327D5"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45CD0EBE" w14:textId="62F1B115" w:rsidR="005327D5" w:rsidRPr="003A2275" w:rsidRDefault="005327D5" w:rsidP="003A2275">
    <w:pPr>
      <w:pStyle w:val="Status"/>
      <w:rPr>
        <w:rFonts w:cs="Arial"/>
      </w:rPr>
    </w:pPr>
    <w:r w:rsidRPr="003A2275">
      <w:rPr>
        <w:rFonts w:cs="Arial"/>
      </w:rPr>
      <w:fldChar w:fldCharType="begin"/>
    </w:r>
    <w:r w:rsidRPr="003A2275">
      <w:rPr>
        <w:rFonts w:cs="Arial"/>
      </w:rPr>
      <w:instrText xml:space="preserve"> DOCPROPERTY "Status" </w:instrText>
    </w:r>
    <w:r w:rsidRPr="003A2275">
      <w:rPr>
        <w:rFonts w:cs="Arial"/>
      </w:rPr>
      <w:fldChar w:fldCharType="separate"/>
    </w:r>
    <w:r w:rsidR="005C01A6" w:rsidRPr="003A2275">
      <w:rPr>
        <w:rFonts w:cs="Arial"/>
      </w:rPr>
      <w:t xml:space="preserve"> </w:t>
    </w:r>
    <w:r w:rsidRPr="003A2275">
      <w:rPr>
        <w:rFonts w:cs="Arial"/>
      </w:rPr>
      <w:fldChar w:fldCharType="end"/>
    </w:r>
    <w:r w:rsidR="003A2275" w:rsidRPr="003A227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EB3D2" w14:textId="77777777" w:rsidR="005327D5" w:rsidRDefault="005327D5">
    <w:pPr>
      <w:rPr>
        <w:sz w:val="16"/>
      </w:rPr>
    </w:pPr>
  </w:p>
  <w:p w14:paraId="321547E5" w14:textId="43D22E84" w:rsidR="005327D5" w:rsidRDefault="005327D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5C01A6">
      <w:rPr>
        <w:rFonts w:ascii="Arial" w:hAnsi="Arial"/>
        <w:sz w:val="12"/>
      </w:rPr>
      <w:t>J2022-1257</w:t>
    </w:r>
    <w:r>
      <w:rPr>
        <w:rFonts w:ascii="Arial" w:hAnsi="Arial"/>
        <w:sz w:val="12"/>
      </w:rPr>
      <w:fldChar w:fldCharType="end"/>
    </w:r>
  </w:p>
  <w:p w14:paraId="7573F667" w14:textId="2E573750" w:rsidR="005327D5" w:rsidRPr="003A2275" w:rsidRDefault="005327D5" w:rsidP="003A2275">
    <w:pPr>
      <w:pStyle w:val="Status"/>
      <w:rPr>
        <w:rFonts w:cs="Arial"/>
      </w:rPr>
    </w:pPr>
    <w:r w:rsidRPr="003A2275">
      <w:rPr>
        <w:rFonts w:cs="Arial"/>
      </w:rPr>
      <w:fldChar w:fldCharType="begin"/>
    </w:r>
    <w:r w:rsidRPr="003A2275">
      <w:rPr>
        <w:rFonts w:cs="Arial"/>
      </w:rPr>
      <w:instrText xml:space="preserve"> DOCPROPERTY "Status" </w:instrText>
    </w:r>
    <w:r w:rsidRPr="003A2275">
      <w:rPr>
        <w:rFonts w:cs="Arial"/>
      </w:rPr>
      <w:fldChar w:fldCharType="separate"/>
    </w:r>
    <w:r w:rsidR="005C01A6" w:rsidRPr="003A2275">
      <w:rPr>
        <w:rFonts w:cs="Arial"/>
      </w:rPr>
      <w:t xml:space="preserve"> </w:t>
    </w:r>
    <w:r w:rsidRPr="003A2275">
      <w:rPr>
        <w:rFonts w:cs="Arial"/>
      </w:rPr>
      <w:fldChar w:fldCharType="end"/>
    </w:r>
    <w:r w:rsidR="003A2275" w:rsidRPr="003A227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9079" w14:textId="77777777" w:rsidR="005327D5" w:rsidRDefault="005327D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327D5" w:rsidRPr="00CB3D59" w14:paraId="6CCA042C" w14:textId="77777777">
      <w:tc>
        <w:tcPr>
          <w:tcW w:w="847" w:type="pct"/>
        </w:tcPr>
        <w:p w14:paraId="456E5DDB" w14:textId="77777777" w:rsidR="005327D5" w:rsidRPr="00ED273E" w:rsidRDefault="005327D5"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3613639D" w14:textId="0DBA3201" w:rsidR="005327D5" w:rsidRPr="00ED273E" w:rsidRDefault="005327D5"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5C01A6" w:rsidRPr="00321F35">
            <w:t>Integrity Legislation Amendment Bill 2024</w:t>
          </w:r>
          <w:r w:rsidRPr="00783A18">
            <w:rPr>
              <w:rFonts w:ascii="Times New Roman" w:hAnsi="Times New Roman"/>
              <w:sz w:val="24"/>
              <w:szCs w:val="24"/>
            </w:rPr>
            <w:fldChar w:fldCharType="end"/>
          </w:r>
        </w:p>
        <w:p w14:paraId="20E15BB3" w14:textId="01CF54CC" w:rsidR="005327D5" w:rsidRPr="00ED273E" w:rsidRDefault="005327D5"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5C01A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5C01A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5C01A6">
            <w:rPr>
              <w:rFonts w:cs="Arial"/>
              <w:szCs w:val="18"/>
            </w:rPr>
            <w:t xml:space="preserve">  </w:t>
          </w:r>
          <w:r w:rsidRPr="00ED273E">
            <w:rPr>
              <w:rFonts w:cs="Arial"/>
              <w:szCs w:val="18"/>
            </w:rPr>
            <w:fldChar w:fldCharType="end"/>
          </w:r>
        </w:p>
      </w:tc>
      <w:tc>
        <w:tcPr>
          <w:tcW w:w="1061" w:type="pct"/>
        </w:tcPr>
        <w:p w14:paraId="00879775" w14:textId="00CB308F" w:rsidR="005327D5" w:rsidRPr="00ED273E" w:rsidRDefault="005327D5"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5C01A6">
            <w:rPr>
              <w:rFonts w:cs="Arial"/>
              <w:szCs w:val="18"/>
            </w:rPr>
            <w:t xml:space="preserve">  </w:t>
          </w:r>
          <w:r w:rsidRPr="00ED273E">
            <w:rPr>
              <w:rFonts w:cs="Arial"/>
              <w:szCs w:val="18"/>
            </w:rPr>
            <w:fldChar w:fldCharType="end"/>
          </w:r>
        </w:p>
      </w:tc>
    </w:tr>
  </w:tbl>
  <w:p w14:paraId="1D0EED52" w14:textId="61B69460" w:rsidR="005327D5" w:rsidRPr="003A2275" w:rsidRDefault="005327D5" w:rsidP="003A2275">
    <w:pPr>
      <w:pStyle w:val="Status"/>
      <w:rPr>
        <w:rFonts w:cs="Arial"/>
      </w:rPr>
    </w:pPr>
    <w:r w:rsidRPr="003A2275">
      <w:rPr>
        <w:rFonts w:cs="Arial"/>
      </w:rPr>
      <w:fldChar w:fldCharType="begin"/>
    </w:r>
    <w:r w:rsidRPr="003A2275">
      <w:rPr>
        <w:rFonts w:cs="Arial"/>
      </w:rPr>
      <w:instrText xml:space="preserve"> DOCPROPERTY "Status" </w:instrText>
    </w:r>
    <w:r w:rsidRPr="003A2275">
      <w:rPr>
        <w:rFonts w:cs="Arial"/>
      </w:rPr>
      <w:fldChar w:fldCharType="separate"/>
    </w:r>
    <w:r w:rsidR="005C01A6" w:rsidRPr="003A2275">
      <w:rPr>
        <w:rFonts w:cs="Arial"/>
      </w:rPr>
      <w:t xml:space="preserve"> </w:t>
    </w:r>
    <w:r w:rsidRPr="003A2275">
      <w:rPr>
        <w:rFonts w:cs="Arial"/>
      </w:rPr>
      <w:fldChar w:fldCharType="end"/>
    </w:r>
    <w:r w:rsidR="003A2275" w:rsidRPr="003A227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AF90" w14:textId="77777777" w:rsidR="005327D5" w:rsidRDefault="005327D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327D5" w:rsidRPr="00CB3D59" w14:paraId="614508F7" w14:textId="77777777">
      <w:tc>
        <w:tcPr>
          <w:tcW w:w="1061" w:type="pct"/>
        </w:tcPr>
        <w:p w14:paraId="6A5F020C" w14:textId="4AFF35C8" w:rsidR="005327D5" w:rsidRPr="00ED273E" w:rsidRDefault="005327D5"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5C01A6">
            <w:rPr>
              <w:rFonts w:cs="Arial"/>
              <w:szCs w:val="18"/>
            </w:rPr>
            <w:t xml:space="preserve">  </w:t>
          </w:r>
          <w:r w:rsidRPr="00ED273E">
            <w:rPr>
              <w:rFonts w:cs="Arial"/>
              <w:szCs w:val="18"/>
            </w:rPr>
            <w:fldChar w:fldCharType="end"/>
          </w:r>
        </w:p>
      </w:tc>
      <w:tc>
        <w:tcPr>
          <w:tcW w:w="3092" w:type="pct"/>
        </w:tcPr>
        <w:p w14:paraId="59DE8549" w14:textId="5051B4B6" w:rsidR="005327D5" w:rsidRPr="00ED273E" w:rsidRDefault="005327D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C01A6" w:rsidRPr="005C01A6">
            <w:rPr>
              <w:rFonts w:cs="Arial"/>
              <w:szCs w:val="18"/>
            </w:rPr>
            <w:t>Integrity Legislation Amendment Bill 2024</w:t>
          </w:r>
          <w:r>
            <w:rPr>
              <w:rFonts w:cs="Arial"/>
              <w:szCs w:val="18"/>
            </w:rPr>
            <w:fldChar w:fldCharType="end"/>
          </w:r>
        </w:p>
        <w:p w14:paraId="48AC362F" w14:textId="64A3DBDA" w:rsidR="005327D5" w:rsidRPr="00ED273E" w:rsidRDefault="005327D5"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5C01A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5C01A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5C01A6">
            <w:rPr>
              <w:rFonts w:cs="Arial"/>
              <w:szCs w:val="18"/>
            </w:rPr>
            <w:t xml:space="preserve">  </w:t>
          </w:r>
          <w:r w:rsidRPr="00ED273E">
            <w:rPr>
              <w:rFonts w:cs="Arial"/>
              <w:szCs w:val="18"/>
            </w:rPr>
            <w:fldChar w:fldCharType="end"/>
          </w:r>
        </w:p>
      </w:tc>
      <w:tc>
        <w:tcPr>
          <w:tcW w:w="847" w:type="pct"/>
        </w:tcPr>
        <w:p w14:paraId="11A77BCC" w14:textId="77777777" w:rsidR="005327D5" w:rsidRPr="00ED273E" w:rsidRDefault="005327D5"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3075CCFD" w14:textId="7F89BA22" w:rsidR="005327D5" w:rsidRPr="003A2275" w:rsidRDefault="005327D5" w:rsidP="003A2275">
    <w:pPr>
      <w:pStyle w:val="Status"/>
      <w:rPr>
        <w:rFonts w:cs="Arial"/>
      </w:rPr>
    </w:pPr>
    <w:r w:rsidRPr="003A2275">
      <w:rPr>
        <w:rFonts w:cs="Arial"/>
      </w:rPr>
      <w:fldChar w:fldCharType="begin"/>
    </w:r>
    <w:r w:rsidRPr="003A2275">
      <w:rPr>
        <w:rFonts w:cs="Arial"/>
      </w:rPr>
      <w:instrText xml:space="preserve"> DOCPROPERTY "Status" </w:instrText>
    </w:r>
    <w:r w:rsidRPr="003A2275">
      <w:rPr>
        <w:rFonts w:cs="Arial"/>
      </w:rPr>
      <w:fldChar w:fldCharType="separate"/>
    </w:r>
    <w:r w:rsidR="005C01A6" w:rsidRPr="003A2275">
      <w:rPr>
        <w:rFonts w:cs="Arial"/>
      </w:rPr>
      <w:t xml:space="preserve"> </w:t>
    </w:r>
    <w:r w:rsidRPr="003A2275">
      <w:rPr>
        <w:rFonts w:cs="Arial"/>
      </w:rPr>
      <w:fldChar w:fldCharType="end"/>
    </w:r>
    <w:r w:rsidR="003A2275" w:rsidRPr="003A227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568C" w14:textId="77777777" w:rsidR="005327D5" w:rsidRDefault="005327D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5327D5" w14:paraId="6B5ACE54" w14:textId="77777777">
      <w:trPr>
        <w:jc w:val="center"/>
      </w:trPr>
      <w:tc>
        <w:tcPr>
          <w:tcW w:w="1240" w:type="dxa"/>
        </w:tcPr>
        <w:p w14:paraId="021703B8" w14:textId="77777777" w:rsidR="005327D5" w:rsidRDefault="005327D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47F64890" w14:textId="14A257C6" w:rsidR="005327D5" w:rsidRDefault="005327D5">
          <w:pPr>
            <w:pStyle w:val="Footer"/>
            <w:jc w:val="center"/>
          </w:pPr>
          <w:r>
            <w:fldChar w:fldCharType="begin"/>
          </w:r>
          <w:r>
            <w:instrText xml:space="preserve"> REF Citation *\charformat </w:instrText>
          </w:r>
          <w:r>
            <w:fldChar w:fldCharType="separate"/>
          </w:r>
          <w:r w:rsidR="005C01A6" w:rsidRPr="00321F35">
            <w:t>Integrity Legislation Amendment Bill 2024</w:t>
          </w:r>
          <w:r>
            <w:fldChar w:fldCharType="end"/>
          </w:r>
        </w:p>
        <w:p w14:paraId="4E4AA849" w14:textId="66240F55" w:rsidR="005327D5" w:rsidRDefault="005327D5">
          <w:pPr>
            <w:pStyle w:val="Footer"/>
            <w:spacing w:before="0"/>
            <w:jc w:val="center"/>
          </w:pPr>
          <w:r>
            <w:fldChar w:fldCharType="begin"/>
          </w:r>
          <w:r>
            <w:instrText xml:space="preserve"> DOCPROPERTY "Eff"  *\charformat </w:instrText>
          </w:r>
          <w:r>
            <w:fldChar w:fldCharType="separate"/>
          </w:r>
          <w:r w:rsidR="005C01A6">
            <w:t xml:space="preserve"> </w:t>
          </w:r>
          <w:r>
            <w:fldChar w:fldCharType="end"/>
          </w:r>
          <w:r>
            <w:fldChar w:fldCharType="begin"/>
          </w:r>
          <w:r>
            <w:instrText xml:space="preserve"> DOCPROPERTY "StartDt"  *\charformat </w:instrText>
          </w:r>
          <w:r>
            <w:fldChar w:fldCharType="separate"/>
          </w:r>
          <w:r w:rsidR="005C01A6">
            <w:t xml:space="preserve">  </w:t>
          </w:r>
          <w:r>
            <w:fldChar w:fldCharType="end"/>
          </w:r>
          <w:r>
            <w:fldChar w:fldCharType="begin"/>
          </w:r>
          <w:r>
            <w:instrText xml:space="preserve"> DOCPROPERTY "EndDt"  *\charformat </w:instrText>
          </w:r>
          <w:r>
            <w:fldChar w:fldCharType="separate"/>
          </w:r>
          <w:r w:rsidR="005C01A6">
            <w:t xml:space="preserve">  </w:t>
          </w:r>
          <w:r>
            <w:fldChar w:fldCharType="end"/>
          </w:r>
        </w:p>
      </w:tc>
      <w:tc>
        <w:tcPr>
          <w:tcW w:w="1553" w:type="dxa"/>
        </w:tcPr>
        <w:p w14:paraId="2126DF8C" w14:textId="7CE3D329" w:rsidR="005327D5" w:rsidRDefault="005327D5">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5C01A6">
            <w:t xml:space="preserve">  </w:t>
          </w:r>
          <w:r>
            <w:fldChar w:fldCharType="end"/>
          </w:r>
        </w:p>
      </w:tc>
    </w:tr>
  </w:tbl>
  <w:p w14:paraId="15AA6FDE" w14:textId="6EB5BC99" w:rsidR="005327D5" w:rsidRPr="003A2275" w:rsidRDefault="005327D5" w:rsidP="003A2275">
    <w:pPr>
      <w:pStyle w:val="Status"/>
      <w:rPr>
        <w:rFonts w:cs="Arial"/>
      </w:rPr>
    </w:pPr>
    <w:r w:rsidRPr="003A2275">
      <w:rPr>
        <w:rFonts w:cs="Arial"/>
      </w:rPr>
      <w:fldChar w:fldCharType="begin"/>
    </w:r>
    <w:r w:rsidRPr="003A2275">
      <w:rPr>
        <w:rFonts w:cs="Arial"/>
      </w:rPr>
      <w:instrText xml:space="preserve"> DOCPROPERTY "Status" </w:instrText>
    </w:r>
    <w:r w:rsidRPr="003A2275">
      <w:rPr>
        <w:rFonts w:cs="Arial"/>
      </w:rPr>
      <w:fldChar w:fldCharType="separate"/>
    </w:r>
    <w:r w:rsidR="005C01A6" w:rsidRPr="003A2275">
      <w:rPr>
        <w:rFonts w:cs="Arial"/>
      </w:rPr>
      <w:t xml:space="preserve"> </w:t>
    </w:r>
    <w:r w:rsidRPr="003A2275">
      <w:rPr>
        <w:rFonts w:cs="Arial"/>
      </w:rPr>
      <w:fldChar w:fldCharType="end"/>
    </w:r>
    <w:r w:rsidR="003A2275" w:rsidRPr="003A227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A5DD" w14:textId="77777777" w:rsidR="00637D3D" w:rsidRDefault="00637D3D">
      <w:r>
        <w:separator/>
      </w:r>
    </w:p>
  </w:footnote>
  <w:footnote w:type="continuationSeparator" w:id="0">
    <w:p w14:paraId="087C9D92" w14:textId="77777777" w:rsidR="00637D3D" w:rsidRDefault="00637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5327D5" w:rsidRPr="00CB3D59" w14:paraId="062DACBD" w14:textId="77777777">
      <w:tc>
        <w:tcPr>
          <w:tcW w:w="900" w:type="pct"/>
        </w:tcPr>
        <w:p w14:paraId="079DB57A" w14:textId="77777777" w:rsidR="005327D5" w:rsidRPr="00783A18" w:rsidRDefault="005327D5">
          <w:pPr>
            <w:pStyle w:val="HeaderEven"/>
            <w:rPr>
              <w:rFonts w:ascii="Times New Roman" w:hAnsi="Times New Roman"/>
              <w:sz w:val="24"/>
              <w:szCs w:val="24"/>
            </w:rPr>
          </w:pPr>
        </w:p>
      </w:tc>
      <w:tc>
        <w:tcPr>
          <w:tcW w:w="4100" w:type="pct"/>
        </w:tcPr>
        <w:p w14:paraId="4847D11A" w14:textId="77777777" w:rsidR="005327D5" w:rsidRPr="00783A18" w:rsidRDefault="005327D5">
          <w:pPr>
            <w:pStyle w:val="HeaderEven"/>
            <w:rPr>
              <w:rFonts w:ascii="Times New Roman" w:hAnsi="Times New Roman"/>
              <w:sz w:val="24"/>
              <w:szCs w:val="24"/>
            </w:rPr>
          </w:pPr>
        </w:p>
      </w:tc>
    </w:tr>
    <w:tr w:rsidR="005327D5" w:rsidRPr="00CB3D59" w14:paraId="75003288" w14:textId="77777777">
      <w:tc>
        <w:tcPr>
          <w:tcW w:w="4100" w:type="pct"/>
          <w:gridSpan w:val="2"/>
          <w:tcBorders>
            <w:bottom w:val="single" w:sz="4" w:space="0" w:color="auto"/>
          </w:tcBorders>
        </w:tcPr>
        <w:p w14:paraId="21487D6B" w14:textId="67678EDC" w:rsidR="005327D5" w:rsidRPr="0097645D" w:rsidRDefault="003A2275"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239F823F" w14:textId="5E3B9289" w:rsidR="005327D5" w:rsidRDefault="005327D5">
    <w:pPr>
      <w:pStyle w:val="N-9pt"/>
    </w:pPr>
    <w:r>
      <w:tab/>
    </w:r>
    <w:r w:rsidR="003A2275">
      <w:fldChar w:fldCharType="begin"/>
    </w:r>
    <w:r w:rsidR="003A2275">
      <w:instrText xml:space="preserve"> STYLEREF charPage \* MERGEFORMAT </w:instrText>
    </w:r>
    <w:r w:rsidR="003A2275">
      <w:fldChar w:fldCharType="separate"/>
    </w:r>
    <w:r w:rsidR="003A2275">
      <w:rPr>
        <w:noProof/>
      </w:rPr>
      <w:t>Page</w:t>
    </w:r>
    <w:r w:rsidR="003A2275">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35BB9640" w14:textId="77777777" w:rsidTr="00567644">
      <w:trPr>
        <w:jc w:val="center"/>
      </w:trPr>
      <w:tc>
        <w:tcPr>
          <w:tcW w:w="1068" w:type="pct"/>
        </w:tcPr>
        <w:p w14:paraId="6497EE5F" w14:textId="77777777" w:rsidR="00AB3E20" w:rsidRPr="00567644" w:rsidRDefault="00AB3E20" w:rsidP="00567644">
          <w:pPr>
            <w:pStyle w:val="HeaderEven"/>
            <w:tabs>
              <w:tab w:val="left" w:pos="700"/>
            </w:tabs>
            <w:ind w:left="697" w:hanging="697"/>
            <w:rPr>
              <w:rFonts w:cs="Arial"/>
              <w:szCs w:val="18"/>
            </w:rPr>
          </w:pPr>
        </w:p>
      </w:tc>
      <w:tc>
        <w:tcPr>
          <w:tcW w:w="3932" w:type="pct"/>
        </w:tcPr>
        <w:p w14:paraId="33A0AA8C" w14:textId="77777777" w:rsidR="00AB3E20" w:rsidRPr="00567644" w:rsidRDefault="00AB3E20" w:rsidP="00567644">
          <w:pPr>
            <w:pStyle w:val="HeaderEven"/>
            <w:tabs>
              <w:tab w:val="left" w:pos="700"/>
            </w:tabs>
            <w:ind w:left="697" w:hanging="697"/>
            <w:rPr>
              <w:rFonts w:cs="Arial"/>
              <w:szCs w:val="18"/>
            </w:rPr>
          </w:pPr>
        </w:p>
      </w:tc>
    </w:tr>
    <w:tr w:rsidR="00AB3E20" w:rsidRPr="00E06D02" w14:paraId="765223F4" w14:textId="77777777" w:rsidTr="00567644">
      <w:trPr>
        <w:jc w:val="center"/>
      </w:trPr>
      <w:tc>
        <w:tcPr>
          <w:tcW w:w="1068" w:type="pct"/>
        </w:tcPr>
        <w:p w14:paraId="787FE379" w14:textId="77777777" w:rsidR="00AB3E20" w:rsidRPr="00567644" w:rsidRDefault="00AB3E20" w:rsidP="00567644">
          <w:pPr>
            <w:pStyle w:val="HeaderEven"/>
            <w:tabs>
              <w:tab w:val="left" w:pos="700"/>
            </w:tabs>
            <w:ind w:left="697" w:hanging="697"/>
            <w:rPr>
              <w:rFonts w:cs="Arial"/>
              <w:szCs w:val="18"/>
            </w:rPr>
          </w:pPr>
        </w:p>
      </w:tc>
      <w:tc>
        <w:tcPr>
          <w:tcW w:w="3932" w:type="pct"/>
        </w:tcPr>
        <w:p w14:paraId="5D468B12" w14:textId="77777777" w:rsidR="00AB3E20" w:rsidRPr="00567644" w:rsidRDefault="00AB3E20" w:rsidP="00567644">
          <w:pPr>
            <w:pStyle w:val="HeaderEven"/>
            <w:tabs>
              <w:tab w:val="left" w:pos="700"/>
            </w:tabs>
            <w:ind w:left="697" w:hanging="697"/>
            <w:rPr>
              <w:rFonts w:cs="Arial"/>
              <w:szCs w:val="18"/>
            </w:rPr>
          </w:pPr>
        </w:p>
      </w:tc>
    </w:tr>
    <w:tr w:rsidR="00AB3E20" w:rsidRPr="00E06D02" w14:paraId="7B3CC551" w14:textId="77777777" w:rsidTr="00567644">
      <w:trPr>
        <w:cantSplit/>
        <w:jc w:val="center"/>
      </w:trPr>
      <w:tc>
        <w:tcPr>
          <w:tcW w:w="4997" w:type="pct"/>
          <w:gridSpan w:val="2"/>
          <w:tcBorders>
            <w:bottom w:val="single" w:sz="4" w:space="0" w:color="auto"/>
          </w:tcBorders>
        </w:tcPr>
        <w:p w14:paraId="483A2F7E" w14:textId="77777777" w:rsidR="00AB3E20" w:rsidRPr="00567644" w:rsidRDefault="00AB3E20" w:rsidP="00567644">
          <w:pPr>
            <w:pStyle w:val="HeaderEven6"/>
            <w:tabs>
              <w:tab w:val="left" w:pos="700"/>
            </w:tabs>
            <w:ind w:left="697" w:hanging="697"/>
            <w:rPr>
              <w:szCs w:val="18"/>
            </w:rPr>
          </w:pPr>
        </w:p>
      </w:tc>
    </w:tr>
  </w:tbl>
  <w:p w14:paraId="656ABEBE"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5327D5" w:rsidRPr="00CB3D59" w14:paraId="1250846B" w14:textId="77777777">
      <w:tc>
        <w:tcPr>
          <w:tcW w:w="4100" w:type="pct"/>
        </w:tcPr>
        <w:p w14:paraId="753361C4" w14:textId="77777777" w:rsidR="005327D5" w:rsidRPr="00783A18" w:rsidRDefault="005327D5" w:rsidP="000763CD">
          <w:pPr>
            <w:pStyle w:val="HeaderOdd"/>
            <w:jc w:val="left"/>
            <w:rPr>
              <w:rFonts w:ascii="Times New Roman" w:hAnsi="Times New Roman"/>
              <w:sz w:val="24"/>
              <w:szCs w:val="24"/>
            </w:rPr>
          </w:pPr>
        </w:p>
      </w:tc>
      <w:tc>
        <w:tcPr>
          <w:tcW w:w="900" w:type="pct"/>
        </w:tcPr>
        <w:p w14:paraId="4F3A8015" w14:textId="77777777" w:rsidR="005327D5" w:rsidRPr="00783A18" w:rsidRDefault="005327D5" w:rsidP="000763CD">
          <w:pPr>
            <w:pStyle w:val="HeaderOdd"/>
            <w:jc w:val="left"/>
            <w:rPr>
              <w:rFonts w:ascii="Times New Roman" w:hAnsi="Times New Roman"/>
              <w:sz w:val="24"/>
              <w:szCs w:val="24"/>
            </w:rPr>
          </w:pPr>
        </w:p>
      </w:tc>
    </w:tr>
    <w:tr w:rsidR="005327D5" w:rsidRPr="00CB3D59" w14:paraId="05D386E1" w14:textId="77777777">
      <w:tc>
        <w:tcPr>
          <w:tcW w:w="900" w:type="pct"/>
          <w:gridSpan w:val="2"/>
          <w:tcBorders>
            <w:bottom w:val="single" w:sz="4" w:space="0" w:color="auto"/>
          </w:tcBorders>
        </w:tcPr>
        <w:p w14:paraId="35F4A7BB" w14:textId="6FEA6103" w:rsidR="005327D5" w:rsidRPr="0097645D" w:rsidRDefault="003A2275"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1EEA2654" w14:textId="32BEE0E1" w:rsidR="005327D5" w:rsidRDefault="005327D5">
    <w:pPr>
      <w:pStyle w:val="N-9pt"/>
    </w:pPr>
    <w:r>
      <w:tab/>
    </w:r>
    <w:r w:rsidR="003A2275">
      <w:fldChar w:fldCharType="begin"/>
    </w:r>
    <w:r w:rsidR="003A2275">
      <w:instrText xml:space="preserve"> STYLEREF charPage \* MERGEFORMAT </w:instrText>
    </w:r>
    <w:r w:rsidR="003A2275">
      <w:fldChar w:fldCharType="separate"/>
    </w:r>
    <w:r w:rsidR="003A2275">
      <w:rPr>
        <w:noProof/>
      </w:rPr>
      <w:t>Page</w:t>
    </w:r>
    <w:r w:rsidR="003A2275">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6645" w14:textId="77777777" w:rsidR="001F347A" w:rsidRDefault="001F3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5327D5" w:rsidRPr="00CB3D59" w14:paraId="5EBBCD28" w14:textId="77777777" w:rsidTr="003A49FD">
      <w:tc>
        <w:tcPr>
          <w:tcW w:w="1701" w:type="dxa"/>
        </w:tcPr>
        <w:p w14:paraId="476D3844" w14:textId="6C056373" w:rsidR="005327D5" w:rsidRPr="006D109C" w:rsidRDefault="005327D5">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3A2275">
            <w:rPr>
              <w:rFonts w:cs="Arial"/>
              <w:b/>
              <w:noProof/>
              <w:szCs w:val="18"/>
            </w:rPr>
            <w:t>Part 3</w:t>
          </w:r>
          <w:r w:rsidRPr="006D109C">
            <w:rPr>
              <w:rFonts w:cs="Arial"/>
              <w:b/>
              <w:szCs w:val="18"/>
            </w:rPr>
            <w:fldChar w:fldCharType="end"/>
          </w:r>
        </w:p>
      </w:tc>
      <w:tc>
        <w:tcPr>
          <w:tcW w:w="6320" w:type="dxa"/>
        </w:tcPr>
        <w:p w14:paraId="44146D8F" w14:textId="1436F313" w:rsidR="005327D5" w:rsidRPr="006D109C" w:rsidRDefault="005327D5">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3A2275">
            <w:rPr>
              <w:rFonts w:cs="Arial"/>
              <w:noProof/>
              <w:szCs w:val="18"/>
            </w:rPr>
            <w:t>Integrity Commission Act 2018</w:t>
          </w:r>
          <w:r w:rsidRPr="006D109C">
            <w:rPr>
              <w:rFonts w:cs="Arial"/>
              <w:szCs w:val="18"/>
            </w:rPr>
            <w:fldChar w:fldCharType="end"/>
          </w:r>
        </w:p>
      </w:tc>
    </w:tr>
    <w:tr w:rsidR="005327D5" w:rsidRPr="00CB3D59" w14:paraId="55DA5A6B" w14:textId="77777777" w:rsidTr="003A49FD">
      <w:tc>
        <w:tcPr>
          <w:tcW w:w="1701" w:type="dxa"/>
        </w:tcPr>
        <w:p w14:paraId="65BA58F0" w14:textId="7F707B3D" w:rsidR="005327D5" w:rsidRPr="006D109C" w:rsidRDefault="005327D5">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38F2CE1F" w14:textId="19DCD120" w:rsidR="005327D5" w:rsidRPr="006D109C" w:rsidRDefault="005327D5">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5327D5" w:rsidRPr="00CB3D59" w14:paraId="0502EE87" w14:textId="77777777" w:rsidTr="003A49FD">
      <w:trPr>
        <w:cantSplit/>
      </w:trPr>
      <w:tc>
        <w:tcPr>
          <w:tcW w:w="1701" w:type="dxa"/>
          <w:gridSpan w:val="2"/>
          <w:tcBorders>
            <w:bottom w:val="single" w:sz="4" w:space="0" w:color="auto"/>
          </w:tcBorders>
        </w:tcPr>
        <w:p w14:paraId="34CBAEF0" w14:textId="4E0406D5" w:rsidR="005327D5" w:rsidRPr="006D109C" w:rsidRDefault="005327D5"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5C01A6">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3A2275">
            <w:rPr>
              <w:rFonts w:cs="Arial"/>
              <w:noProof/>
              <w:szCs w:val="18"/>
            </w:rPr>
            <w:t>97</w:t>
          </w:r>
          <w:r w:rsidRPr="006D109C">
            <w:rPr>
              <w:rFonts w:cs="Arial"/>
              <w:szCs w:val="18"/>
            </w:rPr>
            <w:fldChar w:fldCharType="end"/>
          </w:r>
        </w:p>
      </w:tc>
    </w:tr>
  </w:tbl>
  <w:p w14:paraId="5C857381" w14:textId="77777777" w:rsidR="005327D5" w:rsidRDefault="005327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5327D5" w:rsidRPr="00CB3D59" w14:paraId="4D752414" w14:textId="77777777" w:rsidTr="003A49FD">
      <w:tc>
        <w:tcPr>
          <w:tcW w:w="6320" w:type="dxa"/>
        </w:tcPr>
        <w:p w14:paraId="3504646F" w14:textId="51EE6B5F" w:rsidR="005327D5" w:rsidRPr="006D109C" w:rsidRDefault="005327D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3A2275">
            <w:rPr>
              <w:rFonts w:cs="Arial"/>
              <w:noProof/>
              <w:szCs w:val="18"/>
            </w:rPr>
            <w:t>Public Sector Management Act 1994</w:t>
          </w:r>
          <w:r w:rsidRPr="006D109C">
            <w:rPr>
              <w:rFonts w:cs="Arial"/>
              <w:szCs w:val="18"/>
            </w:rPr>
            <w:fldChar w:fldCharType="end"/>
          </w:r>
        </w:p>
      </w:tc>
      <w:tc>
        <w:tcPr>
          <w:tcW w:w="1701" w:type="dxa"/>
        </w:tcPr>
        <w:p w14:paraId="048DC2C1" w14:textId="26E4F530" w:rsidR="005327D5" w:rsidRPr="006D109C" w:rsidRDefault="005327D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3A2275">
            <w:rPr>
              <w:rFonts w:cs="Arial"/>
              <w:b/>
              <w:noProof/>
              <w:szCs w:val="18"/>
            </w:rPr>
            <w:t>Part 4</w:t>
          </w:r>
          <w:r w:rsidRPr="006D109C">
            <w:rPr>
              <w:rFonts w:cs="Arial"/>
              <w:b/>
              <w:szCs w:val="18"/>
            </w:rPr>
            <w:fldChar w:fldCharType="end"/>
          </w:r>
        </w:p>
      </w:tc>
    </w:tr>
    <w:tr w:rsidR="005327D5" w:rsidRPr="00CB3D59" w14:paraId="4EA58FF0" w14:textId="77777777" w:rsidTr="003A49FD">
      <w:tc>
        <w:tcPr>
          <w:tcW w:w="6320" w:type="dxa"/>
        </w:tcPr>
        <w:p w14:paraId="21F5F56D" w14:textId="47A13D3C" w:rsidR="005327D5" w:rsidRPr="006D109C" w:rsidRDefault="005327D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3D5081F" w14:textId="79446E88" w:rsidR="005327D5" w:rsidRPr="006D109C" w:rsidRDefault="005327D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5327D5" w:rsidRPr="00CB3D59" w14:paraId="651E20B3" w14:textId="77777777" w:rsidTr="003A49FD">
      <w:trPr>
        <w:cantSplit/>
      </w:trPr>
      <w:tc>
        <w:tcPr>
          <w:tcW w:w="1701" w:type="dxa"/>
          <w:gridSpan w:val="2"/>
          <w:tcBorders>
            <w:bottom w:val="single" w:sz="4" w:space="0" w:color="auto"/>
          </w:tcBorders>
        </w:tcPr>
        <w:p w14:paraId="408FBBA3" w14:textId="3886AE40" w:rsidR="005327D5" w:rsidRPr="006D109C" w:rsidRDefault="005327D5"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5C01A6">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3A2275">
            <w:rPr>
              <w:rFonts w:cs="Arial"/>
              <w:noProof/>
              <w:szCs w:val="18"/>
            </w:rPr>
            <w:t>99</w:t>
          </w:r>
          <w:r w:rsidRPr="006D109C">
            <w:rPr>
              <w:rFonts w:cs="Arial"/>
              <w:szCs w:val="18"/>
            </w:rPr>
            <w:fldChar w:fldCharType="end"/>
          </w:r>
        </w:p>
      </w:tc>
    </w:tr>
  </w:tbl>
  <w:p w14:paraId="4FD94D9D" w14:textId="77777777" w:rsidR="005327D5" w:rsidRDefault="005327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5327D5" w:rsidRPr="00CB3D59" w14:paraId="14890FDB" w14:textId="77777777">
      <w:trPr>
        <w:jc w:val="center"/>
      </w:trPr>
      <w:tc>
        <w:tcPr>
          <w:tcW w:w="1560" w:type="dxa"/>
        </w:tcPr>
        <w:p w14:paraId="73906C0D" w14:textId="4E0075D5" w:rsidR="005327D5" w:rsidRPr="00ED273E" w:rsidRDefault="005327D5">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3A2275">
            <w:rPr>
              <w:rFonts w:cs="Arial"/>
              <w:b/>
              <w:noProof/>
              <w:szCs w:val="18"/>
            </w:rPr>
            <w:t>Schedule 1</w:t>
          </w:r>
          <w:r w:rsidRPr="00ED273E">
            <w:rPr>
              <w:rFonts w:cs="Arial"/>
              <w:b/>
              <w:szCs w:val="18"/>
            </w:rPr>
            <w:fldChar w:fldCharType="end"/>
          </w:r>
        </w:p>
      </w:tc>
      <w:tc>
        <w:tcPr>
          <w:tcW w:w="5741" w:type="dxa"/>
        </w:tcPr>
        <w:p w14:paraId="068E1A06" w14:textId="016877C8" w:rsidR="005327D5" w:rsidRPr="00ED273E" w:rsidRDefault="00055DB7">
          <w:pPr>
            <w:pStyle w:val="HeaderEven"/>
            <w:rPr>
              <w:rFonts w:cs="Arial"/>
              <w:szCs w:val="18"/>
            </w:rPr>
          </w:pPr>
          <w:r>
            <w:rPr>
              <w:rFonts w:cs="Arial"/>
              <w:noProof/>
              <w:szCs w:val="18"/>
            </w:rPr>
            <w:t>Integrity Commission Act 2018—Technical amendments</w:t>
          </w:r>
        </w:p>
      </w:tc>
    </w:tr>
    <w:tr w:rsidR="005327D5" w:rsidRPr="00CB3D59" w14:paraId="021F413E" w14:textId="77777777">
      <w:trPr>
        <w:jc w:val="center"/>
      </w:trPr>
      <w:tc>
        <w:tcPr>
          <w:tcW w:w="1560" w:type="dxa"/>
        </w:tcPr>
        <w:p w14:paraId="6931F675" w14:textId="7D933830" w:rsidR="005327D5" w:rsidRPr="00ED273E" w:rsidRDefault="005327D5">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3CC8E5A8" w14:textId="003A9212" w:rsidR="005327D5" w:rsidRPr="00ED273E" w:rsidRDefault="005327D5">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5327D5" w:rsidRPr="00CB3D59" w14:paraId="6F59C24C" w14:textId="77777777">
      <w:trPr>
        <w:jc w:val="center"/>
      </w:trPr>
      <w:tc>
        <w:tcPr>
          <w:tcW w:w="7296" w:type="dxa"/>
          <w:gridSpan w:val="2"/>
          <w:tcBorders>
            <w:bottom w:val="single" w:sz="4" w:space="0" w:color="auto"/>
          </w:tcBorders>
        </w:tcPr>
        <w:p w14:paraId="04168786" w14:textId="10EF4DE2" w:rsidR="005327D5" w:rsidRPr="00ED273E" w:rsidRDefault="005327D5"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3A2275">
            <w:rPr>
              <w:rFonts w:cs="Arial"/>
              <w:noProof/>
              <w:szCs w:val="18"/>
            </w:rPr>
            <w:t>[1.7]</w:t>
          </w:r>
          <w:r w:rsidRPr="00ED273E">
            <w:rPr>
              <w:rFonts w:cs="Arial"/>
              <w:szCs w:val="18"/>
            </w:rPr>
            <w:fldChar w:fldCharType="end"/>
          </w:r>
        </w:p>
      </w:tc>
    </w:tr>
  </w:tbl>
  <w:p w14:paraId="617FCB4B" w14:textId="77777777" w:rsidR="005327D5" w:rsidRDefault="005327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5327D5" w:rsidRPr="00CB3D59" w14:paraId="1D4F30C7" w14:textId="77777777">
      <w:trPr>
        <w:jc w:val="center"/>
      </w:trPr>
      <w:tc>
        <w:tcPr>
          <w:tcW w:w="5741" w:type="dxa"/>
        </w:tcPr>
        <w:p w14:paraId="6477F8BF" w14:textId="286288B6" w:rsidR="005327D5" w:rsidRPr="00ED273E" w:rsidRDefault="00D80F01">
          <w:pPr>
            <w:pStyle w:val="HeaderEven"/>
            <w:jc w:val="right"/>
            <w:rPr>
              <w:rFonts w:cs="Arial"/>
              <w:szCs w:val="18"/>
            </w:rPr>
          </w:pPr>
          <w:r>
            <w:rPr>
              <w:rFonts w:cs="Arial"/>
              <w:noProof/>
              <w:szCs w:val="18"/>
            </w:rPr>
            <w:t>Integrity Commission Act 2018—Technical amendments</w:t>
          </w:r>
        </w:p>
      </w:tc>
      <w:tc>
        <w:tcPr>
          <w:tcW w:w="1560" w:type="dxa"/>
        </w:tcPr>
        <w:p w14:paraId="698E90A0" w14:textId="4EF70572" w:rsidR="005327D5" w:rsidRPr="00ED273E" w:rsidRDefault="005327D5">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3A2275">
            <w:rPr>
              <w:rFonts w:cs="Arial"/>
              <w:b/>
              <w:noProof/>
              <w:szCs w:val="18"/>
            </w:rPr>
            <w:t>Schedule 1</w:t>
          </w:r>
          <w:r w:rsidRPr="00ED273E">
            <w:rPr>
              <w:rFonts w:cs="Arial"/>
              <w:b/>
              <w:szCs w:val="18"/>
            </w:rPr>
            <w:fldChar w:fldCharType="end"/>
          </w:r>
        </w:p>
      </w:tc>
    </w:tr>
    <w:tr w:rsidR="005327D5" w:rsidRPr="00CB3D59" w14:paraId="29607A1A" w14:textId="77777777">
      <w:trPr>
        <w:jc w:val="center"/>
      </w:trPr>
      <w:tc>
        <w:tcPr>
          <w:tcW w:w="5741" w:type="dxa"/>
        </w:tcPr>
        <w:p w14:paraId="020F164B" w14:textId="01E8DA36" w:rsidR="005327D5" w:rsidRPr="00ED273E" w:rsidRDefault="005327D5">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c>
        <w:tcPr>
          <w:tcW w:w="1560" w:type="dxa"/>
        </w:tcPr>
        <w:p w14:paraId="17D6E01D" w14:textId="1388B5CC" w:rsidR="005327D5" w:rsidRPr="00ED273E" w:rsidRDefault="005327D5">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r>
    <w:tr w:rsidR="005327D5" w:rsidRPr="00CB3D59" w14:paraId="26ACCDF9" w14:textId="77777777">
      <w:trPr>
        <w:jc w:val="center"/>
      </w:trPr>
      <w:tc>
        <w:tcPr>
          <w:tcW w:w="7296" w:type="dxa"/>
          <w:gridSpan w:val="2"/>
          <w:tcBorders>
            <w:bottom w:val="single" w:sz="4" w:space="0" w:color="auto"/>
          </w:tcBorders>
        </w:tcPr>
        <w:p w14:paraId="7538FF73" w14:textId="35FF0F6E" w:rsidR="005327D5" w:rsidRPr="00ED273E" w:rsidRDefault="005327D5"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3A2275">
            <w:rPr>
              <w:rFonts w:cs="Arial"/>
              <w:noProof/>
              <w:szCs w:val="18"/>
            </w:rPr>
            <w:t>[1.10]</w:t>
          </w:r>
          <w:r w:rsidRPr="00ED273E">
            <w:rPr>
              <w:rFonts w:cs="Arial"/>
              <w:szCs w:val="18"/>
            </w:rPr>
            <w:fldChar w:fldCharType="end"/>
          </w:r>
        </w:p>
      </w:tc>
    </w:tr>
  </w:tbl>
  <w:p w14:paraId="4E669236" w14:textId="77777777" w:rsidR="005327D5" w:rsidRDefault="005327D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5327D5" w14:paraId="00317C7E" w14:textId="77777777">
      <w:trPr>
        <w:jc w:val="center"/>
      </w:trPr>
      <w:tc>
        <w:tcPr>
          <w:tcW w:w="1234" w:type="dxa"/>
        </w:tcPr>
        <w:p w14:paraId="52FC074C" w14:textId="77777777" w:rsidR="005327D5" w:rsidRDefault="005327D5">
          <w:pPr>
            <w:pStyle w:val="HeaderEven"/>
          </w:pPr>
        </w:p>
      </w:tc>
      <w:tc>
        <w:tcPr>
          <w:tcW w:w="6062" w:type="dxa"/>
        </w:tcPr>
        <w:p w14:paraId="29B0D6E9" w14:textId="77777777" w:rsidR="005327D5" w:rsidRDefault="005327D5">
          <w:pPr>
            <w:pStyle w:val="HeaderEven"/>
          </w:pPr>
        </w:p>
      </w:tc>
    </w:tr>
    <w:tr w:rsidR="005327D5" w14:paraId="5970A62C" w14:textId="77777777">
      <w:trPr>
        <w:jc w:val="center"/>
      </w:trPr>
      <w:tc>
        <w:tcPr>
          <w:tcW w:w="1234" w:type="dxa"/>
        </w:tcPr>
        <w:p w14:paraId="0581AB12" w14:textId="77777777" w:rsidR="005327D5" w:rsidRDefault="005327D5">
          <w:pPr>
            <w:pStyle w:val="HeaderEven"/>
          </w:pPr>
        </w:p>
      </w:tc>
      <w:tc>
        <w:tcPr>
          <w:tcW w:w="6062" w:type="dxa"/>
        </w:tcPr>
        <w:p w14:paraId="5A8C74FB" w14:textId="77777777" w:rsidR="005327D5" w:rsidRDefault="005327D5">
          <w:pPr>
            <w:pStyle w:val="HeaderEven"/>
          </w:pPr>
        </w:p>
      </w:tc>
    </w:tr>
    <w:tr w:rsidR="005327D5" w14:paraId="137B6263" w14:textId="77777777">
      <w:trPr>
        <w:cantSplit/>
        <w:jc w:val="center"/>
      </w:trPr>
      <w:tc>
        <w:tcPr>
          <w:tcW w:w="7296" w:type="dxa"/>
          <w:gridSpan w:val="2"/>
          <w:tcBorders>
            <w:bottom w:val="single" w:sz="4" w:space="0" w:color="auto"/>
          </w:tcBorders>
        </w:tcPr>
        <w:p w14:paraId="51A3C9A3" w14:textId="77777777" w:rsidR="005327D5" w:rsidRDefault="005327D5">
          <w:pPr>
            <w:pStyle w:val="HeaderEven6"/>
          </w:pPr>
        </w:p>
      </w:tc>
    </w:tr>
  </w:tbl>
  <w:p w14:paraId="7F7A2037" w14:textId="77777777" w:rsidR="005327D5" w:rsidRDefault="005327D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5327D5" w14:paraId="672FF1F9" w14:textId="77777777">
      <w:trPr>
        <w:jc w:val="center"/>
      </w:trPr>
      <w:tc>
        <w:tcPr>
          <w:tcW w:w="6062" w:type="dxa"/>
        </w:tcPr>
        <w:p w14:paraId="39600460" w14:textId="77777777" w:rsidR="005327D5" w:rsidRDefault="005327D5">
          <w:pPr>
            <w:pStyle w:val="HeaderOdd"/>
          </w:pPr>
        </w:p>
      </w:tc>
      <w:tc>
        <w:tcPr>
          <w:tcW w:w="1234" w:type="dxa"/>
        </w:tcPr>
        <w:p w14:paraId="33949BF6" w14:textId="77777777" w:rsidR="005327D5" w:rsidRDefault="005327D5">
          <w:pPr>
            <w:pStyle w:val="HeaderOdd"/>
          </w:pPr>
        </w:p>
      </w:tc>
    </w:tr>
    <w:tr w:rsidR="005327D5" w14:paraId="7E292BE3" w14:textId="77777777">
      <w:trPr>
        <w:jc w:val="center"/>
      </w:trPr>
      <w:tc>
        <w:tcPr>
          <w:tcW w:w="6062" w:type="dxa"/>
        </w:tcPr>
        <w:p w14:paraId="3562D3D8" w14:textId="77777777" w:rsidR="005327D5" w:rsidRDefault="005327D5">
          <w:pPr>
            <w:pStyle w:val="HeaderOdd"/>
          </w:pPr>
        </w:p>
      </w:tc>
      <w:tc>
        <w:tcPr>
          <w:tcW w:w="1234" w:type="dxa"/>
        </w:tcPr>
        <w:p w14:paraId="2B65DF02" w14:textId="77777777" w:rsidR="005327D5" w:rsidRDefault="005327D5">
          <w:pPr>
            <w:pStyle w:val="HeaderOdd"/>
          </w:pPr>
        </w:p>
      </w:tc>
    </w:tr>
    <w:tr w:rsidR="005327D5" w14:paraId="7A8C0F67" w14:textId="77777777">
      <w:trPr>
        <w:jc w:val="center"/>
      </w:trPr>
      <w:tc>
        <w:tcPr>
          <w:tcW w:w="7296" w:type="dxa"/>
          <w:gridSpan w:val="2"/>
          <w:tcBorders>
            <w:bottom w:val="single" w:sz="4" w:space="0" w:color="auto"/>
          </w:tcBorders>
        </w:tcPr>
        <w:p w14:paraId="0C858D58" w14:textId="77777777" w:rsidR="005327D5" w:rsidRDefault="005327D5">
          <w:pPr>
            <w:pStyle w:val="HeaderOdd6"/>
          </w:pPr>
        </w:p>
      </w:tc>
    </w:tr>
  </w:tbl>
  <w:p w14:paraId="6A37E996" w14:textId="77777777" w:rsidR="005327D5" w:rsidRDefault="00532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2212690">
    <w:abstractNumId w:val="4"/>
  </w:num>
  <w:num w:numId="2" w16cid:durableId="1811828178">
    <w:abstractNumId w:val="11"/>
  </w:num>
  <w:num w:numId="3" w16cid:durableId="1631670700">
    <w:abstractNumId w:val="3"/>
  </w:num>
  <w:num w:numId="4" w16cid:durableId="1063062689">
    <w:abstractNumId w:val="6"/>
  </w:num>
  <w:num w:numId="5" w16cid:durableId="984359005">
    <w:abstractNumId w:val="12"/>
  </w:num>
  <w:num w:numId="6" w16cid:durableId="644117972">
    <w:abstractNumId w:val="9"/>
  </w:num>
  <w:num w:numId="7" w16cid:durableId="132337768">
    <w:abstractNumId w:val="5"/>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14"/>
    <w:rsid w:val="00000101"/>
    <w:rsid w:val="00000C1F"/>
    <w:rsid w:val="0000103E"/>
    <w:rsid w:val="000011EF"/>
    <w:rsid w:val="00001991"/>
    <w:rsid w:val="0000263F"/>
    <w:rsid w:val="00002950"/>
    <w:rsid w:val="00002C6D"/>
    <w:rsid w:val="00002F94"/>
    <w:rsid w:val="000034CD"/>
    <w:rsid w:val="00003551"/>
    <w:rsid w:val="000038FA"/>
    <w:rsid w:val="00003BAC"/>
    <w:rsid w:val="00003CA4"/>
    <w:rsid w:val="000043A6"/>
    <w:rsid w:val="00004573"/>
    <w:rsid w:val="00005737"/>
    <w:rsid w:val="00005825"/>
    <w:rsid w:val="00010513"/>
    <w:rsid w:val="00010874"/>
    <w:rsid w:val="00011E0B"/>
    <w:rsid w:val="00011EC9"/>
    <w:rsid w:val="0001347E"/>
    <w:rsid w:val="00013A83"/>
    <w:rsid w:val="00014A45"/>
    <w:rsid w:val="00014C45"/>
    <w:rsid w:val="00015F07"/>
    <w:rsid w:val="00015F2B"/>
    <w:rsid w:val="000161D1"/>
    <w:rsid w:val="0001691D"/>
    <w:rsid w:val="00016CDD"/>
    <w:rsid w:val="000176E5"/>
    <w:rsid w:val="0002034F"/>
    <w:rsid w:val="00020772"/>
    <w:rsid w:val="00021374"/>
    <w:rsid w:val="000215AA"/>
    <w:rsid w:val="00021A97"/>
    <w:rsid w:val="00023074"/>
    <w:rsid w:val="00023E09"/>
    <w:rsid w:val="00024633"/>
    <w:rsid w:val="0002517D"/>
    <w:rsid w:val="00025280"/>
    <w:rsid w:val="00025988"/>
    <w:rsid w:val="00025C93"/>
    <w:rsid w:val="00026200"/>
    <w:rsid w:val="00026278"/>
    <w:rsid w:val="00027B41"/>
    <w:rsid w:val="00027F24"/>
    <w:rsid w:val="000303C1"/>
    <w:rsid w:val="000304FC"/>
    <w:rsid w:val="00030535"/>
    <w:rsid w:val="000308CB"/>
    <w:rsid w:val="00031AC9"/>
    <w:rsid w:val="00031AD3"/>
    <w:rsid w:val="0003249F"/>
    <w:rsid w:val="00032B81"/>
    <w:rsid w:val="000341CD"/>
    <w:rsid w:val="00034C1E"/>
    <w:rsid w:val="00036A2C"/>
    <w:rsid w:val="00036BA3"/>
    <w:rsid w:val="00037D73"/>
    <w:rsid w:val="000417E5"/>
    <w:rsid w:val="00041F46"/>
    <w:rsid w:val="000420DE"/>
    <w:rsid w:val="000421C2"/>
    <w:rsid w:val="000433C5"/>
    <w:rsid w:val="00043B7F"/>
    <w:rsid w:val="00043E3F"/>
    <w:rsid w:val="000448E6"/>
    <w:rsid w:val="000449BD"/>
    <w:rsid w:val="00044D74"/>
    <w:rsid w:val="000451B3"/>
    <w:rsid w:val="00045290"/>
    <w:rsid w:val="0004563B"/>
    <w:rsid w:val="00046042"/>
    <w:rsid w:val="000461F4"/>
    <w:rsid w:val="00046461"/>
    <w:rsid w:val="00046DDD"/>
    <w:rsid w:val="00046E24"/>
    <w:rsid w:val="00046E45"/>
    <w:rsid w:val="00047170"/>
    <w:rsid w:val="00047369"/>
    <w:rsid w:val="000474F2"/>
    <w:rsid w:val="00047B21"/>
    <w:rsid w:val="000510F0"/>
    <w:rsid w:val="000517F2"/>
    <w:rsid w:val="00052B1E"/>
    <w:rsid w:val="00053A5A"/>
    <w:rsid w:val="00054C1C"/>
    <w:rsid w:val="00054DA0"/>
    <w:rsid w:val="00054ED4"/>
    <w:rsid w:val="00055507"/>
    <w:rsid w:val="00055DB7"/>
    <w:rsid w:val="00055E30"/>
    <w:rsid w:val="000562C5"/>
    <w:rsid w:val="00056C10"/>
    <w:rsid w:val="00056E00"/>
    <w:rsid w:val="0005701C"/>
    <w:rsid w:val="0005790E"/>
    <w:rsid w:val="0006147F"/>
    <w:rsid w:val="0006202A"/>
    <w:rsid w:val="00062313"/>
    <w:rsid w:val="00063210"/>
    <w:rsid w:val="000635DC"/>
    <w:rsid w:val="00063B34"/>
    <w:rsid w:val="00063D21"/>
    <w:rsid w:val="00064576"/>
    <w:rsid w:val="000663A1"/>
    <w:rsid w:val="000666CF"/>
    <w:rsid w:val="00066F6A"/>
    <w:rsid w:val="0006795B"/>
    <w:rsid w:val="00067BB6"/>
    <w:rsid w:val="00067D97"/>
    <w:rsid w:val="000702A7"/>
    <w:rsid w:val="000718CD"/>
    <w:rsid w:val="00071BC2"/>
    <w:rsid w:val="000723C7"/>
    <w:rsid w:val="0007295A"/>
    <w:rsid w:val="00072B06"/>
    <w:rsid w:val="00072ED8"/>
    <w:rsid w:val="00073B40"/>
    <w:rsid w:val="000747B7"/>
    <w:rsid w:val="0007604C"/>
    <w:rsid w:val="00076BD2"/>
    <w:rsid w:val="000770C0"/>
    <w:rsid w:val="00077948"/>
    <w:rsid w:val="00080AC1"/>
    <w:rsid w:val="00080C9B"/>
    <w:rsid w:val="000812D4"/>
    <w:rsid w:val="00081336"/>
    <w:rsid w:val="00081D6E"/>
    <w:rsid w:val="0008211A"/>
    <w:rsid w:val="00082CE0"/>
    <w:rsid w:val="00083C32"/>
    <w:rsid w:val="00083C93"/>
    <w:rsid w:val="00084267"/>
    <w:rsid w:val="0008481F"/>
    <w:rsid w:val="00084AC7"/>
    <w:rsid w:val="0008515E"/>
    <w:rsid w:val="00085682"/>
    <w:rsid w:val="0008607D"/>
    <w:rsid w:val="000862CB"/>
    <w:rsid w:val="00086794"/>
    <w:rsid w:val="00086B65"/>
    <w:rsid w:val="00086CB4"/>
    <w:rsid w:val="00086DE4"/>
    <w:rsid w:val="00086EDA"/>
    <w:rsid w:val="00087AA0"/>
    <w:rsid w:val="000906B4"/>
    <w:rsid w:val="00091575"/>
    <w:rsid w:val="00091642"/>
    <w:rsid w:val="00091876"/>
    <w:rsid w:val="00091C1F"/>
    <w:rsid w:val="00092AFC"/>
    <w:rsid w:val="00093E9A"/>
    <w:rsid w:val="000946D1"/>
    <w:rsid w:val="000949A6"/>
    <w:rsid w:val="00095165"/>
    <w:rsid w:val="00095D73"/>
    <w:rsid w:val="00095E4A"/>
    <w:rsid w:val="00095ECA"/>
    <w:rsid w:val="0009641C"/>
    <w:rsid w:val="00096811"/>
    <w:rsid w:val="00096B59"/>
    <w:rsid w:val="000978A2"/>
    <w:rsid w:val="000978C2"/>
    <w:rsid w:val="000A088E"/>
    <w:rsid w:val="000A0E44"/>
    <w:rsid w:val="000A1622"/>
    <w:rsid w:val="000A1ADB"/>
    <w:rsid w:val="000A2213"/>
    <w:rsid w:val="000A2CEE"/>
    <w:rsid w:val="000A4D76"/>
    <w:rsid w:val="000A4F40"/>
    <w:rsid w:val="000A5159"/>
    <w:rsid w:val="000A528C"/>
    <w:rsid w:val="000A5DCB"/>
    <w:rsid w:val="000A5F91"/>
    <w:rsid w:val="000A637A"/>
    <w:rsid w:val="000A73BB"/>
    <w:rsid w:val="000B0B31"/>
    <w:rsid w:val="000B14B8"/>
    <w:rsid w:val="000B16DC"/>
    <w:rsid w:val="000B17F0"/>
    <w:rsid w:val="000B1C99"/>
    <w:rsid w:val="000B27DE"/>
    <w:rsid w:val="000B31FF"/>
    <w:rsid w:val="000B3404"/>
    <w:rsid w:val="000B3BD4"/>
    <w:rsid w:val="000B47FA"/>
    <w:rsid w:val="000B4951"/>
    <w:rsid w:val="000B4FF6"/>
    <w:rsid w:val="000B5464"/>
    <w:rsid w:val="000B5685"/>
    <w:rsid w:val="000B666D"/>
    <w:rsid w:val="000B729E"/>
    <w:rsid w:val="000B79CD"/>
    <w:rsid w:val="000C2FDC"/>
    <w:rsid w:val="000C44CE"/>
    <w:rsid w:val="000C54A0"/>
    <w:rsid w:val="000C58FC"/>
    <w:rsid w:val="000C5DE8"/>
    <w:rsid w:val="000C687C"/>
    <w:rsid w:val="000C6C22"/>
    <w:rsid w:val="000C77E9"/>
    <w:rsid w:val="000C7832"/>
    <w:rsid w:val="000C7850"/>
    <w:rsid w:val="000C7BAE"/>
    <w:rsid w:val="000D126F"/>
    <w:rsid w:val="000D4D45"/>
    <w:rsid w:val="000D51AE"/>
    <w:rsid w:val="000D53F7"/>
    <w:rsid w:val="000D54F2"/>
    <w:rsid w:val="000D5E2D"/>
    <w:rsid w:val="000D633A"/>
    <w:rsid w:val="000D7F0D"/>
    <w:rsid w:val="000E0955"/>
    <w:rsid w:val="000E10F4"/>
    <w:rsid w:val="000E1843"/>
    <w:rsid w:val="000E2421"/>
    <w:rsid w:val="000E29CA"/>
    <w:rsid w:val="000E38D9"/>
    <w:rsid w:val="000E397D"/>
    <w:rsid w:val="000E46E7"/>
    <w:rsid w:val="000E49AB"/>
    <w:rsid w:val="000E5145"/>
    <w:rsid w:val="000E54B2"/>
    <w:rsid w:val="000E576D"/>
    <w:rsid w:val="000E599F"/>
    <w:rsid w:val="000E5CC5"/>
    <w:rsid w:val="000E6949"/>
    <w:rsid w:val="000E6E37"/>
    <w:rsid w:val="000E7173"/>
    <w:rsid w:val="000E791F"/>
    <w:rsid w:val="000E7FBD"/>
    <w:rsid w:val="000F09CE"/>
    <w:rsid w:val="000F0A14"/>
    <w:rsid w:val="000F0BCD"/>
    <w:rsid w:val="000F1A05"/>
    <w:rsid w:val="000F1FEC"/>
    <w:rsid w:val="000F2735"/>
    <w:rsid w:val="000F329E"/>
    <w:rsid w:val="000F3D3B"/>
    <w:rsid w:val="000F44D5"/>
    <w:rsid w:val="000F4BE9"/>
    <w:rsid w:val="000F4E0B"/>
    <w:rsid w:val="000F4E78"/>
    <w:rsid w:val="000F4FA8"/>
    <w:rsid w:val="000F6EE9"/>
    <w:rsid w:val="000F70E3"/>
    <w:rsid w:val="000F7784"/>
    <w:rsid w:val="000F7C89"/>
    <w:rsid w:val="001002C3"/>
    <w:rsid w:val="00101528"/>
    <w:rsid w:val="001018CA"/>
    <w:rsid w:val="00101F0B"/>
    <w:rsid w:val="001028F8"/>
    <w:rsid w:val="001033CB"/>
    <w:rsid w:val="00104542"/>
    <w:rsid w:val="00104620"/>
    <w:rsid w:val="001047CB"/>
    <w:rsid w:val="001053AD"/>
    <w:rsid w:val="001058DF"/>
    <w:rsid w:val="00105D16"/>
    <w:rsid w:val="001079CE"/>
    <w:rsid w:val="00107F85"/>
    <w:rsid w:val="00110426"/>
    <w:rsid w:val="00110CFB"/>
    <w:rsid w:val="00112D97"/>
    <w:rsid w:val="00113A2A"/>
    <w:rsid w:val="00114479"/>
    <w:rsid w:val="0011456F"/>
    <w:rsid w:val="0011464A"/>
    <w:rsid w:val="001169A8"/>
    <w:rsid w:val="0012057E"/>
    <w:rsid w:val="00121CF6"/>
    <w:rsid w:val="00122428"/>
    <w:rsid w:val="001226BF"/>
    <w:rsid w:val="00123C42"/>
    <w:rsid w:val="00125334"/>
    <w:rsid w:val="0012547B"/>
    <w:rsid w:val="001256BA"/>
    <w:rsid w:val="00125D89"/>
    <w:rsid w:val="00126287"/>
    <w:rsid w:val="00126F9E"/>
    <w:rsid w:val="00127001"/>
    <w:rsid w:val="0012751F"/>
    <w:rsid w:val="0013046D"/>
    <w:rsid w:val="00130760"/>
    <w:rsid w:val="00131475"/>
    <w:rsid w:val="001315A1"/>
    <w:rsid w:val="00132209"/>
    <w:rsid w:val="00132957"/>
    <w:rsid w:val="001331E4"/>
    <w:rsid w:val="001342C2"/>
    <w:rsid w:val="001343A6"/>
    <w:rsid w:val="001345D6"/>
    <w:rsid w:val="00135044"/>
    <w:rsid w:val="0013531D"/>
    <w:rsid w:val="001356AE"/>
    <w:rsid w:val="00135926"/>
    <w:rsid w:val="00136F46"/>
    <w:rsid w:val="00136FBE"/>
    <w:rsid w:val="00136FD9"/>
    <w:rsid w:val="00137212"/>
    <w:rsid w:val="0014030B"/>
    <w:rsid w:val="0014039C"/>
    <w:rsid w:val="00140609"/>
    <w:rsid w:val="00140EFF"/>
    <w:rsid w:val="0014383D"/>
    <w:rsid w:val="00143AC3"/>
    <w:rsid w:val="001443CB"/>
    <w:rsid w:val="001465C8"/>
    <w:rsid w:val="00147781"/>
    <w:rsid w:val="00150851"/>
    <w:rsid w:val="0015101A"/>
    <w:rsid w:val="00151762"/>
    <w:rsid w:val="001520FC"/>
    <w:rsid w:val="00152146"/>
    <w:rsid w:val="00152910"/>
    <w:rsid w:val="001533C1"/>
    <w:rsid w:val="00153482"/>
    <w:rsid w:val="00153A72"/>
    <w:rsid w:val="00154977"/>
    <w:rsid w:val="00154BDB"/>
    <w:rsid w:val="00156157"/>
    <w:rsid w:val="0015685E"/>
    <w:rsid w:val="001568DA"/>
    <w:rsid w:val="001570F0"/>
    <w:rsid w:val="00157279"/>
    <w:rsid w:val="001572E4"/>
    <w:rsid w:val="0016071C"/>
    <w:rsid w:val="00160DF7"/>
    <w:rsid w:val="00162267"/>
    <w:rsid w:val="00162EF9"/>
    <w:rsid w:val="0016306C"/>
    <w:rsid w:val="00163F56"/>
    <w:rsid w:val="00164204"/>
    <w:rsid w:val="001644EF"/>
    <w:rsid w:val="0016590D"/>
    <w:rsid w:val="00170DDA"/>
    <w:rsid w:val="00170F1A"/>
    <w:rsid w:val="00171106"/>
    <w:rsid w:val="0017182C"/>
    <w:rsid w:val="001727FA"/>
    <w:rsid w:val="00172D13"/>
    <w:rsid w:val="0017344E"/>
    <w:rsid w:val="00173BE3"/>
    <w:rsid w:val="001741FF"/>
    <w:rsid w:val="00174DCB"/>
    <w:rsid w:val="00175B41"/>
    <w:rsid w:val="00175D6A"/>
    <w:rsid w:val="00175E3C"/>
    <w:rsid w:val="00175FD1"/>
    <w:rsid w:val="001768D7"/>
    <w:rsid w:val="00176AE6"/>
    <w:rsid w:val="00180311"/>
    <w:rsid w:val="00180D8D"/>
    <w:rsid w:val="001815FB"/>
    <w:rsid w:val="00181B4B"/>
    <w:rsid w:val="00181D8C"/>
    <w:rsid w:val="001821FA"/>
    <w:rsid w:val="001822DC"/>
    <w:rsid w:val="00182877"/>
    <w:rsid w:val="001842C7"/>
    <w:rsid w:val="001846E9"/>
    <w:rsid w:val="00184BB0"/>
    <w:rsid w:val="00184D82"/>
    <w:rsid w:val="00185EBF"/>
    <w:rsid w:val="00186E83"/>
    <w:rsid w:val="00186F19"/>
    <w:rsid w:val="001904EA"/>
    <w:rsid w:val="00190705"/>
    <w:rsid w:val="001909B4"/>
    <w:rsid w:val="001919FF"/>
    <w:rsid w:val="00192276"/>
    <w:rsid w:val="0019297A"/>
    <w:rsid w:val="00192D1E"/>
    <w:rsid w:val="00193D6B"/>
    <w:rsid w:val="00194AB2"/>
    <w:rsid w:val="00194D50"/>
    <w:rsid w:val="00195101"/>
    <w:rsid w:val="00196093"/>
    <w:rsid w:val="00196D82"/>
    <w:rsid w:val="00197748"/>
    <w:rsid w:val="001A013E"/>
    <w:rsid w:val="001A351C"/>
    <w:rsid w:val="001A39AF"/>
    <w:rsid w:val="001A3B6D"/>
    <w:rsid w:val="001A5545"/>
    <w:rsid w:val="001A660D"/>
    <w:rsid w:val="001B032E"/>
    <w:rsid w:val="001B0914"/>
    <w:rsid w:val="001B0E30"/>
    <w:rsid w:val="001B1114"/>
    <w:rsid w:val="001B1AD4"/>
    <w:rsid w:val="001B218A"/>
    <w:rsid w:val="001B286F"/>
    <w:rsid w:val="001B3473"/>
    <w:rsid w:val="001B3B53"/>
    <w:rsid w:val="001B449A"/>
    <w:rsid w:val="001B4615"/>
    <w:rsid w:val="001B47B0"/>
    <w:rsid w:val="001B4B3A"/>
    <w:rsid w:val="001B4F0C"/>
    <w:rsid w:val="001B513A"/>
    <w:rsid w:val="001B5AD2"/>
    <w:rsid w:val="001B6311"/>
    <w:rsid w:val="001B6354"/>
    <w:rsid w:val="001B6BC0"/>
    <w:rsid w:val="001C1644"/>
    <w:rsid w:val="001C1A67"/>
    <w:rsid w:val="001C29CC"/>
    <w:rsid w:val="001C37E5"/>
    <w:rsid w:val="001C3B81"/>
    <w:rsid w:val="001C3CC2"/>
    <w:rsid w:val="001C4A67"/>
    <w:rsid w:val="001C4C55"/>
    <w:rsid w:val="001C547E"/>
    <w:rsid w:val="001C5D6C"/>
    <w:rsid w:val="001C5E3B"/>
    <w:rsid w:val="001C5E49"/>
    <w:rsid w:val="001C6FF1"/>
    <w:rsid w:val="001C76B3"/>
    <w:rsid w:val="001C7EAB"/>
    <w:rsid w:val="001D09C2"/>
    <w:rsid w:val="001D15FB"/>
    <w:rsid w:val="001D1702"/>
    <w:rsid w:val="001D1F85"/>
    <w:rsid w:val="001D20D8"/>
    <w:rsid w:val="001D23B3"/>
    <w:rsid w:val="001D2950"/>
    <w:rsid w:val="001D3649"/>
    <w:rsid w:val="001D53F0"/>
    <w:rsid w:val="001D56B4"/>
    <w:rsid w:val="001D60B5"/>
    <w:rsid w:val="001D66E0"/>
    <w:rsid w:val="001D69C8"/>
    <w:rsid w:val="001D73DF"/>
    <w:rsid w:val="001D7ECE"/>
    <w:rsid w:val="001E00D7"/>
    <w:rsid w:val="001E05F5"/>
    <w:rsid w:val="001E0780"/>
    <w:rsid w:val="001E0BBC"/>
    <w:rsid w:val="001E1915"/>
    <w:rsid w:val="001E1A01"/>
    <w:rsid w:val="001E20DD"/>
    <w:rsid w:val="001E21CC"/>
    <w:rsid w:val="001E3092"/>
    <w:rsid w:val="001E419A"/>
    <w:rsid w:val="001E41E3"/>
    <w:rsid w:val="001E4558"/>
    <w:rsid w:val="001E4694"/>
    <w:rsid w:val="001E4706"/>
    <w:rsid w:val="001E47D0"/>
    <w:rsid w:val="001E503D"/>
    <w:rsid w:val="001E5352"/>
    <w:rsid w:val="001E5D92"/>
    <w:rsid w:val="001E5E55"/>
    <w:rsid w:val="001E64E0"/>
    <w:rsid w:val="001E7933"/>
    <w:rsid w:val="001E79DB"/>
    <w:rsid w:val="001F02FF"/>
    <w:rsid w:val="001F0AF7"/>
    <w:rsid w:val="001F0FCA"/>
    <w:rsid w:val="001F1F00"/>
    <w:rsid w:val="001F2574"/>
    <w:rsid w:val="001F347A"/>
    <w:rsid w:val="001F34CC"/>
    <w:rsid w:val="001F3665"/>
    <w:rsid w:val="001F36D9"/>
    <w:rsid w:val="001F3C16"/>
    <w:rsid w:val="001F3DB4"/>
    <w:rsid w:val="001F4158"/>
    <w:rsid w:val="001F5209"/>
    <w:rsid w:val="001F55E5"/>
    <w:rsid w:val="001F5A2B"/>
    <w:rsid w:val="001F685C"/>
    <w:rsid w:val="001F7C5E"/>
    <w:rsid w:val="00200557"/>
    <w:rsid w:val="002005FD"/>
    <w:rsid w:val="002012E6"/>
    <w:rsid w:val="00201C1B"/>
    <w:rsid w:val="00201DA6"/>
    <w:rsid w:val="00202276"/>
    <w:rsid w:val="00202420"/>
    <w:rsid w:val="00203223"/>
    <w:rsid w:val="00203655"/>
    <w:rsid w:val="002037B2"/>
    <w:rsid w:val="00204E34"/>
    <w:rsid w:val="002056D1"/>
    <w:rsid w:val="00205A17"/>
    <w:rsid w:val="0020610F"/>
    <w:rsid w:val="002063E5"/>
    <w:rsid w:val="00206E73"/>
    <w:rsid w:val="0021281A"/>
    <w:rsid w:val="00212FC5"/>
    <w:rsid w:val="002131B8"/>
    <w:rsid w:val="002136A5"/>
    <w:rsid w:val="00214EC3"/>
    <w:rsid w:val="0021589A"/>
    <w:rsid w:val="00215D78"/>
    <w:rsid w:val="00217C8C"/>
    <w:rsid w:val="00220449"/>
    <w:rsid w:val="002208AF"/>
    <w:rsid w:val="00220BA4"/>
    <w:rsid w:val="00220D78"/>
    <w:rsid w:val="0022131E"/>
    <w:rsid w:val="0022149F"/>
    <w:rsid w:val="002217F3"/>
    <w:rsid w:val="002222A8"/>
    <w:rsid w:val="002226D2"/>
    <w:rsid w:val="00223595"/>
    <w:rsid w:val="00223F68"/>
    <w:rsid w:val="0022476C"/>
    <w:rsid w:val="00224D9D"/>
    <w:rsid w:val="00225307"/>
    <w:rsid w:val="0022539A"/>
    <w:rsid w:val="00225AFD"/>
    <w:rsid w:val="00226163"/>
    <w:rsid w:val="002263A5"/>
    <w:rsid w:val="002269D2"/>
    <w:rsid w:val="002275C0"/>
    <w:rsid w:val="002277A2"/>
    <w:rsid w:val="002303E7"/>
    <w:rsid w:val="00230852"/>
    <w:rsid w:val="0023144A"/>
    <w:rsid w:val="00231509"/>
    <w:rsid w:val="00232428"/>
    <w:rsid w:val="002324B1"/>
    <w:rsid w:val="00233112"/>
    <w:rsid w:val="002337F1"/>
    <w:rsid w:val="00233D14"/>
    <w:rsid w:val="00233F4F"/>
    <w:rsid w:val="00234574"/>
    <w:rsid w:val="002358E7"/>
    <w:rsid w:val="00235CAB"/>
    <w:rsid w:val="002372C8"/>
    <w:rsid w:val="002409EB"/>
    <w:rsid w:val="00242180"/>
    <w:rsid w:val="00243D8A"/>
    <w:rsid w:val="0024421A"/>
    <w:rsid w:val="00244243"/>
    <w:rsid w:val="0024479D"/>
    <w:rsid w:val="002451AE"/>
    <w:rsid w:val="002467DA"/>
    <w:rsid w:val="00246F34"/>
    <w:rsid w:val="00247D4A"/>
    <w:rsid w:val="002502C9"/>
    <w:rsid w:val="0025031A"/>
    <w:rsid w:val="002506E3"/>
    <w:rsid w:val="00250852"/>
    <w:rsid w:val="00250BF0"/>
    <w:rsid w:val="00250FBC"/>
    <w:rsid w:val="00252570"/>
    <w:rsid w:val="00252BD3"/>
    <w:rsid w:val="00253DCE"/>
    <w:rsid w:val="002543CB"/>
    <w:rsid w:val="00256093"/>
    <w:rsid w:val="00256191"/>
    <w:rsid w:val="00256E0F"/>
    <w:rsid w:val="00257B1C"/>
    <w:rsid w:val="00260019"/>
    <w:rsid w:val="0026001C"/>
    <w:rsid w:val="002602E3"/>
    <w:rsid w:val="00260862"/>
    <w:rsid w:val="002612B5"/>
    <w:rsid w:val="00261E10"/>
    <w:rsid w:val="00262B8D"/>
    <w:rsid w:val="00262F51"/>
    <w:rsid w:val="00263163"/>
    <w:rsid w:val="00263F3C"/>
    <w:rsid w:val="0026407B"/>
    <w:rsid w:val="002644DC"/>
    <w:rsid w:val="002645E0"/>
    <w:rsid w:val="00264EB2"/>
    <w:rsid w:val="00266CA0"/>
    <w:rsid w:val="00267629"/>
    <w:rsid w:val="00267BE3"/>
    <w:rsid w:val="002701DF"/>
    <w:rsid w:val="002702D4"/>
    <w:rsid w:val="002707B5"/>
    <w:rsid w:val="00270B63"/>
    <w:rsid w:val="00271B3C"/>
    <w:rsid w:val="00272968"/>
    <w:rsid w:val="0027325C"/>
    <w:rsid w:val="00273B6D"/>
    <w:rsid w:val="0027438B"/>
    <w:rsid w:val="00274B41"/>
    <w:rsid w:val="0027584D"/>
    <w:rsid w:val="00275AFD"/>
    <w:rsid w:val="00275B09"/>
    <w:rsid w:val="00275CE9"/>
    <w:rsid w:val="00275F35"/>
    <w:rsid w:val="00276EC2"/>
    <w:rsid w:val="002777A3"/>
    <w:rsid w:val="002822A7"/>
    <w:rsid w:val="00282B0F"/>
    <w:rsid w:val="00283E2C"/>
    <w:rsid w:val="00285DC4"/>
    <w:rsid w:val="00286428"/>
    <w:rsid w:val="00286937"/>
    <w:rsid w:val="00286E75"/>
    <w:rsid w:val="00287065"/>
    <w:rsid w:val="0028725D"/>
    <w:rsid w:val="0029017C"/>
    <w:rsid w:val="00290541"/>
    <w:rsid w:val="002905EE"/>
    <w:rsid w:val="00290D70"/>
    <w:rsid w:val="00292B80"/>
    <w:rsid w:val="00293120"/>
    <w:rsid w:val="0029334C"/>
    <w:rsid w:val="002936C2"/>
    <w:rsid w:val="00293C0A"/>
    <w:rsid w:val="00294AE2"/>
    <w:rsid w:val="00295065"/>
    <w:rsid w:val="00295C85"/>
    <w:rsid w:val="00295D85"/>
    <w:rsid w:val="00295EFE"/>
    <w:rsid w:val="00295F1E"/>
    <w:rsid w:val="00295FFC"/>
    <w:rsid w:val="0029614A"/>
    <w:rsid w:val="002964E6"/>
    <w:rsid w:val="0029692F"/>
    <w:rsid w:val="0029740A"/>
    <w:rsid w:val="00297411"/>
    <w:rsid w:val="0029746F"/>
    <w:rsid w:val="00297769"/>
    <w:rsid w:val="002A0CB2"/>
    <w:rsid w:val="002A173B"/>
    <w:rsid w:val="002A2272"/>
    <w:rsid w:val="002A26E3"/>
    <w:rsid w:val="002A2A9E"/>
    <w:rsid w:val="002A31D0"/>
    <w:rsid w:val="002A32A6"/>
    <w:rsid w:val="002A389A"/>
    <w:rsid w:val="002A3D59"/>
    <w:rsid w:val="002A3F39"/>
    <w:rsid w:val="002A59EA"/>
    <w:rsid w:val="002A59F8"/>
    <w:rsid w:val="002A619D"/>
    <w:rsid w:val="002A635D"/>
    <w:rsid w:val="002A6510"/>
    <w:rsid w:val="002A6F4D"/>
    <w:rsid w:val="002A719C"/>
    <w:rsid w:val="002A756E"/>
    <w:rsid w:val="002B0DF7"/>
    <w:rsid w:val="002B1B24"/>
    <w:rsid w:val="002B2682"/>
    <w:rsid w:val="002B2F65"/>
    <w:rsid w:val="002B53B3"/>
    <w:rsid w:val="002B58FC"/>
    <w:rsid w:val="002B7D6B"/>
    <w:rsid w:val="002C00C5"/>
    <w:rsid w:val="002C04AB"/>
    <w:rsid w:val="002C14A4"/>
    <w:rsid w:val="002C156F"/>
    <w:rsid w:val="002C1F7B"/>
    <w:rsid w:val="002C4433"/>
    <w:rsid w:val="002C4F84"/>
    <w:rsid w:val="002C52F3"/>
    <w:rsid w:val="002C5734"/>
    <w:rsid w:val="002C5DB3"/>
    <w:rsid w:val="002C7985"/>
    <w:rsid w:val="002D09CB"/>
    <w:rsid w:val="002D1867"/>
    <w:rsid w:val="002D224D"/>
    <w:rsid w:val="002D241E"/>
    <w:rsid w:val="002D26EA"/>
    <w:rsid w:val="002D2A42"/>
    <w:rsid w:val="002D2FE5"/>
    <w:rsid w:val="002D31C9"/>
    <w:rsid w:val="002D3425"/>
    <w:rsid w:val="002D508F"/>
    <w:rsid w:val="002D534F"/>
    <w:rsid w:val="002D5617"/>
    <w:rsid w:val="002D5B88"/>
    <w:rsid w:val="002D60EB"/>
    <w:rsid w:val="002D6BCE"/>
    <w:rsid w:val="002D757A"/>
    <w:rsid w:val="002D783D"/>
    <w:rsid w:val="002D78E2"/>
    <w:rsid w:val="002D7C63"/>
    <w:rsid w:val="002E0191"/>
    <w:rsid w:val="002E01EA"/>
    <w:rsid w:val="002E02EB"/>
    <w:rsid w:val="002E0709"/>
    <w:rsid w:val="002E0A7D"/>
    <w:rsid w:val="002E0E1F"/>
    <w:rsid w:val="002E144D"/>
    <w:rsid w:val="002E1BD0"/>
    <w:rsid w:val="002E22E8"/>
    <w:rsid w:val="002E3216"/>
    <w:rsid w:val="002E348E"/>
    <w:rsid w:val="002E3B76"/>
    <w:rsid w:val="002E4519"/>
    <w:rsid w:val="002E4819"/>
    <w:rsid w:val="002E5B07"/>
    <w:rsid w:val="002E65AF"/>
    <w:rsid w:val="002E65FE"/>
    <w:rsid w:val="002E6E0C"/>
    <w:rsid w:val="002E6E9F"/>
    <w:rsid w:val="002E78BF"/>
    <w:rsid w:val="002F01C6"/>
    <w:rsid w:val="002F0921"/>
    <w:rsid w:val="002F1B4C"/>
    <w:rsid w:val="002F1DCF"/>
    <w:rsid w:val="002F206E"/>
    <w:rsid w:val="002F296E"/>
    <w:rsid w:val="002F2E9A"/>
    <w:rsid w:val="002F379E"/>
    <w:rsid w:val="002F3CFD"/>
    <w:rsid w:val="002F43A0"/>
    <w:rsid w:val="002F43E6"/>
    <w:rsid w:val="002F462E"/>
    <w:rsid w:val="002F513C"/>
    <w:rsid w:val="002F5CDD"/>
    <w:rsid w:val="002F696A"/>
    <w:rsid w:val="002F7B91"/>
    <w:rsid w:val="003003EC"/>
    <w:rsid w:val="003004A3"/>
    <w:rsid w:val="003006DE"/>
    <w:rsid w:val="00301488"/>
    <w:rsid w:val="00302053"/>
    <w:rsid w:val="003026E9"/>
    <w:rsid w:val="00302A48"/>
    <w:rsid w:val="00302CF4"/>
    <w:rsid w:val="00303438"/>
    <w:rsid w:val="00303D53"/>
    <w:rsid w:val="00304274"/>
    <w:rsid w:val="003056B0"/>
    <w:rsid w:val="00305764"/>
    <w:rsid w:val="00305A58"/>
    <w:rsid w:val="003062E2"/>
    <w:rsid w:val="003068E0"/>
    <w:rsid w:val="00307529"/>
    <w:rsid w:val="00307E43"/>
    <w:rsid w:val="00307E5D"/>
    <w:rsid w:val="003108D1"/>
    <w:rsid w:val="00310933"/>
    <w:rsid w:val="003110DD"/>
    <w:rsid w:val="0031143F"/>
    <w:rsid w:val="00311A29"/>
    <w:rsid w:val="00311EA3"/>
    <w:rsid w:val="00311EEE"/>
    <w:rsid w:val="0031201A"/>
    <w:rsid w:val="0031252D"/>
    <w:rsid w:val="00314266"/>
    <w:rsid w:val="003148E5"/>
    <w:rsid w:val="003149D4"/>
    <w:rsid w:val="003150BA"/>
    <w:rsid w:val="003150C1"/>
    <w:rsid w:val="00315B62"/>
    <w:rsid w:val="0031653C"/>
    <w:rsid w:val="00317631"/>
    <w:rsid w:val="00317704"/>
    <w:rsid w:val="003178D2"/>
    <w:rsid w:val="003179E8"/>
    <w:rsid w:val="00317FDC"/>
    <w:rsid w:val="003204B0"/>
    <w:rsid w:val="003205B6"/>
    <w:rsid w:val="0032063D"/>
    <w:rsid w:val="00321A30"/>
    <w:rsid w:val="00321F35"/>
    <w:rsid w:val="00321FA2"/>
    <w:rsid w:val="00322C59"/>
    <w:rsid w:val="003233C3"/>
    <w:rsid w:val="0032416D"/>
    <w:rsid w:val="00324583"/>
    <w:rsid w:val="003247F5"/>
    <w:rsid w:val="00324867"/>
    <w:rsid w:val="00324CC0"/>
    <w:rsid w:val="00325086"/>
    <w:rsid w:val="00326587"/>
    <w:rsid w:val="00330C19"/>
    <w:rsid w:val="003310DC"/>
    <w:rsid w:val="00331203"/>
    <w:rsid w:val="003319DD"/>
    <w:rsid w:val="00331C3B"/>
    <w:rsid w:val="00333078"/>
    <w:rsid w:val="003330DF"/>
    <w:rsid w:val="00333A56"/>
    <w:rsid w:val="00334290"/>
    <w:rsid w:val="003344D3"/>
    <w:rsid w:val="00334A68"/>
    <w:rsid w:val="00334AE5"/>
    <w:rsid w:val="003352F6"/>
    <w:rsid w:val="0033568B"/>
    <w:rsid w:val="00335ACE"/>
    <w:rsid w:val="00335F5B"/>
    <w:rsid w:val="00336345"/>
    <w:rsid w:val="0034004E"/>
    <w:rsid w:val="00340425"/>
    <w:rsid w:val="003409E6"/>
    <w:rsid w:val="00341282"/>
    <w:rsid w:val="0034237C"/>
    <w:rsid w:val="003424E5"/>
    <w:rsid w:val="00342760"/>
    <w:rsid w:val="00342E3D"/>
    <w:rsid w:val="0034336E"/>
    <w:rsid w:val="00343519"/>
    <w:rsid w:val="003438E6"/>
    <w:rsid w:val="00343F04"/>
    <w:rsid w:val="0034410C"/>
    <w:rsid w:val="00344B0F"/>
    <w:rsid w:val="0034546B"/>
    <w:rsid w:val="0034583F"/>
    <w:rsid w:val="0034591A"/>
    <w:rsid w:val="00346292"/>
    <w:rsid w:val="00346293"/>
    <w:rsid w:val="00347307"/>
    <w:rsid w:val="003478D2"/>
    <w:rsid w:val="003509F1"/>
    <w:rsid w:val="003511BB"/>
    <w:rsid w:val="00353295"/>
    <w:rsid w:val="00353FF3"/>
    <w:rsid w:val="00355AD9"/>
    <w:rsid w:val="00355E23"/>
    <w:rsid w:val="003574D1"/>
    <w:rsid w:val="00357705"/>
    <w:rsid w:val="003577D8"/>
    <w:rsid w:val="003616CE"/>
    <w:rsid w:val="00362635"/>
    <w:rsid w:val="003634D3"/>
    <w:rsid w:val="00363C7B"/>
    <w:rsid w:val="0036405F"/>
    <w:rsid w:val="003641BB"/>
    <w:rsid w:val="003646D5"/>
    <w:rsid w:val="003659ED"/>
    <w:rsid w:val="0036736A"/>
    <w:rsid w:val="003700C0"/>
    <w:rsid w:val="003704D3"/>
    <w:rsid w:val="00370AE8"/>
    <w:rsid w:val="00370B6A"/>
    <w:rsid w:val="00371708"/>
    <w:rsid w:val="00371B9E"/>
    <w:rsid w:val="0037273B"/>
    <w:rsid w:val="00372985"/>
    <w:rsid w:val="00372EF0"/>
    <w:rsid w:val="0037363A"/>
    <w:rsid w:val="0037369A"/>
    <w:rsid w:val="00373EA0"/>
    <w:rsid w:val="0037569D"/>
    <w:rsid w:val="00375B2E"/>
    <w:rsid w:val="00377C3D"/>
    <w:rsid w:val="00377D1F"/>
    <w:rsid w:val="0038139A"/>
    <w:rsid w:val="00381D64"/>
    <w:rsid w:val="0038308B"/>
    <w:rsid w:val="0038447C"/>
    <w:rsid w:val="00384C10"/>
    <w:rsid w:val="00385097"/>
    <w:rsid w:val="0038622B"/>
    <w:rsid w:val="0038626C"/>
    <w:rsid w:val="0038670B"/>
    <w:rsid w:val="0038704F"/>
    <w:rsid w:val="00390647"/>
    <w:rsid w:val="00391C6F"/>
    <w:rsid w:val="00392BFD"/>
    <w:rsid w:val="00393579"/>
    <w:rsid w:val="0039435E"/>
    <w:rsid w:val="003948BC"/>
    <w:rsid w:val="0039553D"/>
    <w:rsid w:val="00395916"/>
    <w:rsid w:val="00395B7E"/>
    <w:rsid w:val="00395F1A"/>
    <w:rsid w:val="00396646"/>
    <w:rsid w:val="00396B0E"/>
    <w:rsid w:val="00397508"/>
    <w:rsid w:val="003A001E"/>
    <w:rsid w:val="003A0664"/>
    <w:rsid w:val="003A160E"/>
    <w:rsid w:val="003A19FF"/>
    <w:rsid w:val="003A1A94"/>
    <w:rsid w:val="003A20A2"/>
    <w:rsid w:val="003A2275"/>
    <w:rsid w:val="003A2637"/>
    <w:rsid w:val="003A3297"/>
    <w:rsid w:val="003A3C0C"/>
    <w:rsid w:val="003A44BB"/>
    <w:rsid w:val="003A4BD8"/>
    <w:rsid w:val="003A70BA"/>
    <w:rsid w:val="003A7632"/>
    <w:rsid w:val="003A779F"/>
    <w:rsid w:val="003A78D2"/>
    <w:rsid w:val="003A7A6C"/>
    <w:rsid w:val="003B01DB"/>
    <w:rsid w:val="003B0F80"/>
    <w:rsid w:val="003B2BBD"/>
    <w:rsid w:val="003B2C7A"/>
    <w:rsid w:val="003B31A1"/>
    <w:rsid w:val="003B404C"/>
    <w:rsid w:val="003B487D"/>
    <w:rsid w:val="003B53D6"/>
    <w:rsid w:val="003B5C4B"/>
    <w:rsid w:val="003B7F89"/>
    <w:rsid w:val="003C0702"/>
    <w:rsid w:val="003C0A3A"/>
    <w:rsid w:val="003C1900"/>
    <w:rsid w:val="003C21FE"/>
    <w:rsid w:val="003C23A5"/>
    <w:rsid w:val="003C3404"/>
    <w:rsid w:val="003C3F4C"/>
    <w:rsid w:val="003C40BA"/>
    <w:rsid w:val="003C45E0"/>
    <w:rsid w:val="003C4816"/>
    <w:rsid w:val="003C4B66"/>
    <w:rsid w:val="003C50A2"/>
    <w:rsid w:val="003C5A44"/>
    <w:rsid w:val="003C5F01"/>
    <w:rsid w:val="003C6DE9"/>
    <w:rsid w:val="003C6EDF"/>
    <w:rsid w:val="003C7533"/>
    <w:rsid w:val="003C7B9C"/>
    <w:rsid w:val="003D0740"/>
    <w:rsid w:val="003D19A1"/>
    <w:rsid w:val="003D2162"/>
    <w:rsid w:val="003D2303"/>
    <w:rsid w:val="003D296A"/>
    <w:rsid w:val="003D4AAE"/>
    <w:rsid w:val="003D4C75"/>
    <w:rsid w:val="003D4E68"/>
    <w:rsid w:val="003D5905"/>
    <w:rsid w:val="003D59D9"/>
    <w:rsid w:val="003D64A1"/>
    <w:rsid w:val="003D698C"/>
    <w:rsid w:val="003D7254"/>
    <w:rsid w:val="003D7F47"/>
    <w:rsid w:val="003E0653"/>
    <w:rsid w:val="003E08F7"/>
    <w:rsid w:val="003E2805"/>
    <w:rsid w:val="003E2B3E"/>
    <w:rsid w:val="003E3C0A"/>
    <w:rsid w:val="003E3F82"/>
    <w:rsid w:val="003E47CC"/>
    <w:rsid w:val="003E496E"/>
    <w:rsid w:val="003E4A56"/>
    <w:rsid w:val="003E4C19"/>
    <w:rsid w:val="003E4D2E"/>
    <w:rsid w:val="003E59A6"/>
    <w:rsid w:val="003E60EB"/>
    <w:rsid w:val="003E6258"/>
    <w:rsid w:val="003E65C2"/>
    <w:rsid w:val="003E6A78"/>
    <w:rsid w:val="003E6B00"/>
    <w:rsid w:val="003E7FDB"/>
    <w:rsid w:val="003F06EE"/>
    <w:rsid w:val="003F0926"/>
    <w:rsid w:val="003F14B3"/>
    <w:rsid w:val="003F1997"/>
    <w:rsid w:val="003F2826"/>
    <w:rsid w:val="003F3B87"/>
    <w:rsid w:val="003F3DBE"/>
    <w:rsid w:val="003F3DF2"/>
    <w:rsid w:val="003F4912"/>
    <w:rsid w:val="003F4A89"/>
    <w:rsid w:val="003F4ABA"/>
    <w:rsid w:val="003F50CF"/>
    <w:rsid w:val="003F5904"/>
    <w:rsid w:val="003F6171"/>
    <w:rsid w:val="003F6BA2"/>
    <w:rsid w:val="003F7A0F"/>
    <w:rsid w:val="003F7DB2"/>
    <w:rsid w:val="004005F0"/>
    <w:rsid w:val="004008E0"/>
    <w:rsid w:val="0040136F"/>
    <w:rsid w:val="004018A8"/>
    <w:rsid w:val="00402BAF"/>
    <w:rsid w:val="00402C2F"/>
    <w:rsid w:val="00402E7F"/>
    <w:rsid w:val="004033B4"/>
    <w:rsid w:val="00403645"/>
    <w:rsid w:val="00404913"/>
    <w:rsid w:val="00404FE0"/>
    <w:rsid w:val="00405585"/>
    <w:rsid w:val="00406793"/>
    <w:rsid w:val="00406BD4"/>
    <w:rsid w:val="00407F83"/>
    <w:rsid w:val="00410C20"/>
    <w:rsid w:val="004110BA"/>
    <w:rsid w:val="00411E0F"/>
    <w:rsid w:val="00412200"/>
    <w:rsid w:val="004136B7"/>
    <w:rsid w:val="004158F4"/>
    <w:rsid w:val="00415DCB"/>
    <w:rsid w:val="00416799"/>
    <w:rsid w:val="00416A4F"/>
    <w:rsid w:val="00416DE9"/>
    <w:rsid w:val="004176DF"/>
    <w:rsid w:val="004212F8"/>
    <w:rsid w:val="0042181B"/>
    <w:rsid w:val="0042274F"/>
    <w:rsid w:val="004230E7"/>
    <w:rsid w:val="00423AC4"/>
    <w:rsid w:val="00423B63"/>
    <w:rsid w:val="0042592F"/>
    <w:rsid w:val="0042799E"/>
    <w:rsid w:val="00427E94"/>
    <w:rsid w:val="00427FE9"/>
    <w:rsid w:val="00430C77"/>
    <w:rsid w:val="0043128B"/>
    <w:rsid w:val="00432180"/>
    <w:rsid w:val="00432712"/>
    <w:rsid w:val="00432F5C"/>
    <w:rsid w:val="00433064"/>
    <w:rsid w:val="0043325D"/>
    <w:rsid w:val="00433326"/>
    <w:rsid w:val="00433571"/>
    <w:rsid w:val="004346E1"/>
    <w:rsid w:val="00435140"/>
    <w:rsid w:val="004351F3"/>
    <w:rsid w:val="00435893"/>
    <w:rsid w:val="004358D2"/>
    <w:rsid w:val="00436E7F"/>
    <w:rsid w:val="00437B62"/>
    <w:rsid w:val="0044067A"/>
    <w:rsid w:val="00440712"/>
    <w:rsid w:val="00440811"/>
    <w:rsid w:val="00440CA2"/>
    <w:rsid w:val="00440D90"/>
    <w:rsid w:val="0044149F"/>
    <w:rsid w:val="00442F56"/>
    <w:rsid w:val="00443ADD"/>
    <w:rsid w:val="00443E08"/>
    <w:rsid w:val="00444785"/>
    <w:rsid w:val="004448CA"/>
    <w:rsid w:val="00446085"/>
    <w:rsid w:val="004465BA"/>
    <w:rsid w:val="0044758B"/>
    <w:rsid w:val="00447B1D"/>
    <w:rsid w:val="00447C31"/>
    <w:rsid w:val="004508CB"/>
    <w:rsid w:val="004508F5"/>
    <w:rsid w:val="00450BD1"/>
    <w:rsid w:val="00450C86"/>
    <w:rsid w:val="00450DF3"/>
    <w:rsid w:val="004510ED"/>
    <w:rsid w:val="00451B68"/>
    <w:rsid w:val="0045226F"/>
    <w:rsid w:val="004536AA"/>
    <w:rsid w:val="0045398D"/>
    <w:rsid w:val="00453EB0"/>
    <w:rsid w:val="00454184"/>
    <w:rsid w:val="00455046"/>
    <w:rsid w:val="004556EB"/>
    <w:rsid w:val="00456074"/>
    <w:rsid w:val="00456315"/>
    <w:rsid w:val="004567F5"/>
    <w:rsid w:val="004570AC"/>
    <w:rsid w:val="00457476"/>
    <w:rsid w:val="00457EB3"/>
    <w:rsid w:val="00460140"/>
    <w:rsid w:val="0046076C"/>
    <w:rsid w:val="00460A67"/>
    <w:rsid w:val="004614FB"/>
    <w:rsid w:val="00461D78"/>
    <w:rsid w:val="00461FAA"/>
    <w:rsid w:val="00462B21"/>
    <w:rsid w:val="004636AB"/>
    <w:rsid w:val="0046416D"/>
    <w:rsid w:val="00464372"/>
    <w:rsid w:val="0046457A"/>
    <w:rsid w:val="0046588C"/>
    <w:rsid w:val="00466E6F"/>
    <w:rsid w:val="00467B9A"/>
    <w:rsid w:val="00467E1C"/>
    <w:rsid w:val="0047029B"/>
    <w:rsid w:val="00470A02"/>
    <w:rsid w:val="00470B8D"/>
    <w:rsid w:val="00471628"/>
    <w:rsid w:val="004718BF"/>
    <w:rsid w:val="00472639"/>
    <w:rsid w:val="00472DD2"/>
    <w:rsid w:val="00473068"/>
    <w:rsid w:val="004738F5"/>
    <w:rsid w:val="00474AA9"/>
    <w:rsid w:val="00475017"/>
    <w:rsid w:val="004751D3"/>
    <w:rsid w:val="00475B19"/>
    <w:rsid w:val="00475F03"/>
    <w:rsid w:val="00476AD9"/>
    <w:rsid w:val="00476AEE"/>
    <w:rsid w:val="00476D29"/>
    <w:rsid w:val="00476DCA"/>
    <w:rsid w:val="004802BD"/>
    <w:rsid w:val="00480A8E"/>
    <w:rsid w:val="00481059"/>
    <w:rsid w:val="00481825"/>
    <w:rsid w:val="00481BDA"/>
    <w:rsid w:val="00482C91"/>
    <w:rsid w:val="00483B7B"/>
    <w:rsid w:val="00483CEC"/>
    <w:rsid w:val="00483DE1"/>
    <w:rsid w:val="00484A49"/>
    <w:rsid w:val="00484D04"/>
    <w:rsid w:val="00484D0E"/>
    <w:rsid w:val="00485116"/>
    <w:rsid w:val="0048525E"/>
    <w:rsid w:val="00485407"/>
    <w:rsid w:val="00485BF9"/>
    <w:rsid w:val="00486142"/>
    <w:rsid w:val="00486401"/>
    <w:rsid w:val="00486C9D"/>
    <w:rsid w:val="00486FE2"/>
    <w:rsid w:val="0048729E"/>
    <w:rsid w:val="00487501"/>
    <w:rsid w:val="004875BE"/>
    <w:rsid w:val="00487D5F"/>
    <w:rsid w:val="00490117"/>
    <w:rsid w:val="00491236"/>
    <w:rsid w:val="00491606"/>
    <w:rsid w:val="0049163E"/>
    <w:rsid w:val="00491B51"/>
    <w:rsid w:val="00491D7C"/>
    <w:rsid w:val="00492B8B"/>
    <w:rsid w:val="00493ED5"/>
    <w:rsid w:val="00494267"/>
    <w:rsid w:val="0049570D"/>
    <w:rsid w:val="004959F6"/>
    <w:rsid w:val="00495F41"/>
    <w:rsid w:val="00496359"/>
    <w:rsid w:val="00497139"/>
    <w:rsid w:val="00497916"/>
    <w:rsid w:val="00497D33"/>
    <w:rsid w:val="004A0FC7"/>
    <w:rsid w:val="004A1E58"/>
    <w:rsid w:val="004A2172"/>
    <w:rsid w:val="004A2333"/>
    <w:rsid w:val="004A297F"/>
    <w:rsid w:val="004A2E0F"/>
    <w:rsid w:val="004A2FDC"/>
    <w:rsid w:val="004A32C4"/>
    <w:rsid w:val="004A3D43"/>
    <w:rsid w:val="004A418F"/>
    <w:rsid w:val="004A47FC"/>
    <w:rsid w:val="004A49BA"/>
    <w:rsid w:val="004A4DE6"/>
    <w:rsid w:val="004A5D47"/>
    <w:rsid w:val="004B0E81"/>
    <w:rsid w:val="004B0E9D"/>
    <w:rsid w:val="004B1246"/>
    <w:rsid w:val="004B212B"/>
    <w:rsid w:val="004B2198"/>
    <w:rsid w:val="004B29F1"/>
    <w:rsid w:val="004B44C6"/>
    <w:rsid w:val="004B4C64"/>
    <w:rsid w:val="004B5091"/>
    <w:rsid w:val="004B517E"/>
    <w:rsid w:val="004B5858"/>
    <w:rsid w:val="004B5B98"/>
    <w:rsid w:val="004B685F"/>
    <w:rsid w:val="004B776F"/>
    <w:rsid w:val="004B7886"/>
    <w:rsid w:val="004B7B0A"/>
    <w:rsid w:val="004B7B69"/>
    <w:rsid w:val="004C0A95"/>
    <w:rsid w:val="004C0CB1"/>
    <w:rsid w:val="004C0FCB"/>
    <w:rsid w:val="004C2A16"/>
    <w:rsid w:val="004C2DF8"/>
    <w:rsid w:val="004C31D5"/>
    <w:rsid w:val="004C478F"/>
    <w:rsid w:val="004C54DA"/>
    <w:rsid w:val="004C59FA"/>
    <w:rsid w:val="004C6CEA"/>
    <w:rsid w:val="004C724A"/>
    <w:rsid w:val="004C7395"/>
    <w:rsid w:val="004C75B7"/>
    <w:rsid w:val="004D075B"/>
    <w:rsid w:val="004D0BA3"/>
    <w:rsid w:val="004D0DC3"/>
    <w:rsid w:val="004D16B8"/>
    <w:rsid w:val="004D219A"/>
    <w:rsid w:val="004D2B07"/>
    <w:rsid w:val="004D4557"/>
    <w:rsid w:val="004D4578"/>
    <w:rsid w:val="004D4958"/>
    <w:rsid w:val="004D53B8"/>
    <w:rsid w:val="004D6222"/>
    <w:rsid w:val="004D637F"/>
    <w:rsid w:val="004D67C3"/>
    <w:rsid w:val="004D6E37"/>
    <w:rsid w:val="004D7595"/>
    <w:rsid w:val="004E02CB"/>
    <w:rsid w:val="004E043C"/>
    <w:rsid w:val="004E07F2"/>
    <w:rsid w:val="004E0A37"/>
    <w:rsid w:val="004E2567"/>
    <w:rsid w:val="004E2568"/>
    <w:rsid w:val="004E3576"/>
    <w:rsid w:val="004E504C"/>
    <w:rsid w:val="004E50D2"/>
    <w:rsid w:val="004E5256"/>
    <w:rsid w:val="004E52E9"/>
    <w:rsid w:val="004E5DE6"/>
    <w:rsid w:val="004E6E76"/>
    <w:rsid w:val="004F03EA"/>
    <w:rsid w:val="004F1050"/>
    <w:rsid w:val="004F14E9"/>
    <w:rsid w:val="004F19FF"/>
    <w:rsid w:val="004F1D77"/>
    <w:rsid w:val="004F25B3"/>
    <w:rsid w:val="004F30FC"/>
    <w:rsid w:val="004F314C"/>
    <w:rsid w:val="004F3306"/>
    <w:rsid w:val="004F3FAB"/>
    <w:rsid w:val="004F4338"/>
    <w:rsid w:val="004F56C3"/>
    <w:rsid w:val="004F6688"/>
    <w:rsid w:val="004F6B7A"/>
    <w:rsid w:val="0050146E"/>
    <w:rsid w:val="00501495"/>
    <w:rsid w:val="00501ABC"/>
    <w:rsid w:val="00501F05"/>
    <w:rsid w:val="005026FB"/>
    <w:rsid w:val="00502AD1"/>
    <w:rsid w:val="00503540"/>
    <w:rsid w:val="00503838"/>
    <w:rsid w:val="00503AE3"/>
    <w:rsid w:val="005055B0"/>
    <w:rsid w:val="00505876"/>
    <w:rsid w:val="005058EA"/>
    <w:rsid w:val="0050662E"/>
    <w:rsid w:val="005071A5"/>
    <w:rsid w:val="00507845"/>
    <w:rsid w:val="00507BFD"/>
    <w:rsid w:val="00510FA4"/>
    <w:rsid w:val="00512583"/>
    <w:rsid w:val="005125D8"/>
    <w:rsid w:val="00512972"/>
    <w:rsid w:val="00512B76"/>
    <w:rsid w:val="005139F5"/>
    <w:rsid w:val="00513AD8"/>
    <w:rsid w:val="00514F25"/>
    <w:rsid w:val="00515082"/>
    <w:rsid w:val="005151DA"/>
    <w:rsid w:val="005153EB"/>
    <w:rsid w:val="00515D68"/>
    <w:rsid w:val="00515E14"/>
    <w:rsid w:val="005165CB"/>
    <w:rsid w:val="0051684C"/>
    <w:rsid w:val="0051707D"/>
    <w:rsid w:val="005171DC"/>
    <w:rsid w:val="0052030B"/>
    <w:rsid w:val="0052097D"/>
    <w:rsid w:val="00520C4F"/>
    <w:rsid w:val="005214C9"/>
    <w:rsid w:val="005218EE"/>
    <w:rsid w:val="005224DE"/>
    <w:rsid w:val="005225CF"/>
    <w:rsid w:val="005227B9"/>
    <w:rsid w:val="00522B08"/>
    <w:rsid w:val="00522B84"/>
    <w:rsid w:val="00523A4F"/>
    <w:rsid w:val="005249B7"/>
    <w:rsid w:val="00524CBC"/>
    <w:rsid w:val="00524CFE"/>
    <w:rsid w:val="005251D7"/>
    <w:rsid w:val="0052529C"/>
    <w:rsid w:val="00525741"/>
    <w:rsid w:val="005259BA"/>
    <w:rsid w:val="005259D1"/>
    <w:rsid w:val="00525C7E"/>
    <w:rsid w:val="0052643D"/>
    <w:rsid w:val="00526628"/>
    <w:rsid w:val="0052764F"/>
    <w:rsid w:val="00527B6E"/>
    <w:rsid w:val="00530A57"/>
    <w:rsid w:val="00530EAB"/>
    <w:rsid w:val="00531294"/>
    <w:rsid w:val="00531AF6"/>
    <w:rsid w:val="005327D5"/>
    <w:rsid w:val="005337EA"/>
    <w:rsid w:val="00533DE2"/>
    <w:rsid w:val="005346F0"/>
    <w:rsid w:val="0053499F"/>
    <w:rsid w:val="00535647"/>
    <w:rsid w:val="00535861"/>
    <w:rsid w:val="00536D6F"/>
    <w:rsid w:val="00536EB8"/>
    <w:rsid w:val="005373F4"/>
    <w:rsid w:val="00537920"/>
    <w:rsid w:val="00537B9B"/>
    <w:rsid w:val="005407F1"/>
    <w:rsid w:val="0054089B"/>
    <w:rsid w:val="005408E3"/>
    <w:rsid w:val="0054138B"/>
    <w:rsid w:val="0054165D"/>
    <w:rsid w:val="00541A83"/>
    <w:rsid w:val="00541EE3"/>
    <w:rsid w:val="00542DF0"/>
    <w:rsid w:val="00542E65"/>
    <w:rsid w:val="0054343D"/>
    <w:rsid w:val="00543739"/>
    <w:rsid w:val="0054378B"/>
    <w:rsid w:val="005438A7"/>
    <w:rsid w:val="00544938"/>
    <w:rsid w:val="00544EB3"/>
    <w:rsid w:val="005453D8"/>
    <w:rsid w:val="00545BA7"/>
    <w:rsid w:val="0054658E"/>
    <w:rsid w:val="00546983"/>
    <w:rsid w:val="005474CA"/>
    <w:rsid w:val="00547A32"/>
    <w:rsid w:val="00547C35"/>
    <w:rsid w:val="00551013"/>
    <w:rsid w:val="0055134E"/>
    <w:rsid w:val="00552412"/>
    <w:rsid w:val="005524B9"/>
    <w:rsid w:val="00552735"/>
    <w:rsid w:val="00552AA8"/>
    <w:rsid w:val="00552C8F"/>
    <w:rsid w:val="00552F63"/>
    <w:rsid w:val="00552FFB"/>
    <w:rsid w:val="00553B8E"/>
    <w:rsid w:val="00553EA6"/>
    <w:rsid w:val="005546B0"/>
    <w:rsid w:val="005569CD"/>
    <w:rsid w:val="00556A48"/>
    <w:rsid w:val="00556B27"/>
    <w:rsid w:val="005570F0"/>
    <w:rsid w:val="005609DB"/>
    <w:rsid w:val="00561BE6"/>
    <w:rsid w:val="00561F12"/>
    <w:rsid w:val="00562037"/>
    <w:rsid w:val="00562392"/>
    <w:rsid w:val="005623AE"/>
    <w:rsid w:val="0056302F"/>
    <w:rsid w:val="00563DBC"/>
    <w:rsid w:val="0056423E"/>
    <w:rsid w:val="00564D74"/>
    <w:rsid w:val="005658C2"/>
    <w:rsid w:val="00566C22"/>
    <w:rsid w:val="00567644"/>
    <w:rsid w:val="00567CF2"/>
    <w:rsid w:val="0057022B"/>
    <w:rsid w:val="00570680"/>
    <w:rsid w:val="005710D7"/>
    <w:rsid w:val="00571268"/>
    <w:rsid w:val="00571859"/>
    <w:rsid w:val="00571B5D"/>
    <w:rsid w:val="00574382"/>
    <w:rsid w:val="00574534"/>
    <w:rsid w:val="00574655"/>
    <w:rsid w:val="00574A0D"/>
    <w:rsid w:val="00574A26"/>
    <w:rsid w:val="00575646"/>
    <w:rsid w:val="005768D1"/>
    <w:rsid w:val="00577172"/>
    <w:rsid w:val="005779F2"/>
    <w:rsid w:val="00580EBD"/>
    <w:rsid w:val="00581E4B"/>
    <w:rsid w:val="00582E89"/>
    <w:rsid w:val="005835D1"/>
    <w:rsid w:val="005840DF"/>
    <w:rsid w:val="00584D6F"/>
    <w:rsid w:val="005859BF"/>
    <w:rsid w:val="00586702"/>
    <w:rsid w:val="00587DFD"/>
    <w:rsid w:val="00590B5C"/>
    <w:rsid w:val="00590B9A"/>
    <w:rsid w:val="0059278C"/>
    <w:rsid w:val="00592C29"/>
    <w:rsid w:val="00593E84"/>
    <w:rsid w:val="0059431E"/>
    <w:rsid w:val="00594B4F"/>
    <w:rsid w:val="00594C73"/>
    <w:rsid w:val="005954EC"/>
    <w:rsid w:val="00596A10"/>
    <w:rsid w:val="00596BB3"/>
    <w:rsid w:val="0059753A"/>
    <w:rsid w:val="005A05E9"/>
    <w:rsid w:val="005A0721"/>
    <w:rsid w:val="005A18B7"/>
    <w:rsid w:val="005A1995"/>
    <w:rsid w:val="005A240C"/>
    <w:rsid w:val="005A28A2"/>
    <w:rsid w:val="005A2C1C"/>
    <w:rsid w:val="005A3FC2"/>
    <w:rsid w:val="005A4EE0"/>
    <w:rsid w:val="005A5805"/>
    <w:rsid w:val="005A5916"/>
    <w:rsid w:val="005A5A64"/>
    <w:rsid w:val="005A5CF7"/>
    <w:rsid w:val="005A627A"/>
    <w:rsid w:val="005A6F3E"/>
    <w:rsid w:val="005A7AA1"/>
    <w:rsid w:val="005B119D"/>
    <w:rsid w:val="005B151C"/>
    <w:rsid w:val="005B421B"/>
    <w:rsid w:val="005B46A4"/>
    <w:rsid w:val="005B6C66"/>
    <w:rsid w:val="005C01A6"/>
    <w:rsid w:val="005C0414"/>
    <w:rsid w:val="005C0DB3"/>
    <w:rsid w:val="005C0ECD"/>
    <w:rsid w:val="005C1E4C"/>
    <w:rsid w:val="005C28C5"/>
    <w:rsid w:val="005C297B"/>
    <w:rsid w:val="005C2E30"/>
    <w:rsid w:val="005C30E6"/>
    <w:rsid w:val="005C3189"/>
    <w:rsid w:val="005C4167"/>
    <w:rsid w:val="005C41C3"/>
    <w:rsid w:val="005C4A95"/>
    <w:rsid w:val="005C4AC7"/>
    <w:rsid w:val="005C4AF9"/>
    <w:rsid w:val="005C4CAE"/>
    <w:rsid w:val="005C5AE5"/>
    <w:rsid w:val="005C6997"/>
    <w:rsid w:val="005C7AA0"/>
    <w:rsid w:val="005C7BF9"/>
    <w:rsid w:val="005D0F00"/>
    <w:rsid w:val="005D1129"/>
    <w:rsid w:val="005D17E8"/>
    <w:rsid w:val="005D19F1"/>
    <w:rsid w:val="005D1A7B"/>
    <w:rsid w:val="005D1B78"/>
    <w:rsid w:val="005D2308"/>
    <w:rsid w:val="005D37C8"/>
    <w:rsid w:val="005D425A"/>
    <w:rsid w:val="005D47C0"/>
    <w:rsid w:val="005D4AE6"/>
    <w:rsid w:val="005D4D5C"/>
    <w:rsid w:val="005D5B8C"/>
    <w:rsid w:val="005D6954"/>
    <w:rsid w:val="005D796E"/>
    <w:rsid w:val="005D7D88"/>
    <w:rsid w:val="005E077A"/>
    <w:rsid w:val="005E0ECD"/>
    <w:rsid w:val="005E1436"/>
    <w:rsid w:val="005E14CB"/>
    <w:rsid w:val="005E1B9E"/>
    <w:rsid w:val="005E1C73"/>
    <w:rsid w:val="005E3659"/>
    <w:rsid w:val="005E3D99"/>
    <w:rsid w:val="005E4AA4"/>
    <w:rsid w:val="005E4AE5"/>
    <w:rsid w:val="005E5186"/>
    <w:rsid w:val="005E63BA"/>
    <w:rsid w:val="005E749D"/>
    <w:rsid w:val="005E7930"/>
    <w:rsid w:val="005F0FBA"/>
    <w:rsid w:val="005F21BF"/>
    <w:rsid w:val="005F2EE5"/>
    <w:rsid w:val="005F3C43"/>
    <w:rsid w:val="005F4061"/>
    <w:rsid w:val="005F4683"/>
    <w:rsid w:val="005F4933"/>
    <w:rsid w:val="005F52EA"/>
    <w:rsid w:val="005F531F"/>
    <w:rsid w:val="005F56A8"/>
    <w:rsid w:val="005F5700"/>
    <w:rsid w:val="005F58E5"/>
    <w:rsid w:val="005F625D"/>
    <w:rsid w:val="005F6CF7"/>
    <w:rsid w:val="0060224B"/>
    <w:rsid w:val="00602473"/>
    <w:rsid w:val="00602F48"/>
    <w:rsid w:val="00602F96"/>
    <w:rsid w:val="006049D6"/>
    <w:rsid w:val="0060565F"/>
    <w:rsid w:val="0060599C"/>
    <w:rsid w:val="00606118"/>
    <w:rsid w:val="006065D7"/>
    <w:rsid w:val="006065EF"/>
    <w:rsid w:val="00607813"/>
    <w:rsid w:val="00607C19"/>
    <w:rsid w:val="00607F79"/>
    <w:rsid w:val="00610E78"/>
    <w:rsid w:val="00610FA7"/>
    <w:rsid w:val="00611BB5"/>
    <w:rsid w:val="00611E3A"/>
    <w:rsid w:val="00612963"/>
    <w:rsid w:val="00612BA6"/>
    <w:rsid w:val="006133CC"/>
    <w:rsid w:val="00613B02"/>
    <w:rsid w:val="00613EA3"/>
    <w:rsid w:val="006140CE"/>
    <w:rsid w:val="00614570"/>
    <w:rsid w:val="00614787"/>
    <w:rsid w:val="00614A2E"/>
    <w:rsid w:val="00615161"/>
    <w:rsid w:val="0061517F"/>
    <w:rsid w:val="00615B52"/>
    <w:rsid w:val="00616C21"/>
    <w:rsid w:val="00617A27"/>
    <w:rsid w:val="00621868"/>
    <w:rsid w:val="00621D4C"/>
    <w:rsid w:val="00622136"/>
    <w:rsid w:val="0062249B"/>
    <w:rsid w:val="00622F9A"/>
    <w:rsid w:val="006230FB"/>
    <w:rsid w:val="006236B5"/>
    <w:rsid w:val="006253B7"/>
    <w:rsid w:val="00626ED1"/>
    <w:rsid w:val="006275D0"/>
    <w:rsid w:val="00627C32"/>
    <w:rsid w:val="00630F6C"/>
    <w:rsid w:val="006312D9"/>
    <w:rsid w:val="006320A3"/>
    <w:rsid w:val="006322AC"/>
    <w:rsid w:val="00632496"/>
    <w:rsid w:val="00632853"/>
    <w:rsid w:val="00633464"/>
    <w:rsid w:val="00633691"/>
    <w:rsid w:val="006338A5"/>
    <w:rsid w:val="00633CC6"/>
    <w:rsid w:val="00633E82"/>
    <w:rsid w:val="006345D8"/>
    <w:rsid w:val="006353FE"/>
    <w:rsid w:val="00636896"/>
    <w:rsid w:val="006372D1"/>
    <w:rsid w:val="00637D3D"/>
    <w:rsid w:val="006405DB"/>
    <w:rsid w:val="00640DD5"/>
    <w:rsid w:val="00641463"/>
    <w:rsid w:val="00641A45"/>
    <w:rsid w:val="00641C9A"/>
    <w:rsid w:val="00641CC6"/>
    <w:rsid w:val="006426B0"/>
    <w:rsid w:val="00642F06"/>
    <w:rsid w:val="006430DD"/>
    <w:rsid w:val="0064377E"/>
    <w:rsid w:val="00643F71"/>
    <w:rsid w:val="0064408A"/>
    <w:rsid w:val="006444E8"/>
    <w:rsid w:val="00645354"/>
    <w:rsid w:val="00646AED"/>
    <w:rsid w:val="00646CA9"/>
    <w:rsid w:val="00647087"/>
    <w:rsid w:val="006473C1"/>
    <w:rsid w:val="006474E8"/>
    <w:rsid w:val="00651669"/>
    <w:rsid w:val="00651FCE"/>
    <w:rsid w:val="0065212A"/>
    <w:rsid w:val="006522E1"/>
    <w:rsid w:val="00652B1B"/>
    <w:rsid w:val="00653938"/>
    <w:rsid w:val="0065395E"/>
    <w:rsid w:val="00653CD8"/>
    <w:rsid w:val="00653E95"/>
    <w:rsid w:val="00654426"/>
    <w:rsid w:val="00654C2B"/>
    <w:rsid w:val="006564B9"/>
    <w:rsid w:val="006568AD"/>
    <w:rsid w:val="00656C84"/>
    <w:rsid w:val="006570FC"/>
    <w:rsid w:val="006572BF"/>
    <w:rsid w:val="00657A44"/>
    <w:rsid w:val="00657BC7"/>
    <w:rsid w:val="00657EED"/>
    <w:rsid w:val="00660E96"/>
    <w:rsid w:val="00661397"/>
    <w:rsid w:val="006613D5"/>
    <w:rsid w:val="0066143C"/>
    <w:rsid w:val="006618EF"/>
    <w:rsid w:val="006619BD"/>
    <w:rsid w:val="0066325E"/>
    <w:rsid w:val="006646AD"/>
    <w:rsid w:val="00665B90"/>
    <w:rsid w:val="006660F0"/>
    <w:rsid w:val="006668BD"/>
    <w:rsid w:val="0066690A"/>
    <w:rsid w:val="00666A84"/>
    <w:rsid w:val="00666E14"/>
    <w:rsid w:val="0066752E"/>
    <w:rsid w:val="00667638"/>
    <w:rsid w:val="0067006D"/>
    <w:rsid w:val="0067034B"/>
    <w:rsid w:val="00671280"/>
    <w:rsid w:val="006718EA"/>
    <w:rsid w:val="00671A57"/>
    <w:rsid w:val="00671AC6"/>
    <w:rsid w:val="00671C4F"/>
    <w:rsid w:val="00672217"/>
    <w:rsid w:val="0067256C"/>
    <w:rsid w:val="0067269C"/>
    <w:rsid w:val="00672E26"/>
    <w:rsid w:val="00673674"/>
    <w:rsid w:val="006745D2"/>
    <w:rsid w:val="00675E77"/>
    <w:rsid w:val="00676084"/>
    <w:rsid w:val="0067645E"/>
    <w:rsid w:val="00677011"/>
    <w:rsid w:val="0067780C"/>
    <w:rsid w:val="00680547"/>
    <w:rsid w:val="00680887"/>
    <w:rsid w:val="00680A95"/>
    <w:rsid w:val="00681256"/>
    <w:rsid w:val="00682C8F"/>
    <w:rsid w:val="006836F1"/>
    <w:rsid w:val="0068397A"/>
    <w:rsid w:val="006840F0"/>
    <w:rsid w:val="0068447C"/>
    <w:rsid w:val="00684C83"/>
    <w:rsid w:val="00685233"/>
    <w:rsid w:val="006855FC"/>
    <w:rsid w:val="00685EEA"/>
    <w:rsid w:val="0068660B"/>
    <w:rsid w:val="00687A2B"/>
    <w:rsid w:val="00687BA1"/>
    <w:rsid w:val="00690F61"/>
    <w:rsid w:val="00692055"/>
    <w:rsid w:val="00693C2C"/>
    <w:rsid w:val="00694725"/>
    <w:rsid w:val="0069532F"/>
    <w:rsid w:val="006953CB"/>
    <w:rsid w:val="006957F4"/>
    <w:rsid w:val="00696CA5"/>
    <w:rsid w:val="006973DC"/>
    <w:rsid w:val="006A079D"/>
    <w:rsid w:val="006A0C10"/>
    <w:rsid w:val="006A1D98"/>
    <w:rsid w:val="006A4BE7"/>
    <w:rsid w:val="006A5111"/>
    <w:rsid w:val="006A78A4"/>
    <w:rsid w:val="006A7E5C"/>
    <w:rsid w:val="006B05A7"/>
    <w:rsid w:val="006B0805"/>
    <w:rsid w:val="006B1F2E"/>
    <w:rsid w:val="006B2224"/>
    <w:rsid w:val="006B3674"/>
    <w:rsid w:val="006B37BE"/>
    <w:rsid w:val="006B3F45"/>
    <w:rsid w:val="006B3FDA"/>
    <w:rsid w:val="006B4DD8"/>
    <w:rsid w:val="006B51E3"/>
    <w:rsid w:val="006B5619"/>
    <w:rsid w:val="006B5817"/>
    <w:rsid w:val="006B5B0F"/>
    <w:rsid w:val="006B5C66"/>
    <w:rsid w:val="006B5DBA"/>
    <w:rsid w:val="006B608F"/>
    <w:rsid w:val="006B6847"/>
    <w:rsid w:val="006B6E93"/>
    <w:rsid w:val="006B726D"/>
    <w:rsid w:val="006B7A9B"/>
    <w:rsid w:val="006C00EF"/>
    <w:rsid w:val="006C0256"/>
    <w:rsid w:val="006C02F6"/>
    <w:rsid w:val="006C08D3"/>
    <w:rsid w:val="006C19E0"/>
    <w:rsid w:val="006C1D6C"/>
    <w:rsid w:val="006C1FB4"/>
    <w:rsid w:val="006C2313"/>
    <w:rsid w:val="006C265F"/>
    <w:rsid w:val="006C28FA"/>
    <w:rsid w:val="006C2F1D"/>
    <w:rsid w:val="006C31CE"/>
    <w:rsid w:val="006C332F"/>
    <w:rsid w:val="006C3D19"/>
    <w:rsid w:val="006C40AE"/>
    <w:rsid w:val="006C4364"/>
    <w:rsid w:val="006C4462"/>
    <w:rsid w:val="006C4464"/>
    <w:rsid w:val="006C4634"/>
    <w:rsid w:val="006C5270"/>
    <w:rsid w:val="006C552F"/>
    <w:rsid w:val="006C6608"/>
    <w:rsid w:val="006C79A6"/>
    <w:rsid w:val="006C7AAC"/>
    <w:rsid w:val="006D019F"/>
    <w:rsid w:val="006D0757"/>
    <w:rsid w:val="006D07E0"/>
    <w:rsid w:val="006D12F1"/>
    <w:rsid w:val="006D1ADE"/>
    <w:rsid w:val="006D1F1D"/>
    <w:rsid w:val="006D3568"/>
    <w:rsid w:val="006D3ACF"/>
    <w:rsid w:val="006D3AEF"/>
    <w:rsid w:val="006D4574"/>
    <w:rsid w:val="006D47F6"/>
    <w:rsid w:val="006D48DA"/>
    <w:rsid w:val="006D53B4"/>
    <w:rsid w:val="006D6CD8"/>
    <w:rsid w:val="006D756E"/>
    <w:rsid w:val="006D7589"/>
    <w:rsid w:val="006E0A8E"/>
    <w:rsid w:val="006E1D68"/>
    <w:rsid w:val="006E24FA"/>
    <w:rsid w:val="006E2568"/>
    <w:rsid w:val="006E272E"/>
    <w:rsid w:val="006E2DC7"/>
    <w:rsid w:val="006E34BA"/>
    <w:rsid w:val="006E4B9F"/>
    <w:rsid w:val="006E53BE"/>
    <w:rsid w:val="006E56F7"/>
    <w:rsid w:val="006E56FA"/>
    <w:rsid w:val="006E61DE"/>
    <w:rsid w:val="006E77F0"/>
    <w:rsid w:val="006F14DA"/>
    <w:rsid w:val="006F1DC9"/>
    <w:rsid w:val="006F2595"/>
    <w:rsid w:val="006F288E"/>
    <w:rsid w:val="006F3130"/>
    <w:rsid w:val="006F3B3A"/>
    <w:rsid w:val="006F46D9"/>
    <w:rsid w:val="006F6520"/>
    <w:rsid w:val="006F7031"/>
    <w:rsid w:val="006F7AC0"/>
    <w:rsid w:val="006F7D9F"/>
    <w:rsid w:val="00700074"/>
    <w:rsid w:val="00700158"/>
    <w:rsid w:val="00700E00"/>
    <w:rsid w:val="0070119A"/>
    <w:rsid w:val="00702C2C"/>
    <w:rsid w:val="00702F8D"/>
    <w:rsid w:val="00703268"/>
    <w:rsid w:val="00703331"/>
    <w:rsid w:val="00703E9F"/>
    <w:rsid w:val="00703EFC"/>
    <w:rsid w:val="00704185"/>
    <w:rsid w:val="00704459"/>
    <w:rsid w:val="00705059"/>
    <w:rsid w:val="007056D7"/>
    <w:rsid w:val="007109AF"/>
    <w:rsid w:val="007117E8"/>
    <w:rsid w:val="00711AEA"/>
    <w:rsid w:val="00712115"/>
    <w:rsid w:val="007123AC"/>
    <w:rsid w:val="00712C70"/>
    <w:rsid w:val="00712C94"/>
    <w:rsid w:val="00712EE3"/>
    <w:rsid w:val="0071359A"/>
    <w:rsid w:val="00714251"/>
    <w:rsid w:val="00714271"/>
    <w:rsid w:val="007158E3"/>
    <w:rsid w:val="00715DE2"/>
    <w:rsid w:val="0071669D"/>
    <w:rsid w:val="007169BF"/>
    <w:rsid w:val="00716C88"/>
    <w:rsid w:val="00716D6A"/>
    <w:rsid w:val="00717463"/>
    <w:rsid w:val="00717CD6"/>
    <w:rsid w:val="0072133F"/>
    <w:rsid w:val="007213F1"/>
    <w:rsid w:val="007216D4"/>
    <w:rsid w:val="00723A8A"/>
    <w:rsid w:val="00723E7B"/>
    <w:rsid w:val="00724E05"/>
    <w:rsid w:val="00724EBA"/>
    <w:rsid w:val="007261D4"/>
    <w:rsid w:val="007265FC"/>
    <w:rsid w:val="00726EC7"/>
    <w:rsid w:val="00726FD8"/>
    <w:rsid w:val="0072741E"/>
    <w:rsid w:val="00730107"/>
    <w:rsid w:val="0073032F"/>
    <w:rsid w:val="00730EBF"/>
    <w:rsid w:val="0073187A"/>
    <w:rsid w:val="007319BE"/>
    <w:rsid w:val="00731F70"/>
    <w:rsid w:val="00732085"/>
    <w:rsid w:val="007327A5"/>
    <w:rsid w:val="007327B3"/>
    <w:rsid w:val="00733257"/>
    <w:rsid w:val="0073456C"/>
    <w:rsid w:val="0073478E"/>
    <w:rsid w:val="00734CB7"/>
    <w:rsid w:val="00734DC1"/>
    <w:rsid w:val="00736AE1"/>
    <w:rsid w:val="00737348"/>
    <w:rsid w:val="00737580"/>
    <w:rsid w:val="00737D5F"/>
    <w:rsid w:val="00740143"/>
    <w:rsid w:val="00740634"/>
    <w:rsid w:val="0074064C"/>
    <w:rsid w:val="00740FC3"/>
    <w:rsid w:val="007421C8"/>
    <w:rsid w:val="00742502"/>
    <w:rsid w:val="007427A8"/>
    <w:rsid w:val="007428B3"/>
    <w:rsid w:val="007428C5"/>
    <w:rsid w:val="00742BD2"/>
    <w:rsid w:val="00742FD3"/>
    <w:rsid w:val="007430C0"/>
    <w:rsid w:val="00743755"/>
    <w:rsid w:val="007437FB"/>
    <w:rsid w:val="007438DA"/>
    <w:rsid w:val="00743E3D"/>
    <w:rsid w:val="007449BF"/>
    <w:rsid w:val="0074503E"/>
    <w:rsid w:val="00745C0C"/>
    <w:rsid w:val="00747C76"/>
    <w:rsid w:val="00750265"/>
    <w:rsid w:val="00750557"/>
    <w:rsid w:val="00750772"/>
    <w:rsid w:val="00750CAE"/>
    <w:rsid w:val="0075265B"/>
    <w:rsid w:val="00752919"/>
    <w:rsid w:val="0075365B"/>
    <w:rsid w:val="007539D7"/>
    <w:rsid w:val="00753ABC"/>
    <w:rsid w:val="00753CD5"/>
    <w:rsid w:val="00755DD1"/>
    <w:rsid w:val="00756CCF"/>
    <w:rsid w:val="00756CF6"/>
    <w:rsid w:val="00757268"/>
    <w:rsid w:val="0075734B"/>
    <w:rsid w:val="00757AAB"/>
    <w:rsid w:val="00760761"/>
    <w:rsid w:val="00761C8E"/>
    <w:rsid w:val="00761FF4"/>
    <w:rsid w:val="00762E3C"/>
    <w:rsid w:val="00763210"/>
    <w:rsid w:val="007632B6"/>
    <w:rsid w:val="00763EBC"/>
    <w:rsid w:val="00764602"/>
    <w:rsid w:val="00764826"/>
    <w:rsid w:val="00765737"/>
    <w:rsid w:val="00765794"/>
    <w:rsid w:val="007662E7"/>
    <w:rsid w:val="007663E7"/>
    <w:rsid w:val="0076666F"/>
    <w:rsid w:val="00766D30"/>
    <w:rsid w:val="00766EA9"/>
    <w:rsid w:val="007670E2"/>
    <w:rsid w:val="00770D68"/>
    <w:rsid w:val="00770EB6"/>
    <w:rsid w:val="007711DE"/>
    <w:rsid w:val="007712BF"/>
    <w:rsid w:val="0077135E"/>
    <w:rsid w:val="00771426"/>
    <w:rsid w:val="0077185E"/>
    <w:rsid w:val="00772710"/>
    <w:rsid w:val="00772EFA"/>
    <w:rsid w:val="00775124"/>
    <w:rsid w:val="00775871"/>
    <w:rsid w:val="007763A7"/>
    <w:rsid w:val="007763FA"/>
    <w:rsid w:val="00776635"/>
    <w:rsid w:val="00776724"/>
    <w:rsid w:val="00776EF8"/>
    <w:rsid w:val="007807B1"/>
    <w:rsid w:val="0078143B"/>
    <w:rsid w:val="00781572"/>
    <w:rsid w:val="0078210C"/>
    <w:rsid w:val="00782D87"/>
    <w:rsid w:val="00784BA5"/>
    <w:rsid w:val="00784C46"/>
    <w:rsid w:val="00784D4C"/>
    <w:rsid w:val="00785AF6"/>
    <w:rsid w:val="0078654C"/>
    <w:rsid w:val="00786815"/>
    <w:rsid w:val="00787D5F"/>
    <w:rsid w:val="00790D3A"/>
    <w:rsid w:val="00791012"/>
    <w:rsid w:val="007912AB"/>
    <w:rsid w:val="007916B8"/>
    <w:rsid w:val="00791BF9"/>
    <w:rsid w:val="00791D72"/>
    <w:rsid w:val="0079240D"/>
    <w:rsid w:val="007925F5"/>
    <w:rsid w:val="007928FB"/>
    <w:rsid w:val="00792C4D"/>
    <w:rsid w:val="00793455"/>
    <w:rsid w:val="00793841"/>
    <w:rsid w:val="00793FEA"/>
    <w:rsid w:val="007943F3"/>
    <w:rsid w:val="0079454F"/>
    <w:rsid w:val="00794CA5"/>
    <w:rsid w:val="0079568E"/>
    <w:rsid w:val="00795929"/>
    <w:rsid w:val="007959E7"/>
    <w:rsid w:val="007969EF"/>
    <w:rsid w:val="0079703C"/>
    <w:rsid w:val="00797841"/>
    <w:rsid w:val="007979AF"/>
    <w:rsid w:val="007A0064"/>
    <w:rsid w:val="007A0664"/>
    <w:rsid w:val="007A07E7"/>
    <w:rsid w:val="007A0BCE"/>
    <w:rsid w:val="007A2438"/>
    <w:rsid w:val="007A36DA"/>
    <w:rsid w:val="007A37D5"/>
    <w:rsid w:val="007A3D1F"/>
    <w:rsid w:val="007A41DB"/>
    <w:rsid w:val="007A4F25"/>
    <w:rsid w:val="007A6970"/>
    <w:rsid w:val="007A6DBA"/>
    <w:rsid w:val="007A70B1"/>
    <w:rsid w:val="007A7A28"/>
    <w:rsid w:val="007A7C3D"/>
    <w:rsid w:val="007A7D25"/>
    <w:rsid w:val="007B0D31"/>
    <w:rsid w:val="007B1828"/>
    <w:rsid w:val="007B1D57"/>
    <w:rsid w:val="007B32F0"/>
    <w:rsid w:val="007B3910"/>
    <w:rsid w:val="007B3D22"/>
    <w:rsid w:val="007B3D6E"/>
    <w:rsid w:val="007B531F"/>
    <w:rsid w:val="007B605F"/>
    <w:rsid w:val="007B7D81"/>
    <w:rsid w:val="007C06BB"/>
    <w:rsid w:val="007C0C65"/>
    <w:rsid w:val="007C11D7"/>
    <w:rsid w:val="007C128A"/>
    <w:rsid w:val="007C2627"/>
    <w:rsid w:val="007C29F6"/>
    <w:rsid w:val="007C3BD1"/>
    <w:rsid w:val="007C3F9D"/>
    <w:rsid w:val="007C401E"/>
    <w:rsid w:val="007C4466"/>
    <w:rsid w:val="007C4DCD"/>
    <w:rsid w:val="007C5171"/>
    <w:rsid w:val="007C54E7"/>
    <w:rsid w:val="007C5A34"/>
    <w:rsid w:val="007C5C8D"/>
    <w:rsid w:val="007C6897"/>
    <w:rsid w:val="007C76AD"/>
    <w:rsid w:val="007C7F02"/>
    <w:rsid w:val="007D1F5F"/>
    <w:rsid w:val="007D2170"/>
    <w:rsid w:val="007D2426"/>
    <w:rsid w:val="007D2A72"/>
    <w:rsid w:val="007D3486"/>
    <w:rsid w:val="007D3EA1"/>
    <w:rsid w:val="007D3FCD"/>
    <w:rsid w:val="007D57C8"/>
    <w:rsid w:val="007D61B9"/>
    <w:rsid w:val="007D6A56"/>
    <w:rsid w:val="007D78B4"/>
    <w:rsid w:val="007E03E6"/>
    <w:rsid w:val="007E10D3"/>
    <w:rsid w:val="007E2DA6"/>
    <w:rsid w:val="007E321E"/>
    <w:rsid w:val="007E3435"/>
    <w:rsid w:val="007E423F"/>
    <w:rsid w:val="007E4625"/>
    <w:rsid w:val="007E483D"/>
    <w:rsid w:val="007E54BB"/>
    <w:rsid w:val="007E6376"/>
    <w:rsid w:val="007E71C3"/>
    <w:rsid w:val="007E73F0"/>
    <w:rsid w:val="007F04FA"/>
    <w:rsid w:val="007F0503"/>
    <w:rsid w:val="007F0735"/>
    <w:rsid w:val="007F0770"/>
    <w:rsid w:val="007F0869"/>
    <w:rsid w:val="007F0D05"/>
    <w:rsid w:val="007F0EAC"/>
    <w:rsid w:val="007F1D69"/>
    <w:rsid w:val="007F228D"/>
    <w:rsid w:val="007F30A9"/>
    <w:rsid w:val="007F3DE9"/>
    <w:rsid w:val="007F3E33"/>
    <w:rsid w:val="007F4082"/>
    <w:rsid w:val="007F4F36"/>
    <w:rsid w:val="007F5137"/>
    <w:rsid w:val="007F52ED"/>
    <w:rsid w:val="007F537E"/>
    <w:rsid w:val="007F5B3C"/>
    <w:rsid w:val="007F6778"/>
    <w:rsid w:val="007F7B48"/>
    <w:rsid w:val="007F7C37"/>
    <w:rsid w:val="007F7D14"/>
    <w:rsid w:val="00800B18"/>
    <w:rsid w:val="00800B41"/>
    <w:rsid w:val="0080166F"/>
    <w:rsid w:val="008022E6"/>
    <w:rsid w:val="0080462A"/>
    <w:rsid w:val="00804649"/>
    <w:rsid w:val="008053D0"/>
    <w:rsid w:val="008065F9"/>
    <w:rsid w:val="00806717"/>
    <w:rsid w:val="00807042"/>
    <w:rsid w:val="0080763B"/>
    <w:rsid w:val="0081074E"/>
    <w:rsid w:val="008109A6"/>
    <w:rsid w:val="00810B7D"/>
    <w:rsid w:val="00810DFB"/>
    <w:rsid w:val="00811382"/>
    <w:rsid w:val="0081178A"/>
    <w:rsid w:val="00811AE7"/>
    <w:rsid w:val="0081252A"/>
    <w:rsid w:val="00812971"/>
    <w:rsid w:val="00812BC5"/>
    <w:rsid w:val="00813713"/>
    <w:rsid w:val="00814742"/>
    <w:rsid w:val="00815AB6"/>
    <w:rsid w:val="00815D4E"/>
    <w:rsid w:val="00815DA5"/>
    <w:rsid w:val="00816C7D"/>
    <w:rsid w:val="00817048"/>
    <w:rsid w:val="0082003C"/>
    <w:rsid w:val="008201DF"/>
    <w:rsid w:val="00820752"/>
    <w:rsid w:val="0082098B"/>
    <w:rsid w:val="00820C19"/>
    <w:rsid w:val="00820CF5"/>
    <w:rsid w:val="008211B6"/>
    <w:rsid w:val="008218DC"/>
    <w:rsid w:val="00821987"/>
    <w:rsid w:val="00821D21"/>
    <w:rsid w:val="00821FBD"/>
    <w:rsid w:val="00823FB0"/>
    <w:rsid w:val="008240D3"/>
    <w:rsid w:val="008255E8"/>
    <w:rsid w:val="00825AD1"/>
    <w:rsid w:val="008262F6"/>
    <w:rsid w:val="00826378"/>
    <w:rsid w:val="008266A1"/>
    <w:rsid w:val="008267A3"/>
    <w:rsid w:val="0082715A"/>
    <w:rsid w:val="00827747"/>
    <w:rsid w:val="008303A8"/>
    <w:rsid w:val="0083086E"/>
    <w:rsid w:val="00830B23"/>
    <w:rsid w:val="008317D4"/>
    <w:rsid w:val="0083194D"/>
    <w:rsid w:val="00831C79"/>
    <w:rsid w:val="00831CAC"/>
    <w:rsid w:val="0083201B"/>
    <w:rsid w:val="008325C7"/>
    <w:rsid w:val="0083262F"/>
    <w:rsid w:val="008327E5"/>
    <w:rsid w:val="00833D0D"/>
    <w:rsid w:val="0083459F"/>
    <w:rsid w:val="00834899"/>
    <w:rsid w:val="00834B5D"/>
    <w:rsid w:val="00834DA5"/>
    <w:rsid w:val="00836FBC"/>
    <w:rsid w:val="00837C3E"/>
    <w:rsid w:val="00837DCE"/>
    <w:rsid w:val="008406EB"/>
    <w:rsid w:val="00841353"/>
    <w:rsid w:val="00843171"/>
    <w:rsid w:val="00843CDB"/>
    <w:rsid w:val="00844DC4"/>
    <w:rsid w:val="0084505A"/>
    <w:rsid w:val="008464E4"/>
    <w:rsid w:val="00850545"/>
    <w:rsid w:val="00852F19"/>
    <w:rsid w:val="008534F2"/>
    <w:rsid w:val="00853D35"/>
    <w:rsid w:val="00854125"/>
    <w:rsid w:val="00854DC1"/>
    <w:rsid w:val="00855112"/>
    <w:rsid w:val="008554CB"/>
    <w:rsid w:val="008557C3"/>
    <w:rsid w:val="00855A69"/>
    <w:rsid w:val="00857B41"/>
    <w:rsid w:val="0086067F"/>
    <w:rsid w:val="008622D0"/>
    <w:rsid w:val="00862612"/>
    <w:rsid w:val="008628C6"/>
    <w:rsid w:val="00862F17"/>
    <w:rsid w:val="0086302E"/>
    <w:rsid w:val="008630BC"/>
    <w:rsid w:val="00864439"/>
    <w:rsid w:val="00865893"/>
    <w:rsid w:val="00866783"/>
    <w:rsid w:val="008669C4"/>
    <w:rsid w:val="00866E4A"/>
    <w:rsid w:val="00866F6F"/>
    <w:rsid w:val="00867846"/>
    <w:rsid w:val="00867850"/>
    <w:rsid w:val="00867E5E"/>
    <w:rsid w:val="0087063D"/>
    <w:rsid w:val="00870802"/>
    <w:rsid w:val="00870E09"/>
    <w:rsid w:val="0087147C"/>
    <w:rsid w:val="008718D0"/>
    <w:rsid w:val="008719B7"/>
    <w:rsid w:val="008725DA"/>
    <w:rsid w:val="00873E39"/>
    <w:rsid w:val="00875546"/>
    <w:rsid w:val="00875E28"/>
    <w:rsid w:val="00875E43"/>
    <w:rsid w:val="00875F55"/>
    <w:rsid w:val="00876A0A"/>
    <w:rsid w:val="00876C00"/>
    <w:rsid w:val="00876D05"/>
    <w:rsid w:val="008773BC"/>
    <w:rsid w:val="008803D6"/>
    <w:rsid w:val="0088222A"/>
    <w:rsid w:val="00883D8E"/>
    <w:rsid w:val="0088436F"/>
    <w:rsid w:val="0088486C"/>
    <w:rsid w:val="00884870"/>
    <w:rsid w:val="00884D43"/>
    <w:rsid w:val="00885898"/>
    <w:rsid w:val="00885DD9"/>
    <w:rsid w:val="00885FD9"/>
    <w:rsid w:val="008861C9"/>
    <w:rsid w:val="008864E0"/>
    <w:rsid w:val="008866FB"/>
    <w:rsid w:val="008868D9"/>
    <w:rsid w:val="00887555"/>
    <w:rsid w:val="008901DB"/>
    <w:rsid w:val="008904DE"/>
    <w:rsid w:val="0089060E"/>
    <w:rsid w:val="00890FB0"/>
    <w:rsid w:val="008911D8"/>
    <w:rsid w:val="008918A6"/>
    <w:rsid w:val="00891ED9"/>
    <w:rsid w:val="00892677"/>
    <w:rsid w:val="008933E5"/>
    <w:rsid w:val="008936B8"/>
    <w:rsid w:val="00893751"/>
    <w:rsid w:val="00894AE6"/>
    <w:rsid w:val="0089523E"/>
    <w:rsid w:val="008955D1"/>
    <w:rsid w:val="0089586E"/>
    <w:rsid w:val="00895F35"/>
    <w:rsid w:val="00895F97"/>
    <w:rsid w:val="00896657"/>
    <w:rsid w:val="00896D12"/>
    <w:rsid w:val="0089758D"/>
    <w:rsid w:val="008A012C"/>
    <w:rsid w:val="008A0BB0"/>
    <w:rsid w:val="008A12CC"/>
    <w:rsid w:val="008A17F0"/>
    <w:rsid w:val="008A3E95"/>
    <w:rsid w:val="008A412B"/>
    <w:rsid w:val="008A467C"/>
    <w:rsid w:val="008A4C1E"/>
    <w:rsid w:val="008A4D7F"/>
    <w:rsid w:val="008A5EE5"/>
    <w:rsid w:val="008A6083"/>
    <w:rsid w:val="008A6C04"/>
    <w:rsid w:val="008A6D3C"/>
    <w:rsid w:val="008A73FF"/>
    <w:rsid w:val="008B0962"/>
    <w:rsid w:val="008B4965"/>
    <w:rsid w:val="008B50E5"/>
    <w:rsid w:val="008B5AC8"/>
    <w:rsid w:val="008B5BFF"/>
    <w:rsid w:val="008B6365"/>
    <w:rsid w:val="008B6788"/>
    <w:rsid w:val="008B6C39"/>
    <w:rsid w:val="008B75DB"/>
    <w:rsid w:val="008B779C"/>
    <w:rsid w:val="008B7D6F"/>
    <w:rsid w:val="008B7FDC"/>
    <w:rsid w:val="008C0975"/>
    <w:rsid w:val="008C09CA"/>
    <w:rsid w:val="008C0DC9"/>
    <w:rsid w:val="008C12DA"/>
    <w:rsid w:val="008C13C3"/>
    <w:rsid w:val="008C1470"/>
    <w:rsid w:val="008C17B2"/>
    <w:rsid w:val="008C1E20"/>
    <w:rsid w:val="008C1F06"/>
    <w:rsid w:val="008C2484"/>
    <w:rsid w:val="008C2AEE"/>
    <w:rsid w:val="008C2BBE"/>
    <w:rsid w:val="008C3C72"/>
    <w:rsid w:val="008C5CE6"/>
    <w:rsid w:val="008C64A1"/>
    <w:rsid w:val="008C72B4"/>
    <w:rsid w:val="008C73E5"/>
    <w:rsid w:val="008D0370"/>
    <w:rsid w:val="008D0573"/>
    <w:rsid w:val="008D13B4"/>
    <w:rsid w:val="008D1549"/>
    <w:rsid w:val="008D16BA"/>
    <w:rsid w:val="008D35F9"/>
    <w:rsid w:val="008D3A6F"/>
    <w:rsid w:val="008D6275"/>
    <w:rsid w:val="008D6306"/>
    <w:rsid w:val="008D63D6"/>
    <w:rsid w:val="008D6F9F"/>
    <w:rsid w:val="008E0284"/>
    <w:rsid w:val="008E0553"/>
    <w:rsid w:val="008E07CE"/>
    <w:rsid w:val="008E136B"/>
    <w:rsid w:val="008E1838"/>
    <w:rsid w:val="008E2442"/>
    <w:rsid w:val="008E2584"/>
    <w:rsid w:val="008E2C2B"/>
    <w:rsid w:val="008E38BD"/>
    <w:rsid w:val="008E3DF5"/>
    <w:rsid w:val="008E3EA7"/>
    <w:rsid w:val="008E4CA4"/>
    <w:rsid w:val="008E5040"/>
    <w:rsid w:val="008E527D"/>
    <w:rsid w:val="008E6911"/>
    <w:rsid w:val="008E6965"/>
    <w:rsid w:val="008E7C22"/>
    <w:rsid w:val="008E7EE9"/>
    <w:rsid w:val="008F01CC"/>
    <w:rsid w:val="008F09EA"/>
    <w:rsid w:val="008F0DC4"/>
    <w:rsid w:val="008F13A0"/>
    <w:rsid w:val="008F14D7"/>
    <w:rsid w:val="008F192C"/>
    <w:rsid w:val="008F1B9A"/>
    <w:rsid w:val="008F26AC"/>
    <w:rsid w:val="008F27EA"/>
    <w:rsid w:val="008F283D"/>
    <w:rsid w:val="008F39EB"/>
    <w:rsid w:val="008F3CA6"/>
    <w:rsid w:val="008F447E"/>
    <w:rsid w:val="008F4B45"/>
    <w:rsid w:val="008F502B"/>
    <w:rsid w:val="008F53A0"/>
    <w:rsid w:val="008F5ECC"/>
    <w:rsid w:val="008F740F"/>
    <w:rsid w:val="008F7BCB"/>
    <w:rsid w:val="00900004"/>
    <w:rsid w:val="009005E6"/>
    <w:rsid w:val="00900ACF"/>
    <w:rsid w:val="009016CF"/>
    <w:rsid w:val="00903130"/>
    <w:rsid w:val="00903378"/>
    <w:rsid w:val="0090415D"/>
    <w:rsid w:val="00904714"/>
    <w:rsid w:val="00904D10"/>
    <w:rsid w:val="0090579F"/>
    <w:rsid w:val="00905895"/>
    <w:rsid w:val="00905D85"/>
    <w:rsid w:val="00907D40"/>
    <w:rsid w:val="00910688"/>
    <w:rsid w:val="009117FB"/>
    <w:rsid w:val="00911C30"/>
    <w:rsid w:val="009128A0"/>
    <w:rsid w:val="00912ECA"/>
    <w:rsid w:val="00913FC8"/>
    <w:rsid w:val="00916C91"/>
    <w:rsid w:val="00916ED2"/>
    <w:rsid w:val="009177CA"/>
    <w:rsid w:val="00917CE2"/>
    <w:rsid w:val="00920330"/>
    <w:rsid w:val="00920A4A"/>
    <w:rsid w:val="00920E37"/>
    <w:rsid w:val="009210E6"/>
    <w:rsid w:val="00921517"/>
    <w:rsid w:val="009227FD"/>
    <w:rsid w:val="00922821"/>
    <w:rsid w:val="00922BD9"/>
    <w:rsid w:val="00923380"/>
    <w:rsid w:val="00923DD6"/>
    <w:rsid w:val="0092414A"/>
    <w:rsid w:val="009242AB"/>
    <w:rsid w:val="00924E20"/>
    <w:rsid w:val="00924EE2"/>
    <w:rsid w:val="00925BBA"/>
    <w:rsid w:val="00926CB5"/>
    <w:rsid w:val="00926D30"/>
    <w:rsid w:val="00927090"/>
    <w:rsid w:val="009304E9"/>
    <w:rsid w:val="00930553"/>
    <w:rsid w:val="009309B5"/>
    <w:rsid w:val="009309E3"/>
    <w:rsid w:val="00930ACD"/>
    <w:rsid w:val="00930E94"/>
    <w:rsid w:val="00931FA5"/>
    <w:rsid w:val="00932ADC"/>
    <w:rsid w:val="00933AD2"/>
    <w:rsid w:val="00934560"/>
    <w:rsid w:val="00934806"/>
    <w:rsid w:val="00935A52"/>
    <w:rsid w:val="00935AA3"/>
    <w:rsid w:val="009374D9"/>
    <w:rsid w:val="009378D2"/>
    <w:rsid w:val="0094024A"/>
    <w:rsid w:val="009404AA"/>
    <w:rsid w:val="00940ECD"/>
    <w:rsid w:val="0094163F"/>
    <w:rsid w:val="00941CB7"/>
    <w:rsid w:val="00942410"/>
    <w:rsid w:val="00942D9C"/>
    <w:rsid w:val="00943722"/>
    <w:rsid w:val="009446BD"/>
    <w:rsid w:val="0094499B"/>
    <w:rsid w:val="00944C1C"/>
    <w:rsid w:val="009453C3"/>
    <w:rsid w:val="009461AB"/>
    <w:rsid w:val="009473AE"/>
    <w:rsid w:val="00947BD5"/>
    <w:rsid w:val="009507D4"/>
    <w:rsid w:val="00950A52"/>
    <w:rsid w:val="009525AF"/>
    <w:rsid w:val="00952ADE"/>
    <w:rsid w:val="0095307F"/>
    <w:rsid w:val="00953148"/>
    <w:rsid w:val="009531DF"/>
    <w:rsid w:val="0095346E"/>
    <w:rsid w:val="00954381"/>
    <w:rsid w:val="0095494A"/>
    <w:rsid w:val="00954A75"/>
    <w:rsid w:val="00955259"/>
    <w:rsid w:val="0095579E"/>
    <w:rsid w:val="00955D15"/>
    <w:rsid w:val="0095612A"/>
    <w:rsid w:val="009561C6"/>
    <w:rsid w:val="00956436"/>
    <w:rsid w:val="00956C07"/>
    <w:rsid w:val="00956FCD"/>
    <w:rsid w:val="0095751B"/>
    <w:rsid w:val="00957B84"/>
    <w:rsid w:val="00957C27"/>
    <w:rsid w:val="009608A4"/>
    <w:rsid w:val="009619D6"/>
    <w:rsid w:val="00963019"/>
    <w:rsid w:val="00963647"/>
    <w:rsid w:val="00963864"/>
    <w:rsid w:val="00963ECA"/>
    <w:rsid w:val="00964032"/>
    <w:rsid w:val="00964992"/>
    <w:rsid w:val="00964C6A"/>
    <w:rsid w:val="009651DD"/>
    <w:rsid w:val="00967AFD"/>
    <w:rsid w:val="00970B82"/>
    <w:rsid w:val="0097143D"/>
    <w:rsid w:val="00972325"/>
    <w:rsid w:val="00972A9D"/>
    <w:rsid w:val="00974746"/>
    <w:rsid w:val="00976663"/>
    <w:rsid w:val="0097682C"/>
    <w:rsid w:val="00976895"/>
    <w:rsid w:val="0097761A"/>
    <w:rsid w:val="00977C1E"/>
    <w:rsid w:val="00977DE3"/>
    <w:rsid w:val="00980362"/>
    <w:rsid w:val="0098075E"/>
    <w:rsid w:val="009808A4"/>
    <w:rsid w:val="00981C9E"/>
    <w:rsid w:val="00981F95"/>
    <w:rsid w:val="00981F9A"/>
    <w:rsid w:val="00982536"/>
    <w:rsid w:val="00982D0F"/>
    <w:rsid w:val="0098308E"/>
    <w:rsid w:val="00983467"/>
    <w:rsid w:val="00984748"/>
    <w:rsid w:val="009851B4"/>
    <w:rsid w:val="00985485"/>
    <w:rsid w:val="00985858"/>
    <w:rsid w:val="00985BD1"/>
    <w:rsid w:val="00986D05"/>
    <w:rsid w:val="00986DC4"/>
    <w:rsid w:val="0098718A"/>
    <w:rsid w:val="00987409"/>
    <w:rsid w:val="00987448"/>
    <w:rsid w:val="00987D2C"/>
    <w:rsid w:val="00991F07"/>
    <w:rsid w:val="0099387E"/>
    <w:rsid w:val="00993D24"/>
    <w:rsid w:val="00994B4A"/>
    <w:rsid w:val="00995A94"/>
    <w:rsid w:val="009966FF"/>
    <w:rsid w:val="00996EE6"/>
    <w:rsid w:val="00997034"/>
    <w:rsid w:val="009971A9"/>
    <w:rsid w:val="00997203"/>
    <w:rsid w:val="009A0FDB"/>
    <w:rsid w:val="009A12E1"/>
    <w:rsid w:val="009A16A8"/>
    <w:rsid w:val="009A22F1"/>
    <w:rsid w:val="009A37D5"/>
    <w:rsid w:val="009A3E6C"/>
    <w:rsid w:val="009A3F69"/>
    <w:rsid w:val="009A4FE8"/>
    <w:rsid w:val="009A626D"/>
    <w:rsid w:val="009A7EC2"/>
    <w:rsid w:val="009B0A60"/>
    <w:rsid w:val="009B0C79"/>
    <w:rsid w:val="009B2D82"/>
    <w:rsid w:val="009B3150"/>
    <w:rsid w:val="009B4187"/>
    <w:rsid w:val="009B42EE"/>
    <w:rsid w:val="009B44B4"/>
    <w:rsid w:val="009B4592"/>
    <w:rsid w:val="009B56CF"/>
    <w:rsid w:val="009B60AA"/>
    <w:rsid w:val="009B681D"/>
    <w:rsid w:val="009B695C"/>
    <w:rsid w:val="009B6D1D"/>
    <w:rsid w:val="009B6FB5"/>
    <w:rsid w:val="009B7098"/>
    <w:rsid w:val="009B7237"/>
    <w:rsid w:val="009C0791"/>
    <w:rsid w:val="009C12E7"/>
    <w:rsid w:val="009C137D"/>
    <w:rsid w:val="009C166E"/>
    <w:rsid w:val="009C17F8"/>
    <w:rsid w:val="009C1CDA"/>
    <w:rsid w:val="009C2421"/>
    <w:rsid w:val="009C247C"/>
    <w:rsid w:val="009C5929"/>
    <w:rsid w:val="009C634A"/>
    <w:rsid w:val="009C6469"/>
    <w:rsid w:val="009C7FC6"/>
    <w:rsid w:val="009D0435"/>
    <w:rsid w:val="009D05DF"/>
    <w:rsid w:val="009D0637"/>
    <w:rsid w:val="009D063C"/>
    <w:rsid w:val="009D0A91"/>
    <w:rsid w:val="009D1380"/>
    <w:rsid w:val="009D1EC9"/>
    <w:rsid w:val="009D20AA"/>
    <w:rsid w:val="009D22FC"/>
    <w:rsid w:val="009D3904"/>
    <w:rsid w:val="009D3D77"/>
    <w:rsid w:val="009D4319"/>
    <w:rsid w:val="009D558E"/>
    <w:rsid w:val="009D57E5"/>
    <w:rsid w:val="009D5B82"/>
    <w:rsid w:val="009D6331"/>
    <w:rsid w:val="009D6AE2"/>
    <w:rsid w:val="009D6C80"/>
    <w:rsid w:val="009D78E6"/>
    <w:rsid w:val="009E1070"/>
    <w:rsid w:val="009E1CDE"/>
    <w:rsid w:val="009E1DAD"/>
    <w:rsid w:val="009E25D2"/>
    <w:rsid w:val="009E2846"/>
    <w:rsid w:val="009E2EF5"/>
    <w:rsid w:val="009E3224"/>
    <w:rsid w:val="009E3489"/>
    <w:rsid w:val="009E34D1"/>
    <w:rsid w:val="009E3AA7"/>
    <w:rsid w:val="009E3D72"/>
    <w:rsid w:val="009E435E"/>
    <w:rsid w:val="009E4A3D"/>
    <w:rsid w:val="009E4BA9"/>
    <w:rsid w:val="009E4E4E"/>
    <w:rsid w:val="009E5844"/>
    <w:rsid w:val="009E59C0"/>
    <w:rsid w:val="009E5AF0"/>
    <w:rsid w:val="009E5CF1"/>
    <w:rsid w:val="009E5EDC"/>
    <w:rsid w:val="009E6C7D"/>
    <w:rsid w:val="009E7097"/>
    <w:rsid w:val="009F0BD1"/>
    <w:rsid w:val="009F1718"/>
    <w:rsid w:val="009F1D9C"/>
    <w:rsid w:val="009F389E"/>
    <w:rsid w:val="009F39AA"/>
    <w:rsid w:val="009F4040"/>
    <w:rsid w:val="009F406B"/>
    <w:rsid w:val="009F4B81"/>
    <w:rsid w:val="009F5539"/>
    <w:rsid w:val="009F55FD"/>
    <w:rsid w:val="009F5962"/>
    <w:rsid w:val="009F5B59"/>
    <w:rsid w:val="009F5CC3"/>
    <w:rsid w:val="009F6138"/>
    <w:rsid w:val="009F693D"/>
    <w:rsid w:val="009F736B"/>
    <w:rsid w:val="009F7ECC"/>
    <w:rsid w:val="009F7F80"/>
    <w:rsid w:val="00A00D30"/>
    <w:rsid w:val="00A013D7"/>
    <w:rsid w:val="00A0143A"/>
    <w:rsid w:val="00A0332E"/>
    <w:rsid w:val="00A037B2"/>
    <w:rsid w:val="00A03C3F"/>
    <w:rsid w:val="00A04A82"/>
    <w:rsid w:val="00A05290"/>
    <w:rsid w:val="00A05C7B"/>
    <w:rsid w:val="00A05FB5"/>
    <w:rsid w:val="00A06735"/>
    <w:rsid w:val="00A0780F"/>
    <w:rsid w:val="00A1070E"/>
    <w:rsid w:val="00A10F2D"/>
    <w:rsid w:val="00A11572"/>
    <w:rsid w:val="00A11A8D"/>
    <w:rsid w:val="00A11FAB"/>
    <w:rsid w:val="00A1281C"/>
    <w:rsid w:val="00A13C30"/>
    <w:rsid w:val="00A13F78"/>
    <w:rsid w:val="00A15D01"/>
    <w:rsid w:val="00A163DE"/>
    <w:rsid w:val="00A1675F"/>
    <w:rsid w:val="00A16B35"/>
    <w:rsid w:val="00A1796E"/>
    <w:rsid w:val="00A206E7"/>
    <w:rsid w:val="00A21DB2"/>
    <w:rsid w:val="00A22C01"/>
    <w:rsid w:val="00A230F2"/>
    <w:rsid w:val="00A238C1"/>
    <w:rsid w:val="00A24B11"/>
    <w:rsid w:val="00A24FAC"/>
    <w:rsid w:val="00A256BB"/>
    <w:rsid w:val="00A2668A"/>
    <w:rsid w:val="00A26931"/>
    <w:rsid w:val="00A26D5D"/>
    <w:rsid w:val="00A27687"/>
    <w:rsid w:val="00A27C2E"/>
    <w:rsid w:val="00A3021A"/>
    <w:rsid w:val="00A30544"/>
    <w:rsid w:val="00A31E35"/>
    <w:rsid w:val="00A32162"/>
    <w:rsid w:val="00A3254A"/>
    <w:rsid w:val="00A3309B"/>
    <w:rsid w:val="00A33534"/>
    <w:rsid w:val="00A338C2"/>
    <w:rsid w:val="00A33DD5"/>
    <w:rsid w:val="00A34047"/>
    <w:rsid w:val="00A35813"/>
    <w:rsid w:val="00A3585E"/>
    <w:rsid w:val="00A36991"/>
    <w:rsid w:val="00A36E2D"/>
    <w:rsid w:val="00A372BC"/>
    <w:rsid w:val="00A40A0C"/>
    <w:rsid w:val="00A40F41"/>
    <w:rsid w:val="00A4114C"/>
    <w:rsid w:val="00A411D7"/>
    <w:rsid w:val="00A4193B"/>
    <w:rsid w:val="00A41F35"/>
    <w:rsid w:val="00A42137"/>
    <w:rsid w:val="00A42DC0"/>
    <w:rsid w:val="00A4319D"/>
    <w:rsid w:val="00A43BFF"/>
    <w:rsid w:val="00A43E13"/>
    <w:rsid w:val="00A45FEB"/>
    <w:rsid w:val="00A464E4"/>
    <w:rsid w:val="00A46D37"/>
    <w:rsid w:val="00A476AE"/>
    <w:rsid w:val="00A5089E"/>
    <w:rsid w:val="00A5115A"/>
    <w:rsid w:val="00A5140C"/>
    <w:rsid w:val="00A5178B"/>
    <w:rsid w:val="00A52521"/>
    <w:rsid w:val="00A528EC"/>
    <w:rsid w:val="00A5319F"/>
    <w:rsid w:val="00A53720"/>
    <w:rsid w:val="00A53A47"/>
    <w:rsid w:val="00A53C37"/>
    <w:rsid w:val="00A53D3B"/>
    <w:rsid w:val="00A54DDF"/>
    <w:rsid w:val="00A54FAA"/>
    <w:rsid w:val="00A550F3"/>
    <w:rsid w:val="00A55454"/>
    <w:rsid w:val="00A5603F"/>
    <w:rsid w:val="00A571E7"/>
    <w:rsid w:val="00A621D3"/>
    <w:rsid w:val="00A62289"/>
    <w:rsid w:val="00A626C7"/>
    <w:rsid w:val="00A62896"/>
    <w:rsid w:val="00A62940"/>
    <w:rsid w:val="00A62A08"/>
    <w:rsid w:val="00A62A30"/>
    <w:rsid w:val="00A62A36"/>
    <w:rsid w:val="00A63852"/>
    <w:rsid w:val="00A63DC2"/>
    <w:rsid w:val="00A64826"/>
    <w:rsid w:val="00A64E41"/>
    <w:rsid w:val="00A664FF"/>
    <w:rsid w:val="00A670F9"/>
    <w:rsid w:val="00A6716F"/>
    <w:rsid w:val="00A673BC"/>
    <w:rsid w:val="00A675B7"/>
    <w:rsid w:val="00A7051B"/>
    <w:rsid w:val="00A71A3F"/>
    <w:rsid w:val="00A72452"/>
    <w:rsid w:val="00A729A0"/>
    <w:rsid w:val="00A72B94"/>
    <w:rsid w:val="00A73DA7"/>
    <w:rsid w:val="00A73F72"/>
    <w:rsid w:val="00A74277"/>
    <w:rsid w:val="00A74954"/>
    <w:rsid w:val="00A756EC"/>
    <w:rsid w:val="00A75C45"/>
    <w:rsid w:val="00A75DCD"/>
    <w:rsid w:val="00A76646"/>
    <w:rsid w:val="00A769A6"/>
    <w:rsid w:val="00A77549"/>
    <w:rsid w:val="00A77658"/>
    <w:rsid w:val="00A8007F"/>
    <w:rsid w:val="00A80238"/>
    <w:rsid w:val="00A80D36"/>
    <w:rsid w:val="00A81EF8"/>
    <w:rsid w:val="00A8252E"/>
    <w:rsid w:val="00A829FB"/>
    <w:rsid w:val="00A82DDA"/>
    <w:rsid w:val="00A82E3E"/>
    <w:rsid w:val="00A83059"/>
    <w:rsid w:val="00A833A8"/>
    <w:rsid w:val="00A83CA7"/>
    <w:rsid w:val="00A8456F"/>
    <w:rsid w:val="00A84644"/>
    <w:rsid w:val="00A85172"/>
    <w:rsid w:val="00A85815"/>
    <w:rsid w:val="00A858D7"/>
    <w:rsid w:val="00A85940"/>
    <w:rsid w:val="00A86199"/>
    <w:rsid w:val="00A86444"/>
    <w:rsid w:val="00A86B99"/>
    <w:rsid w:val="00A86C78"/>
    <w:rsid w:val="00A904AE"/>
    <w:rsid w:val="00A91745"/>
    <w:rsid w:val="00A919E1"/>
    <w:rsid w:val="00A91C13"/>
    <w:rsid w:val="00A92A0D"/>
    <w:rsid w:val="00A9352B"/>
    <w:rsid w:val="00A93686"/>
    <w:rsid w:val="00A93AD0"/>
    <w:rsid w:val="00A93CC6"/>
    <w:rsid w:val="00A93FE7"/>
    <w:rsid w:val="00A973AB"/>
    <w:rsid w:val="00A973B6"/>
    <w:rsid w:val="00A97624"/>
    <w:rsid w:val="00A97C49"/>
    <w:rsid w:val="00AA0174"/>
    <w:rsid w:val="00AA092E"/>
    <w:rsid w:val="00AA0DE5"/>
    <w:rsid w:val="00AA24C0"/>
    <w:rsid w:val="00AA376D"/>
    <w:rsid w:val="00AA3777"/>
    <w:rsid w:val="00AA3D88"/>
    <w:rsid w:val="00AA42D4"/>
    <w:rsid w:val="00AA4B38"/>
    <w:rsid w:val="00AA4C12"/>
    <w:rsid w:val="00AA4F7F"/>
    <w:rsid w:val="00AA5506"/>
    <w:rsid w:val="00AA58FD"/>
    <w:rsid w:val="00AA5BC2"/>
    <w:rsid w:val="00AA6D95"/>
    <w:rsid w:val="00AA7249"/>
    <w:rsid w:val="00AA78AB"/>
    <w:rsid w:val="00AA7AAB"/>
    <w:rsid w:val="00AA7AB6"/>
    <w:rsid w:val="00AA7EAC"/>
    <w:rsid w:val="00AB0943"/>
    <w:rsid w:val="00AB13F3"/>
    <w:rsid w:val="00AB2573"/>
    <w:rsid w:val="00AB34A5"/>
    <w:rsid w:val="00AB365E"/>
    <w:rsid w:val="00AB3C5A"/>
    <w:rsid w:val="00AB3E20"/>
    <w:rsid w:val="00AB4599"/>
    <w:rsid w:val="00AB48DC"/>
    <w:rsid w:val="00AB4FD6"/>
    <w:rsid w:val="00AB53B3"/>
    <w:rsid w:val="00AB5D19"/>
    <w:rsid w:val="00AB6309"/>
    <w:rsid w:val="00AB669C"/>
    <w:rsid w:val="00AB78E7"/>
    <w:rsid w:val="00AB7EE1"/>
    <w:rsid w:val="00AC0074"/>
    <w:rsid w:val="00AC06F8"/>
    <w:rsid w:val="00AC092E"/>
    <w:rsid w:val="00AC0D82"/>
    <w:rsid w:val="00AC1903"/>
    <w:rsid w:val="00AC39F8"/>
    <w:rsid w:val="00AC3B3B"/>
    <w:rsid w:val="00AC411A"/>
    <w:rsid w:val="00AC4E27"/>
    <w:rsid w:val="00AC536D"/>
    <w:rsid w:val="00AC5B6C"/>
    <w:rsid w:val="00AC6727"/>
    <w:rsid w:val="00AC7AC9"/>
    <w:rsid w:val="00AD0C33"/>
    <w:rsid w:val="00AD10EE"/>
    <w:rsid w:val="00AD1AA0"/>
    <w:rsid w:val="00AD1CFE"/>
    <w:rsid w:val="00AD22F3"/>
    <w:rsid w:val="00AD341D"/>
    <w:rsid w:val="00AD378B"/>
    <w:rsid w:val="00AD5394"/>
    <w:rsid w:val="00AD7276"/>
    <w:rsid w:val="00AE0EED"/>
    <w:rsid w:val="00AE1044"/>
    <w:rsid w:val="00AE29AB"/>
    <w:rsid w:val="00AE3DC2"/>
    <w:rsid w:val="00AE4354"/>
    <w:rsid w:val="00AE4A10"/>
    <w:rsid w:val="00AE4A7E"/>
    <w:rsid w:val="00AE4E81"/>
    <w:rsid w:val="00AE4ED6"/>
    <w:rsid w:val="00AE541E"/>
    <w:rsid w:val="00AE55F2"/>
    <w:rsid w:val="00AE56F2"/>
    <w:rsid w:val="00AE591B"/>
    <w:rsid w:val="00AE5AB7"/>
    <w:rsid w:val="00AE61B5"/>
    <w:rsid w:val="00AE6309"/>
    <w:rsid w:val="00AE63D5"/>
    <w:rsid w:val="00AE64AB"/>
    <w:rsid w:val="00AE6611"/>
    <w:rsid w:val="00AE6691"/>
    <w:rsid w:val="00AE6A93"/>
    <w:rsid w:val="00AE784D"/>
    <w:rsid w:val="00AE7A99"/>
    <w:rsid w:val="00AF06FA"/>
    <w:rsid w:val="00AF1C65"/>
    <w:rsid w:val="00AF2B1A"/>
    <w:rsid w:val="00AF4343"/>
    <w:rsid w:val="00AF4376"/>
    <w:rsid w:val="00AF45C7"/>
    <w:rsid w:val="00AF5758"/>
    <w:rsid w:val="00AF6984"/>
    <w:rsid w:val="00AF69CD"/>
    <w:rsid w:val="00AF7ED7"/>
    <w:rsid w:val="00B00388"/>
    <w:rsid w:val="00B007EF"/>
    <w:rsid w:val="00B01C0E"/>
    <w:rsid w:val="00B02798"/>
    <w:rsid w:val="00B028BD"/>
    <w:rsid w:val="00B028DA"/>
    <w:rsid w:val="00B02B41"/>
    <w:rsid w:val="00B0371D"/>
    <w:rsid w:val="00B041C8"/>
    <w:rsid w:val="00B0492D"/>
    <w:rsid w:val="00B04F31"/>
    <w:rsid w:val="00B07EC9"/>
    <w:rsid w:val="00B10A34"/>
    <w:rsid w:val="00B12806"/>
    <w:rsid w:val="00B12D32"/>
    <w:rsid w:val="00B12F98"/>
    <w:rsid w:val="00B13406"/>
    <w:rsid w:val="00B136EB"/>
    <w:rsid w:val="00B14134"/>
    <w:rsid w:val="00B155E9"/>
    <w:rsid w:val="00B15B90"/>
    <w:rsid w:val="00B16928"/>
    <w:rsid w:val="00B173DF"/>
    <w:rsid w:val="00B17B89"/>
    <w:rsid w:val="00B20469"/>
    <w:rsid w:val="00B204C2"/>
    <w:rsid w:val="00B2070D"/>
    <w:rsid w:val="00B20C1B"/>
    <w:rsid w:val="00B221CF"/>
    <w:rsid w:val="00B2229D"/>
    <w:rsid w:val="00B225CE"/>
    <w:rsid w:val="00B23868"/>
    <w:rsid w:val="00B2418D"/>
    <w:rsid w:val="00B24A04"/>
    <w:rsid w:val="00B24CCA"/>
    <w:rsid w:val="00B25573"/>
    <w:rsid w:val="00B273DE"/>
    <w:rsid w:val="00B27A37"/>
    <w:rsid w:val="00B30A5B"/>
    <w:rsid w:val="00B30AE0"/>
    <w:rsid w:val="00B30F84"/>
    <w:rsid w:val="00B310BA"/>
    <w:rsid w:val="00B3136C"/>
    <w:rsid w:val="00B317E9"/>
    <w:rsid w:val="00B3290A"/>
    <w:rsid w:val="00B3318A"/>
    <w:rsid w:val="00B33671"/>
    <w:rsid w:val="00B33BD6"/>
    <w:rsid w:val="00B34E4A"/>
    <w:rsid w:val="00B352AC"/>
    <w:rsid w:val="00B3598D"/>
    <w:rsid w:val="00B36101"/>
    <w:rsid w:val="00B36292"/>
    <w:rsid w:val="00B36347"/>
    <w:rsid w:val="00B40CD2"/>
    <w:rsid w:val="00B40D84"/>
    <w:rsid w:val="00B41E45"/>
    <w:rsid w:val="00B428A9"/>
    <w:rsid w:val="00B43442"/>
    <w:rsid w:val="00B43467"/>
    <w:rsid w:val="00B43721"/>
    <w:rsid w:val="00B445B3"/>
    <w:rsid w:val="00B44C51"/>
    <w:rsid w:val="00B45020"/>
    <w:rsid w:val="00B45664"/>
    <w:rsid w:val="00B4566C"/>
    <w:rsid w:val="00B4773C"/>
    <w:rsid w:val="00B4774F"/>
    <w:rsid w:val="00B50039"/>
    <w:rsid w:val="00B50B2F"/>
    <w:rsid w:val="00B511D9"/>
    <w:rsid w:val="00B51E70"/>
    <w:rsid w:val="00B5282A"/>
    <w:rsid w:val="00B528FB"/>
    <w:rsid w:val="00B52A28"/>
    <w:rsid w:val="00B52ADE"/>
    <w:rsid w:val="00B538F4"/>
    <w:rsid w:val="00B5413B"/>
    <w:rsid w:val="00B545FE"/>
    <w:rsid w:val="00B54D05"/>
    <w:rsid w:val="00B5536F"/>
    <w:rsid w:val="00B55568"/>
    <w:rsid w:val="00B5568B"/>
    <w:rsid w:val="00B55F64"/>
    <w:rsid w:val="00B56C66"/>
    <w:rsid w:val="00B56E9C"/>
    <w:rsid w:val="00B570F2"/>
    <w:rsid w:val="00B57550"/>
    <w:rsid w:val="00B577F0"/>
    <w:rsid w:val="00B57DFD"/>
    <w:rsid w:val="00B6012B"/>
    <w:rsid w:val="00B60142"/>
    <w:rsid w:val="00B606F4"/>
    <w:rsid w:val="00B608C7"/>
    <w:rsid w:val="00B61E49"/>
    <w:rsid w:val="00B620F6"/>
    <w:rsid w:val="00B621AB"/>
    <w:rsid w:val="00B63E72"/>
    <w:rsid w:val="00B643B6"/>
    <w:rsid w:val="00B64E9C"/>
    <w:rsid w:val="00B65199"/>
    <w:rsid w:val="00B666F6"/>
    <w:rsid w:val="00B6704F"/>
    <w:rsid w:val="00B67A78"/>
    <w:rsid w:val="00B71167"/>
    <w:rsid w:val="00B72352"/>
    <w:rsid w:val="00B724E8"/>
    <w:rsid w:val="00B72D5B"/>
    <w:rsid w:val="00B73E5B"/>
    <w:rsid w:val="00B74BB6"/>
    <w:rsid w:val="00B75360"/>
    <w:rsid w:val="00B75F29"/>
    <w:rsid w:val="00B7655C"/>
    <w:rsid w:val="00B7672B"/>
    <w:rsid w:val="00B772A0"/>
    <w:rsid w:val="00B77AEF"/>
    <w:rsid w:val="00B77E81"/>
    <w:rsid w:val="00B77F6D"/>
    <w:rsid w:val="00B8037A"/>
    <w:rsid w:val="00B81327"/>
    <w:rsid w:val="00B81E2E"/>
    <w:rsid w:val="00B83B16"/>
    <w:rsid w:val="00B84246"/>
    <w:rsid w:val="00B84F4C"/>
    <w:rsid w:val="00B850AB"/>
    <w:rsid w:val="00B855F0"/>
    <w:rsid w:val="00B861FF"/>
    <w:rsid w:val="00B86983"/>
    <w:rsid w:val="00B902EC"/>
    <w:rsid w:val="00B9052F"/>
    <w:rsid w:val="00B9104E"/>
    <w:rsid w:val="00B915E5"/>
    <w:rsid w:val="00B91703"/>
    <w:rsid w:val="00B91C8D"/>
    <w:rsid w:val="00B920AB"/>
    <w:rsid w:val="00B9211F"/>
    <w:rsid w:val="00B923AC"/>
    <w:rsid w:val="00B9300F"/>
    <w:rsid w:val="00B931CD"/>
    <w:rsid w:val="00B95A81"/>
    <w:rsid w:val="00B95B1D"/>
    <w:rsid w:val="00B9665F"/>
    <w:rsid w:val="00B96E48"/>
    <w:rsid w:val="00B975EA"/>
    <w:rsid w:val="00B97764"/>
    <w:rsid w:val="00B977A3"/>
    <w:rsid w:val="00BA0398"/>
    <w:rsid w:val="00BA08B4"/>
    <w:rsid w:val="00BA176C"/>
    <w:rsid w:val="00BA1DA9"/>
    <w:rsid w:val="00BA1F41"/>
    <w:rsid w:val="00BA22E2"/>
    <w:rsid w:val="00BA268E"/>
    <w:rsid w:val="00BA27C8"/>
    <w:rsid w:val="00BA2D21"/>
    <w:rsid w:val="00BA4189"/>
    <w:rsid w:val="00BA50DB"/>
    <w:rsid w:val="00BA5216"/>
    <w:rsid w:val="00BA5968"/>
    <w:rsid w:val="00BA5C54"/>
    <w:rsid w:val="00BA68E4"/>
    <w:rsid w:val="00BA71F1"/>
    <w:rsid w:val="00BA7DD7"/>
    <w:rsid w:val="00BB0228"/>
    <w:rsid w:val="00BB02E6"/>
    <w:rsid w:val="00BB04F8"/>
    <w:rsid w:val="00BB0BE7"/>
    <w:rsid w:val="00BB0F03"/>
    <w:rsid w:val="00BB166E"/>
    <w:rsid w:val="00BB1D48"/>
    <w:rsid w:val="00BB3115"/>
    <w:rsid w:val="00BB39B4"/>
    <w:rsid w:val="00BB4184"/>
    <w:rsid w:val="00BB46F2"/>
    <w:rsid w:val="00BB48EB"/>
    <w:rsid w:val="00BB48F4"/>
    <w:rsid w:val="00BB4AC3"/>
    <w:rsid w:val="00BB54A5"/>
    <w:rsid w:val="00BB5A48"/>
    <w:rsid w:val="00BB6406"/>
    <w:rsid w:val="00BB73F0"/>
    <w:rsid w:val="00BC014C"/>
    <w:rsid w:val="00BC0319"/>
    <w:rsid w:val="00BC14BD"/>
    <w:rsid w:val="00BC1B75"/>
    <w:rsid w:val="00BC1EF9"/>
    <w:rsid w:val="00BC30BD"/>
    <w:rsid w:val="00BC3B10"/>
    <w:rsid w:val="00BC3BA0"/>
    <w:rsid w:val="00BC46A4"/>
    <w:rsid w:val="00BC4898"/>
    <w:rsid w:val="00BC5C95"/>
    <w:rsid w:val="00BC6216"/>
    <w:rsid w:val="00BC678F"/>
    <w:rsid w:val="00BC6ACF"/>
    <w:rsid w:val="00BC73A9"/>
    <w:rsid w:val="00BC7D2A"/>
    <w:rsid w:val="00BD05AC"/>
    <w:rsid w:val="00BD0CED"/>
    <w:rsid w:val="00BD0EEE"/>
    <w:rsid w:val="00BD0F97"/>
    <w:rsid w:val="00BD134E"/>
    <w:rsid w:val="00BD13E0"/>
    <w:rsid w:val="00BD3506"/>
    <w:rsid w:val="00BD37E4"/>
    <w:rsid w:val="00BD3E82"/>
    <w:rsid w:val="00BD49E7"/>
    <w:rsid w:val="00BD4F9D"/>
    <w:rsid w:val="00BD50B0"/>
    <w:rsid w:val="00BD5C2E"/>
    <w:rsid w:val="00BD5F21"/>
    <w:rsid w:val="00BD6AB5"/>
    <w:rsid w:val="00BE1459"/>
    <w:rsid w:val="00BE1D34"/>
    <w:rsid w:val="00BE2A37"/>
    <w:rsid w:val="00BE347D"/>
    <w:rsid w:val="00BE3666"/>
    <w:rsid w:val="00BE37CC"/>
    <w:rsid w:val="00BE39CA"/>
    <w:rsid w:val="00BE3E07"/>
    <w:rsid w:val="00BE4201"/>
    <w:rsid w:val="00BE5A0A"/>
    <w:rsid w:val="00BE5ABE"/>
    <w:rsid w:val="00BE62C2"/>
    <w:rsid w:val="00BE671A"/>
    <w:rsid w:val="00BE7871"/>
    <w:rsid w:val="00BE7D02"/>
    <w:rsid w:val="00BE7F9A"/>
    <w:rsid w:val="00BF2B12"/>
    <w:rsid w:val="00BF302E"/>
    <w:rsid w:val="00BF31E6"/>
    <w:rsid w:val="00BF3D48"/>
    <w:rsid w:val="00BF4F43"/>
    <w:rsid w:val="00BF5C03"/>
    <w:rsid w:val="00BF5F8B"/>
    <w:rsid w:val="00BF62D8"/>
    <w:rsid w:val="00BF6D88"/>
    <w:rsid w:val="00BF7009"/>
    <w:rsid w:val="00BF7076"/>
    <w:rsid w:val="00BF7155"/>
    <w:rsid w:val="00BF74B3"/>
    <w:rsid w:val="00BF7F05"/>
    <w:rsid w:val="00C019A6"/>
    <w:rsid w:val="00C01B9C"/>
    <w:rsid w:val="00C01BCA"/>
    <w:rsid w:val="00C01DEF"/>
    <w:rsid w:val="00C02FCB"/>
    <w:rsid w:val="00C03188"/>
    <w:rsid w:val="00C0321F"/>
    <w:rsid w:val="00C03C6C"/>
    <w:rsid w:val="00C0440E"/>
    <w:rsid w:val="00C05588"/>
    <w:rsid w:val="00C070F2"/>
    <w:rsid w:val="00C07D93"/>
    <w:rsid w:val="00C104F7"/>
    <w:rsid w:val="00C10900"/>
    <w:rsid w:val="00C1095E"/>
    <w:rsid w:val="00C10D25"/>
    <w:rsid w:val="00C10E54"/>
    <w:rsid w:val="00C12406"/>
    <w:rsid w:val="00C12B87"/>
    <w:rsid w:val="00C12E37"/>
    <w:rsid w:val="00C13661"/>
    <w:rsid w:val="00C137EC"/>
    <w:rsid w:val="00C1398B"/>
    <w:rsid w:val="00C14B20"/>
    <w:rsid w:val="00C16437"/>
    <w:rsid w:val="00C16C82"/>
    <w:rsid w:val="00C1710A"/>
    <w:rsid w:val="00C1733C"/>
    <w:rsid w:val="00C177D8"/>
    <w:rsid w:val="00C17921"/>
    <w:rsid w:val="00C20740"/>
    <w:rsid w:val="00C20F08"/>
    <w:rsid w:val="00C23120"/>
    <w:rsid w:val="00C2641E"/>
    <w:rsid w:val="00C267F5"/>
    <w:rsid w:val="00C2720D"/>
    <w:rsid w:val="00C27723"/>
    <w:rsid w:val="00C27801"/>
    <w:rsid w:val="00C30267"/>
    <w:rsid w:val="00C3038B"/>
    <w:rsid w:val="00C30A69"/>
    <w:rsid w:val="00C3195B"/>
    <w:rsid w:val="00C31F0D"/>
    <w:rsid w:val="00C33AAC"/>
    <w:rsid w:val="00C33D9A"/>
    <w:rsid w:val="00C34982"/>
    <w:rsid w:val="00C3501E"/>
    <w:rsid w:val="00C35132"/>
    <w:rsid w:val="00C35551"/>
    <w:rsid w:val="00C35828"/>
    <w:rsid w:val="00C36A36"/>
    <w:rsid w:val="00C36C66"/>
    <w:rsid w:val="00C37290"/>
    <w:rsid w:val="00C377AB"/>
    <w:rsid w:val="00C378D1"/>
    <w:rsid w:val="00C37AF0"/>
    <w:rsid w:val="00C37B31"/>
    <w:rsid w:val="00C408F8"/>
    <w:rsid w:val="00C4159D"/>
    <w:rsid w:val="00C41E35"/>
    <w:rsid w:val="00C42735"/>
    <w:rsid w:val="00C429F3"/>
    <w:rsid w:val="00C42DE8"/>
    <w:rsid w:val="00C430EA"/>
    <w:rsid w:val="00C438DA"/>
    <w:rsid w:val="00C43E01"/>
    <w:rsid w:val="00C44145"/>
    <w:rsid w:val="00C45519"/>
    <w:rsid w:val="00C46309"/>
    <w:rsid w:val="00C46496"/>
    <w:rsid w:val="00C46EFF"/>
    <w:rsid w:val="00C47253"/>
    <w:rsid w:val="00C47AD3"/>
    <w:rsid w:val="00C47C21"/>
    <w:rsid w:val="00C500BC"/>
    <w:rsid w:val="00C505B9"/>
    <w:rsid w:val="00C5083F"/>
    <w:rsid w:val="00C50D71"/>
    <w:rsid w:val="00C50EF7"/>
    <w:rsid w:val="00C51E9C"/>
    <w:rsid w:val="00C5233C"/>
    <w:rsid w:val="00C54852"/>
    <w:rsid w:val="00C54BA6"/>
    <w:rsid w:val="00C54E30"/>
    <w:rsid w:val="00C553CE"/>
    <w:rsid w:val="00C55A4E"/>
    <w:rsid w:val="00C56832"/>
    <w:rsid w:val="00C570C1"/>
    <w:rsid w:val="00C57882"/>
    <w:rsid w:val="00C6073B"/>
    <w:rsid w:val="00C60B41"/>
    <w:rsid w:val="00C619E1"/>
    <w:rsid w:val="00C61DA2"/>
    <w:rsid w:val="00C61F3E"/>
    <w:rsid w:val="00C6229B"/>
    <w:rsid w:val="00C63BA7"/>
    <w:rsid w:val="00C65694"/>
    <w:rsid w:val="00C66894"/>
    <w:rsid w:val="00C67A6D"/>
    <w:rsid w:val="00C67F30"/>
    <w:rsid w:val="00C70130"/>
    <w:rsid w:val="00C70219"/>
    <w:rsid w:val="00C704BF"/>
    <w:rsid w:val="00C70B16"/>
    <w:rsid w:val="00C7158C"/>
    <w:rsid w:val="00C715B5"/>
    <w:rsid w:val="00C71828"/>
    <w:rsid w:val="00C71B6A"/>
    <w:rsid w:val="00C71C89"/>
    <w:rsid w:val="00C73467"/>
    <w:rsid w:val="00C735F2"/>
    <w:rsid w:val="00C73DA5"/>
    <w:rsid w:val="00C747BD"/>
    <w:rsid w:val="00C74A15"/>
    <w:rsid w:val="00C74E6B"/>
    <w:rsid w:val="00C76DD0"/>
    <w:rsid w:val="00C771B0"/>
    <w:rsid w:val="00C774A4"/>
    <w:rsid w:val="00C7765D"/>
    <w:rsid w:val="00C77DF9"/>
    <w:rsid w:val="00C805EA"/>
    <w:rsid w:val="00C805EF"/>
    <w:rsid w:val="00C80E0A"/>
    <w:rsid w:val="00C810B5"/>
    <w:rsid w:val="00C81169"/>
    <w:rsid w:val="00C8149E"/>
    <w:rsid w:val="00C8212A"/>
    <w:rsid w:val="00C8240E"/>
    <w:rsid w:val="00C82A58"/>
    <w:rsid w:val="00C82D75"/>
    <w:rsid w:val="00C830FB"/>
    <w:rsid w:val="00C83401"/>
    <w:rsid w:val="00C838C7"/>
    <w:rsid w:val="00C84419"/>
    <w:rsid w:val="00C848D0"/>
    <w:rsid w:val="00C854A4"/>
    <w:rsid w:val="00C85A4F"/>
    <w:rsid w:val="00C8717C"/>
    <w:rsid w:val="00C87A99"/>
    <w:rsid w:val="00C87AB0"/>
    <w:rsid w:val="00C9005D"/>
    <w:rsid w:val="00C901B3"/>
    <w:rsid w:val="00C90454"/>
    <w:rsid w:val="00C91A6C"/>
    <w:rsid w:val="00C91D31"/>
    <w:rsid w:val="00C91D6B"/>
    <w:rsid w:val="00C92207"/>
    <w:rsid w:val="00C9227A"/>
    <w:rsid w:val="00C924D8"/>
    <w:rsid w:val="00C9293E"/>
    <w:rsid w:val="00C93D07"/>
    <w:rsid w:val="00C94C13"/>
    <w:rsid w:val="00C94CA9"/>
    <w:rsid w:val="00C959EE"/>
    <w:rsid w:val="00C961F2"/>
    <w:rsid w:val="00C96409"/>
    <w:rsid w:val="00C965E8"/>
    <w:rsid w:val="00C96A96"/>
    <w:rsid w:val="00C97CE3"/>
    <w:rsid w:val="00C97D9D"/>
    <w:rsid w:val="00CA17AE"/>
    <w:rsid w:val="00CA1ED0"/>
    <w:rsid w:val="00CA27A3"/>
    <w:rsid w:val="00CA2DDF"/>
    <w:rsid w:val="00CA378D"/>
    <w:rsid w:val="00CA64CC"/>
    <w:rsid w:val="00CA6858"/>
    <w:rsid w:val="00CA72F3"/>
    <w:rsid w:val="00CB07CD"/>
    <w:rsid w:val="00CB1742"/>
    <w:rsid w:val="00CB2461"/>
    <w:rsid w:val="00CB28FA"/>
    <w:rsid w:val="00CB2912"/>
    <w:rsid w:val="00CB300D"/>
    <w:rsid w:val="00CB383A"/>
    <w:rsid w:val="00CB3B32"/>
    <w:rsid w:val="00CB4661"/>
    <w:rsid w:val="00CB4BCC"/>
    <w:rsid w:val="00CB56D8"/>
    <w:rsid w:val="00CB58D3"/>
    <w:rsid w:val="00CB6A2E"/>
    <w:rsid w:val="00CB7EEA"/>
    <w:rsid w:val="00CB7FBF"/>
    <w:rsid w:val="00CC00D7"/>
    <w:rsid w:val="00CC0432"/>
    <w:rsid w:val="00CC0C26"/>
    <w:rsid w:val="00CC19E0"/>
    <w:rsid w:val="00CC1D66"/>
    <w:rsid w:val="00CC40AF"/>
    <w:rsid w:val="00CC4FF9"/>
    <w:rsid w:val="00CC51E2"/>
    <w:rsid w:val="00CC540C"/>
    <w:rsid w:val="00CC5880"/>
    <w:rsid w:val="00CC5D20"/>
    <w:rsid w:val="00CC5E62"/>
    <w:rsid w:val="00CC60FD"/>
    <w:rsid w:val="00CC69C4"/>
    <w:rsid w:val="00CC7483"/>
    <w:rsid w:val="00CC79BB"/>
    <w:rsid w:val="00CD081E"/>
    <w:rsid w:val="00CD0FE1"/>
    <w:rsid w:val="00CD1106"/>
    <w:rsid w:val="00CD1FA2"/>
    <w:rsid w:val="00CD26B0"/>
    <w:rsid w:val="00CD2FED"/>
    <w:rsid w:val="00CD3195"/>
    <w:rsid w:val="00CD33FB"/>
    <w:rsid w:val="00CD3B95"/>
    <w:rsid w:val="00CD4299"/>
    <w:rsid w:val="00CD45C7"/>
    <w:rsid w:val="00CD492A"/>
    <w:rsid w:val="00CD4D2D"/>
    <w:rsid w:val="00CD600A"/>
    <w:rsid w:val="00CD6E52"/>
    <w:rsid w:val="00CD7426"/>
    <w:rsid w:val="00CD78B5"/>
    <w:rsid w:val="00CE062D"/>
    <w:rsid w:val="00CE1F5B"/>
    <w:rsid w:val="00CE307C"/>
    <w:rsid w:val="00CE3DFA"/>
    <w:rsid w:val="00CE4265"/>
    <w:rsid w:val="00CE618A"/>
    <w:rsid w:val="00CE63EB"/>
    <w:rsid w:val="00CE6EA1"/>
    <w:rsid w:val="00CE6FA1"/>
    <w:rsid w:val="00CF00F2"/>
    <w:rsid w:val="00CF0292"/>
    <w:rsid w:val="00CF1542"/>
    <w:rsid w:val="00CF1953"/>
    <w:rsid w:val="00CF1B81"/>
    <w:rsid w:val="00CF2697"/>
    <w:rsid w:val="00CF2B2C"/>
    <w:rsid w:val="00CF2F5A"/>
    <w:rsid w:val="00CF3FCB"/>
    <w:rsid w:val="00CF42EA"/>
    <w:rsid w:val="00CF4535"/>
    <w:rsid w:val="00CF4641"/>
    <w:rsid w:val="00CF4D23"/>
    <w:rsid w:val="00CF61C1"/>
    <w:rsid w:val="00CF6797"/>
    <w:rsid w:val="00CF6915"/>
    <w:rsid w:val="00CF6997"/>
    <w:rsid w:val="00CF73B6"/>
    <w:rsid w:val="00CF77AE"/>
    <w:rsid w:val="00CF7AB7"/>
    <w:rsid w:val="00CF7DBF"/>
    <w:rsid w:val="00CF7FB8"/>
    <w:rsid w:val="00D0025C"/>
    <w:rsid w:val="00D02191"/>
    <w:rsid w:val="00D021AA"/>
    <w:rsid w:val="00D0246D"/>
    <w:rsid w:val="00D02543"/>
    <w:rsid w:val="00D02BF7"/>
    <w:rsid w:val="00D02E41"/>
    <w:rsid w:val="00D030E4"/>
    <w:rsid w:val="00D033A9"/>
    <w:rsid w:val="00D044E3"/>
    <w:rsid w:val="00D05015"/>
    <w:rsid w:val="00D05611"/>
    <w:rsid w:val="00D05B05"/>
    <w:rsid w:val="00D06774"/>
    <w:rsid w:val="00D06C2B"/>
    <w:rsid w:val="00D07136"/>
    <w:rsid w:val="00D07309"/>
    <w:rsid w:val="00D0753C"/>
    <w:rsid w:val="00D07618"/>
    <w:rsid w:val="00D0774F"/>
    <w:rsid w:val="00D07A37"/>
    <w:rsid w:val="00D102F5"/>
    <w:rsid w:val="00D106C3"/>
    <w:rsid w:val="00D1089A"/>
    <w:rsid w:val="00D1169A"/>
    <w:rsid w:val="00D11717"/>
    <w:rsid w:val="00D1314F"/>
    <w:rsid w:val="00D13B36"/>
    <w:rsid w:val="00D1410C"/>
    <w:rsid w:val="00D14828"/>
    <w:rsid w:val="00D14E40"/>
    <w:rsid w:val="00D1514D"/>
    <w:rsid w:val="00D15A31"/>
    <w:rsid w:val="00D15D31"/>
    <w:rsid w:val="00D16B8B"/>
    <w:rsid w:val="00D16EDC"/>
    <w:rsid w:val="00D174D8"/>
    <w:rsid w:val="00D1783E"/>
    <w:rsid w:val="00D20975"/>
    <w:rsid w:val="00D21992"/>
    <w:rsid w:val="00D21CDF"/>
    <w:rsid w:val="00D21D50"/>
    <w:rsid w:val="00D21E74"/>
    <w:rsid w:val="00D22791"/>
    <w:rsid w:val="00D22821"/>
    <w:rsid w:val="00D2313B"/>
    <w:rsid w:val="00D23FA6"/>
    <w:rsid w:val="00D24F34"/>
    <w:rsid w:val="00D252E0"/>
    <w:rsid w:val="00D25CCF"/>
    <w:rsid w:val="00D26430"/>
    <w:rsid w:val="00D26D39"/>
    <w:rsid w:val="00D277BC"/>
    <w:rsid w:val="00D27801"/>
    <w:rsid w:val="00D3017D"/>
    <w:rsid w:val="00D306DA"/>
    <w:rsid w:val="00D30851"/>
    <w:rsid w:val="00D32398"/>
    <w:rsid w:val="00D32F2C"/>
    <w:rsid w:val="00D34057"/>
    <w:rsid w:val="00D342D7"/>
    <w:rsid w:val="00D34B85"/>
    <w:rsid w:val="00D34CA6"/>
    <w:rsid w:val="00D34E4F"/>
    <w:rsid w:val="00D36B21"/>
    <w:rsid w:val="00D36FAE"/>
    <w:rsid w:val="00D37261"/>
    <w:rsid w:val="00D4042C"/>
    <w:rsid w:val="00D40830"/>
    <w:rsid w:val="00D40A0D"/>
    <w:rsid w:val="00D40E21"/>
    <w:rsid w:val="00D411B0"/>
    <w:rsid w:val="00D41878"/>
    <w:rsid w:val="00D41B0A"/>
    <w:rsid w:val="00D4288C"/>
    <w:rsid w:val="00D43CA9"/>
    <w:rsid w:val="00D43D6D"/>
    <w:rsid w:val="00D43F88"/>
    <w:rsid w:val="00D44737"/>
    <w:rsid w:val="00D44B05"/>
    <w:rsid w:val="00D46296"/>
    <w:rsid w:val="00D46364"/>
    <w:rsid w:val="00D46687"/>
    <w:rsid w:val="00D470B8"/>
    <w:rsid w:val="00D4772D"/>
    <w:rsid w:val="00D50E9C"/>
    <w:rsid w:val="00D510F3"/>
    <w:rsid w:val="00D51BDC"/>
    <w:rsid w:val="00D5257A"/>
    <w:rsid w:val="00D5268E"/>
    <w:rsid w:val="00D531CC"/>
    <w:rsid w:val="00D5387E"/>
    <w:rsid w:val="00D54752"/>
    <w:rsid w:val="00D55545"/>
    <w:rsid w:val="00D55566"/>
    <w:rsid w:val="00D5574C"/>
    <w:rsid w:val="00D55A9F"/>
    <w:rsid w:val="00D565FC"/>
    <w:rsid w:val="00D56B7C"/>
    <w:rsid w:val="00D5734A"/>
    <w:rsid w:val="00D601B6"/>
    <w:rsid w:val="00D6070E"/>
    <w:rsid w:val="00D6244F"/>
    <w:rsid w:val="00D62D70"/>
    <w:rsid w:val="00D63802"/>
    <w:rsid w:val="00D63A38"/>
    <w:rsid w:val="00D63FE9"/>
    <w:rsid w:val="00D64332"/>
    <w:rsid w:val="00D6580D"/>
    <w:rsid w:val="00D65B19"/>
    <w:rsid w:val="00D65F72"/>
    <w:rsid w:val="00D66B26"/>
    <w:rsid w:val="00D67262"/>
    <w:rsid w:val="00D679A1"/>
    <w:rsid w:val="00D67D61"/>
    <w:rsid w:val="00D67E0A"/>
    <w:rsid w:val="00D71C0E"/>
    <w:rsid w:val="00D7204D"/>
    <w:rsid w:val="00D720CA"/>
    <w:rsid w:val="00D72E30"/>
    <w:rsid w:val="00D73570"/>
    <w:rsid w:val="00D737B7"/>
    <w:rsid w:val="00D73D1D"/>
    <w:rsid w:val="00D74256"/>
    <w:rsid w:val="00D74398"/>
    <w:rsid w:val="00D75910"/>
    <w:rsid w:val="00D77426"/>
    <w:rsid w:val="00D77474"/>
    <w:rsid w:val="00D77762"/>
    <w:rsid w:val="00D77A3B"/>
    <w:rsid w:val="00D8098E"/>
    <w:rsid w:val="00D80C37"/>
    <w:rsid w:val="00D80F01"/>
    <w:rsid w:val="00D8155E"/>
    <w:rsid w:val="00D823B4"/>
    <w:rsid w:val="00D824EF"/>
    <w:rsid w:val="00D8274A"/>
    <w:rsid w:val="00D829F6"/>
    <w:rsid w:val="00D837F4"/>
    <w:rsid w:val="00D83A08"/>
    <w:rsid w:val="00D83EB1"/>
    <w:rsid w:val="00D8504F"/>
    <w:rsid w:val="00D85302"/>
    <w:rsid w:val="00D85A4E"/>
    <w:rsid w:val="00D85CA5"/>
    <w:rsid w:val="00D86B6D"/>
    <w:rsid w:val="00D908F7"/>
    <w:rsid w:val="00D90B93"/>
    <w:rsid w:val="00D90CAF"/>
    <w:rsid w:val="00D90EE1"/>
    <w:rsid w:val="00D90FFB"/>
    <w:rsid w:val="00D91037"/>
    <w:rsid w:val="00D92285"/>
    <w:rsid w:val="00D924CE"/>
    <w:rsid w:val="00D928DD"/>
    <w:rsid w:val="00D92BE8"/>
    <w:rsid w:val="00D930B4"/>
    <w:rsid w:val="00D93502"/>
    <w:rsid w:val="00D93C74"/>
    <w:rsid w:val="00D93CCE"/>
    <w:rsid w:val="00D941AF"/>
    <w:rsid w:val="00D94A76"/>
    <w:rsid w:val="00D95D9D"/>
    <w:rsid w:val="00D96B88"/>
    <w:rsid w:val="00D96BF0"/>
    <w:rsid w:val="00D96F1D"/>
    <w:rsid w:val="00DA04DC"/>
    <w:rsid w:val="00DA0E77"/>
    <w:rsid w:val="00DA11BF"/>
    <w:rsid w:val="00DA140A"/>
    <w:rsid w:val="00DA2064"/>
    <w:rsid w:val="00DA2C8E"/>
    <w:rsid w:val="00DA2D2B"/>
    <w:rsid w:val="00DA2D77"/>
    <w:rsid w:val="00DA2EB6"/>
    <w:rsid w:val="00DA3F2E"/>
    <w:rsid w:val="00DA4966"/>
    <w:rsid w:val="00DA4EB0"/>
    <w:rsid w:val="00DA540F"/>
    <w:rsid w:val="00DA5B43"/>
    <w:rsid w:val="00DA5FED"/>
    <w:rsid w:val="00DA6058"/>
    <w:rsid w:val="00DA60C0"/>
    <w:rsid w:val="00DA6212"/>
    <w:rsid w:val="00DA64CA"/>
    <w:rsid w:val="00DA78FE"/>
    <w:rsid w:val="00DB10BF"/>
    <w:rsid w:val="00DB201E"/>
    <w:rsid w:val="00DB22B8"/>
    <w:rsid w:val="00DB2577"/>
    <w:rsid w:val="00DB2B98"/>
    <w:rsid w:val="00DB2D12"/>
    <w:rsid w:val="00DB2F55"/>
    <w:rsid w:val="00DB379C"/>
    <w:rsid w:val="00DB3ED7"/>
    <w:rsid w:val="00DB42B9"/>
    <w:rsid w:val="00DB466E"/>
    <w:rsid w:val="00DB4762"/>
    <w:rsid w:val="00DB58F5"/>
    <w:rsid w:val="00DB6402"/>
    <w:rsid w:val="00DB6E04"/>
    <w:rsid w:val="00DB74F1"/>
    <w:rsid w:val="00DB7573"/>
    <w:rsid w:val="00DB7B4B"/>
    <w:rsid w:val="00DC05D1"/>
    <w:rsid w:val="00DC05E9"/>
    <w:rsid w:val="00DC06ED"/>
    <w:rsid w:val="00DC0944"/>
    <w:rsid w:val="00DC0990"/>
    <w:rsid w:val="00DC0D89"/>
    <w:rsid w:val="00DC0ED8"/>
    <w:rsid w:val="00DC18A8"/>
    <w:rsid w:val="00DC1B4A"/>
    <w:rsid w:val="00DC1C1C"/>
    <w:rsid w:val="00DC242B"/>
    <w:rsid w:val="00DC2B12"/>
    <w:rsid w:val="00DC3267"/>
    <w:rsid w:val="00DC4E37"/>
    <w:rsid w:val="00DC522C"/>
    <w:rsid w:val="00DC60ED"/>
    <w:rsid w:val="00DC62FC"/>
    <w:rsid w:val="00DC696D"/>
    <w:rsid w:val="00DD1349"/>
    <w:rsid w:val="00DD1379"/>
    <w:rsid w:val="00DD13F5"/>
    <w:rsid w:val="00DD16CE"/>
    <w:rsid w:val="00DD17E9"/>
    <w:rsid w:val="00DD25B4"/>
    <w:rsid w:val="00DD296A"/>
    <w:rsid w:val="00DD32AD"/>
    <w:rsid w:val="00DD3C43"/>
    <w:rsid w:val="00DD4576"/>
    <w:rsid w:val="00DD46AE"/>
    <w:rsid w:val="00DD498E"/>
    <w:rsid w:val="00DD5054"/>
    <w:rsid w:val="00DD5096"/>
    <w:rsid w:val="00DD5243"/>
    <w:rsid w:val="00DD57E8"/>
    <w:rsid w:val="00DD70A1"/>
    <w:rsid w:val="00DD7830"/>
    <w:rsid w:val="00DD7B5C"/>
    <w:rsid w:val="00DE0801"/>
    <w:rsid w:val="00DE1651"/>
    <w:rsid w:val="00DE1ADA"/>
    <w:rsid w:val="00DE2A77"/>
    <w:rsid w:val="00DE31AF"/>
    <w:rsid w:val="00DE52D7"/>
    <w:rsid w:val="00DE5F53"/>
    <w:rsid w:val="00DE60F1"/>
    <w:rsid w:val="00DE61FE"/>
    <w:rsid w:val="00DE6B2B"/>
    <w:rsid w:val="00DF1CAD"/>
    <w:rsid w:val="00DF23D0"/>
    <w:rsid w:val="00DF2C73"/>
    <w:rsid w:val="00DF2F49"/>
    <w:rsid w:val="00DF3C40"/>
    <w:rsid w:val="00DF3F7D"/>
    <w:rsid w:val="00DF5550"/>
    <w:rsid w:val="00DF5B68"/>
    <w:rsid w:val="00DF6610"/>
    <w:rsid w:val="00DF71F2"/>
    <w:rsid w:val="00DF796D"/>
    <w:rsid w:val="00DF7AAE"/>
    <w:rsid w:val="00DF7F9A"/>
    <w:rsid w:val="00E00321"/>
    <w:rsid w:val="00E01512"/>
    <w:rsid w:val="00E0177D"/>
    <w:rsid w:val="00E01CFE"/>
    <w:rsid w:val="00E01E63"/>
    <w:rsid w:val="00E03956"/>
    <w:rsid w:val="00E04463"/>
    <w:rsid w:val="00E049EB"/>
    <w:rsid w:val="00E04B51"/>
    <w:rsid w:val="00E05A11"/>
    <w:rsid w:val="00E05CCA"/>
    <w:rsid w:val="00E06664"/>
    <w:rsid w:val="00E06DE5"/>
    <w:rsid w:val="00E079B9"/>
    <w:rsid w:val="00E10F9E"/>
    <w:rsid w:val="00E12B7F"/>
    <w:rsid w:val="00E13234"/>
    <w:rsid w:val="00E132F2"/>
    <w:rsid w:val="00E13528"/>
    <w:rsid w:val="00E13B68"/>
    <w:rsid w:val="00E13BFD"/>
    <w:rsid w:val="00E13F39"/>
    <w:rsid w:val="00E13FE5"/>
    <w:rsid w:val="00E15EDD"/>
    <w:rsid w:val="00E165A9"/>
    <w:rsid w:val="00E1752D"/>
    <w:rsid w:val="00E20A81"/>
    <w:rsid w:val="00E20D17"/>
    <w:rsid w:val="00E20E4C"/>
    <w:rsid w:val="00E20EEE"/>
    <w:rsid w:val="00E22498"/>
    <w:rsid w:val="00E22550"/>
    <w:rsid w:val="00E225D9"/>
    <w:rsid w:val="00E2278F"/>
    <w:rsid w:val="00E22854"/>
    <w:rsid w:val="00E235C5"/>
    <w:rsid w:val="00E237F5"/>
    <w:rsid w:val="00E238EA"/>
    <w:rsid w:val="00E2427A"/>
    <w:rsid w:val="00E24D01"/>
    <w:rsid w:val="00E24D37"/>
    <w:rsid w:val="00E24D66"/>
    <w:rsid w:val="00E257EA"/>
    <w:rsid w:val="00E26A2E"/>
    <w:rsid w:val="00E26CA8"/>
    <w:rsid w:val="00E271D5"/>
    <w:rsid w:val="00E27276"/>
    <w:rsid w:val="00E275EC"/>
    <w:rsid w:val="00E30907"/>
    <w:rsid w:val="00E3161F"/>
    <w:rsid w:val="00E33724"/>
    <w:rsid w:val="00E341E0"/>
    <w:rsid w:val="00E34589"/>
    <w:rsid w:val="00E34B0A"/>
    <w:rsid w:val="00E353EE"/>
    <w:rsid w:val="00E353FD"/>
    <w:rsid w:val="00E36C87"/>
    <w:rsid w:val="00E37761"/>
    <w:rsid w:val="00E37FD5"/>
    <w:rsid w:val="00E402E9"/>
    <w:rsid w:val="00E40405"/>
    <w:rsid w:val="00E404CB"/>
    <w:rsid w:val="00E410D2"/>
    <w:rsid w:val="00E411B0"/>
    <w:rsid w:val="00E41DE9"/>
    <w:rsid w:val="00E41F23"/>
    <w:rsid w:val="00E42037"/>
    <w:rsid w:val="00E42448"/>
    <w:rsid w:val="00E427AC"/>
    <w:rsid w:val="00E42F61"/>
    <w:rsid w:val="00E43F3E"/>
    <w:rsid w:val="00E47075"/>
    <w:rsid w:val="00E47DAA"/>
    <w:rsid w:val="00E502CB"/>
    <w:rsid w:val="00E51D8C"/>
    <w:rsid w:val="00E530C2"/>
    <w:rsid w:val="00E5368F"/>
    <w:rsid w:val="00E53B27"/>
    <w:rsid w:val="00E53C7C"/>
    <w:rsid w:val="00E5432F"/>
    <w:rsid w:val="00E54907"/>
    <w:rsid w:val="00E54E35"/>
    <w:rsid w:val="00E55204"/>
    <w:rsid w:val="00E5537F"/>
    <w:rsid w:val="00E55C49"/>
    <w:rsid w:val="00E55CD7"/>
    <w:rsid w:val="00E560A0"/>
    <w:rsid w:val="00E563A2"/>
    <w:rsid w:val="00E5643C"/>
    <w:rsid w:val="00E577E9"/>
    <w:rsid w:val="00E57927"/>
    <w:rsid w:val="00E57BF8"/>
    <w:rsid w:val="00E57D62"/>
    <w:rsid w:val="00E60CCF"/>
    <w:rsid w:val="00E60F17"/>
    <w:rsid w:val="00E6112D"/>
    <w:rsid w:val="00E619DF"/>
    <w:rsid w:val="00E61E25"/>
    <w:rsid w:val="00E62166"/>
    <w:rsid w:val="00E62AB5"/>
    <w:rsid w:val="00E63346"/>
    <w:rsid w:val="00E63C36"/>
    <w:rsid w:val="00E6433C"/>
    <w:rsid w:val="00E646DA"/>
    <w:rsid w:val="00E65503"/>
    <w:rsid w:val="00E65FBD"/>
    <w:rsid w:val="00E66268"/>
    <w:rsid w:val="00E66AD5"/>
    <w:rsid w:val="00E66CD2"/>
    <w:rsid w:val="00E67A3F"/>
    <w:rsid w:val="00E67F10"/>
    <w:rsid w:val="00E7277E"/>
    <w:rsid w:val="00E73AAC"/>
    <w:rsid w:val="00E73AB3"/>
    <w:rsid w:val="00E73B26"/>
    <w:rsid w:val="00E73EA4"/>
    <w:rsid w:val="00E74724"/>
    <w:rsid w:val="00E74877"/>
    <w:rsid w:val="00E74A9F"/>
    <w:rsid w:val="00E75D7F"/>
    <w:rsid w:val="00E76C83"/>
    <w:rsid w:val="00E76F9C"/>
    <w:rsid w:val="00E776A0"/>
    <w:rsid w:val="00E77A18"/>
    <w:rsid w:val="00E801C6"/>
    <w:rsid w:val="00E808D2"/>
    <w:rsid w:val="00E80FD8"/>
    <w:rsid w:val="00E812F2"/>
    <w:rsid w:val="00E81AB1"/>
    <w:rsid w:val="00E81E7E"/>
    <w:rsid w:val="00E82CD4"/>
    <w:rsid w:val="00E83534"/>
    <w:rsid w:val="00E8372D"/>
    <w:rsid w:val="00E83B46"/>
    <w:rsid w:val="00E83DB1"/>
    <w:rsid w:val="00E84695"/>
    <w:rsid w:val="00E8469D"/>
    <w:rsid w:val="00E84A18"/>
    <w:rsid w:val="00E84E6A"/>
    <w:rsid w:val="00E85257"/>
    <w:rsid w:val="00E85C22"/>
    <w:rsid w:val="00E85ED0"/>
    <w:rsid w:val="00E86306"/>
    <w:rsid w:val="00E868AB"/>
    <w:rsid w:val="00E86B01"/>
    <w:rsid w:val="00E875B2"/>
    <w:rsid w:val="00E9112D"/>
    <w:rsid w:val="00E9152B"/>
    <w:rsid w:val="00E9174E"/>
    <w:rsid w:val="00E92F84"/>
    <w:rsid w:val="00E93562"/>
    <w:rsid w:val="00E93770"/>
    <w:rsid w:val="00E94797"/>
    <w:rsid w:val="00E94E46"/>
    <w:rsid w:val="00E96ABB"/>
    <w:rsid w:val="00E96BC5"/>
    <w:rsid w:val="00E96CE0"/>
    <w:rsid w:val="00E97053"/>
    <w:rsid w:val="00E9719E"/>
    <w:rsid w:val="00E97561"/>
    <w:rsid w:val="00E9774F"/>
    <w:rsid w:val="00EA0656"/>
    <w:rsid w:val="00EA1675"/>
    <w:rsid w:val="00EA24AA"/>
    <w:rsid w:val="00EA2969"/>
    <w:rsid w:val="00EA29D1"/>
    <w:rsid w:val="00EA2D84"/>
    <w:rsid w:val="00EA3BD4"/>
    <w:rsid w:val="00EA4925"/>
    <w:rsid w:val="00EA529F"/>
    <w:rsid w:val="00EA5F99"/>
    <w:rsid w:val="00EA7030"/>
    <w:rsid w:val="00EA737E"/>
    <w:rsid w:val="00EA76D0"/>
    <w:rsid w:val="00EB0500"/>
    <w:rsid w:val="00EB0EB4"/>
    <w:rsid w:val="00EB1433"/>
    <w:rsid w:val="00EB22CC"/>
    <w:rsid w:val="00EB233E"/>
    <w:rsid w:val="00EB2CF4"/>
    <w:rsid w:val="00EB3272"/>
    <w:rsid w:val="00EB33B2"/>
    <w:rsid w:val="00EB3D6E"/>
    <w:rsid w:val="00EB5BD7"/>
    <w:rsid w:val="00EB5BDC"/>
    <w:rsid w:val="00EB5E43"/>
    <w:rsid w:val="00EB5FB9"/>
    <w:rsid w:val="00EB60D9"/>
    <w:rsid w:val="00EB627F"/>
    <w:rsid w:val="00EB7762"/>
    <w:rsid w:val="00EB7953"/>
    <w:rsid w:val="00EB7AB1"/>
    <w:rsid w:val="00EC0738"/>
    <w:rsid w:val="00EC078A"/>
    <w:rsid w:val="00EC16E1"/>
    <w:rsid w:val="00EC18A5"/>
    <w:rsid w:val="00EC1A5E"/>
    <w:rsid w:val="00EC3407"/>
    <w:rsid w:val="00EC35DF"/>
    <w:rsid w:val="00EC3630"/>
    <w:rsid w:val="00EC3A35"/>
    <w:rsid w:val="00EC3FA5"/>
    <w:rsid w:val="00EC4C15"/>
    <w:rsid w:val="00EC53FB"/>
    <w:rsid w:val="00EC5585"/>
    <w:rsid w:val="00EC5C7C"/>
    <w:rsid w:val="00EC5E52"/>
    <w:rsid w:val="00ED0C41"/>
    <w:rsid w:val="00ED1900"/>
    <w:rsid w:val="00ED2D1C"/>
    <w:rsid w:val="00ED2ED4"/>
    <w:rsid w:val="00ED3B2E"/>
    <w:rsid w:val="00ED4475"/>
    <w:rsid w:val="00ED591E"/>
    <w:rsid w:val="00ED690D"/>
    <w:rsid w:val="00ED758F"/>
    <w:rsid w:val="00EE1106"/>
    <w:rsid w:val="00EE1796"/>
    <w:rsid w:val="00EE179E"/>
    <w:rsid w:val="00EE298C"/>
    <w:rsid w:val="00EE3C99"/>
    <w:rsid w:val="00EE40A9"/>
    <w:rsid w:val="00EE4E67"/>
    <w:rsid w:val="00EE4FC4"/>
    <w:rsid w:val="00EE5F51"/>
    <w:rsid w:val="00EE622C"/>
    <w:rsid w:val="00EE6501"/>
    <w:rsid w:val="00EE6F01"/>
    <w:rsid w:val="00EE72A4"/>
    <w:rsid w:val="00EE754D"/>
    <w:rsid w:val="00EE7763"/>
    <w:rsid w:val="00EE7B49"/>
    <w:rsid w:val="00EE7B92"/>
    <w:rsid w:val="00EF0F29"/>
    <w:rsid w:val="00EF1AB6"/>
    <w:rsid w:val="00EF1AF6"/>
    <w:rsid w:val="00EF1FFA"/>
    <w:rsid w:val="00EF319C"/>
    <w:rsid w:val="00EF42EB"/>
    <w:rsid w:val="00EF488A"/>
    <w:rsid w:val="00EF4B42"/>
    <w:rsid w:val="00EF54EE"/>
    <w:rsid w:val="00EF5C18"/>
    <w:rsid w:val="00EF6097"/>
    <w:rsid w:val="00EF65F0"/>
    <w:rsid w:val="00EF6D16"/>
    <w:rsid w:val="00EF7CD4"/>
    <w:rsid w:val="00F014A8"/>
    <w:rsid w:val="00F016D8"/>
    <w:rsid w:val="00F034F8"/>
    <w:rsid w:val="00F03F88"/>
    <w:rsid w:val="00F044D3"/>
    <w:rsid w:val="00F044E1"/>
    <w:rsid w:val="00F04C11"/>
    <w:rsid w:val="00F04C57"/>
    <w:rsid w:val="00F04CD5"/>
    <w:rsid w:val="00F0540D"/>
    <w:rsid w:val="00F05AF2"/>
    <w:rsid w:val="00F05FAA"/>
    <w:rsid w:val="00F06D84"/>
    <w:rsid w:val="00F073ED"/>
    <w:rsid w:val="00F076B7"/>
    <w:rsid w:val="00F10450"/>
    <w:rsid w:val="00F10886"/>
    <w:rsid w:val="00F10F62"/>
    <w:rsid w:val="00F1173B"/>
    <w:rsid w:val="00F121C7"/>
    <w:rsid w:val="00F122B1"/>
    <w:rsid w:val="00F12CA7"/>
    <w:rsid w:val="00F12FF2"/>
    <w:rsid w:val="00F144A3"/>
    <w:rsid w:val="00F14811"/>
    <w:rsid w:val="00F149EE"/>
    <w:rsid w:val="00F14E00"/>
    <w:rsid w:val="00F14EA8"/>
    <w:rsid w:val="00F1614C"/>
    <w:rsid w:val="00F1615C"/>
    <w:rsid w:val="00F16ED8"/>
    <w:rsid w:val="00F174D6"/>
    <w:rsid w:val="00F17809"/>
    <w:rsid w:val="00F20D7B"/>
    <w:rsid w:val="00F21E1C"/>
    <w:rsid w:val="00F21EF3"/>
    <w:rsid w:val="00F221F5"/>
    <w:rsid w:val="00F22BA0"/>
    <w:rsid w:val="00F22D71"/>
    <w:rsid w:val="00F23479"/>
    <w:rsid w:val="00F234F5"/>
    <w:rsid w:val="00F238D4"/>
    <w:rsid w:val="00F25EDF"/>
    <w:rsid w:val="00F2647F"/>
    <w:rsid w:val="00F2679F"/>
    <w:rsid w:val="00F26D5B"/>
    <w:rsid w:val="00F27360"/>
    <w:rsid w:val="00F27521"/>
    <w:rsid w:val="00F279ED"/>
    <w:rsid w:val="00F27F01"/>
    <w:rsid w:val="00F30499"/>
    <w:rsid w:val="00F3058B"/>
    <w:rsid w:val="00F3083D"/>
    <w:rsid w:val="00F32468"/>
    <w:rsid w:val="00F325FB"/>
    <w:rsid w:val="00F33232"/>
    <w:rsid w:val="00F3331D"/>
    <w:rsid w:val="00F33A6E"/>
    <w:rsid w:val="00F33DD4"/>
    <w:rsid w:val="00F33ED7"/>
    <w:rsid w:val="00F341D0"/>
    <w:rsid w:val="00F343D1"/>
    <w:rsid w:val="00F344CC"/>
    <w:rsid w:val="00F347CD"/>
    <w:rsid w:val="00F353C4"/>
    <w:rsid w:val="00F35D3F"/>
    <w:rsid w:val="00F365A1"/>
    <w:rsid w:val="00F3724E"/>
    <w:rsid w:val="00F372C3"/>
    <w:rsid w:val="00F37466"/>
    <w:rsid w:val="00F37731"/>
    <w:rsid w:val="00F37EDF"/>
    <w:rsid w:val="00F403D7"/>
    <w:rsid w:val="00F4056B"/>
    <w:rsid w:val="00F42179"/>
    <w:rsid w:val="00F427DB"/>
    <w:rsid w:val="00F42C8C"/>
    <w:rsid w:val="00F437A1"/>
    <w:rsid w:val="00F43E3E"/>
    <w:rsid w:val="00F44331"/>
    <w:rsid w:val="00F4575C"/>
    <w:rsid w:val="00F459A0"/>
    <w:rsid w:val="00F45AC2"/>
    <w:rsid w:val="00F45ED3"/>
    <w:rsid w:val="00F4663D"/>
    <w:rsid w:val="00F5038E"/>
    <w:rsid w:val="00F503F3"/>
    <w:rsid w:val="00F50C91"/>
    <w:rsid w:val="00F5139F"/>
    <w:rsid w:val="00F5195E"/>
    <w:rsid w:val="00F51F92"/>
    <w:rsid w:val="00F5297C"/>
    <w:rsid w:val="00F5320F"/>
    <w:rsid w:val="00F5321D"/>
    <w:rsid w:val="00F53852"/>
    <w:rsid w:val="00F54850"/>
    <w:rsid w:val="00F553D8"/>
    <w:rsid w:val="00F55641"/>
    <w:rsid w:val="00F55F68"/>
    <w:rsid w:val="00F5696C"/>
    <w:rsid w:val="00F56A58"/>
    <w:rsid w:val="00F56FC7"/>
    <w:rsid w:val="00F57421"/>
    <w:rsid w:val="00F57F88"/>
    <w:rsid w:val="00F6074F"/>
    <w:rsid w:val="00F6075F"/>
    <w:rsid w:val="00F60AF5"/>
    <w:rsid w:val="00F60EAF"/>
    <w:rsid w:val="00F62247"/>
    <w:rsid w:val="00F62453"/>
    <w:rsid w:val="00F6362D"/>
    <w:rsid w:val="00F63C43"/>
    <w:rsid w:val="00F64564"/>
    <w:rsid w:val="00F64622"/>
    <w:rsid w:val="00F65050"/>
    <w:rsid w:val="00F65665"/>
    <w:rsid w:val="00F6575B"/>
    <w:rsid w:val="00F657B4"/>
    <w:rsid w:val="00F66129"/>
    <w:rsid w:val="00F66AE2"/>
    <w:rsid w:val="00F67166"/>
    <w:rsid w:val="00F67200"/>
    <w:rsid w:val="00F678FD"/>
    <w:rsid w:val="00F702BA"/>
    <w:rsid w:val="00F70337"/>
    <w:rsid w:val="00F7158E"/>
    <w:rsid w:val="00F71A28"/>
    <w:rsid w:val="00F726ED"/>
    <w:rsid w:val="00F726EE"/>
    <w:rsid w:val="00F72B50"/>
    <w:rsid w:val="00F739E4"/>
    <w:rsid w:val="00F74410"/>
    <w:rsid w:val="00F74B2C"/>
    <w:rsid w:val="00F74C75"/>
    <w:rsid w:val="00F75671"/>
    <w:rsid w:val="00F76130"/>
    <w:rsid w:val="00F765E2"/>
    <w:rsid w:val="00F76CE9"/>
    <w:rsid w:val="00F7783F"/>
    <w:rsid w:val="00F77BAC"/>
    <w:rsid w:val="00F8006D"/>
    <w:rsid w:val="00F80906"/>
    <w:rsid w:val="00F80959"/>
    <w:rsid w:val="00F80A32"/>
    <w:rsid w:val="00F80F47"/>
    <w:rsid w:val="00F8137E"/>
    <w:rsid w:val="00F81DE0"/>
    <w:rsid w:val="00F8205B"/>
    <w:rsid w:val="00F82223"/>
    <w:rsid w:val="00F84268"/>
    <w:rsid w:val="00F84F61"/>
    <w:rsid w:val="00F85393"/>
    <w:rsid w:val="00F85968"/>
    <w:rsid w:val="00F8631C"/>
    <w:rsid w:val="00F864B5"/>
    <w:rsid w:val="00F86758"/>
    <w:rsid w:val="00F91FD9"/>
    <w:rsid w:val="00F9274C"/>
    <w:rsid w:val="00F93742"/>
    <w:rsid w:val="00F937E0"/>
    <w:rsid w:val="00F93FBE"/>
    <w:rsid w:val="00F9421D"/>
    <w:rsid w:val="00F942D6"/>
    <w:rsid w:val="00F9433A"/>
    <w:rsid w:val="00F94538"/>
    <w:rsid w:val="00F945BD"/>
    <w:rsid w:val="00F947EA"/>
    <w:rsid w:val="00F94FD8"/>
    <w:rsid w:val="00F95AA3"/>
    <w:rsid w:val="00F96107"/>
    <w:rsid w:val="00F96676"/>
    <w:rsid w:val="00F96B9A"/>
    <w:rsid w:val="00F97BCF"/>
    <w:rsid w:val="00FA0265"/>
    <w:rsid w:val="00FA053D"/>
    <w:rsid w:val="00FA10CF"/>
    <w:rsid w:val="00FA11F2"/>
    <w:rsid w:val="00FA1CEA"/>
    <w:rsid w:val="00FA25AE"/>
    <w:rsid w:val="00FA2A45"/>
    <w:rsid w:val="00FA30C2"/>
    <w:rsid w:val="00FA338B"/>
    <w:rsid w:val="00FA344D"/>
    <w:rsid w:val="00FA3571"/>
    <w:rsid w:val="00FA3777"/>
    <w:rsid w:val="00FA3884"/>
    <w:rsid w:val="00FA3988"/>
    <w:rsid w:val="00FA4E10"/>
    <w:rsid w:val="00FA65FD"/>
    <w:rsid w:val="00FA6994"/>
    <w:rsid w:val="00FA6F31"/>
    <w:rsid w:val="00FA7464"/>
    <w:rsid w:val="00FA77C7"/>
    <w:rsid w:val="00FB03F5"/>
    <w:rsid w:val="00FB0674"/>
    <w:rsid w:val="00FB08CF"/>
    <w:rsid w:val="00FB09A3"/>
    <w:rsid w:val="00FB1248"/>
    <w:rsid w:val="00FB293B"/>
    <w:rsid w:val="00FB29DC"/>
    <w:rsid w:val="00FB363D"/>
    <w:rsid w:val="00FB4798"/>
    <w:rsid w:val="00FB49E9"/>
    <w:rsid w:val="00FB4FC8"/>
    <w:rsid w:val="00FB63A4"/>
    <w:rsid w:val="00FB67F7"/>
    <w:rsid w:val="00FB7419"/>
    <w:rsid w:val="00FB7576"/>
    <w:rsid w:val="00FC0162"/>
    <w:rsid w:val="00FC1CF6"/>
    <w:rsid w:val="00FC28D6"/>
    <w:rsid w:val="00FC2BC1"/>
    <w:rsid w:val="00FC2D85"/>
    <w:rsid w:val="00FC2E84"/>
    <w:rsid w:val="00FC3909"/>
    <w:rsid w:val="00FC3A85"/>
    <w:rsid w:val="00FC3E36"/>
    <w:rsid w:val="00FC3F6B"/>
    <w:rsid w:val="00FC5209"/>
    <w:rsid w:val="00FC5FC1"/>
    <w:rsid w:val="00FC65AD"/>
    <w:rsid w:val="00FC6DFD"/>
    <w:rsid w:val="00FC721B"/>
    <w:rsid w:val="00FD0A8C"/>
    <w:rsid w:val="00FD3328"/>
    <w:rsid w:val="00FD3CFF"/>
    <w:rsid w:val="00FD49AD"/>
    <w:rsid w:val="00FD4A8D"/>
    <w:rsid w:val="00FD4E9B"/>
    <w:rsid w:val="00FD5148"/>
    <w:rsid w:val="00FD5E30"/>
    <w:rsid w:val="00FD6F05"/>
    <w:rsid w:val="00FD73A4"/>
    <w:rsid w:val="00FD76DE"/>
    <w:rsid w:val="00FD7989"/>
    <w:rsid w:val="00FD79BB"/>
    <w:rsid w:val="00FD7EC9"/>
    <w:rsid w:val="00FE1585"/>
    <w:rsid w:val="00FE1700"/>
    <w:rsid w:val="00FE1CED"/>
    <w:rsid w:val="00FE240F"/>
    <w:rsid w:val="00FE260E"/>
    <w:rsid w:val="00FE2C35"/>
    <w:rsid w:val="00FE2D06"/>
    <w:rsid w:val="00FE2FED"/>
    <w:rsid w:val="00FE39B9"/>
    <w:rsid w:val="00FE3DD1"/>
    <w:rsid w:val="00FE3E27"/>
    <w:rsid w:val="00FE4529"/>
    <w:rsid w:val="00FE4960"/>
    <w:rsid w:val="00FE5C65"/>
    <w:rsid w:val="00FE64D2"/>
    <w:rsid w:val="00FE67A7"/>
    <w:rsid w:val="00FE7D72"/>
    <w:rsid w:val="00FF0214"/>
    <w:rsid w:val="00FF06E1"/>
    <w:rsid w:val="00FF0F2A"/>
    <w:rsid w:val="00FF0F5B"/>
    <w:rsid w:val="00FF18A7"/>
    <w:rsid w:val="00FF1A04"/>
    <w:rsid w:val="00FF2499"/>
    <w:rsid w:val="00FF2A9C"/>
    <w:rsid w:val="00FF3412"/>
    <w:rsid w:val="00FF50AB"/>
    <w:rsid w:val="00FF50BF"/>
    <w:rsid w:val="00FF60C7"/>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D90C0"/>
  <w15:docId w15:val="{4D96280F-4EE7-44FD-A642-D5B276BE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7D5"/>
    <w:pPr>
      <w:tabs>
        <w:tab w:val="left" w:pos="0"/>
      </w:tabs>
    </w:pPr>
    <w:rPr>
      <w:sz w:val="24"/>
      <w:lang w:eastAsia="en-US"/>
    </w:rPr>
  </w:style>
  <w:style w:type="paragraph" w:styleId="Heading1">
    <w:name w:val="heading 1"/>
    <w:basedOn w:val="Normal"/>
    <w:next w:val="Normal"/>
    <w:qFormat/>
    <w:rsid w:val="005327D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327D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327D5"/>
    <w:pPr>
      <w:keepNext/>
      <w:spacing w:before="140"/>
      <w:outlineLvl w:val="2"/>
    </w:pPr>
    <w:rPr>
      <w:b/>
    </w:rPr>
  </w:style>
  <w:style w:type="paragraph" w:styleId="Heading4">
    <w:name w:val="heading 4"/>
    <w:basedOn w:val="Normal"/>
    <w:next w:val="Normal"/>
    <w:qFormat/>
    <w:rsid w:val="005327D5"/>
    <w:pPr>
      <w:keepNext/>
      <w:spacing w:before="240" w:after="60"/>
      <w:outlineLvl w:val="3"/>
    </w:pPr>
    <w:rPr>
      <w:rFonts w:ascii="Arial" w:hAnsi="Arial"/>
      <w:b/>
      <w:bCs/>
      <w:sz w:val="22"/>
      <w:szCs w:val="28"/>
    </w:rPr>
  </w:style>
  <w:style w:type="paragraph" w:styleId="Heading5">
    <w:name w:val="heading 5"/>
    <w:basedOn w:val="Normal"/>
    <w:next w:val="Normal"/>
    <w:qFormat/>
    <w:rsid w:val="009378D2"/>
    <w:pPr>
      <w:numPr>
        <w:ilvl w:val="4"/>
        <w:numId w:val="1"/>
      </w:numPr>
      <w:spacing w:before="240" w:after="60"/>
      <w:outlineLvl w:val="4"/>
    </w:pPr>
    <w:rPr>
      <w:sz w:val="22"/>
    </w:rPr>
  </w:style>
  <w:style w:type="paragraph" w:styleId="Heading6">
    <w:name w:val="heading 6"/>
    <w:basedOn w:val="Normal"/>
    <w:next w:val="Normal"/>
    <w:qFormat/>
    <w:rsid w:val="009378D2"/>
    <w:pPr>
      <w:numPr>
        <w:ilvl w:val="5"/>
        <w:numId w:val="1"/>
      </w:numPr>
      <w:spacing w:before="240" w:after="60"/>
      <w:outlineLvl w:val="5"/>
    </w:pPr>
    <w:rPr>
      <w:i/>
      <w:sz w:val="22"/>
    </w:rPr>
  </w:style>
  <w:style w:type="paragraph" w:styleId="Heading7">
    <w:name w:val="heading 7"/>
    <w:basedOn w:val="Normal"/>
    <w:next w:val="Normal"/>
    <w:qFormat/>
    <w:rsid w:val="009378D2"/>
    <w:pPr>
      <w:numPr>
        <w:ilvl w:val="6"/>
        <w:numId w:val="1"/>
      </w:numPr>
      <w:spacing w:before="240" w:after="60"/>
      <w:outlineLvl w:val="6"/>
    </w:pPr>
    <w:rPr>
      <w:rFonts w:ascii="Arial" w:hAnsi="Arial"/>
      <w:sz w:val="20"/>
    </w:rPr>
  </w:style>
  <w:style w:type="paragraph" w:styleId="Heading8">
    <w:name w:val="heading 8"/>
    <w:basedOn w:val="Normal"/>
    <w:next w:val="Normal"/>
    <w:qFormat/>
    <w:rsid w:val="009378D2"/>
    <w:pPr>
      <w:numPr>
        <w:ilvl w:val="7"/>
        <w:numId w:val="1"/>
      </w:numPr>
      <w:spacing w:before="240" w:after="60"/>
      <w:outlineLvl w:val="7"/>
    </w:pPr>
    <w:rPr>
      <w:rFonts w:ascii="Arial" w:hAnsi="Arial"/>
      <w:i/>
      <w:sz w:val="20"/>
    </w:rPr>
  </w:style>
  <w:style w:type="paragraph" w:styleId="Heading9">
    <w:name w:val="heading 9"/>
    <w:basedOn w:val="Normal"/>
    <w:next w:val="Normal"/>
    <w:qFormat/>
    <w:rsid w:val="009378D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327D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327D5"/>
  </w:style>
  <w:style w:type="paragraph" w:customStyle="1" w:styleId="00ClientCover">
    <w:name w:val="00ClientCover"/>
    <w:basedOn w:val="Normal"/>
    <w:rsid w:val="005327D5"/>
  </w:style>
  <w:style w:type="paragraph" w:customStyle="1" w:styleId="02Text">
    <w:name w:val="02Text"/>
    <w:basedOn w:val="Normal"/>
    <w:rsid w:val="005327D5"/>
  </w:style>
  <w:style w:type="paragraph" w:customStyle="1" w:styleId="BillBasic">
    <w:name w:val="BillBasic"/>
    <w:link w:val="BillBasicChar"/>
    <w:rsid w:val="005327D5"/>
    <w:pPr>
      <w:spacing w:before="140"/>
      <w:jc w:val="both"/>
    </w:pPr>
    <w:rPr>
      <w:sz w:val="24"/>
      <w:lang w:eastAsia="en-US"/>
    </w:rPr>
  </w:style>
  <w:style w:type="paragraph" w:styleId="Header">
    <w:name w:val="header"/>
    <w:basedOn w:val="Normal"/>
    <w:link w:val="HeaderChar"/>
    <w:rsid w:val="005327D5"/>
    <w:pPr>
      <w:tabs>
        <w:tab w:val="center" w:pos="4153"/>
        <w:tab w:val="right" w:pos="8306"/>
      </w:tabs>
    </w:pPr>
  </w:style>
  <w:style w:type="paragraph" w:styleId="Footer">
    <w:name w:val="footer"/>
    <w:basedOn w:val="Normal"/>
    <w:link w:val="FooterChar"/>
    <w:rsid w:val="005327D5"/>
    <w:pPr>
      <w:spacing w:before="120" w:line="240" w:lineRule="exact"/>
    </w:pPr>
    <w:rPr>
      <w:rFonts w:ascii="Arial" w:hAnsi="Arial"/>
      <w:sz w:val="18"/>
    </w:rPr>
  </w:style>
  <w:style w:type="paragraph" w:customStyle="1" w:styleId="Billname">
    <w:name w:val="Billname"/>
    <w:basedOn w:val="Normal"/>
    <w:rsid w:val="005327D5"/>
    <w:pPr>
      <w:spacing w:before="1220"/>
    </w:pPr>
    <w:rPr>
      <w:rFonts w:ascii="Arial" w:hAnsi="Arial"/>
      <w:b/>
      <w:sz w:val="40"/>
    </w:rPr>
  </w:style>
  <w:style w:type="paragraph" w:customStyle="1" w:styleId="BillBasicHeading">
    <w:name w:val="BillBasicHeading"/>
    <w:basedOn w:val="BillBasic"/>
    <w:rsid w:val="005327D5"/>
    <w:pPr>
      <w:keepNext/>
      <w:tabs>
        <w:tab w:val="left" w:pos="2600"/>
      </w:tabs>
      <w:jc w:val="left"/>
    </w:pPr>
    <w:rPr>
      <w:rFonts w:ascii="Arial" w:hAnsi="Arial"/>
      <w:b/>
    </w:rPr>
  </w:style>
  <w:style w:type="paragraph" w:customStyle="1" w:styleId="EnactingWordsRules">
    <w:name w:val="EnactingWordsRules"/>
    <w:basedOn w:val="EnactingWords"/>
    <w:rsid w:val="005327D5"/>
    <w:pPr>
      <w:spacing w:before="240"/>
    </w:pPr>
  </w:style>
  <w:style w:type="paragraph" w:customStyle="1" w:styleId="EnactingWords">
    <w:name w:val="EnactingWords"/>
    <w:basedOn w:val="BillBasic"/>
    <w:rsid w:val="005327D5"/>
    <w:pPr>
      <w:spacing w:before="120"/>
    </w:pPr>
  </w:style>
  <w:style w:type="paragraph" w:customStyle="1" w:styleId="Amain">
    <w:name w:val="A main"/>
    <w:basedOn w:val="BillBasic"/>
    <w:link w:val="AmainChar"/>
    <w:rsid w:val="005327D5"/>
    <w:pPr>
      <w:tabs>
        <w:tab w:val="right" w:pos="900"/>
        <w:tab w:val="left" w:pos="1100"/>
      </w:tabs>
      <w:ind w:left="1100" w:hanging="1100"/>
      <w:outlineLvl w:val="5"/>
    </w:pPr>
  </w:style>
  <w:style w:type="paragraph" w:customStyle="1" w:styleId="Amainreturn">
    <w:name w:val="A main return"/>
    <w:basedOn w:val="BillBasic"/>
    <w:link w:val="AmainreturnChar"/>
    <w:rsid w:val="005327D5"/>
    <w:pPr>
      <w:ind w:left="1100"/>
    </w:pPr>
  </w:style>
  <w:style w:type="paragraph" w:customStyle="1" w:styleId="Apara">
    <w:name w:val="A para"/>
    <w:basedOn w:val="BillBasic"/>
    <w:link w:val="AparaChar"/>
    <w:rsid w:val="005327D5"/>
    <w:pPr>
      <w:tabs>
        <w:tab w:val="right" w:pos="1400"/>
        <w:tab w:val="left" w:pos="1600"/>
      </w:tabs>
      <w:ind w:left="1600" w:hanging="1600"/>
      <w:outlineLvl w:val="6"/>
    </w:pPr>
  </w:style>
  <w:style w:type="paragraph" w:customStyle="1" w:styleId="Asubpara">
    <w:name w:val="A subpara"/>
    <w:basedOn w:val="BillBasic"/>
    <w:link w:val="AsubparaChar"/>
    <w:rsid w:val="005327D5"/>
    <w:pPr>
      <w:tabs>
        <w:tab w:val="right" w:pos="1900"/>
        <w:tab w:val="left" w:pos="2100"/>
      </w:tabs>
      <w:ind w:left="2100" w:hanging="2100"/>
      <w:outlineLvl w:val="7"/>
    </w:pPr>
  </w:style>
  <w:style w:type="paragraph" w:customStyle="1" w:styleId="Asubsubpara">
    <w:name w:val="A subsubpara"/>
    <w:basedOn w:val="BillBasic"/>
    <w:rsid w:val="005327D5"/>
    <w:pPr>
      <w:tabs>
        <w:tab w:val="right" w:pos="2400"/>
        <w:tab w:val="left" w:pos="2600"/>
      </w:tabs>
      <w:ind w:left="2600" w:hanging="2600"/>
      <w:outlineLvl w:val="8"/>
    </w:pPr>
  </w:style>
  <w:style w:type="paragraph" w:customStyle="1" w:styleId="aDef">
    <w:name w:val="aDef"/>
    <w:basedOn w:val="BillBasic"/>
    <w:link w:val="aDefChar"/>
    <w:rsid w:val="005327D5"/>
    <w:pPr>
      <w:ind w:left="1100"/>
    </w:pPr>
  </w:style>
  <w:style w:type="paragraph" w:customStyle="1" w:styleId="aExamHead">
    <w:name w:val="aExam Head"/>
    <w:basedOn w:val="BillBasicHeading"/>
    <w:next w:val="aExam"/>
    <w:rsid w:val="005327D5"/>
    <w:pPr>
      <w:tabs>
        <w:tab w:val="clear" w:pos="2600"/>
      </w:tabs>
      <w:ind w:left="1100"/>
    </w:pPr>
    <w:rPr>
      <w:sz w:val="18"/>
    </w:rPr>
  </w:style>
  <w:style w:type="paragraph" w:customStyle="1" w:styleId="aExam">
    <w:name w:val="aExam"/>
    <w:basedOn w:val="aNoteSymb"/>
    <w:rsid w:val="005327D5"/>
    <w:pPr>
      <w:spacing w:before="60"/>
      <w:ind w:left="1100" w:firstLine="0"/>
    </w:pPr>
  </w:style>
  <w:style w:type="paragraph" w:customStyle="1" w:styleId="aNote">
    <w:name w:val="aNote"/>
    <w:basedOn w:val="BillBasic"/>
    <w:link w:val="aNoteChar"/>
    <w:rsid w:val="005327D5"/>
    <w:pPr>
      <w:ind w:left="1900" w:hanging="800"/>
    </w:pPr>
    <w:rPr>
      <w:sz w:val="20"/>
    </w:rPr>
  </w:style>
  <w:style w:type="paragraph" w:customStyle="1" w:styleId="HeaderEven">
    <w:name w:val="HeaderEven"/>
    <w:basedOn w:val="Normal"/>
    <w:rsid w:val="005327D5"/>
    <w:rPr>
      <w:rFonts w:ascii="Arial" w:hAnsi="Arial"/>
      <w:sz w:val="18"/>
    </w:rPr>
  </w:style>
  <w:style w:type="paragraph" w:customStyle="1" w:styleId="HeaderEven6">
    <w:name w:val="HeaderEven6"/>
    <w:basedOn w:val="HeaderEven"/>
    <w:rsid w:val="005327D5"/>
    <w:pPr>
      <w:spacing w:before="120" w:after="60"/>
    </w:pPr>
  </w:style>
  <w:style w:type="paragraph" w:customStyle="1" w:styleId="HeaderOdd6">
    <w:name w:val="HeaderOdd6"/>
    <w:basedOn w:val="HeaderEven6"/>
    <w:rsid w:val="005327D5"/>
    <w:pPr>
      <w:jc w:val="right"/>
    </w:pPr>
  </w:style>
  <w:style w:type="paragraph" w:customStyle="1" w:styleId="HeaderOdd">
    <w:name w:val="HeaderOdd"/>
    <w:basedOn w:val="HeaderEven"/>
    <w:rsid w:val="005327D5"/>
    <w:pPr>
      <w:jc w:val="right"/>
    </w:pPr>
  </w:style>
  <w:style w:type="paragraph" w:customStyle="1" w:styleId="N-TOCheading">
    <w:name w:val="N-TOCheading"/>
    <w:basedOn w:val="BillBasicHeading"/>
    <w:next w:val="N-9pt"/>
    <w:rsid w:val="005327D5"/>
    <w:pPr>
      <w:pBdr>
        <w:bottom w:val="single" w:sz="4" w:space="1" w:color="auto"/>
      </w:pBdr>
      <w:spacing w:before="800"/>
    </w:pPr>
    <w:rPr>
      <w:sz w:val="32"/>
    </w:rPr>
  </w:style>
  <w:style w:type="paragraph" w:customStyle="1" w:styleId="N-9pt">
    <w:name w:val="N-9pt"/>
    <w:basedOn w:val="BillBasic"/>
    <w:next w:val="BillBasic"/>
    <w:rsid w:val="005327D5"/>
    <w:pPr>
      <w:keepNext/>
      <w:tabs>
        <w:tab w:val="right" w:pos="7707"/>
      </w:tabs>
      <w:spacing w:before="120"/>
    </w:pPr>
    <w:rPr>
      <w:rFonts w:ascii="Arial" w:hAnsi="Arial"/>
      <w:sz w:val="18"/>
    </w:rPr>
  </w:style>
  <w:style w:type="paragraph" w:customStyle="1" w:styleId="N-14pt">
    <w:name w:val="N-14pt"/>
    <w:basedOn w:val="BillBasic"/>
    <w:rsid w:val="005327D5"/>
    <w:pPr>
      <w:spacing w:before="0"/>
    </w:pPr>
    <w:rPr>
      <w:b/>
      <w:sz w:val="28"/>
    </w:rPr>
  </w:style>
  <w:style w:type="paragraph" w:customStyle="1" w:styleId="N-16pt">
    <w:name w:val="N-16pt"/>
    <w:basedOn w:val="BillBasic"/>
    <w:rsid w:val="005327D5"/>
    <w:pPr>
      <w:spacing w:before="800"/>
    </w:pPr>
    <w:rPr>
      <w:b/>
      <w:sz w:val="32"/>
    </w:rPr>
  </w:style>
  <w:style w:type="paragraph" w:customStyle="1" w:styleId="N-line3">
    <w:name w:val="N-line3"/>
    <w:basedOn w:val="BillBasic"/>
    <w:next w:val="BillBasic"/>
    <w:rsid w:val="005327D5"/>
    <w:pPr>
      <w:pBdr>
        <w:bottom w:val="single" w:sz="12" w:space="1" w:color="auto"/>
      </w:pBdr>
      <w:spacing w:before="60"/>
    </w:pPr>
  </w:style>
  <w:style w:type="paragraph" w:customStyle="1" w:styleId="Comment">
    <w:name w:val="Comment"/>
    <w:basedOn w:val="BillBasic"/>
    <w:rsid w:val="005327D5"/>
    <w:pPr>
      <w:tabs>
        <w:tab w:val="left" w:pos="1800"/>
      </w:tabs>
      <w:ind w:left="1300"/>
      <w:jc w:val="left"/>
    </w:pPr>
    <w:rPr>
      <w:b/>
      <w:sz w:val="18"/>
    </w:rPr>
  </w:style>
  <w:style w:type="paragraph" w:customStyle="1" w:styleId="FooterInfo">
    <w:name w:val="FooterInfo"/>
    <w:basedOn w:val="Normal"/>
    <w:rsid w:val="005327D5"/>
    <w:pPr>
      <w:tabs>
        <w:tab w:val="right" w:pos="7707"/>
      </w:tabs>
    </w:pPr>
    <w:rPr>
      <w:rFonts w:ascii="Arial" w:hAnsi="Arial"/>
      <w:sz w:val="18"/>
    </w:rPr>
  </w:style>
  <w:style w:type="paragraph" w:customStyle="1" w:styleId="AH1Chapter">
    <w:name w:val="A H1 Chapter"/>
    <w:basedOn w:val="BillBasicHeading"/>
    <w:next w:val="AH2Part"/>
    <w:rsid w:val="005327D5"/>
    <w:pPr>
      <w:spacing w:before="320"/>
      <w:ind w:left="2600" w:hanging="2600"/>
      <w:outlineLvl w:val="0"/>
    </w:pPr>
    <w:rPr>
      <w:sz w:val="34"/>
    </w:rPr>
  </w:style>
  <w:style w:type="paragraph" w:customStyle="1" w:styleId="AH2Part">
    <w:name w:val="A H2 Part"/>
    <w:basedOn w:val="BillBasicHeading"/>
    <w:next w:val="AH3Div"/>
    <w:rsid w:val="005327D5"/>
    <w:pPr>
      <w:spacing w:before="380"/>
      <w:ind w:left="2600" w:hanging="2600"/>
      <w:outlineLvl w:val="1"/>
    </w:pPr>
    <w:rPr>
      <w:sz w:val="32"/>
    </w:rPr>
  </w:style>
  <w:style w:type="paragraph" w:customStyle="1" w:styleId="AH3Div">
    <w:name w:val="A H3 Div"/>
    <w:basedOn w:val="BillBasicHeading"/>
    <w:next w:val="AH5Sec"/>
    <w:rsid w:val="005327D5"/>
    <w:pPr>
      <w:spacing w:before="240"/>
      <w:ind w:left="2600" w:hanging="2600"/>
      <w:outlineLvl w:val="2"/>
    </w:pPr>
    <w:rPr>
      <w:sz w:val="28"/>
    </w:rPr>
  </w:style>
  <w:style w:type="paragraph" w:customStyle="1" w:styleId="AH5Sec">
    <w:name w:val="A H5 Sec"/>
    <w:basedOn w:val="BillBasicHeading"/>
    <w:next w:val="Amain"/>
    <w:link w:val="AH5SecChar"/>
    <w:rsid w:val="005327D5"/>
    <w:pPr>
      <w:tabs>
        <w:tab w:val="clear" w:pos="2600"/>
        <w:tab w:val="left" w:pos="1100"/>
      </w:tabs>
      <w:spacing w:before="240"/>
      <w:ind w:left="1100" w:hanging="1100"/>
      <w:outlineLvl w:val="4"/>
    </w:pPr>
  </w:style>
  <w:style w:type="paragraph" w:customStyle="1" w:styleId="direction">
    <w:name w:val="direction"/>
    <w:basedOn w:val="BillBasic"/>
    <w:next w:val="AmainreturnSymb"/>
    <w:rsid w:val="005327D5"/>
    <w:pPr>
      <w:keepNext/>
      <w:ind w:left="1100"/>
    </w:pPr>
    <w:rPr>
      <w:i/>
    </w:rPr>
  </w:style>
  <w:style w:type="paragraph" w:customStyle="1" w:styleId="AH4SubDiv">
    <w:name w:val="A H4 SubDiv"/>
    <w:basedOn w:val="BillBasicHeading"/>
    <w:next w:val="AH5Sec"/>
    <w:rsid w:val="005327D5"/>
    <w:pPr>
      <w:spacing w:before="240"/>
      <w:ind w:left="2600" w:hanging="2600"/>
      <w:outlineLvl w:val="3"/>
    </w:pPr>
    <w:rPr>
      <w:sz w:val="26"/>
    </w:rPr>
  </w:style>
  <w:style w:type="paragraph" w:customStyle="1" w:styleId="Sched-heading">
    <w:name w:val="Sched-heading"/>
    <w:basedOn w:val="BillBasicHeading"/>
    <w:next w:val="refSymb"/>
    <w:rsid w:val="005327D5"/>
    <w:pPr>
      <w:spacing w:before="380"/>
      <w:ind w:left="2600" w:hanging="2600"/>
      <w:outlineLvl w:val="0"/>
    </w:pPr>
    <w:rPr>
      <w:sz w:val="34"/>
    </w:rPr>
  </w:style>
  <w:style w:type="paragraph" w:customStyle="1" w:styleId="ref">
    <w:name w:val="ref"/>
    <w:basedOn w:val="BillBasic"/>
    <w:next w:val="Normal"/>
    <w:rsid w:val="005327D5"/>
    <w:pPr>
      <w:spacing w:before="60"/>
    </w:pPr>
    <w:rPr>
      <w:sz w:val="18"/>
    </w:rPr>
  </w:style>
  <w:style w:type="paragraph" w:customStyle="1" w:styleId="Sched-Part">
    <w:name w:val="Sched-Part"/>
    <w:basedOn w:val="BillBasicHeading"/>
    <w:next w:val="Sched-Form"/>
    <w:rsid w:val="005327D5"/>
    <w:pPr>
      <w:spacing w:before="380"/>
      <w:ind w:left="2600" w:hanging="2600"/>
      <w:outlineLvl w:val="1"/>
    </w:pPr>
    <w:rPr>
      <w:sz w:val="32"/>
    </w:rPr>
  </w:style>
  <w:style w:type="paragraph" w:customStyle="1" w:styleId="ShadedSchClause">
    <w:name w:val="Shaded Sch Clause"/>
    <w:basedOn w:val="Schclauseheading"/>
    <w:next w:val="direction"/>
    <w:rsid w:val="005327D5"/>
    <w:pPr>
      <w:shd w:val="pct25" w:color="auto" w:fill="auto"/>
      <w:outlineLvl w:val="3"/>
    </w:pPr>
  </w:style>
  <w:style w:type="paragraph" w:customStyle="1" w:styleId="Sched-Form">
    <w:name w:val="Sched-Form"/>
    <w:basedOn w:val="BillBasicHeading"/>
    <w:next w:val="Schclauseheading"/>
    <w:rsid w:val="005327D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327D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327D5"/>
    <w:pPr>
      <w:spacing w:before="320"/>
      <w:ind w:left="2600" w:hanging="2600"/>
      <w:jc w:val="both"/>
      <w:outlineLvl w:val="0"/>
    </w:pPr>
    <w:rPr>
      <w:sz w:val="34"/>
    </w:rPr>
  </w:style>
  <w:style w:type="paragraph" w:styleId="TOC7">
    <w:name w:val="toc 7"/>
    <w:basedOn w:val="TOC2"/>
    <w:next w:val="Normal"/>
    <w:autoRedefine/>
    <w:uiPriority w:val="39"/>
    <w:rsid w:val="005327D5"/>
    <w:pPr>
      <w:keepNext w:val="0"/>
      <w:spacing w:before="120"/>
    </w:pPr>
    <w:rPr>
      <w:sz w:val="20"/>
    </w:rPr>
  </w:style>
  <w:style w:type="paragraph" w:styleId="TOC2">
    <w:name w:val="toc 2"/>
    <w:basedOn w:val="Normal"/>
    <w:next w:val="Normal"/>
    <w:autoRedefine/>
    <w:uiPriority w:val="39"/>
    <w:rsid w:val="005327D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327D5"/>
    <w:pPr>
      <w:keepNext/>
      <w:tabs>
        <w:tab w:val="left" w:pos="400"/>
      </w:tabs>
      <w:spacing w:before="0"/>
      <w:jc w:val="left"/>
    </w:pPr>
    <w:rPr>
      <w:rFonts w:ascii="Arial" w:hAnsi="Arial"/>
      <w:b/>
      <w:sz w:val="28"/>
    </w:rPr>
  </w:style>
  <w:style w:type="paragraph" w:customStyle="1" w:styleId="EndNote2">
    <w:name w:val="EndNote2"/>
    <w:basedOn w:val="BillBasic"/>
    <w:rsid w:val="009378D2"/>
    <w:pPr>
      <w:keepNext/>
      <w:tabs>
        <w:tab w:val="left" w:pos="240"/>
      </w:tabs>
      <w:spacing w:before="320"/>
      <w:jc w:val="left"/>
    </w:pPr>
    <w:rPr>
      <w:b/>
      <w:sz w:val="18"/>
    </w:rPr>
  </w:style>
  <w:style w:type="paragraph" w:customStyle="1" w:styleId="IH1Chap">
    <w:name w:val="I H1 Chap"/>
    <w:basedOn w:val="BillBasicHeading"/>
    <w:next w:val="Normal"/>
    <w:rsid w:val="005327D5"/>
    <w:pPr>
      <w:spacing w:before="320"/>
      <w:ind w:left="2600" w:hanging="2600"/>
    </w:pPr>
    <w:rPr>
      <w:sz w:val="34"/>
    </w:rPr>
  </w:style>
  <w:style w:type="paragraph" w:customStyle="1" w:styleId="IH2Part">
    <w:name w:val="I H2 Part"/>
    <w:basedOn w:val="BillBasicHeading"/>
    <w:next w:val="Normal"/>
    <w:rsid w:val="005327D5"/>
    <w:pPr>
      <w:spacing w:before="380"/>
      <w:ind w:left="2600" w:hanging="2600"/>
    </w:pPr>
    <w:rPr>
      <w:sz w:val="32"/>
    </w:rPr>
  </w:style>
  <w:style w:type="paragraph" w:customStyle="1" w:styleId="IH3Div">
    <w:name w:val="I H3 Div"/>
    <w:basedOn w:val="BillBasicHeading"/>
    <w:next w:val="Normal"/>
    <w:rsid w:val="005327D5"/>
    <w:pPr>
      <w:spacing w:before="240"/>
      <w:ind w:left="2600" w:hanging="2600"/>
    </w:pPr>
    <w:rPr>
      <w:sz w:val="28"/>
    </w:rPr>
  </w:style>
  <w:style w:type="paragraph" w:customStyle="1" w:styleId="IH5Sec">
    <w:name w:val="I H5 Sec"/>
    <w:basedOn w:val="BillBasicHeading"/>
    <w:next w:val="Normal"/>
    <w:rsid w:val="005327D5"/>
    <w:pPr>
      <w:tabs>
        <w:tab w:val="clear" w:pos="2600"/>
        <w:tab w:val="left" w:pos="1100"/>
      </w:tabs>
      <w:spacing w:before="240"/>
      <w:ind w:left="1100" w:hanging="1100"/>
    </w:pPr>
  </w:style>
  <w:style w:type="paragraph" w:customStyle="1" w:styleId="IH4SubDiv">
    <w:name w:val="I H4 SubDiv"/>
    <w:basedOn w:val="BillBasicHeading"/>
    <w:next w:val="Normal"/>
    <w:rsid w:val="005327D5"/>
    <w:pPr>
      <w:spacing w:before="240"/>
      <w:ind w:left="2600" w:hanging="2600"/>
    </w:pPr>
    <w:rPr>
      <w:sz w:val="26"/>
    </w:rPr>
  </w:style>
  <w:style w:type="character" w:styleId="LineNumber">
    <w:name w:val="line number"/>
    <w:basedOn w:val="DefaultParagraphFont"/>
    <w:rsid w:val="005327D5"/>
    <w:rPr>
      <w:rFonts w:ascii="Arial" w:hAnsi="Arial"/>
      <w:sz w:val="16"/>
    </w:rPr>
  </w:style>
  <w:style w:type="paragraph" w:customStyle="1" w:styleId="PageBreak">
    <w:name w:val="PageBreak"/>
    <w:basedOn w:val="Normal"/>
    <w:rsid w:val="005327D5"/>
    <w:rPr>
      <w:sz w:val="4"/>
    </w:rPr>
  </w:style>
  <w:style w:type="paragraph" w:customStyle="1" w:styleId="04Dictionary">
    <w:name w:val="04Dictionary"/>
    <w:basedOn w:val="Normal"/>
    <w:rsid w:val="005327D5"/>
  </w:style>
  <w:style w:type="paragraph" w:customStyle="1" w:styleId="N-line1">
    <w:name w:val="N-line1"/>
    <w:basedOn w:val="BillBasic"/>
    <w:rsid w:val="005327D5"/>
    <w:pPr>
      <w:pBdr>
        <w:bottom w:val="single" w:sz="4" w:space="0" w:color="auto"/>
      </w:pBdr>
      <w:spacing w:before="100"/>
      <w:ind w:left="2980" w:right="3020"/>
      <w:jc w:val="center"/>
    </w:pPr>
  </w:style>
  <w:style w:type="paragraph" w:customStyle="1" w:styleId="N-line2">
    <w:name w:val="N-line2"/>
    <w:basedOn w:val="Normal"/>
    <w:rsid w:val="005327D5"/>
    <w:pPr>
      <w:pBdr>
        <w:bottom w:val="single" w:sz="8" w:space="0" w:color="auto"/>
      </w:pBdr>
    </w:pPr>
  </w:style>
  <w:style w:type="paragraph" w:customStyle="1" w:styleId="EndNote">
    <w:name w:val="EndNote"/>
    <w:basedOn w:val="BillBasicHeading"/>
    <w:rsid w:val="005327D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327D5"/>
    <w:pPr>
      <w:tabs>
        <w:tab w:val="left" w:pos="700"/>
      </w:tabs>
      <w:spacing w:before="160"/>
      <w:ind w:left="700" w:hanging="700"/>
    </w:pPr>
  </w:style>
  <w:style w:type="paragraph" w:customStyle="1" w:styleId="PenaltyHeading">
    <w:name w:val="PenaltyHeading"/>
    <w:basedOn w:val="Normal"/>
    <w:rsid w:val="005327D5"/>
    <w:pPr>
      <w:tabs>
        <w:tab w:val="left" w:pos="1100"/>
      </w:tabs>
      <w:spacing w:before="120"/>
      <w:ind w:left="1100" w:hanging="1100"/>
    </w:pPr>
    <w:rPr>
      <w:rFonts w:ascii="Arial" w:hAnsi="Arial"/>
      <w:b/>
      <w:sz w:val="20"/>
    </w:rPr>
  </w:style>
  <w:style w:type="paragraph" w:customStyle="1" w:styleId="05EndNote">
    <w:name w:val="05EndNote"/>
    <w:basedOn w:val="Normal"/>
    <w:rsid w:val="005327D5"/>
  </w:style>
  <w:style w:type="paragraph" w:customStyle="1" w:styleId="03Schedule">
    <w:name w:val="03Schedule"/>
    <w:basedOn w:val="Normal"/>
    <w:rsid w:val="005327D5"/>
  </w:style>
  <w:style w:type="paragraph" w:customStyle="1" w:styleId="ISched-heading">
    <w:name w:val="I Sched-heading"/>
    <w:basedOn w:val="BillBasicHeading"/>
    <w:next w:val="Normal"/>
    <w:rsid w:val="005327D5"/>
    <w:pPr>
      <w:spacing w:before="320"/>
      <w:ind w:left="2600" w:hanging="2600"/>
    </w:pPr>
    <w:rPr>
      <w:sz w:val="34"/>
    </w:rPr>
  </w:style>
  <w:style w:type="paragraph" w:customStyle="1" w:styleId="ISched-Part">
    <w:name w:val="I Sched-Part"/>
    <w:basedOn w:val="BillBasicHeading"/>
    <w:rsid w:val="005327D5"/>
    <w:pPr>
      <w:spacing w:before="380"/>
      <w:ind w:left="2600" w:hanging="2600"/>
    </w:pPr>
    <w:rPr>
      <w:sz w:val="32"/>
    </w:rPr>
  </w:style>
  <w:style w:type="paragraph" w:customStyle="1" w:styleId="ISched-form">
    <w:name w:val="I Sched-form"/>
    <w:basedOn w:val="BillBasicHeading"/>
    <w:rsid w:val="005327D5"/>
    <w:pPr>
      <w:tabs>
        <w:tab w:val="right" w:pos="7200"/>
      </w:tabs>
      <w:spacing w:before="240"/>
      <w:ind w:left="2600" w:hanging="2600"/>
    </w:pPr>
    <w:rPr>
      <w:sz w:val="28"/>
    </w:rPr>
  </w:style>
  <w:style w:type="paragraph" w:customStyle="1" w:styleId="ISchclauseheading">
    <w:name w:val="I Sch clause heading"/>
    <w:basedOn w:val="BillBasic"/>
    <w:rsid w:val="005327D5"/>
    <w:pPr>
      <w:keepNext/>
      <w:tabs>
        <w:tab w:val="left" w:pos="1100"/>
      </w:tabs>
      <w:spacing w:before="240"/>
      <w:ind w:left="1100" w:hanging="1100"/>
      <w:jc w:val="left"/>
    </w:pPr>
    <w:rPr>
      <w:rFonts w:ascii="Arial" w:hAnsi="Arial"/>
      <w:b/>
    </w:rPr>
  </w:style>
  <w:style w:type="paragraph" w:customStyle="1" w:styleId="IMain">
    <w:name w:val="I Main"/>
    <w:basedOn w:val="Amain"/>
    <w:rsid w:val="005327D5"/>
  </w:style>
  <w:style w:type="paragraph" w:customStyle="1" w:styleId="Ipara">
    <w:name w:val="I para"/>
    <w:basedOn w:val="Apara"/>
    <w:rsid w:val="005327D5"/>
    <w:pPr>
      <w:outlineLvl w:val="9"/>
    </w:pPr>
  </w:style>
  <w:style w:type="paragraph" w:customStyle="1" w:styleId="Isubpara">
    <w:name w:val="I subpara"/>
    <w:basedOn w:val="Asubpara"/>
    <w:rsid w:val="005327D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327D5"/>
    <w:pPr>
      <w:tabs>
        <w:tab w:val="clear" w:pos="2400"/>
        <w:tab w:val="clear" w:pos="2600"/>
        <w:tab w:val="right" w:pos="2460"/>
        <w:tab w:val="left" w:pos="2660"/>
      </w:tabs>
      <w:ind w:left="2660" w:hanging="2660"/>
    </w:pPr>
  </w:style>
  <w:style w:type="character" w:customStyle="1" w:styleId="CharSectNo">
    <w:name w:val="CharSectNo"/>
    <w:basedOn w:val="DefaultParagraphFont"/>
    <w:rsid w:val="005327D5"/>
  </w:style>
  <w:style w:type="character" w:customStyle="1" w:styleId="CharDivNo">
    <w:name w:val="CharDivNo"/>
    <w:basedOn w:val="DefaultParagraphFont"/>
    <w:rsid w:val="005327D5"/>
  </w:style>
  <w:style w:type="character" w:customStyle="1" w:styleId="CharDivText">
    <w:name w:val="CharDivText"/>
    <w:basedOn w:val="DefaultParagraphFont"/>
    <w:rsid w:val="005327D5"/>
  </w:style>
  <w:style w:type="character" w:customStyle="1" w:styleId="CharPartNo">
    <w:name w:val="CharPartNo"/>
    <w:basedOn w:val="DefaultParagraphFont"/>
    <w:rsid w:val="005327D5"/>
  </w:style>
  <w:style w:type="paragraph" w:customStyle="1" w:styleId="Placeholder">
    <w:name w:val="Placeholder"/>
    <w:basedOn w:val="Normal"/>
    <w:rsid w:val="005327D5"/>
    <w:rPr>
      <w:sz w:val="10"/>
    </w:rPr>
  </w:style>
  <w:style w:type="paragraph" w:styleId="PlainText">
    <w:name w:val="Plain Text"/>
    <w:basedOn w:val="Normal"/>
    <w:link w:val="PlainTextChar"/>
    <w:rsid w:val="005327D5"/>
    <w:rPr>
      <w:rFonts w:ascii="Courier New" w:hAnsi="Courier New"/>
      <w:sz w:val="20"/>
    </w:rPr>
  </w:style>
  <w:style w:type="character" w:customStyle="1" w:styleId="CharChapNo">
    <w:name w:val="CharChapNo"/>
    <w:basedOn w:val="DefaultParagraphFont"/>
    <w:rsid w:val="005327D5"/>
  </w:style>
  <w:style w:type="character" w:customStyle="1" w:styleId="CharChapText">
    <w:name w:val="CharChapText"/>
    <w:basedOn w:val="DefaultParagraphFont"/>
    <w:rsid w:val="005327D5"/>
  </w:style>
  <w:style w:type="character" w:customStyle="1" w:styleId="CharPartText">
    <w:name w:val="CharPartText"/>
    <w:basedOn w:val="DefaultParagraphFont"/>
    <w:rsid w:val="005327D5"/>
  </w:style>
  <w:style w:type="paragraph" w:styleId="TOC1">
    <w:name w:val="toc 1"/>
    <w:basedOn w:val="Normal"/>
    <w:next w:val="Normal"/>
    <w:autoRedefine/>
    <w:uiPriority w:val="39"/>
    <w:rsid w:val="005327D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327D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327D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327D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327D5"/>
  </w:style>
  <w:style w:type="paragraph" w:styleId="Title">
    <w:name w:val="Title"/>
    <w:basedOn w:val="Normal"/>
    <w:qFormat/>
    <w:rsid w:val="009378D2"/>
    <w:pPr>
      <w:spacing w:before="240" w:after="60"/>
      <w:jc w:val="center"/>
      <w:outlineLvl w:val="0"/>
    </w:pPr>
    <w:rPr>
      <w:rFonts w:ascii="Arial" w:hAnsi="Arial"/>
      <w:b/>
      <w:kern w:val="28"/>
      <w:sz w:val="32"/>
    </w:rPr>
  </w:style>
  <w:style w:type="paragraph" w:styleId="Signature">
    <w:name w:val="Signature"/>
    <w:basedOn w:val="Normal"/>
    <w:rsid w:val="005327D5"/>
    <w:pPr>
      <w:ind w:left="4252"/>
    </w:pPr>
  </w:style>
  <w:style w:type="paragraph" w:customStyle="1" w:styleId="ActNo">
    <w:name w:val="ActNo"/>
    <w:basedOn w:val="BillBasicHeading"/>
    <w:rsid w:val="005327D5"/>
    <w:pPr>
      <w:keepNext w:val="0"/>
      <w:tabs>
        <w:tab w:val="clear" w:pos="2600"/>
      </w:tabs>
      <w:spacing w:before="220"/>
    </w:pPr>
  </w:style>
  <w:style w:type="paragraph" w:customStyle="1" w:styleId="aParaNote">
    <w:name w:val="aParaNote"/>
    <w:basedOn w:val="BillBasic"/>
    <w:rsid w:val="005327D5"/>
    <w:pPr>
      <w:ind w:left="2840" w:hanging="1240"/>
    </w:pPr>
    <w:rPr>
      <w:sz w:val="20"/>
    </w:rPr>
  </w:style>
  <w:style w:type="paragraph" w:customStyle="1" w:styleId="aExamNum">
    <w:name w:val="aExamNum"/>
    <w:basedOn w:val="aExam"/>
    <w:rsid w:val="005327D5"/>
    <w:pPr>
      <w:ind w:left="1500" w:hanging="400"/>
    </w:pPr>
  </w:style>
  <w:style w:type="paragraph" w:customStyle="1" w:styleId="LongTitle">
    <w:name w:val="LongTitle"/>
    <w:basedOn w:val="BillBasic"/>
    <w:rsid w:val="005327D5"/>
    <w:pPr>
      <w:spacing w:before="300"/>
    </w:pPr>
  </w:style>
  <w:style w:type="paragraph" w:customStyle="1" w:styleId="Minister">
    <w:name w:val="Minister"/>
    <w:basedOn w:val="BillBasic"/>
    <w:rsid w:val="005327D5"/>
    <w:pPr>
      <w:spacing w:before="640"/>
      <w:jc w:val="right"/>
    </w:pPr>
    <w:rPr>
      <w:caps/>
    </w:rPr>
  </w:style>
  <w:style w:type="paragraph" w:customStyle="1" w:styleId="DateLine">
    <w:name w:val="DateLine"/>
    <w:basedOn w:val="BillBasic"/>
    <w:rsid w:val="005327D5"/>
    <w:pPr>
      <w:tabs>
        <w:tab w:val="left" w:pos="4320"/>
      </w:tabs>
    </w:pPr>
  </w:style>
  <w:style w:type="paragraph" w:customStyle="1" w:styleId="madeunder">
    <w:name w:val="made under"/>
    <w:basedOn w:val="BillBasic"/>
    <w:rsid w:val="005327D5"/>
    <w:pPr>
      <w:spacing w:before="240"/>
    </w:pPr>
  </w:style>
  <w:style w:type="paragraph" w:customStyle="1" w:styleId="EndNoteSubHeading">
    <w:name w:val="EndNoteSubHeading"/>
    <w:basedOn w:val="Normal"/>
    <w:next w:val="EndNoteText"/>
    <w:rsid w:val="005327D5"/>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5327D5"/>
    <w:pPr>
      <w:tabs>
        <w:tab w:val="left" w:pos="700"/>
        <w:tab w:val="right" w:pos="6160"/>
      </w:tabs>
      <w:spacing w:before="80"/>
      <w:ind w:left="700" w:hanging="700"/>
    </w:pPr>
    <w:rPr>
      <w:sz w:val="20"/>
    </w:rPr>
  </w:style>
  <w:style w:type="paragraph" w:customStyle="1" w:styleId="BillBasicItalics">
    <w:name w:val="BillBasicItalics"/>
    <w:basedOn w:val="BillBasic"/>
    <w:rsid w:val="005327D5"/>
    <w:rPr>
      <w:i/>
    </w:rPr>
  </w:style>
  <w:style w:type="paragraph" w:customStyle="1" w:styleId="00SigningPage">
    <w:name w:val="00SigningPage"/>
    <w:basedOn w:val="Normal"/>
    <w:rsid w:val="005327D5"/>
  </w:style>
  <w:style w:type="paragraph" w:customStyle="1" w:styleId="Aparareturn">
    <w:name w:val="A para return"/>
    <w:basedOn w:val="BillBasic"/>
    <w:rsid w:val="005327D5"/>
    <w:pPr>
      <w:ind w:left="1600"/>
    </w:pPr>
  </w:style>
  <w:style w:type="paragraph" w:customStyle="1" w:styleId="Asubparareturn">
    <w:name w:val="A subpara return"/>
    <w:basedOn w:val="BillBasic"/>
    <w:rsid w:val="005327D5"/>
    <w:pPr>
      <w:ind w:left="2100"/>
    </w:pPr>
  </w:style>
  <w:style w:type="paragraph" w:customStyle="1" w:styleId="CommentNum">
    <w:name w:val="CommentNum"/>
    <w:basedOn w:val="Comment"/>
    <w:rsid w:val="005327D5"/>
    <w:pPr>
      <w:ind w:left="1800" w:hanging="1800"/>
    </w:pPr>
  </w:style>
  <w:style w:type="paragraph" w:styleId="TOC8">
    <w:name w:val="toc 8"/>
    <w:basedOn w:val="TOC3"/>
    <w:next w:val="Normal"/>
    <w:autoRedefine/>
    <w:uiPriority w:val="39"/>
    <w:rsid w:val="005327D5"/>
    <w:pPr>
      <w:keepNext w:val="0"/>
      <w:spacing w:before="120"/>
    </w:pPr>
  </w:style>
  <w:style w:type="paragraph" w:customStyle="1" w:styleId="Judges">
    <w:name w:val="Judges"/>
    <w:basedOn w:val="Minister"/>
    <w:rsid w:val="005327D5"/>
    <w:pPr>
      <w:spacing w:before="180"/>
    </w:pPr>
  </w:style>
  <w:style w:type="paragraph" w:customStyle="1" w:styleId="BillFor">
    <w:name w:val="BillFor"/>
    <w:basedOn w:val="BillBasicHeading"/>
    <w:rsid w:val="005327D5"/>
    <w:pPr>
      <w:keepNext w:val="0"/>
      <w:spacing w:before="320"/>
      <w:jc w:val="both"/>
    </w:pPr>
    <w:rPr>
      <w:sz w:val="28"/>
    </w:rPr>
  </w:style>
  <w:style w:type="paragraph" w:customStyle="1" w:styleId="draft">
    <w:name w:val="draft"/>
    <w:basedOn w:val="Normal"/>
    <w:rsid w:val="005327D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327D5"/>
    <w:pPr>
      <w:spacing w:line="260" w:lineRule="atLeast"/>
      <w:jc w:val="center"/>
    </w:pPr>
  </w:style>
  <w:style w:type="paragraph" w:customStyle="1" w:styleId="Amainbullet">
    <w:name w:val="A main bullet"/>
    <w:basedOn w:val="BillBasic"/>
    <w:rsid w:val="005327D5"/>
    <w:pPr>
      <w:spacing w:before="60"/>
      <w:ind w:left="1500" w:hanging="400"/>
    </w:pPr>
  </w:style>
  <w:style w:type="paragraph" w:customStyle="1" w:styleId="Aparabullet">
    <w:name w:val="A para bullet"/>
    <w:basedOn w:val="BillBasic"/>
    <w:rsid w:val="005327D5"/>
    <w:pPr>
      <w:spacing w:before="60"/>
      <w:ind w:left="2000" w:hanging="400"/>
    </w:pPr>
  </w:style>
  <w:style w:type="paragraph" w:customStyle="1" w:styleId="Asubparabullet">
    <w:name w:val="A subpara bullet"/>
    <w:basedOn w:val="BillBasic"/>
    <w:rsid w:val="005327D5"/>
    <w:pPr>
      <w:spacing w:before="60"/>
      <w:ind w:left="2540" w:hanging="400"/>
    </w:pPr>
  </w:style>
  <w:style w:type="paragraph" w:customStyle="1" w:styleId="aDefpara">
    <w:name w:val="aDef para"/>
    <w:basedOn w:val="Apara"/>
    <w:rsid w:val="005327D5"/>
  </w:style>
  <w:style w:type="paragraph" w:customStyle="1" w:styleId="aDefsubpara">
    <w:name w:val="aDef subpara"/>
    <w:basedOn w:val="Asubpara"/>
    <w:rsid w:val="005327D5"/>
  </w:style>
  <w:style w:type="paragraph" w:customStyle="1" w:styleId="Idefpara">
    <w:name w:val="I def para"/>
    <w:basedOn w:val="Ipara"/>
    <w:rsid w:val="005327D5"/>
  </w:style>
  <w:style w:type="paragraph" w:customStyle="1" w:styleId="Idefsubpara">
    <w:name w:val="I def subpara"/>
    <w:basedOn w:val="Isubpara"/>
    <w:rsid w:val="005327D5"/>
  </w:style>
  <w:style w:type="paragraph" w:customStyle="1" w:styleId="Notified">
    <w:name w:val="Notified"/>
    <w:basedOn w:val="BillBasic"/>
    <w:rsid w:val="005327D5"/>
    <w:pPr>
      <w:spacing w:before="360"/>
      <w:jc w:val="right"/>
    </w:pPr>
    <w:rPr>
      <w:i/>
    </w:rPr>
  </w:style>
  <w:style w:type="paragraph" w:customStyle="1" w:styleId="03ScheduleLandscape">
    <w:name w:val="03ScheduleLandscape"/>
    <w:basedOn w:val="Normal"/>
    <w:rsid w:val="005327D5"/>
  </w:style>
  <w:style w:type="paragraph" w:customStyle="1" w:styleId="IDict-Heading">
    <w:name w:val="I Dict-Heading"/>
    <w:basedOn w:val="BillBasicHeading"/>
    <w:rsid w:val="005327D5"/>
    <w:pPr>
      <w:spacing w:before="320"/>
      <w:ind w:left="2600" w:hanging="2600"/>
      <w:jc w:val="both"/>
    </w:pPr>
    <w:rPr>
      <w:sz w:val="34"/>
    </w:rPr>
  </w:style>
  <w:style w:type="paragraph" w:customStyle="1" w:styleId="02TextLandscape">
    <w:name w:val="02TextLandscape"/>
    <w:basedOn w:val="Normal"/>
    <w:rsid w:val="005327D5"/>
  </w:style>
  <w:style w:type="paragraph" w:styleId="Salutation">
    <w:name w:val="Salutation"/>
    <w:basedOn w:val="Normal"/>
    <w:next w:val="Normal"/>
    <w:rsid w:val="009378D2"/>
  </w:style>
  <w:style w:type="paragraph" w:customStyle="1" w:styleId="aNoteBullet">
    <w:name w:val="aNoteBullet"/>
    <w:basedOn w:val="aNoteSymb"/>
    <w:rsid w:val="005327D5"/>
    <w:pPr>
      <w:tabs>
        <w:tab w:val="left" w:pos="2200"/>
      </w:tabs>
      <w:spacing w:before="60"/>
      <w:ind w:left="2600" w:hanging="700"/>
    </w:pPr>
  </w:style>
  <w:style w:type="paragraph" w:customStyle="1" w:styleId="aNotess">
    <w:name w:val="aNotess"/>
    <w:basedOn w:val="BillBasic"/>
    <w:rsid w:val="009378D2"/>
    <w:pPr>
      <w:ind w:left="1900" w:hanging="800"/>
    </w:pPr>
    <w:rPr>
      <w:sz w:val="20"/>
    </w:rPr>
  </w:style>
  <w:style w:type="paragraph" w:customStyle="1" w:styleId="aParaNoteBullet">
    <w:name w:val="aParaNoteBullet"/>
    <w:basedOn w:val="aParaNote"/>
    <w:rsid w:val="005327D5"/>
    <w:pPr>
      <w:tabs>
        <w:tab w:val="left" w:pos="2700"/>
      </w:tabs>
      <w:spacing w:before="60"/>
      <w:ind w:left="3100" w:hanging="700"/>
    </w:pPr>
  </w:style>
  <w:style w:type="paragraph" w:customStyle="1" w:styleId="aNotepar">
    <w:name w:val="aNotepar"/>
    <w:basedOn w:val="BillBasic"/>
    <w:next w:val="Normal"/>
    <w:rsid w:val="005327D5"/>
    <w:pPr>
      <w:ind w:left="2400" w:hanging="800"/>
    </w:pPr>
    <w:rPr>
      <w:sz w:val="20"/>
    </w:rPr>
  </w:style>
  <w:style w:type="paragraph" w:customStyle="1" w:styleId="aNoteTextpar">
    <w:name w:val="aNoteTextpar"/>
    <w:basedOn w:val="aNotepar"/>
    <w:rsid w:val="005327D5"/>
    <w:pPr>
      <w:spacing w:before="60"/>
      <w:ind w:firstLine="0"/>
    </w:pPr>
  </w:style>
  <w:style w:type="paragraph" w:customStyle="1" w:styleId="MinisterWord">
    <w:name w:val="MinisterWord"/>
    <w:basedOn w:val="Normal"/>
    <w:rsid w:val="005327D5"/>
    <w:pPr>
      <w:spacing w:before="60"/>
      <w:jc w:val="right"/>
    </w:pPr>
  </w:style>
  <w:style w:type="paragraph" w:customStyle="1" w:styleId="aExamPara">
    <w:name w:val="aExamPara"/>
    <w:basedOn w:val="aExam"/>
    <w:rsid w:val="005327D5"/>
    <w:pPr>
      <w:tabs>
        <w:tab w:val="right" w:pos="1720"/>
        <w:tab w:val="left" w:pos="2000"/>
        <w:tab w:val="left" w:pos="2300"/>
      </w:tabs>
      <w:ind w:left="2400" w:hanging="1300"/>
    </w:pPr>
  </w:style>
  <w:style w:type="paragraph" w:customStyle="1" w:styleId="aExamNumText">
    <w:name w:val="aExamNumText"/>
    <w:basedOn w:val="aExam"/>
    <w:rsid w:val="005327D5"/>
    <w:pPr>
      <w:ind w:left="1500"/>
    </w:pPr>
  </w:style>
  <w:style w:type="paragraph" w:customStyle="1" w:styleId="aExamBullet">
    <w:name w:val="aExamBullet"/>
    <w:basedOn w:val="aExam"/>
    <w:rsid w:val="005327D5"/>
    <w:pPr>
      <w:tabs>
        <w:tab w:val="left" w:pos="1500"/>
        <w:tab w:val="left" w:pos="2300"/>
      </w:tabs>
      <w:ind w:left="1900" w:hanging="800"/>
    </w:pPr>
  </w:style>
  <w:style w:type="paragraph" w:customStyle="1" w:styleId="aNotePara">
    <w:name w:val="aNotePara"/>
    <w:basedOn w:val="aNote"/>
    <w:rsid w:val="005327D5"/>
    <w:pPr>
      <w:tabs>
        <w:tab w:val="right" w:pos="2140"/>
        <w:tab w:val="left" w:pos="2400"/>
      </w:tabs>
      <w:spacing w:before="60"/>
      <w:ind w:left="2400" w:hanging="1300"/>
    </w:pPr>
  </w:style>
  <w:style w:type="paragraph" w:customStyle="1" w:styleId="aExplanHeading">
    <w:name w:val="aExplanHeading"/>
    <w:basedOn w:val="BillBasicHeading"/>
    <w:next w:val="Normal"/>
    <w:rsid w:val="005327D5"/>
    <w:rPr>
      <w:rFonts w:ascii="Arial (W1)" w:hAnsi="Arial (W1)"/>
      <w:sz w:val="18"/>
    </w:rPr>
  </w:style>
  <w:style w:type="paragraph" w:customStyle="1" w:styleId="aExplanText">
    <w:name w:val="aExplanText"/>
    <w:basedOn w:val="BillBasic"/>
    <w:rsid w:val="005327D5"/>
    <w:rPr>
      <w:sz w:val="20"/>
    </w:rPr>
  </w:style>
  <w:style w:type="paragraph" w:customStyle="1" w:styleId="aParaNotePara">
    <w:name w:val="aParaNotePara"/>
    <w:basedOn w:val="aNoteParaSymb"/>
    <w:rsid w:val="005327D5"/>
    <w:pPr>
      <w:tabs>
        <w:tab w:val="clear" w:pos="2140"/>
        <w:tab w:val="clear" w:pos="2400"/>
        <w:tab w:val="right" w:pos="2644"/>
      </w:tabs>
      <w:ind w:left="3320" w:hanging="1720"/>
    </w:pPr>
  </w:style>
  <w:style w:type="character" w:customStyle="1" w:styleId="charBold">
    <w:name w:val="charBold"/>
    <w:basedOn w:val="DefaultParagraphFont"/>
    <w:rsid w:val="005327D5"/>
    <w:rPr>
      <w:b/>
    </w:rPr>
  </w:style>
  <w:style w:type="character" w:customStyle="1" w:styleId="charBoldItals">
    <w:name w:val="charBoldItals"/>
    <w:basedOn w:val="DefaultParagraphFont"/>
    <w:rsid w:val="005327D5"/>
    <w:rPr>
      <w:b/>
      <w:i/>
    </w:rPr>
  </w:style>
  <w:style w:type="character" w:customStyle="1" w:styleId="charItals">
    <w:name w:val="charItals"/>
    <w:basedOn w:val="DefaultParagraphFont"/>
    <w:rsid w:val="005327D5"/>
    <w:rPr>
      <w:i/>
    </w:rPr>
  </w:style>
  <w:style w:type="character" w:customStyle="1" w:styleId="charUnderline">
    <w:name w:val="charUnderline"/>
    <w:basedOn w:val="DefaultParagraphFont"/>
    <w:rsid w:val="005327D5"/>
    <w:rPr>
      <w:u w:val="single"/>
    </w:rPr>
  </w:style>
  <w:style w:type="paragraph" w:customStyle="1" w:styleId="TableHd">
    <w:name w:val="TableHd"/>
    <w:basedOn w:val="Normal"/>
    <w:rsid w:val="005327D5"/>
    <w:pPr>
      <w:keepNext/>
      <w:spacing w:before="300"/>
      <w:ind w:left="1200" w:hanging="1200"/>
    </w:pPr>
    <w:rPr>
      <w:rFonts w:ascii="Arial" w:hAnsi="Arial"/>
      <w:b/>
      <w:sz w:val="20"/>
    </w:rPr>
  </w:style>
  <w:style w:type="paragraph" w:customStyle="1" w:styleId="TableColHd">
    <w:name w:val="TableColHd"/>
    <w:basedOn w:val="Normal"/>
    <w:rsid w:val="005327D5"/>
    <w:pPr>
      <w:keepNext/>
      <w:spacing w:after="60"/>
    </w:pPr>
    <w:rPr>
      <w:rFonts w:ascii="Arial" w:hAnsi="Arial"/>
      <w:b/>
      <w:sz w:val="18"/>
    </w:rPr>
  </w:style>
  <w:style w:type="paragraph" w:customStyle="1" w:styleId="PenaltyPara">
    <w:name w:val="PenaltyPara"/>
    <w:basedOn w:val="Normal"/>
    <w:rsid w:val="005327D5"/>
    <w:pPr>
      <w:tabs>
        <w:tab w:val="right" w:pos="1360"/>
      </w:tabs>
      <w:spacing w:before="60"/>
      <w:ind w:left="1600" w:hanging="1600"/>
      <w:jc w:val="both"/>
    </w:pPr>
  </w:style>
  <w:style w:type="paragraph" w:customStyle="1" w:styleId="tablepara">
    <w:name w:val="table para"/>
    <w:basedOn w:val="Normal"/>
    <w:rsid w:val="005327D5"/>
    <w:pPr>
      <w:tabs>
        <w:tab w:val="right" w:pos="800"/>
        <w:tab w:val="left" w:pos="1100"/>
      </w:tabs>
      <w:spacing w:before="80" w:after="60"/>
      <w:ind w:left="1100" w:hanging="1100"/>
    </w:pPr>
  </w:style>
  <w:style w:type="paragraph" w:customStyle="1" w:styleId="tablesubpara">
    <w:name w:val="table subpara"/>
    <w:basedOn w:val="Normal"/>
    <w:rsid w:val="005327D5"/>
    <w:pPr>
      <w:tabs>
        <w:tab w:val="right" w:pos="1500"/>
        <w:tab w:val="left" w:pos="1800"/>
      </w:tabs>
      <w:spacing w:before="80" w:after="60"/>
      <w:ind w:left="1800" w:hanging="1800"/>
    </w:pPr>
  </w:style>
  <w:style w:type="paragraph" w:customStyle="1" w:styleId="TableText">
    <w:name w:val="TableText"/>
    <w:basedOn w:val="Normal"/>
    <w:rsid w:val="005327D5"/>
    <w:pPr>
      <w:spacing w:before="60" w:after="60"/>
    </w:pPr>
  </w:style>
  <w:style w:type="paragraph" w:customStyle="1" w:styleId="IshadedH5Sec">
    <w:name w:val="I shaded H5 Sec"/>
    <w:basedOn w:val="AH5Sec"/>
    <w:rsid w:val="005327D5"/>
    <w:pPr>
      <w:shd w:val="pct25" w:color="auto" w:fill="auto"/>
      <w:outlineLvl w:val="9"/>
    </w:pPr>
  </w:style>
  <w:style w:type="paragraph" w:customStyle="1" w:styleId="IshadedSchClause">
    <w:name w:val="I shaded Sch Clause"/>
    <w:basedOn w:val="IshadedH5Sec"/>
    <w:rsid w:val="005327D5"/>
  </w:style>
  <w:style w:type="paragraph" w:customStyle="1" w:styleId="Penalty">
    <w:name w:val="Penalty"/>
    <w:basedOn w:val="Amainreturn"/>
    <w:rsid w:val="005327D5"/>
  </w:style>
  <w:style w:type="paragraph" w:customStyle="1" w:styleId="aNoteText">
    <w:name w:val="aNoteText"/>
    <w:basedOn w:val="aNoteSymb"/>
    <w:rsid w:val="005327D5"/>
    <w:pPr>
      <w:spacing w:before="60"/>
      <w:ind w:firstLine="0"/>
    </w:pPr>
  </w:style>
  <w:style w:type="paragraph" w:customStyle="1" w:styleId="aExamINum">
    <w:name w:val="aExamINum"/>
    <w:basedOn w:val="aExam"/>
    <w:rsid w:val="009378D2"/>
    <w:pPr>
      <w:tabs>
        <w:tab w:val="left" w:pos="1500"/>
      </w:tabs>
      <w:ind w:left="1500" w:hanging="400"/>
    </w:pPr>
  </w:style>
  <w:style w:type="paragraph" w:customStyle="1" w:styleId="AExamIPara">
    <w:name w:val="AExamIPara"/>
    <w:basedOn w:val="aExam"/>
    <w:rsid w:val="005327D5"/>
    <w:pPr>
      <w:tabs>
        <w:tab w:val="right" w:pos="1720"/>
        <w:tab w:val="left" w:pos="2000"/>
      </w:tabs>
      <w:ind w:left="2000" w:hanging="900"/>
    </w:pPr>
  </w:style>
  <w:style w:type="paragraph" w:customStyle="1" w:styleId="AH3sec">
    <w:name w:val="A H3 sec"/>
    <w:basedOn w:val="Normal"/>
    <w:next w:val="direction"/>
    <w:rsid w:val="009378D2"/>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327D5"/>
    <w:pPr>
      <w:tabs>
        <w:tab w:val="clear" w:pos="2600"/>
      </w:tabs>
      <w:ind w:left="1100"/>
    </w:pPr>
    <w:rPr>
      <w:sz w:val="18"/>
    </w:rPr>
  </w:style>
  <w:style w:type="paragraph" w:customStyle="1" w:styleId="aExamss">
    <w:name w:val="aExamss"/>
    <w:basedOn w:val="aNoteSymb"/>
    <w:rsid w:val="005327D5"/>
    <w:pPr>
      <w:spacing w:before="60"/>
      <w:ind w:left="1100" w:firstLine="0"/>
    </w:pPr>
  </w:style>
  <w:style w:type="paragraph" w:customStyle="1" w:styleId="aExamHdgpar">
    <w:name w:val="aExamHdgpar"/>
    <w:basedOn w:val="aExamHdgss"/>
    <w:next w:val="Normal"/>
    <w:rsid w:val="005327D5"/>
    <w:pPr>
      <w:ind w:left="1600"/>
    </w:pPr>
  </w:style>
  <w:style w:type="paragraph" w:customStyle="1" w:styleId="aExampar">
    <w:name w:val="aExampar"/>
    <w:basedOn w:val="aExamss"/>
    <w:rsid w:val="005327D5"/>
    <w:pPr>
      <w:ind w:left="1600"/>
    </w:pPr>
  </w:style>
  <w:style w:type="paragraph" w:customStyle="1" w:styleId="aExamINumss">
    <w:name w:val="aExamINumss"/>
    <w:basedOn w:val="aExamss"/>
    <w:rsid w:val="005327D5"/>
    <w:pPr>
      <w:tabs>
        <w:tab w:val="left" w:pos="1500"/>
      </w:tabs>
      <w:ind w:left="1500" w:hanging="400"/>
    </w:pPr>
  </w:style>
  <w:style w:type="paragraph" w:customStyle="1" w:styleId="aExamINumpar">
    <w:name w:val="aExamINumpar"/>
    <w:basedOn w:val="aExampar"/>
    <w:rsid w:val="005327D5"/>
    <w:pPr>
      <w:tabs>
        <w:tab w:val="left" w:pos="2000"/>
      </w:tabs>
      <w:ind w:left="2000" w:hanging="400"/>
    </w:pPr>
  </w:style>
  <w:style w:type="paragraph" w:customStyle="1" w:styleId="aExamNumTextss">
    <w:name w:val="aExamNumTextss"/>
    <w:basedOn w:val="aExamss"/>
    <w:rsid w:val="005327D5"/>
    <w:pPr>
      <w:ind w:left="1500"/>
    </w:pPr>
  </w:style>
  <w:style w:type="paragraph" w:customStyle="1" w:styleId="aExamNumTextpar">
    <w:name w:val="aExamNumTextpar"/>
    <w:basedOn w:val="aExampar"/>
    <w:rsid w:val="009378D2"/>
    <w:pPr>
      <w:ind w:left="2000"/>
    </w:pPr>
  </w:style>
  <w:style w:type="paragraph" w:customStyle="1" w:styleId="aExamBulletss">
    <w:name w:val="aExamBulletss"/>
    <w:basedOn w:val="aExamss"/>
    <w:rsid w:val="005327D5"/>
    <w:pPr>
      <w:ind w:left="1500" w:hanging="400"/>
    </w:pPr>
  </w:style>
  <w:style w:type="paragraph" w:customStyle="1" w:styleId="aExamBulletpar">
    <w:name w:val="aExamBulletpar"/>
    <w:basedOn w:val="aExampar"/>
    <w:rsid w:val="005327D5"/>
    <w:pPr>
      <w:ind w:left="2000" w:hanging="400"/>
    </w:pPr>
  </w:style>
  <w:style w:type="paragraph" w:customStyle="1" w:styleId="aExamHdgsubpar">
    <w:name w:val="aExamHdgsubpar"/>
    <w:basedOn w:val="aExamHdgss"/>
    <w:next w:val="Normal"/>
    <w:rsid w:val="005327D5"/>
    <w:pPr>
      <w:ind w:left="2140"/>
    </w:pPr>
  </w:style>
  <w:style w:type="paragraph" w:customStyle="1" w:styleId="aExamsubpar">
    <w:name w:val="aExamsubpar"/>
    <w:basedOn w:val="aExamss"/>
    <w:rsid w:val="005327D5"/>
    <w:pPr>
      <w:ind w:left="2140"/>
    </w:pPr>
  </w:style>
  <w:style w:type="paragraph" w:customStyle="1" w:styleId="aExamNumsubpar">
    <w:name w:val="aExamNumsubpar"/>
    <w:basedOn w:val="aExamsubpar"/>
    <w:rsid w:val="005327D5"/>
    <w:pPr>
      <w:tabs>
        <w:tab w:val="clear" w:pos="1100"/>
        <w:tab w:val="clear" w:pos="2381"/>
        <w:tab w:val="left" w:pos="2569"/>
      </w:tabs>
      <w:ind w:left="2569" w:hanging="403"/>
    </w:pPr>
  </w:style>
  <w:style w:type="paragraph" w:customStyle="1" w:styleId="aExamNumTextsubpar">
    <w:name w:val="aExamNumTextsubpar"/>
    <w:basedOn w:val="aExampar"/>
    <w:rsid w:val="009378D2"/>
    <w:pPr>
      <w:ind w:left="2540"/>
    </w:pPr>
  </w:style>
  <w:style w:type="paragraph" w:customStyle="1" w:styleId="aExamBulletsubpar">
    <w:name w:val="aExamBulletsubpar"/>
    <w:basedOn w:val="aExamsubpar"/>
    <w:rsid w:val="005327D5"/>
    <w:pPr>
      <w:numPr>
        <w:numId w:val="6"/>
      </w:numPr>
      <w:tabs>
        <w:tab w:val="clear" w:pos="1100"/>
        <w:tab w:val="clear" w:pos="2381"/>
        <w:tab w:val="left" w:pos="2569"/>
      </w:tabs>
      <w:ind w:left="2569" w:hanging="403"/>
    </w:pPr>
  </w:style>
  <w:style w:type="paragraph" w:customStyle="1" w:styleId="aNoteTextss">
    <w:name w:val="aNoteTextss"/>
    <w:basedOn w:val="Normal"/>
    <w:rsid w:val="005327D5"/>
    <w:pPr>
      <w:spacing w:before="60"/>
      <w:ind w:left="1900"/>
      <w:jc w:val="both"/>
    </w:pPr>
    <w:rPr>
      <w:sz w:val="20"/>
    </w:rPr>
  </w:style>
  <w:style w:type="paragraph" w:customStyle="1" w:styleId="aNoteParass">
    <w:name w:val="aNoteParass"/>
    <w:basedOn w:val="Normal"/>
    <w:rsid w:val="005327D5"/>
    <w:pPr>
      <w:tabs>
        <w:tab w:val="right" w:pos="2140"/>
        <w:tab w:val="left" w:pos="2400"/>
      </w:tabs>
      <w:spacing w:before="60"/>
      <w:ind w:left="2400" w:hanging="1300"/>
      <w:jc w:val="both"/>
    </w:pPr>
    <w:rPr>
      <w:sz w:val="20"/>
    </w:rPr>
  </w:style>
  <w:style w:type="paragraph" w:customStyle="1" w:styleId="aNoteParapar">
    <w:name w:val="aNoteParapar"/>
    <w:basedOn w:val="aNotepar"/>
    <w:rsid w:val="005327D5"/>
    <w:pPr>
      <w:tabs>
        <w:tab w:val="right" w:pos="2640"/>
      </w:tabs>
      <w:spacing w:before="60"/>
      <w:ind w:left="2920" w:hanging="1320"/>
    </w:pPr>
  </w:style>
  <w:style w:type="paragraph" w:customStyle="1" w:styleId="aNotesubpar">
    <w:name w:val="aNotesubpar"/>
    <w:basedOn w:val="BillBasic"/>
    <w:next w:val="Normal"/>
    <w:rsid w:val="005327D5"/>
    <w:pPr>
      <w:ind w:left="2940" w:hanging="800"/>
    </w:pPr>
    <w:rPr>
      <w:sz w:val="20"/>
    </w:rPr>
  </w:style>
  <w:style w:type="paragraph" w:customStyle="1" w:styleId="aNoteTextsubpar">
    <w:name w:val="aNoteTextsubpar"/>
    <w:basedOn w:val="aNotesubpar"/>
    <w:rsid w:val="005327D5"/>
    <w:pPr>
      <w:spacing w:before="60"/>
      <w:ind w:firstLine="0"/>
    </w:pPr>
  </w:style>
  <w:style w:type="paragraph" w:customStyle="1" w:styleId="aNoteParasubpar">
    <w:name w:val="aNoteParasubpar"/>
    <w:basedOn w:val="aNotesubpar"/>
    <w:rsid w:val="009378D2"/>
    <w:pPr>
      <w:tabs>
        <w:tab w:val="right" w:pos="3180"/>
      </w:tabs>
      <w:spacing w:before="60"/>
      <w:ind w:left="3460" w:hanging="1320"/>
    </w:pPr>
  </w:style>
  <w:style w:type="paragraph" w:customStyle="1" w:styleId="aNoteBulletsubpar">
    <w:name w:val="aNoteBulletsubpar"/>
    <w:basedOn w:val="aNotesubpar"/>
    <w:rsid w:val="005327D5"/>
    <w:pPr>
      <w:numPr>
        <w:numId w:val="3"/>
      </w:numPr>
      <w:tabs>
        <w:tab w:val="clear" w:pos="3300"/>
        <w:tab w:val="left" w:pos="3345"/>
      </w:tabs>
      <w:spacing w:before="60"/>
    </w:pPr>
  </w:style>
  <w:style w:type="paragraph" w:customStyle="1" w:styleId="aNoteBulletss">
    <w:name w:val="aNoteBulletss"/>
    <w:basedOn w:val="Normal"/>
    <w:rsid w:val="005327D5"/>
    <w:pPr>
      <w:spacing w:before="60"/>
      <w:ind w:left="2300" w:hanging="400"/>
      <w:jc w:val="both"/>
    </w:pPr>
    <w:rPr>
      <w:sz w:val="20"/>
    </w:rPr>
  </w:style>
  <w:style w:type="paragraph" w:customStyle="1" w:styleId="aNoteBulletpar">
    <w:name w:val="aNoteBulletpar"/>
    <w:basedOn w:val="aNotepar"/>
    <w:rsid w:val="005327D5"/>
    <w:pPr>
      <w:spacing w:before="60"/>
      <w:ind w:left="2800" w:hanging="400"/>
    </w:pPr>
  </w:style>
  <w:style w:type="paragraph" w:customStyle="1" w:styleId="aExplanBullet">
    <w:name w:val="aExplanBullet"/>
    <w:basedOn w:val="Normal"/>
    <w:rsid w:val="005327D5"/>
    <w:pPr>
      <w:spacing w:before="140"/>
      <w:ind w:left="400" w:hanging="400"/>
      <w:jc w:val="both"/>
    </w:pPr>
    <w:rPr>
      <w:snapToGrid w:val="0"/>
      <w:sz w:val="20"/>
    </w:rPr>
  </w:style>
  <w:style w:type="paragraph" w:customStyle="1" w:styleId="AuthLaw">
    <w:name w:val="AuthLaw"/>
    <w:basedOn w:val="BillBasic"/>
    <w:rsid w:val="005327D5"/>
    <w:rPr>
      <w:rFonts w:ascii="Arial" w:hAnsi="Arial"/>
      <w:b/>
      <w:sz w:val="20"/>
    </w:rPr>
  </w:style>
  <w:style w:type="paragraph" w:customStyle="1" w:styleId="aExamNumpar">
    <w:name w:val="aExamNumpar"/>
    <w:basedOn w:val="aExamINumss"/>
    <w:rsid w:val="009378D2"/>
    <w:pPr>
      <w:tabs>
        <w:tab w:val="clear" w:pos="1500"/>
        <w:tab w:val="left" w:pos="2000"/>
      </w:tabs>
      <w:ind w:left="2000"/>
    </w:pPr>
  </w:style>
  <w:style w:type="paragraph" w:customStyle="1" w:styleId="Schsectionheading">
    <w:name w:val="Sch section heading"/>
    <w:basedOn w:val="BillBasic"/>
    <w:next w:val="Amain"/>
    <w:rsid w:val="009378D2"/>
    <w:pPr>
      <w:spacing w:before="240"/>
      <w:jc w:val="left"/>
      <w:outlineLvl w:val="4"/>
    </w:pPr>
    <w:rPr>
      <w:rFonts w:ascii="Arial" w:hAnsi="Arial"/>
      <w:b/>
    </w:rPr>
  </w:style>
  <w:style w:type="paragraph" w:customStyle="1" w:styleId="SchAmain">
    <w:name w:val="Sch A main"/>
    <w:basedOn w:val="Amain"/>
    <w:rsid w:val="005327D5"/>
  </w:style>
  <w:style w:type="paragraph" w:customStyle="1" w:styleId="SchApara">
    <w:name w:val="Sch A para"/>
    <w:basedOn w:val="Apara"/>
    <w:rsid w:val="005327D5"/>
  </w:style>
  <w:style w:type="paragraph" w:customStyle="1" w:styleId="SchAsubpara">
    <w:name w:val="Sch A subpara"/>
    <w:basedOn w:val="Asubpara"/>
    <w:rsid w:val="005327D5"/>
  </w:style>
  <w:style w:type="paragraph" w:customStyle="1" w:styleId="SchAsubsubpara">
    <w:name w:val="Sch A subsubpara"/>
    <w:basedOn w:val="Asubsubpara"/>
    <w:rsid w:val="005327D5"/>
  </w:style>
  <w:style w:type="paragraph" w:customStyle="1" w:styleId="TOCOL1">
    <w:name w:val="TOCOL 1"/>
    <w:basedOn w:val="TOC1"/>
    <w:rsid w:val="005327D5"/>
  </w:style>
  <w:style w:type="paragraph" w:customStyle="1" w:styleId="TOCOL2">
    <w:name w:val="TOCOL 2"/>
    <w:basedOn w:val="TOC2"/>
    <w:rsid w:val="005327D5"/>
    <w:pPr>
      <w:keepNext w:val="0"/>
    </w:pPr>
  </w:style>
  <w:style w:type="paragraph" w:customStyle="1" w:styleId="TOCOL3">
    <w:name w:val="TOCOL 3"/>
    <w:basedOn w:val="TOC3"/>
    <w:rsid w:val="005327D5"/>
    <w:pPr>
      <w:keepNext w:val="0"/>
    </w:pPr>
  </w:style>
  <w:style w:type="paragraph" w:customStyle="1" w:styleId="TOCOL4">
    <w:name w:val="TOCOL 4"/>
    <w:basedOn w:val="TOC4"/>
    <w:rsid w:val="005327D5"/>
    <w:pPr>
      <w:keepNext w:val="0"/>
    </w:pPr>
  </w:style>
  <w:style w:type="paragraph" w:customStyle="1" w:styleId="TOCOL5">
    <w:name w:val="TOCOL 5"/>
    <w:basedOn w:val="TOC5"/>
    <w:rsid w:val="005327D5"/>
    <w:pPr>
      <w:tabs>
        <w:tab w:val="left" w:pos="400"/>
      </w:tabs>
    </w:pPr>
  </w:style>
  <w:style w:type="paragraph" w:customStyle="1" w:styleId="TOCOL6">
    <w:name w:val="TOCOL 6"/>
    <w:basedOn w:val="TOC6"/>
    <w:rsid w:val="005327D5"/>
    <w:pPr>
      <w:keepNext w:val="0"/>
    </w:pPr>
  </w:style>
  <w:style w:type="paragraph" w:customStyle="1" w:styleId="TOCOL7">
    <w:name w:val="TOCOL 7"/>
    <w:basedOn w:val="TOC7"/>
    <w:rsid w:val="005327D5"/>
  </w:style>
  <w:style w:type="paragraph" w:customStyle="1" w:styleId="TOCOL8">
    <w:name w:val="TOCOL 8"/>
    <w:basedOn w:val="TOC8"/>
    <w:rsid w:val="005327D5"/>
  </w:style>
  <w:style w:type="paragraph" w:customStyle="1" w:styleId="TOCOL9">
    <w:name w:val="TOCOL 9"/>
    <w:basedOn w:val="TOC9"/>
    <w:rsid w:val="005327D5"/>
    <w:pPr>
      <w:ind w:right="0"/>
    </w:pPr>
  </w:style>
  <w:style w:type="paragraph" w:styleId="TOC9">
    <w:name w:val="toc 9"/>
    <w:basedOn w:val="Normal"/>
    <w:next w:val="Normal"/>
    <w:autoRedefine/>
    <w:uiPriority w:val="39"/>
    <w:rsid w:val="005327D5"/>
    <w:pPr>
      <w:ind w:left="1920" w:right="600"/>
    </w:pPr>
  </w:style>
  <w:style w:type="paragraph" w:customStyle="1" w:styleId="Billname1">
    <w:name w:val="Billname1"/>
    <w:basedOn w:val="Normal"/>
    <w:rsid w:val="005327D5"/>
    <w:pPr>
      <w:tabs>
        <w:tab w:val="left" w:pos="2400"/>
      </w:tabs>
      <w:spacing w:before="1220"/>
    </w:pPr>
    <w:rPr>
      <w:rFonts w:ascii="Arial" w:hAnsi="Arial"/>
      <w:b/>
      <w:sz w:val="40"/>
    </w:rPr>
  </w:style>
  <w:style w:type="paragraph" w:customStyle="1" w:styleId="TableText10">
    <w:name w:val="TableText10"/>
    <w:basedOn w:val="TableText"/>
    <w:rsid w:val="005327D5"/>
    <w:rPr>
      <w:sz w:val="20"/>
    </w:rPr>
  </w:style>
  <w:style w:type="paragraph" w:customStyle="1" w:styleId="TablePara10">
    <w:name w:val="TablePara10"/>
    <w:basedOn w:val="tablepara"/>
    <w:rsid w:val="005327D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327D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327D5"/>
  </w:style>
  <w:style w:type="character" w:customStyle="1" w:styleId="charPage">
    <w:name w:val="charPage"/>
    <w:basedOn w:val="DefaultParagraphFont"/>
    <w:rsid w:val="005327D5"/>
  </w:style>
  <w:style w:type="character" w:styleId="PageNumber">
    <w:name w:val="page number"/>
    <w:basedOn w:val="DefaultParagraphFont"/>
    <w:rsid w:val="005327D5"/>
  </w:style>
  <w:style w:type="paragraph" w:customStyle="1" w:styleId="Letterhead">
    <w:name w:val="Letterhead"/>
    <w:rsid w:val="005327D5"/>
    <w:pPr>
      <w:widowControl w:val="0"/>
      <w:spacing w:after="180"/>
      <w:jc w:val="right"/>
    </w:pPr>
    <w:rPr>
      <w:rFonts w:ascii="Arial" w:hAnsi="Arial"/>
      <w:sz w:val="32"/>
      <w:lang w:eastAsia="en-US"/>
    </w:rPr>
  </w:style>
  <w:style w:type="paragraph" w:customStyle="1" w:styleId="IShadedschclause0">
    <w:name w:val="I Shaded sch clause"/>
    <w:basedOn w:val="IH5Sec"/>
    <w:rsid w:val="009378D2"/>
    <w:pPr>
      <w:shd w:val="pct15" w:color="auto" w:fill="FFFFFF"/>
      <w:tabs>
        <w:tab w:val="clear" w:pos="1100"/>
        <w:tab w:val="left" w:pos="700"/>
      </w:tabs>
      <w:ind w:left="700" w:hanging="700"/>
    </w:pPr>
  </w:style>
  <w:style w:type="paragraph" w:customStyle="1" w:styleId="Billfooter">
    <w:name w:val="Billfooter"/>
    <w:basedOn w:val="Normal"/>
    <w:rsid w:val="009378D2"/>
    <w:pPr>
      <w:tabs>
        <w:tab w:val="right" w:pos="7200"/>
      </w:tabs>
      <w:jc w:val="both"/>
    </w:pPr>
    <w:rPr>
      <w:sz w:val="18"/>
    </w:rPr>
  </w:style>
  <w:style w:type="paragraph" w:styleId="BalloonText">
    <w:name w:val="Balloon Text"/>
    <w:basedOn w:val="Normal"/>
    <w:link w:val="BalloonTextChar"/>
    <w:uiPriority w:val="99"/>
    <w:unhideWhenUsed/>
    <w:rsid w:val="005327D5"/>
    <w:rPr>
      <w:rFonts w:ascii="Tahoma" w:hAnsi="Tahoma" w:cs="Tahoma"/>
      <w:sz w:val="16"/>
      <w:szCs w:val="16"/>
    </w:rPr>
  </w:style>
  <w:style w:type="character" w:customStyle="1" w:styleId="BalloonTextChar">
    <w:name w:val="Balloon Text Char"/>
    <w:basedOn w:val="DefaultParagraphFont"/>
    <w:link w:val="BalloonText"/>
    <w:uiPriority w:val="99"/>
    <w:rsid w:val="005327D5"/>
    <w:rPr>
      <w:rFonts w:ascii="Tahoma" w:hAnsi="Tahoma" w:cs="Tahoma"/>
      <w:sz w:val="16"/>
      <w:szCs w:val="16"/>
      <w:lang w:eastAsia="en-US"/>
    </w:rPr>
  </w:style>
  <w:style w:type="paragraph" w:customStyle="1" w:styleId="00AssAm">
    <w:name w:val="00AssAm"/>
    <w:basedOn w:val="00SigningPage"/>
    <w:rsid w:val="009378D2"/>
  </w:style>
  <w:style w:type="character" w:customStyle="1" w:styleId="FooterChar">
    <w:name w:val="Footer Char"/>
    <w:basedOn w:val="DefaultParagraphFont"/>
    <w:link w:val="Footer"/>
    <w:rsid w:val="005327D5"/>
    <w:rPr>
      <w:rFonts w:ascii="Arial" w:hAnsi="Arial"/>
      <w:sz w:val="18"/>
      <w:lang w:eastAsia="en-US"/>
    </w:rPr>
  </w:style>
  <w:style w:type="character" w:customStyle="1" w:styleId="HeaderChar">
    <w:name w:val="Header Char"/>
    <w:basedOn w:val="DefaultParagraphFont"/>
    <w:link w:val="Header"/>
    <w:rsid w:val="005327D5"/>
    <w:rPr>
      <w:sz w:val="24"/>
      <w:lang w:eastAsia="en-US"/>
    </w:rPr>
  </w:style>
  <w:style w:type="paragraph" w:customStyle="1" w:styleId="01aPreamble">
    <w:name w:val="01aPreamble"/>
    <w:basedOn w:val="Normal"/>
    <w:qFormat/>
    <w:rsid w:val="005327D5"/>
  </w:style>
  <w:style w:type="paragraph" w:customStyle="1" w:styleId="TableBullet">
    <w:name w:val="TableBullet"/>
    <w:basedOn w:val="TableText10"/>
    <w:qFormat/>
    <w:rsid w:val="005327D5"/>
    <w:pPr>
      <w:numPr>
        <w:numId w:val="4"/>
      </w:numPr>
    </w:pPr>
  </w:style>
  <w:style w:type="paragraph" w:customStyle="1" w:styleId="BillCrest">
    <w:name w:val="Bill Crest"/>
    <w:basedOn w:val="Normal"/>
    <w:next w:val="Normal"/>
    <w:rsid w:val="005327D5"/>
    <w:pPr>
      <w:tabs>
        <w:tab w:val="center" w:pos="3160"/>
      </w:tabs>
      <w:spacing w:after="60"/>
    </w:pPr>
    <w:rPr>
      <w:sz w:val="216"/>
    </w:rPr>
  </w:style>
  <w:style w:type="paragraph" w:customStyle="1" w:styleId="BillNo">
    <w:name w:val="BillNo"/>
    <w:basedOn w:val="BillBasicHeading"/>
    <w:rsid w:val="005327D5"/>
    <w:pPr>
      <w:keepNext w:val="0"/>
      <w:spacing w:before="240"/>
      <w:jc w:val="both"/>
    </w:pPr>
  </w:style>
  <w:style w:type="paragraph" w:customStyle="1" w:styleId="aNoteBulletann">
    <w:name w:val="aNoteBulletann"/>
    <w:basedOn w:val="aNotess"/>
    <w:rsid w:val="009378D2"/>
    <w:pPr>
      <w:tabs>
        <w:tab w:val="left" w:pos="2200"/>
      </w:tabs>
      <w:spacing w:before="0"/>
      <w:ind w:left="0" w:firstLine="0"/>
    </w:pPr>
  </w:style>
  <w:style w:type="paragraph" w:customStyle="1" w:styleId="aNoteBulletparann">
    <w:name w:val="aNoteBulletparann"/>
    <w:basedOn w:val="aNotepar"/>
    <w:rsid w:val="009378D2"/>
    <w:pPr>
      <w:tabs>
        <w:tab w:val="left" w:pos="2700"/>
      </w:tabs>
      <w:spacing w:before="0"/>
      <w:ind w:left="0" w:firstLine="0"/>
    </w:pPr>
  </w:style>
  <w:style w:type="paragraph" w:customStyle="1" w:styleId="TableNumbered">
    <w:name w:val="TableNumbered"/>
    <w:basedOn w:val="TableText10"/>
    <w:qFormat/>
    <w:rsid w:val="005327D5"/>
    <w:pPr>
      <w:numPr>
        <w:numId w:val="5"/>
      </w:numPr>
    </w:pPr>
  </w:style>
  <w:style w:type="paragraph" w:customStyle="1" w:styleId="ISchMain">
    <w:name w:val="I Sch Main"/>
    <w:basedOn w:val="BillBasic"/>
    <w:rsid w:val="005327D5"/>
    <w:pPr>
      <w:tabs>
        <w:tab w:val="right" w:pos="900"/>
        <w:tab w:val="left" w:pos="1100"/>
      </w:tabs>
      <w:ind w:left="1100" w:hanging="1100"/>
    </w:pPr>
  </w:style>
  <w:style w:type="paragraph" w:customStyle="1" w:styleId="ISchpara">
    <w:name w:val="I Sch para"/>
    <w:basedOn w:val="BillBasic"/>
    <w:rsid w:val="005327D5"/>
    <w:pPr>
      <w:tabs>
        <w:tab w:val="right" w:pos="1400"/>
        <w:tab w:val="left" w:pos="1600"/>
      </w:tabs>
      <w:ind w:left="1600" w:hanging="1600"/>
    </w:pPr>
  </w:style>
  <w:style w:type="paragraph" w:customStyle="1" w:styleId="ISchsubpara">
    <w:name w:val="I Sch subpara"/>
    <w:basedOn w:val="BillBasic"/>
    <w:rsid w:val="005327D5"/>
    <w:pPr>
      <w:tabs>
        <w:tab w:val="right" w:pos="1940"/>
        <w:tab w:val="left" w:pos="2140"/>
      </w:tabs>
      <w:ind w:left="2140" w:hanging="2140"/>
    </w:pPr>
  </w:style>
  <w:style w:type="paragraph" w:customStyle="1" w:styleId="ISchsubsubpara">
    <w:name w:val="I Sch subsubpara"/>
    <w:basedOn w:val="BillBasic"/>
    <w:rsid w:val="005327D5"/>
    <w:pPr>
      <w:tabs>
        <w:tab w:val="right" w:pos="2460"/>
        <w:tab w:val="left" w:pos="2660"/>
      </w:tabs>
      <w:ind w:left="2660" w:hanging="2660"/>
    </w:pPr>
  </w:style>
  <w:style w:type="character" w:customStyle="1" w:styleId="aNoteChar">
    <w:name w:val="aNote Char"/>
    <w:basedOn w:val="DefaultParagraphFont"/>
    <w:link w:val="aNote"/>
    <w:locked/>
    <w:rsid w:val="005327D5"/>
    <w:rPr>
      <w:lang w:eastAsia="en-US"/>
    </w:rPr>
  </w:style>
  <w:style w:type="character" w:customStyle="1" w:styleId="charCitHyperlinkAbbrev">
    <w:name w:val="charCitHyperlinkAbbrev"/>
    <w:basedOn w:val="Hyperlink"/>
    <w:uiPriority w:val="1"/>
    <w:rsid w:val="005327D5"/>
    <w:rPr>
      <w:color w:val="0000FF" w:themeColor="hyperlink"/>
      <w:u w:val="none"/>
    </w:rPr>
  </w:style>
  <w:style w:type="character" w:styleId="Hyperlink">
    <w:name w:val="Hyperlink"/>
    <w:basedOn w:val="DefaultParagraphFont"/>
    <w:uiPriority w:val="99"/>
    <w:unhideWhenUsed/>
    <w:rsid w:val="005327D5"/>
    <w:rPr>
      <w:color w:val="0000FF" w:themeColor="hyperlink"/>
      <w:u w:val="single"/>
    </w:rPr>
  </w:style>
  <w:style w:type="character" w:customStyle="1" w:styleId="charCitHyperlinkItal">
    <w:name w:val="charCitHyperlinkItal"/>
    <w:basedOn w:val="Hyperlink"/>
    <w:uiPriority w:val="1"/>
    <w:rsid w:val="005327D5"/>
    <w:rPr>
      <w:i/>
      <w:color w:val="0000FF" w:themeColor="hyperlink"/>
      <w:u w:val="none"/>
    </w:rPr>
  </w:style>
  <w:style w:type="character" w:customStyle="1" w:styleId="AH5SecChar">
    <w:name w:val="A H5 Sec Char"/>
    <w:basedOn w:val="DefaultParagraphFont"/>
    <w:link w:val="AH5Sec"/>
    <w:locked/>
    <w:rsid w:val="005327D5"/>
    <w:rPr>
      <w:rFonts w:ascii="Arial" w:hAnsi="Arial"/>
      <w:b/>
      <w:sz w:val="24"/>
      <w:lang w:eastAsia="en-US"/>
    </w:rPr>
  </w:style>
  <w:style w:type="character" w:customStyle="1" w:styleId="BillBasicChar">
    <w:name w:val="BillBasic Char"/>
    <w:basedOn w:val="DefaultParagraphFont"/>
    <w:link w:val="BillBasic"/>
    <w:locked/>
    <w:rsid w:val="005327D5"/>
    <w:rPr>
      <w:sz w:val="24"/>
      <w:lang w:eastAsia="en-US"/>
    </w:rPr>
  </w:style>
  <w:style w:type="paragraph" w:customStyle="1" w:styleId="Status">
    <w:name w:val="Status"/>
    <w:basedOn w:val="Normal"/>
    <w:rsid w:val="005327D5"/>
    <w:pPr>
      <w:spacing w:before="280"/>
      <w:jc w:val="center"/>
    </w:pPr>
    <w:rPr>
      <w:rFonts w:ascii="Arial" w:hAnsi="Arial"/>
      <w:sz w:val="14"/>
    </w:rPr>
  </w:style>
  <w:style w:type="paragraph" w:customStyle="1" w:styleId="FooterInfoCentre">
    <w:name w:val="FooterInfoCentre"/>
    <w:basedOn w:val="FooterInfo"/>
    <w:rsid w:val="005327D5"/>
    <w:pPr>
      <w:spacing w:before="60"/>
      <w:jc w:val="center"/>
    </w:pPr>
  </w:style>
  <w:style w:type="character" w:customStyle="1" w:styleId="AsubparaChar">
    <w:name w:val="A subpara Char"/>
    <w:basedOn w:val="BillBasicChar"/>
    <w:link w:val="Asubpara"/>
    <w:locked/>
    <w:rsid w:val="00EE298C"/>
    <w:rPr>
      <w:sz w:val="24"/>
      <w:lang w:eastAsia="en-US"/>
    </w:rPr>
  </w:style>
  <w:style w:type="character" w:customStyle="1" w:styleId="AmainChar">
    <w:name w:val="A main Char"/>
    <w:basedOn w:val="DefaultParagraphFont"/>
    <w:link w:val="Amain"/>
    <w:locked/>
    <w:rsid w:val="002A0CB2"/>
    <w:rPr>
      <w:sz w:val="24"/>
      <w:lang w:eastAsia="en-US"/>
    </w:rPr>
  </w:style>
  <w:style w:type="character" w:customStyle="1" w:styleId="AparaChar">
    <w:name w:val="A para Char"/>
    <w:basedOn w:val="DefaultParagraphFont"/>
    <w:link w:val="Apara"/>
    <w:locked/>
    <w:rsid w:val="002A0CB2"/>
    <w:rPr>
      <w:sz w:val="24"/>
      <w:lang w:eastAsia="en-US"/>
    </w:rPr>
  </w:style>
  <w:style w:type="character" w:customStyle="1" w:styleId="AmainreturnChar">
    <w:name w:val="A main return Char"/>
    <w:basedOn w:val="DefaultParagraphFont"/>
    <w:link w:val="Amainreturn"/>
    <w:locked/>
    <w:rsid w:val="00486142"/>
    <w:rPr>
      <w:sz w:val="24"/>
      <w:lang w:eastAsia="en-US"/>
    </w:rPr>
  </w:style>
  <w:style w:type="character" w:customStyle="1" w:styleId="isyshit">
    <w:name w:val="_isys_hit_"/>
    <w:basedOn w:val="DefaultParagraphFont"/>
    <w:rsid w:val="00513AD8"/>
  </w:style>
  <w:style w:type="paragraph" w:customStyle="1" w:styleId="adef0">
    <w:name w:val="adef"/>
    <w:basedOn w:val="Normal"/>
    <w:rsid w:val="007916B8"/>
    <w:pPr>
      <w:spacing w:before="100" w:beforeAutospacing="1" w:after="100" w:afterAutospacing="1"/>
    </w:pPr>
    <w:rPr>
      <w:szCs w:val="24"/>
      <w:lang w:eastAsia="en-AU"/>
    </w:rPr>
  </w:style>
  <w:style w:type="paragraph" w:customStyle="1" w:styleId="adefpara0">
    <w:name w:val="adefpara0"/>
    <w:basedOn w:val="Normal"/>
    <w:rsid w:val="007916B8"/>
    <w:pPr>
      <w:spacing w:before="100" w:beforeAutospacing="1" w:after="100" w:afterAutospacing="1"/>
    </w:pPr>
    <w:rPr>
      <w:szCs w:val="24"/>
      <w:lang w:eastAsia="en-AU"/>
    </w:rPr>
  </w:style>
  <w:style w:type="character" w:customStyle="1" w:styleId="charcithyperlinkital0">
    <w:name w:val="charcithyperlinkital"/>
    <w:basedOn w:val="DefaultParagraphFont"/>
    <w:rsid w:val="007916B8"/>
  </w:style>
  <w:style w:type="character" w:customStyle="1" w:styleId="charitals0">
    <w:name w:val="charitals"/>
    <w:basedOn w:val="DefaultParagraphFont"/>
    <w:rsid w:val="007916B8"/>
  </w:style>
  <w:style w:type="character" w:styleId="UnresolvedMention">
    <w:name w:val="Unresolved Mention"/>
    <w:basedOn w:val="DefaultParagraphFont"/>
    <w:uiPriority w:val="99"/>
    <w:semiHidden/>
    <w:unhideWhenUsed/>
    <w:rsid w:val="00DC06ED"/>
    <w:rPr>
      <w:color w:val="605E5C"/>
      <w:shd w:val="clear" w:color="auto" w:fill="E1DFDD"/>
    </w:rPr>
  </w:style>
  <w:style w:type="paragraph" w:customStyle="1" w:styleId="Paragraph">
    <w:name w:val="Paragraph"/>
    <w:basedOn w:val="Normal"/>
    <w:link w:val="ParagraphChar"/>
    <w:rsid w:val="00C9227A"/>
    <w:pPr>
      <w:widowControl w:val="0"/>
      <w:spacing w:after="240"/>
      <w:ind w:left="1667" w:hanging="567"/>
      <w:jc w:val="both"/>
    </w:pPr>
    <w:rPr>
      <w:rFonts w:ascii="Helvetica" w:hAnsi="Helvetica"/>
      <w:szCs w:val="24"/>
      <w:lang w:eastAsia="en-AU"/>
    </w:rPr>
  </w:style>
  <w:style w:type="character" w:customStyle="1" w:styleId="ParagraphChar">
    <w:name w:val="Paragraph Char"/>
    <w:link w:val="Paragraph"/>
    <w:rsid w:val="00C9227A"/>
    <w:rPr>
      <w:rFonts w:ascii="Helvetica" w:hAnsi="Helvetica"/>
      <w:sz w:val="24"/>
      <w:szCs w:val="24"/>
    </w:rPr>
  </w:style>
  <w:style w:type="character" w:customStyle="1" w:styleId="SubparaChar">
    <w:name w:val="Subpara Char"/>
    <w:link w:val="Subpara"/>
    <w:rsid w:val="00C9227A"/>
    <w:rPr>
      <w:rFonts w:ascii="Helvetica" w:hAnsi="Helvetica"/>
      <w:sz w:val="24"/>
      <w:szCs w:val="24"/>
    </w:rPr>
  </w:style>
  <w:style w:type="paragraph" w:customStyle="1" w:styleId="Subpara">
    <w:name w:val="Subpara"/>
    <w:basedOn w:val="Paragraph"/>
    <w:link w:val="SubparaChar"/>
    <w:rsid w:val="00C9227A"/>
    <w:pPr>
      <w:ind w:left="2268"/>
    </w:pPr>
  </w:style>
  <w:style w:type="paragraph" w:customStyle="1" w:styleId="DraftHeading2">
    <w:name w:val="Draft Heading 2"/>
    <w:basedOn w:val="Normal"/>
    <w:next w:val="Normal"/>
    <w:link w:val="DraftHeading2Char"/>
    <w:rsid w:val="00197748"/>
    <w:pPr>
      <w:overflowPunct w:val="0"/>
      <w:autoSpaceDE w:val="0"/>
      <w:autoSpaceDN w:val="0"/>
      <w:adjustRightInd w:val="0"/>
      <w:spacing w:before="120"/>
      <w:textAlignment w:val="baseline"/>
    </w:pPr>
  </w:style>
  <w:style w:type="character" w:customStyle="1" w:styleId="DraftHeading2Char">
    <w:name w:val="Draft Heading 2 Char"/>
    <w:basedOn w:val="DefaultParagraphFont"/>
    <w:link w:val="DraftHeading2"/>
    <w:rsid w:val="00197748"/>
    <w:rPr>
      <w:sz w:val="24"/>
      <w:lang w:eastAsia="en-US"/>
    </w:rPr>
  </w:style>
  <w:style w:type="paragraph" w:customStyle="1" w:styleId="DraftHeading3">
    <w:name w:val="Draft Heading 3"/>
    <w:basedOn w:val="Normal"/>
    <w:next w:val="Normal"/>
    <w:rsid w:val="00CF42EA"/>
    <w:pPr>
      <w:overflowPunct w:val="0"/>
      <w:autoSpaceDE w:val="0"/>
      <w:autoSpaceDN w:val="0"/>
      <w:adjustRightInd w:val="0"/>
      <w:spacing w:before="120"/>
      <w:textAlignment w:val="baseline"/>
    </w:pPr>
  </w:style>
  <w:style w:type="paragraph" w:customStyle="1" w:styleId="DraftHeading1">
    <w:name w:val="Draft Heading 1"/>
    <w:basedOn w:val="Normal"/>
    <w:next w:val="Normal"/>
    <w:link w:val="DraftHeading1Char"/>
    <w:rsid w:val="002F0921"/>
    <w:pPr>
      <w:overflowPunct w:val="0"/>
      <w:autoSpaceDE w:val="0"/>
      <w:autoSpaceDN w:val="0"/>
      <w:adjustRightInd w:val="0"/>
      <w:spacing w:before="120"/>
      <w:textAlignment w:val="baseline"/>
      <w:outlineLvl w:val="2"/>
    </w:pPr>
    <w:rPr>
      <w:b/>
      <w:szCs w:val="24"/>
    </w:rPr>
  </w:style>
  <w:style w:type="character" w:customStyle="1" w:styleId="DraftHeading1Char">
    <w:name w:val="Draft Heading 1 Char"/>
    <w:basedOn w:val="DefaultParagraphFont"/>
    <w:link w:val="DraftHeading1"/>
    <w:locked/>
    <w:rsid w:val="002F0921"/>
    <w:rPr>
      <w:b/>
      <w:sz w:val="24"/>
      <w:szCs w:val="24"/>
      <w:lang w:eastAsia="en-US"/>
    </w:rPr>
  </w:style>
  <w:style w:type="character" w:customStyle="1" w:styleId="aDefChar">
    <w:name w:val="aDef Char"/>
    <w:basedOn w:val="DefaultParagraphFont"/>
    <w:link w:val="aDef"/>
    <w:locked/>
    <w:rsid w:val="00C505B9"/>
    <w:rPr>
      <w:sz w:val="24"/>
      <w:lang w:eastAsia="en-US"/>
    </w:rPr>
  </w:style>
  <w:style w:type="character" w:customStyle="1" w:styleId="cf01">
    <w:name w:val="cf01"/>
    <w:basedOn w:val="DefaultParagraphFont"/>
    <w:rsid w:val="007763FA"/>
    <w:rPr>
      <w:rFonts w:ascii="Segoe UI" w:hAnsi="Segoe UI" w:cs="Segoe UI" w:hint="default"/>
      <w:sz w:val="18"/>
      <w:szCs w:val="18"/>
    </w:rPr>
  </w:style>
  <w:style w:type="paragraph" w:styleId="NormalWeb">
    <w:name w:val="Normal (Web)"/>
    <w:basedOn w:val="Normal"/>
    <w:uiPriority w:val="99"/>
    <w:semiHidden/>
    <w:unhideWhenUsed/>
    <w:rsid w:val="00657A44"/>
    <w:pPr>
      <w:spacing w:before="100" w:beforeAutospacing="1" w:after="100" w:afterAutospacing="1"/>
    </w:pPr>
    <w:rPr>
      <w:szCs w:val="24"/>
      <w:lang w:eastAsia="en-AU"/>
    </w:rPr>
  </w:style>
  <w:style w:type="character" w:customStyle="1" w:styleId="cf11">
    <w:name w:val="cf11"/>
    <w:basedOn w:val="DefaultParagraphFont"/>
    <w:rsid w:val="00BA50DB"/>
    <w:rPr>
      <w:rFonts w:ascii="Segoe UI" w:hAnsi="Segoe UI" w:cs="Segoe UI" w:hint="default"/>
      <w:sz w:val="18"/>
      <w:szCs w:val="18"/>
    </w:rPr>
  </w:style>
  <w:style w:type="paragraph" w:styleId="ListParagraph">
    <w:name w:val="List Paragraph"/>
    <w:basedOn w:val="Normal"/>
    <w:uiPriority w:val="34"/>
    <w:qFormat/>
    <w:rsid w:val="00EF1FFA"/>
    <w:pPr>
      <w:ind w:left="720"/>
    </w:pPr>
    <w:rPr>
      <w:rFonts w:ascii="Calibri" w:eastAsiaTheme="minorHAnsi" w:hAnsi="Calibri" w:cs="Calibri"/>
      <w:sz w:val="22"/>
      <w:szCs w:val="22"/>
      <w14:ligatures w14:val="standardContextual"/>
    </w:rPr>
  </w:style>
  <w:style w:type="character" w:customStyle="1" w:styleId="PlainTextChar">
    <w:name w:val="Plain Text Char"/>
    <w:basedOn w:val="DefaultParagraphFont"/>
    <w:link w:val="PlainText"/>
    <w:rsid w:val="00F57F88"/>
    <w:rPr>
      <w:rFonts w:ascii="Courier New" w:hAnsi="Courier New"/>
      <w:lang w:eastAsia="en-US"/>
    </w:rPr>
  </w:style>
  <w:style w:type="paragraph" w:customStyle="1" w:styleId="00AssAmLandscape">
    <w:name w:val="00AssAmLandscape"/>
    <w:basedOn w:val="02TextLandscape"/>
    <w:qFormat/>
    <w:rsid w:val="009378D2"/>
  </w:style>
  <w:style w:type="paragraph" w:customStyle="1" w:styleId="00Spine">
    <w:name w:val="00Spine"/>
    <w:basedOn w:val="Normal"/>
    <w:rsid w:val="005327D5"/>
  </w:style>
  <w:style w:type="paragraph" w:customStyle="1" w:styleId="05Endnote0">
    <w:name w:val="05Endnote"/>
    <w:basedOn w:val="Normal"/>
    <w:rsid w:val="005327D5"/>
  </w:style>
  <w:style w:type="paragraph" w:customStyle="1" w:styleId="06Copyright">
    <w:name w:val="06Copyright"/>
    <w:basedOn w:val="Normal"/>
    <w:rsid w:val="005327D5"/>
  </w:style>
  <w:style w:type="paragraph" w:customStyle="1" w:styleId="RepubNo">
    <w:name w:val="RepubNo"/>
    <w:basedOn w:val="BillBasicHeading"/>
    <w:rsid w:val="005327D5"/>
    <w:pPr>
      <w:keepNext w:val="0"/>
      <w:spacing w:before="600"/>
      <w:jc w:val="both"/>
    </w:pPr>
    <w:rPr>
      <w:sz w:val="26"/>
    </w:rPr>
  </w:style>
  <w:style w:type="paragraph" w:customStyle="1" w:styleId="EffectiveDate">
    <w:name w:val="EffectiveDate"/>
    <w:basedOn w:val="Normal"/>
    <w:rsid w:val="005327D5"/>
    <w:pPr>
      <w:spacing w:before="120"/>
    </w:pPr>
    <w:rPr>
      <w:rFonts w:ascii="Arial" w:hAnsi="Arial"/>
      <w:b/>
      <w:sz w:val="26"/>
    </w:rPr>
  </w:style>
  <w:style w:type="paragraph" w:customStyle="1" w:styleId="CoverInForce">
    <w:name w:val="CoverInForce"/>
    <w:basedOn w:val="BillBasicHeading"/>
    <w:rsid w:val="005327D5"/>
    <w:pPr>
      <w:keepNext w:val="0"/>
      <w:spacing w:before="400"/>
    </w:pPr>
    <w:rPr>
      <w:b w:val="0"/>
    </w:rPr>
  </w:style>
  <w:style w:type="paragraph" w:customStyle="1" w:styleId="CoverHeading">
    <w:name w:val="CoverHeading"/>
    <w:basedOn w:val="Normal"/>
    <w:rsid w:val="005327D5"/>
    <w:rPr>
      <w:rFonts w:ascii="Arial" w:hAnsi="Arial"/>
      <w:b/>
    </w:rPr>
  </w:style>
  <w:style w:type="paragraph" w:customStyle="1" w:styleId="CoverSubHdg">
    <w:name w:val="CoverSubHdg"/>
    <w:basedOn w:val="CoverHeading"/>
    <w:rsid w:val="005327D5"/>
    <w:pPr>
      <w:spacing w:before="120"/>
    </w:pPr>
    <w:rPr>
      <w:sz w:val="20"/>
    </w:rPr>
  </w:style>
  <w:style w:type="paragraph" w:customStyle="1" w:styleId="CoverActName">
    <w:name w:val="CoverActName"/>
    <w:basedOn w:val="BillBasicHeading"/>
    <w:rsid w:val="005327D5"/>
    <w:pPr>
      <w:keepNext w:val="0"/>
      <w:spacing w:before="260"/>
    </w:pPr>
  </w:style>
  <w:style w:type="paragraph" w:customStyle="1" w:styleId="CoverText">
    <w:name w:val="CoverText"/>
    <w:basedOn w:val="Normal"/>
    <w:uiPriority w:val="99"/>
    <w:rsid w:val="005327D5"/>
    <w:pPr>
      <w:spacing w:before="100"/>
      <w:jc w:val="both"/>
    </w:pPr>
    <w:rPr>
      <w:sz w:val="20"/>
    </w:rPr>
  </w:style>
  <w:style w:type="paragraph" w:customStyle="1" w:styleId="CoverTextPara">
    <w:name w:val="CoverTextPara"/>
    <w:basedOn w:val="CoverText"/>
    <w:rsid w:val="005327D5"/>
    <w:pPr>
      <w:tabs>
        <w:tab w:val="right" w:pos="600"/>
        <w:tab w:val="left" w:pos="840"/>
      </w:tabs>
      <w:ind w:left="840" w:hanging="840"/>
    </w:pPr>
  </w:style>
  <w:style w:type="paragraph" w:customStyle="1" w:styleId="AH1ChapterSymb">
    <w:name w:val="A H1 Chapter Symb"/>
    <w:basedOn w:val="AH1Chapter"/>
    <w:next w:val="AH2Part"/>
    <w:rsid w:val="005327D5"/>
    <w:pPr>
      <w:tabs>
        <w:tab w:val="clear" w:pos="2600"/>
        <w:tab w:val="left" w:pos="0"/>
      </w:tabs>
      <w:ind w:left="2480" w:hanging="2960"/>
    </w:pPr>
  </w:style>
  <w:style w:type="paragraph" w:customStyle="1" w:styleId="AH2PartSymb">
    <w:name w:val="A H2 Part Symb"/>
    <w:basedOn w:val="AH2Part"/>
    <w:next w:val="AH3Div"/>
    <w:rsid w:val="005327D5"/>
    <w:pPr>
      <w:tabs>
        <w:tab w:val="clear" w:pos="2600"/>
        <w:tab w:val="left" w:pos="0"/>
      </w:tabs>
      <w:ind w:left="2480" w:hanging="2960"/>
    </w:pPr>
  </w:style>
  <w:style w:type="paragraph" w:customStyle="1" w:styleId="AH3DivSymb">
    <w:name w:val="A H3 Div Symb"/>
    <w:basedOn w:val="AH3Div"/>
    <w:next w:val="AH5Sec"/>
    <w:rsid w:val="005327D5"/>
    <w:pPr>
      <w:tabs>
        <w:tab w:val="clear" w:pos="2600"/>
        <w:tab w:val="left" w:pos="0"/>
      </w:tabs>
      <w:ind w:left="2480" w:hanging="2960"/>
    </w:pPr>
  </w:style>
  <w:style w:type="paragraph" w:customStyle="1" w:styleId="AH4SubDivSymb">
    <w:name w:val="A H4 SubDiv Symb"/>
    <w:basedOn w:val="AH4SubDiv"/>
    <w:next w:val="AH5Sec"/>
    <w:rsid w:val="005327D5"/>
    <w:pPr>
      <w:tabs>
        <w:tab w:val="clear" w:pos="2600"/>
        <w:tab w:val="left" w:pos="0"/>
      </w:tabs>
      <w:ind w:left="2480" w:hanging="2960"/>
    </w:pPr>
  </w:style>
  <w:style w:type="paragraph" w:customStyle="1" w:styleId="AH5SecSymb">
    <w:name w:val="A H5 Sec Symb"/>
    <w:basedOn w:val="AH5Sec"/>
    <w:next w:val="Amain"/>
    <w:rsid w:val="005327D5"/>
    <w:pPr>
      <w:tabs>
        <w:tab w:val="clear" w:pos="1100"/>
        <w:tab w:val="left" w:pos="0"/>
      </w:tabs>
      <w:ind w:hanging="1580"/>
    </w:pPr>
  </w:style>
  <w:style w:type="paragraph" w:customStyle="1" w:styleId="AmainSymb">
    <w:name w:val="A main Symb"/>
    <w:basedOn w:val="Amain"/>
    <w:rsid w:val="005327D5"/>
    <w:pPr>
      <w:tabs>
        <w:tab w:val="left" w:pos="0"/>
      </w:tabs>
      <w:ind w:left="1120" w:hanging="1600"/>
    </w:pPr>
  </w:style>
  <w:style w:type="paragraph" w:customStyle="1" w:styleId="AparaSymb">
    <w:name w:val="A para Symb"/>
    <w:basedOn w:val="Apara"/>
    <w:rsid w:val="005327D5"/>
    <w:pPr>
      <w:tabs>
        <w:tab w:val="right" w:pos="0"/>
      </w:tabs>
      <w:ind w:hanging="2080"/>
    </w:pPr>
  </w:style>
  <w:style w:type="paragraph" w:customStyle="1" w:styleId="Assectheading">
    <w:name w:val="A ssect heading"/>
    <w:basedOn w:val="Amain"/>
    <w:rsid w:val="005327D5"/>
    <w:pPr>
      <w:keepNext/>
      <w:tabs>
        <w:tab w:val="clear" w:pos="900"/>
        <w:tab w:val="clear" w:pos="1100"/>
      </w:tabs>
      <w:spacing w:before="300"/>
      <w:ind w:left="0" w:firstLine="0"/>
      <w:outlineLvl w:val="9"/>
    </w:pPr>
    <w:rPr>
      <w:i/>
    </w:rPr>
  </w:style>
  <w:style w:type="paragraph" w:customStyle="1" w:styleId="AsubparaSymb">
    <w:name w:val="A subpara Symb"/>
    <w:basedOn w:val="Asubpara"/>
    <w:rsid w:val="005327D5"/>
    <w:pPr>
      <w:tabs>
        <w:tab w:val="left" w:pos="0"/>
      </w:tabs>
      <w:ind w:left="2098" w:hanging="2580"/>
    </w:pPr>
  </w:style>
  <w:style w:type="paragraph" w:customStyle="1" w:styleId="Actdetails">
    <w:name w:val="Act details"/>
    <w:basedOn w:val="Normal"/>
    <w:rsid w:val="005327D5"/>
    <w:pPr>
      <w:spacing w:before="20"/>
      <w:ind w:left="1400"/>
    </w:pPr>
    <w:rPr>
      <w:rFonts w:ascii="Arial" w:hAnsi="Arial"/>
      <w:sz w:val="20"/>
    </w:rPr>
  </w:style>
  <w:style w:type="paragraph" w:customStyle="1" w:styleId="AmdtsEntriesDefL2">
    <w:name w:val="AmdtsEntriesDefL2"/>
    <w:basedOn w:val="Normal"/>
    <w:rsid w:val="005327D5"/>
    <w:pPr>
      <w:tabs>
        <w:tab w:val="left" w:pos="3000"/>
      </w:tabs>
      <w:ind w:left="3100" w:hanging="2000"/>
    </w:pPr>
    <w:rPr>
      <w:rFonts w:ascii="Arial" w:hAnsi="Arial"/>
      <w:sz w:val="18"/>
    </w:rPr>
  </w:style>
  <w:style w:type="paragraph" w:customStyle="1" w:styleId="AmdtsEntries">
    <w:name w:val="AmdtsEntries"/>
    <w:basedOn w:val="BillBasicHeading"/>
    <w:rsid w:val="005327D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327D5"/>
    <w:pPr>
      <w:tabs>
        <w:tab w:val="clear" w:pos="2600"/>
      </w:tabs>
      <w:spacing w:before="120"/>
      <w:ind w:left="1100"/>
    </w:pPr>
    <w:rPr>
      <w:sz w:val="18"/>
    </w:rPr>
  </w:style>
  <w:style w:type="paragraph" w:customStyle="1" w:styleId="Asamby">
    <w:name w:val="As am by"/>
    <w:basedOn w:val="Normal"/>
    <w:next w:val="Normal"/>
    <w:rsid w:val="005327D5"/>
    <w:pPr>
      <w:spacing w:before="240"/>
      <w:ind w:left="1100"/>
    </w:pPr>
    <w:rPr>
      <w:rFonts w:ascii="Arial" w:hAnsi="Arial"/>
      <w:sz w:val="20"/>
    </w:rPr>
  </w:style>
  <w:style w:type="character" w:customStyle="1" w:styleId="charSymb">
    <w:name w:val="charSymb"/>
    <w:basedOn w:val="DefaultParagraphFont"/>
    <w:rsid w:val="005327D5"/>
    <w:rPr>
      <w:rFonts w:ascii="Arial" w:hAnsi="Arial"/>
      <w:sz w:val="24"/>
      <w:bdr w:val="single" w:sz="4" w:space="0" w:color="auto"/>
    </w:rPr>
  </w:style>
  <w:style w:type="character" w:customStyle="1" w:styleId="charTableNo">
    <w:name w:val="charTableNo"/>
    <w:basedOn w:val="DefaultParagraphFont"/>
    <w:rsid w:val="005327D5"/>
  </w:style>
  <w:style w:type="character" w:customStyle="1" w:styleId="charTableText">
    <w:name w:val="charTableText"/>
    <w:basedOn w:val="DefaultParagraphFont"/>
    <w:rsid w:val="005327D5"/>
  </w:style>
  <w:style w:type="paragraph" w:customStyle="1" w:styleId="Dict-HeadingSymb">
    <w:name w:val="Dict-Heading Symb"/>
    <w:basedOn w:val="Dict-Heading"/>
    <w:rsid w:val="005327D5"/>
    <w:pPr>
      <w:tabs>
        <w:tab w:val="left" w:pos="0"/>
      </w:tabs>
      <w:ind w:left="2480" w:hanging="2960"/>
    </w:pPr>
  </w:style>
  <w:style w:type="paragraph" w:customStyle="1" w:styleId="EarlierRepubEntries">
    <w:name w:val="EarlierRepubEntries"/>
    <w:basedOn w:val="Normal"/>
    <w:rsid w:val="005327D5"/>
    <w:pPr>
      <w:spacing w:before="60" w:after="60"/>
    </w:pPr>
    <w:rPr>
      <w:rFonts w:ascii="Arial" w:hAnsi="Arial"/>
      <w:sz w:val="18"/>
    </w:rPr>
  </w:style>
  <w:style w:type="paragraph" w:customStyle="1" w:styleId="EarlierRepubHdg">
    <w:name w:val="EarlierRepubHdg"/>
    <w:basedOn w:val="Normal"/>
    <w:rsid w:val="005327D5"/>
    <w:pPr>
      <w:keepNext/>
    </w:pPr>
    <w:rPr>
      <w:rFonts w:ascii="Arial" w:hAnsi="Arial"/>
      <w:b/>
      <w:sz w:val="20"/>
    </w:rPr>
  </w:style>
  <w:style w:type="paragraph" w:customStyle="1" w:styleId="Endnote20">
    <w:name w:val="Endnote2"/>
    <w:basedOn w:val="Normal"/>
    <w:rsid w:val="005327D5"/>
    <w:pPr>
      <w:keepNext/>
      <w:tabs>
        <w:tab w:val="left" w:pos="1100"/>
      </w:tabs>
      <w:spacing w:before="360"/>
    </w:pPr>
    <w:rPr>
      <w:rFonts w:ascii="Arial" w:hAnsi="Arial"/>
      <w:b/>
    </w:rPr>
  </w:style>
  <w:style w:type="paragraph" w:customStyle="1" w:styleId="Endnote3">
    <w:name w:val="Endnote3"/>
    <w:basedOn w:val="Normal"/>
    <w:rsid w:val="005327D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327D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327D5"/>
    <w:pPr>
      <w:spacing w:before="60"/>
      <w:ind w:left="1100"/>
      <w:jc w:val="both"/>
    </w:pPr>
    <w:rPr>
      <w:sz w:val="20"/>
    </w:rPr>
  </w:style>
  <w:style w:type="paragraph" w:customStyle="1" w:styleId="EndNoteParas">
    <w:name w:val="EndNoteParas"/>
    <w:basedOn w:val="EndNoteTextEPS"/>
    <w:rsid w:val="005327D5"/>
    <w:pPr>
      <w:tabs>
        <w:tab w:val="right" w:pos="1432"/>
      </w:tabs>
      <w:ind w:left="1840" w:hanging="1840"/>
    </w:pPr>
  </w:style>
  <w:style w:type="paragraph" w:customStyle="1" w:styleId="EndnotesAbbrev">
    <w:name w:val="EndnotesAbbrev"/>
    <w:basedOn w:val="Normal"/>
    <w:rsid w:val="005327D5"/>
    <w:pPr>
      <w:spacing w:before="20"/>
    </w:pPr>
    <w:rPr>
      <w:rFonts w:ascii="Arial" w:hAnsi="Arial"/>
      <w:color w:val="000000"/>
      <w:sz w:val="16"/>
    </w:rPr>
  </w:style>
  <w:style w:type="paragraph" w:customStyle="1" w:styleId="EPSCoverTop">
    <w:name w:val="EPSCoverTop"/>
    <w:basedOn w:val="Normal"/>
    <w:rsid w:val="005327D5"/>
    <w:pPr>
      <w:jc w:val="right"/>
    </w:pPr>
    <w:rPr>
      <w:rFonts w:ascii="Arial" w:hAnsi="Arial"/>
      <w:sz w:val="20"/>
    </w:rPr>
  </w:style>
  <w:style w:type="paragraph" w:customStyle="1" w:styleId="LegHistNote">
    <w:name w:val="LegHistNote"/>
    <w:basedOn w:val="Actdetails"/>
    <w:rsid w:val="005327D5"/>
    <w:pPr>
      <w:spacing w:before="60"/>
      <w:ind w:left="2700" w:right="-60" w:hanging="1300"/>
    </w:pPr>
    <w:rPr>
      <w:sz w:val="18"/>
    </w:rPr>
  </w:style>
  <w:style w:type="paragraph" w:customStyle="1" w:styleId="LongTitleSymb">
    <w:name w:val="LongTitleSymb"/>
    <w:basedOn w:val="LongTitle"/>
    <w:rsid w:val="005327D5"/>
    <w:pPr>
      <w:ind w:hanging="480"/>
    </w:pPr>
  </w:style>
  <w:style w:type="paragraph" w:styleId="MacroText">
    <w:name w:val="macro"/>
    <w:link w:val="MacroTextChar"/>
    <w:semiHidden/>
    <w:rsid w:val="005327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327D5"/>
    <w:rPr>
      <w:rFonts w:ascii="Courier New" w:hAnsi="Courier New" w:cs="Courier New"/>
      <w:lang w:eastAsia="en-US"/>
    </w:rPr>
  </w:style>
  <w:style w:type="paragraph" w:customStyle="1" w:styleId="NewAct">
    <w:name w:val="New Act"/>
    <w:basedOn w:val="Normal"/>
    <w:next w:val="Actdetails"/>
    <w:rsid w:val="005327D5"/>
    <w:pPr>
      <w:keepNext/>
      <w:spacing w:before="180"/>
      <w:ind w:left="1100"/>
    </w:pPr>
    <w:rPr>
      <w:rFonts w:ascii="Arial" w:hAnsi="Arial"/>
      <w:b/>
      <w:sz w:val="20"/>
    </w:rPr>
  </w:style>
  <w:style w:type="paragraph" w:customStyle="1" w:styleId="NewReg">
    <w:name w:val="New Reg"/>
    <w:basedOn w:val="NewAct"/>
    <w:next w:val="Actdetails"/>
    <w:rsid w:val="005327D5"/>
  </w:style>
  <w:style w:type="paragraph" w:customStyle="1" w:styleId="RenumProvEntries">
    <w:name w:val="RenumProvEntries"/>
    <w:basedOn w:val="Normal"/>
    <w:rsid w:val="005327D5"/>
    <w:pPr>
      <w:spacing w:before="60"/>
    </w:pPr>
    <w:rPr>
      <w:rFonts w:ascii="Arial" w:hAnsi="Arial"/>
      <w:sz w:val="20"/>
    </w:rPr>
  </w:style>
  <w:style w:type="paragraph" w:customStyle="1" w:styleId="RenumProvHdg">
    <w:name w:val="RenumProvHdg"/>
    <w:basedOn w:val="Normal"/>
    <w:rsid w:val="005327D5"/>
    <w:rPr>
      <w:rFonts w:ascii="Arial" w:hAnsi="Arial"/>
      <w:b/>
      <w:sz w:val="22"/>
    </w:rPr>
  </w:style>
  <w:style w:type="paragraph" w:customStyle="1" w:styleId="RenumProvHeader">
    <w:name w:val="RenumProvHeader"/>
    <w:basedOn w:val="Normal"/>
    <w:rsid w:val="005327D5"/>
    <w:rPr>
      <w:rFonts w:ascii="Arial" w:hAnsi="Arial"/>
      <w:b/>
      <w:sz w:val="22"/>
    </w:rPr>
  </w:style>
  <w:style w:type="paragraph" w:customStyle="1" w:styleId="RenumProvSubsectEntries">
    <w:name w:val="RenumProvSubsectEntries"/>
    <w:basedOn w:val="RenumProvEntries"/>
    <w:rsid w:val="005327D5"/>
    <w:pPr>
      <w:ind w:left="252"/>
    </w:pPr>
  </w:style>
  <w:style w:type="paragraph" w:customStyle="1" w:styleId="RenumTableHdg">
    <w:name w:val="RenumTableHdg"/>
    <w:basedOn w:val="Normal"/>
    <w:rsid w:val="005327D5"/>
    <w:pPr>
      <w:spacing w:before="120"/>
    </w:pPr>
    <w:rPr>
      <w:rFonts w:ascii="Arial" w:hAnsi="Arial"/>
      <w:b/>
      <w:sz w:val="20"/>
    </w:rPr>
  </w:style>
  <w:style w:type="paragraph" w:customStyle="1" w:styleId="SchclauseheadingSymb">
    <w:name w:val="Sch clause heading Symb"/>
    <w:basedOn w:val="Schclauseheading"/>
    <w:rsid w:val="005327D5"/>
    <w:pPr>
      <w:tabs>
        <w:tab w:val="left" w:pos="0"/>
      </w:tabs>
      <w:ind w:left="980" w:hanging="1460"/>
    </w:pPr>
  </w:style>
  <w:style w:type="paragraph" w:customStyle="1" w:styleId="SchSubClause">
    <w:name w:val="Sch SubClause"/>
    <w:basedOn w:val="Schclauseheading"/>
    <w:rsid w:val="005327D5"/>
    <w:rPr>
      <w:b w:val="0"/>
    </w:rPr>
  </w:style>
  <w:style w:type="paragraph" w:customStyle="1" w:styleId="Sched-FormSymb">
    <w:name w:val="Sched-Form Symb"/>
    <w:basedOn w:val="Sched-Form"/>
    <w:rsid w:val="005327D5"/>
    <w:pPr>
      <w:tabs>
        <w:tab w:val="left" w:pos="0"/>
      </w:tabs>
      <w:ind w:left="2480" w:hanging="2960"/>
    </w:pPr>
  </w:style>
  <w:style w:type="paragraph" w:customStyle="1" w:styleId="Sched-headingSymb">
    <w:name w:val="Sched-heading Symb"/>
    <w:basedOn w:val="Sched-heading"/>
    <w:rsid w:val="005327D5"/>
    <w:pPr>
      <w:tabs>
        <w:tab w:val="left" w:pos="0"/>
      </w:tabs>
      <w:ind w:left="2480" w:hanging="2960"/>
    </w:pPr>
  </w:style>
  <w:style w:type="paragraph" w:customStyle="1" w:styleId="Sched-PartSymb">
    <w:name w:val="Sched-Part Symb"/>
    <w:basedOn w:val="Sched-Part"/>
    <w:rsid w:val="005327D5"/>
    <w:pPr>
      <w:tabs>
        <w:tab w:val="left" w:pos="0"/>
      </w:tabs>
      <w:ind w:left="2480" w:hanging="2960"/>
    </w:pPr>
  </w:style>
  <w:style w:type="paragraph" w:styleId="Subtitle">
    <w:name w:val="Subtitle"/>
    <w:basedOn w:val="Normal"/>
    <w:link w:val="SubtitleChar"/>
    <w:qFormat/>
    <w:rsid w:val="005327D5"/>
    <w:pPr>
      <w:spacing w:after="60"/>
      <w:jc w:val="center"/>
      <w:outlineLvl w:val="1"/>
    </w:pPr>
    <w:rPr>
      <w:rFonts w:ascii="Arial" w:hAnsi="Arial"/>
    </w:rPr>
  </w:style>
  <w:style w:type="character" w:customStyle="1" w:styleId="SubtitleChar">
    <w:name w:val="Subtitle Char"/>
    <w:basedOn w:val="DefaultParagraphFont"/>
    <w:link w:val="Subtitle"/>
    <w:rsid w:val="005327D5"/>
    <w:rPr>
      <w:rFonts w:ascii="Arial" w:hAnsi="Arial"/>
      <w:sz w:val="24"/>
      <w:lang w:eastAsia="en-US"/>
    </w:rPr>
  </w:style>
  <w:style w:type="paragraph" w:customStyle="1" w:styleId="TLegEntries">
    <w:name w:val="TLegEntries"/>
    <w:basedOn w:val="Normal"/>
    <w:rsid w:val="005327D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327D5"/>
    <w:pPr>
      <w:ind w:firstLine="0"/>
    </w:pPr>
    <w:rPr>
      <w:b/>
    </w:rPr>
  </w:style>
  <w:style w:type="paragraph" w:customStyle="1" w:styleId="EndNoteTextPub">
    <w:name w:val="EndNoteTextPub"/>
    <w:basedOn w:val="Normal"/>
    <w:rsid w:val="005327D5"/>
    <w:pPr>
      <w:spacing w:before="60"/>
      <w:ind w:left="1100"/>
      <w:jc w:val="both"/>
    </w:pPr>
    <w:rPr>
      <w:sz w:val="20"/>
    </w:rPr>
  </w:style>
  <w:style w:type="paragraph" w:customStyle="1" w:styleId="TOC10">
    <w:name w:val="TOC 10"/>
    <w:basedOn w:val="TOC5"/>
    <w:rsid w:val="005327D5"/>
    <w:rPr>
      <w:szCs w:val="24"/>
    </w:rPr>
  </w:style>
  <w:style w:type="character" w:customStyle="1" w:styleId="charNotBold">
    <w:name w:val="charNotBold"/>
    <w:basedOn w:val="DefaultParagraphFont"/>
    <w:rsid w:val="005327D5"/>
    <w:rPr>
      <w:rFonts w:ascii="Arial" w:hAnsi="Arial"/>
      <w:sz w:val="20"/>
    </w:rPr>
  </w:style>
  <w:style w:type="paragraph" w:customStyle="1" w:styleId="ShadedSchClauseSymb">
    <w:name w:val="Shaded Sch Clause Symb"/>
    <w:basedOn w:val="ShadedSchClause"/>
    <w:rsid w:val="005327D5"/>
    <w:pPr>
      <w:tabs>
        <w:tab w:val="left" w:pos="0"/>
      </w:tabs>
      <w:ind w:left="975" w:hanging="1457"/>
    </w:pPr>
  </w:style>
  <w:style w:type="paragraph" w:customStyle="1" w:styleId="CoverTextBullet">
    <w:name w:val="CoverTextBullet"/>
    <w:basedOn w:val="CoverText"/>
    <w:qFormat/>
    <w:rsid w:val="005327D5"/>
    <w:pPr>
      <w:numPr>
        <w:numId w:val="7"/>
      </w:numPr>
    </w:pPr>
    <w:rPr>
      <w:color w:val="000000"/>
    </w:rPr>
  </w:style>
  <w:style w:type="character" w:customStyle="1" w:styleId="Heading3Char">
    <w:name w:val="Heading 3 Char"/>
    <w:aliases w:val="h3 Char,sec Char"/>
    <w:basedOn w:val="DefaultParagraphFont"/>
    <w:link w:val="Heading3"/>
    <w:rsid w:val="005327D5"/>
    <w:rPr>
      <w:b/>
      <w:sz w:val="24"/>
      <w:lang w:eastAsia="en-US"/>
    </w:rPr>
  </w:style>
  <w:style w:type="paragraph" w:customStyle="1" w:styleId="Sched-Form-18Space">
    <w:name w:val="Sched-Form-18Space"/>
    <w:basedOn w:val="Normal"/>
    <w:rsid w:val="005327D5"/>
    <w:pPr>
      <w:spacing w:before="360" w:after="60"/>
    </w:pPr>
    <w:rPr>
      <w:sz w:val="22"/>
    </w:rPr>
  </w:style>
  <w:style w:type="paragraph" w:customStyle="1" w:styleId="FormRule">
    <w:name w:val="FormRule"/>
    <w:basedOn w:val="Normal"/>
    <w:rsid w:val="005327D5"/>
    <w:pPr>
      <w:pBdr>
        <w:top w:val="single" w:sz="4" w:space="1" w:color="auto"/>
      </w:pBdr>
      <w:spacing w:before="160" w:after="40"/>
      <w:ind w:left="3220" w:right="3260"/>
    </w:pPr>
    <w:rPr>
      <w:sz w:val="8"/>
    </w:rPr>
  </w:style>
  <w:style w:type="paragraph" w:customStyle="1" w:styleId="OldAmdtsEntries">
    <w:name w:val="OldAmdtsEntries"/>
    <w:basedOn w:val="BillBasicHeading"/>
    <w:rsid w:val="005327D5"/>
    <w:pPr>
      <w:tabs>
        <w:tab w:val="clear" w:pos="2600"/>
        <w:tab w:val="left" w:leader="dot" w:pos="2700"/>
      </w:tabs>
      <w:ind w:left="2700" w:hanging="2000"/>
    </w:pPr>
    <w:rPr>
      <w:sz w:val="18"/>
    </w:rPr>
  </w:style>
  <w:style w:type="paragraph" w:customStyle="1" w:styleId="OldAmdt2ndLine">
    <w:name w:val="OldAmdt2ndLine"/>
    <w:basedOn w:val="OldAmdtsEntries"/>
    <w:rsid w:val="005327D5"/>
    <w:pPr>
      <w:tabs>
        <w:tab w:val="left" w:pos="2700"/>
      </w:tabs>
      <w:spacing w:before="0"/>
    </w:pPr>
  </w:style>
  <w:style w:type="paragraph" w:customStyle="1" w:styleId="parainpara">
    <w:name w:val="para in para"/>
    <w:rsid w:val="005327D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327D5"/>
    <w:pPr>
      <w:spacing w:after="60"/>
      <w:ind w:left="2800"/>
    </w:pPr>
    <w:rPr>
      <w:rFonts w:ascii="ACTCrest" w:hAnsi="ACTCrest"/>
      <w:sz w:val="216"/>
    </w:rPr>
  </w:style>
  <w:style w:type="paragraph" w:customStyle="1" w:styleId="Actbullet">
    <w:name w:val="Act bullet"/>
    <w:basedOn w:val="Normal"/>
    <w:uiPriority w:val="99"/>
    <w:rsid w:val="005327D5"/>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5327D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327D5"/>
    <w:rPr>
      <w:b w:val="0"/>
      <w:sz w:val="32"/>
    </w:rPr>
  </w:style>
  <w:style w:type="paragraph" w:customStyle="1" w:styleId="MH1Chapter">
    <w:name w:val="M H1 Chapter"/>
    <w:basedOn w:val="AH1Chapter"/>
    <w:rsid w:val="005327D5"/>
    <w:pPr>
      <w:tabs>
        <w:tab w:val="clear" w:pos="2600"/>
        <w:tab w:val="left" w:pos="2720"/>
      </w:tabs>
      <w:ind w:left="4000" w:hanging="3300"/>
    </w:pPr>
  </w:style>
  <w:style w:type="paragraph" w:customStyle="1" w:styleId="ModH1Chapter">
    <w:name w:val="Mod H1 Chapter"/>
    <w:basedOn w:val="IH1ChapSymb"/>
    <w:rsid w:val="005327D5"/>
    <w:pPr>
      <w:tabs>
        <w:tab w:val="clear" w:pos="2600"/>
        <w:tab w:val="left" w:pos="3300"/>
      </w:tabs>
      <w:ind w:left="3300"/>
    </w:pPr>
  </w:style>
  <w:style w:type="paragraph" w:customStyle="1" w:styleId="ModH2Part">
    <w:name w:val="Mod H2 Part"/>
    <w:basedOn w:val="IH2PartSymb"/>
    <w:rsid w:val="005327D5"/>
    <w:pPr>
      <w:tabs>
        <w:tab w:val="clear" w:pos="2600"/>
        <w:tab w:val="left" w:pos="3300"/>
      </w:tabs>
      <w:ind w:left="3300"/>
    </w:pPr>
  </w:style>
  <w:style w:type="paragraph" w:customStyle="1" w:styleId="ModH3Div">
    <w:name w:val="Mod H3 Div"/>
    <w:basedOn w:val="IH3DivSymb"/>
    <w:rsid w:val="005327D5"/>
    <w:pPr>
      <w:tabs>
        <w:tab w:val="clear" w:pos="2600"/>
        <w:tab w:val="left" w:pos="3300"/>
      </w:tabs>
      <w:ind w:left="3300"/>
    </w:pPr>
  </w:style>
  <w:style w:type="paragraph" w:customStyle="1" w:styleId="ModH4SubDiv">
    <w:name w:val="Mod H4 SubDiv"/>
    <w:basedOn w:val="IH4SubDivSymb"/>
    <w:rsid w:val="005327D5"/>
    <w:pPr>
      <w:tabs>
        <w:tab w:val="clear" w:pos="2600"/>
        <w:tab w:val="left" w:pos="3300"/>
      </w:tabs>
      <w:ind w:left="3300"/>
    </w:pPr>
  </w:style>
  <w:style w:type="paragraph" w:customStyle="1" w:styleId="ModH5Sec">
    <w:name w:val="Mod H5 Sec"/>
    <w:basedOn w:val="IH5SecSymb"/>
    <w:rsid w:val="005327D5"/>
    <w:pPr>
      <w:tabs>
        <w:tab w:val="clear" w:pos="1100"/>
        <w:tab w:val="left" w:pos="1800"/>
      </w:tabs>
      <w:ind w:left="2200"/>
    </w:pPr>
  </w:style>
  <w:style w:type="paragraph" w:customStyle="1" w:styleId="Modmain">
    <w:name w:val="Mod main"/>
    <w:basedOn w:val="Amain"/>
    <w:rsid w:val="005327D5"/>
    <w:pPr>
      <w:tabs>
        <w:tab w:val="clear" w:pos="900"/>
        <w:tab w:val="clear" w:pos="1100"/>
        <w:tab w:val="right" w:pos="1600"/>
        <w:tab w:val="left" w:pos="1800"/>
      </w:tabs>
      <w:ind w:left="2200"/>
    </w:pPr>
  </w:style>
  <w:style w:type="paragraph" w:customStyle="1" w:styleId="Modpara">
    <w:name w:val="Mod para"/>
    <w:basedOn w:val="BillBasic"/>
    <w:rsid w:val="005327D5"/>
    <w:pPr>
      <w:tabs>
        <w:tab w:val="right" w:pos="2100"/>
        <w:tab w:val="left" w:pos="2300"/>
      </w:tabs>
      <w:ind w:left="2700" w:hanging="1600"/>
      <w:outlineLvl w:val="6"/>
    </w:pPr>
  </w:style>
  <w:style w:type="paragraph" w:customStyle="1" w:styleId="Modsubpara">
    <w:name w:val="Mod subpara"/>
    <w:basedOn w:val="Asubpara"/>
    <w:rsid w:val="005327D5"/>
    <w:pPr>
      <w:tabs>
        <w:tab w:val="clear" w:pos="1900"/>
        <w:tab w:val="clear" w:pos="2100"/>
        <w:tab w:val="right" w:pos="2640"/>
        <w:tab w:val="left" w:pos="2840"/>
      </w:tabs>
      <w:ind w:left="3240" w:hanging="2140"/>
    </w:pPr>
  </w:style>
  <w:style w:type="paragraph" w:customStyle="1" w:styleId="Modsubsubpara">
    <w:name w:val="Mod subsubpara"/>
    <w:basedOn w:val="AsubsubparaSymb"/>
    <w:rsid w:val="005327D5"/>
    <w:pPr>
      <w:tabs>
        <w:tab w:val="clear" w:pos="2400"/>
        <w:tab w:val="clear" w:pos="2600"/>
        <w:tab w:val="right" w:pos="3160"/>
        <w:tab w:val="left" w:pos="3360"/>
      </w:tabs>
      <w:ind w:left="3760" w:hanging="2660"/>
    </w:pPr>
  </w:style>
  <w:style w:type="paragraph" w:customStyle="1" w:styleId="Modmainreturn">
    <w:name w:val="Mod main return"/>
    <w:basedOn w:val="AmainreturnSymb"/>
    <w:rsid w:val="005327D5"/>
    <w:pPr>
      <w:ind w:left="1800"/>
    </w:pPr>
  </w:style>
  <w:style w:type="paragraph" w:customStyle="1" w:styleId="Modparareturn">
    <w:name w:val="Mod para return"/>
    <w:basedOn w:val="AparareturnSymb"/>
    <w:rsid w:val="005327D5"/>
    <w:pPr>
      <w:ind w:left="2300"/>
    </w:pPr>
  </w:style>
  <w:style w:type="paragraph" w:customStyle="1" w:styleId="Modsubparareturn">
    <w:name w:val="Mod subpara return"/>
    <w:basedOn w:val="AsubparareturnSymb"/>
    <w:rsid w:val="005327D5"/>
    <w:pPr>
      <w:ind w:left="3040"/>
    </w:pPr>
  </w:style>
  <w:style w:type="paragraph" w:customStyle="1" w:styleId="Modref">
    <w:name w:val="Mod ref"/>
    <w:basedOn w:val="refSymb"/>
    <w:rsid w:val="005327D5"/>
    <w:pPr>
      <w:ind w:left="1100"/>
    </w:pPr>
  </w:style>
  <w:style w:type="paragraph" w:customStyle="1" w:styleId="ModaNote">
    <w:name w:val="Mod aNote"/>
    <w:basedOn w:val="aNoteSymb"/>
    <w:rsid w:val="005327D5"/>
    <w:pPr>
      <w:tabs>
        <w:tab w:val="left" w:pos="2600"/>
      </w:tabs>
      <w:ind w:left="2600"/>
    </w:pPr>
  </w:style>
  <w:style w:type="paragraph" w:customStyle="1" w:styleId="ModNote">
    <w:name w:val="Mod Note"/>
    <w:basedOn w:val="aNoteSymb"/>
    <w:rsid w:val="005327D5"/>
    <w:pPr>
      <w:tabs>
        <w:tab w:val="left" w:pos="2600"/>
      </w:tabs>
      <w:ind w:left="2600"/>
    </w:pPr>
  </w:style>
  <w:style w:type="paragraph" w:customStyle="1" w:styleId="ApprFormHd">
    <w:name w:val="ApprFormHd"/>
    <w:basedOn w:val="Sched-heading"/>
    <w:rsid w:val="005327D5"/>
    <w:pPr>
      <w:ind w:left="0" w:firstLine="0"/>
    </w:pPr>
  </w:style>
  <w:style w:type="paragraph" w:customStyle="1" w:styleId="AmdtEntries">
    <w:name w:val="AmdtEntries"/>
    <w:basedOn w:val="BillBasicHeading"/>
    <w:rsid w:val="005327D5"/>
    <w:pPr>
      <w:keepNext w:val="0"/>
      <w:tabs>
        <w:tab w:val="clear" w:pos="2600"/>
      </w:tabs>
      <w:spacing w:before="0"/>
      <w:ind w:left="3200" w:hanging="2100"/>
    </w:pPr>
    <w:rPr>
      <w:sz w:val="18"/>
    </w:rPr>
  </w:style>
  <w:style w:type="paragraph" w:customStyle="1" w:styleId="AmdtEntriesDefL2">
    <w:name w:val="AmdtEntriesDefL2"/>
    <w:basedOn w:val="AmdtEntries"/>
    <w:rsid w:val="005327D5"/>
    <w:pPr>
      <w:tabs>
        <w:tab w:val="left" w:pos="3000"/>
      </w:tabs>
      <w:ind w:left="3600" w:hanging="2500"/>
    </w:pPr>
  </w:style>
  <w:style w:type="paragraph" w:customStyle="1" w:styleId="Actdetailsnote">
    <w:name w:val="Act details note"/>
    <w:basedOn w:val="Actdetails"/>
    <w:uiPriority w:val="99"/>
    <w:rsid w:val="005327D5"/>
    <w:pPr>
      <w:ind w:left="1620" w:right="-60" w:hanging="720"/>
    </w:pPr>
    <w:rPr>
      <w:sz w:val="18"/>
    </w:rPr>
  </w:style>
  <w:style w:type="paragraph" w:customStyle="1" w:styleId="DetailsNo">
    <w:name w:val="Details No"/>
    <w:basedOn w:val="Actdetails"/>
    <w:uiPriority w:val="99"/>
    <w:rsid w:val="005327D5"/>
    <w:pPr>
      <w:ind w:left="0"/>
    </w:pPr>
    <w:rPr>
      <w:sz w:val="18"/>
    </w:rPr>
  </w:style>
  <w:style w:type="paragraph" w:customStyle="1" w:styleId="AssectheadingSymb">
    <w:name w:val="A ssect heading Symb"/>
    <w:basedOn w:val="Amain"/>
    <w:rsid w:val="005327D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327D5"/>
    <w:pPr>
      <w:tabs>
        <w:tab w:val="left" w:pos="0"/>
        <w:tab w:val="right" w:pos="2400"/>
        <w:tab w:val="left" w:pos="2600"/>
      </w:tabs>
      <w:ind w:left="2602" w:hanging="3084"/>
      <w:outlineLvl w:val="8"/>
    </w:pPr>
  </w:style>
  <w:style w:type="paragraph" w:customStyle="1" w:styleId="AmainreturnSymb">
    <w:name w:val="A main return Symb"/>
    <w:basedOn w:val="BillBasic"/>
    <w:rsid w:val="005327D5"/>
    <w:pPr>
      <w:tabs>
        <w:tab w:val="left" w:pos="1582"/>
      </w:tabs>
      <w:ind w:left="1100" w:hanging="1582"/>
    </w:pPr>
  </w:style>
  <w:style w:type="paragraph" w:customStyle="1" w:styleId="AparareturnSymb">
    <w:name w:val="A para return Symb"/>
    <w:basedOn w:val="BillBasic"/>
    <w:rsid w:val="005327D5"/>
    <w:pPr>
      <w:tabs>
        <w:tab w:val="left" w:pos="2081"/>
      </w:tabs>
      <w:ind w:left="1599" w:hanging="2081"/>
    </w:pPr>
  </w:style>
  <w:style w:type="paragraph" w:customStyle="1" w:styleId="AsubparareturnSymb">
    <w:name w:val="A subpara return Symb"/>
    <w:basedOn w:val="BillBasic"/>
    <w:rsid w:val="005327D5"/>
    <w:pPr>
      <w:tabs>
        <w:tab w:val="left" w:pos="2580"/>
      </w:tabs>
      <w:ind w:left="2098" w:hanging="2580"/>
    </w:pPr>
  </w:style>
  <w:style w:type="paragraph" w:customStyle="1" w:styleId="aDefSymb">
    <w:name w:val="aDef Symb"/>
    <w:basedOn w:val="BillBasic"/>
    <w:rsid w:val="005327D5"/>
    <w:pPr>
      <w:tabs>
        <w:tab w:val="left" w:pos="1582"/>
      </w:tabs>
      <w:ind w:left="1100" w:hanging="1582"/>
    </w:pPr>
  </w:style>
  <w:style w:type="paragraph" w:customStyle="1" w:styleId="aDefparaSymb">
    <w:name w:val="aDef para Symb"/>
    <w:basedOn w:val="Apara"/>
    <w:rsid w:val="005327D5"/>
    <w:pPr>
      <w:tabs>
        <w:tab w:val="clear" w:pos="1600"/>
        <w:tab w:val="left" w:pos="0"/>
        <w:tab w:val="left" w:pos="1599"/>
      </w:tabs>
      <w:ind w:left="1599" w:hanging="2081"/>
    </w:pPr>
  </w:style>
  <w:style w:type="paragraph" w:customStyle="1" w:styleId="aDefsubparaSymb">
    <w:name w:val="aDef subpara Symb"/>
    <w:basedOn w:val="Asubpara"/>
    <w:rsid w:val="005327D5"/>
    <w:pPr>
      <w:tabs>
        <w:tab w:val="left" w:pos="0"/>
      </w:tabs>
      <w:ind w:left="2098" w:hanging="2580"/>
    </w:pPr>
  </w:style>
  <w:style w:type="paragraph" w:customStyle="1" w:styleId="SchAmainSymb">
    <w:name w:val="Sch A main Symb"/>
    <w:basedOn w:val="Amain"/>
    <w:rsid w:val="005327D5"/>
    <w:pPr>
      <w:tabs>
        <w:tab w:val="left" w:pos="0"/>
      </w:tabs>
      <w:ind w:hanging="1580"/>
    </w:pPr>
  </w:style>
  <w:style w:type="paragraph" w:customStyle="1" w:styleId="SchAparaSymb">
    <w:name w:val="Sch A para Symb"/>
    <w:basedOn w:val="Apara"/>
    <w:rsid w:val="005327D5"/>
    <w:pPr>
      <w:tabs>
        <w:tab w:val="left" w:pos="0"/>
      </w:tabs>
      <w:ind w:hanging="2080"/>
    </w:pPr>
  </w:style>
  <w:style w:type="paragraph" w:customStyle="1" w:styleId="SchAsubparaSymb">
    <w:name w:val="Sch A subpara Symb"/>
    <w:basedOn w:val="Asubpara"/>
    <w:rsid w:val="005327D5"/>
    <w:pPr>
      <w:tabs>
        <w:tab w:val="left" w:pos="0"/>
      </w:tabs>
      <w:ind w:hanging="2580"/>
    </w:pPr>
  </w:style>
  <w:style w:type="paragraph" w:customStyle="1" w:styleId="SchAsubsubparaSymb">
    <w:name w:val="Sch A subsubpara Symb"/>
    <w:basedOn w:val="AsubsubparaSymb"/>
    <w:rsid w:val="005327D5"/>
  </w:style>
  <w:style w:type="paragraph" w:customStyle="1" w:styleId="refSymb">
    <w:name w:val="ref Symb"/>
    <w:basedOn w:val="BillBasic"/>
    <w:next w:val="Normal"/>
    <w:rsid w:val="005327D5"/>
    <w:pPr>
      <w:tabs>
        <w:tab w:val="left" w:pos="-480"/>
      </w:tabs>
      <w:spacing w:before="60"/>
      <w:ind w:hanging="480"/>
    </w:pPr>
    <w:rPr>
      <w:sz w:val="18"/>
    </w:rPr>
  </w:style>
  <w:style w:type="paragraph" w:customStyle="1" w:styleId="IshadedH5SecSymb">
    <w:name w:val="I shaded H5 Sec Symb"/>
    <w:basedOn w:val="AH5Sec"/>
    <w:rsid w:val="005327D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327D5"/>
    <w:pPr>
      <w:tabs>
        <w:tab w:val="clear" w:pos="-1580"/>
      </w:tabs>
      <w:ind w:left="975" w:hanging="1457"/>
    </w:pPr>
  </w:style>
  <w:style w:type="paragraph" w:customStyle="1" w:styleId="IH1ChapSymb">
    <w:name w:val="I H1 Chap Symb"/>
    <w:basedOn w:val="BillBasicHeading"/>
    <w:next w:val="Normal"/>
    <w:rsid w:val="005327D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327D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327D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327D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327D5"/>
    <w:pPr>
      <w:tabs>
        <w:tab w:val="clear" w:pos="2600"/>
        <w:tab w:val="left" w:pos="-1580"/>
        <w:tab w:val="left" w:pos="0"/>
        <w:tab w:val="left" w:pos="1100"/>
      </w:tabs>
      <w:spacing w:before="240"/>
      <w:ind w:left="1100" w:hanging="1580"/>
    </w:pPr>
  </w:style>
  <w:style w:type="paragraph" w:customStyle="1" w:styleId="IMainSymb">
    <w:name w:val="I Main Symb"/>
    <w:basedOn w:val="Amain"/>
    <w:rsid w:val="005327D5"/>
    <w:pPr>
      <w:tabs>
        <w:tab w:val="left" w:pos="0"/>
      </w:tabs>
      <w:ind w:hanging="1580"/>
    </w:pPr>
  </w:style>
  <w:style w:type="paragraph" w:customStyle="1" w:styleId="IparaSymb">
    <w:name w:val="I para Symb"/>
    <w:basedOn w:val="Apara"/>
    <w:rsid w:val="005327D5"/>
    <w:pPr>
      <w:tabs>
        <w:tab w:val="left" w:pos="0"/>
      </w:tabs>
      <w:ind w:hanging="2080"/>
      <w:outlineLvl w:val="9"/>
    </w:pPr>
  </w:style>
  <w:style w:type="paragraph" w:customStyle="1" w:styleId="IsubparaSymb">
    <w:name w:val="I subpara Symb"/>
    <w:basedOn w:val="Asubpara"/>
    <w:rsid w:val="005327D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327D5"/>
    <w:pPr>
      <w:tabs>
        <w:tab w:val="clear" w:pos="2400"/>
        <w:tab w:val="clear" w:pos="2600"/>
        <w:tab w:val="right" w:pos="2460"/>
        <w:tab w:val="left" w:pos="2660"/>
      </w:tabs>
      <w:ind w:left="2660" w:hanging="3140"/>
    </w:pPr>
  </w:style>
  <w:style w:type="paragraph" w:customStyle="1" w:styleId="IdefparaSymb">
    <w:name w:val="I def para Symb"/>
    <w:basedOn w:val="IparaSymb"/>
    <w:rsid w:val="005327D5"/>
    <w:pPr>
      <w:ind w:left="1599" w:hanging="2081"/>
    </w:pPr>
  </w:style>
  <w:style w:type="paragraph" w:customStyle="1" w:styleId="IdefsubparaSymb">
    <w:name w:val="I def subpara Symb"/>
    <w:basedOn w:val="IsubparaSymb"/>
    <w:rsid w:val="005327D5"/>
    <w:pPr>
      <w:ind w:left="2138"/>
    </w:pPr>
  </w:style>
  <w:style w:type="paragraph" w:customStyle="1" w:styleId="ISched-headingSymb">
    <w:name w:val="I Sched-heading Symb"/>
    <w:basedOn w:val="BillBasicHeading"/>
    <w:next w:val="Normal"/>
    <w:rsid w:val="005327D5"/>
    <w:pPr>
      <w:tabs>
        <w:tab w:val="left" w:pos="-3080"/>
        <w:tab w:val="left" w:pos="0"/>
      </w:tabs>
      <w:spacing w:before="320"/>
      <w:ind w:left="2600" w:hanging="3080"/>
    </w:pPr>
    <w:rPr>
      <w:sz w:val="34"/>
    </w:rPr>
  </w:style>
  <w:style w:type="paragraph" w:customStyle="1" w:styleId="ISched-PartSymb">
    <w:name w:val="I Sched-Part Symb"/>
    <w:basedOn w:val="BillBasicHeading"/>
    <w:rsid w:val="005327D5"/>
    <w:pPr>
      <w:tabs>
        <w:tab w:val="left" w:pos="-3080"/>
        <w:tab w:val="left" w:pos="0"/>
      </w:tabs>
      <w:spacing w:before="380"/>
      <w:ind w:left="2600" w:hanging="3080"/>
    </w:pPr>
    <w:rPr>
      <w:sz w:val="32"/>
    </w:rPr>
  </w:style>
  <w:style w:type="paragraph" w:customStyle="1" w:styleId="ISched-formSymb">
    <w:name w:val="I Sched-form Symb"/>
    <w:basedOn w:val="BillBasicHeading"/>
    <w:rsid w:val="005327D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327D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327D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327D5"/>
    <w:pPr>
      <w:tabs>
        <w:tab w:val="left" w:pos="1100"/>
      </w:tabs>
      <w:spacing w:before="60"/>
      <w:ind w:left="1500" w:hanging="1986"/>
    </w:pPr>
  </w:style>
  <w:style w:type="paragraph" w:customStyle="1" w:styleId="aExamHdgssSymb">
    <w:name w:val="aExamHdgss Symb"/>
    <w:basedOn w:val="BillBasicHeading"/>
    <w:next w:val="Normal"/>
    <w:rsid w:val="005327D5"/>
    <w:pPr>
      <w:tabs>
        <w:tab w:val="clear" w:pos="2600"/>
        <w:tab w:val="left" w:pos="1582"/>
      </w:tabs>
      <w:ind w:left="1100" w:hanging="1582"/>
    </w:pPr>
    <w:rPr>
      <w:sz w:val="18"/>
    </w:rPr>
  </w:style>
  <w:style w:type="paragraph" w:customStyle="1" w:styleId="aExamssSymb">
    <w:name w:val="aExamss Symb"/>
    <w:basedOn w:val="aNote"/>
    <w:rsid w:val="005327D5"/>
    <w:pPr>
      <w:tabs>
        <w:tab w:val="left" w:pos="1582"/>
      </w:tabs>
      <w:spacing w:before="60"/>
      <w:ind w:left="1100" w:hanging="1582"/>
    </w:pPr>
  </w:style>
  <w:style w:type="paragraph" w:customStyle="1" w:styleId="aExamINumssSymb">
    <w:name w:val="aExamINumss Symb"/>
    <w:basedOn w:val="aExamssSymb"/>
    <w:rsid w:val="005327D5"/>
    <w:pPr>
      <w:tabs>
        <w:tab w:val="left" w:pos="1100"/>
      </w:tabs>
      <w:ind w:left="1500" w:hanging="1986"/>
    </w:pPr>
  </w:style>
  <w:style w:type="paragraph" w:customStyle="1" w:styleId="aExamNumTextssSymb">
    <w:name w:val="aExamNumTextss Symb"/>
    <w:basedOn w:val="aExamssSymb"/>
    <w:rsid w:val="005327D5"/>
    <w:pPr>
      <w:tabs>
        <w:tab w:val="clear" w:pos="1582"/>
        <w:tab w:val="left" w:pos="1985"/>
      </w:tabs>
      <w:ind w:left="1503" w:hanging="1985"/>
    </w:pPr>
  </w:style>
  <w:style w:type="paragraph" w:customStyle="1" w:styleId="AExamIParaSymb">
    <w:name w:val="AExamIPara Symb"/>
    <w:basedOn w:val="aExam"/>
    <w:rsid w:val="005327D5"/>
    <w:pPr>
      <w:tabs>
        <w:tab w:val="right" w:pos="1718"/>
      </w:tabs>
      <w:ind w:left="1984" w:hanging="2466"/>
    </w:pPr>
  </w:style>
  <w:style w:type="paragraph" w:customStyle="1" w:styleId="aExamBulletssSymb">
    <w:name w:val="aExamBulletss Symb"/>
    <w:basedOn w:val="aExamssSymb"/>
    <w:rsid w:val="005327D5"/>
    <w:pPr>
      <w:tabs>
        <w:tab w:val="left" w:pos="1100"/>
      </w:tabs>
      <w:ind w:left="1500" w:hanging="1986"/>
    </w:pPr>
  </w:style>
  <w:style w:type="paragraph" w:customStyle="1" w:styleId="aNoteSymb">
    <w:name w:val="aNote Symb"/>
    <w:basedOn w:val="BillBasic"/>
    <w:rsid w:val="005327D5"/>
    <w:pPr>
      <w:tabs>
        <w:tab w:val="left" w:pos="1100"/>
        <w:tab w:val="left" w:pos="2381"/>
      </w:tabs>
      <w:ind w:left="1899" w:hanging="2381"/>
    </w:pPr>
    <w:rPr>
      <w:sz w:val="20"/>
    </w:rPr>
  </w:style>
  <w:style w:type="paragraph" w:customStyle="1" w:styleId="aNoteTextssSymb">
    <w:name w:val="aNoteTextss Symb"/>
    <w:basedOn w:val="Normal"/>
    <w:rsid w:val="005327D5"/>
    <w:pPr>
      <w:tabs>
        <w:tab w:val="clear" w:pos="0"/>
        <w:tab w:val="left" w:pos="1418"/>
      </w:tabs>
      <w:spacing w:before="60"/>
      <w:ind w:left="1417" w:hanging="1899"/>
      <w:jc w:val="both"/>
    </w:pPr>
    <w:rPr>
      <w:sz w:val="20"/>
    </w:rPr>
  </w:style>
  <w:style w:type="paragraph" w:customStyle="1" w:styleId="aNoteParaSymb">
    <w:name w:val="aNotePara Symb"/>
    <w:basedOn w:val="aNoteSymb"/>
    <w:rsid w:val="005327D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327D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327D5"/>
    <w:pPr>
      <w:tabs>
        <w:tab w:val="left" w:pos="1616"/>
        <w:tab w:val="left" w:pos="2495"/>
      </w:tabs>
      <w:spacing w:before="60"/>
      <w:ind w:left="2013" w:hanging="2495"/>
    </w:pPr>
  </w:style>
  <w:style w:type="paragraph" w:customStyle="1" w:styleId="aExamHdgparSymb">
    <w:name w:val="aExamHdgpar Symb"/>
    <w:basedOn w:val="aExamHdgssSymb"/>
    <w:next w:val="Normal"/>
    <w:rsid w:val="005327D5"/>
    <w:pPr>
      <w:tabs>
        <w:tab w:val="clear" w:pos="1582"/>
        <w:tab w:val="left" w:pos="1599"/>
      </w:tabs>
      <w:ind w:left="1599" w:hanging="2081"/>
    </w:pPr>
  </w:style>
  <w:style w:type="paragraph" w:customStyle="1" w:styleId="aExamparSymb">
    <w:name w:val="aExampar Symb"/>
    <w:basedOn w:val="aExamssSymb"/>
    <w:rsid w:val="005327D5"/>
    <w:pPr>
      <w:tabs>
        <w:tab w:val="clear" w:pos="1582"/>
        <w:tab w:val="left" w:pos="1599"/>
      </w:tabs>
      <w:ind w:left="1599" w:hanging="2081"/>
    </w:pPr>
  </w:style>
  <w:style w:type="paragraph" w:customStyle="1" w:styleId="aExamINumparSymb">
    <w:name w:val="aExamINumpar Symb"/>
    <w:basedOn w:val="aExamparSymb"/>
    <w:rsid w:val="005327D5"/>
    <w:pPr>
      <w:tabs>
        <w:tab w:val="left" w:pos="2000"/>
      </w:tabs>
      <w:ind w:left="2041" w:hanging="2495"/>
    </w:pPr>
  </w:style>
  <w:style w:type="paragraph" w:customStyle="1" w:styleId="aExamBulletparSymb">
    <w:name w:val="aExamBulletpar Symb"/>
    <w:basedOn w:val="aExamparSymb"/>
    <w:rsid w:val="005327D5"/>
    <w:pPr>
      <w:tabs>
        <w:tab w:val="clear" w:pos="1599"/>
        <w:tab w:val="left" w:pos="1616"/>
        <w:tab w:val="left" w:pos="2495"/>
      </w:tabs>
      <w:ind w:left="2013" w:hanging="2495"/>
    </w:pPr>
  </w:style>
  <w:style w:type="paragraph" w:customStyle="1" w:styleId="aNoteparSymb">
    <w:name w:val="aNotepar Symb"/>
    <w:basedOn w:val="BillBasic"/>
    <w:next w:val="Normal"/>
    <w:rsid w:val="005327D5"/>
    <w:pPr>
      <w:tabs>
        <w:tab w:val="left" w:pos="1599"/>
        <w:tab w:val="left" w:pos="2398"/>
      </w:tabs>
      <w:ind w:left="2410" w:hanging="2892"/>
    </w:pPr>
    <w:rPr>
      <w:sz w:val="20"/>
    </w:rPr>
  </w:style>
  <w:style w:type="paragraph" w:customStyle="1" w:styleId="aNoteTextparSymb">
    <w:name w:val="aNoteTextpar Symb"/>
    <w:basedOn w:val="aNoteparSymb"/>
    <w:rsid w:val="005327D5"/>
    <w:pPr>
      <w:tabs>
        <w:tab w:val="clear" w:pos="1599"/>
        <w:tab w:val="clear" w:pos="2398"/>
        <w:tab w:val="left" w:pos="2880"/>
      </w:tabs>
      <w:spacing w:before="60"/>
      <w:ind w:left="2398" w:hanging="2880"/>
    </w:pPr>
  </w:style>
  <w:style w:type="paragraph" w:customStyle="1" w:styleId="aNoteParaparSymb">
    <w:name w:val="aNoteParapar Symb"/>
    <w:basedOn w:val="aNoteparSymb"/>
    <w:rsid w:val="005327D5"/>
    <w:pPr>
      <w:tabs>
        <w:tab w:val="right" w:pos="2640"/>
      </w:tabs>
      <w:spacing w:before="60"/>
      <w:ind w:left="2920" w:hanging="3402"/>
    </w:pPr>
  </w:style>
  <w:style w:type="paragraph" w:customStyle="1" w:styleId="aNoteBulletparSymb">
    <w:name w:val="aNoteBulletpar Symb"/>
    <w:basedOn w:val="aNoteparSymb"/>
    <w:rsid w:val="005327D5"/>
    <w:pPr>
      <w:tabs>
        <w:tab w:val="clear" w:pos="1599"/>
        <w:tab w:val="left" w:pos="3289"/>
      </w:tabs>
      <w:spacing w:before="60"/>
      <w:ind w:left="2807" w:hanging="3289"/>
    </w:pPr>
  </w:style>
  <w:style w:type="paragraph" w:customStyle="1" w:styleId="AsubparabulletSymb">
    <w:name w:val="A subpara bullet Symb"/>
    <w:basedOn w:val="BillBasic"/>
    <w:rsid w:val="005327D5"/>
    <w:pPr>
      <w:tabs>
        <w:tab w:val="left" w:pos="2138"/>
        <w:tab w:val="left" w:pos="3005"/>
      </w:tabs>
      <w:spacing w:before="60"/>
      <w:ind w:left="2523" w:hanging="3005"/>
    </w:pPr>
  </w:style>
  <w:style w:type="paragraph" w:customStyle="1" w:styleId="aExamHdgsubparSymb">
    <w:name w:val="aExamHdgsubpar Symb"/>
    <w:basedOn w:val="aExamHdgssSymb"/>
    <w:next w:val="Normal"/>
    <w:rsid w:val="005327D5"/>
    <w:pPr>
      <w:tabs>
        <w:tab w:val="clear" w:pos="1582"/>
        <w:tab w:val="left" w:pos="2620"/>
      </w:tabs>
      <w:ind w:left="2138" w:hanging="2620"/>
    </w:pPr>
  </w:style>
  <w:style w:type="paragraph" w:customStyle="1" w:styleId="aExamsubparSymb">
    <w:name w:val="aExamsubpar Symb"/>
    <w:basedOn w:val="aExamssSymb"/>
    <w:rsid w:val="005327D5"/>
    <w:pPr>
      <w:tabs>
        <w:tab w:val="clear" w:pos="1582"/>
        <w:tab w:val="left" w:pos="2620"/>
      </w:tabs>
      <w:ind w:left="2138" w:hanging="2620"/>
    </w:pPr>
  </w:style>
  <w:style w:type="paragraph" w:customStyle="1" w:styleId="aNotesubparSymb">
    <w:name w:val="aNotesubpar Symb"/>
    <w:basedOn w:val="BillBasic"/>
    <w:next w:val="Normal"/>
    <w:rsid w:val="005327D5"/>
    <w:pPr>
      <w:tabs>
        <w:tab w:val="left" w:pos="2138"/>
        <w:tab w:val="left" w:pos="2937"/>
      </w:tabs>
      <w:ind w:left="2455" w:hanging="2937"/>
    </w:pPr>
    <w:rPr>
      <w:sz w:val="20"/>
    </w:rPr>
  </w:style>
  <w:style w:type="paragraph" w:customStyle="1" w:styleId="aNoteTextsubparSymb">
    <w:name w:val="aNoteTextsubpar Symb"/>
    <w:basedOn w:val="aNotesubparSymb"/>
    <w:rsid w:val="005327D5"/>
    <w:pPr>
      <w:tabs>
        <w:tab w:val="clear" w:pos="2138"/>
        <w:tab w:val="clear" w:pos="2937"/>
        <w:tab w:val="left" w:pos="2943"/>
      </w:tabs>
      <w:spacing w:before="60"/>
      <w:ind w:left="2943" w:hanging="3425"/>
    </w:pPr>
  </w:style>
  <w:style w:type="paragraph" w:customStyle="1" w:styleId="PenaltySymb">
    <w:name w:val="Penalty Symb"/>
    <w:basedOn w:val="AmainreturnSymb"/>
    <w:rsid w:val="005327D5"/>
  </w:style>
  <w:style w:type="paragraph" w:customStyle="1" w:styleId="PenaltyParaSymb">
    <w:name w:val="PenaltyPara Symb"/>
    <w:basedOn w:val="Normal"/>
    <w:rsid w:val="005327D5"/>
    <w:pPr>
      <w:tabs>
        <w:tab w:val="right" w:pos="1360"/>
      </w:tabs>
      <w:spacing w:before="60"/>
      <w:ind w:left="1599" w:hanging="2081"/>
      <w:jc w:val="both"/>
    </w:pPr>
  </w:style>
  <w:style w:type="paragraph" w:customStyle="1" w:styleId="FormulaSymb">
    <w:name w:val="Formula Symb"/>
    <w:basedOn w:val="BillBasic"/>
    <w:rsid w:val="005327D5"/>
    <w:pPr>
      <w:tabs>
        <w:tab w:val="left" w:pos="-480"/>
      </w:tabs>
      <w:spacing w:line="260" w:lineRule="atLeast"/>
      <w:ind w:hanging="480"/>
      <w:jc w:val="center"/>
    </w:pPr>
  </w:style>
  <w:style w:type="paragraph" w:customStyle="1" w:styleId="NormalSymb">
    <w:name w:val="Normal Symb"/>
    <w:basedOn w:val="Normal"/>
    <w:qFormat/>
    <w:rsid w:val="005327D5"/>
    <w:pPr>
      <w:ind w:hanging="482"/>
    </w:pPr>
  </w:style>
  <w:style w:type="character" w:styleId="PlaceholderText">
    <w:name w:val="Placeholder Text"/>
    <w:basedOn w:val="DefaultParagraphFont"/>
    <w:uiPriority w:val="99"/>
    <w:semiHidden/>
    <w:rsid w:val="005327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3241">
      <w:bodyDiv w:val="1"/>
      <w:marLeft w:val="0"/>
      <w:marRight w:val="0"/>
      <w:marTop w:val="0"/>
      <w:marBottom w:val="0"/>
      <w:divBdr>
        <w:top w:val="none" w:sz="0" w:space="0" w:color="auto"/>
        <w:left w:val="none" w:sz="0" w:space="0" w:color="auto"/>
        <w:bottom w:val="none" w:sz="0" w:space="0" w:color="auto"/>
        <w:right w:val="none" w:sz="0" w:space="0" w:color="auto"/>
      </w:divBdr>
    </w:div>
    <w:div w:id="319044502">
      <w:bodyDiv w:val="1"/>
      <w:marLeft w:val="0"/>
      <w:marRight w:val="0"/>
      <w:marTop w:val="0"/>
      <w:marBottom w:val="0"/>
      <w:divBdr>
        <w:top w:val="none" w:sz="0" w:space="0" w:color="auto"/>
        <w:left w:val="none" w:sz="0" w:space="0" w:color="auto"/>
        <w:bottom w:val="none" w:sz="0" w:space="0" w:color="auto"/>
        <w:right w:val="none" w:sz="0" w:space="0" w:color="auto"/>
      </w:divBdr>
    </w:div>
    <w:div w:id="915170485">
      <w:bodyDiv w:val="1"/>
      <w:marLeft w:val="0"/>
      <w:marRight w:val="0"/>
      <w:marTop w:val="0"/>
      <w:marBottom w:val="0"/>
      <w:divBdr>
        <w:top w:val="none" w:sz="0" w:space="0" w:color="auto"/>
        <w:left w:val="none" w:sz="0" w:space="0" w:color="auto"/>
        <w:bottom w:val="none" w:sz="0" w:space="0" w:color="auto"/>
        <w:right w:val="none" w:sz="0" w:space="0" w:color="auto"/>
      </w:divBdr>
    </w:div>
    <w:div w:id="1533229351">
      <w:bodyDiv w:val="1"/>
      <w:marLeft w:val="0"/>
      <w:marRight w:val="0"/>
      <w:marTop w:val="0"/>
      <w:marBottom w:val="0"/>
      <w:divBdr>
        <w:top w:val="none" w:sz="0" w:space="0" w:color="auto"/>
        <w:left w:val="none" w:sz="0" w:space="0" w:color="auto"/>
        <w:bottom w:val="none" w:sz="0" w:space="0" w:color="auto"/>
        <w:right w:val="none" w:sz="0" w:space="0" w:color="auto"/>
      </w:divBdr>
    </w:div>
    <w:div w:id="194556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a/2018-52" TargetMode="External"/><Relationship Id="rId26" Type="http://schemas.openxmlformats.org/officeDocument/2006/relationships/hyperlink" Target="http://www.legislation.act.gov.au/a/1951-2" TargetMode="External"/><Relationship Id="rId39" Type="http://schemas.openxmlformats.org/officeDocument/2006/relationships/hyperlink" Target="https://www.legislation.gov.au/C2004A03668/latest/versions" TargetMode="External"/><Relationship Id="rId21" Type="http://schemas.openxmlformats.org/officeDocument/2006/relationships/hyperlink" Target="http://www.legislation.act.gov.au/a/2001-14" TargetMode="External"/><Relationship Id="rId34" Type="http://schemas.openxmlformats.org/officeDocument/2006/relationships/hyperlink" Target="http://www.legislation.act.gov.au/a/2001-14" TargetMode="External"/><Relationship Id="rId42" Type="http://schemas.openxmlformats.org/officeDocument/2006/relationships/header" Target="header5.xml"/><Relationship Id="rId47" Type="http://schemas.openxmlformats.org/officeDocument/2006/relationships/header" Target="header7.xml"/><Relationship Id="rId50" Type="http://schemas.openxmlformats.org/officeDocument/2006/relationships/hyperlink" Target="http://www.legislation.act.gov.au/a/2001-14" TargetMode="External"/><Relationship Id="rId55"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18-52" TargetMode="External"/><Relationship Id="rId29" Type="http://schemas.openxmlformats.org/officeDocument/2006/relationships/hyperlink" Target="https://www.legislation.gov.au/C2004A03668/latest/versions" TargetMode="External"/><Relationship Id="rId11" Type="http://schemas.openxmlformats.org/officeDocument/2006/relationships/footer" Target="footer2.xml"/><Relationship Id="rId24"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db_39269/default.asp" TargetMode="External"/><Relationship Id="rId40" Type="http://schemas.openxmlformats.org/officeDocument/2006/relationships/hyperlink" Target="http://www.legislation.act.gov.au/a/db_39269/default.asp" TargetMode="External"/><Relationship Id="rId45" Type="http://schemas.openxmlformats.org/officeDocument/2006/relationships/footer" Target="footer6.xml"/><Relationship Id="rId53" Type="http://schemas.openxmlformats.org/officeDocument/2006/relationships/header" Target="header9.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legislation.act.gov.au/a/2018-5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1-14" TargetMode="External"/><Relationship Id="rId27" Type="http://schemas.openxmlformats.org/officeDocument/2006/relationships/hyperlink" Target="https://www.legislation.gov.au/C2004A03668/latest/versions"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51-2" TargetMode="External"/><Relationship Id="rId43" Type="http://schemas.openxmlformats.org/officeDocument/2006/relationships/footer" Target="footer4.xml"/><Relationship Id="rId48" Type="http://schemas.openxmlformats.org/officeDocument/2006/relationships/footer" Target="footer7.xml"/><Relationship Id="rId56" Type="http://schemas.openxmlformats.org/officeDocument/2006/relationships/header" Target="header10.xml"/><Relationship Id="rId8" Type="http://schemas.openxmlformats.org/officeDocument/2006/relationships/header" Target="header1.xml"/><Relationship Id="rId51" Type="http://schemas.openxmlformats.org/officeDocument/2006/relationships/hyperlink" Target="http://www.legislation.act.gov.au/"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a/1994-37" TargetMode="External"/><Relationship Id="rId25"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1951-2" TargetMode="External"/><Relationship Id="rId46" Type="http://schemas.openxmlformats.org/officeDocument/2006/relationships/header" Target="header6.xml"/><Relationship Id="rId20" Type="http://schemas.openxmlformats.org/officeDocument/2006/relationships/hyperlink" Target="http://www.legislation.act.gov.au/a/2018-52" TargetMode="External"/><Relationship Id="rId41" Type="http://schemas.openxmlformats.org/officeDocument/2006/relationships/header" Target="header4.xml"/><Relationship Id="rId54"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16-55" TargetMode="External"/><Relationship Id="rId23" Type="http://schemas.openxmlformats.org/officeDocument/2006/relationships/hyperlink" Target="http://www.legislation.act.gov.au/a/2001-14" TargetMode="External"/><Relationship Id="rId28" Type="http://schemas.openxmlformats.org/officeDocument/2006/relationships/hyperlink" Target="http://www.legislation.act.gov.au/a/1951-2" TargetMode="External"/><Relationship Id="rId36" Type="http://schemas.openxmlformats.org/officeDocument/2006/relationships/hyperlink" Target="https://www.legislation.gov.au/C2004A03668/latest/versions" TargetMode="External"/><Relationship Id="rId49" Type="http://schemas.openxmlformats.org/officeDocument/2006/relationships/footer" Target="footer8.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www.legislation.act.gov.au/a/2001-14" TargetMode="External"/><Relationship Id="rId44" Type="http://schemas.openxmlformats.org/officeDocument/2006/relationships/footer" Target="footer5.xml"/><Relationship Id="rId5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7834</Words>
  <Characters>40355</Characters>
  <Application>Microsoft Office Word</Application>
  <DocSecurity>0</DocSecurity>
  <Lines>1282</Lines>
  <Paragraphs>787</Paragraphs>
  <ScaleCrop>false</ScaleCrop>
  <HeadingPairs>
    <vt:vector size="2" baseType="variant">
      <vt:variant>
        <vt:lpstr>Title</vt:lpstr>
      </vt:variant>
      <vt:variant>
        <vt:i4>1</vt:i4>
      </vt:variant>
    </vt:vector>
  </HeadingPairs>
  <TitlesOfParts>
    <vt:vector size="1" baseType="lpstr">
      <vt:lpstr>Integrity Legislation Amendment Act 2024</vt:lpstr>
    </vt:vector>
  </TitlesOfParts>
  <Manager>Section</Manager>
  <Company>Section</Company>
  <LinksUpToDate>false</LinksUpToDate>
  <CharactersWithSpaces>47655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Integrity Legislation Amendment Act 2024</dc:title>
  <dc:subject>Amendment</dc:subject>
  <dc:creator>ACT Government</dc:creator>
  <cp:keywords>D12</cp:keywords>
  <dc:description>J2022-1257</dc:description>
  <cp:lastModifiedBy>PCODCS</cp:lastModifiedBy>
  <cp:revision>4</cp:revision>
  <cp:lastPrinted>2024-06-19T05:14:00Z</cp:lastPrinted>
  <dcterms:created xsi:type="dcterms:W3CDTF">2024-06-25T23:12:00Z</dcterms:created>
  <dcterms:modified xsi:type="dcterms:W3CDTF">2024-06-25T23:12:00Z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Luke Janeczko</vt:lpwstr>
  </property>
  <property fmtid="{D5CDD505-2E9C-101B-9397-08002B2CF9AE}" pid="5" name="ClientEmail1">
    <vt:lpwstr>Luke.Janeczko@act.gov.au</vt:lpwstr>
  </property>
  <property fmtid="{D5CDD505-2E9C-101B-9397-08002B2CF9AE}" pid="6" name="ClientPh1">
    <vt:lpwstr>62055312</vt:lpwstr>
  </property>
  <property fmtid="{D5CDD505-2E9C-101B-9397-08002B2CF9AE}" pid="7" name="ClientName2">
    <vt:lpwstr>Sophia Perkovic</vt:lpwstr>
  </property>
  <property fmtid="{D5CDD505-2E9C-101B-9397-08002B2CF9AE}" pid="8" name="ClientEmail2">
    <vt:lpwstr>Sophia.Perkovic@act.gov.au</vt:lpwstr>
  </property>
  <property fmtid="{D5CDD505-2E9C-101B-9397-08002B2CF9AE}" pid="9" name="ClientPh2">
    <vt:lpwstr/>
  </property>
  <property fmtid="{D5CDD505-2E9C-101B-9397-08002B2CF9AE}" pid="10" name="jobType">
    <vt:lpwstr>Drafting</vt:lpwstr>
  </property>
  <property fmtid="{D5CDD505-2E9C-101B-9397-08002B2CF9AE}" pid="11" name="DMSID">
    <vt:lpwstr>12853366</vt:lpwstr>
  </property>
  <property fmtid="{D5CDD505-2E9C-101B-9397-08002B2CF9AE}" pid="12" name="JMSREQUIREDCHECKIN">
    <vt:lpwstr/>
  </property>
  <property fmtid="{D5CDD505-2E9C-101B-9397-08002B2CF9AE}" pid="13" name="CHECKEDOUTFROMJMS">
    <vt:lpwstr/>
  </property>
  <property fmtid="{D5CDD505-2E9C-101B-9397-08002B2CF9AE}" pid="14" name="Citation">
    <vt:lpwstr>Integrity Legislation Amendment Bill 2024</vt:lpwstr>
  </property>
  <property fmtid="{D5CDD505-2E9C-101B-9397-08002B2CF9AE}" pid="15" name="AmCitation">
    <vt:lpwstr>Integrity Commission Act 2018</vt:lpwstr>
  </property>
  <property fmtid="{D5CDD505-2E9C-101B-9397-08002B2CF9AE}" pid="16" name="ActName">
    <vt:lpwstr/>
  </property>
  <property fmtid="{D5CDD505-2E9C-101B-9397-08002B2CF9AE}" pid="17" name="DrafterName">
    <vt:lpwstr>Felicity Keech</vt:lpwstr>
  </property>
  <property fmtid="{D5CDD505-2E9C-101B-9397-08002B2CF9AE}" pid="18" name="DrafterEmail">
    <vt:lpwstr>felicity.keech@act.gov.au</vt:lpwstr>
  </property>
  <property fmtid="{D5CDD505-2E9C-101B-9397-08002B2CF9AE}" pid="19" name="DrafterPh">
    <vt:lpwstr>62053767</vt:lpwstr>
  </property>
  <property fmtid="{D5CDD505-2E9C-101B-9397-08002B2CF9AE}" pid="20" name="SettlerName">
    <vt:lpwstr>Savvas Pertsinidis</vt:lpwstr>
  </property>
  <property fmtid="{D5CDD505-2E9C-101B-9397-08002B2CF9AE}" pid="21" name="SettlerEmail">
    <vt:lpwstr>savvas.pertsinidis@act.gov.au</vt:lpwstr>
  </property>
  <property fmtid="{D5CDD505-2E9C-101B-9397-08002B2CF9AE}" pid="22" name="SettlerPh">
    <vt:lpwstr>62053750</vt:lpwstr>
  </property>
  <property fmtid="{D5CDD505-2E9C-101B-9397-08002B2CF9AE}" pid="23" name="MSIP_Label_69af8531-eb46-4968-8cb3-105d2f5ea87e_Enabled">
    <vt:lpwstr>true</vt:lpwstr>
  </property>
  <property fmtid="{D5CDD505-2E9C-101B-9397-08002B2CF9AE}" pid="24" name="MSIP_Label_69af8531-eb46-4968-8cb3-105d2f5ea87e_SetDate">
    <vt:lpwstr>2024-02-14T22:59:12Z</vt:lpwstr>
  </property>
  <property fmtid="{D5CDD505-2E9C-101B-9397-08002B2CF9AE}" pid="25" name="MSIP_Label_69af8531-eb46-4968-8cb3-105d2f5ea87e_Method">
    <vt:lpwstr>Standard</vt:lpwstr>
  </property>
  <property fmtid="{D5CDD505-2E9C-101B-9397-08002B2CF9AE}" pid="26" name="MSIP_Label_69af8531-eb46-4968-8cb3-105d2f5ea87e_Name">
    <vt:lpwstr>Official - No Marking</vt:lpwstr>
  </property>
  <property fmtid="{D5CDD505-2E9C-101B-9397-08002B2CF9AE}" pid="27" name="MSIP_Label_69af8531-eb46-4968-8cb3-105d2f5ea87e_SiteId">
    <vt:lpwstr>b46c1908-0334-4236-b978-585ee88e4199</vt:lpwstr>
  </property>
  <property fmtid="{D5CDD505-2E9C-101B-9397-08002B2CF9AE}" pid="28" name="MSIP_Label_69af8531-eb46-4968-8cb3-105d2f5ea87e_ActionId">
    <vt:lpwstr>8f13420c-7f01-45fe-907f-5f1a3f2cf6f5</vt:lpwstr>
  </property>
  <property fmtid="{D5CDD505-2E9C-101B-9397-08002B2CF9AE}" pid="29" name="MSIP_Label_69af8531-eb46-4968-8cb3-105d2f5ea87e_ContentBits">
    <vt:lpwstr>0</vt:lpwstr>
  </property>
  <property fmtid="{D5CDD505-2E9C-101B-9397-08002B2CF9AE}" pid="30" name="Status">
    <vt:lpwstr> </vt:lpwstr>
  </property>
  <property fmtid="{D5CDD505-2E9C-101B-9397-08002B2CF9AE}" pid="31" name="Eff">
    <vt:lpwstr> </vt:lpwstr>
  </property>
  <property fmtid="{D5CDD505-2E9C-101B-9397-08002B2CF9AE}" pid="32" name="EndDt">
    <vt:lpwstr>  </vt:lpwstr>
  </property>
  <property fmtid="{D5CDD505-2E9C-101B-9397-08002B2CF9AE}" pid="33" name="RepubDt">
    <vt:lpwstr>  </vt:lpwstr>
  </property>
  <property fmtid="{D5CDD505-2E9C-101B-9397-08002B2CF9AE}" pid="34" name="StartDt">
    <vt:lpwstr>  </vt:lpwstr>
  </property>
</Properties>
</file>