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02CC" w14:textId="28E05681" w:rsidR="008B2FD5" w:rsidRDefault="008B2FD5">
      <w:pPr>
        <w:spacing w:before="400"/>
        <w:jc w:val="center"/>
      </w:pPr>
      <w:r>
        <w:rPr>
          <w:noProof/>
          <w:color w:val="000000"/>
          <w:sz w:val="22"/>
        </w:rPr>
        <w:t>2026</w:t>
      </w:r>
    </w:p>
    <w:p w14:paraId="01153696" w14:textId="77777777" w:rsidR="008B2FD5" w:rsidRDefault="008B2FD5">
      <w:pPr>
        <w:spacing w:before="300"/>
        <w:jc w:val="center"/>
      </w:pPr>
      <w:r>
        <w:t>THE LEGISLATIVE ASSEMBLY</w:t>
      </w:r>
      <w:r>
        <w:br/>
        <w:t>FOR THE AUSTRALIAN CAPITAL TERRITORY</w:t>
      </w:r>
    </w:p>
    <w:p w14:paraId="25DBD03E" w14:textId="77777777" w:rsidR="008B2FD5" w:rsidRDefault="008B2FD5">
      <w:pPr>
        <w:pStyle w:val="N-line1"/>
        <w:jc w:val="both"/>
      </w:pPr>
    </w:p>
    <w:p w14:paraId="7CD09364" w14:textId="77777777" w:rsidR="008B2FD5" w:rsidRDefault="008B2FD5" w:rsidP="00FE5883">
      <w:pPr>
        <w:spacing w:before="120"/>
        <w:jc w:val="center"/>
      </w:pPr>
      <w:r>
        <w:t>(As presented)</w:t>
      </w:r>
    </w:p>
    <w:p w14:paraId="68B369DC" w14:textId="1F4CDB86" w:rsidR="008B2FD5" w:rsidRDefault="008B2FD5">
      <w:pPr>
        <w:spacing w:before="240"/>
        <w:jc w:val="center"/>
      </w:pPr>
      <w:r>
        <w:t>(</w:t>
      </w:r>
      <w:bookmarkStart w:id="0" w:name="Sponsor"/>
      <w:r>
        <w:t>Minister for Police, Fire and Emergency Services</w:t>
      </w:r>
      <w:bookmarkEnd w:id="0"/>
      <w:r>
        <w:t>)</w:t>
      </w:r>
    </w:p>
    <w:p w14:paraId="38C1F8B6" w14:textId="1A979FFC" w:rsidR="00C1721B" w:rsidRPr="00FB126A" w:rsidRDefault="00C1721B">
      <w:pPr>
        <w:pStyle w:val="Billname1"/>
      </w:pPr>
      <w:r w:rsidRPr="00FB126A">
        <w:fldChar w:fldCharType="begin"/>
      </w:r>
      <w:r w:rsidRPr="00FB126A">
        <w:instrText xml:space="preserve"> REF Citation \*charformat  \* MERGEFORMAT </w:instrText>
      </w:r>
      <w:r w:rsidRPr="00FB126A">
        <w:fldChar w:fldCharType="separate"/>
      </w:r>
      <w:r w:rsidR="006F1177">
        <w:t>Firearms (Firearm Prohibition Orders) Amendment Bill 2026</w:t>
      </w:r>
      <w:r w:rsidRPr="00FB126A">
        <w:fldChar w:fldCharType="end"/>
      </w:r>
    </w:p>
    <w:p w14:paraId="046F2D3F" w14:textId="6E3675EF" w:rsidR="00C1721B" w:rsidRPr="00FB126A" w:rsidRDefault="00C1721B">
      <w:pPr>
        <w:pStyle w:val="ActNo"/>
      </w:pPr>
      <w:r w:rsidRPr="00FB126A">
        <w:fldChar w:fldCharType="begin"/>
      </w:r>
      <w:r w:rsidRPr="00FB126A">
        <w:instrText xml:space="preserve"> DOCPROPERTY "Category"  \* MERGEFORMAT </w:instrText>
      </w:r>
      <w:r w:rsidRPr="00FB126A">
        <w:fldChar w:fldCharType="end"/>
      </w:r>
    </w:p>
    <w:p w14:paraId="3827762C" w14:textId="77777777" w:rsidR="00C1721B" w:rsidRPr="00FB126A" w:rsidRDefault="00C1721B" w:rsidP="00133A97">
      <w:pPr>
        <w:pStyle w:val="Placeholder"/>
        <w:suppressLineNumbers/>
      </w:pPr>
      <w:r w:rsidRPr="00FB126A">
        <w:rPr>
          <w:rStyle w:val="charContents"/>
          <w:sz w:val="16"/>
        </w:rPr>
        <w:t xml:space="preserve">  </w:t>
      </w:r>
      <w:r w:rsidRPr="00FB126A">
        <w:rPr>
          <w:rStyle w:val="charPage"/>
        </w:rPr>
        <w:t xml:space="preserve">  </w:t>
      </w:r>
    </w:p>
    <w:p w14:paraId="5CED36DF" w14:textId="77777777" w:rsidR="00C1721B" w:rsidRPr="00FB126A" w:rsidRDefault="00C1721B">
      <w:pPr>
        <w:pStyle w:val="N-TOCheading"/>
      </w:pPr>
      <w:r w:rsidRPr="00FB126A">
        <w:rPr>
          <w:rStyle w:val="charContents"/>
        </w:rPr>
        <w:t>Contents</w:t>
      </w:r>
    </w:p>
    <w:p w14:paraId="135EEE65" w14:textId="77777777" w:rsidR="00C1721B" w:rsidRPr="00FB126A" w:rsidRDefault="00C1721B">
      <w:pPr>
        <w:pStyle w:val="N-9pt"/>
      </w:pPr>
      <w:r w:rsidRPr="00FB126A">
        <w:tab/>
      </w:r>
      <w:r w:rsidRPr="00FB126A">
        <w:rPr>
          <w:rStyle w:val="charPage"/>
        </w:rPr>
        <w:t>Page</w:t>
      </w:r>
    </w:p>
    <w:p w14:paraId="2B8C9742" w14:textId="3FC24D05" w:rsidR="00133A97" w:rsidRDefault="00133A9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390909" w:history="1">
        <w:r w:rsidRPr="00893A00">
          <w:t>1</w:t>
        </w:r>
        <w:r>
          <w:rPr>
            <w:rFonts w:asciiTheme="minorHAnsi" w:eastAsiaTheme="minorEastAsia" w:hAnsiTheme="minorHAnsi" w:cstheme="minorBidi"/>
            <w:kern w:val="2"/>
            <w:sz w:val="24"/>
            <w:szCs w:val="24"/>
            <w:lang w:eastAsia="en-AU"/>
            <w14:ligatures w14:val="standardContextual"/>
          </w:rPr>
          <w:tab/>
        </w:r>
        <w:r w:rsidRPr="00893A00">
          <w:t>Name of Act</w:t>
        </w:r>
        <w:r>
          <w:tab/>
        </w:r>
        <w:r>
          <w:fldChar w:fldCharType="begin"/>
        </w:r>
        <w:r>
          <w:instrText xml:space="preserve"> PAGEREF _Toc222390909 \h </w:instrText>
        </w:r>
        <w:r>
          <w:fldChar w:fldCharType="separate"/>
        </w:r>
        <w:r w:rsidR="006F1177">
          <w:t>2</w:t>
        </w:r>
        <w:r>
          <w:fldChar w:fldCharType="end"/>
        </w:r>
      </w:hyperlink>
    </w:p>
    <w:p w14:paraId="4B937945" w14:textId="6759BE0A"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0" w:history="1">
        <w:r w:rsidRPr="00893A00">
          <w:t>2</w:t>
        </w:r>
        <w:r>
          <w:rPr>
            <w:rFonts w:asciiTheme="minorHAnsi" w:eastAsiaTheme="minorEastAsia" w:hAnsiTheme="minorHAnsi" w:cstheme="minorBidi"/>
            <w:kern w:val="2"/>
            <w:sz w:val="24"/>
            <w:szCs w:val="24"/>
            <w:lang w:eastAsia="en-AU"/>
            <w14:ligatures w14:val="standardContextual"/>
          </w:rPr>
          <w:tab/>
        </w:r>
        <w:r w:rsidRPr="00893A00">
          <w:t>Commencement</w:t>
        </w:r>
        <w:r>
          <w:tab/>
        </w:r>
        <w:r>
          <w:fldChar w:fldCharType="begin"/>
        </w:r>
        <w:r>
          <w:instrText xml:space="preserve"> PAGEREF _Toc222390910 \h </w:instrText>
        </w:r>
        <w:r>
          <w:fldChar w:fldCharType="separate"/>
        </w:r>
        <w:r w:rsidR="006F1177">
          <w:t>2</w:t>
        </w:r>
        <w:r>
          <w:fldChar w:fldCharType="end"/>
        </w:r>
      </w:hyperlink>
    </w:p>
    <w:p w14:paraId="73A0320A" w14:textId="3D60A76D"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1" w:history="1">
        <w:r w:rsidRPr="00893A00">
          <w:t>3</w:t>
        </w:r>
        <w:r>
          <w:rPr>
            <w:rFonts w:asciiTheme="minorHAnsi" w:eastAsiaTheme="minorEastAsia" w:hAnsiTheme="minorHAnsi" w:cstheme="minorBidi"/>
            <w:kern w:val="2"/>
            <w:sz w:val="24"/>
            <w:szCs w:val="24"/>
            <w:lang w:eastAsia="en-AU"/>
            <w14:ligatures w14:val="standardContextual"/>
          </w:rPr>
          <w:tab/>
        </w:r>
        <w:r w:rsidRPr="00893A00">
          <w:t>Legislation amended</w:t>
        </w:r>
        <w:r>
          <w:tab/>
        </w:r>
        <w:r>
          <w:fldChar w:fldCharType="begin"/>
        </w:r>
        <w:r>
          <w:instrText xml:space="preserve"> PAGEREF _Toc222390911 \h </w:instrText>
        </w:r>
        <w:r>
          <w:fldChar w:fldCharType="separate"/>
        </w:r>
        <w:r w:rsidR="006F1177">
          <w:t>2</w:t>
        </w:r>
        <w:r>
          <w:fldChar w:fldCharType="end"/>
        </w:r>
      </w:hyperlink>
    </w:p>
    <w:p w14:paraId="63ACB200" w14:textId="6D9DDAD7"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2" w:history="1">
        <w:r w:rsidRPr="00133A97">
          <w:rPr>
            <w:rStyle w:val="CharSectNo"/>
          </w:rPr>
          <w:t>4</w:t>
        </w:r>
        <w:r w:rsidRPr="00FB126A">
          <w:tab/>
          <w:t>Offences against Act—application of Criminal Code etc</w:t>
        </w:r>
        <w:r>
          <w:br/>
        </w:r>
        <w:r w:rsidRPr="00FB126A">
          <w:t>Section 4, note 1, new dot point</w:t>
        </w:r>
        <w:r>
          <w:tab/>
        </w:r>
        <w:r>
          <w:fldChar w:fldCharType="begin"/>
        </w:r>
        <w:r>
          <w:instrText xml:space="preserve"> PAGEREF _Toc222390912 \h </w:instrText>
        </w:r>
        <w:r>
          <w:fldChar w:fldCharType="separate"/>
        </w:r>
        <w:r w:rsidR="006F1177">
          <w:t>2</w:t>
        </w:r>
        <w:r>
          <w:fldChar w:fldCharType="end"/>
        </w:r>
      </w:hyperlink>
    </w:p>
    <w:p w14:paraId="73359A51" w14:textId="71D4E926"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3" w:history="1">
        <w:r w:rsidRPr="00133A97">
          <w:rPr>
            <w:rStyle w:val="CharSectNo"/>
          </w:rPr>
          <w:t>5</w:t>
        </w:r>
        <w:r w:rsidRPr="00FB126A">
          <w:tab/>
          <w:t>Principles and objects of Act</w:t>
        </w:r>
        <w:r>
          <w:br/>
        </w:r>
        <w:r w:rsidRPr="00FB126A">
          <w:t>New section 5 (2) (g)</w:t>
        </w:r>
        <w:r>
          <w:tab/>
        </w:r>
        <w:r>
          <w:fldChar w:fldCharType="begin"/>
        </w:r>
        <w:r>
          <w:instrText xml:space="preserve"> PAGEREF _Toc222390913 \h </w:instrText>
        </w:r>
        <w:r>
          <w:fldChar w:fldCharType="separate"/>
        </w:r>
        <w:r w:rsidR="006F1177">
          <w:t>2</w:t>
        </w:r>
        <w:r>
          <w:fldChar w:fldCharType="end"/>
        </w:r>
      </w:hyperlink>
    </w:p>
    <w:p w14:paraId="6A6DF9FA" w14:textId="1F009310"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4" w:history="1">
        <w:r w:rsidRPr="00133A97">
          <w:rPr>
            <w:rStyle w:val="CharSectNo"/>
          </w:rPr>
          <w:t>6</w:t>
        </w:r>
        <w:r w:rsidRPr="00FB126A">
          <w:tab/>
          <w:t xml:space="preserve">Meaning of </w:t>
        </w:r>
        <w:r w:rsidRPr="00FB126A">
          <w:rPr>
            <w:rStyle w:val="charItals"/>
          </w:rPr>
          <w:t>acquire</w:t>
        </w:r>
        <w:r>
          <w:rPr>
            <w:rStyle w:val="charItals"/>
          </w:rPr>
          <w:br/>
        </w:r>
        <w:r w:rsidRPr="00FB126A">
          <w:t>New section 8 (1A)</w:t>
        </w:r>
        <w:r>
          <w:tab/>
        </w:r>
        <w:r>
          <w:fldChar w:fldCharType="begin"/>
        </w:r>
        <w:r>
          <w:instrText xml:space="preserve"> PAGEREF _Toc222390914 \h </w:instrText>
        </w:r>
        <w:r>
          <w:fldChar w:fldCharType="separate"/>
        </w:r>
        <w:r w:rsidR="006F1177">
          <w:t>2</w:t>
        </w:r>
        <w:r>
          <w:fldChar w:fldCharType="end"/>
        </w:r>
      </w:hyperlink>
    </w:p>
    <w:p w14:paraId="181BE309" w14:textId="226ED894"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5" w:history="1">
        <w:r w:rsidRPr="00133A97">
          <w:rPr>
            <w:rStyle w:val="CharSectNo"/>
          </w:rPr>
          <w:t>7</w:t>
        </w:r>
        <w:r w:rsidRPr="00FB126A">
          <w:tab/>
          <w:t xml:space="preserve">Meaning of </w:t>
        </w:r>
        <w:r w:rsidRPr="00FB126A">
          <w:rPr>
            <w:rStyle w:val="charItals"/>
          </w:rPr>
          <w:t>possession</w:t>
        </w:r>
        <w:r>
          <w:rPr>
            <w:rStyle w:val="charItals"/>
          </w:rPr>
          <w:br/>
        </w:r>
        <w:r w:rsidRPr="00FB126A">
          <w:t>New section 10 (3)</w:t>
        </w:r>
        <w:r>
          <w:tab/>
        </w:r>
        <w:r>
          <w:fldChar w:fldCharType="begin"/>
        </w:r>
        <w:r>
          <w:instrText xml:space="preserve"> PAGEREF _Toc222390915 \h </w:instrText>
        </w:r>
        <w:r>
          <w:fldChar w:fldCharType="separate"/>
        </w:r>
        <w:r w:rsidR="006F1177">
          <w:t>3</w:t>
        </w:r>
        <w:r>
          <w:fldChar w:fldCharType="end"/>
        </w:r>
      </w:hyperlink>
    </w:p>
    <w:p w14:paraId="00E18360" w14:textId="2B70A825" w:rsidR="00133A97" w:rsidRDefault="00133A9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390916" w:history="1">
        <w:r w:rsidRPr="00133A97">
          <w:rPr>
            <w:rStyle w:val="CharSectNo"/>
          </w:rPr>
          <w:t>8</w:t>
        </w:r>
        <w:r w:rsidRPr="00FB126A">
          <w:tab/>
          <w:t>Evidence of possession—firearms at premises</w:t>
        </w:r>
        <w:r>
          <w:br/>
        </w:r>
        <w:r w:rsidRPr="00FB126A">
          <w:t>New section 11 (1A)</w:t>
        </w:r>
        <w:r>
          <w:tab/>
        </w:r>
        <w:r>
          <w:fldChar w:fldCharType="begin"/>
        </w:r>
        <w:r>
          <w:instrText xml:space="preserve"> PAGEREF _Toc222390916 \h </w:instrText>
        </w:r>
        <w:r>
          <w:fldChar w:fldCharType="separate"/>
        </w:r>
        <w:r w:rsidR="006F1177">
          <w:t>3</w:t>
        </w:r>
        <w:r>
          <w:fldChar w:fldCharType="end"/>
        </w:r>
      </w:hyperlink>
    </w:p>
    <w:p w14:paraId="6679A8B4" w14:textId="48325801"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7" w:history="1">
        <w:r w:rsidRPr="00133A97">
          <w:rPr>
            <w:rStyle w:val="CharSectNo"/>
          </w:rPr>
          <w:t>9</w:t>
        </w:r>
        <w:r w:rsidRPr="00FB126A">
          <w:tab/>
          <w:t>Evidence of possession—care, control or management of firearm</w:t>
        </w:r>
        <w:r>
          <w:br/>
        </w:r>
        <w:r w:rsidRPr="00FB126A">
          <w:t>New section 12 (1A)</w:t>
        </w:r>
        <w:r>
          <w:tab/>
        </w:r>
        <w:r>
          <w:fldChar w:fldCharType="begin"/>
        </w:r>
        <w:r>
          <w:instrText xml:space="preserve"> PAGEREF _Toc222390917 \h </w:instrText>
        </w:r>
        <w:r>
          <w:fldChar w:fldCharType="separate"/>
        </w:r>
        <w:r w:rsidR="006F1177">
          <w:t>3</w:t>
        </w:r>
        <w:r>
          <w:fldChar w:fldCharType="end"/>
        </w:r>
      </w:hyperlink>
    </w:p>
    <w:p w14:paraId="6449EF62" w14:textId="607D66DA"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8" w:history="1">
        <w:r w:rsidRPr="00133A97">
          <w:rPr>
            <w:rStyle w:val="CharSectNo"/>
          </w:rPr>
          <w:t>10</w:t>
        </w:r>
        <w:r w:rsidRPr="00FB126A">
          <w:tab/>
          <w:t>Assessing suitability of individuals—discretionary criteria</w:t>
        </w:r>
        <w:r>
          <w:br/>
        </w:r>
        <w:r w:rsidRPr="00FB126A">
          <w:t xml:space="preserve">Section 18 (2), definition of </w:t>
        </w:r>
        <w:r w:rsidRPr="00FB126A">
          <w:rPr>
            <w:rStyle w:val="charItals"/>
          </w:rPr>
          <w:t>law enforcement agency</w:t>
        </w:r>
        <w:r>
          <w:tab/>
        </w:r>
        <w:r>
          <w:fldChar w:fldCharType="begin"/>
        </w:r>
        <w:r>
          <w:instrText xml:space="preserve"> PAGEREF _Toc222390918 \h </w:instrText>
        </w:r>
        <w:r>
          <w:fldChar w:fldCharType="separate"/>
        </w:r>
        <w:r w:rsidR="006F1177">
          <w:t>3</w:t>
        </w:r>
        <w:r>
          <w:fldChar w:fldCharType="end"/>
        </w:r>
      </w:hyperlink>
    </w:p>
    <w:p w14:paraId="037180C9" w14:textId="308DEA1C"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19" w:history="1">
        <w:r w:rsidRPr="00133A97">
          <w:rPr>
            <w:rStyle w:val="CharSectNo"/>
          </w:rPr>
          <w:t>11</w:t>
        </w:r>
        <w:r w:rsidRPr="00FB126A">
          <w:tab/>
          <w:t>Protection of security sensitive information</w:t>
        </w:r>
        <w:r>
          <w:br/>
        </w:r>
        <w:r w:rsidRPr="00FB126A">
          <w:t>Section 18A (3)</w:t>
        </w:r>
        <w:r>
          <w:tab/>
        </w:r>
        <w:r>
          <w:fldChar w:fldCharType="begin"/>
        </w:r>
        <w:r>
          <w:instrText xml:space="preserve"> PAGEREF _Toc222390919 \h </w:instrText>
        </w:r>
        <w:r>
          <w:fldChar w:fldCharType="separate"/>
        </w:r>
        <w:r w:rsidR="006F1177">
          <w:t>4</w:t>
        </w:r>
        <w:r>
          <w:fldChar w:fldCharType="end"/>
        </w:r>
      </w:hyperlink>
    </w:p>
    <w:p w14:paraId="34664E00" w14:textId="72A5A13A"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20" w:history="1">
        <w:r w:rsidRPr="00133A97">
          <w:rPr>
            <w:rStyle w:val="CharSectNo"/>
          </w:rPr>
          <w:t>12</w:t>
        </w:r>
        <w:r w:rsidRPr="00FB126A">
          <w:tab/>
          <w:t>ACAT or court review—decision on security sensitive information</w:t>
        </w:r>
        <w:r>
          <w:br/>
        </w:r>
        <w:r w:rsidRPr="00FB126A">
          <w:t>Section 18B (5)</w:t>
        </w:r>
        <w:r>
          <w:tab/>
        </w:r>
        <w:r>
          <w:fldChar w:fldCharType="begin"/>
        </w:r>
        <w:r>
          <w:instrText xml:space="preserve"> PAGEREF _Toc222390920 \h </w:instrText>
        </w:r>
        <w:r>
          <w:fldChar w:fldCharType="separate"/>
        </w:r>
        <w:r w:rsidR="006F1177">
          <w:t>4</w:t>
        </w:r>
        <w:r>
          <w:fldChar w:fldCharType="end"/>
        </w:r>
      </w:hyperlink>
    </w:p>
    <w:p w14:paraId="53CB2B91" w14:textId="11782F99"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21" w:history="1">
        <w:r w:rsidRPr="00133A97">
          <w:rPr>
            <w:rStyle w:val="CharSectNo"/>
          </w:rPr>
          <w:t>13</w:t>
        </w:r>
        <w:r w:rsidRPr="00FB126A">
          <w:rPr>
            <w:rStyle w:val="charItals"/>
            <w:i w:val="0"/>
          </w:rPr>
          <w:tab/>
        </w:r>
        <w:r w:rsidRPr="00FB126A">
          <w:t>ACAT or court review—dealing with security sensitive information</w:t>
        </w:r>
        <w:r>
          <w:br/>
        </w:r>
        <w:r w:rsidRPr="00FB126A">
          <w:t xml:space="preserve">Section 18C (4), definition of </w:t>
        </w:r>
        <w:r w:rsidRPr="00FB126A">
          <w:rPr>
            <w:rStyle w:val="charItals"/>
          </w:rPr>
          <w:t>security sensitive information</w:t>
        </w:r>
        <w:r>
          <w:tab/>
        </w:r>
        <w:r>
          <w:fldChar w:fldCharType="begin"/>
        </w:r>
        <w:r>
          <w:instrText xml:space="preserve"> PAGEREF _Toc222390921 \h </w:instrText>
        </w:r>
        <w:r>
          <w:fldChar w:fldCharType="separate"/>
        </w:r>
        <w:r w:rsidR="006F1177">
          <w:t>4</w:t>
        </w:r>
        <w:r>
          <w:fldChar w:fldCharType="end"/>
        </w:r>
      </w:hyperlink>
    </w:p>
    <w:p w14:paraId="34534426" w14:textId="46497A5A"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22" w:history="1">
        <w:r w:rsidRPr="00893A00">
          <w:t>14</w:t>
        </w:r>
        <w:r>
          <w:rPr>
            <w:rFonts w:asciiTheme="minorHAnsi" w:eastAsiaTheme="minorEastAsia" w:hAnsiTheme="minorHAnsi" w:cstheme="minorBidi"/>
            <w:kern w:val="2"/>
            <w:sz w:val="24"/>
            <w:szCs w:val="24"/>
            <w:lang w:eastAsia="en-AU"/>
            <w14:ligatures w14:val="standardContextual"/>
          </w:rPr>
          <w:tab/>
        </w:r>
        <w:r w:rsidRPr="00893A00">
          <w:t>New part 12A</w:t>
        </w:r>
        <w:r>
          <w:tab/>
        </w:r>
        <w:r>
          <w:fldChar w:fldCharType="begin"/>
        </w:r>
        <w:r>
          <w:instrText xml:space="preserve"> PAGEREF _Toc222390922 \h </w:instrText>
        </w:r>
        <w:r>
          <w:fldChar w:fldCharType="separate"/>
        </w:r>
        <w:r w:rsidR="006F1177">
          <w:t>4</w:t>
        </w:r>
        <w:r>
          <w:fldChar w:fldCharType="end"/>
        </w:r>
      </w:hyperlink>
    </w:p>
    <w:p w14:paraId="796A43E9" w14:textId="4FCC51DD"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23" w:history="1">
        <w:r w:rsidRPr="00133A97">
          <w:rPr>
            <w:rStyle w:val="CharSectNo"/>
          </w:rPr>
          <w:t>15</w:t>
        </w:r>
        <w:r w:rsidRPr="00FB126A">
          <w:tab/>
          <w:t>Destruction or disposal of seized or surrendered firearms</w:t>
        </w:r>
        <w:r>
          <w:br/>
        </w:r>
        <w:r w:rsidRPr="00FB126A">
          <w:t>New section 262 (6A)</w:t>
        </w:r>
        <w:r>
          <w:tab/>
        </w:r>
        <w:r>
          <w:fldChar w:fldCharType="begin"/>
        </w:r>
        <w:r>
          <w:instrText xml:space="preserve"> PAGEREF _Toc222390923 \h </w:instrText>
        </w:r>
        <w:r>
          <w:fldChar w:fldCharType="separate"/>
        </w:r>
        <w:r w:rsidR="006F1177">
          <w:t>55</w:t>
        </w:r>
        <w:r>
          <w:fldChar w:fldCharType="end"/>
        </w:r>
      </w:hyperlink>
    </w:p>
    <w:p w14:paraId="7CBC473D" w14:textId="3F6DC486"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24" w:history="1">
        <w:r w:rsidRPr="00893A00">
          <w:t>16</w:t>
        </w:r>
        <w:r>
          <w:rPr>
            <w:rFonts w:asciiTheme="minorHAnsi" w:eastAsiaTheme="minorEastAsia" w:hAnsiTheme="minorHAnsi" w:cstheme="minorBidi"/>
            <w:kern w:val="2"/>
            <w:sz w:val="24"/>
            <w:szCs w:val="24"/>
            <w:lang w:eastAsia="en-AU"/>
            <w14:ligatures w14:val="standardContextual"/>
          </w:rPr>
          <w:tab/>
        </w:r>
        <w:r w:rsidRPr="00893A00">
          <w:t xml:space="preserve">Dictionary, definition of </w:t>
        </w:r>
        <w:r w:rsidRPr="00893A00">
          <w:rPr>
            <w:i/>
          </w:rPr>
          <w:t>acquire</w:t>
        </w:r>
        <w:r w:rsidRPr="00893A00">
          <w:t>, paragraph (a)</w:t>
        </w:r>
        <w:r>
          <w:tab/>
        </w:r>
        <w:r>
          <w:fldChar w:fldCharType="begin"/>
        </w:r>
        <w:r>
          <w:instrText xml:space="preserve"> PAGEREF _Toc222390924 \h </w:instrText>
        </w:r>
        <w:r>
          <w:fldChar w:fldCharType="separate"/>
        </w:r>
        <w:r w:rsidR="006F1177">
          <w:t>56</w:t>
        </w:r>
        <w:r>
          <w:fldChar w:fldCharType="end"/>
        </w:r>
      </w:hyperlink>
    </w:p>
    <w:p w14:paraId="5E05EA44" w14:textId="6DFD4696" w:rsidR="00133A97" w:rsidRDefault="00133A97">
      <w:pPr>
        <w:pStyle w:val="TOC5"/>
        <w:rPr>
          <w:rFonts w:asciiTheme="minorHAnsi" w:eastAsiaTheme="minorEastAsia" w:hAnsiTheme="minorHAnsi" w:cstheme="minorBidi"/>
          <w:kern w:val="2"/>
          <w:sz w:val="24"/>
          <w:szCs w:val="24"/>
          <w:lang w:eastAsia="en-AU"/>
          <w14:ligatures w14:val="standardContextual"/>
        </w:rPr>
      </w:pPr>
      <w:r>
        <w:tab/>
      </w:r>
      <w:hyperlink w:anchor="_Toc222390925" w:history="1">
        <w:r w:rsidRPr="00893A00">
          <w:t>17</w:t>
        </w:r>
        <w:r>
          <w:rPr>
            <w:rFonts w:asciiTheme="minorHAnsi" w:eastAsiaTheme="minorEastAsia" w:hAnsiTheme="minorHAnsi" w:cstheme="minorBidi"/>
            <w:kern w:val="2"/>
            <w:sz w:val="24"/>
            <w:szCs w:val="24"/>
            <w:lang w:eastAsia="en-AU"/>
            <w14:ligatures w14:val="standardContextual"/>
          </w:rPr>
          <w:tab/>
        </w:r>
        <w:r w:rsidRPr="00893A00">
          <w:t>Dictionary, new definitions</w:t>
        </w:r>
        <w:r>
          <w:tab/>
        </w:r>
        <w:r>
          <w:fldChar w:fldCharType="begin"/>
        </w:r>
        <w:r>
          <w:instrText xml:space="preserve"> PAGEREF _Toc222390925 \h </w:instrText>
        </w:r>
        <w:r>
          <w:fldChar w:fldCharType="separate"/>
        </w:r>
        <w:r w:rsidR="006F1177">
          <w:t>56</w:t>
        </w:r>
        <w:r>
          <w:fldChar w:fldCharType="end"/>
        </w:r>
      </w:hyperlink>
    </w:p>
    <w:p w14:paraId="23F91D54" w14:textId="4CF8CEB0" w:rsidR="00133A97" w:rsidRDefault="00133A97">
      <w:pPr>
        <w:pStyle w:val="TOC6"/>
        <w:rPr>
          <w:rFonts w:asciiTheme="minorHAnsi" w:eastAsiaTheme="minorEastAsia" w:hAnsiTheme="minorHAnsi" w:cstheme="minorBidi"/>
          <w:b w:val="0"/>
          <w:kern w:val="2"/>
          <w:szCs w:val="24"/>
          <w:lang w:eastAsia="en-AU"/>
          <w14:ligatures w14:val="standardContextual"/>
        </w:rPr>
      </w:pPr>
      <w:hyperlink w:anchor="_Toc222390926" w:history="1">
        <w:r w:rsidRPr="00893A00">
          <w:t>Schedule 1</w:t>
        </w:r>
        <w:r>
          <w:rPr>
            <w:rFonts w:asciiTheme="minorHAnsi" w:eastAsiaTheme="minorEastAsia" w:hAnsiTheme="minorHAnsi" w:cstheme="minorBidi"/>
            <w:b w:val="0"/>
            <w:kern w:val="2"/>
            <w:szCs w:val="24"/>
            <w:lang w:eastAsia="en-AU"/>
            <w14:ligatures w14:val="standardContextual"/>
          </w:rPr>
          <w:tab/>
        </w:r>
        <w:r w:rsidRPr="00893A00">
          <w:t>Consequential amendments</w:t>
        </w:r>
        <w:r>
          <w:tab/>
        </w:r>
        <w:r w:rsidRPr="00133A97">
          <w:rPr>
            <w:b w:val="0"/>
            <w:sz w:val="20"/>
          </w:rPr>
          <w:fldChar w:fldCharType="begin"/>
        </w:r>
        <w:r w:rsidRPr="00133A97">
          <w:rPr>
            <w:b w:val="0"/>
            <w:sz w:val="20"/>
          </w:rPr>
          <w:instrText xml:space="preserve"> PAGEREF _Toc222390926 \h </w:instrText>
        </w:r>
        <w:r w:rsidRPr="00133A97">
          <w:rPr>
            <w:b w:val="0"/>
            <w:sz w:val="20"/>
          </w:rPr>
        </w:r>
        <w:r w:rsidRPr="00133A97">
          <w:rPr>
            <w:b w:val="0"/>
            <w:sz w:val="20"/>
          </w:rPr>
          <w:fldChar w:fldCharType="separate"/>
        </w:r>
        <w:r w:rsidR="006F1177">
          <w:rPr>
            <w:b w:val="0"/>
            <w:sz w:val="20"/>
          </w:rPr>
          <w:t>59</w:t>
        </w:r>
        <w:r w:rsidRPr="00133A97">
          <w:rPr>
            <w:b w:val="0"/>
            <w:sz w:val="20"/>
          </w:rPr>
          <w:fldChar w:fldCharType="end"/>
        </w:r>
      </w:hyperlink>
    </w:p>
    <w:p w14:paraId="26E6E533" w14:textId="1C9233FE" w:rsidR="00133A97" w:rsidRDefault="00133A97">
      <w:pPr>
        <w:pStyle w:val="TOC7"/>
        <w:rPr>
          <w:rFonts w:asciiTheme="minorHAnsi" w:eastAsiaTheme="minorEastAsia" w:hAnsiTheme="minorHAnsi" w:cstheme="minorBidi"/>
          <w:b w:val="0"/>
          <w:kern w:val="2"/>
          <w:sz w:val="24"/>
          <w:szCs w:val="24"/>
          <w:lang w:eastAsia="en-AU"/>
          <w14:ligatures w14:val="standardContextual"/>
        </w:rPr>
      </w:pPr>
      <w:hyperlink w:anchor="_Toc222390927" w:history="1">
        <w:r w:rsidRPr="00893A00">
          <w:t>Part 1.1</w:t>
        </w:r>
        <w:r>
          <w:rPr>
            <w:rFonts w:asciiTheme="minorHAnsi" w:eastAsiaTheme="minorEastAsia" w:hAnsiTheme="minorHAnsi" w:cstheme="minorBidi"/>
            <w:b w:val="0"/>
            <w:kern w:val="2"/>
            <w:sz w:val="24"/>
            <w:szCs w:val="24"/>
            <w:lang w:eastAsia="en-AU"/>
            <w14:ligatures w14:val="standardContextual"/>
          </w:rPr>
          <w:tab/>
        </w:r>
        <w:r w:rsidRPr="00893A00">
          <w:t>Court Procedures Act 2004</w:t>
        </w:r>
        <w:r>
          <w:tab/>
        </w:r>
        <w:r w:rsidRPr="00133A97">
          <w:rPr>
            <w:b w:val="0"/>
          </w:rPr>
          <w:fldChar w:fldCharType="begin"/>
        </w:r>
        <w:r w:rsidRPr="00133A97">
          <w:rPr>
            <w:b w:val="0"/>
          </w:rPr>
          <w:instrText xml:space="preserve"> PAGEREF _Toc222390927 \h </w:instrText>
        </w:r>
        <w:r w:rsidRPr="00133A97">
          <w:rPr>
            <w:b w:val="0"/>
          </w:rPr>
        </w:r>
        <w:r w:rsidRPr="00133A97">
          <w:rPr>
            <w:b w:val="0"/>
          </w:rPr>
          <w:fldChar w:fldCharType="separate"/>
        </w:r>
        <w:r w:rsidR="006F1177">
          <w:rPr>
            <w:b w:val="0"/>
          </w:rPr>
          <w:t>59</w:t>
        </w:r>
        <w:r w:rsidRPr="00133A97">
          <w:rPr>
            <w:b w:val="0"/>
          </w:rPr>
          <w:fldChar w:fldCharType="end"/>
        </w:r>
      </w:hyperlink>
    </w:p>
    <w:p w14:paraId="592E3FBC" w14:textId="73F74589" w:rsidR="00133A97" w:rsidRDefault="00133A97">
      <w:pPr>
        <w:pStyle w:val="TOC7"/>
        <w:rPr>
          <w:rFonts w:asciiTheme="minorHAnsi" w:eastAsiaTheme="minorEastAsia" w:hAnsiTheme="minorHAnsi" w:cstheme="minorBidi"/>
          <w:b w:val="0"/>
          <w:kern w:val="2"/>
          <w:sz w:val="24"/>
          <w:szCs w:val="24"/>
          <w:lang w:eastAsia="en-AU"/>
          <w14:ligatures w14:val="standardContextual"/>
        </w:rPr>
      </w:pPr>
      <w:hyperlink w:anchor="_Toc222390929" w:history="1">
        <w:r w:rsidRPr="00893A00">
          <w:t>Part 1.2</w:t>
        </w:r>
        <w:r>
          <w:rPr>
            <w:rFonts w:asciiTheme="minorHAnsi" w:eastAsiaTheme="minorEastAsia" w:hAnsiTheme="minorHAnsi" w:cstheme="minorBidi"/>
            <w:b w:val="0"/>
            <w:kern w:val="2"/>
            <w:sz w:val="24"/>
            <w:szCs w:val="24"/>
            <w:lang w:eastAsia="en-AU"/>
            <w14:ligatures w14:val="standardContextual"/>
          </w:rPr>
          <w:tab/>
        </w:r>
        <w:r w:rsidRPr="00893A00">
          <w:t>Magistrates Court Act 1930</w:t>
        </w:r>
        <w:r>
          <w:tab/>
        </w:r>
        <w:r w:rsidRPr="00133A97">
          <w:rPr>
            <w:b w:val="0"/>
          </w:rPr>
          <w:fldChar w:fldCharType="begin"/>
        </w:r>
        <w:r w:rsidRPr="00133A97">
          <w:rPr>
            <w:b w:val="0"/>
          </w:rPr>
          <w:instrText xml:space="preserve"> PAGEREF _Toc222390929 \h </w:instrText>
        </w:r>
        <w:r w:rsidRPr="00133A97">
          <w:rPr>
            <w:b w:val="0"/>
          </w:rPr>
        </w:r>
        <w:r w:rsidRPr="00133A97">
          <w:rPr>
            <w:b w:val="0"/>
          </w:rPr>
          <w:fldChar w:fldCharType="separate"/>
        </w:r>
        <w:r w:rsidR="006F1177">
          <w:rPr>
            <w:b w:val="0"/>
          </w:rPr>
          <w:t>59</w:t>
        </w:r>
        <w:r w:rsidRPr="00133A97">
          <w:rPr>
            <w:b w:val="0"/>
          </w:rPr>
          <w:fldChar w:fldCharType="end"/>
        </w:r>
      </w:hyperlink>
    </w:p>
    <w:p w14:paraId="3B1747BC" w14:textId="0308223F" w:rsidR="00133A97" w:rsidRDefault="00133A97">
      <w:pPr>
        <w:pStyle w:val="TOC7"/>
        <w:rPr>
          <w:rFonts w:asciiTheme="minorHAnsi" w:eastAsiaTheme="minorEastAsia" w:hAnsiTheme="minorHAnsi" w:cstheme="minorBidi"/>
          <w:b w:val="0"/>
          <w:kern w:val="2"/>
          <w:sz w:val="24"/>
          <w:szCs w:val="24"/>
          <w:lang w:eastAsia="en-AU"/>
          <w14:ligatures w14:val="standardContextual"/>
        </w:rPr>
      </w:pPr>
      <w:hyperlink w:anchor="_Toc222390931" w:history="1">
        <w:r w:rsidRPr="00893A00">
          <w:t>Part 1.3</w:t>
        </w:r>
        <w:r>
          <w:rPr>
            <w:rFonts w:asciiTheme="minorHAnsi" w:eastAsiaTheme="minorEastAsia" w:hAnsiTheme="minorHAnsi" w:cstheme="minorBidi"/>
            <w:b w:val="0"/>
            <w:kern w:val="2"/>
            <w:sz w:val="24"/>
            <w:szCs w:val="24"/>
            <w:lang w:eastAsia="en-AU"/>
            <w14:ligatures w14:val="standardContextual"/>
          </w:rPr>
          <w:tab/>
        </w:r>
        <w:r w:rsidRPr="00893A00">
          <w:t>Ombudsman Act 1989</w:t>
        </w:r>
        <w:r>
          <w:tab/>
        </w:r>
        <w:r w:rsidRPr="00133A97">
          <w:rPr>
            <w:b w:val="0"/>
          </w:rPr>
          <w:fldChar w:fldCharType="begin"/>
        </w:r>
        <w:r w:rsidRPr="00133A97">
          <w:rPr>
            <w:b w:val="0"/>
          </w:rPr>
          <w:instrText xml:space="preserve"> PAGEREF _Toc222390931 \h </w:instrText>
        </w:r>
        <w:r w:rsidRPr="00133A97">
          <w:rPr>
            <w:b w:val="0"/>
          </w:rPr>
        </w:r>
        <w:r w:rsidRPr="00133A97">
          <w:rPr>
            <w:b w:val="0"/>
          </w:rPr>
          <w:fldChar w:fldCharType="separate"/>
        </w:r>
        <w:r w:rsidR="006F1177">
          <w:rPr>
            <w:b w:val="0"/>
          </w:rPr>
          <w:t>59</w:t>
        </w:r>
        <w:r w:rsidRPr="00133A97">
          <w:rPr>
            <w:b w:val="0"/>
          </w:rPr>
          <w:fldChar w:fldCharType="end"/>
        </w:r>
      </w:hyperlink>
    </w:p>
    <w:p w14:paraId="3BEC42F4" w14:textId="569A2D52" w:rsidR="00C1721B" w:rsidRPr="00FB126A" w:rsidRDefault="00133A97">
      <w:pPr>
        <w:pStyle w:val="BillBasic"/>
      </w:pPr>
      <w:r>
        <w:fldChar w:fldCharType="end"/>
      </w:r>
    </w:p>
    <w:p w14:paraId="210BD5F3" w14:textId="77777777" w:rsidR="00133A97" w:rsidRDefault="00133A97">
      <w:pPr>
        <w:pStyle w:val="01Contents"/>
        <w:sectPr w:rsidR="00133A97" w:rsidSect="00133A97">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628E6D55" w14:textId="5E2B982D" w:rsidR="008B2FD5" w:rsidRDefault="008B2FD5" w:rsidP="00133A97">
      <w:pPr>
        <w:suppressLineNumbers/>
        <w:spacing w:before="400"/>
        <w:jc w:val="center"/>
      </w:pPr>
      <w:r>
        <w:rPr>
          <w:noProof/>
          <w:color w:val="000000"/>
          <w:sz w:val="22"/>
        </w:rPr>
        <w:lastRenderedPageBreak/>
        <w:t>2026</w:t>
      </w:r>
    </w:p>
    <w:p w14:paraId="0D0544ED" w14:textId="77777777" w:rsidR="008B2FD5" w:rsidRDefault="008B2FD5" w:rsidP="00133A97">
      <w:pPr>
        <w:suppressLineNumbers/>
        <w:spacing w:before="300"/>
        <w:jc w:val="center"/>
      </w:pPr>
      <w:r>
        <w:t>THE LEGISLATIVE ASSEMBLY</w:t>
      </w:r>
      <w:r>
        <w:br/>
        <w:t>FOR THE AUSTRALIAN CAPITAL TERRITORY</w:t>
      </w:r>
    </w:p>
    <w:p w14:paraId="1E31F2EB" w14:textId="77777777" w:rsidR="008B2FD5" w:rsidRDefault="008B2FD5" w:rsidP="00133A97">
      <w:pPr>
        <w:pStyle w:val="N-line1"/>
        <w:suppressLineNumbers/>
        <w:jc w:val="both"/>
      </w:pPr>
    </w:p>
    <w:p w14:paraId="7D40EB66" w14:textId="77777777" w:rsidR="008B2FD5" w:rsidRDefault="008B2FD5" w:rsidP="00133A97">
      <w:pPr>
        <w:suppressLineNumbers/>
        <w:spacing w:before="120"/>
        <w:jc w:val="center"/>
      </w:pPr>
      <w:r>
        <w:t>(As presented)</w:t>
      </w:r>
    </w:p>
    <w:p w14:paraId="3E939394" w14:textId="4979DD73" w:rsidR="008B2FD5" w:rsidRDefault="008B2FD5" w:rsidP="00133A97">
      <w:pPr>
        <w:suppressLineNumbers/>
        <w:spacing w:before="240"/>
        <w:jc w:val="center"/>
      </w:pPr>
      <w:r>
        <w:t>(Minister for Police, Fire and Emergency Services)</w:t>
      </w:r>
    </w:p>
    <w:p w14:paraId="250D4B22" w14:textId="77B68C70" w:rsidR="00C1721B" w:rsidRPr="00FB126A" w:rsidRDefault="006E1EE3" w:rsidP="00133A97">
      <w:pPr>
        <w:pStyle w:val="Billname"/>
        <w:suppressLineNumbers/>
      </w:pPr>
      <w:bookmarkStart w:id="1" w:name="Citation"/>
      <w:r>
        <w:t>Firearms (Firearm Prohibition Orders) Amendment</w:t>
      </w:r>
      <w:r w:rsidR="001A0987">
        <w:t> </w:t>
      </w:r>
      <w:r>
        <w:t>Bill</w:t>
      </w:r>
      <w:r w:rsidR="001A0987">
        <w:t> </w:t>
      </w:r>
      <w:r>
        <w:t>2026</w:t>
      </w:r>
      <w:bookmarkEnd w:id="1"/>
    </w:p>
    <w:p w14:paraId="0A081027" w14:textId="795FA576" w:rsidR="00C1721B" w:rsidRPr="00FB126A" w:rsidRDefault="00C1721B" w:rsidP="00133A97">
      <w:pPr>
        <w:pStyle w:val="ActNo"/>
        <w:suppressLineNumbers/>
      </w:pPr>
      <w:r w:rsidRPr="00FB126A">
        <w:fldChar w:fldCharType="begin"/>
      </w:r>
      <w:r w:rsidRPr="00FB126A">
        <w:instrText xml:space="preserve"> DOCPROPERTY "Category"  \* MERGEFORMAT </w:instrText>
      </w:r>
      <w:r w:rsidRPr="00FB126A">
        <w:fldChar w:fldCharType="end"/>
      </w:r>
    </w:p>
    <w:p w14:paraId="72604F81" w14:textId="77777777" w:rsidR="00C1721B" w:rsidRPr="00FB126A" w:rsidRDefault="00C1721B" w:rsidP="00133A97">
      <w:pPr>
        <w:pStyle w:val="N-line3"/>
        <w:suppressLineNumbers/>
      </w:pPr>
    </w:p>
    <w:p w14:paraId="73D6EF90" w14:textId="77777777" w:rsidR="00C1721B" w:rsidRPr="00FB126A" w:rsidRDefault="00C1721B" w:rsidP="00133A97">
      <w:pPr>
        <w:pStyle w:val="BillFor"/>
        <w:suppressLineNumbers/>
      </w:pPr>
      <w:r w:rsidRPr="00FB126A">
        <w:t>A Bill for</w:t>
      </w:r>
    </w:p>
    <w:p w14:paraId="17B15024" w14:textId="24254217" w:rsidR="00C1721B" w:rsidRPr="00FB126A" w:rsidRDefault="00C1721B" w:rsidP="00133A97">
      <w:pPr>
        <w:pStyle w:val="LongTitle"/>
        <w:suppressLineNumbers/>
        <w:rPr>
          <w:iCs/>
        </w:rPr>
      </w:pPr>
      <w:r w:rsidRPr="00FB126A">
        <w:t xml:space="preserve">An Act to amend the </w:t>
      </w:r>
      <w:bookmarkStart w:id="2" w:name="AmCitation"/>
      <w:r w:rsidR="00384E56" w:rsidRPr="00384E56">
        <w:rPr>
          <w:rStyle w:val="charCitHyperlinkItal"/>
        </w:rPr>
        <w:fldChar w:fldCharType="begin"/>
      </w:r>
      <w:r w:rsidR="00384E56">
        <w:rPr>
          <w:rStyle w:val="charCitHyperlinkItal"/>
        </w:rPr>
        <w:instrText>HYPERLINK "http://www.legislation.act.gov.au/a/1996-74" \o "A1996-74"</w:instrText>
      </w:r>
      <w:r w:rsidR="00384E56" w:rsidRPr="00384E56">
        <w:rPr>
          <w:rStyle w:val="charCitHyperlinkItal"/>
        </w:rPr>
      </w:r>
      <w:r w:rsidR="00384E56" w:rsidRPr="00384E56">
        <w:rPr>
          <w:rStyle w:val="charCitHyperlinkItal"/>
        </w:rPr>
        <w:fldChar w:fldCharType="separate"/>
      </w:r>
      <w:r w:rsidR="00384E56" w:rsidRPr="00384E56">
        <w:rPr>
          <w:rStyle w:val="charCitHyperlinkItal"/>
        </w:rPr>
        <w:t>Firearms Act 1996</w:t>
      </w:r>
      <w:r w:rsidR="00384E56" w:rsidRPr="00384E56">
        <w:rPr>
          <w:rStyle w:val="charCitHyperlinkItal"/>
        </w:rPr>
        <w:fldChar w:fldCharType="end"/>
      </w:r>
      <w:bookmarkEnd w:id="2"/>
      <w:r w:rsidR="00F91E5D" w:rsidRPr="00FB126A">
        <w:rPr>
          <w:iCs/>
        </w:rPr>
        <w:t xml:space="preserve">, and for </w:t>
      </w:r>
      <w:r w:rsidR="006D0789" w:rsidRPr="00FB126A">
        <w:rPr>
          <w:iCs/>
        </w:rPr>
        <w:t>other</w:t>
      </w:r>
      <w:r w:rsidR="00F91E5D" w:rsidRPr="00FB126A">
        <w:rPr>
          <w:iCs/>
        </w:rPr>
        <w:t xml:space="preserve"> purposes</w:t>
      </w:r>
    </w:p>
    <w:p w14:paraId="085C2D0E" w14:textId="77777777" w:rsidR="00C1721B" w:rsidRPr="00FB126A" w:rsidRDefault="00C1721B" w:rsidP="00133A97">
      <w:pPr>
        <w:pStyle w:val="N-line3"/>
        <w:suppressLineNumbers/>
      </w:pPr>
    </w:p>
    <w:p w14:paraId="5339197F" w14:textId="77777777" w:rsidR="00C1721B" w:rsidRPr="00FB126A" w:rsidRDefault="00C1721B" w:rsidP="00133A97">
      <w:pPr>
        <w:pStyle w:val="Placeholder"/>
        <w:suppressLineNumbers/>
      </w:pPr>
      <w:r w:rsidRPr="00FB126A">
        <w:rPr>
          <w:rStyle w:val="charContents"/>
          <w:sz w:val="16"/>
        </w:rPr>
        <w:t xml:space="preserve">  </w:t>
      </w:r>
      <w:r w:rsidRPr="00FB126A">
        <w:rPr>
          <w:rStyle w:val="charPage"/>
        </w:rPr>
        <w:t xml:space="preserve">  </w:t>
      </w:r>
    </w:p>
    <w:p w14:paraId="50940BCE" w14:textId="77777777" w:rsidR="00C1721B" w:rsidRPr="00FB126A" w:rsidRDefault="00C1721B" w:rsidP="00133A97">
      <w:pPr>
        <w:pStyle w:val="Placeholder"/>
        <w:suppressLineNumbers/>
      </w:pPr>
      <w:r w:rsidRPr="00FB126A">
        <w:rPr>
          <w:rStyle w:val="CharChapNo"/>
        </w:rPr>
        <w:t xml:space="preserve">  </w:t>
      </w:r>
      <w:r w:rsidRPr="00FB126A">
        <w:rPr>
          <w:rStyle w:val="CharChapText"/>
        </w:rPr>
        <w:t xml:space="preserve">  </w:t>
      </w:r>
    </w:p>
    <w:p w14:paraId="5A95C28A" w14:textId="77777777" w:rsidR="00C1721B" w:rsidRPr="00FB126A" w:rsidRDefault="00C1721B" w:rsidP="00133A97">
      <w:pPr>
        <w:pStyle w:val="Placeholder"/>
        <w:suppressLineNumbers/>
      </w:pPr>
      <w:r w:rsidRPr="00FB126A">
        <w:rPr>
          <w:rStyle w:val="CharPartNo"/>
        </w:rPr>
        <w:t xml:space="preserve">  </w:t>
      </w:r>
      <w:r w:rsidRPr="00FB126A">
        <w:rPr>
          <w:rStyle w:val="CharPartText"/>
        </w:rPr>
        <w:t xml:space="preserve">  </w:t>
      </w:r>
    </w:p>
    <w:p w14:paraId="3E5506C5" w14:textId="77777777" w:rsidR="00C1721B" w:rsidRPr="00FB126A" w:rsidRDefault="00C1721B" w:rsidP="00133A97">
      <w:pPr>
        <w:pStyle w:val="Placeholder"/>
        <w:suppressLineNumbers/>
      </w:pPr>
      <w:r w:rsidRPr="00FB126A">
        <w:rPr>
          <w:rStyle w:val="CharDivNo"/>
        </w:rPr>
        <w:t xml:space="preserve">  </w:t>
      </w:r>
      <w:r w:rsidRPr="00FB126A">
        <w:rPr>
          <w:rStyle w:val="CharDivText"/>
        </w:rPr>
        <w:t xml:space="preserve">  </w:t>
      </w:r>
    </w:p>
    <w:p w14:paraId="5EF176DA" w14:textId="77777777" w:rsidR="00C1721B" w:rsidRPr="00384E56" w:rsidRDefault="00C1721B" w:rsidP="00133A97">
      <w:pPr>
        <w:pStyle w:val="Notified"/>
        <w:suppressLineNumbers/>
      </w:pPr>
    </w:p>
    <w:p w14:paraId="70696761" w14:textId="77777777" w:rsidR="00C1721B" w:rsidRPr="00FB126A" w:rsidRDefault="00C1721B" w:rsidP="00133A97">
      <w:pPr>
        <w:pStyle w:val="EnactingWords"/>
        <w:suppressLineNumbers/>
      </w:pPr>
      <w:r w:rsidRPr="00FB126A">
        <w:t>The Legislative Assembly for the Australian Capital Territory enacts as follows:</w:t>
      </w:r>
    </w:p>
    <w:p w14:paraId="16AFDA71" w14:textId="77777777" w:rsidR="00C1721B" w:rsidRPr="00FB126A" w:rsidRDefault="00C1721B" w:rsidP="00133A97">
      <w:pPr>
        <w:pStyle w:val="PageBreak"/>
        <w:suppressLineNumbers/>
      </w:pPr>
      <w:r w:rsidRPr="00FB126A">
        <w:br w:type="page"/>
      </w:r>
    </w:p>
    <w:p w14:paraId="735BF199" w14:textId="5E529430" w:rsidR="00C1721B" w:rsidRPr="00FB126A" w:rsidRDefault="00133A97" w:rsidP="00133A97">
      <w:pPr>
        <w:pStyle w:val="AH5Sec"/>
        <w:shd w:val="pct25" w:color="auto" w:fill="auto"/>
      </w:pPr>
      <w:bookmarkStart w:id="3" w:name="_Toc222390909"/>
      <w:r w:rsidRPr="00133A97">
        <w:rPr>
          <w:rStyle w:val="CharSectNo"/>
        </w:rPr>
        <w:lastRenderedPageBreak/>
        <w:t>1</w:t>
      </w:r>
      <w:r w:rsidRPr="00FB126A">
        <w:tab/>
      </w:r>
      <w:r w:rsidR="00C1721B" w:rsidRPr="00FB126A">
        <w:t>Name of Act</w:t>
      </w:r>
      <w:bookmarkEnd w:id="3"/>
    </w:p>
    <w:p w14:paraId="29505E8A" w14:textId="5B2CBA61" w:rsidR="00C1721B" w:rsidRPr="00FB126A" w:rsidRDefault="00C1721B">
      <w:pPr>
        <w:pStyle w:val="Amainreturn"/>
      </w:pPr>
      <w:r w:rsidRPr="00FB126A">
        <w:t xml:space="preserve">This Act is the </w:t>
      </w:r>
      <w:r w:rsidRPr="00FB126A">
        <w:rPr>
          <w:i/>
        </w:rPr>
        <w:fldChar w:fldCharType="begin"/>
      </w:r>
      <w:r w:rsidRPr="00FB126A">
        <w:rPr>
          <w:i/>
        </w:rPr>
        <w:instrText xml:space="preserve"> TITLE</w:instrText>
      </w:r>
      <w:r w:rsidRPr="00FB126A">
        <w:rPr>
          <w:i/>
        </w:rPr>
        <w:fldChar w:fldCharType="separate"/>
      </w:r>
      <w:r w:rsidR="006F1177">
        <w:rPr>
          <w:i/>
        </w:rPr>
        <w:t>Firearms (Firearm Prohibition Orders) Amendment Act 2026</w:t>
      </w:r>
      <w:r w:rsidRPr="00FB126A">
        <w:rPr>
          <w:i/>
        </w:rPr>
        <w:fldChar w:fldCharType="end"/>
      </w:r>
      <w:r w:rsidRPr="00FB126A">
        <w:t>.</w:t>
      </w:r>
    </w:p>
    <w:p w14:paraId="0B47939A" w14:textId="69438502" w:rsidR="00C1721B" w:rsidRPr="00FB126A" w:rsidRDefault="00133A97" w:rsidP="00133A97">
      <w:pPr>
        <w:pStyle w:val="AH5Sec"/>
        <w:shd w:val="pct25" w:color="auto" w:fill="auto"/>
      </w:pPr>
      <w:bookmarkStart w:id="4" w:name="_Toc222390910"/>
      <w:r w:rsidRPr="00133A97">
        <w:rPr>
          <w:rStyle w:val="CharSectNo"/>
        </w:rPr>
        <w:t>2</w:t>
      </w:r>
      <w:r w:rsidRPr="00FB126A">
        <w:tab/>
      </w:r>
      <w:r w:rsidR="00C1721B" w:rsidRPr="00FB126A">
        <w:t>Commencement</w:t>
      </w:r>
      <w:bookmarkEnd w:id="4"/>
    </w:p>
    <w:p w14:paraId="0D7384E7" w14:textId="0432E4B3" w:rsidR="00C1721B" w:rsidRPr="00FB126A" w:rsidRDefault="00C1721B" w:rsidP="00AF03DF">
      <w:pPr>
        <w:pStyle w:val="Amainreturn"/>
      </w:pPr>
      <w:r w:rsidRPr="00FB126A">
        <w:t xml:space="preserve">This Act commences </w:t>
      </w:r>
      <w:r w:rsidR="00AF03DF" w:rsidRPr="00FB126A">
        <w:t>1</w:t>
      </w:r>
      <w:r w:rsidR="004140A6" w:rsidRPr="00FB126A">
        <w:t>2</w:t>
      </w:r>
      <w:r w:rsidR="00AF03DF" w:rsidRPr="00FB126A">
        <w:t xml:space="preserve"> months </w:t>
      </w:r>
      <w:r w:rsidRPr="00FB126A">
        <w:t>after its notification day.</w:t>
      </w:r>
    </w:p>
    <w:p w14:paraId="23BE4D30" w14:textId="7CEC4884" w:rsidR="00C1721B" w:rsidRDefault="00C1721B">
      <w:pPr>
        <w:pStyle w:val="aNote"/>
      </w:pPr>
      <w:r w:rsidRPr="00FB126A">
        <w:rPr>
          <w:rStyle w:val="charItals"/>
        </w:rPr>
        <w:t>Note</w:t>
      </w:r>
      <w:r w:rsidRPr="00FB126A">
        <w:rPr>
          <w:rStyle w:val="charItals"/>
        </w:rPr>
        <w:tab/>
      </w:r>
      <w:r w:rsidRPr="00FB126A">
        <w:t xml:space="preserve">The naming and commencement provisions automatically commence on the notification day (see </w:t>
      </w:r>
      <w:hyperlink r:id="rId14" w:tooltip="A2001-14" w:history="1">
        <w:r w:rsidR="00384E56" w:rsidRPr="00384E56">
          <w:rPr>
            <w:rStyle w:val="charCitHyperlinkAbbrev"/>
          </w:rPr>
          <w:t>Legislation Act</w:t>
        </w:r>
      </w:hyperlink>
      <w:r w:rsidRPr="00FB126A">
        <w:t>, s</w:t>
      </w:r>
      <w:r w:rsidR="00C839C4" w:rsidRPr="00FB126A">
        <w:t xml:space="preserve"> </w:t>
      </w:r>
      <w:r w:rsidRPr="00FB126A">
        <w:t>75 (1)).</w:t>
      </w:r>
    </w:p>
    <w:p w14:paraId="745B13A8" w14:textId="5F520981" w:rsidR="00C1721B" w:rsidRPr="00FB126A" w:rsidRDefault="00133A97" w:rsidP="00133A97">
      <w:pPr>
        <w:pStyle w:val="AH5Sec"/>
        <w:shd w:val="pct25" w:color="auto" w:fill="auto"/>
      </w:pPr>
      <w:bookmarkStart w:id="5" w:name="_Toc222390911"/>
      <w:r w:rsidRPr="00133A97">
        <w:rPr>
          <w:rStyle w:val="CharSectNo"/>
        </w:rPr>
        <w:t>3</w:t>
      </w:r>
      <w:r w:rsidRPr="00FB126A">
        <w:tab/>
      </w:r>
      <w:r w:rsidR="00C1721B" w:rsidRPr="00FB126A">
        <w:t>Legislation amended</w:t>
      </w:r>
      <w:bookmarkEnd w:id="5"/>
    </w:p>
    <w:p w14:paraId="650E1787" w14:textId="136BF3DE" w:rsidR="00C1721B" w:rsidRPr="00FB126A" w:rsidRDefault="00C1721B">
      <w:pPr>
        <w:pStyle w:val="Amainreturn"/>
      </w:pPr>
      <w:r w:rsidRPr="00FB126A">
        <w:t xml:space="preserve">This Act amends the </w:t>
      </w:r>
      <w:hyperlink r:id="rId15" w:tooltip="A1996-74" w:history="1">
        <w:r w:rsidR="00384E56" w:rsidRPr="00384E56">
          <w:rPr>
            <w:rStyle w:val="charCitHyperlinkItal"/>
          </w:rPr>
          <w:t>Firearms Act 1996</w:t>
        </w:r>
      </w:hyperlink>
      <w:r w:rsidRPr="00FB126A">
        <w:t>.</w:t>
      </w:r>
    </w:p>
    <w:p w14:paraId="2FCFED10" w14:textId="5A4F31C9" w:rsidR="00AF03DF" w:rsidRPr="00FB126A" w:rsidRDefault="00AF03DF" w:rsidP="00AF03DF">
      <w:pPr>
        <w:pStyle w:val="aNote"/>
      </w:pPr>
      <w:r w:rsidRPr="00FB126A">
        <w:rPr>
          <w:rStyle w:val="charItals"/>
        </w:rPr>
        <w:t>Note</w:t>
      </w:r>
      <w:r w:rsidRPr="00FB126A">
        <w:rPr>
          <w:rStyle w:val="charItals"/>
        </w:rPr>
        <w:tab/>
      </w:r>
      <w:r w:rsidRPr="00FB126A">
        <w:t xml:space="preserve">This Act also amends </w:t>
      </w:r>
      <w:r w:rsidR="0085373C" w:rsidRPr="00FB126A">
        <w:t>other</w:t>
      </w:r>
      <w:r w:rsidRPr="00FB126A">
        <w:t xml:space="preserve"> legislation </w:t>
      </w:r>
      <w:r w:rsidR="0085373C" w:rsidRPr="00FB126A">
        <w:t>(see sch 1).</w:t>
      </w:r>
    </w:p>
    <w:p w14:paraId="25811ADD" w14:textId="467A5D17" w:rsidR="006734E7" w:rsidRPr="00FB126A" w:rsidRDefault="00133A97" w:rsidP="00133A97">
      <w:pPr>
        <w:pStyle w:val="AH5Sec"/>
        <w:shd w:val="pct25" w:color="auto" w:fill="auto"/>
      </w:pPr>
      <w:bookmarkStart w:id="6" w:name="_Toc222390912"/>
      <w:r w:rsidRPr="00133A97">
        <w:rPr>
          <w:rStyle w:val="CharSectNo"/>
        </w:rPr>
        <w:t>4</w:t>
      </w:r>
      <w:r w:rsidRPr="00FB126A">
        <w:tab/>
      </w:r>
      <w:r w:rsidR="006734E7" w:rsidRPr="00FB126A">
        <w:t>Offences against Act—application of Criminal Code etc</w:t>
      </w:r>
      <w:r w:rsidR="006734E7" w:rsidRPr="00FB126A">
        <w:br/>
        <w:t>Section 4, note 1, new dot point</w:t>
      </w:r>
      <w:bookmarkEnd w:id="6"/>
    </w:p>
    <w:p w14:paraId="64F06062" w14:textId="0BBFA9A9" w:rsidR="006734E7" w:rsidRPr="00FB126A" w:rsidRDefault="00EA66F1" w:rsidP="00EA66F1">
      <w:pPr>
        <w:pStyle w:val="direction"/>
      </w:pPr>
      <w:r w:rsidRPr="00FB126A">
        <w:t>insert</w:t>
      </w:r>
    </w:p>
    <w:p w14:paraId="74AE701B" w14:textId="40A9A060" w:rsidR="006734E7" w:rsidRPr="00FB126A" w:rsidRDefault="00133A97" w:rsidP="00133A97">
      <w:pPr>
        <w:pStyle w:val="aExamBulletss"/>
        <w:tabs>
          <w:tab w:val="left" w:pos="1500"/>
        </w:tabs>
      </w:pPr>
      <w:r w:rsidRPr="00FB126A">
        <w:rPr>
          <w:rFonts w:ascii="Symbol" w:hAnsi="Symbol"/>
        </w:rPr>
        <w:t></w:t>
      </w:r>
      <w:r w:rsidRPr="00FB126A">
        <w:rPr>
          <w:rFonts w:ascii="Symbol" w:hAnsi="Symbol"/>
        </w:rPr>
        <w:tab/>
      </w:r>
      <w:r w:rsidR="006734E7" w:rsidRPr="00FB126A">
        <w:t>offences against pt 12A (Firearm prohibition orders)</w:t>
      </w:r>
    </w:p>
    <w:p w14:paraId="0D7146C6" w14:textId="68849088" w:rsidR="006B20F1" w:rsidRPr="00FB126A" w:rsidRDefault="00133A97" w:rsidP="00133A97">
      <w:pPr>
        <w:pStyle w:val="AH5Sec"/>
        <w:shd w:val="pct25" w:color="auto" w:fill="auto"/>
      </w:pPr>
      <w:bookmarkStart w:id="7" w:name="_Toc222390913"/>
      <w:r w:rsidRPr="00133A97">
        <w:rPr>
          <w:rStyle w:val="CharSectNo"/>
        </w:rPr>
        <w:t>5</w:t>
      </w:r>
      <w:r w:rsidRPr="00FB126A">
        <w:tab/>
      </w:r>
      <w:r w:rsidR="006B20F1" w:rsidRPr="00FB126A">
        <w:t>Principles and objects of Act</w:t>
      </w:r>
      <w:r w:rsidR="006B20F1" w:rsidRPr="00FB126A">
        <w:br/>
        <w:t>New section 5 (2) (g)</w:t>
      </w:r>
      <w:bookmarkEnd w:id="7"/>
    </w:p>
    <w:p w14:paraId="618769D9" w14:textId="65D64CC5" w:rsidR="006B20F1" w:rsidRPr="00FB126A" w:rsidRDefault="006B20F1" w:rsidP="006B20F1">
      <w:pPr>
        <w:pStyle w:val="direction"/>
      </w:pPr>
      <w:r w:rsidRPr="00FB126A">
        <w:t>insert</w:t>
      </w:r>
    </w:p>
    <w:p w14:paraId="278D61B1" w14:textId="69C1EBA7" w:rsidR="006B20F1" w:rsidRPr="00FB126A" w:rsidRDefault="006B20F1" w:rsidP="006B20F1">
      <w:pPr>
        <w:pStyle w:val="Ipara"/>
      </w:pPr>
      <w:r w:rsidRPr="00FB126A">
        <w:tab/>
        <w:t>(g)</w:t>
      </w:r>
      <w:r w:rsidRPr="00FB126A">
        <w:tab/>
        <w:t>to provide for orders that prohibit the acquisition, possession or use of a firearm or firearm-related item.</w:t>
      </w:r>
    </w:p>
    <w:p w14:paraId="630FBA36" w14:textId="25E8A166" w:rsidR="006734E7" w:rsidRPr="00FB126A" w:rsidRDefault="00133A97" w:rsidP="00133A97">
      <w:pPr>
        <w:pStyle w:val="AH5Sec"/>
        <w:shd w:val="pct25" w:color="auto" w:fill="auto"/>
      </w:pPr>
      <w:bookmarkStart w:id="8" w:name="_Toc222390914"/>
      <w:r w:rsidRPr="00133A97">
        <w:rPr>
          <w:rStyle w:val="CharSectNo"/>
        </w:rPr>
        <w:t>6</w:t>
      </w:r>
      <w:r w:rsidRPr="00FB126A">
        <w:tab/>
      </w:r>
      <w:r w:rsidR="006734E7" w:rsidRPr="00FB126A">
        <w:t xml:space="preserve">Meaning of </w:t>
      </w:r>
      <w:r w:rsidR="006734E7" w:rsidRPr="00FB126A">
        <w:rPr>
          <w:rStyle w:val="charItals"/>
        </w:rPr>
        <w:t>acquire</w:t>
      </w:r>
      <w:r w:rsidR="006734E7" w:rsidRPr="00FB126A">
        <w:rPr>
          <w:rStyle w:val="charItals"/>
        </w:rPr>
        <w:br/>
      </w:r>
      <w:r w:rsidR="006734E7" w:rsidRPr="00FB126A">
        <w:t>New section 8 (1A)</w:t>
      </w:r>
      <w:bookmarkEnd w:id="8"/>
    </w:p>
    <w:p w14:paraId="6D6793F0" w14:textId="57774590" w:rsidR="006734E7" w:rsidRPr="00FB126A" w:rsidRDefault="00EA66F1" w:rsidP="00EA66F1">
      <w:pPr>
        <w:pStyle w:val="direction"/>
      </w:pPr>
      <w:r w:rsidRPr="00FB126A">
        <w:t>insert</w:t>
      </w:r>
    </w:p>
    <w:p w14:paraId="39A354BA" w14:textId="1B28C20A" w:rsidR="006734E7" w:rsidRPr="00FB126A" w:rsidRDefault="00EA66F1" w:rsidP="00EA66F1">
      <w:pPr>
        <w:pStyle w:val="IMain"/>
      </w:pPr>
      <w:r w:rsidRPr="00FB126A">
        <w:tab/>
        <w:t>(1A)</w:t>
      </w:r>
      <w:r w:rsidRPr="00FB126A">
        <w:tab/>
      </w:r>
      <w:r w:rsidR="006734E7" w:rsidRPr="00FB126A">
        <w:t>This section does not apply to part 12A (Firearm prohibition orders).</w:t>
      </w:r>
    </w:p>
    <w:p w14:paraId="49F624D5" w14:textId="3191153D" w:rsidR="006734E7" w:rsidRPr="00FB126A" w:rsidRDefault="00133A97" w:rsidP="00133A97">
      <w:pPr>
        <w:pStyle w:val="AH5Sec"/>
        <w:shd w:val="pct25" w:color="auto" w:fill="auto"/>
      </w:pPr>
      <w:bookmarkStart w:id="9" w:name="_Toc222390915"/>
      <w:r w:rsidRPr="00133A97">
        <w:rPr>
          <w:rStyle w:val="CharSectNo"/>
        </w:rPr>
        <w:lastRenderedPageBreak/>
        <w:t>7</w:t>
      </w:r>
      <w:r w:rsidRPr="00FB126A">
        <w:tab/>
      </w:r>
      <w:r w:rsidR="006734E7" w:rsidRPr="00FB126A">
        <w:t xml:space="preserve">Meaning of </w:t>
      </w:r>
      <w:r w:rsidR="006734E7" w:rsidRPr="00FB126A">
        <w:rPr>
          <w:rStyle w:val="charItals"/>
        </w:rPr>
        <w:t>possession</w:t>
      </w:r>
      <w:r w:rsidR="006734E7" w:rsidRPr="00FB126A">
        <w:rPr>
          <w:rStyle w:val="charItals"/>
        </w:rPr>
        <w:br/>
      </w:r>
      <w:r w:rsidR="006734E7" w:rsidRPr="00FB126A">
        <w:t>New section 10 (3)</w:t>
      </w:r>
      <w:bookmarkEnd w:id="9"/>
    </w:p>
    <w:p w14:paraId="02EFE13D" w14:textId="32A9E0FC" w:rsidR="006734E7" w:rsidRPr="00FB126A" w:rsidRDefault="00EA66F1" w:rsidP="00EA66F1">
      <w:pPr>
        <w:pStyle w:val="direction"/>
      </w:pPr>
      <w:r w:rsidRPr="00FB126A">
        <w:t>insert</w:t>
      </w:r>
    </w:p>
    <w:p w14:paraId="47A09D2D" w14:textId="1388219B" w:rsidR="006734E7" w:rsidRPr="00FB126A" w:rsidRDefault="00EA66F1" w:rsidP="00EA66F1">
      <w:pPr>
        <w:pStyle w:val="IMain"/>
      </w:pPr>
      <w:r w:rsidRPr="00FB126A">
        <w:tab/>
        <w:t>(3)</w:t>
      </w:r>
      <w:r w:rsidRPr="00FB126A">
        <w:tab/>
      </w:r>
      <w:r w:rsidR="006734E7" w:rsidRPr="00FB126A">
        <w:t>For part 12A (Firearm prohibition orders), subsection (1) also applies in relation to a firearm</w:t>
      </w:r>
      <w:r w:rsidR="00175A29" w:rsidRPr="00FB126A">
        <w:t>-</w:t>
      </w:r>
      <w:r w:rsidR="006734E7" w:rsidRPr="00FB126A">
        <w:t>related item.</w:t>
      </w:r>
    </w:p>
    <w:p w14:paraId="77BAB425" w14:textId="58939A3E" w:rsidR="006734E7" w:rsidRPr="00FB126A" w:rsidRDefault="00133A97" w:rsidP="00133A97">
      <w:pPr>
        <w:pStyle w:val="AH5Sec"/>
        <w:shd w:val="pct25" w:color="auto" w:fill="auto"/>
      </w:pPr>
      <w:bookmarkStart w:id="10" w:name="_Toc222390916"/>
      <w:r w:rsidRPr="00133A97">
        <w:rPr>
          <w:rStyle w:val="CharSectNo"/>
        </w:rPr>
        <w:t>8</w:t>
      </w:r>
      <w:r w:rsidRPr="00FB126A">
        <w:tab/>
      </w:r>
      <w:r w:rsidR="006734E7" w:rsidRPr="00FB126A">
        <w:t>Evidence of possession—firearms at premises</w:t>
      </w:r>
      <w:r w:rsidR="006734E7" w:rsidRPr="00FB126A">
        <w:br/>
        <w:t>New section 11 (1A)</w:t>
      </w:r>
      <w:bookmarkEnd w:id="10"/>
    </w:p>
    <w:p w14:paraId="509DD664" w14:textId="22E6AB0A" w:rsidR="006734E7" w:rsidRPr="00FB126A" w:rsidRDefault="00EA66F1" w:rsidP="00EA66F1">
      <w:pPr>
        <w:pStyle w:val="direction"/>
      </w:pPr>
      <w:r w:rsidRPr="00FB126A">
        <w:t>insert</w:t>
      </w:r>
    </w:p>
    <w:p w14:paraId="5236AA58" w14:textId="3158BF20" w:rsidR="006734E7" w:rsidRPr="00FB126A" w:rsidRDefault="00EA66F1" w:rsidP="00EA66F1">
      <w:pPr>
        <w:pStyle w:val="IMain"/>
      </w:pPr>
      <w:r w:rsidRPr="00FB126A">
        <w:tab/>
        <w:t>(1A)</w:t>
      </w:r>
      <w:r w:rsidRPr="00FB126A">
        <w:tab/>
      </w:r>
      <w:r w:rsidR="006734E7" w:rsidRPr="00FB126A">
        <w:t>For part 12A (Firearm prohibition orders)—</w:t>
      </w:r>
    </w:p>
    <w:p w14:paraId="1631E104" w14:textId="26B7DD9C" w:rsidR="006734E7" w:rsidRPr="00FB126A" w:rsidRDefault="00EA66F1" w:rsidP="00EA66F1">
      <w:pPr>
        <w:pStyle w:val="Ipara"/>
      </w:pPr>
      <w:r w:rsidRPr="00FB126A">
        <w:tab/>
        <w:t>(a)</w:t>
      </w:r>
      <w:r w:rsidRPr="00FB126A">
        <w:tab/>
      </w:r>
      <w:r w:rsidR="006734E7" w:rsidRPr="00FB126A">
        <w:t>subsection (1) (as varied by paragraph (b)) applies to a firearm</w:t>
      </w:r>
      <w:r w:rsidR="00175A29" w:rsidRPr="00FB126A">
        <w:noBreakHyphen/>
      </w:r>
      <w:r w:rsidR="006734E7" w:rsidRPr="00FB126A">
        <w:t>related item in the same way it applies to a firearm; and</w:t>
      </w:r>
    </w:p>
    <w:p w14:paraId="12921146" w14:textId="3ECA7DF0" w:rsidR="006734E7" w:rsidRPr="00FB126A" w:rsidRDefault="00EA66F1" w:rsidP="00EA66F1">
      <w:pPr>
        <w:pStyle w:val="Ipara"/>
      </w:pPr>
      <w:r w:rsidRPr="00FB126A">
        <w:tab/>
        <w:t>(b)</w:t>
      </w:r>
      <w:r w:rsidRPr="00FB126A">
        <w:tab/>
      </w:r>
      <w:r w:rsidR="006734E7" w:rsidRPr="00FB126A">
        <w:t xml:space="preserve">subsection (1) (b) and (c) do not apply in relation to a person subject to a firearm prohibition order to the extent that the order </w:t>
      </w:r>
      <w:r w:rsidR="00AB3A35" w:rsidRPr="00FB126A">
        <w:t>is subject to</w:t>
      </w:r>
      <w:r w:rsidR="006734E7" w:rsidRPr="00FB126A">
        <w:t xml:space="preserve"> a condition</w:t>
      </w:r>
      <w:r w:rsidR="00AB3A35" w:rsidRPr="00FB126A">
        <w:t xml:space="preserve"> imposed</w:t>
      </w:r>
      <w:r w:rsidR="006734E7" w:rsidRPr="00FB126A">
        <w:t xml:space="preserve"> under section 183P (1).</w:t>
      </w:r>
    </w:p>
    <w:p w14:paraId="08AD7476" w14:textId="1EFC8554" w:rsidR="006734E7" w:rsidRPr="00FB126A" w:rsidRDefault="00133A97" w:rsidP="00133A97">
      <w:pPr>
        <w:pStyle w:val="AH5Sec"/>
        <w:shd w:val="pct25" w:color="auto" w:fill="auto"/>
      </w:pPr>
      <w:bookmarkStart w:id="11" w:name="_Toc222390917"/>
      <w:r w:rsidRPr="00133A97">
        <w:rPr>
          <w:rStyle w:val="CharSectNo"/>
        </w:rPr>
        <w:t>9</w:t>
      </w:r>
      <w:r w:rsidRPr="00FB126A">
        <w:tab/>
      </w:r>
      <w:r w:rsidR="006734E7" w:rsidRPr="00FB126A">
        <w:t>Evidence of possession—care, control or management of firearm</w:t>
      </w:r>
      <w:r w:rsidR="006734E7" w:rsidRPr="00FB126A">
        <w:br/>
        <w:t>New section 12 (1A)</w:t>
      </w:r>
      <w:bookmarkEnd w:id="11"/>
    </w:p>
    <w:p w14:paraId="01599808" w14:textId="49D8676C" w:rsidR="006734E7" w:rsidRPr="00FB126A" w:rsidRDefault="00EA66F1" w:rsidP="00EA66F1">
      <w:pPr>
        <w:pStyle w:val="direction"/>
      </w:pPr>
      <w:r w:rsidRPr="00FB126A">
        <w:t>insert</w:t>
      </w:r>
    </w:p>
    <w:p w14:paraId="652A111E" w14:textId="482F262F" w:rsidR="006734E7" w:rsidRPr="00FB126A" w:rsidRDefault="00B92D78" w:rsidP="00B92D78">
      <w:pPr>
        <w:pStyle w:val="IMain"/>
      </w:pPr>
      <w:r w:rsidRPr="00FB126A">
        <w:tab/>
        <w:t>(1A)</w:t>
      </w:r>
      <w:r w:rsidRPr="00FB126A">
        <w:tab/>
      </w:r>
      <w:r w:rsidR="006734E7" w:rsidRPr="00FB126A">
        <w:t>For part 12A (Firearm prohibition orders), subsection (1) applies to a firearm</w:t>
      </w:r>
      <w:r w:rsidR="00175A29" w:rsidRPr="00FB126A">
        <w:t>-</w:t>
      </w:r>
      <w:r w:rsidR="006734E7" w:rsidRPr="00FB126A">
        <w:t>related item in the same way it applies to a firearm.</w:t>
      </w:r>
    </w:p>
    <w:p w14:paraId="19DF9E2B" w14:textId="309D5617" w:rsidR="006734E7" w:rsidRPr="00FB126A" w:rsidRDefault="00133A97" w:rsidP="00133A97">
      <w:pPr>
        <w:pStyle w:val="AH5Sec"/>
        <w:shd w:val="pct25" w:color="auto" w:fill="auto"/>
      </w:pPr>
      <w:bookmarkStart w:id="12" w:name="_Toc222390918"/>
      <w:r w:rsidRPr="00133A97">
        <w:rPr>
          <w:rStyle w:val="CharSectNo"/>
        </w:rPr>
        <w:t>10</w:t>
      </w:r>
      <w:r w:rsidRPr="00FB126A">
        <w:tab/>
      </w:r>
      <w:r w:rsidR="006734E7" w:rsidRPr="00FB126A">
        <w:t>Assessing suitability of individuals—discretionary criteria</w:t>
      </w:r>
      <w:r w:rsidR="006734E7" w:rsidRPr="00FB126A">
        <w:br/>
        <w:t xml:space="preserve">Section 18 (2), definition of </w:t>
      </w:r>
      <w:r w:rsidR="006734E7" w:rsidRPr="00FB126A">
        <w:rPr>
          <w:rStyle w:val="charItals"/>
        </w:rPr>
        <w:t>law enforcement agency</w:t>
      </w:r>
      <w:bookmarkEnd w:id="12"/>
    </w:p>
    <w:p w14:paraId="32C396A3" w14:textId="45A17C2F" w:rsidR="006734E7" w:rsidRPr="00FB126A" w:rsidRDefault="00B92D78" w:rsidP="001A0987">
      <w:pPr>
        <w:pStyle w:val="direction"/>
        <w:keepNext w:val="0"/>
      </w:pPr>
      <w:r w:rsidRPr="00FB126A">
        <w:t>omit</w:t>
      </w:r>
    </w:p>
    <w:p w14:paraId="1476BBD7" w14:textId="5DFF9253" w:rsidR="006734E7" w:rsidRPr="00FB126A" w:rsidRDefault="00133A97" w:rsidP="00133A97">
      <w:pPr>
        <w:pStyle w:val="AH5Sec"/>
        <w:shd w:val="pct25" w:color="auto" w:fill="auto"/>
      </w:pPr>
      <w:bookmarkStart w:id="13" w:name="_Toc222390919"/>
      <w:r w:rsidRPr="00133A97">
        <w:rPr>
          <w:rStyle w:val="CharSectNo"/>
        </w:rPr>
        <w:lastRenderedPageBreak/>
        <w:t>11</w:t>
      </w:r>
      <w:r w:rsidRPr="00FB126A">
        <w:tab/>
      </w:r>
      <w:r w:rsidR="006734E7" w:rsidRPr="00FB126A">
        <w:t>Protection of security sensitive information</w:t>
      </w:r>
      <w:r w:rsidR="006734E7" w:rsidRPr="00FB126A">
        <w:br/>
        <w:t>Section 18A (3)</w:t>
      </w:r>
      <w:bookmarkEnd w:id="13"/>
    </w:p>
    <w:p w14:paraId="2A10EBAB" w14:textId="4BB80847" w:rsidR="006734E7" w:rsidRPr="00FB126A" w:rsidRDefault="00B92D78" w:rsidP="001A0987">
      <w:pPr>
        <w:pStyle w:val="direction"/>
      </w:pPr>
      <w:r w:rsidRPr="00FB126A">
        <w:t>omit</w:t>
      </w:r>
    </w:p>
    <w:p w14:paraId="662DBA50" w14:textId="7FA7A8B1" w:rsidR="006734E7" w:rsidRPr="00FB126A" w:rsidRDefault="00133A97" w:rsidP="00133A97">
      <w:pPr>
        <w:pStyle w:val="AH5Sec"/>
        <w:shd w:val="pct25" w:color="auto" w:fill="auto"/>
      </w:pPr>
      <w:bookmarkStart w:id="14" w:name="_Toc222390920"/>
      <w:r w:rsidRPr="00133A97">
        <w:rPr>
          <w:rStyle w:val="CharSectNo"/>
        </w:rPr>
        <w:t>12</w:t>
      </w:r>
      <w:r w:rsidRPr="00FB126A">
        <w:tab/>
      </w:r>
      <w:r w:rsidR="006734E7" w:rsidRPr="00FB126A">
        <w:t>ACAT or court review—decision on security sensitive information</w:t>
      </w:r>
      <w:r w:rsidR="006734E7" w:rsidRPr="00FB126A">
        <w:br/>
        <w:t>Section 18B (5)</w:t>
      </w:r>
      <w:bookmarkEnd w:id="14"/>
    </w:p>
    <w:p w14:paraId="03517BF0" w14:textId="38376E4F" w:rsidR="006734E7" w:rsidRPr="00FB126A" w:rsidRDefault="00B92D78" w:rsidP="00B92D78">
      <w:pPr>
        <w:pStyle w:val="direction"/>
      </w:pPr>
      <w:r w:rsidRPr="00FB126A">
        <w:t>omit</w:t>
      </w:r>
    </w:p>
    <w:p w14:paraId="680C56BD" w14:textId="366C9BF4" w:rsidR="006734E7" w:rsidRPr="00FB126A" w:rsidRDefault="00133A97" w:rsidP="00133A97">
      <w:pPr>
        <w:pStyle w:val="AH5Sec"/>
        <w:shd w:val="pct25" w:color="auto" w:fill="auto"/>
        <w:rPr>
          <w:rStyle w:val="charItals"/>
        </w:rPr>
      </w:pPr>
      <w:bookmarkStart w:id="15" w:name="_Toc222390921"/>
      <w:r w:rsidRPr="00133A97">
        <w:rPr>
          <w:rStyle w:val="CharSectNo"/>
        </w:rPr>
        <w:t>13</w:t>
      </w:r>
      <w:r w:rsidRPr="00FB126A">
        <w:rPr>
          <w:rStyle w:val="charItals"/>
          <w:i w:val="0"/>
        </w:rPr>
        <w:tab/>
      </w:r>
      <w:r w:rsidR="006734E7" w:rsidRPr="00FB126A">
        <w:t>ACAT or court review—dealing with security sensitive information</w:t>
      </w:r>
      <w:r w:rsidR="006734E7" w:rsidRPr="00FB126A">
        <w:br/>
        <w:t xml:space="preserve">Section 18C (4), definition of </w:t>
      </w:r>
      <w:r w:rsidR="006734E7" w:rsidRPr="00FB126A">
        <w:rPr>
          <w:rStyle w:val="charItals"/>
        </w:rPr>
        <w:t>security sensitive information</w:t>
      </w:r>
      <w:bookmarkEnd w:id="15"/>
    </w:p>
    <w:p w14:paraId="3C68857A" w14:textId="3EC11022" w:rsidR="006734E7" w:rsidRPr="00FB126A" w:rsidRDefault="00B92D78" w:rsidP="00B92D78">
      <w:pPr>
        <w:pStyle w:val="direction"/>
      </w:pPr>
      <w:r w:rsidRPr="00FB126A">
        <w:t>omit</w:t>
      </w:r>
    </w:p>
    <w:p w14:paraId="10D56A9F" w14:textId="13DD9367" w:rsidR="006734E7" w:rsidRPr="00FB126A" w:rsidRDefault="00133A97" w:rsidP="00133A97">
      <w:pPr>
        <w:pStyle w:val="AH5Sec"/>
        <w:shd w:val="pct25" w:color="auto" w:fill="auto"/>
      </w:pPr>
      <w:bookmarkStart w:id="16" w:name="_Toc222390922"/>
      <w:r w:rsidRPr="00133A97">
        <w:rPr>
          <w:rStyle w:val="CharSectNo"/>
        </w:rPr>
        <w:t>14</w:t>
      </w:r>
      <w:r w:rsidRPr="00FB126A">
        <w:tab/>
      </w:r>
      <w:r w:rsidR="006734E7" w:rsidRPr="00FB126A">
        <w:t>New part 12A</w:t>
      </w:r>
      <w:bookmarkEnd w:id="16"/>
    </w:p>
    <w:p w14:paraId="66680C4F" w14:textId="5877A8A5" w:rsidR="006734E7" w:rsidRPr="00FB126A" w:rsidRDefault="00B92D78" w:rsidP="00B92D78">
      <w:pPr>
        <w:pStyle w:val="direction"/>
      </w:pPr>
      <w:r w:rsidRPr="00FB126A">
        <w:t>insert</w:t>
      </w:r>
    </w:p>
    <w:p w14:paraId="40AD1588" w14:textId="45120500" w:rsidR="006734E7" w:rsidRPr="00FB126A" w:rsidRDefault="00B92D78" w:rsidP="00B92D78">
      <w:pPr>
        <w:pStyle w:val="IH2Part"/>
      </w:pPr>
      <w:r w:rsidRPr="00FB126A">
        <w:t>Part 12A</w:t>
      </w:r>
      <w:r w:rsidRPr="00FB126A">
        <w:tab/>
      </w:r>
      <w:r w:rsidR="006734E7" w:rsidRPr="00FB126A">
        <w:t>Firearm prohibition orders</w:t>
      </w:r>
    </w:p>
    <w:p w14:paraId="4B1FCC49" w14:textId="06AC09A2" w:rsidR="006734E7" w:rsidRPr="00FB126A" w:rsidRDefault="003450B2" w:rsidP="003450B2">
      <w:pPr>
        <w:pStyle w:val="IH3Div"/>
      </w:pPr>
      <w:r w:rsidRPr="00FB126A">
        <w:t>Division 12A.1</w:t>
      </w:r>
      <w:r w:rsidRPr="00FB126A">
        <w:tab/>
      </w:r>
      <w:r w:rsidR="006734E7" w:rsidRPr="00FB126A">
        <w:t>Preliminary</w:t>
      </w:r>
    </w:p>
    <w:p w14:paraId="1DECEA1B" w14:textId="40CA0BA9" w:rsidR="006734E7" w:rsidRPr="00FB126A" w:rsidRDefault="003450B2" w:rsidP="003450B2">
      <w:pPr>
        <w:pStyle w:val="IH5Sec"/>
      </w:pPr>
      <w:r w:rsidRPr="00FB126A">
        <w:t>183A</w:t>
      </w:r>
      <w:r w:rsidRPr="00FB126A">
        <w:tab/>
      </w:r>
      <w:r w:rsidR="006734E7" w:rsidRPr="00FB126A">
        <w:t>Definitions—pt 12A</w:t>
      </w:r>
    </w:p>
    <w:p w14:paraId="619FFD3E" w14:textId="66654372" w:rsidR="003450B2" w:rsidRPr="00FB126A" w:rsidRDefault="003450B2" w:rsidP="003450B2">
      <w:pPr>
        <w:pStyle w:val="Amainreturn"/>
      </w:pPr>
      <w:r w:rsidRPr="00FB126A">
        <w:t>In this part:</w:t>
      </w:r>
    </w:p>
    <w:p w14:paraId="6F4C05A4" w14:textId="3E956134" w:rsidR="006734E7" w:rsidRPr="00FB126A" w:rsidRDefault="006734E7" w:rsidP="00133A97">
      <w:pPr>
        <w:pStyle w:val="aDef"/>
      </w:pPr>
      <w:r w:rsidRPr="00FB126A">
        <w:rPr>
          <w:rStyle w:val="charBoldItals"/>
        </w:rPr>
        <w:t>amend</w:t>
      </w:r>
      <w:r w:rsidRPr="00FB126A">
        <w:t>, a firearm prohibition order—see section 183W.</w:t>
      </w:r>
    </w:p>
    <w:p w14:paraId="52814589" w14:textId="6CB51584" w:rsidR="006734E7" w:rsidRPr="00FB126A" w:rsidRDefault="006734E7" w:rsidP="00133A97">
      <w:pPr>
        <w:pStyle w:val="aDef"/>
      </w:pPr>
      <w:r w:rsidRPr="00FB126A">
        <w:rPr>
          <w:rStyle w:val="charBoldItals"/>
        </w:rPr>
        <w:t>final order</w:t>
      </w:r>
      <w:r w:rsidR="005022EA" w:rsidRPr="00FB126A">
        <w:rPr>
          <w:bCs/>
          <w:iCs/>
        </w:rPr>
        <w:t xml:space="preserve"> means a </w:t>
      </w:r>
      <w:r w:rsidR="006D0789" w:rsidRPr="00FB126A">
        <w:rPr>
          <w:bCs/>
          <w:iCs/>
        </w:rPr>
        <w:t xml:space="preserve">final </w:t>
      </w:r>
      <w:r w:rsidR="005022EA" w:rsidRPr="00FB126A">
        <w:rPr>
          <w:bCs/>
          <w:iCs/>
        </w:rPr>
        <w:t>firearm prohibition order made under section</w:t>
      </w:r>
      <w:r w:rsidR="009C1121" w:rsidRPr="00FB126A">
        <w:rPr>
          <w:bCs/>
          <w:iCs/>
        </w:rPr>
        <w:t> </w:t>
      </w:r>
      <w:r w:rsidR="005022EA" w:rsidRPr="00FB126A">
        <w:rPr>
          <w:bCs/>
          <w:iCs/>
        </w:rPr>
        <w:t>183H</w:t>
      </w:r>
      <w:r w:rsidRPr="00FB126A">
        <w:t>.</w:t>
      </w:r>
    </w:p>
    <w:p w14:paraId="44557468" w14:textId="038850E4" w:rsidR="006734E7" w:rsidRPr="00FB126A" w:rsidRDefault="006734E7" w:rsidP="00133A97">
      <w:pPr>
        <w:pStyle w:val="aDef"/>
      </w:pPr>
      <w:r w:rsidRPr="00FB126A">
        <w:rPr>
          <w:rStyle w:val="charBoldItals"/>
        </w:rPr>
        <w:t>firearm prohibition order</w:t>
      </w:r>
      <w:r w:rsidRPr="00FB126A">
        <w:t xml:space="preserve"> means an interim order or final order.</w:t>
      </w:r>
    </w:p>
    <w:p w14:paraId="1D5F993E" w14:textId="08BEBC44" w:rsidR="006734E7" w:rsidRPr="00FB126A" w:rsidRDefault="006734E7" w:rsidP="00133A97">
      <w:pPr>
        <w:pStyle w:val="aDef"/>
      </w:pPr>
      <w:r w:rsidRPr="00FB126A">
        <w:rPr>
          <w:rStyle w:val="charBoldItals"/>
        </w:rPr>
        <w:t>interim order</w:t>
      </w:r>
      <w:r w:rsidR="005022EA" w:rsidRPr="00FB126A">
        <w:rPr>
          <w:bCs/>
          <w:iCs/>
        </w:rPr>
        <w:t xml:space="preserve"> means a</w:t>
      </w:r>
      <w:r w:rsidR="006D0789" w:rsidRPr="00FB126A">
        <w:rPr>
          <w:bCs/>
          <w:iCs/>
        </w:rPr>
        <w:t>n interim</w:t>
      </w:r>
      <w:r w:rsidR="005022EA" w:rsidRPr="00FB126A">
        <w:rPr>
          <w:bCs/>
          <w:iCs/>
        </w:rPr>
        <w:t xml:space="preserve"> firearm prohibition order made under section</w:t>
      </w:r>
      <w:r w:rsidR="009C1121" w:rsidRPr="00FB126A">
        <w:rPr>
          <w:bCs/>
          <w:iCs/>
        </w:rPr>
        <w:t> </w:t>
      </w:r>
      <w:r w:rsidR="005022EA" w:rsidRPr="00FB126A">
        <w:rPr>
          <w:bCs/>
          <w:iCs/>
        </w:rPr>
        <w:t>183F</w:t>
      </w:r>
      <w:r w:rsidRPr="00FB126A">
        <w:t>.</w:t>
      </w:r>
    </w:p>
    <w:p w14:paraId="7786A2BB" w14:textId="6B71365A" w:rsidR="006734E7" w:rsidRPr="00FB126A" w:rsidRDefault="00171FDE" w:rsidP="00133A97">
      <w:pPr>
        <w:pStyle w:val="aDef"/>
      </w:pPr>
      <w:r w:rsidRPr="00FB126A">
        <w:rPr>
          <w:rStyle w:val="charBoldItals"/>
        </w:rPr>
        <w:lastRenderedPageBreak/>
        <w:t>prohibited premises</w:t>
      </w:r>
      <w:r w:rsidR="006734E7" w:rsidRPr="00FB126A">
        <w:rPr>
          <w:bCs/>
          <w:iCs/>
        </w:rPr>
        <w:t>—</w:t>
      </w:r>
    </w:p>
    <w:p w14:paraId="031DDD84" w14:textId="77777777" w:rsidR="006734E7" w:rsidRPr="00FB126A" w:rsidRDefault="006734E7" w:rsidP="006734E7">
      <w:pPr>
        <w:pStyle w:val="Idefpara"/>
      </w:pPr>
      <w:r w:rsidRPr="00FB126A">
        <w:tab/>
        <w:t>(a)</w:t>
      </w:r>
      <w:r w:rsidRPr="00FB126A">
        <w:tab/>
        <w:t>means any of the following:</w:t>
      </w:r>
    </w:p>
    <w:p w14:paraId="2BC7D4EA" w14:textId="399FA057" w:rsidR="006734E7" w:rsidRPr="00FB126A" w:rsidRDefault="003450B2" w:rsidP="003450B2">
      <w:pPr>
        <w:pStyle w:val="Idefsubpara"/>
      </w:pPr>
      <w:r w:rsidRPr="00FB126A">
        <w:tab/>
        <w:t>(i)</w:t>
      </w:r>
      <w:r w:rsidRPr="00FB126A">
        <w:tab/>
      </w:r>
      <w:r w:rsidR="006734E7" w:rsidRPr="00FB126A">
        <w:t>premises where a firearm or firearm</w:t>
      </w:r>
      <w:r w:rsidR="00175A29" w:rsidRPr="00FB126A">
        <w:t>-</w:t>
      </w:r>
      <w:r w:rsidR="006734E7" w:rsidRPr="00FB126A">
        <w:t>related item is stored, sold, repaired or manufactured;</w:t>
      </w:r>
    </w:p>
    <w:p w14:paraId="2C3FE52F" w14:textId="0C4758A0" w:rsidR="006734E7" w:rsidRPr="00FB126A" w:rsidRDefault="003450B2" w:rsidP="003450B2">
      <w:pPr>
        <w:pStyle w:val="Idefsubpara"/>
      </w:pPr>
      <w:r w:rsidRPr="00FB126A">
        <w:tab/>
        <w:t>(ii)</w:t>
      </w:r>
      <w:r w:rsidRPr="00FB126A">
        <w:tab/>
      </w:r>
      <w:r w:rsidR="006734E7" w:rsidRPr="00FB126A">
        <w:t>a collectors, hunting or shooting club;</w:t>
      </w:r>
    </w:p>
    <w:p w14:paraId="2A481431" w14:textId="30F2D9E1" w:rsidR="006734E7" w:rsidRPr="00FB126A" w:rsidRDefault="003450B2" w:rsidP="003450B2">
      <w:pPr>
        <w:pStyle w:val="Idefsubpara"/>
      </w:pPr>
      <w:r w:rsidRPr="00FB126A">
        <w:tab/>
        <w:t>(iii)</w:t>
      </w:r>
      <w:r w:rsidRPr="00FB126A">
        <w:tab/>
      </w:r>
      <w:r w:rsidR="006734E7" w:rsidRPr="00FB126A">
        <w:t>a paintball range;</w:t>
      </w:r>
    </w:p>
    <w:p w14:paraId="2A3B66A8" w14:textId="243C581B" w:rsidR="006734E7" w:rsidRPr="00FB126A" w:rsidRDefault="003450B2" w:rsidP="003450B2">
      <w:pPr>
        <w:pStyle w:val="Idefsubpara"/>
      </w:pPr>
      <w:r w:rsidRPr="00FB126A">
        <w:tab/>
        <w:t>(iv)</w:t>
      </w:r>
      <w:r w:rsidRPr="00FB126A">
        <w:tab/>
      </w:r>
      <w:r w:rsidR="006734E7" w:rsidRPr="00FB126A">
        <w:t>a shooting gallery;</w:t>
      </w:r>
    </w:p>
    <w:p w14:paraId="43DE001D" w14:textId="1A8910D0" w:rsidR="006734E7" w:rsidRPr="00FB126A" w:rsidRDefault="003450B2" w:rsidP="003450B2">
      <w:pPr>
        <w:pStyle w:val="Idefsubpara"/>
      </w:pPr>
      <w:r w:rsidRPr="00FB126A">
        <w:tab/>
        <w:t>(v)</w:t>
      </w:r>
      <w:r w:rsidRPr="00FB126A">
        <w:tab/>
      </w:r>
      <w:r w:rsidR="006734E7" w:rsidRPr="00FB126A">
        <w:t>a shooting range;</w:t>
      </w:r>
    </w:p>
    <w:p w14:paraId="36B74482" w14:textId="0D2CAAC8" w:rsidR="006734E7" w:rsidRPr="00FB126A" w:rsidRDefault="003450B2" w:rsidP="00C25423">
      <w:pPr>
        <w:pStyle w:val="Idefsubpara"/>
      </w:pPr>
      <w:r w:rsidRPr="00FB126A">
        <w:tab/>
        <w:t>(vi)</w:t>
      </w:r>
      <w:r w:rsidRPr="00FB126A">
        <w:tab/>
      </w:r>
      <w:r w:rsidR="006734E7" w:rsidRPr="00FB126A">
        <w:t>premises where a shooting or paintball competition is being held;</w:t>
      </w:r>
    </w:p>
    <w:p w14:paraId="2FCBFF40" w14:textId="750B189A" w:rsidR="006734E7" w:rsidRPr="00FB126A" w:rsidRDefault="003450B2" w:rsidP="003450B2">
      <w:pPr>
        <w:pStyle w:val="Idefsubpara"/>
      </w:pPr>
      <w:r w:rsidRPr="00FB126A">
        <w:tab/>
        <w:t>(vii)</w:t>
      </w:r>
      <w:r w:rsidRPr="00FB126A">
        <w:tab/>
      </w:r>
      <w:r w:rsidR="006734E7" w:rsidRPr="00FB126A">
        <w:t>any other premises prescribed by regulation; but</w:t>
      </w:r>
    </w:p>
    <w:p w14:paraId="400C13CA" w14:textId="07F6FCE1" w:rsidR="006734E7" w:rsidRPr="00FB126A" w:rsidRDefault="003450B2" w:rsidP="003450B2">
      <w:pPr>
        <w:pStyle w:val="Idefpara"/>
      </w:pPr>
      <w:r w:rsidRPr="00FB126A">
        <w:tab/>
        <w:t>(b)</w:t>
      </w:r>
      <w:r w:rsidRPr="00FB126A">
        <w:tab/>
      </w:r>
      <w:r w:rsidR="006734E7" w:rsidRPr="00FB126A">
        <w:t xml:space="preserve">does not include </w:t>
      </w:r>
      <w:r w:rsidR="00B67543" w:rsidRPr="00FB126A">
        <w:t xml:space="preserve">either </w:t>
      </w:r>
      <w:r w:rsidR="006734E7" w:rsidRPr="00FB126A">
        <w:t>of the following:</w:t>
      </w:r>
    </w:p>
    <w:p w14:paraId="2A60088C" w14:textId="6A35E7FC" w:rsidR="006734E7" w:rsidRPr="00FB126A" w:rsidRDefault="003450B2" w:rsidP="003450B2">
      <w:pPr>
        <w:pStyle w:val="Idefsubpara"/>
      </w:pPr>
      <w:r w:rsidRPr="00FB126A">
        <w:tab/>
        <w:t>(i)</w:t>
      </w:r>
      <w:r w:rsidRPr="00FB126A">
        <w:tab/>
      </w:r>
      <w:r w:rsidR="006734E7" w:rsidRPr="00FB126A">
        <w:t>a police station;</w:t>
      </w:r>
    </w:p>
    <w:p w14:paraId="4134A65F" w14:textId="0833B4AC" w:rsidR="006734E7" w:rsidRPr="00FB126A" w:rsidRDefault="003450B2" w:rsidP="003450B2">
      <w:pPr>
        <w:pStyle w:val="Idefsubpara"/>
      </w:pPr>
      <w:r w:rsidRPr="00FB126A">
        <w:tab/>
        <w:t>(ii)</w:t>
      </w:r>
      <w:r w:rsidRPr="00FB126A">
        <w:tab/>
      </w:r>
      <w:r w:rsidR="006734E7" w:rsidRPr="00FB126A">
        <w:t>a correctional centre or detention place.</w:t>
      </w:r>
    </w:p>
    <w:p w14:paraId="1BDF573E" w14:textId="0BEBA9BE" w:rsidR="006734E7" w:rsidRPr="00FB126A" w:rsidRDefault="00171FDE" w:rsidP="00133A97">
      <w:pPr>
        <w:pStyle w:val="aDef"/>
      </w:pPr>
      <w:r w:rsidRPr="00FB126A">
        <w:rPr>
          <w:rStyle w:val="charBoldItals"/>
        </w:rPr>
        <w:t>relative</w:t>
      </w:r>
      <w:r w:rsidR="006734E7" w:rsidRPr="00FB126A">
        <w:t xml:space="preserve">—see the </w:t>
      </w:r>
      <w:hyperlink r:id="rId16" w:tooltip="A2016-42" w:history="1">
        <w:r w:rsidR="00384E56" w:rsidRPr="00384E56">
          <w:rPr>
            <w:rStyle w:val="charCitHyperlinkItal"/>
          </w:rPr>
          <w:t>Family Violence Act 2016</w:t>
        </w:r>
      </w:hyperlink>
      <w:r w:rsidR="006734E7" w:rsidRPr="00FB126A">
        <w:t>, section 11.</w:t>
      </w:r>
    </w:p>
    <w:p w14:paraId="622298FF" w14:textId="6998F6B3" w:rsidR="006734E7" w:rsidRPr="00FB126A" w:rsidRDefault="006734E7" w:rsidP="00133A97">
      <w:pPr>
        <w:pStyle w:val="aDef"/>
      </w:pPr>
      <w:r w:rsidRPr="00FB126A">
        <w:rPr>
          <w:rStyle w:val="charBoldItals"/>
        </w:rPr>
        <w:t>residence</w:t>
      </w:r>
      <w:r w:rsidRPr="00FB126A">
        <w:t>, of a person—</w:t>
      </w:r>
    </w:p>
    <w:p w14:paraId="645466AC" w14:textId="0F8C4D39" w:rsidR="006734E7" w:rsidRPr="00FB126A" w:rsidRDefault="00DE6EC7" w:rsidP="00DE6EC7">
      <w:pPr>
        <w:pStyle w:val="Idefpara"/>
      </w:pPr>
      <w:r w:rsidRPr="00FB126A">
        <w:tab/>
        <w:t>(a)</w:t>
      </w:r>
      <w:r w:rsidRPr="00FB126A">
        <w:tab/>
      </w:r>
      <w:r w:rsidR="006D0789" w:rsidRPr="00FB126A">
        <w:t xml:space="preserve">means </w:t>
      </w:r>
      <w:r w:rsidR="006734E7" w:rsidRPr="00FB126A">
        <w:t xml:space="preserve">the person’s principal place of residence; </w:t>
      </w:r>
      <w:r w:rsidR="006D0789" w:rsidRPr="00FB126A">
        <w:t>and</w:t>
      </w:r>
    </w:p>
    <w:p w14:paraId="14F3ADE0" w14:textId="4AA1E831" w:rsidR="006734E7" w:rsidRPr="00FB126A" w:rsidRDefault="00DE6EC7" w:rsidP="00DE6EC7">
      <w:pPr>
        <w:pStyle w:val="Idefpara"/>
      </w:pPr>
      <w:r w:rsidRPr="00FB126A">
        <w:tab/>
        <w:t>(b)</w:t>
      </w:r>
      <w:r w:rsidRPr="00FB126A">
        <w:tab/>
      </w:r>
      <w:r w:rsidR="006D0789" w:rsidRPr="00FB126A">
        <w:t xml:space="preserve">includes the </w:t>
      </w:r>
      <w:r w:rsidR="006734E7" w:rsidRPr="00FB126A">
        <w:t>principal place of residence of the person’s domestic partner or relative</w:t>
      </w:r>
      <w:r w:rsidR="006D0789" w:rsidRPr="00FB126A">
        <w:t>, if the person lives at the residence</w:t>
      </w:r>
      <w:r w:rsidR="006734E7" w:rsidRPr="00FB126A">
        <w:t xml:space="preserve"> for at least 7 days (whether or not consecutive) in a period of 12</w:t>
      </w:r>
      <w:r w:rsidR="009C1121" w:rsidRPr="00FB126A">
        <w:t> </w:t>
      </w:r>
      <w:r w:rsidR="006734E7" w:rsidRPr="00FB126A">
        <w:t>months.</w:t>
      </w:r>
    </w:p>
    <w:p w14:paraId="4A2237B3" w14:textId="7FB50385" w:rsidR="006734E7" w:rsidRPr="00FB126A" w:rsidRDefault="006734E7" w:rsidP="00171FDE">
      <w:pPr>
        <w:pStyle w:val="aDef"/>
      </w:pPr>
      <w:r w:rsidRPr="00FB126A">
        <w:rPr>
          <w:rStyle w:val="charBoldItals"/>
        </w:rPr>
        <w:t>return date</w:t>
      </w:r>
      <w:r w:rsidRPr="00FB126A">
        <w:rPr>
          <w:shd w:val="clear" w:color="auto" w:fill="FFFFFF"/>
        </w:rPr>
        <w:t>, for an application</w:t>
      </w:r>
      <w:r w:rsidR="009B1A9E" w:rsidRPr="00FB126A">
        <w:rPr>
          <w:shd w:val="clear" w:color="auto" w:fill="FFFFFF"/>
        </w:rPr>
        <w:t xml:space="preserve"> under this part</w:t>
      </w:r>
      <w:r w:rsidRPr="00FB126A">
        <w:rPr>
          <w:shd w:val="clear" w:color="auto" w:fill="FFFFFF"/>
        </w:rPr>
        <w:t xml:space="preserve">, means the day fixed by the court as the day on which the application will be next </w:t>
      </w:r>
      <w:r w:rsidR="009B1A9E" w:rsidRPr="00FB126A">
        <w:rPr>
          <w:shd w:val="clear" w:color="auto" w:fill="FFFFFF"/>
        </w:rPr>
        <w:t>before</w:t>
      </w:r>
      <w:r w:rsidRPr="00FB126A">
        <w:rPr>
          <w:shd w:val="clear" w:color="auto" w:fill="FFFFFF"/>
        </w:rPr>
        <w:t xml:space="preserve"> the court.</w:t>
      </w:r>
    </w:p>
    <w:p w14:paraId="1DBF9A02" w14:textId="2CFCB9A9" w:rsidR="006734E7" w:rsidRPr="00FB126A" w:rsidRDefault="006734E7" w:rsidP="00133A97">
      <w:pPr>
        <w:pStyle w:val="aDef"/>
      </w:pPr>
      <w:r w:rsidRPr="00FB126A">
        <w:rPr>
          <w:rStyle w:val="charBoldItals"/>
        </w:rPr>
        <w:t>serious offence</w:t>
      </w:r>
      <w:r w:rsidRPr="00FB126A">
        <w:t xml:space="preserve"> means an offence punishable by imprisonment for 5</w:t>
      </w:r>
      <w:r w:rsidR="009C1121" w:rsidRPr="00FB126A">
        <w:t> </w:t>
      </w:r>
      <w:r w:rsidRPr="00FB126A">
        <w:t>years or longer</w:t>
      </w:r>
      <w:r w:rsidR="00AE4F98" w:rsidRPr="00FB126A">
        <w:t xml:space="preserve"> </w:t>
      </w:r>
      <w:r w:rsidR="00135D34" w:rsidRPr="00FB126A">
        <w:t>in the ACT or elsewhere</w:t>
      </w:r>
      <w:r w:rsidR="00AE4F98" w:rsidRPr="00FB126A">
        <w:t>.</w:t>
      </w:r>
    </w:p>
    <w:p w14:paraId="13FDBA69" w14:textId="009784BC" w:rsidR="006734E7" w:rsidRPr="00FB126A" w:rsidRDefault="006734E7" w:rsidP="00133A97">
      <w:pPr>
        <w:pStyle w:val="aDef"/>
        <w:rPr>
          <w:lang w:eastAsia="en-AU"/>
        </w:rPr>
      </w:pPr>
      <w:r w:rsidRPr="00FB126A">
        <w:rPr>
          <w:rStyle w:val="charBoldItals"/>
        </w:rPr>
        <w:lastRenderedPageBreak/>
        <w:t>timing notice</w:t>
      </w:r>
      <w:r w:rsidRPr="00FB126A">
        <w:rPr>
          <w:lang w:eastAsia="en-AU"/>
        </w:rPr>
        <w:t>, for a hearing of an application</w:t>
      </w:r>
      <w:r w:rsidR="009B1A9E" w:rsidRPr="00FB126A">
        <w:rPr>
          <w:lang w:eastAsia="en-AU"/>
        </w:rPr>
        <w:t xml:space="preserve"> under this part</w:t>
      </w:r>
      <w:r w:rsidRPr="00FB126A">
        <w:rPr>
          <w:lang w:eastAsia="en-AU"/>
        </w:rPr>
        <w:t>, means a written notice stating—</w:t>
      </w:r>
    </w:p>
    <w:p w14:paraId="07E4FD6E" w14:textId="27BE03A7" w:rsidR="006734E7" w:rsidRPr="00FB126A" w:rsidRDefault="00DE6EC7" w:rsidP="00DE6EC7">
      <w:pPr>
        <w:pStyle w:val="Idefpara"/>
      </w:pPr>
      <w:r w:rsidRPr="00FB126A">
        <w:tab/>
        <w:t>(a)</w:t>
      </w:r>
      <w:r w:rsidRPr="00FB126A">
        <w:tab/>
      </w:r>
      <w:r w:rsidR="006734E7" w:rsidRPr="00FB126A">
        <w:t>the return date, time and place of the hearing; and</w:t>
      </w:r>
    </w:p>
    <w:p w14:paraId="76DB09AC" w14:textId="4533D507" w:rsidR="006734E7" w:rsidRPr="00FB126A" w:rsidRDefault="00DE6EC7" w:rsidP="00DE6EC7">
      <w:pPr>
        <w:pStyle w:val="Idefpara"/>
      </w:pPr>
      <w:r w:rsidRPr="00FB126A">
        <w:tab/>
        <w:t>(b)</w:t>
      </w:r>
      <w:r w:rsidRPr="00FB126A">
        <w:tab/>
      </w:r>
      <w:r w:rsidR="006734E7" w:rsidRPr="00FB126A">
        <w:t>that, if the respondent to the application does not appear at the hearing, the court may decide the application in the respondent’s absence.</w:t>
      </w:r>
    </w:p>
    <w:p w14:paraId="4C0F0BD6" w14:textId="2B14D786" w:rsidR="006734E7" w:rsidRPr="00FB126A" w:rsidRDefault="006734E7" w:rsidP="00133A97">
      <w:pPr>
        <w:pStyle w:val="aDef"/>
      </w:pPr>
      <w:r w:rsidRPr="00FB126A">
        <w:rPr>
          <w:rStyle w:val="charBoldItals"/>
        </w:rPr>
        <w:t>vary</w:t>
      </w:r>
      <w:r w:rsidRPr="00FB126A">
        <w:t>, a firearm prohibition order</w:t>
      </w:r>
      <w:r w:rsidR="006D0789" w:rsidRPr="00FB126A">
        <w:t>, includes</w:t>
      </w:r>
      <w:r w:rsidRPr="00FB126A">
        <w:t>:</w:t>
      </w:r>
    </w:p>
    <w:p w14:paraId="7845F06C" w14:textId="03650B52" w:rsidR="006734E7" w:rsidRPr="00FB126A" w:rsidRDefault="00DE6EC7" w:rsidP="00DE6EC7">
      <w:pPr>
        <w:pStyle w:val="Idefpara"/>
      </w:pPr>
      <w:r w:rsidRPr="00FB126A">
        <w:tab/>
        <w:t>(a)</w:t>
      </w:r>
      <w:r w:rsidRPr="00FB126A">
        <w:tab/>
      </w:r>
      <w:r w:rsidR="006734E7" w:rsidRPr="00FB126A">
        <w:t>amend the order;</w:t>
      </w:r>
      <w:r w:rsidR="006D0789" w:rsidRPr="00FB126A">
        <w:t xml:space="preserve"> and</w:t>
      </w:r>
    </w:p>
    <w:p w14:paraId="2E255DB7" w14:textId="48FA33D8" w:rsidR="006734E7" w:rsidRPr="00FB126A" w:rsidRDefault="00DE6EC7" w:rsidP="00DE6EC7">
      <w:pPr>
        <w:pStyle w:val="Idefpara"/>
      </w:pPr>
      <w:r w:rsidRPr="00FB126A">
        <w:tab/>
        <w:t>(b)</w:t>
      </w:r>
      <w:r w:rsidRPr="00FB126A">
        <w:tab/>
      </w:r>
      <w:r w:rsidR="006D0789" w:rsidRPr="00FB126A">
        <w:t>impose</w:t>
      </w:r>
      <w:r w:rsidR="00B67543" w:rsidRPr="00FB126A">
        <w:t>,</w:t>
      </w:r>
      <w:r w:rsidR="006734E7" w:rsidRPr="00FB126A">
        <w:t xml:space="preserve"> </w:t>
      </w:r>
      <w:r w:rsidR="00B67543" w:rsidRPr="00FB126A">
        <w:t xml:space="preserve">amend or remove </w:t>
      </w:r>
      <w:r w:rsidR="006734E7" w:rsidRPr="00FB126A">
        <w:t xml:space="preserve">a condition </w:t>
      </w:r>
      <w:r w:rsidR="00135D34" w:rsidRPr="00FB126A">
        <w:t>on the order</w:t>
      </w:r>
      <w:r w:rsidR="006D0789" w:rsidRPr="00FB126A">
        <w:t>.</w:t>
      </w:r>
    </w:p>
    <w:p w14:paraId="24DEA854" w14:textId="720B7915" w:rsidR="006734E7" w:rsidRPr="00FB126A" w:rsidRDefault="00DE6EC7" w:rsidP="00DE6EC7">
      <w:pPr>
        <w:pStyle w:val="IH3Div"/>
      </w:pPr>
      <w:r w:rsidRPr="00FB126A">
        <w:t xml:space="preserve">Division </w:t>
      </w:r>
      <w:r w:rsidR="006734E7" w:rsidRPr="00FB126A">
        <w:t>12A.2</w:t>
      </w:r>
      <w:r w:rsidR="006734E7" w:rsidRPr="00FB126A">
        <w:tab/>
        <w:t>Making firearm prohibition orders</w:t>
      </w:r>
    </w:p>
    <w:p w14:paraId="0CEC6421" w14:textId="430E35CF" w:rsidR="006734E7" w:rsidRPr="00FB126A" w:rsidRDefault="00DE6EC7" w:rsidP="00DE6EC7">
      <w:pPr>
        <w:pStyle w:val="IH5Sec"/>
      </w:pPr>
      <w:r w:rsidRPr="00FB126A">
        <w:t>183B</w:t>
      </w:r>
      <w:r w:rsidRPr="00FB126A">
        <w:tab/>
      </w:r>
      <w:r w:rsidR="006734E7" w:rsidRPr="00FB126A">
        <w:t>Matters to be considered</w:t>
      </w:r>
    </w:p>
    <w:p w14:paraId="63C9EFA6" w14:textId="30F70BD9" w:rsidR="006734E7" w:rsidRPr="00FB126A" w:rsidRDefault="00DE6EC7" w:rsidP="00DE6EC7">
      <w:pPr>
        <w:pStyle w:val="IMain"/>
      </w:pPr>
      <w:r w:rsidRPr="00FB126A">
        <w:tab/>
        <w:t>(1)</w:t>
      </w:r>
      <w:r w:rsidRPr="00FB126A">
        <w:tab/>
      </w:r>
      <w:r w:rsidR="006734E7" w:rsidRPr="00FB126A">
        <w:t>In deciding whether to make a firearm prohibition order, the Magistrates Court must consider the following:</w:t>
      </w:r>
    </w:p>
    <w:p w14:paraId="54FB8CD8" w14:textId="6F0585C8" w:rsidR="006734E7" w:rsidRPr="00FB126A" w:rsidRDefault="00DE6EC7" w:rsidP="00DE6EC7">
      <w:pPr>
        <w:pStyle w:val="Ipara"/>
      </w:pPr>
      <w:r w:rsidRPr="00FB126A">
        <w:tab/>
        <w:t>(a)</w:t>
      </w:r>
      <w:r w:rsidRPr="00FB126A">
        <w:tab/>
      </w:r>
      <w:r w:rsidR="006734E7" w:rsidRPr="00FB126A">
        <w:t>to the extent it relates to the order sought—</w:t>
      </w:r>
    </w:p>
    <w:p w14:paraId="515716A1" w14:textId="5FA425B6" w:rsidR="006734E7" w:rsidRPr="00FB126A" w:rsidRDefault="00DE6EC7" w:rsidP="00DE6EC7">
      <w:pPr>
        <w:pStyle w:val="Isubpara"/>
      </w:pPr>
      <w:r w:rsidRPr="00FB126A">
        <w:tab/>
        <w:t>(i)</w:t>
      </w:r>
      <w:r w:rsidRPr="00FB126A">
        <w:tab/>
      </w:r>
      <w:r w:rsidR="006734E7" w:rsidRPr="00FB126A">
        <w:t>the respondent’s criminal history; and</w:t>
      </w:r>
    </w:p>
    <w:p w14:paraId="150C085D" w14:textId="4320B2CF" w:rsidR="006734E7" w:rsidRPr="00FB126A" w:rsidRDefault="00DE6EC7" w:rsidP="00DE6EC7">
      <w:pPr>
        <w:pStyle w:val="Isubpara"/>
      </w:pPr>
      <w:r w:rsidRPr="00FB126A">
        <w:tab/>
        <w:t>(ii)</w:t>
      </w:r>
      <w:r w:rsidRPr="00FB126A">
        <w:tab/>
      </w:r>
      <w:r w:rsidR="006734E7" w:rsidRPr="00FB126A">
        <w:t>the respondent’s behaviour; and</w:t>
      </w:r>
    </w:p>
    <w:p w14:paraId="09A9A484" w14:textId="397B3418" w:rsidR="006734E7" w:rsidRPr="00FB126A" w:rsidRDefault="00DE6EC7" w:rsidP="00DE6EC7">
      <w:pPr>
        <w:pStyle w:val="Isubpara"/>
      </w:pPr>
      <w:r w:rsidRPr="00FB126A">
        <w:tab/>
        <w:t>(iii)</w:t>
      </w:r>
      <w:r w:rsidRPr="00FB126A">
        <w:tab/>
      </w:r>
      <w:r w:rsidR="006734E7" w:rsidRPr="00FB126A">
        <w:t>the circumstances of the respondent;</w:t>
      </w:r>
    </w:p>
    <w:p w14:paraId="4C190F6E" w14:textId="15593213" w:rsidR="006734E7" w:rsidRPr="00FB126A" w:rsidRDefault="00DE6EC7" w:rsidP="00DE6EC7">
      <w:pPr>
        <w:pStyle w:val="aExamHdgsubpar"/>
        <w:rPr>
          <w:b w:val="0"/>
          <w:color w:val="000000"/>
        </w:rPr>
      </w:pPr>
      <w:r w:rsidRPr="00FB126A">
        <w:t>Example</w:t>
      </w:r>
      <w:r w:rsidR="006734E7" w:rsidRPr="00FB126A">
        <w:rPr>
          <w:color w:val="000000"/>
        </w:rPr>
        <w:t>—par (iii)</w:t>
      </w:r>
    </w:p>
    <w:p w14:paraId="7871C0A1" w14:textId="1558DB08" w:rsidR="006734E7" w:rsidRPr="00FB126A" w:rsidRDefault="006734E7" w:rsidP="00DE6EC7">
      <w:pPr>
        <w:pStyle w:val="aExamsubpar"/>
      </w:pPr>
      <w:r w:rsidRPr="00FB126A">
        <w:t xml:space="preserve">the respondent’s </w:t>
      </w:r>
      <w:r w:rsidR="00A413F5" w:rsidRPr="00FB126A">
        <w:t xml:space="preserve">age, </w:t>
      </w:r>
      <w:r w:rsidRPr="00FB126A">
        <w:t>housing, employment, health, cultural and social needs</w:t>
      </w:r>
    </w:p>
    <w:p w14:paraId="7A072E20" w14:textId="54132204" w:rsidR="00912DC7" w:rsidRPr="00FB126A" w:rsidRDefault="00912DC7" w:rsidP="00DE6EC7">
      <w:pPr>
        <w:pStyle w:val="Ipara"/>
      </w:pPr>
      <w:r w:rsidRPr="00FB126A">
        <w:tab/>
        <w:t>(b)</w:t>
      </w:r>
      <w:r w:rsidRPr="00FB126A">
        <w:tab/>
        <w:t>whether the respondent has, at any time, unlawfully acquired, possessed or used or attempted to acquire, possess or use a firearm or firearm-related item;</w:t>
      </w:r>
    </w:p>
    <w:p w14:paraId="3EF7E03E" w14:textId="08C9EA19" w:rsidR="006734E7" w:rsidRPr="00FB126A" w:rsidRDefault="00DE6EC7" w:rsidP="00DE6EC7">
      <w:pPr>
        <w:pStyle w:val="Ipara"/>
      </w:pPr>
      <w:r w:rsidRPr="00FB126A">
        <w:tab/>
        <w:t>(</w:t>
      </w:r>
      <w:r w:rsidR="00912DC7" w:rsidRPr="00FB126A">
        <w:t>c</w:t>
      </w:r>
      <w:r w:rsidRPr="00FB126A">
        <w:t>)</w:t>
      </w:r>
      <w:r w:rsidRPr="00FB126A">
        <w:tab/>
      </w:r>
      <w:r w:rsidR="006734E7" w:rsidRPr="00FB126A">
        <w:t>the likelihood of the respondent acquiring, possessing or using a firearm or firearm</w:t>
      </w:r>
      <w:r w:rsidR="00175A29" w:rsidRPr="00FB126A">
        <w:t>-</w:t>
      </w:r>
      <w:r w:rsidR="006734E7" w:rsidRPr="00FB126A">
        <w:t>related item if no order is made;</w:t>
      </w:r>
    </w:p>
    <w:p w14:paraId="466278D3" w14:textId="7E5B8301" w:rsidR="006734E7" w:rsidRPr="00FB126A" w:rsidRDefault="00DE6EC7" w:rsidP="001A0987">
      <w:pPr>
        <w:pStyle w:val="Ipara"/>
        <w:keepNext/>
      </w:pPr>
      <w:r w:rsidRPr="00FB126A">
        <w:lastRenderedPageBreak/>
        <w:tab/>
        <w:t>(</w:t>
      </w:r>
      <w:r w:rsidR="00912DC7" w:rsidRPr="00FB126A">
        <w:t>d</w:t>
      </w:r>
      <w:r w:rsidRPr="00FB126A">
        <w:t>)</w:t>
      </w:r>
      <w:r w:rsidRPr="00FB126A">
        <w:tab/>
      </w:r>
      <w:r w:rsidR="006734E7" w:rsidRPr="00FB126A">
        <w:t>whether the respondent</w:t>
      </w:r>
      <w:r w:rsidR="00B67543" w:rsidRPr="00FB126A">
        <w:t xml:space="preserve"> associates with a person</w:t>
      </w:r>
      <w:r w:rsidR="006734E7" w:rsidRPr="00FB126A">
        <w:t>—</w:t>
      </w:r>
    </w:p>
    <w:p w14:paraId="4AC2095F" w14:textId="2298C827" w:rsidR="006734E7" w:rsidRPr="00FB126A" w:rsidRDefault="00DE6EC7" w:rsidP="00DE6EC7">
      <w:pPr>
        <w:pStyle w:val="Isubpara"/>
      </w:pPr>
      <w:r w:rsidRPr="00FB126A">
        <w:tab/>
        <w:t>(i)</w:t>
      </w:r>
      <w:r w:rsidRPr="00FB126A">
        <w:tab/>
      </w:r>
      <w:r w:rsidR="006734E7" w:rsidRPr="00FB126A">
        <w:t xml:space="preserve">who has </w:t>
      </w:r>
      <w:r w:rsidR="006D0789" w:rsidRPr="00FB126A">
        <w:t>been convicted of</w:t>
      </w:r>
      <w:r w:rsidR="006734E7" w:rsidRPr="00FB126A">
        <w:t xml:space="preserve"> a serious offence; or</w:t>
      </w:r>
    </w:p>
    <w:p w14:paraId="10EE6FBC" w14:textId="5EBE57AD" w:rsidR="006734E7" w:rsidRPr="00FB126A" w:rsidRDefault="00DE6EC7" w:rsidP="00DE6EC7">
      <w:pPr>
        <w:pStyle w:val="Isubpara"/>
      </w:pPr>
      <w:r w:rsidRPr="00FB126A">
        <w:tab/>
        <w:t>(ii)</w:t>
      </w:r>
      <w:r w:rsidRPr="00FB126A">
        <w:tab/>
      </w:r>
      <w:r w:rsidR="006734E7" w:rsidRPr="00FB126A">
        <w:t>for the purpose of planning, organising, facilitating, supporting or engaging in the commission of a serious offence;</w:t>
      </w:r>
    </w:p>
    <w:p w14:paraId="26413A31" w14:textId="2FFDB7E5" w:rsidR="006734E7" w:rsidRPr="00FB126A" w:rsidRDefault="00DE6EC7" w:rsidP="00DE6EC7">
      <w:pPr>
        <w:pStyle w:val="Ipara"/>
      </w:pPr>
      <w:r w:rsidRPr="00FB126A">
        <w:tab/>
        <w:t>(</w:t>
      </w:r>
      <w:r w:rsidR="00912DC7" w:rsidRPr="00FB126A">
        <w:t>e</w:t>
      </w:r>
      <w:r w:rsidRPr="00FB126A">
        <w:t>)</w:t>
      </w:r>
      <w:r w:rsidRPr="00FB126A">
        <w:tab/>
      </w:r>
      <w:r w:rsidR="006734E7" w:rsidRPr="00FB126A">
        <w:t>the limits the order would have on the human rights of the respondent;</w:t>
      </w:r>
    </w:p>
    <w:p w14:paraId="2F623ACD" w14:textId="0124B086" w:rsidR="006734E7" w:rsidRPr="00FB126A" w:rsidRDefault="00DE6EC7" w:rsidP="00DE6EC7">
      <w:pPr>
        <w:pStyle w:val="Ipara"/>
      </w:pPr>
      <w:r w:rsidRPr="00FB126A">
        <w:tab/>
        <w:t>(</w:t>
      </w:r>
      <w:r w:rsidR="00912DC7" w:rsidRPr="00FB126A">
        <w:t>f</w:t>
      </w:r>
      <w:r w:rsidRPr="00FB126A">
        <w:t>)</w:t>
      </w:r>
      <w:r w:rsidRPr="00FB126A">
        <w:tab/>
      </w:r>
      <w:r w:rsidR="006734E7" w:rsidRPr="00FB126A">
        <w:t>the limits the order would have on the human rights of any other person affected by the order;</w:t>
      </w:r>
    </w:p>
    <w:p w14:paraId="66768B82" w14:textId="1E8B16A0" w:rsidR="006734E7" w:rsidRPr="00FB126A" w:rsidRDefault="00DE6EC7" w:rsidP="00DE6EC7">
      <w:pPr>
        <w:pStyle w:val="Ipara"/>
      </w:pPr>
      <w:r w:rsidRPr="00FB126A">
        <w:tab/>
        <w:t>(</w:t>
      </w:r>
      <w:r w:rsidR="00912DC7" w:rsidRPr="00FB126A">
        <w:t>g</w:t>
      </w:r>
      <w:r w:rsidRPr="00FB126A">
        <w:t>)</w:t>
      </w:r>
      <w:r w:rsidRPr="00FB126A">
        <w:tab/>
      </w:r>
      <w:r w:rsidR="006734E7" w:rsidRPr="00FB126A">
        <w:t>whether the respondent poses a serious risk to a person or property if no order is made;</w:t>
      </w:r>
    </w:p>
    <w:p w14:paraId="6CD2ED8A" w14:textId="745D230C" w:rsidR="006734E7" w:rsidRPr="00FB126A" w:rsidRDefault="00DE6EC7" w:rsidP="00DE6EC7">
      <w:pPr>
        <w:pStyle w:val="Ipara"/>
      </w:pPr>
      <w:r w:rsidRPr="00FB126A">
        <w:tab/>
        <w:t>(</w:t>
      </w:r>
      <w:r w:rsidR="00912DC7" w:rsidRPr="00FB126A">
        <w:t>h</w:t>
      </w:r>
      <w:r w:rsidRPr="00FB126A">
        <w:t>)</w:t>
      </w:r>
      <w:r w:rsidRPr="00FB126A">
        <w:tab/>
      </w:r>
      <w:r w:rsidR="006734E7" w:rsidRPr="00FB126A">
        <w:t>that, if the order is made, a police officer may exercise a power mentioned in division 12A.</w:t>
      </w:r>
      <w:r w:rsidR="00AF3FAA" w:rsidRPr="00FB126A">
        <w:t xml:space="preserve">10 </w:t>
      </w:r>
      <w:r w:rsidR="006734E7" w:rsidRPr="00FB126A">
        <w:t>(Enforcement);</w:t>
      </w:r>
    </w:p>
    <w:p w14:paraId="72EFB5E0" w14:textId="42616C14" w:rsidR="006734E7" w:rsidRPr="00FB126A" w:rsidRDefault="00DE6EC7" w:rsidP="00DE6EC7">
      <w:pPr>
        <w:pStyle w:val="Ipara"/>
      </w:pPr>
      <w:r w:rsidRPr="00FB126A">
        <w:tab/>
        <w:t>(</w:t>
      </w:r>
      <w:r w:rsidR="00912DC7" w:rsidRPr="00FB126A">
        <w:t>i</w:t>
      </w:r>
      <w:r w:rsidRPr="00FB126A">
        <w:t>)</w:t>
      </w:r>
      <w:r w:rsidRPr="00FB126A">
        <w:tab/>
      </w:r>
      <w:r w:rsidR="006734E7" w:rsidRPr="00FB126A">
        <w:t>for a final order—whether the respondent was or is subject to an interim order;</w:t>
      </w:r>
    </w:p>
    <w:p w14:paraId="71213E32" w14:textId="3399AAD5" w:rsidR="006734E7" w:rsidRPr="00FB126A" w:rsidRDefault="00DE6EC7" w:rsidP="00DE6EC7">
      <w:pPr>
        <w:pStyle w:val="Ipara"/>
      </w:pPr>
      <w:r w:rsidRPr="00FB126A">
        <w:tab/>
        <w:t>(</w:t>
      </w:r>
      <w:r w:rsidR="00912DC7" w:rsidRPr="00FB126A">
        <w:t>j</w:t>
      </w:r>
      <w:r w:rsidRPr="00FB126A">
        <w:t>)</w:t>
      </w:r>
      <w:r w:rsidRPr="00FB126A">
        <w:tab/>
      </w:r>
      <w:r w:rsidR="006734E7" w:rsidRPr="00FB126A">
        <w:t>any other information given in support of the application.</w:t>
      </w:r>
    </w:p>
    <w:p w14:paraId="189404C4" w14:textId="1B0B6D68" w:rsidR="006734E7" w:rsidRPr="00FB126A" w:rsidRDefault="00DE6EC7" w:rsidP="00DE6EC7">
      <w:pPr>
        <w:pStyle w:val="IMain"/>
      </w:pPr>
      <w:r w:rsidRPr="00FB126A">
        <w:tab/>
        <w:t>(</w:t>
      </w:r>
      <w:r w:rsidR="009D0256" w:rsidRPr="00FB126A">
        <w:t>2</w:t>
      </w:r>
      <w:r w:rsidRPr="00FB126A">
        <w:t>)</w:t>
      </w:r>
      <w:r w:rsidRPr="00FB126A">
        <w:tab/>
      </w:r>
      <w:r w:rsidR="006734E7" w:rsidRPr="00FB126A">
        <w:t xml:space="preserve">The court may consider anything </w:t>
      </w:r>
      <w:r w:rsidR="009D0256" w:rsidRPr="00FB126A">
        <w:t xml:space="preserve">else </w:t>
      </w:r>
      <w:r w:rsidR="006734E7" w:rsidRPr="00FB126A">
        <w:t xml:space="preserve">it considers relevant </w:t>
      </w:r>
      <w:r w:rsidR="001F2A50" w:rsidRPr="00FB126A">
        <w:t>in deciding whether to make a firearm prohibition order</w:t>
      </w:r>
      <w:r w:rsidR="006734E7" w:rsidRPr="00FB126A">
        <w:t>.</w:t>
      </w:r>
    </w:p>
    <w:p w14:paraId="01878B1B" w14:textId="0CBE5146" w:rsidR="006734E7" w:rsidRPr="00FB126A" w:rsidRDefault="00DE6EC7" w:rsidP="00DE6EC7">
      <w:pPr>
        <w:pStyle w:val="IMain"/>
      </w:pPr>
      <w:r w:rsidRPr="00FB126A">
        <w:tab/>
        <w:t>(</w:t>
      </w:r>
      <w:r w:rsidR="009D0256" w:rsidRPr="00FB126A">
        <w:t>3</w:t>
      </w:r>
      <w:r w:rsidRPr="00FB126A">
        <w:t>)</w:t>
      </w:r>
      <w:r w:rsidRPr="00FB126A">
        <w:tab/>
      </w:r>
      <w:r w:rsidR="006734E7" w:rsidRPr="00FB126A">
        <w:t>A failure to comply with subsection (1) in relation to a firearm prohibition order does not affect the validity of the order.</w:t>
      </w:r>
    </w:p>
    <w:p w14:paraId="47F02B41" w14:textId="5C19F13F" w:rsidR="006734E7" w:rsidRPr="00FB126A" w:rsidRDefault="00DE6EC7" w:rsidP="00DE6EC7">
      <w:pPr>
        <w:pStyle w:val="IH5Sec"/>
      </w:pPr>
      <w:r w:rsidRPr="00FB126A">
        <w:t>183C</w:t>
      </w:r>
      <w:r w:rsidRPr="00FB126A">
        <w:tab/>
      </w:r>
      <w:r w:rsidR="006734E7" w:rsidRPr="00FB126A">
        <w:t>Application for firearm prohibition order</w:t>
      </w:r>
    </w:p>
    <w:p w14:paraId="63B8290A" w14:textId="6110CB8A" w:rsidR="006734E7" w:rsidRPr="00FB126A" w:rsidRDefault="00DE6EC7" w:rsidP="00DE6EC7">
      <w:pPr>
        <w:pStyle w:val="IMain"/>
      </w:pPr>
      <w:r w:rsidRPr="00FB126A">
        <w:tab/>
        <w:t>(1)</w:t>
      </w:r>
      <w:r w:rsidRPr="00FB126A">
        <w:tab/>
      </w:r>
      <w:r w:rsidR="006734E7" w:rsidRPr="00FB126A">
        <w:t>The chief police officer may apply to the Magistrates Court for a firearm prohibition order in relation to an adult.</w:t>
      </w:r>
    </w:p>
    <w:p w14:paraId="2B0B546D" w14:textId="036F986D" w:rsidR="006734E7" w:rsidRPr="00FB126A" w:rsidRDefault="00DE6EC7" w:rsidP="00DE6EC7">
      <w:pPr>
        <w:pStyle w:val="aNote"/>
      </w:pPr>
      <w:r w:rsidRPr="00FB126A">
        <w:rPr>
          <w:rStyle w:val="charItals"/>
        </w:rPr>
        <w:t>Note</w:t>
      </w:r>
      <w:r w:rsidRPr="00FB126A">
        <w:rPr>
          <w:rStyle w:val="charItals"/>
        </w:rPr>
        <w:tab/>
      </w:r>
      <w:r w:rsidRPr="00FB126A">
        <w:rPr>
          <w:iCs/>
        </w:rPr>
        <w:t xml:space="preserve">If a form </w:t>
      </w:r>
      <w:r w:rsidR="006734E7" w:rsidRPr="00FB126A">
        <w:t xml:space="preserve">is approved under the </w:t>
      </w:r>
      <w:hyperlink r:id="rId17" w:tooltip="A2004-59" w:history="1">
        <w:r w:rsidR="00384E56" w:rsidRPr="00384E56">
          <w:rPr>
            <w:rStyle w:val="charCitHyperlinkItal"/>
          </w:rPr>
          <w:t>Court Procedures Act 2004</w:t>
        </w:r>
      </w:hyperlink>
      <w:r w:rsidR="006734E7" w:rsidRPr="00FB126A">
        <w:t>, s 8 for an application, the form must be used.</w:t>
      </w:r>
    </w:p>
    <w:p w14:paraId="0F1C708A" w14:textId="3B2CE78E" w:rsidR="009B6258" w:rsidRPr="00FB126A" w:rsidRDefault="009B6258" w:rsidP="00DE6EC7">
      <w:pPr>
        <w:pStyle w:val="IMain"/>
      </w:pPr>
      <w:r w:rsidRPr="00FB126A">
        <w:lastRenderedPageBreak/>
        <w:tab/>
        <w:t>(</w:t>
      </w:r>
      <w:r w:rsidR="00790297" w:rsidRPr="00FB126A">
        <w:t>2</w:t>
      </w:r>
      <w:r w:rsidRPr="00FB126A">
        <w:t>)</w:t>
      </w:r>
      <w:r w:rsidRPr="00FB126A">
        <w:tab/>
        <w:t xml:space="preserve">The chief police officer must </w:t>
      </w:r>
      <w:r w:rsidR="00790297" w:rsidRPr="00FB126A">
        <w:t>consider any matter set out in a guideline made by the Minister under subsection (4) before making an application</w:t>
      </w:r>
      <w:r w:rsidRPr="00FB126A">
        <w:t>.</w:t>
      </w:r>
    </w:p>
    <w:p w14:paraId="6CB2B3BC" w14:textId="7AA06103" w:rsidR="006734E7" w:rsidRPr="00FB126A" w:rsidRDefault="00DE6EC7" w:rsidP="00DE6EC7">
      <w:pPr>
        <w:pStyle w:val="IMain"/>
      </w:pPr>
      <w:r w:rsidRPr="00FB126A">
        <w:tab/>
        <w:t>(</w:t>
      </w:r>
      <w:r w:rsidR="00790297" w:rsidRPr="00FB126A">
        <w:t>3</w:t>
      </w:r>
      <w:r w:rsidRPr="00FB126A">
        <w:t>)</w:t>
      </w:r>
      <w:r w:rsidRPr="00FB126A">
        <w:tab/>
      </w:r>
      <w:r w:rsidR="006734E7" w:rsidRPr="00FB126A">
        <w:t>An application must—</w:t>
      </w:r>
    </w:p>
    <w:p w14:paraId="1EA620D8" w14:textId="7CAF575D" w:rsidR="006734E7" w:rsidRPr="00FB126A" w:rsidRDefault="00DE6EC7" w:rsidP="00DE6EC7">
      <w:pPr>
        <w:pStyle w:val="Ipara"/>
      </w:pPr>
      <w:r w:rsidRPr="00FB126A">
        <w:tab/>
        <w:t>(a)</w:t>
      </w:r>
      <w:r w:rsidRPr="00FB126A">
        <w:tab/>
      </w:r>
      <w:r w:rsidR="006734E7" w:rsidRPr="00FB126A">
        <w:t xml:space="preserve">include the following information (to the extent that the information is known </w:t>
      </w:r>
      <w:r w:rsidR="00B67543" w:rsidRPr="00FB126A">
        <w:t xml:space="preserve">to </w:t>
      </w:r>
      <w:r w:rsidR="006734E7" w:rsidRPr="00FB126A">
        <w:t>the chief police officer):</w:t>
      </w:r>
    </w:p>
    <w:p w14:paraId="6646C786" w14:textId="1FE04BCC" w:rsidR="006734E7" w:rsidRPr="00FB126A" w:rsidRDefault="00DE6EC7" w:rsidP="00DE6EC7">
      <w:pPr>
        <w:pStyle w:val="Isubpara"/>
      </w:pPr>
      <w:r w:rsidRPr="00FB126A">
        <w:tab/>
        <w:t>(i)</w:t>
      </w:r>
      <w:r w:rsidRPr="00FB126A">
        <w:tab/>
      </w:r>
      <w:r w:rsidR="006734E7" w:rsidRPr="00FB126A">
        <w:t xml:space="preserve">the name of the </w:t>
      </w:r>
      <w:r w:rsidR="001F2A50" w:rsidRPr="00FB126A">
        <w:t>respondent</w:t>
      </w:r>
      <w:r w:rsidR="006734E7" w:rsidRPr="00FB126A">
        <w:t xml:space="preserve">; </w:t>
      </w:r>
    </w:p>
    <w:p w14:paraId="44613D57" w14:textId="0FAD8807" w:rsidR="006734E7" w:rsidRPr="00FB126A" w:rsidRDefault="00DE6EC7" w:rsidP="00DE6EC7">
      <w:pPr>
        <w:pStyle w:val="Isubpara"/>
      </w:pPr>
      <w:r w:rsidRPr="00FB126A">
        <w:tab/>
        <w:t>(ii)</w:t>
      </w:r>
      <w:r w:rsidRPr="00FB126A">
        <w:tab/>
      </w:r>
      <w:r w:rsidR="006734E7" w:rsidRPr="00FB126A">
        <w:t>the respondent’s date of birth;</w:t>
      </w:r>
    </w:p>
    <w:p w14:paraId="617B0E64" w14:textId="00E39C52" w:rsidR="006734E7" w:rsidRPr="00FB126A" w:rsidRDefault="00DE6EC7" w:rsidP="00DE6EC7">
      <w:pPr>
        <w:pStyle w:val="Isubpara"/>
      </w:pPr>
      <w:r w:rsidRPr="00FB126A">
        <w:tab/>
        <w:t>(iii)</w:t>
      </w:r>
      <w:r w:rsidRPr="00FB126A">
        <w:tab/>
      </w:r>
      <w:r w:rsidR="006734E7" w:rsidRPr="00FB126A">
        <w:t>the address of any residence of the respondent;</w:t>
      </w:r>
    </w:p>
    <w:p w14:paraId="48E3FFB9" w14:textId="66AF0B27" w:rsidR="006734E7" w:rsidRPr="00FB126A" w:rsidRDefault="00DE6EC7" w:rsidP="00DE6EC7">
      <w:pPr>
        <w:pStyle w:val="Isubpara"/>
      </w:pPr>
      <w:r w:rsidRPr="00FB126A">
        <w:tab/>
        <w:t>(iv)</w:t>
      </w:r>
      <w:r w:rsidRPr="00FB126A">
        <w:tab/>
      </w:r>
      <w:r w:rsidR="006734E7" w:rsidRPr="00FB126A">
        <w:t>the address of any other premises owned, leased or occupied by the respondent;</w:t>
      </w:r>
    </w:p>
    <w:p w14:paraId="5D77A094" w14:textId="3F581947" w:rsidR="00CC0678" w:rsidRPr="00FB126A" w:rsidRDefault="00CC0678" w:rsidP="00FE5883">
      <w:pPr>
        <w:pStyle w:val="aExamHdgsubpar"/>
      </w:pPr>
      <w:r w:rsidRPr="00FB126A">
        <w:t>Examples</w:t>
      </w:r>
    </w:p>
    <w:p w14:paraId="4F03AF19" w14:textId="56F86F95" w:rsidR="006734E7" w:rsidRPr="00FB126A" w:rsidRDefault="00133A97" w:rsidP="00133A97">
      <w:pPr>
        <w:pStyle w:val="aExamBulletsubpar"/>
        <w:numPr>
          <w:ilvl w:val="0"/>
          <w:numId w:val="0"/>
        </w:numPr>
        <w:ind w:left="2569" w:hanging="403"/>
      </w:pPr>
      <w:r w:rsidRPr="00FB126A">
        <w:rPr>
          <w:rFonts w:ascii="Symbol" w:hAnsi="Symbol"/>
        </w:rPr>
        <w:t></w:t>
      </w:r>
      <w:r w:rsidRPr="00FB126A">
        <w:rPr>
          <w:rFonts w:ascii="Symbol" w:hAnsi="Symbol"/>
        </w:rPr>
        <w:tab/>
      </w:r>
      <w:r w:rsidR="006734E7" w:rsidRPr="00FB126A">
        <w:t>a storage facility leased to the respondent</w:t>
      </w:r>
    </w:p>
    <w:p w14:paraId="5B613583" w14:textId="31E2703C" w:rsidR="006734E7" w:rsidRPr="00FB126A" w:rsidRDefault="00133A97" w:rsidP="00133A97">
      <w:pPr>
        <w:pStyle w:val="aExamBulletsubpar"/>
        <w:numPr>
          <w:ilvl w:val="0"/>
          <w:numId w:val="0"/>
        </w:numPr>
        <w:ind w:left="2569" w:hanging="403"/>
      </w:pPr>
      <w:r w:rsidRPr="00FB126A">
        <w:rPr>
          <w:rFonts w:ascii="Symbol" w:hAnsi="Symbol"/>
        </w:rPr>
        <w:t></w:t>
      </w:r>
      <w:r w:rsidRPr="00FB126A">
        <w:rPr>
          <w:rFonts w:ascii="Symbol" w:hAnsi="Symbol"/>
        </w:rPr>
        <w:tab/>
      </w:r>
      <w:r w:rsidR="006734E7" w:rsidRPr="00FB126A">
        <w:t>premises where the respondent conducts a business</w:t>
      </w:r>
    </w:p>
    <w:p w14:paraId="56D6372D" w14:textId="21984D68" w:rsidR="006734E7" w:rsidRPr="00FB126A" w:rsidRDefault="00CC0678" w:rsidP="00CC0678">
      <w:pPr>
        <w:pStyle w:val="Isubpara"/>
      </w:pPr>
      <w:r w:rsidRPr="00FB126A">
        <w:tab/>
        <w:t>(v)</w:t>
      </w:r>
      <w:r w:rsidRPr="00FB126A">
        <w:tab/>
      </w:r>
      <w:r w:rsidR="006734E7" w:rsidRPr="00FB126A">
        <w:t xml:space="preserve">details of any firearm prohibition order to which the respondent is or has been subject, including any order (however described) made </w:t>
      </w:r>
      <w:r w:rsidR="005E4EBC" w:rsidRPr="00FB126A">
        <w:t xml:space="preserve">in relation to </w:t>
      </w:r>
      <w:r w:rsidR="006734E7" w:rsidRPr="00FB126A">
        <w:t>the respondent in another State that is substantially similar to a firearm prohibition order;</w:t>
      </w:r>
    </w:p>
    <w:p w14:paraId="730F9129" w14:textId="43B6B155" w:rsidR="006734E7" w:rsidRPr="00FB126A" w:rsidRDefault="00CC0678" w:rsidP="00CC0678">
      <w:pPr>
        <w:pStyle w:val="aNotesubpar"/>
      </w:pPr>
      <w:r w:rsidRPr="00FB126A">
        <w:rPr>
          <w:rStyle w:val="charItals"/>
        </w:rPr>
        <w:t>Note</w:t>
      </w:r>
      <w:r w:rsidRPr="00FB126A">
        <w:rPr>
          <w:rStyle w:val="charItals"/>
        </w:rPr>
        <w:tab/>
      </w:r>
      <w:r w:rsidR="006734E7" w:rsidRPr="00FB126A">
        <w:rPr>
          <w:rStyle w:val="charBoldItals"/>
        </w:rPr>
        <w:t>State</w:t>
      </w:r>
      <w:r w:rsidR="006734E7" w:rsidRPr="00FB126A">
        <w:t xml:space="preserve"> includes the Northern Territory (see </w:t>
      </w:r>
      <w:hyperlink r:id="rId18" w:tooltip="A2001-14" w:history="1">
        <w:r w:rsidR="00384E56" w:rsidRPr="00384E56">
          <w:rPr>
            <w:rStyle w:val="charCitHyperlinkAbbrev"/>
          </w:rPr>
          <w:t>Legislation Act</w:t>
        </w:r>
      </w:hyperlink>
      <w:r w:rsidR="006734E7" w:rsidRPr="00FB126A">
        <w:t>, dict, pt</w:t>
      </w:r>
      <w:r w:rsidR="00C839C4" w:rsidRPr="00FB126A">
        <w:t xml:space="preserve"> </w:t>
      </w:r>
      <w:r w:rsidR="006734E7" w:rsidRPr="00FB126A">
        <w:t>1).</w:t>
      </w:r>
    </w:p>
    <w:p w14:paraId="3740CD9A" w14:textId="779E6449" w:rsidR="006734E7" w:rsidRPr="00FB126A" w:rsidRDefault="00CC0678" w:rsidP="00CC0678">
      <w:pPr>
        <w:pStyle w:val="Isubpara"/>
      </w:pPr>
      <w:r w:rsidRPr="00FB126A">
        <w:tab/>
        <w:t>(vi)</w:t>
      </w:r>
      <w:r w:rsidRPr="00FB126A">
        <w:tab/>
      </w:r>
      <w:r w:rsidR="006734E7" w:rsidRPr="00FB126A">
        <w:t>whether a registered firearm or firearm</w:t>
      </w:r>
      <w:r w:rsidR="00175A29" w:rsidRPr="00FB126A">
        <w:t>-</w:t>
      </w:r>
      <w:r w:rsidR="006734E7" w:rsidRPr="00FB126A">
        <w:t xml:space="preserve">related item is stored </w:t>
      </w:r>
      <w:r w:rsidR="001F2A50" w:rsidRPr="00FB126A">
        <w:t>at the respondent’s residence</w:t>
      </w:r>
      <w:r w:rsidR="006734E7" w:rsidRPr="00FB126A">
        <w:t>;</w:t>
      </w:r>
    </w:p>
    <w:p w14:paraId="4C1C6297" w14:textId="59CA9BC7" w:rsidR="006734E7" w:rsidRPr="00FB126A" w:rsidRDefault="00CC0678" w:rsidP="00CC0678">
      <w:pPr>
        <w:pStyle w:val="Isubpara"/>
      </w:pPr>
      <w:r w:rsidRPr="00FB126A">
        <w:tab/>
        <w:t>(vii)</w:t>
      </w:r>
      <w:r w:rsidRPr="00FB126A">
        <w:tab/>
      </w:r>
      <w:r w:rsidR="006734E7" w:rsidRPr="00FB126A">
        <w:t>any other information prescribed by regulation; and</w:t>
      </w:r>
    </w:p>
    <w:p w14:paraId="77FF05EE" w14:textId="56A31112" w:rsidR="006734E7" w:rsidRPr="00FB126A" w:rsidRDefault="00CC0678" w:rsidP="00CC0678">
      <w:pPr>
        <w:pStyle w:val="Ipara"/>
      </w:pPr>
      <w:r w:rsidRPr="00FB126A">
        <w:tab/>
        <w:t>(b)</w:t>
      </w:r>
      <w:r w:rsidRPr="00FB126A">
        <w:tab/>
      </w:r>
      <w:r w:rsidR="006734E7" w:rsidRPr="00FB126A">
        <w:t>set out the grounds on which the order is sought; and</w:t>
      </w:r>
    </w:p>
    <w:p w14:paraId="0D937BD1" w14:textId="71E3C87C" w:rsidR="006734E7" w:rsidRPr="00FB126A" w:rsidRDefault="00CC0678" w:rsidP="00CC0678">
      <w:pPr>
        <w:pStyle w:val="Ipara"/>
      </w:pPr>
      <w:r w:rsidRPr="00FB126A">
        <w:tab/>
        <w:t>(c)</w:t>
      </w:r>
      <w:r w:rsidRPr="00FB126A">
        <w:tab/>
      </w:r>
      <w:r w:rsidR="006734E7" w:rsidRPr="00FB126A">
        <w:t>include the information supporting the grounds on which the order is sought; and</w:t>
      </w:r>
    </w:p>
    <w:p w14:paraId="6E01BA3E" w14:textId="1384FE36" w:rsidR="006734E7" w:rsidRPr="00FB126A" w:rsidRDefault="00CC0678" w:rsidP="00CC0678">
      <w:pPr>
        <w:pStyle w:val="Ipara"/>
      </w:pPr>
      <w:r w:rsidRPr="00FB126A">
        <w:tab/>
        <w:t>(d)</w:t>
      </w:r>
      <w:r w:rsidRPr="00FB126A">
        <w:tab/>
      </w:r>
      <w:r w:rsidR="006734E7" w:rsidRPr="00FB126A">
        <w:t xml:space="preserve">be accompanied by </w:t>
      </w:r>
      <w:r w:rsidR="005022EA" w:rsidRPr="00FB126A">
        <w:t>a supporting affidavit</w:t>
      </w:r>
      <w:r w:rsidR="006734E7" w:rsidRPr="00FB126A">
        <w:t>.</w:t>
      </w:r>
    </w:p>
    <w:p w14:paraId="7AD5932A" w14:textId="52C354EE" w:rsidR="00790297" w:rsidRPr="00FB126A" w:rsidRDefault="00790297" w:rsidP="00790297">
      <w:pPr>
        <w:pStyle w:val="IMain"/>
      </w:pPr>
      <w:r w:rsidRPr="00FB126A">
        <w:lastRenderedPageBreak/>
        <w:tab/>
        <w:t>(4)</w:t>
      </w:r>
      <w:r w:rsidRPr="00FB126A">
        <w:tab/>
        <w:t>The Minister may make guidelines about matters the chief police officer must consider before making an application.</w:t>
      </w:r>
    </w:p>
    <w:p w14:paraId="0BB70364" w14:textId="33B1B611" w:rsidR="00790297" w:rsidRPr="00FB126A" w:rsidRDefault="00790297" w:rsidP="00790297">
      <w:pPr>
        <w:pStyle w:val="IMain"/>
      </w:pPr>
      <w:r w:rsidRPr="00FB126A">
        <w:tab/>
        <w:t>(5)</w:t>
      </w:r>
      <w:r w:rsidRPr="00FB126A">
        <w:tab/>
        <w:t>A guideline is a notifiable instrument.</w:t>
      </w:r>
    </w:p>
    <w:p w14:paraId="5352DB00" w14:textId="26039C01" w:rsidR="006734E7" w:rsidRPr="00FB126A" w:rsidRDefault="009E275C" w:rsidP="009E275C">
      <w:pPr>
        <w:pStyle w:val="IH5Sec"/>
      </w:pPr>
      <w:r w:rsidRPr="00FB126A">
        <w:t>183D</w:t>
      </w:r>
      <w:r w:rsidRPr="00FB126A">
        <w:tab/>
      </w:r>
      <w:r w:rsidR="006734E7" w:rsidRPr="00FB126A">
        <w:t>Interim order not sought</w:t>
      </w:r>
    </w:p>
    <w:p w14:paraId="2CA88038" w14:textId="6D58F07A" w:rsidR="006734E7" w:rsidRPr="00FB126A" w:rsidRDefault="009E275C" w:rsidP="009E275C">
      <w:pPr>
        <w:pStyle w:val="IMain"/>
      </w:pPr>
      <w:r w:rsidRPr="00FB126A">
        <w:tab/>
        <w:t>(1)</w:t>
      </w:r>
      <w:r w:rsidRPr="00FB126A">
        <w:tab/>
      </w:r>
      <w:r w:rsidR="006734E7" w:rsidRPr="00FB126A">
        <w:t xml:space="preserve">If the Magistrates Court receives an application for a </w:t>
      </w:r>
      <w:r w:rsidR="0002679C" w:rsidRPr="00FB126A">
        <w:t>final order</w:t>
      </w:r>
      <w:r w:rsidR="006734E7" w:rsidRPr="00FB126A">
        <w:t xml:space="preserve"> and an interim order is not sought, the registrar of the court must—</w:t>
      </w:r>
    </w:p>
    <w:p w14:paraId="574BA96D" w14:textId="5A213240" w:rsidR="006734E7" w:rsidRPr="00FB126A" w:rsidRDefault="009E275C" w:rsidP="009E275C">
      <w:pPr>
        <w:pStyle w:val="Ipara"/>
      </w:pPr>
      <w:r w:rsidRPr="00FB126A">
        <w:tab/>
        <w:t>(a)</w:t>
      </w:r>
      <w:r w:rsidRPr="00FB126A">
        <w:tab/>
      </w:r>
      <w:r w:rsidR="006734E7" w:rsidRPr="00FB126A">
        <w:t>set a return date for a hearing of the application</w:t>
      </w:r>
      <w:r w:rsidR="007C2413" w:rsidRPr="00FB126A">
        <w:t xml:space="preserve"> for the final order</w:t>
      </w:r>
      <w:r w:rsidR="006734E7" w:rsidRPr="00FB126A">
        <w:t>, which is not later than 30 days after the day the application is filed; and</w:t>
      </w:r>
    </w:p>
    <w:p w14:paraId="0CAFA693" w14:textId="063776D0" w:rsidR="006734E7" w:rsidRPr="00FB126A" w:rsidRDefault="009E275C" w:rsidP="009E275C">
      <w:pPr>
        <w:pStyle w:val="Ipara"/>
      </w:pPr>
      <w:r w:rsidRPr="00FB126A">
        <w:tab/>
        <w:t>(b)</w:t>
      </w:r>
      <w:r w:rsidRPr="00FB126A">
        <w:tab/>
      </w:r>
      <w:r w:rsidR="006734E7" w:rsidRPr="00FB126A">
        <w:t>as soon as practicable, give the chief police officer a timing notice</w:t>
      </w:r>
      <w:r w:rsidR="007C2413" w:rsidRPr="00FB126A">
        <w:t xml:space="preserve"> for the hearing</w:t>
      </w:r>
      <w:r w:rsidR="006734E7" w:rsidRPr="00FB126A">
        <w:t>.</w:t>
      </w:r>
    </w:p>
    <w:p w14:paraId="4995FF10" w14:textId="0E3A0D83" w:rsidR="006734E7" w:rsidRPr="00FB126A" w:rsidRDefault="009E275C" w:rsidP="009E275C">
      <w:pPr>
        <w:pStyle w:val="IMain"/>
      </w:pPr>
      <w:r w:rsidRPr="00FB126A">
        <w:tab/>
        <w:t>(2)</w:t>
      </w:r>
      <w:r w:rsidRPr="00FB126A">
        <w:tab/>
      </w:r>
      <w:r w:rsidR="006734E7" w:rsidRPr="00FB126A">
        <w:t>As soon as practicable after receiving the timing notice, the chief</w:t>
      </w:r>
      <w:r w:rsidR="00C839C4" w:rsidRPr="00FB126A">
        <w:t xml:space="preserve"> </w:t>
      </w:r>
      <w:r w:rsidR="006734E7" w:rsidRPr="00FB126A">
        <w:t>police officer must ensure the following are personally served on the respondent:</w:t>
      </w:r>
    </w:p>
    <w:p w14:paraId="1A66E25B" w14:textId="32C9FA92" w:rsidR="006734E7" w:rsidRPr="00FB126A" w:rsidRDefault="009E275C" w:rsidP="009E275C">
      <w:pPr>
        <w:pStyle w:val="Ipara"/>
      </w:pPr>
      <w:r w:rsidRPr="00FB126A">
        <w:tab/>
        <w:t>(a)</w:t>
      </w:r>
      <w:r w:rsidRPr="00FB126A">
        <w:tab/>
      </w:r>
      <w:r w:rsidR="006734E7" w:rsidRPr="00FB126A">
        <w:t>a copy of the application and supporting affidavit;</w:t>
      </w:r>
    </w:p>
    <w:p w14:paraId="780672DB" w14:textId="37CD4C71" w:rsidR="006734E7" w:rsidRPr="00FB126A" w:rsidRDefault="009E275C" w:rsidP="009E275C">
      <w:pPr>
        <w:pStyle w:val="Ipara"/>
      </w:pPr>
      <w:r w:rsidRPr="00FB126A">
        <w:tab/>
        <w:t>(b)</w:t>
      </w:r>
      <w:r w:rsidRPr="00FB126A">
        <w:tab/>
      </w:r>
      <w:r w:rsidR="006734E7" w:rsidRPr="00FB126A">
        <w:t>a copy of the timing notice.</w:t>
      </w:r>
    </w:p>
    <w:p w14:paraId="2A71256F" w14:textId="2CAAFB9D" w:rsidR="006734E7" w:rsidRPr="00FB126A" w:rsidRDefault="009E275C" w:rsidP="009E275C">
      <w:pPr>
        <w:pStyle w:val="IH5Sec"/>
      </w:pPr>
      <w:r w:rsidRPr="00FB126A">
        <w:t>183E</w:t>
      </w:r>
      <w:r w:rsidRPr="00FB126A">
        <w:tab/>
      </w:r>
      <w:r w:rsidR="006734E7" w:rsidRPr="00FB126A">
        <w:t>Interim order sought</w:t>
      </w:r>
    </w:p>
    <w:p w14:paraId="49640C6F" w14:textId="39382AB7" w:rsidR="006734E7" w:rsidRPr="00FB126A" w:rsidRDefault="009E275C" w:rsidP="009E275C">
      <w:pPr>
        <w:pStyle w:val="IMain"/>
      </w:pPr>
      <w:r w:rsidRPr="00FB126A">
        <w:tab/>
        <w:t>(1)</w:t>
      </w:r>
      <w:r w:rsidRPr="00FB126A">
        <w:tab/>
      </w:r>
      <w:r w:rsidR="006734E7" w:rsidRPr="00FB126A">
        <w:t xml:space="preserve">If the Magistrates Court receives an application for a </w:t>
      </w:r>
      <w:r w:rsidR="0002679C" w:rsidRPr="00FB126A">
        <w:t>final order</w:t>
      </w:r>
      <w:r w:rsidR="006734E7" w:rsidRPr="00FB126A">
        <w:t xml:space="preserve"> and an interim order is sought, the registrar of the court </w:t>
      </w:r>
      <w:r w:rsidR="001F2A50" w:rsidRPr="00FB126A">
        <w:t xml:space="preserve">must </w:t>
      </w:r>
      <w:r w:rsidR="006734E7" w:rsidRPr="00FB126A">
        <w:t>set a return date for a hearing of the application for an interim order, which is not later than 2 days after the day the application is filed</w:t>
      </w:r>
      <w:r w:rsidR="001F2A50" w:rsidRPr="00FB126A">
        <w:t>.</w:t>
      </w:r>
    </w:p>
    <w:p w14:paraId="37CE050D" w14:textId="469970AB" w:rsidR="00022AAA" w:rsidRPr="00FB126A" w:rsidRDefault="00022AAA" w:rsidP="00022AAA">
      <w:pPr>
        <w:pStyle w:val="IMain"/>
      </w:pPr>
      <w:r w:rsidRPr="00FB126A">
        <w:tab/>
        <w:t>(2)</w:t>
      </w:r>
      <w:r w:rsidRPr="00FB126A">
        <w:tab/>
        <w:t>An interim order is made in the absence of the respondent.</w:t>
      </w:r>
    </w:p>
    <w:p w14:paraId="75A49A09" w14:textId="2038C762" w:rsidR="00022AAA" w:rsidRPr="00FB126A" w:rsidRDefault="00443796" w:rsidP="00443796">
      <w:pPr>
        <w:pStyle w:val="aNote"/>
      </w:pPr>
      <w:r w:rsidRPr="00FB126A">
        <w:rPr>
          <w:rStyle w:val="charItals"/>
        </w:rPr>
        <w:t>Note</w:t>
      </w:r>
      <w:r w:rsidRPr="00FB126A">
        <w:rPr>
          <w:rStyle w:val="charItals"/>
        </w:rPr>
        <w:tab/>
      </w:r>
      <w:r w:rsidR="00022AAA" w:rsidRPr="00FB126A">
        <w:t>The hearing of an application for an interim order also takes place in closed court (see s 183ZG).</w:t>
      </w:r>
    </w:p>
    <w:p w14:paraId="1E3DCBE1" w14:textId="3B3FD599" w:rsidR="006734E7" w:rsidRPr="00FB126A" w:rsidRDefault="009E275C" w:rsidP="001A0987">
      <w:pPr>
        <w:pStyle w:val="IMain"/>
        <w:keepNext/>
      </w:pPr>
      <w:r w:rsidRPr="00FB126A">
        <w:lastRenderedPageBreak/>
        <w:tab/>
        <w:t>(</w:t>
      </w:r>
      <w:r w:rsidR="00022AAA" w:rsidRPr="00FB126A">
        <w:t>3</w:t>
      </w:r>
      <w:r w:rsidRPr="00FB126A">
        <w:t>)</w:t>
      </w:r>
      <w:r w:rsidRPr="00FB126A">
        <w:tab/>
      </w:r>
      <w:r w:rsidR="001F2A50" w:rsidRPr="00FB126A">
        <w:t>A</w:t>
      </w:r>
      <w:r w:rsidR="006734E7" w:rsidRPr="00FB126A">
        <w:t>fter the hearing of the application for the interim order</w:t>
      </w:r>
      <w:r w:rsidR="001F2A50" w:rsidRPr="00FB126A">
        <w:t>, the registrar of the court must</w:t>
      </w:r>
      <w:r w:rsidR="006734E7" w:rsidRPr="00FB126A">
        <w:t>—</w:t>
      </w:r>
    </w:p>
    <w:p w14:paraId="43C32A24" w14:textId="35A4E866" w:rsidR="006734E7" w:rsidRPr="00FB126A" w:rsidRDefault="001F2A50" w:rsidP="001F2A50">
      <w:pPr>
        <w:pStyle w:val="Ipara"/>
      </w:pPr>
      <w:r w:rsidRPr="00FB126A">
        <w:tab/>
        <w:t>(a)</w:t>
      </w:r>
      <w:r w:rsidRPr="00FB126A">
        <w:tab/>
      </w:r>
      <w:r w:rsidR="006734E7" w:rsidRPr="00FB126A">
        <w:t xml:space="preserve">set a return date for a hearing of the application for </w:t>
      </w:r>
      <w:r w:rsidR="007C2413" w:rsidRPr="00FB126A">
        <w:t xml:space="preserve">the </w:t>
      </w:r>
      <w:r w:rsidR="006734E7" w:rsidRPr="00FB126A">
        <w:t>final order, which is not later than 30 days after the day the application is filed; and</w:t>
      </w:r>
    </w:p>
    <w:p w14:paraId="313471C8" w14:textId="536A4275" w:rsidR="006734E7" w:rsidRPr="00FB126A" w:rsidRDefault="001F2A50" w:rsidP="001F2A50">
      <w:pPr>
        <w:pStyle w:val="Ipara"/>
      </w:pPr>
      <w:r w:rsidRPr="00FB126A">
        <w:tab/>
        <w:t>(b)</w:t>
      </w:r>
      <w:r w:rsidRPr="00FB126A">
        <w:tab/>
      </w:r>
      <w:r w:rsidR="006734E7" w:rsidRPr="00FB126A">
        <w:t>as soon as practicable, give the chief police officer a timing notice</w:t>
      </w:r>
      <w:r w:rsidR="007C2413" w:rsidRPr="00FB126A">
        <w:t xml:space="preserve"> for the hearing</w:t>
      </w:r>
      <w:r w:rsidR="006734E7" w:rsidRPr="00FB126A">
        <w:t>.</w:t>
      </w:r>
    </w:p>
    <w:p w14:paraId="43FDE32B" w14:textId="5E311E02" w:rsidR="006734E7" w:rsidRPr="00FB126A" w:rsidRDefault="009E275C" w:rsidP="009E275C">
      <w:pPr>
        <w:pStyle w:val="IMain"/>
      </w:pPr>
      <w:r w:rsidRPr="00FB126A">
        <w:tab/>
        <w:t>(</w:t>
      </w:r>
      <w:r w:rsidR="00022AAA" w:rsidRPr="00FB126A">
        <w:t>4</w:t>
      </w:r>
      <w:r w:rsidRPr="00FB126A">
        <w:t>)</w:t>
      </w:r>
      <w:r w:rsidRPr="00FB126A">
        <w:tab/>
      </w:r>
      <w:r w:rsidR="006734E7" w:rsidRPr="00FB126A">
        <w:t>As soon as practicable after receiving the timing notice, the chief</w:t>
      </w:r>
      <w:r w:rsidR="00C839C4" w:rsidRPr="00FB126A">
        <w:t xml:space="preserve"> </w:t>
      </w:r>
      <w:r w:rsidR="006734E7" w:rsidRPr="00FB126A">
        <w:t>police officer must ensure the following are personally served on the respondent:</w:t>
      </w:r>
    </w:p>
    <w:p w14:paraId="7E00B678" w14:textId="0A22F7C2" w:rsidR="006734E7" w:rsidRPr="00FB126A" w:rsidRDefault="009E275C" w:rsidP="009E275C">
      <w:pPr>
        <w:pStyle w:val="Ipara"/>
      </w:pPr>
      <w:r w:rsidRPr="00FB126A">
        <w:tab/>
        <w:t>(a)</w:t>
      </w:r>
      <w:r w:rsidRPr="00FB126A">
        <w:tab/>
      </w:r>
      <w:r w:rsidR="006734E7" w:rsidRPr="00FB126A">
        <w:t xml:space="preserve">a copy of the application and supporting affidavit; </w:t>
      </w:r>
    </w:p>
    <w:p w14:paraId="7C650F3A" w14:textId="41425A5D" w:rsidR="006734E7" w:rsidRPr="00FB126A" w:rsidRDefault="009E275C" w:rsidP="009E275C">
      <w:pPr>
        <w:pStyle w:val="Ipara"/>
      </w:pPr>
      <w:r w:rsidRPr="00FB126A">
        <w:tab/>
        <w:t>(b)</w:t>
      </w:r>
      <w:r w:rsidRPr="00FB126A">
        <w:tab/>
      </w:r>
      <w:r w:rsidR="001F2A50" w:rsidRPr="00FB126A">
        <w:t>if an interim order is made—</w:t>
      </w:r>
      <w:r w:rsidR="006734E7" w:rsidRPr="00FB126A">
        <w:t xml:space="preserve">a copy of the order; </w:t>
      </w:r>
    </w:p>
    <w:p w14:paraId="4C062B2A" w14:textId="6CED996B" w:rsidR="006734E7" w:rsidRPr="00FB126A" w:rsidRDefault="009E275C" w:rsidP="009E275C">
      <w:pPr>
        <w:pStyle w:val="Ipara"/>
      </w:pPr>
      <w:r w:rsidRPr="00FB126A">
        <w:tab/>
        <w:t>(c)</w:t>
      </w:r>
      <w:r w:rsidRPr="00FB126A">
        <w:tab/>
      </w:r>
      <w:r w:rsidR="006734E7" w:rsidRPr="00FB126A">
        <w:t>a copy of the timing notice.</w:t>
      </w:r>
    </w:p>
    <w:p w14:paraId="3ADFE726" w14:textId="046AAAE6" w:rsidR="002B4C45" w:rsidRPr="00FB126A" w:rsidRDefault="009E275C" w:rsidP="00344747">
      <w:pPr>
        <w:pStyle w:val="IH5Sec"/>
      </w:pPr>
      <w:r w:rsidRPr="00FB126A">
        <w:t>183F</w:t>
      </w:r>
      <w:r w:rsidRPr="00FB126A">
        <w:tab/>
      </w:r>
      <w:r w:rsidR="006734E7" w:rsidRPr="00FB126A">
        <w:t>Making interim orders</w:t>
      </w:r>
    </w:p>
    <w:p w14:paraId="1EF9A3A6" w14:textId="60B105D6" w:rsidR="006734E7" w:rsidRPr="00FB126A" w:rsidRDefault="009E275C" w:rsidP="009E275C">
      <w:pPr>
        <w:pStyle w:val="IMain"/>
      </w:pPr>
      <w:r w:rsidRPr="00FB126A">
        <w:tab/>
        <w:t>(1)</w:t>
      </w:r>
      <w:r w:rsidRPr="00FB126A">
        <w:tab/>
      </w:r>
      <w:r w:rsidR="006734E7" w:rsidRPr="00FB126A">
        <w:t xml:space="preserve">The Magistrates Court may, on application, make an interim </w:t>
      </w:r>
      <w:r w:rsidR="007C2413" w:rsidRPr="00FB126A">
        <w:t>order</w:t>
      </w:r>
      <w:r w:rsidR="006734E7" w:rsidRPr="00FB126A">
        <w:t xml:space="preserve"> if satisfied—</w:t>
      </w:r>
    </w:p>
    <w:p w14:paraId="4AC9CBFF" w14:textId="0064ECB6" w:rsidR="006734E7" w:rsidRPr="00FB126A" w:rsidRDefault="009E275C" w:rsidP="009E275C">
      <w:pPr>
        <w:pStyle w:val="Ipara"/>
      </w:pPr>
      <w:r w:rsidRPr="00FB126A">
        <w:tab/>
        <w:t>(</w:t>
      </w:r>
      <w:r w:rsidR="00356F32" w:rsidRPr="00FB126A">
        <w:t>a</w:t>
      </w:r>
      <w:r w:rsidRPr="00FB126A">
        <w:t>)</w:t>
      </w:r>
      <w:r w:rsidRPr="00FB126A">
        <w:tab/>
      </w:r>
      <w:r w:rsidR="006734E7" w:rsidRPr="00FB126A">
        <w:t>it is in the public interest to make the order; and</w:t>
      </w:r>
    </w:p>
    <w:p w14:paraId="3AA3D492" w14:textId="04400B16" w:rsidR="006734E7" w:rsidRPr="00FB126A" w:rsidRDefault="009E275C" w:rsidP="009E275C">
      <w:pPr>
        <w:pStyle w:val="Ipara"/>
      </w:pPr>
      <w:r w:rsidRPr="00FB126A">
        <w:tab/>
        <w:t>(</w:t>
      </w:r>
      <w:r w:rsidR="00356F32" w:rsidRPr="00FB126A">
        <w:t>b</w:t>
      </w:r>
      <w:r w:rsidRPr="00FB126A">
        <w:t>)</w:t>
      </w:r>
      <w:r w:rsidRPr="00FB126A">
        <w:tab/>
      </w:r>
      <w:r w:rsidR="006734E7" w:rsidRPr="00FB126A">
        <w:t>the order must be urgently made to reduce a significant risk of serious harm to another person; and</w:t>
      </w:r>
    </w:p>
    <w:p w14:paraId="3A1EC433" w14:textId="4FF7DEEB" w:rsidR="006734E7" w:rsidRPr="00FB126A" w:rsidRDefault="009E275C" w:rsidP="009E275C">
      <w:pPr>
        <w:pStyle w:val="Ipara"/>
      </w:pPr>
      <w:r w:rsidRPr="00FB126A">
        <w:tab/>
        <w:t>(</w:t>
      </w:r>
      <w:r w:rsidR="00356F32" w:rsidRPr="00FB126A">
        <w:t>c</w:t>
      </w:r>
      <w:r w:rsidRPr="00FB126A">
        <w:t>)</w:t>
      </w:r>
      <w:r w:rsidRPr="00FB126A">
        <w:tab/>
      </w:r>
      <w:r w:rsidR="006734E7" w:rsidRPr="00FB126A">
        <w:t>the making of the order in the absence of the respondent is reasonable and justifiable; and</w:t>
      </w:r>
    </w:p>
    <w:p w14:paraId="4196F762" w14:textId="1884EFFA" w:rsidR="00FE638A" w:rsidRPr="00FB126A" w:rsidRDefault="00FE638A" w:rsidP="00FE638A">
      <w:pPr>
        <w:pStyle w:val="Ipara"/>
      </w:pPr>
      <w:r w:rsidRPr="00FB126A">
        <w:tab/>
        <w:t>(d)</w:t>
      </w:r>
      <w:r w:rsidRPr="00FB126A">
        <w:tab/>
        <w:t xml:space="preserve">the respondent has, at any time, unlawfully </w:t>
      </w:r>
      <w:r w:rsidR="004059E5" w:rsidRPr="00FB126A">
        <w:t xml:space="preserve">acquired, </w:t>
      </w:r>
      <w:r w:rsidRPr="00FB126A">
        <w:t>possessed or</w:t>
      </w:r>
      <w:r w:rsidR="004059E5" w:rsidRPr="00FB126A">
        <w:t xml:space="preserve"> used</w:t>
      </w:r>
      <w:r w:rsidRPr="00FB126A">
        <w:t xml:space="preserve"> </w:t>
      </w:r>
      <w:r w:rsidR="004059E5" w:rsidRPr="00FB126A">
        <w:t xml:space="preserve">or </w:t>
      </w:r>
      <w:r w:rsidRPr="00FB126A">
        <w:t xml:space="preserve">attempted to </w:t>
      </w:r>
      <w:r w:rsidR="004059E5" w:rsidRPr="00FB126A">
        <w:t xml:space="preserve">acquire, </w:t>
      </w:r>
      <w:r w:rsidRPr="00FB126A">
        <w:t xml:space="preserve">possess </w:t>
      </w:r>
      <w:r w:rsidR="004059E5" w:rsidRPr="00FB126A">
        <w:t xml:space="preserve">or use </w:t>
      </w:r>
      <w:r w:rsidRPr="00FB126A">
        <w:t>a firearm or firearm-related item; and</w:t>
      </w:r>
    </w:p>
    <w:p w14:paraId="4959A63A" w14:textId="41526D5D" w:rsidR="006734E7" w:rsidRPr="00FB126A" w:rsidRDefault="009E275C" w:rsidP="001A0987">
      <w:pPr>
        <w:pStyle w:val="Ipara"/>
        <w:keepNext/>
      </w:pPr>
      <w:r w:rsidRPr="00FB126A">
        <w:lastRenderedPageBreak/>
        <w:tab/>
        <w:t>(</w:t>
      </w:r>
      <w:r w:rsidR="00FE638A" w:rsidRPr="00FB126A">
        <w:t>e</w:t>
      </w:r>
      <w:r w:rsidRPr="00FB126A">
        <w:t>)</w:t>
      </w:r>
      <w:r w:rsidRPr="00FB126A">
        <w:tab/>
      </w:r>
      <w:r w:rsidR="006734E7" w:rsidRPr="00FB126A">
        <w:t>the making of the order is</w:t>
      </w:r>
      <w:r w:rsidR="007C2413" w:rsidRPr="00FB126A">
        <w:t xml:space="preserve"> otherwise</w:t>
      </w:r>
      <w:r w:rsidR="006734E7" w:rsidRPr="00FB126A">
        <w:t xml:space="preserve"> reasonable and justifiable in </w:t>
      </w:r>
      <w:r w:rsidR="007C2413" w:rsidRPr="00FB126A">
        <w:t>the</w:t>
      </w:r>
      <w:r w:rsidR="006734E7" w:rsidRPr="00FB126A">
        <w:t xml:space="preserve"> circumstances.</w:t>
      </w:r>
    </w:p>
    <w:p w14:paraId="0F4AE6C6" w14:textId="00F57251" w:rsidR="006734E7" w:rsidRPr="00FB126A" w:rsidRDefault="009E275C" w:rsidP="009E275C">
      <w:pPr>
        <w:pStyle w:val="aNote"/>
      </w:pPr>
      <w:r w:rsidRPr="00FB126A">
        <w:rPr>
          <w:rStyle w:val="charItals"/>
        </w:rPr>
        <w:t>Note</w:t>
      </w:r>
      <w:r w:rsidRPr="00FB126A">
        <w:rPr>
          <w:rStyle w:val="charItals"/>
        </w:rPr>
        <w:tab/>
      </w:r>
      <w:r w:rsidR="006734E7" w:rsidRPr="00FB126A">
        <w:t>The Magistrates Court must consider the matters mentioned in s 183B in deciding whether to make an interim order.</w:t>
      </w:r>
    </w:p>
    <w:p w14:paraId="5570EBF0" w14:textId="22769DDE" w:rsidR="00344747" w:rsidRPr="00FB126A" w:rsidRDefault="00344747" w:rsidP="00344747">
      <w:pPr>
        <w:pStyle w:val="IMain"/>
      </w:pPr>
      <w:r w:rsidRPr="00FB126A">
        <w:tab/>
        <w:t>(2)</w:t>
      </w:r>
      <w:r w:rsidRPr="00FB126A">
        <w:tab/>
        <w:t>The court may be satisfied of the matters mentioned in subsection (1) (d) whether or not the respondent has been found guilty of an offence of unlawfully possessing or attempting to possess a firearm or firearm-related item.</w:t>
      </w:r>
    </w:p>
    <w:p w14:paraId="6D90C72F" w14:textId="7FF306E5" w:rsidR="006734E7" w:rsidRPr="00FB126A" w:rsidRDefault="009E275C" w:rsidP="009E275C">
      <w:pPr>
        <w:pStyle w:val="IH5Sec"/>
      </w:pPr>
      <w:r w:rsidRPr="00FB126A">
        <w:t>183G</w:t>
      </w:r>
      <w:r w:rsidRPr="00FB126A">
        <w:tab/>
      </w:r>
      <w:r w:rsidR="006734E7" w:rsidRPr="00FB126A">
        <w:t xml:space="preserve">Notice of </w:t>
      </w:r>
      <w:r w:rsidR="00356F32" w:rsidRPr="00FB126A">
        <w:t>response</w:t>
      </w:r>
      <w:r w:rsidR="006734E7" w:rsidRPr="00FB126A">
        <w:t>—final order</w:t>
      </w:r>
    </w:p>
    <w:p w14:paraId="66363A67" w14:textId="46127035" w:rsidR="006734E7" w:rsidRPr="00FB126A" w:rsidRDefault="009E275C" w:rsidP="009E275C">
      <w:pPr>
        <w:pStyle w:val="IMain"/>
      </w:pPr>
      <w:r w:rsidRPr="00FB126A">
        <w:tab/>
        <w:t>(1)</w:t>
      </w:r>
      <w:r w:rsidRPr="00FB126A">
        <w:tab/>
      </w:r>
      <w:r w:rsidR="006734E7" w:rsidRPr="00FB126A">
        <w:t xml:space="preserve">A respondent </w:t>
      </w:r>
      <w:r w:rsidR="007C2413" w:rsidRPr="00FB126A">
        <w:t>to</w:t>
      </w:r>
      <w:r w:rsidR="006734E7" w:rsidRPr="00FB126A">
        <w:t xml:space="preserve"> an application for a final order may file a notice of </w:t>
      </w:r>
      <w:r w:rsidR="00EA21D3" w:rsidRPr="00FB126A">
        <w:t xml:space="preserve">their </w:t>
      </w:r>
      <w:r w:rsidR="00356F32" w:rsidRPr="00FB126A">
        <w:t>response</w:t>
      </w:r>
      <w:r w:rsidR="006734E7" w:rsidRPr="00FB126A">
        <w:t xml:space="preserve"> </w:t>
      </w:r>
      <w:r w:rsidR="00EA21D3" w:rsidRPr="00FB126A">
        <w:t>not later than</w:t>
      </w:r>
      <w:r w:rsidR="006734E7" w:rsidRPr="00FB126A">
        <w:t xml:space="preserve"> 5 days before </w:t>
      </w:r>
      <w:r w:rsidR="00B67543" w:rsidRPr="00FB126A">
        <w:t xml:space="preserve">the day of </w:t>
      </w:r>
      <w:r w:rsidR="006734E7" w:rsidRPr="00FB126A">
        <w:t>the hearing of the application.</w:t>
      </w:r>
    </w:p>
    <w:p w14:paraId="496B63A6" w14:textId="570CFB96" w:rsidR="006734E7" w:rsidRPr="00FB126A" w:rsidRDefault="009E275C" w:rsidP="009E275C">
      <w:pPr>
        <w:pStyle w:val="aNote"/>
      </w:pPr>
      <w:r w:rsidRPr="00FB126A">
        <w:rPr>
          <w:rStyle w:val="charItals"/>
        </w:rPr>
        <w:t>Note</w:t>
      </w:r>
      <w:r w:rsidRPr="00FB126A">
        <w:rPr>
          <w:rStyle w:val="charItals"/>
        </w:rPr>
        <w:tab/>
      </w:r>
      <w:r w:rsidR="006734E7" w:rsidRPr="00FB126A">
        <w:t xml:space="preserve">If a form is approved under the </w:t>
      </w:r>
      <w:hyperlink r:id="rId19" w:tooltip="A2004-59" w:history="1">
        <w:r w:rsidR="00384E56" w:rsidRPr="00384E56">
          <w:rPr>
            <w:rStyle w:val="charCitHyperlinkItal"/>
          </w:rPr>
          <w:t>Court Procedures Act 2004</w:t>
        </w:r>
      </w:hyperlink>
      <w:r w:rsidR="006734E7" w:rsidRPr="00FB126A">
        <w:t>, s 8 for this provision, the form must be used.</w:t>
      </w:r>
    </w:p>
    <w:p w14:paraId="37DAB62A" w14:textId="2DC14CB8" w:rsidR="006734E7" w:rsidRPr="00FB126A" w:rsidRDefault="009E275C" w:rsidP="009E275C">
      <w:pPr>
        <w:pStyle w:val="IMain"/>
      </w:pPr>
      <w:r w:rsidRPr="00FB126A">
        <w:tab/>
        <w:t>(2)</w:t>
      </w:r>
      <w:r w:rsidRPr="00FB126A">
        <w:tab/>
      </w:r>
      <w:r w:rsidR="006734E7" w:rsidRPr="00FB126A">
        <w:t>The notice must—</w:t>
      </w:r>
    </w:p>
    <w:p w14:paraId="5C8B4172" w14:textId="327631EC" w:rsidR="006734E7" w:rsidRPr="00FB126A" w:rsidRDefault="009E275C" w:rsidP="009E275C">
      <w:pPr>
        <w:pStyle w:val="Ipara"/>
      </w:pPr>
      <w:r w:rsidRPr="00FB126A">
        <w:tab/>
        <w:t>(a)</w:t>
      </w:r>
      <w:r w:rsidRPr="00FB126A">
        <w:tab/>
      </w:r>
      <w:r w:rsidR="006734E7" w:rsidRPr="00FB126A">
        <w:t xml:space="preserve">set out the facts </w:t>
      </w:r>
      <w:r w:rsidR="007C2413" w:rsidRPr="00FB126A">
        <w:t>the respondent intends to rely on at the hearing of the application</w:t>
      </w:r>
      <w:r w:rsidR="006734E7" w:rsidRPr="00FB126A">
        <w:t>; and</w:t>
      </w:r>
    </w:p>
    <w:p w14:paraId="655AAA99" w14:textId="6883099A" w:rsidR="006734E7" w:rsidRPr="00FB126A" w:rsidRDefault="009E275C" w:rsidP="009E275C">
      <w:pPr>
        <w:pStyle w:val="Ipara"/>
      </w:pPr>
      <w:r w:rsidRPr="00FB126A">
        <w:tab/>
        <w:t>(b)</w:t>
      </w:r>
      <w:r w:rsidRPr="00FB126A">
        <w:tab/>
      </w:r>
      <w:r w:rsidR="006734E7" w:rsidRPr="00FB126A">
        <w:t xml:space="preserve">be accompanied by </w:t>
      </w:r>
      <w:r w:rsidR="007C2413" w:rsidRPr="00FB126A">
        <w:t>a supporting affidavit</w:t>
      </w:r>
      <w:r w:rsidR="006734E7" w:rsidRPr="00FB126A">
        <w:t>.</w:t>
      </w:r>
    </w:p>
    <w:p w14:paraId="624F96E8" w14:textId="184D0637" w:rsidR="006734E7" w:rsidRPr="00FB126A" w:rsidRDefault="009E275C" w:rsidP="009E275C">
      <w:pPr>
        <w:pStyle w:val="IMain"/>
      </w:pPr>
      <w:r w:rsidRPr="00FB126A">
        <w:tab/>
        <w:t>(3)</w:t>
      </w:r>
      <w:r w:rsidRPr="00FB126A">
        <w:tab/>
      </w:r>
      <w:r w:rsidR="006734E7" w:rsidRPr="00FB126A">
        <w:t xml:space="preserve">The registrar of the Magistrates Court must serve a copy of the notice of </w:t>
      </w:r>
      <w:r w:rsidR="00356F32" w:rsidRPr="00FB126A">
        <w:t>response</w:t>
      </w:r>
      <w:r w:rsidR="006734E7" w:rsidRPr="00FB126A">
        <w:t xml:space="preserve"> on the chief police officer.</w:t>
      </w:r>
    </w:p>
    <w:p w14:paraId="225D2EA1" w14:textId="21E74278" w:rsidR="006734E7" w:rsidRPr="00FB126A" w:rsidRDefault="009E275C" w:rsidP="009E275C">
      <w:pPr>
        <w:pStyle w:val="IMain"/>
      </w:pPr>
      <w:r w:rsidRPr="00FB126A">
        <w:tab/>
        <w:t>(4)</w:t>
      </w:r>
      <w:r w:rsidRPr="00FB126A">
        <w:tab/>
      </w:r>
      <w:r w:rsidR="006734E7" w:rsidRPr="00FB126A">
        <w:t xml:space="preserve">The respondent does not waive any right of objection the respondent may have in relation to the application only because the respondent does not file a notice of </w:t>
      </w:r>
      <w:r w:rsidR="00356F32" w:rsidRPr="00FB126A">
        <w:t>response</w:t>
      </w:r>
      <w:r w:rsidR="006734E7" w:rsidRPr="00FB126A">
        <w:t>.</w:t>
      </w:r>
    </w:p>
    <w:p w14:paraId="6BD2A2FD" w14:textId="37ACEF9E" w:rsidR="006734E7" w:rsidRPr="00FB126A" w:rsidRDefault="009E275C" w:rsidP="009E275C">
      <w:pPr>
        <w:pStyle w:val="IH5Sec"/>
      </w:pPr>
      <w:r w:rsidRPr="00FB126A">
        <w:t>183H</w:t>
      </w:r>
      <w:r w:rsidRPr="00FB126A">
        <w:tab/>
      </w:r>
      <w:r w:rsidR="006734E7" w:rsidRPr="00FB126A">
        <w:t>Making final orders</w:t>
      </w:r>
    </w:p>
    <w:p w14:paraId="0AC3AF36" w14:textId="7CC80A8F" w:rsidR="006734E7" w:rsidRPr="00FB126A" w:rsidRDefault="009E275C" w:rsidP="009E275C">
      <w:pPr>
        <w:pStyle w:val="IMain"/>
      </w:pPr>
      <w:r w:rsidRPr="00FB126A">
        <w:tab/>
        <w:t>(1)</w:t>
      </w:r>
      <w:r w:rsidRPr="00FB126A">
        <w:tab/>
      </w:r>
      <w:r w:rsidR="006734E7" w:rsidRPr="00FB126A">
        <w:t xml:space="preserve">The Magistrates Court may, on application, make a final </w:t>
      </w:r>
      <w:r w:rsidR="0078696A" w:rsidRPr="00FB126A">
        <w:t>order</w:t>
      </w:r>
      <w:r w:rsidR="006734E7" w:rsidRPr="00FB126A">
        <w:t xml:space="preserve"> if satisfied—</w:t>
      </w:r>
    </w:p>
    <w:p w14:paraId="05388927" w14:textId="3E3045F3" w:rsidR="006734E7" w:rsidRPr="00FB126A" w:rsidRDefault="009E275C" w:rsidP="009E275C">
      <w:pPr>
        <w:pStyle w:val="Ipara"/>
      </w:pPr>
      <w:r w:rsidRPr="00FB126A">
        <w:tab/>
        <w:t>(</w:t>
      </w:r>
      <w:r w:rsidR="00FD301A" w:rsidRPr="00FB126A">
        <w:t>a</w:t>
      </w:r>
      <w:r w:rsidRPr="00FB126A">
        <w:t>)</w:t>
      </w:r>
      <w:r w:rsidRPr="00FB126A">
        <w:tab/>
      </w:r>
      <w:r w:rsidR="006734E7" w:rsidRPr="00FB126A">
        <w:t>it is in the public interest to make the order; and</w:t>
      </w:r>
    </w:p>
    <w:p w14:paraId="41470449" w14:textId="08952F72" w:rsidR="00FE638A" w:rsidRPr="00FB126A" w:rsidRDefault="00FE638A" w:rsidP="009E275C">
      <w:pPr>
        <w:pStyle w:val="Ipara"/>
      </w:pPr>
      <w:r w:rsidRPr="00FB126A">
        <w:lastRenderedPageBreak/>
        <w:tab/>
        <w:t>(b)</w:t>
      </w:r>
      <w:r w:rsidRPr="00FB126A">
        <w:tab/>
        <w:t xml:space="preserve">the respondent has, at any time, unlawfully </w:t>
      </w:r>
      <w:r w:rsidR="004059E5" w:rsidRPr="00FB126A">
        <w:t xml:space="preserve">acquired, </w:t>
      </w:r>
      <w:r w:rsidRPr="00FB126A">
        <w:t xml:space="preserve">possessed or </w:t>
      </w:r>
      <w:r w:rsidR="004059E5" w:rsidRPr="00FB126A">
        <w:t xml:space="preserve">used or </w:t>
      </w:r>
      <w:r w:rsidRPr="00FB126A">
        <w:t xml:space="preserve">attempted to </w:t>
      </w:r>
      <w:r w:rsidR="004059E5" w:rsidRPr="00FB126A">
        <w:t xml:space="preserve">acquire, </w:t>
      </w:r>
      <w:r w:rsidRPr="00FB126A">
        <w:t xml:space="preserve">possess </w:t>
      </w:r>
      <w:r w:rsidR="004059E5" w:rsidRPr="00FB126A">
        <w:t xml:space="preserve">or use </w:t>
      </w:r>
      <w:r w:rsidRPr="00FB126A">
        <w:t>a firearm or firearm-related item; and</w:t>
      </w:r>
    </w:p>
    <w:p w14:paraId="4517FC7B" w14:textId="53B4523F" w:rsidR="004A704A" w:rsidRPr="00FB126A" w:rsidRDefault="009E275C" w:rsidP="00FE638A">
      <w:pPr>
        <w:pStyle w:val="Ipara"/>
      </w:pPr>
      <w:r w:rsidRPr="00FB126A">
        <w:tab/>
        <w:t>(</w:t>
      </w:r>
      <w:r w:rsidR="00FE638A" w:rsidRPr="00FB126A">
        <w:t>c</w:t>
      </w:r>
      <w:r w:rsidRPr="00FB126A">
        <w:t>)</w:t>
      </w:r>
      <w:r w:rsidRPr="00FB126A">
        <w:tab/>
      </w:r>
      <w:r w:rsidR="006734E7" w:rsidRPr="00FB126A">
        <w:t>the making of the order is reasonable and justifiable in the circumstances</w:t>
      </w:r>
      <w:r w:rsidR="00FE638A" w:rsidRPr="00FB126A">
        <w:t>.</w:t>
      </w:r>
    </w:p>
    <w:p w14:paraId="3EE45D6D" w14:textId="5EA7F01A" w:rsidR="006734E7" w:rsidRPr="00FB126A" w:rsidRDefault="009E275C" w:rsidP="009E275C">
      <w:pPr>
        <w:pStyle w:val="aNote"/>
      </w:pPr>
      <w:r w:rsidRPr="00FB126A">
        <w:rPr>
          <w:rStyle w:val="charItals"/>
        </w:rPr>
        <w:t>Note</w:t>
      </w:r>
      <w:r w:rsidRPr="00FB126A">
        <w:rPr>
          <w:rStyle w:val="charItals"/>
        </w:rPr>
        <w:tab/>
      </w:r>
      <w:r w:rsidR="006734E7" w:rsidRPr="00FB126A">
        <w:t>The Magistrates Court must consider the matters mentioned in s 183B in deciding whether to make a final order.</w:t>
      </w:r>
    </w:p>
    <w:p w14:paraId="295C1AA1" w14:textId="2830EAD4" w:rsidR="0005120D" w:rsidRPr="00FB126A" w:rsidRDefault="0005120D" w:rsidP="009E275C">
      <w:pPr>
        <w:pStyle w:val="IMain"/>
      </w:pPr>
      <w:r w:rsidRPr="00FB126A">
        <w:tab/>
        <w:t>(2)</w:t>
      </w:r>
      <w:r w:rsidRPr="00FB126A">
        <w:tab/>
        <w:t>The court may be satisfied of the matters mentioned in subsection (1) (b) whether or not the respondent has been found guilty of an offence of unlawfully possessing or attempting to possess a firearm or firearm-related item.</w:t>
      </w:r>
    </w:p>
    <w:p w14:paraId="59E0E4F4" w14:textId="5797FAD1" w:rsidR="006734E7" w:rsidRPr="00FB126A" w:rsidRDefault="009E275C" w:rsidP="009E275C">
      <w:pPr>
        <w:pStyle w:val="IMain"/>
      </w:pPr>
      <w:r w:rsidRPr="00FB126A">
        <w:tab/>
        <w:t>(</w:t>
      </w:r>
      <w:r w:rsidR="0005120D" w:rsidRPr="00FB126A">
        <w:t>3</w:t>
      </w:r>
      <w:r w:rsidRPr="00FB126A">
        <w:t>)</w:t>
      </w:r>
      <w:r w:rsidRPr="00FB126A">
        <w:tab/>
      </w:r>
      <w:r w:rsidR="006734E7" w:rsidRPr="00FB126A">
        <w:t xml:space="preserve">The court may, on application under section 183C, make another final order (a </w:t>
      </w:r>
      <w:r w:rsidR="006734E7" w:rsidRPr="00FB126A">
        <w:rPr>
          <w:rStyle w:val="charBoldItals"/>
        </w:rPr>
        <w:t>further final order</w:t>
      </w:r>
      <w:r w:rsidR="006734E7" w:rsidRPr="00FB126A">
        <w:t xml:space="preserve">) in relation to a respondent who at the time the application is made is </w:t>
      </w:r>
      <w:r w:rsidR="00FD301A" w:rsidRPr="00FB126A">
        <w:t xml:space="preserve">already </w:t>
      </w:r>
      <w:r w:rsidR="006734E7" w:rsidRPr="00FB126A">
        <w:t>subject to a final order (a</w:t>
      </w:r>
      <w:r w:rsidR="009C1121" w:rsidRPr="00FB126A">
        <w:t> </w:t>
      </w:r>
      <w:r w:rsidR="006734E7" w:rsidRPr="00FB126A">
        <w:rPr>
          <w:rStyle w:val="charBoldItals"/>
        </w:rPr>
        <w:t>current order</w:t>
      </w:r>
      <w:r w:rsidR="006734E7" w:rsidRPr="00FB126A">
        <w:t>).</w:t>
      </w:r>
    </w:p>
    <w:p w14:paraId="23BC53FC" w14:textId="301742AB" w:rsidR="006734E7" w:rsidRPr="00FB126A" w:rsidRDefault="009E275C" w:rsidP="009E275C">
      <w:pPr>
        <w:pStyle w:val="IMain"/>
      </w:pPr>
      <w:r w:rsidRPr="00FB126A">
        <w:tab/>
        <w:t>(</w:t>
      </w:r>
      <w:r w:rsidR="0005120D" w:rsidRPr="00FB126A">
        <w:t>4</w:t>
      </w:r>
      <w:r w:rsidRPr="00FB126A">
        <w:t>)</w:t>
      </w:r>
      <w:r w:rsidRPr="00FB126A">
        <w:tab/>
      </w:r>
      <w:r w:rsidR="006734E7" w:rsidRPr="00FB126A">
        <w:t>However, the court may only make the further final order—</w:t>
      </w:r>
    </w:p>
    <w:p w14:paraId="0AEEC13E" w14:textId="42BEADAA" w:rsidR="006734E7" w:rsidRPr="00FB126A" w:rsidRDefault="009E275C" w:rsidP="009E275C">
      <w:pPr>
        <w:pStyle w:val="Ipara"/>
      </w:pPr>
      <w:r w:rsidRPr="00FB126A">
        <w:tab/>
        <w:t>(a)</w:t>
      </w:r>
      <w:r w:rsidRPr="00FB126A">
        <w:tab/>
      </w:r>
      <w:r w:rsidR="006734E7" w:rsidRPr="00FB126A">
        <w:t>within 90 days before the end of the current order; or</w:t>
      </w:r>
    </w:p>
    <w:p w14:paraId="04782113" w14:textId="15060AA9" w:rsidR="006734E7" w:rsidRPr="00FB126A" w:rsidRDefault="009E275C" w:rsidP="009E275C">
      <w:pPr>
        <w:pStyle w:val="Ipara"/>
      </w:pPr>
      <w:r w:rsidRPr="00FB126A">
        <w:tab/>
        <w:t>(b)</w:t>
      </w:r>
      <w:r w:rsidRPr="00FB126A">
        <w:tab/>
      </w:r>
      <w:r w:rsidR="006734E7" w:rsidRPr="00FB126A">
        <w:t>after the end of the current order.</w:t>
      </w:r>
    </w:p>
    <w:p w14:paraId="0F997633" w14:textId="15BF3A67" w:rsidR="006734E7" w:rsidRPr="00FB126A" w:rsidRDefault="009E275C" w:rsidP="009E275C">
      <w:pPr>
        <w:pStyle w:val="IMain"/>
      </w:pPr>
      <w:r w:rsidRPr="00FB126A">
        <w:tab/>
        <w:t>(</w:t>
      </w:r>
      <w:r w:rsidR="0005120D" w:rsidRPr="00FB126A">
        <w:t>5</w:t>
      </w:r>
      <w:r w:rsidRPr="00FB126A">
        <w:t>)</w:t>
      </w:r>
      <w:r w:rsidRPr="00FB126A">
        <w:tab/>
      </w:r>
      <w:r w:rsidR="006734E7" w:rsidRPr="00FB126A">
        <w:t>Subsection (</w:t>
      </w:r>
      <w:r w:rsidR="0005120D" w:rsidRPr="00FB126A">
        <w:t>4</w:t>
      </w:r>
      <w:r w:rsidR="006734E7" w:rsidRPr="00FB126A">
        <w:t>) does not limit the number of further final orders the court may make.</w:t>
      </w:r>
    </w:p>
    <w:p w14:paraId="0DC32307" w14:textId="191C8594" w:rsidR="006734E7" w:rsidRPr="00FB126A" w:rsidRDefault="009E275C" w:rsidP="009E275C">
      <w:pPr>
        <w:pStyle w:val="IMain"/>
      </w:pPr>
      <w:r w:rsidRPr="00FB126A">
        <w:tab/>
        <w:t>(</w:t>
      </w:r>
      <w:r w:rsidR="0005120D" w:rsidRPr="00FB126A">
        <w:t>6</w:t>
      </w:r>
      <w:r w:rsidRPr="00FB126A">
        <w:t>)</w:t>
      </w:r>
      <w:r w:rsidRPr="00FB126A">
        <w:tab/>
      </w:r>
      <w:r w:rsidR="0078696A" w:rsidRPr="00FB126A">
        <w:t>T</w:t>
      </w:r>
      <w:r w:rsidR="006734E7" w:rsidRPr="00FB126A">
        <w:t xml:space="preserve">he chief police officer must ensure that a copy of </w:t>
      </w:r>
      <w:r w:rsidR="0078696A" w:rsidRPr="00FB126A">
        <w:t xml:space="preserve">a </w:t>
      </w:r>
      <w:r w:rsidR="006734E7" w:rsidRPr="00FB126A">
        <w:t>final order is personally served on the respondent</w:t>
      </w:r>
      <w:r w:rsidR="0078696A" w:rsidRPr="00FB126A">
        <w:t xml:space="preserve"> if the respondent is not present at the hearing when the final order is made</w:t>
      </w:r>
      <w:r w:rsidR="006734E7" w:rsidRPr="00FB126A">
        <w:t>.</w:t>
      </w:r>
    </w:p>
    <w:p w14:paraId="12237E97" w14:textId="012E57D3" w:rsidR="006734E7" w:rsidRPr="00FB126A" w:rsidRDefault="00AF210A" w:rsidP="00AF210A">
      <w:pPr>
        <w:pStyle w:val="IH5Sec"/>
      </w:pPr>
      <w:r w:rsidRPr="00FB126A">
        <w:t>183I</w:t>
      </w:r>
      <w:r w:rsidRPr="00FB126A">
        <w:tab/>
      </w:r>
      <w:r w:rsidR="00FD301A" w:rsidRPr="00FB126A">
        <w:t>Period</w:t>
      </w:r>
      <w:r w:rsidR="006734E7" w:rsidRPr="00FB126A">
        <w:t xml:space="preserve"> firearm prohibition order</w:t>
      </w:r>
      <w:r w:rsidR="00FD301A" w:rsidRPr="00FB126A">
        <w:t xml:space="preserve"> in force</w:t>
      </w:r>
    </w:p>
    <w:p w14:paraId="76BC1F6C" w14:textId="52011E93" w:rsidR="006734E7" w:rsidRPr="00FB126A" w:rsidRDefault="00AF210A" w:rsidP="00AF210A">
      <w:pPr>
        <w:pStyle w:val="IMain"/>
      </w:pPr>
      <w:r w:rsidRPr="00FB126A">
        <w:tab/>
        <w:t>(1)</w:t>
      </w:r>
      <w:r w:rsidRPr="00FB126A">
        <w:tab/>
      </w:r>
      <w:r w:rsidR="006734E7" w:rsidRPr="00FB126A">
        <w:t>An interim order is in force for the period—</w:t>
      </w:r>
    </w:p>
    <w:p w14:paraId="2A0E77C2" w14:textId="76E19A93" w:rsidR="006734E7" w:rsidRPr="00FB126A" w:rsidRDefault="00AF210A" w:rsidP="00AF210A">
      <w:pPr>
        <w:pStyle w:val="Ipara"/>
      </w:pPr>
      <w:r w:rsidRPr="00FB126A">
        <w:tab/>
        <w:t>(a)</w:t>
      </w:r>
      <w:r w:rsidRPr="00FB126A">
        <w:tab/>
      </w:r>
      <w:r w:rsidR="006734E7" w:rsidRPr="00FB126A">
        <w:t>beginning on the day the order is served on the respondent; and</w:t>
      </w:r>
    </w:p>
    <w:p w14:paraId="08151B55" w14:textId="70F7B3B9" w:rsidR="006734E7" w:rsidRPr="00FB126A" w:rsidRDefault="00AF210A" w:rsidP="001A0987">
      <w:pPr>
        <w:pStyle w:val="Ipara"/>
        <w:keepNext/>
      </w:pPr>
      <w:r w:rsidRPr="00FB126A">
        <w:lastRenderedPageBreak/>
        <w:tab/>
        <w:t>(b)</w:t>
      </w:r>
      <w:r w:rsidRPr="00FB126A">
        <w:tab/>
      </w:r>
      <w:r w:rsidR="006734E7" w:rsidRPr="00FB126A">
        <w:t>ending on the earliest of the following:</w:t>
      </w:r>
    </w:p>
    <w:p w14:paraId="2CC634CB" w14:textId="4428837A" w:rsidR="006734E7" w:rsidRPr="00FB126A" w:rsidRDefault="00AF210A" w:rsidP="00AF210A">
      <w:pPr>
        <w:pStyle w:val="Isubpara"/>
      </w:pPr>
      <w:r w:rsidRPr="00FB126A">
        <w:tab/>
        <w:t>(i)</w:t>
      </w:r>
      <w:r w:rsidRPr="00FB126A">
        <w:tab/>
      </w:r>
      <w:r w:rsidR="00A30BD3" w:rsidRPr="00FB126A">
        <w:t>the day the interim order is revoked;</w:t>
      </w:r>
    </w:p>
    <w:p w14:paraId="379F2025" w14:textId="7C1D1B88" w:rsidR="00A30BD3" w:rsidRPr="00FB126A" w:rsidRDefault="00AF210A" w:rsidP="00AF210A">
      <w:pPr>
        <w:pStyle w:val="Isubpara"/>
      </w:pPr>
      <w:r w:rsidRPr="00FB126A">
        <w:tab/>
        <w:t>(ii)</w:t>
      </w:r>
      <w:r w:rsidRPr="00FB126A">
        <w:tab/>
      </w:r>
      <w:r w:rsidR="00A30BD3" w:rsidRPr="00FB126A">
        <w:t xml:space="preserve">the day the application for a final order in relation to the interim order is </w:t>
      </w:r>
      <w:r w:rsidR="001F2A50" w:rsidRPr="00FB126A">
        <w:t>withdrawn</w:t>
      </w:r>
      <w:r w:rsidR="00A30BD3" w:rsidRPr="00FB126A">
        <w:t xml:space="preserve"> or dismissed;</w:t>
      </w:r>
    </w:p>
    <w:p w14:paraId="51FB421D" w14:textId="249A7E9E" w:rsidR="00A30BD3" w:rsidRPr="00FB126A" w:rsidRDefault="00AF210A" w:rsidP="00AF210A">
      <w:pPr>
        <w:pStyle w:val="Isubpara"/>
      </w:pPr>
      <w:r w:rsidRPr="00FB126A">
        <w:tab/>
        <w:t>(iii)</w:t>
      </w:r>
      <w:r w:rsidRPr="00FB126A">
        <w:tab/>
      </w:r>
      <w:r w:rsidR="00A30BD3" w:rsidRPr="00FB126A">
        <w:t>the day a final order in relation to the interim order begins;</w:t>
      </w:r>
    </w:p>
    <w:p w14:paraId="6BF505F6" w14:textId="3D168155" w:rsidR="006734E7" w:rsidRPr="00FB126A" w:rsidRDefault="00AF210A" w:rsidP="00AF210A">
      <w:pPr>
        <w:pStyle w:val="Isubpara"/>
      </w:pPr>
      <w:r w:rsidRPr="00FB126A">
        <w:tab/>
        <w:t>(iv)</w:t>
      </w:r>
      <w:r w:rsidRPr="00FB126A">
        <w:tab/>
      </w:r>
      <w:r w:rsidR="00A30BD3" w:rsidRPr="00FB126A">
        <w:t>30 days after the day the interim order begins.</w:t>
      </w:r>
    </w:p>
    <w:p w14:paraId="31F29672" w14:textId="55497396" w:rsidR="006734E7" w:rsidRPr="00FB126A" w:rsidRDefault="00AF210A" w:rsidP="00AF210A">
      <w:pPr>
        <w:pStyle w:val="IMain"/>
      </w:pPr>
      <w:r w:rsidRPr="00FB126A">
        <w:tab/>
        <w:t>(2)</w:t>
      </w:r>
      <w:r w:rsidRPr="00FB126A">
        <w:tab/>
      </w:r>
      <w:r w:rsidR="006734E7" w:rsidRPr="00FB126A">
        <w:t>A final order is in force for the period beginning on—</w:t>
      </w:r>
    </w:p>
    <w:p w14:paraId="4282526E" w14:textId="668036E3" w:rsidR="006734E7" w:rsidRPr="00FB126A" w:rsidRDefault="00AF210A" w:rsidP="00AF210A">
      <w:pPr>
        <w:pStyle w:val="Ipara"/>
      </w:pPr>
      <w:r w:rsidRPr="00FB126A">
        <w:tab/>
        <w:t>(a)</w:t>
      </w:r>
      <w:r w:rsidRPr="00FB126A">
        <w:tab/>
      </w:r>
      <w:r w:rsidR="006734E7" w:rsidRPr="00FB126A">
        <w:t>if the respondent is present when the order is made—the day the order is made; or</w:t>
      </w:r>
    </w:p>
    <w:p w14:paraId="1CA11696" w14:textId="7D491EED" w:rsidR="006734E7" w:rsidRPr="00FB126A" w:rsidRDefault="00AF210A" w:rsidP="00AF210A">
      <w:pPr>
        <w:pStyle w:val="Ipara"/>
      </w:pPr>
      <w:r w:rsidRPr="00FB126A">
        <w:tab/>
        <w:t>(b)</w:t>
      </w:r>
      <w:r w:rsidRPr="00FB126A">
        <w:tab/>
      </w:r>
      <w:r w:rsidR="006734E7" w:rsidRPr="00FB126A">
        <w:t>if the respondent is not present when the order is made—the day the order is served on the respondent.</w:t>
      </w:r>
    </w:p>
    <w:p w14:paraId="6AEC3D0D" w14:textId="4C366D34" w:rsidR="006734E7" w:rsidRPr="00FB126A" w:rsidRDefault="00AF210A" w:rsidP="00AF210A">
      <w:pPr>
        <w:pStyle w:val="IMain"/>
      </w:pPr>
      <w:r w:rsidRPr="00FB126A">
        <w:tab/>
        <w:t>(3)</w:t>
      </w:r>
      <w:r w:rsidRPr="00FB126A">
        <w:tab/>
      </w:r>
      <w:r w:rsidR="006734E7" w:rsidRPr="00FB126A">
        <w:t>A further final order is in force for the period beginning on—</w:t>
      </w:r>
    </w:p>
    <w:p w14:paraId="03EEFD49" w14:textId="79A36624" w:rsidR="006734E7" w:rsidRPr="00FB126A" w:rsidRDefault="00AF210A" w:rsidP="00AF210A">
      <w:pPr>
        <w:pStyle w:val="Ipara"/>
      </w:pPr>
      <w:r w:rsidRPr="00FB126A">
        <w:tab/>
        <w:t>(a)</w:t>
      </w:r>
      <w:r w:rsidRPr="00FB126A">
        <w:tab/>
      </w:r>
      <w:r w:rsidR="006734E7" w:rsidRPr="00FB126A">
        <w:t>if the respondent is present when the further final order is made—the day after the current order ends;</w:t>
      </w:r>
      <w:r w:rsidR="00B67543" w:rsidRPr="00FB126A">
        <w:t xml:space="preserve"> or</w:t>
      </w:r>
    </w:p>
    <w:p w14:paraId="027779D1" w14:textId="3CE239E5" w:rsidR="006734E7" w:rsidRPr="00FB126A" w:rsidRDefault="00AF210A" w:rsidP="00AF210A">
      <w:pPr>
        <w:pStyle w:val="Ipara"/>
      </w:pPr>
      <w:r w:rsidRPr="00FB126A">
        <w:tab/>
        <w:t>(b)</w:t>
      </w:r>
      <w:r w:rsidRPr="00FB126A">
        <w:tab/>
      </w:r>
      <w:r w:rsidR="006734E7" w:rsidRPr="00FB126A">
        <w:t>if the respondent is not present when the further final order is made—</w:t>
      </w:r>
    </w:p>
    <w:p w14:paraId="3C89056B" w14:textId="5531A7FE" w:rsidR="006734E7" w:rsidRPr="00FB126A" w:rsidRDefault="00AF210A" w:rsidP="00AF210A">
      <w:pPr>
        <w:pStyle w:val="Isubpara"/>
      </w:pPr>
      <w:r w:rsidRPr="00FB126A">
        <w:tab/>
        <w:t>(i)</w:t>
      </w:r>
      <w:r w:rsidRPr="00FB126A">
        <w:tab/>
      </w:r>
      <w:r w:rsidR="006734E7" w:rsidRPr="00FB126A">
        <w:t>if the further final order is served on the respondent before the current order ends—the day after the current order ends; or</w:t>
      </w:r>
    </w:p>
    <w:p w14:paraId="6FA1A014" w14:textId="2539B11D" w:rsidR="006734E7" w:rsidRPr="00FB126A" w:rsidRDefault="00AF210A" w:rsidP="00AF210A">
      <w:pPr>
        <w:pStyle w:val="Isubpara"/>
      </w:pPr>
      <w:r w:rsidRPr="00FB126A">
        <w:tab/>
        <w:t>(ii)</w:t>
      </w:r>
      <w:r w:rsidRPr="00FB126A">
        <w:tab/>
      </w:r>
      <w:r w:rsidR="006734E7" w:rsidRPr="00FB126A">
        <w:t>if the further final order is served on the respondent after the current order ends—the day the further final order is served on the respondent.</w:t>
      </w:r>
    </w:p>
    <w:p w14:paraId="268717AD" w14:textId="5E574EBC" w:rsidR="006734E7" w:rsidRPr="00FB126A" w:rsidRDefault="00AF210A" w:rsidP="00AF210A">
      <w:pPr>
        <w:pStyle w:val="IMain"/>
      </w:pPr>
      <w:r w:rsidRPr="00FB126A">
        <w:tab/>
        <w:t>(4)</w:t>
      </w:r>
      <w:r w:rsidRPr="00FB126A">
        <w:tab/>
      </w:r>
      <w:r w:rsidR="006734E7" w:rsidRPr="00FB126A">
        <w:t>A final order ceases to be in force on the earlier of the following:</w:t>
      </w:r>
    </w:p>
    <w:p w14:paraId="27A41DCB" w14:textId="2EED1BD3" w:rsidR="006734E7" w:rsidRPr="00FB126A" w:rsidRDefault="00AF210A" w:rsidP="00AF210A">
      <w:pPr>
        <w:pStyle w:val="Ipara"/>
      </w:pPr>
      <w:r w:rsidRPr="00FB126A">
        <w:tab/>
        <w:t>(a)</w:t>
      </w:r>
      <w:r w:rsidRPr="00FB126A">
        <w:tab/>
      </w:r>
      <w:r w:rsidR="006734E7" w:rsidRPr="00FB126A">
        <w:t>the day the order is revoked;</w:t>
      </w:r>
    </w:p>
    <w:p w14:paraId="5E17B555" w14:textId="7A7D5A05" w:rsidR="006734E7" w:rsidRPr="00FB126A" w:rsidRDefault="00AF210A" w:rsidP="00AF210A">
      <w:pPr>
        <w:pStyle w:val="Ipara"/>
      </w:pPr>
      <w:r w:rsidRPr="00FB126A">
        <w:tab/>
        <w:t>(b)</w:t>
      </w:r>
      <w:r w:rsidRPr="00FB126A">
        <w:tab/>
      </w:r>
      <w:r w:rsidR="006734E7" w:rsidRPr="00FB126A">
        <w:t>3 years after the day the order begins.</w:t>
      </w:r>
    </w:p>
    <w:p w14:paraId="4E946DBF" w14:textId="5C89A098" w:rsidR="006734E7" w:rsidRPr="00FB126A" w:rsidRDefault="00AF210A" w:rsidP="001A0987">
      <w:pPr>
        <w:pStyle w:val="IMain"/>
        <w:keepNext/>
      </w:pPr>
      <w:r w:rsidRPr="00FB126A">
        <w:lastRenderedPageBreak/>
        <w:tab/>
        <w:t>(5)</w:t>
      </w:r>
      <w:r w:rsidRPr="00FB126A">
        <w:tab/>
      </w:r>
      <w:r w:rsidR="006734E7" w:rsidRPr="00FB126A">
        <w:t>In this section:</w:t>
      </w:r>
    </w:p>
    <w:p w14:paraId="2F43197F" w14:textId="16DA8E67" w:rsidR="006734E7" w:rsidRPr="00FB126A" w:rsidRDefault="006734E7" w:rsidP="00133A97">
      <w:pPr>
        <w:pStyle w:val="aDef"/>
      </w:pPr>
      <w:r w:rsidRPr="00FB126A">
        <w:rPr>
          <w:rStyle w:val="charBoldItals"/>
        </w:rPr>
        <w:t>current order</w:t>
      </w:r>
      <w:r w:rsidRPr="00FB126A">
        <w:t>—see section 183H (2).</w:t>
      </w:r>
    </w:p>
    <w:p w14:paraId="3C35E033" w14:textId="7231CACF" w:rsidR="006734E7" w:rsidRPr="00FB126A" w:rsidRDefault="006734E7" w:rsidP="00133A97">
      <w:pPr>
        <w:pStyle w:val="aDef"/>
      </w:pPr>
      <w:r w:rsidRPr="00FB126A">
        <w:rPr>
          <w:rStyle w:val="charBoldItals"/>
        </w:rPr>
        <w:t>further final order</w:t>
      </w:r>
      <w:r w:rsidRPr="00FB126A">
        <w:t>—see section 183H (2).</w:t>
      </w:r>
    </w:p>
    <w:p w14:paraId="79E6CDCE" w14:textId="73AAA7CA" w:rsidR="006734E7" w:rsidRPr="00FB126A" w:rsidRDefault="00AF210A" w:rsidP="00AF210A">
      <w:pPr>
        <w:pStyle w:val="IH5Sec"/>
      </w:pPr>
      <w:r w:rsidRPr="00FB126A">
        <w:t>183J</w:t>
      </w:r>
      <w:r w:rsidR="006734E7" w:rsidRPr="00FB126A">
        <w:tab/>
        <w:t>Explaining orders if respondent present</w:t>
      </w:r>
    </w:p>
    <w:p w14:paraId="26724A67" w14:textId="10FD5B26" w:rsidR="006734E7" w:rsidRPr="00FB126A" w:rsidRDefault="00AF210A" w:rsidP="00AF210A">
      <w:pPr>
        <w:pStyle w:val="IMain"/>
      </w:pPr>
      <w:r w:rsidRPr="00FB126A">
        <w:tab/>
        <w:t>(1)</w:t>
      </w:r>
      <w:r w:rsidRPr="00FB126A">
        <w:tab/>
      </w:r>
      <w:r w:rsidR="006734E7" w:rsidRPr="00FB126A">
        <w:t>This section applies if—</w:t>
      </w:r>
    </w:p>
    <w:p w14:paraId="099D20EC" w14:textId="0F866903" w:rsidR="006734E7" w:rsidRPr="00FB126A" w:rsidRDefault="00AF210A" w:rsidP="00AF210A">
      <w:pPr>
        <w:pStyle w:val="Ipara"/>
      </w:pPr>
      <w:r w:rsidRPr="00FB126A">
        <w:tab/>
        <w:t>(a)</w:t>
      </w:r>
      <w:r w:rsidRPr="00FB126A">
        <w:tab/>
      </w:r>
      <w:r w:rsidR="006734E7" w:rsidRPr="00FB126A">
        <w:t>the Magistrates Court intends to make a firearm prohibition order; and</w:t>
      </w:r>
    </w:p>
    <w:p w14:paraId="6C04A67E" w14:textId="501267B9" w:rsidR="006734E7" w:rsidRPr="00FB126A" w:rsidRDefault="00AF210A" w:rsidP="00AF210A">
      <w:pPr>
        <w:pStyle w:val="Ipara"/>
      </w:pPr>
      <w:r w:rsidRPr="00FB126A">
        <w:tab/>
        <w:t>(b)</w:t>
      </w:r>
      <w:r w:rsidRPr="00FB126A">
        <w:tab/>
      </w:r>
      <w:r w:rsidR="006734E7" w:rsidRPr="00FB126A">
        <w:t xml:space="preserve">the respondent is </w:t>
      </w:r>
      <w:r w:rsidR="0002679C" w:rsidRPr="00FB126A">
        <w:t>present at the hearing</w:t>
      </w:r>
      <w:r w:rsidR="006734E7" w:rsidRPr="00FB126A">
        <w:t>.</w:t>
      </w:r>
    </w:p>
    <w:p w14:paraId="097428C9" w14:textId="786A2054" w:rsidR="006734E7" w:rsidRPr="00FB126A" w:rsidRDefault="00AF210A" w:rsidP="00AF210A">
      <w:pPr>
        <w:pStyle w:val="IMain"/>
      </w:pPr>
      <w:r w:rsidRPr="00FB126A">
        <w:tab/>
        <w:t>(2)</w:t>
      </w:r>
      <w:r w:rsidRPr="00FB126A">
        <w:tab/>
      </w:r>
      <w:r w:rsidR="006734E7" w:rsidRPr="00FB126A">
        <w:t>On making the firearm prohibition order, the court must explain to the respondent, in language likely to be readily understood by the respondent—</w:t>
      </w:r>
    </w:p>
    <w:p w14:paraId="484D67FB" w14:textId="41C8259F" w:rsidR="006734E7" w:rsidRPr="00FB126A" w:rsidRDefault="00AF210A" w:rsidP="00AF210A">
      <w:pPr>
        <w:pStyle w:val="Ipara"/>
      </w:pPr>
      <w:r w:rsidRPr="00FB126A">
        <w:tab/>
        <w:t>(a)</w:t>
      </w:r>
      <w:r w:rsidRPr="00FB126A">
        <w:tab/>
      </w:r>
      <w:r w:rsidR="006734E7" w:rsidRPr="00FB126A">
        <w:t>the purpose, terms and effect of the order; and</w:t>
      </w:r>
    </w:p>
    <w:p w14:paraId="3FA3D1E9" w14:textId="449AADCD" w:rsidR="006734E7" w:rsidRPr="00FB126A" w:rsidRDefault="00AF210A" w:rsidP="00AF210A">
      <w:pPr>
        <w:pStyle w:val="Ipara"/>
      </w:pPr>
      <w:r w:rsidRPr="00FB126A">
        <w:tab/>
        <w:t>(b)</w:t>
      </w:r>
      <w:r w:rsidRPr="00FB126A">
        <w:tab/>
      </w:r>
      <w:r w:rsidR="006734E7" w:rsidRPr="00FB126A">
        <w:t>the consequences that may follow if the respondent fails to comply with the order; and</w:t>
      </w:r>
    </w:p>
    <w:p w14:paraId="0AB89C95" w14:textId="7BEF98F7" w:rsidR="006734E7" w:rsidRPr="00FB126A" w:rsidRDefault="00AF210A" w:rsidP="00AF210A">
      <w:pPr>
        <w:pStyle w:val="Ipara"/>
      </w:pPr>
      <w:r w:rsidRPr="00FB126A">
        <w:tab/>
        <w:t>(c)</w:t>
      </w:r>
      <w:r w:rsidRPr="00FB126A">
        <w:tab/>
      </w:r>
      <w:r w:rsidR="006734E7" w:rsidRPr="00FB126A">
        <w:t>how the order may be amended or reviewed.</w:t>
      </w:r>
    </w:p>
    <w:p w14:paraId="675BB7CC" w14:textId="1DB2B381" w:rsidR="006734E7" w:rsidRPr="00FB126A" w:rsidRDefault="00AF210A" w:rsidP="00AF210A">
      <w:pPr>
        <w:pStyle w:val="IMain"/>
      </w:pPr>
      <w:r w:rsidRPr="00FB126A">
        <w:tab/>
        <w:t>(3)</w:t>
      </w:r>
      <w:r w:rsidRPr="00FB126A">
        <w:tab/>
      </w:r>
      <w:r w:rsidR="006734E7" w:rsidRPr="00FB126A">
        <w:t>The court must also give the respondent a copy of the firearm prohibition order.</w:t>
      </w:r>
    </w:p>
    <w:p w14:paraId="44A70BBD" w14:textId="6A64F0B8" w:rsidR="006734E7" w:rsidRPr="00FB126A" w:rsidRDefault="00AF210A" w:rsidP="00AF210A">
      <w:pPr>
        <w:pStyle w:val="IMain"/>
      </w:pPr>
      <w:r w:rsidRPr="00FB126A">
        <w:tab/>
        <w:t>(4)</w:t>
      </w:r>
      <w:r w:rsidRPr="00FB126A">
        <w:tab/>
      </w:r>
      <w:r w:rsidR="006734E7" w:rsidRPr="00FB126A">
        <w:t>A failure of the court to comply with this section in relation to a firearm prohibition order does not affect the validity of the order.</w:t>
      </w:r>
    </w:p>
    <w:p w14:paraId="577A2A73" w14:textId="2C7DFBE7" w:rsidR="006734E7" w:rsidRPr="00FB126A" w:rsidRDefault="00CB726C" w:rsidP="00CB726C">
      <w:pPr>
        <w:pStyle w:val="IH5Sec"/>
      </w:pPr>
      <w:r w:rsidRPr="00FB126A">
        <w:t>183K</w:t>
      </w:r>
      <w:r w:rsidRPr="00FB126A">
        <w:tab/>
      </w:r>
      <w:r w:rsidR="006734E7" w:rsidRPr="00FB126A">
        <w:t>Contents of firearm prohibition order</w:t>
      </w:r>
    </w:p>
    <w:p w14:paraId="04BB60FD" w14:textId="3A6CE9AF" w:rsidR="006734E7" w:rsidRPr="00FB126A" w:rsidRDefault="00CB726C" w:rsidP="00CB726C">
      <w:pPr>
        <w:pStyle w:val="IMain"/>
      </w:pPr>
      <w:r w:rsidRPr="00FB126A">
        <w:tab/>
        <w:t>(1)</w:t>
      </w:r>
      <w:r w:rsidRPr="00FB126A">
        <w:tab/>
      </w:r>
      <w:r w:rsidR="006734E7" w:rsidRPr="00FB126A">
        <w:t>A firearm prohibition order must include the following information:</w:t>
      </w:r>
    </w:p>
    <w:p w14:paraId="238469E8" w14:textId="30C28B11" w:rsidR="006734E7" w:rsidRPr="00FB126A" w:rsidRDefault="00CB726C" w:rsidP="00CB726C">
      <w:pPr>
        <w:pStyle w:val="Ipara"/>
      </w:pPr>
      <w:r w:rsidRPr="00FB126A">
        <w:tab/>
        <w:t>(a)</w:t>
      </w:r>
      <w:r w:rsidRPr="00FB126A">
        <w:tab/>
      </w:r>
      <w:r w:rsidR="006734E7" w:rsidRPr="00FB126A">
        <w:t>a statement about when the order begins;</w:t>
      </w:r>
    </w:p>
    <w:p w14:paraId="29DFB243" w14:textId="218C6741" w:rsidR="006734E7" w:rsidRPr="00FB126A" w:rsidRDefault="00CB726C" w:rsidP="00CB726C">
      <w:pPr>
        <w:pStyle w:val="Ipara"/>
      </w:pPr>
      <w:r w:rsidRPr="00FB126A">
        <w:tab/>
        <w:t>(b)</w:t>
      </w:r>
      <w:r w:rsidRPr="00FB126A">
        <w:tab/>
      </w:r>
      <w:r w:rsidR="006734E7" w:rsidRPr="00FB126A">
        <w:t xml:space="preserve">the </w:t>
      </w:r>
      <w:r w:rsidR="00FD301A" w:rsidRPr="00FB126A">
        <w:t>period for which the order is in force</w:t>
      </w:r>
      <w:r w:rsidR="006734E7" w:rsidRPr="00FB126A">
        <w:t xml:space="preserve">; </w:t>
      </w:r>
    </w:p>
    <w:p w14:paraId="05C68B09" w14:textId="009761FC" w:rsidR="006734E7" w:rsidRPr="00FB126A" w:rsidRDefault="00CB726C" w:rsidP="00CB726C">
      <w:pPr>
        <w:pStyle w:val="Ipara"/>
      </w:pPr>
      <w:r w:rsidRPr="00FB126A">
        <w:tab/>
        <w:t>(c)</w:t>
      </w:r>
      <w:r w:rsidRPr="00FB126A">
        <w:tab/>
      </w:r>
      <w:r w:rsidR="006734E7" w:rsidRPr="00FB126A">
        <w:t xml:space="preserve">any conditions </w:t>
      </w:r>
      <w:r w:rsidR="001F2A50" w:rsidRPr="00FB126A">
        <w:t>imposed on</w:t>
      </w:r>
      <w:r w:rsidR="006734E7" w:rsidRPr="00FB126A">
        <w:t xml:space="preserve"> the order under division 12A.3;</w:t>
      </w:r>
    </w:p>
    <w:p w14:paraId="2CD091D1" w14:textId="5A467D60" w:rsidR="006734E7" w:rsidRPr="00FB126A" w:rsidRDefault="00CB726C" w:rsidP="001A0987">
      <w:pPr>
        <w:pStyle w:val="Ipara"/>
        <w:keepNext/>
      </w:pPr>
      <w:r w:rsidRPr="00FB126A">
        <w:lastRenderedPageBreak/>
        <w:tab/>
        <w:t>(d)</w:t>
      </w:r>
      <w:r w:rsidRPr="00FB126A">
        <w:tab/>
      </w:r>
      <w:r w:rsidR="006734E7" w:rsidRPr="00FB126A">
        <w:t>the address of any residence of the person</w:t>
      </w:r>
      <w:r w:rsidR="00A30BD3" w:rsidRPr="00FB126A">
        <w:t xml:space="preserve"> subject to the order</w:t>
      </w:r>
      <w:r w:rsidR="006734E7" w:rsidRPr="00FB126A">
        <w:t>;</w:t>
      </w:r>
    </w:p>
    <w:p w14:paraId="5876C595" w14:textId="6BD4E757" w:rsidR="006734E7" w:rsidRPr="00FB126A" w:rsidRDefault="00CB726C" w:rsidP="00CB726C">
      <w:pPr>
        <w:pStyle w:val="Ipara"/>
      </w:pPr>
      <w:r w:rsidRPr="00FB126A">
        <w:tab/>
        <w:t>(e)</w:t>
      </w:r>
      <w:r w:rsidRPr="00FB126A">
        <w:tab/>
      </w:r>
      <w:r w:rsidR="006734E7" w:rsidRPr="00FB126A">
        <w:t xml:space="preserve">the address of any other premises owned, leased or occupied by the </w:t>
      </w:r>
      <w:r w:rsidR="00A30BD3" w:rsidRPr="00FB126A">
        <w:t>person subject to the order</w:t>
      </w:r>
      <w:r w:rsidR="006734E7" w:rsidRPr="00FB126A">
        <w:t>.</w:t>
      </w:r>
    </w:p>
    <w:p w14:paraId="5F86C9FB" w14:textId="6A142019" w:rsidR="006734E7" w:rsidRPr="00FB126A" w:rsidRDefault="00CB726C" w:rsidP="00CB726C">
      <w:pPr>
        <w:pStyle w:val="aExamHdgpar"/>
        <w:rPr>
          <w:b w:val="0"/>
          <w:color w:val="000000"/>
        </w:rPr>
      </w:pPr>
      <w:r w:rsidRPr="00FB126A">
        <w:t>Examples</w:t>
      </w:r>
      <w:r w:rsidR="006734E7" w:rsidRPr="00FB126A">
        <w:rPr>
          <w:color w:val="000000"/>
        </w:rPr>
        <w:t>—par (e)</w:t>
      </w:r>
    </w:p>
    <w:p w14:paraId="50FF8EC1" w14:textId="0C4799C2" w:rsidR="006734E7" w:rsidRPr="00FB126A" w:rsidRDefault="00133A97" w:rsidP="00133A97">
      <w:pPr>
        <w:pStyle w:val="aExamBulletpar"/>
        <w:tabs>
          <w:tab w:val="left" w:pos="2000"/>
        </w:tabs>
      </w:pPr>
      <w:r w:rsidRPr="00FB126A">
        <w:rPr>
          <w:rFonts w:ascii="Symbol" w:hAnsi="Symbol"/>
        </w:rPr>
        <w:t></w:t>
      </w:r>
      <w:r w:rsidRPr="00FB126A">
        <w:rPr>
          <w:rFonts w:ascii="Symbol" w:hAnsi="Symbol"/>
        </w:rPr>
        <w:tab/>
      </w:r>
      <w:r w:rsidR="006734E7" w:rsidRPr="00FB126A">
        <w:t xml:space="preserve">a storage facility leased to the </w:t>
      </w:r>
      <w:r w:rsidR="00216538" w:rsidRPr="00FB126A">
        <w:t xml:space="preserve">person </w:t>
      </w:r>
      <w:r w:rsidR="009E49BD" w:rsidRPr="00FB126A">
        <w:t>subject to the order</w:t>
      </w:r>
    </w:p>
    <w:p w14:paraId="77146384" w14:textId="1AF38BD1" w:rsidR="006734E7" w:rsidRPr="00FB126A" w:rsidRDefault="00133A97" w:rsidP="00133A97">
      <w:pPr>
        <w:pStyle w:val="aExamBulletpar"/>
        <w:tabs>
          <w:tab w:val="left" w:pos="2000"/>
        </w:tabs>
      </w:pPr>
      <w:r w:rsidRPr="00FB126A">
        <w:rPr>
          <w:rFonts w:ascii="Symbol" w:hAnsi="Symbol"/>
        </w:rPr>
        <w:t></w:t>
      </w:r>
      <w:r w:rsidRPr="00FB126A">
        <w:rPr>
          <w:rFonts w:ascii="Symbol" w:hAnsi="Symbol"/>
        </w:rPr>
        <w:tab/>
      </w:r>
      <w:r w:rsidR="006734E7" w:rsidRPr="00FB126A">
        <w:t xml:space="preserve">premises where the </w:t>
      </w:r>
      <w:r w:rsidR="009E49BD" w:rsidRPr="00FB126A">
        <w:t xml:space="preserve">person subject to the order </w:t>
      </w:r>
      <w:r w:rsidR="006734E7" w:rsidRPr="00FB126A">
        <w:t xml:space="preserve">conducts a business </w:t>
      </w:r>
    </w:p>
    <w:p w14:paraId="3D87AA7C" w14:textId="6ED2E4C6" w:rsidR="006734E7" w:rsidRPr="00FB126A" w:rsidRDefault="00CB726C" w:rsidP="00CB726C">
      <w:pPr>
        <w:pStyle w:val="IMain"/>
      </w:pPr>
      <w:r w:rsidRPr="00FB126A">
        <w:tab/>
        <w:t>(2)</w:t>
      </w:r>
      <w:r w:rsidRPr="00FB126A">
        <w:tab/>
      </w:r>
      <w:r w:rsidR="006734E7" w:rsidRPr="00FB126A">
        <w:t xml:space="preserve">Also, the firearm prohibition order must include </w:t>
      </w:r>
      <w:r w:rsidR="001F2A50" w:rsidRPr="00FB126A">
        <w:t xml:space="preserve">information </w:t>
      </w:r>
      <w:r w:rsidR="006734E7" w:rsidRPr="00FB126A">
        <w:t>about the following:</w:t>
      </w:r>
    </w:p>
    <w:p w14:paraId="18A42BB8" w14:textId="2D210EDF" w:rsidR="006734E7" w:rsidRPr="00FB126A" w:rsidRDefault="00CB726C" w:rsidP="00CB726C">
      <w:pPr>
        <w:pStyle w:val="Ipara"/>
      </w:pPr>
      <w:r w:rsidRPr="00FB126A">
        <w:tab/>
        <w:t>(a)</w:t>
      </w:r>
      <w:r w:rsidRPr="00FB126A">
        <w:tab/>
      </w:r>
      <w:r w:rsidR="006734E7" w:rsidRPr="00FB126A">
        <w:t>the effect of—</w:t>
      </w:r>
    </w:p>
    <w:p w14:paraId="6D2DEF0F" w14:textId="2CA4896C" w:rsidR="006734E7" w:rsidRPr="00FB126A" w:rsidRDefault="00CB726C" w:rsidP="00CB726C">
      <w:pPr>
        <w:pStyle w:val="Isubpara"/>
      </w:pPr>
      <w:r w:rsidRPr="00FB126A">
        <w:tab/>
        <w:t>(i)</w:t>
      </w:r>
      <w:r w:rsidRPr="00FB126A">
        <w:tab/>
      </w:r>
      <w:r w:rsidR="006734E7" w:rsidRPr="00FB126A">
        <w:t>section 183M (</w:t>
      </w:r>
      <w:r w:rsidR="008B04DD" w:rsidRPr="00FB126A">
        <w:t>Prohibition on acquiring, possessing or using firearm or firearm-related item</w:t>
      </w:r>
      <w:r w:rsidR="006734E7" w:rsidRPr="00FB126A">
        <w:t>); and</w:t>
      </w:r>
    </w:p>
    <w:p w14:paraId="1638FBA7" w14:textId="273755AA" w:rsidR="006734E7" w:rsidRPr="00FB126A" w:rsidRDefault="00CB726C" w:rsidP="00CB726C">
      <w:pPr>
        <w:pStyle w:val="Isubpara"/>
      </w:pPr>
      <w:r w:rsidRPr="00FB126A">
        <w:tab/>
        <w:t>(ii)</w:t>
      </w:r>
      <w:r w:rsidRPr="00FB126A">
        <w:tab/>
      </w:r>
      <w:r w:rsidR="006734E7" w:rsidRPr="00FB126A">
        <w:t>section 183N (</w:t>
      </w:r>
      <w:r w:rsidR="008B04DD" w:rsidRPr="00FB126A">
        <w:t xml:space="preserve">Suspension </w:t>
      </w:r>
      <w:r w:rsidR="00B67543" w:rsidRPr="00FB126A">
        <w:t xml:space="preserve">and cancellation </w:t>
      </w:r>
      <w:r w:rsidR="008B04DD" w:rsidRPr="00FB126A">
        <w:t>of l</w:t>
      </w:r>
      <w:r w:rsidR="006734E7" w:rsidRPr="00FB126A">
        <w:t>icences and permits);</w:t>
      </w:r>
    </w:p>
    <w:p w14:paraId="231AEA0C" w14:textId="6323B333" w:rsidR="006734E7" w:rsidRPr="00FB126A" w:rsidRDefault="00CB726C" w:rsidP="00CB726C">
      <w:pPr>
        <w:pStyle w:val="Ipara"/>
      </w:pPr>
      <w:r w:rsidRPr="00FB126A">
        <w:tab/>
        <w:t>(b)</w:t>
      </w:r>
      <w:r w:rsidRPr="00FB126A">
        <w:tab/>
      </w:r>
      <w:r w:rsidR="006734E7" w:rsidRPr="00FB126A">
        <w:t>the offences and related penalties mentioned in—</w:t>
      </w:r>
    </w:p>
    <w:p w14:paraId="5A91808F" w14:textId="75E71E1E" w:rsidR="006734E7" w:rsidRPr="00FB126A" w:rsidRDefault="00CB726C" w:rsidP="00CB726C">
      <w:pPr>
        <w:pStyle w:val="Isubpara"/>
      </w:pPr>
      <w:r w:rsidRPr="00FB126A">
        <w:tab/>
        <w:t>(i)</w:t>
      </w:r>
      <w:r w:rsidRPr="00FB126A">
        <w:tab/>
      </w:r>
      <w:r w:rsidR="006734E7" w:rsidRPr="00FB126A">
        <w:t xml:space="preserve">section 183Q (Offence—acquire, possess or use of firearm </w:t>
      </w:r>
      <w:r w:rsidR="00B67543" w:rsidRPr="00FB126A">
        <w:t>or firearm-related item</w:t>
      </w:r>
      <w:r w:rsidR="006734E7" w:rsidRPr="00FB126A">
        <w:t>); and</w:t>
      </w:r>
    </w:p>
    <w:p w14:paraId="1AFDE29D" w14:textId="2F803624" w:rsidR="006734E7" w:rsidRPr="00FB126A" w:rsidRDefault="00CB726C" w:rsidP="00CB726C">
      <w:pPr>
        <w:pStyle w:val="Isubpara"/>
      </w:pPr>
      <w:r w:rsidRPr="00FB126A">
        <w:tab/>
        <w:t>(ii)</w:t>
      </w:r>
      <w:r w:rsidRPr="00FB126A">
        <w:tab/>
      </w:r>
      <w:r w:rsidR="006734E7" w:rsidRPr="00FB126A">
        <w:t>section 183R (Offence—</w:t>
      </w:r>
      <w:r w:rsidR="008B04DD" w:rsidRPr="00FB126A">
        <w:t xml:space="preserve">fail to </w:t>
      </w:r>
      <w:r w:rsidR="006734E7" w:rsidRPr="00FB126A">
        <w:t>surrender licence or permit); and</w:t>
      </w:r>
    </w:p>
    <w:p w14:paraId="18EB73C2" w14:textId="681DA6EE" w:rsidR="006734E7" w:rsidRPr="00FB126A" w:rsidRDefault="00CB726C" w:rsidP="00CB726C">
      <w:pPr>
        <w:pStyle w:val="Isubpara"/>
      </w:pPr>
      <w:r w:rsidRPr="00FB126A">
        <w:tab/>
        <w:t>(iii)</w:t>
      </w:r>
      <w:r w:rsidRPr="00FB126A">
        <w:tab/>
      </w:r>
      <w:r w:rsidR="006734E7" w:rsidRPr="00FB126A">
        <w:t>section 183S (Offence—</w:t>
      </w:r>
      <w:r w:rsidR="008B04DD" w:rsidRPr="00FB126A">
        <w:t xml:space="preserve">fail to </w:t>
      </w:r>
      <w:r w:rsidR="006734E7" w:rsidRPr="00FB126A">
        <w:t xml:space="preserve">surrender firearm </w:t>
      </w:r>
      <w:r w:rsidR="00B67543" w:rsidRPr="00FB126A">
        <w:t xml:space="preserve">or </w:t>
      </w:r>
      <w:r w:rsidR="006734E7" w:rsidRPr="00FB126A">
        <w:t>firearm</w:t>
      </w:r>
      <w:r w:rsidR="00175A29" w:rsidRPr="00FB126A">
        <w:t>-</w:t>
      </w:r>
      <w:r w:rsidR="006734E7" w:rsidRPr="00FB126A">
        <w:t>related item); and</w:t>
      </w:r>
    </w:p>
    <w:p w14:paraId="1BC4A156" w14:textId="739076DC" w:rsidR="006734E7" w:rsidRPr="00FB126A" w:rsidRDefault="00CB726C" w:rsidP="00CB726C">
      <w:pPr>
        <w:pStyle w:val="Isubpara"/>
      </w:pPr>
      <w:r w:rsidRPr="00FB126A">
        <w:tab/>
        <w:t>(iv)</w:t>
      </w:r>
      <w:r w:rsidRPr="00FB126A">
        <w:tab/>
      </w:r>
      <w:r w:rsidR="006734E7" w:rsidRPr="00FB126A">
        <w:t>section 183T (Offence—enter or remain at prohibited premises); and</w:t>
      </w:r>
    </w:p>
    <w:p w14:paraId="616E1B22" w14:textId="5DEF9B55" w:rsidR="006734E7" w:rsidRPr="00FB126A" w:rsidRDefault="00CB726C" w:rsidP="00CB726C">
      <w:pPr>
        <w:pStyle w:val="Isubpara"/>
      </w:pPr>
      <w:r w:rsidRPr="00FB126A">
        <w:tab/>
        <w:t>(v)</w:t>
      </w:r>
      <w:r w:rsidRPr="00FB126A">
        <w:tab/>
      </w:r>
      <w:r w:rsidR="006734E7" w:rsidRPr="00FB126A">
        <w:t xml:space="preserve">section 183U (Offences—dispose of firearm </w:t>
      </w:r>
      <w:r w:rsidR="008B04DD" w:rsidRPr="00FB126A">
        <w:t>or firearm</w:t>
      </w:r>
      <w:r w:rsidR="00175A29" w:rsidRPr="00FB126A">
        <w:noBreakHyphen/>
      </w:r>
      <w:r w:rsidR="008B04DD" w:rsidRPr="00FB126A">
        <w:t>related item</w:t>
      </w:r>
      <w:r w:rsidR="006734E7" w:rsidRPr="00FB126A">
        <w:t xml:space="preserve"> to person subject to </w:t>
      </w:r>
      <w:r w:rsidR="008B04DD" w:rsidRPr="00FB126A">
        <w:t xml:space="preserve">firearm prohibition </w:t>
      </w:r>
      <w:r w:rsidR="006734E7" w:rsidRPr="00FB126A">
        <w:t>order); and</w:t>
      </w:r>
    </w:p>
    <w:p w14:paraId="5813DEB6" w14:textId="311A0DF9" w:rsidR="006734E7" w:rsidRPr="00FB126A" w:rsidRDefault="00CB726C" w:rsidP="00CB726C">
      <w:pPr>
        <w:pStyle w:val="Isubpara"/>
      </w:pPr>
      <w:r w:rsidRPr="00FB126A">
        <w:tab/>
        <w:t>(vi)</w:t>
      </w:r>
      <w:r w:rsidRPr="00FB126A">
        <w:tab/>
      </w:r>
      <w:r w:rsidR="006734E7" w:rsidRPr="00FB126A">
        <w:t xml:space="preserve">section 183V (Offence—fail to notify change of </w:t>
      </w:r>
      <w:r w:rsidR="008B04DD" w:rsidRPr="00FB126A">
        <w:t>residence or other premises</w:t>
      </w:r>
      <w:r w:rsidR="005354C0" w:rsidRPr="00FB126A">
        <w:t>)</w:t>
      </w:r>
      <w:r w:rsidR="006734E7" w:rsidRPr="00FB126A">
        <w:t>;</w:t>
      </w:r>
    </w:p>
    <w:p w14:paraId="0D53D386" w14:textId="57DA7C35" w:rsidR="006734E7" w:rsidRPr="00FB126A" w:rsidRDefault="00CB726C" w:rsidP="001A0987">
      <w:pPr>
        <w:pStyle w:val="Ipara"/>
        <w:keepNext/>
      </w:pPr>
      <w:r w:rsidRPr="00FB126A">
        <w:lastRenderedPageBreak/>
        <w:tab/>
        <w:t>(c)</w:t>
      </w:r>
      <w:r w:rsidRPr="00FB126A">
        <w:tab/>
      </w:r>
      <w:r w:rsidR="006734E7" w:rsidRPr="00FB126A">
        <w:t>the powers of police under division 12A.</w:t>
      </w:r>
      <w:r w:rsidR="00AF3FAA" w:rsidRPr="00FB126A">
        <w:t xml:space="preserve">10 </w:t>
      </w:r>
      <w:r w:rsidR="006734E7" w:rsidRPr="00FB126A">
        <w:t>(Enforcement);</w:t>
      </w:r>
    </w:p>
    <w:p w14:paraId="63E66244" w14:textId="3F192CFA" w:rsidR="006734E7" w:rsidRPr="00FB126A" w:rsidRDefault="00CB726C" w:rsidP="00CB726C">
      <w:pPr>
        <w:pStyle w:val="Ipara"/>
      </w:pPr>
      <w:r w:rsidRPr="00FB126A">
        <w:tab/>
        <w:t>(d)</w:t>
      </w:r>
      <w:r w:rsidRPr="00FB126A">
        <w:tab/>
      </w:r>
      <w:r w:rsidR="006734E7" w:rsidRPr="00FB126A">
        <w:t>the person’s right to seek an amendment of the order;</w:t>
      </w:r>
    </w:p>
    <w:p w14:paraId="1854B973" w14:textId="47CFDE84" w:rsidR="006734E7" w:rsidRPr="00FB126A" w:rsidRDefault="00CB726C" w:rsidP="00CB726C">
      <w:pPr>
        <w:pStyle w:val="Ipara"/>
      </w:pPr>
      <w:r w:rsidRPr="00FB126A">
        <w:tab/>
        <w:t>(e)</w:t>
      </w:r>
      <w:r w:rsidRPr="00FB126A">
        <w:tab/>
      </w:r>
      <w:r w:rsidR="006734E7" w:rsidRPr="00FB126A">
        <w:t>the person’s right of review and appeal under this part.</w:t>
      </w:r>
    </w:p>
    <w:p w14:paraId="055B3617" w14:textId="7E2F9635" w:rsidR="006734E7" w:rsidRPr="00FB126A" w:rsidRDefault="00CB726C" w:rsidP="00CB726C">
      <w:pPr>
        <w:pStyle w:val="IH5Sec"/>
      </w:pPr>
      <w:r w:rsidRPr="00FB126A">
        <w:t>183L</w:t>
      </w:r>
      <w:r w:rsidRPr="00FB126A">
        <w:tab/>
      </w:r>
      <w:r w:rsidR="006734E7" w:rsidRPr="00FB126A">
        <w:t>Reasons for order</w:t>
      </w:r>
    </w:p>
    <w:p w14:paraId="1736C482" w14:textId="5B086E97" w:rsidR="006734E7" w:rsidRPr="00FB126A" w:rsidRDefault="00CB726C" w:rsidP="00CB726C">
      <w:pPr>
        <w:pStyle w:val="Amainreturn"/>
        <w:rPr>
          <w:color w:val="000000"/>
        </w:rPr>
      </w:pPr>
      <w:r w:rsidRPr="00FB126A">
        <w:t xml:space="preserve">If </w:t>
      </w:r>
      <w:r w:rsidR="006734E7" w:rsidRPr="00FB126A">
        <w:rPr>
          <w:color w:val="000000"/>
        </w:rPr>
        <w:t>the Magistrates Court makes a firearm prohibition order, the court must record the reasons for making the order.</w:t>
      </w:r>
    </w:p>
    <w:p w14:paraId="2B1D72E3" w14:textId="7DA63AF5" w:rsidR="006734E7" w:rsidRPr="00FB126A" w:rsidRDefault="00CB726C" w:rsidP="00CB726C">
      <w:pPr>
        <w:pStyle w:val="IH3Div"/>
      </w:pPr>
      <w:r w:rsidRPr="00FB126A">
        <w:t xml:space="preserve">Division </w:t>
      </w:r>
      <w:r w:rsidR="006734E7" w:rsidRPr="00FB126A">
        <w:t>12A.3</w:t>
      </w:r>
      <w:r w:rsidR="006734E7" w:rsidRPr="00FB126A">
        <w:tab/>
        <w:t>Conditions of firearm prohibition order</w:t>
      </w:r>
      <w:r w:rsidR="001F2A50" w:rsidRPr="00FB126A">
        <w:t>s</w:t>
      </w:r>
    </w:p>
    <w:p w14:paraId="23CD4921" w14:textId="02A263EC" w:rsidR="006734E7" w:rsidRPr="00FB126A" w:rsidRDefault="00CB726C" w:rsidP="00CB726C">
      <w:pPr>
        <w:pStyle w:val="IH5Sec"/>
      </w:pPr>
      <w:r w:rsidRPr="00FB126A">
        <w:t>183M</w:t>
      </w:r>
      <w:r w:rsidRPr="00FB126A">
        <w:tab/>
      </w:r>
      <w:r w:rsidR="001F2A50" w:rsidRPr="00FB126A">
        <w:t>Prohibition on a</w:t>
      </w:r>
      <w:r w:rsidR="006734E7" w:rsidRPr="00FB126A">
        <w:t>cquiring, possessing or using firearm or firearm</w:t>
      </w:r>
      <w:r w:rsidR="00175A29" w:rsidRPr="00FB126A">
        <w:t>-</w:t>
      </w:r>
      <w:r w:rsidR="006734E7" w:rsidRPr="00FB126A">
        <w:t>related item</w:t>
      </w:r>
    </w:p>
    <w:p w14:paraId="157B4897" w14:textId="475BC823" w:rsidR="006734E7" w:rsidRPr="00FB126A" w:rsidRDefault="00CB726C" w:rsidP="00CB726C">
      <w:pPr>
        <w:pStyle w:val="Amainreturn"/>
        <w:rPr>
          <w:color w:val="000000"/>
        </w:rPr>
      </w:pPr>
      <w:r w:rsidRPr="00FB126A">
        <w:t xml:space="preserve">If </w:t>
      </w:r>
      <w:r w:rsidR="006734E7" w:rsidRPr="00FB126A">
        <w:rPr>
          <w:color w:val="000000"/>
        </w:rPr>
        <w:t xml:space="preserve">a firearm prohibition order is made </w:t>
      </w:r>
      <w:r w:rsidR="005E4EBC" w:rsidRPr="00FB126A">
        <w:rPr>
          <w:color w:val="000000"/>
        </w:rPr>
        <w:t xml:space="preserve">in relation to </w:t>
      </w:r>
      <w:r w:rsidR="006734E7" w:rsidRPr="00FB126A">
        <w:rPr>
          <w:color w:val="000000"/>
        </w:rPr>
        <w:t>a person, the person must not acquire, possess or use a firearm or firearm</w:t>
      </w:r>
      <w:r w:rsidR="00175A29" w:rsidRPr="00FB126A">
        <w:rPr>
          <w:color w:val="000000"/>
        </w:rPr>
        <w:t>-</w:t>
      </w:r>
      <w:r w:rsidR="006734E7" w:rsidRPr="00FB126A">
        <w:rPr>
          <w:color w:val="000000"/>
        </w:rPr>
        <w:t>related item while the order is in force.</w:t>
      </w:r>
    </w:p>
    <w:p w14:paraId="359C74EA" w14:textId="24D3F23A" w:rsidR="006734E7" w:rsidRPr="00FB126A" w:rsidRDefault="00CB726C" w:rsidP="00CB726C">
      <w:pPr>
        <w:pStyle w:val="IH5Sec"/>
      </w:pPr>
      <w:r w:rsidRPr="00FB126A">
        <w:t>183N</w:t>
      </w:r>
      <w:r w:rsidR="006734E7" w:rsidRPr="00FB126A">
        <w:tab/>
      </w:r>
      <w:r w:rsidR="001F2A50" w:rsidRPr="00FB126A">
        <w:t>Suspension and cancellation of l</w:t>
      </w:r>
      <w:r w:rsidR="006734E7" w:rsidRPr="00FB126A">
        <w:t>icences and permits</w:t>
      </w:r>
    </w:p>
    <w:p w14:paraId="4E3E075A" w14:textId="42CC2D44" w:rsidR="006734E7" w:rsidRPr="00FB126A" w:rsidRDefault="00CB726C" w:rsidP="00CB726C">
      <w:pPr>
        <w:pStyle w:val="IMain"/>
      </w:pPr>
      <w:r w:rsidRPr="00FB126A">
        <w:tab/>
        <w:t>(1)</w:t>
      </w:r>
      <w:r w:rsidRPr="00FB126A">
        <w:tab/>
      </w:r>
      <w:r w:rsidR="006734E7" w:rsidRPr="00FB126A">
        <w:t xml:space="preserve">If an interim order is made </w:t>
      </w:r>
      <w:r w:rsidR="005E4EBC" w:rsidRPr="00FB126A">
        <w:t xml:space="preserve">in relation to </w:t>
      </w:r>
      <w:r w:rsidR="006734E7" w:rsidRPr="00FB126A">
        <w:t>a person who is the holder of a licence or permit, the person’s licence or permit is suspended.</w:t>
      </w:r>
    </w:p>
    <w:p w14:paraId="3CACF970" w14:textId="1C17E0C2" w:rsidR="006734E7" w:rsidRPr="00FB126A" w:rsidRDefault="00CB726C" w:rsidP="00CB726C">
      <w:pPr>
        <w:pStyle w:val="IMain"/>
      </w:pPr>
      <w:r w:rsidRPr="00FB126A">
        <w:tab/>
        <w:t>(2)</w:t>
      </w:r>
      <w:r w:rsidRPr="00FB126A">
        <w:tab/>
      </w:r>
      <w:r w:rsidR="006734E7" w:rsidRPr="00FB126A">
        <w:t xml:space="preserve">If a final order is made </w:t>
      </w:r>
      <w:r w:rsidR="005E4EBC" w:rsidRPr="00FB126A">
        <w:t xml:space="preserve">in relation to </w:t>
      </w:r>
      <w:r w:rsidR="006734E7" w:rsidRPr="00FB126A">
        <w:t>a person who is the holder of a licence or permit, the person’s licence or permit is cancelled.</w:t>
      </w:r>
    </w:p>
    <w:p w14:paraId="52EA0D30" w14:textId="227593D4" w:rsidR="006734E7" w:rsidRPr="00FB126A" w:rsidRDefault="00CB726C" w:rsidP="00CB726C">
      <w:pPr>
        <w:pStyle w:val="IH5Sec"/>
      </w:pPr>
      <w:r w:rsidRPr="00FB126A">
        <w:t>183O</w:t>
      </w:r>
      <w:r w:rsidR="006734E7" w:rsidRPr="00FB126A">
        <w:tab/>
        <w:t>Conditions in relation to licenses, permits, firearms and firearm</w:t>
      </w:r>
      <w:r w:rsidR="00175A29" w:rsidRPr="00FB126A">
        <w:t>-</w:t>
      </w:r>
      <w:r w:rsidR="006734E7" w:rsidRPr="00FB126A">
        <w:t>related items</w:t>
      </w:r>
    </w:p>
    <w:p w14:paraId="7808B98F" w14:textId="1FAC16E4" w:rsidR="006734E7" w:rsidRPr="00FB126A" w:rsidRDefault="00CB726C" w:rsidP="00CB726C">
      <w:pPr>
        <w:pStyle w:val="IMain"/>
      </w:pPr>
      <w:r w:rsidRPr="00FB126A">
        <w:tab/>
        <w:t>(1)</w:t>
      </w:r>
      <w:r w:rsidRPr="00FB126A">
        <w:tab/>
      </w:r>
      <w:r w:rsidR="006734E7" w:rsidRPr="00FB126A">
        <w:t xml:space="preserve">The Magistrates Court must </w:t>
      </w:r>
      <w:r w:rsidR="00EC1AEC" w:rsidRPr="00FB126A">
        <w:t>impose</w:t>
      </w:r>
      <w:r w:rsidR="006734E7" w:rsidRPr="00FB126A">
        <w:t xml:space="preserve"> a condition </w:t>
      </w:r>
      <w:r w:rsidR="00EC1AEC" w:rsidRPr="00FB126A">
        <w:t>on</w:t>
      </w:r>
      <w:r w:rsidR="006734E7" w:rsidRPr="00FB126A">
        <w:t xml:space="preserve"> a firearm prohibition order that a firearm or firearm</w:t>
      </w:r>
      <w:r w:rsidR="00175A29" w:rsidRPr="00FB126A">
        <w:t>-</w:t>
      </w:r>
      <w:r w:rsidR="006734E7" w:rsidRPr="00FB126A">
        <w:t xml:space="preserve">related item be removed by a stated time from </w:t>
      </w:r>
      <w:r w:rsidR="005E4EBC" w:rsidRPr="00FB126A">
        <w:t xml:space="preserve">the residence of the person subject to the order </w:t>
      </w:r>
      <w:r w:rsidR="006734E7" w:rsidRPr="00FB126A">
        <w:t>if the court is satisfied—</w:t>
      </w:r>
    </w:p>
    <w:p w14:paraId="01C39BF6" w14:textId="48E67A89" w:rsidR="006734E7" w:rsidRPr="00FB126A" w:rsidRDefault="00CB726C" w:rsidP="00CB726C">
      <w:pPr>
        <w:pStyle w:val="Ipara"/>
      </w:pPr>
      <w:r w:rsidRPr="00FB126A">
        <w:tab/>
        <w:t>(a)</w:t>
      </w:r>
      <w:r w:rsidRPr="00FB126A">
        <w:tab/>
      </w:r>
      <w:r w:rsidR="006734E7" w:rsidRPr="00FB126A">
        <w:t>a firearm or firearm</w:t>
      </w:r>
      <w:r w:rsidR="00175A29" w:rsidRPr="00FB126A">
        <w:t>-</w:t>
      </w:r>
      <w:r w:rsidR="006734E7" w:rsidRPr="00FB126A">
        <w:t xml:space="preserve">related item, owned by a person other than the </w:t>
      </w:r>
      <w:r w:rsidR="005E4EBC" w:rsidRPr="00FB126A">
        <w:t>person subject to the order</w:t>
      </w:r>
      <w:r w:rsidR="006734E7" w:rsidRPr="00FB126A">
        <w:t>, is stored at the residence; and</w:t>
      </w:r>
    </w:p>
    <w:p w14:paraId="5A570AA8" w14:textId="363D54B0" w:rsidR="00AC3097" w:rsidRPr="00FB126A" w:rsidRDefault="00AC3097" w:rsidP="00AC3097">
      <w:pPr>
        <w:pStyle w:val="Ipara"/>
      </w:pPr>
      <w:r w:rsidRPr="00FB126A">
        <w:lastRenderedPageBreak/>
        <w:tab/>
        <w:t>(b)</w:t>
      </w:r>
      <w:r w:rsidRPr="00FB126A">
        <w:tab/>
      </w:r>
      <w:r w:rsidR="006734E7" w:rsidRPr="00FB126A">
        <w:t xml:space="preserve">the </w:t>
      </w:r>
      <w:r w:rsidR="005E4EBC" w:rsidRPr="00FB126A">
        <w:t xml:space="preserve">person subject to the order </w:t>
      </w:r>
      <w:r w:rsidR="006734E7" w:rsidRPr="00FB126A">
        <w:t>intends to live at the residence while the firearm prohibition order is in force.</w:t>
      </w:r>
    </w:p>
    <w:p w14:paraId="4A979BDD" w14:textId="3D8960E5" w:rsidR="006734E7" w:rsidRPr="00FB126A" w:rsidRDefault="00CB726C" w:rsidP="00CB726C">
      <w:pPr>
        <w:pStyle w:val="IMain"/>
      </w:pPr>
      <w:r w:rsidRPr="00FB126A">
        <w:tab/>
        <w:t>(2)</w:t>
      </w:r>
      <w:r w:rsidRPr="00FB126A">
        <w:tab/>
      </w:r>
      <w:r w:rsidR="006734E7" w:rsidRPr="00FB126A">
        <w:t xml:space="preserve">If the court is satisfied a </w:t>
      </w:r>
      <w:r w:rsidR="00EC37DE" w:rsidRPr="00FB126A">
        <w:t xml:space="preserve">person subject to the order </w:t>
      </w:r>
      <w:r w:rsidR="006734E7" w:rsidRPr="00FB126A">
        <w:t xml:space="preserve">holds a licence or permit, the court may </w:t>
      </w:r>
      <w:r w:rsidR="00EC1AEC" w:rsidRPr="00FB126A">
        <w:t>impose</w:t>
      </w:r>
      <w:r w:rsidR="006734E7" w:rsidRPr="00FB126A">
        <w:t xml:space="preserve"> a condition that the </w:t>
      </w:r>
      <w:r w:rsidR="00EC37DE" w:rsidRPr="00FB126A">
        <w:t xml:space="preserve">person </w:t>
      </w:r>
      <w:r w:rsidR="006734E7" w:rsidRPr="00FB126A">
        <w:t>surrender the licence or permit to a police officer within a stated time.</w:t>
      </w:r>
    </w:p>
    <w:p w14:paraId="354350CA" w14:textId="40AF35FB" w:rsidR="006734E7" w:rsidRPr="00FB126A" w:rsidRDefault="00CB726C" w:rsidP="00CB726C">
      <w:pPr>
        <w:pStyle w:val="IMain"/>
      </w:pPr>
      <w:r w:rsidRPr="00FB126A">
        <w:tab/>
        <w:t>(3)</w:t>
      </w:r>
      <w:r w:rsidRPr="00FB126A">
        <w:tab/>
      </w:r>
      <w:r w:rsidR="006734E7" w:rsidRPr="00FB126A">
        <w:t xml:space="preserve">If the court is satisfied a </w:t>
      </w:r>
      <w:r w:rsidR="00EC37DE" w:rsidRPr="00FB126A">
        <w:t xml:space="preserve">person subject to the order </w:t>
      </w:r>
      <w:r w:rsidR="006734E7" w:rsidRPr="00FB126A">
        <w:t>is in possession of a firearm or firearm</w:t>
      </w:r>
      <w:r w:rsidR="00175A29" w:rsidRPr="00FB126A">
        <w:t>-</w:t>
      </w:r>
      <w:r w:rsidR="006734E7" w:rsidRPr="00FB126A">
        <w:t xml:space="preserve">related item, the court may </w:t>
      </w:r>
      <w:r w:rsidR="00135D34" w:rsidRPr="00FB126A">
        <w:t>impose</w:t>
      </w:r>
      <w:r w:rsidR="006734E7" w:rsidRPr="00FB126A">
        <w:t xml:space="preserve"> a condition that the </w:t>
      </w:r>
      <w:r w:rsidR="00EC37DE" w:rsidRPr="00FB126A">
        <w:t xml:space="preserve">person </w:t>
      </w:r>
      <w:r w:rsidR="006734E7" w:rsidRPr="00FB126A">
        <w:t>surrender the firearm or firearm</w:t>
      </w:r>
      <w:r w:rsidR="00175A29" w:rsidRPr="00FB126A">
        <w:t>-</w:t>
      </w:r>
      <w:r w:rsidR="006734E7" w:rsidRPr="00FB126A">
        <w:t>related item to a police officer within a stated time.</w:t>
      </w:r>
    </w:p>
    <w:p w14:paraId="727F379C" w14:textId="6E5DE5BB" w:rsidR="006734E7" w:rsidRPr="00FB126A" w:rsidRDefault="00CB726C" w:rsidP="00CB726C">
      <w:pPr>
        <w:pStyle w:val="IH5Sec"/>
      </w:pPr>
      <w:r w:rsidRPr="00FB126A">
        <w:t>183P</w:t>
      </w:r>
      <w:r w:rsidR="006734E7" w:rsidRPr="00FB126A">
        <w:tab/>
        <w:t>Enter or remain at prohibited premises</w:t>
      </w:r>
    </w:p>
    <w:p w14:paraId="158560E6" w14:textId="09E0F31C" w:rsidR="006734E7" w:rsidRPr="00FB126A" w:rsidRDefault="00CB726C" w:rsidP="00CB726C">
      <w:pPr>
        <w:pStyle w:val="IMain"/>
      </w:pPr>
      <w:r w:rsidRPr="00FB126A">
        <w:tab/>
        <w:t>(1)</w:t>
      </w:r>
      <w:r w:rsidRPr="00FB126A">
        <w:tab/>
      </w:r>
      <w:r w:rsidR="006734E7" w:rsidRPr="00FB126A">
        <w:t xml:space="preserve">The Magistrates Court may </w:t>
      </w:r>
      <w:r w:rsidR="00EC1AEC" w:rsidRPr="00FB126A">
        <w:t>impose</w:t>
      </w:r>
      <w:r w:rsidR="006734E7" w:rsidRPr="00FB126A">
        <w:t xml:space="preserve"> a condition </w:t>
      </w:r>
      <w:r w:rsidR="00EC1AEC" w:rsidRPr="00FB126A">
        <w:t>o</w:t>
      </w:r>
      <w:r w:rsidR="006734E7" w:rsidRPr="00FB126A">
        <w:t>n a firearm prohibition order that the person subject to the order may enter or remain at prohibited premises if satisfied the person has a genuine reason for entering or remaining at the premises.</w:t>
      </w:r>
    </w:p>
    <w:p w14:paraId="38E30988" w14:textId="27AD83FE" w:rsidR="006734E7" w:rsidRPr="00FB126A" w:rsidRDefault="00CB726C" w:rsidP="00CB726C">
      <w:pPr>
        <w:pStyle w:val="IMain"/>
      </w:pPr>
      <w:r w:rsidRPr="00FB126A">
        <w:tab/>
        <w:t>(2)</w:t>
      </w:r>
      <w:r w:rsidRPr="00FB126A">
        <w:tab/>
      </w:r>
      <w:r w:rsidR="00EC1AEC" w:rsidRPr="00FB126A">
        <w:t>The</w:t>
      </w:r>
      <w:r w:rsidR="006734E7" w:rsidRPr="00FB126A">
        <w:t xml:space="preserve"> condition may—</w:t>
      </w:r>
    </w:p>
    <w:p w14:paraId="78F18629" w14:textId="041DFE7D" w:rsidR="006734E7" w:rsidRPr="00FB126A" w:rsidRDefault="00CB726C" w:rsidP="00CB726C">
      <w:pPr>
        <w:pStyle w:val="Ipara"/>
      </w:pPr>
      <w:r w:rsidRPr="00FB126A">
        <w:tab/>
        <w:t>(a)</w:t>
      </w:r>
      <w:r w:rsidRPr="00FB126A">
        <w:tab/>
      </w:r>
      <w:r w:rsidR="006734E7" w:rsidRPr="00FB126A">
        <w:t>state particular prohibited premises or other conditions about entering or remaining at premises; and</w:t>
      </w:r>
    </w:p>
    <w:p w14:paraId="64B4D857" w14:textId="53C4415B" w:rsidR="006734E7" w:rsidRPr="00FB126A" w:rsidRDefault="00CB726C" w:rsidP="00CB726C">
      <w:pPr>
        <w:pStyle w:val="Ipara"/>
      </w:pPr>
      <w:r w:rsidRPr="00FB126A">
        <w:tab/>
        <w:t>(b)</w:t>
      </w:r>
      <w:r w:rsidRPr="00FB126A">
        <w:tab/>
      </w:r>
      <w:r w:rsidR="006734E7" w:rsidRPr="00FB126A">
        <w:t>have effect for a period stated in the order that is shorter than the length of the order.</w:t>
      </w:r>
    </w:p>
    <w:p w14:paraId="08DC6EC8" w14:textId="59DCE233" w:rsidR="006734E7" w:rsidRPr="00FB126A" w:rsidRDefault="00CB726C" w:rsidP="00CB726C">
      <w:pPr>
        <w:pStyle w:val="IMain"/>
      </w:pPr>
      <w:r w:rsidRPr="00FB126A">
        <w:tab/>
        <w:t>(3)</w:t>
      </w:r>
      <w:r w:rsidRPr="00FB126A">
        <w:tab/>
      </w:r>
      <w:r w:rsidR="006734E7" w:rsidRPr="00FB126A">
        <w:t xml:space="preserve">For this section, a person has a </w:t>
      </w:r>
      <w:r w:rsidR="006734E7" w:rsidRPr="00FB126A">
        <w:rPr>
          <w:rStyle w:val="charBoldItals"/>
        </w:rPr>
        <w:t>genuine reason</w:t>
      </w:r>
      <w:r w:rsidR="006734E7" w:rsidRPr="00FB126A">
        <w:t xml:space="preserve"> </w:t>
      </w:r>
      <w:r w:rsidR="00EC1AEC" w:rsidRPr="00FB126A">
        <w:t>for entering</w:t>
      </w:r>
      <w:r w:rsidR="006734E7" w:rsidRPr="00FB126A">
        <w:t xml:space="preserve"> or remain</w:t>
      </w:r>
      <w:r w:rsidR="00EC1AEC" w:rsidRPr="00FB126A">
        <w:t>ing</w:t>
      </w:r>
      <w:r w:rsidR="006734E7" w:rsidRPr="00FB126A">
        <w:t xml:space="preserve"> at prohibited premises</w:t>
      </w:r>
      <w:r w:rsidR="00DC27D6" w:rsidRPr="00FB126A">
        <w:t xml:space="preserve"> if</w:t>
      </w:r>
      <w:r w:rsidR="006734E7" w:rsidRPr="00FB126A">
        <w:t>—</w:t>
      </w:r>
    </w:p>
    <w:p w14:paraId="0B9294B9" w14:textId="11C8B3D5" w:rsidR="006734E7" w:rsidRPr="00FB126A" w:rsidRDefault="00CB726C" w:rsidP="00CB726C">
      <w:pPr>
        <w:pStyle w:val="Ipara"/>
      </w:pPr>
      <w:r w:rsidRPr="00FB126A">
        <w:tab/>
        <w:t>(a)</w:t>
      </w:r>
      <w:r w:rsidRPr="00FB126A">
        <w:tab/>
      </w:r>
      <w:r w:rsidR="006734E7" w:rsidRPr="00FB126A">
        <w:t>the premises are owned, leased or occupied by a relative of the person and the relative consents to the person entering or remaining at the premises; or</w:t>
      </w:r>
    </w:p>
    <w:p w14:paraId="11603B2D" w14:textId="12A57FF0" w:rsidR="006734E7" w:rsidRPr="00FB126A" w:rsidRDefault="00CB726C" w:rsidP="00CB726C">
      <w:pPr>
        <w:pStyle w:val="Ipara"/>
      </w:pPr>
      <w:r w:rsidRPr="00FB126A">
        <w:tab/>
        <w:t>(b)</w:t>
      </w:r>
      <w:r w:rsidRPr="00FB126A">
        <w:tab/>
      </w:r>
      <w:r w:rsidR="006734E7" w:rsidRPr="00FB126A">
        <w:t xml:space="preserve">the person is required to enter or remain at the premises in the course of </w:t>
      </w:r>
      <w:r w:rsidR="00EC1AEC" w:rsidRPr="00FB126A">
        <w:t xml:space="preserve">the person’s lawful employment or a lawful business </w:t>
      </w:r>
      <w:r w:rsidR="006734E7" w:rsidRPr="00FB126A">
        <w:t>carried on by the person; or</w:t>
      </w:r>
    </w:p>
    <w:p w14:paraId="33CAE924" w14:textId="4933DCB5" w:rsidR="006734E7" w:rsidRPr="00FB126A" w:rsidRDefault="00CB726C" w:rsidP="001A0987">
      <w:pPr>
        <w:pStyle w:val="Ipara"/>
        <w:keepNext/>
      </w:pPr>
      <w:r w:rsidRPr="00FB126A">
        <w:lastRenderedPageBreak/>
        <w:tab/>
        <w:t>(c)</w:t>
      </w:r>
      <w:r w:rsidRPr="00FB126A">
        <w:tab/>
      </w:r>
      <w:r w:rsidR="00EC1AEC" w:rsidRPr="00FB126A">
        <w:t>the person has another reason</w:t>
      </w:r>
      <w:r w:rsidR="00EA1D33" w:rsidRPr="00FB126A">
        <w:t xml:space="preserve"> </w:t>
      </w:r>
      <w:r w:rsidR="00135D34" w:rsidRPr="00FB126A">
        <w:t xml:space="preserve">that </w:t>
      </w:r>
      <w:r w:rsidR="006734E7" w:rsidRPr="00FB126A">
        <w:t>the court considers to be a genuine reason; or</w:t>
      </w:r>
    </w:p>
    <w:p w14:paraId="0A5EE1F9" w14:textId="439D8A72" w:rsidR="006734E7" w:rsidRPr="00FB126A" w:rsidRDefault="00CB726C" w:rsidP="00CB726C">
      <w:pPr>
        <w:pStyle w:val="Ipara"/>
      </w:pPr>
      <w:r w:rsidRPr="00FB126A">
        <w:tab/>
        <w:t>(d)</w:t>
      </w:r>
      <w:r w:rsidRPr="00FB126A">
        <w:tab/>
      </w:r>
      <w:r w:rsidR="00EC1AEC" w:rsidRPr="00FB126A">
        <w:t xml:space="preserve">the person has another reason </w:t>
      </w:r>
      <w:r w:rsidR="006734E7" w:rsidRPr="00FB126A">
        <w:t>prescribed by regulation.</w:t>
      </w:r>
    </w:p>
    <w:p w14:paraId="750FC367" w14:textId="08452058" w:rsidR="006734E7" w:rsidRPr="00FB126A" w:rsidRDefault="00CB726C" w:rsidP="00CB726C">
      <w:pPr>
        <w:pStyle w:val="IH3Div"/>
      </w:pPr>
      <w:r w:rsidRPr="00FB126A">
        <w:t xml:space="preserve">Division </w:t>
      </w:r>
      <w:r w:rsidR="006734E7" w:rsidRPr="00FB126A">
        <w:t>12A.4</w:t>
      </w:r>
      <w:r w:rsidR="006734E7" w:rsidRPr="00FB126A">
        <w:tab/>
        <w:t>Effect of firearm prohibition orders</w:t>
      </w:r>
    </w:p>
    <w:p w14:paraId="78C83E3A" w14:textId="0C448A23" w:rsidR="006734E7" w:rsidRPr="00FB126A" w:rsidRDefault="00CB726C" w:rsidP="00CB726C">
      <w:pPr>
        <w:pStyle w:val="IH5Sec"/>
      </w:pPr>
      <w:r w:rsidRPr="00FB126A">
        <w:t>183Q</w:t>
      </w:r>
      <w:r w:rsidRPr="00FB126A">
        <w:tab/>
      </w:r>
      <w:r w:rsidR="006734E7" w:rsidRPr="00FB126A">
        <w:t>Offence—acquire, possess or use of firearm</w:t>
      </w:r>
      <w:r w:rsidR="00135D34" w:rsidRPr="00FB126A">
        <w:t xml:space="preserve"> or firearm</w:t>
      </w:r>
      <w:r w:rsidR="00175A29" w:rsidRPr="00FB126A">
        <w:noBreakHyphen/>
      </w:r>
      <w:r w:rsidR="00135D34" w:rsidRPr="00FB126A">
        <w:t>related item</w:t>
      </w:r>
    </w:p>
    <w:p w14:paraId="350821FE" w14:textId="2EFC9E79" w:rsidR="006734E7" w:rsidRPr="00FB126A" w:rsidRDefault="00CB726C" w:rsidP="00CB726C">
      <w:pPr>
        <w:pStyle w:val="IMain"/>
      </w:pPr>
      <w:r w:rsidRPr="00FB126A">
        <w:tab/>
        <w:t>(1)</w:t>
      </w:r>
      <w:r w:rsidRPr="00FB126A">
        <w:tab/>
      </w:r>
      <w:r w:rsidR="006734E7" w:rsidRPr="00FB126A">
        <w:t>A person commits an offence if the person—</w:t>
      </w:r>
    </w:p>
    <w:p w14:paraId="140CEEE8" w14:textId="3914A9E4" w:rsidR="006734E7" w:rsidRPr="00FB126A" w:rsidRDefault="00CB726C" w:rsidP="00CB726C">
      <w:pPr>
        <w:pStyle w:val="Ipara"/>
      </w:pPr>
      <w:r w:rsidRPr="00FB126A">
        <w:tab/>
        <w:t>(a)</w:t>
      </w:r>
      <w:r w:rsidRPr="00FB126A">
        <w:tab/>
      </w:r>
      <w:r w:rsidR="006734E7" w:rsidRPr="00FB126A">
        <w:t xml:space="preserve">is subject to a firearm prohibition order; and </w:t>
      </w:r>
    </w:p>
    <w:p w14:paraId="4F3607C2" w14:textId="14081BFA" w:rsidR="006734E7" w:rsidRPr="00FB126A" w:rsidRDefault="00CB726C" w:rsidP="00CB726C">
      <w:pPr>
        <w:pStyle w:val="Ipara"/>
      </w:pPr>
      <w:r w:rsidRPr="00FB126A">
        <w:tab/>
        <w:t>(b)</w:t>
      </w:r>
      <w:r w:rsidRPr="00FB126A">
        <w:tab/>
      </w:r>
      <w:r w:rsidR="006734E7" w:rsidRPr="00FB126A">
        <w:t>acquires, possesses or uses a firearm or firearm</w:t>
      </w:r>
      <w:r w:rsidR="00175A29" w:rsidRPr="00FB126A">
        <w:t>-</w:t>
      </w:r>
      <w:r w:rsidR="006734E7" w:rsidRPr="00FB126A">
        <w:t>related item.</w:t>
      </w:r>
    </w:p>
    <w:p w14:paraId="66D47045" w14:textId="77777777" w:rsidR="006734E7" w:rsidRPr="00FB126A" w:rsidRDefault="006734E7" w:rsidP="00CB726C">
      <w:pPr>
        <w:pStyle w:val="Penalty"/>
      </w:pPr>
      <w:r w:rsidRPr="00FB126A">
        <w:t>Maximum penalty:  imprisonment for 10 years.</w:t>
      </w:r>
    </w:p>
    <w:p w14:paraId="7EE3FC40" w14:textId="35DA8231" w:rsidR="006734E7" w:rsidRPr="00FB126A" w:rsidRDefault="00CB726C" w:rsidP="00CB726C">
      <w:pPr>
        <w:pStyle w:val="IMain"/>
      </w:pPr>
      <w:r w:rsidRPr="00FB126A">
        <w:tab/>
        <w:t>(2)</w:t>
      </w:r>
      <w:r w:rsidRPr="00FB126A">
        <w:tab/>
      </w:r>
      <w:r w:rsidR="006734E7" w:rsidRPr="00FB126A">
        <w:t>Strict liability applies to subsection (1) (a).</w:t>
      </w:r>
    </w:p>
    <w:p w14:paraId="0B5126C1" w14:textId="0325BB77" w:rsidR="006734E7" w:rsidRPr="00FB126A" w:rsidRDefault="00CB726C" w:rsidP="00CB726C">
      <w:pPr>
        <w:pStyle w:val="IH5Sec"/>
      </w:pPr>
      <w:r w:rsidRPr="00FB126A">
        <w:t>183R</w:t>
      </w:r>
      <w:r w:rsidRPr="00FB126A">
        <w:tab/>
      </w:r>
      <w:r w:rsidR="006734E7" w:rsidRPr="00FB126A">
        <w:t>Offence—</w:t>
      </w:r>
      <w:r w:rsidR="00EC1AEC" w:rsidRPr="00FB126A">
        <w:t xml:space="preserve">fail to </w:t>
      </w:r>
      <w:r w:rsidR="006734E7" w:rsidRPr="00FB126A">
        <w:t>surrender licence or permit</w:t>
      </w:r>
    </w:p>
    <w:p w14:paraId="43486532" w14:textId="45550EC4" w:rsidR="006734E7" w:rsidRPr="00FB126A" w:rsidRDefault="00CB726C" w:rsidP="00CB726C">
      <w:pPr>
        <w:pStyle w:val="IMain"/>
      </w:pPr>
      <w:r w:rsidRPr="00FB126A">
        <w:tab/>
        <w:t>(1)</w:t>
      </w:r>
      <w:r w:rsidRPr="00FB126A">
        <w:tab/>
      </w:r>
      <w:r w:rsidR="006734E7" w:rsidRPr="00FB126A">
        <w:t>A person commits an offence if the person—</w:t>
      </w:r>
    </w:p>
    <w:p w14:paraId="4B5F1A03" w14:textId="19BD4039" w:rsidR="006734E7" w:rsidRPr="00FB126A" w:rsidRDefault="00CB726C" w:rsidP="00CB726C">
      <w:pPr>
        <w:pStyle w:val="Ipara"/>
      </w:pPr>
      <w:r w:rsidRPr="00FB126A">
        <w:tab/>
        <w:t>(a)</w:t>
      </w:r>
      <w:r w:rsidRPr="00FB126A">
        <w:tab/>
      </w:r>
      <w:r w:rsidR="006734E7" w:rsidRPr="00FB126A">
        <w:t>is subject to a firearm prohibition order; and</w:t>
      </w:r>
    </w:p>
    <w:p w14:paraId="1A75BFAE" w14:textId="52382555" w:rsidR="006734E7" w:rsidRPr="00FB126A" w:rsidRDefault="00CB726C" w:rsidP="00CB726C">
      <w:pPr>
        <w:pStyle w:val="Ipara"/>
      </w:pPr>
      <w:r w:rsidRPr="00FB126A">
        <w:tab/>
        <w:t>(b)</w:t>
      </w:r>
      <w:r w:rsidRPr="00FB126A">
        <w:tab/>
      </w:r>
      <w:r w:rsidR="006734E7" w:rsidRPr="00FB126A">
        <w:t>recklessly or negligently fails to surrender each licence or permit</w:t>
      </w:r>
      <w:r w:rsidR="00EC1AEC" w:rsidRPr="00FB126A">
        <w:t xml:space="preserve"> held by the person</w:t>
      </w:r>
      <w:r w:rsidR="006734E7" w:rsidRPr="00FB126A">
        <w:t>—</w:t>
      </w:r>
    </w:p>
    <w:p w14:paraId="324740D7" w14:textId="5120277B" w:rsidR="006734E7" w:rsidRPr="00FB126A" w:rsidRDefault="00CB726C" w:rsidP="00CB726C">
      <w:pPr>
        <w:pStyle w:val="Isubpara"/>
      </w:pPr>
      <w:r w:rsidRPr="00FB126A">
        <w:tab/>
        <w:t>(i)</w:t>
      </w:r>
      <w:r w:rsidRPr="00FB126A">
        <w:tab/>
      </w:r>
      <w:r w:rsidR="006734E7" w:rsidRPr="00FB126A">
        <w:t xml:space="preserve">if a police officer has personally served the order on the person and the person has access to the licence or permit </w:t>
      </w:r>
      <w:r w:rsidR="00DC27D6" w:rsidRPr="00FB126A">
        <w:t>when</w:t>
      </w:r>
      <w:r w:rsidR="006734E7" w:rsidRPr="00FB126A">
        <w:t xml:space="preserve"> the order is served—to the officer</w:t>
      </w:r>
      <w:r w:rsidR="00DC27D6" w:rsidRPr="00FB126A">
        <w:t xml:space="preserve"> when the order is served</w:t>
      </w:r>
      <w:r w:rsidR="006734E7" w:rsidRPr="00FB126A">
        <w:t>; or</w:t>
      </w:r>
    </w:p>
    <w:p w14:paraId="728F4EA5" w14:textId="1387EB2F" w:rsidR="006734E7" w:rsidRPr="00FB126A" w:rsidRDefault="00CB726C" w:rsidP="00CB726C">
      <w:pPr>
        <w:pStyle w:val="Isubpara"/>
        <w:rPr>
          <w:shd w:val="clear" w:color="auto" w:fill="FFFFFF"/>
        </w:rPr>
      </w:pPr>
      <w:r w:rsidRPr="00FB126A">
        <w:rPr>
          <w:shd w:val="clear" w:color="auto" w:fill="FFFFFF"/>
        </w:rPr>
        <w:tab/>
        <w:t>(ii)</w:t>
      </w:r>
      <w:r w:rsidRPr="00FB126A">
        <w:rPr>
          <w:shd w:val="clear" w:color="auto" w:fill="FFFFFF"/>
        </w:rPr>
        <w:tab/>
      </w:r>
      <w:r w:rsidR="006734E7" w:rsidRPr="00FB126A">
        <w:rPr>
          <w:shd w:val="clear" w:color="auto" w:fill="FFFFFF"/>
        </w:rPr>
        <w:t xml:space="preserve">if a police officer has personally served the order on the person and the person </w:t>
      </w:r>
      <w:r w:rsidR="00135D34" w:rsidRPr="00FB126A">
        <w:rPr>
          <w:shd w:val="clear" w:color="auto" w:fill="FFFFFF"/>
        </w:rPr>
        <w:t>does not have access to</w:t>
      </w:r>
      <w:r w:rsidR="006734E7" w:rsidRPr="00FB126A">
        <w:rPr>
          <w:shd w:val="clear" w:color="auto" w:fill="FFFFFF"/>
        </w:rPr>
        <w:t xml:space="preserve"> the licence or permit </w:t>
      </w:r>
      <w:r w:rsidR="00DC27D6" w:rsidRPr="00FB126A">
        <w:rPr>
          <w:shd w:val="clear" w:color="auto" w:fill="FFFFFF"/>
        </w:rPr>
        <w:t>when</w:t>
      </w:r>
      <w:r w:rsidR="006734E7" w:rsidRPr="00FB126A">
        <w:rPr>
          <w:shd w:val="clear" w:color="auto" w:fill="FFFFFF"/>
        </w:rPr>
        <w:t xml:space="preserve"> the order is served—to a police officer in the way directed by the police officer who serves the order, and </w:t>
      </w:r>
      <w:r w:rsidR="00DC27D6" w:rsidRPr="00FB126A">
        <w:rPr>
          <w:shd w:val="clear" w:color="auto" w:fill="FFFFFF"/>
        </w:rPr>
        <w:t>within</w:t>
      </w:r>
      <w:r w:rsidR="006734E7" w:rsidRPr="00FB126A">
        <w:rPr>
          <w:shd w:val="clear" w:color="auto" w:fill="FFFFFF"/>
        </w:rPr>
        <w:t xml:space="preserve"> 24 hours after the order is served; or</w:t>
      </w:r>
    </w:p>
    <w:p w14:paraId="7EC90846" w14:textId="0071AD8E" w:rsidR="006734E7" w:rsidRPr="00FB126A" w:rsidRDefault="00CB726C" w:rsidP="00CB726C">
      <w:pPr>
        <w:pStyle w:val="Isubpara"/>
      </w:pPr>
      <w:r w:rsidRPr="00FB126A">
        <w:lastRenderedPageBreak/>
        <w:tab/>
        <w:t>(iii)</w:t>
      </w:r>
      <w:r w:rsidRPr="00FB126A">
        <w:tab/>
      </w:r>
      <w:r w:rsidR="006734E7" w:rsidRPr="00FB126A">
        <w:t xml:space="preserve">if the order </w:t>
      </w:r>
      <w:r w:rsidR="00135D34" w:rsidRPr="00FB126A">
        <w:t>is subject to</w:t>
      </w:r>
      <w:r w:rsidR="006734E7" w:rsidRPr="00FB126A">
        <w:t xml:space="preserve"> a condition </w:t>
      </w:r>
      <w:r w:rsidR="00135D34" w:rsidRPr="00FB126A">
        <w:t>imposed under section</w:t>
      </w:r>
      <w:r w:rsidR="009C1121" w:rsidRPr="00FB126A">
        <w:t> </w:t>
      </w:r>
      <w:r w:rsidR="00135D34" w:rsidRPr="00FB126A">
        <w:t xml:space="preserve">183O (2) </w:t>
      </w:r>
      <w:r w:rsidR="006734E7" w:rsidRPr="00FB126A">
        <w:t xml:space="preserve">that the person surrender the licence or permit within a stated time—to a police officer within the </w:t>
      </w:r>
      <w:r w:rsidR="00135D34" w:rsidRPr="00FB126A">
        <w:t xml:space="preserve">stated </w:t>
      </w:r>
      <w:r w:rsidR="006734E7" w:rsidRPr="00FB126A">
        <w:t>time.</w:t>
      </w:r>
    </w:p>
    <w:p w14:paraId="014F5AD9" w14:textId="77777777" w:rsidR="006734E7" w:rsidRPr="00FB126A" w:rsidRDefault="006734E7" w:rsidP="00CB726C">
      <w:pPr>
        <w:pStyle w:val="Penalty"/>
      </w:pPr>
      <w:r w:rsidRPr="00FB126A">
        <w:t>Maximum penalty:  imprisonment for 5 years.</w:t>
      </w:r>
    </w:p>
    <w:p w14:paraId="5C5CDC38" w14:textId="6AD853CC" w:rsidR="006734E7" w:rsidRPr="00FB126A" w:rsidRDefault="00CB726C" w:rsidP="00CB726C">
      <w:pPr>
        <w:pStyle w:val="IMain"/>
      </w:pPr>
      <w:r w:rsidRPr="00FB126A">
        <w:tab/>
        <w:t>(2)</w:t>
      </w:r>
      <w:r w:rsidRPr="00FB126A">
        <w:tab/>
      </w:r>
      <w:r w:rsidR="006734E7" w:rsidRPr="00FB126A">
        <w:t>Strict liability applies to subsection (1) (a).</w:t>
      </w:r>
    </w:p>
    <w:p w14:paraId="717942AF" w14:textId="459C506B" w:rsidR="006734E7" w:rsidRPr="00FB126A" w:rsidRDefault="00CB726C" w:rsidP="00CB726C">
      <w:pPr>
        <w:pStyle w:val="IMain"/>
      </w:pPr>
      <w:r w:rsidRPr="00FB126A">
        <w:tab/>
        <w:t>(3)</w:t>
      </w:r>
      <w:r w:rsidRPr="00FB126A">
        <w:tab/>
      </w:r>
      <w:r w:rsidR="006734E7" w:rsidRPr="00FB126A">
        <w:t>Subsection (1) does not apply if the defendant has a reasonable excuse.</w:t>
      </w:r>
    </w:p>
    <w:p w14:paraId="54001FEB" w14:textId="6C84BBE8" w:rsidR="006734E7" w:rsidRPr="00FB126A" w:rsidRDefault="00CB726C" w:rsidP="00CB726C">
      <w:pPr>
        <w:pStyle w:val="aNote"/>
      </w:pPr>
      <w:r w:rsidRPr="00FB126A">
        <w:rPr>
          <w:rStyle w:val="charItals"/>
        </w:rPr>
        <w:t>Note</w:t>
      </w:r>
      <w:r w:rsidRPr="00FB126A">
        <w:rPr>
          <w:rStyle w:val="charItals"/>
        </w:rPr>
        <w:tab/>
      </w:r>
      <w:r w:rsidR="006734E7" w:rsidRPr="00FB126A">
        <w:t xml:space="preserve">The defendant has an evidential burden in relation to the matters mentioned in s (3) (see </w:t>
      </w:r>
      <w:hyperlink r:id="rId20" w:tooltip="A2002-51" w:history="1">
        <w:r w:rsidR="00384E56" w:rsidRPr="00384E56">
          <w:rPr>
            <w:rStyle w:val="charCitHyperlinkAbbrev"/>
          </w:rPr>
          <w:t>Criminal Code</w:t>
        </w:r>
      </w:hyperlink>
      <w:r w:rsidR="006734E7" w:rsidRPr="00FB126A">
        <w:t>, s 58).</w:t>
      </w:r>
    </w:p>
    <w:p w14:paraId="23D56D63" w14:textId="4D4CB6FB" w:rsidR="006734E7" w:rsidRPr="00FB126A" w:rsidRDefault="00CB726C" w:rsidP="00CB726C">
      <w:pPr>
        <w:pStyle w:val="IMain"/>
      </w:pPr>
      <w:r w:rsidRPr="00FB126A">
        <w:tab/>
        <w:t>(4)</w:t>
      </w:r>
      <w:r w:rsidRPr="00FB126A">
        <w:tab/>
      </w:r>
      <w:r w:rsidR="00EC1AEC" w:rsidRPr="00FB126A">
        <w:t>S</w:t>
      </w:r>
      <w:r w:rsidR="006734E7" w:rsidRPr="00FB126A">
        <w:t>ubsection (1) (b) (iii) applies in relation to a person whether or not—</w:t>
      </w:r>
    </w:p>
    <w:p w14:paraId="4DD241D6" w14:textId="32804258" w:rsidR="006734E7" w:rsidRPr="00FB126A" w:rsidRDefault="00CB726C" w:rsidP="00CB726C">
      <w:pPr>
        <w:pStyle w:val="Ipara"/>
      </w:pPr>
      <w:r w:rsidRPr="00FB126A">
        <w:tab/>
        <w:t>(a)</w:t>
      </w:r>
      <w:r w:rsidRPr="00FB126A">
        <w:tab/>
      </w:r>
      <w:r w:rsidR="006734E7" w:rsidRPr="00FB126A">
        <w:t>the person was present when the firearm prohibition order was made; or</w:t>
      </w:r>
    </w:p>
    <w:p w14:paraId="1634848A" w14:textId="54CD0D2E" w:rsidR="006734E7" w:rsidRPr="00FB126A" w:rsidRDefault="00CB726C" w:rsidP="00CB726C">
      <w:pPr>
        <w:pStyle w:val="Ipara"/>
      </w:pPr>
      <w:r w:rsidRPr="00FB126A">
        <w:tab/>
        <w:t>(b)</w:t>
      </w:r>
      <w:r w:rsidRPr="00FB126A">
        <w:tab/>
      </w:r>
      <w:r w:rsidR="006734E7" w:rsidRPr="00FB126A">
        <w:t>a police officer personally served the order on the person.</w:t>
      </w:r>
    </w:p>
    <w:p w14:paraId="77CD54C8" w14:textId="4D7180E5" w:rsidR="006734E7" w:rsidRPr="00FB126A" w:rsidRDefault="006734E7" w:rsidP="009920B7">
      <w:pPr>
        <w:pStyle w:val="IH5Sec"/>
      </w:pPr>
      <w:r w:rsidRPr="00FB126A">
        <w:t>183S</w:t>
      </w:r>
      <w:r w:rsidRPr="00FB126A">
        <w:tab/>
        <w:t>Offence—</w:t>
      </w:r>
      <w:r w:rsidR="00EC1AEC" w:rsidRPr="00FB126A">
        <w:t xml:space="preserve">fail to </w:t>
      </w:r>
      <w:r w:rsidRPr="00FB126A">
        <w:t xml:space="preserve">surrender firearm </w:t>
      </w:r>
      <w:r w:rsidR="00135D34" w:rsidRPr="00FB126A">
        <w:t>or</w:t>
      </w:r>
      <w:r w:rsidRPr="00FB126A">
        <w:t xml:space="preserve"> firearm</w:t>
      </w:r>
      <w:r w:rsidR="00175A29" w:rsidRPr="00FB126A">
        <w:t>-</w:t>
      </w:r>
      <w:r w:rsidRPr="00FB126A">
        <w:t>related item</w:t>
      </w:r>
    </w:p>
    <w:p w14:paraId="1B3A74C5" w14:textId="69B99CE2" w:rsidR="006734E7" w:rsidRPr="00FB126A" w:rsidRDefault="009920B7" w:rsidP="009920B7">
      <w:pPr>
        <w:pStyle w:val="IMain"/>
      </w:pPr>
      <w:r w:rsidRPr="00FB126A">
        <w:tab/>
        <w:t>(1)</w:t>
      </w:r>
      <w:r w:rsidRPr="00FB126A">
        <w:tab/>
      </w:r>
      <w:r w:rsidR="006734E7" w:rsidRPr="00FB126A">
        <w:t>A person commits an offence if</w:t>
      </w:r>
      <w:r w:rsidR="00B67543" w:rsidRPr="00FB126A">
        <w:t xml:space="preserve"> the person</w:t>
      </w:r>
      <w:r w:rsidR="006734E7" w:rsidRPr="00FB126A">
        <w:t>—</w:t>
      </w:r>
    </w:p>
    <w:p w14:paraId="2C9E63A3" w14:textId="6AB58C3D" w:rsidR="006734E7" w:rsidRPr="00FB126A" w:rsidRDefault="009920B7" w:rsidP="009920B7">
      <w:pPr>
        <w:pStyle w:val="Ipara"/>
      </w:pPr>
      <w:r w:rsidRPr="00FB126A">
        <w:tab/>
        <w:t>(a)</w:t>
      </w:r>
      <w:r w:rsidRPr="00FB126A">
        <w:tab/>
      </w:r>
      <w:r w:rsidR="006734E7" w:rsidRPr="00FB126A">
        <w:t>is subject to a firearm prohibition order; and</w:t>
      </w:r>
    </w:p>
    <w:p w14:paraId="53613549" w14:textId="18B6BAF9" w:rsidR="006734E7" w:rsidRPr="00FB126A" w:rsidRDefault="009920B7" w:rsidP="009920B7">
      <w:pPr>
        <w:pStyle w:val="Ipara"/>
      </w:pPr>
      <w:r w:rsidRPr="00FB126A">
        <w:tab/>
        <w:t>(b)</w:t>
      </w:r>
      <w:r w:rsidRPr="00FB126A">
        <w:tab/>
      </w:r>
      <w:r w:rsidR="006734E7" w:rsidRPr="00FB126A">
        <w:t>recklessly or negligently fails to surrender each firearm or firearm</w:t>
      </w:r>
      <w:r w:rsidR="00175A29" w:rsidRPr="00FB126A">
        <w:t>-</w:t>
      </w:r>
      <w:r w:rsidR="006734E7" w:rsidRPr="00FB126A">
        <w:t>related item in the person’s possession—</w:t>
      </w:r>
    </w:p>
    <w:p w14:paraId="53461FE3" w14:textId="4F4B0A09" w:rsidR="006734E7" w:rsidRPr="00FB126A" w:rsidRDefault="009920B7" w:rsidP="009920B7">
      <w:pPr>
        <w:pStyle w:val="Isubpara"/>
        <w:rPr>
          <w:shd w:val="clear" w:color="auto" w:fill="FFFFFF"/>
        </w:rPr>
      </w:pPr>
      <w:r w:rsidRPr="00FB126A">
        <w:tab/>
        <w:t>(i)</w:t>
      </w:r>
      <w:r w:rsidRPr="00FB126A">
        <w:tab/>
      </w:r>
      <w:r w:rsidR="006734E7" w:rsidRPr="00FB126A">
        <w:rPr>
          <w:shd w:val="clear" w:color="auto" w:fill="FFFFFF"/>
        </w:rPr>
        <w:t>if a police officer has personally served the order on the person and the person has access to the firearm or firearm</w:t>
      </w:r>
      <w:r w:rsidR="00175A29" w:rsidRPr="00FB126A">
        <w:rPr>
          <w:shd w:val="clear" w:color="auto" w:fill="FFFFFF"/>
        </w:rPr>
        <w:noBreakHyphen/>
      </w:r>
      <w:r w:rsidR="006734E7" w:rsidRPr="00FB126A">
        <w:rPr>
          <w:shd w:val="clear" w:color="auto" w:fill="FFFFFF"/>
        </w:rPr>
        <w:t xml:space="preserve">related item </w:t>
      </w:r>
      <w:r w:rsidR="00DC27D6" w:rsidRPr="00FB126A">
        <w:rPr>
          <w:shd w:val="clear" w:color="auto" w:fill="FFFFFF"/>
        </w:rPr>
        <w:t>when</w:t>
      </w:r>
      <w:r w:rsidR="006734E7" w:rsidRPr="00FB126A">
        <w:rPr>
          <w:shd w:val="clear" w:color="auto" w:fill="FFFFFF"/>
        </w:rPr>
        <w:t xml:space="preserve"> the order is served—to the officer</w:t>
      </w:r>
      <w:r w:rsidR="00DC27D6" w:rsidRPr="00FB126A">
        <w:rPr>
          <w:shd w:val="clear" w:color="auto" w:fill="FFFFFF"/>
        </w:rPr>
        <w:t xml:space="preserve"> when the order is served</w:t>
      </w:r>
      <w:r w:rsidR="006734E7" w:rsidRPr="00FB126A">
        <w:rPr>
          <w:shd w:val="clear" w:color="auto" w:fill="FFFFFF"/>
        </w:rPr>
        <w:t>; or</w:t>
      </w:r>
    </w:p>
    <w:p w14:paraId="444236A9" w14:textId="08943C1D" w:rsidR="006734E7" w:rsidRPr="00FB126A" w:rsidRDefault="009920B7" w:rsidP="001A0987">
      <w:pPr>
        <w:pStyle w:val="Isubpara"/>
        <w:keepLines/>
        <w:rPr>
          <w:shd w:val="clear" w:color="auto" w:fill="FFFFFF"/>
        </w:rPr>
      </w:pPr>
      <w:r w:rsidRPr="00FB126A">
        <w:rPr>
          <w:shd w:val="clear" w:color="auto" w:fill="FFFFFF"/>
        </w:rPr>
        <w:lastRenderedPageBreak/>
        <w:tab/>
        <w:t>(ii)</w:t>
      </w:r>
      <w:r w:rsidRPr="00FB126A">
        <w:rPr>
          <w:shd w:val="clear" w:color="auto" w:fill="FFFFFF"/>
        </w:rPr>
        <w:tab/>
      </w:r>
      <w:r w:rsidR="006734E7" w:rsidRPr="00FB126A">
        <w:rPr>
          <w:shd w:val="clear" w:color="auto" w:fill="FFFFFF"/>
        </w:rPr>
        <w:t xml:space="preserve">if a police officer has personally served the order on the person and the person </w:t>
      </w:r>
      <w:r w:rsidR="00135D34" w:rsidRPr="00FB126A">
        <w:rPr>
          <w:shd w:val="clear" w:color="auto" w:fill="FFFFFF"/>
        </w:rPr>
        <w:t>does not have access to</w:t>
      </w:r>
      <w:r w:rsidR="006734E7" w:rsidRPr="00FB126A">
        <w:rPr>
          <w:shd w:val="clear" w:color="auto" w:fill="FFFFFF"/>
        </w:rPr>
        <w:t xml:space="preserve"> the firearm or firearm</w:t>
      </w:r>
      <w:r w:rsidR="00175A29" w:rsidRPr="00FB126A">
        <w:rPr>
          <w:shd w:val="clear" w:color="auto" w:fill="FFFFFF"/>
        </w:rPr>
        <w:t>-</w:t>
      </w:r>
      <w:r w:rsidR="006734E7" w:rsidRPr="00FB126A">
        <w:rPr>
          <w:shd w:val="clear" w:color="auto" w:fill="FFFFFF"/>
        </w:rPr>
        <w:t xml:space="preserve">related item </w:t>
      </w:r>
      <w:r w:rsidR="00DC27D6" w:rsidRPr="00FB126A">
        <w:rPr>
          <w:shd w:val="clear" w:color="auto" w:fill="FFFFFF"/>
        </w:rPr>
        <w:t>when</w:t>
      </w:r>
      <w:r w:rsidR="006734E7" w:rsidRPr="00FB126A">
        <w:rPr>
          <w:shd w:val="clear" w:color="auto" w:fill="FFFFFF"/>
        </w:rPr>
        <w:t xml:space="preserve"> the order is served—to a police officer in the way directed by the police officer who serves the order, and </w:t>
      </w:r>
      <w:r w:rsidR="00DC27D6" w:rsidRPr="00FB126A">
        <w:rPr>
          <w:shd w:val="clear" w:color="auto" w:fill="FFFFFF"/>
        </w:rPr>
        <w:t>within</w:t>
      </w:r>
      <w:r w:rsidR="006734E7" w:rsidRPr="00FB126A">
        <w:rPr>
          <w:shd w:val="clear" w:color="auto" w:fill="FFFFFF"/>
        </w:rPr>
        <w:t xml:space="preserve"> 24 hours after the order is served; or</w:t>
      </w:r>
    </w:p>
    <w:p w14:paraId="3B37BA27" w14:textId="66F830CE" w:rsidR="006734E7" w:rsidRPr="00FB126A" w:rsidRDefault="009920B7" w:rsidP="009920B7">
      <w:pPr>
        <w:pStyle w:val="Isubpara"/>
      </w:pPr>
      <w:r w:rsidRPr="00FB126A">
        <w:tab/>
        <w:t>(iii)</w:t>
      </w:r>
      <w:r w:rsidRPr="00FB126A">
        <w:tab/>
      </w:r>
      <w:r w:rsidR="006734E7" w:rsidRPr="00FB126A">
        <w:t xml:space="preserve">if the order </w:t>
      </w:r>
      <w:r w:rsidR="00135D34" w:rsidRPr="00FB126A">
        <w:t>is subject to</w:t>
      </w:r>
      <w:r w:rsidR="006734E7" w:rsidRPr="00FB126A">
        <w:t xml:space="preserve"> a condition </w:t>
      </w:r>
      <w:r w:rsidR="00135D34" w:rsidRPr="00FB126A">
        <w:t>imposed under section</w:t>
      </w:r>
      <w:r w:rsidR="009C1121" w:rsidRPr="00FB126A">
        <w:t> </w:t>
      </w:r>
      <w:r w:rsidR="00135D34" w:rsidRPr="00FB126A">
        <w:t xml:space="preserve">183O (3) </w:t>
      </w:r>
      <w:r w:rsidR="006734E7" w:rsidRPr="00FB126A">
        <w:t>that the person surrender the firearm or firearm</w:t>
      </w:r>
      <w:r w:rsidR="00175A29" w:rsidRPr="00FB126A">
        <w:t>-</w:t>
      </w:r>
      <w:r w:rsidR="006734E7" w:rsidRPr="00FB126A">
        <w:t xml:space="preserve">related item within a stated time—to a police officer within the </w:t>
      </w:r>
      <w:r w:rsidR="00135D34" w:rsidRPr="00FB126A">
        <w:t xml:space="preserve">stated </w:t>
      </w:r>
      <w:r w:rsidR="006734E7" w:rsidRPr="00FB126A">
        <w:t>time.</w:t>
      </w:r>
    </w:p>
    <w:p w14:paraId="63ED2BF4" w14:textId="77777777" w:rsidR="006734E7" w:rsidRPr="00FB126A" w:rsidRDefault="006734E7" w:rsidP="009920B7">
      <w:pPr>
        <w:pStyle w:val="Penalty"/>
      </w:pPr>
      <w:r w:rsidRPr="00FB126A">
        <w:t>Maximum penalty:  imprisonment for 5 years.</w:t>
      </w:r>
    </w:p>
    <w:p w14:paraId="1CBC1BEA" w14:textId="4A0D749A" w:rsidR="006734E7" w:rsidRPr="00FB126A" w:rsidRDefault="009920B7" w:rsidP="009920B7">
      <w:pPr>
        <w:pStyle w:val="IMain"/>
      </w:pPr>
      <w:r w:rsidRPr="00FB126A">
        <w:tab/>
        <w:t>(2)</w:t>
      </w:r>
      <w:r w:rsidRPr="00FB126A">
        <w:tab/>
      </w:r>
      <w:r w:rsidR="006734E7" w:rsidRPr="00FB126A">
        <w:t>Strict liability applies to subsection (1) (a).</w:t>
      </w:r>
    </w:p>
    <w:p w14:paraId="7787A58A" w14:textId="068C1BE2" w:rsidR="006734E7" w:rsidRPr="00FB126A" w:rsidRDefault="009920B7" w:rsidP="009920B7">
      <w:pPr>
        <w:pStyle w:val="IMain"/>
      </w:pPr>
      <w:r w:rsidRPr="00FB126A">
        <w:tab/>
        <w:t>(3)</w:t>
      </w:r>
      <w:r w:rsidRPr="00FB126A">
        <w:tab/>
      </w:r>
      <w:r w:rsidR="006734E7" w:rsidRPr="00FB126A">
        <w:t>Subsection (1) does not apply if the defendant has a reasonable excuse.</w:t>
      </w:r>
    </w:p>
    <w:p w14:paraId="29E68E8E" w14:textId="466215A0" w:rsidR="006734E7" w:rsidRPr="00FB126A" w:rsidRDefault="009920B7" w:rsidP="009920B7">
      <w:pPr>
        <w:pStyle w:val="aNote"/>
      </w:pPr>
      <w:r w:rsidRPr="00FB126A">
        <w:rPr>
          <w:rStyle w:val="charItals"/>
        </w:rPr>
        <w:t>Note</w:t>
      </w:r>
      <w:r w:rsidRPr="00FB126A">
        <w:rPr>
          <w:rStyle w:val="charItals"/>
        </w:rPr>
        <w:tab/>
      </w:r>
      <w:r w:rsidR="006734E7" w:rsidRPr="00FB126A">
        <w:t xml:space="preserve">The defendant has an evidential burden in relation to the matters mentioned in s (3) (see </w:t>
      </w:r>
      <w:hyperlink r:id="rId21" w:tooltip="A2002-51" w:history="1">
        <w:r w:rsidR="00384E56" w:rsidRPr="00384E56">
          <w:rPr>
            <w:rStyle w:val="charCitHyperlinkAbbrev"/>
          </w:rPr>
          <w:t>Criminal Code</w:t>
        </w:r>
      </w:hyperlink>
      <w:r w:rsidR="006734E7" w:rsidRPr="00FB126A">
        <w:t>, s 58).</w:t>
      </w:r>
    </w:p>
    <w:p w14:paraId="0CF794F6" w14:textId="2B0C60B5" w:rsidR="006734E7" w:rsidRPr="00FB126A" w:rsidRDefault="009920B7" w:rsidP="009920B7">
      <w:pPr>
        <w:pStyle w:val="IMain"/>
      </w:pPr>
      <w:r w:rsidRPr="00FB126A">
        <w:tab/>
        <w:t>(4)</w:t>
      </w:r>
      <w:r w:rsidRPr="00FB126A">
        <w:tab/>
      </w:r>
      <w:r w:rsidR="00EC1AEC" w:rsidRPr="00FB126A">
        <w:t>S</w:t>
      </w:r>
      <w:r w:rsidR="006734E7" w:rsidRPr="00FB126A">
        <w:t>ubsection (1) (b) (iii) applies in relation to a person whether or not—</w:t>
      </w:r>
    </w:p>
    <w:p w14:paraId="111A5DC3" w14:textId="02CA3119" w:rsidR="006734E7" w:rsidRPr="00FB126A" w:rsidRDefault="009920B7" w:rsidP="009920B7">
      <w:pPr>
        <w:pStyle w:val="Ipara"/>
      </w:pPr>
      <w:r w:rsidRPr="00FB126A">
        <w:tab/>
        <w:t>(a)</w:t>
      </w:r>
      <w:r w:rsidRPr="00FB126A">
        <w:tab/>
      </w:r>
      <w:r w:rsidR="006734E7" w:rsidRPr="00FB126A">
        <w:t>the person was present when the firearm prohibition order was made; or</w:t>
      </w:r>
    </w:p>
    <w:p w14:paraId="3B8BC4C0" w14:textId="47BDD857" w:rsidR="006734E7" w:rsidRPr="00FB126A" w:rsidRDefault="009920B7" w:rsidP="009920B7">
      <w:pPr>
        <w:pStyle w:val="Ipara"/>
      </w:pPr>
      <w:r w:rsidRPr="00FB126A">
        <w:tab/>
        <w:t>(b)</w:t>
      </w:r>
      <w:r w:rsidRPr="00FB126A">
        <w:tab/>
      </w:r>
      <w:r w:rsidR="006734E7" w:rsidRPr="00FB126A">
        <w:t>a police officer personally served the order on the person.</w:t>
      </w:r>
    </w:p>
    <w:p w14:paraId="7C07DB74" w14:textId="7144E47F" w:rsidR="006734E7" w:rsidRPr="00FB126A" w:rsidRDefault="006734E7" w:rsidP="009920B7">
      <w:pPr>
        <w:pStyle w:val="IH5Sec"/>
      </w:pPr>
      <w:r w:rsidRPr="00FB126A">
        <w:t>183T</w:t>
      </w:r>
      <w:r w:rsidRPr="00FB126A">
        <w:tab/>
        <w:t>Offence—enter or remain at prohibited premises</w:t>
      </w:r>
    </w:p>
    <w:p w14:paraId="547AEBF2" w14:textId="2D101EE6" w:rsidR="006734E7" w:rsidRPr="00FB126A" w:rsidRDefault="009920B7" w:rsidP="009920B7">
      <w:pPr>
        <w:pStyle w:val="IMain"/>
      </w:pPr>
      <w:r w:rsidRPr="00FB126A">
        <w:tab/>
        <w:t>(1)</w:t>
      </w:r>
      <w:r w:rsidRPr="00FB126A">
        <w:tab/>
      </w:r>
      <w:r w:rsidR="006734E7" w:rsidRPr="00FB126A">
        <w:t>A person commits an offence if the person—</w:t>
      </w:r>
    </w:p>
    <w:p w14:paraId="0ABA9808" w14:textId="5A25E0DF" w:rsidR="006734E7" w:rsidRPr="00FB126A" w:rsidRDefault="009920B7" w:rsidP="009920B7">
      <w:pPr>
        <w:pStyle w:val="Ipara"/>
      </w:pPr>
      <w:r w:rsidRPr="00FB126A">
        <w:tab/>
        <w:t>(a)</w:t>
      </w:r>
      <w:r w:rsidRPr="00FB126A">
        <w:tab/>
      </w:r>
      <w:r w:rsidR="006734E7" w:rsidRPr="00FB126A">
        <w:t xml:space="preserve">is subject to a firearm prohibition order; and </w:t>
      </w:r>
    </w:p>
    <w:p w14:paraId="33671AB6" w14:textId="783AB881" w:rsidR="006734E7" w:rsidRPr="00FB126A" w:rsidRDefault="009920B7" w:rsidP="009920B7">
      <w:pPr>
        <w:pStyle w:val="Ipara"/>
      </w:pPr>
      <w:r w:rsidRPr="00FB126A">
        <w:tab/>
        <w:t>(b)</w:t>
      </w:r>
      <w:r w:rsidRPr="00FB126A">
        <w:tab/>
      </w:r>
      <w:r w:rsidR="006734E7" w:rsidRPr="00FB126A">
        <w:t>enters or remains at prohibited premises.</w:t>
      </w:r>
    </w:p>
    <w:p w14:paraId="15788D9D" w14:textId="1B2D0449" w:rsidR="006734E7" w:rsidRPr="00FB126A" w:rsidRDefault="006734E7" w:rsidP="009920B7">
      <w:pPr>
        <w:pStyle w:val="Penalty"/>
      </w:pPr>
      <w:r w:rsidRPr="00FB126A">
        <w:t>Maximum penalty:  100 penalty units, imprisonment for 1</w:t>
      </w:r>
      <w:r w:rsidR="00C839C4" w:rsidRPr="00FB126A">
        <w:t xml:space="preserve"> </w:t>
      </w:r>
      <w:r w:rsidRPr="00FB126A">
        <w:t>year or both.</w:t>
      </w:r>
    </w:p>
    <w:p w14:paraId="4CDD7D2D" w14:textId="113E1356" w:rsidR="006734E7" w:rsidRPr="00FB126A" w:rsidRDefault="009920B7" w:rsidP="009920B7">
      <w:pPr>
        <w:pStyle w:val="IMain"/>
      </w:pPr>
      <w:r w:rsidRPr="00FB126A">
        <w:tab/>
        <w:t>(2)</w:t>
      </w:r>
      <w:r w:rsidRPr="00FB126A">
        <w:tab/>
      </w:r>
      <w:r w:rsidR="006734E7" w:rsidRPr="00FB126A">
        <w:t>Strict liability applies to subsection (1) (a).</w:t>
      </w:r>
    </w:p>
    <w:p w14:paraId="68180994" w14:textId="6D26F1A2" w:rsidR="006734E7" w:rsidRPr="00FB126A" w:rsidRDefault="009920B7" w:rsidP="009920B7">
      <w:pPr>
        <w:pStyle w:val="IMain"/>
      </w:pPr>
      <w:r w:rsidRPr="00FB126A">
        <w:lastRenderedPageBreak/>
        <w:tab/>
        <w:t>(3)</w:t>
      </w:r>
      <w:r w:rsidRPr="00FB126A">
        <w:tab/>
      </w:r>
      <w:r w:rsidR="006734E7" w:rsidRPr="00FB126A">
        <w:t>Subsection (1) does not apply—</w:t>
      </w:r>
    </w:p>
    <w:p w14:paraId="7D34519F" w14:textId="2BB76BFA" w:rsidR="006734E7" w:rsidRPr="00FB126A" w:rsidRDefault="009920B7" w:rsidP="009920B7">
      <w:pPr>
        <w:pStyle w:val="Ipara"/>
      </w:pPr>
      <w:r w:rsidRPr="00FB126A">
        <w:tab/>
        <w:t>(a)</w:t>
      </w:r>
      <w:r w:rsidRPr="00FB126A">
        <w:tab/>
      </w:r>
      <w:r w:rsidR="006734E7" w:rsidRPr="00FB126A">
        <w:t>if the defendant enters or remains at premises—</w:t>
      </w:r>
    </w:p>
    <w:p w14:paraId="5B2C3F50" w14:textId="3DEC5604" w:rsidR="006734E7" w:rsidRPr="00FB126A" w:rsidRDefault="009920B7" w:rsidP="009920B7">
      <w:pPr>
        <w:pStyle w:val="Isubpara"/>
      </w:pPr>
      <w:r w:rsidRPr="00FB126A">
        <w:tab/>
        <w:t>(i)</w:t>
      </w:r>
      <w:r w:rsidRPr="00FB126A">
        <w:tab/>
      </w:r>
      <w:r w:rsidR="006734E7" w:rsidRPr="00FB126A">
        <w:t xml:space="preserve">in accordance with a condition of the firearm prohibition order </w:t>
      </w:r>
      <w:r w:rsidR="00135D34" w:rsidRPr="00FB126A">
        <w:t>imposed</w:t>
      </w:r>
      <w:r w:rsidR="006734E7" w:rsidRPr="00FB126A">
        <w:t xml:space="preserve"> under section 183P</w:t>
      </w:r>
      <w:r w:rsidR="00135D34" w:rsidRPr="00FB126A">
        <w:t xml:space="preserve"> (1)</w:t>
      </w:r>
      <w:r w:rsidR="006734E7" w:rsidRPr="00FB126A">
        <w:t>; or</w:t>
      </w:r>
    </w:p>
    <w:p w14:paraId="4B85D852" w14:textId="1B5BB6A4" w:rsidR="006734E7" w:rsidRPr="00FB126A" w:rsidRDefault="009920B7" w:rsidP="009920B7">
      <w:pPr>
        <w:pStyle w:val="Isubpara"/>
      </w:pPr>
      <w:r w:rsidRPr="00FB126A">
        <w:tab/>
        <w:t>(ii)</w:t>
      </w:r>
      <w:r w:rsidRPr="00FB126A">
        <w:tab/>
      </w:r>
      <w:r w:rsidR="006734E7" w:rsidRPr="00FB126A">
        <w:t>to comply with a court order; or</w:t>
      </w:r>
    </w:p>
    <w:p w14:paraId="68C8B015" w14:textId="2A14C2AB" w:rsidR="006734E7" w:rsidRPr="00FB126A" w:rsidRDefault="009920B7" w:rsidP="009920B7">
      <w:pPr>
        <w:pStyle w:val="Isubpara"/>
      </w:pPr>
      <w:r w:rsidRPr="00FB126A">
        <w:tab/>
        <w:t>(iii)</w:t>
      </w:r>
      <w:r w:rsidRPr="00FB126A">
        <w:tab/>
      </w:r>
      <w:r w:rsidR="006734E7" w:rsidRPr="00FB126A">
        <w:t>while in lawful custody; or</w:t>
      </w:r>
    </w:p>
    <w:p w14:paraId="7617FDDA" w14:textId="3FA8AD7E" w:rsidR="006734E7" w:rsidRPr="00FB126A" w:rsidRDefault="009920B7" w:rsidP="009920B7">
      <w:pPr>
        <w:pStyle w:val="Ipara"/>
      </w:pPr>
      <w:r w:rsidRPr="00FB126A">
        <w:tab/>
        <w:t>(b)</w:t>
      </w:r>
      <w:r w:rsidRPr="00FB126A">
        <w:tab/>
      </w:r>
      <w:r w:rsidR="006734E7" w:rsidRPr="00FB126A">
        <w:t>if the defendant enters or remains at premises</w:t>
      </w:r>
      <w:r w:rsidR="00135D34" w:rsidRPr="00FB126A">
        <w:t xml:space="preserve"> in accordance with a condition of the firearm prohibition order imposed under section 183</w:t>
      </w:r>
      <w:r w:rsidR="00DC248A" w:rsidRPr="00FB126A">
        <w:t>O</w:t>
      </w:r>
      <w:r w:rsidR="00135D34" w:rsidRPr="00FB126A">
        <w:t xml:space="preserve"> (1); or</w:t>
      </w:r>
    </w:p>
    <w:p w14:paraId="50E48F9E" w14:textId="2F1D98BD" w:rsidR="006734E7" w:rsidRPr="00FB126A" w:rsidRDefault="009920B7" w:rsidP="009920B7">
      <w:pPr>
        <w:pStyle w:val="Ipara"/>
      </w:pPr>
      <w:r w:rsidRPr="00FB126A">
        <w:tab/>
        <w:t>(c)</w:t>
      </w:r>
      <w:r w:rsidRPr="00FB126A">
        <w:tab/>
      </w:r>
      <w:r w:rsidR="006734E7" w:rsidRPr="00FB126A">
        <w:t>if the defendant has a reasonable excuse.</w:t>
      </w:r>
    </w:p>
    <w:p w14:paraId="6B667271" w14:textId="47E08876" w:rsidR="006734E7" w:rsidRPr="00FB126A" w:rsidRDefault="009920B7" w:rsidP="009920B7">
      <w:pPr>
        <w:pStyle w:val="aNote"/>
      </w:pPr>
      <w:r w:rsidRPr="00FB126A">
        <w:rPr>
          <w:rStyle w:val="charItals"/>
        </w:rPr>
        <w:t>Note</w:t>
      </w:r>
      <w:r w:rsidRPr="00FB126A">
        <w:rPr>
          <w:rStyle w:val="charItals"/>
        </w:rPr>
        <w:tab/>
      </w:r>
      <w:r w:rsidR="006734E7" w:rsidRPr="00FB126A">
        <w:t xml:space="preserve">The defendant has an evidential burden in relation to the matters mentioned in s (3) (see </w:t>
      </w:r>
      <w:hyperlink r:id="rId22" w:tooltip="A2002-51" w:history="1">
        <w:r w:rsidR="00384E56" w:rsidRPr="00384E56">
          <w:rPr>
            <w:rStyle w:val="charCitHyperlinkAbbrev"/>
          </w:rPr>
          <w:t>Criminal Code</w:t>
        </w:r>
      </w:hyperlink>
      <w:r w:rsidR="006734E7" w:rsidRPr="00FB126A">
        <w:t>, s 58).</w:t>
      </w:r>
    </w:p>
    <w:p w14:paraId="54415548" w14:textId="2C8319E6" w:rsidR="006734E7" w:rsidRPr="00FB126A" w:rsidRDefault="006734E7" w:rsidP="009920B7">
      <w:pPr>
        <w:pStyle w:val="IH5Sec"/>
      </w:pPr>
      <w:r w:rsidRPr="00FB126A">
        <w:t>183U</w:t>
      </w:r>
      <w:r w:rsidRPr="00FB126A">
        <w:tab/>
        <w:t xml:space="preserve">Offences—dispose of firearm </w:t>
      </w:r>
      <w:r w:rsidR="00EC1AEC" w:rsidRPr="00FB126A">
        <w:t>or firearm-related item</w:t>
      </w:r>
      <w:r w:rsidRPr="00FB126A">
        <w:t xml:space="preserve"> to person subject to </w:t>
      </w:r>
      <w:r w:rsidR="00EC1AEC" w:rsidRPr="00FB126A">
        <w:t xml:space="preserve">firearm prohibition </w:t>
      </w:r>
      <w:r w:rsidRPr="00FB126A">
        <w:t>order</w:t>
      </w:r>
    </w:p>
    <w:p w14:paraId="69718B49" w14:textId="2505EC34" w:rsidR="006734E7" w:rsidRPr="00FB126A" w:rsidRDefault="009920B7" w:rsidP="009920B7">
      <w:pPr>
        <w:pStyle w:val="IMain"/>
      </w:pPr>
      <w:r w:rsidRPr="00FB126A">
        <w:tab/>
        <w:t>(1)</w:t>
      </w:r>
      <w:r w:rsidRPr="00FB126A">
        <w:tab/>
      </w:r>
      <w:r w:rsidR="006734E7" w:rsidRPr="00FB126A">
        <w:t>A person commits an offence if the person—</w:t>
      </w:r>
    </w:p>
    <w:p w14:paraId="43F97172" w14:textId="5D36D835" w:rsidR="006734E7" w:rsidRPr="00FB126A" w:rsidRDefault="009920B7" w:rsidP="009920B7">
      <w:pPr>
        <w:pStyle w:val="Ipara"/>
      </w:pPr>
      <w:r w:rsidRPr="00FB126A">
        <w:tab/>
        <w:t>(a)</w:t>
      </w:r>
      <w:r w:rsidRPr="00FB126A">
        <w:tab/>
      </w:r>
      <w:r w:rsidR="006734E7" w:rsidRPr="00FB126A">
        <w:t>either—</w:t>
      </w:r>
    </w:p>
    <w:p w14:paraId="5381FAE7" w14:textId="365D70FA" w:rsidR="006734E7" w:rsidRPr="00FB126A" w:rsidRDefault="009920B7" w:rsidP="009920B7">
      <w:pPr>
        <w:pStyle w:val="Isubpara"/>
      </w:pPr>
      <w:r w:rsidRPr="00FB126A">
        <w:tab/>
        <w:t>(i)</w:t>
      </w:r>
      <w:r w:rsidRPr="00FB126A">
        <w:tab/>
      </w:r>
      <w:r w:rsidR="006734E7" w:rsidRPr="00FB126A">
        <w:t>disposes of a firearm to another person; or</w:t>
      </w:r>
    </w:p>
    <w:p w14:paraId="3C835D9D" w14:textId="669C4C8F" w:rsidR="006734E7" w:rsidRPr="00FB126A" w:rsidRDefault="009920B7" w:rsidP="009920B7">
      <w:pPr>
        <w:pStyle w:val="Isubpara"/>
      </w:pPr>
      <w:r w:rsidRPr="00FB126A">
        <w:tab/>
        <w:t>(ii)</w:t>
      </w:r>
      <w:r w:rsidRPr="00FB126A">
        <w:tab/>
      </w:r>
      <w:r w:rsidR="006734E7" w:rsidRPr="00FB126A">
        <w:t>takes part in the disposal of a firearm to another person; and</w:t>
      </w:r>
    </w:p>
    <w:p w14:paraId="16AB26E1" w14:textId="0F2B20E0" w:rsidR="006734E7" w:rsidRPr="00FB126A" w:rsidRDefault="009920B7" w:rsidP="009920B7">
      <w:pPr>
        <w:pStyle w:val="Ipara"/>
      </w:pPr>
      <w:r w:rsidRPr="00FB126A">
        <w:tab/>
        <w:t>(b)</w:t>
      </w:r>
      <w:r w:rsidRPr="00FB126A">
        <w:tab/>
      </w:r>
      <w:r w:rsidR="006734E7" w:rsidRPr="00FB126A">
        <w:t>knows that the other person is subject to a firearm prohibition order.</w:t>
      </w:r>
    </w:p>
    <w:p w14:paraId="3EFF4D38" w14:textId="77777777" w:rsidR="006734E7" w:rsidRPr="00FB126A" w:rsidRDefault="006734E7" w:rsidP="009920B7">
      <w:pPr>
        <w:pStyle w:val="Penalty"/>
      </w:pPr>
      <w:r w:rsidRPr="00FB126A">
        <w:t>Maximum penalty:  imprisonment for 7 years.</w:t>
      </w:r>
    </w:p>
    <w:p w14:paraId="6342421F" w14:textId="457042F3" w:rsidR="006734E7" w:rsidRPr="00FB126A" w:rsidRDefault="009920B7" w:rsidP="009920B7">
      <w:pPr>
        <w:pStyle w:val="IMain"/>
      </w:pPr>
      <w:r w:rsidRPr="00FB126A">
        <w:tab/>
        <w:t>(2)</w:t>
      </w:r>
      <w:r w:rsidRPr="00FB126A">
        <w:tab/>
      </w:r>
      <w:r w:rsidR="006734E7" w:rsidRPr="00FB126A">
        <w:t>A person commits an offence if the person—</w:t>
      </w:r>
    </w:p>
    <w:p w14:paraId="7FEF84DC" w14:textId="428A65F4" w:rsidR="006734E7" w:rsidRPr="00FB126A" w:rsidRDefault="009920B7" w:rsidP="009920B7">
      <w:pPr>
        <w:pStyle w:val="Ipara"/>
      </w:pPr>
      <w:r w:rsidRPr="00FB126A">
        <w:tab/>
        <w:t>(a)</w:t>
      </w:r>
      <w:r w:rsidRPr="00FB126A">
        <w:tab/>
      </w:r>
      <w:r w:rsidR="006734E7" w:rsidRPr="00FB126A">
        <w:t>either—</w:t>
      </w:r>
    </w:p>
    <w:p w14:paraId="22C8F7D1" w14:textId="5F523C3A" w:rsidR="006734E7" w:rsidRPr="00FB126A" w:rsidRDefault="009920B7" w:rsidP="009920B7">
      <w:pPr>
        <w:pStyle w:val="Isubpara"/>
      </w:pPr>
      <w:r w:rsidRPr="00FB126A">
        <w:tab/>
        <w:t>(i)</w:t>
      </w:r>
      <w:r w:rsidRPr="00FB126A">
        <w:tab/>
      </w:r>
      <w:r w:rsidR="006734E7" w:rsidRPr="00FB126A">
        <w:t>disposes of a firearm</w:t>
      </w:r>
      <w:r w:rsidR="00175A29" w:rsidRPr="00FB126A">
        <w:t>-</w:t>
      </w:r>
      <w:r w:rsidR="006734E7" w:rsidRPr="00FB126A">
        <w:t>related item to another person; or</w:t>
      </w:r>
    </w:p>
    <w:p w14:paraId="12D7C533" w14:textId="7B4FA148" w:rsidR="006734E7" w:rsidRPr="00FB126A" w:rsidRDefault="009920B7" w:rsidP="009920B7">
      <w:pPr>
        <w:pStyle w:val="Isubpara"/>
      </w:pPr>
      <w:r w:rsidRPr="00FB126A">
        <w:lastRenderedPageBreak/>
        <w:tab/>
        <w:t>(ii)</w:t>
      </w:r>
      <w:r w:rsidRPr="00FB126A">
        <w:tab/>
      </w:r>
      <w:r w:rsidR="006734E7" w:rsidRPr="00FB126A">
        <w:t>takes part in the disposal of a firearm</w:t>
      </w:r>
      <w:r w:rsidR="00175A29" w:rsidRPr="00FB126A">
        <w:t>-</w:t>
      </w:r>
      <w:r w:rsidR="006734E7" w:rsidRPr="00FB126A">
        <w:t>related item to another person; and</w:t>
      </w:r>
    </w:p>
    <w:p w14:paraId="7AB4F8CF" w14:textId="0A253000" w:rsidR="006734E7" w:rsidRPr="00FB126A" w:rsidRDefault="009920B7" w:rsidP="009920B7">
      <w:pPr>
        <w:pStyle w:val="Ipara"/>
      </w:pPr>
      <w:r w:rsidRPr="00FB126A">
        <w:tab/>
        <w:t>(b)</w:t>
      </w:r>
      <w:r w:rsidRPr="00FB126A">
        <w:tab/>
      </w:r>
      <w:r w:rsidR="006734E7" w:rsidRPr="00FB126A">
        <w:t>knows that the other person is subject to a firearm prohibition order.</w:t>
      </w:r>
    </w:p>
    <w:p w14:paraId="0BBA21C0" w14:textId="77777777" w:rsidR="006734E7" w:rsidRPr="00FB126A" w:rsidRDefault="006734E7" w:rsidP="009920B7">
      <w:pPr>
        <w:pStyle w:val="Penalty"/>
      </w:pPr>
      <w:r w:rsidRPr="00FB126A">
        <w:t>Maximum penalty:  imprisonment for 3 years.</w:t>
      </w:r>
    </w:p>
    <w:p w14:paraId="7EAD82A9" w14:textId="32E9FF85" w:rsidR="006734E7" w:rsidRPr="00FB126A" w:rsidRDefault="009920B7" w:rsidP="009920B7">
      <w:pPr>
        <w:pStyle w:val="IMain"/>
      </w:pPr>
      <w:r w:rsidRPr="00FB126A">
        <w:tab/>
        <w:t>(3)</w:t>
      </w:r>
      <w:r w:rsidRPr="00FB126A">
        <w:tab/>
      </w:r>
      <w:r w:rsidR="006734E7" w:rsidRPr="00FB126A">
        <w:t xml:space="preserve">For this section, a person </w:t>
      </w:r>
      <w:r w:rsidR="006734E7" w:rsidRPr="00FB126A">
        <w:rPr>
          <w:rStyle w:val="charBoldItals"/>
        </w:rPr>
        <w:t xml:space="preserve">takes part </w:t>
      </w:r>
      <w:r w:rsidR="006734E7" w:rsidRPr="00FB126A">
        <w:t>in the disposal of a firearm or firearm</w:t>
      </w:r>
      <w:r w:rsidR="00175A29" w:rsidRPr="00FB126A">
        <w:t>-</w:t>
      </w:r>
      <w:r w:rsidR="006734E7" w:rsidRPr="00FB126A">
        <w:t>related item if the person—</w:t>
      </w:r>
    </w:p>
    <w:p w14:paraId="617A8B46" w14:textId="4B6CEA87" w:rsidR="006734E7" w:rsidRPr="00FB126A" w:rsidRDefault="009920B7" w:rsidP="009920B7">
      <w:pPr>
        <w:pStyle w:val="Ipara"/>
      </w:pPr>
      <w:r w:rsidRPr="00FB126A">
        <w:tab/>
        <w:t>(a)</w:t>
      </w:r>
      <w:r w:rsidRPr="00FB126A">
        <w:tab/>
      </w:r>
      <w:r w:rsidR="006734E7" w:rsidRPr="00FB126A">
        <w:t>takes, or takes part in, a step in the process of the disposal, or causes a step to be taken; or</w:t>
      </w:r>
    </w:p>
    <w:p w14:paraId="353DDC44" w14:textId="7D31CDF4" w:rsidR="006734E7" w:rsidRPr="00FB126A" w:rsidRDefault="009920B7" w:rsidP="009920B7">
      <w:pPr>
        <w:pStyle w:val="Ipara"/>
        <w:rPr>
          <w:lang w:eastAsia="en-AU"/>
        </w:rPr>
      </w:pPr>
      <w:r w:rsidRPr="00FB126A">
        <w:rPr>
          <w:lang w:eastAsia="en-AU"/>
        </w:rPr>
        <w:tab/>
        <w:t>(b)</w:t>
      </w:r>
      <w:r w:rsidRPr="00FB126A">
        <w:rPr>
          <w:lang w:eastAsia="en-AU"/>
        </w:rPr>
        <w:tab/>
      </w:r>
      <w:r w:rsidR="006734E7" w:rsidRPr="00FB126A">
        <w:rPr>
          <w:lang w:eastAsia="en-AU"/>
        </w:rPr>
        <w:t>provides or arranges finance for a step in the process of disposal; or</w:t>
      </w:r>
    </w:p>
    <w:p w14:paraId="2137DC65" w14:textId="7DEE789C" w:rsidR="006734E7" w:rsidRPr="00FB126A" w:rsidRDefault="009920B7" w:rsidP="009920B7">
      <w:pPr>
        <w:pStyle w:val="Ipara"/>
        <w:rPr>
          <w:lang w:eastAsia="en-AU"/>
        </w:rPr>
      </w:pPr>
      <w:r w:rsidRPr="00FB126A">
        <w:rPr>
          <w:lang w:eastAsia="en-AU"/>
        </w:rPr>
        <w:tab/>
        <w:t>(c)</w:t>
      </w:r>
      <w:r w:rsidRPr="00FB126A">
        <w:rPr>
          <w:lang w:eastAsia="en-AU"/>
        </w:rPr>
        <w:tab/>
      </w:r>
      <w:r w:rsidR="006734E7" w:rsidRPr="00FB126A">
        <w:rPr>
          <w:lang w:eastAsia="en-AU"/>
        </w:rPr>
        <w:t>provides access to the premises where a step in the process is taken, or allows a step in the process to be taken at premises that the person owns, leases or occupies.</w:t>
      </w:r>
    </w:p>
    <w:p w14:paraId="770ED14D" w14:textId="536E2739" w:rsidR="006734E7" w:rsidRPr="00FB126A" w:rsidRDefault="006734E7" w:rsidP="009920B7">
      <w:pPr>
        <w:pStyle w:val="IH5Sec"/>
      </w:pPr>
      <w:r w:rsidRPr="00FB126A">
        <w:t>183V</w:t>
      </w:r>
      <w:r w:rsidRPr="00FB126A">
        <w:tab/>
        <w:t xml:space="preserve">Offence—fail to notify change of </w:t>
      </w:r>
      <w:r w:rsidR="00EC1AEC" w:rsidRPr="00FB126A">
        <w:t>residence or other premises</w:t>
      </w:r>
    </w:p>
    <w:p w14:paraId="6E8D0A20" w14:textId="4CDD5AFC" w:rsidR="00DC27D6" w:rsidRPr="00FB126A" w:rsidRDefault="00DC27D6" w:rsidP="00DC27D6">
      <w:pPr>
        <w:pStyle w:val="IMain"/>
      </w:pPr>
      <w:r w:rsidRPr="00FB126A">
        <w:tab/>
        <w:t>(1)</w:t>
      </w:r>
      <w:r w:rsidRPr="00FB126A">
        <w:tab/>
        <w:t xml:space="preserve">A person subject to a firearm prohibition order must notify the chief police officer of a change in a particular that relates to </w:t>
      </w:r>
      <w:r w:rsidR="00C14FCD" w:rsidRPr="00FB126A">
        <w:t>either</w:t>
      </w:r>
      <w:r w:rsidRPr="00FB126A">
        <w:t xml:space="preserve"> of the following within 7 days after </w:t>
      </w:r>
      <w:r w:rsidR="00B67543" w:rsidRPr="00FB126A">
        <w:t xml:space="preserve">the day </w:t>
      </w:r>
      <w:r w:rsidRPr="00FB126A">
        <w:t>the change occurs:</w:t>
      </w:r>
    </w:p>
    <w:p w14:paraId="6BE13F36" w14:textId="46853E45" w:rsidR="00DC27D6" w:rsidRPr="00FB126A" w:rsidRDefault="00DC27D6" w:rsidP="00DC27D6">
      <w:pPr>
        <w:pStyle w:val="Ipara"/>
      </w:pPr>
      <w:r w:rsidRPr="00FB126A">
        <w:tab/>
        <w:t>(a)</w:t>
      </w:r>
      <w:r w:rsidRPr="00FB126A">
        <w:tab/>
        <w:t>the person’s residence;</w:t>
      </w:r>
    </w:p>
    <w:p w14:paraId="768EFBA2" w14:textId="0F41B076" w:rsidR="00DC27D6" w:rsidRPr="00FB126A" w:rsidRDefault="00DC27D6" w:rsidP="00AC3097">
      <w:pPr>
        <w:pStyle w:val="Ipara"/>
      </w:pPr>
      <w:r w:rsidRPr="00FB126A">
        <w:tab/>
        <w:t>(b)</w:t>
      </w:r>
      <w:r w:rsidRPr="00FB126A">
        <w:tab/>
        <w:t>any other premises owned, leased or occupied by the person.</w:t>
      </w:r>
    </w:p>
    <w:p w14:paraId="0E80632C" w14:textId="32BEC1D6" w:rsidR="006734E7" w:rsidRPr="00FB126A" w:rsidRDefault="009920B7" w:rsidP="009920B7">
      <w:pPr>
        <w:pStyle w:val="IMain"/>
      </w:pPr>
      <w:r w:rsidRPr="00FB126A">
        <w:tab/>
        <w:t>(</w:t>
      </w:r>
      <w:r w:rsidR="00DC27D6" w:rsidRPr="00FB126A">
        <w:t>2</w:t>
      </w:r>
      <w:r w:rsidRPr="00FB126A">
        <w:t>)</w:t>
      </w:r>
      <w:r w:rsidRPr="00FB126A">
        <w:tab/>
      </w:r>
      <w:r w:rsidR="006734E7" w:rsidRPr="00FB126A">
        <w:t>A person commits an offence if the person—</w:t>
      </w:r>
    </w:p>
    <w:p w14:paraId="6E694D8C" w14:textId="6F82663D" w:rsidR="006734E7" w:rsidRPr="00FB126A" w:rsidRDefault="009920B7" w:rsidP="009920B7">
      <w:pPr>
        <w:pStyle w:val="Ipara"/>
      </w:pPr>
      <w:r w:rsidRPr="00FB126A">
        <w:tab/>
        <w:t>(a)</w:t>
      </w:r>
      <w:r w:rsidRPr="00FB126A">
        <w:tab/>
      </w:r>
      <w:r w:rsidR="006734E7" w:rsidRPr="00FB126A">
        <w:t>is subject to a firearm prohibition order; and</w:t>
      </w:r>
    </w:p>
    <w:p w14:paraId="58D0E766" w14:textId="294ED523" w:rsidR="006734E7" w:rsidRPr="00FB126A" w:rsidRDefault="009920B7" w:rsidP="009920B7">
      <w:pPr>
        <w:pStyle w:val="Ipara"/>
      </w:pPr>
      <w:r w:rsidRPr="00FB126A">
        <w:tab/>
        <w:t>(b)</w:t>
      </w:r>
      <w:r w:rsidRPr="00FB126A">
        <w:tab/>
      </w:r>
      <w:r w:rsidR="00DC27D6" w:rsidRPr="00FB126A">
        <w:t>fails to</w:t>
      </w:r>
      <w:r w:rsidR="006734E7" w:rsidRPr="00FB126A">
        <w:t xml:space="preserve"> notify the chief police officer of a change </w:t>
      </w:r>
      <w:r w:rsidR="00DC27D6" w:rsidRPr="00FB126A">
        <w:t xml:space="preserve">in a particular that relates to </w:t>
      </w:r>
      <w:r w:rsidR="00C14FCD" w:rsidRPr="00FB126A">
        <w:t>either</w:t>
      </w:r>
      <w:r w:rsidR="00DC27D6" w:rsidRPr="00FB126A">
        <w:t xml:space="preserve"> of the</w:t>
      </w:r>
      <w:r w:rsidR="00EC1AEC" w:rsidRPr="00FB126A">
        <w:t xml:space="preserve"> </w:t>
      </w:r>
      <w:r w:rsidR="006734E7" w:rsidRPr="00FB126A">
        <w:t xml:space="preserve">following within 7 days after </w:t>
      </w:r>
      <w:r w:rsidR="00C14FCD" w:rsidRPr="00FB126A">
        <w:t xml:space="preserve">the day </w:t>
      </w:r>
      <w:r w:rsidR="006734E7" w:rsidRPr="00FB126A">
        <w:t>the change occurs:</w:t>
      </w:r>
    </w:p>
    <w:p w14:paraId="614A117D" w14:textId="27DD084A" w:rsidR="006734E7" w:rsidRPr="00FB126A" w:rsidRDefault="009920B7" w:rsidP="009920B7">
      <w:pPr>
        <w:pStyle w:val="Isubpara"/>
      </w:pPr>
      <w:r w:rsidRPr="00FB126A">
        <w:tab/>
        <w:t>(i)</w:t>
      </w:r>
      <w:r w:rsidRPr="00FB126A">
        <w:tab/>
      </w:r>
      <w:r w:rsidR="006734E7" w:rsidRPr="00FB126A">
        <w:t>the person’s residence;</w:t>
      </w:r>
    </w:p>
    <w:p w14:paraId="718DD5A7" w14:textId="3B09F18F" w:rsidR="006734E7" w:rsidRPr="00FB126A" w:rsidRDefault="009920B7" w:rsidP="009920B7">
      <w:pPr>
        <w:pStyle w:val="Isubpara"/>
      </w:pPr>
      <w:r w:rsidRPr="00FB126A">
        <w:lastRenderedPageBreak/>
        <w:tab/>
        <w:t>(ii)</w:t>
      </w:r>
      <w:r w:rsidRPr="00FB126A">
        <w:tab/>
      </w:r>
      <w:r w:rsidR="006734E7" w:rsidRPr="00FB126A">
        <w:t>any other premises owned, leased or occupied by the person.</w:t>
      </w:r>
    </w:p>
    <w:p w14:paraId="694A616D" w14:textId="77777777" w:rsidR="006734E7" w:rsidRPr="00FB126A" w:rsidRDefault="006734E7" w:rsidP="009920B7">
      <w:pPr>
        <w:pStyle w:val="Penalty"/>
      </w:pPr>
      <w:r w:rsidRPr="00FB126A">
        <w:t>Maximum penalty:  imprisonment for 5 years.</w:t>
      </w:r>
    </w:p>
    <w:p w14:paraId="658872E1" w14:textId="5E0FE40A" w:rsidR="006734E7" w:rsidRPr="00FB126A" w:rsidRDefault="009920B7" w:rsidP="009920B7">
      <w:pPr>
        <w:pStyle w:val="IMain"/>
      </w:pPr>
      <w:r w:rsidRPr="00FB126A">
        <w:tab/>
        <w:t>(</w:t>
      </w:r>
      <w:r w:rsidR="00DC27D6" w:rsidRPr="00FB126A">
        <w:t>3</w:t>
      </w:r>
      <w:r w:rsidRPr="00FB126A">
        <w:t>)</w:t>
      </w:r>
      <w:r w:rsidRPr="00FB126A">
        <w:tab/>
      </w:r>
      <w:r w:rsidR="006734E7" w:rsidRPr="00FB126A">
        <w:t>Strict liability applies to subsection (</w:t>
      </w:r>
      <w:r w:rsidR="00DC27D6" w:rsidRPr="00FB126A">
        <w:t>2</w:t>
      </w:r>
      <w:r w:rsidR="006734E7" w:rsidRPr="00FB126A">
        <w:t>) (a).</w:t>
      </w:r>
    </w:p>
    <w:p w14:paraId="3EAC0B3D" w14:textId="1BB1270D" w:rsidR="006734E7" w:rsidRPr="00FB126A" w:rsidRDefault="009920B7" w:rsidP="009920B7">
      <w:pPr>
        <w:pStyle w:val="IMain"/>
      </w:pPr>
      <w:r w:rsidRPr="00FB126A">
        <w:tab/>
        <w:t>(</w:t>
      </w:r>
      <w:r w:rsidR="00DC27D6" w:rsidRPr="00FB126A">
        <w:t>4</w:t>
      </w:r>
      <w:r w:rsidRPr="00FB126A">
        <w:t>)</w:t>
      </w:r>
      <w:r w:rsidRPr="00FB126A">
        <w:tab/>
      </w:r>
      <w:r w:rsidR="006734E7" w:rsidRPr="00FB126A">
        <w:t>Subsection (</w:t>
      </w:r>
      <w:r w:rsidR="00DC27D6" w:rsidRPr="00FB126A">
        <w:t>2</w:t>
      </w:r>
      <w:r w:rsidR="006734E7" w:rsidRPr="00FB126A">
        <w:t xml:space="preserve">) does not apply if the </w:t>
      </w:r>
      <w:r w:rsidR="00DC27D6" w:rsidRPr="00FB126A">
        <w:t xml:space="preserve">defendant </w:t>
      </w:r>
      <w:r w:rsidR="006734E7" w:rsidRPr="00FB126A">
        <w:t>has a reasonable excuse.</w:t>
      </w:r>
    </w:p>
    <w:p w14:paraId="6937F368" w14:textId="28A686FD" w:rsidR="006734E7" w:rsidRPr="00FB126A" w:rsidRDefault="009920B7" w:rsidP="009920B7">
      <w:pPr>
        <w:pStyle w:val="aNote"/>
      </w:pPr>
      <w:r w:rsidRPr="00FB126A">
        <w:rPr>
          <w:rStyle w:val="charItals"/>
        </w:rPr>
        <w:t>Note</w:t>
      </w:r>
      <w:r w:rsidRPr="00FB126A">
        <w:rPr>
          <w:rStyle w:val="charItals"/>
        </w:rPr>
        <w:tab/>
      </w:r>
      <w:r w:rsidR="006734E7" w:rsidRPr="00FB126A">
        <w:t>The defendant has an evidential burden in relation to the matters mentioned in s (</w:t>
      </w:r>
      <w:r w:rsidR="00AC3097" w:rsidRPr="00FB126A">
        <w:t>4</w:t>
      </w:r>
      <w:r w:rsidR="006734E7" w:rsidRPr="00FB126A">
        <w:t xml:space="preserve">) (see </w:t>
      </w:r>
      <w:hyperlink r:id="rId23" w:tooltip="A2002-51" w:history="1">
        <w:r w:rsidR="00384E56" w:rsidRPr="00384E56">
          <w:rPr>
            <w:rStyle w:val="charCitHyperlinkAbbrev"/>
          </w:rPr>
          <w:t>Criminal Code</w:t>
        </w:r>
      </w:hyperlink>
      <w:r w:rsidR="006734E7" w:rsidRPr="00FB126A">
        <w:t>, s 58).</w:t>
      </w:r>
    </w:p>
    <w:p w14:paraId="2281CB3A" w14:textId="14234055" w:rsidR="006734E7" w:rsidRPr="00FB126A" w:rsidRDefault="009920B7" w:rsidP="009920B7">
      <w:pPr>
        <w:pStyle w:val="IMain"/>
      </w:pPr>
      <w:r w:rsidRPr="00FB126A">
        <w:tab/>
        <w:t>(</w:t>
      </w:r>
      <w:r w:rsidR="00DC27D6" w:rsidRPr="00FB126A">
        <w:t>5</w:t>
      </w:r>
      <w:r w:rsidRPr="00FB126A">
        <w:t>)</w:t>
      </w:r>
      <w:r w:rsidRPr="00FB126A">
        <w:tab/>
      </w:r>
      <w:r w:rsidR="006734E7" w:rsidRPr="00FB126A">
        <w:t xml:space="preserve">On being notified of a change </w:t>
      </w:r>
      <w:r w:rsidR="00B31DD1" w:rsidRPr="00FB126A">
        <w:t>under subsection (1)</w:t>
      </w:r>
      <w:r w:rsidR="006734E7" w:rsidRPr="00FB126A">
        <w:t>, the chief police officer must apply to amend the firearm prohibition order under section</w:t>
      </w:r>
      <w:r w:rsidR="005900A1" w:rsidRPr="00FB126A">
        <w:t> </w:t>
      </w:r>
      <w:r w:rsidR="006734E7" w:rsidRPr="00FB126A">
        <w:t>183X.</w:t>
      </w:r>
    </w:p>
    <w:p w14:paraId="685E3FDE" w14:textId="58CF74D2" w:rsidR="006734E7" w:rsidRPr="00FB126A" w:rsidRDefault="007B401C" w:rsidP="007B401C">
      <w:pPr>
        <w:pStyle w:val="IH3Div"/>
      </w:pPr>
      <w:r w:rsidRPr="00FB126A">
        <w:t xml:space="preserve">Division </w:t>
      </w:r>
      <w:r w:rsidR="006734E7" w:rsidRPr="00FB126A">
        <w:t>12A.5</w:t>
      </w:r>
      <w:r w:rsidR="006734E7" w:rsidRPr="00FB126A">
        <w:tab/>
        <w:t xml:space="preserve">Amendment of </w:t>
      </w:r>
      <w:r w:rsidR="00B31DD1" w:rsidRPr="00FB126A">
        <w:t>firearm prohibition orders</w:t>
      </w:r>
    </w:p>
    <w:p w14:paraId="02C512A6" w14:textId="7E845A28" w:rsidR="006734E7" w:rsidRPr="00FB126A" w:rsidRDefault="006734E7" w:rsidP="007B401C">
      <w:pPr>
        <w:pStyle w:val="IH5Sec"/>
      </w:pPr>
      <w:r w:rsidRPr="00FB126A">
        <w:t>183W</w:t>
      </w:r>
      <w:r w:rsidRPr="00FB126A">
        <w:tab/>
        <w:t xml:space="preserve">Meaning of </w:t>
      </w:r>
      <w:r w:rsidRPr="00FB126A">
        <w:rPr>
          <w:rStyle w:val="charItals"/>
        </w:rPr>
        <w:t>amend</w:t>
      </w:r>
      <w:r w:rsidRPr="00FB126A">
        <w:t>—pt 12A</w:t>
      </w:r>
    </w:p>
    <w:p w14:paraId="5D692C77" w14:textId="208D120C" w:rsidR="006734E7" w:rsidRPr="00FB126A" w:rsidRDefault="007B401C" w:rsidP="007B401C">
      <w:pPr>
        <w:pStyle w:val="Amainreturn"/>
        <w:rPr>
          <w:color w:val="000000"/>
        </w:rPr>
      </w:pPr>
      <w:r w:rsidRPr="00FB126A">
        <w:t xml:space="preserve">In </w:t>
      </w:r>
      <w:r w:rsidR="006734E7" w:rsidRPr="00FB126A">
        <w:rPr>
          <w:color w:val="000000"/>
        </w:rPr>
        <w:t>this part:</w:t>
      </w:r>
    </w:p>
    <w:p w14:paraId="26DBB9FC" w14:textId="262E057D" w:rsidR="006734E7" w:rsidRPr="00FB126A" w:rsidRDefault="006734E7" w:rsidP="00133A97">
      <w:pPr>
        <w:pStyle w:val="aDef"/>
      </w:pPr>
      <w:r w:rsidRPr="00FB126A">
        <w:rPr>
          <w:rStyle w:val="charBoldItals"/>
        </w:rPr>
        <w:t>amend</w:t>
      </w:r>
      <w:r w:rsidRPr="00FB126A">
        <w:t>, a firearm prohibition order, means—</w:t>
      </w:r>
    </w:p>
    <w:p w14:paraId="567AC07A" w14:textId="0F1C38C7" w:rsidR="006734E7" w:rsidRPr="00FB126A" w:rsidRDefault="007B401C" w:rsidP="007B401C">
      <w:pPr>
        <w:pStyle w:val="Ipara"/>
      </w:pPr>
      <w:r w:rsidRPr="00FB126A">
        <w:tab/>
        <w:t>(a)</w:t>
      </w:r>
      <w:r w:rsidRPr="00FB126A">
        <w:tab/>
      </w:r>
      <w:r w:rsidR="00B31DD1" w:rsidRPr="00FB126A">
        <w:t>impos</w:t>
      </w:r>
      <w:r w:rsidR="00E4620B" w:rsidRPr="00FB126A">
        <w:t>e</w:t>
      </w:r>
      <w:r w:rsidR="00B67543" w:rsidRPr="00FB126A">
        <w:t>, amend or remove</w:t>
      </w:r>
      <w:r w:rsidR="005354C0" w:rsidRPr="00FB126A">
        <w:t xml:space="preserve"> a condition </w:t>
      </w:r>
      <w:r w:rsidR="00E4620B" w:rsidRPr="00FB126A">
        <w:t xml:space="preserve">on the order </w:t>
      </w:r>
      <w:r w:rsidR="006734E7" w:rsidRPr="00FB126A">
        <w:t>to enter or remain at prohibited premises; or</w:t>
      </w:r>
    </w:p>
    <w:p w14:paraId="3E36F08C" w14:textId="46937296" w:rsidR="006734E7" w:rsidRPr="00FB126A" w:rsidRDefault="007B401C" w:rsidP="007B401C">
      <w:pPr>
        <w:pStyle w:val="Ipara"/>
      </w:pPr>
      <w:r w:rsidRPr="00FB126A">
        <w:tab/>
        <w:t>(b)</w:t>
      </w:r>
      <w:r w:rsidRPr="00FB126A">
        <w:tab/>
      </w:r>
      <w:r w:rsidR="00B31DD1" w:rsidRPr="00FB126A">
        <w:t>amend</w:t>
      </w:r>
      <w:r w:rsidR="006734E7" w:rsidRPr="00FB126A">
        <w:t xml:space="preserve"> information in the order in relation to</w:t>
      </w:r>
      <w:r w:rsidR="00B31DD1" w:rsidRPr="00FB126A">
        <w:t xml:space="preserve"> a change </w:t>
      </w:r>
      <w:r w:rsidR="00DC27D6" w:rsidRPr="00FB126A">
        <w:t>in a particular that relates to</w:t>
      </w:r>
      <w:r w:rsidR="006734E7" w:rsidRPr="00FB126A">
        <w:t>—</w:t>
      </w:r>
    </w:p>
    <w:p w14:paraId="5CB6F7BC" w14:textId="08249325" w:rsidR="006734E7" w:rsidRPr="00FB126A" w:rsidRDefault="007B401C" w:rsidP="007B401C">
      <w:pPr>
        <w:pStyle w:val="Isubpara"/>
      </w:pPr>
      <w:r w:rsidRPr="00FB126A">
        <w:tab/>
        <w:t>(i)</w:t>
      </w:r>
      <w:r w:rsidRPr="00FB126A">
        <w:tab/>
      </w:r>
      <w:r w:rsidR="00B31DD1" w:rsidRPr="00FB126A">
        <w:t>the residence of the person subject to the order</w:t>
      </w:r>
      <w:r w:rsidR="006734E7" w:rsidRPr="00FB126A">
        <w:t>; or</w:t>
      </w:r>
    </w:p>
    <w:p w14:paraId="724ACF12" w14:textId="05D47D40" w:rsidR="006734E7" w:rsidRPr="00FB126A" w:rsidRDefault="007B401C" w:rsidP="007B401C">
      <w:pPr>
        <w:pStyle w:val="Isubpara"/>
      </w:pPr>
      <w:r w:rsidRPr="00FB126A">
        <w:tab/>
        <w:t>(ii)</w:t>
      </w:r>
      <w:r w:rsidRPr="00FB126A">
        <w:tab/>
      </w:r>
      <w:r w:rsidR="006734E7" w:rsidRPr="00FB126A">
        <w:t>any other premises owned, leased or occupied by the person.</w:t>
      </w:r>
    </w:p>
    <w:p w14:paraId="3AF6D555" w14:textId="45A0074F" w:rsidR="006734E7" w:rsidRPr="00FB126A" w:rsidRDefault="006734E7" w:rsidP="007B401C">
      <w:pPr>
        <w:pStyle w:val="IH5Sec"/>
      </w:pPr>
      <w:r w:rsidRPr="00FB126A">
        <w:lastRenderedPageBreak/>
        <w:t>183X</w:t>
      </w:r>
      <w:r w:rsidRPr="00FB126A">
        <w:tab/>
        <w:t>Application for amendment</w:t>
      </w:r>
      <w:r w:rsidR="00B31DD1" w:rsidRPr="00FB126A">
        <w:t xml:space="preserve"> of firearm prohibition order</w:t>
      </w:r>
    </w:p>
    <w:p w14:paraId="2A62F805" w14:textId="527A86FC" w:rsidR="006734E7" w:rsidRPr="00FB126A" w:rsidRDefault="007B401C" w:rsidP="001A0987">
      <w:pPr>
        <w:pStyle w:val="IMain"/>
        <w:keepNext/>
      </w:pPr>
      <w:r w:rsidRPr="00FB126A">
        <w:tab/>
        <w:t>(1)</w:t>
      </w:r>
      <w:r w:rsidRPr="00FB126A">
        <w:tab/>
      </w:r>
      <w:r w:rsidR="006734E7" w:rsidRPr="00FB126A">
        <w:t>The Magistrates Court may amend a firearm prohibition order (the</w:t>
      </w:r>
      <w:r w:rsidR="005900A1" w:rsidRPr="00FB126A">
        <w:t> </w:t>
      </w:r>
      <w:r w:rsidR="006734E7" w:rsidRPr="00FB126A">
        <w:rPr>
          <w:rStyle w:val="charBoldItals"/>
        </w:rPr>
        <w:t>original order</w:t>
      </w:r>
      <w:r w:rsidR="006734E7" w:rsidRPr="00FB126A">
        <w:t>) on application by—</w:t>
      </w:r>
    </w:p>
    <w:p w14:paraId="31D19F00" w14:textId="21278E35" w:rsidR="006734E7" w:rsidRPr="00FB126A" w:rsidRDefault="007B401C" w:rsidP="007B401C">
      <w:pPr>
        <w:pStyle w:val="Ipara"/>
      </w:pPr>
      <w:r w:rsidRPr="00FB126A">
        <w:tab/>
        <w:t>(a)</w:t>
      </w:r>
      <w:r w:rsidRPr="00FB126A">
        <w:tab/>
      </w:r>
      <w:r w:rsidR="006734E7" w:rsidRPr="00FB126A">
        <w:t>the chief police officer; or</w:t>
      </w:r>
    </w:p>
    <w:p w14:paraId="51CD8BE8" w14:textId="6D5B592E" w:rsidR="006734E7" w:rsidRPr="00FB126A" w:rsidRDefault="007B401C" w:rsidP="007B401C">
      <w:pPr>
        <w:pStyle w:val="Ipara"/>
      </w:pPr>
      <w:r w:rsidRPr="00FB126A">
        <w:tab/>
        <w:t>(b)</w:t>
      </w:r>
      <w:r w:rsidRPr="00FB126A">
        <w:tab/>
      </w:r>
      <w:r w:rsidR="006734E7" w:rsidRPr="00FB126A">
        <w:t>the person subject to the order.</w:t>
      </w:r>
    </w:p>
    <w:p w14:paraId="557D1301" w14:textId="58F7DE6A" w:rsidR="006734E7" w:rsidRPr="00FB126A" w:rsidRDefault="007B401C" w:rsidP="007B401C">
      <w:pPr>
        <w:pStyle w:val="aNote"/>
      </w:pPr>
      <w:r w:rsidRPr="00FB126A">
        <w:rPr>
          <w:rStyle w:val="charItals"/>
        </w:rPr>
        <w:t>Note</w:t>
      </w:r>
      <w:r w:rsidRPr="00FB126A">
        <w:rPr>
          <w:rStyle w:val="charItals"/>
        </w:rPr>
        <w:tab/>
      </w:r>
      <w:r w:rsidR="006734E7" w:rsidRPr="00FB126A">
        <w:t xml:space="preserve">If a form is approved under the </w:t>
      </w:r>
      <w:hyperlink r:id="rId24" w:tooltip="A2004-59" w:history="1">
        <w:r w:rsidR="00384E56" w:rsidRPr="00384E56">
          <w:rPr>
            <w:rStyle w:val="charCitHyperlinkItal"/>
          </w:rPr>
          <w:t>Court Procedures Act 2004</w:t>
        </w:r>
      </w:hyperlink>
      <w:r w:rsidR="006734E7" w:rsidRPr="00FB126A">
        <w:t>, s 8 for an application, the form must be used.</w:t>
      </w:r>
    </w:p>
    <w:p w14:paraId="3A4EF165" w14:textId="66085D0E" w:rsidR="006734E7" w:rsidRPr="00FB126A" w:rsidRDefault="007B401C" w:rsidP="007B401C">
      <w:pPr>
        <w:pStyle w:val="IMain"/>
      </w:pPr>
      <w:r w:rsidRPr="00FB126A">
        <w:tab/>
        <w:t>(2)</w:t>
      </w:r>
      <w:r w:rsidRPr="00FB126A">
        <w:tab/>
      </w:r>
      <w:r w:rsidR="006734E7" w:rsidRPr="00FB126A">
        <w:t>An application for an amendment of an original order by the chief</w:t>
      </w:r>
      <w:r w:rsidR="00C839C4" w:rsidRPr="00FB126A">
        <w:t xml:space="preserve"> </w:t>
      </w:r>
      <w:r w:rsidR="006734E7" w:rsidRPr="00FB126A">
        <w:t xml:space="preserve">police officer may be </w:t>
      </w:r>
      <w:r w:rsidR="009E49BD" w:rsidRPr="00FB126A">
        <w:t xml:space="preserve">made </w:t>
      </w:r>
      <w:r w:rsidR="006734E7" w:rsidRPr="00FB126A">
        <w:t>on the following grounds</w:t>
      </w:r>
      <w:r w:rsidR="00B31DD1" w:rsidRPr="00FB126A">
        <w:t xml:space="preserve"> only</w:t>
      </w:r>
      <w:r w:rsidR="006734E7" w:rsidRPr="00FB126A">
        <w:t>:</w:t>
      </w:r>
    </w:p>
    <w:p w14:paraId="018F75FA" w14:textId="2334B254" w:rsidR="006734E7" w:rsidRPr="00FB126A" w:rsidRDefault="007B401C" w:rsidP="007B401C">
      <w:pPr>
        <w:pStyle w:val="Ipara"/>
      </w:pPr>
      <w:r w:rsidRPr="00FB126A">
        <w:tab/>
        <w:t>(a)</w:t>
      </w:r>
      <w:r w:rsidRPr="00FB126A">
        <w:tab/>
      </w:r>
      <w:r w:rsidR="006734E7" w:rsidRPr="00FB126A">
        <w:t xml:space="preserve">a change </w:t>
      </w:r>
      <w:r w:rsidR="00684734" w:rsidRPr="00FB126A">
        <w:t xml:space="preserve">in a particular that relates to </w:t>
      </w:r>
      <w:r w:rsidR="006734E7" w:rsidRPr="00FB126A">
        <w:t xml:space="preserve">the </w:t>
      </w:r>
      <w:r w:rsidR="00B31DD1" w:rsidRPr="00FB126A">
        <w:t>residence of the person subject to the order</w:t>
      </w:r>
      <w:r w:rsidR="006734E7" w:rsidRPr="00FB126A">
        <w:t>;</w:t>
      </w:r>
    </w:p>
    <w:p w14:paraId="77ADB9D4" w14:textId="417FF216" w:rsidR="006734E7" w:rsidRPr="00FB126A" w:rsidRDefault="007B401C" w:rsidP="007B401C">
      <w:pPr>
        <w:pStyle w:val="Ipara"/>
      </w:pPr>
      <w:r w:rsidRPr="00FB126A">
        <w:tab/>
        <w:t>(b)</w:t>
      </w:r>
      <w:r w:rsidRPr="00FB126A">
        <w:tab/>
      </w:r>
      <w:r w:rsidR="006734E7" w:rsidRPr="00FB126A">
        <w:t xml:space="preserve">a change in </w:t>
      </w:r>
      <w:r w:rsidR="00684734" w:rsidRPr="00FB126A">
        <w:t xml:space="preserve">a particular that relates to </w:t>
      </w:r>
      <w:r w:rsidR="006734E7" w:rsidRPr="00FB126A">
        <w:t>any other premises owned, leased or occupied by the person</w:t>
      </w:r>
      <w:r w:rsidR="00B31DD1" w:rsidRPr="00FB126A">
        <w:t>.</w:t>
      </w:r>
    </w:p>
    <w:p w14:paraId="5FB771DF" w14:textId="16EA6E2E" w:rsidR="006734E7" w:rsidRPr="00FB126A" w:rsidRDefault="007B401C" w:rsidP="007B401C">
      <w:pPr>
        <w:pStyle w:val="IMain"/>
      </w:pPr>
      <w:r w:rsidRPr="00FB126A">
        <w:tab/>
        <w:t>(3)</w:t>
      </w:r>
      <w:r w:rsidRPr="00FB126A">
        <w:tab/>
      </w:r>
      <w:r w:rsidR="006734E7" w:rsidRPr="00FB126A">
        <w:t xml:space="preserve">An application for </w:t>
      </w:r>
      <w:r w:rsidR="009E49BD" w:rsidRPr="00FB126A">
        <w:t xml:space="preserve">an </w:t>
      </w:r>
      <w:r w:rsidR="006734E7" w:rsidRPr="00FB126A">
        <w:t xml:space="preserve">amendment by the person subject to an original order may only </w:t>
      </w:r>
      <w:r w:rsidR="009E49BD" w:rsidRPr="00FB126A">
        <w:t xml:space="preserve">be made </w:t>
      </w:r>
      <w:r w:rsidR="006734E7" w:rsidRPr="00FB126A">
        <w:t xml:space="preserve">to </w:t>
      </w:r>
      <w:r w:rsidR="00B31DD1" w:rsidRPr="00FB126A">
        <w:t>impose</w:t>
      </w:r>
      <w:r w:rsidR="005354C0" w:rsidRPr="00FB126A">
        <w:t xml:space="preserve"> </w:t>
      </w:r>
      <w:r w:rsidR="006734E7" w:rsidRPr="00FB126A">
        <w:t>or change a condition to enter or remain at prohibited premises.</w:t>
      </w:r>
    </w:p>
    <w:p w14:paraId="40C7A47E" w14:textId="6444B585" w:rsidR="006734E7" w:rsidRPr="00FB126A" w:rsidRDefault="006734E7" w:rsidP="004C6382">
      <w:pPr>
        <w:pStyle w:val="IH5Sec"/>
      </w:pPr>
      <w:r w:rsidRPr="00FB126A">
        <w:t>183Y</w:t>
      </w:r>
      <w:r w:rsidRPr="00FB126A">
        <w:tab/>
      </w:r>
      <w:r w:rsidR="00B31DD1" w:rsidRPr="00FB126A">
        <w:t>Amendment of firearm prohibition order</w:t>
      </w:r>
    </w:p>
    <w:p w14:paraId="3C3994BA" w14:textId="121CA7E0" w:rsidR="00356F32" w:rsidRPr="00FB126A" w:rsidRDefault="00356F32" w:rsidP="004C6382">
      <w:pPr>
        <w:pStyle w:val="IMain"/>
      </w:pPr>
      <w:r w:rsidRPr="00FB126A">
        <w:tab/>
        <w:t>(1)</w:t>
      </w:r>
      <w:r w:rsidRPr="00FB126A">
        <w:tab/>
        <w:t>If the Magistrates Court receives an application under section 183X, the registrar of the court must do the following:</w:t>
      </w:r>
    </w:p>
    <w:p w14:paraId="29F7D17F" w14:textId="5C0DF6B9" w:rsidR="00356F32" w:rsidRPr="00FB126A" w:rsidRDefault="00356F32" w:rsidP="00AC3097">
      <w:pPr>
        <w:pStyle w:val="Ipara"/>
      </w:pPr>
      <w:r w:rsidRPr="00FB126A">
        <w:tab/>
        <w:t>(a)</w:t>
      </w:r>
      <w:r w:rsidRPr="00FB126A">
        <w:tab/>
        <w:t>set a return date for a hearing of the application, which is to be as soon as practicable after the day the application is filed;</w:t>
      </w:r>
    </w:p>
    <w:p w14:paraId="232CACF6" w14:textId="4DE6A6A0" w:rsidR="00356F32" w:rsidRPr="00FB126A" w:rsidRDefault="00356F32" w:rsidP="00AC3097">
      <w:pPr>
        <w:pStyle w:val="Ipara"/>
      </w:pPr>
      <w:r w:rsidRPr="00FB126A">
        <w:tab/>
        <w:t>(b)</w:t>
      </w:r>
      <w:r w:rsidRPr="00FB126A">
        <w:tab/>
        <w:t>as soon as practicable, give the applicant a timing notice for the hearing;</w:t>
      </w:r>
    </w:p>
    <w:p w14:paraId="03F41936" w14:textId="15E5710F" w:rsidR="00356F32" w:rsidRPr="00FB126A" w:rsidRDefault="00356F32" w:rsidP="00AC3097">
      <w:pPr>
        <w:pStyle w:val="Ipara"/>
      </w:pPr>
      <w:r w:rsidRPr="00FB126A">
        <w:tab/>
        <w:t>(c)</w:t>
      </w:r>
      <w:r w:rsidRPr="00FB126A">
        <w:tab/>
        <w:t>if the respondent is the chief police officer—personally serve on the respondent—</w:t>
      </w:r>
    </w:p>
    <w:p w14:paraId="4677D6CD" w14:textId="25B17188" w:rsidR="00356F32" w:rsidRPr="00FB126A" w:rsidRDefault="00356F32" w:rsidP="00AC3097">
      <w:pPr>
        <w:pStyle w:val="Isubpara"/>
      </w:pPr>
      <w:r w:rsidRPr="00FB126A">
        <w:tab/>
        <w:t>(i)</w:t>
      </w:r>
      <w:r w:rsidRPr="00FB126A">
        <w:tab/>
        <w:t>a copy of the application; and</w:t>
      </w:r>
    </w:p>
    <w:p w14:paraId="7E785A6C" w14:textId="2239951C" w:rsidR="00356F32" w:rsidRPr="00FB126A" w:rsidRDefault="00356F32" w:rsidP="00AC3097">
      <w:pPr>
        <w:pStyle w:val="Isubpara"/>
      </w:pPr>
      <w:r w:rsidRPr="00FB126A">
        <w:tab/>
        <w:t>(ii)</w:t>
      </w:r>
      <w:r w:rsidRPr="00FB126A">
        <w:tab/>
        <w:t>a copy of the timing notice.</w:t>
      </w:r>
    </w:p>
    <w:p w14:paraId="0470F951" w14:textId="2C571AAD" w:rsidR="006734E7" w:rsidRPr="00FB126A" w:rsidRDefault="004C6382" w:rsidP="00AC3097">
      <w:pPr>
        <w:pStyle w:val="IMain"/>
      </w:pPr>
      <w:r w:rsidRPr="00FB126A">
        <w:lastRenderedPageBreak/>
        <w:tab/>
        <w:t>(</w:t>
      </w:r>
      <w:r w:rsidR="00356F32" w:rsidRPr="00FB126A">
        <w:t>2</w:t>
      </w:r>
      <w:r w:rsidRPr="00FB126A">
        <w:t>)</w:t>
      </w:r>
      <w:r w:rsidRPr="00FB126A">
        <w:tab/>
      </w:r>
      <w:r w:rsidR="00356F32" w:rsidRPr="00FB126A">
        <w:t xml:space="preserve">However, </w:t>
      </w:r>
      <w:r w:rsidR="006734E7" w:rsidRPr="00FB126A">
        <w:t>if the application is made by the chief police officer because section</w:t>
      </w:r>
      <w:r w:rsidR="00C839C4" w:rsidRPr="00FB126A">
        <w:t xml:space="preserve"> </w:t>
      </w:r>
      <w:r w:rsidR="006734E7" w:rsidRPr="00FB126A">
        <w:t>183V (</w:t>
      </w:r>
      <w:r w:rsidR="00C14FCD" w:rsidRPr="00FB126A">
        <w:t>5</w:t>
      </w:r>
      <w:r w:rsidR="006734E7" w:rsidRPr="00FB126A">
        <w:t>) applies and the person subject to the order agrees</w:t>
      </w:r>
      <w:r w:rsidR="00356F32" w:rsidRPr="00FB126A">
        <w:t xml:space="preserve">, </w:t>
      </w:r>
      <w:r w:rsidR="006734E7" w:rsidRPr="00FB126A">
        <w:t>the court may amend the order on the basis of documents, without the chief police officer or the person subject to the firearm prohibition order appearing at a hearing</w:t>
      </w:r>
      <w:r w:rsidR="00356F32" w:rsidRPr="00FB126A">
        <w:t>.</w:t>
      </w:r>
    </w:p>
    <w:p w14:paraId="7ACEE66E" w14:textId="58FA4434" w:rsidR="006734E7" w:rsidRPr="00FB126A" w:rsidRDefault="00A37AA5" w:rsidP="00A37AA5">
      <w:pPr>
        <w:pStyle w:val="IMain"/>
      </w:pPr>
      <w:r w:rsidRPr="00FB126A">
        <w:tab/>
        <w:t>(</w:t>
      </w:r>
      <w:r w:rsidR="00BD4BA0" w:rsidRPr="00FB126A">
        <w:t>3</w:t>
      </w:r>
      <w:r w:rsidRPr="00FB126A">
        <w:t>)</w:t>
      </w:r>
      <w:r w:rsidRPr="00FB126A">
        <w:tab/>
      </w:r>
      <w:r w:rsidR="006734E7" w:rsidRPr="00FB126A">
        <w:t>If the applicant is the chief police officer, the chief police officer must, as soon as practicable after receiving the timing notice, ensure the following are personally served on the respondent:</w:t>
      </w:r>
    </w:p>
    <w:p w14:paraId="6E6AF149" w14:textId="0D5C5FEB" w:rsidR="006734E7" w:rsidRPr="00FB126A" w:rsidRDefault="006233C9" w:rsidP="006233C9">
      <w:pPr>
        <w:pStyle w:val="Ipara"/>
      </w:pPr>
      <w:r w:rsidRPr="00FB126A">
        <w:tab/>
        <w:t>(a)</w:t>
      </w:r>
      <w:r w:rsidRPr="00FB126A">
        <w:tab/>
      </w:r>
      <w:r w:rsidR="006734E7" w:rsidRPr="00FB126A">
        <w:t>a copy of the application;</w:t>
      </w:r>
    </w:p>
    <w:p w14:paraId="17B769F2" w14:textId="41CF0398" w:rsidR="006734E7" w:rsidRPr="00FB126A" w:rsidRDefault="006233C9" w:rsidP="006233C9">
      <w:pPr>
        <w:pStyle w:val="Ipara"/>
      </w:pPr>
      <w:r w:rsidRPr="00FB126A">
        <w:tab/>
        <w:t>(b)</w:t>
      </w:r>
      <w:r w:rsidRPr="00FB126A">
        <w:tab/>
      </w:r>
      <w:r w:rsidR="006734E7" w:rsidRPr="00FB126A">
        <w:t>a copy of the timing notice.</w:t>
      </w:r>
    </w:p>
    <w:p w14:paraId="72681618" w14:textId="002D54B1" w:rsidR="006734E7" w:rsidRPr="00FB126A" w:rsidRDefault="006233C9" w:rsidP="006233C9">
      <w:pPr>
        <w:pStyle w:val="IMain"/>
      </w:pPr>
      <w:r w:rsidRPr="00FB126A">
        <w:tab/>
        <w:t>(</w:t>
      </w:r>
      <w:r w:rsidR="00BD4BA0" w:rsidRPr="00FB126A">
        <w:t>4</w:t>
      </w:r>
      <w:r w:rsidRPr="00FB126A">
        <w:t>)</w:t>
      </w:r>
      <w:r w:rsidRPr="00FB126A">
        <w:tab/>
      </w:r>
      <w:r w:rsidR="006734E7" w:rsidRPr="00FB126A">
        <w:t>The court may amend a firearm prohibition order only if satisfied the order as amended could be made on application for a firearm prohibition order.</w:t>
      </w:r>
    </w:p>
    <w:p w14:paraId="1E2484DE" w14:textId="6073FC24" w:rsidR="006734E7" w:rsidRPr="00FB126A" w:rsidRDefault="006233C9" w:rsidP="006233C9">
      <w:pPr>
        <w:pStyle w:val="IMain"/>
      </w:pPr>
      <w:r w:rsidRPr="00FB126A">
        <w:tab/>
        <w:t>(</w:t>
      </w:r>
      <w:r w:rsidR="00BD4BA0" w:rsidRPr="00FB126A">
        <w:t>5</w:t>
      </w:r>
      <w:r w:rsidRPr="00FB126A">
        <w:t>)</w:t>
      </w:r>
      <w:r w:rsidRPr="00FB126A">
        <w:tab/>
      </w:r>
      <w:r w:rsidR="009E49BD" w:rsidRPr="00FB126A">
        <w:t>The</w:t>
      </w:r>
      <w:r w:rsidR="006734E7" w:rsidRPr="00FB126A">
        <w:t xml:space="preserve"> chief police officer must ensure that a copy of the </w:t>
      </w:r>
      <w:r w:rsidR="009E49BD" w:rsidRPr="00FB126A">
        <w:t xml:space="preserve">amended order </w:t>
      </w:r>
      <w:r w:rsidR="006734E7" w:rsidRPr="00FB126A">
        <w:t>is personally served on the respondent</w:t>
      </w:r>
      <w:r w:rsidR="009E49BD" w:rsidRPr="00FB126A">
        <w:t xml:space="preserve"> if the respondent is the person subject to the order and was not present when the court amended the order</w:t>
      </w:r>
      <w:r w:rsidR="006734E7" w:rsidRPr="00FB126A">
        <w:t>.</w:t>
      </w:r>
    </w:p>
    <w:p w14:paraId="7A09ECB8" w14:textId="76425D6B" w:rsidR="006734E7" w:rsidRPr="00FB126A" w:rsidRDefault="006233C9" w:rsidP="006233C9">
      <w:pPr>
        <w:pStyle w:val="IH3Div"/>
      </w:pPr>
      <w:r w:rsidRPr="00FB126A">
        <w:t xml:space="preserve">Division </w:t>
      </w:r>
      <w:r w:rsidR="006734E7" w:rsidRPr="00FB126A">
        <w:t>12A.6</w:t>
      </w:r>
      <w:r w:rsidR="006734E7" w:rsidRPr="00FB126A">
        <w:tab/>
        <w:t xml:space="preserve">Review of </w:t>
      </w:r>
      <w:r w:rsidR="00B31DD1" w:rsidRPr="00FB126A">
        <w:t>firearm prohibition orders</w:t>
      </w:r>
    </w:p>
    <w:p w14:paraId="69CB5843" w14:textId="7C9118DB" w:rsidR="006734E7" w:rsidRPr="00FB126A" w:rsidRDefault="006734E7" w:rsidP="006233C9">
      <w:pPr>
        <w:pStyle w:val="IH5Sec"/>
      </w:pPr>
      <w:r w:rsidRPr="00FB126A">
        <w:t>183Z</w:t>
      </w:r>
      <w:r w:rsidRPr="00FB126A">
        <w:tab/>
        <w:t>Application for review</w:t>
      </w:r>
    </w:p>
    <w:p w14:paraId="3905E146" w14:textId="03AAFBEB" w:rsidR="006734E7" w:rsidRPr="00FB126A" w:rsidRDefault="006233C9" w:rsidP="006233C9">
      <w:pPr>
        <w:pStyle w:val="IMain"/>
      </w:pPr>
      <w:r w:rsidRPr="00FB126A">
        <w:tab/>
        <w:t>(</w:t>
      </w:r>
      <w:r w:rsidR="001E7357" w:rsidRPr="00FB126A">
        <w:t>1</w:t>
      </w:r>
      <w:r w:rsidRPr="00FB126A">
        <w:t>)</w:t>
      </w:r>
      <w:r w:rsidRPr="00FB126A">
        <w:tab/>
      </w:r>
      <w:r w:rsidR="006734E7" w:rsidRPr="00FB126A">
        <w:t>The following people may apply to the Magistrates Court for review of a firearm prohibition order:</w:t>
      </w:r>
    </w:p>
    <w:p w14:paraId="31A01997" w14:textId="2316C3FC" w:rsidR="006734E7" w:rsidRPr="00FB126A" w:rsidRDefault="001E7357" w:rsidP="001E7357">
      <w:pPr>
        <w:pStyle w:val="Ipara"/>
      </w:pPr>
      <w:r w:rsidRPr="00FB126A">
        <w:tab/>
        <w:t>(a)</w:t>
      </w:r>
      <w:r w:rsidRPr="00FB126A">
        <w:tab/>
      </w:r>
      <w:r w:rsidR="006734E7" w:rsidRPr="00FB126A">
        <w:t xml:space="preserve">the chief police officer; </w:t>
      </w:r>
    </w:p>
    <w:p w14:paraId="6602838E" w14:textId="5B324236" w:rsidR="006734E7" w:rsidRPr="00FB126A" w:rsidRDefault="001E7357" w:rsidP="001E7357">
      <w:pPr>
        <w:pStyle w:val="Ipara"/>
      </w:pPr>
      <w:r w:rsidRPr="00FB126A">
        <w:tab/>
        <w:t>(b)</w:t>
      </w:r>
      <w:r w:rsidRPr="00FB126A">
        <w:tab/>
      </w:r>
      <w:r w:rsidR="006734E7" w:rsidRPr="00FB126A">
        <w:t xml:space="preserve">the person </w:t>
      </w:r>
      <w:r w:rsidR="00EC37DE" w:rsidRPr="00FB126A">
        <w:t>subject to the order</w:t>
      </w:r>
      <w:r w:rsidR="006734E7" w:rsidRPr="00FB126A">
        <w:t>, but only with the court’s leave;</w:t>
      </w:r>
    </w:p>
    <w:p w14:paraId="097DC64A" w14:textId="3D122222" w:rsidR="006734E7" w:rsidRPr="00FB126A" w:rsidRDefault="00D054D3" w:rsidP="00D054D3">
      <w:pPr>
        <w:pStyle w:val="Ipara"/>
      </w:pPr>
      <w:r w:rsidRPr="00FB126A">
        <w:tab/>
        <w:t>(c)</w:t>
      </w:r>
      <w:r w:rsidRPr="00FB126A">
        <w:tab/>
      </w:r>
      <w:r w:rsidR="006734E7" w:rsidRPr="00FB126A">
        <w:t>any other person affected by the order, but only with the court’s leave.</w:t>
      </w:r>
    </w:p>
    <w:p w14:paraId="392CC758" w14:textId="374B7B98" w:rsidR="006734E7" w:rsidRPr="00FB126A" w:rsidRDefault="00D054D3" w:rsidP="00D054D3">
      <w:pPr>
        <w:pStyle w:val="aNote"/>
      </w:pPr>
      <w:r w:rsidRPr="00FB126A">
        <w:rPr>
          <w:rStyle w:val="charItals"/>
        </w:rPr>
        <w:t>Note</w:t>
      </w:r>
      <w:r w:rsidRPr="00FB126A">
        <w:rPr>
          <w:rStyle w:val="charItals"/>
        </w:rPr>
        <w:tab/>
      </w:r>
      <w:r w:rsidR="006734E7" w:rsidRPr="00FB126A">
        <w:t xml:space="preserve">If a form is approved under the </w:t>
      </w:r>
      <w:hyperlink r:id="rId25" w:tooltip="A2004-59" w:history="1">
        <w:r w:rsidR="00384E56" w:rsidRPr="00384E56">
          <w:rPr>
            <w:rStyle w:val="charCitHyperlinkItal"/>
          </w:rPr>
          <w:t>Court Procedures Act 2004</w:t>
        </w:r>
      </w:hyperlink>
      <w:r w:rsidR="006734E7" w:rsidRPr="00FB126A">
        <w:t>, s 8 for an application, the form must be used.</w:t>
      </w:r>
    </w:p>
    <w:p w14:paraId="05E8593B" w14:textId="0D04FA4A" w:rsidR="006734E7" w:rsidRPr="00FB126A" w:rsidRDefault="00D054D3" w:rsidP="00D054D3">
      <w:pPr>
        <w:pStyle w:val="IMain"/>
      </w:pPr>
      <w:r w:rsidRPr="00FB126A">
        <w:lastRenderedPageBreak/>
        <w:tab/>
        <w:t>(2)</w:t>
      </w:r>
      <w:r w:rsidRPr="00FB126A">
        <w:tab/>
      </w:r>
      <w:r w:rsidR="006734E7" w:rsidRPr="00FB126A">
        <w:t>On receiving an application to review a firearm prohibition order, the registrar of the court must do the following:</w:t>
      </w:r>
    </w:p>
    <w:p w14:paraId="3DB3F33E" w14:textId="12FD6CCA" w:rsidR="006734E7" w:rsidRPr="00FB126A" w:rsidRDefault="00D054D3" w:rsidP="00D054D3">
      <w:pPr>
        <w:pStyle w:val="Ipara"/>
      </w:pPr>
      <w:r w:rsidRPr="00FB126A">
        <w:tab/>
        <w:t>(a)</w:t>
      </w:r>
      <w:r w:rsidRPr="00FB126A">
        <w:tab/>
      </w:r>
      <w:r w:rsidR="006734E7" w:rsidRPr="00FB126A">
        <w:t>set a return date for a hearing of the application, which is to be as soon as practicable after the day the application is filed;</w:t>
      </w:r>
    </w:p>
    <w:p w14:paraId="3B875DF3" w14:textId="107682EC" w:rsidR="006734E7" w:rsidRPr="00FB126A" w:rsidRDefault="00D054D3" w:rsidP="00D054D3">
      <w:pPr>
        <w:pStyle w:val="Ipara"/>
      </w:pPr>
      <w:r w:rsidRPr="00FB126A">
        <w:tab/>
        <w:t>(b)</w:t>
      </w:r>
      <w:r w:rsidRPr="00FB126A">
        <w:tab/>
      </w:r>
      <w:r w:rsidR="006734E7" w:rsidRPr="00FB126A">
        <w:t>as soon as practicable, give the applicant a timing notice</w:t>
      </w:r>
      <w:r w:rsidR="005163F8" w:rsidRPr="00FB126A">
        <w:t xml:space="preserve"> for the hearing</w:t>
      </w:r>
      <w:r w:rsidR="006734E7" w:rsidRPr="00FB126A">
        <w:t>;</w:t>
      </w:r>
    </w:p>
    <w:p w14:paraId="532C179B" w14:textId="7C68BBB0" w:rsidR="006734E7" w:rsidRPr="00FB126A" w:rsidRDefault="00D054D3" w:rsidP="00D054D3">
      <w:pPr>
        <w:pStyle w:val="Ipara"/>
      </w:pPr>
      <w:r w:rsidRPr="00FB126A">
        <w:tab/>
        <w:t>(c)</w:t>
      </w:r>
      <w:r w:rsidRPr="00FB126A">
        <w:tab/>
      </w:r>
      <w:r w:rsidR="006734E7" w:rsidRPr="00FB126A">
        <w:t>if the respondent is the chief police officer—personally serve on the respondent—</w:t>
      </w:r>
    </w:p>
    <w:p w14:paraId="5D927777" w14:textId="7475DFDB" w:rsidR="006734E7" w:rsidRPr="00FB126A" w:rsidRDefault="00D054D3" w:rsidP="00D054D3">
      <w:pPr>
        <w:pStyle w:val="Isubpara"/>
      </w:pPr>
      <w:r w:rsidRPr="00FB126A">
        <w:tab/>
        <w:t>(i)</w:t>
      </w:r>
      <w:r w:rsidRPr="00FB126A">
        <w:tab/>
      </w:r>
      <w:r w:rsidR="006734E7" w:rsidRPr="00FB126A">
        <w:t>a copy of the application; and</w:t>
      </w:r>
    </w:p>
    <w:p w14:paraId="56FDE81F" w14:textId="5591136B" w:rsidR="006734E7" w:rsidRPr="00FB126A" w:rsidRDefault="00D054D3" w:rsidP="00D054D3">
      <w:pPr>
        <w:pStyle w:val="Isubpara"/>
      </w:pPr>
      <w:r w:rsidRPr="00FB126A">
        <w:tab/>
        <w:t>(ii)</w:t>
      </w:r>
      <w:r w:rsidRPr="00FB126A">
        <w:tab/>
      </w:r>
      <w:r w:rsidR="006734E7" w:rsidRPr="00FB126A">
        <w:t>a copy of the timing notice.</w:t>
      </w:r>
    </w:p>
    <w:p w14:paraId="65BEC992" w14:textId="5F6E547E" w:rsidR="006734E7" w:rsidRPr="00FB126A" w:rsidRDefault="00D054D3" w:rsidP="00D054D3">
      <w:pPr>
        <w:pStyle w:val="IMain"/>
      </w:pPr>
      <w:r w:rsidRPr="00FB126A">
        <w:tab/>
        <w:t>(3)</w:t>
      </w:r>
      <w:r w:rsidRPr="00FB126A">
        <w:tab/>
      </w:r>
      <w:r w:rsidR="006734E7" w:rsidRPr="00FB126A">
        <w:t>If the applicant is the chief police officer, the chief police officer must, as soon as practicable after receiving the timing notice, ensure the following are personally served on the respondent:</w:t>
      </w:r>
    </w:p>
    <w:p w14:paraId="6347DDD9" w14:textId="0DB8AF06" w:rsidR="006734E7" w:rsidRPr="00FB126A" w:rsidRDefault="00D054D3" w:rsidP="00D054D3">
      <w:pPr>
        <w:pStyle w:val="Ipara"/>
      </w:pPr>
      <w:r w:rsidRPr="00FB126A">
        <w:tab/>
        <w:t>(a)</w:t>
      </w:r>
      <w:r w:rsidRPr="00FB126A">
        <w:tab/>
      </w:r>
      <w:r w:rsidR="006734E7" w:rsidRPr="00FB126A">
        <w:t>a copy of the application;</w:t>
      </w:r>
    </w:p>
    <w:p w14:paraId="5716B8AE" w14:textId="276ACA08" w:rsidR="006734E7" w:rsidRPr="00FB126A" w:rsidRDefault="00D054D3" w:rsidP="00D054D3">
      <w:pPr>
        <w:pStyle w:val="Ipara"/>
      </w:pPr>
      <w:r w:rsidRPr="00FB126A">
        <w:tab/>
        <w:t>(b)</w:t>
      </w:r>
      <w:r w:rsidRPr="00FB126A">
        <w:tab/>
      </w:r>
      <w:r w:rsidR="006734E7" w:rsidRPr="00FB126A">
        <w:t>a copy of the timing notice.</w:t>
      </w:r>
    </w:p>
    <w:p w14:paraId="1DB7C5CD" w14:textId="5A3F9F48" w:rsidR="006734E7" w:rsidRPr="00FB126A" w:rsidRDefault="00D054D3" w:rsidP="00D054D3">
      <w:pPr>
        <w:pStyle w:val="IMain"/>
      </w:pPr>
      <w:r w:rsidRPr="00FB126A">
        <w:tab/>
        <w:t>(4)</w:t>
      </w:r>
      <w:r w:rsidRPr="00FB126A">
        <w:tab/>
      </w:r>
      <w:r w:rsidR="006734E7" w:rsidRPr="00FB126A">
        <w:t>If the court must give the applicant leave before hearing an application to review a firearm prohibition order, the registrar of the court must do the following:</w:t>
      </w:r>
    </w:p>
    <w:p w14:paraId="2E2C141A" w14:textId="6BBA4252" w:rsidR="006734E7" w:rsidRPr="00FB126A" w:rsidRDefault="00D054D3" w:rsidP="00D054D3">
      <w:pPr>
        <w:pStyle w:val="Ipara"/>
      </w:pPr>
      <w:r w:rsidRPr="00FB126A">
        <w:tab/>
        <w:t>(a)</w:t>
      </w:r>
      <w:r w:rsidRPr="00FB126A">
        <w:tab/>
      </w:r>
      <w:r w:rsidR="006734E7" w:rsidRPr="00FB126A">
        <w:t>set a return date for a hearing of the application for leave;</w:t>
      </w:r>
    </w:p>
    <w:p w14:paraId="6C0BFFFC" w14:textId="65EA5099" w:rsidR="006734E7" w:rsidRPr="00FB126A" w:rsidRDefault="00D054D3" w:rsidP="00D054D3">
      <w:pPr>
        <w:pStyle w:val="Ipara"/>
      </w:pPr>
      <w:r w:rsidRPr="00FB126A">
        <w:tab/>
        <w:t>(b)</w:t>
      </w:r>
      <w:r w:rsidRPr="00FB126A">
        <w:tab/>
      </w:r>
      <w:r w:rsidR="006734E7" w:rsidRPr="00FB126A">
        <w:t>give the applicant a timing notice</w:t>
      </w:r>
      <w:r w:rsidR="005163F8" w:rsidRPr="00FB126A">
        <w:t xml:space="preserve"> for the hearing</w:t>
      </w:r>
      <w:r w:rsidR="006734E7" w:rsidRPr="00FB126A">
        <w:t>.</w:t>
      </w:r>
    </w:p>
    <w:p w14:paraId="23685EE2" w14:textId="62ECE82E" w:rsidR="006734E7" w:rsidRPr="00FB126A" w:rsidRDefault="006734E7" w:rsidP="00D054D3">
      <w:pPr>
        <w:pStyle w:val="IH5Sec"/>
      </w:pPr>
      <w:r w:rsidRPr="00FB126A">
        <w:t>183ZA</w:t>
      </w:r>
      <w:r w:rsidRPr="00FB126A">
        <w:tab/>
      </w:r>
      <w:r w:rsidR="00A00456" w:rsidRPr="00FB126A">
        <w:t>A</w:t>
      </w:r>
      <w:r w:rsidRPr="00FB126A">
        <w:t>pplication for leave to review</w:t>
      </w:r>
    </w:p>
    <w:p w14:paraId="760CD326" w14:textId="5752A278" w:rsidR="006734E7" w:rsidRPr="00FB126A" w:rsidRDefault="00D054D3" w:rsidP="00D054D3">
      <w:pPr>
        <w:pStyle w:val="IMain"/>
      </w:pPr>
      <w:r w:rsidRPr="00FB126A">
        <w:tab/>
        <w:t>(1)</w:t>
      </w:r>
      <w:r w:rsidRPr="00FB126A">
        <w:tab/>
      </w:r>
      <w:r w:rsidR="006734E7" w:rsidRPr="00FB126A">
        <w:t xml:space="preserve">The Magistrates Court may give leave to </w:t>
      </w:r>
      <w:r w:rsidR="00EC37DE" w:rsidRPr="00FB126A">
        <w:t xml:space="preserve">a </w:t>
      </w:r>
      <w:r w:rsidR="006734E7" w:rsidRPr="00FB126A">
        <w:t xml:space="preserve">person </w:t>
      </w:r>
      <w:r w:rsidR="00EC37DE" w:rsidRPr="00FB126A">
        <w:t>subject to a</w:t>
      </w:r>
      <w:r w:rsidR="006734E7" w:rsidRPr="00FB126A">
        <w:t xml:space="preserve"> firearm prohibition order to apply to the court for review of the order only in relation to any of the following:</w:t>
      </w:r>
    </w:p>
    <w:p w14:paraId="650D4AD8" w14:textId="64FE099C" w:rsidR="006734E7" w:rsidRPr="00FB126A" w:rsidRDefault="00D054D3" w:rsidP="00D054D3">
      <w:pPr>
        <w:pStyle w:val="Ipara"/>
      </w:pPr>
      <w:r w:rsidRPr="00FB126A">
        <w:tab/>
        <w:t>(a)</w:t>
      </w:r>
      <w:r w:rsidRPr="00FB126A">
        <w:tab/>
      </w:r>
      <w:r w:rsidR="006734E7" w:rsidRPr="00FB126A">
        <w:t>an administrative defect or error in the order;</w:t>
      </w:r>
    </w:p>
    <w:p w14:paraId="49FD2BFE" w14:textId="09394A5F" w:rsidR="006734E7" w:rsidRPr="00FB126A" w:rsidRDefault="00D054D3" w:rsidP="001A0987">
      <w:pPr>
        <w:pStyle w:val="Ipara"/>
        <w:keepNext/>
      </w:pPr>
      <w:r w:rsidRPr="00FB126A">
        <w:lastRenderedPageBreak/>
        <w:tab/>
        <w:t>(b)</w:t>
      </w:r>
      <w:r w:rsidRPr="00FB126A">
        <w:tab/>
      </w:r>
      <w:r w:rsidR="006734E7" w:rsidRPr="00FB126A">
        <w:t>a change in the circumstances of the person;</w:t>
      </w:r>
    </w:p>
    <w:p w14:paraId="75E6E5C4" w14:textId="24A71DDD" w:rsidR="00D054D3" w:rsidRPr="00FB126A" w:rsidRDefault="00D054D3" w:rsidP="00FE5883">
      <w:pPr>
        <w:pStyle w:val="aExamHdgpar"/>
      </w:pPr>
      <w:r w:rsidRPr="00FB126A">
        <w:t>Example</w:t>
      </w:r>
    </w:p>
    <w:p w14:paraId="1ED5261A" w14:textId="77777777" w:rsidR="006734E7" w:rsidRPr="00FB126A" w:rsidRDefault="006734E7" w:rsidP="00D054D3">
      <w:pPr>
        <w:pStyle w:val="aExampar"/>
      </w:pPr>
      <w:r w:rsidRPr="00FB126A">
        <w:t>a change in the person’s housing, employment, health or cultural and social needs</w:t>
      </w:r>
    </w:p>
    <w:p w14:paraId="722366FE" w14:textId="0C69982C" w:rsidR="006734E7" w:rsidRPr="00FB126A" w:rsidRDefault="00D054D3" w:rsidP="00D054D3">
      <w:pPr>
        <w:pStyle w:val="Ipara"/>
      </w:pPr>
      <w:r w:rsidRPr="00FB126A">
        <w:tab/>
        <w:t>(c)</w:t>
      </w:r>
      <w:r w:rsidRPr="00FB126A">
        <w:tab/>
      </w:r>
      <w:r w:rsidR="006734E7" w:rsidRPr="00FB126A">
        <w:t>the effect of the order, including any conditions of the order or the exercise of powers under division 12A.</w:t>
      </w:r>
      <w:r w:rsidR="00AF3FAA" w:rsidRPr="00FB126A">
        <w:t xml:space="preserve">10 </w:t>
      </w:r>
      <w:r w:rsidR="006734E7" w:rsidRPr="00FB126A">
        <w:t xml:space="preserve">(Enforcement), </w:t>
      </w:r>
      <w:r w:rsidR="00F0520F" w:rsidRPr="00FB126A">
        <w:t xml:space="preserve">which </w:t>
      </w:r>
      <w:r w:rsidR="006734E7" w:rsidRPr="00FB126A">
        <w:t>limits the human rights of the person in a way that is not reasonable or justifiable.</w:t>
      </w:r>
    </w:p>
    <w:p w14:paraId="53331D47" w14:textId="7EDF96E1" w:rsidR="006734E7" w:rsidRPr="00FB126A" w:rsidRDefault="00930EED" w:rsidP="00930EED">
      <w:pPr>
        <w:pStyle w:val="IMain"/>
      </w:pPr>
      <w:r w:rsidRPr="00FB126A">
        <w:tab/>
        <w:t>(2)</w:t>
      </w:r>
      <w:r w:rsidRPr="00FB126A">
        <w:tab/>
      </w:r>
      <w:r w:rsidR="006734E7" w:rsidRPr="00FB126A">
        <w:t>The court may give leave to a person affected by the order to apply to the court for review of the order only in relation to the ground mentioned in subsection (1) (c).</w:t>
      </w:r>
    </w:p>
    <w:p w14:paraId="6AF70222" w14:textId="21048655" w:rsidR="006734E7" w:rsidRPr="00FB126A" w:rsidRDefault="00CC3FB8" w:rsidP="00CC3FB8">
      <w:pPr>
        <w:pStyle w:val="IMain"/>
      </w:pPr>
      <w:r w:rsidRPr="00FB126A">
        <w:tab/>
        <w:t>(3)</w:t>
      </w:r>
      <w:r w:rsidRPr="00FB126A">
        <w:tab/>
      </w:r>
      <w:r w:rsidR="006734E7" w:rsidRPr="00FB126A">
        <w:t>The court may give leave under subsection (1) or (2) only if satisfied it is in the interests of justice to do so.</w:t>
      </w:r>
    </w:p>
    <w:p w14:paraId="2119CE49" w14:textId="6F9723DD" w:rsidR="006734E7" w:rsidRPr="00FB126A" w:rsidRDefault="00CC3FB8" w:rsidP="00CC3FB8">
      <w:pPr>
        <w:pStyle w:val="IMain"/>
      </w:pPr>
      <w:r w:rsidRPr="00FB126A">
        <w:tab/>
        <w:t>(4)</w:t>
      </w:r>
      <w:r w:rsidRPr="00FB126A">
        <w:tab/>
      </w:r>
      <w:r w:rsidR="006734E7" w:rsidRPr="00FB126A">
        <w:t>The court may hear the application to review the firearm prohibition order immediately following the giving of leave under this section.</w:t>
      </w:r>
    </w:p>
    <w:p w14:paraId="760B8AC7" w14:textId="210A02DA" w:rsidR="006734E7" w:rsidRPr="00FB126A" w:rsidRDefault="006734E7" w:rsidP="00CC3FB8">
      <w:pPr>
        <w:pStyle w:val="IH5Sec"/>
      </w:pPr>
      <w:r w:rsidRPr="00FB126A">
        <w:t>183ZB</w:t>
      </w:r>
      <w:r w:rsidRPr="00FB126A">
        <w:tab/>
      </w:r>
      <w:r w:rsidR="00A00456" w:rsidRPr="00FB126A">
        <w:t>Determination of review of firearm prohibition order</w:t>
      </w:r>
    </w:p>
    <w:p w14:paraId="33D7E057" w14:textId="1AC499EA" w:rsidR="006734E7" w:rsidRPr="00FB126A" w:rsidRDefault="00CC3FB8" w:rsidP="00CC3FB8">
      <w:pPr>
        <w:pStyle w:val="IMain"/>
      </w:pPr>
      <w:r w:rsidRPr="00FB126A">
        <w:tab/>
        <w:t>(1)</w:t>
      </w:r>
      <w:r w:rsidRPr="00FB126A">
        <w:tab/>
      </w:r>
      <w:r w:rsidR="006734E7" w:rsidRPr="00FB126A">
        <w:t xml:space="preserve">On hearing an application under section 183Z to review a firearm prohibition order (the </w:t>
      </w:r>
      <w:r w:rsidR="006734E7" w:rsidRPr="00FB126A">
        <w:rPr>
          <w:rStyle w:val="charBoldItals"/>
        </w:rPr>
        <w:t>original order</w:t>
      </w:r>
      <w:r w:rsidR="006734E7" w:rsidRPr="00FB126A">
        <w:t>), the Magistrates Court must—</w:t>
      </w:r>
    </w:p>
    <w:p w14:paraId="06584109" w14:textId="037EF020" w:rsidR="00AE4F98" w:rsidRPr="00FB126A" w:rsidRDefault="00CC3FB8" w:rsidP="00CC3FB8">
      <w:pPr>
        <w:pStyle w:val="Ipara"/>
      </w:pPr>
      <w:r w:rsidRPr="00FB126A">
        <w:tab/>
        <w:t>(a)</w:t>
      </w:r>
      <w:r w:rsidRPr="00FB126A">
        <w:tab/>
      </w:r>
      <w:r w:rsidR="006734E7" w:rsidRPr="00FB126A">
        <w:t xml:space="preserve">dismiss </w:t>
      </w:r>
      <w:r w:rsidR="00A00456" w:rsidRPr="00FB126A">
        <w:t xml:space="preserve">the application; </w:t>
      </w:r>
      <w:r w:rsidR="00AE4F98" w:rsidRPr="00FB126A">
        <w:t>or</w:t>
      </w:r>
    </w:p>
    <w:p w14:paraId="1DFE1559" w14:textId="5D2CAA08" w:rsidR="006734E7" w:rsidRPr="00FB126A" w:rsidRDefault="00CC3FB8" w:rsidP="00CC3FB8">
      <w:pPr>
        <w:pStyle w:val="Ipara"/>
      </w:pPr>
      <w:r w:rsidRPr="00FB126A">
        <w:tab/>
        <w:t>(b)</w:t>
      </w:r>
      <w:r w:rsidRPr="00FB126A">
        <w:tab/>
      </w:r>
      <w:r w:rsidR="006734E7" w:rsidRPr="00FB126A">
        <w:t xml:space="preserve">make </w:t>
      </w:r>
      <w:r w:rsidR="00A00456" w:rsidRPr="00FB126A">
        <w:t>an order to:</w:t>
      </w:r>
    </w:p>
    <w:p w14:paraId="3785A736" w14:textId="3471858C" w:rsidR="006734E7" w:rsidRPr="00FB126A" w:rsidRDefault="00CC3FB8" w:rsidP="00CC3FB8">
      <w:pPr>
        <w:pStyle w:val="Isubpara"/>
      </w:pPr>
      <w:r w:rsidRPr="00FB126A">
        <w:tab/>
        <w:t>(i)</w:t>
      </w:r>
      <w:r w:rsidRPr="00FB126A">
        <w:tab/>
      </w:r>
      <w:r w:rsidR="006734E7" w:rsidRPr="00FB126A">
        <w:t xml:space="preserve">confirm the original order; </w:t>
      </w:r>
      <w:r w:rsidR="00A00456" w:rsidRPr="00FB126A">
        <w:t>or</w:t>
      </w:r>
    </w:p>
    <w:p w14:paraId="1D6C9F15" w14:textId="2494F753" w:rsidR="006734E7" w:rsidRPr="00FB126A" w:rsidRDefault="00CC3FB8" w:rsidP="00CC3FB8">
      <w:pPr>
        <w:pStyle w:val="Isubpara"/>
      </w:pPr>
      <w:r w:rsidRPr="00FB126A">
        <w:tab/>
        <w:t>(ii)</w:t>
      </w:r>
      <w:r w:rsidRPr="00FB126A">
        <w:tab/>
      </w:r>
      <w:r w:rsidR="005354C0" w:rsidRPr="00FB126A">
        <w:t xml:space="preserve">revoke </w:t>
      </w:r>
      <w:r w:rsidR="006734E7" w:rsidRPr="00FB126A">
        <w:t xml:space="preserve">the original order; </w:t>
      </w:r>
      <w:r w:rsidR="00A00456" w:rsidRPr="00FB126A">
        <w:t>or</w:t>
      </w:r>
    </w:p>
    <w:p w14:paraId="6B1FA1A6" w14:textId="15860667" w:rsidR="006734E7" w:rsidRPr="00FB126A" w:rsidRDefault="00CC3FB8" w:rsidP="00CC3FB8">
      <w:pPr>
        <w:pStyle w:val="Isubpara"/>
      </w:pPr>
      <w:r w:rsidRPr="00FB126A">
        <w:tab/>
        <w:t>(iii)</w:t>
      </w:r>
      <w:r w:rsidRPr="00FB126A">
        <w:tab/>
      </w:r>
      <w:r w:rsidR="006734E7" w:rsidRPr="00FB126A">
        <w:t>vary the original order.</w:t>
      </w:r>
    </w:p>
    <w:p w14:paraId="37893FE9" w14:textId="2BE704ED" w:rsidR="006734E7" w:rsidRPr="00FB126A" w:rsidRDefault="00CC3FB8" w:rsidP="00CC3FB8">
      <w:pPr>
        <w:pStyle w:val="IMain"/>
      </w:pPr>
      <w:r w:rsidRPr="00FB126A">
        <w:tab/>
        <w:t>(2)</w:t>
      </w:r>
      <w:r w:rsidRPr="00FB126A">
        <w:tab/>
      </w:r>
      <w:r w:rsidR="006734E7" w:rsidRPr="00FB126A">
        <w:t xml:space="preserve">Before making an order confirming or revoking the original order, the court must </w:t>
      </w:r>
      <w:r w:rsidR="005E581F" w:rsidRPr="00FB126A">
        <w:t>consider</w:t>
      </w:r>
      <w:r w:rsidR="006734E7" w:rsidRPr="00FB126A">
        <w:t xml:space="preserve"> the matters mentioned in section</w:t>
      </w:r>
      <w:r w:rsidR="00C839C4" w:rsidRPr="00FB126A">
        <w:t xml:space="preserve"> </w:t>
      </w:r>
      <w:r w:rsidR="006734E7" w:rsidRPr="00FB126A">
        <w:t>183B.</w:t>
      </w:r>
    </w:p>
    <w:p w14:paraId="2765A8FC" w14:textId="23574A94" w:rsidR="006734E7" w:rsidRPr="00FB126A" w:rsidRDefault="00272023" w:rsidP="00272023">
      <w:pPr>
        <w:pStyle w:val="IMain"/>
      </w:pPr>
      <w:r w:rsidRPr="00FB126A">
        <w:tab/>
        <w:t>(3)</w:t>
      </w:r>
      <w:r w:rsidRPr="00FB126A">
        <w:tab/>
      </w:r>
      <w:r w:rsidR="006734E7" w:rsidRPr="00FB126A">
        <w:t>The court may consider anything else it considers relevant on hearing the application.</w:t>
      </w:r>
    </w:p>
    <w:p w14:paraId="02108F23" w14:textId="6865003F" w:rsidR="006734E7" w:rsidRPr="00FB126A" w:rsidRDefault="00272023" w:rsidP="00272023">
      <w:pPr>
        <w:pStyle w:val="IMain"/>
      </w:pPr>
      <w:r w:rsidRPr="00FB126A">
        <w:lastRenderedPageBreak/>
        <w:tab/>
        <w:t>(4)</w:t>
      </w:r>
      <w:r w:rsidRPr="00FB126A">
        <w:tab/>
      </w:r>
      <w:r w:rsidR="006734E7" w:rsidRPr="00FB126A">
        <w:t>The court may make an order confirming the original order only if satisfied—</w:t>
      </w:r>
    </w:p>
    <w:p w14:paraId="504FDF0C" w14:textId="73578E50" w:rsidR="006734E7" w:rsidRPr="00FB126A" w:rsidRDefault="00272023" w:rsidP="00272023">
      <w:pPr>
        <w:pStyle w:val="Ipara"/>
      </w:pPr>
      <w:r w:rsidRPr="00FB126A">
        <w:tab/>
        <w:t>(a)</w:t>
      </w:r>
      <w:r w:rsidRPr="00FB126A">
        <w:tab/>
      </w:r>
      <w:r w:rsidR="006734E7" w:rsidRPr="00FB126A">
        <w:t>it continues to be in the public interest for the original order to be in force; and</w:t>
      </w:r>
    </w:p>
    <w:p w14:paraId="232CA515" w14:textId="6B2DDD0B" w:rsidR="006734E7" w:rsidRPr="00FB126A" w:rsidRDefault="00272023" w:rsidP="00272023">
      <w:pPr>
        <w:pStyle w:val="Ipara"/>
      </w:pPr>
      <w:r w:rsidRPr="00FB126A">
        <w:tab/>
        <w:t>(b)</w:t>
      </w:r>
      <w:r w:rsidRPr="00FB126A">
        <w:tab/>
      </w:r>
      <w:r w:rsidR="006734E7" w:rsidRPr="00FB126A">
        <w:t>it is reasonable and justifiable in the circumstances for the original order to be in force.</w:t>
      </w:r>
    </w:p>
    <w:p w14:paraId="02C5D952" w14:textId="2E45B892" w:rsidR="006734E7" w:rsidRPr="00FB126A" w:rsidRDefault="00272023" w:rsidP="00272023">
      <w:pPr>
        <w:pStyle w:val="IMain"/>
      </w:pPr>
      <w:r w:rsidRPr="00FB126A">
        <w:tab/>
        <w:t>(5)</w:t>
      </w:r>
      <w:r w:rsidRPr="00FB126A">
        <w:tab/>
      </w:r>
      <w:r w:rsidR="006734E7" w:rsidRPr="00FB126A">
        <w:t xml:space="preserve">The court </w:t>
      </w:r>
      <w:r w:rsidR="007C2F57" w:rsidRPr="00FB126A">
        <w:t xml:space="preserve">may </w:t>
      </w:r>
      <w:r w:rsidR="00BD4BA0" w:rsidRPr="00FB126A">
        <w:t>make an</w:t>
      </w:r>
      <w:r w:rsidR="006734E7" w:rsidRPr="00FB126A">
        <w:t xml:space="preserve"> order revoking the original order </w:t>
      </w:r>
      <w:r w:rsidR="007C2F57" w:rsidRPr="00FB126A">
        <w:t>only if no</w:t>
      </w:r>
      <w:r w:rsidR="00642E82" w:rsidRPr="00FB126A">
        <w:t xml:space="preserve"> longer</w:t>
      </w:r>
      <w:r w:rsidR="00BD4BA0" w:rsidRPr="00FB126A">
        <w:t xml:space="preserve"> </w:t>
      </w:r>
      <w:r w:rsidR="006734E7" w:rsidRPr="00FB126A">
        <w:t>satisfied—</w:t>
      </w:r>
    </w:p>
    <w:p w14:paraId="7B2EC539" w14:textId="4A8A3AE7" w:rsidR="006734E7" w:rsidRPr="00FB126A" w:rsidRDefault="00272023" w:rsidP="00272023">
      <w:pPr>
        <w:pStyle w:val="Ipara"/>
      </w:pPr>
      <w:r w:rsidRPr="00FB126A">
        <w:tab/>
        <w:t>(a)</w:t>
      </w:r>
      <w:r w:rsidRPr="00FB126A">
        <w:tab/>
      </w:r>
      <w:r w:rsidR="006734E7" w:rsidRPr="00FB126A">
        <w:t>it continues to be in the public interest for the original order to be in force; and</w:t>
      </w:r>
    </w:p>
    <w:p w14:paraId="4C5122E1" w14:textId="6BA7BBC7" w:rsidR="006734E7" w:rsidRPr="00FB126A" w:rsidRDefault="00272023" w:rsidP="00272023">
      <w:pPr>
        <w:pStyle w:val="Ipara"/>
      </w:pPr>
      <w:r w:rsidRPr="00FB126A">
        <w:tab/>
        <w:t>(b)</w:t>
      </w:r>
      <w:r w:rsidRPr="00FB126A">
        <w:tab/>
      </w:r>
      <w:r w:rsidR="006734E7" w:rsidRPr="00FB126A">
        <w:t>it is reasonable and justifiable in the circumstances for the original order to be in force.</w:t>
      </w:r>
    </w:p>
    <w:p w14:paraId="5FB3F65E" w14:textId="3EA2694C" w:rsidR="006734E7" w:rsidRPr="00FB126A" w:rsidRDefault="00272023" w:rsidP="00272023">
      <w:pPr>
        <w:pStyle w:val="IMain"/>
      </w:pPr>
      <w:r w:rsidRPr="00FB126A">
        <w:tab/>
        <w:t>(6)</w:t>
      </w:r>
      <w:r w:rsidRPr="00FB126A">
        <w:tab/>
      </w:r>
      <w:r w:rsidR="006734E7" w:rsidRPr="00FB126A">
        <w:t>The court may make an order varying the original order only if satisfied the order as varied could be made on application for a firearm prohibition order.</w:t>
      </w:r>
    </w:p>
    <w:p w14:paraId="15FF4BD1" w14:textId="3355F382" w:rsidR="006734E7" w:rsidRPr="00FB126A" w:rsidRDefault="00272023" w:rsidP="00272023">
      <w:pPr>
        <w:pStyle w:val="IMain"/>
      </w:pPr>
      <w:r w:rsidRPr="00FB126A">
        <w:tab/>
        <w:t>(7)</w:t>
      </w:r>
      <w:r w:rsidRPr="00FB126A">
        <w:tab/>
      </w:r>
      <w:r w:rsidR="005163F8" w:rsidRPr="00FB126A">
        <w:t>The</w:t>
      </w:r>
      <w:r w:rsidR="006734E7" w:rsidRPr="00FB126A">
        <w:t xml:space="preserve"> chief police officer must ensure that a copy of </w:t>
      </w:r>
      <w:r w:rsidR="005163F8" w:rsidRPr="00FB126A">
        <w:t xml:space="preserve">an </w:t>
      </w:r>
      <w:r w:rsidR="006734E7" w:rsidRPr="00FB126A">
        <w:t>order</w:t>
      </w:r>
      <w:r w:rsidR="005163F8" w:rsidRPr="00FB126A">
        <w:t xml:space="preserve"> made under subsection (1) (b) is personally served on the </w:t>
      </w:r>
      <w:r w:rsidR="00E4620B" w:rsidRPr="00FB126A">
        <w:t>person subject to the order</w:t>
      </w:r>
      <w:r w:rsidR="005163F8" w:rsidRPr="00FB126A">
        <w:t xml:space="preserve"> if the </w:t>
      </w:r>
      <w:r w:rsidR="00E4620B" w:rsidRPr="00FB126A">
        <w:t>person</w:t>
      </w:r>
      <w:r w:rsidR="005163F8" w:rsidRPr="00FB126A">
        <w:t xml:space="preserve"> was not present when the court made the order</w:t>
      </w:r>
      <w:r w:rsidR="006734E7" w:rsidRPr="00FB126A">
        <w:t>.</w:t>
      </w:r>
    </w:p>
    <w:p w14:paraId="7E0C5854" w14:textId="3B72D0AB" w:rsidR="006734E7" w:rsidRPr="00FB126A" w:rsidRDefault="00460C99" w:rsidP="00460C99">
      <w:pPr>
        <w:pStyle w:val="IH3Div"/>
      </w:pPr>
      <w:r w:rsidRPr="00FB126A">
        <w:t xml:space="preserve">Division </w:t>
      </w:r>
      <w:r w:rsidR="006734E7" w:rsidRPr="00FB126A">
        <w:t>12A.7</w:t>
      </w:r>
      <w:r w:rsidR="006734E7" w:rsidRPr="00FB126A">
        <w:tab/>
        <w:t>Revocation of</w:t>
      </w:r>
      <w:r w:rsidR="00A00456" w:rsidRPr="00FB126A">
        <w:t xml:space="preserve"> firearm prohibition</w:t>
      </w:r>
      <w:r w:rsidR="006734E7" w:rsidRPr="00FB126A">
        <w:t xml:space="preserve"> orders</w:t>
      </w:r>
    </w:p>
    <w:p w14:paraId="3AA592B1" w14:textId="5044039D" w:rsidR="006734E7" w:rsidRPr="00FB126A" w:rsidRDefault="006734E7" w:rsidP="00460C99">
      <w:pPr>
        <w:pStyle w:val="IH5Sec"/>
      </w:pPr>
      <w:r w:rsidRPr="00FB126A">
        <w:t>183ZC</w:t>
      </w:r>
      <w:r w:rsidRPr="00FB126A">
        <w:tab/>
        <w:t>Application for revocation</w:t>
      </w:r>
    </w:p>
    <w:p w14:paraId="7CF953A8" w14:textId="13654266" w:rsidR="006734E7" w:rsidRPr="00FB126A" w:rsidRDefault="00460C99" w:rsidP="00460C99">
      <w:pPr>
        <w:pStyle w:val="IMain"/>
      </w:pPr>
      <w:r w:rsidRPr="00FB126A">
        <w:tab/>
        <w:t>(1)</w:t>
      </w:r>
      <w:r w:rsidRPr="00FB126A">
        <w:tab/>
      </w:r>
      <w:r w:rsidR="006734E7" w:rsidRPr="00FB126A">
        <w:t>The chief police officer must apply to the Magistrates Court for the revocation of a firearm prohibition order in relation to a person if the chief police officer no longer believes it is necessary for the person to be subject to the order.</w:t>
      </w:r>
    </w:p>
    <w:p w14:paraId="040B5F8D" w14:textId="2A74BB90" w:rsidR="006734E7" w:rsidRPr="00FB126A" w:rsidRDefault="00460C99" w:rsidP="00460C99">
      <w:pPr>
        <w:pStyle w:val="aNote"/>
      </w:pPr>
      <w:r w:rsidRPr="00FB126A">
        <w:rPr>
          <w:rStyle w:val="charItals"/>
        </w:rPr>
        <w:t>Note</w:t>
      </w:r>
      <w:r w:rsidRPr="00FB126A">
        <w:rPr>
          <w:rStyle w:val="charItals"/>
        </w:rPr>
        <w:tab/>
      </w:r>
      <w:r w:rsidR="006734E7" w:rsidRPr="00FB126A">
        <w:t xml:space="preserve">If a form is approved under the </w:t>
      </w:r>
      <w:hyperlink r:id="rId26" w:tooltip="A2004-59" w:history="1">
        <w:r w:rsidR="00384E56" w:rsidRPr="00384E56">
          <w:rPr>
            <w:rStyle w:val="charCitHyperlinkItal"/>
          </w:rPr>
          <w:t>Court Procedures Act 2004</w:t>
        </w:r>
      </w:hyperlink>
      <w:r w:rsidR="006734E7" w:rsidRPr="00FB126A">
        <w:t>, s 8 for an application, the form must be used.</w:t>
      </w:r>
    </w:p>
    <w:p w14:paraId="435D6017" w14:textId="5BEB94B8" w:rsidR="006734E7" w:rsidRPr="00FB126A" w:rsidRDefault="00460C99" w:rsidP="00460C99">
      <w:pPr>
        <w:pStyle w:val="IMain"/>
      </w:pPr>
      <w:r w:rsidRPr="00FB126A">
        <w:lastRenderedPageBreak/>
        <w:tab/>
        <w:t>(2)</w:t>
      </w:r>
      <w:r w:rsidRPr="00FB126A">
        <w:tab/>
      </w:r>
      <w:r w:rsidR="006734E7" w:rsidRPr="00FB126A">
        <w:t xml:space="preserve">An application for revocation must be accompanied by </w:t>
      </w:r>
      <w:r w:rsidR="005163F8" w:rsidRPr="00FB126A">
        <w:t>a supporting affidavit</w:t>
      </w:r>
      <w:r w:rsidR="006734E7" w:rsidRPr="00FB126A">
        <w:t>.</w:t>
      </w:r>
    </w:p>
    <w:p w14:paraId="703C3136" w14:textId="21B889A1" w:rsidR="006734E7" w:rsidRPr="00FB126A" w:rsidRDefault="00460C99" w:rsidP="00460C99">
      <w:pPr>
        <w:pStyle w:val="IMain"/>
      </w:pPr>
      <w:r w:rsidRPr="00FB126A">
        <w:tab/>
        <w:t>(3)</w:t>
      </w:r>
      <w:r w:rsidRPr="00FB126A">
        <w:tab/>
      </w:r>
      <w:r w:rsidR="006734E7" w:rsidRPr="00FB126A">
        <w:t>On receiving an application from the chief police officer to revoke a firearm prohibition order</w:t>
      </w:r>
      <w:r w:rsidR="005B661E" w:rsidRPr="00FB126A">
        <w:t>,</w:t>
      </w:r>
      <w:r w:rsidR="006734E7" w:rsidRPr="00FB126A">
        <w:t xml:space="preserve"> the registrar of the court must do the following:</w:t>
      </w:r>
    </w:p>
    <w:p w14:paraId="5038E32C" w14:textId="3F85898D" w:rsidR="006734E7" w:rsidRPr="00FB126A" w:rsidRDefault="00460C99" w:rsidP="00460C99">
      <w:pPr>
        <w:pStyle w:val="Ipara"/>
      </w:pPr>
      <w:r w:rsidRPr="00FB126A">
        <w:tab/>
        <w:t>(a)</w:t>
      </w:r>
      <w:r w:rsidRPr="00FB126A">
        <w:tab/>
      </w:r>
      <w:r w:rsidR="006734E7" w:rsidRPr="00FB126A">
        <w:t>set a return date for a hearing of the application, which is to be as soon as practicable after the day the application is filed;</w:t>
      </w:r>
    </w:p>
    <w:p w14:paraId="316FE0E2" w14:textId="0B409473" w:rsidR="006734E7" w:rsidRPr="00FB126A" w:rsidRDefault="00460C99" w:rsidP="00460C99">
      <w:pPr>
        <w:pStyle w:val="Ipara"/>
      </w:pPr>
      <w:r w:rsidRPr="00FB126A">
        <w:tab/>
        <w:t>(b)</w:t>
      </w:r>
      <w:r w:rsidRPr="00FB126A">
        <w:tab/>
      </w:r>
      <w:r w:rsidR="006734E7" w:rsidRPr="00FB126A">
        <w:t>as soon as practicable, give the applicant a timing notice</w:t>
      </w:r>
      <w:r w:rsidR="005163F8" w:rsidRPr="00FB126A">
        <w:t xml:space="preserve"> for the hearing</w:t>
      </w:r>
      <w:r w:rsidR="006734E7" w:rsidRPr="00FB126A">
        <w:t>.</w:t>
      </w:r>
    </w:p>
    <w:p w14:paraId="2C130609" w14:textId="7156301B" w:rsidR="006734E7" w:rsidRPr="00FB126A" w:rsidRDefault="00460C99" w:rsidP="00460C99">
      <w:pPr>
        <w:pStyle w:val="IMain"/>
      </w:pPr>
      <w:r w:rsidRPr="00FB126A">
        <w:tab/>
        <w:t>(4)</w:t>
      </w:r>
      <w:r w:rsidRPr="00FB126A">
        <w:tab/>
      </w:r>
      <w:r w:rsidR="006734E7" w:rsidRPr="00FB126A">
        <w:t xml:space="preserve">The chief police officer must, as soon as practicable after receiving the timing notice, ensure the following are personally served on the </w:t>
      </w:r>
      <w:r w:rsidR="00A00456" w:rsidRPr="00FB126A">
        <w:t>person subject to the firearm prohibition order</w:t>
      </w:r>
      <w:r w:rsidR="006734E7" w:rsidRPr="00FB126A">
        <w:t>:</w:t>
      </w:r>
    </w:p>
    <w:p w14:paraId="70DB4921" w14:textId="44018DC8" w:rsidR="006734E7" w:rsidRPr="00FB126A" w:rsidRDefault="00460C99" w:rsidP="00460C99">
      <w:pPr>
        <w:pStyle w:val="Ipara"/>
      </w:pPr>
      <w:r w:rsidRPr="00FB126A">
        <w:tab/>
        <w:t>(a)</w:t>
      </w:r>
      <w:r w:rsidRPr="00FB126A">
        <w:tab/>
      </w:r>
      <w:r w:rsidR="006734E7" w:rsidRPr="00FB126A">
        <w:t>a copy of the application;</w:t>
      </w:r>
    </w:p>
    <w:p w14:paraId="27916A3B" w14:textId="0524C3FF" w:rsidR="006734E7" w:rsidRPr="00FB126A" w:rsidRDefault="00460C99" w:rsidP="00460C99">
      <w:pPr>
        <w:pStyle w:val="Ipara"/>
      </w:pPr>
      <w:r w:rsidRPr="00FB126A">
        <w:tab/>
        <w:t>(b)</w:t>
      </w:r>
      <w:r w:rsidRPr="00FB126A">
        <w:tab/>
      </w:r>
      <w:r w:rsidR="006734E7" w:rsidRPr="00FB126A">
        <w:t>a copy of the timing notice.</w:t>
      </w:r>
    </w:p>
    <w:p w14:paraId="10A51B00" w14:textId="354E70A6" w:rsidR="006734E7" w:rsidRPr="00FB126A" w:rsidRDefault="006734E7" w:rsidP="00460C99">
      <w:pPr>
        <w:pStyle w:val="IH5Sec"/>
      </w:pPr>
      <w:r w:rsidRPr="00FB126A">
        <w:t>183ZD</w:t>
      </w:r>
      <w:r w:rsidRPr="00FB126A">
        <w:tab/>
      </w:r>
      <w:r w:rsidR="00A00456" w:rsidRPr="00FB126A">
        <w:t>Determination of application for revocation</w:t>
      </w:r>
    </w:p>
    <w:p w14:paraId="29098001" w14:textId="31DCA254" w:rsidR="006734E7" w:rsidRPr="00FB126A" w:rsidRDefault="00460C99" w:rsidP="00460C99">
      <w:pPr>
        <w:pStyle w:val="IMain"/>
      </w:pPr>
      <w:r w:rsidRPr="00FB126A">
        <w:tab/>
        <w:t>(1)</w:t>
      </w:r>
      <w:r w:rsidRPr="00FB126A">
        <w:tab/>
      </w:r>
      <w:r w:rsidR="006734E7" w:rsidRPr="00FB126A">
        <w:t xml:space="preserve">On hearing an application under section 183ZC to revoke a firearm prohibition order (the </w:t>
      </w:r>
      <w:r w:rsidR="006734E7" w:rsidRPr="00FB126A">
        <w:rPr>
          <w:rStyle w:val="charBoldItals"/>
        </w:rPr>
        <w:t>original order</w:t>
      </w:r>
      <w:r w:rsidR="006734E7" w:rsidRPr="00FB126A">
        <w:t>), the Magistrates Court must—</w:t>
      </w:r>
    </w:p>
    <w:p w14:paraId="26E2D185" w14:textId="6B70EB61" w:rsidR="00A00456" w:rsidRPr="00FB126A" w:rsidRDefault="00460C99" w:rsidP="00460C99">
      <w:pPr>
        <w:pStyle w:val="Ipara"/>
      </w:pPr>
      <w:r w:rsidRPr="00FB126A">
        <w:tab/>
        <w:t>(a)</w:t>
      </w:r>
      <w:r w:rsidRPr="00FB126A">
        <w:tab/>
      </w:r>
      <w:r w:rsidR="00A00456" w:rsidRPr="00FB126A">
        <w:t xml:space="preserve">dismiss the application; </w:t>
      </w:r>
      <w:r w:rsidR="00AE4F98" w:rsidRPr="00FB126A">
        <w:t>or</w:t>
      </w:r>
      <w:r w:rsidR="00A00456" w:rsidRPr="00FB126A">
        <w:t xml:space="preserve"> </w:t>
      </w:r>
    </w:p>
    <w:p w14:paraId="668CA040" w14:textId="4594DB49" w:rsidR="00A00456" w:rsidRPr="00FB126A" w:rsidRDefault="00460C99" w:rsidP="00460C99">
      <w:pPr>
        <w:pStyle w:val="Ipara"/>
      </w:pPr>
      <w:r w:rsidRPr="00FB126A">
        <w:tab/>
        <w:t>(b)</w:t>
      </w:r>
      <w:r w:rsidRPr="00FB126A">
        <w:tab/>
      </w:r>
      <w:r w:rsidR="00A00456" w:rsidRPr="00FB126A">
        <w:t>make an order to:</w:t>
      </w:r>
    </w:p>
    <w:p w14:paraId="3BEC9549" w14:textId="5BFC8891" w:rsidR="00A00456" w:rsidRPr="00FB126A" w:rsidRDefault="00460C99" w:rsidP="00460C99">
      <w:pPr>
        <w:pStyle w:val="Isubpara"/>
      </w:pPr>
      <w:r w:rsidRPr="00FB126A">
        <w:tab/>
        <w:t>(i)</w:t>
      </w:r>
      <w:r w:rsidRPr="00FB126A">
        <w:tab/>
      </w:r>
      <w:r w:rsidR="00A00456" w:rsidRPr="00FB126A">
        <w:t>confirm the original order; or</w:t>
      </w:r>
    </w:p>
    <w:p w14:paraId="7E27E9C8" w14:textId="6289F3DA" w:rsidR="00A00456" w:rsidRPr="00FB126A" w:rsidRDefault="00460C99" w:rsidP="00460C99">
      <w:pPr>
        <w:pStyle w:val="Isubpara"/>
      </w:pPr>
      <w:r w:rsidRPr="00FB126A">
        <w:tab/>
        <w:t>(ii)</w:t>
      </w:r>
      <w:r w:rsidRPr="00FB126A">
        <w:tab/>
      </w:r>
      <w:r w:rsidR="00A00456" w:rsidRPr="00FB126A">
        <w:t>revoke the original order.</w:t>
      </w:r>
    </w:p>
    <w:p w14:paraId="40F63CF4" w14:textId="2AA7A437" w:rsidR="006734E7" w:rsidRPr="00FB126A" w:rsidRDefault="00460C99" w:rsidP="00460C99">
      <w:pPr>
        <w:pStyle w:val="IMain"/>
      </w:pPr>
      <w:r w:rsidRPr="00FB126A">
        <w:tab/>
        <w:t>(2)</w:t>
      </w:r>
      <w:r w:rsidRPr="00FB126A">
        <w:tab/>
      </w:r>
      <w:r w:rsidR="006734E7" w:rsidRPr="00FB126A">
        <w:t xml:space="preserve">Before making an order confirming or revoking the original order, the court must </w:t>
      </w:r>
      <w:r w:rsidR="005E581F" w:rsidRPr="00FB126A">
        <w:t xml:space="preserve">consider </w:t>
      </w:r>
      <w:r w:rsidR="006734E7" w:rsidRPr="00FB126A">
        <w:t>the matters mentioned in section</w:t>
      </w:r>
      <w:r w:rsidR="00C839C4" w:rsidRPr="00FB126A">
        <w:t xml:space="preserve"> </w:t>
      </w:r>
      <w:r w:rsidR="006734E7" w:rsidRPr="00FB126A">
        <w:t>183B.</w:t>
      </w:r>
    </w:p>
    <w:p w14:paraId="418D23D3" w14:textId="5C3B05EA" w:rsidR="006734E7" w:rsidRPr="00FB126A" w:rsidRDefault="00460C99" w:rsidP="00460C99">
      <w:pPr>
        <w:pStyle w:val="IMain"/>
      </w:pPr>
      <w:r w:rsidRPr="00FB126A">
        <w:tab/>
        <w:t>(3)</w:t>
      </w:r>
      <w:r w:rsidRPr="00FB126A">
        <w:tab/>
      </w:r>
      <w:r w:rsidR="006734E7" w:rsidRPr="00FB126A">
        <w:t>The court may consider anything else it considers relevant on hearing the application.</w:t>
      </w:r>
    </w:p>
    <w:p w14:paraId="5EA41E8E" w14:textId="10E559EA" w:rsidR="006734E7" w:rsidRPr="00FB126A" w:rsidRDefault="00460C99" w:rsidP="001A0987">
      <w:pPr>
        <w:pStyle w:val="IMain"/>
        <w:keepNext/>
      </w:pPr>
      <w:r w:rsidRPr="00FB126A">
        <w:lastRenderedPageBreak/>
        <w:tab/>
        <w:t>(4)</w:t>
      </w:r>
      <w:r w:rsidRPr="00FB126A">
        <w:tab/>
      </w:r>
      <w:r w:rsidR="006734E7" w:rsidRPr="00FB126A">
        <w:t>The court may make an order confirming the original order only if satisfied—</w:t>
      </w:r>
    </w:p>
    <w:p w14:paraId="593523AC" w14:textId="484D9344" w:rsidR="006734E7" w:rsidRPr="00FB126A" w:rsidRDefault="00460C99" w:rsidP="00460C99">
      <w:pPr>
        <w:pStyle w:val="Ipara"/>
      </w:pPr>
      <w:r w:rsidRPr="00FB126A">
        <w:tab/>
        <w:t>(a)</w:t>
      </w:r>
      <w:r w:rsidRPr="00FB126A">
        <w:tab/>
      </w:r>
      <w:r w:rsidR="006734E7" w:rsidRPr="00FB126A">
        <w:t>it continues to be in the public interest for the original order to be in force; and</w:t>
      </w:r>
    </w:p>
    <w:p w14:paraId="66A66183" w14:textId="732791F8" w:rsidR="006734E7" w:rsidRPr="00FB126A" w:rsidRDefault="00460C99" w:rsidP="00460C99">
      <w:pPr>
        <w:pStyle w:val="Ipara"/>
      </w:pPr>
      <w:r w:rsidRPr="00FB126A">
        <w:tab/>
        <w:t>(b)</w:t>
      </w:r>
      <w:r w:rsidRPr="00FB126A">
        <w:tab/>
      </w:r>
      <w:r w:rsidR="006734E7" w:rsidRPr="00FB126A">
        <w:t>it is reasonable and justifiable in the circumstances for the original order to be in force.</w:t>
      </w:r>
    </w:p>
    <w:p w14:paraId="17F7CB3D" w14:textId="33CC2A9C" w:rsidR="006734E7" w:rsidRPr="00FB126A" w:rsidRDefault="00460C99" w:rsidP="00460C99">
      <w:pPr>
        <w:pStyle w:val="IMain"/>
      </w:pPr>
      <w:r w:rsidRPr="00FB126A">
        <w:tab/>
        <w:t>(5)</w:t>
      </w:r>
      <w:r w:rsidRPr="00FB126A">
        <w:tab/>
      </w:r>
      <w:r w:rsidR="006734E7" w:rsidRPr="00FB126A">
        <w:t xml:space="preserve">The court </w:t>
      </w:r>
      <w:r w:rsidR="007C2F57" w:rsidRPr="00FB126A">
        <w:t xml:space="preserve">may </w:t>
      </w:r>
      <w:r w:rsidR="006734E7" w:rsidRPr="00FB126A">
        <w:t xml:space="preserve">make an order revoking the original order </w:t>
      </w:r>
      <w:r w:rsidR="007C2F57" w:rsidRPr="00FB126A">
        <w:t>only if no longer</w:t>
      </w:r>
      <w:r w:rsidR="00BD4BA0" w:rsidRPr="00FB126A">
        <w:t xml:space="preserve"> satisfied</w:t>
      </w:r>
      <w:r w:rsidR="006734E7" w:rsidRPr="00FB126A">
        <w:t>—</w:t>
      </w:r>
    </w:p>
    <w:p w14:paraId="183CA52D" w14:textId="106D48BA" w:rsidR="006734E7" w:rsidRPr="00FB126A" w:rsidRDefault="00460C99" w:rsidP="00460C99">
      <w:pPr>
        <w:pStyle w:val="Ipara"/>
      </w:pPr>
      <w:r w:rsidRPr="00FB126A">
        <w:tab/>
        <w:t>(a)</w:t>
      </w:r>
      <w:r w:rsidRPr="00FB126A">
        <w:tab/>
      </w:r>
      <w:r w:rsidR="006734E7" w:rsidRPr="00FB126A">
        <w:t>it continues to be in the public interest for the original order to be in force; and</w:t>
      </w:r>
    </w:p>
    <w:p w14:paraId="699963CC" w14:textId="19580B16" w:rsidR="006734E7" w:rsidRPr="00FB126A" w:rsidRDefault="00460C99" w:rsidP="00460C99">
      <w:pPr>
        <w:pStyle w:val="Ipara"/>
      </w:pPr>
      <w:r w:rsidRPr="00FB126A">
        <w:tab/>
        <w:t>(b)</w:t>
      </w:r>
      <w:r w:rsidRPr="00FB126A">
        <w:tab/>
      </w:r>
      <w:r w:rsidR="006734E7" w:rsidRPr="00FB126A">
        <w:t>it is reasonable and justifiable in the circumstances for the original order to be in force.</w:t>
      </w:r>
    </w:p>
    <w:p w14:paraId="3C9668A5" w14:textId="5D2AE8F3" w:rsidR="006734E7" w:rsidRPr="00FB126A" w:rsidRDefault="00460C99" w:rsidP="00460C99">
      <w:pPr>
        <w:pStyle w:val="IMain"/>
      </w:pPr>
      <w:r w:rsidRPr="00FB126A">
        <w:tab/>
        <w:t>(6)</w:t>
      </w:r>
      <w:r w:rsidRPr="00FB126A">
        <w:tab/>
      </w:r>
      <w:r w:rsidR="00A00456" w:rsidRPr="00FB126A">
        <w:t>The chief police officer must ensure that a copy of an order made under subsection (1) (b) is personally served on the person subject to the order if the person was not present when the court made the order</w:t>
      </w:r>
      <w:r w:rsidR="006734E7" w:rsidRPr="00FB126A">
        <w:t>.</w:t>
      </w:r>
    </w:p>
    <w:p w14:paraId="71394C1E" w14:textId="3B150965" w:rsidR="006734E7" w:rsidRPr="00FB126A" w:rsidRDefault="006734E7" w:rsidP="00460C99">
      <w:pPr>
        <w:pStyle w:val="IH5Sec"/>
      </w:pPr>
      <w:r w:rsidRPr="00FB126A">
        <w:t>183ZE</w:t>
      </w:r>
      <w:r w:rsidRPr="00FB126A">
        <w:tab/>
      </w:r>
      <w:r w:rsidR="004845C7" w:rsidRPr="00FB126A">
        <w:t>R</w:t>
      </w:r>
      <w:r w:rsidRPr="00FB126A">
        <w:t>evocation by consent</w:t>
      </w:r>
    </w:p>
    <w:p w14:paraId="3E2A145C" w14:textId="19CACED0" w:rsidR="006734E7" w:rsidRPr="00FB126A" w:rsidRDefault="00460C99" w:rsidP="00460C99">
      <w:pPr>
        <w:pStyle w:val="Amainreturn"/>
        <w:rPr>
          <w:color w:val="000000"/>
        </w:rPr>
      </w:pPr>
      <w:r w:rsidRPr="00FB126A">
        <w:t xml:space="preserve">On </w:t>
      </w:r>
      <w:r w:rsidR="006734E7" w:rsidRPr="00FB126A">
        <w:rPr>
          <w:color w:val="000000"/>
        </w:rPr>
        <w:t>application under section 183ZC, the Magistrates Court may revoke a firearm prohibition order with the consent of the parties to the proceeding—</w:t>
      </w:r>
    </w:p>
    <w:p w14:paraId="6F5BD1D4" w14:textId="4CE5E892" w:rsidR="006734E7" w:rsidRPr="00FB126A" w:rsidRDefault="00460C99" w:rsidP="00460C99">
      <w:pPr>
        <w:pStyle w:val="Ipara"/>
      </w:pPr>
      <w:r w:rsidRPr="00FB126A">
        <w:tab/>
        <w:t>(a)</w:t>
      </w:r>
      <w:r w:rsidRPr="00FB126A">
        <w:tab/>
      </w:r>
      <w:r w:rsidR="006734E7" w:rsidRPr="00FB126A">
        <w:t>whether or not the parties have attended, or any party has attended, before the court in relation to the application; and</w:t>
      </w:r>
    </w:p>
    <w:p w14:paraId="308DAC00" w14:textId="328BD404" w:rsidR="006734E7" w:rsidRPr="00FB126A" w:rsidRDefault="00460C99" w:rsidP="00460C99">
      <w:pPr>
        <w:pStyle w:val="Ipara"/>
      </w:pPr>
      <w:r w:rsidRPr="00FB126A">
        <w:tab/>
        <w:t>(b)</w:t>
      </w:r>
      <w:r w:rsidRPr="00FB126A">
        <w:tab/>
      </w:r>
      <w:r w:rsidR="006734E7" w:rsidRPr="00FB126A">
        <w:t>whether or not any ground for making the order under section</w:t>
      </w:r>
      <w:r w:rsidR="005900A1" w:rsidRPr="00FB126A">
        <w:t> </w:t>
      </w:r>
      <w:r w:rsidR="006734E7" w:rsidRPr="00FB126A">
        <w:t>183ZD has been made out; and</w:t>
      </w:r>
    </w:p>
    <w:p w14:paraId="460C4AC0" w14:textId="5899F399" w:rsidR="006734E7" w:rsidRPr="00FB126A" w:rsidRDefault="00460C99" w:rsidP="00460C99">
      <w:pPr>
        <w:pStyle w:val="Ipara"/>
      </w:pPr>
      <w:r w:rsidRPr="00FB126A">
        <w:tab/>
        <w:t>(c)</w:t>
      </w:r>
      <w:r w:rsidRPr="00FB126A">
        <w:tab/>
      </w:r>
      <w:r w:rsidR="006734E7" w:rsidRPr="00FB126A">
        <w:t xml:space="preserve">whether or not the court has </w:t>
      </w:r>
      <w:r w:rsidR="005E581F" w:rsidRPr="00FB126A">
        <w:t>considered</w:t>
      </w:r>
      <w:r w:rsidR="006734E7" w:rsidRPr="00FB126A">
        <w:t xml:space="preserve"> the matters mentioned in section 183B.</w:t>
      </w:r>
    </w:p>
    <w:p w14:paraId="609C7DEA" w14:textId="34821BF0" w:rsidR="006734E7" w:rsidRPr="00FB126A" w:rsidRDefault="00460C99" w:rsidP="00460C99">
      <w:pPr>
        <w:pStyle w:val="IH3Div"/>
      </w:pPr>
      <w:r w:rsidRPr="00FB126A">
        <w:lastRenderedPageBreak/>
        <w:t xml:space="preserve">Division </w:t>
      </w:r>
      <w:r w:rsidR="006734E7" w:rsidRPr="00FB126A">
        <w:t>12A.8</w:t>
      </w:r>
      <w:r w:rsidR="006734E7" w:rsidRPr="00FB126A">
        <w:tab/>
        <w:t>Procedural matters</w:t>
      </w:r>
    </w:p>
    <w:p w14:paraId="6E9775DD" w14:textId="6355704C" w:rsidR="006734E7" w:rsidRPr="00FB126A" w:rsidRDefault="00460C99" w:rsidP="00460C99">
      <w:pPr>
        <w:pStyle w:val="IH4SubDiv"/>
      </w:pPr>
      <w:r w:rsidRPr="00FB126A">
        <w:t xml:space="preserve">Subdivision </w:t>
      </w:r>
      <w:r w:rsidR="006734E7" w:rsidRPr="00FB126A">
        <w:t>12A.8.1</w:t>
      </w:r>
      <w:r w:rsidR="006734E7" w:rsidRPr="00FB126A">
        <w:tab/>
        <w:t>Hearings</w:t>
      </w:r>
    </w:p>
    <w:p w14:paraId="439182CA" w14:textId="30B32470" w:rsidR="006734E7" w:rsidRPr="00FB126A" w:rsidRDefault="006734E7" w:rsidP="00460C99">
      <w:pPr>
        <w:pStyle w:val="IH5Sec"/>
      </w:pPr>
      <w:r w:rsidRPr="00FB126A">
        <w:t>183ZF</w:t>
      </w:r>
      <w:r w:rsidRPr="00FB126A">
        <w:tab/>
        <w:t>Hearings usually in public</w:t>
      </w:r>
    </w:p>
    <w:p w14:paraId="4053619D" w14:textId="1D755D62" w:rsidR="006734E7" w:rsidRPr="00FB126A" w:rsidRDefault="00460C99" w:rsidP="00460C99">
      <w:pPr>
        <w:pStyle w:val="Amainreturn"/>
        <w:rPr>
          <w:color w:val="000000"/>
        </w:rPr>
      </w:pPr>
      <w:r w:rsidRPr="00FB126A">
        <w:t xml:space="preserve">The </w:t>
      </w:r>
      <w:r w:rsidR="006734E7" w:rsidRPr="00FB126A">
        <w:rPr>
          <w:color w:val="000000"/>
        </w:rPr>
        <w:t>hearing of an application for an order or decision under this part must be in public unless—</w:t>
      </w:r>
    </w:p>
    <w:p w14:paraId="59D4A2E5" w14:textId="2B0C6A44" w:rsidR="006734E7" w:rsidRPr="00FB126A" w:rsidRDefault="00460C99" w:rsidP="00460C99">
      <w:pPr>
        <w:pStyle w:val="Ipara"/>
      </w:pPr>
      <w:r w:rsidRPr="00FB126A">
        <w:tab/>
        <w:t>(a)</w:t>
      </w:r>
      <w:r w:rsidRPr="00FB126A">
        <w:tab/>
      </w:r>
      <w:r w:rsidR="006734E7" w:rsidRPr="00FB126A">
        <w:t>section 183ZG applies; or</w:t>
      </w:r>
    </w:p>
    <w:p w14:paraId="4D7A0362" w14:textId="4190769E" w:rsidR="006734E7" w:rsidRPr="00FB126A" w:rsidRDefault="00460C99" w:rsidP="00460C99">
      <w:pPr>
        <w:pStyle w:val="Ipara"/>
      </w:pPr>
      <w:r w:rsidRPr="00FB126A">
        <w:tab/>
        <w:t>(b)</w:t>
      </w:r>
      <w:r w:rsidRPr="00FB126A">
        <w:tab/>
      </w:r>
      <w:r w:rsidR="006734E7" w:rsidRPr="00FB126A">
        <w:t xml:space="preserve">the </w:t>
      </w:r>
      <w:r w:rsidR="009D7A34" w:rsidRPr="00FB126A">
        <w:t>court</w:t>
      </w:r>
      <w:r w:rsidR="00BD4BA0" w:rsidRPr="00FB126A">
        <w:t xml:space="preserve"> </w:t>
      </w:r>
      <w:r w:rsidR="006734E7" w:rsidRPr="00FB126A">
        <w:t>makes an order under section 183ZH; or</w:t>
      </w:r>
    </w:p>
    <w:p w14:paraId="5CE0986C" w14:textId="2253E87A" w:rsidR="006734E7" w:rsidRPr="00FB126A" w:rsidRDefault="00460C99" w:rsidP="00460C99">
      <w:pPr>
        <w:pStyle w:val="Ipara"/>
      </w:pPr>
      <w:r w:rsidRPr="00FB126A">
        <w:tab/>
        <w:t>(c)</w:t>
      </w:r>
      <w:r w:rsidRPr="00FB126A">
        <w:tab/>
      </w:r>
      <w:r w:rsidR="006734E7" w:rsidRPr="00FB126A">
        <w:t xml:space="preserve">section </w:t>
      </w:r>
      <w:r w:rsidR="00400D14" w:rsidRPr="00FB126A">
        <w:t xml:space="preserve">183ZZP </w:t>
      </w:r>
      <w:r w:rsidR="006734E7" w:rsidRPr="00FB126A">
        <w:t>applies.</w:t>
      </w:r>
    </w:p>
    <w:p w14:paraId="2F444E90" w14:textId="6F6A46B8" w:rsidR="006734E7" w:rsidRPr="00FB126A" w:rsidRDefault="006734E7" w:rsidP="00460C99">
      <w:pPr>
        <w:pStyle w:val="IH5Sec"/>
      </w:pPr>
      <w:r w:rsidRPr="00FB126A">
        <w:t>183ZG</w:t>
      </w:r>
      <w:r w:rsidRPr="00FB126A">
        <w:tab/>
        <w:t>Closed court</w:t>
      </w:r>
      <w:r w:rsidR="00C85A9C" w:rsidRPr="00FB126A">
        <w:t xml:space="preserve"> for </w:t>
      </w:r>
      <w:r w:rsidRPr="00FB126A">
        <w:t>interim order</w:t>
      </w:r>
      <w:r w:rsidR="00C85A9C" w:rsidRPr="00FB126A">
        <w:t xml:space="preserve"> hearings</w:t>
      </w:r>
    </w:p>
    <w:p w14:paraId="6A86B04B" w14:textId="7FA53A72" w:rsidR="006734E7" w:rsidRPr="00FB126A" w:rsidRDefault="00460C99" w:rsidP="00460C99">
      <w:pPr>
        <w:pStyle w:val="Amainreturn"/>
        <w:rPr>
          <w:color w:val="000000"/>
        </w:rPr>
      </w:pPr>
      <w:r w:rsidRPr="00FB126A">
        <w:t xml:space="preserve">The </w:t>
      </w:r>
      <w:r w:rsidR="006734E7" w:rsidRPr="00FB126A">
        <w:rPr>
          <w:color w:val="000000"/>
        </w:rPr>
        <w:t>hearing of an application for an interim order must take place in private and in the absence of—</w:t>
      </w:r>
    </w:p>
    <w:p w14:paraId="4C26201C" w14:textId="5D5FB1C6" w:rsidR="006734E7" w:rsidRPr="00FB126A" w:rsidRDefault="00460C99" w:rsidP="00460C99">
      <w:pPr>
        <w:pStyle w:val="Ipara"/>
      </w:pPr>
      <w:r w:rsidRPr="00FB126A">
        <w:tab/>
        <w:t>(a)</w:t>
      </w:r>
      <w:r w:rsidRPr="00FB126A">
        <w:tab/>
      </w:r>
      <w:r w:rsidR="006734E7" w:rsidRPr="00FB126A">
        <w:t xml:space="preserve">the </w:t>
      </w:r>
      <w:r w:rsidR="004845C7" w:rsidRPr="00FB126A">
        <w:t>person in relation to whom the order is sought</w:t>
      </w:r>
      <w:r w:rsidR="006734E7" w:rsidRPr="00FB126A">
        <w:t>; and</w:t>
      </w:r>
    </w:p>
    <w:p w14:paraId="6DAABD77" w14:textId="318BEB5C" w:rsidR="006734E7" w:rsidRPr="00FB126A" w:rsidRDefault="00460C99" w:rsidP="00460C99">
      <w:pPr>
        <w:pStyle w:val="Ipara"/>
      </w:pPr>
      <w:r w:rsidRPr="00FB126A">
        <w:tab/>
        <w:t>(b)</w:t>
      </w:r>
      <w:r w:rsidRPr="00FB126A">
        <w:tab/>
      </w:r>
      <w:r w:rsidR="006734E7" w:rsidRPr="00FB126A">
        <w:t xml:space="preserve">the </w:t>
      </w:r>
      <w:r w:rsidR="004845C7" w:rsidRPr="00FB126A">
        <w:t>person’s</w:t>
      </w:r>
      <w:r w:rsidR="006734E7" w:rsidRPr="00FB126A">
        <w:t xml:space="preserve"> representative; and</w:t>
      </w:r>
    </w:p>
    <w:p w14:paraId="4A3382A1" w14:textId="04AC8968" w:rsidR="006734E7" w:rsidRPr="00FB126A" w:rsidRDefault="00460C99" w:rsidP="00460C99">
      <w:pPr>
        <w:pStyle w:val="Ipara"/>
      </w:pPr>
      <w:r w:rsidRPr="00FB126A">
        <w:tab/>
        <w:t>(c)</w:t>
      </w:r>
      <w:r w:rsidRPr="00FB126A">
        <w:tab/>
      </w:r>
      <w:r w:rsidR="006734E7" w:rsidRPr="00FB126A">
        <w:t>any other interested party.</w:t>
      </w:r>
    </w:p>
    <w:p w14:paraId="352732D4" w14:textId="6C177CE7" w:rsidR="006734E7" w:rsidRPr="00FB126A" w:rsidRDefault="006734E7" w:rsidP="00460C99">
      <w:pPr>
        <w:pStyle w:val="IH5Sec"/>
      </w:pPr>
      <w:r w:rsidRPr="00FB126A">
        <w:t>183ZH</w:t>
      </w:r>
      <w:r w:rsidRPr="00FB126A">
        <w:tab/>
        <w:t>Closed court in special circumstances</w:t>
      </w:r>
    </w:p>
    <w:p w14:paraId="51E942AE" w14:textId="371F4885" w:rsidR="005163F8" w:rsidRPr="00FB126A" w:rsidRDefault="00460C99" w:rsidP="00460C99">
      <w:pPr>
        <w:pStyle w:val="IMain"/>
      </w:pPr>
      <w:r w:rsidRPr="00FB126A">
        <w:tab/>
        <w:t>(1)</w:t>
      </w:r>
      <w:r w:rsidRPr="00FB126A">
        <w:tab/>
      </w:r>
      <w:r w:rsidR="005163F8" w:rsidRPr="00FB126A">
        <w:t>This section applies if a court is hearing an application for a</w:t>
      </w:r>
      <w:r w:rsidR="00F0520F" w:rsidRPr="00FB126A">
        <w:t>n order or</w:t>
      </w:r>
      <w:r w:rsidR="005163F8" w:rsidRPr="00FB126A">
        <w:t xml:space="preserve"> decision under this part, other than an application for an interim order.</w:t>
      </w:r>
    </w:p>
    <w:p w14:paraId="3BD5CEC6" w14:textId="19938F6D" w:rsidR="006734E7" w:rsidRPr="00FB126A" w:rsidRDefault="00460C99" w:rsidP="00460C99">
      <w:pPr>
        <w:pStyle w:val="IMain"/>
      </w:pPr>
      <w:r w:rsidRPr="00FB126A">
        <w:tab/>
        <w:t>(2)</w:t>
      </w:r>
      <w:r w:rsidRPr="00FB126A">
        <w:tab/>
      </w:r>
      <w:r w:rsidR="005163F8" w:rsidRPr="00FB126A">
        <w:t>If</w:t>
      </w:r>
      <w:r w:rsidR="006734E7" w:rsidRPr="00FB126A">
        <w:t xml:space="preserve"> satisfied it is in the public interest or the interests of justice, </w:t>
      </w:r>
      <w:r w:rsidR="005163F8" w:rsidRPr="00FB126A">
        <w:t xml:space="preserve">the court </w:t>
      </w:r>
      <w:r w:rsidR="006734E7" w:rsidRPr="00FB126A">
        <w:t>may make an order—</w:t>
      </w:r>
    </w:p>
    <w:p w14:paraId="146A6104" w14:textId="366F1988" w:rsidR="006734E7" w:rsidRPr="00FB126A" w:rsidRDefault="00460C99" w:rsidP="00460C99">
      <w:pPr>
        <w:pStyle w:val="Ipara"/>
      </w:pPr>
      <w:r w:rsidRPr="00FB126A">
        <w:tab/>
        <w:t>(a)</w:t>
      </w:r>
      <w:r w:rsidRPr="00FB126A">
        <w:tab/>
      </w:r>
      <w:r w:rsidR="006734E7" w:rsidRPr="00FB126A">
        <w:t>permitting—</w:t>
      </w:r>
    </w:p>
    <w:p w14:paraId="50189D2F" w14:textId="178F31F6" w:rsidR="006734E7" w:rsidRPr="00FB126A" w:rsidRDefault="00460C99" w:rsidP="00460C99">
      <w:pPr>
        <w:pStyle w:val="Isubpara"/>
      </w:pPr>
      <w:r w:rsidRPr="00FB126A">
        <w:tab/>
        <w:t>(i)</w:t>
      </w:r>
      <w:r w:rsidRPr="00FB126A">
        <w:tab/>
      </w:r>
      <w:r w:rsidR="006734E7" w:rsidRPr="00FB126A">
        <w:t xml:space="preserve">the hearing, or part of the hearing, to take place in private; and </w:t>
      </w:r>
    </w:p>
    <w:p w14:paraId="5B52FFE5" w14:textId="7974D6CA" w:rsidR="006734E7" w:rsidRPr="00FB126A" w:rsidRDefault="00460C99" w:rsidP="00460C99">
      <w:pPr>
        <w:pStyle w:val="Isubpara"/>
      </w:pPr>
      <w:r w:rsidRPr="00FB126A">
        <w:tab/>
        <w:t>(ii)</w:t>
      </w:r>
      <w:r w:rsidRPr="00FB126A">
        <w:tab/>
      </w:r>
      <w:r w:rsidR="006734E7" w:rsidRPr="00FB126A">
        <w:t>only stated people to be present at the hearing; or</w:t>
      </w:r>
    </w:p>
    <w:p w14:paraId="1A2FDCA5" w14:textId="06E93A6B" w:rsidR="006734E7" w:rsidRPr="00FB126A" w:rsidRDefault="00460C99" w:rsidP="001A0987">
      <w:pPr>
        <w:pStyle w:val="Ipara"/>
        <w:keepNext/>
      </w:pPr>
      <w:r w:rsidRPr="00FB126A">
        <w:lastRenderedPageBreak/>
        <w:tab/>
        <w:t>(b)</w:t>
      </w:r>
      <w:r w:rsidRPr="00FB126A">
        <w:tab/>
      </w:r>
      <w:r w:rsidR="006734E7" w:rsidRPr="00FB126A">
        <w:t>prohibiting or restricting the publication of—</w:t>
      </w:r>
    </w:p>
    <w:p w14:paraId="3930615C" w14:textId="1A1EFB42" w:rsidR="006734E7" w:rsidRPr="00FB126A" w:rsidRDefault="00460C99" w:rsidP="00460C99">
      <w:pPr>
        <w:pStyle w:val="Isubpara"/>
      </w:pPr>
      <w:r w:rsidRPr="00FB126A">
        <w:tab/>
        <w:t>(i)</w:t>
      </w:r>
      <w:r w:rsidRPr="00FB126A">
        <w:tab/>
      </w:r>
      <w:r w:rsidR="006734E7" w:rsidRPr="00FB126A">
        <w:t>evidence given at, or received for, the hearing, whether in public or private; or</w:t>
      </w:r>
    </w:p>
    <w:p w14:paraId="1013E1D6" w14:textId="22B68DEB" w:rsidR="006734E7" w:rsidRPr="00FB126A" w:rsidRDefault="00460C99" w:rsidP="00460C99">
      <w:pPr>
        <w:pStyle w:val="Isubpara"/>
      </w:pPr>
      <w:r w:rsidRPr="00FB126A">
        <w:tab/>
        <w:t>(ii)</w:t>
      </w:r>
      <w:r w:rsidRPr="00FB126A">
        <w:tab/>
      </w:r>
      <w:r w:rsidR="006734E7" w:rsidRPr="00FB126A">
        <w:t>a matter mentioned in a document filed in the court for the proceeding; or</w:t>
      </w:r>
    </w:p>
    <w:p w14:paraId="65CB994B" w14:textId="474A3C2D" w:rsidR="006734E7" w:rsidRPr="00FB126A" w:rsidRDefault="00460C99" w:rsidP="00460C99">
      <w:pPr>
        <w:pStyle w:val="Ipara"/>
      </w:pPr>
      <w:r w:rsidRPr="00FB126A">
        <w:tab/>
        <w:t>(c)</w:t>
      </w:r>
      <w:r w:rsidRPr="00FB126A">
        <w:tab/>
      </w:r>
      <w:r w:rsidR="006734E7" w:rsidRPr="00FB126A">
        <w:t>prohibiting or restricting the disclosure to some or all of the parties to the proceeding of—</w:t>
      </w:r>
    </w:p>
    <w:p w14:paraId="4EC4C82F" w14:textId="62393222" w:rsidR="006734E7" w:rsidRPr="00FB126A" w:rsidRDefault="00460C99" w:rsidP="00460C99">
      <w:pPr>
        <w:pStyle w:val="Isubpara"/>
      </w:pPr>
      <w:r w:rsidRPr="00FB126A">
        <w:tab/>
        <w:t>(i)</w:t>
      </w:r>
      <w:r w:rsidRPr="00FB126A">
        <w:tab/>
      </w:r>
      <w:r w:rsidR="006734E7" w:rsidRPr="00FB126A">
        <w:t>evidence given, or received, at the hearing, whether in public or private; or</w:t>
      </w:r>
    </w:p>
    <w:p w14:paraId="6E40892A" w14:textId="2087CD0F" w:rsidR="006734E7" w:rsidRPr="00FB126A" w:rsidRDefault="00B01504" w:rsidP="00B01504">
      <w:pPr>
        <w:pStyle w:val="Isubpara"/>
      </w:pPr>
      <w:r w:rsidRPr="00FB126A">
        <w:tab/>
        <w:t>(ii)</w:t>
      </w:r>
      <w:r w:rsidRPr="00FB126A">
        <w:tab/>
      </w:r>
      <w:r w:rsidR="006734E7" w:rsidRPr="00FB126A">
        <w:t xml:space="preserve">a matter </w:t>
      </w:r>
      <w:r w:rsidR="005E581F" w:rsidRPr="00FB126A">
        <w:t xml:space="preserve">mentioned </w:t>
      </w:r>
      <w:r w:rsidR="006734E7" w:rsidRPr="00FB126A">
        <w:t>in a document filed in the court for the proceeding.</w:t>
      </w:r>
    </w:p>
    <w:p w14:paraId="3CDB0525" w14:textId="5ED924FE" w:rsidR="006734E7" w:rsidRPr="00FB126A" w:rsidRDefault="00B01504" w:rsidP="00B01504">
      <w:pPr>
        <w:pStyle w:val="IMain"/>
      </w:pPr>
      <w:r w:rsidRPr="00FB126A">
        <w:tab/>
        <w:t>(3)</w:t>
      </w:r>
      <w:r w:rsidRPr="00FB126A">
        <w:tab/>
      </w:r>
      <w:r w:rsidR="006734E7" w:rsidRPr="00FB126A">
        <w:t>A person commits an offence if the person fails to comply with an order under this section.</w:t>
      </w:r>
    </w:p>
    <w:p w14:paraId="39614411" w14:textId="77777777" w:rsidR="006734E7" w:rsidRPr="00FB126A" w:rsidRDefault="006734E7" w:rsidP="00B01504">
      <w:pPr>
        <w:pStyle w:val="Penalty"/>
      </w:pPr>
      <w:r w:rsidRPr="00FB126A">
        <w:t>Maximum penalty:  100 penalty units, imprisonment for 1 year or both.</w:t>
      </w:r>
    </w:p>
    <w:p w14:paraId="637D2208" w14:textId="515EF838" w:rsidR="006734E7" w:rsidRPr="00FB126A" w:rsidRDefault="00B01504" w:rsidP="00B01504">
      <w:pPr>
        <w:pStyle w:val="IMain"/>
      </w:pPr>
      <w:r w:rsidRPr="00FB126A">
        <w:tab/>
        <w:t>(4)</w:t>
      </w:r>
      <w:r w:rsidRPr="00FB126A">
        <w:tab/>
      </w:r>
      <w:r w:rsidR="006734E7" w:rsidRPr="00FB126A">
        <w:t>Subsection (</w:t>
      </w:r>
      <w:r w:rsidR="005163F8" w:rsidRPr="00FB126A">
        <w:t>3</w:t>
      </w:r>
      <w:r w:rsidR="006734E7" w:rsidRPr="00FB126A">
        <w:t>) does not apply if the defendant has a reasonable excuse.</w:t>
      </w:r>
    </w:p>
    <w:p w14:paraId="528F6F49" w14:textId="17FDFC9D" w:rsidR="006734E7" w:rsidRPr="00FB126A" w:rsidRDefault="00B01504" w:rsidP="00B01504">
      <w:pPr>
        <w:pStyle w:val="aNote"/>
      </w:pPr>
      <w:r w:rsidRPr="00FB126A">
        <w:rPr>
          <w:rStyle w:val="charItals"/>
        </w:rPr>
        <w:t>Note</w:t>
      </w:r>
      <w:r w:rsidRPr="00FB126A">
        <w:rPr>
          <w:rStyle w:val="charItals"/>
        </w:rPr>
        <w:tab/>
      </w:r>
      <w:r w:rsidR="006734E7" w:rsidRPr="00FB126A">
        <w:t>The defendant has an evidential burden in relation to the matters mentioned in s (</w:t>
      </w:r>
      <w:r w:rsidR="005E581F" w:rsidRPr="00FB126A">
        <w:t>4</w:t>
      </w:r>
      <w:r w:rsidR="006734E7" w:rsidRPr="00FB126A">
        <w:t xml:space="preserve">) (see </w:t>
      </w:r>
      <w:hyperlink r:id="rId27" w:tooltip="A2002-51" w:history="1">
        <w:r w:rsidR="00384E56" w:rsidRPr="00384E56">
          <w:rPr>
            <w:rStyle w:val="charCitHyperlinkAbbrev"/>
          </w:rPr>
          <w:t>Criminal Code</w:t>
        </w:r>
      </w:hyperlink>
      <w:r w:rsidR="006734E7" w:rsidRPr="00FB126A">
        <w:t>, s 58).</w:t>
      </w:r>
    </w:p>
    <w:p w14:paraId="63AD3050" w14:textId="75C9C2E9" w:rsidR="006734E7" w:rsidRPr="00FB126A" w:rsidRDefault="00B01504" w:rsidP="00B01504">
      <w:pPr>
        <w:pStyle w:val="IH4SubDiv"/>
      </w:pPr>
      <w:r w:rsidRPr="00FB126A">
        <w:t xml:space="preserve">Subdivision </w:t>
      </w:r>
      <w:r w:rsidR="006734E7" w:rsidRPr="00FB126A">
        <w:t>12A.8.2</w:t>
      </w:r>
      <w:r w:rsidR="006734E7" w:rsidRPr="00FB126A">
        <w:tab/>
        <w:t>Service of documents</w:t>
      </w:r>
    </w:p>
    <w:p w14:paraId="06236361" w14:textId="45C935BD" w:rsidR="006734E7" w:rsidRPr="00FB126A" w:rsidRDefault="006734E7" w:rsidP="00B01504">
      <w:pPr>
        <w:pStyle w:val="IH5Sec"/>
      </w:pPr>
      <w:r w:rsidRPr="00FB126A">
        <w:t>183ZI</w:t>
      </w:r>
      <w:r w:rsidRPr="00FB126A">
        <w:tab/>
        <w:t>Firearm prohibition order to be given to registrar</w:t>
      </w:r>
    </w:p>
    <w:p w14:paraId="16A82C73" w14:textId="03BA6D74" w:rsidR="006734E7" w:rsidRPr="00FB126A" w:rsidRDefault="00B01504" w:rsidP="00B01504">
      <w:pPr>
        <w:pStyle w:val="Amainreturn"/>
        <w:rPr>
          <w:color w:val="000000"/>
        </w:rPr>
      </w:pPr>
      <w:r w:rsidRPr="00FB126A">
        <w:t xml:space="preserve">If </w:t>
      </w:r>
      <w:r w:rsidR="006734E7" w:rsidRPr="00FB126A">
        <w:rPr>
          <w:color w:val="000000"/>
        </w:rPr>
        <w:t>the Magistrates Court makes a firearm prohibition order, the chief</w:t>
      </w:r>
      <w:r w:rsidR="00C839C4" w:rsidRPr="00FB126A">
        <w:rPr>
          <w:color w:val="000000"/>
        </w:rPr>
        <w:t xml:space="preserve"> </w:t>
      </w:r>
      <w:r w:rsidR="006734E7" w:rsidRPr="00FB126A">
        <w:rPr>
          <w:color w:val="000000"/>
        </w:rPr>
        <w:t>police officer must give a copy of the order to the registrar.</w:t>
      </w:r>
    </w:p>
    <w:p w14:paraId="4CBDF1B2" w14:textId="395164DC" w:rsidR="006734E7" w:rsidRPr="00FB126A" w:rsidRDefault="006734E7" w:rsidP="00B01504">
      <w:pPr>
        <w:pStyle w:val="IH5Sec"/>
      </w:pPr>
      <w:r w:rsidRPr="00FB126A">
        <w:t>183ZJ</w:t>
      </w:r>
      <w:r w:rsidRPr="00FB126A">
        <w:tab/>
        <w:t>Alternative service</w:t>
      </w:r>
    </w:p>
    <w:p w14:paraId="2DEE232A" w14:textId="08CE3A57" w:rsidR="006734E7" w:rsidRPr="00FB126A" w:rsidRDefault="00B01504" w:rsidP="00B01504">
      <w:pPr>
        <w:pStyle w:val="IMain"/>
      </w:pPr>
      <w:r w:rsidRPr="00FB126A">
        <w:tab/>
        <w:t>(1)</w:t>
      </w:r>
      <w:r w:rsidRPr="00FB126A">
        <w:tab/>
      </w:r>
      <w:r w:rsidR="006734E7" w:rsidRPr="00FB126A">
        <w:t>This section applies if a document must be personally served on a person under this part.</w:t>
      </w:r>
    </w:p>
    <w:p w14:paraId="23C7D282" w14:textId="5280D6A1" w:rsidR="006734E7" w:rsidRPr="00FB126A" w:rsidRDefault="00B01504" w:rsidP="00B01504">
      <w:pPr>
        <w:pStyle w:val="IMain"/>
      </w:pPr>
      <w:r w:rsidRPr="00FB126A">
        <w:lastRenderedPageBreak/>
        <w:tab/>
        <w:t>(2)</w:t>
      </w:r>
      <w:r w:rsidRPr="00FB126A">
        <w:tab/>
      </w:r>
      <w:r w:rsidR="006734E7" w:rsidRPr="00FB126A">
        <w:t xml:space="preserve">If personal service is not reasonably practicable, the Magistrates Court may order that the document be served in a way, stated in the order, that the court considers is likely to bring </w:t>
      </w:r>
      <w:r w:rsidR="00F0520F" w:rsidRPr="00FB126A">
        <w:t>the d</w:t>
      </w:r>
      <w:r w:rsidR="005354C0" w:rsidRPr="00FB126A">
        <w:t>ocument</w:t>
      </w:r>
      <w:r w:rsidR="006734E7" w:rsidRPr="00FB126A">
        <w:t xml:space="preserve"> to the attention of the </w:t>
      </w:r>
      <w:r w:rsidR="004845C7" w:rsidRPr="00FB126A">
        <w:t>person</w:t>
      </w:r>
      <w:r w:rsidR="006734E7" w:rsidRPr="00FB126A">
        <w:t>.</w:t>
      </w:r>
    </w:p>
    <w:p w14:paraId="0BB0DF80" w14:textId="231E82CC" w:rsidR="006734E7" w:rsidRPr="00FB126A" w:rsidRDefault="001F4520" w:rsidP="00AC3097">
      <w:pPr>
        <w:pStyle w:val="IMain"/>
        <w:rPr>
          <w:color w:val="000000"/>
        </w:rPr>
      </w:pPr>
      <w:r w:rsidRPr="00FB126A">
        <w:tab/>
        <w:t>(3)</w:t>
      </w:r>
      <w:r w:rsidRPr="00FB126A">
        <w:tab/>
      </w:r>
      <w:r w:rsidR="00B01504" w:rsidRPr="00FB126A">
        <w:t xml:space="preserve">If </w:t>
      </w:r>
      <w:r w:rsidR="006734E7" w:rsidRPr="00FB126A">
        <w:rPr>
          <w:color w:val="000000"/>
        </w:rPr>
        <w:t xml:space="preserve">the </w:t>
      </w:r>
      <w:r w:rsidR="00BD4BA0" w:rsidRPr="00FB126A">
        <w:rPr>
          <w:color w:val="000000"/>
        </w:rPr>
        <w:t>court</w:t>
      </w:r>
      <w:r w:rsidR="006734E7" w:rsidRPr="00FB126A">
        <w:rPr>
          <w:color w:val="000000"/>
        </w:rPr>
        <w:t xml:space="preserve"> makes an order under </w:t>
      </w:r>
      <w:r w:rsidRPr="00FB126A">
        <w:rPr>
          <w:color w:val="000000"/>
        </w:rPr>
        <w:t>sub</w:t>
      </w:r>
      <w:r w:rsidR="006734E7" w:rsidRPr="00FB126A">
        <w:rPr>
          <w:color w:val="000000"/>
        </w:rPr>
        <w:t>section (2), the court may, in the order, provide that the document is taken to have been served—</w:t>
      </w:r>
    </w:p>
    <w:p w14:paraId="1B7AF623" w14:textId="3ADE07B7" w:rsidR="006734E7" w:rsidRPr="00FB126A" w:rsidRDefault="00B01504" w:rsidP="00B01504">
      <w:pPr>
        <w:pStyle w:val="Ipara"/>
      </w:pPr>
      <w:r w:rsidRPr="00FB126A">
        <w:tab/>
        <w:t>(a)</w:t>
      </w:r>
      <w:r w:rsidRPr="00FB126A">
        <w:tab/>
      </w:r>
      <w:r w:rsidR="006734E7" w:rsidRPr="00FB126A">
        <w:t>on the happening of a stated event; or</w:t>
      </w:r>
    </w:p>
    <w:p w14:paraId="57415EE0" w14:textId="60D5CD94" w:rsidR="006734E7" w:rsidRPr="00FB126A" w:rsidRDefault="00B01504" w:rsidP="00B01504">
      <w:pPr>
        <w:pStyle w:val="Ipara"/>
      </w:pPr>
      <w:r w:rsidRPr="00FB126A">
        <w:tab/>
        <w:t>(b)</w:t>
      </w:r>
      <w:r w:rsidRPr="00FB126A">
        <w:tab/>
      </w:r>
      <w:r w:rsidR="006734E7" w:rsidRPr="00FB126A">
        <w:t>at a stated time; or</w:t>
      </w:r>
    </w:p>
    <w:p w14:paraId="01E1A021" w14:textId="5A2BBA22" w:rsidR="006734E7" w:rsidRPr="00FB126A" w:rsidRDefault="00B01504" w:rsidP="00B01504">
      <w:pPr>
        <w:pStyle w:val="Ipara"/>
      </w:pPr>
      <w:r w:rsidRPr="00FB126A">
        <w:tab/>
        <w:t>(c)</w:t>
      </w:r>
      <w:r w:rsidRPr="00FB126A">
        <w:tab/>
      </w:r>
      <w:r w:rsidR="006734E7" w:rsidRPr="00FB126A">
        <w:t>at the end of a stated period.</w:t>
      </w:r>
    </w:p>
    <w:p w14:paraId="47C8C2EB" w14:textId="7C28D4A7" w:rsidR="006734E7" w:rsidRPr="00FB126A" w:rsidRDefault="00721534" w:rsidP="00B01504">
      <w:pPr>
        <w:pStyle w:val="IH5Sec"/>
      </w:pPr>
      <w:r w:rsidRPr="00FB126A">
        <w:t>183ZK</w:t>
      </w:r>
      <w:r w:rsidR="006734E7" w:rsidRPr="00FB126A">
        <w:tab/>
        <w:t>Dismissal of application for non</w:t>
      </w:r>
      <w:r w:rsidR="005900A1" w:rsidRPr="00FB126A">
        <w:t>-</w:t>
      </w:r>
      <w:r w:rsidR="006734E7" w:rsidRPr="00FB126A">
        <w:t>service</w:t>
      </w:r>
    </w:p>
    <w:p w14:paraId="7BEA7C4C" w14:textId="41C29925" w:rsidR="006734E7" w:rsidRPr="00FB126A" w:rsidRDefault="00B01504" w:rsidP="00B01504">
      <w:pPr>
        <w:pStyle w:val="Amainreturn"/>
        <w:rPr>
          <w:color w:val="000000"/>
        </w:rPr>
      </w:pPr>
      <w:r w:rsidRPr="00FB126A">
        <w:t xml:space="preserve">The </w:t>
      </w:r>
      <w:r w:rsidR="006734E7" w:rsidRPr="00FB126A">
        <w:rPr>
          <w:color w:val="000000"/>
        </w:rPr>
        <w:t xml:space="preserve">Magistrates Court may dismiss an application for a </w:t>
      </w:r>
      <w:r w:rsidR="005354C0" w:rsidRPr="00FB126A">
        <w:rPr>
          <w:color w:val="000000"/>
        </w:rPr>
        <w:t>final</w:t>
      </w:r>
      <w:r w:rsidR="006734E7" w:rsidRPr="00FB126A">
        <w:rPr>
          <w:color w:val="000000"/>
        </w:rPr>
        <w:t xml:space="preserve"> order if satisfied—</w:t>
      </w:r>
    </w:p>
    <w:p w14:paraId="6DAF7907" w14:textId="6B27023B" w:rsidR="006734E7" w:rsidRPr="00FB126A" w:rsidRDefault="00B01504" w:rsidP="00B01504">
      <w:pPr>
        <w:pStyle w:val="Ipara"/>
      </w:pPr>
      <w:r w:rsidRPr="00FB126A">
        <w:tab/>
        <w:t>(a)</w:t>
      </w:r>
      <w:r w:rsidRPr="00FB126A">
        <w:tab/>
      </w:r>
      <w:r w:rsidR="006734E7" w:rsidRPr="00FB126A">
        <w:t>the copies of the application, supporting affidavit</w:t>
      </w:r>
      <w:r w:rsidR="00F0059F" w:rsidRPr="00FB126A">
        <w:t>,</w:t>
      </w:r>
      <w:r w:rsidR="006734E7" w:rsidRPr="00FB126A">
        <w:t xml:space="preserve"> timing notice </w:t>
      </w:r>
      <w:r w:rsidR="00F0059F" w:rsidRPr="00FB126A">
        <w:t xml:space="preserve">and, if relevant, interim order, </w:t>
      </w:r>
      <w:r w:rsidR="006734E7" w:rsidRPr="00FB126A">
        <w:t>cannot be served on the respondent in accordance with section</w:t>
      </w:r>
      <w:r w:rsidR="00C839C4" w:rsidRPr="00FB126A">
        <w:t xml:space="preserve"> </w:t>
      </w:r>
      <w:r w:rsidR="006734E7" w:rsidRPr="00FB126A">
        <w:t>183D</w:t>
      </w:r>
      <w:r w:rsidR="00C839C4" w:rsidRPr="00FB126A">
        <w:t xml:space="preserve"> </w:t>
      </w:r>
      <w:r w:rsidR="006734E7" w:rsidRPr="00FB126A">
        <w:t>(2) or section</w:t>
      </w:r>
      <w:r w:rsidR="005900A1" w:rsidRPr="00FB126A">
        <w:t> </w:t>
      </w:r>
      <w:r w:rsidR="006734E7" w:rsidRPr="00FB126A">
        <w:t>183E</w:t>
      </w:r>
      <w:r w:rsidR="00C839C4" w:rsidRPr="00FB126A">
        <w:t xml:space="preserve"> </w:t>
      </w:r>
      <w:r w:rsidR="006734E7" w:rsidRPr="00FB126A">
        <w:t>(</w:t>
      </w:r>
      <w:r w:rsidR="00F0059F" w:rsidRPr="00FB126A">
        <w:t>3</w:t>
      </w:r>
      <w:r w:rsidR="006734E7" w:rsidRPr="00FB126A">
        <w:t>); and</w:t>
      </w:r>
    </w:p>
    <w:p w14:paraId="7FC2E079" w14:textId="205CA647" w:rsidR="006734E7" w:rsidRPr="00FB126A" w:rsidRDefault="00B01504" w:rsidP="00B01504">
      <w:pPr>
        <w:pStyle w:val="Ipara"/>
      </w:pPr>
      <w:r w:rsidRPr="00FB126A">
        <w:tab/>
        <w:t>(b)</w:t>
      </w:r>
      <w:r w:rsidRPr="00FB126A">
        <w:tab/>
      </w:r>
      <w:r w:rsidR="006734E7" w:rsidRPr="00FB126A">
        <w:t>no alternative way of service would be effective to serve the application on the respondent; and</w:t>
      </w:r>
    </w:p>
    <w:p w14:paraId="722A878D" w14:textId="60205A97" w:rsidR="006734E7" w:rsidRPr="00FB126A" w:rsidRDefault="00B01504" w:rsidP="00B01504">
      <w:pPr>
        <w:pStyle w:val="Ipara"/>
      </w:pPr>
      <w:r w:rsidRPr="00FB126A">
        <w:tab/>
        <w:t>(c)</w:t>
      </w:r>
      <w:r w:rsidRPr="00FB126A">
        <w:tab/>
      </w:r>
      <w:r w:rsidR="006734E7" w:rsidRPr="00FB126A">
        <w:t>the respondent has not intentionally avoided service.</w:t>
      </w:r>
    </w:p>
    <w:p w14:paraId="649F2754" w14:textId="700A672F" w:rsidR="006734E7" w:rsidRPr="00FB126A" w:rsidRDefault="00721534" w:rsidP="00B01504">
      <w:pPr>
        <w:pStyle w:val="IH5Sec"/>
      </w:pPr>
      <w:r w:rsidRPr="00FB126A">
        <w:t>183ZL</w:t>
      </w:r>
      <w:r w:rsidR="006734E7" w:rsidRPr="00FB126A">
        <w:tab/>
        <w:t>Affidavit of service of documents by police</w:t>
      </w:r>
    </w:p>
    <w:p w14:paraId="48B4AC23" w14:textId="5FBCA753" w:rsidR="006734E7" w:rsidRPr="00FB126A" w:rsidRDefault="00B01504" w:rsidP="00B01504">
      <w:pPr>
        <w:pStyle w:val="Amainreturn"/>
        <w:rPr>
          <w:color w:val="000000"/>
        </w:rPr>
      </w:pPr>
      <w:r w:rsidRPr="00FB126A">
        <w:t xml:space="preserve">If </w:t>
      </w:r>
      <w:r w:rsidR="006734E7" w:rsidRPr="00FB126A">
        <w:rPr>
          <w:color w:val="000000"/>
        </w:rPr>
        <w:t>a police officer serves a document on a person under this part, an affidavit of service by the officer may be sworn or affirmed before another police officer of, or above, the rank of sergeant.</w:t>
      </w:r>
    </w:p>
    <w:p w14:paraId="563CA6C3" w14:textId="394D53DE" w:rsidR="006734E7" w:rsidRPr="00FB126A" w:rsidRDefault="00B01504" w:rsidP="00B01504">
      <w:pPr>
        <w:pStyle w:val="aNote"/>
      </w:pPr>
      <w:r w:rsidRPr="00FB126A">
        <w:rPr>
          <w:rStyle w:val="charItals"/>
        </w:rPr>
        <w:t>Note</w:t>
      </w:r>
      <w:r w:rsidRPr="00FB126A">
        <w:rPr>
          <w:rStyle w:val="charItals"/>
        </w:rPr>
        <w:tab/>
      </w:r>
      <w:r w:rsidR="006734E7" w:rsidRPr="00FB126A">
        <w:t>An affidavit may also be sworn or affirmed before a person mentioned in the</w:t>
      </w:r>
      <w:r w:rsidR="006734E7" w:rsidRPr="00384E56">
        <w:rPr>
          <w:rStyle w:val="charItals"/>
        </w:rPr>
        <w:t xml:space="preserve"> </w:t>
      </w:r>
      <w:hyperlink r:id="rId28" w:tooltip="A1984-79" w:history="1">
        <w:r w:rsidR="00384E56" w:rsidRPr="00384E56">
          <w:rPr>
            <w:rStyle w:val="charCitHyperlinkItal"/>
          </w:rPr>
          <w:t>Oaths and Affirmations Act 1984</w:t>
        </w:r>
      </w:hyperlink>
      <w:r w:rsidR="006734E7" w:rsidRPr="00FB126A">
        <w:t>, s 11.</w:t>
      </w:r>
    </w:p>
    <w:p w14:paraId="6FD65DD4" w14:textId="1A725EE6" w:rsidR="006734E7" w:rsidRPr="00FB126A" w:rsidRDefault="00B01504" w:rsidP="00B01504">
      <w:pPr>
        <w:pStyle w:val="IH4SubDiv"/>
      </w:pPr>
      <w:r w:rsidRPr="00FB126A">
        <w:lastRenderedPageBreak/>
        <w:t xml:space="preserve">Subdivision </w:t>
      </w:r>
      <w:r w:rsidR="006734E7" w:rsidRPr="00FB126A">
        <w:t>12A.8.3</w:t>
      </w:r>
      <w:r w:rsidR="006734E7" w:rsidRPr="00FB126A">
        <w:tab/>
        <w:t>Non</w:t>
      </w:r>
      <w:r w:rsidR="005900A1" w:rsidRPr="00FB126A">
        <w:t>-</w:t>
      </w:r>
      <w:r w:rsidR="006734E7" w:rsidRPr="00FB126A">
        <w:t>attendance by party at proceeding</w:t>
      </w:r>
    </w:p>
    <w:p w14:paraId="0DDA89CD" w14:textId="7B822401" w:rsidR="006734E7" w:rsidRPr="00FB126A" w:rsidRDefault="00721534" w:rsidP="00B01504">
      <w:pPr>
        <w:pStyle w:val="IH5Sec"/>
      </w:pPr>
      <w:r w:rsidRPr="00FB126A">
        <w:t>183ZM</w:t>
      </w:r>
      <w:r w:rsidR="006734E7" w:rsidRPr="00FB126A">
        <w:tab/>
      </w:r>
      <w:r w:rsidR="00C14FCD" w:rsidRPr="00FB126A">
        <w:t xml:space="preserve">Meaning of </w:t>
      </w:r>
      <w:r w:rsidR="00C14FCD" w:rsidRPr="00FB126A">
        <w:rPr>
          <w:rStyle w:val="charItals"/>
        </w:rPr>
        <w:t>order</w:t>
      </w:r>
      <w:r w:rsidR="006734E7" w:rsidRPr="00FB126A">
        <w:t>—sdiv 12A.8.3</w:t>
      </w:r>
    </w:p>
    <w:p w14:paraId="13E533A6" w14:textId="12F39B04" w:rsidR="006734E7" w:rsidRPr="00FB126A" w:rsidRDefault="00B01504" w:rsidP="00B01504">
      <w:pPr>
        <w:pStyle w:val="Amainreturn"/>
        <w:rPr>
          <w:color w:val="000000"/>
        </w:rPr>
      </w:pPr>
      <w:r w:rsidRPr="00FB126A">
        <w:t xml:space="preserve">In </w:t>
      </w:r>
      <w:r w:rsidR="006734E7" w:rsidRPr="00FB126A">
        <w:rPr>
          <w:color w:val="000000"/>
        </w:rPr>
        <w:t>this subdivision:</w:t>
      </w:r>
    </w:p>
    <w:p w14:paraId="5AFB274B" w14:textId="05561F4F" w:rsidR="006734E7" w:rsidRPr="00FB126A" w:rsidRDefault="006734E7" w:rsidP="00133A97">
      <w:pPr>
        <w:pStyle w:val="aDef"/>
      </w:pPr>
      <w:r w:rsidRPr="00FB126A">
        <w:rPr>
          <w:rStyle w:val="charBoldItals"/>
        </w:rPr>
        <w:t>order</w:t>
      </w:r>
      <w:r w:rsidRPr="00FB126A">
        <w:t xml:space="preserve"> means—</w:t>
      </w:r>
    </w:p>
    <w:p w14:paraId="701F46BA" w14:textId="64EE218C" w:rsidR="006734E7" w:rsidRPr="00FB126A" w:rsidRDefault="00B01504" w:rsidP="00B01504">
      <w:pPr>
        <w:pStyle w:val="Idefpara"/>
      </w:pPr>
      <w:r w:rsidRPr="00FB126A">
        <w:tab/>
        <w:t>(a)</w:t>
      </w:r>
      <w:r w:rsidRPr="00FB126A">
        <w:tab/>
      </w:r>
      <w:r w:rsidR="006734E7" w:rsidRPr="00FB126A">
        <w:t xml:space="preserve">a </w:t>
      </w:r>
      <w:r w:rsidR="00EC37DE" w:rsidRPr="00FB126A">
        <w:t>final</w:t>
      </w:r>
      <w:r w:rsidR="006734E7" w:rsidRPr="00FB126A">
        <w:t xml:space="preserve"> order; or</w:t>
      </w:r>
    </w:p>
    <w:p w14:paraId="7AE94FA4" w14:textId="3650E05C" w:rsidR="006734E7" w:rsidRPr="00FB126A" w:rsidRDefault="00B01504" w:rsidP="00225672">
      <w:pPr>
        <w:pStyle w:val="Idefpara"/>
      </w:pPr>
      <w:r w:rsidRPr="00FB126A">
        <w:tab/>
        <w:t>(b)</w:t>
      </w:r>
      <w:r w:rsidRPr="00FB126A">
        <w:tab/>
      </w:r>
      <w:r w:rsidR="006734E7" w:rsidRPr="00FB126A">
        <w:t>an order amending a firearm prohibition order; or</w:t>
      </w:r>
    </w:p>
    <w:p w14:paraId="63A1535E" w14:textId="71ED511F" w:rsidR="006734E7" w:rsidRPr="00FB126A" w:rsidRDefault="00B01504" w:rsidP="00225672">
      <w:pPr>
        <w:pStyle w:val="Idefpara"/>
      </w:pPr>
      <w:r w:rsidRPr="00FB126A">
        <w:tab/>
        <w:t>(c)</w:t>
      </w:r>
      <w:r w:rsidRPr="00FB126A">
        <w:tab/>
      </w:r>
      <w:r w:rsidR="006734E7" w:rsidRPr="00FB126A">
        <w:t>an order varying a firearm prohibition order; or</w:t>
      </w:r>
    </w:p>
    <w:p w14:paraId="3F0822AD" w14:textId="58809654" w:rsidR="006734E7" w:rsidRPr="00FB126A" w:rsidRDefault="00B01504" w:rsidP="00225672">
      <w:pPr>
        <w:pStyle w:val="Idefpara"/>
      </w:pPr>
      <w:r w:rsidRPr="00FB126A">
        <w:tab/>
        <w:t>(d)</w:t>
      </w:r>
      <w:r w:rsidRPr="00FB126A">
        <w:tab/>
      </w:r>
      <w:r w:rsidR="006734E7" w:rsidRPr="00FB126A">
        <w:t>an order revoking a firearm prohibition order; or</w:t>
      </w:r>
    </w:p>
    <w:p w14:paraId="36272568" w14:textId="44F6A016" w:rsidR="006734E7" w:rsidRPr="00FB126A" w:rsidRDefault="00B01504" w:rsidP="00225672">
      <w:pPr>
        <w:pStyle w:val="Idefpara"/>
      </w:pPr>
      <w:r w:rsidRPr="00FB126A">
        <w:tab/>
        <w:t>(e)</w:t>
      </w:r>
      <w:r w:rsidRPr="00FB126A">
        <w:tab/>
      </w:r>
      <w:r w:rsidR="006734E7" w:rsidRPr="00FB126A">
        <w:t>any other order arising from the review of a firearm prohibition order; or</w:t>
      </w:r>
    </w:p>
    <w:p w14:paraId="16D2E977" w14:textId="1D43E83D" w:rsidR="006734E7" w:rsidRPr="00FB126A" w:rsidRDefault="00B01504" w:rsidP="00225672">
      <w:pPr>
        <w:pStyle w:val="Idefpara"/>
      </w:pPr>
      <w:r w:rsidRPr="00FB126A">
        <w:tab/>
        <w:t>(f)</w:t>
      </w:r>
      <w:r w:rsidRPr="00FB126A">
        <w:tab/>
      </w:r>
      <w:r w:rsidR="006734E7" w:rsidRPr="00FB126A">
        <w:t>a decision in relation to the giving of leave to a person to apply for the review of a firearm prohibition order.</w:t>
      </w:r>
    </w:p>
    <w:p w14:paraId="45C542E8" w14:textId="6FFB4BB4" w:rsidR="006734E7" w:rsidRPr="00FB126A" w:rsidRDefault="00721534" w:rsidP="00B01504">
      <w:pPr>
        <w:pStyle w:val="IH5Sec"/>
      </w:pPr>
      <w:r w:rsidRPr="00FB126A">
        <w:t>183Z</w:t>
      </w:r>
      <w:r w:rsidR="00400D14" w:rsidRPr="00FB126A">
        <w:t>N</w:t>
      </w:r>
      <w:r w:rsidR="006734E7" w:rsidRPr="00FB126A">
        <w:tab/>
        <w:t>Applicant not present at return of application</w:t>
      </w:r>
    </w:p>
    <w:p w14:paraId="3BA48DEE" w14:textId="071096C6" w:rsidR="006734E7" w:rsidRPr="00FB126A" w:rsidRDefault="00B01504" w:rsidP="00B01504">
      <w:pPr>
        <w:pStyle w:val="Amainreturn"/>
        <w:rPr>
          <w:color w:val="000000"/>
        </w:rPr>
      </w:pPr>
      <w:r w:rsidRPr="00FB126A">
        <w:t xml:space="preserve">If </w:t>
      </w:r>
      <w:r w:rsidR="006734E7" w:rsidRPr="00FB126A">
        <w:rPr>
          <w:color w:val="000000"/>
        </w:rPr>
        <w:t xml:space="preserve">the applicant is not present at the return of an application </w:t>
      </w:r>
      <w:r w:rsidR="00C85A9C" w:rsidRPr="00FB126A">
        <w:rPr>
          <w:color w:val="000000"/>
        </w:rPr>
        <w:t xml:space="preserve">for an order </w:t>
      </w:r>
      <w:r w:rsidR="006734E7" w:rsidRPr="00FB126A">
        <w:rPr>
          <w:color w:val="000000"/>
        </w:rPr>
        <w:t>before the Magistrates Court, the court must—</w:t>
      </w:r>
    </w:p>
    <w:p w14:paraId="32E5C086" w14:textId="030B5569" w:rsidR="006734E7" w:rsidRPr="00FB126A" w:rsidRDefault="00B01504" w:rsidP="00B01504">
      <w:pPr>
        <w:pStyle w:val="Ipara"/>
      </w:pPr>
      <w:r w:rsidRPr="00FB126A">
        <w:tab/>
        <w:t>(a)</w:t>
      </w:r>
      <w:r w:rsidRPr="00FB126A">
        <w:tab/>
      </w:r>
      <w:r w:rsidR="006734E7" w:rsidRPr="00FB126A">
        <w:t>dismiss the application; or</w:t>
      </w:r>
    </w:p>
    <w:p w14:paraId="33179F16" w14:textId="3F7A71F1" w:rsidR="006734E7" w:rsidRPr="00FB126A" w:rsidRDefault="00B01504" w:rsidP="00B01504">
      <w:pPr>
        <w:pStyle w:val="Ipara"/>
      </w:pPr>
      <w:r w:rsidRPr="00FB126A">
        <w:tab/>
        <w:t>(b)</w:t>
      </w:r>
      <w:r w:rsidRPr="00FB126A">
        <w:tab/>
      </w:r>
      <w:r w:rsidR="006734E7" w:rsidRPr="00FB126A">
        <w:t>adjourn the proceeding for the application.</w:t>
      </w:r>
    </w:p>
    <w:p w14:paraId="2C3ED0A2" w14:textId="2ABC626A" w:rsidR="006734E7" w:rsidRPr="00FB126A" w:rsidRDefault="00721534" w:rsidP="00B01504">
      <w:pPr>
        <w:pStyle w:val="IH5Sec"/>
      </w:pPr>
      <w:r w:rsidRPr="00FB126A">
        <w:t>183Z</w:t>
      </w:r>
      <w:r w:rsidR="00400D14" w:rsidRPr="00FB126A">
        <w:t>O</w:t>
      </w:r>
      <w:r w:rsidR="006734E7" w:rsidRPr="00FB126A">
        <w:tab/>
        <w:t>Respondent not present at return of application</w:t>
      </w:r>
    </w:p>
    <w:p w14:paraId="00D68ED4" w14:textId="6B693409" w:rsidR="006734E7" w:rsidRPr="00FB126A" w:rsidRDefault="00B01504" w:rsidP="00B01504">
      <w:pPr>
        <w:pStyle w:val="IMain"/>
      </w:pPr>
      <w:r w:rsidRPr="00FB126A">
        <w:tab/>
        <w:t>(1)</w:t>
      </w:r>
      <w:r w:rsidRPr="00FB126A">
        <w:tab/>
      </w:r>
      <w:r w:rsidR="006734E7" w:rsidRPr="00FB126A">
        <w:t xml:space="preserve">This section applies to </w:t>
      </w:r>
      <w:r w:rsidR="00C85A9C" w:rsidRPr="00FB126A">
        <w:t xml:space="preserve">the return of </w:t>
      </w:r>
      <w:r w:rsidR="006734E7" w:rsidRPr="00FB126A">
        <w:t xml:space="preserve">an application for an order </w:t>
      </w:r>
      <w:r w:rsidR="00C85A9C" w:rsidRPr="00FB126A">
        <w:t xml:space="preserve">before the Magistrates Court </w:t>
      </w:r>
      <w:r w:rsidR="006734E7" w:rsidRPr="00FB126A">
        <w:t>if the respondent—</w:t>
      </w:r>
    </w:p>
    <w:p w14:paraId="4232026E" w14:textId="17F8ABC3" w:rsidR="006734E7" w:rsidRPr="00FB126A" w:rsidRDefault="00B01504" w:rsidP="00B01504">
      <w:pPr>
        <w:pStyle w:val="Ipara"/>
      </w:pPr>
      <w:r w:rsidRPr="00FB126A">
        <w:tab/>
        <w:t>(a)</w:t>
      </w:r>
      <w:r w:rsidRPr="00FB126A">
        <w:tab/>
      </w:r>
      <w:r w:rsidR="006734E7" w:rsidRPr="00FB126A">
        <w:t>has been served with copies of the application, supporting affidavit (if relevant) and timing notice; and</w:t>
      </w:r>
    </w:p>
    <w:p w14:paraId="1393FE45" w14:textId="5A4114E1" w:rsidR="006734E7" w:rsidRPr="00FB126A" w:rsidRDefault="00B01504" w:rsidP="00B01504">
      <w:pPr>
        <w:pStyle w:val="Ipara"/>
      </w:pPr>
      <w:r w:rsidRPr="00FB126A">
        <w:tab/>
        <w:t>(b)</w:t>
      </w:r>
      <w:r w:rsidRPr="00FB126A">
        <w:tab/>
      </w:r>
      <w:r w:rsidR="006734E7" w:rsidRPr="00FB126A">
        <w:t>is not present at the return.</w:t>
      </w:r>
    </w:p>
    <w:p w14:paraId="2F8E66DF" w14:textId="30559F14" w:rsidR="006734E7" w:rsidRPr="00FB126A" w:rsidRDefault="00B01504" w:rsidP="001A0987">
      <w:pPr>
        <w:pStyle w:val="IMain"/>
        <w:keepNext/>
      </w:pPr>
      <w:r w:rsidRPr="00FB126A">
        <w:lastRenderedPageBreak/>
        <w:tab/>
        <w:t>(2)</w:t>
      </w:r>
      <w:r w:rsidRPr="00FB126A">
        <w:tab/>
      </w:r>
      <w:r w:rsidR="006734E7" w:rsidRPr="00FB126A">
        <w:t>The court must—</w:t>
      </w:r>
    </w:p>
    <w:p w14:paraId="050D4FA2" w14:textId="636060EF" w:rsidR="006734E7" w:rsidRPr="00FB126A" w:rsidRDefault="00B01504" w:rsidP="00B01504">
      <w:pPr>
        <w:pStyle w:val="Ipara"/>
      </w:pPr>
      <w:r w:rsidRPr="00FB126A">
        <w:tab/>
        <w:t>(a)</w:t>
      </w:r>
      <w:r w:rsidRPr="00FB126A">
        <w:tab/>
      </w:r>
      <w:r w:rsidR="006734E7" w:rsidRPr="00FB126A">
        <w:t>decide the application in the respondent’s absence; or</w:t>
      </w:r>
    </w:p>
    <w:p w14:paraId="6AB4AC6D" w14:textId="1B5894B1" w:rsidR="006734E7" w:rsidRPr="00FB126A" w:rsidRDefault="00B01504" w:rsidP="00B01504">
      <w:pPr>
        <w:pStyle w:val="Ipara"/>
      </w:pPr>
      <w:r w:rsidRPr="00FB126A">
        <w:tab/>
        <w:t>(b)</w:t>
      </w:r>
      <w:r w:rsidRPr="00FB126A">
        <w:tab/>
      </w:r>
      <w:r w:rsidR="00E9125C" w:rsidRPr="00FB126A">
        <w:t>adjourn the hearing</w:t>
      </w:r>
      <w:r w:rsidR="00C85A9C" w:rsidRPr="00FB126A">
        <w:t>.</w:t>
      </w:r>
    </w:p>
    <w:p w14:paraId="1DCD233E" w14:textId="43692D89" w:rsidR="00C85A9C" w:rsidRPr="00FB126A" w:rsidRDefault="00C85A9C" w:rsidP="00C85A9C">
      <w:pPr>
        <w:pStyle w:val="IMain"/>
      </w:pPr>
      <w:r w:rsidRPr="00FB126A">
        <w:tab/>
        <w:t>(3)</w:t>
      </w:r>
      <w:r w:rsidRPr="00FB126A">
        <w:tab/>
        <w:t>If the court adjourns the hearing, the court must</w:t>
      </w:r>
      <w:r w:rsidR="00632FCA" w:rsidRPr="00FB126A">
        <w:t>—</w:t>
      </w:r>
    </w:p>
    <w:p w14:paraId="3047C2BE" w14:textId="539AC9DE" w:rsidR="006734E7" w:rsidRPr="00FB126A" w:rsidRDefault="00C85A9C" w:rsidP="00C85A9C">
      <w:pPr>
        <w:pStyle w:val="Ipara"/>
      </w:pPr>
      <w:r w:rsidRPr="00FB126A">
        <w:tab/>
        <w:t>(a)</w:t>
      </w:r>
      <w:r w:rsidRPr="00FB126A">
        <w:tab/>
      </w:r>
      <w:r w:rsidR="006734E7" w:rsidRPr="00FB126A">
        <w:t>give a direction that the respondent appear before the court on the day the hearing is adjourned to; or</w:t>
      </w:r>
    </w:p>
    <w:p w14:paraId="4C06B123" w14:textId="743F21FC" w:rsidR="006734E7" w:rsidRPr="00FB126A" w:rsidRDefault="00C85A9C" w:rsidP="00C85A9C">
      <w:pPr>
        <w:pStyle w:val="Ipara"/>
      </w:pPr>
      <w:r w:rsidRPr="00FB126A">
        <w:tab/>
        <w:t>(b)</w:t>
      </w:r>
      <w:r w:rsidRPr="00FB126A">
        <w:tab/>
      </w:r>
      <w:r w:rsidR="006734E7" w:rsidRPr="00FB126A">
        <w:t>issue a summons requiring the respondent to appear before the court on the day the hearing is adjourned to.</w:t>
      </w:r>
    </w:p>
    <w:p w14:paraId="37C67BCF" w14:textId="5FC44BB7" w:rsidR="006734E7" w:rsidRPr="00FB126A" w:rsidRDefault="00B01504" w:rsidP="00B01504">
      <w:pPr>
        <w:pStyle w:val="IMain"/>
      </w:pPr>
      <w:r w:rsidRPr="00FB126A">
        <w:tab/>
        <w:t>(4)</w:t>
      </w:r>
      <w:r w:rsidRPr="00FB126A">
        <w:tab/>
      </w:r>
      <w:r w:rsidR="006734E7" w:rsidRPr="00FB126A">
        <w:t>This section does not prevent the court from making an order in the proceeding.</w:t>
      </w:r>
    </w:p>
    <w:p w14:paraId="548883D9" w14:textId="5E7130D8" w:rsidR="006734E7" w:rsidRPr="00FB126A" w:rsidRDefault="00721534" w:rsidP="00FC004E">
      <w:pPr>
        <w:pStyle w:val="IH5Sec"/>
      </w:pPr>
      <w:r w:rsidRPr="00FB126A">
        <w:t>183Z</w:t>
      </w:r>
      <w:r w:rsidR="00400D14" w:rsidRPr="00FB126A">
        <w:t>P</w:t>
      </w:r>
      <w:r w:rsidR="006734E7" w:rsidRPr="00FB126A">
        <w:tab/>
        <w:t>Neither party present at return of application</w:t>
      </w:r>
    </w:p>
    <w:p w14:paraId="1436F8E5" w14:textId="7E886F15" w:rsidR="006734E7" w:rsidRPr="00FB126A" w:rsidRDefault="00FC004E" w:rsidP="00FC004E">
      <w:pPr>
        <w:pStyle w:val="Amainreturn"/>
        <w:rPr>
          <w:color w:val="000000"/>
        </w:rPr>
      </w:pPr>
      <w:r w:rsidRPr="00FB126A">
        <w:t xml:space="preserve">If </w:t>
      </w:r>
      <w:r w:rsidR="006734E7" w:rsidRPr="00FB126A">
        <w:rPr>
          <w:color w:val="000000"/>
        </w:rPr>
        <w:t>neither party to an application for an order is present at the return of the application before the Magistrates Court, the court may order the proceeding be dismissed.</w:t>
      </w:r>
    </w:p>
    <w:p w14:paraId="1BF73399" w14:textId="2BC54D71" w:rsidR="006734E7" w:rsidRPr="00FB126A" w:rsidRDefault="00FC004E" w:rsidP="00FC004E">
      <w:pPr>
        <w:pStyle w:val="IH3Div"/>
      </w:pPr>
      <w:r w:rsidRPr="00FB126A">
        <w:t xml:space="preserve">Division </w:t>
      </w:r>
      <w:r w:rsidR="006734E7" w:rsidRPr="00FB126A">
        <w:t>12A.9</w:t>
      </w:r>
      <w:r w:rsidR="006734E7" w:rsidRPr="00FB126A">
        <w:tab/>
        <w:t>Appeals</w:t>
      </w:r>
    </w:p>
    <w:p w14:paraId="75833637" w14:textId="79592821" w:rsidR="006734E7" w:rsidRPr="00FB126A" w:rsidRDefault="00721534" w:rsidP="00FC004E">
      <w:pPr>
        <w:pStyle w:val="IH5Sec"/>
      </w:pPr>
      <w:r w:rsidRPr="00FB126A">
        <w:t>183Z</w:t>
      </w:r>
      <w:r w:rsidR="00400D14" w:rsidRPr="00FB126A">
        <w:t>Q</w:t>
      </w:r>
      <w:r w:rsidR="006734E7" w:rsidRPr="00FB126A">
        <w:tab/>
        <w:t>Appealable decisions and orders</w:t>
      </w:r>
    </w:p>
    <w:p w14:paraId="45C3E0AE" w14:textId="5EA97DB0" w:rsidR="006734E7" w:rsidRPr="00FB126A" w:rsidRDefault="00FC004E" w:rsidP="00FC004E">
      <w:pPr>
        <w:pStyle w:val="Amainreturn"/>
        <w:rPr>
          <w:color w:val="000000"/>
        </w:rPr>
      </w:pPr>
      <w:r w:rsidRPr="00FB126A">
        <w:t xml:space="preserve">The </w:t>
      </w:r>
      <w:r w:rsidR="006734E7" w:rsidRPr="00FB126A">
        <w:rPr>
          <w:color w:val="000000"/>
        </w:rPr>
        <w:t>following decisions or orders by the Magistrates Court under this part are appealable:</w:t>
      </w:r>
    </w:p>
    <w:p w14:paraId="068F4111" w14:textId="362212E1" w:rsidR="006734E7" w:rsidRPr="00FB126A" w:rsidRDefault="00FC004E" w:rsidP="00FC004E">
      <w:pPr>
        <w:pStyle w:val="Ipara"/>
      </w:pPr>
      <w:r w:rsidRPr="00FB126A">
        <w:tab/>
        <w:t>(a)</w:t>
      </w:r>
      <w:r w:rsidRPr="00FB126A">
        <w:tab/>
      </w:r>
      <w:r w:rsidR="006734E7" w:rsidRPr="00FB126A">
        <w:t>the making, amending, confirming, varying or revoking of a firearm prohibition order;</w:t>
      </w:r>
    </w:p>
    <w:p w14:paraId="40BFD216" w14:textId="46C7CAC5" w:rsidR="006734E7" w:rsidRPr="00FB126A" w:rsidRDefault="00FC004E" w:rsidP="00FC004E">
      <w:pPr>
        <w:pStyle w:val="Ipara"/>
      </w:pPr>
      <w:r w:rsidRPr="00FB126A">
        <w:tab/>
        <w:t>(b)</w:t>
      </w:r>
      <w:r w:rsidRPr="00FB126A">
        <w:tab/>
      </w:r>
      <w:r w:rsidR="006734E7" w:rsidRPr="00FB126A">
        <w:t>a refusal to make, amend, confirm, vary or revoke a firearm prohibition order;</w:t>
      </w:r>
    </w:p>
    <w:p w14:paraId="19EB7694" w14:textId="6009DBED" w:rsidR="006734E7" w:rsidRPr="00FB126A" w:rsidRDefault="00FC004E" w:rsidP="00FC004E">
      <w:pPr>
        <w:pStyle w:val="Ipara"/>
      </w:pPr>
      <w:r w:rsidRPr="00FB126A">
        <w:tab/>
        <w:t>(c)</w:t>
      </w:r>
      <w:r w:rsidRPr="00FB126A">
        <w:tab/>
      </w:r>
      <w:r w:rsidR="006734E7" w:rsidRPr="00FB126A">
        <w:t>a refusal to give leave to a person to apply for the review of a firearm prohibition order;</w:t>
      </w:r>
    </w:p>
    <w:p w14:paraId="7930C469" w14:textId="6BD4BD3E" w:rsidR="006734E7" w:rsidRPr="00FB126A" w:rsidRDefault="00FC004E" w:rsidP="00FC004E">
      <w:pPr>
        <w:pStyle w:val="Ipara"/>
      </w:pPr>
      <w:r w:rsidRPr="00FB126A">
        <w:tab/>
        <w:t>(d)</w:t>
      </w:r>
      <w:r w:rsidRPr="00FB126A">
        <w:tab/>
      </w:r>
      <w:r w:rsidR="006734E7" w:rsidRPr="00FB126A">
        <w:t>a decision about whether information is security sensitive information.</w:t>
      </w:r>
    </w:p>
    <w:p w14:paraId="5EEBD645" w14:textId="11FBF015" w:rsidR="006734E7" w:rsidRPr="00FB126A" w:rsidRDefault="00721534" w:rsidP="00FC004E">
      <w:pPr>
        <w:pStyle w:val="IH5Sec"/>
      </w:pPr>
      <w:r w:rsidRPr="00FB126A">
        <w:lastRenderedPageBreak/>
        <w:t>183Z</w:t>
      </w:r>
      <w:r w:rsidR="00400D14" w:rsidRPr="00FB126A">
        <w:t>R</w:t>
      </w:r>
      <w:r w:rsidR="006734E7" w:rsidRPr="00FB126A">
        <w:tab/>
        <w:t>Appeals to Supreme Court</w:t>
      </w:r>
    </w:p>
    <w:p w14:paraId="18880516" w14:textId="16CCBE81" w:rsidR="006734E7" w:rsidRPr="00FB126A" w:rsidRDefault="00FC004E" w:rsidP="00FC004E">
      <w:pPr>
        <w:pStyle w:val="IMain"/>
      </w:pPr>
      <w:r w:rsidRPr="00FB126A">
        <w:tab/>
        <w:t>(1)</w:t>
      </w:r>
      <w:r w:rsidRPr="00FB126A">
        <w:tab/>
      </w:r>
      <w:r w:rsidR="006734E7" w:rsidRPr="00FB126A">
        <w:t>A person may appeal to the Supreme Court against a decision</w:t>
      </w:r>
      <w:r w:rsidR="00C85A9C" w:rsidRPr="00FB126A">
        <w:t xml:space="preserve"> or order</w:t>
      </w:r>
      <w:r w:rsidR="006734E7" w:rsidRPr="00FB126A">
        <w:t xml:space="preserve"> mentioned in section </w:t>
      </w:r>
      <w:r w:rsidR="00CF361B" w:rsidRPr="00FB126A">
        <w:t>183Z</w:t>
      </w:r>
      <w:r w:rsidR="00400D14" w:rsidRPr="00FB126A">
        <w:t>Q</w:t>
      </w:r>
      <w:r w:rsidR="00CF361B" w:rsidRPr="00FB126A">
        <w:t xml:space="preserve"> </w:t>
      </w:r>
      <w:r w:rsidR="006734E7" w:rsidRPr="00FB126A">
        <w:t>if the person was a party to the proceeding in which the decision was made.</w:t>
      </w:r>
    </w:p>
    <w:p w14:paraId="3537E5AC" w14:textId="553F5DFA" w:rsidR="006734E7" w:rsidRPr="00FB126A" w:rsidRDefault="00FC004E" w:rsidP="00FC004E">
      <w:pPr>
        <w:pStyle w:val="IMain"/>
      </w:pPr>
      <w:r w:rsidRPr="00FB126A">
        <w:tab/>
        <w:t>(2)</w:t>
      </w:r>
      <w:r w:rsidRPr="00FB126A">
        <w:tab/>
      </w:r>
      <w:r w:rsidR="006734E7" w:rsidRPr="00FB126A">
        <w:t>The person must file a notice of appeal with the court not later than 28</w:t>
      </w:r>
      <w:r w:rsidR="005900A1" w:rsidRPr="00FB126A">
        <w:t> </w:t>
      </w:r>
      <w:r w:rsidR="006734E7" w:rsidRPr="00FB126A">
        <w:t>days after—</w:t>
      </w:r>
    </w:p>
    <w:p w14:paraId="3C72D8AB" w14:textId="188C93E2" w:rsidR="006734E7" w:rsidRPr="00FB126A" w:rsidRDefault="00FC004E" w:rsidP="00FC004E">
      <w:pPr>
        <w:pStyle w:val="Ipara"/>
      </w:pPr>
      <w:r w:rsidRPr="00FB126A">
        <w:tab/>
        <w:t>(a)</w:t>
      </w:r>
      <w:r w:rsidRPr="00FB126A">
        <w:tab/>
      </w:r>
      <w:r w:rsidR="006734E7" w:rsidRPr="00FB126A">
        <w:t xml:space="preserve">if the </w:t>
      </w:r>
      <w:r w:rsidR="00C85A9C" w:rsidRPr="00FB126A">
        <w:t>original</w:t>
      </w:r>
      <w:r w:rsidR="006734E7" w:rsidRPr="00FB126A">
        <w:t xml:space="preserve"> decision </w:t>
      </w:r>
      <w:r w:rsidR="00C85A9C" w:rsidRPr="00FB126A">
        <w:t xml:space="preserve">or order </w:t>
      </w:r>
      <w:r w:rsidR="006734E7" w:rsidRPr="00FB126A">
        <w:t>was the making, amending or varying of a final order and the person the subject of the order was not present when the final order was made, amended or varied—the day the final order, amendment or variation is served on the person; or</w:t>
      </w:r>
    </w:p>
    <w:p w14:paraId="1CEEE227" w14:textId="4D0DA6DF" w:rsidR="006734E7" w:rsidRPr="00FB126A" w:rsidRDefault="00FC004E" w:rsidP="00FC004E">
      <w:pPr>
        <w:pStyle w:val="Ipara"/>
      </w:pPr>
      <w:r w:rsidRPr="00FB126A">
        <w:tab/>
        <w:t>(b)</w:t>
      </w:r>
      <w:r w:rsidRPr="00FB126A">
        <w:tab/>
      </w:r>
      <w:r w:rsidR="006734E7" w:rsidRPr="00FB126A">
        <w:t xml:space="preserve">in any other case—the date of the </w:t>
      </w:r>
      <w:r w:rsidR="00C85A9C" w:rsidRPr="00FB126A">
        <w:t>original decision or</w:t>
      </w:r>
      <w:r w:rsidR="006734E7" w:rsidRPr="00FB126A">
        <w:t xml:space="preserve"> order.</w:t>
      </w:r>
    </w:p>
    <w:p w14:paraId="1366B754" w14:textId="6754A7E8" w:rsidR="006734E7" w:rsidRPr="00FB126A" w:rsidRDefault="00FC004E" w:rsidP="00FC004E">
      <w:pPr>
        <w:pStyle w:val="IMain"/>
      </w:pPr>
      <w:r w:rsidRPr="00FB126A">
        <w:tab/>
        <w:t>(3)</w:t>
      </w:r>
      <w:r w:rsidRPr="00FB126A">
        <w:tab/>
      </w:r>
      <w:r w:rsidR="006734E7" w:rsidRPr="00FB126A">
        <w:t>However, the court may allow a person to file a notice of appeal after the period mentioned in subsection (2) if satisfied it is appropriate.</w:t>
      </w:r>
    </w:p>
    <w:p w14:paraId="6693DE17" w14:textId="03BB98B8" w:rsidR="006734E7" w:rsidRPr="00FB126A" w:rsidRDefault="00721534" w:rsidP="00FC004E">
      <w:pPr>
        <w:pStyle w:val="IH5Sec"/>
      </w:pPr>
      <w:r w:rsidRPr="00FB126A">
        <w:t>183Z</w:t>
      </w:r>
      <w:r w:rsidR="00400D14" w:rsidRPr="00FB126A">
        <w:t>S</w:t>
      </w:r>
      <w:r w:rsidR="006734E7" w:rsidRPr="00FB126A">
        <w:tab/>
        <w:t>Evidence on appeal</w:t>
      </w:r>
    </w:p>
    <w:p w14:paraId="51BC0A9F" w14:textId="6C8FC27C" w:rsidR="006734E7" w:rsidRPr="00FB126A" w:rsidRDefault="00FC004E" w:rsidP="00FC004E">
      <w:pPr>
        <w:pStyle w:val="Amainreturn"/>
        <w:rPr>
          <w:color w:val="000000"/>
        </w:rPr>
      </w:pPr>
      <w:r w:rsidRPr="00FB126A">
        <w:t xml:space="preserve">In </w:t>
      </w:r>
      <w:r w:rsidR="006734E7" w:rsidRPr="00FB126A">
        <w:rPr>
          <w:color w:val="000000"/>
        </w:rPr>
        <w:t>an appeal, the Supreme Court must consider the evidence given in the proceeding from which the appeal arose, and has power to draw inferences of fact and, in its discretion, to receive further evidence.</w:t>
      </w:r>
    </w:p>
    <w:p w14:paraId="35F04FAD" w14:textId="7BA02CCE" w:rsidR="006734E7" w:rsidRPr="00FB126A" w:rsidRDefault="00721534" w:rsidP="00FC004E">
      <w:pPr>
        <w:pStyle w:val="IH5Sec"/>
      </w:pPr>
      <w:r w:rsidRPr="00FB126A">
        <w:t>183Z</w:t>
      </w:r>
      <w:r w:rsidR="00400D14" w:rsidRPr="00FB126A">
        <w:t>T</w:t>
      </w:r>
      <w:r w:rsidR="006734E7" w:rsidRPr="00FB126A">
        <w:tab/>
        <w:t>Powers of Supreme Court on appeal</w:t>
      </w:r>
    </w:p>
    <w:p w14:paraId="5F2D787C" w14:textId="737E22BB" w:rsidR="006734E7" w:rsidRPr="00FB126A" w:rsidRDefault="00FC004E" w:rsidP="00FC004E">
      <w:pPr>
        <w:pStyle w:val="Amainreturn"/>
        <w:rPr>
          <w:color w:val="000000"/>
        </w:rPr>
      </w:pPr>
      <w:r w:rsidRPr="00FB126A">
        <w:t xml:space="preserve">On </w:t>
      </w:r>
      <w:r w:rsidR="006734E7" w:rsidRPr="00FB126A">
        <w:rPr>
          <w:color w:val="000000"/>
        </w:rPr>
        <w:t>an appeal, the Supreme Court may—</w:t>
      </w:r>
    </w:p>
    <w:p w14:paraId="6E7428AD" w14:textId="7FDEF4C1" w:rsidR="006734E7" w:rsidRPr="00FB126A" w:rsidRDefault="00FC004E" w:rsidP="00FC004E">
      <w:pPr>
        <w:pStyle w:val="Ipara"/>
      </w:pPr>
      <w:r w:rsidRPr="00FB126A">
        <w:tab/>
        <w:t>(a)</w:t>
      </w:r>
      <w:r w:rsidRPr="00FB126A">
        <w:tab/>
      </w:r>
      <w:r w:rsidR="006734E7" w:rsidRPr="00FB126A">
        <w:t>confirm, reverse or vary the</w:t>
      </w:r>
      <w:r w:rsidR="008E3C41" w:rsidRPr="00FB126A">
        <w:t xml:space="preserve"> original</w:t>
      </w:r>
      <w:r w:rsidR="006734E7" w:rsidRPr="00FB126A">
        <w:t xml:space="preserve"> decision or order; or</w:t>
      </w:r>
    </w:p>
    <w:p w14:paraId="794969CF" w14:textId="2F9FB7F5" w:rsidR="006734E7" w:rsidRPr="00FB126A" w:rsidRDefault="00FC004E" w:rsidP="00FC004E">
      <w:pPr>
        <w:pStyle w:val="Ipara"/>
      </w:pPr>
      <w:r w:rsidRPr="00FB126A">
        <w:tab/>
        <w:t>(b)</w:t>
      </w:r>
      <w:r w:rsidRPr="00FB126A">
        <w:tab/>
      </w:r>
      <w:r w:rsidR="006734E7" w:rsidRPr="00FB126A">
        <w:t>make the decision or order that, in the circumstances, it considers appropriate, or refuse to make an order; or</w:t>
      </w:r>
    </w:p>
    <w:p w14:paraId="106D18DF" w14:textId="3A92B58F" w:rsidR="006734E7" w:rsidRPr="00FB126A" w:rsidRDefault="00FC004E" w:rsidP="00FC004E">
      <w:pPr>
        <w:pStyle w:val="Ipara"/>
      </w:pPr>
      <w:r w:rsidRPr="00FB126A">
        <w:tab/>
        <w:t>(c)</w:t>
      </w:r>
      <w:r w:rsidRPr="00FB126A">
        <w:tab/>
      </w:r>
      <w:r w:rsidR="006734E7" w:rsidRPr="00FB126A">
        <w:t xml:space="preserve">set aside the </w:t>
      </w:r>
      <w:r w:rsidR="008E3C41" w:rsidRPr="00FB126A">
        <w:t>original</w:t>
      </w:r>
      <w:r w:rsidR="006734E7" w:rsidRPr="00FB126A">
        <w:t xml:space="preserve"> decision or order, completely or partly, and remit the proceedings to the Magistrates Court for further hearing, subject to the directions the Supreme Court considers appropriate.</w:t>
      </w:r>
    </w:p>
    <w:p w14:paraId="122AD1A6" w14:textId="7B5FE298" w:rsidR="006734E7" w:rsidRPr="00FB126A" w:rsidRDefault="00721534" w:rsidP="00FC004E">
      <w:pPr>
        <w:pStyle w:val="IH5Sec"/>
      </w:pPr>
      <w:r w:rsidRPr="00FB126A">
        <w:lastRenderedPageBreak/>
        <w:t>183Z</w:t>
      </w:r>
      <w:r w:rsidR="00400D14" w:rsidRPr="00FB126A">
        <w:t>U</w:t>
      </w:r>
      <w:r w:rsidR="006734E7" w:rsidRPr="00FB126A">
        <w:tab/>
        <w:t>Effect of filing appeal</w:t>
      </w:r>
    </w:p>
    <w:p w14:paraId="0FB989A0" w14:textId="1630A668" w:rsidR="006734E7" w:rsidRPr="00FB126A" w:rsidRDefault="00FC004E" w:rsidP="00FC004E">
      <w:pPr>
        <w:pStyle w:val="Amainreturn"/>
        <w:rPr>
          <w:color w:val="000000"/>
        </w:rPr>
      </w:pPr>
      <w:r w:rsidRPr="00FB126A">
        <w:t xml:space="preserve">The </w:t>
      </w:r>
      <w:r w:rsidR="006734E7" w:rsidRPr="00FB126A">
        <w:rPr>
          <w:color w:val="000000"/>
        </w:rPr>
        <w:t xml:space="preserve">filing of an appeal against the following does not affect the operation of the </w:t>
      </w:r>
      <w:r w:rsidR="008E3C41" w:rsidRPr="00FB126A">
        <w:rPr>
          <w:color w:val="000000"/>
        </w:rPr>
        <w:t>original</w:t>
      </w:r>
      <w:r w:rsidR="006734E7" w:rsidRPr="00FB126A">
        <w:rPr>
          <w:color w:val="000000"/>
        </w:rPr>
        <w:t xml:space="preserve"> decision or order to which the appeal relates:</w:t>
      </w:r>
    </w:p>
    <w:p w14:paraId="5BE17B11" w14:textId="3A0D0C09" w:rsidR="006734E7" w:rsidRPr="00FB126A" w:rsidRDefault="00FC004E" w:rsidP="00FC004E">
      <w:pPr>
        <w:pStyle w:val="Ipara"/>
      </w:pPr>
      <w:r w:rsidRPr="00FB126A">
        <w:tab/>
        <w:t>(a)</w:t>
      </w:r>
      <w:r w:rsidRPr="00FB126A">
        <w:tab/>
      </w:r>
      <w:r w:rsidR="006734E7" w:rsidRPr="00FB126A">
        <w:t>the making</w:t>
      </w:r>
      <w:r w:rsidR="004845C7" w:rsidRPr="00FB126A">
        <w:t>, amending or varying of</w:t>
      </w:r>
      <w:r w:rsidR="006734E7" w:rsidRPr="00FB126A">
        <w:t xml:space="preserve"> a firearm prohibition order;</w:t>
      </w:r>
    </w:p>
    <w:p w14:paraId="743B2100" w14:textId="51A94C88" w:rsidR="006734E7" w:rsidRPr="00FB126A" w:rsidRDefault="00FC004E" w:rsidP="00FC004E">
      <w:pPr>
        <w:pStyle w:val="Ipara"/>
      </w:pPr>
      <w:r w:rsidRPr="00FB126A">
        <w:tab/>
        <w:t>(b)</w:t>
      </w:r>
      <w:r w:rsidRPr="00FB126A">
        <w:tab/>
      </w:r>
      <w:r w:rsidR="006734E7" w:rsidRPr="00FB126A">
        <w:t>a decision about whether information is security sensitive information.</w:t>
      </w:r>
    </w:p>
    <w:p w14:paraId="74FCD166" w14:textId="2A10A7D6" w:rsidR="006734E7" w:rsidRPr="00FB126A" w:rsidRDefault="00FC004E" w:rsidP="00FC004E">
      <w:pPr>
        <w:pStyle w:val="IH3Div"/>
      </w:pPr>
      <w:r w:rsidRPr="00FB126A">
        <w:t xml:space="preserve">Division </w:t>
      </w:r>
      <w:r w:rsidR="006734E7" w:rsidRPr="00FB126A">
        <w:t>12A.1</w:t>
      </w:r>
      <w:r w:rsidR="00954D8C" w:rsidRPr="00FB126A">
        <w:t>0</w:t>
      </w:r>
      <w:r w:rsidR="006734E7" w:rsidRPr="00FB126A">
        <w:tab/>
        <w:t>Enforcement</w:t>
      </w:r>
    </w:p>
    <w:p w14:paraId="21FA1BF6" w14:textId="2032BF50" w:rsidR="006734E7" w:rsidRPr="00FB126A" w:rsidRDefault="00D26966" w:rsidP="00D26966">
      <w:pPr>
        <w:pStyle w:val="IH4SubDiv"/>
      </w:pPr>
      <w:r w:rsidRPr="00FB126A">
        <w:t xml:space="preserve">Subdivision </w:t>
      </w:r>
      <w:r w:rsidR="006734E7" w:rsidRPr="00FB126A">
        <w:t>12A.</w:t>
      </w:r>
      <w:r w:rsidR="00AF3FAA" w:rsidRPr="00FB126A">
        <w:t>10</w:t>
      </w:r>
      <w:r w:rsidR="006734E7" w:rsidRPr="00FB126A">
        <w:t>.1</w:t>
      </w:r>
      <w:r w:rsidR="006734E7" w:rsidRPr="00FB126A">
        <w:tab/>
        <w:t>General</w:t>
      </w:r>
    </w:p>
    <w:p w14:paraId="130F610B" w14:textId="45844732" w:rsidR="006734E7" w:rsidRPr="00FB126A" w:rsidRDefault="00721534" w:rsidP="00D26966">
      <w:pPr>
        <w:pStyle w:val="IH5Sec"/>
      </w:pPr>
      <w:r w:rsidRPr="00FB126A">
        <w:t>183Z</w:t>
      </w:r>
      <w:r w:rsidR="00400D14" w:rsidRPr="00FB126A">
        <w:t>V</w:t>
      </w:r>
      <w:r w:rsidR="006734E7" w:rsidRPr="00FB126A">
        <w:tab/>
        <w:t>Disapplication of pt 14</w:t>
      </w:r>
    </w:p>
    <w:p w14:paraId="500AB112" w14:textId="753CCEDC" w:rsidR="006734E7" w:rsidRPr="00FB126A" w:rsidRDefault="00D26966" w:rsidP="00D26966">
      <w:pPr>
        <w:pStyle w:val="Amainreturn"/>
        <w:rPr>
          <w:color w:val="000000"/>
        </w:rPr>
      </w:pPr>
      <w:r w:rsidRPr="00FB126A">
        <w:t xml:space="preserve">Part </w:t>
      </w:r>
      <w:r w:rsidR="006734E7" w:rsidRPr="00FB126A">
        <w:rPr>
          <w:color w:val="000000"/>
        </w:rPr>
        <w:t>14 (Enforcement) does not apply to this division</w:t>
      </w:r>
      <w:r w:rsidR="00B219FA" w:rsidRPr="00FB126A">
        <w:rPr>
          <w:color w:val="000000"/>
        </w:rPr>
        <w:t>, unless otherwise stated</w:t>
      </w:r>
      <w:r w:rsidR="006734E7" w:rsidRPr="00FB126A">
        <w:rPr>
          <w:color w:val="000000"/>
        </w:rPr>
        <w:t>.</w:t>
      </w:r>
    </w:p>
    <w:p w14:paraId="4537E3B8" w14:textId="488F8714" w:rsidR="006734E7" w:rsidRPr="00FB126A" w:rsidRDefault="00D26966" w:rsidP="00D26966">
      <w:pPr>
        <w:pStyle w:val="IH4SubDiv"/>
      </w:pPr>
      <w:r w:rsidRPr="00FB126A">
        <w:t xml:space="preserve">Subdivision </w:t>
      </w:r>
      <w:r w:rsidR="006734E7" w:rsidRPr="00FB126A">
        <w:t>12A.</w:t>
      </w:r>
      <w:r w:rsidR="00AF3FAA" w:rsidRPr="00FB126A">
        <w:t>10</w:t>
      </w:r>
      <w:r w:rsidR="006734E7" w:rsidRPr="00FB126A">
        <w:t>.2</w:t>
      </w:r>
      <w:r w:rsidR="006734E7" w:rsidRPr="00FB126A">
        <w:tab/>
      </w:r>
      <w:r w:rsidR="00086118" w:rsidRPr="00FB126A">
        <w:t>Powers of police officers</w:t>
      </w:r>
    </w:p>
    <w:p w14:paraId="0C27DE11" w14:textId="3F15CE38" w:rsidR="006734E7" w:rsidRPr="00FB126A" w:rsidRDefault="00721534" w:rsidP="00D26966">
      <w:pPr>
        <w:pStyle w:val="IH5Sec"/>
      </w:pPr>
      <w:r w:rsidRPr="00FB126A">
        <w:t>183Z</w:t>
      </w:r>
      <w:r w:rsidR="00400D14" w:rsidRPr="00FB126A">
        <w:t>W</w:t>
      </w:r>
      <w:r w:rsidR="006734E7" w:rsidRPr="00FB126A">
        <w:tab/>
        <w:t>Requirements before certain powers can be exercised</w:t>
      </w:r>
    </w:p>
    <w:p w14:paraId="707EEBF1" w14:textId="4082F2DE" w:rsidR="006734E7" w:rsidRPr="00FB126A" w:rsidRDefault="00D26966" w:rsidP="00D26966">
      <w:pPr>
        <w:pStyle w:val="IMain"/>
      </w:pPr>
      <w:r w:rsidRPr="00FB126A">
        <w:tab/>
        <w:t>(1)</w:t>
      </w:r>
      <w:r w:rsidRPr="00FB126A">
        <w:tab/>
      </w:r>
      <w:r w:rsidR="001673F9" w:rsidRPr="00FB126A">
        <w:t xml:space="preserve">This section applies to the exercise of any of the following powers by a police officer </w:t>
      </w:r>
      <w:r w:rsidR="006734E7" w:rsidRPr="00FB126A">
        <w:t>in relation to a person subject to a firearm prohibition order:</w:t>
      </w:r>
    </w:p>
    <w:p w14:paraId="502E7E7A" w14:textId="53F924C8" w:rsidR="006734E7" w:rsidRPr="00FB126A" w:rsidRDefault="00D26966" w:rsidP="00D26966">
      <w:pPr>
        <w:pStyle w:val="Ipara"/>
      </w:pPr>
      <w:r w:rsidRPr="00FB126A">
        <w:tab/>
        <w:t>(a)</w:t>
      </w:r>
      <w:r w:rsidRPr="00FB126A">
        <w:tab/>
      </w:r>
      <w:r w:rsidR="006734E7" w:rsidRPr="00FB126A">
        <w:t xml:space="preserve">searching the person under section </w:t>
      </w:r>
      <w:r w:rsidR="00CF361B" w:rsidRPr="00FB126A">
        <w:t>183Z</w:t>
      </w:r>
      <w:r w:rsidR="0073702E" w:rsidRPr="00FB126A">
        <w:t>X</w:t>
      </w:r>
      <w:r w:rsidR="006734E7" w:rsidRPr="00FB126A">
        <w:t>;</w:t>
      </w:r>
    </w:p>
    <w:p w14:paraId="22B6E6F6" w14:textId="11B27E7C" w:rsidR="006734E7" w:rsidRPr="00FB126A" w:rsidRDefault="00D26966" w:rsidP="00D26966">
      <w:pPr>
        <w:pStyle w:val="Ipara"/>
      </w:pPr>
      <w:r w:rsidRPr="00FB126A">
        <w:tab/>
        <w:t>(b)</w:t>
      </w:r>
      <w:r w:rsidRPr="00FB126A">
        <w:tab/>
      </w:r>
      <w:r w:rsidR="006734E7" w:rsidRPr="00FB126A">
        <w:t xml:space="preserve">entering premises without a warrant under section </w:t>
      </w:r>
      <w:r w:rsidR="00777780" w:rsidRPr="00FB126A">
        <w:t>183Z</w:t>
      </w:r>
      <w:r w:rsidR="00B219FA" w:rsidRPr="00FB126A">
        <w:t>Y</w:t>
      </w:r>
      <w:r w:rsidR="006734E7" w:rsidRPr="00FB126A">
        <w:t>;</w:t>
      </w:r>
    </w:p>
    <w:p w14:paraId="5DC740A2" w14:textId="2155556F" w:rsidR="006734E7" w:rsidRPr="00FB126A" w:rsidRDefault="00D26966" w:rsidP="00D26966">
      <w:pPr>
        <w:pStyle w:val="Ipara"/>
      </w:pPr>
      <w:r w:rsidRPr="00FB126A">
        <w:tab/>
        <w:t>(c)</w:t>
      </w:r>
      <w:r w:rsidRPr="00FB126A">
        <w:tab/>
      </w:r>
      <w:r w:rsidR="006734E7" w:rsidRPr="00FB126A">
        <w:t>entering premises without a warrant under section</w:t>
      </w:r>
      <w:r w:rsidR="00C839C4" w:rsidRPr="00FB126A">
        <w:t xml:space="preserve"> </w:t>
      </w:r>
      <w:r w:rsidR="00777780" w:rsidRPr="00FB126A">
        <w:t>183ZZ</w:t>
      </w:r>
      <w:r w:rsidR="006734E7" w:rsidRPr="00FB126A">
        <w:t>.</w:t>
      </w:r>
    </w:p>
    <w:p w14:paraId="40077BD1" w14:textId="4B32828C" w:rsidR="006734E7" w:rsidRPr="00FB126A" w:rsidRDefault="00D26966" w:rsidP="00D26966">
      <w:pPr>
        <w:pStyle w:val="IMain"/>
      </w:pPr>
      <w:r w:rsidRPr="00FB126A">
        <w:tab/>
        <w:t>(2)</w:t>
      </w:r>
      <w:r w:rsidRPr="00FB126A">
        <w:tab/>
      </w:r>
      <w:r w:rsidR="00351558" w:rsidRPr="00FB126A">
        <w:t xml:space="preserve">The police officer </w:t>
      </w:r>
      <w:r w:rsidR="001673F9" w:rsidRPr="00FB126A">
        <w:t>must not exercise the power unless satisfied exercising the power is reasonably required</w:t>
      </w:r>
      <w:r w:rsidR="00351558" w:rsidRPr="00FB126A">
        <w:t xml:space="preserve"> </w:t>
      </w:r>
      <w:r w:rsidR="006734E7" w:rsidRPr="00FB126A">
        <w:t>to determine that the person has acquired, possesses or is using a firearm or firearm</w:t>
      </w:r>
      <w:r w:rsidR="00175A29" w:rsidRPr="00FB126A">
        <w:t>-</w:t>
      </w:r>
      <w:r w:rsidR="006734E7" w:rsidRPr="00FB126A">
        <w:t xml:space="preserve">related item in contravention of </w:t>
      </w:r>
      <w:r w:rsidR="001673F9" w:rsidRPr="00FB126A">
        <w:t>the</w:t>
      </w:r>
      <w:r w:rsidR="006734E7" w:rsidRPr="00FB126A">
        <w:t xml:space="preserve"> firearm prohibition order.</w:t>
      </w:r>
    </w:p>
    <w:p w14:paraId="7A25C927" w14:textId="401E2ACA" w:rsidR="006734E7" w:rsidRPr="00FB126A" w:rsidRDefault="00D26966" w:rsidP="001A0987">
      <w:pPr>
        <w:pStyle w:val="IMain"/>
        <w:keepNext/>
      </w:pPr>
      <w:r w:rsidRPr="00FB126A">
        <w:lastRenderedPageBreak/>
        <w:tab/>
        <w:t>(3)</w:t>
      </w:r>
      <w:r w:rsidRPr="00FB126A">
        <w:tab/>
      </w:r>
      <w:r w:rsidR="006734E7" w:rsidRPr="00FB126A">
        <w:t>For subsection (2), the police officer must take the following into account:</w:t>
      </w:r>
    </w:p>
    <w:p w14:paraId="16A2E145" w14:textId="2C48C01E" w:rsidR="006734E7" w:rsidRPr="00FB126A" w:rsidRDefault="00D26966" w:rsidP="00D26966">
      <w:pPr>
        <w:pStyle w:val="Ipara"/>
      </w:pPr>
      <w:r w:rsidRPr="00FB126A">
        <w:tab/>
        <w:t>(a)</w:t>
      </w:r>
      <w:r w:rsidRPr="00FB126A">
        <w:tab/>
      </w:r>
      <w:r w:rsidR="006734E7" w:rsidRPr="00FB126A">
        <w:t>whether the officer has credible information that suggests the person has acquired, possesses or is using a firearm or firearm</w:t>
      </w:r>
      <w:r w:rsidR="00175A29" w:rsidRPr="00FB126A">
        <w:noBreakHyphen/>
      </w:r>
      <w:r w:rsidR="006734E7" w:rsidRPr="00FB126A">
        <w:t>related item;</w:t>
      </w:r>
    </w:p>
    <w:p w14:paraId="01A8D08A" w14:textId="4877473D" w:rsidR="006734E7" w:rsidRPr="00FB126A" w:rsidRDefault="00D26966" w:rsidP="00D26966">
      <w:pPr>
        <w:pStyle w:val="Ipara"/>
      </w:pPr>
      <w:r w:rsidRPr="00FB126A">
        <w:tab/>
        <w:t>(b)</w:t>
      </w:r>
      <w:r w:rsidRPr="00FB126A">
        <w:tab/>
      </w:r>
      <w:r w:rsidR="006734E7" w:rsidRPr="00FB126A">
        <w:t>if exercising a power of entry between 9 pm and 6 am into premises that are the residence of the person—whether—</w:t>
      </w:r>
    </w:p>
    <w:p w14:paraId="4454E1A6" w14:textId="1A8132C6" w:rsidR="006734E7" w:rsidRPr="00FB126A" w:rsidRDefault="00D26966" w:rsidP="00D26966">
      <w:pPr>
        <w:pStyle w:val="Isubpara"/>
      </w:pPr>
      <w:r w:rsidRPr="00FB126A">
        <w:tab/>
        <w:t>(i)</w:t>
      </w:r>
      <w:r w:rsidRPr="00FB126A">
        <w:tab/>
      </w:r>
      <w:r w:rsidR="006734E7" w:rsidRPr="00FB126A">
        <w:t>it is necessary to enter the premises at that time; and</w:t>
      </w:r>
    </w:p>
    <w:p w14:paraId="3F64E4AC" w14:textId="30AF870F" w:rsidR="006734E7" w:rsidRPr="00FB126A" w:rsidRDefault="00D26966" w:rsidP="00D26966">
      <w:pPr>
        <w:pStyle w:val="Isubpara"/>
      </w:pPr>
      <w:r w:rsidRPr="00FB126A">
        <w:tab/>
        <w:t>(ii)</w:t>
      </w:r>
      <w:r w:rsidRPr="00FB126A">
        <w:tab/>
      </w:r>
      <w:r w:rsidR="006734E7" w:rsidRPr="00FB126A">
        <w:t>it is impractical to enter the premises at another time; and</w:t>
      </w:r>
    </w:p>
    <w:p w14:paraId="1CA56ABC" w14:textId="30416E96" w:rsidR="006734E7" w:rsidRPr="00FB126A" w:rsidRDefault="00D26966" w:rsidP="00D26966">
      <w:pPr>
        <w:pStyle w:val="Isubpara"/>
      </w:pPr>
      <w:r w:rsidRPr="00FB126A">
        <w:tab/>
        <w:t>(iii)</w:t>
      </w:r>
      <w:r w:rsidRPr="00FB126A">
        <w:tab/>
      </w:r>
      <w:r w:rsidR="006734E7" w:rsidRPr="00FB126A">
        <w:t>another person, including a child, is likely to be present at the premises at that time;</w:t>
      </w:r>
    </w:p>
    <w:p w14:paraId="10FC7662" w14:textId="7AFAE5CA" w:rsidR="006734E7" w:rsidRPr="00FB126A" w:rsidRDefault="00D26966" w:rsidP="00D26966">
      <w:pPr>
        <w:pStyle w:val="Ipara"/>
      </w:pPr>
      <w:r w:rsidRPr="00FB126A">
        <w:tab/>
        <w:t>(c)</w:t>
      </w:r>
      <w:r w:rsidRPr="00FB126A">
        <w:tab/>
      </w:r>
      <w:r w:rsidR="006734E7" w:rsidRPr="00FB126A">
        <w:t xml:space="preserve">the </w:t>
      </w:r>
      <w:r w:rsidR="00B219FA" w:rsidRPr="00FB126A">
        <w:t xml:space="preserve">effect </w:t>
      </w:r>
      <w:r w:rsidR="006734E7" w:rsidRPr="00FB126A">
        <w:t>on another person likely to be present during the exercise of the power;</w:t>
      </w:r>
    </w:p>
    <w:p w14:paraId="4056370A" w14:textId="436B6D15" w:rsidR="006734E7" w:rsidRPr="00FB126A" w:rsidRDefault="00D26966" w:rsidP="00D26966">
      <w:pPr>
        <w:pStyle w:val="Ipara"/>
      </w:pPr>
      <w:r w:rsidRPr="00FB126A">
        <w:tab/>
        <w:t>(d)</w:t>
      </w:r>
      <w:r w:rsidRPr="00FB126A">
        <w:tab/>
      </w:r>
      <w:r w:rsidR="006734E7" w:rsidRPr="00FB126A">
        <w:t>the importance of the person’s privacy and the privacy of any other person who may be affected by the exercise of the power;</w:t>
      </w:r>
    </w:p>
    <w:p w14:paraId="468A3F44" w14:textId="50D22206" w:rsidR="006734E7" w:rsidRPr="00FB126A" w:rsidRDefault="00D26966" w:rsidP="00D26966">
      <w:pPr>
        <w:pStyle w:val="Ipara"/>
      </w:pPr>
      <w:r w:rsidRPr="00FB126A">
        <w:tab/>
        <w:t>(e)</w:t>
      </w:r>
      <w:r w:rsidRPr="00FB126A">
        <w:tab/>
      </w:r>
      <w:r w:rsidR="006734E7" w:rsidRPr="00FB126A">
        <w:t>the person’s circumstances, to the extent they are known to the officer;</w:t>
      </w:r>
    </w:p>
    <w:p w14:paraId="2D200DBE" w14:textId="02EA3367" w:rsidR="00D26966" w:rsidRPr="00FB126A" w:rsidRDefault="00D26966" w:rsidP="00FE5883">
      <w:pPr>
        <w:pStyle w:val="aExamHdgpar"/>
      </w:pPr>
      <w:r w:rsidRPr="00FB126A">
        <w:t>Example</w:t>
      </w:r>
    </w:p>
    <w:p w14:paraId="41BC02B9" w14:textId="48325654" w:rsidR="00D26966" w:rsidRPr="00FB126A" w:rsidRDefault="00D26966" w:rsidP="00D26966">
      <w:pPr>
        <w:pStyle w:val="aExampar"/>
      </w:pPr>
      <w:r w:rsidRPr="00FB126A">
        <w:t>the person’s housing, employment, health, cultural and social needs</w:t>
      </w:r>
    </w:p>
    <w:p w14:paraId="6F3DC094" w14:textId="68AA8BB1" w:rsidR="006734E7" w:rsidRPr="00FB126A" w:rsidRDefault="00D26966" w:rsidP="00D26966">
      <w:pPr>
        <w:pStyle w:val="Ipara"/>
      </w:pPr>
      <w:r w:rsidRPr="00FB126A">
        <w:tab/>
        <w:t>(f)</w:t>
      </w:r>
      <w:r w:rsidRPr="00FB126A">
        <w:tab/>
      </w:r>
      <w:r w:rsidR="000227D5" w:rsidRPr="00FB126A">
        <w:t>how often and recently</w:t>
      </w:r>
      <w:r w:rsidR="006734E7" w:rsidRPr="00FB126A">
        <w:t xml:space="preserve"> a power mentioned in subsection</w:t>
      </w:r>
      <w:r w:rsidR="00C839C4" w:rsidRPr="00FB126A">
        <w:t xml:space="preserve"> </w:t>
      </w:r>
      <w:r w:rsidR="006734E7" w:rsidRPr="00FB126A">
        <w:t xml:space="preserve">(1) </w:t>
      </w:r>
      <w:r w:rsidR="000227D5" w:rsidRPr="00FB126A">
        <w:t xml:space="preserve">has been used </w:t>
      </w:r>
      <w:r w:rsidR="006734E7" w:rsidRPr="00FB126A">
        <w:t>in relation to the person.</w:t>
      </w:r>
    </w:p>
    <w:p w14:paraId="2F11DF0F" w14:textId="1DBF6DD9" w:rsidR="006734E7" w:rsidRPr="00FB126A" w:rsidRDefault="00D26966" w:rsidP="00D26966">
      <w:pPr>
        <w:pStyle w:val="IMain"/>
      </w:pPr>
      <w:r w:rsidRPr="00FB126A">
        <w:tab/>
        <w:t>(4)</w:t>
      </w:r>
      <w:r w:rsidRPr="00FB126A">
        <w:tab/>
      </w:r>
      <w:r w:rsidR="001673F9" w:rsidRPr="00FB126A">
        <w:t>For subsection (2), the police officer may take any other matter into account, including the following</w:t>
      </w:r>
      <w:r w:rsidR="006734E7" w:rsidRPr="00FB126A">
        <w:t>:</w:t>
      </w:r>
    </w:p>
    <w:p w14:paraId="5BA70E80" w14:textId="5E0EFEF9" w:rsidR="006734E7" w:rsidRPr="00FB126A" w:rsidRDefault="00D26966" w:rsidP="00D26966">
      <w:pPr>
        <w:pStyle w:val="Ipara"/>
      </w:pPr>
      <w:r w:rsidRPr="00FB126A">
        <w:tab/>
        <w:t>(a)</w:t>
      </w:r>
      <w:r w:rsidRPr="00FB126A">
        <w:tab/>
      </w:r>
      <w:r w:rsidR="006734E7" w:rsidRPr="00FB126A">
        <w:t>the person’s criminal history;</w:t>
      </w:r>
    </w:p>
    <w:p w14:paraId="32E42C5A" w14:textId="1D9F2E14" w:rsidR="006734E7" w:rsidRPr="00FB126A" w:rsidRDefault="00D26966" w:rsidP="00D26966">
      <w:pPr>
        <w:pStyle w:val="Ipara"/>
      </w:pPr>
      <w:r w:rsidRPr="00FB126A">
        <w:tab/>
        <w:t>(b)</w:t>
      </w:r>
      <w:r w:rsidRPr="00FB126A">
        <w:tab/>
      </w:r>
      <w:r w:rsidR="006734E7" w:rsidRPr="00FB126A">
        <w:t>the person’s behaviour;</w:t>
      </w:r>
    </w:p>
    <w:p w14:paraId="76864917" w14:textId="6E6A9714" w:rsidR="006734E7" w:rsidRPr="00FB126A" w:rsidRDefault="00D26966" w:rsidP="00D26966">
      <w:pPr>
        <w:pStyle w:val="Ipara"/>
      </w:pPr>
      <w:r w:rsidRPr="00FB126A">
        <w:tab/>
        <w:t>(c)</w:t>
      </w:r>
      <w:r w:rsidRPr="00FB126A">
        <w:tab/>
      </w:r>
      <w:r w:rsidR="006734E7" w:rsidRPr="00FB126A">
        <w:t>the other people with whom the person associates.</w:t>
      </w:r>
    </w:p>
    <w:p w14:paraId="18AEF3BD" w14:textId="0E7111AA" w:rsidR="006734E7" w:rsidRPr="00FB126A" w:rsidRDefault="00D26966" w:rsidP="00D26966">
      <w:pPr>
        <w:pStyle w:val="IMain"/>
      </w:pPr>
      <w:r w:rsidRPr="00FB126A">
        <w:lastRenderedPageBreak/>
        <w:tab/>
        <w:t>(5)</w:t>
      </w:r>
      <w:r w:rsidRPr="00FB126A">
        <w:tab/>
      </w:r>
      <w:r w:rsidR="006734E7" w:rsidRPr="00FB126A">
        <w:t xml:space="preserve">The police officer is not required to </w:t>
      </w:r>
      <w:r w:rsidR="005E581F" w:rsidRPr="00FB126A">
        <w:t>consider</w:t>
      </w:r>
      <w:r w:rsidR="006734E7" w:rsidRPr="00FB126A">
        <w:t xml:space="preserve"> the matter mentioned in subsection</w:t>
      </w:r>
      <w:r w:rsidR="005900A1" w:rsidRPr="00FB126A">
        <w:t> </w:t>
      </w:r>
      <w:r w:rsidR="006734E7" w:rsidRPr="00FB126A">
        <w:t>(3) (f) if—</w:t>
      </w:r>
    </w:p>
    <w:p w14:paraId="0AC96138" w14:textId="348E7C69" w:rsidR="006734E7" w:rsidRPr="00FB126A" w:rsidRDefault="00D26966" w:rsidP="00D26966">
      <w:pPr>
        <w:pStyle w:val="Ipara"/>
      </w:pPr>
      <w:r w:rsidRPr="00FB126A">
        <w:tab/>
        <w:t>(a)</w:t>
      </w:r>
      <w:r w:rsidRPr="00FB126A">
        <w:tab/>
      </w:r>
      <w:r w:rsidR="006734E7" w:rsidRPr="00FB126A">
        <w:t>the power is intended to be exercised because of unplanned and urgent circumstances; and</w:t>
      </w:r>
    </w:p>
    <w:p w14:paraId="6AA366BA" w14:textId="11315496" w:rsidR="006734E7" w:rsidRPr="00FB126A" w:rsidRDefault="00D26966" w:rsidP="00D26966">
      <w:pPr>
        <w:pStyle w:val="Ipara"/>
      </w:pPr>
      <w:r w:rsidRPr="00FB126A">
        <w:tab/>
        <w:t>(b)</w:t>
      </w:r>
      <w:r w:rsidRPr="00FB126A">
        <w:tab/>
      </w:r>
      <w:r w:rsidR="006734E7" w:rsidRPr="00FB126A">
        <w:t>it is unreasonable for the officer to obtain the information required to take the matter into account.</w:t>
      </w:r>
    </w:p>
    <w:p w14:paraId="19A8CF0E" w14:textId="15FCB1D4" w:rsidR="006734E7" w:rsidRPr="00FB126A" w:rsidRDefault="00721534" w:rsidP="00D26966">
      <w:pPr>
        <w:pStyle w:val="IH5Sec"/>
      </w:pPr>
      <w:r w:rsidRPr="00FB126A">
        <w:t>183Z</w:t>
      </w:r>
      <w:r w:rsidR="00400D14" w:rsidRPr="00FB126A">
        <w:t>X</w:t>
      </w:r>
      <w:r w:rsidR="006734E7" w:rsidRPr="00FB126A">
        <w:tab/>
        <w:t>Power to search person and seize things</w:t>
      </w:r>
    </w:p>
    <w:p w14:paraId="7C1C0B9F" w14:textId="5A010E26" w:rsidR="006734E7" w:rsidRPr="00FB126A" w:rsidRDefault="00D26966" w:rsidP="00D26966">
      <w:pPr>
        <w:pStyle w:val="IMain"/>
      </w:pPr>
      <w:r w:rsidRPr="00FB126A">
        <w:tab/>
        <w:t>(1)</w:t>
      </w:r>
      <w:r w:rsidRPr="00FB126A">
        <w:tab/>
      </w:r>
      <w:r w:rsidR="006734E7" w:rsidRPr="00FB126A">
        <w:t>A police officer may conduct a frisk search or an ordinary search of a person subject to a firearm prohibition order.</w:t>
      </w:r>
    </w:p>
    <w:p w14:paraId="5AF6D429" w14:textId="7014AC82" w:rsidR="006734E7" w:rsidRPr="00FB126A" w:rsidRDefault="00D26966" w:rsidP="00D26966">
      <w:pPr>
        <w:pStyle w:val="IMain"/>
      </w:pPr>
      <w:r w:rsidRPr="00FB126A">
        <w:tab/>
        <w:t>(2)</w:t>
      </w:r>
      <w:r w:rsidRPr="00FB126A">
        <w:tab/>
      </w:r>
      <w:r w:rsidR="006734E7" w:rsidRPr="00FB126A">
        <w:t xml:space="preserve">The police officer who conducts the search may stop and detain the person being searched for </w:t>
      </w:r>
      <w:r w:rsidR="000227D5" w:rsidRPr="00FB126A">
        <w:t xml:space="preserve">as </w:t>
      </w:r>
      <w:r w:rsidR="006734E7" w:rsidRPr="00FB126A">
        <w:t>long as is reasonably necessary to conduct the search.</w:t>
      </w:r>
    </w:p>
    <w:p w14:paraId="4A361D68" w14:textId="64C1D3E5" w:rsidR="006734E7" w:rsidRPr="00FB126A" w:rsidRDefault="00D26966" w:rsidP="00D26966">
      <w:pPr>
        <w:pStyle w:val="IMain"/>
      </w:pPr>
      <w:r w:rsidRPr="00FB126A">
        <w:tab/>
        <w:t>(3)</w:t>
      </w:r>
      <w:r w:rsidRPr="00FB126A">
        <w:tab/>
      </w:r>
      <w:r w:rsidR="006734E7" w:rsidRPr="00FB126A">
        <w:t>If practicable, a search must be carried out by a police officer of the same sex as the person being searched.</w:t>
      </w:r>
    </w:p>
    <w:p w14:paraId="191309EE" w14:textId="14ABCE0A" w:rsidR="006734E7" w:rsidRPr="00FB126A" w:rsidRDefault="00D26966" w:rsidP="00D26966">
      <w:pPr>
        <w:pStyle w:val="IMain"/>
      </w:pPr>
      <w:r w:rsidRPr="00FB126A">
        <w:tab/>
        <w:t>(4)</w:t>
      </w:r>
      <w:r w:rsidRPr="00FB126A">
        <w:tab/>
      </w:r>
      <w:r w:rsidR="006734E7" w:rsidRPr="00FB126A">
        <w:t>The police officer who conducts the search must tell the person about the search and the reasons for the search.</w:t>
      </w:r>
    </w:p>
    <w:p w14:paraId="0A70BF90" w14:textId="1B7D1A1A" w:rsidR="006734E7" w:rsidRPr="00FB126A" w:rsidRDefault="00D26966" w:rsidP="00D26966">
      <w:pPr>
        <w:pStyle w:val="IMain"/>
      </w:pPr>
      <w:r w:rsidRPr="00FB126A">
        <w:tab/>
        <w:t>(5)</w:t>
      </w:r>
      <w:r w:rsidR="006734E7" w:rsidRPr="00FB126A">
        <w:tab/>
        <w:t>The police officer who conducts the search may seize any firearm or firearm</w:t>
      </w:r>
      <w:r w:rsidR="00175A29" w:rsidRPr="00FB126A">
        <w:t>-</w:t>
      </w:r>
      <w:r w:rsidR="006734E7" w:rsidRPr="00FB126A">
        <w:t>related item—</w:t>
      </w:r>
    </w:p>
    <w:p w14:paraId="2271B176" w14:textId="2E1F2270" w:rsidR="006734E7" w:rsidRPr="00FB126A" w:rsidRDefault="00FB3C63" w:rsidP="00FB3C63">
      <w:pPr>
        <w:pStyle w:val="Ipara"/>
      </w:pPr>
      <w:r w:rsidRPr="00FB126A">
        <w:tab/>
        <w:t>(a)</w:t>
      </w:r>
      <w:r w:rsidRPr="00FB126A">
        <w:tab/>
      </w:r>
      <w:r w:rsidR="006734E7" w:rsidRPr="00FB126A">
        <w:t xml:space="preserve">found on the person or in any thing in the person’s possession; or </w:t>
      </w:r>
    </w:p>
    <w:p w14:paraId="7EB1AD8B" w14:textId="283FB955" w:rsidR="006734E7" w:rsidRPr="00FB126A" w:rsidRDefault="00FB3C63" w:rsidP="00FB3C63">
      <w:pPr>
        <w:pStyle w:val="Ipara"/>
      </w:pPr>
      <w:r w:rsidRPr="00FB126A">
        <w:tab/>
        <w:t>(b)</w:t>
      </w:r>
      <w:r w:rsidRPr="00FB126A">
        <w:tab/>
      </w:r>
      <w:r w:rsidR="006734E7" w:rsidRPr="00FB126A">
        <w:t>that the person has acquired, possesses or is using.</w:t>
      </w:r>
    </w:p>
    <w:p w14:paraId="015B97C0" w14:textId="7C5BA40F" w:rsidR="006734E7" w:rsidRPr="00FB126A" w:rsidRDefault="00FB3C63" w:rsidP="00FB3C63">
      <w:pPr>
        <w:pStyle w:val="IMain"/>
      </w:pPr>
      <w:r w:rsidRPr="00FB126A">
        <w:tab/>
        <w:t>(6)</w:t>
      </w:r>
      <w:r w:rsidRPr="00FB126A">
        <w:tab/>
      </w:r>
      <w:r w:rsidR="006734E7" w:rsidRPr="00FB126A">
        <w:t>The police officer may also seize any other thing found on the person or in any thing in the person’s possession if satisfied on reasonable grounds—</w:t>
      </w:r>
    </w:p>
    <w:p w14:paraId="31D943BE" w14:textId="27876380" w:rsidR="006734E7" w:rsidRPr="00FB126A" w:rsidRDefault="00FB3C63" w:rsidP="00FB3C63">
      <w:pPr>
        <w:pStyle w:val="Ipara"/>
      </w:pPr>
      <w:r w:rsidRPr="00FB126A">
        <w:tab/>
        <w:t>(a)</w:t>
      </w:r>
      <w:r w:rsidRPr="00FB126A">
        <w:tab/>
      </w:r>
      <w:r w:rsidR="006734E7" w:rsidRPr="00FB126A">
        <w:t>the thing is connected with an offence against this Act or a serious offence; and</w:t>
      </w:r>
    </w:p>
    <w:p w14:paraId="7708A331" w14:textId="1FAA4A43" w:rsidR="006734E7" w:rsidRPr="00FB126A" w:rsidRDefault="00FB3C63" w:rsidP="001A0987">
      <w:pPr>
        <w:pStyle w:val="Ipara"/>
        <w:keepNext/>
      </w:pPr>
      <w:r w:rsidRPr="00FB126A">
        <w:lastRenderedPageBreak/>
        <w:tab/>
        <w:t>(b)</w:t>
      </w:r>
      <w:r w:rsidRPr="00FB126A">
        <w:tab/>
      </w:r>
      <w:r w:rsidR="006734E7" w:rsidRPr="00FB126A">
        <w:t>the seizure is necessary to prevent the thing from being—</w:t>
      </w:r>
    </w:p>
    <w:p w14:paraId="21698BF8" w14:textId="208B436A" w:rsidR="006734E7" w:rsidRPr="00FB126A" w:rsidRDefault="00FB3C63" w:rsidP="00FB3C63">
      <w:pPr>
        <w:pStyle w:val="Isubpara"/>
      </w:pPr>
      <w:r w:rsidRPr="00FB126A">
        <w:tab/>
        <w:t>(i)</w:t>
      </w:r>
      <w:r w:rsidRPr="00FB126A">
        <w:tab/>
      </w:r>
      <w:r w:rsidR="006734E7" w:rsidRPr="00FB126A">
        <w:t>concealed, lost or destroyed; or</w:t>
      </w:r>
    </w:p>
    <w:p w14:paraId="692B8062" w14:textId="3EEAF6D8" w:rsidR="006734E7" w:rsidRPr="00FB126A" w:rsidRDefault="00FB3C63" w:rsidP="00FB3C63">
      <w:pPr>
        <w:pStyle w:val="Isubpara"/>
      </w:pPr>
      <w:r w:rsidRPr="00FB126A">
        <w:tab/>
        <w:t>(ii)</w:t>
      </w:r>
      <w:r w:rsidRPr="00FB126A">
        <w:tab/>
      </w:r>
      <w:r w:rsidR="006734E7" w:rsidRPr="00FB126A">
        <w:t>used to commit, continue or repeat the offence.</w:t>
      </w:r>
    </w:p>
    <w:p w14:paraId="44E920E5" w14:textId="763AE887" w:rsidR="006734E7" w:rsidRPr="00FB126A" w:rsidRDefault="00FB3C63" w:rsidP="00FB3C63">
      <w:pPr>
        <w:pStyle w:val="IMain"/>
      </w:pPr>
      <w:r w:rsidRPr="00FB126A">
        <w:tab/>
        <w:t>(7)</w:t>
      </w:r>
      <w:r w:rsidRPr="00FB126A">
        <w:tab/>
      </w:r>
      <w:r w:rsidR="006734E7" w:rsidRPr="00FB126A">
        <w:t>In this section:</w:t>
      </w:r>
    </w:p>
    <w:p w14:paraId="3E9FBD3E" w14:textId="4A910FB0" w:rsidR="006734E7" w:rsidRPr="00FB126A" w:rsidRDefault="00D81714" w:rsidP="00133A97">
      <w:pPr>
        <w:pStyle w:val="aDef"/>
      </w:pPr>
      <w:r w:rsidRPr="00FB126A">
        <w:rPr>
          <w:rStyle w:val="charBoldItals"/>
        </w:rPr>
        <w:t>frisk search</w:t>
      </w:r>
      <w:r w:rsidR="006734E7" w:rsidRPr="00FB126A">
        <w:t xml:space="preserve"> means—</w:t>
      </w:r>
    </w:p>
    <w:p w14:paraId="112BDB61" w14:textId="54A24E69" w:rsidR="006734E7" w:rsidRPr="00FB126A" w:rsidRDefault="00FB3C63" w:rsidP="00FB3C63">
      <w:pPr>
        <w:pStyle w:val="Idefpara"/>
      </w:pPr>
      <w:r w:rsidRPr="00FB126A">
        <w:tab/>
        <w:t>(a)</w:t>
      </w:r>
      <w:r w:rsidRPr="00FB126A">
        <w:tab/>
      </w:r>
      <w:r w:rsidR="006734E7" w:rsidRPr="00FB126A">
        <w:t>a search of a person conducted by quickly running the hands over the person’s outer garments; and</w:t>
      </w:r>
    </w:p>
    <w:p w14:paraId="5A8BC246" w14:textId="03FC4F16" w:rsidR="006734E7" w:rsidRPr="00FB126A" w:rsidRDefault="00FB3C63" w:rsidP="00FB3C63">
      <w:pPr>
        <w:pStyle w:val="Idefpara"/>
      </w:pPr>
      <w:r w:rsidRPr="00FB126A">
        <w:tab/>
        <w:t>(b)</w:t>
      </w:r>
      <w:r w:rsidRPr="00FB126A">
        <w:tab/>
      </w:r>
      <w:r w:rsidR="006734E7" w:rsidRPr="00FB126A">
        <w:t>an examination of anything worn or carried by the person that is conveniently and voluntarily removed by the person.</w:t>
      </w:r>
    </w:p>
    <w:p w14:paraId="3EA8CD73" w14:textId="42B2FADA" w:rsidR="006734E7" w:rsidRPr="00FB126A" w:rsidRDefault="006734E7" w:rsidP="00133A97">
      <w:pPr>
        <w:pStyle w:val="aDef"/>
      </w:pPr>
      <w:r w:rsidRPr="00FB126A">
        <w:rPr>
          <w:rStyle w:val="charBoldItals"/>
        </w:rPr>
        <w:t>ordinary search</w:t>
      </w:r>
      <w:r w:rsidRPr="00FB126A">
        <w:rPr>
          <w:bCs/>
          <w:iCs/>
        </w:rPr>
        <w:t xml:space="preserve"> </w:t>
      </w:r>
      <w:r w:rsidRPr="00FB126A">
        <w:t>means a search of a person or of the person’s personal property that may include—</w:t>
      </w:r>
    </w:p>
    <w:p w14:paraId="6CDE7C55" w14:textId="2AC7661F" w:rsidR="006734E7" w:rsidRPr="00FB126A" w:rsidRDefault="00FB3C63" w:rsidP="00FB3C63">
      <w:pPr>
        <w:pStyle w:val="Idefpara"/>
      </w:pPr>
      <w:r w:rsidRPr="00FB126A">
        <w:tab/>
        <w:t>(a)</w:t>
      </w:r>
      <w:r w:rsidRPr="00FB126A">
        <w:tab/>
      </w:r>
      <w:r w:rsidR="006734E7" w:rsidRPr="00FB126A">
        <w:t xml:space="preserve">requiring the person to remove their overcoat, coat or jacket and any gloves, shoes, socks </w:t>
      </w:r>
      <w:r w:rsidR="00632FCA" w:rsidRPr="00FB126A">
        <w:t xml:space="preserve">or </w:t>
      </w:r>
      <w:r w:rsidR="006734E7" w:rsidRPr="00FB126A">
        <w:t>hat; and</w:t>
      </w:r>
    </w:p>
    <w:p w14:paraId="2E54B4A1" w14:textId="2D9AE4D8" w:rsidR="006734E7" w:rsidRPr="00FB126A" w:rsidRDefault="00FB3C63" w:rsidP="00FB3C63">
      <w:pPr>
        <w:pStyle w:val="Idefpara"/>
      </w:pPr>
      <w:r w:rsidRPr="00FB126A">
        <w:tab/>
        <w:t>(b)</w:t>
      </w:r>
      <w:r w:rsidRPr="00FB126A">
        <w:tab/>
      </w:r>
      <w:r w:rsidR="006734E7" w:rsidRPr="00FB126A">
        <w:t>an examination of those items or personal property.</w:t>
      </w:r>
    </w:p>
    <w:p w14:paraId="02A23FC3" w14:textId="4A047BE4" w:rsidR="006734E7" w:rsidRPr="00FB126A" w:rsidRDefault="006734E7" w:rsidP="00133A97">
      <w:pPr>
        <w:pStyle w:val="aDef"/>
      </w:pPr>
      <w:r w:rsidRPr="00FB126A">
        <w:rPr>
          <w:rStyle w:val="charBoldItals"/>
        </w:rPr>
        <w:t>personal property</w:t>
      </w:r>
      <w:r w:rsidRPr="00FB126A">
        <w:t>, of a person, means things carried by the person or things apparently in the immediate control of the person, but does not include clothing being worn by the person.</w:t>
      </w:r>
    </w:p>
    <w:p w14:paraId="2574C2F4" w14:textId="2EBB8614" w:rsidR="006734E7" w:rsidRPr="00FB126A" w:rsidRDefault="00721534" w:rsidP="00FB3C63">
      <w:pPr>
        <w:pStyle w:val="IH5Sec"/>
      </w:pPr>
      <w:r w:rsidRPr="00FB126A">
        <w:t>183Z</w:t>
      </w:r>
      <w:r w:rsidR="00400D14" w:rsidRPr="00FB126A">
        <w:t>Y</w:t>
      </w:r>
      <w:r w:rsidR="006734E7" w:rsidRPr="00FB126A">
        <w:tab/>
        <w:t>Power to enter and search certain premises and seize things without warrant</w:t>
      </w:r>
    </w:p>
    <w:p w14:paraId="0B67DD71" w14:textId="45C351C2" w:rsidR="006734E7" w:rsidRPr="00FB126A" w:rsidRDefault="00FB3C63" w:rsidP="00FB3C63">
      <w:pPr>
        <w:pStyle w:val="IMain"/>
      </w:pPr>
      <w:r w:rsidRPr="00FB126A">
        <w:tab/>
        <w:t>(1)</w:t>
      </w:r>
      <w:r w:rsidRPr="00FB126A">
        <w:tab/>
      </w:r>
      <w:r w:rsidR="006734E7" w:rsidRPr="00FB126A">
        <w:t>This section applies in relation to a person subject to a firearm prohibition order.</w:t>
      </w:r>
    </w:p>
    <w:p w14:paraId="2AA6F784" w14:textId="5EC615D5" w:rsidR="006734E7" w:rsidRPr="00FB126A" w:rsidRDefault="00FB3C63" w:rsidP="00FB3C63">
      <w:pPr>
        <w:pStyle w:val="IMain"/>
      </w:pPr>
      <w:r w:rsidRPr="00FB126A">
        <w:tab/>
        <w:t>(2)</w:t>
      </w:r>
      <w:r w:rsidRPr="00FB126A">
        <w:tab/>
      </w:r>
      <w:r w:rsidR="006734E7" w:rsidRPr="00FB126A">
        <w:t>A police officer may, at any time</w:t>
      </w:r>
      <w:r w:rsidR="000227D5" w:rsidRPr="00FB126A">
        <w:t>, enter the following premises</w:t>
      </w:r>
      <w:r w:rsidR="00DA6DAB" w:rsidRPr="00FB126A">
        <w:t>:</w:t>
      </w:r>
    </w:p>
    <w:p w14:paraId="62725705" w14:textId="72B7F757" w:rsidR="006734E7" w:rsidRPr="00FB126A" w:rsidRDefault="00FB3C63" w:rsidP="00FB3C63">
      <w:pPr>
        <w:pStyle w:val="Ipara"/>
      </w:pPr>
      <w:r w:rsidRPr="00FB126A">
        <w:tab/>
        <w:t>(a)</w:t>
      </w:r>
      <w:r w:rsidRPr="00FB126A">
        <w:tab/>
      </w:r>
      <w:r w:rsidR="004845C7" w:rsidRPr="00FB126A">
        <w:t>any residence</w:t>
      </w:r>
      <w:r w:rsidR="00E908AA" w:rsidRPr="00FB126A">
        <w:t xml:space="preserve">, of the person, </w:t>
      </w:r>
      <w:r w:rsidR="006734E7" w:rsidRPr="00FB126A">
        <w:t>mentioned in the order;</w:t>
      </w:r>
    </w:p>
    <w:p w14:paraId="57815360" w14:textId="7AA9AEA3" w:rsidR="006734E7" w:rsidRPr="00FB126A" w:rsidRDefault="00FB3C63" w:rsidP="00FB3C63">
      <w:pPr>
        <w:pStyle w:val="Ipara"/>
      </w:pPr>
      <w:r w:rsidRPr="00FB126A">
        <w:tab/>
        <w:t>(b)</w:t>
      </w:r>
      <w:r w:rsidRPr="00FB126A">
        <w:tab/>
      </w:r>
      <w:r w:rsidR="00642E82" w:rsidRPr="00FB126A">
        <w:t>if the person is subject to a final order—</w:t>
      </w:r>
      <w:r w:rsidR="00281CFD" w:rsidRPr="00FB126A">
        <w:t>any other premises owned, leased or occupied</w:t>
      </w:r>
      <w:r w:rsidR="00E908AA" w:rsidRPr="00FB126A">
        <w:t>,</w:t>
      </w:r>
      <w:r w:rsidR="00281CFD" w:rsidRPr="00FB126A">
        <w:t xml:space="preserve"> by the person</w:t>
      </w:r>
      <w:r w:rsidR="00E908AA" w:rsidRPr="00FB126A">
        <w:t xml:space="preserve">, </w:t>
      </w:r>
      <w:r w:rsidR="00281CFD" w:rsidRPr="00FB126A">
        <w:t>mentioned in the order</w:t>
      </w:r>
      <w:r w:rsidR="00E908AA" w:rsidRPr="00FB126A">
        <w:t>;</w:t>
      </w:r>
    </w:p>
    <w:p w14:paraId="17686DAF" w14:textId="518622CB" w:rsidR="006734E7" w:rsidRPr="00FB126A" w:rsidRDefault="00FB3C63" w:rsidP="00FB3C63">
      <w:pPr>
        <w:pStyle w:val="Ipara"/>
      </w:pPr>
      <w:r w:rsidRPr="00FB126A">
        <w:lastRenderedPageBreak/>
        <w:tab/>
        <w:t>(c)</w:t>
      </w:r>
      <w:r w:rsidRPr="00FB126A">
        <w:tab/>
      </w:r>
      <w:r w:rsidR="006734E7" w:rsidRPr="00FB126A">
        <w:t xml:space="preserve">a vehicle, vessel or aircraft </w:t>
      </w:r>
      <w:r w:rsidR="00DA6DAB" w:rsidRPr="00FB126A">
        <w:t>of</w:t>
      </w:r>
      <w:r w:rsidR="000227D5" w:rsidRPr="00FB126A">
        <w:t xml:space="preserve"> which the person is in</w:t>
      </w:r>
      <w:r w:rsidR="006734E7" w:rsidRPr="00FB126A">
        <w:t xml:space="preserve"> charge or is a passenger, </w:t>
      </w:r>
      <w:r w:rsidR="000227D5" w:rsidRPr="00FB126A">
        <w:t>wherever</w:t>
      </w:r>
      <w:r w:rsidR="006734E7" w:rsidRPr="00FB126A">
        <w:t xml:space="preserve"> the vehicle, vessel or aircraft is located.</w:t>
      </w:r>
    </w:p>
    <w:p w14:paraId="1A5F3287" w14:textId="57119502" w:rsidR="008E3C41" w:rsidRPr="00FB126A" w:rsidRDefault="00FB3C63" w:rsidP="00FB3C63">
      <w:pPr>
        <w:pStyle w:val="IMain"/>
      </w:pPr>
      <w:r w:rsidRPr="00FB126A">
        <w:tab/>
        <w:t>(3)</w:t>
      </w:r>
      <w:r w:rsidRPr="00FB126A">
        <w:tab/>
      </w:r>
      <w:r w:rsidR="000227D5" w:rsidRPr="00FB126A">
        <w:t>On entering the premises, t</w:t>
      </w:r>
      <w:r w:rsidR="006734E7" w:rsidRPr="00FB126A">
        <w:t>he police officer may</w:t>
      </w:r>
      <w:r w:rsidR="008E3C41" w:rsidRPr="00FB126A">
        <w:t>:</w:t>
      </w:r>
    </w:p>
    <w:p w14:paraId="357DC6DC" w14:textId="0A378F55" w:rsidR="008E3C41" w:rsidRPr="00FB126A" w:rsidRDefault="00FB3C63" w:rsidP="00FB3C63">
      <w:pPr>
        <w:pStyle w:val="Ipara"/>
      </w:pPr>
      <w:r w:rsidRPr="00FB126A">
        <w:tab/>
        <w:t>(a)</w:t>
      </w:r>
      <w:r w:rsidRPr="00FB126A">
        <w:tab/>
      </w:r>
      <w:r w:rsidR="006734E7" w:rsidRPr="00FB126A">
        <w:t>search the premises</w:t>
      </w:r>
      <w:r w:rsidR="008E3C41" w:rsidRPr="00FB126A">
        <w:t>; and</w:t>
      </w:r>
    </w:p>
    <w:p w14:paraId="1C4483F4" w14:textId="40E4B25E" w:rsidR="006734E7" w:rsidRPr="00FB126A" w:rsidRDefault="00FB3C63" w:rsidP="00FB3C63">
      <w:pPr>
        <w:pStyle w:val="Ipara"/>
      </w:pPr>
      <w:r w:rsidRPr="00FB126A">
        <w:tab/>
        <w:t>(b)</w:t>
      </w:r>
      <w:r w:rsidRPr="00FB126A">
        <w:tab/>
      </w:r>
      <w:r w:rsidR="006734E7" w:rsidRPr="00FB126A">
        <w:t>seize any firearm or firearm</w:t>
      </w:r>
      <w:r w:rsidR="00175A29" w:rsidRPr="00FB126A">
        <w:t>-</w:t>
      </w:r>
      <w:r w:rsidR="006734E7" w:rsidRPr="00FB126A">
        <w:t>related item found at the premises</w:t>
      </w:r>
      <w:r w:rsidR="008E3C41" w:rsidRPr="00FB126A">
        <w:t>; and</w:t>
      </w:r>
    </w:p>
    <w:p w14:paraId="0B86F605" w14:textId="73551D17" w:rsidR="006734E7" w:rsidRPr="00FB126A" w:rsidRDefault="00FB3C63" w:rsidP="00FB3C63">
      <w:pPr>
        <w:pStyle w:val="Ipara"/>
      </w:pPr>
      <w:r w:rsidRPr="00FB126A">
        <w:tab/>
        <w:t>(c)</w:t>
      </w:r>
      <w:r w:rsidRPr="00FB126A">
        <w:tab/>
      </w:r>
      <w:r w:rsidR="008E3C41" w:rsidRPr="00FB126A">
        <w:t>f</w:t>
      </w:r>
      <w:r w:rsidR="006734E7" w:rsidRPr="00FB126A">
        <w:t>or premises mentioned in subsection (2) (c)</w:t>
      </w:r>
      <w:r w:rsidR="008E3C41" w:rsidRPr="00FB126A">
        <w:t>—stop</w:t>
      </w:r>
      <w:r w:rsidR="006734E7" w:rsidRPr="00FB126A">
        <w:t xml:space="preserve"> and detain the vehicle, vessel or aircraft for </w:t>
      </w:r>
      <w:r w:rsidR="000227D5" w:rsidRPr="00FB126A">
        <w:t xml:space="preserve">as </w:t>
      </w:r>
      <w:r w:rsidR="006734E7" w:rsidRPr="00FB126A">
        <w:t xml:space="preserve">long as is reasonably necessary to conduct the search and </w:t>
      </w:r>
      <w:r w:rsidR="005354C0" w:rsidRPr="00FB126A">
        <w:t xml:space="preserve">any </w:t>
      </w:r>
      <w:r w:rsidR="006734E7" w:rsidRPr="00FB126A">
        <w:t>seizure.</w:t>
      </w:r>
    </w:p>
    <w:p w14:paraId="5398D124" w14:textId="69C20E4C" w:rsidR="006734E7" w:rsidRPr="00FB126A" w:rsidRDefault="00FB3C63" w:rsidP="00FB3C63">
      <w:pPr>
        <w:pStyle w:val="IMain"/>
      </w:pPr>
      <w:r w:rsidRPr="00FB126A">
        <w:tab/>
        <w:t>(4)</w:t>
      </w:r>
      <w:r w:rsidRPr="00FB126A">
        <w:tab/>
      </w:r>
      <w:r w:rsidR="006734E7" w:rsidRPr="00FB126A">
        <w:t>The police officer may also seize any other thing at the premises if satisfied on reasonable grounds—</w:t>
      </w:r>
    </w:p>
    <w:p w14:paraId="289C3C2E" w14:textId="2C9A1F7B" w:rsidR="006734E7" w:rsidRPr="00FB126A" w:rsidRDefault="00FB3C63" w:rsidP="00FB3C63">
      <w:pPr>
        <w:pStyle w:val="Ipara"/>
      </w:pPr>
      <w:r w:rsidRPr="00FB126A">
        <w:tab/>
        <w:t>(a)</w:t>
      </w:r>
      <w:r w:rsidRPr="00FB126A">
        <w:tab/>
      </w:r>
      <w:r w:rsidR="006734E7" w:rsidRPr="00FB126A">
        <w:t>the thing is connected with an offence against this Act; and</w:t>
      </w:r>
    </w:p>
    <w:p w14:paraId="0CBD6BFC" w14:textId="256B8982" w:rsidR="006734E7" w:rsidRPr="00FB126A" w:rsidRDefault="00FB3C63" w:rsidP="00FB3C63">
      <w:pPr>
        <w:pStyle w:val="Ipara"/>
      </w:pPr>
      <w:r w:rsidRPr="00FB126A">
        <w:tab/>
        <w:t>(b)</w:t>
      </w:r>
      <w:r w:rsidRPr="00FB126A">
        <w:tab/>
      </w:r>
      <w:r w:rsidR="006734E7" w:rsidRPr="00FB126A">
        <w:t>the seizure is necessary to prevent the thing from being—</w:t>
      </w:r>
    </w:p>
    <w:p w14:paraId="59E449A8" w14:textId="37E8205C" w:rsidR="006734E7" w:rsidRPr="00FB126A" w:rsidRDefault="00FB3C63" w:rsidP="00FB3C63">
      <w:pPr>
        <w:pStyle w:val="Isubpara"/>
      </w:pPr>
      <w:r w:rsidRPr="00FB126A">
        <w:tab/>
        <w:t>(i)</w:t>
      </w:r>
      <w:r w:rsidRPr="00FB126A">
        <w:tab/>
      </w:r>
      <w:r w:rsidR="006734E7" w:rsidRPr="00FB126A">
        <w:t>concealed, lost or destroyed; or</w:t>
      </w:r>
    </w:p>
    <w:p w14:paraId="25EAAB31" w14:textId="7D381CA5" w:rsidR="006734E7" w:rsidRPr="00FB126A" w:rsidRDefault="00FB3C63" w:rsidP="00FB3C63">
      <w:pPr>
        <w:pStyle w:val="Isubpara"/>
      </w:pPr>
      <w:r w:rsidRPr="00FB126A">
        <w:tab/>
        <w:t>(ii)</w:t>
      </w:r>
      <w:r w:rsidRPr="00FB126A">
        <w:tab/>
      </w:r>
      <w:r w:rsidR="006734E7" w:rsidRPr="00FB126A">
        <w:t>used to commit, continue or repeat the offence.</w:t>
      </w:r>
    </w:p>
    <w:p w14:paraId="36B645A0" w14:textId="0BB37C95" w:rsidR="006734E7" w:rsidRPr="00FB126A" w:rsidRDefault="00FB3C63" w:rsidP="00FB3C63">
      <w:pPr>
        <w:pStyle w:val="IMain"/>
      </w:pPr>
      <w:r w:rsidRPr="00FB126A">
        <w:tab/>
        <w:t>(5)</w:t>
      </w:r>
      <w:r w:rsidRPr="00FB126A">
        <w:tab/>
      </w:r>
      <w:r w:rsidR="006734E7" w:rsidRPr="00FB126A">
        <w:t>The police officer may use the force that is reasonably necessary to exercise the powers under this section.</w:t>
      </w:r>
    </w:p>
    <w:p w14:paraId="0999E844" w14:textId="36CEA2A9" w:rsidR="006734E7" w:rsidRPr="00FB126A" w:rsidRDefault="00721534" w:rsidP="00FB3C63">
      <w:pPr>
        <w:pStyle w:val="IH5Sec"/>
      </w:pPr>
      <w:r w:rsidRPr="00FB126A">
        <w:t>183ZZ</w:t>
      </w:r>
      <w:r w:rsidR="006734E7" w:rsidRPr="00FB126A">
        <w:tab/>
        <w:t>Power to enter and search other premises and seize things without warrant</w:t>
      </w:r>
    </w:p>
    <w:p w14:paraId="707023B6" w14:textId="35E302B2" w:rsidR="006734E7" w:rsidRPr="00FB126A" w:rsidRDefault="00FB3C63" w:rsidP="00FB3C63">
      <w:pPr>
        <w:pStyle w:val="IMain"/>
      </w:pPr>
      <w:r w:rsidRPr="00FB126A">
        <w:tab/>
        <w:t>(1)</w:t>
      </w:r>
      <w:r w:rsidRPr="00FB126A">
        <w:tab/>
      </w:r>
      <w:r w:rsidR="006734E7" w:rsidRPr="00FB126A">
        <w:t>This section applies in relation to a person subject to a firearm prohibition order.</w:t>
      </w:r>
    </w:p>
    <w:p w14:paraId="1916E100" w14:textId="220100F4" w:rsidR="006734E7" w:rsidRPr="00FB126A" w:rsidRDefault="00FB3C63" w:rsidP="00FB3C63">
      <w:pPr>
        <w:pStyle w:val="IMain"/>
      </w:pPr>
      <w:r w:rsidRPr="00FB126A">
        <w:tab/>
        <w:t>(2)</w:t>
      </w:r>
      <w:r w:rsidRPr="00FB126A">
        <w:tab/>
      </w:r>
      <w:r w:rsidR="006734E7" w:rsidRPr="00FB126A">
        <w:t>A police officer may, at any time, enter premises not mentioned in section</w:t>
      </w:r>
      <w:r w:rsidR="005900A1" w:rsidRPr="00FB126A">
        <w:t> </w:t>
      </w:r>
      <w:r w:rsidR="00777780" w:rsidRPr="00FB126A">
        <w:t>183Z</w:t>
      </w:r>
      <w:r w:rsidR="00400D14" w:rsidRPr="00FB126A">
        <w:t>Y</w:t>
      </w:r>
      <w:r w:rsidR="00777780" w:rsidRPr="00FB126A">
        <w:t xml:space="preserve"> </w:t>
      </w:r>
      <w:r w:rsidR="006734E7" w:rsidRPr="00FB126A">
        <w:t>(2) if the officer believes on reasonable grounds the exercise of the power is necessary to prevent the person—</w:t>
      </w:r>
    </w:p>
    <w:p w14:paraId="1DC2756C" w14:textId="51CC4779" w:rsidR="006734E7" w:rsidRPr="00FB126A" w:rsidRDefault="00FB3C63" w:rsidP="00FB3C63">
      <w:pPr>
        <w:pStyle w:val="Ipara"/>
      </w:pPr>
      <w:r w:rsidRPr="00FB126A">
        <w:tab/>
        <w:t>(a)</w:t>
      </w:r>
      <w:r w:rsidRPr="00FB126A">
        <w:tab/>
      </w:r>
      <w:r w:rsidR="006734E7" w:rsidRPr="00FB126A">
        <w:t>concealing, losing or destroying a thing connected with an offence against this Act; or</w:t>
      </w:r>
    </w:p>
    <w:p w14:paraId="481F8175" w14:textId="7829DFA2" w:rsidR="006734E7" w:rsidRPr="00FB126A" w:rsidRDefault="00FB3C63" w:rsidP="00FB3C63">
      <w:pPr>
        <w:pStyle w:val="Ipara"/>
      </w:pPr>
      <w:r w:rsidRPr="00FB126A">
        <w:lastRenderedPageBreak/>
        <w:tab/>
        <w:t>(b)</w:t>
      </w:r>
      <w:r w:rsidRPr="00FB126A">
        <w:tab/>
      </w:r>
      <w:r w:rsidR="006734E7" w:rsidRPr="00FB126A">
        <w:t>committing, continuing or repeating the commission of an offence against this Act.</w:t>
      </w:r>
    </w:p>
    <w:p w14:paraId="7BB63B71" w14:textId="0DA002E0" w:rsidR="006734E7" w:rsidRPr="00FB126A" w:rsidRDefault="001D3A0F" w:rsidP="001D3A0F">
      <w:pPr>
        <w:pStyle w:val="aNote"/>
      </w:pPr>
      <w:r w:rsidRPr="00FB126A">
        <w:rPr>
          <w:rStyle w:val="charItals"/>
        </w:rPr>
        <w:t>Note</w:t>
      </w:r>
      <w:r w:rsidRPr="00FB126A">
        <w:rPr>
          <w:rStyle w:val="charItals"/>
        </w:rPr>
        <w:tab/>
      </w:r>
      <w:r w:rsidR="006734E7" w:rsidRPr="00FB126A">
        <w:t xml:space="preserve">The police officer must also consider that the exercise of power is </w:t>
      </w:r>
      <w:r w:rsidR="00FD7A03" w:rsidRPr="00FB126A">
        <w:t>reasonably required</w:t>
      </w:r>
      <w:r w:rsidR="006734E7" w:rsidRPr="00FB126A">
        <w:t xml:space="preserve"> to determine that the person has acquired, possesses or is using a firearm or firearm</w:t>
      </w:r>
      <w:r w:rsidR="00175A29" w:rsidRPr="00FB126A">
        <w:t>-</w:t>
      </w:r>
      <w:r w:rsidR="006734E7" w:rsidRPr="00FB126A">
        <w:t>related item in contravention of a firearm prohibition order to which the person is subject (see</w:t>
      </w:r>
      <w:r w:rsidR="005900A1" w:rsidRPr="00FB126A">
        <w:t> </w:t>
      </w:r>
      <w:r w:rsidR="006734E7" w:rsidRPr="00FB126A">
        <w:t>s</w:t>
      </w:r>
      <w:r w:rsidR="005900A1" w:rsidRPr="00FB126A">
        <w:t> </w:t>
      </w:r>
      <w:r w:rsidR="00CF361B" w:rsidRPr="00FB126A">
        <w:t>183Z</w:t>
      </w:r>
      <w:r w:rsidR="00400D14" w:rsidRPr="00FB126A">
        <w:t>W</w:t>
      </w:r>
      <w:r w:rsidR="006734E7" w:rsidRPr="00FB126A">
        <w:t>).</w:t>
      </w:r>
    </w:p>
    <w:p w14:paraId="19136B5E" w14:textId="2EA51B09" w:rsidR="006734E7" w:rsidRPr="00FB126A" w:rsidRDefault="001D3A0F" w:rsidP="001D3A0F">
      <w:pPr>
        <w:pStyle w:val="IMain"/>
      </w:pPr>
      <w:r w:rsidRPr="00FB126A">
        <w:tab/>
        <w:t>(3)</w:t>
      </w:r>
      <w:r w:rsidRPr="00FB126A">
        <w:tab/>
      </w:r>
      <w:r w:rsidR="006734E7" w:rsidRPr="00FB126A">
        <w:t>The police officer who enters premises under subsection (2) may search the premises and seize any firearm or firearm</w:t>
      </w:r>
      <w:r w:rsidR="00175A29" w:rsidRPr="00FB126A">
        <w:t>-</w:t>
      </w:r>
      <w:r w:rsidR="006734E7" w:rsidRPr="00FB126A">
        <w:t>related item found at the premises.</w:t>
      </w:r>
    </w:p>
    <w:p w14:paraId="190ABECE" w14:textId="79AAC6D1" w:rsidR="006734E7" w:rsidRPr="00FB126A" w:rsidRDefault="001D3A0F" w:rsidP="001D3A0F">
      <w:pPr>
        <w:pStyle w:val="IMain"/>
      </w:pPr>
      <w:r w:rsidRPr="00FB126A">
        <w:tab/>
        <w:t>(4)</w:t>
      </w:r>
      <w:r w:rsidRPr="00FB126A">
        <w:tab/>
      </w:r>
      <w:r w:rsidR="006734E7" w:rsidRPr="00FB126A">
        <w:t>The police officer may also seize any other thing found at the premises if satisfied on reasonable grounds—</w:t>
      </w:r>
    </w:p>
    <w:p w14:paraId="4C46AD84" w14:textId="7E0EC382" w:rsidR="006734E7" w:rsidRPr="00FB126A" w:rsidRDefault="001D3A0F" w:rsidP="001D3A0F">
      <w:pPr>
        <w:pStyle w:val="Ipara"/>
      </w:pPr>
      <w:r w:rsidRPr="00FB126A">
        <w:tab/>
        <w:t>(a)</w:t>
      </w:r>
      <w:r w:rsidRPr="00FB126A">
        <w:tab/>
      </w:r>
      <w:r w:rsidR="006734E7" w:rsidRPr="00FB126A">
        <w:t>the thing is connected with an offence against this Act; and</w:t>
      </w:r>
    </w:p>
    <w:p w14:paraId="4E7B8222" w14:textId="60EC7E04" w:rsidR="006734E7" w:rsidRPr="00FB126A" w:rsidRDefault="001D3A0F" w:rsidP="001D3A0F">
      <w:pPr>
        <w:pStyle w:val="Ipara"/>
      </w:pPr>
      <w:r w:rsidRPr="00FB126A">
        <w:tab/>
        <w:t>(b)</w:t>
      </w:r>
      <w:r w:rsidRPr="00FB126A">
        <w:tab/>
      </w:r>
      <w:r w:rsidR="006734E7" w:rsidRPr="00FB126A">
        <w:t>the seizure is necessary to prevent the thing from being—</w:t>
      </w:r>
    </w:p>
    <w:p w14:paraId="733C42BE" w14:textId="1F57816D" w:rsidR="006734E7" w:rsidRPr="00FB126A" w:rsidRDefault="001D3A0F" w:rsidP="001D3A0F">
      <w:pPr>
        <w:pStyle w:val="Isubpara"/>
      </w:pPr>
      <w:r w:rsidRPr="00FB126A">
        <w:tab/>
        <w:t>(i)</w:t>
      </w:r>
      <w:r w:rsidRPr="00FB126A">
        <w:tab/>
      </w:r>
      <w:r w:rsidR="006734E7" w:rsidRPr="00FB126A">
        <w:t>concealed, lost or destroyed; or</w:t>
      </w:r>
    </w:p>
    <w:p w14:paraId="69D95E8B" w14:textId="1FDC558D" w:rsidR="006734E7" w:rsidRPr="00FB126A" w:rsidRDefault="001D3A0F" w:rsidP="001D3A0F">
      <w:pPr>
        <w:pStyle w:val="Isubpara"/>
      </w:pPr>
      <w:r w:rsidRPr="00FB126A">
        <w:tab/>
        <w:t>(ii)</w:t>
      </w:r>
      <w:r w:rsidRPr="00FB126A">
        <w:tab/>
      </w:r>
      <w:r w:rsidR="006734E7" w:rsidRPr="00FB126A">
        <w:t>used to commit, continue or repeat the offence.</w:t>
      </w:r>
    </w:p>
    <w:p w14:paraId="530CED83" w14:textId="77302EDB" w:rsidR="006734E7" w:rsidRPr="00FB126A" w:rsidRDefault="001D3A0F" w:rsidP="001D3A0F">
      <w:pPr>
        <w:pStyle w:val="IMain"/>
      </w:pPr>
      <w:r w:rsidRPr="00FB126A">
        <w:tab/>
        <w:t>(5)</w:t>
      </w:r>
      <w:r w:rsidRPr="00FB126A">
        <w:tab/>
      </w:r>
      <w:r w:rsidR="006734E7" w:rsidRPr="00FB126A">
        <w:t>The police officer may use the force that is reasonably necessary to exercise the powers under this section.</w:t>
      </w:r>
    </w:p>
    <w:p w14:paraId="32008D76" w14:textId="4AD59875" w:rsidR="006734E7" w:rsidRPr="00FB126A" w:rsidRDefault="00721534" w:rsidP="001D3A0F">
      <w:pPr>
        <w:pStyle w:val="IH5Sec"/>
      </w:pPr>
      <w:r w:rsidRPr="00FB126A">
        <w:t>183ZZ</w:t>
      </w:r>
      <w:r w:rsidR="00400D14" w:rsidRPr="00FB126A">
        <w:t>A</w:t>
      </w:r>
      <w:r w:rsidR="006734E7" w:rsidRPr="00FB126A">
        <w:tab/>
        <w:t>Notification of intended exercise of power for certain powers</w:t>
      </w:r>
    </w:p>
    <w:p w14:paraId="5A3FBDA9" w14:textId="39CB4E58" w:rsidR="006734E7" w:rsidRPr="00FB126A" w:rsidRDefault="001D3A0F" w:rsidP="001D3A0F">
      <w:pPr>
        <w:pStyle w:val="IMain"/>
      </w:pPr>
      <w:r w:rsidRPr="00FB126A">
        <w:tab/>
        <w:t>(1)</w:t>
      </w:r>
      <w:r w:rsidRPr="00FB126A">
        <w:tab/>
      </w:r>
      <w:r w:rsidR="006734E7" w:rsidRPr="00FB126A">
        <w:t xml:space="preserve">This section applies if a police officer intends to exercise </w:t>
      </w:r>
      <w:r w:rsidR="008E3C41" w:rsidRPr="00FB126A">
        <w:t>a</w:t>
      </w:r>
      <w:r w:rsidR="006734E7" w:rsidRPr="00FB126A">
        <w:t xml:space="preserve"> power under section </w:t>
      </w:r>
      <w:r w:rsidR="00777780" w:rsidRPr="00FB126A">
        <w:t>183Z</w:t>
      </w:r>
      <w:r w:rsidR="00400D14" w:rsidRPr="00FB126A">
        <w:t>Y</w:t>
      </w:r>
      <w:r w:rsidR="00777780" w:rsidRPr="00FB126A">
        <w:t xml:space="preserve"> </w:t>
      </w:r>
      <w:r w:rsidR="006734E7" w:rsidRPr="00FB126A">
        <w:t xml:space="preserve">or section </w:t>
      </w:r>
      <w:r w:rsidR="00777780" w:rsidRPr="00FB126A">
        <w:t>183ZZ</w:t>
      </w:r>
      <w:r w:rsidR="006734E7" w:rsidRPr="00FB126A">
        <w:t>.</w:t>
      </w:r>
    </w:p>
    <w:p w14:paraId="5A5BD568" w14:textId="2254B278" w:rsidR="006734E7" w:rsidRPr="00FB126A" w:rsidRDefault="001D3A0F" w:rsidP="001D3A0F">
      <w:pPr>
        <w:pStyle w:val="IMain"/>
      </w:pPr>
      <w:r w:rsidRPr="00FB126A">
        <w:tab/>
        <w:t>(2)</w:t>
      </w:r>
      <w:r w:rsidRPr="00FB126A">
        <w:tab/>
      </w:r>
      <w:r w:rsidR="006734E7" w:rsidRPr="00FB126A">
        <w:t>Before entering premises</w:t>
      </w:r>
      <w:r w:rsidR="00632FCA" w:rsidRPr="00FB126A">
        <w:t>,</w:t>
      </w:r>
      <w:r w:rsidR="006734E7" w:rsidRPr="00FB126A">
        <w:t xml:space="preserve"> or as soon as possible after entering premises, a police officer must tell the person subject to the firearm prohibition order and any other person present at the premises—</w:t>
      </w:r>
    </w:p>
    <w:p w14:paraId="1016EEE5" w14:textId="05367991" w:rsidR="006734E7" w:rsidRPr="00FB126A" w:rsidRDefault="001D3A0F" w:rsidP="001D3A0F">
      <w:pPr>
        <w:pStyle w:val="Ipara"/>
      </w:pPr>
      <w:r w:rsidRPr="00FB126A">
        <w:tab/>
        <w:t>(a)</w:t>
      </w:r>
      <w:r w:rsidRPr="00FB126A">
        <w:tab/>
      </w:r>
      <w:r w:rsidR="006734E7" w:rsidRPr="00FB126A">
        <w:t>that the officer intends to carry out a search of the premises; and</w:t>
      </w:r>
    </w:p>
    <w:p w14:paraId="5AD7812F" w14:textId="2F955210" w:rsidR="006734E7" w:rsidRPr="00FB126A" w:rsidRDefault="001D3A0F" w:rsidP="001D3A0F">
      <w:pPr>
        <w:pStyle w:val="Ipara"/>
      </w:pPr>
      <w:r w:rsidRPr="00FB126A">
        <w:tab/>
        <w:t>(b)</w:t>
      </w:r>
      <w:r w:rsidRPr="00FB126A">
        <w:tab/>
      </w:r>
      <w:r w:rsidR="006734E7" w:rsidRPr="00FB126A">
        <w:t>how long the search is intended to take; and</w:t>
      </w:r>
    </w:p>
    <w:p w14:paraId="1883D88B" w14:textId="676E29BF" w:rsidR="006734E7" w:rsidRPr="00FB126A" w:rsidRDefault="001D3A0F" w:rsidP="001D3A0F">
      <w:pPr>
        <w:pStyle w:val="Ipara"/>
      </w:pPr>
      <w:r w:rsidRPr="00FB126A">
        <w:tab/>
        <w:t>(c)</w:t>
      </w:r>
      <w:r w:rsidRPr="00FB126A">
        <w:tab/>
      </w:r>
      <w:r w:rsidR="006734E7" w:rsidRPr="00FB126A">
        <w:t>the reason for exercising the power; and</w:t>
      </w:r>
    </w:p>
    <w:p w14:paraId="151718A0" w14:textId="3BDCE5FC" w:rsidR="006734E7" w:rsidRPr="00FB126A" w:rsidRDefault="001D3A0F" w:rsidP="001D3A0F">
      <w:pPr>
        <w:pStyle w:val="Ipara"/>
      </w:pPr>
      <w:r w:rsidRPr="00FB126A">
        <w:lastRenderedPageBreak/>
        <w:tab/>
        <w:t>(d)</w:t>
      </w:r>
      <w:r w:rsidRPr="00FB126A">
        <w:tab/>
      </w:r>
      <w:r w:rsidR="006734E7" w:rsidRPr="00FB126A">
        <w:t xml:space="preserve">the provisions of this Act </w:t>
      </w:r>
      <w:r w:rsidR="008E3C41" w:rsidRPr="00FB126A">
        <w:t>under which the officer is exercising the power</w:t>
      </w:r>
      <w:r w:rsidR="006734E7" w:rsidRPr="00FB126A">
        <w:t>.</w:t>
      </w:r>
    </w:p>
    <w:p w14:paraId="32187A95" w14:textId="6812FBB7" w:rsidR="006734E7" w:rsidRPr="00FB126A" w:rsidRDefault="001D3A0F" w:rsidP="001D3A0F">
      <w:pPr>
        <w:pStyle w:val="IMain"/>
      </w:pPr>
      <w:r w:rsidRPr="00FB126A">
        <w:tab/>
        <w:t>(3)</w:t>
      </w:r>
      <w:r w:rsidRPr="00FB126A">
        <w:tab/>
      </w:r>
      <w:r w:rsidR="006734E7" w:rsidRPr="00FB126A">
        <w:t>The police officer must ensure the matters mentioned in subsection</w:t>
      </w:r>
      <w:r w:rsidR="005F63D2" w:rsidRPr="00FB126A">
        <w:t> </w:t>
      </w:r>
      <w:r w:rsidR="006734E7" w:rsidRPr="00FB126A">
        <w:t>(2) are communicated in a way that the officer believes the person and any other person present is likely to understand.</w:t>
      </w:r>
    </w:p>
    <w:p w14:paraId="70237267" w14:textId="339B2E1E" w:rsidR="006734E7" w:rsidRPr="00FB126A" w:rsidRDefault="001D3A0F" w:rsidP="001D3A0F">
      <w:pPr>
        <w:pStyle w:val="IMain"/>
      </w:pPr>
      <w:r w:rsidRPr="00FB126A">
        <w:tab/>
        <w:t>(4)</w:t>
      </w:r>
      <w:r w:rsidRPr="00FB126A">
        <w:tab/>
      </w:r>
      <w:r w:rsidR="006734E7" w:rsidRPr="00FB126A">
        <w:t>If the person is not present at the premises at the time the police officer intends to enter the premises, the officer must take reasonable steps to tell the person of the entry and search and the matters mentioned in subsection (2) as soon as possible after exercising the power.</w:t>
      </w:r>
    </w:p>
    <w:p w14:paraId="1AE8D62D" w14:textId="27F7DBB9" w:rsidR="006734E7" w:rsidRPr="00FB126A" w:rsidRDefault="001D3A0F" w:rsidP="001D3A0F">
      <w:pPr>
        <w:pStyle w:val="IH4SubDiv"/>
      </w:pPr>
      <w:r w:rsidRPr="00FB126A">
        <w:t xml:space="preserve">Subdivision </w:t>
      </w:r>
      <w:r w:rsidR="006734E7" w:rsidRPr="00FB126A">
        <w:t>12A.</w:t>
      </w:r>
      <w:r w:rsidR="00AF3FAA" w:rsidRPr="00FB126A">
        <w:t>10</w:t>
      </w:r>
      <w:r w:rsidR="006734E7" w:rsidRPr="00FB126A">
        <w:t>.3</w:t>
      </w:r>
      <w:r w:rsidR="006734E7" w:rsidRPr="00FB126A">
        <w:tab/>
        <w:t>Warrants</w:t>
      </w:r>
    </w:p>
    <w:p w14:paraId="716D4074" w14:textId="78F1EF3B" w:rsidR="006734E7" w:rsidRPr="00FB126A" w:rsidRDefault="00721534" w:rsidP="001D3A0F">
      <w:pPr>
        <w:pStyle w:val="IH5Sec"/>
      </w:pPr>
      <w:r w:rsidRPr="00FB126A">
        <w:t>183ZZ</w:t>
      </w:r>
      <w:r w:rsidR="00400D14" w:rsidRPr="00FB126A">
        <w:t>B</w:t>
      </w:r>
      <w:r w:rsidR="006734E7" w:rsidRPr="00FB126A">
        <w:tab/>
        <w:t>Warrant required for entry to other premises</w:t>
      </w:r>
    </w:p>
    <w:p w14:paraId="074EA69E" w14:textId="5F75DA18" w:rsidR="006734E7" w:rsidRPr="00FB126A" w:rsidRDefault="001D3A0F" w:rsidP="001D3A0F">
      <w:pPr>
        <w:pStyle w:val="IMain"/>
      </w:pPr>
      <w:r w:rsidRPr="00FB126A">
        <w:tab/>
        <w:t>(1)</w:t>
      </w:r>
      <w:r w:rsidRPr="00FB126A">
        <w:tab/>
      </w:r>
      <w:r w:rsidR="006734E7" w:rsidRPr="00FB126A">
        <w:t xml:space="preserve">A police officer may apply to a magistrate for a warrant to enter premises not mentioned in section </w:t>
      </w:r>
      <w:r w:rsidR="00777780" w:rsidRPr="00FB126A">
        <w:t>183Z</w:t>
      </w:r>
      <w:r w:rsidR="00400D14" w:rsidRPr="00FB126A">
        <w:t>Y</w:t>
      </w:r>
      <w:r w:rsidR="00777780" w:rsidRPr="00FB126A">
        <w:t xml:space="preserve"> </w:t>
      </w:r>
      <w:r w:rsidR="006734E7" w:rsidRPr="00FB126A">
        <w:t>(2).</w:t>
      </w:r>
    </w:p>
    <w:p w14:paraId="6F5AB444" w14:textId="1DD2BCC4" w:rsidR="006734E7" w:rsidRPr="00FB126A" w:rsidRDefault="001D3A0F" w:rsidP="001D3A0F">
      <w:pPr>
        <w:pStyle w:val="IMain"/>
      </w:pPr>
      <w:r w:rsidRPr="00FB126A">
        <w:tab/>
        <w:t>(2)</w:t>
      </w:r>
      <w:r w:rsidRPr="00FB126A">
        <w:tab/>
      </w:r>
      <w:r w:rsidR="006734E7" w:rsidRPr="00FB126A">
        <w:t>The application must be sworn and state the grounds on which the warrant is sought.</w:t>
      </w:r>
    </w:p>
    <w:p w14:paraId="14110308" w14:textId="7E70CCB1" w:rsidR="006734E7" w:rsidRPr="00FB126A" w:rsidRDefault="001D3A0F" w:rsidP="001D3A0F">
      <w:pPr>
        <w:pStyle w:val="IMain"/>
        <w:rPr>
          <w:szCs w:val="24"/>
        </w:rPr>
      </w:pPr>
      <w:r w:rsidRPr="00FB126A">
        <w:tab/>
        <w:t>(3)</w:t>
      </w:r>
      <w:r w:rsidRPr="00FB126A">
        <w:tab/>
      </w:r>
      <w:r w:rsidR="006734E7" w:rsidRPr="00FB126A">
        <w:t>The magistrate may refuse to consider the application until the police officer gives the magistrate all the information the magistrate requires about the application in the way the magistrate requires.</w:t>
      </w:r>
    </w:p>
    <w:p w14:paraId="6BADF450" w14:textId="33CD0450" w:rsidR="006734E7" w:rsidRPr="00FB126A" w:rsidRDefault="001D3A0F" w:rsidP="001D3A0F">
      <w:pPr>
        <w:pStyle w:val="IMain"/>
      </w:pPr>
      <w:r w:rsidRPr="00FB126A">
        <w:tab/>
        <w:t>(4)</w:t>
      </w:r>
      <w:r w:rsidRPr="00FB126A">
        <w:tab/>
      </w:r>
      <w:r w:rsidR="006734E7" w:rsidRPr="00FB126A">
        <w:t xml:space="preserve">The magistrate may issue a warrant only if satisfied it is </w:t>
      </w:r>
      <w:r w:rsidR="00FD7A03" w:rsidRPr="00FB126A">
        <w:t>reasonably required</w:t>
      </w:r>
      <w:r w:rsidR="006734E7" w:rsidRPr="00FB126A">
        <w:t xml:space="preserve"> to determine if a person subject to a firearm prohibition order has acquired, possesses or is using a firearm or firearm</w:t>
      </w:r>
      <w:r w:rsidR="00175A29" w:rsidRPr="00FB126A">
        <w:t>-</w:t>
      </w:r>
      <w:r w:rsidR="006734E7" w:rsidRPr="00FB126A">
        <w:t>related item in contravention of the order.</w:t>
      </w:r>
    </w:p>
    <w:p w14:paraId="0B8299ED" w14:textId="62B69D42" w:rsidR="006734E7" w:rsidRPr="00FB126A" w:rsidRDefault="001D3A0F" w:rsidP="001D3A0F">
      <w:pPr>
        <w:pStyle w:val="IMain"/>
      </w:pPr>
      <w:r w:rsidRPr="00FB126A">
        <w:tab/>
        <w:t>(5)</w:t>
      </w:r>
      <w:r w:rsidRPr="00FB126A">
        <w:tab/>
      </w:r>
      <w:r w:rsidR="006734E7" w:rsidRPr="00FB126A">
        <w:t xml:space="preserve">The magistrate must take the following into account in considering whether the issue of the warrant is </w:t>
      </w:r>
      <w:r w:rsidR="00FD7A03" w:rsidRPr="00FB126A">
        <w:t>reasonably required</w:t>
      </w:r>
      <w:r w:rsidR="006734E7" w:rsidRPr="00FB126A">
        <w:t>:</w:t>
      </w:r>
    </w:p>
    <w:p w14:paraId="2C57CC20" w14:textId="23367C03" w:rsidR="006734E7" w:rsidRPr="00FB126A" w:rsidRDefault="001D3A0F" w:rsidP="001D3A0F">
      <w:pPr>
        <w:pStyle w:val="Ipara"/>
      </w:pPr>
      <w:r w:rsidRPr="00FB126A">
        <w:tab/>
        <w:t>(a)</w:t>
      </w:r>
      <w:r w:rsidRPr="00FB126A">
        <w:tab/>
      </w:r>
      <w:r w:rsidR="006734E7" w:rsidRPr="00FB126A">
        <w:t>there is credible information that suggests the person has acquired, possesses or is using a firearm or firearm</w:t>
      </w:r>
      <w:r w:rsidR="00175A29" w:rsidRPr="00FB126A">
        <w:t>-</w:t>
      </w:r>
      <w:r w:rsidR="006734E7" w:rsidRPr="00FB126A">
        <w:t>related item;</w:t>
      </w:r>
    </w:p>
    <w:p w14:paraId="3F3EB5DA" w14:textId="563723AA" w:rsidR="006734E7" w:rsidRPr="00FB126A" w:rsidRDefault="001D3A0F" w:rsidP="001D3A0F">
      <w:pPr>
        <w:pStyle w:val="Ipara"/>
      </w:pPr>
      <w:r w:rsidRPr="00FB126A">
        <w:lastRenderedPageBreak/>
        <w:tab/>
        <w:t>(b)</w:t>
      </w:r>
      <w:r w:rsidRPr="00FB126A">
        <w:tab/>
      </w:r>
      <w:r w:rsidR="006734E7" w:rsidRPr="00FB126A">
        <w:t>if the police officer is applying for a warrant to enter premises that are the residence of another person between 9</w:t>
      </w:r>
      <w:r w:rsidR="00C839C4" w:rsidRPr="00FB126A">
        <w:t xml:space="preserve"> </w:t>
      </w:r>
      <w:r w:rsidR="006734E7" w:rsidRPr="00FB126A">
        <w:t>pm and 6</w:t>
      </w:r>
      <w:r w:rsidR="00C839C4" w:rsidRPr="00FB126A">
        <w:t xml:space="preserve"> </w:t>
      </w:r>
      <w:r w:rsidR="006734E7" w:rsidRPr="00FB126A">
        <w:t>am—whether—</w:t>
      </w:r>
    </w:p>
    <w:p w14:paraId="63D337F2" w14:textId="76A1751E" w:rsidR="006734E7" w:rsidRPr="00FB126A" w:rsidRDefault="001D3A0F" w:rsidP="001D3A0F">
      <w:pPr>
        <w:pStyle w:val="Isubpara"/>
      </w:pPr>
      <w:r w:rsidRPr="00FB126A">
        <w:tab/>
        <w:t>(i)</w:t>
      </w:r>
      <w:r w:rsidRPr="00FB126A">
        <w:tab/>
      </w:r>
      <w:r w:rsidR="006734E7" w:rsidRPr="00FB126A">
        <w:t>it is necessary to execute the warrant at that time; and</w:t>
      </w:r>
    </w:p>
    <w:p w14:paraId="1164BBA9" w14:textId="2F500B0D" w:rsidR="006734E7" w:rsidRPr="00FB126A" w:rsidRDefault="001D3A0F" w:rsidP="001D3A0F">
      <w:pPr>
        <w:pStyle w:val="Isubpara"/>
      </w:pPr>
      <w:r w:rsidRPr="00FB126A">
        <w:tab/>
        <w:t>(ii)</w:t>
      </w:r>
      <w:r w:rsidRPr="00FB126A">
        <w:tab/>
      </w:r>
      <w:r w:rsidR="006734E7" w:rsidRPr="00FB126A">
        <w:t>it is impractical to execute the warrant at another time; and</w:t>
      </w:r>
    </w:p>
    <w:p w14:paraId="607FF1AC" w14:textId="4CB9CFFC" w:rsidR="006734E7" w:rsidRPr="00FB126A" w:rsidRDefault="001D3A0F" w:rsidP="001D3A0F">
      <w:pPr>
        <w:pStyle w:val="Isubpara"/>
      </w:pPr>
      <w:r w:rsidRPr="00FB126A">
        <w:tab/>
        <w:t>(iii)</w:t>
      </w:r>
      <w:r w:rsidRPr="00FB126A">
        <w:tab/>
      </w:r>
      <w:r w:rsidR="006734E7" w:rsidRPr="00FB126A">
        <w:t>someone else, including a child, is likely to be present at the premises at that time;</w:t>
      </w:r>
    </w:p>
    <w:p w14:paraId="276744ED" w14:textId="0CF01F42" w:rsidR="006734E7" w:rsidRPr="00FB126A" w:rsidRDefault="001D3A0F" w:rsidP="001D3A0F">
      <w:pPr>
        <w:pStyle w:val="Ipara"/>
      </w:pPr>
      <w:r w:rsidRPr="00FB126A">
        <w:tab/>
        <w:t>(c)</w:t>
      </w:r>
      <w:r w:rsidRPr="00FB126A">
        <w:tab/>
      </w:r>
      <w:r w:rsidR="006734E7" w:rsidRPr="00FB126A">
        <w:t xml:space="preserve">the </w:t>
      </w:r>
      <w:r w:rsidR="000227D5" w:rsidRPr="00FB126A">
        <w:t xml:space="preserve">effect </w:t>
      </w:r>
      <w:r w:rsidR="006734E7" w:rsidRPr="00FB126A">
        <w:t>on another person likely to be present during the execution of the warrant;</w:t>
      </w:r>
    </w:p>
    <w:p w14:paraId="3FCC1216" w14:textId="17298BCC" w:rsidR="006734E7" w:rsidRPr="00FB126A" w:rsidRDefault="001D3A0F" w:rsidP="001D3A0F">
      <w:pPr>
        <w:pStyle w:val="Ipara"/>
      </w:pPr>
      <w:r w:rsidRPr="00FB126A">
        <w:tab/>
        <w:t>(d)</w:t>
      </w:r>
      <w:r w:rsidRPr="00FB126A">
        <w:tab/>
      </w:r>
      <w:r w:rsidR="006734E7" w:rsidRPr="00FB126A">
        <w:t>the importance of the person’s privacy and the privacy of any other person who may be affected by the execution of the warrant;</w:t>
      </w:r>
    </w:p>
    <w:p w14:paraId="12DEB59B" w14:textId="16250776" w:rsidR="006734E7" w:rsidRPr="00FB126A" w:rsidRDefault="001D3A0F" w:rsidP="001D3A0F">
      <w:pPr>
        <w:pStyle w:val="Ipara"/>
      </w:pPr>
      <w:r w:rsidRPr="00FB126A">
        <w:tab/>
        <w:t>(e)</w:t>
      </w:r>
      <w:r w:rsidRPr="00FB126A">
        <w:tab/>
      </w:r>
      <w:r w:rsidR="006734E7" w:rsidRPr="00FB126A">
        <w:t>the person’s circumstances, to the extent they are known to the magistrate;</w:t>
      </w:r>
    </w:p>
    <w:p w14:paraId="1E4157EB" w14:textId="77777777" w:rsidR="001D3A0F" w:rsidRPr="00FB126A" w:rsidRDefault="001D3A0F" w:rsidP="00FE5883">
      <w:pPr>
        <w:pStyle w:val="aExamHdgpar"/>
      </w:pPr>
      <w:r w:rsidRPr="00FB126A">
        <w:t>Example</w:t>
      </w:r>
    </w:p>
    <w:p w14:paraId="4BD697FB" w14:textId="54734310" w:rsidR="001D3A0F" w:rsidRPr="00FB126A" w:rsidRDefault="001D3A0F" w:rsidP="001D3A0F">
      <w:pPr>
        <w:pStyle w:val="aExampar"/>
      </w:pPr>
      <w:r w:rsidRPr="00FB126A">
        <w:t>the person’s housing, employment, health, cultural and social needs</w:t>
      </w:r>
    </w:p>
    <w:p w14:paraId="14683260" w14:textId="763945C9" w:rsidR="006734E7" w:rsidRPr="00FB126A" w:rsidRDefault="001D3A0F" w:rsidP="001D3A0F">
      <w:pPr>
        <w:pStyle w:val="Ipara"/>
      </w:pPr>
      <w:r w:rsidRPr="00FB126A">
        <w:tab/>
        <w:t>(f)</w:t>
      </w:r>
      <w:r w:rsidRPr="00FB126A">
        <w:tab/>
      </w:r>
      <w:r w:rsidR="000227D5" w:rsidRPr="00FB126A">
        <w:t xml:space="preserve">how often and recently a power mentioned in this </w:t>
      </w:r>
      <w:r w:rsidR="00DA6DAB" w:rsidRPr="00FB126A">
        <w:t>division</w:t>
      </w:r>
      <w:r w:rsidR="000227D5" w:rsidRPr="00FB126A">
        <w:t xml:space="preserve"> has been used </w:t>
      </w:r>
      <w:r w:rsidR="006734E7" w:rsidRPr="00FB126A">
        <w:t>in relation to the person.</w:t>
      </w:r>
    </w:p>
    <w:p w14:paraId="7C615600" w14:textId="43EA13FE" w:rsidR="006734E7" w:rsidRPr="00FB126A" w:rsidRDefault="001D3A0F" w:rsidP="001D3A0F">
      <w:pPr>
        <w:pStyle w:val="IMain"/>
      </w:pPr>
      <w:r w:rsidRPr="00FB126A">
        <w:tab/>
        <w:t>(6)</w:t>
      </w:r>
      <w:r w:rsidRPr="00FB126A">
        <w:tab/>
      </w:r>
      <w:r w:rsidR="006734E7" w:rsidRPr="00FB126A">
        <w:t xml:space="preserve">The magistrate may take any other matter into account when considering whether the issue of the warrant is </w:t>
      </w:r>
      <w:r w:rsidR="00FD7A03" w:rsidRPr="00FB126A">
        <w:t>reasonably required</w:t>
      </w:r>
      <w:r w:rsidR="006734E7" w:rsidRPr="00FB126A">
        <w:t>, including the following:</w:t>
      </w:r>
    </w:p>
    <w:p w14:paraId="3D2D48FE" w14:textId="67AC0D38" w:rsidR="006734E7" w:rsidRPr="00FB126A" w:rsidRDefault="001D3A0F" w:rsidP="001D3A0F">
      <w:pPr>
        <w:pStyle w:val="Ipara"/>
      </w:pPr>
      <w:r w:rsidRPr="00FB126A">
        <w:tab/>
        <w:t>(a)</w:t>
      </w:r>
      <w:r w:rsidRPr="00FB126A">
        <w:tab/>
      </w:r>
      <w:r w:rsidR="006734E7" w:rsidRPr="00FB126A">
        <w:t>the person’s criminal history;</w:t>
      </w:r>
    </w:p>
    <w:p w14:paraId="0D561005" w14:textId="300E84A0" w:rsidR="006734E7" w:rsidRPr="00FB126A" w:rsidRDefault="001D3A0F" w:rsidP="001D3A0F">
      <w:pPr>
        <w:pStyle w:val="Ipara"/>
      </w:pPr>
      <w:r w:rsidRPr="00FB126A">
        <w:tab/>
        <w:t>(b)</w:t>
      </w:r>
      <w:r w:rsidRPr="00FB126A">
        <w:tab/>
      </w:r>
      <w:r w:rsidR="006734E7" w:rsidRPr="00FB126A">
        <w:t>the person’s behaviour;</w:t>
      </w:r>
    </w:p>
    <w:p w14:paraId="39B137D4" w14:textId="40BEF7F9" w:rsidR="006734E7" w:rsidRPr="00FB126A" w:rsidRDefault="001D3A0F" w:rsidP="001D3A0F">
      <w:pPr>
        <w:pStyle w:val="Ipara"/>
      </w:pPr>
      <w:r w:rsidRPr="00FB126A">
        <w:tab/>
        <w:t>(c)</w:t>
      </w:r>
      <w:r w:rsidRPr="00FB126A">
        <w:tab/>
      </w:r>
      <w:r w:rsidR="006734E7" w:rsidRPr="00FB126A">
        <w:t>the other people with whom the person associates.</w:t>
      </w:r>
    </w:p>
    <w:p w14:paraId="5EB799B4" w14:textId="7CF37082" w:rsidR="006734E7" w:rsidRPr="00FB126A" w:rsidRDefault="001D3A0F" w:rsidP="001D3A0F">
      <w:pPr>
        <w:pStyle w:val="IMain"/>
      </w:pPr>
      <w:r w:rsidRPr="00FB126A">
        <w:tab/>
        <w:t>(7)</w:t>
      </w:r>
      <w:r w:rsidRPr="00FB126A">
        <w:tab/>
      </w:r>
      <w:r w:rsidR="006734E7" w:rsidRPr="00FB126A">
        <w:t>The warrant must state—</w:t>
      </w:r>
    </w:p>
    <w:p w14:paraId="4490787D" w14:textId="040760A8" w:rsidR="006734E7" w:rsidRPr="00FB126A" w:rsidRDefault="001D3A0F" w:rsidP="001D3A0F">
      <w:pPr>
        <w:pStyle w:val="Ipara"/>
      </w:pPr>
      <w:r w:rsidRPr="00FB126A">
        <w:tab/>
        <w:t>(a)</w:t>
      </w:r>
      <w:r w:rsidRPr="00FB126A">
        <w:tab/>
      </w:r>
      <w:r w:rsidR="006734E7" w:rsidRPr="00FB126A">
        <w:t>that a police officer may, with any necessary assistance and force, enter stated premises and exercise the officer’s powers under this division; and</w:t>
      </w:r>
    </w:p>
    <w:p w14:paraId="756B350A" w14:textId="1AD16262" w:rsidR="006734E7" w:rsidRPr="00FB126A" w:rsidRDefault="001D3A0F" w:rsidP="001D3A0F">
      <w:pPr>
        <w:pStyle w:val="Ipara"/>
      </w:pPr>
      <w:r w:rsidRPr="00FB126A">
        <w:lastRenderedPageBreak/>
        <w:tab/>
        <w:t>(b)</w:t>
      </w:r>
      <w:r w:rsidRPr="00FB126A">
        <w:tab/>
      </w:r>
      <w:r w:rsidR="006734E7" w:rsidRPr="00FB126A">
        <w:t>the reason for which the warrant is issued; and</w:t>
      </w:r>
    </w:p>
    <w:p w14:paraId="2CDEB479" w14:textId="0D00EBFC" w:rsidR="006734E7" w:rsidRPr="00FB126A" w:rsidRDefault="001D3A0F" w:rsidP="001D3A0F">
      <w:pPr>
        <w:pStyle w:val="Ipara"/>
      </w:pPr>
      <w:r w:rsidRPr="00FB126A">
        <w:tab/>
        <w:t>(c)</w:t>
      </w:r>
      <w:r w:rsidRPr="00FB126A">
        <w:tab/>
      </w:r>
      <w:r w:rsidR="006734E7" w:rsidRPr="00FB126A">
        <w:t>the things that may be seized under the warrant; and</w:t>
      </w:r>
    </w:p>
    <w:p w14:paraId="76BE58E6" w14:textId="6D5A30A7" w:rsidR="006734E7" w:rsidRPr="00FB126A" w:rsidRDefault="001D3A0F" w:rsidP="001D3A0F">
      <w:pPr>
        <w:pStyle w:val="Ipara"/>
      </w:pPr>
      <w:r w:rsidRPr="00FB126A">
        <w:tab/>
        <w:t>(d)</w:t>
      </w:r>
      <w:r w:rsidRPr="00FB126A">
        <w:tab/>
      </w:r>
      <w:r w:rsidR="006734E7" w:rsidRPr="00FB126A">
        <w:t>the hours when the premises may be entered; and</w:t>
      </w:r>
    </w:p>
    <w:p w14:paraId="7F6572AD" w14:textId="7F8E5EA6" w:rsidR="006734E7" w:rsidRPr="00FB126A" w:rsidRDefault="001D3A0F" w:rsidP="001D3A0F">
      <w:pPr>
        <w:pStyle w:val="Ipara"/>
      </w:pPr>
      <w:r w:rsidRPr="00FB126A">
        <w:tab/>
        <w:t>(e)</w:t>
      </w:r>
      <w:r w:rsidRPr="00FB126A">
        <w:tab/>
      </w:r>
      <w:r w:rsidR="006734E7" w:rsidRPr="00FB126A">
        <w:t>the date, within 7 days after the day of the warrant’s issue, the warrant ends.</w:t>
      </w:r>
    </w:p>
    <w:p w14:paraId="71ED5240" w14:textId="1027355E" w:rsidR="006734E7" w:rsidRPr="00FB126A" w:rsidRDefault="00721534" w:rsidP="001D3A0F">
      <w:pPr>
        <w:pStyle w:val="IH5Sec"/>
        <w:rPr>
          <w:lang w:eastAsia="en-AU"/>
        </w:rPr>
      </w:pPr>
      <w:r w:rsidRPr="00FB126A">
        <w:rPr>
          <w:rFonts w:cs="Arial"/>
        </w:rPr>
        <w:t>183ZZ</w:t>
      </w:r>
      <w:r w:rsidR="00400D14" w:rsidRPr="00FB126A">
        <w:rPr>
          <w:rFonts w:cs="Arial"/>
        </w:rPr>
        <w:t>C</w:t>
      </w:r>
      <w:r w:rsidR="006734E7" w:rsidRPr="00FB126A">
        <w:rPr>
          <w:rFonts w:cs="Arial"/>
          <w:bCs/>
        </w:rPr>
        <w:tab/>
      </w:r>
      <w:r w:rsidR="008E3C41" w:rsidRPr="00FB126A">
        <w:t>Application for warrant in urgent or special circumstances</w:t>
      </w:r>
    </w:p>
    <w:p w14:paraId="387967BF" w14:textId="50DDC86B" w:rsidR="006734E7" w:rsidRPr="00FB126A" w:rsidRDefault="001D3A0F" w:rsidP="001D3A0F">
      <w:pPr>
        <w:pStyle w:val="IMain"/>
      </w:pPr>
      <w:r w:rsidRPr="00FB126A">
        <w:tab/>
        <w:t>(1)</w:t>
      </w:r>
      <w:r w:rsidRPr="00FB126A">
        <w:tab/>
      </w:r>
      <w:r w:rsidR="006734E7" w:rsidRPr="00FB126A">
        <w:t>A police officer may apply</w:t>
      </w:r>
      <w:r w:rsidR="00D96680" w:rsidRPr="00FB126A">
        <w:t xml:space="preserve"> to a magistrate</w:t>
      </w:r>
      <w:r w:rsidR="006734E7" w:rsidRPr="00FB126A">
        <w:t xml:space="preserve"> for a warrant to enter premises not mentioned in section </w:t>
      </w:r>
      <w:r w:rsidR="00777780" w:rsidRPr="00FB126A">
        <w:t>183Z</w:t>
      </w:r>
      <w:r w:rsidR="00400D14" w:rsidRPr="00FB126A">
        <w:t>Y</w:t>
      </w:r>
      <w:r w:rsidR="00777780" w:rsidRPr="00FB126A">
        <w:t xml:space="preserve"> </w:t>
      </w:r>
      <w:r w:rsidR="006734E7" w:rsidRPr="00FB126A">
        <w:t>(2) by</w:t>
      </w:r>
      <w:r w:rsidR="00642E82" w:rsidRPr="00FB126A">
        <w:t xml:space="preserve"> telephone, fax or other electronic means</w:t>
      </w:r>
      <w:r w:rsidR="006734E7" w:rsidRPr="00FB126A">
        <w:t xml:space="preserve"> if the officer considers it necessary because of—</w:t>
      </w:r>
    </w:p>
    <w:p w14:paraId="248DE607" w14:textId="3A549481" w:rsidR="006734E7" w:rsidRPr="00FB126A" w:rsidRDefault="001D3A0F" w:rsidP="001D3A0F">
      <w:pPr>
        <w:pStyle w:val="Ipara"/>
      </w:pPr>
      <w:r w:rsidRPr="00FB126A">
        <w:tab/>
        <w:t>(a)</w:t>
      </w:r>
      <w:r w:rsidRPr="00FB126A">
        <w:tab/>
      </w:r>
      <w:r w:rsidR="006734E7" w:rsidRPr="00FB126A">
        <w:t>urgent circumstances; or</w:t>
      </w:r>
    </w:p>
    <w:p w14:paraId="72BE53A3" w14:textId="274DC15C" w:rsidR="006734E7" w:rsidRPr="00FB126A" w:rsidRDefault="001D3A0F" w:rsidP="001D3A0F">
      <w:pPr>
        <w:pStyle w:val="Ipara"/>
      </w:pPr>
      <w:r w:rsidRPr="00FB126A">
        <w:tab/>
        <w:t>(b)</w:t>
      </w:r>
      <w:r w:rsidRPr="00FB126A">
        <w:tab/>
      </w:r>
      <w:r w:rsidR="006734E7" w:rsidRPr="00FB126A">
        <w:t>other special circumstances.</w:t>
      </w:r>
    </w:p>
    <w:p w14:paraId="0A9B7DCB" w14:textId="37B0A14A" w:rsidR="006734E7" w:rsidRPr="00FB126A" w:rsidRDefault="001D3A0F" w:rsidP="001D3A0F">
      <w:pPr>
        <w:pStyle w:val="IMain"/>
      </w:pPr>
      <w:r w:rsidRPr="00FB126A">
        <w:tab/>
        <w:t>(2)</w:t>
      </w:r>
      <w:r w:rsidRPr="00FB126A">
        <w:tab/>
      </w:r>
      <w:r w:rsidR="00D96680" w:rsidRPr="00FB126A">
        <w:t>The application must state the grounds on which the warrant is sought</w:t>
      </w:r>
      <w:r w:rsidR="006734E7" w:rsidRPr="00FB126A">
        <w:t>.</w:t>
      </w:r>
    </w:p>
    <w:p w14:paraId="0A3585AE" w14:textId="392BEE93" w:rsidR="006734E7" w:rsidRPr="00FB126A" w:rsidRDefault="001D3A0F" w:rsidP="001D3A0F">
      <w:pPr>
        <w:pStyle w:val="IMain"/>
      </w:pPr>
      <w:r w:rsidRPr="00FB126A">
        <w:tab/>
        <w:t>(3)</w:t>
      </w:r>
      <w:r w:rsidRPr="00FB126A">
        <w:tab/>
      </w:r>
      <w:r w:rsidR="006734E7" w:rsidRPr="00FB126A">
        <w:t>The police officer may apply for the warrant before the application is sworn.</w:t>
      </w:r>
    </w:p>
    <w:p w14:paraId="425608C7" w14:textId="536885C5" w:rsidR="006734E7" w:rsidRPr="00FB126A" w:rsidRDefault="001D3A0F" w:rsidP="001D3A0F">
      <w:pPr>
        <w:pStyle w:val="IMain"/>
      </w:pPr>
      <w:r w:rsidRPr="00FB126A">
        <w:tab/>
        <w:t>(4)</w:t>
      </w:r>
      <w:r w:rsidRPr="00FB126A">
        <w:tab/>
      </w:r>
      <w:r w:rsidR="006734E7" w:rsidRPr="00FB126A">
        <w:t>If the magistrate issues the warrant, the magistrate must</w:t>
      </w:r>
      <w:r w:rsidR="00F0520F" w:rsidRPr="00FB126A">
        <w:t>, if practicable,</w:t>
      </w:r>
      <w:r w:rsidR="006734E7" w:rsidRPr="00FB126A">
        <w:t xml:space="preserve"> immediately provide a written copy to the police officer.</w:t>
      </w:r>
    </w:p>
    <w:p w14:paraId="799B8658" w14:textId="328101A7" w:rsidR="006734E7" w:rsidRPr="00FB126A" w:rsidRDefault="001D3A0F" w:rsidP="001D3A0F">
      <w:pPr>
        <w:pStyle w:val="IMain"/>
      </w:pPr>
      <w:r w:rsidRPr="00FB126A">
        <w:tab/>
        <w:t>(5)</w:t>
      </w:r>
      <w:r w:rsidRPr="00FB126A">
        <w:tab/>
      </w:r>
      <w:r w:rsidR="006734E7" w:rsidRPr="00FB126A">
        <w:t xml:space="preserve">If it is not practicable to provide a written copy </w:t>
      </w:r>
      <w:r w:rsidR="00D96680" w:rsidRPr="00FB126A">
        <w:t xml:space="preserve">of the warrant </w:t>
      </w:r>
      <w:r w:rsidR="006734E7" w:rsidRPr="00FB126A">
        <w:t>to the police officer—</w:t>
      </w:r>
    </w:p>
    <w:p w14:paraId="5E7DC5D1" w14:textId="32B103F7" w:rsidR="006734E7" w:rsidRPr="00FB126A" w:rsidRDefault="001D3A0F" w:rsidP="001D3A0F">
      <w:pPr>
        <w:pStyle w:val="Ipara"/>
      </w:pPr>
      <w:r w:rsidRPr="00FB126A">
        <w:tab/>
        <w:t>(a)</w:t>
      </w:r>
      <w:r w:rsidRPr="00FB126A">
        <w:tab/>
      </w:r>
      <w:r w:rsidR="006734E7" w:rsidRPr="00FB126A">
        <w:t>the magistrate must tell the officer—</w:t>
      </w:r>
    </w:p>
    <w:p w14:paraId="1A1AD9D7" w14:textId="543A7287" w:rsidR="006734E7" w:rsidRPr="00FB126A" w:rsidRDefault="001D3A0F" w:rsidP="001D3A0F">
      <w:pPr>
        <w:pStyle w:val="Isubpara"/>
      </w:pPr>
      <w:r w:rsidRPr="00FB126A">
        <w:tab/>
        <w:t>(i)</w:t>
      </w:r>
      <w:r w:rsidRPr="00FB126A">
        <w:tab/>
      </w:r>
      <w:r w:rsidR="006734E7" w:rsidRPr="00FB126A">
        <w:t>the date and time the warrant was issued; and</w:t>
      </w:r>
    </w:p>
    <w:p w14:paraId="1323CAB3" w14:textId="6289DBDB" w:rsidR="006734E7" w:rsidRPr="00FB126A" w:rsidRDefault="001D3A0F" w:rsidP="001D3A0F">
      <w:pPr>
        <w:pStyle w:val="Isubpara"/>
      </w:pPr>
      <w:r w:rsidRPr="00FB126A">
        <w:tab/>
        <w:t>(ii)</w:t>
      </w:r>
      <w:r w:rsidRPr="00FB126A">
        <w:tab/>
      </w:r>
      <w:r w:rsidR="006734E7" w:rsidRPr="00FB126A">
        <w:t>the warrant’s terms; and</w:t>
      </w:r>
    </w:p>
    <w:p w14:paraId="5F23F457" w14:textId="10F43865" w:rsidR="006734E7" w:rsidRPr="00FB126A" w:rsidRDefault="001D3A0F" w:rsidP="001A0987">
      <w:pPr>
        <w:pStyle w:val="Ipara"/>
        <w:keepNext/>
      </w:pPr>
      <w:r w:rsidRPr="00FB126A">
        <w:lastRenderedPageBreak/>
        <w:tab/>
        <w:t>(b)</w:t>
      </w:r>
      <w:r w:rsidRPr="00FB126A">
        <w:tab/>
      </w:r>
      <w:r w:rsidR="006734E7" w:rsidRPr="00FB126A">
        <w:t xml:space="preserve">the officer must complete a form of warrant (the </w:t>
      </w:r>
      <w:r w:rsidR="006734E7" w:rsidRPr="00FB126A">
        <w:rPr>
          <w:rStyle w:val="charBoldItals"/>
        </w:rPr>
        <w:t>warrant form</w:t>
      </w:r>
      <w:r w:rsidR="006734E7" w:rsidRPr="00FB126A">
        <w:t>) and write on it—</w:t>
      </w:r>
    </w:p>
    <w:p w14:paraId="01619A1B" w14:textId="174E6FB4" w:rsidR="006734E7" w:rsidRPr="00FB126A" w:rsidRDefault="001D3A0F" w:rsidP="001D3A0F">
      <w:pPr>
        <w:pStyle w:val="Isubpara"/>
      </w:pPr>
      <w:r w:rsidRPr="00FB126A">
        <w:tab/>
        <w:t>(i)</w:t>
      </w:r>
      <w:r w:rsidRPr="00FB126A">
        <w:tab/>
      </w:r>
      <w:r w:rsidR="006734E7" w:rsidRPr="00FB126A">
        <w:t>the magistrate’s name; and</w:t>
      </w:r>
    </w:p>
    <w:p w14:paraId="1861B1E3" w14:textId="0B6CD036" w:rsidR="006734E7" w:rsidRPr="00FB126A" w:rsidRDefault="001D3A0F" w:rsidP="001D3A0F">
      <w:pPr>
        <w:pStyle w:val="Isubpara"/>
      </w:pPr>
      <w:r w:rsidRPr="00FB126A">
        <w:tab/>
        <w:t>(ii)</w:t>
      </w:r>
      <w:r w:rsidRPr="00FB126A">
        <w:tab/>
      </w:r>
      <w:r w:rsidR="006734E7" w:rsidRPr="00FB126A">
        <w:t>the date and time the magistrate issued the warrant; and</w:t>
      </w:r>
    </w:p>
    <w:p w14:paraId="76F20E28" w14:textId="68AB55C8" w:rsidR="006734E7" w:rsidRPr="00FB126A" w:rsidRDefault="001D3A0F" w:rsidP="001D3A0F">
      <w:pPr>
        <w:pStyle w:val="Isubpara"/>
      </w:pPr>
      <w:r w:rsidRPr="00FB126A">
        <w:tab/>
        <w:t>(iii)</w:t>
      </w:r>
      <w:r w:rsidRPr="00FB126A">
        <w:tab/>
      </w:r>
      <w:r w:rsidR="006734E7" w:rsidRPr="00FB126A">
        <w:t>the warrant’s terms.</w:t>
      </w:r>
    </w:p>
    <w:p w14:paraId="3F15FED1" w14:textId="21F72AB0" w:rsidR="006734E7" w:rsidRPr="00FB126A" w:rsidRDefault="001D3A0F" w:rsidP="001D3A0F">
      <w:pPr>
        <w:pStyle w:val="IMain"/>
      </w:pPr>
      <w:r w:rsidRPr="00FB126A">
        <w:tab/>
        <w:t>(6)</w:t>
      </w:r>
      <w:r w:rsidRPr="00FB126A">
        <w:tab/>
      </w:r>
      <w:r w:rsidR="006734E7" w:rsidRPr="00FB126A">
        <w:t>The written copy of the warrant, or the warrant form properly completed by the police officer, authorises the entry and exercise of the officer’s powers under the warrant.</w:t>
      </w:r>
    </w:p>
    <w:p w14:paraId="49DD77E9" w14:textId="282F123D" w:rsidR="006734E7" w:rsidRPr="00FB126A" w:rsidRDefault="001D3A0F" w:rsidP="001D3A0F">
      <w:pPr>
        <w:pStyle w:val="IMain"/>
      </w:pPr>
      <w:r w:rsidRPr="00FB126A">
        <w:tab/>
        <w:t>(7)</w:t>
      </w:r>
      <w:r w:rsidRPr="00FB126A">
        <w:tab/>
      </w:r>
      <w:r w:rsidR="006734E7" w:rsidRPr="00FB126A">
        <w:t>The police officer must, at the first reasonable opportunity, send to the magistrate—</w:t>
      </w:r>
    </w:p>
    <w:p w14:paraId="504DF345" w14:textId="6D8EDF6F" w:rsidR="006734E7" w:rsidRPr="00FB126A" w:rsidRDefault="001D3A0F" w:rsidP="001D3A0F">
      <w:pPr>
        <w:pStyle w:val="Ipara"/>
      </w:pPr>
      <w:r w:rsidRPr="00FB126A">
        <w:tab/>
        <w:t>(a)</w:t>
      </w:r>
      <w:r w:rsidRPr="00FB126A">
        <w:tab/>
      </w:r>
      <w:r w:rsidR="006734E7" w:rsidRPr="00FB126A">
        <w:t>the sworn application; and</w:t>
      </w:r>
    </w:p>
    <w:p w14:paraId="597A7ECC" w14:textId="30D59A5E" w:rsidR="006734E7" w:rsidRPr="00FB126A" w:rsidRDefault="001D3A0F" w:rsidP="001D3A0F">
      <w:pPr>
        <w:pStyle w:val="Ipara"/>
      </w:pPr>
      <w:r w:rsidRPr="00FB126A">
        <w:tab/>
        <w:t>(b)</w:t>
      </w:r>
      <w:r w:rsidRPr="00FB126A">
        <w:tab/>
      </w:r>
      <w:r w:rsidR="006734E7" w:rsidRPr="00FB126A">
        <w:t>if the officer completed a warrant form—the completed warrant form.</w:t>
      </w:r>
    </w:p>
    <w:p w14:paraId="4B5F450E" w14:textId="77777777" w:rsidR="006734E7" w:rsidRPr="00FB126A" w:rsidRDefault="006734E7" w:rsidP="006734E7">
      <w:pPr>
        <w:tabs>
          <w:tab w:val="right" w:pos="900"/>
          <w:tab w:val="left" w:pos="1100"/>
        </w:tabs>
        <w:spacing w:before="140"/>
        <w:ind w:left="1100" w:hanging="1100"/>
        <w:jc w:val="both"/>
        <w:rPr>
          <w:color w:val="000000"/>
        </w:rPr>
      </w:pPr>
      <w:r w:rsidRPr="00FB126A">
        <w:rPr>
          <w:color w:val="000000"/>
        </w:rPr>
        <w:tab/>
        <w:t>(8)</w:t>
      </w:r>
      <w:r w:rsidRPr="00FB126A">
        <w:rPr>
          <w:color w:val="000000"/>
        </w:rPr>
        <w:tab/>
        <w:t>On receiving the documents, the magistrate must attach them to the warrant.</w:t>
      </w:r>
    </w:p>
    <w:p w14:paraId="20E907F9" w14:textId="73A7A29C" w:rsidR="006734E7" w:rsidRPr="00FB126A" w:rsidRDefault="001D3A0F" w:rsidP="001D3A0F">
      <w:pPr>
        <w:pStyle w:val="IMain"/>
      </w:pPr>
      <w:r w:rsidRPr="00FB126A">
        <w:tab/>
        <w:t>(9)</w:t>
      </w:r>
      <w:r w:rsidRPr="00FB126A">
        <w:tab/>
      </w:r>
      <w:r w:rsidR="006734E7" w:rsidRPr="00FB126A">
        <w:t>A court must find that a power exercised by a police officer was not authorised by a warrant under this section if—</w:t>
      </w:r>
    </w:p>
    <w:p w14:paraId="26E3A5CA" w14:textId="18831AE8" w:rsidR="006734E7" w:rsidRPr="00FB126A" w:rsidRDefault="001D3A0F" w:rsidP="001D3A0F">
      <w:pPr>
        <w:pStyle w:val="Ipara"/>
      </w:pPr>
      <w:r w:rsidRPr="00FB126A">
        <w:tab/>
        <w:t>(a)</w:t>
      </w:r>
      <w:r w:rsidRPr="00FB126A">
        <w:tab/>
      </w:r>
      <w:r w:rsidR="006734E7" w:rsidRPr="00FB126A">
        <w:t>the question arises in a proceeding in the court whether the exercise of power was authorised by a warrant; and</w:t>
      </w:r>
    </w:p>
    <w:p w14:paraId="065BF10E" w14:textId="11E05AA6" w:rsidR="006734E7" w:rsidRPr="00FB126A" w:rsidRDefault="001D3A0F" w:rsidP="001D3A0F">
      <w:pPr>
        <w:pStyle w:val="Ipara"/>
      </w:pPr>
      <w:r w:rsidRPr="00FB126A">
        <w:tab/>
        <w:t>(b)</w:t>
      </w:r>
      <w:r w:rsidRPr="00FB126A">
        <w:tab/>
      </w:r>
      <w:r w:rsidR="006734E7" w:rsidRPr="00FB126A">
        <w:t>the warrant is not produced in evidence; and</w:t>
      </w:r>
    </w:p>
    <w:p w14:paraId="103B622F" w14:textId="40FED75F" w:rsidR="006734E7" w:rsidRPr="00FB126A" w:rsidRDefault="001D3A0F" w:rsidP="001D3A0F">
      <w:pPr>
        <w:pStyle w:val="Ipara"/>
      </w:pPr>
      <w:r w:rsidRPr="00FB126A">
        <w:tab/>
        <w:t>(c)</w:t>
      </w:r>
      <w:r w:rsidRPr="00FB126A">
        <w:tab/>
      </w:r>
      <w:r w:rsidR="006734E7" w:rsidRPr="00FB126A">
        <w:t>it is not proved that the exercise of power was authorised by a warrant under this section.</w:t>
      </w:r>
    </w:p>
    <w:p w14:paraId="51324C1C" w14:textId="389B2DA7" w:rsidR="006734E7" w:rsidRPr="00FB126A" w:rsidRDefault="00721534" w:rsidP="001D3A0F">
      <w:pPr>
        <w:pStyle w:val="IH5Sec"/>
      </w:pPr>
      <w:r w:rsidRPr="00FB126A">
        <w:t>183ZZ</w:t>
      </w:r>
      <w:r w:rsidR="00400D14" w:rsidRPr="00FB126A">
        <w:t>D</w:t>
      </w:r>
      <w:r w:rsidR="006734E7" w:rsidRPr="00FB126A">
        <w:tab/>
        <w:t>Requirements in executing warrant</w:t>
      </w:r>
    </w:p>
    <w:p w14:paraId="119EC05E" w14:textId="50F86FB9" w:rsidR="006734E7" w:rsidRPr="00FB126A" w:rsidRDefault="001D3A0F" w:rsidP="001D3A0F">
      <w:pPr>
        <w:pStyle w:val="Amainreturn"/>
        <w:rPr>
          <w:color w:val="000000"/>
        </w:rPr>
      </w:pPr>
      <w:r w:rsidRPr="00FB126A">
        <w:t xml:space="preserve">Division </w:t>
      </w:r>
      <w:r w:rsidR="006734E7" w:rsidRPr="00FB126A">
        <w:rPr>
          <w:color w:val="000000"/>
        </w:rPr>
        <w:t xml:space="preserve">14.3, other than section 211 and section 212, applies in relation to the execution of a warrant issued under section </w:t>
      </w:r>
      <w:r w:rsidR="00777780" w:rsidRPr="00FB126A">
        <w:rPr>
          <w:color w:val="000000"/>
        </w:rPr>
        <w:t>183ZZ</w:t>
      </w:r>
      <w:r w:rsidR="00B219FA" w:rsidRPr="00FB126A">
        <w:rPr>
          <w:color w:val="000000"/>
        </w:rPr>
        <w:t>B</w:t>
      </w:r>
      <w:r w:rsidR="00777780" w:rsidRPr="00FB126A">
        <w:rPr>
          <w:color w:val="000000"/>
        </w:rPr>
        <w:t xml:space="preserve"> </w:t>
      </w:r>
      <w:r w:rsidR="006734E7" w:rsidRPr="00FB126A">
        <w:rPr>
          <w:color w:val="000000"/>
        </w:rPr>
        <w:t>or section</w:t>
      </w:r>
      <w:r w:rsidR="00C839C4" w:rsidRPr="00FB126A">
        <w:rPr>
          <w:color w:val="000000"/>
        </w:rPr>
        <w:t xml:space="preserve"> </w:t>
      </w:r>
      <w:r w:rsidR="00777780" w:rsidRPr="00FB126A">
        <w:rPr>
          <w:color w:val="000000"/>
        </w:rPr>
        <w:t>183ZZ</w:t>
      </w:r>
      <w:r w:rsidR="00B219FA" w:rsidRPr="00FB126A">
        <w:rPr>
          <w:color w:val="000000"/>
        </w:rPr>
        <w:t>C</w:t>
      </w:r>
      <w:r w:rsidR="00777780" w:rsidRPr="00FB126A">
        <w:rPr>
          <w:color w:val="000000"/>
        </w:rPr>
        <w:t xml:space="preserve"> </w:t>
      </w:r>
      <w:r w:rsidR="006734E7" w:rsidRPr="00FB126A">
        <w:rPr>
          <w:color w:val="000000"/>
        </w:rPr>
        <w:t>as if the warrant were issued under section 211 or section</w:t>
      </w:r>
      <w:r w:rsidR="00C839C4" w:rsidRPr="00FB126A">
        <w:rPr>
          <w:color w:val="000000"/>
        </w:rPr>
        <w:t xml:space="preserve"> </w:t>
      </w:r>
      <w:r w:rsidR="006734E7" w:rsidRPr="00FB126A">
        <w:rPr>
          <w:color w:val="000000"/>
        </w:rPr>
        <w:t>212.</w:t>
      </w:r>
    </w:p>
    <w:p w14:paraId="124682BC" w14:textId="168D9E00" w:rsidR="006734E7" w:rsidRPr="00FB126A" w:rsidRDefault="00721534" w:rsidP="00F53038">
      <w:pPr>
        <w:pStyle w:val="IH5Sec"/>
      </w:pPr>
      <w:r w:rsidRPr="00FB126A">
        <w:lastRenderedPageBreak/>
        <w:t>183ZZ</w:t>
      </w:r>
      <w:r w:rsidR="00400D14" w:rsidRPr="00FB126A">
        <w:t>E</w:t>
      </w:r>
      <w:r w:rsidR="006734E7" w:rsidRPr="00FB126A">
        <w:tab/>
        <w:t>Execution of warrant at premises</w:t>
      </w:r>
    </w:p>
    <w:p w14:paraId="36121CB2" w14:textId="4728679B" w:rsidR="006734E7" w:rsidRPr="00FB126A" w:rsidRDefault="00F53038" w:rsidP="00F53038">
      <w:pPr>
        <w:pStyle w:val="IMain"/>
      </w:pPr>
      <w:r w:rsidRPr="00FB126A">
        <w:tab/>
        <w:t>(1)</w:t>
      </w:r>
      <w:r w:rsidRPr="00FB126A">
        <w:tab/>
      </w:r>
      <w:r w:rsidR="006734E7" w:rsidRPr="00FB126A">
        <w:t xml:space="preserve">A police officer who enters premises in accordance with a warrant issued under section </w:t>
      </w:r>
      <w:r w:rsidR="00777780" w:rsidRPr="00FB126A">
        <w:t>183ZZ</w:t>
      </w:r>
      <w:r w:rsidR="00B219FA" w:rsidRPr="00FB126A">
        <w:t>B</w:t>
      </w:r>
      <w:r w:rsidR="00777780" w:rsidRPr="00FB126A">
        <w:t xml:space="preserve"> </w:t>
      </w:r>
      <w:r w:rsidR="006734E7" w:rsidRPr="00FB126A">
        <w:t xml:space="preserve">or section </w:t>
      </w:r>
      <w:r w:rsidR="00777780" w:rsidRPr="00FB126A">
        <w:t>183ZZ</w:t>
      </w:r>
      <w:r w:rsidR="00B219FA" w:rsidRPr="00FB126A">
        <w:t>C</w:t>
      </w:r>
      <w:r w:rsidR="00777780" w:rsidRPr="00FB126A">
        <w:t xml:space="preserve"> </w:t>
      </w:r>
      <w:r w:rsidR="006734E7" w:rsidRPr="00FB126A">
        <w:t>may search the premises and seize any firearm or firearm</w:t>
      </w:r>
      <w:r w:rsidR="00175A29" w:rsidRPr="00FB126A">
        <w:t>-</w:t>
      </w:r>
      <w:r w:rsidR="006734E7" w:rsidRPr="00FB126A">
        <w:t>related item found at the premises.</w:t>
      </w:r>
    </w:p>
    <w:p w14:paraId="6FE3AD8E" w14:textId="00728A3A" w:rsidR="006734E7" w:rsidRPr="00FB126A" w:rsidRDefault="00F53038" w:rsidP="00F53038">
      <w:pPr>
        <w:pStyle w:val="IMain"/>
      </w:pPr>
      <w:r w:rsidRPr="00FB126A">
        <w:tab/>
        <w:t>(2)</w:t>
      </w:r>
      <w:r w:rsidRPr="00FB126A">
        <w:tab/>
      </w:r>
      <w:r w:rsidR="006734E7" w:rsidRPr="00FB126A">
        <w:t>The police officer may also seize any other thing found at the premises if satisfied on reasonable grounds—</w:t>
      </w:r>
    </w:p>
    <w:p w14:paraId="0C861913" w14:textId="1E82422B" w:rsidR="006734E7" w:rsidRPr="00FB126A" w:rsidRDefault="00F53038" w:rsidP="00F53038">
      <w:pPr>
        <w:pStyle w:val="Ipara"/>
      </w:pPr>
      <w:r w:rsidRPr="00FB126A">
        <w:tab/>
        <w:t>(a)</w:t>
      </w:r>
      <w:r w:rsidRPr="00FB126A">
        <w:tab/>
      </w:r>
      <w:r w:rsidR="006734E7" w:rsidRPr="00FB126A">
        <w:t>the thing is connected with an offence against this Act; and</w:t>
      </w:r>
    </w:p>
    <w:p w14:paraId="0F7CA461" w14:textId="098226B1" w:rsidR="006734E7" w:rsidRPr="00FB126A" w:rsidRDefault="00F53038" w:rsidP="00F53038">
      <w:pPr>
        <w:pStyle w:val="Ipara"/>
      </w:pPr>
      <w:r w:rsidRPr="00FB126A">
        <w:tab/>
        <w:t>(b)</w:t>
      </w:r>
      <w:r w:rsidRPr="00FB126A">
        <w:tab/>
      </w:r>
      <w:r w:rsidR="006734E7" w:rsidRPr="00FB126A">
        <w:t>the seizure is necessary to prevent the thing from being—</w:t>
      </w:r>
    </w:p>
    <w:p w14:paraId="3BBAD2BD" w14:textId="7FACE104" w:rsidR="006734E7" w:rsidRPr="00FB126A" w:rsidRDefault="00F53038" w:rsidP="00F53038">
      <w:pPr>
        <w:pStyle w:val="Isubpara"/>
      </w:pPr>
      <w:r w:rsidRPr="00FB126A">
        <w:tab/>
        <w:t>(i)</w:t>
      </w:r>
      <w:r w:rsidRPr="00FB126A">
        <w:tab/>
      </w:r>
      <w:r w:rsidR="006734E7" w:rsidRPr="00FB126A">
        <w:t>concealed, lost or destroyed; or</w:t>
      </w:r>
    </w:p>
    <w:p w14:paraId="09336AAA" w14:textId="397ECC44" w:rsidR="006734E7" w:rsidRPr="00FB126A" w:rsidRDefault="00F53038" w:rsidP="00F53038">
      <w:pPr>
        <w:pStyle w:val="Isubpara"/>
      </w:pPr>
      <w:r w:rsidRPr="00FB126A">
        <w:tab/>
        <w:t>(ii)</w:t>
      </w:r>
      <w:r w:rsidRPr="00FB126A">
        <w:tab/>
      </w:r>
      <w:r w:rsidR="006734E7" w:rsidRPr="00FB126A">
        <w:t>used to commit, continue or repeat the offence.</w:t>
      </w:r>
    </w:p>
    <w:p w14:paraId="148FB29C" w14:textId="4E1031BA" w:rsidR="006734E7" w:rsidRPr="00FB126A" w:rsidRDefault="00F53038" w:rsidP="00F53038">
      <w:pPr>
        <w:pStyle w:val="IH4SubDiv"/>
      </w:pPr>
      <w:r w:rsidRPr="00FB126A">
        <w:t xml:space="preserve">Subdivision </w:t>
      </w:r>
      <w:r w:rsidR="006734E7" w:rsidRPr="00FB126A">
        <w:t>12A.</w:t>
      </w:r>
      <w:r w:rsidR="00AF3FAA" w:rsidRPr="00FB126A">
        <w:t>10</w:t>
      </w:r>
      <w:r w:rsidR="006734E7" w:rsidRPr="00FB126A">
        <w:t>.4</w:t>
      </w:r>
      <w:r w:rsidR="006734E7" w:rsidRPr="00FB126A">
        <w:tab/>
        <w:t>Seizure of things</w:t>
      </w:r>
    </w:p>
    <w:p w14:paraId="67C3BCA6" w14:textId="2A54AD3E" w:rsidR="006734E7" w:rsidRPr="00FB126A" w:rsidRDefault="00721534" w:rsidP="00F53038">
      <w:pPr>
        <w:pStyle w:val="IH5Sec"/>
      </w:pPr>
      <w:r w:rsidRPr="00FB126A">
        <w:t>183ZZ</w:t>
      </w:r>
      <w:r w:rsidR="00400D14" w:rsidRPr="00FB126A">
        <w:t>F</w:t>
      </w:r>
      <w:r w:rsidR="006734E7" w:rsidRPr="00FB126A">
        <w:tab/>
        <w:t>Seizure of things</w:t>
      </w:r>
    </w:p>
    <w:p w14:paraId="5B290C10" w14:textId="42ADA7EE" w:rsidR="006734E7" w:rsidRPr="00FB126A" w:rsidRDefault="00F53038" w:rsidP="00F53038">
      <w:pPr>
        <w:pStyle w:val="IMain"/>
        <w:rPr>
          <w:lang w:eastAsia="en-AU"/>
        </w:rPr>
      </w:pPr>
      <w:r w:rsidRPr="00FB126A">
        <w:tab/>
        <w:t>(1)</w:t>
      </w:r>
      <w:r w:rsidRPr="00FB126A">
        <w:tab/>
      </w:r>
      <w:r w:rsidR="006734E7" w:rsidRPr="00FB126A">
        <w:t>A police officer who seizes a thing under this division may—</w:t>
      </w:r>
    </w:p>
    <w:p w14:paraId="50C0A0E5" w14:textId="3BE7D7D8" w:rsidR="006734E7" w:rsidRPr="00FB126A" w:rsidRDefault="00F53038" w:rsidP="00F53038">
      <w:pPr>
        <w:pStyle w:val="Ipara"/>
      </w:pPr>
      <w:r w:rsidRPr="00FB126A">
        <w:tab/>
        <w:t>(a)</w:t>
      </w:r>
      <w:r w:rsidRPr="00FB126A">
        <w:tab/>
      </w:r>
      <w:r w:rsidR="006734E7" w:rsidRPr="00FB126A">
        <w:t>remove the thing from the premises where it was seized (the</w:t>
      </w:r>
      <w:r w:rsidR="005F63D2" w:rsidRPr="00FB126A">
        <w:t> </w:t>
      </w:r>
      <w:r w:rsidR="006734E7" w:rsidRPr="00FB126A">
        <w:rPr>
          <w:rStyle w:val="charBoldItals"/>
        </w:rPr>
        <w:t>place of seizure</w:t>
      </w:r>
      <w:r w:rsidR="006734E7" w:rsidRPr="00FB126A">
        <w:t>) to another place; or</w:t>
      </w:r>
    </w:p>
    <w:p w14:paraId="08E95E4A" w14:textId="2AB65752" w:rsidR="006734E7" w:rsidRPr="00FB126A" w:rsidRDefault="00F53038" w:rsidP="00F53038">
      <w:pPr>
        <w:pStyle w:val="Ipara"/>
      </w:pPr>
      <w:r w:rsidRPr="00FB126A">
        <w:tab/>
        <w:t>(b)</w:t>
      </w:r>
      <w:r w:rsidRPr="00FB126A">
        <w:tab/>
      </w:r>
      <w:r w:rsidR="006734E7" w:rsidRPr="00FB126A">
        <w:t>leave the thing at the place of seizure but restrict access to it.</w:t>
      </w:r>
    </w:p>
    <w:p w14:paraId="7BD30257" w14:textId="0C629C2B" w:rsidR="006734E7" w:rsidRPr="00FB126A" w:rsidRDefault="00F53038" w:rsidP="00F53038">
      <w:pPr>
        <w:pStyle w:val="IMain"/>
      </w:pPr>
      <w:r w:rsidRPr="00FB126A">
        <w:tab/>
        <w:t>(2)</w:t>
      </w:r>
      <w:r w:rsidRPr="00FB126A">
        <w:tab/>
      </w:r>
      <w:r w:rsidR="006734E7" w:rsidRPr="00FB126A">
        <w:t>A person commits an offence if—</w:t>
      </w:r>
    </w:p>
    <w:p w14:paraId="690DAC0E" w14:textId="734EB135" w:rsidR="006734E7" w:rsidRPr="00FB126A" w:rsidRDefault="00F53038" w:rsidP="00F53038">
      <w:pPr>
        <w:pStyle w:val="Ipara"/>
      </w:pPr>
      <w:r w:rsidRPr="00FB126A">
        <w:tab/>
        <w:t>(a)</w:t>
      </w:r>
      <w:r w:rsidRPr="00FB126A">
        <w:tab/>
      </w:r>
      <w:r w:rsidR="006734E7" w:rsidRPr="00FB126A">
        <w:t>the person interferes with a seized thing, or anything containing a seized thing, to which access has been restricted under subsection</w:t>
      </w:r>
      <w:r w:rsidR="005F63D2" w:rsidRPr="00FB126A">
        <w:t> </w:t>
      </w:r>
      <w:r w:rsidR="006734E7" w:rsidRPr="00FB126A">
        <w:t>(1); and</w:t>
      </w:r>
    </w:p>
    <w:p w14:paraId="4C8E7704" w14:textId="680A993B" w:rsidR="006734E7" w:rsidRPr="00FB126A" w:rsidRDefault="00F53038" w:rsidP="00F53038">
      <w:pPr>
        <w:pStyle w:val="Ipara"/>
      </w:pPr>
      <w:r w:rsidRPr="00FB126A">
        <w:tab/>
        <w:t>(b)</w:t>
      </w:r>
      <w:r w:rsidRPr="00FB126A">
        <w:tab/>
      </w:r>
      <w:r w:rsidR="006734E7" w:rsidRPr="00FB126A">
        <w:t>the person knows access to the seized thing has been restricted; and</w:t>
      </w:r>
    </w:p>
    <w:p w14:paraId="1078BDCE" w14:textId="6C5083DD" w:rsidR="006734E7" w:rsidRPr="00FB126A" w:rsidRDefault="00F53038" w:rsidP="00F53038">
      <w:pPr>
        <w:pStyle w:val="Ipara"/>
      </w:pPr>
      <w:r w:rsidRPr="00FB126A">
        <w:tab/>
        <w:t>(c)</w:t>
      </w:r>
      <w:r w:rsidRPr="00FB126A">
        <w:tab/>
      </w:r>
      <w:r w:rsidR="006734E7" w:rsidRPr="00FB126A">
        <w:t>the person does not have a police officer’s approval to interfere with the thing.</w:t>
      </w:r>
    </w:p>
    <w:p w14:paraId="03164A27" w14:textId="77777777" w:rsidR="006734E7" w:rsidRPr="00FB126A" w:rsidRDefault="006734E7" w:rsidP="00F53038">
      <w:pPr>
        <w:pStyle w:val="Penalty"/>
        <w:rPr>
          <w:lang w:eastAsia="en-AU"/>
        </w:rPr>
      </w:pPr>
      <w:r w:rsidRPr="00FB126A">
        <w:rPr>
          <w:lang w:eastAsia="en-AU"/>
        </w:rPr>
        <w:t>Maximum penalty:  50 penalty units.</w:t>
      </w:r>
    </w:p>
    <w:p w14:paraId="09276422" w14:textId="74ABE2BD" w:rsidR="006734E7" w:rsidRPr="00FB126A" w:rsidRDefault="00F53038" w:rsidP="00F53038">
      <w:pPr>
        <w:pStyle w:val="IMain"/>
      </w:pPr>
      <w:r w:rsidRPr="00FB126A">
        <w:lastRenderedPageBreak/>
        <w:tab/>
        <w:t>(3)</w:t>
      </w:r>
      <w:r w:rsidRPr="00FB126A">
        <w:tab/>
      </w:r>
      <w:r w:rsidR="006734E7" w:rsidRPr="00FB126A">
        <w:t>Strict liability applies to subsection (2) (a).</w:t>
      </w:r>
    </w:p>
    <w:p w14:paraId="4739150A" w14:textId="17087C70" w:rsidR="006734E7" w:rsidRPr="00FB126A" w:rsidRDefault="00721534" w:rsidP="00F53038">
      <w:pPr>
        <w:pStyle w:val="IH5Sec"/>
        <w:rPr>
          <w:lang w:eastAsia="en-AU"/>
        </w:rPr>
      </w:pPr>
      <w:r w:rsidRPr="00FB126A">
        <w:t>183ZZ</w:t>
      </w:r>
      <w:r w:rsidR="00400D14" w:rsidRPr="00FB126A">
        <w:t>G</w:t>
      </w:r>
      <w:r w:rsidR="006734E7" w:rsidRPr="00FB126A">
        <w:tab/>
        <w:t>Receipt for things seized</w:t>
      </w:r>
    </w:p>
    <w:p w14:paraId="73E9034D" w14:textId="3F80F100" w:rsidR="006734E7" w:rsidRPr="00FB126A" w:rsidRDefault="00F53038" w:rsidP="00F53038">
      <w:pPr>
        <w:pStyle w:val="IMain"/>
      </w:pPr>
      <w:r w:rsidRPr="00FB126A">
        <w:tab/>
        <w:t>(1)</w:t>
      </w:r>
      <w:r w:rsidRPr="00FB126A">
        <w:tab/>
      </w:r>
      <w:r w:rsidR="006734E7" w:rsidRPr="00FB126A">
        <w:t>As soon as practicable after a police officer seizes a thing under this division, the officer must give a receipt for it to the person from whom it was seized.</w:t>
      </w:r>
    </w:p>
    <w:p w14:paraId="4D309A5B" w14:textId="10568124" w:rsidR="006734E7" w:rsidRPr="00FB126A" w:rsidRDefault="00F53038" w:rsidP="00F53038">
      <w:pPr>
        <w:pStyle w:val="IMain"/>
      </w:pPr>
      <w:r w:rsidRPr="00FB126A">
        <w:tab/>
        <w:t>(2)</w:t>
      </w:r>
      <w:r w:rsidRPr="00FB126A">
        <w:tab/>
      </w:r>
      <w:r w:rsidR="006734E7" w:rsidRPr="00FB126A">
        <w:t>If, for any reason, it is not practicable to comply with subsection</w:t>
      </w:r>
      <w:r w:rsidR="00C839C4" w:rsidRPr="00FB126A">
        <w:t xml:space="preserve"> </w:t>
      </w:r>
      <w:r w:rsidR="006734E7" w:rsidRPr="00FB126A">
        <w:t xml:space="preserve">(1), the police officer must leave the receipt, secured conspicuously, at the premises where it was seized (the </w:t>
      </w:r>
      <w:r w:rsidR="006734E7" w:rsidRPr="00FB126A">
        <w:rPr>
          <w:rStyle w:val="charBoldItals"/>
        </w:rPr>
        <w:t>place of seizure</w:t>
      </w:r>
      <w:r w:rsidR="006734E7" w:rsidRPr="00FB126A">
        <w:t>).</w:t>
      </w:r>
    </w:p>
    <w:p w14:paraId="5C9E78C9" w14:textId="5B85B756" w:rsidR="006734E7" w:rsidRPr="00FB126A" w:rsidRDefault="00F53038" w:rsidP="00F53038">
      <w:pPr>
        <w:pStyle w:val="IMain"/>
      </w:pPr>
      <w:r w:rsidRPr="00FB126A">
        <w:tab/>
        <w:t>(3)</w:t>
      </w:r>
      <w:r w:rsidRPr="00FB126A">
        <w:tab/>
      </w:r>
      <w:r w:rsidR="006734E7" w:rsidRPr="00FB126A">
        <w:t>The receipt must include the following:</w:t>
      </w:r>
    </w:p>
    <w:p w14:paraId="468CAE28" w14:textId="69A467C6" w:rsidR="006734E7" w:rsidRPr="00FB126A" w:rsidRDefault="00F53038" w:rsidP="00F53038">
      <w:pPr>
        <w:pStyle w:val="Ipara"/>
      </w:pPr>
      <w:r w:rsidRPr="00FB126A">
        <w:tab/>
        <w:t>(a)</w:t>
      </w:r>
      <w:r w:rsidRPr="00FB126A">
        <w:tab/>
      </w:r>
      <w:r w:rsidR="006734E7" w:rsidRPr="00FB126A">
        <w:t>a description of the thing seized;</w:t>
      </w:r>
    </w:p>
    <w:p w14:paraId="1E020708" w14:textId="6FF8BA8A" w:rsidR="006734E7" w:rsidRPr="00FB126A" w:rsidRDefault="00F53038" w:rsidP="00F53038">
      <w:pPr>
        <w:pStyle w:val="Ipara"/>
      </w:pPr>
      <w:r w:rsidRPr="00FB126A">
        <w:tab/>
        <w:t>(b)</w:t>
      </w:r>
      <w:r w:rsidRPr="00FB126A">
        <w:tab/>
      </w:r>
      <w:r w:rsidR="006734E7" w:rsidRPr="00FB126A">
        <w:t>an explanation of why the thing was seized;</w:t>
      </w:r>
    </w:p>
    <w:p w14:paraId="4ED470DB" w14:textId="57B73B22" w:rsidR="006734E7" w:rsidRPr="00FB126A" w:rsidRDefault="00F53038" w:rsidP="00F53038">
      <w:pPr>
        <w:pStyle w:val="Ipara"/>
      </w:pPr>
      <w:r w:rsidRPr="00FB126A">
        <w:tab/>
        <w:t>(c)</w:t>
      </w:r>
      <w:r w:rsidRPr="00FB126A">
        <w:tab/>
      </w:r>
      <w:r w:rsidR="006734E7" w:rsidRPr="00FB126A">
        <w:t>the police officer’s name and information about how to contact the officer;</w:t>
      </w:r>
    </w:p>
    <w:p w14:paraId="46FA6F2E" w14:textId="119B84B2" w:rsidR="006734E7" w:rsidRPr="00FB126A" w:rsidRDefault="00F53038" w:rsidP="00F53038">
      <w:pPr>
        <w:pStyle w:val="Ipara"/>
      </w:pPr>
      <w:r w:rsidRPr="00FB126A">
        <w:tab/>
        <w:t>(d)</w:t>
      </w:r>
      <w:r w:rsidRPr="00FB126A">
        <w:tab/>
      </w:r>
      <w:r w:rsidR="006734E7" w:rsidRPr="00FB126A">
        <w:t>if the thing is removed from the place of seizure—the address of the place to which the thing is removed;</w:t>
      </w:r>
    </w:p>
    <w:p w14:paraId="10880796" w14:textId="09FCDF72" w:rsidR="006734E7" w:rsidRPr="00FB126A" w:rsidRDefault="00F53038" w:rsidP="00F53038">
      <w:pPr>
        <w:pStyle w:val="Ipara"/>
      </w:pPr>
      <w:r w:rsidRPr="00FB126A">
        <w:tab/>
        <w:t>(e)</w:t>
      </w:r>
      <w:r w:rsidRPr="00FB126A">
        <w:tab/>
      </w:r>
      <w:r w:rsidR="006734E7" w:rsidRPr="00FB126A">
        <w:t>if a police officer has restricted access to the thing under section</w:t>
      </w:r>
      <w:r w:rsidR="005F63D2" w:rsidRPr="00FB126A">
        <w:t> </w:t>
      </w:r>
      <w:r w:rsidR="00777780" w:rsidRPr="00FB126A">
        <w:t>183ZZ</w:t>
      </w:r>
      <w:r w:rsidR="00B219FA" w:rsidRPr="00FB126A">
        <w:t>F</w:t>
      </w:r>
      <w:r w:rsidR="00C839C4" w:rsidRPr="00FB126A">
        <w:t xml:space="preserve"> </w:t>
      </w:r>
      <w:r w:rsidR="006734E7" w:rsidRPr="00FB126A">
        <w:t>(1)</w:t>
      </w:r>
      <w:r w:rsidR="00C839C4" w:rsidRPr="00FB126A">
        <w:t xml:space="preserve"> </w:t>
      </w:r>
      <w:r w:rsidR="006734E7" w:rsidRPr="00FB126A">
        <w:t>(b)—that it is an offence under section</w:t>
      </w:r>
      <w:r w:rsidR="005F63D2" w:rsidRPr="00FB126A">
        <w:t> </w:t>
      </w:r>
      <w:r w:rsidR="00777780" w:rsidRPr="00FB126A">
        <w:t>183ZZ</w:t>
      </w:r>
      <w:r w:rsidR="00B219FA" w:rsidRPr="00FB126A">
        <w:t>F</w:t>
      </w:r>
      <w:r w:rsidR="00C839C4" w:rsidRPr="00FB126A">
        <w:t xml:space="preserve"> </w:t>
      </w:r>
      <w:r w:rsidR="006734E7" w:rsidRPr="00FB126A">
        <w:t>(2) to interfere with the thing without a police officer’s approval.</w:t>
      </w:r>
    </w:p>
    <w:p w14:paraId="4D97D118" w14:textId="363D727C" w:rsidR="006734E7" w:rsidRPr="00FB126A" w:rsidRDefault="00721534" w:rsidP="00F53038">
      <w:pPr>
        <w:pStyle w:val="IH5Sec"/>
      </w:pPr>
      <w:r w:rsidRPr="00FB126A">
        <w:t>183ZZ</w:t>
      </w:r>
      <w:r w:rsidR="00400D14" w:rsidRPr="00FB126A">
        <w:t>H</w:t>
      </w:r>
      <w:r w:rsidR="006734E7" w:rsidRPr="00FB126A">
        <w:tab/>
        <w:t>Access to things seized</w:t>
      </w:r>
    </w:p>
    <w:p w14:paraId="543D6A1F" w14:textId="3D6120D2" w:rsidR="006734E7" w:rsidRPr="00FB126A" w:rsidRDefault="00F53038" w:rsidP="00F53038">
      <w:pPr>
        <w:pStyle w:val="Amainreturn"/>
        <w:rPr>
          <w:color w:val="000000"/>
        </w:rPr>
      </w:pPr>
      <w:r w:rsidRPr="00FB126A">
        <w:t xml:space="preserve">A </w:t>
      </w:r>
      <w:r w:rsidR="006734E7" w:rsidRPr="00FB126A">
        <w:rPr>
          <w:color w:val="000000"/>
        </w:rPr>
        <w:t>person who would, apart from the seizure, be entitled to inspect a thing seized under this division may—</w:t>
      </w:r>
    </w:p>
    <w:p w14:paraId="531D1063" w14:textId="1F428A57" w:rsidR="006734E7" w:rsidRPr="00FB126A" w:rsidRDefault="00F53038" w:rsidP="00F53038">
      <w:pPr>
        <w:pStyle w:val="Ipara"/>
      </w:pPr>
      <w:r w:rsidRPr="00FB126A">
        <w:tab/>
        <w:t>(a)</w:t>
      </w:r>
      <w:r w:rsidRPr="00FB126A">
        <w:tab/>
      </w:r>
      <w:r w:rsidR="006734E7" w:rsidRPr="00FB126A">
        <w:t>inspect it; and</w:t>
      </w:r>
    </w:p>
    <w:p w14:paraId="1D0A79BD" w14:textId="3A1E55EE" w:rsidR="006734E7" w:rsidRPr="00FB126A" w:rsidRDefault="00F53038" w:rsidP="00F53038">
      <w:pPr>
        <w:pStyle w:val="Ipara"/>
      </w:pPr>
      <w:r w:rsidRPr="00FB126A">
        <w:tab/>
        <w:t>(b)</w:t>
      </w:r>
      <w:r w:rsidRPr="00FB126A">
        <w:tab/>
      </w:r>
      <w:r w:rsidR="006734E7" w:rsidRPr="00FB126A">
        <w:t>if it is a document—take extracts from it or make copies of it.</w:t>
      </w:r>
    </w:p>
    <w:p w14:paraId="35ECFDFC" w14:textId="590BE5AB" w:rsidR="006734E7" w:rsidRPr="00FB126A" w:rsidRDefault="00CF361B" w:rsidP="00F53038">
      <w:pPr>
        <w:pStyle w:val="IH5Sec"/>
      </w:pPr>
      <w:r w:rsidRPr="00FB126A">
        <w:lastRenderedPageBreak/>
        <w:t>183ZZ</w:t>
      </w:r>
      <w:r w:rsidR="00400D14" w:rsidRPr="00FB126A">
        <w:t>I</w:t>
      </w:r>
      <w:r w:rsidR="006734E7" w:rsidRPr="00FB126A">
        <w:tab/>
        <w:t>Securing things</w:t>
      </w:r>
    </w:p>
    <w:p w14:paraId="5FD87A78" w14:textId="2358E3E7" w:rsidR="006734E7" w:rsidRPr="00FB126A" w:rsidRDefault="00F53038" w:rsidP="00F53038">
      <w:pPr>
        <w:pStyle w:val="IMain"/>
      </w:pPr>
      <w:r w:rsidRPr="00FB126A">
        <w:tab/>
        <w:t>(1)</w:t>
      </w:r>
      <w:r w:rsidRPr="00FB126A">
        <w:tab/>
      </w:r>
      <w:r w:rsidR="006734E7" w:rsidRPr="00FB126A">
        <w:t>A police officer may, in exercising a power under this division, secure any thing if satisfied on reasonable grounds—</w:t>
      </w:r>
    </w:p>
    <w:p w14:paraId="0EDF4A34" w14:textId="5A045DDE" w:rsidR="006734E7" w:rsidRPr="00FB126A" w:rsidRDefault="00F53038" w:rsidP="00F53038">
      <w:pPr>
        <w:pStyle w:val="Ipara"/>
      </w:pPr>
      <w:r w:rsidRPr="00FB126A">
        <w:tab/>
        <w:t>(a)</w:t>
      </w:r>
      <w:r w:rsidRPr="00FB126A">
        <w:tab/>
      </w:r>
      <w:r w:rsidR="006734E7" w:rsidRPr="00FB126A">
        <w:t>the thing is connected with a serious offence; and</w:t>
      </w:r>
    </w:p>
    <w:p w14:paraId="272E62FE" w14:textId="2EB7C3F8" w:rsidR="006734E7" w:rsidRPr="00FB126A" w:rsidRDefault="00F53038" w:rsidP="00F53038">
      <w:pPr>
        <w:pStyle w:val="Ipara"/>
      </w:pPr>
      <w:r w:rsidRPr="00FB126A">
        <w:tab/>
        <w:t>(b)</w:t>
      </w:r>
      <w:r w:rsidRPr="00FB126A">
        <w:tab/>
      </w:r>
      <w:r w:rsidR="006734E7" w:rsidRPr="00FB126A">
        <w:t>securing the thing is necessary to prevent the thing from being—</w:t>
      </w:r>
    </w:p>
    <w:p w14:paraId="3998634B" w14:textId="2FDBEB6F" w:rsidR="006734E7" w:rsidRPr="00FB126A" w:rsidRDefault="00F53038" w:rsidP="00F53038">
      <w:pPr>
        <w:pStyle w:val="Isubpara"/>
      </w:pPr>
      <w:r w:rsidRPr="00FB126A">
        <w:tab/>
        <w:t>(i)</w:t>
      </w:r>
      <w:r w:rsidRPr="00FB126A">
        <w:tab/>
      </w:r>
      <w:r w:rsidR="006734E7" w:rsidRPr="00FB126A">
        <w:t>concealed, lost or destroyed; or</w:t>
      </w:r>
    </w:p>
    <w:p w14:paraId="262616DB" w14:textId="03BCA136" w:rsidR="006734E7" w:rsidRPr="00FB126A" w:rsidRDefault="00F53038" w:rsidP="00F53038">
      <w:pPr>
        <w:pStyle w:val="Isubpara"/>
      </w:pPr>
      <w:r w:rsidRPr="00FB126A">
        <w:tab/>
        <w:t>(ii)</w:t>
      </w:r>
      <w:r w:rsidRPr="00FB126A">
        <w:tab/>
      </w:r>
      <w:r w:rsidR="006734E7" w:rsidRPr="00FB126A">
        <w:t>used to commit, continue or repeat the offence.</w:t>
      </w:r>
    </w:p>
    <w:p w14:paraId="1E478489" w14:textId="3C7A9A00" w:rsidR="006734E7" w:rsidRPr="00FB126A" w:rsidRDefault="00F53038" w:rsidP="00F53038">
      <w:pPr>
        <w:pStyle w:val="IMain"/>
      </w:pPr>
      <w:r w:rsidRPr="00FB126A">
        <w:tab/>
        <w:t>(2)</w:t>
      </w:r>
      <w:r w:rsidRPr="00FB126A">
        <w:tab/>
      </w:r>
      <w:r w:rsidR="006734E7" w:rsidRPr="00FB126A">
        <w:t>The police officer may apply to a magistrate for an order to seize the secured thing.</w:t>
      </w:r>
    </w:p>
    <w:p w14:paraId="38B43F5B" w14:textId="32CA38EB" w:rsidR="006734E7" w:rsidRPr="00FB126A" w:rsidRDefault="00F53038" w:rsidP="00F53038">
      <w:pPr>
        <w:pStyle w:val="IMain"/>
      </w:pPr>
      <w:r w:rsidRPr="00FB126A">
        <w:tab/>
        <w:t>(3)</w:t>
      </w:r>
      <w:r w:rsidRPr="00FB126A">
        <w:tab/>
      </w:r>
      <w:r w:rsidR="00D96680" w:rsidRPr="00FB126A">
        <w:t xml:space="preserve">The </w:t>
      </w:r>
      <w:r w:rsidR="006734E7" w:rsidRPr="00FB126A">
        <w:t xml:space="preserve">magistrate </w:t>
      </w:r>
      <w:r w:rsidR="00D96680" w:rsidRPr="00FB126A">
        <w:t xml:space="preserve">may make the order only if </w:t>
      </w:r>
      <w:r w:rsidR="006734E7" w:rsidRPr="00FB126A">
        <w:t>satisfied on reasonable grounds the thing is evidence connected with the commission of a serious offence.</w:t>
      </w:r>
    </w:p>
    <w:p w14:paraId="75EF59C0" w14:textId="4B4BCB13" w:rsidR="006734E7" w:rsidRPr="00FB126A" w:rsidRDefault="00F53038" w:rsidP="00F53038">
      <w:pPr>
        <w:pStyle w:val="IMain"/>
      </w:pPr>
      <w:r w:rsidRPr="00FB126A">
        <w:tab/>
        <w:t>(4)</w:t>
      </w:r>
      <w:r w:rsidRPr="00FB126A">
        <w:tab/>
      </w:r>
      <w:r w:rsidR="006734E7" w:rsidRPr="00FB126A">
        <w:t>A secured thing that is seized under an order mentioned in subsection</w:t>
      </w:r>
      <w:r w:rsidR="005F63D2" w:rsidRPr="00FB126A">
        <w:t> </w:t>
      </w:r>
      <w:r w:rsidR="006734E7" w:rsidRPr="00FB126A">
        <w:t>(3) is only admissible as evidence in a proceeding for an offence with leave of the court.</w:t>
      </w:r>
    </w:p>
    <w:p w14:paraId="7A5316D4" w14:textId="2983B2D7" w:rsidR="006734E7" w:rsidRPr="00FB126A" w:rsidRDefault="00F53038" w:rsidP="00F53038">
      <w:pPr>
        <w:pStyle w:val="IMain"/>
      </w:pPr>
      <w:r w:rsidRPr="00FB126A">
        <w:tab/>
        <w:t>(5)</w:t>
      </w:r>
      <w:r w:rsidRPr="00FB126A">
        <w:tab/>
      </w:r>
      <w:r w:rsidR="006734E7" w:rsidRPr="00FB126A">
        <w:t>In deciding whether to give leave, the court must consider whether the exercise of the power was lawful.</w:t>
      </w:r>
    </w:p>
    <w:p w14:paraId="609FBB6C" w14:textId="59125E30" w:rsidR="006734E7" w:rsidRPr="00FB126A" w:rsidRDefault="00CF361B" w:rsidP="00F53038">
      <w:pPr>
        <w:pStyle w:val="IH5Sec"/>
      </w:pPr>
      <w:r w:rsidRPr="00FB126A">
        <w:t>183ZZ</w:t>
      </w:r>
      <w:r w:rsidR="00400D14" w:rsidRPr="00FB126A">
        <w:t>J</w:t>
      </w:r>
      <w:r w:rsidR="006734E7" w:rsidRPr="00FB126A">
        <w:tab/>
        <w:t>Return or forfeiture of things seized</w:t>
      </w:r>
    </w:p>
    <w:p w14:paraId="6AE61A8A" w14:textId="181C551E" w:rsidR="006734E7" w:rsidRPr="00FB126A" w:rsidRDefault="00F53038" w:rsidP="00F53038">
      <w:pPr>
        <w:pStyle w:val="IMain"/>
      </w:pPr>
      <w:r w:rsidRPr="00FB126A">
        <w:tab/>
        <w:t>(1)</w:t>
      </w:r>
      <w:r w:rsidRPr="00FB126A">
        <w:tab/>
      </w:r>
      <w:r w:rsidR="006734E7" w:rsidRPr="00FB126A">
        <w:t>A thing seized under this division must be returned to its owner, or reasonable compensation must be paid by the Territory to the owner for the loss of the thing, if a prosecution for an offence relating to the thing is not started within 1 year after the day the thing is seized.</w:t>
      </w:r>
    </w:p>
    <w:p w14:paraId="18950716" w14:textId="55E598B6" w:rsidR="006734E7" w:rsidRPr="00FB126A" w:rsidRDefault="00F53038" w:rsidP="00F53038">
      <w:pPr>
        <w:pStyle w:val="IMain"/>
      </w:pPr>
      <w:r w:rsidRPr="00FB126A">
        <w:tab/>
        <w:t>(2)</w:t>
      </w:r>
      <w:r w:rsidRPr="00FB126A">
        <w:tab/>
      </w:r>
      <w:r w:rsidR="006734E7" w:rsidRPr="00FB126A">
        <w:t>If a prosecution for an offence relating to a thing seized under this division is started within 1 year after the day the thing is seized, and the prosecution is not successful, the thing must be returned to its owner.</w:t>
      </w:r>
    </w:p>
    <w:p w14:paraId="283DA0A6" w14:textId="039C9B77" w:rsidR="006734E7" w:rsidRPr="00FB126A" w:rsidRDefault="00F53038" w:rsidP="001A0987">
      <w:pPr>
        <w:pStyle w:val="IMain"/>
        <w:keepNext/>
      </w:pPr>
      <w:r w:rsidRPr="00FB126A">
        <w:lastRenderedPageBreak/>
        <w:tab/>
        <w:t>(3)</w:t>
      </w:r>
      <w:r w:rsidRPr="00FB126A">
        <w:tab/>
      </w:r>
      <w:r w:rsidR="006734E7" w:rsidRPr="00FB126A">
        <w:t>A thing seized under this division is forfeited to the Territory if there is no requirement under this section—</w:t>
      </w:r>
    </w:p>
    <w:p w14:paraId="5F48C8FC" w14:textId="6FC03D08" w:rsidR="006734E7" w:rsidRPr="00FB126A" w:rsidRDefault="00F53038" w:rsidP="00F53038">
      <w:pPr>
        <w:pStyle w:val="Ipara"/>
      </w:pPr>
      <w:r w:rsidRPr="00FB126A">
        <w:tab/>
        <w:t>(a)</w:t>
      </w:r>
      <w:r w:rsidRPr="00FB126A">
        <w:tab/>
      </w:r>
      <w:r w:rsidR="006734E7" w:rsidRPr="00FB126A">
        <w:t>to return the thing to the person from whom it was seized; or</w:t>
      </w:r>
    </w:p>
    <w:p w14:paraId="06534CBC" w14:textId="6D81C7E7" w:rsidR="006734E7" w:rsidRPr="00FB126A" w:rsidRDefault="00F53038" w:rsidP="00F53038">
      <w:pPr>
        <w:pStyle w:val="Ipara"/>
      </w:pPr>
      <w:r w:rsidRPr="00FB126A">
        <w:tab/>
        <w:t>(b)</w:t>
      </w:r>
      <w:r w:rsidRPr="00FB126A">
        <w:tab/>
      </w:r>
      <w:r w:rsidR="006734E7" w:rsidRPr="00FB126A">
        <w:t>to pay compensation for the thing.</w:t>
      </w:r>
    </w:p>
    <w:p w14:paraId="44B36BF6" w14:textId="5B3AA5FA" w:rsidR="006734E7" w:rsidRPr="00FB126A" w:rsidRDefault="00F53038" w:rsidP="00F53038">
      <w:pPr>
        <w:pStyle w:val="IMain"/>
      </w:pPr>
      <w:r w:rsidRPr="00FB126A">
        <w:tab/>
        <w:t>(4)</w:t>
      </w:r>
      <w:r w:rsidRPr="00FB126A">
        <w:tab/>
      </w:r>
      <w:r w:rsidR="006734E7" w:rsidRPr="00FB126A">
        <w:t>A thing forfeited to the Territory may be destroyed or otherwise disposed of as the registrar directs.</w:t>
      </w:r>
    </w:p>
    <w:p w14:paraId="3241A7E4" w14:textId="770ACC51" w:rsidR="006734E7" w:rsidRPr="00FB126A" w:rsidRDefault="00F53038" w:rsidP="00F53038">
      <w:pPr>
        <w:pStyle w:val="IMain"/>
      </w:pPr>
      <w:r w:rsidRPr="00FB126A">
        <w:tab/>
        <w:t>(5)</w:t>
      </w:r>
      <w:r w:rsidRPr="00FB126A">
        <w:tab/>
      </w:r>
      <w:r w:rsidR="006734E7" w:rsidRPr="00FB126A">
        <w:t>This section does not apply if the thing seized under this division is a firearm or firearm</w:t>
      </w:r>
      <w:r w:rsidR="00175A29" w:rsidRPr="00FB126A">
        <w:t>-</w:t>
      </w:r>
      <w:r w:rsidR="006734E7" w:rsidRPr="00FB126A">
        <w:t>related item and the owner of the firearm or firearm</w:t>
      </w:r>
      <w:r w:rsidR="00175A29" w:rsidRPr="00FB126A">
        <w:t>-</w:t>
      </w:r>
      <w:r w:rsidR="006734E7" w:rsidRPr="00FB126A">
        <w:t>related item is subject to a firearm prohibition order.</w:t>
      </w:r>
    </w:p>
    <w:p w14:paraId="1BD2A268" w14:textId="4A6A61AA" w:rsidR="006734E7" w:rsidRPr="00FB126A" w:rsidRDefault="00F53038" w:rsidP="00F53038">
      <w:pPr>
        <w:pStyle w:val="IH4SubDiv"/>
      </w:pPr>
      <w:r w:rsidRPr="00FB126A">
        <w:t xml:space="preserve">Subdivision </w:t>
      </w:r>
      <w:r w:rsidR="006734E7" w:rsidRPr="00FB126A">
        <w:t>12A.</w:t>
      </w:r>
      <w:r w:rsidR="00AF3FAA" w:rsidRPr="00FB126A">
        <w:t>10</w:t>
      </w:r>
      <w:r w:rsidR="006734E7" w:rsidRPr="00FB126A">
        <w:t>.5</w:t>
      </w:r>
      <w:r w:rsidR="006734E7" w:rsidRPr="00FB126A">
        <w:tab/>
        <w:t>Miscellaneous</w:t>
      </w:r>
    </w:p>
    <w:p w14:paraId="7AAD3BAE" w14:textId="7D125B6B" w:rsidR="006734E7" w:rsidRPr="00FB126A" w:rsidRDefault="00CF361B" w:rsidP="00F53038">
      <w:pPr>
        <w:pStyle w:val="IH5Sec"/>
      </w:pPr>
      <w:r w:rsidRPr="00FB126A">
        <w:t>183ZZ</w:t>
      </w:r>
      <w:r w:rsidR="00400D14" w:rsidRPr="00FB126A">
        <w:t>K</w:t>
      </w:r>
      <w:r w:rsidR="006734E7" w:rsidRPr="00FB126A">
        <w:tab/>
        <w:t>Written reasons required after exercising certain powers</w:t>
      </w:r>
    </w:p>
    <w:p w14:paraId="62D7827D" w14:textId="39E65D4F" w:rsidR="006734E7" w:rsidRPr="00FB126A" w:rsidRDefault="00F53038" w:rsidP="00F53038">
      <w:pPr>
        <w:pStyle w:val="IMain"/>
      </w:pPr>
      <w:r w:rsidRPr="00FB126A">
        <w:tab/>
        <w:t>(1)</w:t>
      </w:r>
      <w:r w:rsidRPr="00FB126A">
        <w:tab/>
      </w:r>
      <w:r w:rsidR="006734E7" w:rsidRPr="00FB126A">
        <w:t>This section applies if a police officer exercises any of the following powers:</w:t>
      </w:r>
    </w:p>
    <w:p w14:paraId="00B5CE0E" w14:textId="4292656B" w:rsidR="006734E7" w:rsidRPr="00FB126A" w:rsidRDefault="00F53038" w:rsidP="00F53038">
      <w:pPr>
        <w:pStyle w:val="Ipara"/>
      </w:pPr>
      <w:r w:rsidRPr="00FB126A">
        <w:tab/>
        <w:t>(a)</w:t>
      </w:r>
      <w:r w:rsidRPr="00FB126A">
        <w:tab/>
      </w:r>
      <w:r w:rsidR="006734E7" w:rsidRPr="00FB126A">
        <w:t xml:space="preserve">searching a person under section </w:t>
      </w:r>
      <w:r w:rsidR="00777780" w:rsidRPr="00FB126A">
        <w:t>183Z</w:t>
      </w:r>
      <w:r w:rsidR="00400D14" w:rsidRPr="00FB126A">
        <w:t>X</w:t>
      </w:r>
      <w:r w:rsidR="006734E7" w:rsidRPr="00FB126A">
        <w:t>;</w:t>
      </w:r>
    </w:p>
    <w:p w14:paraId="59AE9DFD" w14:textId="21892A19" w:rsidR="006734E7" w:rsidRPr="00FB126A" w:rsidRDefault="00F53038" w:rsidP="00F53038">
      <w:pPr>
        <w:pStyle w:val="Ipara"/>
      </w:pPr>
      <w:r w:rsidRPr="00FB126A">
        <w:tab/>
        <w:t>(b)</w:t>
      </w:r>
      <w:r w:rsidRPr="00FB126A">
        <w:tab/>
      </w:r>
      <w:r w:rsidR="006734E7" w:rsidRPr="00FB126A">
        <w:t xml:space="preserve">entering premises without a warrant under section </w:t>
      </w:r>
      <w:r w:rsidR="00777780" w:rsidRPr="00FB126A">
        <w:t>183Z</w:t>
      </w:r>
      <w:r w:rsidR="004A41AA" w:rsidRPr="00FB126A">
        <w:t>Y</w:t>
      </w:r>
      <w:r w:rsidR="006734E7" w:rsidRPr="00FB126A">
        <w:t>;</w:t>
      </w:r>
    </w:p>
    <w:p w14:paraId="1AEFE7E1" w14:textId="75DA1BFD" w:rsidR="006734E7" w:rsidRPr="00FB126A" w:rsidRDefault="00F53038" w:rsidP="00F53038">
      <w:pPr>
        <w:pStyle w:val="Ipara"/>
      </w:pPr>
      <w:r w:rsidRPr="00FB126A">
        <w:tab/>
        <w:t>(c)</w:t>
      </w:r>
      <w:r w:rsidRPr="00FB126A">
        <w:tab/>
      </w:r>
      <w:r w:rsidR="006734E7" w:rsidRPr="00FB126A">
        <w:t xml:space="preserve">entering premises without a warrant under section </w:t>
      </w:r>
      <w:r w:rsidR="00777780" w:rsidRPr="00FB126A">
        <w:t>183ZZ</w:t>
      </w:r>
      <w:r w:rsidR="006734E7" w:rsidRPr="00FB126A">
        <w:t>.</w:t>
      </w:r>
    </w:p>
    <w:p w14:paraId="009F5013" w14:textId="360FC311" w:rsidR="006734E7" w:rsidRPr="00FB126A" w:rsidRDefault="00F53038" w:rsidP="00F53038">
      <w:pPr>
        <w:pStyle w:val="IMain"/>
      </w:pPr>
      <w:r w:rsidRPr="00FB126A">
        <w:tab/>
        <w:t>(2)</w:t>
      </w:r>
      <w:r w:rsidRPr="00FB126A">
        <w:tab/>
      </w:r>
      <w:r w:rsidR="006734E7" w:rsidRPr="00FB126A">
        <w:t>As soon as practicable after exercising the power, the police officer must record, in writing—</w:t>
      </w:r>
    </w:p>
    <w:p w14:paraId="7ACF9841" w14:textId="4FE2B404" w:rsidR="006734E7" w:rsidRPr="00FB126A" w:rsidRDefault="00F53038" w:rsidP="00F53038">
      <w:pPr>
        <w:pStyle w:val="Ipara"/>
      </w:pPr>
      <w:r w:rsidRPr="00FB126A">
        <w:tab/>
        <w:t>(a)</w:t>
      </w:r>
      <w:r w:rsidRPr="00FB126A">
        <w:tab/>
      </w:r>
      <w:r w:rsidR="006734E7" w:rsidRPr="00FB126A">
        <w:t xml:space="preserve">their reasons for deciding the exercise of the power was </w:t>
      </w:r>
      <w:r w:rsidR="00FD7A03" w:rsidRPr="00FB126A">
        <w:t>reasonably required</w:t>
      </w:r>
      <w:r w:rsidR="006734E7" w:rsidRPr="00FB126A">
        <w:t xml:space="preserve"> to determine that the person has acquired, possesses or is using a firearm or firearm</w:t>
      </w:r>
      <w:r w:rsidR="00175A29" w:rsidRPr="00FB126A">
        <w:t>-</w:t>
      </w:r>
      <w:r w:rsidR="006734E7" w:rsidRPr="00FB126A">
        <w:t>related item; and</w:t>
      </w:r>
    </w:p>
    <w:p w14:paraId="0910EE07" w14:textId="471BC3C1" w:rsidR="006734E7" w:rsidRPr="00FB126A" w:rsidRDefault="00F53038" w:rsidP="00F53038">
      <w:pPr>
        <w:pStyle w:val="Ipara"/>
      </w:pPr>
      <w:r w:rsidRPr="00FB126A">
        <w:tab/>
        <w:t>(b)</w:t>
      </w:r>
      <w:r w:rsidRPr="00FB126A">
        <w:tab/>
      </w:r>
      <w:r w:rsidR="006734E7" w:rsidRPr="00FB126A">
        <w:t xml:space="preserve">the particular matters stated in section </w:t>
      </w:r>
      <w:r w:rsidR="00CF361B" w:rsidRPr="00FB126A">
        <w:t>183Z</w:t>
      </w:r>
      <w:r w:rsidR="00400D14" w:rsidRPr="00FB126A">
        <w:t>W</w:t>
      </w:r>
      <w:r w:rsidR="00CF361B" w:rsidRPr="00FB126A">
        <w:t xml:space="preserve"> </w:t>
      </w:r>
      <w:r w:rsidR="006734E7" w:rsidRPr="00FB126A">
        <w:t>(3) or (4) that the officer took into account when making their decision; and</w:t>
      </w:r>
    </w:p>
    <w:p w14:paraId="69883DA9" w14:textId="78B500CF" w:rsidR="006734E7" w:rsidRPr="00FB126A" w:rsidRDefault="00F53038" w:rsidP="00F53038">
      <w:pPr>
        <w:pStyle w:val="Ipara"/>
      </w:pPr>
      <w:r w:rsidRPr="00FB126A">
        <w:tab/>
        <w:t>(c)</w:t>
      </w:r>
      <w:r w:rsidRPr="00FB126A">
        <w:tab/>
      </w:r>
      <w:r w:rsidR="006734E7" w:rsidRPr="00FB126A">
        <w:t xml:space="preserve">for the power mentioned in subsection (1) (c)—the particular grounds stated in section </w:t>
      </w:r>
      <w:r w:rsidR="00777780" w:rsidRPr="00FB126A">
        <w:t xml:space="preserve">183ZZ </w:t>
      </w:r>
      <w:r w:rsidR="006734E7" w:rsidRPr="00FB126A">
        <w:t>(2).</w:t>
      </w:r>
    </w:p>
    <w:p w14:paraId="2AB2624C" w14:textId="506EFB3F" w:rsidR="006734E7" w:rsidRPr="00FB126A" w:rsidRDefault="00F53038" w:rsidP="00F53038">
      <w:pPr>
        <w:pStyle w:val="IH3Div"/>
      </w:pPr>
      <w:r w:rsidRPr="00FB126A">
        <w:lastRenderedPageBreak/>
        <w:t xml:space="preserve">Division </w:t>
      </w:r>
      <w:r w:rsidR="006734E7" w:rsidRPr="00FB126A">
        <w:t>12A.</w:t>
      </w:r>
      <w:r w:rsidR="00AF3FAA" w:rsidRPr="00FB126A">
        <w:t>11</w:t>
      </w:r>
      <w:r w:rsidR="006734E7" w:rsidRPr="00FB126A">
        <w:tab/>
        <w:t>Destruction or disposal of surrendered or seized firearms or firearm</w:t>
      </w:r>
      <w:r w:rsidR="00175A29" w:rsidRPr="00FB126A">
        <w:t>-</w:t>
      </w:r>
      <w:r w:rsidR="006734E7" w:rsidRPr="00FB126A">
        <w:t>related items</w:t>
      </w:r>
    </w:p>
    <w:p w14:paraId="1871D8A6" w14:textId="1EE30CE6" w:rsidR="006734E7" w:rsidRPr="00FB126A" w:rsidRDefault="00CF361B" w:rsidP="00F53038">
      <w:pPr>
        <w:pStyle w:val="IH5Sec"/>
        <w:rPr>
          <w:lang w:eastAsia="en-AU"/>
        </w:rPr>
      </w:pPr>
      <w:r w:rsidRPr="00FB126A">
        <w:t>183ZZ</w:t>
      </w:r>
      <w:r w:rsidR="00400D14" w:rsidRPr="00FB126A">
        <w:t>L</w:t>
      </w:r>
      <w:r w:rsidR="006734E7" w:rsidRPr="00FB126A">
        <w:tab/>
        <w:t>Destruction or disposal of surrendered or seized firearms or firearm</w:t>
      </w:r>
      <w:r w:rsidR="00175A29" w:rsidRPr="00FB126A">
        <w:t>-</w:t>
      </w:r>
      <w:r w:rsidR="006734E7" w:rsidRPr="00FB126A">
        <w:t>related items</w:t>
      </w:r>
    </w:p>
    <w:p w14:paraId="62912661" w14:textId="4F5153F9" w:rsidR="006734E7" w:rsidRPr="00FB126A" w:rsidRDefault="00F53038" w:rsidP="00F53038">
      <w:pPr>
        <w:pStyle w:val="IMain"/>
      </w:pPr>
      <w:r w:rsidRPr="00FB126A">
        <w:tab/>
        <w:t>(1)</w:t>
      </w:r>
      <w:r w:rsidRPr="00FB126A">
        <w:tab/>
      </w:r>
      <w:r w:rsidR="006734E7" w:rsidRPr="00FB126A">
        <w:t>This section applies in relation to a firearm or firearm</w:t>
      </w:r>
      <w:r w:rsidR="00175A29" w:rsidRPr="00FB126A">
        <w:t>-</w:t>
      </w:r>
      <w:r w:rsidR="006734E7" w:rsidRPr="00FB126A">
        <w:t>related item surrendered or seized by a police officer under this part.</w:t>
      </w:r>
    </w:p>
    <w:p w14:paraId="757A3B6A" w14:textId="0F6DB456" w:rsidR="006734E7" w:rsidRPr="00FB126A" w:rsidRDefault="00F53038" w:rsidP="00F53038">
      <w:pPr>
        <w:pStyle w:val="IMain"/>
      </w:pPr>
      <w:r w:rsidRPr="00FB126A">
        <w:tab/>
        <w:t>(2)</w:t>
      </w:r>
      <w:r w:rsidRPr="00FB126A">
        <w:tab/>
      </w:r>
      <w:r w:rsidR="006734E7" w:rsidRPr="00FB126A">
        <w:t>A police officer or the owner of the firearm or firearm</w:t>
      </w:r>
      <w:r w:rsidR="00175A29" w:rsidRPr="00FB126A">
        <w:t>-</w:t>
      </w:r>
      <w:r w:rsidR="006734E7" w:rsidRPr="00FB126A">
        <w:t>related item may apply to a court for an order that the firearm or firearm</w:t>
      </w:r>
      <w:r w:rsidR="00175A29" w:rsidRPr="00FB126A">
        <w:t>-</w:t>
      </w:r>
      <w:r w:rsidR="006734E7" w:rsidRPr="00FB126A">
        <w:t>related item is—</w:t>
      </w:r>
    </w:p>
    <w:p w14:paraId="6D464C17" w14:textId="3618825E" w:rsidR="006734E7" w:rsidRPr="00FB126A" w:rsidRDefault="00F53038" w:rsidP="00F53038">
      <w:pPr>
        <w:pStyle w:val="Ipara"/>
      </w:pPr>
      <w:r w:rsidRPr="00FB126A">
        <w:tab/>
        <w:t>(a)</w:t>
      </w:r>
      <w:r w:rsidRPr="00FB126A">
        <w:tab/>
      </w:r>
      <w:r w:rsidR="006734E7" w:rsidRPr="00FB126A">
        <w:t>forfeited to the Territory; or</w:t>
      </w:r>
    </w:p>
    <w:p w14:paraId="3CE1EE7D" w14:textId="7FEBEF55" w:rsidR="006734E7" w:rsidRPr="00FB126A" w:rsidRDefault="00F53038" w:rsidP="00F53038">
      <w:pPr>
        <w:pStyle w:val="Ipara"/>
      </w:pPr>
      <w:r w:rsidRPr="00FB126A">
        <w:tab/>
        <w:t>(b)</w:t>
      </w:r>
      <w:r w:rsidRPr="00FB126A">
        <w:tab/>
      </w:r>
      <w:r w:rsidR="006734E7" w:rsidRPr="00FB126A">
        <w:t>returned to the owner; or</w:t>
      </w:r>
    </w:p>
    <w:p w14:paraId="42870D0C" w14:textId="64D6461A" w:rsidR="006734E7" w:rsidRPr="00FB126A" w:rsidRDefault="00F53038" w:rsidP="00F53038">
      <w:pPr>
        <w:pStyle w:val="Ipara"/>
      </w:pPr>
      <w:r w:rsidRPr="00FB126A">
        <w:tab/>
        <w:t>(c)</w:t>
      </w:r>
      <w:r w:rsidRPr="00FB126A">
        <w:tab/>
      </w:r>
      <w:r w:rsidR="006734E7" w:rsidRPr="00FB126A">
        <w:t>destroyed; or</w:t>
      </w:r>
    </w:p>
    <w:p w14:paraId="520C64D1" w14:textId="3969CA8D" w:rsidR="006734E7" w:rsidRPr="00FB126A" w:rsidRDefault="00F53038" w:rsidP="00F53038">
      <w:pPr>
        <w:pStyle w:val="Ipara"/>
      </w:pPr>
      <w:r w:rsidRPr="00FB126A">
        <w:tab/>
        <w:t>(d)</w:t>
      </w:r>
      <w:r w:rsidRPr="00FB126A">
        <w:tab/>
      </w:r>
      <w:r w:rsidR="006734E7" w:rsidRPr="00FB126A">
        <w:t>otherwise disposed of.</w:t>
      </w:r>
    </w:p>
    <w:p w14:paraId="40848F80" w14:textId="7A1C251C" w:rsidR="006734E7" w:rsidRPr="00FB126A" w:rsidRDefault="00F53038" w:rsidP="00F53038">
      <w:pPr>
        <w:pStyle w:val="IMain"/>
      </w:pPr>
      <w:r w:rsidRPr="00FB126A">
        <w:tab/>
        <w:t>(3)</w:t>
      </w:r>
      <w:r w:rsidRPr="00FB126A">
        <w:tab/>
      </w:r>
      <w:r w:rsidR="006734E7" w:rsidRPr="00FB126A">
        <w:t>The court may make the order it considers appropriate.</w:t>
      </w:r>
    </w:p>
    <w:p w14:paraId="3881F8B8" w14:textId="3B683EBC" w:rsidR="006734E7" w:rsidRPr="00FB126A" w:rsidRDefault="00F53038" w:rsidP="00F53038">
      <w:pPr>
        <w:pStyle w:val="IMain"/>
      </w:pPr>
      <w:r w:rsidRPr="00FB126A">
        <w:tab/>
        <w:t>(4)</w:t>
      </w:r>
      <w:r w:rsidRPr="00FB126A">
        <w:tab/>
      </w:r>
      <w:r w:rsidR="006734E7" w:rsidRPr="00FB126A">
        <w:t>However, the owner of the firearm or firearm</w:t>
      </w:r>
      <w:r w:rsidR="00175A29" w:rsidRPr="00FB126A">
        <w:t>-</w:t>
      </w:r>
      <w:r w:rsidR="006734E7" w:rsidRPr="00FB126A">
        <w:t>related item may not bring an application under subsection (2) if the firearm or firearm</w:t>
      </w:r>
      <w:r w:rsidR="00175A29" w:rsidRPr="00FB126A">
        <w:noBreakHyphen/>
      </w:r>
      <w:r w:rsidR="006734E7" w:rsidRPr="00FB126A">
        <w:t>related item was not possessed lawfully by the owner prior to the surrender or seizure.</w:t>
      </w:r>
    </w:p>
    <w:p w14:paraId="6D2F6ECD" w14:textId="0197897C" w:rsidR="006734E7" w:rsidRPr="00FB126A" w:rsidRDefault="00F53038" w:rsidP="00F53038">
      <w:pPr>
        <w:pStyle w:val="IMain"/>
      </w:pPr>
      <w:r w:rsidRPr="00FB126A">
        <w:tab/>
        <w:t>(5)</w:t>
      </w:r>
      <w:r w:rsidRPr="00FB126A">
        <w:tab/>
      </w:r>
      <w:r w:rsidR="006734E7" w:rsidRPr="00FB126A">
        <w:t xml:space="preserve">This section is subject to section </w:t>
      </w:r>
      <w:r w:rsidR="00777780" w:rsidRPr="00FB126A">
        <w:t>183ZZ</w:t>
      </w:r>
      <w:r w:rsidR="00B219FA" w:rsidRPr="00FB126A">
        <w:t>J</w:t>
      </w:r>
      <w:r w:rsidR="00777780" w:rsidRPr="00FB126A">
        <w:t xml:space="preserve"> </w:t>
      </w:r>
      <w:r w:rsidR="006734E7" w:rsidRPr="00FB126A">
        <w:t>(Return or forfeiture of things seized).</w:t>
      </w:r>
    </w:p>
    <w:p w14:paraId="4FBAA502" w14:textId="6A65CA65" w:rsidR="006734E7" w:rsidRPr="00FB126A" w:rsidRDefault="00F53038" w:rsidP="00F53038">
      <w:pPr>
        <w:pStyle w:val="IH3Div"/>
      </w:pPr>
      <w:r w:rsidRPr="00FB126A">
        <w:lastRenderedPageBreak/>
        <w:t xml:space="preserve">Division </w:t>
      </w:r>
      <w:r w:rsidR="006734E7" w:rsidRPr="00FB126A">
        <w:t>12A.</w:t>
      </w:r>
      <w:r w:rsidR="00AF3FAA" w:rsidRPr="00FB126A">
        <w:t>12</w:t>
      </w:r>
      <w:r w:rsidR="006734E7" w:rsidRPr="00FB126A">
        <w:tab/>
        <w:t>Annual reporting and ombudsman oversight</w:t>
      </w:r>
    </w:p>
    <w:p w14:paraId="4659255A" w14:textId="2ED5ED9B" w:rsidR="006734E7" w:rsidRPr="00FB126A" w:rsidRDefault="00CF361B" w:rsidP="00063500">
      <w:pPr>
        <w:pStyle w:val="IH5Sec"/>
      </w:pPr>
      <w:r w:rsidRPr="00FB126A">
        <w:t>183ZZ</w:t>
      </w:r>
      <w:r w:rsidR="00400D14" w:rsidRPr="00FB126A">
        <w:t>M</w:t>
      </w:r>
      <w:r w:rsidR="006734E7" w:rsidRPr="00FB126A">
        <w:tab/>
        <w:t>Report to Minister</w:t>
      </w:r>
    </w:p>
    <w:p w14:paraId="64FACF8D" w14:textId="2A53E7B2" w:rsidR="006734E7" w:rsidRPr="00FB126A" w:rsidRDefault="00063500" w:rsidP="00063500">
      <w:pPr>
        <w:pStyle w:val="IMain"/>
      </w:pPr>
      <w:r w:rsidRPr="00FB126A">
        <w:tab/>
        <w:t>(1)</w:t>
      </w:r>
      <w:r w:rsidRPr="00FB126A">
        <w:tab/>
      </w:r>
      <w:r w:rsidR="006734E7" w:rsidRPr="00FB126A">
        <w:t>The chief police officer must, as soon as practicable after the end of each calendar year, give a written report to the Minister setting out the following in relation to the year:</w:t>
      </w:r>
    </w:p>
    <w:p w14:paraId="04F9369C" w14:textId="3640226E" w:rsidR="006734E7" w:rsidRPr="00FB126A" w:rsidRDefault="00063500" w:rsidP="00063500">
      <w:pPr>
        <w:pStyle w:val="Ipara"/>
      </w:pPr>
      <w:r w:rsidRPr="00FB126A">
        <w:tab/>
        <w:t>(a)</w:t>
      </w:r>
      <w:r w:rsidRPr="00FB126A">
        <w:tab/>
      </w:r>
      <w:r w:rsidR="006734E7" w:rsidRPr="00FB126A">
        <w:t>the number of applications made for a firearm prohibition order;</w:t>
      </w:r>
    </w:p>
    <w:p w14:paraId="67B09EBD" w14:textId="097A4C2E" w:rsidR="006734E7" w:rsidRPr="00FB126A" w:rsidRDefault="00063500" w:rsidP="00063500">
      <w:pPr>
        <w:pStyle w:val="Ipara"/>
      </w:pPr>
      <w:r w:rsidRPr="00FB126A">
        <w:tab/>
        <w:t>(b)</w:t>
      </w:r>
      <w:r w:rsidRPr="00FB126A">
        <w:tab/>
      </w:r>
      <w:r w:rsidR="006734E7" w:rsidRPr="00FB126A">
        <w:t>the number of firearm prohibition orders made;</w:t>
      </w:r>
    </w:p>
    <w:p w14:paraId="7DC6AEF8" w14:textId="1759D151" w:rsidR="006734E7" w:rsidRPr="00FB126A" w:rsidRDefault="00063500" w:rsidP="00063500">
      <w:pPr>
        <w:pStyle w:val="Ipara"/>
      </w:pPr>
      <w:r w:rsidRPr="00FB126A">
        <w:tab/>
        <w:t>(c)</w:t>
      </w:r>
      <w:r w:rsidRPr="00FB126A">
        <w:tab/>
      </w:r>
      <w:r w:rsidR="006734E7" w:rsidRPr="00FB126A">
        <w:t>demographic information in relation to each person subject to a firearm prohibition order, but only if the information is not information that identifies a person subject to a firearm prohibition order;</w:t>
      </w:r>
    </w:p>
    <w:p w14:paraId="4A335907" w14:textId="7EAA841B" w:rsidR="006734E7" w:rsidRPr="00FB126A" w:rsidRDefault="00063500" w:rsidP="00063500">
      <w:pPr>
        <w:pStyle w:val="Ipara"/>
      </w:pPr>
      <w:r w:rsidRPr="00FB126A">
        <w:tab/>
        <w:t>(d)</w:t>
      </w:r>
      <w:r w:rsidRPr="00FB126A">
        <w:tab/>
      </w:r>
      <w:r w:rsidR="006734E7" w:rsidRPr="00FB126A">
        <w:t>the number of times a power under division</w:t>
      </w:r>
      <w:r w:rsidR="00C839C4" w:rsidRPr="00FB126A">
        <w:t xml:space="preserve"> </w:t>
      </w:r>
      <w:r w:rsidR="006734E7" w:rsidRPr="00FB126A">
        <w:t>12A.</w:t>
      </w:r>
      <w:r w:rsidR="00AF3FAA" w:rsidRPr="00FB126A">
        <w:t xml:space="preserve">10 </w:t>
      </w:r>
      <w:r w:rsidR="006734E7" w:rsidRPr="00FB126A">
        <w:t>(Enforcement) was exercised and the number of times each power was exercised;</w:t>
      </w:r>
    </w:p>
    <w:p w14:paraId="2EEB41FA" w14:textId="3EE53C62" w:rsidR="006734E7" w:rsidRPr="00FB126A" w:rsidRDefault="00063500" w:rsidP="00063500">
      <w:pPr>
        <w:pStyle w:val="Ipara"/>
      </w:pPr>
      <w:r w:rsidRPr="00FB126A">
        <w:tab/>
        <w:t>(e)</w:t>
      </w:r>
      <w:r w:rsidRPr="00FB126A">
        <w:tab/>
      </w:r>
      <w:r w:rsidR="006734E7" w:rsidRPr="00FB126A">
        <w:t>the number of firearms and firearm</w:t>
      </w:r>
      <w:r w:rsidR="00175A29" w:rsidRPr="00FB126A">
        <w:t>-</w:t>
      </w:r>
      <w:r w:rsidR="006734E7" w:rsidRPr="00FB126A">
        <w:t>related items seized during the exercise of a power under division 12A.</w:t>
      </w:r>
      <w:r w:rsidR="00AF3FAA" w:rsidRPr="00FB126A">
        <w:t>10</w:t>
      </w:r>
      <w:r w:rsidR="006734E7" w:rsidRPr="00FB126A">
        <w:t>;</w:t>
      </w:r>
    </w:p>
    <w:p w14:paraId="124EE4E5" w14:textId="33FD496C" w:rsidR="006734E7" w:rsidRPr="00FB126A" w:rsidRDefault="00063500" w:rsidP="00063500">
      <w:pPr>
        <w:pStyle w:val="Ipara"/>
      </w:pPr>
      <w:r w:rsidRPr="00FB126A">
        <w:tab/>
        <w:t>(f)</w:t>
      </w:r>
      <w:r w:rsidRPr="00FB126A">
        <w:tab/>
      </w:r>
      <w:r w:rsidR="006734E7" w:rsidRPr="00FB126A">
        <w:t xml:space="preserve">the number of charges laid for offences </w:t>
      </w:r>
      <w:r w:rsidR="00632FCA" w:rsidRPr="00FB126A">
        <w:t xml:space="preserve">against </w:t>
      </w:r>
      <w:r w:rsidR="006734E7" w:rsidRPr="00FB126A">
        <w:t>this Act connected with searches conducted under division 12A.</w:t>
      </w:r>
      <w:r w:rsidR="00AF3FAA" w:rsidRPr="00FB126A">
        <w:t>10</w:t>
      </w:r>
      <w:r w:rsidR="006734E7" w:rsidRPr="00FB126A">
        <w:t>;</w:t>
      </w:r>
    </w:p>
    <w:p w14:paraId="77AFED32" w14:textId="0B0D53A1" w:rsidR="006734E7" w:rsidRPr="00FB126A" w:rsidRDefault="00063500" w:rsidP="00063500">
      <w:pPr>
        <w:pStyle w:val="Ipara"/>
      </w:pPr>
      <w:r w:rsidRPr="00FB126A">
        <w:tab/>
        <w:t>(g)</w:t>
      </w:r>
      <w:r w:rsidRPr="00FB126A">
        <w:tab/>
      </w:r>
      <w:r w:rsidR="006734E7" w:rsidRPr="00FB126A">
        <w:t>the number of charges laid for any other offences connected with searches conducted under division 12A.</w:t>
      </w:r>
      <w:r w:rsidR="00AF3FAA" w:rsidRPr="00FB126A">
        <w:t>10</w:t>
      </w:r>
      <w:r w:rsidR="006734E7" w:rsidRPr="00FB126A">
        <w:t>;</w:t>
      </w:r>
    </w:p>
    <w:p w14:paraId="332B865C" w14:textId="1159323F" w:rsidR="006734E7" w:rsidRPr="00FB126A" w:rsidRDefault="00063500" w:rsidP="00063500">
      <w:pPr>
        <w:pStyle w:val="Ipara"/>
      </w:pPr>
      <w:r w:rsidRPr="00FB126A">
        <w:tab/>
        <w:t>(h)</w:t>
      </w:r>
      <w:r w:rsidRPr="00FB126A">
        <w:tab/>
      </w:r>
      <w:r w:rsidR="006734E7" w:rsidRPr="00FB126A">
        <w:t>the number of times a person was found guilty of an offence against this part.</w:t>
      </w:r>
    </w:p>
    <w:p w14:paraId="27CE402E" w14:textId="13932921" w:rsidR="006734E7" w:rsidRPr="00FB126A" w:rsidRDefault="00063500" w:rsidP="00063500">
      <w:pPr>
        <w:pStyle w:val="IMain"/>
      </w:pPr>
      <w:r w:rsidRPr="00FB126A">
        <w:tab/>
        <w:t>(2)</w:t>
      </w:r>
      <w:r w:rsidRPr="00FB126A">
        <w:tab/>
      </w:r>
      <w:r w:rsidR="006734E7" w:rsidRPr="00FB126A">
        <w:t>The Minister must present the report to the Legislative Assembly as soon as practicable after the report is given to the Minister.</w:t>
      </w:r>
    </w:p>
    <w:p w14:paraId="2E80E680" w14:textId="781FD0EB" w:rsidR="006734E7" w:rsidRPr="00FB126A" w:rsidRDefault="00CF361B" w:rsidP="00063500">
      <w:pPr>
        <w:pStyle w:val="IH5Sec"/>
      </w:pPr>
      <w:r w:rsidRPr="00FB126A">
        <w:lastRenderedPageBreak/>
        <w:t>183ZZ</w:t>
      </w:r>
      <w:r w:rsidR="00400D14" w:rsidRPr="00FB126A">
        <w:t>N</w:t>
      </w:r>
      <w:r w:rsidR="006734E7" w:rsidRPr="00FB126A">
        <w:tab/>
        <w:t>Report to ombudsman</w:t>
      </w:r>
    </w:p>
    <w:p w14:paraId="22178269" w14:textId="6F2CA60B" w:rsidR="006734E7" w:rsidRPr="00FB126A" w:rsidRDefault="00063500" w:rsidP="00063500">
      <w:pPr>
        <w:pStyle w:val="Amainreturn"/>
        <w:rPr>
          <w:color w:val="000000"/>
        </w:rPr>
      </w:pPr>
      <w:r w:rsidRPr="00FB126A">
        <w:t xml:space="preserve">The </w:t>
      </w:r>
      <w:r w:rsidR="006734E7" w:rsidRPr="00FB126A">
        <w:rPr>
          <w:color w:val="000000"/>
        </w:rPr>
        <w:t xml:space="preserve">chief police officer must, as soon as practicable </w:t>
      </w:r>
      <w:r w:rsidR="00D96680" w:rsidRPr="00FB126A">
        <w:rPr>
          <w:color w:val="000000"/>
        </w:rPr>
        <w:t>after</w:t>
      </w:r>
      <w:r w:rsidR="006734E7" w:rsidRPr="00FB126A">
        <w:rPr>
          <w:color w:val="000000"/>
        </w:rPr>
        <w:t xml:space="preserve"> the end of each calendar year, give a written report to the ombudsman setting out the following in relation to the year:</w:t>
      </w:r>
    </w:p>
    <w:p w14:paraId="7AF2BBAD" w14:textId="69BC8EB6" w:rsidR="006734E7" w:rsidRPr="00FB126A" w:rsidRDefault="00063500" w:rsidP="00063500">
      <w:pPr>
        <w:pStyle w:val="Ipara"/>
      </w:pPr>
      <w:r w:rsidRPr="00FB126A">
        <w:tab/>
        <w:t>(a)</w:t>
      </w:r>
      <w:r w:rsidRPr="00FB126A">
        <w:tab/>
      </w:r>
      <w:r w:rsidR="006734E7" w:rsidRPr="00FB126A">
        <w:t>the number of firearm prohibition orders made;</w:t>
      </w:r>
    </w:p>
    <w:p w14:paraId="4D16CB44" w14:textId="4A7EEEDF" w:rsidR="006734E7" w:rsidRPr="00FB126A" w:rsidRDefault="00063500" w:rsidP="00063500">
      <w:pPr>
        <w:pStyle w:val="Ipara"/>
      </w:pPr>
      <w:r w:rsidRPr="00FB126A">
        <w:tab/>
        <w:t>(b)</w:t>
      </w:r>
      <w:r w:rsidRPr="00FB126A">
        <w:tab/>
      </w:r>
      <w:r w:rsidR="006734E7" w:rsidRPr="00FB126A">
        <w:t>the number of times a power under division</w:t>
      </w:r>
      <w:r w:rsidR="00C839C4" w:rsidRPr="00FB126A">
        <w:t xml:space="preserve"> </w:t>
      </w:r>
      <w:r w:rsidR="006734E7" w:rsidRPr="00FB126A">
        <w:t>12A.</w:t>
      </w:r>
      <w:r w:rsidR="00AF3FAA" w:rsidRPr="00FB126A">
        <w:t xml:space="preserve">10 </w:t>
      </w:r>
      <w:r w:rsidR="006734E7" w:rsidRPr="00FB126A">
        <w:t>(Enforcement) was exercised and the number of times each power was exercised;</w:t>
      </w:r>
    </w:p>
    <w:p w14:paraId="7E80CD6F" w14:textId="4EA720CE" w:rsidR="006734E7" w:rsidRPr="00FB126A" w:rsidRDefault="00063500" w:rsidP="00063500">
      <w:pPr>
        <w:pStyle w:val="Ipara"/>
      </w:pPr>
      <w:r w:rsidRPr="00FB126A">
        <w:tab/>
        <w:t>(c)</w:t>
      </w:r>
      <w:r w:rsidRPr="00FB126A">
        <w:tab/>
      </w:r>
      <w:r w:rsidR="006734E7" w:rsidRPr="00FB126A">
        <w:t xml:space="preserve">the kinds of things seized </w:t>
      </w:r>
      <w:r w:rsidR="00D96680" w:rsidRPr="00FB126A">
        <w:t>during the exercise of a power under division</w:t>
      </w:r>
      <w:r w:rsidR="005F63D2" w:rsidRPr="00FB126A">
        <w:t> </w:t>
      </w:r>
      <w:r w:rsidR="00D96680" w:rsidRPr="00FB126A">
        <w:t>12A.</w:t>
      </w:r>
      <w:r w:rsidR="00AF3FAA" w:rsidRPr="00FB126A">
        <w:t>10</w:t>
      </w:r>
      <w:r w:rsidR="006734E7" w:rsidRPr="00FB126A">
        <w:t>;</w:t>
      </w:r>
    </w:p>
    <w:p w14:paraId="2E562472" w14:textId="6CF64AA5" w:rsidR="006734E7" w:rsidRPr="00FB126A" w:rsidRDefault="00063500" w:rsidP="00063500">
      <w:pPr>
        <w:pStyle w:val="Ipara"/>
      </w:pPr>
      <w:r w:rsidRPr="00FB126A">
        <w:tab/>
        <w:t>(d)</w:t>
      </w:r>
      <w:r w:rsidRPr="00FB126A">
        <w:tab/>
      </w:r>
      <w:r w:rsidR="006734E7" w:rsidRPr="00FB126A">
        <w:t>the number of firearms and firearm</w:t>
      </w:r>
      <w:r w:rsidR="00175A29" w:rsidRPr="00FB126A">
        <w:t>-</w:t>
      </w:r>
      <w:r w:rsidR="006734E7" w:rsidRPr="00FB126A">
        <w:t>related items seized during the exercise of a power under division 12A.</w:t>
      </w:r>
      <w:r w:rsidR="00AF3FAA" w:rsidRPr="00FB126A">
        <w:t>10</w:t>
      </w:r>
      <w:r w:rsidR="006734E7" w:rsidRPr="00FB126A">
        <w:t>;</w:t>
      </w:r>
    </w:p>
    <w:p w14:paraId="39C0EC7A" w14:textId="059C0FDE" w:rsidR="006734E7" w:rsidRPr="00FB126A" w:rsidRDefault="00063500" w:rsidP="00063500">
      <w:pPr>
        <w:pStyle w:val="Ipara"/>
      </w:pPr>
      <w:r w:rsidRPr="00FB126A">
        <w:tab/>
        <w:t>(e)</w:t>
      </w:r>
      <w:r w:rsidRPr="00FB126A">
        <w:tab/>
      </w:r>
      <w:r w:rsidR="006734E7" w:rsidRPr="00FB126A">
        <w:t xml:space="preserve">the number of charges laid for offences </w:t>
      </w:r>
      <w:r w:rsidR="00632FCA" w:rsidRPr="00FB126A">
        <w:t xml:space="preserve">against </w:t>
      </w:r>
      <w:r w:rsidR="006734E7" w:rsidRPr="00FB126A">
        <w:t>this Act connected with searches conducted under division 12A.</w:t>
      </w:r>
      <w:r w:rsidR="00AF3FAA" w:rsidRPr="00FB126A">
        <w:t>10</w:t>
      </w:r>
      <w:r w:rsidR="006734E7" w:rsidRPr="00FB126A">
        <w:t>;</w:t>
      </w:r>
    </w:p>
    <w:p w14:paraId="393CCD9A" w14:textId="1F7075FB" w:rsidR="006734E7" w:rsidRPr="00FB126A" w:rsidRDefault="00063500" w:rsidP="00063500">
      <w:pPr>
        <w:pStyle w:val="Ipara"/>
      </w:pPr>
      <w:r w:rsidRPr="00FB126A">
        <w:tab/>
        <w:t>(f)</w:t>
      </w:r>
      <w:r w:rsidRPr="00FB126A">
        <w:tab/>
      </w:r>
      <w:r w:rsidR="006734E7" w:rsidRPr="00FB126A">
        <w:t>the number of charges laid for any other offences connected with searches conducted under division 12A.</w:t>
      </w:r>
      <w:r w:rsidR="00AF3FAA" w:rsidRPr="00FB126A">
        <w:t>10</w:t>
      </w:r>
      <w:r w:rsidR="006734E7" w:rsidRPr="00FB126A">
        <w:t>.</w:t>
      </w:r>
    </w:p>
    <w:p w14:paraId="6CA85925" w14:textId="5B7F8400" w:rsidR="006734E7" w:rsidRPr="00FB126A" w:rsidRDefault="00CF361B" w:rsidP="00063500">
      <w:pPr>
        <w:pStyle w:val="IH5Sec"/>
      </w:pPr>
      <w:r w:rsidRPr="00FB126A">
        <w:t>183ZZ</w:t>
      </w:r>
      <w:r w:rsidR="00400D14" w:rsidRPr="00FB126A">
        <w:t>O</w:t>
      </w:r>
      <w:r w:rsidR="006734E7" w:rsidRPr="00FB126A">
        <w:tab/>
        <w:t>Chief police officer to give application and firearm prohibition order to ombudsman</w:t>
      </w:r>
    </w:p>
    <w:p w14:paraId="1170D63B" w14:textId="58E3D8C4" w:rsidR="006734E7" w:rsidRPr="00FB126A" w:rsidRDefault="00063500" w:rsidP="00063500">
      <w:pPr>
        <w:pStyle w:val="IMain"/>
      </w:pPr>
      <w:r w:rsidRPr="00FB126A">
        <w:tab/>
        <w:t>(1)</w:t>
      </w:r>
      <w:r w:rsidRPr="00FB126A">
        <w:tab/>
      </w:r>
      <w:r w:rsidR="006734E7" w:rsidRPr="00FB126A">
        <w:t>The chief police officer must, each time a firearm prohibition order is made, give the ombudsman—</w:t>
      </w:r>
    </w:p>
    <w:p w14:paraId="30D75D97" w14:textId="17F8C25F" w:rsidR="006734E7" w:rsidRPr="00FB126A" w:rsidRDefault="00063500" w:rsidP="00063500">
      <w:pPr>
        <w:pStyle w:val="Ipara"/>
      </w:pPr>
      <w:r w:rsidRPr="00FB126A">
        <w:tab/>
        <w:t>(a)</w:t>
      </w:r>
      <w:r w:rsidRPr="00FB126A">
        <w:tab/>
      </w:r>
      <w:r w:rsidR="006734E7" w:rsidRPr="00FB126A">
        <w:t>a copy of the application for the order; and</w:t>
      </w:r>
    </w:p>
    <w:p w14:paraId="512E409F" w14:textId="48D8EA96" w:rsidR="006734E7" w:rsidRPr="00FB126A" w:rsidRDefault="00063500" w:rsidP="00063500">
      <w:pPr>
        <w:pStyle w:val="Ipara"/>
      </w:pPr>
      <w:r w:rsidRPr="00FB126A">
        <w:tab/>
        <w:t>(b)</w:t>
      </w:r>
      <w:r w:rsidRPr="00FB126A">
        <w:tab/>
      </w:r>
      <w:r w:rsidR="006734E7" w:rsidRPr="00FB126A">
        <w:t>a copy of the order.</w:t>
      </w:r>
    </w:p>
    <w:p w14:paraId="7671FAA3" w14:textId="0BF195E9" w:rsidR="006734E7" w:rsidRPr="00FB126A" w:rsidRDefault="00063500" w:rsidP="00063500">
      <w:pPr>
        <w:pStyle w:val="IMain"/>
      </w:pPr>
      <w:r w:rsidRPr="00FB126A">
        <w:tab/>
        <w:t>(2)</w:t>
      </w:r>
      <w:r w:rsidRPr="00FB126A">
        <w:tab/>
      </w:r>
      <w:r w:rsidR="006734E7" w:rsidRPr="00FB126A">
        <w:t xml:space="preserve">The copies of the application and order must be given </w:t>
      </w:r>
      <w:r w:rsidR="00D96680" w:rsidRPr="00FB126A">
        <w:t>to the ombudsman</w:t>
      </w:r>
      <w:r w:rsidR="006734E7" w:rsidRPr="00FB126A">
        <w:t xml:space="preserve"> within 7 days after the </w:t>
      </w:r>
      <w:r w:rsidR="00632FCA" w:rsidRPr="00FB126A">
        <w:t>day the order is made</w:t>
      </w:r>
      <w:r w:rsidR="006734E7" w:rsidRPr="00FB126A">
        <w:t>.</w:t>
      </w:r>
    </w:p>
    <w:p w14:paraId="0DA9281E" w14:textId="3560F706" w:rsidR="006734E7" w:rsidRPr="00FB126A" w:rsidRDefault="006734E7" w:rsidP="006734E7">
      <w:pPr>
        <w:keepNext/>
        <w:tabs>
          <w:tab w:val="left" w:pos="2600"/>
        </w:tabs>
        <w:spacing w:before="240"/>
        <w:ind w:left="2600" w:hanging="2600"/>
        <w:rPr>
          <w:rFonts w:ascii="Arial" w:hAnsi="Arial"/>
          <w:b/>
          <w:color w:val="000000"/>
          <w:sz w:val="28"/>
        </w:rPr>
      </w:pPr>
      <w:r w:rsidRPr="00FB126A">
        <w:rPr>
          <w:rFonts w:ascii="Arial" w:hAnsi="Arial"/>
          <w:b/>
          <w:color w:val="000000"/>
          <w:sz w:val="28"/>
        </w:rPr>
        <w:lastRenderedPageBreak/>
        <w:t>Division 12A.</w:t>
      </w:r>
      <w:r w:rsidR="00AF3FAA" w:rsidRPr="00FB126A">
        <w:rPr>
          <w:rFonts w:ascii="Arial" w:hAnsi="Arial"/>
          <w:b/>
          <w:color w:val="000000"/>
          <w:sz w:val="28"/>
        </w:rPr>
        <w:t>13</w:t>
      </w:r>
      <w:r w:rsidRPr="00FB126A">
        <w:rPr>
          <w:rFonts w:ascii="Arial" w:hAnsi="Arial"/>
          <w:b/>
          <w:color w:val="000000"/>
          <w:sz w:val="28"/>
        </w:rPr>
        <w:tab/>
        <w:t>Miscellaneous</w:t>
      </w:r>
    </w:p>
    <w:p w14:paraId="18A3B959" w14:textId="080E7645" w:rsidR="001F4520" w:rsidRPr="00FB126A" w:rsidRDefault="00CF361B" w:rsidP="001F4520">
      <w:pPr>
        <w:pStyle w:val="IH5Sec"/>
      </w:pPr>
      <w:r w:rsidRPr="00FB126A">
        <w:t>183ZZ</w:t>
      </w:r>
      <w:r w:rsidR="00400D14" w:rsidRPr="00FB126A">
        <w:t>P</w:t>
      </w:r>
      <w:r w:rsidR="001F4520" w:rsidRPr="00FB126A">
        <w:tab/>
        <w:t>Court must decide whether information is security sensitive information</w:t>
      </w:r>
    </w:p>
    <w:p w14:paraId="5C0A4134" w14:textId="77777777" w:rsidR="001F4520" w:rsidRPr="00FB126A" w:rsidRDefault="001F4520" w:rsidP="001F4520">
      <w:pPr>
        <w:pStyle w:val="IMain"/>
      </w:pPr>
      <w:r w:rsidRPr="00FB126A">
        <w:tab/>
        <w:t>(1)</w:t>
      </w:r>
      <w:r w:rsidRPr="00FB126A">
        <w:tab/>
        <w:t>The chief police officer must apply to the Magistrates Court for a decision about whether information is security sensitive information if the chief police officer—</w:t>
      </w:r>
    </w:p>
    <w:p w14:paraId="107458BC" w14:textId="7B0B5833" w:rsidR="001F4520" w:rsidRPr="00FB126A" w:rsidRDefault="001F4520" w:rsidP="001F4520">
      <w:pPr>
        <w:pStyle w:val="Ipara"/>
      </w:pPr>
      <w:r w:rsidRPr="00FB126A">
        <w:tab/>
        <w:t>(a)</w:t>
      </w:r>
      <w:r w:rsidRPr="00FB126A">
        <w:tab/>
        <w:t>intends to use the information in a proceeding under this part (a</w:t>
      </w:r>
      <w:r w:rsidR="005F63D2" w:rsidRPr="00FB126A">
        <w:t> </w:t>
      </w:r>
      <w:r w:rsidRPr="00FB126A">
        <w:rPr>
          <w:rStyle w:val="charBoldItals"/>
        </w:rPr>
        <w:t>proposed proceeding</w:t>
      </w:r>
      <w:r w:rsidRPr="00FB126A">
        <w:t>); and</w:t>
      </w:r>
    </w:p>
    <w:p w14:paraId="5A7CECE7" w14:textId="77777777" w:rsidR="001F4520" w:rsidRPr="00FB126A" w:rsidRDefault="001F4520" w:rsidP="001F4520">
      <w:pPr>
        <w:pStyle w:val="Ipara"/>
      </w:pPr>
      <w:r w:rsidRPr="00FB126A">
        <w:tab/>
        <w:t>(b)</w:t>
      </w:r>
      <w:r w:rsidRPr="00FB126A">
        <w:tab/>
        <w:t>believes on reasonable grounds the information is security sensitive information.</w:t>
      </w:r>
    </w:p>
    <w:p w14:paraId="05993423" w14:textId="55F26B54" w:rsidR="001F4520" w:rsidRPr="00FB126A" w:rsidRDefault="001F4520" w:rsidP="001F4520">
      <w:pPr>
        <w:pStyle w:val="aNotepar"/>
      </w:pPr>
      <w:r w:rsidRPr="00FB126A">
        <w:rPr>
          <w:rStyle w:val="charItals"/>
        </w:rPr>
        <w:t>Note</w:t>
      </w:r>
      <w:r w:rsidRPr="00FB126A">
        <w:rPr>
          <w:rStyle w:val="charItals"/>
        </w:rPr>
        <w:tab/>
      </w:r>
      <w:r w:rsidRPr="00FB126A">
        <w:t xml:space="preserve">If a form is approved under the </w:t>
      </w:r>
      <w:hyperlink r:id="rId29" w:tooltip="A2004-59" w:history="1">
        <w:r w:rsidR="00384E56" w:rsidRPr="00384E56">
          <w:rPr>
            <w:rStyle w:val="charCitHyperlinkItal"/>
          </w:rPr>
          <w:t>Court Procedures Act 2004</w:t>
        </w:r>
      </w:hyperlink>
      <w:r w:rsidRPr="00FB126A">
        <w:t>, s 8 for an application, the form must be used.</w:t>
      </w:r>
    </w:p>
    <w:p w14:paraId="6171CA80" w14:textId="77777777" w:rsidR="001F4520" w:rsidRPr="00FB126A" w:rsidRDefault="001F4520" w:rsidP="001F4520">
      <w:pPr>
        <w:pStyle w:val="IMain"/>
        <w:rPr>
          <w:shd w:val="clear" w:color="auto" w:fill="FFFFFF"/>
        </w:rPr>
      </w:pPr>
      <w:r w:rsidRPr="00FB126A">
        <w:tab/>
        <w:t>(2)</w:t>
      </w:r>
      <w:r w:rsidRPr="00FB126A">
        <w:tab/>
        <w:t xml:space="preserve">An application need not be served on </w:t>
      </w:r>
      <w:r w:rsidRPr="00FB126A">
        <w:rPr>
          <w:shd w:val="clear" w:color="auto" w:fill="FFFFFF"/>
        </w:rPr>
        <w:t>anyone (including the person to whom the proposed proceeding relates) unless the court otherwise orders.</w:t>
      </w:r>
    </w:p>
    <w:p w14:paraId="65727BA5" w14:textId="77777777" w:rsidR="001F4520" w:rsidRPr="00FB126A" w:rsidRDefault="001F4520" w:rsidP="001F4520">
      <w:pPr>
        <w:pStyle w:val="IMain"/>
      </w:pPr>
      <w:r w:rsidRPr="00FB126A">
        <w:tab/>
        <w:t>(3)</w:t>
      </w:r>
      <w:r w:rsidRPr="00FB126A">
        <w:tab/>
        <w:t>On application, the court must decide whether the information is security sensitive information.</w:t>
      </w:r>
    </w:p>
    <w:p w14:paraId="73FE5F66" w14:textId="77777777" w:rsidR="001F4520" w:rsidRPr="00FB126A" w:rsidRDefault="001F4520" w:rsidP="001F4520">
      <w:pPr>
        <w:pStyle w:val="IMain"/>
      </w:pPr>
      <w:r w:rsidRPr="00FB126A">
        <w:tab/>
        <w:t>(4)</w:t>
      </w:r>
      <w:r w:rsidRPr="00FB126A">
        <w:tab/>
        <w:t>Unless the chief police officer otherwise agrees, an application must be heard in closed court and in the absence of—</w:t>
      </w:r>
    </w:p>
    <w:p w14:paraId="009ED2EE" w14:textId="77777777" w:rsidR="001F4520" w:rsidRPr="00FB126A" w:rsidRDefault="001F4520" w:rsidP="001F4520">
      <w:pPr>
        <w:pStyle w:val="Ipara"/>
      </w:pPr>
      <w:r w:rsidRPr="00FB126A">
        <w:tab/>
        <w:t>(a)</w:t>
      </w:r>
      <w:r w:rsidRPr="00FB126A">
        <w:tab/>
        <w:t>the person to whom the proposed proceeding relates; or</w:t>
      </w:r>
    </w:p>
    <w:p w14:paraId="680EA623" w14:textId="77777777" w:rsidR="001F4520" w:rsidRPr="00FB126A" w:rsidRDefault="001F4520" w:rsidP="001F4520">
      <w:pPr>
        <w:pStyle w:val="Ipara"/>
      </w:pPr>
      <w:r w:rsidRPr="00FB126A">
        <w:tab/>
        <w:t>(b)</w:t>
      </w:r>
      <w:r w:rsidRPr="00FB126A">
        <w:tab/>
        <w:t xml:space="preserve">the person’s representative; or </w:t>
      </w:r>
    </w:p>
    <w:p w14:paraId="150876F8" w14:textId="77777777" w:rsidR="001F4520" w:rsidRPr="00FB126A" w:rsidRDefault="001F4520" w:rsidP="001F4520">
      <w:pPr>
        <w:pStyle w:val="Ipara"/>
      </w:pPr>
      <w:r w:rsidRPr="00FB126A">
        <w:tab/>
        <w:t>(c)</w:t>
      </w:r>
      <w:r w:rsidRPr="00FB126A">
        <w:tab/>
        <w:t>any other interested party.</w:t>
      </w:r>
    </w:p>
    <w:p w14:paraId="00C8B667" w14:textId="77777777" w:rsidR="001F4520" w:rsidRPr="00FB126A" w:rsidRDefault="001F4520" w:rsidP="001F4520">
      <w:pPr>
        <w:pStyle w:val="IMain"/>
      </w:pPr>
      <w:r w:rsidRPr="00FB126A">
        <w:rPr>
          <w:shd w:val="clear" w:color="auto" w:fill="FFFFFF"/>
        </w:rPr>
        <w:tab/>
        <w:t>(5)</w:t>
      </w:r>
      <w:r w:rsidRPr="00FB126A">
        <w:rPr>
          <w:shd w:val="clear" w:color="auto" w:fill="FFFFFF"/>
        </w:rPr>
        <w:tab/>
        <w:t xml:space="preserve">If the court decides that all or part of the information is security sensitive information, the court must </w:t>
      </w:r>
      <w:r w:rsidRPr="00FB126A">
        <w:t>ensure the security sensitive information is not disclosed in any reasons for the decision.</w:t>
      </w:r>
    </w:p>
    <w:p w14:paraId="2F0A4AA3" w14:textId="77777777" w:rsidR="001F4520" w:rsidRPr="00FB126A" w:rsidRDefault="001F4520" w:rsidP="001A0987">
      <w:pPr>
        <w:pStyle w:val="IMain"/>
        <w:keepNext/>
      </w:pPr>
      <w:r w:rsidRPr="00FB126A">
        <w:lastRenderedPageBreak/>
        <w:tab/>
        <w:t>(6)</w:t>
      </w:r>
      <w:r w:rsidRPr="00FB126A">
        <w:tab/>
        <w:t>If security sensitive information is to be used in the proposed proceeding, the court must decide—</w:t>
      </w:r>
    </w:p>
    <w:p w14:paraId="38DE120E" w14:textId="77777777" w:rsidR="001F4520" w:rsidRPr="00FB126A" w:rsidRDefault="001F4520" w:rsidP="001F4520">
      <w:pPr>
        <w:pStyle w:val="Ipara"/>
      </w:pPr>
      <w:r w:rsidRPr="00FB126A">
        <w:tab/>
        <w:t>(a)</w:t>
      </w:r>
      <w:r w:rsidRPr="00FB126A">
        <w:tab/>
        <w:t>whether the information is to be disclosed to—</w:t>
      </w:r>
    </w:p>
    <w:p w14:paraId="3A6762F7" w14:textId="77777777" w:rsidR="001F4520" w:rsidRPr="00FB126A" w:rsidRDefault="001F4520" w:rsidP="001F4520">
      <w:pPr>
        <w:pStyle w:val="Isubpara"/>
      </w:pPr>
      <w:r w:rsidRPr="00FB126A">
        <w:tab/>
        <w:t>(i)</w:t>
      </w:r>
      <w:r w:rsidRPr="00FB126A">
        <w:tab/>
        <w:t>the person to whom the proposed proceeding relates or their representative; or</w:t>
      </w:r>
    </w:p>
    <w:p w14:paraId="2B4C5E9F" w14:textId="77777777" w:rsidR="001F4520" w:rsidRPr="00FB126A" w:rsidRDefault="001F4520" w:rsidP="001F4520">
      <w:pPr>
        <w:pStyle w:val="Isubpara"/>
      </w:pPr>
      <w:r w:rsidRPr="00FB126A">
        <w:tab/>
        <w:t>(ii)</w:t>
      </w:r>
      <w:r w:rsidRPr="00FB126A">
        <w:tab/>
        <w:t>any other interested party; and</w:t>
      </w:r>
    </w:p>
    <w:p w14:paraId="2BD6B8C7" w14:textId="77777777" w:rsidR="001F4520" w:rsidRPr="00FB126A" w:rsidRDefault="001F4520" w:rsidP="001F4520">
      <w:pPr>
        <w:pStyle w:val="Ipara"/>
      </w:pPr>
      <w:r w:rsidRPr="00FB126A">
        <w:tab/>
        <w:t>(b)</w:t>
      </w:r>
      <w:r w:rsidRPr="00FB126A">
        <w:tab/>
        <w:t>if the information is to be disclosed—whether the information is disclosed as a summary of the information.</w:t>
      </w:r>
    </w:p>
    <w:p w14:paraId="2D74C5C4" w14:textId="59B70E03" w:rsidR="006734E7" w:rsidRPr="00FB126A" w:rsidRDefault="00CF361B" w:rsidP="00063500">
      <w:pPr>
        <w:pStyle w:val="IH5Sec"/>
      </w:pPr>
      <w:r w:rsidRPr="00FB126A">
        <w:t>183ZZ</w:t>
      </w:r>
      <w:r w:rsidR="00400D14" w:rsidRPr="00FB126A">
        <w:t>Q</w:t>
      </w:r>
      <w:r w:rsidR="006734E7" w:rsidRPr="00FB126A">
        <w:tab/>
        <w:t>Delegation by chief police officer</w:t>
      </w:r>
    </w:p>
    <w:p w14:paraId="73D3B2E3" w14:textId="5AC97853" w:rsidR="006734E7" w:rsidRPr="00FB126A" w:rsidRDefault="00063500" w:rsidP="00063500">
      <w:pPr>
        <w:pStyle w:val="Amainreturn"/>
        <w:rPr>
          <w:color w:val="000000"/>
        </w:rPr>
      </w:pPr>
      <w:r w:rsidRPr="00FB126A">
        <w:t xml:space="preserve">The </w:t>
      </w:r>
      <w:r w:rsidR="006734E7" w:rsidRPr="00FB126A">
        <w:rPr>
          <w:color w:val="000000"/>
        </w:rPr>
        <w:t>chief police officer may delegate a function under this part to a deputy chief police officer.</w:t>
      </w:r>
    </w:p>
    <w:p w14:paraId="1B82A1A2" w14:textId="558B7FE7" w:rsidR="006734E7" w:rsidRPr="00FB126A" w:rsidRDefault="00CF361B" w:rsidP="00063500">
      <w:pPr>
        <w:pStyle w:val="IH5Sec"/>
      </w:pPr>
      <w:r w:rsidRPr="00FB126A">
        <w:t>183ZZ</w:t>
      </w:r>
      <w:r w:rsidR="00400D14" w:rsidRPr="00FB126A">
        <w:t>R</w:t>
      </w:r>
      <w:r w:rsidR="006734E7" w:rsidRPr="00FB126A">
        <w:tab/>
        <w:t>Review of pt 12A</w:t>
      </w:r>
    </w:p>
    <w:p w14:paraId="0F3627BE" w14:textId="47986206" w:rsidR="000B328B" w:rsidRDefault="00063500" w:rsidP="00063500">
      <w:pPr>
        <w:pStyle w:val="IMain"/>
      </w:pPr>
      <w:r w:rsidRPr="00FB126A">
        <w:tab/>
        <w:t>(1)</w:t>
      </w:r>
      <w:r w:rsidRPr="00FB126A">
        <w:tab/>
      </w:r>
      <w:r w:rsidR="006734E7" w:rsidRPr="00FB126A">
        <w:t>The Minister must</w:t>
      </w:r>
      <w:r w:rsidR="001E1AB7">
        <w:t>, as soon as practicable after the end of this part’s 3rd year of operation,</w:t>
      </w:r>
      <w:r w:rsidR="000B328B">
        <w:t xml:space="preserve"> review</w:t>
      </w:r>
      <w:r w:rsidR="001E1AB7">
        <w:t xml:space="preserve"> the following:</w:t>
      </w:r>
    </w:p>
    <w:p w14:paraId="4855BCC8" w14:textId="3BF54D5B" w:rsidR="000B328B" w:rsidRDefault="000B328B" w:rsidP="000B328B">
      <w:pPr>
        <w:pStyle w:val="Ipara"/>
      </w:pPr>
      <w:r>
        <w:tab/>
        <w:t>(a)</w:t>
      </w:r>
      <w:r>
        <w:tab/>
      </w:r>
      <w:r w:rsidR="006734E7" w:rsidRPr="00FB126A">
        <w:t>the operation of this part</w:t>
      </w:r>
      <w:r>
        <w:t>;</w:t>
      </w:r>
    </w:p>
    <w:p w14:paraId="5DC1574E" w14:textId="793AAE45" w:rsidR="000B328B" w:rsidRDefault="000B328B" w:rsidP="000B328B">
      <w:pPr>
        <w:pStyle w:val="Ipara"/>
      </w:pPr>
      <w:r>
        <w:tab/>
        <w:t>(b)</w:t>
      </w:r>
      <w:r>
        <w:tab/>
        <w:t>whether or not this part is operating in a way that is consistent with human rights.</w:t>
      </w:r>
    </w:p>
    <w:p w14:paraId="1F1FD708" w14:textId="7109F36D" w:rsidR="006734E7" w:rsidRPr="00FB126A" w:rsidRDefault="00063500" w:rsidP="00063500">
      <w:pPr>
        <w:pStyle w:val="IMain"/>
      </w:pPr>
      <w:r w:rsidRPr="00FB126A">
        <w:tab/>
        <w:t>(</w:t>
      </w:r>
      <w:r w:rsidR="001E1AB7">
        <w:t>2</w:t>
      </w:r>
      <w:r w:rsidRPr="00FB126A">
        <w:t>)</w:t>
      </w:r>
      <w:r w:rsidRPr="00FB126A">
        <w:tab/>
      </w:r>
      <w:r w:rsidR="006734E7" w:rsidRPr="00FB126A">
        <w:t>The Minister must present a report of the review to the Legislative Assembly within 12 months after the day the review is started.</w:t>
      </w:r>
    </w:p>
    <w:p w14:paraId="2389238D" w14:textId="367FE386" w:rsidR="006734E7" w:rsidRPr="00FB126A" w:rsidRDefault="00063500" w:rsidP="00063500">
      <w:pPr>
        <w:pStyle w:val="IMain"/>
      </w:pPr>
      <w:r w:rsidRPr="00FB126A">
        <w:tab/>
        <w:t>(</w:t>
      </w:r>
      <w:r w:rsidR="001E1AB7">
        <w:t>3</w:t>
      </w:r>
      <w:r w:rsidRPr="00FB126A">
        <w:t>)</w:t>
      </w:r>
      <w:r w:rsidRPr="00FB126A">
        <w:tab/>
      </w:r>
      <w:r w:rsidR="006734E7" w:rsidRPr="00FB126A">
        <w:t>This section expires 5 years after the day it commences.</w:t>
      </w:r>
    </w:p>
    <w:p w14:paraId="5F25A34D" w14:textId="54D2181A" w:rsidR="006734E7" w:rsidRPr="00FB126A" w:rsidRDefault="00133A97" w:rsidP="00133A97">
      <w:pPr>
        <w:pStyle w:val="AH5Sec"/>
        <w:shd w:val="pct25" w:color="auto" w:fill="auto"/>
      </w:pPr>
      <w:bookmarkStart w:id="17" w:name="_Toc222390923"/>
      <w:r w:rsidRPr="00133A97">
        <w:rPr>
          <w:rStyle w:val="CharSectNo"/>
        </w:rPr>
        <w:t>15</w:t>
      </w:r>
      <w:r w:rsidRPr="00FB126A">
        <w:tab/>
      </w:r>
      <w:r w:rsidR="006734E7" w:rsidRPr="00FB126A">
        <w:t>Destruction or disposal of seized or surrendered firearms</w:t>
      </w:r>
      <w:r w:rsidR="006734E7" w:rsidRPr="00FB126A">
        <w:br/>
        <w:t>New section 262 (6A)</w:t>
      </w:r>
      <w:bookmarkEnd w:id="17"/>
    </w:p>
    <w:p w14:paraId="41F69AF6" w14:textId="12282147" w:rsidR="006734E7" w:rsidRPr="00FB126A" w:rsidRDefault="00063500" w:rsidP="00063500">
      <w:pPr>
        <w:pStyle w:val="direction"/>
      </w:pPr>
      <w:r w:rsidRPr="00FB126A">
        <w:t>insert</w:t>
      </w:r>
    </w:p>
    <w:p w14:paraId="2CA3AEFA" w14:textId="70EE52A4" w:rsidR="006734E7" w:rsidRPr="00FB126A" w:rsidRDefault="00063500" w:rsidP="00063500">
      <w:pPr>
        <w:pStyle w:val="IMain"/>
      </w:pPr>
      <w:r w:rsidRPr="00FB126A">
        <w:tab/>
        <w:t>(6A)</w:t>
      </w:r>
      <w:r w:rsidRPr="00FB126A">
        <w:tab/>
      </w:r>
      <w:r w:rsidR="006734E7" w:rsidRPr="00FB126A">
        <w:t>This section does not apply in relation to part 12A (Firearm prohibition orders).</w:t>
      </w:r>
    </w:p>
    <w:p w14:paraId="1E7C7DF8" w14:textId="1E26E2A8" w:rsidR="006734E7" w:rsidRPr="00FB126A" w:rsidRDefault="00133A97" w:rsidP="00133A97">
      <w:pPr>
        <w:pStyle w:val="AH5Sec"/>
        <w:shd w:val="pct25" w:color="auto" w:fill="auto"/>
        <w:rPr>
          <w:rStyle w:val="charItals"/>
        </w:rPr>
      </w:pPr>
      <w:bookmarkStart w:id="18" w:name="_Toc222390924"/>
      <w:r w:rsidRPr="00133A97">
        <w:rPr>
          <w:rStyle w:val="CharSectNo"/>
        </w:rPr>
        <w:lastRenderedPageBreak/>
        <w:t>16</w:t>
      </w:r>
      <w:r w:rsidRPr="00FB126A">
        <w:rPr>
          <w:rStyle w:val="charItals"/>
          <w:i w:val="0"/>
        </w:rPr>
        <w:tab/>
      </w:r>
      <w:r w:rsidR="006734E7" w:rsidRPr="00FB126A">
        <w:t xml:space="preserve">Dictionary, definition of </w:t>
      </w:r>
      <w:r w:rsidR="006734E7" w:rsidRPr="00FB126A">
        <w:rPr>
          <w:rStyle w:val="charItals"/>
        </w:rPr>
        <w:t>acquire</w:t>
      </w:r>
      <w:r w:rsidR="006734E7" w:rsidRPr="00FB126A">
        <w:t>, paragraph (a)</w:t>
      </w:r>
      <w:bookmarkEnd w:id="18"/>
    </w:p>
    <w:p w14:paraId="28F96212" w14:textId="55BEE540" w:rsidR="006734E7" w:rsidRPr="00FB126A" w:rsidRDefault="00063500" w:rsidP="00063500">
      <w:pPr>
        <w:pStyle w:val="direction"/>
      </w:pPr>
      <w:r w:rsidRPr="00FB126A">
        <w:t>substitute</w:t>
      </w:r>
    </w:p>
    <w:p w14:paraId="02341141" w14:textId="2771D739" w:rsidR="006734E7" w:rsidRPr="00FB126A" w:rsidRDefault="00063500" w:rsidP="00063500">
      <w:pPr>
        <w:pStyle w:val="Ipara"/>
      </w:pPr>
      <w:r w:rsidRPr="00FB126A">
        <w:tab/>
        <w:t>(a)</w:t>
      </w:r>
      <w:r w:rsidRPr="00FB126A">
        <w:tab/>
      </w:r>
      <w:r w:rsidR="006734E7" w:rsidRPr="00FB126A">
        <w:t>a firearm or ammunition, for this Act (other than part</w:t>
      </w:r>
      <w:r w:rsidR="00C839C4" w:rsidRPr="00FB126A">
        <w:t xml:space="preserve"> </w:t>
      </w:r>
      <w:r w:rsidR="006734E7" w:rsidRPr="00FB126A">
        <w:t>12A (Firearm prohibition orders))—see section 8; and</w:t>
      </w:r>
    </w:p>
    <w:p w14:paraId="22868D62" w14:textId="5AE8558D" w:rsidR="006734E7" w:rsidRPr="00FB126A" w:rsidRDefault="00133A97" w:rsidP="00133A97">
      <w:pPr>
        <w:pStyle w:val="AH5Sec"/>
        <w:shd w:val="pct25" w:color="auto" w:fill="auto"/>
      </w:pPr>
      <w:bookmarkStart w:id="19" w:name="_Toc222390925"/>
      <w:r w:rsidRPr="00133A97">
        <w:rPr>
          <w:rStyle w:val="CharSectNo"/>
        </w:rPr>
        <w:t>17</w:t>
      </w:r>
      <w:r w:rsidRPr="00FB126A">
        <w:tab/>
      </w:r>
      <w:r w:rsidR="006734E7" w:rsidRPr="00FB126A">
        <w:t>Dictionary, new definitions</w:t>
      </w:r>
      <w:bookmarkEnd w:id="19"/>
    </w:p>
    <w:p w14:paraId="1EEAA6DF" w14:textId="340E8C9E" w:rsidR="006734E7" w:rsidRPr="00FB126A" w:rsidRDefault="00063500" w:rsidP="00063500">
      <w:pPr>
        <w:pStyle w:val="direction"/>
      </w:pPr>
      <w:r w:rsidRPr="00FB126A">
        <w:t>insert</w:t>
      </w:r>
    </w:p>
    <w:p w14:paraId="2B108152" w14:textId="4B9F59DC" w:rsidR="006734E7" w:rsidRPr="00FB126A" w:rsidRDefault="006734E7" w:rsidP="00133A97">
      <w:pPr>
        <w:pStyle w:val="aDef"/>
      </w:pPr>
      <w:r w:rsidRPr="00FB126A">
        <w:rPr>
          <w:rStyle w:val="charBoldItals"/>
        </w:rPr>
        <w:t>amend</w:t>
      </w:r>
      <w:r w:rsidRPr="00FB126A">
        <w:t>, a firearm prohibition order, for part 12A (Firearm prohibition orders)—see section 183W.</w:t>
      </w:r>
    </w:p>
    <w:p w14:paraId="333DE521" w14:textId="2259EC4A" w:rsidR="006734E7" w:rsidRPr="00FB126A" w:rsidRDefault="006734E7" w:rsidP="00133A97">
      <w:pPr>
        <w:pStyle w:val="aDef"/>
      </w:pPr>
      <w:r w:rsidRPr="00FB126A">
        <w:rPr>
          <w:rStyle w:val="charBoldItals"/>
        </w:rPr>
        <w:t>final order</w:t>
      </w:r>
      <w:r w:rsidRPr="00FB126A">
        <w:t>, for part 12A (Firearm prohibition orders)—see section</w:t>
      </w:r>
      <w:r w:rsidR="005F63D2" w:rsidRPr="00FB126A">
        <w:t> </w:t>
      </w:r>
      <w:r w:rsidRPr="00FB126A">
        <w:t>183</w:t>
      </w:r>
      <w:r w:rsidR="00632FCA" w:rsidRPr="00FB126A">
        <w:t>A</w:t>
      </w:r>
      <w:r w:rsidRPr="00FB126A">
        <w:t>.</w:t>
      </w:r>
    </w:p>
    <w:p w14:paraId="688C019F" w14:textId="46B57E11" w:rsidR="006734E7" w:rsidRPr="00FB126A" w:rsidRDefault="006734E7" w:rsidP="00133A97">
      <w:pPr>
        <w:pStyle w:val="aDef"/>
      </w:pPr>
      <w:r w:rsidRPr="00FB126A">
        <w:rPr>
          <w:rStyle w:val="charBoldItals"/>
        </w:rPr>
        <w:t>firearm prohibition order</w:t>
      </w:r>
      <w:r w:rsidRPr="00FB126A">
        <w:t>, for part 12A (Firearm prohibition orders)—see section 183A.</w:t>
      </w:r>
    </w:p>
    <w:p w14:paraId="5E271A69" w14:textId="25F570C4" w:rsidR="006734E7" w:rsidRPr="00FB126A" w:rsidRDefault="006734E7" w:rsidP="00133A97">
      <w:pPr>
        <w:pStyle w:val="aDef"/>
      </w:pPr>
      <w:r w:rsidRPr="00FB126A">
        <w:rPr>
          <w:rStyle w:val="charBoldItals"/>
        </w:rPr>
        <w:t>firearm</w:t>
      </w:r>
      <w:r w:rsidR="00175A29" w:rsidRPr="00FB126A">
        <w:rPr>
          <w:rStyle w:val="charBoldItals"/>
        </w:rPr>
        <w:t>-</w:t>
      </w:r>
      <w:r w:rsidRPr="00FB126A">
        <w:rPr>
          <w:rStyle w:val="charBoldItals"/>
        </w:rPr>
        <w:t>related item</w:t>
      </w:r>
      <w:r w:rsidRPr="00FB126A">
        <w:rPr>
          <w:bCs/>
          <w:iCs/>
        </w:rPr>
        <w:t xml:space="preserve"> </w:t>
      </w:r>
      <w:r w:rsidRPr="00FB126A">
        <w:t>means any of the following:</w:t>
      </w:r>
    </w:p>
    <w:p w14:paraId="1D2D0C55" w14:textId="0E26FAF2" w:rsidR="006734E7" w:rsidRPr="00FB126A" w:rsidRDefault="00063500" w:rsidP="00063500">
      <w:pPr>
        <w:pStyle w:val="Idefpara"/>
      </w:pPr>
      <w:r w:rsidRPr="00FB126A">
        <w:tab/>
        <w:t>(a)</w:t>
      </w:r>
      <w:r w:rsidRPr="00FB126A">
        <w:tab/>
      </w:r>
      <w:r w:rsidR="006734E7" w:rsidRPr="00FB126A">
        <w:t>a firearm part;</w:t>
      </w:r>
    </w:p>
    <w:p w14:paraId="643ED8B7" w14:textId="431AC634" w:rsidR="006734E7" w:rsidRPr="00FB126A" w:rsidRDefault="00063500" w:rsidP="00063500">
      <w:pPr>
        <w:pStyle w:val="Idefpara"/>
      </w:pPr>
      <w:r w:rsidRPr="00FB126A">
        <w:tab/>
        <w:t>(b)</w:t>
      </w:r>
      <w:r w:rsidRPr="00FB126A">
        <w:tab/>
      </w:r>
      <w:r w:rsidR="006734E7" w:rsidRPr="00FB126A">
        <w:t>ammunition;</w:t>
      </w:r>
    </w:p>
    <w:p w14:paraId="5A0CDB64" w14:textId="204210CA" w:rsidR="006734E7" w:rsidRPr="00FB126A" w:rsidRDefault="00063500" w:rsidP="00063500">
      <w:pPr>
        <w:pStyle w:val="Idefpara"/>
      </w:pPr>
      <w:r w:rsidRPr="00FB126A">
        <w:tab/>
        <w:t>(c)</w:t>
      </w:r>
      <w:r w:rsidRPr="00FB126A">
        <w:tab/>
      </w:r>
      <w:r w:rsidR="006734E7" w:rsidRPr="00FB126A">
        <w:t>a suppressor;</w:t>
      </w:r>
    </w:p>
    <w:p w14:paraId="3A496F48" w14:textId="2C5D107A" w:rsidR="006734E7" w:rsidRPr="00FB126A" w:rsidRDefault="00063500" w:rsidP="00225672">
      <w:pPr>
        <w:pStyle w:val="Idefpara"/>
      </w:pPr>
      <w:r w:rsidRPr="00FB126A">
        <w:tab/>
        <w:t>(d)</w:t>
      </w:r>
      <w:r w:rsidRPr="00FB126A">
        <w:tab/>
      </w:r>
      <w:r w:rsidR="006734E7" w:rsidRPr="00FB126A">
        <w:t>any other item prescribed by regulation.</w:t>
      </w:r>
    </w:p>
    <w:p w14:paraId="2E3F02D6" w14:textId="6FC14D58" w:rsidR="006734E7" w:rsidRPr="00FB126A" w:rsidRDefault="006734E7" w:rsidP="00133A97">
      <w:pPr>
        <w:pStyle w:val="aDef"/>
      </w:pPr>
      <w:r w:rsidRPr="00FB126A">
        <w:rPr>
          <w:rStyle w:val="charBoldItals"/>
        </w:rPr>
        <w:t>interim order</w:t>
      </w:r>
      <w:r w:rsidRPr="00FB126A">
        <w:t>, for part 12A (Firearm prohibition orders)—see section</w:t>
      </w:r>
      <w:r w:rsidR="005F63D2" w:rsidRPr="00FB126A">
        <w:t> </w:t>
      </w:r>
      <w:r w:rsidRPr="00FB126A">
        <w:t>183</w:t>
      </w:r>
      <w:r w:rsidR="00632FCA" w:rsidRPr="00FB126A">
        <w:t>A</w:t>
      </w:r>
      <w:r w:rsidRPr="00FB126A">
        <w:t>.</w:t>
      </w:r>
    </w:p>
    <w:p w14:paraId="425C91E0" w14:textId="49FE91AB" w:rsidR="006734E7" w:rsidRPr="00FB126A" w:rsidRDefault="006734E7" w:rsidP="00133A97">
      <w:pPr>
        <w:pStyle w:val="aDef"/>
      </w:pPr>
      <w:r w:rsidRPr="00FB126A">
        <w:rPr>
          <w:rStyle w:val="charBoldItals"/>
        </w:rPr>
        <w:t>law enforcement agency</w:t>
      </w:r>
      <w:r w:rsidRPr="00FB126A">
        <w:t xml:space="preserve"> means each of the following:</w:t>
      </w:r>
    </w:p>
    <w:p w14:paraId="745518D0" w14:textId="35C9354E" w:rsidR="006734E7" w:rsidRPr="00FB126A" w:rsidRDefault="00063500" w:rsidP="00063500">
      <w:pPr>
        <w:pStyle w:val="Idefpara"/>
      </w:pPr>
      <w:r w:rsidRPr="00FB126A">
        <w:tab/>
        <w:t>(a)</w:t>
      </w:r>
      <w:r w:rsidRPr="00FB126A">
        <w:tab/>
      </w:r>
      <w:r w:rsidR="006734E7" w:rsidRPr="00FB126A">
        <w:t>the Australian Federal Police;</w:t>
      </w:r>
    </w:p>
    <w:p w14:paraId="7FA5C69D" w14:textId="54D66DE2" w:rsidR="006734E7" w:rsidRPr="00FB126A" w:rsidRDefault="00634F19" w:rsidP="00634F19">
      <w:pPr>
        <w:pStyle w:val="Idefpara"/>
      </w:pPr>
      <w:r w:rsidRPr="00FB126A">
        <w:tab/>
        <w:t>(b)</w:t>
      </w:r>
      <w:r w:rsidRPr="00FB126A">
        <w:tab/>
      </w:r>
      <w:r w:rsidR="006734E7" w:rsidRPr="00FB126A">
        <w:t>the police service or force of a State, another Territory or a foreign country;</w:t>
      </w:r>
    </w:p>
    <w:p w14:paraId="15C17A56" w14:textId="1F13AE9B" w:rsidR="006734E7" w:rsidRPr="00FB126A" w:rsidRDefault="00634F19" w:rsidP="00634F19">
      <w:pPr>
        <w:pStyle w:val="Idefpara"/>
      </w:pPr>
      <w:r w:rsidRPr="00FB126A">
        <w:tab/>
        <w:t>(c)</w:t>
      </w:r>
      <w:r w:rsidRPr="00FB126A">
        <w:tab/>
      </w:r>
      <w:r w:rsidR="006734E7" w:rsidRPr="00FB126A">
        <w:t>the Department of Home Affairs (Cwlth);</w:t>
      </w:r>
    </w:p>
    <w:p w14:paraId="3A7EEE1D" w14:textId="097A6B2A" w:rsidR="006734E7" w:rsidRPr="00FB126A" w:rsidRDefault="00634F19" w:rsidP="00634F19">
      <w:pPr>
        <w:pStyle w:val="Idefpara"/>
      </w:pPr>
      <w:r w:rsidRPr="00FB126A">
        <w:tab/>
        <w:t>(d)</w:t>
      </w:r>
      <w:r w:rsidRPr="00FB126A">
        <w:tab/>
      </w:r>
      <w:r w:rsidR="006734E7" w:rsidRPr="00FB126A">
        <w:t>the Australian Criminal Intelligence Commission;</w:t>
      </w:r>
    </w:p>
    <w:p w14:paraId="3281A335" w14:textId="6A927EF3" w:rsidR="006734E7" w:rsidRPr="00FB126A" w:rsidRDefault="00634F19" w:rsidP="00634F19">
      <w:pPr>
        <w:pStyle w:val="Idefpara"/>
      </w:pPr>
      <w:r w:rsidRPr="00FB126A">
        <w:lastRenderedPageBreak/>
        <w:tab/>
        <w:t>(e)</w:t>
      </w:r>
      <w:r w:rsidRPr="00FB126A">
        <w:tab/>
      </w:r>
      <w:r w:rsidR="006734E7" w:rsidRPr="00FB126A">
        <w:t>the New South Wales Independent Commission Against Corruption or a similar entity established under the law of another State;</w:t>
      </w:r>
    </w:p>
    <w:p w14:paraId="325EE579" w14:textId="36B12210" w:rsidR="006734E7" w:rsidRPr="00FB126A" w:rsidRDefault="00634F19" w:rsidP="00634F19">
      <w:pPr>
        <w:pStyle w:val="Idefpara"/>
      </w:pPr>
      <w:r w:rsidRPr="00FB126A">
        <w:tab/>
        <w:t>(f)</w:t>
      </w:r>
      <w:r w:rsidRPr="00FB126A">
        <w:tab/>
      </w:r>
      <w:r w:rsidR="006734E7" w:rsidRPr="00FB126A">
        <w:t>the New South Wales Crime Commission or a similar entity established under the law of another State;</w:t>
      </w:r>
    </w:p>
    <w:p w14:paraId="7D9615CA" w14:textId="0A2C4310" w:rsidR="006734E7" w:rsidRPr="00FB126A" w:rsidRDefault="00634F19" w:rsidP="00634F19">
      <w:pPr>
        <w:pStyle w:val="Idefpara"/>
      </w:pPr>
      <w:r w:rsidRPr="00FB126A">
        <w:tab/>
        <w:t>(g)</w:t>
      </w:r>
      <w:r w:rsidRPr="00FB126A">
        <w:tab/>
      </w:r>
      <w:r w:rsidR="006734E7" w:rsidRPr="00FB126A">
        <w:t>an entity prescribed by regulation.</w:t>
      </w:r>
    </w:p>
    <w:p w14:paraId="01CEE77D" w14:textId="05ABAC72" w:rsidR="006734E7" w:rsidRPr="00FB126A" w:rsidRDefault="00634F19" w:rsidP="00634F19">
      <w:pPr>
        <w:pStyle w:val="aNote"/>
        <w:rPr>
          <w:lang w:eastAsia="en-AU"/>
        </w:rPr>
      </w:pPr>
      <w:r w:rsidRPr="00FB126A">
        <w:rPr>
          <w:rStyle w:val="charItals"/>
        </w:rPr>
        <w:t>Note</w:t>
      </w:r>
      <w:r w:rsidRPr="00FB126A">
        <w:rPr>
          <w:rStyle w:val="charItals"/>
        </w:rPr>
        <w:tab/>
      </w:r>
      <w:r w:rsidR="006734E7" w:rsidRPr="00FB126A">
        <w:rPr>
          <w:rStyle w:val="charBoldItals"/>
        </w:rPr>
        <w:t>State</w:t>
      </w:r>
      <w:r w:rsidR="006734E7" w:rsidRPr="00FB126A">
        <w:t xml:space="preserve"> includes the Northern Territory (see </w:t>
      </w:r>
      <w:hyperlink r:id="rId30" w:tooltip="A2001-14" w:history="1">
        <w:r w:rsidR="00384E56" w:rsidRPr="00384E56">
          <w:rPr>
            <w:rStyle w:val="charCitHyperlinkAbbrev"/>
          </w:rPr>
          <w:t>Legislation Act</w:t>
        </w:r>
      </w:hyperlink>
      <w:r w:rsidR="006734E7" w:rsidRPr="00FB126A">
        <w:t>, dict, pt</w:t>
      </w:r>
      <w:r w:rsidR="00C839C4" w:rsidRPr="00FB126A">
        <w:t xml:space="preserve"> </w:t>
      </w:r>
      <w:r w:rsidR="006734E7" w:rsidRPr="00FB126A">
        <w:t>1).</w:t>
      </w:r>
    </w:p>
    <w:p w14:paraId="799358AF" w14:textId="49BCBC2B" w:rsidR="006734E7" w:rsidRPr="00FB126A" w:rsidRDefault="006734E7" w:rsidP="00133A97">
      <w:pPr>
        <w:pStyle w:val="aDef"/>
      </w:pPr>
      <w:r w:rsidRPr="00FB126A">
        <w:rPr>
          <w:rStyle w:val="charBoldItals"/>
        </w:rPr>
        <w:t>order</w:t>
      </w:r>
      <w:r w:rsidRPr="00FB126A">
        <w:t>, for subdivision 12A.8.3 (Non</w:t>
      </w:r>
      <w:r w:rsidR="00175A29" w:rsidRPr="00FB126A">
        <w:t>-</w:t>
      </w:r>
      <w:r w:rsidRPr="00FB126A">
        <w:t xml:space="preserve">attendance by party at proceeding)—see section </w:t>
      </w:r>
      <w:r w:rsidR="00CF361B" w:rsidRPr="00FB126A">
        <w:t>183ZM</w:t>
      </w:r>
      <w:r w:rsidRPr="00FB126A">
        <w:t>.</w:t>
      </w:r>
    </w:p>
    <w:p w14:paraId="24BE2D36" w14:textId="78D2C0E7" w:rsidR="006734E7" w:rsidRPr="00FB126A" w:rsidRDefault="006734E7" w:rsidP="00133A97">
      <w:pPr>
        <w:pStyle w:val="aDef"/>
      </w:pPr>
      <w:r w:rsidRPr="00FB126A">
        <w:rPr>
          <w:rStyle w:val="charBoldItals"/>
        </w:rPr>
        <w:t>present</w:t>
      </w:r>
      <w:r w:rsidRPr="00FB126A">
        <w:t>, in relation to a proceeding in the Magistrates Court, means appears in person or is represented by another person in the proceeding.</w:t>
      </w:r>
    </w:p>
    <w:p w14:paraId="2ED92FEF" w14:textId="1F980855" w:rsidR="006734E7" w:rsidRPr="00FB126A" w:rsidRDefault="006734E7" w:rsidP="00133A97">
      <w:pPr>
        <w:pStyle w:val="aDef"/>
      </w:pPr>
      <w:r w:rsidRPr="00FB126A">
        <w:rPr>
          <w:rStyle w:val="charBoldItals"/>
        </w:rPr>
        <w:t>prohibited premises</w:t>
      </w:r>
      <w:r w:rsidRPr="00FB126A">
        <w:t>, for part 12A (Firearm prohibition orders)—see section</w:t>
      </w:r>
      <w:r w:rsidR="00ED16CF" w:rsidRPr="00FB126A">
        <w:t> </w:t>
      </w:r>
      <w:r w:rsidRPr="00FB126A">
        <w:t>183A.</w:t>
      </w:r>
    </w:p>
    <w:p w14:paraId="5D10A9F5" w14:textId="6850FB29" w:rsidR="006734E7" w:rsidRPr="00FB126A" w:rsidRDefault="006734E7" w:rsidP="00133A97">
      <w:pPr>
        <w:pStyle w:val="aDef"/>
      </w:pPr>
      <w:r w:rsidRPr="00FB126A">
        <w:rPr>
          <w:rStyle w:val="charBoldItals"/>
        </w:rPr>
        <w:t>relative</w:t>
      </w:r>
      <w:r w:rsidRPr="00FB126A">
        <w:t xml:space="preserve">, for part 12A (Firearm prohibition orders)—see the </w:t>
      </w:r>
      <w:hyperlink r:id="rId31" w:tooltip="A2016-42" w:history="1">
        <w:r w:rsidR="00384E56" w:rsidRPr="00384E56">
          <w:rPr>
            <w:rStyle w:val="charCitHyperlinkItal"/>
          </w:rPr>
          <w:t>Family Violence Act 2016</w:t>
        </w:r>
      </w:hyperlink>
      <w:r w:rsidRPr="00FB126A">
        <w:t>, section 11.</w:t>
      </w:r>
    </w:p>
    <w:p w14:paraId="6354F671" w14:textId="77777777" w:rsidR="006734E7" w:rsidRPr="00FB126A" w:rsidRDefault="006734E7" w:rsidP="00133A97">
      <w:pPr>
        <w:pStyle w:val="aDef"/>
      </w:pPr>
      <w:r w:rsidRPr="00FB126A">
        <w:rPr>
          <w:rStyle w:val="charBoldItals"/>
        </w:rPr>
        <w:t>residence</w:t>
      </w:r>
      <w:r w:rsidRPr="00FB126A">
        <w:t>, of a person, for part 12A (Firearm prohibition orders)—see section 183A.</w:t>
      </w:r>
    </w:p>
    <w:p w14:paraId="23655A98" w14:textId="77777777" w:rsidR="006734E7" w:rsidRPr="00FB126A" w:rsidRDefault="006734E7" w:rsidP="00133A97">
      <w:pPr>
        <w:pStyle w:val="aDef"/>
      </w:pPr>
      <w:r w:rsidRPr="00FB126A">
        <w:rPr>
          <w:rStyle w:val="charBoldItals"/>
        </w:rPr>
        <w:t>return date</w:t>
      </w:r>
      <w:r w:rsidRPr="00FB126A">
        <w:t>, for an application, for part 12A (Firearm prohibition orders)—see section 183A.</w:t>
      </w:r>
    </w:p>
    <w:p w14:paraId="02514A72" w14:textId="77777777" w:rsidR="006734E7" w:rsidRPr="00FB126A" w:rsidRDefault="006734E7" w:rsidP="00133A97">
      <w:pPr>
        <w:pStyle w:val="aDef"/>
      </w:pPr>
      <w:r w:rsidRPr="00FB126A">
        <w:rPr>
          <w:rStyle w:val="charBoldItals"/>
        </w:rPr>
        <w:t>security sensitive information</w:t>
      </w:r>
      <w:r w:rsidRPr="00FB126A">
        <w:t xml:space="preserve"> means information held by a law enforcement agency that relates to actual or suspected criminal activity (whether in the ACT or elsewhere), the disclosure of which could reasonably be expected to—</w:t>
      </w:r>
    </w:p>
    <w:p w14:paraId="03A1A6FF" w14:textId="06B8300D" w:rsidR="006734E7" w:rsidRPr="00FB126A" w:rsidRDefault="006734E7" w:rsidP="006734E7">
      <w:pPr>
        <w:pStyle w:val="Idefpara"/>
      </w:pPr>
      <w:r w:rsidRPr="00FB126A">
        <w:tab/>
        <w:t>(a)</w:t>
      </w:r>
      <w:r w:rsidRPr="00FB126A">
        <w:tab/>
        <w:t>prejudice a criminal investigation; or</w:t>
      </w:r>
    </w:p>
    <w:p w14:paraId="6B90453A" w14:textId="77777777" w:rsidR="006734E7" w:rsidRPr="00FB126A" w:rsidRDefault="006734E7" w:rsidP="006734E7">
      <w:pPr>
        <w:pStyle w:val="Idefpara"/>
      </w:pPr>
      <w:r w:rsidRPr="00FB126A">
        <w:tab/>
        <w:t>(b)</w:t>
      </w:r>
      <w:r w:rsidRPr="00FB126A">
        <w:tab/>
        <w:t>enable the discovery of the existence or identity of a confidential source of information relevant to law enforcement; or</w:t>
      </w:r>
    </w:p>
    <w:p w14:paraId="18BCA292" w14:textId="77777777" w:rsidR="006734E7" w:rsidRPr="00FB126A" w:rsidRDefault="006734E7" w:rsidP="006734E7">
      <w:pPr>
        <w:pStyle w:val="Idefpara"/>
      </w:pPr>
      <w:r w:rsidRPr="00FB126A">
        <w:tab/>
        <w:t>(c)</w:t>
      </w:r>
      <w:r w:rsidRPr="00FB126A">
        <w:tab/>
        <w:t>endanger a person’s life or physical safety.</w:t>
      </w:r>
    </w:p>
    <w:p w14:paraId="17B583F2" w14:textId="4323B458" w:rsidR="006734E7" w:rsidRPr="00FB126A" w:rsidRDefault="006734E7" w:rsidP="00133A97">
      <w:pPr>
        <w:pStyle w:val="aDef"/>
      </w:pPr>
      <w:r w:rsidRPr="00FB126A">
        <w:rPr>
          <w:rStyle w:val="charBoldItals"/>
        </w:rPr>
        <w:lastRenderedPageBreak/>
        <w:t>serious offence</w:t>
      </w:r>
      <w:r w:rsidRPr="00FB126A">
        <w:t>, for part 12A (Firearm prohibition orders)—see section</w:t>
      </w:r>
      <w:r w:rsidR="00ED16CF" w:rsidRPr="00FB126A">
        <w:t> </w:t>
      </w:r>
      <w:r w:rsidRPr="00FB126A">
        <w:t>183A.</w:t>
      </w:r>
    </w:p>
    <w:p w14:paraId="2106133F" w14:textId="516FC992" w:rsidR="006734E7" w:rsidRPr="00FB126A" w:rsidRDefault="006734E7" w:rsidP="00133A97">
      <w:pPr>
        <w:pStyle w:val="aDef"/>
      </w:pPr>
      <w:r w:rsidRPr="00FB126A">
        <w:rPr>
          <w:rStyle w:val="charBoldItals"/>
        </w:rPr>
        <w:t>timing notice</w:t>
      </w:r>
      <w:r w:rsidRPr="00FB126A">
        <w:t xml:space="preserve">, for a hearing of an application </w:t>
      </w:r>
      <w:r w:rsidR="00B67543" w:rsidRPr="00FB126A">
        <w:t>under part 12A (Firearm prohibition orders)</w:t>
      </w:r>
      <w:r w:rsidRPr="00FB126A">
        <w:t>—see section 183A.</w:t>
      </w:r>
    </w:p>
    <w:p w14:paraId="68A98DDA" w14:textId="725910CB" w:rsidR="00C1721B" w:rsidRPr="00FB126A" w:rsidRDefault="004845C7" w:rsidP="00133A97">
      <w:pPr>
        <w:pStyle w:val="aDef"/>
      </w:pPr>
      <w:r w:rsidRPr="00FB126A">
        <w:rPr>
          <w:rStyle w:val="charBoldItals"/>
        </w:rPr>
        <w:t>vary</w:t>
      </w:r>
      <w:r w:rsidRPr="00FB126A">
        <w:rPr>
          <w:bCs/>
          <w:iCs/>
        </w:rPr>
        <w:t>, a firearm prohibition order, for part 12A (Firearm prohibition orders)—see section 183A.</w:t>
      </w:r>
    </w:p>
    <w:p w14:paraId="4E54E535" w14:textId="77777777" w:rsidR="00133A97" w:rsidRDefault="00133A97">
      <w:pPr>
        <w:pStyle w:val="02Text"/>
        <w:sectPr w:rsidR="00133A97" w:rsidSect="00133A97">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lnNumType w:countBy="1"/>
          <w:pgNumType w:start="1"/>
          <w:cols w:space="720"/>
          <w:titlePg/>
          <w:docGrid w:linePitch="326"/>
        </w:sectPr>
      </w:pPr>
    </w:p>
    <w:p w14:paraId="4C1AB396" w14:textId="77777777" w:rsidR="00C1721B" w:rsidRPr="00FB126A" w:rsidRDefault="00C1721B" w:rsidP="00133A97">
      <w:pPr>
        <w:pStyle w:val="PageBreak"/>
        <w:suppressLineNumbers/>
      </w:pPr>
      <w:r w:rsidRPr="00FB126A">
        <w:br w:type="page"/>
      </w:r>
    </w:p>
    <w:p w14:paraId="37684C1F" w14:textId="6315EB14" w:rsidR="00C1721B" w:rsidRPr="00133A97" w:rsidRDefault="00133A97" w:rsidP="00133A97">
      <w:pPr>
        <w:pStyle w:val="Sched-heading"/>
      </w:pPr>
      <w:bookmarkStart w:id="20" w:name="_Toc222390926"/>
      <w:r w:rsidRPr="00133A97">
        <w:rPr>
          <w:rStyle w:val="CharChapNo"/>
        </w:rPr>
        <w:lastRenderedPageBreak/>
        <w:t>Schedule 1</w:t>
      </w:r>
      <w:r w:rsidRPr="00FB126A">
        <w:tab/>
      </w:r>
      <w:r w:rsidR="006734E7" w:rsidRPr="00133A97">
        <w:rPr>
          <w:rStyle w:val="CharChapText"/>
        </w:rPr>
        <w:t>Consequential amendments</w:t>
      </w:r>
      <w:bookmarkEnd w:id="20"/>
    </w:p>
    <w:p w14:paraId="373D17CE" w14:textId="6F09442B" w:rsidR="00C1721B" w:rsidRPr="00FB126A" w:rsidRDefault="00C1721B">
      <w:pPr>
        <w:pStyle w:val="ref"/>
      </w:pPr>
      <w:r w:rsidRPr="00FB126A">
        <w:t xml:space="preserve">(see s </w:t>
      </w:r>
      <w:r w:rsidR="006734E7" w:rsidRPr="00FB126A">
        <w:t>3</w:t>
      </w:r>
      <w:r w:rsidRPr="00FB126A">
        <w:t>)</w:t>
      </w:r>
    </w:p>
    <w:p w14:paraId="59183F4A" w14:textId="539A575A" w:rsidR="00D81714" w:rsidRPr="00133A97" w:rsidRDefault="00133A97" w:rsidP="00133A97">
      <w:pPr>
        <w:pStyle w:val="Sched-Part"/>
      </w:pPr>
      <w:bookmarkStart w:id="21" w:name="_Toc222390927"/>
      <w:r w:rsidRPr="00133A97">
        <w:rPr>
          <w:rStyle w:val="CharPartNo"/>
        </w:rPr>
        <w:t>Part 1.1</w:t>
      </w:r>
      <w:r w:rsidRPr="00FB126A">
        <w:rPr>
          <w:color w:val="000000"/>
        </w:rPr>
        <w:tab/>
      </w:r>
      <w:r w:rsidR="00082D82" w:rsidRPr="00133A97">
        <w:rPr>
          <w:rStyle w:val="CharPartText"/>
          <w:color w:val="000000"/>
        </w:rPr>
        <w:t>Court Procedures Act 2004</w:t>
      </w:r>
      <w:bookmarkEnd w:id="21"/>
    </w:p>
    <w:p w14:paraId="008BB5D4" w14:textId="0B5EEC42" w:rsidR="00082D82" w:rsidRPr="00FB126A" w:rsidRDefault="00133A97" w:rsidP="00133A97">
      <w:pPr>
        <w:pStyle w:val="ShadedSchClause"/>
        <w:rPr>
          <w:color w:val="000000"/>
        </w:rPr>
      </w:pPr>
      <w:bookmarkStart w:id="22" w:name="_Toc222390928"/>
      <w:r w:rsidRPr="00133A97">
        <w:rPr>
          <w:rStyle w:val="CharSectNo"/>
        </w:rPr>
        <w:t>[1.1]</w:t>
      </w:r>
      <w:r w:rsidRPr="00FB126A">
        <w:rPr>
          <w:color w:val="000000"/>
        </w:rPr>
        <w:tab/>
      </w:r>
      <w:r w:rsidR="00082D82" w:rsidRPr="00FB126A">
        <w:rPr>
          <w:color w:val="000000"/>
        </w:rPr>
        <w:t>New section 41 (2) (da)</w:t>
      </w:r>
      <w:bookmarkEnd w:id="22"/>
    </w:p>
    <w:p w14:paraId="0ACB3A05" w14:textId="77777777" w:rsidR="00082D82" w:rsidRPr="00FB126A" w:rsidRDefault="00082D82" w:rsidP="00082D82">
      <w:pPr>
        <w:pStyle w:val="direction"/>
        <w:rPr>
          <w:color w:val="000000"/>
        </w:rPr>
      </w:pPr>
      <w:r w:rsidRPr="00FB126A">
        <w:rPr>
          <w:color w:val="000000"/>
        </w:rPr>
        <w:t>insert</w:t>
      </w:r>
    </w:p>
    <w:p w14:paraId="317D878B" w14:textId="3A2B6583" w:rsidR="00082D82" w:rsidRPr="00FB126A" w:rsidRDefault="00634F19" w:rsidP="00634F19">
      <w:pPr>
        <w:pStyle w:val="Ipara"/>
      </w:pPr>
      <w:r w:rsidRPr="00FB126A">
        <w:tab/>
        <w:t>(da)</w:t>
      </w:r>
      <w:r w:rsidRPr="00FB126A">
        <w:tab/>
      </w:r>
      <w:r w:rsidR="00082D82" w:rsidRPr="00FB126A">
        <w:t xml:space="preserve">the following sections of the </w:t>
      </w:r>
      <w:hyperlink r:id="rId37" w:tooltip="A1996-74" w:history="1">
        <w:r w:rsidR="00384E56" w:rsidRPr="00384E56">
          <w:rPr>
            <w:rStyle w:val="charCitHyperlinkItal"/>
          </w:rPr>
          <w:t>Firearms Act 1996</w:t>
        </w:r>
      </w:hyperlink>
      <w:r w:rsidR="00082D82" w:rsidRPr="00FB126A">
        <w:t>:</w:t>
      </w:r>
    </w:p>
    <w:p w14:paraId="37C5A78A" w14:textId="59B9A4C4" w:rsidR="00082D82" w:rsidRPr="00FB126A" w:rsidRDefault="00082D82" w:rsidP="00082D82">
      <w:pPr>
        <w:pStyle w:val="Isubpara"/>
        <w:rPr>
          <w:color w:val="000000"/>
        </w:rPr>
      </w:pPr>
      <w:r w:rsidRPr="00FB126A">
        <w:rPr>
          <w:color w:val="000000"/>
        </w:rPr>
        <w:tab/>
        <w:t>(i)</w:t>
      </w:r>
      <w:r w:rsidRPr="00FB126A">
        <w:rPr>
          <w:color w:val="000000"/>
        </w:rPr>
        <w:tab/>
        <w:t>section 183ZG (Closed court</w:t>
      </w:r>
      <w:r w:rsidR="00D96680" w:rsidRPr="00FB126A">
        <w:rPr>
          <w:color w:val="000000"/>
        </w:rPr>
        <w:t xml:space="preserve"> for </w:t>
      </w:r>
      <w:r w:rsidRPr="00FB126A">
        <w:rPr>
          <w:color w:val="000000"/>
        </w:rPr>
        <w:t>interim order</w:t>
      </w:r>
      <w:r w:rsidR="00D96680" w:rsidRPr="00FB126A">
        <w:rPr>
          <w:color w:val="000000"/>
        </w:rPr>
        <w:t xml:space="preserve"> hearings</w:t>
      </w:r>
      <w:r w:rsidRPr="00FB126A">
        <w:rPr>
          <w:color w:val="000000"/>
        </w:rPr>
        <w:t>);</w:t>
      </w:r>
    </w:p>
    <w:p w14:paraId="34B938A1" w14:textId="77777777" w:rsidR="00082D82" w:rsidRPr="00FB126A" w:rsidRDefault="00082D82" w:rsidP="00082D82">
      <w:pPr>
        <w:pStyle w:val="Isubpara"/>
        <w:rPr>
          <w:color w:val="000000"/>
        </w:rPr>
      </w:pPr>
      <w:r w:rsidRPr="00FB126A">
        <w:rPr>
          <w:color w:val="000000"/>
        </w:rPr>
        <w:tab/>
        <w:t>(ii)</w:t>
      </w:r>
      <w:r w:rsidRPr="00FB126A">
        <w:rPr>
          <w:color w:val="000000"/>
        </w:rPr>
        <w:tab/>
        <w:t>section 183ZH (Closed court in special circumstances);</w:t>
      </w:r>
    </w:p>
    <w:p w14:paraId="7A165E8B" w14:textId="33B55874" w:rsidR="00082D82" w:rsidRPr="00FB126A" w:rsidRDefault="00082D82" w:rsidP="00082D82">
      <w:pPr>
        <w:pStyle w:val="Isubpara"/>
      </w:pPr>
      <w:r w:rsidRPr="00FB126A">
        <w:tab/>
        <w:t>(iii)</w:t>
      </w:r>
      <w:r w:rsidRPr="00FB126A">
        <w:tab/>
        <w:t xml:space="preserve">section </w:t>
      </w:r>
      <w:r w:rsidR="00CF361B" w:rsidRPr="00FB126A">
        <w:t>183ZZ</w:t>
      </w:r>
      <w:r w:rsidR="00B219FA" w:rsidRPr="00FB126A">
        <w:t>P</w:t>
      </w:r>
      <w:r w:rsidR="00CF361B" w:rsidRPr="00FB126A">
        <w:t xml:space="preserve"> </w:t>
      </w:r>
      <w:r w:rsidRPr="00FB126A">
        <w:t>(Court must decide whether information is security sensitive information); and</w:t>
      </w:r>
    </w:p>
    <w:p w14:paraId="180C5BF1" w14:textId="02FBA7BF" w:rsidR="00082D82" w:rsidRPr="00133A97" w:rsidRDefault="00133A97" w:rsidP="00133A97">
      <w:pPr>
        <w:pStyle w:val="Sched-Part"/>
      </w:pPr>
      <w:bookmarkStart w:id="23" w:name="_Toc222390929"/>
      <w:r w:rsidRPr="00133A97">
        <w:rPr>
          <w:rStyle w:val="CharPartNo"/>
        </w:rPr>
        <w:t>Part 1.2</w:t>
      </w:r>
      <w:r w:rsidRPr="00FB126A">
        <w:rPr>
          <w:color w:val="000000"/>
        </w:rPr>
        <w:tab/>
      </w:r>
      <w:r w:rsidR="00082D82" w:rsidRPr="00133A97">
        <w:rPr>
          <w:rStyle w:val="CharPartText"/>
          <w:color w:val="000000"/>
        </w:rPr>
        <w:t>Magistrates Court Act 1930</w:t>
      </w:r>
      <w:bookmarkEnd w:id="23"/>
    </w:p>
    <w:p w14:paraId="2D2FDBC2" w14:textId="2DADE374" w:rsidR="00082D82" w:rsidRPr="00FB126A" w:rsidRDefault="00133A97" w:rsidP="00133A97">
      <w:pPr>
        <w:pStyle w:val="ShadedSchClause"/>
        <w:rPr>
          <w:color w:val="000000"/>
        </w:rPr>
      </w:pPr>
      <w:bookmarkStart w:id="24" w:name="_Toc222390930"/>
      <w:r w:rsidRPr="00133A97">
        <w:rPr>
          <w:rStyle w:val="CharSectNo"/>
        </w:rPr>
        <w:t>[1.2]</w:t>
      </w:r>
      <w:r w:rsidRPr="00FB126A">
        <w:rPr>
          <w:color w:val="000000"/>
        </w:rPr>
        <w:tab/>
      </w:r>
      <w:r w:rsidR="00082D82" w:rsidRPr="00FB126A">
        <w:rPr>
          <w:color w:val="000000"/>
        </w:rPr>
        <w:t>New section 256 (</w:t>
      </w:r>
      <w:r w:rsidR="00632FCA" w:rsidRPr="00FB126A">
        <w:rPr>
          <w:color w:val="000000"/>
        </w:rPr>
        <w:t>aa</w:t>
      </w:r>
      <w:r w:rsidR="00082D82" w:rsidRPr="00FB126A">
        <w:rPr>
          <w:color w:val="000000"/>
        </w:rPr>
        <w:t>)</w:t>
      </w:r>
      <w:bookmarkEnd w:id="24"/>
    </w:p>
    <w:p w14:paraId="200E6597" w14:textId="77777777" w:rsidR="00082D82" w:rsidRPr="00FB126A" w:rsidRDefault="00082D82" w:rsidP="00082D82">
      <w:pPr>
        <w:pStyle w:val="direction"/>
        <w:rPr>
          <w:color w:val="000000"/>
        </w:rPr>
      </w:pPr>
      <w:r w:rsidRPr="00FB126A">
        <w:rPr>
          <w:color w:val="000000"/>
        </w:rPr>
        <w:t>insert</w:t>
      </w:r>
    </w:p>
    <w:p w14:paraId="635C099A" w14:textId="55DB4BA5" w:rsidR="00082D82" w:rsidRPr="00FB126A" w:rsidRDefault="00082D82" w:rsidP="00082D82">
      <w:pPr>
        <w:pStyle w:val="Ipara"/>
        <w:rPr>
          <w:color w:val="000000"/>
        </w:rPr>
      </w:pPr>
      <w:r w:rsidRPr="00FB126A">
        <w:rPr>
          <w:color w:val="000000"/>
        </w:rPr>
        <w:tab/>
        <w:t>(</w:t>
      </w:r>
      <w:r w:rsidR="00632FCA" w:rsidRPr="00FB126A">
        <w:rPr>
          <w:color w:val="000000"/>
        </w:rPr>
        <w:t>aa</w:t>
      </w:r>
      <w:r w:rsidRPr="00FB126A">
        <w:rPr>
          <w:color w:val="000000"/>
        </w:rPr>
        <w:t>)</w:t>
      </w:r>
      <w:r w:rsidRPr="00FB126A">
        <w:rPr>
          <w:color w:val="000000"/>
        </w:rPr>
        <w:tab/>
        <w:t xml:space="preserve">a proceeding under the </w:t>
      </w:r>
      <w:hyperlink r:id="rId38" w:tooltip="A1996-74" w:history="1">
        <w:r w:rsidR="00384E56" w:rsidRPr="00384E56">
          <w:rPr>
            <w:rStyle w:val="charCitHyperlinkItal"/>
          </w:rPr>
          <w:t>Firearms Act 1996</w:t>
        </w:r>
      </w:hyperlink>
      <w:r w:rsidRPr="00FB126A">
        <w:rPr>
          <w:color w:val="000000"/>
        </w:rPr>
        <w:t>, part 12A (Firearm prohibition orders); or</w:t>
      </w:r>
    </w:p>
    <w:p w14:paraId="5CE9382D" w14:textId="6E86350B" w:rsidR="00082D82" w:rsidRPr="00133A97" w:rsidRDefault="00133A97" w:rsidP="00133A97">
      <w:pPr>
        <w:pStyle w:val="Sched-Part"/>
      </w:pPr>
      <w:bookmarkStart w:id="25" w:name="_Toc222390931"/>
      <w:r w:rsidRPr="00133A97">
        <w:rPr>
          <w:rStyle w:val="CharPartNo"/>
        </w:rPr>
        <w:t>Part 1.3</w:t>
      </w:r>
      <w:r w:rsidRPr="00FB126A">
        <w:rPr>
          <w:color w:val="000000"/>
        </w:rPr>
        <w:tab/>
      </w:r>
      <w:r w:rsidR="00082D82" w:rsidRPr="00133A97">
        <w:rPr>
          <w:rStyle w:val="CharPartText"/>
          <w:color w:val="000000"/>
        </w:rPr>
        <w:t>Ombudsman Act 1989</w:t>
      </w:r>
      <w:bookmarkEnd w:id="25"/>
    </w:p>
    <w:p w14:paraId="7A1D1160" w14:textId="76F6A0DD" w:rsidR="00082D82" w:rsidRPr="00FB126A" w:rsidRDefault="00133A97" w:rsidP="00133A97">
      <w:pPr>
        <w:pStyle w:val="ShadedSchClause"/>
        <w:rPr>
          <w:color w:val="000000"/>
        </w:rPr>
      </w:pPr>
      <w:bookmarkStart w:id="26" w:name="_Toc222390932"/>
      <w:r w:rsidRPr="00133A97">
        <w:rPr>
          <w:rStyle w:val="CharSectNo"/>
        </w:rPr>
        <w:t>[1.3]</w:t>
      </w:r>
      <w:r w:rsidRPr="00FB126A">
        <w:rPr>
          <w:color w:val="000000"/>
        </w:rPr>
        <w:tab/>
      </w:r>
      <w:r w:rsidR="00082D82" w:rsidRPr="00FB126A">
        <w:rPr>
          <w:color w:val="000000"/>
        </w:rPr>
        <w:t>New section 4C (g)</w:t>
      </w:r>
      <w:bookmarkEnd w:id="26"/>
    </w:p>
    <w:p w14:paraId="483099D1" w14:textId="77777777" w:rsidR="00082D82" w:rsidRPr="00FB126A" w:rsidRDefault="00082D82" w:rsidP="00082D82">
      <w:pPr>
        <w:pStyle w:val="direction"/>
        <w:rPr>
          <w:color w:val="000000"/>
        </w:rPr>
      </w:pPr>
      <w:r w:rsidRPr="00FB126A">
        <w:rPr>
          <w:color w:val="000000"/>
        </w:rPr>
        <w:t>insert</w:t>
      </w:r>
    </w:p>
    <w:p w14:paraId="0B89D034" w14:textId="5191A46C" w:rsidR="00082D82" w:rsidRPr="00FB126A" w:rsidRDefault="00082D82" w:rsidP="00082D82">
      <w:pPr>
        <w:pStyle w:val="Ipara"/>
        <w:rPr>
          <w:color w:val="000000"/>
        </w:rPr>
      </w:pPr>
      <w:r w:rsidRPr="00FB126A">
        <w:rPr>
          <w:color w:val="000000"/>
        </w:rPr>
        <w:tab/>
        <w:t>(g)</w:t>
      </w:r>
      <w:r w:rsidRPr="00FB126A">
        <w:rPr>
          <w:color w:val="000000"/>
        </w:rPr>
        <w:tab/>
        <w:t xml:space="preserve">to monitor compliance with the </w:t>
      </w:r>
      <w:hyperlink r:id="rId39" w:tooltip="A1996-74" w:history="1">
        <w:r w:rsidR="00384E56" w:rsidRPr="00384E56">
          <w:rPr>
            <w:rStyle w:val="charCitHyperlinkItal"/>
          </w:rPr>
          <w:t>Firearms Act 1996</w:t>
        </w:r>
      </w:hyperlink>
      <w:r w:rsidRPr="00FB126A">
        <w:rPr>
          <w:color w:val="000000"/>
        </w:rPr>
        <w:t>, division</w:t>
      </w:r>
      <w:r w:rsidR="00ED16CF" w:rsidRPr="00FB126A">
        <w:rPr>
          <w:color w:val="000000"/>
        </w:rPr>
        <w:t> </w:t>
      </w:r>
      <w:r w:rsidRPr="00FB126A">
        <w:rPr>
          <w:color w:val="000000"/>
        </w:rPr>
        <w:t>12A.</w:t>
      </w:r>
      <w:r w:rsidR="00AF3FAA" w:rsidRPr="00FB126A">
        <w:rPr>
          <w:color w:val="000000"/>
        </w:rPr>
        <w:t xml:space="preserve">10 </w:t>
      </w:r>
      <w:r w:rsidRPr="00FB126A">
        <w:rPr>
          <w:color w:val="000000"/>
        </w:rPr>
        <w:t>(Enforcement) by the chief police officer and other officers in exercising functions under that division.</w:t>
      </w:r>
    </w:p>
    <w:p w14:paraId="4105163C" w14:textId="23EA84D5" w:rsidR="00082D82" w:rsidRPr="00FB126A" w:rsidRDefault="00133A97" w:rsidP="00133A97">
      <w:pPr>
        <w:pStyle w:val="ShadedSchClause"/>
        <w:rPr>
          <w:color w:val="000000"/>
        </w:rPr>
      </w:pPr>
      <w:bookmarkStart w:id="27" w:name="_Toc222390933"/>
      <w:r w:rsidRPr="00133A97">
        <w:rPr>
          <w:rStyle w:val="CharSectNo"/>
        </w:rPr>
        <w:lastRenderedPageBreak/>
        <w:t>[1.4]</w:t>
      </w:r>
      <w:r w:rsidRPr="00FB126A">
        <w:rPr>
          <w:color w:val="000000"/>
        </w:rPr>
        <w:tab/>
      </w:r>
      <w:r w:rsidR="00082D82" w:rsidRPr="00FB126A">
        <w:rPr>
          <w:color w:val="000000"/>
        </w:rPr>
        <w:t>New division 2.2AA</w:t>
      </w:r>
      <w:bookmarkEnd w:id="27"/>
    </w:p>
    <w:p w14:paraId="7B32D03D" w14:textId="77777777" w:rsidR="00082D82" w:rsidRPr="00FB126A" w:rsidRDefault="00082D82" w:rsidP="00082D82">
      <w:pPr>
        <w:pStyle w:val="direction"/>
        <w:rPr>
          <w:color w:val="000000"/>
        </w:rPr>
      </w:pPr>
      <w:r w:rsidRPr="00FB126A">
        <w:rPr>
          <w:color w:val="000000"/>
        </w:rPr>
        <w:t>before division 2.2A, insert</w:t>
      </w:r>
    </w:p>
    <w:p w14:paraId="676BA932" w14:textId="77777777" w:rsidR="00082D82" w:rsidRPr="00FB126A" w:rsidRDefault="00082D82" w:rsidP="00082D82">
      <w:pPr>
        <w:pStyle w:val="IH3Div"/>
        <w:rPr>
          <w:color w:val="000000"/>
        </w:rPr>
      </w:pPr>
      <w:r w:rsidRPr="00FB126A">
        <w:rPr>
          <w:color w:val="000000"/>
        </w:rPr>
        <w:t>Division 2.2AA</w:t>
      </w:r>
      <w:r w:rsidRPr="00FB126A">
        <w:rPr>
          <w:color w:val="000000"/>
        </w:rPr>
        <w:tab/>
        <w:t>Monitoring police compliance with Firearms Act 1996</w:t>
      </w:r>
    </w:p>
    <w:p w14:paraId="2846D8E1" w14:textId="77777777" w:rsidR="00082D82" w:rsidRPr="00FB126A" w:rsidRDefault="00082D82" w:rsidP="00082D82">
      <w:pPr>
        <w:pStyle w:val="IH5Sec"/>
        <w:rPr>
          <w:color w:val="000000"/>
        </w:rPr>
      </w:pPr>
      <w:r w:rsidRPr="00FB126A">
        <w:rPr>
          <w:color w:val="000000"/>
        </w:rPr>
        <w:t>17CA</w:t>
      </w:r>
      <w:r w:rsidRPr="00FB126A">
        <w:rPr>
          <w:color w:val="000000"/>
        </w:rPr>
        <w:tab/>
        <w:t>Police to give ombudsman reasonable assistance</w:t>
      </w:r>
    </w:p>
    <w:p w14:paraId="40FAF0ED" w14:textId="30152273" w:rsidR="00082D82" w:rsidRPr="00FB126A" w:rsidRDefault="00082D82" w:rsidP="00082D82">
      <w:pPr>
        <w:pStyle w:val="Amainreturn"/>
        <w:rPr>
          <w:color w:val="000000"/>
        </w:rPr>
      </w:pPr>
      <w:r w:rsidRPr="00FB126A">
        <w:rPr>
          <w:color w:val="000000"/>
        </w:rPr>
        <w:t xml:space="preserve">The chief police officer and other officers exercising functions under the </w:t>
      </w:r>
      <w:hyperlink r:id="rId40" w:tooltip="A1996-74" w:history="1">
        <w:r w:rsidR="00384E56" w:rsidRPr="00384E56">
          <w:rPr>
            <w:rStyle w:val="charCitHyperlinkItal"/>
          </w:rPr>
          <w:t>Firearms Act 1996</w:t>
        </w:r>
      </w:hyperlink>
      <w:r w:rsidRPr="00FB126A">
        <w:rPr>
          <w:color w:val="000000"/>
        </w:rPr>
        <w:t>, division 12A.</w:t>
      </w:r>
      <w:r w:rsidR="00AF3FAA" w:rsidRPr="00FB126A">
        <w:rPr>
          <w:color w:val="000000"/>
        </w:rPr>
        <w:t xml:space="preserve">10 </w:t>
      </w:r>
      <w:r w:rsidRPr="00FB126A">
        <w:rPr>
          <w:color w:val="000000"/>
        </w:rPr>
        <w:t>(Enforcement) must give the ombudsman any assistance that the ombudsman reasonably requires to exercise the ombudsman’s functions in relation to that division.</w:t>
      </w:r>
    </w:p>
    <w:p w14:paraId="75F98EFC" w14:textId="77777777" w:rsidR="00082D82" w:rsidRPr="00FB126A" w:rsidRDefault="00082D82" w:rsidP="00082D82">
      <w:pPr>
        <w:pStyle w:val="IH5Sec"/>
        <w:rPr>
          <w:color w:val="000000"/>
        </w:rPr>
      </w:pPr>
      <w:r w:rsidRPr="00FB126A">
        <w:rPr>
          <w:color w:val="000000"/>
        </w:rPr>
        <w:t>17CB</w:t>
      </w:r>
      <w:r w:rsidRPr="00FB126A">
        <w:rPr>
          <w:color w:val="000000"/>
        </w:rPr>
        <w:tab/>
        <w:t>Power to enter police premises</w:t>
      </w:r>
    </w:p>
    <w:p w14:paraId="01EF400E" w14:textId="21191DA8" w:rsidR="00082D82" w:rsidRPr="00FB126A" w:rsidRDefault="00082D82" w:rsidP="00082D82">
      <w:pPr>
        <w:pStyle w:val="IMain"/>
        <w:rPr>
          <w:color w:val="000000"/>
        </w:rPr>
      </w:pPr>
      <w:r w:rsidRPr="00FB126A">
        <w:rPr>
          <w:color w:val="000000"/>
        </w:rPr>
        <w:tab/>
        <w:t>(1)</w:t>
      </w:r>
      <w:r w:rsidRPr="00FB126A">
        <w:rPr>
          <w:color w:val="000000"/>
        </w:rPr>
        <w:tab/>
        <w:t>The ombudsman or a police officer may, after notifying the chief</w:t>
      </w:r>
      <w:r w:rsidR="00C839C4" w:rsidRPr="00FB126A">
        <w:rPr>
          <w:color w:val="000000"/>
        </w:rPr>
        <w:t xml:space="preserve"> </w:t>
      </w:r>
      <w:r w:rsidRPr="00FB126A">
        <w:rPr>
          <w:color w:val="000000"/>
        </w:rPr>
        <w:t xml:space="preserve">police officer of the intended entry, enter, at any time, any premises occupied by the Australian Federal Police where the ombudsman reasonably believes there are documents that are relevant to the ombudsman’s functions in relation to the </w:t>
      </w:r>
      <w:hyperlink r:id="rId41" w:tooltip="A1996-74" w:history="1">
        <w:r w:rsidR="00384E56" w:rsidRPr="00384E56">
          <w:rPr>
            <w:rStyle w:val="charCitHyperlinkItal"/>
          </w:rPr>
          <w:t>Firearms Act 1996</w:t>
        </w:r>
      </w:hyperlink>
      <w:r w:rsidRPr="00FB126A">
        <w:rPr>
          <w:color w:val="000000"/>
        </w:rPr>
        <w:t>, division</w:t>
      </w:r>
      <w:r w:rsidR="00ED16CF" w:rsidRPr="00FB126A">
        <w:rPr>
          <w:color w:val="000000"/>
        </w:rPr>
        <w:t> </w:t>
      </w:r>
      <w:r w:rsidRPr="00FB126A">
        <w:rPr>
          <w:color w:val="000000"/>
        </w:rPr>
        <w:t>12A.</w:t>
      </w:r>
      <w:r w:rsidR="00AF3FAA" w:rsidRPr="00FB126A">
        <w:rPr>
          <w:color w:val="000000"/>
        </w:rPr>
        <w:t xml:space="preserve">10 </w:t>
      </w:r>
      <w:r w:rsidRPr="00FB126A">
        <w:rPr>
          <w:color w:val="000000"/>
        </w:rPr>
        <w:t>(Enforcement).</w:t>
      </w:r>
    </w:p>
    <w:p w14:paraId="5278F8C8" w14:textId="77777777" w:rsidR="00082D82" w:rsidRPr="00FB126A" w:rsidRDefault="00082D82" w:rsidP="00082D82">
      <w:pPr>
        <w:pStyle w:val="IMain"/>
        <w:rPr>
          <w:color w:val="000000"/>
        </w:rPr>
      </w:pPr>
      <w:r w:rsidRPr="00FB126A">
        <w:rPr>
          <w:color w:val="000000"/>
        </w:rPr>
        <w:tab/>
        <w:t>(2)</w:t>
      </w:r>
      <w:r w:rsidRPr="00FB126A">
        <w:rPr>
          <w:color w:val="000000"/>
        </w:rPr>
        <w:tab/>
        <w:t>The ombudsman or a police officer may inspect or copy any document found at any premises entered under this section and do anything that is necessary or convenient to do to enable an inspection to be carried out under this section.</w:t>
      </w:r>
    </w:p>
    <w:p w14:paraId="05ECE422" w14:textId="509CA172" w:rsidR="00082D82" w:rsidRPr="00FB126A" w:rsidRDefault="00133A97" w:rsidP="00133A97">
      <w:pPr>
        <w:pStyle w:val="ShadedSchClause"/>
        <w:rPr>
          <w:color w:val="000000"/>
        </w:rPr>
      </w:pPr>
      <w:bookmarkStart w:id="28" w:name="_Toc222390934"/>
      <w:r w:rsidRPr="00133A97">
        <w:rPr>
          <w:rStyle w:val="CharSectNo"/>
        </w:rPr>
        <w:t>[1.5]</w:t>
      </w:r>
      <w:r w:rsidRPr="00FB126A">
        <w:rPr>
          <w:color w:val="000000"/>
        </w:rPr>
        <w:tab/>
      </w:r>
      <w:r w:rsidR="00082D82" w:rsidRPr="00FB126A">
        <w:rPr>
          <w:color w:val="000000"/>
        </w:rPr>
        <w:t>New section 20B</w:t>
      </w:r>
      <w:bookmarkEnd w:id="28"/>
    </w:p>
    <w:p w14:paraId="6BF89DCD" w14:textId="77777777" w:rsidR="00082D82" w:rsidRPr="00FB126A" w:rsidRDefault="00082D82" w:rsidP="00082D82">
      <w:pPr>
        <w:pStyle w:val="direction"/>
        <w:rPr>
          <w:color w:val="000000"/>
        </w:rPr>
      </w:pPr>
      <w:r w:rsidRPr="00FB126A">
        <w:rPr>
          <w:color w:val="000000"/>
        </w:rPr>
        <w:t>insert</w:t>
      </w:r>
    </w:p>
    <w:p w14:paraId="3BCABD2E" w14:textId="77777777" w:rsidR="00082D82" w:rsidRPr="00FB126A" w:rsidRDefault="00082D82" w:rsidP="00082D82">
      <w:pPr>
        <w:pStyle w:val="IH5Sec"/>
        <w:rPr>
          <w:color w:val="000000"/>
        </w:rPr>
      </w:pPr>
      <w:r w:rsidRPr="00FB126A">
        <w:rPr>
          <w:color w:val="000000"/>
        </w:rPr>
        <w:t>20B</w:t>
      </w:r>
      <w:r w:rsidRPr="00FB126A">
        <w:rPr>
          <w:color w:val="000000"/>
        </w:rPr>
        <w:tab/>
        <w:t>Reports on police compliance with Firearms Act 1996</w:t>
      </w:r>
    </w:p>
    <w:p w14:paraId="6BC8635A" w14:textId="425A455B" w:rsidR="00082D82" w:rsidRPr="00FB126A" w:rsidRDefault="00082D82" w:rsidP="00082D82">
      <w:pPr>
        <w:pStyle w:val="IMain"/>
        <w:rPr>
          <w:color w:val="000000"/>
          <w:lang w:eastAsia="en-AU"/>
        </w:rPr>
      </w:pPr>
      <w:r w:rsidRPr="00FB126A">
        <w:rPr>
          <w:color w:val="000000"/>
        </w:rPr>
        <w:tab/>
        <w:t>(1)</w:t>
      </w:r>
      <w:r w:rsidRPr="00FB126A">
        <w:rPr>
          <w:color w:val="000000"/>
        </w:rPr>
        <w:tab/>
        <w:t xml:space="preserve">The ombudsman may, at any time, give the Minister administering the </w:t>
      </w:r>
      <w:hyperlink r:id="rId42" w:tooltip="A1996-74" w:history="1">
        <w:r w:rsidR="00384E56" w:rsidRPr="00384E56">
          <w:rPr>
            <w:rStyle w:val="charCitHyperlinkItal"/>
          </w:rPr>
          <w:t>Firearms Act 1996</w:t>
        </w:r>
      </w:hyperlink>
      <w:r w:rsidRPr="00FB126A">
        <w:rPr>
          <w:color w:val="000000"/>
        </w:rPr>
        <w:t xml:space="preserve"> a written report on—</w:t>
      </w:r>
    </w:p>
    <w:p w14:paraId="01986524" w14:textId="414DA001" w:rsidR="00082D82" w:rsidRPr="00FB126A" w:rsidRDefault="00082D82" w:rsidP="00082D82">
      <w:pPr>
        <w:pStyle w:val="Ipara"/>
        <w:rPr>
          <w:color w:val="000000"/>
        </w:rPr>
      </w:pPr>
      <w:r w:rsidRPr="00FB126A">
        <w:rPr>
          <w:color w:val="000000"/>
        </w:rPr>
        <w:tab/>
        <w:t>(a)</w:t>
      </w:r>
      <w:r w:rsidRPr="00FB126A">
        <w:rPr>
          <w:color w:val="000000"/>
        </w:rPr>
        <w:tab/>
        <w:t>the results of any inspections carried out under section</w:t>
      </w:r>
      <w:r w:rsidR="00C839C4" w:rsidRPr="00FB126A">
        <w:rPr>
          <w:color w:val="000000"/>
        </w:rPr>
        <w:t xml:space="preserve"> </w:t>
      </w:r>
      <w:r w:rsidRPr="00FB126A">
        <w:rPr>
          <w:color w:val="000000"/>
        </w:rPr>
        <w:t>17CB (Power to enter police premises); and</w:t>
      </w:r>
    </w:p>
    <w:p w14:paraId="4E6CC9DA" w14:textId="188C3ECF" w:rsidR="00082D82" w:rsidRPr="00FB126A" w:rsidRDefault="00082D82" w:rsidP="00082D82">
      <w:pPr>
        <w:pStyle w:val="Ipara"/>
        <w:rPr>
          <w:color w:val="000000"/>
        </w:rPr>
      </w:pPr>
      <w:r w:rsidRPr="00FB126A">
        <w:rPr>
          <w:color w:val="000000"/>
        </w:rPr>
        <w:lastRenderedPageBreak/>
        <w:tab/>
        <w:t>(b)</w:t>
      </w:r>
      <w:r w:rsidRPr="00FB126A">
        <w:rPr>
          <w:color w:val="000000"/>
        </w:rPr>
        <w:tab/>
        <w:t xml:space="preserve">compliance with the </w:t>
      </w:r>
      <w:hyperlink r:id="rId43" w:tooltip="A1996-74" w:history="1">
        <w:r w:rsidR="00384E56" w:rsidRPr="00384E56">
          <w:rPr>
            <w:rStyle w:val="charCitHyperlinkItal"/>
          </w:rPr>
          <w:t>Firearms Act 1996</w:t>
        </w:r>
      </w:hyperlink>
      <w:r w:rsidRPr="00FB126A">
        <w:rPr>
          <w:color w:val="000000"/>
        </w:rPr>
        <w:t>, division 12A.</w:t>
      </w:r>
      <w:r w:rsidR="00AF3FAA" w:rsidRPr="00FB126A">
        <w:rPr>
          <w:color w:val="000000"/>
        </w:rPr>
        <w:t xml:space="preserve">10 </w:t>
      </w:r>
      <w:r w:rsidRPr="00FB126A">
        <w:rPr>
          <w:color w:val="000000"/>
        </w:rPr>
        <w:t>(Enforcement) in the period to which the report relates by the chief police officer and other officers and people assisting in exercising functions under that division.</w:t>
      </w:r>
    </w:p>
    <w:p w14:paraId="3E889DBE" w14:textId="0D6B7449" w:rsidR="00082D82" w:rsidRPr="00FB126A" w:rsidRDefault="00082D82" w:rsidP="00082D82">
      <w:pPr>
        <w:pStyle w:val="IMain"/>
        <w:rPr>
          <w:color w:val="000000"/>
        </w:rPr>
      </w:pPr>
      <w:r w:rsidRPr="00FB126A">
        <w:rPr>
          <w:color w:val="000000"/>
        </w:rPr>
        <w:tab/>
        <w:t>(2)</w:t>
      </w:r>
      <w:r w:rsidRPr="00FB126A">
        <w:rPr>
          <w:color w:val="000000"/>
        </w:rPr>
        <w:tab/>
        <w:t xml:space="preserve">If the Minister administering the </w:t>
      </w:r>
      <w:hyperlink r:id="rId44" w:tooltip="A1996-74" w:history="1">
        <w:r w:rsidR="00384E56" w:rsidRPr="00384E56">
          <w:rPr>
            <w:rStyle w:val="charCitHyperlinkItal"/>
          </w:rPr>
          <w:t>Firearms Act 1996</w:t>
        </w:r>
      </w:hyperlink>
      <w:r w:rsidRPr="00384E56">
        <w:rPr>
          <w:rStyle w:val="charItals"/>
        </w:rPr>
        <w:t xml:space="preserve"> </w:t>
      </w:r>
      <w:r w:rsidRPr="00FB126A">
        <w:rPr>
          <w:color w:val="000000"/>
        </w:rPr>
        <w:t>asks the ombudsman for a report under this section, the ombudsman must give the Minister the report as soon as practicable after receiving the request.</w:t>
      </w:r>
    </w:p>
    <w:p w14:paraId="3DC70BCF" w14:textId="394A1629" w:rsidR="00C1721B" w:rsidRPr="00FB126A" w:rsidRDefault="00082D82" w:rsidP="00232B74">
      <w:pPr>
        <w:pStyle w:val="IMain"/>
        <w:rPr>
          <w:color w:val="000000"/>
        </w:rPr>
      </w:pPr>
      <w:r w:rsidRPr="00FB126A">
        <w:rPr>
          <w:color w:val="000000"/>
        </w:rPr>
        <w:tab/>
        <w:t>(3)</w:t>
      </w:r>
      <w:r w:rsidRPr="00FB126A">
        <w:rPr>
          <w:color w:val="000000"/>
        </w:rPr>
        <w:tab/>
        <w:t>The ombudsman must give a copy of a report under this section to the chief police officer.</w:t>
      </w:r>
    </w:p>
    <w:p w14:paraId="0A033689" w14:textId="77777777" w:rsidR="00133A97" w:rsidRDefault="00133A97">
      <w:pPr>
        <w:pStyle w:val="03Schedule"/>
        <w:sectPr w:rsidR="00133A97" w:rsidSect="00133A97">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lnNumType w:countBy="1"/>
          <w:cols w:space="720"/>
          <w:docGrid w:linePitch="326"/>
        </w:sectPr>
      </w:pPr>
    </w:p>
    <w:p w14:paraId="24DB4A30" w14:textId="77777777" w:rsidR="00C1721B" w:rsidRPr="00FB126A" w:rsidRDefault="00C1721B">
      <w:pPr>
        <w:pStyle w:val="N-line2"/>
      </w:pPr>
    </w:p>
    <w:p w14:paraId="0BB9E0B1" w14:textId="77777777" w:rsidR="00C1721B" w:rsidRPr="00FB126A" w:rsidRDefault="00C1721B">
      <w:pPr>
        <w:pStyle w:val="EndNoteHeading"/>
      </w:pPr>
      <w:r w:rsidRPr="00FB126A">
        <w:t>Endnotes</w:t>
      </w:r>
    </w:p>
    <w:p w14:paraId="74EDA430" w14:textId="77777777" w:rsidR="00C1721B" w:rsidRPr="00FB126A" w:rsidRDefault="00C1721B">
      <w:pPr>
        <w:pStyle w:val="EndNoteSubHeading"/>
      </w:pPr>
      <w:r w:rsidRPr="00FB126A">
        <w:t>1</w:t>
      </w:r>
      <w:r w:rsidRPr="00FB126A">
        <w:tab/>
        <w:t>Presentation speech</w:t>
      </w:r>
    </w:p>
    <w:p w14:paraId="5BC0C6FD" w14:textId="45A84117" w:rsidR="00C1721B" w:rsidRPr="00FB126A" w:rsidRDefault="00C1721B">
      <w:pPr>
        <w:pStyle w:val="EndNoteText"/>
      </w:pPr>
      <w:r w:rsidRPr="00FB126A">
        <w:tab/>
        <w:t>Presentation speech made in the Legislative Assembly on</w:t>
      </w:r>
      <w:r w:rsidR="00C11EF5">
        <w:t xml:space="preserve"> 24 February 2026.</w:t>
      </w:r>
    </w:p>
    <w:p w14:paraId="0D9EB400" w14:textId="77777777" w:rsidR="00C1721B" w:rsidRPr="00FB126A" w:rsidRDefault="00C1721B">
      <w:pPr>
        <w:pStyle w:val="EndNoteSubHeading"/>
      </w:pPr>
      <w:r w:rsidRPr="00FB126A">
        <w:t>2</w:t>
      </w:r>
      <w:r w:rsidRPr="00FB126A">
        <w:tab/>
        <w:t>Notification</w:t>
      </w:r>
    </w:p>
    <w:p w14:paraId="1C6C208B" w14:textId="5E87789C" w:rsidR="00C1721B" w:rsidRPr="00FB126A" w:rsidRDefault="00C1721B">
      <w:pPr>
        <w:pStyle w:val="EndNoteText"/>
      </w:pPr>
      <w:r w:rsidRPr="00FB126A">
        <w:tab/>
        <w:t xml:space="preserve">Notified under the </w:t>
      </w:r>
      <w:hyperlink r:id="rId49" w:tooltip="A2001-14" w:history="1">
        <w:r w:rsidR="00384E56" w:rsidRPr="00384E56">
          <w:rPr>
            <w:rStyle w:val="charCitHyperlinkAbbrev"/>
          </w:rPr>
          <w:t>Legislation Act</w:t>
        </w:r>
      </w:hyperlink>
      <w:r w:rsidRPr="00FB126A">
        <w:t xml:space="preserve"> on</w:t>
      </w:r>
      <w:r w:rsidRPr="00FB126A">
        <w:tab/>
      </w:r>
      <w:r w:rsidR="00C43B09">
        <w:rPr>
          <w:noProof/>
        </w:rPr>
        <w:t>2026</w:t>
      </w:r>
      <w:r w:rsidRPr="00FB126A">
        <w:t>.</w:t>
      </w:r>
    </w:p>
    <w:p w14:paraId="7B294557" w14:textId="77777777" w:rsidR="00C1721B" w:rsidRPr="00FB126A" w:rsidRDefault="00C1721B">
      <w:pPr>
        <w:pStyle w:val="EndNoteSubHeading"/>
      </w:pPr>
      <w:r w:rsidRPr="00FB126A">
        <w:t>3</w:t>
      </w:r>
      <w:r w:rsidRPr="00FB126A">
        <w:tab/>
        <w:t>Republications of amended laws</w:t>
      </w:r>
    </w:p>
    <w:p w14:paraId="79561A6E" w14:textId="1E1F6324" w:rsidR="00C1721B" w:rsidRPr="00FB126A" w:rsidRDefault="00C1721B">
      <w:pPr>
        <w:pStyle w:val="EndNoteText"/>
      </w:pPr>
      <w:r w:rsidRPr="00FB126A">
        <w:tab/>
        <w:t xml:space="preserve">For the latest republication of amended laws, see </w:t>
      </w:r>
      <w:hyperlink r:id="rId50" w:history="1">
        <w:r w:rsidR="00384E56" w:rsidRPr="00384E56">
          <w:rPr>
            <w:rStyle w:val="charCitHyperlinkAbbrev"/>
          </w:rPr>
          <w:t>www.legislation.act.gov.au</w:t>
        </w:r>
      </w:hyperlink>
      <w:r w:rsidRPr="00FB126A">
        <w:t>.</w:t>
      </w:r>
    </w:p>
    <w:p w14:paraId="7740E9AA" w14:textId="77777777" w:rsidR="00C1721B" w:rsidRPr="00FB126A" w:rsidRDefault="00C1721B">
      <w:pPr>
        <w:pStyle w:val="N-line2"/>
      </w:pPr>
    </w:p>
    <w:p w14:paraId="10511AC4" w14:textId="77777777" w:rsidR="00C1721B" w:rsidRPr="00FB126A" w:rsidRDefault="00C1721B">
      <w:pPr>
        <w:pStyle w:val="05EndNote"/>
        <w:sectPr w:rsidR="00C1721B" w:rsidRPr="00FB126A" w:rsidSect="00C1721B">
          <w:headerReference w:type="even" r:id="rId51"/>
          <w:headerReference w:type="default" r:id="rId52"/>
          <w:footerReference w:type="even" r:id="rId53"/>
          <w:footerReference w:type="default" r:id="rId54"/>
          <w:type w:val="continuous"/>
          <w:pgSz w:w="11907" w:h="16839" w:code="9"/>
          <w:pgMar w:top="3000" w:right="1900" w:bottom="2500" w:left="2300" w:header="2480" w:footer="2100" w:gutter="0"/>
          <w:cols w:space="720"/>
          <w:docGrid w:linePitch="254"/>
        </w:sectPr>
      </w:pPr>
    </w:p>
    <w:p w14:paraId="127C9C5C" w14:textId="77777777" w:rsidR="00C1721B" w:rsidRDefault="00C1721B" w:rsidP="000C4974"/>
    <w:p w14:paraId="1473748F" w14:textId="77777777" w:rsidR="00133A97" w:rsidRDefault="00133A97" w:rsidP="00133A97"/>
    <w:p w14:paraId="50A50F0C" w14:textId="77777777" w:rsidR="001A0987" w:rsidRDefault="001A0987" w:rsidP="00133A97"/>
    <w:p w14:paraId="2C8C9518" w14:textId="77777777" w:rsidR="001A0987" w:rsidRDefault="001A0987" w:rsidP="00133A97"/>
    <w:p w14:paraId="5A1B7994" w14:textId="77777777" w:rsidR="001A0987" w:rsidRDefault="001A0987" w:rsidP="00133A97"/>
    <w:p w14:paraId="329520CF" w14:textId="77777777" w:rsidR="001A0987" w:rsidRDefault="001A0987" w:rsidP="00133A97"/>
    <w:p w14:paraId="7173CB6A" w14:textId="77777777" w:rsidR="00133A97" w:rsidRDefault="00133A97" w:rsidP="00133A97">
      <w:pPr>
        <w:suppressLineNumbers/>
      </w:pPr>
    </w:p>
    <w:p w14:paraId="7D7B60A4" w14:textId="77777777" w:rsidR="00133A97" w:rsidRDefault="00133A97" w:rsidP="00133A97">
      <w:pPr>
        <w:suppressLineNumbers/>
      </w:pPr>
    </w:p>
    <w:p w14:paraId="0398F3CF" w14:textId="77777777" w:rsidR="00133A97" w:rsidRDefault="00133A97" w:rsidP="00133A97">
      <w:pPr>
        <w:suppressLineNumbers/>
      </w:pPr>
    </w:p>
    <w:p w14:paraId="3AD21284" w14:textId="77777777" w:rsidR="00133A97" w:rsidRDefault="00133A97" w:rsidP="00133A97">
      <w:pPr>
        <w:suppressLineNumbers/>
      </w:pPr>
    </w:p>
    <w:p w14:paraId="46A73B3B" w14:textId="77777777" w:rsidR="00133A97" w:rsidRDefault="00133A97" w:rsidP="00133A97">
      <w:pPr>
        <w:suppressLineNumbers/>
      </w:pPr>
    </w:p>
    <w:p w14:paraId="3DE0D86C" w14:textId="1A539C8F" w:rsidR="00133A97" w:rsidRDefault="00133A97">
      <w:pPr>
        <w:jc w:val="center"/>
        <w:rPr>
          <w:sz w:val="18"/>
        </w:rPr>
      </w:pPr>
      <w:r>
        <w:rPr>
          <w:sz w:val="18"/>
        </w:rPr>
        <w:t xml:space="preserve">© Australian Capital Territory </w:t>
      </w:r>
      <w:r>
        <w:rPr>
          <w:noProof/>
          <w:sz w:val="18"/>
        </w:rPr>
        <w:t>2026</w:t>
      </w:r>
    </w:p>
    <w:sectPr w:rsidR="00133A97" w:rsidSect="00133A97">
      <w:headerReference w:type="even" r:id="rId55"/>
      <w:headerReference w:type="default" r:id="rId56"/>
      <w:headerReference w:type="first" r:id="rId5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00174" w14:textId="77777777" w:rsidR="00517FCC" w:rsidRDefault="00517FCC">
      <w:r>
        <w:separator/>
      </w:r>
    </w:p>
  </w:endnote>
  <w:endnote w:type="continuationSeparator" w:id="0">
    <w:p w14:paraId="1E60F8B4" w14:textId="77777777" w:rsidR="00517FCC" w:rsidRDefault="0051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A0E4" w14:textId="77777777" w:rsidR="00133A97" w:rsidRDefault="00133A9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33A97" w:rsidRPr="00CB3D59" w14:paraId="1E9BC2DC" w14:textId="77777777">
      <w:tc>
        <w:tcPr>
          <w:tcW w:w="845" w:type="pct"/>
        </w:tcPr>
        <w:p w14:paraId="4973FE9A" w14:textId="77777777" w:rsidR="00133A97" w:rsidRPr="0097645D" w:rsidRDefault="00133A9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01FB477F" w14:textId="62335930" w:rsidR="00133A97" w:rsidRPr="00783A18" w:rsidRDefault="00C11EF5" w:rsidP="000763CD">
          <w:pPr>
            <w:pStyle w:val="Footer"/>
            <w:spacing w:line="240" w:lineRule="auto"/>
            <w:jc w:val="center"/>
            <w:rPr>
              <w:rFonts w:ascii="Times New Roman" w:hAnsi="Times New Roman"/>
              <w:sz w:val="24"/>
              <w:szCs w:val="24"/>
            </w:rPr>
          </w:pPr>
          <w:fldSimple w:instr=" REF Citation *\charformat  \* MERGEFORMAT ">
            <w:r>
              <w:t>Firearms (Firearm Prohibition Orders) Amendment Bill 2026</w:t>
            </w:r>
          </w:fldSimple>
        </w:p>
        <w:p w14:paraId="1FF275AE" w14:textId="503F4E70" w:rsidR="00133A97" w:rsidRPr="00783A18" w:rsidRDefault="00133A9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39963F0" w14:textId="4B3B61B8" w:rsidR="00133A97" w:rsidRPr="00743346" w:rsidRDefault="00133A9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11EF5">
            <w:rPr>
              <w:rFonts w:cs="Arial"/>
              <w:szCs w:val="18"/>
            </w:rPr>
            <w:t xml:space="preserve">  </w:t>
          </w:r>
          <w:r w:rsidRPr="00743346">
            <w:rPr>
              <w:rFonts w:cs="Arial"/>
              <w:szCs w:val="18"/>
            </w:rPr>
            <w:fldChar w:fldCharType="end"/>
          </w:r>
        </w:p>
      </w:tc>
    </w:tr>
  </w:tbl>
  <w:p w14:paraId="588F2F23" w14:textId="16E187B8"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0838" w14:textId="77777777" w:rsidR="00C1721B" w:rsidRDefault="00C1721B">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C1721B" w:rsidRPr="00E06D02" w14:paraId="164DD067" w14:textId="77777777">
      <w:trPr>
        <w:jc w:val="center"/>
      </w:trPr>
      <w:tc>
        <w:tcPr>
          <w:tcW w:w="847" w:type="pct"/>
        </w:tcPr>
        <w:p w14:paraId="277507D7" w14:textId="5248B024" w:rsidR="00C1721B" w:rsidRPr="00E06D02" w:rsidRDefault="00C1721B" w:rsidP="000C4974">
          <w:pPr>
            <w:pStyle w:val="Footer"/>
            <w:rPr>
              <w:caps/>
            </w:rPr>
          </w:pPr>
          <w:r w:rsidRPr="00E06D02">
            <w:rPr>
              <w:caps/>
            </w:rPr>
            <w:fldChar w:fldCharType="begin"/>
          </w:r>
          <w:r w:rsidRPr="00E06D02">
            <w:rPr>
              <w:caps/>
            </w:rPr>
            <w:instrText xml:space="preserve"> DOCPROPERTY "Category" </w:instrText>
          </w:r>
          <w:r w:rsidRPr="00E06D02">
            <w:rPr>
              <w:caps/>
            </w:rPr>
            <w:fldChar w:fldCharType="end"/>
          </w:r>
        </w:p>
      </w:tc>
      <w:tc>
        <w:tcPr>
          <w:tcW w:w="3306" w:type="pct"/>
        </w:tcPr>
        <w:p w14:paraId="4FBA7F1F" w14:textId="3638BA31" w:rsidR="00C1721B" w:rsidRPr="00E06D02" w:rsidRDefault="00C1721B" w:rsidP="000C4974">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C11EF5">
            <w:t>Firearms (Firearm Prohibition Orders) Amendment Bill 2026</w:t>
          </w:r>
          <w:r w:rsidRPr="00E06D02">
            <w:rPr>
              <w:caps/>
            </w:rPr>
            <w:fldChar w:fldCharType="end"/>
          </w:r>
        </w:p>
      </w:tc>
      <w:tc>
        <w:tcPr>
          <w:tcW w:w="847" w:type="pct"/>
        </w:tcPr>
        <w:p w14:paraId="40ABB50F" w14:textId="77777777" w:rsidR="00C1721B" w:rsidRPr="00567644" w:rsidRDefault="00C1721B" w:rsidP="000C4974">
          <w:pPr>
            <w:pStyle w:val="Footer"/>
            <w:jc w:val="right"/>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w:t>
          </w:r>
          <w:r w:rsidRPr="00567644">
            <w:rPr>
              <w:rStyle w:val="PageNumber"/>
              <w:rFonts w:cs="Arial"/>
              <w:caps/>
              <w:szCs w:val="18"/>
            </w:rPr>
            <w:fldChar w:fldCharType="end"/>
          </w:r>
        </w:p>
      </w:tc>
    </w:tr>
  </w:tbl>
  <w:p w14:paraId="4240ABA0" w14:textId="30DA1FFF" w:rsidR="00C1721B" w:rsidRDefault="00C1721B">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C11EF5">
      <w:rPr>
        <w:rFonts w:ascii="Arial" w:hAnsi="Arial"/>
        <w:sz w:val="18"/>
      </w:rPr>
      <w:t>J2025-326</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C11EF5">
      <w:rPr>
        <w:rFonts w:ascii="Arial" w:hAnsi="Arial"/>
        <w:sz w:val="18"/>
      </w:rPr>
      <w:t>D15</w:t>
    </w:r>
    <w:r>
      <w:rPr>
        <w:rFonts w:ascii="Arial" w:hAnsi="Arial"/>
        <w:sz w:val="18"/>
      </w:rPr>
      <w:fldChar w:fldCharType="end"/>
    </w:r>
  </w:p>
  <w:p w14:paraId="4604F968" w14:textId="2ADA2413" w:rsidR="00C1721B" w:rsidRPr="00B91DBE" w:rsidRDefault="00C1721B" w:rsidP="00B91DBE">
    <w:pPr>
      <w:pStyle w:val="Header"/>
      <w:jc w:val="center"/>
      <w:rPr>
        <w:rFonts w:ascii="Arial" w:hAnsi="Arial" w:cs="Arial"/>
        <w:b/>
        <w:color w:val="FF0000"/>
        <w:sz w:val="14"/>
      </w:rPr>
    </w:pPr>
    <w:r w:rsidRPr="00B91DBE">
      <w:rPr>
        <w:rFonts w:ascii="Arial" w:hAnsi="Arial" w:cs="Arial"/>
        <w:b/>
        <w:color w:val="FF0000"/>
        <w:sz w:val="14"/>
      </w:rPr>
      <w:fldChar w:fldCharType="begin"/>
    </w:r>
    <w:r w:rsidRPr="00B91DBE">
      <w:rPr>
        <w:rFonts w:ascii="Arial" w:hAnsi="Arial" w:cs="Arial"/>
        <w:b/>
        <w:color w:val="FF0000"/>
        <w:sz w:val="14"/>
      </w:rPr>
      <w:instrText xml:space="preserve"> DOCPROPERTY "Security"</w:instrText>
    </w:r>
    <w:r w:rsidRPr="00B91DBE">
      <w:rPr>
        <w:rFonts w:ascii="Arial" w:hAnsi="Arial" w:cs="Arial"/>
        <w:b/>
        <w:color w:val="FF0000"/>
        <w:sz w:val="14"/>
      </w:rPr>
      <w:fldChar w:fldCharType="end"/>
    </w:r>
    <w:r w:rsidR="00B91DBE" w:rsidRPr="00B91DBE">
      <w:rPr>
        <w:rFonts w:ascii="Arial" w:hAnsi="Arial" w:cs="Arial"/>
        <w:b/>
        <w:color w:val="FF0000"/>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FDBE" w14:textId="77777777" w:rsidR="00133A97" w:rsidRDefault="00133A9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133A97" w:rsidRPr="00CB3D59" w14:paraId="77C7292E" w14:textId="77777777">
      <w:tc>
        <w:tcPr>
          <w:tcW w:w="1060" w:type="pct"/>
        </w:tcPr>
        <w:p w14:paraId="2E0360F4" w14:textId="52C6A5C2" w:rsidR="00133A97" w:rsidRPr="00743346" w:rsidRDefault="00133A9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C11EF5">
            <w:rPr>
              <w:rFonts w:cs="Arial"/>
              <w:szCs w:val="18"/>
            </w:rPr>
            <w:t xml:space="preserve">  </w:t>
          </w:r>
          <w:r w:rsidRPr="00743346">
            <w:rPr>
              <w:rFonts w:cs="Arial"/>
              <w:szCs w:val="18"/>
            </w:rPr>
            <w:fldChar w:fldCharType="end"/>
          </w:r>
        </w:p>
      </w:tc>
      <w:tc>
        <w:tcPr>
          <w:tcW w:w="3094" w:type="pct"/>
        </w:tcPr>
        <w:p w14:paraId="52AB3F17" w14:textId="364DE4D2" w:rsidR="00133A97" w:rsidRPr="00783A18" w:rsidRDefault="00C11EF5" w:rsidP="000763CD">
          <w:pPr>
            <w:pStyle w:val="Footer"/>
            <w:spacing w:line="240" w:lineRule="auto"/>
            <w:jc w:val="center"/>
            <w:rPr>
              <w:rFonts w:ascii="Times New Roman" w:hAnsi="Times New Roman"/>
              <w:sz w:val="24"/>
              <w:szCs w:val="24"/>
            </w:rPr>
          </w:pPr>
          <w:fldSimple w:instr=" REF Citation *\charformat  \* MERGEFORMAT ">
            <w:r>
              <w:t>Firearms (Firearm Prohibition Orders) Amendment Bill 2026</w:t>
            </w:r>
          </w:fldSimple>
        </w:p>
        <w:p w14:paraId="0EA03604" w14:textId="2C7B6C71" w:rsidR="00133A97" w:rsidRPr="00783A18" w:rsidRDefault="00133A9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344F711" w14:textId="77777777" w:rsidR="00133A97" w:rsidRPr="0097645D" w:rsidRDefault="00133A9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E83BA08" w14:textId="5B9FA749"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06A7" w14:textId="77777777" w:rsidR="00133A97" w:rsidRDefault="00133A97">
    <w:pPr>
      <w:rPr>
        <w:sz w:val="16"/>
      </w:rPr>
    </w:pPr>
  </w:p>
  <w:p w14:paraId="4B70FC13" w14:textId="38CE02BC" w:rsidR="00133A97" w:rsidRDefault="00133A9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11EF5">
      <w:rPr>
        <w:rFonts w:ascii="Arial" w:hAnsi="Arial"/>
        <w:sz w:val="12"/>
      </w:rPr>
      <w:t>J2025-326</w:t>
    </w:r>
    <w:r>
      <w:rPr>
        <w:rFonts w:ascii="Arial" w:hAnsi="Arial"/>
        <w:sz w:val="12"/>
      </w:rPr>
      <w:fldChar w:fldCharType="end"/>
    </w:r>
  </w:p>
  <w:p w14:paraId="488342B6" w14:textId="2F0B3291" w:rsidR="00133A97" w:rsidRPr="00B91DBE" w:rsidRDefault="00133A97" w:rsidP="00B91DBE">
    <w:pPr>
      <w:pStyle w:val="Status"/>
      <w:tabs>
        <w:tab w:val="center" w:pos="3853"/>
        <w:tab w:val="left" w:pos="4575"/>
      </w:tab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350F" w14:textId="77777777" w:rsidR="00133A97" w:rsidRDefault="00133A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33A97" w:rsidRPr="00CB3D59" w14:paraId="53AB54B7" w14:textId="77777777">
      <w:tc>
        <w:tcPr>
          <w:tcW w:w="847" w:type="pct"/>
        </w:tcPr>
        <w:p w14:paraId="6FE14FA5" w14:textId="77777777" w:rsidR="00133A97" w:rsidRPr="006D109C" w:rsidRDefault="00133A9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1B96CEC" w14:textId="63F09051" w:rsidR="00133A97" w:rsidRPr="006D109C" w:rsidRDefault="00133A9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11EF5" w:rsidRPr="00C11EF5">
            <w:rPr>
              <w:rFonts w:cs="Arial"/>
              <w:szCs w:val="18"/>
            </w:rPr>
            <w:t xml:space="preserve">Firearms (Firearm Prohibition </w:t>
          </w:r>
          <w:r w:rsidR="00C11EF5">
            <w:t>Orders) Amendment Bill 2026</w:t>
          </w:r>
          <w:r>
            <w:rPr>
              <w:rFonts w:cs="Arial"/>
              <w:szCs w:val="18"/>
            </w:rPr>
            <w:fldChar w:fldCharType="end"/>
          </w:r>
        </w:p>
        <w:p w14:paraId="31945681" w14:textId="7E4C40D5" w:rsidR="00133A97" w:rsidRPr="00783A18" w:rsidRDefault="00133A9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2C75241" w14:textId="311899E1" w:rsidR="00133A97" w:rsidRPr="006D109C" w:rsidRDefault="00133A9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11EF5">
            <w:rPr>
              <w:rFonts w:cs="Arial"/>
              <w:szCs w:val="18"/>
            </w:rPr>
            <w:t xml:space="preserve">  </w:t>
          </w:r>
          <w:r w:rsidRPr="006D109C">
            <w:rPr>
              <w:rFonts w:cs="Arial"/>
              <w:szCs w:val="18"/>
            </w:rPr>
            <w:fldChar w:fldCharType="end"/>
          </w:r>
        </w:p>
      </w:tc>
    </w:tr>
  </w:tbl>
  <w:p w14:paraId="6EDDC6CC" w14:textId="1F212814"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8078" w14:textId="77777777" w:rsidR="00133A97" w:rsidRDefault="00133A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33A97" w:rsidRPr="00CB3D59" w14:paraId="35AF3822" w14:textId="77777777">
      <w:tc>
        <w:tcPr>
          <w:tcW w:w="1061" w:type="pct"/>
        </w:tcPr>
        <w:p w14:paraId="4528658B" w14:textId="20D8A6A3" w:rsidR="00133A97" w:rsidRPr="006D109C" w:rsidRDefault="00133A9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11EF5">
            <w:rPr>
              <w:rFonts w:cs="Arial"/>
              <w:szCs w:val="18"/>
            </w:rPr>
            <w:t xml:space="preserve">  </w:t>
          </w:r>
          <w:r w:rsidRPr="006D109C">
            <w:rPr>
              <w:rFonts w:cs="Arial"/>
              <w:szCs w:val="18"/>
            </w:rPr>
            <w:fldChar w:fldCharType="end"/>
          </w:r>
        </w:p>
      </w:tc>
      <w:tc>
        <w:tcPr>
          <w:tcW w:w="3092" w:type="pct"/>
        </w:tcPr>
        <w:p w14:paraId="39CC5957" w14:textId="4DAD13F8" w:rsidR="00133A97" w:rsidRPr="006D109C" w:rsidRDefault="00133A9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11EF5" w:rsidRPr="00C11EF5">
            <w:rPr>
              <w:rFonts w:cs="Arial"/>
              <w:szCs w:val="18"/>
            </w:rPr>
            <w:t xml:space="preserve">Firearms (Firearm Prohibition </w:t>
          </w:r>
          <w:r w:rsidR="00C11EF5">
            <w:t>Orders) Amendment Bill 2026</w:t>
          </w:r>
          <w:r>
            <w:rPr>
              <w:rFonts w:cs="Arial"/>
              <w:szCs w:val="18"/>
            </w:rPr>
            <w:fldChar w:fldCharType="end"/>
          </w:r>
        </w:p>
        <w:p w14:paraId="6F8C4242" w14:textId="5276BAD2" w:rsidR="00133A97" w:rsidRPr="00783A18" w:rsidRDefault="00133A9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11EF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2D6CE24" w14:textId="77777777" w:rsidR="00133A97" w:rsidRPr="006D109C" w:rsidRDefault="00133A9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E095056" w14:textId="2585F553"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E561" w14:textId="77777777" w:rsidR="00133A97" w:rsidRDefault="00133A97">
    <w:pPr>
      <w:rPr>
        <w:sz w:val="16"/>
      </w:rPr>
    </w:pPr>
  </w:p>
  <w:p w14:paraId="2F26A72F" w14:textId="6070730F" w:rsidR="00133A97" w:rsidRDefault="00133A9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11EF5">
      <w:rPr>
        <w:rFonts w:ascii="Arial" w:hAnsi="Arial"/>
        <w:sz w:val="12"/>
      </w:rPr>
      <w:t>J2025-326</w:t>
    </w:r>
    <w:r>
      <w:rPr>
        <w:rFonts w:ascii="Arial" w:hAnsi="Arial"/>
        <w:sz w:val="12"/>
      </w:rPr>
      <w:fldChar w:fldCharType="end"/>
    </w:r>
  </w:p>
  <w:p w14:paraId="78E893F5" w14:textId="65205C68"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AAAB" w14:textId="77777777" w:rsidR="00133A97" w:rsidRDefault="00133A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33A97" w:rsidRPr="00CB3D59" w14:paraId="0A739A03" w14:textId="77777777">
      <w:tc>
        <w:tcPr>
          <w:tcW w:w="847" w:type="pct"/>
        </w:tcPr>
        <w:p w14:paraId="329B3C43" w14:textId="77777777" w:rsidR="00133A97" w:rsidRPr="00ED273E" w:rsidRDefault="00133A97"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08639D87" w14:textId="2C06ED27" w:rsidR="00133A97" w:rsidRPr="00ED273E" w:rsidRDefault="00133A97"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C11EF5">
            <w:t>Firearms (Firearm Prohibition Orders) Amendment Bill 2026</w:t>
          </w:r>
          <w:r w:rsidRPr="00783A18">
            <w:rPr>
              <w:rFonts w:ascii="Times New Roman" w:hAnsi="Times New Roman"/>
              <w:sz w:val="24"/>
              <w:szCs w:val="24"/>
            </w:rPr>
            <w:fldChar w:fldCharType="end"/>
          </w:r>
        </w:p>
        <w:p w14:paraId="709EE695" w14:textId="37CDDEE8" w:rsidR="00133A97" w:rsidRPr="00ED273E" w:rsidRDefault="00133A9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p>
      </w:tc>
      <w:tc>
        <w:tcPr>
          <w:tcW w:w="1061" w:type="pct"/>
        </w:tcPr>
        <w:p w14:paraId="1B00D838" w14:textId="7B545876" w:rsidR="00133A97" w:rsidRPr="00ED273E" w:rsidRDefault="00133A97"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p>
      </w:tc>
    </w:tr>
  </w:tbl>
  <w:p w14:paraId="0FE82B60" w14:textId="08AB3342"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B646" w14:textId="77777777" w:rsidR="00133A97" w:rsidRDefault="00133A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33A97" w:rsidRPr="00CB3D59" w14:paraId="64BF8BF1" w14:textId="77777777">
      <w:tc>
        <w:tcPr>
          <w:tcW w:w="1061" w:type="pct"/>
        </w:tcPr>
        <w:p w14:paraId="403CA154" w14:textId="39CC5CAC" w:rsidR="00133A97" w:rsidRPr="00ED273E" w:rsidRDefault="00133A97"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p>
      </w:tc>
      <w:tc>
        <w:tcPr>
          <w:tcW w:w="3092" w:type="pct"/>
        </w:tcPr>
        <w:p w14:paraId="7105DDC4" w14:textId="5379A60D" w:rsidR="00133A97" w:rsidRPr="00ED273E" w:rsidRDefault="00133A9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11EF5" w:rsidRPr="00C11EF5">
            <w:rPr>
              <w:rFonts w:cs="Arial"/>
              <w:szCs w:val="18"/>
            </w:rPr>
            <w:t xml:space="preserve">Firearms (Firearm Prohibition </w:t>
          </w:r>
          <w:r w:rsidR="00C11EF5">
            <w:t>Orders) Amendment Bill 2026</w:t>
          </w:r>
          <w:r>
            <w:rPr>
              <w:rFonts w:cs="Arial"/>
              <w:szCs w:val="18"/>
            </w:rPr>
            <w:fldChar w:fldCharType="end"/>
          </w:r>
        </w:p>
        <w:p w14:paraId="0919A8A2" w14:textId="7392CC3B" w:rsidR="00133A97" w:rsidRPr="00ED273E" w:rsidRDefault="00133A9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C11EF5">
            <w:rPr>
              <w:rFonts w:cs="Arial"/>
              <w:szCs w:val="18"/>
            </w:rPr>
            <w:t xml:space="preserve">  </w:t>
          </w:r>
          <w:r w:rsidRPr="00ED273E">
            <w:rPr>
              <w:rFonts w:cs="Arial"/>
              <w:szCs w:val="18"/>
            </w:rPr>
            <w:fldChar w:fldCharType="end"/>
          </w:r>
        </w:p>
      </w:tc>
      <w:tc>
        <w:tcPr>
          <w:tcW w:w="847" w:type="pct"/>
        </w:tcPr>
        <w:p w14:paraId="38670F37" w14:textId="77777777" w:rsidR="00133A97" w:rsidRPr="00ED273E" w:rsidRDefault="00133A97"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3688A06" w14:textId="560B4036" w:rsidR="00133A97" w:rsidRPr="00B91DBE" w:rsidRDefault="00133A97" w:rsidP="00B91DBE">
    <w:pPr>
      <w:pStyle w:val="Status"/>
      <w:rPr>
        <w:rFonts w:cs="Arial"/>
      </w:rPr>
    </w:pPr>
    <w:r w:rsidRPr="00B91DBE">
      <w:rPr>
        <w:rFonts w:cs="Arial"/>
      </w:rPr>
      <w:fldChar w:fldCharType="begin"/>
    </w:r>
    <w:r w:rsidRPr="00B91DBE">
      <w:rPr>
        <w:rFonts w:cs="Arial"/>
      </w:rPr>
      <w:instrText xml:space="preserve"> DOCPROPERTY "Status" </w:instrText>
    </w:r>
    <w:r w:rsidRPr="00B91DBE">
      <w:rPr>
        <w:rFonts w:cs="Arial"/>
      </w:rPr>
      <w:fldChar w:fldCharType="separate"/>
    </w:r>
    <w:r w:rsidR="00C11EF5" w:rsidRPr="00B91DBE">
      <w:rPr>
        <w:rFonts w:cs="Arial"/>
      </w:rPr>
      <w:t xml:space="preserve"> </w:t>
    </w:r>
    <w:r w:rsidRPr="00B91DBE">
      <w:rPr>
        <w:rFonts w:cs="Arial"/>
      </w:rPr>
      <w:fldChar w:fldCharType="end"/>
    </w:r>
    <w:r w:rsidR="00B91DBE" w:rsidRPr="00B91DB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C9CC" w14:textId="77777777" w:rsidR="00C1721B" w:rsidRDefault="00C1721B">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C1721B" w:rsidRPr="00E06D02" w14:paraId="74C839A2" w14:textId="77777777">
      <w:trPr>
        <w:jc w:val="center"/>
      </w:trPr>
      <w:tc>
        <w:tcPr>
          <w:tcW w:w="847" w:type="pct"/>
        </w:tcPr>
        <w:p w14:paraId="68914809" w14:textId="77777777" w:rsidR="00C1721B" w:rsidRPr="00567644" w:rsidRDefault="00C1721B" w:rsidP="000C4974">
          <w:pPr>
            <w:pStyle w:val="Footer"/>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4</w:t>
          </w:r>
          <w:r w:rsidRPr="00567644">
            <w:rPr>
              <w:rStyle w:val="PageNumber"/>
              <w:rFonts w:cs="Arial"/>
              <w:caps/>
              <w:szCs w:val="18"/>
            </w:rPr>
            <w:fldChar w:fldCharType="end"/>
          </w:r>
        </w:p>
      </w:tc>
      <w:tc>
        <w:tcPr>
          <w:tcW w:w="3306" w:type="pct"/>
        </w:tcPr>
        <w:p w14:paraId="28857290" w14:textId="00CF708B" w:rsidR="00C1721B" w:rsidRPr="00E06D02" w:rsidRDefault="00C1721B" w:rsidP="000C4974">
          <w:pPr>
            <w:pStyle w:val="Footer"/>
            <w:jc w:val="center"/>
            <w:rPr>
              <w:caps/>
            </w:rPr>
          </w:pPr>
          <w:r w:rsidRPr="00E06D02">
            <w:rPr>
              <w:caps/>
            </w:rPr>
            <w:fldChar w:fldCharType="begin"/>
          </w:r>
          <w:r w:rsidRPr="00E06D02">
            <w:rPr>
              <w:caps/>
            </w:rPr>
            <w:instrText xml:space="preserve"> REF Citation *\charformat  </w:instrText>
          </w:r>
          <w:r w:rsidRPr="00E06D02">
            <w:rPr>
              <w:caps/>
            </w:rPr>
            <w:fldChar w:fldCharType="separate"/>
          </w:r>
          <w:r w:rsidR="00C11EF5">
            <w:t>Firearms (Firearm Prohibition Orders) Amendment Bill 2026</w:t>
          </w:r>
          <w:r w:rsidRPr="00E06D02">
            <w:rPr>
              <w:caps/>
            </w:rPr>
            <w:fldChar w:fldCharType="end"/>
          </w:r>
        </w:p>
      </w:tc>
      <w:tc>
        <w:tcPr>
          <w:tcW w:w="847" w:type="pct"/>
        </w:tcPr>
        <w:p w14:paraId="2288CA5E" w14:textId="474150EB" w:rsidR="00C1721B" w:rsidRPr="00E06D02" w:rsidRDefault="00C1721B" w:rsidP="000C4974">
          <w:pPr>
            <w:pStyle w:val="Footer"/>
            <w:jc w:val="right"/>
            <w:rPr>
              <w:caps/>
            </w:rPr>
          </w:pPr>
          <w:r w:rsidRPr="00E06D02">
            <w:rPr>
              <w:caps/>
            </w:rPr>
            <w:fldChar w:fldCharType="begin"/>
          </w:r>
          <w:r w:rsidRPr="00E06D02">
            <w:rPr>
              <w:caps/>
            </w:rPr>
            <w:instrText xml:space="preserve"> DOCPROPERTY "Category" </w:instrText>
          </w:r>
          <w:r w:rsidRPr="00E06D02">
            <w:rPr>
              <w:caps/>
            </w:rPr>
            <w:fldChar w:fldCharType="end"/>
          </w:r>
        </w:p>
      </w:tc>
    </w:tr>
  </w:tbl>
  <w:p w14:paraId="4057F29D" w14:textId="4CC28818" w:rsidR="00C1721B" w:rsidRDefault="00C1721B">
    <w:pPr>
      <w:tabs>
        <w:tab w:val="right" w:pos="7320"/>
      </w:tabs>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C11EF5">
      <w:rPr>
        <w:rFonts w:ascii="Arial" w:hAnsi="Arial"/>
        <w:sz w:val="18"/>
      </w:rPr>
      <w:t>J2025-326</w:t>
    </w:r>
    <w:r>
      <w:rPr>
        <w:rFonts w:ascii="Arial" w:hAnsi="Arial"/>
        <w:sz w:val="18"/>
      </w:rPr>
      <w:fldChar w:fldCharType="end"/>
    </w:r>
    <w:r>
      <w:rPr>
        <w:rFonts w:ascii="Arial" w:hAnsi="Arial"/>
        <w:sz w:val="18"/>
      </w:rPr>
      <w:t xml:space="preserve"> </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C11EF5">
      <w:rPr>
        <w:rFonts w:ascii="Arial" w:hAnsi="Arial"/>
        <w:sz w:val="18"/>
      </w:rPr>
      <w:t>D15</w:t>
    </w:r>
    <w:r>
      <w:rPr>
        <w:rFonts w:ascii="Arial" w:hAnsi="Arial"/>
        <w:sz w:val="18"/>
      </w:rPr>
      <w:fldChar w:fldCharType="end"/>
    </w:r>
  </w:p>
  <w:p w14:paraId="09034722" w14:textId="0DA6B01E" w:rsidR="00C1721B" w:rsidRPr="00B91DBE" w:rsidRDefault="00C1721B" w:rsidP="00B91DBE">
    <w:pPr>
      <w:pStyle w:val="Header"/>
      <w:jc w:val="center"/>
      <w:rPr>
        <w:rFonts w:ascii="Arial" w:hAnsi="Arial" w:cs="Arial"/>
        <w:b/>
        <w:color w:val="FF0000"/>
        <w:sz w:val="14"/>
      </w:rPr>
    </w:pPr>
    <w:r w:rsidRPr="00B91DBE">
      <w:rPr>
        <w:rFonts w:ascii="Arial" w:hAnsi="Arial" w:cs="Arial"/>
        <w:b/>
        <w:color w:val="FF0000"/>
        <w:sz w:val="14"/>
      </w:rPr>
      <w:fldChar w:fldCharType="begin"/>
    </w:r>
    <w:r w:rsidRPr="00B91DBE">
      <w:rPr>
        <w:rFonts w:ascii="Arial" w:hAnsi="Arial" w:cs="Arial"/>
        <w:b/>
        <w:color w:val="FF0000"/>
        <w:sz w:val="14"/>
      </w:rPr>
      <w:instrText xml:space="preserve"> DOCPROPERTY "Security"</w:instrText>
    </w:r>
    <w:r w:rsidRPr="00B91DBE">
      <w:rPr>
        <w:rFonts w:ascii="Arial" w:hAnsi="Arial" w:cs="Arial"/>
        <w:b/>
        <w:color w:val="FF0000"/>
        <w:sz w:val="14"/>
      </w:rPr>
      <w:fldChar w:fldCharType="end"/>
    </w:r>
    <w:r w:rsidR="00B91DBE" w:rsidRPr="00B91DBE">
      <w:rPr>
        <w:rFonts w:ascii="Arial" w:hAnsi="Arial" w:cs="Arial"/>
        <w:b/>
        <w:color w:val="FF0000"/>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15E6" w14:textId="77777777" w:rsidR="00517FCC" w:rsidRDefault="00517FCC">
      <w:r>
        <w:separator/>
      </w:r>
    </w:p>
  </w:footnote>
  <w:footnote w:type="continuationSeparator" w:id="0">
    <w:p w14:paraId="59E6EECD" w14:textId="77777777" w:rsidR="00517FCC" w:rsidRDefault="00517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33A97" w:rsidRPr="00CB3D59" w14:paraId="0664A209" w14:textId="77777777">
      <w:tc>
        <w:tcPr>
          <w:tcW w:w="900" w:type="pct"/>
        </w:tcPr>
        <w:p w14:paraId="5E1B7CF4" w14:textId="77777777" w:rsidR="00133A97" w:rsidRPr="00783A18" w:rsidRDefault="00133A97">
          <w:pPr>
            <w:pStyle w:val="HeaderEven"/>
            <w:rPr>
              <w:rFonts w:ascii="Times New Roman" w:hAnsi="Times New Roman"/>
              <w:sz w:val="24"/>
              <w:szCs w:val="24"/>
            </w:rPr>
          </w:pPr>
        </w:p>
      </w:tc>
      <w:tc>
        <w:tcPr>
          <w:tcW w:w="4100" w:type="pct"/>
        </w:tcPr>
        <w:p w14:paraId="5F9586E3" w14:textId="77777777" w:rsidR="00133A97" w:rsidRPr="00783A18" w:rsidRDefault="00133A97">
          <w:pPr>
            <w:pStyle w:val="HeaderEven"/>
            <w:rPr>
              <w:rFonts w:ascii="Times New Roman" w:hAnsi="Times New Roman"/>
              <w:sz w:val="24"/>
              <w:szCs w:val="24"/>
            </w:rPr>
          </w:pPr>
        </w:p>
      </w:tc>
    </w:tr>
    <w:tr w:rsidR="00133A97" w:rsidRPr="00CB3D59" w14:paraId="36524069" w14:textId="77777777">
      <w:tc>
        <w:tcPr>
          <w:tcW w:w="4100" w:type="pct"/>
          <w:gridSpan w:val="2"/>
          <w:tcBorders>
            <w:bottom w:val="single" w:sz="4" w:space="0" w:color="auto"/>
          </w:tcBorders>
        </w:tcPr>
        <w:p w14:paraId="5DA8F880" w14:textId="174DF7CC" w:rsidR="00133A97" w:rsidRPr="0097645D" w:rsidRDefault="006F1177" w:rsidP="000763CD">
          <w:pPr>
            <w:pStyle w:val="HeaderEven6"/>
            <w:rPr>
              <w:rFonts w:cs="Arial"/>
              <w:szCs w:val="18"/>
            </w:rPr>
          </w:pPr>
          <w:fldSimple w:instr=" STYLEREF charContents \* MERGEFORMAT ">
            <w:r w:rsidR="00B91DBE">
              <w:rPr>
                <w:noProof/>
              </w:rPr>
              <w:t>Contents</w:t>
            </w:r>
          </w:fldSimple>
        </w:p>
      </w:tc>
    </w:tr>
  </w:tbl>
  <w:p w14:paraId="0C7DC3EE" w14:textId="0A830DFA" w:rsidR="00133A97" w:rsidRDefault="00133A97">
    <w:pPr>
      <w:pStyle w:val="N-9pt"/>
    </w:pPr>
    <w:r>
      <w:tab/>
    </w:r>
    <w:fldSimple w:instr=" STYLEREF charPage \* MERGEFORMAT ">
      <w:r w:rsidR="00B91DBE">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D152749" w14:textId="77777777" w:rsidTr="00567644">
      <w:trPr>
        <w:jc w:val="center"/>
      </w:trPr>
      <w:tc>
        <w:tcPr>
          <w:tcW w:w="1068" w:type="pct"/>
        </w:tcPr>
        <w:p w14:paraId="0A6EB7B3" w14:textId="77777777" w:rsidR="00AB3E20" w:rsidRPr="00567644" w:rsidRDefault="00AB3E20" w:rsidP="00567644">
          <w:pPr>
            <w:pStyle w:val="HeaderEven"/>
            <w:tabs>
              <w:tab w:val="left" w:pos="700"/>
            </w:tabs>
            <w:ind w:left="697" w:hanging="697"/>
            <w:rPr>
              <w:rFonts w:cs="Arial"/>
              <w:szCs w:val="18"/>
            </w:rPr>
          </w:pPr>
        </w:p>
      </w:tc>
      <w:tc>
        <w:tcPr>
          <w:tcW w:w="3932" w:type="pct"/>
        </w:tcPr>
        <w:p w14:paraId="5489FF54" w14:textId="77777777" w:rsidR="00AB3E20" w:rsidRPr="00567644" w:rsidRDefault="00AB3E20" w:rsidP="00567644">
          <w:pPr>
            <w:pStyle w:val="HeaderEven"/>
            <w:tabs>
              <w:tab w:val="left" w:pos="700"/>
            </w:tabs>
            <w:ind w:left="697" w:hanging="697"/>
            <w:rPr>
              <w:rFonts w:cs="Arial"/>
              <w:szCs w:val="18"/>
            </w:rPr>
          </w:pPr>
        </w:p>
      </w:tc>
    </w:tr>
    <w:tr w:rsidR="00AB3E20" w:rsidRPr="00E06D02" w14:paraId="74020A4F" w14:textId="77777777" w:rsidTr="00567644">
      <w:trPr>
        <w:jc w:val="center"/>
      </w:trPr>
      <w:tc>
        <w:tcPr>
          <w:tcW w:w="1068" w:type="pct"/>
        </w:tcPr>
        <w:p w14:paraId="3F90F955" w14:textId="77777777" w:rsidR="00AB3E20" w:rsidRPr="00567644" w:rsidRDefault="00AB3E20" w:rsidP="00567644">
          <w:pPr>
            <w:pStyle w:val="HeaderEven"/>
            <w:tabs>
              <w:tab w:val="left" w:pos="700"/>
            </w:tabs>
            <w:ind w:left="697" w:hanging="697"/>
            <w:rPr>
              <w:rFonts w:cs="Arial"/>
              <w:szCs w:val="18"/>
            </w:rPr>
          </w:pPr>
        </w:p>
      </w:tc>
      <w:tc>
        <w:tcPr>
          <w:tcW w:w="3932" w:type="pct"/>
        </w:tcPr>
        <w:p w14:paraId="37B9F53E" w14:textId="77777777" w:rsidR="00AB3E20" w:rsidRPr="00567644" w:rsidRDefault="00AB3E20" w:rsidP="00567644">
          <w:pPr>
            <w:pStyle w:val="HeaderEven"/>
            <w:tabs>
              <w:tab w:val="left" w:pos="700"/>
            </w:tabs>
            <w:ind w:left="697" w:hanging="697"/>
            <w:rPr>
              <w:rFonts w:cs="Arial"/>
              <w:szCs w:val="18"/>
            </w:rPr>
          </w:pPr>
        </w:p>
      </w:tc>
    </w:tr>
    <w:tr w:rsidR="00AB3E20" w:rsidRPr="00E06D02" w14:paraId="31313971" w14:textId="77777777" w:rsidTr="00567644">
      <w:trPr>
        <w:cantSplit/>
        <w:jc w:val="center"/>
      </w:trPr>
      <w:tc>
        <w:tcPr>
          <w:tcW w:w="4997" w:type="pct"/>
          <w:gridSpan w:val="2"/>
          <w:tcBorders>
            <w:bottom w:val="single" w:sz="4" w:space="0" w:color="auto"/>
          </w:tcBorders>
        </w:tcPr>
        <w:p w14:paraId="0D528126" w14:textId="77777777" w:rsidR="00AB3E20" w:rsidRPr="00567644" w:rsidRDefault="00AB3E20" w:rsidP="00567644">
          <w:pPr>
            <w:pStyle w:val="HeaderEven6"/>
            <w:tabs>
              <w:tab w:val="left" w:pos="700"/>
            </w:tabs>
            <w:ind w:left="697" w:hanging="697"/>
            <w:rPr>
              <w:szCs w:val="18"/>
            </w:rPr>
          </w:pPr>
        </w:p>
      </w:tc>
    </w:tr>
  </w:tbl>
  <w:p w14:paraId="48756517"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CF14" w14:textId="77777777" w:rsidR="004E49DF" w:rsidRPr="00133A97" w:rsidRDefault="004E49DF" w:rsidP="00133A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2D8D" w14:textId="77777777" w:rsidR="004E49DF" w:rsidRPr="00133A97" w:rsidRDefault="004E49DF" w:rsidP="00133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33A97" w:rsidRPr="00CB3D59" w14:paraId="143DA582" w14:textId="77777777">
      <w:tc>
        <w:tcPr>
          <w:tcW w:w="4100" w:type="pct"/>
        </w:tcPr>
        <w:p w14:paraId="4E56EC15" w14:textId="77777777" w:rsidR="00133A97" w:rsidRPr="00783A18" w:rsidRDefault="00133A97" w:rsidP="000763CD">
          <w:pPr>
            <w:pStyle w:val="HeaderOdd"/>
            <w:jc w:val="left"/>
            <w:rPr>
              <w:rFonts w:ascii="Times New Roman" w:hAnsi="Times New Roman"/>
              <w:sz w:val="24"/>
              <w:szCs w:val="24"/>
            </w:rPr>
          </w:pPr>
        </w:p>
      </w:tc>
      <w:tc>
        <w:tcPr>
          <w:tcW w:w="900" w:type="pct"/>
        </w:tcPr>
        <w:p w14:paraId="77ABC8A7" w14:textId="77777777" w:rsidR="00133A97" w:rsidRPr="00783A18" w:rsidRDefault="00133A97" w:rsidP="000763CD">
          <w:pPr>
            <w:pStyle w:val="HeaderOdd"/>
            <w:jc w:val="left"/>
            <w:rPr>
              <w:rFonts w:ascii="Times New Roman" w:hAnsi="Times New Roman"/>
              <w:sz w:val="24"/>
              <w:szCs w:val="24"/>
            </w:rPr>
          </w:pPr>
        </w:p>
      </w:tc>
    </w:tr>
    <w:tr w:rsidR="00133A97" w:rsidRPr="00CB3D59" w14:paraId="3F62885F" w14:textId="77777777">
      <w:tc>
        <w:tcPr>
          <w:tcW w:w="900" w:type="pct"/>
          <w:gridSpan w:val="2"/>
          <w:tcBorders>
            <w:bottom w:val="single" w:sz="4" w:space="0" w:color="auto"/>
          </w:tcBorders>
        </w:tcPr>
        <w:p w14:paraId="1C032300" w14:textId="624CAA62" w:rsidR="00133A97" w:rsidRPr="0097645D" w:rsidRDefault="00133A97" w:rsidP="000763CD">
          <w:pPr>
            <w:pStyle w:val="HeaderOdd6"/>
            <w:jc w:val="left"/>
            <w:rPr>
              <w:rFonts w:cs="Arial"/>
              <w:szCs w:val="18"/>
            </w:rPr>
          </w:pPr>
          <w:r>
            <w:fldChar w:fldCharType="begin"/>
          </w:r>
          <w:r>
            <w:instrText xml:space="preserve"> STYLEREF charContents \* MERGEFORMAT </w:instrText>
          </w:r>
          <w:r>
            <w:fldChar w:fldCharType="end"/>
          </w:r>
        </w:p>
      </w:tc>
    </w:tr>
  </w:tbl>
  <w:p w14:paraId="42168864" w14:textId="2A726557" w:rsidR="00133A97" w:rsidRDefault="00133A97">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E726" w14:textId="77777777" w:rsidR="00133A97" w:rsidRDefault="00133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133A97" w:rsidRPr="00CB3D59" w14:paraId="4DEF1563" w14:textId="77777777" w:rsidTr="003A49FD">
      <w:tc>
        <w:tcPr>
          <w:tcW w:w="1701" w:type="dxa"/>
        </w:tcPr>
        <w:p w14:paraId="29EA139F" w14:textId="0CB6AC5C" w:rsidR="00133A97" w:rsidRPr="006D109C" w:rsidRDefault="00133A9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13FF8DC9" w14:textId="0D718ECF" w:rsidR="00133A97" w:rsidRPr="006D109C" w:rsidRDefault="00133A9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133A97" w:rsidRPr="00CB3D59" w14:paraId="3DDA07D9" w14:textId="77777777" w:rsidTr="003A49FD">
      <w:tc>
        <w:tcPr>
          <w:tcW w:w="1701" w:type="dxa"/>
        </w:tcPr>
        <w:p w14:paraId="681447BC" w14:textId="4EE0E2CD" w:rsidR="00133A97" w:rsidRPr="006D109C" w:rsidRDefault="00133A9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D10F027" w14:textId="0693D8C3" w:rsidR="00133A97" w:rsidRPr="006D109C" w:rsidRDefault="00133A9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133A97" w:rsidRPr="00CB3D59" w14:paraId="74275D3A" w14:textId="77777777" w:rsidTr="003A49FD">
      <w:trPr>
        <w:cantSplit/>
      </w:trPr>
      <w:tc>
        <w:tcPr>
          <w:tcW w:w="1701" w:type="dxa"/>
          <w:gridSpan w:val="2"/>
          <w:tcBorders>
            <w:bottom w:val="single" w:sz="4" w:space="0" w:color="auto"/>
          </w:tcBorders>
        </w:tcPr>
        <w:p w14:paraId="706BD716" w14:textId="2B3BA559" w:rsidR="00133A97" w:rsidRPr="006D109C" w:rsidRDefault="00133A9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11EF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91DBE">
            <w:rPr>
              <w:rFonts w:cs="Arial"/>
              <w:noProof/>
              <w:szCs w:val="18"/>
            </w:rPr>
            <w:t>17</w:t>
          </w:r>
          <w:r w:rsidRPr="006D109C">
            <w:rPr>
              <w:rFonts w:cs="Arial"/>
              <w:szCs w:val="18"/>
            </w:rPr>
            <w:fldChar w:fldCharType="end"/>
          </w:r>
        </w:p>
      </w:tc>
    </w:tr>
  </w:tbl>
  <w:p w14:paraId="25306C30" w14:textId="77777777" w:rsidR="00133A97" w:rsidRDefault="00133A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133A97" w:rsidRPr="00CB3D59" w14:paraId="1F0872C1" w14:textId="77777777" w:rsidTr="003A49FD">
      <w:tc>
        <w:tcPr>
          <w:tcW w:w="6320" w:type="dxa"/>
        </w:tcPr>
        <w:p w14:paraId="6FB15842" w14:textId="350CABD4" w:rsidR="00133A97" w:rsidRPr="006D109C" w:rsidRDefault="00133A9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193D2BE" w14:textId="3121FF8F" w:rsidR="00133A97" w:rsidRPr="006D109C" w:rsidRDefault="00133A9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133A97" w:rsidRPr="00CB3D59" w14:paraId="163D1E1D" w14:textId="77777777" w:rsidTr="003A49FD">
      <w:tc>
        <w:tcPr>
          <w:tcW w:w="6320" w:type="dxa"/>
        </w:tcPr>
        <w:p w14:paraId="222724A4" w14:textId="7803BCBF" w:rsidR="00133A97" w:rsidRPr="006D109C" w:rsidRDefault="00133A9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2B57457" w14:textId="6580380B" w:rsidR="00133A97" w:rsidRPr="006D109C" w:rsidRDefault="00133A9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133A97" w:rsidRPr="00CB3D59" w14:paraId="707F3F5F" w14:textId="77777777" w:rsidTr="003A49FD">
      <w:trPr>
        <w:cantSplit/>
      </w:trPr>
      <w:tc>
        <w:tcPr>
          <w:tcW w:w="1701" w:type="dxa"/>
          <w:gridSpan w:val="2"/>
          <w:tcBorders>
            <w:bottom w:val="single" w:sz="4" w:space="0" w:color="auto"/>
          </w:tcBorders>
        </w:tcPr>
        <w:p w14:paraId="41B8FAED" w14:textId="39745CBC" w:rsidR="00133A97" w:rsidRPr="006D109C" w:rsidRDefault="00133A9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11EF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B91DBE">
            <w:rPr>
              <w:rFonts w:cs="Arial"/>
              <w:noProof/>
              <w:szCs w:val="18"/>
            </w:rPr>
            <w:t>17</w:t>
          </w:r>
          <w:r w:rsidRPr="006D109C">
            <w:rPr>
              <w:rFonts w:cs="Arial"/>
              <w:szCs w:val="18"/>
            </w:rPr>
            <w:fldChar w:fldCharType="end"/>
          </w:r>
        </w:p>
      </w:tc>
    </w:tr>
  </w:tbl>
  <w:p w14:paraId="5CAF0137" w14:textId="77777777" w:rsidR="00133A97" w:rsidRDefault="00133A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33A97" w:rsidRPr="00CB3D59" w14:paraId="1BFC1A3A" w14:textId="77777777">
      <w:trPr>
        <w:jc w:val="center"/>
      </w:trPr>
      <w:tc>
        <w:tcPr>
          <w:tcW w:w="1560" w:type="dxa"/>
        </w:tcPr>
        <w:p w14:paraId="384FCFBB" w14:textId="3B9BFE3A" w:rsidR="00133A97" w:rsidRPr="00ED273E" w:rsidRDefault="00133A97">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91DBE">
            <w:rPr>
              <w:rFonts w:cs="Arial"/>
              <w:b/>
              <w:noProof/>
              <w:szCs w:val="18"/>
            </w:rPr>
            <w:t>Schedule 1</w:t>
          </w:r>
          <w:r w:rsidRPr="00ED273E">
            <w:rPr>
              <w:rFonts w:cs="Arial"/>
              <w:b/>
              <w:szCs w:val="18"/>
            </w:rPr>
            <w:fldChar w:fldCharType="end"/>
          </w:r>
        </w:p>
      </w:tc>
      <w:tc>
        <w:tcPr>
          <w:tcW w:w="5741" w:type="dxa"/>
        </w:tcPr>
        <w:p w14:paraId="68E107FB" w14:textId="1FA19F42" w:rsidR="00133A97" w:rsidRPr="00ED273E" w:rsidRDefault="00133A97">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91DBE">
            <w:rPr>
              <w:rFonts w:cs="Arial"/>
              <w:noProof/>
              <w:szCs w:val="18"/>
            </w:rPr>
            <w:t>Consequential amendments</w:t>
          </w:r>
          <w:r w:rsidRPr="00ED273E">
            <w:rPr>
              <w:rFonts w:cs="Arial"/>
              <w:szCs w:val="18"/>
            </w:rPr>
            <w:fldChar w:fldCharType="end"/>
          </w:r>
        </w:p>
      </w:tc>
    </w:tr>
    <w:tr w:rsidR="00133A97" w:rsidRPr="00CB3D59" w14:paraId="5FE92736" w14:textId="77777777">
      <w:trPr>
        <w:jc w:val="center"/>
      </w:trPr>
      <w:tc>
        <w:tcPr>
          <w:tcW w:w="1560" w:type="dxa"/>
        </w:tcPr>
        <w:p w14:paraId="3186E815" w14:textId="16D1FCA2" w:rsidR="00133A97" w:rsidRPr="00ED273E" w:rsidRDefault="00133A97">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B91DBE">
            <w:rPr>
              <w:rFonts w:cs="Arial"/>
              <w:b/>
              <w:noProof/>
              <w:szCs w:val="18"/>
            </w:rPr>
            <w:t>Part 1.3</w:t>
          </w:r>
          <w:r w:rsidRPr="00ED273E">
            <w:rPr>
              <w:rFonts w:cs="Arial"/>
              <w:b/>
              <w:szCs w:val="18"/>
            </w:rPr>
            <w:fldChar w:fldCharType="end"/>
          </w:r>
        </w:p>
      </w:tc>
      <w:tc>
        <w:tcPr>
          <w:tcW w:w="5741" w:type="dxa"/>
        </w:tcPr>
        <w:p w14:paraId="1F822C45" w14:textId="6CA2DE43" w:rsidR="00133A97" w:rsidRPr="00ED273E" w:rsidRDefault="00133A97">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B91DBE">
            <w:rPr>
              <w:rFonts w:cs="Arial"/>
              <w:noProof/>
              <w:szCs w:val="18"/>
            </w:rPr>
            <w:t>Ombudsman Act 1989</w:t>
          </w:r>
          <w:r w:rsidRPr="00ED273E">
            <w:rPr>
              <w:rFonts w:cs="Arial"/>
              <w:szCs w:val="18"/>
            </w:rPr>
            <w:fldChar w:fldCharType="end"/>
          </w:r>
        </w:p>
      </w:tc>
    </w:tr>
    <w:tr w:rsidR="00133A97" w:rsidRPr="00CB3D59" w14:paraId="1640A758" w14:textId="77777777">
      <w:trPr>
        <w:jc w:val="center"/>
      </w:trPr>
      <w:tc>
        <w:tcPr>
          <w:tcW w:w="7296" w:type="dxa"/>
          <w:gridSpan w:val="2"/>
          <w:tcBorders>
            <w:bottom w:val="single" w:sz="4" w:space="0" w:color="auto"/>
          </w:tcBorders>
        </w:tcPr>
        <w:p w14:paraId="0E921BC9" w14:textId="04AC70E8" w:rsidR="00133A97" w:rsidRPr="00ED273E" w:rsidRDefault="00133A97"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91DBE">
            <w:rPr>
              <w:rFonts w:cs="Arial"/>
              <w:noProof/>
              <w:szCs w:val="18"/>
            </w:rPr>
            <w:t>[1.4]</w:t>
          </w:r>
          <w:r w:rsidRPr="00ED273E">
            <w:rPr>
              <w:rFonts w:cs="Arial"/>
              <w:szCs w:val="18"/>
            </w:rPr>
            <w:fldChar w:fldCharType="end"/>
          </w:r>
        </w:p>
      </w:tc>
    </w:tr>
  </w:tbl>
  <w:p w14:paraId="49608CB9" w14:textId="77777777" w:rsidR="00133A97" w:rsidRDefault="00133A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33A97" w:rsidRPr="00CB3D59" w14:paraId="00451E49" w14:textId="77777777">
      <w:trPr>
        <w:jc w:val="center"/>
      </w:trPr>
      <w:tc>
        <w:tcPr>
          <w:tcW w:w="5741" w:type="dxa"/>
        </w:tcPr>
        <w:p w14:paraId="54890AE5" w14:textId="731B0D08" w:rsidR="00133A97" w:rsidRPr="00ED273E" w:rsidRDefault="00133A9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B91DBE">
            <w:rPr>
              <w:rFonts w:cs="Arial"/>
              <w:noProof/>
              <w:szCs w:val="18"/>
            </w:rPr>
            <w:t>Consequential amendments</w:t>
          </w:r>
          <w:r w:rsidRPr="00ED273E">
            <w:rPr>
              <w:rFonts w:cs="Arial"/>
              <w:szCs w:val="18"/>
            </w:rPr>
            <w:fldChar w:fldCharType="end"/>
          </w:r>
        </w:p>
      </w:tc>
      <w:tc>
        <w:tcPr>
          <w:tcW w:w="1560" w:type="dxa"/>
        </w:tcPr>
        <w:p w14:paraId="2873DF2A" w14:textId="14A7D6AF" w:rsidR="00133A97" w:rsidRPr="00ED273E" w:rsidRDefault="00133A9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B91DBE">
            <w:rPr>
              <w:rFonts w:cs="Arial"/>
              <w:b/>
              <w:noProof/>
              <w:szCs w:val="18"/>
            </w:rPr>
            <w:t>Schedule 1</w:t>
          </w:r>
          <w:r w:rsidRPr="00ED273E">
            <w:rPr>
              <w:rFonts w:cs="Arial"/>
              <w:b/>
              <w:szCs w:val="18"/>
            </w:rPr>
            <w:fldChar w:fldCharType="end"/>
          </w:r>
        </w:p>
      </w:tc>
    </w:tr>
    <w:tr w:rsidR="00133A97" w:rsidRPr="00CB3D59" w14:paraId="67688FE9" w14:textId="77777777">
      <w:trPr>
        <w:jc w:val="center"/>
      </w:trPr>
      <w:tc>
        <w:tcPr>
          <w:tcW w:w="5741" w:type="dxa"/>
        </w:tcPr>
        <w:p w14:paraId="76A789B1" w14:textId="0A98DE3A" w:rsidR="00133A97" w:rsidRPr="00ED273E" w:rsidRDefault="00133A9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B91DBE">
            <w:rPr>
              <w:rFonts w:cs="Arial"/>
              <w:noProof/>
              <w:szCs w:val="18"/>
            </w:rPr>
            <w:t>Ombudsman Act 1989</w:t>
          </w:r>
          <w:r w:rsidRPr="00ED273E">
            <w:rPr>
              <w:rFonts w:cs="Arial"/>
              <w:szCs w:val="18"/>
            </w:rPr>
            <w:fldChar w:fldCharType="end"/>
          </w:r>
        </w:p>
      </w:tc>
      <w:tc>
        <w:tcPr>
          <w:tcW w:w="1560" w:type="dxa"/>
        </w:tcPr>
        <w:p w14:paraId="145A4DD5" w14:textId="6CE542F6" w:rsidR="00133A97" w:rsidRPr="00ED273E" w:rsidRDefault="00133A9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B91DBE">
            <w:rPr>
              <w:rFonts w:cs="Arial"/>
              <w:b/>
              <w:noProof/>
              <w:szCs w:val="18"/>
            </w:rPr>
            <w:t>Part 1.3</w:t>
          </w:r>
          <w:r w:rsidRPr="00ED273E">
            <w:rPr>
              <w:rFonts w:cs="Arial"/>
              <w:b/>
              <w:szCs w:val="18"/>
            </w:rPr>
            <w:fldChar w:fldCharType="end"/>
          </w:r>
        </w:p>
      </w:tc>
    </w:tr>
    <w:tr w:rsidR="00133A97" w:rsidRPr="00CB3D59" w14:paraId="294D9E6A" w14:textId="77777777">
      <w:trPr>
        <w:jc w:val="center"/>
      </w:trPr>
      <w:tc>
        <w:tcPr>
          <w:tcW w:w="7296" w:type="dxa"/>
          <w:gridSpan w:val="2"/>
          <w:tcBorders>
            <w:bottom w:val="single" w:sz="4" w:space="0" w:color="auto"/>
          </w:tcBorders>
        </w:tcPr>
        <w:p w14:paraId="3165CBF1" w14:textId="628F505F" w:rsidR="00133A97" w:rsidRPr="00ED273E" w:rsidRDefault="00133A97"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91DBE">
            <w:rPr>
              <w:rFonts w:cs="Arial"/>
              <w:noProof/>
              <w:szCs w:val="18"/>
            </w:rPr>
            <w:t>[1.5]</w:t>
          </w:r>
          <w:r w:rsidRPr="00ED273E">
            <w:rPr>
              <w:rFonts w:cs="Arial"/>
              <w:szCs w:val="18"/>
            </w:rPr>
            <w:fldChar w:fldCharType="end"/>
          </w:r>
        </w:p>
      </w:tc>
    </w:tr>
  </w:tbl>
  <w:p w14:paraId="21C31563" w14:textId="77777777" w:rsidR="00133A97" w:rsidRDefault="00133A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9085" w14:textId="44F8EAF4" w:rsidR="00C1721B" w:rsidRPr="00AB01BE" w:rsidRDefault="00C1721B" w:rsidP="000C4974">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0" w:type="pct"/>
      <w:jc w:val="center"/>
      <w:tblLook w:val="0000" w:firstRow="0" w:lastRow="0" w:firstColumn="0" w:lastColumn="0" w:noHBand="0" w:noVBand="0"/>
    </w:tblPr>
    <w:tblGrid>
      <w:gridCol w:w="1646"/>
      <w:gridCol w:w="6061"/>
    </w:tblGrid>
    <w:tr w:rsidR="00C1721B" w:rsidRPr="00E06D02" w14:paraId="29C4DED7" w14:textId="77777777" w:rsidTr="000C4974">
      <w:trPr>
        <w:jc w:val="center"/>
      </w:trPr>
      <w:tc>
        <w:tcPr>
          <w:tcW w:w="1068" w:type="pct"/>
        </w:tcPr>
        <w:p w14:paraId="46F62AF6" w14:textId="77777777" w:rsidR="00C1721B" w:rsidRPr="00567644" w:rsidRDefault="00C1721B" w:rsidP="000C4974">
          <w:pPr>
            <w:pStyle w:val="HeaderEven"/>
            <w:tabs>
              <w:tab w:val="left" w:pos="700"/>
            </w:tabs>
            <w:ind w:left="697" w:hanging="697"/>
            <w:rPr>
              <w:rFonts w:cs="Arial"/>
              <w:szCs w:val="18"/>
            </w:rPr>
          </w:pPr>
        </w:p>
      </w:tc>
      <w:tc>
        <w:tcPr>
          <w:tcW w:w="3932" w:type="pct"/>
        </w:tcPr>
        <w:p w14:paraId="6CDB07BD" w14:textId="77777777" w:rsidR="00C1721B" w:rsidRPr="00567644" w:rsidRDefault="00C1721B" w:rsidP="000C4974">
          <w:pPr>
            <w:pStyle w:val="HeaderEven"/>
            <w:tabs>
              <w:tab w:val="left" w:pos="700"/>
            </w:tabs>
            <w:ind w:left="697" w:hanging="697"/>
            <w:rPr>
              <w:rFonts w:cs="Arial"/>
              <w:szCs w:val="18"/>
            </w:rPr>
          </w:pPr>
        </w:p>
      </w:tc>
    </w:tr>
    <w:tr w:rsidR="00C1721B" w:rsidRPr="00E06D02" w14:paraId="58614B8D" w14:textId="77777777" w:rsidTr="000C4974">
      <w:trPr>
        <w:jc w:val="center"/>
      </w:trPr>
      <w:tc>
        <w:tcPr>
          <w:tcW w:w="1068" w:type="pct"/>
        </w:tcPr>
        <w:p w14:paraId="00A59748" w14:textId="77777777" w:rsidR="00C1721B" w:rsidRPr="00567644" w:rsidRDefault="00C1721B" w:rsidP="000C4974">
          <w:pPr>
            <w:pStyle w:val="HeaderEven"/>
            <w:tabs>
              <w:tab w:val="left" w:pos="700"/>
            </w:tabs>
            <w:ind w:left="697" w:hanging="697"/>
            <w:rPr>
              <w:rFonts w:cs="Arial"/>
              <w:szCs w:val="18"/>
            </w:rPr>
          </w:pPr>
        </w:p>
      </w:tc>
      <w:tc>
        <w:tcPr>
          <w:tcW w:w="3932" w:type="pct"/>
        </w:tcPr>
        <w:p w14:paraId="6BA948F8" w14:textId="77777777" w:rsidR="00C1721B" w:rsidRPr="00567644" w:rsidRDefault="00C1721B" w:rsidP="000C4974">
          <w:pPr>
            <w:pStyle w:val="HeaderEven"/>
            <w:tabs>
              <w:tab w:val="left" w:pos="700"/>
            </w:tabs>
            <w:ind w:left="697" w:hanging="697"/>
            <w:rPr>
              <w:rFonts w:cs="Arial"/>
              <w:szCs w:val="18"/>
            </w:rPr>
          </w:pPr>
        </w:p>
      </w:tc>
    </w:tr>
    <w:tr w:rsidR="00C1721B" w:rsidRPr="00E06D02" w14:paraId="33B09857" w14:textId="77777777" w:rsidTr="000C4974">
      <w:trPr>
        <w:cantSplit/>
        <w:jc w:val="center"/>
      </w:trPr>
      <w:tc>
        <w:tcPr>
          <w:tcW w:w="4997" w:type="pct"/>
          <w:gridSpan w:val="2"/>
          <w:tcBorders>
            <w:bottom w:val="single" w:sz="4" w:space="0" w:color="auto"/>
          </w:tcBorders>
        </w:tcPr>
        <w:p w14:paraId="279C5689" w14:textId="77777777" w:rsidR="00C1721B" w:rsidRPr="00567644" w:rsidRDefault="00C1721B" w:rsidP="000C4974">
          <w:pPr>
            <w:pStyle w:val="HeaderEven6"/>
            <w:tabs>
              <w:tab w:val="left" w:pos="700"/>
            </w:tabs>
            <w:ind w:left="697" w:hanging="697"/>
            <w:rPr>
              <w:szCs w:val="18"/>
            </w:rPr>
          </w:pPr>
        </w:p>
      </w:tc>
    </w:tr>
  </w:tbl>
  <w:p w14:paraId="18D121E4" w14:textId="77777777" w:rsidR="00C1721B" w:rsidRDefault="00C1721B" w:rsidP="000C49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D5FA" w14:textId="59BA0260" w:rsidR="00C1721B" w:rsidRPr="00AB01BE" w:rsidRDefault="00C1721B" w:rsidP="000C4974">
    <w:pPr>
      <w:pStyle w:val="Header"/>
      <w:spacing w:after="120"/>
      <w:jc w:val="center"/>
      <w:rPr>
        <w:rFonts w:asciiTheme="minorHAnsi" w:hAnsiTheme="minorHAnsi"/>
        <w:b/>
        <w:color w:val="FF0000"/>
      </w:rPr>
    </w:pPr>
    <w:r w:rsidRPr="00AB01BE">
      <w:rPr>
        <w:rFonts w:asciiTheme="minorHAnsi" w:hAnsiTheme="minorHAnsi"/>
        <w:b/>
        <w:color w:val="FF0000"/>
      </w:rPr>
      <w:fldChar w:fldCharType="begin"/>
    </w:r>
    <w:r w:rsidRPr="00AB01BE">
      <w:rPr>
        <w:rFonts w:asciiTheme="minorHAnsi" w:hAnsiTheme="minorHAnsi"/>
        <w:b/>
        <w:color w:val="FF0000"/>
      </w:rPr>
      <w:instrText xml:space="preserve"> DOCPROPERTY "Security"</w:instrText>
    </w:r>
    <w:r w:rsidRPr="00AB01BE">
      <w:rPr>
        <w:rFonts w:asciiTheme="minorHAnsi" w:hAnsiTheme="minorHAnsi"/>
        <w:b/>
        <w:color w:val="FF0000"/>
      </w:rPr>
      <w:fldChar w:fldCharType="end"/>
    </w:r>
  </w:p>
  <w:tbl>
    <w:tblPr>
      <w:tblW w:w="5001" w:type="pct"/>
      <w:jc w:val="center"/>
      <w:tblLayout w:type="fixed"/>
      <w:tblLook w:val="0000" w:firstRow="0" w:lastRow="0" w:firstColumn="0" w:lastColumn="0" w:noHBand="0" w:noVBand="0"/>
    </w:tblPr>
    <w:tblGrid>
      <w:gridCol w:w="6038"/>
      <w:gridCol w:w="1659"/>
      <w:gridCol w:w="12"/>
    </w:tblGrid>
    <w:tr w:rsidR="00C1721B" w:rsidRPr="00E06D02" w14:paraId="52F64F3D" w14:textId="77777777" w:rsidTr="000C4974">
      <w:trPr>
        <w:gridAfter w:val="1"/>
        <w:wAfter w:w="12" w:type="dxa"/>
        <w:jc w:val="center"/>
      </w:trPr>
      <w:tc>
        <w:tcPr>
          <w:tcW w:w="6212" w:type="dxa"/>
        </w:tcPr>
        <w:p w14:paraId="424CC644" w14:textId="77777777" w:rsidR="00C1721B" w:rsidRPr="00567644" w:rsidRDefault="00C1721B" w:rsidP="000C4974">
          <w:pPr>
            <w:pStyle w:val="HeaderEven"/>
            <w:tabs>
              <w:tab w:val="left" w:pos="700"/>
            </w:tabs>
            <w:ind w:left="700" w:hanging="700"/>
            <w:jc w:val="right"/>
            <w:rPr>
              <w:rFonts w:cs="Arial"/>
              <w:szCs w:val="18"/>
            </w:rPr>
          </w:pPr>
        </w:p>
      </w:tc>
      <w:tc>
        <w:tcPr>
          <w:tcW w:w="1701" w:type="dxa"/>
        </w:tcPr>
        <w:p w14:paraId="165EEEA8" w14:textId="77777777" w:rsidR="00C1721B" w:rsidRPr="00567644" w:rsidRDefault="00C1721B" w:rsidP="000C4974">
          <w:pPr>
            <w:pStyle w:val="HeaderEven"/>
            <w:tabs>
              <w:tab w:val="left" w:pos="700"/>
            </w:tabs>
            <w:ind w:left="700" w:hanging="700"/>
            <w:jc w:val="right"/>
            <w:rPr>
              <w:rFonts w:cs="Arial"/>
              <w:szCs w:val="18"/>
            </w:rPr>
          </w:pPr>
        </w:p>
      </w:tc>
    </w:tr>
    <w:tr w:rsidR="00C1721B" w:rsidRPr="00E06D02" w14:paraId="0DCE1879" w14:textId="77777777" w:rsidTr="000C4974">
      <w:trPr>
        <w:gridAfter w:val="1"/>
        <w:wAfter w:w="12" w:type="dxa"/>
        <w:jc w:val="center"/>
      </w:trPr>
      <w:tc>
        <w:tcPr>
          <w:tcW w:w="6212" w:type="dxa"/>
        </w:tcPr>
        <w:p w14:paraId="4E4AB771" w14:textId="77777777" w:rsidR="00C1721B" w:rsidRPr="00567644" w:rsidRDefault="00C1721B" w:rsidP="000C4974">
          <w:pPr>
            <w:pStyle w:val="HeaderEven"/>
            <w:tabs>
              <w:tab w:val="left" w:pos="700"/>
            </w:tabs>
            <w:ind w:left="700" w:hanging="700"/>
            <w:jc w:val="right"/>
            <w:rPr>
              <w:rFonts w:cs="Arial"/>
              <w:szCs w:val="18"/>
            </w:rPr>
          </w:pPr>
        </w:p>
      </w:tc>
      <w:tc>
        <w:tcPr>
          <w:tcW w:w="1701" w:type="dxa"/>
        </w:tcPr>
        <w:p w14:paraId="236C538D" w14:textId="77777777" w:rsidR="00C1721B" w:rsidRPr="00567644" w:rsidRDefault="00C1721B" w:rsidP="000C4974">
          <w:pPr>
            <w:pStyle w:val="HeaderEven"/>
            <w:tabs>
              <w:tab w:val="left" w:pos="700"/>
            </w:tabs>
            <w:ind w:left="700" w:hanging="700"/>
            <w:jc w:val="right"/>
            <w:rPr>
              <w:rFonts w:cs="Arial"/>
              <w:szCs w:val="18"/>
            </w:rPr>
          </w:pPr>
        </w:p>
      </w:tc>
    </w:tr>
    <w:tr w:rsidR="00C1721B" w:rsidRPr="00E06D02" w14:paraId="728E296E" w14:textId="77777777" w:rsidTr="000C4974">
      <w:trPr>
        <w:jc w:val="center"/>
      </w:trPr>
      <w:tc>
        <w:tcPr>
          <w:tcW w:w="7925" w:type="dxa"/>
          <w:gridSpan w:val="3"/>
          <w:tcBorders>
            <w:bottom w:val="single" w:sz="4" w:space="0" w:color="auto"/>
          </w:tcBorders>
        </w:tcPr>
        <w:p w14:paraId="368DA20A" w14:textId="77777777" w:rsidR="00C1721B" w:rsidRPr="00567644" w:rsidRDefault="00C1721B" w:rsidP="000C4974">
          <w:pPr>
            <w:pStyle w:val="HeaderEven6"/>
            <w:tabs>
              <w:tab w:val="left" w:pos="700"/>
            </w:tabs>
            <w:ind w:left="700" w:hanging="700"/>
            <w:jc w:val="right"/>
            <w:rPr>
              <w:szCs w:val="18"/>
            </w:rPr>
          </w:pPr>
        </w:p>
      </w:tc>
    </w:tr>
  </w:tbl>
  <w:p w14:paraId="52D84BF5" w14:textId="77777777" w:rsidR="00C1721B" w:rsidRDefault="00C1721B" w:rsidP="000C4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5F677D"/>
    <w:multiLevelType w:val="hybridMultilevel"/>
    <w:tmpl w:val="88EE941E"/>
    <w:lvl w:ilvl="0" w:tplc="D45C734A">
      <w:start w:val="1"/>
      <w:numFmt w:val="decimal"/>
      <w:pStyle w:val="CommentHRS"/>
      <w:lvlText w:val="HRS %1"/>
      <w:lvlJc w:val="left"/>
      <w:pPr>
        <w:ind w:left="1820" w:hanging="360"/>
      </w:pPr>
      <w:rPr>
        <w:rFonts w:hint="default"/>
        <w:b/>
        <w:i w:val="0"/>
      </w:rPr>
    </w:lvl>
    <w:lvl w:ilvl="1" w:tplc="0C090019" w:tentative="1">
      <w:start w:val="1"/>
      <w:numFmt w:val="lowerLetter"/>
      <w:lvlText w:val="%2."/>
      <w:lvlJc w:val="left"/>
      <w:pPr>
        <w:ind w:left="2540" w:hanging="360"/>
      </w:pPr>
    </w:lvl>
    <w:lvl w:ilvl="2" w:tplc="0C09001B" w:tentative="1">
      <w:start w:val="1"/>
      <w:numFmt w:val="lowerRoman"/>
      <w:lvlText w:val="%3."/>
      <w:lvlJc w:val="right"/>
      <w:pPr>
        <w:ind w:left="3260" w:hanging="180"/>
      </w:pPr>
    </w:lvl>
    <w:lvl w:ilvl="3" w:tplc="0C09000F" w:tentative="1">
      <w:start w:val="1"/>
      <w:numFmt w:val="decimal"/>
      <w:lvlText w:val="%4."/>
      <w:lvlJc w:val="left"/>
      <w:pPr>
        <w:ind w:left="3980" w:hanging="360"/>
      </w:pPr>
    </w:lvl>
    <w:lvl w:ilvl="4" w:tplc="0C090019" w:tentative="1">
      <w:start w:val="1"/>
      <w:numFmt w:val="lowerLetter"/>
      <w:lvlText w:val="%5."/>
      <w:lvlJc w:val="left"/>
      <w:pPr>
        <w:ind w:left="4700" w:hanging="360"/>
      </w:pPr>
    </w:lvl>
    <w:lvl w:ilvl="5" w:tplc="0C09001B" w:tentative="1">
      <w:start w:val="1"/>
      <w:numFmt w:val="lowerRoman"/>
      <w:lvlText w:val="%6."/>
      <w:lvlJc w:val="right"/>
      <w:pPr>
        <w:ind w:left="5420" w:hanging="180"/>
      </w:pPr>
    </w:lvl>
    <w:lvl w:ilvl="6" w:tplc="0C09000F" w:tentative="1">
      <w:start w:val="1"/>
      <w:numFmt w:val="decimal"/>
      <w:lvlText w:val="%7."/>
      <w:lvlJc w:val="left"/>
      <w:pPr>
        <w:ind w:left="6140" w:hanging="360"/>
      </w:pPr>
    </w:lvl>
    <w:lvl w:ilvl="7" w:tplc="0C090019" w:tentative="1">
      <w:start w:val="1"/>
      <w:numFmt w:val="lowerLetter"/>
      <w:lvlText w:val="%8."/>
      <w:lvlJc w:val="left"/>
      <w:pPr>
        <w:ind w:left="6860" w:hanging="360"/>
      </w:pPr>
    </w:lvl>
    <w:lvl w:ilvl="8" w:tplc="0C09001B" w:tentative="1">
      <w:start w:val="1"/>
      <w:numFmt w:val="lowerRoman"/>
      <w:lvlText w:val="%9."/>
      <w:lvlJc w:val="right"/>
      <w:pPr>
        <w:ind w:left="7580" w:hanging="180"/>
      </w:p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2" w15:restartNumberingAfterBreak="0">
    <w:nsid w:val="7BA947E9"/>
    <w:multiLevelType w:val="singleLevel"/>
    <w:tmpl w:val="98A68A00"/>
    <w:lvl w:ilvl="0">
      <w:start w:val="1"/>
      <w:numFmt w:val="decimal"/>
      <w:lvlRestart w:val="0"/>
      <w:lvlText w:val="%1"/>
      <w:lvlJc w:val="left"/>
      <w:pPr>
        <w:tabs>
          <w:tab w:val="num" w:pos="1500"/>
        </w:tabs>
        <w:ind w:left="1500" w:hanging="400"/>
      </w:pPr>
      <w:rPr>
        <w:b/>
        <w:i w:val="0"/>
      </w:rPr>
    </w:lvl>
  </w:abstractNum>
  <w:abstractNum w:abstractNumId="4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9684D"/>
    <w:multiLevelType w:val="multilevel"/>
    <w:tmpl w:val="CA2226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6"/>
  </w:num>
  <w:num w:numId="2" w16cid:durableId="158926348">
    <w:abstractNumId w:val="20"/>
  </w:num>
  <w:num w:numId="3" w16cid:durableId="404105455">
    <w:abstractNumId w:val="30"/>
  </w:num>
  <w:num w:numId="4" w16cid:durableId="513082348">
    <w:abstractNumId w:val="42"/>
  </w:num>
  <w:num w:numId="5" w16cid:durableId="959267965">
    <w:abstractNumId w:val="29"/>
  </w:num>
  <w:num w:numId="6" w16cid:durableId="206383083">
    <w:abstractNumId w:val="10"/>
  </w:num>
  <w:num w:numId="7" w16cid:durableId="77989189">
    <w:abstractNumId w:val="33"/>
  </w:num>
  <w:num w:numId="8" w16cid:durableId="1411846769">
    <w:abstractNumId w:val="21"/>
  </w:num>
  <w:num w:numId="9" w16cid:durableId="56058320">
    <w:abstractNumId w:val="28"/>
  </w:num>
  <w:num w:numId="10" w16cid:durableId="854151707">
    <w:abstractNumId w:val="41"/>
  </w:num>
  <w:num w:numId="11" w16cid:durableId="415443790">
    <w:abstractNumId w:val="27"/>
  </w:num>
  <w:num w:numId="12" w16cid:durableId="539561321">
    <w:abstractNumId w:val="36"/>
  </w:num>
  <w:num w:numId="13" w16cid:durableId="1861700278">
    <w:abstractNumId w:val="23"/>
  </w:num>
  <w:num w:numId="14" w16cid:durableId="246886507">
    <w:abstractNumId w:val="15"/>
  </w:num>
  <w:num w:numId="15" w16cid:durableId="21172554">
    <w:abstractNumId w:val="37"/>
  </w:num>
  <w:num w:numId="16" w16cid:durableId="1571427554">
    <w:abstractNumId w:val="19"/>
  </w:num>
  <w:num w:numId="17" w16cid:durableId="1943878478">
    <w:abstractNumId w:val="12"/>
  </w:num>
  <w:num w:numId="18" w16cid:durableId="2064598401">
    <w:abstractNumId w:val="34"/>
  </w:num>
  <w:num w:numId="19" w16cid:durableId="2107458146">
    <w:abstractNumId w:val="43"/>
  </w:num>
  <w:num w:numId="20" w16cid:durableId="1876041635">
    <w:abstractNumId w:val="34"/>
  </w:num>
  <w:num w:numId="21" w16cid:durableId="1968772822">
    <w:abstractNumId w:val="43"/>
    <w:lvlOverride w:ilvl="0">
      <w:startOverride w:val="1"/>
    </w:lvlOverride>
  </w:num>
  <w:num w:numId="22" w16cid:durableId="1419862270">
    <w:abstractNumId w:val="34"/>
  </w:num>
  <w:num w:numId="23" w16cid:durableId="1445807115">
    <w:abstractNumId w:val="25"/>
  </w:num>
  <w:num w:numId="24" w16cid:durableId="1549101289">
    <w:abstractNumId w:val="44"/>
  </w:num>
  <w:num w:numId="25" w16cid:durableId="145971736">
    <w:abstractNumId w:val="44"/>
  </w:num>
  <w:num w:numId="26" w16cid:durableId="1962954778">
    <w:abstractNumId w:val="22"/>
  </w:num>
  <w:num w:numId="27" w16cid:durableId="692192058">
    <w:abstractNumId w:val="18"/>
  </w:num>
  <w:num w:numId="28" w16cid:durableId="2058579385">
    <w:abstractNumId w:val="40"/>
  </w:num>
  <w:num w:numId="29" w16cid:durableId="1129515209">
    <w:abstractNumId w:val="11"/>
  </w:num>
  <w:num w:numId="30" w16cid:durableId="1025401671">
    <w:abstractNumId w:val="32"/>
  </w:num>
  <w:num w:numId="31" w16cid:durableId="1876043381">
    <w:abstractNumId w:val="27"/>
  </w:num>
  <w:num w:numId="32" w16cid:durableId="197469047">
    <w:abstractNumId w:val="16"/>
  </w:num>
  <w:num w:numId="33" w16cid:durableId="1595045508">
    <w:abstractNumId w:val="39"/>
  </w:num>
  <w:num w:numId="34" w16cid:durableId="1441299131">
    <w:abstractNumId w:val="6"/>
  </w:num>
  <w:num w:numId="35" w16cid:durableId="1737826018">
    <w:abstractNumId w:val="31"/>
  </w:num>
  <w:num w:numId="36" w16cid:durableId="60106066">
    <w:abstractNumId w:val="38"/>
  </w:num>
  <w:num w:numId="37" w16cid:durableId="826896863">
    <w:abstractNumId w:val="44"/>
    <w:lvlOverride w:ilvl="0">
      <w:startOverride w:val="1"/>
    </w:lvlOverride>
  </w:num>
  <w:num w:numId="38" w16cid:durableId="2139179942">
    <w:abstractNumId w:val="27"/>
    <w:lvlOverride w:ilvl="0">
      <w:startOverride w:val="1"/>
    </w:lvlOverride>
  </w:num>
  <w:num w:numId="39" w16cid:durableId="1764303951">
    <w:abstractNumId w:val="24"/>
  </w:num>
  <w:num w:numId="40" w16cid:durableId="1372993672">
    <w:abstractNumId w:val="9"/>
  </w:num>
  <w:num w:numId="41" w16cid:durableId="813983944">
    <w:abstractNumId w:val="7"/>
  </w:num>
  <w:num w:numId="42" w16cid:durableId="1650135011">
    <w:abstractNumId w:val="5"/>
  </w:num>
  <w:num w:numId="43" w16cid:durableId="444663019">
    <w:abstractNumId w:val="4"/>
  </w:num>
  <w:num w:numId="44" w16cid:durableId="1843008629">
    <w:abstractNumId w:val="8"/>
  </w:num>
  <w:num w:numId="45" w16cid:durableId="1083532400">
    <w:abstractNumId w:val="3"/>
  </w:num>
  <w:num w:numId="46" w16cid:durableId="255405914">
    <w:abstractNumId w:val="2"/>
  </w:num>
  <w:num w:numId="47" w16cid:durableId="2114669350">
    <w:abstractNumId w:val="1"/>
  </w:num>
  <w:num w:numId="48" w16cid:durableId="209408397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1B"/>
    <w:rsid w:val="00000C1F"/>
    <w:rsid w:val="000038FA"/>
    <w:rsid w:val="000043A6"/>
    <w:rsid w:val="00004573"/>
    <w:rsid w:val="00005825"/>
    <w:rsid w:val="00010513"/>
    <w:rsid w:val="00011698"/>
    <w:rsid w:val="0001347E"/>
    <w:rsid w:val="0002034F"/>
    <w:rsid w:val="000215AA"/>
    <w:rsid w:val="000227D5"/>
    <w:rsid w:val="00022AAA"/>
    <w:rsid w:val="0002517D"/>
    <w:rsid w:val="00025988"/>
    <w:rsid w:val="00025C7D"/>
    <w:rsid w:val="0002679C"/>
    <w:rsid w:val="00031ED0"/>
    <w:rsid w:val="0003249F"/>
    <w:rsid w:val="00036A2C"/>
    <w:rsid w:val="00037649"/>
    <w:rsid w:val="00037D73"/>
    <w:rsid w:val="000417E5"/>
    <w:rsid w:val="000420DE"/>
    <w:rsid w:val="00042419"/>
    <w:rsid w:val="000448E6"/>
    <w:rsid w:val="00046E24"/>
    <w:rsid w:val="00047170"/>
    <w:rsid w:val="00047369"/>
    <w:rsid w:val="000474F2"/>
    <w:rsid w:val="000479B6"/>
    <w:rsid w:val="000510F0"/>
    <w:rsid w:val="0005120D"/>
    <w:rsid w:val="00052B00"/>
    <w:rsid w:val="00052B1E"/>
    <w:rsid w:val="00055507"/>
    <w:rsid w:val="00055E30"/>
    <w:rsid w:val="0006050F"/>
    <w:rsid w:val="00060523"/>
    <w:rsid w:val="00063210"/>
    <w:rsid w:val="00063500"/>
    <w:rsid w:val="00064576"/>
    <w:rsid w:val="000663A1"/>
    <w:rsid w:val="00066F6A"/>
    <w:rsid w:val="000702A7"/>
    <w:rsid w:val="00070F18"/>
    <w:rsid w:val="00072B06"/>
    <w:rsid w:val="00072ED8"/>
    <w:rsid w:val="000736E1"/>
    <w:rsid w:val="00075618"/>
    <w:rsid w:val="00080548"/>
    <w:rsid w:val="000812D4"/>
    <w:rsid w:val="00081D6E"/>
    <w:rsid w:val="0008211A"/>
    <w:rsid w:val="00082B4A"/>
    <w:rsid w:val="00082D82"/>
    <w:rsid w:val="00083C32"/>
    <w:rsid w:val="0008407B"/>
    <w:rsid w:val="00086118"/>
    <w:rsid w:val="00086329"/>
    <w:rsid w:val="000906B4"/>
    <w:rsid w:val="00091575"/>
    <w:rsid w:val="000949A6"/>
    <w:rsid w:val="00095165"/>
    <w:rsid w:val="0009641C"/>
    <w:rsid w:val="00096811"/>
    <w:rsid w:val="000978C2"/>
    <w:rsid w:val="000A2213"/>
    <w:rsid w:val="000A5DCB"/>
    <w:rsid w:val="000A611C"/>
    <w:rsid w:val="000A637A"/>
    <w:rsid w:val="000A7411"/>
    <w:rsid w:val="000B16DC"/>
    <w:rsid w:val="000B17F0"/>
    <w:rsid w:val="000B1C99"/>
    <w:rsid w:val="000B30F5"/>
    <w:rsid w:val="000B328B"/>
    <w:rsid w:val="000B3404"/>
    <w:rsid w:val="000B4951"/>
    <w:rsid w:val="000B5464"/>
    <w:rsid w:val="000B5685"/>
    <w:rsid w:val="000B729E"/>
    <w:rsid w:val="000C3749"/>
    <w:rsid w:val="000C54A0"/>
    <w:rsid w:val="000C687C"/>
    <w:rsid w:val="000C7832"/>
    <w:rsid w:val="000C7850"/>
    <w:rsid w:val="000D231C"/>
    <w:rsid w:val="000D54F2"/>
    <w:rsid w:val="000D5BE9"/>
    <w:rsid w:val="000D67DA"/>
    <w:rsid w:val="000D7755"/>
    <w:rsid w:val="000E29CA"/>
    <w:rsid w:val="000E4E07"/>
    <w:rsid w:val="000E5145"/>
    <w:rsid w:val="000E576D"/>
    <w:rsid w:val="000F1956"/>
    <w:rsid w:val="000F1FEC"/>
    <w:rsid w:val="000F2735"/>
    <w:rsid w:val="000F329E"/>
    <w:rsid w:val="001002C3"/>
    <w:rsid w:val="00101528"/>
    <w:rsid w:val="001033CB"/>
    <w:rsid w:val="0010348B"/>
    <w:rsid w:val="001047CB"/>
    <w:rsid w:val="001053AD"/>
    <w:rsid w:val="001058DF"/>
    <w:rsid w:val="00107F85"/>
    <w:rsid w:val="001128CF"/>
    <w:rsid w:val="001161EE"/>
    <w:rsid w:val="0012511B"/>
    <w:rsid w:val="00126287"/>
    <w:rsid w:val="00127EE1"/>
    <w:rsid w:val="0013027D"/>
    <w:rsid w:val="0013046D"/>
    <w:rsid w:val="001315A1"/>
    <w:rsid w:val="00132957"/>
    <w:rsid w:val="00133A97"/>
    <w:rsid w:val="001343A6"/>
    <w:rsid w:val="0013531D"/>
    <w:rsid w:val="00135D34"/>
    <w:rsid w:val="00136FBE"/>
    <w:rsid w:val="001439F5"/>
    <w:rsid w:val="00145BD1"/>
    <w:rsid w:val="00147781"/>
    <w:rsid w:val="00150851"/>
    <w:rsid w:val="001520FC"/>
    <w:rsid w:val="001533C1"/>
    <w:rsid w:val="00153482"/>
    <w:rsid w:val="00154977"/>
    <w:rsid w:val="001570F0"/>
    <w:rsid w:val="001572E4"/>
    <w:rsid w:val="00160DF7"/>
    <w:rsid w:val="0016325A"/>
    <w:rsid w:val="00164204"/>
    <w:rsid w:val="001673F9"/>
    <w:rsid w:val="00170434"/>
    <w:rsid w:val="0017182C"/>
    <w:rsid w:val="00171FDE"/>
    <w:rsid w:val="00172D13"/>
    <w:rsid w:val="001741FF"/>
    <w:rsid w:val="001746C1"/>
    <w:rsid w:val="00175A29"/>
    <w:rsid w:val="00175FD1"/>
    <w:rsid w:val="00176AE6"/>
    <w:rsid w:val="00180311"/>
    <w:rsid w:val="0018051F"/>
    <w:rsid w:val="001815FB"/>
    <w:rsid w:val="00181909"/>
    <w:rsid w:val="00181D8C"/>
    <w:rsid w:val="001842C7"/>
    <w:rsid w:val="001853EB"/>
    <w:rsid w:val="001927C3"/>
    <w:rsid w:val="0019297A"/>
    <w:rsid w:val="00192D1E"/>
    <w:rsid w:val="00193D6B"/>
    <w:rsid w:val="00195101"/>
    <w:rsid w:val="00197A47"/>
    <w:rsid w:val="001A0987"/>
    <w:rsid w:val="001A351C"/>
    <w:rsid w:val="001A39AF"/>
    <w:rsid w:val="001A3B6D"/>
    <w:rsid w:val="001B1114"/>
    <w:rsid w:val="001B1AD4"/>
    <w:rsid w:val="001B218A"/>
    <w:rsid w:val="001B3B53"/>
    <w:rsid w:val="001B449A"/>
    <w:rsid w:val="001B6311"/>
    <w:rsid w:val="001B6BC0"/>
    <w:rsid w:val="001C1644"/>
    <w:rsid w:val="001C2363"/>
    <w:rsid w:val="001C29CC"/>
    <w:rsid w:val="001C4A67"/>
    <w:rsid w:val="001C547E"/>
    <w:rsid w:val="001D09C2"/>
    <w:rsid w:val="001D15FB"/>
    <w:rsid w:val="001D1702"/>
    <w:rsid w:val="001D1F85"/>
    <w:rsid w:val="001D3A0F"/>
    <w:rsid w:val="001D4D28"/>
    <w:rsid w:val="001D53F0"/>
    <w:rsid w:val="001D56B4"/>
    <w:rsid w:val="001D73DF"/>
    <w:rsid w:val="001D7E2B"/>
    <w:rsid w:val="001E0780"/>
    <w:rsid w:val="001E0BBC"/>
    <w:rsid w:val="001E1A01"/>
    <w:rsid w:val="001E1AB7"/>
    <w:rsid w:val="001E41E3"/>
    <w:rsid w:val="001E4694"/>
    <w:rsid w:val="001E5D92"/>
    <w:rsid w:val="001E7357"/>
    <w:rsid w:val="001E79DB"/>
    <w:rsid w:val="001F2A50"/>
    <w:rsid w:val="001F3DB4"/>
    <w:rsid w:val="001F41FF"/>
    <w:rsid w:val="001F4520"/>
    <w:rsid w:val="001F55E5"/>
    <w:rsid w:val="001F5A2B"/>
    <w:rsid w:val="00200557"/>
    <w:rsid w:val="002012E6"/>
    <w:rsid w:val="00202420"/>
    <w:rsid w:val="00203361"/>
    <w:rsid w:val="00203655"/>
    <w:rsid w:val="002037B2"/>
    <w:rsid w:val="00204E34"/>
    <w:rsid w:val="0020610F"/>
    <w:rsid w:val="002129A4"/>
    <w:rsid w:val="00216538"/>
    <w:rsid w:val="00217C8C"/>
    <w:rsid w:val="002208AF"/>
    <w:rsid w:val="0022149F"/>
    <w:rsid w:val="002222A8"/>
    <w:rsid w:val="00224348"/>
    <w:rsid w:val="00225307"/>
    <w:rsid w:val="00225672"/>
    <w:rsid w:val="002263A5"/>
    <w:rsid w:val="00226D73"/>
    <w:rsid w:val="002279A8"/>
    <w:rsid w:val="00230752"/>
    <w:rsid w:val="00231509"/>
    <w:rsid w:val="00232B74"/>
    <w:rsid w:val="002337F1"/>
    <w:rsid w:val="00234574"/>
    <w:rsid w:val="00237BB4"/>
    <w:rsid w:val="002409EB"/>
    <w:rsid w:val="00246F34"/>
    <w:rsid w:val="00247832"/>
    <w:rsid w:val="002502C9"/>
    <w:rsid w:val="00251BEB"/>
    <w:rsid w:val="0025216A"/>
    <w:rsid w:val="00256093"/>
    <w:rsid w:val="00256E0F"/>
    <w:rsid w:val="00257DED"/>
    <w:rsid w:val="00260019"/>
    <w:rsid w:val="0026001C"/>
    <w:rsid w:val="002612B5"/>
    <w:rsid w:val="0026203A"/>
    <w:rsid w:val="00262592"/>
    <w:rsid w:val="00263163"/>
    <w:rsid w:val="002644DC"/>
    <w:rsid w:val="00267BE3"/>
    <w:rsid w:val="002702D4"/>
    <w:rsid w:val="002703A5"/>
    <w:rsid w:val="00272023"/>
    <w:rsid w:val="00272968"/>
    <w:rsid w:val="00273B6D"/>
    <w:rsid w:val="00275CE9"/>
    <w:rsid w:val="00281CFD"/>
    <w:rsid w:val="00282B0F"/>
    <w:rsid w:val="00287065"/>
    <w:rsid w:val="002876BE"/>
    <w:rsid w:val="00290D70"/>
    <w:rsid w:val="0029692F"/>
    <w:rsid w:val="002A09C1"/>
    <w:rsid w:val="002A580B"/>
    <w:rsid w:val="002A5E5C"/>
    <w:rsid w:val="002A6734"/>
    <w:rsid w:val="002A6F4D"/>
    <w:rsid w:val="002A756E"/>
    <w:rsid w:val="002B2682"/>
    <w:rsid w:val="002B4C45"/>
    <w:rsid w:val="002B58FC"/>
    <w:rsid w:val="002B7484"/>
    <w:rsid w:val="002C57A5"/>
    <w:rsid w:val="002C5DB3"/>
    <w:rsid w:val="002C7056"/>
    <w:rsid w:val="002C7985"/>
    <w:rsid w:val="002D09CB"/>
    <w:rsid w:val="002D2528"/>
    <w:rsid w:val="002D26EA"/>
    <w:rsid w:val="002D2A42"/>
    <w:rsid w:val="002D2FE5"/>
    <w:rsid w:val="002D4FF5"/>
    <w:rsid w:val="002E01EA"/>
    <w:rsid w:val="002E144D"/>
    <w:rsid w:val="002E61B6"/>
    <w:rsid w:val="002E65AF"/>
    <w:rsid w:val="002E6E0C"/>
    <w:rsid w:val="002F0D37"/>
    <w:rsid w:val="002F1844"/>
    <w:rsid w:val="002F18F3"/>
    <w:rsid w:val="002F1FBA"/>
    <w:rsid w:val="002F43A0"/>
    <w:rsid w:val="002F527F"/>
    <w:rsid w:val="002F696A"/>
    <w:rsid w:val="003003EC"/>
    <w:rsid w:val="003026E9"/>
    <w:rsid w:val="00303D53"/>
    <w:rsid w:val="003068E0"/>
    <w:rsid w:val="003108D1"/>
    <w:rsid w:val="0031143F"/>
    <w:rsid w:val="00314266"/>
    <w:rsid w:val="00314CAC"/>
    <w:rsid w:val="00315B62"/>
    <w:rsid w:val="003178D2"/>
    <w:rsid w:val="003179E8"/>
    <w:rsid w:val="00317FDC"/>
    <w:rsid w:val="0032001F"/>
    <w:rsid w:val="0032063D"/>
    <w:rsid w:val="0032635A"/>
    <w:rsid w:val="00331203"/>
    <w:rsid w:val="00333078"/>
    <w:rsid w:val="0033319D"/>
    <w:rsid w:val="003344D3"/>
    <w:rsid w:val="00336345"/>
    <w:rsid w:val="00341DED"/>
    <w:rsid w:val="00342E3D"/>
    <w:rsid w:val="0034336E"/>
    <w:rsid w:val="00344747"/>
    <w:rsid w:val="003450B2"/>
    <w:rsid w:val="0034583F"/>
    <w:rsid w:val="003478D2"/>
    <w:rsid w:val="00351469"/>
    <w:rsid w:val="00351558"/>
    <w:rsid w:val="00353FF3"/>
    <w:rsid w:val="00355AD9"/>
    <w:rsid w:val="00356F32"/>
    <w:rsid w:val="003574D1"/>
    <w:rsid w:val="0036267D"/>
    <w:rsid w:val="00364004"/>
    <w:rsid w:val="003646D5"/>
    <w:rsid w:val="003659ED"/>
    <w:rsid w:val="00366230"/>
    <w:rsid w:val="003700C0"/>
    <w:rsid w:val="00370AE8"/>
    <w:rsid w:val="00372E07"/>
    <w:rsid w:val="00372EF0"/>
    <w:rsid w:val="00373077"/>
    <w:rsid w:val="00375B2E"/>
    <w:rsid w:val="00375E67"/>
    <w:rsid w:val="00377D1F"/>
    <w:rsid w:val="00380CF3"/>
    <w:rsid w:val="00381D64"/>
    <w:rsid w:val="00382534"/>
    <w:rsid w:val="00384E56"/>
    <w:rsid w:val="00385097"/>
    <w:rsid w:val="0038626C"/>
    <w:rsid w:val="00391B8F"/>
    <w:rsid w:val="00391C6F"/>
    <w:rsid w:val="00392937"/>
    <w:rsid w:val="0039435E"/>
    <w:rsid w:val="00396646"/>
    <w:rsid w:val="00396B0E"/>
    <w:rsid w:val="003A0664"/>
    <w:rsid w:val="003A160E"/>
    <w:rsid w:val="003A2809"/>
    <w:rsid w:val="003A337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24BD"/>
    <w:rsid w:val="003E4A56"/>
    <w:rsid w:val="003E6866"/>
    <w:rsid w:val="003E6B00"/>
    <w:rsid w:val="003E7FDB"/>
    <w:rsid w:val="003F06EE"/>
    <w:rsid w:val="003F3B87"/>
    <w:rsid w:val="003F478F"/>
    <w:rsid w:val="003F4912"/>
    <w:rsid w:val="003F5904"/>
    <w:rsid w:val="003F7A0F"/>
    <w:rsid w:val="003F7DB2"/>
    <w:rsid w:val="004005F0"/>
    <w:rsid w:val="00400D14"/>
    <w:rsid w:val="0040136F"/>
    <w:rsid w:val="004033B4"/>
    <w:rsid w:val="00403645"/>
    <w:rsid w:val="00404FE0"/>
    <w:rsid w:val="004059E5"/>
    <w:rsid w:val="00410C20"/>
    <w:rsid w:val="004110BA"/>
    <w:rsid w:val="004140A6"/>
    <w:rsid w:val="00416216"/>
    <w:rsid w:val="00416A4F"/>
    <w:rsid w:val="00421553"/>
    <w:rsid w:val="00422600"/>
    <w:rsid w:val="00423AC4"/>
    <w:rsid w:val="0042592F"/>
    <w:rsid w:val="00425E01"/>
    <w:rsid w:val="0042799E"/>
    <w:rsid w:val="00433064"/>
    <w:rsid w:val="004345BA"/>
    <w:rsid w:val="004351F3"/>
    <w:rsid w:val="00435893"/>
    <w:rsid w:val="004358D2"/>
    <w:rsid w:val="0044067A"/>
    <w:rsid w:val="00440811"/>
    <w:rsid w:val="00440B2A"/>
    <w:rsid w:val="00442F56"/>
    <w:rsid w:val="00443796"/>
    <w:rsid w:val="00443ADD"/>
    <w:rsid w:val="00444785"/>
    <w:rsid w:val="00445B9B"/>
    <w:rsid w:val="00447B1D"/>
    <w:rsid w:val="00447C31"/>
    <w:rsid w:val="004510ED"/>
    <w:rsid w:val="00451A7C"/>
    <w:rsid w:val="004536AA"/>
    <w:rsid w:val="0045398D"/>
    <w:rsid w:val="00455046"/>
    <w:rsid w:val="00456074"/>
    <w:rsid w:val="00457476"/>
    <w:rsid w:val="0046076C"/>
    <w:rsid w:val="00460A67"/>
    <w:rsid w:val="00460C99"/>
    <w:rsid w:val="004614FB"/>
    <w:rsid w:val="00461D78"/>
    <w:rsid w:val="0046249F"/>
    <w:rsid w:val="00462B21"/>
    <w:rsid w:val="00464372"/>
    <w:rsid w:val="0046539C"/>
    <w:rsid w:val="004670B0"/>
    <w:rsid w:val="00470B8D"/>
    <w:rsid w:val="00472639"/>
    <w:rsid w:val="00472DD2"/>
    <w:rsid w:val="00475017"/>
    <w:rsid w:val="004751D3"/>
    <w:rsid w:val="00475F03"/>
    <w:rsid w:val="00476DCA"/>
    <w:rsid w:val="00480A8E"/>
    <w:rsid w:val="00482C91"/>
    <w:rsid w:val="004845C7"/>
    <w:rsid w:val="00484B98"/>
    <w:rsid w:val="0048525E"/>
    <w:rsid w:val="00486FE2"/>
    <w:rsid w:val="004875BE"/>
    <w:rsid w:val="00487D5F"/>
    <w:rsid w:val="00491236"/>
    <w:rsid w:val="00491606"/>
    <w:rsid w:val="00491D7C"/>
    <w:rsid w:val="00493ED5"/>
    <w:rsid w:val="00494267"/>
    <w:rsid w:val="00494369"/>
    <w:rsid w:val="0049570D"/>
    <w:rsid w:val="00497D33"/>
    <w:rsid w:val="004A1E58"/>
    <w:rsid w:val="004A2333"/>
    <w:rsid w:val="004A2FDC"/>
    <w:rsid w:val="004A32C4"/>
    <w:rsid w:val="004A3A23"/>
    <w:rsid w:val="004A3D43"/>
    <w:rsid w:val="004A41AA"/>
    <w:rsid w:val="004A47FC"/>
    <w:rsid w:val="004A49BA"/>
    <w:rsid w:val="004A704A"/>
    <w:rsid w:val="004B0E9D"/>
    <w:rsid w:val="004B3E33"/>
    <w:rsid w:val="004B5B98"/>
    <w:rsid w:val="004B6573"/>
    <w:rsid w:val="004B77BF"/>
    <w:rsid w:val="004C2A16"/>
    <w:rsid w:val="004C6382"/>
    <w:rsid w:val="004C724A"/>
    <w:rsid w:val="004D0C8F"/>
    <w:rsid w:val="004D16B8"/>
    <w:rsid w:val="004D1BC8"/>
    <w:rsid w:val="004D20C1"/>
    <w:rsid w:val="004D4557"/>
    <w:rsid w:val="004D53B8"/>
    <w:rsid w:val="004E234B"/>
    <w:rsid w:val="004E2567"/>
    <w:rsid w:val="004E2568"/>
    <w:rsid w:val="004E3576"/>
    <w:rsid w:val="004E49DF"/>
    <w:rsid w:val="004E5256"/>
    <w:rsid w:val="004E5D1D"/>
    <w:rsid w:val="004F1050"/>
    <w:rsid w:val="004F25B3"/>
    <w:rsid w:val="004F3D69"/>
    <w:rsid w:val="004F6688"/>
    <w:rsid w:val="004F7771"/>
    <w:rsid w:val="00501255"/>
    <w:rsid w:val="00501495"/>
    <w:rsid w:val="005022EA"/>
    <w:rsid w:val="00503AE3"/>
    <w:rsid w:val="005055B0"/>
    <w:rsid w:val="0050662E"/>
    <w:rsid w:val="00512972"/>
    <w:rsid w:val="00514DE1"/>
    <w:rsid w:val="00514F25"/>
    <w:rsid w:val="00515082"/>
    <w:rsid w:val="00515B07"/>
    <w:rsid w:val="00515D68"/>
    <w:rsid w:val="00515E14"/>
    <w:rsid w:val="005163F8"/>
    <w:rsid w:val="005171DC"/>
    <w:rsid w:val="00517FCC"/>
    <w:rsid w:val="0052097D"/>
    <w:rsid w:val="00520C4F"/>
    <w:rsid w:val="005218EE"/>
    <w:rsid w:val="005249B7"/>
    <w:rsid w:val="00524CBC"/>
    <w:rsid w:val="005259D1"/>
    <w:rsid w:val="005269B4"/>
    <w:rsid w:val="00531AF6"/>
    <w:rsid w:val="005337EA"/>
    <w:rsid w:val="0053499F"/>
    <w:rsid w:val="005354C0"/>
    <w:rsid w:val="005373F4"/>
    <w:rsid w:val="0054089B"/>
    <w:rsid w:val="00542E65"/>
    <w:rsid w:val="00543739"/>
    <w:rsid w:val="0054378B"/>
    <w:rsid w:val="00544938"/>
    <w:rsid w:val="005469A6"/>
    <w:rsid w:val="005474CA"/>
    <w:rsid w:val="00547C35"/>
    <w:rsid w:val="00552735"/>
    <w:rsid w:val="00552FFB"/>
    <w:rsid w:val="00553EA6"/>
    <w:rsid w:val="005569CD"/>
    <w:rsid w:val="005570F0"/>
    <w:rsid w:val="00562392"/>
    <w:rsid w:val="005623AE"/>
    <w:rsid w:val="0056302F"/>
    <w:rsid w:val="00564FBC"/>
    <w:rsid w:val="005658C2"/>
    <w:rsid w:val="00567644"/>
    <w:rsid w:val="00567CF2"/>
    <w:rsid w:val="00570680"/>
    <w:rsid w:val="005710D7"/>
    <w:rsid w:val="00571859"/>
    <w:rsid w:val="00574382"/>
    <w:rsid w:val="00574534"/>
    <w:rsid w:val="00575646"/>
    <w:rsid w:val="005768D1"/>
    <w:rsid w:val="00580EBD"/>
    <w:rsid w:val="00582900"/>
    <w:rsid w:val="005840DF"/>
    <w:rsid w:val="005859BF"/>
    <w:rsid w:val="00587CB5"/>
    <w:rsid w:val="00587DFD"/>
    <w:rsid w:val="005900A1"/>
    <w:rsid w:val="0059278C"/>
    <w:rsid w:val="00595FB7"/>
    <w:rsid w:val="00596BB3"/>
    <w:rsid w:val="005A4EE0"/>
    <w:rsid w:val="005A507D"/>
    <w:rsid w:val="005A52E0"/>
    <w:rsid w:val="005A5916"/>
    <w:rsid w:val="005B422A"/>
    <w:rsid w:val="005B661E"/>
    <w:rsid w:val="005B6C66"/>
    <w:rsid w:val="005C28C5"/>
    <w:rsid w:val="005C297B"/>
    <w:rsid w:val="005C2E30"/>
    <w:rsid w:val="005C3189"/>
    <w:rsid w:val="005C4167"/>
    <w:rsid w:val="005C4AF9"/>
    <w:rsid w:val="005C57DF"/>
    <w:rsid w:val="005D099E"/>
    <w:rsid w:val="005D1691"/>
    <w:rsid w:val="005D1B78"/>
    <w:rsid w:val="005D425A"/>
    <w:rsid w:val="005D47C0"/>
    <w:rsid w:val="005D7062"/>
    <w:rsid w:val="005E077A"/>
    <w:rsid w:val="005E0ECD"/>
    <w:rsid w:val="005E14CB"/>
    <w:rsid w:val="005E3659"/>
    <w:rsid w:val="005E4EBC"/>
    <w:rsid w:val="005E5186"/>
    <w:rsid w:val="005E581F"/>
    <w:rsid w:val="005E596B"/>
    <w:rsid w:val="005E749D"/>
    <w:rsid w:val="005E7FD6"/>
    <w:rsid w:val="005F56A8"/>
    <w:rsid w:val="005F58E5"/>
    <w:rsid w:val="005F63D2"/>
    <w:rsid w:val="005F7FEE"/>
    <w:rsid w:val="006065D7"/>
    <w:rsid w:val="006065EF"/>
    <w:rsid w:val="00607EFA"/>
    <w:rsid w:val="00610E78"/>
    <w:rsid w:val="00612AFB"/>
    <w:rsid w:val="00612BA6"/>
    <w:rsid w:val="00614787"/>
    <w:rsid w:val="00616C21"/>
    <w:rsid w:val="00622136"/>
    <w:rsid w:val="006233C9"/>
    <w:rsid w:val="006236B5"/>
    <w:rsid w:val="006253B7"/>
    <w:rsid w:val="00626669"/>
    <w:rsid w:val="0063095B"/>
    <w:rsid w:val="006320A3"/>
    <w:rsid w:val="00632853"/>
    <w:rsid w:val="00632FCA"/>
    <w:rsid w:val="006338A5"/>
    <w:rsid w:val="006340D8"/>
    <w:rsid w:val="0063461E"/>
    <w:rsid w:val="00634791"/>
    <w:rsid w:val="00634F19"/>
    <w:rsid w:val="006350D2"/>
    <w:rsid w:val="00636C8E"/>
    <w:rsid w:val="00641C9A"/>
    <w:rsid w:val="00641CC6"/>
    <w:rsid w:val="00642E82"/>
    <w:rsid w:val="006430DD"/>
    <w:rsid w:val="00643587"/>
    <w:rsid w:val="00643F71"/>
    <w:rsid w:val="006444E8"/>
    <w:rsid w:val="00646ACC"/>
    <w:rsid w:val="00646AED"/>
    <w:rsid w:val="00646CA9"/>
    <w:rsid w:val="006473C1"/>
    <w:rsid w:val="00651669"/>
    <w:rsid w:val="00651FCE"/>
    <w:rsid w:val="006522E1"/>
    <w:rsid w:val="00652AAB"/>
    <w:rsid w:val="00654C2B"/>
    <w:rsid w:val="006559FA"/>
    <w:rsid w:val="0065619A"/>
    <w:rsid w:val="006564B9"/>
    <w:rsid w:val="00656C84"/>
    <w:rsid w:val="006570FC"/>
    <w:rsid w:val="00660E96"/>
    <w:rsid w:val="006613D5"/>
    <w:rsid w:val="0066311A"/>
    <w:rsid w:val="00667638"/>
    <w:rsid w:val="00671280"/>
    <w:rsid w:val="00671AC6"/>
    <w:rsid w:val="006734E7"/>
    <w:rsid w:val="00673674"/>
    <w:rsid w:val="00675E77"/>
    <w:rsid w:val="00676F35"/>
    <w:rsid w:val="00680547"/>
    <w:rsid w:val="00680887"/>
    <w:rsid w:val="00680A95"/>
    <w:rsid w:val="006815EA"/>
    <w:rsid w:val="00682586"/>
    <w:rsid w:val="0068447C"/>
    <w:rsid w:val="00684734"/>
    <w:rsid w:val="0068500F"/>
    <w:rsid w:val="00685233"/>
    <w:rsid w:val="006855FC"/>
    <w:rsid w:val="00687A2B"/>
    <w:rsid w:val="00693C2C"/>
    <w:rsid w:val="00694725"/>
    <w:rsid w:val="006A3FA1"/>
    <w:rsid w:val="006A57FB"/>
    <w:rsid w:val="006B20F1"/>
    <w:rsid w:val="006B22E3"/>
    <w:rsid w:val="006B3F45"/>
    <w:rsid w:val="006C02F6"/>
    <w:rsid w:val="006C08D3"/>
    <w:rsid w:val="006C1D6C"/>
    <w:rsid w:val="006C25DE"/>
    <w:rsid w:val="006C265F"/>
    <w:rsid w:val="006C332F"/>
    <w:rsid w:val="006C3D19"/>
    <w:rsid w:val="006C4029"/>
    <w:rsid w:val="006C552F"/>
    <w:rsid w:val="006C5532"/>
    <w:rsid w:val="006C615C"/>
    <w:rsid w:val="006C6EE8"/>
    <w:rsid w:val="006C7AAC"/>
    <w:rsid w:val="006D0757"/>
    <w:rsid w:val="006D0789"/>
    <w:rsid w:val="006D07E0"/>
    <w:rsid w:val="006D1F7E"/>
    <w:rsid w:val="006D3568"/>
    <w:rsid w:val="006D3AEF"/>
    <w:rsid w:val="006D4B9E"/>
    <w:rsid w:val="006D756E"/>
    <w:rsid w:val="006E0A8E"/>
    <w:rsid w:val="006E1EE3"/>
    <w:rsid w:val="006E2568"/>
    <w:rsid w:val="006E272E"/>
    <w:rsid w:val="006E2DC7"/>
    <w:rsid w:val="006E5898"/>
    <w:rsid w:val="006F1177"/>
    <w:rsid w:val="006F2595"/>
    <w:rsid w:val="006F6520"/>
    <w:rsid w:val="00700158"/>
    <w:rsid w:val="00702F8D"/>
    <w:rsid w:val="007031E4"/>
    <w:rsid w:val="00703E9F"/>
    <w:rsid w:val="00704185"/>
    <w:rsid w:val="0070583D"/>
    <w:rsid w:val="00712115"/>
    <w:rsid w:val="007123AC"/>
    <w:rsid w:val="00715337"/>
    <w:rsid w:val="00715DE2"/>
    <w:rsid w:val="00716D6A"/>
    <w:rsid w:val="00721534"/>
    <w:rsid w:val="00726278"/>
    <w:rsid w:val="00726FD8"/>
    <w:rsid w:val="007279B0"/>
    <w:rsid w:val="00730107"/>
    <w:rsid w:val="00730EBF"/>
    <w:rsid w:val="007319BE"/>
    <w:rsid w:val="007327A5"/>
    <w:rsid w:val="0073456C"/>
    <w:rsid w:val="00734CB7"/>
    <w:rsid w:val="00734DC1"/>
    <w:rsid w:val="0073702E"/>
    <w:rsid w:val="007373DA"/>
    <w:rsid w:val="00737580"/>
    <w:rsid w:val="00737655"/>
    <w:rsid w:val="0074064C"/>
    <w:rsid w:val="007421C8"/>
    <w:rsid w:val="00742615"/>
    <w:rsid w:val="00743755"/>
    <w:rsid w:val="007437FB"/>
    <w:rsid w:val="00744026"/>
    <w:rsid w:val="007449BF"/>
    <w:rsid w:val="0074503E"/>
    <w:rsid w:val="0074636A"/>
    <w:rsid w:val="00747C76"/>
    <w:rsid w:val="00750265"/>
    <w:rsid w:val="00752294"/>
    <w:rsid w:val="00753ABC"/>
    <w:rsid w:val="00756CF6"/>
    <w:rsid w:val="00757268"/>
    <w:rsid w:val="0075734B"/>
    <w:rsid w:val="00761C8E"/>
    <w:rsid w:val="00762E3C"/>
    <w:rsid w:val="00763210"/>
    <w:rsid w:val="00763B9D"/>
    <w:rsid w:val="00763EBC"/>
    <w:rsid w:val="0076666F"/>
    <w:rsid w:val="00766D30"/>
    <w:rsid w:val="00770EB6"/>
    <w:rsid w:val="0077123C"/>
    <w:rsid w:val="0077185E"/>
    <w:rsid w:val="007734D9"/>
    <w:rsid w:val="007757A1"/>
    <w:rsid w:val="00776635"/>
    <w:rsid w:val="00776724"/>
    <w:rsid w:val="00777780"/>
    <w:rsid w:val="007807B1"/>
    <w:rsid w:val="0078210C"/>
    <w:rsid w:val="00784BA5"/>
    <w:rsid w:val="00784BE4"/>
    <w:rsid w:val="0078654C"/>
    <w:rsid w:val="0078696A"/>
    <w:rsid w:val="00790297"/>
    <w:rsid w:val="0079177C"/>
    <w:rsid w:val="00792C4D"/>
    <w:rsid w:val="00793841"/>
    <w:rsid w:val="00793FEA"/>
    <w:rsid w:val="00794CA5"/>
    <w:rsid w:val="007979AF"/>
    <w:rsid w:val="007A02E4"/>
    <w:rsid w:val="007A07E7"/>
    <w:rsid w:val="007A53A1"/>
    <w:rsid w:val="007A6900"/>
    <w:rsid w:val="007A6970"/>
    <w:rsid w:val="007A70B1"/>
    <w:rsid w:val="007B0D31"/>
    <w:rsid w:val="007B16E1"/>
    <w:rsid w:val="007B1D57"/>
    <w:rsid w:val="007B32F0"/>
    <w:rsid w:val="007B3910"/>
    <w:rsid w:val="007B401C"/>
    <w:rsid w:val="007B7D81"/>
    <w:rsid w:val="007C1337"/>
    <w:rsid w:val="007C2413"/>
    <w:rsid w:val="007C29F6"/>
    <w:rsid w:val="007C2C4C"/>
    <w:rsid w:val="007C2F57"/>
    <w:rsid w:val="007C3BD1"/>
    <w:rsid w:val="007C401E"/>
    <w:rsid w:val="007D0889"/>
    <w:rsid w:val="007D2426"/>
    <w:rsid w:val="007D3EA1"/>
    <w:rsid w:val="007D78B4"/>
    <w:rsid w:val="007E04E2"/>
    <w:rsid w:val="007E10D3"/>
    <w:rsid w:val="007E394B"/>
    <w:rsid w:val="007E54BB"/>
    <w:rsid w:val="007E6376"/>
    <w:rsid w:val="007F0503"/>
    <w:rsid w:val="007F0D05"/>
    <w:rsid w:val="007F228D"/>
    <w:rsid w:val="007F2BCE"/>
    <w:rsid w:val="007F30A9"/>
    <w:rsid w:val="007F3E33"/>
    <w:rsid w:val="007F6B66"/>
    <w:rsid w:val="00800B18"/>
    <w:rsid w:val="008022E6"/>
    <w:rsid w:val="00804254"/>
    <w:rsid w:val="00804649"/>
    <w:rsid w:val="00806717"/>
    <w:rsid w:val="00807720"/>
    <w:rsid w:val="008109A6"/>
    <w:rsid w:val="00810DFB"/>
    <w:rsid w:val="00811382"/>
    <w:rsid w:val="00817439"/>
    <w:rsid w:val="00820CF5"/>
    <w:rsid w:val="008211B6"/>
    <w:rsid w:val="00821437"/>
    <w:rsid w:val="008255E8"/>
    <w:rsid w:val="00825650"/>
    <w:rsid w:val="008267A3"/>
    <w:rsid w:val="00827747"/>
    <w:rsid w:val="00827DBA"/>
    <w:rsid w:val="0083086E"/>
    <w:rsid w:val="0083262F"/>
    <w:rsid w:val="00833D0D"/>
    <w:rsid w:val="00834BB1"/>
    <w:rsid w:val="00834DA5"/>
    <w:rsid w:val="00837C3E"/>
    <w:rsid w:val="00837DCE"/>
    <w:rsid w:val="00842DA6"/>
    <w:rsid w:val="00843CDB"/>
    <w:rsid w:val="00845B8E"/>
    <w:rsid w:val="008465AE"/>
    <w:rsid w:val="00850545"/>
    <w:rsid w:val="0085373C"/>
    <w:rsid w:val="0085753E"/>
    <w:rsid w:val="008628C6"/>
    <w:rsid w:val="008630BC"/>
    <w:rsid w:val="00865893"/>
    <w:rsid w:val="00866E4A"/>
    <w:rsid w:val="00866F6F"/>
    <w:rsid w:val="00867846"/>
    <w:rsid w:val="0087063D"/>
    <w:rsid w:val="008718D0"/>
    <w:rsid w:val="008719B7"/>
    <w:rsid w:val="00875E43"/>
    <w:rsid w:val="00875F55"/>
    <w:rsid w:val="008803D6"/>
    <w:rsid w:val="00883C32"/>
    <w:rsid w:val="00883D8E"/>
    <w:rsid w:val="0088436F"/>
    <w:rsid w:val="00884870"/>
    <w:rsid w:val="00884D43"/>
    <w:rsid w:val="008866FB"/>
    <w:rsid w:val="0089523E"/>
    <w:rsid w:val="008955D1"/>
    <w:rsid w:val="00896657"/>
    <w:rsid w:val="008A012C"/>
    <w:rsid w:val="008A0799"/>
    <w:rsid w:val="008A3E95"/>
    <w:rsid w:val="008A4C1E"/>
    <w:rsid w:val="008A4DB7"/>
    <w:rsid w:val="008A5386"/>
    <w:rsid w:val="008A5525"/>
    <w:rsid w:val="008B04DD"/>
    <w:rsid w:val="008B2FD5"/>
    <w:rsid w:val="008B6788"/>
    <w:rsid w:val="008B7045"/>
    <w:rsid w:val="008B779C"/>
    <w:rsid w:val="008B7D6F"/>
    <w:rsid w:val="008C0975"/>
    <w:rsid w:val="008C13B2"/>
    <w:rsid w:val="008C1D90"/>
    <w:rsid w:val="008C1E20"/>
    <w:rsid w:val="008C1F06"/>
    <w:rsid w:val="008C59C5"/>
    <w:rsid w:val="008C6EEA"/>
    <w:rsid w:val="008C72B4"/>
    <w:rsid w:val="008D6275"/>
    <w:rsid w:val="008E1838"/>
    <w:rsid w:val="008E2ADF"/>
    <w:rsid w:val="008E2C2B"/>
    <w:rsid w:val="008E374C"/>
    <w:rsid w:val="008E3C41"/>
    <w:rsid w:val="008E3EA7"/>
    <w:rsid w:val="008E5040"/>
    <w:rsid w:val="008E7EE9"/>
    <w:rsid w:val="008E7F56"/>
    <w:rsid w:val="008F13A0"/>
    <w:rsid w:val="008F1567"/>
    <w:rsid w:val="008F1718"/>
    <w:rsid w:val="008F27EA"/>
    <w:rsid w:val="008F283D"/>
    <w:rsid w:val="008F39EB"/>
    <w:rsid w:val="008F3CA6"/>
    <w:rsid w:val="008F740F"/>
    <w:rsid w:val="009005E6"/>
    <w:rsid w:val="00900ACF"/>
    <w:rsid w:val="009016CF"/>
    <w:rsid w:val="00903F8D"/>
    <w:rsid w:val="0090415D"/>
    <w:rsid w:val="00904D62"/>
    <w:rsid w:val="00905BEA"/>
    <w:rsid w:val="00910688"/>
    <w:rsid w:val="00911C30"/>
    <w:rsid w:val="00912DC7"/>
    <w:rsid w:val="00913FC8"/>
    <w:rsid w:val="00916C91"/>
    <w:rsid w:val="00920330"/>
    <w:rsid w:val="00921AD2"/>
    <w:rsid w:val="00922821"/>
    <w:rsid w:val="00923380"/>
    <w:rsid w:val="0092414A"/>
    <w:rsid w:val="00924E20"/>
    <w:rsid w:val="00925BBA"/>
    <w:rsid w:val="00927090"/>
    <w:rsid w:val="00930553"/>
    <w:rsid w:val="00930ACD"/>
    <w:rsid w:val="00930EED"/>
    <w:rsid w:val="009317E2"/>
    <w:rsid w:val="00932ADC"/>
    <w:rsid w:val="00934806"/>
    <w:rsid w:val="00940A61"/>
    <w:rsid w:val="00942112"/>
    <w:rsid w:val="009446BD"/>
    <w:rsid w:val="009453C3"/>
    <w:rsid w:val="00951B88"/>
    <w:rsid w:val="00953148"/>
    <w:rsid w:val="009531DF"/>
    <w:rsid w:val="00954381"/>
    <w:rsid w:val="00954D8C"/>
    <w:rsid w:val="00955259"/>
    <w:rsid w:val="00955D15"/>
    <w:rsid w:val="0095612A"/>
    <w:rsid w:val="00956FCD"/>
    <w:rsid w:val="0095751B"/>
    <w:rsid w:val="00963019"/>
    <w:rsid w:val="00963647"/>
    <w:rsid w:val="00963864"/>
    <w:rsid w:val="009651DD"/>
    <w:rsid w:val="0096540F"/>
    <w:rsid w:val="00967AFD"/>
    <w:rsid w:val="00972325"/>
    <w:rsid w:val="00976895"/>
    <w:rsid w:val="009819E8"/>
    <w:rsid w:val="00981C9E"/>
    <w:rsid w:val="00982536"/>
    <w:rsid w:val="00984748"/>
    <w:rsid w:val="00987D2C"/>
    <w:rsid w:val="00990C84"/>
    <w:rsid w:val="009920B7"/>
    <w:rsid w:val="00993D24"/>
    <w:rsid w:val="009966FF"/>
    <w:rsid w:val="00997034"/>
    <w:rsid w:val="009971A9"/>
    <w:rsid w:val="009A0D2C"/>
    <w:rsid w:val="009A0FDB"/>
    <w:rsid w:val="009A2C64"/>
    <w:rsid w:val="009A37D5"/>
    <w:rsid w:val="009A7EC2"/>
    <w:rsid w:val="009B0599"/>
    <w:rsid w:val="009B0A60"/>
    <w:rsid w:val="009B184E"/>
    <w:rsid w:val="009B1A9E"/>
    <w:rsid w:val="009B3863"/>
    <w:rsid w:val="009B4592"/>
    <w:rsid w:val="009B56CF"/>
    <w:rsid w:val="009B60AA"/>
    <w:rsid w:val="009B6258"/>
    <w:rsid w:val="009B7486"/>
    <w:rsid w:val="009C1121"/>
    <w:rsid w:val="009C12E7"/>
    <w:rsid w:val="009C137D"/>
    <w:rsid w:val="009C166E"/>
    <w:rsid w:val="009C17F8"/>
    <w:rsid w:val="009C2421"/>
    <w:rsid w:val="009C634A"/>
    <w:rsid w:val="009D0256"/>
    <w:rsid w:val="009D063C"/>
    <w:rsid w:val="009D0A91"/>
    <w:rsid w:val="009D1380"/>
    <w:rsid w:val="009D20AA"/>
    <w:rsid w:val="009D22FC"/>
    <w:rsid w:val="009D3904"/>
    <w:rsid w:val="009D3D77"/>
    <w:rsid w:val="009D4319"/>
    <w:rsid w:val="009D43CA"/>
    <w:rsid w:val="009D558E"/>
    <w:rsid w:val="009D57E5"/>
    <w:rsid w:val="009D6C80"/>
    <w:rsid w:val="009D7A34"/>
    <w:rsid w:val="009E275C"/>
    <w:rsid w:val="009E2846"/>
    <w:rsid w:val="009E2EF5"/>
    <w:rsid w:val="009E435E"/>
    <w:rsid w:val="009E49BD"/>
    <w:rsid w:val="009E4BA9"/>
    <w:rsid w:val="009E7097"/>
    <w:rsid w:val="009F18CB"/>
    <w:rsid w:val="009F55FD"/>
    <w:rsid w:val="009F5B59"/>
    <w:rsid w:val="009F78E3"/>
    <w:rsid w:val="009F7BE5"/>
    <w:rsid w:val="009F7F80"/>
    <w:rsid w:val="00A00456"/>
    <w:rsid w:val="00A04A82"/>
    <w:rsid w:val="00A05C7B"/>
    <w:rsid w:val="00A05FB5"/>
    <w:rsid w:val="00A0780F"/>
    <w:rsid w:val="00A07A5F"/>
    <w:rsid w:val="00A11572"/>
    <w:rsid w:val="00A11A8D"/>
    <w:rsid w:val="00A1463E"/>
    <w:rsid w:val="00A15D01"/>
    <w:rsid w:val="00A1763C"/>
    <w:rsid w:val="00A22C01"/>
    <w:rsid w:val="00A24FAC"/>
    <w:rsid w:val="00A2668A"/>
    <w:rsid w:val="00A27C2E"/>
    <w:rsid w:val="00A30BD3"/>
    <w:rsid w:val="00A311FA"/>
    <w:rsid w:val="00A3224C"/>
    <w:rsid w:val="00A34047"/>
    <w:rsid w:val="00A3488D"/>
    <w:rsid w:val="00A36991"/>
    <w:rsid w:val="00A37AA5"/>
    <w:rsid w:val="00A40F41"/>
    <w:rsid w:val="00A4114C"/>
    <w:rsid w:val="00A413F5"/>
    <w:rsid w:val="00A4319D"/>
    <w:rsid w:val="00A438F8"/>
    <w:rsid w:val="00A43BFF"/>
    <w:rsid w:val="00A43FC8"/>
    <w:rsid w:val="00A4577D"/>
    <w:rsid w:val="00A45B48"/>
    <w:rsid w:val="00A464E4"/>
    <w:rsid w:val="00A476AE"/>
    <w:rsid w:val="00A5089E"/>
    <w:rsid w:val="00A5140C"/>
    <w:rsid w:val="00A52521"/>
    <w:rsid w:val="00A5319F"/>
    <w:rsid w:val="00A53D3B"/>
    <w:rsid w:val="00A55454"/>
    <w:rsid w:val="00A55562"/>
    <w:rsid w:val="00A62896"/>
    <w:rsid w:val="00A63852"/>
    <w:rsid w:val="00A63DC2"/>
    <w:rsid w:val="00A64826"/>
    <w:rsid w:val="00A64E41"/>
    <w:rsid w:val="00A673BC"/>
    <w:rsid w:val="00A673EA"/>
    <w:rsid w:val="00A72452"/>
    <w:rsid w:val="00A72972"/>
    <w:rsid w:val="00A729A0"/>
    <w:rsid w:val="00A73A90"/>
    <w:rsid w:val="00A73F60"/>
    <w:rsid w:val="00A74954"/>
    <w:rsid w:val="00A76646"/>
    <w:rsid w:val="00A8007F"/>
    <w:rsid w:val="00A81454"/>
    <w:rsid w:val="00A81EF8"/>
    <w:rsid w:val="00A8252E"/>
    <w:rsid w:val="00A83CA7"/>
    <w:rsid w:val="00A84388"/>
    <w:rsid w:val="00A84644"/>
    <w:rsid w:val="00A85172"/>
    <w:rsid w:val="00A85940"/>
    <w:rsid w:val="00A86199"/>
    <w:rsid w:val="00A919E1"/>
    <w:rsid w:val="00A93CC6"/>
    <w:rsid w:val="00A95813"/>
    <w:rsid w:val="00A97C49"/>
    <w:rsid w:val="00AA224F"/>
    <w:rsid w:val="00AA42D4"/>
    <w:rsid w:val="00AA4F7F"/>
    <w:rsid w:val="00AA58FD"/>
    <w:rsid w:val="00AA6D95"/>
    <w:rsid w:val="00AA6E6C"/>
    <w:rsid w:val="00AA78AB"/>
    <w:rsid w:val="00AB13F3"/>
    <w:rsid w:val="00AB1E41"/>
    <w:rsid w:val="00AB2573"/>
    <w:rsid w:val="00AB34A5"/>
    <w:rsid w:val="00AB365E"/>
    <w:rsid w:val="00AB3A35"/>
    <w:rsid w:val="00AB3E20"/>
    <w:rsid w:val="00AB49E2"/>
    <w:rsid w:val="00AB53B3"/>
    <w:rsid w:val="00AB6309"/>
    <w:rsid w:val="00AB6CF5"/>
    <w:rsid w:val="00AB78E7"/>
    <w:rsid w:val="00AB7EE1"/>
    <w:rsid w:val="00AC0074"/>
    <w:rsid w:val="00AC3097"/>
    <w:rsid w:val="00AC39F8"/>
    <w:rsid w:val="00AC3B3B"/>
    <w:rsid w:val="00AC53EE"/>
    <w:rsid w:val="00AC6727"/>
    <w:rsid w:val="00AD378B"/>
    <w:rsid w:val="00AD5394"/>
    <w:rsid w:val="00AD7ECA"/>
    <w:rsid w:val="00AE2BA4"/>
    <w:rsid w:val="00AE3DC2"/>
    <w:rsid w:val="00AE4E81"/>
    <w:rsid w:val="00AE4ED6"/>
    <w:rsid w:val="00AE4F98"/>
    <w:rsid w:val="00AE541E"/>
    <w:rsid w:val="00AE56F2"/>
    <w:rsid w:val="00AE6611"/>
    <w:rsid w:val="00AE6A93"/>
    <w:rsid w:val="00AE7A99"/>
    <w:rsid w:val="00AF03DF"/>
    <w:rsid w:val="00AF210A"/>
    <w:rsid w:val="00AF3FAA"/>
    <w:rsid w:val="00AF4730"/>
    <w:rsid w:val="00B007EF"/>
    <w:rsid w:val="00B01504"/>
    <w:rsid w:val="00B01C0E"/>
    <w:rsid w:val="00B02798"/>
    <w:rsid w:val="00B02B41"/>
    <w:rsid w:val="00B03503"/>
    <w:rsid w:val="00B0371D"/>
    <w:rsid w:val="00B04F31"/>
    <w:rsid w:val="00B057B8"/>
    <w:rsid w:val="00B12806"/>
    <w:rsid w:val="00B12F98"/>
    <w:rsid w:val="00B15B90"/>
    <w:rsid w:val="00B17B89"/>
    <w:rsid w:val="00B219FA"/>
    <w:rsid w:val="00B23868"/>
    <w:rsid w:val="00B2418D"/>
    <w:rsid w:val="00B244BB"/>
    <w:rsid w:val="00B24A04"/>
    <w:rsid w:val="00B310BA"/>
    <w:rsid w:val="00B31DD1"/>
    <w:rsid w:val="00B3290A"/>
    <w:rsid w:val="00B33B80"/>
    <w:rsid w:val="00B34E4A"/>
    <w:rsid w:val="00B361CB"/>
    <w:rsid w:val="00B36347"/>
    <w:rsid w:val="00B40D84"/>
    <w:rsid w:val="00B40F70"/>
    <w:rsid w:val="00B41E45"/>
    <w:rsid w:val="00B42441"/>
    <w:rsid w:val="00B43442"/>
    <w:rsid w:val="00B43A62"/>
    <w:rsid w:val="00B4566C"/>
    <w:rsid w:val="00B45AD7"/>
    <w:rsid w:val="00B4773C"/>
    <w:rsid w:val="00B50039"/>
    <w:rsid w:val="00B511D9"/>
    <w:rsid w:val="00B51489"/>
    <w:rsid w:val="00B5282A"/>
    <w:rsid w:val="00B538F4"/>
    <w:rsid w:val="00B545FE"/>
    <w:rsid w:val="00B549E9"/>
    <w:rsid w:val="00B6012B"/>
    <w:rsid w:val="00B60142"/>
    <w:rsid w:val="00B606F4"/>
    <w:rsid w:val="00B620F6"/>
    <w:rsid w:val="00B666F6"/>
    <w:rsid w:val="00B6704F"/>
    <w:rsid w:val="00B67543"/>
    <w:rsid w:val="00B71167"/>
    <w:rsid w:val="00B71C52"/>
    <w:rsid w:val="00B724E8"/>
    <w:rsid w:val="00B77AEF"/>
    <w:rsid w:val="00B81327"/>
    <w:rsid w:val="00B83B16"/>
    <w:rsid w:val="00B855F0"/>
    <w:rsid w:val="00B861FF"/>
    <w:rsid w:val="00B86983"/>
    <w:rsid w:val="00B91703"/>
    <w:rsid w:val="00B91DBE"/>
    <w:rsid w:val="00B923AC"/>
    <w:rsid w:val="00B92D78"/>
    <w:rsid w:val="00B9300F"/>
    <w:rsid w:val="00B95123"/>
    <w:rsid w:val="00B95B1D"/>
    <w:rsid w:val="00B9665F"/>
    <w:rsid w:val="00B975EA"/>
    <w:rsid w:val="00BA00CC"/>
    <w:rsid w:val="00BA0398"/>
    <w:rsid w:val="00BA08B4"/>
    <w:rsid w:val="00BA268E"/>
    <w:rsid w:val="00BA27C8"/>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3F1E"/>
    <w:rsid w:val="00BC416C"/>
    <w:rsid w:val="00BC4898"/>
    <w:rsid w:val="00BC502D"/>
    <w:rsid w:val="00BC5C61"/>
    <w:rsid w:val="00BC6ACF"/>
    <w:rsid w:val="00BD2BFE"/>
    <w:rsid w:val="00BD3506"/>
    <w:rsid w:val="00BD4BA0"/>
    <w:rsid w:val="00BD50B0"/>
    <w:rsid w:val="00BD5C2E"/>
    <w:rsid w:val="00BE3666"/>
    <w:rsid w:val="00BE37CC"/>
    <w:rsid w:val="00BE39CA"/>
    <w:rsid w:val="00BE5ABE"/>
    <w:rsid w:val="00BE5DFF"/>
    <w:rsid w:val="00BE62C2"/>
    <w:rsid w:val="00BE7F9A"/>
    <w:rsid w:val="00BF302E"/>
    <w:rsid w:val="00BF31E6"/>
    <w:rsid w:val="00BF3EEE"/>
    <w:rsid w:val="00BF5732"/>
    <w:rsid w:val="00BF5F8B"/>
    <w:rsid w:val="00BF62D8"/>
    <w:rsid w:val="00BF7F05"/>
    <w:rsid w:val="00C01BCA"/>
    <w:rsid w:val="00C02763"/>
    <w:rsid w:val="00C02FCB"/>
    <w:rsid w:val="00C03188"/>
    <w:rsid w:val="00C070F2"/>
    <w:rsid w:val="00C10AFB"/>
    <w:rsid w:val="00C1165A"/>
    <w:rsid w:val="00C11EF5"/>
    <w:rsid w:val="00C12406"/>
    <w:rsid w:val="00C12B87"/>
    <w:rsid w:val="00C13661"/>
    <w:rsid w:val="00C14B20"/>
    <w:rsid w:val="00C14FCD"/>
    <w:rsid w:val="00C15966"/>
    <w:rsid w:val="00C1721B"/>
    <w:rsid w:val="00C20281"/>
    <w:rsid w:val="00C23C77"/>
    <w:rsid w:val="00C25423"/>
    <w:rsid w:val="00C27723"/>
    <w:rsid w:val="00C30267"/>
    <w:rsid w:val="00C338A5"/>
    <w:rsid w:val="00C33D9A"/>
    <w:rsid w:val="00C34982"/>
    <w:rsid w:val="00C35828"/>
    <w:rsid w:val="00C36A36"/>
    <w:rsid w:val="00C408F8"/>
    <w:rsid w:val="00C41E35"/>
    <w:rsid w:val="00C423C2"/>
    <w:rsid w:val="00C429F3"/>
    <w:rsid w:val="00C43B09"/>
    <w:rsid w:val="00C44145"/>
    <w:rsid w:val="00C46309"/>
    <w:rsid w:val="00C47253"/>
    <w:rsid w:val="00C4768E"/>
    <w:rsid w:val="00C5289F"/>
    <w:rsid w:val="00C553CE"/>
    <w:rsid w:val="00C61DA2"/>
    <w:rsid w:val="00C66894"/>
    <w:rsid w:val="00C67A6D"/>
    <w:rsid w:val="00C70130"/>
    <w:rsid w:val="00C71065"/>
    <w:rsid w:val="00C71B6A"/>
    <w:rsid w:val="00C74A15"/>
    <w:rsid w:val="00C771B0"/>
    <w:rsid w:val="00C7765D"/>
    <w:rsid w:val="00C805EF"/>
    <w:rsid w:val="00C810B5"/>
    <w:rsid w:val="00C81169"/>
    <w:rsid w:val="00C8149E"/>
    <w:rsid w:val="00C8212A"/>
    <w:rsid w:val="00C82A58"/>
    <w:rsid w:val="00C839C4"/>
    <w:rsid w:val="00C85A4F"/>
    <w:rsid w:val="00C85A9C"/>
    <w:rsid w:val="00C87AB0"/>
    <w:rsid w:val="00C9151E"/>
    <w:rsid w:val="00C91A71"/>
    <w:rsid w:val="00C91D31"/>
    <w:rsid w:val="00C91D6B"/>
    <w:rsid w:val="00C92EAE"/>
    <w:rsid w:val="00C96409"/>
    <w:rsid w:val="00C97CE3"/>
    <w:rsid w:val="00CA27A3"/>
    <w:rsid w:val="00CA48B1"/>
    <w:rsid w:val="00CA72F3"/>
    <w:rsid w:val="00CB1742"/>
    <w:rsid w:val="00CB2461"/>
    <w:rsid w:val="00CB2912"/>
    <w:rsid w:val="00CB383A"/>
    <w:rsid w:val="00CB4BCC"/>
    <w:rsid w:val="00CB6A2E"/>
    <w:rsid w:val="00CB726C"/>
    <w:rsid w:val="00CC00D7"/>
    <w:rsid w:val="00CC0678"/>
    <w:rsid w:val="00CC19E0"/>
    <w:rsid w:val="00CC26AE"/>
    <w:rsid w:val="00CC363D"/>
    <w:rsid w:val="00CC3FB8"/>
    <w:rsid w:val="00CC40AF"/>
    <w:rsid w:val="00CC540C"/>
    <w:rsid w:val="00CC5D20"/>
    <w:rsid w:val="00CD081E"/>
    <w:rsid w:val="00CD0FE1"/>
    <w:rsid w:val="00CD1FA2"/>
    <w:rsid w:val="00CD2C74"/>
    <w:rsid w:val="00CD33FB"/>
    <w:rsid w:val="00CD4299"/>
    <w:rsid w:val="00CD492A"/>
    <w:rsid w:val="00CD53A5"/>
    <w:rsid w:val="00CD78B5"/>
    <w:rsid w:val="00CE101D"/>
    <w:rsid w:val="00CE307C"/>
    <w:rsid w:val="00CE3DFA"/>
    <w:rsid w:val="00CE4265"/>
    <w:rsid w:val="00CE6EA1"/>
    <w:rsid w:val="00CE6FA1"/>
    <w:rsid w:val="00CE7F8D"/>
    <w:rsid w:val="00CF1542"/>
    <w:rsid w:val="00CF1742"/>
    <w:rsid w:val="00CF1953"/>
    <w:rsid w:val="00CF2697"/>
    <w:rsid w:val="00CF361B"/>
    <w:rsid w:val="00CF49F8"/>
    <w:rsid w:val="00CF4D23"/>
    <w:rsid w:val="00CF77AE"/>
    <w:rsid w:val="00D000E3"/>
    <w:rsid w:val="00D02191"/>
    <w:rsid w:val="00D0246D"/>
    <w:rsid w:val="00D02E41"/>
    <w:rsid w:val="00D02F9B"/>
    <w:rsid w:val="00D030E4"/>
    <w:rsid w:val="00D054D3"/>
    <w:rsid w:val="00D06C2B"/>
    <w:rsid w:val="00D07D88"/>
    <w:rsid w:val="00D1089A"/>
    <w:rsid w:val="00D12623"/>
    <w:rsid w:val="00D12A54"/>
    <w:rsid w:val="00D1314F"/>
    <w:rsid w:val="00D1514D"/>
    <w:rsid w:val="00D16B8B"/>
    <w:rsid w:val="00D16EDC"/>
    <w:rsid w:val="00D174D8"/>
    <w:rsid w:val="00D1783E"/>
    <w:rsid w:val="00D17DD8"/>
    <w:rsid w:val="00D22821"/>
    <w:rsid w:val="00D22D00"/>
    <w:rsid w:val="00D252E0"/>
    <w:rsid w:val="00D26430"/>
    <w:rsid w:val="00D26966"/>
    <w:rsid w:val="00D27831"/>
    <w:rsid w:val="00D3188D"/>
    <w:rsid w:val="00D32398"/>
    <w:rsid w:val="00D34A96"/>
    <w:rsid w:val="00D34B85"/>
    <w:rsid w:val="00D34E4F"/>
    <w:rsid w:val="00D36B21"/>
    <w:rsid w:val="00D4079A"/>
    <w:rsid w:val="00D40830"/>
    <w:rsid w:val="00D41B0A"/>
    <w:rsid w:val="00D42715"/>
    <w:rsid w:val="00D4288C"/>
    <w:rsid w:val="00D42E15"/>
    <w:rsid w:val="00D43CA9"/>
    <w:rsid w:val="00D43F24"/>
    <w:rsid w:val="00D43F88"/>
    <w:rsid w:val="00D44B05"/>
    <w:rsid w:val="00D44F08"/>
    <w:rsid w:val="00D46296"/>
    <w:rsid w:val="00D510F3"/>
    <w:rsid w:val="00D51BDC"/>
    <w:rsid w:val="00D5257A"/>
    <w:rsid w:val="00D56B7C"/>
    <w:rsid w:val="00D63802"/>
    <w:rsid w:val="00D63A38"/>
    <w:rsid w:val="00D67262"/>
    <w:rsid w:val="00D71CD2"/>
    <w:rsid w:val="00D72E30"/>
    <w:rsid w:val="00D77B1F"/>
    <w:rsid w:val="00D8098E"/>
    <w:rsid w:val="00D8155E"/>
    <w:rsid w:val="00D81714"/>
    <w:rsid w:val="00D83690"/>
    <w:rsid w:val="00D8504F"/>
    <w:rsid w:val="00D85CA5"/>
    <w:rsid w:val="00D871EB"/>
    <w:rsid w:val="00D8728D"/>
    <w:rsid w:val="00D91037"/>
    <w:rsid w:val="00D928DD"/>
    <w:rsid w:val="00D93A28"/>
    <w:rsid w:val="00D93CCE"/>
    <w:rsid w:val="00D941AF"/>
    <w:rsid w:val="00D96680"/>
    <w:rsid w:val="00D97097"/>
    <w:rsid w:val="00DA2D77"/>
    <w:rsid w:val="00DA2EB6"/>
    <w:rsid w:val="00DA4966"/>
    <w:rsid w:val="00DA4EB0"/>
    <w:rsid w:val="00DA5FED"/>
    <w:rsid w:val="00DA6058"/>
    <w:rsid w:val="00DA6DAB"/>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162F"/>
    <w:rsid w:val="00DC248A"/>
    <w:rsid w:val="00DC27D6"/>
    <w:rsid w:val="00DC2B12"/>
    <w:rsid w:val="00DD1349"/>
    <w:rsid w:val="00DD17E9"/>
    <w:rsid w:val="00DD46AE"/>
    <w:rsid w:val="00DD5243"/>
    <w:rsid w:val="00DE1ADA"/>
    <w:rsid w:val="00DE31AF"/>
    <w:rsid w:val="00DE353B"/>
    <w:rsid w:val="00DE5F53"/>
    <w:rsid w:val="00DE60F1"/>
    <w:rsid w:val="00DE6C6B"/>
    <w:rsid w:val="00DE6EC7"/>
    <w:rsid w:val="00DE772B"/>
    <w:rsid w:val="00DE796B"/>
    <w:rsid w:val="00DF1CAD"/>
    <w:rsid w:val="00DF3C40"/>
    <w:rsid w:val="00DF6511"/>
    <w:rsid w:val="00DF796D"/>
    <w:rsid w:val="00DF7F9A"/>
    <w:rsid w:val="00E02A3A"/>
    <w:rsid w:val="00E03956"/>
    <w:rsid w:val="00E050ED"/>
    <w:rsid w:val="00E05301"/>
    <w:rsid w:val="00E06664"/>
    <w:rsid w:val="00E06DE5"/>
    <w:rsid w:val="00E079B9"/>
    <w:rsid w:val="00E10F9E"/>
    <w:rsid w:val="00E126E7"/>
    <w:rsid w:val="00E13B68"/>
    <w:rsid w:val="00E13BFD"/>
    <w:rsid w:val="00E15EDD"/>
    <w:rsid w:val="00E209D5"/>
    <w:rsid w:val="00E20D17"/>
    <w:rsid w:val="00E225D9"/>
    <w:rsid w:val="00E2278F"/>
    <w:rsid w:val="00E238EA"/>
    <w:rsid w:val="00E2427A"/>
    <w:rsid w:val="00E26A2E"/>
    <w:rsid w:val="00E26B70"/>
    <w:rsid w:val="00E3161F"/>
    <w:rsid w:val="00E333A1"/>
    <w:rsid w:val="00E33624"/>
    <w:rsid w:val="00E33724"/>
    <w:rsid w:val="00E341E0"/>
    <w:rsid w:val="00E34589"/>
    <w:rsid w:val="00E34B0A"/>
    <w:rsid w:val="00E367BF"/>
    <w:rsid w:val="00E36C87"/>
    <w:rsid w:val="00E37FD5"/>
    <w:rsid w:val="00E40405"/>
    <w:rsid w:val="00E404CB"/>
    <w:rsid w:val="00E41DE9"/>
    <w:rsid w:val="00E42037"/>
    <w:rsid w:val="00E4620B"/>
    <w:rsid w:val="00E54E35"/>
    <w:rsid w:val="00E5643C"/>
    <w:rsid w:val="00E577E9"/>
    <w:rsid w:val="00E57927"/>
    <w:rsid w:val="00E61E25"/>
    <w:rsid w:val="00E63C36"/>
    <w:rsid w:val="00E6433C"/>
    <w:rsid w:val="00E65503"/>
    <w:rsid w:val="00E66CD2"/>
    <w:rsid w:val="00E674B4"/>
    <w:rsid w:val="00E7277E"/>
    <w:rsid w:val="00E73B26"/>
    <w:rsid w:val="00E74724"/>
    <w:rsid w:val="00E76C83"/>
    <w:rsid w:val="00E808D2"/>
    <w:rsid w:val="00E83DB1"/>
    <w:rsid w:val="00E84E6A"/>
    <w:rsid w:val="00E85C22"/>
    <w:rsid w:val="00E868AB"/>
    <w:rsid w:val="00E86EF9"/>
    <w:rsid w:val="00E875B2"/>
    <w:rsid w:val="00E908AA"/>
    <w:rsid w:val="00E9125C"/>
    <w:rsid w:val="00E92F84"/>
    <w:rsid w:val="00E93562"/>
    <w:rsid w:val="00E9774F"/>
    <w:rsid w:val="00EA1D33"/>
    <w:rsid w:val="00EA21D3"/>
    <w:rsid w:val="00EA4CB9"/>
    <w:rsid w:val="00EA66F1"/>
    <w:rsid w:val="00EA737E"/>
    <w:rsid w:val="00EA76D0"/>
    <w:rsid w:val="00EB0EB4"/>
    <w:rsid w:val="00EB1433"/>
    <w:rsid w:val="00EB16D7"/>
    <w:rsid w:val="00EB3272"/>
    <w:rsid w:val="00EB33B2"/>
    <w:rsid w:val="00EB60D9"/>
    <w:rsid w:val="00EB627F"/>
    <w:rsid w:val="00EC0738"/>
    <w:rsid w:val="00EC078A"/>
    <w:rsid w:val="00EC1362"/>
    <w:rsid w:val="00EC1AEC"/>
    <w:rsid w:val="00EC3630"/>
    <w:rsid w:val="00EC37DE"/>
    <w:rsid w:val="00EC3A35"/>
    <w:rsid w:val="00EC4C15"/>
    <w:rsid w:val="00EC5E52"/>
    <w:rsid w:val="00ED16CF"/>
    <w:rsid w:val="00ED1900"/>
    <w:rsid w:val="00ED22B6"/>
    <w:rsid w:val="00ED2D1C"/>
    <w:rsid w:val="00ED2ED4"/>
    <w:rsid w:val="00ED591E"/>
    <w:rsid w:val="00ED758F"/>
    <w:rsid w:val="00EE1106"/>
    <w:rsid w:val="00EE2B53"/>
    <w:rsid w:val="00EE40A9"/>
    <w:rsid w:val="00EE4FC4"/>
    <w:rsid w:val="00EE5F51"/>
    <w:rsid w:val="00EE6501"/>
    <w:rsid w:val="00EE7763"/>
    <w:rsid w:val="00EE7B49"/>
    <w:rsid w:val="00EF297B"/>
    <w:rsid w:val="00EF42EB"/>
    <w:rsid w:val="00EF4B42"/>
    <w:rsid w:val="00EF5C18"/>
    <w:rsid w:val="00F0059F"/>
    <w:rsid w:val="00F016D8"/>
    <w:rsid w:val="00F034F8"/>
    <w:rsid w:val="00F04CD5"/>
    <w:rsid w:val="00F0520F"/>
    <w:rsid w:val="00F0540D"/>
    <w:rsid w:val="00F062C4"/>
    <w:rsid w:val="00F10450"/>
    <w:rsid w:val="00F10BF9"/>
    <w:rsid w:val="00F121C7"/>
    <w:rsid w:val="00F149EE"/>
    <w:rsid w:val="00F1614C"/>
    <w:rsid w:val="00F1615C"/>
    <w:rsid w:val="00F17809"/>
    <w:rsid w:val="00F20D7B"/>
    <w:rsid w:val="00F23479"/>
    <w:rsid w:val="00F246F9"/>
    <w:rsid w:val="00F24F34"/>
    <w:rsid w:val="00F25EDF"/>
    <w:rsid w:val="00F2647F"/>
    <w:rsid w:val="00F27521"/>
    <w:rsid w:val="00F279ED"/>
    <w:rsid w:val="00F30499"/>
    <w:rsid w:val="00F3083D"/>
    <w:rsid w:val="00F343D1"/>
    <w:rsid w:val="00F344CC"/>
    <w:rsid w:val="00F347CD"/>
    <w:rsid w:val="00F3499F"/>
    <w:rsid w:val="00F353C4"/>
    <w:rsid w:val="00F37466"/>
    <w:rsid w:val="00F37584"/>
    <w:rsid w:val="00F403D7"/>
    <w:rsid w:val="00F417D3"/>
    <w:rsid w:val="00F437A1"/>
    <w:rsid w:val="00F4575C"/>
    <w:rsid w:val="00F459A0"/>
    <w:rsid w:val="00F45AC2"/>
    <w:rsid w:val="00F45ED3"/>
    <w:rsid w:val="00F4663D"/>
    <w:rsid w:val="00F503F3"/>
    <w:rsid w:val="00F53038"/>
    <w:rsid w:val="00F5321D"/>
    <w:rsid w:val="00F54850"/>
    <w:rsid w:val="00F553D8"/>
    <w:rsid w:val="00F57421"/>
    <w:rsid w:val="00F60EAF"/>
    <w:rsid w:val="00F62247"/>
    <w:rsid w:val="00F65665"/>
    <w:rsid w:val="00F66CBC"/>
    <w:rsid w:val="00F67166"/>
    <w:rsid w:val="00F701A5"/>
    <w:rsid w:val="00F726EE"/>
    <w:rsid w:val="00F72A13"/>
    <w:rsid w:val="00F75671"/>
    <w:rsid w:val="00F759F5"/>
    <w:rsid w:val="00F765E2"/>
    <w:rsid w:val="00F7783F"/>
    <w:rsid w:val="00F77BAC"/>
    <w:rsid w:val="00F80004"/>
    <w:rsid w:val="00F80A32"/>
    <w:rsid w:val="00F8205B"/>
    <w:rsid w:val="00F84268"/>
    <w:rsid w:val="00F849F2"/>
    <w:rsid w:val="00F8631C"/>
    <w:rsid w:val="00F863A1"/>
    <w:rsid w:val="00F86758"/>
    <w:rsid w:val="00F91E5D"/>
    <w:rsid w:val="00F91FD9"/>
    <w:rsid w:val="00F945BD"/>
    <w:rsid w:val="00F94610"/>
    <w:rsid w:val="00F96676"/>
    <w:rsid w:val="00F97BCF"/>
    <w:rsid w:val="00FA11F2"/>
    <w:rsid w:val="00FA338B"/>
    <w:rsid w:val="00FA6994"/>
    <w:rsid w:val="00FA6F31"/>
    <w:rsid w:val="00FB1248"/>
    <w:rsid w:val="00FB126A"/>
    <w:rsid w:val="00FB293B"/>
    <w:rsid w:val="00FB3C63"/>
    <w:rsid w:val="00FB49E9"/>
    <w:rsid w:val="00FB4FC8"/>
    <w:rsid w:val="00FB7419"/>
    <w:rsid w:val="00FC004E"/>
    <w:rsid w:val="00FC28D6"/>
    <w:rsid w:val="00FC2D85"/>
    <w:rsid w:val="00FC2E84"/>
    <w:rsid w:val="00FC66DC"/>
    <w:rsid w:val="00FD301A"/>
    <w:rsid w:val="00FD4A8D"/>
    <w:rsid w:val="00FD4E9B"/>
    <w:rsid w:val="00FD5148"/>
    <w:rsid w:val="00FD6987"/>
    <w:rsid w:val="00FD73A4"/>
    <w:rsid w:val="00FD7989"/>
    <w:rsid w:val="00FD79BB"/>
    <w:rsid w:val="00FD7A03"/>
    <w:rsid w:val="00FE082F"/>
    <w:rsid w:val="00FE1240"/>
    <w:rsid w:val="00FE1CED"/>
    <w:rsid w:val="00FE2380"/>
    <w:rsid w:val="00FE260E"/>
    <w:rsid w:val="00FE2D06"/>
    <w:rsid w:val="00FE3784"/>
    <w:rsid w:val="00FE39B9"/>
    <w:rsid w:val="00FE3DD1"/>
    <w:rsid w:val="00FE3E27"/>
    <w:rsid w:val="00FE638A"/>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AB5E0"/>
  <w15:docId w15:val="{8062F061-4D90-401A-AF9B-222C4057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97"/>
    <w:pPr>
      <w:tabs>
        <w:tab w:val="left" w:pos="0"/>
      </w:tabs>
    </w:pPr>
    <w:rPr>
      <w:sz w:val="24"/>
      <w:lang w:eastAsia="en-US"/>
    </w:rPr>
  </w:style>
  <w:style w:type="paragraph" w:styleId="Heading1">
    <w:name w:val="heading 1"/>
    <w:basedOn w:val="Normal"/>
    <w:next w:val="Normal"/>
    <w:qFormat/>
    <w:rsid w:val="00133A9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33A9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33A97"/>
    <w:pPr>
      <w:keepNext/>
      <w:spacing w:before="140"/>
      <w:outlineLvl w:val="2"/>
    </w:pPr>
    <w:rPr>
      <w:b/>
    </w:rPr>
  </w:style>
  <w:style w:type="paragraph" w:styleId="Heading4">
    <w:name w:val="heading 4"/>
    <w:basedOn w:val="Normal"/>
    <w:next w:val="Normal"/>
    <w:qFormat/>
    <w:rsid w:val="00133A97"/>
    <w:pPr>
      <w:keepNext/>
      <w:spacing w:before="240" w:after="60"/>
      <w:outlineLvl w:val="3"/>
    </w:pPr>
    <w:rPr>
      <w:rFonts w:ascii="Arial" w:hAnsi="Arial"/>
      <w:b/>
      <w:bCs/>
      <w:sz w:val="22"/>
      <w:szCs w:val="28"/>
    </w:rPr>
  </w:style>
  <w:style w:type="paragraph" w:styleId="Heading5">
    <w:name w:val="heading 5"/>
    <w:basedOn w:val="Normal"/>
    <w:next w:val="Normal"/>
    <w:qFormat/>
    <w:rsid w:val="00C43B09"/>
    <w:pPr>
      <w:numPr>
        <w:ilvl w:val="4"/>
        <w:numId w:val="1"/>
      </w:numPr>
      <w:spacing w:before="240" w:after="60"/>
      <w:outlineLvl w:val="4"/>
    </w:pPr>
    <w:rPr>
      <w:sz w:val="22"/>
    </w:rPr>
  </w:style>
  <w:style w:type="paragraph" w:styleId="Heading6">
    <w:name w:val="heading 6"/>
    <w:basedOn w:val="Normal"/>
    <w:next w:val="Normal"/>
    <w:qFormat/>
    <w:rsid w:val="00C43B09"/>
    <w:pPr>
      <w:numPr>
        <w:ilvl w:val="5"/>
        <w:numId w:val="1"/>
      </w:numPr>
      <w:spacing w:before="240" w:after="60"/>
      <w:outlineLvl w:val="5"/>
    </w:pPr>
    <w:rPr>
      <w:i/>
      <w:sz w:val="22"/>
    </w:rPr>
  </w:style>
  <w:style w:type="paragraph" w:styleId="Heading7">
    <w:name w:val="heading 7"/>
    <w:basedOn w:val="Normal"/>
    <w:next w:val="Normal"/>
    <w:qFormat/>
    <w:rsid w:val="00C43B09"/>
    <w:pPr>
      <w:numPr>
        <w:ilvl w:val="6"/>
        <w:numId w:val="1"/>
      </w:numPr>
      <w:spacing w:before="240" w:after="60"/>
      <w:outlineLvl w:val="6"/>
    </w:pPr>
    <w:rPr>
      <w:rFonts w:ascii="Arial" w:hAnsi="Arial"/>
      <w:sz w:val="20"/>
    </w:rPr>
  </w:style>
  <w:style w:type="paragraph" w:styleId="Heading8">
    <w:name w:val="heading 8"/>
    <w:basedOn w:val="Normal"/>
    <w:next w:val="Normal"/>
    <w:qFormat/>
    <w:rsid w:val="00C43B09"/>
    <w:pPr>
      <w:numPr>
        <w:ilvl w:val="7"/>
        <w:numId w:val="1"/>
      </w:numPr>
      <w:spacing w:before="240" w:after="60"/>
      <w:outlineLvl w:val="7"/>
    </w:pPr>
    <w:rPr>
      <w:rFonts w:ascii="Arial" w:hAnsi="Arial"/>
      <w:i/>
      <w:sz w:val="20"/>
    </w:rPr>
  </w:style>
  <w:style w:type="paragraph" w:styleId="Heading9">
    <w:name w:val="heading 9"/>
    <w:basedOn w:val="Normal"/>
    <w:next w:val="Normal"/>
    <w:qFormat/>
    <w:rsid w:val="00C43B0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33A9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33A97"/>
  </w:style>
  <w:style w:type="paragraph" w:customStyle="1" w:styleId="00ClientCover">
    <w:name w:val="00ClientCover"/>
    <w:basedOn w:val="Normal"/>
    <w:rsid w:val="00133A97"/>
  </w:style>
  <w:style w:type="paragraph" w:customStyle="1" w:styleId="02Text">
    <w:name w:val="02Text"/>
    <w:basedOn w:val="Normal"/>
    <w:rsid w:val="00133A97"/>
  </w:style>
  <w:style w:type="paragraph" w:customStyle="1" w:styleId="BillBasic">
    <w:name w:val="BillBasic"/>
    <w:link w:val="BillBasicChar"/>
    <w:rsid w:val="00133A97"/>
    <w:pPr>
      <w:spacing w:before="140"/>
      <w:jc w:val="both"/>
    </w:pPr>
    <w:rPr>
      <w:sz w:val="24"/>
      <w:lang w:eastAsia="en-US"/>
    </w:rPr>
  </w:style>
  <w:style w:type="paragraph" w:styleId="Header">
    <w:name w:val="header"/>
    <w:basedOn w:val="Normal"/>
    <w:link w:val="HeaderChar"/>
    <w:rsid w:val="00133A97"/>
    <w:pPr>
      <w:tabs>
        <w:tab w:val="center" w:pos="4153"/>
        <w:tab w:val="right" w:pos="8306"/>
      </w:tabs>
    </w:pPr>
  </w:style>
  <w:style w:type="paragraph" w:styleId="Footer">
    <w:name w:val="footer"/>
    <w:basedOn w:val="Normal"/>
    <w:link w:val="FooterChar"/>
    <w:rsid w:val="00133A97"/>
    <w:pPr>
      <w:spacing w:before="120" w:line="240" w:lineRule="exact"/>
    </w:pPr>
    <w:rPr>
      <w:rFonts w:ascii="Arial" w:hAnsi="Arial"/>
      <w:sz w:val="18"/>
    </w:rPr>
  </w:style>
  <w:style w:type="paragraph" w:customStyle="1" w:styleId="Billname">
    <w:name w:val="Billname"/>
    <w:basedOn w:val="Normal"/>
    <w:rsid w:val="00133A97"/>
    <w:pPr>
      <w:spacing w:before="1220"/>
    </w:pPr>
    <w:rPr>
      <w:rFonts w:ascii="Arial" w:hAnsi="Arial"/>
      <w:b/>
      <w:sz w:val="40"/>
    </w:rPr>
  </w:style>
  <w:style w:type="paragraph" w:customStyle="1" w:styleId="BillBasicHeading">
    <w:name w:val="BillBasicHeading"/>
    <w:basedOn w:val="BillBasic"/>
    <w:rsid w:val="00133A97"/>
    <w:pPr>
      <w:keepNext/>
      <w:tabs>
        <w:tab w:val="left" w:pos="2600"/>
      </w:tabs>
      <w:jc w:val="left"/>
    </w:pPr>
    <w:rPr>
      <w:rFonts w:ascii="Arial" w:hAnsi="Arial"/>
      <w:b/>
    </w:rPr>
  </w:style>
  <w:style w:type="paragraph" w:customStyle="1" w:styleId="EnactingWordsRules">
    <w:name w:val="EnactingWordsRules"/>
    <w:basedOn w:val="EnactingWords"/>
    <w:rsid w:val="00133A97"/>
    <w:pPr>
      <w:spacing w:before="240"/>
    </w:pPr>
  </w:style>
  <w:style w:type="paragraph" w:customStyle="1" w:styleId="EnactingWords">
    <w:name w:val="EnactingWords"/>
    <w:basedOn w:val="BillBasic"/>
    <w:rsid w:val="00133A97"/>
    <w:pPr>
      <w:spacing w:before="120"/>
    </w:pPr>
  </w:style>
  <w:style w:type="paragraph" w:customStyle="1" w:styleId="Amain">
    <w:name w:val="A main"/>
    <w:basedOn w:val="BillBasic"/>
    <w:rsid w:val="00133A97"/>
    <w:pPr>
      <w:tabs>
        <w:tab w:val="right" w:pos="900"/>
        <w:tab w:val="left" w:pos="1100"/>
      </w:tabs>
      <w:ind w:left="1100" w:hanging="1100"/>
      <w:outlineLvl w:val="5"/>
    </w:pPr>
  </w:style>
  <w:style w:type="paragraph" w:customStyle="1" w:styleId="Amainreturn">
    <w:name w:val="A main return"/>
    <w:basedOn w:val="BillBasic"/>
    <w:link w:val="AmainreturnChar"/>
    <w:rsid w:val="00133A97"/>
    <w:pPr>
      <w:ind w:left="1100"/>
    </w:pPr>
  </w:style>
  <w:style w:type="paragraph" w:customStyle="1" w:styleId="Apara">
    <w:name w:val="A para"/>
    <w:basedOn w:val="BillBasic"/>
    <w:rsid w:val="00133A97"/>
    <w:pPr>
      <w:tabs>
        <w:tab w:val="right" w:pos="1400"/>
        <w:tab w:val="left" w:pos="1600"/>
      </w:tabs>
      <w:ind w:left="1600" w:hanging="1600"/>
      <w:outlineLvl w:val="6"/>
    </w:pPr>
  </w:style>
  <w:style w:type="paragraph" w:customStyle="1" w:styleId="Asubpara">
    <w:name w:val="A subpara"/>
    <w:basedOn w:val="BillBasic"/>
    <w:rsid w:val="00133A97"/>
    <w:pPr>
      <w:tabs>
        <w:tab w:val="right" w:pos="1900"/>
        <w:tab w:val="left" w:pos="2100"/>
      </w:tabs>
      <w:ind w:left="2100" w:hanging="2100"/>
      <w:outlineLvl w:val="7"/>
    </w:pPr>
  </w:style>
  <w:style w:type="paragraph" w:customStyle="1" w:styleId="Asubsubpara">
    <w:name w:val="A subsubpara"/>
    <w:basedOn w:val="BillBasic"/>
    <w:rsid w:val="00133A97"/>
    <w:pPr>
      <w:tabs>
        <w:tab w:val="right" w:pos="2400"/>
        <w:tab w:val="left" w:pos="2600"/>
      </w:tabs>
      <w:ind w:left="2600" w:hanging="2600"/>
      <w:outlineLvl w:val="8"/>
    </w:pPr>
  </w:style>
  <w:style w:type="paragraph" w:customStyle="1" w:styleId="aDef">
    <w:name w:val="aDef"/>
    <w:basedOn w:val="BillBasic"/>
    <w:link w:val="aDefChar"/>
    <w:rsid w:val="00133A97"/>
    <w:pPr>
      <w:ind w:left="1100"/>
    </w:pPr>
  </w:style>
  <w:style w:type="paragraph" w:customStyle="1" w:styleId="aExamHead">
    <w:name w:val="aExam Head"/>
    <w:basedOn w:val="BillBasicHeading"/>
    <w:next w:val="aExam"/>
    <w:rsid w:val="00133A97"/>
    <w:pPr>
      <w:tabs>
        <w:tab w:val="clear" w:pos="2600"/>
      </w:tabs>
      <w:ind w:left="1100"/>
    </w:pPr>
    <w:rPr>
      <w:sz w:val="18"/>
    </w:rPr>
  </w:style>
  <w:style w:type="paragraph" w:customStyle="1" w:styleId="aExam">
    <w:name w:val="aExam"/>
    <w:basedOn w:val="aNoteSymb"/>
    <w:rsid w:val="00133A97"/>
    <w:pPr>
      <w:spacing w:before="60"/>
      <w:ind w:left="1100" w:firstLine="0"/>
    </w:pPr>
  </w:style>
  <w:style w:type="paragraph" w:customStyle="1" w:styleId="aNote">
    <w:name w:val="aNote"/>
    <w:basedOn w:val="BillBasic"/>
    <w:link w:val="aNoteChar"/>
    <w:rsid w:val="00133A97"/>
    <w:pPr>
      <w:ind w:left="1900" w:hanging="800"/>
    </w:pPr>
    <w:rPr>
      <w:sz w:val="20"/>
    </w:rPr>
  </w:style>
  <w:style w:type="paragraph" w:customStyle="1" w:styleId="HeaderEven">
    <w:name w:val="HeaderEven"/>
    <w:basedOn w:val="Normal"/>
    <w:rsid w:val="00133A97"/>
    <w:rPr>
      <w:rFonts w:ascii="Arial" w:hAnsi="Arial"/>
      <w:sz w:val="18"/>
    </w:rPr>
  </w:style>
  <w:style w:type="paragraph" w:customStyle="1" w:styleId="HeaderEven6">
    <w:name w:val="HeaderEven6"/>
    <w:basedOn w:val="HeaderEven"/>
    <w:rsid w:val="00133A97"/>
    <w:pPr>
      <w:spacing w:before="120" w:after="60"/>
    </w:pPr>
  </w:style>
  <w:style w:type="paragraph" w:customStyle="1" w:styleId="HeaderOdd6">
    <w:name w:val="HeaderOdd6"/>
    <w:basedOn w:val="HeaderEven6"/>
    <w:rsid w:val="00133A97"/>
    <w:pPr>
      <w:jc w:val="right"/>
    </w:pPr>
  </w:style>
  <w:style w:type="paragraph" w:customStyle="1" w:styleId="HeaderOdd">
    <w:name w:val="HeaderOdd"/>
    <w:basedOn w:val="HeaderEven"/>
    <w:rsid w:val="00133A97"/>
    <w:pPr>
      <w:jc w:val="right"/>
    </w:pPr>
  </w:style>
  <w:style w:type="paragraph" w:customStyle="1" w:styleId="N-TOCheading">
    <w:name w:val="N-TOCheading"/>
    <w:basedOn w:val="BillBasicHeading"/>
    <w:next w:val="N-9pt"/>
    <w:rsid w:val="00133A97"/>
    <w:pPr>
      <w:pBdr>
        <w:bottom w:val="single" w:sz="4" w:space="1" w:color="auto"/>
      </w:pBdr>
      <w:spacing w:before="800"/>
    </w:pPr>
    <w:rPr>
      <w:sz w:val="32"/>
    </w:rPr>
  </w:style>
  <w:style w:type="paragraph" w:customStyle="1" w:styleId="N-9pt">
    <w:name w:val="N-9pt"/>
    <w:basedOn w:val="BillBasic"/>
    <w:next w:val="BillBasic"/>
    <w:rsid w:val="00133A97"/>
    <w:pPr>
      <w:keepNext/>
      <w:tabs>
        <w:tab w:val="right" w:pos="7707"/>
      </w:tabs>
      <w:spacing w:before="120"/>
    </w:pPr>
    <w:rPr>
      <w:rFonts w:ascii="Arial" w:hAnsi="Arial"/>
      <w:sz w:val="18"/>
    </w:rPr>
  </w:style>
  <w:style w:type="paragraph" w:customStyle="1" w:styleId="N-14pt">
    <w:name w:val="N-14pt"/>
    <w:basedOn w:val="BillBasic"/>
    <w:rsid w:val="00133A97"/>
    <w:pPr>
      <w:spacing w:before="0"/>
    </w:pPr>
    <w:rPr>
      <w:b/>
      <w:sz w:val="28"/>
    </w:rPr>
  </w:style>
  <w:style w:type="paragraph" w:customStyle="1" w:styleId="N-16pt">
    <w:name w:val="N-16pt"/>
    <w:basedOn w:val="BillBasic"/>
    <w:rsid w:val="00133A97"/>
    <w:pPr>
      <w:spacing w:before="800"/>
    </w:pPr>
    <w:rPr>
      <w:b/>
      <w:sz w:val="32"/>
    </w:rPr>
  </w:style>
  <w:style w:type="paragraph" w:customStyle="1" w:styleId="N-line3">
    <w:name w:val="N-line3"/>
    <w:basedOn w:val="BillBasic"/>
    <w:next w:val="BillBasic"/>
    <w:rsid w:val="00133A97"/>
    <w:pPr>
      <w:pBdr>
        <w:bottom w:val="single" w:sz="12" w:space="1" w:color="auto"/>
      </w:pBdr>
      <w:spacing w:before="60"/>
    </w:pPr>
  </w:style>
  <w:style w:type="paragraph" w:customStyle="1" w:styleId="Comment">
    <w:name w:val="Comment"/>
    <w:basedOn w:val="BillBasic"/>
    <w:rsid w:val="00133A97"/>
    <w:pPr>
      <w:tabs>
        <w:tab w:val="left" w:pos="1800"/>
      </w:tabs>
      <w:ind w:left="1300"/>
      <w:jc w:val="left"/>
    </w:pPr>
    <w:rPr>
      <w:b/>
      <w:sz w:val="18"/>
    </w:rPr>
  </w:style>
  <w:style w:type="paragraph" w:customStyle="1" w:styleId="FooterInfo">
    <w:name w:val="FooterInfo"/>
    <w:basedOn w:val="Normal"/>
    <w:rsid w:val="00133A97"/>
    <w:pPr>
      <w:tabs>
        <w:tab w:val="right" w:pos="7707"/>
      </w:tabs>
    </w:pPr>
    <w:rPr>
      <w:rFonts w:ascii="Arial" w:hAnsi="Arial"/>
      <w:sz w:val="18"/>
    </w:rPr>
  </w:style>
  <w:style w:type="paragraph" w:customStyle="1" w:styleId="AH1Chapter">
    <w:name w:val="A H1 Chapter"/>
    <w:basedOn w:val="BillBasicHeading"/>
    <w:next w:val="AH2Part"/>
    <w:rsid w:val="00133A97"/>
    <w:pPr>
      <w:spacing w:before="320"/>
      <w:ind w:left="2600" w:hanging="2600"/>
      <w:outlineLvl w:val="0"/>
    </w:pPr>
    <w:rPr>
      <w:sz w:val="34"/>
    </w:rPr>
  </w:style>
  <w:style w:type="paragraph" w:customStyle="1" w:styleId="AH2Part">
    <w:name w:val="A H2 Part"/>
    <w:basedOn w:val="BillBasicHeading"/>
    <w:next w:val="AH3Div"/>
    <w:rsid w:val="00133A97"/>
    <w:pPr>
      <w:spacing w:before="380"/>
      <w:ind w:left="2600" w:hanging="2600"/>
      <w:outlineLvl w:val="1"/>
    </w:pPr>
    <w:rPr>
      <w:sz w:val="32"/>
    </w:rPr>
  </w:style>
  <w:style w:type="paragraph" w:customStyle="1" w:styleId="AH3Div">
    <w:name w:val="A H3 Div"/>
    <w:basedOn w:val="BillBasicHeading"/>
    <w:next w:val="AH5Sec"/>
    <w:rsid w:val="00133A97"/>
    <w:pPr>
      <w:spacing w:before="240"/>
      <w:ind w:left="2600" w:hanging="2600"/>
      <w:outlineLvl w:val="2"/>
    </w:pPr>
    <w:rPr>
      <w:sz w:val="28"/>
    </w:rPr>
  </w:style>
  <w:style w:type="paragraph" w:customStyle="1" w:styleId="AH5Sec">
    <w:name w:val="A H5 Sec"/>
    <w:basedOn w:val="BillBasicHeading"/>
    <w:next w:val="Amain"/>
    <w:link w:val="AH5SecChar"/>
    <w:rsid w:val="00133A97"/>
    <w:pPr>
      <w:tabs>
        <w:tab w:val="clear" w:pos="2600"/>
        <w:tab w:val="left" w:pos="1100"/>
      </w:tabs>
      <w:spacing w:before="240"/>
      <w:ind w:left="1100" w:hanging="1100"/>
      <w:outlineLvl w:val="4"/>
    </w:pPr>
  </w:style>
  <w:style w:type="paragraph" w:customStyle="1" w:styleId="direction">
    <w:name w:val="direction"/>
    <w:basedOn w:val="BillBasic"/>
    <w:next w:val="AmainreturnSymb"/>
    <w:rsid w:val="00133A97"/>
    <w:pPr>
      <w:keepNext/>
      <w:ind w:left="1100"/>
    </w:pPr>
    <w:rPr>
      <w:i/>
    </w:rPr>
  </w:style>
  <w:style w:type="paragraph" w:customStyle="1" w:styleId="AH4SubDiv">
    <w:name w:val="A H4 SubDiv"/>
    <w:basedOn w:val="BillBasicHeading"/>
    <w:next w:val="AH5Sec"/>
    <w:rsid w:val="00133A97"/>
    <w:pPr>
      <w:spacing w:before="240"/>
      <w:ind w:left="2600" w:hanging="2600"/>
      <w:outlineLvl w:val="3"/>
    </w:pPr>
    <w:rPr>
      <w:sz w:val="26"/>
    </w:rPr>
  </w:style>
  <w:style w:type="paragraph" w:customStyle="1" w:styleId="Sched-heading">
    <w:name w:val="Sched-heading"/>
    <w:basedOn w:val="BillBasicHeading"/>
    <w:next w:val="refSymb"/>
    <w:rsid w:val="00133A97"/>
    <w:pPr>
      <w:spacing w:before="380"/>
      <w:ind w:left="2600" w:hanging="2600"/>
      <w:outlineLvl w:val="0"/>
    </w:pPr>
    <w:rPr>
      <w:sz w:val="34"/>
    </w:rPr>
  </w:style>
  <w:style w:type="paragraph" w:customStyle="1" w:styleId="ref">
    <w:name w:val="ref"/>
    <w:basedOn w:val="BillBasic"/>
    <w:next w:val="Normal"/>
    <w:rsid w:val="00133A97"/>
    <w:pPr>
      <w:spacing w:before="60"/>
    </w:pPr>
    <w:rPr>
      <w:sz w:val="18"/>
    </w:rPr>
  </w:style>
  <w:style w:type="paragraph" w:customStyle="1" w:styleId="Sched-Part">
    <w:name w:val="Sched-Part"/>
    <w:basedOn w:val="BillBasicHeading"/>
    <w:next w:val="Sched-Form"/>
    <w:rsid w:val="00133A97"/>
    <w:pPr>
      <w:spacing w:before="380"/>
      <w:ind w:left="2600" w:hanging="2600"/>
      <w:outlineLvl w:val="1"/>
    </w:pPr>
    <w:rPr>
      <w:sz w:val="32"/>
    </w:rPr>
  </w:style>
  <w:style w:type="paragraph" w:customStyle="1" w:styleId="ShadedSchClause">
    <w:name w:val="Shaded Sch Clause"/>
    <w:basedOn w:val="Schclauseheading"/>
    <w:next w:val="direction"/>
    <w:rsid w:val="00133A97"/>
    <w:pPr>
      <w:shd w:val="pct25" w:color="auto" w:fill="auto"/>
      <w:outlineLvl w:val="3"/>
    </w:pPr>
  </w:style>
  <w:style w:type="paragraph" w:customStyle="1" w:styleId="Sched-Form">
    <w:name w:val="Sched-Form"/>
    <w:basedOn w:val="BillBasicHeading"/>
    <w:next w:val="Schclauseheading"/>
    <w:rsid w:val="00133A9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33A9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133A97"/>
    <w:pPr>
      <w:spacing w:before="320"/>
      <w:ind w:left="2600" w:hanging="2600"/>
      <w:jc w:val="both"/>
      <w:outlineLvl w:val="0"/>
    </w:pPr>
    <w:rPr>
      <w:sz w:val="34"/>
    </w:rPr>
  </w:style>
  <w:style w:type="paragraph" w:styleId="TOC7">
    <w:name w:val="toc 7"/>
    <w:basedOn w:val="TOC2"/>
    <w:next w:val="Normal"/>
    <w:autoRedefine/>
    <w:rsid w:val="00133A97"/>
    <w:pPr>
      <w:keepNext w:val="0"/>
      <w:spacing w:before="120"/>
    </w:pPr>
    <w:rPr>
      <w:sz w:val="20"/>
    </w:rPr>
  </w:style>
  <w:style w:type="paragraph" w:styleId="TOC2">
    <w:name w:val="toc 2"/>
    <w:basedOn w:val="Normal"/>
    <w:next w:val="Normal"/>
    <w:autoRedefine/>
    <w:rsid w:val="00133A9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33A97"/>
    <w:pPr>
      <w:keepNext/>
      <w:tabs>
        <w:tab w:val="left" w:pos="400"/>
      </w:tabs>
      <w:spacing w:before="0"/>
      <w:jc w:val="left"/>
    </w:pPr>
    <w:rPr>
      <w:rFonts w:ascii="Arial" w:hAnsi="Arial"/>
      <w:b/>
      <w:sz w:val="28"/>
    </w:rPr>
  </w:style>
  <w:style w:type="paragraph" w:customStyle="1" w:styleId="EndNote2">
    <w:name w:val="EndNote2"/>
    <w:basedOn w:val="BillBasic"/>
    <w:rsid w:val="00C43B09"/>
    <w:pPr>
      <w:keepNext/>
      <w:tabs>
        <w:tab w:val="left" w:pos="240"/>
      </w:tabs>
      <w:spacing w:before="320"/>
      <w:jc w:val="left"/>
    </w:pPr>
    <w:rPr>
      <w:b/>
      <w:sz w:val="18"/>
    </w:rPr>
  </w:style>
  <w:style w:type="paragraph" w:customStyle="1" w:styleId="IH1Chap">
    <w:name w:val="I H1 Chap"/>
    <w:basedOn w:val="BillBasicHeading"/>
    <w:next w:val="Normal"/>
    <w:rsid w:val="00133A97"/>
    <w:pPr>
      <w:spacing w:before="320"/>
      <w:ind w:left="2600" w:hanging="2600"/>
    </w:pPr>
    <w:rPr>
      <w:sz w:val="34"/>
    </w:rPr>
  </w:style>
  <w:style w:type="paragraph" w:customStyle="1" w:styleId="IH2Part">
    <w:name w:val="I H2 Part"/>
    <w:basedOn w:val="BillBasicHeading"/>
    <w:next w:val="Normal"/>
    <w:rsid w:val="00133A97"/>
    <w:pPr>
      <w:spacing w:before="380"/>
      <w:ind w:left="2600" w:hanging="2600"/>
    </w:pPr>
    <w:rPr>
      <w:sz w:val="32"/>
    </w:rPr>
  </w:style>
  <w:style w:type="paragraph" w:customStyle="1" w:styleId="IH3Div">
    <w:name w:val="I H3 Div"/>
    <w:basedOn w:val="BillBasicHeading"/>
    <w:next w:val="Normal"/>
    <w:rsid w:val="00133A97"/>
    <w:pPr>
      <w:spacing w:before="240"/>
      <w:ind w:left="2600" w:hanging="2600"/>
    </w:pPr>
    <w:rPr>
      <w:sz w:val="28"/>
    </w:rPr>
  </w:style>
  <w:style w:type="paragraph" w:customStyle="1" w:styleId="IH5Sec">
    <w:name w:val="I H5 Sec"/>
    <w:basedOn w:val="BillBasicHeading"/>
    <w:next w:val="Normal"/>
    <w:rsid w:val="00133A97"/>
    <w:pPr>
      <w:tabs>
        <w:tab w:val="clear" w:pos="2600"/>
        <w:tab w:val="left" w:pos="1100"/>
      </w:tabs>
      <w:spacing w:before="240"/>
      <w:ind w:left="1100" w:hanging="1100"/>
    </w:pPr>
  </w:style>
  <w:style w:type="paragraph" w:customStyle="1" w:styleId="IH4SubDiv">
    <w:name w:val="I H4 SubDiv"/>
    <w:basedOn w:val="BillBasicHeading"/>
    <w:next w:val="Normal"/>
    <w:rsid w:val="00133A97"/>
    <w:pPr>
      <w:spacing w:before="240"/>
      <w:ind w:left="2600" w:hanging="2600"/>
    </w:pPr>
    <w:rPr>
      <w:sz w:val="26"/>
    </w:rPr>
  </w:style>
  <w:style w:type="character" w:styleId="LineNumber">
    <w:name w:val="line number"/>
    <w:basedOn w:val="DefaultParagraphFont"/>
    <w:rsid w:val="00133A97"/>
    <w:rPr>
      <w:rFonts w:ascii="Arial" w:hAnsi="Arial"/>
      <w:sz w:val="16"/>
    </w:rPr>
  </w:style>
  <w:style w:type="paragraph" w:customStyle="1" w:styleId="PageBreak">
    <w:name w:val="PageBreak"/>
    <w:basedOn w:val="Normal"/>
    <w:rsid w:val="00133A97"/>
    <w:rPr>
      <w:sz w:val="4"/>
    </w:rPr>
  </w:style>
  <w:style w:type="paragraph" w:customStyle="1" w:styleId="04Dictionary">
    <w:name w:val="04Dictionary"/>
    <w:basedOn w:val="Normal"/>
    <w:rsid w:val="00133A97"/>
  </w:style>
  <w:style w:type="paragraph" w:customStyle="1" w:styleId="N-line1">
    <w:name w:val="N-line1"/>
    <w:basedOn w:val="BillBasic"/>
    <w:rsid w:val="00133A97"/>
    <w:pPr>
      <w:pBdr>
        <w:bottom w:val="single" w:sz="4" w:space="0" w:color="auto"/>
      </w:pBdr>
      <w:spacing w:before="100"/>
      <w:ind w:left="2980" w:right="3020"/>
      <w:jc w:val="center"/>
    </w:pPr>
  </w:style>
  <w:style w:type="paragraph" w:customStyle="1" w:styleId="N-line2">
    <w:name w:val="N-line2"/>
    <w:basedOn w:val="Normal"/>
    <w:rsid w:val="00133A97"/>
    <w:pPr>
      <w:pBdr>
        <w:bottom w:val="single" w:sz="8" w:space="0" w:color="auto"/>
      </w:pBdr>
    </w:pPr>
  </w:style>
  <w:style w:type="paragraph" w:customStyle="1" w:styleId="EndNote">
    <w:name w:val="EndNote"/>
    <w:basedOn w:val="BillBasicHeading"/>
    <w:rsid w:val="00133A9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33A97"/>
    <w:pPr>
      <w:tabs>
        <w:tab w:val="left" w:pos="700"/>
      </w:tabs>
      <w:spacing w:before="160"/>
      <w:ind w:left="700" w:hanging="700"/>
    </w:pPr>
  </w:style>
  <w:style w:type="paragraph" w:customStyle="1" w:styleId="PenaltyHeading">
    <w:name w:val="PenaltyHeading"/>
    <w:basedOn w:val="Normal"/>
    <w:rsid w:val="00133A97"/>
    <w:pPr>
      <w:tabs>
        <w:tab w:val="left" w:pos="1100"/>
      </w:tabs>
      <w:spacing w:before="120"/>
      <w:ind w:left="1100" w:hanging="1100"/>
    </w:pPr>
    <w:rPr>
      <w:rFonts w:ascii="Arial" w:hAnsi="Arial"/>
      <w:b/>
      <w:sz w:val="20"/>
    </w:rPr>
  </w:style>
  <w:style w:type="paragraph" w:customStyle="1" w:styleId="05EndNote">
    <w:name w:val="05EndNote"/>
    <w:basedOn w:val="Normal"/>
    <w:rsid w:val="00133A97"/>
  </w:style>
  <w:style w:type="paragraph" w:customStyle="1" w:styleId="03Schedule">
    <w:name w:val="03Schedule"/>
    <w:basedOn w:val="Normal"/>
    <w:rsid w:val="00133A97"/>
  </w:style>
  <w:style w:type="paragraph" w:customStyle="1" w:styleId="ISched-heading">
    <w:name w:val="I Sched-heading"/>
    <w:basedOn w:val="BillBasicHeading"/>
    <w:next w:val="Normal"/>
    <w:rsid w:val="00133A97"/>
    <w:pPr>
      <w:spacing w:before="320"/>
      <w:ind w:left="2600" w:hanging="2600"/>
    </w:pPr>
    <w:rPr>
      <w:sz w:val="34"/>
    </w:rPr>
  </w:style>
  <w:style w:type="paragraph" w:customStyle="1" w:styleId="ISched-Part">
    <w:name w:val="I Sched-Part"/>
    <w:basedOn w:val="BillBasicHeading"/>
    <w:rsid w:val="00133A97"/>
    <w:pPr>
      <w:spacing w:before="380"/>
      <w:ind w:left="2600" w:hanging="2600"/>
    </w:pPr>
    <w:rPr>
      <w:sz w:val="32"/>
    </w:rPr>
  </w:style>
  <w:style w:type="paragraph" w:customStyle="1" w:styleId="ISched-form">
    <w:name w:val="I Sched-form"/>
    <w:basedOn w:val="BillBasicHeading"/>
    <w:rsid w:val="00133A97"/>
    <w:pPr>
      <w:tabs>
        <w:tab w:val="right" w:pos="7200"/>
      </w:tabs>
      <w:spacing w:before="240"/>
      <w:ind w:left="2600" w:hanging="2600"/>
    </w:pPr>
    <w:rPr>
      <w:sz w:val="28"/>
    </w:rPr>
  </w:style>
  <w:style w:type="paragraph" w:customStyle="1" w:styleId="ISchclauseheading">
    <w:name w:val="I Sch clause heading"/>
    <w:basedOn w:val="BillBasic"/>
    <w:rsid w:val="00133A97"/>
    <w:pPr>
      <w:keepNext/>
      <w:tabs>
        <w:tab w:val="left" w:pos="1100"/>
      </w:tabs>
      <w:spacing w:before="240"/>
      <w:ind w:left="1100" w:hanging="1100"/>
      <w:jc w:val="left"/>
    </w:pPr>
    <w:rPr>
      <w:rFonts w:ascii="Arial" w:hAnsi="Arial"/>
      <w:b/>
    </w:rPr>
  </w:style>
  <w:style w:type="paragraph" w:customStyle="1" w:styleId="IMain">
    <w:name w:val="I Main"/>
    <w:basedOn w:val="Amain"/>
    <w:rsid w:val="00133A97"/>
  </w:style>
  <w:style w:type="paragraph" w:customStyle="1" w:styleId="Ipara">
    <w:name w:val="I para"/>
    <w:basedOn w:val="Apara"/>
    <w:rsid w:val="00133A97"/>
    <w:pPr>
      <w:outlineLvl w:val="9"/>
    </w:pPr>
  </w:style>
  <w:style w:type="paragraph" w:customStyle="1" w:styleId="Isubpara">
    <w:name w:val="I subpara"/>
    <w:basedOn w:val="Asubpara"/>
    <w:rsid w:val="00133A9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33A97"/>
    <w:pPr>
      <w:tabs>
        <w:tab w:val="clear" w:pos="2400"/>
        <w:tab w:val="clear" w:pos="2600"/>
        <w:tab w:val="right" w:pos="2460"/>
        <w:tab w:val="left" w:pos="2660"/>
      </w:tabs>
      <w:ind w:left="2660" w:hanging="2660"/>
    </w:pPr>
  </w:style>
  <w:style w:type="character" w:customStyle="1" w:styleId="CharSectNo">
    <w:name w:val="CharSectNo"/>
    <w:basedOn w:val="DefaultParagraphFont"/>
    <w:rsid w:val="00133A97"/>
  </w:style>
  <w:style w:type="character" w:customStyle="1" w:styleId="CharDivNo">
    <w:name w:val="CharDivNo"/>
    <w:basedOn w:val="DefaultParagraphFont"/>
    <w:rsid w:val="00133A97"/>
  </w:style>
  <w:style w:type="character" w:customStyle="1" w:styleId="CharDivText">
    <w:name w:val="CharDivText"/>
    <w:basedOn w:val="DefaultParagraphFont"/>
    <w:rsid w:val="00133A97"/>
  </w:style>
  <w:style w:type="character" w:customStyle="1" w:styleId="CharPartNo">
    <w:name w:val="CharPartNo"/>
    <w:basedOn w:val="DefaultParagraphFont"/>
    <w:rsid w:val="00133A97"/>
  </w:style>
  <w:style w:type="paragraph" w:customStyle="1" w:styleId="Placeholder">
    <w:name w:val="Placeholder"/>
    <w:basedOn w:val="Normal"/>
    <w:rsid w:val="00133A97"/>
    <w:rPr>
      <w:sz w:val="10"/>
    </w:rPr>
  </w:style>
  <w:style w:type="paragraph" w:styleId="PlainText">
    <w:name w:val="Plain Text"/>
    <w:basedOn w:val="Normal"/>
    <w:rsid w:val="00133A97"/>
    <w:rPr>
      <w:rFonts w:ascii="Courier New" w:hAnsi="Courier New"/>
      <w:sz w:val="20"/>
    </w:rPr>
  </w:style>
  <w:style w:type="character" w:customStyle="1" w:styleId="CharChapNo">
    <w:name w:val="CharChapNo"/>
    <w:basedOn w:val="DefaultParagraphFont"/>
    <w:rsid w:val="00133A97"/>
  </w:style>
  <w:style w:type="character" w:customStyle="1" w:styleId="CharChapText">
    <w:name w:val="CharChapText"/>
    <w:basedOn w:val="DefaultParagraphFont"/>
    <w:rsid w:val="00133A97"/>
  </w:style>
  <w:style w:type="character" w:customStyle="1" w:styleId="CharPartText">
    <w:name w:val="CharPartText"/>
    <w:basedOn w:val="DefaultParagraphFont"/>
    <w:rsid w:val="00133A97"/>
  </w:style>
  <w:style w:type="paragraph" w:styleId="TOC1">
    <w:name w:val="toc 1"/>
    <w:basedOn w:val="Normal"/>
    <w:next w:val="Normal"/>
    <w:autoRedefine/>
    <w:rsid w:val="00133A9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133A9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33A9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133A9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133A97"/>
  </w:style>
  <w:style w:type="paragraph" w:styleId="Title">
    <w:name w:val="Title"/>
    <w:basedOn w:val="Normal"/>
    <w:qFormat/>
    <w:rsid w:val="00C43B09"/>
    <w:pPr>
      <w:spacing w:before="240" w:after="60"/>
      <w:jc w:val="center"/>
      <w:outlineLvl w:val="0"/>
    </w:pPr>
    <w:rPr>
      <w:rFonts w:ascii="Arial" w:hAnsi="Arial"/>
      <w:b/>
      <w:kern w:val="28"/>
      <w:sz w:val="32"/>
    </w:rPr>
  </w:style>
  <w:style w:type="paragraph" w:styleId="Signature">
    <w:name w:val="Signature"/>
    <w:basedOn w:val="Normal"/>
    <w:rsid w:val="00133A97"/>
    <w:pPr>
      <w:ind w:left="4252"/>
    </w:pPr>
  </w:style>
  <w:style w:type="paragraph" w:customStyle="1" w:styleId="ActNo">
    <w:name w:val="ActNo"/>
    <w:basedOn w:val="BillBasicHeading"/>
    <w:rsid w:val="00133A97"/>
    <w:pPr>
      <w:keepNext w:val="0"/>
      <w:tabs>
        <w:tab w:val="clear" w:pos="2600"/>
      </w:tabs>
      <w:spacing w:before="220"/>
    </w:pPr>
  </w:style>
  <w:style w:type="paragraph" w:customStyle="1" w:styleId="aParaNote">
    <w:name w:val="aParaNote"/>
    <w:basedOn w:val="BillBasic"/>
    <w:rsid w:val="00133A97"/>
    <w:pPr>
      <w:ind w:left="2840" w:hanging="1240"/>
    </w:pPr>
    <w:rPr>
      <w:sz w:val="20"/>
    </w:rPr>
  </w:style>
  <w:style w:type="paragraph" w:customStyle="1" w:styleId="aExamNum">
    <w:name w:val="aExamNum"/>
    <w:basedOn w:val="aExam"/>
    <w:rsid w:val="00133A97"/>
    <w:pPr>
      <w:ind w:left="1500" w:hanging="400"/>
    </w:pPr>
  </w:style>
  <w:style w:type="paragraph" w:customStyle="1" w:styleId="LongTitle">
    <w:name w:val="LongTitle"/>
    <w:basedOn w:val="BillBasic"/>
    <w:rsid w:val="00133A97"/>
    <w:pPr>
      <w:spacing w:before="300"/>
    </w:pPr>
  </w:style>
  <w:style w:type="paragraph" w:customStyle="1" w:styleId="Minister">
    <w:name w:val="Minister"/>
    <w:basedOn w:val="BillBasic"/>
    <w:rsid w:val="00133A97"/>
    <w:pPr>
      <w:spacing w:before="640"/>
      <w:jc w:val="right"/>
    </w:pPr>
    <w:rPr>
      <w:caps/>
    </w:rPr>
  </w:style>
  <w:style w:type="paragraph" w:customStyle="1" w:styleId="DateLine">
    <w:name w:val="DateLine"/>
    <w:basedOn w:val="BillBasic"/>
    <w:rsid w:val="00133A97"/>
    <w:pPr>
      <w:tabs>
        <w:tab w:val="left" w:pos="4320"/>
      </w:tabs>
    </w:pPr>
  </w:style>
  <w:style w:type="paragraph" w:customStyle="1" w:styleId="madeunder">
    <w:name w:val="made under"/>
    <w:basedOn w:val="BillBasic"/>
    <w:rsid w:val="00133A97"/>
    <w:pPr>
      <w:spacing w:before="240"/>
    </w:pPr>
  </w:style>
  <w:style w:type="paragraph" w:customStyle="1" w:styleId="EndNoteSubHeading">
    <w:name w:val="EndNoteSubHeading"/>
    <w:basedOn w:val="Normal"/>
    <w:next w:val="EndNoteText"/>
    <w:rsid w:val="00133A9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133A97"/>
    <w:pPr>
      <w:tabs>
        <w:tab w:val="left" w:pos="700"/>
        <w:tab w:val="right" w:pos="6160"/>
      </w:tabs>
      <w:spacing w:before="80"/>
      <w:ind w:left="700" w:hanging="700"/>
    </w:pPr>
    <w:rPr>
      <w:sz w:val="20"/>
    </w:rPr>
  </w:style>
  <w:style w:type="paragraph" w:customStyle="1" w:styleId="BillBasicItalics">
    <w:name w:val="BillBasicItalics"/>
    <w:basedOn w:val="BillBasic"/>
    <w:rsid w:val="00133A97"/>
    <w:rPr>
      <w:i/>
    </w:rPr>
  </w:style>
  <w:style w:type="paragraph" w:customStyle="1" w:styleId="00SigningPage">
    <w:name w:val="00SigningPage"/>
    <w:basedOn w:val="Normal"/>
    <w:rsid w:val="00133A97"/>
  </w:style>
  <w:style w:type="paragraph" w:customStyle="1" w:styleId="Aparareturn">
    <w:name w:val="A para return"/>
    <w:basedOn w:val="BillBasic"/>
    <w:rsid w:val="00133A97"/>
    <w:pPr>
      <w:ind w:left="1600"/>
    </w:pPr>
  </w:style>
  <w:style w:type="paragraph" w:customStyle="1" w:styleId="Asubparareturn">
    <w:name w:val="A subpara return"/>
    <w:basedOn w:val="BillBasic"/>
    <w:rsid w:val="00133A97"/>
    <w:pPr>
      <w:ind w:left="2100"/>
    </w:pPr>
  </w:style>
  <w:style w:type="paragraph" w:customStyle="1" w:styleId="CommentNum">
    <w:name w:val="CommentNum"/>
    <w:basedOn w:val="Comment"/>
    <w:rsid w:val="00133A97"/>
    <w:pPr>
      <w:ind w:left="1800" w:hanging="1800"/>
    </w:pPr>
  </w:style>
  <w:style w:type="paragraph" w:styleId="TOC8">
    <w:name w:val="toc 8"/>
    <w:basedOn w:val="TOC3"/>
    <w:next w:val="Normal"/>
    <w:autoRedefine/>
    <w:rsid w:val="00133A97"/>
    <w:pPr>
      <w:keepNext w:val="0"/>
      <w:spacing w:before="120"/>
    </w:pPr>
  </w:style>
  <w:style w:type="paragraph" w:customStyle="1" w:styleId="Judges">
    <w:name w:val="Judges"/>
    <w:basedOn w:val="Minister"/>
    <w:rsid w:val="00133A97"/>
    <w:pPr>
      <w:spacing w:before="180"/>
    </w:pPr>
  </w:style>
  <w:style w:type="paragraph" w:customStyle="1" w:styleId="BillFor">
    <w:name w:val="BillFor"/>
    <w:basedOn w:val="BillBasicHeading"/>
    <w:rsid w:val="00133A97"/>
    <w:pPr>
      <w:keepNext w:val="0"/>
      <w:spacing w:before="320"/>
      <w:jc w:val="both"/>
    </w:pPr>
    <w:rPr>
      <w:sz w:val="28"/>
    </w:rPr>
  </w:style>
  <w:style w:type="paragraph" w:customStyle="1" w:styleId="draft">
    <w:name w:val="draft"/>
    <w:basedOn w:val="Normal"/>
    <w:rsid w:val="00133A9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33A97"/>
    <w:pPr>
      <w:spacing w:line="260" w:lineRule="atLeast"/>
      <w:jc w:val="center"/>
    </w:pPr>
  </w:style>
  <w:style w:type="paragraph" w:customStyle="1" w:styleId="Amainbullet">
    <w:name w:val="A main bullet"/>
    <w:basedOn w:val="BillBasic"/>
    <w:rsid w:val="00133A97"/>
    <w:pPr>
      <w:spacing w:before="60"/>
      <w:ind w:left="1500" w:hanging="400"/>
    </w:pPr>
  </w:style>
  <w:style w:type="paragraph" w:customStyle="1" w:styleId="Aparabullet">
    <w:name w:val="A para bullet"/>
    <w:basedOn w:val="BillBasic"/>
    <w:rsid w:val="00133A97"/>
    <w:pPr>
      <w:spacing w:before="60"/>
      <w:ind w:left="2000" w:hanging="400"/>
    </w:pPr>
  </w:style>
  <w:style w:type="paragraph" w:customStyle="1" w:styleId="Asubparabullet">
    <w:name w:val="A subpara bullet"/>
    <w:basedOn w:val="BillBasic"/>
    <w:rsid w:val="00133A97"/>
    <w:pPr>
      <w:spacing w:before="60"/>
      <w:ind w:left="2540" w:hanging="400"/>
    </w:pPr>
  </w:style>
  <w:style w:type="paragraph" w:customStyle="1" w:styleId="aDefpara">
    <w:name w:val="aDef para"/>
    <w:basedOn w:val="Apara"/>
    <w:rsid w:val="00133A97"/>
  </w:style>
  <w:style w:type="paragraph" w:customStyle="1" w:styleId="aDefsubpara">
    <w:name w:val="aDef subpara"/>
    <w:basedOn w:val="Asubpara"/>
    <w:rsid w:val="00133A97"/>
  </w:style>
  <w:style w:type="paragraph" w:customStyle="1" w:styleId="Idefpara">
    <w:name w:val="I def para"/>
    <w:basedOn w:val="Ipara"/>
    <w:rsid w:val="00133A97"/>
  </w:style>
  <w:style w:type="paragraph" w:customStyle="1" w:styleId="Idefsubpara">
    <w:name w:val="I def subpara"/>
    <w:basedOn w:val="Isubpara"/>
    <w:rsid w:val="00133A97"/>
  </w:style>
  <w:style w:type="paragraph" w:customStyle="1" w:styleId="Notified">
    <w:name w:val="Notified"/>
    <w:basedOn w:val="BillBasic"/>
    <w:rsid w:val="00133A97"/>
    <w:pPr>
      <w:spacing w:before="360"/>
      <w:jc w:val="right"/>
    </w:pPr>
    <w:rPr>
      <w:i/>
    </w:rPr>
  </w:style>
  <w:style w:type="paragraph" w:customStyle="1" w:styleId="03ScheduleLandscape">
    <w:name w:val="03ScheduleLandscape"/>
    <w:basedOn w:val="Normal"/>
    <w:rsid w:val="00133A97"/>
  </w:style>
  <w:style w:type="paragraph" w:customStyle="1" w:styleId="IDict-Heading">
    <w:name w:val="I Dict-Heading"/>
    <w:basedOn w:val="BillBasicHeading"/>
    <w:rsid w:val="00133A97"/>
    <w:pPr>
      <w:spacing w:before="320"/>
      <w:ind w:left="2600" w:hanging="2600"/>
      <w:jc w:val="both"/>
    </w:pPr>
    <w:rPr>
      <w:sz w:val="34"/>
    </w:rPr>
  </w:style>
  <w:style w:type="paragraph" w:customStyle="1" w:styleId="02TextLandscape">
    <w:name w:val="02TextLandscape"/>
    <w:basedOn w:val="Normal"/>
    <w:rsid w:val="00133A97"/>
  </w:style>
  <w:style w:type="paragraph" w:styleId="Salutation">
    <w:name w:val="Salutation"/>
    <w:basedOn w:val="Normal"/>
    <w:next w:val="Normal"/>
    <w:rsid w:val="00C43B09"/>
  </w:style>
  <w:style w:type="paragraph" w:customStyle="1" w:styleId="aNoteBullet">
    <w:name w:val="aNoteBullet"/>
    <w:basedOn w:val="aNoteSymb"/>
    <w:rsid w:val="00133A97"/>
    <w:pPr>
      <w:tabs>
        <w:tab w:val="left" w:pos="2200"/>
      </w:tabs>
      <w:spacing w:before="60"/>
      <w:ind w:left="2600" w:hanging="700"/>
    </w:pPr>
  </w:style>
  <w:style w:type="paragraph" w:customStyle="1" w:styleId="aNotess">
    <w:name w:val="aNotess"/>
    <w:basedOn w:val="BillBasic"/>
    <w:rsid w:val="00C43B09"/>
    <w:pPr>
      <w:ind w:left="1900" w:hanging="800"/>
    </w:pPr>
    <w:rPr>
      <w:sz w:val="20"/>
    </w:rPr>
  </w:style>
  <w:style w:type="paragraph" w:customStyle="1" w:styleId="aParaNoteBullet">
    <w:name w:val="aParaNoteBullet"/>
    <w:basedOn w:val="aParaNote"/>
    <w:rsid w:val="00133A97"/>
    <w:pPr>
      <w:tabs>
        <w:tab w:val="left" w:pos="2700"/>
      </w:tabs>
      <w:spacing w:before="60"/>
      <w:ind w:left="3100" w:hanging="700"/>
    </w:pPr>
  </w:style>
  <w:style w:type="paragraph" w:customStyle="1" w:styleId="aNotepar">
    <w:name w:val="aNotepar"/>
    <w:basedOn w:val="BillBasic"/>
    <w:next w:val="Normal"/>
    <w:rsid w:val="00133A97"/>
    <w:pPr>
      <w:ind w:left="2400" w:hanging="800"/>
    </w:pPr>
    <w:rPr>
      <w:sz w:val="20"/>
    </w:rPr>
  </w:style>
  <w:style w:type="paragraph" w:customStyle="1" w:styleId="aNoteTextpar">
    <w:name w:val="aNoteTextpar"/>
    <w:basedOn w:val="aNotepar"/>
    <w:rsid w:val="00133A97"/>
    <w:pPr>
      <w:spacing w:before="60"/>
      <w:ind w:firstLine="0"/>
    </w:pPr>
  </w:style>
  <w:style w:type="paragraph" w:customStyle="1" w:styleId="MinisterWord">
    <w:name w:val="MinisterWord"/>
    <w:basedOn w:val="Normal"/>
    <w:rsid w:val="00133A97"/>
    <w:pPr>
      <w:spacing w:before="60"/>
      <w:jc w:val="right"/>
    </w:pPr>
  </w:style>
  <w:style w:type="paragraph" w:customStyle="1" w:styleId="aExamPara">
    <w:name w:val="aExamPara"/>
    <w:basedOn w:val="aExam"/>
    <w:rsid w:val="00133A97"/>
    <w:pPr>
      <w:tabs>
        <w:tab w:val="right" w:pos="1720"/>
        <w:tab w:val="left" w:pos="2000"/>
        <w:tab w:val="left" w:pos="2300"/>
      </w:tabs>
      <w:ind w:left="2400" w:hanging="1300"/>
    </w:pPr>
  </w:style>
  <w:style w:type="paragraph" w:customStyle="1" w:styleId="aExamNumText">
    <w:name w:val="aExamNumText"/>
    <w:basedOn w:val="aExam"/>
    <w:rsid w:val="00133A97"/>
    <w:pPr>
      <w:ind w:left="1500"/>
    </w:pPr>
  </w:style>
  <w:style w:type="paragraph" w:customStyle="1" w:styleId="aExamBullet">
    <w:name w:val="aExamBullet"/>
    <w:basedOn w:val="aExam"/>
    <w:rsid w:val="00133A97"/>
    <w:pPr>
      <w:tabs>
        <w:tab w:val="left" w:pos="1500"/>
        <w:tab w:val="left" w:pos="2300"/>
      </w:tabs>
      <w:ind w:left="1900" w:hanging="800"/>
    </w:pPr>
  </w:style>
  <w:style w:type="paragraph" w:customStyle="1" w:styleId="aNotePara">
    <w:name w:val="aNotePara"/>
    <w:basedOn w:val="aNote"/>
    <w:rsid w:val="00133A97"/>
    <w:pPr>
      <w:tabs>
        <w:tab w:val="right" w:pos="2140"/>
        <w:tab w:val="left" w:pos="2400"/>
      </w:tabs>
      <w:spacing w:before="60"/>
      <w:ind w:left="2400" w:hanging="1300"/>
    </w:pPr>
  </w:style>
  <w:style w:type="paragraph" w:customStyle="1" w:styleId="aExplanHeading">
    <w:name w:val="aExplanHeading"/>
    <w:basedOn w:val="BillBasicHeading"/>
    <w:next w:val="Normal"/>
    <w:rsid w:val="00133A97"/>
    <w:rPr>
      <w:rFonts w:ascii="Arial (W1)" w:hAnsi="Arial (W1)"/>
      <w:sz w:val="18"/>
    </w:rPr>
  </w:style>
  <w:style w:type="paragraph" w:customStyle="1" w:styleId="aExplanText">
    <w:name w:val="aExplanText"/>
    <w:basedOn w:val="BillBasic"/>
    <w:rsid w:val="00133A97"/>
    <w:rPr>
      <w:sz w:val="20"/>
    </w:rPr>
  </w:style>
  <w:style w:type="paragraph" w:customStyle="1" w:styleId="aParaNotePara">
    <w:name w:val="aParaNotePara"/>
    <w:basedOn w:val="aNoteParaSymb"/>
    <w:rsid w:val="00133A97"/>
    <w:pPr>
      <w:tabs>
        <w:tab w:val="clear" w:pos="2140"/>
        <w:tab w:val="clear" w:pos="2400"/>
        <w:tab w:val="right" w:pos="2644"/>
      </w:tabs>
      <w:ind w:left="3320" w:hanging="1720"/>
    </w:pPr>
  </w:style>
  <w:style w:type="character" w:customStyle="1" w:styleId="charBold">
    <w:name w:val="charBold"/>
    <w:basedOn w:val="DefaultParagraphFont"/>
    <w:rsid w:val="00133A97"/>
    <w:rPr>
      <w:b/>
    </w:rPr>
  </w:style>
  <w:style w:type="character" w:customStyle="1" w:styleId="charBoldItals">
    <w:name w:val="charBoldItals"/>
    <w:basedOn w:val="DefaultParagraphFont"/>
    <w:rsid w:val="00133A97"/>
    <w:rPr>
      <w:b/>
      <w:i/>
    </w:rPr>
  </w:style>
  <w:style w:type="character" w:customStyle="1" w:styleId="charItals">
    <w:name w:val="charItals"/>
    <w:basedOn w:val="DefaultParagraphFont"/>
    <w:rsid w:val="00133A97"/>
    <w:rPr>
      <w:i/>
    </w:rPr>
  </w:style>
  <w:style w:type="character" w:customStyle="1" w:styleId="charUnderline">
    <w:name w:val="charUnderline"/>
    <w:basedOn w:val="DefaultParagraphFont"/>
    <w:rsid w:val="00133A97"/>
    <w:rPr>
      <w:u w:val="single"/>
    </w:rPr>
  </w:style>
  <w:style w:type="paragraph" w:customStyle="1" w:styleId="TableHd">
    <w:name w:val="TableHd"/>
    <w:basedOn w:val="Normal"/>
    <w:rsid w:val="00133A97"/>
    <w:pPr>
      <w:keepNext/>
      <w:spacing w:before="300"/>
      <w:ind w:left="1200" w:hanging="1200"/>
    </w:pPr>
    <w:rPr>
      <w:rFonts w:ascii="Arial" w:hAnsi="Arial"/>
      <w:b/>
      <w:sz w:val="20"/>
    </w:rPr>
  </w:style>
  <w:style w:type="paragraph" w:customStyle="1" w:styleId="TableColHd">
    <w:name w:val="TableColHd"/>
    <w:basedOn w:val="Normal"/>
    <w:rsid w:val="00133A97"/>
    <w:pPr>
      <w:keepNext/>
      <w:spacing w:after="60"/>
    </w:pPr>
    <w:rPr>
      <w:rFonts w:ascii="Arial" w:hAnsi="Arial"/>
      <w:b/>
      <w:sz w:val="18"/>
    </w:rPr>
  </w:style>
  <w:style w:type="paragraph" w:customStyle="1" w:styleId="PenaltyPara">
    <w:name w:val="PenaltyPara"/>
    <w:basedOn w:val="Normal"/>
    <w:rsid w:val="00133A97"/>
    <w:pPr>
      <w:tabs>
        <w:tab w:val="right" w:pos="1360"/>
      </w:tabs>
      <w:spacing w:before="60"/>
      <w:ind w:left="1600" w:hanging="1600"/>
      <w:jc w:val="both"/>
    </w:pPr>
  </w:style>
  <w:style w:type="paragraph" w:customStyle="1" w:styleId="tablepara">
    <w:name w:val="table para"/>
    <w:basedOn w:val="Normal"/>
    <w:rsid w:val="00133A97"/>
    <w:pPr>
      <w:tabs>
        <w:tab w:val="right" w:pos="800"/>
        <w:tab w:val="left" w:pos="1100"/>
      </w:tabs>
      <w:spacing w:before="80" w:after="60"/>
      <w:ind w:left="1100" w:hanging="1100"/>
    </w:pPr>
  </w:style>
  <w:style w:type="paragraph" w:customStyle="1" w:styleId="tablesubpara">
    <w:name w:val="table subpara"/>
    <w:basedOn w:val="Normal"/>
    <w:rsid w:val="00133A97"/>
    <w:pPr>
      <w:tabs>
        <w:tab w:val="right" w:pos="1500"/>
        <w:tab w:val="left" w:pos="1800"/>
      </w:tabs>
      <w:spacing w:before="80" w:after="60"/>
      <w:ind w:left="1800" w:hanging="1800"/>
    </w:pPr>
  </w:style>
  <w:style w:type="paragraph" w:customStyle="1" w:styleId="TableText">
    <w:name w:val="TableText"/>
    <w:basedOn w:val="Normal"/>
    <w:rsid w:val="00133A97"/>
    <w:pPr>
      <w:spacing w:before="60" w:after="60"/>
    </w:pPr>
  </w:style>
  <w:style w:type="paragraph" w:customStyle="1" w:styleId="IshadedH5Sec">
    <w:name w:val="I shaded H5 Sec"/>
    <w:basedOn w:val="AH5Sec"/>
    <w:rsid w:val="00133A97"/>
    <w:pPr>
      <w:shd w:val="pct25" w:color="auto" w:fill="auto"/>
      <w:outlineLvl w:val="9"/>
    </w:pPr>
  </w:style>
  <w:style w:type="paragraph" w:customStyle="1" w:styleId="IshadedSchClause">
    <w:name w:val="I shaded Sch Clause"/>
    <w:basedOn w:val="IshadedH5Sec"/>
    <w:rsid w:val="00133A97"/>
  </w:style>
  <w:style w:type="paragraph" w:customStyle="1" w:styleId="Penalty">
    <w:name w:val="Penalty"/>
    <w:basedOn w:val="Amainreturn"/>
    <w:rsid w:val="00133A97"/>
  </w:style>
  <w:style w:type="paragraph" w:customStyle="1" w:styleId="aNoteText">
    <w:name w:val="aNoteText"/>
    <w:basedOn w:val="aNoteSymb"/>
    <w:rsid w:val="00133A97"/>
    <w:pPr>
      <w:spacing w:before="60"/>
      <w:ind w:firstLine="0"/>
    </w:pPr>
  </w:style>
  <w:style w:type="paragraph" w:customStyle="1" w:styleId="aExamINum">
    <w:name w:val="aExamINum"/>
    <w:basedOn w:val="aExam"/>
    <w:rsid w:val="00C43B09"/>
    <w:pPr>
      <w:tabs>
        <w:tab w:val="left" w:pos="1500"/>
      </w:tabs>
      <w:ind w:left="1500" w:hanging="400"/>
    </w:pPr>
  </w:style>
  <w:style w:type="paragraph" w:customStyle="1" w:styleId="AExamIPara">
    <w:name w:val="AExamIPara"/>
    <w:basedOn w:val="aExam"/>
    <w:rsid w:val="00133A97"/>
    <w:pPr>
      <w:tabs>
        <w:tab w:val="right" w:pos="1720"/>
        <w:tab w:val="left" w:pos="2000"/>
      </w:tabs>
      <w:ind w:left="2000" w:hanging="900"/>
    </w:pPr>
  </w:style>
  <w:style w:type="paragraph" w:customStyle="1" w:styleId="AH3sec">
    <w:name w:val="A H3 sec"/>
    <w:basedOn w:val="Normal"/>
    <w:next w:val="direction"/>
    <w:rsid w:val="00C43B0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133A97"/>
    <w:pPr>
      <w:tabs>
        <w:tab w:val="clear" w:pos="2600"/>
      </w:tabs>
      <w:ind w:left="1100"/>
    </w:pPr>
    <w:rPr>
      <w:sz w:val="18"/>
    </w:rPr>
  </w:style>
  <w:style w:type="paragraph" w:customStyle="1" w:styleId="aExamss">
    <w:name w:val="aExamss"/>
    <w:basedOn w:val="aNoteSymb"/>
    <w:rsid w:val="00133A97"/>
    <w:pPr>
      <w:spacing w:before="60"/>
      <w:ind w:left="1100" w:firstLine="0"/>
    </w:pPr>
  </w:style>
  <w:style w:type="paragraph" w:customStyle="1" w:styleId="aExamHdgpar">
    <w:name w:val="aExamHdgpar"/>
    <w:basedOn w:val="aExamHdgss"/>
    <w:next w:val="Normal"/>
    <w:rsid w:val="00133A97"/>
    <w:pPr>
      <w:ind w:left="1600"/>
    </w:pPr>
  </w:style>
  <w:style w:type="paragraph" w:customStyle="1" w:styleId="aExampar">
    <w:name w:val="aExampar"/>
    <w:basedOn w:val="aExamss"/>
    <w:rsid w:val="00133A97"/>
    <w:pPr>
      <w:ind w:left="1600"/>
    </w:pPr>
  </w:style>
  <w:style w:type="paragraph" w:customStyle="1" w:styleId="aExamINumss">
    <w:name w:val="aExamINumss"/>
    <w:basedOn w:val="aExamss"/>
    <w:rsid w:val="00133A97"/>
    <w:pPr>
      <w:tabs>
        <w:tab w:val="left" w:pos="1500"/>
      </w:tabs>
      <w:ind w:left="1500" w:hanging="400"/>
    </w:pPr>
  </w:style>
  <w:style w:type="paragraph" w:customStyle="1" w:styleId="aExamINumpar">
    <w:name w:val="aExamINumpar"/>
    <w:basedOn w:val="aExampar"/>
    <w:rsid w:val="00133A97"/>
    <w:pPr>
      <w:tabs>
        <w:tab w:val="left" w:pos="2000"/>
      </w:tabs>
      <w:ind w:left="2000" w:hanging="400"/>
    </w:pPr>
  </w:style>
  <w:style w:type="paragraph" w:customStyle="1" w:styleId="aExamNumTextss">
    <w:name w:val="aExamNumTextss"/>
    <w:basedOn w:val="aExamss"/>
    <w:rsid w:val="00133A97"/>
    <w:pPr>
      <w:ind w:left="1500"/>
    </w:pPr>
  </w:style>
  <w:style w:type="paragraph" w:customStyle="1" w:styleId="aExamNumTextpar">
    <w:name w:val="aExamNumTextpar"/>
    <w:basedOn w:val="aExampar"/>
    <w:rsid w:val="00C43B09"/>
    <w:pPr>
      <w:ind w:left="2000"/>
    </w:pPr>
  </w:style>
  <w:style w:type="paragraph" w:customStyle="1" w:styleId="aExamBulletss">
    <w:name w:val="aExamBulletss"/>
    <w:basedOn w:val="aExamss"/>
    <w:rsid w:val="00133A97"/>
    <w:pPr>
      <w:ind w:left="1500" w:hanging="400"/>
    </w:pPr>
  </w:style>
  <w:style w:type="paragraph" w:customStyle="1" w:styleId="aExamBulletpar">
    <w:name w:val="aExamBulletpar"/>
    <w:basedOn w:val="aExampar"/>
    <w:rsid w:val="00133A97"/>
    <w:pPr>
      <w:ind w:left="2000" w:hanging="400"/>
    </w:pPr>
  </w:style>
  <w:style w:type="paragraph" w:customStyle="1" w:styleId="aExamHdgsubpar">
    <w:name w:val="aExamHdgsubpar"/>
    <w:basedOn w:val="aExamHdgss"/>
    <w:next w:val="Normal"/>
    <w:rsid w:val="00133A97"/>
    <w:pPr>
      <w:ind w:left="2140"/>
    </w:pPr>
  </w:style>
  <w:style w:type="paragraph" w:customStyle="1" w:styleId="aExamsubpar">
    <w:name w:val="aExamsubpar"/>
    <w:basedOn w:val="aExamss"/>
    <w:rsid w:val="00133A97"/>
    <w:pPr>
      <w:ind w:left="2140"/>
    </w:pPr>
  </w:style>
  <w:style w:type="paragraph" w:customStyle="1" w:styleId="aExamNumsubpar">
    <w:name w:val="aExamNumsubpar"/>
    <w:basedOn w:val="aExamsubpar"/>
    <w:rsid w:val="00133A97"/>
    <w:pPr>
      <w:tabs>
        <w:tab w:val="clear" w:pos="1100"/>
        <w:tab w:val="clear" w:pos="2381"/>
        <w:tab w:val="left" w:pos="2569"/>
      </w:tabs>
      <w:ind w:left="2569" w:hanging="403"/>
    </w:pPr>
  </w:style>
  <w:style w:type="paragraph" w:customStyle="1" w:styleId="aExamNumTextsubpar">
    <w:name w:val="aExamNumTextsubpar"/>
    <w:basedOn w:val="aExampar"/>
    <w:rsid w:val="00C43B09"/>
    <w:pPr>
      <w:ind w:left="2540"/>
    </w:pPr>
  </w:style>
  <w:style w:type="paragraph" w:customStyle="1" w:styleId="aExamBulletsubpar">
    <w:name w:val="aExamBulletsubpar"/>
    <w:basedOn w:val="aExamsubpar"/>
    <w:rsid w:val="00133A97"/>
    <w:pPr>
      <w:numPr>
        <w:numId w:val="33"/>
      </w:numPr>
      <w:tabs>
        <w:tab w:val="clear" w:pos="1100"/>
        <w:tab w:val="clear" w:pos="2381"/>
        <w:tab w:val="left" w:pos="2569"/>
      </w:tabs>
      <w:ind w:left="2569" w:hanging="403"/>
    </w:pPr>
  </w:style>
  <w:style w:type="paragraph" w:customStyle="1" w:styleId="aNoteTextss">
    <w:name w:val="aNoteTextss"/>
    <w:basedOn w:val="Normal"/>
    <w:rsid w:val="00133A97"/>
    <w:pPr>
      <w:spacing w:before="60"/>
      <w:ind w:left="1900"/>
      <w:jc w:val="both"/>
    </w:pPr>
    <w:rPr>
      <w:sz w:val="20"/>
    </w:rPr>
  </w:style>
  <w:style w:type="paragraph" w:customStyle="1" w:styleId="aNoteParass">
    <w:name w:val="aNoteParass"/>
    <w:basedOn w:val="Normal"/>
    <w:rsid w:val="00133A97"/>
    <w:pPr>
      <w:tabs>
        <w:tab w:val="right" w:pos="2140"/>
        <w:tab w:val="left" w:pos="2400"/>
      </w:tabs>
      <w:spacing w:before="60"/>
      <w:ind w:left="2400" w:hanging="1300"/>
      <w:jc w:val="both"/>
    </w:pPr>
    <w:rPr>
      <w:sz w:val="20"/>
    </w:rPr>
  </w:style>
  <w:style w:type="paragraph" w:customStyle="1" w:styleId="aNoteParapar">
    <w:name w:val="aNoteParapar"/>
    <w:basedOn w:val="aNotepar"/>
    <w:rsid w:val="00133A97"/>
    <w:pPr>
      <w:tabs>
        <w:tab w:val="right" w:pos="2640"/>
      </w:tabs>
      <w:spacing w:before="60"/>
      <w:ind w:left="2920" w:hanging="1320"/>
    </w:pPr>
  </w:style>
  <w:style w:type="paragraph" w:customStyle="1" w:styleId="aNotesubpar">
    <w:name w:val="aNotesubpar"/>
    <w:basedOn w:val="BillBasic"/>
    <w:next w:val="Normal"/>
    <w:rsid w:val="00133A97"/>
    <w:pPr>
      <w:ind w:left="2940" w:hanging="800"/>
    </w:pPr>
    <w:rPr>
      <w:sz w:val="20"/>
    </w:rPr>
  </w:style>
  <w:style w:type="paragraph" w:customStyle="1" w:styleId="aNoteTextsubpar">
    <w:name w:val="aNoteTextsubpar"/>
    <w:basedOn w:val="aNotesubpar"/>
    <w:rsid w:val="00133A97"/>
    <w:pPr>
      <w:spacing w:before="60"/>
      <w:ind w:firstLine="0"/>
    </w:pPr>
  </w:style>
  <w:style w:type="paragraph" w:customStyle="1" w:styleId="aNoteParasubpar">
    <w:name w:val="aNoteParasubpar"/>
    <w:basedOn w:val="aNotesubpar"/>
    <w:rsid w:val="00C43B09"/>
    <w:pPr>
      <w:tabs>
        <w:tab w:val="right" w:pos="3180"/>
      </w:tabs>
      <w:spacing w:before="60"/>
      <w:ind w:left="3460" w:hanging="1320"/>
    </w:pPr>
  </w:style>
  <w:style w:type="paragraph" w:customStyle="1" w:styleId="aNoteBulletsubpar">
    <w:name w:val="aNoteBulletsubpar"/>
    <w:basedOn w:val="aNotesubpar"/>
    <w:rsid w:val="00133A97"/>
    <w:pPr>
      <w:numPr>
        <w:numId w:val="13"/>
      </w:numPr>
      <w:tabs>
        <w:tab w:val="clear" w:pos="3300"/>
        <w:tab w:val="left" w:pos="3345"/>
      </w:tabs>
      <w:spacing w:before="60"/>
    </w:pPr>
  </w:style>
  <w:style w:type="paragraph" w:customStyle="1" w:styleId="aNoteBulletss">
    <w:name w:val="aNoteBulletss"/>
    <w:basedOn w:val="Normal"/>
    <w:rsid w:val="00133A97"/>
    <w:pPr>
      <w:spacing w:before="60"/>
      <w:ind w:left="2300" w:hanging="400"/>
      <w:jc w:val="both"/>
    </w:pPr>
    <w:rPr>
      <w:sz w:val="20"/>
    </w:rPr>
  </w:style>
  <w:style w:type="paragraph" w:customStyle="1" w:styleId="aNoteBulletpar">
    <w:name w:val="aNoteBulletpar"/>
    <w:basedOn w:val="aNotepar"/>
    <w:rsid w:val="00133A97"/>
    <w:pPr>
      <w:spacing w:before="60"/>
      <w:ind w:left="2800" w:hanging="400"/>
    </w:pPr>
  </w:style>
  <w:style w:type="paragraph" w:customStyle="1" w:styleId="aExplanBullet">
    <w:name w:val="aExplanBullet"/>
    <w:basedOn w:val="Normal"/>
    <w:rsid w:val="00133A97"/>
    <w:pPr>
      <w:spacing w:before="140"/>
      <w:ind w:left="400" w:hanging="400"/>
      <w:jc w:val="both"/>
    </w:pPr>
    <w:rPr>
      <w:snapToGrid w:val="0"/>
      <w:sz w:val="20"/>
    </w:rPr>
  </w:style>
  <w:style w:type="paragraph" w:customStyle="1" w:styleId="AuthLaw">
    <w:name w:val="AuthLaw"/>
    <w:basedOn w:val="BillBasic"/>
    <w:rsid w:val="00133A97"/>
    <w:rPr>
      <w:rFonts w:ascii="Arial" w:hAnsi="Arial"/>
      <w:b/>
      <w:sz w:val="20"/>
    </w:rPr>
  </w:style>
  <w:style w:type="paragraph" w:customStyle="1" w:styleId="aExamNumpar">
    <w:name w:val="aExamNumpar"/>
    <w:basedOn w:val="aExamINumss"/>
    <w:rsid w:val="00C43B09"/>
    <w:pPr>
      <w:tabs>
        <w:tab w:val="clear" w:pos="1500"/>
        <w:tab w:val="left" w:pos="2000"/>
      </w:tabs>
      <w:ind w:left="2000"/>
    </w:pPr>
  </w:style>
  <w:style w:type="paragraph" w:customStyle="1" w:styleId="Schsectionheading">
    <w:name w:val="Sch section heading"/>
    <w:basedOn w:val="BillBasic"/>
    <w:next w:val="Amain"/>
    <w:rsid w:val="00C43B09"/>
    <w:pPr>
      <w:spacing w:before="240"/>
      <w:jc w:val="left"/>
      <w:outlineLvl w:val="4"/>
    </w:pPr>
    <w:rPr>
      <w:rFonts w:ascii="Arial" w:hAnsi="Arial"/>
      <w:b/>
    </w:rPr>
  </w:style>
  <w:style w:type="paragraph" w:customStyle="1" w:styleId="SchAmain">
    <w:name w:val="Sch A main"/>
    <w:basedOn w:val="Amain"/>
    <w:rsid w:val="00133A97"/>
  </w:style>
  <w:style w:type="paragraph" w:customStyle="1" w:styleId="SchApara">
    <w:name w:val="Sch A para"/>
    <w:basedOn w:val="Apara"/>
    <w:rsid w:val="00133A97"/>
  </w:style>
  <w:style w:type="paragraph" w:customStyle="1" w:styleId="SchAsubpara">
    <w:name w:val="Sch A subpara"/>
    <w:basedOn w:val="Asubpara"/>
    <w:rsid w:val="00133A97"/>
  </w:style>
  <w:style w:type="paragraph" w:customStyle="1" w:styleId="SchAsubsubpara">
    <w:name w:val="Sch A subsubpara"/>
    <w:basedOn w:val="Asubsubpara"/>
    <w:rsid w:val="00133A97"/>
  </w:style>
  <w:style w:type="paragraph" w:customStyle="1" w:styleId="TOCOL1">
    <w:name w:val="TOCOL 1"/>
    <w:basedOn w:val="TOC1"/>
    <w:rsid w:val="00133A97"/>
  </w:style>
  <w:style w:type="paragraph" w:customStyle="1" w:styleId="TOCOL2">
    <w:name w:val="TOCOL 2"/>
    <w:basedOn w:val="TOC2"/>
    <w:rsid w:val="00133A97"/>
    <w:pPr>
      <w:keepNext w:val="0"/>
    </w:pPr>
  </w:style>
  <w:style w:type="paragraph" w:customStyle="1" w:styleId="TOCOL3">
    <w:name w:val="TOCOL 3"/>
    <w:basedOn w:val="TOC3"/>
    <w:rsid w:val="00133A97"/>
    <w:pPr>
      <w:keepNext w:val="0"/>
    </w:pPr>
  </w:style>
  <w:style w:type="paragraph" w:customStyle="1" w:styleId="TOCOL4">
    <w:name w:val="TOCOL 4"/>
    <w:basedOn w:val="TOC4"/>
    <w:rsid w:val="00133A97"/>
    <w:pPr>
      <w:keepNext w:val="0"/>
    </w:pPr>
  </w:style>
  <w:style w:type="paragraph" w:customStyle="1" w:styleId="TOCOL5">
    <w:name w:val="TOCOL 5"/>
    <w:basedOn w:val="TOC5"/>
    <w:rsid w:val="00133A97"/>
    <w:pPr>
      <w:tabs>
        <w:tab w:val="left" w:pos="400"/>
      </w:tabs>
    </w:pPr>
  </w:style>
  <w:style w:type="paragraph" w:customStyle="1" w:styleId="TOCOL6">
    <w:name w:val="TOCOL 6"/>
    <w:basedOn w:val="TOC6"/>
    <w:rsid w:val="00133A97"/>
    <w:pPr>
      <w:keepNext w:val="0"/>
    </w:pPr>
  </w:style>
  <w:style w:type="paragraph" w:customStyle="1" w:styleId="TOCOL7">
    <w:name w:val="TOCOL 7"/>
    <w:basedOn w:val="TOC7"/>
    <w:rsid w:val="00133A97"/>
  </w:style>
  <w:style w:type="paragraph" w:customStyle="1" w:styleId="TOCOL8">
    <w:name w:val="TOCOL 8"/>
    <w:basedOn w:val="TOC8"/>
    <w:rsid w:val="00133A97"/>
  </w:style>
  <w:style w:type="paragraph" w:customStyle="1" w:styleId="TOCOL9">
    <w:name w:val="TOCOL 9"/>
    <w:basedOn w:val="TOC9"/>
    <w:rsid w:val="00133A97"/>
    <w:pPr>
      <w:ind w:right="0"/>
    </w:pPr>
  </w:style>
  <w:style w:type="paragraph" w:styleId="TOC9">
    <w:name w:val="toc 9"/>
    <w:basedOn w:val="Normal"/>
    <w:next w:val="Normal"/>
    <w:autoRedefine/>
    <w:rsid w:val="00133A97"/>
    <w:pPr>
      <w:ind w:left="1920" w:right="600"/>
    </w:pPr>
  </w:style>
  <w:style w:type="paragraph" w:customStyle="1" w:styleId="Billname1">
    <w:name w:val="Billname1"/>
    <w:basedOn w:val="Normal"/>
    <w:rsid w:val="00133A97"/>
    <w:pPr>
      <w:tabs>
        <w:tab w:val="left" w:pos="2400"/>
      </w:tabs>
      <w:spacing w:before="1220"/>
    </w:pPr>
    <w:rPr>
      <w:rFonts w:ascii="Arial" w:hAnsi="Arial"/>
      <w:b/>
      <w:sz w:val="40"/>
    </w:rPr>
  </w:style>
  <w:style w:type="paragraph" w:customStyle="1" w:styleId="TableText10">
    <w:name w:val="TableText10"/>
    <w:basedOn w:val="TableText"/>
    <w:rsid w:val="00133A97"/>
    <w:rPr>
      <w:sz w:val="20"/>
    </w:rPr>
  </w:style>
  <w:style w:type="paragraph" w:customStyle="1" w:styleId="TablePara10">
    <w:name w:val="TablePara10"/>
    <w:basedOn w:val="tablepara"/>
    <w:rsid w:val="00133A9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33A9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133A97"/>
  </w:style>
  <w:style w:type="character" w:customStyle="1" w:styleId="charPage">
    <w:name w:val="charPage"/>
    <w:basedOn w:val="DefaultParagraphFont"/>
    <w:rsid w:val="00133A97"/>
  </w:style>
  <w:style w:type="character" w:styleId="PageNumber">
    <w:name w:val="page number"/>
    <w:basedOn w:val="DefaultParagraphFont"/>
    <w:rsid w:val="00133A97"/>
  </w:style>
  <w:style w:type="paragraph" w:customStyle="1" w:styleId="Letterhead">
    <w:name w:val="Letterhead"/>
    <w:rsid w:val="00133A97"/>
    <w:pPr>
      <w:widowControl w:val="0"/>
      <w:spacing w:after="180"/>
      <w:jc w:val="right"/>
    </w:pPr>
    <w:rPr>
      <w:rFonts w:ascii="Arial" w:hAnsi="Arial"/>
      <w:sz w:val="32"/>
      <w:lang w:eastAsia="en-US"/>
    </w:rPr>
  </w:style>
  <w:style w:type="paragraph" w:customStyle="1" w:styleId="IShadedschclause0">
    <w:name w:val="I Shaded sch clause"/>
    <w:basedOn w:val="IH5Sec"/>
    <w:rsid w:val="00C43B09"/>
    <w:pPr>
      <w:shd w:val="pct15" w:color="auto" w:fill="FFFFFF"/>
      <w:tabs>
        <w:tab w:val="clear" w:pos="1100"/>
        <w:tab w:val="left" w:pos="700"/>
      </w:tabs>
      <w:ind w:left="700" w:hanging="700"/>
    </w:pPr>
  </w:style>
  <w:style w:type="paragraph" w:customStyle="1" w:styleId="Billfooter">
    <w:name w:val="Billfooter"/>
    <w:basedOn w:val="Normal"/>
    <w:rsid w:val="00C43B09"/>
    <w:pPr>
      <w:tabs>
        <w:tab w:val="right" w:pos="7200"/>
      </w:tabs>
      <w:jc w:val="both"/>
    </w:pPr>
    <w:rPr>
      <w:sz w:val="18"/>
    </w:rPr>
  </w:style>
  <w:style w:type="paragraph" w:styleId="BalloonText">
    <w:name w:val="Balloon Text"/>
    <w:basedOn w:val="Normal"/>
    <w:link w:val="BalloonTextChar"/>
    <w:uiPriority w:val="99"/>
    <w:unhideWhenUsed/>
    <w:rsid w:val="00133A97"/>
    <w:rPr>
      <w:rFonts w:ascii="Tahoma" w:hAnsi="Tahoma" w:cs="Tahoma"/>
      <w:sz w:val="16"/>
      <w:szCs w:val="16"/>
    </w:rPr>
  </w:style>
  <w:style w:type="character" w:customStyle="1" w:styleId="BalloonTextChar">
    <w:name w:val="Balloon Text Char"/>
    <w:basedOn w:val="DefaultParagraphFont"/>
    <w:link w:val="BalloonText"/>
    <w:uiPriority w:val="99"/>
    <w:rsid w:val="00133A97"/>
    <w:rPr>
      <w:rFonts w:ascii="Tahoma" w:hAnsi="Tahoma" w:cs="Tahoma"/>
      <w:sz w:val="16"/>
      <w:szCs w:val="16"/>
      <w:lang w:eastAsia="en-US"/>
    </w:rPr>
  </w:style>
  <w:style w:type="paragraph" w:customStyle="1" w:styleId="00AssAm">
    <w:name w:val="00AssAm"/>
    <w:basedOn w:val="00SigningPage"/>
    <w:rsid w:val="00C43B09"/>
  </w:style>
  <w:style w:type="character" w:customStyle="1" w:styleId="FooterChar">
    <w:name w:val="Footer Char"/>
    <w:basedOn w:val="DefaultParagraphFont"/>
    <w:link w:val="Footer"/>
    <w:rsid w:val="00133A97"/>
    <w:rPr>
      <w:rFonts w:ascii="Arial" w:hAnsi="Arial"/>
      <w:sz w:val="18"/>
      <w:lang w:eastAsia="en-US"/>
    </w:rPr>
  </w:style>
  <w:style w:type="character" w:customStyle="1" w:styleId="HeaderChar">
    <w:name w:val="Header Char"/>
    <w:basedOn w:val="DefaultParagraphFont"/>
    <w:link w:val="Header"/>
    <w:rsid w:val="00133A97"/>
    <w:rPr>
      <w:sz w:val="24"/>
      <w:lang w:eastAsia="en-US"/>
    </w:rPr>
  </w:style>
  <w:style w:type="paragraph" w:customStyle="1" w:styleId="01aPreamble">
    <w:name w:val="01aPreamble"/>
    <w:basedOn w:val="Normal"/>
    <w:qFormat/>
    <w:rsid w:val="00133A97"/>
  </w:style>
  <w:style w:type="paragraph" w:customStyle="1" w:styleId="TableBullet">
    <w:name w:val="TableBullet"/>
    <w:basedOn w:val="TableText10"/>
    <w:qFormat/>
    <w:rsid w:val="00133A97"/>
    <w:pPr>
      <w:numPr>
        <w:numId w:val="18"/>
      </w:numPr>
    </w:pPr>
  </w:style>
  <w:style w:type="paragraph" w:customStyle="1" w:styleId="BillCrest">
    <w:name w:val="Bill Crest"/>
    <w:basedOn w:val="Normal"/>
    <w:next w:val="Normal"/>
    <w:rsid w:val="00133A97"/>
    <w:pPr>
      <w:tabs>
        <w:tab w:val="center" w:pos="3160"/>
      </w:tabs>
      <w:spacing w:after="60"/>
    </w:pPr>
    <w:rPr>
      <w:sz w:val="216"/>
    </w:rPr>
  </w:style>
  <w:style w:type="paragraph" w:customStyle="1" w:styleId="BillNo">
    <w:name w:val="BillNo"/>
    <w:basedOn w:val="BillBasicHeading"/>
    <w:rsid w:val="00133A97"/>
    <w:pPr>
      <w:keepNext w:val="0"/>
      <w:spacing w:before="240"/>
      <w:jc w:val="both"/>
    </w:pPr>
  </w:style>
  <w:style w:type="paragraph" w:customStyle="1" w:styleId="aNoteBulletann">
    <w:name w:val="aNoteBulletann"/>
    <w:basedOn w:val="aNotess"/>
    <w:rsid w:val="00C43B09"/>
    <w:pPr>
      <w:tabs>
        <w:tab w:val="left" w:pos="2200"/>
      </w:tabs>
      <w:spacing w:before="0"/>
      <w:ind w:left="0" w:firstLine="0"/>
    </w:pPr>
  </w:style>
  <w:style w:type="paragraph" w:customStyle="1" w:styleId="aNoteBulletparann">
    <w:name w:val="aNoteBulletparann"/>
    <w:basedOn w:val="aNotepar"/>
    <w:rsid w:val="00C43B09"/>
    <w:pPr>
      <w:tabs>
        <w:tab w:val="left" w:pos="2700"/>
      </w:tabs>
      <w:spacing w:before="0"/>
      <w:ind w:left="0" w:firstLine="0"/>
    </w:pPr>
  </w:style>
  <w:style w:type="paragraph" w:customStyle="1" w:styleId="TableNumbered">
    <w:name w:val="TableNumbered"/>
    <w:basedOn w:val="TableText10"/>
    <w:qFormat/>
    <w:rsid w:val="00133A97"/>
    <w:pPr>
      <w:numPr>
        <w:numId w:val="19"/>
      </w:numPr>
    </w:pPr>
  </w:style>
  <w:style w:type="paragraph" w:customStyle="1" w:styleId="ISchMain">
    <w:name w:val="I Sch Main"/>
    <w:basedOn w:val="BillBasic"/>
    <w:rsid w:val="00133A97"/>
    <w:pPr>
      <w:tabs>
        <w:tab w:val="right" w:pos="900"/>
        <w:tab w:val="left" w:pos="1100"/>
      </w:tabs>
      <w:ind w:left="1100" w:hanging="1100"/>
    </w:pPr>
  </w:style>
  <w:style w:type="paragraph" w:customStyle="1" w:styleId="ISchpara">
    <w:name w:val="I Sch para"/>
    <w:basedOn w:val="BillBasic"/>
    <w:rsid w:val="00133A97"/>
    <w:pPr>
      <w:tabs>
        <w:tab w:val="right" w:pos="1400"/>
        <w:tab w:val="left" w:pos="1600"/>
      </w:tabs>
      <w:ind w:left="1600" w:hanging="1600"/>
    </w:pPr>
  </w:style>
  <w:style w:type="paragraph" w:customStyle="1" w:styleId="ISchsubpara">
    <w:name w:val="I Sch subpara"/>
    <w:basedOn w:val="BillBasic"/>
    <w:rsid w:val="00133A97"/>
    <w:pPr>
      <w:tabs>
        <w:tab w:val="right" w:pos="1940"/>
        <w:tab w:val="left" w:pos="2140"/>
      </w:tabs>
      <w:ind w:left="2140" w:hanging="2140"/>
    </w:pPr>
  </w:style>
  <w:style w:type="paragraph" w:customStyle="1" w:styleId="ISchsubsubpara">
    <w:name w:val="I Sch subsubpara"/>
    <w:basedOn w:val="BillBasic"/>
    <w:rsid w:val="00133A97"/>
    <w:pPr>
      <w:tabs>
        <w:tab w:val="right" w:pos="2460"/>
        <w:tab w:val="left" w:pos="2660"/>
      </w:tabs>
      <w:ind w:left="2660" w:hanging="2660"/>
    </w:pPr>
  </w:style>
  <w:style w:type="character" w:customStyle="1" w:styleId="aNoteChar">
    <w:name w:val="aNote Char"/>
    <w:basedOn w:val="DefaultParagraphFont"/>
    <w:link w:val="aNote"/>
    <w:locked/>
    <w:rsid w:val="00133A97"/>
    <w:rPr>
      <w:lang w:eastAsia="en-US"/>
    </w:rPr>
  </w:style>
  <w:style w:type="character" w:customStyle="1" w:styleId="charCitHyperlinkAbbrev">
    <w:name w:val="charCitHyperlinkAbbrev"/>
    <w:basedOn w:val="Hyperlink"/>
    <w:uiPriority w:val="1"/>
    <w:rsid w:val="00133A97"/>
    <w:rPr>
      <w:color w:val="0000FF" w:themeColor="hyperlink"/>
      <w:u w:val="none"/>
    </w:rPr>
  </w:style>
  <w:style w:type="character" w:styleId="Hyperlink">
    <w:name w:val="Hyperlink"/>
    <w:basedOn w:val="DefaultParagraphFont"/>
    <w:uiPriority w:val="99"/>
    <w:unhideWhenUsed/>
    <w:rsid w:val="00133A97"/>
    <w:rPr>
      <w:color w:val="0000FF" w:themeColor="hyperlink"/>
      <w:u w:val="single"/>
    </w:rPr>
  </w:style>
  <w:style w:type="character" w:customStyle="1" w:styleId="charCitHyperlinkItal">
    <w:name w:val="charCitHyperlinkItal"/>
    <w:basedOn w:val="Hyperlink"/>
    <w:uiPriority w:val="1"/>
    <w:rsid w:val="00133A97"/>
    <w:rPr>
      <w:i/>
      <w:color w:val="0000FF" w:themeColor="hyperlink"/>
      <w:u w:val="none"/>
    </w:rPr>
  </w:style>
  <w:style w:type="character" w:customStyle="1" w:styleId="AH5SecChar">
    <w:name w:val="A H5 Sec Char"/>
    <w:basedOn w:val="DefaultParagraphFont"/>
    <w:link w:val="AH5Sec"/>
    <w:locked/>
    <w:rsid w:val="00133A97"/>
    <w:rPr>
      <w:rFonts w:ascii="Arial" w:hAnsi="Arial"/>
      <w:b/>
      <w:sz w:val="24"/>
      <w:lang w:eastAsia="en-US"/>
    </w:rPr>
  </w:style>
  <w:style w:type="character" w:customStyle="1" w:styleId="BillBasicChar">
    <w:name w:val="BillBasic Char"/>
    <w:basedOn w:val="DefaultParagraphFont"/>
    <w:link w:val="BillBasic"/>
    <w:locked/>
    <w:rsid w:val="00133A97"/>
    <w:rPr>
      <w:sz w:val="24"/>
      <w:lang w:eastAsia="en-US"/>
    </w:rPr>
  </w:style>
  <w:style w:type="paragraph" w:customStyle="1" w:styleId="Status">
    <w:name w:val="Status"/>
    <w:basedOn w:val="Normal"/>
    <w:rsid w:val="00133A97"/>
    <w:pPr>
      <w:spacing w:before="280"/>
      <w:jc w:val="center"/>
    </w:pPr>
    <w:rPr>
      <w:rFonts w:ascii="Arial" w:hAnsi="Arial"/>
      <w:sz w:val="14"/>
    </w:rPr>
  </w:style>
  <w:style w:type="paragraph" w:customStyle="1" w:styleId="FooterInfoCentre">
    <w:name w:val="FooterInfoCentre"/>
    <w:basedOn w:val="FooterInfo"/>
    <w:rsid w:val="00133A97"/>
    <w:pPr>
      <w:spacing w:before="60"/>
      <w:jc w:val="center"/>
    </w:pPr>
  </w:style>
  <w:style w:type="paragraph" w:customStyle="1" w:styleId="00AssAmLandscape">
    <w:name w:val="00AssAmLandscape"/>
    <w:basedOn w:val="02TextLandscape"/>
    <w:qFormat/>
    <w:rsid w:val="00C43B09"/>
  </w:style>
  <w:style w:type="table" w:styleId="TableGrid">
    <w:name w:val="Table Grid"/>
    <w:basedOn w:val="TableNormal"/>
    <w:uiPriority w:val="59"/>
    <w:rsid w:val="0067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ithyperlinkital0">
    <w:name w:val="charcithyperlinkital"/>
    <w:basedOn w:val="DefaultParagraphFont"/>
    <w:rsid w:val="006734E7"/>
  </w:style>
  <w:style w:type="paragraph" w:customStyle="1" w:styleId="CoverTextBullet">
    <w:name w:val="CoverTextBullet"/>
    <w:basedOn w:val="CoverText"/>
    <w:qFormat/>
    <w:rsid w:val="00133A97"/>
    <w:pPr>
      <w:numPr>
        <w:numId w:val="35"/>
      </w:numPr>
    </w:pPr>
    <w:rPr>
      <w:color w:val="000000"/>
    </w:rPr>
  </w:style>
  <w:style w:type="character" w:customStyle="1" w:styleId="AmainreturnChar">
    <w:name w:val="A main return Char"/>
    <w:basedOn w:val="DefaultParagraphFont"/>
    <w:link w:val="Amainreturn"/>
    <w:locked/>
    <w:rsid w:val="006734E7"/>
    <w:rPr>
      <w:sz w:val="24"/>
      <w:lang w:eastAsia="en-US"/>
    </w:rPr>
  </w:style>
  <w:style w:type="character" w:customStyle="1" w:styleId="aDefChar">
    <w:name w:val="aDef Char"/>
    <w:basedOn w:val="DefaultParagraphFont"/>
    <w:link w:val="aDef"/>
    <w:locked/>
    <w:rsid w:val="006734E7"/>
    <w:rPr>
      <w:sz w:val="24"/>
      <w:lang w:eastAsia="en-US"/>
    </w:rPr>
  </w:style>
  <w:style w:type="paragraph" w:styleId="Revision">
    <w:name w:val="Revision"/>
    <w:hidden/>
    <w:uiPriority w:val="99"/>
    <w:semiHidden/>
    <w:rsid w:val="006734E7"/>
    <w:rPr>
      <w:sz w:val="24"/>
      <w:lang w:eastAsia="en-US"/>
    </w:rPr>
  </w:style>
  <w:style w:type="paragraph" w:customStyle="1" w:styleId="00Spine">
    <w:name w:val="00Spine"/>
    <w:basedOn w:val="Normal"/>
    <w:rsid w:val="00133A97"/>
  </w:style>
  <w:style w:type="paragraph" w:customStyle="1" w:styleId="05Endnote0">
    <w:name w:val="05Endnote"/>
    <w:basedOn w:val="Normal"/>
    <w:rsid w:val="00133A97"/>
  </w:style>
  <w:style w:type="paragraph" w:customStyle="1" w:styleId="06Copyright">
    <w:name w:val="06Copyright"/>
    <w:basedOn w:val="Normal"/>
    <w:rsid w:val="00133A97"/>
  </w:style>
  <w:style w:type="paragraph" w:customStyle="1" w:styleId="RepubNo">
    <w:name w:val="RepubNo"/>
    <w:basedOn w:val="BillBasicHeading"/>
    <w:rsid w:val="00133A97"/>
    <w:pPr>
      <w:keepNext w:val="0"/>
      <w:spacing w:before="600"/>
      <w:jc w:val="both"/>
    </w:pPr>
    <w:rPr>
      <w:sz w:val="26"/>
    </w:rPr>
  </w:style>
  <w:style w:type="paragraph" w:customStyle="1" w:styleId="EffectiveDate">
    <w:name w:val="EffectiveDate"/>
    <w:basedOn w:val="Normal"/>
    <w:rsid w:val="00133A97"/>
    <w:pPr>
      <w:spacing w:before="120"/>
    </w:pPr>
    <w:rPr>
      <w:rFonts w:ascii="Arial" w:hAnsi="Arial"/>
      <w:b/>
      <w:sz w:val="26"/>
    </w:rPr>
  </w:style>
  <w:style w:type="paragraph" w:customStyle="1" w:styleId="CoverInForce">
    <w:name w:val="CoverInForce"/>
    <w:basedOn w:val="BillBasicHeading"/>
    <w:rsid w:val="00133A97"/>
    <w:pPr>
      <w:keepNext w:val="0"/>
      <w:spacing w:before="400"/>
    </w:pPr>
    <w:rPr>
      <w:b w:val="0"/>
    </w:rPr>
  </w:style>
  <w:style w:type="paragraph" w:customStyle="1" w:styleId="CoverHeading">
    <w:name w:val="CoverHeading"/>
    <w:basedOn w:val="Normal"/>
    <w:rsid w:val="00133A97"/>
    <w:rPr>
      <w:rFonts w:ascii="Arial" w:hAnsi="Arial"/>
      <w:b/>
    </w:rPr>
  </w:style>
  <w:style w:type="paragraph" w:customStyle="1" w:styleId="CoverSubHdg">
    <w:name w:val="CoverSubHdg"/>
    <w:basedOn w:val="CoverHeading"/>
    <w:rsid w:val="00133A97"/>
    <w:pPr>
      <w:spacing w:before="120"/>
    </w:pPr>
    <w:rPr>
      <w:sz w:val="20"/>
    </w:rPr>
  </w:style>
  <w:style w:type="paragraph" w:customStyle="1" w:styleId="CoverActName">
    <w:name w:val="CoverActName"/>
    <w:basedOn w:val="BillBasicHeading"/>
    <w:rsid w:val="00133A97"/>
    <w:pPr>
      <w:keepNext w:val="0"/>
      <w:spacing w:before="260"/>
    </w:pPr>
  </w:style>
  <w:style w:type="paragraph" w:customStyle="1" w:styleId="CoverText">
    <w:name w:val="CoverText"/>
    <w:basedOn w:val="Normal"/>
    <w:uiPriority w:val="99"/>
    <w:rsid w:val="00133A97"/>
    <w:pPr>
      <w:spacing w:before="100"/>
      <w:jc w:val="both"/>
    </w:pPr>
    <w:rPr>
      <w:sz w:val="20"/>
    </w:rPr>
  </w:style>
  <w:style w:type="paragraph" w:customStyle="1" w:styleId="CoverTextPara">
    <w:name w:val="CoverTextPara"/>
    <w:basedOn w:val="CoverText"/>
    <w:rsid w:val="00133A97"/>
    <w:pPr>
      <w:tabs>
        <w:tab w:val="right" w:pos="600"/>
        <w:tab w:val="left" w:pos="840"/>
      </w:tabs>
      <w:ind w:left="840" w:hanging="840"/>
    </w:pPr>
  </w:style>
  <w:style w:type="paragraph" w:customStyle="1" w:styleId="AH1ChapterSymb">
    <w:name w:val="A H1 Chapter Symb"/>
    <w:basedOn w:val="AH1Chapter"/>
    <w:next w:val="AH2Part"/>
    <w:rsid w:val="00133A97"/>
    <w:pPr>
      <w:tabs>
        <w:tab w:val="clear" w:pos="2600"/>
        <w:tab w:val="left" w:pos="0"/>
      </w:tabs>
      <w:ind w:left="2480" w:hanging="2960"/>
    </w:pPr>
  </w:style>
  <w:style w:type="paragraph" w:customStyle="1" w:styleId="AH2PartSymb">
    <w:name w:val="A H2 Part Symb"/>
    <w:basedOn w:val="AH2Part"/>
    <w:next w:val="AH3Div"/>
    <w:rsid w:val="00133A97"/>
    <w:pPr>
      <w:tabs>
        <w:tab w:val="clear" w:pos="2600"/>
        <w:tab w:val="left" w:pos="0"/>
      </w:tabs>
      <w:ind w:left="2480" w:hanging="2960"/>
    </w:pPr>
  </w:style>
  <w:style w:type="paragraph" w:customStyle="1" w:styleId="AH3DivSymb">
    <w:name w:val="A H3 Div Symb"/>
    <w:basedOn w:val="AH3Div"/>
    <w:next w:val="AH5Sec"/>
    <w:rsid w:val="00133A97"/>
    <w:pPr>
      <w:tabs>
        <w:tab w:val="clear" w:pos="2600"/>
        <w:tab w:val="left" w:pos="0"/>
      </w:tabs>
      <w:ind w:left="2480" w:hanging="2960"/>
    </w:pPr>
  </w:style>
  <w:style w:type="paragraph" w:customStyle="1" w:styleId="AH4SubDivSymb">
    <w:name w:val="A H4 SubDiv Symb"/>
    <w:basedOn w:val="AH4SubDiv"/>
    <w:next w:val="AH5Sec"/>
    <w:rsid w:val="00133A97"/>
    <w:pPr>
      <w:tabs>
        <w:tab w:val="clear" w:pos="2600"/>
        <w:tab w:val="left" w:pos="0"/>
      </w:tabs>
      <w:ind w:left="2480" w:hanging="2960"/>
    </w:pPr>
  </w:style>
  <w:style w:type="paragraph" w:customStyle="1" w:styleId="AH5SecSymb">
    <w:name w:val="A H5 Sec Symb"/>
    <w:basedOn w:val="AH5Sec"/>
    <w:next w:val="Amain"/>
    <w:rsid w:val="00133A97"/>
    <w:pPr>
      <w:tabs>
        <w:tab w:val="clear" w:pos="1100"/>
        <w:tab w:val="left" w:pos="0"/>
      </w:tabs>
      <w:ind w:hanging="1580"/>
    </w:pPr>
  </w:style>
  <w:style w:type="paragraph" w:customStyle="1" w:styleId="AmainSymb">
    <w:name w:val="A main Symb"/>
    <w:basedOn w:val="Amain"/>
    <w:rsid w:val="00133A97"/>
    <w:pPr>
      <w:tabs>
        <w:tab w:val="left" w:pos="0"/>
      </w:tabs>
      <w:ind w:left="1120" w:hanging="1600"/>
    </w:pPr>
  </w:style>
  <w:style w:type="paragraph" w:customStyle="1" w:styleId="AparaSymb">
    <w:name w:val="A para Symb"/>
    <w:basedOn w:val="Apara"/>
    <w:rsid w:val="00133A97"/>
    <w:pPr>
      <w:tabs>
        <w:tab w:val="right" w:pos="0"/>
      </w:tabs>
      <w:ind w:hanging="2080"/>
    </w:pPr>
  </w:style>
  <w:style w:type="paragraph" w:customStyle="1" w:styleId="Assectheading">
    <w:name w:val="A ssect heading"/>
    <w:basedOn w:val="Amain"/>
    <w:rsid w:val="00133A97"/>
    <w:pPr>
      <w:keepNext/>
      <w:tabs>
        <w:tab w:val="clear" w:pos="900"/>
        <w:tab w:val="clear" w:pos="1100"/>
      </w:tabs>
      <w:spacing w:before="300"/>
      <w:ind w:left="0" w:firstLine="0"/>
      <w:outlineLvl w:val="9"/>
    </w:pPr>
    <w:rPr>
      <w:i/>
    </w:rPr>
  </w:style>
  <w:style w:type="paragraph" w:customStyle="1" w:styleId="AsubparaSymb">
    <w:name w:val="A subpara Symb"/>
    <w:basedOn w:val="Asubpara"/>
    <w:rsid w:val="00133A97"/>
    <w:pPr>
      <w:tabs>
        <w:tab w:val="left" w:pos="0"/>
      </w:tabs>
      <w:ind w:left="2098" w:hanging="2580"/>
    </w:pPr>
  </w:style>
  <w:style w:type="paragraph" w:customStyle="1" w:styleId="Actdetails">
    <w:name w:val="Act details"/>
    <w:basedOn w:val="Normal"/>
    <w:rsid w:val="00133A97"/>
    <w:pPr>
      <w:spacing w:before="20"/>
      <w:ind w:left="1400"/>
    </w:pPr>
    <w:rPr>
      <w:rFonts w:ascii="Arial" w:hAnsi="Arial"/>
      <w:sz w:val="20"/>
    </w:rPr>
  </w:style>
  <w:style w:type="paragraph" w:customStyle="1" w:styleId="AmdtsEntriesDefL2">
    <w:name w:val="AmdtsEntriesDefL2"/>
    <w:basedOn w:val="Normal"/>
    <w:rsid w:val="00133A97"/>
    <w:pPr>
      <w:tabs>
        <w:tab w:val="left" w:pos="3000"/>
      </w:tabs>
      <w:ind w:left="3100" w:hanging="2000"/>
    </w:pPr>
    <w:rPr>
      <w:rFonts w:ascii="Arial" w:hAnsi="Arial"/>
      <w:sz w:val="18"/>
    </w:rPr>
  </w:style>
  <w:style w:type="paragraph" w:customStyle="1" w:styleId="AmdtsEntries">
    <w:name w:val="AmdtsEntries"/>
    <w:basedOn w:val="BillBasicHeading"/>
    <w:rsid w:val="00133A9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33A97"/>
    <w:pPr>
      <w:tabs>
        <w:tab w:val="clear" w:pos="2600"/>
      </w:tabs>
      <w:spacing w:before="120"/>
      <w:ind w:left="1100"/>
    </w:pPr>
    <w:rPr>
      <w:sz w:val="18"/>
    </w:rPr>
  </w:style>
  <w:style w:type="paragraph" w:customStyle="1" w:styleId="Asamby">
    <w:name w:val="As am by"/>
    <w:basedOn w:val="Normal"/>
    <w:next w:val="Normal"/>
    <w:rsid w:val="00133A97"/>
    <w:pPr>
      <w:spacing w:before="240"/>
      <w:ind w:left="1100"/>
    </w:pPr>
    <w:rPr>
      <w:rFonts w:ascii="Arial" w:hAnsi="Arial"/>
      <w:sz w:val="20"/>
    </w:rPr>
  </w:style>
  <w:style w:type="character" w:customStyle="1" w:styleId="charSymb">
    <w:name w:val="charSymb"/>
    <w:basedOn w:val="DefaultParagraphFont"/>
    <w:rsid w:val="00133A97"/>
    <w:rPr>
      <w:rFonts w:ascii="Arial" w:hAnsi="Arial"/>
      <w:sz w:val="24"/>
      <w:bdr w:val="single" w:sz="4" w:space="0" w:color="auto"/>
    </w:rPr>
  </w:style>
  <w:style w:type="character" w:customStyle="1" w:styleId="charTableNo">
    <w:name w:val="charTableNo"/>
    <w:basedOn w:val="DefaultParagraphFont"/>
    <w:rsid w:val="00133A97"/>
  </w:style>
  <w:style w:type="character" w:customStyle="1" w:styleId="charTableText">
    <w:name w:val="charTableText"/>
    <w:basedOn w:val="DefaultParagraphFont"/>
    <w:rsid w:val="00133A97"/>
  </w:style>
  <w:style w:type="paragraph" w:customStyle="1" w:styleId="Dict-HeadingSymb">
    <w:name w:val="Dict-Heading Symb"/>
    <w:basedOn w:val="Dict-Heading"/>
    <w:rsid w:val="00133A97"/>
    <w:pPr>
      <w:tabs>
        <w:tab w:val="left" w:pos="0"/>
      </w:tabs>
      <w:ind w:left="2480" w:hanging="2960"/>
    </w:pPr>
  </w:style>
  <w:style w:type="paragraph" w:customStyle="1" w:styleId="EarlierRepubEntries">
    <w:name w:val="EarlierRepubEntries"/>
    <w:basedOn w:val="Normal"/>
    <w:rsid w:val="00133A97"/>
    <w:pPr>
      <w:spacing w:before="60" w:after="60"/>
    </w:pPr>
    <w:rPr>
      <w:rFonts w:ascii="Arial" w:hAnsi="Arial"/>
      <w:sz w:val="18"/>
    </w:rPr>
  </w:style>
  <w:style w:type="paragraph" w:customStyle="1" w:styleId="EarlierRepubHdg">
    <w:name w:val="EarlierRepubHdg"/>
    <w:basedOn w:val="Normal"/>
    <w:rsid w:val="00133A97"/>
    <w:pPr>
      <w:keepNext/>
    </w:pPr>
    <w:rPr>
      <w:rFonts w:ascii="Arial" w:hAnsi="Arial"/>
      <w:b/>
      <w:sz w:val="20"/>
    </w:rPr>
  </w:style>
  <w:style w:type="paragraph" w:customStyle="1" w:styleId="Endnote20">
    <w:name w:val="Endnote2"/>
    <w:basedOn w:val="Normal"/>
    <w:rsid w:val="00133A97"/>
    <w:pPr>
      <w:keepNext/>
      <w:tabs>
        <w:tab w:val="left" w:pos="1100"/>
      </w:tabs>
      <w:spacing w:before="360"/>
    </w:pPr>
    <w:rPr>
      <w:rFonts w:ascii="Arial" w:hAnsi="Arial"/>
      <w:b/>
    </w:rPr>
  </w:style>
  <w:style w:type="paragraph" w:customStyle="1" w:styleId="Endnote3">
    <w:name w:val="Endnote3"/>
    <w:basedOn w:val="Normal"/>
    <w:rsid w:val="00133A9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133A9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33A97"/>
    <w:pPr>
      <w:spacing w:before="60"/>
      <w:ind w:left="1100"/>
      <w:jc w:val="both"/>
    </w:pPr>
    <w:rPr>
      <w:sz w:val="20"/>
    </w:rPr>
  </w:style>
  <w:style w:type="paragraph" w:customStyle="1" w:styleId="EndNoteParas">
    <w:name w:val="EndNoteParas"/>
    <w:basedOn w:val="EndNoteTextEPS"/>
    <w:rsid w:val="00133A97"/>
    <w:pPr>
      <w:tabs>
        <w:tab w:val="right" w:pos="1432"/>
      </w:tabs>
      <w:ind w:left="1840" w:hanging="1840"/>
    </w:pPr>
  </w:style>
  <w:style w:type="paragraph" w:customStyle="1" w:styleId="EndnotesAbbrev">
    <w:name w:val="EndnotesAbbrev"/>
    <w:basedOn w:val="Normal"/>
    <w:rsid w:val="00133A97"/>
    <w:pPr>
      <w:spacing w:before="20"/>
    </w:pPr>
    <w:rPr>
      <w:rFonts w:ascii="Arial" w:hAnsi="Arial"/>
      <w:color w:val="000000"/>
      <w:sz w:val="16"/>
    </w:rPr>
  </w:style>
  <w:style w:type="paragraph" w:customStyle="1" w:styleId="EPSCoverTop">
    <w:name w:val="EPSCoverTop"/>
    <w:basedOn w:val="Normal"/>
    <w:rsid w:val="00133A97"/>
    <w:pPr>
      <w:jc w:val="right"/>
    </w:pPr>
    <w:rPr>
      <w:rFonts w:ascii="Arial" w:hAnsi="Arial"/>
      <w:sz w:val="20"/>
    </w:rPr>
  </w:style>
  <w:style w:type="paragraph" w:customStyle="1" w:styleId="LegHistNote">
    <w:name w:val="LegHistNote"/>
    <w:basedOn w:val="Actdetails"/>
    <w:rsid w:val="00133A97"/>
    <w:pPr>
      <w:spacing w:before="60"/>
      <w:ind w:left="2700" w:right="-60" w:hanging="1300"/>
    </w:pPr>
    <w:rPr>
      <w:sz w:val="18"/>
    </w:rPr>
  </w:style>
  <w:style w:type="paragraph" w:customStyle="1" w:styleId="LongTitleSymb">
    <w:name w:val="LongTitleSymb"/>
    <w:basedOn w:val="LongTitle"/>
    <w:rsid w:val="00133A97"/>
    <w:pPr>
      <w:ind w:hanging="480"/>
    </w:pPr>
  </w:style>
  <w:style w:type="paragraph" w:styleId="MacroText">
    <w:name w:val="macro"/>
    <w:link w:val="MacroTextChar"/>
    <w:semiHidden/>
    <w:rsid w:val="00133A9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734E7"/>
    <w:rPr>
      <w:rFonts w:ascii="Courier New" w:hAnsi="Courier New" w:cs="Courier New"/>
      <w:lang w:eastAsia="en-US"/>
    </w:rPr>
  </w:style>
  <w:style w:type="paragraph" w:customStyle="1" w:styleId="NewAct">
    <w:name w:val="New Act"/>
    <w:basedOn w:val="Normal"/>
    <w:next w:val="Actdetails"/>
    <w:rsid w:val="00133A97"/>
    <w:pPr>
      <w:keepNext/>
      <w:spacing w:before="180"/>
      <w:ind w:left="1100"/>
    </w:pPr>
    <w:rPr>
      <w:rFonts w:ascii="Arial" w:hAnsi="Arial"/>
      <w:b/>
      <w:sz w:val="20"/>
    </w:rPr>
  </w:style>
  <w:style w:type="paragraph" w:customStyle="1" w:styleId="NewReg">
    <w:name w:val="New Reg"/>
    <w:basedOn w:val="NewAct"/>
    <w:next w:val="Actdetails"/>
    <w:rsid w:val="00133A97"/>
  </w:style>
  <w:style w:type="paragraph" w:customStyle="1" w:styleId="RenumProvEntries">
    <w:name w:val="RenumProvEntries"/>
    <w:basedOn w:val="Normal"/>
    <w:rsid w:val="00133A97"/>
    <w:pPr>
      <w:spacing w:before="60"/>
    </w:pPr>
    <w:rPr>
      <w:rFonts w:ascii="Arial" w:hAnsi="Arial"/>
      <w:sz w:val="20"/>
    </w:rPr>
  </w:style>
  <w:style w:type="paragraph" w:customStyle="1" w:styleId="RenumProvHdg">
    <w:name w:val="RenumProvHdg"/>
    <w:basedOn w:val="Normal"/>
    <w:rsid w:val="00133A97"/>
    <w:rPr>
      <w:rFonts w:ascii="Arial" w:hAnsi="Arial"/>
      <w:b/>
      <w:sz w:val="22"/>
    </w:rPr>
  </w:style>
  <w:style w:type="paragraph" w:customStyle="1" w:styleId="RenumProvHeader">
    <w:name w:val="RenumProvHeader"/>
    <w:basedOn w:val="Normal"/>
    <w:rsid w:val="00133A97"/>
    <w:rPr>
      <w:rFonts w:ascii="Arial" w:hAnsi="Arial"/>
      <w:b/>
      <w:sz w:val="22"/>
    </w:rPr>
  </w:style>
  <w:style w:type="paragraph" w:customStyle="1" w:styleId="RenumProvSubsectEntries">
    <w:name w:val="RenumProvSubsectEntries"/>
    <w:basedOn w:val="RenumProvEntries"/>
    <w:rsid w:val="00133A97"/>
    <w:pPr>
      <w:ind w:left="252"/>
    </w:pPr>
  </w:style>
  <w:style w:type="paragraph" w:customStyle="1" w:styleId="RenumTableHdg">
    <w:name w:val="RenumTableHdg"/>
    <w:basedOn w:val="Normal"/>
    <w:rsid w:val="00133A97"/>
    <w:pPr>
      <w:spacing w:before="120"/>
    </w:pPr>
    <w:rPr>
      <w:rFonts w:ascii="Arial" w:hAnsi="Arial"/>
      <w:b/>
      <w:sz w:val="20"/>
    </w:rPr>
  </w:style>
  <w:style w:type="paragraph" w:customStyle="1" w:styleId="SchclauseheadingSymb">
    <w:name w:val="Sch clause heading Symb"/>
    <w:basedOn w:val="Schclauseheading"/>
    <w:rsid w:val="00133A97"/>
    <w:pPr>
      <w:tabs>
        <w:tab w:val="left" w:pos="0"/>
      </w:tabs>
      <w:ind w:left="980" w:hanging="1460"/>
    </w:pPr>
  </w:style>
  <w:style w:type="paragraph" w:customStyle="1" w:styleId="SchSubClause">
    <w:name w:val="Sch SubClause"/>
    <w:basedOn w:val="Schclauseheading"/>
    <w:rsid w:val="00133A97"/>
    <w:rPr>
      <w:b w:val="0"/>
    </w:rPr>
  </w:style>
  <w:style w:type="paragraph" w:customStyle="1" w:styleId="Sched-FormSymb">
    <w:name w:val="Sched-Form Symb"/>
    <w:basedOn w:val="Sched-Form"/>
    <w:rsid w:val="00133A97"/>
    <w:pPr>
      <w:tabs>
        <w:tab w:val="left" w:pos="0"/>
      </w:tabs>
      <w:ind w:left="2480" w:hanging="2960"/>
    </w:pPr>
  </w:style>
  <w:style w:type="paragraph" w:customStyle="1" w:styleId="Sched-headingSymb">
    <w:name w:val="Sched-heading Symb"/>
    <w:basedOn w:val="Sched-heading"/>
    <w:rsid w:val="00133A97"/>
    <w:pPr>
      <w:tabs>
        <w:tab w:val="left" w:pos="0"/>
      </w:tabs>
      <w:ind w:left="2480" w:hanging="2960"/>
    </w:pPr>
  </w:style>
  <w:style w:type="paragraph" w:customStyle="1" w:styleId="Sched-PartSymb">
    <w:name w:val="Sched-Part Symb"/>
    <w:basedOn w:val="Sched-Part"/>
    <w:rsid w:val="00133A97"/>
    <w:pPr>
      <w:tabs>
        <w:tab w:val="left" w:pos="0"/>
      </w:tabs>
      <w:ind w:left="2480" w:hanging="2960"/>
    </w:pPr>
  </w:style>
  <w:style w:type="paragraph" w:styleId="Subtitle">
    <w:name w:val="Subtitle"/>
    <w:basedOn w:val="Normal"/>
    <w:link w:val="SubtitleChar"/>
    <w:qFormat/>
    <w:rsid w:val="00133A97"/>
    <w:pPr>
      <w:spacing w:after="60"/>
      <w:jc w:val="center"/>
      <w:outlineLvl w:val="1"/>
    </w:pPr>
    <w:rPr>
      <w:rFonts w:ascii="Arial" w:hAnsi="Arial"/>
    </w:rPr>
  </w:style>
  <w:style w:type="character" w:customStyle="1" w:styleId="SubtitleChar">
    <w:name w:val="Subtitle Char"/>
    <w:basedOn w:val="DefaultParagraphFont"/>
    <w:link w:val="Subtitle"/>
    <w:rsid w:val="006734E7"/>
    <w:rPr>
      <w:rFonts w:ascii="Arial" w:hAnsi="Arial"/>
      <w:sz w:val="24"/>
      <w:lang w:eastAsia="en-US"/>
    </w:rPr>
  </w:style>
  <w:style w:type="paragraph" w:customStyle="1" w:styleId="TLegEntries">
    <w:name w:val="TLegEntries"/>
    <w:basedOn w:val="Normal"/>
    <w:rsid w:val="00133A9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33A97"/>
    <w:pPr>
      <w:ind w:firstLine="0"/>
    </w:pPr>
    <w:rPr>
      <w:b/>
    </w:rPr>
  </w:style>
  <w:style w:type="paragraph" w:customStyle="1" w:styleId="EndNoteTextPub">
    <w:name w:val="EndNoteTextPub"/>
    <w:basedOn w:val="Normal"/>
    <w:rsid w:val="00133A97"/>
    <w:pPr>
      <w:spacing w:before="60"/>
      <w:ind w:left="1100"/>
      <w:jc w:val="both"/>
    </w:pPr>
    <w:rPr>
      <w:sz w:val="20"/>
    </w:rPr>
  </w:style>
  <w:style w:type="paragraph" w:customStyle="1" w:styleId="TOC10">
    <w:name w:val="TOC 10"/>
    <w:basedOn w:val="TOC5"/>
    <w:rsid w:val="00133A97"/>
    <w:rPr>
      <w:szCs w:val="24"/>
    </w:rPr>
  </w:style>
  <w:style w:type="character" w:customStyle="1" w:styleId="charNotBold">
    <w:name w:val="charNotBold"/>
    <w:basedOn w:val="DefaultParagraphFont"/>
    <w:rsid w:val="00133A97"/>
    <w:rPr>
      <w:rFonts w:ascii="Arial" w:hAnsi="Arial"/>
      <w:sz w:val="20"/>
    </w:rPr>
  </w:style>
  <w:style w:type="paragraph" w:customStyle="1" w:styleId="ShadedSchClauseSymb">
    <w:name w:val="Shaded Sch Clause Symb"/>
    <w:basedOn w:val="ShadedSchClause"/>
    <w:rsid w:val="00133A97"/>
    <w:pPr>
      <w:tabs>
        <w:tab w:val="left" w:pos="0"/>
      </w:tabs>
      <w:ind w:left="975" w:hanging="1457"/>
    </w:pPr>
  </w:style>
  <w:style w:type="character" w:customStyle="1" w:styleId="Heading3Char">
    <w:name w:val="Heading 3 Char"/>
    <w:aliases w:val="h3 Char,sec Char"/>
    <w:basedOn w:val="DefaultParagraphFont"/>
    <w:link w:val="Heading3"/>
    <w:rsid w:val="00133A97"/>
    <w:rPr>
      <w:b/>
      <w:sz w:val="24"/>
      <w:lang w:eastAsia="en-US"/>
    </w:rPr>
  </w:style>
  <w:style w:type="paragraph" w:customStyle="1" w:styleId="Sched-Form-18Space">
    <w:name w:val="Sched-Form-18Space"/>
    <w:basedOn w:val="Normal"/>
    <w:rsid w:val="00133A97"/>
    <w:pPr>
      <w:spacing w:before="360" w:after="60"/>
    </w:pPr>
    <w:rPr>
      <w:sz w:val="22"/>
    </w:rPr>
  </w:style>
  <w:style w:type="paragraph" w:customStyle="1" w:styleId="FormRule">
    <w:name w:val="FormRule"/>
    <w:basedOn w:val="Normal"/>
    <w:rsid w:val="00133A97"/>
    <w:pPr>
      <w:pBdr>
        <w:top w:val="single" w:sz="4" w:space="1" w:color="auto"/>
      </w:pBdr>
      <w:spacing w:before="160" w:after="40"/>
      <w:ind w:left="3220" w:right="3260"/>
    </w:pPr>
    <w:rPr>
      <w:sz w:val="8"/>
    </w:rPr>
  </w:style>
  <w:style w:type="paragraph" w:customStyle="1" w:styleId="OldAmdtsEntries">
    <w:name w:val="OldAmdtsEntries"/>
    <w:basedOn w:val="BillBasicHeading"/>
    <w:rsid w:val="00133A97"/>
    <w:pPr>
      <w:tabs>
        <w:tab w:val="clear" w:pos="2600"/>
        <w:tab w:val="left" w:leader="dot" w:pos="2700"/>
      </w:tabs>
      <w:ind w:left="2700" w:hanging="2000"/>
    </w:pPr>
    <w:rPr>
      <w:sz w:val="18"/>
    </w:rPr>
  </w:style>
  <w:style w:type="paragraph" w:customStyle="1" w:styleId="OldAmdt2ndLine">
    <w:name w:val="OldAmdt2ndLine"/>
    <w:basedOn w:val="OldAmdtsEntries"/>
    <w:rsid w:val="00133A97"/>
    <w:pPr>
      <w:tabs>
        <w:tab w:val="left" w:pos="2700"/>
      </w:tabs>
      <w:spacing w:before="0"/>
    </w:pPr>
  </w:style>
  <w:style w:type="paragraph" w:customStyle="1" w:styleId="parainpara">
    <w:name w:val="para in para"/>
    <w:rsid w:val="00133A9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33A97"/>
    <w:pPr>
      <w:spacing w:after="60"/>
      <w:ind w:left="2800"/>
    </w:pPr>
    <w:rPr>
      <w:rFonts w:ascii="ACTCrest" w:hAnsi="ACTCrest"/>
      <w:sz w:val="216"/>
    </w:rPr>
  </w:style>
  <w:style w:type="paragraph" w:customStyle="1" w:styleId="Actbullet">
    <w:name w:val="Act bullet"/>
    <w:basedOn w:val="Normal"/>
    <w:uiPriority w:val="99"/>
    <w:rsid w:val="00133A97"/>
    <w:pPr>
      <w:numPr>
        <w:numId w:val="36"/>
      </w:numPr>
      <w:tabs>
        <w:tab w:val="left" w:pos="900"/>
      </w:tabs>
      <w:spacing w:before="20"/>
      <w:ind w:right="-60"/>
    </w:pPr>
    <w:rPr>
      <w:rFonts w:ascii="Arial" w:hAnsi="Arial"/>
      <w:sz w:val="18"/>
    </w:rPr>
  </w:style>
  <w:style w:type="paragraph" w:customStyle="1" w:styleId="AuthorisedBlock">
    <w:name w:val="AuthorisedBlock"/>
    <w:basedOn w:val="Normal"/>
    <w:rsid w:val="00133A9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33A97"/>
    <w:rPr>
      <w:b w:val="0"/>
      <w:sz w:val="32"/>
    </w:rPr>
  </w:style>
  <w:style w:type="paragraph" w:customStyle="1" w:styleId="MH1Chapter">
    <w:name w:val="M H1 Chapter"/>
    <w:basedOn w:val="AH1Chapter"/>
    <w:rsid w:val="00133A97"/>
    <w:pPr>
      <w:tabs>
        <w:tab w:val="clear" w:pos="2600"/>
        <w:tab w:val="left" w:pos="2720"/>
      </w:tabs>
      <w:ind w:left="4000" w:hanging="3300"/>
    </w:pPr>
  </w:style>
  <w:style w:type="paragraph" w:customStyle="1" w:styleId="ModH1Chapter">
    <w:name w:val="Mod H1 Chapter"/>
    <w:basedOn w:val="IH1ChapSymb"/>
    <w:rsid w:val="00133A97"/>
    <w:pPr>
      <w:tabs>
        <w:tab w:val="clear" w:pos="2600"/>
        <w:tab w:val="left" w:pos="3300"/>
      </w:tabs>
      <w:ind w:left="3300"/>
    </w:pPr>
  </w:style>
  <w:style w:type="paragraph" w:customStyle="1" w:styleId="ModH2Part">
    <w:name w:val="Mod H2 Part"/>
    <w:basedOn w:val="IH2PartSymb"/>
    <w:rsid w:val="00133A97"/>
    <w:pPr>
      <w:tabs>
        <w:tab w:val="clear" w:pos="2600"/>
        <w:tab w:val="left" w:pos="3300"/>
      </w:tabs>
      <w:ind w:left="3300"/>
    </w:pPr>
  </w:style>
  <w:style w:type="paragraph" w:customStyle="1" w:styleId="ModH3Div">
    <w:name w:val="Mod H3 Div"/>
    <w:basedOn w:val="IH3DivSymb"/>
    <w:rsid w:val="00133A97"/>
    <w:pPr>
      <w:tabs>
        <w:tab w:val="clear" w:pos="2600"/>
        <w:tab w:val="left" w:pos="3300"/>
      </w:tabs>
      <w:ind w:left="3300"/>
    </w:pPr>
  </w:style>
  <w:style w:type="paragraph" w:customStyle="1" w:styleId="ModH4SubDiv">
    <w:name w:val="Mod H4 SubDiv"/>
    <w:basedOn w:val="IH4SubDivSymb"/>
    <w:rsid w:val="00133A97"/>
    <w:pPr>
      <w:tabs>
        <w:tab w:val="clear" w:pos="2600"/>
        <w:tab w:val="left" w:pos="3300"/>
      </w:tabs>
      <w:ind w:left="3300"/>
    </w:pPr>
  </w:style>
  <w:style w:type="paragraph" w:customStyle="1" w:styleId="ModH5Sec">
    <w:name w:val="Mod H5 Sec"/>
    <w:basedOn w:val="IH5SecSymb"/>
    <w:rsid w:val="00133A97"/>
    <w:pPr>
      <w:tabs>
        <w:tab w:val="clear" w:pos="1100"/>
        <w:tab w:val="left" w:pos="1800"/>
      </w:tabs>
      <w:ind w:left="2200"/>
    </w:pPr>
  </w:style>
  <w:style w:type="paragraph" w:customStyle="1" w:styleId="Modmain">
    <w:name w:val="Mod main"/>
    <w:basedOn w:val="Amain"/>
    <w:rsid w:val="00133A97"/>
    <w:pPr>
      <w:tabs>
        <w:tab w:val="clear" w:pos="900"/>
        <w:tab w:val="clear" w:pos="1100"/>
        <w:tab w:val="right" w:pos="1600"/>
        <w:tab w:val="left" w:pos="1800"/>
      </w:tabs>
      <w:ind w:left="2200"/>
    </w:pPr>
  </w:style>
  <w:style w:type="paragraph" w:customStyle="1" w:styleId="Modpara">
    <w:name w:val="Mod para"/>
    <w:basedOn w:val="BillBasic"/>
    <w:rsid w:val="00133A97"/>
    <w:pPr>
      <w:tabs>
        <w:tab w:val="right" w:pos="2100"/>
        <w:tab w:val="left" w:pos="2300"/>
      </w:tabs>
      <w:ind w:left="2700" w:hanging="1600"/>
      <w:outlineLvl w:val="6"/>
    </w:pPr>
  </w:style>
  <w:style w:type="paragraph" w:customStyle="1" w:styleId="Modsubpara">
    <w:name w:val="Mod subpara"/>
    <w:basedOn w:val="Asubpara"/>
    <w:rsid w:val="00133A97"/>
    <w:pPr>
      <w:tabs>
        <w:tab w:val="clear" w:pos="1900"/>
        <w:tab w:val="clear" w:pos="2100"/>
        <w:tab w:val="right" w:pos="2640"/>
        <w:tab w:val="left" w:pos="2840"/>
      </w:tabs>
      <w:ind w:left="3240" w:hanging="2140"/>
    </w:pPr>
  </w:style>
  <w:style w:type="paragraph" w:customStyle="1" w:styleId="Modsubsubpara">
    <w:name w:val="Mod subsubpara"/>
    <w:basedOn w:val="AsubsubparaSymb"/>
    <w:rsid w:val="00133A97"/>
    <w:pPr>
      <w:tabs>
        <w:tab w:val="clear" w:pos="2400"/>
        <w:tab w:val="clear" w:pos="2600"/>
        <w:tab w:val="right" w:pos="3160"/>
        <w:tab w:val="left" w:pos="3360"/>
      </w:tabs>
      <w:ind w:left="3760" w:hanging="2660"/>
    </w:pPr>
  </w:style>
  <w:style w:type="paragraph" w:customStyle="1" w:styleId="Modmainreturn">
    <w:name w:val="Mod main return"/>
    <w:basedOn w:val="AmainreturnSymb"/>
    <w:rsid w:val="00133A97"/>
    <w:pPr>
      <w:ind w:left="1800"/>
    </w:pPr>
  </w:style>
  <w:style w:type="paragraph" w:customStyle="1" w:styleId="Modparareturn">
    <w:name w:val="Mod para return"/>
    <w:basedOn w:val="AparareturnSymb"/>
    <w:rsid w:val="00133A97"/>
    <w:pPr>
      <w:ind w:left="2300"/>
    </w:pPr>
  </w:style>
  <w:style w:type="paragraph" w:customStyle="1" w:styleId="Modsubparareturn">
    <w:name w:val="Mod subpara return"/>
    <w:basedOn w:val="AsubparareturnSymb"/>
    <w:rsid w:val="00133A97"/>
    <w:pPr>
      <w:ind w:left="3040"/>
    </w:pPr>
  </w:style>
  <w:style w:type="paragraph" w:customStyle="1" w:styleId="Modref">
    <w:name w:val="Mod ref"/>
    <w:basedOn w:val="refSymb"/>
    <w:rsid w:val="00133A97"/>
    <w:pPr>
      <w:ind w:left="1100"/>
    </w:pPr>
  </w:style>
  <w:style w:type="paragraph" w:customStyle="1" w:styleId="ModaNote">
    <w:name w:val="Mod aNote"/>
    <w:basedOn w:val="aNoteSymb"/>
    <w:rsid w:val="00133A97"/>
    <w:pPr>
      <w:tabs>
        <w:tab w:val="left" w:pos="2600"/>
      </w:tabs>
      <w:ind w:left="2600"/>
    </w:pPr>
  </w:style>
  <w:style w:type="paragraph" w:customStyle="1" w:styleId="ModNote">
    <w:name w:val="Mod Note"/>
    <w:basedOn w:val="aNoteSymb"/>
    <w:rsid w:val="00133A97"/>
    <w:pPr>
      <w:tabs>
        <w:tab w:val="left" w:pos="2600"/>
      </w:tabs>
      <w:ind w:left="2600"/>
    </w:pPr>
  </w:style>
  <w:style w:type="paragraph" w:customStyle="1" w:styleId="ApprFormHd">
    <w:name w:val="ApprFormHd"/>
    <w:basedOn w:val="Sched-heading"/>
    <w:rsid w:val="00133A97"/>
    <w:pPr>
      <w:ind w:left="0" w:firstLine="0"/>
    </w:pPr>
  </w:style>
  <w:style w:type="paragraph" w:customStyle="1" w:styleId="AmdtEntries">
    <w:name w:val="AmdtEntries"/>
    <w:basedOn w:val="BillBasicHeading"/>
    <w:rsid w:val="00133A97"/>
    <w:pPr>
      <w:keepNext w:val="0"/>
      <w:tabs>
        <w:tab w:val="clear" w:pos="2600"/>
      </w:tabs>
      <w:spacing w:before="0"/>
      <w:ind w:left="3200" w:hanging="2100"/>
    </w:pPr>
    <w:rPr>
      <w:sz w:val="18"/>
    </w:rPr>
  </w:style>
  <w:style w:type="paragraph" w:customStyle="1" w:styleId="AmdtEntriesDefL2">
    <w:name w:val="AmdtEntriesDefL2"/>
    <w:basedOn w:val="AmdtEntries"/>
    <w:rsid w:val="00133A97"/>
    <w:pPr>
      <w:tabs>
        <w:tab w:val="left" w:pos="3000"/>
      </w:tabs>
      <w:ind w:left="3600" w:hanging="2500"/>
    </w:pPr>
  </w:style>
  <w:style w:type="paragraph" w:customStyle="1" w:styleId="Actdetailsnote">
    <w:name w:val="Act details note"/>
    <w:basedOn w:val="Actdetails"/>
    <w:uiPriority w:val="99"/>
    <w:rsid w:val="00133A97"/>
    <w:pPr>
      <w:ind w:left="1620" w:right="-60" w:hanging="720"/>
    </w:pPr>
    <w:rPr>
      <w:sz w:val="18"/>
    </w:rPr>
  </w:style>
  <w:style w:type="paragraph" w:customStyle="1" w:styleId="DetailsNo">
    <w:name w:val="Details No"/>
    <w:basedOn w:val="Actdetails"/>
    <w:uiPriority w:val="99"/>
    <w:rsid w:val="00133A97"/>
    <w:pPr>
      <w:ind w:left="0"/>
    </w:pPr>
    <w:rPr>
      <w:sz w:val="18"/>
    </w:rPr>
  </w:style>
  <w:style w:type="paragraph" w:customStyle="1" w:styleId="AssectheadingSymb">
    <w:name w:val="A ssect heading Symb"/>
    <w:basedOn w:val="Amain"/>
    <w:rsid w:val="00133A9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33A97"/>
    <w:pPr>
      <w:tabs>
        <w:tab w:val="left" w:pos="0"/>
        <w:tab w:val="right" w:pos="2400"/>
        <w:tab w:val="left" w:pos="2600"/>
      </w:tabs>
      <w:ind w:left="2602" w:hanging="3084"/>
      <w:outlineLvl w:val="8"/>
    </w:pPr>
  </w:style>
  <w:style w:type="paragraph" w:customStyle="1" w:styleId="AmainreturnSymb">
    <w:name w:val="A main return Symb"/>
    <w:basedOn w:val="BillBasic"/>
    <w:rsid w:val="00133A97"/>
    <w:pPr>
      <w:tabs>
        <w:tab w:val="left" w:pos="1582"/>
      </w:tabs>
      <w:ind w:left="1100" w:hanging="1582"/>
    </w:pPr>
  </w:style>
  <w:style w:type="paragraph" w:customStyle="1" w:styleId="AparareturnSymb">
    <w:name w:val="A para return Symb"/>
    <w:basedOn w:val="BillBasic"/>
    <w:rsid w:val="00133A97"/>
    <w:pPr>
      <w:tabs>
        <w:tab w:val="left" w:pos="2081"/>
      </w:tabs>
      <w:ind w:left="1599" w:hanging="2081"/>
    </w:pPr>
  </w:style>
  <w:style w:type="paragraph" w:customStyle="1" w:styleId="AsubparareturnSymb">
    <w:name w:val="A subpara return Symb"/>
    <w:basedOn w:val="BillBasic"/>
    <w:rsid w:val="00133A97"/>
    <w:pPr>
      <w:tabs>
        <w:tab w:val="left" w:pos="2580"/>
      </w:tabs>
      <w:ind w:left="2098" w:hanging="2580"/>
    </w:pPr>
  </w:style>
  <w:style w:type="paragraph" w:customStyle="1" w:styleId="aDefSymb">
    <w:name w:val="aDef Symb"/>
    <w:basedOn w:val="BillBasic"/>
    <w:rsid w:val="00133A97"/>
    <w:pPr>
      <w:tabs>
        <w:tab w:val="left" w:pos="1582"/>
      </w:tabs>
      <w:ind w:left="1100" w:hanging="1582"/>
    </w:pPr>
  </w:style>
  <w:style w:type="paragraph" w:customStyle="1" w:styleId="aDefparaSymb">
    <w:name w:val="aDef para Symb"/>
    <w:basedOn w:val="Apara"/>
    <w:rsid w:val="00133A97"/>
    <w:pPr>
      <w:tabs>
        <w:tab w:val="clear" w:pos="1600"/>
        <w:tab w:val="left" w:pos="0"/>
        <w:tab w:val="left" w:pos="1599"/>
      </w:tabs>
      <w:ind w:left="1599" w:hanging="2081"/>
    </w:pPr>
  </w:style>
  <w:style w:type="paragraph" w:customStyle="1" w:styleId="aDefsubparaSymb">
    <w:name w:val="aDef subpara Symb"/>
    <w:basedOn w:val="Asubpara"/>
    <w:rsid w:val="00133A97"/>
    <w:pPr>
      <w:tabs>
        <w:tab w:val="left" w:pos="0"/>
      </w:tabs>
      <w:ind w:left="2098" w:hanging="2580"/>
    </w:pPr>
  </w:style>
  <w:style w:type="paragraph" w:customStyle="1" w:styleId="SchAmainSymb">
    <w:name w:val="Sch A main Symb"/>
    <w:basedOn w:val="Amain"/>
    <w:rsid w:val="00133A97"/>
    <w:pPr>
      <w:tabs>
        <w:tab w:val="left" w:pos="0"/>
      </w:tabs>
      <w:ind w:hanging="1580"/>
    </w:pPr>
  </w:style>
  <w:style w:type="paragraph" w:customStyle="1" w:styleId="SchAparaSymb">
    <w:name w:val="Sch A para Symb"/>
    <w:basedOn w:val="Apara"/>
    <w:rsid w:val="00133A97"/>
    <w:pPr>
      <w:tabs>
        <w:tab w:val="left" w:pos="0"/>
      </w:tabs>
      <w:ind w:hanging="2080"/>
    </w:pPr>
  </w:style>
  <w:style w:type="paragraph" w:customStyle="1" w:styleId="SchAsubparaSymb">
    <w:name w:val="Sch A subpara Symb"/>
    <w:basedOn w:val="Asubpara"/>
    <w:rsid w:val="00133A97"/>
    <w:pPr>
      <w:tabs>
        <w:tab w:val="left" w:pos="0"/>
      </w:tabs>
      <w:ind w:hanging="2580"/>
    </w:pPr>
  </w:style>
  <w:style w:type="paragraph" w:customStyle="1" w:styleId="SchAsubsubparaSymb">
    <w:name w:val="Sch A subsubpara Symb"/>
    <w:basedOn w:val="AsubsubparaSymb"/>
    <w:rsid w:val="00133A97"/>
  </w:style>
  <w:style w:type="paragraph" w:customStyle="1" w:styleId="refSymb">
    <w:name w:val="ref Symb"/>
    <w:basedOn w:val="BillBasic"/>
    <w:next w:val="Normal"/>
    <w:rsid w:val="00133A97"/>
    <w:pPr>
      <w:tabs>
        <w:tab w:val="left" w:pos="-480"/>
      </w:tabs>
      <w:spacing w:before="60"/>
      <w:ind w:hanging="480"/>
    </w:pPr>
    <w:rPr>
      <w:sz w:val="18"/>
    </w:rPr>
  </w:style>
  <w:style w:type="paragraph" w:customStyle="1" w:styleId="IshadedH5SecSymb">
    <w:name w:val="I shaded H5 Sec Symb"/>
    <w:basedOn w:val="AH5Sec"/>
    <w:rsid w:val="00133A9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33A97"/>
    <w:pPr>
      <w:tabs>
        <w:tab w:val="clear" w:pos="-1580"/>
      </w:tabs>
      <w:ind w:left="975" w:hanging="1457"/>
    </w:pPr>
  </w:style>
  <w:style w:type="paragraph" w:customStyle="1" w:styleId="IH1ChapSymb">
    <w:name w:val="I H1 Chap Symb"/>
    <w:basedOn w:val="BillBasicHeading"/>
    <w:next w:val="Normal"/>
    <w:rsid w:val="00133A9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33A9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33A9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33A9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33A97"/>
    <w:pPr>
      <w:tabs>
        <w:tab w:val="clear" w:pos="2600"/>
        <w:tab w:val="left" w:pos="-1580"/>
        <w:tab w:val="left" w:pos="0"/>
        <w:tab w:val="left" w:pos="1100"/>
      </w:tabs>
      <w:spacing w:before="240"/>
      <w:ind w:left="1100" w:hanging="1580"/>
    </w:pPr>
  </w:style>
  <w:style w:type="paragraph" w:customStyle="1" w:styleId="IMainSymb">
    <w:name w:val="I Main Symb"/>
    <w:basedOn w:val="Amain"/>
    <w:rsid w:val="00133A97"/>
    <w:pPr>
      <w:tabs>
        <w:tab w:val="left" w:pos="0"/>
      </w:tabs>
      <w:ind w:hanging="1580"/>
    </w:pPr>
  </w:style>
  <w:style w:type="paragraph" w:customStyle="1" w:styleId="IparaSymb">
    <w:name w:val="I para Symb"/>
    <w:basedOn w:val="Apara"/>
    <w:rsid w:val="00133A97"/>
    <w:pPr>
      <w:tabs>
        <w:tab w:val="left" w:pos="0"/>
      </w:tabs>
      <w:ind w:hanging="2080"/>
      <w:outlineLvl w:val="9"/>
    </w:pPr>
  </w:style>
  <w:style w:type="paragraph" w:customStyle="1" w:styleId="IsubparaSymb">
    <w:name w:val="I subpara Symb"/>
    <w:basedOn w:val="Asubpara"/>
    <w:rsid w:val="00133A9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33A97"/>
    <w:pPr>
      <w:tabs>
        <w:tab w:val="clear" w:pos="2400"/>
        <w:tab w:val="clear" w:pos="2600"/>
        <w:tab w:val="right" w:pos="2460"/>
        <w:tab w:val="left" w:pos="2660"/>
      </w:tabs>
      <w:ind w:left="2660" w:hanging="3140"/>
    </w:pPr>
  </w:style>
  <w:style w:type="paragraph" w:customStyle="1" w:styleId="IdefparaSymb">
    <w:name w:val="I def para Symb"/>
    <w:basedOn w:val="IparaSymb"/>
    <w:rsid w:val="00133A97"/>
    <w:pPr>
      <w:ind w:left="1599" w:hanging="2081"/>
    </w:pPr>
  </w:style>
  <w:style w:type="paragraph" w:customStyle="1" w:styleId="IdefsubparaSymb">
    <w:name w:val="I def subpara Symb"/>
    <w:basedOn w:val="IsubparaSymb"/>
    <w:rsid w:val="00133A97"/>
    <w:pPr>
      <w:ind w:left="2138"/>
    </w:pPr>
  </w:style>
  <w:style w:type="paragraph" w:customStyle="1" w:styleId="ISched-headingSymb">
    <w:name w:val="I Sched-heading Symb"/>
    <w:basedOn w:val="BillBasicHeading"/>
    <w:next w:val="Normal"/>
    <w:rsid w:val="00133A97"/>
    <w:pPr>
      <w:tabs>
        <w:tab w:val="left" w:pos="-3080"/>
        <w:tab w:val="left" w:pos="0"/>
      </w:tabs>
      <w:spacing w:before="320"/>
      <w:ind w:left="2600" w:hanging="3080"/>
    </w:pPr>
    <w:rPr>
      <w:sz w:val="34"/>
    </w:rPr>
  </w:style>
  <w:style w:type="paragraph" w:customStyle="1" w:styleId="ISched-PartSymb">
    <w:name w:val="I Sched-Part Symb"/>
    <w:basedOn w:val="BillBasicHeading"/>
    <w:rsid w:val="00133A97"/>
    <w:pPr>
      <w:tabs>
        <w:tab w:val="left" w:pos="-3080"/>
        <w:tab w:val="left" w:pos="0"/>
      </w:tabs>
      <w:spacing w:before="380"/>
      <w:ind w:left="2600" w:hanging="3080"/>
    </w:pPr>
    <w:rPr>
      <w:sz w:val="32"/>
    </w:rPr>
  </w:style>
  <w:style w:type="paragraph" w:customStyle="1" w:styleId="ISched-formSymb">
    <w:name w:val="I Sched-form Symb"/>
    <w:basedOn w:val="BillBasicHeading"/>
    <w:rsid w:val="00133A9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33A9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33A9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33A97"/>
    <w:pPr>
      <w:tabs>
        <w:tab w:val="left" w:pos="1100"/>
      </w:tabs>
      <w:spacing w:before="60"/>
      <w:ind w:left="1500" w:hanging="1986"/>
    </w:pPr>
  </w:style>
  <w:style w:type="paragraph" w:customStyle="1" w:styleId="aExamHdgssSymb">
    <w:name w:val="aExamHdgss Symb"/>
    <w:basedOn w:val="BillBasicHeading"/>
    <w:next w:val="Normal"/>
    <w:rsid w:val="00133A97"/>
    <w:pPr>
      <w:tabs>
        <w:tab w:val="clear" w:pos="2600"/>
        <w:tab w:val="left" w:pos="1582"/>
      </w:tabs>
      <w:ind w:left="1100" w:hanging="1582"/>
    </w:pPr>
    <w:rPr>
      <w:sz w:val="18"/>
    </w:rPr>
  </w:style>
  <w:style w:type="paragraph" w:customStyle="1" w:styleId="aExamssSymb">
    <w:name w:val="aExamss Symb"/>
    <w:basedOn w:val="aNote"/>
    <w:rsid w:val="00133A97"/>
    <w:pPr>
      <w:tabs>
        <w:tab w:val="left" w:pos="1582"/>
      </w:tabs>
      <w:spacing w:before="60"/>
      <w:ind w:left="1100" w:hanging="1582"/>
    </w:pPr>
  </w:style>
  <w:style w:type="paragraph" w:customStyle="1" w:styleId="aExamINumssSymb">
    <w:name w:val="aExamINumss Symb"/>
    <w:basedOn w:val="aExamssSymb"/>
    <w:rsid w:val="00133A97"/>
    <w:pPr>
      <w:tabs>
        <w:tab w:val="left" w:pos="1100"/>
      </w:tabs>
      <w:ind w:left="1500" w:hanging="1986"/>
    </w:pPr>
  </w:style>
  <w:style w:type="paragraph" w:customStyle="1" w:styleId="aExamNumTextssSymb">
    <w:name w:val="aExamNumTextss Symb"/>
    <w:basedOn w:val="aExamssSymb"/>
    <w:rsid w:val="00133A97"/>
    <w:pPr>
      <w:tabs>
        <w:tab w:val="clear" w:pos="1582"/>
        <w:tab w:val="left" w:pos="1985"/>
      </w:tabs>
      <w:ind w:left="1503" w:hanging="1985"/>
    </w:pPr>
  </w:style>
  <w:style w:type="paragraph" w:customStyle="1" w:styleId="AExamIParaSymb">
    <w:name w:val="AExamIPara Symb"/>
    <w:basedOn w:val="aExam"/>
    <w:rsid w:val="00133A97"/>
    <w:pPr>
      <w:tabs>
        <w:tab w:val="right" w:pos="1718"/>
      </w:tabs>
      <w:ind w:left="1984" w:hanging="2466"/>
    </w:pPr>
  </w:style>
  <w:style w:type="paragraph" w:customStyle="1" w:styleId="aExamBulletssSymb">
    <w:name w:val="aExamBulletss Symb"/>
    <w:basedOn w:val="aExamssSymb"/>
    <w:rsid w:val="00133A97"/>
    <w:pPr>
      <w:tabs>
        <w:tab w:val="left" w:pos="1100"/>
      </w:tabs>
      <w:ind w:left="1500" w:hanging="1986"/>
    </w:pPr>
  </w:style>
  <w:style w:type="paragraph" w:customStyle="1" w:styleId="aNoteSymb">
    <w:name w:val="aNote Symb"/>
    <w:basedOn w:val="BillBasic"/>
    <w:rsid w:val="00133A97"/>
    <w:pPr>
      <w:tabs>
        <w:tab w:val="left" w:pos="1100"/>
        <w:tab w:val="left" w:pos="2381"/>
      </w:tabs>
      <w:ind w:left="1899" w:hanging="2381"/>
    </w:pPr>
    <w:rPr>
      <w:sz w:val="20"/>
    </w:rPr>
  </w:style>
  <w:style w:type="paragraph" w:customStyle="1" w:styleId="aNoteTextssSymb">
    <w:name w:val="aNoteTextss Symb"/>
    <w:basedOn w:val="Normal"/>
    <w:rsid w:val="00133A97"/>
    <w:pPr>
      <w:tabs>
        <w:tab w:val="clear" w:pos="0"/>
        <w:tab w:val="left" w:pos="1418"/>
      </w:tabs>
      <w:spacing w:before="60"/>
      <w:ind w:left="1417" w:hanging="1899"/>
      <w:jc w:val="both"/>
    </w:pPr>
    <w:rPr>
      <w:sz w:val="20"/>
    </w:rPr>
  </w:style>
  <w:style w:type="paragraph" w:customStyle="1" w:styleId="aNoteParaSymb">
    <w:name w:val="aNotePara Symb"/>
    <w:basedOn w:val="aNoteSymb"/>
    <w:rsid w:val="00133A9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33A9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33A97"/>
    <w:pPr>
      <w:tabs>
        <w:tab w:val="left" w:pos="1616"/>
        <w:tab w:val="left" w:pos="2495"/>
      </w:tabs>
      <w:spacing w:before="60"/>
      <w:ind w:left="2013" w:hanging="2495"/>
    </w:pPr>
  </w:style>
  <w:style w:type="paragraph" w:customStyle="1" w:styleId="aExamHdgparSymb">
    <w:name w:val="aExamHdgpar Symb"/>
    <w:basedOn w:val="aExamHdgssSymb"/>
    <w:next w:val="Normal"/>
    <w:rsid w:val="00133A97"/>
    <w:pPr>
      <w:tabs>
        <w:tab w:val="clear" w:pos="1582"/>
        <w:tab w:val="left" w:pos="1599"/>
      </w:tabs>
      <w:ind w:left="1599" w:hanging="2081"/>
    </w:pPr>
  </w:style>
  <w:style w:type="paragraph" w:customStyle="1" w:styleId="aExamparSymb">
    <w:name w:val="aExampar Symb"/>
    <w:basedOn w:val="aExamssSymb"/>
    <w:rsid w:val="00133A97"/>
    <w:pPr>
      <w:tabs>
        <w:tab w:val="clear" w:pos="1582"/>
        <w:tab w:val="left" w:pos="1599"/>
      </w:tabs>
      <w:ind w:left="1599" w:hanging="2081"/>
    </w:pPr>
  </w:style>
  <w:style w:type="paragraph" w:customStyle="1" w:styleId="aExamINumparSymb">
    <w:name w:val="aExamINumpar Symb"/>
    <w:basedOn w:val="aExamparSymb"/>
    <w:rsid w:val="00133A97"/>
    <w:pPr>
      <w:tabs>
        <w:tab w:val="left" w:pos="2000"/>
      </w:tabs>
      <w:ind w:left="2041" w:hanging="2495"/>
    </w:pPr>
  </w:style>
  <w:style w:type="paragraph" w:customStyle="1" w:styleId="aExamBulletparSymb">
    <w:name w:val="aExamBulletpar Symb"/>
    <w:basedOn w:val="aExamparSymb"/>
    <w:rsid w:val="00133A97"/>
    <w:pPr>
      <w:tabs>
        <w:tab w:val="clear" w:pos="1599"/>
        <w:tab w:val="left" w:pos="1616"/>
        <w:tab w:val="left" w:pos="2495"/>
      </w:tabs>
      <w:ind w:left="2013" w:hanging="2495"/>
    </w:pPr>
  </w:style>
  <w:style w:type="paragraph" w:customStyle="1" w:styleId="aNoteparSymb">
    <w:name w:val="aNotepar Symb"/>
    <w:basedOn w:val="BillBasic"/>
    <w:next w:val="Normal"/>
    <w:rsid w:val="00133A97"/>
    <w:pPr>
      <w:tabs>
        <w:tab w:val="left" w:pos="1599"/>
        <w:tab w:val="left" w:pos="2398"/>
      </w:tabs>
      <w:ind w:left="2410" w:hanging="2892"/>
    </w:pPr>
    <w:rPr>
      <w:sz w:val="20"/>
    </w:rPr>
  </w:style>
  <w:style w:type="paragraph" w:customStyle="1" w:styleId="aNoteTextparSymb">
    <w:name w:val="aNoteTextpar Symb"/>
    <w:basedOn w:val="aNoteparSymb"/>
    <w:rsid w:val="00133A97"/>
    <w:pPr>
      <w:tabs>
        <w:tab w:val="clear" w:pos="1599"/>
        <w:tab w:val="clear" w:pos="2398"/>
        <w:tab w:val="left" w:pos="2880"/>
      </w:tabs>
      <w:spacing w:before="60"/>
      <w:ind w:left="2398" w:hanging="2880"/>
    </w:pPr>
  </w:style>
  <w:style w:type="paragraph" w:customStyle="1" w:styleId="aNoteParaparSymb">
    <w:name w:val="aNoteParapar Symb"/>
    <w:basedOn w:val="aNoteparSymb"/>
    <w:rsid w:val="00133A97"/>
    <w:pPr>
      <w:tabs>
        <w:tab w:val="right" w:pos="2640"/>
      </w:tabs>
      <w:spacing w:before="60"/>
      <w:ind w:left="2920" w:hanging="3402"/>
    </w:pPr>
  </w:style>
  <w:style w:type="paragraph" w:customStyle="1" w:styleId="aNoteBulletparSymb">
    <w:name w:val="aNoteBulletpar Symb"/>
    <w:basedOn w:val="aNoteparSymb"/>
    <w:rsid w:val="00133A97"/>
    <w:pPr>
      <w:tabs>
        <w:tab w:val="clear" w:pos="1599"/>
        <w:tab w:val="left" w:pos="3289"/>
      </w:tabs>
      <w:spacing w:before="60"/>
      <w:ind w:left="2807" w:hanging="3289"/>
    </w:pPr>
  </w:style>
  <w:style w:type="paragraph" w:customStyle="1" w:styleId="AsubparabulletSymb">
    <w:name w:val="A subpara bullet Symb"/>
    <w:basedOn w:val="BillBasic"/>
    <w:rsid w:val="00133A97"/>
    <w:pPr>
      <w:tabs>
        <w:tab w:val="left" w:pos="2138"/>
        <w:tab w:val="left" w:pos="3005"/>
      </w:tabs>
      <w:spacing w:before="60"/>
      <w:ind w:left="2523" w:hanging="3005"/>
    </w:pPr>
  </w:style>
  <w:style w:type="paragraph" w:customStyle="1" w:styleId="aExamHdgsubparSymb">
    <w:name w:val="aExamHdgsubpar Symb"/>
    <w:basedOn w:val="aExamHdgssSymb"/>
    <w:next w:val="Normal"/>
    <w:rsid w:val="00133A97"/>
    <w:pPr>
      <w:tabs>
        <w:tab w:val="clear" w:pos="1582"/>
        <w:tab w:val="left" w:pos="2620"/>
      </w:tabs>
      <w:ind w:left="2138" w:hanging="2620"/>
    </w:pPr>
  </w:style>
  <w:style w:type="paragraph" w:customStyle="1" w:styleId="aExamsubparSymb">
    <w:name w:val="aExamsubpar Symb"/>
    <w:basedOn w:val="aExamssSymb"/>
    <w:rsid w:val="00133A97"/>
    <w:pPr>
      <w:tabs>
        <w:tab w:val="clear" w:pos="1582"/>
        <w:tab w:val="left" w:pos="2620"/>
      </w:tabs>
      <w:ind w:left="2138" w:hanging="2620"/>
    </w:pPr>
  </w:style>
  <w:style w:type="paragraph" w:customStyle="1" w:styleId="aNotesubparSymb">
    <w:name w:val="aNotesubpar Symb"/>
    <w:basedOn w:val="BillBasic"/>
    <w:next w:val="Normal"/>
    <w:rsid w:val="00133A97"/>
    <w:pPr>
      <w:tabs>
        <w:tab w:val="left" w:pos="2138"/>
        <w:tab w:val="left" w:pos="2937"/>
      </w:tabs>
      <w:ind w:left="2455" w:hanging="2937"/>
    </w:pPr>
    <w:rPr>
      <w:sz w:val="20"/>
    </w:rPr>
  </w:style>
  <w:style w:type="paragraph" w:customStyle="1" w:styleId="aNoteTextsubparSymb">
    <w:name w:val="aNoteTextsubpar Symb"/>
    <w:basedOn w:val="aNotesubparSymb"/>
    <w:rsid w:val="00133A97"/>
    <w:pPr>
      <w:tabs>
        <w:tab w:val="clear" w:pos="2138"/>
        <w:tab w:val="clear" w:pos="2937"/>
        <w:tab w:val="left" w:pos="2943"/>
      </w:tabs>
      <w:spacing w:before="60"/>
      <w:ind w:left="2943" w:hanging="3425"/>
    </w:pPr>
  </w:style>
  <w:style w:type="paragraph" w:customStyle="1" w:styleId="PenaltySymb">
    <w:name w:val="Penalty Symb"/>
    <w:basedOn w:val="AmainreturnSymb"/>
    <w:rsid w:val="00133A97"/>
  </w:style>
  <w:style w:type="paragraph" w:customStyle="1" w:styleId="PenaltyParaSymb">
    <w:name w:val="PenaltyPara Symb"/>
    <w:basedOn w:val="Normal"/>
    <w:rsid w:val="00133A97"/>
    <w:pPr>
      <w:tabs>
        <w:tab w:val="right" w:pos="1360"/>
      </w:tabs>
      <w:spacing w:before="60"/>
      <w:ind w:left="1599" w:hanging="2081"/>
      <w:jc w:val="both"/>
    </w:pPr>
  </w:style>
  <w:style w:type="paragraph" w:customStyle="1" w:styleId="FormulaSymb">
    <w:name w:val="Formula Symb"/>
    <w:basedOn w:val="BillBasic"/>
    <w:rsid w:val="00133A97"/>
    <w:pPr>
      <w:tabs>
        <w:tab w:val="left" w:pos="-480"/>
      </w:tabs>
      <w:spacing w:line="260" w:lineRule="atLeast"/>
      <w:ind w:hanging="480"/>
      <w:jc w:val="center"/>
    </w:pPr>
  </w:style>
  <w:style w:type="paragraph" w:customStyle="1" w:styleId="NormalSymb">
    <w:name w:val="Normal Symb"/>
    <w:basedOn w:val="Normal"/>
    <w:qFormat/>
    <w:rsid w:val="00133A97"/>
    <w:pPr>
      <w:ind w:hanging="482"/>
    </w:pPr>
  </w:style>
  <w:style w:type="character" w:styleId="PlaceholderText">
    <w:name w:val="Placeholder Text"/>
    <w:basedOn w:val="DefaultParagraphFont"/>
    <w:uiPriority w:val="99"/>
    <w:semiHidden/>
    <w:rsid w:val="00133A97"/>
    <w:rPr>
      <w:color w:val="808080"/>
    </w:rPr>
  </w:style>
  <w:style w:type="paragraph" w:customStyle="1" w:styleId="apara0">
    <w:name w:val="apara"/>
    <w:basedOn w:val="Normal"/>
    <w:rsid w:val="006734E7"/>
    <w:pPr>
      <w:spacing w:before="100" w:beforeAutospacing="1" w:after="100" w:afterAutospacing="1"/>
    </w:pPr>
    <w:rPr>
      <w:szCs w:val="24"/>
      <w:lang w:eastAsia="en-AU"/>
    </w:rPr>
  </w:style>
  <w:style w:type="paragraph" w:customStyle="1" w:styleId="adef0">
    <w:name w:val="adef"/>
    <w:basedOn w:val="Normal"/>
    <w:rsid w:val="006734E7"/>
    <w:pPr>
      <w:spacing w:before="100" w:beforeAutospacing="1" w:after="100" w:afterAutospacing="1"/>
    </w:pPr>
    <w:rPr>
      <w:szCs w:val="24"/>
      <w:lang w:eastAsia="en-AU"/>
    </w:rPr>
  </w:style>
  <w:style w:type="character" w:customStyle="1" w:styleId="charbolditals0">
    <w:name w:val="charbolditals"/>
    <w:basedOn w:val="DefaultParagraphFont"/>
    <w:rsid w:val="006734E7"/>
  </w:style>
  <w:style w:type="paragraph" w:customStyle="1" w:styleId="adefpara0">
    <w:name w:val="adefpara"/>
    <w:basedOn w:val="Normal"/>
    <w:rsid w:val="006734E7"/>
    <w:pPr>
      <w:spacing w:before="100" w:beforeAutospacing="1" w:after="100" w:afterAutospacing="1"/>
    </w:pPr>
    <w:rPr>
      <w:szCs w:val="24"/>
      <w:lang w:eastAsia="en-AU"/>
    </w:rPr>
  </w:style>
  <w:style w:type="paragraph" w:styleId="ListParagraph">
    <w:name w:val="List Paragraph"/>
    <w:basedOn w:val="Normal"/>
    <w:uiPriority w:val="34"/>
    <w:qFormat/>
    <w:rsid w:val="006734E7"/>
    <w:pPr>
      <w:ind w:left="720"/>
    </w:pPr>
    <w:rPr>
      <w:rFonts w:ascii="Calibri" w:eastAsiaTheme="minorHAnsi" w:hAnsi="Calibri" w:cs="Calibri"/>
      <w:sz w:val="22"/>
      <w:szCs w:val="22"/>
    </w:rPr>
  </w:style>
  <w:style w:type="paragraph" w:customStyle="1" w:styleId="asubparabullet0">
    <w:name w:val="asubparabullet"/>
    <w:basedOn w:val="Normal"/>
    <w:rsid w:val="006734E7"/>
    <w:pPr>
      <w:spacing w:before="100" w:beforeAutospacing="1" w:after="100" w:afterAutospacing="1"/>
    </w:pPr>
    <w:rPr>
      <w:szCs w:val="24"/>
      <w:lang w:eastAsia="en-AU"/>
    </w:rPr>
  </w:style>
  <w:style w:type="paragraph" w:customStyle="1" w:styleId="amain0">
    <w:name w:val="amain"/>
    <w:basedOn w:val="Normal"/>
    <w:rsid w:val="006734E7"/>
    <w:pPr>
      <w:spacing w:before="100" w:beforeAutospacing="1" w:after="100" w:afterAutospacing="1"/>
    </w:pPr>
    <w:rPr>
      <w:szCs w:val="24"/>
      <w:lang w:eastAsia="en-AU"/>
    </w:rPr>
  </w:style>
  <w:style w:type="paragraph" w:customStyle="1" w:styleId="ah5sec0">
    <w:name w:val="ah5sec"/>
    <w:basedOn w:val="Normal"/>
    <w:rsid w:val="006734E7"/>
    <w:pPr>
      <w:spacing w:before="100" w:beforeAutospacing="1" w:after="100" w:afterAutospacing="1"/>
    </w:pPr>
    <w:rPr>
      <w:szCs w:val="24"/>
      <w:lang w:eastAsia="en-AU"/>
    </w:rPr>
  </w:style>
  <w:style w:type="character" w:customStyle="1" w:styleId="charsectno0">
    <w:name w:val="charsectno"/>
    <w:basedOn w:val="DefaultParagraphFont"/>
    <w:rsid w:val="006734E7"/>
  </w:style>
  <w:style w:type="paragraph" w:customStyle="1" w:styleId="penalty0">
    <w:name w:val="penalty"/>
    <w:basedOn w:val="Normal"/>
    <w:rsid w:val="006734E7"/>
    <w:pPr>
      <w:spacing w:before="100" w:beforeAutospacing="1" w:after="100" w:afterAutospacing="1"/>
    </w:pPr>
    <w:rPr>
      <w:szCs w:val="24"/>
      <w:lang w:eastAsia="en-AU"/>
    </w:rPr>
  </w:style>
  <w:style w:type="paragraph" w:customStyle="1" w:styleId="amainreturn0">
    <w:name w:val="amainreturn"/>
    <w:basedOn w:val="Normal"/>
    <w:rsid w:val="006734E7"/>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6734E7"/>
    <w:rPr>
      <w:sz w:val="16"/>
      <w:szCs w:val="16"/>
    </w:rPr>
  </w:style>
  <w:style w:type="paragraph" w:styleId="CommentText">
    <w:name w:val="annotation text"/>
    <w:basedOn w:val="Normal"/>
    <w:link w:val="CommentTextChar"/>
    <w:uiPriority w:val="99"/>
    <w:unhideWhenUsed/>
    <w:rsid w:val="006734E7"/>
    <w:rPr>
      <w:sz w:val="20"/>
    </w:rPr>
  </w:style>
  <w:style w:type="character" w:customStyle="1" w:styleId="CommentTextChar">
    <w:name w:val="Comment Text Char"/>
    <w:basedOn w:val="DefaultParagraphFont"/>
    <w:link w:val="CommentText"/>
    <w:uiPriority w:val="99"/>
    <w:rsid w:val="006734E7"/>
    <w:rPr>
      <w:lang w:eastAsia="en-US"/>
    </w:rPr>
  </w:style>
  <w:style w:type="paragraph" w:styleId="CommentSubject">
    <w:name w:val="annotation subject"/>
    <w:basedOn w:val="CommentText"/>
    <w:next w:val="CommentText"/>
    <w:link w:val="CommentSubjectChar"/>
    <w:uiPriority w:val="99"/>
    <w:semiHidden/>
    <w:unhideWhenUsed/>
    <w:rsid w:val="006734E7"/>
    <w:rPr>
      <w:b/>
      <w:bCs/>
    </w:rPr>
  </w:style>
  <w:style w:type="character" w:customStyle="1" w:styleId="CommentSubjectChar">
    <w:name w:val="Comment Subject Char"/>
    <w:basedOn w:val="CommentTextChar"/>
    <w:link w:val="CommentSubject"/>
    <w:uiPriority w:val="99"/>
    <w:semiHidden/>
    <w:rsid w:val="006734E7"/>
    <w:rPr>
      <w:b/>
      <w:bCs/>
      <w:lang w:eastAsia="en-US"/>
    </w:rPr>
  </w:style>
  <w:style w:type="paragraph" w:customStyle="1" w:styleId="anote0">
    <w:name w:val="anote"/>
    <w:basedOn w:val="Normal"/>
    <w:rsid w:val="006734E7"/>
    <w:pPr>
      <w:spacing w:before="100" w:beforeAutospacing="1" w:after="100" w:afterAutospacing="1"/>
    </w:pPr>
    <w:rPr>
      <w:szCs w:val="24"/>
      <w:lang w:eastAsia="en-AU"/>
    </w:rPr>
  </w:style>
  <w:style w:type="character" w:customStyle="1" w:styleId="charitals0">
    <w:name w:val="charitals"/>
    <w:basedOn w:val="DefaultParagraphFont"/>
    <w:rsid w:val="006734E7"/>
  </w:style>
  <w:style w:type="paragraph" w:customStyle="1" w:styleId="ah3div0">
    <w:name w:val="ah3div"/>
    <w:basedOn w:val="Normal"/>
    <w:rsid w:val="006734E7"/>
    <w:pPr>
      <w:spacing w:before="100" w:beforeAutospacing="1" w:after="100" w:afterAutospacing="1"/>
    </w:pPr>
    <w:rPr>
      <w:szCs w:val="24"/>
      <w:lang w:eastAsia="en-AU"/>
    </w:rPr>
  </w:style>
  <w:style w:type="character" w:customStyle="1" w:styleId="chardivno0">
    <w:name w:val="chardivno"/>
    <w:basedOn w:val="DefaultParagraphFont"/>
    <w:rsid w:val="006734E7"/>
  </w:style>
  <w:style w:type="character" w:customStyle="1" w:styleId="chardivtext0">
    <w:name w:val="chardivtext"/>
    <w:basedOn w:val="DefaultParagraphFont"/>
    <w:rsid w:val="006734E7"/>
  </w:style>
  <w:style w:type="paragraph" w:customStyle="1" w:styleId="asubpara0">
    <w:name w:val="asubpara"/>
    <w:basedOn w:val="Normal"/>
    <w:rsid w:val="006734E7"/>
    <w:pPr>
      <w:spacing w:before="100" w:beforeAutospacing="1" w:after="100" w:afterAutospacing="1"/>
    </w:pPr>
    <w:rPr>
      <w:szCs w:val="24"/>
      <w:lang w:eastAsia="en-AU"/>
    </w:rPr>
  </w:style>
  <w:style w:type="paragraph" w:customStyle="1" w:styleId="asubsubpara0">
    <w:name w:val="asubsubpara"/>
    <w:basedOn w:val="Normal"/>
    <w:rsid w:val="006734E7"/>
    <w:pPr>
      <w:spacing w:before="100" w:beforeAutospacing="1" w:after="100" w:afterAutospacing="1"/>
    </w:pPr>
    <w:rPr>
      <w:szCs w:val="24"/>
      <w:lang w:eastAsia="en-AU"/>
    </w:rPr>
  </w:style>
  <w:style w:type="paragraph" w:styleId="ListNumber">
    <w:name w:val="List Number"/>
    <w:basedOn w:val="Normal"/>
    <w:uiPriority w:val="99"/>
    <w:rsid w:val="006734E7"/>
    <w:pPr>
      <w:tabs>
        <w:tab w:val="num" w:pos="360"/>
      </w:tabs>
      <w:ind w:left="360" w:hanging="360"/>
    </w:pPr>
  </w:style>
  <w:style w:type="character" w:customStyle="1" w:styleId="charcithyperlinkabbrev0">
    <w:name w:val="charcithyperlinkabbrev"/>
    <w:basedOn w:val="DefaultParagraphFont"/>
    <w:rsid w:val="006734E7"/>
  </w:style>
  <w:style w:type="character" w:styleId="UnresolvedMention">
    <w:name w:val="Unresolved Mention"/>
    <w:basedOn w:val="DefaultParagraphFont"/>
    <w:uiPriority w:val="99"/>
    <w:semiHidden/>
    <w:unhideWhenUsed/>
    <w:rsid w:val="00133A97"/>
    <w:rPr>
      <w:color w:val="605E5C"/>
      <w:shd w:val="clear" w:color="auto" w:fill="E1DFDD"/>
    </w:rPr>
  </w:style>
  <w:style w:type="paragraph" w:customStyle="1" w:styleId="CommentHRS">
    <w:name w:val="CommentHRS"/>
    <w:basedOn w:val="CommentNum"/>
    <w:autoRedefine/>
    <w:qFormat/>
    <w:rsid w:val="00C43B09"/>
    <w:pPr>
      <w:numPr>
        <w:numId w:val="39"/>
      </w:numPr>
      <w:ind w:left="1484" w:hanging="775"/>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2004-59" TargetMode="External"/><Relationship Id="rId39" Type="http://schemas.openxmlformats.org/officeDocument/2006/relationships/hyperlink" Target="http://www.legislation.act.gov.au/a/1996-74" TargetMode="External"/><Relationship Id="rId21" Type="http://schemas.openxmlformats.org/officeDocument/2006/relationships/hyperlink" Target="http://www.legislation.act.gov.au/a/2002-51" TargetMode="External"/><Relationship Id="rId34" Type="http://schemas.openxmlformats.org/officeDocument/2006/relationships/footer" Target="footer4.xml"/><Relationship Id="rId42" Type="http://schemas.openxmlformats.org/officeDocument/2006/relationships/hyperlink" Target="http://www.legislation.act.gov.au/a/1996-74" TargetMode="External"/><Relationship Id="rId47" Type="http://schemas.openxmlformats.org/officeDocument/2006/relationships/footer" Target="footer7.xml"/><Relationship Id="rId50" Type="http://schemas.openxmlformats.org/officeDocument/2006/relationships/hyperlink" Target="http://www.legislation.act.gov.au/" TargetMode="Externa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16-42" TargetMode="External"/><Relationship Id="rId29" Type="http://schemas.openxmlformats.org/officeDocument/2006/relationships/hyperlink" Target="http://www.legislation.act.gov.au/a/2004-59" TargetMode="External"/><Relationship Id="rId11" Type="http://schemas.openxmlformats.org/officeDocument/2006/relationships/footer" Target="footer2.xml"/><Relationship Id="rId24" Type="http://schemas.openxmlformats.org/officeDocument/2006/relationships/hyperlink" Target="http://www.legislation.act.gov.au/a/2004-59" TargetMode="External"/><Relationship Id="rId32" Type="http://schemas.openxmlformats.org/officeDocument/2006/relationships/header" Target="header4.xml"/><Relationship Id="rId37" Type="http://schemas.openxmlformats.org/officeDocument/2006/relationships/hyperlink" Target="http://www.legislation.act.gov.au/a/1996-74" TargetMode="External"/><Relationship Id="rId40" Type="http://schemas.openxmlformats.org/officeDocument/2006/relationships/hyperlink" Target="http://www.legislation.act.gov.au/a/1996-74" TargetMode="External"/><Relationship Id="rId45" Type="http://schemas.openxmlformats.org/officeDocument/2006/relationships/header" Target="header6.xml"/><Relationship Id="rId53" Type="http://schemas.openxmlformats.org/officeDocument/2006/relationships/footer" Target="footer9.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legislation.act.gov.au/a/2004-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2-51" TargetMode="External"/><Relationship Id="rId27" Type="http://schemas.openxmlformats.org/officeDocument/2006/relationships/hyperlink" Target="http://www.legislation.act.gov.au/a/2002-51" TargetMode="External"/><Relationship Id="rId30" Type="http://schemas.openxmlformats.org/officeDocument/2006/relationships/hyperlink" Target="http://www.legislation.act.gov.au/a/2001-14" TargetMode="External"/><Relationship Id="rId35" Type="http://schemas.openxmlformats.org/officeDocument/2006/relationships/footer" Target="footer5.xml"/><Relationship Id="rId43" Type="http://schemas.openxmlformats.org/officeDocument/2006/relationships/hyperlink" Target="http://www.legislation.act.gov.au/a/1996-74" TargetMode="External"/><Relationship Id="rId48" Type="http://schemas.openxmlformats.org/officeDocument/2006/relationships/footer" Target="footer8.xml"/><Relationship Id="rId56" Type="http://schemas.openxmlformats.org/officeDocument/2006/relationships/header" Target="header11.xml"/><Relationship Id="rId8" Type="http://schemas.openxmlformats.org/officeDocument/2006/relationships/header" Target="header1.xm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2004-59" TargetMode="External"/><Relationship Id="rId25" Type="http://schemas.openxmlformats.org/officeDocument/2006/relationships/hyperlink" Target="http://www.legislation.act.gov.au/a/2004-59" TargetMode="External"/><Relationship Id="rId33" Type="http://schemas.openxmlformats.org/officeDocument/2006/relationships/header" Target="header5.xml"/><Relationship Id="rId38" Type="http://schemas.openxmlformats.org/officeDocument/2006/relationships/hyperlink" Target="http://www.legislation.act.gov.au/a/1996-74" TargetMode="External"/><Relationship Id="rId46" Type="http://schemas.openxmlformats.org/officeDocument/2006/relationships/header" Target="header7.xml"/><Relationship Id="rId59" Type="http://schemas.openxmlformats.org/officeDocument/2006/relationships/theme" Target="theme/theme1.xml"/><Relationship Id="rId20" Type="http://schemas.openxmlformats.org/officeDocument/2006/relationships/hyperlink" Target="http://www.legislation.act.gov.au/a/2002-51" TargetMode="External"/><Relationship Id="rId41" Type="http://schemas.openxmlformats.org/officeDocument/2006/relationships/hyperlink" Target="http://www.legislation.act.gov.au/a/1996-74" TargetMode="Externa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1996-74" TargetMode="External"/><Relationship Id="rId23" Type="http://schemas.openxmlformats.org/officeDocument/2006/relationships/hyperlink" Target="http://www.legislation.act.gov.au/a/2002-51" TargetMode="External"/><Relationship Id="rId28" Type="http://schemas.openxmlformats.org/officeDocument/2006/relationships/hyperlink" Target="http://www.legislation.act.gov.au/a/1984-79" TargetMode="External"/><Relationship Id="rId36" Type="http://schemas.openxmlformats.org/officeDocument/2006/relationships/footer" Target="footer6.xml"/><Relationship Id="rId49" Type="http://schemas.openxmlformats.org/officeDocument/2006/relationships/hyperlink" Target="http://www.legislation.act.gov.au/a/2001-14" TargetMode="External"/><Relationship Id="rId57" Type="http://schemas.openxmlformats.org/officeDocument/2006/relationships/header" Target="header12.xml"/><Relationship Id="rId10" Type="http://schemas.openxmlformats.org/officeDocument/2006/relationships/footer" Target="footer1.xml"/><Relationship Id="rId31" Type="http://schemas.openxmlformats.org/officeDocument/2006/relationships/hyperlink" Target="http://www.legislation.act.gov.au/a/2016-42" TargetMode="External"/><Relationship Id="rId44" Type="http://schemas.openxmlformats.org/officeDocument/2006/relationships/hyperlink" Target="http://www.legislation.act.gov.au/a/1996-74" TargetMode="External"/><Relationship Id="rId5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12600</Words>
  <Characters>61880</Characters>
  <Application>Microsoft Office Word</Application>
  <DocSecurity>0</DocSecurity>
  <Lines>1577</Lines>
  <Paragraphs>906</Paragraphs>
  <ScaleCrop>false</ScaleCrop>
  <HeadingPairs>
    <vt:vector size="2" baseType="variant">
      <vt:variant>
        <vt:lpstr>Title</vt:lpstr>
      </vt:variant>
      <vt:variant>
        <vt:i4>1</vt:i4>
      </vt:variant>
    </vt:vector>
  </HeadingPairs>
  <TitlesOfParts>
    <vt:vector size="1" baseType="lpstr">
      <vt:lpstr>Firearms (Firearm Prohibition Orders) Amendment Act 2026</vt:lpstr>
    </vt:vector>
  </TitlesOfParts>
  <Manager>Section</Manager>
  <Company>Section</Company>
  <LinksUpToDate>false</LinksUpToDate>
  <CharactersWithSpaces>74179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Firearms (Firearm Prohibition Orders) Amendment Act 2026</dc:title>
  <dc:subject>Amendment</dc:subject>
  <dc:creator>ACT Government</dc:creator>
  <cp:keywords>D15</cp:keywords>
  <dc:description>J2025-326</dc:description>
  <cp:lastModifiedBy>PCODCS</cp:lastModifiedBy>
  <cp:revision>4</cp:revision>
  <cp:lastPrinted>2026-02-19T00:08:00Z</cp:lastPrinted>
  <dcterms:created xsi:type="dcterms:W3CDTF">2026-02-23T22:26:00Z</dcterms:created>
  <dcterms:modified xsi:type="dcterms:W3CDTF">2026-02-23T22:26:00Z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Sue Erickson</vt:lpwstr>
  </property>
  <property fmtid="{D5CDD505-2E9C-101B-9397-08002B2CF9AE}" pid="11" name="DrafterEmail">
    <vt:lpwstr>Sue.Erickson@act.gov.au</vt:lpwstr>
  </property>
  <property fmtid="{D5CDD505-2E9C-101B-9397-08002B2CF9AE}" pid="12" name="DrafterPh">
    <vt:lpwstr>(02) 6207 9578</vt:lpwstr>
  </property>
  <property fmtid="{D5CDD505-2E9C-101B-9397-08002B2CF9AE}" pid="13" name="Client">
    <vt:lpwstr>Justice and Community Safety Directorate</vt:lpwstr>
  </property>
  <property fmtid="{D5CDD505-2E9C-101B-9397-08002B2CF9AE}" pid="14" name="ClientName1">
    <vt:lpwstr>Kate Daly</vt:lpwstr>
  </property>
  <property fmtid="{D5CDD505-2E9C-101B-9397-08002B2CF9AE}" pid="15" name="ClientEmail1">
    <vt:lpwstr>kate.daly@act.gov.au</vt:lpwstr>
  </property>
  <property fmtid="{D5CDD505-2E9C-101B-9397-08002B2CF9AE}" pid="16" name="ClientPh1">
    <vt:lpwstr>62075285</vt:lpwstr>
  </property>
  <property fmtid="{D5CDD505-2E9C-101B-9397-08002B2CF9AE}" pid="17" name="ClientName2">
    <vt:lpwstr>Mark Fletcher</vt:lpwstr>
  </property>
  <property fmtid="{D5CDD505-2E9C-101B-9397-08002B2CF9AE}" pid="18" name="ClientEmail2">
    <vt:lpwstr>markj.fletcher@act.gov.au</vt:lpwstr>
  </property>
  <property fmtid="{D5CDD505-2E9C-101B-9397-08002B2CF9AE}" pid="19" name="ClientPh2">
    <vt:lpwstr>62077972</vt:lpwstr>
  </property>
  <property fmtid="{D5CDD505-2E9C-101B-9397-08002B2CF9AE}" pid="20" name="jobType">
    <vt:lpwstr>Drafting</vt:lpwstr>
  </property>
  <property fmtid="{D5CDD505-2E9C-101B-9397-08002B2CF9AE}" pid="21" name="DMSID">
    <vt:lpwstr>15265227</vt:lpwstr>
  </property>
  <property fmtid="{D5CDD505-2E9C-101B-9397-08002B2CF9AE}" pid="22" name="JMSREQUIREDCHECKIN">
    <vt:lpwstr/>
  </property>
  <property fmtid="{D5CDD505-2E9C-101B-9397-08002B2CF9AE}" pid="23" name="CHECKEDOUTFROMJMS">
    <vt:lpwstr/>
  </property>
  <property fmtid="{D5CDD505-2E9C-101B-9397-08002B2CF9AE}" pid="24" name="Citation">
    <vt:lpwstr>Firearms (Firearm Prohibition Orders) Amendment Bill 2026</vt:lpwstr>
  </property>
  <property fmtid="{D5CDD505-2E9C-101B-9397-08002B2CF9AE}" pid="25" name="AmCitation">
    <vt:lpwstr>Firearms Act 1996</vt:lpwstr>
  </property>
  <property fmtid="{D5CDD505-2E9C-101B-9397-08002B2CF9AE}" pid="26" name="ActName">
    <vt:lpwstr/>
  </property>
  <property fmtid="{D5CDD505-2E9C-101B-9397-08002B2CF9AE}" pid="27" name="SettlerName">
    <vt:lpwstr>Savvas Pertsinidis</vt:lpwstr>
  </property>
  <property fmtid="{D5CDD505-2E9C-101B-9397-08002B2CF9AE}" pid="28" name="SettlerEmail">
    <vt:lpwstr>savvas.pertsinidis@act.gov.au</vt:lpwstr>
  </property>
  <property fmtid="{D5CDD505-2E9C-101B-9397-08002B2CF9AE}" pid="29" name="SettlerPh">
    <vt:lpwstr>62053779</vt:lpwstr>
  </property>
  <property fmtid="{D5CDD505-2E9C-101B-9397-08002B2CF9AE}" pid="30" name="Status">
    <vt:lpwstr> </vt:lpwstr>
  </property>
  <property fmtid="{D5CDD505-2E9C-101B-9397-08002B2CF9AE}" pid="31" name="Eff">
    <vt:lpwstr> </vt:lpwstr>
  </property>
  <property fmtid="{D5CDD505-2E9C-101B-9397-08002B2CF9AE}" pid="32" name="EndDt">
    <vt:lpwstr>  </vt:lpwstr>
  </property>
  <property fmtid="{D5CDD505-2E9C-101B-9397-08002B2CF9AE}" pid="33" name="RepubDt">
    <vt:lpwstr>  </vt:lpwstr>
  </property>
  <property fmtid="{D5CDD505-2E9C-101B-9397-08002B2CF9AE}" pid="34" name="StartDt">
    <vt:lpwstr>  </vt:lpwstr>
  </property>
</Properties>
</file>