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FFE1" w14:textId="2047A294" w:rsidR="00132FBD" w:rsidRDefault="00132FBD">
      <w:pPr>
        <w:spacing w:before="400"/>
        <w:jc w:val="center"/>
      </w:pPr>
      <w:r>
        <w:rPr>
          <w:noProof/>
          <w:color w:val="000000"/>
          <w:sz w:val="22"/>
        </w:rPr>
        <w:t>2026</w:t>
      </w:r>
    </w:p>
    <w:p w14:paraId="13F61CD4" w14:textId="77777777" w:rsidR="00132FBD" w:rsidRDefault="00132FBD">
      <w:pPr>
        <w:spacing w:before="300"/>
        <w:jc w:val="center"/>
      </w:pPr>
      <w:r>
        <w:t>THE LEGISLATIVE ASSEMBLY</w:t>
      </w:r>
      <w:r>
        <w:br/>
        <w:t>FOR THE AUSTRALIAN CAPITAL TERRITORY</w:t>
      </w:r>
    </w:p>
    <w:p w14:paraId="63BCAC6F" w14:textId="77777777" w:rsidR="00132FBD" w:rsidRDefault="00132FBD">
      <w:pPr>
        <w:pStyle w:val="N-line1"/>
        <w:jc w:val="both"/>
      </w:pPr>
    </w:p>
    <w:p w14:paraId="582FF9BC" w14:textId="77777777" w:rsidR="00132FBD" w:rsidRDefault="00132FBD" w:rsidP="00FE5883">
      <w:pPr>
        <w:spacing w:before="120"/>
        <w:jc w:val="center"/>
      </w:pPr>
      <w:r>
        <w:t>(As presented)</w:t>
      </w:r>
    </w:p>
    <w:p w14:paraId="438C9237" w14:textId="7DFC48BE" w:rsidR="00132FBD" w:rsidRDefault="00132FBD">
      <w:pPr>
        <w:spacing w:before="240"/>
        <w:jc w:val="center"/>
      </w:pPr>
      <w:r>
        <w:t>(</w:t>
      </w:r>
      <w:bookmarkStart w:id="0" w:name="Sponsor"/>
      <w:r>
        <w:t>Attorney-General</w:t>
      </w:r>
      <w:bookmarkEnd w:id="0"/>
      <w:r>
        <w:t>)</w:t>
      </w:r>
    </w:p>
    <w:p w14:paraId="6605B5CD" w14:textId="48C120F6" w:rsidR="00E706D5" w:rsidRPr="00917D34" w:rsidRDefault="00E706D5">
      <w:pPr>
        <w:pStyle w:val="Billname1"/>
      </w:pPr>
      <w:r w:rsidRPr="00917D34">
        <w:fldChar w:fldCharType="begin"/>
      </w:r>
      <w:r w:rsidRPr="00917D34">
        <w:instrText xml:space="preserve"> REF Citation \*charformat  \* MERGEFORMAT </w:instrText>
      </w:r>
      <w:r w:rsidRPr="00917D34">
        <w:fldChar w:fldCharType="separate"/>
      </w:r>
      <w:r w:rsidR="0000782C" w:rsidRPr="00917D34">
        <w:t>Justice and Community Safety Legislation Amendment Bill 2026</w:t>
      </w:r>
      <w:r w:rsidRPr="00917D34">
        <w:fldChar w:fldCharType="end"/>
      </w:r>
    </w:p>
    <w:p w14:paraId="041C6453" w14:textId="7059EBE4" w:rsidR="00E706D5" w:rsidRPr="00917D34" w:rsidRDefault="00E706D5">
      <w:pPr>
        <w:pStyle w:val="ActNo"/>
      </w:pPr>
      <w:r w:rsidRPr="00917D34">
        <w:fldChar w:fldCharType="begin"/>
      </w:r>
      <w:r w:rsidRPr="00917D34">
        <w:instrText xml:space="preserve"> DOCPROPERTY "Category"  \* MERGEFORMAT </w:instrText>
      </w:r>
      <w:r w:rsidRPr="00917D34">
        <w:fldChar w:fldCharType="end"/>
      </w:r>
    </w:p>
    <w:p w14:paraId="50417860" w14:textId="77777777" w:rsidR="00E706D5" w:rsidRPr="00917D34" w:rsidRDefault="00E706D5" w:rsidP="002C2C75">
      <w:pPr>
        <w:pStyle w:val="Placeholder"/>
        <w:suppressLineNumbers/>
      </w:pPr>
      <w:r w:rsidRPr="00917D34">
        <w:rPr>
          <w:rStyle w:val="charContents"/>
          <w:sz w:val="16"/>
        </w:rPr>
        <w:t xml:space="preserve">  </w:t>
      </w:r>
      <w:r w:rsidRPr="00917D34">
        <w:rPr>
          <w:rStyle w:val="charPage"/>
        </w:rPr>
        <w:t xml:space="preserve">  </w:t>
      </w:r>
    </w:p>
    <w:p w14:paraId="7AB3EBDD" w14:textId="77777777" w:rsidR="00E706D5" w:rsidRPr="00917D34" w:rsidRDefault="00E706D5">
      <w:pPr>
        <w:pStyle w:val="N-TOCheading"/>
      </w:pPr>
      <w:r w:rsidRPr="00917D34">
        <w:rPr>
          <w:rStyle w:val="charContents"/>
        </w:rPr>
        <w:t>Contents</w:t>
      </w:r>
    </w:p>
    <w:p w14:paraId="636C7A30" w14:textId="77777777" w:rsidR="00E706D5" w:rsidRPr="00917D34" w:rsidRDefault="00E706D5">
      <w:pPr>
        <w:pStyle w:val="N-9pt"/>
      </w:pPr>
      <w:r w:rsidRPr="00917D34">
        <w:tab/>
      </w:r>
      <w:r w:rsidRPr="00917D34">
        <w:rPr>
          <w:rStyle w:val="charPage"/>
        </w:rPr>
        <w:t>Page</w:t>
      </w:r>
    </w:p>
    <w:p w14:paraId="03FB2312" w14:textId="674F81CF" w:rsidR="005702F9" w:rsidRDefault="005702F9">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28284896" w:history="1">
        <w:r w:rsidRPr="006872BE">
          <w:t>Part 1</w:t>
        </w:r>
        <w:r>
          <w:rPr>
            <w:rFonts w:asciiTheme="minorHAnsi" w:eastAsiaTheme="minorEastAsia" w:hAnsiTheme="minorHAnsi" w:cstheme="minorBidi"/>
            <w:b w:val="0"/>
            <w:kern w:val="2"/>
            <w:szCs w:val="24"/>
            <w:lang w:eastAsia="en-AU"/>
            <w14:ligatures w14:val="standardContextual"/>
          </w:rPr>
          <w:tab/>
        </w:r>
        <w:r w:rsidRPr="006872BE">
          <w:t>Preliminary</w:t>
        </w:r>
        <w:r w:rsidRPr="005702F9">
          <w:rPr>
            <w:vanish/>
          </w:rPr>
          <w:tab/>
        </w:r>
        <w:r w:rsidRPr="005702F9">
          <w:rPr>
            <w:vanish/>
          </w:rPr>
          <w:fldChar w:fldCharType="begin"/>
        </w:r>
        <w:r w:rsidRPr="005702F9">
          <w:rPr>
            <w:vanish/>
          </w:rPr>
          <w:instrText xml:space="preserve"> PAGEREF _Toc228284896 \h </w:instrText>
        </w:r>
        <w:r w:rsidRPr="005702F9">
          <w:rPr>
            <w:vanish/>
          </w:rPr>
        </w:r>
        <w:r w:rsidRPr="005702F9">
          <w:rPr>
            <w:vanish/>
          </w:rPr>
          <w:fldChar w:fldCharType="separate"/>
        </w:r>
        <w:r w:rsidR="0000782C">
          <w:rPr>
            <w:vanish/>
          </w:rPr>
          <w:t>2</w:t>
        </w:r>
        <w:r w:rsidRPr="005702F9">
          <w:rPr>
            <w:vanish/>
          </w:rPr>
          <w:fldChar w:fldCharType="end"/>
        </w:r>
      </w:hyperlink>
    </w:p>
    <w:p w14:paraId="547D2F26" w14:textId="0FF1CD12" w:rsidR="005702F9" w:rsidRDefault="005702F9">
      <w:pPr>
        <w:pStyle w:val="TOC5"/>
        <w:rPr>
          <w:rFonts w:asciiTheme="minorHAnsi" w:eastAsiaTheme="minorEastAsia" w:hAnsiTheme="minorHAnsi" w:cstheme="minorBidi"/>
          <w:kern w:val="2"/>
          <w:sz w:val="24"/>
          <w:szCs w:val="24"/>
          <w:lang w:eastAsia="en-AU"/>
          <w14:ligatures w14:val="standardContextual"/>
        </w:rPr>
      </w:pPr>
      <w:r>
        <w:tab/>
      </w:r>
      <w:hyperlink w:anchor="_Toc228284897" w:history="1">
        <w:r w:rsidRPr="006872BE">
          <w:t>1</w:t>
        </w:r>
        <w:r>
          <w:rPr>
            <w:rFonts w:asciiTheme="minorHAnsi" w:eastAsiaTheme="minorEastAsia" w:hAnsiTheme="minorHAnsi" w:cstheme="minorBidi"/>
            <w:kern w:val="2"/>
            <w:sz w:val="24"/>
            <w:szCs w:val="24"/>
            <w:lang w:eastAsia="en-AU"/>
            <w14:ligatures w14:val="standardContextual"/>
          </w:rPr>
          <w:tab/>
        </w:r>
        <w:r w:rsidRPr="006872BE">
          <w:t>Name of Act</w:t>
        </w:r>
        <w:r>
          <w:tab/>
        </w:r>
        <w:r>
          <w:fldChar w:fldCharType="begin"/>
        </w:r>
        <w:r>
          <w:instrText xml:space="preserve"> PAGEREF _Toc228284897 \h </w:instrText>
        </w:r>
        <w:r>
          <w:fldChar w:fldCharType="separate"/>
        </w:r>
        <w:r w:rsidR="0000782C">
          <w:t>2</w:t>
        </w:r>
        <w:r>
          <w:fldChar w:fldCharType="end"/>
        </w:r>
      </w:hyperlink>
    </w:p>
    <w:p w14:paraId="6186ABD2" w14:textId="3489734D" w:rsidR="005702F9" w:rsidRDefault="005702F9">
      <w:pPr>
        <w:pStyle w:val="TOC5"/>
        <w:rPr>
          <w:rFonts w:asciiTheme="minorHAnsi" w:eastAsiaTheme="minorEastAsia" w:hAnsiTheme="minorHAnsi" w:cstheme="minorBidi"/>
          <w:kern w:val="2"/>
          <w:sz w:val="24"/>
          <w:szCs w:val="24"/>
          <w:lang w:eastAsia="en-AU"/>
          <w14:ligatures w14:val="standardContextual"/>
        </w:rPr>
      </w:pPr>
      <w:r>
        <w:tab/>
      </w:r>
      <w:hyperlink w:anchor="_Toc228284898" w:history="1">
        <w:r w:rsidRPr="006872BE">
          <w:t>2</w:t>
        </w:r>
        <w:r>
          <w:rPr>
            <w:rFonts w:asciiTheme="minorHAnsi" w:eastAsiaTheme="minorEastAsia" w:hAnsiTheme="minorHAnsi" w:cstheme="minorBidi"/>
            <w:kern w:val="2"/>
            <w:sz w:val="24"/>
            <w:szCs w:val="24"/>
            <w:lang w:eastAsia="en-AU"/>
            <w14:ligatures w14:val="standardContextual"/>
          </w:rPr>
          <w:tab/>
        </w:r>
        <w:r w:rsidRPr="006872BE">
          <w:t>Commencement</w:t>
        </w:r>
        <w:r>
          <w:tab/>
        </w:r>
        <w:r>
          <w:fldChar w:fldCharType="begin"/>
        </w:r>
        <w:r>
          <w:instrText xml:space="preserve"> PAGEREF _Toc228284898 \h </w:instrText>
        </w:r>
        <w:r>
          <w:fldChar w:fldCharType="separate"/>
        </w:r>
        <w:r w:rsidR="0000782C">
          <w:t>2</w:t>
        </w:r>
        <w:r>
          <w:fldChar w:fldCharType="end"/>
        </w:r>
      </w:hyperlink>
    </w:p>
    <w:p w14:paraId="067A7ED8" w14:textId="14702E92" w:rsidR="005702F9" w:rsidRDefault="005702F9">
      <w:pPr>
        <w:pStyle w:val="TOC5"/>
        <w:rPr>
          <w:rFonts w:asciiTheme="minorHAnsi" w:eastAsiaTheme="minorEastAsia" w:hAnsiTheme="minorHAnsi" w:cstheme="minorBidi"/>
          <w:kern w:val="2"/>
          <w:sz w:val="24"/>
          <w:szCs w:val="24"/>
          <w:lang w:eastAsia="en-AU"/>
          <w14:ligatures w14:val="standardContextual"/>
        </w:rPr>
      </w:pPr>
      <w:r>
        <w:tab/>
      </w:r>
      <w:hyperlink w:anchor="_Toc228284899" w:history="1">
        <w:r w:rsidRPr="006872BE">
          <w:t>3</w:t>
        </w:r>
        <w:r>
          <w:rPr>
            <w:rFonts w:asciiTheme="minorHAnsi" w:eastAsiaTheme="minorEastAsia" w:hAnsiTheme="minorHAnsi" w:cstheme="minorBidi"/>
            <w:kern w:val="2"/>
            <w:sz w:val="24"/>
            <w:szCs w:val="24"/>
            <w:lang w:eastAsia="en-AU"/>
            <w14:ligatures w14:val="standardContextual"/>
          </w:rPr>
          <w:tab/>
        </w:r>
        <w:r w:rsidRPr="006872BE">
          <w:t>Legislation amended</w:t>
        </w:r>
        <w:r>
          <w:tab/>
        </w:r>
        <w:r>
          <w:fldChar w:fldCharType="begin"/>
        </w:r>
        <w:r>
          <w:instrText xml:space="preserve"> PAGEREF _Toc228284899 \h </w:instrText>
        </w:r>
        <w:r>
          <w:fldChar w:fldCharType="separate"/>
        </w:r>
        <w:r w:rsidR="0000782C">
          <w:t>2</w:t>
        </w:r>
        <w:r>
          <w:fldChar w:fldCharType="end"/>
        </w:r>
      </w:hyperlink>
    </w:p>
    <w:p w14:paraId="2460D8FF" w14:textId="4A72E773" w:rsidR="005702F9" w:rsidRDefault="005702F9">
      <w:pPr>
        <w:pStyle w:val="TOC5"/>
        <w:rPr>
          <w:rFonts w:asciiTheme="minorHAnsi" w:eastAsiaTheme="minorEastAsia" w:hAnsiTheme="minorHAnsi" w:cstheme="minorBidi"/>
          <w:kern w:val="2"/>
          <w:sz w:val="24"/>
          <w:szCs w:val="24"/>
          <w:lang w:eastAsia="en-AU"/>
          <w14:ligatures w14:val="standardContextual"/>
        </w:rPr>
      </w:pPr>
      <w:r>
        <w:tab/>
      </w:r>
      <w:hyperlink w:anchor="_Toc228284900" w:history="1">
        <w:r w:rsidRPr="006872BE">
          <w:t>4</w:t>
        </w:r>
        <w:r>
          <w:rPr>
            <w:rFonts w:asciiTheme="minorHAnsi" w:eastAsiaTheme="minorEastAsia" w:hAnsiTheme="minorHAnsi" w:cstheme="minorBidi"/>
            <w:kern w:val="2"/>
            <w:sz w:val="24"/>
            <w:szCs w:val="24"/>
            <w:lang w:eastAsia="en-AU"/>
            <w14:ligatures w14:val="standardContextual"/>
          </w:rPr>
          <w:tab/>
        </w:r>
        <w:r w:rsidRPr="006872BE">
          <w:t>Legislation repealed</w:t>
        </w:r>
        <w:r>
          <w:tab/>
        </w:r>
        <w:r>
          <w:fldChar w:fldCharType="begin"/>
        </w:r>
        <w:r>
          <w:instrText xml:space="preserve"> PAGEREF _Toc228284900 \h </w:instrText>
        </w:r>
        <w:r>
          <w:fldChar w:fldCharType="separate"/>
        </w:r>
        <w:r w:rsidR="0000782C">
          <w:t>2</w:t>
        </w:r>
        <w:r>
          <w:fldChar w:fldCharType="end"/>
        </w:r>
      </w:hyperlink>
    </w:p>
    <w:p w14:paraId="32716EC7" w14:textId="0F45AFD0" w:rsidR="005702F9" w:rsidRDefault="005702F9">
      <w:pPr>
        <w:pStyle w:val="TOC2"/>
        <w:rPr>
          <w:rFonts w:asciiTheme="minorHAnsi" w:eastAsiaTheme="minorEastAsia" w:hAnsiTheme="minorHAnsi" w:cstheme="minorBidi"/>
          <w:b w:val="0"/>
          <w:kern w:val="2"/>
          <w:szCs w:val="24"/>
          <w:lang w:eastAsia="en-AU"/>
          <w14:ligatures w14:val="standardContextual"/>
        </w:rPr>
      </w:pPr>
      <w:hyperlink w:anchor="_Toc228284901" w:history="1">
        <w:r w:rsidRPr="006872BE">
          <w:t>Part 2</w:t>
        </w:r>
        <w:r>
          <w:rPr>
            <w:rFonts w:asciiTheme="minorHAnsi" w:eastAsiaTheme="minorEastAsia" w:hAnsiTheme="minorHAnsi" w:cstheme="minorBidi"/>
            <w:b w:val="0"/>
            <w:kern w:val="2"/>
            <w:szCs w:val="24"/>
            <w:lang w:eastAsia="en-AU"/>
            <w14:ligatures w14:val="standardContextual"/>
          </w:rPr>
          <w:tab/>
        </w:r>
        <w:r w:rsidRPr="006872BE">
          <w:t>Aboriginal and Torres Strait Islander Children and Young People Commissioner Act 2022</w:t>
        </w:r>
        <w:r w:rsidRPr="005702F9">
          <w:rPr>
            <w:vanish/>
          </w:rPr>
          <w:tab/>
        </w:r>
        <w:r w:rsidRPr="005702F9">
          <w:rPr>
            <w:vanish/>
          </w:rPr>
          <w:fldChar w:fldCharType="begin"/>
        </w:r>
        <w:r w:rsidRPr="005702F9">
          <w:rPr>
            <w:vanish/>
          </w:rPr>
          <w:instrText xml:space="preserve"> PAGEREF _Toc228284901 \h </w:instrText>
        </w:r>
        <w:r w:rsidRPr="005702F9">
          <w:rPr>
            <w:vanish/>
          </w:rPr>
        </w:r>
        <w:r w:rsidRPr="005702F9">
          <w:rPr>
            <w:vanish/>
          </w:rPr>
          <w:fldChar w:fldCharType="separate"/>
        </w:r>
        <w:r w:rsidR="0000782C">
          <w:rPr>
            <w:vanish/>
          </w:rPr>
          <w:t>3</w:t>
        </w:r>
        <w:r w:rsidRPr="005702F9">
          <w:rPr>
            <w:vanish/>
          </w:rPr>
          <w:fldChar w:fldCharType="end"/>
        </w:r>
      </w:hyperlink>
    </w:p>
    <w:p w14:paraId="44B38E5A" w14:textId="7FCDA69C" w:rsidR="005702F9" w:rsidRDefault="005702F9">
      <w:pPr>
        <w:pStyle w:val="TOC5"/>
        <w:rPr>
          <w:rFonts w:asciiTheme="minorHAnsi" w:eastAsiaTheme="minorEastAsia" w:hAnsiTheme="minorHAnsi" w:cstheme="minorBidi"/>
          <w:kern w:val="2"/>
          <w:sz w:val="24"/>
          <w:szCs w:val="24"/>
          <w:lang w:eastAsia="en-AU"/>
          <w14:ligatures w14:val="standardContextual"/>
        </w:rPr>
      </w:pPr>
      <w:r>
        <w:tab/>
      </w:r>
      <w:hyperlink w:anchor="_Toc228284902" w:history="1">
        <w:r w:rsidRPr="006872BE">
          <w:t>5</w:t>
        </w:r>
        <w:r>
          <w:rPr>
            <w:rFonts w:asciiTheme="minorHAnsi" w:eastAsiaTheme="minorEastAsia" w:hAnsiTheme="minorHAnsi" w:cstheme="minorBidi"/>
            <w:kern w:val="2"/>
            <w:sz w:val="24"/>
            <w:szCs w:val="24"/>
            <w:lang w:eastAsia="en-AU"/>
            <w14:ligatures w14:val="standardContextual"/>
          </w:rPr>
          <w:tab/>
        </w:r>
        <w:r w:rsidRPr="006872BE">
          <w:t>Section 34</w:t>
        </w:r>
        <w:r>
          <w:tab/>
        </w:r>
        <w:r>
          <w:fldChar w:fldCharType="begin"/>
        </w:r>
        <w:r>
          <w:instrText xml:space="preserve"> PAGEREF _Toc228284902 \h </w:instrText>
        </w:r>
        <w:r>
          <w:fldChar w:fldCharType="separate"/>
        </w:r>
        <w:r w:rsidR="0000782C">
          <w:t>3</w:t>
        </w:r>
        <w:r>
          <w:fldChar w:fldCharType="end"/>
        </w:r>
      </w:hyperlink>
    </w:p>
    <w:p w14:paraId="3768E62B" w14:textId="628B260D" w:rsidR="005702F9" w:rsidRDefault="005702F9">
      <w:pPr>
        <w:pStyle w:val="TOC2"/>
        <w:rPr>
          <w:rFonts w:asciiTheme="minorHAnsi" w:eastAsiaTheme="minorEastAsia" w:hAnsiTheme="minorHAnsi" w:cstheme="minorBidi"/>
          <w:b w:val="0"/>
          <w:kern w:val="2"/>
          <w:szCs w:val="24"/>
          <w:lang w:eastAsia="en-AU"/>
          <w14:ligatures w14:val="standardContextual"/>
        </w:rPr>
      </w:pPr>
      <w:hyperlink w:anchor="_Toc228284903" w:history="1">
        <w:r w:rsidRPr="006872BE">
          <w:t>Part 3</w:t>
        </w:r>
        <w:r>
          <w:rPr>
            <w:rFonts w:asciiTheme="minorHAnsi" w:eastAsiaTheme="minorEastAsia" w:hAnsiTheme="minorHAnsi" w:cstheme="minorBidi"/>
            <w:b w:val="0"/>
            <w:kern w:val="2"/>
            <w:szCs w:val="24"/>
            <w:lang w:eastAsia="en-AU"/>
            <w14:ligatures w14:val="standardContextual"/>
          </w:rPr>
          <w:tab/>
        </w:r>
        <w:r w:rsidRPr="006872BE">
          <w:t>Custodial Inspector Act 2017</w:t>
        </w:r>
        <w:r w:rsidRPr="005702F9">
          <w:rPr>
            <w:vanish/>
          </w:rPr>
          <w:tab/>
        </w:r>
        <w:r w:rsidRPr="005702F9">
          <w:rPr>
            <w:vanish/>
          </w:rPr>
          <w:fldChar w:fldCharType="begin"/>
        </w:r>
        <w:r w:rsidRPr="005702F9">
          <w:rPr>
            <w:vanish/>
          </w:rPr>
          <w:instrText xml:space="preserve"> PAGEREF _Toc228284903 \h </w:instrText>
        </w:r>
        <w:r w:rsidRPr="005702F9">
          <w:rPr>
            <w:vanish/>
          </w:rPr>
        </w:r>
        <w:r w:rsidRPr="005702F9">
          <w:rPr>
            <w:vanish/>
          </w:rPr>
          <w:fldChar w:fldCharType="separate"/>
        </w:r>
        <w:r w:rsidR="0000782C">
          <w:rPr>
            <w:vanish/>
          </w:rPr>
          <w:t>5</w:t>
        </w:r>
        <w:r w:rsidRPr="005702F9">
          <w:rPr>
            <w:vanish/>
          </w:rPr>
          <w:fldChar w:fldCharType="end"/>
        </w:r>
      </w:hyperlink>
    </w:p>
    <w:p w14:paraId="4E52C06F" w14:textId="1B57BB97" w:rsidR="005702F9" w:rsidRDefault="005702F9">
      <w:pPr>
        <w:pStyle w:val="TOC5"/>
        <w:rPr>
          <w:rFonts w:asciiTheme="minorHAnsi" w:eastAsiaTheme="minorEastAsia" w:hAnsiTheme="minorHAnsi" w:cstheme="minorBidi"/>
          <w:kern w:val="2"/>
          <w:sz w:val="24"/>
          <w:szCs w:val="24"/>
          <w:lang w:eastAsia="en-AU"/>
          <w14:ligatures w14:val="standardContextual"/>
        </w:rPr>
      </w:pPr>
      <w:r>
        <w:tab/>
      </w:r>
      <w:hyperlink w:anchor="_Toc228284904" w:history="1">
        <w:r w:rsidRPr="002C2C75">
          <w:rPr>
            <w:rStyle w:val="CharSectNo"/>
          </w:rPr>
          <w:t>6</w:t>
        </w:r>
        <w:r w:rsidRPr="00917D34">
          <w:rPr>
            <w:color w:val="000000"/>
          </w:rPr>
          <w:tab/>
          <w:t>Cooperation with other entities</w:t>
        </w:r>
        <w:r>
          <w:rPr>
            <w:color w:val="000000"/>
          </w:rPr>
          <w:br/>
        </w:r>
        <w:r w:rsidRPr="00917D34">
          <w:rPr>
            <w:color w:val="000000"/>
          </w:rPr>
          <w:t>New section 31 (1) (g)</w:t>
        </w:r>
        <w:r>
          <w:tab/>
        </w:r>
        <w:r>
          <w:fldChar w:fldCharType="begin"/>
        </w:r>
        <w:r>
          <w:instrText xml:space="preserve"> PAGEREF _Toc228284904 \h </w:instrText>
        </w:r>
        <w:r>
          <w:fldChar w:fldCharType="separate"/>
        </w:r>
        <w:r w:rsidR="0000782C">
          <w:t>5</w:t>
        </w:r>
        <w:r>
          <w:fldChar w:fldCharType="end"/>
        </w:r>
      </w:hyperlink>
    </w:p>
    <w:p w14:paraId="57AD40BC" w14:textId="7C120F1A" w:rsidR="005702F9" w:rsidRDefault="005702F9">
      <w:pPr>
        <w:pStyle w:val="TOC2"/>
        <w:rPr>
          <w:rFonts w:asciiTheme="minorHAnsi" w:eastAsiaTheme="minorEastAsia" w:hAnsiTheme="minorHAnsi" w:cstheme="minorBidi"/>
          <w:b w:val="0"/>
          <w:kern w:val="2"/>
          <w:szCs w:val="24"/>
          <w:lang w:eastAsia="en-AU"/>
          <w14:ligatures w14:val="standardContextual"/>
        </w:rPr>
      </w:pPr>
      <w:hyperlink w:anchor="_Toc228284905" w:history="1">
        <w:r w:rsidRPr="006872BE">
          <w:t>Part 4</w:t>
        </w:r>
        <w:r>
          <w:rPr>
            <w:rFonts w:asciiTheme="minorHAnsi" w:eastAsiaTheme="minorEastAsia" w:hAnsiTheme="minorHAnsi" w:cstheme="minorBidi"/>
            <w:b w:val="0"/>
            <w:kern w:val="2"/>
            <w:szCs w:val="24"/>
            <w:lang w:eastAsia="en-AU"/>
            <w14:ligatures w14:val="standardContextual"/>
          </w:rPr>
          <w:tab/>
        </w:r>
        <w:r w:rsidRPr="006872BE">
          <w:t>Electoral Act 1992</w:t>
        </w:r>
        <w:r w:rsidRPr="005702F9">
          <w:rPr>
            <w:vanish/>
          </w:rPr>
          <w:tab/>
        </w:r>
        <w:r w:rsidRPr="005702F9">
          <w:rPr>
            <w:vanish/>
          </w:rPr>
          <w:fldChar w:fldCharType="begin"/>
        </w:r>
        <w:r w:rsidRPr="005702F9">
          <w:rPr>
            <w:vanish/>
          </w:rPr>
          <w:instrText xml:space="preserve"> PAGEREF _Toc228284905 \h </w:instrText>
        </w:r>
        <w:r w:rsidRPr="005702F9">
          <w:rPr>
            <w:vanish/>
          </w:rPr>
        </w:r>
        <w:r w:rsidRPr="005702F9">
          <w:rPr>
            <w:vanish/>
          </w:rPr>
          <w:fldChar w:fldCharType="separate"/>
        </w:r>
        <w:r w:rsidR="0000782C">
          <w:rPr>
            <w:vanish/>
          </w:rPr>
          <w:t>6</w:t>
        </w:r>
        <w:r w:rsidRPr="005702F9">
          <w:rPr>
            <w:vanish/>
          </w:rPr>
          <w:fldChar w:fldCharType="end"/>
        </w:r>
      </w:hyperlink>
    </w:p>
    <w:p w14:paraId="2C99410B" w14:textId="612BD9C6" w:rsidR="005702F9" w:rsidRDefault="005702F9">
      <w:pPr>
        <w:pStyle w:val="TOC5"/>
        <w:rPr>
          <w:rFonts w:asciiTheme="minorHAnsi" w:eastAsiaTheme="minorEastAsia" w:hAnsiTheme="minorHAnsi" w:cstheme="minorBidi"/>
          <w:kern w:val="2"/>
          <w:sz w:val="24"/>
          <w:szCs w:val="24"/>
          <w:lang w:eastAsia="en-AU"/>
          <w14:ligatures w14:val="standardContextual"/>
        </w:rPr>
      </w:pPr>
      <w:r>
        <w:tab/>
      </w:r>
      <w:hyperlink w:anchor="_Toc228284906" w:history="1">
        <w:r w:rsidRPr="002C2C75">
          <w:rPr>
            <w:rStyle w:val="CharSectNo"/>
          </w:rPr>
          <w:t>7</w:t>
        </w:r>
        <w:r w:rsidRPr="00917D34">
          <w:rPr>
            <w:color w:val="000000"/>
          </w:rPr>
          <w:tab/>
          <w:t>Regular disclosure of gifts</w:t>
        </w:r>
        <w:r>
          <w:rPr>
            <w:color w:val="000000"/>
          </w:rPr>
          <w:br/>
        </w:r>
        <w:r w:rsidRPr="00917D34">
          <w:rPr>
            <w:color w:val="000000"/>
          </w:rPr>
          <w:t>Section 216B (2)</w:t>
        </w:r>
        <w:r>
          <w:tab/>
        </w:r>
        <w:r>
          <w:fldChar w:fldCharType="begin"/>
        </w:r>
        <w:r>
          <w:instrText xml:space="preserve"> PAGEREF _Toc228284906 \h </w:instrText>
        </w:r>
        <w:r>
          <w:fldChar w:fldCharType="separate"/>
        </w:r>
        <w:r w:rsidR="0000782C">
          <w:t>6</w:t>
        </w:r>
        <w:r>
          <w:fldChar w:fldCharType="end"/>
        </w:r>
      </w:hyperlink>
    </w:p>
    <w:p w14:paraId="0E61072F" w14:textId="5CFF9216" w:rsidR="005702F9" w:rsidRDefault="005702F9">
      <w:pPr>
        <w:pStyle w:val="TOC2"/>
        <w:rPr>
          <w:rFonts w:asciiTheme="minorHAnsi" w:eastAsiaTheme="minorEastAsia" w:hAnsiTheme="minorHAnsi" w:cstheme="minorBidi"/>
          <w:b w:val="0"/>
          <w:kern w:val="2"/>
          <w:szCs w:val="24"/>
          <w:lang w:eastAsia="en-AU"/>
          <w14:ligatures w14:val="standardContextual"/>
        </w:rPr>
      </w:pPr>
      <w:hyperlink w:anchor="_Toc228284907" w:history="1">
        <w:r w:rsidRPr="006872BE">
          <w:t>Part 5</w:t>
        </w:r>
        <w:r>
          <w:rPr>
            <w:rFonts w:asciiTheme="minorHAnsi" w:eastAsiaTheme="minorEastAsia" w:hAnsiTheme="minorHAnsi" w:cstheme="minorBidi"/>
            <w:b w:val="0"/>
            <w:kern w:val="2"/>
            <w:szCs w:val="24"/>
            <w:lang w:eastAsia="en-AU"/>
            <w14:ligatures w14:val="standardContextual"/>
          </w:rPr>
          <w:tab/>
        </w:r>
        <w:r w:rsidRPr="006872BE">
          <w:t>Human Rights Commission Act 2005</w:t>
        </w:r>
        <w:r w:rsidRPr="005702F9">
          <w:rPr>
            <w:vanish/>
          </w:rPr>
          <w:tab/>
        </w:r>
        <w:r w:rsidRPr="005702F9">
          <w:rPr>
            <w:vanish/>
          </w:rPr>
          <w:fldChar w:fldCharType="begin"/>
        </w:r>
        <w:r w:rsidRPr="005702F9">
          <w:rPr>
            <w:vanish/>
          </w:rPr>
          <w:instrText xml:space="preserve"> PAGEREF _Toc228284907 \h </w:instrText>
        </w:r>
        <w:r w:rsidRPr="005702F9">
          <w:rPr>
            <w:vanish/>
          </w:rPr>
        </w:r>
        <w:r w:rsidRPr="005702F9">
          <w:rPr>
            <w:vanish/>
          </w:rPr>
          <w:fldChar w:fldCharType="separate"/>
        </w:r>
        <w:r w:rsidR="0000782C">
          <w:rPr>
            <w:vanish/>
          </w:rPr>
          <w:t>7</w:t>
        </w:r>
        <w:r w:rsidRPr="005702F9">
          <w:rPr>
            <w:vanish/>
          </w:rPr>
          <w:fldChar w:fldCharType="end"/>
        </w:r>
      </w:hyperlink>
    </w:p>
    <w:p w14:paraId="3B5D54CA" w14:textId="7B59FDBD" w:rsidR="005702F9" w:rsidRDefault="005702F9">
      <w:pPr>
        <w:pStyle w:val="TOC5"/>
        <w:rPr>
          <w:rFonts w:asciiTheme="minorHAnsi" w:eastAsiaTheme="minorEastAsia" w:hAnsiTheme="minorHAnsi" w:cstheme="minorBidi"/>
          <w:kern w:val="2"/>
          <w:sz w:val="24"/>
          <w:szCs w:val="24"/>
          <w:lang w:eastAsia="en-AU"/>
          <w14:ligatures w14:val="standardContextual"/>
        </w:rPr>
      </w:pPr>
      <w:r>
        <w:tab/>
      </w:r>
      <w:hyperlink w:anchor="_Toc228284908" w:history="1">
        <w:r w:rsidRPr="006872BE">
          <w:t>8</w:t>
        </w:r>
        <w:r>
          <w:rPr>
            <w:rFonts w:asciiTheme="minorHAnsi" w:eastAsiaTheme="minorEastAsia" w:hAnsiTheme="minorHAnsi" w:cstheme="minorBidi"/>
            <w:kern w:val="2"/>
            <w:sz w:val="24"/>
            <w:szCs w:val="24"/>
            <w:lang w:eastAsia="en-AU"/>
            <w14:ligatures w14:val="standardContextual"/>
          </w:rPr>
          <w:tab/>
        </w:r>
        <w:r w:rsidRPr="006872BE">
          <w:t>New section 53BAA</w:t>
        </w:r>
        <w:r>
          <w:tab/>
        </w:r>
        <w:r>
          <w:fldChar w:fldCharType="begin"/>
        </w:r>
        <w:r>
          <w:instrText xml:space="preserve"> PAGEREF _Toc228284908 \h </w:instrText>
        </w:r>
        <w:r>
          <w:fldChar w:fldCharType="separate"/>
        </w:r>
        <w:r w:rsidR="0000782C">
          <w:t>7</w:t>
        </w:r>
        <w:r>
          <w:fldChar w:fldCharType="end"/>
        </w:r>
      </w:hyperlink>
    </w:p>
    <w:p w14:paraId="068AA480" w14:textId="28F571CA" w:rsidR="005702F9" w:rsidRDefault="005702F9">
      <w:pPr>
        <w:pStyle w:val="TOC5"/>
        <w:rPr>
          <w:rFonts w:asciiTheme="minorHAnsi" w:eastAsiaTheme="minorEastAsia" w:hAnsiTheme="minorHAnsi" w:cstheme="minorBidi"/>
          <w:kern w:val="2"/>
          <w:sz w:val="24"/>
          <w:szCs w:val="24"/>
          <w:lang w:eastAsia="en-AU"/>
          <w14:ligatures w14:val="standardContextual"/>
        </w:rPr>
      </w:pPr>
      <w:r>
        <w:tab/>
      </w:r>
      <w:hyperlink w:anchor="_Toc228284909" w:history="1">
        <w:r w:rsidRPr="006872BE">
          <w:t>9</w:t>
        </w:r>
        <w:r>
          <w:rPr>
            <w:rFonts w:asciiTheme="minorHAnsi" w:eastAsiaTheme="minorEastAsia" w:hAnsiTheme="minorHAnsi" w:cstheme="minorBidi"/>
            <w:kern w:val="2"/>
            <w:sz w:val="24"/>
            <w:szCs w:val="24"/>
            <w:lang w:eastAsia="en-AU"/>
            <w14:ligatures w14:val="standardContextual"/>
          </w:rPr>
          <w:tab/>
        </w:r>
        <w:r w:rsidRPr="006872BE">
          <w:t>New section 53IAA</w:t>
        </w:r>
        <w:r>
          <w:tab/>
        </w:r>
        <w:r>
          <w:fldChar w:fldCharType="begin"/>
        </w:r>
        <w:r>
          <w:instrText xml:space="preserve"> PAGEREF _Toc228284909 \h </w:instrText>
        </w:r>
        <w:r>
          <w:fldChar w:fldCharType="separate"/>
        </w:r>
        <w:r w:rsidR="0000782C">
          <w:t>7</w:t>
        </w:r>
        <w:r>
          <w:fldChar w:fldCharType="end"/>
        </w:r>
      </w:hyperlink>
    </w:p>
    <w:p w14:paraId="0FD5712F" w14:textId="08632796" w:rsidR="005702F9" w:rsidRDefault="005702F9">
      <w:pPr>
        <w:pStyle w:val="TOC5"/>
        <w:rPr>
          <w:rFonts w:asciiTheme="minorHAnsi" w:eastAsiaTheme="minorEastAsia" w:hAnsiTheme="minorHAnsi" w:cstheme="minorBidi"/>
          <w:kern w:val="2"/>
          <w:sz w:val="24"/>
          <w:szCs w:val="24"/>
          <w:lang w:eastAsia="en-AU"/>
          <w14:ligatures w14:val="standardContextual"/>
        </w:rPr>
      </w:pPr>
      <w:r>
        <w:tab/>
      </w:r>
      <w:hyperlink w:anchor="_Toc228284910" w:history="1">
        <w:r w:rsidRPr="006872BE">
          <w:t>10</w:t>
        </w:r>
        <w:r>
          <w:rPr>
            <w:rFonts w:asciiTheme="minorHAnsi" w:eastAsiaTheme="minorEastAsia" w:hAnsiTheme="minorHAnsi" w:cstheme="minorBidi"/>
            <w:kern w:val="2"/>
            <w:sz w:val="24"/>
            <w:szCs w:val="24"/>
            <w:lang w:eastAsia="en-AU"/>
            <w14:ligatures w14:val="standardContextual"/>
          </w:rPr>
          <w:tab/>
        </w:r>
        <w:r w:rsidRPr="006872BE">
          <w:t>New section 53SAA</w:t>
        </w:r>
        <w:r>
          <w:tab/>
        </w:r>
        <w:r>
          <w:fldChar w:fldCharType="begin"/>
        </w:r>
        <w:r>
          <w:instrText xml:space="preserve"> PAGEREF _Toc228284910 \h </w:instrText>
        </w:r>
        <w:r>
          <w:fldChar w:fldCharType="separate"/>
        </w:r>
        <w:r w:rsidR="0000782C">
          <w:t>8</w:t>
        </w:r>
        <w:r>
          <w:fldChar w:fldCharType="end"/>
        </w:r>
      </w:hyperlink>
    </w:p>
    <w:p w14:paraId="0A63D1C6" w14:textId="13712694" w:rsidR="005702F9" w:rsidRDefault="005702F9">
      <w:pPr>
        <w:pStyle w:val="TOC5"/>
        <w:rPr>
          <w:rFonts w:asciiTheme="minorHAnsi" w:eastAsiaTheme="minorEastAsia" w:hAnsiTheme="minorHAnsi" w:cstheme="minorBidi"/>
          <w:kern w:val="2"/>
          <w:sz w:val="24"/>
          <w:szCs w:val="24"/>
          <w:lang w:eastAsia="en-AU"/>
          <w14:ligatures w14:val="standardContextual"/>
        </w:rPr>
      </w:pPr>
      <w:r>
        <w:tab/>
      </w:r>
      <w:hyperlink w:anchor="_Toc228284911" w:history="1">
        <w:r w:rsidRPr="006872BE">
          <w:t>11</w:t>
        </w:r>
        <w:r>
          <w:rPr>
            <w:rFonts w:asciiTheme="minorHAnsi" w:eastAsiaTheme="minorEastAsia" w:hAnsiTheme="minorHAnsi" w:cstheme="minorBidi"/>
            <w:kern w:val="2"/>
            <w:sz w:val="24"/>
            <w:szCs w:val="24"/>
            <w:lang w:eastAsia="en-AU"/>
            <w14:ligatures w14:val="standardContextual"/>
          </w:rPr>
          <w:tab/>
        </w:r>
        <w:r w:rsidRPr="006872BE">
          <w:t>New section 53ZBAA</w:t>
        </w:r>
        <w:r>
          <w:tab/>
        </w:r>
        <w:r>
          <w:fldChar w:fldCharType="begin"/>
        </w:r>
        <w:r>
          <w:instrText xml:space="preserve"> PAGEREF _Toc228284911 \h </w:instrText>
        </w:r>
        <w:r>
          <w:fldChar w:fldCharType="separate"/>
        </w:r>
        <w:r w:rsidR="0000782C">
          <w:t>9</w:t>
        </w:r>
        <w:r>
          <w:fldChar w:fldCharType="end"/>
        </w:r>
      </w:hyperlink>
    </w:p>
    <w:p w14:paraId="32734729" w14:textId="4B3AAD20" w:rsidR="005702F9" w:rsidRDefault="005702F9">
      <w:pPr>
        <w:pStyle w:val="TOC5"/>
        <w:rPr>
          <w:rFonts w:asciiTheme="minorHAnsi" w:eastAsiaTheme="minorEastAsia" w:hAnsiTheme="minorHAnsi" w:cstheme="minorBidi"/>
          <w:kern w:val="2"/>
          <w:sz w:val="24"/>
          <w:szCs w:val="24"/>
          <w:lang w:eastAsia="en-AU"/>
          <w14:ligatures w14:val="standardContextual"/>
        </w:rPr>
      </w:pPr>
      <w:r>
        <w:tab/>
      </w:r>
      <w:hyperlink w:anchor="_Toc228284912" w:history="1">
        <w:r w:rsidRPr="002C2C75">
          <w:rPr>
            <w:rStyle w:val="CharSectNo"/>
          </w:rPr>
          <w:t>12</w:t>
        </w:r>
        <w:r w:rsidRPr="00917D34">
          <w:rPr>
            <w:color w:val="000000"/>
          </w:rPr>
          <w:tab/>
          <w:t>Discrimination referral statements</w:t>
        </w:r>
        <w:r>
          <w:rPr>
            <w:color w:val="000000"/>
          </w:rPr>
          <w:br/>
        </w:r>
        <w:r w:rsidRPr="00917D34">
          <w:rPr>
            <w:color w:val="000000"/>
          </w:rPr>
          <w:t>Section 88, new note</w:t>
        </w:r>
        <w:r>
          <w:tab/>
        </w:r>
        <w:r>
          <w:fldChar w:fldCharType="begin"/>
        </w:r>
        <w:r>
          <w:instrText xml:space="preserve"> PAGEREF _Toc228284912 \h </w:instrText>
        </w:r>
        <w:r>
          <w:fldChar w:fldCharType="separate"/>
        </w:r>
        <w:r w:rsidR="0000782C">
          <w:t>9</w:t>
        </w:r>
        <w:r>
          <w:fldChar w:fldCharType="end"/>
        </w:r>
      </w:hyperlink>
    </w:p>
    <w:p w14:paraId="0B7DCC82" w14:textId="0662DACD" w:rsidR="005702F9" w:rsidRDefault="005702F9">
      <w:pPr>
        <w:pStyle w:val="TOC5"/>
        <w:rPr>
          <w:rFonts w:asciiTheme="minorHAnsi" w:eastAsiaTheme="minorEastAsia" w:hAnsiTheme="minorHAnsi" w:cstheme="minorBidi"/>
          <w:kern w:val="2"/>
          <w:sz w:val="24"/>
          <w:szCs w:val="24"/>
          <w:lang w:eastAsia="en-AU"/>
          <w14:ligatures w14:val="standardContextual"/>
        </w:rPr>
      </w:pPr>
      <w:r>
        <w:tab/>
      </w:r>
      <w:hyperlink w:anchor="_Toc228284913" w:history="1">
        <w:r w:rsidRPr="002C2C75">
          <w:rPr>
            <w:rStyle w:val="CharSectNo"/>
          </w:rPr>
          <w:t>13</w:t>
        </w:r>
        <w:r w:rsidRPr="00917D34">
          <w:rPr>
            <w:color w:val="000000"/>
          </w:rPr>
          <w:tab/>
          <w:t>Retirement village referral statements</w:t>
        </w:r>
        <w:r>
          <w:rPr>
            <w:color w:val="000000"/>
          </w:rPr>
          <w:br/>
        </w:r>
        <w:r w:rsidRPr="00917D34">
          <w:rPr>
            <w:color w:val="000000"/>
          </w:rPr>
          <w:t>Section 88A, new note</w:t>
        </w:r>
        <w:r>
          <w:tab/>
        </w:r>
        <w:r>
          <w:fldChar w:fldCharType="begin"/>
        </w:r>
        <w:r>
          <w:instrText xml:space="preserve"> PAGEREF _Toc228284913 \h </w:instrText>
        </w:r>
        <w:r>
          <w:fldChar w:fldCharType="separate"/>
        </w:r>
        <w:r w:rsidR="0000782C">
          <w:t>10</w:t>
        </w:r>
        <w:r>
          <w:fldChar w:fldCharType="end"/>
        </w:r>
      </w:hyperlink>
    </w:p>
    <w:p w14:paraId="741B5E2E" w14:textId="101D8851" w:rsidR="005702F9" w:rsidRDefault="005702F9">
      <w:pPr>
        <w:pStyle w:val="TOC5"/>
        <w:rPr>
          <w:rFonts w:asciiTheme="minorHAnsi" w:eastAsiaTheme="minorEastAsia" w:hAnsiTheme="minorHAnsi" w:cstheme="minorBidi"/>
          <w:kern w:val="2"/>
          <w:sz w:val="24"/>
          <w:szCs w:val="24"/>
          <w:lang w:eastAsia="en-AU"/>
          <w14:ligatures w14:val="standardContextual"/>
        </w:rPr>
      </w:pPr>
      <w:r>
        <w:tab/>
      </w:r>
      <w:hyperlink w:anchor="_Toc228284914" w:history="1">
        <w:r w:rsidRPr="002C2C75">
          <w:rPr>
            <w:rStyle w:val="CharSectNo"/>
          </w:rPr>
          <w:t>14</w:t>
        </w:r>
        <w:r w:rsidRPr="00917D34">
          <w:rPr>
            <w:color w:val="000000"/>
          </w:rPr>
          <w:tab/>
          <w:t>Occupancy dispute referral statements</w:t>
        </w:r>
        <w:r>
          <w:rPr>
            <w:color w:val="000000"/>
          </w:rPr>
          <w:br/>
        </w:r>
        <w:r w:rsidRPr="00917D34">
          <w:rPr>
            <w:color w:val="000000"/>
          </w:rPr>
          <w:t>Section 88B, new note</w:t>
        </w:r>
        <w:r>
          <w:tab/>
        </w:r>
        <w:r>
          <w:fldChar w:fldCharType="begin"/>
        </w:r>
        <w:r>
          <w:instrText xml:space="preserve"> PAGEREF _Toc228284914 \h </w:instrText>
        </w:r>
        <w:r>
          <w:fldChar w:fldCharType="separate"/>
        </w:r>
        <w:r w:rsidR="0000782C">
          <w:t>10</w:t>
        </w:r>
        <w:r>
          <w:fldChar w:fldCharType="end"/>
        </w:r>
      </w:hyperlink>
    </w:p>
    <w:p w14:paraId="58F90B70" w14:textId="0E4F0414" w:rsidR="005702F9" w:rsidRDefault="005702F9">
      <w:pPr>
        <w:pStyle w:val="TOC5"/>
        <w:rPr>
          <w:rFonts w:asciiTheme="minorHAnsi" w:eastAsiaTheme="minorEastAsia" w:hAnsiTheme="minorHAnsi" w:cstheme="minorBidi"/>
          <w:kern w:val="2"/>
          <w:sz w:val="24"/>
          <w:szCs w:val="24"/>
          <w:lang w:eastAsia="en-AU"/>
          <w14:ligatures w14:val="standardContextual"/>
        </w:rPr>
      </w:pPr>
      <w:r>
        <w:tab/>
      </w:r>
      <w:hyperlink w:anchor="_Toc228284915" w:history="1">
        <w:r w:rsidRPr="002C2C75">
          <w:rPr>
            <w:rStyle w:val="CharSectNo"/>
          </w:rPr>
          <w:t>15</w:t>
        </w:r>
        <w:r w:rsidRPr="00917D34">
          <w:rPr>
            <w:color w:val="000000"/>
          </w:rPr>
          <w:tab/>
          <w:t>Conversion practice referral statements</w:t>
        </w:r>
        <w:r>
          <w:rPr>
            <w:color w:val="000000"/>
          </w:rPr>
          <w:br/>
        </w:r>
        <w:r w:rsidRPr="00917D34">
          <w:rPr>
            <w:color w:val="000000"/>
          </w:rPr>
          <w:t>Section 88C, new note</w:t>
        </w:r>
        <w:r>
          <w:tab/>
        </w:r>
        <w:r>
          <w:fldChar w:fldCharType="begin"/>
        </w:r>
        <w:r>
          <w:instrText xml:space="preserve"> PAGEREF _Toc228284915 \h </w:instrText>
        </w:r>
        <w:r>
          <w:fldChar w:fldCharType="separate"/>
        </w:r>
        <w:r w:rsidR="0000782C">
          <w:t>10</w:t>
        </w:r>
        <w:r>
          <w:fldChar w:fldCharType="end"/>
        </w:r>
      </w:hyperlink>
    </w:p>
    <w:p w14:paraId="6538A3EC" w14:textId="5263D767" w:rsidR="005702F9" w:rsidRDefault="005702F9">
      <w:pPr>
        <w:pStyle w:val="TOC2"/>
        <w:rPr>
          <w:rFonts w:asciiTheme="minorHAnsi" w:eastAsiaTheme="minorEastAsia" w:hAnsiTheme="minorHAnsi" w:cstheme="minorBidi"/>
          <w:b w:val="0"/>
          <w:kern w:val="2"/>
          <w:szCs w:val="24"/>
          <w:lang w:eastAsia="en-AU"/>
          <w14:ligatures w14:val="standardContextual"/>
        </w:rPr>
      </w:pPr>
      <w:hyperlink w:anchor="_Toc228284916" w:history="1">
        <w:r w:rsidRPr="006872BE">
          <w:t>Part 6</w:t>
        </w:r>
        <w:r>
          <w:rPr>
            <w:rFonts w:asciiTheme="minorHAnsi" w:eastAsiaTheme="minorEastAsia" w:hAnsiTheme="minorHAnsi" w:cstheme="minorBidi"/>
            <w:b w:val="0"/>
            <w:kern w:val="2"/>
            <w:szCs w:val="24"/>
            <w:lang w:eastAsia="en-AU"/>
            <w14:ligatures w14:val="standardContextual"/>
          </w:rPr>
          <w:tab/>
        </w:r>
        <w:r w:rsidRPr="006872BE">
          <w:t>Inquiries Act 1991</w:t>
        </w:r>
        <w:r w:rsidRPr="005702F9">
          <w:rPr>
            <w:vanish/>
          </w:rPr>
          <w:tab/>
        </w:r>
        <w:r w:rsidRPr="005702F9">
          <w:rPr>
            <w:vanish/>
          </w:rPr>
          <w:fldChar w:fldCharType="begin"/>
        </w:r>
        <w:r w:rsidRPr="005702F9">
          <w:rPr>
            <w:vanish/>
          </w:rPr>
          <w:instrText xml:space="preserve"> PAGEREF _Toc228284916 \h </w:instrText>
        </w:r>
        <w:r w:rsidRPr="005702F9">
          <w:rPr>
            <w:vanish/>
          </w:rPr>
        </w:r>
        <w:r w:rsidRPr="005702F9">
          <w:rPr>
            <w:vanish/>
          </w:rPr>
          <w:fldChar w:fldCharType="separate"/>
        </w:r>
        <w:r w:rsidR="0000782C">
          <w:rPr>
            <w:vanish/>
          </w:rPr>
          <w:t>11</w:t>
        </w:r>
        <w:r w:rsidRPr="005702F9">
          <w:rPr>
            <w:vanish/>
          </w:rPr>
          <w:fldChar w:fldCharType="end"/>
        </w:r>
      </w:hyperlink>
    </w:p>
    <w:p w14:paraId="48F58593" w14:textId="75D38F56" w:rsidR="005702F9" w:rsidRDefault="005702F9">
      <w:pPr>
        <w:pStyle w:val="TOC5"/>
        <w:rPr>
          <w:rFonts w:asciiTheme="minorHAnsi" w:eastAsiaTheme="minorEastAsia" w:hAnsiTheme="minorHAnsi" w:cstheme="minorBidi"/>
          <w:kern w:val="2"/>
          <w:sz w:val="24"/>
          <w:szCs w:val="24"/>
          <w:lang w:eastAsia="en-AU"/>
          <w14:ligatures w14:val="standardContextual"/>
        </w:rPr>
      </w:pPr>
      <w:r>
        <w:tab/>
      </w:r>
      <w:hyperlink w:anchor="_Toc228284917" w:history="1">
        <w:r w:rsidRPr="002C2C75">
          <w:rPr>
            <w:rStyle w:val="CharSectNo"/>
          </w:rPr>
          <w:t>16</w:t>
        </w:r>
        <w:r w:rsidRPr="00917D34">
          <w:rPr>
            <w:bCs/>
            <w:color w:val="000000"/>
          </w:rPr>
          <w:tab/>
          <w:t>Offences against Act—application of Criminal Code etc</w:t>
        </w:r>
        <w:r>
          <w:rPr>
            <w:bCs/>
            <w:color w:val="000000"/>
          </w:rPr>
          <w:br/>
        </w:r>
        <w:r w:rsidRPr="00917D34">
          <w:rPr>
            <w:bCs/>
            <w:color w:val="000000"/>
          </w:rPr>
          <w:t>Section 4, note 1</w:t>
        </w:r>
        <w:r>
          <w:tab/>
        </w:r>
        <w:r>
          <w:fldChar w:fldCharType="begin"/>
        </w:r>
        <w:r>
          <w:instrText xml:space="preserve"> PAGEREF _Toc228284917 \h </w:instrText>
        </w:r>
        <w:r>
          <w:fldChar w:fldCharType="separate"/>
        </w:r>
        <w:r w:rsidR="0000782C">
          <w:t>11</w:t>
        </w:r>
        <w:r>
          <w:fldChar w:fldCharType="end"/>
        </w:r>
      </w:hyperlink>
    </w:p>
    <w:p w14:paraId="0E124760" w14:textId="2E41F80B" w:rsidR="005702F9" w:rsidRDefault="005702F9">
      <w:pPr>
        <w:pStyle w:val="TOC5"/>
        <w:rPr>
          <w:rFonts w:asciiTheme="minorHAnsi" w:eastAsiaTheme="minorEastAsia" w:hAnsiTheme="minorHAnsi" w:cstheme="minorBidi"/>
          <w:kern w:val="2"/>
          <w:sz w:val="24"/>
          <w:szCs w:val="24"/>
          <w:lang w:eastAsia="en-AU"/>
          <w14:ligatures w14:val="standardContextual"/>
        </w:rPr>
      </w:pPr>
      <w:r>
        <w:tab/>
      </w:r>
      <w:hyperlink w:anchor="_Toc228284918" w:history="1">
        <w:r w:rsidRPr="002C2C75">
          <w:rPr>
            <w:rStyle w:val="CharSectNo"/>
          </w:rPr>
          <w:t>17</w:t>
        </w:r>
        <w:r w:rsidRPr="00917D34">
          <w:rPr>
            <w:color w:val="000000"/>
          </w:rPr>
          <w:tab/>
          <w:t>Reports of boards</w:t>
        </w:r>
        <w:r>
          <w:rPr>
            <w:color w:val="000000"/>
          </w:rPr>
          <w:br/>
        </w:r>
        <w:r w:rsidRPr="00917D34">
          <w:rPr>
            <w:color w:val="000000"/>
          </w:rPr>
          <w:t>Section 14 (1), new note</w:t>
        </w:r>
        <w:r>
          <w:tab/>
        </w:r>
        <w:r>
          <w:fldChar w:fldCharType="begin"/>
        </w:r>
        <w:r>
          <w:instrText xml:space="preserve"> PAGEREF _Toc228284918 \h </w:instrText>
        </w:r>
        <w:r>
          <w:fldChar w:fldCharType="separate"/>
        </w:r>
        <w:r w:rsidR="0000782C">
          <w:t>11</w:t>
        </w:r>
        <w:r>
          <w:fldChar w:fldCharType="end"/>
        </w:r>
      </w:hyperlink>
    </w:p>
    <w:p w14:paraId="6E48E1B9" w14:textId="2357281E" w:rsidR="005702F9" w:rsidRDefault="005702F9">
      <w:pPr>
        <w:pStyle w:val="TOC5"/>
        <w:rPr>
          <w:rFonts w:asciiTheme="minorHAnsi" w:eastAsiaTheme="minorEastAsia" w:hAnsiTheme="minorHAnsi" w:cstheme="minorBidi"/>
          <w:kern w:val="2"/>
          <w:sz w:val="24"/>
          <w:szCs w:val="24"/>
          <w:lang w:eastAsia="en-AU"/>
          <w14:ligatures w14:val="standardContextual"/>
        </w:rPr>
      </w:pPr>
      <w:r>
        <w:tab/>
      </w:r>
      <w:hyperlink w:anchor="_Toc228284919" w:history="1">
        <w:r w:rsidRPr="006872BE">
          <w:t>18</w:t>
        </w:r>
        <w:r>
          <w:rPr>
            <w:rFonts w:asciiTheme="minorHAnsi" w:eastAsiaTheme="minorEastAsia" w:hAnsiTheme="minorHAnsi" w:cstheme="minorBidi"/>
            <w:kern w:val="2"/>
            <w:sz w:val="24"/>
            <w:szCs w:val="24"/>
            <w:lang w:eastAsia="en-AU"/>
            <w14:ligatures w14:val="standardContextual"/>
          </w:rPr>
          <w:tab/>
        </w:r>
        <w:r w:rsidRPr="006872BE">
          <w:rPr>
            <w:bCs/>
          </w:rPr>
          <w:t>Section 17</w:t>
        </w:r>
        <w:r>
          <w:tab/>
        </w:r>
        <w:r>
          <w:fldChar w:fldCharType="begin"/>
        </w:r>
        <w:r>
          <w:instrText xml:space="preserve"> PAGEREF _Toc228284919 \h </w:instrText>
        </w:r>
        <w:r>
          <w:fldChar w:fldCharType="separate"/>
        </w:r>
        <w:r w:rsidR="0000782C">
          <w:t>11</w:t>
        </w:r>
        <w:r>
          <w:fldChar w:fldCharType="end"/>
        </w:r>
      </w:hyperlink>
    </w:p>
    <w:p w14:paraId="7D086AB8" w14:textId="6DFEE392" w:rsidR="005702F9" w:rsidRDefault="005702F9">
      <w:pPr>
        <w:pStyle w:val="TOC5"/>
        <w:rPr>
          <w:rFonts w:asciiTheme="minorHAnsi" w:eastAsiaTheme="minorEastAsia" w:hAnsiTheme="minorHAnsi" w:cstheme="minorBidi"/>
          <w:kern w:val="2"/>
          <w:sz w:val="24"/>
          <w:szCs w:val="24"/>
          <w:lang w:eastAsia="en-AU"/>
          <w14:ligatures w14:val="standardContextual"/>
        </w:rPr>
      </w:pPr>
      <w:r>
        <w:tab/>
      </w:r>
      <w:hyperlink w:anchor="_Toc228284920" w:history="1">
        <w:r w:rsidRPr="002C2C75">
          <w:rPr>
            <w:rStyle w:val="CharSectNo"/>
          </w:rPr>
          <w:t>19</w:t>
        </w:r>
        <w:r w:rsidRPr="00917D34">
          <w:rPr>
            <w:bCs/>
            <w:color w:val="000000"/>
          </w:rPr>
          <w:tab/>
          <w:t>Proposed adverse comments in reports</w:t>
        </w:r>
        <w:r>
          <w:rPr>
            <w:bCs/>
            <w:color w:val="000000"/>
          </w:rPr>
          <w:br/>
        </w:r>
        <w:r w:rsidRPr="00917D34">
          <w:rPr>
            <w:bCs/>
            <w:color w:val="000000"/>
          </w:rPr>
          <w:t>Section 26A (2) (b) and (c)</w:t>
        </w:r>
        <w:r>
          <w:tab/>
        </w:r>
        <w:r>
          <w:fldChar w:fldCharType="begin"/>
        </w:r>
        <w:r>
          <w:instrText xml:space="preserve"> PAGEREF _Toc228284920 \h </w:instrText>
        </w:r>
        <w:r>
          <w:fldChar w:fldCharType="separate"/>
        </w:r>
        <w:r w:rsidR="0000782C">
          <w:t>13</w:t>
        </w:r>
        <w:r>
          <w:fldChar w:fldCharType="end"/>
        </w:r>
      </w:hyperlink>
    </w:p>
    <w:p w14:paraId="46F30011" w14:textId="09191424" w:rsidR="005702F9" w:rsidRDefault="005702F9">
      <w:pPr>
        <w:pStyle w:val="TOC5"/>
        <w:rPr>
          <w:rFonts w:asciiTheme="minorHAnsi" w:eastAsiaTheme="minorEastAsia" w:hAnsiTheme="minorHAnsi" w:cstheme="minorBidi"/>
          <w:kern w:val="2"/>
          <w:sz w:val="24"/>
          <w:szCs w:val="24"/>
          <w:lang w:eastAsia="en-AU"/>
          <w14:ligatures w14:val="standardContextual"/>
        </w:rPr>
      </w:pPr>
      <w:r>
        <w:tab/>
      </w:r>
      <w:hyperlink w:anchor="_Toc228284921" w:history="1">
        <w:r w:rsidRPr="006872BE">
          <w:t>20</w:t>
        </w:r>
        <w:r>
          <w:rPr>
            <w:rFonts w:asciiTheme="minorHAnsi" w:eastAsiaTheme="minorEastAsia" w:hAnsiTheme="minorHAnsi" w:cstheme="minorBidi"/>
            <w:kern w:val="2"/>
            <w:sz w:val="24"/>
            <w:szCs w:val="24"/>
            <w:lang w:eastAsia="en-AU"/>
            <w14:ligatures w14:val="standardContextual"/>
          </w:rPr>
          <w:tab/>
        </w:r>
        <w:r w:rsidRPr="006872BE">
          <w:t>Section 26A (3)</w:t>
        </w:r>
        <w:r>
          <w:tab/>
        </w:r>
        <w:r>
          <w:fldChar w:fldCharType="begin"/>
        </w:r>
        <w:r>
          <w:instrText xml:space="preserve"> PAGEREF _Toc228284921 \h </w:instrText>
        </w:r>
        <w:r>
          <w:fldChar w:fldCharType="separate"/>
        </w:r>
        <w:r w:rsidR="0000782C">
          <w:t>13</w:t>
        </w:r>
        <w:r>
          <w:fldChar w:fldCharType="end"/>
        </w:r>
      </w:hyperlink>
    </w:p>
    <w:p w14:paraId="73566351" w14:textId="37B902BB" w:rsidR="005702F9" w:rsidRDefault="005702F9">
      <w:pPr>
        <w:pStyle w:val="TOC5"/>
        <w:rPr>
          <w:rFonts w:asciiTheme="minorHAnsi" w:eastAsiaTheme="minorEastAsia" w:hAnsiTheme="minorHAnsi" w:cstheme="minorBidi"/>
          <w:kern w:val="2"/>
          <w:sz w:val="24"/>
          <w:szCs w:val="24"/>
          <w:lang w:eastAsia="en-AU"/>
          <w14:ligatures w14:val="standardContextual"/>
        </w:rPr>
      </w:pPr>
      <w:r>
        <w:tab/>
      </w:r>
      <w:hyperlink w:anchor="_Toc228284922" w:history="1">
        <w:r w:rsidRPr="006872BE">
          <w:t>21</w:t>
        </w:r>
        <w:r>
          <w:rPr>
            <w:rFonts w:asciiTheme="minorHAnsi" w:eastAsiaTheme="minorEastAsia" w:hAnsiTheme="minorHAnsi" w:cstheme="minorBidi"/>
            <w:kern w:val="2"/>
            <w:sz w:val="24"/>
            <w:szCs w:val="24"/>
            <w:lang w:eastAsia="en-AU"/>
            <w14:ligatures w14:val="standardContextual"/>
          </w:rPr>
          <w:tab/>
        </w:r>
        <w:r w:rsidRPr="006872BE">
          <w:t>New section 26A (6)</w:t>
        </w:r>
        <w:r>
          <w:tab/>
        </w:r>
        <w:r>
          <w:fldChar w:fldCharType="begin"/>
        </w:r>
        <w:r>
          <w:instrText xml:space="preserve"> PAGEREF _Toc228284922 \h </w:instrText>
        </w:r>
        <w:r>
          <w:fldChar w:fldCharType="separate"/>
        </w:r>
        <w:r w:rsidR="0000782C">
          <w:t>13</w:t>
        </w:r>
        <w:r>
          <w:fldChar w:fldCharType="end"/>
        </w:r>
      </w:hyperlink>
    </w:p>
    <w:p w14:paraId="542CFDC8" w14:textId="5ADDA083" w:rsidR="005702F9" w:rsidRDefault="005702F9">
      <w:pPr>
        <w:pStyle w:val="TOC5"/>
        <w:rPr>
          <w:rFonts w:asciiTheme="minorHAnsi" w:eastAsiaTheme="minorEastAsia" w:hAnsiTheme="minorHAnsi" w:cstheme="minorBidi"/>
          <w:kern w:val="2"/>
          <w:sz w:val="24"/>
          <w:szCs w:val="24"/>
          <w:lang w:eastAsia="en-AU"/>
          <w14:ligatures w14:val="standardContextual"/>
        </w:rPr>
      </w:pPr>
      <w:r>
        <w:tab/>
      </w:r>
      <w:hyperlink w:anchor="_Toc228284923" w:history="1">
        <w:r w:rsidRPr="002C2C75">
          <w:rPr>
            <w:rStyle w:val="CharSectNo"/>
          </w:rPr>
          <w:t>22</w:t>
        </w:r>
        <w:r w:rsidRPr="00917D34">
          <w:rPr>
            <w:bCs/>
            <w:color w:val="000000"/>
          </w:rPr>
          <w:tab/>
          <w:t>Publication of published proceedings, reports and comments protected</w:t>
        </w:r>
        <w:r>
          <w:rPr>
            <w:bCs/>
            <w:color w:val="000000"/>
          </w:rPr>
          <w:br/>
        </w:r>
        <w:r w:rsidRPr="00917D34">
          <w:rPr>
            <w:bCs/>
            <w:color w:val="000000"/>
          </w:rPr>
          <w:t>Section 38 (3)</w:t>
        </w:r>
        <w:r>
          <w:tab/>
        </w:r>
        <w:r>
          <w:fldChar w:fldCharType="begin"/>
        </w:r>
        <w:r>
          <w:instrText xml:space="preserve"> PAGEREF _Toc228284923 \h </w:instrText>
        </w:r>
        <w:r>
          <w:fldChar w:fldCharType="separate"/>
        </w:r>
        <w:r w:rsidR="0000782C">
          <w:t>14</w:t>
        </w:r>
        <w:r>
          <w:fldChar w:fldCharType="end"/>
        </w:r>
      </w:hyperlink>
    </w:p>
    <w:p w14:paraId="5D10B619" w14:textId="2003B47D" w:rsidR="005702F9" w:rsidRDefault="005702F9">
      <w:pPr>
        <w:pStyle w:val="TOC5"/>
        <w:rPr>
          <w:rFonts w:asciiTheme="minorHAnsi" w:eastAsiaTheme="minorEastAsia" w:hAnsiTheme="minorHAnsi" w:cstheme="minorBidi"/>
          <w:kern w:val="2"/>
          <w:sz w:val="24"/>
          <w:szCs w:val="24"/>
          <w:lang w:eastAsia="en-AU"/>
          <w14:ligatures w14:val="standardContextual"/>
        </w:rPr>
      </w:pPr>
      <w:r>
        <w:tab/>
      </w:r>
      <w:hyperlink w:anchor="_Toc228284924" w:history="1">
        <w:r w:rsidRPr="006872BE">
          <w:t>23</w:t>
        </w:r>
        <w:r>
          <w:rPr>
            <w:rFonts w:asciiTheme="minorHAnsi" w:eastAsiaTheme="minorEastAsia" w:hAnsiTheme="minorHAnsi" w:cstheme="minorBidi"/>
            <w:kern w:val="2"/>
            <w:sz w:val="24"/>
            <w:szCs w:val="24"/>
            <w:lang w:eastAsia="en-AU"/>
            <w14:ligatures w14:val="standardContextual"/>
          </w:rPr>
          <w:tab/>
        </w:r>
        <w:r w:rsidRPr="006872BE">
          <w:t>New section 38A</w:t>
        </w:r>
        <w:r>
          <w:tab/>
        </w:r>
        <w:r>
          <w:fldChar w:fldCharType="begin"/>
        </w:r>
        <w:r>
          <w:instrText xml:space="preserve"> PAGEREF _Toc228284924 \h </w:instrText>
        </w:r>
        <w:r>
          <w:fldChar w:fldCharType="separate"/>
        </w:r>
        <w:r w:rsidR="0000782C">
          <w:t>14</w:t>
        </w:r>
        <w:r>
          <w:fldChar w:fldCharType="end"/>
        </w:r>
      </w:hyperlink>
    </w:p>
    <w:p w14:paraId="6526D21E" w14:textId="4BFEF186" w:rsidR="005702F9" w:rsidRDefault="005702F9">
      <w:pPr>
        <w:pStyle w:val="TOC2"/>
        <w:rPr>
          <w:rFonts w:asciiTheme="minorHAnsi" w:eastAsiaTheme="minorEastAsia" w:hAnsiTheme="minorHAnsi" w:cstheme="minorBidi"/>
          <w:b w:val="0"/>
          <w:kern w:val="2"/>
          <w:szCs w:val="24"/>
          <w:lang w:eastAsia="en-AU"/>
          <w14:ligatures w14:val="standardContextual"/>
        </w:rPr>
      </w:pPr>
      <w:hyperlink w:anchor="_Toc228284925" w:history="1">
        <w:r w:rsidRPr="006872BE">
          <w:t>Part 7</w:t>
        </w:r>
        <w:r>
          <w:rPr>
            <w:rFonts w:asciiTheme="minorHAnsi" w:eastAsiaTheme="minorEastAsia" w:hAnsiTheme="minorHAnsi" w:cstheme="minorBidi"/>
            <w:b w:val="0"/>
            <w:kern w:val="2"/>
            <w:szCs w:val="24"/>
            <w:lang w:eastAsia="en-AU"/>
            <w14:ligatures w14:val="standardContextual"/>
          </w:rPr>
          <w:tab/>
        </w:r>
        <w:r w:rsidRPr="006872BE">
          <w:t>Oaths and Affirmations Act 1984</w:t>
        </w:r>
        <w:r w:rsidRPr="005702F9">
          <w:rPr>
            <w:vanish/>
          </w:rPr>
          <w:tab/>
        </w:r>
        <w:r w:rsidRPr="005702F9">
          <w:rPr>
            <w:vanish/>
          </w:rPr>
          <w:fldChar w:fldCharType="begin"/>
        </w:r>
        <w:r w:rsidRPr="005702F9">
          <w:rPr>
            <w:vanish/>
          </w:rPr>
          <w:instrText xml:space="preserve"> PAGEREF _Toc228284925 \h </w:instrText>
        </w:r>
        <w:r w:rsidRPr="005702F9">
          <w:rPr>
            <w:vanish/>
          </w:rPr>
        </w:r>
        <w:r w:rsidRPr="005702F9">
          <w:rPr>
            <w:vanish/>
          </w:rPr>
          <w:fldChar w:fldCharType="separate"/>
        </w:r>
        <w:r w:rsidR="0000782C">
          <w:rPr>
            <w:vanish/>
          </w:rPr>
          <w:t>15</w:t>
        </w:r>
        <w:r w:rsidRPr="005702F9">
          <w:rPr>
            <w:vanish/>
          </w:rPr>
          <w:fldChar w:fldCharType="end"/>
        </w:r>
      </w:hyperlink>
    </w:p>
    <w:p w14:paraId="1D57BE77" w14:textId="0AA618F3" w:rsidR="005702F9" w:rsidRDefault="005702F9">
      <w:pPr>
        <w:pStyle w:val="TOC5"/>
        <w:rPr>
          <w:rFonts w:asciiTheme="minorHAnsi" w:eastAsiaTheme="minorEastAsia" w:hAnsiTheme="minorHAnsi" w:cstheme="minorBidi"/>
          <w:kern w:val="2"/>
          <w:sz w:val="24"/>
          <w:szCs w:val="24"/>
          <w:lang w:eastAsia="en-AU"/>
          <w14:ligatures w14:val="standardContextual"/>
        </w:rPr>
      </w:pPr>
      <w:r>
        <w:tab/>
      </w:r>
      <w:hyperlink w:anchor="_Toc228284926" w:history="1">
        <w:r w:rsidRPr="006872BE">
          <w:t>24</w:t>
        </w:r>
        <w:r>
          <w:rPr>
            <w:rFonts w:asciiTheme="minorHAnsi" w:eastAsiaTheme="minorEastAsia" w:hAnsiTheme="minorHAnsi" w:cstheme="minorBidi"/>
            <w:kern w:val="2"/>
            <w:sz w:val="24"/>
            <w:szCs w:val="24"/>
            <w:lang w:eastAsia="en-AU"/>
            <w14:ligatures w14:val="standardContextual"/>
          </w:rPr>
          <w:tab/>
        </w:r>
        <w:r w:rsidRPr="006872BE">
          <w:t>Part 3 heading</w:t>
        </w:r>
        <w:r>
          <w:tab/>
        </w:r>
        <w:r>
          <w:fldChar w:fldCharType="begin"/>
        </w:r>
        <w:r>
          <w:instrText xml:space="preserve"> PAGEREF _Toc228284926 \h </w:instrText>
        </w:r>
        <w:r>
          <w:fldChar w:fldCharType="separate"/>
        </w:r>
        <w:r w:rsidR="0000782C">
          <w:t>15</w:t>
        </w:r>
        <w:r>
          <w:fldChar w:fldCharType="end"/>
        </w:r>
      </w:hyperlink>
    </w:p>
    <w:p w14:paraId="4A328E7B" w14:textId="2BEE6D96" w:rsidR="005702F9" w:rsidRDefault="005702F9">
      <w:pPr>
        <w:pStyle w:val="TOC2"/>
        <w:rPr>
          <w:rFonts w:asciiTheme="minorHAnsi" w:eastAsiaTheme="minorEastAsia" w:hAnsiTheme="minorHAnsi" w:cstheme="minorBidi"/>
          <w:b w:val="0"/>
          <w:kern w:val="2"/>
          <w:szCs w:val="24"/>
          <w:lang w:eastAsia="en-AU"/>
          <w14:ligatures w14:val="standardContextual"/>
        </w:rPr>
      </w:pPr>
      <w:hyperlink w:anchor="_Toc228284927" w:history="1">
        <w:r w:rsidRPr="006872BE">
          <w:t>Part 8</w:t>
        </w:r>
        <w:r>
          <w:rPr>
            <w:rFonts w:asciiTheme="minorHAnsi" w:eastAsiaTheme="minorEastAsia" w:hAnsiTheme="minorHAnsi" w:cstheme="minorBidi"/>
            <w:b w:val="0"/>
            <w:kern w:val="2"/>
            <w:szCs w:val="24"/>
            <w:lang w:eastAsia="en-AU"/>
            <w14:ligatures w14:val="standardContextual"/>
          </w:rPr>
          <w:tab/>
        </w:r>
        <w:r w:rsidRPr="006872BE">
          <w:t>Supreme Court Act 1933</w:t>
        </w:r>
        <w:r w:rsidRPr="005702F9">
          <w:rPr>
            <w:vanish/>
          </w:rPr>
          <w:tab/>
        </w:r>
        <w:r w:rsidRPr="005702F9">
          <w:rPr>
            <w:vanish/>
          </w:rPr>
          <w:fldChar w:fldCharType="begin"/>
        </w:r>
        <w:r w:rsidRPr="005702F9">
          <w:rPr>
            <w:vanish/>
          </w:rPr>
          <w:instrText xml:space="preserve"> PAGEREF _Toc228284927 \h </w:instrText>
        </w:r>
        <w:r w:rsidRPr="005702F9">
          <w:rPr>
            <w:vanish/>
          </w:rPr>
        </w:r>
        <w:r w:rsidRPr="005702F9">
          <w:rPr>
            <w:vanish/>
          </w:rPr>
          <w:fldChar w:fldCharType="separate"/>
        </w:r>
        <w:r w:rsidR="0000782C">
          <w:rPr>
            <w:vanish/>
          </w:rPr>
          <w:t>16</w:t>
        </w:r>
        <w:r w:rsidRPr="005702F9">
          <w:rPr>
            <w:vanish/>
          </w:rPr>
          <w:fldChar w:fldCharType="end"/>
        </w:r>
      </w:hyperlink>
    </w:p>
    <w:p w14:paraId="1090E7D1" w14:textId="0B5BDB57" w:rsidR="005702F9" w:rsidRDefault="005702F9">
      <w:pPr>
        <w:pStyle w:val="TOC5"/>
        <w:rPr>
          <w:rFonts w:asciiTheme="minorHAnsi" w:eastAsiaTheme="minorEastAsia" w:hAnsiTheme="minorHAnsi" w:cstheme="minorBidi"/>
          <w:kern w:val="2"/>
          <w:sz w:val="24"/>
          <w:szCs w:val="24"/>
          <w:lang w:eastAsia="en-AU"/>
          <w14:ligatures w14:val="standardContextual"/>
        </w:rPr>
      </w:pPr>
      <w:r>
        <w:tab/>
      </w:r>
      <w:hyperlink w:anchor="_Toc228284928" w:history="1">
        <w:r w:rsidRPr="002C2C75">
          <w:rPr>
            <w:rStyle w:val="CharSectNo"/>
          </w:rPr>
          <w:t>25</w:t>
        </w:r>
        <w:r w:rsidRPr="00917D34">
          <w:rPr>
            <w:color w:val="000000"/>
          </w:rPr>
          <w:tab/>
          <w:t>Vexatious litigants</w:t>
        </w:r>
        <w:r>
          <w:rPr>
            <w:color w:val="000000"/>
          </w:rPr>
          <w:br/>
        </w:r>
        <w:r w:rsidRPr="00917D34">
          <w:rPr>
            <w:color w:val="000000"/>
          </w:rPr>
          <w:t>Section 67A (2)</w:t>
        </w:r>
        <w:r>
          <w:tab/>
        </w:r>
        <w:r>
          <w:fldChar w:fldCharType="begin"/>
        </w:r>
        <w:r>
          <w:instrText xml:space="preserve"> PAGEREF _Toc228284928 \h </w:instrText>
        </w:r>
        <w:r>
          <w:fldChar w:fldCharType="separate"/>
        </w:r>
        <w:r w:rsidR="0000782C">
          <w:t>16</w:t>
        </w:r>
        <w:r>
          <w:fldChar w:fldCharType="end"/>
        </w:r>
      </w:hyperlink>
    </w:p>
    <w:p w14:paraId="2219FC51" w14:textId="68B8371B" w:rsidR="005702F9" w:rsidRDefault="005702F9">
      <w:pPr>
        <w:pStyle w:val="TOC2"/>
        <w:rPr>
          <w:rFonts w:asciiTheme="minorHAnsi" w:eastAsiaTheme="minorEastAsia" w:hAnsiTheme="minorHAnsi" w:cstheme="minorBidi"/>
          <w:b w:val="0"/>
          <w:kern w:val="2"/>
          <w:szCs w:val="24"/>
          <w:lang w:eastAsia="en-AU"/>
          <w14:ligatures w14:val="standardContextual"/>
        </w:rPr>
      </w:pPr>
      <w:hyperlink w:anchor="_Toc228284929" w:history="1">
        <w:r w:rsidRPr="006872BE">
          <w:t>Part 9</w:t>
        </w:r>
        <w:r>
          <w:rPr>
            <w:rFonts w:asciiTheme="minorHAnsi" w:eastAsiaTheme="minorEastAsia" w:hAnsiTheme="minorHAnsi" w:cstheme="minorBidi"/>
            <w:b w:val="0"/>
            <w:kern w:val="2"/>
            <w:szCs w:val="24"/>
            <w:lang w:eastAsia="en-AU"/>
            <w14:ligatures w14:val="standardContextual"/>
          </w:rPr>
          <w:tab/>
        </w:r>
        <w:r w:rsidRPr="006872BE">
          <w:t>Unit Titles (Management) Act 2011</w:t>
        </w:r>
        <w:r w:rsidRPr="005702F9">
          <w:rPr>
            <w:vanish/>
          </w:rPr>
          <w:tab/>
        </w:r>
        <w:r w:rsidRPr="005702F9">
          <w:rPr>
            <w:vanish/>
          </w:rPr>
          <w:fldChar w:fldCharType="begin"/>
        </w:r>
        <w:r w:rsidRPr="005702F9">
          <w:rPr>
            <w:vanish/>
          </w:rPr>
          <w:instrText xml:space="preserve"> PAGEREF _Toc228284929 \h </w:instrText>
        </w:r>
        <w:r w:rsidRPr="005702F9">
          <w:rPr>
            <w:vanish/>
          </w:rPr>
        </w:r>
        <w:r w:rsidRPr="005702F9">
          <w:rPr>
            <w:vanish/>
          </w:rPr>
          <w:fldChar w:fldCharType="separate"/>
        </w:r>
        <w:r w:rsidR="0000782C">
          <w:rPr>
            <w:vanish/>
          </w:rPr>
          <w:t>17</w:t>
        </w:r>
        <w:r w:rsidRPr="005702F9">
          <w:rPr>
            <w:vanish/>
          </w:rPr>
          <w:fldChar w:fldCharType="end"/>
        </w:r>
      </w:hyperlink>
    </w:p>
    <w:p w14:paraId="59F17C87" w14:textId="37CC6C37" w:rsidR="005702F9" w:rsidRDefault="005702F9">
      <w:pPr>
        <w:pStyle w:val="TOC5"/>
        <w:rPr>
          <w:rFonts w:asciiTheme="minorHAnsi" w:eastAsiaTheme="minorEastAsia" w:hAnsiTheme="minorHAnsi" w:cstheme="minorBidi"/>
          <w:kern w:val="2"/>
          <w:sz w:val="24"/>
          <w:szCs w:val="24"/>
          <w:lang w:eastAsia="en-AU"/>
          <w14:ligatures w14:val="standardContextual"/>
        </w:rPr>
      </w:pPr>
      <w:r>
        <w:tab/>
      </w:r>
      <w:hyperlink w:anchor="_Toc228284930" w:history="1">
        <w:r w:rsidRPr="002C2C75">
          <w:rPr>
            <w:rStyle w:val="CharSectNo"/>
          </w:rPr>
          <w:t>26</w:t>
        </w:r>
        <w:r w:rsidRPr="00917D34">
          <w:rPr>
            <w:color w:val="000000"/>
          </w:rPr>
          <w:tab/>
          <w:t>Installation of sustainability and utility infrastructure on common property</w:t>
        </w:r>
        <w:r>
          <w:rPr>
            <w:color w:val="000000"/>
          </w:rPr>
          <w:br/>
        </w:r>
        <w:r w:rsidRPr="00917D34">
          <w:rPr>
            <w:color w:val="000000"/>
          </w:rPr>
          <w:t>Section 23 (3), note</w:t>
        </w:r>
        <w:r>
          <w:tab/>
        </w:r>
        <w:r>
          <w:fldChar w:fldCharType="begin"/>
        </w:r>
        <w:r>
          <w:instrText xml:space="preserve"> PAGEREF _Toc228284930 \h </w:instrText>
        </w:r>
        <w:r>
          <w:fldChar w:fldCharType="separate"/>
        </w:r>
        <w:r w:rsidR="0000782C">
          <w:t>17</w:t>
        </w:r>
        <w:r>
          <w:fldChar w:fldCharType="end"/>
        </w:r>
      </w:hyperlink>
    </w:p>
    <w:p w14:paraId="53987BD9" w14:textId="20431D5D" w:rsidR="00E706D5" w:rsidRPr="00917D34" w:rsidRDefault="005702F9">
      <w:pPr>
        <w:pStyle w:val="BillBasic"/>
      </w:pPr>
      <w:r>
        <w:fldChar w:fldCharType="end"/>
      </w:r>
    </w:p>
    <w:p w14:paraId="67E11A0E" w14:textId="77777777" w:rsidR="002C2C75" w:rsidRDefault="002C2C75">
      <w:pPr>
        <w:pStyle w:val="01Contents"/>
        <w:sectPr w:rsidR="002C2C75" w:rsidSect="002C2C75">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527F9D8E" w14:textId="33FB197B" w:rsidR="00132FBD" w:rsidRDefault="00132FBD" w:rsidP="002C2C75">
      <w:pPr>
        <w:suppressLineNumbers/>
        <w:spacing w:before="400"/>
        <w:jc w:val="center"/>
      </w:pPr>
      <w:r>
        <w:rPr>
          <w:noProof/>
          <w:color w:val="000000"/>
          <w:sz w:val="22"/>
        </w:rPr>
        <w:lastRenderedPageBreak/>
        <w:t>2026</w:t>
      </w:r>
    </w:p>
    <w:p w14:paraId="04CC263C" w14:textId="77777777" w:rsidR="00132FBD" w:rsidRDefault="00132FBD" w:rsidP="002C2C75">
      <w:pPr>
        <w:suppressLineNumbers/>
        <w:spacing w:before="300"/>
        <w:jc w:val="center"/>
      </w:pPr>
      <w:r>
        <w:t>THE LEGISLATIVE ASSEMBLY</w:t>
      </w:r>
      <w:r>
        <w:br/>
        <w:t>FOR THE AUSTRALIAN CAPITAL TERRITORY</w:t>
      </w:r>
    </w:p>
    <w:p w14:paraId="26E37083" w14:textId="77777777" w:rsidR="00132FBD" w:rsidRDefault="00132FBD" w:rsidP="002C2C75">
      <w:pPr>
        <w:pStyle w:val="N-line1"/>
        <w:suppressLineNumbers/>
        <w:jc w:val="both"/>
      </w:pPr>
    </w:p>
    <w:p w14:paraId="7E602B93" w14:textId="77777777" w:rsidR="00132FBD" w:rsidRDefault="00132FBD" w:rsidP="002C2C75">
      <w:pPr>
        <w:suppressLineNumbers/>
        <w:spacing w:before="120"/>
        <w:jc w:val="center"/>
      </w:pPr>
      <w:r>
        <w:t>(As presented)</w:t>
      </w:r>
    </w:p>
    <w:p w14:paraId="4A74AC60" w14:textId="430D4DDD" w:rsidR="00132FBD" w:rsidRDefault="00132FBD" w:rsidP="002C2C75">
      <w:pPr>
        <w:suppressLineNumbers/>
        <w:spacing w:before="240"/>
        <w:jc w:val="center"/>
      </w:pPr>
      <w:r>
        <w:t>(Attorney-General)</w:t>
      </w:r>
    </w:p>
    <w:p w14:paraId="4BFABFE5" w14:textId="25A6A405" w:rsidR="00E706D5" w:rsidRPr="00917D34" w:rsidRDefault="00D43885" w:rsidP="002C2C75">
      <w:pPr>
        <w:pStyle w:val="Billname"/>
        <w:suppressLineNumbers/>
      </w:pPr>
      <w:bookmarkStart w:id="1" w:name="Citation"/>
      <w:r w:rsidRPr="00917D34">
        <w:t>Justice and Community Safety Legislation</w:t>
      </w:r>
      <w:r w:rsidR="00F02687" w:rsidRPr="00917D34">
        <w:t> </w:t>
      </w:r>
      <w:r w:rsidRPr="00917D34">
        <w:t>Amendment</w:t>
      </w:r>
      <w:r w:rsidR="000D0E27" w:rsidRPr="00917D34">
        <w:t> </w:t>
      </w:r>
      <w:r w:rsidRPr="00917D34">
        <w:t>Bill</w:t>
      </w:r>
      <w:r w:rsidR="000D0E27" w:rsidRPr="00917D34">
        <w:t> </w:t>
      </w:r>
      <w:r w:rsidRPr="00917D34">
        <w:t>2026</w:t>
      </w:r>
      <w:bookmarkEnd w:id="1"/>
    </w:p>
    <w:p w14:paraId="6DA0A388" w14:textId="605489CA" w:rsidR="00E706D5" w:rsidRPr="00917D34" w:rsidRDefault="00E706D5" w:rsidP="002C2C75">
      <w:pPr>
        <w:pStyle w:val="ActNo"/>
        <w:suppressLineNumbers/>
      </w:pPr>
      <w:r w:rsidRPr="00917D34">
        <w:fldChar w:fldCharType="begin"/>
      </w:r>
      <w:r w:rsidRPr="00917D34">
        <w:instrText xml:space="preserve"> DOCPROPERTY "Category"  \* MERGEFORMAT </w:instrText>
      </w:r>
      <w:r w:rsidRPr="00917D34">
        <w:fldChar w:fldCharType="end"/>
      </w:r>
    </w:p>
    <w:p w14:paraId="46AE9576" w14:textId="77777777" w:rsidR="00E706D5" w:rsidRPr="00917D34" w:rsidRDefault="00E706D5" w:rsidP="002C2C75">
      <w:pPr>
        <w:pStyle w:val="N-line3"/>
        <w:suppressLineNumbers/>
      </w:pPr>
    </w:p>
    <w:p w14:paraId="32A8AFDA" w14:textId="77777777" w:rsidR="00E706D5" w:rsidRPr="00917D34" w:rsidRDefault="00E706D5" w:rsidP="002C2C75">
      <w:pPr>
        <w:pStyle w:val="BillFor"/>
        <w:suppressLineNumbers/>
      </w:pPr>
      <w:r w:rsidRPr="00917D34">
        <w:t>A Bill for</w:t>
      </w:r>
    </w:p>
    <w:p w14:paraId="0C6F0BD3" w14:textId="5DD2492E" w:rsidR="00E706D5" w:rsidRPr="00917D34" w:rsidRDefault="00E706D5" w:rsidP="002C2C75">
      <w:pPr>
        <w:pStyle w:val="LongTitle"/>
        <w:suppressLineNumbers/>
      </w:pPr>
      <w:r w:rsidRPr="00917D34">
        <w:t xml:space="preserve">An Act to amend </w:t>
      </w:r>
      <w:r w:rsidR="002531DC" w:rsidRPr="00917D34">
        <w:t>legislation about justice and community safety</w:t>
      </w:r>
      <w:r w:rsidR="00CE6E03" w:rsidRPr="00917D34">
        <w:t>, and for other purposes</w:t>
      </w:r>
    </w:p>
    <w:p w14:paraId="1B255806" w14:textId="77777777" w:rsidR="00E706D5" w:rsidRPr="00917D34" w:rsidRDefault="00E706D5" w:rsidP="002C2C75">
      <w:pPr>
        <w:pStyle w:val="N-line3"/>
        <w:suppressLineNumbers/>
      </w:pPr>
    </w:p>
    <w:p w14:paraId="02AEA4C4" w14:textId="77777777" w:rsidR="00E706D5" w:rsidRPr="00917D34" w:rsidRDefault="00E706D5" w:rsidP="002C2C75">
      <w:pPr>
        <w:pStyle w:val="Placeholder"/>
        <w:suppressLineNumbers/>
      </w:pPr>
      <w:r w:rsidRPr="00917D34">
        <w:rPr>
          <w:rStyle w:val="charContents"/>
          <w:sz w:val="16"/>
        </w:rPr>
        <w:t xml:space="preserve">  </w:t>
      </w:r>
      <w:r w:rsidRPr="00917D34">
        <w:rPr>
          <w:rStyle w:val="charPage"/>
        </w:rPr>
        <w:t xml:space="preserve">  </w:t>
      </w:r>
    </w:p>
    <w:p w14:paraId="00F3AABB" w14:textId="77777777" w:rsidR="00E706D5" w:rsidRPr="00917D34" w:rsidRDefault="00E706D5" w:rsidP="002C2C75">
      <w:pPr>
        <w:pStyle w:val="Placeholder"/>
        <w:suppressLineNumbers/>
      </w:pPr>
      <w:r w:rsidRPr="00917D34">
        <w:rPr>
          <w:rStyle w:val="CharChapNo"/>
        </w:rPr>
        <w:t xml:space="preserve">  </w:t>
      </w:r>
      <w:r w:rsidRPr="00917D34">
        <w:rPr>
          <w:rStyle w:val="CharChapText"/>
        </w:rPr>
        <w:t xml:space="preserve">  </w:t>
      </w:r>
    </w:p>
    <w:p w14:paraId="1EE96BE7" w14:textId="77777777" w:rsidR="00E706D5" w:rsidRPr="00917D34" w:rsidRDefault="00E706D5" w:rsidP="002C2C75">
      <w:pPr>
        <w:pStyle w:val="Placeholder"/>
        <w:suppressLineNumbers/>
      </w:pPr>
      <w:r w:rsidRPr="00917D34">
        <w:rPr>
          <w:rStyle w:val="CharPartNo"/>
        </w:rPr>
        <w:t xml:space="preserve">  </w:t>
      </w:r>
      <w:r w:rsidRPr="00917D34">
        <w:rPr>
          <w:rStyle w:val="CharPartText"/>
        </w:rPr>
        <w:t xml:space="preserve">  </w:t>
      </w:r>
    </w:p>
    <w:p w14:paraId="7BDD4E95" w14:textId="77777777" w:rsidR="00E706D5" w:rsidRPr="00917D34" w:rsidRDefault="00E706D5" w:rsidP="002C2C75">
      <w:pPr>
        <w:pStyle w:val="Placeholder"/>
        <w:suppressLineNumbers/>
      </w:pPr>
      <w:r w:rsidRPr="00917D34">
        <w:rPr>
          <w:rStyle w:val="CharDivNo"/>
        </w:rPr>
        <w:t xml:space="preserve">  </w:t>
      </w:r>
      <w:r w:rsidRPr="00917D34">
        <w:rPr>
          <w:rStyle w:val="CharDivText"/>
        </w:rPr>
        <w:t xml:space="preserve">  </w:t>
      </w:r>
    </w:p>
    <w:p w14:paraId="741C96BC" w14:textId="77777777" w:rsidR="00E706D5" w:rsidRPr="00132FBD" w:rsidRDefault="00E706D5" w:rsidP="002C2C75">
      <w:pPr>
        <w:pStyle w:val="Notified"/>
        <w:suppressLineNumbers/>
      </w:pPr>
    </w:p>
    <w:p w14:paraId="07CFA269" w14:textId="77777777" w:rsidR="00E706D5" w:rsidRPr="00917D34" w:rsidRDefault="00E706D5" w:rsidP="002C2C75">
      <w:pPr>
        <w:pStyle w:val="EnactingWords"/>
        <w:suppressLineNumbers/>
      </w:pPr>
      <w:r w:rsidRPr="00917D34">
        <w:t>The Legislative Assembly for the Australian Capital Territory enacts as follows:</w:t>
      </w:r>
    </w:p>
    <w:p w14:paraId="43965037" w14:textId="77777777" w:rsidR="00E706D5" w:rsidRPr="00917D34" w:rsidRDefault="00E706D5" w:rsidP="002C2C75">
      <w:pPr>
        <w:pStyle w:val="PageBreak"/>
        <w:suppressLineNumbers/>
      </w:pPr>
      <w:r w:rsidRPr="00917D34">
        <w:br w:type="page"/>
      </w:r>
    </w:p>
    <w:p w14:paraId="568C51C9" w14:textId="7815656E" w:rsidR="00E546FD" w:rsidRPr="002C2C75" w:rsidRDefault="002C2C75" w:rsidP="002C2C75">
      <w:pPr>
        <w:pStyle w:val="AH2Part"/>
      </w:pPr>
      <w:bookmarkStart w:id="2" w:name="_Toc228284896"/>
      <w:r w:rsidRPr="002C2C75">
        <w:rPr>
          <w:rStyle w:val="CharPartNo"/>
        </w:rPr>
        <w:lastRenderedPageBreak/>
        <w:t>Part 1</w:t>
      </w:r>
      <w:r w:rsidRPr="00917D34">
        <w:tab/>
      </w:r>
      <w:r w:rsidR="00E546FD" w:rsidRPr="002C2C75">
        <w:rPr>
          <w:rStyle w:val="CharPartText"/>
        </w:rPr>
        <w:t>Preliminary</w:t>
      </w:r>
      <w:bookmarkEnd w:id="2"/>
    </w:p>
    <w:p w14:paraId="78901F0D" w14:textId="545C682D" w:rsidR="00E706D5" w:rsidRPr="00917D34" w:rsidRDefault="002C2C75" w:rsidP="002C2C75">
      <w:pPr>
        <w:pStyle w:val="AH5Sec"/>
        <w:shd w:val="pct25" w:color="auto" w:fill="auto"/>
        <w:rPr>
          <w:color w:val="000000"/>
        </w:rPr>
      </w:pPr>
      <w:bookmarkStart w:id="3" w:name="_Toc228284897"/>
      <w:r w:rsidRPr="002C2C75">
        <w:rPr>
          <w:rStyle w:val="CharSectNo"/>
        </w:rPr>
        <w:t>1</w:t>
      </w:r>
      <w:r w:rsidRPr="00917D34">
        <w:rPr>
          <w:color w:val="000000"/>
        </w:rPr>
        <w:tab/>
      </w:r>
      <w:r w:rsidR="00E706D5" w:rsidRPr="00917D34">
        <w:rPr>
          <w:color w:val="000000"/>
        </w:rPr>
        <w:t>Name of Act</w:t>
      </w:r>
      <w:bookmarkEnd w:id="3"/>
    </w:p>
    <w:p w14:paraId="73EF7699" w14:textId="2664C7C6" w:rsidR="00CE2B4E" w:rsidRPr="00917D34" w:rsidRDefault="00E706D5" w:rsidP="00CE2B4E">
      <w:pPr>
        <w:pStyle w:val="Amainreturn"/>
        <w:rPr>
          <w:color w:val="000000"/>
        </w:rPr>
      </w:pPr>
      <w:r w:rsidRPr="00917D34">
        <w:rPr>
          <w:color w:val="000000"/>
        </w:rPr>
        <w:t xml:space="preserve">This Act is the </w:t>
      </w:r>
      <w:r w:rsidRPr="00917D34">
        <w:rPr>
          <w:i/>
          <w:color w:val="000000"/>
        </w:rPr>
        <w:fldChar w:fldCharType="begin"/>
      </w:r>
      <w:r w:rsidRPr="00917D34">
        <w:rPr>
          <w:i/>
          <w:color w:val="000000"/>
        </w:rPr>
        <w:instrText xml:space="preserve"> TITLE</w:instrText>
      </w:r>
      <w:r w:rsidRPr="00917D34">
        <w:rPr>
          <w:i/>
          <w:color w:val="000000"/>
        </w:rPr>
        <w:fldChar w:fldCharType="separate"/>
      </w:r>
      <w:r w:rsidR="0000782C">
        <w:rPr>
          <w:i/>
          <w:color w:val="000000"/>
        </w:rPr>
        <w:t>Justice and Community Safety Legislation Amendment Act 2026</w:t>
      </w:r>
      <w:r w:rsidRPr="00917D34">
        <w:rPr>
          <w:i/>
          <w:color w:val="000000"/>
        </w:rPr>
        <w:fldChar w:fldCharType="end"/>
      </w:r>
      <w:r w:rsidRPr="00917D34">
        <w:rPr>
          <w:color w:val="000000"/>
        </w:rPr>
        <w:t>.</w:t>
      </w:r>
    </w:p>
    <w:p w14:paraId="55E9759F" w14:textId="75C2FC77" w:rsidR="00E706D5" w:rsidRPr="00917D34" w:rsidRDefault="002C2C75" w:rsidP="002C2C75">
      <w:pPr>
        <w:pStyle w:val="AH5Sec"/>
        <w:shd w:val="pct25" w:color="auto" w:fill="auto"/>
        <w:rPr>
          <w:color w:val="000000"/>
        </w:rPr>
      </w:pPr>
      <w:bookmarkStart w:id="4" w:name="_Toc228284898"/>
      <w:r w:rsidRPr="002C2C75">
        <w:rPr>
          <w:rStyle w:val="CharSectNo"/>
        </w:rPr>
        <w:t>2</w:t>
      </w:r>
      <w:r w:rsidRPr="00917D34">
        <w:rPr>
          <w:color w:val="000000"/>
        </w:rPr>
        <w:tab/>
      </w:r>
      <w:r w:rsidR="00E706D5" w:rsidRPr="00917D34">
        <w:rPr>
          <w:color w:val="000000"/>
        </w:rPr>
        <w:t>Commencement</w:t>
      </w:r>
      <w:bookmarkEnd w:id="4"/>
    </w:p>
    <w:p w14:paraId="78524AD8" w14:textId="12DCE21A" w:rsidR="00E706D5" w:rsidRPr="00917D34" w:rsidRDefault="00E706D5">
      <w:pPr>
        <w:pStyle w:val="Amainreturn"/>
        <w:rPr>
          <w:color w:val="000000"/>
        </w:rPr>
      </w:pPr>
      <w:r w:rsidRPr="00917D34">
        <w:rPr>
          <w:color w:val="000000"/>
        </w:rPr>
        <w:t>T</w:t>
      </w:r>
      <w:r w:rsidR="00CE2B4E" w:rsidRPr="00917D34">
        <w:rPr>
          <w:color w:val="000000"/>
        </w:rPr>
        <w:t>h</w:t>
      </w:r>
      <w:r w:rsidRPr="00917D34">
        <w:rPr>
          <w:color w:val="000000"/>
        </w:rPr>
        <w:t>is Act commences on the</w:t>
      </w:r>
      <w:r w:rsidR="005777CF" w:rsidRPr="00917D34">
        <w:rPr>
          <w:color w:val="000000"/>
        </w:rPr>
        <w:t xml:space="preserve"> 7th</w:t>
      </w:r>
      <w:r w:rsidRPr="00917D34">
        <w:rPr>
          <w:color w:val="000000"/>
        </w:rPr>
        <w:t xml:space="preserve"> day after its notification day.</w:t>
      </w:r>
    </w:p>
    <w:p w14:paraId="3C713220" w14:textId="6CB8E01E" w:rsidR="00421F32" w:rsidRPr="00917D34" w:rsidRDefault="00E706D5" w:rsidP="00CE2B4E">
      <w:pPr>
        <w:pStyle w:val="aNote"/>
        <w:rPr>
          <w:color w:val="000000"/>
        </w:rPr>
      </w:pPr>
      <w:r w:rsidRPr="00132FBD">
        <w:rPr>
          <w:rStyle w:val="charItals"/>
        </w:rPr>
        <w:t>Note</w:t>
      </w:r>
      <w:r w:rsidRPr="00132FBD">
        <w:rPr>
          <w:rStyle w:val="charItals"/>
        </w:rPr>
        <w:tab/>
      </w:r>
      <w:r w:rsidRPr="00917D34">
        <w:rPr>
          <w:color w:val="000000"/>
        </w:rPr>
        <w:t xml:space="preserve">The naming and commencement provisions automatically commence on the notification day (see </w:t>
      </w:r>
      <w:hyperlink r:id="rId14" w:tooltip="A2001-14" w:history="1">
        <w:r w:rsidR="00132FBD" w:rsidRPr="00132FBD">
          <w:rPr>
            <w:rStyle w:val="charCitHyperlinkAbbrev"/>
          </w:rPr>
          <w:t>Legislation Act</w:t>
        </w:r>
      </w:hyperlink>
      <w:r w:rsidRPr="00917D34">
        <w:rPr>
          <w:color w:val="000000"/>
        </w:rPr>
        <w:t>, s</w:t>
      </w:r>
      <w:r w:rsidR="00312967" w:rsidRPr="00917D34">
        <w:rPr>
          <w:color w:val="000000"/>
        </w:rPr>
        <w:t xml:space="preserve"> </w:t>
      </w:r>
      <w:r w:rsidRPr="00917D34">
        <w:rPr>
          <w:color w:val="000000"/>
        </w:rPr>
        <w:t>75 (1)).</w:t>
      </w:r>
    </w:p>
    <w:p w14:paraId="4CFF8F1D" w14:textId="044F6ADB" w:rsidR="00E706D5" w:rsidRPr="00917D34" w:rsidRDefault="002C2C75" w:rsidP="002C2C75">
      <w:pPr>
        <w:pStyle w:val="AH5Sec"/>
        <w:shd w:val="pct25" w:color="auto" w:fill="auto"/>
        <w:rPr>
          <w:color w:val="000000"/>
        </w:rPr>
      </w:pPr>
      <w:bookmarkStart w:id="5" w:name="_Toc228284899"/>
      <w:r w:rsidRPr="002C2C75">
        <w:rPr>
          <w:rStyle w:val="CharSectNo"/>
        </w:rPr>
        <w:t>3</w:t>
      </w:r>
      <w:r w:rsidRPr="00917D34">
        <w:rPr>
          <w:color w:val="000000"/>
        </w:rPr>
        <w:tab/>
      </w:r>
      <w:r w:rsidR="00E706D5" w:rsidRPr="00917D34">
        <w:rPr>
          <w:color w:val="000000"/>
        </w:rPr>
        <w:t>Legislation amended</w:t>
      </w:r>
      <w:bookmarkEnd w:id="5"/>
    </w:p>
    <w:p w14:paraId="03222AB3" w14:textId="5526F733" w:rsidR="00E706D5" w:rsidRPr="00917D34" w:rsidRDefault="00E706D5">
      <w:pPr>
        <w:pStyle w:val="Amainreturn"/>
        <w:rPr>
          <w:color w:val="000000"/>
        </w:rPr>
      </w:pPr>
      <w:r w:rsidRPr="00917D34">
        <w:rPr>
          <w:color w:val="000000"/>
        </w:rPr>
        <w:t>This Act amends the</w:t>
      </w:r>
      <w:r w:rsidR="002531DC" w:rsidRPr="00917D34">
        <w:rPr>
          <w:color w:val="000000"/>
        </w:rPr>
        <w:t xml:space="preserve"> following legislation:</w:t>
      </w:r>
    </w:p>
    <w:p w14:paraId="2786E503" w14:textId="02B9C69D" w:rsidR="00495F09" w:rsidRPr="00132FBD" w:rsidRDefault="002C2C75" w:rsidP="002C2C75">
      <w:pPr>
        <w:pStyle w:val="Amainbullet"/>
        <w:tabs>
          <w:tab w:val="left" w:pos="1500"/>
        </w:tabs>
        <w:rPr>
          <w:rStyle w:val="charItals"/>
        </w:rPr>
      </w:pPr>
      <w:r w:rsidRPr="00132FBD">
        <w:rPr>
          <w:rStyle w:val="charItals"/>
          <w:rFonts w:ascii="Symbol" w:hAnsi="Symbol"/>
          <w:i w:val="0"/>
          <w:sz w:val="20"/>
        </w:rPr>
        <w:t></w:t>
      </w:r>
      <w:r w:rsidRPr="00132FBD">
        <w:rPr>
          <w:rStyle w:val="charItals"/>
          <w:rFonts w:ascii="Symbol" w:hAnsi="Symbol"/>
          <w:i w:val="0"/>
          <w:sz w:val="20"/>
        </w:rPr>
        <w:tab/>
      </w:r>
      <w:hyperlink r:id="rId15" w:tooltip="A2022-25" w:history="1">
        <w:r w:rsidR="00132FBD" w:rsidRPr="00132FBD">
          <w:rPr>
            <w:rStyle w:val="charCitHyperlinkItal"/>
          </w:rPr>
          <w:t>Aboriginal and Torres Strait Islander Children and Young People Commissioner Act 2022</w:t>
        </w:r>
      </w:hyperlink>
    </w:p>
    <w:p w14:paraId="7A0C7436" w14:textId="59F63D89" w:rsidR="00495F09" w:rsidRPr="00132FBD" w:rsidRDefault="002C2C75" w:rsidP="002C2C75">
      <w:pPr>
        <w:pStyle w:val="Amainbullet"/>
        <w:tabs>
          <w:tab w:val="left" w:pos="1500"/>
        </w:tabs>
        <w:rPr>
          <w:rStyle w:val="charItals"/>
        </w:rPr>
      </w:pPr>
      <w:r w:rsidRPr="00132FBD">
        <w:rPr>
          <w:rStyle w:val="charItals"/>
          <w:rFonts w:ascii="Symbol" w:hAnsi="Symbol"/>
          <w:i w:val="0"/>
          <w:sz w:val="20"/>
        </w:rPr>
        <w:t></w:t>
      </w:r>
      <w:r w:rsidRPr="00132FBD">
        <w:rPr>
          <w:rStyle w:val="charItals"/>
          <w:rFonts w:ascii="Symbol" w:hAnsi="Symbol"/>
          <w:i w:val="0"/>
          <w:sz w:val="20"/>
        </w:rPr>
        <w:tab/>
      </w:r>
      <w:hyperlink r:id="rId16" w:tooltip="A2017-47" w:history="1">
        <w:r w:rsidR="00132FBD" w:rsidRPr="00132FBD">
          <w:rPr>
            <w:rStyle w:val="charCitHyperlinkItal"/>
          </w:rPr>
          <w:t>Custodial Inspector Act 2017</w:t>
        </w:r>
      </w:hyperlink>
    </w:p>
    <w:p w14:paraId="3F3568A4" w14:textId="5B59D0B9" w:rsidR="00A85F80" w:rsidRPr="00132FBD" w:rsidRDefault="002C2C75" w:rsidP="002C2C75">
      <w:pPr>
        <w:pStyle w:val="Amainbullet"/>
        <w:tabs>
          <w:tab w:val="left" w:pos="1500"/>
        </w:tabs>
        <w:rPr>
          <w:rStyle w:val="charItals"/>
        </w:rPr>
      </w:pPr>
      <w:r w:rsidRPr="00132FBD">
        <w:rPr>
          <w:rStyle w:val="charItals"/>
          <w:rFonts w:ascii="Symbol" w:hAnsi="Symbol"/>
          <w:i w:val="0"/>
          <w:sz w:val="20"/>
        </w:rPr>
        <w:t></w:t>
      </w:r>
      <w:r w:rsidRPr="00132FBD">
        <w:rPr>
          <w:rStyle w:val="charItals"/>
          <w:rFonts w:ascii="Symbol" w:hAnsi="Symbol"/>
          <w:i w:val="0"/>
          <w:sz w:val="20"/>
        </w:rPr>
        <w:tab/>
      </w:r>
      <w:hyperlink r:id="rId17" w:tooltip="A1992-71" w:history="1">
        <w:r w:rsidR="00132FBD" w:rsidRPr="00132FBD">
          <w:rPr>
            <w:rStyle w:val="charCitHyperlinkItal"/>
          </w:rPr>
          <w:t>Electoral Act 1992</w:t>
        </w:r>
      </w:hyperlink>
    </w:p>
    <w:p w14:paraId="23541D92" w14:textId="36959653" w:rsidR="00495F09" w:rsidRPr="00132FBD" w:rsidRDefault="002C2C75" w:rsidP="002C2C75">
      <w:pPr>
        <w:pStyle w:val="Amainbullet"/>
        <w:tabs>
          <w:tab w:val="left" w:pos="1500"/>
        </w:tabs>
        <w:rPr>
          <w:rStyle w:val="charItals"/>
        </w:rPr>
      </w:pPr>
      <w:r w:rsidRPr="00132FBD">
        <w:rPr>
          <w:rStyle w:val="charItals"/>
          <w:rFonts w:ascii="Symbol" w:hAnsi="Symbol"/>
          <w:i w:val="0"/>
          <w:sz w:val="20"/>
        </w:rPr>
        <w:t></w:t>
      </w:r>
      <w:r w:rsidRPr="00132FBD">
        <w:rPr>
          <w:rStyle w:val="charItals"/>
          <w:rFonts w:ascii="Symbol" w:hAnsi="Symbol"/>
          <w:i w:val="0"/>
          <w:sz w:val="20"/>
        </w:rPr>
        <w:tab/>
      </w:r>
      <w:hyperlink r:id="rId18" w:tooltip="A2005-40" w:history="1">
        <w:r w:rsidR="00132FBD" w:rsidRPr="00132FBD">
          <w:rPr>
            <w:rStyle w:val="charCitHyperlinkItal"/>
          </w:rPr>
          <w:t>Human Rights Commission Act 2005</w:t>
        </w:r>
      </w:hyperlink>
    </w:p>
    <w:p w14:paraId="65934559" w14:textId="69C528CE" w:rsidR="00312967" w:rsidRPr="00132FBD" w:rsidRDefault="002C2C75" w:rsidP="002C2C75">
      <w:pPr>
        <w:pStyle w:val="Amainbullet"/>
        <w:tabs>
          <w:tab w:val="left" w:pos="1500"/>
        </w:tabs>
        <w:rPr>
          <w:rStyle w:val="charItals"/>
        </w:rPr>
      </w:pPr>
      <w:r w:rsidRPr="00132FBD">
        <w:rPr>
          <w:rStyle w:val="charItals"/>
          <w:rFonts w:ascii="Symbol" w:hAnsi="Symbol"/>
          <w:i w:val="0"/>
          <w:sz w:val="20"/>
        </w:rPr>
        <w:t></w:t>
      </w:r>
      <w:r w:rsidRPr="00132FBD">
        <w:rPr>
          <w:rStyle w:val="charItals"/>
          <w:rFonts w:ascii="Symbol" w:hAnsi="Symbol"/>
          <w:i w:val="0"/>
          <w:sz w:val="20"/>
        </w:rPr>
        <w:tab/>
      </w:r>
      <w:hyperlink r:id="rId19" w:tooltip="A1991-2" w:history="1">
        <w:r w:rsidR="00132FBD" w:rsidRPr="00132FBD">
          <w:rPr>
            <w:rStyle w:val="charCitHyperlinkItal"/>
          </w:rPr>
          <w:t>Inquiries Act 1991</w:t>
        </w:r>
      </w:hyperlink>
    </w:p>
    <w:p w14:paraId="7CB4A111" w14:textId="6CD79A0C" w:rsidR="00495F09" w:rsidRPr="00132FBD" w:rsidRDefault="002C2C75" w:rsidP="002C2C75">
      <w:pPr>
        <w:pStyle w:val="Amainbullet"/>
        <w:tabs>
          <w:tab w:val="left" w:pos="1500"/>
        </w:tabs>
        <w:rPr>
          <w:rStyle w:val="charItals"/>
        </w:rPr>
      </w:pPr>
      <w:r w:rsidRPr="00132FBD">
        <w:rPr>
          <w:rStyle w:val="charItals"/>
          <w:rFonts w:ascii="Symbol" w:hAnsi="Symbol"/>
          <w:i w:val="0"/>
          <w:sz w:val="20"/>
        </w:rPr>
        <w:t></w:t>
      </w:r>
      <w:r w:rsidRPr="00132FBD">
        <w:rPr>
          <w:rStyle w:val="charItals"/>
          <w:rFonts w:ascii="Symbol" w:hAnsi="Symbol"/>
          <w:i w:val="0"/>
          <w:sz w:val="20"/>
        </w:rPr>
        <w:tab/>
      </w:r>
      <w:hyperlink r:id="rId20" w:tooltip="A1984-79" w:history="1">
        <w:r w:rsidR="00132FBD" w:rsidRPr="00132FBD">
          <w:rPr>
            <w:rStyle w:val="charCitHyperlinkItal"/>
          </w:rPr>
          <w:t>Oaths and Affirmations Act 1984</w:t>
        </w:r>
      </w:hyperlink>
    </w:p>
    <w:p w14:paraId="452D81B2" w14:textId="2804003C" w:rsidR="00495F09" w:rsidRPr="00132FBD" w:rsidRDefault="002C2C75" w:rsidP="002C2C75">
      <w:pPr>
        <w:pStyle w:val="Amainbullet"/>
        <w:tabs>
          <w:tab w:val="left" w:pos="1500"/>
        </w:tabs>
        <w:rPr>
          <w:rStyle w:val="charItals"/>
        </w:rPr>
      </w:pPr>
      <w:r w:rsidRPr="00132FBD">
        <w:rPr>
          <w:rStyle w:val="charItals"/>
          <w:rFonts w:ascii="Symbol" w:hAnsi="Symbol"/>
          <w:i w:val="0"/>
          <w:sz w:val="20"/>
        </w:rPr>
        <w:t></w:t>
      </w:r>
      <w:r w:rsidRPr="00132FBD">
        <w:rPr>
          <w:rStyle w:val="charItals"/>
          <w:rFonts w:ascii="Symbol" w:hAnsi="Symbol"/>
          <w:i w:val="0"/>
          <w:sz w:val="20"/>
        </w:rPr>
        <w:tab/>
      </w:r>
      <w:hyperlink r:id="rId21" w:tooltip="A1933-34" w:history="1">
        <w:r w:rsidR="00132FBD" w:rsidRPr="00132FBD">
          <w:rPr>
            <w:rStyle w:val="charCitHyperlinkItal"/>
          </w:rPr>
          <w:t>Supreme Court Act 1933</w:t>
        </w:r>
      </w:hyperlink>
    </w:p>
    <w:p w14:paraId="2003FEB0" w14:textId="0EB7FEAD" w:rsidR="00BE235C" w:rsidRPr="00132FBD" w:rsidRDefault="002C2C75" w:rsidP="002C2C75">
      <w:pPr>
        <w:pStyle w:val="Amainbullet"/>
        <w:tabs>
          <w:tab w:val="left" w:pos="1500"/>
        </w:tabs>
      </w:pPr>
      <w:r w:rsidRPr="00132FBD">
        <w:rPr>
          <w:rFonts w:ascii="Symbol" w:hAnsi="Symbol"/>
          <w:sz w:val="20"/>
        </w:rPr>
        <w:t></w:t>
      </w:r>
      <w:r w:rsidRPr="00132FBD">
        <w:rPr>
          <w:rFonts w:ascii="Symbol" w:hAnsi="Symbol"/>
          <w:sz w:val="20"/>
        </w:rPr>
        <w:tab/>
      </w:r>
      <w:hyperlink r:id="rId22" w:tooltip="A2011-41" w:history="1">
        <w:r w:rsidR="00132FBD" w:rsidRPr="00132FBD">
          <w:rPr>
            <w:rStyle w:val="charCitHyperlinkItal"/>
          </w:rPr>
          <w:t>Unit Titles (Management) Act 2011</w:t>
        </w:r>
      </w:hyperlink>
      <w:r w:rsidR="00F50A02" w:rsidRPr="00917D34">
        <w:rPr>
          <w:color w:val="000000"/>
        </w:rPr>
        <w:t>.</w:t>
      </w:r>
    </w:p>
    <w:p w14:paraId="21837095" w14:textId="625B970F" w:rsidR="00BE235C" w:rsidRPr="00917D34" w:rsidRDefault="002C2C75" w:rsidP="002C2C75">
      <w:pPr>
        <w:pStyle w:val="AH5Sec"/>
        <w:shd w:val="pct25" w:color="auto" w:fill="auto"/>
        <w:rPr>
          <w:color w:val="000000"/>
        </w:rPr>
      </w:pPr>
      <w:bookmarkStart w:id="6" w:name="_Toc228284900"/>
      <w:r w:rsidRPr="002C2C75">
        <w:rPr>
          <w:rStyle w:val="CharSectNo"/>
        </w:rPr>
        <w:t>4</w:t>
      </w:r>
      <w:r w:rsidRPr="00917D34">
        <w:rPr>
          <w:color w:val="000000"/>
        </w:rPr>
        <w:tab/>
      </w:r>
      <w:r w:rsidR="00BE235C" w:rsidRPr="00917D34">
        <w:rPr>
          <w:color w:val="000000"/>
        </w:rPr>
        <w:t>Legislation repealed</w:t>
      </w:r>
      <w:bookmarkEnd w:id="6"/>
    </w:p>
    <w:p w14:paraId="7F6264DB" w14:textId="1AA73249" w:rsidR="00BE235C" w:rsidRPr="00917D34" w:rsidRDefault="00BE235C" w:rsidP="005777CF">
      <w:pPr>
        <w:pStyle w:val="Amainreturn"/>
        <w:rPr>
          <w:color w:val="000000"/>
        </w:rPr>
      </w:pPr>
      <w:r w:rsidRPr="00917D34">
        <w:rPr>
          <w:color w:val="000000"/>
        </w:rPr>
        <w:t xml:space="preserve">The </w:t>
      </w:r>
      <w:hyperlink r:id="rId23" w:tooltip="A2025-4" w:history="1">
        <w:r w:rsidR="00132FBD" w:rsidRPr="00132FBD">
          <w:rPr>
            <w:rStyle w:val="charCitHyperlinkItal"/>
          </w:rPr>
          <w:t>Crimes (Child Sex Offenders) Amendment Act 2025</w:t>
        </w:r>
      </w:hyperlink>
      <w:r w:rsidRPr="00132FBD">
        <w:rPr>
          <w:rStyle w:val="charItals"/>
        </w:rPr>
        <w:t xml:space="preserve"> </w:t>
      </w:r>
      <w:r w:rsidRPr="00917D34">
        <w:rPr>
          <w:color w:val="000000"/>
        </w:rPr>
        <w:t>(A2025-4) is</w:t>
      </w:r>
      <w:r w:rsidR="00E3761C" w:rsidRPr="00917D34">
        <w:rPr>
          <w:color w:val="000000"/>
        </w:rPr>
        <w:t> </w:t>
      </w:r>
      <w:r w:rsidRPr="00917D34">
        <w:rPr>
          <w:color w:val="000000"/>
        </w:rPr>
        <w:t>repealed.</w:t>
      </w:r>
    </w:p>
    <w:p w14:paraId="50CCBC5D" w14:textId="772DFC3E" w:rsidR="00E546FD" w:rsidRPr="00917D34" w:rsidRDefault="00E546FD" w:rsidP="002C2C75">
      <w:pPr>
        <w:pStyle w:val="PageBreak"/>
        <w:suppressLineNumbers/>
        <w:rPr>
          <w:color w:val="000000"/>
        </w:rPr>
      </w:pPr>
      <w:r w:rsidRPr="00917D34">
        <w:rPr>
          <w:color w:val="000000"/>
        </w:rPr>
        <w:br w:type="page"/>
      </w:r>
    </w:p>
    <w:p w14:paraId="46C0C7DF" w14:textId="68DC3148" w:rsidR="00006A0B" w:rsidRPr="002C2C75" w:rsidRDefault="002C2C75" w:rsidP="002C2C75">
      <w:pPr>
        <w:pStyle w:val="AH2Part"/>
      </w:pPr>
      <w:bookmarkStart w:id="7" w:name="_Toc228284901"/>
      <w:r w:rsidRPr="002C2C75">
        <w:rPr>
          <w:rStyle w:val="CharPartNo"/>
        </w:rPr>
        <w:lastRenderedPageBreak/>
        <w:t>Part 2</w:t>
      </w:r>
      <w:r w:rsidRPr="00917D34">
        <w:rPr>
          <w:color w:val="000000"/>
        </w:rPr>
        <w:tab/>
      </w:r>
      <w:r w:rsidR="00E546FD" w:rsidRPr="002C2C75">
        <w:rPr>
          <w:rStyle w:val="CharPartText"/>
          <w:color w:val="000000"/>
        </w:rPr>
        <w:t>Aboriginal and Torres Strait Islander Children and Young People Commission</w:t>
      </w:r>
      <w:r w:rsidR="00750ECF" w:rsidRPr="002C2C75">
        <w:rPr>
          <w:rStyle w:val="CharPartText"/>
          <w:color w:val="000000"/>
        </w:rPr>
        <w:t>er</w:t>
      </w:r>
      <w:r w:rsidR="00E546FD" w:rsidRPr="002C2C75">
        <w:rPr>
          <w:rStyle w:val="CharPartText"/>
          <w:color w:val="000000"/>
        </w:rPr>
        <w:t xml:space="preserve"> Act 2022</w:t>
      </w:r>
      <w:bookmarkEnd w:id="7"/>
    </w:p>
    <w:p w14:paraId="1626BA32" w14:textId="6CFE0A40" w:rsidR="00764CD7" w:rsidRPr="00917D34" w:rsidRDefault="002C2C75" w:rsidP="002C2C75">
      <w:pPr>
        <w:pStyle w:val="AH5Sec"/>
        <w:shd w:val="pct25" w:color="auto" w:fill="auto"/>
        <w:rPr>
          <w:color w:val="000000"/>
        </w:rPr>
      </w:pPr>
      <w:bookmarkStart w:id="8" w:name="_Toc228284902"/>
      <w:r w:rsidRPr="002C2C75">
        <w:rPr>
          <w:rStyle w:val="CharSectNo"/>
        </w:rPr>
        <w:t>5</w:t>
      </w:r>
      <w:r w:rsidRPr="00917D34">
        <w:rPr>
          <w:color w:val="000000"/>
        </w:rPr>
        <w:tab/>
      </w:r>
      <w:r w:rsidR="00764CD7" w:rsidRPr="00917D34">
        <w:rPr>
          <w:color w:val="000000"/>
        </w:rPr>
        <w:t>Section 34</w:t>
      </w:r>
      <w:bookmarkEnd w:id="8"/>
    </w:p>
    <w:p w14:paraId="7F1EE4D5" w14:textId="3E8E1F6D" w:rsidR="00764CD7" w:rsidRPr="00917D34" w:rsidRDefault="00764CD7" w:rsidP="00764CD7">
      <w:pPr>
        <w:pStyle w:val="direction"/>
        <w:rPr>
          <w:color w:val="000000"/>
        </w:rPr>
      </w:pPr>
      <w:r w:rsidRPr="00917D34">
        <w:rPr>
          <w:color w:val="000000"/>
        </w:rPr>
        <w:t>substitute</w:t>
      </w:r>
    </w:p>
    <w:p w14:paraId="3658935C" w14:textId="61D7F4CF" w:rsidR="00764CD7" w:rsidRPr="00917D34" w:rsidRDefault="00764CD7" w:rsidP="00764CD7">
      <w:pPr>
        <w:pStyle w:val="IH5Sec"/>
        <w:rPr>
          <w:color w:val="000000"/>
        </w:rPr>
      </w:pPr>
      <w:r w:rsidRPr="00917D34">
        <w:rPr>
          <w:color w:val="000000"/>
        </w:rPr>
        <w:t>34</w:t>
      </w:r>
      <w:r w:rsidRPr="00917D34">
        <w:rPr>
          <w:color w:val="000000"/>
        </w:rPr>
        <w:tab/>
        <w:t>Information sharing</w:t>
      </w:r>
    </w:p>
    <w:p w14:paraId="5F639477" w14:textId="79467C32" w:rsidR="00744118" w:rsidRPr="00917D34" w:rsidRDefault="00744118" w:rsidP="00744118">
      <w:pPr>
        <w:pStyle w:val="IMain"/>
        <w:rPr>
          <w:color w:val="000000"/>
        </w:rPr>
      </w:pPr>
      <w:r w:rsidRPr="00917D34">
        <w:rPr>
          <w:color w:val="000000"/>
        </w:rPr>
        <w:tab/>
        <w:t>(1)</w:t>
      </w:r>
      <w:r w:rsidRPr="00917D34">
        <w:rPr>
          <w:color w:val="000000"/>
        </w:rPr>
        <w:tab/>
        <w:t>The commissioner may disclose to an information sharing entity any information that has been disclosed to, or obtained by, the commissioner in the exercise of a function under this Act, if—</w:t>
      </w:r>
    </w:p>
    <w:p w14:paraId="4118B5FF" w14:textId="5EDF047D" w:rsidR="00744118" w:rsidRPr="00917D34" w:rsidRDefault="00744118" w:rsidP="00744118">
      <w:pPr>
        <w:pStyle w:val="Ipara"/>
        <w:rPr>
          <w:color w:val="000000"/>
        </w:rPr>
      </w:pPr>
      <w:r w:rsidRPr="00917D34">
        <w:rPr>
          <w:color w:val="000000"/>
        </w:rPr>
        <w:tab/>
        <w:t>(a)</w:t>
      </w:r>
      <w:r w:rsidRPr="00917D34">
        <w:rPr>
          <w:color w:val="000000"/>
        </w:rPr>
        <w:tab/>
        <w:t>the commissioner is reasonably satisfied that the information is relevant to the exercise of the entity’s functions;</w:t>
      </w:r>
      <w:r w:rsidR="0073388B" w:rsidRPr="00917D34">
        <w:rPr>
          <w:color w:val="000000"/>
        </w:rPr>
        <w:t xml:space="preserve"> and</w:t>
      </w:r>
    </w:p>
    <w:p w14:paraId="2791315A" w14:textId="2EE2C431" w:rsidR="00DA63BB" w:rsidRPr="00917D34" w:rsidRDefault="0073388B" w:rsidP="0097658C">
      <w:pPr>
        <w:pStyle w:val="Ipara"/>
        <w:rPr>
          <w:color w:val="000000"/>
        </w:rPr>
      </w:pPr>
      <w:r w:rsidRPr="00917D34">
        <w:rPr>
          <w:color w:val="000000"/>
        </w:rPr>
        <w:tab/>
        <w:t>(b)</w:t>
      </w:r>
      <w:r w:rsidRPr="00917D34">
        <w:rPr>
          <w:color w:val="000000"/>
        </w:rPr>
        <w:tab/>
        <w:t>if the information is personal information about an individual—the individual has given consent.</w:t>
      </w:r>
    </w:p>
    <w:p w14:paraId="6392163D" w14:textId="315103BA" w:rsidR="0073388B" w:rsidRPr="00917D34" w:rsidRDefault="0073388B" w:rsidP="0073388B">
      <w:pPr>
        <w:pStyle w:val="IMain"/>
        <w:rPr>
          <w:color w:val="000000"/>
        </w:rPr>
      </w:pPr>
      <w:r w:rsidRPr="00917D34">
        <w:rPr>
          <w:color w:val="000000"/>
        </w:rPr>
        <w:tab/>
        <w:t>(2)</w:t>
      </w:r>
      <w:r w:rsidRPr="00917D34">
        <w:rPr>
          <w:color w:val="000000"/>
        </w:rPr>
        <w:tab/>
        <w:t>However, the commissioner may disclose personal information about an individual to an information sharing entity without the individual’s consent if the commissioner believes on reasonable grounds that the disclosure is necessary to ensure that—</w:t>
      </w:r>
    </w:p>
    <w:p w14:paraId="766C20F0" w14:textId="018A4A4C" w:rsidR="0073388B" w:rsidRPr="00917D34" w:rsidRDefault="0073388B" w:rsidP="0073388B">
      <w:pPr>
        <w:pStyle w:val="Ipara"/>
        <w:rPr>
          <w:color w:val="000000"/>
        </w:rPr>
      </w:pPr>
      <w:r w:rsidRPr="00917D34">
        <w:rPr>
          <w:color w:val="000000"/>
        </w:rPr>
        <w:tab/>
        <w:t>(a)</w:t>
      </w:r>
      <w:r w:rsidRPr="00917D34">
        <w:rPr>
          <w:color w:val="000000"/>
        </w:rPr>
        <w:tab/>
        <w:t>the commissioner and the information sharing entity are able to take a coordinated approach in relation to a matter affecting an Aboriginal or Torres Strait Islander child or young person; or</w:t>
      </w:r>
    </w:p>
    <w:p w14:paraId="69A4E3BD" w14:textId="0C08C04E" w:rsidR="0073388B" w:rsidRPr="00917D34" w:rsidRDefault="0073388B" w:rsidP="0073388B">
      <w:pPr>
        <w:pStyle w:val="Ipara"/>
        <w:rPr>
          <w:color w:val="000000"/>
        </w:rPr>
      </w:pPr>
      <w:r w:rsidRPr="00917D34">
        <w:rPr>
          <w:color w:val="000000"/>
        </w:rPr>
        <w:tab/>
        <w:t>(b)</w:t>
      </w:r>
      <w:r w:rsidRPr="00917D34">
        <w:rPr>
          <w:color w:val="000000"/>
        </w:rPr>
        <w:tab/>
        <w:t>effective advocacy is able to be undertaken for an Aboriginal or Torres Strait Islander child or young person.</w:t>
      </w:r>
    </w:p>
    <w:p w14:paraId="3053495A" w14:textId="31BCB99C" w:rsidR="008926C2" w:rsidRPr="00917D34" w:rsidRDefault="0073388B" w:rsidP="008926C2">
      <w:pPr>
        <w:pStyle w:val="IMain"/>
        <w:rPr>
          <w:color w:val="000000"/>
        </w:rPr>
      </w:pPr>
      <w:r w:rsidRPr="00917D34">
        <w:rPr>
          <w:color w:val="000000"/>
        </w:rPr>
        <w:tab/>
        <w:t>(3)</w:t>
      </w:r>
      <w:r w:rsidRPr="00917D34">
        <w:rPr>
          <w:color w:val="000000"/>
        </w:rPr>
        <w:tab/>
      </w:r>
      <w:r w:rsidR="008926C2" w:rsidRPr="00917D34">
        <w:rPr>
          <w:color w:val="000000"/>
        </w:rPr>
        <w:t>If an information sharing entity uses information disclosed to the entity under this section—</w:t>
      </w:r>
    </w:p>
    <w:p w14:paraId="3A8B01F9" w14:textId="0A9E91EE" w:rsidR="0073388B" w:rsidRPr="00917D34" w:rsidRDefault="008926C2" w:rsidP="008926C2">
      <w:pPr>
        <w:pStyle w:val="Ipara"/>
        <w:rPr>
          <w:color w:val="000000"/>
        </w:rPr>
      </w:pPr>
      <w:r w:rsidRPr="00917D34">
        <w:rPr>
          <w:color w:val="000000"/>
        </w:rPr>
        <w:tab/>
        <w:t>(a)</w:t>
      </w:r>
      <w:r w:rsidRPr="00917D34">
        <w:rPr>
          <w:color w:val="000000"/>
        </w:rPr>
        <w:tab/>
        <w:t>a secrecy requirement is taken to apply to the entity in relation to the information; and</w:t>
      </w:r>
    </w:p>
    <w:p w14:paraId="7F917BD9" w14:textId="454B0F69" w:rsidR="008926C2" w:rsidRPr="00917D34" w:rsidRDefault="008926C2" w:rsidP="008926C2">
      <w:pPr>
        <w:pStyle w:val="Ipara"/>
        <w:rPr>
          <w:color w:val="000000"/>
        </w:rPr>
      </w:pPr>
      <w:r w:rsidRPr="00917D34">
        <w:rPr>
          <w:color w:val="000000"/>
        </w:rPr>
        <w:lastRenderedPageBreak/>
        <w:tab/>
        <w:t>(b)</w:t>
      </w:r>
      <w:r w:rsidRPr="00917D34">
        <w:rPr>
          <w:color w:val="000000"/>
        </w:rPr>
        <w:tab/>
        <w:t xml:space="preserve">the </w:t>
      </w:r>
      <w:r w:rsidR="008B5F08" w:rsidRPr="00917D34">
        <w:rPr>
          <w:color w:val="000000"/>
        </w:rPr>
        <w:t>entity</w:t>
      </w:r>
      <w:r w:rsidRPr="00917D34">
        <w:rPr>
          <w:color w:val="000000"/>
        </w:rPr>
        <w:t xml:space="preserve"> is taken to be a person engaged in the administration of the provision that contains the secrecy requirement.</w:t>
      </w:r>
    </w:p>
    <w:p w14:paraId="0B493529" w14:textId="6B9AF640" w:rsidR="008926C2" w:rsidRPr="00917D34" w:rsidRDefault="008926C2" w:rsidP="008926C2">
      <w:pPr>
        <w:pStyle w:val="IMain"/>
        <w:rPr>
          <w:color w:val="000000"/>
        </w:rPr>
      </w:pPr>
      <w:r w:rsidRPr="00917D34">
        <w:rPr>
          <w:color w:val="000000"/>
        </w:rPr>
        <w:tab/>
        <w:t>(4)</w:t>
      </w:r>
      <w:r w:rsidRPr="00917D34">
        <w:rPr>
          <w:color w:val="000000"/>
        </w:rPr>
        <w:tab/>
        <w:t>This section applies despite any other territory law.</w:t>
      </w:r>
    </w:p>
    <w:p w14:paraId="47A54998" w14:textId="3986AB78" w:rsidR="00D57B47" w:rsidRPr="00917D34" w:rsidRDefault="008926C2" w:rsidP="00D57B47">
      <w:pPr>
        <w:pStyle w:val="IMain"/>
        <w:rPr>
          <w:color w:val="000000"/>
        </w:rPr>
      </w:pPr>
      <w:r w:rsidRPr="00917D34">
        <w:rPr>
          <w:color w:val="000000"/>
        </w:rPr>
        <w:tab/>
        <w:t>(5)</w:t>
      </w:r>
      <w:r w:rsidRPr="00917D34">
        <w:rPr>
          <w:color w:val="000000"/>
        </w:rPr>
        <w:tab/>
        <w:t xml:space="preserve">In this section: </w:t>
      </w:r>
    </w:p>
    <w:p w14:paraId="24B53B6F" w14:textId="2E5D29E9" w:rsidR="00CC7142" w:rsidRPr="00917D34" w:rsidRDefault="00CC7142" w:rsidP="002C2C75">
      <w:pPr>
        <w:pStyle w:val="aDef"/>
      </w:pPr>
      <w:r w:rsidRPr="00132FBD">
        <w:rPr>
          <w:rStyle w:val="charBoldItals"/>
        </w:rPr>
        <w:t>function</w:t>
      </w:r>
      <w:r w:rsidRPr="00917D34">
        <w:t>, of an information sharing entity, means—</w:t>
      </w:r>
    </w:p>
    <w:p w14:paraId="57B5C7CC" w14:textId="20569F5F" w:rsidR="00CC7142" w:rsidRPr="00917D34" w:rsidRDefault="00CC7142" w:rsidP="00CC7142">
      <w:pPr>
        <w:pStyle w:val="Idefpara"/>
        <w:rPr>
          <w:color w:val="000000"/>
        </w:rPr>
      </w:pPr>
      <w:r w:rsidRPr="00917D34">
        <w:rPr>
          <w:color w:val="000000"/>
        </w:rPr>
        <w:tab/>
        <w:t>(a)</w:t>
      </w:r>
      <w:r w:rsidRPr="00917D34">
        <w:rPr>
          <w:color w:val="000000"/>
        </w:rPr>
        <w:tab/>
      </w:r>
      <w:r w:rsidR="008B5F08" w:rsidRPr="00917D34">
        <w:rPr>
          <w:color w:val="000000"/>
        </w:rPr>
        <w:t>for</w:t>
      </w:r>
      <w:r w:rsidRPr="00917D34">
        <w:rPr>
          <w:color w:val="000000"/>
        </w:rPr>
        <w:t xml:space="preserve"> a member of the human rights commission—a function</w:t>
      </w:r>
      <w:r w:rsidR="0097658C" w:rsidRPr="00917D34">
        <w:rPr>
          <w:color w:val="000000"/>
        </w:rPr>
        <w:t xml:space="preserve"> </w:t>
      </w:r>
      <w:r w:rsidR="008B5F08" w:rsidRPr="00917D34">
        <w:rPr>
          <w:color w:val="000000"/>
        </w:rPr>
        <w:t xml:space="preserve">of </w:t>
      </w:r>
      <w:r w:rsidR="009F0979" w:rsidRPr="00917D34">
        <w:rPr>
          <w:color w:val="000000"/>
        </w:rPr>
        <w:t>the</w:t>
      </w:r>
      <w:r w:rsidR="008B5F08" w:rsidRPr="00917D34">
        <w:rPr>
          <w:color w:val="000000"/>
        </w:rPr>
        <w:t xml:space="preserve"> member </w:t>
      </w:r>
      <w:r w:rsidR="0097658C" w:rsidRPr="00917D34">
        <w:rPr>
          <w:color w:val="000000"/>
        </w:rPr>
        <w:t>under</w:t>
      </w:r>
      <w:r w:rsidRPr="00917D34">
        <w:rPr>
          <w:color w:val="000000"/>
        </w:rPr>
        <w:t xml:space="preserve"> the </w:t>
      </w:r>
      <w:hyperlink r:id="rId24" w:tooltip="A2005-40" w:history="1">
        <w:r w:rsidR="00132FBD" w:rsidRPr="00132FBD">
          <w:rPr>
            <w:rStyle w:val="charCitHyperlinkItal"/>
          </w:rPr>
          <w:t>Human Rights Commission Act 2005</w:t>
        </w:r>
      </w:hyperlink>
      <w:r w:rsidRPr="00917D34">
        <w:rPr>
          <w:color w:val="000000"/>
        </w:rPr>
        <w:t>; and</w:t>
      </w:r>
    </w:p>
    <w:p w14:paraId="0EFA74C5" w14:textId="6E062C9F" w:rsidR="00B5675C" w:rsidRPr="00917D34" w:rsidRDefault="003333DE" w:rsidP="003333DE">
      <w:pPr>
        <w:pStyle w:val="Idefpara"/>
        <w:rPr>
          <w:color w:val="000000"/>
        </w:rPr>
      </w:pPr>
      <w:r w:rsidRPr="00917D34">
        <w:rPr>
          <w:color w:val="000000"/>
        </w:rPr>
        <w:tab/>
        <w:t>(b)</w:t>
      </w:r>
      <w:r w:rsidRPr="00917D34">
        <w:rPr>
          <w:color w:val="000000"/>
        </w:rPr>
        <w:tab/>
      </w:r>
      <w:r w:rsidR="008B5F08" w:rsidRPr="00917D34">
        <w:rPr>
          <w:color w:val="000000"/>
        </w:rPr>
        <w:t>for</w:t>
      </w:r>
      <w:r w:rsidR="00CC7142" w:rsidRPr="00917D34">
        <w:rPr>
          <w:color w:val="000000"/>
        </w:rPr>
        <w:t xml:space="preserve"> the </w:t>
      </w:r>
      <w:r w:rsidR="00407B7F" w:rsidRPr="00917D34">
        <w:rPr>
          <w:color w:val="000000"/>
        </w:rPr>
        <w:t>custodial inspector</w:t>
      </w:r>
      <w:r w:rsidR="00CC7142" w:rsidRPr="00917D34">
        <w:rPr>
          <w:color w:val="000000"/>
        </w:rPr>
        <w:t>—a function</w:t>
      </w:r>
      <w:r w:rsidR="00B5675C" w:rsidRPr="00917D34">
        <w:rPr>
          <w:color w:val="000000"/>
        </w:rPr>
        <w:t xml:space="preserve"> of the</w:t>
      </w:r>
      <w:r w:rsidR="00BE7B56" w:rsidRPr="00917D34">
        <w:rPr>
          <w:color w:val="000000"/>
        </w:rPr>
        <w:t xml:space="preserve"> custodial</w:t>
      </w:r>
      <w:r w:rsidR="00B5675C" w:rsidRPr="00917D34">
        <w:rPr>
          <w:color w:val="000000"/>
        </w:rPr>
        <w:t xml:space="preserve"> inspector</w:t>
      </w:r>
      <w:r w:rsidR="00CC7142" w:rsidRPr="00917D34">
        <w:rPr>
          <w:color w:val="000000"/>
        </w:rPr>
        <w:t xml:space="preserve"> under the </w:t>
      </w:r>
      <w:hyperlink r:id="rId25" w:tooltip="A2017-47" w:history="1">
        <w:r w:rsidR="00132FBD" w:rsidRPr="00132FBD">
          <w:rPr>
            <w:rStyle w:val="charCitHyperlinkItal"/>
          </w:rPr>
          <w:t>Custodial Inspector Act 2017</w:t>
        </w:r>
      </w:hyperlink>
      <w:r w:rsidR="00B5675C" w:rsidRPr="00917D34">
        <w:rPr>
          <w:color w:val="000000"/>
        </w:rPr>
        <w:t>; and</w:t>
      </w:r>
    </w:p>
    <w:p w14:paraId="55F0916C" w14:textId="2FF1D9D4" w:rsidR="00B5675C" w:rsidRPr="00917D34" w:rsidRDefault="00B5675C" w:rsidP="003333DE">
      <w:pPr>
        <w:pStyle w:val="Idefpara"/>
        <w:rPr>
          <w:color w:val="000000"/>
        </w:rPr>
      </w:pPr>
      <w:r w:rsidRPr="00917D34">
        <w:rPr>
          <w:color w:val="000000"/>
        </w:rPr>
        <w:tab/>
        <w:t>(c)</w:t>
      </w:r>
      <w:r w:rsidRPr="00917D34">
        <w:rPr>
          <w:color w:val="000000"/>
        </w:rPr>
        <w:tab/>
        <w:t xml:space="preserve">for the </w:t>
      </w:r>
      <w:r w:rsidR="000B6339" w:rsidRPr="00917D34">
        <w:rPr>
          <w:color w:val="000000"/>
        </w:rPr>
        <w:t>NPM</w:t>
      </w:r>
      <w:r w:rsidRPr="00917D34">
        <w:rPr>
          <w:color w:val="000000"/>
        </w:rPr>
        <w:t xml:space="preserve">—a function of the NPM under the </w:t>
      </w:r>
      <w:hyperlink r:id="rId26" w:tooltip="A2018-3" w:history="1">
        <w:r w:rsidR="00132FBD" w:rsidRPr="00132FBD">
          <w:rPr>
            <w:rStyle w:val="charCitHyperlinkItal"/>
          </w:rPr>
          <w:t>Monitoring of Places of Detention (Optional Protocol to the Convention Against Torture) Act 2018</w:t>
        </w:r>
      </w:hyperlink>
      <w:r w:rsidRPr="00917D34">
        <w:rPr>
          <w:color w:val="000000"/>
        </w:rPr>
        <w:t>.</w:t>
      </w:r>
    </w:p>
    <w:p w14:paraId="035F9021" w14:textId="77777777" w:rsidR="00CC7142" w:rsidRPr="00917D34" w:rsidRDefault="00CC7142" w:rsidP="002C2C75">
      <w:pPr>
        <w:pStyle w:val="aDef"/>
        <w:rPr>
          <w:color w:val="000000"/>
        </w:rPr>
      </w:pPr>
      <w:r w:rsidRPr="00132FBD">
        <w:rPr>
          <w:rStyle w:val="charBoldItals"/>
        </w:rPr>
        <w:t>information sharing entity</w:t>
      </w:r>
      <w:r w:rsidRPr="00917D34">
        <w:rPr>
          <w:bCs/>
          <w:iCs/>
          <w:color w:val="000000"/>
        </w:rPr>
        <w:t xml:space="preserve"> means—</w:t>
      </w:r>
    </w:p>
    <w:p w14:paraId="0428EE20" w14:textId="12D0035F" w:rsidR="00CC7142" w:rsidRPr="00917D34" w:rsidRDefault="00DE0AAE" w:rsidP="00DE0AAE">
      <w:pPr>
        <w:pStyle w:val="Idefpara"/>
        <w:rPr>
          <w:color w:val="000000"/>
        </w:rPr>
      </w:pPr>
      <w:r w:rsidRPr="00917D34">
        <w:rPr>
          <w:color w:val="000000"/>
        </w:rPr>
        <w:tab/>
        <w:t>(a)</w:t>
      </w:r>
      <w:r w:rsidRPr="00917D34">
        <w:rPr>
          <w:color w:val="000000"/>
        </w:rPr>
        <w:tab/>
      </w:r>
      <w:r w:rsidR="00CC7142" w:rsidRPr="00917D34">
        <w:rPr>
          <w:color w:val="000000"/>
        </w:rPr>
        <w:t>a member of the human rights commission; or</w:t>
      </w:r>
    </w:p>
    <w:p w14:paraId="227BD322" w14:textId="2ECD99D3" w:rsidR="00CC7142" w:rsidRPr="00917D34" w:rsidRDefault="003333DE" w:rsidP="00DE0AAE">
      <w:pPr>
        <w:pStyle w:val="Idefpara"/>
        <w:rPr>
          <w:color w:val="000000"/>
        </w:rPr>
      </w:pPr>
      <w:r w:rsidRPr="00917D34">
        <w:rPr>
          <w:color w:val="000000"/>
        </w:rPr>
        <w:tab/>
        <w:t>(b)</w:t>
      </w:r>
      <w:r w:rsidRPr="00917D34">
        <w:rPr>
          <w:color w:val="000000"/>
        </w:rPr>
        <w:tab/>
      </w:r>
      <w:r w:rsidR="00CC7142" w:rsidRPr="00917D34">
        <w:rPr>
          <w:color w:val="000000"/>
        </w:rPr>
        <w:t xml:space="preserve">the </w:t>
      </w:r>
      <w:r w:rsidR="00F47912" w:rsidRPr="00917D34">
        <w:rPr>
          <w:color w:val="000000"/>
        </w:rPr>
        <w:t>custodial inspector</w:t>
      </w:r>
      <w:r w:rsidR="00DF0776" w:rsidRPr="00917D34">
        <w:rPr>
          <w:color w:val="000000"/>
        </w:rPr>
        <w:t xml:space="preserve"> </w:t>
      </w:r>
      <w:r w:rsidR="00A749F8" w:rsidRPr="00917D34">
        <w:rPr>
          <w:color w:val="000000"/>
        </w:rPr>
        <w:t xml:space="preserve">appointed </w:t>
      </w:r>
      <w:r w:rsidR="00DF0776" w:rsidRPr="00917D34">
        <w:rPr>
          <w:color w:val="000000"/>
        </w:rPr>
        <w:t xml:space="preserve">under the </w:t>
      </w:r>
      <w:hyperlink r:id="rId27" w:tooltip="A2017-47" w:history="1">
        <w:r w:rsidR="00132FBD" w:rsidRPr="00132FBD">
          <w:rPr>
            <w:rStyle w:val="charCitHyperlinkItal"/>
          </w:rPr>
          <w:t>Custodial Inspector Act 2017</w:t>
        </w:r>
      </w:hyperlink>
      <w:r w:rsidR="00DF0776" w:rsidRPr="00917D34">
        <w:rPr>
          <w:color w:val="000000"/>
        </w:rPr>
        <w:t>, section 9</w:t>
      </w:r>
      <w:r w:rsidR="00867845" w:rsidRPr="00917D34">
        <w:rPr>
          <w:color w:val="000000"/>
        </w:rPr>
        <w:t>; or</w:t>
      </w:r>
    </w:p>
    <w:p w14:paraId="5DE7B61E" w14:textId="5360AA3F" w:rsidR="00867845" w:rsidRPr="00917D34" w:rsidRDefault="00867845" w:rsidP="00DE0AAE">
      <w:pPr>
        <w:pStyle w:val="Idefpara"/>
        <w:rPr>
          <w:color w:val="000000"/>
        </w:rPr>
      </w:pPr>
      <w:r w:rsidRPr="00917D34">
        <w:rPr>
          <w:color w:val="000000"/>
        </w:rPr>
        <w:tab/>
        <w:t>(c)</w:t>
      </w:r>
      <w:r w:rsidRPr="00917D34">
        <w:rPr>
          <w:color w:val="000000"/>
        </w:rPr>
        <w:tab/>
      </w:r>
      <w:r w:rsidR="001E2EE3" w:rsidRPr="00917D34">
        <w:rPr>
          <w:color w:val="000000"/>
        </w:rPr>
        <w:t>the NPM.</w:t>
      </w:r>
    </w:p>
    <w:p w14:paraId="675A87AF" w14:textId="41BC0C00" w:rsidR="00EA5154" w:rsidRPr="00917D34" w:rsidRDefault="001E2EE3" w:rsidP="002C2C75">
      <w:pPr>
        <w:pStyle w:val="aDef"/>
        <w:rPr>
          <w:color w:val="000000"/>
        </w:rPr>
      </w:pPr>
      <w:r w:rsidRPr="00132FBD">
        <w:rPr>
          <w:rStyle w:val="charBoldItals"/>
        </w:rPr>
        <w:t>NPM</w:t>
      </w:r>
      <w:r w:rsidRPr="00132FBD">
        <w:t xml:space="preserve"> </w:t>
      </w:r>
      <w:r w:rsidRPr="00917D34">
        <w:rPr>
          <w:color w:val="000000"/>
        </w:rPr>
        <w:t xml:space="preserve">means the ACT National Preventive Mechanism established under the </w:t>
      </w:r>
      <w:hyperlink r:id="rId28" w:tooltip="A2018-3" w:history="1">
        <w:r w:rsidR="00132FBD" w:rsidRPr="00132FBD">
          <w:rPr>
            <w:rStyle w:val="charCitHyperlinkItal"/>
          </w:rPr>
          <w:t>Monitoring of Places of Detention (Optional Protocol to the Convention Against Torture) Act 2018</w:t>
        </w:r>
      </w:hyperlink>
      <w:r w:rsidRPr="00917D34">
        <w:rPr>
          <w:color w:val="000000"/>
        </w:rPr>
        <w:t>, section 8C.</w:t>
      </w:r>
    </w:p>
    <w:p w14:paraId="43434E65" w14:textId="77777777" w:rsidR="00A749F8" w:rsidRPr="00917D34" w:rsidRDefault="008926C2" w:rsidP="002C2C75">
      <w:pPr>
        <w:pStyle w:val="aDef"/>
        <w:rPr>
          <w:color w:val="000000"/>
        </w:rPr>
      </w:pPr>
      <w:r w:rsidRPr="00132FBD">
        <w:rPr>
          <w:rStyle w:val="charBoldItals"/>
        </w:rPr>
        <w:t>secrecy requirement</w:t>
      </w:r>
      <w:r w:rsidRPr="00917D34">
        <w:rPr>
          <w:color w:val="000000"/>
        </w:rPr>
        <w:t xml:space="preserve"> means a prohibition on the disclosure of information that applies to the commissioner in relation to information disclosed to an information sharing entity, whether the prohibition is absolute or subject to stated exceptions or qualifications.</w:t>
      </w:r>
    </w:p>
    <w:p w14:paraId="0352286D" w14:textId="77777777" w:rsidR="00A749F8" w:rsidRPr="00917D34" w:rsidRDefault="00A749F8" w:rsidP="002C2C75">
      <w:pPr>
        <w:pStyle w:val="PageBreak"/>
        <w:suppressLineNumbers/>
        <w:rPr>
          <w:color w:val="000000"/>
        </w:rPr>
      </w:pPr>
      <w:r w:rsidRPr="00917D34">
        <w:rPr>
          <w:color w:val="000000"/>
        </w:rPr>
        <w:br w:type="page"/>
      </w:r>
    </w:p>
    <w:p w14:paraId="024BC59D" w14:textId="0DC8D773" w:rsidR="00492BFE" w:rsidRPr="002C2C75" w:rsidRDefault="002C2C75" w:rsidP="002C2C75">
      <w:pPr>
        <w:pStyle w:val="AH2Part"/>
      </w:pPr>
      <w:bookmarkStart w:id="9" w:name="_Toc228284903"/>
      <w:r w:rsidRPr="002C2C75">
        <w:rPr>
          <w:rStyle w:val="CharPartNo"/>
        </w:rPr>
        <w:lastRenderedPageBreak/>
        <w:t>Part 3</w:t>
      </w:r>
      <w:r w:rsidRPr="00917D34">
        <w:rPr>
          <w:color w:val="000000"/>
        </w:rPr>
        <w:tab/>
      </w:r>
      <w:r w:rsidR="00492BFE" w:rsidRPr="002C2C75">
        <w:rPr>
          <w:rStyle w:val="CharPartText"/>
          <w:color w:val="000000"/>
        </w:rPr>
        <w:t>Custodial Inspector Act 2017</w:t>
      </w:r>
      <w:bookmarkEnd w:id="9"/>
    </w:p>
    <w:p w14:paraId="46F60090" w14:textId="709B3839" w:rsidR="001F5ED5" w:rsidRPr="00917D34" w:rsidRDefault="002C2C75" w:rsidP="002C2C75">
      <w:pPr>
        <w:pStyle w:val="AH5Sec"/>
        <w:shd w:val="pct25" w:color="auto" w:fill="auto"/>
        <w:rPr>
          <w:color w:val="000000"/>
        </w:rPr>
      </w:pPr>
      <w:bookmarkStart w:id="10" w:name="_Toc228284904"/>
      <w:r w:rsidRPr="002C2C75">
        <w:rPr>
          <w:rStyle w:val="CharSectNo"/>
        </w:rPr>
        <w:t>6</w:t>
      </w:r>
      <w:r w:rsidRPr="00917D34">
        <w:rPr>
          <w:color w:val="000000"/>
        </w:rPr>
        <w:tab/>
      </w:r>
      <w:r w:rsidR="00EE385B" w:rsidRPr="00917D34">
        <w:rPr>
          <w:color w:val="000000"/>
        </w:rPr>
        <w:t>Cooperation with other entities</w:t>
      </w:r>
      <w:r w:rsidR="00EE385B" w:rsidRPr="00917D34">
        <w:rPr>
          <w:color w:val="000000"/>
        </w:rPr>
        <w:br/>
        <w:t>New s</w:t>
      </w:r>
      <w:r w:rsidR="001F5ED5" w:rsidRPr="00917D34">
        <w:rPr>
          <w:color w:val="000000"/>
        </w:rPr>
        <w:t>ection 31</w:t>
      </w:r>
      <w:r w:rsidR="00EE385B" w:rsidRPr="00917D34">
        <w:rPr>
          <w:color w:val="000000"/>
        </w:rPr>
        <w:t xml:space="preserve"> (1) (</w:t>
      </w:r>
      <w:r w:rsidR="00CB7075" w:rsidRPr="00917D34">
        <w:rPr>
          <w:color w:val="000000"/>
        </w:rPr>
        <w:t>g</w:t>
      </w:r>
      <w:r w:rsidR="00EE385B" w:rsidRPr="00917D34">
        <w:rPr>
          <w:color w:val="000000"/>
        </w:rPr>
        <w:t>)</w:t>
      </w:r>
      <w:bookmarkEnd w:id="10"/>
    </w:p>
    <w:p w14:paraId="4854CFCD" w14:textId="2C3829F5" w:rsidR="00EE385B" w:rsidRPr="00917D34" w:rsidRDefault="00EE385B" w:rsidP="00EE385B">
      <w:pPr>
        <w:pStyle w:val="direction"/>
        <w:rPr>
          <w:color w:val="000000"/>
        </w:rPr>
      </w:pPr>
      <w:r w:rsidRPr="00917D34">
        <w:rPr>
          <w:color w:val="000000"/>
        </w:rPr>
        <w:t>insert</w:t>
      </w:r>
    </w:p>
    <w:p w14:paraId="00B170C5" w14:textId="3DB47D96" w:rsidR="00492BFE" w:rsidRPr="00917D34" w:rsidRDefault="00EE385B" w:rsidP="0019390B">
      <w:pPr>
        <w:pStyle w:val="Ipara"/>
        <w:rPr>
          <w:color w:val="000000"/>
        </w:rPr>
      </w:pPr>
      <w:r w:rsidRPr="00917D34">
        <w:rPr>
          <w:color w:val="000000"/>
        </w:rPr>
        <w:tab/>
        <w:t>(</w:t>
      </w:r>
      <w:r w:rsidR="00CB7075" w:rsidRPr="00917D34">
        <w:rPr>
          <w:color w:val="000000"/>
        </w:rPr>
        <w:t>g</w:t>
      </w:r>
      <w:r w:rsidRPr="00917D34">
        <w:rPr>
          <w:color w:val="000000"/>
        </w:rPr>
        <w:t>)</w:t>
      </w:r>
      <w:r w:rsidRPr="00917D34">
        <w:rPr>
          <w:color w:val="000000"/>
        </w:rPr>
        <w:tab/>
        <w:t xml:space="preserve">the </w:t>
      </w:r>
      <w:r w:rsidR="0019390B" w:rsidRPr="00917D34">
        <w:rPr>
          <w:color w:val="000000"/>
        </w:rPr>
        <w:t xml:space="preserve">commissioner appointed under the </w:t>
      </w:r>
      <w:hyperlink r:id="rId29" w:tooltip="A2022-25" w:history="1">
        <w:r w:rsidR="00132FBD" w:rsidRPr="00132FBD">
          <w:rPr>
            <w:rStyle w:val="charCitHyperlinkItal"/>
          </w:rPr>
          <w:t>Aboriginal and Torres Strait Islander Children and Young People Commissioner Act 2022</w:t>
        </w:r>
      </w:hyperlink>
      <w:r w:rsidR="0019390B" w:rsidRPr="00917D34">
        <w:rPr>
          <w:color w:val="000000"/>
        </w:rPr>
        <w:t>, section 10</w:t>
      </w:r>
      <w:r w:rsidR="000F202F" w:rsidRPr="00917D34">
        <w:rPr>
          <w:color w:val="000000"/>
        </w:rPr>
        <w:t>.</w:t>
      </w:r>
    </w:p>
    <w:p w14:paraId="5A750C91" w14:textId="13984550" w:rsidR="002F3187" w:rsidRPr="00917D34" w:rsidRDefault="002F3187" w:rsidP="002C2C75">
      <w:pPr>
        <w:pStyle w:val="PageBreak"/>
        <w:suppressLineNumbers/>
        <w:rPr>
          <w:color w:val="000000"/>
        </w:rPr>
      </w:pPr>
      <w:r w:rsidRPr="00917D34">
        <w:rPr>
          <w:color w:val="000000"/>
        </w:rPr>
        <w:br w:type="page"/>
      </w:r>
    </w:p>
    <w:p w14:paraId="53A7BBD8" w14:textId="4B8962AC" w:rsidR="002F3187" w:rsidRPr="002C2C75" w:rsidRDefault="002C2C75" w:rsidP="002C2C75">
      <w:pPr>
        <w:pStyle w:val="AH2Part"/>
      </w:pPr>
      <w:bookmarkStart w:id="11" w:name="_Toc228284905"/>
      <w:r w:rsidRPr="002C2C75">
        <w:rPr>
          <w:rStyle w:val="CharPartNo"/>
        </w:rPr>
        <w:lastRenderedPageBreak/>
        <w:t>Part 4</w:t>
      </w:r>
      <w:r w:rsidRPr="00917D34">
        <w:rPr>
          <w:color w:val="000000"/>
        </w:rPr>
        <w:tab/>
      </w:r>
      <w:r w:rsidR="002F3187" w:rsidRPr="002C2C75">
        <w:rPr>
          <w:rStyle w:val="CharPartText"/>
          <w:color w:val="000000"/>
        </w:rPr>
        <w:t>Electoral Act 1992</w:t>
      </w:r>
      <w:bookmarkEnd w:id="11"/>
    </w:p>
    <w:p w14:paraId="569410E8" w14:textId="5BC91076" w:rsidR="0016699F" w:rsidRPr="00917D34" w:rsidRDefault="002C2C75" w:rsidP="002C2C75">
      <w:pPr>
        <w:pStyle w:val="AH5Sec"/>
        <w:shd w:val="pct25" w:color="auto" w:fill="auto"/>
        <w:rPr>
          <w:color w:val="000000"/>
        </w:rPr>
      </w:pPr>
      <w:bookmarkStart w:id="12" w:name="_Toc228284906"/>
      <w:r w:rsidRPr="002C2C75">
        <w:rPr>
          <w:rStyle w:val="CharSectNo"/>
        </w:rPr>
        <w:t>7</w:t>
      </w:r>
      <w:r w:rsidRPr="00917D34">
        <w:rPr>
          <w:color w:val="000000"/>
        </w:rPr>
        <w:tab/>
      </w:r>
      <w:r w:rsidR="0016699F" w:rsidRPr="00917D34">
        <w:rPr>
          <w:color w:val="000000"/>
        </w:rPr>
        <w:t>Regular disclosure of gifts</w:t>
      </w:r>
      <w:r w:rsidR="0016699F" w:rsidRPr="00917D34">
        <w:rPr>
          <w:color w:val="000000"/>
        </w:rPr>
        <w:br/>
        <w:t>Section 216B (2)</w:t>
      </w:r>
      <w:bookmarkEnd w:id="12"/>
    </w:p>
    <w:p w14:paraId="09596F3F" w14:textId="77777777" w:rsidR="0016699F" w:rsidRPr="00917D34" w:rsidRDefault="0016699F" w:rsidP="0016699F">
      <w:pPr>
        <w:pStyle w:val="direction"/>
        <w:rPr>
          <w:color w:val="000000"/>
        </w:rPr>
      </w:pPr>
      <w:r w:rsidRPr="00917D34">
        <w:rPr>
          <w:color w:val="000000"/>
        </w:rPr>
        <w:t>substitute</w:t>
      </w:r>
    </w:p>
    <w:p w14:paraId="470D8AFE" w14:textId="77777777" w:rsidR="0016699F" w:rsidRPr="00917D34" w:rsidRDefault="0016699F" w:rsidP="0016699F">
      <w:pPr>
        <w:pStyle w:val="IMain"/>
        <w:rPr>
          <w:color w:val="000000"/>
        </w:rPr>
      </w:pPr>
      <w:r w:rsidRPr="00917D34">
        <w:rPr>
          <w:color w:val="000000"/>
        </w:rPr>
        <w:tab/>
        <w:t>(2)</w:t>
      </w:r>
      <w:r w:rsidRPr="00917D34">
        <w:rPr>
          <w:color w:val="000000"/>
        </w:rPr>
        <w:tab/>
        <w:t>The financial representative of the entity must give the commissioner a return containing the information mentioned in section 216A (2)—</w:t>
      </w:r>
    </w:p>
    <w:p w14:paraId="6D9A1A92" w14:textId="59CEED03" w:rsidR="0016699F" w:rsidRPr="00917D34" w:rsidRDefault="0016699F" w:rsidP="0016699F">
      <w:pPr>
        <w:pStyle w:val="Ipara"/>
        <w:rPr>
          <w:color w:val="000000"/>
        </w:rPr>
      </w:pPr>
      <w:r w:rsidRPr="00917D34">
        <w:rPr>
          <w:color w:val="000000"/>
        </w:rPr>
        <w:tab/>
        <w:t>(a)</w:t>
      </w:r>
      <w:r w:rsidRPr="00917D34">
        <w:rPr>
          <w:color w:val="000000"/>
        </w:rPr>
        <w:tab/>
        <w:t>not later than 7 days after the day the total amount received from the person reaches $1</w:t>
      </w:r>
      <w:r w:rsidR="007F00F0" w:rsidRPr="00917D34">
        <w:rPr>
          <w:color w:val="000000"/>
        </w:rPr>
        <w:t> </w:t>
      </w:r>
      <w:r w:rsidRPr="00917D34">
        <w:rPr>
          <w:color w:val="000000"/>
        </w:rPr>
        <w:t>000; and</w:t>
      </w:r>
    </w:p>
    <w:p w14:paraId="4BFA4D3F" w14:textId="01ED4F84" w:rsidR="0016699F" w:rsidRPr="00917D34" w:rsidRDefault="0016699F" w:rsidP="0016699F">
      <w:pPr>
        <w:pStyle w:val="Ipara"/>
        <w:rPr>
          <w:color w:val="000000"/>
        </w:rPr>
      </w:pPr>
      <w:r w:rsidRPr="00917D34">
        <w:rPr>
          <w:color w:val="000000"/>
        </w:rPr>
        <w:tab/>
        <w:t>(b)</w:t>
      </w:r>
      <w:r w:rsidRPr="00917D34">
        <w:rPr>
          <w:color w:val="000000"/>
        </w:rPr>
        <w:tab/>
        <w:t>if the person gives the entity an additional gift—not later than 7</w:t>
      </w:r>
      <w:r w:rsidR="0039102B" w:rsidRPr="00917D34">
        <w:rPr>
          <w:color w:val="000000"/>
        </w:rPr>
        <w:t> </w:t>
      </w:r>
      <w:r w:rsidRPr="00917D34">
        <w:rPr>
          <w:color w:val="000000"/>
        </w:rPr>
        <w:t xml:space="preserve">days after </w:t>
      </w:r>
      <w:r w:rsidR="0039102B" w:rsidRPr="00917D34">
        <w:rPr>
          <w:color w:val="000000"/>
        </w:rPr>
        <w:t xml:space="preserve">the day </w:t>
      </w:r>
      <w:r w:rsidRPr="00917D34">
        <w:rPr>
          <w:color w:val="000000"/>
        </w:rPr>
        <w:t>the entity receives the additional gift from the person.</w:t>
      </w:r>
    </w:p>
    <w:p w14:paraId="5C724D9D" w14:textId="77777777" w:rsidR="0016699F" w:rsidRPr="00917D34" w:rsidRDefault="0016699F" w:rsidP="0016699F">
      <w:pPr>
        <w:pStyle w:val="aExamHdgss"/>
        <w:rPr>
          <w:color w:val="000000"/>
        </w:rPr>
      </w:pPr>
      <w:r w:rsidRPr="00917D34">
        <w:rPr>
          <w:color w:val="000000"/>
        </w:rPr>
        <w:t>Example</w:t>
      </w:r>
    </w:p>
    <w:p w14:paraId="3D0C7FBD" w14:textId="77EB54F5" w:rsidR="00A40976" w:rsidRPr="00917D34" w:rsidRDefault="0016699F" w:rsidP="0016699F">
      <w:pPr>
        <w:pStyle w:val="aExamss"/>
        <w:rPr>
          <w:color w:val="000000"/>
        </w:rPr>
      </w:pPr>
      <w:r w:rsidRPr="00917D34">
        <w:rPr>
          <w:color w:val="000000"/>
        </w:rPr>
        <w:t>An entity receives a gift of $1</w:t>
      </w:r>
      <w:r w:rsidR="007F00F0" w:rsidRPr="00917D34">
        <w:rPr>
          <w:color w:val="000000"/>
        </w:rPr>
        <w:t> </w:t>
      </w:r>
      <w:r w:rsidRPr="00917D34">
        <w:rPr>
          <w:color w:val="000000"/>
        </w:rPr>
        <w:t>000 from a person on 1 January, then receives another gift of $100 from the person on 1 February. The financial representative of the entity must give the commissioner a return for the first gift by 8</w:t>
      </w:r>
      <w:r w:rsidR="0051013C" w:rsidRPr="00917D34">
        <w:rPr>
          <w:color w:val="000000"/>
        </w:rPr>
        <w:t xml:space="preserve"> </w:t>
      </w:r>
      <w:r w:rsidRPr="00917D34">
        <w:rPr>
          <w:color w:val="000000"/>
        </w:rPr>
        <w:t>January and must give the commissioner an additional return for the second gift by 8</w:t>
      </w:r>
      <w:r w:rsidR="00826612" w:rsidRPr="00917D34">
        <w:rPr>
          <w:color w:val="000000"/>
        </w:rPr>
        <w:t> </w:t>
      </w:r>
      <w:r w:rsidRPr="00917D34">
        <w:rPr>
          <w:color w:val="000000"/>
        </w:rPr>
        <w:t>February.</w:t>
      </w:r>
    </w:p>
    <w:p w14:paraId="231F7C78" w14:textId="77777777" w:rsidR="000A0BB9" w:rsidRPr="00917D34" w:rsidRDefault="000A0BB9" w:rsidP="002C2C75">
      <w:pPr>
        <w:pStyle w:val="PageBreak"/>
        <w:suppressLineNumbers/>
        <w:rPr>
          <w:color w:val="000000"/>
        </w:rPr>
      </w:pPr>
      <w:r w:rsidRPr="00917D34">
        <w:rPr>
          <w:color w:val="000000"/>
        </w:rPr>
        <w:br w:type="page"/>
      </w:r>
    </w:p>
    <w:p w14:paraId="7135FC87" w14:textId="3BAC4B14" w:rsidR="000A4244" w:rsidRPr="002C2C75" w:rsidRDefault="002C2C75" w:rsidP="002C2C75">
      <w:pPr>
        <w:pStyle w:val="AH2Part"/>
      </w:pPr>
      <w:bookmarkStart w:id="13" w:name="_Toc228284907"/>
      <w:r w:rsidRPr="002C2C75">
        <w:rPr>
          <w:rStyle w:val="CharPartNo"/>
        </w:rPr>
        <w:lastRenderedPageBreak/>
        <w:t>Part 5</w:t>
      </w:r>
      <w:r w:rsidRPr="00917D34">
        <w:rPr>
          <w:color w:val="000000"/>
        </w:rPr>
        <w:tab/>
      </w:r>
      <w:r w:rsidR="0040431C" w:rsidRPr="002C2C75">
        <w:rPr>
          <w:rStyle w:val="CharPartText"/>
          <w:color w:val="000000"/>
        </w:rPr>
        <w:t>Human Rights Commission Act</w:t>
      </w:r>
      <w:r w:rsidR="00745B20" w:rsidRPr="002C2C75">
        <w:rPr>
          <w:rStyle w:val="CharPartText"/>
          <w:color w:val="000000"/>
        </w:rPr>
        <w:t> </w:t>
      </w:r>
      <w:r w:rsidR="0040431C" w:rsidRPr="002C2C75">
        <w:rPr>
          <w:rStyle w:val="CharPartText"/>
          <w:color w:val="000000"/>
        </w:rPr>
        <w:t>2005</w:t>
      </w:r>
      <w:bookmarkEnd w:id="13"/>
    </w:p>
    <w:p w14:paraId="56FDA5EF" w14:textId="211B9EEA" w:rsidR="0040431C" w:rsidRPr="00917D34" w:rsidRDefault="002C2C75" w:rsidP="002C2C75">
      <w:pPr>
        <w:pStyle w:val="AH5Sec"/>
        <w:shd w:val="pct25" w:color="auto" w:fill="auto"/>
        <w:rPr>
          <w:color w:val="000000"/>
        </w:rPr>
      </w:pPr>
      <w:bookmarkStart w:id="14" w:name="_Toc228284908"/>
      <w:r w:rsidRPr="002C2C75">
        <w:rPr>
          <w:rStyle w:val="CharSectNo"/>
        </w:rPr>
        <w:t>8</w:t>
      </w:r>
      <w:r w:rsidRPr="00917D34">
        <w:rPr>
          <w:color w:val="000000"/>
        </w:rPr>
        <w:tab/>
      </w:r>
      <w:r w:rsidR="0040431C" w:rsidRPr="00917D34">
        <w:rPr>
          <w:color w:val="000000"/>
        </w:rPr>
        <w:t>New section 53BAA</w:t>
      </w:r>
      <w:bookmarkEnd w:id="14"/>
    </w:p>
    <w:p w14:paraId="7C113507" w14:textId="0465FE02" w:rsidR="0040431C" w:rsidRPr="00917D34" w:rsidRDefault="0040431C" w:rsidP="0040431C">
      <w:pPr>
        <w:pStyle w:val="direction"/>
        <w:rPr>
          <w:color w:val="000000"/>
        </w:rPr>
      </w:pPr>
      <w:r w:rsidRPr="00917D34">
        <w:rPr>
          <w:color w:val="000000"/>
        </w:rPr>
        <w:t>before section 53BA, insert</w:t>
      </w:r>
    </w:p>
    <w:p w14:paraId="7AFA67BE" w14:textId="77777777" w:rsidR="0040431C" w:rsidRPr="00917D34" w:rsidRDefault="0040431C" w:rsidP="0040431C">
      <w:pPr>
        <w:pStyle w:val="IH5Sec"/>
        <w:rPr>
          <w:color w:val="000000"/>
        </w:rPr>
      </w:pPr>
      <w:r w:rsidRPr="00917D34">
        <w:rPr>
          <w:color w:val="000000"/>
        </w:rPr>
        <w:t>53BAA</w:t>
      </w:r>
      <w:r w:rsidRPr="00917D34">
        <w:rPr>
          <w:color w:val="000000"/>
        </w:rPr>
        <w:tab/>
        <w:t>Leave of ACAT required to hear certain discrimination complaints</w:t>
      </w:r>
    </w:p>
    <w:p w14:paraId="736AE45F" w14:textId="77777777" w:rsidR="0040431C" w:rsidRPr="00917D34" w:rsidRDefault="0040431C" w:rsidP="0040431C">
      <w:pPr>
        <w:pStyle w:val="IMain"/>
        <w:rPr>
          <w:color w:val="000000"/>
        </w:rPr>
      </w:pPr>
      <w:r w:rsidRPr="00917D34">
        <w:rPr>
          <w:color w:val="000000"/>
        </w:rPr>
        <w:tab/>
        <w:t>(1)</w:t>
      </w:r>
      <w:r w:rsidRPr="00917D34">
        <w:rPr>
          <w:color w:val="000000"/>
        </w:rPr>
        <w:tab/>
        <w:t>This section applies to a discrimination complaint if—</w:t>
      </w:r>
    </w:p>
    <w:p w14:paraId="6E803C63" w14:textId="7C4E2414" w:rsidR="003336A2" w:rsidRPr="00917D34" w:rsidRDefault="0040431C" w:rsidP="00556F1A">
      <w:pPr>
        <w:pStyle w:val="Ipara"/>
        <w:rPr>
          <w:color w:val="000000"/>
        </w:rPr>
      </w:pPr>
      <w:r w:rsidRPr="00917D34">
        <w:rPr>
          <w:color w:val="000000"/>
        </w:rPr>
        <w:tab/>
        <w:t>(a)</w:t>
      </w:r>
      <w:r w:rsidRPr="00917D34">
        <w:rPr>
          <w:color w:val="000000"/>
        </w:rPr>
        <w:tab/>
        <w:t xml:space="preserve">the commission </w:t>
      </w:r>
      <w:r w:rsidR="006E1085" w:rsidRPr="00917D34">
        <w:rPr>
          <w:color w:val="000000"/>
        </w:rPr>
        <w:t>close</w:t>
      </w:r>
      <w:r w:rsidR="003336A2" w:rsidRPr="00917D34">
        <w:rPr>
          <w:color w:val="000000"/>
        </w:rPr>
        <w:t>s</w:t>
      </w:r>
      <w:r w:rsidRPr="00917D34">
        <w:rPr>
          <w:color w:val="000000"/>
        </w:rPr>
        <w:t xml:space="preserve"> the complaint because it </w:t>
      </w:r>
      <w:r w:rsidR="007F1764" w:rsidRPr="00917D34">
        <w:rPr>
          <w:color w:val="000000"/>
        </w:rPr>
        <w:t>is</w:t>
      </w:r>
      <w:r w:rsidRPr="00917D34">
        <w:rPr>
          <w:color w:val="000000"/>
        </w:rPr>
        <w:t xml:space="preserve"> satisfied of one of the reasons mentioned in section </w:t>
      </w:r>
      <w:r w:rsidR="006E1085" w:rsidRPr="00917D34">
        <w:rPr>
          <w:color w:val="000000"/>
        </w:rPr>
        <w:t>78 (2) (c)</w:t>
      </w:r>
      <w:r w:rsidRPr="00917D34">
        <w:rPr>
          <w:color w:val="000000"/>
        </w:rPr>
        <w:t>; and</w:t>
      </w:r>
    </w:p>
    <w:p w14:paraId="25164424" w14:textId="2BCD58BD" w:rsidR="0040431C" w:rsidRPr="00917D34" w:rsidRDefault="0040431C" w:rsidP="0040431C">
      <w:pPr>
        <w:pStyle w:val="Ipara"/>
        <w:rPr>
          <w:color w:val="000000"/>
        </w:rPr>
      </w:pPr>
      <w:r w:rsidRPr="00917D34">
        <w:rPr>
          <w:color w:val="000000"/>
        </w:rPr>
        <w:tab/>
        <w:t>(b)</w:t>
      </w:r>
      <w:r w:rsidRPr="00917D34">
        <w:rPr>
          <w:color w:val="000000"/>
        </w:rPr>
        <w:tab/>
        <w:t>the commission gives the complainant a discrimination referral statement under section 82 (1); and</w:t>
      </w:r>
    </w:p>
    <w:p w14:paraId="6240EAE6" w14:textId="77777777" w:rsidR="0040431C" w:rsidRPr="00917D34" w:rsidRDefault="0040431C" w:rsidP="0040431C">
      <w:pPr>
        <w:pStyle w:val="Ipara"/>
        <w:rPr>
          <w:color w:val="000000"/>
        </w:rPr>
      </w:pPr>
      <w:r w:rsidRPr="00917D34">
        <w:rPr>
          <w:color w:val="000000"/>
        </w:rPr>
        <w:tab/>
        <w:t>(c)</w:t>
      </w:r>
      <w:r w:rsidRPr="00917D34">
        <w:rPr>
          <w:color w:val="000000"/>
        </w:rPr>
        <w:tab/>
        <w:t>either—</w:t>
      </w:r>
    </w:p>
    <w:p w14:paraId="6F8060E1" w14:textId="6AD59781" w:rsidR="0040431C" w:rsidRPr="00917D34" w:rsidRDefault="0040431C" w:rsidP="0040431C">
      <w:pPr>
        <w:pStyle w:val="Isubpara"/>
        <w:rPr>
          <w:color w:val="000000"/>
        </w:rPr>
      </w:pPr>
      <w:r w:rsidRPr="00917D34">
        <w:rPr>
          <w:color w:val="000000"/>
        </w:rPr>
        <w:tab/>
        <w:t>(i)</w:t>
      </w:r>
      <w:r w:rsidRPr="00917D34">
        <w:rPr>
          <w:color w:val="000000"/>
        </w:rPr>
        <w:tab/>
        <w:t>the commission refers the complaint to the ACAT under section</w:t>
      </w:r>
      <w:r w:rsidR="0051013C" w:rsidRPr="00917D34">
        <w:rPr>
          <w:color w:val="000000"/>
        </w:rPr>
        <w:t> </w:t>
      </w:r>
      <w:r w:rsidRPr="00917D34">
        <w:rPr>
          <w:color w:val="000000"/>
        </w:rPr>
        <w:t>53A; or</w:t>
      </w:r>
    </w:p>
    <w:p w14:paraId="50941946" w14:textId="16D7E853" w:rsidR="000A110C" w:rsidRPr="00917D34" w:rsidRDefault="0040431C" w:rsidP="00260630">
      <w:pPr>
        <w:pStyle w:val="Isubpara"/>
        <w:rPr>
          <w:color w:val="000000"/>
        </w:rPr>
      </w:pPr>
      <w:r w:rsidRPr="00917D34">
        <w:rPr>
          <w:color w:val="000000"/>
        </w:rPr>
        <w:tab/>
        <w:t>(ii)</w:t>
      </w:r>
      <w:r w:rsidRPr="00917D34">
        <w:rPr>
          <w:color w:val="000000"/>
        </w:rPr>
        <w:tab/>
        <w:t>the complainant applies to the ACAT for the complaint to be heard under section 53B.</w:t>
      </w:r>
    </w:p>
    <w:p w14:paraId="2F50F93C" w14:textId="498247BC" w:rsidR="005867FC" w:rsidRPr="00917D34" w:rsidRDefault="00260630" w:rsidP="00260630">
      <w:pPr>
        <w:pStyle w:val="IMain"/>
        <w:rPr>
          <w:color w:val="000000"/>
        </w:rPr>
      </w:pPr>
      <w:r w:rsidRPr="00917D34">
        <w:rPr>
          <w:color w:val="000000"/>
        </w:rPr>
        <w:tab/>
        <w:t>(2)</w:t>
      </w:r>
      <w:r w:rsidRPr="00917D34">
        <w:rPr>
          <w:color w:val="000000"/>
        </w:rPr>
        <w:tab/>
        <w:t>The complaint may be heard by the ACAT only with the leave of the ACAT.</w:t>
      </w:r>
    </w:p>
    <w:p w14:paraId="34DA1F1C" w14:textId="5035200E" w:rsidR="0040431C" w:rsidRPr="00917D34" w:rsidRDefault="002C2C75" w:rsidP="002C2C75">
      <w:pPr>
        <w:pStyle w:val="AH5Sec"/>
        <w:shd w:val="pct25" w:color="auto" w:fill="auto"/>
        <w:rPr>
          <w:color w:val="000000"/>
        </w:rPr>
      </w:pPr>
      <w:bookmarkStart w:id="15" w:name="_Toc228284909"/>
      <w:r w:rsidRPr="002C2C75">
        <w:rPr>
          <w:rStyle w:val="CharSectNo"/>
        </w:rPr>
        <w:t>9</w:t>
      </w:r>
      <w:r w:rsidRPr="00917D34">
        <w:rPr>
          <w:color w:val="000000"/>
        </w:rPr>
        <w:tab/>
      </w:r>
      <w:r w:rsidR="0040431C" w:rsidRPr="00917D34">
        <w:rPr>
          <w:color w:val="000000"/>
        </w:rPr>
        <w:t>New section 53IAA</w:t>
      </w:r>
      <w:bookmarkEnd w:id="15"/>
    </w:p>
    <w:p w14:paraId="231F9340" w14:textId="4D856179" w:rsidR="005867FC" w:rsidRPr="00917D34" w:rsidRDefault="0040431C" w:rsidP="007D20FA">
      <w:pPr>
        <w:pStyle w:val="direction"/>
        <w:rPr>
          <w:color w:val="000000"/>
        </w:rPr>
      </w:pPr>
      <w:r w:rsidRPr="00917D34">
        <w:rPr>
          <w:color w:val="000000"/>
        </w:rPr>
        <w:t>before section 53IA, insert</w:t>
      </w:r>
    </w:p>
    <w:p w14:paraId="208DDEE0" w14:textId="77777777" w:rsidR="0040431C" w:rsidRPr="00917D34" w:rsidRDefault="0040431C" w:rsidP="0040431C">
      <w:pPr>
        <w:pStyle w:val="IH5Sec"/>
        <w:rPr>
          <w:color w:val="000000"/>
        </w:rPr>
      </w:pPr>
      <w:r w:rsidRPr="00917D34">
        <w:rPr>
          <w:color w:val="000000"/>
        </w:rPr>
        <w:t>53IAA</w:t>
      </w:r>
      <w:r w:rsidRPr="00917D34">
        <w:rPr>
          <w:color w:val="000000"/>
        </w:rPr>
        <w:tab/>
        <w:t>Leave of ACAT required to hear certain retirement village complaints</w:t>
      </w:r>
    </w:p>
    <w:p w14:paraId="7DAC0D3D" w14:textId="77777777" w:rsidR="0040431C" w:rsidRPr="00917D34" w:rsidRDefault="0040431C" w:rsidP="00312967">
      <w:pPr>
        <w:pStyle w:val="IMain"/>
        <w:keepNext/>
        <w:rPr>
          <w:color w:val="000000"/>
        </w:rPr>
      </w:pPr>
      <w:r w:rsidRPr="00917D34">
        <w:rPr>
          <w:color w:val="000000"/>
        </w:rPr>
        <w:tab/>
        <w:t>(1)</w:t>
      </w:r>
      <w:r w:rsidRPr="00917D34">
        <w:rPr>
          <w:color w:val="000000"/>
        </w:rPr>
        <w:tab/>
        <w:t>This section applies to a retirement village complaint if—</w:t>
      </w:r>
    </w:p>
    <w:p w14:paraId="4C84E382" w14:textId="4840DB88" w:rsidR="0040431C" w:rsidRPr="00917D34" w:rsidRDefault="0040431C" w:rsidP="0040431C">
      <w:pPr>
        <w:pStyle w:val="Ipara"/>
        <w:rPr>
          <w:color w:val="000000"/>
        </w:rPr>
      </w:pPr>
      <w:r w:rsidRPr="00917D34">
        <w:rPr>
          <w:color w:val="000000"/>
        </w:rPr>
        <w:tab/>
        <w:t>(a)</w:t>
      </w:r>
      <w:r w:rsidRPr="00917D34">
        <w:rPr>
          <w:color w:val="000000"/>
        </w:rPr>
        <w:tab/>
      </w:r>
      <w:r w:rsidR="006E1085" w:rsidRPr="00917D34">
        <w:rPr>
          <w:color w:val="000000"/>
        </w:rPr>
        <w:t>the commission close</w:t>
      </w:r>
      <w:r w:rsidR="007D20FA" w:rsidRPr="00917D34">
        <w:rPr>
          <w:color w:val="000000"/>
        </w:rPr>
        <w:t>s</w:t>
      </w:r>
      <w:r w:rsidR="006E1085" w:rsidRPr="00917D34">
        <w:rPr>
          <w:color w:val="000000"/>
        </w:rPr>
        <w:t xml:space="preserve"> the complaint because it </w:t>
      </w:r>
      <w:r w:rsidR="007F1764" w:rsidRPr="00917D34">
        <w:rPr>
          <w:color w:val="000000"/>
        </w:rPr>
        <w:t>is</w:t>
      </w:r>
      <w:r w:rsidR="006E1085" w:rsidRPr="00917D34">
        <w:rPr>
          <w:color w:val="000000"/>
        </w:rPr>
        <w:t xml:space="preserve"> satisfied of one of the reasons mentioned in section 78 (2) (c); and</w:t>
      </w:r>
    </w:p>
    <w:p w14:paraId="2118BFEE" w14:textId="7FD221B9" w:rsidR="0040431C" w:rsidRPr="00917D34" w:rsidRDefault="0040431C" w:rsidP="0040431C">
      <w:pPr>
        <w:pStyle w:val="Ipara"/>
        <w:rPr>
          <w:color w:val="000000"/>
        </w:rPr>
      </w:pPr>
      <w:r w:rsidRPr="00917D34">
        <w:rPr>
          <w:color w:val="000000"/>
        </w:rPr>
        <w:lastRenderedPageBreak/>
        <w:tab/>
        <w:t>(b)</w:t>
      </w:r>
      <w:r w:rsidRPr="00917D34">
        <w:rPr>
          <w:color w:val="000000"/>
        </w:rPr>
        <w:tab/>
        <w:t>the commission gives the complainant a retirement village referral statement under section 82A (1); and</w:t>
      </w:r>
    </w:p>
    <w:p w14:paraId="4D87CECC" w14:textId="77777777" w:rsidR="0040431C" w:rsidRPr="00917D34" w:rsidRDefault="0040431C" w:rsidP="0040431C">
      <w:pPr>
        <w:pStyle w:val="Ipara"/>
        <w:rPr>
          <w:color w:val="000000"/>
        </w:rPr>
      </w:pPr>
      <w:r w:rsidRPr="00917D34">
        <w:rPr>
          <w:color w:val="000000"/>
        </w:rPr>
        <w:tab/>
        <w:t>(c)</w:t>
      </w:r>
      <w:r w:rsidRPr="00917D34">
        <w:rPr>
          <w:color w:val="000000"/>
        </w:rPr>
        <w:tab/>
        <w:t>either—</w:t>
      </w:r>
    </w:p>
    <w:p w14:paraId="6E1550EE" w14:textId="251E3C78" w:rsidR="0040431C" w:rsidRPr="00917D34" w:rsidRDefault="0040431C" w:rsidP="0040431C">
      <w:pPr>
        <w:pStyle w:val="Isubpara"/>
        <w:rPr>
          <w:color w:val="000000"/>
        </w:rPr>
      </w:pPr>
      <w:r w:rsidRPr="00917D34">
        <w:rPr>
          <w:color w:val="000000"/>
        </w:rPr>
        <w:tab/>
        <w:t>(i)</w:t>
      </w:r>
      <w:r w:rsidRPr="00917D34">
        <w:rPr>
          <w:color w:val="000000"/>
        </w:rPr>
        <w:tab/>
        <w:t>the commission refers the complaint to the ACAT under section</w:t>
      </w:r>
      <w:r w:rsidR="002976CE" w:rsidRPr="00917D34">
        <w:rPr>
          <w:color w:val="000000"/>
        </w:rPr>
        <w:t> </w:t>
      </w:r>
      <w:r w:rsidRPr="00917D34">
        <w:rPr>
          <w:color w:val="000000"/>
        </w:rPr>
        <w:t>53H; or</w:t>
      </w:r>
    </w:p>
    <w:p w14:paraId="42CEBF16" w14:textId="77C0F659" w:rsidR="0040431C" w:rsidRPr="00917D34" w:rsidRDefault="0040431C" w:rsidP="0040431C">
      <w:pPr>
        <w:pStyle w:val="Isubpara"/>
        <w:rPr>
          <w:color w:val="000000"/>
        </w:rPr>
      </w:pPr>
      <w:r w:rsidRPr="00917D34">
        <w:rPr>
          <w:color w:val="000000"/>
        </w:rPr>
        <w:tab/>
        <w:t>(ii)</w:t>
      </w:r>
      <w:r w:rsidRPr="00917D34">
        <w:rPr>
          <w:color w:val="000000"/>
        </w:rPr>
        <w:tab/>
        <w:t>the complainant applies to the ACAT for the complaint to be heard under section 53I.</w:t>
      </w:r>
    </w:p>
    <w:p w14:paraId="7D2FB5E0" w14:textId="72CE1DD1" w:rsidR="00495F38" w:rsidRPr="00917D34" w:rsidRDefault="00260630" w:rsidP="00556F1A">
      <w:pPr>
        <w:pStyle w:val="IMain"/>
        <w:rPr>
          <w:color w:val="000000"/>
        </w:rPr>
      </w:pPr>
      <w:r w:rsidRPr="00917D34">
        <w:rPr>
          <w:color w:val="000000"/>
        </w:rPr>
        <w:tab/>
        <w:t>(2)</w:t>
      </w:r>
      <w:r w:rsidRPr="00917D34">
        <w:rPr>
          <w:color w:val="000000"/>
        </w:rPr>
        <w:tab/>
        <w:t>The complaint may be heard by the ACAT only with the leave of the ACAT.</w:t>
      </w:r>
    </w:p>
    <w:p w14:paraId="6B0AC5A3" w14:textId="2291D8C1" w:rsidR="0040431C" w:rsidRPr="00917D34" w:rsidRDefault="002C2C75" w:rsidP="002C2C75">
      <w:pPr>
        <w:pStyle w:val="AH5Sec"/>
        <w:shd w:val="pct25" w:color="auto" w:fill="auto"/>
        <w:rPr>
          <w:color w:val="000000"/>
        </w:rPr>
      </w:pPr>
      <w:bookmarkStart w:id="16" w:name="_Toc228284910"/>
      <w:r w:rsidRPr="002C2C75">
        <w:rPr>
          <w:rStyle w:val="CharSectNo"/>
        </w:rPr>
        <w:t>10</w:t>
      </w:r>
      <w:r w:rsidRPr="00917D34">
        <w:rPr>
          <w:color w:val="000000"/>
        </w:rPr>
        <w:tab/>
      </w:r>
      <w:r w:rsidR="0040431C" w:rsidRPr="00917D34">
        <w:rPr>
          <w:color w:val="000000"/>
        </w:rPr>
        <w:t>New section 53SAA</w:t>
      </w:r>
      <w:bookmarkEnd w:id="16"/>
    </w:p>
    <w:p w14:paraId="174D00AB" w14:textId="77777777" w:rsidR="0040431C" w:rsidRPr="00917D34" w:rsidRDefault="0040431C" w:rsidP="0040431C">
      <w:pPr>
        <w:pStyle w:val="direction"/>
        <w:rPr>
          <w:color w:val="000000"/>
        </w:rPr>
      </w:pPr>
      <w:r w:rsidRPr="00917D34">
        <w:rPr>
          <w:color w:val="000000"/>
        </w:rPr>
        <w:t>before section 53SA, insert</w:t>
      </w:r>
    </w:p>
    <w:p w14:paraId="001F5CBE" w14:textId="77777777" w:rsidR="0040431C" w:rsidRPr="00917D34" w:rsidRDefault="0040431C" w:rsidP="0040431C">
      <w:pPr>
        <w:pStyle w:val="IH5Sec"/>
        <w:rPr>
          <w:color w:val="000000"/>
        </w:rPr>
      </w:pPr>
      <w:r w:rsidRPr="00917D34">
        <w:rPr>
          <w:color w:val="000000"/>
        </w:rPr>
        <w:t>53SAA</w:t>
      </w:r>
      <w:r w:rsidRPr="00917D34">
        <w:rPr>
          <w:color w:val="000000"/>
        </w:rPr>
        <w:tab/>
        <w:t>Leave of ACAT required to hear certain occupancy dispute complaints</w:t>
      </w:r>
    </w:p>
    <w:p w14:paraId="4E35967A" w14:textId="77777777" w:rsidR="0040431C" w:rsidRPr="00917D34" w:rsidRDefault="0040431C" w:rsidP="0040431C">
      <w:pPr>
        <w:pStyle w:val="IMain"/>
        <w:rPr>
          <w:color w:val="000000"/>
        </w:rPr>
      </w:pPr>
      <w:r w:rsidRPr="00917D34">
        <w:rPr>
          <w:color w:val="000000"/>
        </w:rPr>
        <w:tab/>
        <w:t>(1)</w:t>
      </w:r>
      <w:r w:rsidRPr="00917D34">
        <w:rPr>
          <w:color w:val="000000"/>
        </w:rPr>
        <w:tab/>
        <w:t>This section applies to an occupancy dispute complaint if—</w:t>
      </w:r>
    </w:p>
    <w:p w14:paraId="78DA9BA9" w14:textId="44B56AF2" w:rsidR="0040431C" w:rsidRPr="00917D34" w:rsidRDefault="0040431C" w:rsidP="0040431C">
      <w:pPr>
        <w:pStyle w:val="Ipara"/>
        <w:rPr>
          <w:color w:val="000000"/>
        </w:rPr>
      </w:pPr>
      <w:r w:rsidRPr="00917D34">
        <w:rPr>
          <w:color w:val="000000"/>
        </w:rPr>
        <w:tab/>
        <w:t>(a)</w:t>
      </w:r>
      <w:r w:rsidRPr="00917D34">
        <w:rPr>
          <w:color w:val="000000"/>
        </w:rPr>
        <w:tab/>
      </w:r>
      <w:r w:rsidR="006E1085" w:rsidRPr="00917D34">
        <w:rPr>
          <w:color w:val="000000"/>
        </w:rPr>
        <w:t>the commission close</w:t>
      </w:r>
      <w:r w:rsidR="007D20FA" w:rsidRPr="00917D34">
        <w:rPr>
          <w:color w:val="000000"/>
        </w:rPr>
        <w:t>s</w:t>
      </w:r>
      <w:r w:rsidR="006E1085" w:rsidRPr="00917D34">
        <w:rPr>
          <w:color w:val="000000"/>
        </w:rPr>
        <w:t xml:space="preserve"> the complaint because it</w:t>
      </w:r>
      <w:r w:rsidR="007F1764" w:rsidRPr="00917D34">
        <w:rPr>
          <w:color w:val="000000"/>
        </w:rPr>
        <w:t xml:space="preserve"> is</w:t>
      </w:r>
      <w:r w:rsidR="006E1085" w:rsidRPr="00917D34">
        <w:rPr>
          <w:color w:val="000000"/>
        </w:rPr>
        <w:t xml:space="preserve"> satisfied of one of the reasons mentioned in section 78 (2) (c)</w:t>
      </w:r>
      <w:r w:rsidRPr="00917D34">
        <w:rPr>
          <w:color w:val="000000"/>
        </w:rPr>
        <w:t>; and</w:t>
      </w:r>
    </w:p>
    <w:p w14:paraId="7592ACB6" w14:textId="3B64B8F5" w:rsidR="0040431C" w:rsidRPr="00917D34" w:rsidRDefault="0040431C" w:rsidP="0040431C">
      <w:pPr>
        <w:pStyle w:val="Ipara"/>
        <w:rPr>
          <w:color w:val="000000"/>
        </w:rPr>
      </w:pPr>
      <w:r w:rsidRPr="00917D34">
        <w:rPr>
          <w:color w:val="000000"/>
        </w:rPr>
        <w:tab/>
        <w:t>(b)</w:t>
      </w:r>
      <w:r w:rsidRPr="00917D34">
        <w:rPr>
          <w:color w:val="000000"/>
        </w:rPr>
        <w:tab/>
        <w:t>the commission gives the complainant an occupancy dispute referral statement under section 82B (1); and</w:t>
      </w:r>
    </w:p>
    <w:p w14:paraId="16F8A7F3" w14:textId="77777777" w:rsidR="0040431C" w:rsidRPr="00917D34" w:rsidRDefault="0040431C" w:rsidP="0040431C">
      <w:pPr>
        <w:pStyle w:val="Ipara"/>
        <w:rPr>
          <w:color w:val="000000"/>
        </w:rPr>
      </w:pPr>
      <w:r w:rsidRPr="00917D34">
        <w:rPr>
          <w:color w:val="000000"/>
        </w:rPr>
        <w:tab/>
        <w:t>(c)</w:t>
      </w:r>
      <w:r w:rsidRPr="00917D34">
        <w:rPr>
          <w:color w:val="000000"/>
        </w:rPr>
        <w:tab/>
        <w:t>either—</w:t>
      </w:r>
    </w:p>
    <w:p w14:paraId="5C4FC30F" w14:textId="415D0F00" w:rsidR="0040431C" w:rsidRPr="00917D34" w:rsidRDefault="0040431C" w:rsidP="0040431C">
      <w:pPr>
        <w:pStyle w:val="Isubpara"/>
        <w:rPr>
          <w:color w:val="000000"/>
        </w:rPr>
      </w:pPr>
      <w:r w:rsidRPr="00917D34">
        <w:rPr>
          <w:color w:val="000000"/>
        </w:rPr>
        <w:tab/>
        <w:t>(i)</w:t>
      </w:r>
      <w:r w:rsidRPr="00917D34">
        <w:rPr>
          <w:color w:val="000000"/>
        </w:rPr>
        <w:tab/>
        <w:t>the commission refers the complaint to the ACAT under section</w:t>
      </w:r>
      <w:r w:rsidR="002976CE" w:rsidRPr="00917D34">
        <w:rPr>
          <w:color w:val="000000"/>
        </w:rPr>
        <w:t> </w:t>
      </w:r>
      <w:r w:rsidRPr="00917D34">
        <w:rPr>
          <w:color w:val="000000"/>
        </w:rPr>
        <w:t>53R; or</w:t>
      </w:r>
    </w:p>
    <w:p w14:paraId="7AFAEF9C" w14:textId="0BECA27F" w:rsidR="0040431C" w:rsidRPr="00917D34" w:rsidRDefault="0040431C" w:rsidP="0040431C">
      <w:pPr>
        <w:pStyle w:val="Isubpara"/>
        <w:rPr>
          <w:color w:val="000000"/>
        </w:rPr>
      </w:pPr>
      <w:r w:rsidRPr="00917D34">
        <w:rPr>
          <w:color w:val="000000"/>
        </w:rPr>
        <w:tab/>
        <w:t>(ii)</w:t>
      </w:r>
      <w:r w:rsidRPr="00917D34">
        <w:rPr>
          <w:color w:val="000000"/>
        </w:rPr>
        <w:tab/>
        <w:t>the complainant applies to the ACAT for the complaint to be heard under section 53S.</w:t>
      </w:r>
    </w:p>
    <w:p w14:paraId="07C739B9" w14:textId="55C88AC4" w:rsidR="0040431C" w:rsidRPr="00917D34" w:rsidRDefault="00085F1C" w:rsidP="00085F1C">
      <w:pPr>
        <w:pStyle w:val="IMain"/>
        <w:rPr>
          <w:color w:val="000000"/>
        </w:rPr>
      </w:pPr>
      <w:r w:rsidRPr="00917D34">
        <w:rPr>
          <w:color w:val="000000"/>
        </w:rPr>
        <w:tab/>
        <w:t>(2)</w:t>
      </w:r>
      <w:r w:rsidRPr="00917D34">
        <w:rPr>
          <w:color w:val="000000"/>
        </w:rPr>
        <w:tab/>
      </w:r>
      <w:r w:rsidR="00260630" w:rsidRPr="00917D34">
        <w:rPr>
          <w:color w:val="000000"/>
        </w:rPr>
        <w:t>The complaint may be heard by the ACAT only with the leave of the ACAT.</w:t>
      </w:r>
    </w:p>
    <w:p w14:paraId="00FE200A" w14:textId="167F093B" w:rsidR="0040431C" w:rsidRPr="00917D34" w:rsidRDefault="002C2C75" w:rsidP="002C2C75">
      <w:pPr>
        <w:pStyle w:val="AH5Sec"/>
        <w:shd w:val="pct25" w:color="auto" w:fill="auto"/>
        <w:rPr>
          <w:color w:val="000000"/>
        </w:rPr>
      </w:pPr>
      <w:bookmarkStart w:id="17" w:name="_Toc228284911"/>
      <w:r w:rsidRPr="002C2C75">
        <w:rPr>
          <w:rStyle w:val="CharSectNo"/>
        </w:rPr>
        <w:lastRenderedPageBreak/>
        <w:t>11</w:t>
      </w:r>
      <w:r w:rsidRPr="00917D34">
        <w:rPr>
          <w:color w:val="000000"/>
        </w:rPr>
        <w:tab/>
      </w:r>
      <w:r w:rsidR="0040431C" w:rsidRPr="00917D34">
        <w:rPr>
          <w:color w:val="000000"/>
        </w:rPr>
        <w:t>New section 53ZBAA</w:t>
      </w:r>
      <w:bookmarkEnd w:id="17"/>
    </w:p>
    <w:p w14:paraId="301FCB18" w14:textId="77777777" w:rsidR="0040431C" w:rsidRPr="00917D34" w:rsidRDefault="0040431C" w:rsidP="0040431C">
      <w:pPr>
        <w:pStyle w:val="direction"/>
        <w:rPr>
          <w:color w:val="000000"/>
        </w:rPr>
      </w:pPr>
      <w:r w:rsidRPr="00917D34">
        <w:rPr>
          <w:color w:val="000000"/>
        </w:rPr>
        <w:t>before section 53ZBA, insert</w:t>
      </w:r>
    </w:p>
    <w:p w14:paraId="4EBF18AF" w14:textId="77777777" w:rsidR="0040431C" w:rsidRPr="00917D34" w:rsidRDefault="0040431C" w:rsidP="0040431C">
      <w:pPr>
        <w:pStyle w:val="IH5Sec"/>
        <w:rPr>
          <w:color w:val="000000"/>
        </w:rPr>
      </w:pPr>
      <w:r w:rsidRPr="00917D34">
        <w:rPr>
          <w:color w:val="000000"/>
        </w:rPr>
        <w:t>53ZBAA</w:t>
      </w:r>
      <w:r w:rsidRPr="00917D34">
        <w:rPr>
          <w:color w:val="000000"/>
        </w:rPr>
        <w:tab/>
        <w:t>Leave of ACAT required to hear certain conversion practice complaints</w:t>
      </w:r>
    </w:p>
    <w:p w14:paraId="1422C310" w14:textId="77777777" w:rsidR="0040431C" w:rsidRPr="00917D34" w:rsidRDefault="0040431C" w:rsidP="0040431C">
      <w:pPr>
        <w:pStyle w:val="IMain"/>
        <w:rPr>
          <w:color w:val="000000"/>
        </w:rPr>
      </w:pPr>
      <w:r w:rsidRPr="00917D34">
        <w:rPr>
          <w:color w:val="000000"/>
        </w:rPr>
        <w:tab/>
        <w:t>(1)</w:t>
      </w:r>
      <w:r w:rsidRPr="00917D34">
        <w:rPr>
          <w:color w:val="000000"/>
        </w:rPr>
        <w:tab/>
        <w:t>This section applies to a conversion practice complaint if—</w:t>
      </w:r>
    </w:p>
    <w:p w14:paraId="14A1F191" w14:textId="37F298B2" w:rsidR="0040431C" w:rsidRPr="00917D34" w:rsidRDefault="0040431C" w:rsidP="0040431C">
      <w:pPr>
        <w:pStyle w:val="Ipara"/>
        <w:rPr>
          <w:color w:val="000000"/>
        </w:rPr>
      </w:pPr>
      <w:r w:rsidRPr="00917D34">
        <w:rPr>
          <w:color w:val="000000"/>
        </w:rPr>
        <w:tab/>
        <w:t>(a)</w:t>
      </w:r>
      <w:r w:rsidRPr="00917D34">
        <w:rPr>
          <w:color w:val="000000"/>
        </w:rPr>
        <w:tab/>
      </w:r>
      <w:r w:rsidR="00354A21" w:rsidRPr="00917D34">
        <w:rPr>
          <w:color w:val="000000"/>
        </w:rPr>
        <w:t>the commission close</w:t>
      </w:r>
      <w:r w:rsidR="00495F38" w:rsidRPr="00917D34">
        <w:rPr>
          <w:color w:val="000000"/>
        </w:rPr>
        <w:t>s</w:t>
      </w:r>
      <w:r w:rsidR="00354A21" w:rsidRPr="00917D34">
        <w:rPr>
          <w:color w:val="000000"/>
        </w:rPr>
        <w:t xml:space="preserve"> the complaint because it</w:t>
      </w:r>
      <w:r w:rsidR="007F1764" w:rsidRPr="00917D34">
        <w:rPr>
          <w:color w:val="000000"/>
        </w:rPr>
        <w:t xml:space="preserve"> is</w:t>
      </w:r>
      <w:r w:rsidR="00354A21" w:rsidRPr="00917D34">
        <w:rPr>
          <w:color w:val="000000"/>
        </w:rPr>
        <w:t xml:space="preserve"> satisfied of one of the reasons mentioned in section 78 (2) (c);</w:t>
      </w:r>
      <w:r w:rsidRPr="00917D34">
        <w:rPr>
          <w:color w:val="000000"/>
        </w:rPr>
        <w:t xml:space="preserve"> and</w:t>
      </w:r>
    </w:p>
    <w:p w14:paraId="23BCF65C" w14:textId="2218677F" w:rsidR="0040431C" w:rsidRPr="00917D34" w:rsidRDefault="0040431C" w:rsidP="0040431C">
      <w:pPr>
        <w:pStyle w:val="Ipara"/>
        <w:rPr>
          <w:color w:val="000000"/>
        </w:rPr>
      </w:pPr>
      <w:r w:rsidRPr="00917D34">
        <w:rPr>
          <w:color w:val="000000"/>
        </w:rPr>
        <w:tab/>
        <w:t>(b)</w:t>
      </w:r>
      <w:r w:rsidRPr="00917D34">
        <w:rPr>
          <w:color w:val="000000"/>
        </w:rPr>
        <w:tab/>
        <w:t>the commission gives the complainant a conversion practice referral statement under section 82C (1); and</w:t>
      </w:r>
    </w:p>
    <w:p w14:paraId="2343E11E" w14:textId="77777777" w:rsidR="0040431C" w:rsidRPr="00917D34" w:rsidRDefault="0040431C" w:rsidP="0040431C">
      <w:pPr>
        <w:pStyle w:val="Ipara"/>
        <w:rPr>
          <w:color w:val="000000"/>
        </w:rPr>
      </w:pPr>
      <w:r w:rsidRPr="00917D34">
        <w:rPr>
          <w:color w:val="000000"/>
        </w:rPr>
        <w:tab/>
        <w:t>(c)</w:t>
      </w:r>
      <w:r w:rsidRPr="00917D34">
        <w:rPr>
          <w:color w:val="000000"/>
        </w:rPr>
        <w:tab/>
        <w:t>either—</w:t>
      </w:r>
    </w:p>
    <w:p w14:paraId="7E20107D" w14:textId="0DAD6BBB" w:rsidR="0040431C" w:rsidRPr="00917D34" w:rsidRDefault="0040431C" w:rsidP="0040431C">
      <w:pPr>
        <w:pStyle w:val="Isubpara"/>
        <w:rPr>
          <w:color w:val="000000"/>
        </w:rPr>
      </w:pPr>
      <w:r w:rsidRPr="00917D34">
        <w:rPr>
          <w:color w:val="000000"/>
        </w:rPr>
        <w:tab/>
        <w:t>(i)</w:t>
      </w:r>
      <w:r w:rsidRPr="00917D34">
        <w:rPr>
          <w:color w:val="000000"/>
        </w:rPr>
        <w:tab/>
        <w:t>the commission refers the complaint to the ACAT under section</w:t>
      </w:r>
      <w:r w:rsidR="002976CE" w:rsidRPr="00917D34">
        <w:rPr>
          <w:color w:val="000000"/>
        </w:rPr>
        <w:t> </w:t>
      </w:r>
      <w:r w:rsidRPr="00917D34">
        <w:rPr>
          <w:color w:val="000000"/>
        </w:rPr>
        <w:t>53ZA; or</w:t>
      </w:r>
    </w:p>
    <w:p w14:paraId="2C4BC616" w14:textId="77777777" w:rsidR="00085F1C" w:rsidRPr="00917D34" w:rsidRDefault="0040431C" w:rsidP="00085F1C">
      <w:pPr>
        <w:pStyle w:val="Isubpara"/>
        <w:rPr>
          <w:color w:val="000000"/>
        </w:rPr>
      </w:pPr>
      <w:r w:rsidRPr="00917D34">
        <w:rPr>
          <w:color w:val="000000"/>
        </w:rPr>
        <w:tab/>
        <w:t>(ii)</w:t>
      </w:r>
      <w:r w:rsidRPr="00917D34">
        <w:rPr>
          <w:color w:val="000000"/>
        </w:rPr>
        <w:tab/>
        <w:t>the complainant applies to the ACAT for the complaint to be heard under section 53ZB.</w:t>
      </w:r>
    </w:p>
    <w:p w14:paraId="79046BE2" w14:textId="444F30ED" w:rsidR="00085F1C" w:rsidRPr="00917D34" w:rsidRDefault="00085F1C" w:rsidP="00085F1C">
      <w:pPr>
        <w:pStyle w:val="IMain"/>
        <w:rPr>
          <w:color w:val="000000"/>
        </w:rPr>
      </w:pPr>
      <w:r w:rsidRPr="00917D34">
        <w:rPr>
          <w:color w:val="000000"/>
        </w:rPr>
        <w:tab/>
        <w:t>(2)</w:t>
      </w:r>
      <w:r w:rsidRPr="00917D34">
        <w:rPr>
          <w:color w:val="000000"/>
        </w:rPr>
        <w:tab/>
        <w:t>The complaint may be heard by the ACAT only with the leave of the ACAT.</w:t>
      </w:r>
    </w:p>
    <w:p w14:paraId="3DB26219" w14:textId="246374A8" w:rsidR="0040431C" w:rsidRPr="00917D34" w:rsidRDefault="002C2C75" w:rsidP="002C2C75">
      <w:pPr>
        <w:pStyle w:val="AH5Sec"/>
        <w:shd w:val="pct25" w:color="auto" w:fill="auto"/>
        <w:rPr>
          <w:color w:val="000000"/>
        </w:rPr>
      </w:pPr>
      <w:bookmarkStart w:id="18" w:name="_Toc228284912"/>
      <w:r w:rsidRPr="002C2C75">
        <w:rPr>
          <w:rStyle w:val="CharSectNo"/>
        </w:rPr>
        <w:t>12</w:t>
      </w:r>
      <w:r w:rsidRPr="00917D34">
        <w:rPr>
          <w:color w:val="000000"/>
        </w:rPr>
        <w:tab/>
      </w:r>
      <w:r w:rsidR="00271445" w:rsidRPr="00917D34">
        <w:rPr>
          <w:color w:val="000000"/>
        </w:rPr>
        <w:t>Discrimination referral statements</w:t>
      </w:r>
      <w:r w:rsidR="00271445" w:rsidRPr="00917D34">
        <w:rPr>
          <w:color w:val="000000"/>
        </w:rPr>
        <w:br/>
      </w:r>
      <w:r w:rsidR="0040431C" w:rsidRPr="00917D34">
        <w:rPr>
          <w:color w:val="000000"/>
        </w:rPr>
        <w:t>Section 88, new note</w:t>
      </w:r>
      <w:bookmarkEnd w:id="18"/>
    </w:p>
    <w:p w14:paraId="7F6A352A" w14:textId="77777777" w:rsidR="0040431C" w:rsidRPr="00917D34" w:rsidRDefault="0040431C" w:rsidP="0040431C">
      <w:pPr>
        <w:pStyle w:val="direction"/>
        <w:rPr>
          <w:color w:val="000000"/>
        </w:rPr>
      </w:pPr>
      <w:r w:rsidRPr="00917D34">
        <w:rPr>
          <w:color w:val="000000"/>
        </w:rPr>
        <w:t>insert</w:t>
      </w:r>
    </w:p>
    <w:p w14:paraId="28869587" w14:textId="20A521F7" w:rsidR="0040431C" w:rsidRPr="00917D34" w:rsidRDefault="0040431C" w:rsidP="0040431C">
      <w:pPr>
        <w:pStyle w:val="aNote"/>
        <w:rPr>
          <w:color w:val="000000"/>
        </w:rPr>
      </w:pPr>
      <w:r w:rsidRPr="00132FBD">
        <w:rPr>
          <w:rStyle w:val="charItals"/>
        </w:rPr>
        <w:t>Note 2</w:t>
      </w:r>
      <w:r w:rsidRPr="00132FBD">
        <w:rPr>
          <w:rStyle w:val="charItals"/>
        </w:rPr>
        <w:tab/>
      </w:r>
      <w:r w:rsidRPr="00917D34">
        <w:rPr>
          <w:iCs/>
          <w:color w:val="000000"/>
        </w:rPr>
        <w:t xml:space="preserve">If </w:t>
      </w:r>
      <w:r w:rsidRPr="00917D34">
        <w:rPr>
          <w:color w:val="000000"/>
        </w:rPr>
        <w:t xml:space="preserve">the commission </w:t>
      </w:r>
      <w:r w:rsidR="008A760D" w:rsidRPr="00917D34">
        <w:rPr>
          <w:color w:val="000000"/>
        </w:rPr>
        <w:t>closed the complaint</w:t>
      </w:r>
      <w:r w:rsidRPr="00917D34">
        <w:rPr>
          <w:color w:val="000000"/>
        </w:rPr>
        <w:t xml:space="preserve"> because it was satisfied of one of the reasons mentioned in s </w:t>
      </w:r>
      <w:r w:rsidR="008A760D" w:rsidRPr="00917D34">
        <w:rPr>
          <w:color w:val="000000"/>
        </w:rPr>
        <w:t>78 (2) (c)</w:t>
      </w:r>
      <w:r w:rsidRPr="00917D34">
        <w:rPr>
          <w:color w:val="000000"/>
        </w:rPr>
        <w:t>, the complaint may be heard by the ACAT only with the leave of the ACAT (see</w:t>
      </w:r>
      <w:r w:rsidR="00826612" w:rsidRPr="00917D34">
        <w:rPr>
          <w:color w:val="000000"/>
        </w:rPr>
        <w:t xml:space="preserve"> </w:t>
      </w:r>
      <w:r w:rsidRPr="00917D34">
        <w:rPr>
          <w:color w:val="000000"/>
        </w:rPr>
        <w:t>s</w:t>
      </w:r>
      <w:r w:rsidR="00826612" w:rsidRPr="00917D34">
        <w:rPr>
          <w:color w:val="000000"/>
        </w:rPr>
        <w:t xml:space="preserve"> </w:t>
      </w:r>
      <w:r w:rsidRPr="00917D34">
        <w:rPr>
          <w:color w:val="000000"/>
        </w:rPr>
        <w:t>53BAA).</w:t>
      </w:r>
    </w:p>
    <w:p w14:paraId="4E232CE4" w14:textId="548599A0" w:rsidR="0040431C" w:rsidRPr="00917D34" w:rsidRDefault="002C2C75" w:rsidP="002C2C75">
      <w:pPr>
        <w:pStyle w:val="AH5Sec"/>
        <w:shd w:val="pct25" w:color="auto" w:fill="auto"/>
        <w:rPr>
          <w:color w:val="000000"/>
        </w:rPr>
      </w:pPr>
      <w:bookmarkStart w:id="19" w:name="_Toc228284913"/>
      <w:r w:rsidRPr="002C2C75">
        <w:rPr>
          <w:rStyle w:val="CharSectNo"/>
        </w:rPr>
        <w:lastRenderedPageBreak/>
        <w:t>13</w:t>
      </w:r>
      <w:r w:rsidRPr="00917D34">
        <w:rPr>
          <w:color w:val="000000"/>
        </w:rPr>
        <w:tab/>
      </w:r>
      <w:r w:rsidR="00271445" w:rsidRPr="00917D34">
        <w:rPr>
          <w:color w:val="000000"/>
        </w:rPr>
        <w:t>Retirement village</w:t>
      </w:r>
      <w:r w:rsidR="00745B20" w:rsidRPr="00917D34">
        <w:rPr>
          <w:color w:val="000000"/>
        </w:rPr>
        <w:t xml:space="preserve"> referral statements</w:t>
      </w:r>
      <w:r w:rsidR="00745B20" w:rsidRPr="00917D34">
        <w:rPr>
          <w:color w:val="000000"/>
        </w:rPr>
        <w:br/>
      </w:r>
      <w:r w:rsidR="0040431C" w:rsidRPr="00917D34">
        <w:rPr>
          <w:color w:val="000000"/>
        </w:rPr>
        <w:t>Section 88A, new note</w:t>
      </w:r>
      <w:bookmarkEnd w:id="19"/>
    </w:p>
    <w:p w14:paraId="367E004B" w14:textId="77777777" w:rsidR="0040431C" w:rsidRPr="00917D34" w:rsidRDefault="0040431C" w:rsidP="0040431C">
      <w:pPr>
        <w:pStyle w:val="direction"/>
        <w:rPr>
          <w:color w:val="000000"/>
        </w:rPr>
      </w:pPr>
      <w:r w:rsidRPr="00917D34">
        <w:rPr>
          <w:color w:val="000000"/>
        </w:rPr>
        <w:t>insert</w:t>
      </w:r>
    </w:p>
    <w:p w14:paraId="1ADE1271" w14:textId="7B13044C" w:rsidR="0040431C" w:rsidRPr="00917D34" w:rsidRDefault="0040431C" w:rsidP="0040431C">
      <w:pPr>
        <w:pStyle w:val="aNote"/>
        <w:rPr>
          <w:color w:val="000000"/>
        </w:rPr>
      </w:pPr>
      <w:r w:rsidRPr="00132FBD">
        <w:rPr>
          <w:rStyle w:val="charItals"/>
        </w:rPr>
        <w:t>Note 2</w:t>
      </w:r>
      <w:r w:rsidRPr="00132FBD">
        <w:rPr>
          <w:rStyle w:val="charItals"/>
        </w:rPr>
        <w:tab/>
      </w:r>
      <w:r w:rsidRPr="00917D34">
        <w:rPr>
          <w:iCs/>
          <w:color w:val="000000"/>
        </w:rPr>
        <w:t xml:space="preserve">If </w:t>
      </w:r>
      <w:r w:rsidRPr="00917D34">
        <w:rPr>
          <w:color w:val="000000"/>
        </w:rPr>
        <w:t xml:space="preserve">the commission </w:t>
      </w:r>
      <w:r w:rsidR="008A760D" w:rsidRPr="00917D34">
        <w:rPr>
          <w:color w:val="000000"/>
        </w:rPr>
        <w:t>closed</w:t>
      </w:r>
      <w:r w:rsidRPr="00917D34">
        <w:rPr>
          <w:color w:val="000000"/>
        </w:rPr>
        <w:t xml:space="preserve"> the complaint because it was satisfied of one of the reasons mentioned in s </w:t>
      </w:r>
      <w:r w:rsidR="008A760D" w:rsidRPr="00917D34">
        <w:rPr>
          <w:color w:val="000000"/>
        </w:rPr>
        <w:t>78 (2) (c)</w:t>
      </w:r>
      <w:r w:rsidRPr="00917D34">
        <w:rPr>
          <w:color w:val="000000"/>
        </w:rPr>
        <w:t>, the complaint may be heard by the ACAT only with the leave of the ACAT (see</w:t>
      </w:r>
      <w:r w:rsidR="00826612" w:rsidRPr="00917D34">
        <w:rPr>
          <w:color w:val="000000"/>
        </w:rPr>
        <w:t xml:space="preserve"> </w:t>
      </w:r>
      <w:r w:rsidRPr="00917D34">
        <w:rPr>
          <w:color w:val="000000"/>
        </w:rPr>
        <w:t>s</w:t>
      </w:r>
      <w:r w:rsidR="00826612" w:rsidRPr="00917D34">
        <w:rPr>
          <w:color w:val="000000"/>
        </w:rPr>
        <w:t xml:space="preserve"> </w:t>
      </w:r>
      <w:r w:rsidRPr="00917D34">
        <w:rPr>
          <w:color w:val="000000"/>
        </w:rPr>
        <w:t>53IAA).</w:t>
      </w:r>
    </w:p>
    <w:p w14:paraId="547640AE" w14:textId="5F3377BE" w:rsidR="0040431C" w:rsidRPr="00917D34" w:rsidRDefault="002C2C75" w:rsidP="002C2C75">
      <w:pPr>
        <w:pStyle w:val="AH5Sec"/>
        <w:shd w:val="pct25" w:color="auto" w:fill="auto"/>
        <w:rPr>
          <w:color w:val="000000"/>
        </w:rPr>
      </w:pPr>
      <w:bookmarkStart w:id="20" w:name="_Toc228284914"/>
      <w:r w:rsidRPr="002C2C75">
        <w:rPr>
          <w:rStyle w:val="CharSectNo"/>
        </w:rPr>
        <w:t>14</w:t>
      </w:r>
      <w:r w:rsidRPr="00917D34">
        <w:rPr>
          <w:color w:val="000000"/>
        </w:rPr>
        <w:tab/>
      </w:r>
      <w:r w:rsidR="00271445" w:rsidRPr="00917D34">
        <w:rPr>
          <w:color w:val="000000"/>
        </w:rPr>
        <w:t>Occupancy dispute referral statements</w:t>
      </w:r>
      <w:r w:rsidR="00271445" w:rsidRPr="00917D34">
        <w:rPr>
          <w:color w:val="000000"/>
        </w:rPr>
        <w:br/>
      </w:r>
      <w:r w:rsidR="0040431C" w:rsidRPr="00917D34">
        <w:rPr>
          <w:color w:val="000000"/>
        </w:rPr>
        <w:t>Section 88B, new note</w:t>
      </w:r>
      <w:bookmarkEnd w:id="20"/>
    </w:p>
    <w:p w14:paraId="579C45ED" w14:textId="77777777" w:rsidR="0040431C" w:rsidRPr="00917D34" w:rsidRDefault="0040431C" w:rsidP="0040431C">
      <w:pPr>
        <w:pStyle w:val="direction"/>
        <w:rPr>
          <w:color w:val="000000"/>
        </w:rPr>
      </w:pPr>
      <w:r w:rsidRPr="00917D34">
        <w:rPr>
          <w:color w:val="000000"/>
        </w:rPr>
        <w:t>insert</w:t>
      </w:r>
    </w:p>
    <w:p w14:paraId="21337276" w14:textId="0AEF07CD" w:rsidR="0040431C" w:rsidRPr="00917D34" w:rsidRDefault="0040431C" w:rsidP="0040431C">
      <w:pPr>
        <w:pStyle w:val="aNote"/>
        <w:rPr>
          <w:color w:val="000000"/>
        </w:rPr>
      </w:pPr>
      <w:r w:rsidRPr="00132FBD">
        <w:rPr>
          <w:rStyle w:val="charItals"/>
        </w:rPr>
        <w:t>Note 2</w:t>
      </w:r>
      <w:r w:rsidRPr="00132FBD">
        <w:rPr>
          <w:rStyle w:val="charItals"/>
        </w:rPr>
        <w:tab/>
      </w:r>
      <w:r w:rsidRPr="00917D34">
        <w:rPr>
          <w:iCs/>
          <w:color w:val="000000"/>
        </w:rPr>
        <w:t xml:space="preserve">If </w:t>
      </w:r>
      <w:r w:rsidRPr="00917D34">
        <w:rPr>
          <w:color w:val="000000"/>
        </w:rPr>
        <w:t>the commission</w:t>
      </w:r>
      <w:r w:rsidR="008A760D" w:rsidRPr="00917D34">
        <w:rPr>
          <w:color w:val="000000"/>
        </w:rPr>
        <w:t xml:space="preserve"> closed</w:t>
      </w:r>
      <w:r w:rsidRPr="00917D34">
        <w:rPr>
          <w:color w:val="000000"/>
        </w:rPr>
        <w:t xml:space="preserve"> the complaint because it was satisfied of one of the reasons mentioned in s </w:t>
      </w:r>
      <w:r w:rsidR="008A760D" w:rsidRPr="00917D34">
        <w:rPr>
          <w:color w:val="000000"/>
        </w:rPr>
        <w:t>78 (2) (c)</w:t>
      </w:r>
      <w:r w:rsidRPr="00917D34">
        <w:rPr>
          <w:color w:val="000000"/>
        </w:rPr>
        <w:t>, the complaint may be heard by the ACAT only with the leave of the ACAT (see</w:t>
      </w:r>
      <w:r w:rsidR="00826612" w:rsidRPr="00917D34">
        <w:rPr>
          <w:color w:val="000000"/>
        </w:rPr>
        <w:t xml:space="preserve"> </w:t>
      </w:r>
      <w:r w:rsidRPr="00917D34">
        <w:rPr>
          <w:color w:val="000000"/>
        </w:rPr>
        <w:t>s</w:t>
      </w:r>
      <w:r w:rsidR="00826612" w:rsidRPr="00917D34">
        <w:rPr>
          <w:color w:val="000000"/>
        </w:rPr>
        <w:t xml:space="preserve"> </w:t>
      </w:r>
      <w:r w:rsidRPr="00917D34">
        <w:rPr>
          <w:color w:val="000000"/>
        </w:rPr>
        <w:t>53SAA).</w:t>
      </w:r>
    </w:p>
    <w:p w14:paraId="4DBAD8C8" w14:textId="41CFE290" w:rsidR="0040431C" w:rsidRPr="00917D34" w:rsidRDefault="002C2C75" w:rsidP="002C2C75">
      <w:pPr>
        <w:pStyle w:val="AH5Sec"/>
        <w:shd w:val="pct25" w:color="auto" w:fill="auto"/>
        <w:rPr>
          <w:color w:val="000000"/>
        </w:rPr>
      </w:pPr>
      <w:bookmarkStart w:id="21" w:name="_Toc228284915"/>
      <w:r w:rsidRPr="002C2C75">
        <w:rPr>
          <w:rStyle w:val="CharSectNo"/>
        </w:rPr>
        <w:t>15</w:t>
      </w:r>
      <w:r w:rsidRPr="00917D34">
        <w:rPr>
          <w:color w:val="000000"/>
        </w:rPr>
        <w:tab/>
      </w:r>
      <w:r w:rsidR="00271445" w:rsidRPr="00917D34">
        <w:rPr>
          <w:color w:val="000000"/>
        </w:rPr>
        <w:t>Conversion practice referral statements</w:t>
      </w:r>
      <w:r w:rsidR="00271445" w:rsidRPr="00917D34">
        <w:rPr>
          <w:color w:val="000000"/>
        </w:rPr>
        <w:br/>
      </w:r>
      <w:r w:rsidR="0040431C" w:rsidRPr="00917D34">
        <w:rPr>
          <w:color w:val="000000"/>
        </w:rPr>
        <w:t>Section 88C, new note</w:t>
      </w:r>
      <w:bookmarkEnd w:id="21"/>
    </w:p>
    <w:p w14:paraId="141B482D" w14:textId="77777777" w:rsidR="0040431C" w:rsidRPr="00917D34" w:rsidRDefault="0040431C" w:rsidP="0040431C">
      <w:pPr>
        <w:pStyle w:val="direction"/>
        <w:rPr>
          <w:color w:val="000000"/>
        </w:rPr>
      </w:pPr>
      <w:r w:rsidRPr="00917D34">
        <w:rPr>
          <w:color w:val="000000"/>
        </w:rPr>
        <w:t>insert</w:t>
      </w:r>
    </w:p>
    <w:p w14:paraId="36396592" w14:textId="50A9F602" w:rsidR="00156615" w:rsidRPr="00917D34" w:rsidRDefault="0040431C" w:rsidP="00BB44B2">
      <w:pPr>
        <w:pStyle w:val="aNote"/>
        <w:rPr>
          <w:color w:val="000000"/>
        </w:rPr>
      </w:pPr>
      <w:r w:rsidRPr="00132FBD">
        <w:rPr>
          <w:rStyle w:val="charItals"/>
        </w:rPr>
        <w:t>Note 2</w:t>
      </w:r>
      <w:r w:rsidRPr="00132FBD">
        <w:rPr>
          <w:rStyle w:val="charItals"/>
        </w:rPr>
        <w:tab/>
      </w:r>
      <w:r w:rsidRPr="00917D34">
        <w:rPr>
          <w:iCs/>
          <w:color w:val="000000"/>
        </w:rPr>
        <w:t xml:space="preserve">If </w:t>
      </w:r>
      <w:r w:rsidRPr="00917D34">
        <w:rPr>
          <w:color w:val="000000"/>
        </w:rPr>
        <w:t xml:space="preserve">the commission </w:t>
      </w:r>
      <w:r w:rsidR="008A760D" w:rsidRPr="00917D34">
        <w:rPr>
          <w:color w:val="000000"/>
        </w:rPr>
        <w:t>closed</w:t>
      </w:r>
      <w:r w:rsidRPr="00917D34">
        <w:rPr>
          <w:color w:val="000000"/>
        </w:rPr>
        <w:t xml:space="preserve"> the complaint because it was satisfied of one of the reasons mentioned in s </w:t>
      </w:r>
      <w:r w:rsidR="008A760D" w:rsidRPr="00917D34">
        <w:rPr>
          <w:color w:val="000000"/>
        </w:rPr>
        <w:t>78 (2) (c)</w:t>
      </w:r>
      <w:r w:rsidRPr="00917D34">
        <w:rPr>
          <w:color w:val="000000"/>
        </w:rPr>
        <w:t>, the complaint may be heard by the ACAT only with the leave of the ACAT (see</w:t>
      </w:r>
      <w:r w:rsidR="00826612" w:rsidRPr="00917D34">
        <w:rPr>
          <w:color w:val="000000"/>
        </w:rPr>
        <w:t xml:space="preserve"> </w:t>
      </w:r>
      <w:r w:rsidRPr="00917D34">
        <w:rPr>
          <w:color w:val="000000"/>
        </w:rPr>
        <w:t>s</w:t>
      </w:r>
      <w:r w:rsidR="00826612" w:rsidRPr="00917D34">
        <w:rPr>
          <w:color w:val="000000"/>
        </w:rPr>
        <w:t xml:space="preserve"> </w:t>
      </w:r>
      <w:r w:rsidRPr="00917D34">
        <w:rPr>
          <w:color w:val="000000"/>
        </w:rPr>
        <w:t>53ZBAA).</w:t>
      </w:r>
    </w:p>
    <w:p w14:paraId="2B96AB93" w14:textId="77777777" w:rsidR="000A0BB9" w:rsidRPr="00917D34" w:rsidRDefault="000A0BB9" w:rsidP="002C2C75">
      <w:pPr>
        <w:pStyle w:val="PageBreak"/>
        <w:suppressLineNumbers/>
        <w:rPr>
          <w:color w:val="000000"/>
        </w:rPr>
      </w:pPr>
      <w:r w:rsidRPr="00917D34">
        <w:rPr>
          <w:color w:val="000000"/>
        </w:rPr>
        <w:br w:type="page"/>
      </w:r>
    </w:p>
    <w:p w14:paraId="0DE4D0AE" w14:textId="00C2875E" w:rsidR="000A0BB9" w:rsidRPr="002C2C75" w:rsidRDefault="002C2C75" w:rsidP="002C2C75">
      <w:pPr>
        <w:pStyle w:val="AH2Part"/>
      </w:pPr>
      <w:bookmarkStart w:id="22" w:name="_Toc228284916"/>
      <w:r w:rsidRPr="002C2C75">
        <w:rPr>
          <w:rStyle w:val="CharPartNo"/>
        </w:rPr>
        <w:lastRenderedPageBreak/>
        <w:t>Part 6</w:t>
      </w:r>
      <w:r w:rsidRPr="00917D34">
        <w:rPr>
          <w:color w:val="000000"/>
        </w:rPr>
        <w:tab/>
      </w:r>
      <w:r w:rsidR="000A0BB9" w:rsidRPr="002C2C75">
        <w:rPr>
          <w:rStyle w:val="CharPartText"/>
          <w:color w:val="000000"/>
        </w:rPr>
        <w:t>Inquiries Act 1991</w:t>
      </w:r>
      <w:bookmarkEnd w:id="22"/>
    </w:p>
    <w:p w14:paraId="1E2666E0" w14:textId="27C662A1" w:rsidR="000A0BB9" w:rsidRPr="00917D34" w:rsidRDefault="002C2C75" w:rsidP="002C2C75">
      <w:pPr>
        <w:pStyle w:val="AH5Sec"/>
        <w:shd w:val="pct25" w:color="auto" w:fill="auto"/>
        <w:rPr>
          <w:bCs/>
          <w:color w:val="000000"/>
        </w:rPr>
      </w:pPr>
      <w:bookmarkStart w:id="23" w:name="_Toc228284917"/>
      <w:r w:rsidRPr="002C2C75">
        <w:rPr>
          <w:rStyle w:val="CharSectNo"/>
        </w:rPr>
        <w:t>16</w:t>
      </w:r>
      <w:r w:rsidRPr="00917D34">
        <w:rPr>
          <w:bCs/>
          <w:color w:val="000000"/>
        </w:rPr>
        <w:tab/>
      </w:r>
      <w:r w:rsidR="000A0BB9" w:rsidRPr="00917D34">
        <w:rPr>
          <w:bCs/>
          <w:color w:val="000000"/>
        </w:rPr>
        <w:t>Offences against Act—application of Criminal Code etc</w:t>
      </w:r>
      <w:r w:rsidR="000A0BB9" w:rsidRPr="00917D34">
        <w:rPr>
          <w:bCs/>
          <w:color w:val="000000"/>
        </w:rPr>
        <w:br/>
        <w:t>Section 4, note 1</w:t>
      </w:r>
      <w:bookmarkEnd w:id="23"/>
    </w:p>
    <w:p w14:paraId="424553AD" w14:textId="77777777" w:rsidR="000A0BB9" w:rsidRPr="00917D34" w:rsidRDefault="000A0BB9" w:rsidP="000A0BB9">
      <w:pPr>
        <w:pStyle w:val="direction"/>
        <w:rPr>
          <w:color w:val="000000"/>
        </w:rPr>
      </w:pPr>
      <w:r w:rsidRPr="00917D34">
        <w:rPr>
          <w:color w:val="000000"/>
        </w:rPr>
        <w:t>omit</w:t>
      </w:r>
    </w:p>
    <w:p w14:paraId="78A7E571" w14:textId="77777777" w:rsidR="000A0BB9" w:rsidRPr="00917D34" w:rsidRDefault="000A0BB9" w:rsidP="000A0BB9">
      <w:pPr>
        <w:pStyle w:val="aNote"/>
        <w:rPr>
          <w:color w:val="000000"/>
        </w:rPr>
      </w:pPr>
      <w:r w:rsidRPr="00917D34">
        <w:rPr>
          <w:color w:val="000000"/>
        </w:rPr>
        <w:t>an offence against this Act, s 36</w:t>
      </w:r>
    </w:p>
    <w:p w14:paraId="5C1A18D5" w14:textId="77777777" w:rsidR="000A0BB9" w:rsidRPr="00917D34" w:rsidRDefault="000A0BB9" w:rsidP="000A0BB9">
      <w:pPr>
        <w:pStyle w:val="direction"/>
        <w:rPr>
          <w:color w:val="000000"/>
        </w:rPr>
      </w:pPr>
      <w:r w:rsidRPr="00917D34">
        <w:rPr>
          <w:color w:val="000000"/>
        </w:rPr>
        <w:t>substitute</w:t>
      </w:r>
    </w:p>
    <w:p w14:paraId="70379C16" w14:textId="77777777" w:rsidR="000A0BB9" w:rsidRPr="00917D34" w:rsidRDefault="000A0BB9" w:rsidP="000A0BB9">
      <w:pPr>
        <w:pStyle w:val="aNote"/>
        <w:rPr>
          <w:color w:val="000000"/>
        </w:rPr>
      </w:pPr>
      <w:r w:rsidRPr="00917D34">
        <w:rPr>
          <w:color w:val="000000"/>
        </w:rPr>
        <w:t>all offences against this Act</w:t>
      </w:r>
    </w:p>
    <w:p w14:paraId="206BE9BC" w14:textId="45B40F93" w:rsidR="000A0BB9" w:rsidRPr="00917D34" w:rsidRDefault="002C2C75" w:rsidP="002C2C75">
      <w:pPr>
        <w:pStyle w:val="AH5Sec"/>
        <w:shd w:val="pct25" w:color="auto" w:fill="auto"/>
        <w:rPr>
          <w:color w:val="000000"/>
        </w:rPr>
      </w:pPr>
      <w:bookmarkStart w:id="24" w:name="_Toc228284918"/>
      <w:r w:rsidRPr="002C2C75">
        <w:rPr>
          <w:rStyle w:val="CharSectNo"/>
        </w:rPr>
        <w:t>17</w:t>
      </w:r>
      <w:r w:rsidRPr="00917D34">
        <w:rPr>
          <w:color w:val="000000"/>
        </w:rPr>
        <w:tab/>
      </w:r>
      <w:r w:rsidR="000A0BB9" w:rsidRPr="00917D34">
        <w:rPr>
          <w:color w:val="000000"/>
        </w:rPr>
        <w:t>Reports of boards</w:t>
      </w:r>
      <w:r w:rsidR="000A0BB9" w:rsidRPr="00917D34">
        <w:rPr>
          <w:color w:val="000000"/>
        </w:rPr>
        <w:br/>
        <w:t>Section 14 (1), new note</w:t>
      </w:r>
      <w:bookmarkEnd w:id="24"/>
    </w:p>
    <w:p w14:paraId="66F2A0F2" w14:textId="77777777" w:rsidR="000A0BB9" w:rsidRPr="00917D34" w:rsidRDefault="000A0BB9" w:rsidP="000A0BB9">
      <w:pPr>
        <w:pStyle w:val="direction"/>
        <w:rPr>
          <w:color w:val="000000"/>
        </w:rPr>
      </w:pPr>
      <w:r w:rsidRPr="00917D34">
        <w:rPr>
          <w:color w:val="000000"/>
        </w:rPr>
        <w:t>insert</w:t>
      </w:r>
    </w:p>
    <w:p w14:paraId="051540FB" w14:textId="77777777" w:rsidR="000A0BB9" w:rsidRPr="00917D34" w:rsidRDefault="000A0BB9" w:rsidP="000A0BB9">
      <w:pPr>
        <w:pStyle w:val="aNote"/>
        <w:rPr>
          <w:color w:val="000000"/>
        </w:rPr>
      </w:pPr>
      <w:r w:rsidRPr="00132FBD">
        <w:rPr>
          <w:rStyle w:val="charItals"/>
        </w:rPr>
        <w:t>Note</w:t>
      </w:r>
      <w:r w:rsidRPr="00132FBD">
        <w:rPr>
          <w:rStyle w:val="charItals"/>
        </w:rPr>
        <w:tab/>
      </w:r>
      <w:r w:rsidRPr="00917D34">
        <w:rPr>
          <w:color w:val="000000"/>
        </w:rPr>
        <w:t>Confidentiality requirements apply under section 17 in relation to a report.</w:t>
      </w:r>
    </w:p>
    <w:p w14:paraId="1B6A813A" w14:textId="6BA2200A" w:rsidR="000A0BB9" w:rsidRPr="00917D34" w:rsidRDefault="002C2C75" w:rsidP="002C2C75">
      <w:pPr>
        <w:pStyle w:val="AH5Sec"/>
        <w:shd w:val="pct25" w:color="auto" w:fill="auto"/>
        <w:rPr>
          <w:bCs/>
          <w:color w:val="000000"/>
        </w:rPr>
      </w:pPr>
      <w:bookmarkStart w:id="25" w:name="_Toc228284919"/>
      <w:r w:rsidRPr="002C2C75">
        <w:rPr>
          <w:rStyle w:val="CharSectNo"/>
        </w:rPr>
        <w:t>18</w:t>
      </w:r>
      <w:r w:rsidRPr="00917D34">
        <w:rPr>
          <w:bCs/>
          <w:color w:val="000000"/>
        </w:rPr>
        <w:tab/>
      </w:r>
      <w:r w:rsidR="000A0BB9" w:rsidRPr="00917D34">
        <w:rPr>
          <w:bCs/>
          <w:color w:val="000000"/>
        </w:rPr>
        <w:t>Section 17</w:t>
      </w:r>
      <w:bookmarkEnd w:id="25"/>
    </w:p>
    <w:p w14:paraId="5FEC4FB5" w14:textId="77777777" w:rsidR="000A0BB9" w:rsidRPr="00917D34" w:rsidRDefault="000A0BB9" w:rsidP="000A0BB9">
      <w:pPr>
        <w:pStyle w:val="direction"/>
        <w:rPr>
          <w:color w:val="000000"/>
        </w:rPr>
      </w:pPr>
      <w:r w:rsidRPr="00917D34">
        <w:rPr>
          <w:color w:val="000000"/>
        </w:rPr>
        <w:t>substitute</w:t>
      </w:r>
    </w:p>
    <w:p w14:paraId="07BAB118" w14:textId="77777777" w:rsidR="000A0BB9" w:rsidRPr="00917D34" w:rsidRDefault="000A0BB9" w:rsidP="000A0BB9">
      <w:pPr>
        <w:pStyle w:val="IH5Sec"/>
        <w:rPr>
          <w:color w:val="000000"/>
        </w:rPr>
      </w:pPr>
      <w:r w:rsidRPr="00917D34">
        <w:rPr>
          <w:color w:val="000000"/>
        </w:rPr>
        <w:t>17</w:t>
      </w:r>
      <w:r w:rsidRPr="00917D34">
        <w:rPr>
          <w:color w:val="000000"/>
        </w:rPr>
        <w:tab/>
        <w:t>Protection of information</w:t>
      </w:r>
    </w:p>
    <w:p w14:paraId="20288D22" w14:textId="77777777" w:rsidR="000A0BB9" w:rsidRPr="00917D34" w:rsidRDefault="000A0BB9" w:rsidP="000A0BB9">
      <w:pPr>
        <w:pStyle w:val="IMain"/>
        <w:rPr>
          <w:color w:val="000000"/>
        </w:rPr>
      </w:pPr>
      <w:r w:rsidRPr="00917D34">
        <w:rPr>
          <w:color w:val="000000"/>
        </w:rPr>
        <w:tab/>
        <w:t>(1)</w:t>
      </w:r>
      <w:r w:rsidRPr="00917D34">
        <w:rPr>
          <w:color w:val="000000"/>
        </w:rPr>
        <w:tab/>
        <w:t>A person commits an offence if––</w:t>
      </w:r>
    </w:p>
    <w:p w14:paraId="4EBB19A8" w14:textId="77777777" w:rsidR="000A0BB9" w:rsidRPr="00917D34" w:rsidRDefault="000A0BB9" w:rsidP="000A0BB9">
      <w:pPr>
        <w:pStyle w:val="Ipara"/>
        <w:rPr>
          <w:color w:val="000000"/>
        </w:rPr>
      </w:pPr>
      <w:r w:rsidRPr="00917D34">
        <w:rPr>
          <w:color w:val="000000"/>
        </w:rPr>
        <w:tab/>
        <w:t>(a)</w:t>
      </w:r>
      <w:r w:rsidRPr="00917D34">
        <w:rPr>
          <w:color w:val="000000"/>
        </w:rPr>
        <w:tab/>
        <w:t>the person is, or has been, an entrusted person; and</w:t>
      </w:r>
    </w:p>
    <w:p w14:paraId="7AD426BB" w14:textId="77777777" w:rsidR="000A0BB9" w:rsidRPr="00917D34" w:rsidRDefault="000A0BB9" w:rsidP="000A0BB9">
      <w:pPr>
        <w:pStyle w:val="Ipara"/>
        <w:rPr>
          <w:color w:val="000000"/>
        </w:rPr>
      </w:pPr>
      <w:r w:rsidRPr="00917D34">
        <w:rPr>
          <w:color w:val="000000"/>
        </w:rPr>
        <w:tab/>
        <w:t>(b)</w:t>
      </w:r>
      <w:r w:rsidRPr="00917D34">
        <w:rPr>
          <w:color w:val="000000"/>
        </w:rPr>
        <w:tab/>
        <w:t>the person obtained or generated information in the person’s capacity as an entrusted person; and</w:t>
      </w:r>
    </w:p>
    <w:p w14:paraId="37DED8EF" w14:textId="77777777" w:rsidR="000A0BB9" w:rsidRPr="00917D34" w:rsidRDefault="000A0BB9" w:rsidP="000A0BB9">
      <w:pPr>
        <w:pStyle w:val="Ipara"/>
        <w:rPr>
          <w:color w:val="000000"/>
        </w:rPr>
      </w:pPr>
      <w:r w:rsidRPr="00917D34">
        <w:rPr>
          <w:color w:val="000000"/>
        </w:rPr>
        <w:tab/>
        <w:t>(c)</w:t>
      </w:r>
      <w:r w:rsidRPr="00917D34">
        <w:rPr>
          <w:color w:val="000000"/>
        </w:rPr>
        <w:tab/>
        <w:t>the information is protected information; and</w:t>
      </w:r>
    </w:p>
    <w:p w14:paraId="7B350C2E" w14:textId="77777777" w:rsidR="000A0BB9" w:rsidRPr="00917D34" w:rsidRDefault="000A0BB9" w:rsidP="000A0BB9">
      <w:pPr>
        <w:pStyle w:val="Ipara"/>
        <w:rPr>
          <w:color w:val="000000"/>
        </w:rPr>
      </w:pPr>
      <w:r w:rsidRPr="00917D34">
        <w:rPr>
          <w:color w:val="000000"/>
        </w:rPr>
        <w:tab/>
        <w:t>(d)</w:t>
      </w:r>
      <w:r w:rsidRPr="00917D34">
        <w:rPr>
          <w:color w:val="000000"/>
        </w:rPr>
        <w:tab/>
        <w:t>the person discloses, uses, or makes a record of, the protected information.</w:t>
      </w:r>
    </w:p>
    <w:p w14:paraId="3D214C3A" w14:textId="77777777" w:rsidR="000A0BB9" w:rsidRPr="00917D34" w:rsidRDefault="000A0BB9" w:rsidP="000A0BB9">
      <w:pPr>
        <w:pStyle w:val="Penalty"/>
        <w:rPr>
          <w:color w:val="000000"/>
        </w:rPr>
      </w:pPr>
      <w:r w:rsidRPr="00917D34">
        <w:rPr>
          <w:color w:val="000000"/>
        </w:rPr>
        <w:t>Maximum penalty:  50 penalty units, imprisonment for 1 year or both.</w:t>
      </w:r>
    </w:p>
    <w:p w14:paraId="41762F4D" w14:textId="77777777" w:rsidR="000A0BB9" w:rsidRPr="00917D34" w:rsidRDefault="000A0BB9" w:rsidP="000A0BB9">
      <w:pPr>
        <w:pStyle w:val="IMain"/>
        <w:rPr>
          <w:color w:val="000000"/>
        </w:rPr>
      </w:pPr>
      <w:r w:rsidRPr="00917D34">
        <w:rPr>
          <w:color w:val="000000"/>
        </w:rPr>
        <w:tab/>
        <w:t>(2)</w:t>
      </w:r>
      <w:r w:rsidRPr="00917D34">
        <w:rPr>
          <w:color w:val="000000"/>
        </w:rPr>
        <w:tab/>
        <w:t>Strict liability applies to subsection (1) (a).</w:t>
      </w:r>
    </w:p>
    <w:p w14:paraId="6E017BD4" w14:textId="77777777" w:rsidR="000A0BB9" w:rsidRPr="00917D34" w:rsidRDefault="000A0BB9" w:rsidP="000A0BB9">
      <w:pPr>
        <w:pStyle w:val="IMain"/>
        <w:rPr>
          <w:color w:val="000000"/>
        </w:rPr>
      </w:pPr>
      <w:r w:rsidRPr="00917D34">
        <w:rPr>
          <w:color w:val="000000"/>
        </w:rPr>
        <w:lastRenderedPageBreak/>
        <w:tab/>
        <w:t>(3)</w:t>
      </w:r>
      <w:r w:rsidRPr="00917D34">
        <w:rPr>
          <w:color w:val="000000"/>
        </w:rPr>
        <w:tab/>
        <w:t>To remove any doubt, the fault element for subsection (1) (b) is recklessness.</w:t>
      </w:r>
    </w:p>
    <w:p w14:paraId="49F87292" w14:textId="647AE656" w:rsidR="000A0BB9" w:rsidRPr="00917D34" w:rsidRDefault="000A0BB9" w:rsidP="000A0BB9">
      <w:pPr>
        <w:pStyle w:val="IMain"/>
        <w:rPr>
          <w:color w:val="000000"/>
        </w:rPr>
      </w:pPr>
      <w:r w:rsidRPr="00917D34">
        <w:rPr>
          <w:color w:val="000000"/>
        </w:rPr>
        <w:tab/>
        <w:t>(4)</w:t>
      </w:r>
      <w:r w:rsidRPr="00917D34">
        <w:rPr>
          <w:color w:val="000000"/>
        </w:rPr>
        <w:tab/>
        <w:t>Subsection</w:t>
      </w:r>
      <w:r w:rsidR="007F00F0" w:rsidRPr="00917D34">
        <w:rPr>
          <w:color w:val="000000"/>
        </w:rPr>
        <w:t xml:space="preserve"> </w:t>
      </w:r>
      <w:r w:rsidRPr="00917D34">
        <w:rPr>
          <w:color w:val="000000"/>
        </w:rPr>
        <w:t>(1) does not apply if the disclosure, use or recording of the protected information is authorised under subsection (5).</w:t>
      </w:r>
    </w:p>
    <w:p w14:paraId="3517964D" w14:textId="2B94357C" w:rsidR="007F00F0" w:rsidRPr="00917D34" w:rsidRDefault="007F00F0" w:rsidP="00CD38FD">
      <w:pPr>
        <w:pStyle w:val="aNote"/>
        <w:rPr>
          <w:color w:val="000000"/>
        </w:rPr>
      </w:pPr>
      <w:r w:rsidRPr="00917D34">
        <w:rPr>
          <w:rStyle w:val="charItals"/>
          <w:color w:val="000000"/>
        </w:rPr>
        <w:t>Note</w:t>
      </w:r>
      <w:r w:rsidRPr="00917D34">
        <w:rPr>
          <w:rStyle w:val="charItals"/>
          <w:color w:val="000000"/>
        </w:rPr>
        <w:tab/>
      </w:r>
      <w:r w:rsidRPr="00917D34">
        <w:rPr>
          <w:color w:val="000000"/>
        </w:rPr>
        <w:t xml:space="preserve">The defendant has an evidential burden in relation to the matters mentioned in s (4) (see </w:t>
      </w:r>
      <w:hyperlink r:id="rId30" w:tooltip="A2002-51" w:history="1">
        <w:r w:rsidR="00132FBD" w:rsidRPr="00132FBD">
          <w:rPr>
            <w:rStyle w:val="charCitHyperlinkAbbrev"/>
          </w:rPr>
          <w:t>Criminal Code</w:t>
        </w:r>
      </w:hyperlink>
      <w:r w:rsidRPr="00917D34">
        <w:rPr>
          <w:color w:val="000000"/>
        </w:rPr>
        <w:t>, s 58).</w:t>
      </w:r>
    </w:p>
    <w:p w14:paraId="2B72EB1F" w14:textId="77777777" w:rsidR="000A0BB9" w:rsidRPr="00917D34" w:rsidRDefault="000A0BB9" w:rsidP="000A0BB9">
      <w:pPr>
        <w:pStyle w:val="IMain"/>
        <w:rPr>
          <w:color w:val="000000"/>
        </w:rPr>
      </w:pPr>
      <w:r w:rsidRPr="00917D34">
        <w:rPr>
          <w:color w:val="000000"/>
        </w:rPr>
        <w:tab/>
        <w:t>(5)</w:t>
      </w:r>
      <w:r w:rsidRPr="00917D34">
        <w:rPr>
          <w:color w:val="000000"/>
        </w:rPr>
        <w:tab/>
        <w:t>An entrusted person may disclose, use, or make a record of, protected information––</w:t>
      </w:r>
    </w:p>
    <w:p w14:paraId="72B2C61F" w14:textId="77777777" w:rsidR="000A0BB9" w:rsidRPr="00917D34" w:rsidRDefault="000A0BB9" w:rsidP="000A0BB9">
      <w:pPr>
        <w:pStyle w:val="Ipara"/>
        <w:rPr>
          <w:color w:val="000000"/>
        </w:rPr>
      </w:pPr>
      <w:r w:rsidRPr="00917D34">
        <w:rPr>
          <w:color w:val="000000"/>
        </w:rPr>
        <w:tab/>
        <w:t>(a)</w:t>
      </w:r>
      <w:r w:rsidRPr="00917D34">
        <w:rPr>
          <w:color w:val="000000"/>
        </w:rPr>
        <w:tab/>
        <w:t>in exercising, or assisting another person to exercise, a function under this Act; or</w:t>
      </w:r>
    </w:p>
    <w:p w14:paraId="4F678680" w14:textId="77777777" w:rsidR="000A0BB9" w:rsidRPr="00917D34" w:rsidRDefault="000A0BB9" w:rsidP="000A0BB9">
      <w:pPr>
        <w:pStyle w:val="Ipara"/>
        <w:rPr>
          <w:color w:val="000000"/>
        </w:rPr>
      </w:pPr>
      <w:r w:rsidRPr="00917D34">
        <w:rPr>
          <w:color w:val="000000"/>
        </w:rPr>
        <w:tab/>
        <w:t>(b)</w:t>
      </w:r>
      <w:r w:rsidRPr="00917D34">
        <w:rPr>
          <w:color w:val="000000"/>
        </w:rPr>
        <w:tab/>
        <w:t>if the information has already been made available to the public; or</w:t>
      </w:r>
    </w:p>
    <w:p w14:paraId="519FC46D" w14:textId="77777777" w:rsidR="000A0BB9" w:rsidRPr="00917D34" w:rsidRDefault="000A0BB9" w:rsidP="000A0BB9">
      <w:pPr>
        <w:pStyle w:val="Ipara"/>
        <w:rPr>
          <w:color w:val="000000"/>
        </w:rPr>
      </w:pPr>
      <w:r w:rsidRPr="00917D34">
        <w:rPr>
          <w:color w:val="000000"/>
        </w:rPr>
        <w:tab/>
        <w:t>(c)</w:t>
      </w:r>
      <w:r w:rsidRPr="00917D34">
        <w:rPr>
          <w:color w:val="000000"/>
        </w:rPr>
        <w:tab/>
        <w:t>in a circumstance prescribed by regulation.</w:t>
      </w:r>
    </w:p>
    <w:p w14:paraId="793F60F6" w14:textId="77777777" w:rsidR="000A0BB9" w:rsidRPr="00917D34" w:rsidRDefault="000A0BB9" w:rsidP="000A0BB9">
      <w:pPr>
        <w:pStyle w:val="IMain"/>
        <w:rPr>
          <w:color w:val="000000"/>
        </w:rPr>
      </w:pPr>
      <w:r w:rsidRPr="00917D34">
        <w:rPr>
          <w:color w:val="000000"/>
        </w:rPr>
        <w:tab/>
        <w:t>(6)</w:t>
      </w:r>
      <w:r w:rsidRPr="00917D34">
        <w:rPr>
          <w:color w:val="000000"/>
        </w:rPr>
        <w:tab/>
        <w:t>In this section:</w:t>
      </w:r>
    </w:p>
    <w:p w14:paraId="0F77B5A1" w14:textId="77777777" w:rsidR="000A0BB9" w:rsidRPr="00917D34" w:rsidRDefault="000A0BB9" w:rsidP="002C2C75">
      <w:pPr>
        <w:pStyle w:val="aDef"/>
        <w:rPr>
          <w:color w:val="000000"/>
        </w:rPr>
      </w:pPr>
      <w:r w:rsidRPr="00132FBD">
        <w:rPr>
          <w:rStyle w:val="charBoldItals"/>
        </w:rPr>
        <w:t>entrusted person</w:t>
      </w:r>
      <w:r w:rsidRPr="00917D34">
        <w:rPr>
          <w:bCs/>
          <w:iCs/>
          <w:color w:val="000000"/>
        </w:rPr>
        <w:t xml:space="preserve"> means</w:t>
      </w:r>
      <w:r w:rsidRPr="00917D34">
        <w:rPr>
          <w:color w:val="000000"/>
        </w:rPr>
        <w:t>––</w:t>
      </w:r>
    </w:p>
    <w:p w14:paraId="7E7FA97E" w14:textId="77777777" w:rsidR="000A0BB9" w:rsidRPr="00917D34" w:rsidRDefault="000A0BB9" w:rsidP="000A0BB9">
      <w:pPr>
        <w:pStyle w:val="Idefpara"/>
        <w:rPr>
          <w:color w:val="000000"/>
        </w:rPr>
      </w:pPr>
      <w:r w:rsidRPr="00917D34">
        <w:rPr>
          <w:color w:val="000000"/>
        </w:rPr>
        <w:tab/>
        <w:t>(a)</w:t>
      </w:r>
      <w:r w:rsidRPr="00917D34">
        <w:rPr>
          <w:color w:val="000000"/>
        </w:rPr>
        <w:tab/>
        <w:t>a member; or</w:t>
      </w:r>
    </w:p>
    <w:p w14:paraId="029635F9" w14:textId="77777777" w:rsidR="000A0BB9" w:rsidRPr="00917D34" w:rsidRDefault="000A0BB9" w:rsidP="000A0BB9">
      <w:pPr>
        <w:pStyle w:val="Idefpara"/>
        <w:rPr>
          <w:color w:val="000000"/>
        </w:rPr>
      </w:pPr>
      <w:r w:rsidRPr="00917D34">
        <w:rPr>
          <w:color w:val="000000"/>
        </w:rPr>
        <w:tab/>
        <w:t>(b)</w:t>
      </w:r>
      <w:r w:rsidRPr="00917D34">
        <w:rPr>
          <w:color w:val="000000"/>
        </w:rPr>
        <w:tab/>
        <w:t>a member of the staff of a board; or</w:t>
      </w:r>
    </w:p>
    <w:p w14:paraId="57A133D9" w14:textId="77777777" w:rsidR="000A0BB9" w:rsidRPr="00917D34" w:rsidRDefault="000A0BB9" w:rsidP="000A0BB9">
      <w:pPr>
        <w:pStyle w:val="Idefpara"/>
        <w:rPr>
          <w:color w:val="000000"/>
        </w:rPr>
      </w:pPr>
      <w:r w:rsidRPr="00917D34">
        <w:rPr>
          <w:color w:val="000000"/>
        </w:rPr>
        <w:tab/>
        <w:t>(c)</w:t>
      </w:r>
      <w:r w:rsidRPr="00917D34">
        <w:rPr>
          <w:color w:val="000000"/>
        </w:rPr>
        <w:tab/>
        <w:t>a lawyer assisting a board.</w:t>
      </w:r>
    </w:p>
    <w:p w14:paraId="5E4EF3FC" w14:textId="1B1D5551" w:rsidR="000A0BB9" w:rsidRPr="00917D34" w:rsidRDefault="000A0BB9" w:rsidP="002C2C75">
      <w:pPr>
        <w:pStyle w:val="aDef"/>
        <w:rPr>
          <w:color w:val="000000"/>
        </w:rPr>
      </w:pPr>
      <w:r w:rsidRPr="00132FBD">
        <w:rPr>
          <w:rStyle w:val="charBoldItals"/>
        </w:rPr>
        <w:t>protected information</w:t>
      </w:r>
      <w:r w:rsidRPr="00917D34">
        <w:rPr>
          <w:color w:val="000000"/>
        </w:rPr>
        <w:t xml:space="preserve"> means information obtained or generated by a person in exercising, or assisting another person to exercise, a</w:t>
      </w:r>
      <w:r w:rsidR="00875F5C">
        <w:rPr>
          <w:color w:val="000000"/>
        </w:rPr>
        <w:t> </w:t>
      </w:r>
      <w:r w:rsidRPr="00917D34">
        <w:rPr>
          <w:color w:val="000000"/>
        </w:rPr>
        <w:t>function under this Act.</w:t>
      </w:r>
    </w:p>
    <w:p w14:paraId="15F2E776" w14:textId="36796EF3" w:rsidR="000A0BB9" w:rsidRPr="00917D34" w:rsidRDefault="002C2C75" w:rsidP="002C2C75">
      <w:pPr>
        <w:pStyle w:val="AH5Sec"/>
        <w:shd w:val="pct25" w:color="auto" w:fill="auto"/>
        <w:rPr>
          <w:bCs/>
          <w:color w:val="000000"/>
        </w:rPr>
      </w:pPr>
      <w:bookmarkStart w:id="26" w:name="_Toc228284920"/>
      <w:r w:rsidRPr="002C2C75">
        <w:rPr>
          <w:rStyle w:val="CharSectNo"/>
        </w:rPr>
        <w:lastRenderedPageBreak/>
        <w:t>19</w:t>
      </w:r>
      <w:r w:rsidRPr="00917D34">
        <w:rPr>
          <w:bCs/>
          <w:color w:val="000000"/>
        </w:rPr>
        <w:tab/>
      </w:r>
      <w:r w:rsidR="000A0BB9" w:rsidRPr="00917D34">
        <w:rPr>
          <w:bCs/>
          <w:color w:val="000000"/>
        </w:rPr>
        <w:t>Proposed adverse comments in reports</w:t>
      </w:r>
      <w:r w:rsidR="000A0BB9" w:rsidRPr="00917D34">
        <w:rPr>
          <w:bCs/>
          <w:color w:val="000000"/>
        </w:rPr>
        <w:br/>
        <w:t>Section 26A (2) (b) and (c)</w:t>
      </w:r>
      <w:bookmarkEnd w:id="26"/>
    </w:p>
    <w:p w14:paraId="22A65656" w14:textId="77777777" w:rsidR="000A0BB9" w:rsidRPr="00917D34" w:rsidRDefault="000A0BB9" w:rsidP="000A0BB9">
      <w:pPr>
        <w:pStyle w:val="direction"/>
        <w:rPr>
          <w:color w:val="000000"/>
        </w:rPr>
      </w:pPr>
      <w:r w:rsidRPr="00917D34">
        <w:rPr>
          <w:color w:val="000000"/>
        </w:rPr>
        <w:t>substitute</w:t>
      </w:r>
    </w:p>
    <w:p w14:paraId="624AEB1F" w14:textId="77777777" w:rsidR="000A0BB9" w:rsidRPr="00917D34" w:rsidRDefault="000A0BB9" w:rsidP="007131CB">
      <w:pPr>
        <w:pStyle w:val="Ipara"/>
        <w:keepNext/>
        <w:rPr>
          <w:color w:val="000000"/>
        </w:rPr>
      </w:pPr>
      <w:r w:rsidRPr="00917D34">
        <w:rPr>
          <w:color w:val="000000"/>
        </w:rPr>
        <w:tab/>
        <w:t>(b)</w:t>
      </w:r>
      <w:r w:rsidRPr="00917D34">
        <w:rPr>
          <w:color w:val="000000"/>
        </w:rPr>
        <w:tab/>
        <w:t>state the period within which a submission may be made, or a statement given, in relation to the comment; and</w:t>
      </w:r>
    </w:p>
    <w:p w14:paraId="6F2AE1D8" w14:textId="77777777" w:rsidR="000A0BB9" w:rsidRPr="00917D34" w:rsidRDefault="000A0BB9" w:rsidP="000A0BB9">
      <w:pPr>
        <w:pStyle w:val="Ipara"/>
        <w:rPr>
          <w:color w:val="000000"/>
        </w:rPr>
      </w:pPr>
      <w:r w:rsidRPr="00917D34">
        <w:rPr>
          <w:color w:val="000000"/>
        </w:rPr>
        <w:tab/>
        <w:t>(c)</w:t>
      </w:r>
      <w:r w:rsidRPr="00917D34">
        <w:rPr>
          <w:color w:val="000000"/>
        </w:rPr>
        <w:tab/>
        <w:t>tell the entity that, if the board’s report of the inquiry includes the comment, the report will also include a copy or summary of any submission the entity makes, or any statement the entity gives, within the time allowed under paragraph (b).</w:t>
      </w:r>
    </w:p>
    <w:p w14:paraId="5B2716A6" w14:textId="4917F0B0" w:rsidR="000A0BB9" w:rsidRPr="00917D34" w:rsidRDefault="002C2C75" w:rsidP="002C2C75">
      <w:pPr>
        <w:pStyle w:val="AH5Sec"/>
        <w:shd w:val="pct25" w:color="auto" w:fill="auto"/>
        <w:rPr>
          <w:color w:val="000000"/>
        </w:rPr>
      </w:pPr>
      <w:bookmarkStart w:id="27" w:name="_Toc228284921"/>
      <w:r w:rsidRPr="002C2C75">
        <w:rPr>
          <w:rStyle w:val="CharSectNo"/>
        </w:rPr>
        <w:t>20</w:t>
      </w:r>
      <w:r w:rsidRPr="00917D34">
        <w:rPr>
          <w:color w:val="000000"/>
        </w:rPr>
        <w:tab/>
      </w:r>
      <w:r w:rsidR="000A0BB9" w:rsidRPr="00917D34">
        <w:rPr>
          <w:color w:val="000000"/>
        </w:rPr>
        <w:t>Section 26A (3)</w:t>
      </w:r>
      <w:bookmarkEnd w:id="27"/>
    </w:p>
    <w:p w14:paraId="059CCFD3" w14:textId="77777777" w:rsidR="000A0BB9" w:rsidRPr="00917D34" w:rsidRDefault="000A0BB9" w:rsidP="000A0BB9">
      <w:pPr>
        <w:pStyle w:val="direction"/>
        <w:rPr>
          <w:color w:val="000000"/>
        </w:rPr>
      </w:pPr>
      <w:r w:rsidRPr="00917D34">
        <w:rPr>
          <w:color w:val="000000"/>
        </w:rPr>
        <w:t>omit</w:t>
      </w:r>
    </w:p>
    <w:p w14:paraId="6BDD8C3E" w14:textId="77777777" w:rsidR="000A0BB9" w:rsidRPr="00917D34" w:rsidRDefault="000A0BB9" w:rsidP="000A0BB9">
      <w:pPr>
        <w:pStyle w:val="Amainreturn"/>
        <w:rPr>
          <w:color w:val="000000"/>
        </w:rPr>
      </w:pPr>
      <w:r w:rsidRPr="00917D34">
        <w:rPr>
          <w:color w:val="000000"/>
        </w:rPr>
        <w:t>subsection (2) (c) must end not earlier than 14 days</w:t>
      </w:r>
    </w:p>
    <w:p w14:paraId="2D5A2860" w14:textId="77777777" w:rsidR="000A0BB9" w:rsidRPr="00917D34" w:rsidRDefault="000A0BB9" w:rsidP="000A0BB9">
      <w:pPr>
        <w:pStyle w:val="direction"/>
        <w:rPr>
          <w:color w:val="000000"/>
        </w:rPr>
      </w:pPr>
      <w:r w:rsidRPr="00917D34">
        <w:rPr>
          <w:color w:val="000000"/>
        </w:rPr>
        <w:t>substitute</w:t>
      </w:r>
    </w:p>
    <w:p w14:paraId="76CBBC78" w14:textId="77777777" w:rsidR="000A0BB9" w:rsidRPr="00917D34" w:rsidRDefault="000A0BB9" w:rsidP="000A0BB9">
      <w:pPr>
        <w:pStyle w:val="Amainreturn"/>
        <w:rPr>
          <w:color w:val="000000"/>
        </w:rPr>
      </w:pPr>
      <w:r w:rsidRPr="00917D34">
        <w:rPr>
          <w:color w:val="000000"/>
        </w:rPr>
        <w:t>subsection (2) (b) must end not earlier than 28 days</w:t>
      </w:r>
    </w:p>
    <w:p w14:paraId="010A4062" w14:textId="0638B8D8" w:rsidR="000A0BB9" w:rsidRPr="00917D34" w:rsidRDefault="002C2C75" w:rsidP="002C2C75">
      <w:pPr>
        <w:pStyle w:val="AH5Sec"/>
        <w:shd w:val="pct25" w:color="auto" w:fill="auto"/>
        <w:rPr>
          <w:color w:val="000000"/>
        </w:rPr>
      </w:pPr>
      <w:bookmarkStart w:id="28" w:name="_Toc228284922"/>
      <w:r w:rsidRPr="002C2C75">
        <w:rPr>
          <w:rStyle w:val="CharSectNo"/>
        </w:rPr>
        <w:t>21</w:t>
      </w:r>
      <w:r w:rsidRPr="00917D34">
        <w:rPr>
          <w:color w:val="000000"/>
        </w:rPr>
        <w:tab/>
      </w:r>
      <w:r w:rsidR="000A0BB9" w:rsidRPr="00917D34">
        <w:rPr>
          <w:color w:val="000000"/>
        </w:rPr>
        <w:t>New section 26A (6)</w:t>
      </w:r>
      <w:bookmarkEnd w:id="28"/>
    </w:p>
    <w:p w14:paraId="01549B97" w14:textId="77777777" w:rsidR="000A0BB9" w:rsidRPr="00917D34" w:rsidRDefault="000A0BB9" w:rsidP="000A0BB9">
      <w:pPr>
        <w:pStyle w:val="direction"/>
        <w:rPr>
          <w:color w:val="000000"/>
        </w:rPr>
      </w:pPr>
      <w:r w:rsidRPr="00917D34">
        <w:rPr>
          <w:color w:val="000000"/>
        </w:rPr>
        <w:t>insert</w:t>
      </w:r>
    </w:p>
    <w:p w14:paraId="25E194E0" w14:textId="1E1E4A79" w:rsidR="000A0BB9" w:rsidRPr="00917D34" w:rsidRDefault="000A0BB9" w:rsidP="000A0BB9">
      <w:pPr>
        <w:pStyle w:val="IMain"/>
        <w:rPr>
          <w:color w:val="000000"/>
        </w:rPr>
      </w:pPr>
      <w:r w:rsidRPr="00917D34">
        <w:rPr>
          <w:color w:val="000000"/>
        </w:rPr>
        <w:tab/>
        <w:t>(6)</w:t>
      </w:r>
      <w:r w:rsidRPr="00917D34">
        <w:rPr>
          <w:color w:val="000000"/>
        </w:rPr>
        <w:tab/>
        <w:t>Also, if the board does not include in the report of the inquiry a proposed comment in relation to which a notice under subsection</w:t>
      </w:r>
      <w:r w:rsidR="002976CE" w:rsidRPr="00917D34">
        <w:rPr>
          <w:color w:val="000000"/>
        </w:rPr>
        <w:t> </w:t>
      </w:r>
      <w:r w:rsidRPr="00917D34">
        <w:rPr>
          <w:color w:val="000000"/>
        </w:rPr>
        <w:t>(2) was given to an entity, then the report must not include any of the following:</w:t>
      </w:r>
    </w:p>
    <w:p w14:paraId="5A190A02" w14:textId="77777777" w:rsidR="000A0BB9" w:rsidRPr="00917D34" w:rsidRDefault="000A0BB9" w:rsidP="000A0BB9">
      <w:pPr>
        <w:pStyle w:val="Ipara"/>
        <w:rPr>
          <w:color w:val="000000"/>
        </w:rPr>
      </w:pPr>
      <w:r w:rsidRPr="00917D34">
        <w:rPr>
          <w:color w:val="000000"/>
        </w:rPr>
        <w:tab/>
        <w:t>(a)</w:t>
      </w:r>
      <w:r w:rsidRPr="00917D34">
        <w:rPr>
          <w:color w:val="000000"/>
        </w:rPr>
        <w:tab/>
        <w:t>if the entity made a submission or gave a statement that relates to the comment––a copy or summary of the submission or statement;</w:t>
      </w:r>
    </w:p>
    <w:p w14:paraId="0DA1DBDD" w14:textId="77777777" w:rsidR="000A0BB9" w:rsidRPr="00917D34" w:rsidRDefault="000A0BB9" w:rsidP="000A0BB9">
      <w:pPr>
        <w:pStyle w:val="Ipara"/>
        <w:rPr>
          <w:color w:val="000000"/>
        </w:rPr>
      </w:pPr>
      <w:r w:rsidRPr="00917D34">
        <w:rPr>
          <w:color w:val="000000"/>
        </w:rPr>
        <w:tab/>
        <w:t>(b)</w:t>
      </w:r>
      <w:r w:rsidRPr="00917D34">
        <w:rPr>
          <w:color w:val="000000"/>
        </w:rPr>
        <w:tab/>
        <w:t>any other information that would disclose the fact that a notice was given to the entity under subsection (2) in relation to the comment.</w:t>
      </w:r>
    </w:p>
    <w:p w14:paraId="157C6316" w14:textId="4519B4C5" w:rsidR="000A0BB9" w:rsidRPr="00917D34" w:rsidRDefault="002C2C75" w:rsidP="002C2C75">
      <w:pPr>
        <w:pStyle w:val="AH5Sec"/>
        <w:shd w:val="pct25" w:color="auto" w:fill="auto"/>
        <w:rPr>
          <w:bCs/>
          <w:color w:val="000000"/>
        </w:rPr>
      </w:pPr>
      <w:bookmarkStart w:id="29" w:name="_Toc228284923"/>
      <w:r w:rsidRPr="002C2C75">
        <w:rPr>
          <w:rStyle w:val="CharSectNo"/>
        </w:rPr>
        <w:lastRenderedPageBreak/>
        <w:t>22</w:t>
      </w:r>
      <w:r w:rsidRPr="00917D34">
        <w:rPr>
          <w:bCs/>
          <w:color w:val="000000"/>
        </w:rPr>
        <w:tab/>
      </w:r>
      <w:r w:rsidR="000A0BB9" w:rsidRPr="00917D34">
        <w:rPr>
          <w:bCs/>
          <w:color w:val="000000"/>
        </w:rPr>
        <w:t>Publication of published proceedings, reports and comments protected</w:t>
      </w:r>
      <w:r w:rsidR="000A0BB9" w:rsidRPr="00917D34">
        <w:rPr>
          <w:bCs/>
          <w:color w:val="000000"/>
        </w:rPr>
        <w:br/>
        <w:t>Section 38 (3)</w:t>
      </w:r>
      <w:bookmarkEnd w:id="29"/>
    </w:p>
    <w:p w14:paraId="5FF20680" w14:textId="77777777" w:rsidR="000A0BB9" w:rsidRPr="00917D34" w:rsidRDefault="000A0BB9" w:rsidP="000A0BB9">
      <w:pPr>
        <w:pStyle w:val="direction"/>
        <w:rPr>
          <w:color w:val="000000"/>
        </w:rPr>
      </w:pPr>
      <w:r w:rsidRPr="00917D34">
        <w:rPr>
          <w:color w:val="000000"/>
        </w:rPr>
        <w:t>substitute</w:t>
      </w:r>
    </w:p>
    <w:p w14:paraId="62F04F97" w14:textId="49395981" w:rsidR="000A0BB9" w:rsidRPr="00917D34" w:rsidRDefault="000A0BB9" w:rsidP="000A0BB9">
      <w:pPr>
        <w:pStyle w:val="IMain"/>
        <w:rPr>
          <w:color w:val="000000"/>
        </w:rPr>
      </w:pPr>
      <w:r w:rsidRPr="00917D34">
        <w:rPr>
          <w:color w:val="000000"/>
        </w:rPr>
        <w:tab/>
        <w:t>(3)</w:t>
      </w:r>
      <w:r w:rsidRPr="00917D34">
        <w:rPr>
          <w:color w:val="000000"/>
        </w:rPr>
        <w:tab/>
        <w:t xml:space="preserve">A board of inquiry report is a public document for the </w:t>
      </w:r>
      <w:hyperlink r:id="rId31" w:tooltip="A2002-40" w:history="1">
        <w:r w:rsidRPr="0070695C">
          <w:rPr>
            <w:i/>
            <w:iCs/>
            <w:color w:val="0000FF"/>
          </w:rPr>
          <w:t>Civil Law (Wrongs) Act 2002</w:t>
        </w:r>
      </w:hyperlink>
      <w:r w:rsidRPr="00917D34">
        <w:rPr>
          <w:color w:val="000000"/>
        </w:rPr>
        <w:t>, section 138 (Defence for publication of public documents) if, and only if, the report is made public by the Chief</w:t>
      </w:r>
      <w:r w:rsidR="002976CE" w:rsidRPr="00917D34">
        <w:rPr>
          <w:color w:val="000000"/>
        </w:rPr>
        <w:t> </w:t>
      </w:r>
      <w:r w:rsidRPr="00917D34">
        <w:rPr>
          <w:color w:val="000000"/>
        </w:rPr>
        <w:t>Minister.</w:t>
      </w:r>
    </w:p>
    <w:p w14:paraId="382A2DB2" w14:textId="073CDDE8" w:rsidR="000A0BB9" w:rsidRPr="00917D34" w:rsidRDefault="002C2C75" w:rsidP="002C2C75">
      <w:pPr>
        <w:pStyle w:val="AH5Sec"/>
        <w:shd w:val="pct25" w:color="auto" w:fill="auto"/>
        <w:rPr>
          <w:color w:val="000000"/>
        </w:rPr>
      </w:pPr>
      <w:bookmarkStart w:id="30" w:name="_Toc228284924"/>
      <w:r w:rsidRPr="002C2C75">
        <w:rPr>
          <w:rStyle w:val="CharSectNo"/>
        </w:rPr>
        <w:t>23</w:t>
      </w:r>
      <w:r w:rsidRPr="00917D34">
        <w:rPr>
          <w:color w:val="000000"/>
        </w:rPr>
        <w:tab/>
      </w:r>
      <w:r w:rsidR="000A0BB9" w:rsidRPr="00917D34">
        <w:rPr>
          <w:color w:val="000000"/>
        </w:rPr>
        <w:t>New section 38A</w:t>
      </w:r>
      <w:bookmarkEnd w:id="30"/>
    </w:p>
    <w:p w14:paraId="4527D756" w14:textId="77777777" w:rsidR="000A0BB9" w:rsidRPr="00917D34" w:rsidRDefault="000A0BB9" w:rsidP="000A0BB9">
      <w:pPr>
        <w:pStyle w:val="direction"/>
        <w:rPr>
          <w:color w:val="000000"/>
        </w:rPr>
      </w:pPr>
      <w:r w:rsidRPr="00917D34">
        <w:rPr>
          <w:color w:val="000000"/>
        </w:rPr>
        <w:t>insert</w:t>
      </w:r>
    </w:p>
    <w:p w14:paraId="247CD7A2" w14:textId="77777777" w:rsidR="000A0BB9" w:rsidRPr="00917D34" w:rsidRDefault="000A0BB9" w:rsidP="000A0BB9">
      <w:pPr>
        <w:pStyle w:val="IH5Sec"/>
        <w:rPr>
          <w:color w:val="000000"/>
        </w:rPr>
      </w:pPr>
      <w:r w:rsidRPr="00917D34">
        <w:rPr>
          <w:color w:val="000000"/>
        </w:rPr>
        <w:t>38A</w:t>
      </w:r>
      <w:r w:rsidRPr="00917D34">
        <w:rPr>
          <w:color w:val="000000"/>
        </w:rPr>
        <w:tab/>
        <w:t>Operation of Territory Records Act 2002</w:t>
      </w:r>
    </w:p>
    <w:p w14:paraId="64693013" w14:textId="7959D732" w:rsidR="000A0BB9" w:rsidRPr="00917D34" w:rsidRDefault="000A0BB9" w:rsidP="000A0BB9">
      <w:pPr>
        <w:pStyle w:val="Amainreturn"/>
        <w:rPr>
          <w:color w:val="000000"/>
        </w:rPr>
      </w:pPr>
      <w:r w:rsidRPr="00917D34">
        <w:rPr>
          <w:color w:val="000000"/>
        </w:rPr>
        <w:t xml:space="preserve">For the </w:t>
      </w:r>
      <w:hyperlink r:id="rId32" w:tooltip="A2002-18" w:history="1">
        <w:r w:rsidR="00132FBD" w:rsidRPr="00132FBD">
          <w:rPr>
            <w:rStyle w:val="charCitHyperlinkItal"/>
          </w:rPr>
          <w:t>Territory Records Act 2002</w:t>
        </w:r>
      </w:hyperlink>
      <w:r w:rsidRPr="00917D34">
        <w:rPr>
          <w:color w:val="000000"/>
        </w:rPr>
        <w:t>, a board of inquiry is taken to include the following in addition to each member:</w:t>
      </w:r>
    </w:p>
    <w:p w14:paraId="32663B05" w14:textId="77777777" w:rsidR="000A0BB9" w:rsidRPr="00917D34" w:rsidRDefault="000A0BB9" w:rsidP="000A0BB9">
      <w:pPr>
        <w:pStyle w:val="Ipara"/>
        <w:rPr>
          <w:color w:val="000000"/>
        </w:rPr>
      </w:pPr>
      <w:r w:rsidRPr="00917D34">
        <w:rPr>
          <w:color w:val="000000"/>
        </w:rPr>
        <w:tab/>
        <w:t>(a)</w:t>
      </w:r>
      <w:r w:rsidRPr="00917D34">
        <w:rPr>
          <w:color w:val="000000"/>
        </w:rPr>
        <w:tab/>
        <w:t>a member of the staff of the board;</w:t>
      </w:r>
    </w:p>
    <w:p w14:paraId="16F2FACC" w14:textId="77777777" w:rsidR="000A0BB9" w:rsidRPr="00917D34" w:rsidRDefault="000A0BB9" w:rsidP="000A0BB9">
      <w:pPr>
        <w:pStyle w:val="Ipara"/>
        <w:rPr>
          <w:color w:val="000000"/>
        </w:rPr>
      </w:pPr>
      <w:r w:rsidRPr="00917D34">
        <w:rPr>
          <w:color w:val="000000"/>
        </w:rPr>
        <w:tab/>
        <w:t>(b)</w:t>
      </w:r>
      <w:r w:rsidRPr="00917D34">
        <w:rPr>
          <w:color w:val="000000"/>
        </w:rPr>
        <w:tab/>
        <w:t>a lawyer assisting the board.</w:t>
      </w:r>
    </w:p>
    <w:p w14:paraId="028C1EA2" w14:textId="3A8970AE" w:rsidR="000A0BB9" w:rsidRPr="00917D34" w:rsidRDefault="000A0BB9" w:rsidP="000A0BB9">
      <w:pPr>
        <w:pStyle w:val="aNote"/>
        <w:rPr>
          <w:color w:val="000000"/>
        </w:rPr>
      </w:pPr>
      <w:r w:rsidRPr="00132FBD">
        <w:rPr>
          <w:rStyle w:val="charItals"/>
        </w:rPr>
        <w:t>Note</w:t>
      </w:r>
      <w:r w:rsidRPr="00132FBD">
        <w:rPr>
          <w:rStyle w:val="charItals"/>
        </w:rPr>
        <w:tab/>
      </w:r>
      <w:r w:rsidRPr="00917D34">
        <w:rPr>
          <w:color w:val="000000"/>
        </w:rPr>
        <w:t xml:space="preserve">A board of inquiry is an agency for the </w:t>
      </w:r>
      <w:hyperlink r:id="rId33" w:tooltip="A2002-18" w:history="1">
        <w:r w:rsidR="00132FBD" w:rsidRPr="00132FBD">
          <w:rPr>
            <w:rStyle w:val="charCitHyperlinkItal"/>
          </w:rPr>
          <w:t>Territory Records Act 2002</w:t>
        </w:r>
      </w:hyperlink>
      <w:r w:rsidRPr="00917D34">
        <w:rPr>
          <w:color w:val="000000"/>
        </w:rPr>
        <w:t>. An</w:t>
      </w:r>
      <w:r w:rsidR="00E555BF" w:rsidRPr="00917D34">
        <w:rPr>
          <w:color w:val="000000"/>
        </w:rPr>
        <w:t> </w:t>
      </w:r>
      <w:r w:rsidRPr="00917D34">
        <w:rPr>
          <w:color w:val="000000"/>
        </w:rPr>
        <w:t xml:space="preserve">agency has obligations under that Act relating to records management and protection of records (see that </w:t>
      </w:r>
      <w:hyperlink r:id="rId34" w:tooltip="Territory Records Act 2002" w:history="1">
        <w:r w:rsidR="0098491F" w:rsidRPr="0098491F">
          <w:rPr>
            <w:rStyle w:val="charCitHyperlinkAbbrev"/>
          </w:rPr>
          <w:t>Act</w:t>
        </w:r>
      </w:hyperlink>
      <w:r w:rsidRPr="00917D34">
        <w:rPr>
          <w:color w:val="000000"/>
        </w:rPr>
        <w:t>, divs 2.3 and 2.4).</w:t>
      </w:r>
    </w:p>
    <w:p w14:paraId="5FA5107B" w14:textId="62D05C60" w:rsidR="0040431C" w:rsidRPr="00917D34" w:rsidRDefault="0040431C" w:rsidP="002C2C75">
      <w:pPr>
        <w:pStyle w:val="PageBreak"/>
        <w:suppressLineNumbers/>
        <w:rPr>
          <w:color w:val="000000"/>
        </w:rPr>
      </w:pPr>
      <w:r w:rsidRPr="00917D34">
        <w:rPr>
          <w:color w:val="000000"/>
        </w:rPr>
        <w:br w:type="page"/>
      </w:r>
    </w:p>
    <w:p w14:paraId="6E74C75B" w14:textId="77D6D1D5" w:rsidR="0040431C" w:rsidRPr="002C2C75" w:rsidRDefault="002C2C75" w:rsidP="002C2C75">
      <w:pPr>
        <w:pStyle w:val="AH2Part"/>
      </w:pPr>
      <w:bookmarkStart w:id="31" w:name="_Toc228284925"/>
      <w:r w:rsidRPr="002C2C75">
        <w:rPr>
          <w:rStyle w:val="CharPartNo"/>
        </w:rPr>
        <w:lastRenderedPageBreak/>
        <w:t>Part 7</w:t>
      </w:r>
      <w:r w:rsidRPr="00917D34">
        <w:rPr>
          <w:color w:val="000000"/>
        </w:rPr>
        <w:tab/>
      </w:r>
      <w:r w:rsidR="0040431C" w:rsidRPr="002C2C75">
        <w:rPr>
          <w:rStyle w:val="CharPartText"/>
          <w:color w:val="000000"/>
        </w:rPr>
        <w:t>Oaths and Affirmations Act 1984</w:t>
      </w:r>
      <w:bookmarkEnd w:id="31"/>
    </w:p>
    <w:p w14:paraId="39633847" w14:textId="05FDE214" w:rsidR="0040431C" w:rsidRPr="00917D34" w:rsidRDefault="002C2C75" w:rsidP="002C2C75">
      <w:pPr>
        <w:pStyle w:val="AH5Sec"/>
        <w:shd w:val="pct25" w:color="auto" w:fill="auto"/>
        <w:rPr>
          <w:color w:val="000000"/>
        </w:rPr>
      </w:pPr>
      <w:bookmarkStart w:id="32" w:name="_Toc228284926"/>
      <w:r w:rsidRPr="002C2C75">
        <w:rPr>
          <w:rStyle w:val="CharSectNo"/>
        </w:rPr>
        <w:t>24</w:t>
      </w:r>
      <w:r w:rsidRPr="00917D34">
        <w:rPr>
          <w:color w:val="000000"/>
        </w:rPr>
        <w:tab/>
      </w:r>
      <w:r w:rsidR="0040431C" w:rsidRPr="00917D34">
        <w:rPr>
          <w:color w:val="000000"/>
        </w:rPr>
        <w:t>Part 3 heading</w:t>
      </w:r>
      <w:bookmarkEnd w:id="32"/>
    </w:p>
    <w:p w14:paraId="7E81F4F6" w14:textId="05570370" w:rsidR="0040431C" w:rsidRPr="00917D34" w:rsidRDefault="0040431C" w:rsidP="0040431C">
      <w:pPr>
        <w:pStyle w:val="direction"/>
        <w:rPr>
          <w:color w:val="000000"/>
        </w:rPr>
      </w:pPr>
      <w:r w:rsidRPr="00917D34">
        <w:rPr>
          <w:color w:val="000000"/>
        </w:rPr>
        <w:t>substitute</w:t>
      </w:r>
    </w:p>
    <w:p w14:paraId="3BB50641" w14:textId="3E147016" w:rsidR="0040431C" w:rsidRPr="00917D34" w:rsidRDefault="0040431C" w:rsidP="0040431C">
      <w:pPr>
        <w:pStyle w:val="IH2Part"/>
        <w:rPr>
          <w:color w:val="000000"/>
        </w:rPr>
      </w:pPr>
      <w:r w:rsidRPr="00917D34">
        <w:rPr>
          <w:color w:val="000000"/>
        </w:rPr>
        <w:t>Part 3</w:t>
      </w:r>
      <w:r w:rsidRPr="00917D34">
        <w:rPr>
          <w:color w:val="000000"/>
        </w:rPr>
        <w:tab/>
        <w:t>Administration of oath or affirmation</w:t>
      </w:r>
    </w:p>
    <w:p w14:paraId="383335D9" w14:textId="44E0CC95" w:rsidR="0040431C" w:rsidRPr="00917D34" w:rsidRDefault="0040431C" w:rsidP="002C2C75">
      <w:pPr>
        <w:pStyle w:val="PageBreak"/>
        <w:suppressLineNumbers/>
        <w:rPr>
          <w:color w:val="000000"/>
        </w:rPr>
      </w:pPr>
      <w:r w:rsidRPr="00917D34">
        <w:rPr>
          <w:color w:val="000000"/>
        </w:rPr>
        <w:br w:type="page"/>
      </w:r>
    </w:p>
    <w:p w14:paraId="56DC3B12" w14:textId="6D8442A7" w:rsidR="00DD32E8" w:rsidRPr="002C2C75" w:rsidRDefault="002C2C75" w:rsidP="002C2C75">
      <w:pPr>
        <w:pStyle w:val="AH2Part"/>
      </w:pPr>
      <w:bookmarkStart w:id="33" w:name="_Toc228284927"/>
      <w:r w:rsidRPr="002C2C75">
        <w:rPr>
          <w:rStyle w:val="CharPartNo"/>
        </w:rPr>
        <w:lastRenderedPageBreak/>
        <w:t>Part 8</w:t>
      </w:r>
      <w:r w:rsidRPr="00917D34">
        <w:rPr>
          <w:color w:val="000000"/>
        </w:rPr>
        <w:tab/>
      </w:r>
      <w:r w:rsidR="00DD32E8" w:rsidRPr="002C2C75">
        <w:rPr>
          <w:rStyle w:val="CharPartText"/>
          <w:color w:val="000000"/>
        </w:rPr>
        <w:t>Supreme Court Act 1933</w:t>
      </w:r>
      <w:bookmarkEnd w:id="33"/>
    </w:p>
    <w:p w14:paraId="5327D7D1" w14:textId="68FA8319" w:rsidR="00DD32E8" w:rsidRPr="00917D34" w:rsidRDefault="002C2C75" w:rsidP="002C2C75">
      <w:pPr>
        <w:pStyle w:val="AH5Sec"/>
        <w:shd w:val="pct25" w:color="auto" w:fill="auto"/>
        <w:rPr>
          <w:color w:val="000000"/>
        </w:rPr>
      </w:pPr>
      <w:bookmarkStart w:id="34" w:name="_Toc228284928"/>
      <w:r w:rsidRPr="002C2C75">
        <w:rPr>
          <w:rStyle w:val="CharSectNo"/>
        </w:rPr>
        <w:t>25</w:t>
      </w:r>
      <w:r w:rsidRPr="00917D34">
        <w:rPr>
          <w:color w:val="000000"/>
        </w:rPr>
        <w:tab/>
      </w:r>
      <w:r w:rsidR="00DD32E8" w:rsidRPr="00917D34">
        <w:rPr>
          <w:color w:val="000000"/>
        </w:rPr>
        <w:t>Vexatious litigants</w:t>
      </w:r>
      <w:r w:rsidR="00DD32E8" w:rsidRPr="00917D34">
        <w:rPr>
          <w:color w:val="000000"/>
        </w:rPr>
        <w:br/>
        <w:t>Section 67A (2)</w:t>
      </w:r>
      <w:bookmarkEnd w:id="34"/>
    </w:p>
    <w:p w14:paraId="1EF924EB" w14:textId="7AC15BC4" w:rsidR="00DD32E8" w:rsidRPr="00917D34" w:rsidRDefault="00DD32E8" w:rsidP="00DD32E8">
      <w:pPr>
        <w:pStyle w:val="direction"/>
        <w:rPr>
          <w:color w:val="000000"/>
        </w:rPr>
      </w:pPr>
      <w:r w:rsidRPr="00917D34">
        <w:rPr>
          <w:color w:val="000000"/>
        </w:rPr>
        <w:t>substitute</w:t>
      </w:r>
    </w:p>
    <w:p w14:paraId="373479C6" w14:textId="77777777" w:rsidR="00DD32E8" w:rsidRPr="00917D34" w:rsidRDefault="00DD32E8" w:rsidP="00DD32E8">
      <w:pPr>
        <w:pStyle w:val="IMain"/>
        <w:rPr>
          <w:color w:val="000000"/>
        </w:rPr>
      </w:pPr>
      <w:r w:rsidRPr="00917D34">
        <w:rPr>
          <w:color w:val="000000"/>
        </w:rPr>
        <w:tab/>
        <w:t>(2)</w:t>
      </w:r>
      <w:r w:rsidRPr="00917D34">
        <w:rPr>
          <w:color w:val="000000"/>
        </w:rPr>
        <w:tab/>
        <w:t>If the court is satisfied that a person has frequently instituted vexatious proceedings, the court may declare the person to be a vexatious litigant.</w:t>
      </w:r>
    </w:p>
    <w:p w14:paraId="73307299" w14:textId="77777777" w:rsidR="00DD32E8" w:rsidRPr="00917D34" w:rsidRDefault="00DD32E8" w:rsidP="00DD32E8">
      <w:pPr>
        <w:pStyle w:val="IMain"/>
        <w:rPr>
          <w:color w:val="000000"/>
        </w:rPr>
      </w:pPr>
      <w:r w:rsidRPr="00917D34">
        <w:rPr>
          <w:color w:val="000000"/>
        </w:rPr>
        <w:tab/>
        <w:t>(2A)</w:t>
      </w:r>
      <w:r w:rsidRPr="00917D34">
        <w:rPr>
          <w:color w:val="000000"/>
        </w:rPr>
        <w:tab/>
        <w:t>The court may make a declaration—</w:t>
      </w:r>
    </w:p>
    <w:p w14:paraId="24A95756" w14:textId="77777777" w:rsidR="00DD32E8" w:rsidRPr="00917D34" w:rsidRDefault="00DD32E8" w:rsidP="00DD32E8">
      <w:pPr>
        <w:pStyle w:val="Ipara"/>
        <w:rPr>
          <w:color w:val="000000"/>
        </w:rPr>
      </w:pPr>
      <w:r w:rsidRPr="00917D34">
        <w:rPr>
          <w:color w:val="000000"/>
        </w:rPr>
        <w:tab/>
        <w:t>(a)</w:t>
      </w:r>
      <w:r w:rsidRPr="00917D34">
        <w:rPr>
          <w:color w:val="000000"/>
        </w:rPr>
        <w:tab/>
        <w:t>on its own initiative; or</w:t>
      </w:r>
    </w:p>
    <w:p w14:paraId="0F884C8C" w14:textId="77777777" w:rsidR="00DD32E8" w:rsidRPr="00917D34" w:rsidRDefault="00DD32E8" w:rsidP="00DD32E8">
      <w:pPr>
        <w:pStyle w:val="Ipara"/>
        <w:rPr>
          <w:color w:val="000000"/>
        </w:rPr>
      </w:pPr>
      <w:r w:rsidRPr="00917D34">
        <w:rPr>
          <w:color w:val="000000"/>
        </w:rPr>
        <w:tab/>
        <w:t>(b)</w:t>
      </w:r>
      <w:r w:rsidRPr="00917D34">
        <w:rPr>
          <w:color w:val="000000"/>
        </w:rPr>
        <w:tab/>
        <w:t>on the application of—</w:t>
      </w:r>
    </w:p>
    <w:p w14:paraId="7AED4337" w14:textId="77777777" w:rsidR="00DD32E8" w:rsidRPr="00917D34" w:rsidRDefault="00DD32E8" w:rsidP="00DD32E8">
      <w:pPr>
        <w:pStyle w:val="Isubpara"/>
        <w:rPr>
          <w:color w:val="000000"/>
        </w:rPr>
      </w:pPr>
      <w:r w:rsidRPr="00917D34">
        <w:rPr>
          <w:color w:val="000000"/>
        </w:rPr>
        <w:tab/>
        <w:t>(i)</w:t>
      </w:r>
      <w:r w:rsidRPr="00917D34">
        <w:rPr>
          <w:color w:val="000000"/>
        </w:rPr>
        <w:tab/>
        <w:t>the Attorney-General; or</w:t>
      </w:r>
    </w:p>
    <w:p w14:paraId="11812148" w14:textId="7577151A" w:rsidR="00DD32E8" w:rsidRPr="00917D34" w:rsidRDefault="00BC412D" w:rsidP="00BC412D">
      <w:pPr>
        <w:pStyle w:val="Isubpara"/>
        <w:rPr>
          <w:color w:val="000000"/>
        </w:rPr>
      </w:pPr>
      <w:r w:rsidRPr="00917D34">
        <w:rPr>
          <w:color w:val="000000"/>
        </w:rPr>
        <w:tab/>
        <w:t>(ii)</w:t>
      </w:r>
      <w:r w:rsidR="00DD32E8" w:rsidRPr="00917D34">
        <w:rPr>
          <w:color w:val="000000"/>
        </w:rPr>
        <w:tab/>
        <w:t>an aggrieved person.</w:t>
      </w:r>
    </w:p>
    <w:p w14:paraId="219D2D71" w14:textId="77777777" w:rsidR="00E738BD" w:rsidRPr="00917D34" w:rsidRDefault="00E738BD" w:rsidP="002C2C75">
      <w:pPr>
        <w:pStyle w:val="PageBreak"/>
        <w:suppressLineNumbers/>
        <w:rPr>
          <w:color w:val="000000"/>
        </w:rPr>
      </w:pPr>
      <w:r w:rsidRPr="00917D34">
        <w:rPr>
          <w:color w:val="000000"/>
        </w:rPr>
        <w:br w:type="page"/>
      </w:r>
    </w:p>
    <w:p w14:paraId="44FCDB17" w14:textId="3863D54B" w:rsidR="00DD32E8" w:rsidRPr="002C2C75" w:rsidRDefault="002C2C75" w:rsidP="002C2C75">
      <w:pPr>
        <w:pStyle w:val="AH2Part"/>
      </w:pPr>
      <w:bookmarkStart w:id="35" w:name="_Toc228284929"/>
      <w:r w:rsidRPr="002C2C75">
        <w:rPr>
          <w:rStyle w:val="CharPartNo"/>
        </w:rPr>
        <w:lastRenderedPageBreak/>
        <w:t>Part 9</w:t>
      </w:r>
      <w:r w:rsidRPr="00917D34">
        <w:rPr>
          <w:color w:val="000000"/>
        </w:rPr>
        <w:tab/>
      </w:r>
      <w:r w:rsidR="00DD32E8" w:rsidRPr="002C2C75">
        <w:rPr>
          <w:rStyle w:val="CharPartText"/>
          <w:color w:val="000000"/>
        </w:rPr>
        <w:t>Unit Titles (Management) Act</w:t>
      </w:r>
      <w:r w:rsidR="00271445" w:rsidRPr="002C2C75">
        <w:rPr>
          <w:rStyle w:val="CharPartText"/>
          <w:color w:val="000000"/>
        </w:rPr>
        <w:t> </w:t>
      </w:r>
      <w:r w:rsidR="00DD32E8" w:rsidRPr="002C2C75">
        <w:rPr>
          <w:rStyle w:val="CharPartText"/>
          <w:color w:val="000000"/>
        </w:rPr>
        <w:t>2011</w:t>
      </w:r>
      <w:bookmarkEnd w:id="35"/>
    </w:p>
    <w:p w14:paraId="336DEC94" w14:textId="60A1C087" w:rsidR="00DD32E8" w:rsidRPr="00917D34" w:rsidRDefault="002C2C75" w:rsidP="002C2C75">
      <w:pPr>
        <w:pStyle w:val="AH5Sec"/>
        <w:shd w:val="pct25" w:color="auto" w:fill="auto"/>
        <w:rPr>
          <w:color w:val="000000"/>
        </w:rPr>
      </w:pPr>
      <w:bookmarkStart w:id="36" w:name="_Toc228284930"/>
      <w:r w:rsidRPr="002C2C75">
        <w:rPr>
          <w:rStyle w:val="CharSectNo"/>
        </w:rPr>
        <w:t>26</w:t>
      </w:r>
      <w:r w:rsidRPr="00917D34">
        <w:rPr>
          <w:color w:val="000000"/>
        </w:rPr>
        <w:tab/>
      </w:r>
      <w:r w:rsidR="00DD32E8" w:rsidRPr="00917D34">
        <w:rPr>
          <w:color w:val="000000"/>
        </w:rPr>
        <w:t>Installation of sustainability and utility infrastructure on common property</w:t>
      </w:r>
      <w:r w:rsidR="00DD32E8" w:rsidRPr="00917D34">
        <w:rPr>
          <w:color w:val="000000"/>
        </w:rPr>
        <w:br/>
        <w:t>Section 23 (3), note</w:t>
      </w:r>
      <w:bookmarkEnd w:id="36"/>
    </w:p>
    <w:p w14:paraId="1B19C0D6" w14:textId="77777777" w:rsidR="00DD32E8" w:rsidRPr="00917D34" w:rsidRDefault="00DD32E8" w:rsidP="00DD32E8">
      <w:pPr>
        <w:pStyle w:val="direction"/>
        <w:rPr>
          <w:color w:val="000000"/>
        </w:rPr>
      </w:pPr>
      <w:r w:rsidRPr="00917D34">
        <w:rPr>
          <w:color w:val="000000"/>
        </w:rPr>
        <w:t>omit</w:t>
      </w:r>
    </w:p>
    <w:p w14:paraId="460787C4" w14:textId="42192181" w:rsidR="00DD32E8" w:rsidRPr="00917D34" w:rsidRDefault="00DD32E8" w:rsidP="00DD32E8">
      <w:pPr>
        <w:pStyle w:val="aNote"/>
        <w:rPr>
          <w:color w:val="000000"/>
        </w:rPr>
      </w:pPr>
      <w:r w:rsidRPr="00917D34">
        <w:rPr>
          <w:color w:val="000000"/>
        </w:rPr>
        <w:t>s</w:t>
      </w:r>
      <w:r w:rsidR="0080050A" w:rsidRPr="00917D34">
        <w:rPr>
          <w:color w:val="000000"/>
        </w:rPr>
        <w:t>ee s</w:t>
      </w:r>
      <w:r w:rsidRPr="00917D34">
        <w:rPr>
          <w:color w:val="000000"/>
        </w:rPr>
        <w:t xml:space="preserve"> 20 (1)</w:t>
      </w:r>
    </w:p>
    <w:p w14:paraId="29F0429F" w14:textId="77777777" w:rsidR="00DD32E8" w:rsidRPr="00917D34" w:rsidRDefault="00DD32E8" w:rsidP="00DD32E8">
      <w:pPr>
        <w:pStyle w:val="direction"/>
        <w:rPr>
          <w:color w:val="000000"/>
        </w:rPr>
      </w:pPr>
      <w:r w:rsidRPr="00917D34">
        <w:rPr>
          <w:color w:val="000000"/>
        </w:rPr>
        <w:t>substitute</w:t>
      </w:r>
    </w:p>
    <w:p w14:paraId="6B42C2EE" w14:textId="100BF445" w:rsidR="00053C36" w:rsidRPr="00917D34" w:rsidRDefault="00053C36" w:rsidP="00053C36">
      <w:pPr>
        <w:pStyle w:val="aNote"/>
        <w:rPr>
          <w:color w:val="000000"/>
        </w:rPr>
      </w:pPr>
      <w:r w:rsidRPr="00917D34">
        <w:rPr>
          <w:color w:val="000000"/>
        </w:rPr>
        <w:t>se</w:t>
      </w:r>
      <w:r w:rsidR="0080050A" w:rsidRPr="00917D34">
        <w:rPr>
          <w:color w:val="000000"/>
        </w:rPr>
        <w:t>e s</w:t>
      </w:r>
      <w:r w:rsidRPr="00917D34">
        <w:rPr>
          <w:color w:val="000000"/>
        </w:rPr>
        <w:t xml:space="preserve"> 19 (1)</w:t>
      </w:r>
    </w:p>
    <w:p w14:paraId="6B474AD9" w14:textId="77777777" w:rsidR="002C2C75" w:rsidRDefault="002C2C75">
      <w:pPr>
        <w:pStyle w:val="02Text"/>
        <w:sectPr w:rsidR="002C2C75" w:rsidSect="002C2C75">
          <w:headerReference w:type="even" r:id="rId35"/>
          <w:headerReference w:type="default" r:id="rId36"/>
          <w:footerReference w:type="even" r:id="rId37"/>
          <w:footerReference w:type="default" r:id="rId38"/>
          <w:footerReference w:type="first" r:id="rId39"/>
          <w:pgSz w:w="11907" w:h="16839" w:code="9"/>
          <w:pgMar w:top="3880" w:right="1900" w:bottom="3100" w:left="2300" w:header="2280" w:footer="1760" w:gutter="0"/>
          <w:lnNumType w:countBy="1"/>
          <w:pgNumType w:start="1"/>
          <w:cols w:space="720"/>
          <w:titlePg/>
          <w:docGrid w:linePitch="326"/>
        </w:sectPr>
      </w:pPr>
    </w:p>
    <w:p w14:paraId="56DDCCA2" w14:textId="77777777" w:rsidR="00053C36" w:rsidRPr="00917D34" w:rsidRDefault="00053C36" w:rsidP="00053C36">
      <w:pPr>
        <w:pStyle w:val="EndNoteHeading"/>
        <w:rPr>
          <w:color w:val="000000"/>
        </w:rPr>
      </w:pPr>
      <w:r w:rsidRPr="00917D34">
        <w:rPr>
          <w:color w:val="000000"/>
        </w:rPr>
        <w:lastRenderedPageBreak/>
        <w:t>Endnotes</w:t>
      </w:r>
    </w:p>
    <w:p w14:paraId="467ADDFC" w14:textId="77777777" w:rsidR="00E706D5" w:rsidRPr="00917D34" w:rsidRDefault="00E706D5">
      <w:pPr>
        <w:pStyle w:val="EndNoteSubHeading"/>
        <w:rPr>
          <w:color w:val="000000"/>
        </w:rPr>
      </w:pPr>
      <w:r w:rsidRPr="00917D34">
        <w:rPr>
          <w:color w:val="000000"/>
        </w:rPr>
        <w:t>1</w:t>
      </w:r>
      <w:r w:rsidRPr="00917D34">
        <w:rPr>
          <w:color w:val="000000"/>
        </w:rPr>
        <w:tab/>
        <w:t>Presentation speech</w:t>
      </w:r>
    </w:p>
    <w:p w14:paraId="72A2E6FC" w14:textId="0E05E780" w:rsidR="00E706D5" w:rsidRPr="00917D34" w:rsidRDefault="00E706D5">
      <w:pPr>
        <w:pStyle w:val="EndNoteText"/>
        <w:rPr>
          <w:color w:val="000000"/>
        </w:rPr>
      </w:pPr>
      <w:r w:rsidRPr="00917D34">
        <w:rPr>
          <w:color w:val="000000"/>
        </w:rPr>
        <w:tab/>
        <w:t>Presentation speech made in the Legislative Assembly on</w:t>
      </w:r>
      <w:r w:rsidR="003A0863">
        <w:rPr>
          <w:color w:val="000000"/>
        </w:rPr>
        <w:t xml:space="preserve"> 7 May 2026.</w:t>
      </w:r>
    </w:p>
    <w:p w14:paraId="6E843499" w14:textId="77777777" w:rsidR="00E706D5" w:rsidRPr="00917D34" w:rsidRDefault="00E706D5">
      <w:pPr>
        <w:pStyle w:val="EndNoteSubHeading"/>
        <w:rPr>
          <w:color w:val="000000"/>
        </w:rPr>
      </w:pPr>
      <w:r w:rsidRPr="00917D34">
        <w:rPr>
          <w:color w:val="000000"/>
        </w:rPr>
        <w:t>2</w:t>
      </w:r>
      <w:r w:rsidRPr="00917D34">
        <w:rPr>
          <w:color w:val="000000"/>
        </w:rPr>
        <w:tab/>
        <w:t>Notification</w:t>
      </w:r>
    </w:p>
    <w:p w14:paraId="60E2D6E1" w14:textId="3B140340" w:rsidR="00E706D5" w:rsidRPr="00917D34" w:rsidRDefault="00E706D5">
      <w:pPr>
        <w:pStyle w:val="EndNoteText"/>
        <w:rPr>
          <w:color w:val="000000"/>
        </w:rPr>
      </w:pPr>
      <w:r w:rsidRPr="00917D34">
        <w:rPr>
          <w:color w:val="000000"/>
        </w:rPr>
        <w:tab/>
        <w:t xml:space="preserve">Notified under the </w:t>
      </w:r>
      <w:hyperlink r:id="rId40" w:tooltip="A2001-14" w:history="1">
        <w:r w:rsidR="00132FBD" w:rsidRPr="00132FBD">
          <w:rPr>
            <w:rStyle w:val="charCitHyperlinkAbbrev"/>
          </w:rPr>
          <w:t>Legislation Act</w:t>
        </w:r>
      </w:hyperlink>
      <w:r w:rsidRPr="00917D34">
        <w:rPr>
          <w:color w:val="000000"/>
        </w:rPr>
        <w:t xml:space="preserve"> on</w:t>
      </w:r>
      <w:r w:rsidRPr="00917D34">
        <w:rPr>
          <w:color w:val="000000"/>
        </w:rPr>
        <w:tab/>
      </w:r>
      <w:r w:rsidR="00BC7DFF">
        <w:rPr>
          <w:noProof/>
          <w:color w:val="000000"/>
        </w:rPr>
        <w:t>2026</w:t>
      </w:r>
      <w:r w:rsidRPr="00917D34">
        <w:rPr>
          <w:color w:val="000000"/>
        </w:rPr>
        <w:t>.</w:t>
      </w:r>
    </w:p>
    <w:p w14:paraId="795A54F8" w14:textId="77777777" w:rsidR="00E706D5" w:rsidRPr="00917D34" w:rsidRDefault="00E706D5">
      <w:pPr>
        <w:pStyle w:val="EndNoteSubHeading"/>
        <w:rPr>
          <w:color w:val="000000"/>
        </w:rPr>
      </w:pPr>
      <w:r w:rsidRPr="00917D34">
        <w:rPr>
          <w:color w:val="000000"/>
        </w:rPr>
        <w:t>3</w:t>
      </w:r>
      <w:r w:rsidRPr="00917D34">
        <w:rPr>
          <w:color w:val="000000"/>
        </w:rPr>
        <w:tab/>
        <w:t>Republications of amended laws</w:t>
      </w:r>
    </w:p>
    <w:p w14:paraId="197AA921" w14:textId="2DBC8297" w:rsidR="00E706D5" w:rsidRPr="00917D34" w:rsidRDefault="00E706D5">
      <w:pPr>
        <w:pStyle w:val="EndNoteText"/>
        <w:rPr>
          <w:color w:val="000000"/>
        </w:rPr>
      </w:pPr>
      <w:r w:rsidRPr="00917D34">
        <w:rPr>
          <w:color w:val="000000"/>
        </w:rPr>
        <w:tab/>
        <w:t xml:space="preserve">For the latest republication of amended laws, see </w:t>
      </w:r>
      <w:hyperlink r:id="rId41" w:history="1">
        <w:r w:rsidR="00132FBD" w:rsidRPr="00132FBD">
          <w:rPr>
            <w:rStyle w:val="charCitHyperlinkAbbrev"/>
          </w:rPr>
          <w:t>www.legislation.act.gov.au</w:t>
        </w:r>
      </w:hyperlink>
      <w:r w:rsidRPr="00917D34">
        <w:rPr>
          <w:color w:val="000000"/>
        </w:rPr>
        <w:t>.</w:t>
      </w:r>
    </w:p>
    <w:p w14:paraId="11B7145C" w14:textId="77777777" w:rsidR="00E706D5" w:rsidRPr="00917D34" w:rsidRDefault="00E706D5">
      <w:pPr>
        <w:pStyle w:val="N-line2"/>
        <w:rPr>
          <w:color w:val="000000"/>
        </w:rPr>
      </w:pPr>
    </w:p>
    <w:p w14:paraId="6C443F78" w14:textId="77777777" w:rsidR="002C2C75" w:rsidRDefault="002C2C75">
      <w:pPr>
        <w:pStyle w:val="05EndNote"/>
        <w:sectPr w:rsidR="002C2C75" w:rsidSect="000B4B6F">
          <w:headerReference w:type="even" r:id="rId42"/>
          <w:headerReference w:type="default" r:id="rId43"/>
          <w:footerReference w:type="even" r:id="rId44"/>
          <w:footerReference w:type="default" r:id="rId45"/>
          <w:pgSz w:w="11907" w:h="16839" w:code="9"/>
          <w:pgMar w:top="3000" w:right="1900" w:bottom="2500" w:left="2300" w:header="2480" w:footer="2100" w:gutter="0"/>
          <w:cols w:space="720"/>
          <w:docGrid w:linePitch="326"/>
        </w:sectPr>
      </w:pPr>
    </w:p>
    <w:p w14:paraId="0BC4BE01" w14:textId="77777777" w:rsidR="002F18F3" w:rsidRDefault="002F18F3" w:rsidP="00E706D5">
      <w:pPr>
        <w:rPr>
          <w:color w:val="000000"/>
        </w:rPr>
      </w:pPr>
    </w:p>
    <w:p w14:paraId="4238E60A" w14:textId="77777777" w:rsidR="002C2C75" w:rsidRDefault="002C2C75" w:rsidP="002C2C75"/>
    <w:p w14:paraId="653F4528" w14:textId="77777777" w:rsidR="002C2C75" w:rsidRDefault="002C2C75" w:rsidP="002C2C75">
      <w:pPr>
        <w:suppressLineNumbers/>
      </w:pPr>
    </w:p>
    <w:p w14:paraId="0CA1F245" w14:textId="77777777" w:rsidR="002C2C75" w:rsidRDefault="002C2C75" w:rsidP="002C2C75">
      <w:pPr>
        <w:suppressLineNumbers/>
      </w:pPr>
    </w:p>
    <w:p w14:paraId="681CC6DE" w14:textId="77777777" w:rsidR="00281812" w:rsidRDefault="00281812" w:rsidP="002C2C75">
      <w:pPr>
        <w:suppressLineNumbers/>
      </w:pPr>
    </w:p>
    <w:p w14:paraId="0A75E4F2" w14:textId="77777777" w:rsidR="00281812" w:rsidRDefault="00281812" w:rsidP="002C2C75">
      <w:pPr>
        <w:suppressLineNumbers/>
      </w:pPr>
    </w:p>
    <w:p w14:paraId="1F9E2888" w14:textId="77777777" w:rsidR="00281812" w:rsidRDefault="00281812" w:rsidP="002C2C75">
      <w:pPr>
        <w:suppressLineNumbers/>
      </w:pPr>
    </w:p>
    <w:p w14:paraId="51DFADBC" w14:textId="77777777" w:rsidR="00281812" w:rsidRDefault="00281812" w:rsidP="002C2C75">
      <w:pPr>
        <w:suppressLineNumbers/>
      </w:pPr>
    </w:p>
    <w:p w14:paraId="0CBF6434" w14:textId="77777777" w:rsidR="00281812" w:rsidRDefault="00281812" w:rsidP="002C2C75">
      <w:pPr>
        <w:suppressLineNumbers/>
      </w:pPr>
    </w:p>
    <w:p w14:paraId="671534EC" w14:textId="77777777" w:rsidR="00281812" w:rsidRDefault="00281812" w:rsidP="002C2C75">
      <w:pPr>
        <w:suppressLineNumbers/>
      </w:pPr>
    </w:p>
    <w:p w14:paraId="0A1C4293" w14:textId="77777777" w:rsidR="00281812" w:rsidRDefault="00281812" w:rsidP="002C2C75">
      <w:pPr>
        <w:suppressLineNumbers/>
      </w:pPr>
    </w:p>
    <w:p w14:paraId="28607846" w14:textId="77777777" w:rsidR="00281812" w:rsidRDefault="00281812" w:rsidP="002C2C75">
      <w:pPr>
        <w:suppressLineNumbers/>
      </w:pPr>
    </w:p>
    <w:p w14:paraId="5DE8FAB4" w14:textId="77777777" w:rsidR="00281812" w:rsidRDefault="00281812" w:rsidP="002C2C75">
      <w:pPr>
        <w:suppressLineNumbers/>
      </w:pPr>
    </w:p>
    <w:p w14:paraId="251B5192" w14:textId="77777777" w:rsidR="00281812" w:rsidRDefault="00281812" w:rsidP="002C2C75">
      <w:pPr>
        <w:suppressLineNumbers/>
      </w:pPr>
    </w:p>
    <w:p w14:paraId="5A123B22" w14:textId="77777777" w:rsidR="00281812" w:rsidRDefault="00281812" w:rsidP="002C2C75">
      <w:pPr>
        <w:suppressLineNumbers/>
      </w:pPr>
    </w:p>
    <w:p w14:paraId="50B18073" w14:textId="77777777" w:rsidR="00281812" w:rsidRDefault="00281812" w:rsidP="002C2C75">
      <w:pPr>
        <w:suppressLineNumbers/>
      </w:pPr>
    </w:p>
    <w:p w14:paraId="5563852B" w14:textId="77777777" w:rsidR="00281812" w:rsidRDefault="00281812" w:rsidP="002C2C75">
      <w:pPr>
        <w:suppressLineNumbers/>
      </w:pPr>
    </w:p>
    <w:p w14:paraId="5D4AFEEE" w14:textId="77777777" w:rsidR="002C2C75" w:rsidRDefault="002C2C75" w:rsidP="002C2C75">
      <w:pPr>
        <w:suppressLineNumbers/>
      </w:pPr>
    </w:p>
    <w:p w14:paraId="1A8E76B0" w14:textId="77777777" w:rsidR="002C2C75" w:rsidRDefault="002C2C75" w:rsidP="002C2C75">
      <w:pPr>
        <w:suppressLineNumbers/>
      </w:pPr>
    </w:p>
    <w:p w14:paraId="4539B52A" w14:textId="13203EF1" w:rsidR="002C2C75" w:rsidRDefault="002C2C75">
      <w:pPr>
        <w:jc w:val="center"/>
        <w:rPr>
          <w:sz w:val="18"/>
        </w:rPr>
      </w:pPr>
      <w:r>
        <w:rPr>
          <w:sz w:val="18"/>
        </w:rPr>
        <w:t xml:space="preserve">© Australian Capital Territory </w:t>
      </w:r>
      <w:r>
        <w:rPr>
          <w:noProof/>
          <w:sz w:val="18"/>
        </w:rPr>
        <w:t>2026</w:t>
      </w:r>
    </w:p>
    <w:sectPr w:rsidR="002C2C75" w:rsidSect="002C2C75">
      <w:headerReference w:type="even" r:id="rId46"/>
      <w:headerReference w:type="default" r:id="rId47"/>
      <w:headerReference w:type="first" r:id="rId48"/>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CCC54" w14:textId="77777777" w:rsidR="00E76F3C" w:rsidRDefault="00E76F3C">
      <w:r>
        <w:separator/>
      </w:r>
    </w:p>
  </w:endnote>
  <w:endnote w:type="continuationSeparator" w:id="0">
    <w:p w14:paraId="60212861" w14:textId="77777777" w:rsidR="00E76F3C" w:rsidRDefault="00E76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2136" w14:textId="77777777" w:rsidR="002C2C75" w:rsidRDefault="002C2C7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C2C75" w:rsidRPr="00CB3D59" w14:paraId="255C3C29" w14:textId="77777777">
      <w:tc>
        <w:tcPr>
          <w:tcW w:w="845" w:type="pct"/>
        </w:tcPr>
        <w:p w14:paraId="5F30F1AD" w14:textId="77777777" w:rsidR="002C2C75" w:rsidRPr="0097645D" w:rsidRDefault="002C2C75"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73B46A9D" w14:textId="2B0ED67A" w:rsidR="002C2C75" w:rsidRPr="00783A18" w:rsidRDefault="003A0863" w:rsidP="000763CD">
          <w:pPr>
            <w:pStyle w:val="Footer"/>
            <w:spacing w:line="240" w:lineRule="auto"/>
            <w:jc w:val="center"/>
            <w:rPr>
              <w:rFonts w:ascii="Times New Roman" w:hAnsi="Times New Roman"/>
              <w:sz w:val="24"/>
              <w:szCs w:val="24"/>
            </w:rPr>
          </w:pPr>
          <w:fldSimple w:instr=" REF Citation *\charformat  \* MERGEFORMAT ">
            <w:r w:rsidRPr="00917D34">
              <w:t>Justice and Community Safety Legislation Amendment Bill 2026</w:t>
            </w:r>
          </w:fldSimple>
        </w:p>
        <w:p w14:paraId="6B6AF109" w14:textId="285CC18F" w:rsidR="002C2C75" w:rsidRPr="00783A18" w:rsidRDefault="002C2C75"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3A086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3A086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3A0863">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00ADC49C" w14:textId="2A4698E7" w:rsidR="002C2C75" w:rsidRPr="00743346" w:rsidRDefault="002C2C75"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3A0863">
            <w:rPr>
              <w:rFonts w:cs="Arial"/>
              <w:szCs w:val="18"/>
            </w:rPr>
            <w:t xml:space="preserve">  </w:t>
          </w:r>
          <w:r w:rsidRPr="00743346">
            <w:rPr>
              <w:rFonts w:cs="Arial"/>
              <w:szCs w:val="18"/>
            </w:rPr>
            <w:fldChar w:fldCharType="end"/>
          </w:r>
        </w:p>
      </w:tc>
    </w:tr>
  </w:tbl>
  <w:p w14:paraId="5E7CC02B" w14:textId="15C26971" w:rsidR="002C2C75" w:rsidRPr="00C75006" w:rsidRDefault="002C2C75" w:rsidP="00C75006">
    <w:pPr>
      <w:pStyle w:val="Status"/>
      <w:rPr>
        <w:rFonts w:cs="Arial"/>
      </w:rPr>
    </w:pPr>
    <w:r w:rsidRPr="00C75006">
      <w:rPr>
        <w:rFonts w:cs="Arial"/>
      </w:rPr>
      <w:fldChar w:fldCharType="begin"/>
    </w:r>
    <w:r w:rsidRPr="00C75006">
      <w:rPr>
        <w:rFonts w:cs="Arial"/>
      </w:rPr>
      <w:instrText xml:space="preserve"> DOCPROPERTY "Status" </w:instrText>
    </w:r>
    <w:r w:rsidRPr="00C75006">
      <w:rPr>
        <w:rFonts w:cs="Arial"/>
      </w:rPr>
      <w:fldChar w:fldCharType="separate"/>
    </w:r>
    <w:r w:rsidR="003A0863" w:rsidRPr="00C75006">
      <w:rPr>
        <w:rFonts w:cs="Arial"/>
      </w:rPr>
      <w:t xml:space="preserve"> </w:t>
    </w:r>
    <w:r w:rsidRPr="00C75006">
      <w:rPr>
        <w:rFonts w:cs="Arial"/>
      </w:rPr>
      <w:fldChar w:fldCharType="end"/>
    </w:r>
    <w:r w:rsidR="00C75006" w:rsidRPr="00C75006">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7016" w14:textId="77777777" w:rsidR="002C2C75" w:rsidRDefault="002C2C75">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2C2C75" w:rsidRPr="00CB3D59" w14:paraId="303EEDD5" w14:textId="77777777">
      <w:tc>
        <w:tcPr>
          <w:tcW w:w="1060" w:type="pct"/>
        </w:tcPr>
        <w:p w14:paraId="6425D2D5" w14:textId="2D2BD3E9" w:rsidR="002C2C75" w:rsidRPr="00743346" w:rsidRDefault="002C2C75"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3A0863">
            <w:rPr>
              <w:rFonts w:cs="Arial"/>
              <w:szCs w:val="18"/>
            </w:rPr>
            <w:t xml:space="preserve">  </w:t>
          </w:r>
          <w:r w:rsidRPr="00743346">
            <w:rPr>
              <w:rFonts w:cs="Arial"/>
              <w:szCs w:val="18"/>
            </w:rPr>
            <w:fldChar w:fldCharType="end"/>
          </w:r>
        </w:p>
      </w:tc>
      <w:tc>
        <w:tcPr>
          <w:tcW w:w="3094" w:type="pct"/>
        </w:tcPr>
        <w:p w14:paraId="1A16233A" w14:textId="61AE75D5" w:rsidR="002C2C75" w:rsidRPr="00783A18" w:rsidRDefault="003A0863" w:rsidP="000763CD">
          <w:pPr>
            <w:pStyle w:val="Footer"/>
            <w:spacing w:line="240" w:lineRule="auto"/>
            <w:jc w:val="center"/>
            <w:rPr>
              <w:rFonts w:ascii="Times New Roman" w:hAnsi="Times New Roman"/>
              <w:sz w:val="24"/>
              <w:szCs w:val="24"/>
            </w:rPr>
          </w:pPr>
          <w:fldSimple w:instr=" REF Citation *\charformat  \* MERGEFORMAT ">
            <w:r w:rsidRPr="00917D34">
              <w:t>Justice and Community Safety Legislation Amendment Bill 2026</w:t>
            </w:r>
          </w:fldSimple>
        </w:p>
        <w:p w14:paraId="5E52267C" w14:textId="39B94288" w:rsidR="002C2C75" w:rsidRPr="00783A18" w:rsidRDefault="002C2C75"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3A086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3A086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3A0863">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109B48A7" w14:textId="77777777" w:rsidR="002C2C75" w:rsidRPr="0097645D" w:rsidRDefault="002C2C75"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7936E2EF" w14:textId="139D5494" w:rsidR="002C2C75" w:rsidRPr="00C75006" w:rsidRDefault="002C2C75" w:rsidP="00C75006">
    <w:pPr>
      <w:pStyle w:val="Status"/>
      <w:rPr>
        <w:rFonts w:cs="Arial"/>
      </w:rPr>
    </w:pPr>
    <w:r w:rsidRPr="00C75006">
      <w:rPr>
        <w:rFonts w:cs="Arial"/>
      </w:rPr>
      <w:fldChar w:fldCharType="begin"/>
    </w:r>
    <w:r w:rsidRPr="00C75006">
      <w:rPr>
        <w:rFonts w:cs="Arial"/>
      </w:rPr>
      <w:instrText xml:space="preserve"> DOCPROPERTY "Status" </w:instrText>
    </w:r>
    <w:r w:rsidRPr="00C75006">
      <w:rPr>
        <w:rFonts w:cs="Arial"/>
      </w:rPr>
      <w:fldChar w:fldCharType="separate"/>
    </w:r>
    <w:r w:rsidR="003A0863" w:rsidRPr="00C75006">
      <w:rPr>
        <w:rFonts w:cs="Arial"/>
      </w:rPr>
      <w:t xml:space="preserve"> </w:t>
    </w:r>
    <w:r w:rsidRPr="00C75006">
      <w:rPr>
        <w:rFonts w:cs="Arial"/>
      </w:rPr>
      <w:fldChar w:fldCharType="end"/>
    </w:r>
    <w:r w:rsidR="00C75006" w:rsidRPr="00C75006">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46E08" w14:textId="77777777" w:rsidR="002C2C75" w:rsidRDefault="002C2C75">
    <w:pPr>
      <w:rPr>
        <w:sz w:val="16"/>
      </w:rPr>
    </w:pPr>
  </w:p>
  <w:p w14:paraId="29CDEF57" w14:textId="5611D014" w:rsidR="002C2C75" w:rsidRDefault="002C2C75">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3A0863">
      <w:rPr>
        <w:rFonts w:ascii="Arial" w:hAnsi="Arial"/>
        <w:sz w:val="12"/>
      </w:rPr>
      <w:t>J2025-1587</w:t>
    </w:r>
    <w:r>
      <w:rPr>
        <w:rFonts w:ascii="Arial" w:hAnsi="Arial"/>
        <w:sz w:val="12"/>
      </w:rPr>
      <w:fldChar w:fldCharType="end"/>
    </w:r>
  </w:p>
  <w:p w14:paraId="5C63AC8D" w14:textId="197E0BF4" w:rsidR="002C2C75" w:rsidRPr="00C75006" w:rsidRDefault="002C2C75" w:rsidP="00C75006">
    <w:pPr>
      <w:pStyle w:val="Status"/>
      <w:tabs>
        <w:tab w:val="center" w:pos="3853"/>
        <w:tab w:val="left" w:pos="4575"/>
      </w:tabs>
      <w:rPr>
        <w:rFonts w:cs="Arial"/>
      </w:rPr>
    </w:pPr>
    <w:r w:rsidRPr="00C75006">
      <w:rPr>
        <w:rFonts w:cs="Arial"/>
      </w:rPr>
      <w:fldChar w:fldCharType="begin"/>
    </w:r>
    <w:r w:rsidRPr="00C75006">
      <w:rPr>
        <w:rFonts w:cs="Arial"/>
      </w:rPr>
      <w:instrText xml:space="preserve"> DOCPROPERTY "Status" </w:instrText>
    </w:r>
    <w:r w:rsidRPr="00C75006">
      <w:rPr>
        <w:rFonts w:cs="Arial"/>
      </w:rPr>
      <w:fldChar w:fldCharType="separate"/>
    </w:r>
    <w:r w:rsidR="003A0863" w:rsidRPr="00C75006">
      <w:rPr>
        <w:rFonts w:cs="Arial"/>
      </w:rPr>
      <w:t xml:space="preserve"> </w:t>
    </w:r>
    <w:r w:rsidRPr="00C75006">
      <w:rPr>
        <w:rFonts w:cs="Arial"/>
      </w:rPr>
      <w:fldChar w:fldCharType="end"/>
    </w:r>
    <w:r w:rsidR="00C75006" w:rsidRPr="00C75006">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0748" w14:textId="77777777" w:rsidR="002C2C75" w:rsidRDefault="002C2C7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C2C75" w:rsidRPr="00CB3D59" w14:paraId="50ECD4A2" w14:textId="77777777">
      <w:tc>
        <w:tcPr>
          <w:tcW w:w="847" w:type="pct"/>
        </w:tcPr>
        <w:p w14:paraId="21A64D91" w14:textId="77777777" w:rsidR="002C2C75" w:rsidRPr="006D109C" w:rsidRDefault="002C2C75"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03FA899F" w14:textId="69F8437B" w:rsidR="002C2C75" w:rsidRPr="006D109C" w:rsidRDefault="002C2C75"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A0863" w:rsidRPr="003A0863">
            <w:rPr>
              <w:rFonts w:cs="Arial"/>
              <w:szCs w:val="18"/>
            </w:rPr>
            <w:t>Justice and Community Safety</w:t>
          </w:r>
          <w:r w:rsidR="003A0863" w:rsidRPr="00917D34">
            <w:t xml:space="preserve"> Legislation Amendment Bill 2026</w:t>
          </w:r>
          <w:r>
            <w:rPr>
              <w:rFonts w:cs="Arial"/>
              <w:szCs w:val="18"/>
            </w:rPr>
            <w:fldChar w:fldCharType="end"/>
          </w:r>
        </w:p>
        <w:p w14:paraId="3D7E595A" w14:textId="339BBC1E" w:rsidR="002C2C75" w:rsidRPr="00783A18" w:rsidRDefault="002C2C75"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3A086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3A086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3A0863">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33369B33" w14:textId="3D6B642D" w:rsidR="002C2C75" w:rsidRPr="006D109C" w:rsidRDefault="002C2C75"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3A0863">
            <w:rPr>
              <w:rFonts w:cs="Arial"/>
              <w:szCs w:val="18"/>
            </w:rPr>
            <w:t xml:space="preserve">  </w:t>
          </w:r>
          <w:r w:rsidRPr="006D109C">
            <w:rPr>
              <w:rFonts w:cs="Arial"/>
              <w:szCs w:val="18"/>
            </w:rPr>
            <w:fldChar w:fldCharType="end"/>
          </w:r>
        </w:p>
      </w:tc>
    </w:tr>
  </w:tbl>
  <w:p w14:paraId="28A63447" w14:textId="34DD312B" w:rsidR="002C2C75" w:rsidRPr="00C75006" w:rsidRDefault="002C2C75" w:rsidP="00C75006">
    <w:pPr>
      <w:pStyle w:val="Status"/>
      <w:rPr>
        <w:rFonts w:cs="Arial"/>
      </w:rPr>
    </w:pPr>
    <w:r w:rsidRPr="00C75006">
      <w:rPr>
        <w:rFonts w:cs="Arial"/>
      </w:rPr>
      <w:fldChar w:fldCharType="begin"/>
    </w:r>
    <w:r w:rsidRPr="00C75006">
      <w:rPr>
        <w:rFonts w:cs="Arial"/>
      </w:rPr>
      <w:instrText xml:space="preserve"> DOCPROPERTY "Status" </w:instrText>
    </w:r>
    <w:r w:rsidRPr="00C75006">
      <w:rPr>
        <w:rFonts w:cs="Arial"/>
      </w:rPr>
      <w:fldChar w:fldCharType="separate"/>
    </w:r>
    <w:r w:rsidR="003A0863" w:rsidRPr="00C75006">
      <w:rPr>
        <w:rFonts w:cs="Arial"/>
      </w:rPr>
      <w:t xml:space="preserve"> </w:t>
    </w:r>
    <w:r w:rsidRPr="00C75006">
      <w:rPr>
        <w:rFonts w:cs="Arial"/>
      </w:rPr>
      <w:fldChar w:fldCharType="end"/>
    </w:r>
    <w:r w:rsidR="00C75006" w:rsidRPr="00C7500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121A" w14:textId="77777777" w:rsidR="002C2C75" w:rsidRDefault="002C2C7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C2C75" w:rsidRPr="00CB3D59" w14:paraId="23204EEF" w14:textId="77777777">
      <w:tc>
        <w:tcPr>
          <w:tcW w:w="1061" w:type="pct"/>
        </w:tcPr>
        <w:p w14:paraId="25FA653C" w14:textId="3293AF01" w:rsidR="002C2C75" w:rsidRPr="006D109C" w:rsidRDefault="002C2C75"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3A0863">
            <w:rPr>
              <w:rFonts w:cs="Arial"/>
              <w:szCs w:val="18"/>
            </w:rPr>
            <w:t xml:space="preserve">  </w:t>
          </w:r>
          <w:r w:rsidRPr="006D109C">
            <w:rPr>
              <w:rFonts w:cs="Arial"/>
              <w:szCs w:val="18"/>
            </w:rPr>
            <w:fldChar w:fldCharType="end"/>
          </w:r>
        </w:p>
      </w:tc>
      <w:tc>
        <w:tcPr>
          <w:tcW w:w="3092" w:type="pct"/>
        </w:tcPr>
        <w:p w14:paraId="120A76F5" w14:textId="492265AE" w:rsidR="002C2C75" w:rsidRPr="006D109C" w:rsidRDefault="002C2C75"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A0863" w:rsidRPr="003A0863">
            <w:rPr>
              <w:rFonts w:cs="Arial"/>
              <w:szCs w:val="18"/>
            </w:rPr>
            <w:t>Justice and Community Safety</w:t>
          </w:r>
          <w:r w:rsidR="003A0863" w:rsidRPr="00917D34">
            <w:t xml:space="preserve"> Legislation Amendment Bill 2026</w:t>
          </w:r>
          <w:r>
            <w:rPr>
              <w:rFonts w:cs="Arial"/>
              <w:szCs w:val="18"/>
            </w:rPr>
            <w:fldChar w:fldCharType="end"/>
          </w:r>
        </w:p>
        <w:p w14:paraId="36824569" w14:textId="5A66087F" w:rsidR="002C2C75" w:rsidRPr="00783A18" w:rsidRDefault="002C2C75"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3A086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3A086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3A0863">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3EAD8DA8" w14:textId="77777777" w:rsidR="002C2C75" w:rsidRPr="006D109C" w:rsidRDefault="002C2C75"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2980E5B1" w14:textId="4EDDFA6E" w:rsidR="002C2C75" w:rsidRPr="00C75006" w:rsidRDefault="002C2C75" w:rsidP="00C75006">
    <w:pPr>
      <w:pStyle w:val="Status"/>
      <w:rPr>
        <w:rFonts w:cs="Arial"/>
      </w:rPr>
    </w:pPr>
    <w:r w:rsidRPr="00C75006">
      <w:rPr>
        <w:rFonts w:cs="Arial"/>
      </w:rPr>
      <w:fldChar w:fldCharType="begin"/>
    </w:r>
    <w:r w:rsidRPr="00C75006">
      <w:rPr>
        <w:rFonts w:cs="Arial"/>
      </w:rPr>
      <w:instrText xml:space="preserve"> DOCPROPERTY "Status" </w:instrText>
    </w:r>
    <w:r w:rsidRPr="00C75006">
      <w:rPr>
        <w:rFonts w:cs="Arial"/>
      </w:rPr>
      <w:fldChar w:fldCharType="separate"/>
    </w:r>
    <w:r w:rsidR="003A0863" w:rsidRPr="00C75006">
      <w:rPr>
        <w:rFonts w:cs="Arial"/>
      </w:rPr>
      <w:t xml:space="preserve"> </w:t>
    </w:r>
    <w:r w:rsidRPr="00C75006">
      <w:rPr>
        <w:rFonts w:cs="Arial"/>
      </w:rPr>
      <w:fldChar w:fldCharType="end"/>
    </w:r>
    <w:r w:rsidR="00C75006" w:rsidRPr="00C7500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ABB6" w14:textId="77777777" w:rsidR="002C2C75" w:rsidRDefault="002C2C75">
    <w:pPr>
      <w:rPr>
        <w:sz w:val="16"/>
      </w:rPr>
    </w:pPr>
  </w:p>
  <w:p w14:paraId="4F0445ED" w14:textId="5D04D473" w:rsidR="002C2C75" w:rsidRDefault="002C2C75">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3A0863">
      <w:rPr>
        <w:rFonts w:ascii="Arial" w:hAnsi="Arial"/>
        <w:sz w:val="12"/>
      </w:rPr>
      <w:t>J2025-1587</w:t>
    </w:r>
    <w:r>
      <w:rPr>
        <w:rFonts w:ascii="Arial" w:hAnsi="Arial"/>
        <w:sz w:val="12"/>
      </w:rPr>
      <w:fldChar w:fldCharType="end"/>
    </w:r>
  </w:p>
  <w:p w14:paraId="71FB62A5" w14:textId="5E53C5F4" w:rsidR="002C2C75" w:rsidRPr="00C75006" w:rsidRDefault="002C2C75" w:rsidP="00C75006">
    <w:pPr>
      <w:pStyle w:val="Status"/>
      <w:rPr>
        <w:rFonts w:cs="Arial"/>
      </w:rPr>
    </w:pPr>
    <w:r w:rsidRPr="00C75006">
      <w:rPr>
        <w:rFonts w:cs="Arial"/>
      </w:rPr>
      <w:fldChar w:fldCharType="begin"/>
    </w:r>
    <w:r w:rsidRPr="00C75006">
      <w:rPr>
        <w:rFonts w:cs="Arial"/>
      </w:rPr>
      <w:instrText xml:space="preserve"> DOCPROPERTY "Status" </w:instrText>
    </w:r>
    <w:r w:rsidRPr="00C75006">
      <w:rPr>
        <w:rFonts w:cs="Arial"/>
      </w:rPr>
      <w:fldChar w:fldCharType="separate"/>
    </w:r>
    <w:r w:rsidR="003A0863" w:rsidRPr="00C75006">
      <w:rPr>
        <w:rFonts w:cs="Arial"/>
      </w:rPr>
      <w:t xml:space="preserve"> </w:t>
    </w:r>
    <w:r w:rsidRPr="00C75006">
      <w:rPr>
        <w:rFonts w:cs="Arial"/>
      </w:rPr>
      <w:fldChar w:fldCharType="end"/>
    </w:r>
    <w:r w:rsidR="00C75006" w:rsidRPr="00C7500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F082" w14:textId="77777777" w:rsidR="002C2C75" w:rsidRDefault="002C2C75">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2C2C75" w14:paraId="7E598705" w14:textId="77777777">
      <w:trPr>
        <w:jc w:val="center"/>
      </w:trPr>
      <w:tc>
        <w:tcPr>
          <w:tcW w:w="1240" w:type="dxa"/>
        </w:tcPr>
        <w:p w14:paraId="5BE27ACD" w14:textId="77777777" w:rsidR="002C2C75" w:rsidRDefault="002C2C7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1A8DE091" w14:textId="28438514" w:rsidR="002C2C75" w:rsidRDefault="002C2C75">
          <w:pPr>
            <w:pStyle w:val="Footer"/>
            <w:jc w:val="center"/>
          </w:pPr>
          <w:r>
            <w:fldChar w:fldCharType="begin"/>
          </w:r>
          <w:r>
            <w:instrText xml:space="preserve"> REF Citation *\charformat </w:instrText>
          </w:r>
          <w:r>
            <w:fldChar w:fldCharType="separate"/>
          </w:r>
          <w:r w:rsidR="003A0863" w:rsidRPr="00917D34">
            <w:t>Justice and Community Safety Legislation Amendment Bill 2026</w:t>
          </w:r>
          <w:r>
            <w:fldChar w:fldCharType="end"/>
          </w:r>
        </w:p>
        <w:p w14:paraId="4FECE933" w14:textId="6B2591E8" w:rsidR="002C2C75" w:rsidRDefault="002C2C75">
          <w:pPr>
            <w:pStyle w:val="Footer"/>
            <w:spacing w:before="0"/>
            <w:jc w:val="center"/>
          </w:pPr>
          <w:r>
            <w:fldChar w:fldCharType="begin"/>
          </w:r>
          <w:r>
            <w:instrText xml:space="preserve"> DOCPROPERTY "Eff"  *\charformat </w:instrText>
          </w:r>
          <w:r>
            <w:fldChar w:fldCharType="separate"/>
          </w:r>
          <w:r w:rsidR="003A0863">
            <w:t xml:space="preserve"> </w:t>
          </w:r>
          <w:r>
            <w:fldChar w:fldCharType="end"/>
          </w:r>
          <w:r>
            <w:fldChar w:fldCharType="begin"/>
          </w:r>
          <w:r>
            <w:instrText xml:space="preserve"> DOCPROPERTY "StartDt"  *\charformat </w:instrText>
          </w:r>
          <w:r>
            <w:fldChar w:fldCharType="separate"/>
          </w:r>
          <w:r w:rsidR="003A0863">
            <w:t xml:space="preserve">  </w:t>
          </w:r>
          <w:r>
            <w:fldChar w:fldCharType="end"/>
          </w:r>
          <w:r>
            <w:fldChar w:fldCharType="begin"/>
          </w:r>
          <w:r>
            <w:instrText xml:space="preserve"> DOCPROPERTY "EndDt"  *\charformat </w:instrText>
          </w:r>
          <w:r>
            <w:fldChar w:fldCharType="separate"/>
          </w:r>
          <w:r w:rsidR="003A0863">
            <w:t xml:space="preserve">  </w:t>
          </w:r>
          <w:r>
            <w:fldChar w:fldCharType="end"/>
          </w:r>
        </w:p>
      </w:tc>
      <w:tc>
        <w:tcPr>
          <w:tcW w:w="1553" w:type="dxa"/>
        </w:tcPr>
        <w:p w14:paraId="4EBB3127" w14:textId="3C310A6F" w:rsidR="002C2C75" w:rsidRDefault="002C2C75">
          <w:pPr>
            <w:pStyle w:val="Footer"/>
            <w:jc w:val="right"/>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3A0863">
            <w:t xml:space="preserve">  </w:t>
          </w:r>
          <w:r>
            <w:fldChar w:fldCharType="end"/>
          </w:r>
        </w:p>
      </w:tc>
    </w:tr>
  </w:tbl>
  <w:p w14:paraId="4B9DD38F" w14:textId="292FDA2A" w:rsidR="002C2C75" w:rsidRPr="00C75006" w:rsidRDefault="002C2C75" w:rsidP="00C75006">
    <w:pPr>
      <w:pStyle w:val="Status"/>
      <w:rPr>
        <w:rFonts w:cs="Arial"/>
      </w:rPr>
    </w:pPr>
    <w:r w:rsidRPr="00C75006">
      <w:rPr>
        <w:rFonts w:cs="Arial"/>
      </w:rPr>
      <w:fldChar w:fldCharType="begin"/>
    </w:r>
    <w:r w:rsidRPr="00C75006">
      <w:rPr>
        <w:rFonts w:cs="Arial"/>
      </w:rPr>
      <w:instrText xml:space="preserve"> DOCPROPERTY "Status" </w:instrText>
    </w:r>
    <w:r w:rsidRPr="00C75006">
      <w:rPr>
        <w:rFonts w:cs="Arial"/>
      </w:rPr>
      <w:fldChar w:fldCharType="separate"/>
    </w:r>
    <w:r w:rsidR="003A0863" w:rsidRPr="00C75006">
      <w:rPr>
        <w:rFonts w:cs="Arial"/>
      </w:rPr>
      <w:t xml:space="preserve"> </w:t>
    </w:r>
    <w:r w:rsidRPr="00C75006">
      <w:rPr>
        <w:rFonts w:cs="Arial"/>
      </w:rPr>
      <w:fldChar w:fldCharType="end"/>
    </w:r>
    <w:r w:rsidR="00C75006" w:rsidRPr="00C7500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4AC34" w14:textId="77777777" w:rsidR="002C2C75" w:rsidRDefault="002C2C75">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2C2C75" w14:paraId="6FB4103A" w14:textId="77777777">
      <w:trPr>
        <w:jc w:val="center"/>
      </w:trPr>
      <w:tc>
        <w:tcPr>
          <w:tcW w:w="1553" w:type="dxa"/>
        </w:tcPr>
        <w:p w14:paraId="0E3F3BB5" w14:textId="617CA765" w:rsidR="002C2C75" w:rsidRDefault="002C2C75">
          <w:pPr>
            <w:pStyle w:val="Footer"/>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3A0863">
            <w:t xml:space="preserve">  </w:t>
          </w:r>
          <w:r>
            <w:fldChar w:fldCharType="end"/>
          </w:r>
        </w:p>
      </w:tc>
      <w:tc>
        <w:tcPr>
          <w:tcW w:w="4527" w:type="dxa"/>
        </w:tcPr>
        <w:p w14:paraId="2AE25484" w14:textId="36BD6EA4" w:rsidR="002C2C75" w:rsidRDefault="002C2C75">
          <w:pPr>
            <w:pStyle w:val="Footer"/>
            <w:jc w:val="center"/>
          </w:pPr>
          <w:r>
            <w:fldChar w:fldCharType="begin"/>
          </w:r>
          <w:r>
            <w:instrText xml:space="preserve"> REF Citation *\charformat </w:instrText>
          </w:r>
          <w:r>
            <w:fldChar w:fldCharType="separate"/>
          </w:r>
          <w:r w:rsidR="003A0863" w:rsidRPr="00917D34">
            <w:t>Justice and Community Safety Legislation Amendment Bill 2026</w:t>
          </w:r>
          <w:r>
            <w:fldChar w:fldCharType="end"/>
          </w:r>
        </w:p>
        <w:p w14:paraId="47D1038D" w14:textId="45E19976" w:rsidR="002C2C75" w:rsidRDefault="002C2C75">
          <w:pPr>
            <w:pStyle w:val="Footer"/>
            <w:spacing w:before="0"/>
            <w:jc w:val="center"/>
          </w:pPr>
          <w:r>
            <w:fldChar w:fldCharType="begin"/>
          </w:r>
          <w:r>
            <w:instrText xml:space="preserve"> DOCPROPERTY "Eff"  *\charformat </w:instrText>
          </w:r>
          <w:r>
            <w:fldChar w:fldCharType="separate"/>
          </w:r>
          <w:r w:rsidR="003A0863">
            <w:t xml:space="preserve"> </w:t>
          </w:r>
          <w:r>
            <w:fldChar w:fldCharType="end"/>
          </w:r>
          <w:r>
            <w:fldChar w:fldCharType="begin"/>
          </w:r>
          <w:r>
            <w:instrText xml:space="preserve"> DOCPROPERTY "StartDt"  *\charformat </w:instrText>
          </w:r>
          <w:r>
            <w:fldChar w:fldCharType="separate"/>
          </w:r>
          <w:r w:rsidR="003A0863">
            <w:t xml:space="preserve">  </w:t>
          </w:r>
          <w:r>
            <w:fldChar w:fldCharType="end"/>
          </w:r>
          <w:r>
            <w:fldChar w:fldCharType="begin"/>
          </w:r>
          <w:r>
            <w:instrText xml:space="preserve"> DOCPROPERTY "EndDt"  *\charformat </w:instrText>
          </w:r>
          <w:r>
            <w:fldChar w:fldCharType="separate"/>
          </w:r>
          <w:r w:rsidR="003A0863">
            <w:t xml:space="preserve">  </w:t>
          </w:r>
          <w:r>
            <w:fldChar w:fldCharType="end"/>
          </w:r>
        </w:p>
      </w:tc>
      <w:tc>
        <w:tcPr>
          <w:tcW w:w="1240" w:type="dxa"/>
        </w:tcPr>
        <w:p w14:paraId="38820985" w14:textId="77777777" w:rsidR="002C2C75" w:rsidRDefault="002C2C7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9DF63E6" w14:textId="24B404FB" w:rsidR="002C2C75" w:rsidRPr="00C75006" w:rsidRDefault="002C2C75" w:rsidP="00C75006">
    <w:pPr>
      <w:pStyle w:val="Status"/>
      <w:rPr>
        <w:rFonts w:cs="Arial"/>
      </w:rPr>
    </w:pPr>
    <w:r w:rsidRPr="00C75006">
      <w:rPr>
        <w:rFonts w:cs="Arial"/>
      </w:rPr>
      <w:fldChar w:fldCharType="begin"/>
    </w:r>
    <w:r w:rsidRPr="00C75006">
      <w:rPr>
        <w:rFonts w:cs="Arial"/>
      </w:rPr>
      <w:instrText xml:space="preserve"> DOCPROPERTY "Status" </w:instrText>
    </w:r>
    <w:r w:rsidRPr="00C75006">
      <w:rPr>
        <w:rFonts w:cs="Arial"/>
      </w:rPr>
      <w:fldChar w:fldCharType="separate"/>
    </w:r>
    <w:r w:rsidR="003A0863" w:rsidRPr="00C75006">
      <w:rPr>
        <w:rFonts w:cs="Arial"/>
      </w:rPr>
      <w:t xml:space="preserve"> </w:t>
    </w:r>
    <w:r w:rsidRPr="00C75006">
      <w:rPr>
        <w:rFonts w:cs="Arial"/>
      </w:rPr>
      <w:fldChar w:fldCharType="end"/>
    </w:r>
    <w:r w:rsidR="00C75006" w:rsidRPr="00C7500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EB521" w14:textId="77777777" w:rsidR="00E76F3C" w:rsidRDefault="00E76F3C">
      <w:r>
        <w:separator/>
      </w:r>
    </w:p>
  </w:footnote>
  <w:footnote w:type="continuationSeparator" w:id="0">
    <w:p w14:paraId="3C77FC84" w14:textId="77777777" w:rsidR="00E76F3C" w:rsidRDefault="00E76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C2C75" w:rsidRPr="00CB3D59" w14:paraId="317609B7" w14:textId="77777777">
      <w:tc>
        <w:tcPr>
          <w:tcW w:w="900" w:type="pct"/>
        </w:tcPr>
        <w:p w14:paraId="41B176E8" w14:textId="77777777" w:rsidR="002C2C75" w:rsidRPr="00783A18" w:rsidRDefault="002C2C75">
          <w:pPr>
            <w:pStyle w:val="HeaderEven"/>
            <w:rPr>
              <w:rFonts w:ascii="Times New Roman" w:hAnsi="Times New Roman"/>
              <w:sz w:val="24"/>
              <w:szCs w:val="24"/>
            </w:rPr>
          </w:pPr>
        </w:p>
      </w:tc>
      <w:tc>
        <w:tcPr>
          <w:tcW w:w="4100" w:type="pct"/>
        </w:tcPr>
        <w:p w14:paraId="502B8ABB" w14:textId="77777777" w:rsidR="002C2C75" w:rsidRPr="00783A18" w:rsidRDefault="002C2C75">
          <w:pPr>
            <w:pStyle w:val="HeaderEven"/>
            <w:rPr>
              <w:rFonts w:ascii="Times New Roman" w:hAnsi="Times New Roman"/>
              <w:sz w:val="24"/>
              <w:szCs w:val="24"/>
            </w:rPr>
          </w:pPr>
        </w:p>
      </w:tc>
    </w:tr>
    <w:tr w:rsidR="002C2C75" w:rsidRPr="00CB3D59" w14:paraId="24ACF7BF" w14:textId="77777777">
      <w:tc>
        <w:tcPr>
          <w:tcW w:w="4100" w:type="pct"/>
          <w:gridSpan w:val="2"/>
          <w:tcBorders>
            <w:bottom w:val="single" w:sz="4" w:space="0" w:color="auto"/>
          </w:tcBorders>
        </w:tcPr>
        <w:p w14:paraId="185F8CE5" w14:textId="4112B50A" w:rsidR="002C2C75" w:rsidRPr="0097645D" w:rsidRDefault="0000782C" w:rsidP="000763CD">
          <w:pPr>
            <w:pStyle w:val="HeaderEven6"/>
            <w:rPr>
              <w:rFonts w:cs="Arial"/>
              <w:szCs w:val="18"/>
            </w:rPr>
          </w:pPr>
          <w:fldSimple w:instr=" STYLEREF charContents \* MERGEFORMAT ">
            <w:r w:rsidR="00C75006">
              <w:rPr>
                <w:noProof/>
              </w:rPr>
              <w:t>Contents</w:t>
            </w:r>
          </w:fldSimple>
        </w:p>
      </w:tc>
    </w:tr>
  </w:tbl>
  <w:p w14:paraId="1AA929F7" w14:textId="01B732D3" w:rsidR="002C2C75" w:rsidRDefault="002C2C75">
    <w:pPr>
      <w:pStyle w:val="N-9pt"/>
    </w:pPr>
    <w:r>
      <w:tab/>
    </w:r>
    <w:fldSimple w:instr=" STYLEREF charPage \* MERGEFORMAT ">
      <w:r w:rsidR="00C75006">
        <w:rPr>
          <w:noProof/>
        </w:rPr>
        <w:t>Page</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6150" w14:textId="77777777" w:rsidR="004E49DF" w:rsidRPr="002C2C75" w:rsidRDefault="004E49DF" w:rsidP="002C2C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C2C75" w:rsidRPr="00CB3D59" w14:paraId="00A80680" w14:textId="77777777">
      <w:tc>
        <w:tcPr>
          <w:tcW w:w="4100" w:type="pct"/>
        </w:tcPr>
        <w:p w14:paraId="45D4B564" w14:textId="77777777" w:rsidR="002C2C75" w:rsidRPr="00783A18" w:rsidRDefault="002C2C75" w:rsidP="000763CD">
          <w:pPr>
            <w:pStyle w:val="HeaderOdd"/>
            <w:jc w:val="left"/>
            <w:rPr>
              <w:rFonts w:ascii="Times New Roman" w:hAnsi="Times New Roman"/>
              <w:sz w:val="24"/>
              <w:szCs w:val="24"/>
            </w:rPr>
          </w:pPr>
        </w:p>
      </w:tc>
      <w:tc>
        <w:tcPr>
          <w:tcW w:w="900" w:type="pct"/>
        </w:tcPr>
        <w:p w14:paraId="0C3FA4F5" w14:textId="77777777" w:rsidR="002C2C75" w:rsidRPr="00783A18" w:rsidRDefault="002C2C75" w:rsidP="000763CD">
          <w:pPr>
            <w:pStyle w:val="HeaderOdd"/>
            <w:jc w:val="left"/>
            <w:rPr>
              <w:rFonts w:ascii="Times New Roman" w:hAnsi="Times New Roman"/>
              <w:sz w:val="24"/>
              <w:szCs w:val="24"/>
            </w:rPr>
          </w:pPr>
        </w:p>
      </w:tc>
    </w:tr>
    <w:tr w:rsidR="002C2C75" w:rsidRPr="00CB3D59" w14:paraId="3CCF6CC0" w14:textId="77777777">
      <w:tc>
        <w:tcPr>
          <w:tcW w:w="900" w:type="pct"/>
          <w:gridSpan w:val="2"/>
          <w:tcBorders>
            <w:bottom w:val="single" w:sz="4" w:space="0" w:color="auto"/>
          </w:tcBorders>
        </w:tcPr>
        <w:p w14:paraId="490E1884" w14:textId="3D8DB285" w:rsidR="002C2C75" w:rsidRPr="0097645D" w:rsidRDefault="0000782C" w:rsidP="000763CD">
          <w:pPr>
            <w:pStyle w:val="HeaderOdd6"/>
            <w:jc w:val="left"/>
            <w:rPr>
              <w:rFonts w:cs="Arial"/>
              <w:szCs w:val="18"/>
            </w:rPr>
          </w:pPr>
          <w:fldSimple w:instr=" STYLEREF charContents \* MERGEFORMAT ">
            <w:r w:rsidR="00C75006">
              <w:rPr>
                <w:noProof/>
              </w:rPr>
              <w:t>Contents</w:t>
            </w:r>
          </w:fldSimple>
        </w:p>
      </w:tc>
    </w:tr>
  </w:tbl>
  <w:p w14:paraId="7C8BDD29" w14:textId="0FC3F7D2" w:rsidR="002C2C75" w:rsidRDefault="002C2C75">
    <w:pPr>
      <w:pStyle w:val="N-9pt"/>
    </w:pPr>
    <w:r>
      <w:tab/>
    </w:r>
    <w:fldSimple w:instr=" STYLEREF charPage \* MERGEFORMAT ">
      <w:r w:rsidR="00C75006">
        <w:rPr>
          <w:noProof/>
        </w:rPr>
        <w:t>Page</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9B437" w14:textId="77777777" w:rsidR="00AB2B5A" w:rsidRDefault="00AB2B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6"/>
      <w:gridCol w:w="6061"/>
    </w:tblGrid>
    <w:tr w:rsidR="002C2C75" w:rsidRPr="00CB3D59" w14:paraId="13323DBC" w14:textId="77777777" w:rsidTr="003A49FD">
      <w:tc>
        <w:tcPr>
          <w:tcW w:w="1701" w:type="dxa"/>
        </w:tcPr>
        <w:p w14:paraId="290F4791" w14:textId="07EF2B9C" w:rsidR="002C2C75" w:rsidRPr="006D109C" w:rsidRDefault="002C2C75">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C75006">
            <w:rPr>
              <w:rFonts w:cs="Arial"/>
              <w:b/>
              <w:noProof/>
              <w:szCs w:val="18"/>
            </w:rPr>
            <w:t>Part 8</w:t>
          </w:r>
          <w:r w:rsidRPr="006D109C">
            <w:rPr>
              <w:rFonts w:cs="Arial"/>
              <w:b/>
              <w:szCs w:val="18"/>
            </w:rPr>
            <w:fldChar w:fldCharType="end"/>
          </w:r>
        </w:p>
      </w:tc>
      <w:tc>
        <w:tcPr>
          <w:tcW w:w="6320" w:type="dxa"/>
        </w:tcPr>
        <w:p w14:paraId="4A394C55" w14:textId="32466627" w:rsidR="002C2C75" w:rsidRPr="006D109C" w:rsidRDefault="002C2C75">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C75006">
            <w:rPr>
              <w:rFonts w:cs="Arial"/>
              <w:noProof/>
              <w:szCs w:val="18"/>
            </w:rPr>
            <w:t>Supreme Court Act 1933</w:t>
          </w:r>
          <w:r w:rsidRPr="006D109C">
            <w:rPr>
              <w:rFonts w:cs="Arial"/>
              <w:szCs w:val="18"/>
            </w:rPr>
            <w:fldChar w:fldCharType="end"/>
          </w:r>
        </w:p>
      </w:tc>
    </w:tr>
    <w:tr w:rsidR="002C2C75" w:rsidRPr="00CB3D59" w14:paraId="40420700" w14:textId="77777777" w:rsidTr="003A49FD">
      <w:tc>
        <w:tcPr>
          <w:tcW w:w="1701" w:type="dxa"/>
        </w:tcPr>
        <w:p w14:paraId="09771B82" w14:textId="43B55FF3" w:rsidR="002C2C75" w:rsidRPr="006D109C" w:rsidRDefault="002C2C75">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39670545" w14:textId="3F31C935" w:rsidR="002C2C75" w:rsidRPr="006D109C" w:rsidRDefault="002C2C75">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2C2C75" w:rsidRPr="00CB3D59" w14:paraId="43DC7498" w14:textId="77777777" w:rsidTr="003A49FD">
      <w:trPr>
        <w:cantSplit/>
      </w:trPr>
      <w:tc>
        <w:tcPr>
          <w:tcW w:w="1701" w:type="dxa"/>
          <w:gridSpan w:val="2"/>
          <w:tcBorders>
            <w:bottom w:val="single" w:sz="4" w:space="0" w:color="auto"/>
          </w:tcBorders>
        </w:tcPr>
        <w:p w14:paraId="40136A29" w14:textId="5CB50BFA" w:rsidR="002C2C75" w:rsidRPr="006D109C" w:rsidRDefault="002C2C75"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3A0863">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C75006">
            <w:rPr>
              <w:rFonts w:cs="Arial"/>
              <w:noProof/>
              <w:szCs w:val="18"/>
            </w:rPr>
            <w:t>25</w:t>
          </w:r>
          <w:r w:rsidRPr="006D109C">
            <w:rPr>
              <w:rFonts w:cs="Arial"/>
              <w:szCs w:val="18"/>
            </w:rPr>
            <w:fldChar w:fldCharType="end"/>
          </w:r>
        </w:p>
      </w:tc>
    </w:tr>
  </w:tbl>
  <w:p w14:paraId="7B71D2EB" w14:textId="77777777" w:rsidR="002C2C75" w:rsidRDefault="002C2C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5"/>
      <w:gridCol w:w="1642"/>
    </w:tblGrid>
    <w:tr w:rsidR="002C2C75" w:rsidRPr="00CB3D59" w14:paraId="78614618" w14:textId="77777777" w:rsidTr="003A49FD">
      <w:tc>
        <w:tcPr>
          <w:tcW w:w="6320" w:type="dxa"/>
        </w:tcPr>
        <w:p w14:paraId="42B7DE80" w14:textId="18BBE7CD" w:rsidR="002C2C75" w:rsidRPr="006D109C" w:rsidRDefault="002C2C75">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C75006">
            <w:rPr>
              <w:rFonts w:cs="Arial"/>
              <w:noProof/>
              <w:szCs w:val="18"/>
            </w:rPr>
            <w:t>Unit Titles (Management) Act 2011</w:t>
          </w:r>
          <w:r w:rsidRPr="006D109C">
            <w:rPr>
              <w:rFonts w:cs="Arial"/>
              <w:szCs w:val="18"/>
            </w:rPr>
            <w:fldChar w:fldCharType="end"/>
          </w:r>
        </w:p>
      </w:tc>
      <w:tc>
        <w:tcPr>
          <w:tcW w:w="1701" w:type="dxa"/>
        </w:tcPr>
        <w:p w14:paraId="22DFA247" w14:textId="6DAF6E9F" w:rsidR="002C2C75" w:rsidRPr="006D109C" w:rsidRDefault="002C2C75">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C75006">
            <w:rPr>
              <w:rFonts w:cs="Arial"/>
              <w:b/>
              <w:noProof/>
              <w:szCs w:val="18"/>
            </w:rPr>
            <w:t>Part 9</w:t>
          </w:r>
          <w:r w:rsidRPr="006D109C">
            <w:rPr>
              <w:rFonts w:cs="Arial"/>
              <w:b/>
              <w:szCs w:val="18"/>
            </w:rPr>
            <w:fldChar w:fldCharType="end"/>
          </w:r>
        </w:p>
      </w:tc>
    </w:tr>
    <w:tr w:rsidR="002C2C75" w:rsidRPr="00CB3D59" w14:paraId="0B4F3252" w14:textId="77777777" w:rsidTr="003A49FD">
      <w:tc>
        <w:tcPr>
          <w:tcW w:w="6320" w:type="dxa"/>
        </w:tcPr>
        <w:p w14:paraId="46CB11C9" w14:textId="23DD9A38" w:rsidR="002C2C75" w:rsidRPr="006D109C" w:rsidRDefault="002C2C75">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77762AA7" w14:textId="42700F97" w:rsidR="002C2C75" w:rsidRPr="006D109C" w:rsidRDefault="002C2C75">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2C2C75" w:rsidRPr="00CB3D59" w14:paraId="507DA59D" w14:textId="77777777" w:rsidTr="003A49FD">
      <w:trPr>
        <w:cantSplit/>
      </w:trPr>
      <w:tc>
        <w:tcPr>
          <w:tcW w:w="1701" w:type="dxa"/>
          <w:gridSpan w:val="2"/>
          <w:tcBorders>
            <w:bottom w:val="single" w:sz="4" w:space="0" w:color="auto"/>
          </w:tcBorders>
        </w:tcPr>
        <w:p w14:paraId="784A2BC2" w14:textId="533B000E" w:rsidR="002C2C75" w:rsidRPr="006D109C" w:rsidRDefault="002C2C75"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3A0863">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C75006">
            <w:rPr>
              <w:rFonts w:cs="Arial"/>
              <w:noProof/>
              <w:szCs w:val="18"/>
            </w:rPr>
            <w:t>26</w:t>
          </w:r>
          <w:r w:rsidRPr="006D109C">
            <w:rPr>
              <w:rFonts w:cs="Arial"/>
              <w:szCs w:val="18"/>
            </w:rPr>
            <w:fldChar w:fldCharType="end"/>
          </w:r>
        </w:p>
      </w:tc>
    </w:tr>
  </w:tbl>
  <w:p w14:paraId="7F4766DA" w14:textId="77777777" w:rsidR="002C2C75" w:rsidRDefault="002C2C7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1304"/>
      <w:gridCol w:w="6403"/>
    </w:tblGrid>
    <w:tr w:rsidR="002C2C75" w14:paraId="22AB114D" w14:textId="77777777">
      <w:trPr>
        <w:jc w:val="center"/>
      </w:trPr>
      <w:tc>
        <w:tcPr>
          <w:tcW w:w="1234" w:type="dxa"/>
        </w:tcPr>
        <w:p w14:paraId="1143C8B2" w14:textId="77777777" w:rsidR="002C2C75" w:rsidRDefault="002C2C75">
          <w:pPr>
            <w:pStyle w:val="HeaderEven"/>
          </w:pPr>
        </w:p>
      </w:tc>
      <w:tc>
        <w:tcPr>
          <w:tcW w:w="6062" w:type="dxa"/>
        </w:tcPr>
        <w:p w14:paraId="70770FEE" w14:textId="77777777" w:rsidR="002C2C75" w:rsidRDefault="002C2C75">
          <w:pPr>
            <w:pStyle w:val="HeaderEven"/>
          </w:pPr>
        </w:p>
      </w:tc>
    </w:tr>
    <w:tr w:rsidR="002C2C75" w14:paraId="5A2CC23E" w14:textId="77777777">
      <w:trPr>
        <w:jc w:val="center"/>
      </w:trPr>
      <w:tc>
        <w:tcPr>
          <w:tcW w:w="1234" w:type="dxa"/>
        </w:tcPr>
        <w:p w14:paraId="17C389EC" w14:textId="77777777" w:rsidR="002C2C75" w:rsidRDefault="002C2C75">
          <w:pPr>
            <w:pStyle w:val="HeaderEven"/>
          </w:pPr>
        </w:p>
      </w:tc>
      <w:tc>
        <w:tcPr>
          <w:tcW w:w="6062" w:type="dxa"/>
        </w:tcPr>
        <w:p w14:paraId="438ED922" w14:textId="77777777" w:rsidR="002C2C75" w:rsidRDefault="002C2C75">
          <w:pPr>
            <w:pStyle w:val="HeaderEven"/>
          </w:pPr>
        </w:p>
      </w:tc>
    </w:tr>
    <w:tr w:rsidR="002C2C75" w14:paraId="5673D290" w14:textId="77777777">
      <w:trPr>
        <w:cantSplit/>
        <w:jc w:val="center"/>
      </w:trPr>
      <w:tc>
        <w:tcPr>
          <w:tcW w:w="7296" w:type="dxa"/>
          <w:gridSpan w:val="2"/>
          <w:tcBorders>
            <w:bottom w:val="single" w:sz="4" w:space="0" w:color="auto"/>
          </w:tcBorders>
        </w:tcPr>
        <w:p w14:paraId="0224BD03" w14:textId="77777777" w:rsidR="002C2C75" w:rsidRDefault="002C2C75">
          <w:pPr>
            <w:pStyle w:val="HeaderEven6"/>
          </w:pPr>
        </w:p>
      </w:tc>
    </w:tr>
  </w:tbl>
  <w:p w14:paraId="3461BA2E" w14:textId="77777777" w:rsidR="002C2C75" w:rsidRDefault="002C2C7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6403"/>
      <w:gridCol w:w="1304"/>
    </w:tblGrid>
    <w:tr w:rsidR="002C2C75" w14:paraId="1D0E3CC1" w14:textId="77777777">
      <w:trPr>
        <w:jc w:val="center"/>
      </w:trPr>
      <w:tc>
        <w:tcPr>
          <w:tcW w:w="6062" w:type="dxa"/>
        </w:tcPr>
        <w:p w14:paraId="687B91D6" w14:textId="77777777" w:rsidR="002C2C75" w:rsidRDefault="002C2C75">
          <w:pPr>
            <w:pStyle w:val="HeaderOdd"/>
          </w:pPr>
        </w:p>
      </w:tc>
      <w:tc>
        <w:tcPr>
          <w:tcW w:w="1234" w:type="dxa"/>
        </w:tcPr>
        <w:p w14:paraId="6796BE45" w14:textId="77777777" w:rsidR="002C2C75" w:rsidRDefault="002C2C75">
          <w:pPr>
            <w:pStyle w:val="HeaderOdd"/>
          </w:pPr>
        </w:p>
      </w:tc>
    </w:tr>
    <w:tr w:rsidR="002C2C75" w14:paraId="24D1FDF3" w14:textId="77777777">
      <w:trPr>
        <w:jc w:val="center"/>
      </w:trPr>
      <w:tc>
        <w:tcPr>
          <w:tcW w:w="6062" w:type="dxa"/>
        </w:tcPr>
        <w:p w14:paraId="463D69DE" w14:textId="77777777" w:rsidR="002C2C75" w:rsidRDefault="002C2C75">
          <w:pPr>
            <w:pStyle w:val="HeaderOdd"/>
          </w:pPr>
        </w:p>
      </w:tc>
      <w:tc>
        <w:tcPr>
          <w:tcW w:w="1234" w:type="dxa"/>
        </w:tcPr>
        <w:p w14:paraId="3D133481" w14:textId="77777777" w:rsidR="002C2C75" w:rsidRDefault="002C2C75">
          <w:pPr>
            <w:pStyle w:val="HeaderOdd"/>
          </w:pPr>
        </w:p>
      </w:tc>
    </w:tr>
    <w:tr w:rsidR="002C2C75" w14:paraId="7CAF8C7C" w14:textId="77777777">
      <w:trPr>
        <w:jc w:val="center"/>
      </w:trPr>
      <w:tc>
        <w:tcPr>
          <w:tcW w:w="7296" w:type="dxa"/>
          <w:gridSpan w:val="2"/>
          <w:tcBorders>
            <w:bottom w:val="single" w:sz="4" w:space="0" w:color="auto"/>
          </w:tcBorders>
        </w:tcPr>
        <w:p w14:paraId="270818E3" w14:textId="77777777" w:rsidR="002C2C75" w:rsidRDefault="002C2C75">
          <w:pPr>
            <w:pStyle w:val="HeaderOdd6"/>
          </w:pPr>
        </w:p>
      </w:tc>
    </w:tr>
  </w:tbl>
  <w:p w14:paraId="75AD70F2" w14:textId="77777777" w:rsidR="002C2C75" w:rsidRDefault="002C2C7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7283C147" w14:textId="77777777" w:rsidTr="00567644">
      <w:trPr>
        <w:jc w:val="center"/>
      </w:trPr>
      <w:tc>
        <w:tcPr>
          <w:tcW w:w="1068" w:type="pct"/>
        </w:tcPr>
        <w:p w14:paraId="3C856A43" w14:textId="77777777" w:rsidR="00AB3E20" w:rsidRPr="00567644" w:rsidRDefault="00AB3E20" w:rsidP="00567644">
          <w:pPr>
            <w:pStyle w:val="HeaderEven"/>
            <w:tabs>
              <w:tab w:val="left" w:pos="700"/>
            </w:tabs>
            <w:ind w:left="697" w:hanging="697"/>
            <w:rPr>
              <w:rFonts w:cs="Arial"/>
              <w:szCs w:val="18"/>
            </w:rPr>
          </w:pPr>
        </w:p>
      </w:tc>
      <w:tc>
        <w:tcPr>
          <w:tcW w:w="3932" w:type="pct"/>
        </w:tcPr>
        <w:p w14:paraId="654A67FA" w14:textId="77777777" w:rsidR="00AB3E20" w:rsidRPr="00567644" w:rsidRDefault="00AB3E20" w:rsidP="00567644">
          <w:pPr>
            <w:pStyle w:val="HeaderEven"/>
            <w:tabs>
              <w:tab w:val="left" w:pos="700"/>
            </w:tabs>
            <w:ind w:left="697" w:hanging="697"/>
            <w:rPr>
              <w:rFonts w:cs="Arial"/>
              <w:szCs w:val="18"/>
            </w:rPr>
          </w:pPr>
        </w:p>
      </w:tc>
    </w:tr>
    <w:tr w:rsidR="00AB3E20" w:rsidRPr="00E06D02" w14:paraId="0D054CFC" w14:textId="77777777" w:rsidTr="00567644">
      <w:trPr>
        <w:jc w:val="center"/>
      </w:trPr>
      <w:tc>
        <w:tcPr>
          <w:tcW w:w="1068" w:type="pct"/>
        </w:tcPr>
        <w:p w14:paraId="439AAA5E" w14:textId="77777777" w:rsidR="00AB3E20" w:rsidRPr="00567644" w:rsidRDefault="00AB3E20" w:rsidP="00567644">
          <w:pPr>
            <w:pStyle w:val="HeaderEven"/>
            <w:tabs>
              <w:tab w:val="left" w:pos="700"/>
            </w:tabs>
            <w:ind w:left="697" w:hanging="697"/>
            <w:rPr>
              <w:rFonts w:cs="Arial"/>
              <w:szCs w:val="18"/>
            </w:rPr>
          </w:pPr>
        </w:p>
      </w:tc>
      <w:tc>
        <w:tcPr>
          <w:tcW w:w="3932" w:type="pct"/>
        </w:tcPr>
        <w:p w14:paraId="1F86AF71" w14:textId="77777777" w:rsidR="00AB3E20" w:rsidRPr="00567644" w:rsidRDefault="00AB3E20" w:rsidP="00567644">
          <w:pPr>
            <w:pStyle w:val="HeaderEven"/>
            <w:tabs>
              <w:tab w:val="left" w:pos="700"/>
            </w:tabs>
            <w:ind w:left="697" w:hanging="697"/>
            <w:rPr>
              <w:rFonts w:cs="Arial"/>
              <w:szCs w:val="18"/>
            </w:rPr>
          </w:pPr>
        </w:p>
      </w:tc>
    </w:tr>
    <w:tr w:rsidR="00AB3E20" w:rsidRPr="00E06D02" w14:paraId="4E40B6A6" w14:textId="77777777" w:rsidTr="00567644">
      <w:trPr>
        <w:cantSplit/>
        <w:jc w:val="center"/>
      </w:trPr>
      <w:tc>
        <w:tcPr>
          <w:tcW w:w="4997" w:type="pct"/>
          <w:gridSpan w:val="2"/>
          <w:tcBorders>
            <w:bottom w:val="single" w:sz="4" w:space="0" w:color="auto"/>
          </w:tcBorders>
        </w:tcPr>
        <w:p w14:paraId="1F67053D" w14:textId="77777777" w:rsidR="00AB3E20" w:rsidRPr="00567644" w:rsidRDefault="00AB3E20" w:rsidP="00567644">
          <w:pPr>
            <w:pStyle w:val="HeaderEven6"/>
            <w:tabs>
              <w:tab w:val="left" w:pos="700"/>
            </w:tabs>
            <w:ind w:left="697" w:hanging="697"/>
            <w:rPr>
              <w:szCs w:val="18"/>
            </w:rPr>
          </w:pPr>
        </w:p>
      </w:tc>
    </w:tr>
  </w:tbl>
  <w:p w14:paraId="23ABCEB4" w14:textId="77777777" w:rsidR="00AB3E20" w:rsidRDefault="00AB3E20" w:rsidP="0056764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74B3" w14:textId="77777777" w:rsidR="004E49DF" w:rsidRPr="002C2C75" w:rsidRDefault="004E49DF" w:rsidP="002C2C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5F677D"/>
    <w:multiLevelType w:val="hybridMultilevel"/>
    <w:tmpl w:val="88EE941E"/>
    <w:lvl w:ilvl="0" w:tplc="D45C734A">
      <w:start w:val="1"/>
      <w:numFmt w:val="decimal"/>
      <w:pStyle w:val="CommentHRS"/>
      <w:lvlText w:val="HRS %1"/>
      <w:lvlJc w:val="left"/>
      <w:pPr>
        <w:ind w:left="1820" w:hanging="360"/>
      </w:pPr>
      <w:rPr>
        <w:rFonts w:hint="default"/>
        <w:b/>
        <w:i w:val="0"/>
      </w:rPr>
    </w:lvl>
    <w:lvl w:ilvl="1" w:tplc="0C090019" w:tentative="1">
      <w:start w:val="1"/>
      <w:numFmt w:val="lowerLetter"/>
      <w:lvlText w:val="%2."/>
      <w:lvlJc w:val="left"/>
      <w:pPr>
        <w:ind w:left="2540" w:hanging="360"/>
      </w:pPr>
    </w:lvl>
    <w:lvl w:ilvl="2" w:tplc="0C09001B" w:tentative="1">
      <w:start w:val="1"/>
      <w:numFmt w:val="lowerRoman"/>
      <w:lvlText w:val="%3."/>
      <w:lvlJc w:val="right"/>
      <w:pPr>
        <w:ind w:left="3260" w:hanging="180"/>
      </w:pPr>
    </w:lvl>
    <w:lvl w:ilvl="3" w:tplc="0C09000F" w:tentative="1">
      <w:start w:val="1"/>
      <w:numFmt w:val="decimal"/>
      <w:lvlText w:val="%4."/>
      <w:lvlJc w:val="left"/>
      <w:pPr>
        <w:ind w:left="3980" w:hanging="360"/>
      </w:pPr>
    </w:lvl>
    <w:lvl w:ilvl="4" w:tplc="0C090019" w:tentative="1">
      <w:start w:val="1"/>
      <w:numFmt w:val="lowerLetter"/>
      <w:lvlText w:val="%5."/>
      <w:lvlJc w:val="left"/>
      <w:pPr>
        <w:ind w:left="4700" w:hanging="360"/>
      </w:pPr>
    </w:lvl>
    <w:lvl w:ilvl="5" w:tplc="0C09001B" w:tentative="1">
      <w:start w:val="1"/>
      <w:numFmt w:val="lowerRoman"/>
      <w:lvlText w:val="%6."/>
      <w:lvlJc w:val="right"/>
      <w:pPr>
        <w:ind w:left="5420" w:hanging="180"/>
      </w:pPr>
    </w:lvl>
    <w:lvl w:ilvl="6" w:tplc="0C09000F" w:tentative="1">
      <w:start w:val="1"/>
      <w:numFmt w:val="decimal"/>
      <w:lvlText w:val="%7."/>
      <w:lvlJc w:val="left"/>
      <w:pPr>
        <w:ind w:left="6140" w:hanging="360"/>
      </w:pPr>
    </w:lvl>
    <w:lvl w:ilvl="7" w:tplc="0C090019" w:tentative="1">
      <w:start w:val="1"/>
      <w:numFmt w:val="lowerLetter"/>
      <w:lvlText w:val="%8."/>
      <w:lvlJc w:val="left"/>
      <w:pPr>
        <w:ind w:left="6860" w:hanging="360"/>
      </w:pPr>
    </w:lvl>
    <w:lvl w:ilvl="8" w:tplc="0C09001B" w:tentative="1">
      <w:start w:val="1"/>
      <w:numFmt w:val="lowerRoman"/>
      <w:lvlText w:val="%9."/>
      <w:lvlJc w:val="right"/>
      <w:pPr>
        <w:ind w:left="7580" w:hanging="180"/>
      </w:pPr>
    </w:lvl>
  </w:abstractNum>
  <w:abstractNum w:abstractNumId="25"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2"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2" w15:restartNumberingAfterBreak="0">
    <w:nsid w:val="7BA947E9"/>
    <w:multiLevelType w:val="singleLevel"/>
    <w:tmpl w:val="98A68A00"/>
    <w:lvl w:ilvl="0">
      <w:start w:val="1"/>
      <w:numFmt w:val="decimal"/>
      <w:lvlRestart w:val="0"/>
      <w:lvlText w:val="%1"/>
      <w:lvlJc w:val="left"/>
      <w:pPr>
        <w:tabs>
          <w:tab w:val="num" w:pos="1500"/>
        </w:tabs>
        <w:ind w:left="1500" w:hanging="400"/>
      </w:pPr>
      <w:rPr>
        <w:b/>
        <w:i w:val="0"/>
      </w:rPr>
    </w:lvl>
  </w:abstractNum>
  <w:abstractNum w:abstractNumId="4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FE9684D"/>
    <w:multiLevelType w:val="multilevel"/>
    <w:tmpl w:val="FE9C65C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26"/>
  </w:num>
  <w:num w:numId="2" w16cid:durableId="158926348">
    <w:abstractNumId w:val="20"/>
  </w:num>
  <w:num w:numId="3" w16cid:durableId="404105455">
    <w:abstractNumId w:val="30"/>
  </w:num>
  <w:num w:numId="4" w16cid:durableId="513082348">
    <w:abstractNumId w:val="42"/>
  </w:num>
  <w:num w:numId="5" w16cid:durableId="959267965">
    <w:abstractNumId w:val="29"/>
  </w:num>
  <w:num w:numId="6" w16cid:durableId="206383083">
    <w:abstractNumId w:val="10"/>
  </w:num>
  <w:num w:numId="7" w16cid:durableId="77989189">
    <w:abstractNumId w:val="33"/>
  </w:num>
  <w:num w:numId="8" w16cid:durableId="1411846769">
    <w:abstractNumId w:val="21"/>
  </w:num>
  <w:num w:numId="9" w16cid:durableId="56058320">
    <w:abstractNumId w:val="28"/>
  </w:num>
  <w:num w:numId="10" w16cid:durableId="854151707">
    <w:abstractNumId w:val="41"/>
  </w:num>
  <w:num w:numId="11" w16cid:durableId="415443790">
    <w:abstractNumId w:val="27"/>
  </w:num>
  <w:num w:numId="12" w16cid:durableId="539561321">
    <w:abstractNumId w:val="36"/>
  </w:num>
  <w:num w:numId="13" w16cid:durableId="1861700278">
    <w:abstractNumId w:val="23"/>
  </w:num>
  <w:num w:numId="14" w16cid:durableId="246886507">
    <w:abstractNumId w:val="15"/>
  </w:num>
  <w:num w:numId="15" w16cid:durableId="21172554">
    <w:abstractNumId w:val="37"/>
  </w:num>
  <w:num w:numId="16" w16cid:durableId="1571427554">
    <w:abstractNumId w:val="19"/>
  </w:num>
  <w:num w:numId="17" w16cid:durableId="1943878478">
    <w:abstractNumId w:val="12"/>
  </w:num>
  <w:num w:numId="18" w16cid:durableId="2064598401">
    <w:abstractNumId w:val="34"/>
  </w:num>
  <w:num w:numId="19" w16cid:durableId="2107458146">
    <w:abstractNumId w:val="43"/>
  </w:num>
  <w:num w:numId="20" w16cid:durableId="1876041635">
    <w:abstractNumId w:val="34"/>
  </w:num>
  <w:num w:numId="21" w16cid:durableId="1968772822">
    <w:abstractNumId w:val="43"/>
    <w:lvlOverride w:ilvl="0">
      <w:startOverride w:val="1"/>
    </w:lvlOverride>
  </w:num>
  <w:num w:numId="22" w16cid:durableId="1419862270">
    <w:abstractNumId w:val="34"/>
  </w:num>
  <w:num w:numId="23" w16cid:durableId="1445807115">
    <w:abstractNumId w:val="25"/>
  </w:num>
  <w:num w:numId="24" w16cid:durableId="1549101289">
    <w:abstractNumId w:val="44"/>
  </w:num>
  <w:num w:numId="25" w16cid:durableId="145971736">
    <w:abstractNumId w:val="44"/>
  </w:num>
  <w:num w:numId="26" w16cid:durableId="1962954778">
    <w:abstractNumId w:val="22"/>
  </w:num>
  <w:num w:numId="27" w16cid:durableId="692192058">
    <w:abstractNumId w:val="18"/>
  </w:num>
  <w:num w:numId="28" w16cid:durableId="2058579385">
    <w:abstractNumId w:val="40"/>
  </w:num>
  <w:num w:numId="29" w16cid:durableId="1129515209">
    <w:abstractNumId w:val="11"/>
  </w:num>
  <w:num w:numId="30" w16cid:durableId="1025401671">
    <w:abstractNumId w:val="32"/>
  </w:num>
  <w:num w:numId="31" w16cid:durableId="1876043381">
    <w:abstractNumId w:val="27"/>
    <w:lvlOverride w:ilvl="0">
      <w:startOverride w:val="1"/>
    </w:lvlOverride>
  </w:num>
  <w:num w:numId="32" w16cid:durableId="197469047">
    <w:abstractNumId w:val="16"/>
  </w:num>
  <w:num w:numId="33" w16cid:durableId="1595045508">
    <w:abstractNumId w:val="39"/>
  </w:num>
  <w:num w:numId="34" w16cid:durableId="1441299131">
    <w:abstractNumId w:val="6"/>
  </w:num>
  <w:num w:numId="35" w16cid:durableId="1764303951">
    <w:abstractNumId w:val="24"/>
  </w:num>
  <w:num w:numId="36" w16cid:durableId="819156068">
    <w:abstractNumId w:val="3"/>
  </w:num>
  <w:num w:numId="37" w16cid:durableId="132337768">
    <w:abstractNumId w:val="31"/>
  </w:num>
  <w:num w:numId="38" w16cid:durableId="1372993672">
    <w:abstractNumId w:val="9"/>
  </w:num>
  <w:num w:numId="39" w16cid:durableId="813983944">
    <w:abstractNumId w:val="7"/>
  </w:num>
  <w:num w:numId="40" w16cid:durableId="1650135011">
    <w:abstractNumId w:val="5"/>
  </w:num>
  <w:num w:numId="41" w16cid:durableId="444663019">
    <w:abstractNumId w:val="4"/>
  </w:num>
  <w:num w:numId="42" w16cid:durableId="1843008629">
    <w:abstractNumId w:val="8"/>
  </w:num>
  <w:num w:numId="43" w16cid:durableId="255405914">
    <w:abstractNumId w:val="2"/>
  </w:num>
  <w:num w:numId="44" w16cid:durableId="2114669350">
    <w:abstractNumId w:val="1"/>
  </w:num>
  <w:num w:numId="45" w16cid:durableId="2094083975">
    <w:abstractNumId w:val="0"/>
  </w:num>
  <w:num w:numId="46" w16cid:durableId="1053623950">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6D5"/>
    <w:rsid w:val="00000C1F"/>
    <w:rsid w:val="000010F4"/>
    <w:rsid w:val="000038FA"/>
    <w:rsid w:val="000043A6"/>
    <w:rsid w:val="00004573"/>
    <w:rsid w:val="00005825"/>
    <w:rsid w:val="00005FB3"/>
    <w:rsid w:val="00006A0B"/>
    <w:rsid w:val="0000782C"/>
    <w:rsid w:val="00010513"/>
    <w:rsid w:val="0001347E"/>
    <w:rsid w:val="00014BE4"/>
    <w:rsid w:val="0002034F"/>
    <w:rsid w:val="000215AA"/>
    <w:rsid w:val="00021B35"/>
    <w:rsid w:val="0002517D"/>
    <w:rsid w:val="000258C5"/>
    <w:rsid w:val="00025988"/>
    <w:rsid w:val="0002718D"/>
    <w:rsid w:val="0003249F"/>
    <w:rsid w:val="00035808"/>
    <w:rsid w:val="00036A2C"/>
    <w:rsid w:val="00036A2E"/>
    <w:rsid w:val="000370B7"/>
    <w:rsid w:val="00037D73"/>
    <w:rsid w:val="000417E5"/>
    <w:rsid w:val="000420DE"/>
    <w:rsid w:val="00042869"/>
    <w:rsid w:val="000448E6"/>
    <w:rsid w:val="00045960"/>
    <w:rsid w:val="00046E24"/>
    <w:rsid w:val="00046EBF"/>
    <w:rsid w:val="00047170"/>
    <w:rsid w:val="00047369"/>
    <w:rsid w:val="000474F2"/>
    <w:rsid w:val="000503D7"/>
    <w:rsid w:val="000510F0"/>
    <w:rsid w:val="000517B5"/>
    <w:rsid w:val="00052B1E"/>
    <w:rsid w:val="00053C36"/>
    <w:rsid w:val="00054B73"/>
    <w:rsid w:val="00055211"/>
    <w:rsid w:val="00055507"/>
    <w:rsid w:val="00055E30"/>
    <w:rsid w:val="00057271"/>
    <w:rsid w:val="0005753B"/>
    <w:rsid w:val="00061130"/>
    <w:rsid w:val="000615B4"/>
    <w:rsid w:val="00063210"/>
    <w:rsid w:val="00063C27"/>
    <w:rsid w:val="00064576"/>
    <w:rsid w:val="00065EE0"/>
    <w:rsid w:val="000663A1"/>
    <w:rsid w:val="00066F6A"/>
    <w:rsid w:val="000702A7"/>
    <w:rsid w:val="000707AF"/>
    <w:rsid w:val="00071BA2"/>
    <w:rsid w:val="00071DB2"/>
    <w:rsid w:val="00072B06"/>
    <w:rsid w:val="00072ED8"/>
    <w:rsid w:val="00075618"/>
    <w:rsid w:val="000764B3"/>
    <w:rsid w:val="00076A87"/>
    <w:rsid w:val="000812D4"/>
    <w:rsid w:val="00081D6E"/>
    <w:rsid w:val="0008211A"/>
    <w:rsid w:val="00083C32"/>
    <w:rsid w:val="00084259"/>
    <w:rsid w:val="00085D2B"/>
    <w:rsid w:val="00085F1C"/>
    <w:rsid w:val="000906B4"/>
    <w:rsid w:val="000908B3"/>
    <w:rsid w:val="00091575"/>
    <w:rsid w:val="00092194"/>
    <w:rsid w:val="000949A6"/>
    <w:rsid w:val="00095165"/>
    <w:rsid w:val="0009641C"/>
    <w:rsid w:val="00096811"/>
    <w:rsid w:val="000978C2"/>
    <w:rsid w:val="000A0BB9"/>
    <w:rsid w:val="000A110C"/>
    <w:rsid w:val="000A180C"/>
    <w:rsid w:val="000A1D49"/>
    <w:rsid w:val="000A2213"/>
    <w:rsid w:val="000A37D2"/>
    <w:rsid w:val="000A4244"/>
    <w:rsid w:val="000A5DCB"/>
    <w:rsid w:val="000A637A"/>
    <w:rsid w:val="000B045F"/>
    <w:rsid w:val="000B16DC"/>
    <w:rsid w:val="000B17F0"/>
    <w:rsid w:val="000B1C99"/>
    <w:rsid w:val="000B3404"/>
    <w:rsid w:val="000B4951"/>
    <w:rsid w:val="000B4B6F"/>
    <w:rsid w:val="000B5464"/>
    <w:rsid w:val="000B5685"/>
    <w:rsid w:val="000B5A9F"/>
    <w:rsid w:val="000B602C"/>
    <w:rsid w:val="000B6339"/>
    <w:rsid w:val="000B729E"/>
    <w:rsid w:val="000C0830"/>
    <w:rsid w:val="000C1D00"/>
    <w:rsid w:val="000C54A0"/>
    <w:rsid w:val="000C687C"/>
    <w:rsid w:val="000C6AB3"/>
    <w:rsid w:val="000C7832"/>
    <w:rsid w:val="000C7850"/>
    <w:rsid w:val="000D00F0"/>
    <w:rsid w:val="000D0E27"/>
    <w:rsid w:val="000D54F2"/>
    <w:rsid w:val="000E29CA"/>
    <w:rsid w:val="000E5145"/>
    <w:rsid w:val="000E576D"/>
    <w:rsid w:val="000E73C3"/>
    <w:rsid w:val="000E74A6"/>
    <w:rsid w:val="000F0A7E"/>
    <w:rsid w:val="000F1FEC"/>
    <w:rsid w:val="000F202F"/>
    <w:rsid w:val="000F2735"/>
    <w:rsid w:val="000F306A"/>
    <w:rsid w:val="000F329E"/>
    <w:rsid w:val="000F3824"/>
    <w:rsid w:val="000F60E0"/>
    <w:rsid w:val="001002C3"/>
    <w:rsid w:val="001006E4"/>
    <w:rsid w:val="00101528"/>
    <w:rsid w:val="001016B9"/>
    <w:rsid w:val="0010275E"/>
    <w:rsid w:val="001033CB"/>
    <w:rsid w:val="001047CB"/>
    <w:rsid w:val="001053AD"/>
    <w:rsid w:val="001058DF"/>
    <w:rsid w:val="001060CD"/>
    <w:rsid w:val="00106CE2"/>
    <w:rsid w:val="00107F85"/>
    <w:rsid w:val="0011137B"/>
    <w:rsid w:val="0011265C"/>
    <w:rsid w:val="0011356A"/>
    <w:rsid w:val="00114B2C"/>
    <w:rsid w:val="00123CC7"/>
    <w:rsid w:val="00124DD7"/>
    <w:rsid w:val="00126287"/>
    <w:rsid w:val="00127EE1"/>
    <w:rsid w:val="0013046D"/>
    <w:rsid w:val="00130B8D"/>
    <w:rsid w:val="00130CB7"/>
    <w:rsid w:val="001315A1"/>
    <w:rsid w:val="00132957"/>
    <w:rsid w:val="00132FBD"/>
    <w:rsid w:val="00133A74"/>
    <w:rsid w:val="001343A6"/>
    <w:rsid w:val="0013531D"/>
    <w:rsid w:val="00136FBE"/>
    <w:rsid w:val="001378AF"/>
    <w:rsid w:val="00146522"/>
    <w:rsid w:val="00147452"/>
    <w:rsid w:val="00147781"/>
    <w:rsid w:val="00150851"/>
    <w:rsid w:val="00151731"/>
    <w:rsid w:val="001520FC"/>
    <w:rsid w:val="001533C1"/>
    <w:rsid w:val="00153482"/>
    <w:rsid w:val="00154977"/>
    <w:rsid w:val="00156615"/>
    <w:rsid w:val="001570F0"/>
    <w:rsid w:val="001572E4"/>
    <w:rsid w:val="001572F8"/>
    <w:rsid w:val="00160DF7"/>
    <w:rsid w:val="0016305C"/>
    <w:rsid w:val="00163173"/>
    <w:rsid w:val="00164204"/>
    <w:rsid w:val="0016699F"/>
    <w:rsid w:val="00170CF3"/>
    <w:rsid w:val="0017182C"/>
    <w:rsid w:val="00171A08"/>
    <w:rsid w:val="00172D13"/>
    <w:rsid w:val="001738DB"/>
    <w:rsid w:val="001741FF"/>
    <w:rsid w:val="00175FD1"/>
    <w:rsid w:val="00176AE6"/>
    <w:rsid w:val="00180311"/>
    <w:rsid w:val="001815FB"/>
    <w:rsid w:val="00181D8C"/>
    <w:rsid w:val="001842C7"/>
    <w:rsid w:val="0019297A"/>
    <w:rsid w:val="00192D1E"/>
    <w:rsid w:val="0019390B"/>
    <w:rsid w:val="00193D6B"/>
    <w:rsid w:val="00195101"/>
    <w:rsid w:val="001958C0"/>
    <w:rsid w:val="00196DE5"/>
    <w:rsid w:val="001A351C"/>
    <w:rsid w:val="001A39AF"/>
    <w:rsid w:val="001A3B6D"/>
    <w:rsid w:val="001B1114"/>
    <w:rsid w:val="001B1AD4"/>
    <w:rsid w:val="001B218A"/>
    <w:rsid w:val="001B3B53"/>
    <w:rsid w:val="001B449A"/>
    <w:rsid w:val="001B6311"/>
    <w:rsid w:val="001B6BC0"/>
    <w:rsid w:val="001C0678"/>
    <w:rsid w:val="001C1644"/>
    <w:rsid w:val="001C2519"/>
    <w:rsid w:val="001C29CC"/>
    <w:rsid w:val="001C3124"/>
    <w:rsid w:val="001C4A67"/>
    <w:rsid w:val="001C538E"/>
    <w:rsid w:val="001C547E"/>
    <w:rsid w:val="001D09C2"/>
    <w:rsid w:val="001D15FB"/>
    <w:rsid w:val="001D1702"/>
    <w:rsid w:val="001D1E42"/>
    <w:rsid w:val="001D1F85"/>
    <w:rsid w:val="001D3307"/>
    <w:rsid w:val="001D4311"/>
    <w:rsid w:val="001D4C66"/>
    <w:rsid w:val="001D52E8"/>
    <w:rsid w:val="001D53F0"/>
    <w:rsid w:val="001D56B4"/>
    <w:rsid w:val="001D6A96"/>
    <w:rsid w:val="001D73DF"/>
    <w:rsid w:val="001D7A4F"/>
    <w:rsid w:val="001E0780"/>
    <w:rsid w:val="001E08D3"/>
    <w:rsid w:val="001E0BBC"/>
    <w:rsid w:val="001E1A01"/>
    <w:rsid w:val="001E2EE3"/>
    <w:rsid w:val="001E41E3"/>
    <w:rsid w:val="001E4694"/>
    <w:rsid w:val="001E5D92"/>
    <w:rsid w:val="001E79DB"/>
    <w:rsid w:val="001F2EF3"/>
    <w:rsid w:val="001F3DB4"/>
    <w:rsid w:val="001F55E5"/>
    <w:rsid w:val="001F5A2B"/>
    <w:rsid w:val="001F5ED5"/>
    <w:rsid w:val="001F6408"/>
    <w:rsid w:val="00200557"/>
    <w:rsid w:val="002012E6"/>
    <w:rsid w:val="00201BB2"/>
    <w:rsid w:val="00202420"/>
    <w:rsid w:val="0020281A"/>
    <w:rsid w:val="00203655"/>
    <w:rsid w:val="002037B2"/>
    <w:rsid w:val="00204E34"/>
    <w:rsid w:val="0020610F"/>
    <w:rsid w:val="00213753"/>
    <w:rsid w:val="00217C8C"/>
    <w:rsid w:val="002205E4"/>
    <w:rsid w:val="002208AF"/>
    <w:rsid w:val="0022149F"/>
    <w:rsid w:val="00221AE0"/>
    <w:rsid w:val="002222A8"/>
    <w:rsid w:val="00225307"/>
    <w:rsid w:val="002263A5"/>
    <w:rsid w:val="002279A8"/>
    <w:rsid w:val="00231509"/>
    <w:rsid w:val="00232C35"/>
    <w:rsid w:val="002337F1"/>
    <w:rsid w:val="00234574"/>
    <w:rsid w:val="002409EB"/>
    <w:rsid w:val="002434AC"/>
    <w:rsid w:val="0024446D"/>
    <w:rsid w:val="00246F34"/>
    <w:rsid w:val="002502C9"/>
    <w:rsid w:val="002531DC"/>
    <w:rsid w:val="00256093"/>
    <w:rsid w:val="002565DF"/>
    <w:rsid w:val="00256E0F"/>
    <w:rsid w:val="00260019"/>
    <w:rsid w:val="0026001C"/>
    <w:rsid w:val="00260630"/>
    <w:rsid w:val="002608FF"/>
    <w:rsid w:val="002612B5"/>
    <w:rsid w:val="00263163"/>
    <w:rsid w:val="002644DC"/>
    <w:rsid w:val="00267BE3"/>
    <w:rsid w:val="0027028E"/>
    <w:rsid w:val="002702D4"/>
    <w:rsid w:val="00271445"/>
    <w:rsid w:val="00272968"/>
    <w:rsid w:val="00273B6D"/>
    <w:rsid w:val="00275CE9"/>
    <w:rsid w:val="0027782B"/>
    <w:rsid w:val="00281812"/>
    <w:rsid w:val="00282B0F"/>
    <w:rsid w:val="00287065"/>
    <w:rsid w:val="00290D70"/>
    <w:rsid w:val="00293669"/>
    <w:rsid w:val="002953FF"/>
    <w:rsid w:val="0029692F"/>
    <w:rsid w:val="00296C8F"/>
    <w:rsid w:val="002976CE"/>
    <w:rsid w:val="002A1EEC"/>
    <w:rsid w:val="002A6F4D"/>
    <w:rsid w:val="002A756E"/>
    <w:rsid w:val="002B052E"/>
    <w:rsid w:val="002B0E1A"/>
    <w:rsid w:val="002B1C40"/>
    <w:rsid w:val="002B2658"/>
    <w:rsid w:val="002B2682"/>
    <w:rsid w:val="002B58FC"/>
    <w:rsid w:val="002C2C75"/>
    <w:rsid w:val="002C5DB3"/>
    <w:rsid w:val="002C7985"/>
    <w:rsid w:val="002D09CB"/>
    <w:rsid w:val="002D26EA"/>
    <w:rsid w:val="002D2A42"/>
    <w:rsid w:val="002D2FE5"/>
    <w:rsid w:val="002D35B6"/>
    <w:rsid w:val="002D5062"/>
    <w:rsid w:val="002E01EA"/>
    <w:rsid w:val="002E1057"/>
    <w:rsid w:val="002E144D"/>
    <w:rsid w:val="002E38A9"/>
    <w:rsid w:val="002E65AF"/>
    <w:rsid w:val="002E6E0C"/>
    <w:rsid w:val="002F0D37"/>
    <w:rsid w:val="002F18F3"/>
    <w:rsid w:val="002F3187"/>
    <w:rsid w:val="002F43A0"/>
    <w:rsid w:val="002F5BD6"/>
    <w:rsid w:val="002F6196"/>
    <w:rsid w:val="002F696A"/>
    <w:rsid w:val="003003EC"/>
    <w:rsid w:val="003026E9"/>
    <w:rsid w:val="00303D53"/>
    <w:rsid w:val="00303EAC"/>
    <w:rsid w:val="003068E0"/>
    <w:rsid w:val="003108D1"/>
    <w:rsid w:val="0031143F"/>
    <w:rsid w:val="00312967"/>
    <w:rsid w:val="00314266"/>
    <w:rsid w:val="00315B62"/>
    <w:rsid w:val="003178D2"/>
    <w:rsid w:val="003179E8"/>
    <w:rsid w:val="00317FDC"/>
    <w:rsid w:val="0032063D"/>
    <w:rsid w:val="003224C8"/>
    <w:rsid w:val="00323BEF"/>
    <w:rsid w:val="0032674E"/>
    <w:rsid w:val="003274A0"/>
    <w:rsid w:val="00331203"/>
    <w:rsid w:val="003326DE"/>
    <w:rsid w:val="00333078"/>
    <w:rsid w:val="003333DE"/>
    <w:rsid w:val="003336A2"/>
    <w:rsid w:val="003344D3"/>
    <w:rsid w:val="00336345"/>
    <w:rsid w:val="00342E3D"/>
    <w:rsid w:val="0034336E"/>
    <w:rsid w:val="0034583F"/>
    <w:rsid w:val="003478D2"/>
    <w:rsid w:val="00351B45"/>
    <w:rsid w:val="003522A4"/>
    <w:rsid w:val="00353FF3"/>
    <w:rsid w:val="00354A21"/>
    <w:rsid w:val="00355AD9"/>
    <w:rsid w:val="003574D1"/>
    <w:rsid w:val="003576AD"/>
    <w:rsid w:val="00361E3A"/>
    <w:rsid w:val="00362739"/>
    <w:rsid w:val="003646D5"/>
    <w:rsid w:val="003659ED"/>
    <w:rsid w:val="003700C0"/>
    <w:rsid w:val="00370365"/>
    <w:rsid w:val="00370AE8"/>
    <w:rsid w:val="00371F4A"/>
    <w:rsid w:val="00372EF0"/>
    <w:rsid w:val="00373077"/>
    <w:rsid w:val="003743C5"/>
    <w:rsid w:val="003757B0"/>
    <w:rsid w:val="00375B2E"/>
    <w:rsid w:val="00377D1F"/>
    <w:rsid w:val="00381D64"/>
    <w:rsid w:val="00385097"/>
    <w:rsid w:val="00385360"/>
    <w:rsid w:val="0038600A"/>
    <w:rsid w:val="0038626C"/>
    <w:rsid w:val="00386B39"/>
    <w:rsid w:val="00387350"/>
    <w:rsid w:val="0039102B"/>
    <w:rsid w:val="00391729"/>
    <w:rsid w:val="00391C6F"/>
    <w:rsid w:val="003942F8"/>
    <w:rsid w:val="0039435E"/>
    <w:rsid w:val="00396582"/>
    <w:rsid w:val="00396646"/>
    <w:rsid w:val="00396B0E"/>
    <w:rsid w:val="00397BFA"/>
    <w:rsid w:val="003A0664"/>
    <w:rsid w:val="003A0863"/>
    <w:rsid w:val="003A160E"/>
    <w:rsid w:val="003A44BB"/>
    <w:rsid w:val="003A6931"/>
    <w:rsid w:val="003A779F"/>
    <w:rsid w:val="003A7A6C"/>
    <w:rsid w:val="003B01DB"/>
    <w:rsid w:val="003B0F80"/>
    <w:rsid w:val="003B26ED"/>
    <w:rsid w:val="003B2C7A"/>
    <w:rsid w:val="003B2FBD"/>
    <w:rsid w:val="003B31A1"/>
    <w:rsid w:val="003B376B"/>
    <w:rsid w:val="003B582F"/>
    <w:rsid w:val="003C0702"/>
    <w:rsid w:val="003C0A3A"/>
    <w:rsid w:val="003C2562"/>
    <w:rsid w:val="003C50A2"/>
    <w:rsid w:val="003C5461"/>
    <w:rsid w:val="003C6DE9"/>
    <w:rsid w:val="003C6EDF"/>
    <w:rsid w:val="003C7B9C"/>
    <w:rsid w:val="003D05E8"/>
    <w:rsid w:val="003D0740"/>
    <w:rsid w:val="003D4AAE"/>
    <w:rsid w:val="003D4C75"/>
    <w:rsid w:val="003D7254"/>
    <w:rsid w:val="003D7417"/>
    <w:rsid w:val="003E0653"/>
    <w:rsid w:val="003E13BC"/>
    <w:rsid w:val="003E4A56"/>
    <w:rsid w:val="003E6B00"/>
    <w:rsid w:val="003E799F"/>
    <w:rsid w:val="003E7FDB"/>
    <w:rsid w:val="003F06EE"/>
    <w:rsid w:val="003F109D"/>
    <w:rsid w:val="003F3324"/>
    <w:rsid w:val="003F3B87"/>
    <w:rsid w:val="003F3DBD"/>
    <w:rsid w:val="003F4661"/>
    <w:rsid w:val="003F4912"/>
    <w:rsid w:val="003F5904"/>
    <w:rsid w:val="003F72A7"/>
    <w:rsid w:val="003F7A0F"/>
    <w:rsid w:val="003F7DB2"/>
    <w:rsid w:val="004005F0"/>
    <w:rsid w:val="0040136F"/>
    <w:rsid w:val="004024B8"/>
    <w:rsid w:val="004033B4"/>
    <w:rsid w:val="004034B4"/>
    <w:rsid w:val="00403645"/>
    <w:rsid w:val="0040431C"/>
    <w:rsid w:val="00404FE0"/>
    <w:rsid w:val="00407B7F"/>
    <w:rsid w:val="00410C20"/>
    <w:rsid w:val="004110BA"/>
    <w:rsid w:val="00416A4F"/>
    <w:rsid w:val="00417B7A"/>
    <w:rsid w:val="00421F32"/>
    <w:rsid w:val="00422DAF"/>
    <w:rsid w:val="00423A70"/>
    <w:rsid w:val="00423AC4"/>
    <w:rsid w:val="00424613"/>
    <w:rsid w:val="00425129"/>
    <w:rsid w:val="0042592F"/>
    <w:rsid w:val="00426FDF"/>
    <w:rsid w:val="0042799E"/>
    <w:rsid w:val="004279FF"/>
    <w:rsid w:val="00432556"/>
    <w:rsid w:val="00432B42"/>
    <w:rsid w:val="00433064"/>
    <w:rsid w:val="004351F3"/>
    <w:rsid w:val="0043547E"/>
    <w:rsid w:val="00435893"/>
    <w:rsid w:val="004358D2"/>
    <w:rsid w:val="0044067A"/>
    <w:rsid w:val="00440811"/>
    <w:rsid w:val="00442F56"/>
    <w:rsid w:val="00443ADD"/>
    <w:rsid w:val="00443DCC"/>
    <w:rsid w:val="00444785"/>
    <w:rsid w:val="00447B1D"/>
    <w:rsid w:val="00447C31"/>
    <w:rsid w:val="004510ED"/>
    <w:rsid w:val="004536AA"/>
    <w:rsid w:val="0045398D"/>
    <w:rsid w:val="00455046"/>
    <w:rsid w:val="00456074"/>
    <w:rsid w:val="00457476"/>
    <w:rsid w:val="0046076C"/>
    <w:rsid w:val="00460A67"/>
    <w:rsid w:val="004614FB"/>
    <w:rsid w:val="00461592"/>
    <w:rsid w:val="00461D78"/>
    <w:rsid w:val="00462B21"/>
    <w:rsid w:val="00462BC0"/>
    <w:rsid w:val="00464372"/>
    <w:rsid w:val="00470B8D"/>
    <w:rsid w:val="00472639"/>
    <w:rsid w:val="00472825"/>
    <w:rsid w:val="00472DD2"/>
    <w:rsid w:val="00475017"/>
    <w:rsid w:val="004751D3"/>
    <w:rsid w:val="00475F03"/>
    <w:rsid w:val="00476DCA"/>
    <w:rsid w:val="00477D66"/>
    <w:rsid w:val="00480A8E"/>
    <w:rsid w:val="0048286F"/>
    <w:rsid w:val="00482C91"/>
    <w:rsid w:val="00483AA8"/>
    <w:rsid w:val="0048525E"/>
    <w:rsid w:val="00486FE2"/>
    <w:rsid w:val="004875BE"/>
    <w:rsid w:val="00487D5F"/>
    <w:rsid w:val="00491236"/>
    <w:rsid w:val="00491606"/>
    <w:rsid w:val="00491BD6"/>
    <w:rsid w:val="00491D7C"/>
    <w:rsid w:val="00492BFE"/>
    <w:rsid w:val="00493ED5"/>
    <w:rsid w:val="00494267"/>
    <w:rsid w:val="00494F48"/>
    <w:rsid w:val="0049570D"/>
    <w:rsid w:val="004959A7"/>
    <w:rsid w:val="00495F09"/>
    <w:rsid w:val="00495F38"/>
    <w:rsid w:val="00497D33"/>
    <w:rsid w:val="004A1E58"/>
    <w:rsid w:val="004A2333"/>
    <w:rsid w:val="004A2FDC"/>
    <w:rsid w:val="004A30AE"/>
    <w:rsid w:val="004A32C4"/>
    <w:rsid w:val="004A3D43"/>
    <w:rsid w:val="004A47FC"/>
    <w:rsid w:val="004A49BA"/>
    <w:rsid w:val="004A5DF6"/>
    <w:rsid w:val="004B0E9D"/>
    <w:rsid w:val="004B4CC8"/>
    <w:rsid w:val="004B5B98"/>
    <w:rsid w:val="004C19B5"/>
    <w:rsid w:val="004C2A16"/>
    <w:rsid w:val="004C3731"/>
    <w:rsid w:val="004C42DD"/>
    <w:rsid w:val="004C5A7F"/>
    <w:rsid w:val="004C6737"/>
    <w:rsid w:val="004C724A"/>
    <w:rsid w:val="004D16B8"/>
    <w:rsid w:val="004D229F"/>
    <w:rsid w:val="004D3A3E"/>
    <w:rsid w:val="004D4557"/>
    <w:rsid w:val="004D53B8"/>
    <w:rsid w:val="004E2567"/>
    <w:rsid w:val="004E2568"/>
    <w:rsid w:val="004E3576"/>
    <w:rsid w:val="004E3736"/>
    <w:rsid w:val="004E49DF"/>
    <w:rsid w:val="004E5256"/>
    <w:rsid w:val="004E74AD"/>
    <w:rsid w:val="004E7555"/>
    <w:rsid w:val="004F1050"/>
    <w:rsid w:val="004F1088"/>
    <w:rsid w:val="004F25B3"/>
    <w:rsid w:val="004F6688"/>
    <w:rsid w:val="004F6F8E"/>
    <w:rsid w:val="00501495"/>
    <w:rsid w:val="005019AE"/>
    <w:rsid w:val="00501C4E"/>
    <w:rsid w:val="00503AE3"/>
    <w:rsid w:val="00504B43"/>
    <w:rsid w:val="005055B0"/>
    <w:rsid w:val="0050662E"/>
    <w:rsid w:val="0051013C"/>
    <w:rsid w:val="00512972"/>
    <w:rsid w:val="00512E40"/>
    <w:rsid w:val="005146E6"/>
    <w:rsid w:val="00514F25"/>
    <w:rsid w:val="00514FF4"/>
    <w:rsid w:val="00515082"/>
    <w:rsid w:val="00515B07"/>
    <w:rsid w:val="00515D68"/>
    <w:rsid w:val="00515E14"/>
    <w:rsid w:val="005171DC"/>
    <w:rsid w:val="0052097D"/>
    <w:rsid w:val="00520C4F"/>
    <w:rsid w:val="005218EE"/>
    <w:rsid w:val="005227A2"/>
    <w:rsid w:val="00522F00"/>
    <w:rsid w:val="005249B7"/>
    <w:rsid w:val="00524CBC"/>
    <w:rsid w:val="005259D1"/>
    <w:rsid w:val="00526833"/>
    <w:rsid w:val="00531AF6"/>
    <w:rsid w:val="00532878"/>
    <w:rsid w:val="00532FC0"/>
    <w:rsid w:val="005337EA"/>
    <w:rsid w:val="005339FE"/>
    <w:rsid w:val="0053499F"/>
    <w:rsid w:val="005373F4"/>
    <w:rsid w:val="0054089B"/>
    <w:rsid w:val="00541228"/>
    <w:rsid w:val="00542E65"/>
    <w:rsid w:val="00543739"/>
    <w:rsid w:val="0054378B"/>
    <w:rsid w:val="005441E4"/>
    <w:rsid w:val="00544938"/>
    <w:rsid w:val="005474CA"/>
    <w:rsid w:val="00547C35"/>
    <w:rsid w:val="00552735"/>
    <w:rsid w:val="00552FFB"/>
    <w:rsid w:val="00553EA6"/>
    <w:rsid w:val="00554116"/>
    <w:rsid w:val="0055673D"/>
    <w:rsid w:val="005569CD"/>
    <w:rsid w:val="00556F1A"/>
    <w:rsid w:val="005570F0"/>
    <w:rsid w:val="00562392"/>
    <w:rsid w:val="005623AE"/>
    <w:rsid w:val="0056302F"/>
    <w:rsid w:val="00564800"/>
    <w:rsid w:val="005658C2"/>
    <w:rsid w:val="00567644"/>
    <w:rsid w:val="00567CF2"/>
    <w:rsid w:val="005702F9"/>
    <w:rsid w:val="00570680"/>
    <w:rsid w:val="005710D7"/>
    <w:rsid w:val="00571859"/>
    <w:rsid w:val="00574382"/>
    <w:rsid w:val="00574534"/>
    <w:rsid w:val="00575646"/>
    <w:rsid w:val="005761CF"/>
    <w:rsid w:val="005768D1"/>
    <w:rsid w:val="005777CF"/>
    <w:rsid w:val="00580EBD"/>
    <w:rsid w:val="005833C4"/>
    <w:rsid w:val="005840DF"/>
    <w:rsid w:val="005859BF"/>
    <w:rsid w:val="005867FC"/>
    <w:rsid w:val="00587353"/>
    <w:rsid w:val="00587DFD"/>
    <w:rsid w:val="0059278C"/>
    <w:rsid w:val="005948D4"/>
    <w:rsid w:val="005950A3"/>
    <w:rsid w:val="00596BB3"/>
    <w:rsid w:val="00596F65"/>
    <w:rsid w:val="005A4EE0"/>
    <w:rsid w:val="005A5916"/>
    <w:rsid w:val="005B6C66"/>
    <w:rsid w:val="005B6E5F"/>
    <w:rsid w:val="005C05E0"/>
    <w:rsid w:val="005C05E3"/>
    <w:rsid w:val="005C28C5"/>
    <w:rsid w:val="005C297B"/>
    <w:rsid w:val="005C2E30"/>
    <w:rsid w:val="005C3189"/>
    <w:rsid w:val="005C3FAC"/>
    <w:rsid w:val="005C4167"/>
    <w:rsid w:val="005C4AF9"/>
    <w:rsid w:val="005D099E"/>
    <w:rsid w:val="005D1B78"/>
    <w:rsid w:val="005D425A"/>
    <w:rsid w:val="005D47C0"/>
    <w:rsid w:val="005D57F4"/>
    <w:rsid w:val="005D7655"/>
    <w:rsid w:val="005E077A"/>
    <w:rsid w:val="005E0ECD"/>
    <w:rsid w:val="005E14CB"/>
    <w:rsid w:val="005E3659"/>
    <w:rsid w:val="005E5186"/>
    <w:rsid w:val="005E5B25"/>
    <w:rsid w:val="005E749D"/>
    <w:rsid w:val="005F00B8"/>
    <w:rsid w:val="005F56A8"/>
    <w:rsid w:val="005F58E5"/>
    <w:rsid w:val="006065D7"/>
    <w:rsid w:val="006065EF"/>
    <w:rsid w:val="00610E78"/>
    <w:rsid w:val="00612BA6"/>
    <w:rsid w:val="00614787"/>
    <w:rsid w:val="0061617B"/>
    <w:rsid w:val="00616C21"/>
    <w:rsid w:val="00620F52"/>
    <w:rsid w:val="00622136"/>
    <w:rsid w:val="00623044"/>
    <w:rsid w:val="006236B5"/>
    <w:rsid w:val="0062387C"/>
    <w:rsid w:val="006253B7"/>
    <w:rsid w:val="00631390"/>
    <w:rsid w:val="006320A3"/>
    <w:rsid w:val="00632853"/>
    <w:rsid w:val="00633500"/>
    <w:rsid w:val="006338A5"/>
    <w:rsid w:val="0063790E"/>
    <w:rsid w:val="00641C9A"/>
    <w:rsid w:val="00641CC6"/>
    <w:rsid w:val="006430DD"/>
    <w:rsid w:val="00643F71"/>
    <w:rsid w:val="006444E8"/>
    <w:rsid w:val="0064478B"/>
    <w:rsid w:val="00645D18"/>
    <w:rsid w:val="00646397"/>
    <w:rsid w:val="00646AED"/>
    <w:rsid w:val="00646CA9"/>
    <w:rsid w:val="006473C1"/>
    <w:rsid w:val="00651669"/>
    <w:rsid w:val="00651FCE"/>
    <w:rsid w:val="006522E1"/>
    <w:rsid w:val="00654C2B"/>
    <w:rsid w:val="006564B9"/>
    <w:rsid w:val="00656C84"/>
    <w:rsid w:val="006570FC"/>
    <w:rsid w:val="00660E96"/>
    <w:rsid w:val="006613D5"/>
    <w:rsid w:val="0066355D"/>
    <w:rsid w:val="00667638"/>
    <w:rsid w:val="00671280"/>
    <w:rsid w:val="00671AC6"/>
    <w:rsid w:val="00673674"/>
    <w:rsid w:val="00675E77"/>
    <w:rsid w:val="00680547"/>
    <w:rsid w:val="00680887"/>
    <w:rsid w:val="006808CE"/>
    <w:rsid w:val="00680A95"/>
    <w:rsid w:val="00681CC3"/>
    <w:rsid w:val="0068447C"/>
    <w:rsid w:val="00685233"/>
    <w:rsid w:val="006855FC"/>
    <w:rsid w:val="00686057"/>
    <w:rsid w:val="00687A2B"/>
    <w:rsid w:val="00693C2C"/>
    <w:rsid w:val="00694725"/>
    <w:rsid w:val="00694C53"/>
    <w:rsid w:val="00696B53"/>
    <w:rsid w:val="006B183A"/>
    <w:rsid w:val="006B22E3"/>
    <w:rsid w:val="006B3F45"/>
    <w:rsid w:val="006B480A"/>
    <w:rsid w:val="006C02F6"/>
    <w:rsid w:val="006C08D3"/>
    <w:rsid w:val="006C1D6C"/>
    <w:rsid w:val="006C265F"/>
    <w:rsid w:val="006C332F"/>
    <w:rsid w:val="006C3D19"/>
    <w:rsid w:val="006C4C03"/>
    <w:rsid w:val="006C552F"/>
    <w:rsid w:val="006C6E3B"/>
    <w:rsid w:val="006C7AAC"/>
    <w:rsid w:val="006D0757"/>
    <w:rsid w:val="006D07E0"/>
    <w:rsid w:val="006D086F"/>
    <w:rsid w:val="006D3568"/>
    <w:rsid w:val="006D3AEF"/>
    <w:rsid w:val="006D4B9E"/>
    <w:rsid w:val="006D756E"/>
    <w:rsid w:val="006E0A8E"/>
    <w:rsid w:val="006E1085"/>
    <w:rsid w:val="006E2568"/>
    <w:rsid w:val="006E272E"/>
    <w:rsid w:val="006E2DC7"/>
    <w:rsid w:val="006F2595"/>
    <w:rsid w:val="006F5B82"/>
    <w:rsid w:val="006F6520"/>
    <w:rsid w:val="00700158"/>
    <w:rsid w:val="00702F8D"/>
    <w:rsid w:val="00703E9F"/>
    <w:rsid w:val="00704185"/>
    <w:rsid w:val="00704CAB"/>
    <w:rsid w:val="00704F20"/>
    <w:rsid w:val="0070695C"/>
    <w:rsid w:val="00710768"/>
    <w:rsid w:val="00712115"/>
    <w:rsid w:val="007123AC"/>
    <w:rsid w:val="007131CB"/>
    <w:rsid w:val="00715DE2"/>
    <w:rsid w:val="007163B1"/>
    <w:rsid w:val="00716D6A"/>
    <w:rsid w:val="00717E3F"/>
    <w:rsid w:val="007220F3"/>
    <w:rsid w:val="00722A66"/>
    <w:rsid w:val="007249D3"/>
    <w:rsid w:val="00725E6A"/>
    <w:rsid w:val="00726278"/>
    <w:rsid w:val="00726F19"/>
    <w:rsid w:val="00726FD8"/>
    <w:rsid w:val="00730107"/>
    <w:rsid w:val="00730EBF"/>
    <w:rsid w:val="007319BE"/>
    <w:rsid w:val="007327A5"/>
    <w:rsid w:val="0073388B"/>
    <w:rsid w:val="0073456C"/>
    <w:rsid w:val="00734CB7"/>
    <w:rsid w:val="00734DC1"/>
    <w:rsid w:val="00737580"/>
    <w:rsid w:val="0074064C"/>
    <w:rsid w:val="007421C8"/>
    <w:rsid w:val="00743755"/>
    <w:rsid w:val="007437FB"/>
    <w:rsid w:val="00744118"/>
    <w:rsid w:val="007449BF"/>
    <w:rsid w:val="0074503E"/>
    <w:rsid w:val="0074555B"/>
    <w:rsid w:val="00745B20"/>
    <w:rsid w:val="00746F4E"/>
    <w:rsid w:val="00747C76"/>
    <w:rsid w:val="00750265"/>
    <w:rsid w:val="00750ECF"/>
    <w:rsid w:val="00753ABC"/>
    <w:rsid w:val="0075425B"/>
    <w:rsid w:val="00756CF6"/>
    <w:rsid w:val="00757268"/>
    <w:rsid w:val="0075734B"/>
    <w:rsid w:val="00761C8E"/>
    <w:rsid w:val="00762E3C"/>
    <w:rsid w:val="00763210"/>
    <w:rsid w:val="00763EBC"/>
    <w:rsid w:val="00764CD7"/>
    <w:rsid w:val="0076666F"/>
    <w:rsid w:val="00766D30"/>
    <w:rsid w:val="00770A18"/>
    <w:rsid w:val="00770EB6"/>
    <w:rsid w:val="0077185E"/>
    <w:rsid w:val="00771965"/>
    <w:rsid w:val="007723DC"/>
    <w:rsid w:val="00776635"/>
    <w:rsid w:val="00776724"/>
    <w:rsid w:val="00776FF2"/>
    <w:rsid w:val="007807B1"/>
    <w:rsid w:val="0078210C"/>
    <w:rsid w:val="00784BA5"/>
    <w:rsid w:val="0078654C"/>
    <w:rsid w:val="0078790B"/>
    <w:rsid w:val="00787AA3"/>
    <w:rsid w:val="00791E04"/>
    <w:rsid w:val="00792884"/>
    <w:rsid w:val="00792C4D"/>
    <w:rsid w:val="00793841"/>
    <w:rsid w:val="00793FEA"/>
    <w:rsid w:val="00794CA5"/>
    <w:rsid w:val="00795CAD"/>
    <w:rsid w:val="007979AF"/>
    <w:rsid w:val="007A07E7"/>
    <w:rsid w:val="007A1667"/>
    <w:rsid w:val="007A6970"/>
    <w:rsid w:val="007A70B1"/>
    <w:rsid w:val="007B0D31"/>
    <w:rsid w:val="007B1427"/>
    <w:rsid w:val="007B1D57"/>
    <w:rsid w:val="007B32F0"/>
    <w:rsid w:val="007B3910"/>
    <w:rsid w:val="007B4422"/>
    <w:rsid w:val="007B7D81"/>
    <w:rsid w:val="007C29F6"/>
    <w:rsid w:val="007C3BD1"/>
    <w:rsid w:val="007C401E"/>
    <w:rsid w:val="007C5EC9"/>
    <w:rsid w:val="007D0CA6"/>
    <w:rsid w:val="007D20FA"/>
    <w:rsid w:val="007D2426"/>
    <w:rsid w:val="007D3EA1"/>
    <w:rsid w:val="007D6316"/>
    <w:rsid w:val="007D78B4"/>
    <w:rsid w:val="007E03BD"/>
    <w:rsid w:val="007E10D3"/>
    <w:rsid w:val="007E16F8"/>
    <w:rsid w:val="007E2AE3"/>
    <w:rsid w:val="007E4984"/>
    <w:rsid w:val="007E54BB"/>
    <w:rsid w:val="007E6376"/>
    <w:rsid w:val="007F00F0"/>
    <w:rsid w:val="007F0503"/>
    <w:rsid w:val="007F0D05"/>
    <w:rsid w:val="007F1764"/>
    <w:rsid w:val="007F228D"/>
    <w:rsid w:val="007F30A9"/>
    <w:rsid w:val="007F3DE3"/>
    <w:rsid w:val="007F3E33"/>
    <w:rsid w:val="007F6029"/>
    <w:rsid w:val="0080050A"/>
    <w:rsid w:val="00800B18"/>
    <w:rsid w:val="008022E6"/>
    <w:rsid w:val="00804649"/>
    <w:rsid w:val="008061A0"/>
    <w:rsid w:val="00806717"/>
    <w:rsid w:val="008109A6"/>
    <w:rsid w:val="00810DFB"/>
    <w:rsid w:val="00811382"/>
    <w:rsid w:val="008113C9"/>
    <w:rsid w:val="00816BBC"/>
    <w:rsid w:val="00820CF5"/>
    <w:rsid w:val="008211B6"/>
    <w:rsid w:val="008255E8"/>
    <w:rsid w:val="00825650"/>
    <w:rsid w:val="00826612"/>
    <w:rsid w:val="008267A3"/>
    <w:rsid w:val="00827747"/>
    <w:rsid w:val="0083086E"/>
    <w:rsid w:val="0083262F"/>
    <w:rsid w:val="00833D0D"/>
    <w:rsid w:val="00834DA5"/>
    <w:rsid w:val="00837C3E"/>
    <w:rsid w:val="00837DCE"/>
    <w:rsid w:val="00842D88"/>
    <w:rsid w:val="00843CDB"/>
    <w:rsid w:val="00845B8E"/>
    <w:rsid w:val="00846C21"/>
    <w:rsid w:val="00850545"/>
    <w:rsid w:val="00850F70"/>
    <w:rsid w:val="00851F06"/>
    <w:rsid w:val="00855511"/>
    <w:rsid w:val="0085753E"/>
    <w:rsid w:val="008578F5"/>
    <w:rsid w:val="00860E98"/>
    <w:rsid w:val="008628C6"/>
    <w:rsid w:val="008630BC"/>
    <w:rsid w:val="00865893"/>
    <w:rsid w:val="008659C7"/>
    <w:rsid w:val="00866E4A"/>
    <w:rsid w:val="00866F6F"/>
    <w:rsid w:val="00867845"/>
    <w:rsid w:val="00867846"/>
    <w:rsid w:val="00867B78"/>
    <w:rsid w:val="0087063D"/>
    <w:rsid w:val="008718D0"/>
    <w:rsid w:val="008719B7"/>
    <w:rsid w:val="00872CCA"/>
    <w:rsid w:val="00875E43"/>
    <w:rsid w:val="00875F55"/>
    <w:rsid w:val="00875F5C"/>
    <w:rsid w:val="00876A9B"/>
    <w:rsid w:val="00877F91"/>
    <w:rsid w:val="008803D6"/>
    <w:rsid w:val="0088236D"/>
    <w:rsid w:val="00883D8E"/>
    <w:rsid w:val="0088436F"/>
    <w:rsid w:val="00884870"/>
    <w:rsid w:val="00884ACB"/>
    <w:rsid w:val="00884D43"/>
    <w:rsid w:val="00886282"/>
    <w:rsid w:val="008866FB"/>
    <w:rsid w:val="00886913"/>
    <w:rsid w:val="00890CE3"/>
    <w:rsid w:val="008926C2"/>
    <w:rsid w:val="0089523E"/>
    <w:rsid w:val="008955D1"/>
    <w:rsid w:val="00896657"/>
    <w:rsid w:val="008A012C"/>
    <w:rsid w:val="008A0799"/>
    <w:rsid w:val="008A3E95"/>
    <w:rsid w:val="008A4C1E"/>
    <w:rsid w:val="008A5490"/>
    <w:rsid w:val="008A760D"/>
    <w:rsid w:val="008B2B0C"/>
    <w:rsid w:val="008B3AAA"/>
    <w:rsid w:val="008B5F08"/>
    <w:rsid w:val="008B6788"/>
    <w:rsid w:val="008B779C"/>
    <w:rsid w:val="008B7D6F"/>
    <w:rsid w:val="008C0975"/>
    <w:rsid w:val="008C1E20"/>
    <w:rsid w:val="008C1F06"/>
    <w:rsid w:val="008C280E"/>
    <w:rsid w:val="008C288B"/>
    <w:rsid w:val="008C72B4"/>
    <w:rsid w:val="008C7E70"/>
    <w:rsid w:val="008D5164"/>
    <w:rsid w:val="008D5DD8"/>
    <w:rsid w:val="008D6275"/>
    <w:rsid w:val="008E1838"/>
    <w:rsid w:val="008E2C2B"/>
    <w:rsid w:val="008E3EA7"/>
    <w:rsid w:val="008E451C"/>
    <w:rsid w:val="008E5040"/>
    <w:rsid w:val="008E6730"/>
    <w:rsid w:val="008E7EE9"/>
    <w:rsid w:val="008F13A0"/>
    <w:rsid w:val="008F27EA"/>
    <w:rsid w:val="008F283D"/>
    <w:rsid w:val="008F39EB"/>
    <w:rsid w:val="008F3CA6"/>
    <w:rsid w:val="008F437A"/>
    <w:rsid w:val="008F476E"/>
    <w:rsid w:val="008F5DD0"/>
    <w:rsid w:val="008F611F"/>
    <w:rsid w:val="008F740F"/>
    <w:rsid w:val="009005E6"/>
    <w:rsid w:val="00900ACF"/>
    <w:rsid w:val="009016CF"/>
    <w:rsid w:val="0090415D"/>
    <w:rsid w:val="00907C01"/>
    <w:rsid w:val="00910688"/>
    <w:rsid w:val="00911C30"/>
    <w:rsid w:val="00913FC8"/>
    <w:rsid w:val="00916C91"/>
    <w:rsid w:val="00917D34"/>
    <w:rsid w:val="00920330"/>
    <w:rsid w:val="00922821"/>
    <w:rsid w:val="00923380"/>
    <w:rsid w:val="00923BC3"/>
    <w:rsid w:val="0092414A"/>
    <w:rsid w:val="00924E20"/>
    <w:rsid w:val="00925BBA"/>
    <w:rsid w:val="00926177"/>
    <w:rsid w:val="00927090"/>
    <w:rsid w:val="0092713F"/>
    <w:rsid w:val="00930553"/>
    <w:rsid w:val="00930ACD"/>
    <w:rsid w:val="00931169"/>
    <w:rsid w:val="00932ADC"/>
    <w:rsid w:val="00933130"/>
    <w:rsid w:val="00934806"/>
    <w:rsid w:val="00936BB0"/>
    <w:rsid w:val="009446BD"/>
    <w:rsid w:val="009453C3"/>
    <w:rsid w:val="00951F5D"/>
    <w:rsid w:val="00953148"/>
    <w:rsid w:val="009531DF"/>
    <w:rsid w:val="00954381"/>
    <w:rsid w:val="00955259"/>
    <w:rsid w:val="00955D15"/>
    <w:rsid w:val="0095612A"/>
    <w:rsid w:val="00956FCD"/>
    <w:rsid w:val="0095751B"/>
    <w:rsid w:val="00961893"/>
    <w:rsid w:val="009620CF"/>
    <w:rsid w:val="00963019"/>
    <w:rsid w:val="00963647"/>
    <w:rsid w:val="00963864"/>
    <w:rsid w:val="009651DD"/>
    <w:rsid w:val="009652CB"/>
    <w:rsid w:val="00967AFD"/>
    <w:rsid w:val="00972325"/>
    <w:rsid w:val="0097444D"/>
    <w:rsid w:val="0097658C"/>
    <w:rsid w:val="00976895"/>
    <w:rsid w:val="009816F8"/>
    <w:rsid w:val="00981C9E"/>
    <w:rsid w:val="00982536"/>
    <w:rsid w:val="00983626"/>
    <w:rsid w:val="00984748"/>
    <w:rsid w:val="0098491F"/>
    <w:rsid w:val="0098648E"/>
    <w:rsid w:val="00987D2C"/>
    <w:rsid w:val="00991B98"/>
    <w:rsid w:val="00993D24"/>
    <w:rsid w:val="009966FF"/>
    <w:rsid w:val="00997034"/>
    <w:rsid w:val="009971A9"/>
    <w:rsid w:val="00997397"/>
    <w:rsid w:val="009A0FDB"/>
    <w:rsid w:val="009A37D5"/>
    <w:rsid w:val="009A3D17"/>
    <w:rsid w:val="009A65B8"/>
    <w:rsid w:val="009A7EC2"/>
    <w:rsid w:val="009B0A60"/>
    <w:rsid w:val="009B2F42"/>
    <w:rsid w:val="009B4592"/>
    <w:rsid w:val="009B56CF"/>
    <w:rsid w:val="009B60AA"/>
    <w:rsid w:val="009B6576"/>
    <w:rsid w:val="009C12E7"/>
    <w:rsid w:val="009C137D"/>
    <w:rsid w:val="009C166E"/>
    <w:rsid w:val="009C17F8"/>
    <w:rsid w:val="009C2421"/>
    <w:rsid w:val="009C634A"/>
    <w:rsid w:val="009D063C"/>
    <w:rsid w:val="009D0A91"/>
    <w:rsid w:val="009D1380"/>
    <w:rsid w:val="009D20AA"/>
    <w:rsid w:val="009D22FC"/>
    <w:rsid w:val="009D3904"/>
    <w:rsid w:val="009D3A17"/>
    <w:rsid w:val="009D3D77"/>
    <w:rsid w:val="009D4319"/>
    <w:rsid w:val="009D558E"/>
    <w:rsid w:val="009D57E5"/>
    <w:rsid w:val="009D6C80"/>
    <w:rsid w:val="009E2846"/>
    <w:rsid w:val="009E2EF5"/>
    <w:rsid w:val="009E435E"/>
    <w:rsid w:val="009E4BA9"/>
    <w:rsid w:val="009E4EB7"/>
    <w:rsid w:val="009E4EC0"/>
    <w:rsid w:val="009E7097"/>
    <w:rsid w:val="009F0979"/>
    <w:rsid w:val="009F1343"/>
    <w:rsid w:val="009F55FD"/>
    <w:rsid w:val="009F5B59"/>
    <w:rsid w:val="009F7F80"/>
    <w:rsid w:val="00A03162"/>
    <w:rsid w:val="00A04A82"/>
    <w:rsid w:val="00A05C7B"/>
    <w:rsid w:val="00A05FB5"/>
    <w:rsid w:val="00A0780F"/>
    <w:rsid w:val="00A10BB8"/>
    <w:rsid w:val="00A10F38"/>
    <w:rsid w:val="00A11572"/>
    <w:rsid w:val="00A11A8D"/>
    <w:rsid w:val="00A157A0"/>
    <w:rsid w:val="00A15D01"/>
    <w:rsid w:val="00A16F6E"/>
    <w:rsid w:val="00A22C01"/>
    <w:rsid w:val="00A2481E"/>
    <w:rsid w:val="00A24FAC"/>
    <w:rsid w:val="00A2668A"/>
    <w:rsid w:val="00A27C2E"/>
    <w:rsid w:val="00A31489"/>
    <w:rsid w:val="00A33E49"/>
    <w:rsid w:val="00A34047"/>
    <w:rsid w:val="00A36991"/>
    <w:rsid w:val="00A37D6C"/>
    <w:rsid w:val="00A40976"/>
    <w:rsid w:val="00A40F41"/>
    <w:rsid w:val="00A4114C"/>
    <w:rsid w:val="00A4319D"/>
    <w:rsid w:val="00A43BFF"/>
    <w:rsid w:val="00A45D6E"/>
    <w:rsid w:val="00A464E4"/>
    <w:rsid w:val="00A476AE"/>
    <w:rsid w:val="00A5089E"/>
    <w:rsid w:val="00A512BB"/>
    <w:rsid w:val="00A5140C"/>
    <w:rsid w:val="00A52521"/>
    <w:rsid w:val="00A5319F"/>
    <w:rsid w:val="00A53D3B"/>
    <w:rsid w:val="00A55454"/>
    <w:rsid w:val="00A60E2E"/>
    <w:rsid w:val="00A61614"/>
    <w:rsid w:val="00A62896"/>
    <w:rsid w:val="00A63852"/>
    <w:rsid w:val="00A63DC2"/>
    <w:rsid w:val="00A64826"/>
    <w:rsid w:val="00A64E41"/>
    <w:rsid w:val="00A65F13"/>
    <w:rsid w:val="00A673BC"/>
    <w:rsid w:val="00A67BFC"/>
    <w:rsid w:val="00A72452"/>
    <w:rsid w:val="00A729A0"/>
    <w:rsid w:val="00A74954"/>
    <w:rsid w:val="00A74987"/>
    <w:rsid w:val="00A749F8"/>
    <w:rsid w:val="00A76646"/>
    <w:rsid w:val="00A7715A"/>
    <w:rsid w:val="00A8007F"/>
    <w:rsid w:val="00A81EF8"/>
    <w:rsid w:val="00A8252E"/>
    <w:rsid w:val="00A83CA7"/>
    <w:rsid w:val="00A84644"/>
    <w:rsid w:val="00A8502C"/>
    <w:rsid w:val="00A85172"/>
    <w:rsid w:val="00A85940"/>
    <w:rsid w:val="00A85F80"/>
    <w:rsid w:val="00A86199"/>
    <w:rsid w:val="00A919E1"/>
    <w:rsid w:val="00A92615"/>
    <w:rsid w:val="00A93BC4"/>
    <w:rsid w:val="00A93CC6"/>
    <w:rsid w:val="00A93EDC"/>
    <w:rsid w:val="00A94677"/>
    <w:rsid w:val="00A97C49"/>
    <w:rsid w:val="00AA0318"/>
    <w:rsid w:val="00AA224F"/>
    <w:rsid w:val="00AA42D4"/>
    <w:rsid w:val="00AA4F7F"/>
    <w:rsid w:val="00AA58FD"/>
    <w:rsid w:val="00AA6D95"/>
    <w:rsid w:val="00AA7689"/>
    <w:rsid w:val="00AA78AB"/>
    <w:rsid w:val="00AB13F3"/>
    <w:rsid w:val="00AB2573"/>
    <w:rsid w:val="00AB2B5A"/>
    <w:rsid w:val="00AB2B9D"/>
    <w:rsid w:val="00AB34A5"/>
    <w:rsid w:val="00AB365E"/>
    <w:rsid w:val="00AB3E20"/>
    <w:rsid w:val="00AB53B3"/>
    <w:rsid w:val="00AB6309"/>
    <w:rsid w:val="00AB78E7"/>
    <w:rsid w:val="00AB7EE1"/>
    <w:rsid w:val="00AC0074"/>
    <w:rsid w:val="00AC39F8"/>
    <w:rsid w:val="00AC3B3B"/>
    <w:rsid w:val="00AC4A77"/>
    <w:rsid w:val="00AC57EC"/>
    <w:rsid w:val="00AC6727"/>
    <w:rsid w:val="00AC7342"/>
    <w:rsid w:val="00AD2332"/>
    <w:rsid w:val="00AD378B"/>
    <w:rsid w:val="00AD5394"/>
    <w:rsid w:val="00AE2E5B"/>
    <w:rsid w:val="00AE3DC2"/>
    <w:rsid w:val="00AE4E81"/>
    <w:rsid w:val="00AE4ED6"/>
    <w:rsid w:val="00AE541E"/>
    <w:rsid w:val="00AE56F2"/>
    <w:rsid w:val="00AE5CB9"/>
    <w:rsid w:val="00AE60A5"/>
    <w:rsid w:val="00AE6611"/>
    <w:rsid w:val="00AE6A93"/>
    <w:rsid w:val="00AE7A99"/>
    <w:rsid w:val="00AF3503"/>
    <w:rsid w:val="00AF61DB"/>
    <w:rsid w:val="00B007EF"/>
    <w:rsid w:val="00B012F7"/>
    <w:rsid w:val="00B01C0E"/>
    <w:rsid w:val="00B02798"/>
    <w:rsid w:val="00B02B41"/>
    <w:rsid w:val="00B0371D"/>
    <w:rsid w:val="00B04F31"/>
    <w:rsid w:val="00B12806"/>
    <w:rsid w:val="00B12F98"/>
    <w:rsid w:val="00B15B90"/>
    <w:rsid w:val="00B17B89"/>
    <w:rsid w:val="00B23868"/>
    <w:rsid w:val="00B2418D"/>
    <w:rsid w:val="00B244BB"/>
    <w:rsid w:val="00B24671"/>
    <w:rsid w:val="00B24A04"/>
    <w:rsid w:val="00B25B56"/>
    <w:rsid w:val="00B310BA"/>
    <w:rsid w:val="00B313C3"/>
    <w:rsid w:val="00B3290A"/>
    <w:rsid w:val="00B3339E"/>
    <w:rsid w:val="00B34E4A"/>
    <w:rsid w:val="00B36347"/>
    <w:rsid w:val="00B40D84"/>
    <w:rsid w:val="00B411F6"/>
    <w:rsid w:val="00B41E45"/>
    <w:rsid w:val="00B42AAF"/>
    <w:rsid w:val="00B43442"/>
    <w:rsid w:val="00B4566C"/>
    <w:rsid w:val="00B4773C"/>
    <w:rsid w:val="00B47A07"/>
    <w:rsid w:val="00B50039"/>
    <w:rsid w:val="00B511D9"/>
    <w:rsid w:val="00B5282A"/>
    <w:rsid w:val="00B52A3D"/>
    <w:rsid w:val="00B538F4"/>
    <w:rsid w:val="00B545FE"/>
    <w:rsid w:val="00B5675C"/>
    <w:rsid w:val="00B6012B"/>
    <w:rsid w:val="00B60142"/>
    <w:rsid w:val="00B606F4"/>
    <w:rsid w:val="00B620F6"/>
    <w:rsid w:val="00B63AE3"/>
    <w:rsid w:val="00B656C3"/>
    <w:rsid w:val="00B666F6"/>
    <w:rsid w:val="00B6704F"/>
    <w:rsid w:val="00B71167"/>
    <w:rsid w:val="00B71183"/>
    <w:rsid w:val="00B724E8"/>
    <w:rsid w:val="00B74FA8"/>
    <w:rsid w:val="00B774AC"/>
    <w:rsid w:val="00B77AEF"/>
    <w:rsid w:val="00B81327"/>
    <w:rsid w:val="00B81CAD"/>
    <w:rsid w:val="00B83B16"/>
    <w:rsid w:val="00B855F0"/>
    <w:rsid w:val="00B861FF"/>
    <w:rsid w:val="00B86983"/>
    <w:rsid w:val="00B86A30"/>
    <w:rsid w:val="00B870C1"/>
    <w:rsid w:val="00B87DED"/>
    <w:rsid w:val="00B91703"/>
    <w:rsid w:val="00B923AC"/>
    <w:rsid w:val="00B9300F"/>
    <w:rsid w:val="00B95B1D"/>
    <w:rsid w:val="00B9665F"/>
    <w:rsid w:val="00B975EA"/>
    <w:rsid w:val="00BA0398"/>
    <w:rsid w:val="00BA08B4"/>
    <w:rsid w:val="00BA268E"/>
    <w:rsid w:val="00BA27C8"/>
    <w:rsid w:val="00BA5216"/>
    <w:rsid w:val="00BA5552"/>
    <w:rsid w:val="00BA6313"/>
    <w:rsid w:val="00BB04F8"/>
    <w:rsid w:val="00BB0F03"/>
    <w:rsid w:val="00BB140C"/>
    <w:rsid w:val="00BB166E"/>
    <w:rsid w:val="00BB1A5D"/>
    <w:rsid w:val="00BB3115"/>
    <w:rsid w:val="00BB39B4"/>
    <w:rsid w:val="00BB4184"/>
    <w:rsid w:val="00BB44B2"/>
    <w:rsid w:val="00BB4AC3"/>
    <w:rsid w:val="00BB5A48"/>
    <w:rsid w:val="00BB643C"/>
    <w:rsid w:val="00BB6B32"/>
    <w:rsid w:val="00BB73F0"/>
    <w:rsid w:val="00BC014C"/>
    <w:rsid w:val="00BC14BD"/>
    <w:rsid w:val="00BC1EF9"/>
    <w:rsid w:val="00BC261A"/>
    <w:rsid w:val="00BC36A3"/>
    <w:rsid w:val="00BC3B10"/>
    <w:rsid w:val="00BC412D"/>
    <w:rsid w:val="00BC4898"/>
    <w:rsid w:val="00BC6ACF"/>
    <w:rsid w:val="00BC7DFF"/>
    <w:rsid w:val="00BD3506"/>
    <w:rsid w:val="00BD50B0"/>
    <w:rsid w:val="00BD5805"/>
    <w:rsid w:val="00BD5C2E"/>
    <w:rsid w:val="00BE235C"/>
    <w:rsid w:val="00BE3666"/>
    <w:rsid w:val="00BE37CC"/>
    <w:rsid w:val="00BE39CA"/>
    <w:rsid w:val="00BE5ABE"/>
    <w:rsid w:val="00BE62C2"/>
    <w:rsid w:val="00BE6E05"/>
    <w:rsid w:val="00BE7B56"/>
    <w:rsid w:val="00BE7F9A"/>
    <w:rsid w:val="00BF09E1"/>
    <w:rsid w:val="00BF302E"/>
    <w:rsid w:val="00BF31E6"/>
    <w:rsid w:val="00BF5F8B"/>
    <w:rsid w:val="00BF62D8"/>
    <w:rsid w:val="00BF7F05"/>
    <w:rsid w:val="00C01BCA"/>
    <w:rsid w:val="00C02FCB"/>
    <w:rsid w:val="00C03188"/>
    <w:rsid w:val="00C070F2"/>
    <w:rsid w:val="00C12406"/>
    <w:rsid w:val="00C12B87"/>
    <w:rsid w:val="00C13661"/>
    <w:rsid w:val="00C14B20"/>
    <w:rsid w:val="00C15089"/>
    <w:rsid w:val="00C1526B"/>
    <w:rsid w:val="00C15C48"/>
    <w:rsid w:val="00C16F8B"/>
    <w:rsid w:val="00C22308"/>
    <w:rsid w:val="00C27723"/>
    <w:rsid w:val="00C30267"/>
    <w:rsid w:val="00C338A5"/>
    <w:rsid w:val="00C33D9A"/>
    <w:rsid w:val="00C34982"/>
    <w:rsid w:val="00C35828"/>
    <w:rsid w:val="00C36A36"/>
    <w:rsid w:val="00C408D8"/>
    <w:rsid w:val="00C408F8"/>
    <w:rsid w:val="00C41E35"/>
    <w:rsid w:val="00C429F3"/>
    <w:rsid w:val="00C44145"/>
    <w:rsid w:val="00C44A20"/>
    <w:rsid w:val="00C46272"/>
    <w:rsid w:val="00C46309"/>
    <w:rsid w:val="00C47253"/>
    <w:rsid w:val="00C553CE"/>
    <w:rsid w:val="00C60F1B"/>
    <w:rsid w:val="00C61DA2"/>
    <w:rsid w:val="00C66894"/>
    <w:rsid w:val="00C67A6D"/>
    <w:rsid w:val="00C70130"/>
    <w:rsid w:val="00C71368"/>
    <w:rsid w:val="00C71B6A"/>
    <w:rsid w:val="00C72C28"/>
    <w:rsid w:val="00C7496D"/>
    <w:rsid w:val="00C74A15"/>
    <w:rsid w:val="00C75006"/>
    <w:rsid w:val="00C771B0"/>
    <w:rsid w:val="00C7765D"/>
    <w:rsid w:val="00C805EF"/>
    <w:rsid w:val="00C810B5"/>
    <w:rsid w:val="00C81169"/>
    <w:rsid w:val="00C8149E"/>
    <w:rsid w:val="00C8212A"/>
    <w:rsid w:val="00C82A58"/>
    <w:rsid w:val="00C85A4F"/>
    <w:rsid w:val="00C861C8"/>
    <w:rsid w:val="00C87AB0"/>
    <w:rsid w:val="00C91D31"/>
    <w:rsid w:val="00C91D6B"/>
    <w:rsid w:val="00C93844"/>
    <w:rsid w:val="00C96409"/>
    <w:rsid w:val="00C97CE3"/>
    <w:rsid w:val="00CA27A3"/>
    <w:rsid w:val="00CA3D23"/>
    <w:rsid w:val="00CA72F3"/>
    <w:rsid w:val="00CB1742"/>
    <w:rsid w:val="00CB2461"/>
    <w:rsid w:val="00CB2912"/>
    <w:rsid w:val="00CB383A"/>
    <w:rsid w:val="00CB4BCC"/>
    <w:rsid w:val="00CB6A2E"/>
    <w:rsid w:val="00CB7075"/>
    <w:rsid w:val="00CC00D7"/>
    <w:rsid w:val="00CC19E0"/>
    <w:rsid w:val="00CC2BF9"/>
    <w:rsid w:val="00CC40AF"/>
    <w:rsid w:val="00CC540C"/>
    <w:rsid w:val="00CC5D20"/>
    <w:rsid w:val="00CC7142"/>
    <w:rsid w:val="00CD081E"/>
    <w:rsid w:val="00CD0FE1"/>
    <w:rsid w:val="00CD19F0"/>
    <w:rsid w:val="00CD1FA2"/>
    <w:rsid w:val="00CD33FB"/>
    <w:rsid w:val="00CD4299"/>
    <w:rsid w:val="00CD492A"/>
    <w:rsid w:val="00CD7001"/>
    <w:rsid w:val="00CD78B5"/>
    <w:rsid w:val="00CE2B4E"/>
    <w:rsid w:val="00CE307C"/>
    <w:rsid w:val="00CE3DFA"/>
    <w:rsid w:val="00CE4265"/>
    <w:rsid w:val="00CE6E03"/>
    <w:rsid w:val="00CE6EA1"/>
    <w:rsid w:val="00CE6FA1"/>
    <w:rsid w:val="00CF04E2"/>
    <w:rsid w:val="00CF1542"/>
    <w:rsid w:val="00CF1953"/>
    <w:rsid w:val="00CF1DDA"/>
    <w:rsid w:val="00CF2697"/>
    <w:rsid w:val="00CF3D4B"/>
    <w:rsid w:val="00CF4D23"/>
    <w:rsid w:val="00CF5BC9"/>
    <w:rsid w:val="00CF77AE"/>
    <w:rsid w:val="00D02191"/>
    <w:rsid w:val="00D0246D"/>
    <w:rsid w:val="00D02E41"/>
    <w:rsid w:val="00D030E4"/>
    <w:rsid w:val="00D05051"/>
    <w:rsid w:val="00D068CE"/>
    <w:rsid w:val="00D06C2B"/>
    <w:rsid w:val="00D1089A"/>
    <w:rsid w:val="00D12C55"/>
    <w:rsid w:val="00D1314F"/>
    <w:rsid w:val="00D14C54"/>
    <w:rsid w:val="00D1514D"/>
    <w:rsid w:val="00D16B8B"/>
    <w:rsid w:val="00D16CBD"/>
    <w:rsid w:val="00D16EDC"/>
    <w:rsid w:val="00D174D8"/>
    <w:rsid w:val="00D1783E"/>
    <w:rsid w:val="00D21231"/>
    <w:rsid w:val="00D22821"/>
    <w:rsid w:val="00D24700"/>
    <w:rsid w:val="00D252E0"/>
    <w:rsid w:val="00D26430"/>
    <w:rsid w:val="00D32398"/>
    <w:rsid w:val="00D34B85"/>
    <w:rsid w:val="00D34E4F"/>
    <w:rsid w:val="00D36B21"/>
    <w:rsid w:val="00D37F5E"/>
    <w:rsid w:val="00D40830"/>
    <w:rsid w:val="00D41B0A"/>
    <w:rsid w:val="00D4288C"/>
    <w:rsid w:val="00D43885"/>
    <w:rsid w:val="00D43CA9"/>
    <w:rsid w:val="00D43F88"/>
    <w:rsid w:val="00D44B05"/>
    <w:rsid w:val="00D44B82"/>
    <w:rsid w:val="00D46296"/>
    <w:rsid w:val="00D510F3"/>
    <w:rsid w:val="00D5188E"/>
    <w:rsid w:val="00D51B88"/>
    <w:rsid w:val="00D51BDC"/>
    <w:rsid w:val="00D5257A"/>
    <w:rsid w:val="00D5529A"/>
    <w:rsid w:val="00D56B7C"/>
    <w:rsid w:val="00D57B47"/>
    <w:rsid w:val="00D611ED"/>
    <w:rsid w:val="00D63802"/>
    <w:rsid w:val="00D63A38"/>
    <w:rsid w:val="00D6460D"/>
    <w:rsid w:val="00D65685"/>
    <w:rsid w:val="00D66469"/>
    <w:rsid w:val="00D67262"/>
    <w:rsid w:val="00D67B22"/>
    <w:rsid w:val="00D67D17"/>
    <w:rsid w:val="00D72E30"/>
    <w:rsid w:val="00D8098E"/>
    <w:rsid w:val="00D8155E"/>
    <w:rsid w:val="00D8504F"/>
    <w:rsid w:val="00D85CA5"/>
    <w:rsid w:val="00D91037"/>
    <w:rsid w:val="00D9289C"/>
    <w:rsid w:val="00D928DD"/>
    <w:rsid w:val="00D93CCE"/>
    <w:rsid w:val="00D941AF"/>
    <w:rsid w:val="00D95144"/>
    <w:rsid w:val="00D9532B"/>
    <w:rsid w:val="00DA1E15"/>
    <w:rsid w:val="00DA2D77"/>
    <w:rsid w:val="00DA2EB6"/>
    <w:rsid w:val="00DA4966"/>
    <w:rsid w:val="00DA4EB0"/>
    <w:rsid w:val="00DA543D"/>
    <w:rsid w:val="00DA576B"/>
    <w:rsid w:val="00DA5FED"/>
    <w:rsid w:val="00DA6058"/>
    <w:rsid w:val="00DA63BB"/>
    <w:rsid w:val="00DA78FE"/>
    <w:rsid w:val="00DB10BF"/>
    <w:rsid w:val="00DB2577"/>
    <w:rsid w:val="00DB379C"/>
    <w:rsid w:val="00DB3ED7"/>
    <w:rsid w:val="00DB42B9"/>
    <w:rsid w:val="00DB58F5"/>
    <w:rsid w:val="00DB6E04"/>
    <w:rsid w:val="00DB74F1"/>
    <w:rsid w:val="00DB7B4B"/>
    <w:rsid w:val="00DC00C3"/>
    <w:rsid w:val="00DC05D1"/>
    <w:rsid w:val="00DC0990"/>
    <w:rsid w:val="00DC0D89"/>
    <w:rsid w:val="00DC0ED8"/>
    <w:rsid w:val="00DC2B12"/>
    <w:rsid w:val="00DC2BD5"/>
    <w:rsid w:val="00DC36AB"/>
    <w:rsid w:val="00DD1349"/>
    <w:rsid w:val="00DD17E9"/>
    <w:rsid w:val="00DD195B"/>
    <w:rsid w:val="00DD32E8"/>
    <w:rsid w:val="00DD4518"/>
    <w:rsid w:val="00DD46AE"/>
    <w:rsid w:val="00DD5243"/>
    <w:rsid w:val="00DD52FF"/>
    <w:rsid w:val="00DE0AAE"/>
    <w:rsid w:val="00DE1ADA"/>
    <w:rsid w:val="00DE1B41"/>
    <w:rsid w:val="00DE31AF"/>
    <w:rsid w:val="00DE5F53"/>
    <w:rsid w:val="00DE60F1"/>
    <w:rsid w:val="00DF0776"/>
    <w:rsid w:val="00DF1CAD"/>
    <w:rsid w:val="00DF2033"/>
    <w:rsid w:val="00DF3C40"/>
    <w:rsid w:val="00DF796D"/>
    <w:rsid w:val="00DF7F9A"/>
    <w:rsid w:val="00E01BEC"/>
    <w:rsid w:val="00E03956"/>
    <w:rsid w:val="00E047B9"/>
    <w:rsid w:val="00E04C64"/>
    <w:rsid w:val="00E06664"/>
    <w:rsid w:val="00E06DE5"/>
    <w:rsid w:val="00E079B9"/>
    <w:rsid w:val="00E10F9E"/>
    <w:rsid w:val="00E13B68"/>
    <w:rsid w:val="00E13BFD"/>
    <w:rsid w:val="00E15EDD"/>
    <w:rsid w:val="00E15EFA"/>
    <w:rsid w:val="00E20D17"/>
    <w:rsid w:val="00E220CB"/>
    <w:rsid w:val="00E225D9"/>
    <w:rsid w:val="00E2278F"/>
    <w:rsid w:val="00E238EA"/>
    <w:rsid w:val="00E2427A"/>
    <w:rsid w:val="00E2566F"/>
    <w:rsid w:val="00E26A2E"/>
    <w:rsid w:val="00E3161F"/>
    <w:rsid w:val="00E33724"/>
    <w:rsid w:val="00E341E0"/>
    <w:rsid w:val="00E34589"/>
    <w:rsid w:val="00E34B0A"/>
    <w:rsid w:val="00E36C87"/>
    <w:rsid w:val="00E3761C"/>
    <w:rsid w:val="00E37FD5"/>
    <w:rsid w:val="00E40405"/>
    <w:rsid w:val="00E404CB"/>
    <w:rsid w:val="00E41DE9"/>
    <w:rsid w:val="00E42037"/>
    <w:rsid w:val="00E516FE"/>
    <w:rsid w:val="00E546FD"/>
    <w:rsid w:val="00E54E35"/>
    <w:rsid w:val="00E555BF"/>
    <w:rsid w:val="00E5643C"/>
    <w:rsid w:val="00E56666"/>
    <w:rsid w:val="00E577E9"/>
    <w:rsid w:val="00E57927"/>
    <w:rsid w:val="00E57B1F"/>
    <w:rsid w:val="00E6008E"/>
    <w:rsid w:val="00E61620"/>
    <w:rsid w:val="00E61E25"/>
    <w:rsid w:val="00E63068"/>
    <w:rsid w:val="00E63C36"/>
    <w:rsid w:val="00E6433C"/>
    <w:rsid w:val="00E65503"/>
    <w:rsid w:val="00E66CD2"/>
    <w:rsid w:val="00E706D5"/>
    <w:rsid w:val="00E71A0C"/>
    <w:rsid w:val="00E7277E"/>
    <w:rsid w:val="00E738BD"/>
    <w:rsid w:val="00E73B26"/>
    <w:rsid w:val="00E74724"/>
    <w:rsid w:val="00E76C83"/>
    <w:rsid w:val="00E76F3C"/>
    <w:rsid w:val="00E77725"/>
    <w:rsid w:val="00E808D2"/>
    <w:rsid w:val="00E83DB1"/>
    <w:rsid w:val="00E8449B"/>
    <w:rsid w:val="00E8483E"/>
    <w:rsid w:val="00E84E6A"/>
    <w:rsid w:val="00E85C22"/>
    <w:rsid w:val="00E868AB"/>
    <w:rsid w:val="00E875B2"/>
    <w:rsid w:val="00E92F84"/>
    <w:rsid w:val="00E934D8"/>
    <w:rsid w:val="00E93562"/>
    <w:rsid w:val="00E9774F"/>
    <w:rsid w:val="00EA04E3"/>
    <w:rsid w:val="00EA1348"/>
    <w:rsid w:val="00EA1B24"/>
    <w:rsid w:val="00EA5154"/>
    <w:rsid w:val="00EA5249"/>
    <w:rsid w:val="00EA737E"/>
    <w:rsid w:val="00EA76D0"/>
    <w:rsid w:val="00EB0EB4"/>
    <w:rsid w:val="00EB1433"/>
    <w:rsid w:val="00EB2A83"/>
    <w:rsid w:val="00EB2EBA"/>
    <w:rsid w:val="00EB3272"/>
    <w:rsid w:val="00EB33B2"/>
    <w:rsid w:val="00EB4A94"/>
    <w:rsid w:val="00EB60D9"/>
    <w:rsid w:val="00EB627F"/>
    <w:rsid w:val="00EC0738"/>
    <w:rsid w:val="00EC078A"/>
    <w:rsid w:val="00EC2C93"/>
    <w:rsid w:val="00EC3630"/>
    <w:rsid w:val="00EC3A35"/>
    <w:rsid w:val="00EC4C15"/>
    <w:rsid w:val="00EC5E52"/>
    <w:rsid w:val="00ED1900"/>
    <w:rsid w:val="00ED2D1C"/>
    <w:rsid w:val="00ED2ED4"/>
    <w:rsid w:val="00ED591E"/>
    <w:rsid w:val="00ED758F"/>
    <w:rsid w:val="00EE0BB1"/>
    <w:rsid w:val="00EE1106"/>
    <w:rsid w:val="00EE2A93"/>
    <w:rsid w:val="00EE385B"/>
    <w:rsid w:val="00EE40A9"/>
    <w:rsid w:val="00EE4B60"/>
    <w:rsid w:val="00EE4FC4"/>
    <w:rsid w:val="00EE5F51"/>
    <w:rsid w:val="00EE6501"/>
    <w:rsid w:val="00EE7763"/>
    <w:rsid w:val="00EE7B49"/>
    <w:rsid w:val="00EF0D23"/>
    <w:rsid w:val="00EF42EB"/>
    <w:rsid w:val="00EF4B42"/>
    <w:rsid w:val="00EF5C18"/>
    <w:rsid w:val="00F016D8"/>
    <w:rsid w:val="00F0194A"/>
    <w:rsid w:val="00F02687"/>
    <w:rsid w:val="00F034F8"/>
    <w:rsid w:val="00F04CD5"/>
    <w:rsid w:val="00F0540D"/>
    <w:rsid w:val="00F06555"/>
    <w:rsid w:val="00F10450"/>
    <w:rsid w:val="00F121C7"/>
    <w:rsid w:val="00F149EE"/>
    <w:rsid w:val="00F1614C"/>
    <w:rsid w:val="00F1615C"/>
    <w:rsid w:val="00F17809"/>
    <w:rsid w:val="00F20D7B"/>
    <w:rsid w:val="00F23479"/>
    <w:rsid w:val="00F237D5"/>
    <w:rsid w:val="00F24826"/>
    <w:rsid w:val="00F25EDF"/>
    <w:rsid w:val="00F2647F"/>
    <w:rsid w:val="00F27521"/>
    <w:rsid w:val="00F279ED"/>
    <w:rsid w:val="00F27C30"/>
    <w:rsid w:val="00F30499"/>
    <w:rsid w:val="00F3083D"/>
    <w:rsid w:val="00F343D1"/>
    <w:rsid w:val="00F344CC"/>
    <w:rsid w:val="00F347CD"/>
    <w:rsid w:val="00F3499F"/>
    <w:rsid w:val="00F353C4"/>
    <w:rsid w:val="00F37466"/>
    <w:rsid w:val="00F403D7"/>
    <w:rsid w:val="00F40E72"/>
    <w:rsid w:val="00F41C2B"/>
    <w:rsid w:val="00F437A1"/>
    <w:rsid w:val="00F43FE9"/>
    <w:rsid w:val="00F4575C"/>
    <w:rsid w:val="00F459A0"/>
    <w:rsid w:val="00F45AC2"/>
    <w:rsid w:val="00F45ED3"/>
    <w:rsid w:val="00F4663D"/>
    <w:rsid w:val="00F46BFD"/>
    <w:rsid w:val="00F47912"/>
    <w:rsid w:val="00F47C47"/>
    <w:rsid w:val="00F503F3"/>
    <w:rsid w:val="00F50A02"/>
    <w:rsid w:val="00F52C7E"/>
    <w:rsid w:val="00F5317F"/>
    <w:rsid w:val="00F5321D"/>
    <w:rsid w:val="00F53A8E"/>
    <w:rsid w:val="00F54850"/>
    <w:rsid w:val="00F553D8"/>
    <w:rsid w:val="00F57421"/>
    <w:rsid w:val="00F577AF"/>
    <w:rsid w:val="00F60EAF"/>
    <w:rsid w:val="00F62247"/>
    <w:rsid w:val="00F65665"/>
    <w:rsid w:val="00F65EB4"/>
    <w:rsid w:val="00F67166"/>
    <w:rsid w:val="00F726EE"/>
    <w:rsid w:val="00F73428"/>
    <w:rsid w:val="00F75671"/>
    <w:rsid w:val="00F765E2"/>
    <w:rsid w:val="00F7783F"/>
    <w:rsid w:val="00F77BAC"/>
    <w:rsid w:val="00F80A32"/>
    <w:rsid w:val="00F818BA"/>
    <w:rsid w:val="00F8205B"/>
    <w:rsid w:val="00F829E5"/>
    <w:rsid w:val="00F84268"/>
    <w:rsid w:val="00F8631C"/>
    <w:rsid w:val="00F86758"/>
    <w:rsid w:val="00F90095"/>
    <w:rsid w:val="00F91FD9"/>
    <w:rsid w:val="00F945BD"/>
    <w:rsid w:val="00F95DEA"/>
    <w:rsid w:val="00F96676"/>
    <w:rsid w:val="00F968CC"/>
    <w:rsid w:val="00F969AA"/>
    <w:rsid w:val="00F97BCF"/>
    <w:rsid w:val="00FA11F2"/>
    <w:rsid w:val="00FA338B"/>
    <w:rsid w:val="00FA6994"/>
    <w:rsid w:val="00FA6F31"/>
    <w:rsid w:val="00FB1248"/>
    <w:rsid w:val="00FB293B"/>
    <w:rsid w:val="00FB49E9"/>
    <w:rsid w:val="00FB4FC8"/>
    <w:rsid w:val="00FB7419"/>
    <w:rsid w:val="00FB7C6D"/>
    <w:rsid w:val="00FC28D6"/>
    <w:rsid w:val="00FC2D85"/>
    <w:rsid w:val="00FC2E84"/>
    <w:rsid w:val="00FC4B75"/>
    <w:rsid w:val="00FC529D"/>
    <w:rsid w:val="00FD4A8D"/>
    <w:rsid w:val="00FD4E9B"/>
    <w:rsid w:val="00FD5148"/>
    <w:rsid w:val="00FD5543"/>
    <w:rsid w:val="00FD73A4"/>
    <w:rsid w:val="00FD7989"/>
    <w:rsid w:val="00FD79BB"/>
    <w:rsid w:val="00FE1CED"/>
    <w:rsid w:val="00FE260E"/>
    <w:rsid w:val="00FE2D06"/>
    <w:rsid w:val="00FE39B9"/>
    <w:rsid w:val="00FE3DD1"/>
    <w:rsid w:val="00FE3E27"/>
    <w:rsid w:val="00FE64D2"/>
    <w:rsid w:val="00FF2A9C"/>
    <w:rsid w:val="00FF50AB"/>
    <w:rsid w:val="00FF618E"/>
    <w:rsid w:val="00FF6289"/>
    <w:rsid w:val="00FF6D72"/>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614BA"/>
  <w15:docId w15:val="{4F765104-1BB4-41B0-8C34-03258231C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C75"/>
    <w:pPr>
      <w:tabs>
        <w:tab w:val="left" w:pos="0"/>
      </w:tabs>
    </w:pPr>
    <w:rPr>
      <w:sz w:val="24"/>
      <w:lang w:eastAsia="en-US"/>
    </w:rPr>
  </w:style>
  <w:style w:type="paragraph" w:styleId="Heading1">
    <w:name w:val="heading 1"/>
    <w:basedOn w:val="Normal"/>
    <w:next w:val="Normal"/>
    <w:qFormat/>
    <w:rsid w:val="002C2C7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C2C7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C2C75"/>
    <w:pPr>
      <w:keepNext/>
      <w:spacing w:before="140"/>
      <w:outlineLvl w:val="2"/>
    </w:pPr>
    <w:rPr>
      <w:b/>
    </w:rPr>
  </w:style>
  <w:style w:type="paragraph" w:styleId="Heading4">
    <w:name w:val="heading 4"/>
    <w:basedOn w:val="Normal"/>
    <w:next w:val="Normal"/>
    <w:qFormat/>
    <w:rsid w:val="002C2C75"/>
    <w:pPr>
      <w:keepNext/>
      <w:spacing w:before="240" w:after="60"/>
      <w:outlineLvl w:val="3"/>
    </w:pPr>
    <w:rPr>
      <w:rFonts w:ascii="Arial" w:hAnsi="Arial"/>
      <w:b/>
      <w:bCs/>
      <w:sz w:val="22"/>
      <w:szCs w:val="28"/>
    </w:rPr>
  </w:style>
  <w:style w:type="paragraph" w:styleId="Heading5">
    <w:name w:val="heading 5"/>
    <w:basedOn w:val="Normal"/>
    <w:next w:val="Normal"/>
    <w:qFormat/>
    <w:rsid w:val="00BC7DFF"/>
    <w:pPr>
      <w:numPr>
        <w:ilvl w:val="4"/>
        <w:numId w:val="1"/>
      </w:numPr>
      <w:spacing w:before="240" w:after="60"/>
      <w:outlineLvl w:val="4"/>
    </w:pPr>
    <w:rPr>
      <w:sz w:val="22"/>
    </w:rPr>
  </w:style>
  <w:style w:type="paragraph" w:styleId="Heading6">
    <w:name w:val="heading 6"/>
    <w:basedOn w:val="Normal"/>
    <w:next w:val="Normal"/>
    <w:qFormat/>
    <w:rsid w:val="00BC7DFF"/>
    <w:pPr>
      <w:numPr>
        <w:ilvl w:val="5"/>
        <w:numId w:val="1"/>
      </w:numPr>
      <w:spacing w:before="240" w:after="60"/>
      <w:outlineLvl w:val="5"/>
    </w:pPr>
    <w:rPr>
      <w:i/>
      <w:sz w:val="22"/>
    </w:rPr>
  </w:style>
  <w:style w:type="paragraph" w:styleId="Heading7">
    <w:name w:val="heading 7"/>
    <w:basedOn w:val="Normal"/>
    <w:next w:val="Normal"/>
    <w:qFormat/>
    <w:rsid w:val="00BC7DFF"/>
    <w:pPr>
      <w:numPr>
        <w:ilvl w:val="6"/>
        <w:numId w:val="1"/>
      </w:numPr>
      <w:spacing w:before="240" w:after="60"/>
      <w:outlineLvl w:val="6"/>
    </w:pPr>
    <w:rPr>
      <w:rFonts w:ascii="Arial" w:hAnsi="Arial"/>
      <w:sz w:val="20"/>
    </w:rPr>
  </w:style>
  <w:style w:type="paragraph" w:styleId="Heading8">
    <w:name w:val="heading 8"/>
    <w:basedOn w:val="Normal"/>
    <w:next w:val="Normal"/>
    <w:qFormat/>
    <w:rsid w:val="00BC7DFF"/>
    <w:pPr>
      <w:numPr>
        <w:ilvl w:val="7"/>
        <w:numId w:val="1"/>
      </w:numPr>
      <w:spacing w:before="240" w:after="60"/>
      <w:outlineLvl w:val="7"/>
    </w:pPr>
    <w:rPr>
      <w:rFonts w:ascii="Arial" w:hAnsi="Arial"/>
      <w:i/>
      <w:sz w:val="20"/>
    </w:rPr>
  </w:style>
  <w:style w:type="paragraph" w:styleId="Heading9">
    <w:name w:val="heading 9"/>
    <w:basedOn w:val="Normal"/>
    <w:next w:val="Normal"/>
    <w:qFormat/>
    <w:rsid w:val="00BC7DFF"/>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C2C7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C2C75"/>
  </w:style>
  <w:style w:type="paragraph" w:customStyle="1" w:styleId="00ClientCover">
    <w:name w:val="00ClientCover"/>
    <w:basedOn w:val="Normal"/>
    <w:rsid w:val="002C2C75"/>
  </w:style>
  <w:style w:type="paragraph" w:customStyle="1" w:styleId="02Text">
    <w:name w:val="02Text"/>
    <w:basedOn w:val="Normal"/>
    <w:rsid w:val="002C2C75"/>
  </w:style>
  <w:style w:type="paragraph" w:customStyle="1" w:styleId="BillBasic">
    <w:name w:val="BillBasic"/>
    <w:link w:val="BillBasicChar"/>
    <w:rsid w:val="002C2C75"/>
    <w:pPr>
      <w:spacing w:before="140"/>
      <w:jc w:val="both"/>
    </w:pPr>
    <w:rPr>
      <w:sz w:val="24"/>
      <w:lang w:eastAsia="en-US"/>
    </w:rPr>
  </w:style>
  <w:style w:type="paragraph" w:styleId="Header">
    <w:name w:val="header"/>
    <w:basedOn w:val="Normal"/>
    <w:link w:val="HeaderChar"/>
    <w:rsid w:val="002C2C75"/>
    <w:pPr>
      <w:tabs>
        <w:tab w:val="center" w:pos="4153"/>
        <w:tab w:val="right" w:pos="8306"/>
      </w:tabs>
    </w:pPr>
  </w:style>
  <w:style w:type="paragraph" w:styleId="Footer">
    <w:name w:val="footer"/>
    <w:basedOn w:val="Normal"/>
    <w:link w:val="FooterChar"/>
    <w:rsid w:val="002C2C75"/>
    <w:pPr>
      <w:spacing w:before="120" w:line="240" w:lineRule="exact"/>
    </w:pPr>
    <w:rPr>
      <w:rFonts w:ascii="Arial" w:hAnsi="Arial"/>
      <w:sz w:val="18"/>
    </w:rPr>
  </w:style>
  <w:style w:type="paragraph" w:customStyle="1" w:styleId="Billname">
    <w:name w:val="Billname"/>
    <w:basedOn w:val="Normal"/>
    <w:rsid w:val="002C2C75"/>
    <w:pPr>
      <w:spacing w:before="1220"/>
    </w:pPr>
    <w:rPr>
      <w:rFonts w:ascii="Arial" w:hAnsi="Arial"/>
      <w:b/>
      <w:sz w:val="40"/>
    </w:rPr>
  </w:style>
  <w:style w:type="paragraph" w:customStyle="1" w:styleId="BillBasicHeading">
    <w:name w:val="BillBasicHeading"/>
    <w:basedOn w:val="BillBasic"/>
    <w:rsid w:val="002C2C75"/>
    <w:pPr>
      <w:keepNext/>
      <w:tabs>
        <w:tab w:val="left" w:pos="2600"/>
      </w:tabs>
      <w:jc w:val="left"/>
    </w:pPr>
    <w:rPr>
      <w:rFonts w:ascii="Arial" w:hAnsi="Arial"/>
      <w:b/>
    </w:rPr>
  </w:style>
  <w:style w:type="paragraph" w:customStyle="1" w:styleId="EnactingWordsRules">
    <w:name w:val="EnactingWordsRules"/>
    <w:basedOn w:val="EnactingWords"/>
    <w:rsid w:val="002C2C75"/>
    <w:pPr>
      <w:spacing w:before="240"/>
    </w:pPr>
  </w:style>
  <w:style w:type="paragraph" w:customStyle="1" w:styleId="EnactingWords">
    <w:name w:val="EnactingWords"/>
    <w:basedOn w:val="BillBasic"/>
    <w:rsid w:val="002C2C75"/>
    <w:pPr>
      <w:spacing w:before="120"/>
    </w:pPr>
  </w:style>
  <w:style w:type="paragraph" w:customStyle="1" w:styleId="Amain">
    <w:name w:val="A main"/>
    <w:basedOn w:val="BillBasic"/>
    <w:rsid w:val="002C2C75"/>
    <w:pPr>
      <w:tabs>
        <w:tab w:val="right" w:pos="900"/>
        <w:tab w:val="left" w:pos="1100"/>
      </w:tabs>
      <w:ind w:left="1100" w:hanging="1100"/>
      <w:outlineLvl w:val="5"/>
    </w:pPr>
  </w:style>
  <w:style w:type="paragraph" w:customStyle="1" w:styleId="Amainreturn">
    <w:name w:val="A main return"/>
    <w:basedOn w:val="BillBasic"/>
    <w:link w:val="AmainreturnChar"/>
    <w:rsid w:val="002C2C75"/>
    <w:pPr>
      <w:ind w:left="1100"/>
    </w:pPr>
  </w:style>
  <w:style w:type="paragraph" w:customStyle="1" w:styleId="Apara">
    <w:name w:val="A para"/>
    <w:basedOn w:val="BillBasic"/>
    <w:rsid w:val="002C2C75"/>
    <w:pPr>
      <w:tabs>
        <w:tab w:val="right" w:pos="1400"/>
        <w:tab w:val="left" w:pos="1600"/>
      </w:tabs>
      <w:ind w:left="1600" w:hanging="1600"/>
      <w:outlineLvl w:val="6"/>
    </w:pPr>
  </w:style>
  <w:style w:type="paragraph" w:customStyle="1" w:styleId="Asubpara">
    <w:name w:val="A subpara"/>
    <w:basedOn w:val="BillBasic"/>
    <w:rsid w:val="002C2C75"/>
    <w:pPr>
      <w:tabs>
        <w:tab w:val="right" w:pos="1900"/>
        <w:tab w:val="left" w:pos="2100"/>
      </w:tabs>
      <w:ind w:left="2100" w:hanging="2100"/>
      <w:outlineLvl w:val="7"/>
    </w:pPr>
  </w:style>
  <w:style w:type="paragraph" w:customStyle="1" w:styleId="Asubsubpara">
    <w:name w:val="A subsubpara"/>
    <w:basedOn w:val="BillBasic"/>
    <w:rsid w:val="002C2C75"/>
    <w:pPr>
      <w:tabs>
        <w:tab w:val="right" w:pos="2400"/>
        <w:tab w:val="left" w:pos="2600"/>
      </w:tabs>
      <w:ind w:left="2600" w:hanging="2600"/>
      <w:outlineLvl w:val="8"/>
    </w:pPr>
  </w:style>
  <w:style w:type="paragraph" w:customStyle="1" w:styleId="aDef">
    <w:name w:val="aDef"/>
    <w:basedOn w:val="BillBasic"/>
    <w:rsid w:val="002C2C75"/>
    <w:pPr>
      <w:ind w:left="1100"/>
    </w:pPr>
  </w:style>
  <w:style w:type="paragraph" w:customStyle="1" w:styleId="aExamHead">
    <w:name w:val="aExam Head"/>
    <w:basedOn w:val="BillBasicHeading"/>
    <w:next w:val="aExam"/>
    <w:rsid w:val="002C2C75"/>
    <w:pPr>
      <w:tabs>
        <w:tab w:val="clear" w:pos="2600"/>
      </w:tabs>
      <w:ind w:left="1100"/>
    </w:pPr>
    <w:rPr>
      <w:sz w:val="18"/>
    </w:rPr>
  </w:style>
  <w:style w:type="paragraph" w:customStyle="1" w:styleId="aExam">
    <w:name w:val="aExam"/>
    <w:basedOn w:val="aNoteSymb"/>
    <w:rsid w:val="002C2C75"/>
    <w:pPr>
      <w:spacing w:before="60"/>
      <w:ind w:left="1100" w:firstLine="0"/>
    </w:pPr>
  </w:style>
  <w:style w:type="paragraph" w:customStyle="1" w:styleId="aNote">
    <w:name w:val="aNote"/>
    <w:basedOn w:val="BillBasic"/>
    <w:link w:val="aNoteChar"/>
    <w:rsid w:val="002C2C75"/>
    <w:pPr>
      <w:ind w:left="1900" w:hanging="800"/>
    </w:pPr>
    <w:rPr>
      <w:sz w:val="20"/>
    </w:rPr>
  </w:style>
  <w:style w:type="paragraph" w:customStyle="1" w:styleId="HeaderEven">
    <w:name w:val="HeaderEven"/>
    <w:basedOn w:val="Normal"/>
    <w:rsid w:val="002C2C75"/>
    <w:rPr>
      <w:rFonts w:ascii="Arial" w:hAnsi="Arial"/>
      <w:sz w:val="18"/>
    </w:rPr>
  </w:style>
  <w:style w:type="paragraph" w:customStyle="1" w:styleId="HeaderEven6">
    <w:name w:val="HeaderEven6"/>
    <w:basedOn w:val="HeaderEven"/>
    <w:rsid w:val="002C2C75"/>
    <w:pPr>
      <w:spacing w:before="120" w:after="60"/>
    </w:pPr>
  </w:style>
  <w:style w:type="paragraph" w:customStyle="1" w:styleId="HeaderOdd6">
    <w:name w:val="HeaderOdd6"/>
    <w:basedOn w:val="HeaderEven6"/>
    <w:rsid w:val="002C2C75"/>
    <w:pPr>
      <w:jc w:val="right"/>
    </w:pPr>
  </w:style>
  <w:style w:type="paragraph" w:customStyle="1" w:styleId="HeaderOdd">
    <w:name w:val="HeaderOdd"/>
    <w:basedOn w:val="HeaderEven"/>
    <w:rsid w:val="002C2C75"/>
    <w:pPr>
      <w:jc w:val="right"/>
    </w:pPr>
  </w:style>
  <w:style w:type="paragraph" w:customStyle="1" w:styleId="N-TOCheading">
    <w:name w:val="N-TOCheading"/>
    <w:basedOn w:val="BillBasicHeading"/>
    <w:next w:val="N-9pt"/>
    <w:rsid w:val="002C2C75"/>
    <w:pPr>
      <w:pBdr>
        <w:bottom w:val="single" w:sz="4" w:space="1" w:color="auto"/>
      </w:pBdr>
      <w:spacing w:before="800"/>
    </w:pPr>
    <w:rPr>
      <w:sz w:val="32"/>
    </w:rPr>
  </w:style>
  <w:style w:type="paragraph" w:customStyle="1" w:styleId="N-9pt">
    <w:name w:val="N-9pt"/>
    <w:basedOn w:val="BillBasic"/>
    <w:next w:val="BillBasic"/>
    <w:rsid w:val="002C2C75"/>
    <w:pPr>
      <w:keepNext/>
      <w:tabs>
        <w:tab w:val="right" w:pos="7707"/>
      </w:tabs>
      <w:spacing w:before="120"/>
    </w:pPr>
    <w:rPr>
      <w:rFonts w:ascii="Arial" w:hAnsi="Arial"/>
      <w:sz w:val="18"/>
    </w:rPr>
  </w:style>
  <w:style w:type="paragraph" w:customStyle="1" w:styleId="N-14pt">
    <w:name w:val="N-14pt"/>
    <w:basedOn w:val="BillBasic"/>
    <w:rsid w:val="002C2C75"/>
    <w:pPr>
      <w:spacing w:before="0"/>
    </w:pPr>
    <w:rPr>
      <w:b/>
      <w:sz w:val="28"/>
    </w:rPr>
  </w:style>
  <w:style w:type="paragraph" w:customStyle="1" w:styleId="N-16pt">
    <w:name w:val="N-16pt"/>
    <w:basedOn w:val="BillBasic"/>
    <w:rsid w:val="002C2C75"/>
    <w:pPr>
      <w:spacing w:before="800"/>
    </w:pPr>
    <w:rPr>
      <w:b/>
      <w:sz w:val="32"/>
    </w:rPr>
  </w:style>
  <w:style w:type="paragraph" w:customStyle="1" w:styleId="N-line3">
    <w:name w:val="N-line3"/>
    <w:basedOn w:val="BillBasic"/>
    <w:next w:val="BillBasic"/>
    <w:rsid w:val="002C2C75"/>
    <w:pPr>
      <w:pBdr>
        <w:bottom w:val="single" w:sz="12" w:space="1" w:color="auto"/>
      </w:pBdr>
      <w:spacing w:before="60"/>
    </w:pPr>
  </w:style>
  <w:style w:type="paragraph" w:customStyle="1" w:styleId="Comment">
    <w:name w:val="Comment"/>
    <w:basedOn w:val="BillBasic"/>
    <w:rsid w:val="002C2C75"/>
    <w:pPr>
      <w:tabs>
        <w:tab w:val="left" w:pos="1800"/>
      </w:tabs>
      <w:ind w:left="1300"/>
      <w:jc w:val="left"/>
    </w:pPr>
    <w:rPr>
      <w:b/>
      <w:sz w:val="18"/>
    </w:rPr>
  </w:style>
  <w:style w:type="paragraph" w:customStyle="1" w:styleId="FooterInfo">
    <w:name w:val="FooterInfo"/>
    <w:basedOn w:val="Normal"/>
    <w:rsid w:val="002C2C75"/>
    <w:pPr>
      <w:tabs>
        <w:tab w:val="right" w:pos="7707"/>
      </w:tabs>
    </w:pPr>
    <w:rPr>
      <w:rFonts w:ascii="Arial" w:hAnsi="Arial"/>
      <w:sz w:val="18"/>
    </w:rPr>
  </w:style>
  <w:style w:type="paragraph" w:customStyle="1" w:styleId="AH1Chapter">
    <w:name w:val="A H1 Chapter"/>
    <w:basedOn w:val="BillBasicHeading"/>
    <w:next w:val="AH2Part"/>
    <w:rsid w:val="002C2C75"/>
    <w:pPr>
      <w:spacing w:before="320"/>
      <w:ind w:left="2600" w:hanging="2600"/>
      <w:outlineLvl w:val="0"/>
    </w:pPr>
    <w:rPr>
      <w:sz w:val="34"/>
    </w:rPr>
  </w:style>
  <w:style w:type="paragraph" w:customStyle="1" w:styleId="AH2Part">
    <w:name w:val="A H2 Part"/>
    <w:basedOn w:val="BillBasicHeading"/>
    <w:next w:val="AH3Div"/>
    <w:rsid w:val="002C2C75"/>
    <w:pPr>
      <w:spacing w:before="380"/>
      <w:ind w:left="2600" w:hanging="2600"/>
      <w:outlineLvl w:val="1"/>
    </w:pPr>
    <w:rPr>
      <w:sz w:val="32"/>
    </w:rPr>
  </w:style>
  <w:style w:type="paragraph" w:customStyle="1" w:styleId="AH3Div">
    <w:name w:val="A H3 Div"/>
    <w:basedOn w:val="BillBasicHeading"/>
    <w:next w:val="AH5Sec"/>
    <w:rsid w:val="002C2C75"/>
    <w:pPr>
      <w:spacing w:before="240"/>
      <w:ind w:left="2600" w:hanging="2600"/>
      <w:outlineLvl w:val="2"/>
    </w:pPr>
    <w:rPr>
      <w:sz w:val="28"/>
    </w:rPr>
  </w:style>
  <w:style w:type="paragraph" w:customStyle="1" w:styleId="AH5Sec">
    <w:name w:val="A H5 Sec"/>
    <w:basedOn w:val="BillBasicHeading"/>
    <w:next w:val="Amain"/>
    <w:link w:val="AH5SecChar"/>
    <w:rsid w:val="002C2C75"/>
    <w:pPr>
      <w:tabs>
        <w:tab w:val="clear" w:pos="2600"/>
        <w:tab w:val="left" w:pos="1100"/>
      </w:tabs>
      <w:spacing w:before="240"/>
      <w:ind w:left="1100" w:hanging="1100"/>
      <w:outlineLvl w:val="4"/>
    </w:pPr>
  </w:style>
  <w:style w:type="paragraph" w:customStyle="1" w:styleId="direction">
    <w:name w:val="direction"/>
    <w:basedOn w:val="BillBasic"/>
    <w:next w:val="AmainreturnSymb"/>
    <w:rsid w:val="002C2C75"/>
    <w:pPr>
      <w:keepNext/>
      <w:ind w:left="1100"/>
    </w:pPr>
    <w:rPr>
      <w:i/>
    </w:rPr>
  </w:style>
  <w:style w:type="paragraph" w:customStyle="1" w:styleId="AH4SubDiv">
    <w:name w:val="A H4 SubDiv"/>
    <w:basedOn w:val="BillBasicHeading"/>
    <w:next w:val="AH5Sec"/>
    <w:rsid w:val="002C2C75"/>
    <w:pPr>
      <w:spacing w:before="240"/>
      <w:ind w:left="2600" w:hanging="2600"/>
      <w:outlineLvl w:val="3"/>
    </w:pPr>
    <w:rPr>
      <w:sz w:val="26"/>
    </w:rPr>
  </w:style>
  <w:style w:type="paragraph" w:customStyle="1" w:styleId="Sched-heading">
    <w:name w:val="Sched-heading"/>
    <w:basedOn w:val="BillBasicHeading"/>
    <w:next w:val="refSymb"/>
    <w:rsid w:val="002C2C75"/>
    <w:pPr>
      <w:spacing w:before="380"/>
      <w:ind w:left="2600" w:hanging="2600"/>
      <w:outlineLvl w:val="0"/>
    </w:pPr>
    <w:rPr>
      <w:sz w:val="34"/>
    </w:rPr>
  </w:style>
  <w:style w:type="paragraph" w:customStyle="1" w:styleId="ref">
    <w:name w:val="ref"/>
    <w:basedOn w:val="BillBasic"/>
    <w:next w:val="Normal"/>
    <w:rsid w:val="002C2C75"/>
    <w:pPr>
      <w:spacing w:before="60"/>
    </w:pPr>
    <w:rPr>
      <w:sz w:val="18"/>
    </w:rPr>
  </w:style>
  <w:style w:type="paragraph" w:customStyle="1" w:styleId="Sched-Part">
    <w:name w:val="Sched-Part"/>
    <w:basedOn w:val="BillBasicHeading"/>
    <w:next w:val="Sched-Form"/>
    <w:rsid w:val="002C2C75"/>
    <w:pPr>
      <w:spacing w:before="380"/>
      <w:ind w:left="2600" w:hanging="2600"/>
      <w:outlineLvl w:val="1"/>
    </w:pPr>
    <w:rPr>
      <w:sz w:val="32"/>
    </w:rPr>
  </w:style>
  <w:style w:type="paragraph" w:customStyle="1" w:styleId="ShadedSchClause">
    <w:name w:val="Shaded Sch Clause"/>
    <w:basedOn w:val="Schclauseheading"/>
    <w:next w:val="direction"/>
    <w:rsid w:val="002C2C75"/>
    <w:pPr>
      <w:shd w:val="pct25" w:color="auto" w:fill="auto"/>
      <w:outlineLvl w:val="3"/>
    </w:pPr>
  </w:style>
  <w:style w:type="paragraph" w:customStyle="1" w:styleId="Sched-Form">
    <w:name w:val="Sched-Form"/>
    <w:basedOn w:val="BillBasicHeading"/>
    <w:next w:val="Schclauseheading"/>
    <w:rsid w:val="002C2C7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2C2C75"/>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2C2C75"/>
    <w:pPr>
      <w:spacing w:before="320"/>
      <w:ind w:left="2600" w:hanging="2600"/>
      <w:jc w:val="both"/>
      <w:outlineLvl w:val="0"/>
    </w:pPr>
    <w:rPr>
      <w:sz w:val="34"/>
    </w:rPr>
  </w:style>
  <w:style w:type="paragraph" w:styleId="TOC7">
    <w:name w:val="toc 7"/>
    <w:basedOn w:val="TOC2"/>
    <w:next w:val="Normal"/>
    <w:autoRedefine/>
    <w:rsid w:val="002C2C75"/>
    <w:pPr>
      <w:keepNext w:val="0"/>
      <w:spacing w:before="120"/>
    </w:pPr>
    <w:rPr>
      <w:sz w:val="20"/>
    </w:rPr>
  </w:style>
  <w:style w:type="paragraph" w:styleId="TOC2">
    <w:name w:val="toc 2"/>
    <w:basedOn w:val="Normal"/>
    <w:next w:val="Normal"/>
    <w:autoRedefine/>
    <w:uiPriority w:val="39"/>
    <w:rsid w:val="002C2C7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C2C75"/>
    <w:pPr>
      <w:keepNext/>
      <w:tabs>
        <w:tab w:val="left" w:pos="400"/>
      </w:tabs>
      <w:spacing w:before="0"/>
      <w:jc w:val="left"/>
    </w:pPr>
    <w:rPr>
      <w:rFonts w:ascii="Arial" w:hAnsi="Arial"/>
      <w:b/>
      <w:sz w:val="28"/>
    </w:rPr>
  </w:style>
  <w:style w:type="paragraph" w:customStyle="1" w:styleId="EndNote2">
    <w:name w:val="EndNote2"/>
    <w:basedOn w:val="BillBasic"/>
    <w:rsid w:val="00BC7DFF"/>
    <w:pPr>
      <w:keepNext/>
      <w:tabs>
        <w:tab w:val="left" w:pos="240"/>
      </w:tabs>
      <w:spacing w:before="320"/>
      <w:jc w:val="left"/>
    </w:pPr>
    <w:rPr>
      <w:b/>
      <w:sz w:val="18"/>
    </w:rPr>
  </w:style>
  <w:style w:type="paragraph" w:customStyle="1" w:styleId="IH1Chap">
    <w:name w:val="I H1 Chap"/>
    <w:basedOn w:val="BillBasicHeading"/>
    <w:next w:val="Normal"/>
    <w:rsid w:val="002C2C75"/>
    <w:pPr>
      <w:spacing w:before="320"/>
      <w:ind w:left="2600" w:hanging="2600"/>
    </w:pPr>
    <w:rPr>
      <w:sz w:val="34"/>
    </w:rPr>
  </w:style>
  <w:style w:type="paragraph" w:customStyle="1" w:styleId="IH2Part">
    <w:name w:val="I H2 Part"/>
    <w:basedOn w:val="BillBasicHeading"/>
    <w:next w:val="Normal"/>
    <w:rsid w:val="002C2C75"/>
    <w:pPr>
      <w:spacing w:before="380"/>
      <w:ind w:left="2600" w:hanging="2600"/>
    </w:pPr>
    <w:rPr>
      <w:sz w:val="32"/>
    </w:rPr>
  </w:style>
  <w:style w:type="paragraph" w:customStyle="1" w:styleId="IH3Div">
    <w:name w:val="I H3 Div"/>
    <w:basedOn w:val="BillBasicHeading"/>
    <w:next w:val="Normal"/>
    <w:rsid w:val="002C2C75"/>
    <w:pPr>
      <w:spacing w:before="240"/>
      <w:ind w:left="2600" w:hanging="2600"/>
    </w:pPr>
    <w:rPr>
      <w:sz w:val="28"/>
    </w:rPr>
  </w:style>
  <w:style w:type="paragraph" w:customStyle="1" w:styleId="IH5Sec">
    <w:name w:val="I H5 Sec"/>
    <w:basedOn w:val="BillBasicHeading"/>
    <w:next w:val="Normal"/>
    <w:rsid w:val="002C2C75"/>
    <w:pPr>
      <w:tabs>
        <w:tab w:val="clear" w:pos="2600"/>
        <w:tab w:val="left" w:pos="1100"/>
      </w:tabs>
      <w:spacing w:before="240"/>
      <w:ind w:left="1100" w:hanging="1100"/>
    </w:pPr>
  </w:style>
  <w:style w:type="paragraph" w:customStyle="1" w:styleId="IH4SubDiv">
    <w:name w:val="I H4 SubDiv"/>
    <w:basedOn w:val="BillBasicHeading"/>
    <w:next w:val="Normal"/>
    <w:rsid w:val="002C2C75"/>
    <w:pPr>
      <w:spacing w:before="240"/>
      <w:ind w:left="2600" w:hanging="2600"/>
    </w:pPr>
    <w:rPr>
      <w:sz w:val="26"/>
    </w:rPr>
  </w:style>
  <w:style w:type="character" w:styleId="LineNumber">
    <w:name w:val="line number"/>
    <w:basedOn w:val="DefaultParagraphFont"/>
    <w:rsid w:val="002C2C75"/>
    <w:rPr>
      <w:rFonts w:ascii="Arial" w:hAnsi="Arial"/>
      <w:sz w:val="16"/>
    </w:rPr>
  </w:style>
  <w:style w:type="paragraph" w:customStyle="1" w:styleId="PageBreak">
    <w:name w:val="PageBreak"/>
    <w:basedOn w:val="Normal"/>
    <w:rsid w:val="002C2C75"/>
    <w:rPr>
      <w:sz w:val="4"/>
    </w:rPr>
  </w:style>
  <w:style w:type="paragraph" w:customStyle="1" w:styleId="04Dictionary">
    <w:name w:val="04Dictionary"/>
    <w:basedOn w:val="Normal"/>
    <w:rsid w:val="002C2C75"/>
  </w:style>
  <w:style w:type="paragraph" w:customStyle="1" w:styleId="N-line1">
    <w:name w:val="N-line1"/>
    <w:basedOn w:val="BillBasic"/>
    <w:rsid w:val="002C2C75"/>
    <w:pPr>
      <w:pBdr>
        <w:bottom w:val="single" w:sz="4" w:space="0" w:color="auto"/>
      </w:pBdr>
      <w:spacing w:before="100"/>
      <w:ind w:left="2980" w:right="3020"/>
      <w:jc w:val="center"/>
    </w:pPr>
  </w:style>
  <w:style w:type="paragraph" w:customStyle="1" w:styleId="N-line2">
    <w:name w:val="N-line2"/>
    <w:basedOn w:val="Normal"/>
    <w:rsid w:val="002C2C75"/>
    <w:pPr>
      <w:pBdr>
        <w:bottom w:val="single" w:sz="8" w:space="0" w:color="auto"/>
      </w:pBdr>
    </w:pPr>
  </w:style>
  <w:style w:type="paragraph" w:customStyle="1" w:styleId="EndNote">
    <w:name w:val="EndNote"/>
    <w:basedOn w:val="BillBasicHeading"/>
    <w:rsid w:val="002C2C7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C2C75"/>
    <w:pPr>
      <w:tabs>
        <w:tab w:val="left" w:pos="700"/>
      </w:tabs>
      <w:spacing w:before="160"/>
      <w:ind w:left="700" w:hanging="700"/>
    </w:pPr>
  </w:style>
  <w:style w:type="paragraph" w:customStyle="1" w:styleId="PenaltyHeading">
    <w:name w:val="PenaltyHeading"/>
    <w:basedOn w:val="Normal"/>
    <w:rsid w:val="002C2C75"/>
    <w:pPr>
      <w:tabs>
        <w:tab w:val="left" w:pos="1100"/>
      </w:tabs>
      <w:spacing w:before="120"/>
      <w:ind w:left="1100" w:hanging="1100"/>
    </w:pPr>
    <w:rPr>
      <w:rFonts w:ascii="Arial" w:hAnsi="Arial"/>
      <w:b/>
      <w:sz w:val="20"/>
    </w:rPr>
  </w:style>
  <w:style w:type="paragraph" w:customStyle="1" w:styleId="05EndNote">
    <w:name w:val="05EndNote"/>
    <w:basedOn w:val="Normal"/>
    <w:rsid w:val="002C2C75"/>
  </w:style>
  <w:style w:type="paragraph" w:customStyle="1" w:styleId="03Schedule">
    <w:name w:val="03Schedule"/>
    <w:basedOn w:val="Normal"/>
    <w:rsid w:val="002C2C75"/>
  </w:style>
  <w:style w:type="paragraph" w:customStyle="1" w:styleId="ISched-heading">
    <w:name w:val="I Sched-heading"/>
    <w:basedOn w:val="BillBasicHeading"/>
    <w:next w:val="Normal"/>
    <w:rsid w:val="002C2C75"/>
    <w:pPr>
      <w:spacing w:before="320"/>
      <w:ind w:left="2600" w:hanging="2600"/>
    </w:pPr>
    <w:rPr>
      <w:sz w:val="34"/>
    </w:rPr>
  </w:style>
  <w:style w:type="paragraph" w:customStyle="1" w:styleId="ISched-Part">
    <w:name w:val="I Sched-Part"/>
    <w:basedOn w:val="BillBasicHeading"/>
    <w:rsid w:val="002C2C75"/>
    <w:pPr>
      <w:spacing w:before="380"/>
      <w:ind w:left="2600" w:hanging="2600"/>
    </w:pPr>
    <w:rPr>
      <w:sz w:val="32"/>
    </w:rPr>
  </w:style>
  <w:style w:type="paragraph" w:customStyle="1" w:styleId="ISched-form">
    <w:name w:val="I Sched-form"/>
    <w:basedOn w:val="BillBasicHeading"/>
    <w:rsid w:val="002C2C75"/>
    <w:pPr>
      <w:tabs>
        <w:tab w:val="right" w:pos="7200"/>
      </w:tabs>
      <w:spacing w:before="240"/>
      <w:ind w:left="2600" w:hanging="2600"/>
    </w:pPr>
    <w:rPr>
      <w:sz w:val="28"/>
    </w:rPr>
  </w:style>
  <w:style w:type="paragraph" w:customStyle="1" w:styleId="ISchclauseheading">
    <w:name w:val="I Sch clause heading"/>
    <w:basedOn w:val="BillBasic"/>
    <w:rsid w:val="002C2C75"/>
    <w:pPr>
      <w:keepNext/>
      <w:tabs>
        <w:tab w:val="left" w:pos="1100"/>
      </w:tabs>
      <w:spacing w:before="240"/>
      <w:ind w:left="1100" w:hanging="1100"/>
      <w:jc w:val="left"/>
    </w:pPr>
    <w:rPr>
      <w:rFonts w:ascii="Arial" w:hAnsi="Arial"/>
      <w:b/>
    </w:rPr>
  </w:style>
  <w:style w:type="paragraph" w:customStyle="1" w:styleId="IMain">
    <w:name w:val="I Main"/>
    <w:basedOn w:val="Amain"/>
    <w:rsid w:val="002C2C75"/>
  </w:style>
  <w:style w:type="paragraph" w:customStyle="1" w:styleId="Ipara">
    <w:name w:val="I para"/>
    <w:basedOn w:val="Apara"/>
    <w:rsid w:val="002C2C75"/>
    <w:pPr>
      <w:outlineLvl w:val="9"/>
    </w:pPr>
  </w:style>
  <w:style w:type="paragraph" w:customStyle="1" w:styleId="Isubpara">
    <w:name w:val="I subpara"/>
    <w:basedOn w:val="Asubpara"/>
    <w:rsid w:val="002C2C7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C2C75"/>
    <w:pPr>
      <w:tabs>
        <w:tab w:val="clear" w:pos="2400"/>
        <w:tab w:val="clear" w:pos="2600"/>
        <w:tab w:val="right" w:pos="2460"/>
        <w:tab w:val="left" w:pos="2660"/>
      </w:tabs>
      <w:ind w:left="2660" w:hanging="2660"/>
    </w:pPr>
  </w:style>
  <w:style w:type="character" w:customStyle="1" w:styleId="CharSectNo">
    <w:name w:val="CharSectNo"/>
    <w:basedOn w:val="DefaultParagraphFont"/>
    <w:rsid w:val="002C2C75"/>
  </w:style>
  <w:style w:type="character" w:customStyle="1" w:styleId="CharDivNo">
    <w:name w:val="CharDivNo"/>
    <w:basedOn w:val="DefaultParagraphFont"/>
    <w:rsid w:val="002C2C75"/>
  </w:style>
  <w:style w:type="character" w:customStyle="1" w:styleId="CharDivText">
    <w:name w:val="CharDivText"/>
    <w:basedOn w:val="DefaultParagraphFont"/>
    <w:rsid w:val="002C2C75"/>
  </w:style>
  <w:style w:type="character" w:customStyle="1" w:styleId="CharPartNo">
    <w:name w:val="CharPartNo"/>
    <w:basedOn w:val="DefaultParagraphFont"/>
    <w:rsid w:val="002C2C75"/>
  </w:style>
  <w:style w:type="paragraph" w:customStyle="1" w:styleId="Placeholder">
    <w:name w:val="Placeholder"/>
    <w:basedOn w:val="Normal"/>
    <w:rsid w:val="002C2C75"/>
    <w:rPr>
      <w:sz w:val="10"/>
    </w:rPr>
  </w:style>
  <w:style w:type="paragraph" w:styleId="PlainText">
    <w:name w:val="Plain Text"/>
    <w:basedOn w:val="Normal"/>
    <w:rsid w:val="002C2C75"/>
    <w:rPr>
      <w:rFonts w:ascii="Courier New" w:hAnsi="Courier New"/>
      <w:sz w:val="20"/>
    </w:rPr>
  </w:style>
  <w:style w:type="character" w:customStyle="1" w:styleId="CharChapNo">
    <w:name w:val="CharChapNo"/>
    <w:basedOn w:val="DefaultParagraphFont"/>
    <w:rsid w:val="002C2C75"/>
  </w:style>
  <w:style w:type="character" w:customStyle="1" w:styleId="CharChapText">
    <w:name w:val="CharChapText"/>
    <w:basedOn w:val="DefaultParagraphFont"/>
    <w:rsid w:val="002C2C75"/>
  </w:style>
  <w:style w:type="character" w:customStyle="1" w:styleId="CharPartText">
    <w:name w:val="CharPartText"/>
    <w:basedOn w:val="DefaultParagraphFont"/>
    <w:rsid w:val="002C2C75"/>
  </w:style>
  <w:style w:type="paragraph" w:styleId="TOC1">
    <w:name w:val="toc 1"/>
    <w:basedOn w:val="Normal"/>
    <w:next w:val="Normal"/>
    <w:autoRedefine/>
    <w:rsid w:val="002C2C7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2C2C7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2C2C7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C2C7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2C2C75"/>
  </w:style>
  <w:style w:type="paragraph" w:styleId="Title">
    <w:name w:val="Title"/>
    <w:basedOn w:val="Normal"/>
    <w:qFormat/>
    <w:rsid w:val="00BC7DFF"/>
    <w:pPr>
      <w:spacing w:before="240" w:after="60"/>
      <w:jc w:val="center"/>
      <w:outlineLvl w:val="0"/>
    </w:pPr>
    <w:rPr>
      <w:rFonts w:ascii="Arial" w:hAnsi="Arial"/>
      <w:b/>
      <w:kern w:val="28"/>
      <w:sz w:val="32"/>
    </w:rPr>
  </w:style>
  <w:style w:type="paragraph" w:styleId="Signature">
    <w:name w:val="Signature"/>
    <w:basedOn w:val="Normal"/>
    <w:rsid w:val="002C2C75"/>
    <w:pPr>
      <w:ind w:left="4252"/>
    </w:pPr>
  </w:style>
  <w:style w:type="paragraph" w:customStyle="1" w:styleId="ActNo">
    <w:name w:val="ActNo"/>
    <w:basedOn w:val="BillBasicHeading"/>
    <w:rsid w:val="002C2C75"/>
    <w:pPr>
      <w:keepNext w:val="0"/>
      <w:tabs>
        <w:tab w:val="clear" w:pos="2600"/>
      </w:tabs>
      <w:spacing w:before="220"/>
    </w:pPr>
  </w:style>
  <w:style w:type="paragraph" w:customStyle="1" w:styleId="aParaNote">
    <w:name w:val="aParaNote"/>
    <w:basedOn w:val="BillBasic"/>
    <w:rsid w:val="002C2C75"/>
    <w:pPr>
      <w:ind w:left="2840" w:hanging="1240"/>
    </w:pPr>
    <w:rPr>
      <w:sz w:val="20"/>
    </w:rPr>
  </w:style>
  <w:style w:type="paragraph" w:customStyle="1" w:styleId="aExamNum">
    <w:name w:val="aExamNum"/>
    <w:basedOn w:val="aExam"/>
    <w:rsid w:val="002C2C75"/>
    <w:pPr>
      <w:ind w:left="1500" w:hanging="400"/>
    </w:pPr>
  </w:style>
  <w:style w:type="paragraph" w:customStyle="1" w:styleId="LongTitle">
    <w:name w:val="LongTitle"/>
    <w:basedOn w:val="BillBasic"/>
    <w:rsid w:val="002C2C75"/>
    <w:pPr>
      <w:spacing w:before="300"/>
    </w:pPr>
  </w:style>
  <w:style w:type="paragraph" w:customStyle="1" w:styleId="Minister">
    <w:name w:val="Minister"/>
    <w:basedOn w:val="BillBasic"/>
    <w:rsid w:val="002C2C75"/>
    <w:pPr>
      <w:spacing w:before="640"/>
      <w:jc w:val="right"/>
    </w:pPr>
    <w:rPr>
      <w:caps/>
    </w:rPr>
  </w:style>
  <w:style w:type="paragraph" w:customStyle="1" w:styleId="DateLine">
    <w:name w:val="DateLine"/>
    <w:basedOn w:val="BillBasic"/>
    <w:rsid w:val="002C2C75"/>
    <w:pPr>
      <w:tabs>
        <w:tab w:val="left" w:pos="4320"/>
      </w:tabs>
    </w:pPr>
  </w:style>
  <w:style w:type="paragraph" w:customStyle="1" w:styleId="madeunder">
    <w:name w:val="made under"/>
    <w:basedOn w:val="BillBasic"/>
    <w:rsid w:val="002C2C75"/>
    <w:pPr>
      <w:spacing w:before="240"/>
    </w:pPr>
  </w:style>
  <w:style w:type="paragraph" w:customStyle="1" w:styleId="EndNoteSubHeading">
    <w:name w:val="EndNoteSubHeading"/>
    <w:basedOn w:val="Normal"/>
    <w:next w:val="EndNoteText"/>
    <w:rsid w:val="002C2C75"/>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2C2C75"/>
    <w:pPr>
      <w:tabs>
        <w:tab w:val="left" w:pos="700"/>
        <w:tab w:val="right" w:pos="6160"/>
      </w:tabs>
      <w:spacing w:before="80"/>
      <w:ind w:left="700" w:hanging="700"/>
    </w:pPr>
    <w:rPr>
      <w:sz w:val="20"/>
    </w:rPr>
  </w:style>
  <w:style w:type="paragraph" w:customStyle="1" w:styleId="BillBasicItalics">
    <w:name w:val="BillBasicItalics"/>
    <w:basedOn w:val="BillBasic"/>
    <w:rsid w:val="002C2C75"/>
    <w:rPr>
      <w:i/>
    </w:rPr>
  </w:style>
  <w:style w:type="paragraph" w:customStyle="1" w:styleId="00SigningPage">
    <w:name w:val="00SigningPage"/>
    <w:basedOn w:val="Normal"/>
    <w:rsid w:val="002C2C75"/>
  </w:style>
  <w:style w:type="paragraph" w:customStyle="1" w:styleId="Aparareturn">
    <w:name w:val="A para return"/>
    <w:basedOn w:val="BillBasic"/>
    <w:rsid w:val="002C2C75"/>
    <w:pPr>
      <w:ind w:left="1600"/>
    </w:pPr>
  </w:style>
  <w:style w:type="paragraph" w:customStyle="1" w:styleId="Asubparareturn">
    <w:name w:val="A subpara return"/>
    <w:basedOn w:val="BillBasic"/>
    <w:rsid w:val="002C2C75"/>
    <w:pPr>
      <w:ind w:left="2100"/>
    </w:pPr>
  </w:style>
  <w:style w:type="paragraph" w:customStyle="1" w:styleId="CommentNum">
    <w:name w:val="CommentNum"/>
    <w:basedOn w:val="Comment"/>
    <w:rsid w:val="002C2C75"/>
    <w:pPr>
      <w:ind w:left="1800" w:hanging="1800"/>
    </w:pPr>
  </w:style>
  <w:style w:type="paragraph" w:styleId="TOC8">
    <w:name w:val="toc 8"/>
    <w:basedOn w:val="TOC3"/>
    <w:next w:val="Normal"/>
    <w:autoRedefine/>
    <w:rsid w:val="002C2C75"/>
    <w:pPr>
      <w:keepNext w:val="0"/>
      <w:spacing w:before="120"/>
    </w:pPr>
  </w:style>
  <w:style w:type="paragraph" w:customStyle="1" w:styleId="Judges">
    <w:name w:val="Judges"/>
    <w:basedOn w:val="Minister"/>
    <w:rsid w:val="002C2C75"/>
    <w:pPr>
      <w:spacing w:before="180"/>
    </w:pPr>
  </w:style>
  <w:style w:type="paragraph" w:customStyle="1" w:styleId="BillFor">
    <w:name w:val="BillFor"/>
    <w:basedOn w:val="BillBasicHeading"/>
    <w:rsid w:val="002C2C75"/>
    <w:pPr>
      <w:keepNext w:val="0"/>
      <w:spacing w:before="320"/>
      <w:jc w:val="both"/>
    </w:pPr>
    <w:rPr>
      <w:sz w:val="28"/>
    </w:rPr>
  </w:style>
  <w:style w:type="paragraph" w:customStyle="1" w:styleId="draft">
    <w:name w:val="draft"/>
    <w:basedOn w:val="Normal"/>
    <w:rsid w:val="002C2C7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C2C75"/>
    <w:pPr>
      <w:spacing w:line="260" w:lineRule="atLeast"/>
      <w:jc w:val="center"/>
    </w:pPr>
  </w:style>
  <w:style w:type="paragraph" w:customStyle="1" w:styleId="Amainbullet">
    <w:name w:val="A main bullet"/>
    <w:basedOn w:val="BillBasic"/>
    <w:rsid w:val="002C2C75"/>
    <w:pPr>
      <w:spacing w:before="60"/>
      <w:ind w:left="1500" w:hanging="400"/>
    </w:pPr>
  </w:style>
  <w:style w:type="paragraph" w:customStyle="1" w:styleId="Aparabullet">
    <w:name w:val="A para bullet"/>
    <w:basedOn w:val="BillBasic"/>
    <w:rsid w:val="002C2C75"/>
    <w:pPr>
      <w:spacing w:before="60"/>
      <w:ind w:left="2000" w:hanging="400"/>
    </w:pPr>
  </w:style>
  <w:style w:type="paragraph" w:customStyle="1" w:styleId="Asubparabullet">
    <w:name w:val="A subpara bullet"/>
    <w:basedOn w:val="BillBasic"/>
    <w:rsid w:val="002C2C75"/>
    <w:pPr>
      <w:spacing w:before="60"/>
      <w:ind w:left="2540" w:hanging="400"/>
    </w:pPr>
  </w:style>
  <w:style w:type="paragraph" w:customStyle="1" w:styleId="aDefpara">
    <w:name w:val="aDef para"/>
    <w:basedOn w:val="Apara"/>
    <w:rsid w:val="002C2C75"/>
  </w:style>
  <w:style w:type="paragraph" w:customStyle="1" w:styleId="aDefsubpara">
    <w:name w:val="aDef subpara"/>
    <w:basedOn w:val="Asubpara"/>
    <w:rsid w:val="002C2C75"/>
  </w:style>
  <w:style w:type="paragraph" w:customStyle="1" w:styleId="Idefpara">
    <w:name w:val="I def para"/>
    <w:basedOn w:val="Ipara"/>
    <w:rsid w:val="002C2C75"/>
  </w:style>
  <w:style w:type="paragraph" w:customStyle="1" w:styleId="Idefsubpara">
    <w:name w:val="I def subpara"/>
    <w:basedOn w:val="Isubpara"/>
    <w:rsid w:val="002C2C75"/>
  </w:style>
  <w:style w:type="paragraph" w:customStyle="1" w:styleId="Notified">
    <w:name w:val="Notified"/>
    <w:basedOn w:val="BillBasic"/>
    <w:rsid w:val="002C2C75"/>
    <w:pPr>
      <w:spacing w:before="360"/>
      <w:jc w:val="right"/>
    </w:pPr>
    <w:rPr>
      <w:i/>
    </w:rPr>
  </w:style>
  <w:style w:type="paragraph" w:customStyle="1" w:styleId="03ScheduleLandscape">
    <w:name w:val="03ScheduleLandscape"/>
    <w:basedOn w:val="Normal"/>
    <w:rsid w:val="002C2C75"/>
  </w:style>
  <w:style w:type="paragraph" w:customStyle="1" w:styleId="IDict-Heading">
    <w:name w:val="I Dict-Heading"/>
    <w:basedOn w:val="BillBasicHeading"/>
    <w:rsid w:val="002C2C75"/>
    <w:pPr>
      <w:spacing w:before="320"/>
      <w:ind w:left="2600" w:hanging="2600"/>
      <w:jc w:val="both"/>
    </w:pPr>
    <w:rPr>
      <w:sz w:val="34"/>
    </w:rPr>
  </w:style>
  <w:style w:type="paragraph" w:customStyle="1" w:styleId="02TextLandscape">
    <w:name w:val="02TextLandscape"/>
    <w:basedOn w:val="Normal"/>
    <w:rsid w:val="002C2C75"/>
  </w:style>
  <w:style w:type="paragraph" w:styleId="Salutation">
    <w:name w:val="Salutation"/>
    <w:basedOn w:val="Normal"/>
    <w:next w:val="Normal"/>
    <w:rsid w:val="00BC7DFF"/>
  </w:style>
  <w:style w:type="paragraph" w:customStyle="1" w:styleId="aNoteBullet">
    <w:name w:val="aNoteBullet"/>
    <w:basedOn w:val="aNoteSymb"/>
    <w:rsid w:val="002C2C75"/>
    <w:pPr>
      <w:tabs>
        <w:tab w:val="left" w:pos="2200"/>
      </w:tabs>
      <w:spacing w:before="60"/>
      <w:ind w:left="2600" w:hanging="700"/>
    </w:pPr>
  </w:style>
  <w:style w:type="paragraph" w:customStyle="1" w:styleId="aNotess">
    <w:name w:val="aNotess"/>
    <w:basedOn w:val="BillBasic"/>
    <w:rsid w:val="00BC7DFF"/>
    <w:pPr>
      <w:ind w:left="1900" w:hanging="800"/>
    </w:pPr>
    <w:rPr>
      <w:sz w:val="20"/>
    </w:rPr>
  </w:style>
  <w:style w:type="paragraph" w:customStyle="1" w:styleId="aParaNoteBullet">
    <w:name w:val="aParaNoteBullet"/>
    <w:basedOn w:val="aParaNote"/>
    <w:rsid w:val="002C2C75"/>
    <w:pPr>
      <w:tabs>
        <w:tab w:val="left" w:pos="2700"/>
      </w:tabs>
      <w:spacing w:before="60"/>
      <w:ind w:left="3100" w:hanging="700"/>
    </w:pPr>
  </w:style>
  <w:style w:type="paragraph" w:customStyle="1" w:styleId="aNotepar">
    <w:name w:val="aNotepar"/>
    <w:basedOn w:val="BillBasic"/>
    <w:next w:val="Normal"/>
    <w:rsid w:val="002C2C75"/>
    <w:pPr>
      <w:ind w:left="2400" w:hanging="800"/>
    </w:pPr>
    <w:rPr>
      <w:sz w:val="20"/>
    </w:rPr>
  </w:style>
  <w:style w:type="paragraph" w:customStyle="1" w:styleId="aNoteTextpar">
    <w:name w:val="aNoteTextpar"/>
    <w:basedOn w:val="aNotepar"/>
    <w:rsid w:val="002C2C75"/>
    <w:pPr>
      <w:spacing w:before="60"/>
      <w:ind w:firstLine="0"/>
    </w:pPr>
  </w:style>
  <w:style w:type="paragraph" w:customStyle="1" w:styleId="MinisterWord">
    <w:name w:val="MinisterWord"/>
    <w:basedOn w:val="Normal"/>
    <w:rsid w:val="002C2C75"/>
    <w:pPr>
      <w:spacing w:before="60"/>
      <w:jc w:val="right"/>
    </w:pPr>
  </w:style>
  <w:style w:type="paragraph" w:customStyle="1" w:styleId="aExamPara">
    <w:name w:val="aExamPara"/>
    <w:basedOn w:val="aExam"/>
    <w:rsid w:val="002C2C75"/>
    <w:pPr>
      <w:tabs>
        <w:tab w:val="right" w:pos="1720"/>
        <w:tab w:val="left" w:pos="2000"/>
        <w:tab w:val="left" w:pos="2300"/>
      </w:tabs>
      <w:ind w:left="2400" w:hanging="1300"/>
    </w:pPr>
  </w:style>
  <w:style w:type="paragraph" w:customStyle="1" w:styleId="aExamNumText">
    <w:name w:val="aExamNumText"/>
    <w:basedOn w:val="aExam"/>
    <w:rsid w:val="002C2C75"/>
    <w:pPr>
      <w:ind w:left="1500"/>
    </w:pPr>
  </w:style>
  <w:style w:type="paragraph" w:customStyle="1" w:styleId="aExamBullet">
    <w:name w:val="aExamBullet"/>
    <w:basedOn w:val="aExam"/>
    <w:rsid w:val="002C2C75"/>
    <w:pPr>
      <w:tabs>
        <w:tab w:val="left" w:pos="1500"/>
        <w:tab w:val="left" w:pos="2300"/>
      </w:tabs>
      <w:ind w:left="1900" w:hanging="800"/>
    </w:pPr>
  </w:style>
  <w:style w:type="paragraph" w:customStyle="1" w:styleId="aNotePara">
    <w:name w:val="aNotePara"/>
    <w:basedOn w:val="aNote"/>
    <w:rsid w:val="002C2C75"/>
    <w:pPr>
      <w:tabs>
        <w:tab w:val="right" w:pos="2140"/>
        <w:tab w:val="left" w:pos="2400"/>
      </w:tabs>
      <w:spacing w:before="60"/>
      <w:ind w:left="2400" w:hanging="1300"/>
    </w:pPr>
  </w:style>
  <w:style w:type="paragraph" w:customStyle="1" w:styleId="aExplanHeading">
    <w:name w:val="aExplanHeading"/>
    <w:basedOn w:val="BillBasicHeading"/>
    <w:next w:val="Normal"/>
    <w:rsid w:val="002C2C75"/>
    <w:rPr>
      <w:rFonts w:ascii="Arial (W1)" w:hAnsi="Arial (W1)"/>
      <w:sz w:val="18"/>
    </w:rPr>
  </w:style>
  <w:style w:type="paragraph" w:customStyle="1" w:styleId="aExplanText">
    <w:name w:val="aExplanText"/>
    <w:basedOn w:val="BillBasic"/>
    <w:rsid w:val="002C2C75"/>
    <w:rPr>
      <w:sz w:val="20"/>
    </w:rPr>
  </w:style>
  <w:style w:type="paragraph" w:customStyle="1" w:styleId="aParaNotePara">
    <w:name w:val="aParaNotePara"/>
    <w:basedOn w:val="aNoteParaSymb"/>
    <w:rsid w:val="002C2C75"/>
    <w:pPr>
      <w:tabs>
        <w:tab w:val="clear" w:pos="2140"/>
        <w:tab w:val="clear" w:pos="2400"/>
        <w:tab w:val="right" w:pos="2644"/>
      </w:tabs>
      <w:ind w:left="3320" w:hanging="1720"/>
    </w:pPr>
  </w:style>
  <w:style w:type="character" w:customStyle="1" w:styleId="charBold">
    <w:name w:val="charBold"/>
    <w:basedOn w:val="DefaultParagraphFont"/>
    <w:rsid w:val="002C2C75"/>
    <w:rPr>
      <w:b/>
    </w:rPr>
  </w:style>
  <w:style w:type="character" w:customStyle="1" w:styleId="charBoldItals">
    <w:name w:val="charBoldItals"/>
    <w:basedOn w:val="DefaultParagraphFont"/>
    <w:rsid w:val="002C2C75"/>
    <w:rPr>
      <w:b/>
      <w:i/>
    </w:rPr>
  </w:style>
  <w:style w:type="character" w:customStyle="1" w:styleId="charItals">
    <w:name w:val="charItals"/>
    <w:basedOn w:val="DefaultParagraphFont"/>
    <w:rsid w:val="002C2C75"/>
    <w:rPr>
      <w:i/>
    </w:rPr>
  </w:style>
  <w:style w:type="character" w:customStyle="1" w:styleId="charUnderline">
    <w:name w:val="charUnderline"/>
    <w:basedOn w:val="DefaultParagraphFont"/>
    <w:rsid w:val="002C2C75"/>
    <w:rPr>
      <w:u w:val="single"/>
    </w:rPr>
  </w:style>
  <w:style w:type="paragraph" w:customStyle="1" w:styleId="TableHd">
    <w:name w:val="TableHd"/>
    <w:basedOn w:val="Normal"/>
    <w:rsid w:val="002C2C75"/>
    <w:pPr>
      <w:keepNext/>
      <w:spacing w:before="300"/>
      <w:ind w:left="1200" w:hanging="1200"/>
    </w:pPr>
    <w:rPr>
      <w:rFonts w:ascii="Arial" w:hAnsi="Arial"/>
      <w:b/>
      <w:sz w:val="20"/>
    </w:rPr>
  </w:style>
  <w:style w:type="paragraph" w:customStyle="1" w:styleId="TableColHd">
    <w:name w:val="TableColHd"/>
    <w:basedOn w:val="Normal"/>
    <w:rsid w:val="002C2C75"/>
    <w:pPr>
      <w:keepNext/>
      <w:spacing w:after="60"/>
    </w:pPr>
    <w:rPr>
      <w:rFonts w:ascii="Arial" w:hAnsi="Arial"/>
      <w:b/>
      <w:sz w:val="18"/>
    </w:rPr>
  </w:style>
  <w:style w:type="paragraph" w:customStyle="1" w:styleId="PenaltyPara">
    <w:name w:val="PenaltyPara"/>
    <w:basedOn w:val="Normal"/>
    <w:rsid w:val="002C2C75"/>
    <w:pPr>
      <w:tabs>
        <w:tab w:val="right" w:pos="1360"/>
      </w:tabs>
      <w:spacing w:before="60"/>
      <w:ind w:left="1600" w:hanging="1600"/>
      <w:jc w:val="both"/>
    </w:pPr>
  </w:style>
  <w:style w:type="paragraph" w:customStyle="1" w:styleId="tablepara">
    <w:name w:val="table para"/>
    <w:basedOn w:val="Normal"/>
    <w:rsid w:val="002C2C75"/>
    <w:pPr>
      <w:tabs>
        <w:tab w:val="right" w:pos="800"/>
        <w:tab w:val="left" w:pos="1100"/>
      </w:tabs>
      <w:spacing w:before="80" w:after="60"/>
      <w:ind w:left="1100" w:hanging="1100"/>
    </w:pPr>
  </w:style>
  <w:style w:type="paragraph" w:customStyle="1" w:styleId="tablesubpara">
    <w:name w:val="table subpara"/>
    <w:basedOn w:val="Normal"/>
    <w:rsid w:val="002C2C75"/>
    <w:pPr>
      <w:tabs>
        <w:tab w:val="right" w:pos="1500"/>
        <w:tab w:val="left" w:pos="1800"/>
      </w:tabs>
      <w:spacing w:before="80" w:after="60"/>
      <w:ind w:left="1800" w:hanging="1800"/>
    </w:pPr>
  </w:style>
  <w:style w:type="paragraph" w:customStyle="1" w:styleId="TableText">
    <w:name w:val="TableText"/>
    <w:basedOn w:val="Normal"/>
    <w:rsid w:val="002C2C75"/>
    <w:pPr>
      <w:spacing w:before="60" w:after="60"/>
    </w:pPr>
  </w:style>
  <w:style w:type="paragraph" w:customStyle="1" w:styleId="IshadedH5Sec">
    <w:name w:val="I shaded H5 Sec"/>
    <w:basedOn w:val="AH5Sec"/>
    <w:rsid w:val="002C2C75"/>
    <w:pPr>
      <w:shd w:val="pct25" w:color="auto" w:fill="auto"/>
      <w:outlineLvl w:val="9"/>
    </w:pPr>
  </w:style>
  <w:style w:type="paragraph" w:customStyle="1" w:styleId="IshadedSchClause">
    <w:name w:val="I shaded Sch Clause"/>
    <w:basedOn w:val="IshadedH5Sec"/>
    <w:rsid w:val="002C2C75"/>
  </w:style>
  <w:style w:type="paragraph" w:customStyle="1" w:styleId="Penalty">
    <w:name w:val="Penalty"/>
    <w:basedOn w:val="Amainreturn"/>
    <w:rsid w:val="002C2C75"/>
  </w:style>
  <w:style w:type="paragraph" w:customStyle="1" w:styleId="aNoteText">
    <w:name w:val="aNoteText"/>
    <w:basedOn w:val="aNoteSymb"/>
    <w:rsid w:val="002C2C75"/>
    <w:pPr>
      <w:spacing w:before="60"/>
      <w:ind w:firstLine="0"/>
    </w:pPr>
  </w:style>
  <w:style w:type="paragraph" w:customStyle="1" w:styleId="aExamINum">
    <w:name w:val="aExamINum"/>
    <w:basedOn w:val="aExam"/>
    <w:rsid w:val="00BC7DFF"/>
    <w:pPr>
      <w:tabs>
        <w:tab w:val="left" w:pos="1500"/>
      </w:tabs>
      <w:ind w:left="1500" w:hanging="400"/>
    </w:pPr>
  </w:style>
  <w:style w:type="paragraph" w:customStyle="1" w:styleId="AExamIPara">
    <w:name w:val="AExamIPara"/>
    <w:basedOn w:val="aExam"/>
    <w:rsid w:val="002C2C75"/>
    <w:pPr>
      <w:tabs>
        <w:tab w:val="right" w:pos="1720"/>
        <w:tab w:val="left" w:pos="2000"/>
      </w:tabs>
      <w:ind w:left="2000" w:hanging="900"/>
    </w:pPr>
  </w:style>
  <w:style w:type="paragraph" w:customStyle="1" w:styleId="AH3sec">
    <w:name w:val="A H3 sec"/>
    <w:basedOn w:val="Normal"/>
    <w:next w:val="direction"/>
    <w:rsid w:val="00BC7DFF"/>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2C2C75"/>
    <w:pPr>
      <w:tabs>
        <w:tab w:val="clear" w:pos="2600"/>
      </w:tabs>
      <w:ind w:left="1100"/>
    </w:pPr>
    <w:rPr>
      <w:sz w:val="18"/>
    </w:rPr>
  </w:style>
  <w:style w:type="paragraph" w:customStyle="1" w:styleId="aExamss">
    <w:name w:val="aExamss"/>
    <w:basedOn w:val="aNoteSymb"/>
    <w:rsid w:val="002C2C75"/>
    <w:pPr>
      <w:spacing w:before="60"/>
      <w:ind w:left="1100" w:firstLine="0"/>
    </w:pPr>
  </w:style>
  <w:style w:type="paragraph" w:customStyle="1" w:styleId="aExamHdgpar">
    <w:name w:val="aExamHdgpar"/>
    <w:basedOn w:val="aExamHdgss"/>
    <w:next w:val="Normal"/>
    <w:rsid w:val="002C2C75"/>
    <w:pPr>
      <w:ind w:left="1600"/>
    </w:pPr>
  </w:style>
  <w:style w:type="paragraph" w:customStyle="1" w:styleId="aExampar">
    <w:name w:val="aExampar"/>
    <w:basedOn w:val="aExamss"/>
    <w:rsid w:val="002C2C75"/>
    <w:pPr>
      <w:ind w:left="1600"/>
    </w:pPr>
  </w:style>
  <w:style w:type="paragraph" w:customStyle="1" w:styleId="aExamINumss">
    <w:name w:val="aExamINumss"/>
    <w:basedOn w:val="aExamss"/>
    <w:rsid w:val="002C2C75"/>
    <w:pPr>
      <w:tabs>
        <w:tab w:val="left" w:pos="1500"/>
      </w:tabs>
      <w:ind w:left="1500" w:hanging="400"/>
    </w:pPr>
  </w:style>
  <w:style w:type="paragraph" w:customStyle="1" w:styleId="aExamINumpar">
    <w:name w:val="aExamINumpar"/>
    <w:basedOn w:val="aExampar"/>
    <w:rsid w:val="002C2C75"/>
    <w:pPr>
      <w:tabs>
        <w:tab w:val="left" w:pos="2000"/>
      </w:tabs>
      <w:ind w:left="2000" w:hanging="400"/>
    </w:pPr>
  </w:style>
  <w:style w:type="paragraph" w:customStyle="1" w:styleId="aExamNumTextss">
    <w:name w:val="aExamNumTextss"/>
    <w:basedOn w:val="aExamss"/>
    <w:rsid w:val="002C2C75"/>
    <w:pPr>
      <w:ind w:left="1500"/>
    </w:pPr>
  </w:style>
  <w:style w:type="paragraph" w:customStyle="1" w:styleId="aExamNumTextpar">
    <w:name w:val="aExamNumTextpar"/>
    <w:basedOn w:val="aExampar"/>
    <w:rsid w:val="00BC7DFF"/>
    <w:pPr>
      <w:ind w:left="2000"/>
    </w:pPr>
  </w:style>
  <w:style w:type="paragraph" w:customStyle="1" w:styleId="aExamBulletss">
    <w:name w:val="aExamBulletss"/>
    <w:basedOn w:val="aExamss"/>
    <w:rsid w:val="002C2C75"/>
    <w:pPr>
      <w:ind w:left="1500" w:hanging="400"/>
    </w:pPr>
  </w:style>
  <w:style w:type="paragraph" w:customStyle="1" w:styleId="aExamBulletpar">
    <w:name w:val="aExamBulletpar"/>
    <w:basedOn w:val="aExampar"/>
    <w:rsid w:val="002C2C75"/>
    <w:pPr>
      <w:ind w:left="2000" w:hanging="400"/>
    </w:pPr>
  </w:style>
  <w:style w:type="paragraph" w:customStyle="1" w:styleId="aExamHdgsubpar">
    <w:name w:val="aExamHdgsubpar"/>
    <w:basedOn w:val="aExamHdgss"/>
    <w:next w:val="Normal"/>
    <w:rsid w:val="002C2C75"/>
    <w:pPr>
      <w:ind w:left="2140"/>
    </w:pPr>
  </w:style>
  <w:style w:type="paragraph" w:customStyle="1" w:styleId="aExamsubpar">
    <w:name w:val="aExamsubpar"/>
    <w:basedOn w:val="aExamss"/>
    <w:rsid w:val="002C2C75"/>
    <w:pPr>
      <w:ind w:left="2140"/>
    </w:pPr>
  </w:style>
  <w:style w:type="paragraph" w:customStyle="1" w:styleId="aExamNumsubpar">
    <w:name w:val="aExamNumsubpar"/>
    <w:basedOn w:val="aExamsubpar"/>
    <w:rsid w:val="002C2C75"/>
    <w:pPr>
      <w:tabs>
        <w:tab w:val="clear" w:pos="1100"/>
        <w:tab w:val="clear" w:pos="2381"/>
        <w:tab w:val="left" w:pos="2569"/>
      </w:tabs>
      <w:ind w:left="2569" w:hanging="403"/>
    </w:pPr>
  </w:style>
  <w:style w:type="paragraph" w:customStyle="1" w:styleId="aExamNumTextsubpar">
    <w:name w:val="aExamNumTextsubpar"/>
    <w:basedOn w:val="aExampar"/>
    <w:rsid w:val="00BC7DFF"/>
    <w:pPr>
      <w:ind w:left="2540"/>
    </w:pPr>
  </w:style>
  <w:style w:type="paragraph" w:customStyle="1" w:styleId="aExamBulletsubpar">
    <w:name w:val="aExamBulletsubpar"/>
    <w:basedOn w:val="aExamsubpar"/>
    <w:rsid w:val="002C2C75"/>
    <w:pPr>
      <w:numPr>
        <w:numId w:val="33"/>
      </w:numPr>
      <w:tabs>
        <w:tab w:val="clear" w:pos="1100"/>
        <w:tab w:val="clear" w:pos="2381"/>
        <w:tab w:val="left" w:pos="2569"/>
      </w:tabs>
      <w:ind w:left="2569" w:hanging="403"/>
    </w:pPr>
  </w:style>
  <w:style w:type="paragraph" w:customStyle="1" w:styleId="aNoteTextss">
    <w:name w:val="aNoteTextss"/>
    <w:basedOn w:val="Normal"/>
    <w:rsid w:val="002C2C75"/>
    <w:pPr>
      <w:spacing w:before="60"/>
      <w:ind w:left="1900"/>
      <w:jc w:val="both"/>
    </w:pPr>
    <w:rPr>
      <w:sz w:val="20"/>
    </w:rPr>
  </w:style>
  <w:style w:type="paragraph" w:customStyle="1" w:styleId="aNoteParass">
    <w:name w:val="aNoteParass"/>
    <w:basedOn w:val="Normal"/>
    <w:rsid w:val="002C2C75"/>
    <w:pPr>
      <w:tabs>
        <w:tab w:val="right" w:pos="2140"/>
        <w:tab w:val="left" w:pos="2400"/>
      </w:tabs>
      <w:spacing w:before="60"/>
      <w:ind w:left="2400" w:hanging="1300"/>
      <w:jc w:val="both"/>
    </w:pPr>
    <w:rPr>
      <w:sz w:val="20"/>
    </w:rPr>
  </w:style>
  <w:style w:type="paragraph" w:customStyle="1" w:styleId="aNoteParapar">
    <w:name w:val="aNoteParapar"/>
    <w:basedOn w:val="aNotepar"/>
    <w:rsid w:val="002C2C75"/>
    <w:pPr>
      <w:tabs>
        <w:tab w:val="right" w:pos="2640"/>
      </w:tabs>
      <w:spacing w:before="60"/>
      <w:ind w:left="2920" w:hanging="1320"/>
    </w:pPr>
  </w:style>
  <w:style w:type="paragraph" w:customStyle="1" w:styleId="aNotesubpar">
    <w:name w:val="aNotesubpar"/>
    <w:basedOn w:val="BillBasic"/>
    <w:next w:val="Normal"/>
    <w:rsid w:val="002C2C75"/>
    <w:pPr>
      <w:ind w:left="2940" w:hanging="800"/>
    </w:pPr>
    <w:rPr>
      <w:sz w:val="20"/>
    </w:rPr>
  </w:style>
  <w:style w:type="paragraph" w:customStyle="1" w:styleId="aNoteTextsubpar">
    <w:name w:val="aNoteTextsubpar"/>
    <w:basedOn w:val="aNotesubpar"/>
    <w:rsid w:val="002C2C75"/>
    <w:pPr>
      <w:spacing w:before="60"/>
      <w:ind w:firstLine="0"/>
    </w:pPr>
  </w:style>
  <w:style w:type="paragraph" w:customStyle="1" w:styleId="aNoteParasubpar">
    <w:name w:val="aNoteParasubpar"/>
    <w:basedOn w:val="aNotesubpar"/>
    <w:rsid w:val="00BC7DFF"/>
    <w:pPr>
      <w:tabs>
        <w:tab w:val="right" w:pos="3180"/>
      </w:tabs>
      <w:spacing w:before="60"/>
      <w:ind w:left="3460" w:hanging="1320"/>
    </w:pPr>
  </w:style>
  <w:style w:type="paragraph" w:customStyle="1" w:styleId="aNoteBulletsubpar">
    <w:name w:val="aNoteBulletsubpar"/>
    <w:basedOn w:val="aNotesubpar"/>
    <w:rsid w:val="002C2C75"/>
    <w:pPr>
      <w:numPr>
        <w:numId w:val="13"/>
      </w:numPr>
      <w:tabs>
        <w:tab w:val="clear" w:pos="3300"/>
        <w:tab w:val="left" w:pos="3345"/>
      </w:tabs>
      <w:spacing w:before="60"/>
    </w:pPr>
  </w:style>
  <w:style w:type="paragraph" w:customStyle="1" w:styleId="aNoteBulletss">
    <w:name w:val="aNoteBulletss"/>
    <w:basedOn w:val="Normal"/>
    <w:rsid w:val="002C2C75"/>
    <w:pPr>
      <w:spacing w:before="60"/>
      <w:ind w:left="2300" w:hanging="400"/>
      <w:jc w:val="both"/>
    </w:pPr>
    <w:rPr>
      <w:sz w:val="20"/>
    </w:rPr>
  </w:style>
  <w:style w:type="paragraph" w:customStyle="1" w:styleId="aNoteBulletpar">
    <w:name w:val="aNoteBulletpar"/>
    <w:basedOn w:val="aNotepar"/>
    <w:rsid w:val="002C2C75"/>
    <w:pPr>
      <w:spacing w:before="60"/>
      <w:ind w:left="2800" w:hanging="400"/>
    </w:pPr>
  </w:style>
  <w:style w:type="paragraph" w:customStyle="1" w:styleId="aExplanBullet">
    <w:name w:val="aExplanBullet"/>
    <w:basedOn w:val="Normal"/>
    <w:rsid w:val="002C2C75"/>
    <w:pPr>
      <w:spacing w:before="140"/>
      <w:ind w:left="400" w:hanging="400"/>
      <w:jc w:val="both"/>
    </w:pPr>
    <w:rPr>
      <w:snapToGrid w:val="0"/>
      <w:sz w:val="20"/>
    </w:rPr>
  </w:style>
  <w:style w:type="paragraph" w:customStyle="1" w:styleId="AuthLaw">
    <w:name w:val="AuthLaw"/>
    <w:basedOn w:val="BillBasic"/>
    <w:rsid w:val="002C2C75"/>
    <w:rPr>
      <w:rFonts w:ascii="Arial" w:hAnsi="Arial"/>
      <w:b/>
      <w:sz w:val="20"/>
    </w:rPr>
  </w:style>
  <w:style w:type="paragraph" w:customStyle="1" w:styleId="aExamNumpar">
    <w:name w:val="aExamNumpar"/>
    <w:basedOn w:val="aExamINumss"/>
    <w:rsid w:val="00BC7DFF"/>
    <w:pPr>
      <w:tabs>
        <w:tab w:val="clear" w:pos="1500"/>
        <w:tab w:val="left" w:pos="2000"/>
      </w:tabs>
      <w:ind w:left="2000"/>
    </w:pPr>
  </w:style>
  <w:style w:type="paragraph" w:customStyle="1" w:styleId="Schsectionheading">
    <w:name w:val="Sch section heading"/>
    <w:basedOn w:val="BillBasic"/>
    <w:next w:val="Amain"/>
    <w:rsid w:val="00BC7DFF"/>
    <w:pPr>
      <w:spacing w:before="240"/>
      <w:jc w:val="left"/>
      <w:outlineLvl w:val="4"/>
    </w:pPr>
    <w:rPr>
      <w:rFonts w:ascii="Arial" w:hAnsi="Arial"/>
      <w:b/>
    </w:rPr>
  </w:style>
  <w:style w:type="paragraph" w:customStyle="1" w:styleId="SchAmain">
    <w:name w:val="Sch A main"/>
    <w:basedOn w:val="Amain"/>
    <w:rsid w:val="002C2C75"/>
  </w:style>
  <w:style w:type="paragraph" w:customStyle="1" w:styleId="SchApara">
    <w:name w:val="Sch A para"/>
    <w:basedOn w:val="Apara"/>
    <w:rsid w:val="002C2C75"/>
  </w:style>
  <w:style w:type="paragraph" w:customStyle="1" w:styleId="SchAsubpara">
    <w:name w:val="Sch A subpara"/>
    <w:basedOn w:val="Asubpara"/>
    <w:rsid w:val="002C2C75"/>
  </w:style>
  <w:style w:type="paragraph" w:customStyle="1" w:styleId="SchAsubsubpara">
    <w:name w:val="Sch A subsubpara"/>
    <w:basedOn w:val="Asubsubpara"/>
    <w:rsid w:val="002C2C75"/>
  </w:style>
  <w:style w:type="paragraph" w:customStyle="1" w:styleId="TOCOL1">
    <w:name w:val="TOCOL 1"/>
    <w:basedOn w:val="TOC1"/>
    <w:rsid w:val="002C2C75"/>
  </w:style>
  <w:style w:type="paragraph" w:customStyle="1" w:styleId="TOCOL2">
    <w:name w:val="TOCOL 2"/>
    <w:basedOn w:val="TOC2"/>
    <w:rsid w:val="002C2C75"/>
    <w:pPr>
      <w:keepNext w:val="0"/>
    </w:pPr>
  </w:style>
  <w:style w:type="paragraph" w:customStyle="1" w:styleId="TOCOL3">
    <w:name w:val="TOCOL 3"/>
    <w:basedOn w:val="TOC3"/>
    <w:rsid w:val="002C2C75"/>
    <w:pPr>
      <w:keepNext w:val="0"/>
    </w:pPr>
  </w:style>
  <w:style w:type="paragraph" w:customStyle="1" w:styleId="TOCOL4">
    <w:name w:val="TOCOL 4"/>
    <w:basedOn w:val="TOC4"/>
    <w:rsid w:val="002C2C75"/>
    <w:pPr>
      <w:keepNext w:val="0"/>
    </w:pPr>
  </w:style>
  <w:style w:type="paragraph" w:customStyle="1" w:styleId="TOCOL5">
    <w:name w:val="TOCOL 5"/>
    <w:basedOn w:val="TOC5"/>
    <w:rsid w:val="002C2C75"/>
    <w:pPr>
      <w:tabs>
        <w:tab w:val="left" w:pos="400"/>
      </w:tabs>
    </w:pPr>
  </w:style>
  <w:style w:type="paragraph" w:customStyle="1" w:styleId="TOCOL6">
    <w:name w:val="TOCOL 6"/>
    <w:basedOn w:val="TOC6"/>
    <w:rsid w:val="002C2C75"/>
    <w:pPr>
      <w:keepNext w:val="0"/>
    </w:pPr>
  </w:style>
  <w:style w:type="paragraph" w:customStyle="1" w:styleId="TOCOL7">
    <w:name w:val="TOCOL 7"/>
    <w:basedOn w:val="TOC7"/>
    <w:rsid w:val="002C2C75"/>
  </w:style>
  <w:style w:type="paragraph" w:customStyle="1" w:styleId="TOCOL8">
    <w:name w:val="TOCOL 8"/>
    <w:basedOn w:val="TOC8"/>
    <w:rsid w:val="002C2C75"/>
  </w:style>
  <w:style w:type="paragraph" w:customStyle="1" w:styleId="TOCOL9">
    <w:name w:val="TOCOL 9"/>
    <w:basedOn w:val="TOC9"/>
    <w:rsid w:val="002C2C75"/>
    <w:pPr>
      <w:ind w:right="0"/>
    </w:pPr>
  </w:style>
  <w:style w:type="paragraph" w:styleId="TOC9">
    <w:name w:val="toc 9"/>
    <w:basedOn w:val="Normal"/>
    <w:next w:val="Normal"/>
    <w:autoRedefine/>
    <w:rsid w:val="002C2C75"/>
    <w:pPr>
      <w:ind w:left="1920" w:right="600"/>
    </w:pPr>
  </w:style>
  <w:style w:type="paragraph" w:customStyle="1" w:styleId="Billname1">
    <w:name w:val="Billname1"/>
    <w:basedOn w:val="Normal"/>
    <w:rsid w:val="002C2C75"/>
    <w:pPr>
      <w:tabs>
        <w:tab w:val="left" w:pos="2400"/>
      </w:tabs>
      <w:spacing w:before="1220"/>
    </w:pPr>
    <w:rPr>
      <w:rFonts w:ascii="Arial" w:hAnsi="Arial"/>
      <w:b/>
      <w:sz w:val="40"/>
    </w:rPr>
  </w:style>
  <w:style w:type="paragraph" w:customStyle="1" w:styleId="TableText10">
    <w:name w:val="TableText10"/>
    <w:basedOn w:val="TableText"/>
    <w:rsid w:val="002C2C75"/>
    <w:rPr>
      <w:sz w:val="20"/>
    </w:rPr>
  </w:style>
  <w:style w:type="paragraph" w:customStyle="1" w:styleId="TablePara10">
    <w:name w:val="TablePara10"/>
    <w:basedOn w:val="tablepara"/>
    <w:rsid w:val="002C2C7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C2C7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2C2C75"/>
  </w:style>
  <w:style w:type="character" w:customStyle="1" w:styleId="charPage">
    <w:name w:val="charPage"/>
    <w:basedOn w:val="DefaultParagraphFont"/>
    <w:rsid w:val="002C2C75"/>
  </w:style>
  <w:style w:type="character" w:styleId="PageNumber">
    <w:name w:val="page number"/>
    <w:basedOn w:val="DefaultParagraphFont"/>
    <w:rsid w:val="002C2C75"/>
  </w:style>
  <w:style w:type="paragraph" w:customStyle="1" w:styleId="Letterhead">
    <w:name w:val="Letterhead"/>
    <w:rsid w:val="002C2C75"/>
    <w:pPr>
      <w:widowControl w:val="0"/>
      <w:spacing w:after="180"/>
      <w:jc w:val="right"/>
    </w:pPr>
    <w:rPr>
      <w:rFonts w:ascii="Arial" w:hAnsi="Arial"/>
      <w:sz w:val="32"/>
      <w:lang w:eastAsia="en-US"/>
    </w:rPr>
  </w:style>
  <w:style w:type="paragraph" w:customStyle="1" w:styleId="IShadedschclause0">
    <w:name w:val="I Shaded sch clause"/>
    <w:basedOn w:val="IH5Sec"/>
    <w:rsid w:val="00BC7DFF"/>
    <w:pPr>
      <w:shd w:val="pct15" w:color="auto" w:fill="FFFFFF"/>
      <w:tabs>
        <w:tab w:val="clear" w:pos="1100"/>
        <w:tab w:val="left" w:pos="700"/>
      </w:tabs>
      <w:ind w:left="700" w:hanging="700"/>
    </w:pPr>
  </w:style>
  <w:style w:type="paragraph" w:customStyle="1" w:styleId="Billfooter">
    <w:name w:val="Billfooter"/>
    <w:basedOn w:val="Normal"/>
    <w:rsid w:val="00BC7DFF"/>
    <w:pPr>
      <w:tabs>
        <w:tab w:val="right" w:pos="7200"/>
      </w:tabs>
      <w:jc w:val="both"/>
    </w:pPr>
    <w:rPr>
      <w:sz w:val="18"/>
    </w:rPr>
  </w:style>
  <w:style w:type="paragraph" w:styleId="BalloonText">
    <w:name w:val="Balloon Text"/>
    <w:basedOn w:val="Normal"/>
    <w:link w:val="BalloonTextChar"/>
    <w:uiPriority w:val="99"/>
    <w:unhideWhenUsed/>
    <w:rsid w:val="002C2C75"/>
    <w:rPr>
      <w:rFonts w:ascii="Tahoma" w:hAnsi="Tahoma" w:cs="Tahoma"/>
      <w:sz w:val="16"/>
      <w:szCs w:val="16"/>
    </w:rPr>
  </w:style>
  <w:style w:type="character" w:customStyle="1" w:styleId="BalloonTextChar">
    <w:name w:val="Balloon Text Char"/>
    <w:basedOn w:val="DefaultParagraphFont"/>
    <w:link w:val="BalloonText"/>
    <w:uiPriority w:val="99"/>
    <w:rsid w:val="002C2C75"/>
    <w:rPr>
      <w:rFonts w:ascii="Tahoma" w:hAnsi="Tahoma" w:cs="Tahoma"/>
      <w:sz w:val="16"/>
      <w:szCs w:val="16"/>
      <w:lang w:eastAsia="en-US"/>
    </w:rPr>
  </w:style>
  <w:style w:type="paragraph" w:customStyle="1" w:styleId="00AssAm">
    <w:name w:val="00AssAm"/>
    <w:basedOn w:val="00SigningPage"/>
    <w:rsid w:val="00BC7DFF"/>
  </w:style>
  <w:style w:type="character" w:customStyle="1" w:styleId="FooterChar">
    <w:name w:val="Footer Char"/>
    <w:basedOn w:val="DefaultParagraphFont"/>
    <w:link w:val="Footer"/>
    <w:rsid w:val="002C2C75"/>
    <w:rPr>
      <w:rFonts w:ascii="Arial" w:hAnsi="Arial"/>
      <w:sz w:val="18"/>
      <w:lang w:eastAsia="en-US"/>
    </w:rPr>
  </w:style>
  <w:style w:type="character" w:customStyle="1" w:styleId="HeaderChar">
    <w:name w:val="Header Char"/>
    <w:basedOn w:val="DefaultParagraphFont"/>
    <w:link w:val="Header"/>
    <w:rsid w:val="002C2C75"/>
    <w:rPr>
      <w:sz w:val="24"/>
      <w:lang w:eastAsia="en-US"/>
    </w:rPr>
  </w:style>
  <w:style w:type="paragraph" w:customStyle="1" w:styleId="01aPreamble">
    <w:name w:val="01aPreamble"/>
    <w:basedOn w:val="Normal"/>
    <w:qFormat/>
    <w:rsid w:val="002C2C75"/>
  </w:style>
  <w:style w:type="paragraph" w:customStyle="1" w:styleId="TableBullet">
    <w:name w:val="TableBullet"/>
    <w:basedOn w:val="TableText10"/>
    <w:qFormat/>
    <w:rsid w:val="002C2C75"/>
    <w:pPr>
      <w:numPr>
        <w:numId w:val="18"/>
      </w:numPr>
    </w:pPr>
  </w:style>
  <w:style w:type="paragraph" w:customStyle="1" w:styleId="BillCrest">
    <w:name w:val="Bill Crest"/>
    <w:basedOn w:val="Normal"/>
    <w:next w:val="Normal"/>
    <w:rsid w:val="002C2C75"/>
    <w:pPr>
      <w:tabs>
        <w:tab w:val="center" w:pos="3160"/>
      </w:tabs>
      <w:spacing w:after="60"/>
    </w:pPr>
    <w:rPr>
      <w:sz w:val="216"/>
    </w:rPr>
  </w:style>
  <w:style w:type="paragraph" w:customStyle="1" w:styleId="BillNo">
    <w:name w:val="BillNo"/>
    <w:basedOn w:val="BillBasicHeading"/>
    <w:rsid w:val="002C2C75"/>
    <w:pPr>
      <w:keepNext w:val="0"/>
      <w:spacing w:before="240"/>
      <w:jc w:val="both"/>
    </w:pPr>
  </w:style>
  <w:style w:type="paragraph" w:customStyle="1" w:styleId="aNoteBulletann">
    <w:name w:val="aNoteBulletann"/>
    <w:basedOn w:val="aNotess"/>
    <w:rsid w:val="00BC7DFF"/>
    <w:pPr>
      <w:tabs>
        <w:tab w:val="left" w:pos="2200"/>
      </w:tabs>
      <w:spacing w:before="0"/>
      <w:ind w:left="0" w:firstLine="0"/>
    </w:pPr>
  </w:style>
  <w:style w:type="paragraph" w:customStyle="1" w:styleId="aNoteBulletparann">
    <w:name w:val="aNoteBulletparann"/>
    <w:basedOn w:val="aNotepar"/>
    <w:rsid w:val="00BC7DFF"/>
    <w:pPr>
      <w:tabs>
        <w:tab w:val="left" w:pos="2700"/>
      </w:tabs>
      <w:spacing w:before="0"/>
      <w:ind w:left="0" w:firstLine="0"/>
    </w:pPr>
  </w:style>
  <w:style w:type="paragraph" w:customStyle="1" w:styleId="TableNumbered">
    <w:name w:val="TableNumbered"/>
    <w:basedOn w:val="TableText10"/>
    <w:qFormat/>
    <w:rsid w:val="002C2C75"/>
    <w:pPr>
      <w:numPr>
        <w:numId w:val="19"/>
      </w:numPr>
    </w:pPr>
  </w:style>
  <w:style w:type="paragraph" w:customStyle="1" w:styleId="ISchMain">
    <w:name w:val="I Sch Main"/>
    <w:basedOn w:val="BillBasic"/>
    <w:rsid w:val="002C2C75"/>
    <w:pPr>
      <w:tabs>
        <w:tab w:val="right" w:pos="900"/>
        <w:tab w:val="left" w:pos="1100"/>
      </w:tabs>
      <w:ind w:left="1100" w:hanging="1100"/>
    </w:pPr>
  </w:style>
  <w:style w:type="paragraph" w:customStyle="1" w:styleId="ISchpara">
    <w:name w:val="I Sch para"/>
    <w:basedOn w:val="BillBasic"/>
    <w:rsid w:val="002C2C75"/>
    <w:pPr>
      <w:tabs>
        <w:tab w:val="right" w:pos="1400"/>
        <w:tab w:val="left" w:pos="1600"/>
      </w:tabs>
      <w:ind w:left="1600" w:hanging="1600"/>
    </w:pPr>
  </w:style>
  <w:style w:type="paragraph" w:customStyle="1" w:styleId="ISchsubpara">
    <w:name w:val="I Sch subpara"/>
    <w:basedOn w:val="BillBasic"/>
    <w:rsid w:val="002C2C75"/>
    <w:pPr>
      <w:tabs>
        <w:tab w:val="right" w:pos="1940"/>
        <w:tab w:val="left" w:pos="2140"/>
      </w:tabs>
      <w:ind w:left="2140" w:hanging="2140"/>
    </w:pPr>
  </w:style>
  <w:style w:type="paragraph" w:customStyle="1" w:styleId="ISchsubsubpara">
    <w:name w:val="I Sch subsubpara"/>
    <w:basedOn w:val="BillBasic"/>
    <w:rsid w:val="002C2C75"/>
    <w:pPr>
      <w:tabs>
        <w:tab w:val="right" w:pos="2460"/>
        <w:tab w:val="left" w:pos="2660"/>
      </w:tabs>
      <w:ind w:left="2660" w:hanging="2660"/>
    </w:pPr>
  </w:style>
  <w:style w:type="character" w:customStyle="1" w:styleId="aNoteChar">
    <w:name w:val="aNote Char"/>
    <w:basedOn w:val="DefaultParagraphFont"/>
    <w:link w:val="aNote"/>
    <w:locked/>
    <w:rsid w:val="002C2C75"/>
    <w:rPr>
      <w:lang w:eastAsia="en-US"/>
    </w:rPr>
  </w:style>
  <w:style w:type="character" w:customStyle="1" w:styleId="charCitHyperlinkAbbrev">
    <w:name w:val="charCitHyperlinkAbbrev"/>
    <w:basedOn w:val="Hyperlink"/>
    <w:uiPriority w:val="1"/>
    <w:rsid w:val="002C2C75"/>
    <w:rPr>
      <w:color w:val="0000FF" w:themeColor="hyperlink"/>
      <w:u w:val="none"/>
    </w:rPr>
  </w:style>
  <w:style w:type="character" w:styleId="Hyperlink">
    <w:name w:val="Hyperlink"/>
    <w:basedOn w:val="DefaultParagraphFont"/>
    <w:uiPriority w:val="99"/>
    <w:unhideWhenUsed/>
    <w:rsid w:val="002C2C75"/>
    <w:rPr>
      <w:color w:val="0000FF" w:themeColor="hyperlink"/>
      <w:u w:val="single"/>
    </w:rPr>
  </w:style>
  <w:style w:type="character" w:customStyle="1" w:styleId="charCitHyperlinkItal">
    <w:name w:val="charCitHyperlinkItal"/>
    <w:basedOn w:val="Hyperlink"/>
    <w:uiPriority w:val="1"/>
    <w:rsid w:val="002C2C75"/>
    <w:rPr>
      <w:i/>
      <w:color w:val="0000FF" w:themeColor="hyperlink"/>
      <w:u w:val="none"/>
    </w:rPr>
  </w:style>
  <w:style w:type="character" w:customStyle="1" w:styleId="AH5SecChar">
    <w:name w:val="A H5 Sec Char"/>
    <w:basedOn w:val="DefaultParagraphFont"/>
    <w:link w:val="AH5Sec"/>
    <w:locked/>
    <w:rsid w:val="002C2C75"/>
    <w:rPr>
      <w:rFonts w:ascii="Arial" w:hAnsi="Arial"/>
      <w:b/>
      <w:sz w:val="24"/>
      <w:lang w:eastAsia="en-US"/>
    </w:rPr>
  </w:style>
  <w:style w:type="character" w:customStyle="1" w:styleId="BillBasicChar">
    <w:name w:val="BillBasic Char"/>
    <w:basedOn w:val="DefaultParagraphFont"/>
    <w:link w:val="BillBasic"/>
    <w:locked/>
    <w:rsid w:val="002C2C75"/>
    <w:rPr>
      <w:sz w:val="24"/>
      <w:lang w:eastAsia="en-US"/>
    </w:rPr>
  </w:style>
  <w:style w:type="paragraph" w:customStyle="1" w:styleId="Status">
    <w:name w:val="Status"/>
    <w:basedOn w:val="Normal"/>
    <w:rsid w:val="002C2C75"/>
    <w:pPr>
      <w:spacing w:before="280"/>
      <w:jc w:val="center"/>
    </w:pPr>
    <w:rPr>
      <w:rFonts w:ascii="Arial" w:hAnsi="Arial"/>
      <w:sz w:val="14"/>
    </w:rPr>
  </w:style>
  <w:style w:type="paragraph" w:customStyle="1" w:styleId="FooterInfoCentre">
    <w:name w:val="FooterInfoCentre"/>
    <w:basedOn w:val="FooterInfo"/>
    <w:rsid w:val="002C2C75"/>
    <w:pPr>
      <w:spacing w:before="60"/>
      <w:jc w:val="center"/>
    </w:pPr>
  </w:style>
  <w:style w:type="paragraph" w:customStyle="1" w:styleId="00AssAmLandscape">
    <w:name w:val="00AssAmLandscape"/>
    <w:basedOn w:val="02TextLandscape"/>
    <w:qFormat/>
    <w:rsid w:val="00BC7DFF"/>
  </w:style>
  <w:style w:type="character" w:styleId="CommentReference">
    <w:name w:val="annotation reference"/>
    <w:basedOn w:val="DefaultParagraphFont"/>
    <w:uiPriority w:val="99"/>
    <w:semiHidden/>
    <w:unhideWhenUsed/>
    <w:rsid w:val="000C6AB3"/>
    <w:rPr>
      <w:sz w:val="16"/>
      <w:szCs w:val="16"/>
    </w:rPr>
  </w:style>
  <w:style w:type="paragraph" w:styleId="CommentText">
    <w:name w:val="annotation text"/>
    <w:basedOn w:val="Normal"/>
    <w:link w:val="CommentTextChar"/>
    <w:uiPriority w:val="99"/>
    <w:unhideWhenUsed/>
    <w:rsid w:val="000C6AB3"/>
    <w:rPr>
      <w:sz w:val="20"/>
    </w:rPr>
  </w:style>
  <w:style w:type="character" w:customStyle="1" w:styleId="CommentTextChar">
    <w:name w:val="Comment Text Char"/>
    <w:basedOn w:val="DefaultParagraphFont"/>
    <w:link w:val="CommentText"/>
    <w:uiPriority w:val="99"/>
    <w:rsid w:val="000C6AB3"/>
    <w:rPr>
      <w:lang w:eastAsia="en-US"/>
    </w:rPr>
  </w:style>
  <w:style w:type="paragraph" w:styleId="CommentSubject">
    <w:name w:val="annotation subject"/>
    <w:basedOn w:val="CommentText"/>
    <w:next w:val="CommentText"/>
    <w:link w:val="CommentSubjectChar"/>
    <w:uiPriority w:val="99"/>
    <w:semiHidden/>
    <w:unhideWhenUsed/>
    <w:rsid w:val="000C6AB3"/>
    <w:rPr>
      <w:b/>
      <w:bCs/>
    </w:rPr>
  </w:style>
  <w:style w:type="character" w:customStyle="1" w:styleId="CommentSubjectChar">
    <w:name w:val="Comment Subject Char"/>
    <w:basedOn w:val="CommentTextChar"/>
    <w:link w:val="CommentSubject"/>
    <w:uiPriority w:val="99"/>
    <w:semiHidden/>
    <w:rsid w:val="000C6AB3"/>
    <w:rPr>
      <w:b/>
      <w:bCs/>
      <w:lang w:eastAsia="en-US"/>
    </w:rPr>
  </w:style>
  <w:style w:type="paragraph" w:customStyle="1" w:styleId="CommentHRS">
    <w:name w:val="CommentHRS"/>
    <w:basedOn w:val="CommentNum"/>
    <w:autoRedefine/>
    <w:qFormat/>
    <w:rsid w:val="00BC7DFF"/>
    <w:pPr>
      <w:numPr>
        <w:numId w:val="35"/>
      </w:numPr>
      <w:ind w:left="1484" w:hanging="775"/>
    </w:pPr>
    <w:rPr>
      <w:color w:val="FF0000"/>
    </w:rPr>
  </w:style>
  <w:style w:type="character" w:customStyle="1" w:styleId="AmainreturnChar">
    <w:name w:val="A main return Char"/>
    <w:basedOn w:val="DefaultParagraphFont"/>
    <w:link w:val="Amainreturn"/>
    <w:locked/>
    <w:rsid w:val="00A40976"/>
    <w:rPr>
      <w:sz w:val="24"/>
      <w:lang w:eastAsia="en-US"/>
    </w:rPr>
  </w:style>
  <w:style w:type="character" w:styleId="UnresolvedMention">
    <w:name w:val="Unresolved Mention"/>
    <w:basedOn w:val="DefaultParagraphFont"/>
    <w:uiPriority w:val="99"/>
    <w:semiHidden/>
    <w:unhideWhenUsed/>
    <w:rsid w:val="002C2C75"/>
    <w:rPr>
      <w:color w:val="605E5C"/>
      <w:shd w:val="clear" w:color="auto" w:fill="E1DFDD"/>
    </w:rPr>
  </w:style>
  <w:style w:type="paragraph" w:customStyle="1" w:styleId="00Spine">
    <w:name w:val="00Spine"/>
    <w:basedOn w:val="Normal"/>
    <w:rsid w:val="002C2C75"/>
  </w:style>
  <w:style w:type="paragraph" w:customStyle="1" w:styleId="05Endnote0">
    <w:name w:val="05Endnote"/>
    <w:basedOn w:val="Normal"/>
    <w:rsid w:val="002C2C75"/>
  </w:style>
  <w:style w:type="paragraph" w:customStyle="1" w:styleId="06Copyright">
    <w:name w:val="06Copyright"/>
    <w:basedOn w:val="Normal"/>
    <w:rsid w:val="002C2C75"/>
  </w:style>
  <w:style w:type="paragraph" w:customStyle="1" w:styleId="RepubNo">
    <w:name w:val="RepubNo"/>
    <w:basedOn w:val="BillBasicHeading"/>
    <w:rsid w:val="002C2C75"/>
    <w:pPr>
      <w:keepNext w:val="0"/>
      <w:spacing w:before="600"/>
      <w:jc w:val="both"/>
    </w:pPr>
    <w:rPr>
      <w:sz w:val="26"/>
    </w:rPr>
  </w:style>
  <w:style w:type="paragraph" w:customStyle="1" w:styleId="EffectiveDate">
    <w:name w:val="EffectiveDate"/>
    <w:basedOn w:val="Normal"/>
    <w:rsid w:val="002C2C75"/>
    <w:pPr>
      <w:spacing w:before="120"/>
    </w:pPr>
    <w:rPr>
      <w:rFonts w:ascii="Arial" w:hAnsi="Arial"/>
      <w:b/>
      <w:sz w:val="26"/>
    </w:rPr>
  </w:style>
  <w:style w:type="paragraph" w:customStyle="1" w:styleId="CoverInForce">
    <w:name w:val="CoverInForce"/>
    <w:basedOn w:val="BillBasicHeading"/>
    <w:rsid w:val="002C2C75"/>
    <w:pPr>
      <w:keepNext w:val="0"/>
      <w:spacing w:before="400"/>
    </w:pPr>
    <w:rPr>
      <w:b w:val="0"/>
    </w:rPr>
  </w:style>
  <w:style w:type="paragraph" w:customStyle="1" w:styleId="CoverHeading">
    <w:name w:val="CoverHeading"/>
    <w:basedOn w:val="Normal"/>
    <w:rsid w:val="002C2C75"/>
    <w:rPr>
      <w:rFonts w:ascii="Arial" w:hAnsi="Arial"/>
      <w:b/>
    </w:rPr>
  </w:style>
  <w:style w:type="paragraph" w:customStyle="1" w:styleId="CoverSubHdg">
    <w:name w:val="CoverSubHdg"/>
    <w:basedOn w:val="CoverHeading"/>
    <w:rsid w:val="002C2C75"/>
    <w:pPr>
      <w:spacing w:before="120"/>
    </w:pPr>
    <w:rPr>
      <w:sz w:val="20"/>
    </w:rPr>
  </w:style>
  <w:style w:type="paragraph" w:customStyle="1" w:styleId="CoverActName">
    <w:name w:val="CoverActName"/>
    <w:basedOn w:val="BillBasicHeading"/>
    <w:rsid w:val="002C2C75"/>
    <w:pPr>
      <w:keepNext w:val="0"/>
      <w:spacing w:before="260"/>
    </w:pPr>
  </w:style>
  <w:style w:type="paragraph" w:customStyle="1" w:styleId="CoverText">
    <w:name w:val="CoverText"/>
    <w:basedOn w:val="Normal"/>
    <w:uiPriority w:val="99"/>
    <w:rsid w:val="002C2C75"/>
    <w:pPr>
      <w:spacing w:before="100"/>
      <w:jc w:val="both"/>
    </w:pPr>
    <w:rPr>
      <w:sz w:val="20"/>
    </w:rPr>
  </w:style>
  <w:style w:type="paragraph" w:customStyle="1" w:styleId="CoverTextPara">
    <w:name w:val="CoverTextPara"/>
    <w:basedOn w:val="CoverText"/>
    <w:rsid w:val="002C2C75"/>
    <w:pPr>
      <w:tabs>
        <w:tab w:val="right" w:pos="600"/>
        <w:tab w:val="left" w:pos="840"/>
      </w:tabs>
      <w:ind w:left="840" w:hanging="840"/>
    </w:pPr>
  </w:style>
  <w:style w:type="paragraph" w:customStyle="1" w:styleId="AH1ChapterSymb">
    <w:name w:val="A H1 Chapter Symb"/>
    <w:basedOn w:val="AH1Chapter"/>
    <w:next w:val="AH2Part"/>
    <w:rsid w:val="002C2C75"/>
    <w:pPr>
      <w:tabs>
        <w:tab w:val="clear" w:pos="2600"/>
        <w:tab w:val="left" w:pos="0"/>
      </w:tabs>
      <w:ind w:left="2480" w:hanging="2960"/>
    </w:pPr>
  </w:style>
  <w:style w:type="paragraph" w:customStyle="1" w:styleId="AH2PartSymb">
    <w:name w:val="A H2 Part Symb"/>
    <w:basedOn w:val="AH2Part"/>
    <w:next w:val="AH3Div"/>
    <w:rsid w:val="002C2C75"/>
    <w:pPr>
      <w:tabs>
        <w:tab w:val="clear" w:pos="2600"/>
        <w:tab w:val="left" w:pos="0"/>
      </w:tabs>
      <w:ind w:left="2480" w:hanging="2960"/>
    </w:pPr>
  </w:style>
  <w:style w:type="paragraph" w:customStyle="1" w:styleId="AH3DivSymb">
    <w:name w:val="A H3 Div Symb"/>
    <w:basedOn w:val="AH3Div"/>
    <w:next w:val="AH5Sec"/>
    <w:rsid w:val="002C2C75"/>
    <w:pPr>
      <w:tabs>
        <w:tab w:val="clear" w:pos="2600"/>
        <w:tab w:val="left" w:pos="0"/>
      </w:tabs>
      <w:ind w:left="2480" w:hanging="2960"/>
    </w:pPr>
  </w:style>
  <w:style w:type="paragraph" w:customStyle="1" w:styleId="AH4SubDivSymb">
    <w:name w:val="A H4 SubDiv Symb"/>
    <w:basedOn w:val="AH4SubDiv"/>
    <w:next w:val="AH5Sec"/>
    <w:rsid w:val="002C2C75"/>
    <w:pPr>
      <w:tabs>
        <w:tab w:val="clear" w:pos="2600"/>
        <w:tab w:val="left" w:pos="0"/>
      </w:tabs>
      <w:ind w:left="2480" w:hanging="2960"/>
    </w:pPr>
  </w:style>
  <w:style w:type="paragraph" w:customStyle="1" w:styleId="AH5SecSymb">
    <w:name w:val="A H5 Sec Symb"/>
    <w:basedOn w:val="AH5Sec"/>
    <w:next w:val="Amain"/>
    <w:rsid w:val="002C2C75"/>
    <w:pPr>
      <w:tabs>
        <w:tab w:val="clear" w:pos="1100"/>
        <w:tab w:val="left" w:pos="0"/>
      </w:tabs>
      <w:ind w:hanging="1580"/>
    </w:pPr>
  </w:style>
  <w:style w:type="paragraph" w:customStyle="1" w:styleId="AmainSymb">
    <w:name w:val="A main Symb"/>
    <w:basedOn w:val="Amain"/>
    <w:rsid w:val="002C2C75"/>
    <w:pPr>
      <w:tabs>
        <w:tab w:val="left" w:pos="0"/>
      </w:tabs>
      <w:ind w:left="1120" w:hanging="1600"/>
    </w:pPr>
  </w:style>
  <w:style w:type="paragraph" w:customStyle="1" w:styleId="AparaSymb">
    <w:name w:val="A para Symb"/>
    <w:basedOn w:val="Apara"/>
    <w:rsid w:val="002C2C75"/>
    <w:pPr>
      <w:tabs>
        <w:tab w:val="right" w:pos="0"/>
      </w:tabs>
      <w:ind w:hanging="2080"/>
    </w:pPr>
  </w:style>
  <w:style w:type="paragraph" w:customStyle="1" w:styleId="Assectheading">
    <w:name w:val="A ssect heading"/>
    <w:basedOn w:val="Amain"/>
    <w:rsid w:val="002C2C75"/>
    <w:pPr>
      <w:keepNext/>
      <w:tabs>
        <w:tab w:val="clear" w:pos="900"/>
        <w:tab w:val="clear" w:pos="1100"/>
      </w:tabs>
      <w:spacing w:before="300"/>
      <w:ind w:left="0" w:firstLine="0"/>
      <w:outlineLvl w:val="9"/>
    </w:pPr>
    <w:rPr>
      <w:i/>
    </w:rPr>
  </w:style>
  <w:style w:type="paragraph" w:customStyle="1" w:styleId="AsubparaSymb">
    <w:name w:val="A subpara Symb"/>
    <w:basedOn w:val="Asubpara"/>
    <w:rsid w:val="002C2C75"/>
    <w:pPr>
      <w:tabs>
        <w:tab w:val="left" w:pos="0"/>
      </w:tabs>
      <w:ind w:left="2098" w:hanging="2580"/>
    </w:pPr>
  </w:style>
  <w:style w:type="paragraph" w:customStyle="1" w:styleId="Actdetails">
    <w:name w:val="Act details"/>
    <w:basedOn w:val="Normal"/>
    <w:rsid w:val="002C2C75"/>
    <w:pPr>
      <w:spacing w:before="20"/>
      <w:ind w:left="1400"/>
    </w:pPr>
    <w:rPr>
      <w:rFonts w:ascii="Arial" w:hAnsi="Arial"/>
      <w:sz w:val="20"/>
    </w:rPr>
  </w:style>
  <w:style w:type="paragraph" w:customStyle="1" w:styleId="AmdtsEntriesDefL2">
    <w:name w:val="AmdtsEntriesDefL2"/>
    <w:basedOn w:val="Normal"/>
    <w:rsid w:val="002C2C75"/>
    <w:pPr>
      <w:tabs>
        <w:tab w:val="left" w:pos="3000"/>
      </w:tabs>
      <w:ind w:left="3100" w:hanging="2000"/>
    </w:pPr>
    <w:rPr>
      <w:rFonts w:ascii="Arial" w:hAnsi="Arial"/>
      <w:sz w:val="18"/>
    </w:rPr>
  </w:style>
  <w:style w:type="paragraph" w:customStyle="1" w:styleId="AmdtsEntries">
    <w:name w:val="AmdtsEntries"/>
    <w:basedOn w:val="BillBasicHeading"/>
    <w:rsid w:val="002C2C7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2C2C75"/>
    <w:pPr>
      <w:tabs>
        <w:tab w:val="clear" w:pos="2600"/>
      </w:tabs>
      <w:spacing w:before="120"/>
      <w:ind w:left="1100"/>
    </w:pPr>
    <w:rPr>
      <w:sz w:val="18"/>
    </w:rPr>
  </w:style>
  <w:style w:type="paragraph" w:customStyle="1" w:styleId="Asamby">
    <w:name w:val="As am by"/>
    <w:basedOn w:val="Normal"/>
    <w:next w:val="Normal"/>
    <w:rsid w:val="002C2C75"/>
    <w:pPr>
      <w:spacing w:before="240"/>
      <w:ind w:left="1100"/>
    </w:pPr>
    <w:rPr>
      <w:rFonts w:ascii="Arial" w:hAnsi="Arial"/>
      <w:sz w:val="20"/>
    </w:rPr>
  </w:style>
  <w:style w:type="character" w:customStyle="1" w:styleId="charSymb">
    <w:name w:val="charSymb"/>
    <w:basedOn w:val="DefaultParagraphFont"/>
    <w:rsid w:val="002C2C75"/>
    <w:rPr>
      <w:rFonts w:ascii="Arial" w:hAnsi="Arial"/>
      <w:sz w:val="24"/>
      <w:bdr w:val="single" w:sz="4" w:space="0" w:color="auto"/>
    </w:rPr>
  </w:style>
  <w:style w:type="character" w:customStyle="1" w:styleId="charTableNo">
    <w:name w:val="charTableNo"/>
    <w:basedOn w:val="DefaultParagraphFont"/>
    <w:rsid w:val="002C2C75"/>
  </w:style>
  <w:style w:type="character" w:customStyle="1" w:styleId="charTableText">
    <w:name w:val="charTableText"/>
    <w:basedOn w:val="DefaultParagraphFont"/>
    <w:rsid w:val="002C2C75"/>
  </w:style>
  <w:style w:type="paragraph" w:customStyle="1" w:styleId="Dict-HeadingSymb">
    <w:name w:val="Dict-Heading Symb"/>
    <w:basedOn w:val="Dict-Heading"/>
    <w:rsid w:val="002C2C75"/>
    <w:pPr>
      <w:tabs>
        <w:tab w:val="left" w:pos="0"/>
      </w:tabs>
      <w:ind w:left="2480" w:hanging="2960"/>
    </w:pPr>
  </w:style>
  <w:style w:type="paragraph" w:customStyle="1" w:styleId="EarlierRepubEntries">
    <w:name w:val="EarlierRepubEntries"/>
    <w:basedOn w:val="Normal"/>
    <w:rsid w:val="002C2C75"/>
    <w:pPr>
      <w:spacing w:before="60" w:after="60"/>
    </w:pPr>
    <w:rPr>
      <w:rFonts w:ascii="Arial" w:hAnsi="Arial"/>
      <w:sz w:val="18"/>
    </w:rPr>
  </w:style>
  <w:style w:type="paragraph" w:customStyle="1" w:styleId="EarlierRepubHdg">
    <w:name w:val="EarlierRepubHdg"/>
    <w:basedOn w:val="Normal"/>
    <w:rsid w:val="002C2C75"/>
    <w:pPr>
      <w:keepNext/>
    </w:pPr>
    <w:rPr>
      <w:rFonts w:ascii="Arial" w:hAnsi="Arial"/>
      <w:b/>
      <w:sz w:val="20"/>
    </w:rPr>
  </w:style>
  <w:style w:type="paragraph" w:customStyle="1" w:styleId="Endnote20">
    <w:name w:val="Endnote2"/>
    <w:basedOn w:val="Normal"/>
    <w:rsid w:val="002C2C75"/>
    <w:pPr>
      <w:keepNext/>
      <w:tabs>
        <w:tab w:val="left" w:pos="1100"/>
      </w:tabs>
      <w:spacing w:before="360"/>
    </w:pPr>
    <w:rPr>
      <w:rFonts w:ascii="Arial" w:hAnsi="Arial"/>
      <w:b/>
    </w:rPr>
  </w:style>
  <w:style w:type="paragraph" w:customStyle="1" w:styleId="Endnote3">
    <w:name w:val="Endnote3"/>
    <w:basedOn w:val="Normal"/>
    <w:rsid w:val="002C2C7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2C2C7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2C2C75"/>
    <w:pPr>
      <w:spacing w:before="60"/>
      <w:ind w:left="1100"/>
      <w:jc w:val="both"/>
    </w:pPr>
    <w:rPr>
      <w:sz w:val="20"/>
    </w:rPr>
  </w:style>
  <w:style w:type="paragraph" w:customStyle="1" w:styleId="EndNoteParas">
    <w:name w:val="EndNoteParas"/>
    <w:basedOn w:val="EndNoteTextEPS"/>
    <w:rsid w:val="002C2C75"/>
    <w:pPr>
      <w:tabs>
        <w:tab w:val="right" w:pos="1432"/>
      </w:tabs>
      <w:ind w:left="1840" w:hanging="1840"/>
    </w:pPr>
  </w:style>
  <w:style w:type="paragraph" w:customStyle="1" w:styleId="EndnotesAbbrev">
    <w:name w:val="EndnotesAbbrev"/>
    <w:basedOn w:val="Normal"/>
    <w:rsid w:val="002C2C75"/>
    <w:pPr>
      <w:spacing w:before="20"/>
    </w:pPr>
    <w:rPr>
      <w:rFonts w:ascii="Arial" w:hAnsi="Arial"/>
      <w:color w:val="000000"/>
      <w:sz w:val="16"/>
    </w:rPr>
  </w:style>
  <w:style w:type="paragraph" w:customStyle="1" w:styleId="EPSCoverTop">
    <w:name w:val="EPSCoverTop"/>
    <w:basedOn w:val="Normal"/>
    <w:rsid w:val="002C2C75"/>
    <w:pPr>
      <w:jc w:val="right"/>
    </w:pPr>
    <w:rPr>
      <w:rFonts w:ascii="Arial" w:hAnsi="Arial"/>
      <w:sz w:val="20"/>
    </w:rPr>
  </w:style>
  <w:style w:type="paragraph" w:customStyle="1" w:styleId="LegHistNote">
    <w:name w:val="LegHistNote"/>
    <w:basedOn w:val="Actdetails"/>
    <w:rsid w:val="002C2C75"/>
    <w:pPr>
      <w:spacing w:before="60"/>
      <w:ind w:left="2700" w:right="-60" w:hanging="1300"/>
    </w:pPr>
    <w:rPr>
      <w:sz w:val="18"/>
    </w:rPr>
  </w:style>
  <w:style w:type="paragraph" w:customStyle="1" w:styleId="LongTitleSymb">
    <w:name w:val="LongTitleSymb"/>
    <w:basedOn w:val="LongTitle"/>
    <w:rsid w:val="002C2C75"/>
    <w:pPr>
      <w:ind w:hanging="480"/>
    </w:pPr>
  </w:style>
  <w:style w:type="paragraph" w:styleId="MacroText">
    <w:name w:val="macro"/>
    <w:link w:val="MacroTextChar"/>
    <w:semiHidden/>
    <w:rsid w:val="002C2C7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2C2C75"/>
    <w:rPr>
      <w:rFonts w:ascii="Courier New" w:hAnsi="Courier New" w:cs="Courier New"/>
      <w:lang w:eastAsia="en-US"/>
    </w:rPr>
  </w:style>
  <w:style w:type="paragraph" w:customStyle="1" w:styleId="NewAct">
    <w:name w:val="New Act"/>
    <w:basedOn w:val="Normal"/>
    <w:next w:val="Actdetails"/>
    <w:rsid w:val="002C2C75"/>
    <w:pPr>
      <w:keepNext/>
      <w:spacing w:before="180"/>
      <w:ind w:left="1100"/>
    </w:pPr>
    <w:rPr>
      <w:rFonts w:ascii="Arial" w:hAnsi="Arial"/>
      <w:b/>
      <w:sz w:val="20"/>
    </w:rPr>
  </w:style>
  <w:style w:type="paragraph" w:customStyle="1" w:styleId="NewReg">
    <w:name w:val="New Reg"/>
    <w:basedOn w:val="NewAct"/>
    <w:next w:val="Actdetails"/>
    <w:rsid w:val="002C2C75"/>
  </w:style>
  <w:style w:type="paragraph" w:customStyle="1" w:styleId="RenumProvEntries">
    <w:name w:val="RenumProvEntries"/>
    <w:basedOn w:val="Normal"/>
    <w:rsid w:val="002C2C75"/>
    <w:pPr>
      <w:spacing w:before="60"/>
    </w:pPr>
    <w:rPr>
      <w:rFonts w:ascii="Arial" w:hAnsi="Arial"/>
      <w:sz w:val="20"/>
    </w:rPr>
  </w:style>
  <w:style w:type="paragraph" w:customStyle="1" w:styleId="RenumProvHdg">
    <w:name w:val="RenumProvHdg"/>
    <w:basedOn w:val="Normal"/>
    <w:rsid w:val="002C2C75"/>
    <w:rPr>
      <w:rFonts w:ascii="Arial" w:hAnsi="Arial"/>
      <w:b/>
      <w:sz w:val="22"/>
    </w:rPr>
  </w:style>
  <w:style w:type="paragraph" w:customStyle="1" w:styleId="RenumProvHeader">
    <w:name w:val="RenumProvHeader"/>
    <w:basedOn w:val="Normal"/>
    <w:rsid w:val="002C2C75"/>
    <w:rPr>
      <w:rFonts w:ascii="Arial" w:hAnsi="Arial"/>
      <w:b/>
      <w:sz w:val="22"/>
    </w:rPr>
  </w:style>
  <w:style w:type="paragraph" w:customStyle="1" w:styleId="RenumProvSubsectEntries">
    <w:name w:val="RenumProvSubsectEntries"/>
    <w:basedOn w:val="RenumProvEntries"/>
    <w:rsid w:val="002C2C75"/>
    <w:pPr>
      <w:ind w:left="252"/>
    </w:pPr>
  </w:style>
  <w:style w:type="paragraph" w:customStyle="1" w:styleId="RenumTableHdg">
    <w:name w:val="RenumTableHdg"/>
    <w:basedOn w:val="Normal"/>
    <w:rsid w:val="002C2C75"/>
    <w:pPr>
      <w:spacing w:before="120"/>
    </w:pPr>
    <w:rPr>
      <w:rFonts w:ascii="Arial" w:hAnsi="Arial"/>
      <w:b/>
      <w:sz w:val="20"/>
    </w:rPr>
  </w:style>
  <w:style w:type="paragraph" w:customStyle="1" w:styleId="SchclauseheadingSymb">
    <w:name w:val="Sch clause heading Symb"/>
    <w:basedOn w:val="Schclauseheading"/>
    <w:rsid w:val="002C2C75"/>
    <w:pPr>
      <w:tabs>
        <w:tab w:val="left" w:pos="0"/>
      </w:tabs>
      <w:ind w:left="980" w:hanging="1460"/>
    </w:pPr>
  </w:style>
  <w:style w:type="paragraph" w:customStyle="1" w:styleId="SchSubClause">
    <w:name w:val="Sch SubClause"/>
    <w:basedOn w:val="Schclauseheading"/>
    <w:rsid w:val="002C2C75"/>
    <w:rPr>
      <w:b w:val="0"/>
    </w:rPr>
  </w:style>
  <w:style w:type="paragraph" w:customStyle="1" w:styleId="Sched-FormSymb">
    <w:name w:val="Sched-Form Symb"/>
    <w:basedOn w:val="Sched-Form"/>
    <w:rsid w:val="002C2C75"/>
    <w:pPr>
      <w:tabs>
        <w:tab w:val="left" w:pos="0"/>
      </w:tabs>
      <w:ind w:left="2480" w:hanging="2960"/>
    </w:pPr>
  </w:style>
  <w:style w:type="paragraph" w:customStyle="1" w:styleId="Sched-headingSymb">
    <w:name w:val="Sched-heading Symb"/>
    <w:basedOn w:val="Sched-heading"/>
    <w:rsid w:val="002C2C75"/>
    <w:pPr>
      <w:tabs>
        <w:tab w:val="left" w:pos="0"/>
      </w:tabs>
      <w:ind w:left="2480" w:hanging="2960"/>
    </w:pPr>
  </w:style>
  <w:style w:type="paragraph" w:customStyle="1" w:styleId="Sched-PartSymb">
    <w:name w:val="Sched-Part Symb"/>
    <w:basedOn w:val="Sched-Part"/>
    <w:rsid w:val="002C2C75"/>
    <w:pPr>
      <w:tabs>
        <w:tab w:val="left" w:pos="0"/>
      </w:tabs>
      <w:ind w:left="2480" w:hanging="2960"/>
    </w:pPr>
  </w:style>
  <w:style w:type="paragraph" w:styleId="Subtitle">
    <w:name w:val="Subtitle"/>
    <w:basedOn w:val="Normal"/>
    <w:link w:val="SubtitleChar"/>
    <w:qFormat/>
    <w:rsid w:val="002C2C75"/>
    <w:pPr>
      <w:spacing w:after="60"/>
      <w:jc w:val="center"/>
      <w:outlineLvl w:val="1"/>
    </w:pPr>
    <w:rPr>
      <w:rFonts w:ascii="Arial" w:hAnsi="Arial"/>
    </w:rPr>
  </w:style>
  <w:style w:type="character" w:customStyle="1" w:styleId="SubtitleChar">
    <w:name w:val="Subtitle Char"/>
    <w:basedOn w:val="DefaultParagraphFont"/>
    <w:link w:val="Subtitle"/>
    <w:rsid w:val="002C2C75"/>
    <w:rPr>
      <w:rFonts w:ascii="Arial" w:hAnsi="Arial"/>
      <w:sz w:val="24"/>
      <w:lang w:eastAsia="en-US"/>
    </w:rPr>
  </w:style>
  <w:style w:type="paragraph" w:customStyle="1" w:styleId="TLegEntries">
    <w:name w:val="TLegEntries"/>
    <w:basedOn w:val="Normal"/>
    <w:rsid w:val="002C2C7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2C2C75"/>
    <w:pPr>
      <w:ind w:firstLine="0"/>
    </w:pPr>
    <w:rPr>
      <w:b/>
    </w:rPr>
  </w:style>
  <w:style w:type="paragraph" w:customStyle="1" w:styleId="EndNoteTextPub">
    <w:name w:val="EndNoteTextPub"/>
    <w:basedOn w:val="Normal"/>
    <w:rsid w:val="002C2C75"/>
    <w:pPr>
      <w:spacing w:before="60"/>
      <w:ind w:left="1100"/>
      <w:jc w:val="both"/>
    </w:pPr>
    <w:rPr>
      <w:sz w:val="20"/>
    </w:rPr>
  </w:style>
  <w:style w:type="paragraph" w:customStyle="1" w:styleId="TOC10">
    <w:name w:val="TOC 10"/>
    <w:basedOn w:val="TOC5"/>
    <w:rsid w:val="002C2C75"/>
    <w:rPr>
      <w:szCs w:val="24"/>
    </w:rPr>
  </w:style>
  <w:style w:type="character" w:customStyle="1" w:styleId="charNotBold">
    <w:name w:val="charNotBold"/>
    <w:basedOn w:val="DefaultParagraphFont"/>
    <w:rsid w:val="002C2C75"/>
    <w:rPr>
      <w:rFonts w:ascii="Arial" w:hAnsi="Arial"/>
      <w:sz w:val="20"/>
    </w:rPr>
  </w:style>
  <w:style w:type="paragraph" w:customStyle="1" w:styleId="ShadedSchClauseSymb">
    <w:name w:val="Shaded Sch Clause Symb"/>
    <w:basedOn w:val="ShadedSchClause"/>
    <w:rsid w:val="002C2C75"/>
    <w:pPr>
      <w:tabs>
        <w:tab w:val="left" w:pos="0"/>
      </w:tabs>
      <w:ind w:left="975" w:hanging="1457"/>
    </w:pPr>
  </w:style>
  <w:style w:type="paragraph" w:customStyle="1" w:styleId="CoverTextBullet">
    <w:name w:val="CoverTextBullet"/>
    <w:basedOn w:val="CoverText"/>
    <w:qFormat/>
    <w:rsid w:val="002C2C75"/>
    <w:pPr>
      <w:numPr>
        <w:numId w:val="37"/>
      </w:numPr>
    </w:pPr>
    <w:rPr>
      <w:color w:val="000000"/>
    </w:rPr>
  </w:style>
  <w:style w:type="character" w:customStyle="1" w:styleId="Heading3Char">
    <w:name w:val="Heading 3 Char"/>
    <w:aliases w:val="h3 Char,sec Char"/>
    <w:basedOn w:val="DefaultParagraphFont"/>
    <w:link w:val="Heading3"/>
    <w:rsid w:val="002C2C75"/>
    <w:rPr>
      <w:b/>
      <w:sz w:val="24"/>
      <w:lang w:eastAsia="en-US"/>
    </w:rPr>
  </w:style>
  <w:style w:type="paragraph" w:customStyle="1" w:styleId="Sched-Form-18Space">
    <w:name w:val="Sched-Form-18Space"/>
    <w:basedOn w:val="Normal"/>
    <w:rsid w:val="002C2C75"/>
    <w:pPr>
      <w:spacing w:before="360" w:after="60"/>
    </w:pPr>
    <w:rPr>
      <w:sz w:val="22"/>
    </w:rPr>
  </w:style>
  <w:style w:type="paragraph" w:customStyle="1" w:styleId="FormRule">
    <w:name w:val="FormRule"/>
    <w:basedOn w:val="Normal"/>
    <w:rsid w:val="002C2C75"/>
    <w:pPr>
      <w:pBdr>
        <w:top w:val="single" w:sz="4" w:space="1" w:color="auto"/>
      </w:pBdr>
      <w:spacing w:before="160" w:after="40"/>
      <w:ind w:left="3220" w:right="3260"/>
    </w:pPr>
    <w:rPr>
      <w:sz w:val="8"/>
    </w:rPr>
  </w:style>
  <w:style w:type="paragraph" w:customStyle="1" w:styleId="OldAmdtsEntries">
    <w:name w:val="OldAmdtsEntries"/>
    <w:basedOn w:val="BillBasicHeading"/>
    <w:rsid w:val="002C2C75"/>
    <w:pPr>
      <w:tabs>
        <w:tab w:val="clear" w:pos="2600"/>
        <w:tab w:val="left" w:leader="dot" w:pos="2700"/>
      </w:tabs>
      <w:ind w:left="2700" w:hanging="2000"/>
    </w:pPr>
    <w:rPr>
      <w:sz w:val="18"/>
    </w:rPr>
  </w:style>
  <w:style w:type="paragraph" w:customStyle="1" w:styleId="OldAmdt2ndLine">
    <w:name w:val="OldAmdt2ndLine"/>
    <w:basedOn w:val="OldAmdtsEntries"/>
    <w:rsid w:val="002C2C75"/>
    <w:pPr>
      <w:tabs>
        <w:tab w:val="left" w:pos="2700"/>
      </w:tabs>
      <w:spacing w:before="0"/>
    </w:pPr>
  </w:style>
  <w:style w:type="paragraph" w:customStyle="1" w:styleId="parainpara">
    <w:name w:val="para in para"/>
    <w:rsid w:val="002C2C7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2C2C75"/>
    <w:pPr>
      <w:spacing w:after="60"/>
      <w:ind w:left="2800"/>
    </w:pPr>
    <w:rPr>
      <w:rFonts w:ascii="ACTCrest" w:hAnsi="ACTCrest"/>
      <w:sz w:val="216"/>
    </w:rPr>
  </w:style>
  <w:style w:type="paragraph" w:customStyle="1" w:styleId="Actbullet">
    <w:name w:val="Act bullet"/>
    <w:basedOn w:val="Normal"/>
    <w:uiPriority w:val="99"/>
    <w:rsid w:val="002C2C75"/>
    <w:pPr>
      <w:numPr>
        <w:numId w:val="46"/>
      </w:numPr>
      <w:tabs>
        <w:tab w:val="left" w:pos="900"/>
      </w:tabs>
      <w:spacing w:before="20"/>
      <w:ind w:right="-60"/>
    </w:pPr>
    <w:rPr>
      <w:rFonts w:ascii="Arial" w:hAnsi="Arial"/>
      <w:sz w:val="18"/>
    </w:rPr>
  </w:style>
  <w:style w:type="paragraph" w:customStyle="1" w:styleId="AuthorisedBlock">
    <w:name w:val="AuthorisedBlock"/>
    <w:basedOn w:val="Normal"/>
    <w:rsid w:val="002C2C7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2C2C75"/>
    <w:rPr>
      <w:b w:val="0"/>
      <w:sz w:val="32"/>
    </w:rPr>
  </w:style>
  <w:style w:type="paragraph" w:customStyle="1" w:styleId="MH1Chapter">
    <w:name w:val="M H1 Chapter"/>
    <w:basedOn w:val="AH1Chapter"/>
    <w:rsid w:val="002C2C75"/>
    <w:pPr>
      <w:tabs>
        <w:tab w:val="clear" w:pos="2600"/>
        <w:tab w:val="left" w:pos="2720"/>
      </w:tabs>
      <w:ind w:left="4000" w:hanging="3300"/>
    </w:pPr>
  </w:style>
  <w:style w:type="paragraph" w:customStyle="1" w:styleId="ModH1Chapter">
    <w:name w:val="Mod H1 Chapter"/>
    <w:basedOn w:val="IH1ChapSymb"/>
    <w:rsid w:val="002C2C75"/>
    <w:pPr>
      <w:tabs>
        <w:tab w:val="clear" w:pos="2600"/>
        <w:tab w:val="left" w:pos="3300"/>
      </w:tabs>
      <w:ind w:left="3300"/>
    </w:pPr>
  </w:style>
  <w:style w:type="paragraph" w:customStyle="1" w:styleId="ModH2Part">
    <w:name w:val="Mod H2 Part"/>
    <w:basedOn w:val="IH2PartSymb"/>
    <w:rsid w:val="002C2C75"/>
    <w:pPr>
      <w:tabs>
        <w:tab w:val="clear" w:pos="2600"/>
        <w:tab w:val="left" w:pos="3300"/>
      </w:tabs>
      <w:ind w:left="3300"/>
    </w:pPr>
  </w:style>
  <w:style w:type="paragraph" w:customStyle="1" w:styleId="ModH3Div">
    <w:name w:val="Mod H3 Div"/>
    <w:basedOn w:val="IH3DivSymb"/>
    <w:rsid w:val="002C2C75"/>
    <w:pPr>
      <w:tabs>
        <w:tab w:val="clear" w:pos="2600"/>
        <w:tab w:val="left" w:pos="3300"/>
      </w:tabs>
      <w:ind w:left="3300"/>
    </w:pPr>
  </w:style>
  <w:style w:type="paragraph" w:customStyle="1" w:styleId="ModH4SubDiv">
    <w:name w:val="Mod H4 SubDiv"/>
    <w:basedOn w:val="IH4SubDivSymb"/>
    <w:rsid w:val="002C2C75"/>
    <w:pPr>
      <w:tabs>
        <w:tab w:val="clear" w:pos="2600"/>
        <w:tab w:val="left" w:pos="3300"/>
      </w:tabs>
      <w:ind w:left="3300"/>
    </w:pPr>
  </w:style>
  <w:style w:type="paragraph" w:customStyle="1" w:styleId="ModH5Sec">
    <w:name w:val="Mod H5 Sec"/>
    <w:basedOn w:val="IH5SecSymb"/>
    <w:rsid w:val="002C2C75"/>
    <w:pPr>
      <w:tabs>
        <w:tab w:val="clear" w:pos="1100"/>
        <w:tab w:val="left" w:pos="1800"/>
      </w:tabs>
      <w:ind w:left="2200"/>
    </w:pPr>
  </w:style>
  <w:style w:type="paragraph" w:customStyle="1" w:styleId="Modmain">
    <w:name w:val="Mod main"/>
    <w:basedOn w:val="Amain"/>
    <w:rsid w:val="002C2C75"/>
    <w:pPr>
      <w:tabs>
        <w:tab w:val="clear" w:pos="900"/>
        <w:tab w:val="clear" w:pos="1100"/>
        <w:tab w:val="right" w:pos="1600"/>
        <w:tab w:val="left" w:pos="1800"/>
      </w:tabs>
      <w:ind w:left="2200"/>
    </w:pPr>
  </w:style>
  <w:style w:type="paragraph" w:customStyle="1" w:styleId="Modpara">
    <w:name w:val="Mod para"/>
    <w:basedOn w:val="BillBasic"/>
    <w:rsid w:val="002C2C75"/>
    <w:pPr>
      <w:tabs>
        <w:tab w:val="right" w:pos="2100"/>
        <w:tab w:val="left" w:pos="2300"/>
      </w:tabs>
      <w:ind w:left="2700" w:hanging="1600"/>
      <w:outlineLvl w:val="6"/>
    </w:pPr>
  </w:style>
  <w:style w:type="paragraph" w:customStyle="1" w:styleId="Modsubpara">
    <w:name w:val="Mod subpara"/>
    <w:basedOn w:val="Asubpara"/>
    <w:rsid w:val="002C2C75"/>
    <w:pPr>
      <w:tabs>
        <w:tab w:val="clear" w:pos="1900"/>
        <w:tab w:val="clear" w:pos="2100"/>
        <w:tab w:val="right" w:pos="2640"/>
        <w:tab w:val="left" w:pos="2840"/>
      </w:tabs>
      <w:ind w:left="3240" w:hanging="2140"/>
    </w:pPr>
  </w:style>
  <w:style w:type="paragraph" w:customStyle="1" w:styleId="Modsubsubpara">
    <w:name w:val="Mod subsubpara"/>
    <w:basedOn w:val="AsubsubparaSymb"/>
    <w:rsid w:val="002C2C75"/>
    <w:pPr>
      <w:tabs>
        <w:tab w:val="clear" w:pos="2400"/>
        <w:tab w:val="clear" w:pos="2600"/>
        <w:tab w:val="right" w:pos="3160"/>
        <w:tab w:val="left" w:pos="3360"/>
      </w:tabs>
      <w:ind w:left="3760" w:hanging="2660"/>
    </w:pPr>
  </w:style>
  <w:style w:type="paragraph" w:customStyle="1" w:styleId="Modmainreturn">
    <w:name w:val="Mod main return"/>
    <w:basedOn w:val="AmainreturnSymb"/>
    <w:rsid w:val="002C2C75"/>
    <w:pPr>
      <w:ind w:left="1800"/>
    </w:pPr>
  </w:style>
  <w:style w:type="paragraph" w:customStyle="1" w:styleId="Modparareturn">
    <w:name w:val="Mod para return"/>
    <w:basedOn w:val="AparareturnSymb"/>
    <w:rsid w:val="002C2C75"/>
    <w:pPr>
      <w:ind w:left="2300"/>
    </w:pPr>
  </w:style>
  <w:style w:type="paragraph" w:customStyle="1" w:styleId="Modsubparareturn">
    <w:name w:val="Mod subpara return"/>
    <w:basedOn w:val="AsubparareturnSymb"/>
    <w:rsid w:val="002C2C75"/>
    <w:pPr>
      <w:ind w:left="3040"/>
    </w:pPr>
  </w:style>
  <w:style w:type="paragraph" w:customStyle="1" w:styleId="Modref">
    <w:name w:val="Mod ref"/>
    <w:basedOn w:val="refSymb"/>
    <w:rsid w:val="002C2C75"/>
    <w:pPr>
      <w:ind w:left="1100"/>
    </w:pPr>
  </w:style>
  <w:style w:type="paragraph" w:customStyle="1" w:styleId="ModaNote">
    <w:name w:val="Mod aNote"/>
    <w:basedOn w:val="aNoteSymb"/>
    <w:rsid w:val="002C2C75"/>
    <w:pPr>
      <w:tabs>
        <w:tab w:val="left" w:pos="2600"/>
      </w:tabs>
      <w:ind w:left="2600"/>
    </w:pPr>
  </w:style>
  <w:style w:type="paragraph" w:customStyle="1" w:styleId="ModNote">
    <w:name w:val="Mod Note"/>
    <w:basedOn w:val="aNoteSymb"/>
    <w:rsid w:val="002C2C75"/>
    <w:pPr>
      <w:tabs>
        <w:tab w:val="left" w:pos="2600"/>
      </w:tabs>
      <w:ind w:left="2600"/>
    </w:pPr>
  </w:style>
  <w:style w:type="paragraph" w:customStyle="1" w:styleId="ApprFormHd">
    <w:name w:val="ApprFormHd"/>
    <w:basedOn w:val="Sched-heading"/>
    <w:rsid w:val="002C2C75"/>
    <w:pPr>
      <w:ind w:left="0" w:firstLine="0"/>
    </w:pPr>
  </w:style>
  <w:style w:type="paragraph" w:customStyle="1" w:styleId="AmdtEntries">
    <w:name w:val="AmdtEntries"/>
    <w:basedOn w:val="BillBasicHeading"/>
    <w:rsid w:val="002C2C75"/>
    <w:pPr>
      <w:keepNext w:val="0"/>
      <w:tabs>
        <w:tab w:val="clear" w:pos="2600"/>
      </w:tabs>
      <w:spacing w:before="0"/>
      <w:ind w:left="3200" w:hanging="2100"/>
    </w:pPr>
    <w:rPr>
      <w:sz w:val="18"/>
    </w:rPr>
  </w:style>
  <w:style w:type="paragraph" w:customStyle="1" w:styleId="AmdtEntriesDefL2">
    <w:name w:val="AmdtEntriesDefL2"/>
    <w:basedOn w:val="AmdtEntries"/>
    <w:rsid w:val="002C2C75"/>
    <w:pPr>
      <w:tabs>
        <w:tab w:val="left" w:pos="3000"/>
      </w:tabs>
      <w:ind w:left="3600" w:hanging="2500"/>
    </w:pPr>
  </w:style>
  <w:style w:type="paragraph" w:customStyle="1" w:styleId="Actdetailsnote">
    <w:name w:val="Act details note"/>
    <w:basedOn w:val="Actdetails"/>
    <w:uiPriority w:val="99"/>
    <w:rsid w:val="002C2C75"/>
    <w:pPr>
      <w:ind w:left="1620" w:right="-60" w:hanging="720"/>
    </w:pPr>
    <w:rPr>
      <w:sz w:val="18"/>
    </w:rPr>
  </w:style>
  <w:style w:type="paragraph" w:customStyle="1" w:styleId="DetailsNo">
    <w:name w:val="Details No"/>
    <w:basedOn w:val="Actdetails"/>
    <w:uiPriority w:val="99"/>
    <w:rsid w:val="002C2C75"/>
    <w:pPr>
      <w:ind w:left="0"/>
    </w:pPr>
    <w:rPr>
      <w:sz w:val="18"/>
    </w:rPr>
  </w:style>
  <w:style w:type="paragraph" w:customStyle="1" w:styleId="AssectheadingSymb">
    <w:name w:val="A ssect heading Symb"/>
    <w:basedOn w:val="Amain"/>
    <w:rsid w:val="002C2C7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2C2C75"/>
    <w:pPr>
      <w:tabs>
        <w:tab w:val="left" w:pos="0"/>
        <w:tab w:val="right" w:pos="2400"/>
        <w:tab w:val="left" w:pos="2600"/>
      </w:tabs>
      <w:ind w:left="2602" w:hanging="3084"/>
      <w:outlineLvl w:val="8"/>
    </w:pPr>
  </w:style>
  <w:style w:type="paragraph" w:customStyle="1" w:styleId="AmainreturnSymb">
    <w:name w:val="A main return Symb"/>
    <w:basedOn w:val="BillBasic"/>
    <w:rsid w:val="002C2C75"/>
    <w:pPr>
      <w:tabs>
        <w:tab w:val="left" w:pos="1582"/>
      </w:tabs>
      <w:ind w:left="1100" w:hanging="1582"/>
    </w:pPr>
  </w:style>
  <w:style w:type="paragraph" w:customStyle="1" w:styleId="AparareturnSymb">
    <w:name w:val="A para return Symb"/>
    <w:basedOn w:val="BillBasic"/>
    <w:rsid w:val="002C2C75"/>
    <w:pPr>
      <w:tabs>
        <w:tab w:val="left" w:pos="2081"/>
      </w:tabs>
      <w:ind w:left="1599" w:hanging="2081"/>
    </w:pPr>
  </w:style>
  <w:style w:type="paragraph" w:customStyle="1" w:styleId="AsubparareturnSymb">
    <w:name w:val="A subpara return Symb"/>
    <w:basedOn w:val="BillBasic"/>
    <w:rsid w:val="002C2C75"/>
    <w:pPr>
      <w:tabs>
        <w:tab w:val="left" w:pos="2580"/>
      </w:tabs>
      <w:ind w:left="2098" w:hanging="2580"/>
    </w:pPr>
  </w:style>
  <w:style w:type="paragraph" w:customStyle="1" w:styleId="aDefSymb">
    <w:name w:val="aDef Symb"/>
    <w:basedOn w:val="BillBasic"/>
    <w:rsid w:val="002C2C75"/>
    <w:pPr>
      <w:tabs>
        <w:tab w:val="left" w:pos="1582"/>
      </w:tabs>
      <w:ind w:left="1100" w:hanging="1582"/>
    </w:pPr>
  </w:style>
  <w:style w:type="paragraph" w:customStyle="1" w:styleId="aDefparaSymb">
    <w:name w:val="aDef para Symb"/>
    <w:basedOn w:val="Apara"/>
    <w:rsid w:val="002C2C75"/>
    <w:pPr>
      <w:tabs>
        <w:tab w:val="clear" w:pos="1600"/>
        <w:tab w:val="left" w:pos="0"/>
        <w:tab w:val="left" w:pos="1599"/>
      </w:tabs>
      <w:ind w:left="1599" w:hanging="2081"/>
    </w:pPr>
  </w:style>
  <w:style w:type="paragraph" w:customStyle="1" w:styleId="aDefsubparaSymb">
    <w:name w:val="aDef subpara Symb"/>
    <w:basedOn w:val="Asubpara"/>
    <w:rsid w:val="002C2C75"/>
    <w:pPr>
      <w:tabs>
        <w:tab w:val="left" w:pos="0"/>
      </w:tabs>
      <w:ind w:left="2098" w:hanging="2580"/>
    </w:pPr>
  </w:style>
  <w:style w:type="paragraph" w:customStyle="1" w:styleId="SchAmainSymb">
    <w:name w:val="Sch A main Symb"/>
    <w:basedOn w:val="Amain"/>
    <w:rsid w:val="002C2C75"/>
    <w:pPr>
      <w:tabs>
        <w:tab w:val="left" w:pos="0"/>
      </w:tabs>
      <w:ind w:hanging="1580"/>
    </w:pPr>
  </w:style>
  <w:style w:type="paragraph" w:customStyle="1" w:styleId="SchAparaSymb">
    <w:name w:val="Sch A para Symb"/>
    <w:basedOn w:val="Apara"/>
    <w:rsid w:val="002C2C75"/>
    <w:pPr>
      <w:tabs>
        <w:tab w:val="left" w:pos="0"/>
      </w:tabs>
      <w:ind w:hanging="2080"/>
    </w:pPr>
  </w:style>
  <w:style w:type="paragraph" w:customStyle="1" w:styleId="SchAsubparaSymb">
    <w:name w:val="Sch A subpara Symb"/>
    <w:basedOn w:val="Asubpara"/>
    <w:rsid w:val="002C2C75"/>
    <w:pPr>
      <w:tabs>
        <w:tab w:val="left" w:pos="0"/>
      </w:tabs>
      <w:ind w:hanging="2580"/>
    </w:pPr>
  </w:style>
  <w:style w:type="paragraph" w:customStyle="1" w:styleId="SchAsubsubparaSymb">
    <w:name w:val="Sch A subsubpara Symb"/>
    <w:basedOn w:val="AsubsubparaSymb"/>
    <w:rsid w:val="002C2C75"/>
  </w:style>
  <w:style w:type="paragraph" w:customStyle="1" w:styleId="refSymb">
    <w:name w:val="ref Symb"/>
    <w:basedOn w:val="BillBasic"/>
    <w:next w:val="Normal"/>
    <w:rsid w:val="002C2C75"/>
    <w:pPr>
      <w:tabs>
        <w:tab w:val="left" w:pos="-480"/>
      </w:tabs>
      <w:spacing w:before="60"/>
      <w:ind w:hanging="480"/>
    </w:pPr>
    <w:rPr>
      <w:sz w:val="18"/>
    </w:rPr>
  </w:style>
  <w:style w:type="paragraph" w:customStyle="1" w:styleId="IshadedH5SecSymb">
    <w:name w:val="I shaded H5 Sec Symb"/>
    <w:basedOn w:val="AH5Sec"/>
    <w:rsid w:val="002C2C7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C2C75"/>
    <w:pPr>
      <w:tabs>
        <w:tab w:val="clear" w:pos="-1580"/>
      </w:tabs>
      <w:ind w:left="975" w:hanging="1457"/>
    </w:pPr>
  </w:style>
  <w:style w:type="paragraph" w:customStyle="1" w:styleId="IH1ChapSymb">
    <w:name w:val="I H1 Chap Symb"/>
    <w:basedOn w:val="BillBasicHeading"/>
    <w:next w:val="Normal"/>
    <w:rsid w:val="002C2C7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2C2C7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2C2C7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2C2C7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2C2C75"/>
    <w:pPr>
      <w:tabs>
        <w:tab w:val="clear" w:pos="2600"/>
        <w:tab w:val="left" w:pos="-1580"/>
        <w:tab w:val="left" w:pos="0"/>
        <w:tab w:val="left" w:pos="1100"/>
      </w:tabs>
      <w:spacing w:before="240"/>
      <w:ind w:left="1100" w:hanging="1580"/>
    </w:pPr>
  </w:style>
  <w:style w:type="paragraph" w:customStyle="1" w:styleId="IMainSymb">
    <w:name w:val="I Main Symb"/>
    <w:basedOn w:val="Amain"/>
    <w:rsid w:val="002C2C75"/>
    <w:pPr>
      <w:tabs>
        <w:tab w:val="left" w:pos="0"/>
      </w:tabs>
      <w:ind w:hanging="1580"/>
    </w:pPr>
  </w:style>
  <w:style w:type="paragraph" w:customStyle="1" w:styleId="IparaSymb">
    <w:name w:val="I para Symb"/>
    <w:basedOn w:val="Apara"/>
    <w:rsid w:val="002C2C75"/>
    <w:pPr>
      <w:tabs>
        <w:tab w:val="left" w:pos="0"/>
      </w:tabs>
      <w:ind w:hanging="2080"/>
      <w:outlineLvl w:val="9"/>
    </w:pPr>
  </w:style>
  <w:style w:type="paragraph" w:customStyle="1" w:styleId="IsubparaSymb">
    <w:name w:val="I subpara Symb"/>
    <w:basedOn w:val="Asubpara"/>
    <w:rsid w:val="002C2C7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C2C75"/>
    <w:pPr>
      <w:tabs>
        <w:tab w:val="clear" w:pos="2400"/>
        <w:tab w:val="clear" w:pos="2600"/>
        <w:tab w:val="right" w:pos="2460"/>
        <w:tab w:val="left" w:pos="2660"/>
      </w:tabs>
      <w:ind w:left="2660" w:hanging="3140"/>
    </w:pPr>
  </w:style>
  <w:style w:type="paragraph" w:customStyle="1" w:styleId="IdefparaSymb">
    <w:name w:val="I def para Symb"/>
    <w:basedOn w:val="IparaSymb"/>
    <w:rsid w:val="002C2C75"/>
    <w:pPr>
      <w:ind w:left="1599" w:hanging="2081"/>
    </w:pPr>
  </w:style>
  <w:style w:type="paragraph" w:customStyle="1" w:styleId="IdefsubparaSymb">
    <w:name w:val="I def subpara Symb"/>
    <w:basedOn w:val="IsubparaSymb"/>
    <w:rsid w:val="002C2C75"/>
    <w:pPr>
      <w:ind w:left="2138"/>
    </w:pPr>
  </w:style>
  <w:style w:type="paragraph" w:customStyle="1" w:styleId="ISched-headingSymb">
    <w:name w:val="I Sched-heading Symb"/>
    <w:basedOn w:val="BillBasicHeading"/>
    <w:next w:val="Normal"/>
    <w:rsid w:val="002C2C75"/>
    <w:pPr>
      <w:tabs>
        <w:tab w:val="left" w:pos="-3080"/>
        <w:tab w:val="left" w:pos="0"/>
      </w:tabs>
      <w:spacing w:before="320"/>
      <w:ind w:left="2600" w:hanging="3080"/>
    </w:pPr>
    <w:rPr>
      <w:sz w:val="34"/>
    </w:rPr>
  </w:style>
  <w:style w:type="paragraph" w:customStyle="1" w:styleId="ISched-PartSymb">
    <w:name w:val="I Sched-Part Symb"/>
    <w:basedOn w:val="BillBasicHeading"/>
    <w:rsid w:val="002C2C75"/>
    <w:pPr>
      <w:tabs>
        <w:tab w:val="left" w:pos="-3080"/>
        <w:tab w:val="left" w:pos="0"/>
      </w:tabs>
      <w:spacing w:before="380"/>
      <w:ind w:left="2600" w:hanging="3080"/>
    </w:pPr>
    <w:rPr>
      <w:sz w:val="32"/>
    </w:rPr>
  </w:style>
  <w:style w:type="paragraph" w:customStyle="1" w:styleId="ISched-formSymb">
    <w:name w:val="I Sched-form Symb"/>
    <w:basedOn w:val="BillBasicHeading"/>
    <w:rsid w:val="002C2C7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2C2C7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C2C7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2C2C75"/>
    <w:pPr>
      <w:tabs>
        <w:tab w:val="left" w:pos="1100"/>
      </w:tabs>
      <w:spacing w:before="60"/>
      <w:ind w:left="1500" w:hanging="1986"/>
    </w:pPr>
  </w:style>
  <w:style w:type="paragraph" w:customStyle="1" w:styleId="aExamHdgssSymb">
    <w:name w:val="aExamHdgss Symb"/>
    <w:basedOn w:val="BillBasicHeading"/>
    <w:next w:val="Normal"/>
    <w:rsid w:val="002C2C75"/>
    <w:pPr>
      <w:tabs>
        <w:tab w:val="clear" w:pos="2600"/>
        <w:tab w:val="left" w:pos="1582"/>
      </w:tabs>
      <w:ind w:left="1100" w:hanging="1582"/>
    </w:pPr>
    <w:rPr>
      <w:sz w:val="18"/>
    </w:rPr>
  </w:style>
  <w:style w:type="paragraph" w:customStyle="1" w:styleId="aExamssSymb">
    <w:name w:val="aExamss Symb"/>
    <w:basedOn w:val="aNote"/>
    <w:rsid w:val="002C2C75"/>
    <w:pPr>
      <w:tabs>
        <w:tab w:val="left" w:pos="1582"/>
      </w:tabs>
      <w:spacing w:before="60"/>
      <w:ind w:left="1100" w:hanging="1582"/>
    </w:pPr>
  </w:style>
  <w:style w:type="paragraph" w:customStyle="1" w:styleId="aExamINumssSymb">
    <w:name w:val="aExamINumss Symb"/>
    <w:basedOn w:val="aExamssSymb"/>
    <w:rsid w:val="002C2C75"/>
    <w:pPr>
      <w:tabs>
        <w:tab w:val="left" w:pos="1100"/>
      </w:tabs>
      <w:ind w:left="1500" w:hanging="1986"/>
    </w:pPr>
  </w:style>
  <w:style w:type="paragraph" w:customStyle="1" w:styleId="aExamNumTextssSymb">
    <w:name w:val="aExamNumTextss Symb"/>
    <w:basedOn w:val="aExamssSymb"/>
    <w:rsid w:val="002C2C75"/>
    <w:pPr>
      <w:tabs>
        <w:tab w:val="clear" w:pos="1582"/>
        <w:tab w:val="left" w:pos="1985"/>
      </w:tabs>
      <w:ind w:left="1503" w:hanging="1985"/>
    </w:pPr>
  </w:style>
  <w:style w:type="paragraph" w:customStyle="1" w:styleId="AExamIParaSymb">
    <w:name w:val="AExamIPara Symb"/>
    <w:basedOn w:val="aExam"/>
    <w:rsid w:val="002C2C75"/>
    <w:pPr>
      <w:tabs>
        <w:tab w:val="right" w:pos="1718"/>
      </w:tabs>
      <w:ind w:left="1984" w:hanging="2466"/>
    </w:pPr>
  </w:style>
  <w:style w:type="paragraph" w:customStyle="1" w:styleId="aExamBulletssSymb">
    <w:name w:val="aExamBulletss Symb"/>
    <w:basedOn w:val="aExamssSymb"/>
    <w:rsid w:val="002C2C75"/>
    <w:pPr>
      <w:tabs>
        <w:tab w:val="left" w:pos="1100"/>
      </w:tabs>
      <w:ind w:left="1500" w:hanging="1986"/>
    </w:pPr>
  </w:style>
  <w:style w:type="paragraph" w:customStyle="1" w:styleId="aNoteSymb">
    <w:name w:val="aNote Symb"/>
    <w:basedOn w:val="BillBasic"/>
    <w:rsid w:val="002C2C75"/>
    <w:pPr>
      <w:tabs>
        <w:tab w:val="left" w:pos="1100"/>
        <w:tab w:val="left" w:pos="2381"/>
      </w:tabs>
      <w:ind w:left="1899" w:hanging="2381"/>
    </w:pPr>
    <w:rPr>
      <w:sz w:val="20"/>
    </w:rPr>
  </w:style>
  <w:style w:type="paragraph" w:customStyle="1" w:styleId="aNoteTextssSymb">
    <w:name w:val="aNoteTextss Symb"/>
    <w:basedOn w:val="Normal"/>
    <w:rsid w:val="002C2C75"/>
    <w:pPr>
      <w:tabs>
        <w:tab w:val="clear" w:pos="0"/>
        <w:tab w:val="left" w:pos="1418"/>
      </w:tabs>
      <w:spacing w:before="60"/>
      <w:ind w:left="1417" w:hanging="1899"/>
      <w:jc w:val="both"/>
    </w:pPr>
    <w:rPr>
      <w:sz w:val="20"/>
    </w:rPr>
  </w:style>
  <w:style w:type="paragraph" w:customStyle="1" w:styleId="aNoteParaSymb">
    <w:name w:val="aNotePara Symb"/>
    <w:basedOn w:val="aNoteSymb"/>
    <w:rsid w:val="002C2C7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2C2C7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2C2C75"/>
    <w:pPr>
      <w:tabs>
        <w:tab w:val="left" w:pos="1616"/>
        <w:tab w:val="left" w:pos="2495"/>
      </w:tabs>
      <w:spacing w:before="60"/>
      <w:ind w:left="2013" w:hanging="2495"/>
    </w:pPr>
  </w:style>
  <w:style w:type="paragraph" w:customStyle="1" w:styleId="aExamHdgparSymb">
    <w:name w:val="aExamHdgpar Symb"/>
    <w:basedOn w:val="aExamHdgssSymb"/>
    <w:next w:val="Normal"/>
    <w:rsid w:val="002C2C75"/>
    <w:pPr>
      <w:tabs>
        <w:tab w:val="clear" w:pos="1582"/>
        <w:tab w:val="left" w:pos="1599"/>
      </w:tabs>
      <w:ind w:left="1599" w:hanging="2081"/>
    </w:pPr>
  </w:style>
  <w:style w:type="paragraph" w:customStyle="1" w:styleId="aExamparSymb">
    <w:name w:val="aExampar Symb"/>
    <w:basedOn w:val="aExamssSymb"/>
    <w:rsid w:val="002C2C75"/>
    <w:pPr>
      <w:tabs>
        <w:tab w:val="clear" w:pos="1582"/>
        <w:tab w:val="left" w:pos="1599"/>
      </w:tabs>
      <w:ind w:left="1599" w:hanging="2081"/>
    </w:pPr>
  </w:style>
  <w:style w:type="paragraph" w:customStyle="1" w:styleId="aExamINumparSymb">
    <w:name w:val="aExamINumpar Symb"/>
    <w:basedOn w:val="aExamparSymb"/>
    <w:rsid w:val="002C2C75"/>
    <w:pPr>
      <w:tabs>
        <w:tab w:val="left" w:pos="2000"/>
      </w:tabs>
      <w:ind w:left="2041" w:hanging="2495"/>
    </w:pPr>
  </w:style>
  <w:style w:type="paragraph" w:customStyle="1" w:styleId="aExamBulletparSymb">
    <w:name w:val="aExamBulletpar Symb"/>
    <w:basedOn w:val="aExamparSymb"/>
    <w:rsid w:val="002C2C75"/>
    <w:pPr>
      <w:tabs>
        <w:tab w:val="clear" w:pos="1599"/>
        <w:tab w:val="left" w:pos="1616"/>
        <w:tab w:val="left" w:pos="2495"/>
      </w:tabs>
      <w:ind w:left="2013" w:hanging="2495"/>
    </w:pPr>
  </w:style>
  <w:style w:type="paragraph" w:customStyle="1" w:styleId="aNoteparSymb">
    <w:name w:val="aNotepar Symb"/>
    <w:basedOn w:val="BillBasic"/>
    <w:next w:val="Normal"/>
    <w:rsid w:val="002C2C75"/>
    <w:pPr>
      <w:tabs>
        <w:tab w:val="left" w:pos="1599"/>
        <w:tab w:val="left" w:pos="2398"/>
      </w:tabs>
      <w:ind w:left="2410" w:hanging="2892"/>
    </w:pPr>
    <w:rPr>
      <w:sz w:val="20"/>
    </w:rPr>
  </w:style>
  <w:style w:type="paragraph" w:customStyle="1" w:styleId="aNoteTextparSymb">
    <w:name w:val="aNoteTextpar Symb"/>
    <w:basedOn w:val="aNoteparSymb"/>
    <w:rsid w:val="002C2C75"/>
    <w:pPr>
      <w:tabs>
        <w:tab w:val="clear" w:pos="1599"/>
        <w:tab w:val="clear" w:pos="2398"/>
        <w:tab w:val="left" w:pos="2880"/>
      </w:tabs>
      <w:spacing w:before="60"/>
      <w:ind w:left="2398" w:hanging="2880"/>
    </w:pPr>
  </w:style>
  <w:style w:type="paragraph" w:customStyle="1" w:styleId="aNoteParaparSymb">
    <w:name w:val="aNoteParapar Symb"/>
    <w:basedOn w:val="aNoteparSymb"/>
    <w:rsid w:val="002C2C75"/>
    <w:pPr>
      <w:tabs>
        <w:tab w:val="right" w:pos="2640"/>
      </w:tabs>
      <w:spacing w:before="60"/>
      <w:ind w:left="2920" w:hanging="3402"/>
    </w:pPr>
  </w:style>
  <w:style w:type="paragraph" w:customStyle="1" w:styleId="aNoteBulletparSymb">
    <w:name w:val="aNoteBulletpar Symb"/>
    <w:basedOn w:val="aNoteparSymb"/>
    <w:rsid w:val="002C2C75"/>
    <w:pPr>
      <w:tabs>
        <w:tab w:val="clear" w:pos="1599"/>
        <w:tab w:val="left" w:pos="3289"/>
      </w:tabs>
      <w:spacing w:before="60"/>
      <w:ind w:left="2807" w:hanging="3289"/>
    </w:pPr>
  </w:style>
  <w:style w:type="paragraph" w:customStyle="1" w:styleId="AsubparabulletSymb">
    <w:name w:val="A subpara bullet Symb"/>
    <w:basedOn w:val="BillBasic"/>
    <w:rsid w:val="002C2C75"/>
    <w:pPr>
      <w:tabs>
        <w:tab w:val="left" w:pos="2138"/>
        <w:tab w:val="left" w:pos="3005"/>
      </w:tabs>
      <w:spacing w:before="60"/>
      <w:ind w:left="2523" w:hanging="3005"/>
    </w:pPr>
  </w:style>
  <w:style w:type="paragraph" w:customStyle="1" w:styleId="aExamHdgsubparSymb">
    <w:name w:val="aExamHdgsubpar Symb"/>
    <w:basedOn w:val="aExamHdgssSymb"/>
    <w:next w:val="Normal"/>
    <w:rsid w:val="002C2C75"/>
    <w:pPr>
      <w:tabs>
        <w:tab w:val="clear" w:pos="1582"/>
        <w:tab w:val="left" w:pos="2620"/>
      </w:tabs>
      <w:ind w:left="2138" w:hanging="2620"/>
    </w:pPr>
  </w:style>
  <w:style w:type="paragraph" w:customStyle="1" w:styleId="aExamsubparSymb">
    <w:name w:val="aExamsubpar Symb"/>
    <w:basedOn w:val="aExamssSymb"/>
    <w:rsid w:val="002C2C75"/>
    <w:pPr>
      <w:tabs>
        <w:tab w:val="clear" w:pos="1582"/>
        <w:tab w:val="left" w:pos="2620"/>
      </w:tabs>
      <w:ind w:left="2138" w:hanging="2620"/>
    </w:pPr>
  </w:style>
  <w:style w:type="paragraph" w:customStyle="1" w:styleId="aNotesubparSymb">
    <w:name w:val="aNotesubpar Symb"/>
    <w:basedOn w:val="BillBasic"/>
    <w:next w:val="Normal"/>
    <w:rsid w:val="002C2C75"/>
    <w:pPr>
      <w:tabs>
        <w:tab w:val="left" w:pos="2138"/>
        <w:tab w:val="left" w:pos="2937"/>
      </w:tabs>
      <w:ind w:left="2455" w:hanging="2937"/>
    </w:pPr>
    <w:rPr>
      <w:sz w:val="20"/>
    </w:rPr>
  </w:style>
  <w:style w:type="paragraph" w:customStyle="1" w:styleId="aNoteTextsubparSymb">
    <w:name w:val="aNoteTextsubpar Symb"/>
    <w:basedOn w:val="aNotesubparSymb"/>
    <w:rsid w:val="002C2C75"/>
    <w:pPr>
      <w:tabs>
        <w:tab w:val="clear" w:pos="2138"/>
        <w:tab w:val="clear" w:pos="2937"/>
        <w:tab w:val="left" w:pos="2943"/>
      </w:tabs>
      <w:spacing w:before="60"/>
      <w:ind w:left="2943" w:hanging="3425"/>
    </w:pPr>
  </w:style>
  <w:style w:type="paragraph" w:customStyle="1" w:styleId="PenaltySymb">
    <w:name w:val="Penalty Symb"/>
    <w:basedOn w:val="AmainreturnSymb"/>
    <w:rsid w:val="002C2C75"/>
  </w:style>
  <w:style w:type="paragraph" w:customStyle="1" w:styleId="PenaltyParaSymb">
    <w:name w:val="PenaltyPara Symb"/>
    <w:basedOn w:val="Normal"/>
    <w:rsid w:val="002C2C75"/>
    <w:pPr>
      <w:tabs>
        <w:tab w:val="right" w:pos="1360"/>
      </w:tabs>
      <w:spacing w:before="60"/>
      <w:ind w:left="1599" w:hanging="2081"/>
      <w:jc w:val="both"/>
    </w:pPr>
  </w:style>
  <w:style w:type="paragraph" w:customStyle="1" w:styleId="FormulaSymb">
    <w:name w:val="Formula Symb"/>
    <w:basedOn w:val="BillBasic"/>
    <w:rsid w:val="002C2C75"/>
    <w:pPr>
      <w:tabs>
        <w:tab w:val="left" w:pos="-480"/>
      </w:tabs>
      <w:spacing w:line="260" w:lineRule="atLeast"/>
      <w:ind w:hanging="480"/>
      <w:jc w:val="center"/>
    </w:pPr>
  </w:style>
  <w:style w:type="paragraph" w:customStyle="1" w:styleId="NormalSymb">
    <w:name w:val="Normal Symb"/>
    <w:basedOn w:val="Normal"/>
    <w:qFormat/>
    <w:rsid w:val="002C2C75"/>
    <w:pPr>
      <w:ind w:hanging="482"/>
    </w:pPr>
  </w:style>
  <w:style w:type="character" w:styleId="PlaceholderText">
    <w:name w:val="Placeholder Text"/>
    <w:basedOn w:val="DefaultParagraphFont"/>
    <w:uiPriority w:val="99"/>
    <w:semiHidden/>
    <w:rsid w:val="002C2C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legislation.act.gov.au/a/2005-40" TargetMode="External"/><Relationship Id="rId26" Type="http://schemas.openxmlformats.org/officeDocument/2006/relationships/hyperlink" Target="http://www.legislation.act.gov.au/a/2018-3" TargetMode="External"/><Relationship Id="rId39" Type="http://schemas.openxmlformats.org/officeDocument/2006/relationships/footer" Target="footer6.xml"/><Relationship Id="rId21" Type="http://schemas.openxmlformats.org/officeDocument/2006/relationships/hyperlink" Target="http://www.legislation.act.gov.au/a/1933-34" TargetMode="External"/><Relationship Id="rId34" Type="http://schemas.openxmlformats.org/officeDocument/2006/relationships/hyperlink" Target="https://www.legislation.act.gov.au/a/2002-18" TargetMode="External"/><Relationship Id="rId42" Type="http://schemas.openxmlformats.org/officeDocument/2006/relationships/header" Target="header6.xml"/><Relationship Id="rId47" Type="http://schemas.openxmlformats.org/officeDocument/2006/relationships/header" Target="header9.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17-47" TargetMode="External"/><Relationship Id="rId29" Type="http://schemas.openxmlformats.org/officeDocument/2006/relationships/hyperlink" Target="http://www.legislation.act.gov.au/a/2022-25" TargetMode="External"/><Relationship Id="rId11" Type="http://schemas.openxmlformats.org/officeDocument/2006/relationships/footer" Target="footer2.xml"/><Relationship Id="rId24" Type="http://schemas.openxmlformats.org/officeDocument/2006/relationships/hyperlink" Target="http://www.legislation.act.gov.au/a/2005-40" TargetMode="External"/><Relationship Id="rId32" Type="http://schemas.openxmlformats.org/officeDocument/2006/relationships/hyperlink" Target="http://www.legislation.act.gov.au/a/2002-18" TargetMode="External"/><Relationship Id="rId37" Type="http://schemas.openxmlformats.org/officeDocument/2006/relationships/footer" Target="footer4.xml"/><Relationship Id="rId40" Type="http://schemas.openxmlformats.org/officeDocument/2006/relationships/hyperlink" Target="http://www.legislation.act.gov.au/a/2001-14" TargetMode="External"/><Relationship Id="rId45"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legislation.act.gov.au/a/2022-25" TargetMode="External"/><Relationship Id="rId23" Type="http://schemas.openxmlformats.org/officeDocument/2006/relationships/hyperlink" Target="https://www.legislation.act.gov.au/a/2025-4/" TargetMode="External"/><Relationship Id="rId28" Type="http://schemas.openxmlformats.org/officeDocument/2006/relationships/hyperlink" Target="http://www.legislation.act.gov.au/a/2018-3" TargetMode="External"/><Relationship Id="rId36" Type="http://schemas.openxmlformats.org/officeDocument/2006/relationships/header" Target="header5.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legislation.act.gov.au/a/1991-2" TargetMode="External"/><Relationship Id="rId31" Type="http://schemas.openxmlformats.org/officeDocument/2006/relationships/hyperlink" Target="http://www.legislation.act.gov.au/a/2002-40" TargetMode="External"/><Relationship Id="rId44"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hyperlink" Target="http://www.legislation.act.gov.au/a/2011-41" TargetMode="External"/><Relationship Id="rId27" Type="http://schemas.openxmlformats.org/officeDocument/2006/relationships/hyperlink" Target="http://www.legislation.act.gov.au/a/2017-47" TargetMode="External"/><Relationship Id="rId30" Type="http://schemas.openxmlformats.org/officeDocument/2006/relationships/hyperlink" Target="http://www.legislation.act.gov.au/a/2002-51" TargetMode="External"/><Relationship Id="rId35" Type="http://schemas.openxmlformats.org/officeDocument/2006/relationships/header" Target="header4.xml"/><Relationship Id="rId43" Type="http://schemas.openxmlformats.org/officeDocument/2006/relationships/header" Target="header7.xml"/><Relationship Id="rId48" Type="http://schemas.openxmlformats.org/officeDocument/2006/relationships/header" Target="header10.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legislation.act.gov.au/a/1992-71" TargetMode="External"/><Relationship Id="rId25" Type="http://schemas.openxmlformats.org/officeDocument/2006/relationships/hyperlink" Target="http://www.legislation.act.gov.au/a/2017-47" TargetMode="External"/><Relationship Id="rId33" Type="http://schemas.openxmlformats.org/officeDocument/2006/relationships/hyperlink" Target="http://www.legislation.act.gov.au/a/2002-18" TargetMode="External"/><Relationship Id="rId38" Type="http://schemas.openxmlformats.org/officeDocument/2006/relationships/footer" Target="footer5.xml"/><Relationship Id="rId46" Type="http://schemas.openxmlformats.org/officeDocument/2006/relationships/header" Target="header8.xml"/><Relationship Id="rId20" Type="http://schemas.openxmlformats.org/officeDocument/2006/relationships/hyperlink" Target="http://www.legislation.act.gov.au/a/1984-79" TargetMode="External"/><Relationship Id="rId41" Type="http://schemas.openxmlformats.org/officeDocument/2006/relationships/hyperlink" Target="http://www.legislation.act.gov.a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2469</Words>
  <Characters>12324</Characters>
  <Application>Microsoft Office Word</Application>
  <DocSecurity>0</DocSecurity>
  <Lines>423</Lines>
  <Paragraphs>241</Paragraphs>
  <ScaleCrop>false</ScaleCrop>
  <HeadingPairs>
    <vt:vector size="2" baseType="variant">
      <vt:variant>
        <vt:lpstr>Title</vt:lpstr>
      </vt:variant>
      <vt:variant>
        <vt:i4>1</vt:i4>
      </vt:variant>
    </vt:vector>
  </HeadingPairs>
  <TitlesOfParts>
    <vt:vector size="1" baseType="lpstr">
      <vt:lpstr>Justice and Community Safety Legislation Amendment Act 2026</vt:lpstr>
    </vt:vector>
  </TitlesOfParts>
  <Manager>Section</Manager>
  <Company>Section</Company>
  <LinksUpToDate>false</LinksUpToDate>
  <CharactersWithSpaces>14680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Justice and Community Safety Legislation Amendment Act 2026</dc:title>
  <dc:subject>Amendment</dc:subject>
  <dc:creator>ACT Government</dc:creator>
  <cp:keywords>D11</cp:keywords>
  <dc:description>J2025-1587</dc:description>
  <cp:lastModifiedBy>Stonham, Joshua</cp:lastModifiedBy>
  <cp:revision>4</cp:revision>
  <cp:lastPrinted>2026-04-28T06:14:00Z</cp:lastPrinted>
  <dcterms:created xsi:type="dcterms:W3CDTF">2026-05-06T23:31:00Z</dcterms:created>
  <dcterms:modified xsi:type="dcterms:W3CDTF">2026-05-06T23:31:00Z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MSIP_Label_69af8531-eb46-4968-8cb3-105d2f5ea87e_Enabled">
    <vt:lpwstr>true</vt:lpwstr>
  </property>
  <property fmtid="{D5CDD505-2E9C-101B-9397-08002B2CF9AE}" pid="4" name="MSIP_Label_69af8531-eb46-4968-8cb3-105d2f5ea87e_SetDate">
    <vt:lpwstr>2024-09-17T05:49:14Z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29aba93e-99ef-4a06-8959-cb80b92f9979</vt:lpwstr>
  </property>
  <property fmtid="{D5CDD505-2E9C-101B-9397-08002B2CF9AE}" pid="9" name="MSIP_Label_69af8531-eb46-4968-8cb3-105d2f5ea87e_ContentBits">
    <vt:lpwstr>0</vt:lpwstr>
  </property>
  <property fmtid="{D5CDD505-2E9C-101B-9397-08002B2CF9AE}" pid="10" name="Client">
    <vt:lpwstr>Justice and Community Safety Directorate</vt:lpwstr>
  </property>
  <property fmtid="{D5CDD505-2E9C-101B-9397-08002B2CF9AE}" pid="11" name="ClientName1">
    <vt:lpwstr>Erin Gillen</vt:lpwstr>
  </property>
  <property fmtid="{D5CDD505-2E9C-101B-9397-08002B2CF9AE}" pid="12" name="ClientEmail1">
    <vt:lpwstr>erin.gillen@act.gov.au</vt:lpwstr>
  </property>
  <property fmtid="{D5CDD505-2E9C-101B-9397-08002B2CF9AE}" pid="13" name="ClientPh1">
    <vt:lpwstr>62076182</vt:lpwstr>
  </property>
  <property fmtid="{D5CDD505-2E9C-101B-9397-08002B2CF9AE}" pid="14" name="ClientName2">
    <vt:lpwstr>Noella Franklin</vt:lpwstr>
  </property>
  <property fmtid="{D5CDD505-2E9C-101B-9397-08002B2CF9AE}" pid="15" name="ClientEmail2">
    <vt:lpwstr>Noella.Franklin@act.gov.au</vt:lpwstr>
  </property>
  <property fmtid="{D5CDD505-2E9C-101B-9397-08002B2CF9AE}" pid="16" name="ClientPh2">
    <vt:lpwstr>62051309</vt:lpwstr>
  </property>
  <property fmtid="{D5CDD505-2E9C-101B-9397-08002B2CF9AE}" pid="17" name="jobType">
    <vt:lpwstr>Drafting</vt:lpwstr>
  </property>
  <property fmtid="{D5CDD505-2E9C-101B-9397-08002B2CF9AE}" pid="18" name="DMSID">
    <vt:lpwstr>15467304</vt:lpwstr>
  </property>
  <property fmtid="{D5CDD505-2E9C-101B-9397-08002B2CF9AE}" pid="19" name="JMSREQUIREDCHECKIN">
    <vt:lpwstr/>
  </property>
  <property fmtid="{D5CDD505-2E9C-101B-9397-08002B2CF9AE}" pid="20" name="CHECKEDOUTFROMJMS">
    <vt:lpwstr/>
  </property>
  <property fmtid="{D5CDD505-2E9C-101B-9397-08002B2CF9AE}" pid="21" name="Citation">
    <vt:lpwstr>Justice and Community Safety Legislation Amendment Bill 2026</vt:lpwstr>
  </property>
  <property fmtid="{D5CDD505-2E9C-101B-9397-08002B2CF9AE}" pid="22" name="ActName">
    <vt:lpwstr/>
  </property>
  <property fmtid="{D5CDD505-2E9C-101B-9397-08002B2CF9AE}" pid="23" name="DrafterName">
    <vt:lpwstr>Olympia Maselos</vt:lpwstr>
  </property>
  <property fmtid="{D5CDD505-2E9C-101B-9397-08002B2CF9AE}" pid="24" name="DrafterEmail">
    <vt:lpwstr>Olympia.Maselos@act.gov.au</vt:lpwstr>
  </property>
  <property fmtid="{D5CDD505-2E9C-101B-9397-08002B2CF9AE}" pid="25" name="DrafterPh">
    <vt:lpwstr>62074776</vt:lpwstr>
  </property>
  <property fmtid="{D5CDD505-2E9C-101B-9397-08002B2CF9AE}" pid="26" name="SettlerName">
    <vt:lpwstr>Clare Steller</vt:lpwstr>
  </property>
  <property fmtid="{D5CDD505-2E9C-101B-9397-08002B2CF9AE}" pid="27" name="SettlerEmail">
    <vt:lpwstr>clare.steller@act.gov.au</vt:lpwstr>
  </property>
  <property fmtid="{D5CDD505-2E9C-101B-9397-08002B2CF9AE}" pid="28" name="SettlerPh">
    <vt:lpwstr>62054731</vt:lpwstr>
  </property>
  <property fmtid="{D5CDD505-2E9C-101B-9397-08002B2CF9AE}" pid="29" name="Status">
    <vt:lpwstr> </vt:lpwstr>
  </property>
  <property fmtid="{D5CDD505-2E9C-101B-9397-08002B2CF9AE}" pid="30" name="Eff">
    <vt:lpwstr> </vt:lpwstr>
  </property>
  <property fmtid="{D5CDD505-2E9C-101B-9397-08002B2CF9AE}" pid="31" name="EndDt">
    <vt:lpwstr>  </vt:lpwstr>
  </property>
  <property fmtid="{D5CDD505-2E9C-101B-9397-08002B2CF9AE}" pid="32" name="RepubDt">
    <vt:lpwstr>  </vt:lpwstr>
  </property>
  <property fmtid="{D5CDD505-2E9C-101B-9397-08002B2CF9AE}" pid="33" name="StartDt">
    <vt:lpwstr>  </vt:lpwstr>
  </property>
</Properties>
</file>