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spacing w:before="120"/>
        <w:rPr>
          <w:rFonts w:ascii="Arial" w:hAnsi="Arial" w:cs="Arial"/>
          <w:lang w:val="en-AU"/>
        </w:rPr>
      </w:pPr>
      <w:bookmarkStart w:id="0" w:name="_GoBack"/>
      <w:bookmarkEnd w:id="0"/>
      <w:r>
        <w:rPr>
          <w:rFonts w:ascii="Arial" w:hAnsi="Arial" w:cs="Arial"/>
          <w:lang w:val="en-AU"/>
        </w:rPr>
        <w:t>Australian Capital Territory</w:t>
      </w:r>
    </w:p>
    <w:p w:rsidR="00CC4808" w:rsidRDefault="00963AB8">
      <w:pPr>
        <w:pStyle w:val="Billname"/>
        <w:spacing w:before="700"/>
      </w:pPr>
      <w:r>
        <w:t>Major Events Security Declaration 2008 (No 2)*</w:t>
      </w:r>
    </w:p>
    <w:p w:rsidR="00CC4808" w:rsidRDefault="00963AB8">
      <w:pPr>
        <w:spacing w:before="240" w:after="60"/>
        <w:rPr>
          <w:rFonts w:ascii="Arial" w:hAnsi="Arial" w:cs="Arial"/>
          <w:b/>
          <w:bCs/>
          <w:vertAlign w:val="superscript"/>
        </w:rPr>
      </w:pPr>
      <w:bookmarkStart w:id="1" w:name="Citation"/>
      <w:r>
        <w:rPr>
          <w:rFonts w:ascii="Arial" w:hAnsi="Arial" w:cs="Arial"/>
          <w:b/>
          <w:bCs/>
        </w:rPr>
        <w:t>Disallowable instrument DI2008—59</w:t>
      </w:r>
    </w:p>
    <w:p w:rsidR="00CC4808" w:rsidRDefault="00963AB8">
      <w:pPr>
        <w:pStyle w:val="madeunder"/>
      </w:pPr>
      <w:r>
        <w:t>made under the</w:t>
      </w:r>
    </w:p>
    <w:p w:rsidR="00CC4808" w:rsidRDefault="00963AB8">
      <w:pPr>
        <w:pStyle w:val="CoverActName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i/>
          <w:iCs/>
        </w:rPr>
        <w:t>Major Events Security Act 2000</w:t>
      </w:r>
      <w:r>
        <w:rPr>
          <w:rFonts w:ascii="Times New Roman" w:hAnsi="Times New Roman" w:cs="Times New Roman"/>
        </w:rPr>
        <w:t>, s 4 (Declaration of major events)</w:t>
      </w:r>
    </w:p>
    <w:bookmarkEnd w:id="1"/>
    <w:p w:rsidR="00CC4808" w:rsidRDefault="00CC4808">
      <w:pPr>
        <w:pStyle w:val="N-line3"/>
        <w:pBdr>
          <w:bottom w:val="none" w:sz="0" w:space="0" w:color="auto"/>
        </w:pBdr>
      </w:pPr>
    </w:p>
    <w:p w:rsidR="00CC4808" w:rsidRDefault="00CC4808">
      <w:pPr>
        <w:pStyle w:val="N-line3"/>
        <w:pBdr>
          <w:top w:val="single" w:sz="12" w:space="1" w:color="auto"/>
          <w:bottom w:val="none" w:sz="0" w:space="0" w:color="auto"/>
        </w:pBdr>
      </w:pPr>
    </w:p>
    <w:p w:rsidR="00CC4808" w:rsidRDefault="00963AB8">
      <w:pPr>
        <w:pStyle w:val="Amain"/>
        <w:tabs>
          <w:tab w:val="clear" w:pos="700"/>
          <w:tab w:val="left" w:pos="0"/>
        </w:tabs>
        <w:spacing w:before="240" w:after="240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1.  Under section 4 of the </w:t>
      </w:r>
      <w:r>
        <w:rPr>
          <w:rFonts w:ascii="Arial" w:hAnsi="Arial" w:cs="Arial"/>
          <w:i/>
          <w:iCs/>
        </w:rPr>
        <w:t>Major Events Security Act 2000</w:t>
      </w:r>
      <w:r>
        <w:rPr>
          <w:rFonts w:ascii="Arial" w:hAnsi="Arial" w:cs="Arial"/>
        </w:rPr>
        <w:t xml:space="preserve"> (the Act) the Olympic Torch Relay (specified in Schedule 1) at the venue (specified in Schedule 3) is a major event for the purposes of the Act. </w:t>
      </w:r>
    </w:p>
    <w:p w:rsidR="00CC4808" w:rsidRDefault="00963AB8">
      <w:pPr>
        <w:pStyle w:val="Amain"/>
        <w:tabs>
          <w:tab w:val="clear" w:pos="700"/>
          <w:tab w:val="left" w:pos="0"/>
        </w:tabs>
        <w:spacing w:before="120" w:after="240"/>
        <w:ind w:left="0" w:right="-63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2.  </w:t>
      </w:r>
      <w:r>
        <w:rPr>
          <w:rFonts w:ascii="Arial" w:hAnsi="Arial" w:cs="Arial"/>
          <w:spacing w:val="-2"/>
        </w:rPr>
        <w:t>This declaration is in force for the period commencing at 12.01 am</w:t>
      </w:r>
      <w:r>
        <w:rPr>
          <w:rFonts w:ascii="Arial" w:hAnsi="Arial" w:cs="Arial"/>
        </w:rPr>
        <w:t xml:space="preserve"> on 24 April 2008 and concluding at 11.59 pm on 24 April 2008. </w:t>
      </w:r>
    </w:p>
    <w:p w:rsidR="00CC4808" w:rsidRDefault="00963AB8">
      <w:pPr>
        <w:pStyle w:val="Amain"/>
        <w:tabs>
          <w:tab w:val="clear" w:pos="700"/>
          <w:tab w:val="left" w:pos="0"/>
        </w:tabs>
        <w:spacing w:before="120" w:after="120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3.  Under section 7 of the Act the statutory conditions of entry to the venue are stated to be as follows:</w:t>
      </w:r>
    </w:p>
    <w:p w:rsidR="00CC4808" w:rsidRDefault="00963AB8">
      <w:pPr>
        <w:pStyle w:val="Amain"/>
        <w:numPr>
          <w:ilvl w:val="0"/>
          <w:numId w:val="1"/>
        </w:numPr>
        <w:tabs>
          <w:tab w:val="left" w:pos="0"/>
        </w:tabs>
        <w:spacing w:before="0"/>
        <w:ind w:left="714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a person seeking to enter or remain in the venue shall, if asked by a police officer, permit a search to be made of his or her personal property;</w:t>
      </w:r>
    </w:p>
    <w:p w:rsidR="00CC4808" w:rsidRDefault="00963AB8">
      <w:pPr>
        <w:pStyle w:val="Amain"/>
        <w:numPr>
          <w:ilvl w:val="0"/>
          <w:numId w:val="1"/>
        </w:numPr>
        <w:tabs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a person seeking to enter or remain in the venue shall, if asked by a police officer, permit a frisk search to be made of his or her person; and</w:t>
      </w:r>
    </w:p>
    <w:p w:rsidR="00CC4808" w:rsidRDefault="00963AB8">
      <w:pPr>
        <w:pStyle w:val="Amain"/>
        <w:numPr>
          <w:ilvl w:val="0"/>
          <w:numId w:val="1"/>
        </w:numPr>
        <w:tabs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a person shall not take into or possess in the venue a prohibited item. </w:t>
      </w:r>
    </w:p>
    <w:p w:rsidR="00CC4808" w:rsidRDefault="00963AB8">
      <w:pPr>
        <w:pStyle w:val="Amain"/>
        <w:tabs>
          <w:tab w:val="clear" w:pos="700"/>
          <w:tab w:val="left" w:pos="0"/>
        </w:tabs>
        <w:spacing w:before="240"/>
        <w:ind w:left="697" w:hanging="697"/>
        <w:jc w:val="left"/>
        <w:rPr>
          <w:rFonts w:ascii="Arial" w:hAnsi="Arial" w:cs="Arial"/>
        </w:rPr>
      </w:pPr>
      <w:r>
        <w:rPr>
          <w:rFonts w:ascii="Arial" w:hAnsi="Arial" w:cs="Arial"/>
        </w:rPr>
        <w:t>4.  For the purposes of this declaration:</w:t>
      </w:r>
    </w:p>
    <w:p w:rsidR="00CC4808" w:rsidRDefault="00963AB8">
      <w:pPr>
        <w:pStyle w:val="Amain"/>
        <w:numPr>
          <w:ilvl w:val="0"/>
          <w:numId w:val="2"/>
        </w:numPr>
        <w:tabs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the description of the event is specified in Schedule 1;</w:t>
      </w:r>
    </w:p>
    <w:p w:rsidR="00CC4808" w:rsidRDefault="00963AB8">
      <w:pPr>
        <w:pStyle w:val="Amain"/>
        <w:numPr>
          <w:ilvl w:val="0"/>
          <w:numId w:val="2"/>
        </w:numPr>
        <w:tabs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proposed times and dates of the event are specified in Schedule 1;</w:t>
      </w:r>
    </w:p>
    <w:p w:rsidR="00CC4808" w:rsidRDefault="00963AB8">
      <w:pPr>
        <w:pStyle w:val="Amain"/>
        <w:numPr>
          <w:ilvl w:val="0"/>
          <w:numId w:val="2"/>
        </w:numPr>
        <w:tabs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prohibited items are those specified in Schedule 2; and </w:t>
      </w:r>
    </w:p>
    <w:p w:rsidR="00CC4808" w:rsidRDefault="00963AB8">
      <w:pPr>
        <w:pStyle w:val="Amain"/>
        <w:numPr>
          <w:ilvl w:val="0"/>
          <w:numId w:val="2"/>
        </w:numPr>
        <w:tabs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location of the venue is specified in Schedule 3: </w:t>
      </w:r>
    </w:p>
    <w:p w:rsidR="00CC4808" w:rsidRDefault="00963AB8">
      <w:pPr>
        <w:pStyle w:val="Amain"/>
        <w:tabs>
          <w:tab w:val="clear" w:pos="700"/>
          <w:tab w:val="left" w:pos="0"/>
        </w:tabs>
        <w:spacing w:before="240"/>
        <w:ind w:left="697" w:hanging="697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5.  Some of the venues contain restricted areas. </w:t>
      </w:r>
    </w:p>
    <w:p w:rsidR="00CC4808" w:rsidRDefault="00CC4808">
      <w:pPr>
        <w:pStyle w:val="Amain"/>
        <w:tabs>
          <w:tab w:val="clear" w:pos="700"/>
          <w:tab w:val="left" w:pos="0"/>
        </w:tabs>
        <w:jc w:val="left"/>
        <w:rPr>
          <w:rFonts w:ascii="Arial" w:hAnsi="Arial" w:cs="Arial"/>
        </w:rPr>
      </w:pPr>
    </w:p>
    <w:p w:rsidR="00CC4808" w:rsidRDefault="00963AB8">
      <w:pPr>
        <w:pStyle w:val="Amain"/>
        <w:tabs>
          <w:tab w:val="clear" w:pos="700"/>
          <w:tab w:val="left" w:pos="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Declared by us, the Executive of the Australian Capital Territory:</w:t>
      </w:r>
    </w:p>
    <w:p w:rsidR="00CC4808" w:rsidRDefault="00CC4808">
      <w:pPr>
        <w:pStyle w:val="Amain"/>
        <w:tabs>
          <w:tab w:val="clear" w:pos="700"/>
          <w:tab w:val="left" w:pos="0"/>
        </w:tabs>
        <w:jc w:val="left"/>
        <w:rPr>
          <w:rFonts w:ascii="Arial" w:hAnsi="Arial" w:cs="Arial"/>
        </w:rPr>
      </w:pPr>
    </w:p>
    <w:p w:rsidR="00CC4808" w:rsidRDefault="00CC480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vertAlign w:val="superscript"/>
          <w:lang w:val="en-AU"/>
        </w:rPr>
      </w:pPr>
    </w:p>
    <w:p w:rsidR="00CC4808" w:rsidRDefault="00963AB8">
      <w:pPr>
        <w:pStyle w:val="CoverActName"/>
        <w:tabs>
          <w:tab w:val="clear" w:pos="2600"/>
          <w:tab w:val="left" w:pos="360"/>
        </w:tabs>
        <w:jc w:val="left"/>
        <w:rPr>
          <w:b w:val="0"/>
          <w:bCs w:val="0"/>
          <w:u w:val="single"/>
        </w:rPr>
      </w:pPr>
      <w:r>
        <w:rPr>
          <w:b w:val="0"/>
          <w:bCs w:val="0"/>
          <w:u w:val="single"/>
        </w:rPr>
        <w:t>Simon Corbell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  <w:u w:val="single"/>
        </w:rPr>
        <w:t>Jon Stanhope</w:t>
      </w:r>
    </w:p>
    <w:p w:rsidR="00CC4808" w:rsidRDefault="00963AB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b w:val="0"/>
          <w:bCs w:val="0"/>
          <w:vertAlign w:val="superscript"/>
        </w:rPr>
      </w:pPr>
      <w:r>
        <w:rPr>
          <w:b w:val="0"/>
          <w:bCs w:val="0"/>
        </w:rPr>
        <w:t xml:space="preserve">Attorney General 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Minister</w:t>
      </w:r>
      <w:r>
        <w:rPr>
          <w:b w:val="0"/>
          <w:bCs w:val="0"/>
        </w:rPr>
        <w:br/>
        <w:t xml:space="preserve">   15 April 2008</w:t>
      </w:r>
      <w:r>
        <w:rPr>
          <w:b w:val="0"/>
          <w:bCs w:val="0"/>
        </w:rPr>
        <w:tab/>
      </w:r>
      <w:r>
        <w:rPr>
          <w:b w:val="0"/>
          <w:bCs w:val="0"/>
        </w:rPr>
        <w:tab/>
        <w:t>15 April 2008</w:t>
      </w:r>
    </w:p>
    <w:p w:rsidR="00CC4808" w:rsidRDefault="00CC4808">
      <w:pPr>
        <w:pStyle w:val="06Copyright"/>
        <w:rPr>
          <w:rFonts w:ascii="Arial" w:hAnsi="Arial" w:cs="Arial"/>
        </w:rPr>
        <w:sectPr w:rsidR="00CC480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3005" w:right="2325" w:bottom="2552" w:left="2325" w:header="2480" w:footer="1540" w:gutter="0"/>
          <w:pgNumType w:fmt="lowerRoman"/>
          <w:cols w:space="720"/>
          <w:titlePg/>
        </w:sectPr>
      </w:pPr>
    </w:p>
    <w:p w:rsidR="00CC4808" w:rsidRDefault="00CC480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lang w:val="en-AU"/>
        </w:rPr>
        <w:sectPr w:rsidR="00CC4808">
          <w:headerReference w:type="first" r:id="rId13"/>
          <w:footerReference w:type="first" r:id="rId14"/>
          <w:type w:val="continuous"/>
          <w:pgSz w:w="11907" w:h="16839" w:code="9"/>
          <w:pgMar w:top="3000" w:right="2300" w:bottom="2500" w:left="2300" w:header="2480" w:footer="2100" w:gutter="0"/>
          <w:cols w:space="720"/>
          <w:titlePg/>
        </w:sectPr>
      </w:pPr>
    </w:p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lang w:val="en-AU"/>
        </w:rPr>
      </w:pPr>
      <w:r>
        <w:rPr>
          <w:rFonts w:ascii="Arial" w:hAnsi="Arial" w:cs="Arial"/>
          <w:b/>
          <w:bCs/>
          <w:lang w:val="en-AU"/>
        </w:rPr>
        <w:lastRenderedPageBreak/>
        <w:t xml:space="preserve">Schedule 1 </w:t>
      </w:r>
      <w:r>
        <w:rPr>
          <w:rFonts w:ascii="Arial" w:hAnsi="Arial" w:cs="Arial"/>
          <w:lang w:val="en-AU"/>
        </w:rPr>
        <w:t xml:space="preserve">– </w:t>
      </w:r>
    </w:p>
    <w:p w:rsidR="00CC4808" w:rsidRDefault="00963AB8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Declaration made under s. 4 of the </w:t>
      </w:r>
      <w:r>
        <w:rPr>
          <w:rFonts w:ascii="Arial" w:hAnsi="Arial" w:cs="Arial"/>
          <w:i/>
          <w:iCs/>
        </w:rPr>
        <w:t>Major Events Security Act 2000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</w:p>
    <w:p w:rsidR="00CC4808" w:rsidRDefault="00CC4808">
      <w:pPr>
        <w:pBdr>
          <w:top w:val="single" w:sz="4" w:space="1" w:color="auto"/>
        </w:pBdr>
        <w:rPr>
          <w:rFonts w:ascii="Arial" w:hAnsi="Arial" w:cs="Arial"/>
        </w:rPr>
      </w:pPr>
    </w:p>
    <w:p w:rsidR="00CC4808" w:rsidRDefault="00963AB8">
      <w:pPr>
        <w:pStyle w:val="Heading5"/>
        <w:spacing w:line="260" w:lineRule="exact"/>
        <w:rPr>
          <w:rFonts w:ascii="Arial" w:hAnsi="Arial" w:cs="Arial"/>
        </w:rPr>
      </w:pPr>
      <w:r>
        <w:rPr>
          <w:rFonts w:ascii="Arial" w:hAnsi="Arial" w:cs="Arial"/>
          <w:i w:val="0"/>
          <w:iCs w:val="0"/>
        </w:rPr>
        <w:t xml:space="preserve">1. </w:t>
      </w:r>
      <w:r>
        <w:rPr>
          <w:rFonts w:ascii="Arial" w:hAnsi="Arial" w:cs="Arial"/>
        </w:rPr>
        <w:tab/>
        <w:t>Description of the event</w:t>
      </w:r>
    </w:p>
    <w:p w:rsidR="00CC4808" w:rsidRDefault="00CC4808">
      <w:pPr>
        <w:spacing w:line="260" w:lineRule="exact"/>
        <w:rPr>
          <w:rFonts w:ascii="Arial" w:hAnsi="Arial" w:cs="Arial"/>
        </w:rPr>
      </w:pPr>
    </w:p>
    <w:p w:rsidR="00CC4808" w:rsidRDefault="00963AB8">
      <w:p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Beijing 2008 Olympic Torch Relay</w:t>
      </w:r>
    </w:p>
    <w:p w:rsidR="00CC4808" w:rsidRDefault="00CC4808">
      <w:pPr>
        <w:spacing w:line="260" w:lineRule="exact"/>
        <w:rPr>
          <w:rFonts w:ascii="Arial" w:hAnsi="Arial" w:cs="Arial"/>
        </w:rPr>
      </w:pPr>
    </w:p>
    <w:p w:rsidR="00CC4808" w:rsidRDefault="00963AB8">
      <w:pPr>
        <w:pStyle w:val="Heading5"/>
        <w:spacing w:line="260" w:lineRule="exact"/>
        <w:rPr>
          <w:rFonts w:ascii="Arial" w:hAnsi="Arial" w:cs="Arial"/>
        </w:rPr>
      </w:pPr>
      <w:r>
        <w:rPr>
          <w:rFonts w:ascii="Arial" w:hAnsi="Arial" w:cs="Arial"/>
          <w:i w:val="0"/>
          <w:iCs w:val="0"/>
        </w:rPr>
        <w:t xml:space="preserve">2. </w:t>
      </w:r>
      <w:r>
        <w:rPr>
          <w:rFonts w:ascii="Arial" w:hAnsi="Arial" w:cs="Arial"/>
        </w:rPr>
        <w:tab/>
        <w:t>Times and dates of the event</w:t>
      </w:r>
    </w:p>
    <w:p w:rsidR="00CC4808" w:rsidRDefault="00CC4808">
      <w:pPr>
        <w:spacing w:line="260" w:lineRule="exact"/>
        <w:rPr>
          <w:rFonts w:ascii="Arial" w:hAnsi="Arial" w:cs="Arial"/>
        </w:rPr>
      </w:pPr>
    </w:p>
    <w:p w:rsidR="00CC4808" w:rsidRDefault="00963AB8">
      <w:p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The proposed times and dates of the event: </w:t>
      </w:r>
    </w:p>
    <w:p w:rsidR="00CC4808" w:rsidRDefault="00CC4808">
      <w:pPr>
        <w:spacing w:line="260" w:lineRule="exact"/>
        <w:ind w:left="1440" w:hanging="720"/>
        <w:rPr>
          <w:rFonts w:ascii="Arial" w:hAnsi="Arial" w:cs="Arial"/>
        </w:rPr>
      </w:pPr>
    </w:p>
    <w:p w:rsidR="00CC4808" w:rsidRDefault="00963AB8">
      <w:pPr>
        <w:numPr>
          <w:ilvl w:val="0"/>
          <w:numId w:val="4"/>
        </w:num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Commencement of pre-launch program at 6.15am on 24 April 2008</w:t>
      </w:r>
    </w:p>
    <w:p w:rsidR="00CC4808" w:rsidRDefault="00963AB8">
      <w:pPr>
        <w:numPr>
          <w:ilvl w:val="0"/>
          <w:numId w:val="4"/>
        </w:num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Commencement of official program at 8.30am on 24 April 2008</w:t>
      </w:r>
    </w:p>
    <w:p w:rsidR="00CC4808" w:rsidRDefault="00963AB8">
      <w:pPr>
        <w:numPr>
          <w:ilvl w:val="0"/>
          <w:numId w:val="4"/>
        </w:num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Commencement of torch relay at 9.00am on 24 April 2008</w:t>
      </w:r>
    </w:p>
    <w:p w:rsidR="00CC4808" w:rsidRDefault="00963AB8">
      <w:pPr>
        <w:numPr>
          <w:ilvl w:val="0"/>
          <w:numId w:val="4"/>
        </w:num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Torch relay route on 24 April 2008</w:t>
      </w:r>
    </w:p>
    <w:p w:rsidR="00CC4808" w:rsidRDefault="00963AB8">
      <w:pPr>
        <w:numPr>
          <w:ilvl w:val="0"/>
          <w:numId w:val="4"/>
        </w:numPr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Final community celebrations on 24 April 2008</w:t>
      </w:r>
    </w:p>
    <w:p w:rsidR="00CC4808" w:rsidRDefault="00CC4808">
      <w:pPr>
        <w:spacing w:line="260" w:lineRule="exact"/>
        <w:ind w:left="1440" w:hanging="720"/>
        <w:rPr>
          <w:rFonts w:ascii="Arial" w:hAnsi="Arial" w:cs="Arial"/>
        </w:rPr>
      </w:pPr>
    </w:p>
    <w:p w:rsidR="00CC4808" w:rsidRDefault="00CC4808">
      <w:pPr>
        <w:spacing w:line="260" w:lineRule="exact"/>
        <w:ind w:left="1440" w:hanging="720"/>
        <w:rPr>
          <w:rFonts w:ascii="Arial" w:hAnsi="Arial" w:cs="Arial"/>
        </w:rPr>
      </w:pPr>
    </w:p>
    <w:p w:rsidR="00CC4808" w:rsidRDefault="00CC4808">
      <w:pPr>
        <w:pStyle w:val="Header"/>
        <w:tabs>
          <w:tab w:val="clear" w:pos="2880"/>
          <w:tab w:val="clear" w:pos="4153"/>
          <w:tab w:val="clear" w:pos="8306"/>
        </w:tabs>
        <w:spacing w:line="240" w:lineRule="exact"/>
        <w:rPr>
          <w:rFonts w:ascii="Arial" w:hAnsi="Arial" w:cs="Arial"/>
          <w:b/>
          <w:bCs/>
          <w:lang w:val="en-AU"/>
        </w:rPr>
      </w:pPr>
    </w:p>
    <w:p w:rsidR="00CC4808" w:rsidRDefault="00CC4808">
      <w:pPr>
        <w:pStyle w:val="Header"/>
        <w:tabs>
          <w:tab w:val="clear" w:pos="2880"/>
          <w:tab w:val="clear" w:pos="4153"/>
          <w:tab w:val="clear" w:pos="8306"/>
        </w:tabs>
        <w:spacing w:line="240" w:lineRule="exact"/>
        <w:rPr>
          <w:rFonts w:ascii="Arial" w:hAnsi="Arial" w:cs="Arial"/>
          <w:b/>
          <w:bCs/>
          <w:lang w:val="en-AU"/>
        </w:rPr>
      </w:pPr>
    </w:p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lang w:val="en-AU"/>
        </w:rPr>
      </w:pPr>
      <w:r>
        <w:rPr>
          <w:rFonts w:ascii="Arial" w:hAnsi="Arial" w:cs="Arial"/>
          <w:b/>
          <w:bCs/>
          <w:lang w:val="en-AU"/>
        </w:rPr>
        <w:t xml:space="preserve">Schedule 2 </w:t>
      </w:r>
      <w:r>
        <w:rPr>
          <w:rFonts w:ascii="Arial" w:hAnsi="Arial" w:cs="Arial"/>
          <w:lang w:val="en-AU"/>
        </w:rPr>
        <w:t xml:space="preserve">– </w:t>
      </w:r>
    </w:p>
    <w:p w:rsidR="00CC4808" w:rsidRDefault="00963AB8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Declaration made under s. 4 of the </w:t>
      </w:r>
      <w:r>
        <w:rPr>
          <w:rFonts w:ascii="Arial" w:hAnsi="Arial" w:cs="Arial"/>
          <w:i/>
          <w:iCs/>
        </w:rPr>
        <w:t>Major Events Security Act 2000</w:t>
      </w:r>
    </w:p>
    <w:p w:rsidR="00CC4808" w:rsidRDefault="00963AB8">
      <w:pPr>
        <w:pBdr>
          <w:top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C4808" w:rsidRDefault="00CC4808">
      <w:pPr>
        <w:pStyle w:val="Heading3"/>
        <w:rPr>
          <w:rFonts w:ascii="Arial" w:hAnsi="Arial" w:cs="Arial"/>
        </w:rPr>
      </w:pPr>
    </w:p>
    <w:p w:rsidR="00CC4808" w:rsidRDefault="00963AB8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PROHIBITED ITEMS</w:t>
      </w:r>
    </w:p>
    <w:p w:rsidR="00CC4808" w:rsidRDefault="00CC4808">
      <w:pPr>
        <w:rPr>
          <w:rFonts w:ascii="Arial" w:hAnsi="Arial" w:cs="Arial"/>
        </w:rPr>
      </w:pP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>Glass items, other than optical lenses and items containing food or beverages for infants;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>Cans, other than those containing food or beverages for infants;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Prohibited weapons and prohibited articles under the </w:t>
      </w:r>
      <w:r>
        <w:rPr>
          <w:rFonts w:ascii="Arial" w:hAnsi="Arial" w:cs="Arial"/>
          <w:i/>
          <w:iCs/>
        </w:rPr>
        <w:t>Prohibited Weapons Act 1996;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Knives, including knives under the </w:t>
      </w:r>
      <w:r>
        <w:rPr>
          <w:rFonts w:ascii="Arial" w:hAnsi="Arial" w:cs="Arial"/>
          <w:i/>
          <w:iCs/>
        </w:rPr>
        <w:t>Crimes Act 1900</w:t>
      </w:r>
      <w:r>
        <w:rPr>
          <w:rFonts w:ascii="Arial" w:hAnsi="Arial" w:cs="Arial"/>
        </w:rPr>
        <w:t>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Firearms under the </w:t>
      </w:r>
      <w:r>
        <w:rPr>
          <w:rFonts w:ascii="Arial" w:hAnsi="Arial" w:cs="Arial"/>
          <w:i/>
          <w:iCs/>
        </w:rPr>
        <w:t>Firearms Act 1996</w:t>
      </w:r>
      <w:r>
        <w:rPr>
          <w:rFonts w:ascii="Arial" w:hAnsi="Arial" w:cs="Arial"/>
        </w:rPr>
        <w:t xml:space="preserve"> excepting those carried lawfully by law enforcement officers performing duties at, or as part of the event;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>Fire extinguishers and any other material contained within a receptacle that is likely to be used as a fire retardant except those lawfully in the possession of emergency services personnel;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>Paint stored in any type of container (including balloons, tins and aerosol cans);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Flares, fireworks, explosives, smoke bombs, petrol and dangerous goods under the </w:t>
      </w:r>
      <w:r>
        <w:rPr>
          <w:rFonts w:ascii="Arial" w:hAnsi="Arial" w:cs="Arial"/>
          <w:i/>
          <w:iCs/>
        </w:rPr>
        <w:t>Dangerous Substances Act 2004</w:t>
      </w:r>
      <w:r>
        <w:rPr>
          <w:rFonts w:ascii="Arial" w:hAnsi="Arial" w:cs="Arial"/>
        </w:rPr>
        <w:t xml:space="preserve"> excepting those fireworks authorized lawfully by those persons contracted to participate in formal proceedings relating to the event; 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Controlled drugs and plants under Schedules 1 &amp; 2 of the </w:t>
      </w:r>
      <w:r>
        <w:rPr>
          <w:rFonts w:ascii="Arial" w:hAnsi="Arial" w:cs="Arial"/>
          <w:i/>
          <w:iCs/>
        </w:rPr>
        <w:t>Criminal Code Regulations 2005</w:t>
      </w:r>
      <w:r>
        <w:rPr>
          <w:rFonts w:ascii="Arial" w:hAnsi="Arial" w:cs="Arial"/>
        </w:rPr>
        <w:t xml:space="preserve"> that includes prohibited substances, plants and drugs of dependence; and </w:t>
      </w: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Balls, eggs, paint bombs and any similar item that is likely to be used as a projectile. </w:t>
      </w:r>
    </w:p>
    <w:p w:rsidR="00CC4808" w:rsidRDefault="00CC4808">
      <w:pPr>
        <w:rPr>
          <w:rFonts w:ascii="Arial" w:hAnsi="Arial" w:cs="Arial"/>
        </w:rPr>
      </w:pPr>
    </w:p>
    <w:p w:rsidR="00CC4808" w:rsidRDefault="00963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lang w:val="en-AU"/>
        </w:rPr>
      </w:pPr>
      <w:r>
        <w:rPr>
          <w:rFonts w:ascii="Arial" w:hAnsi="Arial" w:cs="Arial"/>
          <w:b/>
          <w:bCs/>
          <w:lang w:val="en-AU"/>
        </w:rPr>
        <w:t xml:space="preserve">Schedule 3 </w:t>
      </w:r>
      <w:r>
        <w:rPr>
          <w:rFonts w:ascii="Arial" w:hAnsi="Arial" w:cs="Arial"/>
          <w:lang w:val="en-AU"/>
        </w:rPr>
        <w:t xml:space="preserve">– </w:t>
      </w:r>
    </w:p>
    <w:p w:rsidR="00CC4808" w:rsidRDefault="00963AB8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Declaration made under s. 4 of the </w:t>
      </w:r>
      <w:r>
        <w:rPr>
          <w:rFonts w:ascii="Arial" w:hAnsi="Arial" w:cs="Arial"/>
          <w:i/>
          <w:iCs/>
        </w:rPr>
        <w:t>Major Events Security Act 2000</w:t>
      </w:r>
    </w:p>
    <w:p w:rsidR="00CC4808" w:rsidRDefault="00963AB8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</w:p>
    <w:p w:rsidR="00CC4808" w:rsidRDefault="00CC4808">
      <w:pPr>
        <w:pBdr>
          <w:top w:val="single" w:sz="4" w:space="1" w:color="auto"/>
        </w:pBdr>
        <w:rPr>
          <w:rFonts w:ascii="Arial" w:hAnsi="Arial" w:cs="Arial"/>
        </w:rPr>
      </w:pPr>
    </w:p>
    <w:p w:rsidR="00CC4808" w:rsidRDefault="00963AB8">
      <w:pPr>
        <w:pStyle w:val="Heading5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Venue </w:t>
      </w:r>
    </w:p>
    <w:p w:rsidR="00CC4808" w:rsidRDefault="00CC4808">
      <w:pPr>
        <w:pStyle w:val="Header"/>
        <w:tabs>
          <w:tab w:val="clear" w:pos="2880"/>
          <w:tab w:val="clear" w:pos="4153"/>
          <w:tab w:val="clear" w:pos="8306"/>
        </w:tabs>
        <w:spacing w:line="240" w:lineRule="exact"/>
        <w:rPr>
          <w:rFonts w:ascii="Arial" w:hAnsi="Arial" w:cs="Arial"/>
          <w:lang w:val="en-AU"/>
        </w:rPr>
      </w:pPr>
    </w:p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spacing w:line="240" w:lineRule="exact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venue comprises the </w:t>
      </w:r>
      <w:r>
        <w:rPr>
          <w:rFonts w:ascii="Arial" w:hAnsi="Arial" w:cs="Arial"/>
        </w:rPr>
        <w:t xml:space="preserve">places and roads in Central Canberra </w:t>
      </w:r>
      <w:r>
        <w:rPr>
          <w:rFonts w:ascii="Arial" w:hAnsi="Arial" w:cs="Arial"/>
          <w:lang w:val="en-AU"/>
        </w:rPr>
        <w:t>described in the attached map.</w:t>
      </w:r>
    </w:p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lang w:val="en-AU"/>
        </w:rPr>
      </w:pPr>
      <w:r>
        <w:rPr>
          <w:rFonts w:ascii="Arial" w:hAnsi="Arial" w:cs="Arial"/>
        </w:rPr>
        <w:t>See attachment for map and description</w:t>
      </w:r>
    </w:p>
    <w:p w:rsidR="00CC4808" w:rsidRDefault="00CC480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  <w:lang w:val="en-AU"/>
        </w:rPr>
      </w:pPr>
    </w:p>
    <w:p w:rsidR="00CC4808" w:rsidRDefault="00963AB8">
      <w:pPr>
        <w:pStyle w:val="Header"/>
        <w:tabs>
          <w:tab w:val="clear" w:pos="2880"/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Some of the venues for this event contain restricted areas.</w:t>
      </w:r>
    </w:p>
    <w:p w:rsidR="00CC4808" w:rsidRDefault="00CC4808">
      <w:pPr>
        <w:sectPr w:rsidR="00CC4808">
          <w:pgSz w:w="11907" w:h="16839" w:code="9"/>
          <w:pgMar w:top="2665" w:right="2268" w:bottom="2098" w:left="2268" w:header="2480" w:footer="1410" w:gutter="0"/>
          <w:cols w:space="720"/>
          <w:titlePg/>
        </w:sectPr>
      </w:pPr>
    </w:p>
    <w:p w:rsidR="00CC4808" w:rsidRDefault="004519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75pt;height:454.5pt">
            <v:imagedata r:id="rId15" o:title="Boundary Map Morning - Beijing Torch Relay"/>
          </v:shape>
        </w:pict>
      </w:r>
    </w:p>
    <w:p w:rsidR="00CC4808" w:rsidRDefault="00451960">
      <w:r>
        <w:pict>
          <v:shape id="_x0000_i1026" type="#_x0000_t75" style="width:738.75pt;height:454.5pt">
            <v:imagedata r:id="rId16" o:title="Boundary Map Afternoon - Beijing Torch Relay"/>
          </v:shape>
        </w:pict>
      </w:r>
    </w:p>
    <w:p w:rsidR="00CC4808" w:rsidRDefault="00CC4808">
      <w:pPr>
        <w:rPr>
          <w:sz w:val="16"/>
          <w:szCs w:val="16"/>
        </w:rPr>
      </w:pPr>
    </w:p>
    <w:p w:rsidR="00CC4808" w:rsidRDefault="00CC4808">
      <w:pPr>
        <w:rPr>
          <w:sz w:val="16"/>
          <w:szCs w:val="16"/>
        </w:rPr>
        <w:sectPr w:rsidR="00CC4808">
          <w:headerReference w:type="first" r:id="rId17"/>
          <w:footerReference w:type="first" r:id="rId18"/>
          <w:pgSz w:w="16839" w:h="11907" w:orient="landscape" w:code="9"/>
          <w:pgMar w:top="1080" w:right="759" w:bottom="1320" w:left="1080" w:header="600" w:footer="710" w:gutter="0"/>
          <w:cols w:space="720"/>
          <w:titlePg/>
        </w:sectPr>
      </w:pPr>
    </w:p>
    <w:p w:rsidR="00CC4808" w:rsidRDefault="00963AB8">
      <w:pPr>
        <w:pStyle w:val="Heading1"/>
        <w:jc w:val="left"/>
        <w:rPr>
          <w:sz w:val="28"/>
          <w:szCs w:val="28"/>
        </w:rPr>
      </w:pPr>
      <w:r>
        <w:rPr>
          <w:caps w:val="0"/>
          <w:sz w:val="28"/>
          <w:szCs w:val="28"/>
        </w:rPr>
        <w:t>Beijing Olympics Torch Relay – Canberra, 24 April 2008</w:t>
      </w:r>
    </w:p>
    <w:p w:rsidR="00CC4808" w:rsidRDefault="00CC4808"/>
    <w:p w:rsidR="00CC4808" w:rsidRDefault="00963AB8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Description of route/s and additional areas for Declaration under the </w:t>
      </w:r>
      <w:r>
        <w:rPr>
          <w:b/>
          <w:bCs/>
          <w:i/>
          <w:iCs/>
          <w:sz w:val="28"/>
          <w:szCs w:val="28"/>
        </w:rPr>
        <w:t>Major Events Security Act 2000</w:t>
      </w:r>
    </w:p>
    <w:p w:rsidR="00CC4808" w:rsidRDefault="00CC4808">
      <w:pPr>
        <w:rPr>
          <w:sz w:val="28"/>
          <w:szCs w:val="28"/>
        </w:rPr>
      </w:pPr>
    </w:p>
    <w:p w:rsidR="00CC4808" w:rsidRDefault="00CC4808">
      <w:pPr>
        <w:rPr>
          <w:sz w:val="28"/>
          <w:szCs w:val="28"/>
        </w:rPr>
      </w:pPr>
    </w:p>
    <w:p w:rsidR="00CC4808" w:rsidRDefault="00963AB8">
      <w:pPr>
        <w:rPr>
          <w:sz w:val="28"/>
          <w:szCs w:val="28"/>
        </w:rPr>
      </w:pPr>
      <w:r>
        <w:rPr>
          <w:sz w:val="28"/>
          <w:szCs w:val="28"/>
        </w:rPr>
        <w:t>The declaration will apply to the route of the Torch relay and includes the principal roads, adjacent roads up to the first intersection, and adjacent public open spaces.</w:t>
      </w:r>
    </w:p>
    <w:p w:rsidR="00CC4808" w:rsidRDefault="00CC4808">
      <w:pPr>
        <w:rPr>
          <w:sz w:val="28"/>
          <w:szCs w:val="28"/>
        </w:rPr>
      </w:pPr>
    </w:p>
    <w:p w:rsidR="00CC4808" w:rsidRDefault="00963AB8">
      <w:pPr>
        <w:rPr>
          <w:sz w:val="28"/>
          <w:szCs w:val="28"/>
        </w:rPr>
      </w:pPr>
      <w:r>
        <w:rPr>
          <w:sz w:val="28"/>
          <w:szCs w:val="28"/>
        </w:rPr>
        <w:t>All roads include the road related areas, as defined in the Australian Road Rules February 2008 version.</w:t>
      </w:r>
    </w:p>
    <w:p w:rsidR="00CC4808" w:rsidRDefault="00CC4808">
      <w:pPr>
        <w:rPr>
          <w:sz w:val="28"/>
          <w:szCs w:val="28"/>
        </w:rPr>
      </w:pPr>
    </w:p>
    <w:p w:rsidR="00CC4808" w:rsidRDefault="00963AB8">
      <w:pPr>
        <w:rPr>
          <w:sz w:val="28"/>
          <w:szCs w:val="28"/>
        </w:rPr>
      </w:pPr>
      <w:r>
        <w:rPr>
          <w:sz w:val="28"/>
          <w:szCs w:val="28"/>
        </w:rPr>
        <w:t>All public open spaces are defined by Section and, where appropriate, Block number.</w:t>
      </w:r>
    </w:p>
    <w:p w:rsidR="00CC4808" w:rsidRDefault="00CC4808">
      <w:pPr>
        <w:rPr>
          <w:sz w:val="28"/>
          <w:szCs w:val="28"/>
        </w:rPr>
      </w:pPr>
    </w:p>
    <w:p w:rsidR="00CC4808" w:rsidRDefault="00963AB8">
      <w:pPr>
        <w:rPr>
          <w:sz w:val="28"/>
          <w:szCs w:val="28"/>
        </w:rPr>
      </w:pPr>
      <w:r>
        <w:rPr>
          <w:sz w:val="28"/>
          <w:szCs w:val="28"/>
        </w:rPr>
        <w:t>The declaration does not apply to leased land.</w:t>
      </w:r>
    </w:p>
    <w:p w:rsidR="00CC4808" w:rsidRDefault="00CC4808"/>
    <w:p w:rsidR="00CC4808" w:rsidRDefault="00963AB8">
      <w:pPr>
        <w:pStyle w:val="Heading1"/>
        <w:jc w:val="left"/>
        <w:rPr>
          <w:sz w:val="28"/>
          <w:szCs w:val="28"/>
        </w:rPr>
      </w:pPr>
      <w:r>
        <w:br w:type="page"/>
      </w:r>
      <w:r>
        <w:rPr>
          <w:caps w:val="0"/>
          <w:sz w:val="28"/>
          <w:szCs w:val="28"/>
        </w:rPr>
        <w:t>Torch Relay – Declaration of the Route/Venue</w:t>
      </w:r>
    </w:p>
    <w:p w:rsidR="00CC4808" w:rsidRDefault="00CC4808"/>
    <w:p w:rsidR="00CC4808" w:rsidRDefault="00CC4808"/>
    <w:p w:rsidR="00CC4808" w:rsidRDefault="00963AB8">
      <w:r>
        <w:t xml:space="preserve">Section 57, Parkes bounded by King Edward Terrence and Parkes Place including Reconciliation Place and Commonwealth Place, but excluding Questacon (Section 57, Block 1) </w:t>
      </w:r>
    </w:p>
    <w:p w:rsidR="00CC4808" w:rsidRDefault="00CC4808"/>
    <w:p w:rsidR="00CC4808" w:rsidRDefault="00963AB8">
      <w:r>
        <w:t>Lake Burley Griffin, Central Basin (Section 54).</w:t>
      </w:r>
    </w:p>
    <w:p w:rsidR="00CC4808" w:rsidRDefault="00CC4808"/>
    <w:p w:rsidR="00CC4808" w:rsidRDefault="00963AB8">
      <w:r>
        <w:t>Commonwealth Park, Section 48 Parkes, including Rond Place.</w:t>
      </w:r>
    </w:p>
    <w:p w:rsidR="00CC4808" w:rsidRDefault="00CC4808"/>
    <w:p w:rsidR="00CC4808" w:rsidRDefault="00963AB8">
      <w:r>
        <w:t>Parkes Way from Kings Avenue to Commonwealth Avenue.</w:t>
      </w:r>
    </w:p>
    <w:p w:rsidR="00CC4808" w:rsidRDefault="00CC4808"/>
    <w:p w:rsidR="00CC4808" w:rsidRDefault="00963AB8">
      <w:r>
        <w:t>Coranderrk Street between Constitution Avenue and Parkes Way.</w:t>
      </w:r>
    </w:p>
    <w:p w:rsidR="00CC4808" w:rsidRDefault="00CC4808"/>
    <w:p w:rsidR="00CC4808" w:rsidRDefault="00963AB8">
      <w:r>
        <w:t>Commonwealth Avenue.</w:t>
      </w:r>
    </w:p>
    <w:p w:rsidR="00CC4808" w:rsidRDefault="00CC4808"/>
    <w:p w:rsidR="00CC4808" w:rsidRDefault="00963AB8">
      <w:r>
        <w:t>Commonwealth Avenue Bridge.</w:t>
      </w:r>
    </w:p>
    <w:p w:rsidR="00CC4808" w:rsidRDefault="00CC4808"/>
    <w:p w:rsidR="00CC4808" w:rsidRDefault="00963AB8">
      <w:r>
        <w:t>Kaye Street between Commonwealth Avenue and Flynn Drive.</w:t>
      </w:r>
    </w:p>
    <w:p w:rsidR="00CC4808" w:rsidRDefault="00CC4808"/>
    <w:p w:rsidR="00CC4808" w:rsidRDefault="00963AB8">
      <w:r>
        <w:t>Coronation Drive between Commonwealth Avenue and Flynn Drive.</w:t>
      </w:r>
    </w:p>
    <w:p w:rsidR="00CC4808" w:rsidRDefault="00CC4808"/>
    <w:p w:rsidR="00CC4808" w:rsidRDefault="00963AB8">
      <w:r>
        <w:t>Queen Victoria Terrace between Commonwealth Avenue and Parliament Square.</w:t>
      </w:r>
    </w:p>
    <w:p w:rsidR="00CC4808" w:rsidRDefault="00CC4808"/>
    <w:p w:rsidR="00CC4808" w:rsidRDefault="00963AB8">
      <w:r>
        <w:t>Capital Hill, including all areas bounded by State Circle.</w:t>
      </w:r>
    </w:p>
    <w:p w:rsidR="00CC4808" w:rsidRDefault="00CC4808"/>
    <w:p w:rsidR="00CC4808" w:rsidRDefault="00963AB8">
      <w:r>
        <w:t>Kings Avenue.</w:t>
      </w:r>
    </w:p>
    <w:p w:rsidR="00CC4808" w:rsidRDefault="00CC4808"/>
    <w:p w:rsidR="00CC4808" w:rsidRDefault="00963AB8">
      <w:r>
        <w:t>National Circuit between Walpole Crescent and Bligh Street.</w:t>
      </w:r>
    </w:p>
    <w:p w:rsidR="00CC4808" w:rsidRDefault="00CC4808"/>
    <w:p w:rsidR="00CC4808" w:rsidRDefault="00963AB8">
      <w:r>
        <w:t>Macquarie Street between Broughton and Kings Avenue.</w:t>
      </w:r>
    </w:p>
    <w:p w:rsidR="00CC4808" w:rsidRDefault="00CC4808"/>
    <w:p w:rsidR="00CC4808" w:rsidRDefault="00963AB8">
      <w:r>
        <w:t>King George Terrace between Parkes Place and Kings Avenue.</w:t>
      </w:r>
    </w:p>
    <w:p w:rsidR="00CC4808" w:rsidRDefault="00CC4808"/>
    <w:p w:rsidR="00CC4808" w:rsidRDefault="00963AB8">
      <w:r>
        <w:t>Blackall between Broughton Street and Kings Avenue.</w:t>
      </w:r>
    </w:p>
    <w:p w:rsidR="00CC4808" w:rsidRDefault="00CC4808"/>
    <w:p w:rsidR="00CC4808" w:rsidRDefault="00963AB8">
      <w:r>
        <w:t>King Edward Terrace between Dorothy Tangney Place and Kings Avenue.</w:t>
      </w:r>
    </w:p>
    <w:p w:rsidR="00CC4808" w:rsidRDefault="00CC4808"/>
    <w:p w:rsidR="00CC4808" w:rsidRDefault="00963AB8">
      <w:r>
        <w:t>Bowen Place.</w:t>
      </w:r>
    </w:p>
    <w:p w:rsidR="00CC4808" w:rsidRDefault="00CC4808"/>
    <w:p w:rsidR="00CC4808" w:rsidRDefault="00963AB8">
      <w:r>
        <w:t>Kings Avenue Bridge.</w:t>
      </w:r>
    </w:p>
    <w:p w:rsidR="00CC4808" w:rsidRDefault="00CC4808"/>
    <w:p w:rsidR="00CC4808" w:rsidRDefault="00963AB8">
      <w:r>
        <w:t>Morshead Drive between Kings Avenue and Russell Drive.</w:t>
      </w:r>
    </w:p>
    <w:p w:rsidR="00CC4808" w:rsidRDefault="00CC4808"/>
    <w:p w:rsidR="00CC4808" w:rsidRDefault="00963AB8">
      <w:r>
        <w:t>Grevillia Park (Sections 33, 34 and 35, Barton).</w:t>
      </w:r>
    </w:p>
    <w:p w:rsidR="00CC4808" w:rsidRDefault="00CC4808"/>
    <w:p w:rsidR="00CC4808" w:rsidRDefault="00963AB8">
      <w:r>
        <w:t>Kings Park (Sections 52 and 47, Parkes).</w:t>
      </w:r>
    </w:p>
    <w:p w:rsidR="00CC4808" w:rsidRDefault="00CC4808"/>
    <w:p w:rsidR="00CC4808" w:rsidRDefault="00963AB8">
      <w:r>
        <w:t>Anzac Parade.</w:t>
      </w:r>
    </w:p>
    <w:p w:rsidR="00CC4808" w:rsidRDefault="00CC4808"/>
    <w:p w:rsidR="00CC4808" w:rsidRDefault="00963AB8">
      <w:r>
        <w:t>The area bounded by Constitution Avenue, Anzac Park (West), Elimatta Street, Euree Street , Treloar Crescent, Creswell Street, Gullett Street, and Anzac Park (East) and including the Australian War Memorial.</w:t>
      </w:r>
    </w:p>
    <w:p w:rsidR="00CC4808" w:rsidRDefault="00CC4808"/>
    <w:p w:rsidR="00CC4808" w:rsidRDefault="00963AB8">
      <w:r>
        <w:t>Limestone Avenue.</w:t>
      </w:r>
    </w:p>
    <w:p w:rsidR="00CC4808" w:rsidRDefault="00CC4808"/>
    <w:p w:rsidR="00CC4808" w:rsidRDefault="00963AB8">
      <w:r>
        <w:t>Coranderrk Street between Limestone Avenue and Gooreen Street.</w:t>
      </w:r>
    </w:p>
    <w:p w:rsidR="00CC4808" w:rsidRDefault="00CC4808"/>
    <w:p w:rsidR="00CC4808" w:rsidRDefault="00963AB8">
      <w:r>
        <w:t>Allambee Street between Limestone Avenue and Gooreen Street.</w:t>
      </w:r>
    </w:p>
    <w:p w:rsidR="00CC4808" w:rsidRDefault="00CC4808"/>
    <w:p w:rsidR="00CC4808" w:rsidRDefault="00963AB8">
      <w:r>
        <w:t>Ainslie Avenue between Limestone Avenue and Gooreen Street.</w:t>
      </w:r>
    </w:p>
    <w:p w:rsidR="00CC4808" w:rsidRDefault="00CC4808"/>
    <w:p w:rsidR="00CC4808" w:rsidRDefault="00963AB8">
      <w:r>
        <w:t>Batman Street between Limestone Avenue and Gooreen Street.</w:t>
      </w:r>
    </w:p>
    <w:p w:rsidR="00CC4808" w:rsidRDefault="00CC4808"/>
    <w:p w:rsidR="00CC4808" w:rsidRDefault="00963AB8">
      <w:r>
        <w:t>Quick Street between Limestone Avenue and Howe Crescent.</w:t>
      </w:r>
    </w:p>
    <w:p w:rsidR="00CC4808" w:rsidRDefault="00CC4808"/>
    <w:p w:rsidR="00CC4808" w:rsidRDefault="00963AB8">
      <w:r>
        <w:t>Chapman Street between Limestone Avenue and Gooreen Street.</w:t>
      </w:r>
    </w:p>
    <w:p w:rsidR="00CC4808" w:rsidRDefault="00CC4808"/>
    <w:p w:rsidR="00CC4808" w:rsidRDefault="00963AB8">
      <w:r>
        <w:t>Alt Crescent.</w:t>
      </w:r>
    </w:p>
    <w:p w:rsidR="00CC4808" w:rsidRDefault="00CC4808"/>
    <w:p w:rsidR="00CC4808" w:rsidRDefault="00963AB8">
      <w:r>
        <w:t>Donaldson Street between Limestone Avenue and Gooreen Street.</w:t>
      </w:r>
    </w:p>
    <w:p w:rsidR="00CC4808" w:rsidRDefault="00CC4808"/>
    <w:p w:rsidR="00CC4808" w:rsidRDefault="00963AB8">
      <w:r>
        <w:t>Chisholm Street between Limestone Avenue and Patterson Street.</w:t>
      </w:r>
    </w:p>
    <w:p w:rsidR="00CC4808" w:rsidRDefault="00CC4808"/>
    <w:p w:rsidR="00CC4808" w:rsidRDefault="00963AB8">
      <w:r>
        <w:t>Lister Crescent between Chisholm Street and Drake Street.</w:t>
      </w:r>
    </w:p>
    <w:p w:rsidR="00CC4808" w:rsidRDefault="00CC4808"/>
    <w:p w:rsidR="00CC4808" w:rsidRDefault="00963AB8">
      <w:r>
        <w:t>Higgins Crescent.</w:t>
      </w:r>
    </w:p>
    <w:p w:rsidR="00CC4808" w:rsidRDefault="00CC4808"/>
    <w:p w:rsidR="00CC4808" w:rsidRDefault="00963AB8">
      <w:r>
        <w:t>Elder Street between Limestone Avenue and Elouera Street.</w:t>
      </w:r>
    </w:p>
    <w:p w:rsidR="00CC4808" w:rsidRDefault="00CC4808"/>
    <w:p w:rsidR="00CC4808" w:rsidRDefault="00963AB8">
      <w:r>
        <w:t>Farrer Street between Limestone Avenue and Fawkner Street.</w:t>
      </w:r>
    </w:p>
    <w:p w:rsidR="00CC4808" w:rsidRDefault="00CC4808"/>
    <w:p w:rsidR="00CC4808" w:rsidRDefault="00963AB8">
      <w:r>
        <w:t>Grimes Street.</w:t>
      </w:r>
    </w:p>
    <w:p w:rsidR="00CC4808" w:rsidRDefault="00CC4808"/>
    <w:p w:rsidR="00CC4808" w:rsidRDefault="00963AB8">
      <w:r>
        <w:t>Girrahween Street between Limestone Avenue and Fawkner Street.</w:t>
      </w:r>
    </w:p>
    <w:p w:rsidR="00CC4808" w:rsidRDefault="00CC4808"/>
    <w:p w:rsidR="00CC4808" w:rsidRDefault="00963AB8">
      <w:r>
        <w:t>Henty Street between Limestone Avenue and Wise Street.</w:t>
      </w:r>
    </w:p>
    <w:p w:rsidR="00CC4808" w:rsidRDefault="00CC4808"/>
    <w:p w:rsidR="00CC4808" w:rsidRDefault="00963AB8">
      <w:r>
        <w:t>Hargraves Crescent.</w:t>
      </w:r>
    </w:p>
    <w:p w:rsidR="00CC4808" w:rsidRDefault="00CC4808"/>
    <w:p w:rsidR="00CC4808" w:rsidRDefault="00963AB8">
      <w:r>
        <w:t>Ipima Street between Limestone Avenue and Wise Street.</w:t>
      </w:r>
    </w:p>
    <w:p w:rsidR="00CC4808" w:rsidRDefault="00CC4808"/>
    <w:p w:rsidR="00CC4808" w:rsidRDefault="00963AB8">
      <w:r>
        <w:t>Cowper Street between Limestone Avenue and Foveaux Street.</w:t>
      </w:r>
    </w:p>
    <w:p w:rsidR="00CC4808" w:rsidRDefault="00CC4808"/>
    <w:p w:rsidR="00CC4808" w:rsidRDefault="00963AB8">
      <w:r>
        <w:t>Toms Crescent.</w:t>
      </w:r>
    </w:p>
    <w:p w:rsidR="00CC4808" w:rsidRDefault="00CC4808"/>
    <w:p w:rsidR="00CC4808" w:rsidRDefault="00963AB8">
      <w:r>
        <w:t>Ijong Street Limestone Avenue and Lowanna Street.</w:t>
      </w:r>
    </w:p>
    <w:p w:rsidR="00CC4808" w:rsidRDefault="00CC4808"/>
    <w:p w:rsidR="00CC4808" w:rsidRDefault="00963AB8">
      <w:r>
        <w:t>Angas Street Limestone Avenue and Wakefield Avenue.</w:t>
      </w:r>
    </w:p>
    <w:p w:rsidR="00CC4808" w:rsidRDefault="00CC4808"/>
    <w:p w:rsidR="00CC4808" w:rsidRDefault="00963AB8">
      <w:r>
        <w:t>Wakefield Avenue between Angas Street and Northbourne Avenue.</w:t>
      </w:r>
    </w:p>
    <w:p w:rsidR="00CC4808" w:rsidRDefault="00CC4808"/>
    <w:p w:rsidR="00CC4808" w:rsidRDefault="00963AB8">
      <w:r>
        <w:t>Dooring Street between Lowanna Street and McGowan Street.</w:t>
      </w:r>
    </w:p>
    <w:p w:rsidR="00CC4808" w:rsidRDefault="00CC4808"/>
    <w:p w:rsidR="00CC4808" w:rsidRDefault="00963AB8">
      <w:r>
        <w:t>Macarthur Avenue between Northbourne Avenue and David Street.</w:t>
      </w:r>
    </w:p>
    <w:p w:rsidR="00CC4808" w:rsidRDefault="00CC4808"/>
    <w:p w:rsidR="00CC4808" w:rsidRDefault="00963AB8">
      <w:r>
        <w:t>Northbourne Avenue.</w:t>
      </w:r>
    </w:p>
    <w:p w:rsidR="00CC4808" w:rsidRDefault="00CC4808"/>
    <w:p w:rsidR="00CC4808" w:rsidRDefault="00963AB8">
      <w:r>
        <w:t>Condamine Street between Northbourne Avenue and Forbes Street .</w:t>
      </w:r>
    </w:p>
    <w:p w:rsidR="00CC4808" w:rsidRDefault="00CC4808"/>
    <w:p w:rsidR="00CC4808" w:rsidRDefault="00963AB8">
      <w:r>
        <w:t>Ipima Street between Northbourne Avenue and Lowanna Street.</w:t>
      </w:r>
    </w:p>
    <w:p w:rsidR="00CC4808" w:rsidRDefault="00CC4808"/>
    <w:p w:rsidR="00CC4808" w:rsidRDefault="00963AB8">
      <w:r>
        <w:t>Greenway Street between Northbourne Avenue and Forbes Street.</w:t>
      </w:r>
    </w:p>
    <w:p w:rsidR="00CC4808" w:rsidRDefault="00CC4808"/>
    <w:p w:rsidR="00CC4808" w:rsidRDefault="00963AB8">
      <w:r>
        <w:t>Haig Park – Section 66, Turner; Section 8, Block 7, Braddon and Section 14, Braddon.</w:t>
      </w:r>
    </w:p>
    <w:p w:rsidR="00CC4808" w:rsidRDefault="00CC4808"/>
    <w:p w:rsidR="00CC4808" w:rsidRDefault="00963AB8">
      <w:r>
        <w:t>Masson Street between Northbourne Avenue and Moore Street.</w:t>
      </w:r>
    </w:p>
    <w:p w:rsidR="00CC4808" w:rsidRDefault="00CC4808"/>
    <w:p w:rsidR="00CC4808" w:rsidRDefault="00963AB8">
      <w:r>
        <w:t>Girrahween Street between Northbourne Avenue and Mort Street.</w:t>
      </w:r>
    </w:p>
    <w:p w:rsidR="00CC4808" w:rsidRDefault="00CC4808"/>
    <w:p w:rsidR="00CC4808" w:rsidRDefault="00963AB8">
      <w:r>
        <w:t>Gould Street between Northbourne Avenue and Moore Street.</w:t>
      </w:r>
    </w:p>
    <w:p w:rsidR="00CC4808" w:rsidRDefault="00CC4808"/>
    <w:p w:rsidR="00CC4808" w:rsidRDefault="00963AB8">
      <w:r>
        <w:t>Elouera Street between Northbourne Street and Mort Street.</w:t>
      </w:r>
    </w:p>
    <w:p w:rsidR="00CC4808" w:rsidRDefault="00CC4808"/>
    <w:p w:rsidR="00CC4808" w:rsidRDefault="00963AB8">
      <w:r>
        <w:t>MacKay Street between Northbourne Avenue and Moore Street.</w:t>
      </w:r>
    </w:p>
    <w:p w:rsidR="00CC4808" w:rsidRDefault="00CC4808"/>
    <w:p w:rsidR="00CC4808" w:rsidRDefault="00963AB8">
      <w:r>
        <w:t>Barry Drive between Northbourne Avenue and Moore Street.</w:t>
      </w:r>
    </w:p>
    <w:p w:rsidR="00CC4808" w:rsidRDefault="00CC4808"/>
    <w:p w:rsidR="00CC4808" w:rsidRDefault="00963AB8">
      <w:r>
        <w:t>Cooyong Street between Northbourne Avenue and Mort Street</w:t>
      </w:r>
    </w:p>
    <w:p w:rsidR="00CC4808" w:rsidRDefault="00CC4808"/>
    <w:p w:rsidR="00CC4808" w:rsidRDefault="00963AB8">
      <w:r>
        <w:t>Rudd Street between Northbourne Avenue and Moore Street.</w:t>
      </w:r>
    </w:p>
    <w:p w:rsidR="00CC4808" w:rsidRDefault="00CC4808"/>
    <w:p w:rsidR="00CC4808" w:rsidRDefault="00963AB8">
      <w:r>
        <w:t>Bunda Street between Northbourne Avenue and Mort Street.</w:t>
      </w:r>
    </w:p>
    <w:p w:rsidR="00CC4808" w:rsidRDefault="00CC4808"/>
    <w:p w:rsidR="00CC4808" w:rsidRDefault="00963AB8">
      <w:r>
        <w:t>Alinga Street between Moore Street and Mort Street.</w:t>
      </w:r>
    </w:p>
    <w:p w:rsidR="00CC4808" w:rsidRDefault="00CC4808"/>
    <w:p w:rsidR="00CC4808" w:rsidRDefault="00963AB8">
      <w:r>
        <w:t>London Circuit.</w:t>
      </w:r>
    </w:p>
    <w:p w:rsidR="00CC4808" w:rsidRDefault="00CC4808"/>
    <w:p w:rsidR="00CC4808" w:rsidRDefault="00963AB8">
      <w:r>
        <w:t>Vernon Circle.</w:t>
      </w:r>
    </w:p>
    <w:p w:rsidR="00CC4808" w:rsidRDefault="00CC4808"/>
    <w:p w:rsidR="00CC4808" w:rsidRDefault="00963AB8">
      <w:r>
        <w:t>City Hill – Section 34, City.</w:t>
      </w:r>
    </w:p>
    <w:p w:rsidR="00CC4808" w:rsidRDefault="00CC4808"/>
    <w:p w:rsidR="00CC4808" w:rsidRDefault="00963AB8">
      <w:r>
        <w:t>Commonwealth Avenue.</w:t>
      </w:r>
    </w:p>
    <w:p w:rsidR="00CC4808" w:rsidRDefault="00CC4808"/>
    <w:p w:rsidR="00CC4808" w:rsidRDefault="00963AB8">
      <w:r>
        <w:t>Barrine Drive.</w:t>
      </w:r>
    </w:p>
    <w:p w:rsidR="00CC4808" w:rsidRDefault="00CC4808"/>
    <w:p w:rsidR="00CC4808" w:rsidRDefault="00963AB8">
      <w:r>
        <w:t>Regatta Place.</w:t>
      </w:r>
    </w:p>
    <w:p w:rsidR="00CC4808" w:rsidRDefault="00CC4808"/>
    <w:p w:rsidR="00CC4808" w:rsidRDefault="00963AB8">
      <w:r>
        <w:t>Commonwealth Park (Sections 2, 44 and 45 Parkes, excluding the Archbishop’s Residence Section 2 Block 1, Parkes.).</w:t>
      </w:r>
    </w:p>
    <w:p w:rsidR="00CC4808" w:rsidRDefault="00CC4808"/>
    <w:p w:rsidR="00CC4808" w:rsidRDefault="00963AB8">
      <w:r>
        <w:t>Acton Park (Sections 35, 75 and 87, Acton).</w:t>
      </w:r>
    </w:p>
    <w:p w:rsidR="00CC4808" w:rsidRDefault="00CC4808"/>
    <w:p w:rsidR="00CC4808" w:rsidRDefault="00963AB8">
      <w:r>
        <w:t>Kuttabul Place.</w:t>
      </w:r>
    </w:p>
    <w:p w:rsidR="00CC4808" w:rsidRDefault="00CC4808"/>
    <w:p w:rsidR="00CC4808" w:rsidRDefault="00963AB8">
      <w:r>
        <w:t>Albert Street.</w:t>
      </w:r>
    </w:p>
    <w:p w:rsidR="00CC4808" w:rsidRDefault="00CC4808"/>
    <w:p w:rsidR="00CC4808" w:rsidRDefault="00CC4808"/>
    <w:sectPr w:rsidR="00CC4808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808" w:rsidRDefault="00963AB8">
      <w:r>
        <w:separator/>
      </w:r>
    </w:p>
  </w:endnote>
  <w:endnote w:type="continuationSeparator" w:id="0">
    <w:p w:rsidR="00CC4808" w:rsidRDefault="00963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25" w:rsidRDefault="009434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Pr="00943425" w:rsidRDefault="00943425" w:rsidP="00943425">
    <w:pPr>
      <w:pStyle w:val="Status"/>
      <w:spacing w:before="0"/>
    </w:pPr>
    <w:r w:rsidRPr="00943425"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Default="00963AB8">
    <w:pPr>
      <w:pStyle w:val="Footer"/>
      <w:spacing w:before="0" w:after="0" w:line="240" w:lineRule="auto"/>
    </w:pPr>
    <w:r>
      <w:t>*Name amended under Legislation Act, s 60</w:t>
    </w:r>
  </w:p>
  <w:p w:rsidR="00CC4808" w:rsidRPr="00943425" w:rsidRDefault="00943425" w:rsidP="00943425">
    <w:pPr>
      <w:pStyle w:val="Status"/>
      <w:spacing w:before="0" w:line="240" w:lineRule="exact"/>
    </w:pPr>
    <w:r w:rsidRPr="00943425"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Pr="00943425" w:rsidRDefault="00943425" w:rsidP="00943425">
    <w:pPr>
      <w:pStyle w:val="Status"/>
      <w:spacing w:before="0"/>
    </w:pPr>
    <w:r w:rsidRPr="00943425"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Pr="00943425" w:rsidRDefault="00943425" w:rsidP="00943425">
    <w:pPr>
      <w:pStyle w:val="Status"/>
      <w:spacing w:before="0"/>
    </w:pPr>
    <w:r w:rsidRPr="00943425"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Pr="00943425" w:rsidRDefault="00943425" w:rsidP="00943425">
    <w:pPr>
      <w:pStyle w:val="Footer"/>
      <w:jc w:val="center"/>
      <w:rPr>
        <w:sz w:val="14"/>
        <w:szCs w:val="14"/>
      </w:rPr>
    </w:pPr>
    <w:r w:rsidRPr="00943425">
      <w:rPr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808" w:rsidRDefault="00963AB8">
      <w:r>
        <w:separator/>
      </w:r>
    </w:p>
  </w:footnote>
  <w:footnote w:type="continuationSeparator" w:id="0">
    <w:p w:rsidR="00CC4808" w:rsidRDefault="00963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25" w:rsidRDefault="009434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25" w:rsidRDefault="009434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25" w:rsidRDefault="0094342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Default="00CC480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Default="00CC480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808" w:rsidRDefault="00CC4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E7313"/>
    <w:multiLevelType w:val="hybridMultilevel"/>
    <w:tmpl w:val="7DD02B1E"/>
    <w:lvl w:ilvl="0" w:tplc="83E09A9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30DE6470"/>
    <w:multiLevelType w:val="hybridMultilevel"/>
    <w:tmpl w:val="FC6E9C5A"/>
    <w:lvl w:ilvl="0" w:tplc="D422B81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36E93837"/>
    <w:multiLevelType w:val="hybridMultilevel"/>
    <w:tmpl w:val="0DF27CC2"/>
    <w:lvl w:ilvl="0" w:tplc="21E2323E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3825296D"/>
    <w:multiLevelType w:val="hybridMultilevel"/>
    <w:tmpl w:val="7D98BD60"/>
    <w:lvl w:ilvl="0" w:tplc="31002ECA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29C7510"/>
    <w:multiLevelType w:val="hybridMultilevel"/>
    <w:tmpl w:val="96245A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7793"/>
    <w:rsid w:val="00451960"/>
    <w:rsid w:val="00804076"/>
    <w:rsid w:val="00943425"/>
    <w:rsid w:val="00963AB8"/>
    <w:rsid w:val="00CC4808"/>
    <w:rsid w:val="00D4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43F49FE6-1735-4796-82B3-C48382A7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cap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left" w:pos="2880"/>
      </w:tabs>
      <w:spacing w:before="120" w:after="60" w:line="240" w:lineRule="exact"/>
    </w:pPr>
    <w:rPr>
      <w:rFonts w:ascii="Arial" w:hAnsi="Arial" w:cs="Arial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</w:r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odyText2">
    <w:name w:val="Body Text 2"/>
    <w:basedOn w:val="Normal"/>
    <w:link w:val="BodyText2Char"/>
    <w:uiPriority w:val="99"/>
    <w:pPr>
      <w:tabs>
        <w:tab w:val="left" w:pos="567"/>
        <w:tab w:val="right" w:pos="6314"/>
      </w:tabs>
      <w:ind w:left="567"/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Status">
    <w:name w:val="Status"/>
    <w:basedOn w:val="Normal"/>
    <w:uiPriority w:val="99"/>
    <w:pPr>
      <w:spacing w:before="280"/>
      <w:jc w:val="center"/>
    </w:pPr>
    <w:rPr>
      <w:rFonts w:ascii="Arial" w:hAnsi="Arial" w:cs="Arial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1235</Words>
  <Characters>6789</Characters>
  <Application>Microsoft Office Word</Application>
  <DocSecurity>0</DocSecurity>
  <Lines>289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7940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Moxon, Ann</cp:lastModifiedBy>
  <cp:revision>5</cp:revision>
  <cp:lastPrinted>2008-04-15T06:23:00Z</cp:lastPrinted>
  <dcterms:created xsi:type="dcterms:W3CDTF">2018-08-17T03:59:00Z</dcterms:created>
  <dcterms:modified xsi:type="dcterms:W3CDTF">2018-08-17T03:59:00Z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Unauthorised version prepared by ACT Parliamentary Counsel's Office</vt:lpwstr>
  </property>
</Properties>
</file>