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F8270"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62BA4905" w14:textId="14635697" w:rsidR="00F1521E" w:rsidRDefault="00F1521E" w:rsidP="00F1521E">
      <w:pPr>
        <w:pStyle w:val="Billname"/>
        <w:spacing w:before="700"/>
      </w:pPr>
      <w:r>
        <w:t>Road Transport (General) Application of Road Transport Legislati</w:t>
      </w:r>
      <w:r w:rsidR="00224CD1">
        <w:t>on (Pedicab) Declaration 2018*</w:t>
      </w:r>
    </w:p>
    <w:p w14:paraId="485F083C" w14:textId="7CA98622" w:rsidR="00F10CB2" w:rsidRDefault="00F10CB2" w:rsidP="00D47F13">
      <w:pPr>
        <w:spacing w:before="340"/>
        <w:rPr>
          <w:rFonts w:ascii="Arial" w:hAnsi="Arial" w:cs="Arial"/>
          <w:b/>
          <w:bCs/>
        </w:rPr>
      </w:pPr>
      <w:r>
        <w:rPr>
          <w:rFonts w:ascii="Arial" w:hAnsi="Arial" w:cs="Arial"/>
          <w:b/>
          <w:bCs/>
        </w:rPr>
        <w:t>Disallowable instrument DI</w:t>
      </w:r>
      <w:r w:rsidR="00A75784">
        <w:rPr>
          <w:rFonts w:ascii="Arial" w:hAnsi="Arial" w:cs="Arial"/>
          <w:b/>
          <w:bCs/>
        </w:rPr>
        <w:t>2018</w:t>
      </w:r>
      <w:r>
        <w:rPr>
          <w:rFonts w:ascii="Arial" w:hAnsi="Arial" w:cs="Arial"/>
          <w:b/>
          <w:bCs/>
        </w:rPr>
        <w:t>–</w:t>
      </w:r>
      <w:r w:rsidR="00A72785">
        <w:rPr>
          <w:rFonts w:ascii="Arial" w:hAnsi="Arial" w:cs="Arial"/>
          <w:b/>
          <w:bCs/>
        </w:rPr>
        <w:t>244</w:t>
      </w:r>
    </w:p>
    <w:p w14:paraId="00CBBAFF" w14:textId="77777777" w:rsidR="00F10CB2" w:rsidRDefault="00F10CB2" w:rsidP="00CD4E55">
      <w:pPr>
        <w:pStyle w:val="madeunder"/>
        <w:spacing w:before="300" w:after="0"/>
      </w:pPr>
      <w:r>
        <w:t xml:space="preserve">made under the  </w:t>
      </w:r>
    </w:p>
    <w:p w14:paraId="22D169E8" w14:textId="77777777" w:rsidR="00F10CB2" w:rsidRDefault="00A75784" w:rsidP="00CD4E55">
      <w:pPr>
        <w:pStyle w:val="CoverActName"/>
        <w:spacing w:before="320" w:after="0"/>
        <w:rPr>
          <w:rFonts w:cs="Arial"/>
          <w:sz w:val="20"/>
        </w:rPr>
      </w:pPr>
      <w:r>
        <w:rPr>
          <w:rFonts w:cs="Arial"/>
          <w:i/>
          <w:sz w:val="20"/>
        </w:rPr>
        <w:t>Road Transport (</w:t>
      </w:r>
      <w:r w:rsidR="00F33FCD">
        <w:rPr>
          <w:rFonts w:cs="Arial"/>
          <w:i/>
          <w:sz w:val="20"/>
        </w:rPr>
        <w:t>General</w:t>
      </w:r>
      <w:r>
        <w:rPr>
          <w:rFonts w:cs="Arial"/>
          <w:i/>
          <w:sz w:val="20"/>
        </w:rPr>
        <w:t>) Act</w:t>
      </w:r>
      <w:r w:rsidR="00F33FCD">
        <w:rPr>
          <w:rFonts w:cs="Arial"/>
          <w:i/>
          <w:sz w:val="20"/>
        </w:rPr>
        <w:t xml:space="preserve"> 1999</w:t>
      </w:r>
      <w:r w:rsidR="00F10CB2">
        <w:rPr>
          <w:rFonts w:cs="Arial"/>
          <w:sz w:val="20"/>
        </w:rPr>
        <w:t xml:space="preserve">, </w:t>
      </w:r>
      <w:r>
        <w:rPr>
          <w:rFonts w:cs="Arial"/>
          <w:sz w:val="20"/>
        </w:rPr>
        <w:t>section 1</w:t>
      </w:r>
      <w:r w:rsidR="00F33FCD">
        <w:rPr>
          <w:rFonts w:cs="Arial"/>
          <w:sz w:val="20"/>
        </w:rPr>
        <w:t>3</w:t>
      </w:r>
      <w:r>
        <w:rPr>
          <w:rFonts w:cs="Arial"/>
          <w:sz w:val="20"/>
        </w:rPr>
        <w:t xml:space="preserve"> </w:t>
      </w:r>
      <w:r w:rsidR="006C7BBE">
        <w:rPr>
          <w:rFonts w:cs="Arial"/>
          <w:sz w:val="20"/>
        </w:rPr>
        <w:t>(</w:t>
      </w:r>
      <w:r w:rsidR="00F33FCD">
        <w:rPr>
          <w:rFonts w:cs="Arial"/>
          <w:sz w:val="20"/>
        </w:rPr>
        <w:t>Power to exclude vehicles, persons or animals from road transport legislation</w:t>
      </w:r>
      <w:r w:rsidR="006C7BBE">
        <w:rPr>
          <w:rFonts w:cs="Arial"/>
          <w:sz w:val="20"/>
        </w:rPr>
        <w:t>)</w:t>
      </w:r>
    </w:p>
    <w:p w14:paraId="56D8B5A2" w14:textId="77777777" w:rsidR="00F10CB2" w:rsidRDefault="00F10CB2" w:rsidP="00CD4E55">
      <w:pPr>
        <w:pStyle w:val="N-line3"/>
        <w:pBdr>
          <w:bottom w:val="none" w:sz="0" w:space="0" w:color="auto"/>
        </w:pBdr>
        <w:spacing w:before="60"/>
      </w:pPr>
    </w:p>
    <w:p w14:paraId="52BCF0B6" w14:textId="77777777" w:rsidR="00F10CB2" w:rsidRDefault="00F10CB2">
      <w:pPr>
        <w:pStyle w:val="N-line3"/>
        <w:pBdr>
          <w:top w:val="single" w:sz="12" w:space="1" w:color="auto"/>
          <w:bottom w:val="none" w:sz="0" w:space="0" w:color="auto"/>
        </w:pBdr>
      </w:pPr>
    </w:p>
    <w:p w14:paraId="356B6B02"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4F4ECFC" w14:textId="094B8331" w:rsidR="00F10CB2" w:rsidRPr="00C03EBE" w:rsidRDefault="00F10CB2" w:rsidP="00D47F13">
      <w:pPr>
        <w:spacing w:before="140"/>
        <w:ind w:left="720"/>
      </w:pPr>
      <w:r>
        <w:t xml:space="preserve">This instrument is the </w:t>
      </w:r>
      <w:r w:rsidR="00224CD1" w:rsidRPr="00224CD1">
        <w:rPr>
          <w:i/>
        </w:rPr>
        <w:t>Road Transport (General) Application of Road Transport Legislation (Pedicab) Declaration 2018</w:t>
      </w:r>
      <w:r w:rsidR="00C03EBE">
        <w:t>.</w:t>
      </w:r>
    </w:p>
    <w:p w14:paraId="733487C4"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1494CBC" w14:textId="1CAD09AB" w:rsidR="00F10CB2" w:rsidRDefault="00F10CB2" w:rsidP="00D47F13">
      <w:pPr>
        <w:spacing w:before="140"/>
        <w:ind w:left="720"/>
      </w:pPr>
      <w:r>
        <w:t>This instrument commences on</w:t>
      </w:r>
      <w:r w:rsidR="00A75784">
        <w:t xml:space="preserve"> </w:t>
      </w:r>
      <w:r w:rsidR="00C82B31">
        <w:t>the day after notification</w:t>
      </w:r>
      <w:r w:rsidRPr="00343DBB">
        <w:t>.</w:t>
      </w:r>
      <w:r>
        <w:t xml:space="preserve"> </w:t>
      </w:r>
    </w:p>
    <w:p w14:paraId="5FAFE93A" w14:textId="72591C98" w:rsidR="00F10CB2" w:rsidRPr="00C82B31" w:rsidRDefault="00F10CB2" w:rsidP="00C82B31">
      <w:pPr>
        <w:spacing w:before="300"/>
        <w:ind w:left="720" w:hanging="720"/>
      </w:pPr>
      <w:r>
        <w:rPr>
          <w:rFonts w:ascii="Arial" w:hAnsi="Arial" w:cs="Arial"/>
          <w:b/>
          <w:bCs/>
        </w:rPr>
        <w:t>3</w:t>
      </w:r>
      <w:r>
        <w:rPr>
          <w:rFonts w:ascii="Arial" w:hAnsi="Arial" w:cs="Arial"/>
          <w:b/>
          <w:bCs/>
        </w:rPr>
        <w:tab/>
      </w:r>
      <w:r w:rsidR="004351AE">
        <w:rPr>
          <w:rFonts w:ascii="Arial" w:hAnsi="Arial" w:cs="Arial"/>
          <w:b/>
          <w:bCs/>
        </w:rPr>
        <w:t>Declaration</w:t>
      </w:r>
    </w:p>
    <w:p w14:paraId="7A932FAE" w14:textId="3A08DDFE" w:rsidR="00292CFB" w:rsidRDefault="00AA591F" w:rsidP="00D47F13">
      <w:pPr>
        <w:spacing w:before="140"/>
        <w:ind w:left="720"/>
      </w:pPr>
      <w:r>
        <w:t>(1)</w:t>
      </w:r>
      <w:r>
        <w:tab/>
      </w:r>
      <w:r w:rsidR="00D9222E">
        <w:t xml:space="preserve">I </w:t>
      </w:r>
      <w:r w:rsidR="004351AE">
        <w:t>declare that a pedicab service operator</w:t>
      </w:r>
      <w:r w:rsidR="006F17C3">
        <w:t xml:space="preserve"> </w:t>
      </w:r>
      <w:r w:rsidR="004351AE">
        <w:t xml:space="preserve">is exempt from complying </w:t>
      </w:r>
      <w:r>
        <w:tab/>
      </w:r>
      <w:r w:rsidR="004351AE">
        <w:t xml:space="preserve">with </w:t>
      </w:r>
      <w:r w:rsidR="006F17C3">
        <w:t>:</w:t>
      </w:r>
    </w:p>
    <w:p w14:paraId="7B992FB3" w14:textId="143E3DED" w:rsidR="006F17C3" w:rsidRPr="006F17C3" w:rsidRDefault="00995775" w:rsidP="00AA591F">
      <w:pPr>
        <w:numPr>
          <w:ilvl w:val="2"/>
          <w:numId w:val="13"/>
        </w:numPr>
        <w:spacing w:before="120" w:after="120" w:line="360" w:lineRule="auto"/>
        <w:rPr>
          <w:szCs w:val="24"/>
          <w:lang w:eastAsia="en-AU"/>
        </w:rPr>
      </w:pPr>
      <w:r>
        <w:rPr>
          <w:szCs w:val="24"/>
          <w:lang w:eastAsia="en-AU"/>
        </w:rPr>
        <w:t xml:space="preserve">the </w:t>
      </w:r>
      <w:r w:rsidR="006F17C3" w:rsidRPr="006F17C3">
        <w:rPr>
          <w:i/>
          <w:szCs w:val="24"/>
          <w:lang w:eastAsia="en-AU"/>
        </w:rPr>
        <w:t xml:space="preserve">Road Transport (Public Passenger Services) Act </w:t>
      </w:r>
      <w:r w:rsidR="002D4C55">
        <w:rPr>
          <w:i/>
          <w:szCs w:val="24"/>
          <w:lang w:eastAsia="en-AU"/>
        </w:rPr>
        <w:tab/>
      </w:r>
      <w:r w:rsidR="006F17C3" w:rsidRPr="006F17C3">
        <w:rPr>
          <w:i/>
          <w:szCs w:val="24"/>
          <w:lang w:eastAsia="en-AU"/>
        </w:rPr>
        <w:t>2001</w:t>
      </w:r>
      <w:r w:rsidR="006F17C3" w:rsidRPr="006F17C3">
        <w:rPr>
          <w:szCs w:val="24"/>
          <w:lang w:eastAsia="en-AU"/>
        </w:rPr>
        <w:t xml:space="preserve">; </w:t>
      </w:r>
    </w:p>
    <w:p w14:paraId="3EC7F238" w14:textId="32DA7973" w:rsidR="006F17C3" w:rsidRPr="006F17C3" w:rsidRDefault="00995775" w:rsidP="00AA591F">
      <w:pPr>
        <w:numPr>
          <w:ilvl w:val="2"/>
          <w:numId w:val="13"/>
        </w:numPr>
        <w:spacing w:before="120" w:after="120" w:line="360" w:lineRule="auto"/>
        <w:rPr>
          <w:szCs w:val="24"/>
          <w:lang w:eastAsia="en-AU"/>
        </w:rPr>
      </w:pPr>
      <w:r>
        <w:rPr>
          <w:szCs w:val="24"/>
          <w:lang w:eastAsia="en-AU"/>
        </w:rPr>
        <w:t xml:space="preserve">the </w:t>
      </w:r>
      <w:r w:rsidR="006F17C3" w:rsidRPr="006F17C3">
        <w:rPr>
          <w:i/>
          <w:szCs w:val="24"/>
          <w:lang w:eastAsia="en-AU"/>
        </w:rPr>
        <w:t xml:space="preserve">Road Transport (Public Passenger Services) </w:t>
      </w:r>
      <w:r w:rsidR="002D4C55">
        <w:rPr>
          <w:i/>
          <w:szCs w:val="24"/>
          <w:lang w:eastAsia="en-AU"/>
        </w:rPr>
        <w:tab/>
      </w:r>
      <w:r w:rsidR="006F17C3" w:rsidRPr="006F17C3">
        <w:rPr>
          <w:i/>
          <w:szCs w:val="24"/>
          <w:lang w:eastAsia="en-AU"/>
        </w:rPr>
        <w:t>Regulation 2002</w:t>
      </w:r>
      <w:r w:rsidR="006F17C3" w:rsidRPr="006F17C3">
        <w:rPr>
          <w:szCs w:val="24"/>
          <w:lang w:eastAsia="en-AU"/>
        </w:rPr>
        <w:t>; and</w:t>
      </w:r>
    </w:p>
    <w:p w14:paraId="17A4227E" w14:textId="6C953AFD" w:rsidR="006F17C3" w:rsidRPr="004351AE" w:rsidRDefault="00995775" w:rsidP="00AA591F">
      <w:pPr>
        <w:numPr>
          <w:ilvl w:val="2"/>
          <w:numId w:val="13"/>
        </w:numPr>
        <w:spacing w:before="120" w:after="120" w:line="360" w:lineRule="auto"/>
        <w:ind w:left="1985" w:firstLine="0"/>
        <w:rPr>
          <w:szCs w:val="24"/>
          <w:lang w:eastAsia="en-AU"/>
        </w:rPr>
      </w:pPr>
      <w:r>
        <w:rPr>
          <w:szCs w:val="24"/>
          <w:lang w:eastAsia="en-AU"/>
        </w:rPr>
        <w:t xml:space="preserve">Division 3.10 Public Vehicle Licences of the </w:t>
      </w:r>
      <w:r w:rsidR="003225A9">
        <w:rPr>
          <w:szCs w:val="24"/>
          <w:lang w:eastAsia="en-AU"/>
        </w:rPr>
        <w:br/>
      </w:r>
      <w:r w:rsidR="002D4C55">
        <w:rPr>
          <w:i/>
          <w:szCs w:val="24"/>
          <w:lang w:eastAsia="en-AU"/>
        </w:rPr>
        <w:tab/>
      </w:r>
      <w:r w:rsidR="002D4C55">
        <w:rPr>
          <w:i/>
          <w:szCs w:val="24"/>
          <w:lang w:eastAsia="en-AU"/>
        </w:rPr>
        <w:tab/>
      </w:r>
      <w:r w:rsidRPr="003225A9">
        <w:rPr>
          <w:i/>
          <w:szCs w:val="24"/>
          <w:lang w:eastAsia="en-AU"/>
        </w:rPr>
        <w:t>Road Transport (Driver Licensing) Regulation 2000</w:t>
      </w:r>
      <w:r w:rsidR="004351AE">
        <w:rPr>
          <w:i/>
          <w:szCs w:val="24"/>
          <w:lang w:eastAsia="en-AU"/>
        </w:rPr>
        <w:t>.</w:t>
      </w:r>
    </w:p>
    <w:p w14:paraId="0ECBEE94" w14:textId="77777777" w:rsidR="004351AE" w:rsidRDefault="00AA591F" w:rsidP="004351AE">
      <w:pPr>
        <w:spacing w:before="140"/>
        <w:ind w:left="720"/>
        <w:rPr>
          <w:szCs w:val="24"/>
          <w:lang w:eastAsia="en-AU"/>
        </w:rPr>
      </w:pPr>
      <w:r>
        <w:rPr>
          <w:szCs w:val="24"/>
          <w:lang w:eastAsia="en-AU"/>
        </w:rPr>
        <w:t>(2)</w:t>
      </w:r>
      <w:r>
        <w:rPr>
          <w:szCs w:val="24"/>
          <w:lang w:eastAsia="en-AU"/>
        </w:rPr>
        <w:tab/>
      </w:r>
      <w:r w:rsidR="004351AE">
        <w:rPr>
          <w:szCs w:val="24"/>
          <w:lang w:eastAsia="en-AU"/>
        </w:rPr>
        <w:t xml:space="preserve">I declare that this exemption only applies in the circumstances in </w:t>
      </w:r>
      <w:r>
        <w:rPr>
          <w:szCs w:val="24"/>
          <w:lang w:eastAsia="en-AU"/>
        </w:rPr>
        <w:tab/>
      </w:r>
      <w:r w:rsidR="004351AE">
        <w:rPr>
          <w:szCs w:val="24"/>
          <w:lang w:eastAsia="en-AU"/>
        </w:rPr>
        <w:t>schedule 1 (Ci</w:t>
      </w:r>
      <w:r>
        <w:rPr>
          <w:szCs w:val="24"/>
          <w:lang w:eastAsia="en-AU"/>
        </w:rPr>
        <w:t>r</w:t>
      </w:r>
      <w:r w:rsidR="004351AE">
        <w:rPr>
          <w:szCs w:val="24"/>
          <w:lang w:eastAsia="en-AU"/>
        </w:rPr>
        <w:t>cumstances apply to pedicab service operators).</w:t>
      </w:r>
    </w:p>
    <w:p w14:paraId="408C5D16" w14:textId="12E284E7" w:rsidR="00D71EBD" w:rsidRDefault="00C82B31" w:rsidP="00E156A7">
      <w:pPr>
        <w:tabs>
          <w:tab w:val="left" w:pos="720"/>
          <w:tab w:val="left" w:pos="1440"/>
          <w:tab w:val="left" w:pos="3525"/>
        </w:tabs>
        <w:spacing w:before="300"/>
        <w:ind w:left="720" w:hanging="720"/>
        <w:rPr>
          <w:rFonts w:ascii="Arial" w:hAnsi="Arial" w:cs="Arial"/>
          <w:b/>
          <w:bCs/>
        </w:rPr>
      </w:pPr>
      <w:r>
        <w:rPr>
          <w:rFonts w:ascii="Arial" w:hAnsi="Arial" w:cs="Arial"/>
          <w:b/>
          <w:bCs/>
        </w:rPr>
        <w:t>4</w:t>
      </w:r>
      <w:r w:rsidR="00D71EBD">
        <w:rPr>
          <w:rFonts w:ascii="Arial" w:hAnsi="Arial" w:cs="Arial"/>
          <w:b/>
          <w:bCs/>
        </w:rPr>
        <w:tab/>
        <w:t>Definitions</w:t>
      </w:r>
      <w:r w:rsidR="00E156A7">
        <w:rPr>
          <w:rFonts w:ascii="Arial" w:hAnsi="Arial" w:cs="Arial"/>
          <w:b/>
          <w:bCs/>
        </w:rPr>
        <w:tab/>
      </w:r>
    </w:p>
    <w:p w14:paraId="63DBED1B" w14:textId="77777777" w:rsidR="006C7BBE" w:rsidRDefault="00334556" w:rsidP="00D71EBD">
      <w:pPr>
        <w:spacing w:before="140"/>
        <w:ind w:left="720"/>
      </w:pPr>
      <w:r>
        <w:t>In this instrument:</w:t>
      </w:r>
    </w:p>
    <w:p w14:paraId="07241607" w14:textId="77777777" w:rsidR="00AA591F" w:rsidRPr="00AA591F" w:rsidRDefault="00AA591F" w:rsidP="00D71EBD">
      <w:pPr>
        <w:spacing w:before="140"/>
        <w:ind w:left="720"/>
        <w:rPr>
          <w:szCs w:val="24"/>
          <w:lang w:eastAsia="en-AU"/>
        </w:rPr>
      </w:pPr>
      <w:r w:rsidRPr="00AA591F">
        <w:rPr>
          <w:b/>
          <w:i/>
          <w:szCs w:val="24"/>
          <w:lang w:eastAsia="en-AU"/>
        </w:rPr>
        <w:t>Approved bicycle helmet</w:t>
      </w:r>
      <w:r>
        <w:rPr>
          <w:szCs w:val="24"/>
          <w:lang w:eastAsia="en-AU"/>
        </w:rPr>
        <w:t xml:space="preserve"> has the meaning given in the </w:t>
      </w:r>
      <w:r w:rsidRPr="00AA591F">
        <w:rPr>
          <w:i/>
          <w:szCs w:val="24"/>
          <w:lang w:eastAsia="en-AU"/>
        </w:rPr>
        <w:t>Road Transport (Road Rules) Regulation 2017</w:t>
      </w:r>
      <w:r>
        <w:rPr>
          <w:szCs w:val="24"/>
          <w:lang w:eastAsia="en-AU"/>
        </w:rPr>
        <w:t>, dictionary</w:t>
      </w:r>
    </w:p>
    <w:p w14:paraId="0E6DCFA1" w14:textId="323EB910" w:rsidR="00AA591F" w:rsidRDefault="00AA591F" w:rsidP="00D71EBD">
      <w:pPr>
        <w:spacing w:before="140"/>
        <w:ind w:left="720"/>
        <w:rPr>
          <w:szCs w:val="24"/>
          <w:lang w:eastAsia="en-AU"/>
        </w:rPr>
      </w:pPr>
      <w:r w:rsidRPr="00AA591F">
        <w:rPr>
          <w:b/>
          <w:i/>
          <w:szCs w:val="24"/>
          <w:lang w:eastAsia="en-AU"/>
        </w:rPr>
        <w:lastRenderedPageBreak/>
        <w:t>Fee for service</w:t>
      </w:r>
      <w:r>
        <w:rPr>
          <w:szCs w:val="24"/>
          <w:lang w:eastAsia="en-AU"/>
        </w:rPr>
        <w:t xml:space="preserve"> means </w:t>
      </w:r>
      <w:r w:rsidR="003225A9">
        <w:rPr>
          <w:szCs w:val="24"/>
          <w:lang w:eastAsia="en-AU"/>
        </w:rPr>
        <w:t>the provision of service(s) for which a fee is charged.</w:t>
      </w:r>
    </w:p>
    <w:p w14:paraId="25C31919" w14:textId="7E20C26F" w:rsidR="007A1C53" w:rsidRPr="007A1C53" w:rsidRDefault="00FD270A" w:rsidP="007A1C53">
      <w:pPr>
        <w:spacing w:before="140"/>
        <w:ind w:left="720"/>
      </w:pPr>
      <w:r w:rsidRPr="007A1C53">
        <w:rPr>
          <w:b/>
          <w:i/>
        </w:rPr>
        <w:t xml:space="preserve">Pedicab </w:t>
      </w:r>
      <w:r w:rsidR="003225A9">
        <w:t xml:space="preserve">means </w:t>
      </w:r>
      <w:r w:rsidR="003225A9" w:rsidRPr="00E74331">
        <w:t xml:space="preserve">a three-wheeled bicycle that carries a rider and a maximum of two passengers, is pedal assisted, </w:t>
      </w:r>
      <w:r w:rsidR="003225A9">
        <w:t xml:space="preserve">and may have </w:t>
      </w:r>
      <w:r w:rsidR="003225A9" w:rsidRPr="00E74331">
        <w:t>an electric motor with a power of up to 250 Watts and a maximum powered speed of 25km/h</w:t>
      </w:r>
      <w:r w:rsidR="003225A9">
        <w:t>.</w:t>
      </w:r>
      <w:r w:rsidR="003225A9" w:rsidDel="003225A9">
        <w:t xml:space="preserve"> </w:t>
      </w:r>
    </w:p>
    <w:p w14:paraId="48A6A41B" w14:textId="77777777" w:rsidR="00FD270A" w:rsidRPr="004351AE" w:rsidRDefault="004351AE" w:rsidP="00D71EBD">
      <w:pPr>
        <w:spacing w:before="140"/>
        <w:ind w:left="720"/>
        <w:rPr>
          <w:b/>
        </w:rPr>
      </w:pPr>
      <w:r w:rsidRPr="004351AE">
        <w:rPr>
          <w:b/>
          <w:i/>
        </w:rPr>
        <w:t>Pedicab</w:t>
      </w:r>
      <w:r>
        <w:rPr>
          <w:b/>
          <w:i/>
        </w:rPr>
        <w:t xml:space="preserve"> service</w:t>
      </w:r>
      <w:r w:rsidRPr="004351AE">
        <w:rPr>
          <w:b/>
          <w:i/>
        </w:rPr>
        <w:t xml:space="preserve"> operator</w:t>
      </w:r>
      <w:r>
        <w:rPr>
          <w:b/>
        </w:rPr>
        <w:t xml:space="preserve"> </w:t>
      </w:r>
      <w:r w:rsidRPr="004351AE">
        <w:t>means a person who provides passengers services using a pedicab on a fee for service basis</w:t>
      </w:r>
      <w:r w:rsidR="00AA591F">
        <w:t xml:space="preserve"> that has been approved by the road transport authority in accordance with schedule 1</w:t>
      </w:r>
      <w:r w:rsidRPr="004351AE">
        <w:t>.</w:t>
      </w:r>
    </w:p>
    <w:p w14:paraId="3BF27959" w14:textId="49D00E71" w:rsidR="004351AE" w:rsidRPr="003225A9" w:rsidRDefault="00650034" w:rsidP="00D71EBD">
      <w:pPr>
        <w:spacing w:before="140"/>
        <w:ind w:left="720"/>
      </w:pPr>
      <w:r w:rsidRPr="00650034">
        <w:rPr>
          <w:b/>
          <w:i/>
        </w:rPr>
        <w:t>Road transport legislation</w:t>
      </w:r>
      <w:r>
        <w:t xml:space="preserve"> </w:t>
      </w:r>
      <w:r w:rsidR="00E60A0E">
        <w:t xml:space="preserve">– see </w:t>
      </w:r>
      <w:r>
        <w:t xml:space="preserve">the </w:t>
      </w:r>
      <w:r w:rsidRPr="00AB4424">
        <w:rPr>
          <w:i/>
        </w:rPr>
        <w:t>Road Transport (General) Act 1999</w:t>
      </w:r>
      <w:r w:rsidR="00E60A0E">
        <w:t>, section 6.</w:t>
      </w:r>
    </w:p>
    <w:p w14:paraId="6026277E" w14:textId="04DC9104" w:rsidR="00F33FCD" w:rsidRDefault="00A75784" w:rsidP="00232478">
      <w:pPr>
        <w:tabs>
          <w:tab w:val="left" w:pos="4320"/>
        </w:tabs>
        <w:spacing w:before="720"/>
      </w:pPr>
      <w:r>
        <w:t>Shane Rattenbury MLA</w:t>
      </w:r>
      <w:r>
        <w:br/>
        <w:t>Minister for Justice, Consumer Affairs and Road Safety</w:t>
      </w:r>
      <w:r>
        <w:br/>
      </w:r>
      <w:r w:rsidR="00A72785">
        <w:t>3</w:t>
      </w:r>
      <w:r w:rsidR="002444F2">
        <w:t xml:space="preserve"> </w:t>
      </w:r>
      <w:r w:rsidR="00255BA7">
        <w:t>September</w:t>
      </w:r>
      <w:r>
        <w:t xml:space="preserve"> 2018</w:t>
      </w:r>
    </w:p>
    <w:p w14:paraId="32C5F6A6" w14:textId="77777777" w:rsidR="00F33FCD" w:rsidRDefault="00F33FCD">
      <w:r>
        <w:br w:type="page"/>
      </w:r>
    </w:p>
    <w:p w14:paraId="6F940B07" w14:textId="77777777" w:rsidR="00F33FCD" w:rsidRPr="006F17C3" w:rsidRDefault="00F33FCD" w:rsidP="00AA591F">
      <w:pPr>
        <w:tabs>
          <w:tab w:val="left" w:pos="4320"/>
        </w:tabs>
        <w:spacing w:before="120"/>
        <w:rPr>
          <w:b/>
          <w:sz w:val="28"/>
          <w:szCs w:val="28"/>
        </w:rPr>
      </w:pPr>
      <w:r w:rsidRPr="006F17C3">
        <w:rPr>
          <w:b/>
          <w:sz w:val="28"/>
          <w:szCs w:val="28"/>
        </w:rPr>
        <w:lastRenderedPageBreak/>
        <w:t>Schedule 1</w:t>
      </w:r>
      <w:r w:rsidR="00AA591F">
        <w:rPr>
          <w:b/>
          <w:sz w:val="28"/>
          <w:szCs w:val="28"/>
        </w:rPr>
        <w:tab/>
        <w:t xml:space="preserve">Circumstances applying to </w:t>
      </w:r>
      <w:r w:rsidR="00AA591F">
        <w:rPr>
          <w:b/>
          <w:sz w:val="28"/>
          <w:szCs w:val="28"/>
        </w:rPr>
        <w:tab/>
      </w:r>
      <w:r w:rsidR="007A1C53">
        <w:rPr>
          <w:b/>
          <w:sz w:val="28"/>
          <w:szCs w:val="28"/>
        </w:rPr>
        <w:t>Pedicab S</w:t>
      </w:r>
      <w:r w:rsidR="00AA591F">
        <w:rPr>
          <w:b/>
          <w:sz w:val="28"/>
          <w:szCs w:val="28"/>
        </w:rPr>
        <w:t>ervice operators</w:t>
      </w:r>
    </w:p>
    <w:p w14:paraId="1D780BBF" w14:textId="77777777" w:rsidR="006F17C3" w:rsidRDefault="00AA591F" w:rsidP="00AA591F">
      <w:pPr>
        <w:tabs>
          <w:tab w:val="left" w:pos="4320"/>
        </w:tabs>
        <w:spacing w:before="120"/>
        <w:rPr>
          <w:sz w:val="20"/>
        </w:rPr>
      </w:pPr>
      <w:r w:rsidRPr="00AA591F">
        <w:rPr>
          <w:sz w:val="20"/>
        </w:rPr>
        <w:t>(see clause</w:t>
      </w:r>
      <w:r w:rsidR="007A1C53">
        <w:rPr>
          <w:sz w:val="20"/>
        </w:rPr>
        <w:t xml:space="preserve"> 4 (2</w:t>
      </w:r>
      <w:r w:rsidRPr="00AA591F">
        <w:rPr>
          <w:sz w:val="20"/>
        </w:rPr>
        <w:t>))</w:t>
      </w:r>
    </w:p>
    <w:p w14:paraId="21677023" w14:textId="77777777" w:rsidR="00AA591F" w:rsidRPr="00AA591F" w:rsidRDefault="00AA591F" w:rsidP="00AA591F">
      <w:pPr>
        <w:pStyle w:val="ListParagraph"/>
        <w:numPr>
          <w:ilvl w:val="1"/>
          <w:numId w:val="14"/>
        </w:numPr>
        <w:tabs>
          <w:tab w:val="left" w:pos="4320"/>
        </w:tabs>
        <w:spacing w:before="120"/>
        <w:rPr>
          <w:rFonts w:ascii="Times New Roman" w:hAnsi="Times New Roman" w:cs="Times New Roman"/>
          <w:b/>
          <w:sz w:val="24"/>
          <w:szCs w:val="24"/>
        </w:rPr>
      </w:pPr>
      <w:r w:rsidRPr="00AA591F">
        <w:rPr>
          <w:rFonts w:ascii="Times New Roman" w:hAnsi="Times New Roman" w:cs="Times New Roman"/>
          <w:b/>
          <w:sz w:val="24"/>
          <w:szCs w:val="24"/>
        </w:rPr>
        <w:t xml:space="preserve">Circumstances applying to </w:t>
      </w:r>
      <w:r w:rsidR="007A1C53">
        <w:rPr>
          <w:rFonts w:ascii="Times New Roman" w:hAnsi="Times New Roman" w:cs="Times New Roman"/>
          <w:b/>
          <w:sz w:val="24"/>
          <w:szCs w:val="24"/>
        </w:rPr>
        <w:t>Pedicab S</w:t>
      </w:r>
      <w:r w:rsidRPr="00AA591F">
        <w:rPr>
          <w:rFonts w:ascii="Times New Roman" w:hAnsi="Times New Roman" w:cs="Times New Roman"/>
          <w:b/>
          <w:sz w:val="24"/>
          <w:szCs w:val="24"/>
        </w:rPr>
        <w:t>ervice operators</w:t>
      </w:r>
    </w:p>
    <w:p w14:paraId="1845A8B6" w14:textId="77777777" w:rsidR="00AA591F" w:rsidRPr="00AA591F" w:rsidRDefault="00AA591F" w:rsidP="007A1C53">
      <w:pPr>
        <w:tabs>
          <w:tab w:val="left" w:pos="4320"/>
        </w:tabs>
        <w:spacing w:before="120" w:after="120" w:line="360" w:lineRule="auto"/>
        <w:ind w:left="360"/>
        <w:rPr>
          <w:szCs w:val="24"/>
        </w:rPr>
      </w:pPr>
      <w:r w:rsidRPr="00AA591F">
        <w:rPr>
          <w:szCs w:val="24"/>
        </w:rPr>
        <w:t>For clause 4 (2) the circumstances are as follows:</w:t>
      </w:r>
    </w:p>
    <w:p w14:paraId="43661839" w14:textId="5C4C0C32" w:rsidR="006F17C3" w:rsidRPr="006F17C3" w:rsidRDefault="007107CF" w:rsidP="007A1C53">
      <w:pPr>
        <w:numPr>
          <w:ilvl w:val="0"/>
          <w:numId w:val="11"/>
        </w:numPr>
        <w:spacing w:before="120" w:after="120" w:line="360" w:lineRule="auto"/>
        <w:ind w:left="720"/>
        <w:rPr>
          <w:szCs w:val="24"/>
          <w:lang w:eastAsia="en-AU"/>
        </w:rPr>
      </w:pPr>
      <w:r>
        <w:rPr>
          <w:szCs w:val="24"/>
          <w:lang w:eastAsia="en-AU"/>
        </w:rPr>
        <w:t xml:space="preserve">A pedicab service operator and all </w:t>
      </w:r>
      <w:r w:rsidR="006F17C3" w:rsidRPr="006F17C3">
        <w:rPr>
          <w:szCs w:val="24"/>
          <w:lang w:eastAsia="en-AU"/>
        </w:rPr>
        <w:t xml:space="preserve">riders </w:t>
      </w:r>
      <w:r>
        <w:rPr>
          <w:szCs w:val="24"/>
          <w:lang w:eastAsia="en-AU"/>
        </w:rPr>
        <w:t xml:space="preserve">employed by a pedicab service operator </w:t>
      </w:r>
      <w:r w:rsidR="006F17C3" w:rsidRPr="006F17C3">
        <w:rPr>
          <w:szCs w:val="24"/>
          <w:lang w:eastAsia="en-AU"/>
        </w:rPr>
        <w:t xml:space="preserve">must comply with the Australian Road Rules and the ACT road transport </w:t>
      </w:r>
      <w:r w:rsidR="00650034">
        <w:rPr>
          <w:szCs w:val="24"/>
          <w:lang w:eastAsia="en-AU"/>
        </w:rPr>
        <w:t>legislation</w:t>
      </w:r>
      <w:r w:rsidR="006F17C3" w:rsidRPr="006F17C3">
        <w:rPr>
          <w:szCs w:val="24"/>
          <w:lang w:eastAsia="en-AU"/>
        </w:rPr>
        <w:t xml:space="preserve"> including adhering to:</w:t>
      </w:r>
    </w:p>
    <w:p w14:paraId="3EBC0ED6" w14:textId="5BC9804E" w:rsidR="006F17C3" w:rsidRPr="006F17C3" w:rsidRDefault="006F17C3" w:rsidP="007A1C53">
      <w:pPr>
        <w:numPr>
          <w:ilvl w:val="1"/>
          <w:numId w:val="11"/>
        </w:numPr>
        <w:spacing w:before="120" w:after="120" w:line="360" w:lineRule="auto"/>
        <w:ind w:left="1440"/>
        <w:rPr>
          <w:szCs w:val="24"/>
          <w:lang w:eastAsia="en-AU"/>
        </w:rPr>
      </w:pPr>
      <w:r w:rsidRPr="006F17C3">
        <w:rPr>
          <w:szCs w:val="24"/>
          <w:lang w:eastAsia="en-AU"/>
        </w:rPr>
        <w:t>the requirement for all riders to wear approved helmets; and</w:t>
      </w:r>
    </w:p>
    <w:p w14:paraId="4F91F032" w14:textId="77777777" w:rsidR="006F17C3" w:rsidRPr="006F17C3" w:rsidRDefault="006F17C3" w:rsidP="007A1C53">
      <w:pPr>
        <w:numPr>
          <w:ilvl w:val="1"/>
          <w:numId w:val="11"/>
        </w:numPr>
        <w:spacing w:before="120" w:after="120" w:line="360" w:lineRule="auto"/>
        <w:ind w:left="1440"/>
        <w:rPr>
          <w:szCs w:val="24"/>
          <w:lang w:eastAsia="en-AU"/>
        </w:rPr>
      </w:pPr>
      <w:r w:rsidRPr="006F17C3">
        <w:rPr>
          <w:szCs w:val="24"/>
          <w:lang w:eastAsia="en-AU"/>
        </w:rPr>
        <w:t>the requirement for bicycles to have lights, warning bell, brakes; and</w:t>
      </w:r>
    </w:p>
    <w:p w14:paraId="2CB8A0CE" w14:textId="77777777" w:rsidR="006F17C3" w:rsidRPr="006F17C3" w:rsidRDefault="006F17C3" w:rsidP="007A1C53">
      <w:pPr>
        <w:numPr>
          <w:ilvl w:val="1"/>
          <w:numId w:val="11"/>
        </w:numPr>
        <w:spacing w:before="120" w:after="120" w:line="360" w:lineRule="auto"/>
        <w:ind w:left="1434" w:hanging="357"/>
        <w:rPr>
          <w:szCs w:val="24"/>
          <w:lang w:eastAsia="en-AU"/>
        </w:rPr>
      </w:pPr>
      <w:r w:rsidRPr="006F17C3">
        <w:rPr>
          <w:szCs w:val="24"/>
          <w:lang w:eastAsia="en-AU"/>
        </w:rPr>
        <w:t>the requirement to give way to pedestrians.</w:t>
      </w:r>
    </w:p>
    <w:p w14:paraId="41E9FC78" w14:textId="77777777" w:rsidR="007107CF" w:rsidRDefault="006F17C3" w:rsidP="007A1C53">
      <w:pPr>
        <w:numPr>
          <w:ilvl w:val="0"/>
          <w:numId w:val="11"/>
        </w:numPr>
        <w:spacing w:before="120" w:after="120" w:line="360" w:lineRule="auto"/>
        <w:ind w:left="714" w:hanging="357"/>
        <w:rPr>
          <w:szCs w:val="24"/>
          <w:lang w:eastAsia="en-AU"/>
        </w:rPr>
      </w:pPr>
      <w:r w:rsidRPr="006F17C3">
        <w:rPr>
          <w:szCs w:val="24"/>
          <w:lang w:eastAsia="en-AU"/>
        </w:rPr>
        <w:t>The area of operation on shared paths on National Land (Designated Area as defined in the National Capital Plan</w:t>
      </w:r>
      <w:r w:rsidRPr="006F17C3">
        <w:rPr>
          <w:rStyle w:val="FootnoteReference"/>
          <w:lang w:eastAsia="en-AU"/>
        </w:rPr>
        <w:footnoteReference w:id="1"/>
      </w:r>
      <w:r w:rsidRPr="006F17C3">
        <w:rPr>
          <w:szCs w:val="24"/>
          <w:lang w:eastAsia="en-AU"/>
        </w:rPr>
        <w:t xml:space="preserve">) are as shown on the maps at Attachment A to this Schedule. </w:t>
      </w:r>
    </w:p>
    <w:p w14:paraId="48875EBC" w14:textId="77777777" w:rsidR="006F17C3" w:rsidRPr="006F17C3" w:rsidRDefault="007107CF" w:rsidP="007A1C53">
      <w:pPr>
        <w:numPr>
          <w:ilvl w:val="0"/>
          <w:numId w:val="11"/>
        </w:numPr>
        <w:spacing w:before="120" w:after="120" w:line="360" w:lineRule="auto"/>
        <w:ind w:left="714" w:hanging="357"/>
        <w:rPr>
          <w:szCs w:val="24"/>
          <w:lang w:eastAsia="en-AU"/>
        </w:rPr>
      </w:pPr>
      <w:r>
        <w:rPr>
          <w:szCs w:val="24"/>
          <w:lang w:eastAsia="en-AU"/>
        </w:rPr>
        <w:t>A pedicab service</w:t>
      </w:r>
      <w:r w:rsidR="006F17C3" w:rsidRPr="006F17C3">
        <w:rPr>
          <w:szCs w:val="24"/>
          <w:lang w:eastAsia="en-AU"/>
        </w:rPr>
        <w:t xml:space="preserve"> operator must comply with any conditions of its licence agreement with the National Capital Authority for operation on National Land when on National Land. </w:t>
      </w:r>
    </w:p>
    <w:p w14:paraId="0C4A35A8" w14:textId="77777777" w:rsidR="006F17C3" w:rsidRPr="006F17C3" w:rsidRDefault="007107CF" w:rsidP="007A1C53">
      <w:pPr>
        <w:numPr>
          <w:ilvl w:val="0"/>
          <w:numId w:val="11"/>
        </w:numPr>
        <w:spacing w:before="120" w:after="120" w:line="360" w:lineRule="auto"/>
        <w:ind w:left="714" w:hanging="357"/>
        <w:rPr>
          <w:szCs w:val="24"/>
          <w:lang w:eastAsia="en-AU"/>
        </w:rPr>
      </w:pPr>
      <w:r>
        <w:rPr>
          <w:szCs w:val="24"/>
          <w:lang w:eastAsia="en-AU"/>
        </w:rPr>
        <w:t xml:space="preserve">A pedicab service </w:t>
      </w:r>
      <w:r w:rsidR="006F17C3" w:rsidRPr="006F17C3">
        <w:rPr>
          <w:szCs w:val="24"/>
          <w:lang w:eastAsia="en-AU"/>
        </w:rPr>
        <w:t>operator must hold public liability insurance at a minimum of $5m.</w:t>
      </w:r>
    </w:p>
    <w:p w14:paraId="15F91BF7" w14:textId="4BB02106" w:rsidR="006F17C3" w:rsidRPr="006F17C3" w:rsidRDefault="007107CF" w:rsidP="007A1C53">
      <w:pPr>
        <w:numPr>
          <w:ilvl w:val="0"/>
          <w:numId w:val="11"/>
        </w:numPr>
        <w:spacing w:before="120" w:after="120" w:line="360" w:lineRule="auto"/>
        <w:ind w:left="720"/>
        <w:rPr>
          <w:szCs w:val="24"/>
          <w:lang w:eastAsia="en-AU"/>
        </w:rPr>
      </w:pPr>
      <w:r>
        <w:rPr>
          <w:szCs w:val="24"/>
          <w:lang w:eastAsia="en-AU"/>
        </w:rPr>
        <w:t xml:space="preserve">A pedicab service </w:t>
      </w:r>
      <w:r w:rsidR="006F17C3" w:rsidRPr="006F17C3">
        <w:rPr>
          <w:szCs w:val="24"/>
          <w:lang w:eastAsia="en-AU"/>
        </w:rPr>
        <w:t>operator must ensure all riders</w:t>
      </w:r>
      <w:r>
        <w:rPr>
          <w:szCs w:val="24"/>
          <w:lang w:eastAsia="en-AU"/>
        </w:rPr>
        <w:t xml:space="preserve"> employed by it</w:t>
      </w:r>
      <w:r w:rsidR="006F17C3" w:rsidRPr="006F17C3">
        <w:rPr>
          <w:szCs w:val="24"/>
          <w:lang w:eastAsia="en-AU"/>
        </w:rPr>
        <w:t xml:space="preserve"> hold a full Australian driver licence to ensure </w:t>
      </w:r>
      <w:r w:rsidR="001A47BD">
        <w:rPr>
          <w:szCs w:val="24"/>
          <w:lang w:eastAsia="en-AU"/>
        </w:rPr>
        <w:t xml:space="preserve">they </w:t>
      </w:r>
      <w:r w:rsidR="006F17C3" w:rsidRPr="006F17C3">
        <w:rPr>
          <w:szCs w:val="24"/>
          <w:lang w:eastAsia="en-AU"/>
        </w:rPr>
        <w:t>have sufficient knowledge of the road rules.</w:t>
      </w:r>
    </w:p>
    <w:p w14:paraId="10B29379" w14:textId="77777777" w:rsidR="006F17C3" w:rsidRPr="006F17C3" w:rsidRDefault="007107CF" w:rsidP="007A1C53">
      <w:pPr>
        <w:numPr>
          <w:ilvl w:val="0"/>
          <w:numId w:val="11"/>
        </w:numPr>
        <w:spacing w:before="120" w:after="120" w:line="360" w:lineRule="auto"/>
        <w:ind w:left="720"/>
        <w:rPr>
          <w:szCs w:val="24"/>
          <w:lang w:eastAsia="en-AU"/>
        </w:rPr>
      </w:pPr>
      <w:r>
        <w:rPr>
          <w:szCs w:val="24"/>
          <w:lang w:eastAsia="en-AU"/>
        </w:rPr>
        <w:t xml:space="preserve">All pedicabs being used by a pedicab service operator </w:t>
      </w:r>
      <w:r w:rsidR="006F17C3" w:rsidRPr="006F17C3">
        <w:rPr>
          <w:szCs w:val="24"/>
          <w:lang w:eastAsia="en-AU"/>
        </w:rPr>
        <w:t>must have been inspected and approved as roadworthy and safe by the road transport authority prior to services commencing</w:t>
      </w:r>
      <w:r>
        <w:rPr>
          <w:szCs w:val="24"/>
          <w:lang w:eastAsia="en-AU"/>
        </w:rPr>
        <w:t>. Ever</w:t>
      </w:r>
      <w:r w:rsidR="006F17C3" w:rsidRPr="006F17C3">
        <w:rPr>
          <w:szCs w:val="24"/>
          <w:lang w:eastAsia="en-AU"/>
        </w:rPr>
        <w:t xml:space="preserve">y new </w:t>
      </w:r>
      <w:r>
        <w:rPr>
          <w:szCs w:val="24"/>
          <w:lang w:eastAsia="en-AU"/>
        </w:rPr>
        <w:t xml:space="preserve">pedicab </w:t>
      </w:r>
      <w:r w:rsidR="006F17C3" w:rsidRPr="006F17C3">
        <w:rPr>
          <w:szCs w:val="24"/>
          <w:lang w:eastAsia="en-AU"/>
        </w:rPr>
        <w:t>the operator proposes to use to provide the services</w:t>
      </w:r>
      <w:r>
        <w:rPr>
          <w:szCs w:val="24"/>
          <w:lang w:eastAsia="en-AU"/>
        </w:rPr>
        <w:t xml:space="preserve"> must be inspected and</w:t>
      </w:r>
      <w:r w:rsidRPr="007107CF">
        <w:rPr>
          <w:szCs w:val="24"/>
          <w:lang w:eastAsia="en-AU"/>
        </w:rPr>
        <w:t xml:space="preserve"> </w:t>
      </w:r>
      <w:r w:rsidRPr="006F17C3">
        <w:rPr>
          <w:szCs w:val="24"/>
          <w:lang w:eastAsia="en-AU"/>
        </w:rPr>
        <w:t xml:space="preserve">approved as roadworthy and safe </w:t>
      </w:r>
      <w:r w:rsidRPr="006F17C3">
        <w:rPr>
          <w:szCs w:val="24"/>
          <w:lang w:eastAsia="en-AU"/>
        </w:rPr>
        <w:lastRenderedPageBreak/>
        <w:t xml:space="preserve">by the road transport authority prior to </w:t>
      </w:r>
      <w:r>
        <w:rPr>
          <w:szCs w:val="24"/>
          <w:lang w:eastAsia="en-AU"/>
        </w:rPr>
        <w:t>it being used to provide pedicab passenger services</w:t>
      </w:r>
      <w:r w:rsidR="006F17C3" w:rsidRPr="006F17C3">
        <w:rPr>
          <w:szCs w:val="24"/>
          <w:lang w:eastAsia="en-AU"/>
        </w:rPr>
        <w:t>.</w:t>
      </w:r>
    </w:p>
    <w:p w14:paraId="2DD03A09" w14:textId="10FA2919" w:rsidR="006F17C3" w:rsidRPr="006F17C3" w:rsidRDefault="007107CF" w:rsidP="007A1C53">
      <w:pPr>
        <w:numPr>
          <w:ilvl w:val="0"/>
          <w:numId w:val="11"/>
        </w:numPr>
        <w:spacing w:before="120" w:after="120" w:line="360" w:lineRule="auto"/>
        <w:ind w:left="720"/>
        <w:rPr>
          <w:szCs w:val="24"/>
          <w:lang w:eastAsia="en-AU"/>
        </w:rPr>
      </w:pPr>
      <w:r>
        <w:rPr>
          <w:szCs w:val="24"/>
          <w:lang w:eastAsia="en-AU"/>
        </w:rPr>
        <w:t xml:space="preserve">A pedicab service </w:t>
      </w:r>
      <w:r w:rsidR="006F17C3" w:rsidRPr="006F17C3">
        <w:rPr>
          <w:szCs w:val="24"/>
          <w:lang w:eastAsia="en-AU"/>
        </w:rPr>
        <w:t>operator must report any accidents or incidents relating to the ser</w:t>
      </w:r>
      <w:r w:rsidR="00294A38">
        <w:rPr>
          <w:szCs w:val="24"/>
          <w:lang w:eastAsia="en-AU"/>
        </w:rPr>
        <w:t>vices (this includes collisions</w:t>
      </w:r>
      <w:r w:rsidR="006F17C3" w:rsidRPr="006F17C3">
        <w:rPr>
          <w:szCs w:val="24"/>
          <w:lang w:eastAsia="en-AU"/>
        </w:rPr>
        <w:t>) to the road transport authority.</w:t>
      </w:r>
    </w:p>
    <w:p w14:paraId="03F5B687" w14:textId="77777777" w:rsidR="006F17C3" w:rsidRPr="006F17C3" w:rsidRDefault="007107CF" w:rsidP="007A1C53">
      <w:pPr>
        <w:pStyle w:val="ListParagraph"/>
        <w:numPr>
          <w:ilvl w:val="0"/>
          <w:numId w:val="11"/>
        </w:numPr>
        <w:spacing w:before="120" w:after="120" w:line="360" w:lineRule="auto"/>
        <w:ind w:left="720"/>
        <w:contextualSpacing w:val="0"/>
        <w:rPr>
          <w:rFonts w:ascii="Times New Roman" w:hAnsi="Times New Roman" w:cs="Times New Roman"/>
          <w:sz w:val="24"/>
          <w:szCs w:val="24"/>
        </w:rPr>
      </w:pPr>
      <w:r>
        <w:rPr>
          <w:rFonts w:ascii="Times New Roman" w:hAnsi="Times New Roman" w:cs="Times New Roman"/>
          <w:sz w:val="24"/>
          <w:szCs w:val="24"/>
        </w:rPr>
        <w:t xml:space="preserve">A pedicab service </w:t>
      </w:r>
      <w:r w:rsidR="006F17C3" w:rsidRPr="006F17C3">
        <w:rPr>
          <w:rFonts w:ascii="Times New Roman" w:hAnsi="Times New Roman" w:cs="Times New Roman"/>
          <w:sz w:val="24"/>
          <w:szCs w:val="24"/>
        </w:rPr>
        <w:t>operator must ensure the pedicabs are maintained, serviced and inspected so as to remain roadworthy at all times.</w:t>
      </w:r>
    </w:p>
    <w:p w14:paraId="04681B49" w14:textId="77777777" w:rsidR="006F17C3" w:rsidRPr="006F17C3" w:rsidRDefault="007107CF" w:rsidP="007A1C53">
      <w:pPr>
        <w:pStyle w:val="ListParagraph"/>
        <w:numPr>
          <w:ilvl w:val="0"/>
          <w:numId w:val="11"/>
        </w:numPr>
        <w:spacing w:before="120" w:after="120" w:line="360" w:lineRule="auto"/>
        <w:ind w:left="720"/>
        <w:contextualSpacing w:val="0"/>
        <w:rPr>
          <w:rFonts w:ascii="Times New Roman" w:hAnsi="Times New Roman" w:cs="Times New Roman"/>
          <w:sz w:val="24"/>
          <w:szCs w:val="24"/>
        </w:rPr>
      </w:pPr>
      <w:r>
        <w:rPr>
          <w:rFonts w:ascii="Times New Roman" w:hAnsi="Times New Roman" w:cs="Times New Roman"/>
          <w:sz w:val="24"/>
          <w:szCs w:val="24"/>
        </w:rPr>
        <w:t xml:space="preserve">A pedicab </w:t>
      </w:r>
      <w:r w:rsidR="006F17C3" w:rsidRPr="006F17C3">
        <w:rPr>
          <w:rFonts w:ascii="Times New Roman" w:hAnsi="Times New Roman" w:cs="Times New Roman"/>
          <w:sz w:val="24"/>
          <w:szCs w:val="24"/>
        </w:rPr>
        <w:t>operator must ensure that a pedicab that does not pass an inspection or has safety equipment that is not working, and is deemed to be unsafe is not used.</w:t>
      </w:r>
    </w:p>
    <w:p w14:paraId="28EB6283" w14:textId="77777777" w:rsidR="006F17C3" w:rsidRPr="006F17C3" w:rsidRDefault="007107CF" w:rsidP="007A1C53">
      <w:pPr>
        <w:pStyle w:val="ListParagraph"/>
        <w:numPr>
          <w:ilvl w:val="0"/>
          <w:numId w:val="11"/>
        </w:numPr>
        <w:spacing w:before="120" w:after="120" w:line="360" w:lineRule="auto"/>
        <w:ind w:left="720"/>
        <w:contextualSpacing w:val="0"/>
        <w:rPr>
          <w:rFonts w:ascii="Times New Roman" w:hAnsi="Times New Roman" w:cs="Times New Roman"/>
          <w:sz w:val="24"/>
          <w:szCs w:val="24"/>
        </w:rPr>
      </w:pPr>
      <w:r>
        <w:rPr>
          <w:rFonts w:ascii="Times New Roman" w:hAnsi="Times New Roman" w:cs="Times New Roman"/>
          <w:sz w:val="24"/>
          <w:szCs w:val="24"/>
        </w:rPr>
        <w:t>A pedicab service</w:t>
      </w:r>
      <w:r w:rsidR="006F17C3" w:rsidRPr="006F17C3">
        <w:rPr>
          <w:rFonts w:ascii="Times New Roman" w:hAnsi="Times New Roman" w:cs="Times New Roman"/>
          <w:sz w:val="24"/>
          <w:szCs w:val="24"/>
        </w:rPr>
        <w:t xml:space="preserve"> operator must ensure there is an ability for </w:t>
      </w:r>
      <w:r>
        <w:rPr>
          <w:rFonts w:ascii="Times New Roman" w:hAnsi="Times New Roman" w:cs="Times New Roman"/>
          <w:sz w:val="24"/>
          <w:szCs w:val="24"/>
        </w:rPr>
        <w:t>riders</w:t>
      </w:r>
      <w:r w:rsidR="006F17C3" w:rsidRPr="006F17C3">
        <w:rPr>
          <w:rFonts w:ascii="Times New Roman" w:hAnsi="Times New Roman" w:cs="Times New Roman"/>
          <w:sz w:val="24"/>
          <w:szCs w:val="24"/>
        </w:rPr>
        <w:t xml:space="preserve"> to inspect the pedicab before use and a mechanism for reporting</w:t>
      </w:r>
      <w:r>
        <w:rPr>
          <w:rFonts w:ascii="Times New Roman" w:hAnsi="Times New Roman" w:cs="Times New Roman"/>
          <w:sz w:val="24"/>
          <w:szCs w:val="24"/>
        </w:rPr>
        <w:t xml:space="preserve"> vehicle</w:t>
      </w:r>
      <w:r w:rsidR="006F17C3" w:rsidRPr="006F17C3">
        <w:rPr>
          <w:rFonts w:ascii="Times New Roman" w:hAnsi="Times New Roman" w:cs="Times New Roman"/>
          <w:sz w:val="24"/>
          <w:szCs w:val="24"/>
        </w:rPr>
        <w:t xml:space="preserve"> or equipment defects and faults.</w:t>
      </w:r>
    </w:p>
    <w:p w14:paraId="692F0EC2" w14:textId="77777777" w:rsidR="006F17C3" w:rsidRPr="006F17C3" w:rsidRDefault="007107CF" w:rsidP="007A1C53">
      <w:pPr>
        <w:pStyle w:val="ListParagraph"/>
        <w:numPr>
          <w:ilvl w:val="0"/>
          <w:numId w:val="11"/>
        </w:numPr>
        <w:spacing w:before="120" w:after="120" w:line="360" w:lineRule="auto"/>
        <w:ind w:left="720"/>
        <w:contextualSpacing w:val="0"/>
        <w:rPr>
          <w:rFonts w:ascii="Times New Roman" w:hAnsi="Times New Roman" w:cs="Times New Roman"/>
          <w:sz w:val="24"/>
          <w:szCs w:val="24"/>
        </w:rPr>
      </w:pPr>
      <w:r>
        <w:rPr>
          <w:rFonts w:ascii="Times New Roman" w:hAnsi="Times New Roman" w:cs="Times New Roman"/>
          <w:sz w:val="24"/>
          <w:szCs w:val="24"/>
        </w:rPr>
        <w:t>A pedicab service</w:t>
      </w:r>
      <w:r w:rsidR="006F17C3" w:rsidRPr="006F17C3">
        <w:rPr>
          <w:rFonts w:ascii="Times New Roman" w:hAnsi="Times New Roman" w:cs="Times New Roman"/>
          <w:sz w:val="24"/>
          <w:szCs w:val="24"/>
        </w:rPr>
        <w:t xml:space="preserve"> operator must ensure all riders who use the pedicab are aware of thei</w:t>
      </w:r>
      <w:r w:rsidR="00650034">
        <w:rPr>
          <w:rFonts w:ascii="Times New Roman" w:hAnsi="Times New Roman" w:cs="Times New Roman"/>
          <w:sz w:val="24"/>
          <w:szCs w:val="24"/>
        </w:rPr>
        <w:t>r legal requirements under the road t</w:t>
      </w:r>
      <w:r w:rsidR="006F17C3" w:rsidRPr="006F17C3">
        <w:rPr>
          <w:rFonts w:ascii="Times New Roman" w:hAnsi="Times New Roman" w:cs="Times New Roman"/>
          <w:sz w:val="24"/>
          <w:szCs w:val="24"/>
        </w:rPr>
        <w:t xml:space="preserve">ransport </w:t>
      </w:r>
      <w:r w:rsidR="00650034">
        <w:rPr>
          <w:rFonts w:ascii="Times New Roman" w:hAnsi="Times New Roman" w:cs="Times New Roman"/>
          <w:sz w:val="24"/>
          <w:szCs w:val="24"/>
        </w:rPr>
        <w:t xml:space="preserve">legislation </w:t>
      </w:r>
      <w:r w:rsidR="006F17C3" w:rsidRPr="006F17C3">
        <w:rPr>
          <w:rFonts w:ascii="Times New Roman" w:hAnsi="Times New Roman" w:cs="Times New Roman"/>
          <w:sz w:val="24"/>
          <w:szCs w:val="24"/>
        </w:rPr>
        <w:t>for operating the pedicab.</w:t>
      </w:r>
    </w:p>
    <w:p w14:paraId="4D561A24" w14:textId="77777777" w:rsidR="006F17C3" w:rsidRPr="006F17C3" w:rsidRDefault="007107CF" w:rsidP="007A1C53">
      <w:pPr>
        <w:pStyle w:val="ListParagraph"/>
        <w:numPr>
          <w:ilvl w:val="0"/>
          <w:numId w:val="11"/>
        </w:numPr>
        <w:spacing w:before="120" w:after="120" w:line="360" w:lineRule="auto"/>
        <w:ind w:left="720"/>
        <w:contextualSpacing w:val="0"/>
        <w:rPr>
          <w:rFonts w:ascii="Times New Roman" w:hAnsi="Times New Roman" w:cs="Times New Roman"/>
          <w:sz w:val="24"/>
          <w:szCs w:val="24"/>
        </w:rPr>
      </w:pPr>
      <w:r>
        <w:rPr>
          <w:rFonts w:ascii="Times New Roman" w:hAnsi="Times New Roman" w:cs="Times New Roman"/>
          <w:sz w:val="24"/>
          <w:szCs w:val="24"/>
        </w:rPr>
        <w:t>A pedicab service</w:t>
      </w:r>
      <w:r w:rsidR="006F17C3" w:rsidRPr="006F17C3">
        <w:rPr>
          <w:rFonts w:ascii="Times New Roman" w:hAnsi="Times New Roman" w:cs="Times New Roman"/>
          <w:sz w:val="24"/>
          <w:szCs w:val="24"/>
        </w:rPr>
        <w:t xml:space="preserve"> operator must not rent</w:t>
      </w:r>
      <w:r>
        <w:rPr>
          <w:rFonts w:ascii="Times New Roman" w:hAnsi="Times New Roman" w:cs="Times New Roman"/>
          <w:sz w:val="24"/>
          <w:szCs w:val="24"/>
        </w:rPr>
        <w:t xml:space="preserve"> the pedicabs to the public. A rider employed by a pedicab service operator</w:t>
      </w:r>
      <w:r w:rsidR="006F17C3" w:rsidRPr="006F17C3">
        <w:rPr>
          <w:rFonts w:ascii="Times New Roman" w:hAnsi="Times New Roman" w:cs="Times New Roman"/>
          <w:sz w:val="24"/>
          <w:szCs w:val="24"/>
        </w:rPr>
        <w:t xml:space="preserve"> must be in the pedicab when providing services.</w:t>
      </w:r>
    </w:p>
    <w:p w14:paraId="7B35C5F8" w14:textId="77777777" w:rsidR="006F17C3" w:rsidRPr="006F17C3" w:rsidRDefault="006F17C3" w:rsidP="007A1C53">
      <w:pPr>
        <w:pStyle w:val="ListParagraph"/>
        <w:numPr>
          <w:ilvl w:val="0"/>
          <w:numId w:val="11"/>
        </w:numPr>
        <w:spacing w:before="120" w:after="120" w:line="360" w:lineRule="auto"/>
        <w:ind w:left="720"/>
        <w:contextualSpacing w:val="0"/>
        <w:rPr>
          <w:rFonts w:ascii="Times New Roman" w:hAnsi="Times New Roman" w:cs="Times New Roman"/>
          <w:sz w:val="24"/>
          <w:szCs w:val="24"/>
        </w:rPr>
      </w:pPr>
      <w:r w:rsidRPr="006F17C3">
        <w:rPr>
          <w:rFonts w:ascii="Times New Roman" w:hAnsi="Times New Roman" w:cs="Times New Roman"/>
          <w:sz w:val="24"/>
          <w:szCs w:val="24"/>
        </w:rPr>
        <w:t>The rider must ride in a safe manner at all times, and not negligently or wilfully move, drive or cause the vehicle to be moved or driven so that any person is subject to risk of injury.</w:t>
      </w:r>
    </w:p>
    <w:p w14:paraId="58F8B4B4" w14:textId="77777777" w:rsidR="007107CF" w:rsidRDefault="007107CF" w:rsidP="007A1C53">
      <w:pPr>
        <w:pStyle w:val="ListParagraph"/>
        <w:numPr>
          <w:ilvl w:val="0"/>
          <w:numId w:val="11"/>
        </w:numPr>
        <w:spacing w:before="120" w:after="120" w:line="360" w:lineRule="auto"/>
        <w:ind w:left="720"/>
        <w:contextualSpacing w:val="0"/>
        <w:rPr>
          <w:rFonts w:ascii="Times New Roman" w:hAnsi="Times New Roman" w:cs="Times New Roman"/>
          <w:sz w:val="24"/>
          <w:szCs w:val="24"/>
        </w:rPr>
      </w:pPr>
      <w:r>
        <w:rPr>
          <w:rFonts w:ascii="Times New Roman" w:hAnsi="Times New Roman" w:cs="Times New Roman"/>
          <w:sz w:val="24"/>
          <w:szCs w:val="24"/>
        </w:rPr>
        <w:t>A pedicab service</w:t>
      </w:r>
      <w:r w:rsidR="006F17C3" w:rsidRPr="006F17C3">
        <w:rPr>
          <w:rFonts w:ascii="Times New Roman" w:hAnsi="Times New Roman" w:cs="Times New Roman"/>
          <w:sz w:val="24"/>
          <w:szCs w:val="24"/>
        </w:rPr>
        <w:t xml:space="preserve"> operator must have procedures for handling and recording customer complaints and dispute resolution. </w:t>
      </w:r>
    </w:p>
    <w:p w14:paraId="58392FBC" w14:textId="77777777" w:rsidR="006F17C3" w:rsidRPr="006F17C3" w:rsidRDefault="007107CF" w:rsidP="007A1C53">
      <w:pPr>
        <w:pStyle w:val="ListParagraph"/>
        <w:numPr>
          <w:ilvl w:val="0"/>
          <w:numId w:val="11"/>
        </w:numPr>
        <w:spacing w:before="120" w:after="120" w:line="360" w:lineRule="auto"/>
        <w:ind w:left="720"/>
        <w:contextualSpacing w:val="0"/>
        <w:rPr>
          <w:rFonts w:ascii="Times New Roman" w:hAnsi="Times New Roman" w:cs="Times New Roman"/>
          <w:sz w:val="24"/>
          <w:szCs w:val="24"/>
        </w:rPr>
      </w:pPr>
      <w:r>
        <w:rPr>
          <w:rFonts w:ascii="Times New Roman" w:hAnsi="Times New Roman" w:cs="Times New Roman"/>
          <w:sz w:val="24"/>
          <w:szCs w:val="24"/>
        </w:rPr>
        <w:t>A pedicab service</w:t>
      </w:r>
      <w:r w:rsidR="006F17C3" w:rsidRPr="006F17C3">
        <w:rPr>
          <w:rFonts w:ascii="Times New Roman" w:hAnsi="Times New Roman" w:cs="Times New Roman"/>
          <w:sz w:val="24"/>
          <w:szCs w:val="24"/>
        </w:rPr>
        <w:t xml:space="preserve"> operator must respond to the road transport authority within seven (7) days after a customer complaint has been forwarded to </w:t>
      </w:r>
      <w:r>
        <w:rPr>
          <w:rFonts w:ascii="Times New Roman" w:hAnsi="Times New Roman" w:cs="Times New Roman"/>
          <w:sz w:val="24"/>
          <w:szCs w:val="24"/>
        </w:rPr>
        <w:t>it</w:t>
      </w:r>
      <w:r w:rsidR="006F17C3" w:rsidRPr="006F17C3">
        <w:rPr>
          <w:rFonts w:ascii="Times New Roman" w:hAnsi="Times New Roman" w:cs="Times New Roman"/>
          <w:sz w:val="24"/>
          <w:szCs w:val="24"/>
        </w:rPr>
        <w:t xml:space="preserve"> by the road transport authority.</w:t>
      </w:r>
    </w:p>
    <w:p w14:paraId="24E9310A" w14:textId="77777777" w:rsidR="006F17C3" w:rsidRPr="006F17C3" w:rsidRDefault="007107CF" w:rsidP="007A1C53">
      <w:pPr>
        <w:pStyle w:val="ListParagraph"/>
        <w:numPr>
          <w:ilvl w:val="0"/>
          <w:numId w:val="11"/>
        </w:numPr>
        <w:spacing w:before="120" w:after="120" w:line="360" w:lineRule="auto"/>
        <w:ind w:left="720"/>
        <w:contextualSpacing w:val="0"/>
        <w:rPr>
          <w:rFonts w:ascii="Times New Roman" w:hAnsi="Times New Roman" w:cs="Times New Roman"/>
          <w:sz w:val="24"/>
          <w:szCs w:val="24"/>
        </w:rPr>
      </w:pPr>
      <w:r>
        <w:rPr>
          <w:rFonts w:ascii="Times New Roman" w:hAnsi="Times New Roman" w:cs="Times New Roman"/>
          <w:sz w:val="24"/>
          <w:szCs w:val="24"/>
        </w:rPr>
        <w:t xml:space="preserve">A pedicab service </w:t>
      </w:r>
      <w:r w:rsidR="006F17C3" w:rsidRPr="006F17C3">
        <w:rPr>
          <w:rFonts w:ascii="Times New Roman" w:hAnsi="Times New Roman" w:cs="Times New Roman"/>
          <w:sz w:val="24"/>
          <w:szCs w:val="24"/>
        </w:rPr>
        <w:t>operator must establish procedures for managing lost property.</w:t>
      </w:r>
    </w:p>
    <w:p w14:paraId="210B1C22" w14:textId="77777777" w:rsidR="006F17C3" w:rsidRDefault="006F17C3">
      <w:r>
        <w:br w:type="page"/>
      </w:r>
    </w:p>
    <w:p w14:paraId="4243137A" w14:textId="77777777" w:rsidR="00F33FCD" w:rsidRPr="006F17C3" w:rsidRDefault="006F17C3" w:rsidP="006F17C3">
      <w:pPr>
        <w:tabs>
          <w:tab w:val="left" w:pos="4320"/>
        </w:tabs>
        <w:spacing w:before="720"/>
        <w:jc w:val="right"/>
        <w:rPr>
          <w:b/>
        </w:rPr>
      </w:pPr>
      <w:r w:rsidRPr="006F17C3">
        <w:rPr>
          <w:b/>
        </w:rPr>
        <w:t>Attachment A</w:t>
      </w:r>
    </w:p>
    <w:p w14:paraId="224F01F8" w14:textId="77777777" w:rsidR="006F17C3" w:rsidRDefault="006F17C3" w:rsidP="006F17C3">
      <w:pPr>
        <w:tabs>
          <w:tab w:val="left" w:pos="4320"/>
        </w:tabs>
        <w:spacing w:before="720"/>
        <w:jc w:val="center"/>
      </w:pPr>
      <w:r w:rsidRPr="00641EA4">
        <w:rPr>
          <w:noProof/>
          <w:lang w:eastAsia="en-AU"/>
        </w:rPr>
        <w:drawing>
          <wp:inline distT="0" distB="0" distL="0" distR="0" wp14:anchorId="7D0D5DEF" wp14:editId="04D984C0">
            <wp:extent cx="3762375" cy="427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4276725"/>
                    </a:xfrm>
                    <a:prstGeom prst="rect">
                      <a:avLst/>
                    </a:prstGeom>
                    <a:noFill/>
                    <a:ln>
                      <a:noFill/>
                    </a:ln>
                  </pic:spPr>
                </pic:pic>
              </a:graphicData>
            </a:graphic>
          </wp:inline>
        </w:drawing>
      </w:r>
    </w:p>
    <w:p w14:paraId="4C0B47FB" w14:textId="77777777" w:rsidR="006F17C3" w:rsidRDefault="006F17C3" w:rsidP="006F17C3">
      <w:pPr>
        <w:tabs>
          <w:tab w:val="left" w:pos="4320"/>
        </w:tabs>
        <w:spacing w:before="720"/>
        <w:jc w:val="center"/>
      </w:pPr>
      <w:r w:rsidRPr="00641EA4">
        <w:rPr>
          <w:noProof/>
          <w:lang w:eastAsia="en-AU"/>
        </w:rPr>
        <w:drawing>
          <wp:inline distT="0" distB="0" distL="0" distR="0" wp14:anchorId="27C67505" wp14:editId="03840E4C">
            <wp:extent cx="3762375" cy="427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4276725"/>
                    </a:xfrm>
                    <a:prstGeom prst="rect">
                      <a:avLst/>
                    </a:prstGeom>
                    <a:noFill/>
                    <a:ln>
                      <a:noFill/>
                    </a:ln>
                  </pic:spPr>
                </pic:pic>
              </a:graphicData>
            </a:graphic>
          </wp:inline>
        </w:drawing>
      </w:r>
    </w:p>
    <w:bookmarkEnd w:id="0"/>
    <w:p w14:paraId="67D54D8F" w14:textId="77777777" w:rsidR="006F17C3" w:rsidRPr="006F17C3" w:rsidRDefault="006F17C3" w:rsidP="006F17C3">
      <w:pPr>
        <w:tabs>
          <w:tab w:val="left" w:pos="4320"/>
        </w:tabs>
        <w:spacing w:before="720"/>
        <w:jc w:val="right"/>
      </w:pPr>
    </w:p>
    <w:sectPr w:rsidR="006F17C3" w:rsidRPr="006F17C3" w:rsidSect="00C770C2">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134" w:left="1800" w:header="720" w:footer="61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98BF" w14:textId="77777777" w:rsidR="00C65237" w:rsidRDefault="00C65237" w:rsidP="00F10CB2">
      <w:r>
        <w:separator/>
      </w:r>
    </w:p>
  </w:endnote>
  <w:endnote w:type="continuationSeparator" w:id="0">
    <w:p w14:paraId="3D20D8FF" w14:textId="77777777" w:rsidR="00C65237" w:rsidRDefault="00C65237"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B74B9" w14:textId="77777777" w:rsidR="00F766E6" w:rsidRDefault="00F76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5833" w14:textId="7B7D5DD3" w:rsidR="00F766E6" w:rsidRPr="00F766E6" w:rsidRDefault="00F766E6" w:rsidP="00F766E6">
    <w:pPr>
      <w:pStyle w:val="Footer"/>
      <w:jc w:val="center"/>
      <w:rPr>
        <w:rFonts w:cs="Arial"/>
        <w:sz w:val="14"/>
      </w:rPr>
    </w:pPr>
    <w:r w:rsidRPr="00F766E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1F3C" w14:textId="7273166E" w:rsidR="00AA56E0" w:rsidRDefault="00E156A7" w:rsidP="00E156A7">
    <w:pPr>
      <w:pStyle w:val="Footer"/>
      <w:rPr>
        <w:rFonts w:cs="Arial"/>
      </w:rPr>
    </w:pPr>
    <w:r w:rsidRPr="00E156A7">
      <w:rPr>
        <w:rFonts w:cs="Arial"/>
      </w:rPr>
      <w:t>*Name amended under Legislation Act, s 60</w:t>
    </w:r>
  </w:p>
  <w:p w14:paraId="44307AC4" w14:textId="6BF39A8F" w:rsidR="00E156A7" w:rsidRPr="00F766E6" w:rsidRDefault="00F766E6" w:rsidP="00F766E6">
    <w:pPr>
      <w:pStyle w:val="Footer"/>
      <w:jc w:val="center"/>
      <w:rPr>
        <w:rFonts w:cs="Arial"/>
        <w:sz w:val="14"/>
      </w:rPr>
    </w:pPr>
    <w:r w:rsidRPr="00F766E6">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1A0C" w14:textId="77777777" w:rsidR="00C65237" w:rsidRDefault="00C65237" w:rsidP="00F10CB2">
      <w:r>
        <w:separator/>
      </w:r>
    </w:p>
  </w:footnote>
  <w:footnote w:type="continuationSeparator" w:id="0">
    <w:p w14:paraId="146C90A9" w14:textId="77777777" w:rsidR="00C65237" w:rsidRDefault="00C65237" w:rsidP="00F10CB2">
      <w:r>
        <w:continuationSeparator/>
      </w:r>
    </w:p>
  </w:footnote>
  <w:footnote w:id="1">
    <w:p w14:paraId="7546AF41" w14:textId="77777777" w:rsidR="006F17C3" w:rsidRPr="00C51C65" w:rsidRDefault="006F17C3" w:rsidP="006F17C3">
      <w:pPr>
        <w:pStyle w:val="FootnoteText"/>
      </w:pPr>
      <w:r>
        <w:rPr>
          <w:rStyle w:val="FootnoteReference"/>
        </w:rPr>
        <w:footnoteRef/>
      </w:r>
      <w:r>
        <w:t xml:space="preserve"> </w:t>
      </w:r>
      <w:r w:rsidRPr="006F17C3">
        <w:rPr>
          <w:sz w:val="20"/>
          <w:szCs w:val="20"/>
        </w:rPr>
        <w:t xml:space="preserve">Designated area is an area of land identified as having the ‘special characteristics of the National Capital’ under subsection 10 (1) of the </w:t>
      </w:r>
      <w:r w:rsidRPr="006F17C3">
        <w:rPr>
          <w:i/>
          <w:sz w:val="20"/>
          <w:szCs w:val="20"/>
        </w:rPr>
        <w:t>Australian Capital Territory (Planning and Land Management) Act 1988</w:t>
      </w:r>
      <w:r w:rsidRPr="006F17C3">
        <w:rPr>
          <w:sz w:val="20"/>
          <w:szCs w:val="20"/>
        </w:rPr>
        <w:t xml:space="preserve"> (Cth). Designated areas comprise: Lake Burley Griffin and its Foreshores; the national triangle and adjacent sites; the balance of the Central National Area adjoining the Lake and the Triangle, and extending from the foot of Black Mountain to the airport; sites set aside solely for diplomatic use; the Inner Hills which form the setting of the Central National Area and the main avenues and approach routes between the ACT border and the Central National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BD044" w14:textId="77777777" w:rsidR="00F766E6" w:rsidRDefault="00F76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1BD9" w14:textId="77777777" w:rsidR="00F766E6" w:rsidRDefault="00F76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8DD7" w14:textId="77777777" w:rsidR="00F766E6" w:rsidRDefault="00F76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D65E2F"/>
    <w:multiLevelType w:val="multilevel"/>
    <w:tmpl w:val="FCFE546C"/>
    <w:lvl w:ilvl="0">
      <w:start w:val="1"/>
      <w:numFmt w:val="decimal"/>
      <w:lvlText w:val="%1"/>
      <w:lvlJc w:val="left"/>
      <w:pPr>
        <w:ind w:left="1890" w:hanging="1890"/>
      </w:pPr>
      <w:rPr>
        <w:rFonts w:hint="default"/>
      </w:rPr>
    </w:lvl>
    <w:lvl w:ilvl="1">
      <w:start w:val="1"/>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5217CEF"/>
    <w:multiLevelType w:val="hybridMultilevel"/>
    <w:tmpl w:val="431854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756CAA"/>
    <w:multiLevelType w:val="hybridMultilevel"/>
    <w:tmpl w:val="088AEB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0A13041"/>
    <w:multiLevelType w:val="hybridMultilevel"/>
    <w:tmpl w:val="E062BEFE"/>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7B8E5573"/>
    <w:multiLevelType w:val="hybridMultilevel"/>
    <w:tmpl w:val="E062BE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5"/>
  </w:num>
  <w:num w:numId="10">
    <w:abstractNumId w:val="13"/>
  </w:num>
  <w:num w:numId="11">
    <w:abstractNumId w:val="12"/>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C"/>
    <w:rsid w:val="00022B16"/>
    <w:rsid w:val="000233F7"/>
    <w:rsid w:val="000A1A69"/>
    <w:rsid w:val="000C7D41"/>
    <w:rsid w:val="00194AC7"/>
    <w:rsid w:val="001A47BD"/>
    <w:rsid w:val="00224CD1"/>
    <w:rsid w:val="00232478"/>
    <w:rsid w:val="002444F2"/>
    <w:rsid w:val="00255BA7"/>
    <w:rsid w:val="00292CFB"/>
    <w:rsid w:val="00294A38"/>
    <w:rsid w:val="002D4C55"/>
    <w:rsid w:val="002F25EC"/>
    <w:rsid w:val="003225A9"/>
    <w:rsid w:val="00334556"/>
    <w:rsid w:val="00337AB2"/>
    <w:rsid w:val="00343DBB"/>
    <w:rsid w:val="003B293E"/>
    <w:rsid w:val="004351AE"/>
    <w:rsid w:val="00462DC4"/>
    <w:rsid w:val="005835D2"/>
    <w:rsid w:val="005D2045"/>
    <w:rsid w:val="00627F0C"/>
    <w:rsid w:val="00650034"/>
    <w:rsid w:val="00667281"/>
    <w:rsid w:val="006C7BBE"/>
    <w:rsid w:val="006F17C3"/>
    <w:rsid w:val="00704DC3"/>
    <w:rsid w:val="007107CF"/>
    <w:rsid w:val="0072003E"/>
    <w:rsid w:val="007A1C53"/>
    <w:rsid w:val="008056A6"/>
    <w:rsid w:val="008845EE"/>
    <w:rsid w:val="008E5BB0"/>
    <w:rsid w:val="008F6FF9"/>
    <w:rsid w:val="009278EA"/>
    <w:rsid w:val="00995775"/>
    <w:rsid w:val="009B4A49"/>
    <w:rsid w:val="009D1081"/>
    <w:rsid w:val="00A0585C"/>
    <w:rsid w:val="00A72785"/>
    <w:rsid w:val="00A72BE1"/>
    <w:rsid w:val="00A7448B"/>
    <w:rsid w:val="00A75784"/>
    <w:rsid w:val="00AA56E0"/>
    <w:rsid w:val="00AA591F"/>
    <w:rsid w:val="00AB28B8"/>
    <w:rsid w:val="00AB4424"/>
    <w:rsid w:val="00AD0C4A"/>
    <w:rsid w:val="00B30B9A"/>
    <w:rsid w:val="00B52901"/>
    <w:rsid w:val="00BA52F5"/>
    <w:rsid w:val="00BB241F"/>
    <w:rsid w:val="00C03EBE"/>
    <w:rsid w:val="00C41B1B"/>
    <w:rsid w:val="00C65237"/>
    <w:rsid w:val="00C770C2"/>
    <w:rsid w:val="00C82B31"/>
    <w:rsid w:val="00CC3A9E"/>
    <w:rsid w:val="00CD4E55"/>
    <w:rsid w:val="00D029C5"/>
    <w:rsid w:val="00D105A6"/>
    <w:rsid w:val="00D47F13"/>
    <w:rsid w:val="00D71EBD"/>
    <w:rsid w:val="00D80535"/>
    <w:rsid w:val="00D9222E"/>
    <w:rsid w:val="00DB1285"/>
    <w:rsid w:val="00DD2D83"/>
    <w:rsid w:val="00DE38BD"/>
    <w:rsid w:val="00E156A7"/>
    <w:rsid w:val="00E556F2"/>
    <w:rsid w:val="00E60A0E"/>
    <w:rsid w:val="00E771EB"/>
    <w:rsid w:val="00F10CB2"/>
    <w:rsid w:val="00F1521E"/>
    <w:rsid w:val="00F15AC3"/>
    <w:rsid w:val="00F33FCD"/>
    <w:rsid w:val="00F766E6"/>
    <w:rsid w:val="00FB632B"/>
    <w:rsid w:val="00FD2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59190F0"/>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6F17C3"/>
    <w:pPr>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6F17C3"/>
    <w:rPr>
      <w:sz w:val="24"/>
      <w:szCs w:val="24"/>
      <w:lang w:eastAsia="en-US"/>
    </w:rPr>
  </w:style>
  <w:style w:type="character" w:styleId="CommentReference">
    <w:name w:val="annotation reference"/>
    <w:basedOn w:val="DefaultParagraphFont"/>
    <w:uiPriority w:val="99"/>
    <w:semiHidden/>
    <w:unhideWhenUsed/>
    <w:rsid w:val="00650034"/>
    <w:rPr>
      <w:sz w:val="16"/>
      <w:szCs w:val="16"/>
    </w:rPr>
  </w:style>
  <w:style w:type="paragraph" w:styleId="CommentText">
    <w:name w:val="annotation text"/>
    <w:basedOn w:val="Normal"/>
    <w:link w:val="CommentTextChar"/>
    <w:uiPriority w:val="99"/>
    <w:semiHidden/>
    <w:unhideWhenUsed/>
    <w:rsid w:val="00650034"/>
    <w:rPr>
      <w:sz w:val="20"/>
    </w:rPr>
  </w:style>
  <w:style w:type="character" w:customStyle="1" w:styleId="CommentTextChar">
    <w:name w:val="Comment Text Char"/>
    <w:basedOn w:val="DefaultParagraphFont"/>
    <w:link w:val="CommentText"/>
    <w:uiPriority w:val="99"/>
    <w:semiHidden/>
    <w:rsid w:val="00650034"/>
    <w:rPr>
      <w:lang w:eastAsia="en-US"/>
    </w:rPr>
  </w:style>
  <w:style w:type="paragraph" w:styleId="CommentSubject">
    <w:name w:val="annotation subject"/>
    <w:basedOn w:val="CommentText"/>
    <w:next w:val="CommentText"/>
    <w:link w:val="CommentSubjectChar"/>
    <w:uiPriority w:val="99"/>
    <w:semiHidden/>
    <w:unhideWhenUsed/>
    <w:rsid w:val="00650034"/>
    <w:rPr>
      <w:b/>
      <w:bCs/>
    </w:rPr>
  </w:style>
  <w:style w:type="character" w:customStyle="1" w:styleId="CommentSubjectChar">
    <w:name w:val="Comment Subject Char"/>
    <w:basedOn w:val="CommentTextChar"/>
    <w:link w:val="CommentSubject"/>
    <w:uiPriority w:val="99"/>
    <w:semiHidden/>
    <w:rsid w:val="00650034"/>
    <w:rPr>
      <w:b/>
      <w:bCs/>
      <w:lang w:eastAsia="en-US"/>
    </w:rPr>
  </w:style>
  <w:style w:type="paragraph" w:styleId="BalloonText">
    <w:name w:val="Balloon Text"/>
    <w:basedOn w:val="Normal"/>
    <w:link w:val="BalloonTextChar"/>
    <w:uiPriority w:val="99"/>
    <w:semiHidden/>
    <w:unhideWhenUsed/>
    <w:rsid w:val="00650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4132</Characters>
  <Application>Microsoft Office Word</Application>
  <DocSecurity>0</DocSecurity>
  <Lines>101</Lines>
  <Paragraphs>47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2004-04-05T00:37:00Z</cp:lastPrinted>
  <dcterms:created xsi:type="dcterms:W3CDTF">2018-09-10T00:13:00Z</dcterms:created>
  <dcterms:modified xsi:type="dcterms:W3CDTF">2018-09-10T00:13:00Z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944472</vt:lpwstr>
  </property>
  <property fmtid="{D5CDD505-2E9C-101B-9397-08002B2CF9AE}" pid="4" name="JMSREQUIREDCHECKIN">
    <vt:lpwstr/>
  </property>
</Properties>
</file>