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B3012" w14:textId="77777777" w:rsidR="00435AE5" w:rsidRPr="00435AE5" w:rsidRDefault="00435AE5" w:rsidP="00435AE5">
      <w:pPr>
        <w:spacing w:before="120" w:after="0"/>
        <w:rPr>
          <w:rFonts w:ascii="Arial" w:eastAsia="Times New Roman" w:hAnsi="Arial" w:cs="Arial"/>
          <w:szCs w:val="20"/>
          <w:lang w:val="en-AU"/>
        </w:rPr>
      </w:pPr>
      <w:bookmarkStart w:id="0" w:name="_Toc44738651"/>
      <w:bookmarkStart w:id="1" w:name="_GoBack"/>
      <w:bookmarkEnd w:id="1"/>
      <w:r w:rsidRPr="00435AE5">
        <w:rPr>
          <w:rFonts w:ascii="Arial" w:eastAsia="Times New Roman" w:hAnsi="Arial" w:cs="Arial"/>
          <w:szCs w:val="20"/>
          <w:lang w:val="en-AU"/>
        </w:rPr>
        <w:t>Australian Capital Territory</w:t>
      </w:r>
    </w:p>
    <w:p w14:paraId="662027AF" w14:textId="77777777" w:rsidR="00435AE5" w:rsidRPr="00435AE5" w:rsidRDefault="00435AE5" w:rsidP="00435AE5">
      <w:pPr>
        <w:tabs>
          <w:tab w:val="left" w:pos="2400"/>
          <w:tab w:val="left" w:pos="2880"/>
        </w:tabs>
        <w:spacing w:before="700" w:after="100"/>
        <w:rPr>
          <w:rFonts w:ascii="Arial" w:eastAsia="Times New Roman" w:hAnsi="Arial" w:cs="Times New Roman"/>
          <w:b/>
          <w:sz w:val="40"/>
          <w:szCs w:val="20"/>
          <w:lang w:val="en-AU"/>
        </w:rPr>
      </w:pPr>
      <w:r w:rsidRPr="00435AE5">
        <w:rPr>
          <w:rFonts w:ascii="Arial" w:eastAsia="Times New Roman" w:hAnsi="Arial" w:cs="Times New Roman"/>
          <w:b/>
          <w:sz w:val="40"/>
          <w:szCs w:val="20"/>
          <w:lang w:val="en-AU"/>
        </w:rPr>
        <w:t xml:space="preserve">Civil Law (Wrongs) The Institute of Public Accountants Professional Standards Scheme 2018 </w:t>
      </w:r>
    </w:p>
    <w:p w14:paraId="7A9F5C3B" w14:textId="325DB820" w:rsidR="00435AE5" w:rsidRPr="00435AE5" w:rsidRDefault="00435AE5" w:rsidP="00435AE5">
      <w:pPr>
        <w:spacing w:before="340" w:after="0"/>
        <w:rPr>
          <w:rFonts w:ascii="Arial" w:eastAsia="Times New Roman" w:hAnsi="Arial" w:cs="Arial"/>
          <w:b/>
          <w:bCs/>
          <w:szCs w:val="20"/>
          <w:lang w:val="en-AU"/>
        </w:rPr>
      </w:pPr>
      <w:r w:rsidRPr="00435AE5">
        <w:rPr>
          <w:rFonts w:ascii="Arial" w:eastAsia="Times New Roman" w:hAnsi="Arial" w:cs="Arial"/>
          <w:b/>
          <w:bCs/>
          <w:szCs w:val="20"/>
          <w:lang w:val="en-AU"/>
        </w:rPr>
        <w:t>Disallowable instrument DI</w:t>
      </w:r>
      <w:r w:rsidRPr="00435AE5">
        <w:rPr>
          <w:rFonts w:ascii="Arial" w:eastAsia="Times New Roman" w:hAnsi="Arial" w:cs="Arial"/>
          <w:b/>
          <w:bCs/>
          <w:iCs/>
          <w:szCs w:val="20"/>
          <w:lang w:val="en-AU"/>
        </w:rPr>
        <w:t>2018</w:t>
      </w:r>
      <w:r w:rsidRPr="00435AE5">
        <w:rPr>
          <w:rFonts w:ascii="Arial" w:eastAsia="Times New Roman" w:hAnsi="Arial" w:cs="Arial"/>
          <w:b/>
          <w:bCs/>
          <w:szCs w:val="20"/>
          <w:lang w:val="en-AU"/>
        </w:rPr>
        <w:t>–</w:t>
      </w:r>
      <w:r w:rsidR="007F2102">
        <w:rPr>
          <w:rFonts w:ascii="Arial" w:eastAsia="Times New Roman" w:hAnsi="Arial" w:cs="Arial"/>
          <w:b/>
          <w:bCs/>
          <w:szCs w:val="20"/>
          <w:lang w:val="en-AU"/>
        </w:rPr>
        <w:t>268</w:t>
      </w:r>
    </w:p>
    <w:p w14:paraId="4EA246B5" w14:textId="77777777" w:rsidR="00435AE5" w:rsidRPr="00435AE5" w:rsidRDefault="00435AE5" w:rsidP="00435AE5">
      <w:pPr>
        <w:spacing w:before="300" w:after="0"/>
        <w:jc w:val="both"/>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 xml:space="preserve">made under the  </w:t>
      </w:r>
    </w:p>
    <w:p w14:paraId="427F7096" w14:textId="77777777" w:rsidR="00435AE5" w:rsidRPr="00435AE5" w:rsidRDefault="00435AE5" w:rsidP="00435AE5">
      <w:pPr>
        <w:tabs>
          <w:tab w:val="left" w:pos="2600"/>
        </w:tabs>
        <w:spacing w:before="320" w:after="0"/>
        <w:jc w:val="both"/>
        <w:rPr>
          <w:rFonts w:ascii="Arial" w:eastAsia="Times New Roman" w:hAnsi="Arial" w:cs="Arial"/>
          <w:b/>
          <w:sz w:val="20"/>
          <w:szCs w:val="20"/>
          <w:lang w:val="en-AU"/>
        </w:rPr>
      </w:pPr>
      <w:r w:rsidRPr="00435AE5">
        <w:rPr>
          <w:rFonts w:ascii="Arial" w:eastAsia="Times New Roman" w:hAnsi="Arial" w:cs="Arial"/>
          <w:b/>
          <w:sz w:val="20"/>
          <w:szCs w:val="20"/>
          <w:lang w:val="en-AU"/>
        </w:rPr>
        <w:t xml:space="preserve">Civil Law (Wrongs) Act 2002, schedule 4, section 4.10 (Schemes are subject to disallowance) </w:t>
      </w:r>
    </w:p>
    <w:p w14:paraId="2E0EF45F" w14:textId="77777777" w:rsidR="00435AE5" w:rsidRPr="00435AE5" w:rsidRDefault="00435AE5" w:rsidP="00435AE5">
      <w:pPr>
        <w:spacing w:before="60" w:after="0"/>
        <w:jc w:val="both"/>
        <w:rPr>
          <w:rFonts w:ascii="Times New Roman" w:eastAsia="Times New Roman" w:hAnsi="Times New Roman" w:cs="Times New Roman"/>
          <w:szCs w:val="20"/>
          <w:lang w:val="en-AU"/>
        </w:rPr>
      </w:pPr>
    </w:p>
    <w:p w14:paraId="0EC1BE1A" w14:textId="77777777" w:rsidR="00435AE5" w:rsidRPr="00435AE5" w:rsidRDefault="00435AE5" w:rsidP="00435AE5">
      <w:pPr>
        <w:pBdr>
          <w:top w:val="single" w:sz="12" w:space="1" w:color="auto"/>
        </w:pBdr>
        <w:spacing w:after="0"/>
        <w:jc w:val="both"/>
        <w:rPr>
          <w:rFonts w:ascii="Times New Roman" w:eastAsia="Times New Roman" w:hAnsi="Times New Roman" w:cs="Times New Roman"/>
          <w:szCs w:val="20"/>
          <w:lang w:val="en-AU"/>
        </w:rPr>
      </w:pPr>
    </w:p>
    <w:p w14:paraId="39A699E7" w14:textId="77777777" w:rsidR="00435AE5" w:rsidRPr="00435AE5" w:rsidRDefault="00435AE5" w:rsidP="00435AE5">
      <w:pPr>
        <w:spacing w:before="60" w:after="60"/>
        <w:ind w:left="720" w:hanging="720"/>
        <w:rPr>
          <w:rFonts w:ascii="Arial" w:eastAsia="Times New Roman" w:hAnsi="Arial" w:cs="Arial"/>
          <w:b/>
          <w:bCs/>
          <w:szCs w:val="20"/>
          <w:lang w:val="en-AU"/>
        </w:rPr>
      </w:pPr>
      <w:r w:rsidRPr="00435AE5">
        <w:rPr>
          <w:rFonts w:ascii="Arial" w:eastAsia="Times New Roman" w:hAnsi="Arial" w:cs="Arial"/>
          <w:b/>
          <w:bCs/>
          <w:szCs w:val="20"/>
          <w:lang w:val="en-AU"/>
        </w:rPr>
        <w:t>1</w:t>
      </w:r>
      <w:r w:rsidRPr="00435AE5">
        <w:rPr>
          <w:rFonts w:ascii="Arial" w:eastAsia="Times New Roman" w:hAnsi="Arial" w:cs="Arial"/>
          <w:b/>
          <w:bCs/>
          <w:szCs w:val="20"/>
          <w:lang w:val="en-AU"/>
        </w:rPr>
        <w:tab/>
        <w:t>Name of instrument</w:t>
      </w:r>
    </w:p>
    <w:p w14:paraId="476AFE12" w14:textId="77777777" w:rsidR="00435AE5" w:rsidRPr="00435AE5" w:rsidRDefault="00435AE5" w:rsidP="00435AE5">
      <w:pPr>
        <w:spacing w:before="140" w:after="0"/>
        <w:ind w:left="720"/>
        <w:rPr>
          <w:rFonts w:ascii="Times New Roman" w:eastAsia="Times New Roman" w:hAnsi="Times New Roman" w:cs="Times New Roman"/>
          <w:i/>
          <w:szCs w:val="20"/>
          <w:lang w:val="en-AU"/>
        </w:rPr>
      </w:pPr>
      <w:r w:rsidRPr="00435AE5">
        <w:rPr>
          <w:rFonts w:ascii="Times New Roman" w:eastAsia="Times New Roman" w:hAnsi="Times New Roman" w:cs="Times New Roman"/>
          <w:szCs w:val="20"/>
          <w:lang w:val="en-AU"/>
        </w:rPr>
        <w:t xml:space="preserve">This instrument is the </w:t>
      </w:r>
      <w:r w:rsidRPr="00435AE5">
        <w:rPr>
          <w:rFonts w:ascii="Times New Roman" w:eastAsia="Times New Roman" w:hAnsi="Times New Roman" w:cs="Times New Roman"/>
          <w:i/>
          <w:szCs w:val="20"/>
          <w:lang w:val="en-AU"/>
        </w:rPr>
        <w:t xml:space="preserve">Civil Law (Wrongs) The Institute of Public Accountants Professional Standards Scheme 2018. </w:t>
      </w:r>
    </w:p>
    <w:p w14:paraId="6EA1D97E" w14:textId="77777777" w:rsidR="00435AE5" w:rsidRPr="00435AE5" w:rsidRDefault="00435AE5" w:rsidP="00435AE5">
      <w:pPr>
        <w:spacing w:before="300" w:after="0"/>
        <w:ind w:left="720" w:hanging="720"/>
        <w:rPr>
          <w:rFonts w:ascii="Arial" w:eastAsia="Times New Roman" w:hAnsi="Arial" w:cs="Arial"/>
          <w:b/>
          <w:bCs/>
          <w:szCs w:val="20"/>
          <w:lang w:val="en-AU"/>
        </w:rPr>
      </w:pPr>
      <w:r w:rsidRPr="00435AE5">
        <w:rPr>
          <w:rFonts w:ascii="Arial" w:eastAsia="Times New Roman" w:hAnsi="Arial" w:cs="Arial"/>
          <w:b/>
          <w:bCs/>
          <w:szCs w:val="20"/>
          <w:lang w:val="en-AU"/>
        </w:rPr>
        <w:t>2</w:t>
      </w:r>
      <w:r w:rsidRPr="00435AE5">
        <w:rPr>
          <w:rFonts w:ascii="Arial" w:eastAsia="Times New Roman" w:hAnsi="Arial" w:cs="Arial"/>
          <w:b/>
          <w:bCs/>
          <w:szCs w:val="20"/>
          <w:lang w:val="en-AU"/>
        </w:rPr>
        <w:tab/>
        <w:t xml:space="preserve">Commencement </w:t>
      </w:r>
    </w:p>
    <w:p w14:paraId="5221B8A0" w14:textId="77777777" w:rsidR="00435AE5" w:rsidRPr="00435AE5" w:rsidRDefault="00435AE5" w:rsidP="00435AE5">
      <w:pPr>
        <w:spacing w:before="140" w:after="0"/>
        <w:ind w:left="72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 xml:space="preserve">This instrument commences on 1 January 2019. </w:t>
      </w:r>
    </w:p>
    <w:p w14:paraId="72B4A3B8" w14:textId="77777777" w:rsidR="00435AE5" w:rsidRPr="00435AE5" w:rsidRDefault="00435AE5" w:rsidP="00435AE5">
      <w:pPr>
        <w:spacing w:before="300" w:after="0"/>
        <w:ind w:left="720" w:hanging="720"/>
        <w:rPr>
          <w:rFonts w:ascii="Arial" w:eastAsia="Times New Roman" w:hAnsi="Arial" w:cs="Arial"/>
          <w:b/>
          <w:bCs/>
          <w:szCs w:val="20"/>
          <w:lang w:val="en-AU"/>
        </w:rPr>
      </w:pPr>
      <w:r w:rsidRPr="00435AE5">
        <w:rPr>
          <w:rFonts w:ascii="Arial" w:eastAsia="Times New Roman" w:hAnsi="Arial" w:cs="Arial"/>
          <w:b/>
          <w:bCs/>
          <w:szCs w:val="20"/>
          <w:lang w:val="en-AU"/>
        </w:rPr>
        <w:t>3</w:t>
      </w:r>
      <w:r w:rsidRPr="00435AE5">
        <w:rPr>
          <w:rFonts w:ascii="Arial" w:eastAsia="Times New Roman" w:hAnsi="Arial" w:cs="Arial"/>
          <w:b/>
          <w:bCs/>
          <w:szCs w:val="20"/>
          <w:lang w:val="en-AU"/>
        </w:rPr>
        <w:tab/>
        <w:t>Notice</w:t>
      </w:r>
    </w:p>
    <w:p w14:paraId="16F9C2A2" w14:textId="77777777" w:rsidR="00435AE5" w:rsidRPr="00435AE5" w:rsidRDefault="00435AE5" w:rsidP="00435AE5">
      <w:pPr>
        <w:spacing w:before="140" w:after="0"/>
        <w:ind w:left="1440" w:hanging="72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 xml:space="preserve">(1) </w:t>
      </w:r>
      <w:r w:rsidRPr="00435AE5">
        <w:rPr>
          <w:rFonts w:ascii="Times New Roman" w:eastAsia="Times New Roman" w:hAnsi="Times New Roman" w:cs="Times New Roman"/>
          <w:szCs w:val="20"/>
          <w:lang w:val="en-AU"/>
        </w:rPr>
        <w:tab/>
        <w:t xml:space="preserve">I give notice of the Professional Standards Councils’ approval of the attached The Institute of Public Accountants Professional Standards Scheme. </w:t>
      </w:r>
    </w:p>
    <w:p w14:paraId="06AC6CD7" w14:textId="77777777" w:rsidR="00435AE5" w:rsidRPr="00435AE5" w:rsidRDefault="00435AE5" w:rsidP="00435AE5">
      <w:pPr>
        <w:spacing w:before="140" w:after="0"/>
        <w:ind w:left="1440" w:hanging="72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(2)</w:t>
      </w:r>
      <w:r w:rsidRPr="00435AE5">
        <w:rPr>
          <w:rFonts w:ascii="Times New Roman" w:eastAsia="Times New Roman" w:hAnsi="Times New Roman" w:cs="Times New Roman"/>
          <w:szCs w:val="20"/>
          <w:lang w:val="en-AU"/>
        </w:rPr>
        <w:tab/>
        <w:t xml:space="preserve">The scheme is in force for a period of two years, beginning on the commencement of this instrument. </w:t>
      </w:r>
    </w:p>
    <w:p w14:paraId="1FD8191F" w14:textId="77777777" w:rsidR="00435AE5" w:rsidRPr="00435AE5" w:rsidRDefault="00435AE5" w:rsidP="00435AE5">
      <w:pPr>
        <w:tabs>
          <w:tab w:val="left" w:pos="4320"/>
        </w:tabs>
        <w:spacing w:before="720" w:after="0"/>
        <w:rPr>
          <w:rFonts w:ascii="Times New Roman" w:eastAsia="Times New Roman" w:hAnsi="Times New Roman" w:cs="Times New Roman"/>
          <w:szCs w:val="20"/>
          <w:lang w:val="en-AU"/>
        </w:rPr>
      </w:pPr>
    </w:p>
    <w:p w14:paraId="404889C3" w14:textId="77777777" w:rsidR="00435AE5" w:rsidRPr="00435AE5" w:rsidRDefault="00435AE5" w:rsidP="00435AE5">
      <w:pPr>
        <w:tabs>
          <w:tab w:val="left" w:pos="4320"/>
        </w:tabs>
        <w:spacing w:before="720" w:after="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Gordon Ramsay MLA</w:t>
      </w:r>
    </w:p>
    <w:p w14:paraId="39D9CCF7" w14:textId="77777777" w:rsidR="00435AE5" w:rsidRPr="00435AE5" w:rsidRDefault="00435AE5" w:rsidP="00435AE5">
      <w:pPr>
        <w:tabs>
          <w:tab w:val="left" w:pos="4320"/>
        </w:tabs>
        <w:spacing w:after="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Attorney-General</w:t>
      </w:r>
      <w:bookmarkEnd w:id="0"/>
    </w:p>
    <w:p w14:paraId="7398F260" w14:textId="77777777" w:rsidR="00435AE5" w:rsidRPr="00435AE5" w:rsidRDefault="00435AE5" w:rsidP="00435AE5">
      <w:pPr>
        <w:tabs>
          <w:tab w:val="left" w:pos="4320"/>
        </w:tabs>
        <w:spacing w:after="0"/>
        <w:rPr>
          <w:rFonts w:ascii="Times New Roman" w:eastAsia="Times New Roman" w:hAnsi="Times New Roman" w:cs="Times New Roman"/>
          <w:szCs w:val="20"/>
          <w:lang w:val="en-AU"/>
        </w:rPr>
      </w:pPr>
      <w:r w:rsidRPr="00435AE5">
        <w:rPr>
          <w:rFonts w:ascii="Times New Roman" w:eastAsia="Times New Roman" w:hAnsi="Times New Roman" w:cs="Times New Roman"/>
          <w:szCs w:val="20"/>
          <w:lang w:val="en-AU"/>
        </w:rPr>
        <w:t>1 November 2018</w:t>
      </w:r>
    </w:p>
    <w:p w14:paraId="4D973420" w14:textId="77777777" w:rsidR="00435AE5" w:rsidRPr="00435AE5" w:rsidRDefault="00435AE5" w:rsidP="00435AE5">
      <w:pPr>
        <w:tabs>
          <w:tab w:val="left" w:pos="4320"/>
        </w:tabs>
        <w:spacing w:after="0"/>
        <w:rPr>
          <w:rFonts w:ascii="Times New Roman" w:eastAsia="Times New Roman" w:hAnsi="Times New Roman" w:cs="Times New Roman"/>
          <w:szCs w:val="20"/>
          <w:lang w:val="en-AU"/>
        </w:rPr>
      </w:pPr>
    </w:p>
    <w:p w14:paraId="440B5199" w14:textId="77777777" w:rsidR="00435AE5" w:rsidRDefault="00435AE5" w:rsidP="004B1B55">
      <w:pPr>
        <w:spacing w:after="0"/>
        <w:ind w:right="237"/>
        <w:jc w:val="center"/>
        <w:rPr>
          <w:rFonts w:ascii="Tahoma" w:hAnsi="Tahoma" w:cs="Tahoma"/>
          <w:i/>
          <w:iCs/>
          <w:color w:val="000000"/>
          <w:sz w:val="18"/>
          <w:szCs w:val="18"/>
          <w:lang w:val="en-AU"/>
        </w:rPr>
        <w:sectPr w:rsidR="00435A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7EA7CB3" w14:textId="3D2B5FE9" w:rsidR="004B1B55" w:rsidRDefault="004B1B55" w:rsidP="004B1B55">
      <w:pPr>
        <w:spacing w:after="0"/>
        <w:ind w:right="237"/>
        <w:jc w:val="center"/>
        <w:rPr>
          <w:rFonts w:ascii="Tahoma" w:hAnsi="Tahoma" w:cs="Tahoma"/>
          <w:color w:val="000000"/>
          <w:sz w:val="18"/>
          <w:szCs w:val="18"/>
          <w:lang w:val="en-AU"/>
        </w:rPr>
      </w:pPr>
      <w:r>
        <w:rPr>
          <w:rFonts w:ascii="Tahoma" w:hAnsi="Tahoma" w:cs="Tahoma"/>
          <w:i/>
          <w:iCs/>
          <w:color w:val="000000"/>
          <w:sz w:val="18"/>
          <w:szCs w:val="18"/>
          <w:lang w:val="en-AU"/>
        </w:rPr>
        <w:lastRenderedPageBreak/>
        <w:t xml:space="preserve">Professional Standards Act 2003 </w:t>
      </w:r>
      <w:r>
        <w:rPr>
          <w:rFonts w:ascii="Tahoma" w:hAnsi="Tahoma" w:cs="Tahoma"/>
          <w:iCs/>
          <w:color w:val="000000"/>
          <w:sz w:val="18"/>
          <w:szCs w:val="18"/>
          <w:lang w:val="en-AU"/>
        </w:rPr>
        <w:t>(</w:t>
      </w:r>
      <w:r>
        <w:rPr>
          <w:rFonts w:ascii="Tahoma" w:hAnsi="Tahoma" w:cs="Tahoma"/>
          <w:color w:val="000000"/>
          <w:sz w:val="18"/>
          <w:szCs w:val="18"/>
          <w:lang w:val="en-AU"/>
        </w:rPr>
        <w:t>VIC)</w:t>
      </w:r>
    </w:p>
    <w:p w14:paraId="09BEBF9D" w14:textId="77777777" w:rsidR="004B1B55" w:rsidRDefault="004B1B55" w:rsidP="004B1B55">
      <w:pPr>
        <w:spacing w:after="0"/>
        <w:ind w:right="237"/>
        <w:jc w:val="center"/>
        <w:rPr>
          <w:rFonts w:ascii="Tahoma" w:hAnsi="Tahoma" w:cs="Tahoma"/>
          <w:sz w:val="18"/>
          <w:szCs w:val="18"/>
          <w:lang w:val="en-AU"/>
        </w:rPr>
      </w:pPr>
    </w:p>
    <w:p w14:paraId="75C9A2AE" w14:textId="77777777" w:rsidR="004B1B55" w:rsidRDefault="004B1B55" w:rsidP="004B1B55">
      <w:pPr>
        <w:spacing w:after="0"/>
        <w:ind w:right="237"/>
        <w:jc w:val="center"/>
        <w:rPr>
          <w:rFonts w:ascii="Tahoma" w:hAnsi="Tahoma" w:cs="Tahoma"/>
          <w:sz w:val="18"/>
          <w:szCs w:val="18"/>
          <w:lang w:val="en-AU"/>
        </w:rPr>
      </w:pPr>
      <w:r>
        <w:rPr>
          <w:rFonts w:ascii="Tahoma" w:hAnsi="Tahoma" w:cs="Tahoma"/>
          <w:b/>
          <w:bCs/>
          <w:sz w:val="18"/>
          <w:szCs w:val="18"/>
          <w:lang w:val="en-AU"/>
        </w:rPr>
        <w:t>THE INSTITUTE OF PUBLIC ACCOUNTANTS PROFESSIONAL STANDARDS SCHEME</w:t>
      </w:r>
    </w:p>
    <w:p w14:paraId="5372D356" w14:textId="77777777" w:rsidR="004B1B55" w:rsidRDefault="004B1B55" w:rsidP="004B1B55">
      <w:pPr>
        <w:spacing w:after="0"/>
        <w:ind w:right="237"/>
        <w:jc w:val="center"/>
        <w:rPr>
          <w:rFonts w:ascii="Tahoma" w:hAnsi="Tahoma" w:cs="Tahoma"/>
          <w:sz w:val="18"/>
          <w:szCs w:val="18"/>
          <w:lang w:val="en-AU"/>
        </w:rPr>
      </w:pPr>
    </w:p>
    <w:p w14:paraId="77227A42" w14:textId="77777777" w:rsidR="004B1B55" w:rsidRDefault="004B1B55" w:rsidP="004B1B55">
      <w:pPr>
        <w:spacing w:after="0"/>
        <w:ind w:right="237"/>
        <w:rPr>
          <w:rFonts w:ascii="Tahoma" w:hAnsi="Tahoma" w:cs="Tahoma"/>
          <w:sz w:val="18"/>
          <w:szCs w:val="18"/>
          <w:lang w:val="en-AU"/>
        </w:rPr>
      </w:pPr>
      <w:r>
        <w:rPr>
          <w:rFonts w:ascii="Tahoma" w:hAnsi="Tahoma" w:cs="Tahoma"/>
          <w:b/>
          <w:bCs/>
          <w:sz w:val="18"/>
          <w:szCs w:val="18"/>
          <w:lang w:val="en-AU"/>
        </w:rPr>
        <w:t>PREAMBLE</w:t>
      </w:r>
    </w:p>
    <w:p w14:paraId="00B92506" w14:textId="77777777" w:rsidR="004B1B55" w:rsidRDefault="004B1B55" w:rsidP="004B1B55">
      <w:pPr>
        <w:keepNext/>
        <w:spacing w:after="0"/>
        <w:ind w:right="237"/>
        <w:rPr>
          <w:rFonts w:ascii="Tahoma" w:hAnsi="Tahoma" w:cs="Tahoma"/>
          <w:sz w:val="18"/>
          <w:szCs w:val="18"/>
          <w:lang w:val="en-AU"/>
        </w:rPr>
      </w:pPr>
    </w:p>
    <w:p w14:paraId="59CE1226"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Institute of Public Accountants Ltd ("</w:t>
      </w:r>
      <w:r>
        <w:rPr>
          <w:rFonts w:ascii="Tahoma" w:hAnsi="Tahoma" w:cs="Tahoma"/>
          <w:b/>
          <w:sz w:val="18"/>
          <w:szCs w:val="18"/>
          <w:lang w:val="en-AU"/>
        </w:rPr>
        <w:t>IPA</w:t>
      </w:r>
      <w:r>
        <w:rPr>
          <w:rFonts w:ascii="Tahoma" w:hAnsi="Tahoma" w:cs="Tahoma"/>
          <w:sz w:val="18"/>
          <w:szCs w:val="18"/>
          <w:lang w:val="en-AU"/>
        </w:rPr>
        <w:t>") is an occupational association.</w:t>
      </w:r>
    </w:p>
    <w:p w14:paraId="519B13C5" w14:textId="77777777" w:rsidR="004B1B55" w:rsidRDefault="004B1B55" w:rsidP="004B1B55">
      <w:pPr>
        <w:spacing w:after="0"/>
        <w:ind w:left="960" w:right="237"/>
        <w:rPr>
          <w:rFonts w:ascii="Tahoma" w:hAnsi="Tahoma" w:cs="Tahoma"/>
          <w:sz w:val="18"/>
          <w:szCs w:val="18"/>
          <w:lang w:val="en-AU"/>
        </w:rPr>
      </w:pPr>
    </w:p>
    <w:p w14:paraId="45525B4F"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IPA has made an application to the Professional Standards Council ("</w:t>
      </w:r>
      <w:r>
        <w:rPr>
          <w:rFonts w:ascii="Tahoma" w:hAnsi="Tahoma" w:cs="Tahoma"/>
          <w:b/>
          <w:sz w:val="18"/>
          <w:szCs w:val="18"/>
          <w:lang w:val="en-AU"/>
        </w:rPr>
        <w:t>Council</w:t>
      </w:r>
      <w:r>
        <w:rPr>
          <w:rFonts w:ascii="Tahoma" w:hAnsi="Tahoma" w:cs="Tahoma"/>
          <w:sz w:val="18"/>
          <w:szCs w:val="18"/>
          <w:lang w:val="en-AU"/>
        </w:rPr>
        <w:t xml:space="preserve">"), appointed under the </w:t>
      </w:r>
      <w:r>
        <w:rPr>
          <w:rFonts w:ascii="Tahoma" w:hAnsi="Tahoma" w:cs="Tahoma"/>
          <w:i/>
          <w:iCs/>
          <w:sz w:val="18"/>
          <w:szCs w:val="18"/>
          <w:lang w:val="en-AU"/>
        </w:rPr>
        <w:t xml:space="preserve">Professional Standards Act 2003 </w:t>
      </w:r>
      <w:r>
        <w:rPr>
          <w:rFonts w:ascii="Tahoma" w:hAnsi="Tahoma" w:cs="Tahoma"/>
          <w:iCs/>
          <w:sz w:val="18"/>
          <w:szCs w:val="18"/>
          <w:lang w:val="en-AU"/>
        </w:rPr>
        <w:t>(VIC)</w:t>
      </w:r>
      <w:r>
        <w:rPr>
          <w:rFonts w:ascii="Tahoma" w:hAnsi="Tahoma" w:cs="Tahoma"/>
          <w:i/>
          <w:iCs/>
          <w:sz w:val="18"/>
          <w:szCs w:val="18"/>
          <w:lang w:val="en-AU"/>
        </w:rPr>
        <w:t xml:space="preserve"> </w:t>
      </w:r>
      <w:r>
        <w:rPr>
          <w:rFonts w:ascii="Tahoma" w:hAnsi="Tahoma" w:cs="Tahoma"/>
          <w:sz w:val="18"/>
          <w:szCs w:val="18"/>
          <w:lang w:val="en-AU"/>
        </w:rPr>
        <w:t>("</w:t>
      </w:r>
      <w:r>
        <w:rPr>
          <w:rFonts w:ascii="Tahoma" w:hAnsi="Tahoma" w:cs="Tahoma"/>
          <w:b/>
          <w:iCs/>
          <w:sz w:val="18"/>
          <w:szCs w:val="18"/>
          <w:lang w:val="en-AU"/>
        </w:rPr>
        <w:t>Act</w:t>
      </w:r>
      <w:r>
        <w:rPr>
          <w:rFonts w:ascii="Tahoma" w:hAnsi="Tahoma" w:cs="Tahoma"/>
          <w:sz w:val="18"/>
          <w:szCs w:val="18"/>
          <w:lang w:val="en-AU"/>
        </w:rPr>
        <w:t xml:space="preserve">"), for a scheme under the </w:t>
      </w:r>
      <w:r>
        <w:rPr>
          <w:rFonts w:ascii="Tahoma" w:hAnsi="Tahoma" w:cs="Tahoma"/>
          <w:iCs/>
          <w:sz w:val="18"/>
          <w:szCs w:val="18"/>
          <w:lang w:val="en-AU"/>
        </w:rPr>
        <w:t>Act in Victoria</w:t>
      </w:r>
      <w:r>
        <w:rPr>
          <w:rFonts w:ascii="Tahoma" w:hAnsi="Tahoma" w:cs="Tahoma"/>
          <w:sz w:val="18"/>
          <w:szCs w:val="18"/>
          <w:lang w:val="en-AU"/>
        </w:rPr>
        <w:t>.</w:t>
      </w:r>
    </w:p>
    <w:p w14:paraId="0385D160" w14:textId="77777777" w:rsidR="004B1B55" w:rsidRDefault="004B1B55" w:rsidP="004B1B55">
      <w:pPr>
        <w:spacing w:after="0"/>
        <w:ind w:left="960" w:right="237"/>
        <w:rPr>
          <w:rFonts w:ascii="Tahoma" w:hAnsi="Tahoma" w:cs="Tahoma"/>
          <w:sz w:val="18"/>
          <w:szCs w:val="18"/>
          <w:lang w:val="en-AU"/>
        </w:rPr>
      </w:pPr>
    </w:p>
    <w:p w14:paraId="3FBE0407"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scheme is prepared by the IPA for the purposes of limiting occupational liability</w:t>
      </w:r>
      <w:r>
        <w:rPr>
          <w:rStyle w:val="FootnoteReference"/>
          <w:rFonts w:ascii="Tahoma" w:hAnsi="Tahoma" w:cs="Tahoma"/>
          <w:sz w:val="18"/>
          <w:szCs w:val="18"/>
          <w:lang w:val="en-AU"/>
          <w:specVanish w:val="0"/>
        </w:rPr>
        <w:footnoteReference w:id="1"/>
      </w:r>
      <w:r>
        <w:rPr>
          <w:rFonts w:ascii="Tahoma" w:hAnsi="Tahoma" w:cs="Tahoma"/>
          <w:sz w:val="18"/>
          <w:szCs w:val="18"/>
          <w:lang w:val="en-AU"/>
        </w:rPr>
        <w:t xml:space="preserve"> to the extent to which such liability may be limited under the </w:t>
      </w:r>
      <w:r>
        <w:rPr>
          <w:rFonts w:ascii="Tahoma" w:hAnsi="Tahoma" w:cs="Tahoma"/>
          <w:iCs/>
          <w:sz w:val="18"/>
          <w:szCs w:val="18"/>
          <w:lang w:val="en-AU"/>
        </w:rPr>
        <w:t>Act</w:t>
      </w:r>
      <w:r>
        <w:rPr>
          <w:rFonts w:ascii="Tahoma" w:hAnsi="Tahoma" w:cs="Tahoma"/>
          <w:sz w:val="18"/>
          <w:szCs w:val="18"/>
          <w:lang w:val="en-AU"/>
        </w:rPr>
        <w:t xml:space="preserve">; </w:t>
      </w:r>
      <w:r>
        <w:rPr>
          <w:rFonts w:ascii="Tahoma" w:hAnsi="Tahoma" w:cs="Tahoma"/>
          <w:w w:val="105"/>
          <w:sz w:val="18"/>
          <w:szCs w:val="18"/>
        </w:rPr>
        <w:t>improving occupational standards of professional persons; and protecting consumers of their</w:t>
      </w:r>
      <w:r>
        <w:rPr>
          <w:rFonts w:ascii="Tahoma" w:hAnsi="Tahoma" w:cs="Tahoma"/>
          <w:spacing w:val="1"/>
          <w:w w:val="105"/>
          <w:sz w:val="18"/>
          <w:szCs w:val="18"/>
        </w:rPr>
        <w:t xml:space="preserve"> </w:t>
      </w:r>
      <w:r>
        <w:rPr>
          <w:rFonts w:ascii="Tahoma" w:hAnsi="Tahoma" w:cs="Tahoma"/>
          <w:w w:val="105"/>
          <w:sz w:val="18"/>
          <w:szCs w:val="18"/>
        </w:rPr>
        <w:t>services, per the objects of the Act.</w:t>
      </w:r>
    </w:p>
    <w:p w14:paraId="77AD4433" w14:textId="77777777" w:rsidR="004B1B55" w:rsidRDefault="004B1B55" w:rsidP="004B1B55">
      <w:pPr>
        <w:spacing w:after="0"/>
        <w:ind w:left="960" w:right="237"/>
        <w:rPr>
          <w:rFonts w:ascii="Tahoma" w:hAnsi="Tahoma" w:cs="Tahoma"/>
          <w:sz w:val="18"/>
          <w:szCs w:val="18"/>
          <w:lang w:val="en-AU"/>
        </w:rPr>
      </w:pPr>
    </w:p>
    <w:p w14:paraId="4D1E598E"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scheme is to apply to all members of the IPA who are ordinarily residents in Australia and who hold a current Professional Practice Certificate</w:t>
      </w:r>
      <w:r>
        <w:rPr>
          <w:rStyle w:val="FootnoteReference"/>
          <w:rFonts w:ascii="Tahoma" w:hAnsi="Tahoma" w:cs="Tahoma"/>
          <w:sz w:val="18"/>
          <w:szCs w:val="18"/>
          <w:lang w:val="en-AU"/>
          <w:specVanish w:val="0"/>
        </w:rPr>
        <w:footnoteReference w:id="2"/>
      </w:r>
      <w:r>
        <w:rPr>
          <w:rFonts w:ascii="Tahoma" w:hAnsi="Tahoma" w:cs="Tahoma"/>
          <w:sz w:val="18"/>
          <w:szCs w:val="18"/>
          <w:lang w:val="en-AU"/>
        </w:rPr>
        <w:t xml:space="preserve"> ("</w:t>
      </w:r>
      <w:r>
        <w:rPr>
          <w:rFonts w:ascii="Tahoma" w:hAnsi="Tahoma" w:cs="Tahoma"/>
          <w:b/>
          <w:sz w:val="18"/>
          <w:szCs w:val="18"/>
          <w:lang w:val="en-AU"/>
        </w:rPr>
        <w:t>PPC</w:t>
      </w:r>
      <w:r>
        <w:rPr>
          <w:rFonts w:ascii="Tahoma" w:hAnsi="Tahoma" w:cs="Tahoma"/>
          <w:sz w:val="18"/>
          <w:szCs w:val="18"/>
          <w:lang w:val="en-AU"/>
        </w:rPr>
        <w:t>"), and who are not otherwise exempted or excluded.</w:t>
      </w:r>
    </w:p>
    <w:p w14:paraId="205E6E56" w14:textId="77777777" w:rsidR="004B1B55" w:rsidRDefault="004B1B55" w:rsidP="004B1B55">
      <w:pPr>
        <w:spacing w:after="0"/>
        <w:ind w:left="960" w:right="237"/>
        <w:rPr>
          <w:rFonts w:ascii="Tahoma" w:hAnsi="Tahoma" w:cs="Tahoma"/>
          <w:sz w:val="18"/>
          <w:szCs w:val="18"/>
          <w:lang w:val="en-AU"/>
        </w:rPr>
      </w:pPr>
    </w:p>
    <w:p w14:paraId="61BB933C" w14:textId="77777777" w:rsidR="004B1B55" w:rsidRDefault="004B1B55" w:rsidP="004B1B55">
      <w:pPr>
        <w:numPr>
          <w:ilvl w:val="0"/>
          <w:numId w:val="2"/>
        </w:numPr>
        <w:overflowPunct w:val="0"/>
        <w:autoSpaceDE w:val="0"/>
        <w:autoSpaceDN w:val="0"/>
        <w:adjustRightInd w:val="0"/>
        <w:spacing w:after="0"/>
        <w:ind w:left="993" w:right="237" w:hanging="426"/>
        <w:textAlignment w:val="baseline"/>
        <w:rPr>
          <w:rFonts w:ascii="Tahoma" w:hAnsi="Tahoma" w:cs="Tahoma"/>
          <w:sz w:val="18"/>
          <w:szCs w:val="18"/>
        </w:rPr>
      </w:pPr>
      <w:r>
        <w:rPr>
          <w:rFonts w:ascii="Tahoma" w:hAnsi="Tahoma" w:cs="Tahoma"/>
          <w:w w:val="105"/>
          <w:sz w:val="18"/>
          <w:szCs w:val="18"/>
        </w:rPr>
        <w:t>The scheme does not affect damages which are below the monetary ceiling specified in the scheme for each person to whom the scheme applies. The scheme limits liability for damages to the monetary ceiling specified for that person, provided that the person has insurance as required under</w:t>
      </w:r>
      <w:r>
        <w:rPr>
          <w:rFonts w:ascii="Tahoma" w:hAnsi="Tahoma" w:cs="Tahoma"/>
          <w:spacing w:val="-39"/>
          <w:w w:val="105"/>
          <w:sz w:val="18"/>
          <w:szCs w:val="18"/>
        </w:rPr>
        <w:t xml:space="preserve"> </w:t>
      </w:r>
      <w:r>
        <w:rPr>
          <w:rFonts w:ascii="Tahoma" w:hAnsi="Tahoma" w:cs="Tahoma"/>
          <w:w w:val="105"/>
          <w:sz w:val="18"/>
          <w:szCs w:val="18"/>
        </w:rPr>
        <w:t>s.23 of the Act.</w:t>
      </w:r>
    </w:p>
    <w:p w14:paraId="740C5543" w14:textId="77777777" w:rsidR="004B1B55" w:rsidRDefault="004B1B55" w:rsidP="004B1B55">
      <w:pPr>
        <w:spacing w:after="0"/>
        <w:ind w:left="960" w:right="237"/>
        <w:rPr>
          <w:rFonts w:ascii="Tahoma" w:hAnsi="Tahoma" w:cs="Tahoma"/>
          <w:sz w:val="18"/>
          <w:szCs w:val="18"/>
          <w:lang w:val="en-AU"/>
        </w:rPr>
      </w:pPr>
    </w:p>
    <w:p w14:paraId="182FDDD5"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IPA has furnished the Council with a detailed list of the risk management strategies</w:t>
      </w:r>
      <w:r>
        <w:rPr>
          <w:rStyle w:val="FootnoteReference"/>
          <w:rFonts w:ascii="Tahoma" w:hAnsi="Tahoma" w:cs="Tahoma"/>
          <w:sz w:val="18"/>
          <w:szCs w:val="18"/>
          <w:lang w:val="en-AU"/>
          <w:specVanish w:val="0"/>
        </w:rPr>
        <w:footnoteReference w:id="3"/>
      </w:r>
      <w:r>
        <w:rPr>
          <w:rFonts w:ascii="Tahoma" w:hAnsi="Tahoma" w:cs="Tahoma"/>
          <w:sz w:val="18"/>
          <w:szCs w:val="18"/>
          <w:lang w:val="en-AU"/>
        </w:rPr>
        <w:t xml:space="preserve"> in respect of its members and the means by which those strategies will be implemented.</w:t>
      </w:r>
    </w:p>
    <w:p w14:paraId="7F5DFCD5" w14:textId="77777777" w:rsidR="004B1B55" w:rsidRDefault="004B1B55" w:rsidP="004B1B55">
      <w:pPr>
        <w:spacing w:after="0"/>
        <w:ind w:left="960" w:right="237"/>
        <w:rPr>
          <w:rFonts w:ascii="Tahoma" w:hAnsi="Tahoma" w:cs="Tahoma"/>
          <w:sz w:val="18"/>
          <w:szCs w:val="18"/>
          <w:lang w:val="en-AU"/>
        </w:rPr>
      </w:pPr>
    </w:p>
    <w:p w14:paraId="53B96A05"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 xml:space="preserve">The IPA will report annually to the Council on the implementation and monitoring of its risk management strategies, the effect of those strategies, and any changes proposed to be made to them. </w:t>
      </w:r>
    </w:p>
    <w:p w14:paraId="0B25185D" w14:textId="77777777" w:rsidR="004B1B55" w:rsidRDefault="004B1B55" w:rsidP="004B1B55">
      <w:pPr>
        <w:spacing w:after="0"/>
        <w:ind w:left="600" w:right="237"/>
        <w:rPr>
          <w:rFonts w:ascii="Tahoma" w:hAnsi="Tahoma" w:cs="Tahoma"/>
          <w:sz w:val="18"/>
          <w:szCs w:val="18"/>
          <w:lang w:val="en-AU"/>
        </w:rPr>
      </w:pPr>
    </w:p>
    <w:p w14:paraId="29245365" w14:textId="77777777" w:rsidR="004B1B55" w:rsidRDefault="004B1B55" w:rsidP="004B1B55">
      <w:pPr>
        <w:numPr>
          <w:ilvl w:val="0"/>
          <w:numId w:val="2"/>
        </w:numPr>
        <w:spacing w:after="0"/>
        <w:ind w:left="960" w:right="237"/>
        <w:rPr>
          <w:rFonts w:ascii="Tahoma" w:hAnsi="Tahoma" w:cs="Tahoma"/>
          <w:sz w:val="18"/>
          <w:szCs w:val="18"/>
          <w:lang w:val="en-AU"/>
        </w:rPr>
      </w:pPr>
      <w:bookmarkStart w:id="2" w:name="_Hlk508002672"/>
      <w:r>
        <w:rPr>
          <w:rFonts w:ascii="Tahoma" w:hAnsi="Tahoma" w:cs="Tahoma"/>
          <w:sz w:val="18"/>
          <w:szCs w:val="18"/>
          <w:lang w:val="en-AU"/>
        </w:rPr>
        <w:t>The IPA will report to the Council on such other matters as the Council may require pursuant to s.47 of the Act.</w:t>
      </w:r>
    </w:p>
    <w:bookmarkEnd w:id="2"/>
    <w:p w14:paraId="71A01897" w14:textId="77777777" w:rsidR="004B1B55" w:rsidRDefault="004B1B55" w:rsidP="004B1B55">
      <w:pPr>
        <w:spacing w:after="0"/>
        <w:ind w:left="960" w:right="237"/>
        <w:rPr>
          <w:rFonts w:ascii="Tahoma" w:hAnsi="Tahoma" w:cs="Tahoma"/>
          <w:sz w:val="18"/>
          <w:szCs w:val="18"/>
          <w:lang w:val="en-AU"/>
        </w:rPr>
      </w:pPr>
    </w:p>
    <w:p w14:paraId="25DC3CF6"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The scheme is intended to commence on 1 January 2019 and remain in force for two (2) years from its commencement unless, prior to that time, it is revoked, its operation ceases, or it is extended.</w:t>
      </w:r>
    </w:p>
    <w:p w14:paraId="0D1B769F" w14:textId="77777777" w:rsidR="004B1B55" w:rsidRDefault="004B1B55" w:rsidP="004B1B55">
      <w:pPr>
        <w:spacing w:after="0"/>
        <w:ind w:left="600" w:right="237"/>
        <w:rPr>
          <w:rFonts w:ascii="Tahoma" w:hAnsi="Tahoma" w:cs="Tahoma"/>
          <w:sz w:val="18"/>
          <w:szCs w:val="18"/>
          <w:lang w:val="en-AU"/>
        </w:rPr>
      </w:pPr>
      <w:bookmarkStart w:id="3" w:name="_Hlk508002060"/>
    </w:p>
    <w:p w14:paraId="71A26FA6"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 xml:space="preserve">The scheme is intended to apply in all Australian states and territories. </w:t>
      </w:r>
    </w:p>
    <w:p w14:paraId="7FA234DA" w14:textId="77777777" w:rsidR="004B1B55" w:rsidRDefault="004B1B55" w:rsidP="004B1B55">
      <w:pPr>
        <w:spacing w:after="0"/>
        <w:ind w:left="960" w:right="237"/>
        <w:rPr>
          <w:rFonts w:ascii="Tahoma" w:hAnsi="Tahoma" w:cs="Tahoma"/>
          <w:sz w:val="18"/>
          <w:szCs w:val="18"/>
          <w:lang w:val="en-AU"/>
        </w:rPr>
      </w:pPr>
    </w:p>
    <w:p w14:paraId="0CD291A6" w14:textId="77777777" w:rsidR="004B1B55" w:rsidRDefault="004B1B55" w:rsidP="004B1B55">
      <w:pPr>
        <w:numPr>
          <w:ilvl w:val="0"/>
          <w:numId w:val="2"/>
        </w:numPr>
        <w:spacing w:after="0"/>
        <w:ind w:left="960" w:right="237"/>
        <w:rPr>
          <w:rFonts w:ascii="Tahoma" w:hAnsi="Tahoma" w:cs="Tahoma"/>
          <w:sz w:val="18"/>
          <w:szCs w:val="18"/>
          <w:lang w:val="en-AU"/>
        </w:rPr>
      </w:pPr>
      <w:r>
        <w:rPr>
          <w:rFonts w:ascii="Tahoma" w:hAnsi="Tahoma" w:cs="Tahoma"/>
          <w:sz w:val="18"/>
          <w:szCs w:val="18"/>
          <w:lang w:val="en-AU"/>
        </w:rPr>
        <w:t xml:space="preserve">All participating members referred to in clause 2 of the scheme are subject disciplinary measures under the Constitution and By-Laws of the IPA and are also subject to the professional indemnity insurance requirements under the By-Laws of the IPA. </w:t>
      </w:r>
    </w:p>
    <w:bookmarkEnd w:id="3"/>
    <w:p w14:paraId="052A49ED" w14:textId="77777777" w:rsidR="004B1B55" w:rsidRDefault="004B1B55" w:rsidP="004B1B55">
      <w:pPr>
        <w:spacing w:after="0"/>
        <w:ind w:right="237"/>
        <w:rPr>
          <w:rFonts w:ascii="Tahoma" w:hAnsi="Tahoma" w:cs="Tahoma"/>
          <w:sz w:val="18"/>
          <w:szCs w:val="18"/>
          <w:lang w:val="en-AU"/>
        </w:rPr>
      </w:pPr>
    </w:p>
    <w:p w14:paraId="4262BA8D" w14:textId="77777777" w:rsidR="004B1B55" w:rsidRDefault="004B1B55" w:rsidP="004B1B55">
      <w:pPr>
        <w:spacing w:after="0"/>
        <w:ind w:right="237"/>
        <w:rPr>
          <w:rFonts w:ascii="Tahoma" w:hAnsi="Tahoma" w:cs="Tahoma"/>
          <w:sz w:val="18"/>
          <w:szCs w:val="18"/>
          <w:lang w:val="en-AU"/>
        </w:rPr>
      </w:pPr>
      <w:r>
        <w:rPr>
          <w:rFonts w:ascii="Tahoma" w:hAnsi="Tahoma" w:cs="Tahoma"/>
          <w:b/>
          <w:bCs/>
          <w:sz w:val="18"/>
          <w:szCs w:val="18"/>
          <w:lang w:val="en-AU"/>
        </w:rPr>
        <w:t>THE INSTITUTE OF PUBLIC ACCOUNTANTS PROFESSIONAL STANDARDS SCHEME</w:t>
      </w:r>
    </w:p>
    <w:p w14:paraId="609B8890" w14:textId="77777777" w:rsidR="004B1B55" w:rsidRDefault="004B1B55" w:rsidP="004B1B55">
      <w:pPr>
        <w:spacing w:after="0"/>
        <w:ind w:right="237"/>
        <w:rPr>
          <w:rFonts w:ascii="Tahoma" w:hAnsi="Tahoma" w:cs="Tahoma"/>
          <w:sz w:val="18"/>
          <w:szCs w:val="18"/>
          <w:lang w:val="en-AU"/>
        </w:rPr>
      </w:pPr>
    </w:p>
    <w:p w14:paraId="49D2F83E" w14:textId="77777777" w:rsidR="004B1B55" w:rsidRDefault="004B1B55" w:rsidP="004B1B55">
      <w:pPr>
        <w:keepNext/>
        <w:spacing w:after="0"/>
        <w:ind w:left="567" w:right="237" w:hanging="567"/>
        <w:rPr>
          <w:rFonts w:ascii="Tahoma" w:hAnsi="Tahoma" w:cs="Tahoma"/>
          <w:sz w:val="18"/>
          <w:szCs w:val="18"/>
          <w:lang w:val="en-AU"/>
        </w:rPr>
      </w:pPr>
      <w:r>
        <w:rPr>
          <w:rFonts w:ascii="Tahoma" w:hAnsi="Tahoma" w:cs="Tahoma"/>
          <w:b/>
          <w:bCs/>
          <w:sz w:val="18"/>
          <w:szCs w:val="18"/>
          <w:lang w:val="en-AU"/>
        </w:rPr>
        <w:t>1.        Occupational association</w:t>
      </w:r>
    </w:p>
    <w:p w14:paraId="3D8A4CFF" w14:textId="77777777" w:rsidR="004B1B55" w:rsidRDefault="004B1B55" w:rsidP="004B1B55">
      <w:pPr>
        <w:spacing w:after="0"/>
        <w:ind w:right="237"/>
        <w:rPr>
          <w:rFonts w:ascii="Tahoma" w:hAnsi="Tahoma" w:cs="Tahoma"/>
          <w:sz w:val="18"/>
          <w:szCs w:val="18"/>
          <w:lang w:val="en-AU"/>
        </w:rPr>
      </w:pPr>
    </w:p>
    <w:p w14:paraId="7DB8B0BE" w14:textId="77777777" w:rsidR="004B1B55" w:rsidRDefault="004B1B55" w:rsidP="004B1B55">
      <w:pPr>
        <w:numPr>
          <w:ilvl w:val="1"/>
          <w:numId w:val="3"/>
        </w:numPr>
        <w:spacing w:after="0"/>
        <w:ind w:left="567" w:right="237" w:hanging="567"/>
        <w:rPr>
          <w:rFonts w:ascii="Tahoma" w:hAnsi="Tahoma" w:cs="Tahoma"/>
          <w:sz w:val="18"/>
          <w:szCs w:val="18"/>
          <w:lang w:val="en-AU"/>
        </w:rPr>
      </w:pPr>
      <w:r>
        <w:rPr>
          <w:rFonts w:ascii="Tahoma" w:hAnsi="Tahoma" w:cs="Tahoma"/>
          <w:sz w:val="18"/>
          <w:szCs w:val="18"/>
          <w:lang w:val="en-AU"/>
        </w:rPr>
        <w:t>The Institute of Public Accountants Professional Standards Scheme ("</w:t>
      </w:r>
      <w:r>
        <w:rPr>
          <w:rFonts w:ascii="Tahoma" w:hAnsi="Tahoma" w:cs="Tahoma"/>
          <w:b/>
          <w:sz w:val="18"/>
          <w:szCs w:val="18"/>
          <w:lang w:val="en-AU"/>
        </w:rPr>
        <w:t>scheme</w:t>
      </w:r>
      <w:r>
        <w:rPr>
          <w:rFonts w:ascii="Tahoma" w:hAnsi="Tahoma" w:cs="Tahoma"/>
          <w:sz w:val="18"/>
          <w:szCs w:val="18"/>
          <w:lang w:val="en-AU"/>
        </w:rPr>
        <w:t>") is a scheme under the Act</w:t>
      </w:r>
      <w:r>
        <w:rPr>
          <w:rFonts w:ascii="Tahoma" w:hAnsi="Tahoma" w:cs="Tahoma"/>
          <w:i/>
          <w:iCs/>
          <w:sz w:val="18"/>
          <w:szCs w:val="18"/>
          <w:lang w:val="en-AU"/>
        </w:rPr>
        <w:t>,</w:t>
      </w:r>
      <w:r>
        <w:rPr>
          <w:rFonts w:ascii="Tahoma" w:hAnsi="Tahoma" w:cs="Tahoma"/>
          <w:sz w:val="18"/>
          <w:szCs w:val="18"/>
          <w:lang w:val="en-AU"/>
        </w:rPr>
        <w:t xml:space="preserve"> prepared by the IPA whose business address is: </w:t>
      </w:r>
    </w:p>
    <w:p w14:paraId="31616E9F" w14:textId="77777777" w:rsidR="004B1B55" w:rsidRDefault="004B1B55" w:rsidP="004B1B55">
      <w:pPr>
        <w:spacing w:after="0"/>
        <w:ind w:left="720" w:right="237" w:firstLine="720"/>
        <w:rPr>
          <w:rFonts w:ascii="Tahoma" w:hAnsi="Tahoma" w:cs="Tahoma"/>
          <w:sz w:val="18"/>
          <w:szCs w:val="18"/>
          <w:lang w:val="en-AU"/>
        </w:rPr>
      </w:pPr>
    </w:p>
    <w:p w14:paraId="01DD9E82" w14:textId="77777777" w:rsidR="004B1B55" w:rsidRDefault="004B1B55" w:rsidP="004B1B55">
      <w:pPr>
        <w:spacing w:after="0"/>
        <w:ind w:left="720" w:right="237" w:firstLine="414"/>
        <w:rPr>
          <w:rFonts w:ascii="Tahoma" w:hAnsi="Tahoma" w:cs="Tahoma"/>
          <w:sz w:val="18"/>
          <w:szCs w:val="18"/>
          <w:lang w:val="en-AU"/>
        </w:rPr>
      </w:pPr>
      <w:r>
        <w:rPr>
          <w:rFonts w:ascii="Tahoma" w:hAnsi="Tahoma" w:cs="Tahoma"/>
          <w:sz w:val="18"/>
          <w:szCs w:val="18"/>
          <w:lang w:val="en-AU"/>
        </w:rPr>
        <w:t xml:space="preserve">Level 6, 555 Lonsdale Street, </w:t>
      </w:r>
    </w:p>
    <w:p w14:paraId="2E16A56A" w14:textId="77777777" w:rsidR="004B1B55" w:rsidRDefault="004B1B55" w:rsidP="004B1B55">
      <w:pPr>
        <w:spacing w:after="0"/>
        <w:ind w:left="720" w:right="237" w:firstLine="414"/>
        <w:rPr>
          <w:rFonts w:ascii="Tahoma" w:hAnsi="Tahoma" w:cs="Tahoma"/>
          <w:sz w:val="18"/>
          <w:szCs w:val="18"/>
          <w:lang w:val="en-AU"/>
        </w:rPr>
      </w:pPr>
      <w:r>
        <w:rPr>
          <w:rFonts w:ascii="Tahoma" w:hAnsi="Tahoma" w:cs="Tahoma"/>
          <w:sz w:val="18"/>
          <w:szCs w:val="18"/>
          <w:lang w:val="en-AU"/>
        </w:rPr>
        <w:t>Melbourne, Victoria, 3000.</w:t>
      </w:r>
    </w:p>
    <w:p w14:paraId="35D4923A" w14:textId="77777777" w:rsidR="004B1B55" w:rsidRDefault="004B1B55" w:rsidP="004B1B55">
      <w:pPr>
        <w:spacing w:after="0"/>
        <w:ind w:right="237"/>
        <w:rPr>
          <w:rFonts w:ascii="Tahoma" w:hAnsi="Tahoma" w:cs="Tahoma"/>
          <w:sz w:val="18"/>
          <w:szCs w:val="18"/>
          <w:lang w:val="en-AU"/>
        </w:rPr>
      </w:pPr>
    </w:p>
    <w:p w14:paraId="36FA86D3" w14:textId="77777777" w:rsidR="004B1B55" w:rsidRDefault="004B1B55" w:rsidP="004B1B55">
      <w:pPr>
        <w:keepNext/>
        <w:tabs>
          <w:tab w:val="left" w:pos="7740"/>
        </w:tabs>
        <w:spacing w:after="0"/>
        <w:ind w:left="567" w:right="237" w:hanging="567"/>
        <w:rPr>
          <w:rFonts w:ascii="Tahoma" w:hAnsi="Tahoma" w:cs="Tahoma"/>
          <w:b/>
          <w:bCs/>
          <w:sz w:val="18"/>
          <w:szCs w:val="18"/>
          <w:lang w:val="en-AU"/>
        </w:rPr>
      </w:pPr>
      <w:r>
        <w:rPr>
          <w:rFonts w:ascii="Tahoma" w:hAnsi="Tahoma" w:cs="Tahoma"/>
          <w:b/>
          <w:bCs/>
          <w:sz w:val="18"/>
          <w:szCs w:val="18"/>
          <w:lang w:val="en-AU"/>
        </w:rPr>
        <w:lastRenderedPageBreak/>
        <w:t>2.       Persons to Whom the Scheme Applies</w:t>
      </w:r>
    </w:p>
    <w:p w14:paraId="441318A1" w14:textId="77777777" w:rsidR="004B1B55" w:rsidRDefault="004B1B55" w:rsidP="004B1B55">
      <w:pPr>
        <w:keepNext/>
        <w:tabs>
          <w:tab w:val="left" w:pos="7740"/>
        </w:tabs>
        <w:spacing w:after="0"/>
        <w:ind w:left="567" w:right="237" w:hanging="567"/>
        <w:rPr>
          <w:rFonts w:ascii="Tahoma" w:hAnsi="Tahoma" w:cs="Tahoma"/>
          <w:sz w:val="18"/>
          <w:szCs w:val="18"/>
          <w:lang w:val="en-AU"/>
        </w:rPr>
      </w:pPr>
    </w:p>
    <w:p w14:paraId="2BA4B95F" w14:textId="77777777" w:rsidR="004B1B55" w:rsidRDefault="004B1B55" w:rsidP="004B1B55">
      <w:pPr>
        <w:spacing w:after="0"/>
        <w:ind w:right="237"/>
        <w:rPr>
          <w:rFonts w:ascii="Tahoma" w:hAnsi="Tahoma" w:cs="Tahoma"/>
          <w:vanish/>
          <w:sz w:val="18"/>
          <w:szCs w:val="18"/>
          <w:lang w:val="en-AU"/>
        </w:rPr>
      </w:pPr>
    </w:p>
    <w:p w14:paraId="69684607" w14:textId="77777777" w:rsidR="004B1B55" w:rsidRDefault="004B1B55" w:rsidP="004B1B55">
      <w:pPr>
        <w:spacing w:after="0"/>
        <w:ind w:left="567" w:right="237" w:hanging="567"/>
        <w:rPr>
          <w:rFonts w:ascii="Tahoma" w:hAnsi="Tahoma" w:cs="Tahoma"/>
          <w:sz w:val="18"/>
          <w:szCs w:val="18"/>
          <w:lang w:val="en-AU"/>
        </w:rPr>
      </w:pPr>
      <w:r>
        <w:rPr>
          <w:rFonts w:ascii="Tahoma" w:hAnsi="Tahoma" w:cs="Tahoma"/>
          <w:sz w:val="18"/>
          <w:szCs w:val="18"/>
          <w:lang w:val="en-AU"/>
        </w:rPr>
        <w:t>2.1</w:t>
      </w:r>
      <w:r>
        <w:rPr>
          <w:rFonts w:ascii="Tahoma" w:hAnsi="Tahoma" w:cs="Tahoma"/>
          <w:sz w:val="18"/>
          <w:szCs w:val="18"/>
          <w:lang w:val="en-AU"/>
        </w:rPr>
        <w:tab/>
        <w:t>The scheme applies to:</w:t>
      </w:r>
    </w:p>
    <w:p w14:paraId="6053768C" w14:textId="77777777" w:rsidR="004B1B55" w:rsidRDefault="004B1B55" w:rsidP="004B1B55">
      <w:pPr>
        <w:spacing w:after="0"/>
        <w:ind w:left="567" w:right="237" w:hanging="567"/>
        <w:rPr>
          <w:rFonts w:ascii="Tahoma" w:hAnsi="Tahoma" w:cs="Tahoma"/>
          <w:sz w:val="18"/>
          <w:szCs w:val="18"/>
          <w:lang w:val="en-AU"/>
        </w:rPr>
      </w:pPr>
    </w:p>
    <w:p w14:paraId="7CF7CA4C" w14:textId="77777777" w:rsidR="004B1B55" w:rsidRDefault="004B1B55" w:rsidP="004B1B55">
      <w:pPr>
        <w:numPr>
          <w:ilvl w:val="0"/>
          <w:numId w:val="4"/>
        </w:numPr>
        <w:spacing w:after="0"/>
        <w:ind w:right="237"/>
        <w:rPr>
          <w:rFonts w:ascii="Tahoma" w:hAnsi="Tahoma" w:cs="Tahoma"/>
          <w:sz w:val="18"/>
          <w:szCs w:val="18"/>
          <w:lang w:val="en-AU"/>
        </w:rPr>
      </w:pPr>
      <w:r>
        <w:rPr>
          <w:rFonts w:ascii="Tahoma" w:hAnsi="Tahoma" w:cs="Tahoma"/>
          <w:sz w:val="18"/>
          <w:szCs w:val="18"/>
          <w:lang w:val="en-AU"/>
        </w:rPr>
        <w:t>all IPA members who hold a current PPC issued by the IPA other than such members who are, or at the time of any act giving rise to occupational liability were:</w:t>
      </w:r>
    </w:p>
    <w:p w14:paraId="4918C5F6" w14:textId="77777777" w:rsidR="004B1B55" w:rsidRDefault="004B1B55" w:rsidP="004B1B55">
      <w:pPr>
        <w:spacing w:after="0"/>
        <w:ind w:left="720" w:right="237"/>
        <w:rPr>
          <w:rFonts w:ascii="Tahoma" w:hAnsi="Tahoma" w:cs="Tahoma"/>
          <w:sz w:val="18"/>
          <w:szCs w:val="18"/>
          <w:lang w:val="en-AU"/>
        </w:rPr>
      </w:pPr>
    </w:p>
    <w:p w14:paraId="566F4E0D" w14:textId="77777777" w:rsidR="004B1B55" w:rsidRDefault="004B1B55" w:rsidP="004B1B55">
      <w:pPr>
        <w:numPr>
          <w:ilvl w:val="1"/>
          <w:numId w:val="4"/>
        </w:numPr>
        <w:spacing w:after="0"/>
        <w:ind w:right="237"/>
        <w:rPr>
          <w:rFonts w:ascii="Tahoma" w:hAnsi="Tahoma" w:cs="Tahoma"/>
          <w:sz w:val="18"/>
          <w:szCs w:val="18"/>
          <w:lang w:val="en-AU"/>
        </w:rPr>
      </w:pPr>
      <w:r>
        <w:rPr>
          <w:rFonts w:ascii="Tahoma" w:hAnsi="Tahoma" w:cs="Tahoma"/>
          <w:sz w:val="18"/>
          <w:szCs w:val="18"/>
          <w:lang w:val="en-AU"/>
        </w:rPr>
        <w:t xml:space="preserve">holders of an Australian Financial Services Licence granted in accordance with section 913B of the </w:t>
      </w:r>
      <w:r>
        <w:rPr>
          <w:rFonts w:ascii="Tahoma" w:hAnsi="Tahoma" w:cs="Tahoma"/>
          <w:i/>
          <w:sz w:val="18"/>
          <w:szCs w:val="18"/>
          <w:lang w:val="en-AU"/>
        </w:rPr>
        <w:t>Corporations Act 2001</w:t>
      </w:r>
      <w:r>
        <w:rPr>
          <w:rFonts w:ascii="Tahoma" w:hAnsi="Tahoma" w:cs="Tahoma"/>
          <w:sz w:val="18"/>
          <w:szCs w:val="18"/>
          <w:lang w:val="en-AU"/>
        </w:rPr>
        <w:t xml:space="preserve"> (Cth) ("</w:t>
      </w:r>
      <w:r>
        <w:rPr>
          <w:rFonts w:ascii="Tahoma" w:hAnsi="Tahoma" w:cs="Tahoma"/>
          <w:b/>
          <w:sz w:val="18"/>
          <w:szCs w:val="18"/>
          <w:lang w:val="en-AU"/>
        </w:rPr>
        <w:t>AFS licence holder</w:t>
      </w:r>
      <w:r>
        <w:rPr>
          <w:rFonts w:ascii="Tahoma" w:hAnsi="Tahoma" w:cs="Tahoma"/>
          <w:sz w:val="18"/>
          <w:szCs w:val="18"/>
          <w:lang w:val="en-AU"/>
        </w:rPr>
        <w:t>"), not being a Limited Licence</w:t>
      </w:r>
      <w:r>
        <w:rPr>
          <w:rStyle w:val="FootnoteReference"/>
          <w:rFonts w:ascii="Tahoma" w:hAnsi="Tahoma" w:cs="Tahoma"/>
          <w:sz w:val="18"/>
          <w:szCs w:val="18"/>
          <w:lang w:val="en-AU"/>
          <w:specVanish w:val="0"/>
        </w:rPr>
        <w:footnoteReference w:id="4"/>
      </w:r>
      <w:r>
        <w:rPr>
          <w:rFonts w:ascii="Tahoma" w:hAnsi="Tahoma" w:cs="Tahoma"/>
          <w:sz w:val="18"/>
          <w:szCs w:val="18"/>
          <w:lang w:val="en-AU"/>
        </w:rPr>
        <w:t>; and</w:t>
      </w:r>
    </w:p>
    <w:p w14:paraId="071220D8" w14:textId="77777777" w:rsidR="004B1B55" w:rsidRDefault="004B1B55" w:rsidP="004B1B55">
      <w:pPr>
        <w:spacing w:after="0"/>
        <w:ind w:left="1440" w:right="237"/>
        <w:rPr>
          <w:rFonts w:ascii="Tahoma" w:hAnsi="Tahoma" w:cs="Tahoma"/>
          <w:sz w:val="18"/>
          <w:szCs w:val="18"/>
          <w:lang w:val="en-AU"/>
        </w:rPr>
      </w:pPr>
    </w:p>
    <w:p w14:paraId="5D82A2F5" w14:textId="77777777" w:rsidR="004B1B55" w:rsidRDefault="004B1B55" w:rsidP="004B1B55">
      <w:pPr>
        <w:numPr>
          <w:ilvl w:val="1"/>
          <w:numId w:val="4"/>
        </w:numPr>
        <w:spacing w:after="0"/>
        <w:ind w:right="237"/>
        <w:rPr>
          <w:rFonts w:ascii="Tahoma" w:hAnsi="Tahoma" w:cs="Tahoma"/>
          <w:sz w:val="18"/>
          <w:szCs w:val="18"/>
          <w:lang w:val="en-AU"/>
        </w:rPr>
      </w:pPr>
      <w:r>
        <w:rPr>
          <w:rFonts w:ascii="Tahoma" w:hAnsi="Tahoma" w:cs="Tahoma"/>
          <w:sz w:val="18"/>
          <w:szCs w:val="18"/>
          <w:lang w:val="en-AU"/>
        </w:rPr>
        <w:t>Representatives</w:t>
      </w:r>
      <w:r>
        <w:rPr>
          <w:rStyle w:val="FootnoteReference"/>
          <w:rFonts w:ascii="Tahoma" w:hAnsi="Tahoma" w:cs="Tahoma"/>
          <w:sz w:val="18"/>
          <w:szCs w:val="18"/>
          <w:lang w:val="en-AU"/>
          <w:specVanish w:val="0"/>
        </w:rPr>
        <w:footnoteReference w:id="5"/>
      </w:r>
      <w:r>
        <w:rPr>
          <w:rFonts w:ascii="Tahoma" w:hAnsi="Tahoma" w:cs="Tahoma"/>
          <w:sz w:val="18"/>
          <w:szCs w:val="18"/>
          <w:lang w:val="en-AU"/>
        </w:rPr>
        <w:t xml:space="preserve"> of an AFS licence holder, not being a Limited Licence; </w:t>
      </w:r>
    </w:p>
    <w:p w14:paraId="77B27C73" w14:textId="77777777" w:rsidR="004B1B55" w:rsidRDefault="004B1B55" w:rsidP="004B1B55">
      <w:pPr>
        <w:spacing w:after="0"/>
        <w:ind w:right="237"/>
        <w:rPr>
          <w:rFonts w:ascii="Tahoma" w:hAnsi="Tahoma" w:cs="Tahoma"/>
          <w:sz w:val="18"/>
          <w:szCs w:val="18"/>
          <w:lang w:val="en-AU"/>
        </w:rPr>
      </w:pPr>
    </w:p>
    <w:p w14:paraId="155D33C0" w14:textId="77777777" w:rsidR="004B1B55" w:rsidRDefault="004B1B55" w:rsidP="004B1B55">
      <w:pPr>
        <w:spacing w:after="0"/>
        <w:ind w:left="360" w:right="237" w:firstLine="360"/>
        <w:rPr>
          <w:rFonts w:ascii="Tahoma" w:hAnsi="Tahoma" w:cs="Tahoma"/>
          <w:sz w:val="18"/>
          <w:szCs w:val="18"/>
          <w:lang w:val="en-AU"/>
        </w:rPr>
      </w:pPr>
      <w:r>
        <w:rPr>
          <w:rFonts w:ascii="Tahoma" w:hAnsi="Tahoma" w:cs="Tahoma"/>
          <w:sz w:val="18"/>
          <w:szCs w:val="18"/>
          <w:lang w:val="en-AU"/>
        </w:rPr>
        <w:t xml:space="preserve">and </w:t>
      </w:r>
    </w:p>
    <w:p w14:paraId="33971CD9" w14:textId="77777777" w:rsidR="004B1B55" w:rsidRDefault="004B1B55" w:rsidP="004B1B55">
      <w:pPr>
        <w:spacing w:after="0"/>
        <w:ind w:right="237"/>
        <w:rPr>
          <w:rFonts w:ascii="Tahoma" w:hAnsi="Tahoma" w:cs="Tahoma"/>
          <w:sz w:val="18"/>
          <w:szCs w:val="18"/>
          <w:lang w:val="en-AU"/>
        </w:rPr>
      </w:pPr>
    </w:p>
    <w:p w14:paraId="473A9157" w14:textId="77777777" w:rsidR="004B1B55" w:rsidRDefault="004B1B55" w:rsidP="004B1B55">
      <w:pPr>
        <w:numPr>
          <w:ilvl w:val="0"/>
          <w:numId w:val="4"/>
        </w:numPr>
        <w:spacing w:after="0"/>
        <w:ind w:right="237"/>
        <w:rPr>
          <w:rFonts w:ascii="Tahoma" w:hAnsi="Tahoma" w:cs="Tahoma"/>
          <w:sz w:val="18"/>
          <w:szCs w:val="18"/>
          <w:lang w:val="en-AU"/>
        </w:rPr>
      </w:pPr>
      <w:r>
        <w:rPr>
          <w:rFonts w:ascii="Tahoma" w:hAnsi="Tahoma" w:cs="Tahoma"/>
          <w:sz w:val="18"/>
          <w:szCs w:val="18"/>
          <w:lang w:val="en-AU"/>
        </w:rPr>
        <w:t>All persons to whom the scheme applies, by virtue of the Act</w:t>
      </w:r>
      <w:r>
        <w:rPr>
          <w:rStyle w:val="FootnoteReference"/>
          <w:rFonts w:ascii="Tahoma" w:hAnsi="Tahoma" w:cs="Tahoma"/>
          <w:sz w:val="18"/>
          <w:szCs w:val="18"/>
          <w:lang w:val="en-AU"/>
          <w:specVanish w:val="0"/>
        </w:rPr>
        <w:footnoteReference w:id="6"/>
      </w:r>
      <w:r>
        <w:rPr>
          <w:rFonts w:ascii="Tahoma" w:hAnsi="Tahoma" w:cs="Tahoma"/>
          <w:sz w:val="18"/>
          <w:szCs w:val="18"/>
          <w:lang w:val="en-AU"/>
        </w:rPr>
        <w:t xml:space="preserve"> and the corresponding provisions of the Acts of other jurisdictions in which the Scheme applies. </w:t>
      </w:r>
    </w:p>
    <w:p w14:paraId="2CE68EA6" w14:textId="77777777" w:rsidR="004B1B55" w:rsidRDefault="004B1B55" w:rsidP="004B1B55">
      <w:pPr>
        <w:spacing w:after="0"/>
        <w:ind w:right="237"/>
        <w:rPr>
          <w:rFonts w:ascii="Tahoma" w:hAnsi="Tahoma" w:cs="Tahoma"/>
          <w:sz w:val="18"/>
          <w:szCs w:val="18"/>
          <w:lang w:val="en-AU"/>
        </w:rPr>
      </w:pPr>
    </w:p>
    <w:p w14:paraId="23FB3A31" w14:textId="77777777" w:rsidR="004B1B55" w:rsidRDefault="004B1B55" w:rsidP="004B1B55">
      <w:pPr>
        <w:spacing w:after="0"/>
        <w:ind w:left="720" w:right="237"/>
        <w:rPr>
          <w:rFonts w:ascii="Tahoma" w:hAnsi="Tahoma" w:cs="Tahoma"/>
          <w:sz w:val="18"/>
          <w:szCs w:val="18"/>
          <w:lang w:val="en-AU"/>
        </w:rPr>
      </w:pPr>
      <w:r>
        <w:rPr>
          <w:rFonts w:ascii="Tahoma" w:hAnsi="Tahoma" w:cs="Tahoma"/>
          <w:sz w:val="18"/>
          <w:szCs w:val="18"/>
          <w:lang w:val="en-AU"/>
        </w:rPr>
        <w:t xml:space="preserve">Each such participating member and person is referred to in the Scheme as a "participating member" </w:t>
      </w:r>
    </w:p>
    <w:p w14:paraId="77F43301" w14:textId="77777777" w:rsidR="004B1B55" w:rsidRDefault="004B1B55" w:rsidP="004B1B55">
      <w:pPr>
        <w:spacing w:after="0"/>
        <w:ind w:left="567" w:right="237" w:hanging="567"/>
        <w:rPr>
          <w:rFonts w:ascii="Tahoma" w:hAnsi="Tahoma" w:cs="Tahoma"/>
          <w:sz w:val="18"/>
          <w:szCs w:val="18"/>
          <w:lang w:val="en-AU"/>
        </w:rPr>
      </w:pPr>
    </w:p>
    <w:p w14:paraId="6E5598F5" w14:textId="77777777" w:rsidR="004B1B55" w:rsidRDefault="004B1B55" w:rsidP="004B1B55">
      <w:pPr>
        <w:spacing w:after="0"/>
        <w:ind w:left="567" w:right="237" w:hanging="567"/>
        <w:rPr>
          <w:rFonts w:ascii="Tahoma" w:hAnsi="Tahoma" w:cs="Tahoma"/>
          <w:sz w:val="18"/>
          <w:szCs w:val="18"/>
        </w:rPr>
      </w:pPr>
      <w:r>
        <w:rPr>
          <w:rFonts w:ascii="Tahoma" w:hAnsi="Tahoma" w:cs="Tahoma"/>
          <w:sz w:val="18"/>
          <w:szCs w:val="18"/>
        </w:rPr>
        <w:t>2.2</w:t>
      </w:r>
      <w:r>
        <w:rPr>
          <w:rFonts w:ascii="Tahoma" w:hAnsi="Tahoma" w:cs="Tahoma"/>
          <w:sz w:val="18"/>
          <w:szCs w:val="18"/>
        </w:rPr>
        <w:tab/>
        <w:t xml:space="preserve">This scheme also applies to all persons to whom the scheme applied under either clause 2.1 at the time of any act or omission giving rise to occupational liability. </w:t>
      </w:r>
    </w:p>
    <w:p w14:paraId="64D9E8E9" w14:textId="77777777" w:rsidR="004B1B55" w:rsidRDefault="004B1B55" w:rsidP="004B1B55">
      <w:pPr>
        <w:spacing w:after="0"/>
        <w:ind w:left="567" w:right="237" w:hanging="567"/>
        <w:rPr>
          <w:rFonts w:ascii="Tahoma" w:hAnsi="Tahoma" w:cs="Tahoma"/>
          <w:sz w:val="18"/>
          <w:szCs w:val="18"/>
        </w:rPr>
      </w:pPr>
    </w:p>
    <w:p w14:paraId="16C920DE" w14:textId="77777777" w:rsidR="004B1B55" w:rsidRDefault="004B1B55" w:rsidP="004B1B55">
      <w:pPr>
        <w:spacing w:after="0"/>
        <w:ind w:left="567" w:right="237" w:hanging="567"/>
        <w:rPr>
          <w:rFonts w:ascii="Tahoma" w:hAnsi="Tahoma" w:cs="Tahoma"/>
          <w:sz w:val="18"/>
          <w:szCs w:val="18"/>
        </w:rPr>
      </w:pPr>
      <w:r>
        <w:rPr>
          <w:rFonts w:ascii="Tahoma" w:hAnsi="Tahoma" w:cs="Tahoma"/>
          <w:sz w:val="18"/>
          <w:szCs w:val="18"/>
        </w:rPr>
        <w:t>2.3</w:t>
      </w:r>
      <w:r>
        <w:rPr>
          <w:rFonts w:ascii="Tahoma" w:hAnsi="Tahoma" w:cs="Tahoma"/>
          <w:sz w:val="18"/>
          <w:szCs w:val="18"/>
        </w:rPr>
        <w:tab/>
        <w:t>This scheme also applies to all persons to whom the scheme applies by virtue of ss20, 21 and 22 of the Act and the relevant provisions of the corresponding laws.</w:t>
      </w:r>
    </w:p>
    <w:p w14:paraId="3CFE9F8B" w14:textId="77777777" w:rsidR="004B1B55" w:rsidRDefault="004B1B55" w:rsidP="004B1B55">
      <w:pPr>
        <w:spacing w:after="0"/>
        <w:ind w:left="717" w:right="237" w:hanging="717"/>
        <w:rPr>
          <w:rFonts w:ascii="Tahoma" w:hAnsi="Tahoma" w:cs="Tahoma"/>
          <w:sz w:val="18"/>
          <w:szCs w:val="18"/>
        </w:rPr>
      </w:pPr>
    </w:p>
    <w:p w14:paraId="0F3B687F" w14:textId="77777777" w:rsidR="004B1B55" w:rsidRDefault="004B1B55" w:rsidP="004B1B55">
      <w:pPr>
        <w:keepNext/>
        <w:tabs>
          <w:tab w:val="left" w:pos="7740"/>
        </w:tabs>
        <w:spacing w:after="0"/>
        <w:ind w:left="567" w:right="237" w:hanging="567"/>
        <w:rPr>
          <w:rFonts w:ascii="Tahoma" w:hAnsi="Tahoma" w:cs="Tahoma"/>
          <w:sz w:val="18"/>
          <w:szCs w:val="18"/>
          <w:lang w:val="en-AU"/>
        </w:rPr>
      </w:pPr>
      <w:bookmarkStart w:id="4" w:name="_Hlk508002148"/>
      <w:r>
        <w:rPr>
          <w:rFonts w:ascii="Tahoma" w:hAnsi="Tahoma" w:cs="Tahoma"/>
          <w:b/>
          <w:bCs/>
          <w:sz w:val="18"/>
          <w:szCs w:val="18"/>
          <w:lang w:val="en-AU"/>
        </w:rPr>
        <w:t xml:space="preserve">3.       Exemption </w:t>
      </w:r>
    </w:p>
    <w:p w14:paraId="7524912C" w14:textId="77777777" w:rsidR="004B1B55" w:rsidRDefault="004B1B55" w:rsidP="004B1B55">
      <w:pPr>
        <w:spacing w:after="0"/>
        <w:ind w:left="717" w:right="237" w:hanging="717"/>
        <w:rPr>
          <w:rFonts w:ascii="Tahoma" w:hAnsi="Tahoma" w:cs="Tahoma"/>
          <w:sz w:val="18"/>
          <w:szCs w:val="18"/>
          <w:lang w:val="en-AU"/>
        </w:rPr>
      </w:pPr>
    </w:p>
    <w:p w14:paraId="16E2384D" w14:textId="77777777" w:rsidR="004B1B55" w:rsidRDefault="004B1B55" w:rsidP="004B1B55">
      <w:pPr>
        <w:spacing w:after="0"/>
        <w:ind w:left="567" w:right="237" w:hanging="567"/>
        <w:contextualSpacing/>
        <w:rPr>
          <w:rFonts w:ascii="Tahoma" w:hAnsi="Tahoma" w:cs="Tahoma"/>
          <w:sz w:val="18"/>
          <w:szCs w:val="18"/>
          <w:lang w:val="en-AU"/>
        </w:rPr>
      </w:pPr>
      <w:r>
        <w:rPr>
          <w:rFonts w:ascii="Tahoma" w:hAnsi="Tahoma" w:cs="Tahoma"/>
          <w:sz w:val="18"/>
          <w:szCs w:val="18"/>
          <w:lang w:val="en-AU"/>
        </w:rPr>
        <w:t>3.1</w:t>
      </w:r>
      <w:r>
        <w:rPr>
          <w:rFonts w:ascii="Tahoma" w:hAnsi="Tahoma" w:cs="Tahoma"/>
          <w:sz w:val="18"/>
          <w:szCs w:val="18"/>
          <w:lang w:val="en-AU"/>
        </w:rPr>
        <w:tab/>
        <w:t>No member to whom the scheme applies may be exempted from the scheme other than a member who, on application to the IPA Board of Directors</w:t>
      </w:r>
      <w:r>
        <w:rPr>
          <w:rStyle w:val="FootnoteReference"/>
          <w:rFonts w:ascii="Tahoma" w:hAnsi="Tahoma" w:cs="Tahoma"/>
          <w:sz w:val="18"/>
          <w:szCs w:val="18"/>
          <w:lang w:val="en-AU"/>
          <w:specVanish w:val="0"/>
        </w:rPr>
        <w:footnoteReference w:id="7"/>
      </w:r>
      <w:r>
        <w:rPr>
          <w:rFonts w:ascii="Tahoma" w:hAnsi="Tahoma" w:cs="Tahoma"/>
          <w:sz w:val="18"/>
          <w:szCs w:val="18"/>
          <w:lang w:val="en-AU"/>
        </w:rPr>
        <w:t>, is able to satisfy the Board that the member is also a participating member of another occupational association of accountants that is covered by a professional standards scheme, and has not been exempted from that scheme.</w:t>
      </w:r>
    </w:p>
    <w:bookmarkEnd w:id="4"/>
    <w:p w14:paraId="7F96AA6D" w14:textId="77777777" w:rsidR="004B1B55" w:rsidRDefault="004B1B55" w:rsidP="004B1B55">
      <w:pPr>
        <w:pStyle w:val="Heading1"/>
        <w:keepNext w:val="0"/>
        <w:widowControl w:val="0"/>
        <w:numPr>
          <w:ilvl w:val="0"/>
          <w:numId w:val="0"/>
        </w:numPr>
        <w:shd w:val="clear" w:color="auto" w:fill="auto"/>
        <w:autoSpaceDE w:val="0"/>
        <w:autoSpaceDN w:val="0"/>
        <w:adjustRightInd/>
        <w:spacing w:after="0" w:line="240" w:lineRule="auto"/>
        <w:ind w:right="237"/>
        <w:contextualSpacing/>
        <w:rPr>
          <w:rFonts w:cs="Tahoma"/>
          <w:b/>
          <w:sz w:val="18"/>
          <w:szCs w:val="18"/>
        </w:rPr>
      </w:pPr>
    </w:p>
    <w:p w14:paraId="52150A3D" w14:textId="77777777" w:rsidR="004B1B55" w:rsidRDefault="004B1B55" w:rsidP="004B1B55">
      <w:pPr>
        <w:pStyle w:val="MarginText"/>
        <w:spacing w:after="0"/>
        <w:ind w:left="567" w:right="237" w:hanging="567"/>
        <w:contextualSpacing/>
        <w:rPr>
          <w:rFonts w:cs="Tahoma"/>
          <w:b/>
          <w:sz w:val="18"/>
          <w:szCs w:val="18"/>
        </w:rPr>
      </w:pPr>
      <w:bookmarkStart w:id="5" w:name="_Hlk508002201"/>
      <w:r>
        <w:rPr>
          <w:rFonts w:cs="Tahoma"/>
          <w:b/>
          <w:sz w:val="18"/>
          <w:szCs w:val="18"/>
        </w:rPr>
        <w:t>4.</w:t>
      </w:r>
      <w:r>
        <w:rPr>
          <w:rFonts w:cs="Tahoma"/>
          <w:b/>
          <w:sz w:val="18"/>
          <w:szCs w:val="18"/>
        </w:rPr>
        <w:tab/>
        <w:t>Jurisdiction</w:t>
      </w:r>
    </w:p>
    <w:p w14:paraId="0C369CB5" w14:textId="77777777" w:rsidR="004B1B55" w:rsidRDefault="004B1B55" w:rsidP="004B1B55">
      <w:pPr>
        <w:pStyle w:val="MarginText"/>
        <w:spacing w:after="0"/>
        <w:ind w:left="567" w:right="237" w:hanging="567"/>
        <w:contextualSpacing/>
        <w:rPr>
          <w:rFonts w:cs="Tahoma"/>
          <w:b/>
          <w:sz w:val="18"/>
          <w:szCs w:val="18"/>
        </w:rPr>
      </w:pPr>
    </w:p>
    <w:p w14:paraId="2626775D" w14:textId="77777777" w:rsidR="004B1B55" w:rsidRDefault="004B1B55" w:rsidP="004B1B55">
      <w:pPr>
        <w:pStyle w:val="ListParagraph"/>
        <w:widowControl w:val="0"/>
        <w:spacing w:after="0" w:line="240" w:lineRule="auto"/>
        <w:ind w:left="567" w:right="237" w:hanging="567"/>
        <w:rPr>
          <w:rFonts w:ascii="Tahoma" w:hAnsi="Tahoma" w:cs="Tahoma"/>
          <w:sz w:val="18"/>
          <w:szCs w:val="18"/>
        </w:rPr>
      </w:pPr>
      <w:r>
        <w:rPr>
          <w:rFonts w:ascii="Tahoma" w:hAnsi="Tahoma" w:cs="Tahoma"/>
          <w:w w:val="105"/>
          <w:sz w:val="18"/>
          <w:szCs w:val="18"/>
        </w:rPr>
        <w:t xml:space="preserve">4.1 </w:t>
      </w:r>
      <w:r>
        <w:rPr>
          <w:rFonts w:ascii="Tahoma" w:hAnsi="Tahoma" w:cs="Tahoma"/>
          <w:w w:val="105"/>
          <w:sz w:val="18"/>
          <w:szCs w:val="18"/>
        </w:rPr>
        <w:tab/>
        <w:t>The scheme applies in Victoria in accordance with the</w:t>
      </w:r>
      <w:r>
        <w:rPr>
          <w:rFonts w:ascii="Tahoma" w:hAnsi="Tahoma" w:cs="Tahoma"/>
          <w:spacing w:val="-9"/>
          <w:w w:val="105"/>
          <w:sz w:val="18"/>
          <w:szCs w:val="18"/>
        </w:rPr>
        <w:t xml:space="preserve"> </w:t>
      </w:r>
      <w:r>
        <w:rPr>
          <w:rFonts w:ascii="Tahoma" w:hAnsi="Tahoma" w:cs="Tahoma"/>
          <w:w w:val="105"/>
          <w:sz w:val="18"/>
          <w:szCs w:val="18"/>
        </w:rPr>
        <w:t>Act.</w:t>
      </w:r>
    </w:p>
    <w:p w14:paraId="2CBDF9B0" w14:textId="77777777" w:rsidR="004B1B55" w:rsidRDefault="004B1B55" w:rsidP="004B1B55">
      <w:pPr>
        <w:pStyle w:val="BodyText"/>
        <w:spacing w:before="0" w:beforeAutospacing="0" w:after="0" w:afterAutospacing="0" w:line="240" w:lineRule="auto"/>
        <w:ind w:right="237"/>
        <w:jc w:val="left"/>
        <w:rPr>
          <w:rFonts w:cs="Tahoma"/>
          <w:sz w:val="18"/>
          <w:szCs w:val="18"/>
        </w:rPr>
      </w:pPr>
    </w:p>
    <w:p w14:paraId="0F2092AF" w14:textId="77777777" w:rsidR="004B1B55" w:rsidRDefault="004B1B55" w:rsidP="004B1B55">
      <w:pPr>
        <w:pStyle w:val="ListParagraph"/>
        <w:widowControl w:val="0"/>
        <w:spacing w:after="0" w:line="240" w:lineRule="auto"/>
        <w:ind w:left="567" w:right="237" w:hanging="567"/>
        <w:rPr>
          <w:rFonts w:ascii="Tahoma" w:hAnsi="Tahoma" w:cs="Tahoma"/>
          <w:sz w:val="18"/>
          <w:szCs w:val="18"/>
        </w:rPr>
      </w:pPr>
      <w:r>
        <w:rPr>
          <w:rFonts w:ascii="Tahoma" w:hAnsi="Tahoma" w:cs="Tahoma"/>
          <w:w w:val="105"/>
          <w:sz w:val="18"/>
          <w:szCs w:val="18"/>
        </w:rPr>
        <w:t xml:space="preserve">4.2 </w:t>
      </w:r>
      <w:r>
        <w:rPr>
          <w:rFonts w:ascii="Tahoma" w:hAnsi="Tahoma" w:cs="Tahoma"/>
          <w:w w:val="105"/>
          <w:sz w:val="18"/>
          <w:szCs w:val="18"/>
        </w:rPr>
        <w:tab/>
        <w:t>In addition to Victoria, the scheme is intended to operate in the Australian Capital Territory, New South Wales, the Northern Territory, Queensland, South Australia, Tasmania, and Western Australia, in accordance with the professional standards legislation of those states and territories and subject to the requirements of that legislation, so that references to a provision of the Act, the application of the scheme to a liability, the</w:t>
      </w:r>
      <w:r>
        <w:rPr>
          <w:rFonts w:ascii="Tahoma" w:hAnsi="Tahoma" w:cs="Tahoma"/>
          <w:spacing w:val="-3"/>
          <w:w w:val="105"/>
          <w:sz w:val="18"/>
          <w:szCs w:val="18"/>
        </w:rPr>
        <w:t xml:space="preserve"> </w:t>
      </w:r>
      <w:r>
        <w:rPr>
          <w:rFonts w:ascii="Tahoma" w:hAnsi="Tahoma" w:cs="Tahoma"/>
          <w:w w:val="105"/>
          <w:sz w:val="18"/>
          <w:szCs w:val="18"/>
        </w:rPr>
        <w:t>limit</w:t>
      </w:r>
      <w:r>
        <w:rPr>
          <w:rFonts w:ascii="Tahoma" w:hAnsi="Tahoma" w:cs="Tahoma"/>
          <w:spacing w:val="-5"/>
          <w:w w:val="105"/>
          <w:sz w:val="18"/>
          <w:szCs w:val="18"/>
        </w:rPr>
        <w:t xml:space="preserve"> </w:t>
      </w:r>
      <w:r>
        <w:rPr>
          <w:rFonts w:ascii="Tahoma" w:hAnsi="Tahoma" w:cs="Tahoma"/>
          <w:w w:val="105"/>
          <w:sz w:val="18"/>
          <w:szCs w:val="18"/>
        </w:rPr>
        <w:t>of</w:t>
      </w:r>
      <w:r>
        <w:rPr>
          <w:rFonts w:ascii="Tahoma" w:hAnsi="Tahoma" w:cs="Tahoma"/>
          <w:spacing w:val="-5"/>
          <w:w w:val="105"/>
          <w:sz w:val="18"/>
          <w:szCs w:val="18"/>
        </w:rPr>
        <w:t xml:space="preserve"> </w:t>
      </w:r>
      <w:r>
        <w:rPr>
          <w:rFonts w:ascii="Tahoma" w:hAnsi="Tahoma" w:cs="Tahoma"/>
          <w:w w:val="105"/>
          <w:sz w:val="18"/>
          <w:szCs w:val="18"/>
        </w:rPr>
        <w:t>a</w:t>
      </w:r>
      <w:r>
        <w:rPr>
          <w:rFonts w:ascii="Tahoma" w:hAnsi="Tahoma" w:cs="Tahoma"/>
          <w:spacing w:val="-3"/>
          <w:w w:val="105"/>
          <w:sz w:val="18"/>
          <w:szCs w:val="18"/>
        </w:rPr>
        <w:t xml:space="preserve"> </w:t>
      </w:r>
      <w:r>
        <w:rPr>
          <w:rFonts w:ascii="Tahoma" w:hAnsi="Tahoma" w:cs="Tahoma"/>
          <w:w w:val="105"/>
          <w:sz w:val="18"/>
          <w:szCs w:val="18"/>
        </w:rPr>
        <w:t>liability</w:t>
      </w:r>
      <w:r>
        <w:rPr>
          <w:rFonts w:ascii="Tahoma" w:hAnsi="Tahoma" w:cs="Tahoma"/>
          <w:spacing w:val="-4"/>
          <w:w w:val="105"/>
          <w:sz w:val="18"/>
          <w:szCs w:val="18"/>
        </w:rPr>
        <w:t xml:space="preserve"> </w:t>
      </w:r>
      <w:r>
        <w:rPr>
          <w:rFonts w:ascii="Tahoma" w:hAnsi="Tahoma" w:cs="Tahoma"/>
          <w:w w:val="105"/>
          <w:sz w:val="18"/>
          <w:szCs w:val="18"/>
        </w:rPr>
        <w:t>under</w:t>
      </w:r>
      <w:r>
        <w:rPr>
          <w:rFonts w:ascii="Tahoma" w:hAnsi="Tahoma" w:cs="Tahoma"/>
          <w:spacing w:val="-4"/>
          <w:w w:val="105"/>
          <w:sz w:val="18"/>
          <w:szCs w:val="18"/>
        </w:rPr>
        <w:t xml:space="preserve"> </w:t>
      </w:r>
      <w:r>
        <w:rPr>
          <w:rFonts w:ascii="Tahoma" w:hAnsi="Tahoma" w:cs="Tahoma"/>
          <w:w w:val="105"/>
          <w:sz w:val="18"/>
          <w:szCs w:val="18"/>
        </w:rPr>
        <w:t>the</w:t>
      </w:r>
      <w:r>
        <w:rPr>
          <w:rFonts w:ascii="Tahoma" w:hAnsi="Tahoma" w:cs="Tahoma"/>
          <w:spacing w:val="-3"/>
          <w:w w:val="105"/>
          <w:sz w:val="18"/>
          <w:szCs w:val="18"/>
        </w:rPr>
        <w:t xml:space="preserve"> </w:t>
      </w:r>
      <w:r>
        <w:rPr>
          <w:rFonts w:ascii="Tahoma" w:hAnsi="Tahoma" w:cs="Tahoma"/>
          <w:w w:val="105"/>
          <w:sz w:val="18"/>
          <w:szCs w:val="18"/>
        </w:rPr>
        <w:t>Act</w:t>
      </w:r>
      <w:r>
        <w:rPr>
          <w:rFonts w:ascii="Tahoma" w:hAnsi="Tahoma" w:cs="Tahoma"/>
          <w:spacing w:val="-5"/>
          <w:w w:val="105"/>
          <w:sz w:val="18"/>
          <w:szCs w:val="18"/>
        </w:rPr>
        <w:t xml:space="preserve"> </w:t>
      </w:r>
      <w:r>
        <w:rPr>
          <w:rFonts w:ascii="Tahoma" w:hAnsi="Tahoma" w:cs="Tahoma"/>
          <w:w w:val="105"/>
          <w:sz w:val="18"/>
          <w:szCs w:val="18"/>
        </w:rPr>
        <w:t>or</w:t>
      </w:r>
      <w:r>
        <w:rPr>
          <w:rFonts w:ascii="Tahoma" w:hAnsi="Tahoma" w:cs="Tahoma"/>
          <w:spacing w:val="-4"/>
          <w:w w:val="105"/>
          <w:sz w:val="18"/>
          <w:szCs w:val="18"/>
        </w:rPr>
        <w:t xml:space="preserve"> </w:t>
      </w:r>
      <w:r>
        <w:rPr>
          <w:rFonts w:ascii="Tahoma" w:hAnsi="Tahoma" w:cs="Tahoma"/>
          <w:w w:val="105"/>
          <w:sz w:val="18"/>
          <w:szCs w:val="18"/>
        </w:rPr>
        <w:t>what</w:t>
      </w:r>
      <w:r>
        <w:rPr>
          <w:rFonts w:ascii="Tahoma" w:hAnsi="Tahoma" w:cs="Tahoma"/>
          <w:spacing w:val="-5"/>
          <w:w w:val="105"/>
          <w:sz w:val="18"/>
          <w:szCs w:val="18"/>
        </w:rPr>
        <w:t xml:space="preserve"> </w:t>
      </w:r>
      <w:r>
        <w:rPr>
          <w:rFonts w:ascii="Tahoma" w:hAnsi="Tahoma" w:cs="Tahoma"/>
          <w:w w:val="105"/>
          <w:sz w:val="18"/>
          <w:szCs w:val="18"/>
        </w:rPr>
        <w:t>constitutes</w:t>
      </w:r>
      <w:r>
        <w:rPr>
          <w:rFonts w:ascii="Tahoma" w:hAnsi="Tahoma" w:cs="Tahoma"/>
          <w:spacing w:val="-4"/>
          <w:w w:val="105"/>
          <w:sz w:val="18"/>
          <w:szCs w:val="18"/>
        </w:rPr>
        <w:t xml:space="preserve"> </w:t>
      </w:r>
      <w:r>
        <w:rPr>
          <w:rFonts w:ascii="Tahoma" w:hAnsi="Tahoma" w:cs="Tahoma"/>
          <w:w w:val="105"/>
          <w:sz w:val="18"/>
          <w:szCs w:val="18"/>
        </w:rPr>
        <w:t>Occupational</w:t>
      </w:r>
      <w:r>
        <w:rPr>
          <w:rFonts w:ascii="Tahoma" w:hAnsi="Tahoma" w:cs="Tahoma"/>
          <w:spacing w:val="-5"/>
          <w:w w:val="105"/>
          <w:sz w:val="18"/>
          <w:szCs w:val="18"/>
        </w:rPr>
        <w:t xml:space="preserve"> </w:t>
      </w:r>
      <w:r>
        <w:rPr>
          <w:rFonts w:ascii="Tahoma" w:hAnsi="Tahoma" w:cs="Tahoma"/>
          <w:w w:val="105"/>
          <w:sz w:val="18"/>
          <w:szCs w:val="18"/>
        </w:rPr>
        <w:t>Liability</w:t>
      </w:r>
      <w:r>
        <w:rPr>
          <w:rFonts w:ascii="Tahoma" w:hAnsi="Tahoma" w:cs="Tahoma"/>
          <w:spacing w:val="-4"/>
          <w:w w:val="105"/>
          <w:sz w:val="18"/>
          <w:szCs w:val="18"/>
        </w:rPr>
        <w:t xml:space="preserve"> </w:t>
      </w:r>
      <w:r>
        <w:rPr>
          <w:rFonts w:ascii="Tahoma" w:hAnsi="Tahoma" w:cs="Tahoma"/>
          <w:w w:val="105"/>
          <w:sz w:val="18"/>
          <w:szCs w:val="18"/>
        </w:rPr>
        <w:t>are intended to pick up the relevant provisions of the corresponding laws, applied mutatis mutandis, to the extent that is necessary for the application of the scheme in any of those jurisdictions as an interstate</w:t>
      </w:r>
      <w:r>
        <w:rPr>
          <w:rFonts w:ascii="Tahoma" w:hAnsi="Tahoma" w:cs="Tahoma"/>
          <w:spacing w:val="2"/>
          <w:w w:val="105"/>
          <w:sz w:val="18"/>
          <w:szCs w:val="18"/>
        </w:rPr>
        <w:t xml:space="preserve"> </w:t>
      </w:r>
      <w:r>
        <w:rPr>
          <w:rFonts w:ascii="Tahoma" w:hAnsi="Tahoma" w:cs="Tahoma"/>
          <w:w w:val="105"/>
          <w:sz w:val="18"/>
          <w:szCs w:val="18"/>
        </w:rPr>
        <w:t>scheme.</w:t>
      </w:r>
    </w:p>
    <w:p w14:paraId="6FA7EA76" w14:textId="77777777" w:rsidR="004B1B55" w:rsidRDefault="004B1B55" w:rsidP="004B1B55">
      <w:pPr>
        <w:pStyle w:val="BodyText"/>
        <w:spacing w:before="0" w:beforeAutospacing="0" w:after="0" w:afterAutospacing="0" w:line="240" w:lineRule="auto"/>
        <w:ind w:right="237"/>
        <w:jc w:val="left"/>
        <w:rPr>
          <w:rFonts w:cs="Tahoma"/>
          <w:sz w:val="18"/>
          <w:szCs w:val="18"/>
        </w:rPr>
      </w:pPr>
    </w:p>
    <w:p w14:paraId="17DA9520" w14:textId="77E36A08" w:rsidR="004B1B55" w:rsidRDefault="00C87F0A" w:rsidP="004B1B55">
      <w:pPr>
        <w:pStyle w:val="ListParagraph"/>
        <w:widowControl w:val="0"/>
        <w:spacing w:after="0" w:line="240" w:lineRule="auto"/>
        <w:ind w:left="567" w:right="237" w:hanging="567"/>
        <w:rPr>
          <w:rFonts w:ascii="Tahoma" w:hAnsi="Tahoma" w:cs="Tahoma"/>
          <w:sz w:val="18"/>
          <w:szCs w:val="18"/>
        </w:rPr>
      </w:pPr>
      <w:r>
        <w:rPr>
          <w:rFonts w:ascii="Tahoma" w:hAnsi="Tahoma" w:cs="Tahoma"/>
          <w:w w:val="105"/>
          <w:sz w:val="18"/>
          <w:szCs w:val="18"/>
        </w:rPr>
        <w:t>4.3</w:t>
      </w:r>
      <w:r w:rsidR="004B1B55">
        <w:rPr>
          <w:rFonts w:ascii="Tahoma" w:hAnsi="Tahoma" w:cs="Tahoma"/>
          <w:w w:val="105"/>
          <w:sz w:val="18"/>
          <w:szCs w:val="18"/>
        </w:rPr>
        <w:tab/>
        <w:t>Notwithstanding anything to the contrary contained in this scheme if, in particular circumstances giving rise to occupational liability, the liability of any person who is subject to this scheme is capped both by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shall</w:t>
      </w:r>
      <w:r w:rsidR="004B1B55">
        <w:rPr>
          <w:rFonts w:ascii="Tahoma" w:hAnsi="Tahoma" w:cs="Tahoma"/>
          <w:spacing w:val="-41"/>
          <w:w w:val="105"/>
          <w:sz w:val="18"/>
          <w:szCs w:val="18"/>
        </w:rPr>
        <w:t xml:space="preserve"> </w:t>
      </w:r>
      <w:r w:rsidR="004B1B55">
        <w:rPr>
          <w:rFonts w:ascii="Tahoma" w:hAnsi="Tahoma" w:cs="Tahoma"/>
          <w:w w:val="105"/>
          <w:sz w:val="18"/>
          <w:szCs w:val="18"/>
        </w:rPr>
        <w:t>be the applicable</w:t>
      </w:r>
      <w:r w:rsidR="004B1B55">
        <w:rPr>
          <w:rFonts w:ascii="Tahoma" w:hAnsi="Tahoma" w:cs="Tahoma"/>
          <w:spacing w:val="2"/>
          <w:w w:val="105"/>
          <w:sz w:val="18"/>
          <w:szCs w:val="18"/>
        </w:rPr>
        <w:t xml:space="preserve"> </w:t>
      </w:r>
      <w:r w:rsidR="004B1B55">
        <w:rPr>
          <w:rFonts w:ascii="Tahoma" w:hAnsi="Tahoma" w:cs="Tahoma"/>
          <w:w w:val="105"/>
          <w:sz w:val="18"/>
          <w:szCs w:val="18"/>
        </w:rPr>
        <w:t>cap.</w:t>
      </w:r>
    </w:p>
    <w:bookmarkEnd w:id="5"/>
    <w:p w14:paraId="3797A19A" w14:textId="77777777" w:rsidR="004B1B55" w:rsidRDefault="004B1B55" w:rsidP="004B1B55">
      <w:pPr>
        <w:spacing w:after="0"/>
        <w:ind w:right="237"/>
        <w:rPr>
          <w:rFonts w:ascii="Tahoma" w:hAnsi="Tahoma" w:cs="Tahoma"/>
          <w:b/>
          <w:sz w:val="18"/>
          <w:szCs w:val="18"/>
          <w:lang w:val="en-AU"/>
        </w:rPr>
      </w:pPr>
    </w:p>
    <w:p w14:paraId="4F1F5488" w14:textId="77777777" w:rsidR="004B1B55" w:rsidRDefault="004B1B55" w:rsidP="004B1B55">
      <w:pPr>
        <w:spacing w:after="0"/>
        <w:ind w:left="567" w:right="237" w:hanging="567"/>
        <w:rPr>
          <w:rFonts w:ascii="Tahoma" w:hAnsi="Tahoma" w:cs="Tahoma"/>
          <w:b/>
          <w:sz w:val="18"/>
          <w:szCs w:val="18"/>
          <w:lang w:val="en-AU"/>
        </w:rPr>
      </w:pPr>
      <w:r>
        <w:rPr>
          <w:rFonts w:ascii="Tahoma" w:hAnsi="Tahoma" w:cs="Tahoma"/>
          <w:b/>
          <w:sz w:val="18"/>
          <w:szCs w:val="18"/>
          <w:lang w:val="en-AU"/>
        </w:rPr>
        <w:t>5</w:t>
      </w:r>
      <w:r>
        <w:rPr>
          <w:rFonts w:ascii="Tahoma" w:hAnsi="Tahoma" w:cs="Tahoma"/>
          <w:b/>
          <w:sz w:val="18"/>
          <w:szCs w:val="18"/>
          <w:lang w:val="en-AU"/>
        </w:rPr>
        <w:tab/>
        <w:t>Limitation of liability</w:t>
      </w:r>
    </w:p>
    <w:p w14:paraId="7FFAB919" w14:textId="77777777" w:rsidR="004B1B55" w:rsidRDefault="004B1B55" w:rsidP="004B1B55">
      <w:pPr>
        <w:spacing w:after="0"/>
        <w:ind w:left="720" w:right="237" w:hanging="720"/>
        <w:rPr>
          <w:rFonts w:ascii="Tahoma" w:hAnsi="Tahoma" w:cs="Tahoma"/>
          <w:sz w:val="18"/>
          <w:szCs w:val="18"/>
          <w:lang w:val="en-AU"/>
        </w:rPr>
      </w:pPr>
    </w:p>
    <w:p w14:paraId="509BF02A" w14:textId="77777777" w:rsidR="004B1B55" w:rsidRDefault="004B1B55" w:rsidP="004B1B55">
      <w:pPr>
        <w:spacing w:after="0"/>
        <w:ind w:left="567" w:right="237" w:hanging="567"/>
        <w:rPr>
          <w:rFonts w:ascii="Tahoma" w:hAnsi="Tahoma" w:cs="Tahoma"/>
          <w:sz w:val="18"/>
          <w:szCs w:val="18"/>
          <w:lang w:val="en-AU"/>
        </w:rPr>
      </w:pPr>
      <w:r>
        <w:rPr>
          <w:rFonts w:ascii="Tahoma" w:hAnsi="Tahoma" w:cs="Tahoma"/>
          <w:sz w:val="18"/>
          <w:szCs w:val="18"/>
          <w:lang w:val="en-AU"/>
        </w:rPr>
        <w:t>5.1</w:t>
      </w:r>
      <w:r>
        <w:rPr>
          <w:rFonts w:ascii="Tahoma" w:hAnsi="Tahoma" w:cs="Tahoma"/>
          <w:sz w:val="18"/>
          <w:szCs w:val="18"/>
          <w:lang w:val="en-AU"/>
        </w:rPr>
        <w:tab/>
        <w:t>Pursuant to s. 26 of the Act, and the relevant provisions of the corresponding laws, this scheme only affects the liability for damages arising from a single cause of action to the extent to which the liability results in damages</w:t>
      </w:r>
      <w:r>
        <w:rPr>
          <w:rStyle w:val="FootnoteReference"/>
          <w:rFonts w:ascii="Tahoma" w:hAnsi="Tahoma" w:cs="Tahoma"/>
          <w:sz w:val="18"/>
          <w:szCs w:val="18"/>
          <w:lang w:val="en-AU"/>
          <w:specVanish w:val="0"/>
        </w:rPr>
        <w:footnoteReference w:id="8"/>
      </w:r>
      <w:r>
        <w:rPr>
          <w:rFonts w:ascii="Tahoma" w:hAnsi="Tahoma" w:cs="Tahoma"/>
          <w:sz w:val="18"/>
          <w:szCs w:val="18"/>
          <w:lang w:val="en-AU"/>
        </w:rPr>
        <w:t xml:space="preserve"> exceeding $2,000,000 (the </w:t>
      </w:r>
      <w:r>
        <w:rPr>
          <w:rFonts w:ascii="Tahoma" w:hAnsi="Tahoma" w:cs="Tahoma"/>
          <w:b/>
          <w:sz w:val="18"/>
          <w:szCs w:val="18"/>
          <w:lang w:val="en-AU"/>
        </w:rPr>
        <w:t>monetary ceiling</w:t>
      </w:r>
      <w:r>
        <w:rPr>
          <w:rFonts w:ascii="Tahoma" w:hAnsi="Tahoma" w:cs="Tahoma"/>
          <w:sz w:val="18"/>
          <w:szCs w:val="18"/>
          <w:lang w:val="en-AU"/>
        </w:rPr>
        <w:t>).</w:t>
      </w:r>
    </w:p>
    <w:p w14:paraId="09594D4F" w14:textId="77777777" w:rsidR="004B1B55" w:rsidRDefault="004B1B55" w:rsidP="004B1B55">
      <w:pPr>
        <w:spacing w:after="0"/>
        <w:ind w:right="237"/>
        <w:rPr>
          <w:rFonts w:ascii="Tahoma" w:hAnsi="Tahoma" w:cs="Tahoma"/>
          <w:sz w:val="18"/>
          <w:szCs w:val="18"/>
          <w:lang w:val="en-AU"/>
        </w:rPr>
      </w:pPr>
    </w:p>
    <w:p w14:paraId="41F77F34"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lang w:val="en-AU"/>
        </w:rPr>
        <w:t>5.2</w:t>
      </w:r>
      <w:r>
        <w:rPr>
          <w:rFonts w:ascii="Tahoma" w:hAnsi="Tahoma" w:cs="Tahoma"/>
          <w:sz w:val="18"/>
          <w:szCs w:val="18"/>
          <w:lang w:val="en-AU"/>
        </w:rPr>
        <w:tab/>
        <w:t>If a member who was at the time of the act or omission giving rise to occupational liability, a member to whom or to which the scheme applied, against whom a proceeding relating to occupational liability is brought, is able to satisfy the Court or tribunal that such member has the benefit of an insurance policy</w:t>
      </w:r>
      <w:r>
        <w:rPr>
          <w:rFonts w:ascii="Tahoma" w:hAnsi="Tahoma" w:cs="Tahoma"/>
          <w:sz w:val="18"/>
          <w:szCs w:val="18"/>
        </w:rPr>
        <w:t>:</w:t>
      </w:r>
    </w:p>
    <w:p w14:paraId="4ED7CDE0" w14:textId="77777777" w:rsidR="004B1B55" w:rsidRDefault="004B1B55" w:rsidP="004B1B55">
      <w:pPr>
        <w:tabs>
          <w:tab w:val="num" w:pos="993"/>
        </w:tabs>
        <w:spacing w:after="0"/>
        <w:ind w:left="567" w:right="237" w:hanging="567"/>
        <w:rPr>
          <w:rFonts w:ascii="Tahoma" w:hAnsi="Tahoma" w:cs="Tahoma"/>
          <w:sz w:val="18"/>
          <w:szCs w:val="18"/>
        </w:rPr>
      </w:pPr>
    </w:p>
    <w:p w14:paraId="4801D800"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lang w:val="en-AU"/>
        </w:rPr>
        <w:tab/>
        <w:t>(a)</w:t>
      </w:r>
      <w:r>
        <w:rPr>
          <w:rFonts w:ascii="Tahoma" w:hAnsi="Tahoma" w:cs="Tahoma"/>
          <w:sz w:val="18"/>
          <w:szCs w:val="18"/>
          <w:lang w:val="en-AU"/>
        </w:rPr>
        <w:tab/>
        <w:t>of a kind which complies with the IPA's requirements</w:t>
      </w:r>
      <w:r>
        <w:rPr>
          <w:rStyle w:val="FootnoteReference"/>
          <w:rFonts w:ascii="Tahoma" w:hAnsi="Tahoma" w:cs="Tahoma"/>
          <w:sz w:val="18"/>
          <w:szCs w:val="18"/>
          <w:lang w:val="en-AU"/>
          <w:specVanish w:val="0"/>
        </w:rPr>
        <w:footnoteReference w:id="9"/>
      </w:r>
      <w:r>
        <w:rPr>
          <w:rFonts w:ascii="Tahoma" w:hAnsi="Tahoma" w:cs="Tahoma"/>
          <w:sz w:val="18"/>
          <w:szCs w:val="18"/>
          <w:lang w:val="en-AU"/>
        </w:rPr>
        <w:t>;</w:t>
      </w:r>
    </w:p>
    <w:p w14:paraId="09C858BC"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lang w:val="en-AU"/>
        </w:rPr>
        <w:tab/>
      </w:r>
    </w:p>
    <w:p w14:paraId="6600EAE1"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lang w:val="en-AU"/>
        </w:rPr>
        <w:tab/>
        <w:t>(b)</w:t>
      </w:r>
      <w:r>
        <w:rPr>
          <w:rFonts w:ascii="Tahoma" w:hAnsi="Tahoma" w:cs="Tahoma"/>
          <w:sz w:val="18"/>
          <w:szCs w:val="18"/>
          <w:lang w:val="en-AU"/>
        </w:rPr>
        <w:tab/>
        <w:t>which insures the member against that occupational liability; and</w:t>
      </w:r>
    </w:p>
    <w:p w14:paraId="4C3F979F"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lang w:val="en-AU"/>
        </w:rPr>
        <w:tab/>
      </w:r>
    </w:p>
    <w:p w14:paraId="3EA89F74" w14:textId="77777777" w:rsidR="004B1B55" w:rsidRDefault="004B1B55" w:rsidP="004B1B55">
      <w:pPr>
        <w:tabs>
          <w:tab w:val="num" w:pos="993"/>
        </w:tabs>
        <w:spacing w:after="0"/>
        <w:ind w:left="990" w:right="237" w:hanging="450"/>
        <w:rPr>
          <w:rFonts w:ascii="Tahoma" w:hAnsi="Tahoma" w:cs="Tahoma"/>
          <w:sz w:val="18"/>
          <w:szCs w:val="18"/>
          <w:lang w:val="en-AU"/>
        </w:rPr>
      </w:pPr>
      <w:r>
        <w:rPr>
          <w:rFonts w:ascii="Tahoma" w:hAnsi="Tahoma" w:cs="Tahoma"/>
          <w:sz w:val="18"/>
          <w:szCs w:val="18"/>
          <w:lang w:val="en-AU"/>
        </w:rPr>
        <w:t xml:space="preserve"> (c)</w:t>
      </w:r>
      <w:r>
        <w:rPr>
          <w:rFonts w:ascii="Tahoma" w:hAnsi="Tahoma" w:cs="Tahoma"/>
          <w:sz w:val="18"/>
          <w:szCs w:val="18"/>
          <w:lang w:val="en-AU"/>
        </w:rPr>
        <w:tab/>
        <w:t>under which the amount payable in respect of that occupational liability is not less than the relevant monetary ceiling specified in this scheme.</w:t>
      </w:r>
    </w:p>
    <w:p w14:paraId="65FA062C" w14:textId="77777777" w:rsidR="004B1B55" w:rsidRDefault="004B1B55" w:rsidP="004B1B55">
      <w:pPr>
        <w:tabs>
          <w:tab w:val="num" w:pos="993"/>
        </w:tabs>
        <w:spacing w:after="0"/>
        <w:ind w:left="567" w:right="237" w:hanging="567"/>
        <w:rPr>
          <w:rFonts w:ascii="Tahoma" w:hAnsi="Tahoma" w:cs="Tahoma"/>
          <w:sz w:val="18"/>
          <w:szCs w:val="18"/>
        </w:rPr>
      </w:pPr>
    </w:p>
    <w:p w14:paraId="43CBA871" w14:textId="77777777" w:rsidR="004B1B55" w:rsidRDefault="004B1B55" w:rsidP="004B1B55">
      <w:pPr>
        <w:tabs>
          <w:tab w:val="num" w:pos="993"/>
        </w:tabs>
        <w:spacing w:after="0"/>
        <w:ind w:left="567" w:right="237" w:hanging="567"/>
        <w:rPr>
          <w:rFonts w:ascii="Tahoma" w:hAnsi="Tahoma" w:cs="Tahoma"/>
          <w:sz w:val="18"/>
          <w:szCs w:val="18"/>
          <w:lang w:val="en-AU"/>
        </w:rPr>
      </w:pPr>
      <w:r>
        <w:rPr>
          <w:rFonts w:ascii="Tahoma" w:hAnsi="Tahoma" w:cs="Tahoma"/>
          <w:sz w:val="18"/>
          <w:szCs w:val="18"/>
        </w:rPr>
        <w:tab/>
        <w:t xml:space="preserve">then the member </w:t>
      </w:r>
      <w:r>
        <w:rPr>
          <w:rFonts w:ascii="Tahoma" w:hAnsi="Tahoma" w:cs="Tahoma"/>
          <w:sz w:val="18"/>
          <w:szCs w:val="18"/>
          <w:lang w:val="en-AU"/>
        </w:rPr>
        <w:t>is not liable for damages in relation to that cause of action above the monetary ceiling</w:t>
      </w:r>
      <w:r>
        <w:rPr>
          <w:rFonts w:ascii="Tahoma" w:hAnsi="Tahoma" w:cs="Tahoma"/>
          <w:i/>
          <w:iCs/>
          <w:sz w:val="18"/>
          <w:szCs w:val="18"/>
          <w:lang w:val="en-AU"/>
        </w:rPr>
        <w:t xml:space="preserve"> </w:t>
      </w:r>
      <w:r>
        <w:rPr>
          <w:rFonts w:ascii="Tahoma" w:hAnsi="Tahoma" w:cs="Tahoma"/>
          <w:sz w:val="18"/>
          <w:szCs w:val="18"/>
          <w:lang w:val="en-AU"/>
        </w:rPr>
        <w:t xml:space="preserve">defined in this scheme. </w:t>
      </w:r>
    </w:p>
    <w:p w14:paraId="7709C473" w14:textId="77777777" w:rsidR="004B1B55" w:rsidRDefault="004B1B55" w:rsidP="004B1B55">
      <w:pPr>
        <w:spacing w:after="0"/>
        <w:ind w:right="237"/>
        <w:rPr>
          <w:rFonts w:ascii="Tahoma" w:hAnsi="Tahoma" w:cs="Tahoma"/>
          <w:sz w:val="18"/>
          <w:szCs w:val="18"/>
          <w:lang w:val="en-AU"/>
        </w:rPr>
      </w:pPr>
    </w:p>
    <w:p w14:paraId="4CC261F8" w14:textId="77777777" w:rsidR="004B1B55" w:rsidRDefault="004B1B55" w:rsidP="004B1B55">
      <w:pPr>
        <w:spacing w:after="0"/>
        <w:ind w:left="567" w:right="237" w:hanging="567"/>
        <w:rPr>
          <w:rFonts w:ascii="Tahoma" w:hAnsi="Tahoma" w:cs="Tahoma"/>
          <w:sz w:val="18"/>
          <w:szCs w:val="18"/>
          <w:lang w:val="en-AU"/>
        </w:rPr>
      </w:pPr>
      <w:r>
        <w:rPr>
          <w:rFonts w:ascii="Tahoma" w:hAnsi="Tahoma" w:cs="Tahoma"/>
          <w:sz w:val="18"/>
          <w:szCs w:val="18"/>
          <w:lang w:val="en-AU"/>
        </w:rPr>
        <w:t>5.3</w:t>
      </w:r>
      <w:r>
        <w:rPr>
          <w:rFonts w:ascii="Tahoma" w:hAnsi="Tahoma" w:cs="Tahoma"/>
          <w:sz w:val="18"/>
          <w:szCs w:val="18"/>
          <w:lang w:val="en-AU"/>
        </w:rPr>
        <w:tab/>
        <w:t>This scheme limits the occupational liability in respect of a cause of action founded on an act or omission occurring during the period when the scheme was in force with respect to any member to whom the scheme applied at the time the act or omission occurred.</w:t>
      </w:r>
    </w:p>
    <w:p w14:paraId="58353A0A" w14:textId="77777777" w:rsidR="004B1B55" w:rsidRDefault="004B1B55" w:rsidP="004B1B55">
      <w:pPr>
        <w:spacing w:after="0"/>
        <w:ind w:right="237"/>
        <w:rPr>
          <w:rFonts w:ascii="Tahoma" w:hAnsi="Tahoma" w:cs="Tahoma"/>
          <w:sz w:val="18"/>
          <w:szCs w:val="18"/>
          <w:lang w:val="en-AU"/>
        </w:rPr>
      </w:pPr>
    </w:p>
    <w:p w14:paraId="0D006E66" w14:textId="77777777" w:rsidR="004B1B55" w:rsidRDefault="004B1B55" w:rsidP="004B1B55">
      <w:pPr>
        <w:keepNext/>
        <w:spacing w:after="0"/>
        <w:ind w:left="567" w:right="237" w:hanging="567"/>
        <w:rPr>
          <w:rFonts w:ascii="Tahoma" w:hAnsi="Tahoma" w:cs="Tahoma"/>
          <w:sz w:val="18"/>
          <w:szCs w:val="18"/>
          <w:lang w:val="en-AU"/>
        </w:rPr>
      </w:pPr>
      <w:r>
        <w:rPr>
          <w:rFonts w:ascii="Tahoma" w:hAnsi="Tahoma" w:cs="Tahoma"/>
          <w:b/>
          <w:bCs/>
          <w:sz w:val="18"/>
          <w:szCs w:val="18"/>
          <w:lang w:val="en-AU"/>
        </w:rPr>
        <w:t>6</w:t>
      </w:r>
      <w:r>
        <w:rPr>
          <w:rFonts w:ascii="Tahoma" w:hAnsi="Tahoma" w:cs="Tahoma"/>
          <w:b/>
          <w:bCs/>
          <w:sz w:val="18"/>
          <w:szCs w:val="18"/>
          <w:lang w:val="en-AU"/>
        </w:rPr>
        <w:tab/>
        <w:t>Conferral of Discretionary Amount</w:t>
      </w:r>
    </w:p>
    <w:p w14:paraId="6497ED95" w14:textId="77777777" w:rsidR="004B1B55" w:rsidRDefault="004B1B55" w:rsidP="004B1B55">
      <w:pPr>
        <w:spacing w:after="0"/>
        <w:ind w:right="237"/>
        <w:rPr>
          <w:rFonts w:ascii="Tahoma" w:hAnsi="Tahoma" w:cs="Tahoma"/>
          <w:sz w:val="18"/>
          <w:szCs w:val="18"/>
          <w:lang w:val="en-AU"/>
        </w:rPr>
      </w:pPr>
    </w:p>
    <w:p w14:paraId="3382659D" w14:textId="77777777" w:rsidR="004B1B55" w:rsidRDefault="004B1B55" w:rsidP="004B1B55">
      <w:pPr>
        <w:tabs>
          <w:tab w:val="num" w:pos="1080"/>
        </w:tabs>
        <w:spacing w:after="0"/>
        <w:ind w:left="567" w:right="237" w:hanging="567"/>
        <w:rPr>
          <w:rFonts w:ascii="Tahoma" w:hAnsi="Tahoma" w:cs="Tahoma"/>
          <w:sz w:val="18"/>
          <w:szCs w:val="18"/>
          <w:lang w:val="en-AU"/>
        </w:rPr>
      </w:pPr>
      <w:r>
        <w:rPr>
          <w:rFonts w:ascii="Tahoma" w:hAnsi="Tahoma" w:cs="Tahoma"/>
          <w:sz w:val="18"/>
          <w:szCs w:val="18"/>
          <w:lang w:val="en-AU"/>
        </w:rPr>
        <w:t>6.1</w:t>
      </w:r>
      <w:r>
        <w:rPr>
          <w:rFonts w:ascii="Tahoma" w:hAnsi="Tahoma" w:cs="Tahoma"/>
          <w:sz w:val="18"/>
          <w:szCs w:val="18"/>
          <w:lang w:val="en-AU"/>
        </w:rPr>
        <w:tab/>
        <w:t xml:space="preserve">Pursuant to s24 of the Act this scheme confers on the IPA a discretionary authority to specify, on application by a member to whom the scheme applies, a higher monetary ceiling (maximum amount of liability) not exceeding $20 million in relation to that member either in all cases or in any specified case or class of case. </w:t>
      </w:r>
    </w:p>
    <w:p w14:paraId="2C8114DF" w14:textId="77777777" w:rsidR="004B1B55" w:rsidRDefault="004B1B55" w:rsidP="004B1B55">
      <w:pPr>
        <w:spacing w:after="0"/>
        <w:ind w:right="237"/>
        <w:rPr>
          <w:rFonts w:ascii="Tahoma" w:hAnsi="Tahoma" w:cs="Tahoma"/>
          <w:sz w:val="18"/>
          <w:szCs w:val="18"/>
          <w:lang w:val="en-AU"/>
        </w:rPr>
      </w:pPr>
    </w:p>
    <w:p w14:paraId="6F0A8ADF" w14:textId="77777777" w:rsidR="004B1B55" w:rsidRDefault="004B1B55" w:rsidP="004B1B55">
      <w:pPr>
        <w:keepNext/>
        <w:spacing w:after="0"/>
        <w:ind w:left="567" w:right="237" w:hanging="567"/>
        <w:rPr>
          <w:rFonts w:ascii="Tahoma" w:hAnsi="Tahoma" w:cs="Tahoma"/>
          <w:sz w:val="18"/>
          <w:szCs w:val="18"/>
          <w:lang w:val="en-AU"/>
        </w:rPr>
      </w:pPr>
      <w:r>
        <w:rPr>
          <w:rFonts w:ascii="Tahoma" w:hAnsi="Tahoma" w:cs="Tahoma"/>
          <w:b/>
          <w:bCs/>
          <w:sz w:val="18"/>
          <w:szCs w:val="18"/>
          <w:lang w:val="en-AU"/>
        </w:rPr>
        <w:t>7</w:t>
      </w:r>
      <w:r>
        <w:rPr>
          <w:rFonts w:ascii="Tahoma" w:hAnsi="Tahoma" w:cs="Tahoma"/>
          <w:b/>
          <w:bCs/>
          <w:sz w:val="18"/>
          <w:szCs w:val="18"/>
          <w:lang w:val="en-AU"/>
        </w:rPr>
        <w:tab/>
        <w:t>Duration</w:t>
      </w:r>
    </w:p>
    <w:p w14:paraId="027E8161" w14:textId="77777777" w:rsidR="004B1B55" w:rsidRDefault="004B1B55" w:rsidP="004B1B55">
      <w:pPr>
        <w:spacing w:after="0"/>
        <w:ind w:right="237"/>
        <w:rPr>
          <w:rFonts w:ascii="Tahoma" w:hAnsi="Tahoma" w:cs="Tahoma"/>
          <w:sz w:val="18"/>
          <w:szCs w:val="18"/>
          <w:lang w:val="en-AU"/>
        </w:rPr>
      </w:pPr>
    </w:p>
    <w:p w14:paraId="4A361D29" w14:textId="77777777" w:rsidR="004B1B55" w:rsidRDefault="004B1B55" w:rsidP="004B1B55">
      <w:pPr>
        <w:keepNext/>
        <w:spacing w:after="0"/>
        <w:ind w:right="237"/>
        <w:rPr>
          <w:rFonts w:ascii="Tahoma" w:hAnsi="Tahoma" w:cs="Tahoma"/>
          <w:sz w:val="18"/>
          <w:szCs w:val="18"/>
          <w:lang w:val="en-AU"/>
        </w:rPr>
      </w:pPr>
      <w:r>
        <w:rPr>
          <w:rFonts w:ascii="Tahoma" w:hAnsi="Tahoma" w:cs="Tahoma"/>
          <w:sz w:val="18"/>
          <w:szCs w:val="18"/>
          <w:lang w:val="en-AU"/>
        </w:rPr>
        <w:t>7.1     This scheme will be in force for a period of two (2) years from the date of commencement.</w:t>
      </w:r>
    </w:p>
    <w:p w14:paraId="19098D35" w14:textId="77777777" w:rsidR="004B1B55" w:rsidRDefault="004B1B55" w:rsidP="004B1B55">
      <w:pPr>
        <w:keepNext/>
        <w:spacing w:after="0"/>
        <w:ind w:right="237"/>
        <w:rPr>
          <w:rFonts w:ascii="Tahoma" w:hAnsi="Tahoma" w:cs="Tahoma"/>
          <w:b/>
          <w:bCs/>
          <w:sz w:val="18"/>
          <w:szCs w:val="18"/>
          <w:lang w:val="en-AU"/>
        </w:rPr>
      </w:pPr>
    </w:p>
    <w:p w14:paraId="1E7AF689" w14:textId="77777777" w:rsidR="004B1B55" w:rsidRDefault="004B1B55" w:rsidP="004B1B55">
      <w:pPr>
        <w:keepNext/>
        <w:spacing w:after="0"/>
        <w:ind w:left="567" w:right="237" w:hanging="567"/>
        <w:rPr>
          <w:rFonts w:ascii="Tahoma" w:hAnsi="Tahoma" w:cs="Tahoma"/>
          <w:sz w:val="18"/>
          <w:szCs w:val="18"/>
          <w:lang w:val="en-AU"/>
        </w:rPr>
      </w:pPr>
      <w:r>
        <w:rPr>
          <w:rFonts w:ascii="Tahoma" w:hAnsi="Tahoma" w:cs="Tahoma"/>
          <w:b/>
          <w:bCs/>
          <w:sz w:val="18"/>
          <w:szCs w:val="18"/>
          <w:lang w:val="en-AU"/>
        </w:rPr>
        <w:t>8</w:t>
      </w:r>
      <w:r>
        <w:rPr>
          <w:rFonts w:ascii="Tahoma" w:hAnsi="Tahoma" w:cs="Tahoma"/>
          <w:b/>
          <w:bCs/>
          <w:sz w:val="18"/>
          <w:szCs w:val="18"/>
          <w:lang w:val="en-AU"/>
        </w:rPr>
        <w:tab/>
        <w:t xml:space="preserve">Commencement </w:t>
      </w:r>
    </w:p>
    <w:p w14:paraId="6E5095CC" w14:textId="77777777" w:rsidR="004B1B55" w:rsidRDefault="004B1B55" w:rsidP="004B1B55">
      <w:pPr>
        <w:spacing w:after="0"/>
        <w:ind w:right="237"/>
        <w:rPr>
          <w:rFonts w:ascii="Tahoma" w:hAnsi="Tahoma" w:cs="Tahoma"/>
          <w:sz w:val="18"/>
          <w:szCs w:val="18"/>
          <w:lang w:val="en-AU"/>
        </w:rPr>
      </w:pPr>
    </w:p>
    <w:p w14:paraId="248F9D82" w14:textId="77777777" w:rsidR="004B1B55" w:rsidRDefault="004B1B55" w:rsidP="004B1B55">
      <w:pPr>
        <w:spacing w:after="0"/>
        <w:ind w:left="567" w:right="237" w:hanging="567"/>
        <w:rPr>
          <w:rFonts w:ascii="Tahoma" w:hAnsi="Tahoma" w:cs="Tahoma"/>
          <w:sz w:val="18"/>
          <w:szCs w:val="18"/>
          <w:lang w:val="en-AU"/>
        </w:rPr>
      </w:pPr>
      <w:r>
        <w:rPr>
          <w:rFonts w:ascii="Tahoma" w:hAnsi="Tahoma" w:cs="Tahoma"/>
          <w:sz w:val="18"/>
          <w:szCs w:val="18"/>
          <w:lang w:val="en-AU"/>
        </w:rPr>
        <w:t xml:space="preserve">8.1  </w:t>
      </w:r>
      <w:r>
        <w:rPr>
          <w:rFonts w:ascii="Tahoma" w:hAnsi="Tahoma" w:cs="Tahoma"/>
          <w:sz w:val="18"/>
          <w:szCs w:val="18"/>
          <w:lang w:val="en-AU"/>
        </w:rPr>
        <w:tab/>
        <w:t>In Victoria, this scheme will commence:</w:t>
      </w:r>
    </w:p>
    <w:p w14:paraId="349A5B5F" w14:textId="77777777" w:rsidR="004B1B55" w:rsidRDefault="004B1B55" w:rsidP="004B1B55">
      <w:pPr>
        <w:spacing w:after="0"/>
        <w:ind w:left="567" w:right="237" w:hanging="567"/>
        <w:rPr>
          <w:rFonts w:ascii="Tahoma" w:hAnsi="Tahoma" w:cs="Tahoma"/>
          <w:sz w:val="18"/>
          <w:szCs w:val="18"/>
          <w:lang w:val="en-AU"/>
        </w:rPr>
      </w:pPr>
      <w:r>
        <w:rPr>
          <w:rFonts w:ascii="Tahoma" w:hAnsi="Tahoma" w:cs="Tahoma"/>
          <w:sz w:val="18"/>
          <w:szCs w:val="18"/>
          <w:lang w:val="en-AU"/>
        </w:rPr>
        <w:tab/>
      </w:r>
    </w:p>
    <w:p w14:paraId="20B00881" w14:textId="77777777" w:rsidR="004B1B55" w:rsidRDefault="004B1B55" w:rsidP="004B1B55">
      <w:pPr>
        <w:spacing w:after="0"/>
        <w:ind w:left="1437" w:right="237" w:hanging="870"/>
        <w:rPr>
          <w:rFonts w:ascii="Tahoma" w:hAnsi="Tahoma" w:cs="Tahoma"/>
          <w:sz w:val="18"/>
          <w:szCs w:val="18"/>
          <w:lang w:val="en-AU"/>
        </w:rPr>
      </w:pPr>
      <w:r>
        <w:rPr>
          <w:rFonts w:ascii="Tahoma" w:hAnsi="Tahoma" w:cs="Tahoma"/>
          <w:sz w:val="18"/>
          <w:szCs w:val="18"/>
          <w:lang w:val="en-AU"/>
        </w:rPr>
        <w:t xml:space="preserve">(a) </w:t>
      </w:r>
      <w:r>
        <w:rPr>
          <w:rFonts w:ascii="Tahoma" w:hAnsi="Tahoma" w:cs="Tahoma"/>
          <w:sz w:val="18"/>
          <w:szCs w:val="18"/>
          <w:lang w:val="en-AU"/>
        </w:rPr>
        <w:tab/>
        <w:t xml:space="preserve">on 1 January 2019, if the scheme is published in the Government Gazette by or on 31 October 2018; or </w:t>
      </w:r>
    </w:p>
    <w:p w14:paraId="1C431129" w14:textId="77777777" w:rsidR="004B1B55" w:rsidRDefault="004B1B55" w:rsidP="004B1B55">
      <w:pPr>
        <w:spacing w:after="0"/>
        <w:ind w:left="567" w:right="237"/>
        <w:rPr>
          <w:rFonts w:ascii="Tahoma" w:hAnsi="Tahoma" w:cs="Tahoma"/>
          <w:sz w:val="18"/>
          <w:szCs w:val="18"/>
          <w:lang w:val="en-AU"/>
        </w:rPr>
      </w:pPr>
    </w:p>
    <w:p w14:paraId="53F612A2" w14:textId="77777777" w:rsidR="004B1B55" w:rsidRDefault="004B1B55" w:rsidP="004B1B55">
      <w:pPr>
        <w:spacing w:after="0"/>
        <w:ind w:left="1437" w:right="237" w:hanging="870"/>
        <w:rPr>
          <w:rFonts w:ascii="Tahoma" w:hAnsi="Tahoma" w:cs="Tahoma"/>
          <w:sz w:val="18"/>
          <w:szCs w:val="18"/>
          <w:lang w:val="en-AU"/>
        </w:rPr>
      </w:pPr>
      <w:r>
        <w:rPr>
          <w:rFonts w:ascii="Tahoma" w:hAnsi="Tahoma" w:cs="Tahoma"/>
          <w:sz w:val="18"/>
          <w:szCs w:val="18"/>
          <w:lang w:val="en-AU"/>
        </w:rPr>
        <w:t>(b)</w:t>
      </w:r>
      <w:r>
        <w:rPr>
          <w:rFonts w:ascii="Tahoma" w:hAnsi="Tahoma" w:cs="Tahoma"/>
          <w:sz w:val="18"/>
          <w:szCs w:val="18"/>
          <w:lang w:val="en-AU"/>
        </w:rPr>
        <w:tab/>
        <w:t xml:space="preserve">on the first day two months after the scheme is published in the Government Gazette in any other case. </w:t>
      </w:r>
    </w:p>
    <w:p w14:paraId="2235A84C" w14:textId="77777777" w:rsidR="004B1B55" w:rsidRDefault="004B1B55" w:rsidP="004B1B55">
      <w:pPr>
        <w:spacing w:after="0"/>
        <w:ind w:right="237"/>
        <w:rPr>
          <w:rFonts w:ascii="Tahoma" w:hAnsi="Tahoma" w:cs="Tahoma"/>
          <w:sz w:val="18"/>
          <w:szCs w:val="18"/>
          <w:lang w:val="en-AU"/>
        </w:rPr>
      </w:pPr>
    </w:p>
    <w:p w14:paraId="7F861E1C" w14:textId="77777777" w:rsidR="004B1B55" w:rsidRDefault="004B1B55" w:rsidP="004B1B55">
      <w:pPr>
        <w:spacing w:after="0"/>
        <w:ind w:left="630" w:right="237" w:hanging="630"/>
        <w:rPr>
          <w:rFonts w:ascii="Tahoma" w:hAnsi="Tahoma" w:cs="Tahoma"/>
          <w:sz w:val="18"/>
          <w:szCs w:val="18"/>
          <w:lang w:val="en-AU"/>
        </w:rPr>
      </w:pPr>
      <w:r>
        <w:rPr>
          <w:rFonts w:ascii="Tahoma" w:hAnsi="Tahoma" w:cs="Tahoma"/>
          <w:sz w:val="18"/>
          <w:szCs w:val="18"/>
          <w:lang w:val="en-AU"/>
        </w:rPr>
        <w:t xml:space="preserve">8.2 </w:t>
      </w:r>
      <w:r>
        <w:rPr>
          <w:rFonts w:ascii="Tahoma" w:hAnsi="Tahoma" w:cs="Tahoma"/>
          <w:sz w:val="18"/>
          <w:szCs w:val="18"/>
          <w:lang w:val="en-AU"/>
        </w:rPr>
        <w:tab/>
        <w:t>In New South Wales, the Northern Territory, Queensland, Tasmania and Western Australia, the scheme will commence:</w:t>
      </w:r>
    </w:p>
    <w:p w14:paraId="573E0258" w14:textId="77777777" w:rsidR="004B1B55" w:rsidRDefault="004B1B55" w:rsidP="004B1B55">
      <w:pPr>
        <w:spacing w:after="0"/>
        <w:ind w:right="237"/>
        <w:rPr>
          <w:rFonts w:ascii="Tahoma" w:hAnsi="Tahoma" w:cs="Tahoma"/>
          <w:sz w:val="18"/>
          <w:szCs w:val="18"/>
          <w:lang w:val="en-AU"/>
        </w:rPr>
      </w:pPr>
      <w:r>
        <w:rPr>
          <w:rFonts w:ascii="Tahoma" w:hAnsi="Tahoma" w:cs="Tahoma"/>
          <w:sz w:val="18"/>
          <w:szCs w:val="18"/>
          <w:lang w:val="en-AU"/>
        </w:rPr>
        <w:tab/>
      </w:r>
    </w:p>
    <w:p w14:paraId="00ECD2A6" w14:textId="77777777" w:rsidR="004B1B55" w:rsidRDefault="004B1B55" w:rsidP="004B1B55">
      <w:pPr>
        <w:spacing w:after="0"/>
        <w:ind w:left="1437" w:right="237" w:hanging="870"/>
        <w:rPr>
          <w:rFonts w:ascii="Tahoma" w:hAnsi="Tahoma" w:cs="Tahoma"/>
          <w:sz w:val="18"/>
          <w:szCs w:val="18"/>
          <w:lang w:val="en-AU"/>
        </w:rPr>
      </w:pPr>
      <w:r>
        <w:rPr>
          <w:rFonts w:ascii="Tahoma" w:hAnsi="Tahoma" w:cs="Tahoma"/>
          <w:sz w:val="18"/>
          <w:szCs w:val="18"/>
          <w:lang w:val="en-AU"/>
        </w:rPr>
        <w:t xml:space="preserve">(a) </w:t>
      </w:r>
      <w:r>
        <w:rPr>
          <w:rFonts w:ascii="Tahoma" w:hAnsi="Tahoma" w:cs="Tahoma"/>
          <w:sz w:val="18"/>
          <w:szCs w:val="18"/>
          <w:lang w:val="en-AU"/>
        </w:rPr>
        <w:tab/>
        <w:t xml:space="preserve">on 1 January 2019, if the scheme is published in the Government Gazette by or on 31 December 2018; or </w:t>
      </w:r>
    </w:p>
    <w:p w14:paraId="1859D444" w14:textId="77777777" w:rsidR="004B1B55" w:rsidRDefault="004B1B55" w:rsidP="004B1B55">
      <w:pPr>
        <w:spacing w:after="0"/>
        <w:ind w:left="1437" w:right="237" w:hanging="870"/>
        <w:rPr>
          <w:rFonts w:ascii="Tahoma" w:hAnsi="Tahoma" w:cs="Tahoma"/>
          <w:sz w:val="18"/>
          <w:szCs w:val="18"/>
          <w:lang w:val="en-AU"/>
        </w:rPr>
      </w:pPr>
    </w:p>
    <w:p w14:paraId="493103C1" w14:textId="77777777" w:rsidR="004B1B55" w:rsidRDefault="004B1B55" w:rsidP="004B1B55">
      <w:pPr>
        <w:spacing w:after="0"/>
        <w:ind w:left="1437" w:right="237" w:hanging="870"/>
        <w:rPr>
          <w:rFonts w:ascii="Tahoma" w:hAnsi="Tahoma" w:cs="Tahoma"/>
          <w:sz w:val="18"/>
          <w:szCs w:val="18"/>
          <w:lang w:val="en-AU"/>
        </w:rPr>
      </w:pPr>
      <w:r>
        <w:rPr>
          <w:rFonts w:ascii="Tahoma" w:hAnsi="Tahoma" w:cs="Tahoma"/>
          <w:sz w:val="18"/>
          <w:szCs w:val="18"/>
          <w:lang w:val="en-AU"/>
        </w:rPr>
        <w:t>(b)</w:t>
      </w:r>
      <w:r>
        <w:rPr>
          <w:rFonts w:ascii="Tahoma" w:hAnsi="Tahoma" w:cs="Tahoma"/>
          <w:sz w:val="18"/>
          <w:szCs w:val="18"/>
          <w:lang w:val="en-AU"/>
        </w:rPr>
        <w:tab/>
        <w:t xml:space="preserve">on the day immediately following the date of the scheme's publication in the Government Gazette in any other case. </w:t>
      </w:r>
    </w:p>
    <w:p w14:paraId="7869DA4A" w14:textId="77777777" w:rsidR="004B1B55" w:rsidRDefault="004B1B55" w:rsidP="004B1B55">
      <w:pPr>
        <w:spacing w:after="0"/>
        <w:ind w:right="237"/>
        <w:rPr>
          <w:rFonts w:ascii="Tahoma" w:hAnsi="Tahoma" w:cs="Tahoma"/>
          <w:sz w:val="18"/>
          <w:szCs w:val="18"/>
          <w:lang w:val="en-AU"/>
        </w:rPr>
      </w:pPr>
    </w:p>
    <w:p w14:paraId="0FE842DF" w14:textId="77777777" w:rsidR="004B1B55" w:rsidRDefault="004B1B55" w:rsidP="004B1B55">
      <w:pPr>
        <w:spacing w:after="0"/>
        <w:ind w:right="237"/>
        <w:rPr>
          <w:rFonts w:ascii="Tahoma" w:hAnsi="Tahoma" w:cs="Tahoma"/>
          <w:sz w:val="18"/>
          <w:szCs w:val="18"/>
          <w:lang w:val="en-AU"/>
        </w:rPr>
      </w:pPr>
      <w:r>
        <w:rPr>
          <w:rFonts w:ascii="Tahoma" w:hAnsi="Tahoma" w:cs="Tahoma"/>
          <w:sz w:val="18"/>
          <w:szCs w:val="18"/>
          <w:lang w:val="en-AU"/>
        </w:rPr>
        <w:t xml:space="preserve">8.3 </w:t>
      </w:r>
      <w:r>
        <w:rPr>
          <w:rFonts w:ascii="Tahoma" w:hAnsi="Tahoma" w:cs="Tahoma"/>
          <w:sz w:val="18"/>
          <w:szCs w:val="18"/>
          <w:lang w:val="en-AU"/>
        </w:rPr>
        <w:tab/>
        <w:t>In the Australian Capital Territory and in South Australia, the scheme will commence:</w:t>
      </w:r>
    </w:p>
    <w:p w14:paraId="5C5A0D66" w14:textId="77777777" w:rsidR="004B1B55" w:rsidRDefault="004B1B55" w:rsidP="004B1B55">
      <w:pPr>
        <w:spacing w:after="0"/>
        <w:ind w:right="237"/>
        <w:rPr>
          <w:rFonts w:ascii="Tahoma" w:hAnsi="Tahoma" w:cs="Tahoma"/>
          <w:sz w:val="18"/>
          <w:szCs w:val="18"/>
          <w:lang w:val="en-AU"/>
        </w:rPr>
      </w:pPr>
    </w:p>
    <w:p w14:paraId="05C0D83A" w14:textId="77777777" w:rsidR="004B1B55" w:rsidRDefault="004B1B55" w:rsidP="004B1B55">
      <w:pPr>
        <w:spacing w:after="0"/>
        <w:ind w:left="1440" w:right="237" w:hanging="720"/>
        <w:rPr>
          <w:rFonts w:ascii="Tahoma" w:hAnsi="Tahoma" w:cs="Tahoma"/>
          <w:sz w:val="18"/>
          <w:szCs w:val="18"/>
          <w:lang w:val="en-AU"/>
        </w:rPr>
      </w:pPr>
      <w:r>
        <w:rPr>
          <w:rFonts w:ascii="Tahoma" w:hAnsi="Tahoma" w:cs="Tahoma"/>
          <w:sz w:val="18"/>
          <w:szCs w:val="18"/>
          <w:lang w:val="en-AU"/>
        </w:rPr>
        <w:t>(a)</w:t>
      </w:r>
      <w:r>
        <w:rPr>
          <w:rFonts w:ascii="Tahoma" w:hAnsi="Tahoma" w:cs="Tahoma"/>
          <w:sz w:val="18"/>
          <w:szCs w:val="18"/>
          <w:lang w:val="en-AU"/>
        </w:rPr>
        <w:tab/>
        <w:t>on the date provided for in the Minister's notice in relation to the scheme, if a date is provided; or</w:t>
      </w:r>
    </w:p>
    <w:p w14:paraId="5233D833" w14:textId="77777777" w:rsidR="004B1B55" w:rsidRDefault="004B1B55" w:rsidP="004B1B55">
      <w:pPr>
        <w:spacing w:after="0"/>
        <w:ind w:left="1440" w:right="237" w:hanging="720"/>
        <w:rPr>
          <w:rFonts w:ascii="Tahoma" w:hAnsi="Tahoma" w:cs="Tahoma"/>
          <w:sz w:val="18"/>
          <w:szCs w:val="18"/>
          <w:lang w:val="en-AU"/>
        </w:rPr>
      </w:pPr>
    </w:p>
    <w:p w14:paraId="29FA0009" w14:textId="77777777" w:rsidR="004B1B55" w:rsidRDefault="004B1B55" w:rsidP="004B1B55">
      <w:pPr>
        <w:spacing w:after="0"/>
        <w:ind w:right="237"/>
        <w:rPr>
          <w:rFonts w:ascii="Tahoma" w:hAnsi="Tahoma" w:cs="Tahoma"/>
          <w:sz w:val="18"/>
          <w:szCs w:val="18"/>
          <w:lang w:val="en-AU"/>
        </w:rPr>
      </w:pPr>
      <w:r>
        <w:rPr>
          <w:rFonts w:ascii="Tahoma" w:hAnsi="Tahoma" w:cs="Tahoma"/>
          <w:sz w:val="18"/>
          <w:szCs w:val="18"/>
          <w:lang w:val="en-AU"/>
        </w:rPr>
        <w:tab/>
        <w:t>(b)</w:t>
      </w:r>
      <w:r>
        <w:rPr>
          <w:rFonts w:ascii="Tahoma" w:hAnsi="Tahoma" w:cs="Tahoma"/>
          <w:sz w:val="18"/>
          <w:szCs w:val="18"/>
          <w:lang w:val="en-AU"/>
        </w:rPr>
        <w:tab/>
        <w:t xml:space="preserve">on the first day two months after the day on which notice was given in any other case. </w:t>
      </w:r>
    </w:p>
    <w:p w14:paraId="76E01522" w14:textId="77777777" w:rsidR="004B1B55" w:rsidRDefault="004B1B55" w:rsidP="004B1B55">
      <w:pPr>
        <w:spacing w:after="0"/>
        <w:ind w:right="237"/>
        <w:rPr>
          <w:rFonts w:ascii="Tahoma" w:hAnsi="Tahoma" w:cs="Tahoma"/>
          <w:sz w:val="18"/>
          <w:szCs w:val="18"/>
          <w:lang w:val="en-AU"/>
        </w:rPr>
      </w:pPr>
    </w:p>
    <w:p w14:paraId="0D97BE94" w14:textId="77777777" w:rsidR="004B1B55" w:rsidRDefault="004B1B55" w:rsidP="004B1B55">
      <w:pPr>
        <w:spacing w:after="0"/>
        <w:ind w:left="630" w:right="237" w:hanging="630"/>
        <w:rPr>
          <w:rFonts w:ascii="Tahoma" w:hAnsi="Tahoma" w:cs="Tahoma"/>
          <w:sz w:val="18"/>
          <w:szCs w:val="18"/>
          <w:lang w:val="en-AU"/>
        </w:rPr>
      </w:pPr>
      <w:r>
        <w:rPr>
          <w:rFonts w:ascii="Tahoma" w:hAnsi="Tahoma" w:cs="Tahoma"/>
          <w:sz w:val="18"/>
          <w:szCs w:val="18"/>
          <w:lang w:val="en-AU"/>
        </w:rPr>
        <w:t>8.4</w:t>
      </w:r>
      <w:r>
        <w:rPr>
          <w:rFonts w:ascii="Tahoma" w:hAnsi="Tahoma" w:cs="Tahoma"/>
          <w:sz w:val="18"/>
          <w:szCs w:val="18"/>
          <w:lang w:val="en-AU"/>
        </w:rPr>
        <w:tab/>
        <w:t xml:space="preserve">Clauses 8.1, 8.2 and 8.3 are subject to the provisions of the Act and the relevant provisions of the corresponding laws. </w:t>
      </w:r>
    </w:p>
    <w:p w14:paraId="1176E5BF" w14:textId="77777777" w:rsidR="004B1B55" w:rsidRDefault="004B1B55" w:rsidP="004B1B55">
      <w:pPr>
        <w:spacing w:after="0"/>
        <w:ind w:right="237"/>
        <w:rPr>
          <w:rFonts w:ascii="Tahoma" w:hAnsi="Tahoma" w:cs="Tahoma"/>
          <w:sz w:val="18"/>
          <w:szCs w:val="18"/>
          <w:lang w:val="en-AU"/>
        </w:rPr>
      </w:pPr>
    </w:p>
    <w:p w14:paraId="195889C9" w14:textId="77777777" w:rsidR="004B1B55" w:rsidRDefault="004B1B55" w:rsidP="004B1B55">
      <w:pPr>
        <w:tabs>
          <w:tab w:val="num" w:pos="1080"/>
        </w:tabs>
        <w:spacing w:after="0"/>
        <w:ind w:left="720" w:right="237" w:hanging="720"/>
        <w:rPr>
          <w:rFonts w:ascii="Tahoma" w:hAnsi="Tahoma" w:cs="Tahoma"/>
          <w:sz w:val="18"/>
          <w:szCs w:val="18"/>
          <w:lang w:val="en-AU"/>
        </w:rPr>
      </w:pPr>
    </w:p>
    <w:p w14:paraId="74AA9CBD" w14:textId="77777777" w:rsidR="004B1B55" w:rsidRDefault="004B1B55" w:rsidP="004B1B55">
      <w:pPr>
        <w:spacing w:after="0"/>
        <w:ind w:right="237"/>
        <w:rPr>
          <w:rFonts w:ascii="Tahoma" w:hAnsi="Tahoma" w:cs="Tahoma"/>
          <w:bCs/>
          <w:iCs/>
          <w:sz w:val="18"/>
          <w:szCs w:val="18"/>
          <w:u w:val="single"/>
          <w:lang w:val="en-AU"/>
        </w:rPr>
      </w:pPr>
    </w:p>
    <w:p w14:paraId="504BEBC1" w14:textId="77777777" w:rsidR="004B1B55" w:rsidRDefault="004B1B55" w:rsidP="004B1B55">
      <w:pPr>
        <w:pStyle w:val="NoSpacing"/>
        <w:ind w:right="237"/>
        <w:rPr>
          <w:rFonts w:ascii="Tahoma" w:hAnsi="Tahoma" w:cs="Tahoma"/>
          <w:sz w:val="18"/>
          <w:szCs w:val="18"/>
        </w:rPr>
      </w:pPr>
    </w:p>
    <w:p w14:paraId="0BA036F0" w14:textId="77777777" w:rsidR="00461244" w:rsidRDefault="00461244" w:rsidP="004B1B55">
      <w:pPr>
        <w:ind w:right="237"/>
      </w:pPr>
    </w:p>
    <w:sectPr w:rsidR="004612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55D82" w14:textId="77777777" w:rsidR="004B1B55" w:rsidRDefault="004B1B55" w:rsidP="004B1B55">
      <w:pPr>
        <w:spacing w:after="0"/>
      </w:pPr>
      <w:r>
        <w:separator/>
      </w:r>
    </w:p>
  </w:endnote>
  <w:endnote w:type="continuationSeparator" w:id="0">
    <w:p w14:paraId="79866C62" w14:textId="77777777" w:rsidR="004B1B55" w:rsidRDefault="004B1B55" w:rsidP="004B1B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Ligh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AD1A0" w14:textId="77777777" w:rsidR="00BA749D" w:rsidRDefault="00BA7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752A" w14:textId="33B743DE" w:rsidR="00BA749D" w:rsidRPr="00BA749D" w:rsidRDefault="00BA749D" w:rsidP="00BA749D">
    <w:pPr>
      <w:pStyle w:val="Footer"/>
      <w:jc w:val="center"/>
      <w:rPr>
        <w:rFonts w:ascii="Arial" w:hAnsi="Arial" w:cs="Arial"/>
        <w:sz w:val="14"/>
      </w:rPr>
    </w:pPr>
    <w:r w:rsidRPr="00BA749D">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19D19" w14:textId="77777777" w:rsidR="00BA749D" w:rsidRDefault="00BA7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A3552" w14:textId="77777777" w:rsidR="004B1B55" w:rsidRDefault="004B1B55" w:rsidP="004B1B55">
      <w:pPr>
        <w:spacing w:after="0"/>
      </w:pPr>
      <w:r>
        <w:separator/>
      </w:r>
    </w:p>
  </w:footnote>
  <w:footnote w:type="continuationSeparator" w:id="0">
    <w:p w14:paraId="3C192D38" w14:textId="77777777" w:rsidR="004B1B55" w:rsidRDefault="004B1B55" w:rsidP="004B1B55">
      <w:pPr>
        <w:spacing w:after="0"/>
      </w:pPr>
      <w:r>
        <w:continuationSeparator/>
      </w:r>
    </w:p>
  </w:footnote>
  <w:footnote w:id="1">
    <w:p w14:paraId="286C1EF0" w14:textId="77777777" w:rsidR="004B1B55" w:rsidRDefault="004B1B55" w:rsidP="004B1B55">
      <w:pPr>
        <w:pStyle w:val="FootnoteText"/>
        <w:ind w:left="0" w:firstLine="0"/>
        <w:jc w:val="left"/>
        <w:rPr>
          <w:lang w:val="en-AU"/>
        </w:rPr>
      </w:pPr>
      <w:r>
        <w:rPr>
          <w:rStyle w:val="FootnoteReference"/>
          <w:specVanish w:val="0"/>
        </w:rPr>
        <w:footnoteRef/>
      </w:r>
      <w:r>
        <w:t xml:space="preserve"> </w:t>
      </w:r>
      <w:r>
        <w:rPr>
          <w:b/>
          <w:lang w:val="en-AU"/>
        </w:rPr>
        <w:t>Occupational liability</w:t>
      </w:r>
      <w:r>
        <w:rPr>
          <w:lang w:val="en-AU"/>
        </w:rPr>
        <w:t xml:space="preserve"> has the same meaning as it has in the Act </w:t>
      </w:r>
    </w:p>
  </w:footnote>
  <w:footnote w:id="2">
    <w:p w14:paraId="56EBAF15" w14:textId="77777777" w:rsidR="004B1B55" w:rsidRDefault="004B1B55" w:rsidP="004B1B55">
      <w:pPr>
        <w:pStyle w:val="FootnoteText"/>
        <w:ind w:left="142" w:hanging="142"/>
        <w:jc w:val="left"/>
        <w:rPr>
          <w:lang w:val="en-AU"/>
        </w:rPr>
      </w:pPr>
      <w:r>
        <w:rPr>
          <w:rStyle w:val="FootnoteReference"/>
          <w:specVanish w:val="0"/>
        </w:rPr>
        <w:footnoteRef/>
      </w:r>
      <w:r>
        <w:t xml:space="preserve"> </w:t>
      </w:r>
      <w:r>
        <w:rPr>
          <w:lang w:val="en-AU"/>
        </w:rPr>
        <w:t>A Professional Practice Certificate (</w:t>
      </w:r>
      <w:r>
        <w:rPr>
          <w:b/>
          <w:lang w:val="en-AU"/>
        </w:rPr>
        <w:t>PPC</w:t>
      </w:r>
      <w:r>
        <w:rPr>
          <w:lang w:val="en-AU"/>
        </w:rPr>
        <w:t xml:space="preserve">) is a certification, issued by the IPA to eligible members, which allows IPA members to offer professional accounting and/or related services to the public. The application and approval process of obtaining a PPC is governed by the IPA By-Laws Chapter 9 which can be found at </w:t>
      </w:r>
      <w:hyperlink r:id="rId1" w:history="1">
        <w:r>
          <w:rPr>
            <w:rStyle w:val="Hyperlink"/>
            <w:lang w:val="en-AU"/>
          </w:rPr>
          <w:t>https://www.publicaccountants.org.au/media/1517245/MASTER-By-Laws-V-25-rebrand.pdf</w:t>
        </w:r>
      </w:hyperlink>
      <w:r>
        <w:rPr>
          <w:lang w:val="en-AU"/>
        </w:rPr>
        <w:t xml:space="preserve"> </w:t>
      </w:r>
    </w:p>
  </w:footnote>
  <w:footnote w:id="3">
    <w:p w14:paraId="2AA8A6ED" w14:textId="77777777" w:rsidR="004B1B55" w:rsidRDefault="004B1B55" w:rsidP="004B1B55">
      <w:pPr>
        <w:pStyle w:val="FootnoteText"/>
        <w:ind w:left="142" w:hanging="142"/>
        <w:rPr>
          <w:lang w:val="en-AU"/>
        </w:rPr>
      </w:pPr>
      <w:r>
        <w:rPr>
          <w:rStyle w:val="FootnoteReference"/>
          <w:specVanish w:val="0"/>
        </w:rPr>
        <w:footnoteRef/>
      </w:r>
      <w:r>
        <w:t xml:space="preserve"> These risk management strategies are detailed in the application submitted by the IPA to the Council (</w:t>
      </w:r>
      <w:r>
        <w:rPr>
          <w:b/>
        </w:rPr>
        <w:t>Application</w:t>
      </w:r>
      <w:r>
        <w:t>). The Application includes sections on continuing occupational education, code of ethics / practice, complaints and discipline system, quality assurance and audit, and risk management</w:t>
      </w:r>
    </w:p>
  </w:footnote>
  <w:footnote w:id="4">
    <w:p w14:paraId="231893F6" w14:textId="77777777" w:rsidR="004B1B55" w:rsidRDefault="004B1B55" w:rsidP="004B1B55">
      <w:pPr>
        <w:pStyle w:val="FootnoteText"/>
        <w:rPr>
          <w:lang w:val="en-AU"/>
        </w:rPr>
      </w:pPr>
      <w:r>
        <w:rPr>
          <w:rStyle w:val="FootnoteReference"/>
          <w:specVanish w:val="0"/>
        </w:rPr>
        <w:footnoteRef/>
      </w:r>
      <w:r>
        <w:t xml:space="preserve"> </w:t>
      </w:r>
      <w:r>
        <w:rPr>
          <w:lang w:val="en-AU"/>
        </w:rPr>
        <w:t xml:space="preserve">Limited Licence means a licence to provide only limited financial services as defined in regulations 7.8.12A and 7.8.14B of the </w:t>
      </w:r>
      <w:r>
        <w:rPr>
          <w:i/>
          <w:lang w:val="en-AU"/>
        </w:rPr>
        <w:t>Corporations Regulations</w:t>
      </w:r>
      <w:r>
        <w:rPr>
          <w:lang w:val="en-AU"/>
        </w:rPr>
        <w:t xml:space="preserve"> 2001 (Cth), as amended from time to time ("</w:t>
      </w:r>
      <w:r>
        <w:rPr>
          <w:b/>
          <w:lang w:val="en-AU"/>
        </w:rPr>
        <w:t>Limited Licence</w:t>
      </w:r>
      <w:r>
        <w:rPr>
          <w:lang w:val="en-AU"/>
        </w:rPr>
        <w:t>")</w:t>
      </w:r>
    </w:p>
  </w:footnote>
  <w:footnote w:id="5">
    <w:p w14:paraId="00F1113F" w14:textId="77777777" w:rsidR="004B1B55" w:rsidRDefault="004B1B55" w:rsidP="004B1B55">
      <w:pPr>
        <w:pStyle w:val="FootnoteText"/>
        <w:rPr>
          <w:lang w:val="en-AU"/>
        </w:rPr>
      </w:pPr>
      <w:r>
        <w:rPr>
          <w:rStyle w:val="FootnoteReference"/>
          <w:specVanish w:val="0"/>
        </w:rPr>
        <w:footnoteRef/>
      </w:r>
      <w:r>
        <w:t xml:space="preserve"> </w:t>
      </w:r>
      <w:r>
        <w:rPr>
          <w:lang w:val="en-AU"/>
        </w:rPr>
        <w:t xml:space="preserve">The term "Representatives" has the meaning that it has in section 910A of the </w:t>
      </w:r>
      <w:r>
        <w:rPr>
          <w:i/>
          <w:lang w:val="en-AU"/>
        </w:rPr>
        <w:t>Corporations Act</w:t>
      </w:r>
      <w:r>
        <w:rPr>
          <w:lang w:val="en-AU"/>
        </w:rPr>
        <w:t xml:space="preserve"> 2001 (Cth). </w:t>
      </w:r>
    </w:p>
  </w:footnote>
  <w:footnote w:id="6">
    <w:p w14:paraId="3B2F5F4D" w14:textId="77777777" w:rsidR="004B1B55" w:rsidRDefault="004B1B55" w:rsidP="004B1B55">
      <w:pPr>
        <w:pStyle w:val="FootnoteText"/>
        <w:rPr>
          <w:lang w:val="en-AU"/>
        </w:rPr>
      </w:pPr>
      <w:r>
        <w:rPr>
          <w:rStyle w:val="FootnoteReference"/>
          <w:specVanish w:val="0"/>
        </w:rPr>
        <w:footnoteRef/>
      </w:r>
      <w:r>
        <w:t xml:space="preserve"> </w:t>
      </w:r>
      <w:r>
        <w:rPr>
          <w:lang w:val="en-AU"/>
        </w:rPr>
        <w:t>Sections 18 and 19 of the Act</w:t>
      </w:r>
    </w:p>
  </w:footnote>
  <w:footnote w:id="7">
    <w:p w14:paraId="2367D668" w14:textId="77777777" w:rsidR="004B1B55" w:rsidRDefault="004B1B55" w:rsidP="004B1B55">
      <w:pPr>
        <w:pStyle w:val="FootnoteText"/>
        <w:ind w:left="180" w:hanging="180"/>
        <w:rPr>
          <w:lang w:val="en-AU"/>
        </w:rPr>
      </w:pPr>
      <w:r>
        <w:rPr>
          <w:rStyle w:val="FootnoteReference"/>
          <w:specVanish w:val="0"/>
        </w:rPr>
        <w:footnoteRef/>
      </w:r>
      <w:r>
        <w:t xml:space="preserve"> </w:t>
      </w:r>
      <w:r>
        <w:rPr>
          <w:lang w:val="en-AU"/>
        </w:rPr>
        <w:t>Details on how the IPA Board of Directors manages membership can be found in Chapter 3 of the IPA's Constitution, Chapter 3 of the IPA's By-Laws, and various IPA Membership policies</w:t>
      </w:r>
    </w:p>
  </w:footnote>
  <w:footnote w:id="8">
    <w:p w14:paraId="61991305" w14:textId="77777777" w:rsidR="004B1B55" w:rsidRDefault="004B1B55" w:rsidP="004B1B55">
      <w:pPr>
        <w:pStyle w:val="FootnoteText"/>
        <w:ind w:left="0" w:firstLine="0"/>
        <w:rPr>
          <w:lang w:val="en-AU"/>
        </w:rPr>
      </w:pPr>
      <w:r>
        <w:rPr>
          <w:rStyle w:val="FootnoteReference"/>
          <w:specVanish w:val="0"/>
        </w:rPr>
        <w:footnoteRef/>
      </w:r>
      <w:r>
        <w:t xml:space="preserve"> </w:t>
      </w:r>
      <w:r>
        <w:rPr>
          <w:lang w:val="en-AU"/>
        </w:rPr>
        <w:t>Damages has the same meaning as it has in the Act</w:t>
      </w:r>
    </w:p>
  </w:footnote>
  <w:footnote w:id="9">
    <w:p w14:paraId="487B8C58" w14:textId="77777777" w:rsidR="004B1B55" w:rsidRDefault="004B1B55" w:rsidP="004B1B55">
      <w:pPr>
        <w:pStyle w:val="FootnoteText"/>
        <w:rPr>
          <w:lang w:val="en-AU"/>
        </w:rPr>
      </w:pPr>
      <w:r>
        <w:rPr>
          <w:rStyle w:val="FootnoteReference"/>
          <w:specVanish w:val="0"/>
        </w:rPr>
        <w:footnoteRef/>
      </w:r>
      <w:r>
        <w:t xml:space="preserve"> </w:t>
      </w:r>
      <w:r>
        <w:rPr>
          <w:lang w:val="en-AU"/>
        </w:rPr>
        <w:t>The IPA requirements on insurance cover can be found in IPA By-Law 9 and the relevant IPA membership policies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0DAD1" w14:textId="77777777" w:rsidR="00BA749D" w:rsidRDefault="00BA7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2D6C5" w14:textId="77777777" w:rsidR="00BA749D" w:rsidRDefault="00BA7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88476" w14:textId="77777777" w:rsidR="00BA749D" w:rsidRDefault="00BA74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D60E8"/>
    <w:multiLevelType w:val="hybridMultilevel"/>
    <w:tmpl w:val="334C48F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EA46174"/>
    <w:multiLevelType w:val="multilevel"/>
    <w:tmpl w:val="CB86551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603112C9"/>
    <w:multiLevelType w:val="hybridMultilevel"/>
    <w:tmpl w:val="FACCEA64"/>
    <w:lvl w:ilvl="0" w:tplc="04090015">
      <w:start w:val="1"/>
      <w:numFmt w:val="upperLetter"/>
      <w:lvlText w:val="%1."/>
      <w:lvlJc w:val="left"/>
      <w:pPr>
        <w:tabs>
          <w:tab w:val="num" w:pos="720"/>
        </w:tabs>
        <w:ind w:left="720" w:hanging="360"/>
      </w:pPr>
    </w:lvl>
    <w:lvl w:ilvl="1" w:tplc="285A56BC">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A3A8F7CE">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0382068"/>
    <w:multiLevelType w:val="multilevel"/>
    <w:tmpl w:val="45D0C980"/>
    <w:name w:val="Plato Heading List"/>
    <w:lvl w:ilvl="0">
      <w:start w:val="1"/>
      <w:numFmt w:val="decimal"/>
      <w:pStyle w:val="Heading1"/>
      <w:suff w:val="space"/>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4753408"/>
      <w:numFmt w:val="none"/>
      <w:pStyle w:val="Heading4"/>
      <w:lvlText w:val=""/>
      <w:lvlJc w:val="left"/>
      <w:pPr>
        <w:ind w:left="1152" w:firstLine="2736"/>
      </w:pPr>
    </w:lvl>
    <w:lvl w:ilvl="4">
      <w:numFmt w:val="decimal"/>
      <w:pStyle w:val="Heading5"/>
      <w:lvlText w:val=""/>
      <w:lvlJc w:val="left"/>
      <w:pPr>
        <w:ind w:left="0" w:firstLine="0"/>
      </w:pPr>
    </w:lvl>
    <w:lvl w:ilvl="5">
      <w:numFmt w:val="decimal"/>
      <w:pStyle w:val="Heading6"/>
      <w:lvlText w:val=""/>
      <w:lvlJc w:val="left"/>
      <w:pPr>
        <w:ind w:left="0" w:firstLine="0"/>
      </w:pPr>
    </w:lvl>
    <w:lvl w:ilvl="6">
      <w:numFmt w:val="decimal"/>
      <w:pStyle w:val="Heading7"/>
      <w:lvlText w:val=""/>
      <w:lvlJc w:val="left"/>
      <w:pPr>
        <w:ind w:left="0" w:firstLine="0"/>
      </w:pPr>
    </w:lvl>
    <w:lvl w:ilvl="7">
      <w:numFmt w:val="decimal"/>
      <w:pStyle w:val="Heading8"/>
      <w:lvlText w:val=""/>
      <w:lvlJc w:val="left"/>
      <w:pPr>
        <w:ind w:left="0" w:firstLine="0"/>
      </w:pPr>
    </w:lvl>
    <w:lvl w:ilvl="8">
      <w:numFmt w:val="decimal"/>
      <w:pStyle w:val="Heading9"/>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4753408"/>
    </w:lvlOverride>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55"/>
    <w:rsid w:val="001D4CBD"/>
    <w:rsid w:val="00284DBA"/>
    <w:rsid w:val="002F32E8"/>
    <w:rsid w:val="003B2567"/>
    <w:rsid w:val="00435AE5"/>
    <w:rsid w:val="00461244"/>
    <w:rsid w:val="004B1B55"/>
    <w:rsid w:val="005C6DD0"/>
    <w:rsid w:val="0062781A"/>
    <w:rsid w:val="007F2102"/>
    <w:rsid w:val="00AD20E3"/>
    <w:rsid w:val="00BA749D"/>
    <w:rsid w:val="00C87F0A"/>
    <w:rsid w:val="00F36676"/>
    <w:rsid w:val="00FE4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21DB"/>
  <w15:chartTrackingRefBased/>
  <w15:docId w15:val="{081CD655-BE76-4F7C-9174-8B2EB5C1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55"/>
    <w:pPr>
      <w:spacing w:after="200" w:line="240" w:lineRule="auto"/>
    </w:pPr>
    <w:rPr>
      <w:rFonts w:eastAsiaTheme="minorHAnsi"/>
      <w:sz w:val="24"/>
      <w:szCs w:val="24"/>
      <w:lang w:val="en-US"/>
    </w:rPr>
  </w:style>
  <w:style w:type="paragraph" w:styleId="Heading1">
    <w:name w:val="heading 1"/>
    <w:basedOn w:val="Normal"/>
    <w:next w:val="MarginText"/>
    <w:link w:val="Heading1Char"/>
    <w:qFormat/>
    <w:rsid w:val="004B1B55"/>
    <w:pPr>
      <w:keepNext/>
      <w:numPr>
        <w:numId w:val="1"/>
      </w:numPr>
      <w:shd w:val="clear" w:color="auto" w:fill="374952"/>
      <w:adjustRightInd w:val="0"/>
      <w:spacing w:after="360" w:line="320" w:lineRule="exact"/>
      <w:jc w:val="both"/>
      <w:outlineLvl w:val="0"/>
    </w:pPr>
    <w:rPr>
      <w:rFonts w:ascii="Tahoma" w:eastAsia="STZhongsong" w:hAnsi="Tahoma" w:cs="Times New Roman"/>
      <w:color w:val="FFFFFF"/>
      <w:sz w:val="26"/>
      <w:szCs w:val="20"/>
      <w:lang w:val="en-GB" w:eastAsia="zh-CN"/>
    </w:rPr>
  </w:style>
  <w:style w:type="paragraph" w:styleId="Heading2">
    <w:name w:val="heading 2"/>
    <w:basedOn w:val="Normal"/>
    <w:link w:val="Heading2Char"/>
    <w:uiPriority w:val="9"/>
    <w:semiHidden/>
    <w:unhideWhenUsed/>
    <w:qFormat/>
    <w:rsid w:val="004B1B55"/>
    <w:pPr>
      <w:keepNext/>
      <w:numPr>
        <w:ilvl w:val="1"/>
        <w:numId w:val="1"/>
      </w:numPr>
      <w:shd w:val="clear" w:color="auto" w:fill="BFBFBF"/>
      <w:adjustRightInd w:val="0"/>
      <w:spacing w:before="100" w:beforeAutospacing="1" w:after="100" w:afterAutospacing="1" w:line="360" w:lineRule="auto"/>
      <w:outlineLvl w:val="1"/>
    </w:pPr>
    <w:rPr>
      <w:rFonts w:ascii="Tahoma" w:eastAsia="STZhongsong" w:hAnsi="Tahoma" w:cs="Times New Roman"/>
      <w:sz w:val="23"/>
      <w:szCs w:val="20"/>
      <w:lang w:val="en-GB" w:eastAsia="zh-CN"/>
    </w:rPr>
  </w:style>
  <w:style w:type="paragraph" w:styleId="Heading3">
    <w:name w:val="heading 3"/>
    <w:basedOn w:val="Normal"/>
    <w:link w:val="Heading3Char"/>
    <w:semiHidden/>
    <w:unhideWhenUsed/>
    <w:qFormat/>
    <w:rsid w:val="004B1B55"/>
    <w:pPr>
      <w:keepNext/>
      <w:numPr>
        <w:ilvl w:val="2"/>
        <w:numId w:val="1"/>
      </w:numPr>
      <w:shd w:val="clear" w:color="auto" w:fill="F2F2F2"/>
      <w:adjustRightInd w:val="0"/>
      <w:spacing w:before="100" w:beforeAutospacing="1" w:after="100" w:afterAutospacing="1" w:line="360" w:lineRule="auto"/>
      <w:jc w:val="both"/>
      <w:outlineLvl w:val="2"/>
    </w:pPr>
    <w:rPr>
      <w:rFonts w:ascii="Tahoma" w:eastAsia="STZhongsong" w:hAnsi="Tahoma" w:cs="Times New Roman"/>
      <w:sz w:val="19"/>
      <w:szCs w:val="20"/>
      <w:lang w:val="en-GB" w:eastAsia="zh-CN"/>
    </w:rPr>
  </w:style>
  <w:style w:type="paragraph" w:styleId="Heading4">
    <w:name w:val="heading 4"/>
    <w:basedOn w:val="Normal"/>
    <w:link w:val="Heading4Char"/>
    <w:semiHidden/>
    <w:unhideWhenUsed/>
    <w:qFormat/>
    <w:rsid w:val="004B1B55"/>
    <w:pPr>
      <w:numPr>
        <w:ilvl w:val="3"/>
        <w:numId w:val="1"/>
      </w:numPr>
      <w:adjustRightInd w:val="0"/>
      <w:spacing w:after="240"/>
      <w:jc w:val="both"/>
      <w:outlineLvl w:val="3"/>
    </w:pPr>
    <w:rPr>
      <w:rFonts w:ascii="Tahoma" w:eastAsia="STZhongsong" w:hAnsi="Tahoma" w:cs="Times New Roman"/>
      <w:sz w:val="19"/>
      <w:szCs w:val="20"/>
      <w:lang w:val="en-GB" w:eastAsia="zh-CN"/>
    </w:rPr>
  </w:style>
  <w:style w:type="paragraph" w:styleId="Heading5">
    <w:name w:val="heading 5"/>
    <w:basedOn w:val="Normal"/>
    <w:link w:val="Heading5Char"/>
    <w:semiHidden/>
    <w:unhideWhenUsed/>
    <w:qFormat/>
    <w:rsid w:val="004B1B55"/>
    <w:pPr>
      <w:numPr>
        <w:ilvl w:val="4"/>
        <w:numId w:val="1"/>
      </w:numPr>
      <w:adjustRightInd w:val="0"/>
      <w:spacing w:after="240"/>
      <w:jc w:val="both"/>
      <w:outlineLvl w:val="4"/>
    </w:pPr>
    <w:rPr>
      <w:rFonts w:ascii="Tahoma" w:eastAsia="STZhongsong" w:hAnsi="Tahoma" w:cs="Times New Roman"/>
      <w:sz w:val="19"/>
      <w:szCs w:val="20"/>
      <w:lang w:val="en-GB" w:eastAsia="zh-CN"/>
    </w:rPr>
  </w:style>
  <w:style w:type="paragraph" w:styleId="Heading6">
    <w:name w:val="heading 6"/>
    <w:basedOn w:val="Normal"/>
    <w:link w:val="Heading6Char"/>
    <w:semiHidden/>
    <w:unhideWhenUsed/>
    <w:qFormat/>
    <w:rsid w:val="004B1B55"/>
    <w:pPr>
      <w:numPr>
        <w:ilvl w:val="5"/>
        <w:numId w:val="1"/>
      </w:numPr>
      <w:adjustRightInd w:val="0"/>
      <w:spacing w:after="240"/>
      <w:jc w:val="both"/>
      <w:outlineLvl w:val="5"/>
    </w:pPr>
    <w:rPr>
      <w:rFonts w:ascii="Tahoma" w:eastAsia="STZhongsong" w:hAnsi="Tahoma" w:cs="Times New Roman"/>
      <w:sz w:val="19"/>
      <w:szCs w:val="20"/>
      <w:lang w:val="en-GB" w:eastAsia="zh-CN"/>
    </w:rPr>
  </w:style>
  <w:style w:type="paragraph" w:styleId="Heading7">
    <w:name w:val="heading 7"/>
    <w:basedOn w:val="Normal"/>
    <w:link w:val="Heading7Char"/>
    <w:semiHidden/>
    <w:unhideWhenUsed/>
    <w:qFormat/>
    <w:rsid w:val="004B1B55"/>
    <w:pPr>
      <w:numPr>
        <w:ilvl w:val="6"/>
        <w:numId w:val="1"/>
      </w:numPr>
      <w:adjustRightInd w:val="0"/>
      <w:spacing w:after="240"/>
      <w:jc w:val="both"/>
      <w:outlineLvl w:val="6"/>
    </w:pPr>
    <w:rPr>
      <w:rFonts w:ascii="Tahoma" w:eastAsia="STZhongsong" w:hAnsi="Tahoma" w:cs="Times New Roman"/>
      <w:sz w:val="19"/>
      <w:szCs w:val="20"/>
      <w:lang w:val="en-GB" w:eastAsia="zh-CN"/>
    </w:rPr>
  </w:style>
  <w:style w:type="paragraph" w:styleId="Heading8">
    <w:name w:val="heading 8"/>
    <w:basedOn w:val="Normal"/>
    <w:link w:val="Heading8Char"/>
    <w:semiHidden/>
    <w:unhideWhenUsed/>
    <w:qFormat/>
    <w:rsid w:val="004B1B55"/>
    <w:pPr>
      <w:numPr>
        <w:ilvl w:val="7"/>
        <w:numId w:val="1"/>
      </w:numPr>
      <w:adjustRightInd w:val="0"/>
      <w:spacing w:after="240"/>
      <w:jc w:val="both"/>
      <w:outlineLvl w:val="7"/>
    </w:pPr>
    <w:rPr>
      <w:rFonts w:ascii="Tahoma" w:eastAsia="STZhongsong" w:hAnsi="Tahoma" w:cs="Times New Roman"/>
      <w:sz w:val="19"/>
      <w:szCs w:val="20"/>
      <w:lang w:val="en-GB" w:eastAsia="zh-CN"/>
    </w:rPr>
  </w:style>
  <w:style w:type="paragraph" w:styleId="Heading9">
    <w:name w:val="heading 9"/>
    <w:basedOn w:val="Normal"/>
    <w:link w:val="Heading9Char"/>
    <w:semiHidden/>
    <w:unhideWhenUsed/>
    <w:qFormat/>
    <w:rsid w:val="004B1B55"/>
    <w:pPr>
      <w:numPr>
        <w:ilvl w:val="8"/>
        <w:numId w:val="1"/>
      </w:numPr>
      <w:adjustRightInd w:val="0"/>
      <w:spacing w:after="240"/>
      <w:jc w:val="both"/>
      <w:outlineLvl w:val="8"/>
    </w:pPr>
    <w:rPr>
      <w:rFonts w:ascii="Tahoma" w:eastAsia="STZhongsong" w:hAnsi="Tahoma" w:cs="Times New Roman"/>
      <w:sz w:val="19"/>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48D0"/>
    <w:rPr>
      <w:rFonts w:cstheme="minorHAnsi"/>
      <w:b/>
      <w:szCs w:val="20"/>
      <w:lang w:eastAsia="en-AU"/>
    </w:rPr>
  </w:style>
  <w:style w:type="character" w:customStyle="1" w:styleId="TitleChar">
    <w:name w:val="Title Char"/>
    <w:basedOn w:val="DefaultParagraphFont"/>
    <w:link w:val="Title"/>
    <w:rsid w:val="00FE48D0"/>
    <w:rPr>
      <w:rFonts w:ascii="Helvetica-Light" w:eastAsia="Times New Roman" w:hAnsi="Helvetica-Light" w:cstheme="minorHAnsi"/>
      <w:b/>
      <w:szCs w:val="20"/>
      <w:lang w:eastAsia="en-AU"/>
    </w:rPr>
  </w:style>
  <w:style w:type="character" w:customStyle="1" w:styleId="Heading1Char">
    <w:name w:val="Heading 1 Char"/>
    <w:basedOn w:val="DefaultParagraphFont"/>
    <w:link w:val="Heading1"/>
    <w:rsid w:val="004B1B55"/>
    <w:rPr>
      <w:rFonts w:ascii="Tahoma" w:eastAsia="STZhongsong" w:hAnsi="Tahoma" w:cs="Times New Roman"/>
      <w:color w:val="FFFFFF"/>
      <w:sz w:val="26"/>
      <w:szCs w:val="20"/>
      <w:shd w:val="clear" w:color="auto" w:fill="374952"/>
      <w:lang w:val="en-GB" w:eastAsia="zh-CN"/>
    </w:rPr>
  </w:style>
  <w:style w:type="character" w:customStyle="1" w:styleId="Heading2Char">
    <w:name w:val="Heading 2 Char"/>
    <w:basedOn w:val="DefaultParagraphFont"/>
    <w:link w:val="Heading2"/>
    <w:uiPriority w:val="9"/>
    <w:semiHidden/>
    <w:rsid w:val="004B1B55"/>
    <w:rPr>
      <w:rFonts w:ascii="Tahoma" w:eastAsia="STZhongsong" w:hAnsi="Tahoma" w:cs="Times New Roman"/>
      <w:sz w:val="23"/>
      <w:szCs w:val="20"/>
      <w:shd w:val="clear" w:color="auto" w:fill="BFBFBF"/>
      <w:lang w:val="en-GB" w:eastAsia="zh-CN"/>
    </w:rPr>
  </w:style>
  <w:style w:type="character" w:customStyle="1" w:styleId="Heading3Char">
    <w:name w:val="Heading 3 Char"/>
    <w:basedOn w:val="DefaultParagraphFont"/>
    <w:link w:val="Heading3"/>
    <w:semiHidden/>
    <w:rsid w:val="004B1B55"/>
    <w:rPr>
      <w:rFonts w:ascii="Tahoma" w:eastAsia="STZhongsong" w:hAnsi="Tahoma" w:cs="Times New Roman"/>
      <w:sz w:val="19"/>
      <w:szCs w:val="20"/>
      <w:shd w:val="clear" w:color="auto" w:fill="F2F2F2"/>
      <w:lang w:val="en-GB" w:eastAsia="zh-CN"/>
    </w:rPr>
  </w:style>
  <w:style w:type="character" w:customStyle="1" w:styleId="Heading4Char">
    <w:name w:val="Heading 4 Char"/>
    <w:basedOn w:val="DefaultParagraphFont"/>
    <w:link w:val="Heading4"/>
    <w:semiHidden/>
    <w:rsid w:val="004B1B55"/>
    <w:rPr>
      <w:rFonts w:ascii="Tahoma" w:eastAsia="STZhongsong" w:hAnsi="Tahoma" w:cs="Times New Roman"/>
      <w:sz w:val="19"/>
      <w:szCs w:val="20"/>
      <w:lang w:val="en-GB" w:eastAsia="zh-CN"/>
    </w:rPr>
  </w:style>
  <w:style w:type="character" w:customStyle="1" w:styleId="Heading5Char">
    <w:name w:val="Heading 5 Char"/>
    <w:basedOn w:val="DefaultParagraphFont"/>
    <w:link w:val="Heading5"/>
    <w:semiHidden/>
    <w:rsid w:val="004B1B55"/>
    <w:rPr>
      <w:rFonts w:ascii="Tahoma" w:eastAsia="STZhongsong" w:hAnsi="Tahoma" w:cs="Times New Roman"/>
      <w:sz w:val="19"/>
      <w:szCs w:val="20"/>
      <w:lang w:val="en-GB" w:eastAsia="zh-CN"/>
    </w:rPr>
  </w:style>
  <w:style w:type="character" w:customStyle="1" w:styleId="Heading6Char">
    <w:name w:val="Heading 6 Char"/>
    <w:basedOn w:val="DefaultParagraphFont"/>
    <w:link w:val="Heading6"/>
    <w:semiHidden/>
    <w:rsid w:val="004B1B55"/>
    <w:rPr>
      <w:rFonts w:ascii="Tahoma" w:eastAsia="STZhongsong" w:hAnsi="Tahoma" w:cs="Times New Roman"/>
      <w:sz w:val="19"/>
      <w:szCs w:val="20"/>
      <w:lang w:val="en-GB" w:eastAsia="zh-CN"/>
    </w:rPr>
  </w:style>
  <w:style w:type="character" w:customStyle="1" w:styleId="Heading7Char">
    <w:name w:val="Heading 7 Char"/>
    <w:basedOn w:val="DefaultParagraphFont"/>
    <w:link w:val="Heading7"/>
    <w:semiHidden/>
    <w:rsid w:val="004B1B55"/>
    <w:rPr>
      <w:rFonts w:ascii="Tahoma" w:eastAsia="STZhongsong" w:hAnsi="Tahoma" w:cs="Times New Roman"/>
      <w:sz w:val="19"/>
      <w:szCs w:val="20"/>
      <w:lang w:val="en-GB" w:eastAsia="zh-CN"/>
    </w:rPr>
  </w:style>
  <w:style w:type="character" w:customStyle="1" w:styleId="Heading8Char">
    <w:name w:val="Heading 8 Char"/>
    <w:basedOn w:val="DefaultParagraphFont"/>
    <w:link w:val="Heading8"/>
    <w:semiHidden/>
    <w:rsid w:val="004B1B55"/>
    <w:rPr>
      <w:rFonts w:ascii="Tahoma" w:eastAsia="STZhongsong" w:hAnsi="Tahoma" w:cs="Times New Roman"/>
      <w:sz w:val="19"/>
      <w:szCs w:val="20"/>
      <w:lang w:val="en-GB" w:eastAsia="zh-CN"/>
    </w:rPr>
  </w:style>
  <w:style w:type="character" w:customStyle="1" w:styleId="Heading9Char">
    <w:name w:val="Heading 9 Char"/>
    <w:basedOn w:val="DefaultParagraphFont"/>
    <w:link w:val="Heading9"/>
    <w:semiHidden/>
    <w:rsid w:val="004B1B55"/>
    <w:rPr>
      <w:rFonts w:ascii="Tahoma" w:eastAsia="STZhongsong" w:hAnsi="Tahoma" w:cs="Times New Roman"/>
      <w:sz w:val="19"/>
      <w:szCs w:val="20"/>
      <w:lang w:val="en-GB" w:eastAsia="zh-CN"/>
    </w:rPr>
  </w:style>
  <w:style w:type="character" w:styleId="Hyperlink">
    <w:name w:val="Hyperlink"/>
    <w:basedOn w:val="DefaultParagraphFont"/>
    <w:uiPriority w:val="99"/>
    <w:semiHidden/>
    <w:unhideWhenUsed/>
    <w:rsid w:val="004B1B55"/>
    <w:rPr>
      <w:color w:val="0563C1" w:themeColor="hyperlink"/>
      <w:u w:val="single"/>
    </w:rPr>
  </w:style>
  <w:style w:type="paragraph" w:customStyle="1" w:styleId="MarginText">
    <w:name w:val="Margin Text"/>
    <w:basedOn w:val="Normal"/>
    <w:link w:val="MarginTextChar"/>
    <w:rsid w:val="004B1B55"/>
    <w:pPr>
      <w:adjustRightInd w:val="0"/>
      <w:spacing w:after="240"/>
      <w:jc w:val="both"/>
    </w:pPr>
    <w:rPr>
      <w:rFonts w:ascii="Tahoma" w:eastAsia="STZhongsong" w:hAnsi="Tahoma" w:cs="Times New Roman"/>
      <w:sz w:val="19"/>
      <w:szCs w:val="20"/>
      <w:lang w:val="en-GB" w:eastAsia="zh-CN"/>
    </w:rPr>
  </w:style>
  <w:style w:type="paragraph" w:styleId="FootnoteText">
    <w:name w:val="footnote text"/>
    <w:basedOn w:val="Normal"/>
    <w:link w:val="FootnoteTextChar"/>
    <w:semiHidden/>
    <w:unhideWhenUsed/>
    <w:rsid w:val="004B1B55"/>
    <w:pPr>
      <w:adjustRightInd w:val="0"/>
      <w:spacing w:after="60"/>
      <w:ind w:left="720" w:hanging="720"/>
      <w:jc w:val="both"/>
    </w:pPr>
    <w:rPr>
      <w:rFonts w:ascii="Tahoma" w:eastAsia="STZhongsong" w:hAnsi="Tahoma" w:cs="Times New Roman"/>
      <w:sz w:val="16"/>
      <w:szCs w:val="20"/>
      <w:lang w:val="en-GB" w:eastAsia="zh-CN"/>
    </w:rPr>
  </w:style>
  <w:style w:type="character" w:customStyle="1" w:styleId="FootnoteTextChar">
    <w:name w:val="Footnote Text Char"/>
    <w:basedOn w:val="DefaultParagraphFont"/>
    <w:link w:val="FootnoteText"/>
    <w:semiHidden/>
    <w:rsid w:val="004B1B55"/>
    <w:rPr>
      <w:rFonts w:ascii="Tahoma" w:eastAsia="STZhongsong" w:hAnsi="Tahoma" w:cs="Times New Roman"/>
      <w:sz w:val="16"/>
      <w:szCs w:val="20"/>
      <w:lang w:val="en-GB" w:eastAsia="zh-CN"/>
    </w:rPr>
  </w:style>
  <w:style w:type="paragraph" w:styleId="BodyText">
    <w:name w:val="Body Text"/>
    <w:basedOn w:val="Normal"/>
    <w:link w:val="BodyTextChar"/>
    <w:uiPriority w:val="99"/>
    <w:semiHidden/>
    <w:unhideWhenUsed/>
    <w:rsid w:val="004B1B55"/>
    <w:pPr>
      <w:overflowPunct w:val="0"/>
      <w:autoSpaceDE w:val="0"/>
      <w:autoSpaceDN w:val="0"/>
      <w:adjustRightInd w:val="0"/>
      <w:spacing w:before="100" w:beforeAutospacing="1" w:after="100" w:afterAutospacing="1" w:line="360" w:lineRule="auto"/>
      <w:jc w:val="both"/>
    </w:pPr>
    <w:rPr>
      <w:rFonts w:ascii="Tahoma" w:eastAsia="Times New Roman" w:hAnsi="Tahoma" w:cs="Times New Roman"/>
      <w:sz w:val="19"/>
      <w:szCs w:val="20"/>
      <w:lang w:val="en-GB"/>
    </w:rPr>
  </w:style>
  <w:style w:type="character" w:customStyle="1" w:styleId="BodyTextChar">
    <w:name w:val="Body Text Char"/>
    <w:basedOn w:val="DefaultParagraphFont"/>
    <w:link w:val="BodyText"/>
    <w:uiPriority w:val="99"/>
    <w:semiHidden/>
    <w:rsid w:val="004B1B55"/>
    <w:rPr>
      <w:rFonts w:ascii="Tahoma" w:hAnsi="Tahoma" w:cs="Times New Roman"/>
      <w:sz w:val="19"/>
      <w:szCs w:val="20"/>
      <w:lang w:val="en-GB"/>
    </w:rPr>
  </w:style>
  <w:style w:type="paragraph" w:styleId="NoSpacing">
    <w:name w:val="No Spacing"/>
    <w:uiPriority w:val="1"/>
    <w:qFormat/>
    <w:rsid w:val="004B1B55"/>
    <w:pPr>
      <w:spacing w:after="0" w:line="240" w:lineRule="auto"/>
    </w:pPr>
    <w:rPr>
      <w:rFonts w:eastAsiaTheme="minorHAnsi"/>
      <w:sz w:val="24"/>
      <w:szCs w:val="24"/>
      <w:lang w:val="en-US"/>
    </w:rPr>
  </w:style>
  <w:style w:type="paragraph" w:styleId="ListParagraph">
    <w:name w:val="List Paragraph"/>
    <w:basedOn w:val="Normal"/>
    <w:uiPriority w:val="1"/>
    <w:qFormat/>
    <w:rsid w:val="004B1B55"/>
    <w:pPr>
      <w:spacing w:line="276" w:lineRule="auto"/>
      <w:ind w:left="720"/>
      <w:contextualSpacing/>
    </w:pPr>
    <w:rPr>
      <w:sz w:val="22"/>
      <w:szCs w:val="22"/>
      <w:lang w:val="en-AU"/>
    </w:rPr>
  </w:style>
  <w:style w:type="character" w:customStyle="1" w:styleId="MarginTextChar">
    <w:name w:val="Margin Text Char"/>
    <w:link w:val="MarginText"/>
    <w:locked/>
    <w:rsid w:val="004B1B55"/>
    <w:rPr>
      <w:rFonts w:ascii="Tahoma" w:eastAsia="STZhongsong" w:hAnsi="Tahoma" w:cs="Times New Roman"/>
      <w:sz w:val="19"/>
      <w:szCs w:val="20"/>
      <w:lang w:val="en-GB" w:eastAsia="zh-CN"/>
    </w:rPr>
  </w:style>
  <w:style w:type="character" w:styleId="FootnoteReference">
    <w:name w:val="footnote reference"/>
    <w:semiHidden/>
    <w:unhideWhenUsed/>
    <w:rsid w:val="004B1B55"/>
    <w:rPr>
      <w:rFonts w:ascii="Times New Roman" w:eastAsia="STZhongsong" w:hAnsi="Times New Roman" w:cs="Times New Roman" w:hint="default"/>
      <w:b w:val="0"/>
      <w:bCs w:val="0"/>
      <w:i w:val="0"/>
      <w:iCs w:val="0"/>
      <w:caps w:val="0"/>
      <w:smallCaps w:val="0"/>
      <w:strike w:val="0"/>
      <w:dstrike w:val="0"/>
      <w:outline w:val="0"/>
      <w:shadow w:val="0"/>
      <w:emboss w:val="0"/>
      <w:imprint w:val="0"/>
      <w:snapToGrid/>
      <w:vanish w:val="0"/>
      <w:webHidden w:val="0"/>
      <w:color w:val="auto"/>
      <w:w w:val="100"/>
      <w:kern w:val="0"/>
      <w:sz w:val="22"/>
      <w:szCs w:val="20"/>
      <w:u w:val="none"/>
      <w:effect w:val="none"/>
      <w:vertAlign w:val="superscript"/>
      <w:em w:val="none"/>
      <w:specVanish w:val="0"/>
    </w:rPr>
  </w:style>
  <w:style w:type="paragraph" w:styleId="Header">
    <w:name w:val="header"/>
    <w:basedOn w:val="Normal"/>
    <w:link w:val="HeaderChar"/>
    <w:uiPriority w:val="99"/>
    <w:unhideWhenUsed/>
    <w:rsid w:val="001D4CBD"/>
    <w:pPr>
      <w:tabs>
        <w:tab w:val="center" w:pos="4513"/>
        <w:tab w:val="right" w:pos="9026"/>
      </w:tabs>
      <w:spacing w:after="0"/>
    </w:pPr>
  </w:style>
  <w:style w:type="character" w:customStyle="1" w:styleId="HeaderChar">
    <w:name w:val="Header Char"/>
    <w:basedOn w:val="DefaultParagraphFont"/>
    <w:link w:val="Header"/>
    <w:uiPriority w:val="99"/>
    <w:rsid w:val="001D4CBD"/>
    <w:rPr>
      <w:rFonts w:eastAsiaTheme="minorHAnsi"/>
      <w:sz w:val="24"/>
      <w:szCs w:val="24"/>
      <w:lang w:val="en-US"/>
    </w:rPr>
  </w:style>
  <w:style w:type="paragraph" w:styleId="Footer">
    <w:name w:val="footer"/>
    <w:basedOn w:val="Normal"/>
    <w:link w:val="FooterChar"/>
    <w:uiPriority w:val="99"/>
    <w:unhideWhenUsed/>
    <w:rsid w:val="001D4CBD"/>
    <w:pPr>
      <w:tabs>
        <w:tab w:val="center" w:pos="4513"/>
        <w:tab w:val="right" w:pos="9026"/>
      </w:tabs>
      <w:spacing w:after="0"/>
    </w:pPr>
  </w:style>
  <w:style w:type="character" w:customStyle="1" w:styleId="FooterChar">
    <w:name w:val="Footer Char"/>
    <w:basedOn w:val="DefaultParagraphFont"/>
    <w:link w:val="Footer"/>
    <w:uiPriority w:val="99"/>
    <w:rsid w:val="001D4CBD"/>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ublicaccountants.org.au/media/1517245/MASTER-By-Laws-V-25-rebr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1b4389-32d8-4287-aa01-e273b9e2ed15">QR3AM5NHDDMY-17-35239</_dlc_DocId>
    <_dlc_DocIdUrl xmlns="9d1b4389-32d8-4287-aa01-e273b9e2ed15">
      <Url>https://pscgov.sharepoint.com/sites/tempdocs/_layouts/15/DocIdRedir.aspx?ID=QR3AM5NHDDMY-17-35239</Url>
      <Description>QR3AM5NHDDMY-17-35239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EC380D86B6D54A9DBADFB75E9AF7EC" ma:contentTypeVersion="19" ma:contentTypeDescription="Create a new document." ma:contentTypeScope="" ma:versionID="3de2347af93dc9895aed3879930677d6">
  <xsd:schema xmlns:xsd="http://www.w3.org/2001/XMLSchema" xmlns:xs="http://www.w3.org/2001/XMLSchema" xmlns:p="http://schemas.microsoft.com/office/2006/metadata/properties" xmlns:ns2="9d1b4389-32d8-4287-aa01-e273b9e2ed15" xmlns:ns3="38ba127a-ee1e-44ed-8dc6-98b06cb86606" targetNamespace="http://schemas.microsoft.com/office/2006/metadata/properties" ma:root="true" ma:fieldsID="97d7f7ba29713c79cbdffa9d84732b51" ns2:_="" ns3:_="">
    <xsd:import namespace="9d1b4389-32d8-4287-aa01-e273b9e2ed15"/>
    <xsd:import namespace="38ba127a-ee1e-44ed-8dc6-98b06cb8660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4389-32d8-4287-aa01-e273b9e2e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a127a-ee1e-44ed-8dc6-98b06cb8660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FE24C-2585-4177-BDBC-558C2750807A}">
  <ds:schemaRefs>
    <ds:schemaRef ds:uri="http://schemas.openxmlformats.org/package/2006/metadata/core-properties"/>
    <ds:schemaRef ds:uri="http://schemas.microsoft.com/office/2006/documentManagement/types"/>
    <ds:schemaRef ds:uri="38ba127a-ee1e-44ed-8dc6-98b06cb86606"/>
    <ds:schemaRef ds:uri="http://purl.org/dc/elements/1.1/"/>
    <ds:schemaRef ds:uri="http://schemas.microsoft.com/office/2006/metadata/properties"/>
    <ds:schemaRef ds:uri="http://schemas.microsoft.com/office/infopath/2007/PartnerControls"/>
    <ds:schemaRef ds:uri="http://purl.org/dc/terms/"/>
    <ds:schemaRef ds:uri="9d1b4389-32d8-4287-aa01-e273b9e2ed15"/>
    <ds:schemaRef ds:uri="http://www.w3.org/XML/1998/namespace"/>
    <ds:schemaRef ds:uri="http://purl.org/dc/dcmitype/"/>
  </ds:schemaRefs>
</ds:datastoreItem>
</file>

<file path=customXml/itemProps2.xml><?xml version="1.0" encoding="utf-8"?>
<ds:datastoreItem xmlns:ds="http://schemas.openxmlformats.org/officeDocument/2006/customXml" ds:itemID="{74803B15-C511-42BF-8261-DA9D9BE73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4389-32d8-4287-aa01-e273b9e2ed15"/>
    <ds:schemaRef ds:uri="38ba127a-ee1e-44ed-8dc6-98b06cb86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8A962-F38C-440E-87F5-AE82F76AE5C7}">
  <ds:schemaRefs>
    <ds:schemaRef ds:uri="http://schemas.microsoft.com/sharepoint/events"/>
  </ds:schemaRefs>
</ds:datastoreItem>
</file>

<file path=customXml/itemProps4.xml><?xml version="1.0" encoding="utf-8"?>
<ds:datastoreItem xmlns:ds="http://schemas.openxmlformats.org/officeDocument/2006/customXml" ds:itemID="{E4344C65-1F23-449D-9BF8-F88BB2FC6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1491</Words>
  <Characters>7448</Characters>
  <Application>Microsoft Office Word</Application>
  <DocSecurity>0</DocSecurity>
  <Lines>200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2018-11-08T22:26:00Z</dcterms:created>
  <dcterms:modified xsi:type="dcterms:W3CDTF">2018-11-08T22:26:00Z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0x01010060EC380D86B6D54A9DBADFB75E9AF7EC</vt:lpwstr>
  </property>
  <property fmtid="{D5CDD505-2E9C-101B-9397-08002B2CF9AE}" pid="3" name="_dlc_DocIdItemGuid">
    <vt:lpwstr>2d36fee7-ab7b-4358-baa7-131df7b072f9</vt:lpwstr>
  </property>
</Properties>
</file>