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BB" w:rsidRPr="001D493C" w:rsidRDefault="008855BB" w:rsidP="00CB503F">
      <w:pPr>
        <w:pStyle w:val="06Copyright"/>
        <w:tabs>
          <w:tab w:val="clear" w:pos="2880"/>
        </w:tabs>
        <w:spacing w:before="120"/>
        <w:rPr>
          <w:rFonts w:ascii="Arial" w:hAnsi="Arial" w:cs="Arial"/>
        </w:rPr>
      </w:pPr>
      <w:r w:rsidRPr="001D493C">
        <w:rPr>
          <w:rFonts w:ascii="Arial" w:hAnsi="Arial" w:cs="Arial"/>
        </w:rPr>
        <w:t>Australian Capital Territory</w:t>
      </w:r>
    </w:p>
    <w:p w:rsidR="008855BB" w:rsidRPr="001D493C" w:rsidRDefault="000B2531" w:rsidP="00CB503F">
      <w:pPr>
        <w:pStyle w:val="Billname"/>
        <w:spacing w:before="700"/>
      </w:pPr>
      <w:r w:rsidRPr="001D493C">
        <w:t xml:space="preserve">Safer </w:t>
      </w:r>
      <w:r w:rsidR="00FD4F4B" w:rsidRPr="001D493C">
        <w:t>Famil</w:t>
      </w:r>
      <w:r w:rsidRPr="001D493C">
        <w:t xml:space="preserve">ies </w:t>
      </w:r>
      <w:r w:rsidR="00E86E2D" w:rsidRPr="001D493C">
        <w:t>Assistance</w:t>
      </w:r>
      <w:r w:rsidR="002A4796" w:rsidRPr="001D493C">
        <w:t xml:space="preserve"> Program 201</w:t>
      </w:r>
      <w:r w:rsidR="00956D5E" w:rsidRPr="001D493C">
        <w:t>8</w:t>
      </w:r>
      <w:r w:rsidR="008855BB" w:rsidRPr="001D493C">
        <w:t xml:space="preserve"> (No 1)</w:t>
      </w:r>
    </w:p>
    <w:p w:rsidR="008855BB" w:rsidRPr="001D493C" w:rsidRDefault="002A4796" w:rsidP="00CB503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D493C">
        <w:rPr>
          <w:rFonts w:ascii="Arial" w:hAnsi="Arial" w:cs="Arial"/>
          <w:b/>
          <w:bCs/>
        </w:rPr>
        <w:t xml:space="preserve">Disallowable </w:t>
      </w:r>
      <w:r w:rsidR="002955C5" w:rsidRPr="001D493C">
        <w:rPr>
          <w:rFonts w:ascii="Arial" w:hAnsi="Arial" w:cs="Arial"/>
          <w:b/>
          <w:bCs/>
        </w:rPr>
        <w:t>I</w:t>
      </w:r>
      <w:r w:rsidRPr="001D493C">
        <w:rPr>
          <w:rFonts w:ascii="Arial" w:hAnsi="Arial" w:cs="Arial"/>
          <w:b/>
          <w:bCs/>
        </w:rPr>
        <w:t>nstrument DI201</w:t>
      </w:r>
      <w:r w:rsidR="00956D5E" w:rsidRPr="001D493C">
        <w:rPr>
          <w:rFonts w:ascii="Arial" w:hAnsi="Arial" w:cs="Arial"/>
          <w:b/>
          <w:bCs/>
        </w:rPr>
        <w:t>8-</w:t>
      </w:r>
      <w:r w:rsidR="00A2611F">
        <w:rPr>
          <w:rFonts w:ascii="Arial" w:hAnsi="Arial" w:cs="Arial"/>
          <w:b/>
          <w:bCs/>
        </w:rPr>
        <w:t>27</w:t>
      </w:r>
      <w:r w:rsidR="00183DC1">
        <w:rPr>
          <w:rFonts w:ascii="Arial" w:hAnsi="Arial" w:cs="Arial"/>
          <w:b/>
          <w:bCs/>
        </w:rPr>
        <w:t>1</w:t>
      </w:r>
    </w:p>
    <w:p w:rsidR="008855BB" w:rsidRPr="001D493C" w:rsidRDefault="008855BB" w:rsidP="00A260E5">
      <w:pPr>
        <w:pStyle w:val="madeunder"/>
        <w:spacing w:before="240" w:after="120"/>
        <w:jc w:val="left"/>
      </w:pPr>
      <w:r w:rsidRPr="001D493C">
        <w:t xml:space="preserve">made under the  </w:t>
      </w:r>
    </w:p>
    <w:p w:rsidR="008855BB" w:rsidRPr="001D493C" w:rsidRDefault="008855BB" w:rsidP="00A260E5">
      <w:pPr>
        <w:pStyle w:val="CoverActName"/>
        <w:jc w:val="left"/>
      </w:pPr>
      <w:r w:rsidRPr="001D493C">
        <w:rPr>
          <w:i/>
          <w:iCs/>
          <w:sz w:val="20"/>
          <w:szCs w:val="20"/>
        </w:rPr>
        <w:t>Housing Assistance Act 2007</w:t>
      </w:r>
      <w:r w:rsidRPr="001D493C">
        <w:rPr>
          <w:sz w:val="20"/>
          <w:szCs w:val="20"/>
        </w:rPr>
        <w:t>, s 19</w:t>
      </w:r>
      <w:r w:rsidR="00E30D63" w:rsidRPr="001D493C">
        <w:rPr>
          <w:sz w:val="20"/>
          <w:szCs w:val="20"/>
        </w:rPr>
        <w:t xml:space="preserve"> </w:t>
      </w:r>
      <w:r w:rsidRPr="001D493C">
        <w:rPr>
          <w:sz w:val="20"/>
          <w:szCs w:val="20"/>
        </w:rPr>
        <w:t xml:space="preserve">(1) </w:t>
      </w:r>
      <w:r w:rsidRPr="001D493C">
        <w:rPr>
          <w:b w:val="0"/>
          <w:sz w:val="20"/>
          <w:szCs w:val="20"/>
        </w:rPr>
        <w:t>(</w:t>
      </w:r>
      <w:r w:rsidR="00E30D63" w:rsidRPr="001D493C">
        <w:rPr>
          <w:b w:val="0"/>
          <w:sz w:val="20"/>
          <w:szCs w:val="20"/>
        </w:rPr>
        <w:t>Approved h</w:t>
      </w:r>
      <w:r w:rsidRPr="001D493C">
        <w:rPr>
          <w:b w:val="0"/>
          <w:sz w:val="20"/>
          <w:szCs w:val="20"/>
        </w:rPr>
        <w:t>ousing assistance programs)</w:t>
      </w:r>
    </w:p>
    <w:p w:rsidR="008855BB" w:rsidRPr="001D493C" w:rsidRDefault="008855BB" w:rsidP="00A260E5">
      <w:pPr>
        <w:pStyle w:val="N-line3"/>
        <w:pBdr>
          <w:bottom w:val="none" w:sz="0" w:space="0" w:color="auto"/>
        </w:pBdr>
        <w:jc w:val="left"/>
      </w:pPr>
    </w:p>
    <w:p w:rsidR="008855BB" w:rsidRPr="001D493C" w:rsidRDefault="008855BB" w:rsidP="00A260E5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:rsidR="008855BB" w:rsidRPr="001D493C" w:rsidRDefault="008855BB" w:rsidP="00A260E5">
      <w:pPr>
        <w:pStyle w:val="Heading2"/>
        <w:jc w:val="left"/>
      </w:pPr>
      <w:r w:rsidRPr="001D493C">
        <w:t>1</w:t>
      </w:r>
      <w:r w:rsidRPr="001D493C">
        <w:tab/>
        <w:t>Name of Instrument</w:t>
      </w:r>
      <w:bookmarkStart w:id="0" w:name="_GoBack"/>
      <w:bookmarkEnd w:id="0"/>
    </w:p>
    <w:p w:rsidR="008855BB" w:rsidRPr="001D493C" w:rsidRDefault="008855BB" w:rsidP="00A260E5">
      <w:pPr>
        <w:spacing w:after="120"/>
        <w:ind w:left="567"/>
        <w:rPr>
          <w:rFonts w:eastAsia="Arial Unicode MS"/>
        </w:rPr>
      </w:pPr>
      <w:r w:rsidRPr="001D493C">
        <w:rPr>
          <w:rFonts w:eastAsia="Arial Unicode MS"/>
        </w:rPr>
        <w:t xml:space="preserve">This instrument is the </w:t>
      </w:r>
      <w:r w:rsidR="000B2531" w:rsidRPr="001D493C">
        <w:rPr>
          <w:rFonts w:eastAsia="Arial Unicode MS"/>
        </w:rPr>
        <w:t xml:space="preserve">Safer </w:t>
      </w:r>
      <w:r w:rsidR="00FD4F4B" w:rsidRPr="001D493C">
        <w:rPr>
          <w:rFonts w:eastAsia="Arial Unicode MS"/>
          <w:iCs/>
        </w:rPr>
        <w:t>Famil</w:t>
      </w:r>
      <w:r w:rsidR="000B2531" w:rsidRPr="001D493C">
        <w:rPr>
          <w:rFonts w:eastAsia="Arial Unicode MS"/>
          <w:iCs/>
        </w:rPr>
        <w:t xml:space="preserve">ies </w:t>
      </w:r>
      <w:r w:rsidR="002A4796" w:rsidRPr="001D493C">
        <w:rPr>
          <w:rFonts w:eastAsia="Arial Unicode MS"/>
          <w:iCs/>
        </w:rPr>
        <w:t>Assistance Program 201</w:t>
      </w:r>
      <w:r w:rsidR="00956D5E" w:rsidRPr="001D493C">
        <w:rPr>
          <w:rFonts w:eastAsia="Arial Unicode MS"/>
          <w:iCs/>
        </w:rPr>
        <w:t>8</w:t>
      </w:r>
      <w:r w:rsidRPr="001D493C">
        <w:rPr>
          <w:rFonts w:eastAsia="Arial Unicode MS"/>
          <w:iCs/>
        </w:rPr>
        <w:t xml:space="preserve"> (No 1)</w:t>
      </w:r>
      <w:r w:rsidRPr="001D493C">
        <w:rPr>
          <w:rFonts w:eastAsia="Arial Unicode MS"/>
        </w:rPr>
        <w:t>.</w:t>
      </w:r>
    </w:p>
    <w:p w:rsidR="008855BB" w:rsidRPr="001D493C" w:rsidRDefault="008855BB" w:rsidP="00A260E5">
      <w:pPr>
        <w:spacing w:before="360" w:after="120"/>
        <w:outlineLvl w:val="2"/>
        <w:rPr>
          <w:rFonts w:ascii="Arial" w:eastAsia="Arial Unicode MS" w:hAnsi="Arial"/>
          <w:b/>
          <w:bCs/>
        </w:rPr>
      </w:pPr>
      <w:r w:rsidRPr="001D493C">
        <w:rPr>
          <w:rFonts w:ascii="Arial" w:eastAsia="Arial Unicode MS" w:hAnsi="Arial"/>
          <w:b/>
          <w:bCs/>
        </w:rPr>
        <w:t>2</w:t>
      </w:r>
      <w:r w:rsidRPr="001D493C">
        <w:rPr>
          <w:rFonts w:ascii="Arial" w:eastAsia="Arial Unicode MS" w:hAnsi="Arial"/>
          <w:b/>
          <w:bCs/>
        </w:rPr>
        <w:tab/>
        <w:t xml:space="preserve">Commencement </w:t>
      </w:r>
    </w:p>
    <w:p w:rsidR="008855BB" w:rsidRPr="001D493C" w:rsidRDefault="008855BB" w:rsidP="00A260E5">
      <w:pPr>
        <w:spacing w:after="120"/>
        <w:ind w:left="567"/>
        <w:rPr>
          <w:rFonts w:eastAsia="Arial Unicode MS"/>
          <w:iCs/>
        </w:rPr>
      </w:pPr>
      <w:r w:rsidRPr="001D493C">
        <w:rPr>
          <w:rFonts w:eastAsia="Arial Unicode MS"/>
        </w:rPr>
        <w:t xml:space="preserve">The instrument commences on the </w:t>
      </w:r>
      <w:r w:rsidR="00557C5B" w:rsidRPr="001D493C">
        <w:rPr>
          <w:rFonts w:eastAsia="Arial Unicode MS"/>
          <w:iCs/>
        </w:rPr>
        <w:t>day after</w:t>
      </w:r>
      <w:r w:rsidR="00A5230B">
        <w:rPr>
          <w:rFonts w:eastAsia="Arial Unicode MS"/>
          <w:iCs/>
        </w:rPr>
        <w:t xml:space="preserve"> </w:t>
      </w:r>
      <w:r w:rsidR="00557C5B" w:rsidRPr="001D493C">
        <w:rPr>
          <w:rFonts w:eastAsia="Arial Unicode MS"/>
          <w:iCs/>
        </w:rPr>
        <w:t>notifi</w:t>
      </w:r>
      <w:r w:rsidR="00A5230B">
        <w:rPr>
          <w:rFonts w:eastAsia="Arial Unicode MS"/>
          <w:iCs/>
        </w:rPr>
        <w:t>cation</w:t>
      </w:r>
      <w:r w:rsidRPr="001D493C">
        <w:rPr>
          <w:rFonts w:eastAsia="Arial Unicode MS"/>
          <w:iCs/>
        </w:rPr>
        <w:t>.</w:t>
      </w:r>
    </w:p>
    <w:p w:rsidR="008855BB" w:rsidRPr="001D493C" w:rsidRDefault="008855BB" w:rsidP="00A260E5">
      <w:pPr>
        <w:spacing w:before="360" w:after="120"/>
        <w:outlineLvl w:val="2"/>
        <w:rPr>
          <w:rFonts w:ascii="Arial" w:eastAsia="Arial Unicode MS" w:hAnsi="Arial"/>
          <w:b/>
          <w:bCs/>
        </w:rPr>
      </w:pPr>
      <w:r w:rsidRPr="001D493C">
        <w:rPr>
          <w:rFonts w:ascii="Arial" w:eastAsia="Arial Unicode MS" w:hAnsi="Arial"/>
          <w:b/>
          <w:bCs/>
        </w:rPr>
        <w:t>3</w:t>
      </w:r>
      <w:r w:rsidRPr="001D493C">
        <w:rPr>
          <w:rFonts w:ascii="Arial" w:eastAsia="Arial Unicode MS" w:hAnsi="Arial"/>
          <w:b/>
          <w:bCs/>
        </w:rPr>
        <w:tab/>
        <w:t>Object of Program</w:t>
      </w:r>
    </w:p>
    <w:p w:rsidR="008855BB" w:rsidRPr="001D493C" w:rsidRDefault="008855BB" w:rsidP="00A260E5">
      <w:pPr>
        <w:spacing w:after="120"/>
        <w:ind w:left="567"/>
        <w:rPr>
          <w:rFonts w:eastAsia="Arial Unicode MS"/>
        </w:rPr>
      </w:pPr>
      <w:r w:rsidRPr="001D493C">
        <w:rPr>
          <w:rFonts w:eastAsia="Arial Unicode MS"/>
        </w:rPr>
        <w:t xml:space="preserve">The object of this program is to provide assistance to </w:t>
      </w:r>
      <w:r w:rsidR="003F68AC" w:rsidRPr="001D493C">
        <w:rPr>
          <w:rFonts w:eastAsia="Arial Unicode MS"/>
        </w:rPr>
        <w:t xml:space="preserve">people seeking to escape family violence </w:t>
      </w:r>
      <w:r w:rsidR="00C27715" w:rsidRPr="001D493C">
        <w:rPr>
          <w:rFonts w:eastAsia="Arial Unicode MS"/>
        </w:rPr>
        <w:t xml:space="preserve">to establish or </w:t>
      </w:r>
      <w:r w:rsidR="002C7FA2" w:rsidRPr="001D493C">
        <w:rPr>
          <w:rFonts w:eastAsia="Arial Unicode MS"/>
        </w:rPr>
        <w:t xml:space="preserve">sustain </w:t>
      </w:r>
      <w:r w:rsidR="00C27715" w:rsidRPr="001D493C">
        <w:rPr>
          <w:rFonts w:eastAsia="Arial Unicode MS"/>
        </w:rPr>
        <w:t xml:space="preserve">a </w:t>
      </w:r>
      <w:r w:rsidR="00971D6D" w:rsidRPr="001D493C">
        <w:rPr>
          <w:rFonts w:eastAsia="Arial Unicode MS"/>
        </w:rPr>
        <w:t xml:space="preserve">family </w:t>
      </w:r>
      <w:r w:rsidR="00C27715" w:rsidRPr="001D493C">
        <w:rPr>
          <w:rFonts w:eastAsia="Arial Unicode MS"/>
        </w:rPr>
        <w:t>home, and related expenses.</w:t>
      </w:r>
    </w:p>
    <w:p w:rsidR="008855BB" w:rsidRPr="001D493C" w:rsidRDefault="008855BB" w:rsidP="00A260E5">
      <w:pPr>
        <w:spacing w:before="360" w:after="120"/>
        <w:outlineLvl w:val="2"/>
      </w:pPr>
      <w:r w:rsidRPr="001D493C">
        <w:rPr>
          <w:rFonts w:ascii="Arial" w:eastAsia="Arial Unicode MS" w:hAnsi="Arial"/>
          <w:b/>
          <w:bCs/>
        </w:rPr>
        <w:t>4</w:t>
      </w:r>
      <w:r w:rsidRPr="001D493C">
        <w:rPr>
          <w:rFonts w:ascii="Arial" w:eastAsia="Arial Unicode MS" w:hAnsi="Arial"/>
          <w:b/>
          <w:bCs/>
        </w:rPr>
        <w:tab/>
        <w:t>Interpretation</w:t>
      </w:r>
    </w:p>
    <w:p w:rsidR="008855BB" w:rsidRPr="001D493C" w:rsidRDefault="008855BB" w:rsidP="00A260E5">
      <w:pPr>
        <w:pStyle w:val="aNote"/>
        <w:tabs>
          <w:tab w:val="clear" w:pos="1500"/>
        </w:tabs>
        <w:ind w:left="1440" w:hanging="864"/>
        <w:jc w:val="left"/>
      </w:pPr>
      <w:r w:rsidRPr="001D493C">
        <w:rPr>
          <w:i/>
          <w:iCs/>
        </w:rPr>
        <w:t>Note 1</w:t>
      </w:r>
      <w:r w:rsidRPr="001D493C">
        <w:rPr>
          <w:i/>
          <w:iCs/>
        </w:rPr>
        <w:tab/>
      </w:r>
      <w:r w:rsidRPr="001D493C">
        <w:t xml:space="preserve">The </w:t>
      </w:r>
      <w:r w:rsidRPr="001D493C">
        <w:rPr>
          <w:i/>
          <w:iCs/>
        </w:rPr>
        <w:t>Housing Assistance Act 2007</w:t>
      </w:r>
      <w:r w:rsidRPr="001D493C">
        <w:t xml:space="preserve"> contains definitions that apply to this program.  The Act defines the following terms:</w:t>
      </w:r>
    </w:p>
    <w:p w:rsidR="008855BB" w:rsidRPr="001D493C" w:rsidRDefault="008855BB" w:rsidP="00A260E5">
      <w:pPr>
        <w:pStyle w:val="aNote"/>
        <w:numPr>
          <w:ilvl w:val="0"/>
          <w:numId w:val="9"/>
        </w:numPr>
        <w:tabs>
          <w:tab w:val="clear" w:pos="1420"/>
          <w:tab w:val="clear" w:pos="1500"/>
        </w:tabs>
        <w:ind w:left="2292"/>
        <w:jc w:val="left"/>
      </w:pPr>
      <w:r w:rsidRPr="001D493C">
        <w:t>housing commissioner</w:t>
      </w:r>
    </w:p>
    <w:p w:rsidR="008855BB" w:rsidRPr="001D493C" w:rsidRDefault="008855BB" w:rsidP="00A260E5">
      <w:pPr>
        <w:pStyle w:val="aNote"/>
        <w:numPr>
          <w:ilvl w:val="0"/>
          <w:numId w:val="9"/>
        </w:numPr>
        <w:tabs>
          <w:tab w:val="clear" w:pos="1420"/>
          <w:tab w:val="clear" w:pos="1500"/>
        </w:tabs>
        <w:ind w:left="2292"/>
        <w:jc w:val="left"/>
      </w:pPr>
      <w:r w:rsidRPr="001D493C">
        <w:t>housing operation guidelines</w:t>
      </w:r>
    </w:p>
    <w:p w:rsidR="008855BB" w:rsidRPr="001D493C" w:rsidRDefault="008855BB" w:rsidP="00A260E5">
      <w:pPr>
        <w:pStyle w:val="aNote"/>
        <w:numPr>
          <w:ilvl w:val="0"/>
          <w:numId w:val="9"/>
        </w:numPr>
        <w:tabs>
          <w:tab w:val="clear" w:pos="1420"/>
          <w:tab w:val="clear" w:pos="1500"/>
        </w:tabs>
        <w:ind w:left="2292"/>
        <w:jc w:val="left"/>
      </w:pPr>
      <w:r w:rsidRPr="001D493C">
        <w:t>information</w:t>
      </w:r>
    </w:p>
    <w:p w:rsidR="008855BB" w:rsidRPr="001D493C" w:rsidRDefault="008855BB" w:rsidP="00A260E5">
      <w:pPr>
        <w:pStyle w:val="aNote"/>
        <w:tabs>
          <w:tab w:val="clear" w:pos="1500"/>
        </w:tabs>
        <w:ind w:left="1440" w:hanging="900"/>
        <w:jc w:val="left"/>
      </w:pPr>
      <w:r w:rsidRPr="001D493C">
        <w:rPr>
          <w:i/>
          <w:iCs/>
        </w:rPr>
        <w:t>Note 2</w:t>
      </w:r>
      <w:r w:rsidRPr="001D493C">
        <w:rPr>
          <w:i/>
          <w:iCs/>
        </w:rPr>
        <w:tab/>
      </w:r>
      <w:r w:rsidRPr="001D493C">
        <w:t xml:space="preserve">The </w:t>
      </w:r>
      <w:r w:rsidRPr="001D493C">
        <w:rPr>
          <w:i/>
        </w:rPr>
        <w:t>Legislation Act</w:t>
      </w:r>
      <w:r w:rsidRPr="001D493C">
        <w:t xml:space="preserve"> </w:t>
      </w:r>
      <w:r w:rsidR="007A724D" w:rsidRPr="001D493C">
        <w:rPr>
          <w:i/>
        </w:rPr>
        <w:t>2001</w:t>
      </w:r>
      <w:r w:rsidR="007A724D" w:rsidRPr="001D493C">
        <w:t xml:space="preserve"> </w:t>
      </w:r>
      <w:r w:rsidRPr="001D493C">
        <w:t xml:space="preserve">also contains definitions and other provisions relevant to this program.  For example, the </w:t>
      </w:r>
      <w:r w:rsidRPr="001D493C">
        <w:rPr>
          <w:i/>
        </w:rPr>
        <w:t>Legislation Act</w:t>
      </w:r>
      <w:r w:rsidR="007A724D" w:rsidRPr="001D493C">
        <w:rPr>
          <w:i/>
        </w:rPr>
        <w:t xml:space="preserve"> 2001</w:t>
      </w:r>
      <w:r w:rsidRPr="001D493C">
        <w:t>, dict</w:t>
      </w:r>
      <w:r w:rsidR="00753139" w:rsidRPr="001D493C">
        <w:t>ionary</w:t>
      </w:r>
      <w:r w:rsidRPr="001D493C">
        <w:t xml:space="preserve">, </w:t>
      </w:r>
      <w:r w:rsidR="00D748D6" w:rsidRPr="001D493C">
        <w:t>Part</w:t>
      </w:r>
      <w:r w:rsidRPr="001D493C">
        <w:t xml:space="preserve"> 1 defines the following terms:</w:t>
      </w:r>
    </w:p>
    <w:p w:rsidR="008855BB" w:rsidRPr="001D493C" w:rsidRDefault="008855BB" w:rsidP="00A260E5">
      <w:pPr>
        <w:pStyle w:val="aNoteBulletss"/>
        <w:numPr>
          <w:ilvl w:val="0"/>
          <w:numId w:val="25"/>
        </w:numPr>
        <w:tabs>
          <w:tab w:val="clear" w:pos="1420"/>
        </w:tabs>
        <w:ind w:left="2268"/>
        <w:jc w:val="left"/>
      </w:pPr>
      <w:r w:rsidRPr="001D493C">
        <w:t>Act</w:t>
      </w:r>
    </w:p>
    <w:p w:rsidR="008855BB" w:rsidRPr="001D493C" w:rsidRDefault="008855BB" w:rsidP="00A260E5">
      <w:pPr>
        <w:pStyle w:val="aNoteBulletss"/>
        <w:numPr>
          <w:ilvl w:val="0"/>
          <w:numId w:val="25"/>
        </w:numPr>
        <w:tabs>
          <w:tab w:val="clear" w:pos="1420"/>
        </w:tabs>
        <w:ind w:left="2268"/>
        <w:jc w:val="left"/>
      </w:pPr>
      <w:r w:rsidRPr="001D493C">
        <w:t>Commonwealth</w:t>
      </w:r>
    </w:p>
    <w:p w:rsidR="008855BB" w:rsidRPr="001D493C" w:rsidRDefault="008855BB" w:rsidP="00A260E5">
      <w:pPr>
        <w:pStyle w:val="aNoteBulletss"/>
        <w:numPr>
          <w:ilvl w:val="0"/>
          <w:numId w:val="25"/>
        </w:numPr>
        <w:tabs>
          <w:tab w:val="clear" w:pos="1420"/>
        </w:tabs>
        <w:spacing w:before="80"/>
        <w:ind w:left="2268"/>
        <w:jc w:val="left"/>
      </w:pPr>
      <w:r w:rsidRPr="001D493C">
        <w:t>month</w:t>
      </w:r>
    </w:p>
    <w:p w:rsidR="008855BB" w:rsidRPr="001D493C" w:rsidRDefault="008855BB" w:rsidP="00A260E5">
      <w:pPr>
        <w:pStyle w:val="aNoteBulletss"/>
        <w:numPr>
          <w:ilvl w:val="0"/>
          <w:numId w:val="25"/>
        </w:numPr>
        <w:tabs>
          <w:tab w:val="clear" w:pos="1420"/>
        </w:tabs>
        <w:spacing w:before="80"/>
        <w:ind w:left="2268"/>
        <w:jc w:val="left"/>
      </w:pPr>
      <w:r w:rsidRPr="001D493C">
        <w:t>domestic partner</w:t>
      </w:r>
    </w:p>
    <w:p w:rsidR="008855BB" w:rsidRPr="001D493C" w:rsidRDefault="008855BB" w:rsidP="00A260E5">
      <w:pPr>
        <w:pStyle w:val="aNoteBulletss"/>
        <w:numPr>
          <w:ilvl w:val="0"/>
          <w:numId w:val="25"/>
        </w:numPr>
        <w:tabs>
          <w:tab w:val="clear" w:pos="1420"/>
        </w:tabs>
        <w:spacing w:before="80"/>
        <w:ind w:left="2268"/>
        <w:jc w:val="left"/>
      </w:pPr>
      <w:r w:rsidRPr="001D493C">
        <w:t>person</w:t>
      </w:r>
    </w:p>
    <w:p w:rsidR="008855BB" w:rsidRPr="001D493C" w:rsidRDefault="008855BB" w:rsidP="00A260E5">
      <w:pPr>
        <w:pStyle w:val="aNoteBulletss"/>
        <w:numPr>
          <w:ilvl w:val="0"/>
          <w:numId w:val="25"/>
        </w:numPr>
        <w:tabs>
          <w:tab w:val="clear" w:pos="1420"/>
        </w:tabs>
        <w:spacing w:before="80"/>
        <w:ind w:left="2268"/>
        <w:jc w:val="left"/>
      </w:pPr>
      <w:r w:rsidRPr="001D493C">
        <w:t>the Territory</w:t>
      </w:r>
    </w:p>
    <w:p w:rsidR="008855BB" w:rsidRPr="001D493C" w:rsidRDefault="008855BB" w:rsidP="00A260E5">
      <w:pPr>
        <w:pStyle w:val="aNoteBulletss"/>
        <w:numPr>
          <w:ilvl w:val="0"/>
          <w:numId w:val="25"/>
        </w:numPr>
        <w:tabs>
          <w:tab w:val="clear" w:pos="1420"/>
        </w:tabs>
        <w:spacing w:before="80"/>
        <w:ind w:left="2268"/>
        <w:jc w:val="left"/>
      </w:pPr>
      <w:r w:rsidRPr="001D493C">
        <w:t>working day.</w:t>
      </w:r>
    </w:p>
    <w:p w:rsidR="008855BB" w:rsidRPr="001D493C" w:rsidRDefault="008855BB" w:rsidP="00A260E5">
      <w:pPr>
        <w:pStyle w:val="aNote"/>
        <w:tabs>
          <w:tab w:val="clear" w:pos="1500"/>
        </w:tabs>
        <w:ind w:left="1440" w:hanging="864"/>
        <w:jc w:val="left"/>
      </w:pPr>
      <w:r w:rsidRPr="001D493C">
        <w:rPr>
          <w:i/>
          <w:iCs/>
        </w:rPr>
        <w:t>Note 3</w:t>
      </w:r>
      <w:r w:rsidRPr="001D493C">
        <w:rPr>
          <w:i/>
          <w:iCs/>
        </w:rPr>
        <w:tab/>
      </w:r>
      <w:r w:rsidRPr="001D493C">
        <w:t xml:space="preserve">A definition applies except so far as the contrary intention appears (see </w:t>
      </w:r>
      <w:r w:rsidRPr="001D493C">
        <w:rPr>
          <w:i/>
          <w:iCs/>
        </w:rPr>
        <w:t>Legislation Act 2001</w:t>
      </w:r>
      <w:r w:rsidRPr="001D493C">
        <w:t>, s 155).</w:t>
      </w:r>
    </w:p>
    <w:p w:rsidR="008855BB" w:rsidRPr="001D493C" w:rsidRDefault="008855BB" w:rsidP="00A260E5">
      <w:pPr>
        <w:spacing w:after="120"/>
        <w:ind w:left="1134" w:hanging="1134"/>
        <w:rPr>
          <w:rFonts w:ascii="Arial" w:hAnsi="Arial" w:cs="Arial"/>
          <w:i/>
          <w:iCs/>
          <w:sz w:val="20"/>
          <w:szCs w:val="20"/>
        </w:rPr>
      </w:pPr>
    </w:p>
    <w:p w:rsidR="00A5230B" w:rsidRDefault="00A5230B" w:rsidP="00A260E5">
      <w:pPr>
        <w:spacing w:after="120"/>
        <w:ind w:left="540"/>
        <w:rPr>
          <w:rFonts w:eastAsia="Arial Unicode MS"/>
        </w:rPr>
      </w:pPr>
    </w:p>
    <w:p w:rsidR="008855BB" w:rsidRPr="001D493C" w:rsidRDefault="008855BB" w:rsidP="00A260E5">
      <w:pPr>
        <w:spacing w:after="120"/>
        <w:ind w:left="540"/>
        <w:rPr>
          <w:rFonts w:eastAsia="Arial Unicode MS"/>
        </w:rPr>
      </w:pPr>
      <w:r w:rsidRPr="001D493C">
        <w:rPr>
          <w:rFonts w:eastAsia="Arial Unicode MS"/>
        </w:rPr>
        <w:lastRenderedPageBreak/>
        <w:t>In this program, unless the contrary intention appears</w:t>
      </w:r>
      <w:r w:rsidRPr="001D493C">
        <w:t>—</w:t>
      </w:r>
    </w:p>
    <w:p w:rsidR="008855BB" w:rsidRPr="001D493C" w:rsidRDefault="008855BB" w:rsidP="00A260E5">
      <w:pPr>
        <w:spacing w:after="120"/>
        <w:ind w:left="540"/>
      </w:pPr>
      <w:r w:rsidRPr="001D493C">
        <w:rPr>
          <w:b/>
          <w:bCs/>
          <w:i/>
          <w:iCs/>
        </w:rPr>
        <w:t>AAWE</w:t>
      </w:r>
      <w:r w:rsidRPr="001D493C">
        <w:t xml:space="preserve"> means the estimate of average weekly earnings for </w:t>
      </w:r>
      <w:smartTag w:uri="urn:schemas-microsoft-com:office:smarttags" w:element="place">
        <w:r w:rsidRPr="001D493C">
          <w:t>Australia</w:t>
        </w:r>
      </w:smartTag>
      <w:r w:rsidRPr="001D493C">
        <w:t xml:space="preserve"> for all employees given by the Australian Bureau of Statistics under the trend estimates in its most recent quarterly publication specifying average weekly earnings for </w:t>
      </w:r>
      <w:smartTag w:uri="urn:schemas-microsoft-com:office:smarttags" w:element="place">
        <w:r w:rsidRPr="001D493C">
          <w:t>Australia</w:t>
        </w:r>
      </w:smartTag>
      <w:r w:rsidRPr="001D493C">
        <w:t>.</w:t>
      </w:r>
    </w:p>
    <w:p w:rsidR="008855BB" w:rsidRPr="001D493C" w:rsidRDefault="00DC1942" w:rsidP="00A260E5">
      <w:pPr>
        <w:spacing w:before="80" w:after="60"/>
        <w:ind w:left="540"/>
      </w:pPr>
      <w:r w:rsidRPr="001D493C">
        <w:rPr>
          <w:b/>
          <w:bCs/>
          <w:i/>
          <w:iCs/>
        </w:rPr>
        <w:t>a</w:t>
      </w:r>
      <w:r w:rsidR="008855BB" w:rsidRPr="001D493C">
        <w:rPr>
          <w:b/>
          <w:bCs/>
          <w:i/>
          <w:iCs/>
        </w:rPr>
        <w:t>pplicant</w:t>
      </w:r>
      <w:r w:rsidRPr="001D493C">
        <w:rPr>
          <w:b/>
          <w:bCs/>
          <w:i/>
          <w:iCs/>
        </w:rPr>
        <w:t xml:space="preserve"> </w:t>
      </w:r>
      <w:r w:rsidR="008855BB" w:rsidRPr="001D493C">
        <w:t xml:space="preserve">means someone who applies for </w:t>
      </w:r>
      <w:r w:rsidR="00F1281A" w:rsidRPr="001D493C">
        <w:t xml:space="preserve">family safety </w:t>
      </w:r>
      <w:r w:rsidR="009631A8" w:rsidRPr="001D493C">
        <w:t>assistance under this program.</w:t>
      </w:r>
    </w:p>
    <w:p w:rsidR="008855BB" w:rsidRPr="001D493C" w:rsidRDefault="008855BB" w:rsidP="00A260E5">
      <w:pPr>
        <w:spacing w:after="120"/>
        <w:ind w:left="540"/>
        <w:rPr>
          <w:rFonts w:eastAsia="Arial Unicode MS"/>
        </w:rPr>
      </w:pPr>
      <w:r w:rsidRPr="001D493C">
        <w:rPr>
          <w:rFonts w:eastAsia="Arial Unicode MS"/>
          <w:b/>
          <w:bCs/>
          <w:i/>
          <w:iCs/>
        </w:rPr>
        <w:t xml:space="preserve">application </w:t>
      </w:r>
      <w:r w:rsidRPr="001D493C">
        <w:rPr>
          <w:rFonts w:eastAsia="Arial Unicode MS"/>
        </w:rPr>
        <w:t xml:space="preserve">means an application for </w:t>
      </w:r>
      <w:r w:rsidR="00F1281A" w:rsidRPr="001D493C">
        <w:rPr>
          <w:rFonts w:eastAsia="Arial Unicode MS"/>
        </w:rPr>
        <w:t xml:space="preserve">family safety </w:t>
      </w:r>
      <w:r w:rsidRPr="001D493C">
        <w:rPr>
          <w:rFonts w:eastAsia="Arial Unicode MS"/>
        </w:rPr>
        <w:t>assistance under this program.</w:t>
      </w:r>
    </w:p>
    <w:p w:rsidR="008855BB" w:rsidRPr="001D493C" w:rsidRDefault="008855BB" w:rsidP="00A260E5">
      <w:pPr>
        <w:spacing w:after="120"/>
        <w:ind w:left="540"/>
        <w:rPr>
          <w:rFonts w:eastAsia="Arial Unicode MS"/>
        </w:rPr>
      </w:pPr>
      <w:r w:rsidRPr="001D493C">
        <w:rPr>
          <w:b/>
          <w:bCs/>
          <w:i/>
          <w:iCs/>
        </w:rPr>
        <w:t>application date</w:t>
      </w:r>
      <w:r w:rsidRPr="001D493C">
        <w:t xml:space="preserve"> means the date the housing commissioner receives an application for </w:t>
      </w:r>
      <w:r w:rsidR="00F1281A" w:rsidRPr="001D493C">
        <w:t>family safety</w:t>
      </w:r>
      <w:r w:rsidR="009631A8" w:rsidRPr="001D493C">
        <w:t xml:space="preserve"> </w:t>
      </w:r>
      <w:r w:rsidRPr="001D493C">
        <w:t>assistance.</w:t>
      </w:r>
    </w:p>
    <w:p w:rsidR="00E2619C" w:rsidRPr="001D493C" w:rsidRDefault="00C9426D" w:rsidP="00A260E5">
      <w:pPr>
        <w:spacing w:after="120"/>
        <w:ind w:left="540"/>
        <w:rPr>
          <w:bCs/>
          <w:iCs/>
        </w:rPr>
      </w:pPr>
      <w:r w:rsidRPr="001D493C">
        <w:rPr>
          <w:b/>
          <w:bCs/>
          <w:i/>
          <w:iCs/>
        </w:rPr>
        <w:t xml:space="preserve">dependent child </w:t>
      </w:r>
      <w:r w:rsidRPr="001D493C">
        <w:rPr>
          <w:bCs/>
          <w:iCs/>
        </w:rPr>
        <w:t xml:space="preserve">means a child under 18 years of age who is part of the household of a sole applicant and in relation to whom the applicant receives or is entitled to receive dependent child payments as defined in clause 25 </w:t>
      </w:r>
      <w:r w:rsidR="0095515D" w:rsidRPr="001D493C">
        <w:rPr>
          <w:bCs/>
          <w:iCs/>
        </w:rPr>
        <w:t xml:space="preserve">(10) </w:t>
      </w:r>
      <w:r w:rsidRPr="001D493C">
        <w:rPr>
          <w:bCs/>
          <w:iCs/>
        </w:rPr>
        <w:t xml:space="preserve">of PRHAP unless the housing commissioner decides otherwise </w:t>
      </w:r>
      <w:r w:rsidR="009631A8" w:rsidRPr="001D493C">
        <w:rPr>
          <w:bCs/>
          <w:iCs/>
        </w:rPr>
        <w:t>in particular circumstances.</w:t>
      </w:r>
    </w:p>
    <w:p w:rsidR="00E2619C" w:rsidRPr="00A17C51" w:rsidRDefault="00E2619C" w:rsidP="00A260E5">
      <w:pPr>
        <w:spacing w:after="120"/>
        <w:ind w:left="540"/>
        <w:rPr>
          <w:b/>
          <w:bCs/>
          <w:iCs/>
        </w:rPr>
      </w:pPr>
      <w:r w:rsidRPr="00A17C51">
        <w:rPr>
          <w:b/>
          <w:bCs/>
          <w:i/>
          <w:iCs/>
        </w:rPr>
        <w:t>family home</w:t>
      </w:r>
      <w:r w:rsidRPr="00A17C51">
        <w:rPr>
          <w:bCs/>
          <w:i/>
          <w:iCs/>
        </w:rPr>
        <w:t xml:space="preserve"> </w:t>
      </w:r>
      <w:r w:rsidR="009F4191" w:rsidRPr="00A17C51">
        <w:rPr>
          <w:bCs/>
          <w:iCs/>
        </w:rPr>
        <w:t xml:space="preserve">is any home an eligible applicant currently resides or is seeking to reside. </w:t>
      </w:r>
    </w:p>
    <w:p w:rsidR="00D14C82" w:rsidRPr="001D493C" w:rsidRDefault="00D14C82" w:rsidP="00A260E5">
      <w:pPr>
        <w:spacing w:after="120"/>
        <w:ind w:left="540"/>
        <w:rPr>
          <w:bCs/>
          <w:iCs/>
        </w:rPr>
      </w:pPr>
      <w:r w:rsidRPr="001D493C">
        <w:rPr>
          <w:b/>
          <w:bCs/>
          <w:i/>
          <w:iCs/>
        </w:rPr>
        <w:t xml:space="preserve">family </w:t>
      </w:r>
      <w:r w:rsidR="00F1281A" w:rsidRPr="001D493C">
        <w:rPr>
          <w:b/>
          <w:bCs/>
          <w:i/>
          <w:iCs/>
        </w:rPr>
        <w:t xml:space="preserve">safety </w:t>
      </w:r>
      <w:r w:rsidRPr="001D493C">
        <w:rPr>
          <w:b/>
          <w:bCs/>
          <w:i/>
          <w:iCs/>
        </w:rPr>
        <w:t xml:space="preserve">assistance </w:t>
      </w:r>
      <w:r w:rsidRPr="001D493C">
        <w:t>means assistance provided to an eligible applicant in accordance with clause 7.</w:t>
      </w:r>
    </w:p>
    <w:p w:rsidR="00D14C82" w:rsidRPr="001D493C" w:rsidRDefault="008C0F9C" w:rsidP="00A260E5">
      <w:pPr>
        <w:spacing w:after="120"/>
        <w:ind w:left="540"/>
        <w:rPr>
          <w:bCs/>
          <w:iCs/>
        </w:rPr>
      </w:pPr>
      <w:r w:rsidRPr="001D493C">
        <w:rPr>
          <w:b/>
          <w:bCs/>
          <w:i/>
          <w:iCs/>
        </w:rPr>
        <w:t>family</w:t>
      </w:r>
      <w:r w:rsidR="00D14C82" w:rsidRPr="001D493C">
        <w:rPr>
          <w:b/>
          <w:bCs/>
          <w:i/>
          <w:iCs/>
        </w:rPr>
        <w:t xml:space="preserve"> violence </w:t>
      </w:r>
      <w:r w:rsidRPr="001D493C">
        <w:rPr>
          <w:bCs/>
          <w:iCs/>
        </w:rPr>
        <w:t xml:space="preserve">has the meaning as set out in </w:t>
      </w:r>
      <w:r w:rsidR="00132EFC" w:rsidRPr="001D493C">
        <w:rPr>
          <w:bCs/>
          <w:iCs/>
        </w:rPr>
        <w:t>section 8</w:t>
      </w:r>
      <w:r w:rsidRPr="001D493C">
        <w:rPr>
          <w:bCs/>
          <w:iCs/>
        </w:rPr>
        <w:t xml:space="preserve"> of the </w:t>
      </w:r>
      <w:r w:rsidRPr="001D493C">
        <w:rPr>
          <w:bCs/>
          <w:i/>
          <w:iCs/>
        </w:rPr>
        <w:t>Family Violence Act 2016</w:t>
      </w:r>
      <w:r w:rsidRPr="001D493C">
        <w:rPr>
          <w:bCs/>
          <w:iCs/>
        </w:rPr>
        <w:t>.</w:t>
      </w:r>
      <w:r w:rsidR="00FD4370" w:rsidRPr="001D493C">
        <w:rPr>
          <w:bCs/>
          <w:iCs/>
        </w:rPr>
        <w:t xml:space="preserve"> </w:t>
      </w:r>
    </w:p>
    <w:p w:rsidR="008855BB" w:rsidRPr="001D493C" w:rsidRDefault="008855BB" w:rsidP="00A260E5">
      <w:pPr>
        <w:spacing w:before="80" w:after="60"/>
        <w:ind w:left="540"/>
      </w:pPr>
      <w:r w:rsidRPr="001D493C">
        <w:rPr>
          <w:b/>
          <w:bCs/>
          <w:i/>
          <w:iCs/>
        </w:rPr>
        <w:t>eligible applicant</w:t>
      </w:r>
      <w:r w:rsidRPr="001D493C">
        <w:t xml:space="preserve"> means a person who has applied for, and is eligible for </w:t>
      </w:r>
      <w:r w:rsidR="009631A8" w:rsidRPr="001D493C">
        <w:t xml:space="preserve">family </w:t>
      </w:r>
      <w:r w:rsidR="0047552A" w:rsidRPr="001D493C">
        <w:t xml:space="preserve">safety </w:t>
      </w:r>
      <w:r w:rsidRPr="001D493C">
        <w:t>assistance at the application date.</w:t>
      </w:r>
    </w:p>
    <w:p w:rsidR="008855BB" w:rsidRPr="001D493C" w:rsidRDefault="008855BB" w:rsidP="00A260E5">
      <w:pPr>
        <w:pStyle w:val="BodyTextIndent"/>
        <w:ind w:left="540"/>
        <w:jc w:val="left"/>
        <w:rPr>
          <w:rFonts w:ascii="Times New Roman" w:hAnsi="Times New Roman"/>
        </w:rPr>
      </w:pPr>
      <w:r w:rsidRPr="001D493C">
        <w:rPr>
          <w:rFonts w:ascii="Times New Roman" w:hAnsi="Times New Roman"/>
          <w:b/>
          <w:bCs/>
          <w:i/>
          <w:iCs/>
        </w:rPr>
        <w:t>gross income</w:t>
      </w:r>
      <w:r w:rsidRPr="001D493C">
        <w:rPr>
          <w:rFonts w:ascii="Times New Roman" w:hAnsi="Times New Roman"/>
          <w:b/>
          <w:bCs/>
        </w:rPr>
        <w:t xml:space="preserve"> </w:t>
      </w:r>
      <w:r w:rsidRPr="001D493C">
        <w:rPr>
          <w:rFonts w:ascii="Times New Roman" w:hAnsi="Times New Roman"/>
        </w:rPr>
        <w:t>means income before deduction of tax or tax instalments</w:t>
      </w:r>
      <w:r w:rsidR="009D62B1" w:rsidRPr="001D493C">
        <w:rPr>
          <w:rFonts w:ascii="Times New Roman" w:hAnsi="Times New Roman"/>
        </w:rPr>
        <w:t xml:space="preserve"> and includes non-taxable income.</w:t>
      </w:r>
    </w:p>
    <w:p w:rsidR="00CD31DF" w:rsidRPr="001D493C" w:rsidRDefault="00CD31DF" w:rsidP="00A260E5">
      <w:pPr>
        <w:pStyle w:val="BodyTextIndent"/>
        <w:ind w:left="540"/>
        <w:jc w:val="left"/>
        <w:rPr>
          <w:rFonts w:ascii="Times New Roman" w:hAnsi="Times New Roman"/>
        </w:rPr>
      </w:pPr>
      <w:r w:rsidRPr="001D493C">
        <w:rPr>
          <w:rFonts w:ascii="Times New Roman" w:hAnsi="Times New Roman"/>
          <w:b/>
          <w:bCs/>
          <w:i/>
          <w:iCs/>
        </w:rPr>
        <w:t xml:space="preserve">hardship </w:t>
      </w:r>
      <w:r w:rsidRPr="001D493C">
        <w:rPr>
          <w:rFonts w:ascii="Times New Roman" w:hAnsi="Times New Roman"/>
          <w:bCs/>
          <w:iCs/>
        </w:rPr>
        <w:t>means a person who is</w:t>
      </w:r>
      <w:r w:rsidR="001F280B" w:rsidRPr="001D493C">
        <w:rPr>
          <w:rFonts w:ascii="Times New Roman" w:hAnsi="Times New Roman"/>
          <w:bCs/>
          <w:iCs/>
        </w:rPr>
        <w:t xml:space="preserve"> experiencing difficulty in relation to</w:t>
      </w:r>
      <w:r w:rsidRPr="001D493C">
        <w:rPr>
          <w:rFonts w:ascii="Times New Roman" w:hAnsi="Times New Roman"/>
          <w:bCs/>
          <w:iCs/>
        </w:rPr>
        <w:t xml:space="preserve"> meet</w:t>
      </w:r>
      <w:r w:rsidR="001F280B" w:rsidRPr="001D493C">
        <w:rPr>
          <w:rFonts w:ascii="Times New Roman" w:hAnsi="Times New Roman"/>
          <w:bCs/>
          <w:iCs/>
        </w:rPr>
        <w:t>ing</w:t>
      </w:r>
      <w:r w:rsidRPr="001D493C">
        <w:rPr>
          <w:rFonts w:ascii="Times New Roman" w:hAnsi="Times New Roman"/>
          <w:bCs/>
          <w:iCs/>
        </w:rPr>
        <w:t xml:space="preserve"> </w:t>
      </w:r>
      <w:r w:rsidR="00846642" w:rsidRPr="001D493C">
        <w:rPr>
          <w:rFonts w:ascii="Times New Roman" w:hAnsi="Times New Roman"/>
          <w:bCs/>
          <w:iCs/>
        </w:rPr>
        <w:t xml:space="preserve">their financial obligations </w:t>
      </w:r>
      <w:r w:rsidR="001F280B" w:rsidRPr="001D493C">
        <w:rPr>
          <w:rFonts w:ascii="Times New Roman" w:hAnsi="Times New Roman"/>
          <w:bCs/>
          <w:iCs/>
        </w:rPr>
        <w:t>in relation to</w:t>
      </w:r>
      <w:r w:rsidR="00846642" w:rsidRPr="001D493C">
        <w:rPr>
          <w:rFonts w:ascii="Times New Roman" w:hAnsi="Times New Roman"/>
          <w:bCs/>
          <w:iCs/>
        </w:rPr>
        <w:t xml:space="preserve"> sustain</w:t>
      </w:r>
      <w:r w:rsidR="001F280B" w:rsidRPr="001D493C">
        <w:rPr>
          <w:rFonts w:ascii="Times New Roman" w:hAnsi="Times New Roman"/>
          <w:bCs/>
          <w:iCs/>
        </w:rPr>
        <w:t>ing</w:t>
      </w:r>
      <w:r w:rsidR="00846642" w:rsidRPr="001D493C">
        <w:rPr>
          <w:rFonts w:ascii="Times New Roman" w:hAnsi="Times New Roman"/>
          <w:bCs/>
          <w:iCs/>
        </w:rPr>
        <w:t xml:space="preserve"> or re-establishing a family home</w:t>
      </w:r>
      <w:r w:rsidR="0047552A" w:rsidRPr="001D493C">
        <w:rPr>
          <w:rFonts w:ascii="Times New Roman" w:hAnsi="Times New Roman"/>
          <w:bCs/>
          <w:iCs/>
        </w:rPr>
        <w:t>, or related expenses</w:t>
      </w:r>
      <w:r w:rsidR="00846642" w:rsidRPr="001D493C">
        <w:rPr>
          <w:rFonts w:ascii="Times New Roman" w:hAnsi="Times New Roman"/>
          <w:bCs/>
          <w:iCs/>
        </w:rPr>
        <w:t>.</w:t>
      </w:r>
    </w:p>
    <w:p w:rsidR="008855BB" w:rsidRPr="001D493C" w:rsidRDefault="008855BB" w:rsidP="00A260E5">
      <w:pPr>
        <w:spacing w:after="120"/>
        <w:ind w:left="540"/>
      </w:pPr>
      <w:r w:rsidRPr="001D493C">
        <w:rPr>
          <w:b/>
          <w:bCs/>
          <w:i/>
          <w:iCs/>
        </w:rPr>
        <w:t>income</w:t>
      </w:r>
      <w:r w:rsidRPr="001D493C">
        <w:rPr>
          <w:i/>
          <w:iCs/>
        </w:rPr>
        <w:t xml:space="preserve"> </w:t>
      </w:r>
      <w:r w:rsidRPr="001D493C">
        <w:t xml:space="preserve">has the meaning as set out in </w:t>
      </w:r>
      <w:r w:rsidR="005D79A8" w:rsidRPr="001D493C">
        <w:t xml:space="preserve">section </w:t>
      </w:r>
      <w:r w:rsidR="00362C29" w:rsidRPr="001D493C">
        <w:t>11</w:t>
      </w:r>
      <w:r w:rsidRPr="001D493C">
        <w:t>.</w:t>
      </w:r>
    </w:p>
    <w:p w:rsidR="00F0154B" w:rsidRPr="001D493C" w:rsidRDefault="00F0154B" w:rsidP="00A260E5">
      <w:pPr>
        <w:spacing w:after="120"/>
        <w:ind w:left="540"/>
        <w:rPr>
          <w:rFonts w:eastAsia="Arial Unicode MS"/>
          <w:bCs/>
          <w:i/>
          <w:iCs/>
        </w:rPr>
      </w:pPr>
      <w:r w:rsidRPr="001D493C">
        <w:rPr>
          <w:rFonts w:eastAsia="Arial Unicode MS"/>
          <w:b/>
          <w:bCs/>
          <w:i/>
          <w:iCs/>
        </w:rPr>
        <w:t xml:space="preserve">PRHAP </w:t>
      </w:r>
      <w:r w:rsidR="00C9426D" w:rsidRPr="001D493C">
        <w:rPr>
          <w:rFonts w:eastAsia="Arial Unicode MS"/>
          <w:bCs/>
          <w:iCs/>
        </w:rPr>
        <w:t xml:space="preserve">means </w:t>
      </w:r>
      <w:r w:rsidRPr="001D493C">
        <w:rPr>
          <w:rFonts w:eastAsia="Arial Unicode MS"/>
          <w:bCs/>
          <w:iCs/>
        </w:rPr>
        <w:t>the Housing Assistance Public Rental Housing Assistance Program established under section 19(1) of the</w:t>
      </w:r>
      <w:r w:rsidRPr="001D493C">
        <w:rPr>
          <w:rFonts w:eastAsia="Arial Unicode MS"/>
          <w:b/>
          <w:bCs/>
          <w:iCs/>
        </w:rPr>
        <w:t xml:space="preserve"> </w:t>
      </w:r>
      <w:r w:rsidR="006B7C83" w:rsidRPr="001D493C">
        <w:rPr>
          <w:rFonts w:eastAsia="Arial Unicode MS"/>
          <w:bCs/>
          <w:iCs/>
        </w:rPr>
        <w:t>Act</w:t>
      </w:r>
      <w:r w:rsidR="0076644E" w:rsidRPr="001D493C">
        <w:rPr>
          <w:rFonts w:eastAsia="Arial Unicode MS"/>
          <w:bCs/>
          <w:i/>
          <w:iCs/>
        </w:rPr>
        <w:t>.</w:t>
      </w:r>
    </w:p>
    <w:p w:rsidR="007A697D" w:rsidRPr="001D493C" w:rsidRDefault="007A697D" w:rsidP="00A260E5">
      <w:pPr>
        <w:spacing w:after="120"/>
        <w:ind w:left="540"/>
        <w:rPr>
          <w:rFonts w:eastAsia="Arial Unicode MS"/>
          <w:b/>
        </w:rPr>
      </w:pPr>
      <w:r w:rsidRPr="001D493C">
        <w:rPr>
          <w:b/>
          <w:i/>
        </w:rPr>
        <w:t>rental bond loan assistance</w:t>
      </w:r>
      <w:r w:rsidR="006D7910" w:rsidRPr="001D493C">
        <w:rPr>
          <w:b/>
          <w:i/>
        </w:rPr>
        <w:t xml:space="preserve"> </w:t>
      </w:r>
      <w:r w:rsidR="006D7910" w:rsidRPr="001D493C">
        <w:rPr>
          <w:rFonts w:eastAsia="Arial Unicode MS"/>
          <w:bCs/>
          <w:iCs/>
        </w:rPr>
        <w:t>means a rental bond loan provided to a person</w:t>
      </w:r>
      <w:r w:rsidR="00D51DCC" w:rsidRPr="001D493C">
        <w:rPr>
          <w:rFonts w:eastAsia="Arial Unicode MS"/>
          <w:bCs/>
          <w:iCs/>
        </w:rPr>
        <w:t xml:space="preserve"> by the ACT Government</w:t>
      </w:r>
      <w:r w:rsidR="006D7910" w:rsidRPr="001D493C">
        <w:rPr>
          <w:rFonts w:eastAsia="Arial Unicode MS"/>
          <w:bCs/>
          <w:iCs/>
        </w:rPr>
        <w:t xml:space="preserve"> under a </w:t>
      </w:r>
      <w:r w:rsidR="00D51DCC" w:rsidRPr="001D493C">
        <w:rPr>
          <w:rFonts w:eastAsia="Arial Unicode MS"/>
          <w:bCs/>
          <w:iCs/>
        </w:rPr>
        <w:t xml:space="preserve">section 19(1) housing assistance program of the </w:t>
      </w:r>
      <w:r w:rsidR="00D51DCC" w:rsidRPr="001D493C">
        <w:rPr>
          <w:rFonts w:eastAsia="Arial Unicode MS"/>
          <w:bCs/>
          <w:i/>
          <w:iCs/>
        </w:rPr>
        <w:t>Housing Assistance Act 1997</w:t>
      </w:r>
      <w:r w:rsidR="00D51DCC" w:rsidRPr="001D493C">
        <w:rPr>
          <w:rFonts w:eastAsia="Arial Unicode MS"/>
          <w:bCs/>
          <w:iCs/>
        </w:rPr>
        <w:t>.</w:t>
      </w:r>
    </w:p>
    <w:p w:rsidR="008855BB" w:rsidRPr="001D493C" w:rsidRDefault="008855BB" w:rsidP="00A260E5">
      <w:pPr>
        <w:spacing w:before="80" w:after="60"/>
        <w:ind w:left="540"/>
      </w:pPr>
      <w:r w:rsidRPr="001D493C">
        <w:rPr>
          <w:b/>
          <w:bCs/>
          <w:i/>
          <w:iCs/>
        </w:rPr>
        <w:t xml:space="preserve">weekly income </w:t>
      </w:r>
      <w:r w:rsidRPr="001D493C">
        <w:t xml:space="preserve">has the meaning as set out in </w:t>
      </w:r>
      <w:r w:rsidR="005D79A8" w:rsidRPr="001D493C">
        <w:t xml:space="preserve">section </w:t>
      </w:r>
      <w:r w:rsidR="00362C29" w:rsidRPr="001D493C">
        <w:t>11</w:t>
      </w:r>
      <w:r w:rsidRPr="001D493C">
        <w:t>.</w:t>
      </w:r>
    </w:p>
    <w:p w:rsidR="008855BB" w:rsidRPr="001D493C" w:rsidRDefault="008855BB" w:rsidP="00A260E5">
      <w:pPr>
        <w:pStyle w:val="Heading7"/>
        <w:ind w:left="540" w:hanging="540"/>
      </w:pPr>
      <w:r w:rsidRPr="001D493C">
        <w:t>5</w:t>
      </w:r>
      <w:r w:rsidRPr="001D493C">
        <w:rPr>
          <w:b w:val="0"/>
          <w:bCs w:val="0"/>
        </w:rPr>
        <w:tab/>
      </w:r>
      <w:r w:rsidRPr="001D493C">
        <w:t>Determinations</w:t>
      </w:r>
    </w:p>
    <w:p w:rsidR="008855BB" w:rsidRPr="001D493C" w:rsidRDefault="008855BB" w:rsidP="00A260E5">
      <w:pPr>
        <w:spacing w:before="80" w:after="60"/>
        <w:ind w:left="540"/>
      </w:pPr>
      <w:r w:rsidRPr="001D493C">
        <w:t>The housing commissioner may make determinations for this program.</w:t>
      </w:r>
    </w:p>
    <w:p w:rsidR="008855BB" w:rsidRPr="001D493C" w:rsidRDefault="008855BB" w:rsidP="00A260E5">
      <w:pPr>
        <w:spacing w:before="80" w:after="60"/>
        <w:ind w:left="1260" w:hanging="720"/>
        <w:rPr>
          <w:sz w:val="20"/>
        </w:rPr>
      </w:pPr>
      <w:r w:rsidRPr="001D493C">
        <w:rPr>
          <w:i/>
          <w:iCs/>
          <w:sz w:val="20"/>
        </w:rPr>
        <w:t xml:space="preserve">Note </w:t>
      </w:r>
      <w:r w:rsidRPr="001D493C">
        <w:rPr>
          <w:i/>
          <w:iCs/>
          <w:sz w:val="20"/>
        </w:rPr>
        <w:tab/>
      </w:r>
      <w:r w:rsidRPr="001D493C">
        <w:rPr>
          <w:sz w:val="20"/>
        </w:rPr>
        <w:t xml:space="preserve">A determination, and each amendment (if any) to it, is a notifiable instrument and must be notified under the </w:t>
      </w:r>
      <w:r w:rsidRPr="001D493C">
        <w:rPr>
          <w:i/>
          <w:sz w:val="20"/>
        </w:rPr>
        <w:t>Legislation Act</w:t>
      </w:r>
      <w:r w:rsidR="007A724D" w:rsidRPr="001D493C">
        <w:rPr>
          <w:i/>
          <w:sz w:val="20"/>
        </w:rPr>
        <w:t xml:space="preserve"> 2001</w:t>
      </w:r>
      <w:r w:rsidRPr="001D493C">
        <w:rPr>
          <w:sz w:val="20"/>
        </w:rPr>
        <w:t xml:space="preserve">. </w:t>
      </w:r>
    </w:p>
    <w:p w:rsidR="008855BB" w:rsidRPr="001D493C" w:rsidRDefault="008855BB" w:rsidP="00CB503F">
      <w:pPr>
        <w:pStyle w:val="Heading8"/>
        <w:numPr>
          <w:ilvl w:val="0"/>
          <w:numId w:val="0"/>
        </w:numPr>
        <w:ind w:left="540" w:hanging="540"/>
      </w:pPr>
      <w:r w:rsidRPr="001D493C">
        <w:lastRenderedPageBreak/>
        <w:t>6</w:t>
      </w:r>
      <w:r w:rsidRPr="001D493C">
        <w:tab/>
        <w:t>Housing operation guidelines</w:t>
      </w:r>
    </w:p>
    <w:p w:rsidR="008855BB" w:rsidRPr="001D493C" w:rsidRDefault="008855BB" w:rsidP="00CB503F">
      <w:pPr>
        <w:spacing w:before="80" w:after="60"/>
        <w:ind w:left="540"/>
      </w:pPr>
      <w:r w:rsidRPr="001D493C">
        <w:t>The housing commissioner may issue housing operation guidelines outlining procedures for the management or operation of this program.</w:t>
      </w:r>
    </w:p>
    <w:p w:rsidR="008855BB" w:rsidRPr="001D493C" w:rsidRDefault="008855BB" w:rsidP="00CB503F">
      <w:pPr>
        <w:spacing w:before="80" w:after="60"/>
        <w:ind w:left="1260" w:hanging="720"/>
        <w:rPr>
          <w:rFonts w:ascii="Arial" w:hAnsi="Arial" w:cs="Arial"/>
          <w:b/>
          <w:bCs/>
        </w:rPr>
      </w:pPr>
      <w:r w:rsidRPr="001D493C">
        <w:rPr>
          <w:i/>
          <w:iCs/>
          <w:sz w:val="20"/>
        </w:rPr>
        <w:t>Note</w:t>
      </w:r>
      <w:r w:rsidRPr="001D493C">
        <w:rPr>
          <w:i/>
          <w:iCs/>
          <w:sz w:val="20"/>
        </w:rPr>
        <w:tab/>
        <w:t xml:space="preserve"> </w:t>
      </w:r>
      <w:r w:rsidRPr="001D493C">
        <w:rPr>
          <w:sz w:val="20"/>
        </w:rPr>
        <w:t xml:space="preserve">A housing operation guideline, and each amendment (if any) to it, is a notifiable instrument and must be notified under the </w:t>
      </w:r>
      <w:r w:rsidRPr="001D493C">
        <w:rPr>
          <w:i/>
          <w:sz w:val="20"/>
        </w:rPr>
        <w:t>Legislation Act</w:t>
      </w:r>
      <w:r w:rsidR="007A724D" w:rsidRPr="001D493C">
        <w:rPr>
          <w:i/>
          <w:sz w:val="20"/>
        </w:rPr>
        <w:t xml:space="preserve"> 2001</w:t>
      </w:r>
      <w:r w:rsidRPr="001D493C">
        <w:rPr>
          <w:sz w:val="20"/>
        </w:rPr>
        <w:t xml:space="preserve">. </w:t>
      </w:r>
    </w:p>
    <w:p w:rsidR="008855BB" w:rsidRPr="001D493C" w:rsidRDefault="008855BB" w:rsidP="00A260E5">
      <w:pPr>
        <w:spacing w:before="240" w:after="60"/>
        <w:ind w:left="540" w:hanging="540"/>
        <w:outlineLvl w:val="2"/>
        <w:rPr>
          <w:rFonts w:ascii="Arial" w:eastAsia="Arial Unicode MS" w:hAnsi="Arial"/>
          <w:b/>
          <w:bCs/>
        </w:rPr>
      </w:pPr>
      <w:r w:rsidRPr="001D493C">
        <w:rPr>
          <w:rFonts w:ascii="Arial" w:hAnsi="Arial" w:cs="Arial"/>
          <w:b/>
          <w:bCs/>
        </w:rPr>
        <w:t>7</w:t>
      </w:r>
      <w:r w:rsidRPr="001D493C">
        <w:rPr>
          <w:rFonts w:ascii="Arial" w:hAnsi="Arial" w:cs="Arial"/>
          <w:b/>
          <w:bCs/>
        </w:rPr>
        <w:tab/>
      </w:r>
      <w:r w:rsidR="00112CCF" w:rsidRPr="001D493C">
        <w:rPr>
          <w:rFonts w:ascii="Arial" w:eastAsia="Arial Unicode MS" w:hAnsi="Arial"/>
          <w:b/>
          <w:bCs/>
        </w:rPr>
        <w:t>Family</w:t>
      </w:r>
      <w:r w:rsidR="00010142" w:rsidRPr="001D493C">
        <w:rPr>
          <w:rFonts w:ascii="Arial" w:eastAsia="Arial Unicode MS" w:hAnsi="Arial"/>
          <w:b/>
          <w:bCs/>
        </w:rPr>
        <w:t xml:space="preserve"> </w:t>
      </w:r>
      <w:r w:rsidR="00F33027" w:rsidRPr="001D493C">
        <w:rPr>
          <w:rFonts w:ascii="Arial" w:eastAsia="Arial Unicode MS" w:hAnsi="Arial"/>
          <w:b/>
          <w:bCs/>
        </w:rPr>
        <w:t>safety</w:t>
      </w:r>
      <w:r w:rsidRPr="001D493C">
        <w:rPr>
          <w:rFonts w:ascii="Arial" w:eastAsia="Arial Unicode MS" w:hAnsi="Arial"/>
          <w:b/>
          <w:bCs/>
        </w:rPr>
        <w:t xml:space="preserve"> assistance</w:t>
      </w:r>
    </w:p>
    <w:p w:rsidR="003E0C72" w:rsidRPr="001D493C" w:rsidRDefault="003E0C72" w:rsidP="00CB503F">
      <w:pPr>
        <w:numPr>
          <w:ilvl w:val="0"/>
          <w:numId w:val="20"/>
        </w:numPr>
        <w:tabs>
          <w:tab w:val="clear" w:pos="927"/>
        </w:tabs>
        <w:spacing w:after="120"/>
        <w:ind w:left="540" w:hanging="540"/>
        <w:rPr>
          <w:rFonts w:eastAsia="Arial Unicode MS"/>
        </w:rPr>
      </w:pPr>
      <w:r w:rsidRPr="001D493C">
        <w:rPr>
          <w:rFonts w:eastAsia="Arial Unicode MS"/>
        </w:rPr>
        <w:t xml:space="preserve">The housing commissioner may issue assistance to support </w:t>
      </w:r>
      <w:r w:rsidR="00620CDD" w:rsidRPr="001D493C">
        <w:rPr>
          <w:rFonts w:eastAsia="Arial Unicode MS"/>
        </w:rPr>
        <w:t xml:space="preserve">people seeking to escape family violence to </w:t>
      </w:r>
      <w:r w:rsidRPr="001D493C">
        <w:rPr>
          <w:rFonts w:eastAsia="Arial Unicode MS"/>
        </w:rPr>
        <w:t>sustain or re-establish a family home</w:t>
      </w:r>
      <w:r w:rsidR="00620CDD" w:rsidRPr="001D493C">
        <w:rPr>
          <w:rFonts w:eastAsia="Arial Unicode MS"/>
        </w:rPr>
        <w:t>, and related expenses</w:t>
      </w:r>
      <w:r w:rsidRPr="001D493C">
        <w:rPr>
          <w:rFonts w:eastAsia="Arial Unicode MS"/>
        </w:rPr>
        <w:t>.</w:t>
      </w:r>
    </w:p>
    <w:p w:rsidR="008855BB" w:rsidRPr="001D493C" w:rsidRDefault="008855BB" w:rsidP="00CB503F">
      <w:pPr>
        <w:numPr>
          <w:ilvl w:val="0"/>
          <w:numId w:val="20"/>
        </w:numPr>
        <w:tabs>
          <w:tab w:val="clear" w:pos="927"/>
        </w:tabs>
        <w:spacing w:after="120"/>
        <w:ind w:left="540" w:hanging="540"/>
        <w:rPr>
          <w:rFonts w:eastAsia="Arial Unicode MS"/>
        </w:rPr>
      </w:pPr>
      <w:r w:rsidRPr="001D493C">
        <w:rPr>
          <w:rFonts w:eastAsia="Arial Unicode MS"/>
        </w:rPr>
        <w:t xml:space="preserve">The </w:t>
      </w:r>
      <w:r w:rsidR="00E21CD4" w:rsidRPr="001D493C">
        <w:rPr>
          <w:rFonts w:eastAsia="Arial Unicode MS"/>
        </w:rPr>
        <w:t>assistance</w:t>
      </w:r>
      <w:r w:rsidRPr="001D493C">
        <w:rPr>
          <w:rFonts w:eastAsia="Arial Unicode MS"/>
        </w:rPr>
        <w:t xml:space="preserve"> under this program </w:t>
      </w:r>
      <w:r w:rsidR="002D4C1A" w:rsidRPr="001D493C">
        <w:rPr>
          <w:rFonts w:eastAsia="Arial Unicode MS"/>
        </w:rPr>
        <w:t xml:space="preserve">is </w:t>
      </w:r>
      <w:r w:rsidR="001B3FB8" w:rsidRPr="001D493C">
        <w:rPr>
          <w:rFonts w:eastAsia="Arial Unicode MS"/>
        </w:rPr>
        <w:t>$2000</w:t>
      </w:r>
      <w:r w:rsidR="002D4C1A" w:rsidRPr="001D493C">
        <w:rPr>
          <w:rFonts w:eastAsia="Arial Unicode MS"/>
        </w:rPr>
        <w:t>.</w:t>
      </w:r>
    </w:p>
    <w:p w:rsidR="00F52C87" w:rsidRPr="001D493C" w:rsidRDefault="003E0C72" w:rsidP="00CB503F">
      <w:pPr>
        <w:numPr>
          <w:ilvl w:val="0"/>
          <w:numId w:val="20"/>
        </w:numPr>
        <w:tabs>
          <w:tab w:val="clear" w:pos="927"/>
        </w:tabs>
        <w:spacing w:after="120"/>
        <w:ind w:left="540" w:hanging="540"/>
        <w:rPr>
          <w:rFonts w:eastAsia="Arial Unicode MS"/>
        </w:rPr>
      </w:pPr>
      <w:r w:rsidRPr="001D493C">
        <w:rPr>
          <w:rFonts w:eastAsia="Arial Unicode MS"/>
        </w:rPr>
        <w:t xml:space="preserve">The </w:t>
      </w:r>
      <w:r w:rsidR="008855BB" w:rsidRPr="001D493C">
        <w:rPr>
          <w:rFonts w:eastAsia="Arial Unicode MS"/>
        </w:rPr>
        <w:t>applicant must</w:t>
      </w:r>
      <w:r w:rsidR="00FC4D9F" w:rsidRPr="001D493C">
        <w:rPr>
          <w:rFonts w:eastAsia="Arial Unicode MS"/>
        </w:rPr>
        <w:t xml:space="preserve"> </w:t>
      </w:r>
      <w:r w:rsidR="008855BB" w:rsidRPr="001D493C">
        <w:rPr>
          <w:rFonts w:eastAsia="Arial Unicode MS"/>
        </w:rPr>
        <w:t xml:space="preserve">use the </w:t>
      </w:r>
      <w:r w:rsidR="00FC4D9F" w:rsidRPr="001D493C">
        <w:rPr>
          <w:rFonts w:eastAsia="Arial Unicode MS"/>
        </w:rPr>
        <w:t xml:space="preserve">assistance to </w:t>
      </w:r>
      <w:r w:rsidR="00E21CD4" w:rsidRPr="001D493C">
        <w:rPr>
          <w:rFonts w:eastAsia="Arial Unicode MS"/>
        </w:rPr>
        <w:t>sustain or re-establish a family home</w:t>
      </w:r>
      <w:r w:rsidR="00C84479" w:rsidRPr="001D493C">
        <w:rPr>
          <w:rFonts w:eastAsia="Arial Unicode MS"/>
        </w:rPr>
        <w:t>, and related expenses</w:t>
      </w:r>
      <w:r w:rsidR="003E5B2B" w:rsidRPr="001D493C">
        <w:rPr>
          <w:rFonts w:eastAsia="Arial Unicode MS"/>
        </w:rPr>
        <w:t>. This includes, but is not limited to</w:t>
      </w:r>
      <w:r w:rsidR="00F52C87" w:rsidRPr="001D493C">
        <w:rPr>
          <w:rFonts w:eastAsia="Arial Unicode MS"/>
        </w:rPr>
        <w:t>:</w:t>
      </w:r>
    </w:p>
    <w:p w:rsidR="00ED5D3C" w:rsidRPr="001D493C" w:rsidRDefault="00ED5D3C" w:rsidP="00A260E5">
      <w:pPr>
        <w:numPr>
          <w:ilvl w:val="0"/>
          <w:numId w:val="31"/>
        </w:numPr>
        <w:tabs>
          <w:tab w:val="clear" w:pos="930"/>
          <w:tab w:val="left" w:pos="1260"/>
        </w:tabs>
        <w:spacing w:after="120"/>
        <w:ind w:left="1260" w:hanging="720"/>
        <w:rPr>
          <w:rFonts w:eastAsia="Arial Unicode MS"/>
        </w:rPr>
      </w:pPr>
      <w:r w:rsidRPr="001D493C">
        <w:rPr>
          <w:rFonts w:eastAsia="Arial Unicode MS"/>
        </w:rPr>
        <w:t>mortgage or rental payments</w:t>
      </w:r>
    </w:p>
    <w:p w:rsidR="00CB736D" w:rsidRPr="001D493C" w:rsidRDefault="00CB736D" w:rsidP="00A260E5">
      <w:pPr>
        <w:numPr>
          <w:ilvl w:val="0"/>
          <w:numId w:val="31"/>
        </w:numPr>
        <w:tabs>
          <w:tab w:val="clear" w:pos="930"/>
          <w:tab w:val="left" w:pos="1260"/>
        </w:tabs>
        <w:spacing w:after="120"/>
        <w:ind w:left="1260" w:hanging="720"/>
        <w:rPr>
          <w:rFonts w:eastAsia="Arial Unicode MS"/>
        </w:rPr>
      </w:pPr>
      <w:r w:rsidRPr="001D493C">
        <w:rPr>
          <w:rFonts w:eastAsia="Arial Unicode MS"/>
        </w:rPr>
        <w:t>white goods, furniture and furnishings</w:t>
      </w:r>
    </w:p>
    <w:p w:rsidR="00F52C87" w:rsidRPr="001D493C" w:rsidRDefault="00F52C87" w:rsidP="00A260E5">
      <w:pPr>
        <w:numPr>
          <w:ilvl w:val="0"/>
          <w:numId w:val="31"/>
        </w:numPr>
        <w:tabs>
          <w:tab w:val="clear" w:pos="930"/>
          <w:tab w:val="left" w:pos="1260"/>
        </w:tabs>
        <w:spacing w:after="120"/>
        <w:ind w:left="1260" w:hanging="720"/>
        <w:rPr>
          <w:rFonts w:eastAsia="Arial Unicode MS"/>
        </w:rPr>
      </w:pPr>
      <w:r w:rsidRPr="001D493C">
        <w:rPr>
          <w:rFonts w:eastAsia="Arial Unicode MS"/>
        </w:rPr>
        <w:t>accessing legal services in relation to</w:t>
      </w:r>
      <w:r w:rsidR="00F86404" w:rsidRPr="001D493C">
        <w:rPr>
          <w:rFonts w:eastAsia="Arial Unicode MS"/>
        </w:rPr>
        <w:t xml:space="preserve"> the</w:t>
      </w:r>
      <w:r w:rsidRPr="001D493C">
        <w:rPr>
          <w:rFonts w:eastAsia="Arial Unicode MS"/>
        </w:rPr>
        <w:t xml:space="preserve"> </w:t>
      </w:r>
      <w:r w:rsidR="00AC55B8" w:rsidRPr="001D493C">
        <w:rPr>
          <w:rFonts w:eastAsia="Arial Unicode MS"/>
        </w:rPr>
        <w:t>family violence</w:t>
      </w:r>
      <w:r w:rsidR="00B74BFC" w:rsidRPr="001D493C">
        <w:rPr>
          <w:rFonts w:eastAsia="Arial Unicode MS"/>
        </w:rPr>
        <w:t>, or sustaining or re-establishing a family home</w:t>
      </w:r>
    </w:p>
    <w:p w:rsidR="00F52C87" w:rsidRPr="001D493C" w:rsidRDefault="007C51C3" w:rsidP="00A260E5">
      <w:pPr>
        <w:numPr>
          <w:ilvl w:val="0"/>
          <w:numId w:val="31"/>
        </w:numPr>
        <w:tabs>
          <w:tab w:val="clear" w:pos="930"/>
          <w:tab w:val="left" w:pos="1260"/>
        </w:tabs>
        <w:spacing w:after="120"/>
        <w:ind w:left="1260" w:hanging="720"/>
        <w:rPr>
          <w:rFonts w:eastAsia="Arial Unicode MS"/>
        </w:rPr>
      </w:pPr>
      <w:r w:rsidRPr="001D493C">
        <w:rPr>
          <w:rFonts w:eastAsia="Arial Unicode MS"/>
        </w:rPr>
        <w:t>supporting children to pa</w:t>
      </w:r>
      <w:r w:rsidR="008410E6" w:rsidRPr="001D493C">
        <w:rPr>
          <w:rFonts w:eastAsia="Arial Unicode MS"/>
        </w:rPr>
        <w:t xml:space="preserve">rticipate in </w:t>
      </w:r>
      <w:r w:rsidR="000A49D3" w:rsidRPr="001D493C">
        <w:rPr>
          <w:rFonts w:eastAsia="Arial Unicode MS"/>
        </w:rPr>
        <w:t>recreational activities</w:t>
      </w:r>
    </w:p>
    <w:p w:rsidR="00F52C87" w:rsidRPr="001D493C" w:rsidRDefault="00F52C87" w:rsidP="00A260E5">
      <w:pPr>
        <w:numPr>
          <w:ilvl w:val="0"/>
          <w:numId w:val="31"/>
        </w:numPr>
        <w:tabs>
          <w:tab w:val="clear" w:pos="930"/>
          <w:tab w:val="left" w:pos="1260"/>
        </w:tabs>
        <w:spacing w:after="120"/>
        <w:ind w:left="1260" w:hanging="720"/>
        <w:rPr>
          <w:rFonts w:eastAsia="Arial Unicode MS"/>
        </w:rPr>
      </w:pPr>
      <w:r w:rsidRPr="001D493C">
        <w:rPr>
          <w:rFonts w:eastAsia="Arial Unicode MS"/>
        </w:rPr>
        <w:t>pet</w:t>
      </w:r>
      <w:r w:rsidR="00F86404" w:rsidRPr="001D493C">
        <w:rPr>
          <w:rFonts w:eastAsia="Arial Unicode MS"/>
        </w:rPr>
        <w:t xml:space="preserve"> care</w:t>
      </w:r>
      <w:r w:rsidRPr="001D493C">
        <w:rPr>
          <w:rFonts w:eastAsia="Arial Unicode MS"/>
        </w:rPr>
        <w:t xml:space="preserve"> expenses</w:t>
      </w:r>
    </w:p>
    <w:p w:rsidR="00F86404" w:rsidRPr="001D493C" w:rsidRDefault="00F86404" w:rsidP="00A260E5">
      <w:pPr>
        <w:numPr>
          <w:ilvl w:val="0"/>
          <w:numId w:val="31"/>
        </w:numPr>
        <w:tabs>
          <w:tab w:val="clear" w:pos="930"/>
          <w:tab w:val="left" w:pos="1260"/>
        </w:tabs>
        <w:spacing w:after="120"/>
        <w:ind w:left="1260" w:hanging="720"/>
        <w:rPr>
          <w:rFonts w:eastAsia="Arial Unicode MS"/>
        </w:rPr>
      </w:pPr>
      <w:r w:rsidRPr="001D493C">
        <w:rPr>
          <w:rFonts w:eastAsia="Arial Unicode MS"/>
        </w:rPr>
        <w:t>transport</w:t>
      </w:r>
      <w:r w:rsidR="00415E6D" w:rsidRPr="001D493C">
        <w:rPr>
          <w:rFonts w:eastAsia="Arial Unicode MS"/>
        </w:rPr>
        <w:t>,</w:t>
      </w:r>
      <w:r w:rsidRPr="001D493C">
        <w:rPr>
          <w:rFonts w:eastAsia="Arial Unicode MS"/>
        </w:rPr>
        <w:t xml:space="preserve"> and</w:t>
      </w:r>
    </w:p>
    <w:p w:rsidR="008855BB" w:rsidRPr="001D493C" w:rsidRDefault="00DF27F7" w:rsidP="00A260E5">
      <w:pPr>
        <w:numPr>
          <w:ilvl w:val="0"/>
          <w:numId w:val="31"/>
        </w:numPr>
        <w:tabs>
          <w:tab w:val="clear" w:pos="930"/>
          <w:tab w:val="left" w:pos="1260"/>
        </w:tabs>
        <w:spacing w:after="120"/>
        <w:ind w:left="1260" w:hanging="720"/>
        <w:rPr>
          <w:rFonts w:eastAsia="Arial Unicode MS"/>
        </w:rPr>
      </w:pPr>
      <w:r w:rsidRPr="001D493C">
        <w:rPr>
          <w:rFonts w:eastAsia="Arial Unicode MS"/>
        </w:rPr>
        <w:t xml:space="preserve">any </w:t>
      </w:r>
      <w:r w:rsidR="00F86404" w:rsidRPr="001D493C">
        <w:rPr>
          <w:rFonts w:eastAsia="Arial Unicode MS"/>
        </w:rPr>
        <w:t>other related expenses</w:t>
      </w:r>
      <w:r w:rsidR="00FC4D9F" w:rsidRPr="001D493C">
        <w:rPr>
          <w:rFonts w:eastAsia="Arial Unicode MS"/>
        </w:rPr>
        <w:t>.</w:t>
      </w:r>
    </w:p>
    <w:p w:rsidR="003E0C72" w:rsidRPr="001D493C" w:rsidRDefault="00CB736D" w:rsidP="00CB503F">
      <w:pPr>
        <w:numPr>
          <w:ilvl w:val="0"/>
          <w:numId w:val="20"/>
        </w:numPr>
        <w:tabs>
          <w:tab w:val="clear" w:pos="927"/>
        </w:tabs>
        <w:spacing w:after="120"/>
        <w:ind w:left="540" w:hanging="540"/>
        <w:rPr>
          <w:rFonts w:eastAsia="Arial Unicode MS"/>
        </w:rPr>
      </w:pPr>
      <w:r w:rsidRPr="001D493C">
        <w:rPr>
          <w:rFonts w:eastAsia="Arial Unicode MS"/>
        </w:rPr>
        <w:t xml:space="preserve">For the purposes of </w:t>
      </w:r>
      <w:r w:rsidR="00632EA6" w:rsidRPr="001D493C">
        <w:rPr>
          <w:rFonts w:eastAsia="Arial Unicode MS"/>
        </w:rPr>
        <w:t>sub</w:t>
      </w:r>
      <w:r w:rsidRPr="001D493C">
        <w:rPr>
          <w:rFonts w:eastAsia="Arial Unicode MS"/>
        </w:rPr>
        <w:t>section 3(g), this program recognises there are a range of costs incurred by</w:t>
      </w:r>
      <w:r w:rsidR="00DF27F7" w:rsidRPr="001D493C">
        <w:rPr>
          <w:rFonts w:eastAsia="Arial Unicode MS"/>
        </w:rPr>
        <w:t xml:space="preserve"> people seeking to escape family</w:t>
      </w:r>
      <w:r w:rsidRPr="001D493C">
        <w:rPr>
          <w:rFonts w:eastAsia="Arial Unicode MS"/>
        </w:rPr>
        <w:t xml:space="preserve"> violence that impede their ability to establish or sustain a</w:t>
      </w:r>
      <w:r w:rsidR="00971D6D" w:rsidRPr="001D493C">
        <w:rPr>
          <w:rFonts w:eastAsia="Arial Unicode MS"/>
        </w:rPr>
        <w:t xml:space="preserve"> family</w:t>
      </w:r>
      <w:r w:rsidRPr="001D493C">
        <w:rPr>
          <w:rFonts w:eastAsia="Arial Unicode MS"/>
        </w:rPr>
        <w:t xml:space="preserve"> home.</w:t>
      </w:r>
      <w:r w:rsidR="00632EA6" w:rsidRPr="001D493C">
        <w:rPr>
          <w:rFonts w:eastAsia="Arial Unicode MS"/>
        </w:rPr>
        <w:t xml:space="preserve"> </w:t>
      </w:r>
      <w:r w:rsidR="00A02801" w:rsidRPr="001D493C">
        <w:rPr>
          <w:rFonts w:eastAsia="Arial Unicode MS"/>
        </w:rPr>
        <w:t xml:space="preserve">This includes </w:t>
      </w:r>
      <w:r w:rsidR="00632EA6" w:rsidRPr="001D493C">
        <w:rPr>
          <w:rFonts w:eastAsia="Arial Unicode MS"/>
        </w:rPr>
        <w:t>activities that assist members of the household to have a sense normality and connection to their community, school and workplace.</w:t>
      </w:r>
    </w:p>
    <w:p w:rsidR="008855BB" w:rsidRPr="001D493C" w:rsidRDefault="008855BB" w:rsidP="00A260E5">
      <w:pPr>
        <w:pStyle w:val="Heading4"/>
        <w:jc w:val="left"/>
      </w:pPr>
      <w:r w:rsidRPr="001D493C">
        <w:t>8</w:t>
      </w:r>
      <w:r w:rsidRPr="001D493C">
        <w:tab/>
        <w:t xml:space="preserve">Application for </w:t>
      </w:r>
      <w:r w:rsidR="00B772C3" w:rsidRPr="001D493C">
        <w:t xml:space="preserve">family </w:t>
      </w:r>
      <w:r w:rsidR="00971E2A" w:rsidRPr="001D493C">
        <w:t xml:space="preserve">safety </w:t>
      </w:r>
      <w:r w:rsidR="00B772C3" w:rsidRPr="001D493C">
        <w:t>assistance</w:t>
      </w:r>
    </w:p>
    <w:p w:rsidR="008855BB" w:rsidRPr="001D493C" w:rsidRDefault="001C0059" w:rsidP="00A260E5">
      <w:pPr>
        <w:numPr>
          <w:ilvl w:val="0"/>
          <w:numId w:val="33"/>
        </w:numPr>
        <w:spacing w:after="120"/>
        <w:rPr>
          <w:rFonts w:eastAsia="Arial Unicode MS"/>
        </w:rPr>
      </w:pPr>
      <w:r w:rsidRPr="001D493C">
        <w:rPr>
          <w:rFonts w:eastAsia="Arial Unicode MS"/>
        </w:rPr>
        <w:t xml:space="preserve">The application for family </w:t>
      </w:r>
      <w:r w:rsidR="00095354" w:rsidRPr="001D493C">
        <w:rPr>
          <w:rFonts w:eastAsia="Arial Unicode MS"/>
        </w:rPr>
        <w:t xml:space="preserve">safety assistance </w:t>
      </w:r>
      <w:r w:rsidR="002F7A37" w:rsidRPr="001D493C">
        <w:rPr>
          <w:rFonts w:eastAsia="Arial Unicode MS"/>
        </w:rPr>
        <w:t>may be</w:t>
      </w:r>
      <w:r w:rsidRPr="001D493C">
        <w:rPr>
          <w:rFonts w:eastAsia="Arial Unicode MS"/>
        </w:rPr>
        <w:t xml:space="preserve"> an approved form.</w:t>
      </w:r>
    </w:p>
    <w:p w:rsidR="00EF6F2F" w:rsidRPr="001D493C" w:rsidRDefault="00EF6F2F" w:rsidP="001D493C">
      <w:pPr>
        <w:spacing w:before="240" w:after="60"/>
        <w:rPr>
          <w:sz w:val="20"/>
        </w:rPr>
      </w:pPr>
      <w:r w:rsidRPr="001D493C">
        <w:rPr>
          <w:i/>
          <w:iCs/>
          <w:sz w:val="20"/>
        </w:rPr>
        <w:t xml:space="preserve">Note </w:t>
      </w:r>
      <w:r w:rsidR="00DA17EA" w:rsidRPr="001D493C">
        <w:rPr>
          <w:i/>
          <w:iCs/>
          <w:sz w:val="20"/>
        </w:rPr>
        <w:t>1</w:t>
      </w:r>
      <w:r w:rsidRPr="001D493C">
        <w:rPr>
          <w:i/>
          <w:iCs/>
          <w:sz w:val="20"/>
        </w:rPr>
        <w:tab/>
      </w:r>
      <w:r w:rsidRPr="001D493C">
        <w:rPr>
          <w:sz w:val="20"/>
        </w:rPr>
        <w:t>If the housing commissioner approves a form for an application, the form must be used.</w:t>
      </w:r>
    </w:p>
    <w:p w:rsidR="00EF6F2F" w:rsidRPr="001D493C" w:rsidRDefault="00EF6F2F" w:rsidP="00CB503F">
      <w:pPr>
        <w:spacing w:before="240" w:after="60"/>
        <w:rPr>
          <w:sz w:val="20"/>
        </w:rPr>
      </w:pPr>
      <w:r w:rsidRPr="001D493C">
        <w:rPr>
          <w:i/>
          <w:sz w:val="20"/>
        </w:rPr>
        <w:t xml:space="preserve">Note </w:t>
      </w:r>
      <w:r w:rsidR="00DA17EA" w:rsidRPr="001D493C">
        <w:rPr>
          <w:i/>
          <w:sz w:val="20"/>
        </w:rPr>
        <w:t>2</w:t>
      </w:r>
      <w:r w:rsidRPr="001D493C">
        <w:rPr>
          <w:i/>
          <w:sz w:val="20"/>
        </w:rPr>
        <w:t xml:space="preserve"> </w:t>
      </w:r>
      <w:r w:rsidRPr="001D493C">
        <w:rPr>
          <w:sz w:val="20"/>
        </w:rPr>
        <w:t xml:space="preserve">The housing commissioner may approve one or more forms for the same purpose (see </w:t>
      </w:r>
      <w:r w:rsidRPr="001D493C">
        <w:rPr>
          <w:i/>
          <w:sz w:val="20"/>
        </w:rPr>
        <w:t xml:space="preserve">Legislation Act 2001, </w:t>
      </w:r>
      <w:r w:rsidRPr="001D493C">
        <w:rPr>
          <w:sz w:val="20"/>
        </w:rPr>
        <w:t xml:space="preserve">s255(7)). </w:t>
      </w:r>
    </w:p>
    <w:p w:rsidR="0075570A" w:rsidRPr="001D493C" w:rsidRDefault="004E769B" w:rsidP="00A260E5">
      <w:pPr>
        <w:numPr>
          <w:ilvl w:val="0"/>
          <w:numId w:val="33"/>
        </w:numPr>
        <w:spacing w:before="240" w:after="120"/>
        <w:rPr>
          <w:bCs/>
          <w:lang w:val="en-US"/>
        </w:rPr>
      </w:pPr>
      <w:r w:rsidRPr="001D493C">
        <w:rPr>
          <w:bCs/>
          <w:lang w:val="en-US"/>
        </w:rPr>
        <w:t>The applica</w:t>
      </w:r>
      <w:r w:rsidR="0002295E" w:rsidRPr="001D493C">
        <w:rPr>
          <w:bCs/>
          <w:lang w:val="en-US"/>
        </w:rPr>
        <w:t>nt</w:t>
      </w:r>
      <w:r w:rsidRPr="001D493C">
        <w:rPr>
          <w:bCs/>
          <w:lang w:val="en-US"/>
        </w:rPr>
        <w:t xml:space="preserve"> </w:t>
      </w:r>
      <w:r w:rsidR="00A06284" w:rsidRPr="001D493C">
        <w:rPr>
          <w:bCs/>
          <w:lang w:val="en-US"/>
        </w:rPr>
        <w:t>must be</w:t>
      </w:r>
      <w:r w:rsidR="0075570A" w:rsidRPr="001D493C">
        <w:rPr>
          <w:bCs/>
          <w:lang w:val="en-US"/>
        </w:rPr>
        <w:t>:</w:t>
      </w:r>
      <w:r w:rsidRPr="001D493C">
        <w:rPr>
          <w:bCs/>
          <w:lang w:val="en-US"/>
        </w:rPr>
        <w:t xml:space="preserve"> </w:t>
      </w:r>
    </w:p>
    <w:p w:rsidR="00D10D8D" w:rsidRPr="001D493C" w:rsidRDefault="004E769B" w:rsidP="00A260E5">
      <w:pPr>
        <w:numPr>
          <w:ilvl w:val="0"/>
          <w:numId w:val="47"/>
        </w:numPr>
        <w:tabs>
          <w:tab w:val="left" w:pos="1260"/>
        </w:tabs>
        <w:spacing w:after="120"/>
        <w:rPr>
          <w:bCs/>
          <w:lang w:val="en-US"/>
        </w:rPr>
      </w:pPr>
      <w:r w:rsidRPr="001D493C">
        <w:rPr>
          <w:bCs/>
          <w:lang w:val="en-US"/>
        </w:rPr>
        <w:t>referred by a service in the Territory that works to address family violence</w:t>
      </w:r>
      <w:r w:rsidR="00A93E37" w:rsidRPr="001D493C">
        <w:rPr>
          <w:bCs/>
          <w:lang w:val="en-US"/>
        </w:rPr>
        <w:t xml:space="preserve">, or </w:t>
      </w:r>
    </w:p>
    <w:p w:rsidR="00420DA2" w:rsidRPr="001D493C" w:rsidRDefault="00A93E37" w:rsidP="00A260E5">
      <w:pPr>
        <w:numPr>
          <w:ilvl w:val="0"/>
          <w:numId w:val="47"/>
        </w:numPr>
        <w:tabs>
          <w:tab w:val="left" w:pos="1260"/>
        </w:tabs>
        <w:spacing w:after="120"/>
        <w:rPr>
          <w:bCs/>
          <w:lang w:val="en-US"/>
        </w:rPr>
      </w:pPr>
      <w:r w:rsidRPr="001D493C">
        <w:rPr>
          <w:bCs/>
          <w:lang w:val="en-US"/>
        </w:rPr>
        <w:t>another form of</w:t>
      </w:r>
      <w:r w:rsidR="0045060C" w:rsidRPr="001D493C">
        <w:rPr>
          <w:bCs/>
          <w:lang w:val="en-US"/>
        </w:rPr>
        <w:t xml:space="preserve"> community</w:t>
      </w:r>
      <w:r w:rsidRPr="001D493C">
        <w:rPr>
          <w:bCs/>
          <w:lang w:val="en-US"/>
        </w:rPr>
        <w:t xml:space="preserve"> support</w:t>
      </w:r>
      <w:r w:rsidR="002510DB" w:rsidRPr="001D493C">
        <w:rPr>
          <w:bCs/>
          <w:lang w:val="en-US"/>
        </w:rPr>
        <w:t xml:space="preserve"> service where that</w:t>
      </w:r>
      <w:r w:rsidRPr="001D493C">
        <w:rPr>
          <w:bCs/>
          <w:lang w:val="en-US"/>
        </w:rPr>
        <w:t xml:space="preserve"> service forms the reasonable view that </w:t>
      </w:r>
      <w:r w:rsidR="0075570A" w:rsidRPr="001D493C">
        <w:rPr>
          <w:bCs/>
          <w:lang w:val="en-US"/>
        </w:rPr>
        <w:t xml:space="preserve">family violence </w:t>
      </w:r>
      <w:r w:rsidR="00DD3790" w:rsidRPr="001D493C">
        <w:rPr>
          <w:bCs/>
          <w:lang w:val="en-US"/>
        </w:rPr>
        <w:t xml:space="preserve">is or </w:t>
      </w:r>
      <w:r w:rsidR="0075570A" w:rsidRPr="001D493C">
        <w:rPr>
          <w:bCs/>
          <w:lang w:val="en-US"/>
        </w:rPr>
        <w:t>has occurred</w:t>
      </w:r>
      <w:r w:rsidR="00420DA2" w:rsidRPr="001D493C">
        <w:rPr>
          <w:bCs/>
          <w:lang w:val="en-US"/>
        </w:rPr>
        <w:t>.  This includes but is not limited to:</w:t>
      </w:r>
    </w:p>
    <w:p w:rsidR="00B92BA9" w:rsidRPr="001D493C" w:rsidRDefault="00B92BA9" w:rsidP="00A260E5">
      <w:pPr>
        <w:numPr>
          <w:ilvl w:val="1"/>
          <w:numId w:val="47"/>
        </w:numPr>
        <w:tabs>
          <w:tab w:val="clear" w:pos="1440"/>
        </w:tabs>
        <w:spacing w:after="120"/>
        <w:rPr>
          <w:bCs/>
          <w:lang w:val="en-US"/>
        </w:rPr>
      </w:pPr>
      <w:r w:rsidRPr="001D493C">
        <w:rPr>
          <w:bCs/>
          <w:lang w:val="en-US"/>
        </w:rPr>
        <w:t>a general practitioner</w:t>
      </w:r>
    </w:p>
    <w:p w:rsidR="00415E6D" w:rsidRPr="001D493C" w:rsidRDefault="00415E6D" w:rsidP="00A260E5">
      <w:pPr>
        <w:numPr>
          <w:ilvl w:val="1"/>
          <w:numId w:val="47"/>
        </w:numPr>
        <w:tabs>
          <w:tab w:val="clear" w:pos="1440"/>
        </w:tabs>
        <w:spacing w:after="120"/>
        <w:rPr>
          <w:bCs/>
          <w:lang w:val="en-US"/>
        </w:rPr>
      </w:pPr>
      <w:r w:rsidRPr="001D493C">
        <w:rPr>
          <w:bCs/>
          <w:lang w:val="en-US"/>
        </w:rPr>
        <w:t>a medical professional</w:t>
      </w:r>
    </w:p>
    <w:p w:rsidR="00B92BA9" w:rsidRPr="001D493C" w:rsidRDefault="00B92BA9" w:rsidP="00A260E5">
      <w:pPr>
        <w:numPr>
          <w:ilvl w:val="1"/>
          <w:numId w:val="47"/>
        </w:numPr>
        <w:tabs>
          <w:tab w:val="clear" w:pos="1440"/>
        </w:tabs>
        <w:spacing w:after="120"/>
        <w:rPr>
          <w:bCs/>
          <w:lang w:val="en-US"/>
        </w:rPr>
      </w:pPr>
      <w:r w:rsidRPr="001D493C">
        <w:rPr>
          <w:bCs/>
          <w:lang w:val="en-US"/>
        </w:rPr>
        <w:lastRenderedPageBreak/>
        <w:t>a police officer</w:t>
      </w:r>
    </w:p>
    <w:p w:rsidR="00B92BA9" w:rsidRPr="001D493C" w:rsidRDefault="00B92BA9" w:rsidP="00A260E5">
      <w:pPr>
        <w:numPr>
          <w:ilvl w:val="1"/>
          <w:numId w:val="47"/>
        </w:numPr>
        <w:tabs>
          <w:tab w:val="clear" w:pos="1440"/>
        </w:tabs>
        <w:spacing w:after="120"/>
        <w:rPr>
          <w:bCs/>
          <w:lang w:val="en-US"/>
        </w:rPr>
      </w:pPr>
      <w:r w:rsidRPr="001D493C">
        <w:rPr>
          <w:bCs/>
          <w:lang w:val="en-US"/>
        </w:rPr>
        <w:t>a social worker (including from a religious institution)</w:t>
      </w:r>
    </w:p>
    <w:p w:rsidR="00B92BA9" w:rsidRPr="001D493C" w:rsidRDefault="00415E6D" w:rsidP="001D493C">
      <w:pPr>
        <w:numPr>
          <w:ilvl w:val="1"/>
          <w:numId w:val="47"/>
        </w:numPr>
        <w:tabs>
          <w:tab w:val="clear" w:pos="1440"/>
        </w:tabs>
        <w:spacing w:after="120"/>
        <w:rPr>
          <w:bCs/>
          <w:lang w:val="en-US"/>
        </w:rPr>
      </w:pPr>
      <w:r w:rsidRPr="001D493C">
        <w:rPr>
          <w:bCs/>
          <w:lang w:val="en-US"/>
        </w:rPr>
        <w:t>an officer from a specialist housing and homelessness provider</w:t>
      </w:r>
    </w:p>
    <w:p w:rsidR="0075570A" w:rsidRPr="001D493C" w:rsidRDefault="00B92BA9" w:rsidP="00A260E5">
      <w:pPr>
        <w:numPr>
          <w:ilvl w:val="1"/>
          <w:numId w:val="47"/>
        </w:numPr>
        <w:tabs>
          <w:tab w:val="clear" w:pos="1440"/>
        </w:tabs>
        <w:spacing w:after="120"/>
        <w:rPr>
          <w:bCs/>
          <w:lang w:val="en-US"/>
        </w:rPr>
      </w:pPr>
      <w:r w:rsidRPr="001D493C">
        <w:rPr>
          <w:bCs/>
          <w:lang w:val="en-US"/>
        </w:rPr>
        <w:t>a Child Youth and Family protection officer</w:t>
      </w:r>
      <w:r w:rsidR="00CB503F" w:rsidRPr="001D493C">
        <w:rPr>
          <w:bCs/>
          <w:lang w:val="en-US"/>
        </w:rPr>
        <w:t>.</w:t>
      </w:r>
    </w:p>
    <w:p w:rsidR="0006379F" w:rsidRPr="001D493C" w:rsidRDefault="0006379F" w:rsidP="00A260E5">
      <w:pPr>
        <w:numPr>
          <w:ilvl w:val="0"/>
          <w:numId w:val="33"/>
        </w:numPr>
        <w:spacing w:after="120"/>
        <w:rPr>
          <w:rFonts w:eastAsia="Arial Unicode MS"/>
        </w:rPr>
      </w:pPr>
      <w:r w:rsidRPr="001D493C">
        <w:rPr>
          <w:rFonts w:eastAsia="Arial Unicode MS"/>
        </w:rPr>
        <w:t>The application must contain the information that the housing commissioner reasonably requires</w:t>
      </w:r>
      <w:r w:rsidR="000E0935" w:rsidRPr="001D493C">
        <w:rPr>
          <w:rFonts w:eastAsia="Arial Unicode MS"/>
        </w:rPr>
        <w:t xml:space="preserve"> to determine an applicant’s eligibility under section 9</w:t>
      </w:r>
      <w:r w:rsidRPr="001D493C">
        <w:rPr>
          <w:rFonts w:eastAsia="Arial Unicode MS"/>
        </w:rPr>
        <w:t>.</w:t>
      </w:r>
    </w:p>
    <w:p w:rsidR="00DA17EA" w:rsidRPr="001D493C" w:rsidRDefault="00DA17EA" w:rsidP="001D493C">
      <w:pPr>
        <w:spacing w:before="240" w:after="60"/>
        <w:rPr>
          <w:sz w:val="20"/>
          <w:szCs w:val="20"/>
        </w:rPr>
      </w:pPr>
      <w:r w:rsidRPr="001D493C">
        <w:rPr>
          <w:i/>
          <w:iCs/>
          <w:sz w:val="20"/>
          <w:szCs w:val="20"/>
        </w:rPr>
        <w:t>Note 1</w:t>
      </w:r>
      <w:r w:rsidRPr="001D493C">
        <w:rPr>
          <w:i/>
          <w:iCs/>
          <w:sz w:val="20"/>
          <w:szCs w:val="20"/>
        </w:rPr>
        <w:tab/>
      </w:r>
      <w:r w:rsidRPr="001D493C">
        <w:rPr>
          <w:sz w:val="20"/>
          <w:szCs w:val="20"/>
        </w:rPr>
        <w:t xml:space="preserve">The Territory Privacy Principles apply to the housing commissioner.  Principle 4 states requirements about the storage and security of personal information and principle 11 states when personal information may be disclosed (see </w:t>
      </w:r>
      <w:r w:rsidRPr="001D493C">
        <w:rPr>
          <w:i/>
          <w:sz w:val="20"/>
          <w:szCs w:val="20"/>
        </w:rPr>
        <w:t>Information</w:t>
      </w:r>
      <w:r w:rsidRPr="001D493C">
        <w:rPr>
          <w:sz w:val="20"/>
          <w:szCs w:val="20"/>
        </w:rPr>
        <w:t xml:space="preserve"> </w:t>
      </w:r>
      <w:r w:rsidRPr="001D493C">
        <w:rPr>
          <w:i/>
          <w:iCs/>
          <w:sz w:val="20"/>
          <w:szCs w:val="20"/>
        </w:rPr>
        <w:t>Privacy Act 2014</w:t>
      </w:r>
      <w:r w:rsidRPr="001D493C">
        <w:rPr>
          <w:sz w:val="20"/>
          <w:szCs w:val="20"/>
        </w:rPr>
        <w:t>, s 13).</w:t>
      </w:r>
    </w:p>
    <w:p w:rsidR="00DA17EA" w:rsidRPr="001D493C" w:rsidRDefault="00DA17EA" w:rsidP="001D493C">
      <w:pPr>
        <w:spacing w:before="240" w:after="60"/>
        <w:rPr>
          <w:sz w:val="20"/>
          <w:szCs w:val="20"/>
        </w:rPr>
      </w:pPr>
      <w:r w:rsidRPr="001D493C">
        <w:rPr>
          <w:i/>
          <w:iCs/>
          <w:sz w:val="20"/>
          <w:szCs w:val="20"/>
        </w:rPr>
        <w:t xml:space="preserve">Note 2 </w:t>
      </w:r>
      <w:r w:rsidRPr="001D493C">
        <w:rPr>
          <w:sz w:val="20"/>
          <w:szCs w:val="20"/>
        </w:rPr>
        <w:t xml:space="preserve">The </w:t>
      </w:r>
      <w:r w:rsidRPr="001D493C">
        <w:rPr>
          <w:i/>
          <w:sz w:val="20"/>
          <w:szCs w:val="20"/>
        </w:rPr>
        <w:t xml:space="preserve">Health Records (Privacy and Access) Act 1997 </w:t>
      </w:r>
      <w:r w:rsidRPr="001D493C">
        <w:rPr>
          <w:sz w:val="20"/>
          <w:szCs w:val="20"/>
        </w:rPr>
        <w:t xml:space="preserve">Privacy Principles apply to the housing commissioner. Principle 2 states the requirements about the solicitation of health records. Principle 9 states the limitations on the use of personal health information. Principle 10 states the requirements about the limitations of disclosure of personal health information.  </w:t>
      </w:r>
    </w:p>
    <w:p w:rsidR="00DA17EA" w:rsidRPr="001D493C" w:rsidRDefault="00DA17EA" w:rsidP="001D493C">
      <w:pPr>
        <w:spacing w:before="240" w:after="60"/>
        <w:rPr>
          <w:sz w:val="20"/>
          <w:szCs w:val="20"/>
        </w:rPr>
      </w:pPr>
      <w:r w:rsidRPr="001D493C">
        <w:rPr>
          <w:i/>
          <w:iCs/>
          <w:sz w:val="20"/>
          <w:szCs w:val="20"/>
        </w:rPr>
        <w:t>Note 3</w:t>
      </w:r>
      <w:r w:rsidRPr="001D493C">
        <w:rPr>
          <w:i/>
          <w:iCs/>
          <w:sz w:val="20"/>
          <w:szCs w:val="20"/>
        </w:rPr>
        <w:tab/>
      </w:r>
      <w:r w:rsidRPr="001D493C">
        <w:rPr>
          <w:sz w:val="20"/>
          <w:szCs w:val="20"/>
        </w:rPr>
        <w:t>Access to information may be sought under the</w:t>
      </w:r>
      <w:r w:rsidRPr="001D493C">
        <w:rPr>
          <w:i/>
          <w:iCs/>
          <w:sz w:val="20"/>
          <w:szCs w:val="20"/>
        </w:rPr>
        <w:t xml:space="preserve"> Freedom of Information Act 2016 </w:t>
      </w:r>
      <w:r w:rsidRPr="001D493C">
        <w:rPr>
          <w:sz w:val="20"/>
          <w:szCs w:val="20"/>
        </w:rPr>
        <w:t>(which also provides that certain information is exempt from disclosure).</w:t>
      </w:r>
    </w:p>
    <w:p w:rsidR="00DA17EA" w:rsidRPr="001D493C" w:rsidRDefault="00DA17EA" w:rsidP="001D493C">
      <w:pPr>
        <w:spacing w:before="240" w:after="60"/>
        <w:rPr>
          <w:sz w:val="20"/>
          <w:szCs w:val="20"/>
        </w:rPr>
      </w:pPr>
      <w:r w:rsidRPr="001D493C">
        <w:rPr>
          <w:i/>
          <w:iCs/>
          <w:sz w:val="20"/>
          <w:szCs w:val="20"/>
        </w:rPr>
        <w:t xml:space="preserve">Note 4 </w:t>
      </w:r>
      <w:r w:rsidRPr="001D493C">
        <w:rPr>
          <w:sz w:val="20"/>
          <w:szCs w:val="20"/>
        </w:rPr>
        <w:t xml:space="preserve">If the information is not provided in accordance with a notice under section 24 (3) or section 25 (2) of the </w:t>
      </w:r>
      <w:r w:rsidRPr="001D493C">
        <w:rPr>
          <w:i/>
          <w:sz w:val="20"/>
          <w:szCs w:val="20"/>
        </w:rPr>
        <w:t>Housing Assistance Act 2007</w:t>
      </w:r>
      <w:r w:rsidRPr="001D493C">
        <w:t xml:space="preserve"> </w:t>
      </w:r>
      <w:r w:rsidRPr="001D493C">
        <w:rPr>
          <w:sz w:val="20"/>
          <w:szCs w:val="20"/>
        </w:rPr>
        <w:t xml:space="preserve">the application may be refused. </w:t>
      </w:r>
    </w:p>
    <w:p w:rsidR="008855BB" w:rsidRPr="001D493C" w:rsidRDefault="008855BB" w:rsidP="00A260E5">
      <w:pPr>
        <w:spacing w:before="360" w:after="120"/>
        <w:outlineLvl w:val="2"/>
        <w:rPr>
          <w:rFonts w:ascii="Arial" w:eastAsia="Arial Unicode MS" w:hAnsi="Arial"/>
          <w:b/>
          <w:bCs/>
        </w:rPr>
      </w:pPr>
      <w:r w:rsidRPr="001D493C">
        <w:rPr>
          <w:rFonts w:ascii="Arial" w:hAnsi="Arial" w:cs="Arial"/>
          <w:b/>
          <w:bCs/>
        </w:rPr>
        <w:t>9</w:t>
      </w:r>
      <w:r w:rsidRPr="001D493C">
        <w:rPr>
          <w:rFonts w:ascii="Arial" w:hAnsi="Arial" w:cs="Arial"/>
          <w:b/>
          <w:bCs/>
        </w:rPr>
        <w:tab/>
      </w:r>
      <w:r w:rsidRPr="001D493C">
        <w:rPr>
          <w:rFonts w:ascii="Arial" w:eastAsia="Arial Unicode MS" w:hAnsi="Arial"/>
          <w:b/>
          <w:bCs/>
        </w:rPr>
        <w:t xml:space="preserve">Eligibility criteria for </w:t>
      </w:r>
      <w:r w:rsidR="008D222C" w:rsidRPr="001D493C">
        <w:rPr>
          <w:rFonts w:ascii="Arial" w:eastAsia="Arial Unicode MS" w:hAnsi="Arial"/>
          <w:b/>
          <w:bCs/>
        </w:rPr>
        <w:t xml:space="preserve">family </w:t>
      </w:r>
      <w:r w:rsidR="00095354" w:rsidRPr="001D493C">
        <w:rPr>
          <w:rFonts w:ascii="Arial" w:eastAsia="Arial Unicode MS" w:hAnsi="Arial"/>
          <w:b/>
          <w:bCs/>
        </w:rPr>
        <w:t xml:space="preserve">safety </w:t>
      </w:r>
      <w:r w:rsidR="008D222C" w:rsidRPr="001D493C">
        <w:rPr>
          <w:rFonts w:ascii="Arial" w:eastAsia="Arial Unicode MS" w:hAnsi="Arial"/>
          <w:b/>
          <w:bCs/>
        </w:rPr>
        <w:t>assistance</w:t>
      </w:r>
    </w:p>
    <w:p w:rsidR="008855BB" w:rsidRPr="001D493C" w:rsidRDefault="008855BB" w:rsidP="00A260E5">
      <w:pPr>
        <w:numPr>
          <w:ilvl w:val="0"/>
          <w:numId w:val="42"/>
        </w:numPr>
        <w:spacing w:after="120"/>
      </w:pPr>
      <w:r w:rsidRPr="001D493C">
        <w:t>An applica</w:t>
      </w:r>
      <w:r w:rsidR="00CE58B7" w:rsidRPr="001D493C">
        <w:t>nt</w:t>
      </w:r>
      <w:r w:rsidRPr="001D493C">
        <w:t xml:space="preserve"> is eligible for </w:t>
      </w:r>
      <w:r w:rsidR="00B61BB5" w:rsidRPr="001D493C">
        <w:t xml:space="preserve">family safety </w:t>
      </w:r>
      <w:r w:rsidRPr="001D493C">
        <w:t xml:space="preserve">assistance if the applicant </w:t>
      </w:r>
      <w:r w:rsidR="00061A03" w:rsidRPr="001D493C">
        <w:t>is:</w:t>
      </w:r>
    </w:p>
    <w:p w:rsidR="00061A03" w:rsidRPr="001D493C" w:rsidRDefault="00CB503F" w:rsidP="00A260E5">
      <w:pPr>
        <w:numPr>
          <w:ilvl w:val="0"/>
          <w:numId w:val="46"/>
        </w:numPr>
        <w:tabs>
          <w:tab w:val="clear" w:pos="930"/>
          <w:tab w:val="num" w:pos="1276"/>
        </w:tabs>
        <w:spacing w:after="120"/>
        <w:ind w:left="1260" w:hanging="720"/>
      </w:pPr>
      <w:r w:rsidRPr="001D493C">
        <w:t>seeking to escape family violence</w:t>
      </w:r>
      <w:r w:rsidR="00610EF2" w:rsidRPr="001D493C">
        <w:t xml:space="preserve"> </w:t>
      </w:r>
      <w:r w:rsidR="00E95FAB" w:rsidRPr="001D493C">
        <w:t xml:space="preserve">and </w:t>
      </w:r>
      <w:r w:rsidR="00FD70FE" w:rsidRPr="001D493C">
        <w:t>has</w:t>
      </w:r>
      <w:r w:rsidR="0078030A" w:rsidRPr="001D493C">
        <w:rPr>
          <w:bCs/>
          <w:iCs/>
        </w:rPr>
        <w:t xml:space="preserve"> financial obligations in relation to sustaining or re-establishing a family home, or related expenses</w:t>
      </w:r>
      <w:r w:rsidR="00FD70FE" w:rsidRPr="001D493C">
        <w:rPr>
          <w:bCs/>
          <w:iCs/>
        </w:rPr>
        <w:t>;</w:t>
      </w:r>
    </w:p>
    <w:p w:rsidR="00D723DA" w:rsidRPr="001D493C" w:rsidRDefault="00D723DA" w:rsidP="00A260E5">
      <w:pPr>
        <w:numPr>
          <w:ilvl w:val="0"/>
          <w:numId w:val="46"/>
        </w:numPr>
        <w:tabs>
          <w:tab w:val="clear" w:pos="930"/>
          <w:tab w:val="num" w:pos="1276"/>
        </w:tabs>
        <w:spacing w:after="120"/>
        <w:ind w:left="1260" w:hanging="720"/>
      </w:pPr>
      <w:r w:rsidRPr="001D493C">
        <w:t>a resident</w:t>
      </w:r>
      <w:r w:rsidR="00216DE2" w:rsidRPr="001D493C">
        <w:t>,</w:t>
      </w:r>
      <w:r w:rsidRPr="001D493C">
        <w:t xml:space="preserve"> </w:t>
      </w:r>
      <w:r w:rsidR="005C725E" w:rsidRPr="001D493C">
        <w:t>or applying for a re</w:t>
      </w:r>
      <w:r w:rsidR="001E008D" w:rsidRPr="001D493C">
        <w:t xml:space="preserve">sidential </w:t>
      </w:r>
      <w:r w:rsidR="005C725E" w:rsidRPr="001D493C">
        <w:t>tenancy</w:t>
      </w:r>
      <w:r w:rsidR="00216DE2" w:rsidRPr="001D493C">
        <w:t>,</w:t>
      </w:r>
      <w:r w:rsidR="005C725E" w:rsidRPr="001D493C">
        <w:t xml:space="preserve"> </w:t>
      </w:r>
      <w:r w:rsidRPr="001D493C">
        <w:t>in the Territory;</w:t>
      </w:r>
    </w:p>
    <w:p w:rsidR="008855BB" w:rsidRPr="001D493C" w:rsidRDefault="008855BB" w:rsidP="00A260E5">
      <w:pPr>
        <w:numPr>
          <w:ilvl w:val="0"/>
          <w:numId w:val="46"/>
        </w:numPr>
        <w:tabs>
          <w:tab w:val="clear" w:pos="930"/>
          <w:tab w:val="num" w:pos="1276"/>
        </w:tabs>
        <w:spacing w:after="120"/>
        <w:ind w:left="1260" w:hanging="720"/>
      </w:pPr>
      <w:r w:rsidRPr="001D493C">
        <w:t xml:space="preserve">in Australia lawfully; </w:t>
      </w:r>
    </w:p>
    <w:p w:rsidR="008855BB" w:rsidRPr="001D493C" w:rsidRDefault="00245D50" w:rsidP="00A260E5">
      <w:pPr>
        <w:numPr>
          <w:ilvl w:val="0"/>
          <w:numId w:val="46"/>
        </w:numPr>
        <w:tabs>
          <w:tab w:val="clear" w:pos="930"/>
          <w:tab w:val="num" w:pos="1276"/>
        </w:tabs>
        <w:spacing w:after="120"/>
        <w:ind w:left="1260" w:hanging="720"/>
      </w:pPr>
      <w:r w:rsidRPr="001D493C">
        <w:t xml:space="preserve">at least </w:t>
      </w:r>
      <w:r w:rsidR="00C62A81" w:rsidRPr="001D493C">
        <w:t>1</w:t>
      </w:r>
      <w:r w:rsidR="001E008D" w:rsidRPr="001D493C">
        <w:t>6</w:t>
      </w:r>
      <w:r w:rsidR="008855BB" w:rsidRPr="001D493C">
        <w:t xml:space="preserve"> years of age;</w:t>
      </w:r>
    </w:p>
    <w:p w:rsidR="008855BB" w:rsidRPr="001D493C" w:rsidRDefault="008855BB" w:rsidP="00A260E5">
      <w:pPr>
        <w:numPr>
          <w:ilvl w:val="0"/>
          <w:numId w:val="46"/>
        </w:numPr>
        <w:tabs>
          <w:tab w:val="clear" w:pos="930"/>
          <w:tab w:val="num" w:pos="1276"/>
        </w:tabs>
        <w:spacing w:after="120"/>
        <w:ind w:left="1260" w:hanging="720"/>
      </w:pPr>
      <w:r w:rsidRPr="001D493C">
        <w:t xml:space="preserve">if the </w:t>
      </w:r>
      <w:r w:rsidR="0045060C" w:rsidRPr="001D493C">
        <w:t>applicant</w:t>
      </w:r>
      <w:r w:rsidRPr="001D493C">
        <w:t xml:space="preserve"> is </w:t>
      </w:r>
      <w:r w:rsidR="006B653C" w:rsidRPr="001D493C">
        <w:t>a sole person household</w:t>
      </w:r>
      <w:r w:rsidRPr="001D493C">
        <w:t xml:space="preserve">, the </w:t>
      </w:r>
      <w:r w:rsidR="0045060C" w:rsidRPr="001D493C">
        <w:t>applicant</w:t>
      </w:r>
      <w:r w:rsidRPr="001D493C">
        <w:t>’s weekly income is not more than 1</w:t>
      </w:r>
      <w:r w:rsidR="00070C10" w:rsidRPr="001D493C">
        <w:t>50</w:t>
      </w:r>
      <w:r w:rsidRPr="001D493C">
        <w:t xml:space="preserve">% of AAWE; </w:t>
      </w:r>
    </w:p>
    <w:p w:rsidR="008855BB" w:rsidRPr="001D493C" w:rsidRDefault="008219FF" w:rsidP="00A260E5">
      <w:pPr>
        <w:numPr>
          <w:ilvl w:val="0"/>
          <w:numId w:val="46"/>
        </w:numPr>
        <w:tabs>
          <w:tab w:val="clear" w:pos="930"/>
          <w:tab w:val="num" w:pos="1276"/>
        </w:tabs>
        <w:spacing w:after="120"/>
        <w:ind w:left="1260" w:hanging="720"/>
      </w:pPr>
      <w:r w:rsidRPr="001D493C">
        <w:t>i</w:t>
      </w:r>
      <w:r w:rsidR="00070C10" w:rsidRPr="001D493C">
        <w:t>f</w:t>
      </w:r>
      <w:r w:rsidR="00753139" w:rsidRPr="001D493C">
        <w:t xml:space="preserve"> </w:t>
      </w:r>
      <w:r w:rsidR="008855BB" w:rsidRPr="001D493C">
        <w:t xml:space="preserve">the </w:t>
      </w:r>
      <w:r w:rsidR="0045060C" w:rsidRPr="001D493C">
        <w:t xml:space="preserve">applicant’s </w:t>
      </w:r>
      <w:r w:rsidR="008855BB" w:rsidRPr="001D493C">
        <w:t>household is made up of 2 persons only,</w:t>
      </w:r>
      <w:r w:rsidR="00651EAE" w:rsidRPr="001D493C">
        <w:t xml:space="preserve"> and </w:t>
      </w:r>
      <w:r w:rsidR="005D79A8" w:rsidRPr="001D493C">
        <w:t xml:space="preserve">section </w:t>
      </w:r>
      <w:r w:rsidR="00651EAE" w:rsidRPr="001D493C">
        <w:t>9(1)</w:t>
      </w:r>
      <w:r w:rsidR="00070C10" w:rsidRPr="001D493C">
        <w:t>(</w:t>
      </w:r>
      <w:r w:rsidR="00651EAE" w:rsidRPr="001D493C">
        <w:t>h</w:t>
      </w:r>
      <w:r w:rsidR="00070C10" w:rsidRPr="001D493C">
        <w:t>) does not apply,</w:t>
      </w:r>
      <w:r w:rsidR="008855BB" w:rsidRPr="001D493C">
        <w:t xml:space="preserve"> their combined weekly income is not more than </w:t>
      </w:r>
      <w:r w:rsidR="002C6179" w:rsidRPr="001D493C">
        <w:t>200</w:t>
      </w:r>
      <w:r w:rsidR="008855BB" w:rsidRPr="001D493C">
        <w:t>% of AAWE;</w:t>
      </w:r>
    </w:p>
    <w:p w:rsidR="008855BB" w:rsidRPr="001D493C" w:rsidRDefault="00070C10" w:rsidP="00A260E5">
      <w:pPr>
        <w:numPr>
          <w:ilvl w:val="0"/>
          <w:numId w:val="46"/>
        </w:numPr>
        <w:tabs>
          <w:tab w:val="clear" w:pos="930"/>
          <w:tab w:val="num" w:pos="1276"/>
        </w:tabs>
        <w:spacing w:after="120"/>
        <w:ind w:left="1260" w:hanging="720"/>
      </w:pPr>
      <w:r w:rsidRPr="001D493C">
        <w:t>if</w:t>
      </w:r>
      <w:r w:rsidR="008855BB" w:rsidRPr="001D493C">
        <w:t xml:space="preserve"> the</w:t>
      </w:r>
      <w:r w:rsidR="0045060C" w:rsidRPr="001D493C">
        <w:t xml:space="preserve"> applicant’s</w:t>
      </w:r>
      <w:r w:rsidR="008855BB" w:rsidRPr="001D493C">
        <w:t xml:space="preserve"> household is made up of more than 2 people, </w:t>
      </w:r>
      <w:r w:rsidRPr="001D493C">
        <w:t xml:space="preserve">and </w:t>
      </w:r>
      <w:r w:rsidR="005D79A8" w:rsidRPr="001D493C">
        <w:t>section </w:t>
      </w:r>
      <w:r w:rsidR="00651EAE" w:rsidRPr="001D493C">
        <w:t xml:space="preserve">9(1)(h) </w:t>
      </w:r>
      <w:r w:rsidRPr="001D493C">
        <w:t xml:space="preserve">does not apply, </w:t>
      </w:r>
      <w:r w:rsidR="008855BB" w:rsidRPr="001D493C">
        <w:t xml:space="preserve">the weekly income of the applicants plus </w:t>
      </w:r>
      <w:r w:rsidRPr="001D493C">
        <w:t>20%</w:t>
      </w:r>
      <w:r w:rsidR="008855BB" w:rsidRPr="001D493C">
        <w:t xml:space="preserve"> of the combined weekly income of all other independent people in </w:t>
      </w:r>
      <w:r w:rsidR="00B057E1" w:rsidRPr="001D493C">
        <w:t xml:space="preserve">the household is not more than </w:t>
      </w:r>
      <w:r w:rsidRPr="001D493C">
        <w:t>200%</w:t>
      </w:r>
      <w:r w:rsidR="008855BB" w:rsidRPr="001D493C">
        <w:t xml:space="preserve"> of AAWE plus </w:t>
      </w:r>
      <w:r w:rsidRPr="001D493C">
        <w:t>20%</w:t>
      </w:r>
      <w:r w:rsidR="008855BB" w:rsidRPr="001D493C">
        <w:t xml:space="preserve"> of AAWE for each person in the household in excess of 2 people; </w:t>
      </w:r>
      <w:r w:rsidR="008219FF" w:rsidRPr="001D493C">
        <w:t>and</w:t>
      </w:r>
    </w:p>
    <w:p w:rsidR="008855BB" w:rsidRPr="001D493C" w:rsidRDefault="00753139" w:rsidP="00A260E5">
      <w:pPr>
        <w:numPr>
          <w:ilvl w:val="0"/>
          <w:numId w:val="46"/>
        </w:numPr>
        <w:tabs>
          <w:tab w:val="clear" w:pos="930"/>
          <w:tab w:val="num" w:pos="1276"/>
        </w:tabs>
        <w:spacing w:after="120"/>
        <w:ind w:left="1260" w:hanging="720"/>
      </w:pPr>
      <w:r w:rsidRPr="001D493C">
        <w:t xml:space="preserve">if the household is made up of only a sole applicant and one or more dependent children, their </w:t>
      </w:r>
      <w:r w:rsidR="00754D25" w:rsidRPr="001D493C">
        <w:t>total</w:t>
      </w:r>
      <w:r w:rsidRPr="001D493C">
        <w:t xml:space="preserve"> weekly income is not more than </w:t>
      </w:r>
      <w:r w:rsidR="002C6179" w:rsidRPr="001D493C">
        <w:t>200</w:t>
      </w:r>
      <w:r w:rsidRPr="001D493C">
        <w:t xml:space="preserve">% of AAWE plus </w:t>
      </w:r>
      <w:r w:rsidR="002C6179" w:rsidRPr="001D493C">
        <w:t>20</w:t>
      </w:r>
      <w:r w:rsidRPr="001D493C">
        <w:t>% of AA</w:t>
      </w:r>
      <w:r w:rsidR="00B057E1" w:rsidRPr="001D493C">
        <w:t>WE for each dependent child;</w:t>
      </w:r>
    </w:p>
    <w:p w:rsidR="00533906" w:rsidRPr="001D493C" w:rsidRDefault="00E061B5" w:rsidP="00A260E5">
      <w:pPr>
        <w:numPr>
          <w:ilvl w:val="0"/>
          <w:numId w:val="42"/>
        </w:numPr>
        <w:spacing w:after="120"/>
      </w:pPr>
      <w:r w:rsidRPr="001D493C">
        <w:rPr>
          <w:rFonts w:eastAsia="Arial Unicode MS"/>
        </w:rPr>
        <w:t xml:space="preserve">For the purposes of </w:t>
      </w:r>
      <w:r w:rsidR="005D79A8" w:rsidRPr="001D493C">
        <w:rPr>
          <w:rFonts w:eastAsia="Arial Unicode MS"/>
        </w:rPr>
        <w:t xml:space="preserve">section </w:t>
      </w:r>
      <w:r w:rsidR="00651EAE" w:rsidRPr="001D493C">
        <w:rPr>
          <w:rFonts w:eastAsia="Arial Unicode MS"/>
        </w:rPr>
        <w:t>9</w:t>
      </w:r>
      <w:r w:rsidRPr="001D493C">
        <w:rPr>
          <w:rFonts w:eastAsia="Arial Unicode MS"/>
        </w:rPr>
        <w:t>(1)(</w:t>
      </w:r>
      <w:r w:rsidR="00651EAE" w:rsidRPr="001D493C">
        <w:rPr>
          <w:rFonts w:eastAsia="Arial Unicode MS"/>
        </w:rPr>
        <w:t>h</w:t>
      </w:r>
      <w:r w:rsidRPr="001D493C">
        <w:rPr>
          <w:rFonts w:eastAsia="Arial Unicode MS"/>
        </w:rPr>
        <w:t xml:space="preserve">) only, </w:t>
      </w:r>
      <w:r w:rsidRPr="001D493C">
        <w:t>“</w:t>
      </w:r>
      <w:r w:rsidR="00754D25" w:rsidRPr="001D493C">
        <w:t>total</w:t>
      </w:r>
      <w:r w:rsidRPr="001D493C">
        <w:t xml:space="preserve"> weekly income” </w:t>
      </w:r>
      <w:r w:rsidR="00754D25" w:rsidRPr="001D493C">
        <w:t>means</w:t>
      </w:r>
      <w:r w:rsidRPr="001D493C">
        <w:t xml:space="preserve"> the weekly income of the applicant plus </w:t>
      </w:r>
      <w:r w:rsidR="002C6179" w:rsidRPr="001D493C">
        <w:t>20</w:t>
      </w:r>
      <w:r w:rsidRPr="001D493C">
        <w:t>% of the combined weekly income of all other independent people in the household (if any).</w:t>
      </w:r>
    </w:p>
    <w:p w:rsidR="00FE2054" w:rsidRPr="001D493C" w:rsidRDefault="008855BB" w:rsidP="00A260E5">
      <w:pPr>
        <w:numPr>
          <w:ilvl w:val="0"/>
          <w:numId w:val="42"/>
        </w:numPr>
        <w:spacing w:after="120"/>
      </w:pPr>
      <w:r w:rsidRPr="001D493C">
        <w:lastRenderedPageBreak/>
        <w:t xml:space="preserve">Unless the housing commissioner decides otherwise, an applicant is not eligible for </w:t>
      </w:r>
      <w:r w:rsidR="003242B4" w:rsidRPr="001D493C">
        <w:t xml:space="preserve">family </w:t>
      </w:r>
      <w:r w:rsidR="00216DE2" w:rsidRPr="001D493C">
        <w:t>safety</w:t>
      </w:r>
      <w:r w:rsidR="003242B4" w:rsidRPr="001D493C">
        <w:t xml:space="preserve"> </w:t>
      </w:r>
      <w:r w:rsidR="00CD31DF" w:rsidRPr="001D493C">
        <w:t xml:space="preserve">assistance if </w:t>
      </w:r>
      <w:r w:rsidR="00AC3B29" w:rsidRPr="001D493C">
        <w:t>the application is false or misleading in any material way</w:t>
      </w:r>
      <w:r w:rsidR="00CD31DF" w:rsidRPr="001D493C">
        <w:t>.</w:t>
      </w:r>
    </w:p>
    <w:p w:rsidR="007A697D" w:rsidRPr="001D493C" w:rsidRDefault="007A697D" w:rsidP="00A260E5">
      <w:pPr>
        <w:numPr>
          <w:ilvl w:val="0"/>
          <w:numId w:val="42"/>
        </w:numPr>
        <w:spacing w:after="120"/>
      </w:pPr>
      <w:r w:rsidRPr="001D493C">
        <w:t>Unless the housing commissioner decides otherwise, an applicant receiving another form of housing assistance under s</w:t>
      </w:r>
      <w:r w:rsidR="009218F7" w:rsidRPr="001D493C">
        <w:t xml:space="preserve">ection </w:t>
      </w:r>
      <w:r w:rsidRPr="001D493C">
        <w:t xml:space="preserve">19(1) of the </w:t>
      </w:r>
      <w:r w:rsidRPr="001D493C">
        <w:rPr>
          <w:i/>
        </w:rPr>
        <w:t>Housing Assistance Act 1997</w:t>
      </w:r>
      <w:r w:rsidRPr="001D493C">
        <w:t>, other than rental bond loan assistance, is not eligible for safer families assistance.</w:t>
      </w:r>
    </w:p>
    <w:p w:rsidR="00EF51F9" w:rsidRPr="001D493C" w:rsidRDefault="00EF51F9" w:rsidP="001D493C">
      <w:pPr>
        <w:spacing w:before="80" w:after="60"/>
        <w:ind w:left="543"/>
        <w:jc w:val="both"/>
        <w:rPr>
          <w:b/>
          <w:bCs/>
          <w:sz w:val="20"/>
        </w:rPr>
      </w:pPr>
      <w:r w:rsidRPr="001D493C">
        <w:rPr>
          <w:b/>
          <w:bCs/>
          <w:sz w:val="20"/>
        </w:rPr>
        <w:t>Example for par (4)</w:t>
      </w:r>
    </w:p>
    <w:p w:rsidR="00EF51F9" w:rsidRPr="001D493C" w:rsidRDefault="00EF51F9" w:rsidP="001D493C">
      <w:pPr>
        <w:spacing w:before="80" w:after="60"/>
        <w:ind w:left="543"/>
        <w:jc w:val="both"/>
        <w:rPr>
          <w:sz w:val="20"/>
        </w:rPr>
      </w:pPr>
      <w:r w:rsidRPr="001D493C">
        <w:rPr>
          <w:sz w:val="20"/>
        </w:rPr>
        <w:t xml:space="preserve">An applicant who is a current ACT public housing tenant is already in receipt of housing assistance under section 19(1) of the </w:t>
      </w:r>
      <w:r w:rsidRPr="001D493C">
        <w:rPr>
          <w:i/>
          <w:sz w:val="20"/>
        </w:rPr>
        <w:t>Housing Assistance Act 1997</w:t>
      </w:r>
      <w:r w:rsidRPr="001D493C">
        <w:rPr>
          <w:sz w:val="20"/>
        </w:rPr>
        <w:t xml:space="preserve"> and is therefore not eligible for safer families assistance unless the commissioner decides otherwise. An applicant </w:t>
      </w:r>
      <w:r w:rsidR="00D72160" w:rsidRPr="001D493C">
        <w:rPr>
          <w:sz w:val="20"/>
        </w:rPr>
        <w:t xml:space="preserve">who is on the public housing </w:t>
      </w:r>
      <w:r w:rsidR="00E16347" w:rsidRPr="001D493C">
        <w:rPr>
          <w:sz w:val="20"/>
        </w:rPr>
        <w:t>waiting list</w:t>
      </w:r>
      <w:r w:rsidR="00D72160" w:rsidRPr="001D493C">
        <w:rPr>
          <w:sz w:val="20"/>
        </w:rPr>
        <w:t xml:space="preserve"> is not an ACT public housing tenant and is therefore not precluded from accessing safer families assistance under this provision. </w:t>
      </w:r>
    </w:p>
    <w:p w:rsidR="00EF51F9" w:rsidRPr="001D493C" w:rsidRDefault="00EF51F9" w:rsidP="001D493C">
      <w:pPr>
        <w:spacing w:after="120"/>
        <w:ind w:left="543"/>
      </w:pPr>
    </w:p>
    <w:p w:rsidR="008855BB" w:rsidRPr="001D493C" w:rsidRDefault="008855BB" w:rsidP="00CB503F">
      <w:pPr>
        <w:pStyle w:val="Heading5"/>
      </w:pPr>
      <w:r w:rsidRPr="001D493C">
        <w:t>10</w:t>
      </w:r>
      <w:r w:rsidRPr="001D493C">
        <w:tab/>
      </w:r>
      <w:r w:rsidR="00BD3B87" w:rsidRPr="001D493C">
        <w:t xml:space="preserve">Eligibility exemptions </w:t>
      </w:r>
    </w:p>
    <w:p w:rsidR="00A111F0" w:rsidRPr="001D493C" w:rsidRDefault="007E6C03" w:rsidP="00A260E5">
      <w:pPr>
        <w:spacing w:before="80" w:after="60"/>
      </w:pPr>
      <w:r w:rsidRPr="001D493C">
        <w:t xml:space="preserve">If </w:t>
      </w:r>
      <w:r w:rsidR="008855BB" w:rsidRPr="001D493C">
        <w:t>the housing commissioner is satisfied that</w:t>
      </w:r>
      <w:r w:rsidR="00D739A4" w:rsidRPr="001D493C">
        <w:t xml:space="preserve"> </w:t>
      </w:r>
      <w:r w:rsidR="008855BB" w:rsidRPr="001D493C">
        <w:t xml:space="preserve">an applicant is </w:t>
      </w:r>
      <w:r w:rsidR="000F02BB" w:rsidRPr="001D493C">
        <w:t xml:space="preserve">suffering </w:t>
      </w:r>
      <w:r w:rsidR="008855BB" w:rsidRPr="001D493C">
        <w:t xml:space="preserve">hardship, the housing commissioner may, in </w:t>
      </w:r>
      <w:r w:rsidR="00EF43F1" w:rsidRPr="001D493C">
        <w:rPr>
          <w:rFonts w:eastAsia="Arial Unicode MS"/>
        </w:rPr>
        <w:t>the commissioner’s</w:t>
      </w:r>
      <w:r w:rsidR="0043262C" w:rsidRPr="001D493C">
        <w:rPr>
          <w:rFonts w:eastAsia="Arial Unicode MS"/>
        </w:rPr>
        <w:t xml:space="preserve"> </w:t>
      </w:r>
      <w:r w:rsidR="008855BB" w:rsidRPr="001D493C">
        <w:t xml:space="preserve">absolute discretion, disregard any criteria mentioned in </w:t>
      </w:r>
      <w:r w:rsidR="005D79A8" w:rsidRPr="001D493C">
        <w:t xml:space="preserve">section </w:t>
      </w:r>
      <w:r w:rsidR="008855BB" w:rsidRPr="001D493C">
        <w:t>9</w:t>
      </w:r>
      <w:r w:rsidR="009218F7" w:rsidRPr="001D493C">
        <w:t xml:space="preserve"> (other than section 9(1)(a))</w:t>
      </w:r>
      <w:r w:rsidR="008855BB" w:rsidRPr="001D493C">
        <w:t xml:space="preserve"> in deciding whether the applicant is eligible for </w:t>
      </w:r>
      <w:r w:rsidR="00B447E4" w:rsidRPr="001D493C">
        <w:t>family</w:t>
      </w:r>
      <w:r w:rsidR="00150729" w:rsidRPr="001D493C">
        <w:t xml:space="preserve"> safety</w:t>
      </w:r>
      <w:r w:rsidR="008855BB" w:rsidRPr="001D493C">
        <w:t xml:space="preserve"> assistance.</w:t>
      </w:r>
      <w:r w:rsidR="00A111F0" w:rsidRPr="001D493C">
        <w:t xml:space="preserve"> </w:t>
      </w:r>
    </w:p>
    <w:p w:rsidR="005D0678" w:rsidRPr="001D493C" w:rsidRDefault="005D0678" w:rsidP="005D0678">
      <w:pPr>
        <w:tabs>
          <w:tab w:val="left" w:pos="567"/>
        </w:tabs>
        <w:spacing w:before="360" w:after="120"/>
        <w:jc w:val="both"/>
        <w:outlineLvl w:val="2"/>
        <w:rPr>
          <w:rFonts w:ascii="Arial" w:eastAsia="Arial Unicode MS" w:hAnsi="Arial"/>
          <w:b/>
          <w:bCs/>
        </w:rPr>
      </w:pPr>
      <w:r w:rsidRPr="001D493C">
        <w:rPr>
          <w:rFonts w:ascii="Arial" w:eastAsia="Arial Unicode MS" w:hAnsi="Arial"/>
          <w:b/>
          <w:bCs/>
        </w:rPr>
        <w:t>11</w:t>
      </w:r>
      <w:r w:rsidRPr="001D493C">
        <w:rPr>
          <w:rFonts w:ascii="Arial" w:eastAsia="Arial Unicode MS" w:hAnsi="Arial"/>
          <w:b/>
          <w:bCs/>
        </w:rPr>
        <w:tab/>
        <w:t>Meaning of income</w:t>
      </w:r>
    </w:p>
    <w:p w:rsidR="005D0678" w:rsidRPr="001D493C" w:rsidRDefault="005D0678" w:rsidP="005D0678">
      <w:pPr>
        <w:spacing w:before="80" w:after="60"/>
        <w:ind w:left="540" w:hanging="540"/>
        <w:jc w:val="both"/>
      </w:pPr>
      <w:r w:rsidRPr="001D493C">
        <w:t>(1)</w:t>
      </w:r>
      <w:r w:rsidRPr="001D493C">
        <w:tab/>
        <w:t xml:space="preserve">For this program, </w:t>
      </w:r>
      <w:r w:rsidRPr="001D493C">
        <w:rPr>
          <w:b/>
          <w:bCs/>
          <w:i/>
          <w:iCs/>
        </w:rPr>
        <w:t>income</w:t>
      </w:r>
      <w:r w:rsidRPr="001D493C">
        <w:t xml:space="preserve"> means —</w:t>
      </w:r>
    </w:p>
    <w:p w:rsidR="005D0678" w:rsidRPr="001D493C" w:rsidRDefault="005D0678" w:rsidP="005D0678">
      <w:pPr>
        <w:spacing w:before="80" w:after="60"/>
        <w:ind w:left="1260" w:hanging="720"/>
        <w:jc w:val="both"/>
      </w:pPr>
      <w:r w:rsidRPr="001D493C">
        <w:t>(a)</w:t>
      </w:r>
      <w:r w:rsidRPr="001D493C">
        <w:tab/>
        <w:t>earnings in the form of salary or wages (including bonuses and overtime);</w:t>
      </w:r>
    </w:p>
    <w:p w:rsidR="005D0678" w:rsidRPr="001D493C" w:rsidRDefault="005D0678" w:rsidP="005D0678">
      <w:pPr>
        <w:spacing w:before="80" w:after="60"/>
        <w:ind w:left="1260" w:hanging="720"/>
        <w:jc w:val="both"/>
      </w:pPr>
      <w:r w:rsidRPr="001D493C">
        <w:t xml:space="preserve">(b) </w:t>
      </w:r>
      <w:r w:rsidRPr="001D493C">
        <w:tab/>
        <w:t>any other payment received in exchange for services (including commission, tips and gratuities);</w:t>
      </w:r>
    </w:p>
    <w:p w:rsidR="005D0678" w:rsidRPr="001D493C" w:rsidRDefault="005D0678" w:rsidP="005D0678">
      <w:pPr>
        <w:spacing w:before="80" w:after="60"/>
        <w:ind w:left="1260" w:hanging="720"/>
        <w:jc w:val="both"/>
      </w:pPr>
      <w:r w:rsidRPr="001D493C">
        <w:t xml:space="preserve">(c)  </w:t>
      </w:r>
      <w:r w:rsidRPr="001D493C">
        <w:tab/>
        <w:t xml:space="preserve">any payment received in exchange for the temporary provision or use of assets (including rent or lease payments); </w:t>
      </w:r>
    </w:p>
    <w:p w:rsidR="005D0678" w:rsidRPr="001D493C" w:rsidRDefault="005D0678" w:rsidP="005D0678">
      <w:pPr>
        <w:spacing w:before="80" w:after="60"/>
        <w:ind w:left="1260" w:hanging="720"/>
        <w:jc w:val="both"/>
      </w:pPr>
      <w:r w:rsidRPr="001D493C">
        <w:t>(d)</w:t>
      </w:r>
      <w:r w:rsidRPr="001D493C">
        <w:tab/>
        <w:t>interest from bank accounts, dividends and other income from investments; and</w:t>
      </w:r>
    </w:p>
    <w:p w:rsidR="005D0678" w:rsidRPr="001D493C" w:rsidRDefault="005D0678" w:rsidP="005D0678">
      <w:pPr>
        <w:spacing w:before="80" w:after="60"/>
        <w:ind w:left="1260" w:hanging="720"/>
        <w:jc w:val="both"/>
      </w:pPr>
      <w:r w:rsidRPr="001D493C">
        <w:t xml:space="preserve">(e)  </w:t>
      </w:r>
      <w:r w:rsidRPr="001D493C">
        <w:tab/>
        <w:t>any periodic payment or benefit provided by way of allowance, pension or gift (including statutory payments received from the commonwealth, territory, state or other government body).</w:t>
      </w:r>
    </w:p>
    <w:p w:rsidR="005D0678" w:rsidRPr="001D493C" w:rsidRDefault="005D0678" w:rsidP="005D0678">
      <w:pPr>
        <w:spacing w:before="80" w:after="60"/>
        <w:ind w:left="540" w:hanging="540"/>
        <w:jc w:val="both"/>
      </w:pPr>
      <w:r w:rsidRPr="001D493C">
        <w:t xml:space="preserve"> (2)</w:t>
      </w:r>
      <w:r w:rsidRPr="001D493C">
        <w:tab/>
        <w:t xml:space="preserve">However, </w:t>
      </w:r>
      <w:r w:rsidRPr="001D493C">
        <w:rPr>
          <w:b/>
          <w:bCs/>
          <w:i/>
          <w:iCs/>
        </w:rPr>
        <w:t>income</w:t>
      </w:r>
      <w:r w:rsidRPr="001D493C">
        <w:t>, does not mean monies paid by the commonwealth, territory, state or other government body, where —</w:t>
      </w:r>
    </w:p>
    <w:p w:rsidR="005D0678" w:rsidRPr="001D493C" w:rsidRDefault="005D0678" w:rsidP="005D0678">
      <w:pPr>
        <w:spacing w:before="80" w:after="60"/>
        <w:ind w:left="1260" w:hanging="720"/>
        <w:jc w:val="both"/>
      </w:pPr>
      <w:r w:rsidRPr="001D493C">
        <w:t>(a)</w:t>
      </w:r>
      <w:r w:rsidRPr="001D493C">
        <w:tab/>
        <w:t xml:space="preserve">the monies are provided for an express purpose, that is not housing-related or to meet the general cost of living; or </w:t>
      </w:r>
    </w:p>
    <w:p w:rsidR="005D0678" w:rsidRPr="001D493C" w:rsidRDefault="005D0678" w:rsidP="005D0678">
      <w:pPr>
        <w:spacing w:before="80" w:after="60"/>
        <w:ind w:left="1260" w:firstLine="16"/>
        <w:jc w:val="both"/>
        <w:rPr>
          <w:b/>
          <w:bCs/>
          <w:sz w:val="20"/>
        </w:rPr>
      </w:pPr>
      <w:r w:rsidRPr="001D493C">
        <w:rPr>
          <w:b/>
          <w:bCs/>
          <w:sz w:val="20"/>
        </w:rPr>
        <w:t>Example for par (a)</w:t>
      </w:r>
    </w:p>
    <w:p w:rsidR="005D0678" w:rsidRPr="001D493C" w:rsidRDefault="005D0678" w:rsidP="005D0678">
      <w:pPr>
        <w:spacing w:before="80" w:after="60"/>
        <w:ind w:left="1276"/>
        <w:jc w:val="both"/>
      </w:pPr>
      <w:r w:rsidRPr="001D493C">
        <w:rPr>
          <w:sz w:val="20"/>
        </w:rPr>
        <w:t xml:space="preserve">Payment of National Disability Insurance Scheme (NDIS) funding as defined under the </w:t>
      </w:r>
      <w:r w:rsidRPr="001D493C">
        <w:rPr>
          <w:i/>
          <w:sz w:val="20"/>
        </w:rPr>
        <w:t xml:space="preserve">Social Security Act 1991 </w:t>
      </w:r>
      <w:r w:rsidRPr="001D493C">
        <w:rPr>
          <w:sz w:val="20"/>
        </w:rPr>
        <w:t xml:space="preserve">(Cwlth) whether the funding is self or agency managed; payment of a child care benefit under the </w:t>
      </w:r>
      <w:r w:rsidRPr="001D493C">
        <w:rPr>
          <w:i/>
          <w:sz w:val="20"/>
        </w:rPr>
        <w:t>A New Tax System (Family Assistance) Act 1999</w:t>
      </w:r>
      <w:r w:rsidRPr="001D493C">
        <w:rPr>
          <w:sz w:val="20"/>
        </w:rPr>
        <w:t xml:space="preserve">. </w:t>
      </w:r>
    </w:p>
    <w:p w:rsidR="005D0678" w:rsidRPr="001D493C" w:rsidRDefault="005D0678" w:rsidP="005D0678">
      <w:pPr>
        <w:spacing w:before="80" w:after="60"/>
        <w:ind w:left="1260" w:hanging="720"/>
        <w:jc w:val="both"/>
      </w:pPr>
      <w:r w:rsidRPr="001D493C">
        <w:t>(b)</w:t>
      </w:r>
      <w:r w:rsidRPr="001D493C">
        <w:tab/>
        <w:t>the monies are a one-off special purpose payment unrelated to housing.</w:t>
      </w:r>
    </w:p>
    <w:p w:rsidR="005D0678" w:rsidRPr="001D493C" w:rsidRDefault="005D0678" w:rsidP="005D0678">
      <w:pPr>
        <w:spacing w:before="80" w:after="60"/>
        <w:ind w:left="1260" w:firstLine="16"/>
        <w:jc w:val="both"/>
        <w:rPr>
          <w:b/>
          <w:bCs/>
          <w:sz w:val="20"/>
        </w:rPr>
      </w:pPr>
      <w:r w:rsidRPr="001D493C">
        <w:rPr>
          <w:b/>
          <w:bCs/>
          <w:sz w:val="20"/>
        </w:rPr>
        <w:t>Example for par (b)</w:t>
      </w:r>
    </w:p>
    <w:p w:rsidR="005D0678" w:rsidRPr="001D493C" w:rsidRDefault="005D0678" w:rsidP="005D0678">
      <w:pPr>
        <w:spacing w:before="80" w:after="60"/>
        <w:ind w:left="1276"/>
        <w:jc w:val="both"/>
        <w:rPr>
          <w:sz w:val="20"/>
        </w:rPr>
      </w:pPr>
      <w:r w:rsidRPr="001D493C">
        <w:rPr>
          <w:sz w:val="20"/>
        </w:rPr>
        <w:t xml:space="preserve">One-off energy supplements provided to pension recipients; crisis, emergency relief or short term financial assistance; victims of crime compensation payments. </w:t>
      </w:r>
    </w:p>
    <w:p w:rsidR="00524C04" w:rsidRPr="001D493C" w:rsidRDefault="00524C04" w:rsidP="00524C0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 w:after="60"/>
        <w:ind w:left="540" w:hanging="540"/>
        <w:rPr>
          <w:rFonts w:ascii="Arial" w:hAnsi="Arial" w:cs="Arial"/>
          <w:b/>
          <w:bCs/>
        </w:rPr>
      </w:pPr>
      <w:r w:rsidRPr="001D493C">
        <w:rPr>
          <w:rFonts w:ascii="Arial" w:hAnsi="Arial" w:cs="Arial"/>
          <w:b/>
          <w:bCs/>
        </w:rPr>
        <w:lastRenderedPageBreak/>
        <w:t>1</w:t>
      </w:r>
      <w:r w:rsidR="005D0678" w:rsidRPr="001D493C">
        <w:rPr>
          <w:rFonts w:ascii="Arial" w:hAnsi="Arial" w:cs="Arial"/>
          <w:b/>
          <w:bCs/>
        </w:rPr>
        <w:t>2</w:t>
      </w:r>
      <w:r w:rsidRPr="001D493C">
        <w:rPr>
          <w:rFonts w:ascii="Arial" w:hAnsi="Arial" w:cs="Arial"/>
          <w:b/>
          <w:bCs/>
        </w:rPr>
        <w:tab/>
        <w:t>Working out income</w:t>
      </w:r>
      <w:r w:rsidRPr="001D493C">
        <w:rPr>
          <w:rFonts w:ascii="Arial" w:hAnsi="Arial" w:cs="Arial"/>
          <w:b/>
          <w:bCs/>
        </w:rPr>
        <w:tab/>
      </w:r>
    </w:p>
    <w:p w:rsidR="00524C04" w:rsidRPr="001D493C" w:rsidRDefault="00524C04" w:rsidP="00524C04">
      <w:pPr>
        <w:spacing w:before="80" w:after="60"/>
        <w:ind w:left="540" w:hanging="540"/>
        <w:jc w:val="both"/>
      </w:pPr>
      <w:r w:rsidRPr="001D493C">
        <w:t>(1)</w:t>
      </w:r>
      <w:r w:rsidRPr="001D493C">
        <w:tab/>
        <w:t xml:space="preserve">For this program, the </w:t>
      </w:r>
      <w:r w:rsidRPr="001D493C">
        <w:rPr>
          <w:b/>
          <w:bCs/>
          <w:i/>
          <w:iCs/>
        </w:rPr>
        <w:t>income</w:t>
      </w:r>
      <w:r w:rsidRPr="001D493C">
        <w:t xml:space="preserve"> of an applicant may be determined by —</w:t>
      </w:r>
    </w:p>
    <w:p w:rsidR="00524C04" w:rsidRPr="001D493C" w:rsidRDefault="00524C04" w:rsidP="00524C04">
      <w:pPr>
        <w:spacing w:before="80" w:after="60"/>
        <w:ind w:left="1260" w:hanging="720"/>
        <w:jc w:val="both"/>
      </w:pPr>
      <w:r w:rsidRPr="001D493C">
        <w:t>(a)</w:t>
      </w:r>
      <w:r w:rsidRPr="001D493C">
        <w:tab/>
        <w:t xml:space="preserve">their gross income for the year immediately before the application date; </w:t>
      </w:r>
    </w:p>
    <w:p w:rsidR="00524C04" w:rsidRPr="001D493C" w:rsidRDefault="00524C04" w:rsidP="00524C04">
      <w:pPr>
        <w:spacing w:before="80" w:after="60"/>
        <w:ind w:left="1260"/>
        <w:jc w:val="both"/>
      </w:pPr>
      <w:r w:rsidRPr="001D493C">
        <w:t>or</w:t>
      </w:r>
    </w:p>
    <w:p w:rsidR="00524C04" w:rsidRPr="001D493C" w:rsidRDefault="00524C04" w:rsidP="00A260E5">
      <w:pPr>
        <w:spacing w:before="80" w:after="60"/>
        <w:ind w:left="1260" w:hanging="720"/>
        <w:jc w:val="both"/>
        <w:rPr>
          <w:rFonts w:ascii="Arial" w:hAnsi="Arial" w:cs="Arial"/>
          <w:b/>
          <w:bCs/>
        </w:rPr>
      </w:pPr>
      <w:r w:rsidRPr="001D493C">
        <w:t>(b)</w:t>
      </w:r>
      <w:r w:rsidRPr="001D493C">
        <w:tab/>
        <w:t>having regard for their average gross weekly income in the month immediately before the application date, where a reasonable view is formed that the applicant is in receipt of a steady income stream.</w:t>
      </w:r>
    </w:p>
    <w:p w:rsidR="008855BB" w:rsidRPr="001D493C" w:rsidRDefault="00362C29" w:rsidP="00A260E5">
      <w:pPr>
        <w:pStyle w:val="Heading2"/>
        <w:jc w:val="left"/>
        <w:rPr>
          <w:rFonts w:eastAsia="Times New Roman" w:cs="Arial"/>
        </w:rPr>
      </w:pPr>
      <w:r w:rsidRPr="001D493C">
        <w:rPr>
          <w:rFonts w:eastAsia="Times New Roman" w:cs="Arial"/>
        </w:rPr>
        <w:t>1</w:t>
      </w:r>
      <w:r w:rsidR="005D0678" w:rsidRPr="001D493C">
        <w:rPr>
          <w:rFonts w:eastAsia="Times New Roman" w:cs="Arial"/>
        </w:rPr>
        <w:t>3</w:t>
      </w:r>
      <w:r w:rsidR="008855BB" w:rsidRPr="001D493C">
        <w:rPr>
          <w:rFonts w:eastAsia="Times New Roman" w:cs="Arial"/>
        </w:rPr>
        <w:tab/>
        <w:t>Further information</w:t>
      </w:r>
    </w:p>
    <w:p w:rsidR="008855BB" w:rsidRPr="001D493C" w:rsidRDefault="008855BB" w:rsidP="00A260E5">
      <w:pPr>
        <w:spacing w:before="80" w:after="60"/>
      </w:pPr>
      <w:r w:rsidRPr="001D493C">
        <w:t>The housing commissioner may at any time ask an applicant for further information in relation to an application</w:t>
      </w:r>
      <w:r w:rsidR="00F81B29" w:rsidRPr="001D493C">
        <w:t xml:space="preserve"> if that information is needed </w:t>
      </w:r>
      <w:r w:rsidR="003A7D78" w:rsidRPr="001D493C">
        <w:t xml:space="preserve">to establish eligibility under </w:t>
      </w:r>
      <w:r w:rsidR="00CB736D" w:rsidRPr="001D493C">
        <w:t>sections</w:t>
      </w:r>
      <w:r w:rsidR="003A7D78" w:rsidRPr="001D493C">
        <w:t xml:space="preserve"> 8</w:t>
      </w:r>
      <w:r w:rsidR="004B4A77" w:rsidRPr="001D493C">
        <w:t>,</w:t>
      </w:r>
      <w:r w:rsidR="003A7D78" w:rsidRPr="001D493C">
        <w:t xml:space="preserve"> 9</w:t>
      </w:r>
      <w:r w:rsidR="004B4A77" w:rsidRPr="001D493C">
        <w:t xml:space="preserve"> and 10</w:t>
      </w:r>
      <w:r w:rsidRPr="001D493C">
        <w:t xml:space="preserve">. </w:t>
      </w:r>
    </w:p>
    <w:p w:rsidR="00D17479" w:rsidRPr="001D493C" w:rsidRDefault="00D17479" w:rsidP="00A260E5">
      <w:pPr>
        <w:spacing w:before="80" w:after="60"/>
      </w:pPr>
    </w:p>
    <w:p w:rsidR="00D17479" w:rsidRPr="001D493C" w:rsidRDefault="00D17479" w:rsidP="00A260E5">
      <w:pPr>
        <w:spacing w:after="120"/>
        <w:ind w:left="-27"/>
        <w:rPr>
          <w:sz w:val="20"/>
          <w:szCs w:val="20"/>
        </w:rPr>
      </w:pPr>
      <w:r w:rsidRPr="001D493C">
        <w:rPr>
          <w:i/>
          <w:iCs/>
          <w:sz w:val="20"/>
          <w:szCs w:val="20"/>
        </w:rPr>
        <w:t>Note 1</w:t>
      </w:r>
      <w:r w:rsidRPr="001D493C">
        <w:rPr>
          <w:i/>
          <w:iCs/>
          <w:sz w:val="20"/>
          <w:szCs w:val="20"/>
        </w:rPr>
        <w:tab/>
      </w:r>
      <w:r w:rsidRPr="001D493C">
        <w:rPr>
          <w:sz w:val="20"/>
          <w:szCs w:val="20"/>
        </w:rPr>
        <w:t xml:space="preserve">The Territory Privacy Principles apply to the housing commissioner.  Principle 4 states requirements about the storage and security of personal information and principle 11 states when personal information may be disclosed (see </w:t>
      </w:r>
      <w:r w:rsidRPr="001D493C">
        <w:rPr>
          <w:i/>
          <w:sz w:val="20"/>
          <w:szCs w:val="20"/>
        </w:rPr>
        <w:t>Information</w:t>
      </w:r>
      <w:r w:rsidRPr="001D493C">
        <w:rPr>
          <w:sz w:val="20"/>
          <w:szCs w:val="20"/>
        </w:rPr>
        <w:t xml:space="preserve"> </w:t>
      </w:r>
      <w:r w:rsidRPr="001D493C">
        <w:rPr>
          <w:i/>
          <w:iCs/>
          <w:sz w:val="20"/>
          <w:szCs w:val="20"/>
        </w:rPr>
        <w:t>Privacy Act 2014</w:t>
      </w:r>
      <w:r w:rsidRPr="001D493C">
        <w:rPr>
          <w:sz w:val="20"/>
          <w:szCs w:val="20"/>
        </w:rPr>
        <w:t>, s 13).</w:t>
      </w:r>
    </w:p>
    <w:p w:rsidR="00D17479" w:rsidRPr="001D493C" w:rsidRDefault="00D17479" w:rsidP="00A260E5">
      <w:pPr>
        <w:spacing w:after="120"/>
        <w:ind w:left="-27"/>
        <w:rPr>
          <w:sz w:val="20"/>
          <w:szCs w:val="20"/>
        </w:rPr>
      </w:pPr>
      <w:r w:rsidRPr="001D493C">
        <w:rPr>
          <w:i/>
          <w:iCs/>
          <w:sz w:val="20"/>
          <w:szCs w:val="20"/>
        </w:rPr>
        <w:t xml:space="preserve">Note 2 </w:t>
      </w:r>
      <w:r w:rsidRPr="001D493C">
        <w:rPr>
          <w:sz w:val="20"/>
          <w:szCs w:val="20"/>
        </w:rPr>
        <w:t xml:space="preserve">The </w:t>
      </w:r>
      <w:r w:rsidRPr="001D493C">
        <w:rPr>
          <w:i/>
          <w:sz w:val="20"/>
          <w:szCs w:val="20"/>
        </w:rPr>
        <w:t xml:space="preserve">Health Records (Privacy and Access) Act 1997 </w:t>
      </w:r>
      <w:r w:rsidRPr="001D493C">
        <w:rPr>
          <w:sz w:val="20"/>
          <w:szCs w:val="20"/>
        </w:rPr>
        <w:t xml:space="preserve">Privacy Principles apply to the housing commissioner. Principle 2 states the requirements about the solicitation of health records. Principle 9 states the limitations on the use of personal health information. Principle 10 states the requirements about the limitations of disclosure of personal health information.  </w:t>
      </w:r>
    </w:p>
    <w:p w:rsidR="00D17479" w:rsidRPr="001D493C" w:rsidRDefault="00D17479" w:rsidP="00CB503F">
      <w:pPr>
        <w:spacing w:before="240" w:after="60"/>
        <w:ind w:left="-27"/>
        <w:rPr>
          <w:sz w:val="20"/>
          <w:szCs w:val="20"/>
        </w:rPr>
      </w:pPr>
      <w:r w:rsidRPr="001D493C">
        <w:rPr>
          <w:i/>
          <w:iCs/>
          <w:sz w:val="20"/>
          <w:szCs w:val="20"/>
        </w:rPr>
        <w:t>Note 3</w:t>
      </w:r>
      <w:r w:rsidRPr="001D493C">
        <w:rPr>
          <w:i/>
          <w:iCs/>
          <w:sz w:val="20"/>
          <w:szCs w:val="20"/>
        </w:rPr>
        <w:tab/>
      </w:r>
      <w:r w:rsidRPr="001D493C">
        <w:rPr>
          <w:sz w:val="20"/>
          <w:szCs w:val="20"/>
        </w:rPr>
        <w:t>Access to information may be sought under the</w:t>
      </w:r>
      <w:r w:rsidRPr="001D493C">
        <w:rPr>
          <w:i/>
          <w:iCs/>
          <w:sz w:val="20"/>
          <w:szCs w:val="20"/>
        </w:rPr>
        <w:t xml:space="preserve"> Freedom of Information Act 2016 </w:t>
      </w:r>
      <w:r w:rsidRPr="001D493C">
        <w:rPr>
          <w:sz w:val="20"/>
          <w:szCs w:val="20"/>
        </w:rPr>
        <w:t>(which also provides that certain information is exempt from disclosure).</w:t>
      </w:r>
    </w:p>
    <w:p w:rsidR="00D17479" w:rsidRPr="001D493C" w:rsidRDefault="00D17479" w:rsidP="00CB503F">
      <w:pPr>
        <w:spacing w:before="240" w:after="60"/>
        <w:rPr>
          <w:sz w:val="20"/>
          <w:szCs w:val="20"/>
        </w:rPr>
      </w:pPr>
      <w:r w:rsidRPr="001D493C">
        <w:rPr>
          <w:i/>
          <w:iCs/>
          <w:sz w:val="20"/>
          <w:szCs w:val="20"/>
        </w:rPr>
        <w:t xml:space="preserve">Note 4 </w:t>
      </w:r>
      <w:r w:rsidRPr="001D493C">
        <w:rPr>
          <w:sz w:val="20"/>
          <w:szCs w:val="20"/>
        </w:rPr>
        <w:t xml:space="preserve">If the information is not provided in accordance with a notice under section 24 (3) or section 25 (2) of the </w:t>
      </w:r>
      <w:r w:rsidRPr="001D493C">
        <w:rPr>
          <w:i/>
          <w:sz w:val="20"/>
          <w:szCs w:val="20"/>
        </w:rPr>
        <w:t>Housing Assistance Act 2007</w:t>
      </w:r>
      <w:r w:rsidRPr="001D493C">
        <w:t xml:space="preserve"> </w:t>
      </w:r>
      <w:r w:rsidRPr="001D493C">
        <w:rPr>
          <w:sz w:val="20"/>
          <w:szCs w:val="20"/>
        </w:rPr>
        <w:t xml:space="preserve">the application may be refused. </w:t>
      </w:r>
    </w:p>
    <w:p w:rsidR="008855BB" w:rsidRPr="001D493C" w:rsidRDefault="00362C29" w:rsidP="00A260E5">
      <w:pPr>
        <w:pStyle w:val="Heading2"/>
        <w:ind w:left="540" w:hanging="540"/>
        <w:jc w:val="left"/>
      </w:pPr>
      <w:r w:rsidRPr="001D493C">
        <w:t>1</w:t>
      </w:r>
      <w:r w:rsidR="005D0678" w:rsidRPr="001D493C">
        <w:t>4</w:t>
      </w:r>
      <w:r w:rsidR="008855BB" w:rsidRPr="001D493C">
        <w:tab/>
        <w:t xml:space="preserve">Notice of </w:t>
      </w:r>
      <w:r w:rsidR="004B7FEB" w:rsidRPr="001D493C">
        <w:t xml:space="preserve">internally </w:t>
      </w:r>
      <w:r w:rsidR="008855BB" w:rsidRPr="001D493C">
        <w:t>reviewable decision</w:t>
      </w:r>
    </w:p>
    <w:p w:rsidR="008855BB" w:rsidRPr="001D493C" w:rsidRDefault="008855BB" w:rsidP="00CB503F">
      <w:pPr>
        <w:spacing w:after="120"/>
        <w:ind w:left="540" w:hanging="567"/>
      </w:pPr>
      <w:r w:rsidRPr="001D493C">
        <w:t>(1)</w:t>
      </w:r>
      <w:r w:rsidRPr="001D493C">
        <w:tab/>
        <w:t xml:space="preserve">The following decisions of the housing commissioner are </w:t>
      </w:r>
      <w:r w:rsidR="004B7FEB" w:rsidRPr="001D493C">
        <w:rPr>
          <w:bCs/>
          <w:iCs/>
        </w:rPr>
        <w:t xml:space="preserve">internally </w:t>
      </w:r>
      <w:r w:rsidRPr="001D493C">
        <w:rPr>
          <w:bCs/>
          <w:iCs/>
        </w:rPr>
        <w:t>reviewable decisions</w:t>
      </w:r>
      <w:r w:rsidRPr="001D493C">
        <w:t>:</w:t>
      </w:r>
    </w:p>
    <w:p w:rsidR="008855BB" w:rsidRPr="001D493C" w:rsidRDefault="008855BB" w:rsidP="00A260E5">
      <w:pPr>
        <w:spacing w:after="120"/>
        <w:ind w:left="1260" w:hanging="720"/>
        <w:rPr>
          <w:rFonts w:eastAsia="Arial Unicode MS"/>
        </w:rPr>
      </w:pPr>
      <w:r w:rsidRPr="001D493C">
        <w:rPr>
          <w:rFonts w:eastAsia="Arial Unicode MS"/>
        </w:rPr>
        <w:t>(a)</w:t>
      </w:r>
      <w:r w:rsidRPr="001D493C">
        <w:rPr>
          <w:rFonts w:eastAsia="Arial Unicode MS"/>
        </w:rPr>
        <w:tab/>
        <w:t xml:space="preserve">a decision about an application for </w:t>
      </w:r>
      <w:r w:rsidR="000A6F7E" w:rsidRPr="001D493C">
        <w:rPr>
          <w:rFonts w:eastAsia="Arial Unicode MS"/>
        </w:rPr>
        <w:t xml:space="preserve">family </w:t>
      </w:r>
      <w:r w:rsidR="004B4A77" w:rsidRPr="001D493C">
        <w:rPr>
          <w:rFonts w:eastAsia="Arial Unicode MS"/>
        </w:rPr>
        <w:t xml:space="preserve">safety </w:t>
      </w:r>
      <w:r w:rsidRPr="001D493C">
        <w:rPr>
          <w:rFonts w:eastAsia="Arial Unicode MS"/>
        </w:rPr>
        <w:t>assistance; or</w:t>
      </w:r>
    </w:p>
    <w:p w:rsidR="008855BB" w:rsidRPr="001D493C" w:rsidRDefault="008855BB" w:rsidP="00A260E5">
      <w:pPr>
        <w:spacing w:after="120"/>
        <w:ind w:left="1260" w:hanging="720"/>
        <w:rPr>
          <w:rFonts w:eastAsia="Arial Unicode MS"/>
        </w:rPr>
      </w:pPr>
      <w:r w:rsidRPr="001D493C">
        <w:rPr>
          <w:rFonts w:eastAsia="Arial Unicode MS"/>
        </w:rPr>
        <w:t>(b)</w:t>
      </w:r>
      <w:r w:rsidRPr="001D493C">
        <w:rPr>
          <w:rFonts w:eastAsia="Arial Unicode MS"/>
        </w:rPr>
        <w:tab/>
        <w:t>a decision revoking or amending a decision mentioned in paragraph (a).</w:t>
      </w:r>
    </w:p>
    <w:p w:rsidR="008855BB" w:rsidRPr="001D493C" w:rsidRDefault="008855BB" w:rsidP="00CB503F">
      <w:pPr>
        <w:spacing w:after="120"/>
        <w:ind w:left="540" w:hanging="567"/>
      </w:pPr>
      <w:r w:rsidRPr="001D493C">
        <w:t>(2)</w:t>
      </w:r>
      <w:r w:rsidRPr="001D493C">
        <w:tab/>
        <w:t xml:space="preserve">The housing commissioner must give an applicant </w:t>
      </w:r>
      <w:r w:rsidR="00A92B0C" w:rsidRPr="001D493C">
        <w:t xml:space="preserve">(an affected person) </w:t>
      </w:r>
      <w:r w:rsidRPr="001D493C">
        <w:t>written notice about the decision within 28 days after the day the decision is made.</w:t>
      </w:r>
    </w:p>
    <w:p w:rsidR="008855BB" w:rsidRPr="001D493C" w:rsidRDefault="008855BB" w:rsidP="00CB503F">
      <w:pPr>
        <w:ind w:left="540" w:hanging="567"/>
        <w:rPr>
          <w:rFonts w:eastAsia="Arial Unicode MS"/>
        </w:rPr>
      </w:pPr>
      <w:r w:rsidRPr="001D493C">
        <w:rPr>
          <w:rFonts w:eastAsia="Arial Unicode MS"/>
        </w:rPr>
        <w:t>(3)</w:t>
      </w:r>
      <w:r w:rsidRPr="001D493C">
        <w:rPr>
          <w:rFonts w:eastAsia="Arial Unicode MS"/>
        </w:rPr>
        <w:tab/>
        <w:t>The notice must include a statement that the affected person may within 28 days of receiving the notice ask, in writing, for a review of the decision.</w:t>
      </w:r>
    </w:p>
    <w:p w:rsidR="004B7FEB" w:rsidRPr="001D493C" w:rsidRDefault="004B7FEB" w:rsidP="00CB503F">
      <w:pPr>
        <w:ind w:left="540" w:hanging="567"/>
        <w:rPr>
          <w:rFonts w:eastAsia="Arial Unicode MS"/>
        </w:rPr>
      </w:pPr>
    </w:p>
    <w:p w:rsidR="004B7FEB" w:rsidRPr="001D493C" w:rsidRDefault="004B7FEB" w:rsidP="00A260E5">
      <w:pPr>
        <w:spacing w:after="120"/>
        <w:ind w:left="1260" w:hanging="693"/>
        <w:rPr>
          <w:i/>
          <w:iCs/>
          <w:sz w:val="20"/>
          <w:szCs w:val="20"/>
        </w:rPr>
      </w:pPr>
      <w:r w:rsidRPr="001D493C">
        <w:rPr>
          <w:i/>
          <w:iCs/>
          <w:sz w:val="20"/>
          <w:szCs w:val="20"/>
        </w:rPr>
        <w:t>Note</w:t>
      </w:r>
      <w:r w:rsidRPr="001D493C">
        <w:rPr>
          <w:i/>
          <w:iCs/>
          <w:sz w:val="20"/>
          <w:szCs w:val="20"/>
        </w:rPr>
        <w:tab/>
      </w:r>
      <w:r w:rsidRPr="001D493C">
        <w:rPr>
          <w:iCs/>
          <w:sz w:val="20"/>
          <w:szCs w:val="20"/>
        </w:rPr>
        <w:t>Notice of an internally reviewable decision must comply with s</w:t>
      </w:r>
      <w:r w:rsidRPr="001D493C">
        <w:rPr>
          <w:sz w:val="20"/>
          <w:szCs w:val="20"/>
        </w:rPr>
        <w:t xml:space="preserve">ection 8 of the </w:t>
      </w:r>
      <w:r w:rsidRPr="001D493C">
        <w:rPr>
          <w:i/>
          <w:sz w:val="20"/>
          <w:szCs w:val="20"/>
        </w:rPr>
        <w:t>ACT</w:t>
      </w:r>
      <w:r w:rsidRPr="001D493C">
        <w:rPr>
          <w:sz w:val="20"/>
          <w:szCs w:val="20"/>
        </w:rPr>
        <w:t xml:space="preserve"> </w:t>
      </w:r>
      <w:r w:rsidRPr="001D493C">
        <w:rPr>
          <w:i/>
          <w:sz w:val="20"/>
          <w:szCs w:val="20"/>
        </w:rPr>
        <w:t>Civil and Administrative Tribunal Regulation 2009</w:t>
      </w:r>
      <w:r w:rsidRPr="001D493C">
        <w:rPr>
          <w:i/>
          <w:iCs/>
          <w:sz w:val="20"/>
          <w:szCs w:val="20"/>
        </w:rPr>
        <w:t>.</w:t>
      </w:r>
    </w:p>
    <w:p w:rsidR="008855BB" w:rsidRPr="001D493C" w:rsidRDefault="00362C29" w:rsidP="00A260E5">
      <w:pPr>
        <w:pStyle w:val="Heading2"/>
        <w:ind w:left="540" w:hanging="540"/>
        <w:jc w:val="left"/>
      </w:pPr>
      <w:r w:rsidRPr="001D493C">
        <w:t>1</w:t>
      </w:r>
      <w:r w:rsidR="005D0678" w:rsidRPr="001D493C">
        <w:t>5</w:t>
      </w:r>
      <w:r w:rsidR="008855BB" w:rsidRPr="001D493C">
        <w:tab/>
        <w:t>Review of decision</w:t>
      </w:r>
    </w:p>
    <w:p w:rsidR="008855BB" w:rsidRPr="001D493C" w:rsidRDefault="008855BB" w:rsidP="00CB503F">
      <w:pPr>
        <w:spacing w:after="120"/>
        <w:ind w:left="540" w:hanging="567"/>
        <w:rPr>
          <w:rFonts w:eastAsia="Arial Unicode MS"/>
        </w:rPr>
      </w:pPr>
      <w:r w:rsidRPr="001D493C">
        <w:rPr>
          <w:rFonts w:eastAsia="Arial Unicode MS"/>
        </w:rPr>
        <w:t>(1)</w:t>
      </w:r>
      <w:r w:rsidRPr="001D493C">
        <w:rPr>
          <w:rFonts w:eastAsia="Arial Unicode MS"/>
        </w:rPr>
        <w:tab/>
        <w:t>An affected person may ask the housing commissioner, in writing, for a review of a</w:t>
      </w:r>
      <w:r w:rsidR="004B7FEB" w:rsidRPr="001D493C">
        <w:rPr>
          <w:rFonts w:eastAsia="Arial Unicode MS"/>
        </w:rPr>
        <w:t>n internally</w:t>
      </w:r>
      <w:r w:rsidRPr="001D493C">
        <w:rPr>
          <w:rFonts w:eastAsia="Arial Unicode MS"/>
        </w:rPr>
        <w:t xml:space="preserve"> reviewable decision.</w:t>
      </w:r>
    </w:p>
    <w:p w:rsidR="008855BB" w:rsidRPr="001D493C" w:rsidRDefault="008855BB" w:rsidP="00CB503F">
      <w:pPr>
        <w:spacing w:after="120"/>
        <w:ind w:left="540" w:hanging="567"/>
        <w:rPr>
          <w:rFonts w:eastAsia="Arial Unicode MS"/>
        </w:rPr>
      </w:pPr>
      <w:r w:rsidRPr="001D493C">
        <w:rPr>
          <w:rFonts w:eastAsia="Arial Unicode MS"/>
        </w:rPr>
        <w:t>(2)</w:t>
      </w:r>
      <w:r w:rsidRPr="001D493C">
        <w:rPr>
          <w:rFonts w:eastAsia="Arial Unicode MS"/>
        </w:rPr>
        <w:tab/>
        <w:t>The request must be made within 28 days after the person is given notice of the decision, or such longer period as the housing commissioner allows.</w:t>
      </w:r>
    </w:p>
    <w:p w:rsidR="008855BB" w:rsidRPr="001D493C" w:rsidRDefault="008855BB" w:rsidP="00CB503F">
      <w:pPr>
        <w:spacing w:after="120"/>
        <w:ind w:left="540" w:hanging="567"/>
        <w:rPr>
          <w:rFonts w:eastAsia="Arial Unicode MS"/>
        </w:rPr>
      </w:pPr>
      <w:r w:rsidRPr="001D493C">
        <w:rPr>
          <w:rFonts w:eastAsia="Arial Unicode MS"/>
        </w:rPr>
        <w:t>(3)</w:t>
      </w:r>
      <w:r w:rsidRPr="001D493C">
        <w:rPr>
          <w:rFonts w:eastAsia="Arial Unicode MS"/>
        </w:rPr>
        <w:tab/>
        <w:t>The request must include full details of the grounds on which it is made.</w:t>
      </w:r>
    </w:p>
    <w:p w:rsidR="008855BB" w:rsidRPr="001D493C" w:rsidRDefault="008855BB" w:rsidP="00A260E5">
      <w:pPr>
        <w:spacing w:after="120"/>
        <w:ind w:left="1260" w:hanging="693"/>
        <w:rPr>
          <w:sz w:val="20"/>
          <w:szCs w:val="20"/>
        </w:rPr>
      </w:pPr>
      <w:r w:rsidRPr="001D493C">
        <w:rPr>
          <w:i/>
          <w:iCs/>
          <w:sz w:val="20"/>
          <w:szCs w:val="20"/>
        </w:rPr>
        <w:lastRenderedPageBreak/>
        <w:t>Note</w:t>
      </w:r>
      <w:r w:rsidRPr="001D493C">
        <w:rPr>
          <w:i/>
          <w:iCs/>
          <w:sz w:val="20"/>
          <w:szCs w:val="20"/>
        </w:rPr>
        <w:tab/>
      </w:r>
      <w:r w:rsidRPr="001D493C">
        <w:rPr>
          <w:sz w:val="20"/>
          <w:szCs w:val="20"/>
        </w:rPr>
        <w:t xml:space="preserve">If the housing commissioner approves a form for a request, the form must be used. </w:t>
      </w:r>
    </w:p>
    <w:p w:rsidR="008855BB" w:rsidRPr="001D493C" w:rsidRDefault="008855BB" w:rsidP="00CB503F">
      <w:pPr>
        <w:spacing w:after="120"/>
        <w:ind w:left="540" w:hanging="567"/>
        <w:rPr>
          <w:rFonts w:eastAsia="Arial Unicode MS"/>
        </w:rPr>
      </w:pPr>
      <w:r w:rsidRPr="001D493C">
        <w:rPr>
          <w:rFonts w:eastAsia="Arial Unicode MS"/>
        </w:rPr>
        <w:t>(4)</w:t>
      </w:r>
      <w:r w:rsidRPr="001D493C">
        <w:rPr>
          <w:rFonts w:eastAsia="Arial Unicode MS"/>
        </w:rPr>
        <w:tab/>
        <w:t>If the housing commissioner receives a request, the housing commissioner may—</w:t>
      </w:r>
    </w:p>
    <w:p w:rsidR="008855BB" w:rsidRPr="001D493C" w:rsidRDefault="008855BB" w:rsidP="00CB503F">
      <w:pPr>
        <w:numPr>
          <w:ilvl w:val="0"/>
          <w:numId w:val="30"/>
        </w:numPr>
        <w:spacing w:after="120"/>
        <w:ind w:left="1080" w:hanging="513"/>
        <w:rPr>
          <w:rFonts w:eastAsia="Arial Unicode MS"/>
        </w:rPr>
      </w:pPr>
      <w:r w:rsidRPr="001D493C">
        <w:rPr>
          <w:rFonts w:eastAsia="Arial Unicode MS"/>
        </w:rPr>
        <w:t>review the decision; or</w:t>
      </w:r>
    </w:p>
    <w:p w:rsidR="008855BB" w:rsidRPr="001D493C" w:rsidRDefault="008855BB" w:rsidP="00CB503F">
      <w:pPr>
        <w:numPr>
          <w:ilvl w:val="0"/>
          <w:numId w:val="30"/>
        </w:numPr>
        <w:spacing w:after="120"/>
        <w:ind w:left="1080" w:hanging="513"/>
        <w:rPr>
          <w:rFonts w:eastAsia="Arial Unicode MS"/>
        </w:rPr>
      </w:pPr>
      <w:r w:rsidRPr="001D493C">
        <w:rPr>
          <w:rFonts w:eastAsia="Arial Unicode MS"/>
        </w:rPr>
        <w:t>refer it to an advisory committee established by the housing commissioner  for recommendation and accept, vary or reject the recommendation.</w:t>
      </w:r>
    </w:p>
    <w:p w:rsidR="008855BB" w:rsidRPr="001D493C" w:rsidRDefault="008855BB" w:rsidP="00CB503F">
      <w:pPr>
        <w:spacing w:after="120"/>
        <w:ind w:left="540" w:hanging="567"/>
        <w:rPr>
          <w:rFonts w:eastAsia="Arial Unicode MS"/>
        </w:rPr>
      </w:pPr>
      <w:r w:rsidRPr="001D493C">
        <w:rPr>
          <w:rFonts w:eastAsia="Arial Unicode MS"/>
        </w:rPr>
        <w:t>(5)</w:t>
      </w:r>
      <w:r w:rsidRPr="001D493C">
        <w:rPr>
          <w:rFonts w:eastAsia="Arial Unicode MS"/>
        </w:rPr>
        <w:tab/>
        <w:t xml:space="preserve">The housing commissioner must give the affected person written notice of the decision under </w:t>
      </w:r>
      <w:r w:rsidR="00720490" w:rsidRPr="001D493C">
        <w:rPr>
          <w:rFonts w:eastAsia="Arial Unicode MS"/>
        </w:rPr>
        <w:t xml:space="preserve">subsection </w:t>
      </w:r>
      <w:r w:rsidRPr="001D493C">
        <w:rPr>
          <w:rFonts w:eastAsia="Arial Unicode MS"/>
        </w:rPr>
        <w:t xml:space="preserve">(4) within 28 days after the decision is made. </w:t>
      </w:r>
    </w:p>
    <w:p w:rsidR="008855BB" w:rsidRPr="001D493C" w:rsidRDefault="008855BB" w:rsidP="00CB503F">
      <w:pPr>
        <w:spacing w:after="120"/>
        <w:ind w:left="540" w:hanging="567"/>
        <w:rPr>
          <w:rFonts w:eastAsia="Arial Unicode MS"/>
        </w:rPr>
      </w:pPr>
      <w:r w:rsidRPr="001D493C">
        <w:rPr>
          <w:rFonts w:eastAsia="Arial Unicode MS"/>
        </w:rPr>
        <w:t>(6)</w:t>
      </w:r>
      <w:r w:rsidRPr="001D493C">
        <w:rPr>
          <w:rFonts w:eastAsia="Arial Unicode MS"/>
        </w:rPr>
        <w:tab/>
        <w:t xml:space="preserve">The notice must be in accordance with the requirements of the </w:t>
      </w:r>
      <w:r w:rsidR="004B7FEB" w:rsidRPr="001D493C">
        <w:rPr>
          <w:rFonts w:eastAsia="Arial Unicode MS"/>
          <w:i/>
        </w:rPr>
        <w:t xml:space="preserve">ACT Civil and Administrative Tribunal Regulation </w:t>
      </w:r>
      <w:r w:rsidR="006253E0" w:rsidRPr="001D493C">
        <w:rPr>
          <w:rFonts w:eastAsia="Arial Unicode MS"/>
          <w:i/>
        </w:rPr>
        <w:t>2009</w:t>
      </w:r>
      <w:r w:rsidR="00720490" w:rsidRPr="001D493C">
        <w:rPr>
          <w:rFonts w:eastAsia="Arial Unicode MS"/>
        </w:rPr>
        <w:t xml:space="preserve">, </w:t>
      </w:r>
      <w:r w:rsidRPr="001D493C">
        <w:rPr>
          <w:rFonts w:eastAsia="Arial Unicode MS"/>
        </w:rPr>
        <w:t xml:space="preserve">section </w:t>
      </w:r>
      <w:r w:rsidR="00D83778" w:rsidRPr="001D493C">
        <w:rPr>
          <w:rFonts w:eastAsia="Arial Unicode MS"/>
        </w:rPr>
        <w:t>7</w:t>
      </w:r>
      <w:r w:rsidRPr="001D493C">
        <w:rPr>
          <w:rFonts w:eastAsia="Arial Unicode MS"/>
        </w:rPr>
        <w:t>.</w:t>
      </w:r>
    </w:p>
    <w:p w:rsidR="008855BB" w:rsidRPr="001D493C" w:rsidRDefault="008855BB" w:rsidP="00CB503F">
      <w:pPr>
        <w:spacing w:after="120"/>
        <w:ind w:left="540" w:hanging="567"/>
        <w:rPr>
          <w:rFonts w:eastAsia="Arial Unicode MS"/>
        </w:rPr>
      </w:pPr>
      <w:r w:rsidRPr="001D493C">
        <w:rPr>
          <w:rFonts w:eastAsia="Arial Unicode MS"/>
        </w:rPr>
        <w:t>(7)</w:t>
      </w:r>
      <w:r w:rsidRPr="001D493C">
        <w:rPr>
          <w:rFonts w:eastAsia="Arial Unicode MS"/>
        </w:rPr>
        <w:tab/>
        <w:t>In particular, the notice must tell the person—</w:t>
      </w:r>
    </w:p>
    <w:p w:rsidR="008855BB" w:rsidRPr="001D493C" w:rsidRDefault="008855BB" w:rsidP="00A260E5">
      <w:pPr>
        <w:spacing w:after="120"/>
        <w:ind w:left="1080" w:hanging="567"/>
        <w:rPr>
          <w:rFonts w:eastAsia="Arial Unicode MS"/>
        </w:rPr>
      </w:pPr>
      <w:r w:rsidRPr="001D493C">
        <w:t>(a)</w:t>
      </w:r>
      <w:r w:rsidRPr="001D493C">
        <w:tab/>
        <w:t xml:space="preserve">that the person has the right to apply to the </w:t>
      </w:r>
      <w:r w:rsidR="00C860AC" w:rsidRPr="001D493C">
        <w:t>ACT Civil and Administrative Tribuna</w:t>
      </w:r>
      <w:r w:rsidRPr="001D493C">
        <w:rPr>
          <w:rFonts w:eastAsia="Arial Unicode MS"/>
        </w:rPr>
        <w:t>l for review of the decision, and how the application for review must be made; and</w:t>
      </w:r>
    </w:p>
    <w:p w:rsidR="008855BB" w:rsidRPr="001D493C" w:rsidRDefault="008855BB" w:rsidP="00A260E5">
      <w:pPr>
        <w:spacing w:after="120"/>
        <w:ind w:left="1080" w:hanging="567"/>
        <w:rPr>
          <w:rFonts w:eastAsia="Arial Unicode MS"/>
        </w:rPr>
      </w:pPr>
      <w:r w:rsidRPr="001D493C">
        <w:rPr>
          <w:rFonts w:eastAsia="Arial Unicode MS"/>
        </w:rPr>
        <w:t>(b)</w:t>
      </w:r>
      <w:r w:rsidRPr="001D493C">
        <w:rPr>
          <w:rFonts w:eastAsia="Arial Unicode MS"/>
        </w:rPr>
        <w:tab/>
        <w:t>about the options available under other Territory laws to have the decision reviewed by a court or the ombudsman.</w:t>
      </w:r>
    </w:p>
    <w:p w:rsidR="008821ED" w:rsidRPr="001D493C" w:rsidRDefault="008821ED" w:rsidP="00CB503F">
      <w:pPr>
        <w:spacing w:after="120"/>
        <w:ind w:left="540" w:hanging="567"/>
        <w:rPr>
          <w:rFonts w:eastAsia="Arial Unicode MS"/>
        </w:rPr>
      </w:pPr>
      <w:r w:rsidRPr="001D493C">
        <w:rPr>
          <w:rFonts w:eastAsia="Arial Unicode MS"/>
        </w:rPr>
        <w:t xml:space="preserve">(8)    A decision relating to </w:t>
      </w:r>
      <w:r w:rsidR="000E0935" w:rsidRPr="001D493C">
        <w:rPr>
          <w:rFonts w:eastAsia="Arial Unicode MS"/>
        </w:rPr>
        <w:t>eligibility exemption</w:t>
      </w:r>
      <w:r w:rsidR="006E48C1" w:rsidRPr="001D493C">
        <w:rPr>
          <w:rFonts w:eastAsia="Arial Unicode MS"/>
        </w:rPr>
        <w:t>s</w:t>
      </w:r>
      <w:r w:rsidRPr="001D493C">
        <w:rPr>
          <w:rFonts w:eastAsia="Arial Unicode MS"/>
        </w:rPr>
        <w:t xml:space="preserve"> under </w:t>
      </w:r>
      <w:r w:rsidR="00720490" w:rsidRPr="001D493C">
        <w:rPr>
          <w:rFonts w:eastAsia="Arial Unicode MS"/>
        </w:rPr>
        <w:t xml:space="preserve">section </w:t>
      </w:r>
      <w:r w:rsidRPr="001D493C">
        <w:rPr>
          <w:rFonts w:eastAsia="Arial Unicode MS"/>
        </w:rPr>
        <w:t xml:space="preserve">10 is not a reviewable decision under this </w:t>
      </w:r>
      <w:r w:rsidR="00720490" w:rsidRPr="001D493C">
        <w:rPr>
          <w:rFonts w:eastAsia="Arial Unicode MS"/>
        </w:rPr>
        <w:t>section</w:t>
      </w:r>
      <w:r w:rsidRPr="001D493C">
        <w:rPr>
          <w:rFonts w:eastAsia="Arial Unicode MS"/>
        </w:rPr>
        <w:t>.</w:t>
      </w:r>
    </w:p>
    <w:p w:rsidR="008855BB" w:rsidRPr="001D493C" w:rsidRDefault="00362C29" w:rsidP="00A260E5">
      <w:pPr>
        <w:pStyle w:val="Heading6"/>
        <w:jc w:val="left"/>
      </w:pPr>
      <w:r w:rsidRPr="001D493C">
        <w:t>1</w:t>
      </w:r>
      <w:r w:rsidR="005D0678" w:rsidRPr="001D493C">
        <w:t>6</w:t>
      </w:r>
      <w:r w:rsidR="008855BB" w:rsidRPr="001D493C">
        <w:tab/>
        <w:t>A</w:t>
      </w:r>
      <w:r w:rsidR="004B7FEB" w:rsidRPr="001D493C">
        <w:t>C</w:t>
      </w:r>
      <w:r w:rsidR="008855BB" w:rsidRPr="001D493C">
        <w:t>AT review</w:t>
      </w:r>
    </w:p>
    <w:p w:rsidR="008855BB" w:rsidRPr="001D493C" w:rsidRDefault="008855BB" w:rsidP="00A260E5">
      <w:pPr>
        <w:pStyle w:val="BodyTextIndent3"/>
        <w:jc w:val="left"/>
        <w:rPr>
          <w:rFonts w:ascii="Times New Roman" w:hAnsi="Times New Roman" w:cs="Times New Roman"/>
          <w:lang w:val="en-AU"/>
        </w:rPr>
      </w:pPr>
      <w:r w:rsidRPr="001D493C">
        <w:rPr>
          <w:rFonts w:ascii="Times New Roman" w:hAnsi="Times New Roman" w:cs="Times New Roman"/>
          <w:lang w:val="en-AU"/>
        </w:rPr>
        <w:tab/>
      </w:r>
      <w:r w:rsidR="00BD4A37" w:rsidRPr="001D493C">
        <w:rPr>
          <w:rFonts w:ascii="Times New Roman" w:hAnsi="Times New Roman" w:cs="Times New Roman"/>
          <w:lang w:val="en-AU"/>
        </w:rPr>
        <w:t xml:space="preserve">An </w:t>
      </w:r>
      <w:r w:rsidR="00AB2BF4" w:rsidRPr="001D493C">
        <w:rPr>
          <w:rFonts w:ascii="Times New Roman" w:hAnsi="Times New Roman" w:cs="Times New Roman"/>
          <w:lang w:val="en-AU"/>
        </w:rPr>
        <w:t>a</w:t>
      </w:r>
      <w:r w:rsidRPr="001D493C">
        <w:rPr>
          <w:rFonts w:ascii="Times New Roman" w:hAnsi="Times New Roman" w:cs="Times New Roman"/>
          <w:lang w:val="en-AU"/>
        </w:rPr>
        <w:t xml:space="preserve">pplication may be made to the </w:t>
      </w:r>
      <w:r w:rsidR="004B7FEB" w:rsidRPr="001D493C">
        <w:rPr>
          <w:rFonts w:ascii="Times New Roman" w:hAnsi="Times New Roman" w:cs="Times New Roman"/>
          <w:lang w:val="en-AU"/>
        </w:rPr>
        <w:t>ACT Civil and Admin</w:t>
      </w:r>
      <w:r w:rsidR="009F23EA" w:rsidRPr="001D493C">
        <w:rPr>
          <w:rFonts w:ascii="Times New Roman" w:hAnsi="Times New Roman" w:cs="Times New Roman"/>
          <w:lang w:val="en-AU"/>
        </w:rPr>
        <w:t>i</w:t>
      </w:r>
      <w:r w:rsidR="004B7FEB" w:rsidRPr="001D493C">
        <w:rPr>
          <w:rFonts w:ascii="Times New Roman" w:hAnsi="Times New Roman" w:cs="Times New Roman"/>
          <w:lang w:val="en-AU"/>
        </w:rPr>
        <w:t>strativ</w:t>
      </w:r>
      <w:r w:rsidR="009F23EA" w:rsidRPr="001D493C">
        <w:rPr>
          <w:rFonts w:ascii="Times New Roman" w:hAnsi="Times New Roman" w:cs="Times New Roman"/>
          <w:lang w:val="en-AU"/>
        </w:rPr>
        <w:t>e</w:t>
      </w:r>
      <w:r w:rsidR="001523B8" w:rsidRPr="001D493C">
        <w:rPr>
          <w:rFonts w:ascii="Times New Roman" w:hAnsi="Times New Roman" w:cs="Times New Roman"/>
          <w:lang w:val="en-AU"/>
        </w:rPr>
        <w:t xml:space="preserve"> Tribunal</w:t>
      </w:r>
      <w:r w:rsidRPr="001D493C">
        <w:rPr>
          <w:rFonts w:ascii="Times New Roman" w:hAnsi="Times New Roman" w:cs="Times New Roman"/>
          <w:lang w:val="en-AU"/>
        </w:rPr>
        <w:t xml:space="preserve"> for review of a decision under </w:t>
      </w:r>
      <w:r w:rsidR="00720490" w:rsidRPr="001D493C">
        <w:rPr>
          <w:rFonts w:ascii="Times New Roman" w:hAnsi="Times New Roman" w:cs="Times New Roman"/>
          <w:lang w:val="en-AU"/>
        </w:rPr>
        <w:t>section </w:t>
      </w:r>
      <w:r w:rsidR="005D0678" w:rsidRPr="001D493C">
        <w:rPr>
          <w:rFonts w:ascii="Times New Roman" w:hAnsi="Times New Roman" w:cs="Times New Roman"/>
          <w:lang w:val="en-AU"/>
        </w:rPr>
        <w:t>15 </w:t>
      </w:r>
      <w:r w:rsidRPr="001D493C">
        <w:rPr>
          <w:rFonts w:ascii="Times New Roman" w:hAnsi="Times New Roman" w:cs="Times New Roman"/>
          <w:lang w:val="en-AU"/>
        </w:rPr>
        <w:t>(4)</w:t>
      </w:r>
      <w:r w:rsidR="009F23EA" w:rsidRPr="001D493C">
        <w:rPr>
          <w:rFonts w:ascii="Times New Roman" w:hAnsi="Times New Roman" w:cs="Times New Roman"/>
          <w:lang w:val="en-AU"/>
        </w:rPr>
        <w:t xml:space="preserve">(a) or a decision to accept vary or reject a recommendation under </w:t>
      </w:r>
      <w:r w:rsidR="00052FE4" w:rsidRPr="001D493C">
        <w:rPr>
          <w:rFonts w:ascii="Times New Roman" w:hAnsi="Times New Roman" w:cs="Times New Roman"/>
          <w:lang w:val="en-AU"/>
        </w:rPr>
        <w:t xml:space="preserve">section </w:t>
      </w:r>
      <w:r w:rsidR="005D0678" w:rsidRPr="001D493C">
        <w:rPr>
          <w:rFonts w:ascii="Times New Roman" w:hAnsi="Times New Roman" w:cs="Times New Roman"/>
          <w:lang w:val="en-AU"/>
        </w:rPr>
        <w:t xml:space="preserve">15 </w:t>
      </w:r>
      <w:r w:rsidR="009F23EA" w:rsidRPr="001D493C">
        <w:rPr>
          <w:rFonts w:ascii="Times New Roman" w:hAnsi="Times New Roman" w:cs="Times New Roman"/>
          <w:lang w:val="en-AU"/>
        </w:rPr>
        <w:t>(4)(b)</w:t>
      </w:r>
      <w:r w:rsidRPr="001D493C">
        <w:rPr>
          <w:rFonts w:ascii="Times New Roman" w:hAnsi="Times New Roman" w:cs="Times New Roman"/>
          <w:lang w:val="en-AU"/>
        </w:rPr>
        <w:t>.</w:t>
      </w:r>
    </w:p>
    <w:p w:rsidR="008855BB" w:rsidRPr="001D493C" w:rsidRDefault="008855BB" w:rsidP="00A260E5">
      <w:pPr>
        <w:pStyle w:val="N-line3"/>
        <w:pBdr>
          <w:bottom w:val="none" w:sz="0" w:space="0" w:color="auto"/>
        </w:pBdr>
        <w:jc w:val="left"/>
        <w:rPr>
          <w:rFonts w:eastAsia="Arial Unicode MS"/>
        </w:rPr>
      </w:pPr>
    </w:p>
    <w:p w:rsidR="008855BB" w:rsidRPr="001D493C" w:rsidRDefault="008855BB" w:rsidP="00CB503F">
      <w:pPr>
        <w:rPr>
          <w:rFonts w:eastAsia="Arial Unicode MS"/>
        </w:rPr>
      </w:pPr>
    </w:p>
    <w:p w:rsidR="00331563" w:rsidRPr="001D493C" w:rsidRDefault="00331563" w:rsidP="00CB503F">
      <w:pPr>
        <w:rPr>
          <w:rFonts w:eastAsia="Arial Unicode MS"/>
        </w:rPr>
      </w:pPr>
    </w:p>
    <w:p w:rsidR="006A7AF1" w:rsidRPr="001D493C" w:rsidRDefault="006A7AF1" w:rsidP="00CB503F">
      <w:pPr>
        <w:rPr>
          <w:rFonts w:eastAsia="Arial Unicode MS"/>
        </w:rPr>
      </w:pPr>
    </w:p>
    <w:p w:rsidR="00331563" w:rsidRPr="001D493C" w:rsidRDefault="00331563" w:rsidP="00CB503F">
      <w:pPr>
        <w:rPr>
          <w:rFonts w:eastAsia="Arial Unicode MS"/>
        </w:rPr>
      </w:pPr>
    </w:p>
    <w:p w:rsidR="008855BB" w:rsidRPr="001D493C" w:rsidRDefault="007303DB" w:rsidP="00A260E5">
      <w:pPr>
        <w:pStyle w:val="N-line3"/>
        <w:pBdr>
          <w:bottom w:val="none" w:sz="0" w:space="0" w:color="auto"/>
        </w:pBdr>
        <w:jc w:val="left"/>
        <w:rPr>
          <w:rFonts w:eastAsia="Arial Unicode MS"/>
        </w:rPr>
      </w:pPr>
      <w:r w:rsidRPr="001D493C">
        <w:rPr>
          <w:rFonts w:eastAsia="Arial Unicode MS"/>
        </w:rPr>
        <w:t>Yvette Berry</w:t>
      </w:r>
    </w:p>
    <w:p w:rsidR="008855BB" w:rsidRDefault="008855BB" w:rsidP="00A260E5">
      <w:pPr>
        <w:rPr>
          <w:rFonts w:eastAsia="Arial Unicode MS"/>
        </w:rPr>
      </w:pPr>
      <w:r w:rsidRPr="001D493C">
        <w:rPr>
          <w:rFonts w:eastAsia="Arial Unicode MS"/>
        </w:rPr>
        <w:t>Minister for</w:t>
      </w:r>
      <w:r w:rsidR="001523B8" w:rsidRPr="001D493C">
        <w:rPr>
          <w:rFonts w:eastAsia="Arial Unicode MS"/>
        </w:rPr>
        <w:t xml:space="preserve"> </w:t>
      </w:r>
      <w:r w:rsidRPr="001D493C">
        <w:rPr>
          <w:rFonts w:eastAsia="Arial Unicode MS"/>
        </w:rPr>
        <w:t xml:space="preserve">Housing </w:t>
      </w:r>
      <w:r w:rsidR="001523B8" w:rsidRPr="001D493C">
        <w:rPr>
          <w:rFonts w:eastAsia="Arial Unicode MS"/>
        </w:rPr>
        <w:t xml:space="preserve">and </w:t>
      </w:r>
      <w:r w:rsidR="007303DB" w:rsidRPr="001D493C">
        <w:rPr>
          <w:rFonts w:eastAsia="Arial Unicode MS"/>
        </w:rPr>
        <w:t>Suburban Development</w:t>
      </w:r>
    </w:p>
    <w:p w:rsidR="000D0125" w:rsidRDefault="00A2611F" w:rsidP="00A260E5">
      <w:pPr>
        <w:rPr>
          <w:rFonts w:eastAsia="Arial Unicode MS"/>
        </w:rPr>
      </w:pPr>
      <w:r>
        <w:rPr>
          <w:rFonts w:eastAsia="Arial Unicode MS"/>
        </w:rPr>
        <w:t>30</w:t>
      </w:r>
      <w:r w:rsidR="000D0125">
        <w:rPr>
          <w:rFonts w:eastAsia="Arial Unicode MS"/>
        </w:rPr>
        <w:t xml:space="preserve"> October 2018</w:t>
      </w:r>
    </w:p>
    <w:p w:rsidR="008855BB" w:rsidRDefault="008855BB" w:rsidP="00A260E5">
      <w:pPr>
        <w:spacing w:after="120"/>
        <w:rPr>
          <w:rFonts w:eastAsia="Arial Unicode MS"/>
        </w:rPr>
      </w:pPr>
    </w:p>
    <w:sectPr w:rsidR="00885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50" w:rsidRDefault="00971450">
      <w:r>
        <w:separator/>
      </w:r>
    </w:p>
  </w:endnote>
  <w:endnote w:type="continuationSeparator" w:id="0">
    <w:p w:rsidR="00971450" w:rsidRDefault="0097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D8" w:rsidRDefault="00E41C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1CD8" w:rsidRDefault="00E41C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D8" w:rsidRDefault="00E41CD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4F45DD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</w:p>
  <w:p w:rsidR="00E41CD8" w:rsidRPr="00F65231" w:rsidRDefault="00F65231" w:rsidP="00F65231">
    <w:pPr>
      <w:pStyle w:val="Footer"/>
      <w:ind w:right="360"/>
      <w:jc w:val="center"/>
      <w:rPr>
        <w:rFonts w:ascii="Arial" w:hAnsi="Arial" w:cs="Arial"/>
        <w:sz w:val="14"/>
        <w:szCs w:val="14"/>
      </w:rPr>
    </w:pPr>
    <w:r w:rsidRPr="00F6523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31" w:rsidRDefault="00F65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50" w:rsidRDefault="00971450">
      <w:r>
        <w:separator/>
      </w:r>
    </w:p>
  </w:footnote>
  <w:footnote w:type="continuationSeparator" w:id="0">
    <w:p w:rsidR="00971450" w:rsidRDefault="0097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31" w:rsidRDefault="00F65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31" w:rsidRDefault="00F652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31" w:rsidRDefault="00F65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A36"/>
    <w:multiLevelType w:val="hybridMultilevel"/>
    <w:tmpl w:val="988EEBDA"/>
    <w:lvl w:ilvl="0" w:tplc="38267C5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A1BF9"/>
    <w:multiLevelType w:val="hybridMultilevel"/>
    <w:tmpl w:val="91224CCC"/>
    <w:lvl w:ilvl="0" w:tplc="255A531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eastAsia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E532F1"/>
    <w:multiLevelType w:val="hybridMultilevel"/>
    <w:tmpl w:val="8FD2F638"/>
    <w:lvl w:ilvl="0" w:tplc="88AEF91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AA2778C">
      <w:start w:val="2"/>
      <w:numFmt w:val="lowerRoman"/>
      <w:lvlText w:val="(%2)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714D0FE">
      <w:start w:val="1"/>
      <w:numFmt w:val="lowerLetter"/>
      <w:lvlText w:val="(%3)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4BD82A3A">
      <w:start w:val="1211"/>
      <w:numFmt w:val="decimal"/>
      <w:lvlText w:val="%4"/>
      <w:lvlJc w:val="left"/>
      <w:pPr>
        <w:tabs>
          <w:tab w:val="num" w:pos="3435"/>
        </w:tabs>
        <w:ind w:left="3435" w:hanging="57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083F7FDA"/>
    <w:multiLevelType w:val="hybridMultilevel"/>
    <w:tmpl w:val="8C3C5C0C"/>
    <w:lvl w:ilvl="0" w:tplc="98162F16">
      <w:start w:val="1"/>
      <w:numFmt w:val="decimal"/>
      <w:lvlText w:val="(%1)"/>
      <w:lvlJc w:val="left"/>
      <w:pPr>
        <w:ind w:left="543" w:hanging="57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4" w15:restartNumberingAfterBreak="0">
    <w:nsid w:val="09B9293E"/>
    <w:multiLevelType w:val="hybridMultilevel"/>
    <w:tmpl w:val="7F463590"/>
    <w:lvl w:ilvl="0" w:tplc="439294EC">
      <w:start w:val="3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A662F8F"/>
    <w:multiLevelType w:val="hybridMultilevel"/>
    <w:tmpl w:val="91224CCC"/>
    <w:lvl w:ilvl="0" w:tplc="255A531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eastAsia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D77AB3"/>
    <w:multiLevelType w:val="hybridMultilevel"/>
    <w:tmpl w:val="F342AAD0"/>
    <w:lvl w:ilvl="0" w:tplc="E11CA7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27F7D"/>
    <w:multiLevelType w:val="hybridMultilevel"/>
    <w:tmpl w:val="04929C30"/>
    <w:lvl w:ilvl="0" w:tplc="2726399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1F0601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07C17EA"/>
    <w:multiLevelType w:val="hybridMultilevel"/>
    <w:tmpl w:val="D52A2D7E"/>
    <w:lvl w:ilvl="0" w:tplc="CF6CFD44">
      <w:start w:val="2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9" w15:restartNumberingAfterBreak="0">
    <w:nsid w:val="10E31627"/>
    <w:multiLevelType w:val="hybridMultilevel"/>
    <w:tmpl w:val="0D90C28C"/>
    <w:lvl w:ilvl="0" w:tplc="255A531C">
      <w:start w:val="1"/>
      <w:numFmt w:val="lowerLetter"/>
      <w:lvlText w:val="(%1)"/>
      <w:lvlJc w:val="left"/>
      <w:pPr>
        <w:tabs>
          <w:tab w:val="num" w:pos="903"/>
        </w:tabs>
        <w:ind w:left="903" w:hanging="570"/>
      </w:pPr>
      <w:rPr>
        <w:rFonts w:eastAsia="Times New Roman"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10" w15:restartNumberingAfterBreak="0">
    <w:nsid w:val="140706A4"/>
    <w:multiLevelType w:val="hybridMultilevel"/>
    <w:tmpl w:val="06703CE8"/>
    <w:lvl w:ilvl="0" w:tplc="FFFFFFFF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6D2389B"/>
    <w:multiLevelType w:val="hybridMultilevel"/>
    <w:tmpl w:val="F1C2328A"/>
    <w:lvl w:ilvl="0" w:tplc="3F32C952">
      <w:start w:val="1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77A6753"/>
    <w:multiLevelType w:val="hybridMultilevel"/>
    <w:tmpl w:val="91224CCC"/>
    <w:lvl w:ilvl="0" w:tplc="255A531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eastAsia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1225D8"/>
    <w:multiLevelType w:val="hybridMultilevel"/>
    <w:tmpl w:val="91224CCC"/>
    <w:lvl w:ilvl="0" w:tplc="255A531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eastAsia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891355"/>
    <w:multiLevelType w:val="hybridMultilevel"/>
    <w:tmpl w:val="91224CCC"/>
    <w:lvl w:ilvl="0" w:tplc="255A531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eastAsia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C040D6"/>
    <w:multiLevelType w:val="hybridMultilevel"/>
    <w:tmpl w:val="91BE95D4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D9F1D3A"/>
    <w:multiLevelType w:val="hybridMultilevel"/>
    <w:tmpl w:val="5840FAD8"/>
    <w:lvl w:ilvl="0" w:tplc="B3462D68">
      <w:start w:val="1"/>
      <w:numFmt w:val="decimal"/>
      <w:lvlText w:val="(%1)"/>
      <w:lvlJc w:val="left"/>
      <w:pPr>
        <w:ind w:left="543" w:hanging="570"/>
      </w:pPr>
      <w:rPr>
        <w:rFonts w:ascii="Times New Roman" w:hAnsi="Times New Roman"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7" w15:restartNumberingAfterBreak="0">
    <w:nsid w:val="21A316CB"/>
    <w:multiLevelType w:val="hybridMultilevel"/>
    <w:tmpl w:val="4546E0B2"/>
    <w:lvl w:ilvl="0" w:tplc="F3A0D94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C2251F"/>
    <w:multiLevelType w:val="hybridMultilevel"/>
    <w:tmpl w:val="90360CB6"/>
    <w:lvl w:ilvl="0" w:tplc="F0C2F64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eastAsia="Times New Roman"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A9501D"/>
    <w:multiLevelType w:val="hybridMultilevel"/>
    <w:tmpl w:val="222C55A2"/>
    <w:lvl w:ilvl="0" w:tplc="255A531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eastAsia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AB380A"/>
    <w:multiLevelType w:val="hybridMultilevel"/>
    <w:tmpl w:val="91224CCC"/>
    <w:lvl w:ilvl="0" w:tplc="255A531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eastAsia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9E0468"/>
    <w:multiLevelType w:val="multilevel"/>
    <w:tmpl w:val="B2701F1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FC975E8"/>
    <w:multiLevelType w:val="hybridMultilevel"/>
    <w:tmpl w:val="9AE017E8"/>
    <w:lvl w:ilvl="0" w:tplc="EFF8C6D6">
      <w:start w:val="2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54A0CAB"/>
    <w:multiLevelType w:val="hybridMultilevel"/>
    <w:tmpl w:val="6BD654C2"/>
    <w:lvl w:ilvl="0" w:tplc="602833CC">
      <w:start w:val="1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4" w15:restartNumberingAfterBreak="0">
    <w:nsid w:val="43D17D9D"/>
    <w:multiLevelType w:val="hybridMultilevel"/>
    <w:tmpl w:val="BEFAF816"/>
    <w:lvl w:ilvl="0" w:tplc="8C424D7A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102A756E">
      <w:start w:val="7"/>
      <w:numFmt w:val="decimal"/>
      <w:lvlText w:val="(%2)"/>
      <w:lvlJc w:val="left"/>
      <w:pPr>
        <w:tabs>
          <w:tab w:val="num" w:pos="1857"/>
        </w:tabs>
        <w:ind w:left="1857" w:hanging="57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44426071"/>
    <w:multiLevelType w:val="hybridMultilevel"/>
    <w:tmpl w:val="C1C2E208"/>
    <w:lvl w:ilvl="0" w:tplc="6AAA5FA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1" w:tplc="9C26C65C">
      <w:start w:val="1"/>
      <w:numFmt w:val="lowerLetter"/>
      <w:lvlText w:val="(%2)"/>
      <w:lvlJc w:val="left"/>
      <w:pPr>
        <w:tabs>
          <w:tab w:val="num" w:pos="1647"/>
        </w:tabs>
        <w:ind w:left="1647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474E435D"/>
    <w:multiLevelType w:val="hybridMultilevel"/>
    <w:tmpl w:val="5DAE658A"/>
    <w:lvl w:ilvl="0" w:tplc="E450824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5215B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CD35A5"/>
    <w:multiLevelType w:val="hybridMultilevel"/>
    <w:tmpl w:val="91224CCC"/>
    <w:lvl w:ilvl="0" w:tplc="255A531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eastAsia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8D3CAB"/>
    <w:multiLevelType w:val="hybridMultilevel"/>
    <w:tmpl w:val="E2D6E976"/>
    <w:lvl w:ilvl="0" w:tplc="F95AABCA">
      <w:start w:val="11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E18C4B36">
      <w:start w:val="2"/>
      <w:numFmt w:val="decimal"/>
      <w:lvlText w:val="(%2)"/>
      <w:lvlJc w:val="left"/>
      <w:pPr>
        <w:tabs>
          <w:tab w:val="num" w:pos="2991"/>
        </w:tabs>
        <w:ind w:left="2991" w:hanging="57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9" w15:restartNumberingAfterBreak="0">
    <w:nsid w:val="4AEF091E"/>
    <w:multiLevelType w:val="hybridMultilevel"/>
    <w:tmpl w:val="B804EC30"/>
    <w:lvl w:ilvl="0" w:tplc="5DAE5C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AE02C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BC1697C"/>
    <w:multiLevelType w:val="hybridMultilevel"/>
    <w:tmpl w:val="C9FC65AA"/>
    <w:lvl w:ilvl="0" w:tplc="8B20E68A">
      <w:start w:val="5"/>
      <w:numFmt w:val="decimal"/>
      <w:pStyle w:val="Heading8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7260A62">
      <w:start w:val="1"/>
      <w:numFmt w:val="lowerLetter"/>
      <w:lvlText w:val="(%2)"/>
      <w:lvlJc w:val="left"/>
      <w:pPr>
        <w:tabs>
          <w:tab w:val="num" w:pos="1815"/>
        </w:tabs>
        <w:ind w:left="1815" w:hanging="73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C745FC"/>
    <w:multiLevelType w:val="hybridMultilevel"/>
    <w:tmpl w:val="0BA06C68"/>
    <w:lvl w:ilvl="0" w:tplc="FC0E3B70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eastAsia="Times New Roman"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D8271C"/>
    <w:multiLevelType w:val="hybridMultilevel"/>
    <w:tmpl w:val="222C55A2"/>
    <w:lvl w:ilvl="0" w:tplc="255A531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eastAsia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4F3BD5"/>
    <w:multiLevelType w:val="hybridMultilevel"/>
    <w:tmpl w:val="91BE95D4"/>
    <w:lvl w:ilvl="0" w:tplc="39A4ABE2">
      <w:start w:val="1"/>
      <w:numFmt w:val="lowerLetter"/>
      <w:pStyle w:val="aNoteBulletss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F3C5A26"/>
    <w:multiLevelType w:val="hybridMultilevel"/>
    <w:tmpl w:val="4928E13E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5" w15:restartNumberingAfterBreak="0">
    <w:nsid w:val="5F4935C1"/>
    <w:multiLevelType w:val="hybridMultilevel"/>
    <w:tmpl w:val="A2483A88"/>
    <w:lvl w:ilvl="0" w:tplc="DC44A1E0">
      <w:start w:val="1"/>
      <w:numFmt w:val="decimal"/>
      <w:lvlText w:val="(%1)"/>
      <w:lvlJc w:val="left"/>
      <w:pPr>
        <w:ind w:left="543" w:hanging="570"/>
      </w:pPr>
      <w:rPr>
        <w:rFonts w:ascii="Times New Roman" w:hAnsi="Times New Roman"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36" w15:restartNumberingAfterBreak="0">
    <w:nsid w:val="64486E84"/>
    <w:multiLevelType w:val="hybridMultilevel"/>
    <w:tmpl w:val="69E03FB4"/>
    <w:lvl w:ilvl="0" w:tplc="E5101664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8737AE"/>
    <w:multiLevelType w:val="hybridMultilevel"/>
    <w:tmpl w:val="5EB854D8"/>
    <w:lvl w:ilvl="0" w:tplc="5D76F512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8" w15:restartNumberingAfterBreak="0">
    <w:nsid w:val="6C332042"/>
    <w:multiLevelType w:val="hybridMultilevel"/>
    <w:tmpl w:val="91224CCC"/>
    <w:lvl w:ilvl="0" w:tplc="255A531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eastAsia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586422"/>
    <w:multiLevelType w:val="hybridMultilevel"/>
    <w:tmpl w:val="222C55A2"/>
    <w:lvl w:ilvl="0" w:tplc="255A531C">
      <w:start w:val="1"/>
      <w:numFmt w:val="lowerLetter"/>
      <w:lvlText w:val="(%1)"/>
      <w:lvlJc w:val="left"/>
      <w:pPr>
        <w:tabs>
          <w:tab w:val="num" w:pos="2064"/>
        </w:tabs>
        <w:ind w:left="2064" w:hanging="570"/>
      </w:pPr>
      <w:rPr>
        <w:rFonts w:eastAsia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0" w15:restartNumberingAfterBreak="0">
    <w:nsid w:val="71034B52"/>
    <w:multiLevelType w:val="hybridMultilevel"/>
    <w:tmpl w:val="8C3C5C0C"/>
    <w:lvl w:ilvl="0" w:tplc="98162F16">
      <w:start w:val="1"/>
      <w:numFmt w:val="decimal"/>
      <w:lvlText w:val="(%1)"/>
      <w:lvlJc w:val="left"/>
      <w:pPr>
        <w:ind w:left="543" w:hanging="57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41" w15:restartNumberingAfterBreak="0">
    <w:nsid w:val="76351D86"/>
    <w:multiLevelType w:val="hybridMultilevel"/>
    <w:tmpl w:val="13DAE614"/>
    <w:lvl w:ilvl="0" w:tplc="3EBE6CA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68F2192"/>
    <w:multiLevelType w:val="hybridMultilevel"/>
    <w:tmpl w:val="4D529778"/>
    <w:lvl w:ilvl="0" w:tplc="2C86578E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cs="Times New Roman" w:hint="default"/>
        <w:b w:val="0"/>
        <w:i w:val="0"/>
      </w:rPr>
    </w:lvl>
    <w:lvl w:ilvl="1" w:tplc="138A03F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14A697B4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B0C9ACA">
      <w:start w:val="1"/>
      <w:numFmt w:val="upperLetter"/>
      <w:lvlText w:val="(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E777BFB"/>
    <w:multiLevelType w:val="hybridMultilevel"/>
    <w:tmpl w:val="A6488EC6"/>
    <w:lvl w:ilvl="0" w:tplc="6218CB9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6"/>
  </w:num>
  <w:num w:numId="5">
    <w:abstractNumId w:val="11"/>
  </w:num>
  <w:num w:numId="6">
    <w:abstractNumId w:val="43"/>
  </w:num>
  <w:num w:numId="7">
    <w:abstractNumId w:val="28"/>
  </w:num>
  <w:num w:numId="8">
    <w:abstractNumId w:val="10"/>
  </w:num>
  <w:num w:numId="9">
    <w:abstractNumId w:val="34"/>
  </w:num>
  <w:num w:numId="10">
    <w:abstractNumId w:val="13"/>
  </w:num>
  <w:num w:numId="11">
    <w:abstractNumId w:val="41"/>
  </w:num>
  <w:num w:numId="12">
    <w:abstractNumId w:val="24"/>
  </w:num>
  <w:num w:numId="13">
    <w:abstractNumId w:val="30"/>
  </w:num>
  <w:num w:numId="14">
    <w:abstractNumId w:val="4"/>
  </w:num>
  <w:num w:numId="15">
    <w:abstractNumId w:val="8"/>
  </w:num>
  <w:num w:numId="16">
    <w:abstractNumId w:val="0"/>
  </w:num>
  <w:num w:numId="17">
    <w:abstractNumId w:val="42"/>
  </w:num>
  <w:num w:numId="18">
    <w:abstractNumId w:val="7"/>
  </w:num>
  <w:num w:numId="19">
    <w:abstractNumId w:val="2"/>
  </w:num>
  <w:num w:numId="20">
    <w:abstractNumId w:val="25"/>
  </w:num>
  <w:num w:numId="21">
    <w:abstractNumId w:val="26"/>
  </w:num>
  <w:num w:numId="22">
    <w:abstractNumId w:val="29"/>
  </w:num>
  <w:num w:numId="23">
    <w:abstractNumId w:val="23"/>
  </w:num>
  <w:num w:numId="24">
    <w:abstractNumId w:val="33"/>
  </w:num>
  <w:num w:numId="25">
    <w:abstractNumId w:val="15"/>
  </w:num>
  <w:num w:numId="26">
    <w:abstractNumId w:val="22"/>
  </w:num>
  <w:num w:numId="27">
    <w:abstractNumId w:val="37"/>
  </w:num>
  <w:num w:numId="28">
    <w:abstractNumId w:val="21"/>
  </w:num>
  <w:num w:numId="29">
    <w:abstractNumId w:val="37"/>
  </w:num>
  <w:num w:numId="30">
    <w:abstractNumId w:val="6"/>
  </w:num>
  <w:num w:numId="31">
    <w:abstractNumId w:val="1"/>
  </w:num>
  <w:num w:numId="32">
    <w:abstractNumId w:val="9"/>
  </w:num>
  <w:num w:numId="33">
    <w:abstractNumId w:val="3"/>
  </w:num>
  <w:num w:numId="34">
    <w:abstractNumId w:val="27"/>
  </w:num>
  <w:num w:numId="35">
    <w:abstractNumId w:val="14"/>
  </w:num>
  <w:num w:numId="36">
    <w:abstractNumId w:val="31"/>
  </w:num>
  <w:num w:numId="37">
    <w:abstractNumId w:val="20"/>
  </w:num>
  <w:num w:numId="38">
    <w:abstractNumId w:val="32"/>
  </w:num>
  <w:num w:numId="39">
    <w:abstractNumId w:val="38"/>
  </w:num>
  <w:num w:numId="40">
    <w:abstractNumId w:val="18"/>
  </w:num>
  <w:num w:numId="41">
    <w:abstractNumId w:val="19"/>
  </w:num>
  <w:num w:numId="42">
    <w:abstractNumId w:val="40"/>
  </w:num>
  <w:num w:numId="43">
    <w:abstractNumId w:val="35"/>
  </w:num>
  <w:num w:numId="44">
    <w:abstractNumId w:val="16"/>
  </w:num>
  <w:num w:numId="45">
    <w:abstractNumId w:val="39"/>
  </w:num>
  <w:num w:numId="46">
    <w:abstractNumId w:val="1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BB"/>
    <w:rsid w:val="00006240"/>
    <w:rsid w:val="00010142"/>
    <w:rsid w:val="00021E25"/>
    <w:rsid w:val="000222F3"/>
    <w:rsid w:val="0002295E"/>
    <w:rsid w:val="00032DF1"/>
    <w:rsid w:val="00035A9A"/>
    <w:rsid w:val="00036FDB"/>
    <w:rsid w:val="00046280"/>
    <w:rsid w:val="00052FE4"/>
    <w:rsid w:val="000557B5"/>
    <w:rsid w:val="00055D68"/>
    <w:rsid w:val="00061A03"/>
    <w:rsid w:val="00062206"/>
    <w:rsid w:val="0006379F"/>
    <w:rsid w:val="00065BA2"/>
    <w:rsid w:val="00070C10"/>
    <w:rsid w:val="000824FE"/>
    <w:rsid w:val="000836CD"/>
    <w:rsid w:val="000846E2"/>
    <w:rsid w:val="00087E2B"/>
    <w:rsid w:val="000939F7"/>
    <w:rsid w:val="000944D2"/>
    <w:rsid w:val="00095354"/>
    <w:rsid w:val="0009692C"/>
    <w:rsid w:val="00097DBF"/>
    <w:rsid w:val="000A2F80"/>
    <w:rsid w:val="000A49D3"/>
    <w:rsid w:val="000A6F7E"/>
    <w:rsid w:val="000B2531"/>
    <w:rsid w:val="000B49CF"/>
    <w:rsid w:val="000C52D6"/>
    <w:rsid w:val="000C5386"/>
    <w:rsid w:val="000C6817"/>
    <w:rsid w:val="000C6EB9"/>
    <w:rsid w:val="000C6F8D"/>
    <w:rsid w:val="000D0125"/>
    <w:rsid w:val="000D4B90"/>
    <w:rsid w:val="000E0935"/>
    <w:rsid w:val="000F02BB"/>
    <w:rsid w:val="00112CCF"/>
    <w:rsid w:val="001207E7"/>
    <w:rsid w:val="0013041C"/>
    <w:rsid w:val="00132EFC"/>
    <w:rsid w:val="00143AED"/>
    <w:rsid w:val="00150729"/>
    <w:rsid w:val="0015174D"/>
    <w:rsid w:val="001523B8"/>
    <w:rsid w:val="00152F65"/>
    <w:rsid w:val="00156D24"/>
    <w:rsid w:val="00164073"/>
    <w:rsid w:val="00170809"/>
    <w:rsid w:val="001809E4"/>
    <w:rsid w:val="00183DC1"/>
    <w:rsid w:val="00187FD1"/>
    <w:rsid w:val="00191320"/>
    <w:rsid w:val="00195C0A"/>
    <w:rsid w:val="001A0E8C"/>
    <w:rsid w:val="001B04DF"/>
    <w:rsid w:val="001B074C"/>
    <w:rsid w:val="001B0E87"/>
    <w:rsid w:val="001B3FB8"/>
    <w:rsid w:val="001B6416"/>
    <w:rsid w:val="001C0059"/>
    <w:rsid w:val="001C2832"/>
    <w:rsid w:val="001D07D9"/>
    <w:rsid w:val="001D130C"/>
    <w:rsid w:val="001D2BE7"/>
    <w:rsid w:val="001D493C"/>
    <w:rsid w:val="001D6F47"/>
    <w:rsid w:val="001E008D"/>
    <w:rsid w:val="001E30BD"/>
    <w:rsid w:val="001E37AC"/>
    <w:rsid w:val="001F280B"/>
    <w:rsid w:val="001F57A5"/>
    <w:rsid w:val="00206764"/>
    <w:rsid w:val="002102F1"/>
    <w:rsid w:val="00216DE2"/>
    <w:rsid w:val="002242EA"/>
    <w:rsid w:val="002379E2"/>
    <w:rsid w:val="00240BB4"/>
    <w:rsid w:val="00240C0E"/>
    <w:rsid w:val="00240DA3"/>
    <w:rsid w:val="00245D50"/>
    <w:rsid w:val="00247010"/>
    <w:rsid w:val="002510DB"/>
    <w:rsid w:val="00260DF0"/>
    <w:rsid w:val="00263B3C"/>
    <w:rsid w:val="0027479A"/>
    <w:rsid w:val="00294A52"/>
    <w:rsid w:val="002955C5"/>
    <w:rsid w:val="002A4796"/>
    <w:rsid w:val="002A4F31"/>
    <w:rsid w:val="002A68D5"/>
    <w:rsid w:val="002A7A4C"/>
    <w:rsid w:val="002C183D"/>
    <w:rsid w:val="002C2179"/>
    <w:rsid w:val="002C6179"/>
    <w:rsid w:val="002C7FA2"/>
    <w:rsid w:val="002D4C1A"/>
    <w:rsid w:val="002E3C2A"/>
    <w:rsid w:val="002E52F7"/>
    <w:rsid w:val="002F4A6F"/>
    <w:rsid w:val="002F7A37"/>
    <w:rsid w:val="00303D1C"/>
    <w:rsid w:val="0030463D"/>
    <w:rsid w:val="003060EC"/>
    <w:rsid w:val="003158F6"/>
    <w:rsid w:val="003242B4"/>
    <w:rsid w:val="00331563"/>
    <w:rsid w:val="003349C1"/>
    <w:rsid w:val="00336C25"/>
    <w:rsid w:val="00343DF6"/>
    <w:rsid w:val="00355CE1"/>
    <w:rsid w:val="00360215"/>
    <w:rsid w:val="00362C29"/>
    <w:rsid w:val="003721C4"/>
    <w:rsid w:val="00376024"/>
    <w:rsid w:val="00383465"/>
    <w:rsid w:val="00385554"/>
    <w:rsid w:val="00390A04"/>
    <w:rsid w:val="003915C5"/>
    <w:rsid w:val="003A2BF8"/>
    <w:rsid w:val="003A7D78"/>
    <w:rsid w:val="003B64AA"/>
    <w:rsid w:val="003C6AAE"/>
    <w:rsid w:val="003C6EF5"/>
    <w:rsid w:val="003D6A34"/>
    <w:rsid w:val="003D6E41"/>
    <w:rsid w:val="003E0C72"/>
    <w:rsid w:val="003E13F2"/>
    <w:rsid w:val="003E5B2B"/>
    <w:rsid w:val="003E5FB7"/>
    <w:rsid w:val="003E6690"/>
    <w:rsid w:val="003F68AC"/>
    <w:rsid w:val="00407B79"/>
    <w:rsid w:val="00415E6D"/>
    <w:rsid w:val="00420DA2"/>
    <w:rsid w:val="00425946"/>
    <w:rsid w:val="00427692"/>
    <w:rsid w:val="0043262C"/>
    <w:rsid w:val="004470C1"/>
    <w:rsid w:val="0045060C"/>
    <w:rsid w:val="00457370"/>
    <w:rsid w:val="00461716"/>
    <w:rsid w:val="00462A55"/>
    <w:rsid w:val="0047201A"/>
    <w:rsid w:val="00472DFB"/>
    <w:rsid w:val="0047552A"/>
    <w:rsid w:val="004813BA"/>
    <w:rsid w:val="00484793"/>
    <w:rsid w:val="0049185A"/>
    <w:rsid w:val="00493126"/>
    <w:rsid w:val="004B4A77"/>
    <w:rsid w:val="004B758B"/>
    <w:rsid w:val="004B7FEB"/>
    <w:rsid w:val="004D6280"/>
    <w:rsid w:val="004E3819"/>
    <w:rsid w:val="004E52B3"/>
    <w:rsid w:val="004E769B"/>
    <w:rsid w:val="004F21D1"/>
    <w:rsid w:val="004F45DD"/>
    <w:rsid w:val="00507C98"/>
    <w:rsid w:val="0051697F"/>
    <w:rsid w:val="00522A08"/>
    <w:rsid w:val="00524C04"/>
    <w:rsid w:val="00526439"/>
    <w:rsid w:val="00533906"/>
    <w:rsid w:val="005540FC"/>
    <w:rsid w:val="00556D4F"/>
    <w:rsid w:val="00557C5B"/>
    <w:rsid w:val="00560F4C"/>
    <w:rsid w:val="00561C1F"/>
    <w:rsid w:val="00563A6A"/>
    <w:rsid w:val="005763AD"/>
    <w:rsid w:val="00586B17"/>
    <w:rsid w:val="00592F14"/>
    <w:rsid w:val="005A1D92"/>
    <w:rsid w:val="005A7B73"/>
    <w:rsid w:val="005B4644"/>
    <w:rsid w:val="005B4918"/>
    <w:rsid w:val="005B5A38"/>
    <w:rsid w:val="005C26EE"/>
    <w:rsid w:val="005C2DBF"/>
    <w:rsid w:val="005C725E"/>
    <w:rsid w:val="005D0678"/>
    <w:rsid w:val="005D70AD"/>
    <w:rsid w:val="005D79A8"/>
    <w:rsid w:val="005E35D5"/>
    <w:rsid w:val="005E6C4D"/>
    <w:rsid w:val="005F6821"/>
    <w:rsid w:val="00600008"/>
    <w:rsid w:val="00610EF2"/>
    <w:rsid w:val="00620CDD"/>
    <w:rsid w:val="00622BFA"/>
    <w:rsid w:val="006253E0"/>
    <w:rsid w:val="006302AC"/>
    <w:rsid w:val="00632EA6"/>
    <w:rsid w:val="00637006"/>
    <w:rsid w:val="0064085F"/>
    <w:rsid w:val="00644641"/>
    <w:rsid w:val="00650E74"/>
    <w:rsid w:val="00650F08"/>
    <w:rsid w:val="00651EAE"/>
    <w:rsid w:val="00652173"/>
    <w:rsid w:val="0066741E"/>
    <w:rsid w:val="00685679"/>
    <w:rsid w:val="0068644A"/>
    <w:rsid w:val="0069777B"/>
    <w:rsid w:val="006A39E7"/>
    <w:rsid w:val="006A7AF1"/>
    <w:rsid w:val="006A7BDD"/>
    <w:rsid w:val="006B4A54"/>
    <w:rsid w:val="006B653C"/>
    <w:rsid w:val="006B7C83"/>
    <w:rsid w:val="006C4757"/>
    <w:rsid w:val="006C54DD"/>
    <w:rsid w:val="006C5797"/>
    <w:rsid w:val="006C618E"/>
    <w:rsid w:val="006D7910"/>
    <w:rsid w:val="006E48C1"/>
    <w:rsid w:val="006F48CA"/>
    <w:rsid w:val="007029A4"/>
    <w:rsid w:val="007049F1"/>
    <w:rsid w:val="0070743E"/>
    <w:rsid w:val="007120E6"/>
    <w:rsid w:val="00720490"/>
    <w:rsid w:val="007231FA"/>
    <w:rsid w:val="007265EE"/>
    <w:rsid w:val="0072772E"/>
    <w:rsid w:val="007303DB"/>
    <w:rsid w:val="00740826"/>
    <w:rsid w:val="00741F0A"/>
    <w:rsid w:val="00747435"/>
    <w:rsid w:val="00747EB3"/>
    <w:rsid w:val="00753139"/>
    <w:rsid w:val="00754D25"/>
    <w:rsid w:val="0075570A"/>
    <w:rsid w:val="007621EF"/>
    <w:rsid w:val="0076408B"/>
    <w:rsid w:val="0076518D"/>
    <w:rsid w:val="0076597C"/>
    <w:rsid w:val="0076644E"/>
    <w:rsid w:val="0077749A"/>
    <w:rsid w:val="00777FA5"/>
    <w:rsid w:val="0078030A"/>
    <w:rsid w:val="007A55C1"/>
    <w:rsid w:val="007A66D8"/>
    <w:rsid w:val="007A697D"/>
    <w:rsid w:val="007A724D"/>
    <w:rsid w:val="007B46CD"/>
    <w:rsid w:val="007C02F1"/>
    <w:rsid w:val="007C51C3"/>
    <w:rsid w:val="007E2912"/>
    <w:rsid w:val="007E6341"/>
    <w:rsid w:val="007E6C03"/>
    <w:rsid w:val="007F4C96"/>
    <w:rsid w:val="007F5525"/>
    <w:rsid w:val="00800492"/>
    <w:rsid w:val="008007D9"/>
    <w:rsid w:val="00802421"/>
    <w:rsid w:val="0080599B"/>
    <w:rsid w:val="00807725"/>
    <w:rsid w:val="008141C9"/>
    <w:rsid w:val="00817242"/>
    <w:rsid w:val="008219FF"/>
    <w:rsid w:val="00821D25"/>
    <w:rsid w:val="00822394"/>
    <w:rsid w:val="0083157E"/>
    <w:rsid w:val="00834ED7"/>
    <w:rsid w:val="00837124"/>
    <w:rsid w:val="008410E6"/>
    <w:rsid w:val="00846642"/>
    <w:rsid w:val="0085176A"/>
    <w:rsid w:val="00853124"/>
    <w:rsid w:val="0085763A"/>
    <w:rsid w:val="00864426"/>
    <w:rsid w:val="00866A00"/>
    <w:rsid w:val="0087055F"/>
    <w:rsid w:val="00870702"/>
    <w:rsid w:val="00875B13"/>
    <w:rsid w:val="008821ED"/>
    <w:rsid w:val="00882D65"/>
    <w:rsid w:val="00882D7A"/>
    <w:rsid w:val="00882EE3"/>
    <w:rsid w:val="008855BB"/>
    <w:rsid w:val="008A0187"/>
    <w:rsid w:val="008A56B1"/>
    <w:rsid w:val="008A5D32"/>
    <w:rsid w:val="008B416D"/>
    <w:rsid w:val="008C0EBD"/>
    <w:rsid w:val="008C0F9C"/>
    <w:rsid w:val="008C13F2"/>
    <w:rsid w:val="008D222C"/>
    <w:rsid w:val="008D6D17"/>
    <w:rsid w:val="008E5F7A"/>
    <w:rsid w:val="008F0BE1"/>
    <w:rsid w:val="00905887"/>
    <w:rsid w:val="00905D83"/>
    <w:rsid w:val="009218F7"/>
    <w:rsid w:val="009307F3"/>
    <w:rsid w:val="00931AFE"/>
    <w:rsid w:val="00935988"/>
    <w:rsid w:val="00935A95"/>
    <w:rsid w:val="00940488"/>
    <w:rsid w:val="0094069A"/>
    <w:rsid w:val="0095515D"/>
    <w:rsid w:val="00956D5E"/>
    <w:rsid w:val="009631A8"/>
    <w:rsid w:val="00971450"/>
    <w:rsid w:val="00971D6D"/>
    <w:rsid w:val="00971E2A"/>
    <w:rsid w:val="00974EDE"/>
    <w:rsid w:val="00975AE5"/>
    <w:rsid w:val="00982530"/>
    <w:rsid w:val="00983FDC"/>
    <w:rsid w:val="00984FA6"/>
    <w:rsid w:val="009856E4"/>
    <w:rsid w:val="009872BA"/>
    <w:rsid w:val="009A4FD4"/>
    <w:rsid w:val="009A72EB"/>
    <w:rsid w:val="009B1252"/>
    <w:rsid w:val="009B387E"/>
    <w:rsid w:val="009B7065"/>
    <w:rsid w:val="009C0963"/>
    <w:rsid w:val="009C7A8E"/>
    <w:rsid w:val="009D62B1"/>
    <w:rsid w:val="009D767F"/>
    <w:rsid w:val="009E0CF9"/>
    <w:rsid w:val="009E4F01"/>
    <w:rsid w:val="009F1FE6"/>
    <w:rsid w:val="009F2312"/>
    <w:rsid w:val="009F23EA"/>
    <w:rsid w:val="009F4191"/>
    <w:rsid w:val="009F59B2"/>
    <w:rsid w:val="009F671E"/>
    <w:rsid w:val="00A017B4"/>
    <w:rsid w:val="00A02801"/>
    <w:rsid w:val="00A06284"/>
    <w:rsid w:val="00A110BE"/>
    <w:rsid w:val="00A111F0"/>
    <w:rsid w:val="00A17C51"/>
    <w:rsid w:val="00A204C9"/>
    <w:rsid w:val="00A25A62"/>
    <w:rsid w:val="00A260E5"/>
    <w:rsid w:val="00A2611F"/>
    <w:rsid w:val="00A5230B"/>
    <w:rsid w:val="00A553F4"/>
    <w:rsid w:val="00A777B6"/>
    <w:rsid w:val="00A92B0C"/>
    <w:rsid w:val="00A9349B"/>
    <w:rsid w:val="00A93E37"/>
    <w:rsid w:val="00A945A4"/>
    <w:rsid w:val="00A94777"/>
    <w:rsid w:val="00AA22EC"/>
    <w:rsid w:val="00AB2572"/>
    <w:rsid w:val="00AB2686"/>
    <w:rsid w:val="00AB2BF4"/>
    <w:rsid w:val="00AB537E"/>
    <w:rsid w:val="00AC2321"/>
    <w:rsid w:val="00AC3B29"/>
    <w:rsid w:val="00AC55B8"/>
    <w:rsid w:val="00AD1BE7"/>
    <w:rsid w:val="00AD5F62"/>
    <w:rsid w:val="00AE4D82"/>
    <w:rsid w:val="00B057E1"/>
    <w:rsid w:val="00B1217A"/>
    <w:rsid w:val="00B12728"/>
    <w:rsid w:val="00B13CD8"/>
    <w:rsid w:val="00B4200F"/>
    <w:rsid w:val="00B447E4"/>
    <w:rsid w:val="00B47B4A"/>
    <w:rsid w:val="00B5054F"/>
    <w:rsid w:val="00B536AA"/>
    <w:rsid w:val="00B56E9D"/>
    <w:rsid w:val="00B60D9D"/>
    <w:rsid w:val="00B61BB5"/>
    <w:rsid w:val="00B64416"/>
    <w:rsid w:val="00B71C3C"/>
    <w:rsid w:val="00B73031"/>
    <w:rsid w:val="00B74812"/>
    <w:rsid w:val="00B74BFC"/>
    <w:rsid w:val="00B772C3"/>
    <w:rsid w:val="00B838FA"/>
    <w:rsid w:val="00B83D61"/>
    <w:rsid w:val="00B92118"/>
    <w:rsid w:val="00B92BA9"/>
    <w:rsid w:val="00B93489"/>
    <w:rsid w:val="00B97354"/>
    <w:rsid w:val="00BA1236"/>
    <w:rsid w:val="00BB0118"/>
    <w:rsid w:val="00BB2CD0"/>
    <w:rsid w:val="00BC60AB"/>
    <w:rsid w:val="00BD3B87"/>
    <w:rsid w:val="00BD4A37"/>
    <w:rsid w:val="00BD7E82"/>
    <w:rsid w:val="00BE3EC2"/>
    <w:rsid w:val="00BE4F8F"/>
    <w:rsid w:val="00BF2D6A"/>
    <w:rsid w:val="00BF6DA4"/>
    <w:rsid w:val="00BF71C9"/>
    <w:rsid w:val="00C10A0C"/>
    <w:rsid w:val="00C27715"/>
    <w:rsid w:val="00C344A3"/>
    <w:rsid w:val="00C45409"/>
    <w:rsid w:val="00C604A2"/>
    <w:rsid w:val="00C61A5C"/>
    <w:rsid w:val="00C62A81"/>
    <w:rsid w:val="00C84479"/>
    <w:rsid w:val="00C84E30"/>
    <w:rsid w:val="00C860AC"/>
    <w:rsid w:val="00C87CC6"/>
    <w:rsid w:val="00C910F9"/>
    <w:rsid w:val="00C9426D"/>
    <w:rsid w:val="00CA7FEE"/>
    <w:rsid w:val="00CB0D94"/>
    <w:rsid w:val="00CB503F"/>
    <w:rsid w:val="00CB6F43"/>
    <w:rsid w:val="00CB736D"/>
    <w:rsid w:val="00CC035A"/>
    <w:rsid w:val="00CC155C"/>
    <w:rsid w:val="00CC3A51"/>
    <w:rsid w:val="00CD1D76"/>
    <w:rsid w:val="00CD2CF9"/>
    <w:rsid w:val="00CD31DF"/>
    <w:rsid w:val="00CE58B7"/>
    <w:rsid w:val="00CE791E"/>
    <w:rsid w:val="00CF3421"/>
    <w:rsid w:val="00CF54D5"/>
    <w:rsid w:val="00D033DB"/>
    <w:rsid w:val="00D07C61"/>
    <w:rsid w:val="00D10D8D"/>
    <w:rsid w:val="00D13F6F"/>
    <w:rsid w:val="00D14C82"/>
    <w:rsid w:val="00D17479"/>
    <w:rsid w:val="00D277BB"/>
    <w:rsid w:val="00D31017"/>
    <w:rsid w:val="00D325B6"/>
    <w:rsid w:val="00D326C4"/>
    <w:rsid w:val="00D34224"/>
    <w:rsid w:val="00D34D5A"/>
    <w:rsid w:val="00D4167B"/>
    <w:rsid w:val="00D4585D"/>
    <w:rsid w:val="00D51DCC"/>
    <w:rsid w:val="00D52AA0"/>
    <w:rsid w:val="00D72160"/>
    <w:rsid w:val="00D723DA"/>
    <w:rsid w:val="00D73521"/>
    <w:rsid w:val="00D739A4"/>
    <w:rsid w:val="00D74282"/>
    <w:rsid w:val="00D748D6"/>
    <w:rsid w:val="00D83778"/>
    <w:rsid w:val="00D923E7"/>
    <w:rsid w:val="00DA17EA"/>
    <w:rsid w:val="00DA40FA"/>
    <w:rsid w:val="00DA62AC"/>
    <w:rsid w:val="00DB5242"/>
    <w:rsid w:val="00DB53B5"/>
    <w:rsid w:val="00DC1942"/>
    <w:rsid w:val="00DC620B"/>
    <w:rsid w:val="00DD3790"/>
    <w:rsid w:val="00DE63AE"/>
    <w:rsid w:val="00DF018A"/>
    <w:rsid w:val="00DF27F7"/>
    <w:rsid w:val="00DF7BE4"/>
    <w:rsid w:val="00E0177F"/>
    <w:rsid w:val="00E061B5"/>
    <w:rsid w:val="00E06995"/>
    <w:rsid w:val="00E079E7"/>
    <w:rsid w:val="00E16347"/>
    <w:rsid w:val="00E21CD4"/>
    <w:rsid w:val="00E226F4"/>
    <w:rsid w:val="00E2619C"/>
    <w:rsid w:val="00E30D63"/>
    <w:rsid w:val="00E323C5"/>
    <w:rsid w:val="00E41207"/>
    <w:rsid w:val="00E4171D"/>
    <w:rsid w:val="00E41CD8"/>
    <w:rsid w:val="00E43C89"/>
    <w:rsid w:val="00E45D94"/>
    <w:rsid w:val="00E61DF1"/>
    <w:rsid w:val="00E626C2"/>
    <w:rsid w:val="00E66627"/>
    <w:rsid w:val="00E73626"/>
    <w:rsid w:val="00E75AE7"/>
    <w:rsid w:val="00E86E2D"/>
    <w:rsid w:val="00E936BF"/>
    <w:rsid w:val="00E95A72"/>
    <w:rsid w:val="00E95FAB"/>
    <w:rsid w:val="00EA0784"/>
    <w:rsid w:val="00EB119E"/>
    <w:rsid w:val="00EB2133"/>
    <w:rsid w:val="00EC0D27"/>
    <w:rsid w:val="00EC74AD"/>
    <w:rsid w:val="00ED239B"/>
    <w:rsid w:val="00ED5D3C"/>
    <w:rsid w:val="00ED7CEE"/>
    <w:rsid w:val="00EE102A"/>
    <w:rsid w:val="00EE1700"/>
    <w:rsid w:val="00EE2CB1"/>
    <w:rsid w:val="00EF43F1"/>
    <w:rsid w:val="00EF51F9"/>
    <w:rsid w:val="00EF6F2F"/>
    <w:rsid w:val="00F0154B"/>
    <w:rsid w:val="00F1281A"/>
    <w:rsid w:val="00F13EC7"/>
    <w:rsid w:val="00F16B39"/>
    <w:rsid w:val="00F25886"/>
    <w:rsid w:val="00F33027"/>
    <w:rsid w:val="00F364D2"/>
    <w:rsid w:val="00F3746A"/>
    <w:rsid w:val="00F504FB"/>
    <w:rsid w:val="00F52C87"/>
    <w:rsid w:val="00F5514E"/>
    <w:rsid w:val="00F635DE"/>
    <w:rsid w:val="00F65231"/>
    <w:rsid w:val="00F654F8"/>
    <w:rsid w:val="00F73C8C"/>
    <w:rsid w:val="00F81B29"/>
    <w:rsid w:val="00F836F8"/>
    <w:rsid w:val="00F8529F"/>
    <w:rsid w:val="00F86404"/>
    <w:rsid w:val="00F872C7"/>
    <w:rsid w:val="00FA5BDE"/>
    <w:rsid w:val="00FA5D02"/>
    <w:rsid w:val="00FA79C8"/>
    <w:rsid w:val="00FB0222"/>
    <w:rsid w:val="00FB1CA5"/>
    <w:rsid w:val="00FC4D9F"/>
    <w:rsid w:val="00FD09FB"/>
    <w:rsid w:val="00FD4370"/>
    <w:rsid w:val="00FD4F4B"/>
    <w:rsid w:val="00FD70FE"/>
    <w:rsid w:val="00FE2054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9C6F8C6-ED69-442A-B731-9E559B2C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360"/>
      <w:outlineLvl w:val="0"/>
    </w:pPr>
    <w:rPr>
      <w:rFonts w:ascii="Arial" w:eastAsia="Arial Unicode MS" w:hAnsi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360" w:after="120"/>
      <w:jc w:val="both"/>
      <w:outlineLvl w:val="1"/>
    </w:pPr>
    <w:rPr>
      <w:rFonts w:ascii="Arial" w:eastAsia="Arial Unicode MS" w:hAnsi="Arial"/>
      <w:b/>
      <w:bCs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Arial" w:eastAsia="Arial Unicode MS" w:hAnsi="Arial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360" w:after="120"/>
      <w:ind w:left="540" w:hanging="540"/>
      <w:jc w:val="both"/>
      <w:outlineLvl w:val="3"/>
    </w:pPr>
    <w:rPr>
      <w:rFonts w:ascii="Arial" w:eastAsia="Arial Unicode MS" w:hAnsi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60"/>
      <w:ind w:left="540" w:hanging="54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360" w:after="120"/>
      <w:ind w:left="540" w:hanging="567"/>
      <w:jc w:val="both"/>
      <w:outlineLvl w:val="5"/>
    </w:pPr>
    <w:rPr>
      <w:rFonts w:ascii="Arial" w:eastAsia="Arial Unicode MS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240" w:after="60"/>
      <w:ind w:left="720" w:hanging="72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numId w:val="13"/>
      </w:numPr>
      <w:spacing w:before="240" w:after="60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Pr>
      <w:rFonts w:ascii="Verdana" w:hAnsi="Verdana" w:cs="Times New Roman"/>
      <w:color w:val="0000FF"/>
      <w:spacing w:val="31680"/>
      <w:sz w:val="20"/>
      <w:szCs w:val="2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eastAsia="Arial Unicode MS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pPr>
      <w:spacing w:before="100" w:beforeAutospacing="1" w:after="100" w:afterAutospacing="1"/>
    </w:pPr>
    <w:rPr>
      <w:rFonts w:ascii="Verdana" w:eastAsia="Arial Unicode MS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jc w:val="both"/>
    </w:pPr>
    <w:rPr>
      <w:rFonts w:ascii="Arial" w:eastAsia="Arial Unicode MS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before="100" w:beforeAutospacing="1" w:after="100" w:afterAutospacing="1"/>
    </w:pPr>
    <w:rPr>
      <w:rFonts w:ascii="Verdana" w:eastAsia="Arial Unicode MS" w:hAnsi="Verdana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567" w:hanging="567"/>
      <w:jc w:val="both"/>
    </w:pPr>
    <w:rPr>
      <w:rFonts w:ascii="Arial" w:hAnsi="Arial" w:cs="Arial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customStyle="1" w:styleId="aNote">
    <w:name w:val="aNote"/>
    <w:basedOn w:val="Normal"/>
    <w:uiPriority w:val="99"/>
    <w:pPr>
      <w:tabs>
        <w:tab w:val="left" w:pos="1500"/>
      </w:tabs>
      <w:spacing w:before="80" w:after="60"/>
      <w:ind w:left="1500" w:hanging="800"/>
      <w:jc w:val="both"/>
    </w:pPr>
    <w:rPr>
      <w:sz w:val="20"/>
      <w:szCs w:val="20"/>
      <w:lang w:val="en-US"/>
    </w:rPr>
  </w:style>
  <w:style w:type="paragraph" w:customStyle="1" w:styleId="aNoteBulletss">
    <w:name w:val="aNoteBulletss"/>
    <w:basedOn w:val="Normal"/>
    <w:uiPriority w:val="99"/>
    <w:pPr>
      <w:numPr>
        <w:numId w:val="2"/>
      </w:numPr>
      <w:spacing w:after="60"/>
      <w:jc w:val="both"/>
    </w:pPr>
    <w:rPr>
      <w:sz w:val="20"/>
      <w:szCs w:val="20"/>
      <w:lang w:val="en-US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lang w:val="en-US"/>
    </w:rPr>
  </w:style>
  <w:style w:type="character" w:customStyle="1" w:styleId="charItals">
    <w:name w:val="charItals"/>
    <w:basedOn w:val="DefaultParagraphFont"/>
    <w:uiPriority w:val="9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ParaNote">
    <w:name w:val="aParaNote"/>
    <w:basedOn w:val="Normal"/>
    <w:uiPriority w:val="99"/>
    <w:pPr>
      <w:spacing w:before="80" w:after="60"/>
      <w:ind w:left="2400" w:hanging="800"/>
      <w:jc w:val="both"/>
    </w:pPr>
    <w:rPr>
      <w:sz w:val="20"/>
      <w:szCs w:val="20"/>
    </w:rPr>
  </w:style>
  <w:style w:type="character" w:customStyle="1" w:styleId="charBoldItals">
    <w:name w:val="charBoldItals"/>
    <w:basedOn w:val="DefaultParagraphFont"/>
    <w:uiPriority w:val="99"/>
    <w:rPr>
      <w:rFonts w:cs="Times New Roman"/>
      <w:b/>
      <w:bCs/>
      <w:i/>
      <w:iCs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before="80" w:after="60"/>
      <w:jc w:val="both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57C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1E30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3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30BD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3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30BD"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uiPriority w:val="34"/>
    <w:qFormat/>
    <w:rsid w:val="00FE2054"/>
    <w:pPr>
      <w:ind w:left="720"/>
    </w:pPr>
  </w:style>
  <w:style w:type="paragraph" w:styleId="Revision">
    <w:name w:val="Revision"/>
    <w:hidden/>
    <w:uiPriority w:val="99"/>
    <w:semiHidden/>
    <w:rsid w:val="00B92BA9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23DB-1167-4A4C-972F-F1AE0085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A2292254.dotm</Template>
  <TotalTime>0</TotalTime>
  <Pages>7</Pages>
  <Words>2348</Words>
  <Characters>12373</Characters>
  <Application>Microsoft Office Word</Application>
  <DocSecurity>0</DocSecurity>
  <Lines>268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Bonds Housing Assistance Program 2005 (No 1)</vt:lpstr>
    </vt:vector>
  </TitlesOfParts>
  <Company>ACT Government</Company>
  <LinksUpToDate>false</LinksUpToDate>
  <CharactersWithSpaces>14550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Bonds Housing Assistance Program 2005 (No 1)</dc:title>
  <dc:subject/>
  <dc:creator>ACT Government</dc:creator>
  <cp:keywords/>
  <dc:description/>
  <cp:lastModifiedBy>  </cp:lastModifiedBy>
  <cp:revision>2</cp:revision>
  <cp:lastPrinted>2018-07-30T03:16:00Z</cp:lastPrinted>
  <dcterms:created xsi:type="dcterms:W3CDTF">2018-11-14T22:57:00Z</dcterms:created>
  <dcterms:modified xsi:type="dcterms:W3CDTF">2018-11-14T22:57:00Z</dcterms:modified>
</cp:coreProperties>
</file>