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26F2C" w14:textId="77777777" w:rsidR="00280596" w:rsidRPr="009E1130" w:rsidRDefault="00280596" w:rsidP="00280596">
      <w:pPr>
        <w:spacing w:before="120"/>
        <w:rPr>
          <w:rFonts w:ascii="Arial" w:hAnsi="Arial" w:cs="Arial"/>
        </w:rPr>
      </w:pPr>
      <w:bookmarkStart w:id="0" w:name="_GoBack"/>
      <w:bookmarkEnd w:id="0"/>
      <w:r w:rsidRPr="009E1130">
        <w:rPr>
          <w:rFonts w:ascii="Arial" w:hAnsi="Arial" w:cs="Arial"/>
        </w:rPr>
        <w:t>Australian Capital Territory</w:t>
      </w:r>
    </w:p>
    <w:p w14:paraId="1DDF8D4E" w14:textId="196668B0" w:rsidR="00280596" w:rsidRPr="009E1130" w:rsidRDefault="00634580" w:rsidP="00280596">
      <w:pPr>
        <w:pStyle w:val="Billname"/>
        <w:spacing w:before="700"/>
        <w:ind w:right="-193"/>
      </w:pPr>
      <w:r w:rsidRPr="00634580">
        <w:t>Planning and Development (Remission of Lease Variation Charges—Affordable Rental Development Concession) Determination 2019</w:t>
      </w:r>
      <w:r>
        <w:t>*</w:t>
      </w:r>
    </w:p>
    <w:p w14:paraId="243CA428" w14:textId="457330D8" w:rsidR="00280596" w:rsidRPr="009E1130" w:rsidRDefault="00280596" w:rsidP="00280596">
      <w:pPr>
        <w:spacing w:before="300"/>
        <w:rPr>
          <w:rFonts w:ascii="Arial" w:hAnsi="Arial" w:cs="Arial"/>
          <w:b/>
          <w:bCs/>
          <w:vertAlign w:val="superscript"/>
        </w:rPr>
      </w:pPr>
      <w:r w:rsidRPr="009E1130">
        <w:rPr>
          <w:rFonts w:ascii="Arial" w:hAnsi="Arial" w:cs="Arial"/>
          <w:b/>
          <w:bCs/>
        </w:rPr>
        <w:t>Disallowable instrument DI</w:t>
      </w:r>
      <w:r w:rsidRPr="009E1130">
        <w:rPr>
          <w:rFonts w:ascii="Arial" w:hAnsi="Arial" w:cs="Arial"/>
          <w:b/>
          <w:bCs/>
          <w:iCs/>
        </w:rPr>
        <w:t>201</w:t>
      </w:r>
      <w:r w:rsidR="005436D2">
        <w:rPr>
          <w:rFonts w:ascii="Arial" w:hAnsi="Arial" w:cs="Arial"/>
          <w:b/>
          <w:bCs/>
          <w:iCs/>
        </w:rPr>
        <w:t>9</w:t>
      </w:r>
      <w:r w:rsidRPr="009E1130">
        <w:rPr>
          <w:rFonts w:ascii="Arial" w:hAnsi="Arial" w:cs="Arial"/>
          <w:b/>
          <w:bCs/>
        </w:rPr>
        <w:t>–</w:t>
      </w:r>
      <w:r w:rsidR="009921A2">
        <w:rPr>
          <w:rFonts w:ascii="Arial" w:hAnsi="Arial" w:cs="Arial"/>
          <w:b/>
          <w:bCs/>
        </w:rPr>
        <w:t>229</w:t>
      </w:r>
    </w:p>
    <w:p w14:paraId="45725C8F" w14:textId="77777777" w:rsidR="00280596" w:rsidRDefault="00280596" w:rsidP="00280596">
      <w:pPr>
        <w:pStyle w:val="madeunder"/>
        <w:spacing w:before="300" w:after="0"/>
      </w:pPr>
      <w:r w:rsidRPr="009E1130">
        <w:t xml:space="preserve">made under the  </w:t>
      </w:r>
    </w:p>
    <w:p w14:paraId="4F55C579" w14:textId="77777777" w:rsidR="00280596" w:rsidRPr="009E1130" w:rsidRDefault="00280596" w:rsidP="00280596">
      <w:pPr>
        <w:pStyle w:val="CoverActName"/>
        <w:spacing w:before="300" w:after="0"/>
        <w:rPr>
          <w:rFonts w:cs="Arial"/>
          <w:sz w:val="20"/>
        </w:rPr>
      </w:pPr>
      <w:r w:rsidRPr="009E1130">
        <w:rPr>
          <w:rFonts w:cs="Arial"/>
          <w:bCs/>
          <w:i/>
          <w:sz w:val="20"/>
        </w:rPr>
        <w:t>Planning and Development Act 2007</w:t>
      </w:r>
      <w:r w:rsidRPr="009E1130">
        <w:rPr>
          <w:rFonts w:cs="Arial"/>
          <w:bCs/>
          <w:sz w:val="20"/>
        </w:rPr>
        <w:t>, s 27</w:t>
      </w:r>
      <w:r>
        <w:rPr>
          <w:rFonts w:cs="Arial"/>
          <w:bCs/>
          <w:sz w:val="20"/>
        </w:rPr>
        <w:t>8</w:t>
      </w:r>
      <w:r w:rsidRPr="009E1130">
        <w:rPr>
          <w:rFonts w:cs="Arial"/>
          <w:bCs/>
          <w:sz w:val="20"/>
        </w:rPr>
        <w:t xml:space="preserve"> (</w:t>
      </w:r>
      <w:r>
        <w:rPr>
          <w:rFonts w:cs="Arial"/>
          <w:bCs/>
          <w:sz w:val="20"/>
        </w:rPr>
        <w:t>Remission of lease variation charges</w:t>
      </w:r>
      <w:r w:rsidRPr="009E1130">
        <w:rPr>
          <w:rFonts w:cs="Arial"/>
          <w:bCs/>
          <w:sz w:val="20"/>
        </w:rPr>
        <w:t>)</w:t>
      </w:r>
    </w:p>
    <w:p w14:paraId="247A76AD" w14:textId="77777777" w:rsidR="00280596" w:rsidRDefault="00280596" w:rsidP="0020208A">
      <w:pPr>
        <w:pStyle w:val="N-line3"/>
        <w:pBdr>
          <w:top w:val="single" w:sz="12" w:space="1" w:color="auto"/>
          <w:bottom w:val="none" w:sz="0" w:space="0" w:color="auto"/>
        </w:pBdr>
        <w:spacing w:before="300"/>
      </w:pPr>
    </w:p>
    <w:p w14:paraId="09277E67" w14:textId="77777777" w:rsidR="00627105" w:rsidRPr="00280596" w:rsidRDefault="00627105" w:rsidP="0020208A">
      <w:pPr>
        <w:spacing w:before="300" w:after="0" w:line="240" w:lineRule="auto"/>
        <w:ind w:left="720" w:hanging="720"/>
        <w:rPr>
          <w:rFonts w:ascii="Arial" w:hAnsi="Arial" w:cs="Arial"/>
          <w:b/>
          <w:bCs/>
          <w:sz w:val="24"/>
          <w:szCs w:val="20"/>
        </w:rPr>
      </w:pPr>
      <w:r w:rsidRPr="00280596">
        <w:rPr>
          <w:rFonts w:ascii="Arial" w:hAnsi="Arial" w:cs="Arial"/>
          <w:b/>
          <w:bCs/>
          <w:sz w:val="24"/>
          <w:szCs w:val="20"/>
        </w:rPr>
        <w:t xml:space="preserve">1 </w:t>
      </w:r>
      <w:r w:rsidR="00280596">
        <w:rPr>
          <w:rFonts w:ascii="Arial" w:hAnsi="Arial" w:cs="Arial"/>
          <w:b/>
          <w:bCs/>
          <w:sz w:val="24"/>
          <w:szCs w:val="20"/>
        </w:rPr>
        <w:tab/>
      </w:r>
      <w:r w:rsidRPr="00280596">
        <w:rPr>
          <w:rFonts w:ascii="Arial" w:hAnsi="Arial" w:cs="Arial"/>
          <w:b/>
          <w:bCs/>
          <w:sz w:val="24"/>
          <w:szCs w:val="20"/>
        </w:rPr>
        <w:t>Name of instrument</w:t>
      </w:r>
    </w:p>
    <w:p w14:paraId="4B28E7B2" w14:textId="1F97B0CD" w:rsidR="00627105" w:rsidRDefault="00627105" w:rsidP="00280596">
      <w:pPr>
        <w:spacing w:before="140" w:after="0" w:line="240" w:lineRule="auto"/>
        <w:ind w:left="720"/>
        <w:rPr>
          <w:rFonts w:ascii="Times New Roman" w:hAnsi="Times New Roman"/>
          <w:sz w:val="24"/>
          <w:szCs w:val="20"/>
        </w:rPr>
      </w:pPr>
      <w:r w:rsidRPr="00280596">
        <w:rPr>
          <w:rFonts w:ascii="Times New Roman" w:hAnsi="Times New Roman"/>
          <w:sz w:val="24"/>
          <w:szCs w:val="20"/>
        </w:rPr>
        <w:t xml:space="preserve">This instrument is the </w:t>
      </w:r>
      <w:r w:rsidR="00634580" w:rsidRPr="00634580">
        <w:rPr>
          <w:rFonts w:ascii="Times New Roman" w:hAnsi="Times New Roman"/>
          <w:i/>
          <w:iCs/>
          <w:sz w:val="24"/>
          <w:szCs w:val="20"/>
        </w:rPr>
        <w:t>Planning and Development (Remission of Lease Variation Charges—Affordable Rental Development Concession) Determination 2019</w:t>
      </w:r>
      <w:r w:rsidRPr="00280596">
        <w:rPr>
          <w:rFonts w:ascii="Times New Roman" w:hAnsi="Times New Roman"/>
          <w:sz w:val="24"/>
          <w:szCs w:val="20"/>
        </w:rPr>
        <w:t>.</w:t>
      </w:r>
    </w:p>
    <w:p w14:paraId="3BFB5318" w14:textId="77777777" w:rsidR="00810814" w:rsidRDefault="00810814" w:rsidP="00810814">
      <w:pPr>
        <w:autoSpaceDE w:val="0"/>
        <w:autoSpaceDN w:val="0"/>
        <w:adjustRightInd w:val="0"/>
        <w:spacing w:after="0" w:line="240" w:lineRule="auto"/>
        <w:ind w:left="1440" w:hanging="720"/>
        <w:rPr>
          <w:rFonts w:ascii="Times New Roman" w:hAnsi="Times New Roman"/>
          <w:i/>
          <w:iCs/>
          <w:sz w:val="20"/>
          <w:szCs w:val="20"/>
        </w:rPr>
      </w:pPr>
    </w:p>
    <w:p w14:paraId="2F331382" w14:textId="18C0EAC5" w:rsidR="00810814" w:rsidRDefault="00810814" w:rsidP="00810814">
      <w:pPr>
        <w:autoSpaceDE w:val="0"/>
        <w:autoSpaceDN w:val="0"/>
        <w:adjustRightInd w:val="0"/>
        <w:spacing w:after="0" w:line="240" w:lineRule="auto"/>
        <w:ind w:left="1440" w:hanging="720"/>
        <w:rPr>
          <w:rFonts w:ascii="Times New Roman" w:hAnsi="Times New Roman"/>
          <w:i/>
          <w:iCs/>
          <w:sz w:val="20"/>
          <w:szCs w:val="20"/>
        </w:rPr>
      </w:pPr>
      <w:r>
        <w:rPr>
          <w:rFonts w:ascii="Times New Roman" w:hAnsi="Times New Roman"/>
          <w:i/>
          <w:iCs/>
          <w:sz w:val="20"/>
          <w:szCs w:val="20"/>
        </w:rPr>
        <w:t xml:space="preserve">Note </w:t>
      </w:r>
      <w:r>
        <w:rPr>
          <w:rFonts w:ascii="Times New Roman" w:hAnsi="Times New Roman"/>
          <w:i/>
          <w:iCs/>
          <w:sz w:val="20"/>
          <w:szCs w:val="20"/>
        </w:rPr>
        <w:tab/>
      </w:r>
      <w:r w:rsidRPr="00DF7A22">
        <w:rPr>
          <w:rFonts w:ascii="Times New Roman" w:hAnsi="Times New Roman"/>
          <w:iCs/>
          <w:sz w:val="20"/>
          <w:szCs w:val="20"/>
        </w:rPr>
        <w:t>Terms used in this instrument have the same meaning that they have in the</w:t>
      </w:r>
      <w:r w:rsidRPr="00DF7A22">
        <w:rPr>
          <w:rFonts w:ascii="Times New Roman" w:hAnsi="Times New Roman"/>
          <w:i/>
          <w:iCs/>
          <w:sz w:val="20"/>
          <w:szCs w:val="20"/>
        </w:rPr>
        <w:t xml:space="preserve"> </w:t>
      </w:r>
      <w:r>
        <w:rPr>
          <w:rFonts w:ascii="Times New Roman" w:hAnsi="Times New Roman"/>
          <w:i/>
          <w:iCs/>
          <w:sz w:val="20"/>
          <w:szCs w:val="20"/>
        </w:rPr>
        <w:t>Planning</w:t>
      </w:r>
    </w:p>
    <w:p w14:paraId="5580213E" w14:textId="77777777" w:rsidR="00810814" w:rsidRPr="00DF7A22" w:rsidRDefault="00810814" w:rsidP="00810814">
      <w:pPr>
        <w:autoSpaceDE w:val="0"/>
        <w:autoSpaceDN w:val="0"/>
        <w:adjustRightInd w:val="0"/>
        <w:spacing w:after="0" w:line="240" w:lineRule="auto"/>
        <w:ind w:left="1440"/>
        <w:rPr>
          <w:rFonts w:ascii="Times New Roman" w:hAnsi="Times New Roman"/>
          <w:iCs/>
          <w:sz w:val="20"/>
          <w:szCs w:val="20"/>
        </w:rPr>
      </w:pPr>
      <w:r>
        <w:rPr>
          <w:rFonts w:ascii="Times New Roman" w:hAnsi="Times New Roman"/>
          <w:i/>
          <w:iCs/>
          <w:sz w:val="20"/>
          <w:szCs w:val="20"/>
        </w:rPr>
        <w:t xml:space="preserve">and Development Act 2007 </w:t>
      </w:r>
      <w:r w:rsidRPr="00DF7A22">
        <w:rPr>
          <w:rFonts w:ascii="Times New Roman" w:hAnsi="Times New Roman"/>
          <w:iCs/>
          <w:sz w:val="20"/>
          <w:szCs w:val="20"/>
        </w:rPr>
        <w:t>(see</w:t>
      </w:r>
      <w:r w:rsidRPr="00DF7A22">
        <w:rPr>
          <w:rFonts w:ascii="Times New Roman" w:hAnsi="Times New Roman"/>
          <w:i/>
          <w:iCs/>
          <w:sz w:val="20"/>
          <w:szCs w:val="20"/>
        </w:rPr>
        <w:t xml:space="preserve"> </w:t>
      </w:r>
      <w:r w:rsidRPr="00DF7A22">
        <w:rPr>
          <w:rFonts w:ascii="Times New Roman" w:hAnsi="Times New Roman"/>
          <w:iCs/>
          <w:sz w:val="20"/>
          <w:szCs w:val="20"/>
        </w:rPr>
        <w:t>Legislation Act, s 148). For example, the following</w:t>
      </w:r>
    </w:p>
    <w:p w14:paraId="2F881826" w14:textId="77777777" w:rsidR="00810814" w:rsidRPr="00DF7A22" w:rsidRDefault="00810814" w:rsidP="00810814">
      <w:pPr>
        <w:autoSpaceDE w:val="0"/>
        <w:autoSpaceDN w:val="0"/>
        <w:adjustRightInd w:val="0"/>
        <w:spacing w:after="0" w:line="240" w:lineRule="auto"/>
        <w:ind w:left="1440"/>
        <w:rPr>
          <w:rFonts w:ascii="Times New Roman" w:hAnsi="Times New Roman"/>
          <w:i/>
          <w:iCs/>
          <w:sz w:val="20"/>
          <w:szCs w:val="20"/>
        </w:rPr>
      </w:pPr>
      <w:r w:rsidRPr="00DF7A22">
        <w:rPr>
          <w:rFonts w:ascii="Times New Roman" w:hAnsi="Times New Roman"/>
          <w:iCs/>
          <w:sz w:val="20"/>
          <w:szCs w:val="20"/>
        </w:rPr>
        <w:t>terms are defined in the</w:t>
      </w:r>
      <w:r w:rsidRPr="00DF7A22">
        <w:rPr>
          <w:rFonts w:ascii="Times New Roman" w:hAnsi="Times New Roman"/>
          <w:i/>
          <w:iCs/>
          <w:sz w:val="20"/>
          <w:szCs w:val="20"/>
        </w:rPr>
        <w:t xml:space="preserve"> </w:t>
      </w:r>
      <w:r>
        <w:rPr>
          <w:rFonts w:ascii="Times New Roman" w:hAnsi="Times New Roman"/>
          <w:i/>
          <w:iCs/>
          <w:sz w:val="20"/>
          <w:szCs w:val="20"/>
        </w:rPr>
        <w:t>Planning and Development Act 2007</w:t>
      </w:r>
      <w:r w:rsidRPr="00DF7A22">
        <w:rPr>
          <w:rFonts w:ascii="Times New Roman" w:hAnsi="Times New Roman"/>
          <w:iCs/>
          <w:sz w:val="20"/>
          <w:szCs w:val="20"/>
        </w:rPr>
        <w:t>, Dictionary:</w:t>
      </w:r>
    </w:p>
    <w:p w14:paraId="13132E5E" w14:textId="77777777" w:rsidR="00810814" w:rsidRPr="00DF7A22" w:rsidRDefault="00810814" w:rsidP="00810814">
      <w:pPr>
        <w:pStyle w:val="ListParagraph"/>
        <w:numPr>
          <w:ilvl w:val="0"/>
          <w:numId w:val="29"/>
        </w:numPr>
        <w:autoSpaceDE w:val="0"/>
        <w:autoSpaceDN w:val="0"/>
        <w:adjustRightInd w:val="0"/>
        <w:spacing w:before="120" w:after="120"/>
        <w:ind w:left="1843" w:hanging="357"/>
        <w:contextualSpacing w:val="0"/>
        <w:rPr>
          <w:sz w:val="20"/>
        </w:rPr>
      </w:pPr>
      <w:r w:rsidRPr="00DF7A22">
        <w:rPr>
          <w:sz w:val="20"/>
        </w:rPr>
        <w:t>chargeable variation</w:t>
      </w:r>
    </w:p>
    <w:p w14:paraId="63E30179" w14:textId="77777777" w:rsidR="00810814" w:rsidRDefault="00810814" w:rsidP="00810814">
      <w:pPr>
        <w:pStyle w:val="ListParagraph"/>
        <w:numPr>
          <w:ilvl w:val="0"/>
          <w:numId w:val="29"/>
        </w:numPr>
        <w:autoSpaceDE w:val="0"/>
        <w:autoSpaceDN w:val="0"/>
        <w:adjustRightInd w:val="0"/>
        <w:spacing w:before="120" w:after="120"/>
        <w:ind w:left="1843" w:hanging="357"/>
        <w:contextualSpacing w:val="0"/>
        <w:rPr>
          <w:sz w:val="20"/>
        </w:rPr>
      </w:pPr>
      <w:r w:rsidRPr="00DF7A22">
        <w:rPr>
          <w:sz w:val="20"/>
        </w:rPr>
        <w:t>lease variation charge</w:t>
      </w:r>
    </w:p>
    <w:p w14:paraId="16BC7C3D" w14:textId="77777777" w:rsidR="00810814" w:rsidRDefault="00810814" w:rsidP="00810814">
      <w:pPr>
        <w:pStyle w:val="ListParagraph"/>
        <w:numPr>
          <w:ilvl w:val="0"/>
          <w:numId w:val="29"/>
        </w:numPr>
        <w:autoSpaceDE w:val="0"/>
        <w:autoSpaceDN w:val="0"/>
        <w:adjustRightInd w:val="0"/>
        <w:spacing w:before="120" w:after="120"/>
        <w:ind w:left="1843" w:hanging="357"/>
        <w:contextualSpacing w:val="0"/>
        <w:rPr>
          <w:sz w:val="20"/>
        </w:rPr>
      </w:pPr>
      <w:r w:rsidRPr="00DF7A22">
        <w:rPr>
          <w:sz w:val="20"/>
        </w:rPr>
        <w:t>nominal rent lease</w:t>
      </w:r>
    </w:p>
    <w:p w14:paraId="57F6FE9C" w14:textId="77777777" w:rsidR="00810814" w:rsidRDefault="00810814" w:rsidP="00810814">
      <w:pPr>
        <w:pStyle w:val="ListParagraph"/>
        <w:numPr>
          <w:ilvl w:val="0"/>
          <w:numId w:val="29"/>
        </w:numPr>
        <w:autoSpaceDE w:val="0"/>
        <w:autoSpaceDN w:val="0"/>
        <w:adjustRightInd w:val="0"/>
        <w:spacing w:before="120" w:after="120"/>
        <w:ind w:left="1843" w:hanging="357"/>
        <w:contextualSpacing w:val="0"/>
        <w:rPr>
          <w:sz w:val="20"/>
        </w:rPr>
      </w:pPr>
      <w:r w:rsidRPr="00DF7A22">
        <w:rPr>
          <w:sz w:val="20"/>
        </w:rPr>
        <w:t>s 276E chargeable variation</w:t>
      </w:r>
    </w:p>
    <w:p w14:paraId="39928755" w14:textId="77777777" w:rsidR="00810814" w:rsidRPr="00DF7A22" w:rsidRDefault="00810814" w:rsidP="00810814">
      <w:pPr>
        <w:pStyle w:val="ListParagraph"/>
        <w:numPr>
          <w:ilvl w:val="0"/>
          <w:numId w:val="29"/>
        </w:numPr>
        <w:autoSpaceDE w:val="0"/>
        <w:autoSpaceDN w:val="0"/>
        <w:adjustRightInd w:val="0"/>
        <w:spacing w:before="120" w:after="120"/>
        <w:ind w:left="1843" w:hanging="357"/>
        <w:contextualSpacing w:val="0"/>
        <w:rPr>
          <w:sz w:val="20"/>
        </w:rPr>
      </w:pPr>
      <w:r w:rsidRPr="00DF7A22">
        <w:rPr>
          <w:sz w:val="20"/>
        </w:rPr>
        <w:t>s 277 chargeable variation.</w:t>
      </w:r>
    </w:p>
    <w:p w14:paraId="7B4D6CEE" w14:textId="102D6DD2" w:rsidR="00627105" w:rsidRPr="00622B69" w:rsidRDefault="00627105" w:rsidP="0020208A">
      <w:pPr>
        <w:spacing w:before="360" w:after="0" w:line="240" w:lineRule="auto"/>
        <w:ind w:left="720" w:hanging="720"/>
        <w:rPr>
          <w:rFonts w:ascii="Arial" w:hAnsi="Arial" w:cs="Arial"/>
          <w:b/>
          <w:bCs/>
          <w:sz w:val="24"/>
          <w:szCs w:val="20"/>
        </w:rPr>
      </w:pPr>
      <w:r w:rsidRPr="00622B69">
        <w:rPr>
          <w:rFonts w:ascii="Arial" w:hAnsi="Arial" w:cs="Arial"/>
          <w:b/>
          <w:bCs/>
          <w:sz w:val="24"/>
          <w:szCs w:val="20"/>
        </w:rPr>
        <w:t xml:space="preserve">2 </w:t>
      </w:r>
      <w:r w:rsidR="00280596" w:rsidRPr="00622B69">
        <w:rPr>
          <w:rFonts w:ascii="Arial" w:hAnsi="Arial" w:cs="Arial"/>
          <w:b/>
          <w:bCs/>
          <w:sz w:val="24"/>
          <w:szCs w:val="20"/>
        </w:rPr>
        <w:tab/>
      </w:r>
      <w:r w:rsidRPr="00622B69">
        <w:rPr>
          <w:rFonts w:ascii="Arial" w:hAnsi="Arial" w:cs="Arial"/>
          <w:b/>
          <w:bCs/>
          <w:sz w:val="24"/>
          <w:szCs w:val="20"/>
        </w:rPr>
        <w:t>Commencement</w:t>
      </w:r>
    </w:p>
    <w:p w14:paraId="6458DB6C" w14:textId="7CBCF84A" w:rsidR="00627105" w:rsidRPr="00622B69" w:rsidRDefault="00627105" w:rsidP="00622B69">
      <w:pPr>
        <w:spacing w:before="140" w:after="0" w:line="240" w:lineRule="auto"/>
        <w:ind w:left="720"/>
        <w:rPr>
          <w:rFonts w:ascii="Times New Roman" w:hAnsi="Times New Roman"/>
          <w:sz w:val="24"/>
          <w:szCs w:val="20"/>
        </w:rPr>
      </w:pPr>
      <w:r w:rsidRPr="00622B69">
        <w:rPr>
          <w:rFonts w:ascii="Times New Roman" w:hAnsi="Times New Roman"/>
          <w:sz w:val="24"/>
          <w:szCs w:val="20"/>
        </w:rPr>
        <w:t xml:space="preserve">This instrument </w:t>
      </w:r>
      <w:r w:rsidR="00C93640" w:rsidRPr="00071DC2">
        <w:rPr>
          <w:rFonts w:ascii="Times New Roman" w:hAnsi="Times New Roman"/>
          <w:sz w:val="24"/>
          <w:szCs w:val="20"/>
        </w:rPr>
        <w:t xml:space="preserve">is taken to have </w:t>
      </w:r>
      <w:r w:rsidRPr="00071DC2">
        <w:rPr>
          <w:rFonts w:ascii="Times New Roman" w:hAnsi="Times New Roman"/>
          <w:sz w:val="24"/>
          <w:szCs w:val="20"/>
        </w:rPr>
        <w:t>commence</w:t>
      </w:r>
      <w:r w:rsidR="00C93640" w:rsidRPr="00071DC2">
        <w:rPr>
          <w:rFonts w:ascii="Times New Roman" w:hAnsi="Times New Roman"/>
          <w:sz w:val="24"/>
          <w:szCs w:val="20"/>
        </w:rPr>
        <w:t>d</w:t>
      </w:r>
      <w:r w:rsidRPr="00071DC2">
        <w:rPr>
          <w:rFonts w:ascii="Times New Roman" w:hAnsi="Times New Roman"/>
          <w:sz w:val="24"/>
          <w:szCs w:val="20"/>
        </w:rPr>
        <w:t xml:space="preserve"> on</w:t>
      </w:r>
      <w:r w:rsidR="00736C95" w:rsidRPr="00071DC2">
        <w:rPr>
          <w:rFonts w:ascii="Times New Roman" w:hAnsi="Times New Roman"/>
          <w:sz w:val="24"/>
          <w:szCs w:val="20"/>
        </w:rPr>
        <w:t xml:space="preserve"> </w:t>
      </w:r>
      <w:r w:rsidR="00FA049E" w:rsidRPr="00071DC2">
        <w:rPr>
          <w:rFonts w:ascii="Times New Roman" w:hAnsi="Times New Roman"/>
          <w:sz w:val="24"/>
          <w:szCs w:val="20"/>
        </w:rPr>
        <w:t>1 October 2019</w:t>
      </w:r>
      <w:r w:rsidR="00736C95" w:rsidRPr="00071DC2">
        <w:rPr>
          <w:rFonts w:ascii="Times New Roman" w:hAnsi="Times New Roman"/>
          <w:sz w:val="24"/>
          <w:szCs w:val="20"/>
        </w:rPr>
        <w:t>.</w:t>
      </w:r>
    </w:p>
    <w:p w14:paraId="5ED96458" w14:textId="1C86CDDC" w:rsidR="00AC35FE" w:rsidRDefault="00AC35FE" w:rsidP="0020208A">
      <w:pPr>
        <w:spacing w:before="360" w:after="0" w:line="240" w:lineRule="auto"/>
        <w:ind w:left="720" w:hanging="720"/>
        <w:rPr>
          <w:rFonts w:ascii="Arial" w:hAnsi="Arial" w:cs="Arial"/>
          <w:b/>
          <w:bCs/>
          <w:sz w:val="24"/>
          <w:szCs w:val="20"/>
        </w:rPr>
      </w:pPr>
      <w:r>
        <w:rPr>
          <w:rFonts w:ascii="Arial" w:hAnsi="Arial" w:cs="Arial"/>
          <w:b/>
          <w:bCs/>
          <w:sz w:val="24"/>
          <w:szCs w:val="20"/>
        </w:rPr>
        <w:t>3</w:t>
      </w:r>
      <w:r>
        <w:rPr>
          <w:rFonts w:ascii="Arial" w:hAnsi="Arial" w:cs="Arial"/>
          <w:b/>
          <w:bCs/>
          <w:sz w:val="24"/>
          <w:szCs w:val="20"/>
        </w:rPr>
        <w:tab/>
        <w:t>Definitions</w:t>
      </w:r>
    </w:p>
    <w:p w14:paraId="7A942F69" w14:textId="7B0EE8EA" w:rsidR="00AC35FE" w:rsidRPr="00F51067" w:rsidRDefault="00AC35FE" w:rsidP="00F51067">
      <w:pPr>
        <w:pStyle w:val="ListParagraph"/>
        <w:numPr>
          <w:ilvl w:val="0"/>
          <w:numId w:val="25"/>
        </w:numPr>
        <w:spacing w:before="140"/>
        <w:ind w:left="1134" w:hanging="425"/>
      </w:pPr>
      <w:r w:rsidRPr="00F51067">
        <w:t>In this instrument:</w:t>
      </w:r>
    </w:p>
    <w:p w14:paraId="336EAEF7" w14:textId="285DCEF3" w:rsidR="00AC35FE" w:rsidRDefault="00AC35FE" w:rsidP="00F51067">
      <w:pPr>
        <w:spacing w:before="140" w:after="140" w:line="240" w:lineRule="auto"/>
        <w:ind w:left="1134"/>
        <w:rPr>
          <w:rFonts w:ascii="Times New Roman" w:hAnsi="Times New Roman"/>
          <w:bCs/>
          <w:iCs/>
          <w:sz w:val="24"/>
          <w:szCs w:val="24"/>
        </w:rPr>
      </w:pPr>
      <w:r w:rsidRPr="00CB6A02">
        <w:rPr>
          <w:rFonts w:ascii="Times New Roman" w:hAnsi="Times New Roman"/>
          <w:b/>
          <w:bCs/>
          <w:i/>
          <w:iCs/>
          <w:sz w:val="24"/>
          <w:szCs w:val="24"/>
        </w:rPr>
        <w:t xml:space="preserve">affordable rental </w:t>
      </w:r>
      <w:r w:rsidRPr="00CB6A02">
        <w:rPr>
          <w:rFonts w:ascii="Times New Roman" w:hAnsi="Times New Roman"/>
          <w:bCs/>
          <w:iCs/>
          <w:sz w:val="24"/>
          <w:szCs w:val="24"/>
        </w:rPr>
        <w:t>means housing that is</w:t>
      </w:r>
      <w:r w:rsidR="00D64594" w:rsidRPr="00D64594">
        <w:t xml:space="preserve"> </w:t>
      </w:r>
      <w:r w:rsidR="00D64594" w:rsidRPr="00D64594">
        <w:rPr>
          <w:rFonts w:ascii="Times New Roman" w:hAnsi="Times New Roman"/>
          <w:bCs/>
          <w:iCs/>
          <w:sz w:val="24"/>
          <w:szCs w:val="24"/>
        </w:rPr>
        <w:t>rented</w:t>
      </w:r>
      <w:r>
        <w:rPr>
          <w:rFonts w:ascii="Times New Roman" w:hAnsi="Times New Roman"/>
          <w:bCs/>
          <w:iCs/>
          <w:sz w:val="24"/>
          <w:szCs w:val="24"/>
        </w:rPr>
        <w:t>:</w:t>
      </w:r>
    </w:p>
    <w:p w14:paraId="4CECA955" w14:textId="310AE003" w:rsidR="00AC35FE" w:rsidRDefault="00AC35FE" w:rsidP="00F51067">
      <w:pPr>
        <w:pStyle w:val="ListParagraph"/>
        <w:numPr>
          <w:ilvl w:val="0"/>
          <w:numId w:val="21"/>
        </w:numPr>
        <w:spacing w:before="140" w:after="140"/>
        <w:ind w:left="1560" w:hanging="426"/>
        <w:contextualSpacing w:val="0"/>
        <w:rPr>
          <w:bCs/>
          <w:iCs/>
          <w:szCs w:val="24"/>
        </w:rPr>
      </w:pPr>
      <w:r w:rsidRPr="007B6AD6">
        <w:rPr>
          <w:bCs/>
          <w:iCs/>
          <w:szCs w:val="24"/>
        </w:rPr>
        <w:t>at a rate that is less than 75 per cent of the current market rent;</w:t>
      </w:r>
      <w:r w:rsidR="00D64594">
        <w:rPr>
          <w:bCs/>
          <w:iCs/>
          <w:szCs w:val="24"/>
        </w:rPr>
        <w:t xml:space="preserve"> and</w:t>
      </w:r>
    </w:p>
    <w:p w14:paraId="667D28B8" w14:textId="2F4C5147" w:rsidR="00AC35FE" w:rsidRDefault="00AC35FE" w:rsidP="00F51067">
      <w:pPr>
        <w:pStyle w:val="ListParagraph"/>
        <w:numPr>
          <w:ilvl w:val="0"/>
          <w:numId w:val="21"/>
        </w:numPr>
        <w:spacing w:before="140" w:after="140"/>
        <w:ind w:left="1560" w:hanging="426"/>
        <w:contextualSpacing w:val="0"/>
        <w:rPr>
          <w:bCs/>
          <w:iCs/>
          <w:szCs w:val="24"/>
        </w:rPr>
      </w:pPr>
      <w:r w:rsidRPr="0053408A">
        <w:rPr>
          <w:bCs/>
          <w:iCs/>
          <w:szCs w:val="24"/>
        </w:rPr>
        <w:t xml:space="preserve">by </w:t>
      </w:r>
      <w:r w:rsidRPr="00B724C0">
        <w:rPr>
          <w:bCs/>
          <w:iCs/>
          <w:szCs w:val="24"/>
        </w:rPr>
        <w:t>an eligible household</w:t>
      </w:r>
      <w:r w:rsidRPr="0053408A">
        <w:rPr>
          <w:bCs/>
          <w:iCs/>
          <w:szCs w:val="24"/>
        </w:rPr>
        <w:t xml:space="preserve"> comprising </w:t>
      </w:r>
      <w:r>
        <w:rPr>
          <w:bCs/>
          <w:iCs/>
          <w:szCs w:val="24"/>
        </w:rPr>
        <w:t xml:space="preserve">a </w:t>
      </w:r>
      <w:r w:rsidRPr="0053408A">
        <w:rPr>
          <w:bCs/>
          <w:iCs/>
          <w:szCs w:val="24"/>
        </w:rPr>
        <w:t xml:space="preserve">person or persons whose combined gross income is less than or equal to the income limits provided in </w:t>
      </w:r>
      <w:r w:rsidR="00B724C0">
        <w:rPr>
          <w:bCs/>
          <w:iCs/>
          <w:szCs w:val="24"/>
        </w:rPr>
        <w:t xml:space="preserve">3 </w:t>
      </w:r>
      <w:r w:rsidRPr="0053408A">
        <w:rPr>
          <w:bCs/>
          <w:iCs/>
          <w:szCs w:val="24"/>
        </w:rPr>
        <w:t>(</w:t>
      </w:r>
      <w:r>
        <w:rPr>
          <w:bCs/>
          <w:iCs/>
          <w:szCs w:val="24"/>
        </w:rPr>
        <w:t>2</w:t>
      </w:r>
      <w:r w:rsidRPr="0053408A">
        <w:rPr>
          <w:bCs/>
          <w:iCs/>
          <w:szCs w:val="24"/>
        </w:rPr>
        <w:t>) belo</w:t>
      </w:r>
      <w:r w:rsidR="00B724C0">
        <w:rPr>
          <w:bCs/>
          <w:iCs/>
          <w:szCs w:val="24"/>
        </w:rPr>
        <w:t>w</w:t>
      </w:r>
      <w:r>
        <w:rPr>
          <w:bCs/>
          <w:iCs/>
          <w:szCs w:val="24"/>
        </w:rPr>
        <w:t>;</w:t>
      </w:r>
    </w:p>
    <w:p w14:paraId="23213507" w14:textId="75C20655" w:rsidR="00DC5FDA" w:rsidRDefault="00DC5FDA" w:rsidP="00F51067">
      <w:pPr>
        <w:spacing w:before="140" w:after="140" w:line="240" w:lineRule="auto"/>
        <w:ind w:left="1134"/>
        <w:rPr>
          <w:rFonts w:ascii="Times New Roman" w:hAnsi="Times New Roman"/>
          <w:b/>
          <w:bCs/>
          <w:i/>
          <w:iCs/>
          <w:sz w:val="24"/>
          <w:szCs w:val="24"/>
        </w:rPr>
      </w:pPr>
      <w:r>
        <w:rPr>
          <w:rFonts w:ascii="Times New Roman" w:hAnsi="Times New Roman"/>
          <w:b/>
          <w:bCs/>
          <w:i/>
          <w:iCs/>
          <w:sz w:val="24"/>
          <w:szCs w:val="24"/>
        </w:rPr>
        <w:t>certificate of occupancy</w:t>
      </w:r>
      <w:r w:rsidR="00D64594" w:rsidRPr="00280596">
        <w:rPr>
          <w:rFonts w:ascii="Times New Roman" w:hAnsi="Times New Roman"/>
          <w:sz w:val="24"/>
          <w:szCs w:val="20"/>
        </w:rPr>
        <w:t>—</w:t>
      </w:r>
      <w:r w:rsidR="001D6C59" w:rsidRPr="00F51067">
        <w:rPr>
          <w:rFonts w:ascii="Times New Roman" w:hAnsi="Times New Roman"/>
          <w:bCs/>
          <w:iCs/>
          <w:sz w:val="24"/>
          <w:szCs w:val="24"/>
        </w:rPr>
        <w:t xml:space="preserve">see the </w:t>
      </w:r>
      <w:r w:rsidR="001D6C59" w:rsidRPr="00F51067">
        <w:rPr>
          <w:rFonts w:ascii="Times New Roman" w:hAnsi="Times New Roman"/>
          <w:bCs/>
          <w:i/>
          <w:iCs/>
          <w:sz w:val="24"/>
          <w:szCs w:val="24"/>
        </w:rPr>
        <w:t>Building Act 2004</w:t>
      </w:r>
      <w:r w:rsidR="001D6C59">
        <w:rPr>
          <w:rFonts w:ascii="Times New Roman" w:hAnsi="Times New Roman"/>
          <w:bCs/>
          <w:iCs/>
          <w:sz w:val="24"/>
          <w:szCs w:val="24"/>
        </w:rPr>
        <w:t>.</w:t>
      </w:r>
    </w:p>
    <w:p w14:paraId="25A1B56A" w14:textId="0D557975" w:rsidR="00AC35FE" w:rsidRPr="0053408A" w:rsidRDefault="00AC35FE" w:rsidP="00F51067">
      <w:pPr>
        <w:spacing w:before="140" w:after="140" w:line="240" w:lineRule="auto"/>
        <w:ind w:left="1134"/>
        <w:rPr>
          <w:rFonts w:ascii="Times New Roman" w:hAnsi="Times New Roman"/>
          <w:bCs/>
          <w:iCs/>
          <w:sz w:val="24"/>
          <w:szCs w:val="24"/>
        </w:rPr>
      </w:pPr>
      <w:r w:rsidRPr="0053408A">
        <w:rPr>
          <w:rFonts w:ascii="Times New Roman" w:hAnsi="Times New Roman"/>
          <w:b/>
          <w:bCs/>
          <w:i/>
          <w:iCs/>
          <w:sz w:val="24"/>
          <w:szCs w:val="24"/>
        </w:rPr>
        <w:t xml:space="preserve">child </w:t>
      </w:r>
      <w:r w:rsidRPr="0053408A">
        <w:rPr>
          <w:rFonts w:ascii="Times New Roman" w:hAnsi="Times New Roman"/>
          <w:bCs/>
          <w:iCs/>
          <w:sz w:val="24"/>
          <w:szCs w:val="24"/>
        </w:rPr>
        <w:t>means a person 18 years of age who is financially dependent on a person within an eligible household.</w:t>
      </w:r>
    </w:p>
    <w:p w14:paraId="47B963CC" w14:textId="77777777" w:rsidR="00AC35FE" w:rsidRPr="0053408A" w:rsidRDefault="00AC35FE" w:rsidP="00F51067">
      <w:pPr>
        <w:spacing w:before="140" w:after="140" w:line="240" w:lineRule="auto"/>
        <w:ind w:left="1134"/>
        <w:rPr>
          <w:rFonts w:ascii="Times New Roman" w:hAnsi="Times New Roman"/>
          <w:bCs/>
          <w:iCs/>
          <w:sz w:val="24"/>
          <w:szCs w:val="24"/>
        </w:rPr>
      </w:pPr>
      <w:r w:rsidRPr="00AC35FE">
        <w:rPr>
          <w:rFonts w:ascii="Times New Roman" w:hAnsi="Times New Roman"/>
          <w:b/>
          <w:bCs/>
          <w:i/>
          <w:iCs/>
          <w:sz w:val="24"/>
          <w:szCs w:val="24"/>
        </w:rPr>
        <w:lastRenderedPageBreak/>
        <w:t xml:space="preserve">combined gross income </w:t>
      </w:r>
      <w:r w:rsidRPr="0053408A">
        <w:rPr>
          <w:rFonts w:ascii="Times New Roman" w:hAnsi="Times New Roman"/>
          <w:bCs/>
          <w:iCs/>
          <w:sz w:val="24"/>
          <w:szCs w:val="24"/>
        </w:rPr>
        <w:t xml:space="preserve">of an eligible household means the combined gross income of person or those persons at the time the parcel of land </w:t>
      </w:r>
      <w:r w:rsidRPr="00B724C0">
        <w:rPr>
          <w:rFonts w:ascii="Times New Roman" w:hAnsi="Times New Roman"/>
          <w:bCs/>
          <w:iCs/>
          <w:sz w:val="24"/>
          <w:szCs w:val="24"/>
        </w:rPr>
        <w:t>is first rented</w:t>
      </w:r>
      <w:r w:rsidRPr="0053408A">
        <w:rPr>
          <w:rFonts w:ascii="Times New Roman" w:hAnsi="Times New Roman"/>
          <w:bCs/>
          <w:iCs/>
          <w:sz w:val="24"/>
          <w:szCs w:val="24"/>
        </w:rPr>
        <w:t>.</w:t>
      </w:r>
    </w:p>
    <w:p w14:paraId="2E365D1B" w14:textId="77777777" w:rsidR="00AC35FE" w:rsidRPr="0053408A" w:rsidRDefault="00AC35FE" w:rsidP="00F51067">
      <w:pPr>
        <w:spacing w:before="140" w:after="140" w:line="240" w:lineRule="auto"/>
        <w:ind w:left="1134"/>
        <w:rPr>
          <w:rFonts w:ascii="Times New Roman" w:hAnsi="Times New Roman"/>
          <w:bCs/>
          <w:iCs/>
          <w:sz w:val="24"/>
          <w:szCs w:val="24"/>
        </w:rPr>
      </w:pPr>
      <w:r w:rsidRPr="00AC35FE">
        <w:rPr>
          <w:rFonts w:ascii="Times New Roman" w:hAnsi="Times New Roman"/>
          <w:b/>
          <w:bCs/>
          <w:i/>
          <w:iCs/>
          <w:sz w:val="24"/>
          <w:szCs w:val="24"/>
        </w:rPr>
        <w:t>Community Housing Providers National Law (ACT)</w:t>
      </w:r>
      <w:r w:rsidRPr="0053408A">
        <w:rPr>
          <w:rFonts w:ascii="Times New Roman" w:hAnsi="Times New Roman"/>
          <w:b/>
          <w:bCs/>
          <w:i/>
          <w:iCs/>
          <w:sz w:val="24"/>
          <w:szCs w:val="24"/>
        </w:rPr>
        <w:t xml:space="preserve"> </w:t>
      </w:r>
      <w:r w:rsidRPr="0053408A">
        <w:rPr>
          <w:rFonts w:ascii="Times New Roman" w:hAnsi="Times New Roman"/>
          <w:bCs/>
          <w:iCs/>
          <w:sz w:val="24"/>
          <w:szCs w:val="24"/>
        </w:rPr>
        <w:t xml:space="preserve">means the provisions applying because of the </w:t>
      </w:r>
      <w:r w:rsidRPr="0053408A">
        <w:rPr>
          <w:rFonts w:ascii="Times New Roman" w:hAnsi="Times New Roman"/>
          <w:bCs/>
          <w:i/>
          <w:iCs/>
          <w:sz w:val="24"/>
          <w:szCs w:val="24"/>
        </w:rPr>
        <w:t>Community Housing Providers National Law (ACT) Act 2013</w:t>
      </w:r>
      <w:r w:rsidRPr="0053408A">
        <w:rPr>
          <w:rFonts w:ascii="Times New Roman" w:hAnsi="Times New Roman"/>
          <w:bCs/>
          <w:iCs/>
          <w:sz w:val="24"/>
          <w:szCs w:val="24"/>
        </w:rPr>
        <w:t>, section 7.</w:t>
      </w:r>
    </w:p>
    <w:p w14:paraId="3C0C5696" w14:textId="77777777" w:rsidR="00CE375A" w:rsidRPr="0053408A" w:rsidRDefault="00CE375A" w:rsidP="00CE375A">
      <w:pPr>
        <w:spacing w:before="140" w:after="140" w:line="240" w:lineRule="auto"/>
        <w:ind w:left="720" w:firstLine="414"/>
        <w:rPr>
          <w:rFonts w:ascii="Times New Roman" w:hAnsi="Times New Roman"/>
          <w:b/>
          <w:bCs/>
          <w:i/>
          <w:iCs/>
          <w:sz w:val="24"/>
          <w:szCs w:val="24"/>
        </w:rPr>
      </w:pPr>
      <w:r w:rsidRPr="00AC35FE">
        <w:rPr>
          <w:rFonts w:ascii="Times New Roman" w:hAnsi="Times New Roman"/>
          <w:b/>
          <w:bCs/>
          <w:i/>
          <w:iCs/>
          <w:sz w:val="24"/>
          <w:szCs w:val="24"/>
        </w:rPr>
        <w:t xml:space="preserve">the land </w:t>
      </w:r>
      <w:r w:rsidRPr="0053408A">
        <w:rPr>
          <w:rFonts w:ascii="Times New Roman" w:hAnsi="Times New Roman"/>
          <w:bCs/>
          <w:iCs/>
          <w:sz w:val="24"/>
          <w:szCs w:val="24"/>
        </w:rPr>
        <w:t>means the land under the lease that is the subject of the lease variation.</w:t>
      </w:r>
    </w:p>
    <w:p w14:paraId="28CD819A" w14:textId="0ED37E4F" w:rsidR="00AC35FE" w:rsidRDefault="00AC35FE" w:rsidP="00F51067">
      <w:pPr>
        <w:spacing w:before="140" w:after="140" w:line="240" w:lineRule="auto"/>
        <w:ind w:left="1134"/>
        <w:rPr>
          <w:rFonts w:ascii="Times New Roman" w:hAnsi="Times New Roman"/>
          <w:bCs/>
          <w:iCs/>
          <w:sz w:val="24"/>
          <w:szCs w:val="24"/>
        </w:rPr>
      </w:pPr>
      <w:r w:rsidRPr="00AC35FE">
        <w:rPr>
          <w:rFonts w:ascii="Times New Roman" w:hAnsi="Times New Roman"/>
          <w:b/>
          <w:bCs/>
          <w:i/>
          <w:iCs/>
          <w:sz w:val="24"/>
          <w:szCs w:val="24"/>
        </w:rPr>
        <w:t>registered community housing provider</w:t>
      </w:r>
      <w:r w:rsidRPr="0053408A">
        <w:rPr>
          <w:rFonts w:ascii="Times New Roman" w:hAnsi="Times New Roman"/>
          <w:bCs/>
          <w:i/>
          <w:iCs/>
          <w:sz w:val="24"/>
          <w:szCs w:val="24"/>
        </w:rPr>
        <w:t>—</w:t>
      </w:r>
      <w:r w:rsidRPr="0053408A">
        <w:rPr>
          <w:rFonts w:ascii="Times New Roman" w:hAnsi="Times New Roman"/>
          <w:bCs/>
          <w:iCs/>
          <w:sz w:val="24"/>
          <w:szCs w:val="24"/>
        </w:rPr>
        <w:t>see the Community Housing Providers National Law (ACT), section 4 (1).</w:t>
      </w:r>
    </w:p>
    <w:p w14:paraId="61C71D6E" w14:textId="3768EBDC" w:rsidR="00AC35FE" w:rsidRDefault="00C73BDB" w:rsidP="00F51067">
      <w:pPr>
        <w:pStyle w:val="ListParagraph"/>
        <w:numPr>
          <w:ilvl w:val="0"/>
          <w:numId w:val="23"/>
        </w:numPr>
        <w:spacing w:before="140"/>
        <w:ind w:left="1134" w:hanging="425"/>
      </w:pPr>
      <w:r>
        <w:t>For the purposes of this instrument, the affordable rental income limits are the greater of</w:t>
      </w:r>
      <w:r w:rsidR="00AC35FE">
        <w:t>:</w:t>
      </w:r>
    </w:p>
    <w:p w14:paraId="372774CB" w14:textId="77777777" w:rsidR="00AC35FE" w:rsidRPr="007B6AD6" w:rsidRDefault="00AC35FE" w:rsidP="00F51067">
      <w:pPr>
        <w:pStyle w:val="ListParagraph"/>
        <w:numPr>
          <w:ilvl w:val="0"/>
          <w:numId w:val="27"/>
        </w:numPr>
        <w:spacing w:before="140" w:after="140"/>
        <w:ind w:left="1560" w:hanging="426"/>
        <w:contextualSpacing w:val="0"/>
      </w:pPr>
      <w:r w:rsidRPr="007B6AD6">
        <w:t>$100,000 per annum; or</w:t>
      </w:r>
    </w:p>
    <w:p w14:paraId="7FB86FBA" w14:textId="71E20EBB" w:rsidR="00AC35FE" w:rsidRPr="00EC31E8" w:rsidRDefault="0077404C" w:rsidP="00F51067">
      <w:pPr>
        <w:pStyle w:val="ListParagraph"/>
        <w:numPr>
          <w:ilvl w:val="0"/>
          <w:numId w:val="27"/>
        </w:numPr>
        <w:spacing w:before="140" w:after="140"/>
        <w:ind w:left="1560" w:hanging="426"/>
        <w:contextualSpacing w:val="0"/>
      </w:pPr>
      <w:r>
        <w:t>t</w:t>
      </w:r>
      <w:r w:rsidR="00AC35FE" w:rsidRPr="00EC31E8">
        <w:t>he</w:t>
      </w:r>
      <w:r w:rsidR="00AC35FE">
        <w:t xml:space="preserve"> income amounts</w:t>
      </w:r>
      <w:r w:rsidR="00AC35FE" w:rsidRPr="00EC31E8">
        <w:t xml:space="preserve"> described in Table 1.</w:t>
      </w:r>
    </w:p>
    <w:p w14:paraId="61A3268F" w14:textId="333EB09D" w:rsidR="00AC35FE" w:rsidRPr="00EC31E8" w:rsidRDefault="00AC35FE" w:rsidP="00AC35FE">
      <w:pPr>
        <w:pStyle w:val="paragraph"/>
        <w:shd w:val="clear" w:color="auto" w:fill="FFFFFF"/>
        <w:spacing w:before="140" w:beforeAutospacing="0" w:after="0" w:afterAutospacing="0"/>
        <w:ind w:left="1134"/>
        <w:rPr>
          <w:rFonts w:asciiTheme="minorHAnsi" w:hAnsiTheme="minorHAnsi" w:cstheme="minorHAnsi"/>
          <w:b/>
        </w:rPr>
      </w:pPr>
      <w:r w:rsidRPr="00EC31E8">
        <w:rPr>
          <w:rFonts w:asciiTheme="minorHAnsi" w:hAnsiTheme="minorHAnsi" w:cstheme="minorHAnsi"/>
        </w:rPr>
        <w:t xml:space="preserve"> </w:t>
      </w:r>
      <w:r w:rsidRPr="00EC31E8">
        <w:rPr>
          <w:rFonts w:asciiTheme="minorHAnsi" w:hAnsiTheme="minorHAnsi" w:cstheme="minorHAnsi"/>
          <w:b/>
        </w:rPr>
        <w:t xml:space="preserve">Table 1—Household composition income </w:t>
      </w:r>
      <w:r>
        <w:rPr>
          <w:rFonts w:asciiTheme="minorHAnsi" w:hAnsiTheme="minorHAnsi" w:cstheme="minorHAnsi"/>
          <w:b/>
        </w:rPr>
        <w:t>amounts</w:t>
      </w:r>
      <w:r w:rsidRPr="00EC31E8">
        <w:rPr>
          <w:rFonts w:asciiTheme="minorHAnsi" w:hAnsiTheme="minorHAnsi" w:cstheme="minorHAnsi"/>
          <w:b/>
        </w:rPr>
        <w:t xml:space="preserve"> </w:t>
      </w:r>
      <w:r>
        <w:rPr>
          <w:rFonts w:asciiTheme="minorHAnsi" w:hAnsiTheme="minorHAnsi" w:cstheme="minorHAnsi"/>
          <w:b/>
        </w:rPr>
        <w:t>per annum</w:t>
      </w:r>
      <w:r w:rsidR="00482192">
        <w:rPr>
          <w:rFonts w:asciiTheme="minorHAnsi" w:hAnsiTheme="minorHAnsi" w:cstheme="minorHAnsi"/>
          <w:b/>
        </w:rPr>
        <w:t xml:space="preserve"> for 2019-20</w:t>
      </w:r>
    </w:p>
    <w:tbl>
      <w:tblPr>
        <w:tblStyle w:val="TableGrid"/>
        <w:tblW w:w="7395" w:type="dxa"/>
        <w:tblInd w:w="1105" w:type="dxa"/>
        <w:tblLook w:val="04A0" w:firstRow="1" w:lastRow="0" w:firstColumn="1" w:lastColumn="0" w:noHBand="0" w:noVBand="1"/>
      </w:tblPr>
      <w:tblGrid>
        <w:gridCol w:w="3710"/>
        <w:gridCol w:w="3685"/>
      </w:tblGrid>
      <w:tr w:rsidR="00AC35FE" w:rsidRPr="00EC31E8" w14:paraId="45A2D86B" w14:textId="77777777" w:rsidTr="00502F0B">
        <w:tc>
          <w:tcPr>
            <w:tcW w:w="3710" w:type="dxa"/>
            <w:vAlign w:val="center"/>
          </w:tcPr>
          <w:p w14:paraId="4B0B1CAE" w14:textId="77777777" w:rsidR="00AC35FE" w:rsidRPr="00CB6A02" w:rsidRDefault="00AC35FE" w:rsidP="00821B1C">
            <w:pPr>
              <w:pStyle w:val="paragraph"/>
              <w:spacing w:before="140" w:beforeAutospacing="0" w:after="0" w:afterAutospacing="0"/>
            </w:pPr>
            <w:r w:rsidRPr="00CB6A02">
              <w:rPr>
                <w:color w:val="2C2A29"/>
              </w:rPr>
              <w:t>First Adult</w:t>
            </w:r>
          </w:p>
        </w:tc>
        <w:tc>
          <w:tcPr>
            <w:tcW w:w="3685" w:type="dxa"/>
            <w:vAlign w:val="center"/>
          </w:tcPr>
          <w:p w14:paraId="04582C29" w14:textId="77777777" w:rsidR="00AC35FE" w:rsidRPr="00CB6A02" w:rsidRDefault="00AC35FE" w:rsidP="00821B1C">
            <w:pPr>
              <w:pStyle w:val="paragraph"/>
              <w:spacing w:before="140" w:beforeAutospacing="0" w:after="0" w:afterAutospacing="0"/>
            </w:pPr>
            <w:r w:rsidRPr="00CB6A02">
              <w:rPr>
                <w:color w:val="2C2A29"/>
              </w:rPr>
              <w:t>$51,398</w:t>
            </w:r>
          </w:p>
        </w:tc>
      </w:tr>
      <w:tr w:rsidR="00AC35FE" w:rsidRPr="00EC31E8" w14:paraId="18AB8468" w14:textId="77777777" w:rsidTr="00502F0B">
        <w:tc>
          <w:tcPr>
            <w:tcW w:w="3710" w:type="dxa"/>
            <w:vAlign w:val="center"/>
          </w:tcPr>
          <w:p w14:paraId="13554B34" w14:textId="77777777" w:rsidR="00AC35FE" w:rsidRPr="00CB6A02" w:rsidRDefault="00AC35FE" w:rsidP="00821B1C">
            <w:pPr>
              <w:pStyle w:val="paragraph"/>
              <w:spacing w:before="140" w:beforeAutospacing="0" w:after="0" w:afterAutospacing="0"/>
            </w:pPr>
            <w:r w:rsidRPr="00CB6A02">
              <w:rPr>
                <w:color w:val="2C2A29"/>
              </w:rPr>
              <w:t>First Sole Parent</w:t>
            </w:r>
          </w:p>
        </w:tc>
        <w:tc>
          <w:tcPr>
            <w:tcW w:w="3685" w:type="dxa"/>
            <w:vAlign w:val="center"/>
          </w:tcPr>
          <w:p w14:paraId="4A32C48F" w14:textId="77777777" w:rsidR="00AC35FE" w:rsidRPr="00CB6A02" w:rsidRDefault="00AC35FE" w:rsidP="00821B1C">
            <w:pPr>
              <w:pStyle w:val="paragraph"/>
              <w:spacing w:before="140" w:beforeAutospacing="0" w:after="0" w:afterAutospacing="0"/>
            </w:pPr>
            <w:r w:rsidRPr="00CB6A02">
              <w:rPr>
                <w:color w:val="2C2A29"/>
              </w:rPr>
              <w:t>$54,060</w:t>
            </w:r>
          </w:p>
        </w:tc>
      </w:tr>
      <w:tr w:rsidR="00AC35FE" w:rsidRPr="00EC31E8" w14:paraId="45027DDD" w14:textId="77777777" w:rsidTr="00502F0B">
        <w:tc>
          <w:tcPr>
            <w:tcW w:w="3710" w:type="dxa"/>
            <w:vAlign w:val="center"/>
          </w:tcPr>
          <w:p w14:paraId="07035730" w14:textId="77777777" w:rsidR="00AC35FE" w:rsidRPr="00CB6A02" w:rsidRDefault="00AC35FE" w:rsidP="00821B1C">
            <w:pPr>
              <w:pStyle w:val="paragraph"/>
              <w:spacing w:before="140" w:beforeAutospacing="0" w:after="0" w:afterAutospacing="0"/>
            </w:pPr>
            <w:r w:rsidRPr="00CB6A02">
              <w:rPr>
                <w:color w:val="2C2A29"/>
              </w:rPr>
              <w:t>Each Additional Adult</w:t>
            </w:r>
          </w:p>
        </w:tc>
        <w:tc>
          <w:tcPr>
            <w:tcW w:w="3685" w:type="dxa"/>
            <w:vAlign w:val="center"/>
          </w:tcPr>
          <w:p w14:paraId="263471E7" w14:textId="77777777" w:rsidR="00AC35FE" w:rsidRPr="00CB6A02" w:rsidRDefault="00AC35FE" w:rsidP="00821B1C">
            <w:pPr>
              <w:pStyle w:val="paragraph"/>
              <w:spacing w:before="140" w:beforeAutospacing="0" w:after="0" w:afterAutospacing="0"/>
            </w:pPr>
            <w:r w:rsidRPr="00CB6A02">
              <w:rPr>
                <w:color w:val="2C2A29"/>
              </w:rPr>
              <w:t>$19,663</w:t>
            </w:r>
          </w:p>
        </w:tc>
      </w:tr>
      <w:tr w:rsidR="00AC35FE" w:rsidRPr="00EC31E8" w14:paraId="7B6A90BB" w14:textId="77777777" w:rsidTr="00502F0B">
        <w:tc>
          <w:tcPr>
            <w:tcW w:w="3710" w:type="dxa"/>
            <w:vAlign w:val="center"/>
          </w:tcPr>
          <w:p w14:paraId="0BA3640D" w14:textId="77777777" w:rsidR="00AC35FE" w:rsidRPr="00CB6A02" w:rsidRDefault="00AC35FE" w:rsidP="00821B1C">
            <w:pPr>
              <w:pStyle w:val="paragraph"/>
              <w:spacing w:before="140" w:beforeAutospacing="0" w:after="0" w:afterAutospacing="0"/>
            </w:pPr>
            <w:r w:rsidRPr="00CB6A02">
              <w:rPr>
                <w:color w:val="2C2A29"/>
              </w:rPr>
              <w:t>Each Child</w:t>
            </w:r>
          </w:p>
        </w:tc>
        <w:tc>
          <w:tcPr>
            <w:tcW w:w="3685" w:type="dxa"/>
            <w:vAlign w:val="center"/>
          </w:tcPr>
          <w:p w14:paraId="1641F542" w14:textId="77777777" w:rsidR="00AC35FE" w:rsidRPr="00CB6A02" w:rsidRDefault="00AC35FE" w:rsidP="00821B1C">
            <w:pPr>
              <w:pStyle w:val="paragraph"/>
              <w:spacing w:before="140" w:beforeAutospacing="0" w:after="0" w:afterAutospacing="0"/>
            </w:pPr>
            <w:r w:rsidRPr="00CB6A02">
              <w:rPr>
                <w:color w:val="2C2A29"/>
              </w:rPr>
              <w:t>$17,050</w:t>
            </w:r>
          </w:p>
        </w:tc>
      </w:tr>
    </w:tbl>
    <w:p w14:paraId="423F5922" w14:textId="5222AAD1" w:rsidR="00AC35FE" w:rsidRPr="00B724C0" w:rsidRDefault="00EA0C25" w:rsidP="00F51067">
      <w:pPr>
        <w:pStyle w:val="ListParagraph"/>
        <w:numPr>
          <w:ilvl w:val="0"/>
          <w:numId w:val="27"/>
        </w:numPr>
        <w:spacing w:before="140" w:after="140"/>
        <w:ind w:left="1560" w:hanging="426"/>
        <w:contextualSpacing w:val="0"/>
      </w:pPr>
      <w:r>
        <w:t>In</w:t>
      </w:r>
      <w:r w:rsidRPr="00B724C0">
        <w:t xml:space="preserve"> </w:t>
      </w:r>
      <w:r w:rsidR="00AC35FE" w:rsidRPr="00F51067">
        <w:rPr>
          <w:bCs/>
          <w:iCs/>
          <w:szCs w:val="24"/>
        </w:rPr>
        <w:t>Table</w:t>
      </w:r>
      <w:r w:rsidR="00AC35FE" w:rsidRPr="00B724C0">
        <w:t xml:space="preserve"> 1:</w:t>
      </w:r>
    </w:p>
    <w:p w14:paraId="134B494B" w14:textId="2F79F4AC" w:rsidR="00AC35FE" w:rsidRPr="00821B1C" w:rsidRDefault="00AC35FE" w:rsidP="00F51067">
      <w:pPr>
        <w:spacing w:before="140" w:after="140" w:line="240" w:lineRule="auto"/>
        <w:ind w:left="1560"/>
        <w:rPr>
          <w:rFonts w:ascii="Times New Roman" w:hAnsi="Times New Roman"/>
          <w:bCs/>
          <w:iCs/>
          <w:sz w:val="24"/>
          <w:szCs w:val="24"/>
        </w:rPr>
      </w:pPr>
      <w:r w:rsidRPr="00821B1C">
        <w:rPr>
          <w:rFonts w:ascii="Times New Roman" w:hAnsi="Times New Roman"/>
          <w:b/>
          <w:bCs/>
          <w:i/>
          <w:iCs/>
          <w:sz w:val="24"/>
          <w:szCs w:val="24"/>
        </w:rPr>
        <w:t>income amounts</w:t>
      </w:r>
      <w:r w:rsidR="0077404C">
        <w:rPr>
          <w:rFonts w:ascii="Times New Roman" w:hAnsi="Times New Roman"/>
          <w:b/>
          <w:bCs/>
          <w:i/>
          <w:iCs/>
          <w:sz w:val="24"/>
          <w:szCs w:val="24"/>
        </w:rPr>
        <w:t xml:space="preserve"> </w:t>
      </w:r>
      <w:r w:rsidRPr="00821B1C">
        <w:rPr>
          <w:rFonts w:ascii="Times New Roman" w:hAnsi="Times New Roman"/>
          <w:bCs/>
          <w:iCs/>
          <w:sz w:val="24"/>
          <w:szCs w:val="24"/>
        </w:rPr>
        <w:t>for a household means for each subsequent year beginning 1 May, the amounts for the previous year indexed in accordance with the tenant income index, rounded to the next whole dollar.</w:t>
      </w:r>
    </w:p>
    <w:p w14:paraId="4A4770DA" w14:textId="74AC45D2" w:rsidR="00AC35FE" w:rsidRPr="00CB6A02" w:rsidRDefault="00AC35FE" w:rsidP="00F51067">
      <w:pPr>
        <w:spacing w:before="140" w:after="140" w:line="240" w:lineRule="auto"/>
        <w:ind w:left="1560"/>
        <w:rPr>
          <w:rFonts w:ascii="Times New Roman" w:hAnsi="Times New Roman"/>
          <w:bCs/>
          <w:iCs/>
          <w:sz w:val="24"/>
          <w:szCs w:val="24"/>
        </w:rPr>
      </w:pPr>
      <w:r w:rsidRPr="00CB6A02">
        <w:rPr>
          <w:rFonts w:ascii="Times New Roman" w:hAnsi="Times New Roman"/>
          <w:b/>
          <w:bCs/>
          <w:i/>
          <w:iCs/>
          <w:sz w:val="24"/>
          <w:szCs w:val="24"/>
        </w:rPr>
        <w:t xml:space="preserve">tenant income index </w:t>
      </w:r>
      <w:r w:rsidRPr="00CB6A02">
        <w:rPr>
          <w:rFonts w:ascii="Times New Roman" w:hAnsi="Times New Roman"/>
          <w:bCs/>
          <w:iCs/>
          <w:sz w:val="24"/>
          <w:szCs w:val="24"/>
        </w:rPr>
        <w:t>means the All Groups component of the Consumer Price Index, Percentage Change from Corresponding Quarter of Previous Year, December quarter, using the all groups weighted average of eight capital cities, as published in the Australian Bureau of Statistics publication Cat. no. 6401.0—Consumer Price Index, Australia, CPI: Groups, Weighted Average of Eight Capital Cities, Index Numbers and Percentage Changes, rounded to the nearest single decimal point.</w:t>
      </w:r>
    </w:p>
    <w:p w14:paraId="3FE6ACE7" w14:textId="1B101467" w:rsidR="00AE16C1" w:rsidRPr="00622B69" w:rsidRDefault="00B724C0" w:rsidP="0020208A">
      <w:pPr>
        <w:spacing w:before="360" w:after="0" w:line="240" w:lineRule="auto"/>
        <w:ind w:left="720" w:hanging="720"/>
        <w:rPr>
          <w:rFonts w:ascii="Arial" w:hAnsi="Arial" w:cs="Arial"/>
          <w:b/>
          <w:bCs/>
          <w:sz w:val="24"/>
          <w:szCs w:val="20"/>
        </w:rPr>
      </w:pPr>
      <w:r>
        <w:rPr>
          <w:rFonts w:ascii="Arial" w:hAnsi="Arial" w:cs="Arial"/>
          <w:b/>
          <w:bCs/>
          <w:sz w:val="24"/>
          <w:szCs w:val="20"/>
        </w:rPr>
        <w:t>4</w:t>
      </w:r>
      <w:r w:rsidR="00627105" w:rsidRPr="00622B69">
        <w:rPr>
          <w:rFonts w:ascii="Arial" w:hAnsi="Arial" w:cs="Arial"/>
          <w:b/>
          <w:bCs/>
          <w:sz w:val="24"/>
          <w:szCs w:val="20"/>
        </w:rPr>
        <w:t xml:space="preserve"> </w:t>
      </w:r>
      <w:r w:rsidR="00280596" w:rsidRPr="00622B69">
        <w:rPr>
          <w:rFonts w:ascii="Arial" w:hAnsi="Arial" w:cs="Arial"/>
          <w:b/>
          <w:bCs/>
          <w:sz w:val="24"/>
          <w:szCs w:val="20"/>
        </w:rPr>
        <w:tab/>
      </w:r>
      <w:bookmarkStart w:id="1" w:name="_Hlk19180189"/>
      <w:r w:rsidR="00AE16C1">
        <w:rPr>
          <w:rFonts w:ascii="Arial" w:hAnsi="Arial" w:cs="Arial"/>
          <w:b/>
          <w:bCs/>
          <w:sz w:val="24"/>
          <w:szCs w:val="20"/>
        </w:rPr>
        <w:t xml:space="preserve">Determination of circumstances for </w:t>
      </w:r>
      <w:r w:rsidR="00003CA7">
        <w:rPr>
          <w:rFonts w:ascii="Arial" w:hAnsi="Arial" w:cs="Arial"/>
          <w:b/>
          <w:bCs/>
          <w:sz w:val="24"/>
          <w:szCs w:val="20"/>
        </w:rPr>
        <w:t xml:space="preserve">affordable rental development </w:t>
      </w:r>
      <w:r w:rsidR="00390DD2">
        <w:rPr>
          <w:rFonts w:ascii="Arial" w:hAnsi="Arial" w:cs="Arial"/>
          <w:b/>
          <w:bCs/>
          <w:sz w:val="24"/>
          <w:szCs w:val="20"/>
        </w:rPr>
        <w:t>concession</w:t>
      </w:r>
      <w:r w:rsidR="00FA049E" w:rsidRPr="0020208A">
        <w:rPr>
          <w:rFonts w:ascii="Arial" w:hAnsi="Arial" w:cs="Arial"/>
          <w:b/>
          <w:bCs/>
          <w:sz w:val="24"/>
          <w:szCs w:val="20"/>
        </w:rPr>
        <w:t>—</w:t>
      </w:r>
      <w:r w:rsidR="00AE16C1">
        <w:rPr>
          <w:rFonts w:ascii="Arial" w:hAnsi="Arial" w:cs="Arial"/>
          <w:b/>
          <w:bCs/>
          <w:sz w:val="24"/>
          <w:szCs w:val="20"/>
        </w:rPr>
        <w:t>s 278 (1)</w:t>
      </w:r>
      <w:bookmarkEnd w:id="1"/>
    </w:p>
    <w:p w14:paraId="0F83FEA0" w14:textId="2BB7C887" w:rsidR="00AE16C1" w:rsidRPr="007B6AD6" w:rsidRDefault="00AE16C1" w:rsidP="00F51067">
      <w:pPr>
        <w:pStyle w:val="ListParagraph"/>
        <w:numPr>
          <w:ilvl w:val="0"/>
          <w:numId w:val="28"/>
        </w:numPr>
        <w:spacing w:before="140"/>
      </w:pPr>
      <w:r w:rsidRPr="00E54F61">
        <w:t xml:space="preserve">Pursuant to the </w:t>
      </w:r>
      <w:r w:rsidRPr="007B6AD6">
        <w:rPr>
          <w:i/>
        </w:rPr>
        <w:t>Planning and Development Act 2007</w:t>
      </w:r>
      <w:r w:rsidRPr="007B6AD6">
        <w:t>, section 278 (1), I the Minister for Planning and Land Management, determine the following circumstances for which an amount of a lease variation charge for a chargeable variation of a nominal rent lease must be remitted:</w:t>
      </w:r>
    </w:p>
    <w:p w14:paraId="0D052458" w14:textId="2CE37434" w:rsidR="00FA049E" w:rsidRPr="00CB6A02" w:rsidRDefault="00FA049E" w:rsidP="00F51067">
      <w:pPr>
        <w:pStyle w:val="ListParagraph"/>
        <w:numPr>
          <w:ilvl w:val="0"/>
          <w:numId w:val="19"/>
        </w:numPr>
        <w:spacing w:before="140"/>
        <w:ind w:left="1560" w:hanging="425"/>
        <w:contextualSpacing w:val="0"/>
      </w:pPr>
      <w:r>
        <w:t>The</w:t>
      </w:r>
      <w:r w:rsidR="00CE375A">
        <w:t xml:space="preserve"> land is </w:t>
      </w:r>
      <w:r>
        <w:t>l</w:t>
      </w:r>
      <w:r w:rsidR="00EA0C25">
        <w:t>e</w:t>
      </w:r>
      <w:r w:rsidR="00CE375A">
        <w:t>ased by</w:t>
      </w:r>
      <w:r w:rsidRPr="00CB6A02">
        <w:t xml:space="preserve"> a registered community housing provider</w:t>
      </w:r>
      <w:r w:rsidR="00A96836" w:rsidRPr="00CB6A02">
        <w:t>;</w:t>
      </w:r>
      <w:r w:rsidRPr="00CB6A02">
        <w:t xml:space="preserve"> </w:t>
      </w:r>
    </w:p>
    <w:p w14:paraId="74CF33A8" w14:textId="1D55325C" w:rsidR="00E54F61" w:rsidRDefault="00E54F61" w:rsidP="00F51067">
      <w:pPr>
        <w:pStyle w:val="ListParagraph"/>
        <w:numPr>
          <w:ilvl w:val="0"/>
          <w:numId w:val="19"/>
        </w:numPr>
        <w:spacing w:before="140"/>
        <w:ind w:left="1560" w:hanging="425"/>
        <w:contextualSpacing w:val="0"/>
      </w:pPr>
      <w:r>
        <w:t xml:space="preserve">The development application for the chargeable variation is approved by the grant of a development approval under section </w:t>
      </w:r>
      <w:r w:rsidR="00DC5FDA">
        <w:t xml:space="preserve">162 </w:t>
      </w:r>
      <w:r>
        <w:t xml:space="preserve">of the </w:t>
      </w:r>
      <w:r w:rsidRPr="0053408A">
        <w:rPr>
          <w:i/>
        </w:rPr>
        <w:t>Planning and Development Act 2007</w:t>
      </w:r>
      <w:r w:rsidR="007B6AD6" w:rsidRPr="007B6AD6">
        <w:t xml:space="preserve"> </w:t>
      </w:r>
      <w:r w:rsidR="007B6AD6" w:rsidRPr="00622B69">
        <w:t>on or after</w:t>
      </w:r>
      <w:r w:rsidR="007B6AD6">
        <w:t xml:space="preserve"> the commencement of this instrument</w:t>
      </w:r>
      <w:r>
        <w:t>;</w:t>
      </w:r>
      <w:r w:rsidR="00D5400B">
        <w:t xml:space="preserve"> and</w:t>
      </w:r>
    </w:p>
    <w:p w14:paraId="70C14A2B" w14:textId="322DDF17" w:rsidR="00E54F61" w:rsidRDefault="00E54F61" w:rsidP="00F51067">
      <w:pPr>
        <w:pStyle w:val="ListParagraph"/>
        <w:numPr>
          <w:ilvl w:val="0"/>
          <w:numId w:val="19"/>
        </w:numPr>
        <w:spacing w:before="140"/>
        <w:ind w:left="1560" w:hanging="425"/>
        <w:contextualSpacing w:val="0"/>
      </w:pPr>
      <w:r>
        <w:lastRenderedPageBreak/>
        <w:t xml:space="preserve">The development approval </w:t>
      </w:r>
      <w:r w:rsidR="00D5400B" w:rsidRPr="00C449C4">
        <w:t>and the varied lease</w:t>
      </w:r>
      <w:r w:rsidR="00D5400B">
        <w:t xml:space="preserve"> </w:t>
      </w:r>
      <w:r>
        <w:t xml:space="preserve">include a condition that the lessee </w:t>
      </w:r>
      <w:r w:rsidR="00B724C0">
        <w:t xml:space="preserve">develop and </w:t>
      </w:r>
      <w:r>
        <w:t>use the land, or part of the land, for affordable rental for a minimum of 7 years from the date</w:t>
      </w:r>
      <w:r w:rsidR="001D6C59">
        <w:t xml:space="preserve"> of</w:t>
      </w:r>
      <w:r>
        <w:t xml:space="preserve"> </w:t>
      </w:r>
      <w:r w:rsidR="00547053">
        <w:t>the grant of certificate of occupancy</w:t>
      </w:r>
      <w:r>
        <w:t>.</w:t>
      </w:r>
    </w:p>
    <w:p w14:paraId="0EC2EA1F" w14:textId="5BEB9E8F" w:rsidR="00627105" w:rsidRPr="009A25C6" w:rsidRDefault="00B724C0" w:rsidP="0020208A">
      <w:pPr>
        <w:spacing w:before="360" w:after="0" w:line="240" w:lineRule="auto"/>
        <w:ind w:left="720" w:hanging="720"/>
        <w:rPr>
          <w:rFonts w:ascii="Arial" w:hAnsi="Arial" w:cs="Arial"/>
          <w:b/>
          <w:bCs/>
          <w:sz w:val="24"/>
          <w:szCs w:val="20"/>
        </w:rPr>
      </w:pPr>
      <w:r>
        <w:rPr>
          <w:rFonts w:ascii="Arial" w:hAnsi="Arial" w:cs="Arial"/>
          <w:b/>
          <w:bCs/>
          <w:sz w:val="24"/>
          <w:szCs w:val="20"/>
        </w:rPr>
        <w:t>5</w:t>
      </w:r>
      <w:r w:rsidR="00627105" w:rsidRPr="009A25C6">
        <w:rPr>
          <w:rFonts w:ascii="Arial" w:hAnsi="Arial" w:cs="Arial"/>
          <w:b/>
          <w:bCs/>
          <w:sz w:val="24"/>
          <w:szCs w:val="20"/>
        </w:rPr>
        <w:t xml:space="preserve"> </w:t>
      </w:r>
      <w:r w:rsidR="00280596" w:rsidRPr="009A25C6">
        <w:rPr>
          <w:rFonts w:ascii="Arial" w:hAnsi="Arial" w:cs="Arial"/>
          <w:b/>
          <w:bCs/>
          <w:sz w:val="24"/>
          <w:szCs w:val="20"/>
        </w:rPr>
        <w:tab/>
      </w:r>
      <w:bookmarkStart w:id="2" w:name="_Hlk19180178"/>
      <w:r w:rsidR="00FB5385" w:rsidRPr="009A25C6">
        <w:rPr>
          <w:rFonts w:ascii="Arial-BoldMT" w:hAnsi="Arial-BoldMT" w:cs="Arial-BoldMT"/>
          <w:b/>
          <w:bCs/>
          <w:color w:val="000000"/>
          <w:sz w:val="24"/>
          <w:szCs w:val="24"/>
        </w:rPr>
        <w:t xml:space="preserve">Determination of </w:t>
      </w:r>
      <w:r w:rsidR="00FE076B">
        <w:rPr>
          <w:rFonts w:ascii="Arial-BoldMT" w:hAnsi="Arial-BoldMT" w:cs="Arial-BoldMT"/>
          <w:b/>
          <w:bCs/>
          <w:color w:val="000000"/>
          <w:sz w:val="24"/>
          <w:szCs w:val="24"/>
        </w:rPr>
        <w:t>concession</w:t>
      </w:r>
      <w:r w:rsidR="00FE076B" w:rsidRPr="009A25C6">
        <w:rPr>
          <w:rFonts w:ascii="Arial-BoldMT" w:hAnsi="Arial-BoldMT" w:cs="Arial-BoldMT"/>
          <w:b/>
          <w:bCs/>
          <w:color w:val="000000"/>
          <w:sz w:val="24"/>
          <w:szCs w:val="24"/>
        </w:rPr>
        <w:t xml:space="preserve"> </w:t>
      </w:r>
      <w:r w:rsidR="00FB5385" w:rsidRPr="009A25C6">
        <w:rPr>
          <w:rFonts w:ascii="Arial-BoldMT" w:hAnsi="Arial-BoldMT" w:cs="Arial-BoldMT"/>
          <w:b/>
          <w:bCs/>
          <w:color w:val="000000"/>
          <w:sz w:val="24"/>
          <w:szCs w:val="24"/>
        </w:rPr>
        <w:t>amount</w:t>
      </w:r>
      <w:r w:rsidR="0083427D" w:rsidRPr="0083427D">
        <w:rPr>
          <w:rFonts w:ascii="Arial" w:hAnsi="Arial" w:cs="Arial"/>
          <w:b/>
          <w:sz w:val="24"/>
          <w:szCs w:val="24"/>
        </w:rPr>
        <w:t>—</w:t>
      </w:r>
      <w:r w:rsidR="007549F1" w:rsidRPr="009A25C6">
        <w:rPr>
          <w:rFonts w:ascii="Arial" w:hAnsi="Arial" w:cs="Arial"/>
          <w:b/>
          <w:bCs/>
          <w:sz w:val="24"/>
          <w:szCs w:val="20"/>
        </w:rPr>
        <w:t>s 278 (2)</w:t>
      </w:r>
      <w:bookmarkEnd w:id="2"/>
    </w:p>
    <w:p w14:paraId="669C5B56" w14:textId="5954CA53" w:rsidR="00E87B5E" w:rsidRDefault="006E1FCC" w:rsidP="00B724C0">
      <w:pPr>
        <w:pStyle w:val="ListParagraph"/>
        <w:numPr>
          <w:ilvl w:val="0"/>
          <w:numId w:val="22"/>
        </w:numPr>
        <w:autoSpaceDE w:val="0"/>
        <w:autoSpaceDN w:val="0"/>
        <w:adjustRightInd w:val="0"/>
        <w:spacing w:before="120" w:after="120"/>
        <w:ind w:left="1134"/>
        <w:contextualSpacing w:val="0"/>
      </w:pPr>
      <w:r w:rsidRPr="00C37D28">
        <w:t>For the purposes of this instrument and</w:t>
      </w:r>
      <w:r w:rsidR="00E276AC" w:rsidRPr="00C37D28">
        <w:t xml:space="preserve"> the </w:t>
      </w:r>
      <w:r w:rsidR="00E276AC" w:rsidRPr="0053408A">
        <w:rPr>
          <w:i/>
        </w:rPr>
        <w:t>Planning and Development Act 2007</w:t>
      </w:r>
      <w:r w:rsidR="00E276AC" w:rsidRPr="009A25C6">
        <w:t>,</w:t>
      </w:r>
      <w:r w:rsidR="00E276AC" w:rsidRPr="00C37D28">
        <w:t xml:space="preserve"> s</w:t>
      </w:r>
      <w:r w:rsidR="009A24E2" w:rsidRPr="00C37D28">
        <w:t>ection</w:t>
      </w:r>
      <w:r w:rsidR="00E276AC" w:rsidRPr="00C37D28">
        <w:t xml:space="preserve"> 278 (2)</w:t>
      </w:r>
      <w:r w:rsidRPr="00C37D28">
        <w:t xml:space="preserve">, I the Treasurer, </w:t>
      </w:r>
      <w:r w:rsidR="00627105" w:rsidRPr="00C37D28">
        <w:t>determine the amount of the lease variation charge</w:t>
      </w:r>
      <w:r w:rsidR="00280596" w:rsidRPr="00C37D28">
        <w:t xml:space="preserve"> </w:t>
      </w:r>
      <w:r w:rsidR="00627105" w:rsidRPr="00C37D28">
        <w:t>for the chargeable variation to be remitted</w:t>
      </w:r>
      <w:r w:rsidR="00CE1B23" w:rsidRPr="00C37D28">
        <w:t xml:space="preserve"> </w:t>
      </w:r>
      <w:r w:rsidR="0083427D" w:rsidRPr="00C37D28">
        <w:t>for a</w:t>
      </w:r>
      <w:r w:rsidR="00CE1B23" w:rsidRPr="009A25C6">
        <w:t xml:space="preserve"> development application under section</w:t>
      </w:r>
      <w:r w:rsidR="0083427D">
        <w:t> </w:t>
      </w:r>
      <w:r w:rsidR="00B724C0">
        <w:t xml:space="preserve">4 to be </w:t>
      </w:r>
      <w:r w:rsidR="00627105" w:rsidRPr="009A25C6">
        <w:t xml:space="preserve">an amount equal to </w:t>
      </w:r>
      <w:bookmarkStart w:id="3" w:name="_Hlk19781151"/>
      <w:r w:rsidR="00627105" w:rsidRPr="009A25C6">
        <w:t>2</w:t>
      </w:r>
      <w:r w:rsidR="00843B61">
        <w:t xml:space="preserve">5 per cent </w:t>
      </w:r>
      <w:r w:rsidR="00627105" w:rsidRPr="009A25C6">
        <w:t>of the</w:t>
      </w:r>
      <w:r w:rsidR="00280596" w:rsidRPr="009A25C6">
        <w:t xml:space="preserve"> </w:t>
      </w:r>
      <w:r w:rsidR="00B724C0">
        <w:t xml:space="preserve">lease variation </w:t>
      </w:r>
      <w:r w:rsidR="00627105" w:rsidRPr="009A25C6">
        <w:t>charge</w:t>
      </w:r>
      <w:r w:rsidR="00CB6A02">
        <w:t xml:space="preserve"> for the land, or that part of the land, to be developed and used for affordable rental</w:t>
      </w:r>
      <w:r w:rsidR="0083427D">
        <w:t>.</w:t>
      </w:r>
      <w:bookmarkEnd w:id="3"/>
    </w:p>
    <w:p w14:paraId="5D0B5816" w14:textId="05E11906" w:rsidR="00C37D28" w:rsidRDefault="00C37D28" w:rsidP="00B724C0">
      <w:pPr>
        <w:pStyle w:val="ListParagraph"/>
        <w:numPr>
          <w:ilvl w:val="0"/>
          <w:numId w:val="22"/>
        </w:numPr>
        <w:autoSpaceDE w:val="0"/>
        <w:autoSpaceDN w:val="0"/>
        <w:adjustRightInd w:val="0"/>
        <w:spacing w:before="120" w:after="120"/>
        <w:ind w:left="1134"/>
        <w:contextualSpacing w:val="0"/>
      </w:pPr>
      <w:r>
        <w:t xml:space="preserve">For this section, the </w:t>
      </w:r>
      <w:r w:rsidR="00843B61">
        <w:t xml:space="preserve">remittable </w:t>
      </w:r>
      <w:r>
        <w:t>amount for the land</w:t>
      </w:r>
      <w:r w:rsidR="00843B61">
        <w:t>,</w:t>
      </w:r>
      <w:r>
        <w:t xml:space="preserve"> </w:t>
      </w:r>
      <w:r w:rsidR="00843B61">
        <w:t xml:space="preserve">or part of the land, to be developed and used for affordable rental </w:t>
      </w:r>
      <w:r>
        <w:t xml:space="preserve">is </w:t>
      </w:r>
      <w:r w:rsidR="007027F7">
        <w:t xml:space="preserve">calculated </w:t>
      </w:r>
      <w:r>
        <w:t>based on the following</w:t>
      </w:r>
      <w:r w:rsidR="00D74DEB">
        <w:t xml:space="preserve"> formula</w:t>
      </w:r>
      <w:r w:rsidR="00EC3B84">
        <w:t>e</w:t>
      </w:r>
      <w:r>
        <w:t>:</w:t>
      </w:r>
    </w:p>
    <w:p w14:paraId="5FC67F79" w14:textId="1BA95EEC" w:rsidR="00541C0D" w:rsidRPr="00F51067" w:rsidRDefault="00A05982" w:rsidP="00541C0D">
      <w:pPr>
        <w:pStyle w:val="ListParagraph"/>
        <w:numPr>
          <w:ilvl w:val="0"/>
          <w:numId w:val="24"/>
        </w:numPr>
        <w:autoSpaceDE w:val="0"/>
        <w:autoSpaceDN w:val="0"/>
        <w:adjustRightInd w:val="0"/>
        <w:spacing w:before="120" w:after="240"/>
        <w:ind w:left="1417" w:hanging="357"/>
        <w:contextualSpacing w:val="0"/>
      </w:pPr>
      <w:r>
        <w:t xml:space="preserve">Where </w:t>
      </w:r>
      <w:r w:rsidR="000C17AF">
        <w:t xml:space="preserve">all </w:t>
      </w:r>
      <w:r>
        <w:t>the land is to be developed and used for affordable rental</w:t>
      </w:r>
      <w:r w:rsidR="004A60CD">
        <w:t>,</w:t>
      </w:r>
      <w:r w:rsidR="00FC10BB">
        <w:t xml:space="preserve"> the amount of the lease variation charge to be remitted is</w:t>
      </w:r>
      <w:r w:rsidRPr="00DF7A22">
        <w:rPr>
          <w:szCs w:val="24"/>
        </w:rPr>
        <w:t>—</w:t>
      </w:r>
    </w:p>
    <w:bookmarkStart w:id="4" w:name="_Hlk19781615"/>
    <w:p w14:paraId="0F0137F2" w14:textId="6E62A504" w:rsidR="00A05982" w:rsidRPr="0091743E" w:rsidRDefault="003C0D80" w:rsidP="005B7362">
      <w:pPr>
        <w:autoSpaceDE w:val="0"/>
        <w:autoSpaceDN w:val="0"/>
        <w:adjustRightInd w:val="0"/>
        <w:spacing w:before="120" w:after="240"/>
        <w:ind w:left="1418"/>
        <w:rPr>
          <w:i/>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25</m:t>
              </m:r>
            </m:num>
            <m:den>
              <m:r>
                <w:rPr>
                  <w:rFonts w:ascii="Cambria Math" w:hAnsi="Cambria Math"/>
                  <w:sz w:val="24"/>
                  <w:szCs w:val="24"/>
                </w:rPr>
                <m:t>100</m:t>
              </m:r>
            </m:den>
          </m:f>
          <m:r>
            <w:rPr>
              <w:rFonts w:ascii="Cambria Math" w:hAnsi="Cambria Math"/>
              <w:sz w:val="24"/>
              <w:szCs w:val="24"/>
            </w:rPr>
            <m:t xml:space="preserve"> </m:t>
          </m:r>
          <m:r>
            <w:rPr>
              <w:rFonts w:ascii="Cambria Math" w:hAnsi="Cambria Math"/>
              <w:sz w:val="24"/>
              <w:szCs w:val="24"/>
            </w:rPr>
            <m:t>x</m:t>
          </m:r>
          <m:r>
            <w:rPr>
              <w:rFonts w:ascii="Cambria Math" w:hAnsi="Cambria Math"/>
              <w:sz w:val="24"/>
              <w:szCs w:val="24"/>
            </w:rPr>
            <m:t xml:space="preserve"> </m:t>
          </m:r>
          <m:r>
            <w:rPr>
              <w:rFonts w:ascii="Cambria Math" w:hAnsi="Cambria Math"/>
              <w:sz w:val="24"/>
              <w:szCs w:val="24"/>
            </w:rPr>
            <m:t>t</m:t>
          </m:r>
          <m:r>
            <w:rPr>
              <w:rFonts w:ascii="Cambria Math" w:hAnsi="Cambria Math"/>
              <w:sz w:val="24"/>
              <w:szCs w:val="24"/>
            </w:rPr>
            <m:t>h</m:t>
          </m:r>
          <m:r>
            <w:rPr>
              <w:rFonts w:ascii="Cambria Math" w:hAnsi="Cambria Math"/>
              <w:sz w:val="24"/>
              <w:szCs w:val="24"/>
            </w:rPr>
            <m:t>e</m:t>
          </m:r>
          <m:r>
            <w:rPr>
              <w:rFonts w:ascii="Cambria Math" w:hAnsi="Cambria Math"/>
              <w:sz w:val="24"/>
              <w:szCs w:val="24"/>
            </w:rPr>
            <m:t xml:space="preserve"> </m:t>
          </m:r>
          <m:r>
            <w:rPr>
              <w:rFonts w:ascii="Cambria Math" w:hAnsi="Cambria Math"/>
              <w:sz w:val="24"/>
              <w:szCs w:val="24"/>
            </w:rPr>
            <m:t>lease</m:t>
          </m:r>
          <m:r>
            <w:rPr>
              <w:rFonts w:ascii="Cambria Math" w:hAnsi="Cambria Math"/>
              <w:sz w:val="24"/>
              <w:szCs w:val="24"/>
            </w:rPr>
            <m:t xml:space="preserve"> </m:t>
          </m:r>
          <m:r>
            <w:rPr>
              <w:rFonts w:ascii="Cambria Math" w:hAnsi="Cambria Math"/>
              <w:sz w:val="24"/>
              <w:szCs w:val="24"/>
            </w:rPr>
            <m:t>variation</m:t>
          </m:r>
          <m:r>
            <w:rPr>
              <w:rFonts w:ascii="Cambria Math" w:hAnsi="Cambria Math"/>
              <w:sz w:val="24"/>
              <w:szCs w:val="24"/>
            </w:rPr>
            <m:t xml:space="preserve"> </m:t>
          </m:r>
          <m:r>
            <w:rPr>
              <w:rFonts w:ascii="Cambria Math" w:hAnsi="Cambria Math"/>
              <w:sz w:val="24"/>
              <w:szCs w:val="24"/>
            </w:rPr>
            <m:t>c</m:t>
          </m:r>
          <m:r>
            <w:rPr>
              <w:rFonts w:ascii="Cambria Math" w:hAnsi="Cambria Math"/>
              <w:sz w:val="24"/>
              <w:szCs w:val="24"/>
            </w:rPr>
            <m:t>h</m:t>
          </m:r>
          <m:r>
            <w:rPr>
              <w:rFonts w:ascii="Cambria Math" w:hAnsi="Cambria Math"/>
              <w:sz w:val="24"/>
              <w:szCs w:val="24"/>
            </w:rPr>
            <m:t>arge</m:t>
          </m:r>
          <m:r>
            <w:rPr>
              <w:rFonts w:ascii="Cambria Math" w:hAnsi="Cambria Math"/>
              <w:sz w:val="24"/>
              <w:szCs w:val="24"/>
            </w:rPr>
            <m:t xml:space="preserve"> </m:t>
          </m:r>
          <m:r>
            <w:rPr>
              <w:rFonts w:ascii="Cambria Math" w:hAnsi="Cambria Math"/>
              <w:sz w:val="24"/>
              <w:szCs w:val="24"/>
            </w:rPr>
            <m:t>for</m:t>
          </m:r>
          <m:r>
            <w:rPr>
              <w:rFonts w:ascii="Cambria Math" w:hAnsi="Cambria Math"/>
              <w:sz w:val="24"/>
              <w:szCs w:val="24"/>
            </w:rPr>
            <m:t xml:space="preserve"> </m:t>
          </m:r>
          <m:r>
            <w:rPr>
              <w:rFonts w:ascii="Cambria Math" w:hAnsi="Cambria Math"/>
              <w:sz w:val="24"/>
              <w:szCs w:val="24"/>
            </w:rPr>
            <m:t>B</m:t>
          </m:r>
        </m:oMath>
      </m:oMathPara>
    </w:p>
    <w:bookmarkEnd w:id="4"/>
    <w:p w14:paraId="7BDD246A" w14:textId="306ACF32" w:rsidR="00A05982" w:rsidRPr="0091743E" w:rsidRDefault="00A05982" w:rsidP="00EC3B84">
      <w:pPr>
        <w:pStyle w:val="ListParagraph"/>
        <w:numPr>
          <w:ilvl w:val="0"/>
          <w:numId w:val="24"/>
        </w:numPr>
        <w:autoSpaceDE w:val="0"/>
        <w:autoSpaceDN w:val="0"/>
        <w:adjustRightInd w:val="0"/>
        <w:spacing w:before="120"/>
        <w:ind w:left="1418"/>
        <w:rPr>
          <w:szCs w:val="24"/>
          <w:u w:val="single"/>
        </w:rPr>
      </w:pPr>
      <w:r w:rsidRPr="0091743E">
        <w:rPr>
          <w:szCs w:val="24"/>
        </w:rPr>
        <w:t>Where part of the land is to be developed and used for affordable rental</w:t>
      </w:r>
      <w:r w:rsidR="0088306C" w:rsidRPr="0091743E">
        <w:rPr>
          <w:szCs w:val="24"/>
        </w:rPr>
        <w:t>—</w:t>
      </w:r>
      <w:r w:rsidRPr="0091743E">
        <w:rPr>
          <w:szCs w:val="24"/>
        </w:rPr>
        <w:t xml:space="preserve"> </w:t>
      </w:r>
    </w:p>
    <w:p w14:paraId="746DC49E" w14:textId="0C9B6D56" w:rsidR="001D6C59" w:rsidRPr="0091743E" w:rsidRDefault="001D6C59" w:rsidP="00541C0D">
      <w:pPr>
        <w:pStyle w:val="ListParagraph"/>
        <w:numPr>
          <w:ilvl w:val="1"/>
          <w:numId w:val="24"/>
        </w:numPr>
        <w:autoSpaceDE w:val="0"/>
        <w:autoSpaceDN w:val="0"/>
        <w:adjustRightInd w:val="0"/>
        <w:spacing w:before="120" w:after="240"/>
        <w:ind w:left="1797" w:hanging="357"/>
        <w:contextualSpacing w:val="0"/>
        <w:rPr>
          <w:szCs w:val="24"/>
          <w:u w:val="single"/>
        </w:rPr>
      </w:pPr>
      <w:r w:rsidRPr="0091743E">
        <w:rPr>
          <w:szCs w:val="24"/>
        </w:rPr>
        <w:t>For a s 276E chargeable variation, the amount of the lease variation charge to be remitted is—</w:t>
      </w:r>
    </w:p>
    <w:bookmarkStart w:id="5" w:name="_Hlk19781744"/>
    <w:p w14:paraId="20B7A5CD" w14:textId="4947D70D" w:rsidR="001D6C59" w:rsidRPr="0091743E" w:rsidRDefault="003C0D80" w:rsidP="005B7362">
      <w:pPr>
        <w:autoSpaceDE w:val="0"/>
        <w:autoSpaceDN w:val="0"/>
        <w:adjustRightInd w:val="0"/>
        <w:spacing w:before="120" w:after="240"/>
        <w:ind w:left="1418"/>
        <w:rPr>
          <w:rFonts w:ascii="Times New Roman" w:hAnsi="Times New Roman"/>
          <w:i/>
        </w:rPr>
      </w:pPr>
      <m:oMathPara>
        <m:oMathParaPr>
          <m:jc m:val="left"/>
        </m:oMathParaPr>
        <m:oMath>
          <m:f>
            <m:fPr>
              <m:ctrlPr>
                <w:rPr>
                  <w:rFonts w:ascii="Cambria Math" w:hAnsi="Cambria Math"/>
                  <w:i/>
                  <w:sz w:val="24"/>
                  <w:szCs w:val="24"/>
                </w:rPr>
              </m:ctrlPr>
            </m:fPr>
            <m:num>
              <m:r>
                <w:rPr>
                  <w:rFonts w:ascii="Cambria Math" w:hAnsi="Cambria Math"/>
                  <w:sz w:val="24"/>
                  <w:szCs w:val="24"/>
                </w:rPr>
                <m:t>25</m:t>
              </m:r>
            </m:num>
            <m:den>
              <m:r>
                <w:rPr>
                  <w:rFonts w:ascii="Cambria Math" w:hAnsi="Cambria Math"/>
                  <w:sz w:val="24"/>
                  <w:szCs w:val="24"/>
                </w:rPr>
                <m:t>100</m:t>
              </m:r>
            </m:den>
          </m:f>
          <m:r>
            <w:rPr>
              <w:rFonts w:ascii="Cambria Math" w:hAnsi="Cambria Math"/>
              <w:sz w:val="24"/>
              <w:szCs w:val="24"/>
            </w:rPr>
            <m:t>x</m:t>
          </m:r>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B</m:t>
              </m:r>
            </m:den>
          </m:f>
          <m:r>
            <w:rPr>
              <w:rFonts w:ascii="Cambria Math" w:hAnsi="Cambria Math"/>
              <w:sz w:val="24"/>
              <w:szCs w:val="24"/>
            </w:rPr>
            <m:t xml:space="preserve"> </m:t>
          </m:r>
          <m:r>
            <w:rPr>
              <w:rFonts w:ascii="Cambria Math" w:hAnsi="Cambria Math"/>
              <w:sz w:val="24"/>
              <w:szCs w:val="24"/>
            </w:rPr>
            <m:t>x</m:t>
          </m:r>
          <m:r>
            <w:rPr>
              <w:rFonts w:ascii="Cambria Math" w:hAnsi="Cambria Math"/>
              <w:sz w:val="24"/>
              <w:szCs w:val="24"/>
            </w:rPr>
            <m:t xml:space="preserve"> </m:t>
          </m:r>
          <m:r>
            <w:rPr>
              <w:rFonts w:ascii="Cambria Math" w:hAnsi="Cambria Math"/>
              <w:sz w:val="24"/>
              <w:szCs w:val="24"/>
            </w:rPr>
            <m:t>determined</m:t>
          </m:r>
          <m:r>
            <w:rPr>
              <w:rFonts w:ascii="Cambria Math" w:hAnsi="Cambria Math"/>
              <w:sz w:val="24"/>
              <w:szCs w:val="24"/>
            </w:rPr>
            <m:t xml:space="preserve"> </m:t>
          </m:r>
          <m:r>
            <w:rPr>
              <w:rFonts w:ascii="Cambria Math" w:hAnsi="Cambria Math"/>
              <w:sz w:val="24"/>
              <w:szCs w:val="24"/>
            </w:rPr>
            <m:t>c</m:t>
          </m:r>
          <m:r>
            <w:rPr>
              <w:rFonts w:ascii="Cambria Math" w:hAnsi="Cambria Math"/>
              <w:sz w:val="24"/>
              <w:szCs w:val="24"/>
            </w:rPr>
            <m:t>h</m:t>
          </m:r>
          <m:r>
            <w:rPr>
              <w:rFonts w:ascii="Cambria Math" w:hAnsi="Cambria Math"/>
              <w:sz w:val="24"/>
              <w:szCs w:val="24"/>
            </w:rPr>
            <m:t>arge</m:t>
          </m:r>
          <m:r>
            <w:rPr>
              <w:rFonts w:ascii="Cambria Math" w:hAnsi="Cambria Math"/>
              <w:sz w:val="24"/>
              <w:szCs w:val="24"/>
            </w:rPr>
            <m:t xml:space="preserve"> </m:t>
          </m:r>
          <m:r>
            <w:rPr>
              <w:rFonts w:ascii="Cambria Math" w:hAnsi="Cambria Math"/>
              <w:sz w:val="24"/>
              <w:szCs w:val="24"/>
            </w:rPr>
            <m:t>for</m:t>
          </m:r>
          <m:r>
            <w:rPr>
              <w:rFonts w:ascii="Cambria Math" w:hAnsi="Cambria Math"/>
              <w:sz w:val="24"/>
              <w:szCs w:val="24"/>
            </w:rPr>
            <m:t xml:space="preserve"> </m:t>
          </m:r>
          <m:r>
            <w:rPr>
              <w:rFonts w:ascii="Cambria Math" w:hAnsi="Cambria Math"/>
              <w:sz w:val="24"/>
              <w:szCs w:val="24"/>
            </w:rPr>
            <m:t>B</m:t>
          </m:r>
          <m:r>
            <w:rPr>
              <w:rFonts w:ascii="Cambria Math" w:hAnsi="Cambria Math"/>
              <w:sz w:val="24"/>
              <w:szCs w:val="24"/>
            </w:rPr>
            <m:t>]</m:t>
          </m:r>
        </m:oMath>
      </m:oMathPara>
    </w:p>
    <w:p w14:paraId="06FFC1B1" w14:textId="77777777" w:rsidR="009F13B7" w:rsidRPr="0091743E" w:rsidRDefault="00EF2B5E" w:rsidP="009F13B7">
      <w:pPr>
        <w:pStyle w:val="ListParagraph"/>
        <w:numPr>
          <w:ilvl w:val="1"/>
          <w:numId w:val="24"/>
        </w:numPr>
        <w:autoSpaceDE w:val="0"/>
        <w:autoSpaceDN w:val="0"/>
        <w:adjustRightInd w:val="0"/>
        <w:spacing w:before="120" w:after="240"/>
        <w:ind w:left="1797" w:right="-46" w:hanging="357"/>
        <w:contextualSpacing w:val="0"/>
        <w:rPr>
          <w:szCs w:val="24"/>
          <w:u w:val="single"/>
        </w:rPr>
      </w:pPr>
      <w:bookmarkStart w:id="6" w:name="_Hlk20145279"/>
      <w:bookmarkEnd w:id="5"/>
      <w:r w:rsidRPr="0091743E">
        <w:rPr>
          <w:szCs w:val="24"/>
        </w:rPr>
        <w:t>For a s 277 chargeable variation, the amount of the lease variation charge to be remitted is</w:t>
      </w:r>
      <w:r w:rsidR="00B52E3A" w:rsidRPr="0091743E">
        <w:rPr>
          <w:szCs w:val="24"/>
        </w:rPr>
        <w:t>—</w:t>
      </w:r>
    </w:p>
    <w:p w14:paraId="163BE2F9" w14:textId="6E1717FA" w:rsidR="001D6C59" w:rsidRPr="0091743E" w:rsidRDefault="003C0D80" w:rsidP="0020208A">
      <w:pPr>
        <w:pStyle w:val="ListParagraph"/>
        <w:autoSpaceDE w:val="0"/>
        <w:autoSpaceDN w:val="0"/>
        <w:adjustRightInd w:val="0"/>
        <w:spacing w:before="120" w:after="240"/>
        <w:ind w:left="1418" w:right="-46"/>
        <w:contextualSpacing w:val="0"/>
        <w:rPr>
          <w:szCs w:val="24"/>
          <w:u w:val="single"/>
        </w:rPr>
      </w:pPr>
      <m:oMathPara>
        <m:oMathParaPr>
          <m:jc m:val="left"/>
        </m:oMathParaPr>
        <m:oMath>
          <m:f>
            <m:fPr>
              <m:ctrlPr>
                <w:rPr>
                  <w:rFonts w:ascii="Cambria Math" w:hAnsi="Cambria Math"/>
                  <w:i/>
                  <w:szCs w:val="24"/>
                </w:rPr>
              </m:ctrlPr>
            </m:fPr>
            <m:num>
              <m:r>
                <w:rPr>
                  <w:rFonts w:ascii="Cambria Math" w:hAnsi="Cambria Math"/>
                  <w:szCs w:val="24"/>
                </w:rPr>
                <m:t>25</m:t>
              </m:r>
            </m:num>
            <m:den>
              <m:r>
                <w:rPr>
                  <w:rFonts w:ascii="Cambria Math" w:hAnsi="Cambria Math"/>
                  <w:szCs w:val="24"/>
                </w:rPr>
                <m:t>100</m:t>
              </m:r>
            </m:den>
          </m:f>
          <m:r>
            <w:rPr>
              <w:rFonts w:ascii="Cambria Math" w:hAnsi="Cambria Math"/>
              <w:szCs w:val="24"/>
            </w:rPr>
            <m:t xml:space="preserve"> </m:t>
          </m:r>
          <m:r>
            <w:rPr>
              <w:rFonts w:ascii="Cambria Math" w:hAnsi="Cambria Math"/>
              <w:szCs w:val="24"/>
            </w:rPr>
            <m:t>x</m:t>
          </m:r>
          <m:r>
            <w:rPr>
              <w:rFonts w:ascii="Cambria Math" w:hAnsi="Cambria Math"/>
              <w:szCs w:val="24"/>
            </w:rPr>
            <m:t xml:space="preserve"> [ </m:t>
          </m:r>
          <m:f>
            <m:fPr>
              <m:ctrlPr>
                <w:rPr>
                  <w:rFonts w:ascii="Cambria Math" w:hAnsi="Cambria Math"/>
                  <w:i/>
                  <w:szCs w:val="24"/>
                </w:rPr>
              </m:ctrlPr>
            </m:fPr>
            <m:num>
              <m:r>
                <w:rPr>
                  <w:rFonts w:ascii="Cambria Math" w:hAnsi="Cambria Math"/>
                  <w:szCs w:val="24"/>
                </w:rPr>
                <m:t>A</m:t>
              </m:r>
            </m:num>
            <m:den>
              <m:r>
                <w:rPr>
                  <w:rFonts w:ascii="Cambria Math" w:hAnsi="Cambria Math"/>
                  <w:szCs w:val="24"/>
                </w:rPr>
                <m:t>B</m:t>
              </m:r>
              <m:r>
                <w:rPr>
                  <w:rFonts w:ascii="Cambria Math" w:hAnsi="Cambria Math"/>
                  <w:szCs w:val="24"/>
                </w:rPr>
                <m:t xml:space="preserve"> </m:t>
              </m:r>
            </m:den>
          </m:f>
          <m:r>
            <w:rPr>
              <w:rFonts w:ascii="Cambria Math" w:hAnsi="Cambria Math"/>
              <w:szCs w:val="24"/>
            </w:rPr>
            <m:t>x</m:t>
          </m:r>
          <m:r>
            <w:rPr>
              <w:rFonts w:ascii="Cambria Math" w:hAnsi="Cambria Math"/>
              <w:szCs w:val="24"/>
            </w:rPr>
            <m:t xml:space="preserve"> </m:t>
          </m:r>
          <m:r>
            <w:rPr>
              <w:rFonts w:ascii="Cambria Math" w:hAnsi="Cambria Math"/>
              <w:szCs w:val="24"/>
            </w:rPr>
            <m:t>t</m:t>
          </m:r>
          <m:r>
            <w:rPr>
              <w:rFonts w:ascii="Cambria Math" w:hAnsi="Cambria Math"/>
              <w:szCs w:val="24"/>
            </w:rPr>
            <m:t>h</m:t>
          </m:r>
          <m:r>
            <w:rPr>
              <w:rFonts w:ascii="Cambria Math" w:hAnsi="Cambria Math"/>
              <w:szCs w:val="24"/>
            </w:rPr>
            <m:t>e</m:t>
          </m:r>
          <m:r>
            <w:rPr>
              <w:rFonts w:ascii="Cambria Math" w:hAnsi="Cambria Math"/>
              <w:szCs w:val="24"/>
            </w:rPr>
            <m:t xml:space="preserve"> </m:t>
          </m:r>
          <m:r>
            <w:rPr>
              <w:rFonts w:ascii="Cambria Math" w:hAnsi="Cambria Math"/>
              <w:szCs w:val="24"/>
            </w:rPr>
            <m:t>lease</m:t>
          </m:r>
          <m:r>
            <w:rPr>
              <w:rFonts w:ascii="Cambria Math" w:hAnsi="Cambria Math"/>
              <w:szCs w:val="24"/>
            </w:rPr>
            <m:t xml:space="preserve"> </m:t>
          </m:r>
          <m:r>
            <w:rPr>
              <w:rFonts w:ascii="Cambria Math" w:hAnsi="Cambria Math"/>
              <w:szCs w:val="24"/>
            </w:rPr>
            <m:t>variation</m:t>
          </m:r>
          <m:r>
            <w:rPr>
              <w:rFonts w:ascii="Cambria Math" w:hAnsi="Cambria Math"/>
              <w:szCs w:val="24"/>
            </w:rPr>
            <m:t xml:space="preserve"> </m:t>
          </m:r>
          <m:r>
            <w:rPr>
              <w:rFonts w:ascii="Cambria Math" w:hAnsi="Cambria Math"/>
              <w:szCs w:val="24"/>
            </w:rPr>
            <m:t>c</m:t>
          </m:r>
          <m:r>
            <w:rPr>
              <w:rFonts w:ascii="Cambria Math" w:hAnsi="Cambria Math"/>
              <w:szCs w:val="24"/>
            </w:rPr>
            <m:t>h</m:t>
          </m:r>
          <m:r>
            <w:rPr>
              <w:rFonts w:ascii="Cambria Math" w:hAnsi="Cambria Math"/>
              <w:szCs w:val="24"/>
            </w:rPr>
            <m:t>arge</m:t>
          </m:r>
          <m:r>
            <w:rPr>
              <w:rFonts w:ascii="Cambria Math" w:hAnsi="Cambria Math"/>
              <w:szCs w:val="24"/>
            </w:rPr>
            <m:t xml:space="preserve"> </m:t>
          </m:r>
          <m:r>
            <w:rPr>
              <w:rFonts w:ascii="Cambria Math" w:hAnsi="Cambria Math"/>
              <w:szCs w:val="24"/>
            </w:rPr>
            <m:t>for</m:t>
          </m:r>
          <m:r>
            <w:rPr>
              <w:rFonts w:ascii="Cambria Math" w:hAnsi="Cambria Math"/>
              <w:szCs w:val="24"/>
            </w:rPr>
            <m:t xml:space="preserve"> </m:t>
          </m:r>
          <m:r>
            <w:rPr>
              <w:rFonts w:ascii="Cambria Math" w:hAnsi="Cambria Math"/>
              <w:szCs w:val="24"/>
            </w:rPr>
            <m:t>B</m:t>
          </m:r>
          <m:r>
            <w:rPr>
              <w:rFonts w:ascii="Cambria Math" w:hAnsi="Cambria Math"/>
              <w:szCs w:val="24"/>
            </w:rPr>
            <m:t>]</m:t>
          </m:r>
        </m:oMath>
      </m:oMathPara>
    </w:p>
    <w:p w14:paraId="346E130C" w14:textId="1D96AA54" w:rsidR="00EF2B5E" w:rsidRPr="0091743E" w:rsidRDefault="00EF2B5E" w:rsidP="00EF2B5E">
      <w:pPr>
        <w:pStyle w:val="ListParagraph"/>
        <w:numPr>
          <w:ilvl w:val="0"/>
          <w:numId w:val="22"/>
        </w:numPr>
        <w:autoSpaceDE w:val="0"/>
        <w:autoSpaceDN w:val="0"/>
        <w:adjustRightInd w:val="0"/>
        <w:spacing w:before="120"/>
        <w:rPr>
          <w:szCs w:val="24"/>
        </w:rPr>
      </w:pPr>
      <w:r w:rsidRPr="0091743E">
        <w:rPr>
          <w:szCs w:val="24"/>
        </w:rPr>
        <w:t>In this section</w:t>
      </w:r>
      <w:r w:rsidR="0088306C" w:rsidRPr="0091743E">
        <w:rPr>
          <w:szCs w:val="24"/>
        </w:rPr>
        <w:t>:</w:t>
      </w:r>
    </w:p>
    <w:p w14:paraId="098EFEE3" w14:textId="301F4CBE" w:rsidR="00EF2B5E" w:rsidRPr="0091743E" w:rsidRDefault="00EF2B5E" w:rsidP="00F51067">
      <w:pPr>
        <w:pStyle w:val="ListParagraph"/>
        <w:autoSpaceDE w:val="0"/>
        <w:autoSpaceDN w:val="0"/>
        <w:adjustRightInd w:val="0"/>
        <w:spacing w:before="140" w:after="140"/>
        <w:ind w:left="1072"/>
        <w:contextualSpacing w:val="0"/>
        <w:rPr>
          <w:szCs w:val="24"/>
        </w:rPr>
      </w:pPr>
      <w:r w:rsidRPr="0091743E">
        <w:rPr>
          <w:b/>
          <w:i/>
          <w:szCs w:val="24"/>
        </w:rPr>
        <w:t>A</w:t>
      </w:r>
      <w:r w:rsidRPr="0091743E">
        <w:rPr>
          <w:szCs w:val="24"/>
        </w:rPr>
        <w:t xml:space="preserve"> means the number of </w:t>
      </w:r>
      <w:bookmarkStart w:id="7" w:name="_Hlk19781795"/>
      <w:r w:rsidRPr="0091743E">
        <w:rPr>
          <w:szCs w:val="24"/>
        </w:rPr>
        <w:t>dwellings specified in the development approval for development and use for affordable rental</w:t>
      </w:r>
      <w:bookmarkEnd w:id="7"/>
      <w:r w:rsidRPr="0091743E">
        <w:rPr>
          <w:szCs w:val="24"/>
        </w:rPr>
        <w:t>.</w:t>
      </w:r>
    </w:p>
    <w:p w14:paraId="3BCFD9F5" w14:textId="69CC777E" w:rsidR="009F13B7" w:rsidRPr="0091743E" w:rsidRDefault="009F13B7" w:rsidP="00F51067">
      <w:pPr>
        <w:pStyle w:val="ListParagraph"/>
        <w:autoSpaceDE w:val="0"/>
        <w:autoSpaceDN w:val="0"/>
        <w:adjustRightInd w:val="0"/>
        <w:spacing w:before="140" w:after="140"/>
        <w:ind w:left="1072"/>
        <w:contextualSpacing w:val="0"/>
        <w:rPr>
          <w:szCs w:val="24"/>
        </w:rPr>
      </w:pPr>
      <w:r w:rsidRPr="0091743E">
        <w:rPr>
          <w:b/>
          <w:i/>
          <w:szCs w:val="24"/>
        </w:rPr>
        <w:t>B</w:t>
      </w:r>
      <w:r w:rsidRPr="0091743E">
        <w:rPr>
          <w:szCs w:val="24"/>
        </w:rPr>
        <w:t xml:space="preserve"> means all the dwellings specified in the development approval for development on the land.</w:t>
      </w:r>
    </w:p>
    <w:p w14:paraId="2D51B487" w14:textId="41A83EAB" w:rsidR="00EF2B5E" w:rsidRPr="0091743E" w:rsidRDefault="00EF2B5E" w:rsidP="00F51067">
      <w:pPr>
        <w:pStyle w:val="ListParagraph"/>
        <w:autoSpaceDE w:val="0"/>
        <w:autoSpaceDN w:val="0"/>
        <w:adjustRightInd w:val="0"/>
        <w:spacing w:before="140" w:after="140"/>
        <w:ind w:left="1072"/>
        <w:contextualSpacing w:val="0"/>
        <w:rPr>
          <w:szCs w:val="24"/>
        </w:rPr>
      </w:pPr>
      <w:r w:rsidRPr="0091743E">
        <w:rPr>
          <w:b/>
          <w:i/>
          <w:szCs w:val="24"/>
        </w:rPr>
        <w:t>determined charge</w:t>
      </w:r>
      <w:r w:rsidRPr="0091743E">
        <w:rPr>
          <w:szCs w:val="24"/>
        </w:rPr>
        <w:t xml:space="preserve"> means the </w:t>
      </w:r>
      <w:r w:rsidR="00C449C4" w:rsidRPr="0091743E">
        <w:rPr>
          <w:szCs w:val="24"/>
        </w:rPr>
        <w:t xml:space="preserve">codified </w:t>
      </w:r>
      <w:r w:rsidRPr="0091743E">
        <w:rPr>
          <w:szCs w:val="24"/>
        </w:rPr>
        <w:t>lease variation charge</w:t>
      </w:r>
      <w:r w:rsidR="000A729C" w:rsidRPr="0091743E">
        <w:rPr>
          <w:szCs w:val="24"/>
        </w:rPr>
        <w:t>s</w:t>
      </w:r>
      <w:r w:rsidRPr="0091743E">
        <w:rPr>
          <w:szCs w:val="24"/>
        </w:rPr>
        <w:t xml:space="preserve"> determined under</w:t>
      </w:r>
      <w:r w:rsidR="000A729C" w:rsidRPr="0091743E">
        <w:rPr>
          <w:szCs w:val="24"/>
        </w:rPr>
        <w:t xml:space="preserve"> Schedules 1 and 2 of</w:t>
      </w:r>
      <w:r w:rsidRPr="0091743E">
        <w:rPr>
          <w:szCs w:val="24"/>
        </w:rPr>
        <w:t xml:space="preserve"> </w:t>
      </w:r>
      <w:r w:rsidR="000A729C" w:rsidRPr="0091743E">
        <w:rPr>
          <w:color w:val="000000"/>
          <w:szCs w:val="24"/>
        </w:rPr>
        <w:t>Planning and Development (Lease Variation Charges) Determination 2017 (No 2), DI2017-208</w:t>
      </w:r>
      <w:r w:rsidR="00EC3B84" w:rsidRPr="0091743E">
        <w:rPr>
          <w:szCs w:val="24"/>
        </w:rPr>
        <w:t>.</w:t>
      </w:r>
    </w:p>
    <w:bookmarkEnd w:id="6"/>
    <w:p w14:paraId="55A217C6" w14:textId="77777777" w:rsidR="0020208A" w:rsidRDefault="0020208A">
      <w:pPr>
        <w:rPr>
          <w:rFonts w:ascii="Arial" w:hAnsi="Arial" w:cs="Arial"/>
          <w:b/>
          <w:bCs/>
          <w:sz w:val="24"/>
          <w:szCs w:val="24"/>
        </w:rPr>
      </w:pPr>
      <w:r>
        <w:rPr>
          <w:rFonts w:ascii="Arial" w:hAnsi="Arial" w:cs="Arial"/>
          <w:b/>
          <w:bCs/>
          <w:sz w:val="24"/>
          <w:szCs w:val="24"/>
        </w:rPr>
        <w:br w:type="page"/>
      </w:r>
    </w:p>
    <w:p w14:paraId="37E122FC" w14:textId="6C92C525" w:rsidR="00D66B5E" w:rsidRPr="0091743E" w:rsidRDefault="000336AD" w:rsidP="0020208A">
      <w:pPr>
        <w:spacing w:before="360" w:after="0" w:line="240" w:lineRule="auto"/>
        <w:ind w:left="720" w:hanging="720"/>
        <w:rPr>
          <w:rFonts w:ascii="Arial" w:hAnsi="Arial" w:cs="Arial"/>
          <w:b/>
          <w:bCs/>
          <w:sz w:val="24"/>
          <w:szCs w:val="24"/>
        </w:rPr>
      </w:pPr>
      <w:r w:rsidRPr="0091743E">
        <w:rPr>
          <w:rFonts w:ascii="Arial" w:hAnsi="Arial" w:cs="Arial"/>
          <w:b/>
          <w:bCs/>
          <w:sz w:val="24"/>
          <w:szCs w:val="24"/>
        </w:rPr>
        <w:lastRenderedPageBreak/>
        <w:t>6</w:t>
      </w:r>
      <w:r w:rsidR="00607DFE" w:rsidRPr="0091743E">
        <w:rPr>
          <w:rFonts w:ascii="Arial" w:hAnsi="Arial" w:cs="Arial"/>
          <w:b/>
          <w:bCs/>
          <w:sz w:val="24"/>
          <w:szCs w:val="24"/>
        </w:rPr>
        <w:tab/>
      </w:r>
      <w:r w:rsidR="0046420F" w:rsidRPr="0091743E">
        <w:rPr>
          <w:rFonts w:ascii="Arial-BoldMT" w:hAnsi="Arial-BoldMT" w:cs="Arial-BoldMT"/>
          <w:b/>
          <w:bCs/>
          <w:color w:val="000000"/>
          <w:sz w:val="24"/>
          <w:szCs w:val="24"/>
        </w:rPr>
        <w:t>Expiry</w:t>
      </w:r>
    </w:p>
    <w:p w14:paraId="5307F0F1" w14:textId="77777777" w:rsidR="00622B69" w:rsidRDefault="0046420F" w:rsidP="00F51067">
      <w:pPr>
        <w:spacing w:before="140" w:after="0" w:line="240" w:lineRule="auto"/>
        <w:ind w:left="720"/>
        <w:rPr>
          <w:rFonts w:ascii="Times New Roman" w:hAnsi="Times New Roman"/>
          <w:sz w:val="24"/>
          <w:szCs w:val="24"/>
        </w:rPr>
      </w:pPr>
      <w:r w:rsidRPr="0091743E">
        <w:rPr>
          <w:rFonts w:ascii="Times New Roman" w:hAnsi="Times New Roman"/>
          <w:sz w:val="24"/>
          <w:szCs w:val="24"/>
        </w:rPr>
        <w:t>This instrument expires on 30 June 20</w:t>
      </w:r>
      <w:r w:rsidR="0083427D" w:rsidRPr="0091743E">
        <w:rPr>
          <w:rFonts w:ascii="Times New Roman" w:hAnsi="Times New Roman"/>
          <w:sz w:val="24"/>
          <w:szCs w:val="24"/>
        </w:rPr>
        <w:t>22</w:t>
      </w:r>
      <w:r w:rsidRPr="0091743E">
        <w:rPr>
          <w:rFonts w:ascii="Times New Roman" w:hAnsi="Times New Roman"/>
          <w:sz w:val="24"/>
          <w:szCs w:val="24"/>
        </w:rPr>
        <w:t>.</w:t>
      </w:r>
    </w:p>
    <w:p w14:paraId="7ACBC581" w14:textId="1A287474" w:rsidR="0046420F" w:rsidRDefault="0046420F" w:rsidP="00627105">
      <w:pPr>
        <w:autoSpaceDE w:val="0"/>
        <w:autoSpaceDN w:val="0"/>
        <w:adjustRightInd w:val="0"/>
        <w:spacing w:after="0" w:line="240" w:lineRule="auto"/>
        <w:rPr>
          <w:rFonts w:ascii="Times New Roman" w:hAnsi="Times New Roman"/>
          <w:sz w:val="24"/>
          <w:szCs w:val="24"/>
        </w:rPr>
      </w:pPr>
    </w:p>
    <w:p w14:paraId="1D0846E2" w14:textId="6193FD2E" w:rsidR="0020208A" w:rsidRDefault="0020208A" w:rsidP="00627105">
      <w:pPr>
        <w:autoSpaceDE w:val="0"/>
        <w:autoSpaceDN w:val="0"/>
        <w:adjustRightInd w:val="0"/>
        <w:spacing w:after="0" w:line="240" w:lineRule="auto"/>
        <w:rPr>
          <w:rFonts w:ascii="Times New Roman" w:hAnsi="Times New Roman"/>
          <w:sz w:val="24"/>
          <w:szCs w:val="24"/>
        </w:rPr>
      </w:pPr>
    </w:p>
    <w:p w14:paraId="0564A694" w14:textId="77777777" w:rsidR="0020208A" w:rsidRDefault="0020208A" w:rsidP="00627105">
      <w:pPr>
        <w:autoSpaceDE w:val="0"/>
        <w:autoSpaceDN w:val="0"/>
        <w:adjustRightInd w:val="0"/>
        <w:spacing w:after="0" w:line="240" w:lineRule="auto"/>
        <w:rPr>
          <w:rFonts w:ascii="Times New Roman" w:hAnsi="Times New Roman"/>
          <w:sz w:val="24"/>
          <w:szCs w:val="24"/>
        </w:rPr>
      </w:pPr>
    </w:p>
    <w:tbl>
      <w:tblPr>
        <w:tblStyle w:val="TableGrid"/>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08"/>
      </w:tblGrid>
      <w:tr w:rsidR="000336AD" w14:paraId="436DA0F9" w14:textId="77777777" w:rsidTr="000336AD">
        <w:tc>
          <w:tcPr>
            <w:tcW w:w="4673" w:type="dxa"/>
          </w:tcPr>
          <w:p w14:paraId="7664F1FA" w14:textId="2B8B0B75" w:rsidR="000336AD" w:rsidRPr="00071DC2" w:rsidRDefault="00440D29" w:rsidP="000336AD">
            <w:pPr>
              <w:autoSpaceDE w:val="0"/>
              <w:autoSpaceDN w:val="0"/>
              <w:adjustRightInd w:val="0"/>
              <w:rPr>
                <w:rFonts w:ascii="Times New Roman" w:hAnsi="Times New Roman"/>
                <w:sz w:val="24"/>
                <w:szCs w:val="24"/>
              </w:rPr>
            </w:pPr>
            <w:r>
              <w:rPr>
                <w:rFonts w:ascii="Times New Roman" w:hAnsi="Times New Roman"/>
                <w:sz w:val="24"/>
                <w:szCs w:val="24"/>
              </w:rPr>
              <w:t>Chris Steel</w:t>
            </w:r>
            <w:r w:rsidR="000336AD" w:rsidRPr="00071DC2">
              <w:rPr>
                <w:rFonts w:ascii="Times New Roman" w:hAnsi="Times New Roman"/>
                <w:sz w:val="24"/>
                <w:szCs w:val="24"/>
              </w:rPr>
              <w:t xml:space="preserve"> MLA</w:t>
            </w:r>
          </w:p>
          <w:p w14:paraId="19A3F770" w14:textId="6050449B" w:rsidR="000336AD" w:rsidRDefault="00440D29" w:rsidP="000336AD">
            <w:pPr>
              <w:autoSpaceDE w:val="0"/>
              <w:autoSpaceDN w:val="0"/>
              <w:adjustRightInd w:val="0"/>
              <w:rPr>
                <w:rFonts w:ascii="Times New Roman" w:hAnsi="Times New Roman"/>
                <w:sz w:val="24"/>
                <w:szCs w:val="24"/>
              </w:rPr>
            </w:pPr>
            <w:r>
              <w:rPr>
                <w:rFonts w:ascii="Times New Roman" w:hAnsi="Times New Roman"/>
                <w:sz w:val="24"/>
                <w:szCs w:val="24"/>
              </w:rPr>
              <w:t xml:space="preserve">Acting </w:t>
            </w:r>
            <w:r w:rsidR="000336AD" w:rsidRPr="00071DC2">
              <w:rPr>
                <w:rFonts w:ascii="Times New Roman" w:hAnsi="Times New Roman"/>
                <w:sz w:val="24"/>
                <w:szCs w:val="24"/>
              </w:rPr>
              <w:t>Minister for Planning and Land Management</w:t>
            </w:r>
          </w:p>
          <w:p w14:paraId="0264C78D" w14:textId="6F482C82" w:rsidR="009921A2" w:rsidRDefault="009921A2" w:rsidP="000336AD">
            <w:pPr>
              <w:autoSpaceDE w:val="0"/>
              <w:autoSpaceDN w:val="0"/>
              <w:adjustRightInd w:val="0"/>
              <w:rPr>
                <w:rFonts w:ascii="Times New Roman" w:hAnsi="Times New Roman"/>
                <w:sz w:val="24"/>
                <w:szCs w:val="24"/>
              </w:rPr>
            </w:pPr>
          </w:p>
          <w:p w14:paraId="3EE07196" w14:textId="59FF8DF3" w:rsidR="009921A2" w:rsidRPr="00071DC2" w:rsidRDefault="009921A2" w:rsidP="000336AD">
            <w:pPr>
              <w:autoSpaceDE w:val="0"/>
              <w:autoSpaceDN w:val="0"/>
              <w:adjustRightInd w:val="0"/>
              <w:rPr>
                <w:rFonts w:ascii="Times New Roman" w:hAnsi="Times New Roman"/>
                <w:sz w:val="24"/>
                <w:szCs w:val="24"/>
              </w:rPr>
            </w:pPr>
            <w:r>
              <w:rPr>
                <w:rFonts w:ascii="Times New Roman" w:hAnsi="Times New Roman"/>
                <w:sz w:val="24"/>
                <w:szCs w:val="24"/>
              </w:rPr>
              <w:t>4 October 2019</w:t>
            </w:r>
          </w:p>
          <w:p w14:paraId="4EDB85D3" w14:textId="6261ADDB" w:rsidR="000336AD" w:rsidRPr="00071DC2" w:rsidRDefault="000336AD" w:rsidP="00541C0D">
            <w:pPr>
              <w:autoSpaceDE w:val="0"/>
              <w:autoSpaceDN w:val="0"/>
              <w:adjustRightInd w:val="0"/>
              <w:rPr>
                <w:rFonts w:ascii="Times New Roman" w:hAnsi="Times New Roman"/>
                <w:sz w:val="24"/>
                <w:szCs w:val="24"/>
              </w:rPr>
            </w:pPr>
          </w:p>
        </w:tc>
        <w:tc>
          <w:tcPr>
            <w:tcW w:w="4508" w:type="dxa"/>
          </w:tcPr>
          <w:p w14:paraId="56A9C78B" w14:textId="367ECDA9" w:rsidR="000336AD" w:rsidRPr="00071DC2" w:rsidRDefault="00056C52" w:rsidP="000336AD">
            <w:pPr>
              <w:autoSpaceDE w:val="0"/>
              <w:autoSpaceDN w:val="0"/>
              <w:adjustRightInd w:val="0"/>
              <w:rPr>
                <w:rFonts w:ascii="Times New Roman" w:hAnsi="Times New Roman"/>
                <w:sz w:val="24"/>
                <w:szCs w:val="24"/>
              </w:rPr>
            </w:pPr>
            <w:r w:rsidRPr="00071DC2">
              <w:rPr>
                <w:rFonts w:ascii="Times New Roman" w:hAnsi="Times New Roman"/>
                <w:sz w:val="24"/>
                <w:szCs w:val="24"/>
              </w:rPr>
              <w:t>Yvette Berry</w:t>
            </w:r>
            <w:r w:rsidR="000336AD" w:rsidRPr="00071DC2">
              <w:rPr>
                <w:rFonts w:ascii="Times New Roman" w:hAnsi="Times New Roman"/>
                <w:sz w:val="24"/>
                <w:szCs w:val="24"/>
              </w:rPr>
              <w:t xml:space="preserve"> MLA</w:t>
            </w:r>
          </w:p>
          <w:p w14:paraId="4A58FBCF" w14:textId="39A4A3D6" w:rsidR="000336AD" w:rsidRPr="00071DC2" w:rsidRDefault="00056C52" w:rsidP="000336AD">
            <w:pPr>
              <w:autoSpaceDE w:val="0"/>
              <w:autoSpaceDN w:val="0"/>
              <w:adjustRightInd w:val="0"/>
              <w:rPr>
                <w:rFonts w:ascii="Times New Roman" w:hAnsi="Times New Roman"/>
                <w:sz w:val="24"/>
                <w:szCs w:val="24"/>
              </w:rPr>
            </w:pPr>
            <w:r w:rsidRPr="00071DC2">
              <w:rPr>
                <w:rFonts w:ascii="Times New Roman" w:hAnsi="Times New Roman"/>
                <w:sz w:val="24"/>
                <w:szCs w:val="24"/>
              </w:rPr>
              <w:t xml:space="preserve">Acting </w:t>
            </w:r>
            <w:r w:rsidR="000336AD" w:rsidRPr="00071DC2">
              <w:rPr>
                <w:rFonts w:ascii="Times New Roman" w:hAnsi="Times New Roman"/>
                <w:sz w:val="24"/>
                <w:szCs w:val="24"/>
              </w:rPr>
              <w:t>Treasurer</w:t>
            </w:r>
          </w:p>
          <w:p w14:paraId="520275CA" w14:textId="58578DD6" w:rsidR="000336AD" w:rsidRPr="00071DC2" w:rsidRDefault="000336AD" w:rsidP="00541C0D">
            <w:pPr>
              <w:autoSpaceDE w:val="0"/>
              <w:autoSpaceDN w:val="0"/>
              <w:adjustRightInd w:val="0"/>
              <w:rPr>
                <w:rFonts w:ascii="Times New Roman" w:hAnsi="Times New Roman"/>
                <w:sz w:val="24"/>
                <w:szCs w:val="24"/>
              </w:rPr>
            </w:pPr>
          </w:p>
        </w:tc>
      </w:tr>
    </w:tbl>
    <w:p w14:paraId="2C789189" w14:textId="77777777" w:rsidR="000336AD" w:rsidRDefault="000336AD" w:rsidP="00627105">
      <w:pPr>
        <w:autoSpaceDE w:val="0"/>
        <w:autoSpaceDN w:val="0"/>
        <w:adjustRightInd w:val="0"/>
        <w:spacing w:after="0" w:line="240" w:lineRule="auto"/>
        <w:rPr>
          <w:rFonts w:ascii="Times New Roman" w:hAnsi="Times New Roman"/>
          <w:sz w:val="24"/>
          <w:szCs w:val="24"/>
        </w:rPr>
      </w:pPr>
    </w:p>
    <w:sectPr w:rsidR="000336AD" w:rsidSect="006345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FE985" w14:textId="77777777" w:rsidR="00FC2FD2" w:rsidRDefault="00FC2FD2" w:rsidP="00546D87">
      <w:pPr>
        <w:spacing w:after="0" w:line="240" w:lineRule="auto"/>
      </w:pPr>
      <w:r>
        <w:separator/>
      </w:r>
    </w:p>
  </w:endnote>
  <w:endnote w:type="continuationSeparator" w:id="0">
    <w:p w14:paraId="4CB47590" w14:textId="77777777" w:rsidR="00FC2FD2" w:rsidRDefault="00FC2FD2" w:rsidP="0054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1437" w14:textId="77777777" w:rsidR="003C0D80" w:rsidRDefault="003C0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5C11" w14:textId="2CB1E8AA" w:rsidR="003C0D80" w:rsidRPr="003C0D80" w:rsidRDefault="003C0D80" w:rsidP="003C0D80">
    <w:pPr>
      <w:pStyle w:val="Footer"/>
      <w:jc w:val="center"/>
      <w:rPr>
        <w:rFonts w:ascii="Arial" w:hAnsi="Arial" w:cs="Arial"/>
        <w:sz w:val="14"/>
      </w:rPr>
    </w:pPr>
    <w:r w:rsidRPr="003C0D8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28BD" w14:textId="2AF921D1" w:rsidR="00FD65D4" w:rsidRDefault="00634580" w:rsidP="00634580">
    <w:pPr>
      <w:pStyle w:val="Footer"/>
      <w:rPr>
        <w:rFonts w:ascii="Arial" w:hAnsi="Arial" w:cs="Arial"/>
        <w:sz w:val="18"/>
      </w:rPr>
    </w:pPr>
    <w:r w:rsidRPr="00634580">
      <w:rPr>
        <w:rFonts w:ascii="Arial" w:hAnsi="Arial" w:cs="Arial"/>
        <w:sz w:val="18"/>
      </w:rPr>
      <w:t>*Name amended under Legislation Act, s 60</w:t>
    </w:r>
  </w:p>
  <w:p w14:paraId="329329F7" w14:textId="1D0D924A" w:rsidR="00634580" w:rsidRPr="003C0D80" w:rsidRDefault="003C0D80" w:rsidP="003C0D80">
    <w:pPr>
      <w:pStyle w:val="Footer"/>
      <w:jc w:val="center"/>
      <w:rPr>
        <w:rFonts w:ascii="Arial" w:hAnsi="Arial" w:cs="Arial"/>
        <w:sz w:val="14"/>
        <w:szCs w:val="18"/>
      </w:rPr>
    </w:pPr>
    <w:r w:rsidRPr="003C0D80">
      <w:rPr>
        <w:rFonts w:ascii="Arial" w:hAnsi="Arial"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B0E23" w14:textId="77777777" w:rsidR="00FC2FD2" w:rsidRDefault="00FC2FD2" w:rsidP="00546D87">
      <w:pPr>
        <w:spacing w:after="0" w:line="240" w:lineRule="auto"/>
      </w:pPr>
      <w:r>
        <w:separator/>
      </w:r>
    </w:p>
  </w:footnote>
  <w:footnote w:type="continuationSeparator" w:id="0">
    <w:p w14:paraId="1E7D0329" w14:textId="77777777" w:rsidR="00FC2FD2" w:rsidRDefault="00FC2FD2" w:rsidP="00546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8C85" w14:textId="77777777" w:rsidR="003C0D80" w:rsidRDefault="003C0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74B4" w14:textId="77777777" w:rsidR="003C0D80" w:rsidRDefault="003C0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91D6" w14:textId="77777777" w:rsidR="003C0D80" w:rsidRDefault="003C0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942"/>
    <w:multiLevelType w:val="hybridMultilevel"/>
    <w:tmpl w:val="31FE2F0A"/>
    <w:lvl w:ilvl="0" w:tplc="033425AA">
      <w:start w:val="1"/>
      <w:numFmt w:val="lowerLetter"/>
      <w:lvlText w:val="(%1)"/>
      <w:lvlJc w:val="left"/>
      <w:pPr>
        <w:ind w:left="1778" w:hanging="360"/>
      </w:pPr>
      <w:rPr>
        <w:rFonts w:cs="Times New Roman" w:hint="default"/>
      </w:rPr>
    </w:lvl>
    <w:lvl w:ilvl="1" w:tplc="0C090019">
      <w:start w:val="1"/>
      <w:numFmt w:val="lowerLetter"/>
      <w:lvlText w:val="%2."/>
      <w:lvlJc w:val="left"/>
      <w:pPr>
        <w:ind w:left="2498" w:hanging="360"/>
      </w:pPr>
      <w:rPr>
        <w:rFonts w:cs="Times New Roman"/>
      </w:rPr>
    </w:lvl>
    <w:lvl w:ilvl="2" w:tplc="0C09001B" w:tentative="1">
      <w:start w:val="1"/>
      <w:numFmt w:val="lowerRoman"/>
      <w:lvlText w:val="%3."/>
      <w:lvlJc w:val="right"/>
      <w:pPr>
        <w:ind w:left="3218" w:hanging="180"/>
      </w:pPr>
      <w:rPr>
        <w:rFonts w:cs="Times New Roman"/>
      </w:rPr>
    </w:lvl>
    <w:lvl w:ilvl="3" w:tplc="0C09000F" w:tentative="1">
      <w:start w:val="1"/>
      <w:numFmt w:val="decimal"/>
      <w:lvlText w:val="%4."/>
      <w:lvlJc w:val="left"/>
      <w:pPr>
        <w:ind w:left="3938" w:hanging="360"/>
      </w:pPr>
      <w:rPr>
        <w:rFonts w:cs="Times New Roman"/>
      </w:rPr>
    </w:lvl>
    <w:lvl w:ilvl="4" w:tplc="0C090019" w:tentative="1">
      <w:start w:val="1"/>
      <w:numFmt w:val="lowerLetter"/>
      <w:lvlText w:val="%5."/>
      <w:lvlJc w:val="left"/>
      <w:pPr>
        <w:ind w:left="4658" w:hanging="360"/>
      </w:pPr>
      <w:rPr>
        <w:rFonts w:cs="Times New Roman"/>
      </w:rPr>
    </w:lvl>
    <w:lvl w:ilvl="5" w:tplc="0C09001B" w:tentative="1">
      <w:start w:val="1"/>
      <w:numFmt w:val="lowerRoman"/>
      <w:lvlText w:val="%6."/>
      <w:lvlJc w:val="right"/>
      <w:pPr>
        <w:ind w:left="5378" w:hanging="180"/>
      </w:pPr>
      <w:rPr>
        <w:rFonts w:cs="Times New Roman"/>
      </w:rPr>
    </w:lvl>
    <w:lvl w:ilvl="6" w:tplc="0C09000F" w:tentative="1">
      <w:start w:val="1"/>
      <w:numFmt w:val="decimal"/>
      <w:lvlText w:val="%7."/>
      <w:lvlJc w:val="left"/>
      <w:pPr>
        <w:ind w:left="6098" w:hanging="360"/>
      </w:pPr>
      <w:rPr>
        <w:rFonts w:cs="Times New Roman"/>
      </w:rPr>
    </w:lvl>
    <w:lvl w:ilvl="7" w:tplc="0C090019" w:tentative="1">
      <w:start w:val="1"/>
      <w:numFmt w:val="lowerLetter"/>
      <w:lvlText w:val="%8."/>
      <w:lvlJc w:val="left"/>
      <w:pPr>
        <w:ind w:left="6818" w:hanging="360"/>
      </w:pPr>
      <w:rPr>
        <w:rFonts w:cs="Times New Roman"/>
      </w:rPr>
    </w:lvl>
    <w:lvl w:ilvl="8" w:tplc="0C09001B" w:tentative="1">
      <w:start w:val="1"/>
      <w:numFmt w:val="lowerRoman"/>
      <w:lvlText w:val="%9."/>
      <w:lvlJc w:val="right"/>
      <w:pPr>
        <w:ind w:left="7538" w:hanging="180"/>
      </w:pPr>
      <w:rPr>
        <w:rFonts w:cs="Times New Roman"/>
      </w:rPr>
    </w:lvl>
  </w:abstractNum>
  <w:abstractNum w:abstractNumId="1" w15:restartNumberingAfterBreak="0">
    <w:nsid w:val="060A5388"/>
    <w:multiLevelType w:val="hybridMultilevel"/>
    <w:tmpl w:val="453A315C"/>
    <w:lvl w:ilvl="0" w:tplc="81F6289C">
      <w:start w:val="1"/>
      <w:numFmt w:val="decimal"/>
      <w:lvlText w:val="(%1)"/>
      <w:lvlJc w:val="left"/>
      <w:pPr>
        <w:ind w:left="1114" w:hanging="40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06940F76"/>
    <w:multiLevelType w:val="hybridMultilevel"/>
    <w:tmpl w:val="D6AE4FD8"/>
    <w:lvl w:ilvl="0" w:tplc="84FC2E2C">
      <w:start w:val="1"/>
      <w:numFmt w:val="lowerLetter"/>
      <w:lvlText w:val="(%1)"/>
      <w:lvlJc w:val="left"/>
      <w:pPr>
        <w:ind w:left="1353" w:hanging="360"/>
      </w:pPr>
      <w:rPr>
        <w:rFonts w:hint="default"/>
        <w:b w:val="0"/>
        <w:i w:val="0"/>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15:restartNumberingAfterBreak="0">
    <w:nsid w:val="0C3615BA"/>
    <w:multiLevelType w:val="hybridMultilevel"/>
    <w:tmpl w:val="4CE2D8C8"/>
    <w:lvl w:ilvl="0" w:tplc="477E314E">
      <w:start w:val="1"/>
      <w:numFmt w:val="lowerLetter"/>
      <w:lvlText w:val="(%1)"/>
      <w:lvlJc w:val="left"/>
      <w:pPr>
        <w:ind w:left="1099" w:hanging="39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4" w15:restartNumberingAfterBreak="0">
    <w:nsid w:val="12A86572"/>
    <w:multiLevelType w:val="hybridMultilevel"/>
    <w:tmpl w:val="E3A028E8"/>
    <w:lvl w:ilvl="0" w:tplc="EB4C4CF0">
      <w:start w:val="1"/>
      <w:numFmt w:val="lowerRoman"/>
      <w:lvlText w:val="(%1)"/>
      <w:lvlJc w:val="left"/>
      <w:pPr>
        <w:ind w:left="2847" w:hanging="720"/>
      </w:pPr>
      <w:rPr>
        <w:rFonts w:cs="Times New Roman" w:hint="default"/>
      </w:rPr>
    </w:lvl>
    <w:lvl w:ilvl="1" w:tplc="0C090019" w:tentative="1">
      <w:start w:val="1"/>
      <w:numFmt w:val="lowerLetter"/>
      <w:lvlText w:val="%2."/>
      <w:lvlJc w:val="left"/>
      <w:pPr>
        <w:ind w:left="3207" w:hanging="360"/>
      </w:pPr>
      <w:rPr>
        <w:rFonts w:cs="Times New Roman"/>
      </w:rPr>
    </w:lvl>
    <w:lvl w:ilvl="2" w:tplc="0C09001B" w:tentative="1">
      <w:start w:val="1"/>
      <w:numFmt w:val="lowerRoman"/>
      <w:lvlText w:val="%3."/>
      <w:lvlJc w:val="right"/>
      <w:pPr>
        <w:ind w:left="3927" w:hanging="180"/>
      </w:pPr>
      <w:rPr>
        <w:rFonts w:cs="Times New Roman"/>
      </w:rPr>
    </w:lvl>
    <w:lvl w:ilvl="3" w:tplc="0C09000F" w:tentative="1">
      <w:start w:val="1"/>
      <w:numFmt w:val="decimal"/>
      <w:lvlText w:val="%4."/>
      <w:lvlJc w:val="left"/>
      <w:pPr>
        <w:ind w:left="4647" w:hanging="360"/>
      </w:pPr>
      <w:rPr>
        <w:rFonts w:cs="Times New Roman"/>
      </w:rPr>
    </w:lvl>
    <w:lvl w:ilvl="4" w:tplc="0C090019" w:tentative="1">
      <w:start w:val="1"/>
      <w:numFmt w:val="lowerLetter"/>
      <w:lvlText w:val="%5."/>
      <w:lvlJc w:val="left"/>
      <w:pPr>
        <w:ind w:left="5367" w:hanging="360"/>
      </w:pPr>
      <w:rPr>
        <w:rFonts w:cs="Times New Roman"/>
      </w:rPr>
    </w:lvl>
    <w:lvl w:ilvl="5" w:tplc="0C09001B" w:tentative="1">
      <w:start w:val="1"/>
      <w:numFmt w:val="lowerRoman"/>
      <w:lvlText w:val="%6."/>
      <w:lvlJc w:val="right"/>
      <w:pPr>
        <w:ind w:left="6087" w:hanging="180"/>
      </w:pPr>
      <w:rPr>
        <w:rFonts w:cs="Times New Roman"/>
      </w:rPr>
    </w:lvl>
    <w:lvl w:ilvl="6" w:tplc="0C09000F" w:tentative="1">
      <w:start w:val="1"/>
      <w:numFmt w:val="decimal"/>
      <w:lvlText w:val="%7."/>
      <w:lvlJc w:val="left"/>
      <w:pPr>
        <w:ind w:left="6807" w:hanging="360"/>
      </w:pPr>
      <w:rPr>
        <w:rFonts w:cs="Times New Roman"/>
      </w:rPr>
    </w:lvl>
    <w:lvl w:ilvl="7" w:tplc="0C090019" w:tentative="1">
      <w:start w:val="1"/>
      <w:numFmt w:val="lowerLetter"/>
      <w:lvlText w:val="%8."/>
      <w:lvlJc w:val="left"/>
      <w:pPr>
        <w:ind w:left="7527" w:hanging="360"/>
      </w:pPr>
      <w:rPr>
        <w:rFonts w:cs="Times New Roman"/>
      </w:rPr>
    </w:lvl>
    <w:lvl w:ilvl="8" w:tplc="0C09001B" w:tentative="1">
      <w:start w:val="1"/>
      <w:numFmt w:val="lowerRoman"/>
      <w:lvlText w:val="%9."/>
      <w:lvlJc w:val="right"/>
      <w:pPr>
        <w:ind w:left="8247" w:hanging="180"/>
      </w:pPr>
      <w:rPr>
        <w:rFonts w:cs="Times New Roman"/>
      </w:rPr>
    </w:lvl>
  </w:abstractNum>
  <w:abstractNum w:abstractNumId="5" w15:restartNumberingAfterBreak="0">
    <w:nsid w:val="12AF01E6"/>
    <w:multiLevelType w:val="hybridMultilevel"/>
    <w:tmpl w:val="2C788332"/>
    <w:lvl w:ilvl="0" w:tplc="0EEE18FE">
      <w:start w:val="1"/>
      <w:numFmt w:val="lowerRoman"/>
      <w:lvlText w:val="(%1)"/>
      <w:lvlJc w:val="left"/>
      <w:pPr>
        <w:ind w:left="2138" w:hanging="720"/>
      </w:pPr>
      <w:rPr>
        <w:rFonts w:cs="Times New Roman" w:hint="default"/>
      </w:rPr>
    </w:lvl>
    <w:lvl w:ilvl="1" w:tplc="0C090019" w:tentative="1">
      <w:start w:val="1"/>
      <w:numFmt w:val="lowerLetter"/>
      <w:lvlText w:val="%2."/>
      <w:lvlJc w:val="left"/>
      <w:pPr>
        <w:ind w:left="2498" w:hanging="360"/>
      </w:pPr>
      <w:rPr>
        <w:rFonts w:cs="Times New Roman"/>
      </w:rPr>
    </w:lvl>
    <w:lvl w:ilvl="2" w:tplc="0C09001B" w:tentative="1">
      <w:start w:val="1"/>
      <w:numFmt w:val="lowerRoman"/>
      <w:lvlText w:val="%3."/>
      <w:lvlJc w:val="right"/>
      <w:pPr>
        <w:ind w:left="3218" w:hanging="180"/>
      </w:pPr>
      <w:rPr>
        <w:rFonts w:cs="Times New Roman"/>
      </w:rPr>
    </w:lvl>
    <w:lvl w:ilvl="3" w:tplc="0C09000F" w:tentative="1">
      <w:start w:val="1"/>
      <w:numFmt w:val="decimal"/>
      <w:lvlText w:val="%4."/>
      <w:lvlJc w:val="left"/>
      <w:pPr>
        <w:ind w:left="3938" w:hanging="360"/>
      </w:pPr>
      <w:rPr>
        <w:rFonts w:cs="Times New Roman"/>
      </w:rPr>
    </w:lvl>
    <w:lvl w:ilvl="4" w:tplc="0C090019" w:tentative="1">
      <w:start w:val="1"/>
      <w:numFmt w:val="lowerLetter"/>
      <w:lvlText w:val="%5."/>
      <w:lvlJc w:val="left"/>
      <w:pPr>
        <w:ind w:left="4658" w:hanging="360"/>
      </w:pPr>
      <w:rPr>
        <w:rFonts w:cs="Times New Roman"/>
      </w:rPr>
    </w:lvl>
    <w:lvl w:ilvl="5" w:tplc="0C09001B" w:tentative="1">
      <w:start w:val="1"/>
      <w:numFmt w:val="lowerRoman"/>
      <w:lvlText w:val="%6."/>
      <w:lvlJc w:val="right"/>
      <w:pPr>
        <w:ind w:left="5378" w:hanging="180"/>
      </w:pPr>
      <w:rPr>
        <w:rFonts w:cs="Times New Roman"/>
      </w:rPr>
    </w:lvl>
    <w:lvl w:ilvl="6" w:tplc="0C09000F" w:tentative="1">
      <w:start w:val="1"/>
      <w:numFmt w:val="decimal"/>
      <w:lvlText w:val="%7."/>
      <w:lvlJc w:val="left"/>
      <w:pPr>
        <w:ind w:left="6098" w:hanging="360"/>
      </w:pPr>
      <w:rPr>
        <w:rFonts w:cs="Times New Roman"/>
      </w:rPr>
    </w:lvl>
    <w:lvl w:ilvl="7" w:tplc="0C090019" w:tentative="1">
      <w:start w:val="1"/>
      <w:numFmt w:val="lowerLetter"/>
      <w:lvlText w:val="%8."/>
      <w:lvlJc w:val="left"/>
      <w:pPr>
        <w:ind w:left="6818" w:hanging="360"/>
      </w:pPr>
      <w:rPr>
        <w:rFonts w:cs="Times New Roman"/>
      </w:rPr>
    </w:lvl>
    <w:lvl w:ilvl="8" w:tplc="0C09001B" w:tentative="1">
      <w:start w:val="1"/>
      <w:numFmt w:val="lowerRoman"/>
      <w:lvlText w:val="%9."/>
      <w:lvlJc w:val="right"/>
      <w:pPr>
        <w:ind w:left="7538" w:hanging="180"/>
      </w:pPr>
      <w:rPr>
        <w:rFonts w:cs="Times New Roman"/>
      </w:rPr>
    </w:lvl>
  </w:abstractNum>
  <w:abstractNum w:abstractNumId="6" w15:restartNumberingAfterBreak="0">
    <w:nsid w:val="12B13DE8"/>
    <w:multiLevelType w:val="hybridMultilevel"/>
    <w:tmpl w:val="D126153C"/>
    <w:lvl w:ilvl="0" w:tplc="F5F08FD2">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7" w15:restartNumberingAfterBreak="0">
    <w:nsid w:val="21167B4E"/>
    <w:multiLevelType w:val="hybridMultilevel"/>
    <w:tmpl w:val="08E0F6C4"/>
    <w:lvl w:ilvl="0" w:tplc="2676DB78">
      <w:start w:val="1"/>
      <w:numFmt w:val="lowerLetter"/>
      <w:lvlText w:val="(%1)"/>
      <w:lvlJc w:val="left"/>
      <w:pPr>
        <w:ind w:left="1110" w:hanging="39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8" w15:restartNumberingAfterBreak="0">
    <w:nsid w:val="2A000B86"/>
    <w:multiLevelType w:val="hybridMultilevel"/>
    <w:tmpl w:val="042679B4"/>
    <w:lvl w:ilvl="0" w:tplc="C1E4E6E2">
      <w:start w:val="1"/>
      <w:numFmt w:val="lowerLetter"/>
      <w:lvlText w:val="(%1)"/>
      <w:lvlJc w:val="left"/>
      <w:pPr>
        <w:ind w:left="1091" w:hanging="360"/>
      </w:pPr>
      <w:rPr>
        <w:rFonts w:cs="Times New Roman" w:hint="default"/>
      </w:rPr>
    </w:lvl>
    <w:lvl w:ilvl="1" w:tplc="0C090019" w:tentative="1">
      <w:start w:val="1"/>
      <w:numFmt w:val="lowerLetter"/>
      <w:lvlText w:val="%2."/>
      <w:lvlJc w:val="left"/>
      <w:pPr>
        <w:ind w:left="1811" w:hanging="360"/>
      </w:pPr>
      <w:rPr>
        <w:rFonts w:cs="Times New Roman"/>
      </w:rPr>
    </w:lvl>
    <w:lvl w:ilvl="2" w:tplc="0C09001B" w:tentative="1">
      <w:start w:val="1"/>
      <w:numFmt w:val="lowerRoman"/>
      <w:lvlText w:val="%3."/>
      <w:lvlJc w:val="right"/>
      <w:pPr>
        <w:ind w:left="2531" w:hanging="180"/>
      </w:pPr>
      <w:rPr>
        <w:rFonts w:cs="Times New Roman"/>
      </w:rPr>
    </w:lvl>
    <w:lvl w:ilvl="3" w:tplc="0C09000F" w:tentative="1">
      <w:start w:val="1"/>
      <w:numFmt w:val="decimal"/>
      <w:lvlText w:val="%4."/>
      <w:lvlJc w:val="left"/>
      <w:pPr>
        <w:ind w:left="3251" w:hanging="360"/>
      </w:pPr>
      <w:rPr>
        <w:rFonts w:cs="Times New Roman"/>
      </w:rPr>
    </w:lvl>
    <w:lvl w:ilvl="4" w:tplc="0C090019" w:tentative="1">
      <w:start w:val="1"/>
      <w:numFmt w:val="lowerLetter"/>
      <w:lvlText w:val="%5."/>
      <w:lvlJc w:val="left"/>
      <w:pPr>
        <w:ind w:left="3971" w:hanging="360"/>
      </w:pPr>
      <w:rPr>
        <w:rFonts w:cs="Times New Roman"/>
      </w:rPr>
    </w:lvl>
    <w:lvl w:ilvl="5" w:tplc="0C09001B" w:tentative="1">
      <w:start w:val="1"/>
      <w:numFmt w:val="lowerRoman"/>
      <w:lvlText w:val="%6."/>
      <w:lvlJc w:val="right"/>
      <w:pPr>
        <w:ind w:left="4691" w:hanging="180"/>
      </w:pPr>
      <w:rPr>
        <w:rFonts w:cs="Times New Roman"/>
      </w:rPr>
    </w:lvl>
    <w:lvl w:ilvl="6" w:tplc="0C09000F" w:tentative="1">
      <w:start w:val="1"/>
      <w:numFmt w:val="decimal"/>
      <w:lvlText w:val="%7."/>
      <w:lvlJc w:val="left"/>
      <w:pPr>
        <w:ind w:left="5411" w:hanging="360"/>
      </w:pPr>
      <w:rPr>
        <w:rFonts w:cs="Times New Roman"/>
      </w:rPr>
    </w:lvl>
    <w:lvl w:ilvl="7" w:tplc="0C090019" w:tentative="1">
      <w:start w:val="1"/>
      <w:numFmt w:val="lowerLetter"/>
      <w:lvlText w:val="%8."/>
      <w:lvlJc w:val="left"/>
      <w:pPr>
        <w:ind w:left="6131" w:hanging="360"/>
      </w:pPr>
      <w:rPr>
        <w:rFonts w:cs="Times New Roman"/>
      </w:rPr>
    </w:lvl>
    <w:lvl w:ilvl="8" w:tplc="0C09001B" w:tentative="1">
      <w:start w:val="1"/>
      <w:numFmt w:val="lowerRoman"/>
      <w:lvlText w:val="%9."/>
      <w:lvlJc w:val="right"/>
      <w:pPr>
        <w:ind w:left="6851" w:hanging="180"/>
      </w:pPr>
      <w:rPr>
        <w:rFonts w:cs="Times New Roman"/>
      </w:rPr>
    </w:lvl>
  </w:abstractNum>
  <w:abstractNum w:abstractNumId="9" w15:restartNumberingAfterBreak="0">
    <w:nsid w:val="2BE80FE4"/>
    <w:multiLevelType w:val="hybridMultilevel"/>
    <w:tmpl w:val="4AC49B62"/>
    <w:lvl w:ilvl="0" w:tplc="477E314E">
      <w:start w:val="1"/>
      <w:numFmt w:val="lowerLetter"/>
      <w:lvlText w:val="(%1)"/>
      <w:lvlJc w:val="left"/>
      <w:pPr>
        <w:ind w:left="2629"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425820"/>
    <w:multiLevelType w:val="hybridMultilevel"/>
    <w:tmpl w:val="4988549A"/>
    <w:lvl w:ilvl="0" w:tplc="E53E1CD4">
      <w:start w:val="27"/>
      <w:numFmt w:val="lowerLetter"/>
      <w:lvlText w:val="(%1)"/>
      <w:lvlJc w:val="left"/>
      <w:pPr>
        <w:ind w:left="2498" w:hanging="360"/>
      </w:pPr>
      <w:rPr>
        <w:rFonts w:cs="Times New Roman" w:hint="default"/>
      </w:rPr>
    </w:lvl>
    <w:lvl w:ilvl="1" w:tplc="0C090019" w:tentative="1">
      <w:start w:val="1"/>
      <w:numFmt w:val="lowerLetter"/>
      <w:lvlText w:val="%2."/>
      <w:lvlJc w:val="left"/>
      <w:pPr>
        <w:ind w:left="3218" w:hanging="360"/>
      </w:pPr>
      <w:rPr>
        <w:rFonts w:cs="Times New Roman"/>
      </w:rPr>
    </w:lvl>
    <w:lvl w:ilvl="2" w:tplc="0C09001B" w:tentative="1">
      <w:start w:val="1"/>
      <w:numFmt w:val="lowerRoman"/>
      <w:lvlText w:val="%3."/>
      <w:lvlJc w:val="right"/>
      <w:pPr>
        <w:ind w:left="3938" w:hanging="180"/>
      </w:pPr>
      <w:rPr>
        <w:rFonts w:cs="Times New Roman"/>
      </w:rPr>
    </w:lvl>
    <w:lvl w:ilvl="3" w:tplc="0C09000F" w:tentative="1">
      <w:start w:val="1"/>
      <w:numFmt w:val="decimal"/>
      <w:lvlText w:val="%4."/>
      <w:lvlJc w:val="left"/>
      <w:pPr>
        <w:ind w:left="4658" w:hanging="360"/>
      </w:pPr>
      <w:rPr>
        <w:rFonts w:cs="Times New Roman"/>
      </w:rPr>
    </w:lvl>
    <w:lvl w:ilvl="4" w:tplc="0C090019" w:tentative="1">
      <w:start w:val="1"/>
      <w:numFmt w:val="lowerLetter"/>
      <w:lvlText w:val="%5."/>
      <w:lvlJc w:val="left"/>
      <w:pPr>
        <w:ind w:left="5378" w:hanging="360"/>
      </w:pPr>
      <w:rPr>
        <w:rFonts w:cs="Times New Roman"/>
      </w:rPr>
    </w:lvl>
    <w:lvl w:ilvl="5" w:tplc="0C09001B" w:tentative="1">
      <w:start w:val="1"/>
      <w:numFmt w:val="lowerRoman"/>
      <w:lvlText w:val="%6."/>
      <w:lvlJc w:val="right"/>
      <w:pPr>
        <w:ind w:left="6098" w:hanging="180"/>
      </w:pPr>
      <w:rPr>
        <w:rFonts w:cs="Times New Roman"/>
      </w:rPr>
    </w:lvl>
    <w:lvl w:ilvl="6" w:tplc="0C09000F" w:tentative="1">
      <w:start w:val="1"/>
      <w:numFmt w:val="decimal"/>
      <w:lvlText w:val="%7."/>
      <w:lvlJc w:val="left"/>
      <w:pPr>
        <w:ind w:left="6818" w:hanging="360"/>
      </w:pPr>
      <w:rPr>
        <w:rFonts w:cs="Times New Roman"/>
      </w:rPr>
    </w:lvl>
    <w:lvl w:ilvl="7" w:tplc="0C090019" w:tentative="1">
      <w:start w:val="1"/>
      <w:numFmt w:val="lowerLetter"/>
      <w:lvlText w:val="%8."/>
      <w:lvlJc w:val="left"/>
      <w:pPr>
        <w:ind w:left="7538" w:hanging="360"/>
      </w:pPr>
      <w:rPr>
        <w:rFonts w:cs="Times New Roman"/>
      </w:rPr>
    </w:lvl>
    <w:lvl w:ilvl="8" w:tplc="0C09001B" w:tentative="1">
      <w:start w:val="1"/>
      <w:numFmt w:val="lowerRoman"/>
      <w:lvlText w:val="%9."/>
      <w:lvlJc w:val="right"/>
      <w:pPr>
        <w:ind w:left="8258" w:hanging="180"/>
      </w:pPr>
      <w:rPr>
        <w:rFonts w:cs="Times New Roman"/>
      </w:rPr>
    </w:lvl>
  </w:abstractNum>
  <w:abstractNum w:abstractNumId="11" w15:restartNumberingAfterBreak="0">
    <w:nsid w:val="2F6742CB"/>
    <w:multiLevelType w:val="hybridMultilevel"/>
    <w:tmpl w:val="D126153C"/>
    <w:lvl w:ilvl="0" w:tplc="F5F08FD2">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2" w15:restartNumberingAfterBreak="0">
    <w:nsid w:val="2FBA2182"/>
    <w:multiLevelType w:val="hybridMultilevel"/>
    <w:tmpl w:val="66E49548"/>
    <w:lvl w:ilvl="0" w:tplc="34A2A09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2FCC66B5"/>
    <w:multiLevelType w:val="hybridMultilevel"/>
    <w:tmpl w:val="CFFEF32A"/>
    <w:lvl w:ilvl="0" w:tplc="10DC1362">
      <w:start w:val="1"/>
      <w:numFmt w:val="upperLetter"/>
      <w:lvlText w:val="(%1)"/>
      <w:lvlJc w:val="left"/>
      <w:pPr>
        <w:ind w:left="2629"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501F1A"/>
    <w:multiLevelType w:val="hybridMultilevel"/>
    <w:tmpl w:val="E3165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8B4A21"/>
    <w:multiLevelType w:val="hybridMultilevel"/>
    <w:tmpl w:val="8534BA4C"/>
    <w:lvl w:ilvl="0" w:tplc="BDB43EBE">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402F1CFB"/>
    <w:multiLevelType w:val="hybridMultilevel"/>
    <w:tmpl w:val="08E0F6C4"/>
    <w:lvl w:ilvl="0" w:tplc="2676DB78">
      <w:start w:val="1"/>
      <w:numFmt w:val="lowerLetter"/>
      <w:lvlText w:val="(%1)"/>
      <w:lvlJc w:val="left"/>
      <w:pPr>
        <w:ind w:left="1099" w:hanging="39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7" w15:restartNumberingAfterBreak="0">
    <w:nsid w:val="4494140B"/>
    <w:multiLevelType w:val="hybridMultilevel"/>
    <w:tmpl w:val="412EF788"/>
    <w:lvl w:ilvl="0" w:tplc="FE0809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9B55659"/>
    <w:multiLevelType w:val="hybridMultilevel"/>
    <w:tmpl w:val="4B02D8A6"/>
    <w:lvl w:ilvl="0" w:tplc="BAE2E1B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A335D64"/>
    <w:multiLevelType w:val="hybridMultilevel"/>
    <w:tmpl w:val="50342ECA"/>
    <w:lvl w:ilvl="0" w:tplc="93106344">
      <w:start w:val="1"/>
      <w:numFmt w:val="lowerRoman"/>
      <w:lvlText w:val="(%1)"/>
      <w:lvlJc w:val="left"/>
      <w:pPr>
        <w:ind w:left="1920" w:hanging="360"/>
      </w:pPr>
      <w:rPr>
        <w:rFonts w:ascii="Times New Roman" w:eastAsia="Times New Roman" w:hAnsi="Times New Roman" w:cs="Times New Roman" w:hint="default"/>
        <w:b w:val="0"/>
        <w:i w:val="0"/>
      </w:rPr>
    </w:lvl>
    <w:lvl w:ilvl="1" w:tplc="AEB60838">
      <w:start w:val="1"/>
      <w:numFmt w:val="lowerRoman"/>
      <w:lvlText w:val="(%2)"/>
      <w:lvlJc w:val="left"/>
      <w:pPr>
        <w:ind w:left="2629" w:hanging="360"/>
      </w:pPr>
      <w:rPr>
        <w:rFonts w:cs="Times New Roman"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B3904D6"/>
    <w:multiLevelType w:val="hybridMultilevel"/>
    <w:tmpl w:val="4014928C"/>
    <w:lvl w:ilvl="0" w:tplc="670A65FC">
      <w:start w:val="1"/>
      <w:numFmt w:val="lowerLetter"/>
      <w:lvlText w:val="(%1)"/>
      <w:lvlJc w:val="left"/>
      <w:pPr>
        <w:ind w:left="1080" w:hanging="360"/>
      </w:pPr>
      <w:rPr>
        <w:rFonts w:hint="default"/>
      </w:rPr>
    </w:lvl>
    <w:lvl w:ilvl="1" w:tplc="E4E0E88A">
      <w:start w:val="1"/>
      <w:numFmt w:val="lowerRoman"/>
      <w:lvlText w:val="(%2)"/>
      <w:lvlJc w:val="left"/>
      <w:pPr>
        <w:ind w:left="1800" w:hanging="360"/>
      </w:pPr>
      <w:rPr>
        <w:rFonts w:ascii="Times New Roman" w:eastAsia="Times New Roman" w:hAnsi="Times New Roman" w:cs="Times New Roman"/>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FCA3B8F"/>
    <w:multiLevelType w:val="hybridMultilevel"/>
    <w:tmpl w:val="40A8ED1C"/>
    <w:lvl w:ilvl="0" w:tplc="8CDEC490">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2" w15:restartNumberingAfterBreak="0">
    <w:nsid w:val="50453074"/>
    <w:multiLevelType w:val="hybridMultilevel"/>
    <w:tmpl w:val="73BEC400"/>
    <w:lvl w:ilvl="0" w:tplc="E4E0E88A">
      <w:start w:val="1"/>
      <w:numFmt w:val="lowerRoman"/>
      <w:lvlText w:val="(%1)"/>
      <w:lvlJc w:val="left"/>
      <w:pPr>
        <w:ind w:left="445" w:hanging="390"/>
      </w:pPr>
      <w:rPr>
        <w:rFonts w:ascii="Times New Roman" w:eastAsia="Times New Roman" w:hAnsi="Times New Roman" w:cs="Times New Roman"/>
      </w:rPr>
    </w:lvl>
    <w:lvl w:ilvl="1" w:tplc="0C090019" w:tentative="1">
      <w:start w:val="1"/>
      <w:numFmt w:val="lowerLetter"/>
      <w:lvlText w:val="%2."/>
      <w:lvlJc w:val="left"/>
      <w:pPr>
        <w:ind w:left="1135" w:hanging="360"/>
      </w:pPr>
      <w:rPr>
        <w:rFonts w:cs="Times New Roman"/>
      </w:rPr>
    </w:lvl>
    <w:lvl w:ilvl="2" w:tplc="0C09001B" w:tentative="1">
      <w:start w:val="1"/>
      <w:numFmt w:val="lowerRoman"/>
      <w:lvlText w:val="%3."/>
      <w:lvlJc w:val="right"/>
      <w:pPr>
        <w:ind w:left="1855" w:hanging="180"/>
      </w:pPr>
      <w:rPr>
        <w:rFonts w:cs="Times New Roman"/>
      </w:rPr>
    </w:lvl>
    <w:lvl w:ilvl="3" w:tplc="0C09000F" w:tentative="1">
      <w:start w:val="1"/>
      <w:numFmt w:val="decimal"/>
      <w:lvlText w:val="%4."/>
      <w:lvlJc w:val="left"/>
      <w:pPr>
        <w:ind w:left="2575" w:hanging="360"/>
      </w:pPr>
      <w:rPr>
        <w:rFonts w:cs="Times New Roman"/>
      </w:rPr>
    </w:lvl>
    <w:lvl w:ilvl="4" w:tplc="0C090019" w:tentative="1">
      <w:start w:val="1"/>
      <w:numFmt w:val="lowerLetter"/>
      <w:lvlText w:val="%5."/>
      <w:lvlJc w:val="left"/>
      <w:pPr>
        <w:ind w:left="3295" w:hanging="360"/>
      </w:pPr>
      <w:rPr>
        <w:rFonts w:cs="Times New Roman"/>
      </w:rPr>
    </w:lvl>
    <w:lvl w:ilvl="5" w:tplc="0C09001B" w:tentative="1">
      <w:start w:val="1"/>
      <w:numFmt w:val="lowerRoman"/>
      <w:lvlText w:val="%6."/>
      <w:lvlJc w:val="right"/>
      <w:pPr>
        <w:ind w:left="4015" w:hanging="180"/>
      </w:pPr>
      <w:rPr>
        <w:rFonts w:cs="Times New Roman"/>
      </w:rPr>
    </w:lvl>
    <w:lvl w:ilvl="6" w:tplc="0C09000F" w:tentative="1">
      <w:start w:val="1"/>
      <w:numFmt w:val="decimal"/>
      <w:lvlText w:val="%7."/>
      <w:lvlJc w:val="left"/>
      <w:pPr>
        <w:ind w:left="4735" w:hanging="360"/>
      </w:pPr>
      <w:rPr>
        <w:rFonts w:cs="Times New Roman"/>
      </w:rPr>
    </w:lvl>
    <w:lvl w:ilvl="7" w:tplc="0C090019" w:tentative="1">
      <w:start w:val="1"/>
      <w:numFmt w:val="lowerLetter"/>
      <w:lvlText w:val="%8."/>
      <w:lvlJc w:val="left"/>
      <w:pPr>
        <w:ind w:left="5455" w:hanging="360"/>
      </w:pPr>
      <w:rPr>
        <w:rFonts w:cs="Times New Roman"/>
      </w:rPr>
    </w:lvl>
    <w:lvl w:ilvl="8" w:tplc="0C09001B" w:tentative="1">
      <w:start w:val="1"/>
      <w:numFmt w:val="lowerRoman"/>
      <w:lvlText w:val="%9."/>
      <w:lvlJc w:val="right"/>
      <w:pPr>
        <w:ind w:left="6175" w:hanging="180"/>
      </w:pPr>
      <w:rPr>
        <w:rFonts w:cs="Times New Roman"/>
      </w:rPr>
    </w:lvl>
  </w:abstractNum>
  <w:abstractNum w:abstractNumId="23" w15:restartNumberingAfterBreak="0">
    <w:nsid w:val="5073075E"/>
    <w:multiLevelType w:val="hybridMultilevel"/>
    <w:tmpl w:val="D944BC68"/>
    <w:lvl w:ilvl="0" w:tplc="F5B6DAA8">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D926400"/>
    <w:multiLevelType w:val="hybridMultilevel"/>
    <w:tmpl w:val="0A2A3CFE"/>
    <w:lvl w:ilvl="0" w:tplc="38EE4BFA">
      <w:start w:val="1"/>
      <w:numFmt w:val="lowerLetter"/>
      <w:lvlText w:val="(%1)"/>
      <w:lvlJc w:val="left"/>
      <w:pPr>
        <w:ind w:left="1778" w:hanging="360"/>
      </w:pPr>
      <w:rPr>
        <w:rFonts w:cs="Times New Roman" w:hint="default"/>
      </w:rPr>
    </w:lvl>
    <w:lvl w:ilvl="1" w:tplc="0C090019" w:tentative="1">
      <w:start w:val="1"/>
      <w:numFmt w:val="lowerLetter"/>
      <w:lvlText w:val="%2."/>
      <w:lvlJc w:val="left"/>
      <w:pPr>
        <w:ind w:left="2498" w:hanging="360"/>
      </w:pPr>
      <w:rPr>
        <w:rFonts w:cs="Times New Roman"/>
      </w:rPr>
    </w:lvl>
    <w:lvl w:ilvl="2" w:tplc="0C09001B" w:tentative="1">
      <w:start w:val="1"/>
      <w:numFmt w:val="lowerRoman"/>
      <w:lvlText w:val="%3."/>
      <w:lvlJc w:val="right"/>
      <w:pPr>
        <w:ind w:left="3218" w:hanging="180"/>
      </w:pPr>
      <w:rPr>
        <w:rFonts w:cs="Times New Roman"/>
      </w:rPr>
    </w:lvl>
    <w:lvl w:ilvl="3" w:tplc="0C09000F" w:tentative="1">
      <w:start w:val="1"/>
      <w:numFmt w:val="decimal"/>
      <w:lvlText w:val="%4."/>
      <w:lvlJc w:val="left"/>
      <w:pPr>
        <w:ind w:left="3938" w:hanging="360"/>
      </w:pPr>
      <w:rPr>
        <w:rFonts w:cs="Times New Roman"/>
      </w:rPr>
    </w:lvl>
    <w:lvl w:ilvl="4" w:tplc="0C090019" w:tentative="1">
      <w:start w:val="1"/>
      <w:numFmt w:val="lowerLetter"/>
      <w:lvlText w:val="%5."/>
      <w:lvlJc w:val="left"/>
      <w:pPr>
        <w:ind w:left="4658" w:hanging="360"/>
      </w:pPr>
      <w:rPr>
        <w:rFonts w:cs="Times New Roman"/>
      </w:rPr>
    </w:lvl>
    <w:lvl w:ilvl="5" w:tplc="0C09001B" w:tentative="1">
      <w:start w:val="1"/>
      <w:numFmt w:val="lowerRoman"/>
      <w:lvlText w:val="%6."/>
      <w:lvlJc w:val="right"/>
      <w:pPr>
        <w:ind w:left="5378" w:hanging="180"/>
      </w:pPr>
      <w:rPr>
        <w:rFonts w:cs="Times New Roman"/>
      </w:rPr>
    </w:lvl>
    <w:lvl w:ilvl="6" w:tplc="0C09000F" w:tentative="1">
      <w:start w:val="1"/>
      <w:numFmt w:val="decimal"/>
      <w:lvlText w:val="%7."/>
      <w:lvlJc w:val="left"/>
      <w:pPr>
        <w:ind w:left="6098" w:hanging="360"/>
      </w:pPr>
      <w:rPr>
        <w:rFonts w:cs="Times New Roman"/>
      </w:rPr>
    </w:lvl>
    <w:lvl w:ilvl="7" w:tplc="0C090019" w:tentative="1">
      <w:start w:val="1"/>
      <w:numFmt w:val="lowerLetter"/>
      <w:lvlText w:val="%8."/>
      <w:lvlJc w:val="left"/>
      <w:pPr>
        <w:ind w:left="6818" w:hanging="360"/>
      </w:pPr>
      <w:rPr>
        <w:rFonts w:cs="Times New Roman"/>
      </w:rPr>
    </w:lvl>
    <w:lvl w:ilvl="8" w:tplc="0C09001B" w:tentative="1">
      <w:start w:val="1"/>
      <w:numFmt w:val="lowerRoman"/>
      <w:lvlText w:val="%9."/>
      <w:lvlJc w:val="right"/>
      <w:pPr>
        <w:ind w:left="7538" w:hanging="180"/>
      </w:pPr>
      <w:rPr>
        <w:rFonts w:cs="Times New Roman"/>
      </w:rPr>
    </w:lvl>
  </w:abstractNum>
  <w:abstractNum w:abstractNumId="25" w15:restartNumberingAfterBreak="0">
    <w:nsid w:val="5F6B63A9"/>
    <w:multiLevelType w:val="hybridMultilevel"/>
    <w:tmpl w:val="DCEA9A2E"/>
    <w:lvl w:ilvl="0" w:tplc="54C0C206">
      <w:start w:val="1"/>
      <w:numFmt w:val="lowerLetter"/>
      <w:lvlText w:val="(%1)"/>
      <w:lvlJc w:val="left"/>
      <w:pPr>
        <w:ind w:left="1058" w:hanging="360"/>
      </w:pPr>
      <w:rPr>
        <w:rFonts w:cs="Times New Roman" w:hint="default"/>
      </w:rPr>
    </w:lvl>
    <w:lvl w:ilvl="1" w:tplc="0C090019" w:tentative="1">
      <w:start w:val="1"/>
      <w:numFmt w:val="lowerLetter"/>
      <w:lvlText w:val="%2."/>
      <w:lvlJc w:val="left"/>
      <w:pPr>
        <w:ind w:left="1778" w:hanging="360"/>
      </w:pPr>
      <w:rPr>
        <w:rFonts w:cs="Times New Roman"/>
      </w:rPr>
    </w:lvl>
    <w:lvl w:ilvl="2" w:tplc="0C09001B" w:tentative="1">
      <w:start w:val="1"/>
      <w:numFmt w:val="lowerRoman"/>
      <w:lvlText w:val="%3."/>
      <w:lvlJc w:val="right"/>
      <w:pPr>
        <w:ind w:left="2498" w:hanging="180"/>
      </w:pPr>
      <w:rPr>
        <w:rFonts w:cs="Times New Roman"/>
      </w:rPr>
    </w:lvl>
    <w:lvl w:ilvl="3" w:tplc="0C09000F" w:tentative="1">
      <w:start w:val="1"/>
      <w:numFmt w:val="decimal"/>
      <w:lvlText w:val="%4."/>
      <w:lvlJc w:val="left"/>
      <w:pPr>
        <w:ind w:left="3218" w:hanging="360"/>
      </w:pPr>
      <w:rPr>
        <w:rFonts w:cs="Times New Roman"/>
      </w:rPr>
    </w:lvl>
    <w:lvl w:ilvl="4" w:tplc="0C090019" w:tentative="1">
      <w:start w:val="1"/>
      <w:numFmt w:val="lowerLetter"/>
      <w:lvlText w:val="%5."/>
      <w:lvlJc w:val="left"/>
      <w:pPr>
        <w:ind w:left="3938" w:hanging="360"/>
      </w:pPr>
      <w:rPr>
        <w:rFonts w:cs="Times New Roman"/>
      </w:rPr>
    </w:lvl>
    <w:lvl w:ilvl="5" w:tplc="0C09001B" w:tentative="1">
      <w:start w:val="1"/>
      <w:numFmt w:val="lowerRoman"/>
      <w:lvlText w:val="%6."/>
      <w:lvlJc w:val="right"/>
      <w:pPr>
        <w:ind w:left="4658" w:hanging="180"/>
      </w:pPr>
      <w:rPr>
        <w:rFonts w:cs="Times New Roman"/>
      </w:rPr>
    </w:lvl>
    <w:lvl w:ilvl="6" w:tplc="0C09000F" w:tentative="1">
      <w:start w:val="1"/>
      <w:numFmt w:val="decimal"/>
      <w:lvlText w:val="%7."/>
      <w:lvlJc w:val="left"/>
      <w:pPr>
        <w:ind w:left="5378" w:hanging="360"/>
      </w:pPr>
      <w:rPr>
        <w:rFonts w:cs="Times New Roman"/>
      </w:rPr>
    </w:lvl>
    <w:lvl w:ilvl="7" w:tplc="0C090019" w:tentative="1">
      <w:start w:val="1"/>
      <w:numFmt w:val="lowerLetter"/>
      <w:lvlText w:val="%8."/>
      <w:lvlJc w:val="left"/>
      <w:pPr>
        <w:ind w:left="6098" w:hanging="360"/>
      </w:pPr>
      <w:rPr>
        <w:rFonts w:cs="Times New Roman"/>
      </w:rPr>
    </w:lvl>
    <w:lvl w:ilvl="8" w:tplc="0C09001B" w:tentative="1">
      <w:start w:val="1"/>
      <w:numFmt w:val="lowerRoman"/>
      <w:lvlText w:val="%9."/>
      <w:lvlJc w:val="right"/>
      <w:pPr>
        <w:ind w:left="6818" w:hanging="180"/>
      </w:pPr>
      <w:rPr>
        <w:rFonts w:cs="Times New Roman"/>
      </w:rPr>
    </w:lvl>
  </w:abstractNum>
  <w:abstractNum w:abstractNumId="26" w15:restartNumberingAfterBreak="0">
    <w:nsid w:val="62E7127E"/>
    <w:multiLevelType w:val="hybridMultilevel"/>
    <w:tmpl w:val="D6AE4FD8"/>
    <w:lvl w:ilvl="0" w:tplc="84FC2E2C">
      <w:start w:val="1"/>
      <w:numFmt w:val="lowerLetter"/>
      <w:lvlText w:val="(%1)"/>
      <w:lvlJc w:val="left"/>
      <w:pPr>
        <w:ind w:left="1353" w:hanging="360"/>
      </w:pPr>
      <w:rPr>
        <w:rFonts w:hint="default"/>
        <w:b w:val="0"/>
        <w:i w:val="0"/>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7" w15:restartNumberingAfterBreak="0">
    <w:nsid w:val="68B83022"/>
    <w:multiLevelType w:val="hybridMultilevel"/>
    <w:tmpl w:val="768652FC"/>
    <w:lvl w:ilvl="0" w:tplc="CB448BC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7D7A4B"/>
    <w:multiLevelType w:val="hybridMultilevel"/>
    <w:tmpl w:val="D4C62994"/>
    <w:lvl w:ilvl="0" w:tplc="477E314E">
      <w:start w:val="1"/>
      <w:numFmt w:val="lowerLetter"/>
      <w:lvlText w:val="(%1)"/>
      <w:lvlJc w:val="left"/>
      <w:pPr>
        <w:ind w:left="1099" w:hanging="39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num w:numId="1">
    <w:abstractNumId w:val="3"/>
  </w:num>
  <w:num w:numId="2">
    <w:abstractNumId w:val="16"/>
  </w:num>
  <w:num w:numId="3">
    <w:abstractNumId w:val="22"/>
  </w:num>
  <w:num w:numId="4">
    <w:abstractNumId w:val="5"/>
  </w:num>
  <w:num w:numId="5">
    <w:abstractNumId w:val="12"/>
  </w:num>
  <w:num w:numId="6">
    <w:abstractNumId w:val="25"/>
  </w:num>
  <w:num w:numId="7">
    <w:abstractNumId w:val="7"/>
  </w:num>
  <w:num w:numId="8">
    <w:abstractNumId w:val="6"/>
  </w:num>
  <w:num w:numId="9">
    <w:abstractNumId w:val="8"/>
  </w:num>
  <w:num w:numId="10">
    <w:abstractNumId w:val="0"/>
  </w:num>
  <w:num w:numId="11">
    <w:abstractNumId w:val="24"/>
  </w:num>
  <w:num w:numId="12">
    <w:abstractNumId w:val="10"/>
  </w:num>
  <w:num w:numId="13">
    <w:abstractNumId w:val="4"/>
  </w:num>
  <w:num w:numId="14">
    <w:abstractNumId w:val="18"/>
  </w:num>
  <w:num w:numId="15">
    <w:abstractNumId w:val="11"/>
  </w:num>
  <w:num w:numId="16">
    <w:abstractNumId w:val="19"/>
  </w:num>
  <w:num w:numId="17">
    <w:abstractNumId w:val="13"/>
  </w:num>
  <w:num w:numId="18">
    <w:abstractNumId w:val="9"/>
  </w:num>
  <w:num w:numId="19">
    <w:abstractNumId w:val="28"/>
  </w:num>
  <w:num w:numId="20">
    <w:abstractNumId w:val="17"/>
  </w:num>
  <w:num w:numId="21">
    <w:abstractNumId w:val="2"/>
  </w:num>
  <w:num w:numId="22">
    <w:abstractNumId w:val="15"/>
  </w:num>
  <w:num w:numId="23">
    <w:abstractNumId w:val="23"/>
  </w:num>
  <w:num w:numId="24">
    <w:abstractNumId w:val="20"/>
  </w:num>
  <w:num w:numId="25">
    <w:abstractNumId w:val="21"/>
  </w:num>
  <w:num w:numId="26">
    <w:abstractNumId w:val="1"/>
  </w:num>
  <w:num w:numId="27">
    <w:abstractNumId w:val="26"/>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105"/>
    <w:rsid w:val="00003CA7"/>
    <w:rsid w:val="000102B7"/>
    <w:rsid w:val="000336AD"/>
    <w:rsid w:val="00034890"/>
    <w:rsid w:val="00050EC8"/>
    <w:rsid w:val="00056C52"/>
    <w:rsid w:val="00064A02"/>
    <w:rsid w:val="00071DC2"/>
    <w:rsid w:val="00081E16"/>
    <w:rsid w:val="000A729C"/>
    <w:rsid w:val="000C17AF"/>
    <w:rsid w:val="000C5925"/>
    <w:rsid w:val="000D6BDF"/>
    <w:rsid w:val="000F55F9"/>
    <w:rsid w:val="000F6BC1"/>
    <w:rsid w:val="00144100"/>
    <w:rsid w:val="00170904"/>
    <w:rsid w:val="00173EB5"/>
    <w:rsid w:val="00176FE1"/>
    <w:rsid w:val="001A310A"/>
    <w:rsid w:val="001C04A4"/>
    <w:rsid w:val="001D1F6C"/>
    <w:rsid w:val="001D6C59"/>
    <w:rsid w:val="001E1BB6"/>
    <w:rsid w:val="001F4F52"/>
    <w:rsid w:val="0020208A"/>
    <w:rsid w:val="00214C02"/>
    <w:rsid w:val="0023694A"/>
    <w:rsid w:val="00252BE1"/>
    <w:rsid w:val="002572ED"/>
    <w:rsid w:val="00280596"/>
    <w:rsid w:val="00280CD5"/>
    <w:rsid w:val="00294451"/>
    <w:rsid w:val="002A4908"/>
    <w:rsid w:val="002B166A"/>
    <w:rsid w:val="002C6F12"/>
    <w:rsid w:val="00304092"/>
    <w:rsid w:val="0032184B"/>
    <w:rsid w:val="00361D2C"/>
    <w:rsid w:val="00374A1B"/>
    <w:rsid w:val="0039073F"/>
    <w:rsid w:val="00390DD2"/>
    <w:rsid w:val="003950FB"/>
    <w:rsid w:val="003A39B9"/>
    <w:rsid w:val="003C0D80"/>
    <w:rsid w:val="003C40A8"/>
    <w:rsid w:val="003C46DA"/>
    <w:rsid w:val="004331FB"/>
    <w:rsid w:val="00434582"/>
    <w:rsid w:val="00440D29"/>
    <w:rsid w:val="004501A8"/>
    <w:rsid w:val="0046420F"/>
    <w:rsid w:val="004721BE"/>
    <w:rsid w:val="00482192"/>
    <w:rsid w:val="004939D3"/>
    <w:rsid w:val="004A60CD"/>
    <w:rsid w:val="004A7B40"/>
    <w:rsid w:val="004E4177"/>
    <w:rsid w:val="00500440"/>
    <w:rsid w:val="00502F0B"/>
    <w:rsid w:val="0053328C"/>
    <w:rsid w:val="0053408A"/>
    <w:rsid w:val="00541C0D"/>
    <w:rsid w:val="005436D2"/>
    <w:rsid w:val="00546D87"/>
    <w:rsid w:val="00547053"/>
    <w:rsid w:val="005836B3"/>
    <w:rsid w:val="005B381C"/>
    <w:rsid w:val="005B7362"/>
    <w:rsid w:val="005C5F76"/>
    <w:rsid w:val="005D131F"/>
    <w:rsid w:val="005D6AB9"/>
    <w:rsid w:val="005F28E5"/>
    <w:rsid w:val="005F3B7F"/>
    <w:rsid w:val="0060604A"/>
    <w:rsid w:val="00607DFE"/>
    <w:rsid w:val="00620F84"/>
    <w:rsid w:val="00622B69"/>
    <w:rsid w:val="00624780"/>
    <w:rsid w:val="00627105"/>
    <w:rsid w:val="00634580"/>
    <w:rsid w:val="00645868"/>
    <w:rsid w:val="00653693"/>
    <w:rsid w:val="006C5E4E"/>
    <w:rsid w:val="006D197C"/>
    <w:rsid w:val="006D1B76"/>
    <w:rsid w:val="006E1FCC"/>
    <w:rsid w:val="006F7067"/>
    <w:rsid w:val="007027F7"/>
    <w:rsid w:val="0072431F"/>
    <w:rsid w:val="00736C95"/>
    <w:rsid w:val="007549F1"/>
    <w:rsid w:val="00765F09"/>
    <w:rsid w:val="00772FCE"/>
    <w:rsid w:val="0077404C"/>
    <w:rsid w:val="00787BB9"/>
    <w:rsid w:val="007A6F43"/>
    <w:rsid w:val="007B1FDD"/>
    <w:rsid w:val="007B6AD6"/>
    <w:rsid w:val="007D74F2"/>
    <w:rsid w:val="007E1480"/>
    <w:rsid w:val="008034B9"/>
    <w:rsid w:val="00810814"/>
    <w:rsid w:val="00823C03"/>
    <w:rsid w:val="0083427D"/>
    <w:rsid w:val="00843B61"/>
    <w:rsid w:val="0086234C"/>
    <w:rsid w:val="00875D46"/>
    <w:rsid w:val="0088306C"/>
    <w:rsid w:val="008952A1"/>
    <w:rsid w:val="008A026C"/>
    <w:rsid w:val="008A12AA"/>
    <w:rsid w:val="008D015B"/>
    <w:rsid w:val="009000AD"/>
    <w:rsid w:val="0091743E"/>
    <w:rsid w:val="00942D63"/>
    <w:rsid w:val="00953971"/>
    <w:rsid w:val="00970A0C"/>
    <w:rsid w:val="00980ADC"/>
    <w:rsid w:val="00982CE2"/>
    <w:rsid w:val="009921A2"/>
    <w:rsid w:val="00993AB5"/>
    <w:rsid w:val="009A24E2"/>
    <w:rsid w:val="009A25C6"/>
    <w:rsid w:val="009B3D51"/>
    <w:rsid w:val="009B75C7"/>
    <w:rsid w:val="009D1648"/>
    <w:rsid w:val="009E1130"/>
    <w:rsid w:val="009F13B7"/>
    <w:rsid w:val="00A04D2D"/>
    <w:rsid w:val="00A05982"/>
    <w:rsid w:val="00A119BA"/>
    <w:rsid w:val="00A16FA1"/>
    <w:rsid w:val="00A50FFF"/>
    <w:rsid w:val="00A606A3"/>
    <w:rsid w:val="00A628AE"/>
    <w:rsid w:val="00A954D1"/>
    <w:rsid w:val="00A96836"/>
    <w:rsid w:val="00A9743A"/>
    <w:rsid w:val="00AA065B"/>
    <w:rsid w:val="00AC35FE"/>
    <w:rsid w:val="00AC57AA"/>
    <w:rsid w:val="00AE16C1"/>
    <w:rsid w:val="00AF7372"/>
    <w:rsid w:val="00B04260"/>
    <w:rsid w:val="00B33ADA"/>
    <w:rsid w:val="00B52E3A"/>
    <w:rsid w:val="00B552CD"/>
    <w:rsid w:val="00B56C32"/>
    <w:rsid w:val="00B7092D"/>
    <w:rsid w:val="00B724C0"/>
    <w:rsid w:val="00B83882"/>
    <w:rsid w:val="00B92103"/>
    <w:rsid w:val="00B934F3"/>
    <w:rsid w:val="00BF66A3"/>
    <w:rsid w:val="00C322D9"/>
    <w:rsid w:val="00C37B7D"/>
    <w:rsid w:val="00C37D28"/>
    <w:rsid w:val="00C41947"/>
    <w:rsid w:val="00C449C4"/>
    <w:rsid w:val="00C60883"/>
    <w:rsid w:val="00C635C9"/>
    <w:rsid w:val="00C73BDB"/>
    <w:rsid w:val="00C93640"/>
    <w:rsid w:val="00CB6A02"/>
    <w:rsid w:val="00CC6CF5"/>
    <w:rsid w:val="00CD757A"/>
    <w:rsid w:val="00CE1B23"/>
    <w:rsid w:val="00CE375A"/>
    <w:rsid w:val="00D16EC6"/>
    <w:rsid w:val="00D20312"/>
    <w:rsid w:val="00D3120C"/>
    <w:rsid w:val="00D5400B"/>
    <w:rsid w:val="00D564FE"/>
    <w:rsid w:val="00D64594"/>
    <w:rsid w:val="00D66B5E"/>
    <w:rsid w:val="00D74DEB"/>
    <w:rsid w:val="00D7605A"/>
    <w:rsid w:val="00DA1FF6"/>
    <w:rsid w:val="00DC5FDA"/>
    <w:rsid w:val="00DD1B0D"/>
    <w:rsid w:val="00DD6DC2"/>
    <w:rsid w:val="00DE3CD1"/>
    <w:rsid w:val="00E20643"/>
    <w:rsid w:val="00E276AC"/>
    <w:rsid w:val="00E54F61"/>
    <w:rsid w:val="00E66A3B"/>
    <w:rsid w:val="00E76B39"/>
    <w:rsid w:val="00E828F3"/>
    <w:rsid w:val="00E87B5E"/>
    <w:rsid w:val="00EA0C25"/>
    <w:rsid w:val="00EC36E1"/>
    <w:rsid w:val="00EC3B84"/>
    <w:rsid w:val="00ED407A"/>
    <w:rsid w:val="00EE116F"/>
    <w:rsid w:val="00EF2B5E"/>
    <w:rsid w:val="00EF6E23"/>
    <w:rsid w:val="00F26D32"/>
    <w:rsid w:val="00F51067"/>
    <w:rsid w:val="00F62EBC"/>
    <w:rsid w:val="00F762DF"/>
    <w:rsid w:val="00FA049E"/>
    <w:rsid w:val="00FB4041"/>
    <w:rsid w:val="00FB5385"/>
    <w:rsid w:val="00FC10BB"/>
    <w:rsid w:val="00FC2FD2"/>
    <w:rsid w:val="00FC5032"/>
    <w:rsid w:val="00FD65D4"/>
    <w:rsid w:val="00FE076B"/>
    <w:rsid w:val="00FF4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E0376"/>
  <w14:defaultImageDpi w14:val="0"/>
  <w15:docId w15:val="{7577BBCB-EE9A-4C32-9375-DCA2F9D5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426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280596"/>
    <w:pPr>
      <w:tabs>
        <w:tab w:val="left" w:pos="2400"/>
        <w:tab w:val="left" w:pos="2880"/>
      </w:tabs>
      <w:spacing w:before="1220" w:after="100" w:line="240" w:lineRule="auto"/>
    </w:pPr>
    <w:rPr>
      <w:rFonts w:ascii="Arial" w:hAnsi="Arial"/>
      <w:b/>
      <w:sz w:val="40"/>
      <w:szCs w:val="20"/>
    </w:rPr>
  </w:style>
  <w:style w:type="paragraph" w:customStyle="1" w:styleId="N-line3">
    <w:name w:val="N-line3"/>
    <w:basedOn w:val="Normal"/>
    <w:next w:val="Normal"/>
    <w:rsid w:val="00280596"/>
    <w:pPr>
      <w:pBdr>
        <w:bottom w:val="single" w:sz="12" w:space="1" w:color="auto"/>
      </w:pBdr>
      <w:spacing w:after="0" w:line="240" w:lineRule="auto"/>
      <w:jc w:val="both"/>
    </w:pPr>
    <w:rPr>
      <w:rFonts w:ascii="Times New Roman" w:hAnsi="Times New Roman"/>
      <w:sz w:val="24"/>
      <w:szCs w:val="20"/>
    </w:rPr>
  </w:style>
  <w:style w:type="paragraph" w:customStyle="1" w:styleId="madeunder">
    <w:name w:val="made under"/>
    <w:basedOn w:val="Normal"/>
    <w:rsid w:val="00280596"/>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280596"/>
    <w:pPr>
      <w:tabs>
        <w:tab w:val="left" w:pos="2600"/>
      </w:tabs>
      <w:spacing w:before="200" w:after="60" w:line="240" w:lineRule="auto"/>
      <w:jc w:val="both"/>
    </w:pPr>
    <w:rPr>
      <w:rFonts w:ascii="Arial" w:hAnsi="Arial"/>
      <w:b/>
      <w:sz w:val="24"/>
      <w:szCs w:val="20"/>
    </w:rPr>
  </w:style>
  <w:style w:type="character" w:styleId="Hyperlink">
    <w:name w:val="Hyperlink"/>
    <w:basedOn w:val="DefaultParagraphFont"/>
    <w:uiPriority w:val="99"/>
    <w:unhideWhenUsed/>
    <w:rsid w:val="00280596"/>
    <w:rPr>
      <w:rFonts w:cs="Times New Roman"/>
      <w:color w:val="0563C1" w:themeColor="hyperlink"/>
      <w:u w:val="single"/>
    </w:rPr>
  </w:style>
  <w:style w:type="paragraph" w:styleId="ListParagraph">
    <w:name w:val="List Paragraph"/>
    <w:basedOn w:val="Normal"/>
    <w:link w:val="ListParagraphChar"/>
    <w:uiPriority w:val="34"/>
    <w:qFormat/>
    <w:rsid w:val="00622B69"/>
    <w:pPr>
      <w:spacing w:after="0" w:line="240" w:lineRule="auto"/>
      <w:ind w:left="720"/>
      <w:contextualSpacing/>
    </w:pPr>
    <w:rPr>
      <w:rFonts w:ascii="Times New Roman" w:hAnsi="Times New Roman"/>
      <w:sz w:val="24"/>
      <w:szCs w:val="20"/>
    </w:rPr>
  </w:style>
  <w:style w:type="character" w:customStyle="1" w:styleId="ListParagraphChar">
    <w:name w:val="List Paragraph Char"/>
    <w:basedOn w:val="DefaultParagraphFont"/>
    <w:link w:val="ListParagraph"/>
    <w:uiPriority w:val="34"/>
    <w:locked/>
    <w:rsid w:val="00622B6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80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0ADC"/>
    <w:rPr>
      <w:rFonts w:ascii="Segoe UI" w:hAnsi="Segoe UI" w:cs="Segoe UI"/>
      <w:sz w:val="18"/>
      <w:szCs w:val="18"/>
    </w:rPr>
  </w:style>
  <w:style w:type="paragraph" w:styleId="Header">
    <w:name w:val="header"/>
    <w:basedOn w:val="Normal"/>
    <w:link w:val="HeaderChar"/>
    <w:uiPriority w:val="99"/>
    <w:unhideWhenUsed/>
    <w:rsid w:val="00546D8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46D87"/>
    <w:rPr>
      <w:rFonts w:cs="Times New Roman"/>
    </w:rPr>
  </w:style>
  <w:style w:type="paragraph" w:styleId="Footer">
    <w:name w:val="footer"/>
    <w:basedOn w:val="Normal"/>
    <w:link w:val="FooterChar"/>
    <w:uiPriority w:val="99"/>
    <w:unhideWhenUsed/>
    <w:rsid w:val="00546D8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46D87"/>
    <w:rPr>
      <w:rFonts w:cs="Times New Roman"/>
    </w:rPr>
  </w:style>
  <w:style w:type="table" w:styleId="TableGrid">
    <w:name w:val="Table Grid"/>
    <w:basedOn w:val="TableNormal"/>
    <w:uiPriority w:val="59"/>
    <w:rsid w:val="00033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41947"/>
    <w:rPr>
      <w:sz w:val="16"/>
      <w:szCs w:val="16"/>
    </w:rPr>
  </w:style>
  <w:style w:type="paragraph" w:styleId="CommentText">
    <w:name w:val="annotation text"/>
    <w:basedOn w:val="Normal"/>
    <w:link w:val="CommentTextChar"/>
    <w:uiPriority w:val="99"/>
    <w:rsid w:val="00C41947"/>
    <w:pPr>
      <w:spacing w:line="240" w:lineRule="auto"/>
    </w:pPr>
    <w:rPr>
      <w:sz w:val="20"/>
      <w:szCs w:val="20"/>
    </w:rPr>
  </w:style>
  <w:style w:type="character" w:customStyle="1" w:styleId="CommentTextChar">
    <w:name w:val="Comment Text Char"/>
    <w:basedOn w:val="DefaultParagraphFont"/>
    <w:link w:val="CommentText"/>
    <w:uiPriority w:val="99"/>
    <w:rsid w:val="00C41947"/>
    <w:rPr>
      <w:rFonts w:cs="Times New Roman"/>
      <w:sz w:val="20"/>
      <w:szCs w:val="20"/>
    </w:rPr>
  </w:style>
  <w:style w:type="paragraph" w:styleId="CommentSubject">
    <w:name w:val="annotation subject"/>
    <w:basedOn w:val="CommentText"/>
    <w:next w:val="CommentText"/>
    <w:link w:val="CommentSubjectChar"/>
    <w:uiPriority w:val="99"/>
    <w:rsid w:val="00C41947"/>
    <w:rPr>
      <w:b/>
      <w:bCs/>
    </w:rPr>
  </w:style>
  <w:style w:type="character" w:customStyle="1" w:styleId="CommentSubjectChar">
    <w:name w:val="Comment Subject Char"/>
    <w:basedOn w:val="CommentTextChar"/>
    <w:link w:val="CommentSubject"/>
    <w:uiPriority w:val="99"/>
    <w:rsid w:val="00C41947"/>
    <w:rPr>
      <w:rFonts w:cs="Times New Roman"/>
      <w:b/>
      <w:bCs/>
      <w:sz w:val="20"/>
      <w:szCs w:val="20"/>
    </w:rPr>
  </w:style>
  <w:style w:type="character" w:customStyle="1" w:styleId="frag-defterm">
    <w:name w:val="frag-defterm"/>
    <w:basedOn w:val="DefaultParagraphFont"/>
    <w:rsid w:val="00C41947"/>
  </w:style>
  <w:style w:type="paragraph" w:customStyle="1" w:styleId="paragraph">
    <w:name w:val="paragraph"/>
    <w:basedOn w:val="Normal"/>
    <w:rsid w:val="00390DD2"/>
    <w:pPr>
      <w:spacing w:before="100" w:beforeAutospacing="1" w:after="100" w:afterAutospacing="1" w:line="240" w:lineRule="auto"/>
    </w:pPr>
    <w:rPr>
      <w:rFonts w:ascii="Times New Roman" w:eastAsiaTheme="minorHAnsi" w:hAnsi="Times New Roman"/>
      <w:sz w:val="24"/>
      <w:szCs w:val="24"/>
      <w:lang w:eastAsia="en-AU"/>
    </w:rPr>
  </w:style>
  <w:style w:type="paragraph" w:styleId="Revision">
    <w:name w:val="Revision"/>
    <w:hidden/>
    <w:uiPriority w:val="99"/>
    <w:semiHidden/>
    <w:rsid w:val="007B6AD6"/>
    <w:pPr>
      <w:spacing w:after="0" w:line="240" w:lineRule="auto"/>
    </w:pPr>
    <w:rPr>
      <w:rFonts w:cs="Times New Roman"/>
    </w:rPr>
  </w:style>
  <w:style w:type="character" w:styleId="PlaceholderText">
    <w:name w:val="Placeholder Text"/>
    <w:basedOn w:val="DefaultParagraphFont"/>
    <w:uiPriority w:val="99"/>
    <w:semiHidden/>
    <w:rsid w:val="007243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0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8165-7FD7-4943-AD4D-9BDFDEE0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4655</Characters>
  <Application>Microsoft Office Word</Application>
  <DocSecurity>0</DocSecurity>
  <Lines>120</Lines>
  <Paragraphs>69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2019-10-01T00:15:00Z</cp:lastPrinted>
  <dcterms:created xsi:type="dcterms:W3CDTF">2019-10-09T23:15:00Z</dcterms:created>
  <dcterms:modified xsi:type="dcterms:W3CDTF">2019-10-09T23:15:00Z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1102983</vt:lpwstr>
  </property>
  <property fmtid="{D5CDD505-2E9C-101B-9397-08002B2CF9AE}" pid="4" name="JMSREQUIREDCHECKIN">
    <vt:lpwstr/>
  </property>
</Properties>
</file>