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4FAEF" w14:textId="77777777" w:rsidR="00C2764C" w:rsidRPr="00C2764C" w:rsidRDefault="00C2764C" w:rsidP="00C2764C">
      <w:pPr>
        <w:spacing w:before="120"/>
        <w:rPr>
          <w:rFonts w:ascii="Arial" w:hAnsi="Arial" w:cs="Arial"/>
          <w:szCs w:val="20"/>
        </w:rPr>
      </w:pPr>
      <w:bookmarkStart w:id="0" w:name="_Toc44738651"/>
      <w:bookmarkStart w:id="1" w:name="_GoBack"/>
      <w:bookmarkEnd w:id="1"/>
      <w:r w:rsidRPr="00C2764C">
        <w:rPr>
          <w:rFonts w:ascii="Arial" w:hAnsi="Arial" w:cs="Arial"/>
          <w:szCs w:val="20"/>
        </w:rPr>
        <w:t>Australian Capital Territory</w:t>
      </w:r>
    </w:p>
    <w:p w14:paraId="252B5C99" w14:textId="4EB5E605" w:rsidR="00C2764C" w:rsidRPr="00C2764C" w:rsidRDefault="00C2764C" w:rsidP="00C2764C">
      <w:pPr>
        <w:tabs>
          <w:tab w:val="left" w:pos="2400"/>
          <w:tab w:val="left" w:pos="2880"/>
        </w:tabs>
        <w:spacing w:before="700" w:after="100"/>
        <w:rPr>
          <w:rFonts w:ascii="Arial" w:hAnsi="Arial"/>
          <w:b/>
          <w:sz w:val="40"/>
          <w:szCs w:val="20"/>
        </w:rPr>
      </w:pPr>
      <w:bookmarkStart w:id="2" w:name="_Hlk16255787"/>
      <w:r w:rsidRPr="00034D0D">
        <w:rPr>
          <w:rFonts w:ascii="Arial" w:hAnsi="Arial"/>
          <w:b/>
          <w:sz w:val="40"/>
          <w:szCs w:val="20"/>
        </w:rPr>
        <w:t xml:space="preserve">Motor Accident Injuries </w:t>
      </w:r>
      <w:r w:rsidR="00434805">
        <w:rPr>
          <w:rFonts w:ascii="Arial" w:hAnsi="Arial"/>
          <w:b/>
          <w:sz w:val="40"/>
          <w:szCs w:val="20"/>
        </w:rPr>
        <w:t>(</w:t>
      </w:r>
      <w:r w:rsidRPr="00034D0D">
        <w:rPr>
          <w:rFonts w:ascii="Arial" w:hAnsi="Arial"/>
          <w:b/>
          <w:sz w:val="40"/>
          <w:szCs w:val="20"/>
        </w:rPr>
        <w:t xml:space="preserve">UVP Liability </w:t>
      </w:r>
      <w:r w:rsidR="00E578C9" w:rsidRPr="00034D0D">
        <w:rPr>
          <w:rFonts w:ascii="Arial" w:hAnsi="Arial"/>
          <w:b/>
          <w:sz w:val="40"/>
          <w:szCs w:val="20"/>
        </w:rPr>
        <w:t>C</w:t>
      </w:r>
      <w:r w:rsidRPr="00034D0D">
        <w:rPr>
          <w:rFonts w:ascii="Arial" w:hAnsi="Arial"/>
          <w:b/>
          <w:sz w:val="40"/>
          <w:szCs w:val="20"/>
        </w:rPr>
        <w:t>ontribution</w:t>
      </w:r>
      <w:r w:rsidR="00434805">
        <w:rPr>
          <w:rFonts w:ascii="Arial" w:hAnsi="Arial"/>
          <w:b/>
          <w:sz w:val="40"/>
          <w:szCs w:val="20"/>
        </w:rPr>
        <w:t>)</w:t>
      </w:r>
      <w:r w:rsidRPr="00034D0D">
        <w:rPr>
          <w:rFonts w:ascii="Arial" w:hAnsi="Arial"/>
          <w:b/>
          <w:sz w:val="40"/>
          <w:szCs w:val="20"/>
        </w:rPr>
        <w:t xml:space="preserve"> Guideline 2019 </w:t>
      </w:r>
    </w:p>
    <w:bookmarkEnd w:id="2"/>
    <w:p w14:paraId="0B8C0EC9" w14:textId="26240B72" w:rsidR="00C2764C" w:rsidRPr="00C2764C" w:rsidRDefault="00C2764C" w:rsidP="00C2764C">
      <w:pPr>
        <w:spacing w:before="340"/>
        <w:rPr>
          <w:rFonts w:ascii="Arial" w:hAnsi="Arial" w:cs="Arial"/>
          <w:b/>
          <w:bCs/>
          <w:szCs w:val="20"/>
        </w:rPr>
      </w:pPr>
      <w:r w:rsidRPr="00C2764C">
        <w:rPr>
          <w:rFonts w:ascii="Arial" w:hAnsi="Arial" w:cs="Arial"/>
          <w:b/>
          <w:bCs/>
          <w:szCs w:val="20"/>
        </w:rPr>
        <w:t>Disallowable instrument DI</w:t>
      </w:r>
      <w:r w:rsidRPr="00C2764C">
        <w:rPr>
          <w:rFonts w:ascii="Arial" w:hAnsi="Arial" w:cs="Arial"/>
          <w:b/>
          <w:bCs/>
          <w:iCs/>
          <w:szCs w:val="20"/>
        </w:rPr>
        <w:t>2019</w:t>
      </w:r>
      <w:r w:rsidRPr="00C2764C">
        <w:rPr>
          <w:rFonts w:ascii="Arial" w:hAnsi="Arial" w:cs="Arial"/>
          <w:b/>
          <w:bCs/>
          <w:szCs w:val="20"/>
        </w:rPr>
        <w:t>–</w:t>
      </w:r>
      <w:r w:rsidR="00D81BF5">
        <w:rPr>
          <w:rFonts w:ascii="Arial" w:hAnsi="Arial" w:cs="Arial"/>
          <w:b/>
          <w:bCs/>
          <w:szCs w:val="20"/>
        </w:rPr>
        <w:t>277</w:t>
      </w:r>
    </w:p>
    <w:p w14:paraId="171FE726" w14:textId="77777777" w:rsidR="00C2764C" w:rsidRPr="00C2764C" w:rsidRDefault="00C2764C" w:rsidP="00C2764C">
      <w:pPr>
        <w:spacing w:before="300"/>
        <w:jc w:val="both"/>
        <w:rPr>
          <w:szCs w:val="20"/>
        </w:rPr>
      </w:pPr>
      <w:r w:rsidRPr="00C2764C">
        <w:rPr>
          <w:szCs w:val="20"/>
        </w:rPr>
        <w:t xml:space="preserve">made under the  </w:t>
      </w:r>
    </w:p>
    <w:p w14:paraId="3DF36423" w14:textId="530AA55C" w:rsidR="00C2764C" w:rsidRPr="00C2764C" w:rsidRDefault="00C2764C" w:rsidP="00C2764C">
      <w:pPr>
        <w:tabs>
          <w:tab w:val="left" w:pos="2600"/>
        </w:tabs>
        <w:spacing w:before="320"/>
        <w:jc w:val="both"/>
        <w:rPr>
          <w:rFonts w:ascii="Arial" w:hAnsi="Arial" w:cs="Arial"/>
          <w:b/>
          <w:sz w:val="20"/>
          <w:szCs w:val="20"/>
        </w:rPr>
      </w:pPr>
      <w:bookmarkStart w:id="3" w:name="_Hlk16256184"/>
      <w:r w:rsidRPr="00C2764C">
        <w:rPr>
          <w:rFonts w:ascii="Arial" w:hAnsi="Arial" w:cs="Arial"/>
          <w:b/>
          <w:i/>
          <w:sz w:val="20"/>
          <w:szCs w:val="20"/>
        </w:rPr>
        <w:t>Motor Accident Injuries Act 2019</w:t>
      </w:r>
      <w:bookmarkEnd w:id="3"/>
      <w:r w:rsidRPr="00C2764C">
        <w:rPr>
          <w:rFonts w:ascii="Arial" w:hAnsi="Arial" w:cs="Arial"/>
          <w:b/>
          <w:sz w:val="20"/>
          <w:szCs w:val="20"/>
        </w:rPr>
        <w:t xml:space="preserve">, section 332, MAI Commission must decide </w:t>
      </w:r>
      <w:r w:rsidR="00A61530">
        <w:rPr>
          <w:rFonts w:ascii="Arial" w:hAnsi="Arial" w:cs="Arial"/>
          <w:b/>
          <w:sz w:val="20"/>
          <w:szCs w:val="20"/>
        </w:rPr>
        <w:t>UVP</w:t>
      </w:r>
      <w:r w:rsidRPr="00C2764C">
        <w:rPr>
          <w:rFonts w:ascii="Arial" w:hAnsi="Arial" w:cs="Arial"/>
          <w:b/>
          <w:sz w:val="20"/>
          <w:szCs w:val="20"/>
        </w:rPr>
        <w:t xml:space="preserve"> liability</w:t>
      </w:r>
      <w:r w:rsidR="00A61530">
        <w:rPr>
          <w:rFonts w:ascii="Arial" w:hAnsi="Arial" w:cs="Arial"/>
          <w:b/>
          <w:sz w:val="20"/>
          <w:szCs w:val="20"/>
        </w:rPr>
        <w:t xml:space="preserve"> contribution</w:t>
      </w:r>
    </w:p>
    <w:p w14:paraId="3D55698F" w14:textId="77777777" w:rsidR="00C2764C" w:rsidRPr="00C2764C" w:rsidRDefault="00C2764C" w:rsidP="00C2764C">
      <w:pPr>
        <w:spacing w:before="60"/>
        <w:jc w:val="both"/>
        <w:rPr>
          <w:szCs w:val="20"/>
        </w:rPr>
      </w:pPr>
    </w:p>
    <w:p w14:paraId="10BF5A6F" w14:textId="77777777" w:rsidR="00C2764C" w:rsidRPr="00C2764C" w:rsidRDefault="00C2764C" w:rsidP="00C2764C">
      <w:pPr>
        <w:pBdr>
          <w:top w:val="single" w:sz="12" w:space="1" w:color="auto"/>
        </w:pBdr>
        <w:jc w:val="both"/>
        <w:rPr>
          <w:szCs w:val="20"/>
        </w:rPr>
      </w:pPr>
    </w:p>
    <w:p w14:paraId="17FD12BE" w14:textId="77777777" w:rsidR="00C2764C" w:rsidRPr="00C2764C" w:rsidRDefault="00C2764C" w:rsidP="00C2764C">
      <w:pPr>
        <w:spacing w:before="60" w:after="60"/>
        <w:ind w:left="720" w:hanging="720"/>
        <w:rPr>
          <w:rFonts w:ascii="Arial" w:hAnsi="Arial" w:cs="Arial"/>
          <w:b/>
          <w:bCs/>
          <w:szCs w:val="20"/>
        </w:rPr>
      </w:pPr>
      <w:r w:rsidRPr="00C2764C">
        <w:rPr>
          <w:rFonts w:ascii="Arial" w:hAnsi="Arial" w:cs="Arial"/>
          <w:b/>
          <w:bCs/>
          <w:szCs w:val="20"/>
        </w:rPr>
        <w:t>1</w:t>
      </w:r>
      <w:r w:rsidRPr="00C2764C">
        <w:rPr>
          <w:rFonts w:ascii="Arial" w:hAnsi="Arial" w:cs="Arial"/>
          <w:b/>
          <w:bCs/>
          <w:szCs w:val="20"/>
        </w:rPr>
        <w:tab/>
        <w:t>Name of instrument</w:t>
      </w:r>
    </w:p>
    <w:p w14:paraId="62C4C243" w14:textId="4CC697E0" w:rsidR="00C2764C" w:rsidRPr="00C2764C" w:rsidRDefault="00C2764C" w:rsidP="00C2764C">
      <w:pPr>
        <w:spacing w:before="140"/>
        <w:ind w:left="720"/>
        <w:rPr>
          <w:szCs w:val="20"/>
        </w:rPr>
      </w:pPr>
      <w:r w:rsidRPr="00034D0D">
        <w:rPr>
          <w:szCs w:val="20"/>
        </w:rPr>
        <w:t xml:space="preserve">This instrument is the </w:t>
      </w:r>
      <w:r w:rsidRPr="00034D0D">
        <w:rPr>
          <w:i/>
          <w:szCs w:val="20"/>
        </w:rPr>
        <w:t xml:space="preserve">Motor Accident Injuries </w:t>
      </w:r>
      <w:r w:rsidR="00434805">
        <w:rPr>
          <w:i/>
          <w:szCs w:val="20"/>
        </w:rPr>
        <w:t>(</w:t>
      </w:r>
      <w:r w:rsidRPr="00034D0D">
        <w:rPr>
          <w:i/>
          <w:szCs w:val="20"/>
        </w:rPr>
        <w:t>UVP Liability Contribution</w:t>
      </w:r>
      <w:r w:rsidR="00434805">
        <w:rPr>
          <w:i/>
          <w:szCs w:val="20"/>
        </w:rPr>
        <w:t>)</w:t>
      </w:r>
      <w:r w:rsidRPr="00034D0D">
        <w:rPr>
          <w:i/>
          <w:szCs w:val="20"/>
        </w:rPr>
        <w:t xml:space="preserve"> Guideline 2019.</w:t>
      </w:r>
      <w:r w:rsidRPr="00C2764C">
        <w:rPr>
          <w:szCs w:val="20"/>
        </w:rPr>
        <w:t xml:space="preserve"> </w:t>
      </w:r>
    </w:p>
    <w:p w14:paraId="315D69DE" w14:textId="77777777" w:rsidR="00C2764C" w:rsidRPr="00C2764C" w:rsidRDefault="00C2764C" w:rsidP="00C2764C">
      <w:pPr>
        <w:spacing w:before="300"/>
        <w:ind w:left="720" w:hanging="720"/>
        <w:rPr>
          <w:rFonts w:ascii="Arial" w:hAnsi="Arial" w:cs="Arial"/>
          <w:b/>
          <w:bCs/>
          <w:szCs w:val="20"/>
        </w:rPr>
      </w:pPr>
      <w:r w:rsidRPr="00C2764C">
        <w:rPr>
          <w:rFonts w:ascii="Arial" w:hAnsi="Arial" w:cs="Arial"/>
          <w:b/>
          <w:bCs/>
          <w:szCs w:val="20"/>
        </w:rPr>
        <w:t>2</w:t>
      </w:r>
      <w:r w:rsidRPr="00C2764C">
        <w:rPr>
          <w:rFonts w:ascii="Arial" w:hAnsi="Arial" w:cs="Arial"/>
          <w:b/>
          <w:bCs/>
          <w:szCs w:val="20"/>
        </w:rPr>
        <w:tab/>
        <w:t xml:space="preserve">Commencement </w:t>
      </w:r>
    </w:p>
    <w:p w14:paraId="67B34835" w14:textId="194D8A0D" w:rsidR="00C2764C" w:rsidRPr="00C2764C" w:rsidRDefault="00C2764C" w:rsidP="00C2764C">
      <w:pPr>
        <w:spacing w:before="140"/>
        <w:ind w:left="720"/>
        <w:rPr>
          <w:szCs w:val="20"/>
        </w:rPr>
      </w:pPr>
      <w:r w:rsidRPr="00C2764C">
        <w:rPr>
          <w:szCs w:val="20"/>
        </w:rPr>
        <w:t>This instrument commences on the</w:t>
      </w:r>
      <w:r w:rsidR="00434805">
        <w:rPr>
          <w:szCs w:val="20"/>
        </w:rPr>
        <w:t xml:space="preserve"> commencement of the </w:t>
      </w:r>
      <w:r w:rsidR="00434805">
        <w:rPr>
          <w:i/>
          <w:iCs/>
          <w:szCs w:val="20"/>
        </w:rPr>
        <w:t xml:space="preserve">Motor Accident Injuries Act 2019, </w:t>
      </w:r>
      <w:r w:rsidR="00434805">
        <w:rPr>
          <w:szCs w:val="20"/>
        </w:rPr>
        <w:t>section 3.</w:t>
      </w:r>
    </w:p>
    <w:p w14:paraId="63E5FBEF" w14:textId="4E0CC399" w:rsidR="00C2764C" w:rsidRPr="00C2764C" w:rsidRDefault="00C2764C" w:rsidP="00C2764C">
      <w:pPr>
        <w:spacing w:before="300"/>
        <w:ind w:left="720" w:hanging="720"/>
        <w:rPr>
          <w:rFonts w:ascii="Arial" w:hAnsi="Arial" w:cs="Arial"/>
          <w:b/>
          <w:bCs/>
          <w:szCs w:val="20"/>
        </w:rPr>
      </w:pPr>
      <w:r w:rsidRPr="00C2764C">
        <w:rPr>
          <w:rFonts w:ascii="Arial" w:hAnsi="Arial" w:cs="Arial"/>
          <w:b/>
          <w:bCs/>
          <w:szCs w:val="20"/>
        </w:rPr>
        <w:t>3</w:t>
      </w:r>
      <w:r w:rsidRPr="00C2764C">
        <w:rPr>
          <w:rFonts w:ascii="Arial" w:hAnsi="Arial" w:cs="Arial"/>
          <w:b/>
          <w:bCs/>
          <w:szCs w:val="20"/>
        </w:rPr>
        <w:tab/>
        <w:t>Determination of Guideline for UVP Liability Contribution</w:t>
      </w:r>
    </w:p>
    <w:p w14:paraId="08FEE222" w14:textId="0B18B60D" w:rsidR="00C2764C" w:rsidRPr="00C2764C" w:rsidRDefault="00C2764C" w:rsidP="00C2764C">
      <w:pPr>
        <w:spacing w:before="140"/>
        <w:ind w:left="720"/>
        <w:rPr>
          <w:szCs w:val="20"/>
        </w:rPr>
      </w:pPr>
      <w:r w:rsidRPr="00C2764C">
        <w:rPr>
          <w:szCs w:val="20"/>
        </w:rPr>
        <w:t xml:space="preserve">I make the guideline at schedule 1 under section 332, of the </w:t>
      </w:r>
      <w:bookmarkStart w:id="4" w:name="_Hlk16256628"/>
      <w:r w:rsidRPr="00C2764C">
        <w:rPr>
          <w:i/>
          <w:szCs w:val="20"/>
        </w:rPr>
        <w:t>Motor Accident Injuries Act 2019</w:t>
      </w:r>
      <w:bookmarkEnd w:id="4"/>
      <w:r w:rsidRPr="00C2764C">
        <w:rPr>
          <w:szCs w:val="20"/>
        </w:rPr>
        <w:t>.</w:t>
      </w:r>
    </w:p>
    <w:p w14:paraId="3535F1D1" w14:textId="77777777" w:rsidR="00C2764C" w:rsidRPr="00C2764C" w:rsidRDefault="00C2764C" w:rsidP="00C2764C">
      <w:pPr>
        <w:spacing w:before="300"/>
        <w:ind w:left="720" w:hanging="720"/>
        <w:rPr>
          <w:rFonts w:ascii="Arial" w:hAnsi="Arial" w:cs="Arial"/>
          <w:b/>
          <w:bCs/>
          <w:szCs w:val="20"/>
        </w:rPr>
      </w:pPr>
      <w:r w:rsidRPr="00C2764C">
        <w:rPr>
          <w:rFonts w:ascii="Arial" w:hAnsi="Arial" w:cs="Arial"/>
          <w:b/>
          <w:bCs/>
          <w:szCs w:val="20"/>
        </w:rPr>
        <w:t>4</w:t>
      </w:r>
      <w:r w:rsidRPr="00C2764C">
        <w:rPr>
          <w:rFonts w:ascii="Arial" w:hAnsi="Arial" w:cs="Arial"/>
          <w:b/>
          <w:bCs/>
          <w:szCs w:val="20"/>
        </w:rPr>
        <w:tab/>
        <w:t>Determination of amount of UVP liability contributions</w:t>
      </w:r>
    </w:p>
    <w:p w14:paraId="718AB2FE" w14:textId="798DF0CA" w:rsidR="00C2764C" w:rsidRPr="00C2764C" w:rsidRDefault="00A61530" w:rsidP="00C2764C">
      <w:pPr>
        <w:spacing w:before="140"/>
        <w:ind w:left="720"/>
        <w:rPr>
          <w:szCs w:val="20"/>
        </w:rPr>
      </w:pPr>
      <w:r>
        <w:rPr>
          <w:szCs w:val="20"/>
        </w:rPr>
        <w:t xml:space="preserve">For the purposes of determining the unregistered vehicle permit (UVP) liability contribution to be paid to the nominal defendant, </w:t>
      </w:r>
      <w:r w:rsidR="00C2764C" w:rsidRPr="00C2764C">
        <w:rPr>
          <w:szCs w:val="20"/>
        </w:rPr>
        <w:t xml:space="preserve">I determine that the amount of the UVP liability contribution should be </w:t>
      </w:r>
      <w:r w:rsidR="00AE1645">
        <w:rPr>
          <w:szCs w:val="20"/>
        </w:rPr>
        <w:t>as follows</w:t>
      </w:r>
      <w:r w:rsidR="00C2764C" w:rsidRPr="00C2764C">
        <w:rPr>
          <w:szCs w:val="20"/>
        </w:rPr>
        <w:t xml:space="preserve">: </w:t>
      </w:r>
    </w:p>
    <w:p w14:paraId="7101B2D5" w14:textId="77777777" w:rsidR="00C2764C" w:rsidRPr="00C2764C" w:rsidRDefault="00C2764C" w:rsidP="00C2764C">
      <w:pPr>
        <w:spacing w:before="140"/>
        <w:ind w:left="720"/>
        <w:rPr>
          <w:szCs w:val="20"/>
        </w:rPr>
      </w:pPr>
      <w:r w:rsidRPr="00C2764C">
        <w:rPr>
          <w:szCs w:val="20"/>
        </w:rPr>
        <w:t xml:space="preserve">Item 1: For a UVP issued for up to 1 day, the relevant 12 month vehicle class average premium x 1/30 </w:t>
      </w:r>
    </w:p>
    <w:p w14:paraId="69367942" w14:textId="77777777" w:rsidR="00C2764C" w:rsidRPr="00C2764C" w:rsidRDefault="00C2764C" w:rsidP="00C2764C">
      <w:pPr>
        <w:spacing w:before="140"/>
        <w:ind w:left="720"/>
        <w:rPr>
          <w:szCs w:val="20"/>
        </w:rPr>
      </w:pPr>
      <w:r w:rsidRPr="00C2764C">
        <w:rPr>
          <w:szCs w:val="20"/>
        </w:rPr>
        <w:t xml:space="preserve">Item 2: For a UVP issued for up to 7 days, the relevant 12 month vehicle class average premium x 1/20 </w:t>
      </w:r>
    </w:p>
    <w:p w14:paraId="69D6B7C2" w14:textId="77777777" w:rsidR="00C2764C" w:rsidRPr="00C2764C" w:rsidRDefault="00C2764C" w:rsidP="00C2764C">
      <w:pPr>
        <w:spacing w:before="140"/>
        <w:ind w:left="720"/>
        <w:rPr>
          <w:szCs w:val="20"/>
        </w:rPr>
      </w:pPr>
      <w:r w:rsidRPr="00C2764C">
        <w:rPr>
          <w:szCs w:val="20"/>
        </w:rPr>
        <w:t xml:space="preserve">Item 3: For a UVP issued for any greater period than 7 days, the relevant 12 month vehicle class average premium x 1/10 </w:t>
      </w:r>
    </w:p>
    <w:p w14:paraId="6D54850F" w14:textId="77777777" w:rsidR="00C2764C" w:rsidRPr="00C2764C" w:rsidRDefault="00C2764C" w:rsidP="00C2764C">
      <w:pPr>
        <w:spacing w:before="140"/>
        <w:ind w:left="720"/>
        <w:rPr>
          <w:szCs w:val="20"/>
        </w:rPr>
      </w:pPr>
      <w:r w:rsidRPr="00C2764C">
        <w:rPr>
          <w:szCs w:val="20"/>
        </w:rPr>
        <w:t xml:space="preserve">Item 4: For a Restricted UVP where a permit is issued for any period exceeding 1 day item 3 applies. If a Restricted UVP is issued for less than a day, then item 1 applies to the calculation. </w:t>
      </w:r>
    </w:p>
    <w:p w14:paraId="5E818CC1" w14:textId="5AB8AB3C" w:rsidR="00C2764C" w:rsidRPr="00C2764C" w:rsidRDefault="00C2764C" w:rsidP="00C2764C">
      <w:pPr>
        <w:spacing w:before="140"/>
        <w:ind w:left="720"/>
        <w:rPr>
          <w:szCs w:val="20"/>
        </w:rPr>
      </w:pPr>
      <w:r w:rsidRPr="00C2764C">
        <w:rPr>
          <w:szCs w:val="20"/>
        </w:rPr>
        <w:t xml:space="preserve">Terms used are defined in the guideline at schedule 1.  </w:t>
      </w:r>
    </w:p>
    <w:p w14:paraId="3822A636" w14:textId="77777777" w:rsidR="00C2764C" w:rsidRPr="00C2764C" w:rsidRDefault="00C2764C" w:rsidP="00C2764C">
      <w:pPr>
        <w:spacing w:before="300"/>
        <w:ind w:left="720" w:hanging="720"/>
        <w:rPr>
          <w:rFonts w:ascii="Arial" w:hAnsi="Arial" w:cs="Arial"/>
          <w:b/>
          <w:bCs/>
          <w:szCs w:val="20"/>
        </w:rPr>
      </w:pPr>
      <w:r w:rsidRPr="00C2764C">
        <w:rPr>
          <w:rFonts w:ascii="Arial" w:hAnsi="Arial" w:cs="Arial"/>
          <w:b/>
          <w:bCs/>
          <w:szCs w:val="20"/>
        </w:rPr>
        <w:lastRenderedPageBreak/>
        <w:t>5</w:t>
      </w:r>
      <w:r w:rsidRPr="00C2764C">
        <w:rPr>
          <w:rFonts w:ascii="Arial" w:hAnsi="Arial" w:cs="Arial"/>
          <w:b/>
          <w:bCs/>
          <w:szCs w:val="20"/>
        </w:rPr>
        <w:tab/>
        <w:t>Payment of UVP liability contributions</w:t>
      </w:r>
    </w:p>
    <w:p w14:paraId="244F2921" w14:textId="60A09057" w:rsidR="00C2764C" w:rsidRPr="00C2764C" w:rsidRDefault="00AE1645" w:rsidP="00C2764C">
      <w:pPr>
        <w:spacing w:before="140"/>
        <w:ind w:left="720"/>
        <w:rPr>
          <w:szCs w:val="20"/>
        </w:rPr>
      </w:pPr>
      <w:r>
        <w:rPr>
          <w:szCs w:val="20"/>
        </w:rPr>
        <w:t xml:space="preserve">Consistent with </w:t>
      </w:r>
      <w:r w:rsidR="00C2764C" w:rsidRPr="00C2764C">
        <w:rPr>
          <w:szCs w:val="20"/>
        </w:rPr>
        <w:t xml:space="preserve">section 333 of the </w:t>
      </w:r>
      <w:bookmarkStart w:id="5" w:name="_Hlk16261412"/>
      <w:r w:rsidR="00C2764C" w:rsidRPr="00C2764C">
        <w:rPr>
          <w:i/>
          <w:szCs w:val="20"/>
        </w:rPr>
        <w:t>Motor Accident Injuries Act 2019</w:t>
      </w:r>
      <w:bookmarkEnd w:id="5"/>
      <w:r w:rsidR="00C2764C" w:rsidRPr="00C2764C">
        <w:rPr>
          <w:szCs w:val="20"/>
        </w:rPr>
        <w:t>, the person who applies for an unregistered vehicle permit for a motor vehicle must pay the UVP liability contribution to the Road Transport Authority for the period of the permit.</w:t>
      </w:r>
    </w:p>
    <w:p w14:paraId="0BE9A3B8" w14:textId="77777777" w:rsidR="00C2764C" w:rsidRPr="00C2764C" w:rsidRDefault="00C2764C" w:rsidP="00C2764C">
      <w:pPr>
        <w:spacing w:before="140"/>
        <w:rPr>
          <w:rFonts w:ascii="Arial" w:hAnsi="Arial" w:cs="Arial"/>
          <w:b/>
          <w:bCs/>
          <w:szCs w:val="20"/>
        </w:rPr>
      </w:pPr>
      <w:r w:rsidRPr="00C2764C">
        <w:rPr>
          <w:rFonts w:ascii="Arial" w:hAnsi="Arial" w:cs="Arial"/>
          <w:b/>
          <w:bCs/>
          <w:szCs w:val="20"/>
        </w:rPr>
        <w:t xml:space="preserve">6 </w:t>
      </w:r>
      <w:r w:rsidRPr="00C2764C">
        <w:rPr>
          <w:rFonts w:ascii="Arial" w:hAnsi="Arial" w:cs="Arial"/>
          <w:b/>
          <w:bCs/>
          <w:szCs w:val="20"/>
        </w:rPr>
        <w:tab/>
        <w:t xml:space="preserve">Refund of UVP liability contributions </w:t>
      </w:r>
    </w:p>
    <w:p w14:paraId="1D3A7D52" w14:textId="5A76A0D9" w:rsidR="00C2764C" w:rsidRPr="00C2764C" w:rsidRDefault="00C2764C" w:rsidP="00C2764C">
      <w:pPr>
        <w:spacing w:before="140"/>
        <w:ind w:firstLine="720"/>
        <w:rPr>
          <w:szCs w:val="20"/>
        </w:rPr>
      </w:pPr>
      <w:r w:rsidRPr="00C2764C">
        <w:rPr>
          <w:szCs w:val="20"/>
        </w:rPr>
        <w:t>The UVP liability contribution amount is non-refundable</w:t>
      </w:r>
      <w:r w:rsidR="00A61530">
        <w:rPr>
          <w:szCs w:val="20"/>
        </w:rPr>
        <w:t>.</w:t>
      </w:r>
    </w:p>
    <w:bookmarkEnd w:id="0"/>
    <w:p w14:paraId="16F4F720" w14:textId="77777777" w:rsidR="000238FA" w:rsidRDefault="000238FA" w:rsidP="000238FA">
      <w:pPr>
        <w:tabs>
          <w:tab w:val="left" w:pos="4320"/>
        </w:tabs>
        <w:rPr>
          <w:szCs w:val="20"/>
        </w:rPr>
      </w:pPr>
    </w:p>
    <w:p w14:paraId="35E2277E" w14:textId="3546218E" w:rsidR="000238FA" w:rsidRDefault="000238FA" w:rsidP="000238FA">
      <w:pPr>
        <w:tabs>
          <w:tab w:val="left" w:pos="4320"/>
        </w:tabs>
        <w:rPr>
          <w:szCs w:val="20"/>
        </w:rPr>
      </w:pPr>
    </w:p>
    <w:p w14:paraId="5E822504" w14:textId="77777777" w:rsidR="004D7B3B" w:rsidRDefault="004D7B3B" w:rsidP="000238FA">
      <w:pPr>
        <w:tabs>
          <w:tab w:val="left" w:pos="4320"/>
        </w:tabs>
        <w:rPr>
          <w:szCs w:val="20"/>
        </w:rPr>
      </w:pPr>
    </w:p>
    <w:p w14:paraId="0A1F22D5" w14:textId="77777777" w:rsidR="000238FA" w:rsidRDefault="000238FA" w:rsidP="000238FA">
      <w:pPr>
        <w:tabs>
          <w:tab w:val="left" w:pos="4320"/>
        </w:tabs>
        <w:rPr>
          <w:szCs w:val="20"/>
        </w:rPr>
      </w:pPr>
    </w:p>
    <w:p w14:paraId="7C0806A9" w14:textId="77777777" w:rsidR="00BC03CC" w:rsidRPr="00BC03CC" w:rsidRDefault="00BC03CC" w:rsidP="00BC03CC">
      <w:pPr>
        <w:tabs>
          <w:tab w:val="left" w:pos="4320"/>
        </w:tabs>
        <w:rPr>
          <w:szCs w:val="20"/>
        </w:rPr>
      </w:pPr>
      <w:r w:rsidRPr="00BC03CC">
        <w:rPr>
          <w:szCs w:val="20"/>
        </w:rPr>
        <w:t>Sue Vroombout</w:t>
      </w:r>
    </w:p>
    <w:p w14:paraId="4C69FE3D" w14:textId="6787EFDC" w:rsidR="000238FA" w:rsidRPr="000238FA" w:rsidRDefault="000238FA" w:rsidP="000238FA">
      <w:pPr>
        <w:tabs>
          <w:tab w:val="left" w:pos="4320"/>
        </w:tabs>
        <w:rPr>
          <w:szCs w:val="20"/>
        </w:rPr>
      </w:pPr>
      <w:r w:rsidRPr="000238FA">
        <w:rPr>
          <w:szCs w:val="20"/>
        </w:rPr>
        <w:t>Acting MAI Commissioner</w:t>
      </w:r>
    </w:p>
    <w:p w14:paraId="194B39F6" w14:textId="77777777" w:rsidR="000238FA" w:rsidRPr="000238FA" w:rsidRDefault="000238FA" w:rsidP="000238FA">
      <w:pPr>
        <w:tabs>
          <w:tab w:val="left" w:pos="4320"/>
        </w:tabs>
        <w:rPr>
          <w:szCs w:val="20"/>
        </w:rPr>
      </w:pPr>
      <w:r w:rsidRPr="000238FA">
        <w:rPr>
          <w:szCs w:val="20"/>
        </w:rPr>
        <w:t>MAI Commission</w:t>
      </w:r>
    </w:p>
    <w:p w14:paraId="08C09CA6" w14:textId="764B1AC4" w:rsidR="00C2764C" w:rsidRPr="00C2764C" w:rsidRDefault="00D81BF5" w:rsidP="00C2764C">
      <w:pPr>
        <w:tabs>
          <w:tab w:val="left" w:pos="4320"/>
        </w:tabs>
        <w:rPr>
          <w:szCs w:val="20"/>
        </w:rPr>
      </w:pPr>
      <w:r>
        <w:rPr>
          <w:szCs w:val="20"/>
        </w:rPr>
        <w:t>1</w:t>
      </w:r>
      <w:r w:rsidR="002B685A">
        <w:rPr>
          <w:szCs w:val="20"/>
        </w:rPr>
        <w:t>3/12/</w:t>
      </w:r>
      <w:r>
        <w:rPr>
          <w:szCs w:val="20"/>
        </w:rPr>
        <w:t>19</w:t>
      </w:r>
    </w:p>
    <w:p w14:paraId="604631EB" w14:textId="77777777" w:rsidR="00C2764C" w:rsidRPr="00C2764C" w:rsidRDefault="00C2764C" w:rsidP="00C2764C">
      <w:pPr>
        <w:tabs>
          <w:tab w:val="left" w:pos="4320"/>
        </w:tabs>
        <w:rPr>
          <w:szCs w:val="20"/>
        </w:rPr>
      </w:pPr>
    </w:p>
    <w:p w14:paraId="7FF5E540" w14:textId="77777777" w:rsidR="00C2764C" w:rsidRPr="00C2764C" w:rsidRDefault="00C2764C" w:rsidP="00C2764C">
      <w:pPr>
        <w:tabs>
          <w:tab w:val="left" w:pos="4320"/>
        </w:tabs>
        <w:rPr>
          <w:szCs w:val="20"/>
        </w:rPr>
      </w:pPr>
    </w:p>
    <w:p w14:paraId="1768C323" w14:textId="77777777" w:rsidR="00C2764C" w:rsidRPr="00C2764C" w:rsidRDefault="00C2764C" w:rsidP="00C2764C">
      <w:pPr>
        <w:tabs>
          <w:tab w:val="left" w:pos="4320"/>
        </w:tabs>
        <w:rPr>
          <w:szCs w:val="20"/>
        </w:rPr>
      </w:pPr>
    </w:p>
    <w:p w14:paraId="2912C4FF" w14:textId="77777777" w:rsidR="00C2764C" w:rsidRPr="00C2764C" w:rsidRDefault="00C2764C" w:rsidP="00C2764C">
      <w:pPr>
        <w:tabs>
          <w:tab w:val="left" w:pos="4320"/>
        </w:tabs>
        <w:rPr>
          <w:szCs w:val="20"/>
        </w:rPr>
      </w:pPr>
    </w:p>
    <w:p w14:paraId="6F36A8A6" w14:textId="77777777" w:rsidR="00C2764C" w:rsidRPr="00C2764C" w:rsidRDefault="00C2764C" w:rsidP="00C2764C">
      <w:pPr>
        <w:tabs>
          <w:tab w:val="left" w:pos="4320"/>
        </w:tabs>
        <w:rPr>
          <w:szCs w:val="20"/>
        </w:rPr>
      </w:pPr>
    </w:p>
    <w:p w14:paraId="1EF0DF38" w14:textId="77777777" w:rsidR="00C2764C" w:rsidRPr="00C2764C" w:rsidRDefault="00C2764C" w:rsidP="00C2764C">
      <w:pPr>
        <w:tabs>
          <w:tab w:val="left" w:pos="4320"/>
        </w:tabs>
        <w:rPr>
          <w:szCs w:val="20"/>
        </w:rPr>
      </w:pPr>
    </w:p>
    <w:p w14:paraId="19B02503" w14:textId="77777777" w:rsidR="00C2764C" w:rsidRPr="00C2764C" w:rsidRDefault="00C2764C" w:rsidP="00C2764C">
      <w:pPr>
        <w:tabs>
          <w:tab w:val="left" w:pos="4320"/>
        </w:tabs>
        <w:rPr>
          <w:szCs w:val="20"/>
        </w:rPr>
      </w:pPr>
    </w:p>
    <w:p w14:paraId="1588AA60" w14:textId="77777777" w:rsidR="00C2764C" w:rsidRPr="00C2764C" w:rsidRDefault="00C2764C" w:rsidP="00C2764C">
      <w:pPr>
        <w:tabs>
          <w:tab w:val="left" w:pos="4320"/>
        </w:tabs>
        <w:rPr>
          <w:szCs w:val="20"/>
        </w:rPr>
      </w:pPr>
    </w:p>
    <w:p w14:paraId="1F326D48" w14:textId="77777777" w:rsidR="00D71DA8" w:rsidRDefault="00D71DA8" w:rsidP="00A97A55">
      <w:pPr>
        <w:spacing w:before="60"/>
        <w:sectPr w:rsidR="00D71DA8" w:rsidSect="00AE164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134" w:left="1800" w:header="720" w:footer="720" w:gutter="0"/>
          <w:cols w:space="720"/>
          <w:titlePg/>
          <w:docGrid w:linePitch="326"/>
        </w:sectPr>
      </w:pPr>
    </w:p>
    <w:p w14:paraId="6C971C53" w14:textId="77777777" w:rsidR="00122CEB" w:rsidRDefault="00122CEB" w:rsidP="001B1257">
      <w:pPr>
        <w:pStyle w:val="Heading1"/>
        <w:numPr>
          <w:ilvl w:val="0"/>
          <w:numId w:val="1"/>
        </w:numPr>
        <w:ind w:hanging="720"/>
        <w:jc w:val="both"/>
        <w:rPr>
          <w:rFonts w:ascii="Times New Roman" w:hAnsi="Times New Roman"/>
          <w:u w:val="none"/>
        </w:rPr>
      </w:pPr>
      <w:r>
        <w:rPr>
          <w:rFonts w:ascii="Times New Roman" w:hAnsi="Times New Roman"/>
          <w:u w:val="none"/>
        </w:rPr>
        <w:lastRenderedPageBreak/>
        <w:t>Definitions</w:t>
      </w:r>
    </w:p>
    <w:p w14:paraId="7C268CB1" w14:textId="77777777" w:rsidR="00122CEB" w:rsidRDefault="00122CEB" w:rsidP="00122CEB">
      <w:pPr>
        <w:ind w:left="454"/>
        <w:jc w:val="both"/>
      </w:pPr>
    </w:p>
    <w:p w14:paraId="6DF05BE8" w14:textId="77777777" w:rsidR="00122CEB" w:rsidRDefault="00122CEB" w:rsidP="002919DB">
      <w:pPr>
        <w:spacing w:after="240"/>
        <w:jc w:val="both"/>
      </w:pPr>
      <w:r>
        <w:t xml:space="preserve">“Average” means the average premium for that </w:t>
      </w:r>
      <w:r w:rsidR="00C2764C">
        <w:t>MAI</w:t>
      </w:r>
      <w:r>
        <w:t xml:space="preserve"> vehicle class across all ACT </w:t>
      </w:r>
      <w:r w:rsidR="00C2764C">
        <w:t>MAI</w:t>
      </w:r>
      <w:r>
        <w:t xml:space="preserve"> insurers.</w:t>
      </w:r>
    </w:p>
    <w:p w14:paraId="3B589ABA" w14:textId="626E6238" w:rsidR="00122CEB" w:rsidRDefault="00122CEB" w:rsidP="002919DB">
      <w:pPr>
        <w:spacing w:after="240"/>
        <w:jc w:val="both"/>
      </w:pPr>
      <w:r>
        <w:t>“ITC” means input tax credit.</w:t>
      </w:r>
    </w:p>
    <w:p w14:paraId="1E98DD93" w14:textId="77777777" w:rsidR="00BC621E" w:rsidRPr="00CE2715" w:rsidRDefault="00BC621E" w:rsidP="00BC621E">
      <w:pPr>
        <w:spacing w:after="240"/>
        <w:jc w:val="both"/>
        <w:rPr>
          <w:i/>
        </w:rPr>
      </w:pPr>
      <w:r w:rsidRPr="00034D0D">
        <w:t xml:space="preserve">“MAI vehicle class” means a MAI premium class as described in Schedule </w:t>
      </w:r>
      <w:r>
        <w:t>1</w:t>
      </w:r>
      <w:r w:rsidRPr="00034D0D">
        <w:t xml:space="preserve">, part </w:t>
      </w:r>
      <w:r>
        <w:t>1</w:t>
      </w:r>
      <w:r w:rsidRPr="00034D0D">
        <w:t xml:space="preserve">.2, of the </w:t>
      </w:r>
      <w:r w:rsidRPr="00034D0D">
        <w:rPr>
          <w:i/>
        </w:rPr>
        <w:t xml:space="preserve">Motor Accident Injuries </w:t>
      </w:r>
      <w:r>
        <w:rPr>
          <w:i/>
        </w:rPr>
        <w:t xml:space="preserve">(Premiums and Administration) </w:t>
      </w:r>
      <w:r w:rsidRPr="00034D0D">
        <w:rPr>
          <w:i/>
        </w:rPr>
        <w:t>Regulation 2019.</w:t>
      </w:r>
    </w:p>
    <w:p w14:paraId="5134A809" w14:textId="3FBAEB11" w:rsidR="00122CEB" w:rsidRDefault="00122CEB" w:rsidP="00BC621E">
      <w:pPr>
        <w:spacing w:after="240"/>
        <w:jc w:val="both"/>
      </w:pPr>
      <w:r>
        <w:t xml:space="preserve">“Nil ITC annual premium” means a </w:t>
      </w:r>
      <w:r w:rsidR="0020034C">
        <w:t>MAI</w:t>
      </w:r>
      <w:r>
        <w:t xml:space="preserve"> premium for which there is no entitlement to claim an input tax credit</w:t>
      </w:r>
      <w:r w:rsidR="00CE2715">
        <w:t>.</w:t>
      </w:r>
    </w:p>
    <w:p w14:paraId="6C1F52A2" w14:textId="6E38BA82" w:rsidR="00CE2715" w:rsidRDefault="00CE2715" w:rsidP="002919DB">
      <w:pPr>
        <w:spacing w:after="240"/>
        <w:jc w:val="both"/>
      </w:pPr>
      <w:r>
        <w:t>“Premium” is the insurer’s average nil ITC premium for a vehicle</w:t>
      </w:r>
      <w:r w:rsidR="00715D11">
        <w:t xml:space="preserve"> class, including</w:t>
      </w:r>
      <w:r>
        <w:t xml:space="preserve"> GST and the Nominal Defendant Loading but exclud</w:t>
      </w:r>
      <w:r w:rsidR="00715D11">
        <w:t>ing</w:t>
      </w:r>
      <w:r>
        <w:t xml:space="preserve"> the </w:t>
      </w:r>
      <w:r w:rsidR="0020034C">
        <w:t>M</w:t>
      </w:r>
      <w:r w:rsidR="001B1257">
        <w:t>otor Accident</w:t>
      </w:r>
      <w:r>
        <w:t xml:space="preserve"> Levy. </w:t>
      </w:r>
    </w:p>
    <w:p w14:paraId="08B20A3D" w14:textId="77777777" w:rsidR="008D20A8" w:rsidRDefault="008D20A8" w:rsidP="002919DB">
      <w:pPr>
        <w:spacing w:after="240"/>
        <w:jc w:val="both"/>
      </w:pPr>
      <w:r>
        <w:t>“Restricted UVP” means a UVP issued for a single trip, to move a vehicle from one point to an endpoint in a single journey that terminates whenev</w:t>
      </w:r>
      <w:r w:rsidR="00CE2715">
        <w:t>er the journey is complete. A 2 </w:t>
      </w:r>
      <w:r>
        <w:t xml:space="preserve">hour Restricted UVP may be issued for special events. </w:t>
      </w:r>
    </w:p>
    <w:p w14:paraId="313F8387" w14:textId="77777777" w:rsidR="00122CEB" w:rsidRDefault="00122CEB" w:rsidP="002919DB">
      <w:pPr>
        <w:spacing w:after="240"/>
        <w:jc w:val="both"/>
      </w:pPr>
      <w:r>
        <w:t>“UVP” me</w:t>
      </w:r>
      <w:r w:rsidR="00E73C1C">
        <w:t>ans unregistered vehicle permit issued by the Road Transport Authority.</w:t>
      </w:r>
    </w:p>
    <w:p w14:paraId="6CA5A2D0" w14:textId="1157FB39" w:rsidR="00122CEB" w:rsidRDefault="00122CEB" w:rsidP="002919DB">
      <w:pPr>
        <w:spacing w:after="240"/>
        <w:jc w:val="both"/>
      </w:pPr>
      <w:r>
        <w:t>“</w:t>
      </w:r>
      <w:r w:rsidR="00E73C1C">
        <w:t xml:space="preserve">1 </w:t>
      </w:r>
      <w:r>
        <w:t>Day UVP” means a</w:t>
      </w:r>
      <w:r w:rsidR="008D20A8">
        <w:t xml:space="preserve"> Day</w:t>
      </w:r>
      <w:r>
        <w:t xml:space="preserve"> UVP issued for up to 12 hours, for use on ACT roads or road related areas only.</w:t>
      </w:r>
      <w:r w:rsidR="00E73C1C">
        <w:t xml:space="preserve"> </w:t>
      </w:r>
    </w:p>
    <w:p w14:paraId="2963FE6C" w14:textId="77777777" w:rsidR="00E73C1C" w:rsidRDefault="00E73C1C" w:rsidP="002919DB">
      <w:pPr>
        <w:spacing w:after="240"/>
        <w:jc w:val="both"/>
      </w:pPr>
      <w:r>
        <w:t>“7 Day UVP” means a</w:t>
      </w:r>
      <w:r w:rsidR="00257623">
        <w:t>n U</w:t>
      </w:r>
      <w:r w:rsidR="008D20A8">
        <w:t>nrestricted</w:t>
      </w:r>
      <w:r>
        <w:t xml:space="preserve"> UVP issued for a period up to seven days for an ACT plated vehicle that has been unregistered for less than 12 months and that is eligible for registration, or that has been inspected in the ACT and not declared as dangerous.</w:t>
      </w:r>
    </w:p>
    <w:p w14:paraId="7C244E9F" w14:textId="77777777" w:rsidR="00122CEB" w:rsidRDefault="00122CEB" w:rsidP="001B1257">
      <w:pPr>
        <w:pStyle w:val="Heading1"/>
        <w:numPr>
          <w:ilvl w:val="0"/>
          <w:numId w:val="1"/>
        </w:numPr>
        <w:ind w:hanging="720"/>
        <w:jc w:val="both"/>
        <w:rPr>
          <w:rFonts w:ascii="Times New Roman" w:hAnsi="Times New Roman"/>
          <w:u w:val="none"/>
        </w:rPr>
      </w:pPr>
      <w:r>
        <w:rPr>
          <w:rFonts w:ascii="Times New Roman" w:hAnsi="Times New Roman"/>
          <w:u w:val="none"/>
        </w:rPr>
        <w:t>Calculation of UVP liability contributions</w:t>
      </w:r>
    </w:p>
    <w:p w14:paraId="17E91E5A" w14:textId="77777777" w:rsidR="00122CEB" w:rsidRDefault="00122CEB" w:rsidP="00122CEB">
      <w:pPr>
        <w:ind w:left="454"/>
        <w:jc w:val="both"/>
      </w:pPr>
    </w:p>
    <w:p w14:paraId="653E2E72" w14:textId="00D8B429" w:rsidR="00122CEB" w:rsidRPr="00034D0D" w:rsidRDefault="00CE2715" w:rsidP="00653D73">
      <w:pPr>
        <w:spacing w:after="240"/>
        <w:ind w:left="567" w:hanging="567"/>
        <w:jc w:val="both"/>
      </w:pPr>
      <w:r>
        <w:t>2.</w:t>
      </w:r>
      <w:r w:rsidRPr="00034D0D">
        <w:t>1</w:t>
      </w:r>
      <w:r w:rsidRPr="00034D0D">
        <w:tab/>
        <w:t xml:space="preserve">The </w:t>
      </w:r>
      <w:r w:rsidR="00122CEB" w:rsidRPr="00034D0D">
        <w:t xml:space="preserve">premium used to calculate the UVP liability contribution will be the average of the insurers’ nil ITC premium </w:t>
      </w:r>
      <w:r w:rsidR="00AD5A7C" w:rsidRPr="00034D0D">
        <w:t xml:space="preserve">for the vehicle class </w:t>
      </w:r>
      <w:r w:rsidR="00122CEB" w:rsidRPr="00034D0D">
        <w:t xml:space="preserve">under schedule </w:t>
      </w:r>
      <w:r w:rsidR="001B1257">
        <w:t>1</w:t>
      </w:r>
      <w:r w:rsidR="00122CEB" w:rsidRPr="00034D0D">
        <w:t xml:space="preserve"> of the </w:t>
      </w:r>
      <w:r w:rsidR="0020034C" w:rsidRPr="00034D0D">
        <w:rPr>
          <w:i/>
        </w:rPr>
        <w:t>Motor Accident Injuries</w:t>
      </w:r>
      <w:r w:rsidR="001B1257">
        <w:rPr>
          <w:i/>
        </w:rPr>
        <w:t xml:space="preserve"> (Premiums and Administration)</w:t>
      </w:r>
      <w:r w:rsidR="0020034C" w:rsidRPr="00034D0D">
        <w:rPr>
          <w:i/>
        </w:rPr>
        <w:t xml:space="preserve"> Regulation 2019 </w:t>
      </w:r>
      <w:r w:rsidR="00715D11" w:rsidRPr="00034D0D">
        <w:t xml:space="preserve">for the registration category of the vehicle (if it </w:t>
      </w:r>
      <w:r w:rsidR="00122CEB" w:rsidRPr="00034D0D">
        <w:t>were to be registered</w:t>
      </w:r>
      <w:r w:rsidR="00715D11" w:rsidRPr="00034D0D">
        <w:t>) on the date of calculation</w:t>
      </w:r>
      <w:r w:rsidR="00122CEB" w:rsidRPr="00034D0D">
        <w:t xml:space="preserve">. </w:t>
      </w:r>
    </w:p>
    <w:p w14:paraId="1D88BDC2" w14:textId="77777777" w:rsidR="00122CEB" w:rsidRPr="00034D0D" w:rsidRDefault="00122CEB" w:rsidP="00653D73">
      <w:pPr>
        <w:spacing w:after="240"/>
        <w:ind w:left="567" w:hanging="567"/>
        <w:jc w:val="both"/>
      </w:pPr>
      <w:r w:rsidRPr="00034D0D">
        <w:t>2.2</w:t>
      </w:r>
      <w:r w:rsidRPr="00034D0D">
        <w:tab/>
        <w:t xml:space="preserve">For a </w:t>
      </w:r>
      <w:r w:rsidR="008E536F" w:rsidRPr="00034D0D">
        <w:t>1 Day UVP</w:t>
      </w:r>
      <w:r w:rsidRPr="00034D0D">
        <w:t xml:space="preserve">, the UVP liability contribution will be the relevant 12 month </w:t>
      </w:r>
      <w:r w:rsidR="00715D11" w:rsidRPr="00034D0D">
        <w:t xml:space="preserve">vehicle class </w:t>
      </w:r>
      <w:r w:rsidRPr="00034D0D">
        <w:t xml:space="preserve">premium </w:t>
      </w:r>
      <w:r w:rsidRPr="00034D0D">
        <w:rPr>
          <w:b/>
        </w:rPr>
        <w:t>x</w:t>
      </w:r>
      <w:r w:rsidRPr="00034D0D">
        <w:t xml:space="preserve"> 1/30.</w:t>
      </w:r>
    </w:p>
    <w:p w14:paraId="21E475FF" w14:textId="77777777" w:rsidR="00122CEB" w:rsidRPr="00034D0D" w:rsidRDefault="00122CEB" w:rsidP="00653D73">
      <w:pPr>
        <w:spacing w:after="240"/>
        <w:ind w:left="567" w:hanging="567"/>
        <w:jc w:val="both"/>
      </w:pPr>
      <w:r w:rsidRPr="00034D0D">
        <w:t>2.3</w:t>
      </w:r>
      <w:r w:rsidRPr="00034D0D">
        <w:tab/>
        <w:t xml:space="preserve">For a </w:t>
      </w:r>
      <w:r w:rsidR="008E536F" w:rsidRPr="00034D0D">
        <w:t>7 day UVP</w:t>
      </w:r>
      <w:r w:rsidRPr="00034D0D">
        <w:t xml:space="preserve">, the UVP liability contribution will be the relevant 12 month </w:t>
      </w:r>
      <w:r w:rsidR="00715D11" w:rsidRPr="00034D0D">
        <w:t>vehicle class</w:t>
      </w:r>
      <w:r w:rsidRPr="00034D0D">
        <w:t xml:space="preserve"> premium </w:t>
      </w:r>
      <w:r w:rsidRPr="00034D0D">
        <w:rPr>
          <w:b/>
        </w:rPr>
        <w:t>x</w:t>
      </w:r>
      <w:r w:rsidRPr="00034D0D">
        <w:t xml:space="preserve"> 1/20.</w:t>
      </w:r>
    </w:p>
    <w:p w14:paraId="548F8C28" w14:textId="77777777" w:rsidR="00122CEB" w:rsidRPr="00034D0D" w:rsidRDefault="00122CEB" w:rsidP="00653D73">
      <w:pPr>
        <w:spacing w:after="240"/>
        <w:ind w:left="567" w:hanging="567"/>
        <w:jc w:val="both"/>
      </w:pPr>
      <w:r w:rsidRPr="00034D0D">
        <w:t xml:space="preserve">2.4 </w:t>
      </w:r>
      <w:r w:rsidR="00653D73" w:rsidRPr="00034D0D">
        <w:tab/>
      </w:r>
      <w:r w:rsidRPr="00034D0D">
        <w:t xml:space="preserve">For a UVP issued for any period greater than 7 days, the UVP liability contribution will be the relevant 12 month </w:t>
      </w:r>
      <w:r w:rsidR="00715D11" w:rsidRPr="00034D0D">
        <w:t>vehicle class</w:t>
      </w:r>
      <w:r w:rsidRPr="00034D0D">
        <w:t xml:space="preserve"> premium </w:t>
      </w:r>
      <w:r w:rsidRPr="00034D0D">
        <w:rPr>
          <w:b/>
        </w:rPr>
        <w:t>x</w:t>
      </w:r>
      <w:r w:rsidRPr="00034D0D">
        <w:t xml:space="preserve"> 1/10.</w:t>
      </w:r>
    </w:p>
    <w:p w14:paraId="2200B02D" w14:textId="77777777" w:rsidR="00653D73" w:rsidRDefault="008D20A8" w:rsidP="00653D73">
      <w:pPr>
        <w:spacing w:after="240"/>
        <w:ind w:left="567" w:hanging="567"/>
        <w:jc w:val="both"/>
      </w:pPr>
      <w:r w:rsidRPr="00034D0D">
        <w:t>2.5</w:t>
      </w:r>
      <w:r w:rsidRPr="00034D0D">
        <w:tab/>
        <w:t>For a Restr</w:t>
      </w:r>
      <w:r w:rsidR="00257623" w:rsidRPr="00034D0D">
        <w:t xml:space="preserve">icted UVP </w:t>
      </w:r>
      <w:r w:rsidR="006A115B" w:rsidRPr="00034D0D">
        <w:t xml:space="preserve">where a permit is issued for any period exceeding 1 day </w:t>
      </w:r>
      <w:r w:rsidR="00257623" w:rsidRPr="00034D0D">
        <w:t>item 2.4</w:t>
      </w:r>
      <w:r w:rsidR="006A115B" w:rsidRPr="00034D0D">
        <w:t xml:space="preserve"> applies to the calculation</w:t>
      </w:r>
      <w:r w:rsidRPr="00034D0D">
        <w:t>. If a Restricted UVP is issued fo</w:t>
      </w:r>
      <w:r w:rsidR="00CE22EA" w:rsidRPr="00034D0D">
        <w:t>r less than a day, then item 2.2</w:t>
      </w:r>
      <w:r w:rsidRPr="00034D0D">
        <w:t xml:space="preserve"> applies to the calculation.</w:t>
      </w:r>
      <w:r>
        <w:t xml:space="preserve"> </w:t>
      </w:r>
    </w:p>
    <w:p w14:paraId="0F73796E" w14:textId="77777777" w:rsidR="00CE1F3A" w:rsidRDefault="00CE1F3A" w:rsidP="00653D73">
      <w:pPr>
        <w:spacing w:after="240"/>
        <w:ind w:left="567" w:hanging="567"/>
        <w:jc w:val="both"/>
      </w:pPr>
      <w:r>
        <w:lastRenderedPageBreak/>
        <w:t>2.6</w:t>
      </w:r>
      <w:r>
        <w:tab/>
        <w:t xml:space="preserve">The </w:t>
      </w:r>
      <w:r w:rsidR="00715D11">
        <w:t xml:space="preserve">calculation of the </w:t>
      </w:r>
      <w:r>
        <w:t xml:space="preserve">average premium should be </w:t>
      </w:r>
      <w:r w:rsidR="00CE22EA">
        <w:t>undertaken</w:t>
      </w:r>
      <w:r>
        <w:t xml:space="preserve"> at least once a year. If the average</w:t>
      </w:r>
      <w:r w:rsidR="00CE22EA">
        <w:t xml:space="preserve"> premium</w:t>
      </w:r>
      <w:r>
        <w:t xml:space="preserve"> is not </w:t>
      </w:r>
      <w:r w:rsidR="00CE22EA">
        <w:t>calculated</w:t>
      </w:r>
      <w:r>
        <w:t xml:space="preserve"> in any year, then t</w:t>
      </w:r>
      <w:r w:rsidR="006A115B">
        <w:t>he UVP liability contribution sha</w:t>
      </w:r>
      <w:r>
        <w:t xml:space="preserve">ll remain unchanged until a </w:t>
      </w:r>
      <w:r w:rsidR="00CE22EA">
        <w:t xml:space="preserve">revised calculation </w:t>
      </w:r>
      <w:r>
        <w:t xml:space="preserve">of the average </w:t>
      </w:r>
      <w:r w:rsidR="00CE22EA">
        <w:t xml:space="preserve">premium </w:t>
      </w:r>
      <w:r>
        <w:t xml:space="preserve">is made. </w:t>
      </w:r>
    </w:p>
    <w:p w14:paraId="5C062496" w14:textId="77777777" w:rsidR="00715D11" w:rsidRDefault="00715D11" w:rsidP="00653D73">
      <w:pPr>
        <w:spacing w:after="240"/>
        <w:ind w:left="567" w:hanging="567"/>
        <w:jc w:val="both"/>
      </w:pPr>
      <w:r>
        <w:t>2.7</w:t>
      </w:r>
      <w:r>
        <w:tab/>
        <w:t xml:space="preserve">The Road Transport Authority is to calculate the average premium for a vehicle class and give notice of the </w:t>
      </w:r>
      <w:r w:rsidR="00754405">
        <w:t xml:space="preserve">amount for each </w:t>
      </w:r>
      <w:r>
        <w:t xml:space="preserve">UVP liability contribution as necessary. </w:t>
      </w:r>
    </w:p>
    <w:sectPr w:rsidR="00715D11" w:rsidSect="00362986">
      <w:headerReference w:type="default" r:id="rId13"/>
      <w:pgSz w:w="11909" w:h="16834" w:code="9"/>
      <w:pgMar w:top="1152" w:right="1800"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0E065" w14:textId="77777777" w:rsidR="00715D11" w:rsidRDefault="00715D11" w:rsidP="00D71DA8">
      <w:r>
        <w:separator/>
      </w:r>
    </w:p>
  </w:endnote>
  <w:endnote w:type="continuationSeparator" w:id="0">
    <w:p w14:paraId="106FEBD0" w14:textId="77777777" w:rsidR="00715D11" w:rsidRDefault="00715D11" w:rsidP="00D7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621A" w14:textId="77777777" w:rsidR="00E578C9" w:rsidRDefault="00E5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45EC" w14:textId="1EB563E5" w:rsidR="00715D11" w:rsidRPr="00FD4D7F" w:rsidRDefault="00BC03CC" w:rsidP="00FD4D7F">
    <w:pPr>
      <w:pStyle w:val="Footer"/>
      <w:spacing w:before="120"/>
      <w:jc w:val="center"/>
      <w:rPr>
        <w:rFonts w:ascii="Arial" w:hAnsi="Arial" w:cs="Arial"/>
        <w:sz w:val="14"/>
      </w:rPr>
    </w:pPr>
    <w:r w:rsidRPr="00FD4D7F">
      <w:rPr>
        <w:rFonts w:ascii="Arial" w:hAnsi="Arial" w:cs="Arial"/>
        <w:sz w:val="14"/>
      </w:rPr>
      <w:t xml:space="preserve"> </w:t>
    </w:r>
    <w:r w:rsidR="00FD4D7F" w:rsidRPr="00FD4D7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CCF2" w14:textId="4AB862DC" w:rsidR="00BD25DB" w:rsidRPr="00FD4D7F" w:rsidRDefault="00FD4D7F" w:rsidP="00FD4D7F">
    <w:pPr>
      <w:pStyle w:val="Footer"/>
      <w:jc w:val="center"/>
      <w:rPr>
        <w:rFonts w:ascii="Arial" w:hAnsi="Arial" w:cs="Arial"/>
        <w:sz w:val="14"/>
        <w:szCs w:val="18"/>
      </w:rPr>
    </w:pPr>
    <w:r w:rsidRPr="00FD4D7F">
      <w:rPr>
        <w:rFonts w:ascii="Arial" w:hAnsi="Arial"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66E19" w14:textId="77777777" w:rsidR="00715D11" w:rsidRDefault="00715D11" w:rsidP="00D71DA8">
      <w:r>
        <w:separator/>
      </w:r>
    </w:p>
  </w:footnote>
  <w:footnote w:type="continuationSeparator" w:id="0">
    <w:p w14:paraId="3DAC1245" w14:textId="77777777" w:rsidR="00715D11" w:rsidRDefault="00715D11" w:rsidP="00D7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CF878" w14:textId="77777777" w:rsidR="00E578C9" w:rsidRDefault="00E57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36FF9" w14:textId="77777777" w:rsidR="00E578C9" w:rsidRDefault="00E57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5F47" w14:textId="77777777" w:rsidR="00E578C9" w:rsidRDefault="00E578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EE33" w14:textId="77777777" w:rsidR="00715D11" w:rsidRDefault="00715D11" w:rsidP="00122CEB">
    <w:pPr>
      <w:pStyle w:val="Header"/>
      <w:tabs>
        <w:tab w:val="clear" w:pos="4153"/>
        <w:tab w:val="clear" w:pos="8306"/>
      </w:tabs>
      <w:ind w:left="-284" w:right="-680"/>
      <w:rPr>
        <w:rFonts w:ascii="Arial" w:hAnsi="Arial" w:cs="Arial"/>
        <w:b/>
        <w:bCs/>
        <w:sz w:val="20"/>
        <w:szCs w:val="20"/>
      </w:rPr>
    </w:pPr>
    <w:r>
      <w:rPr>
        <w:rFonts w:ascii="Arial" w:hAnsi="Arial" w:cs="Arial"/>
        <w:b/>
        <w:bCs/>
        <w:sz w:val="20"/>
        <w:szCs w:val="20"/>
      </w:rPr>
      <w:t>Schedule 1</w:t>
    </w:r>
    <w:r w:rsidRPr="00122CEB">
      <w:rPr>
        <w:rFonts w:ascii="Arial" w:hAnsi="Arial" w:cs="Arial"/>
        <w:b/>
        <w:bCs/>
        <w:sz w:val="20"/>
        <w:szCs w:val="20"/>
      </w:rPr>
      <w:t xml:space="preserve"> </w:t>
    </w:r>
  </w:p>
  <w:p w14:paraId="4321E6A8" w14:textId="77777777" w:rsidR="00715D11" w:rsidRPr="006B3AFC" w:rsidRDefault="00715D11" w:rsidP="00122CEB">
    <w:pPr>
      <w:pStyle w:val="Header"/>
      <w:tabs>
        <w:tab w:val="clear" w:pos="4153"/>
        <w:tab w:val="clear" w:pos="8306"/>
      </w:tabs>
      <w:ind w:left="-284" w:right="-680"/>
      <w:rPr>
        <w:rFonts w:ascii="Arial" w:hAnsi="Arial" w:cs="Arial"/>
        <w:b/>
        <w:bCs/>
        <w:sz w:val="20"/>
        <w:szCs w:val="20"/>
      </w:rPr>
    </w:pPr>
  </w:p>
  <w:p w14:paraId="069A837E" w14:textId="19BDD75B" w:rsidR="00715D11" w:rsidRPr="00C2339E" w:rsidRDefault="00715D11" w:rsidP="00122CEB">
    <w:pPr>
      <w:pStyle w:val="Header"/>
      <w:pBdr>
        <w:bottom w:val="single" w:sz="4" w:space="1" w:color="auto"/>
      </w:pBdr>
      <w:tabs>
        <w:tab w:val="clear" w:pos="4153"/>
        <w:tab w:val="clear" w:pos="8306"/>
      </w:tabs>
      <w:ind w:left="-284" w:right="-397"/>
      <w:rPr>
        <w:rFonts w:ascii="Arial" w:hAnsi="Arial" w:cs="Arial"/>
        <w:b/>
        <w:bCs/>
        <w:sz w:val="20"/>
        <w:szCs w:val="20"/>
      </w:rPr>
    </w:pPr>
    <w:r w:rsidRPr="00034D0D">
      <w:rPr>
        <w:rFonts w:ascii="Arial" w:hAnsi="Arial" w:cs="Arial"/>
        <w:b/>
        <w:bCs/>
        <w:sz w:val="20"/>
        <w:szCs w:val="20"/>
      </w:rPr>
      <w:t>UVP Liability Contribution Guideline 201</w:t>
    </w:r>
    <w:r w:rsidR="00483069" w:rsidRPr="00034D0D">
      <w:rPr>
        <w:rFonts w:ascii="Arial" w:hAnsi="Arial" w:cs="Arial"/>
        <w:b/>
        <w:bCs/>
        <w:sz w:val="20"/>
        <w:szCs w:val="20"/>
      </w:rPr>
      <w:t>9</w:t>
    </w:r>
  </w:p>
  <w:p w14:paraId="70B31EAF" w14:textId="77777777" w:rsidR="00715D11" w:rsidRDefault="00715D11" w:rsidP="00122CEB">
    <w:pPr>
      <w:pStyle w:val="Header"/>
      <w:ind w:left="-284" w:right="-39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54F77"/>
    <w:multiLevelType w:val="hybridMultilevel"/>
    <w:tmpl w:val="0302BE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A8"/>
    <w:rsid w:val="000238FA"/>
    <w:rsid w:val="00034D0D"/>
    <w:rsid w:val="00063B48"/>
    <w:rsid w:val="00064A5F"/>
    <w:rsid w:val="00067A76"/>
    <w:rsid w:val="000B7CD3"/>
    <w:rsid w:val="000D7E59"/>
    <w:rsid w:val="000E1E6B"/>
    <w:rsid w:val="00122CEB"/>
    <w:rsid w:val="00127031"/>
    <w:rsid w:val="00154D94"/>
    <w:rsid w:val="001920D1"/>
    <w:rsid w:val="001B1257"/>
    <w:rsid w:val="001D50F6"/>
    <w:rsid w:val="001E1F97"/>
    <w:rsid w:val="0020034C"/>
    <w:rsid w:val="00213550"/>
    <w:rsid w:val="002246AA"/>
    <w:rsid w:val="00236693"/>
    <w:rsid w:val="00243B2F"/>
    <w:rsid w:val="00253CA7"/>
    <w:rsid w:val="00257623"/>
    <w:rsid w:val="00287C02"/>
    <w:rsid w:val="002919DB"/>
    <w:rsid w:val="00295F16"/>
    <w:rsid w:val="002B685A"/>
    <w:rsid w:val="003314E3"/>
    <w:rsid w:val="0035206E"/>
    <w:rsid w:val="00362986"/>
    <w:rsid w:val="00364764"/>
    <w:rsid w:val="00380AC8"/>
    <w:rsid w:val="003D69CB"/>
    <w:rsid w:val="003E767F"/>
    <w:rsid w:val="004147A8"/>
    <w:rsid w:val="00422138"/>
    <w:rsid w:val="00427B41"/>
    <w:rsid w:val="00434805"/>
    <w:rsid w:val="004365DA"/>
    <w:rsid w:val="00451CB9"/>
    <w:rsid w:val="0046799F"/>
    <w:rsid w:val="00483069"/>
    <w:rsid w:val="00495B24"/>
    <w:rsid w:val="004A1A04"/>
    <w:rsid w:val="004A519D"/>
    <w:rsid w:val="004C732F"/>
    <w:rsid w:val="004D7B3B"/>
    <w:rsid w:val="004E5512"/>
    <w:rsid w:val="00530CCB"/>
    <w:rsid w:val="00536281"/>
    <w:rsid w:val="0053757D"/>
    <w:rsid w:val="00564158"/>
    <w:rsid w:val="00593A1D"/>
    <w:rsid w:val="005D37E6"/>
    <w:rsid w:val="006262FD"/>
    <w:rsid w:val="00653D73"/>
    <w:rsid w:val="006729B9"/>
    <w:rsid w:val="00673797"/>
    <w:rsid w:val="0068304D"/>
    <w:rsid w:val="006A115B"/>
    <w:rsid w:val="006B3AFC"/>
    <w:rsid w:val="006B5270"/>
    <w:rsid w:val="006C5EDA"/>
    <w:rsid w:val="006F30FD"/>
    <w:rsid w:val="006F59C3"/>
    <w:rsid w:val="006F5A90"/>
    <w:rsid w:val="007118C1"/>
    <w:rsid w:val="00715D11"/>
    <w:rsid w:val="00754405"/>
    <w:rsid w:val="007776B4"/>
    <w:rsid w:val="0083548D"/>
    <w:rsid w:val="00860505"/>
    <w:rsid w:val="0087264E"/>
    <w:rsid w:val="00881483"/>
    <w:rsid w:val="008A3172"/>
    <w:rsid w:val="008A4A38"/>
    <w:rsid w:val="008D20A8"/>
    <w:rsid w:val="008E536F"/>
    <w:rsid w:val="008E7452"/>
    <w:rsid w:val="008F1E17"/>
    <w:rsid w:val="009436A2"/>
    <w:rsid w:val="00986DDD"/>
    <w:rsid w:val="00995977"/>
    <w:rsid w:val="0099718B"/>
    <w:rsid w:val="009A46B1"/>
    <w:rsid w:val="009B1F64"/>
    <w:rsid w:val="009E37A8"/>
    <w:rsid w:val="00A3561F"/>
    <w:rsid w:val="00A61530"/>
    <w:rsid w:val="00A97A55"/>
    <w:rsid w:val="00AB4C81"/>
    <w:rsid w:val="00AC5415"/>
    <w:rsid w:val="00AD5A7C"/>
    <w:rsid w:val="00AE1645"/>
    <w:rsid w:val="00B0541E"/>
    <w:rsid w:val="00B21DE8"/>
    <w:rsid w:val="00B27382"/>
    <w:rsid w:val="00B6059C"/>
    <w:rsid w:val="00B72106"/>
    <w:rsid w:val="00B75EA3"/>
    <w:rsid w:val="00BB4D77"/>
    <w:rsid w:val="00BC03CC"/>
    <w:rsid w:val="00BC621E"/>
    <w:rsid w:val="00BD25DB"/>
    <w:rsid w:val="00BF7222"/>
    <w:rsid w:val="00C2339E"/>
    <w:rsid w:val="00C2764C"/>
    <w:rsid w:val="00C31DE7"/>
    <w:rsid w:val="00C353A0"/>
    <w:rsid w:val="00C600C3"/>
    <w:rsid w:val="00C755FD"/>
    <w:rsid w:val="00C83109"/>
    <w:rsid w:val="00C83D45"/>
    <w:rsid w:val="00CE1F3A"/>
    <w:rsid w:val="00CE22EA"/>
    <w:rsid w:val="00CE2715"/>
    <w:rsid w:val="00CE5328"/>
    <w:rsid w:val="00D207AF"/>
    <w:rsid w:val="00D42AC4"/>
    <w:rsid w:val="00D57207"/>
    <w:rsid w:val="00D71DA8"/>
    <w:rsid w:val="00D81BF5"/>
    <w:rsid w:val="00D8537E"/>
    <w:rsid w:val="00DB61D0"/>
    <w:rsid w:val="00DC30FA"/>
    <w:rsid w:val="00DC505E"/>
    <w:rsid w:val="00DD0709"/>
    <w:rsid w:val="00DE61D1"/>
    <w:rsid w:val="00DF487E"/>
    <w:rsid w:val="00E031C1"/>
    <w:rsid w:val="00E40DDE"/>
    <w:rsid w:val="00E578C9"/>
    <w:rsid w:val="00E73C1C"/>
    <w:rsid w:val="00E86FFD"/>
    <w:rsid w:val="00EC55E8"/>
    <w:rsid w:val="00EC5667"/>
    <w:rsid w:val="00EE72A4"/>
    <w:rsid w:val="00F20F99"/>
    <w:rsid w:val="00F235F2"/>
    <w:rsid w:val="00FC0F7B"/>
    <w:rsid w:val="00FD4D7F"/>
    <w:rsid w:val="00FF00AF"/>
    <w:rsid w:val="00FF4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7530D"/>
  <w14:defaultImageDpi w14:val="0"/>
  <w15:docId w15:val="{BA63356B-5B8D-457E-AC40-7BCA87E9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beforeLines="30" w:afterLines="3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1DA8"/>
    <w:pPr>
      <w:spacing w:beforeLines="0" w:afterLines="0"/>
    </w:pPr>
    <w:rPr>
      <w:rFonts w:ascii="Times New Roman" w:hAnsi="Times New Roman" w:cs="Times New Roman"/>
      <w:sz w:val="24"/>
      <w:szCs w:val="24"/>
    </w:rPr>
  </w:style>
  <w:style w:type="paragraph" w:styleId="Heading1">
    <w:name w:val="heading 1"/>
    <w:basedOn w:val="Normal"/>
    <w:next w:val="Normal"/>
    <w:link w:val="Heading1Char"/>
    <w:uiPriority w:val="9"/>
    <w:qFormat/>
    <w:rsid w:val="00D71DA8"/>
    <w:pPr>
      <w:spacing w:before="240"/>
      <w:outlineLvl w:val="0"/>
    </w:pPr>
    <w:rPr>
      <w:rFonts w:ascii="Helv" w:hAnsi="Helv"/>
      <w:b/>
      <w:szCs w:val="20"/>
      <w:u w:val="single"/>
      <w:lang w:val="en-GB"/>
    </w:rPr>
  </w:style>
  <w:style w:type="paragraph" w:styleId="Heading4">
    <w:name w:val="heading 4"/>
    <w:basedOn w:val="Normal"/>
    <w:next w:val="Normal"/>
    <w:link w:val="Heading4Char"/>
    <w:uiPriority w:val="9"/>
    <w:semiHidden/>
    <w:unhideWhenUsed/>
    <w:qFormat/>
    <w:rsid w:val="00213550"/>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1DA8"/>
    <w:rPr>
      <w:rFonts w:ascii="Helv" w:hAnsi="Helv" w:cs="Times New Roman"/>
      <w:b/>
      <w:sz w:val="20"/>
      <w:szCs w:val="20"/>
      <w:u w:val="single"/>
      <w:lang w:val="en-GB" w:eastAsia="x-none"/>
    </w:rPr>
  </w:style>
  <w:style w:type="character" w:customStyle="1" w:styleId="Heading4Char">
    <w:name w:val="Heading 4 Char"/>
    <w:basedOn w:val="DefaultParagraphFont"/>
    <w:link w:val="Heading4"/>
    <w:uiPriority w:val="9"/>
    <w:semiHidden/>
    <w:locked/>
    <w:rsid w:val="00213550"/>
    <w:rPr>
      <w:rFonts w:asciiTheme="majorHAnsi" w:eastAsiaTheme="majorEastAsia" w:hAnsiTheme="majorHAnsi" w:cs="Times New Roman"/>
      <w:b/>
      <w:bCs/>
      <w:i/>
      <w:iCs/>
      <w:color w:val="4F81BD" w:themeColor="accent1"/>
      <w:sz w:val="24"/>
      <w:szCs w:val="24"/>
    </w:rPr>
  </w:style>
  <w:style w:type="paragraph" w:customStyle="1" w:styleId="N-line3">
    <w:name w:val="N-line3"/>
    <w:basedOn w:val="Normal"/>
    <w:next w:val="Normal"/>
    <w:rsid w:val="00D71DA8"/>
    <w:pPr>
      <w:pBdr>
        <w:bottom w:val="single" w:sz="12" w:space="1" w:color="auto"/>
      </w:pBdr>
      <w:jc w:val="both"/>
    </w:pPr>
  </w:style>
  <w:style w:type="paragraph" w:customStyle="1" w:styleId="BillBasic">
    <w:name w:val="BillBasic"/>
    <w:rsid w:val="00D71DA8"/>
    <w:pPr>
      <w:spacing w:beforeLines="0" w:afterLines="0"/>
      <w:jc w:val="both"/>
    </w:pPr>
    <w:rPr>
      <w:rFonts w:ascii="Times New Roman" w:hAnsi="Times New Roman" w:cs="Times New Roman"/>
      <w:sz w:val="24"/>
      <w:szCs w:val="24"/>
    </w:rPr>
  </w:style>
  <w:style w:type="paragraph" w:customStyle="1" w:styleId="Billname">
    <w:name w:val="Billname"/>
    <w:basedOn w:val="Normal"/>
    <w:rsid w:val="00D71DA8"/>
    <w:pPr>
      <w:tabs>
        <w:tab w:val="left" w:pos="2400"/>
        <w:tab w:val="left" w:pos="2880"/>
      </w:tabs>
      <w:spacing w:before="1220" w:after="100"/>
    </w:pPr>
    <w:rPr>
      <w:rFonts w:ascii="Arial" w:hAnsi="Arial" w:cs="Arial"/>
      <w:b/>
      <w:bCs/>
      <w:sz w:val="40"/>
      <w:szCs w:val="40"/>
    </w:rPr>
  </w:style>
  <w:style w:type="paragraph" w:customStyle="1" w:styleId="madeunder">
    <w:name w:val="made under"/>
    <w:basedOn w:val="BillBasic"/>
    <w:rsid w:val="00D71DA8"/>
    <w:pPr>
      <w:spacing w:before="180"/>
    </w:pPr>
  </w:style>
  <w:style w:type="paragraph" w:customStyle="1" w:styleId="CoverActName">
    <w:name w:val="CoverActName"/>
    <w:basedOn w:val="Normal"/>
    <w:rsid w:val="00D71DA8"/>
    <w:pPr>
      <w:tabs>
        <w:tab w:val="left" w:pos="2600"/>
      </w:tabs>
      <w:spacing w:before="200" w:after="60"/>
      <w:jc w:val="both"/>
    </w:pPr>
    <w:rPr>
      <w:rFonts w:ascii="Arial" w:hAnsi="Arial" w:cs="Arial"/>
      <w:b/>
      <w:bCs/>
    </w:rPr>
  </w:style>
  <w:style w:type="paragraph" w:styleId="Header">
    <w:name w:val="header"/>
    <w:basedOn w:val="Normal"/>
    <w:link w:val="HeaderChar"/>
    <w:uiPriority w:val="99"/>
    <w:rsid w:val="00D71DA8"/>
    <w:pPr>
      <w:tabs>
        <w:tab w:val="center" w:pos="4153"/>
        <w:tab w:val="right" w:pos="8306"/>
      </w:tabs>
    </w:pPr>
  </w:style>
  <w:style w:type="character" w:customStyle="1" w:styleId="HeaderChar">
    <w:name w:val="Header Char"/>
    <w:basedOn w:val="DefaultParagraphFont"/>
    <w:link w:val="Header"/>
    <w:uiPriority w:val="99"/>
    <w:locked/>
    <w:rsid w:val="00D71DA8"/>
    <w:rPr>
      <w:rFonts w:ascii="Times New Roman" w:hAnsi="Times New Roman" w:cs="Times New Roman"/>
      <w:sz w:val="24"/>
      <w:szCs w:val="24"/>
    </w:rPr>
  </w:style>
  <w:style w:type="paragraph" w:styleId="Footer">
    <w:name w:val="footer"/>
    <w:basedOn w:val="Normal"/>
    <w:link w:val="FooterChar"/>
    <w:uiPriority w:val="99"/>
    <w:unhideWhenUsed/>
    <w:rsid w:val="00D71DA8"/>
    <w:pPr>
      <w:tabs>
        <w:tab w:val="center" w:pos="4513"/>
        <w:tab w:val="right" w:pos="9026"/>
      </w:tabs>
    </w:pPr>
  </w:style>
  <w:style w:type="character" w:customStyle="1" w:styleId="FooterChar">
    <w:name w:val="Footer Char"/>
    <w:basedOn w:val="DefaultParagraphFont"/>
    <w:link w:val="Footer"/>
    <w:uiPriority w:val="99"/>
    <w:locked/>
    <w:rsid w:val="00D71DA8"/>
    <w:rPr>
      <w:rFonts w:ascii="Times New Roman" w:hAnsi="Times New Roman" w:cs="Times New Roman"/>
      <w:sz w:val="24"/>
      <w:szCs w:val="24"/>
    </w:rPr>
  </w:style>
  <w:style w:type="paragraph" w:styleId="NormalWeb">
    <w:name w:val="Normal (Web)"/>
    <w:basedOn w:val="Normal"/>
    <w:uiPriority w:val="99"/>
    <w:unhideWhenUsed/>
    <w:rsid w:val="00213550"/>
    <w:pPr>
      <w:spacing w:before="168" w:after="168"/>
    </w:pPr>
    <w:rPr>
      <w:lang w:eastAsia="en-AU"/>
    </w:rPr>
  </w:style>
  <w:style w:type="paragraph" w:styleId="BalloonText">
    <w:name w:val="Balloon Text"/>
    <w:basedOn w:val="Normal"/>
    <w:link w:val="BalloonTextChar"/>
    <w:uiPriority w:val="99"/>
    <w:semiHidden/>
    <w:unhideWhenUsed/>
    <w:rsid w:val="008605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505"/>
    <w:rPr>
      <w:rFonts w:ascii="Tahoma" w:hAnsi="Tahoma" w:cs="Tahoma"/>
      <w:sz w:val="16"/>
      <w:szCs w:val="16"/>
    </w:rPr>
  </w:style>
  <w:style w:type="character" w:styleId="CommentReference">
    <w:name w:val="annotation reference"/>
    <w:basedOn w:val="DefaultParagraphFont"/>
    <w:uiPriority w:val="99"/>
    <w:semiHidden/>
    <w:unhideWhenUsed/>
    <w:rsid w:val="00122CEB"/>
    <w:rPr>
      <w:rFonts w:cs="Times New Roman"/>
      <w:sz w:val="16"/>
      <w:szCs w:val="16"/>
    </w:rPr>
  </w:style>
  <w:style w:type="paragraph" w:styleId="CommentText">
    <w:name w:val="annotation text"/>
    <w:basedOn w:val="Normal"/>
    <w:link w:val="CommentTextChar"/>
    <w:uiPriority w:val="99"/>
    <w:semiHidden/>
    <w:unhideWhenUsed/>
    <w:rsid w:val="00122CEB"/>
    <w:rPr>
      <w:sz w:val="20"/>
      <w:szCs w:val="20"/>
    </w:rPr>
  </w:style>
  <w:style w:type="character" w:customStyle="1" w:styleId="CommentTextChar">
    <w:name w:val="Comment Text Char"/>
    <w:basedOn w:val="DefaultParagraphFont"/>
    <w:link w:val="CommentText"/>
    <w:uiPriority w:val="99"/>
    <w:semiHidden/>
    <w:locked/>
    <w:rsid w:val="00122CE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78952">
      <w:marLeft w:val="0"/>
      <w:marRight w:val="0"/>
      <w:marTop w:val="0"/>
      <w:marBottom w:val="0"/>
      <w:divBdr>
        <w:top w:val="none" w:sz="0" w:space="0" w:color="auto"/>
        <w:left w:val="none" w:sz="0" w:space="0" w:color="auto"/>
        <w:bottom w:val="none" w:sz="0" w:space="0" w:color="auto"/>
        <w:right w:val="none" w:sz="0" w:space="0" w:color="auto"/>
      </w:divBdr>
      <w:divsChild>
        <w:div w:id="320278961">
          <w:marLeft w:val="0"/>
          <w:marRight w:val="0"/>
          <w:marTop w:val="0"/>
          <w:marBottom w:val="0"/>
          <w:divBdr>
            <w:top w:val="none" w:sz="0" w:space="0" w:color="auto"/>
            <w:left w:val="none" w:sz="0" w:space="0" w:color="auto"/>
            <w:bottom w:val="none" w:sz="0" w:space="0" w:color="auto"/>
            <w:right w:val="none" w:sz="0" w:space="0" w:color="auto"/>
          </w:divBdr>
          <w:divsChild>
            <w:div w:id="320278954">
              <w:marLeft w:val="0"/>
              <w:marRight w:val="0"/>
              <w:marTop w:val="0"/>
              <w:marBottom w:val="0"/>
              <w:divBdr>
                <w:top w:val="none" w:sz="0" w:space="0" w:color="auto"/>
                <w:left w:val="none" w:sz="0" w:space="0" w:color="auto"/>
                <w:bottom w:val="none" w:sz="0" w:space="0" w:color="auto"/>
                <w:right w:val="none" w:sz="0" w:space="0" w:color="auto"/>
              </w:divBdr>
              <w:divsChild>
                <w:div w:id="320278958">
                  <w:marLeft w:val="0"/>
                  <w:marRight w:val="0"/>
                  <w:marTop w:val="0"/>
                  <w:marBottom w:val="115"/>
                  <w:divBdr>
                    <w:top w:val="single" w:sz="4" w:space="4" w:color="143351"/>
                    <w:left w:val="single" w:sz="4" w:space="9" w:color="143351"/>
                    <w:bottom w:val="single" w:sz="4" w:space="4" w:color="143351"/>
                    <w:right w:val="single" w:sz="4" w:space="9" w:color="143351"/>
                  </w:divBdr>
                </w:div>
              </w:divsChild>
            </w:div>
          </w:divsChild>
        </w:div>
      </w:divsChild>
    </w:div>
    <w:div w:id="320278957">
      <w:marLeft w:val="0"/>
      <w:marRight w:val="0"/>
      <w:marTop w:val="0"/>
      <w:marBottom w:val="0"/>
      <w:divBdr>
        <w:top w:val="none" w:sz="0" w:space="0" w:color="auto"/>
        <w:left w:val="none" w:sz="0" w:space="0" w:color="auto"/>
        <w:bottom w:val="none" w:sz="0" w:space="0" w:color="auto"/>
        <w:right w:val="none" w:sz="0" w:space="0" w:color="auto"/>
      </w:divBdr>
      <w:divsChild>
        <w:div w:id="320278955">
          <w:marLeft w:val="0"/>
          <w:marRight w:val="0"/>
          <w:marTop w:val="0"/>
          <w:marBottom w:val="0"/>
          <w:divBdr>
            <w:top w:val="none" w:sz="0" w:space="0" w:color="auto"/>
            <w:left w:val="none" w:sz="0" w:space="0" w:color="auto"/>
            <w:bottom w:val="none" w:sz="0" w:space="0" w:color="auto"/>
            <w:right w:val="none" w:sz="0" w:space="0" w:color="auto"/>
          </w:divBdr>
          <w:divsChild>
            <w:div w:id="320278956">
              <w:marLeft w:val="0"/>
              <w:marRight w:val="0"/>
              <w:marTop w:val="0"/>
              <w:marBottom w:val="0"/>
              <w:divBdr>
                <w:top w:val="none" w:sz="0" w:space="0" w:color="auto"/>
                <w:left w:val="none" w:sz="0" w:space="0" w:color="auto"/>
                <w:bottom w:val="none" w:sz="0" w:space="0" w:color="auto"/>
                <w:right w:val="none" w:sz="0" w:space="0" w:color="auto"/>
              </w:divBdr>
              <w:divsChild>
                <w:div w:id="320278962">
                  <w:marLeft w:val="0"/>
                  <w:marRight w:val="0"/>
                  <w:marTop w:val="0"/>
                  <w:marBottom w:val="115"/>
                  <w:divBdr>
                    <w:top w:val="single" w:sz="4" w:space="4" w:color="143351"/>
                    <w:left w:val="single" w:sz="4" w:space="9" w:color="143351"/>
                    <w:bottom w:val="single" w:sz="4" w:space="4" w:color="143351"/>
                    <w:right w:val="single" w:sz="4" w:space="9" w:color="143351"/>
                  </w:divBdr>
                </w:div>
              </w:divsChild>
            </w:div>
          </w:divsChild>
        </w:div>
      </w:divsChild>
    </w:div>
    <w:div w:id="320278960">
      <w:marLeft w:val="0"/>
      <w:marRight w:val="0"/>
      <w:marTop w:val="0"/>
      <w:marBottom w:val="0"/>
      <w:divBdr>
        <w:top w:val="none" w:sz="0" w:space="0" w:color="auto"/>
        <w:left w:val="none" w:sz="0" w:space="0" w:color="auto"/>
        <w:bottom w:val="none" w:sz="0" w:space="0" w:color="auto"/>
        <w:right w:val="none" w:sz="0" w:space="0" w:color="auto"/>
      </w:divBdr>
      <w:divsChild>
        <w:div w:id="320278959">
          <w:marLeft w:val="0"/>
          <w:marRight w:val="0"/>
          <w:marTop w:val="0"/>
          <w:marBottom w:val="0"/>
          <w:divBdr>
            <w:top w:val="none" w:sz="0" w:space="0" w:color="auto"/>
            <w:left w:val="none" w:sz="0" w:space="0" w:color="auto"/>
            <w:bottom w:val="none" w:sz="0" w:space="0" w:color="auto"/>
            <w:right w:val="none" w:sz="0" w:space="0" w:color="auto"/>
          </w:divBdr>
          <w:divsChild>
            <w:div w:id="320278963">
              <w:marLeft w:val="0"/>
              <w:marRight w:val="0"/>
              <w:marTop w:val="0"/>
              <w:marBottom w:val="0"/>
              <w:divBdr>
                <w:top w:val="none" w:sz="0" w:space="0" w:color="auto"/>
                <w:left w:val="none" w:sz="0" w:space="0" w:color="auto"/>
                <w:bottom w:val="none" w:sz="0" w:space="0" w:color="auto"/>
                <w:right w:val="none" w:sz="0" w:space="0" w:color="auto"/>
              </w:divBdr>
              <w:divsChild>
                <w:div w:id="320278953">
                  <w:marLeft w:val="0"/>
                  <w:marRight w:val="0"/>
                  <w:marTop w:val="0"/>
                  <w:marBottom w:val="115"/>
                  <w:divBdr>
                    <w:top w:val="single" w:sz="4" w:space="4" w:color="143351"/>
                    <w:left w:val="single" w:sz="4" w:space="9" w:color="143351"/>
                    <w:bottom w:val="single" w:sz="4" w:space="4" w:color="143351"/>
                    <w:right w:val="single" w:sz="4" w:space="9" w:color="14335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3787</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2019-12-03T04:42:00Z</cp:lastPrinted>
  <dcterms:created xsi:type="dcterms:W3CDTF">2019-12-17T22:16:00Z</dcterms:created>
  <dcterms:modified xsi:type="dcterms:W3CDTF">2019-12-17T22:16:00Z</dcterms:modified>
</cp:coreProperties>
</file>