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E9FEA" w14:textId="77777777" w:rsidR="00C8754D" w:rsidRPr="00C8754D" w:rsidRDefault="00C8754D" w:rsidP="00C8754D">
      <w:pPr>
        <w:widowControl/>
        <w:spacing w:before="120" w:after="0" w:line="240" w:lineRule="auto"/>
        <w:rPr>
          <w:rFonts w:eastAsia="Times New Roman" w:cs="Arial"/>
          <w:sz w:val="24"/>
          <w:szCs w:val="20"/>
        </w:rPr>
      </w:pPr>
      <w:bookmarkStart w:id="0" w:name="_Toc44738651"/>
      <w:bookmarkStart w:id="1" w:name="_GoBack"/>
      <w:bookmarkEnd w:id="1"/>
      <w:r w:rsidRPr="00C8754D">
        <w:rPr>
          <w:rFonts w:eastAsia="Times New Roman" w:cs="Arial"/>
          <w:sz w:val="24"/>
          <w:szCs w:val="20"/>
        </w:rPr>
        <w:t>Australian Capital Territory</w:t>
      </w:r>
    </w:p>
    <w:p w14:paraId="5B49D5C8" w14:textId="77777777" w:rsidR="00C8754D" w:rsidRPr="00C8754D" w:rsidRDefault="00C8754D" w:rsidP="00C8754D">
      <w:pPr>
        <w:widowControl/>
        <w:tabs>
          <w:tab w:val="left" w:pos="2400"/>
          <w:tab w:val="left" w:pos="2880"/>
        </w:tabs>
        <w:spacing w:before="700" w:after="100" w:line="240" w:lineRule="auto"/>
        <w:rPr>
          <w:rFonts w:eastAsia="Times New Roman" w:cs="Times New Roman"/>
          <w:b/>
          <w:sz w:val="40"/>
          <w:szCs w:val="20"/>
        </w:rPr>
      </w:pPr>
      <w:r w:rsidRPr="00C8754D">
        <w:rPr>
          <w:rFonts w:eastAsia="Times New Roman" w:cs="Times New Roman"/>
          <w:b/>
          <w:sz w:val="40"/>
          <w:szCs w:val="20"/>
        </w:rPr>
        <w:t>Motor Accident Injuries (WPI Assessment) Guidelines 2019</w:t>
      </w:r>
    </w:p>
    <w:p w14:paraId="3A9B4A93" w14:textId="77777777" w:rsidR="00C8754D" w:rsidRPr="00C8754D" w:rsidRDefault="00C8754D" w:rsidP="00C8754D">
      <w:pPr>
        <w:widowControl/>
        <w:spacing w:before="340" w:after="0" w:line="240" w:lineRule="auto"/>
        <w:rPr>
          <w:rFonts w:eastAsia="Times New Roman" w:cs="Arial"/>
          <w:b/>
          <w:bCs/>
          <w:sz w:val="24"/>
          <w:szCs w:val="20"/>
        </w:rPr>
      </w:pPr>
      <w:r w:rsidRPr="00C8754D">
        <w:rPr>
          <w:rFonts w:eastAsia="Times New Roman" w:cs="Arial"/>
          <w:b/>
          <w:bCs/>
          <w:sz w:val="24"/>
          <w:szCs w:val="20"/>
        </w:rPr>
        <w:t>Disallowable instrument DI</w:t>
      </w:r>
      <w:r w:rsidRPr="00C8754D">
        <w:rPr>
          <w:rFonts w:eastAsia="Times New Roman" w:cs="Arial"/>
          <w:b/>
          <w:bCs/>
          <w:iCs/>
          <w:sz w:val="24"/>
          <w:szCs w:val="20"/>
        </w:rPr>
        <w:t>2019</w:t>
      </w:r>
      <w:r w:rsidRPr="00C8754D">
        <w:rPr>
          <w:rFonts w:eastAsia="Times New Roman" w:cs="Arial"/>
          <w:b/>
          <w:bCs/>
          <w:sz w:val="24"/>
          <w:szCs w:val="20"/>
        </w:rPr>
        <w:t>–278</w:t>
      </w:r>
    </w:p>
    <w:p w14:paraId="7288B8F9" w14:textId="77777777" w:rsidR="00C8754D" w:rsidRPr="00C8754D" w:rsidRDefault="00C8754D" w:rsidP="00C8754D">
      <w:pPr>
        <w:widowControl/>
        <w:spacing w:before="300" w:after="0" w:line="240" w:lineRule="auto"/>
        <w:jc w:val="both"/>
        <w:rPr>
          <w:rFonts w:ascii="Times New Roman" w:eastAsia="Times New Roman" w:hAnsi="Times New Roman" w:cs="Times New Roman"/>
          <w:sz w:val="24"/>
          <w:szCs w:val="20"/>
        </w:rPr>
      </w:pPr>
      <w:r w:rsidRPr="00C8754D">
        <w:rPr>
          <w:rFonts w:ascii="Times New Roman" w:eastAsia="Times New Roman" w:hAnsi="Times New Roman" w:cs="Times New Roman"/>
          <w:sz w:val="24"/>
          <w:szCs w:val="20"/>
        </w:rPr>
        <w:t xml:space="preserve">made under the  </w:t>
      </w:r>
    </w:p>
    <w:p w14:paraId="022D24EB" w14:textId="77777777" w:rsidR="00C8754D" w:rsidRPr="00C8754D" w:rsidRDefault="00C8754D" w:rsidP="00C8754D">
      <w:pPr>
        <w:widowControl/>
        <w:tabs>
          <w:tab w:val="left" w:pos="2600"/>
        </w:tabs>
        <w:spacing w:before="320" w:after="0" w:line="240" w:lineRule="auto"/>
        <w:jc w:val="both"/>
        <w:rPr>
          <w:rFonts w:eastAsia="Times New Roman" w:cs="Arial"/>
          <w:b/>
          <w:sz w:val="20"/>
          <w:szCs w:val="20"/>
        </w:rPr>
      </w:pPr>
      <w:r w:rsidRPr="00C8754D">
        <w:rPr>
          <w:rFonts w:eastAsia="Times New Roman" w:cs="Arial"/>
          <w:b/>
          <w:sz w:val="20"/>
          <w:szCs w:val="20"/>
        </w:rPr>
        <w:t>Motor Accident Injuries Act 2019, section 146 (WPI assessment guidelines)</w:t>
      </w:r>
    </w:p>
    <w:p w14:paraId="18EDF39C" w14:textId="77777777" w:rsidR="00C8754D" w:rsidRPr="00C8754D" w:rsidRDefault="00C8754D" w:rsidP="00C8754D">
      <w:pPr>
        <w:widowControl/>
        <w:spacing w:before="60" w:after="0" w:line="240" w:lineRule="auto"/>
        <w:jc w:val="both"/>
        <w:rPr>
          <w:rFonts w:ascii="Times New Roman" w:eastAsia="Times New Roman" w:hAnsi="Times New Roman" w:cs="Times New Roman"/>
          <w:sz w:val="24"/>
          <w:szCs w:val="20"/>
        </w:rPr>
      </w:pPr>
    </w:p>
    <w:p w14:paraId="7BA76FE7" w14:textId="77777777" w:rsidR="00C8754D" w:rsidRPr="00C8754D" w:rsidRDefault="00C8754D" w:rsidP="00C8754D">
      <w:pPr>
        <w:widowControl/>
        <w:pBdr>
          <w:top w:val="single" w:sz="12" w:space="1" w:color="auto"/>
        </w:pBdr>
        <w:spacing w:after="0" w:line="240" w:lineRule="auto"/>
        <w:jc w:val="both"/>
        <w:rPr>
          <w:rFonts w:ascii="Times New Roman" w:eastAsia="Times New Roman" w:hAnsi="Times New Roman" w:cs="Times New Roman"/>
          <w:sz w:val="24"/>
          <w:szCs w:val="20"/>
        </w:rPr>
      </w:pPr>
    </w:p>
    <w:p w14:paraId="617CE5A8" w14:textId="77777777" w:rsidR="00C8754D" w:rsidRPr="00C8754D" w:rsidRDefault="00C8754D" w:rsidP="00C8754D">
      <w:pPr>
        <w:widowControl/>
        <w:spacing w:before="60" w:after="60" w:line="240" w:lineRule="auto"/>
        <w:ind w:left="720" w:hanging="720"/>
        <w:rPr>
          <w:rFonts w:eastAsia="Times New Roman" w:cs="Arial"/>
          <w:b/>
          <w:bCs/>
          <w:sz w:val="24"/>
          <w:szCs w:val="20"/>
        </w:rPr>
      </w:pPr>
      <w:r w:rsidRPr="00C8754D">
        <w:rPr>
          <w:rFonts w:eastAsia="Times New Roman" w:cs="Arial"/>
          <w:b/>
          <w:bCs/>
          <w:sz w:val="24"/>
          <w:szCs w:val="20"/>
        </w:rPr>
        <w:t>1</w:t>
      </w:r>
      <w:r w:rsidRPr="00C8754D">
        <w:rPr>
          <w:rFonts w:eastAsia="Times New Roman" w:cs="Arial"/>
          <w:b/>
          <w:bCs/>
          <w:sz w:val="24"/>
          <w:szCs w:val="20"/>
        </w:rPr>
        <w:tab/>
        <w:t>Name of instrument</w:t>
      </w:r>
    </w:p>
    <w:p w14:paraId="0F8337E0" w14:textId="77777777" w:rsidR="00C8754D" w:rsidRPr="00C8754D" w:rsidRDefault="00C8754D" w:rsidP="00C8754D">
      <w:pPr>
        <w:widowControl/>
        <w:spacing w:before="140" w:after="0" w:line="240" w:lineRule="auto"/>
        <w:ind w:left="720"/>
        <w:rPr>
          <w:rFonts w:ascii="Times New Roman" w:eastAsia="Times New Roman" w:hAnsi="Times New Roman" w:cs="Times New Roman"/>
          <w:i/>
          <w:iCs/>
          <w:sz w:val="24"/>
          <w:szCs w:val="20"/>
        </w:rPr>
      </w:pPr>
      <w:r w:rsidRPr="00C8754D">
        <w:rPr>
          <w:rFonts w:ascii="Times New Roman" w:eastAsia="Times New Roman" w:hAnsi="Times New Roman" w:cs="Times New Roman"/>
          <w:sz w:val="24"/>
          <w:szCs w:val="20"/>
        </w:rPr>
        <w:t>This instrument is the Motor Accident Injuries</w:t>
      </w:r>
      <w:r w:rsidRPr="00C8754D">
        <w:rPr>
          <w:rFonts w:ascii="Times New Roman" w:eastAsia="Times New Roman" w:hAnsi="Times New Roman" w:cs="Times New Roman"/>
          <w:i/>
          <w:iCs/>
          <w:sz w:val="24"/>
          <w:szCs w:val="20"/>
        </w:rPr>
        <w:t xml:space="preserve"> (WPI Assessment) Guidelines 2019.</w:t>
      </w:r>
    </w:p>
    <w:p w14:paraId="380337AF" w14:textId="77777777" w:rsidR="00C8754D" w:rsidRPr="00C8754D" w:rsidRDefault="00C8754D" w:rsidP="00C8754D">
      <w:pPr>
        <w:widowControl/>
        <w:spacing w:before="300" w:after="0" w:line="240" w:lineRule="auto"/>
        <w:ind w:left="720" w:hanging="720"/>
        <w:rPr>
          <w:rFonts w:eastAsia="Times New Roman" w:cs="Arial"/>
          <w:b/>
          <w:bCs/>
          <w:sz w:val="24"/>
          <w:szCs w:val="20"/>
        </w:rPr>
      </w:pPr>
      <w:r w:rsidRPr="00C8754D">
        <w:rPr>
          <w:rFonts w:eastAsia="Times New Roman" w:cs="Arial"/>
          <w:b/>
          <w:bCs/>
          <w:sz w:val="24"/>
          <w:szCs w:val="20"/>
        </w:rPr>
        <w:t>2</w:t>
      </w:r>
      <w:r w:rsidRPr="00C8754D">
        <w:rPr>
          <w:rFonts w:eastAsia="Times New Roman" w:cs="Arial"/>
          <w:b/>
          <w:bCs/>
          <w:sz w:val="24"/>
          <w:szCs w:val="20"/>
        </w:rPr>
        <w:tab/>
        <w:t xml:space="preserve">Commencement </w:t>
      </w:r>
    </w:p>
    <w:p w14:paraId="6E7C0DF6" w14:textId="77777777" w:rsidR="00C8754D" w:rsidRPr="00C8754D" w:rsidRDefault="00C8754D" w:rsidP="00C8754D">
      <w:pPr>
        <w:widowControl/>
        <w:spacing w:before="140" w:after="0" w:line="240" w:lineRule="auto"/>
        <w:ind w:left="720"/>
        <w:rPr>
          <w:rFonts w:ascii="Times New Roman" w:eastAsia="Times New Roman" w:hAnsi="Times New Roman" w:cs="Times New Roman"/>
          <w:i/>
          <w:iCs/>
          <w:sz w:val="24"/>
          <w:szCs w:val="20"/>
        </w:rPr>
      </w:pPr>
      <w:r w:rsidRPr="00C8754D">
        <w:rPr>
          <w:rFonts w:ascii="Times New Roman" w:eastAsia="Times New Roman" w:hAnsi="Times New Roman" w:cs="Times New Roman"/>
          <w:sz w:val="24"/>
          <w:szCs w:val="20"/>
        </w:rPr>
        <w:t xml:space="preserve">This instrument commences on the commencement of the </w:t>
      </w:r>
      <w:r w:rsidRPr="00C8754D">
        <w:rPr>
          <w:rFonts w:ascii="Times New Roman" w:eastAsia="Times New Roman" w:hAnsi="Times New Roman" w:cs="Times New Roman"/>
          <w:i/>
          <w:iCs/>
          <w:sz w:val="24"/>
          <w:szCs w:val="20"/>
        </w:rPr>
        <w:t>Motor Accident Injuries Act 2019</w:t>
      </w:r>
      <w:r w:rsidRPr="00C8754D">
        <w:rPr>
          <w:rFonts w:ascii="Times New Roman" w:eastAsia="Times New Roman" w:hAnsi="Times New Roman" w:cs="Times New Roman"/>
          <w:sz w:val="24"/>
          <w:szCs w:val="20"/>
        </w:rPr>
        <w:t>, section 3</w:t>
      </w:r>
      <w:r w:rsidRPr="00C8754D">
        <w:rPr>
          <w:rFonts w:ascii="Times New Roman" w:eastAsia="Times New Roman" w:hAnsi="Times New Roman" w:cs="Times New Roman"/>
          <w:i/>
          <w:iCs/>
          <w:sz w:val="24"/>
          <w:szCs w:val="20"/>
        </w:rPr>
        <w:t xml:space="preserve">. </w:t>
      </w:r>
    </w:p>
    <w:p w14:paraId="28308AF5" w14:textId="77777777" w:rsidR="00C8754D" w:rsidRPr="00C8754D" w:rsidRDefault="00C8754D" w:rsidP="00C8754D">
      <w:pPr>
        <w:widowControl/>
        <w:spacing w:before="300" w:after="0" w:line="240" w:lineRule="auto"/>
        <w:ind w:left="720" w:hanging="720"/>
        <w:rPr>
          <w:rFonts w:eastAsia="Times New Roman" w:cs="Arial"/>
          <w:b/>
          <w:bCs/>
          <w:sz w:val="24"/>
          <w:szCs w:val="20"/>
        </w:rPr>
      </w:pPr>
      <w:r w:rsidRPr="00C8754D">
        <w:rPr>
          <w:rFonts w:eastAsia="Times New Roman" w:cs="Arial"/>
          <w:b/>
          <w:bCs/>
          <w:sz w:val="24"/>
          <w:szCs w:val="20"/>
        </w:rPr>
        <w:t>3</w:t>
      </w:r>
      <w:r w:rsidRPr="00C8754D">
        <w:rPr>
          <w:rFonts w:eastAsia="Times New Roman" w:cs="Arial"/>
          <w:b/>
          <w:bCs/>
          <w:sz w:val="24"/>
          <w:szCs w:val="20"/>
        </w:rPr>
        <w:tab/>
        <w:t>Guidelines</w:t>
      </w:r>
    </w:p>
    <w:p w14:paraId="694FA4C1" w14:textId="77777777" w:rsidR="00C8754D" w:rsidRPr="00C8754D" w:rsidRDefault="00C8754D" w:rsidP="00C8754D">
      <w:pPr>
        <w:widowControl/>
        <w:spacing w:before="300" w:after="0" w:line="240" w:lineRule="auto"/>
        <w:ind w:left="720" w:hanging="720"/>
        <w:rPr>
          <w:rFonts w:eastAsia="Times New Roman" w:cs="Arial"/>
          <w:sz w:val="24"/>
          <w:szCs w:val="20"/>
        </w:rPr>
      </w:pPr>
      <w:r w:rsidRPr="00C8754D">
        <w:rPr>
          <w:rFonts w:eastAsia="Times New Roman" w:cs="Arial"/>
          <w:b/>
          <w:bCs/>
          <w:sz w:val="24"/>
          <w:szCs w:val="20"/>
        </w:rPr>
        <w:tab/>
      </w:r>
      <w:r w:rsidRPr="00C8754D">
        <w:rPr>
          <w:rFonts w:ascii="Times New Roman" w:eastAsia="Times New Roman" w:hAnsi="Times New Roman" w:cs="Times New Roman"/>
          <w:sz w:val="24"/>
          <w:szCs w:val="20"/>
        </w:rPr>
        <w:t>I make the WPI Assessment Guidelines attached to this instrument.</w:t>
      </w:r>
    </w:p>
    <w:p w14:paraId="2F707275" w14:textId="77777777" w:rsidR="00C8754D" w:rsidRPr="00C8754D" w:rsidRDefault="00C8754D" w:rsidP="00C8754D">
      <w:pPr>
        <w:widowControl/>
        <w:spacing w:before="140" w:after="0" w:line="240" w:lineRule="auto"/>
        <w:ind w:left="720"/>
        <w:rPr>
          <w:rFonts w:ascii="Times New Roman" w:eastAsia="Times New Roman" w:hAnsi="Times New Roman" w:cs="Times New Roman"/>
          <w:sz w:val="24"/>
          <w:szCs w:val="20"/>
        </w:rPr>
      </w:pPr>
    </w:p>
    <w:p w14:paraId="07E3AD07" w14:textId="77777777" w:rsidR="00C8754D" w:rsidRPr="00C8754D" w:rsidRDefault="00C8754D" w:rsidP="00C8754D">
      <w:pPr>
        <w:widowControl/>
        <w:tabs>
          <w:tab w:val="left" w:pos="4320"/>
        </w:tabs>
        <w:spacing w:after="0" w:line="240" w:lineRule="auto"/>
        <w:rPr>
          <w:rFonts w:ascii="Times New Roman" w:eastAsia="Times New Roman" w:hAnsi="Times New Roman" w:cs="Times New Roman"/>
          <w:sz w:val="24"/>
          <w:szCs w:val="20"/>
        </w:rPr>
      </w:pPr>
    </w:p>
    <w:p w14:paraId="447193B3" w14:textId="77777777" w:rsidR="00C8754D" w:rsidRPr="00C8754D" w:rsidRDefault="00C8754D" w:rsidP="00C8754D">
      <w:pPr>
        <w:widowControl/>
        <w:tabs>
          <w:tab w:val="left" w:pos="4320"/>
        </w:tabs>
        <w:spacing w:after="0" w:line="240" w:lineRule="auto"/>
        <w:rPr>
          <w:rFonts w:ascii="Times New Roman" w:eastAsia="Times New Roman" w:hAnsi="Times New Roman" w:cs="Times New Roman"/>
          <w:sz w:val="24"/>
          <w:szCs w:val="20"/>
        </w:rPr>
      </w:pPr>
      <w:r w:rsidRPr="00C8754D">
        <w:rPr>
          <w:rFonts w:ascii="Times New Roman" w:eastAsia="Times New Roman" w:hAnsi="Times New Roman" w:cs="Times New Roman"/>
          <w:sz w:val="24"/>
          <w:szCs w:val="20"/>
        </w:rPr>
        <w:t>Sue Vroombout</w:t>
      </w:r>
    </w:p>
    <w:p w14:paraId="543C0FAB" w14:textId="77777777" w:rsidR="00C8754D" w:rsidRPr="00C8754D" w:rsidRDefault="00C8754D" w:rsidP="00C8754D">
      <w:pPr>
        <w:widowControl/>
        <w:tabs>
          <w:tab w:val="left" w:pos="4320"/>
        </w:tabs>
        <w:spacing w:after="0" w:line="240" w:lineRule="auto"/>
        <w:rPr>
          <w:rFonts w:ascii="Times New Roman" w:eastAsia="Times New Roman" w:hAnsi="Times New Roman" w:cs="Times New Roman"/>
          <w:sz w:val="24"/>
          <w:szCs w:val="20"/>
        </w:rPr>
      </w:pPr>
      <w:r w:rsidRPr="00C8754D">
        <w:rPr>
          <w:rFonts w:ascii="Times New Roman" w:eastAsia="Times New Roman" w:hAnsi="Times New Roman" w:cs="Times New Roman"/>
          <w:sz w:val="24"/>
          <w:szCs w:val="20"/>
        </w:rPr>
        <w:t>Acting MAI Commissioner</w:t>
      </w:r>
    </w:p>
    <w:bookmarkEnd w:id="0"/>
    <w:p w14:paraId="1F320491" w14:textId="77777777" w:rsidR="00C8754D" w:rsidRPr="00C8754D" w:rsidRDefault="00C8754D" w:rsidP="00C8754D">
      <w:pPr>
        <w:widowControl/>
        <w:tabs>
          <w:tab w:val="left" w:pos="4320"/>
        </w:tabs>
        <w:spacing w:after="0" w:line="240" w:lineRule="auto"/>
        <w:rPr>
          <w:rFonts w:ascii="Times New Roman" w:eastAsia="Times New Roman" w:hAnsi="Times New Roman" w:cs="Times New Roman"/>
          <w:sz w:val="24"/>
          <w:szCs w:val="20"/>
        </w:rPr>
      </w:pPr>
      <w:r w:rsidRPr="00C8754D">
        <w:rPr>
          <w:rFonts w:ascii="Times New Roman" w:eastAsia="Times New Roman" w:hAnsi="Times New Roman" w:cs="Times New Roman"/>
          <w:sz w:val="24"/>
          <w:szCs w:val="20"/>
        </w:rPr>
        <w:t>MAI Commission</w:t>
      </w:r>
    </w:p>
    <w:p w14:paraId="5CE5E24D" w14:textId="77777777" w:rsidR="00C8754D" w:rsidRPr="00C8754D" w:rsidRDefault="00C8754D" w:rsidP="00C8754D">
      <w:pPr>
        <w:widowControl/>
        <w:tabs>
          <w:tab w:val="left" w:pos="4320"/>
        </w:tabs>
        <w:spacing w:after="0" w:line="240" w:lineRule="auto"/>
        <w:rPr>
          <w:rFonts w:ascii="Times New Roman" w:eastAsia="Times New Roman" w:hAnsi="Times New Roman" w:cs="Times New Roman"/>
          <w:sz w:val="24"/>
          <w:szCs w:val="20"/>
        </w:rPr>
      </w:pPr>
      <w:r w:rsidRPr="00C8754D">
        <w:rPr>
          <w:rFonts w:ascii="Times New Roman" w:eastAsia="Times New Roman" w:hAnsi="Times New Roman" w:cs="Times New Roman"/>
          <w:sz w:val="24"/>
          <w:szCs w:val="20"/>
        </w:rPr>
        <w:t>16 December 2019</w:t>
      </w:r>
    </w:p>
    <w:p w14:paraId="357EC6ED" w14:textId="77777777" w:rsidR="00C8754D" w:rsidRDefault="00C8754D" w:rsidP="006E3C42">
      <w:pPr>
        <w:spacing w:after="0" w:line="240" w:lineRule="auto"/>
        <w:rPr>
          <w:rFonts w:eastAsia="Times New Roman" w:cs="Times New Roman"/>
          <w:sz w:val="24"/>
          <w:szCs w:val="20"/>
          <w:lang w:val="en-US"/>
        </w:rPr>
        <w:sectPr w:rsidR="00C8754D" w:rsidSect="006E4019">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907" w:footer="414" w:gutter="0"/>
          <w:pgNumType w:start="0"/>
          <w:cols w:space="720"/>
          <w:titlePg/>
          <w:docGrid w:linePitch="299"/>
        </w:sectPr>
      </w:pPr>
    </w:p>
    <w:p w14:paraId="0BB2E8D0" w14:textId="58259981" w:rsidR="006E3C42" w:rsidRDefault="006E3C42" w:rsidP="006E3C42">
      <w:pPr>
        <w:spacing w:after="0" w:line="240" w:lineRule="auto"/>
        <w:rPr>
          <w:rFonts w:eastAsia="Times New Roman" w:cs="Times New Roman"/>
          <w:sz w:val="24"/>
          <w:szCs w:val="20"/>
          <w:lang w:val="en-US"/>
        </w:rPr>
      </w:pPr>
      <w:r>
        <w:rPr>
          <w:noProof/>
        </w:rPr>
        <w:lastRenderedPageBreak/>
        <w:drawing>
          <wp:inline distT="0" distB="0" distL="0" distR="0" wp14:anchorId="3666C62D" wp14:editId="1FCD860A">
            <wp:extent cx="3045600" cy="5400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5600" cy="540000"/>
                    </a:xfrm>
                    <a:prstGeom prst="rect">
                      <a:avLst/>
                    </a:prstGeom>
                    <a:noFill/>
                    <a:ln>
                      <a:noFill/>
                    </a:ln>
                  </pic:spPr>
                </pic:pic>
              </a:graphicData>
            </a:graphic>
          </wp:inline>
        </w:drawing>
      </w:r>
    </w:p>
    <w:p w14:paraId="18DA7D26" w14:textId="1D7ADD05" w:rsidR="006E3C42" w:rsidRDefault="006E3C42" w:rsidP="006E3C42">
      <w:pPr>
        <w:spacing w:after="0" w:line="240" w:lineRule="auto"/>
        <w:rPr>
          <w:rFonts w:eastAsia="Times New Roman" w:cs="Times New Roman"/>
          <w:sz w:val="24"/>
          <w:szCs w:val="20"/>
          <w:lang w:val="en-US"/>
        </w:rPr>
      </w:pPr>
    </w:p>
    <w:p w14:paraId="0D7DC12A" w14:textId="2C683283" w:rsidR="006E3C42" w:rsidRDefault="006E3C42" w:rsidP="006E3C42">
      <w:pPr>
        <w:spacing w:after="0" w:line="240" w:lineRule="auto"/>
        <w:rPr>
          <w:rFonts w:eastAsia="Times New Roman" w:cs="Times New Roman"/>
          <w:sz w:val="24"/>
          <w:szCs w:val="20"/>
          <w:lang w:val="en-US"/>
        </w:rPr>
      </w:pPr>
    </w:p>
    <w:p w14:paraId="3466A5A8" w14:textId="60EDDE3E" w:rsidR="006E3C42" w:rsidRDefault="006E3C42" w:rsidP="006E3C42">
      <w:pPr>
        <w:spacing w:after="0" w:line="240" w:lineRule="auto"/>
        <w:rPr>
          <w:rFonts w:eastAsia="Times New Roman" w:cs="Times New Roman"/>
          <w:sz w:val="24"/>
          <w:szCs w:val="20"/>
          <w:lang w:val="en-US"/>
        </w:rPr>
      </w:pPr>
    </w:p>
    <w:p w14:paraId="2073E3EA" w14:textId="18FB575C" w:rsidR="006E3C42" w:rsidRDefault="006E3C42" w:rsidP="006E3C42">
      <w:pPr>
        <w:spacing w:after="0" w:line="240" w:lineRule="auto"/>
        <w:rPr>
          <w:rFonts w:eastAsia="Times New Roman" w:cs="Times New Roman"/>
          <w:sz w:val="24"/>
          <w:szCs w:val="20"/>
          <w:lang w:val="en-US"/>
        </w:rPr>
      </w:pPr>
    </w:p>
    <w:p w14:paraId="7D53259B" w14:textId="79D6AC8F" w:rsidR="006E3C42" w:rsidRDefault="006E3C42" w:rsidP="006E3C42">
      <w:pPr>
        <w:spacing w:after="0" w:line="240" w:lineRule="auto"/>
        <w:rPr>
          <w:rFonts w:eastAsia="Times New Roman" w:cs="Times New Roman"/>
          <w:sz w:val="24"/>
          <w:szCs w:val="20"/>
          <w:lang w:val="en-US"/>
        </w:rPr>
      </w:pPr>
    </w:p>
    <w:p w14:paraId="3BA6D087" w14:textId="099A9826" w:rsidR="006E3C42" w:rsidRDefault="006E3C42" w:rsidP="006E3C42">
      <w:pPr>
        <w:spacing w:after="0" w:line="240" w:lineRule="auto"/>
        <w:rPr>
          <w:rFonts w:eastAsia="Times New Roman" w:cs="Times New Roman"/>
          <w:sz w:val="24"/>
          <w:szCs w:val="20"/>
          <w:lang w:val="en-US"/>
        </w:rPr>
      </w:pPr>
    </w:p>
    <w:p w14:paraId="0ACB99C3" w14:textId="3FD68AE8" w:rsidR="006E3C42" w:rsidRDefault="006E3C42" w:rsidP="006E3C42">
      <w:pPr>
        <w:spacing w:after="0" w:line="240" w:lineRule="auto"/>
        <w:rPr>
          <w:rFonts w:eastAsia="Times New Roman" w:cs="Times New Roman"/>
          <w:sz w:val="24"/>
          <w:szCs w:val="20"/>
          <w:lang w:val="en-US"/>
        </w:rPr>
      </w:pPr>
    </w:p>
    <w:p w14:paraId="249BC18C" w14:textId="3EC811CA" w:rsidR="006E3C42" w:rsidRPr="00850119" w:rsidRDefault="006E3C42" w:rsidP="006E3C42">
      <w:pPr>
        <w:spacing w:after="0" w:line="240" w:lineRule="auto"/>
        <w:rPr>
          <w:rFonts w:asciiTheme="minorHAnsi" w:eastAsia="Times New Roman" w:hAnsiTheme="minorHAnsi" w:cstheme="minorHAnsi"/>
          <w:sz w:val="40"/>
          <w:szCs w:val="40"/>
          <w:lang w:val="en-US"/>
        </w:rPr>
      </w:pPr>
      <w:r w:rsidRPr="00850119">
        <w:rPr>
          <w:rFonts w:asciiTheme="minorHAnsi" w:eastAsia="Times New Roman" w:hAnsiTheme="minorHAnsi" w:cstheme="minorHAnsi"/>
          <w:sz w:val="40"/>
          <w:szCs w:val="40"/>
          <w:lang w:val="en-US"/>
        </w:rPr>
        <w:t>Whole Person Impairment Assessment Guidelines</w:t>
      </w:r>
    </w:p>
    <w:p w14:paraId="6AEB933C" w14:textId="7E6286AB" w:rsidR="006E3C42" w:rsidRDefault="006E3C42" w:rsidP="00D8141B">
      <w:pPr>
        <w:spacing w:after="0" w:line="240" w:lineRule="auto"/>
        <w:jc w:val="center"/>
        <w:rPr>
          <w:rFonts w:eastAsia="Times New Roman" w:cs="Times New Roman"/>
          <w:sz w:val="24"/>
          <w:szCs w:val="20"/>
          <w:lang w:val="en-US"/>
        </w:rPr>
      </w:pPr>
      <w:r>
        <w:rPr>
          <w:rFonts w:eastAsia="Times New Roman" w:cs="Times New Roman"/>
          <w:sz w:val="24"/>
          <w:szCs w:val="20"/>
          <w:lang w:val="en-US"/>
        </w:rPr>
        <w:br w:type="page"/>
      </w:r>
    </w:p>
    <w:p w14:paraId="24D54DCD" w14:textId="77777777" w:rsidR="00EA1D26" w:rsidRPr="00850119" w:rsidRDefault="00EA1D26" w:rsidP="00D8141B">
      <w:pPr>
        <w:spacing w:after="0" w:line="240" w:lineRule="auto"/>
        <w:jc w:val="center"/>
        <w:rPr>
          <w:rFonts w:asciiTheme="minorHAnsi" w:eastAsia="Times New Roman" w:hAnsiTheme="minorHAnsi" w:cstheme="minorHAnsi"/>
          <w:sz w:val="24"/>
          <w:szCs w:val="20"/>
          <w:lang w:val="en-US"/>
        </w:rPr>
      </w:pPr>
    </w:p>
    <w:p w14:paraId="4D25E7B2" w14:textId="77777777" w:rsidR="00D8141B" w:rsidRPr="00171546" w:rsidRDefault="00D8141B" w:rsidP="00D8141B">
      <w:pPr>
        <w:spacing w:after="120" w:line="240" w:lineRule="auto"/>
        <w:rPr>
          <w:rFonts w:asciiTheme="minorHAnsi" w:eastAsia="Times New Roman" w:hAnsiTheme="minorHAnsi" w:cstheme="minorHAnsi"/>
          <w:b/>
          <w:iCs/>
          <w:sz w:val="28"/>
          <w:szCs w:val="28"/>
        </w:rPr>
      </w:pPr>
      <w:r w:rsidRPr="00171546">
        <w:rPr>
          <w:rFonts w:asciiTheme="minorHAnsi" w:eastAsia="Times New Roman" w:hAnsiTheme="minorHAnsi" w:cstheme="minorHAnsi"/>
          <w:b/>
          <w:iCs/>
          <w:sz w:val="28"/>
          <w:szCs w:val="28"/>
        </w:rPr>
        <w:t>Contents</w:t>
      </w:r>
    </w:p>
    <w:p w14:paraId="423665AA" w14:textId="77777777" w:rsidR="00D8141B" w:rsidRPr="00850119" w:rsidRDefault="00D8141B" w:rsidP="00D8141B">
      <w:pPr>
        <w:spacing w:after="0" w:line="240" w:lineRule="auto"/>
        <w:rPr>
          <w:rFonts w:asciiTheme="minorHAnsi" w:eastAsia="Times New Roman" w:hAnsiTheme="minorHAnsi" w:cstheme="minorHAnsi"/>
          <w:b/>
          <w:bCs/>
          <w:sz w:val="24"/>
          <w:szCs w:val="24"/>
          <w:lang w:val="en-US"/>
        </w:rPr>
      </w:pPr>
    </w:p>
    <w:p w14:paraId="57077624" w14:textId="2CBEB15F" w:rsidR="00171546" w:rsidRDefault="00A97FD5">
      <w:pPr>
        <w:pStyle w:val="TOC1"/>
        <w:rPr>
          <w:rFonts w:asciiTheme="minorHAnsi" w:eastAsiaTheme="minorEastAsia" w:hAnsiTheme="minorHAnsi" w:cstheme="minorBidi"/>
          <w:sz w:val="22"/>
          <w:szCs w:val="22"/>
          <w:lang w:val="en-AU" w:eastAsia="en-AU"/>
        </w:rPr>
      </w:pPr>
      <w:r w:rsidRPr="00850119">
        <w:rPr>
          <w:rFonts w:asciiTheme="minorHAnsi" w:hAnsiTheme="minorHAnsi" w:cstheme="minorHAnsi"/>
          <w:caps/>
          <w:szCs w:val="24"/>
        </w:rPr>
        <w:fldChar w:fldCharType="begin"/>
      </w:r>
      <w:r w:rsidR="00D8141B" w:rsidRPr="00850119">
        <w:rPr>
          <w:rFonts w:asciiTheme="minorHAnsi" w:hAnsiTheme="minorHAnsi" w:cstheme="minorHAnsi"/>
          <w:caps/>
          <w:szCs w:val="24"/>
        </w:rPr>
        <w:instrText xml:space="preserve"> TOC \o "1-1" \h \z \t "Block Text,1" </w:instrText>
      </w:r>
      <w:r w:rsidRPr="00850119">
        <w:rPr>
          <w:rFonts w:asciiTheme="minorHAnsi" w:hAnsiTheme="minorHAnsi" w:cstheme="minorHAnsi"/>
          <w:caps/>
          <w:szCs w:val="24"/>
        </w:rPr>
        <w:fldChar w:fldCharType="separate"/>
      </w:r>
      <w:hyperlink w:anchor="_Toc25835224" w:history="1">
        <w:r w:rsidR="00171546" w:rsidRPr="00F4003B">
          <w:rPr>
            <w:rStyle w:val="Hyperlink"/>
            <w:rFonts w:cstheme="minorHAnsi"/>
            <w:b/>
          </w:rPr>
          <w:t>1.</w:t>
        </w:r>
        <w:r w:rsidR="00171546">
          <w:rPr>
            <w:rFonts w:asciiTheme="minorHAnsi" w:eastAsiaTheme="minorEastAsia" w:hAnsiTheme="minorHAnsi" w:cstheme="minorBidi"/>
            <w:sz w:val="22"/>
            <w:szCs w:val="22"/>
            <w:lang w:val="en-AU" w:eastAsia="en-AU"/>
          </w:rPr>
          <w:tab/>
        </w:r>
        <w:r w:rsidR="00171546" w:rsidRPr="00F4003B">
          <w:rPr>
            <w:rStyle w:val="Hyperlink"/>
            <w:rFonts w:cstheme="minorHAnsi"/>
            <w:b/>
          </w:rPr>
          <w:t>Introduction</w:t>
        </w:r>
        <w:r w:rsidR="00171546">
          <w:rPr>
            <w:webHidden/>
          </w:rPr>
          <w:tab/>
        </w:r>
        <w:r w:rsidR="00171546">
          <w:rPr>
            <w:webHidden/>
          </w:rPr>
          <w:tab/>
        </w:r>
        <w:r w:rsidR="00171546">
          <w:rPr>
            <w:webHidden/>
          </w:rPr>
          <w:fldChar w:fldCharType="begin"/>
        </w:r>
        <w:r w:rsidR="00171546">
          <w:rPr>
            <w:webHidden/>
          </w:rPr>
          <w:instrText xml:space="preserve"> PAGEREF _Toc25835224 \h </w:instrText>
        </w:r>
        <w:r w:rsidR="00171546">
          <w:rPr>
            <w:webHidden/>
          </w:rPr>
        </w:r>
        <w:r w:rsidR="00171546">
          <w:rPr>
            <w:webHidden/>
          </w:rPr>
          <w:fldChar w:fldCharType="separate"/>
        </w:r>
        <w:r w:rsidR="00C137DF">
          <w:rPr>
            <w:webHidden/>
          </w:rPr>
          <w:t>2</w:t>
        </w:r>
        <w:r w:rsidR="00171546">
          <w:rPr>
            <w:webHidden/>
          </w:rPr>
          <w:fldChar w:fldCharType="end"/>
        </w:r>
      </w:hyperlink>
    </w:p>
    <w:p w14:paraId="544C1739" w14:textId="0EDF9206" w:rsidR="00171546" w:rsidRDefault="001C529B">
      <w:pPr>
        <w:pStyle w:val="TOC1"/>
        <w:rPr>
          <w:rFonts w:asciiTheme="minorHAnsi" w:eastAsiaTheme="minorEastAsia" w:hAnsiTheme="minorHAnsi" w:cstheme="minorBidi"/>
          <w:sz w:val="22"/>
          <w:szCs w:val="22"/>
          <w:lang w:val="en-AU" w:eastAsia="en-AU"/>
        </w:rPr>
      </w:pPr>
      <w:hyperlink w:anchor="_Toc25835225" w:history="1">
        <w:r w:rsidR="00171546" w:rsidRPr="00F4003B">
          <w:rPr>
            <w:rStyle w:val="Hyperlink"/>
            <w:rFonts w:cstheme="minorHAnsi"/>
            <w:b/>
          </w:rPr>
          <w:t>2.</w:t>
        </w:r>
        <w:r w:rsidR="00171546">
          <w:rPr>
            <w:rFonts w:asciiTheme="minorHAnsi" w:eastAsiaTheme="minorEastAsia" w:hAnsiTheme="minorHAnsi" w:cstheme="minorBidi"/>
            <w:sz w:val="22"/>
            <w:szCs w:val="22"/>
            <w:lang w:val="en-AU" w:eastAsia="en-AU"/>
          </w:rPr>
          <w:tab/>
        </w:r>
        <w:r w:rsidR="00171546" w:rsidRPr="00F4003B">
          <w:rPr>
            <w:rStyle w:val="Hyperlink"/>
            <w:rFonts w:cstheme="minorHAnsi"/>
            <w:b/>
          </w:rPr>
          <w:t>Upper extremity</w:t>
        </w:r>
        <w:r w:rsidR="00171546">
          <w:rPr>
            <w:webHidden/>
          </w:rPr>
          <w:tab/>
        </w:r>
        <w:r w:rsidR="00171546">
          <w:rPr>
            <w:webHidden/>
          </w:rPr>
          <w:fldChar w:fldCharType="begin"/>
        </w:r>
        <w:r w:rsidR="00171546">
          <w:rPr>
            <w:webHidden/>
          </w:rPr>
          <w:instrText xml:space="preserve"> PAGEREF _Toc25835225 \h </w:instrText>
        </w:r>
        <w:r w:rsidR="00171546">
          <w:rPr>
            <w:webHidden/>
          </w:rPr>
        </w:r>
        <w:r w:rsidR="00171546">
          <w:rPr>
            <w:webHidden/>
          </w:rPr>
          <w:fldChar w:fldCharType="separate"/>
        </w:r>
        <w:r w:rsidR="00C137DF">
          <w:rPr>
            <w:webHidden/>
          </w:rPr>
          <w:t>12</w:t>
        </w:r>
        <w:r w:rsidR="00171546">
          <w:rPr>
            <w:webHidden/>
          </w:rPr>
          <w:fldChar w:fldCharType="end"/>
        </w:r>
      </w:hyperlink>
    </w:p>
    <w:p w14:paraId="0623BEE0" w14:textId="76839625" w:rsidR="00171546" w:rsidRDefault="001C529B">
      <w:pPr>
        <w:pStyle w:val="TOC1"/>
        <w:rPr>
          <w:rFonts w:asciiTheme="minorHAnsi" w:eastAsiaTheme="minorEastAsia" w:hAnsiTheme="minorHAnsi" w:cstheme="minorBidi"/>
          <w:sz w:val="22"/>
          <w:szCs w:val="22"/>
          <w:lang w:val="en-AU" w:eastAsia="en-AU"/>
        </w:rPr>
      </w:pPr>
      <w:hyperlink w:anchor="_Toc25835226" w:history="1">
        <w:r w:rsidR="00171546" w:rsidRPr="00F4003B">
          <w:rPr>
            <w:rStyle w:val="Hyperlink"/>
            <w:rFonts w:cstheme="minorHAnsi"/>
            <w:b/>
          </w:rPr>
          <w:t>3.</w:t>
        </w:r>
        <w:r w:rsidR="00171546">
          <w:rPr>
            <w:rFonts w:asciiTheme="minorHAnsi" w:eastAsiaTheme="minorEastAsia" w:hAnsiTheme="minorHAnsi" w:cstheme="minorBidi"/>
            <w:sz w:val="22"/>
            <w:szCs w:val="22"/>
            <w:lang w:val="en-AU" w:eastAsia="en-AU"/>
          </w:rPr>
          <w:tab/>
        </w:r>
        <w:r w:rsidR="00171546" w:rsidRPr="00F4003B">
          <w:rPr>
            <w:rStyle w:val="Hyperlink"/>
            <w:rFonts w:cstheme="minorHAnsi"/>
            <w:b/>
          </w:rPr>
          <w:t>Lower extremity</w:t>
        </w:r>
        <w:r w:rsidR="00171546">
          <w:rPr>
            <w:webHidden/>
          </w:rPr>
          <w:tab/>
        </w:r>
        <w:r w:rsidR="00171546">
          <w:rPr>
            <w:webHidden/>
          </w:rPr>
          <w:fldChar w:fldCharType="begin"/>
        </w:r>
        <w:r w:rsidR="00171546">
          <w:rPr>
            <w:webHidden/>
          </w:rPr>
          <w:instrText xml:space="preserve"> PAGEREF _Toc25835226 \h </w:instrText>
        </w:r>
        <w:r w:rsidR="00171546">
          <w:rPr>
            <w:webHidden/>
          </w:rPr>
        </w:r>
        <w:r w:rsidR="00171546">
          <w:rPr>
            <w:webHidden/>
          </w:rPr>
          <w:fldChar w:fldCharType="separate"/>
        </w:r>
        <w:r w:rsidR="00C137DF">
          <w:rPr>
            <w:webHidden/>
          </w:rPr>
          <w:t>16</w:t>
        </w:r>
        <w:r w:rsidR="00171546">
          <w:rPr>
            <w:webHidden/>
          </w:rPr>
          <w:fldChar w:fldCharType="end"/>
        </w:r>
      </w:hyperlink>
    </w:p>
    <w:p w14:paraId="245E50B2" w14:textId="6F53EF40" w:rsidR="00171546" w:rsidRDefault="001C529B">
      <w:pPr>
        <w:pStyle w:val="TOC1"/>
        <w:rPr>
          <w:rFonts w:asciiTheme="minorHAnsi" w:eastAsiaTheme="minorEastAsia" w:hAnsiTheme="minorHAnsi" w:cstheme="minorBidi"/>
          <w:sz w:val="22"/>
          <w:szCs w:val="22"/>
          <w:lang w:val="en-AU" w:eastAsia="en-AU"/>
        </w:rPr>
      </w:pPr>
      <w:hyperlink w:anchor="_Toc25835227" w:history="1">
        <w:r w:rsidR="00171546" w:rsidRPr="00F4003B">
          <w:rPr>
            <w:rStyle w:val="Hyperlink"/>
            <w:rFonts w:cstheme="minorHAnsi"/>
            <w:b/>
          </w:rPr>
          <w:t>4.</w:t>
        </w:r>
        <w:r w:rsidR="00171546">
          <w:rPr>
            <w:rFonts w:asciiTheme="minorHAnsi" w:eastAsiaTheme="minorEastAsia" w:hAnsiTheme="minorHAnsi" w:cstheme="minorBidi"/>
            <w:sz w:val="22"/>
            <w:szCs w:val="22"/>
            <w:lang w:val="en-AU" w:eastAsia="en-AU"/>
          </w:rPr>
          <w:tab/>
        </w:r>
        <w:r w:rsidR="00171546" w:rsidRPr="00F4003B">
          <w:rPr>
            <w:rStyle w:val="Hyperlink"/>
            <w:rFonts w:cstheme="minorHAnsi"/>
            <w:b/>
          </w:rPr>
          <w:t>The spine</w:t>
        </w:r>
        <w:r w:rsidR="00171546">
          <w:rPr>
            <w:webHidden/>
          </w:rPr>
          <w:tab/>
        </w:r>
        <w:r w:rsidR="00171546">
          <w:rPr>
            <w:webHidden/>
          </w:rPr>
          <w:tab/>
        </w:r>
        <w:r w:rsidR="00171546">
          <w:rPr>
            <w:webHidden/>
          </w:rPr>
          <w:fldChar w:fldCharType="begin"/>
        </w:r>
        <w:r w:rsidR="00171546">
          <w:rPr>
            <w:webHidden/>
          </w:rPr>
          <w:instrText xml:space="preserve"> PAGEREF _Toc25835227 \h </w:instrText>
        </w:r>
        <w:r w:rsidR="00171546">
          <w:rPr>
            <w:webHidden/>
          </w:rPr>
        </w:r>
        <w:r w:rsidR="00171546">
          <w:rPr>
            <w:webHidden/>
          </w:rPr>
          <w:fldChar w:fldCharType="separate"/>
        </w:r>
        <w:r w:rsidR="00C137DF">
          <w:rPr>
            <w:webHidden/>
          </w:rPr>
          <w:t>28</w:t>
        </w:r>
        <w:r w:rsidR="00171546">
          <w:rPr>
            <w:webHidden/>
          </w:rPr>
          <w:fldChar w:fldCharType="end"/>
        </w:r>
      </w:hyperlink>
    </w:p>
    <w:p w14:paraId="514A94C7" w14:textId="798C82EA" w:rsidR="00171546" w:rsidRDefault="001C529B">
      <w:pPr>
        <w:pStyle w:val="TOC1"/>
        <w:rPr>
          <w:rFonts w:asciiTheme="minorHAnsi" w:eastAsiaTheme="minorEastAsia" w:hAnsiTheme="minorHAnsi" w:cstheme="minorBidi"/>
          <w:sz w:val="22"/>
          <w:szCs w:val="22"/>
          <w:lang w:val="en-AU" w:eastAsia="en-AU"/>
        </w:rPr>
      </w:pPr>
      <w:hyperlink w:anchor="_Toc25835228" w:history="1">
        <w:r w:rsidR="00171546" w:rsidRPr="00F4003B">
          <w:rPr>
            <w:rStyle w:val="Hyperlink"/>
            <w:rFonts w:ascii="Calibri" w:hAnsi="Calibri" w:cs="Calibri"/>
            <w:b/>
          </w:rPr>
          <w:t>5.</w:t>
        </w:r>
        <w:r w:rsidR="00171546">
          <w:rPr>
            <w:rFonts w:asciiTheme="minorHAnsi" w:eastAsiaTheme="minorEastAsia" w:hAnsiTheme="minorHAnsi" w:cstheme="minorBidi"/>
            <w:sz w:val="22"/>
            <w:szCs w:val="22"/>
            <w:lang w:val="en-AU" w:eastAsia="en-AU"/>
          </w:rPr>
          <w:tab/>
        </w:r>
        <w:r w:rsidR="00171546" w:rsidRPr="008F78B0">
          <w:rPr>
            <w:rStyle w:val="Hyperlink"/>
            <w:rFonts w:cs="Arial"/>
            <w:b/>
          </w:rPr>
          <w:t>Nervous system</w:t>
        </w:r>
        <w:r w:rsidR="00171546">
          <w:rPr>
            <w:webHidden/>
          </w:rPr>
          <w:tab/>
        </w:r>
        <w:r w:rsidR="00171546">
          <w:rPr>
            <w:webHidden/>
          </w:rPr>
          <w:fldChar w:fldCharType="begin"/>
        </w:r>
        <w:r w:rsidR="00171546">
          <w:rPr>
            <w:webHidden/>
          </w:rPr>
          <w:instrText xml:space="preserve"> PAGEREF _Toc25835228 \h </w:instrText>
        </w:r>
        <w:r w:rsidR="00171546">
          <w:rPr>
            <w:webHidden/>
          </w:rPr>
        </w:r>
        <w:r w:rsidR="00171546">
          <w:rPr>
            <w:webHidden/>
          </w:rPr>
          <w:fldChar w:fldCharType="separate"/>
        </w:r>
        <w:r w:rsidR="00C137DF">
          <w:rPr>
            <w:webHidden/>
          </w:rPr>
          <w:t>36</w:t>
        </w:r>
        <w:r w:rsidR="00171546">
          <w:rPr>
            <w:webHidden/>
          </w:rPr>
          <w:fldChar w:fldCharType="end"/>
        </w:r>
      </w:hyperlink>
    </w:p>
    <w:p w14:paraId="353A8783" w14:textId="091632E6" w:rsidR="00171546" w:rsidRDefault="001C529B">
      <w:pPr>
        <w:pStyle w:val="TOC1"/>
        <w:rPr>
          <w:rFonts w:asciiTheme="minorHAnsi" w:eastAsiaTheme="minorEastAsia" w:hAnsiTheme="minorHAnsi" w:cstheme="minorBidi"/>
          <w:sz w:val="22"/>
          <w:szCs w:val="22"/>
          <w:lang w:val="en-AU" w:eastAsia="en-AU"/>
        </w:rPr>
      </w:pPr>
      <w:hyperlink w:anchor="_Toc25835229" w:history="1">
        <w:r w:rsidR="00171546" w:rsidRPr="00F4003B">
          <w:rPr>
            <w:rStyle w:val="Hyperlink"/>
            <w:rFonts w:cstheme="minorHAnsi"/>
            <w:b/>
          </w:rPr>
          <w:t>6.</w:t>
        </w:r>
        <w:r w:rsidR="00171546">
          <w:rPr>
            <w:rFonts w:asciiTheme="minorHAnsi" w:eastAsiaTheme="minorEastAsia" w:hAnsiTheme="minorHAnsi" w:cstheme="minorBidi"/>
            <w:sz w:val="22"/>
            <w:szCs w:val="22"/>
            <w:lang w:val="en-AU" w:eastAsia="en-AU"/>
          </w:rPr>
          <w:tab/>
        </w:r>
        <w:r w:rsidR="00171546" w:rsidRPr="00F4003B">
          <w:rPr>
            <w:rStyle w:val="Hyperlink"/>
            <w:rFonts w:cstheme="minorHAnsi"/>
            <w:b/>
          </w:rPr>
          <w:t>Ear, nose, throat and related structures</w:t>
        </w:r>
        <w:r w:rsidR="00171546">
          <w:rPr>
            <w:webHidden/>
          </w:rPr>
          <w:tab/>
        </w:r>
        <w:r w:rsidR="00171546">
          <w:rPr>
            <w:webHidden/>
          </w:rPr>
          <w:fldChar w:fldCharType="begin"/>
        </w:r>
        <w:r w:rsidR="00171546">
          <w:rPr>
            <w:webHidden/>
          </w:rPr>
          <w:instrText xml:space="preserve"> PAGEREF _Toc25835229 \h </w:instrText>
        </w:r>
        <w:r w:rsidR="00171546">
          <w:rPr>
            <w:webHidden/>
          </w:rPr>
        </w:r>
        <w:r w:rsidR="00171546">
          <w:rPr>
            <w:webHidden/>
          </w:rPr>
          <w:fldChar w:fldCharType="separate"/>
        </w:r>
        <w:r w:rsidR="00C137DF">
          <w:rPr>
            <w:webHidden/>
          </w:rPr>
          <w:t>39</w:t>
        </w:r>
        <w:r w:rsidR="00171546">
          <w:rPr>
            <w:webHidden/>
          </w:rPr>
          <w:fldChar w:fldCharType="end"/>
        </w:r>
      </w:hyperlink>
    </w:p>
    <w:p w14:paraId="216D71AD" w14:textId="6A59A0DF" w:rsidR="00171546" w:rsidRDefault="001C529B">
      <w:pPr>
        <w:pStyle w:val="TOC1"/>
        <w:rPr>
          <w:rFonts w:asciiTheme="minorHAnsi" w:eastAsiaTheme="minorEastAsia" w:hAnsiTheme="minorHAnsi" w:cstheme="minorBidi"/>
          <w:sz w:val="22"/>
          <w:szCs w:val="22"/>
          <w:lang w:val="en-AU" w:eastAsia="en-AU"/>
        </w:rPr>
      </w:pPr>
      <w:hyperlink w:anchor="_Toc25835230" w:history="1">
        <w:r w:rsidR="00171546" w:rsidRPr="00F4003B">
          <w:rPr>
            <w:rStyle w:val="Hyperlink"/>
            <w:rFonts w:ascii="Calibri" w:hAnsi="Calibri" w:cs="Calibri"/>
            <w:b/>
            <w:bCs/>
          </w:rPr>
          <w:t>7.</w:t>
        </w:r>
        <w:r w:rsidR="00171546">
          <w:rPr>
            <w:rFonts w:asciiTheme="minorHAnsi" w:eastAsiaTheme="minorEastAsia" w:hAnsiTheme="minorHAnsi" w:cstheme="minorBidi"/>
            <w:sz w:val="22"/>
            <w:szCs w:val="22"/>
            <w:lang w:val="en-AU" w:eastAsia="en-AU"/>
          </w:rPr>
          <w:tab/>
        </w:r>
        <w:r w:rsidR="00171546" w:rsidRPr="008F78B0">
          <w:rPr>
            <w:rStyle w:val="Hyperlink"/>
            <w:rFonts w:cs="Arial"/>
            <w:b/>
          </w:rPr>
          <w:t>Urinary and reproductive systems</w:t>
        </w:r>
        <w:r w:rsidR="00171546">
          <w:rPr>
            <w:webHidden/>
          </w:rPr>
          <w:tab/>
        </w:r>
        <w:r w:rsidR="00171546">
          <w:rPr>
            <w:webHidden/>
          </w:rPr>
          <w:fldChar w:fldCharType="begin"/>
        </w:r>
        <w:r w:rsidR="00171546">
          <w:rPr>
            <w:webHidden/>
          </w:rPr>
          <w:instrText xml:space="preserve"> PAGEREF _Toc25835230 \h </w:instrText>
        </w:r>
        <w:r w:rsidR="00171546">
          <w:rPr>
            <w:webHidden/>
          </w:rPr>
        </w:r>
        <w:r w:rsidR="00171546">
          <w:rPr>
            <w:webHidden/>
          </w:rPr>
          <w:fldChar w:fldCharType="separate"/>
        </w:r>
        <w:r w:rsidR="00C137DF">
          <w:rPr>
            <w:webHidden/>
          </w:rPr>
          <w:t>42</w:t>
        </w:r>
        <w:r w:rsidR="00171546">
          <w:rPr>
            <w:webHidden/>
          </w:rPr>
          <w:fldChar w:fldCharType="end"/>
        </w:r>
      </w:hyperlink>
    </w:p>
    <w:p w14:paraId="7EAEBF74" w14:textId="54D7649A" w:rsidR="00171546" w:rsidRDefault="001C529B">
      <w:pPr>
        <w:pStyle w:val="TOC1"/>
        <w:rPr>
          <w:rFonts w:asciiTheme="minorHAnsi" w:eastAsiaTheme="minorEastAsia" w:hAnsiTheme="minorHAnsi" w:cstheme="minorBidi"/>
          <w:sz w:val="22"/>
          <w:szCs w:val="22"/>
          <w:lang w:val="en-AU" w:eastAsia="en-AU"/>
        </w:rPr>
      </w:pPr>
      <w:hyperlink w:anchor="_Toc25835231" w:history="1">
        <w:r w:rsidR="00171546" w:rsidRPr="00F4003B">
          <w:rPr>
            <w:rStyle w:val="Hyperlink"/>
            <w:rFonts w:cstheme="minorHAnsi"/>
            <w:b/>
            <w:bCs/>
          </w:rPr>
          <w:t>8.</w:t>
        </w:r>
        <w:r w:rsidR="00171546">
          <w:rPr>
            <w:rFonts w:asciiTheme="minorHAnsi" w:eastAsiaTheme="minorEastAsia" w:hAnsiTheme="minorHAnsi" w:cstheme="minorBidi"/>
            <w:sz w:val="22"/>
            <w:szCs w:val="22"/>
            <w:lang w:val="en-AU" w:eastAsia="en-AU"/>
          </w:rPr>
          <w:tab/>
        </w:r>
        <w:r w:rsidR="00171546" w:rsidRPr="00F4003B">
          <w:rPr>
            <w:rStyle w:val="Hyperlink"/>
            <w:rFonts w:cstheme="minorHAnsi"/>
            <w:b/>
          </w:rPr>
          <w:t>Respiratory system</w:t>
        </w:r>
        <w:r w:rsidR="00171546">
          <w:rPr>
            <w:webHidden/>
          </w:rPr>
          <w:tab/>
        </w:r>
        <w:r w:rsidR="00171546">
          <w:rPr>
            <w:webHidden/>
          </w:rPr>
          <w:fldChar w:fldCharType="begin"/>
        </w:r>
        <w:r w:rsidR="00171546">
          <w:rPr>
            <w:webHidden/>
          </w:rPr>
          <w:instrText xml:space="preserve"> PAGEREF _Toc25835231 \h </w:instrText>
        </w:r>
        <w:r w:rsidR="00171546">
          <w:rPr>
            <w:webHidden/>
          </w:rPr>
        </w:r>
        <w:r w:rsidR="00171546">
          <w:rPr>
            <w:webHidden/>
          </w:rPr>
          <w:fldChar w:fldCharType="separate"/>
        </w:r>
        <w:r w:rsidR="00C137DF">
          <w:rPr>
            <w:webHidden/>
          </w:rPr>
          <w:t>46</w:t>
        </w:r>
        <w:r w:rsidR="00171546">
          <w:rPr>
            <w:webHidden/>
          </w:rPr>
          <w:fldChar w:fldCharType="end"/>
        </w:r>
      </w:hyperlink>
    </w:p>
    <w:p w14:paraId="10F3BB88" w14:textId="5F34EC64" w:rsidR="00171546" w:rsidRDefault="001C529B">
      <w:pPr>
        <w:pStyle w:val="TOC1"/>
        <w:rPr>
          <w:rFonts w:asciiTheme="minorHAnsi" w:eastAsiaTheme="minorEastAsia" w:hAnsiTheme="minorHAnsi" w:cstheme="minorBidi"/>
          <w:sz w:val="22"/>
          <w:szCs w:val="22"/>
          <w:lang w:val="en-AU" w:eastAsia="en-AU"/>
        </w:rPr>
      </w:pPr>
      <w:hyperlink w:anchor="_Toc25835232" w:history="1">
        <w:r w:rsidR="00171546" w:rsidRPr="00F4003B">
          <w:rPr>
            <w:rStyle w:val="Hyperlink"/>
            <w:rFonts w:cstheme="minorHAnsi"/>
            <w:b/>
          </w:rPr>
          <w:t>9.</w:t>
        </w:r>
        <w:r w:rsidR="00171546">
          <w:rPr>
            <w:rFonts w:asciiTheme="minorHAnsi" w:eastAsiaTheme="minorEastAsia" w:hAnsiTheme="minorHAnsi" w:cstheme="minorBidi"/>
            <w:sz w:val="22"/>
            <w:szCs w:val="22"/>
            <w:lang w:val="en-AU" w:eastAsia="en-AU"/>
          </w:rPr>
          <w:tab/>
        </w:r>
        <w:r w:rsidR="00171546" w:rsidRPr="00F4003B">
          <w:rPr>
            <w:rStyle w:val="Hyperlink"/>
            <w:rFonts w:cstheme="minorHAnsi"/>
            <w:b/>
          </w:rPr>
          <w:t>Hearing</w:t>
        </w:r>
        <w:r w:rsidR="00171546">
          <w:rPr>
            <w:webHidden/>
          </w:rPr>
          <w:tab/>
        </w:r>
        <w:r w:rsidR="00171546">
          <w:rPr>
            <w:webHidden/>
          </w:rPr>
          <w:tab/>
        </w:r>
        <w:r w:rsidR="00171546">
          <w:rPr>
            <w:webHidden/>
          </w:rPr>
          <w:fldChar w:fldCharType="begin"/>
        </w:r>
        <w:r w:rsidR="00171546">
          <w:rPr>
            <w:webHidden/>
          </w:rPr>
          <w:instrText xml:space="preserve"> PAGEREF _Toc25835232 \h </w:instrText>
        </w:r>
        <w:r w:rsidR="00171546">
          <w:rPr>
            <w:webHidden/>
          </w:rPr>
        </w:r>
        <w:r w:rsidR="00171546">
          <w:rPr>
            <w:webHidden/>
          </w:rPr>
          <w:fldChar w:fldCharType="separate"/>
        </w:r>
        <w:r w:rsidR="00C137DF">
          <w:rPr>
            <w:webHidden/>
          </w:rPr>
          <w:t>48</w:t>
        </w:r>
        <w:r w:rsidR="00171546">
          <w:rPr>
            <w:webHidden/>
          </w:rPr>
          <w:fldChar w:fldCharType="end"/>
        </w:r>
      </w:hyperlink>
    </w:p>
    <w:p w14:paraId="716E0394" w14:textId="2AC43D07" w:rsidR="00171546" w:rsidRDefault="001C529B">
      <w:pPr>
        <w:pStyle w:val="TOC1"/>
        <w:rPr>
          <w:rFonts w:asciiTheme="minorHAnsi" w:eastAsiaTheme="minorEastAsia" w:hAnsiTheme="minorHAnsi" w:cstheme="minorBidi"/>
          <w:sz w:val="22"/>
          <w:szCs w:val="22"/>
          <w:lang w:val="en-AU" w:eastAsia="en-AU"/>
        </w:rPr>
      </w:pPr>
      <w:hyperlink w:anchor="_Toc25835233" w:history="1">
        <w:r w:rsidR="00171546" w:rsidRPr="00F4003B">
          <w:rPr>
            <w:rStyle w:val="Hyperlink"/>
            <w:rFonts w:cstheme="minorHAnsi"/>
            <w:b/>
          </w:rPr>
          <w:t xml:space="preserve">10. </w:t>
        </w:r>
        <w:r w:rsidR="00171546">
          <w:rPr>
            <w:rFonts w:asciiTheme="minorHAnsi" w:eastAsiaTheme="minorEastAsia" w:hAnsiTheme="minorHAnsi" w:cstheme="minorBidi"/>
            <w:sz w:val="22"/>
            <w:szCs w:val="22"/>
            <w:lang w:val="en-AU" w:eastAsia="en-AU"/>
          </w:rPr>
          <w:tab/>
        </w:r>
        <w:r w:rsidR="00171546" w:rsidRPr="00F4003B">
          <w:rPr>
            <w:rStyle w:val="Hyperlink"/>
            <w:rFonts w:cstheme="minorHAnsi"/>
            <w:b/>
          </w:rPr>
          <w:t>The visual system</w:t>
        </w:r>
        <w:r w:rsidR="00171546">
          <w:rPr>
            <w:webHidden/>
          </w:rPr>
          <w:tab/>
        </w:r>
        <w:r w:rsidR="00171546">
          <w:rPr>
            <w:webHidden/>
          </w:rPr>
          <w:fldChar w:fldCharType="begin"/>
        </w:r>
        <w:r w:rsidR="00171546">
          <w:rPr>
            <w:webHidden/>
          </w:rPr>
          <w:instrText xml:space="preserve"> PAGEREF _Toc25835233 \h </w:instrText>
        </w:r>
        <w:r w:rsidR="00171546">
          <w:rPr>
            <w:webHidden/>
          </w:rPr>
        </w:r>
        <w:r w:rsidR="00171546">
          <w:rPr>
            <w:webHidden/>
          </w:rPr>
          <w:fldChar w:fldCharType="separate"/>
        </w:r>
        <w:r w:rsidR="00C137DF">
          <w:rPr>
            <w:webHidden/>
          </w:rPr>
          <w:t>53</w:t>
        </w:r>
        <w:r w:rsidR="00171546">
          <w:rPr>
            <w:webHidden/>
          </w:rPr>
          <w:fldChar w:fldCharType="end"/>
        </w:r>
      </w:hyperlink>
    </w:p>
    <w:p w14:paraId="248C474B" w14:textId="63B8947E" w:rsidR="00171546" w:rsidRDefault="001C529B">
      <w:pPr>
        <w:pStyle w:val="TOC1"/>
        <w:rPr>
          <w:rFonts w:asciiTheme="minorHAnsi" w:eastAsiaTheme="minorEastAsia" w:hAnsiTheme="minorHAnsi" w:cstheme="minorBidi"/>
          <w:sz w:val="22"/>
          <w:szCs w:val="22"/>
          <w:lang w:val="en-AU" w:eastAsia="en-AU"/>
        </w:rPr>
      </w:pPr>
      <w:hyperlink w:anchor="_Toc25835234" w:history="1">
        <w:r w:rsidR="00171546" w:rsidRPr="00F4003B">
          <w:rPr>
            <w:rStyle w:val="Hyperlink"/>
            <w:rFonts w:cstheme="minorHAnsi"/>
            <w:b/>
          </w:rPr>
          <w:t>11.</w:t>
        </w:r>
        <w:r w:rsidR="00171546">
          <w:rPr>
            <w:rFonts w:asciiTheme="minorHAnsi" w:eastAsiaTheme="minorEastAsia" w:hAnsiTheme="minorHAnsi" w:cstheme="minorBidi"/>
            <w:sz w:val="22"/>
            <w:szCs w:val="22"/>
            <w:lang w:val="en-AU" w:eastAsia="en-AU"/>
          </w:rPr>
          <w:tab/>
        </w:r>
        <w:r w:rsidR="00171546" w:rsidRPr="00F4003B">
          <w:rPr>
            <w:rStyle w:val="Hyperlink"/>
            <w:rFonts w:cstheme="minorHAnsi"/>
            <w:b/>
          </w:rPr>
          <w:t>Psychiatric and psychological disorders</w:t>
        </w:r>
        <w:r w:rsidR="00171546">
          <w:rPr>
            <w:webHidden/>
          </w:rPr>
          <w:tab/>
        </w:r>
        <w:r w:rsidR="00171546">
          <w:rPr>
            <w:webHidden/>
          </w:rPr>
          <w:fldChar w:fldCharType="begin"/>
        </w:r>
        <w:r w:rsidR="00171546">
          <w:rPr>
            <w:webHidden/>
          </w:rPr>
          <w:instrText xml:space="preserve"> PAGEREF _Toc25835234 \h </w:instrText>
        </w:r>
        <w:r w:rsidR="00171546">
          <w:rPr>
            <w:webHidden/>
          </w:rPr>
        </w:r>
        <w:r w:rsidR="00171546">
          <w:rPr>
            <w:webHidden/>
          </w:rPr>
          <w:fldChar w:fldCharType="separate"/>
        </w:r>
        <w:r w:rsidR="00C137DF">
          <w:rPr>
            <w:webHidden/>
          </w:rPr>
          <w:t>54</w:t>
        </w:r>
        <w:r w:rsidR="00171546">
          <w:rPr>
            <w:webHidden/>
          </w:rPr>
          <w:fldChar w:fldCharType="end"/>
        </w:r>
      </w:hyperlink>
    </w:p>
    <w:p w14:paraId="3497CBE8" w14:textId="39FE1570" w:rsidR="00171546" w:rsidRDefault="001C529B">
      <w:pPr>
        <w:pStyle w:val="TOC1"/>
        <w:rPr>
          <w:rFonts w:asciiTheme="minorHAnsi" w:eastAsiaTheme="minorEastAsia" w:hAnsiTheme="minorHAnsi" w:cstheme="minorBidi"/>
          <w:sz w:val="22"/>
          <w:szCs w:val="22"/>
          <w:lang w:val="en-AU" w:eastAsia="en-AU"/>
        </w:rPr>
      </w:pPr>
      <w:hyperlink w:anchor="_Toc25835235" w:history="1">
        <w:r w:rsidR="00171546" w:rsidRPr="00F4003B">
          <w:rPr>
            <w:rStyle w:val="Hyperlink"/>
            <w:rFonts w:cstheme="minorHAnsi"/>
            <w:b/>
          </w:rPr>
          <w:t>12.</w:t>
        </w:r>
        <w:r w:rsidR="00171546">
          <w:rPr>
            <w:rFonts w:asciiTheme="minorHAnsi" w:eastAsiaTheme="minorEastAsia" w:hAnsiTheme="minorHAnsi" w:cstheme="minorBidi"/>
            <w:sz w:val="22"/>
            <w:szCs w:val="22"/>
            <w:lang w:val="en-AU" w:eastAsia="en-AU"/>
          </w:rPr>
          <w:tab/>
        </w:r>
        <w:r w:rsidR="00171546" w:rsidRPr="00F4003B">
          <w:rPr>
            <w:rStyle w:val="Hyperlink"/>
            <w:rFonts w:cstheme="minorHAnsi"/>
            <w:b/>
          </w:rPr>
          <w:t>Haematopoietic system</w:t>
        </w:r>
        <w:r w:rsidR="00171546">
          <w:rPr>
            <w:webHidden/>
          </w:rPr>
          <w:tab/>
        </w:r>
        <w:r w:rsidR="00171546">
          <w:rPr>
            <w:webHidden/>
          </w:rPr>
          <w:fldChar w:fldCharType="begin"/>
        </w:r>
        <w:r w:rsidR="00171546">
          <w:rPr>
            <w:webHidden/>
          </w:rPr>
          <w:instrText xml:space="preserve"> PAGEREF _Toc25835235 \h </w:instrText>
        </w:r>
        <w:r w:rsidR="00171546">
          <w:rPr>
            <w:webHidden/>
          </w:rPr>
        </w:r>
        <w:r w:rsidR="00171546">
          <w:rPr>
            <w:webHidden/>
          </w:rPr>
          <w:fldChar w:fldCharType="separate"/>
        </w:r>
        <w:r w:rsidR="00C137DF">
          <w:rPr>
            <w:webHidden/>
          </w:rPr>
          <w:t>62</w:t>
        </w:r>
        <w:r w:rsidR="00171546">
          <w:rPr>
            <w:webHidden/>
          </w:rPr>
          <w:fldChar w:fldCharType="end"/>
        </w:r>
      </w:hyperlink>
    </w:p>
    <w:p w14:paraId="3E765DF2" w14:textId="5FE8EA3B" w:rsidR="00171546" w:rsidRDefault="001C529B">
      <w:pPr>
        <w:pStyle w:val="TOC1"/>
        <w:rPr>
          <w:rFonts w:asciiTheme="minorHAnsi" w:eastAsiaTheme="minorEastAsia" w:hAnsiTheme="minorHAnsi" w:cstheme="minorBidi"/>
          <w:sz w:val="22"/>
          <w:szCs w:val="22"/>
          <w:lang w:val="en-AU" w:eastAsia="en-AU"/>
        </w:rPr>
      </w:pPr>
      <w:hyperlink w:anchor="_Toc25835236" w:history="1">
        <w:r w:rsidR="00171546" w:rsidRPr="00F4003B">
          <w:rPr>
            <w:rStyle w:val="Hyperlink"/>
            <w:b/>
            <w:bCs/>
          </w:rPr>
          <w:t>13.</w:t>
        </w:r>
        <w:r w:rsidR="00171546">
          <w:rPr>
            <w:rFonts w:asciiTheme="minorHAnsi" w:eastAsiaTheme="minorEastAsia" w:hAnsiTheme="minorHAnsi" w:cstheme="minorBidi"/>
            <w:sz w:val="22"/>
            <w:szCs w:val="22"/>
            <w:lang w:val="en-AU" w:eastAsia="en-AU"/>
          </w:rPr>
          <w:tab/>
        </w:r>
        <w:r w:rsidR="00171546" w:rsidRPr="00F4003B">
          <w:rPr>
            <w:rStyle w:val="Hyperlink"/>
            <w:b/>
          </w:rPr>
          <w:t>The endocrine system</w:t>
        </w:r>
        <w:r w:rsidR="00171546">
          <w:rPr>
            <w:webHidden/>
          </w:rPr>
          <w:tab/>
        </w:r>
        <w:r w:rsidR="00171546">
          <w:rPr>
            <w:webHidden/>
          </w:rPr>
          <w:fldChar w:fldCharType="begin"/>
        </w:r>
        <w:r w:rsidR="00171546">
          <w:rPr>
            <w:webHidden/>
          </w:rPr>
          <w:instrText xml:space="preserve"> PAGEREF _Toc25835236 \h </w:instrText>
        </w:r>
        <w:r w:rsidR="00171546">
          <w:rPr>
            <w:webHidden/>
          </w:rPr>
        </w:r>
        <w:r w:rsidR="00171546">
          <w:rPr>
            <w:webHidden/>
          </w:rPr>
          <w:fldChar w:fldCharType="separate"/>
        </w:r>
        <w:r w:rsidR="00C137DF">
          <w:rPr>
            <w:webHidden/>
          </w:rPr>
          <w:t>64</w:t>
        </w:r>
        <w:r w:rsidR="00171546">
          <w:rPr>
            <w:webHidden/>
          </w:rPr>
          <w:fldChar w:fldCharType="end"/>
        </w:r>
      </w:hyperlink>
    </w:p>
    <w:p w14:paraId="5DFEDE82" w14:textId="55574298" w:rsidR="00171546" w:rsidRDefault="001C529B">
      <w:pPr>
        <w:pStyle w:val="TOC1"/>
        <w:rPr>
          <w:rFonts w:asciiTheme="minorHAnsi" w:eastAsiaTheme="minorEastAsia" w:hAnsiTheme="minorHAnsi" w:cstheme="minorBidi"/>
          <w:sz w:val="22"/>
          <w:szCs w:val="22"/>
          <w:lang w:val="en-AU" w:eastAsia="en-AU"/>
        </w:rPr>
      </w:pPr>
      <w:hyperlink w:anchor="_Toc25835237" w:history="1">
        <w:r w:rsidR="00171546" w:rsidRPr="00F4003B">
          <w:rPr>
            <w:rStyle w:val="Hyperlink"/>
            <w:rFonts w:cstheme="minorHAnsi"/>
            <w:b/>
            <w:bCs/>
          </w:rPr>
          <w:t>14.</w:t>
        </w:r>
        <w:r w:rsidR="00171546">
          <w:rPr>
            <w:rFonts w:asciiTheme="minorHAnsi" w:eastAsiaTheme="minorEastAsia" w:hAnsiTheme="minorHAnsi" w:cstheme="minorBidi"/>
            <w:sz w:val="22"/>
            <w:szCs w:val="22"/>
            <w:lang w:val="en-AU" w:eastAsia="en-AU"/>
          </w:rPr>
          <w:tab/>
        </w:r>
        <w:r w:rsidR="00171546" w:rsidRPr="00F4003B">
          <w:rPr>
            <w:rStyle w:val="Hyperlink"/>
            <w:rFonts w:cstheme="minorHAnsi"/>
            <w:b/>
          </w:rPr>
          <w:t>The skin</w:t>
        </w:r>
        <w:r w:rsidR="00171546">
          <w:rPr>
            <w:webHidden/>
          </w:rPr>
          <w:tab/>
        </w:r>
        <w:r w:rsidR="00171546">
          <w:rPr>
            <w:webHidden/>
          </w:rPr>
          <w:tab/>
        </w:r>
        <w:r w:rsidR="00171546">
          <w:rPr>
            <w:webHidden/>
          </w:rPr>
          <w:fldChar w:fldCharType="begin"/>
        </w:r>
        <w:r w:rsidR="00171546">
          <w:rPr>
            <w:webHidden/>
          </w:rPr>
          <w:instrText xml:space="preserve"> PAGEREF _Toc25835237 \h </w:instrText>
        </w:r>
        <w:r w:rsidR="00171546">
          <w:rPr>
            <w:webHidden/>
          </w:rPr>
        </w:r>
        <w:r w:rsidR="00171546">
          <w:rPr>
            <w:webHidden/>
          </w:rPr>
          <w:fldChar w:fldCharType="separate"/>
        </w:r>
        <w:r w:rsidR="00C137DF">
          <w:rPr>
            <w:webHidden/>
          </w:rPr>
          <w:t>75</w:t>
        </w:r>
        <w:r w:rsidR="00171546">
          <w:rPr>
            <w:webHidden/>
          </w:rPr>
          <w:fldChar w:fldCharType="end"/>
        </w:r>
      </w:hyperlink>
    </w:p>
    <w:p w14:paraId="15AB1A04" w14:textId="2FF20E5B" w:rsidR="00171546" w:rsidRDefault="001C529B">
      <w:pPr>
        <w:pStyle w:val="TOC1"/>
        <w:rPr>
          <w:rFonts w:asciiTheme="minorHAnsi" w:eastAsiaTheme="minorEastAsia" w:hAnsiTheme="minorHAnsi" w:cstheme="minorBidi"/>
          <w:sz w:val="22"/>
          <w:szCs w:val="22"/>
          <w:lang w:val="en-AU" w:eastAsia="en-AU"/>
        </w:rPr>
      </w:pPr>
      <w:hyperlink w:anchor="_Toc25835238" w:history="1">
        <w:r w:rsidR="00171546" w:rsidRPr="00F4003B">
          <w:rPr>
            <w:rStyle w:val="Hyperlink"/>
            <w:rFonts w:cstheme="minorHAnsi"/>
            <w:b/>
            <w:bCs/>
          </w:rPr>
          <w:t>15.</w:t>
        </w:r>
        <w:r w:rsidR="00171546">
          <w:rPr>
            <w:rFonts w:asciiTheme="minorHAnsi" w:eastAsiaTheme="minorEastAsia" w:hAnsiTheme="minorHAnsi" w:cstheme="minorBidi"/>
            <w:sz w:val="22"/>
            <w:szCs w:val="22"/>
            <w:lang w:val="en-AU" w:eastAsia="en-AU"/>
          </w:rPr>
          <w:tab/>
        </w:r>
        <w:r w:rsidR="00171546" w:rsidRPr="00F4003B">
          <w:rPr>
            <w:rStyle w:val="Hyperlink"/>
            <w:rFonts w:cstheme="minorHAnsi"/>
            <w:b/>
          </w:rPr>
          <w:t>Cardiovascular system</w:t>
        </w:r>
        <w:r w:rsidR="00171546">
          <w:rPr>
            <w:webHidden/>
          </w:rPr>
          <w:tab/>
        </w:r>
        <w:r w:rsidR="00171546">
          <w:rPr>
            <w:webHidden/>
          </w:rPr>
          <w:fldChar w:fldCharType="begin"/>
        </w:r>
        <w:r w:rsidR="00171546">
          <w:rPr>
            <w:webHidden/>
          </w:rPr>
          <w:instrText xml:space="preserve"> PAGEREF _Toc25835238 \h </w:instrText>
        </w:r>
        <w:r w:rsidR="00171546">
          <w:rPr>
            <w:webHidden/>
          </w:rPr>
        </w:r>
        <w:r w:rsidR="00171546">
          <w:rPr>
            <w:webHidden/>
          </w:rPr>
          <w:fldChar w:fldCharType="separate"/>
        </w:r>
        <w:r w:rsidR="00C137DF">
          <w:rPr>
            <w:webHidden/>
          </w:rPr>
          <w:t>78</w:t>
        </w:r>
        <w:r w:rsidR="00171546">
          <w:rPr>
            <w:webHidden/>
          </w:rPr>
          <w:fldChar w:fldCharType="end"/>
        </w:r>
      </w:hyperlink>
    </w:p>
    <w:p w14:paraId="6011B76F" w14:textId="40E6D6DC" w:rsidR="00171546" w:rsidRDefault="001C529B">
      <w:pPr>
        <w:pStyle w:val="TOC1"/>
        <w:rPr>
          <w:rFonts w:asciiTheme="minorHAnsi" w:eastAsiaTheme="minorEastAsia" w:hAnsiTheme="minorHAnsi" w:cstheme="minorBidi"/>
          <w:sz w:val="22"/>
          <w:szCs w:val="22"/>
          <w:lang w:val="en-AU" w:eastAsia="en-AU"/>
        </w:rPr>
      </w:pPr>
      <w:hyperlink w:anchor="_Toc25835239" w:history="1">
        <w:r w:rsidR="00171546" w:rsidRPr="00F4003B">
          <w:rPr>
            <w:rStyle w:val="Hyperlink"/>
            <w:rFonts w:cstheme="minorHAnsi"/>
            <w:b/>
            <w:bCs/>
          </w:rPr>
          <w:t>16.</w:t>
        </w:r>
        <w:r w:rsidR="00171546">
          <w:rPr>
            <w:rFonts w:asciiTheme="minorHAnsi" w:eastAsiaTheme="minorEastAsia" w:hAnsiTheme="minorHAnsi" w:cstheme="minorBidi"/>
            <w:sz w:val="22"/>
            <w:szCs w:val="22"/>
            <w:lang w:val="en-AU" w:eastAsia="en-AU"/>
          </w:rPr>
          <w:tab/>
        </w:r>
        <w:r w:rsidR="00171546" w:rsidRPr="00F4003B">
          <w:rPr>
            <w:rStyle w:val="Hyperlink"/>
            <w:rFonts w:cstheme="minorHAnsi"/>
            <w:b/>
          </w:rPr>
          <w:t>Digestive system</w:t>
        </w:r>
        <w:r w:rsidR="00171546">
          <w:rPr>
            <w:webHidden/>
          </w:rPr>
          <w:tab/>
        </w:r>
        <w:r w:rsidR="00171546">
          <w:rPr>
            <w:webHidden/>
          </w:rPr>
          <w:fldChar w:fldCharType="begin"/>
        </w:r>
        <w:r w:rsidR="00171546">
          <w:rPr>
            <w:webHidden/>
          </w:rPr>
          <w:instrText xml:space="preserve"> PAGEREF _Toc25835239 \h </w:instrText>
        </w:r>
        <w:r w:rsidR="00171546">
          <w:rPr>
            <w:webHidden/>
          </w:rPr>
        </w:r>
        <w:r w:rsidR="00171546">
          <w:rPr>
            <w:webHidden/>
          </w:rPr>
          <w:fldChar w:fldCharType="separate"/>
        </w:r>
        <w:r w:rsidR="00C137DF">
          <w:rPr>
            <w:webHidden/>
          </w:rPr>
          <w:t>79</w:t>
        </w:r>
        <w:r w:rsidR="00171546">
          <w:rPr>
            <w:webHidden/>
          </w:rPr>
          <w:fldChar w:fldCharType="end"/>
        </w:r>
      </w:hyperlink>
    </w:p>
    <w:p w14:paraId="22B70F11" w14:textId="465DF0E8" w:rsidR="00171546" w:rsidRDefault="001C529B">
      <w:pPr>
        <w:pStyle w:val="TOC1"/>
        <w:rPr>
          <w:rFonts w:asciiTheme="minorHAnsi" w:eastAsiaTheme="minorEastAsia" w:hAnsiTheme="minorHAnsi" w:cstheme="minorBidi"/>
          <w:sz w:val="22"/>
          <w:szCs w:val="22"/>
          <w:lang w:val="en-AU" w:eastAsia="en-AU"/>
        </w:rPr>
      </w:pPr>
      <w:hyperlink w:anchor="_Toc25835240" w:history="1">
        <w:r w:rsidR="00171546" w:rsidRPr="00F4003B">
          <w:rPr>
            <w:rStyle w:val="Hyperlink"/>
            <w:rFonts w:cstheme="minorHAnsi"/>
            <w:b/>
          </w:rPr>
          <w:t>17.</w:t>
        </w:r>
        <w:r w:rsidR="00171546">
          <w:rPr>
            <w:rFonts w:asciiTheme="minorHAnsi" w:eastAsiaTheme="minorEastAsia" w:hAnsiTheme="minorHAnsi" w:cstheme="minorBidi"/>
            <w:sz w:val="22"/>
            <w:szCs w:val="22"/>
            <w:lang w:val="en-AU" w:eastAsia="en-AU"/>
          </w:rPr>
          <w:tab/>
        </w:r>
        <w:r w:rsidR="00171546" w:rsidRPr="00F4003B">
          <w:rPr>
            <w:rStyle w:val="Hyperlink"/>
            <w:rFonts w:cstheme="minorHAnsi"/>
            <w:b/>
          </w:rPr>
          <w:t>Evaluation of permanent impairment arising from chronic pain</w:t>
        </w:r>
        <w:r w:rsidR="00171546">
          <w:rPr>
            <w:webHidden/>
          </w:rPr>
          <w:tab/>
        </w:r>
        <w:r w:rsidR="00171546">
          <w:rPr>
            <w:webHidden/>
          </w:rPr>
          <w:fldChar w:fldCharType="begin"/>
        </w:r>
        <w:r w:rsidR="00171546">
          <w:rPr>
            <w:webHidden/>
          </w:rPr>
          <w:instrText xml:space="preserve"> PAGEREF _Toc25835240 \h </w:instrText>
        </w:r>
        <w:r w:rsidR="00171546">
          <w:rPr>
            <w:webHidden/>
          </w:rPr>
        </w:r>
        <w:r w:rsidR="00171546">
          <w:rPr>
            <w:webHidden/>
          </w:rPr>
          <w:fldChar w:fldCharType="separate"/>
        </w:r>
        <w:r w:rsidR="00C137DF">
          <w:rPr>
            <w:webHidden/>
          </w:rPr>
          <w:t>81</w:t>
        </w:r>
        <w:r w:rsidR="00171546">
          <w:rPr>
            <w:webHidden/>
          </w:rPr>
          <w:fldChar w:fldCharType="end"/>
        </w:r>
      </w:hyperlink>
    </w:p>
    <w:p w14:paraId="63C9CEAC" w14:textId="3C96F14A" w:rsidR="00171546" w:rsidRDefault="001C529B">
      <w:pPr>
        <w:pStyle w:val="TOC1"/>
        <w:rPr>
          <w:rFonts w:asciiTheme="minorHAnsi" w:eastAsiaTheme="minorEastAsia" w:hAnsiTheme="minorHAnsi" w:cstheme="minorBidi"/>
          <w:sz w:val="22"/>
          <w:szCs w:val="22"/>
          <w:lang w:val="en-AU" w:eastAsia="en-AU"/>
        </w:rPr>
      </w:pPr>
      <w:hyperlink w:anchor="_Toc25835241" w:history="1">
        <w:r w:rsidR="00171546" w:rsidRPr="00F4003B">
          <w:rPr>
            <w:rStyle w:val="Hyperlink"/>
            <w:rFonts w:eastAsiaTheme="minorHAnsi"/>
            <w:b/>
          </w:rPr>
          <w:t>Annexure 1</w:t>
        </w:r>
        <w:r w:rsidR="00171546">
          <w:rPr>
            <w:webHidden/>
          </w:rPr>
          <w:tab/>
        </w:r>
        <w:r w:rsidR="00171546">
          <w:rPr>
            <w:webHidden/>
          </w:rPr>
          <w:tab/>
        </w:r>
        <w:r w:rsidR="00171546">
          <w:rPr>
            <w:webHidden/>
          </w:rPr>
          <w:fldChar w:fldCharType="begin"/>
        </w:r>
        <w:r w:rsidR="00171546">
          <w:rPr>
            <w:webHidden/>
          </w:rPr>
          <w:instrText xml:space="preserve"> PAGEREF _Toc25835241 \h </w:instrText>
        </w:r>
        <w:r w:rsidR="00171546">
          <w:rPr>
            <w:webHidden/>
          </w:rPr>
        </w:r>
        <w:r w:rsidR="00171546">
          <w:rPr>
            <w:webHidden/>
          </w:rPr>
          <w:fldChar w:fldCharType="separate"/>
        </w:r>
        <w:r w:rsidR="00C137DF">
          <w:rPr>
            <w:webHidden/>
          </w:rPr>
          <w:t>84</w:t>
        </w:r>
        <w:r w:rsidR="00171546">
          <w:rPr>
            <w:webHidden/>
          </w:rPr>
          <w:fldChar w:fldCharType="end"/>
        </w:r>
      </w:hyperlink>
    </w:p>
    <w:p w14:paraId="408ED01A" w14:textId="41A6DA78" w:rsidR="00171546" w:rsidRDefault="001C529B">
      <w:pPr>
        <w:pStyle w:val="TOC1"/>
        <w:rPr>
          <w:rFonts w:asciiTheme="minorHAnsi" w:eastAsiaTheme="minorEastAsia" w:hAnsiTheme="minorHAnsi" w:cstheme="minorBidi"/>
          <w:sz w:val="22"/>
          <w:szCs w:val="22"/>
          <w:lang w:val="en-AU" w:eastAsia="en-AU"/>
        </w:rPr>
      </w:pPr>
      <w:hyperlink w:anchor="_Toc25835243" w:history="1">
        <w:r w:rsidR="00171546" w:rsidRPr="00F4003B">
          <w:rPr>
            <w:rStyle w:val="Hyperlink"/>
            <w:rFonts w:eastAsiaTheme="minorHAnsi"/>
            <w:b/>
          </w:rPr>
          <w:t>Appendix 1: Key definitions</w:t>
        </w:r>
        <w:r w:rsidR="00171546">
          <w:rPr>
            <w:webHidden/>
          </w:rPr>
          <w:tab/>
        </w:r>
        <w:r w:rsidR="00171546">
          <w:rPr>
            <w:webHidden/>
          </w:rPr>
          <w:fldChar w:fldCharType="begin"/>
        </w:r>
        <w:r w:rsidR="00171546">
          <w:rPr>
            <w:webHidden/>
          </w:rPr>
          <w:instrText xml:space="preserve"> PAGEREF _Toc25835243 \h </w:instrText>
        </w:r>
        <w:r w:rsidR="00171546">
          <w:rPr>
            <w:webHidden/>
          </w:rPr>
        </w:r>
        <w:r w:rsidR="00171546">
          <w:rPr>
            <w:webHidden/>
          </w:rPr>
          <w:fldChar w:fldCharType="separate"/>
        </w:r>
        <w:r w:rsidR="00C137DF">
          <w:rPr>
            <w:webHidden/>
          </w:rPr>
          <w:t>86</w:t>
        </w:r>
        <w:r w:rsidR="00171546">
          <w:rPr>
            <w:webHidden/>
          </w:rPr>
          <w:fldChar w:fldCharType="end"/>
        </w:r>
      </w:hyperlink>
    </w:p>
    <w:p w14:paraId="41D25CB2" w14:textId="7A6E0CB3" w:rsidR="00171546" w:rsidRDefault="001C529B">
      <w:pPr>
        <w:pStyle w:val="TOC1"/>
        <w:rPr>
          <w:rFonts w:asciiTheme="minorHAnsi" w:eastAsiaTheme="minorEastAsia" w:hAnsiTheme="minorHAnsi" w:cstheme="minorBidi"/>
          <w:sz w:val="22"/>
          <w:szCs w:val="22"/>
          <w:lang w:val="en-AU" w:eastAsia="en-AU"/>
        </w:rPr>
      </w:pPr>
      <w:hyperlink w:anchor="_Toc25835244" w:history="1">
        <w:r w:rsidR="00171546" w:rsidRPr="00F4003B">
          <w:rPr>
            <w:rStyle w:val="Hyperlink"/>
            <w:b/>
          </w:rPr>
          <w:t>Appendix 2: Working groups on permanent impairment</w:t>
        </w:r>
        <w:r w:rsidR="00171546">
          <w:rPr>
            <w:webHidden/>
          </w:rPr>
          <w:tab/>
        </w:r>
        <w:r w:rsidR="00171546">
          <w:rPr>
            <w:webHidden/>
          </w:rPr>
          <w:fldChar w:fldCharType="begin"/>
        </w:r>
        <w:r w:rsidR="00171546">
          <w:rPr>
            <w:webHidden/>
          </w:rPr>
          <w:instrText xml:space="preserve"> PAGEREF _Toc25835244 \h </w:instrText>
        </w:r>
        <w:r w:rsidR="00171546">
          <w:rPr>
            <w:webHidden/>
          </w:rPr>
        </w:r>
        <w:r w:rsidR="00171546">
          <w:rPr>
            <w:webHidden/>
          </w:rPr>
          <w:fldChar w:fldCharType="separate"/>
        </w:r>
        <w:r w:rsidR="00C137DF">
          <w:rPr>
            <w:webHidden/>
          </w:rPr>
          <w:t>87</w:t>
        </w:r>
        <w:r w:rsidR="00171546">
          <w:rPr>
            <w:webHidden/>
          </w:rPr>
          <w:fldChar w:fldCharType="end"/>
        </w:r>
      </w:hyperlink>
    </w:p>
    <w:p w14:paraId="4C8E8D4D" w14:textId="1EDB1D80" w:rsidR="009976A6" w:rsidRPr="00850119" w:rsidRDefault="00A97FD5" w:rsidP="009976A6">
      <w:pPr>
        <w:pStyle w:val="TOC1"/>
        <w:rPr>
          <w:rFonts w:asciiTheme="minorHAnsi" w:hAnsiTheme="minorHAnsi" w:cstheme="minorHAnsi"/>
          <w:b/>
          <w:szCs w:val="24"/>
          <w:u w:val="single"/>
        </w:rPr>
      </w:pPr>
      <w:r w:rsidRPr="00850119">
        <w:rPr>
          <w:rFonts w:asciiTheme="minorHAnsi" w:hAnsiTheme="minorHAnsi" w:cstheme="minorHAnsi"/>
          <w:caps/>
          <w:szCs w:val="24"/>
        </w:rPr>
        <w:fldChar w:fldCharType="end"/>
      </w:r>
    </w:p>
    <w:p w14:paraId="13CFACA0" w14:textId="77777777" w:rsidR="00D8141B" w:rsidRPr="00850119" w:rsidRDefault="00D8141B" w:rsidP="00D8141B">
      <w:pPr>
        <w:tabs>
          <w:tab w:val="left" w:pos="567"/>
          <w:tab w:val="left" w:pos="1985"/>
          <w:tab w:val="right" w:pos="9016"/>
        </w:tabs>
        <w:spacing w:after="160" w:line="260" w:lineRule="exact"/>
        <w:ind w:left="567" w:hanging="567"/>
        <w:rPr>
          <w:rFonts w:asciiTheme="minorHAnsi" w:eastAsia="Times New Roman" w:hAnsiTheme="minorHAnsi" w:cstheme="minorHAnsi"/>
          <w:noProof/>
          <w:sz w:val="24"/>
          <w:szCs w:val="24"/>
          <w:lang w:val="en-GB"/>
        </w:rPr>
      </w:pPr>
    </w:p>
    <w:p w14:paraId="211E2DF3" w14:textId="77777777" w:rsidR="00D8141B" w:rsidRPr="00850119" w:rsidRDefault="00D8141B" w:rsidP="00D8141B">
      <w:pPr>
        <w:spacing w:after="0" w:line="240" w:lineRule="auto"/>
        <w:rPr>
          <w:rFonts w:asciiTheme="minorHAnsi" w:eastAsia="Times New Roman" w:hAnsiTheme="minorHAnsi" w:cstheme="minorHAnsi"/>
          <w:sz w:val="24"/>
          <w:szCs w:val="24"/>
          <w:lang w:val="en-US"/>
        </w:rPr>
      </w:pPr>
    </w:p>
    <w:p w14:paraId="1DD5831E" w14:textId="77777777" w:rsidR="00D8141B" w:rsidRPr="00850119" w:rsidRDefault="00D8141B" w:rsidP="00D8141B">
      <w:pPr>
        <w:spacing w:after="0" w:line="240" w:lineRule="auto"/>
        <w:rPr>
          <w:rFonts w:asciiTheme="minorHAnsi" w:eastAsia="Times New Roman" w:hAnsiTheme="minorHAnsi" w:cstheme="minorHAnsi"/>
          <w:sz w:val="24"/>
          <w:szCs w:val="24"/>
          <w:lang w:val="en-US"/>
        </w:rPr>
      </w:pPr>
      <w:r w:rsidRPr="00850119">
        <w:rPr>
          <w:rFonts w:asciiTheme="minorHAnsi" w:eastAsia="Times New Roman" w:hAnsiTheme="minorHAnsi" w:cstheme="minorHAnsi"/>
          <w:sz w:val="24"/>
          <w:szCs w:val="24"/>
          <w:lang w:val="en-US"/>
        </w:rPr>
        <w:br w:type="page"/>
      </w:r>
    </w:p>
    <w:p w14:paraId="2313E673" w14:textId="77777777" w:rsidR="009976A6" w:rsidRPr="00E52EBD" w:rsidRDefault="009976A6" w:rsidP="00AF7781">
      <w:pPr>
        <w:pStyle w:val="Heading1"/>
        <w:numPr>
          <w:ilvl w:val="0"/>
          <w:numId w:val="95"/>
        </w:numPr>
        <w:ind w:hanging="720"/>
        <w:rPr>
          <w:rFonts w:asciiTheme="minorHAnsi" w:hAnsiTheme="minorHAnsi" w:cstheme="minorHAnsi"/>
          <w:b/>
          <w:szCs w:val="32"/>
        </w:rPr>
      </w:pPr>
      <w:bookmarkStart w:id="2" w:name="_Toc25835224"/>
      <w:r w:rsidRPr="00E52EBD">
        <w:rPr>
          <w:rFonts w:asciiTheme="minorHAnsi" w:hAnsiTheme="minorHAnsi" w:cstheme="minorHAnsi"/>
          <w:b/>
          <w:szCs w:val="32"/>
        </w:rPr>
        <w:lastRenderedPageBreak/>
        <w:t>Introduction</w:t>
      </w:r>
      <w:bookmarkEnd w:id="2"/>
    </w:p>
    <w:p w14:paraId="4D7C875E" w14:textId="77777777" w:rsidR="009976A6" w:rsidRPr="00850119" w:rsidRDefault="009976A6" w:rsidP="009976A6">
      <w:pPr>
        <w:keepNext/>
        <w:spacing w:after="0" w:line="240" w:lineRule="auto"/>
        <w:rPr>
          <w:rFonts w:asciiTheme="minorHAnsi" w:eastAsia="Times New Roman" w:hAnsiTheme="minorHAnsi" w:cstheme="minorHAnsi"/>
          <w:sz w:val="24"/>
          <w:szCs w:val="24"/>
          <w:lang w:eastAsia="en-AU"/>
        </w:rPr>
      </w:pPr>
    </w:p>
    <w:p w14:paraId="3D6206D4" w14:textId="0F4B7E84" w:rsidR="009976A6" w:rsidRPr="00850119" w:rsidRDefault="009976A6" w:rsidP="009976A6">
      <w:pPr>
        <w:keepNext/>
        <w:spacing w:after="0" w:line="240" w:lineRule="auto"/>
        <w:rPr>
          <w:rFonts w:asciiTheme="minorHAnsi" w:eastAsia="Times New Roman" w:hAnsiTheme="minorHAnsi" w:cstheme="minorHAnsi"/>
          <w:b/>
          <w:sz w:val="24"/>
          <w:szCs w:val="24"/>
          <w:lang w:eastAsia="en-AU"/>
        </w:rPr>
      </w:pPr>
      <w:r w:rsidRPr="00850119">
        <w:rPr>
          <w:rFonts w:asciiTheme="minorHAnsi" w:eastAsia="Times New Roman" w:hAnsiTheme="minorHAnsi" w:cstheme="minorHAnsi"/>
          <w:b/>
          <w:sz w:val="24"/>
          <w:szCs w:val="24"/>
          <w:lang w:eastAsia="en-AU"/>
        </w:rPr>
        <w:t>PART 1 – INTENT</w:t>
      </w:r>
      <w:r w:rsidR="00EA3451" w:rsidRPr="00850119">
        <w:rPr>
          <w:rFonts w:asciiTheme="minorHAnsi" w:eastAsia="Times New Roman" w:hAnsiTheme="minorHAnsi" w:cstheme="minorHAnsi"/>
          <w:b/>
          <w:sz w:val="24"/>
          <w:szCs w:val="24"/>
          <w:lang w:eastAsia="en-AU"/>
        </w:rPr>
        <w:t xml:space="preserve"> AND LEGISLATIVE BASIS FOR THE</w:t>
      </w:r>
      <w:r w:rsidRPr="00850119">
        <w:rPr>
          <w:rFonts w:asciiTheme="minorHAnsi" w:eastAsia="Times New Roman" w:hAnsiTheme="minorHAnsi" w:cstheme="minorHAnsi"/>
          <w:b/>
          <w:sz w:val="24"/>
          <w:szCs w:val="24"/>
          <w:lang w:eastAsia="en-AU"/>
        </w:rPr>
        <w:t xml:space="preserve"> </w:t>
      </w:r>
      <w:r w:rsidR="00C82085" w:rsidRPr="00850119">
        <w:rPr>
          <w:rFonts w:asciiTheme="minorHAnsi" w:eastAsia="Times New Roman" w:hAnsiTheme="minorHAnsi" w:cstheme="minorHAnsi"/>
          <w:b/>
          <w:sz w:val="24"/>
          <w:szCs w:val="24"/>
          <w:lang w:eastAsia="en-AU"/>
        </w:rPr>
        <w:t xml:space="preserve">WPI ASSESSMENT </w:t>
      </w:r>
      <w:r w:rsidRPr="00850119">
        <w:rPr>
          <w:rFonts w:asciiTheme="minorHAnsi" w:eastAsia="Times New Roman" w:hAnsiTheme="minorHAnsi" w:cstheme="minorHAnsi"/>
          <w:b/>
          <w:bCs/>
          <w:sz w:val="24"/>
          <w:szCs w:val="24"/>
          <w:lang w:eastAsia="en-AU"/>
        </w:rPr>
        <w:t>GUIDELINES</w:t>
      </w:r>
    </w:p>
    <w:p w14:paraId="74ACB925" w14:textId="77777777" w:rsidR="009976A6" w:rsidRPr="00850119" w:rsidRDefault="009976A6" w:rsidP="009976A6">
      <w:pPr>
        <w:keepNext/>
        <w:spacing w:after="0" w:line="240" w:lineRule="auto"/>
        <w:rPr>
          <w:rFonts w:asciiTheme="minorHAnsi" w:eastAsia="Times New Roman" w:hAnsiTheme="minorHAnsi" w:cstheme="minorHAnsi"/>
          <w:sz w:val="24"/>
          <w:szCs w:val="24"/>
          <w:lang w:eastAsia="en-AU"/>
        </w:rPr>
      </w:pPr>
    </w:p>
    <w:p w14:paraId="6BF84FCD" w14:textId="5DD2409A" w:rsidR="00370112" w:rsidRPr="00850119" w:rsidRDefault="00F31035" w:rsidP="00370112">
      <w:pPr>
        <w:pStyle w:val="ListParagraph"/>
        <w:numPr>
          <w:ilvl w:val="1"/>
          <w:numId w:val="92"/>
        </w:numPr>
        <w:spacing w:after="240"/>
        <w:rPr>
          <w:rFonts w:asciiTheme="minorHAnsi" w:hAnsiTheme="minorHAnsi" w:cstheme="minorHAnsi"/>
          <w:szCs w:val="24"/>
          <w:lang w:eastAsia="en-AU"/>
        </w:rPr>
      </w:pPr>
      <w:r w:rsidRPr="00850119">
        <w:rPr>
          <w:rFonts w:asciiTheme="minorHAnsi" w:hAnsiTheme="minorHAnsi" w:cstheme="minorHAnsi"/>
          <w:szCs w:val="24"/>
          <w:lang w:val="en-AU" w:eastAsia="en-AU"/>
        </w:rPr>
        <w:t xml:space="preserve">For the purposes of the ACT </w:t>
      </w:r>
      <w:r w:rsidR="0053413F" w:rsidRPr="00850119">
        <w:rPr>
          <w:rFonts w:asciiTheme="minorHAnsi" w:hAnsiTheme="minorHAnsi" w:cstheme="minorHAnsi"/>
          <w:szCs w:val="24"/>
          <w:lang w:val="en-AU" w:eastAsia="en-AU"/>
        </w:rPr>
        <w:t xml:space="preserve">Motor Accident </w:t>
      </w:r>
      <w:r w:rsidR="00594DD9" w:rsidRPr="00850119">
        <w:rPr>
          <w:rFonts w:asciiTheme="minorHAnsi" w:hAnsiTheme="minorHAnsi" w:cstheme="minorHAnsi"/>
          <w:szCs w:val="24"/>
          <w:lang w:val="en-AU" w:eastAsia="en-AU"/>
        </w:rPr>
        <w:t>Injuries</w:t>
      </w:r>
      <w:r w:rsidR="0053413F" w:rsidRPr="00850119">
        <w:rPr>
          <w:rFonts w:asciiTheme="minorHAnsi" w:hAnsiTheme="minorHAnsi" w:cstheme="minorHAnsi"/>
          <w:szCs w:val="24"/>
          <w:lang w:val="en-AU" w:eastAsia="en-AU"/>
        </w:rPr>
        <w:t xml:space="preserve"> Scheme</w:t>
      </w:r>
      <w:r w:rsidR="00E45EF3" w:rsidRPr="00850119">
        <w:rPr>
          <w:rFonts w:asciiTheme="minorHAnsi" w:hAnsiTheme="minorHAnsi" w:cstheme="minorHAnsi"/>
          <w:szCs w:val="24"/>
          <w:lang w:val="en-AU" w:eastAsia="en-AU"/>
        </w:rPr>
        <w:t>,</w:t>
      </w:r>
      <w:r w:rsidR="0053413F" w:rsidRPr="00850119">
        <w:rPr>
          <w:rFonts w:asciiTheme="minorHAnsi" w:hAnsiTheme="minorHAnsi" w:cstheme="minorHAnsi"/>
          <w:szCs w:val="24"/>
          <w:lang w:val="en-AU" w:eastAsia="en-AU"/>
        </w:rPr>
        <w:t xml:space="preserve"> </w:t>
      </w:r>
      <w:r w:rsidRPr="00850119">
        <w:rPr>
          <w:rFonts w:asciiTheme="minorHAnsi" w:hAnsiTheme="minorHAnsi" w:cstheme="minorHAnsi"/>
          <w:szCs w:val="24"/>
          <w:lang w:val="en-AU" w:eastAsia="en-AU"/>
        </w:rPr>
        <w:t>the Guidelines for the Evaluation of Permanent Impairment (the WPI Assessment Guidelines) are made under section 14</w:t>
      </w:r>
      <w:r w:rsidR="009A7FC5" w:rsidRPr="00850119">
        <w:rPr>
          <w:rFonts w:asciiTheme="minorHAnsi" w:hAnsiTheme="minorHAnsi" w:cstheme="minorHAnsi"/>
          <w:szCs w:val="24"/>
          <w:lang w:val="en-AU" w:eastAsia="en-AU"/>
        </w:rPr>
        <w:t>6</w:t>
      </w:r>
      <w:r w:rsidRPr="00850119">
        <w:rPr>
          <w:rFonts w:asciiTheme="minorHAnsi" w:hAnsiTheme="minorHAnsi" w:cstheme="minorHAnsi"/>
          <w:szCs w:val="24"/>
          <w:lang w:val="en-AU" w:eastAsia="en-AU"/>
        </w:rPr>
        <w:t xml:space="preserve"> of the </w:t>
      </w:r>
      <w:r w:rsidRPr="00850119">
        <w:rPr>
          <w:rFonts w:asciiTheme="minorHAnsi" w:hAnsiTheme="minorHAnsi" w:cstheme="minorHAnsi"/>
          <w:i/>
          <w:szCs w:val="24"/>
          <w:lang w:val="en-AU" w:eastAsia="en-AU"/>
        </w:rPr>
        <w:t>Motor</w:t>
      </w:r>
      <w:r w:rsidR="0053413F" w:rsidRPr="00850119">
        <w:rPr>
          <w:rFonts w:asciiTheme="minorHAnsi" w:hAnsiTheme="minorHAnsi" w:cstheme="minorHAnsi"/>
          <w:i/>
          <w:szCs w:val="24"/>
          <w:lang w:val="en-AU" w:eastAsia="en-AU"/>
        </w:rPr>
        <w:t xml:space="preserve"> Accident Injuries Act 2019</w:t>
      </w:r>
      <w:r w:rsidR="0053413F" w:rsidRPr="00850119">
        <w:rPr>
          <w:rFonts w:asciiTheme="minorHAnsi" w:hAnsiTheme="minorHAnsi" w:cstheme="minorHAnsi"/>
          <w:szCs w:val="24"/>
          <w:lang w:val="en-AU" w:eastAsia="en-AU"/>
        </w:rPr>
        <w:t xml:space="preserve"> (MAI</w:t>
      </w:r>
      <w:r w:rsidRPr="00850119">
        <w:rPr>
          <w:rFonts w:asciiTheme="minorHAnsi" w:hAnsiTheme="minorHAnsi" w:cstheme="minorHAnsi"/>
          <w:szCs w:val="24"/>
          <w:lang w:val="en-AU" w:eastAsia="en-AU"/>
        </w:rPr>
        <w:t xml:space="preserve"> Act). The WPI </w:t>
      </w:r>
      <w:r w:rsidR="00B906FC" w:rsidRPr="00850119">
        <w:rPr>
          <w:rFonts w:asciiTheme="minorHAnsi" w:hAnsiTheme="minorHAnsi" w:cstheme="minorHAnsi"/>
          <w:szCs w:val="24"/>
          <w:lang w:val="en-AU" w:eastAsia="en-AU"/>
        </w:rPr>
        <w:t xml:space="preserve">Assessment </w:t>
      </w:r>
      <w:r w:rsidRPr="00850119">
        <w:rPr>
          <w:rFonts w:asciiTheme="minorHAnsi" w:hAnsiTheme="minorHAnsi" w:cstheme="minorHAnsi"/>
          <w:szCs w:val="24"/>
          <w:lang w:val="en-AU" w:eastAsia="en-AU"/>
        </w:rPr>
        <w:t xml:space="preserve">Guidelines are to be used to evaluate permanent impairment arising from motor accident injuries and </w:t>
      </w:r>
      <w:r w:rsidR="008F78B0">
        <w:rPr>
          <w:rFonts w:asciiTheme="minorHAnsi" w:hAnsiTheme="minorHAnsi" w:cstheme="minorHAnsi"/>
          <w:szCs w:val="24"/>
          <w:lang w:val="en-AU" w:eastAsia="en-AU"/>
        </w:rPr>
        <w:t>condition</w:t>
      </w:r>
      <w:r w:rsidRPr="00850119">
        <w:rPr>
          <w:rFonts w:asciiTheme="minorHAnsi" w:hAnsiTheme="minorHAnsi" w:cstheme="minorHAnsi"/>
          <w:szCs w:val="24"/>
          <w:lang w:val="en-AU" w:eastAsia="en-AU"/>
        </w:rPr>
        <w:t>s.</w:t>
      </w:r>
      <w:r w:rsidR="00594DD9" w:rsidRPr="00850119">
        <w:rPr>
          <w:rFonts w:asciiTheme="minorHAnsi" w:hAnsiTheme="minorHAnsi" w:cstheme="minorHAnsi"/>
          <w:szCs w:val="24"/>
          <w:lang w:val="en-AU" w:eastAsia="en-AU"/>
        </w:rPr>
        <w:t xml:space="preserve"> </w:t>
      </w:r>
    </w:p>
    <w:p w14:paraId="58CD4AA7" w14:textId="646403F2" w:rsidR="009976A6" w:rsidRPr="00850119" w:rsidRDefault="001E04D9" w:rsidP="00370112">
      <w:pPr>
        <w:pStyle w:val="ListParagraph"/>
        <w:spacing w:after="240"/>
        <w:rPr>
          <w:rFonts w:asciiTheme="minorHAnsi" w:hAnsiTheme="minorHAnsi" w:cstheme="minorHAnsi"/>
          <w:szCs w:val="24"/>
          <w:lang w:eastAsia="en-AU"/>
        </w:rPr>
      </w:pPr>
      <w:r w:rsidRPr="00850119">
        <w:rPr>
          <w:rFonts w:asciiTheme="minorHAnsi" w:hAnsiTheme="minorHAnsi" w:cstheme="minorHAnsi"/>
          <w:szCs w:val="24"/>
          <w:lang w:eastAsia="en-AU"/>
        </w:rPr>
        <w:t xml:space="preserve">The </w:t>
      </w:r>
      <w:r w:rsidR="009976A6" w:rsidRPr="00850119">
        <w:rPr>
          <w:rFonts w:asciiTheme="minorHAnsi" w:hAnsiTheme="minorHAnsi" w:cstheme="minorHAnsi"/>
          <w:bCs/>
          <w:szCs w:val="24"/>
          <w:lang w:eastAsia="en-AU"/>
        </w:rPr>
        <w:t>Guidelines</w:t>
      </w:r>
      <w:r w:rsidRPr="00850119">
        <w:rPr>
          <w:rFonts w:asciiTheme="minorHAnsi" w:hAnsiTheme="minorHAnsi" w:cstheme="minorHAnsi"/>
          <w:szCs w:val="24"/>
          <w:lang w:eastAsia="en-AU"/>
        </w:rPr>
        <w:t xml:space="preserve"> adopt</w:t>
      </w:r>
      <w:r w:rsidR="009976A6" w:rsidRPr="00850119">
        <w:rPr>
          <w:rFonts w:asciiTheme="minorHAnsi" w:hAnsiTheme="minorHAnsi" w:cstheme="minorHAnsi"/>
          <w:szCs w:val="24"/>
          <w:lang w:eastAsia="en-AU"/>
        </w:rPr>
        <w:t xml:space="preserve"> the fifth edition of the</w:t>
      </w:r>
      <w:r w:rsidRPr="00850119">
        <w:rPr>
          <w:rFonts w:asciiTheme="minorHAnsi" w:hAnsiTheme="minorHAnsi" w:cstheme="minorHAnsi"/>
          <w:szCs w:val="24"/>
          <w:lang w:eastAsia="en-AU"/>
        </w:rPr>
        <w:t xml:space="preserve"> American Medical Association’s </w:t>
      </w:r>
      <w:r w:rsidR="009976A6" w:rsidRPr="00850119">
        <w:rPr>
          <w:rFonts w:asciiTheme="minorHAnsi" w:hAnsiTheme="minorHAnsi" w:cstheme="minorHAnsi"/>
          <w:i/>
          <w:szCs w:val="24"/>
          <w:lang w:eastAsia="en-AU"/>
        </w:rPr>
        <w:t xml:space="preserve">Guides </w:t>
      </w:r>
      <w:r w:rsidR="007B23EF" w:rsidRPr="00850119">
        <w:rPr>
          <w:rFonts w:asciiTheme="minorHAnsi" w:hAnsiTheme="minorHAnsi" w:cstheme="minorHAnsi"/>
          <w:i/>
          <w:szCs w:val="24"/>
          <w:lang w:eastAsia="en-AU"/>
        </w:rPr>
        <w:t>to</w:t>
      </w:r>
      <w:r w:rsidR="009976A6" w:rsidRPr="00850119">
        <w:rPr>
          <w:rFonts w:asciiTheme="minorHAnsi" w:hAnsiTheme="minorHAnsi" w:cstheme="minorHAnsi"/>
          <w:i/>
          <w:szCs w:val="24"/>
          <w:lang w:eastAsia="en-AU"/>
        </w:rPr>
        <w:t xml:space="preserve"> the Evaluation of Permanent Impairment</w:t>
      </w:r>
      <w:r w:rsidR="009976A6" w:rsidRPr="00850119">
        <w:rPr>
          <w:rFonts w:asciiTheme="minorHAnsi" w:hAnsiTheme="minorHAnsi" w:cstheme="minorHAnsi"/>
          <w:szCs w:val="24"/>
          <w:lang w:eastAsia="en-AU"/>
        </w:rPr>
        <w:t xml:space="preserve"> (AMA5) in most cases. Where there is any deviation, the difference is defined in the</w:t>
      </w:r>
      <w:r w:rsidR="00F15B89" w:rsidRPr="00850119">
        <w:rPr>
          <w:rFonts w:asciiTheme="minorHAnsi" w:hAnsiTheme="minorHAnsi" w:cstheme="minorHAnsi"/>
          <w:szCs w:val="24"/>
          <w:lang w:eastAsia="en-AU"/>
        </w:rPr>
        <w:t>se</w:t>
      </w:r>
      <w:r w:rsidR="009976A6" w:rsidRPr="00850119">
        <w:rPr>
          <w:rFonts w:asciiTheme="minorHAnsi" w:hAnsiTheme="minorHAnsi" w:cstheme="minorHAnsi"/>
          <w:szCs w:val="24"/>
          <w:lang w:eastAsia="en-AU"/>
        </w:rPr>
        <w:t xml:space="preserve"> </w:t>
      </w:r>
      <w:r w:rsidR="009976A6" w:rsidRPr="00850119">
        <w:rPr>
          <w:rFonts w:asciiTheme="minorHAnsi" w:hAnsiTheme="minorHAnsi" w:cstheme="minorHAnsi"/>
          <w:bCs/>
          <w:szCs w:val="24"/>
          <w:lang w:eastAsia="en-AU"/>
        </w:rPr>
        <w:t>Guidelines</w:t>
      </w:r>
      <w:r w:rsidR="009976A6" w:rsidRPr="00850119">
        <w:rPr>
          <w:rFonts w:asciiTheme="minorHAnsi" w:hAnsiTheme="minorHAnsi" w:cstheme="minorHAnsi"/>
          <w:szCs w:val="24"/>
          <w:lang w:eastAsia="en-AU"/>
        </w:rPr>
        <w:t xml:space="preserve"> and</w:t>
      </w:r>
      <w:r w:rsidR="009976A6" w:rsidRPr="00850119">
        <w:rPr>
          <w:rFonts w:asciiTheme="minorHAnsi" w:hAnsiTheme="minorHAnsi" w:cstheme="minorHAnsi"/>
          <w:i/>
          <w:szCs w:val="24"/>
          <w:lang w:eastAsia="en-AU"/>
        </w:rPr>
        <w:t xml:space="preserve"> </w:t>
      </w:r>
      <w:r w:rsidR="009976A6" w:rsidRPr="00850119">
        <w:rPr>
          <w:rFonts w:asciiTheme="minorHAnsi" w:hAnsiTheme="minorHAnsi" w:cstheme="minorHAnsi"/>
          <w:szCs w:val="24"/>
          <w:lang w:eastAsia="en-AU"/>
        </w:rPr>
        <w:t>the procedures contained therein are to prevail if there is any inconsistency with the AMA5.</w:t>
      </w:r>
    </w:p>
    <w:p w14:paraId="56B5CE6B" w14:textId="77777777" w:rsidR="009976A6" w:rsidRPr="00850119" w:rsidRDefault="009976A6" w:rsidP="009976A6">
      <w:pPr>
        <w:keepNext/>
        <w:spacing w:after="240" w:line="240" w:lineRule="auto"/>
        <w:rPr>
          <w:rFonts w:asciiTheme="minorHAnsi" w:eastAsia="Times New Roman" w:hAnsiTheme="minorHAnsi" w:cstheme="minorHAnsi"/>
          <w:b/>
          <w:color w:val="00B050"/>
          <w:sz w:val="24"/>
          <w:szCs w:val="24"/>
          <w:lang w:eastAsia="en-AU"/>
        </w:rPr>
      </w:pPr>
      <w:r w:rsidRPr="00850119">
        <w:rPr>
          <w:rFonts w:asciiTheme="minorHAnsi" w:eastAsia="Times New Roman" w:hAnsiTheme="minorHAnsi" w:cstheme="minorHAnsi"/>
          <w:b/>
          <w:sz w:val="24"/>
          <w:szCs w:val="24"/>
          <w:lang w:eastAsia="en-AU"/>
        </w:rPr>
        <w:t>Date of Effect</w:t>
      </w:r>
    </w:p>
    <w:p w14:paraId="17BCD257" w14:textId="4B50DF99" w:rsidR="00F31035" w:rsidRPr="00850119" w:rsidRDefault="00F31035" w:rsidP="00AF7781">
      <w:pPr>
        <w:keepNext/>
        <w:numPr>
          <w:ilvl w:val="1"/>
          <w:numId w:val="92"/>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The WPI</w:t>
      </w:r>
      <w:r w:rsidR="00B906FC" w:rsidRPr="00850119">
        <w:rPr>
          <w:rFonts w:asciiTheme="minorHAnsi" w:hAnsiTheme="minorHAnsi" w:cstheme="minorHAnsi"/>
          <w:sz w:val="24"/>
          <w:szCs w:val="24"/>
          <w:lang w:eastAsia="en-AU"/>
        </w:rPr>
        <w:t xml:space="preserve"> Assessment</w:t>
      </w:r>
      <w:r w:rsidRPr="00850119">
        <w:rPr>
          <w:rFonts w:asciiTheme="minorHAnsi" w:eastAsia="Times New Roman" w:hAnsiTheme="minorHAnsi" w:cstheme="minorHAnsi"/>
          <w:sz w:val="24"/>
          <w:szCs w:val="24"/>
          <w:lang w:eastAsia="en-AU"/>
        </w:rPr>
        <w:t xml:space="preserve"> Guidelines apply to all injuries and </w:t>
      </w:r>
      <w:r w:rsidR="008F78B0">
        <w:rPr>
          <w:rFonts w:asciiTheme="minorHAnsi" w:eastAsia="Times New Roman" w:hAnsiTheme="minorHAnsi" w:cstheme="minorHAnsi"/>
          <w:sz w:val="24"/>
          <w:szCs w:val="24"/>
          <w:lang w:eastAsia="en-AU"/>
        </w:rPr>
        <w:t>condition</w:t>
      </w:r>
      <w:r w:rsidRPr="00850119">
        <w:rPr>
          <w:rFonts w:asciiTheme="minorHAnsi" w:eastAsia="Times New Roman" w:hAnsiTheme="minorHAnsi" w:cstheme="minorHAnsi"/>
          <w:sz w:val="24"/>
          <w:szCs w:val="24"/>
          <w:lang w:eastAsia="en-AU"/>
        </w:rPr>
        <w:t xml:space="preserve">s caused by a motor </w:t>
      </w:r>
      <w:r w:rsidR="00645676" w:rsidRPr="00850119">
        <w:rPr>
          <w:rFonts w:asciiTheme="minorHAnsi" w:eastAsia="Times New Roman" w:hAnsiTheme="minorHAnsi" w:cstheme="minorHAnsi"/>
          <w:sz w:val="24"/>
          <w:szCs w:val="24"/>
          <w:lang w:eastAsia="en-AU"/>
        </w:rPr>
        <w:t>accident and</w:t>
      </w:r>
      <w:r w:rsidRPr="00850119">
        <w:rPr>
          <w:rFonts w:asciiTheme="minorHAnsi" w:eastAsia="Times New Roman" w:hAnsiTheme="minorHAnsi" w:cstheme="minorHAnsi"/>
          <w:sz w:val="24"/>
          <w:szCs w:val="24"/>
          <w:lang w:eastAsia="en-AU"/>
        </w:rPr>
        <w:t xml:space="preserve"> apply to assessments conducted of permanent impairment which result from a motor accident on or after </w:t>
      </w:r>
      <w:r w:rsidR="0053413F" w:rsidRPr="00850119">
        <w:rPr>
          <w:rFonts w:asciiTheme="minorHAnsi" w:eastAsia="Times New Roman" w:hAnsiTheme="minorHAnsi" w:cstheme="minorHAnsi"/>
          <w:sz w:val="24"/>
          <w:szCs w:val="24"/>
          <w:lang w:eastAsia="en-AU"/>
        </w:rPr>
        <w:t>commencement of the</w:t>
      </w:r>
      <w:r w:rsidR="00594DD9" w:rsidRPr="00850119">
        <w:rPr>
          <w:rFonts w:asciiTheme="minorHAnsi" w:eastAsia="Times New Roman" w:hAnsiTheme="minorHAnsi" w:cstheme="minorHAnsi"/>
          <w:sz w:val="24"/>
          <w:szCs w:val="24"/>
          <w:lang w:eastAsia="en-AU"/>
        </w:rPr>
        <w:t xml:space="preserve"> MAI</w:t>
      </w:r>
      <w:r w:rsidR="0053413F" w:rsidRPr="00850119">
        <w:rPr>
          <w:rFonts w:asciiTheme="minorHAnsi" w:eastAsia="Times New Roman" w:hAnsiTheme="minorHAnsi" w:cstheme="minorHAnsi"/>
          <w:sz w:val="24"/>
          <w:szCs w:val="24"/>
          <w:lang w:eastAsia="en-AU"/>
        </w:rPr>
        <w:t xml:space="preserve"> Act</w:t>
      </w:r>
      <w:r w:rsidRPr="00850119">
        <w:rPr>
          <w:rFonts w:asciiTheme="minorHAnsi" w:eastAsia="Times New Roman" w:hAnsiTheme="minorHAnsi" w:cstheme="minorHAnsi"/>
          <w:sz w:val="24"/>
          <w:szCs w:val="24"/>
          <w:lang w:eastAsia="en-AU"/>
        </w:rPr>
        <w:t>.</w:t>
      </w:r>
    </w:p>
    <w:p w14:paraId="41DE038F" w14:textId="77777777" w:rsidR="009976A6" w:rsidRPr="00850119" w:rsidRDefault="00902591" w:rsidP="009976A6">
      <w:pPr>
        <w:keepNext/>
        <w:spacing w:after="240" w:line="240" w:lineRule="auto"/>
        <w:rPr>
          <w:rFonts w:asciiTheme="minorHAnsi" w:eastAsia="Times New Roman" w:hAnsiTheme="minorHAnsi" w:cstheme="minorHAnsi"/>
          <w:b/>
          <w:sz w:val="24"/>
          <w:szCs w:val="24"/>
          <w:lang w:eastAsia="en-AU"/>
        </w:rPr>
      </w:pPr>
      <w:r w:rsidRPr="00850119">
        <w:rPr>
          <w:rFonts w:asciiTheme="minorHAnsi" w:eastAsia="Times New Roman" w:hAnsiTheme="minorHAnsi" w:cstheme="minorHAnsi"/>
          <w:b/>
          <w:sz w:val="24"/>
          <w:szCs w:val="24"/>
          <w:lang w:eastAsia="en-AU"/>
        </w:rPr>
        <w:t>Development of the</w:t>
      </w:r>
      <w:r w:rsidR="009976A6" w:rsidRPr="00850119">
        <w:rPr>
          <w:rFonts w:asciiTheme="minorHAnsi" w:eastAsia="Times New Roman" w:hAnsiTheme="minorHAnsi" w:cstheme="minorHAnsi"/>
          <w:b/>
          <w:sz w:val="24"/>
          <w:szCs w:val="24"/>
          <w:lang w:eastAsia="en-AU"/>
        </w:rPr>
        <w:t xml:space="preserve"> </w:t>
      </w:r>
      <w:r w:rsidR="009976A6" w:rsidRPr="00850119">
        <w:rPr>
          <w:rFonts w:asciiTheme="minorHAnsi" w:eastAsia="Times New Roman" w:hAnsiTheme="minorHAnsi" w:cstheme="minorHAnsi"/>
          <w:b/>
          <w:bCs/>
          <w:sz w:val="24"/>
          <w:szCs w:val="24"/>
          <w:lang w:eastAsia="en-AU"/>
        </w:rPr>
        <w:t>Guidelines</w:t>
      </w:r>
    </w:p>
    <w:p w14:paraId="7D3B6860" w14:textId="7E7A2A84" w:rsidR="008101A2" w:rsidRPr="00850119" w:rsidRDefault="001E04D9" w:rsidP="00AF7781">
      <w:pPr>
        <w:keepNext/>
        <w:numPr>
          <w:ilvl w:val="1"/>
          <w:numId w:val="92"/>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The</w:t>
      </w:r>
      <w:r w:rsidR="009976A6" w:rsidRPr="00850119">
        <w:rPr>
          <w:rFonts w:asciiTheme="minorHAnsi" w:eastAsia="Times New Roman" w:hAnsiTheme="minorHAnsi" w:cstheme="minorHAnsi"/>
          <w:sz w:val="24"/>
          <w:szCs w:val="24"/>
          <w:lang w:eastAsia="en-AU"/>
        </w:rPr>
        <w:t xml:space="preserve"> </w:t>
      </w:r>
      <w:r w:rsidR="00B906FC" w:rsidRPr="00850119">
        <w:rPr>
          <w:rFonts w:asciiTheme="minorHAnsi" w:eastAsia="Times New Roman" w:hAnsiTheme="minorHAnsi" w:cstheme="minorHAnsi"/>
          <w:bCs/>
          <w:sz w:val="24"/>
          <w:szCs w:val="24"/>
          <w:lang w:eastAsia="en-AU"/>
        </w:rPr>
        <w:t xml:space="preserve">WPI Assessment Guidelines </w:t>
      </w:r>
      <w:r w:rsidR="009976A6" w:rsidRPr="00850119">
        <w:rPr>
          <w:rFonts w:asciiTheme="minorHAnsi" w:eastAsia="Times New Roman" w:hAnsiTheme="minorHAnsi" w:cstheme="minorHAnsi"/>
          <w:sz w:val="24"/>
          <w:szCs w:val="24"/>
          <w:lang w:eastAsia="en-AU"/>
        </w:rPr>
        <w:t>are based on a template guide that was developed through a national process facilitated by Safe Work Australia</w:t>
      </w:r>
      <w:r w:rsidR="00262144" w:rsidRPr="00850119">
        <w:rPr>
          <w:rFonts w:asciiTheme="minorHAnsi" w:eastAsia="Times New Roman" w:hAnsiTheme="minorHAnsi" w:cstheme="minorHAnsi"/>
          <w:sz w:val="24"/>
          <w:szCs w:val="24"/>
          <w:lang w:eastAsia="en-AU"/>
        </w:rPr>
        <w:t xml:space="preserve"> with some further </w:t>
      </w:r>
      <w:r w:rsidR="0079005D" w:rsidRPr="00850119">
        <w:rPr>
          <w:rFonts w:asciiTheme="minorHAnsi" w:eastAsia="Times New Roman" w:hAnsiTheme="minorHAnsi" w:cstheme="minorHAnsi"/>
          <w:sz w:val="24"/>
          <w:szCs w:val="24"/>
          <w:lang w:eastAsia="en-AU"/>
        </w:rPr>
        <w:t>adjustments</w:t>
      </w:r>
      <w:r w:rsidR="00262144" w:rsidRPr="00850119">
        <w:rPr>
          <w:rFonts w:asciiTheme="minorHAnsi" w:eastAsia="Times New Roman" w:hAnsiTheme="minorHAnsi" w:cstheme="minorHAnsi"/>
          <w:sz w:val="24"/>
          <w:szCs w:val="24"/>
          <w:lang w:eastAsia="en-AU"/>
        </w:rPr>
        <w:t xml:space="preserve"> to reflect the nature of motor accident injuries</w:t>
      </w:r>
      <w:r w:rsidR="009976A6" w:rsidRPr="00850119">
        <w:rPr>
          <w:rFonts w:asciiTheme="minorHAnsi" w:eastAsia="Times New Roman" w:hAnsiTheme="minorHAnsi" w:cstheme="minorHAnsi"/>
          <w:sz w:val="24"/>
          <w:szCs w:val="24"/>
          <w:lang w:eastAsia="en-AU"/>
        </w:rPr>
        <w:t>. The template national guide is based on a similar set of guidelines that was developed and used extensively in the New South Wales’ workers compensation system.</w:t>
      </w:r>
      <w:r w:rsidR="002379FA" w:rsidRPr="00850119">
        <w:rPr>
          <w:rFonts w:asciiTheme="minorHAnsi" w:eastAsia="Times New Roman" w:hAnsiTheme="minorHAnsi" w:cstheme="minorHAnsi"/>
          <w:sz w:val="24"/>
          <w:szCs w:val="24"/>
          <w:lang w:eastAsia="en-AU"/>
        </w:rPr>
        <w:t xml:space="preserve"> </w:t>
      </w:r>
      <w:r w:rsidR="009976A6" w:rsidRPr="00850119">
        <w:rPr>
          <w:rFonts w:asciiTheme="minorHAnsi" w:eastAsia="Times New Roman" w:hAnsiTheme="minorHAnsi" w:cstheme="minorHAnsi"/>
          <w:sz w:val="24"/>
          <w:szCs w:val="24"/>
          <w:lang w:eastAsia="en-AU"/>
        </w:rPr>
        <w:t xml:space="preserve"> </w:t>
      </w:r>
      <w:r w:rsidR="00031F25" w:rsidRPr="00850119">
        <w:rPr>
          <w:rFonts w:asciiTheme="minorHAnsi" w:eastAsia="Times New Roman" w:hAnsiTheme="minorHAnsi" w:cstheme="minorHAnsi"/>
          <w:sz w:val="24"/>
          <w:szCs w:val="24"/>
          <w:lang w:eastAsia="en-AU"/>
        </w:rPr>
        <w:t>Consequently,</w:t>
      </w:r>
      <w:r w:rsidR="008101A2" w:rsidRPr="00850119">
        <w:rPr>
          <w:rFonts w:asciiTheme="minorHAnsi" w:eastAsia="Times New Roman" w:hAnsiTheme="minorHAnsi" w:cstheme="minorHAnsi"/>
          <w:sz w:val="24"/>
          <w:szCs w:val="24"/>
          <w:lang w:eastAsia="en-AU"/>
        </w:rPr>
        <w:t xml:space="preserve"> provisions of the</w:t>
      </w:r>
      <w:r w:rsidR="008101A2" w:rsidRPr="00850119">
        <w:rPr>
          <w:rFonts w:asciiTheme="minorHAnsi" w:eastAsia="Times New Roman" w:hAnsiTheme="minorHAnsi" w:cstheme="minorHAnsi"/>
          <w:bCs/>
          <w:i/>
          <w:sz w:val="24"/>
          <w:szCs w:val="24"/>
          <w:lang w:eastAsia="en-AU"/>
        </w:rPr>
        <w:t xml:space="preserve"> </w:t>
      </w:r>
      <w:r w:rsidR="008101A2" w:rsidRPr="00850119">
        <w:rPr>
          <w:rFonts w:asciiTheme="minorHAnsi" w:eastAsia="Times New Roman" w:hAnsiTheme="minorHAnsi" w:cstheme="minorHAnsi"/>
          <w:sz w:val="24"/>
          <w:szCs w:val="24"/>
          <w:lang w:eastAsia="en-AU"/>
        </w:rPr>
        <w:t>WPI</w:t>
      </w:r>
      <w:r w:rsidR="008101A2" w:rsidRPr="00850119">
        <w:rPr>
          <w:rFonts w:asciiTheme="minorHAnsi" w:hAnsiTheme="minorHAnsi" w:cstheme="minorHAnsi"/>
          <w:sz w:val="24"/>
          <w:szCs w:val="24"/>
          <w:lang w:eastAsia="en-AU"/>
        </w:rPr>
        <w:t xml:space="preserve"> Assessment</w:t>
      </w:r>
      <w:r w:rsidR="008101A2" w:rsidRPr="00850119">
        <w:rPr>
          <w:rFonts w:asciiTheme="minorHAnsi" w:eastAsia="Times New Roman" w:hAnsiTheme="minorHAnsi" w:cstheme="minorHAnsi"/>
          <w:sz w:val="24"/>
          <w:szCs w:val="24"/>
          <w:lang w:eastAsia="en-AU"/>
        </w:rPr>
        <w:t xml:space="preserve"> Guidelines are the result of extensive and in-depth deliberations by groups of medical specialists convened to review the AMA5 in the </w:t>
      </w:r>
      <w:r w:rsidR="008101A2" w:rsidRPr="00850119">
        <w:rPr>
          <w:rFonts w:asciiTheme="minorHAnsi" w:hAnsiTheme="minorHAnsi" w:cstheme="minorHAnsi"/>
          <w:sz w:val="24"/>
          <w:szCs w:val="24"/>
          <w:lang w:eastAsia="en-AU"/>
        </w:rPr>
        <w:t>Australian workers’ compensation context</w:t>
      </w:r>
      <w:r w:rsidR="005102EE" w:rsidRPr="00850119">
        <w:rPr>
          <w:rFonts w:asciiTheme="minorHAnsi" w:hAnsiTheme="minorHAnsi" w:cstheme="minorHAnsi"/>
          <w:color w:val="4F81BD" w:themeColor="accent1"/>
          <w:sz w:val="24"/>
          <w:szCs w:val="24"/>
          <w:lang w:eastAsia="en-AU"/>
        </w:rPr>
        <w:t xml:space="preserve">, </w:t>
      </w:r>
      <w:r w:rsidR="005102EE" w:rsidRPr="00850119">
        <w:rPr>
          <w:rFonts w:asciiTheme="minorHAnsi" w:hAnsiTheme="minorHAnsi" w:cstheme="minorHAnsi"/>
          <w:sz w:val="24"/>
          <w:szCs w:val="24"/>
          <w:lang w:eastAsia="en-AU"/>
        </w:rPr>
        <w:t>also taking into account current accepted medical practice in Australia</w:t>
      </w:r>
      <w:r w:rsidR="008101A2" w:rsidRPr="00850119">
        <w:rPr>
          <w:rFonts w:asciiTheme="minorHAnsi" w:hAnsiTheme="minorHAnsi" w:cstheme="minorHAnsi"/>
          <w:sz w:val="24"/>
          <w:szCs w:val="24"/>
          <w:lang w:eastAsia="en-AU"/>
        </w:rPr>
        <w:t>. It has been adopted for use in multiple Australian jurisdictions.</w:t>
      </w:r>
    </w:p>
    <w:p w14:paraId="6B202C80" w14:textId="77777777" w:rsidR="008101A2" w:rsidRPr="00850119" w:rsidRDefault="008101A2" w:rsidP="00AF7781">
      <w:pPr>
        <w:keepNext/>
        <w:numPr>
          <w:ilvl w:val="1"/>
          <w:numId w:val="92"/>
        </w:numPr>
        <w:spacing w:after="240" w:line="240" w:lineRule="auto"/>
        <w:rPr>
          <w:rFonts w:asciiTheme="minorHAnsi" w:eastAsia="Times New Roman" w:hAnsiTheme="minorHAnsi" w:cstheme="minorHAnsi"/>
          <w:sz w:val="24"/>
          <w:szCs w:val="24"/>
          <w:lang w:eastAsia="en-AU"/>
        </w:rPr>
      </w:pPr>
      <w:r w:rsidRPr="00850119">
        <w:rPr>
          <w:rFonts w:asciiTheme="minorHAnsi" w:hAnsiTheme="minorHAnsi" w:cstheme="minorHAnsi"/>
          <w:sz w:val="24"/>
          <w:szCs w:val="24"/>
          <w:lang w:eastAsia="en-AU"/>
        </w:rPr>
        <w:t>Use of the</w:t>
      </w:r>
      <w:r w:rsidRPr="00850119">
        <w:rPr>
          <w:rFonts w:asciiTheme="minorHAnsi" w:hAnsiTheme="minorHAnsi" w:cstheme="minorHAnsi"/>
          <w:bCs/>
          <w:i/>
          <w:sz w:val="24"/>
          <w:szCs w:val="24"/>
          <w:lang w:eastAsia="en-AU"/>
        </w:rPr>
        <w:t xml:space="preserve"> </w:t>
      </w:r>
      <w:r w:rsidRPr="00850119">
        <w:rPr>
          <w:rFonts w:asciiTheme="minorHAnsi" w:hAnsiTheme="minorHAnsi" w:cstheme="minorHAnsi"/>
          <w:sz w:val="24"/>
          <w:szCs w:val="24"/>
          <w:lang w:eastAsia="en-AU"/>
        </w:rPr>
        <w:t>WPI Assessment Guidelines is monitored by the jurisdictions that have adopted it. The</w:t>
      </w:r>
      <w:r w:rsidRPr="00850119">
        <w:rPr>
          <w:rFonts w:asciiTheme="minorHAnsi" w:hAnsiTheme="minorHAnsi" w:cstheme="minorHAnsi"/>
          <w:bCs/>
          <w:i/>
          <w:sz w:val="24"/>
          <w:szCs w:val="24"/>
          <w:lang w:eastAsia="en-AU"/>
        </w:rPr>
        <w:t xml:space="preserve"> </w:t>
      </w:r>
      <w:r w:rsidRPr="00850119">
        <w:rPr>
          <w:rFonts w:asciiTheme="minorHAnsi" w:hAnsiTheme="minorHAnsi" w:cstheme="minorHAnsi"/>
          <w:sz w:val="24"/>
          <w:szCs w:val="24"/>
          <w:lang w:eastAsia="en-AU"/>
        </w:rPr>
        <w:t>WPI Assessment Guidelines may be reviewed if significant anomalies or insurmountable difficulties in their use become apparent.</w:t>
      </w:r>
    </w:p>
    <w:p w14:paraId="1C2B5A7F" w14:textId="7C25D0F3" w:rsidR="009976A6" w:rsidRDefault="008101A2" w:rsidP="008101A2">
      <w:pPr>
        <w:keepNext/>
        <w:numPr>
          <w:ilvl w:val="1"/>
          <w:numId w:val="92"/>
        </w:numPr>
        <w:spacing w:after="240" w:line="240" w:lineRule="auto"/>
        <w:rPr>
          <w:rFonts w:asciiTheme="minorHAnsi" w:hAnsiTheme="minorHAnsi" w:cstheme="minorHAnsi"/>
          <w:sz w:val="24"/>
          <w:szCs w:val="24"/>
          <w:lang w:eastAsia="en-AU"/>
        </w:rPr>
      </w:pPr>
      <w:r w:rsidRPr="00850119">
        <w:rPr>
          <w:rFonts w:asciiTheme="minorHAnsi" w:hAnsiTheme="minorHAnsi" w:cstheme="minorHAnsi"/>
          <w:sz w:val="24"/>
          <w:szCs w:val="24"/>
          <w:lang w:eastAsia="en-AU"/>
        </w:rPr>
        <w:t>The</w:t>
      </w:r>
      <w:r w:rsidRPr="00850119">
        <w:rPr>
          <w:rFonts w:asciiTheme="minorHAnsi" w:hAnsiTheme="minorHAnsi" w:cstheme="minorHAnsi"/>
          <w:bCs/>
          <w:i/>
          <w:sz w:val="24"/>
          <w:szCs w:val="24"/>
          <w:lang w:eastAsia="en-AU"/>
        </w:rPr>
        <w:t xml:space="preserve"> </w:t>
      </w:r>
      <w:r w:rsidRPr="00850119">
        <w:rPr>
          <w:rFonts w:asciiTheme="minorHAnsi" w:hAnsiTheme="minorHAnsi" w:cstheme="minorHAnsi"/>
          <w:sz w:val="24"/>
          <w:szCs w:val="24"/>
          <w:lang w:eastAsia="en-AU"/>
        </w:rPr>
        <w:t>WPI Assessment Guidelines are intended to assist a suitably qualified and experienced medical practitioner to assess an applicant’s degree of permanent impairment.</w:t>
      </w:r>
      <w:r w:rsidR="00670A23" w:rsidRPr="00850119">
        <w:rPr>
          <w:rFonts w:asciiTheme="minorHAnsi" w:hAnsiTheme="minorHAnsi" w:cstheme="minorHAnsi"/>
          <w:sz w:val="24"/>
          <w:szCs w:val="24"/>
          <w:lang w:eastAsia="en-AU"/>
        </w:rPr>
        <w:t xml:space="preserve"> </w:t>
      </w:r>
    </w:p>
    <w:p w14:paraId="463B8C55" w14:textId="77777777" w:rsidR="009976A6" w:rsidRPr="00850119" w:rsidRDefault="009976A6" w:rsidP="009976A6">
      <w:pPr>
        <w:keepNext/>
        <w:spacing w:after="240" w:line="240" w:lineRule="auto"/>
        <w:rPr>
          <w:rFonts w:asciiTheme="minorHAnsi" w:eastAsia="Times New Roman" w:hAnsiTheme="minorHAnsi" w:cstheme="minorHAnsi"/>
          <w:b/>
          <w:sz w:val="24"/>
          <w:szCs w:val="24"/>
          <w:lang w:eastAsia="en-AU"/>
        </w:rPr>
      </w:pPr>
      <w:r w:rsidRPr="00850119">
        <w:rPr>
          <w:rFonts w:asciiTheme="minorHAnsi" w:eastAsia="Times New Roman" w:hAnsiTheme="minorHAnsi" w:cstheme="minorHAnsi"/>
          <w:b/>
          <w:sz w:val="24"/>
          <w:szCs w:val="24"/>
          <w:lang w:eastAsia="en-AU"/>
        </w:rPr>
        <w:t>PART 2 – PRINCIPLES OF ASSESSMENT</w:t>
      </w:r>
    </w:p>
    <w:p w14:paraId="75837CAE" w14:textId="2ED53EB6" w:rsidR="009976A6" w:rsidRPr="00850119" w:rsidRDefault="00EA1D26" w:rsidP="00EA1D26">
      <w:pPr>
        <w:ind w:left="720" w:hanging="720"/>
        <w:rPr>
          <w:rFonts w:asciiTheme="minorHAnsi" w:hAnsiTheme="minorHAnsi" w:cstheme="minorHAnsi"/>
          <w:sz w:val="24"/>
          <w:szCs w:val="24"/>
          <w:lang w:eastAsia="en-AU"/>
        </w:rPr>
      </w:pPr>
      <w:r w:rsidRPr="00850119">
        <w:rPr>
          <w:rFonts w:asciiTheme="minorHAnsi" w:hAnsiTheme="minorHAnsi" w:cstheme="minorHAnsi"/>
          <w:sz w:val="24"/>
          <w:szCs w:val="24"/>
          <w:lang w:eastAsia="en-AU"/>
        </w:rPr>
        <w:t xml:space="preserve">1.6 </w:t>
      </w:r>
      <w:r w:rsidRPr="00850119">
        <w:rPr>
          <w:rFonts w:asciiTheme="minorHAnsi" w:hAnsiTheme="minorHAnsi" w:cstheme="minorHAnsi"/>
          <w:sz w:val="24"/>
          <w:szCs w:val="24"/>
          <w:lang w:eastAsia="en-AU"/>
        </w:rPr>
        <w:tab/>
      </w:r>
      <w:r w:rsidR="009976A6" w:rsidRPr="00850119">
        <w:rPr>
          <w:rFonts w:asciiTheme="minorHAnsi" w:hAnsiTheme="minorHAnsi" w:cstheme="minorHAnsi"/>
          <w:sz w:val="24"/>
          <w:szCs w:val="24"/>
          <w:lang w:eastAsia="en-AU"/>
        </w:rPr>
        <w:t>The following is a</w:t>
      </w:r>
      <w:r w:rsidR="008F78B0">
        <w:rPr>
          <w:rFonts w:asciiTheme="minorHAnsi" w:hAnsiTheme="minorHAnsi" w:cstheme="minorHAnsi"/>
          <w:sz w:val="24"/>
          <w:szCs w:val="24"/>
          <w:lang w:eastAsia="en-AU"/>
        </w:rPr>
        <w:t xml:space="preserve"> </w:t>
      </w:r>
      <w:r w:rsidR="009976A6" w:rsidRPr="00850119">
        <w:rPr>
          <w:rFonts w:asciiTheme="minorHAnsi" w:hAnsiTheme="minorHAnsi" w:cstheme="minorHAnsi"/>
          <w:sz w:val="24"/>
          <w:szCs w:val="24"/>
          <w:lang w:eastAsia="en-AU"/>
        </w:rPr>
        <w:t>summary of some key principles of permanent impairment assessments:</w:t>
      </w:r>
    </w:p>
    <w:p w14:paraId="19A1512F" w14:textId="77777777" w:rsidR="00A55063" w:rsidRPr="00850119" w:rsidRDefault="00A55063" w:rsidP="00A55063">
      <w:pPr>
        <w:keepNext/>
        <w:keepLines/>
        <w:numPr>
          <w:ilvl w:val="0"/>
          <w:numId w:val="93"/>
        </w:numPr>
        <w:spacing w:after="120" w:line="240" w:lineRule="auto"/>
        <w:ind w:left="1077" w:hanging="357"/>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lastRenderedPageBreak/>
        <w:t>Assessing permanent impairment involves clinical assessment of the applicant as they present on the day of assessment taking account of the applicant’s relevant medical history and all available relevant medical information in order to determine:</w:t>
      </w:r>
    </w:p>
    <w:p w14:paraId="1F987AE1" w14:textId="77777777" w:rsidR="009976A6" w:rsidRPr="00850119" w:rsidRDefault="009976A6" w:rsidP="00AF7781">
      <w:pPr>
        <w:keepNext/>
        <w:keepLines/>
        <w:numPr>
          <w:ilvl w:val="1"/>
          <w:numId w:val="93"/>
        </w:numPr>
        <w:spacing w:after="120" w:line="240" w:lineRule="auto"/>
        <w:ind w:left="1797" w:hanging="357"/>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Whether the condition has reached Maximum Medical Improvement; </w:t>
      </w:r>
    </w:p>
    <w:p w14:paraId="37AEC409" w14:textId="77777777" w:rsidR="009976A6" w:rsidRPr="00850119" w:rsidRDefault="009976A6" w:rsidP="00AF7781">
      <w:pPr>
        <w:keepNext/>
        <w:keepLines/>
        <w:numPr>
          <w:ilvl w:val="1"/>
          <w:numId w:val="93"/>
        </w:numPr>
        <w:spacing w:after="120" w:line="240" w:lineRule="auto"/>
        <w:ind w:left="1797" w:hanging="357"/>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Whether the </w:t>
      </w:r>
      <w:r w:rsidR="00D36245" w:rsidRPr="00850119">
        <w:rPr>
          <w:rFonts w:asciiTheme="minorHAnsi" w:eastAsia="Times New Roman" w:hAnsiTheme="minorHAnsi" w:cstheme="minorHAnsi"/>
          <w:sz w:val="24"/>
          <w:szCs w:val="24"/>
          <w:lang w:eastAsia="en-AU"/>
        </w:rPr>
        <w:t>applicant</w:t>
      </w:r>
      <w:r w:rsidRPr="00850119">
        <w:rPr>
          <w:rFonts w:asciiTheme="minorHAnsi" w:eastAsia="Times New Roman" w:hAnsiTheme="minorHAnsi" w:cstheme="minorHAnsi"/>
          <w:sz w:val="24"/>
          <w:szCs w:val="24"/>
          <w:lang w:eastAsia="en-AU"/>
        </w:rPr>
        <w:t xml:space="preserve">’s compensable injury/condition has resulted in an impairment; </w:t>
      </w:r>
    </w:p>
    <w:p w14:paraId="46A34CE2" w14:textId="77777777" w:rsidR="009976A6" w:rsidRPr="00850119" w:rsidRDefault="009976A6" w:rsidP="00AF7781">
      <w:pPr>
        <w:keepNext/>
        <w:keepLines/>
        <w:numPr>
          <w:ilvl w:val="1"/>
          <w:numId w:val="93"/>
        </w:numPr>
        <w:spacing w:after="120" w:line="240" w:lineRule="auto"/>
        <w:ind w:left="1797" w:hanging="357"/>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Whether the resultant impairment is permanent;</w:t>
      </w:r>
    </w:p>
    <w:p w14:paraId="01C95C1D" w14:textId="77777777" w:rsidR="009976A6" w:rsidRPr="00850119" w:rsidRDefault="009976A6" w:rsidP="00AF7781">
      <w:pPr>
        <w:keepNext/>
        <w:keepLines/>
        <w:numPr>
          <w:ilvl w:val="1"/>
          <w:numId w:val="93"/>
        </w:numPr>
        <w:spacing w:after="120" w:line="240" w:lineRule="auto"/>
        <w:ind w:left="1797" w:hanging="357"/>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The degree of permanent impairment that results from the injury; and</w:t>
      </w:r>
    </w:p>
    <w:p w14:paraId="24DF6821" w14:textId="3E012924" w:rsidR="009976A6" w:rsidRPr="008F78B0" w:rsidRDefault="009976A6" w:rsidP="008F78B0">
      <w:pPr>
        <w:keepNext/>
        <w:keepLines/>
        <w:numPr>
          <w:ilvl w:val="1"/>
          <w:numId w:val="93"/>
        </w:numPr>
        <w:spacing w:after="240" w:line="240" w:lineRule="auto"/>
        <w:ind w:left="1797" w:hanging="357"/>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The proportion of permanent impairment due to any previous</w:t>
      </w:r>
      <w:r w:rsidR="00527BD6" w:rsidRPr="00850119">
        <w:rPr>
          <w:rFonts w:asciiTheme="minorHAnsi" w:eastAsia="Times New Roman" w:hAnsiTheme="minorHAnsi" w:cstheme="minorHAnsi"/>
          <w:sz w:val="24"/>
          <w:szCs w:val="24"/>
          <w:lang w:eastAsia="en-AU"/>
        </w:rPr>
        <w:t xml:space="preserve"> </w:t>
      </w:r>
      <w:r w:rsidRPr="00850119">
        <w:rPr>
          <w:rFonts w:asciiTheme="minorHAnsi" w:eastAsia="Times New Roman" w:hAnsiTheme="minorHAnsi" w:cstheme="minorHAnsi"/>
          <w:sz w:val="24"/>
          <w:szCs w:val="24"/>
          <w:lang w:eastAsia="en-AU"/>
        </w:rPr>
        <w:t xml:space="preserve">injury, </w:t>
      </w:r>
      <w:r w:rsidR="008F78B0">
        <w:rPr>
          <w:rFonts w:asciiTheme="minorHAnsi" w:eastAsia="Times New Roman" w:hAnsiTheme="minorHAnsi" w:cstheme="minorHAnsi"/>
          <w:sz w:val="24"/>
          <w:szCs w:val="24"/>
          <w:lang w:eastAsia="en-AU"/>
        </w:rPr>
        <w:t xml:space="preserve"> </w:t>
      </w:r>
      <w:r w:rsidRPr="008F78B0">
        <w:rPr>
          <w:rFonts w:asciiTheme="minorHAnsi" w:eastAsia="Times New Roman" w:hAnsiTheme="minorHAnsi" w:cstheme="minorHAnsi"/>
          <w:sz w:val="24"/>
          <w:szCs w:val="24"/>
          <w:lang w:eastAsia="en-AU"/>
        </w:rPr>
        <w:t xml:space="preserve">pre-existing condition or abnormality, if any, in accordance with diagnostic and other objective criteria as outlined in </w:t>
      </w:r>
      <w:r w:rsidR="00902591" w:rsidRPr="008F78B0">
        <w:rPr>
          <w:rFonts w:asciiTheme="minorHAnsi" w:eastAsia="Times New Roman" w:hAnsiTheme="minorHAnsi" w:cstheme="minorHAnsi"/>
          <w:sz w:val="24"/>
          <w:szCs w:val="24"/>
          <w:lang w:eastAsia="en-AU"/>
        </w:rPr>
        <w:t>the</w:t>
      </w:r>
      <w:r w:rsidR="00902591" w:rsidRPr="008F78B0">
        <w:rPr>
          <w:rFonts w:asciiTheme="minorHAnsi" w:eastAsia="Times New Roman" w:hAnsiTheme="minorHAnsi" w:cstheme="minorHAnsi"/>
          <w:bCs/>
          <w:i/>
          <w:sz w:val="24"/>
          <w:szCs w:val="24"/>
          <w:lang w:eastAsia="en-AU"/>
        </w:rPr>
        <w:t xml:space="preserve"> </w:t>
      </w:r>
      <w:r w:rsidR="00B906FC" w:rsidRPr="008F78B0">
        <w:rPr>
          <w:rFonts w:asciiTheme="minorHAnsi" w:eastAsia="Times New Roman" w:hAnsiTheme="minorHAnsi" w:cstheme="minorHAnsi"/>
          <w:sz w:val="24"/>
          <w:szCs w:val="24"/>
          <w:lang w:eastAsia="en-AU"/>
        </w:rPr>
        <w:t>WPI</w:t>
      </w:r>
      <w:r w:rsidR="00B906FC" w:rsidRPr="008F78B0">
        <w:rPr>
          <w:rFonts w:asciiTheme="minorHAnsi" w:hAnsiTheme="minorHAnsi" w:cstheme="minorHAnsi"/>
          <w:sz w:val="24"/>
          <w:szCs w:val="24"/>
          <w:lang w:eastAsia="en-AU"/>
        </w:rPr>
        <w:t xml:space="preserve"> Assessment</w:t>
      </w:r>
      <w:r w:rsidR="00B906FC" w:rsidRPr="008F78B0">
        <w:rPr>
          <w:rFonts w:asciiTheme="minorHAnsi" w:eastAsia="Times New Roman" w:hAnsiTheme="minorHAnsi" w:cstheme="minorHAnsi"/>
          <w:sz w:val="24"/>
          <w:szCs w:val="24"/>
          <w:lang w:eastAsia="en-AU"/>
        </w:rPr>
        <w:t xml:space="preserve"> Guidelines</w:t>
      </w:r>
      <w:r w:rsidRPr="008F78B0">
        <w:rPr>
          <w:rFonts w:asciiTheme="minorHAnsi" w:eastAsia="Times New Roman" w:hAnsiTheme="minorHAnsi" w:cstheme="minorHAnsi"/>
          <w:sz w:val="24"/>
          <w:szCs w:val="24"/>
          <w:lang w:eastAsia="en-AU"/>
        </w:rPr>
        <w:t>.</w:t>
      </w:r>
    </w:p>
    <w:p w14:paraId="29AA782F" w14:textId="4803B4EE" w:rsidR="009976A6" w:rsidRPr="00850119" w:rsidRDefault="002C2D9B" w:rsidP="00AF7781">
      <w:pPr>
        <w:keepNext/>
        <w:numPr>
          <w:ilvl w:val="0"/>
          <w:numId w:val="93"/>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Assessors</w:t>
      </w:r>
      <w:r w:rsidR="009976A6" w:rsidRPr="00850119">
        <w:rPr>
          <w:rFonts w:asciiTheme="minorHAnsi" w:eastAsia="Times New Roman" w:hAnsiTheme="minorHAnsi" w:cstheme="minorHAnsi"/>
          <w:sz w:val="24"/>
          <w:szCs w:val="24"/>
          <w:lang w:eastAsia="en-AU"/>
        </w:rPr>
        <w:t xml:space="preserve"> are required to exercise their clinical judgement in determining </w:t>
      </w:r>
      <w:r w:rsidR="009976A6" w:rsidRPr="00850119">
        <w:rPr>
          <w:rFonts w:asciiTheme="minorHAnsi" w:eastAsia="Times New Roman" w:hAnsiTheme="minorHAnsi" w:cstheme="minorHAnsi"/>
          <w:sz w:val="24"/>
          <w:szCs w:val="24"/>
          <w:lang w:val="en-US"/>
        </w:rPr>
        <w:t>a diagnosis when assessing permanent impairment and when making deductions for pre-existing injuries/conditions</w:t>
      </w:r>
      <w:r w:rsidR="009976A6" w:rsidRPr="00850119">
        <w:rPr>
          <w:rFonts w:asciiTheme="minorHAnsi" w:eastAsia="Times New Roman" w:hAnsiTheme="minorHAnsi" w:cstheme="minorHAnsi"/>
          <w:color w:val="4F81BD" w:themeColor="accent1"/>
          <w:sz w:val="24"/>
          <w:szCs w:val="24"/>
          <w:lang w:val="en-US"/>
        </w:rPr>
        <w:t>.</w:t>
      </w:r>
      <w:r w:rsidRPr="00850119">
        <w:rPr>
          <w:rFonts w:asciiTheme="minorHAnsi" w:eastAsia="Times New Roman" w:hAnsiTheme="minorHAnsi" w:cstheme="minorHAnsi"/>
          <w:color w:val="4F81BD" w:themeColor="accent1"/>
          <w:sz w:val="24"/>
          <w:szCs w:val="24"/>
          <w:lang w:val="en-US"/>
        </w:rPr>
        <w:t xml:space="preserve"> </w:t>
      </w:r>
      <w:r w:rsidRPr="00850119">
        <w:rPr>
          <w:rFonts w:asciiTheme="minorHAnsi" w:eastAsia="Times New Roman" w:hAnsiTheme="minorHAnsi" w:cstheme="minorHAnsi"/>
          <w:sz w:val="24"/>
          <w:szCs w:val="24"/>
          <w:lang w:val="en-US"/>
        </w:rPr>
        <w:t>Assessors</w:t>
      </w:r>
      <w:r w:rsidR="00556744" w:rsidRPr="00850119">
        <w:rPr>
          <w:rFonts w:asciiTheme="minorHAnsi" w:eastAsia="Times New Roman" w:hAnsiTheme="minorHAnsi" w:cstheme="minorHAnsi"/>
          <w:sz w:val="24"/>
          <w:szCs w:val="24"/>
          <w:lang w:val="en-US"/>
        </w:rPr>
        <w:t xml:space="preserve"> must either </w:t>
      </w:r>
      <w:r w:rsidR="009F19C9" w:rsidRPr="00850119">
        <w:rPr>
          <w:rFonts w:asciiTheme="minorHAnsi" w:eastAsia="Times New Roman" w:hAnsiTheme="minorHAnsi" w:cstheme="minorHAnsi"/>
          <w:sz w:val="24"/>
          <w:szCs w:val="24"/>
          <w:lang w:val="en-US"/>
        </w:rPr>
        <w:t>be</w:t>
      </w:r>
      <w:r w:rsidRPr="00850119">
        <w:rPr>
          <w:rFonts w:asciiTheme="minorHAnsi" w:eastAsia="Times New Roman" w:hAnsiTheme="minorHAnsi" w:cstheme="minorHAnsi"/>
          <w:sz w:val="24"/>
          <w:szCs w:val="24"/>
          <w:lang w:val="en-US"/>
        </w:rPr>
        <w:t xml:space="preserve"> an Independent Medical Examiner (IME) or a Private Medical Examiner</w:t>
      </w:r>
      <w:r w:rsidR="00556744" w:rsidRPr="00850119">
        <w:rPr>
          <w:rFonts w:asciiTheme="minorHAnsi" w:eastAsia="Times New Roman" w:hAnsiTheme="minorHAnsi" w:cstheme="minorHAnsi"/>
          <w:sz w:val="24"/>
          <w:szCs w:val="24"/>
          <w:lang w:val="en-US"/>
        </w:rPr>
        <w:t xml:space="preserve"> as defined under the MAI Act</w:t>
      </w:r>
      <w:r w:rsidR="00895C48" w:rsidRPr="00850119">
        <w:rPr>
          <w:rFonts w:asciiTheme="minorHAnsi" w:eastAsia="Times New Roman" w:hAnsiTheme="minorHAnsi" w:cstheme="minorHAnsi"/>
          <w:sz w:val="24"/>
          <w:szCs w:val="24"/>
          <w:lang w:val="en-US"/>
        </w:rPr>
        <w:t xml:space="preserve"> and have appropriate training in the use of </w:t>
      </w:r>
      <w:r w:rsidR="00EA334B" w:rsidRPr="00850119">
        <w:rPr>
          <w:rFonts w:asciiTheme="minorHAnsi" w:eastAsia="Times New Roman" w:hAnsiTheme="minorHAnsi" w:cstheme="minorHAnsi"/>
          <w:sz w:val="24"/>
          <w:szCs w:val="24"/>
          <w:lang w:val="en-US"/>
        </w:rPr>
        <w:t>th</w:t>
      </w:r>
      <w:r w:rsidR="008F78B0">
        <w:rPr>
          <w:rFonts w:asciiTheme="minorHAnsi" w:eastAsia="Times New Roman" w:hAnsiTheme="minorHAnsi" w:cstheme="minorHAnsi"/>
          <w:sz w:val="24"/>
          <w:szCs w:val="24"/>
          <w:lang w:val="en-US"/>
        </w:rPr>
        <w:t>e</w:t>
      </w:r>
      <w:r w:rsidR="00EA334B" w:rsidRPr="00850119">
        <w:rPr>
          <w:rFonts w:asciiTheme="minorHAnsi" w:eastAsia="Times New Roman" w:hAnsiTheme="minorHAnsi" w:cstheme="minorHAnsi"/>
          <w:sz w:val="24"/>
          <w:szCs w:val="24"/>
          <w:lang w:val="en-US"/>
        </w:rPr>
        <w:t xml:space="preserve"> impairment</w:t>
      </w:r>
      <w:r w:rsidR="00895C48" w:rsidRPr="00850119">
        <w:rPr>
          <w:rFonts w:asciiTheme="minorHAnsi" w:eastAsia="Times New Roman" w:hAnsiTheme="minorHAnsi" w:cstheme="minorHAnsi"/>
          <w:sz w:val="24"/>
          <w:szCs w:val="24"/>
          <w:lang w:val="en-US"/>
        </w:rPr>
        <w:t xml:space="preserve"> guidelines and AMA5.</w:t>
      </w:r>
      <w:r w:rsidR="005102EE" w:rsidRPr="00850119">
        <w:rPr>
          <w:rFonts w:asciiTheme="minorHAnsi" w:eastAsia="Times New Roman" w:hAnsiTheme="minorHAnsi" w:cstheme="minorHAnsi"/>
          <w:sz w:val="24"/>
          <w:szCs w:val="24"/>
          <w:lang w:val="en-US"/>
        </w:rPr>
        <w:t xml:space="preserve"> </w:t>
      </w:r>
      <w:r w:rsidR="00355B1B" w:rsidRPr="00850119">
        <w:rPr>
          <w:rFonts w:asciiTheme="minorHAnsi" w:eastAsia="Times New Roman" w:hAnsiTheme="minorHAnsi" w:cstheme="minorHAnsi"/>
          <w:sz w:val="24"/>
          <w:szCs w:val="24"/>
          <w:lang w:val="en-US"/>
        </w:rPr>
        <w:t xml:space="preserve">An assessor will need to show that they have successfully completed a </w:t>
      </w:r>
      <w:r w:rsidR="003F5CC7" w:rsidRPr="00850119">
        <w:rPr>
          <w:rFonts w:asciiTheme="minorHAnsi" w:eastAsia="Times New Roman" w:hAnsiTheme="minorHAnsi" w:cstheme="minorHAnsi"/>
          <w:sz w:val="24"/>
          <w:szCs w:val="24"/>
          <w:lang w:val="en-US"/>
        </w:rPr>
        <w:t>training course or courses provided by a professional association</w:t>
      </w:r>
      <w:r w:rsidR="008372D6" w:rsidRPr="00850119">
        <w:rPr>
          <w:rFonts w:asciiTheme="minorHAnsi" w:eastAsia="Times New Roman" w:hAnsiTheme="minorHAnsi" w:cstheme="minorHAnsi"/>
          <w:sz w:val="24"/>
          <w:szCs w:val="24"/>
          <w:lang w:val="en-US"/>
        </w:rPr>
        <w:t>, another jurisdiction or training body,</w:t>
      </w:r>
      <w:r w:rsidR="003F5CC7" w:rsidRPr="00850119">
        <w:rPr>
          <w:rFonts w:asciiTheme="minorHAnsi" w:eastAsia="Times New Roman" w:hAnsiTheme="minorHAnsi" w:cstheme="minorHAnsi"/>
          <w:sz w:val="24"/>
          <w:szCs w:val="24"/>
          <w:lang w:val="en-US"/>
        </w:rPr>
        <w:t xml:space="preserve"> or an IME provider in the use of </w:t>
      </w:r>
      <w:r w:rsidR="004F3FA3" w:rsidRPr="00850119">
        <w:rPr>
          <w:rFonts w:asciiTheme="minorHAnsi" w:eastAsia="Times New Roman" w:hAnsiTheme="minorHAnsi" w:cstheme="minorHAnsi"/>
          <w:sz w:val="24"/>
          <w:szCs w:val="24"/>
          <w:lang w:val="en-US"/>
        </w:rPr>
        <w:t xml:space="preserve">impairment </w:t>
      </w:r>
      <w:r w:rsidR="003F5CC7" w:rsidRPr="00850119">
        <w:rPr>
          <w:rFonts w:asciiTheme="minorHAnsi" w:eastAsia="Times New Roman" w:hAnsiTheme="minorHAnsi" w:cstheme="minorHAnsi"/>
          <w:sz w:val="24"/>
          <w:szCs w:val="24"/>
          <w:lang w:val="en-US"/>
        </w:rPr>
        <w:t>guidelines</w:t>
      </w:r>
      <w:r w:rsidR="004F3FA3" w:rsidRPr="00850119">
        <w:rPr>
          <w:rFonts w:asciiTheme="minorHAnsi" w:eastAsia="Times New Roman" w:hAnsiTheme="minorHAnsi" w:cstheme="minorHAnsi"/>
          <w:sz w:val="24"/>
          <w:szCs w:val="24"/>
          <w:lang w:val="en-US"/>
        </w:rPr>
        <w:t>, including the Safe Work template</w:t>
      </w:r>
      <w:r w:rsidR="008372D6" w:rsidRPr="00850119">
        <w:rPr>
          <w:rFonts w:asciiTheme="minorHAnsi" w:eastAsia="Times New Roman" w:hAnsiTheme="minorHAnsi" w:cstheme="minorHAnsi"/>
          <w:sz w:val="24"/>
          <w:szCs w:val="24"/>
          <w:lang w:val="en-US"/>
        </w:rPr>
        <w:t xml:space="preserve">. </w:t>
      </w:r>
      <w:r w:rsidR="00D50A31" w:rsidRPr="00850119">
        <w:rPr>
          <w:rFonts w:asciiTheme="minorHAnsi" w:eastAsia="Times New Roman" w:hAnsiTheme="minorHAnsi" w:cstheme="minorHAnsi"/>
          <w:sz w:val="24"/>
          <w:szCs w:val="24"/>
          <w:lang w:val="en-US"/>
        </w:rPr>
        <w:t>An assessor</w:t>
      </w:r>
      <w:r w:rsidR="004F3FA3" w:rsidRPr="00850119">
        <w:rPr>
          <w:rFonts w:asciiTheme="minorHAnsi" w:eastAsia="Times New Roman" w:hAnsiTheme="minorHAnsi" w:cstheme="minorHAnsi"/>
          <w:sz w:val="24"/>
          <w:szCs w:val="24"/>
          <w:lang w:val="en-US"/>
        </w:rPr>
        <w:t xml:space="preserve"> should </w:t>
      </w:r>
      <w:r w:rsidR="00D50A31" w:rsidRPr="00850119">
        <w:rPr>
          <w:rFonts w:asciiTheme="minorHAnsi" w:eastAsia="Times New Roman" w:hAnsiTheme="minorHAnsi" w:cstheme="minorHAnsi"/>
          <w:sz w:val="24"/>
          <w:szCs w:val="24"/>
          <w:lang w:val="en-US"/>
        </w:rPr>
        <w:t>certify</w:t>
      </w:r>
      <w:r w:rsidR="004F3FA3" w:rsidRPr="00850119">
        <w:rPr>
          <w:rFonts w:asciiTheme="minorHAnsi" w:eastAsia="Times New Roman" w:hAnsiTheme="minorHAnsi" w:cstheme="minorHAnsi"/>
          <w:sz w:val="24"/>
          <w:szCs w:val="24"/>
          <w:lang w:val="en-US"/>
        </w:rPr>
        <w:t xml:space="preserve"> that </w:t>
      </w:r>
      <w:r w:rsidR="00D50A31" w:rsidRPr="00850119">
        <w:rPr>
          <w:rFonts w:asciiTheme="minorHAnsi" w:eastAsia="Times New Roman" w:hAnsiTheme="minorHAnsi" w:cstheme="minorHAnsi"/>
          <w:sz w:val="24"/>
          <w:szCs w:val="24"/>
          <w:lang w:val="en-US"/>
        </w:rPr>
        <w:t xml:space="preserve">they </w:t>
      </w:r>
      <w:r w:rsidR="004F3FA3" w:rsidRPr="00850119">
        <w:rPr>
          <w:rFonts w:asciiTheme="minorHAnsi" w:eastAsia="Times New Roman" w:hAnsiTheme="minorHAnsi" w:cstheme="minorHAnsi"/>
          <w:sz w:val="24"/>
          <w:szCs w:val="24"/>
          <w:lang w:val="en-US"/>
        </w:rPr>
        <w:t>ha</w:t>
      </w:r>
      <w:r w:rsidR="00D50A31" w:rsidRPr="00850119">
        <w:rPr>
          <w:rFonts w:asciiTheme="minorHAnsi" w:eastAsia="Times New Roman" w:hAnsiTheme="minorHAnsi" w:cstheme="minorHAnsi"/>
          <w:sz w:val="24"/>
          <w:szCs w:val="24"/>
          <w:lang w:val="en-US"/>
        </w:rPr>
        <w:t>ve</w:t>
      </w:r>
      <w:r w:rsidR="004F3FA3" w:rsidRPr="00850119">
        <w:rPr>
          <w:rFonts w:asciiTheme="minorHAnsi" w:eastAsia="Times New Roman" w:hAnsiTheme="minorHAnsi" w:cstheme="minorHAnsi"/>
          <w:sz w:val="24"/>
          <w:szCs w:val="24"/>
          <w:lang w:val="en-US"/>
        </w:rPr>
        <w:t xml:space="preserve"> knowledge of the </w:t>
      </w:r>
      <w:r w:rsidR="003F5CC7" w:rsidRPr="00850119">
        <w:rPr>
          <w:rFonts w:asciiTheme="minorHAnsi" w:eastAsia="Times New Roman" w:hAnsiTheme="minorHAnsi" w:cstheme="minorHAnsi"/>
          <w:sz w:val="24"/>
          <w:szCs w:val="24"/>
          <w:lang w:val="en-US"/>
        </w:rPr>
        <w:t>modifications</w:t>
      </w:r>
      <w:r w:rsidR="002379FA" w:rsidRPr="00850119">
        <w:rPr>
          <w:rFonts w:asciiTheme="minorHAnsi" w:eastAsia="Times New Roman" w:hAnsiTheme="minorHAnsi" w:cstheme="minorHAnsi"/>
          <w:sz w:val="24"/>
          <w:szCs w:val="24"/>
          <w:lang w:val="en-US"/>
        </w:rPr>
        <w:t xml:space="preserve"> to</w:t>
      </w:r>
      <w:r w:rsidR="003F5CC7" w:rsidRPr="00850119">
        <w:rPr>
          <w:rFonts w:asciiTheme="minorHAnsi" w:eastAsia="Times New Roman" w:hAnsiTheme="minorHAnsi" w:cstheme="minorHAnsi"/>
          <w:sz w:val="24"/>
          <w:szCs w:val="24"/>
          <w:lang w:val="en-US"/>
        </w:rPr>
        <w:t xml:space="preserve"> </w:t>
      </w:r>
      <w:r w:rsidR="002379FA" w:rsidRPr="00850119">
        <w:rPr>
          <w:rFonts w:asciiTheme="minorHAnsi" w:eastAsia="Times New Roman" w:hAnsiTheme="minorHAnsi" w:cstheme="minorHAnsi"/>
          <w:sz w:val="24"/>
          <w:szCs w:val="24"/>
          <w:lang w:val="en-US"/>
        </w:rPr>
        <w:t xml:space="preserve">AMA 5 made by </w:t>
      </w:r>
      <w:r w:rsidR="003F5CC7" w:rsidRPr="00850119">
        <w:rPr>
          <w:rFonts w:asciiTheme="minorHAnsi" w:eastAsia="Times New Roman" w:hAnsiTheme="minorHAnsi" w:cstheme="minorHAnsi"/>
          <w:sz w:val="24"/>
          <w:szCs w:val="24"/>
          <w:lang w:val="en-US"/>
        </w:rPr>
        <w:t>these guidelines</w:t>
      </w:r>
      <w:r w:rsidR="008372D6" w:rsidRPr="00850119">
        <w:rPr>
          <w:rFonts w:asciiTheme="minorHAnsi" w:eastAsia="Times New Roman" w:hAnsiTheme="minorHAnsi" w:cstheme="minorHAnsi"/>
          <w:sz w:val="24"/>
          <w:szCs w:val="24"/>
          <w:lang w:val="en-US"/>
        </w:rPr>
        <w:t xml:space="preserve"> </w:t>
      </w:r>
      <w:r w:rsidR="003F5CC7" w:rsidRPr="00850119">
        <w:rPr>
          <w:rFonts w:asciiTheme="minorHAnsi" w:eastAsia="Times New Roman" w:hAnsiTheme="minorHAnsi" w:cstheme="minorHAnsi"/>
          <w:sz w:val="24"/>
          <w:szCs w:val="24"/>
          <w:lang w:val="en-US"/>
        </w:rPr>
        <w:t xml:space="preserve">in addition to training in AMA 5 for a given body system. </w:t>
      </w:r>
      <w:r w:rsidR="002379FA" w:rsidRPr="00850119">
        <w:rPr>
          <w:rFonts w:asciiTheme="minorHAnsi" w:eastAsia="Times New Roman" w:hAnsiTheme="minorHAnsi" w:cstheme="minorHAnsi"/>
          <w:sz w:val="24"/>
          <w:szCs w:val="24"/>
          <w:lang w:val="en-US"/>
        </w:rPr>
        <w:t xml:space="preserve">An assessor </w:t>
      </w:r>
      <w:r w:rsidR="00262144" w:rsidRPr="00850119">
        <w:rPr>
          <w:rFonts w:asciiTheme="minorHAnsi" w:eastAsia="Times New Roman" w:hAnsiTheme="minorHAnsi" w:cstheme="minorHAnsi"/>
          <w:sz w:val="24"/>
          <w:szCs w:val="24"/>
          <w:lang w:val="en-US"/>
        </w:rPr>
        <w:t>must also</w:t>
      </w:r>
      <w:r w:rsidR="002379FA" w:rsidRPr="00850119">
        <w:rPr>
          <w:rFonts w:asciiTheme="minorHAnsi" w:eastAsia="Times New Roman" w:hAnsiTheme="minorHAnsi" w:cstheme="minorHAnsi"/>
          <w:sz w:val="24"/>
          <w:szCs w:val="24"/>
          <w:lang w:val="en-US"/>
        </w:rPr>
        <w:t xml:space="preserve"> have a minimum of two years’ experience as a medical specialist in the body system being assessed.</w:t>
      </w:r>
    </w:p>
    <w:p w14:paraId="0BD1646A" w14:textId="4B134467" w:rsidR="009976A6" w:rsidRPr="00850119" w:rsidRDefault="009976A6" w:rsidP="00AF7781">
      <w:pPr>
        <w:keepNext/>
        <w:numPr>
          <w:ilvl w:val="0"/>
          <w:numId w:val="93"/>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In </w:t>
      </w:r>
      <w:r w:rsidRPr="00850119">
        <w:rPr>
          <w:rFonts w:asciiTheme="minorHAnsi" w:eastAsia="Times New Roman" w:hAnsiTheme="minorHAnsi" w:cstheme="minorHAnsi"/>
          <w:sz w:val="24"/>
          <w:szCs w:val="24"/>
          <w:lang w:val="en-US"/>
        </w:rPr>
        <w:t xml:space="preserve">calculating the final level of impairment, the </w:t>
      </w:r>
      <w:r w:rsidR="002C2D9B" w:rsidRPr="00850119">
        <w:rPr>
          <w:rFonts w:asciiTheme="minorHAnsi" w:eastAsia="Times New Roman" w:hAnsiTheme="minorHAnsi" w:cstheme="minorHAnsi"/>
          <w:sz w:val="24"/>
          <w:szCs w:val="24"/>
          <w:lang w:val="en-US"/>
        </w:rPr>
        <w:t>assessor</w:t>
      </w:r>
      <w:r w:rsidRPr="00850119">
        <w:rPr>
          <w:rFonts w:asciiTheme="minorHAnsi" w:eastAsia="Times New Roman" w:hAnsiTheme="minorHAnsi" w:cstheme="minorHAnsi"/>
          <w:sz w:val="24"/>
          <w:szCs w:val="24"/>
          <w:lang w:val="en-US"/>
        </w:rPr>
        <w:t xml:space="preserve"> needs to clarify the degree of impairment that results from the compensable injury/condition. Any deductions for pre-existing injuries/conditions are to be clearly identified in the report and calculated. If, in an unusual situation, a related injury/condition has not previously been identified, an </w:t>
      </w:r>
      <w:r w:rsidR="002C2D9B" w:rsidRPr="00850119">
        <w:rPr>
          <w:rFonts w:asciiTheme="minorHAnsi" w:eastAsia="Times New Roman" w:hAnsiTheme="minorHAnsi" w:cstheme="minorHAnsi"/>
          <w:sz w:val="24"/>
          <w:szCs w:val="24"/>
          <w:lang w:val="en-US"/>
        </w:rPr>
        <w:t xml:space="preserve">assessor </w:t>
      </w:r>
      <w:r w:rsidRPr="00850119">
        <w:rPr>
          <w:rFonts w:asciiTheme="minorHAnsi" w:eastAsia="Times New Roman" w:hAnsiTheme="minorHAnsi" w:cstheme="minorHAnsi"/>
          <w:sz w:val="24"/>
          <w:szCs w:val="24"/>
          <w:lang w:val="en-US"/>
        </w:rPr>
        <w:t>should record the nature of any previously unidentified injury/condition in their report and specify the causal connection to the relevant compensable injury or medical condition.</w:t>
      </w:r>
    </w:p>
    <w:p w14:paraId="7B05F8F7" w14:textId="10A6E636" w:rsidR="009976A6" w:rsidRPr="00850119" w:rsidRDefault="009976A6" w:rsidP="00AF7781">
      <w:pPr>
        <w:keepNext/>
        <w:numPr>
          <w:ilvl w:val="0"/>
          <w:numId w:val="93"/>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The referral for an assessment of permanent impairment is to make clear to the </w:t>
      </w:r>
      <w:r w:rsidR="002C2D9B" w:rsidRPr="00850119">
        <w:rPr>
          <w:rFonts w:asciiTheme="minorHAnsi" w:eastAsia="Times New Roman" w:hAnsiTheme="minorHAnsi" w:cstheme="minorHAnsi"/>
          <w:sz w:val="24"/>
          <w:szCs w:val="24"/>
          <w:lang w:val="en-US"/>
        </w:rPr>
        <w:t xml:space="preserve">assessor </w:t>
      </w:r>
      <w:r w:rsidRPr="00850119">
        <w:rPr>
          <w:rFonts w:asciiTheme="minorHAnsi" w:eastAsia="Times New Roman" w:hAnsiTheme="minorHAnsi" w:cstheme="minorHAnsi"/>
          <w:sz w:val="24"/>
          <w:szCs w:val="24"/>
          <w:lang w:eastAsia="en-AU"/>
        </w:rPr>
        <w:t>the injury or medical condition for which an assessment is sought – see also paragraphs 1.</w:t>
      </w:r>
      <w:r w:rsidR="001B197C" w:rsidRPr="00850119">
        <w:rPr>
          <w:rFonts w:asciiTheme="minorHAnsi" w:eastAsia="Times New Roman" w:hAnsiTheme="minorHAnsi" w:cstheme="minorHAnsi"/>
          <w:sz w:val="24"/>
          <w:szCs w:val="24"/>
          <w:lang w:eastAsia="en-AU"/>
        </w:rPr>
        <w:t>43</w:t>
      </w:r>
      <w:r w:rsidRPr="00850119">
        <w:rPr>
          <w:rFonts w:asciiTheme="minorHAnsi" w:eastAsia="Times New Roman" w:hAnsiTheme="minorHAnsi" w:cstheme="minorHAnsi"/>
          <w:sz w:val="24"/>
          <w:szCs w:val="24"/>
          <w:lang w:eastAsia="en-AU"/>
        </w:rPr>
        <w:t xml:space="preserve"> and 1.</w:t>
      </w:r>
      <w:r w:rsidR="001B197C" w:rsidRPr="00850119">
        <w:rPr>
          <w:rFonts w:asciiTheme="minorHAnsi" w:eastAsia="Times New Roman" w:hAnsiTheme="minorHAnsi" w:cstheme="minorHAnsi"/>
          <w:sz w:val="24"/>
          <w:szCs w:val="24"/>
          <w:lang w:eastAsia="en-AU"/>
        </w:rPr>
        <w:t>44</w:t>
      </w:r>
      <w:r w:rsidRPr="00850119">
        <w:rPr>
          <w:rFonts w:asciiTheme="minorHAnsi" w:eastAsia="Times New Roman" w:hAnsiTheme="minorHAnsi" w:cstheme="minorHAnsi"/>
          <w:sz w:val="24"/>
          <w:szCs w:val="24"/>
          <w:lang w:eastAsia="en-AU"/>
        </w:rPr>
        <w:t>.</w:t>
      </w:r>
    </w:p>
    <w:p w14:paraId="2F2D205B" w14:textId="7980B660" w:rsidR="009976A6" w:rsidRPr="00850119" w:rsidRDefault="002C2D9B"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val="en-US"/>
        </w:rPr>
        <w:t xml:space="preserve">Assessors </w:t>
      </w:r>
      <w:r w:rsidR="009976A6" w:rsidRPr="00850119">
        <w:rPr>
          <w:rFonts w:asciiTheme="minorHAnsi" w:eastAsia="Times New Roman" w:hAnsiTheme="minorHAnsi" w:cstheme="minorHAnsi"/>
          <w:sz w:val="24"/>
          <w:szCs w:val="24"/>
          <w:lang w:val="en-US"/>
        </w:rPr>
        <w:t>are expected to be familiar with Chapters 1 and 2 of the AMA5 in addition to the information contained in this Introduction.</w:t>
      </w:r>
    </w:p>
    <w:p w14:paraId="713F0A03" w14:textId="77777777" w:rsidR="009976A6" w:rsidRPr="00850119" w:rsidRDefault="009976A6"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The degree of permanent impairment that results from the injury/condition must be determined using the tables, graphs and methodology given in </w:t>
      </w:r>
      <w:r w:rsidR="00902591" w:rsidRPr="00850119">
        <w:rPr>
          <w:rFonts w:asciiTheme="minorHAnsi" w:eastAsia="Times New Roman" w:hAnsiTheme="minorHAnsi" w:cstheme="minorHAnsi"/>
          <w:sz w:val="24"/>
          <w:szCs w:val="24"/>
          <w:lang w:eastAsia="en-AU"/>
        </w:rPr>
        <w:t>the</w:t>
      </w:r>
      <w:r w:rsidR="00902591" w:rsidRPr="00850119">
        <w:rPr>
          <w:rFonts w:asciiTheme="minorHAnsi" w:eastAsia="Times New Roman" w:hAnsiTheme="minorHAnsi" w:cstheme="minorHAnsi"/>
          <w:bCs/>
          <w:i/>
          <w:sz w:val="24"/>
          <w:szCs w:val="24"/>
          <w:lang w:eastAsia="en-AU"/>
        </w:rPr>
        <w:t xml:space="preserve"> </w:t>
      </w:r>
      <w:r w:rsidR="00902591" w:rsidRPr="00850119">
        <w:rPr>
          <w:rFonts w:asciiTheme="minorHAnsi" w:eastAsia="Times New Roman" w:hAnsiTheme="minorHAnsi" w:cstheme="minorHAnsi"/>
          <w:bCs/>
          <w:sz w:val="24"/>
          <w:szCs w:val="24"/>
          <w:lang w:eastAsia="en-AU"/>
        </w:rPr>
        <w:t>Guidelines</w:t>
      </w:r>
      <w:r w:rsidR="00902591" w:rsidRPr="00850119">
        <w:rPr>
          <w:rFonts w:asciiTheme="minorHAnsi" w:eastAsia="Times New Roman" w:hAnsiTheme="minorHAnsi" w:cstheme="minorHAnsi"/>
          <w:sz w:val="24"/>
          <w:szCs w:val="24"/>
          <w:lang w:eastAsia="en-AU"/>
        </w:rPr>
        <w:t xml:space="preserve"> </w:t>
      </w:r>
      <w:r w:rsidRPr="00850119">
        <w:rPr>
          <w:rFonts w:asciiTheme="minorHAnsi" w:eastAsia="Times New Roman" w:hAnsiTheme="minorHAnsi" w:cstheme="minorHAnsi"/>
          <w:sz w:val="24"/>
          <w:szCs w:val="24"/>
          <w:lang w:eastAsia="en-AU"/>
        </w:rPr>
        <w:t>and the AMA5 where appropriate.</w:t>
      </w:r>
    </w:p>
    <w:p w14:paraId="1A7015D2" w14:textId="4AEC1F4C" w:rsidR="009976A6" w:rsidRPr="00850119" w:rsidRDefault="00902591" w:rsidP="00EA1D26">
      <w:pPr>
        <w:keepNext/>
        <w:numPr>
          <w:ilvl w:val="1"/>
          <w:numId w:val="101"/>
        </w:numPr>
        <w:spacing w:after="240" w:line="240" w:lineRule="auto"/>
        <w:rPr>
          <w:rFonts w:asciiTheme="minorHAnsi" w:hAnsiTheme="minorHAnsi" w:cstheme="minorHAnsi"/>
          <w:b/>
          <w:sz w:val="24"/>
          <w:szCs w:val="24"/>
          <w:lang w:eastAsia="en-AU"/>
        </w:rPr>
      </w:pPr>
      <w:r w:rsidRPr="00850119">
        <w:rPr>
          <w:rFonts w:asciiTheme="minorHAnsi" w:hAnsiTheme="minorHAnsi" w:cstheme="minorHAnsi"/>
          <w:sz w:val="24"/>
          <w:szCs w:val="24"/>
          <w:lang w:eastAsia="en-AU"/>
        </w:rPr>
        <w:t>The</w:t>
      </w:r>
      <w:r w:rsidR="00A27817" w:rsidRPr="00850119">
        <w:rPr>
          <w:rFonts w:asciiTheme="minorHAnsi" w:hAnsiTheme="minorHAnsi" w:cstheme="minorHAnsi"/>
          <w:bCs/>
          <w:i/>
          <w:sz w:val="24"/>
          <w:szCs w:val="24"/>
          <w:lang w:eastAsia="en-AU"/>
        </w:rPr>
        <w:t xml:space="preserve"> </w:t>
      </w:r>
      <w:r w:rsidR="00A27817" w:rsidRPr="00850119">
        <w:rPr>
          <w:rFonts w:asciiTheme="minorHAnsi" w:hAnsiTheme="minorHAnsi" w:cstheme="minorHAnsi"/>
          <w:bCs/>
          <w:sz w:val="24"/>
          <w:szCs w:val="24"/>
          <w:lang w:eastAsia="en-AU"/>
        </w:rPr>
        <w:t>WPI</w:t>
      </w:r>
      <w:r w:rsidR="00B906FC" w:rsidRPr="00850119">
        <w:rPr>
          <w:rFonts w:asciiTheme="minorHAnsi" w:hAnsiTheme="minorHAnsi" w:cstheme="minorHAnsi"/>
          <w:bCs/>
          <w:sz w:val="24"/>
          <w:szCs w:val="24"/>
          <w:lang w:eastAsia="en-AU"/>
        </w:rPr>
        <w:t xml:space="preserve"> Assessment</w:t>
      </w:r>
      <w:r w:rsidR="00A27817" w:rsidRPr="00850119">
        <w:rPr>
          <w:rFonts w:asciiTheme="minorHAnsi" w:hAnsiTheme="minorHAnsi" w:cstheme="minorHAnsi"/>
          <w:bCs/>
          <w:sz w:val="24"/>
          <w:szCs w:val="24"/>
          <w:lang w:eastAsia="en-AU"/>
        </w:rPr>
        <w:t xml:space="preserve"> </w:t>
      </w:r>
      <w:r w:rsidRPr="00850119">
        <w:rPr>
          <w:rFonts w:asciiTheme="minorHAnsi" w:hAnsiTheme="minorHAnsi" w:cstheme="minorHAnsi"/>
          <w:bCs/>
          <w:sz w:val="24"/>
          <w:szCs w:val="24"/>
          <w:lang w:eastAsia="en-AU"/>
        </w:rPr>
        <w:t>Guidelines</w:t>
      </w:r>
      <w:r w:rsidRPr="00850119">
        <w:rPr>
          <w:rFonts w:asciiTheme="minorHAnsi" w:hAnsiTheme="minorHAnsi" w:cstheme="minorHAnsi"/>
          <w:sz w:val="24"/>
          <w:szCs w:val="24"/>
          <w:lang w:eastAsia="en-AU"/>
        </w:rPr>
        <w:t xml:space="preserve"> </w:t>
      </w:r>
      <w:r w:rsidR="009976A6" w:rsidRPr="00850119">
        <w:rPr>
          <w:rFonts w:asciiTheme="minorHAnsi" w:hAnsiTheme="minorHAnsi" w:cstheme="minorHAnsi"/>
          <w:sz w:val="24"/>
          <w:szCs w:val="24"/>
          <w:lang w:eastAsia="en-AU"/>
        </w:rPr>
        <w:t xml:space="preserve">may specify more than one method that </w:t>
      </w:r>
      <w:r w:rsidR="002C2D9B" w:rsidRPr="00850119">
        <w:rPr>
          <w:rFonts w:asciiTheme="minorHAnsi" w:hAnsiTheme="minorHAnsi" w:cstheme="minorHAnsi"/>
          <w:sz w:val="24"/>
          <w:szCs w:val="24"/>
          <w:lang w:eastAsia="en-AU"/>
        </w:rPr>
        <w:t xml:space="preserve">an </w:t>
      </w:r>
      <w:r w:rsidR="002C2D9B" w:rsidRPr="00850119">
        <w:rPr>
          <w:rFonts w:asciiTheme="minorHAnsi" w:hAnsiTheme="minorHAnsi" w:cstheme="minorHAnsi"/>
          <w:sz w:val="24"/>
          <w:szCs w:val="24"/>
          <w:lang w:val="en-US"/>
        </w:rPr>
        <w:t xml:space="preserve">assessor </w:t>
      </w:r>
      <w:r w:rsidR="009976A6" w:rsidRPr="00850119">
        <w:rPr>
          <w:rFonts w:asciiTheme="minorHAnsi" w:hAnsiTheme="minorHAnsi" w:cstheme="minorHAnsi"/>
          <w:sz w:val="24"/>
          <w:szCs w:val="24"/>
          <w:lang w:eastAsia="en-AU"/>
        </w:rPr>
        <w:t>can use to establish the degree of a</w:t>
      </w:r>
      <w:r w:rsidR="00D36245" w:rsidRPr="00850119">
        <w:rPr>
          <w:rFonts w:asciiTheme="minorHAnsi" w:hAnsiTheme="minorHAnsi" w:cstheme="minorHAnsi"/>
          <w:sz w:val="24"/>
          <w:szCs w:val="24"/>
          <w:lang w:eastAsia="en-AU"/>
        </w:rPr>
        <w:t>n</w:t>
      </w:r>
      <w:r w:rsidR="009976A6" w:rsidRPr="00850119">
        <w:rPr>
          <w:rFonts w:asciiTheme="minorHAnsi" w:hAnsiTheme="minorHAnsi" w:cstheme="minorHAnsi"/>
          <w:sz w:val="24"/>
          <w:szCs w:val="24"/>
          <w:lang w:eastAsia="en-AU"/>
        </w:rPr>
        <w:t xml:space="preserve"> </w:t>
      </w:r>
      <w:r w:rsidR="00D36245" w:rsidRPr="00850119">
        <w:rPr>
          <w:rFonts w:asciiTheme="minorHAnsi" w:hAnsiTheme="minorHAnsi" w:cstheme="minorHAnsi"/>
          <w:sz w:val="24"/>
          <w:szCs w:val="24"/>
          <w:lang w:eastAsia="en-AU"/>
        </w:rPr>
        <w:t>applicant</w:t>
      </w:r>
      <w:r w:rsidR="009976A6" w:rsidRPr="00850119">
        <w:rPr>
          <w:rFonts w:asciiTheme="minorHAnsi" w:hAnsiTheme="minorHAnsi" w:cstheme="minorHAnsi"/>
          <w:sz w:val="24"/>
          <w:szCs w:val="24"/>
          <w:lang w:eastAsia="en-AU"/>
        </w:rPr>
        <w:t xml:space="preserve">’s permanent impairment. In that </w:t>
      </w:r>
      <w:r w:rsidR="009976A6" w:rsidRPr="00850119">
        <w:rPr>
          <w:rFonts w:asciiTheme="minorHAnsi" w:hAnsiTheme="minorHAnsi" w:cstheme="minorHAnsi"/>
          <w:sz w:val="24"/>
          <w:szCs w:val="24"/>
          <w:lang w:eastAsia="en-AU"/>
        </w:rPr>
        <w:lastRenderedPageBreak/>
        <w:t xml:space="preserve">case, </w:t>
      </w:r>
      <w:r w:rsidR="002C2D9B" w:rsidRPr="00850119">
        <w:rPr>
          <w:rFonts w:asciiTheme="minorHAnsi" w:hAnsiTheme="minorHAnsi" w:cstheme="minorHAnsi"/>
          <w:sz w:val="24"/>
          <w:szCs w:val="24"/>
          <w:lang w:val="en-US"/>
        </w:rPr>
        <w:t>assessors</w:t>
      </w:r>
      <w:r w:rsidR="009976A6" w:rsidRPr="00850119">
        <w:rPr>
          <w:rFonts w:asciiTheme="minorHAnsi" w:hAnsiTheme="minorHAnsi" w:cstheme="minorHAnsi"/>
          <w:sz w:val="24"/>
          <w:szCs w:val="24"/>
          <w:lang w:eastAsia="en-AU"/>
        </w:rPr>
        <w:t xml:space="preserve"> should use the method that </w:t>
      </w:r>
      <w:r w:rsidR="00C563EE" w:rsidRPr="00850119">
        <w:rPr>
          <w:rFonts w:asciiTheme="minorHAnsi" w:hAnsiTheme="minorHAnsi" w:cstheme="minorHAnsi"/>
          <w:sz w:val="24"/>
          <w:szCs w:val="24"/>
          <w:lang w:eastAsia="en-AU"/>
        </w:rPr>
        <w:t xml:space="preserve">yields </w:t>
      </w:r>
      <w:r w:rsidR="009976A6" w:rsidRPr="00850119">
        <w:rPr>
          <w:rFonts w:asciiTheme="minorHAnsi" w:hAnsiTheme="minorHAnsi" w:cstheme="minorHAnsi"/>
          <w:sz w:val="24"/>
          <w:szCs w:val="24"/>
          <w:lang w:eastAsia="en-AU"/>
        </w:rPr>
        <w:t>the highest degree of permanent impairment.</w:t>
      </w:r>
      <w:r w:rsidR="009976A6" w:rsidRPr="00850119">
        <w:rPr>
          <w:rFonts w:asciiTheme="minorHAnsi" w:hAnsiTheme="minorHAnsi" w:cstheme="minorHAnsi"/>
          <w:i/>
          <w:sz w:val="24"/>
          <w:szCs w:val="24"/>
          <w:lang w:eastAsia="en-AU"/>
        </w:rPr>
        <w:t xml:space="preserve"> (This does not apply to gait derangement - see paragraphs 3.5 and 3.10</w:t>
      </w:r>
      <w:r w:rsidR="00EA334B" w:rsidRPr="00850119">
        <w:rPr>
          <w:rFonts w:asciiTheme="minorHAnsi" w:hAnsiTheme="minorHAnsi" w:cstheme="minorHAnsi"/>
          <w:i/>
          <w:sz w:val="24"/>
          <w:szCs w:val="24"/>
          <w:lang w:eastAsia="en-AU"/>
        </w:rPr>
        <w:t xml:space="preserve"> of these impairment guidelines</w:t>
      </w:r>
      <w:r w:rsidR="009976A6" w:rsidRPr="00850119">
        <w:rPr>
          <w:rFonts w:asciiTheme="minorHAnsi" w:hAnsiTheme="minorHAnsi" w:cstheme="minorHAnsi"/>
          <w:i/>
          <w:sz w:val="24"/>
          <w:szCs w:val="24"/>
          <w:lang w:eastAsia="en-AU"/>
        </w:rPr>
        <w:t>).</w:t>
      </w:r>
    </w:p>
    <w:p w14:paraId="5901CF29" w14:textId="77777777" w:rsidR="009976A6" w:rsidRPr="00850119" w:rsidRDefault="009976A6" w:rsidP="009976A6">
      <w:pPr>
        <w:keepNext/>
        <w:spacing w:after="240" w:line="240" w:lineRule="auto"/>
        <w:rPr>
          <w:rFonts w:asciiTheme="minorHAnsi" w:eastAsia="Times New Roman" w:hAnsiTheme="minorHAnsi" w:cstheme="minorHAnsi"/>
          <w:b/>
          <w:iCs/>
          <w:sz w:val="24"/>
          <w:szCs w:val="24"/>
          <w:lang w:eastAsia="en-AU"/>
        </w:rPr>
      </w:pPr>
      <w:r w:rsidRPr="00850119">
        <w:rPr>
          <w:rFonts w:asciiTheme="minorHAnsi" w:eastAsia="Times New Roman" w:hAnsiTheme="minorHAnsi" w:cstheme="minorHAnsi"/>
          <w:b/>
          <w:sz w:val="24"/>
          <w:szCs w:val="24"/>
          <w:lang w:eastAsia="en-AU"/>
        </w:rPr>
        <w:t>Body s</w:t>
      </w:r>
      <w:r w:rsidRPr="00850119">
        <w:rPr>
          <w:rFonts w:asciiTheme="minorHAnsi" w:eastAsia="Times New Roman" w:hAnsiTheme="minorHAnsi" w:cstheme="minorHAnsi"/>
          <w:b/>
          <w:bCs/>
          <w:sz w:val="24"/>
          <w:szCs w:val="24"/>
          <w:lang w:eastAsia="en-AU"/>
        </w:rPr>
        <w:t>ystems covered by t</w:t>
      </w:r>
      <w:r w:rsidRPr="00850119">
        <w:rPr>
          <w:rFonts w:asciiTheme="minorHAnsi" w:eastAsia="Times New Roman" w:hAnsiTheme="minorHAnsi" w:cstheme="minorHAnsi"/>
          <w:b/>
          <w:iCs/>
          <w:sz w:val="24"/>
          <w:szCs w:val="24"/>
          <w:lang w:eastAsia="en-AU"/>
        </w:rPr>
        <w:t>h</w:t>
      </w:r>
      <w:r w:rsidR="00902591" w:rsidRPr="00850119">
        <w:rPr>
          <w:rFonts w:asciiTheme="minorHAnsi" w:eastAsia="Times New Roman" w:hAnsiTheme="minorHAnsi" w:cstheme="minorHAnsi"/>
          <w:b/>
          <w:iCs/>
          <w:sz w:val="24"/>
          <w:szCs w:val="24"/>
          <w:lang w:eastAsia="en-AU"/>
        </w:rPr>
        <w:t>e</w:t>
      </w:r>
      <w:r w:rsidRPr="00850119">
        <w:rPr>
          <w:rFonts w:asciiTheme="minorHAnsi" w:eastAsia="Times New Roman" w:hAnsiTheme="minorHAnsi" w:cstheme="minorHAnsi"/>
          <w:b/>
          <w:iCs/>
          <w:sz w:val="24"/>
          <w:szCs w:val="24"/>
          <w:lang w:eastAsia="en-AU"/>
        </w:rPr>
        <w:t xml:space="preserve"> </w:t>
      </w:r>
      <w:r w:rsidR="00B906FC" w:rsidRPr="00850119">
        <w:rPr>
          <w:rFonts w:asciiTheme="minorHAnsi" w:eastAsia="Times New Roman" w:hAnsiTheme="minorHAnsi" w:cstheme="minorHAnsi"/>
          <w:b/>
          <w:iCs/>
          <w:sz w:val="24"/>
          <w:szCs w:val="24"/>
          <w:lang w:eastAsia="en-AU"/>
        </w:rPr>
        <w:t xml:space="preserve">WPI Assessment </w:t>
      </w:r>
      <w:r w:rsidRPr="00850119">
        <w:rPr>
          <w:rFonts w:asciiTheme="minorHAnsi" w:eastAsia="Times New Roman" w:hAnsiTheme="minorHAnsi" w:cstheme="minorHAnsi"/>
          <w:b/>
          <w:bCs/>
          <w:iCs/>
          <w:sz w:val="24"/>
          <w:szCs w:val="24"/>
          <w:lang w:eastAsia="en-AU"/>
        </w:rPr>
        <w:t>Guidelines</w:t>
      </w:r>
    </w:p>
    <w:p w14:paraId="357548BD" w14:textId="77777777" w:rsidR="009976A6" w:rsidRPr="00850119" w:rsidRDefault="009976A6" w:rsidP="00EA1D26">
      <w:pPr>
        <w:keepNext/>
        <w:numPr>
          <w:ilvl w:val="1"/>
          <w:numId w:val="101"/>
        </w:numPr>
        <w:spacing w:after="240" w:line="240" w:lineRule="auto"/>
        <w:rPr>
          <w:rFonts w:asciiTheme="minorHAnsi" w:eastAsia="Times New Roman" w:hAnsiTheme="minorHAnsi" w:cstheme="minorHAnsi"/>
          <w:iCs/>
          <w:sz w:val="24"/>
          <w:szCs w:val="24"/>
          <w:lang w:eastAsia="en-AU"/>
        </w:rPr>
      </w:pPr>
      <w:r w:rsidRPr="00850119">
        <w:rPr>
          <w:rFonts w:asciiTheme="minorHAnsi" w:eastAsia="Times New Roman" w:hAnsiTheme="minorHAnsi" w:cstheme="minorHAnsi"/>
          <w:iCs/>
          <w:sz w:val="24"/>
          <w:szCs w:val="24"/>
          <w:lang w:eastAsia="en-AU"/>
        </w:rPr>
        <w:t>The AMA5 is used for most body systems, with the exception of</w:t>
      </w:r>
      <w:r w:rsidRPr="00850119">
        <w:rPr>
          <w:rFonts w:asciiTheme="minorHAnsi" w:eastAsia="Times New Roman" w:hAnsiTheme="minorHAnsi" w:cstheme="minorHAnsi"/>
          <w:sz w:val="24"/>
          <w:szCs w:val="24"/>
          <w:lang w:eastAsia="en-AU"/>
        </w:rPr>
        <w:t xml:space="preserve"> psychiatr</w:t>
      </w:r>
      <w:r w:rsidRPr="00850119">
        <w:rPr>
          <w:rFonts w:asciiTheme="minorHAnsi" w:eastAsia="Times New Roman" w:hAnsiTheme="minorHAnsi" w:cstheme="minorHAnsi"/>
          <w:iCs/>
          <w:sz w:val="24"/>
          <w:szCs w:val="24"/>
          <w:lang w:eastAsia="en-AU"/>
        </w:rPr>
        <w:t xml:space="preserve">ic and psychological disorders, chronic pain, visual and hearing injuries.  </w:t>
      </w:r>
    </w:p>
    <w:p w14:paraId="6F744343" w14:textId="77777777" w:rsidR="009976A6" w:rsidRPr="00850119" w:rsidRDefault="009976A6"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iCs/>
          <w:sz w:val="24"/>
          <w:szCs w:val="24"/>
          <w:lang w:eastAsia="en-AU"/>
        </w:rPr>
        <w:t xml:space="preserve">The AMA5 chapter on Mental and Behavioural Disorders (Chapter 14) is omitted. </w:t>
      </w:r>
      <w:r w:rsidR="00902591" w:rsidRPr="00850119">
        <w:rPr>
          <w:rFonts w:asciiTheme="minorHAnsi" w:eastAsia="Times New Roman" w:hAnsiTheme="minorHAnsi" w:cstheme="minorHAnsi"/>
          <w:sz w:val="24"/>
          <w:szCs w:val="24"/>
          <w:lang w:eastAsia="en-AU"/>
        </w:rPr>
        <w:t>The</w:t>
      </w:r>
      <w:r w:rsidR="00902591" w:rsidRPr="00850119">
        <w:rPr>
          <w:rFonts w:asciiTheme="minorHAnsi" w:eastAsia="Times New Roman" w:hAnsiTheme="minorHAnsi" w:cstheme="minorHAnsi"/>
          <w:bCs/>
          <w:i/>
          <w:sz w:val="24"/>
          <w:szCs w:val="24"/>
          <w:lang w:eastAsia="en-AU"/>
        </w:rPr>
        <w:t xml:space="preserve"> </w:t>
      </w:r>
      <w:r w:rsidR="00B906FC" w:rsidRPr="00850119">
        <w:rPr>
          <w:rFonts w:asciiTheme="minorHAnsi" w:eastAsia="Times New Roman" w:hAnsiTheme="minorHAnsi" w:cstheme="minorHAnsi"/>
          <w:sz w:val="24"/>
          <w:szCs w:val="24"/>
          <w:lang w:eastAsia="en-AU"/>
        </w:rPr>
        <w:t>WPI</w:t>
      </w:r>
      <w:r w:rsidR="00B906FC" w:rsidRPr="00850119">
        <w:rPr>
          <w:rFonts w:asciiTheme="minorHAnsi" w:hAnsiTheme="minorHAnsi" w:cstheme="minorHAnsi"/>
          <w:sz w:val="24"/>
          <w:szCs w:val="24"/>
          <w:lang w:eastAsia="en-AU"/>
        </w:rPr>
        <w:t xml:space="preserve"> Assessment</w:t>
      </w:r>
      <w:r w:rsidR="00B906FC" w:rsidRPr="00850119">
        <w:rPr>
          <w:rFonts w:asciiTheme="minorHAnsi" w:eastAsia="Times New Roman" w:hAnsiTheme="minorHAnsi" w:cstheme="minorHAnsi"/>
          <w:sz w:val="24"/>
          <w:szCs w:val="24"/>
          <w:lang w:eastAsia="en-AU"/>
        </w:rPr>
        <w:t xml:space="preserve"> Guidelines</w:t>
      </w:r>
      <w:r w:rsidR="00902591" w:rsidRPr="00850119">
        <w:rPr>
          <w:rFonts w:asciiTheme="minorHAnsi" w:eastAsia="Times New Roman" w:hAnsiTheme="minorHAnsi" w:cstheme="minorHAnsi"/>
          <w:sz w:val="24"/>
          <w:szCs w:val="24"/>
          <w:lang w:eastAsia="en-AU"/>
        </w:rPr>
        <w:t xml:space="preserve"> </w:t>
      </w:r>
      <w:r w:rsidRPr="00850119">
        <w:rPr>
          <w:rFonts w:asciiTheme="minorHAnsi" w:eastAsia="Times New Roman" w:hAnsiTheme="minorHAnsi" w:cstheme="minorHAnsi"/>
          <w:iCs/>
          <w:sz w:val="24"/>
          <w:szCs w:val="24"/>
          <w:lang w:eastAsia="en-AU"/>
        </w:rPr>
        <w:t>contain a substitute ch</w:t>
      </w:r>
      <w:r w:rsidRPr="00850119">
        <w:rPr>
          <w:rFonts w:asciiTheme="minorHAnsi" w:eastAsia="Times New Roman" w:hAnsiTheme="minorHAnsi" w:cstheme="minorHAnsi"/>
          <w:sz w:val="24"/>
          <w:szCs w:val="24"/>
          <w:lang w:eastAsia="en-AU"/>
        </w:rPr>
        <w:t>apter on the assessment of psyc</w:t>
      </w:r>
      <w:r w:rsidRPr="00850119">
        <w:rPr>
          <w:rFonts w:asciiTheme="minorHAnsi" w:eastAsia="Times New Roman" w:hAnsiTheme="minorHAnsi" w:cstheme="minorHAnsi"/>
          <w:bCs/>
          <w:sz w:val="24"/>
          <w:szCs w:val="24"/>
          <w:lang w:eastAsia="en-AU"/>
        </w:rPr>
        <w:t>hiatric and psychol</w:t>
      </w:r>
      <w:r w:rsidRPr="00850119">
        <w:rPr>
          <w:rFonts w:asciiTheme="minorHAnsi" w:eastAsia="Times New Roman" w:hAnsiTheme="minorHAnsi" w:cstheme="minorHAnsi"/>
          <w:sz w:val="24"/>
          <w:szCs w:val="24"/>
          <w:lang w:eastAsia="en-AU"/>
        </w:rPr>
        <w:t>ogical disorders (Chapter 11) which was written by a group of Australian psychiatrists.</w:t>
      </w:r>
    </w:p>
    <w:p w14:paraId="5A4561EA" w14:textId="334391E7" w:rsidR="009976A6" w:rsidRPr="00850119" w:rsidRDefault="009976A6"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The AMA5 chapter on pain (Chapter 18) is</w:t>
      </w:r>
      <w:r w:rsidR="008F78B0">
        <w:rPr>
          <w:rFonts w:asciiTheme="minorHAnsi" w:eastAsia="Times New Roman" w:hAnsiTheme="minorHAnsi" w:cstheme="minorHAnsi"/>
          <w:sz w:val="24"/>
          <w:szCs w:val="24"/>
          <w:lang w:eastAsia="en-AU"/>
        </w:rPr>
        <w:t xml:space="preserve"> also</w:t>
      </w:r>
      <w:r w:rsidRPr="00850119">
        <w:rPr>
          <w:rFonts w:asciiTheme="minorHAnsi" w:eastAsia="Times New Roman" w:hAnsiTheme="minorHAnsi" w:cstheme="minorHAnsi"/>
          <w:sz w:val="24"/>
          <w:szCs w:val="24"/>
          <w:lang w:eastAsia="en-AU"/>
        </w:rPr>
        <w:t xml:space="preserve"> excluded. Conditions associated with chronic pain should be assessed on the basis of the underlying diagnosed condition, and not on the basis of the chronic pain. Where pain is commonly associated with a condition, an allowance </w:t>
      </w:r>
      <w:r w:rsidR="005102EE" w:rsidRPr="00850119">
        <w:rPr>
          <w:rFonts w:asciiTheme="minorHAnsi" w:eastAsia="Times New Roman" w:hAnsiTheme="minorHAnsi" w:cstheme="minorHAnsi"/>
          <w:sz w:val="24"/>
          <w:szCs w:val="24"/>
          <w:lang w:eastAsia="en-AU"/>
        </w:rPr>
        <w:t>for th</w:t>
      </w:r>
      <w:r w:rsidRPr="00850119">
        <w:rPr>
          <w:rFonts w:asciiTheme="minorHAnsi" w:eastAsia="Times New Roman" w:hAnsiTheme="minorHAnsi" w:cstheme="minorHAnsi"/>
          <w:sz w:val="24"/>
          <w:szCs w:val="24"/>
          <w:lang w:eastAsia="en-AU"/>
        </w:rPr>
        <w:t xml:space="preserve">is </w:t>
      </w:r>
      <w:r w:rsidR="005102EE" w:rsidRPr="00850119">
        <w:rPr>
          <w:rFonts w:asciiTheme="minorHAnsi" w:eastAsia="Times New Roman" w:hAnsiTheme="minorHAnsi" w:cstheme="minorHAnsi"/>
          <w:sz w:val="24"/>
          <w:szCs w:val="24"/>
          <w:lang w:eastAsia="en-AU"/>
        </w:rPr>
        <w:t xml:space="preserve">is already </w:t>
      </w:r>
      <w:r w:rsidRPr="00850119">
        <w:rPr>
          <w:rFonts w:asciiTheme="minorHAnsi" w:eastAsia="Times New Roman" w:hAnsiTheme="minorHAnsi" w:cstheme="minorHAnsi"/>
          <w:sz w:val="24"/>
          <w:szCs w:val="24"/>
          <w:lang w:eastAsia="en-AU"/>
        </w:rPr>
        <w:t xml:space="preserve">made in the degree of impairment assigned in </w:t>
      </w:r>
      <w:r w:rsidR="00902591" w:rsidRPr="00850119">
        <w:rPr>
          <w:rFonts w:asciiTheme="minorHAnsi" w:eastAsia="Times New Roman" w:hAnsiTheme="minorHAnsi" w:cstheme="minorHAnsi"/>
          <w:sz w:val="24"/>
          <w:szCs w:val="24"/>
          <w:lang w:eastAsia="en-AU"/>
        </w:rPr>
        <w:t>the</w:t>
      </w:r>
      <w:r w:rsidR="00902591" w:rsidRPr="00850119">
        <w:rPr>
          <w:rFonts w:asciiTheme="minorHAnsi" w:eastAsia="Times New Roman" w:hAnsiTheme="minorHAnsi" w:cstheme="minorHAnsi"/>
          <w:bCs/>
          <w:i/>
          <w:sz w:val="24"/>
          <w:szCs w:val="24"/>
          <w:lang w:eastAsia="en-AU"/>
        </w:rPr>
        <w:t xml:space="preserve"> </w:t>
      </w:r>
      <w:r w:rsidR="00B906FC" w:rsidRPr="00850119">
        <w:rPr>
          <w:rFonts w:asciiTheme="minorHAnsi" w:eastAsia="Times New Roman" w:hAnsiTheme="minorHAnsi" w:cstheme="minorHAnsi"/>
          <w:sz w:val="24"/>
          <w:szCs w:val="24"/>
          <w:lang w:eastAsia="en-AU"/>
        </w:rPr>
        <w:t>WPI</w:t>
      </w:r>
      <w:r w:rsidR="00B906FC" w:rsidRPr="00850119">
        <w:rPr>
          <w:rFonts w:asciiTheme="minorHAnsi" w:hAnsiTheme="minorHAnsi" w:cstheme="minorHAnsi"/>
          <w:sz w:val="24"/>
          <w:szCs w:val="24"/>
          <w:lang w:eastAsia="en-AU"/>
        </w:rPr>
        <w:t xml:space="preserve"> Assessment</w:t>
      </w:r>
      <w:r w:rsidR="00B906FC" w:rsidRPr="00850119">
        <w:rPr>
          <w:rFonts w:asciiTheme="minorHAnsi" w:eastAsia="Times New Roman" w:hAnsiTheme="minorHAnsi" w:cstheme="minorHAnsi"/>
          <w:sz w:val="24"/>
          <w:szCs w:val="24"/>
          <w:lang w:eastAsia="en-AU"/>
        </w:rPr>
        <w:t xml:space="preserve"> Guidelines</w:t>
      </w:r>
      <w:r w:rsidR="005102EE" w:rsidRPr="00850119">
        <w:rPr>
          <w:rFonts w:asciiTheme="minorHAnsi" w:eastAsia="Times New Roman" w:hAnsiTheme="minorHAnsi" w:cstheme="minorHAnsi"/>
          <w:sz w:val="24"/>
          <w:szCs w:val="24"/>
          <w:lang w:eastAsia="en-AU"/>
        </w:rPr>
        <w:t xml:space="preserve"> and </w:t>
      </w:r>
      <w:r w:rsidR="00B17CC5" w:rsidRPr="00850119">
        <w:rPr>
          <w:rFonts w:asciiTheme="minorHAnsi" w:eastAsia="Times New Roman" w:hAnsiTheme="minorHAnsi" w:cstheme="minorHAnsi"/>
          <w:sz w:val="24"/>
          <w:szCs w:val="24"/>
          <w:lang w:eastAsia="en-AU"/>
        </w:rPr>
        <w:t>AMA5</w:t>
      </w:r>
      <w:r w:rsidRPr="00850119">
        <w:rPr>
          <w:rFonts w:asciiTheme="minorHAnsi" w:eastAsia="Times New Roman" w:hAnsiTheme="minorHAnsi" w:cstheme="minorHAnsi"/>
          <w:sz w:val="24"/>
          <w:szCs w:val="24"/>
          <w:lang w:eastAsia="en-AU"/>
        </w:rPr>
        <w:t xml:space="preserve">. Complex regional pain syndrome should be assessed in accordance with Chapter 17 of </w:t>
      </w:r>
      <w:r w:rsidR="00902591" w:rsidRPr="00850119">
        <w:rPr>
          <w:rFonts w:asciiTheme="minorHAnsi" w:eastAsia="Times New Roman" w:hAnsiTheme="minorHAnsi" w:cstheme="minorHAnsi"/>
          <w:sz w:val="24"/>
          <w:szCs w:val="24"/>
          <w:lang w:eastAsia="en-AU"/>
        </w:rPr>
        <w:t>the</w:t>
      </w:r>
      <w:r w:rsidR="00902591" w:rsidRPr="00850119">
        <w:rPr>
          <w:rFonts w:asciiTheme="minorHAnsi" w:eastAsia="Times New Roman" w:hAnsiTheme="minorHAnsi" w:cstheme="minorHAnsi"/>
          <w:bCs/>
          <w:i/>
          <w:sz w:val="24"/>
          <w:szCs w:val="24"/>
          <w:lang w:eastAsia="en-AU"/>
        </w:rPr>
        <w:t xml:space="preserve"> </w:t>
      </w:r>
      <w:r w:rsidR="00B906FC" w:rsidRPr="00850119">
        <w:rPr>
          <w:rFonts w:asciiTheme="minorHAnsi" w:eastAsia="Times New Roman" w:hAnsiTheme="minorHAnsi" w:cstheme="minorHAnsi"/>
          <w:sz w:val="24"/>
          <w:szCs w:val="24"/>
          <w:lang w:eastAsia="en-AU"/>
        </w:rPr>
        <w:t>WPI</w:t>
      </w:r>
      <w:r w:rsidR="00B906FC" w:rsidRPr="00850119">
        <w:rPr>
          <w:rFonts w:asciiTheme="minorHAnsi" w:hAnsiTheme="minorHAnsi" w:cstheme="minorHAnsi"/>
          <w:sz w:val="24"/>
          <w:szCs w:val="24"/>
          <w:lang w:eastAsia="en-AU"/>
        </w:rPr>
        <w:t xml:space="preserve"> Assessment</w:t>
      </w:r>
      <w:r w:rsidR="00B906FC" w:rsidRPr="00850119">
        <w:rPr>
          <w:rFonts w:asciiTheme="minorHAnsi" w:eastAsia="Times New Roman" w:hAnsiTheme="minorHAnsi" w:cstheme="minorHAnsi"/>
          <w:sz w:val="24"/>
          <w:szCs w:val="24"/>
          <w:lang w:eastAsia="en-AU"/>
        </w:rPr>
        <w:t xml:space="preserve"> Guidelines</w:t>
      </w:r>
      <w:r w:rsidRPr="00850119">
        <w:rPr>
          <w:rFonts w:asciiTheme="minorHAnsi" w:eastAsia="Times New Roman" w:hAnsiTheme="minorHAnsi" w:cstheme="minorHAnsi"/>
          <w:sz w:val="24"/>
          <w:szCs w:val="24"/>
          <w:lang w:eastAsia="en-AU"/>
        </w:rPr>
        <w:t>.</w:t>
      </w:r>
    </w:p>
    <w:p w14:paraId="32CA4286" w14:textId="77777777" w:rsidR="009976A6" w:rsidRPr="00850119" w:rsidRDefault="009976A6"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On the advice of medical specialists (ophthalmologists), assessments of visual injuries are conducted according to American Medical Association</w:t>
      </w:r>
      <w:r w:rsidRPr="00850119">
        <w:rPr>
          <w:rFonts w:asciiTheme="minorHAnsi" w:eastAsia="Times New Roman" w:hAnsiTheme="minorHAnsi" w:cstheme="minorHAnsi"/>
          <w:i/>
          <w:sz w:val="24"/>
          <w:szCs w:val="24"/>
          <w:lang w:eastAsia="en-AU"/>
        </w:rPr>
        <w:t xml:space="preserve"> Guides to the Evaluation of Permanent Impairment</w:t>
      </w:r>
      <w:r w:rsidRPr="00850119">
        <w:rPr>
          <w:rFonts w:asciiTheme="minorHAnsi" w:eastAsia="Times New Roman" w:hAnsiTheme="minorHAnsi" w:cstheme="minorHAnsi"/>
          <w:sz w:val="24"/>
          <w:szCs w:val="24"/>
          <w:lang w:eastAsia="en-AU"/>
        </w:rPr>
        <w:t>, 4</w:t>
      </w:r>
      <w:r w:rsidRPr="00850119">
        <w:rPr>
          <w:rFonts w:asciiTheme="minorHAnsi" w:eastAsia="Times New Roman" w:hAnsiTheme="minorHAnsi" w:cstheme="minorHAnsi"/>
          <w:sz w:val="24"/>
          <w:szCs w:val="24"/>
          <w:vertAlign w:val="superscript"/>
          <w:lang w:eastAsia="en-AU"/>
        </w:rPr>
        <w:t>th</w:t>
      </w:r>
      <w:r w:rsidRPr="00850119">
        <w:rPr>
          <w:rFonts w:asciiTheme="minorHAnsi" w:eastAsia="Times New Roman" w:hAnsiTheme="minorHAnsi" w:cstheme="minorHAnsi"/>
          <w:sz w:val="24"/>
          <w:szCs w:val="24"/>
          <w:lang w:eastAsia="en-AU"/>
        </w:rPr>
        <w:t xml:space="preserve"> Edition (AMA4). </w:t>
      </w:r>
    </w:p>
    <w:p w14:paraId="1466D378" w14:textId="5F43DB60" w:rsidR="009976A6" w:rsidRPr="00850119" w:rsidRDefault="009976A6"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Evaluation of permanent impairment due to hearing loss adopts the methodology indicated in </w:t>
      </w:r>
      <w:r w:rsidR="00902591" w:rsidRPr="00850119">
        <w:rPr>
          <w:rFonts w:asciiTheme="minorHAnsi" w:eastAsia="Times New Roman" w:hAnsiTheme="minorHAnsi" w:cstheme="minorHAnsi"/>
          <w:sz w:val="24"/>
          <w:szCs w:val="24"/>
          <w:lang w:eastAsia="en-AU"/>
        </w:rPr>
        <w:t>the</w:t>
      </w:r>
      <w:r w:rsidR="00902591" w:rsidRPr="00850119">
        <w:rPr>
          <w:rFonts w:asciiTheme="minorHAnsi" w:eastAsia="Times New Roman" w:hAnsiTheme="minorHAnsi" w:cstheme="minorHAnsi"/>
          <w:bCs/>
          <w:i/>
          <w:sz w:val="24"/>
          <w:szCs w:val="24"/>
          <w:lang w:eastAsia="en-AU"/>
        </w:rPr>
        <w:t xml:space="preserve"> </w:t>
      </w:r>
      <w:r w:rsidR="00B906FC" w:rsidRPr="00850119">
        <w:rPr>
          <w:rFonts w:asciiTheme="minorHAnsi" w:eastAsia="Times New Roman" w:hAnsiTheme="minorHAnsi" w:cstheme="minorHAnsi"/>
          <w:sz w:val="24"/>
          <w:szCs w:val="24"/>
          <w:lang w:eastAsia="en-AU"/>
        </w:rPr>
        <w:t>WPI</w:t>
      </w:r>
      <w:r w:rsidR="00B906FC" w:rsidRPr="00850119">
        <w:rPr>
          <w:rFonts w:asciiTheme="minorHAnsi" w:hAnsiTheme="minorHAnsi" w:cstheme="minorHAnsi"/>
          <w:sz w:val="24"/>
          <w:szCs w:val="24"/>
          <w:lang w:eastAsia="en-AU"/>
        </w:rPr>
        <w:t xml:space="preserve"> Assessment</w:t>
      </w:r>
      <w:r w:rsidR="00B906FC" w:rsidRPr="00850119">
        <w:rPr>
          <w:rFonts w:asciiTheme="minorHAnsi" w:eastAsia="Times New Roman" w:hAnsiTheme="minorHAnsi" w:cstheme="minorHAnsi"/>
          <w:sz w:val="24"/>
          <w:szCs w:val="24"/>
          <w:lang w:eastAsia="en-AU"/>
        </w:rPr>
        <w:t xml:space="preserve"> Guidelines </w:t>
      </w:r>
      <w:r w:rsidRPr="00850119">
        <w:rPr>
          <w:rFonts w:asciiTheme="minorHAnsi" w:eastAsia="Times New Roman" w:hAnsiTheme="minorHAnsi" w:cstheme="minorHAnsi"/>
          <w:sz w:val="24"/>
          <w:szCs w:val="24"/>
          <w:lang w:eastAsia="en-AU"/>
        </w:rPr>
        <w:t xml:space="preserve">(Chapter 9) with some reference to the AMA5 (Chapter 11, pp 245–251) but uses National Acoustic Laboratory (NAL) Tables from the NAL Report No 118, </w:t>
      </w:r>
      <w:r w:rsidRPr="00850119">
        <w:rPr>
          <w:rFonts w:asciiTheme="minorHAnsi" w:eastAsia="Times New Roman" w:hAnsiTheme="minorHAnsi" w:cstheme="minorHAnsi"/>
          <w:i/>
          <w:sz w:val="24"/>
          <w:szCs w:val="24"/>
          <w:lang w:eastAsia="en-AU"/>
        </w:rPr>
        <w:t>Improved Procedure for Determining Percentage Loss of Hearing</w:t>
      </w:r>
      <w:r w:rsidRPr="00850119">
        <w:rPr>
          <w:rFonts w:asciiTheme="minorHAnsi" w:eastAsia="Times New Roman" w:hAnsiTheme="minorHAnsi" w:cstheme="minorHAnsi"/>
          <w:sz w:val="24"/>
          <w:szCs w:val="24"/>
          <w:lang w:eastAsia="en-AU"/>
        </w:rPr>
        <w:t>, January 1988.</w:t>
      </w:r>
    </w:p>
    <w:p w14:paraId="47CB4C54" w14:textId="77777777" w:rsidR="009976A6" w:rsidRPr="00850119" w:rsidRDefault="009976A6" w:rsidP="009976A6">
      <w:pPr>
        <w:keepNext/>
        <w:spacing w:after="240" w:line="240" w:lineRule="auto"/>
        <w:rPr>
          <w:rFonts w:asciiTheme="minorHAnsi" w:eastAsia="Times New Roman" w:hAnsiTheme="minorHAnsi" w:cstheme="minorHAnsi"/>
          <w:b/>
          <w:sz w:val="24"/>
          <w:szCs w:val="24"/>
          <w:lang w:eastAsia="en-AU"/>
        </w:rPr>
      </w:pPr>
      <w:r w:rsidRPr="00850119">
        <w:rPr>
          <w:rFonts w:asciiTheme="minorHAnsi" w:eastAsia="Times New Roman" w:hAnsiTheme="minorHAnsi" w:cstheme="minorHAnsi"/>
          <w:b/>
          <w:sz w:val="24"/>
          <w:szCs w:val="24"/>
          <w:lang w:eastAsia="en-AU"/>
        </w:rPr>
        <w:t>Maximum Medical Improvement</w:t>
      </w:r>
    </w:p>
    <w:p w14:paraId="743C569C" w14:textId="48049545" w:rsidR="00A93250" w:rsidRPr="00850119" w:rsidRDefault="009976A6"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Assessments are only to be conducted when the </w:t>
      </w:r>
      <w:r w:rsidR="002C2D9B" w:rsidRPr="00850119">
        <w:rPr>
          <w:rFonts w:asciiTheme="minorHAnsi" w:eastAsia="Times New Roman" w:hAnsiTheme="minorHAnsi" w:cstheme="minorHAnsi"/>
          <w:sz w:val="24"/>
          <w:szCs w:val="24"/>
          <w:lang w:eastAsia="en-AU"/>
        </w:rPr>
        <w:t>assessor</w:t>
      </w:r>
      <w:r w:rsidRPr="00850119">
        <w:rPr>
          <w:rFonts w:asciiTheme="minorHAnsi" w:eastAsia="Times New Roman" w:hAnsiTheme="minorHAnsi" w:cstheme="minorHAnsi"/>
          <w:sz w:val="24"/>
          <w:szCs w:val="24"/>
          <w:lang w:eastAsia="en-AU"/>
        </w:rPr>
        <w:t xml:space="preserve"> considers that the degree of impairment of the </w:t>
      </w:r>
      <w:r w:rsidR="00D36245" w:rsidRPr="00850119">
        <w:rPr>
          <w:rFonts w:asciiTheme="minorHAnsi" w:eastAsia="Times New Roman" w:hAnsiTheme="minorHAnsi" w:cstheme="minorHAnsi"/>
          <w:sz w:val="24"/>
          <w:szCs w:val="24"/>
          <w:lang w:eastAsia="en-AU"/>
        </w:rPr>
        <w:t>applicant</w:t>
      </w:r>
      <w:r w:rsidRPr="00850119">
        <w:rPr>
          <w:rFonts w:asciiTheme="minorHAnsi" w:eastAsia="Times New Roman" w:hAnsiTheme="minorHAnsi" w:cstheme="minorHAnsi"/>
          <w:sz w:val="24"/>
          <w:szCs w:val="24"/>
          <w:lang w:eastAsia="en-AU"/>
        </w:rPr>
        <w:t xml:space="preserve"> is unlikely to improve</w:t>
      </w:r>
      <w:r w:rsidR="00B17CC5" w:rsidRPr="00850119">
        <w:rPr>
          <w:rFonts w:asciiTheme="minorHAnsi" w:eastAsia="Times New Roman" w:hAnsiTheme="minorHAnsi" w:cstheme="minorHAnsi"/>
          <w:sz w:val="24"/>
          <w:szCs w:val="24"/>
          <w:lang w:eastAsia="en-AU"/>
        </w:rPr>
        <w:t xml:space="preserve"> or deteriorate</w:t>
      </w:r>
      <w:r w:rsidRPr="00850119">
        <w:rPr>
          <w:rFonts w:asciiTheme="minorHAnsi" w:eastAsia="Times New Roman" w:hAnsiTheme="minorHAnsi" w:cstheme="minorHAnsi"/>
          <w:sz w:val="24"/>
          <w:szCs w:val="24"/>
          <w:lang w:eastAsia="en-AU"/>
        </w:rPr>
        <w:t xml:space="preserve"> further</w:t>
      </w:r>
      <w:r w:rsidR="00E7603F" w:rsidRPr="00850119">
        <w:rPr>
          <w:rFonts w:asciiTheme="minorHAnsi" w:eastAsia="Times New Roman" w:hAnsiTheme="minorHAnsi" w:cstheme="minorHAnsi"/>
          <w:sz w:val="24"/>
          <w:szCs w:val="24"/>
          <w:lang w:eastAsia="en-AU"/>
        </w:rPr>
        <w:t xml:space="preserve"> </w:t>
      </w:r>
      <w:r w:rsidRPr="00850119">
        <w:rPr>
          <w:rFonts w:asciiTheme="minorHAnsi" w:eastAsia="Times New Roman" w:hAnsiTheme="minorHAnsi" w:cstheme="minorHAnsi"/>
          <w:sz w:val="24"/>
          <w:szCs w:val="24"/>
          <w:lang w:eastAsia="en-AU"/>
        </w:rPr>
        <w:t xml:space="preserve">and has attained maximum medical improvement. This is considered to occur when the </w:t>
      </w:r>
      <w:r w:rsidR="005D5EFD" w:rsidRPr="00850119">
        <w:rPr>
          <w:rFonts w:asciiTheme="minorHAnsi" w:eastAsia="Times New Roman" w:hAnsiTheme="minorHAnsi" w:cstheme="minorHAnsi"/>
          <w:sz w:val="24"/>
          <w:szCs w:val="24"/>
          <w:lang w:eastAsia="en-AU"/>
        </w:rPr>
        <w:t>injured person’s</w:t>
      </w:r>
      <w:r w:rsidRPr="00850119">
        <w:rPr>
          <w:rFonts w:asciiTheme="minorHAnsi" w:eastAsia="Times New Roman" w:hAnsiTheme="minorHAnsi" w:cstheme="minorHAnsi"/>
          <w:sz w:val="24"/>
          <w:szCs w:val="24"/>
          <w:lang w:eastAsia="en-AU"/>
        </w:rPr>
        <w:t xml:space="preserve"> condition is well stabilised and is unlikely to change substantially in the next year with or without medical treatment.</w:t>
      </w:r>
      <w:r w:rsidR="00190B78" w:rsidRPr="00850119">
        <w:rPr>
          <w:rFonts w:asciiTheme="minorHAnsi" w:eastAsia="Times New Roman" w:hAnsiTheme="minorHAnsi" w:cstheme="minorHAnsi"/>
          <w:sz w:val="24"/>
          <w:szCs w:val="24"/>
          <w:lang w:eastAsia="en-AU"/>
        </w:rPr>
        <w:t xml:space="preserve"> </w:t>
      </w:r>
      <w:r w:rsidR="00F72213" w:rsidRPr="00850119">
        <w:rPr>
          <w:rFonts w:asciiTheme="minorHAnsi" w:eastAsia="Times New Roman" w:hAnsiTheme="minorHAnsi" w:cstheme="minorHAnsi"/>
          <w:sz w:val="24"/>
          <w:szCs w:val="24"/>
          <w:lang w:eastAsia="en-AU"/>
        </w:rPr>
        <w:t>If an</w:t>
      </w:r>
      <w:r w:rsidR="00545A73" w:rsidRPr="00850119">
        <w:rPr>
          <w:rFonts w:asciiTheme="minorHAnsi" w:eastAsia="Times New Roman" w:hAnsiTheme="minorHAnsi" w:cstheme="minorHAnsi"/>
          <w:sz w:val="24"/>
          <w:szCs w:val="24"/>
          <w:lang w:eastAsia="en-AU"/>
        </w:rPr>
        <w:t xml:space="preserve"> applicant </w:t>
      </w:r>
      <w:r w:rsidR="00B0670F" w:rsidRPr="00850119">
        <w:rPr>
          <w:rFonts w:asciiTheme="minorHAnsi" w:eastAsia="Times New Roman" w:hAnsiTheme="minorHAnsi" w:cstheme="minorHAnsi"/>
          <w:sz w:val="24"/>
          <w:szCs w:val="24"/>
          <w:lang w:eastAsia="en-AU"/>
        </w:rPr>
        <w:t xml:space="preserve">is </w:t>
      </w:r>
      <w:r w:rsidR="00545A73" w:rsidRPr="00850119">
        <w:rPr>
          <w:rFonts w:asciiTheme="minorHAnsi" w:eastAsia="Times New Roman" w:hAnsiTheme="minorHAnsi" w:cstheme="minorHAnsi"/>
          <w:sz w:val="24"/>
          <w:szCs w:val="24"/>
          <w:lang w:eastAsia="en-AU"/>
        </w:rPr>
        <w:t>referred for an assessment</w:t>
      </w:r>
      <w:r w:rsidR="00F72213" w:rsidRPr="00850119">
        <w:rPr>
          <w:rFonts w:asciiTheme="minorHAnsi" w:eastAsia="Times New Roman" w:hAnsiTheme="minorHAnsi" w:cstheme="minorHAnsi"/>
          <w:sz w:val="24"/>
          <w:szCs w:val="24"/>
          <w:lang w:eastAsia="en-AU"/>
        </w:rPr>
        <w:t xml:space="preserve"> from</w:t>
      </w:r>
      <w:r w:rsidR="00545A73" w:rsidRPr="00850119">
        <w:rPr>
          <w:rFonts w:asciiTheme="minorHAnsi" w:eastAsia="Times New Roman" w:hAnsiTheme="minorHAnsi" w:cstheme="minorHAnsi"/>
          <w:sz w:val="24"/>
          <w:szCs w:val="24"/>
          <w:lang w:eastAsia="en-AU"/>
        </w:rPr>
        <w:t xml:space="preserve"> 4 years and six months </w:t>
      </w:r>
      <w:r w:rsidR="00F72213" w:rsidRPr="00850119">
        <w:rPr>
          <w:rFonts w:asciiTheme="minorHAnsi" w:eastAsia="Times New Roman" w:hAnsiTheme="minorHAnsi" w:cstheme="minorHAnsi"/>
          <w:sz w:val="24"/>
          <w:szCs w:val="24"/>
          <w:lang w:eastAsia="en-AU"/>
        </w:rPr>
        <w:t>from the date of a motor accident</w:t>
      </w:r>
      <w:r w:rsidR="00B0670F" w:rsidRPr="00850119">
        <w:rPr>
          <w:rFonts w:asciiTheme="minorHAnsi" w:eastAsia="Times New Roman" w:hAnsiTheme="minorHAnsi" w:cstheme="minorHAnsi"/>
          <w:sz w:val="24"/>
          <w:szCs w:val="24"/>
          <w:lang w:eastAsia="en-AU"/>
        </w:rPr>
        <w:t>, and the assessor considers their</w:t>
      </w:r>
      <w:r w:rsidR="00545A73" w:rsidRPr="00850119">
        <w:rPr>
          <w:rFonts w:asciiTheme="minorHAnsi" w:eastAsia="Times New Roman" w:hAnsiTheme="minorHAnsi" w:cstheme="minorHAnsi"/>
          <w:sz w:val="24"/>
          <w:szCs w:val="24"/>
          <w:lang w:eastAsia="en-AU"/>
        </w:rPr>
        <w:t xml:space="preserve"> </w:t>
      </w:r>
      <w:r w:rsidR="00F72213" w:rsidRPr="00850119">
        <w:rPr>
          <w:rFonts w:asciiTheme="minorHAnsi" w:eastAsia="Times New Roman" w:hAnsiTheme="minorHAnsi" w:cstheme="minorHAnsi"/>
          <w:sz w:val="24"/>
          <w:szCs w:val="24"/>
          <w:lang w:eastAsia="en-AU"/>
        </w:rPr>
        <w:t>condition</w:t>
      </w:r>
      <w:r w:rsidR="00545A73" w:rsidRPr="00850119">
        <w:rPr>
          <w:rFonts w:asciiTheme="minorHAnsi" w:eastAsia="Times New Roman" w:hAnsiTheme="minorHAnsi" w:cstheme="minorHAnsi"/>
          <w:sz w:val="24"/>
          <w:szCs w:val="24"/>
          <w:lang w:eastAsia="en-AU"/>
        </w:rPr>
        <w:t xml:space="preserve"> </w:t>
      </w:r>
      <w:r w:rsidR="00F72213" w:rsidRPr="00850119">
        <w:rPr>
          <w:rFonts w:asciiTheme="minorHAnsi" w:eastAsia="Times New Roman" w:hAnsiTheme="minorHAnsi" w:cstheme="minorHAnsi"/>
          <w:sz w:val="24"/>
          <w:szCs w:val="24"/>
          <w:lang w:eastAsia="en-AU"/>
        </w:rPr>
        <w:t>has not</w:t>
      </w:r>
      <w:r w:rsidR="00545A73" w:rsidRPr="00850119">
        <w:rPr>
          <w:rFonts w:asciiTheme="minorHAnsi" w:eastAsia="Times New Roman" w:hAnsiTheme="minorHAnsi" w:cstheme="minorHAnsi"/>
          <w:sz w:val="24"/>
          <w:szCs w:val="24"/>
          <w:lang w:eastAsia="en-AU"/>
        </w:rPr>
        <w:t xml:space="preserve"> stabilised, the applicant should be deemed to have </w:t>
      </w:r>
      <w:r w:rsidR="00B0670F" w:rsidRPr="00850119">
        <w:rPr>
          <w:rFonts w:asciiTheme="minorHAnsi" w:eastAsia="Times New Roman" w:hAnsiTheme="minorHAnsi" w:cstheme="minorHAnsi"/>
          <w:sz w:val="24"/>
          <w:szCs w:val="24"/>
          <w:lang w:eastAsia="en-AU"/>
        </w:rPr>
        <w:t>attained</w:t>
      </w:r>
      <w:r w:rsidR="00545A73" w:rsidRPr="00850119">
        <w:rPr>
          <w:rFonts w:asciiTheme="minorHAnsi" w:eastAsia="Times New Roman" w:hAnsiTheme="minorHAnsi" w:cstheme="minorHAnsi"/>
          <w:sz w:val="24"/>
          <w:szCs w:val="24"/>
          <w:lang w:eastAsia="en-AU"/>
        </w:rPr>
        <w:t xml:space="preserve"> maximum medical improvement </w:t>
      </w:r>
      <w:r w:rsidR="00B0670F" w:rsidRPr="00850119">
        <w:rPr>
          <w:rFonts w:asciiTheme="minorHAnsi" w:eastAsia="Times New Roman" w:hAnsiTheme="minorHAnsi" w:cstheme="minorHAnsi"/>
          <w:sz w:val="24"/>
          <w:szCs w:val="24"/>
          <w:lang w:eastAsia="en-AU"/>
        </w:rPr>
        <w:t>for the purposes of the assessment</w:t>
      </w:r>
      <w:r w:rsidR="00545A73" w:rsidRPr="00850119">
        <w:rPr>
          <w:rFonts w:asciiTheme="minorHAnsi" w:eastAsia="Times New Roman" w:hAnsiTheme="minorHAnsi" w:cstheme="minorHAnsi"/>
          <w:sz w:val="24"/>
          <w:szCs w:val="24"/>
          <w:lang w:eastAsia="en-AU"/>
        </w:rPr>
        <w:t>.</w:t>
      </w:r>
    </w:p>
    <w:p w14:paraId="64B2A538" w14:textId="5F67E835" w:rsidR="009976A6" w:rsidRPr="00850119" w:rsidRDefault="009976A6"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I</w:t>
      </w:r>
      <w:r w:rsidR="008F78B0">
        <w:rPr>
          <w:rFonts w:asciiTheme="minorHAnsi" w:eastAsia="Times New Roman" w:hAnsiTheme="minorHAnsi" w:cstheme="minorHAnsi"/>
          <w:sz w:val="24"/>
          <w:szCs w:val="24"/>
          <w:lang w:eastAsia="en-AU"/>
        </w:rPr>
        <w:t>n all other instances, if</w:t>
      </w:r>
      <w:r w:rsidRPr="00850119">
        <w:rPr>
          <w:rFonts w:asciiTheme="minorHAnsi" w:eastAsia="Times New Roman" w:hAnsiTheme="minorHAnsi" w:cstheme="minorHAnsi"/>
          <w:sz w:val="24"/>
          <w:szCs w:val="24"/>
          <w:lang w:eastAsia="en-AU"/>
        </w:rPr>
        <w:t xml:space="preserve"> the </w:t>
      </w:r>
      <w:r w:rsidR="002C2D9B" w:rsidRPr="00850119">
        <w:rPr>
          <w:rFonts w:asciiTheme="minorHAnsi" w:eastAsia="Times New Roman" w:hAnsiTheme="minorHAnsi" w:cstheme="minorHAnsi"/>
          <w:sz w:val="24"/>
          <w:szCs w:val="24"/>
          <w:lang w:eastAsia="en-AU"/>
        </w:rPr>
        <w:t>assessor</w:t>
      </w:r>
      <w:r w:rsidRPr="00850119">
        <w:rPr>
          <w:rFonts w:asciiTheme="minorHAnsi" w:eastAsia="Times New Roman" w:hAnsiTheme="minorHAnsi" w:cstheme="minorHAnsi"/>
          <w:sz w:val="24"/>
          <w:szCs w:val="24"/>
          <w:lang w:eastAsia="en-AU"/>
        </w:rPr>
        <w:t xml:space="preserve"> considers that the </w:t>
      </w:r>
      <w:r w:rsidR="00D36245" w:rsidRPr="00850119">
        <w:rPr>
          <w:rFonts w:asciiTheme="minorHAnsi" w:eastAsia="Times New Roman" w:hAnsiTheme="minorHAnsi" w:cstheme="minorHAnsi"/>
          <w:sz w:val="24"/>
          <w:szCs w:val="24"/>
          <w:lang w:eastAsia="en-AU"/>
        </w:rPr>
        <w:t>applicant</w:t>
      </w:r>
      <w:r w:rsidRPr="00850119">
        <w:rPr>
          <w:rFonts w:asciiTheme="minorHAnsi" w:eastAsia="Times New Roman" w:hAnsiTheme="minorHAnsi" w:cstheme="minorHAnsi"/>
          <w:sz w:val="24"/>
          <w:szCs w:val="24"/>
          <w:lang w:eastAsia="en-AU"/>
        </w:rPr>
        <w:t xml:space="preserve">’s treatment has been inadequate and maximum medical improvement has not been </w:t>
      </w:r>
      <w:r w:rsidR="00575C08" w:rsidRPr="00850119">
        <w:rPr>
          <w:rFonts w:asciiTheme="minorHAnsi" w:eastAsia="Times New Roman" w:hAnsiTheme="minorHAnsi" w:cstheme="minorHAnsi"/>
          <w:sz w:val="24"/>
          <w:szCs w:val="24"/>
          <w:lang w:eastAsia="en-AU"/>
        </w:rPr>
        <w:t>attained</w:t>
      </w:r>
      <w:r w:rsidR="00193F5F" w:rsidRPr="00850119">
        <w:rPr>
          <w:rFonts w:asciiTheme="minorHAnsi" w:eastAsia="Times New Roman" w:hAnsiTheme="minorHAnsi" w:cstheme="minorHAnsi"/>
          <w:sz w:val="24"/>
          <w:szCs w:val="24"/>
          <w:lang w:eastAsia="en-AU"/>
        </w:rPr>
        <w:t xml:space="preserve"> or deemed to be a</w:t>
      </w:r>
      <w:r w:rsidR="00575C08" w:rsidRPr="00850119">
        <w:rPr>
          <w:rFonts w:asciiTheme="minorHAnsi" w:eastAsia="Times New Roman" w:hAnsiTheme="minorHAnsi" w:cstheme="minorHAnsi"/>
          <w:sz w:val="24"/>
          <w:szCs w:val="24"/>
          <w:lang w:eastAsia="en-AU"/>
        </w:rPr>
        <w:t>ttained</w:t>
      </w:r>
      <w:r w:rsidRPr="00850119">
        <w:rPr>
          <w:rFonts w:asciiTheme="minorHAnsi" w:eastAsia="Times New Roman" w:hAnsiTheme="minorHAnsi" w:cstheme="minorHAnsi"/>
          <w:sz w:val="24"/>
          <w:szCs w:val="24"/>
          <w:lang w:eastAsia="en-AU"/>
        </w:rPr>
        <w:t xml:space="preserve">, the assessment should be </w:t>
      </w:r>
      <w:r w:rsidR="008A3690" w:rsidRPr="00850119">
        <w:rPr>
          <w:rFonts w:asciiTheme="minorHAnsi" w:eastAsia="Times New Roman" w:hAnsiTheme="minorHAnsi" w:cstheme="minorHAnsi"/>
          <w:sz w:val="24"/>
          <w:szCs w:val="24"/>
          <w:lang w:eastAsia="en-AU"/>
        </w:rPr>
        <w:t>deferred,</w:t>
      </w:r>
      <w:r w:rsidRPr="00850119">
        <w:rPr>
          <w:rFonts w:asciiTheme="minorHAnsi" w:eastAsia="Times New Roman" w:hAnsiTheme="minorHAnsi" w:cstheme="minorHAnsi"/>
          <w:sz w:val="24"/>
          <w:szCs w:val="24"/>
          <w:lang w:eastAsia="en-AU"/>
        </w:rPr>
        <w:t xml:space="preserve"> and comment made on the value of additional/different treatment and/or rehabilitation – subject to </w:t>
      </w:r>
      <w:r w:rsidRPr="00850119">
        <w:rPr>
          <w:rFonts w:asciiTheme="minorHAnsi" w:eastAsia="Times New Roman" w:hAnsiTheme="minorHAnsi" w:cstheme="minorHAnsi"/>
          <w:sz w:val="24"/>
          <w:szCs w:val="24"/>
          <w:lang w:eastAsia="en-AU"/>
        </w:rPr>
        <w:lastRenderedPageBreak/>
        <w:t>paragraph 1.</w:t>
      </w:r>
      <w:r w:rsidR="001B197C" w:rsidRPr="00850119">
        <w:rPr>
          <w:rFonts w:asciiTheme="minorHAnsi" w:eastAsia="Times New Roman" w:hAnsiTheme="minorHAnsi" w:cstheme="minorHAnsi"/>
          <w:sz w:val="24"/>
          <w:szCs w:val="24"/>
          <w:lang w:eastAsia="en-AU"/>
        </w:rPr>
        <w:t>34</w:t>
      </w:r>
      <w:r w:rsidR="00457434" w:rsidRPr="00850119">
        <w:rPr>
          <w:rFonts w:asciiTheme="minorHAnsi" w:eastAsia="Times New Roman" w:hAnsiTheme="minorHAnsi" w:cstheme="minorHAnsi"/>
          <w:sz w:val="24"/>
          <w:szCs w:val="24"/>
          <w:lang w:eastAsia="en-AU"/>
        </w:rPr>
        <w:t>.</w:t>
      </w:r>
    </w:p>
    <w:p w14:paraId="34793F98" w14:textId="77777777" w:rsidR="009976A6" w:rsidRPr="00850119" w:rsidRDefault="009976A6" w:rsidP="00B9287B">
      <w:pPr>
        <w:keepNext/>
        <w:spacing w:after="0" w:line="480" w:lineRule="auto"/>
        <w:outlineLvl w:val="7"/>
        <w:rPr>
          <w:rFonts w:asciiTheme="minorHAnsi" w:hAnsiTheme="minorHAnsi" w:cstheme="minorHAnsi"/>
          <w:color w:val="404040"/>
          <w:sz w:val="24"/>
          <w:szCs w:val="24"/>
          <w:lang w:eastAsia="en-AU"/>
        </w:rPr>
      </w:pPr>
      <w:r w:rsidRPr="00850119">
        <w:rPr>
          <w:rFonts w:asciiTheme="minorHAnsi" w:eastAsia="Times New Roman" w:hAnsiTheme="minorHAnsi" w:cstheme="minorHAnsi"/>
          <w:b/>
          <w:sz w:val="24"/>
          <w:szCs w:val="24"/>
          <w:lang w:val="en-GB"/>
        </w:rPr>
        <w:t>Multiple impairments</w:t>
      </w:r>
    </w:p>
    <w:p w14:paraId="2A89736D" w14:textId="0C039B9E" w:rsidR="009976A6" w:rsidRPr="00850119" w:rsidRDefault="009976A6"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val="en-US"/>
        </w:rPr>
        <w:t xml:space="preserve">Impairments that result from more than one injury arising out of the same </w:t>
      </w:r>
      <w:r w:rsidR="00457434" w:rsidRPr="00850119">
        <w:rPr>
          <w:rFonts w:asciiTheme="minorHAnsi" w:eastAsia="Times New Roman" w:hAnsiTheme="minorHAnsi" w:cstheme="minorHAnsi"/>
          <w:sz w:val="24"/>
          <w:szCs w:val="24"/>
          <w:lang w:val="en-US"/>
        </w:rPr>
        <w:t>motor accident</w:t>
      </w:r>
      <w:r w:rsidRPr="00850119">
        <w:rPr>
          <w:rFonts w:asciiTheme="minorHAnsi" w:eastAsia="Times New Roman" w:hAnsiTheme="minorHAnsi" w:cstheme="minorHAnsi"/>
          <w:sz w:val="24"/>
          <w:szCs w:val="24"/>
          <w:lang w:val="en-US"/>
        </w:rPr>
        <w:t xml:space="preserve"> are to be assessed together to calculate the degree of permanent impairment of the </w:t>
      </w:r>
      <w:r w:rsidR="00D36245" w:rsidRPr="00850119">
        <w:rPr>
          <w:rFonts w:asciiTheme="minorHAnsi" w:eastAsia="Times New Roman" w:hAnsiTheme="minorHAnsi" w:cstheme="minorHAnsi"/>
          <w:sz w:val="24"/>
          <w:szCs w:val="24"/>
          <w:lang w:eastAsia="en-AU"/>
        </w:rPr>
        <w:t>applicant</w:t>
      </w:r>
      <w:r w:rsidRPr="00850119">
        <w:rPr>
          <w:rFonts w:asciiTheme="minorHAnsi" w:eastAsia="Times New Roman" w:hAnsiTheme="minorHAnsi" w:cstheme="minorHAnsi"/>
          <w:sz w:val="24"/>
          <w:szCs w:val="24"/>
          <w:lang w:val="en-US"/>
        </w:rPr>
        <w:t>.</w:t>
      </w:r>
      <w:r w:rsidR="00B17CC5" w:rsidRPr="00850119">
        <w:rPr>
          <w:rFonts w:asciiTheme="minorHAnsi" w:eastAsia="Times New Roman" w:hAnsiTheme="minorHAnsi" w:cstheme="minorHAnsi"/>
          <w:sz w:val="24"/>
          <w:szCs w:val="24"/>
          <w:lang w:val="en-US"/>
        </w:rPr>
        <w:t xml:space="preserve"> </w:t>
      </w:r>
    </w:p>
    <w:p w14:paraId="761DE1D4" w14:textId="609EC24A" w:rsidR="009976A6" w:rsidRPr="00850119" w:rsidRDefault="009976A6"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val="en-US"/>
        </w:rPr>
        <w:t xml:space="preserve">The </w:t>
      </w:r>
      <w:r w:rsidRPr="00850119">
        <w:rPr>
          <w:rFonts w:asciiTheme="minorHAnsi" w:eastAsia="Times New Roman" w:hAnsiTheme="minorHAnsi" w:cstheme="minorHAnsi"/>
          <w:sz w:val="24"/>
          <w:szCs w:val="24"/>
          <w:lang w:eastAsia="en-AU"/>
        </w:rPr>
        <w:t xml:space="preserve">Combined Values Chart (pp 604-606, AMA5) is used to derive a % WPI that arises from multiple impairments. An explanation of its use is found on pp 9-10 of the AMA5. When combining more than two impairments, the </w:t>
      </w:r>
      <w:r w:rsidR="00B621E0" w:rsidRPr="00850119">
        <w:rPr>
          <w:rFonts w:asciiTheme="minorHAnsi" w:eastAsia="Times New Roman" w:hAnsiTheme="minorHAnsi" w:cstheme="minorHAnsi"/>
          <w:sz w:val="24"/>
          <w:szCs w:val="24"/>
          <w:lang w:val="en-US"/>
        </w:rPr>
        <w:t xml:space="preserve">assessor </w:t>
      </w:r>
      <w:r w:rsidRPr="00850119">
        <w:rPr>
          <w:rFonts w:asciiTheme="minorHAnsi" w:eastAsia="Times New Roman" w:hAnsiTheme="minorHAnsi" w:cstheme="minorHAnsi"/>
          <w:sz w:val="24"/>
          <w:szCs w:val="24"/>
          <w:lang w:eastAsia="en-AU"/>
        </w:rPr>
        <w:t>should commence with the highest impairment and combine with the next highest and so on.</w:t>
      </w:r>
    </w:p>
    <w:p w14:paraId="736D7BEC" w14:textId="616964C0" w:rsidR="001242EC" w:rsidRPr="00850119" w:rsidRDefault="001242EC"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val="en-US"/>
        </w:rPr>
        <w:t>The exception to this rule is in the case of psychiatric or psychological injuries. Where applicable</w:t>
      </w:r>
      <w:r w:rsidRPr="00850119">
        <w:rPr>
          <w:rFonts w:asciiTheme="minorHAnsi" w:eastAsia="Times New Roman" w:hAnsiTheme="minorHAnsi" w:cstheme="minorHAnsi"/>
          <w:sz w:val="24"/>
          <w:szCs w:val="24"/>
          <w:lang w:eastAsia="en-AU"/>
        </w:rPr>
        <w:t>, impairments arising from primary psychological and psychiatric injuries are to be assessed separately from the degree of impairment that results from any physical injuries arising out of the same incident. The results of the two assessments cannot be combined</w:t>
      </w:r>
      <w:r w:rsidR="001B64AA">
        <w:rPr>
          <w:rFonts w:asciiTheme="minorHAnsi" w:eastAsia="Times New Roman" w:hAnsiTheme="minorHAnsi" w:cstheme="minorHAnsi"/>
          <w:sz w:val="24"/>
          <w:szCs w:val="24"/>
          <w:lang w:eastAsia="en-AU"/>
        </w:rPr>
        <w:t xml:space="preserve"> (see further 1.21 and 1.22)</w:t>
      </w:r>
      <w:r w:rsidRPr="00850119">
        <w:rPr>
          <w:rFonts w:asciiTheme="minorHAnsi" w:eastAsia="Times New Roman" w:hAnsiTheme="minorHAnsi" w:cstheme="minorHAnsi"/>
          <w:sz w:val="24"/>
          <w:szCs w:val="24"/>
          <w:lang w:eastAsia="en-AU"/>
        </w:rPr>
        <w:t>.</w:t>
      </w:r>
    </w:p>
    <w:p w14:paraId="4A37FAF4" w14:textId="1BA93C7F" w:rsidR="009976A6" w:rsidRPr="00850119" w:rsidRDefault="009976A6"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val="en-US"/>
        </w:rPr>
        <w:t xml:space="preserve">In the case of a complex </w:t>
      </w:r>
      <w:r w:rsidR="00D317A8" w:rsidRPr="00850119">
        <w:rPr>
          <w:rFonts w:asciiTheme="minorHAnsi" w:eastAsia="Times New Roman" w:hAnsiTheme="minorHAnsi" w:cstheme="minorHAnsi"/>
          <w:sz w:val="24"/>
          <w:szCs w:val="24"/>
          <w:lang w:val="en-US"/>
        </w:rPr>
        <w:t xml:space="preserve">injury, where different </w:t>
      </w:r>
      <w:r w:rsidR="002C2D9B" w:rsidRPr="00850119">
        <w:rPr>
          <w:rFonts w:asciiTheme="minorHAnsi" w:eastAsia="Times New Roman" w:hAnsiTheme="minorHAnsi" w:cstheme="minorHAnsi"/>
          <w:sz w:val="24"/>
          <w:szCs w:val="24"/>
          <w:lang w:val="en-US"/>
        </w:rPr>
        <w:t>assessors</w:t>
      </w:r>
      <w:r w:rsidR="00D317A8" w:rsidRPr="00850119">
        <w:rPr>
          <w:rFonts w:asciiTheme="minorHAnsi" w:eastAsia="Times New Roman" w:hAnsiTheme="minorHAnsi" w:cstheme="minorHAnsi"/>
          <w:sz w:val="24"/>
          <w:szCs w:val="24"/>
          <w:lang w:val="en-US"/>
        </w:rPr>
        <w:t xml:space="preserve"> </w:t>
      </w:r>
      <w:r w:rsidRPr="00850119">
        <w:rPr>
          <w:rFonts w:asciiTheme="minorHAnsi" w:eastAsia="Times New Roman" w:hAnsiTheme="minorHAnsi" w:cstheme="minorHAnsi"/>
          <w:sz w:val="24"/>
          <w:szCs w:val="24"/>
          <w:lang w:val="en-US"/>
        </w:rPr>
        <w:t xml:space="preserve">are required to assess different body systems, a lead </w:t>
      </w:r>
      <w:r w:rsidR="002C2D9B" w:rsidRPr="00850119">
        <w:rPr>
          <w:rFonts w:asciiTheme="minorHAnsi" w:eastAsia="Times New Roman" w:hAnsiTheme="minorHAnsi" w:cstheme="minorHAnsi"/>
          <w:sz w:val="24"/>
          <w:szCs w:val="24"/>
          <w:lang w:val="en-US"/>
        </w:rPr>
        <w:t>assessor</w:t>
      </w:r>
      <w:r w:rsidRPr="00850119">
        <w:rPr>
          <w:rFonts w:asciiTheme="minorHAnsi" w:eastAsia="Times New Roman" w:hAnsiTheme="minorHAnsi" w:cstheme="minorHAnsi"/>
          <w:sz w:val="24"/>
          <w:szCs w:val="24"/>
          <w:lang w:val="en-US"/>
        </w:rPr>
        <w:t xml:space="preserve"> should be nominated to coordinate and calculate the final degree of permanent impairment as a percentage of whole person impairment (% WPI) resulting from the individual assessments.</w:t>
      </w:r>
    </w:p>
    <w:p w14:paraId="60A343F9" w14:textId="77777777" w:rsidR="009976A6" w:rsidRPr="00850119" w:rsidRDefault="009976A6" w:rsidP="009976A6">
      <w:pPr>
        <w:keepNext/>
        <w:spacing w:after="240" w:line="240" w:lineRule="auto"/>
        <w:rPr>
          <w:rFonts w:asciiTheme="minorHAnsi" w:eastAsia="Times New Roman" w:hAnsiTheme="minorHAnsi" w:cstheme="minorHAnsi"/>
          <w:b/>
          <w:color w:val="FF0000"/>
          <w:sz w:val="24"/>
          <w:szCs w:val="24"/>
          <w:lang w:eastAsia="en-AU"/>
        </w:rPr>
      </w:pPr>
      <w:r w:rsidRPr="00850119">
        <w:rPr>
          <w:rFonts w:asciiTheme="minorHAnsi" w:eastAsia="Times New Roman" w:hAnsiTheme="minorHAnsi" w:cstheme="minorHAnsi"/>
          <w:b/>
          <w:sz w:val="24"/>
          <w:szCs w:val="24"/>
          <w:lang w:eastAsia="en-AU"/>
        </w:rPr>
        <w:t xml:space="preserve">Psychiatric/ psychological injuries </w:t>
      </w:r>
    </w:p>
    <w:p w14:paraId="0A58A2E7" w14:textId="0F82C08F" w:rsidR="000676D3" w:rsidRPr="00850119" w:rsidRDefault="009976A6"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Psychiatric and psychological injuries</w:t>
      </w:r>
      <w:r w:rsidR="00A81548" w:rsidRPr="00850119">
        <w:rPr>
          <w:rFonts w:asciiTheme="minorHAnsi" w:eastAsia="Times New Roman" w:hAnsiTheme="minorHAnsi" w:cstheme="minorHAnsi"/>
          <w:sz w:val="24"/>
          <w:szCs w:val="24"/>
          <w:lang w:eastAsia="en-AU"/>
        </w:rPr>
        <w:t xml:space="preserve"> resulting from a motor accident</w:t>
      </w:r>
      <w:r w:rsidRPr="00850119">
        <w:rPr>
          <w:rFonts w:asciiTheme="minorHAnsi" w:eastAsia="Times New Roman" w:hAnsiTheme="minorHAnsi" w:cstheme="minorHAnsi"/>
          <w:sz w:val="24"/>
          <w:szCs w:val="24"/>
          <w:lang w:eastAsia="en-AU"/>
        </w:rPr>
        <w:t xml:space="preserve"> </w:t>
      </w:r>
      <w:r w:rsidR="00741BB2" w:rsidRPr="00850119">
        <w:rPr>
          <w:rFonts w:asciiTheme="minorHAnsi" w:eastAsia="Times New Roman" w:hAnsiTheme="minorHAnsi" w:cstheme="minorHAnsi"/>
          <w:sz w:val="24"/>
          <w:szCs w:val="24"/>
          <w:lang w:eastAsia="en-AU"/>
        </w:rPr>
        <w:t xml:space="preserve">are defined under </w:t>
      </w:r>
      <w:r w:rsidR="00602352" w:rsidRPr="00850119">
        <w:rPr>
          <w:rFonts w:asciiTheme="minorHAnsi" w:eastAsia="Times New Roman" w:hAnsiTheme="minorHAnsi" w:cstheme="minorHAnsi"/>
          <w:sz w:val="24"/>
          <w:szCs w:val="24"/>
          <w:lang w:eastAsia="en-AU"/>
        </w:rPr>
        <w:t>sub</w:t>
      </w:r>
      <w:r w:rsidR="00741BB2" w:rsidRPr="00850119">
        <w:rPr>
          <w:rFonts w:asciiTheme="minorHAnsi" w:eastAsia="Times New Roman" w:hAnsiTheme="minorHAnsi" w:cstheme="minorHAnsi"/>
          <w:sz w:val="24"/>
          <w:szCs w:val="24"/>
          <w:lang w:eastAsia="en-AU"/>
        </w:rPr>
        <w:t>section 1</w:t>
      </w:r>
      <w:r w:rsidR="00A81548" w:rsidRPr="00850119">
        <w:rPr>
          <w:rFonts w:asciiTheme="minorHAnsi" w:eastAsia="Times New Roman" w:hAnsiTheme="minorHAnsi" w:cstheme="minorHAnsi"/>
          <w:sz w:val="24"/>
          <w:szCs w:val="24"/>
          <w:lang w:eastAsia="en-AU"/>
        </w:rPr>
        <w:t>50</w:t>
      </w:r>
      <w:r w:rsidR="00741BB2" w:rsidRPr="00850119">
        <w:rPr>
          <w:rFonts w:asciiTheme="minorHAnsi" w:eastAsia="Times New Roman" w:hAnsiTheme="minorHAnsi" w:cstheme="minorHAnsi"/>
          <w:sz w:val="24"/>
          <w:szCs w:val="24"/>
          <w:lang w:eastAsia="en-AU"/>
        </w:rPr>
        <w:t>(</w:t>
      </w:r>
      <w:r w:rsidR="00A81548" w:rsidRPr="00850119">
        <w:rPr>
          <w:rFonts w:asciiTheme="minorHAnsi" w:eastAsia="Times New Roman" w:hAnsiTheme="minorHAnsi" w:cstheme="minorHAnsi"/>
          <w:sz w:val="24"/>
          <w:szCs w:val="24"/>
          <w:lang w:eastAsia="en-AU"/>
        </w:rPr>
        <w:t>6</w:t>
      </w:r>
      <w:r w:rsidR="00741BB2" w:rsidRPr="00850119">
        <w:rPr>
          <w:rFonts w:asciiTheme="minorHAnsi" w:eastAsia="Times New Roman" w:hAnsiTheme="minorHAnsi" w:cstheme="minorHAnsi"/>
          <w:sz w:val="24"/>
          <w:szCs w:val="24"/>
          <w:lang w:eastAsia="en-AU"/>
        </w:rPr>
        <w:t>)</w:t>
      </w:r>
      <w:r w:rsidR="00A81548" w:rsidRPr="00850119">
        <w:rPr>
          <w:rFonts w:asciiTheme="minorHAnsi" w:eastAsia="Times New Roman" w:hAnsiTheme="minorHAnsi" w:cstheme="minorHAnsi"/>
          <w:sz w:val="24"/>
          <w:szCs w:val="24"/>
          <w:lang w:eastAsia="en-AU"/>
        </w:rPr>
        <w:t xml:space="preserve"> of the MAI Act</w:t>
      </w:r>
      <w:r w:rsidR="00741BB2" w:rsidRPr="00850119">
        <w:rPr>
          <w:rFonts w:asciiTheme="minorHAnsi" w:eastAsia="Times New Roman" w:hAnsiTheme="minorHAnsi" w:cstheme="minorHAnsi"/>
          <w:sz w:val="24"/>
          <w:szCs w:val="24"/>
          <w:lang w:eastAsia="en-AU"/>
        </w:rPr>
        <w:t xml:space="preserve">. </w:t>
      </w:r>
    </w:p>
    <w:p w14:paraId="72737F6C" w14:textId="7D4B2634" w:rsidR="00741BB2" w:rsidRPr="00850119" w:rsidRDefault="00741BB2" w:rsidP="000676D3">
      <w:pPr>
        <w:pStyle w:val="ListParagraph"/>
        <w:keepNext/>
        <w:spacing w:after="240"/>
        <w:rPr>
          <w:rFonts w:asciiTheme="minorHAnsi" w:hAnsiTheme="minorHAnsi" w:cstheme="minorHAnsi"/>
          <w:szCs w:val="24"/>
          <w:lang w:eastAsia="en-AU"/>
        </w:rPr>
      </w:pPr>
      <w:r w:rsidRPr="00850119">
        <w:rPr>
          <w:rFonts w:asciiTheme="minorHAnsi" w:hAnsiTheme="minorHAnsi" w:cstheme="minorHAnsi"/>
          <w:szCs w:val="24"/>
          <w:lang w:eastAsia="en-AU"/>
        </w:rPr>
        <w:t>A</w:t>
      </w:r>
      <w:r w:rsidR="00A81548" w:rsidRPr="00850119">
        <w:rPr>
          <w:rFonts w:asciiTheme="minorHAnsi" w:hAnsiTheme="minorHAnsi" w:cstheme="minorHAnsi"/>
          <w:szCs w:val="24"/>
          <w:lang w:eastAsia="en-AU"/>
        </w:rPr>
        <w:t xml:space="preserve"> primary</w:t>
      </w:r>
      <w:r w:rsidRPr="00850119">
        <w:rPr>
          <w:rFonts w:asciiTheme="minorHAnsi" w:hAnsiTheme="minorHAnsi" w:cstheme="minorHAnsi"/>
          <w:szCs w:val="24"/>
          <w:lang w:eastAsia="en-AU"/>
        </w:rPr>
        <w:t xml:space="preserve"> psychological injury, means an injury that is —</w:t>
      </w:r>
    </w:p>
    <w:p w14:paraId="53EC3583" w14:textId="13855BB3" w:rsidR="00741BB2" w:rsidRPr="00850119" w:rsidRDefault="00645676" w:rsidP="009A7FC5">
      <w:pPr>
        <w:pStyle w:val="ListParagraph"/>
        <w:keepNext/>
        <w:numPr>
          <w:ilvl w:val="0"/>
          <w:numId w:val="96"/>
        </w:numPr>
        <w:spacing w:after="240"/>
        <w:ind w:left="1080"/>
        <w:rPr>
          <w:rFonts w:asciiTheme="minorHAnsi" w:hAnsiTheme="minorHAnsi" w:cstheme="minorHAnsi"/>
          <w:szCs w:val="24"/>
          <w:lang w:eastAsia="en-AU"/>
        </w:rPr>
      </w:pPr>
      <w:r w:rsidRPr="00850119">
        <w:rPr>
          <w:rFonts w:asciiTheme="minorHAnsi" w:hAnsiTheme="minorHAnsi" w:cstheme="minorHAnsi"/>
          <w:szCs w:val="24"/>
          <w:lang w:eastAsia="en-AU"/>
        </w:rPr>
        <w:t xml:space="preserve">A </w:t>
      </w:r>
      <w:r w:rsidR="00A27817" w:rsidRPr="00850119">
        <w:rPr>
          <w:rFonts w:asciiTheme="minorHAnsi" w:hAnsiTheme="minorHAnsi" w:cstheme="minorHAnsi"/>
          <w:szCs w:val="24"/>
          <w:lang w:eastAsia="en-AU"/>
        </w:rPr>
        <w:t xml:space="preserve">psychological or psychiatric disorder, including the physiological effect of a psychological or psychiatric </w:t>
      </w:r>
      <w:r w:rsidR="00741BB2" w:rsidRPr="00850119">
        <w:rPr>
          <w:rFonts w:asciiTheme="minorHAnsi" w:hAnsiTheme="minorHAnsi" w:cstheme="minorHAnsi"/>
          <w:szCs w:val="24"/>
          <w:lang w:eastAsia="en-AU"/>
        </w:rPr>
        <w:t xml:space="preserve">disorder on the nervous system, </w:t>
      </w:r>
      <w:r w:rsidR="00A27817" w:rsidRPr="00850119">
        <w:rPr>
          <w:rFonts w:asciiTheme="minorHAnsi" w:hAnsiTheme="minorHAnsi" w:cstheme="minorHAnsi"/>
          <w:szCs w:val="24"/>
          <w:lang w:eastAsia="en-AU"/>
        </w:rPr>
        <w:t xml:space="preserve">that results directly from the motor accident; and diagnosed by a psychiatrist or clinical psychologist; </w:t>
      </w:r>
    </w:p>
    <w:p w14:paraId="27CDD65B" w14:textId="77777777" w:rsidR="00A27817" w:rsidRPr="00850119" w:rsidRDefault="00A27817" w:rsidP="009A7FC5">
      <w:pPr>
        <w:pStyle w:val="ListParagraph"/>
        <w:keepNext/>
        <w:numPr>
          <w:ilvl w:val="0"/>
          <w:numId w:val="96"/>
        </w:numPr>
        <w:spacing w:after="240"/>
        <w:ind w:left="1080"/>
        <w:rPr>
          <w:rFonts w:asciiTheme="minorHAnsi" w:hAnsiTheme="minorHAnsi" w:cstheme="minorHAnsi"/>
          <w:szCs w:val="24"/>
          <w:lang w:eastAsia="en-AU"/>
        </w:rPr>
      </w:pPr>
      <w:r w:rsidRPr="00850119">
        <w:rPr>
          <w:rFonts w:asciiTheme="minorHAnsi" w:hAnsiTheme="minorHAnsi" w:cstheme="minorHAnsi"/>
          <w:szCs w:val="24"/>
          <w:lang w:eastAsia="en-AU"/>
        </w:rPr>
        <w:t xml:space="preserve">but does not include a psychological or psychiatric disorder that results from a physical injury resulting from a motor accident. </w:t>
      </w:r>
    </w:p>
    <w:p w14:paraId="66BC1B10" w14:textId="55A811CF" w:rsidR="00A81548" w:rsidRPr="00850119" w:rsidRDefault="00A81548" w:rsidP="00423425">
      <w:pPr>
        <w:pStyle w:val="ListParagraph"/>
        <w:keepNext/>
        <w:spacing w:after="240"/>
        <w:rPr>
          <w:rFonts w:asciiTheme="minorHAnsi" w:hAnsiTheme="minorHAnsi" w:cstheme="minorHAnsi"/>
          <w:szCs w:val="24"/>
          <w:lang w:eastAsia="en-AU"/>
        </w:rPr>
      </w:pPr>
      <w:r w:rsidRPr="00850119">
        <w:rPr>
          <w:rFonts w:asciiTheme="minorHAnsi" w:hAnsiTheme="minorHAnsi" w:cstheme="minorHAnsi"/>
          <w:szCs w:val="24"/>
          <w:lang w:eastAsia="en-AU"/>
        </w:rPr>
        <w:t>A secondary psychological injury mean</w:t>
      </w:r>
      <w:r w:rsidR="007F7A7D" w:rsidRPr="00850119">
        <w:rPr>
          <w:rFonts w:asciiTheme="minorHAnsi" w:hAnsiTheme="minorHAnsi" w:cstheme="minorHAnsi"/>
          <w:szCs w:val="24"/>
          <w:lang w:eastAsia="en-AU"/>
        </w:rPr>
        <w:t>s</w:t>
      </w:r>
      <w:r w:rsidRPr="00850119">
        <w:rPr>
          <w:rFonts w:asciiTheme="minorHAnsi" w:hAnsiTheme="minorHAnsi" w:cstheme="minorHAnsi"/>
          <w:szCs w:val="24"/>
          <w:lang w:eastAsia="en-AU"/>
        </w:rPr>
        <w:t xml:space="preserve"> an injury that is –</w:t>
      </w:r>
    </w:p>
    <w:p w14:paraId="20AD5F62" w14:textId="30FAEFB6" w:rsidR="00A81548" w:rsidRPr="00850119" w:rsidRDefault="00A81548" w:rsidP="009A7FC5">
      <w:pPr>
        <w:pStyle w:val="ListParagraph"/>
        <w:keepNext/>
        <w:numPr>
          <w:ilvl w:val="0"/>
          <w:numId w:val="99"/>
        </w:numPr>
        <w:spacing w:after="240"/>
        <w:ind w:left="1080"/>
        <w:rPr>
          <w:rFonts w:asciiTheme="minorHAnsi" w:hAnsiTheme="minorHAnsi" w:cstheme="minorHAnsi"/>
          <w:szCs w:val="24"/>
          <w:lang w:eastAsia="en-AU"/>
        </w:rPr>
      </w:pPr>
      <w:r w:rsidRPr="00850119">
        <w:rPr>
          <w:rFonts w:asciiTheme="minorHAnsi" w:hAnsiTheme="minorHAnsi" w:cstheme="minorHAnsi"/>
          <w:szCs w:val="24"/>
          <w:lang w:eastAsia="en-AU"/>
        </w:rPr>
        <w:t>a psychological or psychiatric disorder, that results from a physical injury resulting from a motor accident; and</w:t>
      </w:r>
    </w:p>
    <w:p w14:paraId="2E3785B6" w14:textId="0781E61E" w:rsidR="00A81548" w:rsidRPr="00850119" w:rsidRDefault="00A81548" w:rsidP="009A7FC5">
      <w:pPr>
        <w:pStyle w:val="ListParagraph"/>
        <w:keepNext/>
        <w:numPr>
          <w:ilvl w:val="0"/>
          <w:numId w:val="99"/>
        </w:numPr>
        <w:spacing w:after="240"/>
        <w:ind w:left="1080"/>
        <w:rPr>
          <w:rFonts w:asciiTheme="minorHAnsi" w:hAnsiTheme="minorHAnsi" w:cstheme="minorHAnsi"/>
          <w:szCs w:val="24"/>
          <w:lang w:eastAsia="en-AU"/>
        </w:rPr>
      </w:pPr>
      <w:r w:rsidRPr="00850119">
        <w:rPr>
          <w:rFonts w:asciiTheme="minorHAnsi" w:hAnsiTheme="minorHAnsi" w:cstheme="minorHAnsi"/>
          <w:szCs w:val="24"/>
          <w:lang w:eastAsia="en-AU"/>
        </w:rPr>
        <w:t xml:space="preserve">diagnosed by a psychiatrist or clinical </w:t>
      </w:r>
      <w:r w:rsidR="0055120C" w:rsidRPr="00850119">
        <w:rPr>
          <w:rFonts w:asciiTheme="minorHAnsi" w:hAnsiTheme="minorHAnsi" w:cstheme="minorHAnsi"/>
          <w:szCs w:val="24"/>
          <w:lang w:eastAsia="en-AU"/>
        </w:rPr>
        <w:t>psychologist</w:t>
      </w:r>
      <w:r w:rsidRPr="00850119">
        <w:rPr>
          <w:rFonts w:asciiTheme="minorHAnsi" w:hAnsiTheme="minorHAnsi" w:cstheme="minorHAnsi"/>
          <w:szCs w:val="24"/>
          <w:lang w:eastAsia="en-AU"/>
        </w:rPr>
        <w:t xml:space="preserve">. </w:t>
      </w:r>
    </w:p>
    <w:p w14:paraId="46D1A5C3" w14:textId="351433B6" w:rsidR="00C3280C" w:rsidRPr="00850119" w:rsidRDefault="00C3280C"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(a) </w:t>
      </w:r>
      <w:r w:rsidR="00A20015" w:rsidRPr="00850119">
        <w:rPr>
          <w:rFonts w:asciiTheme="minorHAnsi" w:eastAsia="Times New Roman" w:hAnsiTheme="minorHAnsi" w:cstheme="minorHAnsi"/>
          <w:sz w:val="24"/>
          <w:szCs w:val="24"/>
          <w:lang w:eastAsia="en-AU"/>
        </w:rPr>
        <w:t xml:space="preserve">A WPI assessment of a physical injury </w:t>
      </w:r>
      <w:r w:rsidR="00A20015" w:rsidRPr="00850119">
        <w:rPr>
          <w:rFonts w:asciiTheme="minorHAnsi" w:eastAsia="Times New Roman" w:hAnsiTheme="minorHAnsi" w:cstheme="minorHAnsi"/>
          <w:i/>
          <w:sz w:val="24"/>
          <w:szCs w:val="24"/>
          <w:u w:val="single"/>
          <w:lang w:eastAsia="en-AU"/>
        </w:rPr>
        <w:t>may</w:t>
      </w:r>
      <w:r w:rsidR="00A20015" w:rsidRPr="00850119">
        <w:rPr>
          <w:rFonts w:asciiTheme="minorHAnsi" w:eastAsia="Times New Roman" w:hAnsiTheme="minorHAnsi" w:cstheme="minorHAnsi"/>
          <w:sz w:val="24"/>
          <w:szCs w:val="24"/>
          <w:lang w:eastAsia="en-AU"/>
        </w:rPr>
        <w:t xml:space="preserve"> take into account a secondary psychological injury</w:t>
      </w:r>
      <w:r w:rsidR="008E2948" w:rsidRPr="00850119">
        <w:rPr>
          <w:rFonts w:asciiTheme="minorHAnsi" w:eastAsia="Times New Roman" w:hAnsiTheme="minorHAnsi" w:cstheme="minorHAnsi"/>
          <w:sz w:val="24"/>
          <w:szCs w:val="24"/>
          <w:lang w:eastAsia="en-AU"/>
        </w:rPr>
        <w:t xml:space="preserve"> (paragraph 150(4)(a) of the MAI Act)</w:t>
      </w:r>
      <w:r w:rsidR="00A20015" w:rsidRPr="00850119">
        <w:rPr>
          <w:rFonts w:asciiTheme="minorHAnsi" w:eastAsia="Times New Roman" w:hAnsiTheme="minorHAnsi" w:cstheme="minorHAnsi"/>
          <w:sz w:val="24"/>
          <w:szCs w:val="24"/>
          <w:lang w:eastAsia="en-AU"/>
        </w:rPr>
        <w:t xml:space="preserve">.  </w:t>
      </w:r>
      <w:r w:rsidR="00125D53" w:rsidRPr="00850119">
        <w:rPr>
          <w:rFonts w:asciiTheme="minorHAnsi" w:eastAsia="Times New Roman" w:hAnsiTheme="minorHAnsi" w:cstheme="minorHAnsi"/>
          <w:sz w:val="24"/>
          <w:szCs w:val="24"/>
          <w:lang w:eastAsia="en-AU"/>
        </w:rPr>
        <w:t xml:space="preserve"> However, a WPI assessment of a primary</w:t>
      </w:r>
      <w:r w:rsidR="00FC32CE" w:rsidRPr="00850119">
        <w:rPr>
          <w:rFonts w:asciiTheme="minorHAnsi" w:eastAsia="Times New Roman" w:hAnsiTheme="minorHAnsi" w:cstheme="minorHAnsi"/>
          <w:sz w:val="24"/>
          <w:szCs w:val="24"/>
          <w:lang w:eastAsia="en-AU"/>
        </w:rPr>
        <w:t xml:space="preserve"> psychological injury</w:t>
      </w:r>
      <w:r w:rsidR="00125D53" w:rsidRPr="00850119">
        <w:rPr>
          <w:rFonts w:asciiTheme="minorHAnsi" w:eastAsia="Times New Roman" w:hAnsiTheme="minorHAnsi" w:cstheme="minorHAnsi"/>
          <w:sz w:val="24"/>
          <w:szCs w:val="24"/>
          <w:lang w:eastAsia="en-AU"/>
        </w:rPr>
        <w:t xml:space="preserve"> </w:t>
      </w:r>
      <w:r w:rsidR="00125D53" w:rsidRPr="00850119">
        <w:rPr>
          <w:rFonts w:asciiTheme="minorHAnsi" w:eastAsia="Times New Roman" w:hAnsiTheme="minorHAnsi" w:cstheme="minorHAnsi"/>
          <w:i/>
          <w:sz w:val="24"/>
          <w:szCs w:val="24"/>
          <w:u w:val="single"/>
          <w:lang w:eastAsia="en-AU"/>
        </w:rPr>
        <w:t>must not</w:t>
      </w:r>
      <w:r w:rsidR="00125D53" w:rsidRPr="00850119">
        <w:rPr>
          <w:rFonts w:asciiTheme="minorHAnsi" w:eastAsia="Times New Roman" w:hAnsiTheme="minorHAnsi" w:cstheme="minorHAnsi"/>
          <w:sz w:val="24"/>
          <w:szCs w:val="24"/>
          <w:lang w:eastAsia="en-AU"/>
        </w:rPr>
        <w:t xml:space="preserve"> take into account a </w:t>
      </w:r>
      <w:r w:rsidR="00FC32CE" w:rsidRPr="00850119">
        <w:rPr>
          <w:rFonts w:asciiTheme="minorHAnsi" w:eastAsia="Times New Roman" w:hAnsiTheme="minorHAnsi" w:cstheme="minorHAnsi"/>
          <w:sz w:val="24"/>
          <w:szCs w:val="24"/>
          <w:lang w:eastAsia="en-AU"/>
        </w:rPr>
        <w:t xml:space="preserve">secondary </w:t>
      </w:r>
      <w:r w:rsidR="00125D53" w:rsidRPr="00850119">
        <w:rPr>
          <w:rFonts w:asciiTheme="minorHAnsi" w:eastAsia="Times New Roman" w:hAnsiTheme="minorHAnsi" w:cstheme="minorHAnsi"/>
          <w:sz w:val="24"/>
          <w:szCs w:val="24"/>
          <w:lang w:eastAsia="en-AU"/>
        </w:rPr>
        <w:t>psychological injury</w:t>
      </w:r>
      <w:r w:rsidR="008E2948" w:rsidRPr="00850119">
        <w:rPr>
          <w:rFonts w:asciiTheme="minorHAnsi" w:eastAsia="Times New Roman" w:hAnsiTheme="minorHAnsi" w:cstheme="minorHAnsi"/>
          <w:sz w:val="24"/>
          <w:szCs w:val="24"/>
          <w:lang w:eastAsia="en-AU"/>
        </w:rPr>
        <w:t xml:space="preserve"> (paragraph 150(4)(b) of the MAI Act)</w:t>
      </w:r>
      <w:r w:rsidR="00125D53" w:rsidRPr="00850119">
        <w:rPr>
          <w:rFonts w:asciiTheme="minorHAnsi" w:eastAsia="Times New Roman" w:hAnsiTheme="minorHAnsi" w:cstheme="minorHAnsi"/>
          <w:sz w:val="24"/>
          <w:szCs w:val="24"/>
          <w:lang w:eastAsia="en-AU"/>
        </w:rPr>
        <w:t xml:space="preserve">. </w:t>
      </w:r>
    </w:p>
    <w:p w14:paraId="30233847" w14:textId="59C01FFC" w:rsidR="00C3280C" w:rsidRPr="00850119" w:rsidRDefault="00C3280C" w:rsidP="00C3280C">
      <w:pPr>
        <w:keepNext/>
        <w:spacing w:after="240" w:line="240" w:lineRule="auto"/>
        <w:ind w:left="720"/>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(b) Secondary psychological injury is to be diagnosed by a psychiatrist or clinical </w:t>
      </w:r>
      <w:r w:rsidRPr="00850119">
        <w:rPr>
          <w:rFonts w:asciiTheme="minorHAnsi" w:eastAsia="Times New Roman" w:hAnsiTheme="minorHAnsi" w:cstheme="minorHAnsi"/>
          <w:sz w:val="24"/>
          <w:szCs w:val="24"/>
          <w:lang w:eastAsia="en-AU"/>
        </w:rPr>
        <w:lastRenderedPageBreak/>
        <w:t>psychologist (section 150 of the MAI Act). For the assessor, this diagnosis should be disclosed in medical reports</w:t>
      </w:r>
      <w:r w:rsidR="0052399B" w:rsidRPr="00850119">
        <w:rPr>
          <w:rFonts w:asciiTheme="minorHAnsi" w:eastAsia="Times New Roman" w:hAnsiTheme="minorHAnsi" w:cstheme="minorHAnsi"/>
          <w:sz w:val="24"/>
          <w:szCs w:val="24"/>
          <w:lang w:eastAsia="en-AU"/>
        </w:rPr>
        <w:t>.</w:t>
      </w:r>
      <w:r w:rsidR="00726207" w:rsidRPr="00850119">
        <w:rPr>
          <w:rFonts w:asciiTheme="minorHAnsi" w:eastAsia="Times New Roman" w:hAnsiTheme="minorHAnsi" w:cstheme="minorHAnsi"/>
          <w:sz w:val="24"/>
          <w:szCs w:val="24"/>
          <w:lang w:eastAsia="en-AU"/>
        </w:rPr>
        <w:t xml:space="preserve"> </w:t>
      </w:r>
      <w:r w:rsidR="001B265B" w:rsidRPr="00850119">
        <w:rPr>
          <w:rFonts w:asciiTheme="minorHAnsi" w:eastAsia="Times New Roman" w:hAnsiTheme="minorHAnsi" w:cstheme="minorHAnsi"/>
          <w:sz w:val="24"/>
          <w:szCs w:val="24"/>
          <w:lang w:eastAsia="en-AU"/>
        </w:rPr>
        <w:t>A</w:t>
      </w:r>
      <w:r w:rsidR="004F3FA3" w:rsidRPr="00850119">
        <w:rPr>
          <w:rFonts w:asciiTheme="minorHAnsi" w:eastAsia="Times New Roman" w:hAnsiTheme="minorHAnsi" w:cstheme="minorHAnsi"/>
          <w:sz w:val="24"/>
          <w:szCs w:val="24"/>
          <w:lang w:eastAsia="en-AU"/>
        </w:rPr>
        <w:t xml:space="preserve"> physical injury</w:t>
      </w:r>
      <w:r w:rsidR="00726207" w:rsidRPr="00850119">
        <w:rPr>
          <w:rFonts w:asciiTheme="minorHAnsi" w:eastAsia="Times New Roman" w:hAnsiTheme="minorHAnsi" w:cstheme="minorHAnsi"/>
          <w:sz w:val="24"/>
          <w:szCs w:val="24"/>
          <w:lang w:eastAsia="en-AU"/>
        </w:rPr>
        <w:t xml:space="preserve"> assessor</w:t>
      </w:r>
      <w:r w:rsidR="001B265B" w:rsidRPr="00850119">
        <w:rPr>
          <w:rFonts w:asciiTheme="minorHAnsi" w:eastAsia="Times New Roman" w:hAnsiTheme="minorHAnsi" w:cstheme="minorHAnsi"/>
          <w:sz w:val="24"/>
          <w:szCs w:val="24"/>
          <w:lang w:eastAsia="en-AU"/>
        </w:rPr>
        <w:t xml:space="preserve"> cannot</w:t>
      </w:r>
      <w:r w:rsidR="00726207" w:rsidRPr="00850119">
        <w:rPr>
          <w:rFonts w:asciiTheme="minorHAnsi" w:eastAsia="Times New Roman" w:hAnsiTheme="minorHAnsi" w:cstheme="minorHAnsi"/>
          <w:sz w:val="24"/>
          <w:szCs w:val="24"/>
          <w:lang w:eastAsia="en-AU"/>
        </w:rPr>
        <w:t xml:space="preserve"> make this diagnosis.</w:t>
      </w:r>
      <w:r w:rsidR="0052399B" w:rsidRPr="00850119">
        <w:rPr>
          <w:rFonts w:asciiTheme="minorHAnsi" w:eastAsia="Times New Roman" w:hAnsiTheme="minorHAnsi" w:cstheme="minorHAnsi"/>
          <w:sz w:val="24"/>
          <w:szCs w:val="24"/>
          <w:lang w:eastAsia="en-AU"/>
        </w:rPr>
        <w:t xml:space="preserve"> </w:t>
      </w:r>
      <w:r w:rsidRPr="00850119">
        <w:rPr>
          <w:rFonts w:asciiTheme="minorHAnsi" w:eastAsia="Times New Roman" w:hAnsiTheme="minorHAnsi" w:cstheme="minorHAnsi"/>
          <w:sz w:val="24"/>
          <w:szCs w:val="24"/>
          <w:lang w:eastAsia="en-AU"/>
        </w:rPr>
        <w:t xml:space="preserve"> </w:t>
      </w:r>
    </w:p>
    <w:p w14:paraId="3382BFF9" w14:textId="35A2383F" w:rsidR="00C3280C" w:rsidRPr="00850119" w:rsidRDefault="00C3280C" w:rsidP="00C3280C">
      <w:pPr>
        <w:keepNext/>
        <w:spacing w:after="240" w:line="240" w:lineRule="auto"/>
        <w:ind w:left="720"/>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(c) </w:t>
      </w:r>
      <w:r w:rsidR="0052399B" w:rsidRPr="00850119">
        <w:rPr>
          <w:rFonts w:asciiTheme="minorHAnsi" w:eastAsia="Times New Roman" w:hAnsiTheme="minorHAnsi" w:cstheme="minorHAnsi"/>
          <w:sz w:val="24"/>
          <w:szCs w:val="24"/>
          <w:lang w:eastAsia="en-AU"/>
        </w:rPr>
        <w:t xml:space="preserve">The </w:t>
      </w:r>
      <w:r w:rsidR="00726207" w:rsidRPr="00850119">
        <w:rPr>
          <w:rFonts w:asciiTheme="minorHAnsi" w:eastAsia="Times New Roman" w:hAnsiTheme="minorHAnsi" w:cstheme="minorHAnsi"/>
          <w:sz w:val="24"/>
          <w:szCs w:val="24"/>
          <w:lang w:eastAsia="en-AU"/>
        </w:rPr>
        <w:t xml:space="preserve">required </w:t>
      </w:r>
      <w:r w:rsidR="0052399B" w:rsidRPr="00850119">
        <w:rPr>
          <w:rFonts w:asciiTheme="minorHAnsi" w:eastAsia="Times New Roman" w:hAnsiTheme="minorHAnsi" w:cstheme="minorHAnsi"/>
          <w:sz w:val="24"/>
          <w:szCs w:val="24"/>
          <w:lang w:eastAsia="en-AU"/>
        </w:rPr>
        <w:t>m</w:t>
      </w:r>
      <w:r w:rsidRPr="00850119">
        <w:rPr>
          <w:rFonts w:asciiTheme="minorHAnsi" w:eastAsia="Times New Roman" w:hAnsiTheme="minorHAnsi" w:cstheme="minorHAnsi"/>
          <w:sz w:val="24"/>
          <w:szCs w:val="24"/>
          <w:lang w:eastAsia="en-AU"/>
        </w:rPr>
        <w:t>ethodology to be used where the assessor of physical</w:t>
      </w:r>
      <w:r w:rsidR="00726207" w:rsidRPr="00850119">
        <w:rPr>
          <w:rFonts w:asciiTheme="minorHAnsi" w:eastAsia="Times New Roman" w:hAnsiTheme="minorHAnsi" w:cstheme="minorHAnsi"/>
          <w:sz w:val="24"/>
          <w:szCs w:val="24"/>
          <w:lang w:eastAsia="en-AU"/>
        </w:rPr>
        <w:t xml:space="preserve"> impairment(s) </w:t>
      </w:r>
      <w:r w:rsidR="00E24BE1">
        <w:rPr>
          <w:rFonts w:asciiTheme="minorHAnsi" w:eastAsia="Times New Roman" w:hAnsiTheme="minorHAnsi" w:cstheme="minorHAnsi"/>
          <w:sz w:val="24"/>
          <w:szCs w:val="24"/>
          <w:lang w:eastAsia="en-AU"/>
        </w:rPr>
        <w:t xml:space="preserve">is </w:t>
      </w:r>
      <w:r w:rsidR="00726207" w:rsidRPr="00850119">
        <w:rPr>
          <w:rFonts w:asciiTheme="minorHAnsi" w:eastAsia="Times New Roman" w:hAnsiTheme="minorHAnsi" w:cstheme="minorHAnsi"/>
          <w:sz w:val="24"/>
          <w:szCs w:val="24"/>
          <w:lang w:eastAsia="en-AU"/>
        </w:rPr>
        <w:t>to take</w:t>
      </w:r>
      <w:r w:rsidRPr="00850119">
        <w:rPr>
          <w:rFonts w:asciiTheme="minorHAnsi" w:eastAsia="Times New Roman" w:hAnsiTheme="minorHAnsi" w:cstheme="minorHAnsi"/>
          <w:sz w:val="24"/>
          <w:szCs w:val="24"/>
          <w:lang w:eastAsia="en-AU"/>
        </w:rPr>
        <w:t xml:space="preserve"> into account </w:t>
      </w:r>
      <w:r w:rsidR="00726207" w:rsidRPr="00850119">
        <w:rPr>
          <w:rFonts w:asciiTheme="minorHAnsi" w:eastAsia="Times New Roman" w:hAnsiTheme="minorHAnsi" w:cstheme="minorHAnsi"/>
          <w:sz w:val="24"/>
          <w:szCs w:val="24"/>
          <w:lang w:eastAsia="en-AU"/>
        </w:rPr>
        <w:t xml:space="preserve">a </w:t>
      </w:r>
      <w:r w:rsidRPr="00850119">
        <w:rPr>
          <w:rFonts w:asciiTheme="minorHAnsi" w:eastAsia="Times New Roman" w:hAnsiTheme="minorHAnsi" w:cstheme="minorHAnsi"/>
          <w:sz w:val="24"/>
          <w:szCs w:val="24"/>
          <w:lang w:eastAsia="en-AU"/>
        </w:rPr>
        <w:t>secondary psychological injury</w:t>
      </w:r>
      <w:r w:rsidR="0052399B" w:rsidRPr="00850119">
        <w:rPr>
          <w:rFonts w:asciiTheme="minorHAnsi" w:eastAsia="Times New Roman" w:hAnsiTheme="minorHAnsi" w:cstheme="minorHAnsi"/>
          <w:sz w:val="24"/>
          <w:szCs w:val="24"/>
          <w:lang w:eastAsia="en-AU"/>
        </w:rPr>
        <w:t xml:space="preserve"> is as follows</w:t>
      </w:r>
      <w:r w:rsidRPr="00850119">
        <w:rPr>
          <w:rFonts w:asciiTheme="minorHAnsi" w:eastAsia="Times New Roman" w:hAnsiTheme="minorHAnsi" w:cstheme="minorHAnsi"/>
          <w:sz w:val="24"/>
          <w:szCs w:val="24"/>
          <w:lang w:eastAsia="en-AU"/>
        </w:rPr>
        <w:t xml:space="preserve">: </w:t>
      </w:r>
    </w:p>
    <w:p w14:paraId="019551D6" w14:textId="21A9FAE9" w:rsidR="00C3280C" w:rsidRPr="00850119" w:rsidRDefault="00C3280C" w:rsidP="00C3280C">
      <w:pPr>
        <w:keepNext/>
        <w:spacing w:after="240" w:line="240" w:lineRule="auto"/>
        <w:ind w:left="720"/>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i. Make an assessm</w:t>
      </w:r>
      <w:r w:rsidR="0052399B" w:rsidRPr="00850119">
        <w:rPr>
          <w:rFonts w:asciiTheme="minorHAnsi" w:eastAsia="Times New Roman" w:hAnsiTheme="minorHAnsi" w:cstheme="minorHAnsi"/>
          <w:sz w:val="24"/>
          <w:szCs w:val="24"/>
          <w:lang w:eastAsia="en-AU"/>
        </w:rPr>
        <w:t>ent of the %</w:t>
      </w:r>
      <w:r w:rsidR="00E8271E" w:rsidRPr="00850119">
        <w:rPr>
          <w:rFonts w:asciiTheme="minorHAnsi" w:eastAsia="Times New Roman" w:hAnsiTheme="minorHAnsi" w:cstheme="minorHAnsi"/>
          <w:sz w:val="24"/>
          <w:szCs w:val="24"/>
          <w:lang w:eastAsia="en-AU"/>
        </w:rPr>
        <w:t xml:space="preserve"> </w:t>
      </w:r>
      <w:r w:rsidR="0052399B" w:rsidRPr="00850119">
        <w:rPr>
          <w:rFonts w:asciiTheme="minorHAnsi" w:eastAsia="Times New Roman" w:hAnsiTheme="minorHAnsi" w:cstheme="minorHAnsi"/>
          <w:sz w:val="24"/>
          <w:szCs w:val="24"/>
          <w:lang w:eastAsia="en-AU"/>
        </w:rPr>
        <w:t>WPI arising from each of the physical conditions that were</w:t>
      </w:r>
      <w:r w:rsidRPr="00850119">
        <w:rPr>
          <w:rFonts w:asciiTheme="minorHAnsi" w:eastAsia="Times New Roman" w:hAnsiTheme="minorHAnsi" w:cstheme="minorHAnsi"/>
          <w:sz w:val="24"/>
          <w:szCs w:val="24"/>
          <w:lang w:eastAsia="en-AU"/>
        </w:rPr>
        <w:t xml:space="preserve"> caused by the </w:t>
      </w:r>
      <w:r w:rsidR="0052399B" w:rsidRPr="00850119">
        <w:rPr>
          <w:rFonts w:asciiTheme="minorHAnsi" w:eastAsia="Times New Roman" w:hAnsiTheme="minorHAnsi" w:cstheme="minorHAnsi"/>
          <w:sz w:val="24"/>
          <w:szCs w:val="24"/>
          <w:lang w:eastAsia="en-AU"/>
        </w:rPr>
        <w:t xml:space="preserve">subject </w:t>
      </w:r>
      <w:r w:rsidRPr="00850119">
        <w:rPr>
          <w:rFonts w:asciiTheme="minorHAnsi" w:eastAsia="Times New Roman" w:hAnsiTheme="minorHAnsi" w:cstheme="minorHAnsi"/>
          <w:sz w:val="24"/>
          <w:szCs w:val="24"/>
          <w:lang w:eastAsia="en-AU"/>
        </w:rPr>
        <w:t>motor accident.</w:t>
      </w:r>
    </w:p>
    <w:p w14:paraId="204ABFA0" w14:textId="77777777" w:rsidR="00726207" w:rsidRPr="00850119" w:rsidRDefault="00C3280C" w:rsidP="00C3280C">
      <w:pPr>
        <w:keepNext/>
        <w:spacing w:after="240" w:line="240" w:lineRule="auto"/>
        <w:ind w:left="720"/>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ii. Utilise the same ADL assessment methodology as </w:t>
      </w:r>
      <w:r w:rsidR="0052399B" w:rsidRPr="00850119">
        <w:rPr>
          <w:rFonts w:asciiTheme="minorHAnsi" w:eastAsia="Times New Roman" w:hAnsiTheme="minorHAnsi" w:cstheme="minorHAnsi"/>
          <w:sz w:val="24"/>
          <w:szCs w:val="24"/>
          <w:lang w:eastAsia="en-AU"/>
        </w:rPr>
        <w:t xml:space="preserve">is </w:t>
      </w:r>
      <w:r w:rsidRPr="00850119">
        <w:rPr>
          <w:rFonts w:asciiTheme="minorHAnsi" w:eastAsia="Times New Roman" w:hAnsiTheme="minorHAnsi" w:cstheme="minorHAnsi"/>
          <w:sz w:val="24"/>
          <w:szCs w:val="24"/>
          <w:lang w:eastAsia="en-AU"/>
        </w:rPr>
        <w:t>found in the Spine Chapter of these Guidelines</w:t>
      </w:r>
      <w:r w:rsidR="00CC6A85" w:rsidRPr="00850119">
        <w:rPr>
          <w:rFonts w:asciiTheme="minorHAnsi" w:eastAsia="Times New Roman" w:hAnsiTheme="minorHAnsi" w:cstheme="minorHAnsi"/>
          <w:sz w:val="24"/>
          <w:szCs w:val="24"/>
          <w:lang w:eastAsia="en-AU"/>
        </w:rPr>
        <w:t xml:space="preserve"> (</w:t>
      </w:r>
      <w:r w:rsidR="0052399B" w:rsidRPr="00850119">
        <w:rPr>
          <w:rFonts w:asciiTheme="minorHAnsi" w:eastAsia="Times New Roman" w:hAnsiTheme="minorHAnsi" w:cstheme="minorHAnsi"/>
          <w:sz w:val="24"/>
          <w:szCs w:val="24"/>
          <w:lang w:eastAsia="en-AU"/>
        </w:rPr>
        <w:t xml:space="preserve">see </w:t>
      </w:r>
      <w:r w:rsidR="00CC6A85" w:rsidRPr="00850119">
        <w:rPr>
          <w:rFonts w:asciiTheme="minorHAnsi" w:eastAsia="Times New Roman" w:hAnsiTheme="minorHAnsi" w:cstheme="minorHAnsi"/>
          <w:sz w:val="24"/>
          <w:szCs w:val="24"/>
          <w:lang w:eastAsia="en-AU"/>
        </w:rPr>
        <w:t xml:space="preserve">paragraphs 4.34 and 4.35). In this </w:t>
      </w:r>
      <w:r w:rsidR="0052399B" w:rsidRPr="00850119">
        <w:rPr>
          <w:rFonts w:asciiTheme="minorHAnsi" w:eastAsia="Times New Roman" w:hAnsiTheme="minorHAnsi" w:cstheme="minorHAnsi"/>
          <w:sz w:val="24"/>
          <w:szCs w:val="24"/>
          <w:lang w:eastAsia="en-AU"/>
        </w:rPr>
        <w:t xml:space="preserve">special </w:t>
      </w:r>
      <w:r w:rsidR="00CC6A85" w:rsidRPr="00850119">
        <w:rPr>
          <w:rFonts w:asciiTheme="minorHAnsi" w:eastAsia="Times New Roman" w:hAnsiTheme="minorHAnsi" w:cstheme="minorHAnsi"/>
          <w:sz w:val="24"/>
          <w:szCs w:val="24"/>
          <w:lang w:eastAsia="en-AU"/>
        </w:rPr>
        <w:t xml:space="preserve">circumstance the assessment of impact on ADLs must be </w:t>
      </w:r>
      <w:r w:rsidR="00CC6A85" w:rsidRPr="00850119">
        <w:rPr>
          <w:rFonts w:asciiTheme="minorHAnsi" w:eastAsia="Times New Roman" w:hAnsiTheme="minorHAnsi" w:cstheme="minorHAnsi"/>
          <w:b/>
          <w:i/>
          <w:sz w:val="24"/>
          <w:szCs w:val="24"/>
          <w:lang w:eastAsia="en-AU"/>
        </w:rPr>
        <w:t>entirely</w:t>
      </w:r>
      <w:r w:rsidR="00CC6A85" w:rsidRPr="00850119">
        <w:rPr>
          <w:rFonts w:asciiTheme="minorHAnsi" w:eastAsia="Times New Roman" w:hAnsiTheme="minorHAnsi" w:cstheme="minorHAnsi"/>
          <w:sz w:val="24"/>
          <w:szCs w:val="24"/>
          <w:lang w:eastAsia="en-AU"/>
        </w:rPr>
        <w:t xml:space="preserve"> due to the secondary psychological injury, not the physical condition(s) (as explained in AMA5, page 4, the impairment ratings</w:t>
      </w:r>
      <w:r w:rsidR="00726207" w:rsidRPr="00850119">
        <w:rPr>
          <w:rFonts w:asciiTheme="minorHAnsi" w:eastAsia="Times New Roman" w:hAnsiTheme="minorHAnsi" w:cstheme="minorHAnsi"/>
          <w:sz w:val="24"/>
          <w:szCs w:val="24"/>
          <w:lang w:eastAsia="en-AU"/>
        </w:rPr>
        <w:t xml:space="preserve"> of physical conditions in AMA5</w:t>
      </w:r>
      <w:r w:rsidR="00CC6A85" w:rsidRPr="00850119">
        <w:rPr>
          <w:rFonts w:asciiTheme="minorHAnsi" w:eastAsia="Times New Roman" w:hAnsiTheme="minorHAnsi" w:cstheme="minorHAnsi"/>
          <w:sz w:val="24"/>
          <w:szCs w:val="24"/>
          <w:lang w:eastAsia="en-AU"/>
        </w:rPr>
        <w:t xml:space="preserve"> already take into account the impact that the specific physical injury has on ADLs). </w:t>
      </w:r>
    </w:p>
    <w:p w14:paraId="2DC1A8C0" w14:textId="18CDB7EC" w:rsidR="0052399B" w:rsidRPr="00850119" w:rsidRDefault="0052399B" w:rsidP="00726207">
      <w:pPr>
        <w:keepNext/>
        <w:spacing w:after="240" w:line="240" w:lineRule="auto"/>
        <w:ind w:left="720"/>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The assessor should explain in what specific way the secondary psychological injury has impacted on ADLs by referring to Table 1-2</w:t>
      </w:r>
      <w:r w:rsidR="00726207" w:rsidRPr="00850119">
        <w:rPr>
          <w:rFonts w:asciiTheme="minorHAnsi" w:eastAsia="Times New Roman" w:hAnsiTheme="minorHAnsi" w:cstheme="minorHAnsi"/>
          <w:sz w:val="24"/>
          <w:szCs w:val="24"/>
          <w:lang w:eastAsia="en-AU"/>
        </w:rPr>
        <w:t>,</w:t>
      </w:r>
      <w:r w:rsidRPr="00850119">
        <w:rPr>
          <w:rFonts w:asciiTheme="minorHAnsi" w:eastAsia="Times New Roman" w:hAnsiTheme="minorHAnsi" w:cstheme="minorHAnsi"/>
          <w:sz w:val="24"/>
          <w:szCs w:val="24"/>
          <w:lang w:eastAsia="en-AU"/>
        </w:rPr>
        <w:t xml:space="preserve"> p4</w:t>
      </w:r>
      <w:r w:rsidR="00726207" w:rsidRPr="00850119">
        <w:rPr>
          <w:rFonts w:asciiTheme="minorHAnsi" w:eastAsia="Times New Roman" w:hAnsiTheme="minorHAnsi" w:cstheme="minorHAnsi"/>
          <w:sz w:val="24"/>
          <w:szCs w:val="24"/>
          <w:lang w:eastAsia="en-AU"/>
        </w:rPr>
        <w:t>,</w:t>
      </w:r>
      <w:r w:rsidRPr="00850119">
        <w:rPr>
          <w:rFonts w:asciiTheme="minorHAnsi" w:eastAsia="Times New Roman" w:hAnsiTheme="minorHAnsi" w:cstheme="minorHAnsi"/>
          <w:sz w:val="24"/>
          <w:szCs w:val="24"/>
          <w:lang w:eastAsia="en-AU"/>
        </w:rPr>
        <w:t xml:space="preserve"> of AMA5. </w:t>
      </w:r>
    </w:p>
    <w:p w14:paraId="5F78981A" w14:textId="46FC696D" w:rsidR="0052399B" w:rsidRPr="00850119" w:rsidRDefault="00CC6A85" w:rsidP="00C3280C">
      <w:pPr>
        <w:keepNext/>
        <w:spacing w:after="240" w:line="240" w:lineRule="auto"/>
        <w:ind w:left="720"/>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iii. The assessor may </w:t>
      </w:r>
      <w:r w:rsidRPr="00850119">
        <w:rPr>
          <w:rFonts w:asciiTheme="minorHAnsi" w:eastAsia="Times New Roman" w:hAnsiTheme="minorHAnsi" w:cstheme="minorHAnsi"/>
          <w:i/>
          <w:sz w:val="24"/>
          <w:szCs w:val="24"/>
          <w:u w:val="single"/>
          <w:lang w:eastAsia="en-AU"/>
        </w:rPr>
        <w:t>add</w:t>
      </w:r>
      <w:r w:rsidRPr="00850119">
        <w:rPr>
          <w:rFonts w:asciiTheme="minorHAnsi" w:eastAsia="Times New Roman" w:hAnsiTheme="minorHAnsi" w:cstheme="minorHAnsi"/>
          <w:sz w:val="24"/>
          <w:szCs w:val="24"/>
          <w:lang w:eastAsia="en-AU"/>
        </w:rPr>
        <w:t xml:space="preserve"> a further</w:t>
      </w:r>
      <w:r w:rsidR="0052399B" w:rsidRPr="00850119">
        <w:rPr>
          <w:rFonts w:asciiTheme="minorHAnsi" w:eastAsia="Times New Roman" w:hAnsiTheme="minorHAnsi" w:cstheme="minorHAnsi"/>
          <w:sz w:val="24"/>
          <w:szCs w:val="24"/>
          <w:lang w:eastAsia="en-AU"/>
        </w:rPr>
        <w:t xml:space="preserve"> 0, 1, 2 or 3%</w:t>
      </w:r>
      <w:r w:rsidR="00E8271E" w:rsidRPr="00850119">
        <w:rPr>
          <w:rFonts w:asciiTheme="minorHAnsi" w:eastAsia="Times New Roman" w:hAnsiTheme="minorHAnsi" w:cstheme="minorHAnsi"/>
          <w:sz w:val="24"/>
          <w:szCs w:val="24"/>
          <w:lang w:eastAsia="en-AU"/>
        </w:rPr>
        <w:t xml:space="preserve"> </w:t>
      </w:r>
      <w:r w:rsidR="0052399B" w:rsidRPr="00850119">
        <w:rPr>
          <w:rFonts w:asciiTheme="minorHAnsi" w:eastAsia="Times New Roman" w:hAnsiTheme="minorHAnsi" w:cstheme="minorHAnsi"/>
          <w:sz w:val="24"/>
          <w:szCs w:val="24"/>
          <w:lang w:eastAsia="en-AU"/>
        </w:rPr>
        <w:t>WPI to the %</w:t>
      </w:r>
      <w:r w:rsidR="00A662DA" w:rsidRPr="00850119">
        <w:rPr>
          <w:rFonts w:asciiTheme="minorHAnsi" w:eastAsia="Times New Roman" w:hAnsiTheme="minorHAnsi" w:cstheme="minorHAnsi"/>
          <w:sz w:val="24"/>
          <w:szCs w:val="24"/>
          <w:lang w:eastAsia="en-AU"/>
        </w:rPr>
        <w:t xml:space="preserve"> </w:t>
      </w:r>
      <w:r w:rsidR="0052399B" w:rsidRPr="00850119">
        <w:rPr>
          <w:rFonts w:asciiTheme="minorHAnsi" w:eastAsia="Times New Roman" w:hAnsiTheme="minorHAnsi" w:cstheme="minorHAnsi"/>
          <w:sz w:val="24"/>
          <w:szCs w:val="24"/>
          <w:lang w:eastAsia="en-AU"/>
        </w:rPr>
        <w:t>WPI obtained from</w:t>
      </w:r>
      <w:r w:rsidRPr="00850119">
        <w:rPr>
          <w:rFonts w:asciiTheme="minorHAnsi" w:eastAsia="Times New Roman" w:hAnsiTheme="minorHAnsi" w:cstheme="minorHAnsi"/>
          <w:sz w:val="24"/>
          <w:szCs w:val="24"/>
          <w:lang w:eastAsia="en-AU"/>
        </w:rPr>
        <w:t xml:space="preserve"> the physical condition’s impairment rating on the basis of the </w:t>
      </w:r>
      <w:r w:rsidR="0052399B" w:rsidRPr="00850119">
        <w:rPr>
          <w:rFonts w:asciiTheme="minorHAnsi" w:eastAsia="Times New Roman" w:hAnsiTheme="minorHAnsi" w:cstheme="minorHAnsi"/>
          <w:sz w:val="24"/>
          <w:szCs w:val="24"/>
          <w:lang w:eastAsia="en-AU"/>
        </w:rPr>
        <w:t>procedure described in (ii) above</w:t>
      </w:r>
      <w:r w:rsidRPr="00850119">
        <w:rPr>
          <w:rFonts w:asciiTheme="minorHAnsi" w:eastAsia="Times New Roman" w:hAnsiTheme="minorHAnsi" w:cstheme="minorHAnsi"/>
          <w:sz w:val="24"/>
          <w:szCs w:val="24"/>
          <w:lang w:eastAsia="en-AU"/>
        </w:rPr>
        <w:t xml:space="preserve">. </w:t>
      </w:r>
    </w:p>
    <w:p w14:paraId="69F7025F" w14:textId="04902A28" w:rsidR="00CC6A85" w:rsidRPr="00850119" w:rsidRDefault="0052399B" w:rsidP="00C3280C">
      <w:pPr>
        <w:keepNext/>
        <w:spacing w:after="240" w:line="240" w:lineRule="auto"/>
        <w:ind w:left="720"/>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iv. </w:t>
      </w:r>
      <w:r w:rsidR="00CC6A85" w:rsidRPr="00850119">
        <w:rPr>
          <w:rFonts w:asciiTheme="minorHAnsi" w:eastAsia="Times New Roman" w:hAnsiTheme="minorHAnsi" w:cstheme="minorHAnsi"/>
          <w:sz w:val="24"/>
          <w:szCs w:val="24"/>
          <w:lang w:eastAsia="en-AU"/>
        </w:rPr>
        <w:t>In the case of multiple physical conditions caused by the subject motor accident</w:t>
      </w:r>
      <w:r w:rsidRPr="00850119">
        <w:rPr>
          <w:rFonts w:asciiTheme="minorHAnsi" w:eastAsia="Times New Roman" w:hAnsiTheme="minorHAnsi" w:cstheme="minorHAnsi"/>
          <w:sz w:val="24"/>
          <w:szCs w:val="24"/>
          <w:lang w:eastAsia="en-AU"/>
        </w:rPr>
        <w:t xml:space="preserve"> leading to </w:t>
      </w:r>
      <w:r w:rsidR="00726207" w:rsidRPr="00850119">
        <w:rPr>
          <w:rFonts w:asciiTheme="minorHAnsi" w:eastAsia="Times New Roman" w:hAnsiTheme="minorHAnsi" w:cstheme="minorHAnsi"/>
          <w:sz w:val="24"/>
          <w:szCs w:val="24"/>
          <w:lang w:eastAsia="en-AU"/>
        </w:rPr>
        <w:t xml:space="preserve">separate </w:t>
      </w:r>
      <w:r w:rsidRPr="00850119">
        <w:rPr>
          <w:rFonts w:asciiTheme="minorHAnsi" w:eastAsia="Times New Roman" w:hAnsiTheme="minorHAnsi" w:cstheme="minorHAnsi"/>
          <w:sz w:val="24"/>
          <w:szCs w:val="24"/>
          <w:lang w:eastAsia="en-AU"/>
        </w:rPr>
        <w:t>%</w:t>
      </w:r>
      <w:r w:rsidR="00E8271E" w:rsidRPr="00850119">
        <w:rPr>
          <w:rFonts w:asciiTheme="minorHAnsi" w:eastAsia="Times New Roman" w:hAnsiTheme="minorHAnsi" w:cstheme="minorHAnsi"/>
          <w:sz w:val="24"/>
          <w:szCs w:val="24"/>
          <w:lang w:eastAsia="en-AU"/>
        </w:rPr>
        <w:t xml:space="preserve"> </w:t>
      </w:r>
      <w:r w:rsidRPr="00850119">
        <w:rPr>
          <w:rFonts w:asciiTheme="minorHAnsi" w:eastAsia="Times New Roman" w:hAnsiTheme="minorHAnsi" w:cstheme="minorHAnsi"/>
          <w:sz w:val="24"/>
          <w:szCs w:val="24"/>
          <w:lang w:eastAsia="en-AU"/>
        </w:rPr>
        <w:t>WPI ratings for each of those conditions, only one (the highest rating %</w:t>
      </w:r>
      <w:r w:rsidR="00E8271E" w:rsidRPr="00850119">
        <w:rPr>
          <w:rFonts w:asciiTheme="minorHAnsi" w:eastAsia="Times New Roman" w:hAnsiTheme="minorHAnsi" w:cstheme="minorHAnsi"/>
          <w:sz w:val="24"/>
          <w:szCs w:val="24"/>
          <w:lang w:eastAsia="en-AU"/>
        </w:rPr>
        <w:t xml:space="preserve"> </w:t>
      </w:r>
      <w:r w:rsidRPr="00850119">
        <w:rPr>
          <w:rFonts w:asciiTheme="minorHAnsi" w:eastAsia="Times New Roman" w:hAnsiTheme="minorHAnsi" w:cstheme="minorHAnsi"/>
          <w:sz w:val="24"/>
          <w:szCs w:val="24"/>
          <w:lang w:eastAsia="en-AU"/>
        </w:rPr>
        <w:t xml:space="preserve">WPI) is chosen to which is </w:t>
      </w:r>
      <w:r w:rsidRPr="00850119">
        <w:rPr>
          <w:rFonts w:asciiTheme="minorHAnsi" w:eastAsia="Times New Roman" w:hAnsiTheme="minorHAnsi" w:cstheme="minorHAnsi"/>
          <w:i/>
          <w:sz w:val="24"/>
          <w:szCs w:val="24"/>
          <w:u w:val="single"/>
          <w:lang w:eastAsia="en-AU"/>
        </w:rPr>
        <w:t>added</w:t>
      </w:r>
      <w:r w:rsidRPr="00850119">
        <w:rPr>
          <w:rFonts w:asciiTheme="minorHAnsi" w:eastAsia="Times New Roman" w:hAnsiTheme="minorHAnsi" w:cstheme="minorHAnsi"/>
          <w:sz w:val="24"/>
          <w:szCs w:val="24"/>
          <w:lang w:eastAsia="en-AU"/>
        </w:rPr>
        <w:t xml:space="preserve"> the extra 0,1,2 or 3%</w:t>
      </w:r>
      <w:r w:rsidR="00E8271E" w:rsidRPr="00850119">
        <w:rPr>
          <w:rFonts w:asciiTheme="minorHAnsi" w:eastAsia="Times New Roman" w:hAnsiTheme="minorHAnsi" w:cstheme="minorHAnsi"/>
          <w:sz w:val="24"/>
          <w:szCs w:val="24"/>
          <w:lang w:eastAsia="en-AU"/>
        </w:rPr>
        <w:t xml:space="preserve"> </w:t>
      </w:r>
      <w:r w:rsidRPr="00850119">
        <w:rPr>
          <w:rFonts w:asciiTheme="minorHAnsi" w:eastAsia="Times New Roman" w:hAnsiTheme="minorHAnsi" w:cstheme="minorHAnsi"/>
          <w:sz w:val="24"/>
          <w:szCs w:val="24"/>
          <w:lang w:eastAsia="en-AU"/>
        </w:rPr>
        <w:t>WPI resulting from the secondary psychological injury.</w:t>
      </w:r>
      <w:r w:rsidR="00CC6A85" w:rsidRPr="00850119">
        <w:rPr>
          <w:rFonts w:asciiTheme="minorHAnsi" w:eastAsia="Times New Roman" w:hAnsiTheme="minorHAnsi" w:cstheme="minorHAnsi"/>
          <w:sz w:val="24"/>
          <w:szCs w:val="24"/>
          <w:lang w:eastAsia="en-AU"/>
        </w:rPr>
        <w:t xml:space="preserve"> </w:t>
      </w:r>
    </w:p>
    <w:p w14:paraId="3FFF5F0D" w14:textId="5888D47A" w:rsidR="00726207" w:rsidRPr="00850119" w:rsidRDefault="00726207" w:rsidP="00C3280C">
      <w:pPr>
        <w:keepNext/>
        <w:spacing w:after="240" w:line="240" w:lineRule="auto"/>
        <w:ind w:left="720"/>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v. The assessor must be clear as to what constitutes impact on ADL solely due to the secondary psychological condition</w:t>
      </w:r>
      <w:r w:rsidR="00762802" w:rsidRPr="00850119">
        <w:rPr>
          <w:rFonts w:asciiTheme="minorHAnsi" w:eastAsia="Times New Roman" w:hAnsiTheme="minorHAnsi" w:cstheme="minorHAnsi"/>
          <w:sz w:val="24"/>
          <w:szCs w:val="24"/>
          <w:lang w:eastAsia="en-AU"/>
        </w:rPr>
        <w:t xml:space="preserve"> when using this methodology.</w:t>
      </w:r>
    </w:p>
    <w:p w14:paraId="144C2BA2" w14:textId="2A0217CC" w:rsidR="00850119" w:rsidRPr="00850119" w:rsidRDefault="00850119" w:rsidP="00C3280C">
      <w:pPr>
        <w:keepNext/>
        <w:spacing w:after="240" w:line="240" w:lineRule="auto"/>
        <w:ind w:left="720"/>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A case example incorporating secondary psychological injury is </w:t>
      </w:r>
      <w:r w:rsidR="00E52EBD">
        <w:rPr>
          <w:rFonts w:asciiTheme="minorHAnsi" w:eastAsia="Times New Roman" w:hAnsiTheme="minorHAnsi" w:cstheme="minorHAnsi"/>
          <w:sz w:val="24"/>
          <w:szCs w:val="24"/>
          <w:lang w:eastAsia="en-AU"/>
        </w:rPr>
        <w:t xml:space="preserve">located at </w:t>
      </w:r>
      <w:r w:rsidR="00E52EBD">
        <w:rPr>
          <w:rFonts w:asciiTheme="minorHAnsi" w:eastAsia="Times New Roman" w:hAnsiTheme="minorHAnsi" w:cstheme="minorHAnsi"/>
          <w:sz w:val="24"/>
          <w:szCs w:val="24"/>
          <w:lang w:eastAsia="en-AU"/>
        </w:rPr>
        <w:br/>
      </w:r>
      <w:r w:rsidR="00E52EBD" w:rsidRPr="008738AA">
        <w:rPr>
          <w:rFonts w:asciiTheme="minorHAnsi" w:eastAsia="Times New Roman" w:hAnsiTheme="minorHAnsi" w:cstheme="minorHAnsi"/>
          <w:sz w:val="24"/>
          <w:szCs w:val="24"/>
          <w:u w:val="single"/>
          <w:lang w:eastAsia="en-AU"/>
        </w:rPr>
        <w:t>Annexure 1</w:t>
      </w:r>
      <w:r w:rsidR="00E52EBD">
        <w:rPr>
          <w:rFonts w:asciiTheme="minorHAnsi" w:eastAsia="Times New Roman" w:hAnsiTheme="minorHAnsi" w:cstheme="minorHAnsi"/>
          <w:sz w:val="24"/>
          <w:szCs w:val="24"/>
          <w:lang w:eastAsia="en-AU"/>
        </w:rPr>
        <w:t xml:space="preserve">. </w:t>
      </w:r>
    </w:p>
    <w:p w14:paraId="41B7D369" w14:textId="77777777" w:rsidR="009976A6" w:rsidRPr="00850119" w:rsidRDefault="009976A6" w:rsidP="00C5737A">
      <w:pPr>
        <w:keepNext/>
        <w:spacing w:after="240" w:line="240" w:lineRule="auto"/>
        <w:rPr>
          <w:rFonts w:asciiTheme="minorHAnsi" w:eastAsia="Times New Roman" w:hAnsiTheme="minorHAnsi" w:cstheme="minorHAnsi"/>
          <w:b/>
          <w:sz w:val="24"/>
          <w:szCs w:val="24"/>
          <w:lang w:eastAsia="en-AU"/>
        </w:rPr>
      </w:pPr>
      <w:r w:rsidRPr="00850119">
        <w:rPr>
          <w:rFonts w:asciiTheme="minorHAnsi" w:eastAsia="Times New Roman" w:hAnsiTheme="minorHAnsi" w:cstheme="minorHAnsi"/>
          <w:b/>
          <w:sz w:val="24"/>
          <w:szCs w:val="24"/>
          <w:lang w:eastAsia="en-AU"/>
        </w:rPr>
        <w:t>Condition</w:t>
      </w:r>
      <w:r w:rsidR="00902591" w:rsidRPr="00850119">
        <w:rPr>
          <w:rFonts w:asciiTheme="minorHAnsi" w:eastAsia="Times New Roman" w:hAnsiTheme="minorHAnsi" w:cstheme="minorHAnsi"/>
          <w:b/>
          <w:sz w:val="24"/>
          <w:szCs w:val="24"/>
          <w:lang w:eastAsia="en-AU"/>
        </w:rPr>
        <w:t>s which are not covered in the</w:t>
      </w:r>
      <w:r w:rsidRPr="00850119">
        <w:rPr>
          <w:rFonts w:asciiTheme="minorHAnsi" w:eastAsia="Times New Roman" w:hAnsiTheme="minorHAnsi" w:cstheme="minorHAnsi"/>
          <w:b/>
          <w:sz w:val="24"/>
          <w:szCs w:val="24"/>
          <w:lang w:eastAsia="en-AU"/>
        </w:rPr>
        <w:t xml:space="preserve"> </w:t>
      </w:r>
      <w:r w:rsidRPr="00850119">
        <w:rPr>
          <w:rFonts w:asciiTheme="minorHAnsi" w:eastAsia="Times New Roman" w:hAnsiTheme="minorHAnsi" w:cstheme="minorHAnsi"/>
          <w:b/>
          <w:bCs/>
          <w:sz w:val="24"/>
          <w:szCs w:val="24"/>
          <w:lang w:eastAsia="en-AU"/>
        </w:rPr>
        <w:t>Guidelines</w:t>
      </w:r>
      <w:r w:rsidRPr="00850119">
        <w:rPr>
          <w:rFonts w:asciiTheme="minorHAnsi" w:eastAsia="Times New Roman" w:hAnsiTheme="minorHAnsi" w:cstheme="minorHAnsi"/>
          <w:b/>
          <w:sz w:val="24"/>
          <w:szCs w:val="24"/>
          <w:lang w:eastAsia="en-AU"/>
        </w:rPr>
        <w:t xml:space="preserve"> – equivalent or analogous conditions</w:t>
      </w:r>
    </w:p>
    <w:p w14:paraId="44363FE8" w14:textId="14B07018" w:rsidR="009976A6" w:rsidRPr="00850119" w:rsidRDefault="009976A6"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The AMA5 states: “Given the range, evolution and discovery of new medical conditions, </w:t>
      </w:r>
      <w:r w:rsidR="00902591" w:rsidRPr="00850119">
        <w:rPr>
          <w:rFonts w:asciiTheme="minorHAnsi" w:eastAsia="Times New Roman" w:hAnsiTheme="minorHAnsi" w:cstheme="minorHAnsi"/>
          <w:sz w:val="24"/>
          <w:szCs w:val="24"/>
          <w:lang w:eastAsia="en-AU"/>
        </w:rPr>
        <w:t>the</w:t>
      </w:r>
      <w:r w:rsidR="00902591" w:rsidRPr="00850119">
        <w:rPr>
          <w:rFonts w:asciiTheme="minorHAnsi" w:eastAsia="Times New Roman" w:hAnsiTheme="minorHAnsi" w:cstheme="minorHAnsi"/>
          <w:bCs/>
          <w:i/>
          <w:sz w:val="24"/>
          <w:szCs w:val="24"/>
          <w:lang w:eastAsia="en-AU"/>
        </w:rPr>
        <w:t xml:space="preserve"> </w:t>
      </w:r>
      <w:r w:rsidR="00902591" w:rsidRPr="00850119">
        <w:rPr>
          <w:rFonts w:asciiTheme="minorHAnsi" w:eastAsia="Times New Roman" w:hAnsiTheme="minorHAnsi" w:cstheme="minorHAnsi"/>
          <w:bCs/>
          <w:sz w:val="24"/>
          <w:szCs w:val="24"/>
          <w:lang w:eastAsia="en-AU"/>
        </w:rPr>
        <w:t>Guidelines</w:t>
      </w:r>
      <w:r w:rsidR="00902591" w:rsidRPr="00850119">
        <w:rPr>
          <w:rFonts w:asciiTheme="minorHAnsi" w:eastAsia="Times New Roman" w:hAnsiTheme="minorHAnsi" w:cstheme="minorHAnsi"/>
          <w:sz w:val="24"/>
          <w:szCs w:val="24"/>
          <w:lang w:eastAsia="en-AU"/>
        </w:rPr>
        <w:t xml:space="preserve"> </w:t>
      </w:r>
      <w:r w:rsidRPr="00850119">
        <w:rPr>
          <w:rFonts w:asciiTheme="minorHAnsi" w:eastAsia="Times New Roman" w:hAnsiTheme="minorHAnsi" w:cstheme="minorHAnsi"/>
          <w:sz w:val="24"/>
          <w:szCs w:val="24"/>
          <w:lang w:eastAsia="en-AU"/>
        </w:rPr>
        <w:t xml:space="preserve">cannot provide an impairment rating for all impairments ... In situations where impairment ratings are not provided, </w:t>
      </w:r>
      <w:r w:rsidR="00902591" w:rsidRPr="00850119">
        <w:rPr>
          <w:rFonts w:asciiTheme="minorHAnsi" w:eastAsia="Times New Roman" w:hAnsiTheme="minorHAnsi" w:cstheme="minorHAnsi"/>
          <w:sz w:val="24"/>
          <w:szCs w:val="24"/>
          <w:lang w:eastAsia="en-AU"/>
        </w:rPr>
        <w:t>the</w:t>
      </w:r>
      <w:r w:rsidR="00902591" w:rsidRPr="00850119">
        <w:rPr>
          <w:rFonts w:asciiTheme="minorHAnsi" w:eastAsia="Times New Roman" w:hAnsiTheme="minorHAnsi" w:cstheme="minorHAnsi"/>
          <w:bCs/>
          <w:i/>
          <w:sz w:val="24"/>
          <w:szCs w:val="24"/>
          <w:lang w:eastAsia="en-AU"/>
        </w:rPr>
        <w:t xml:space="preserve"> </w:t>
      </w:r>
      <w:r w:rsidR="00902591" w:rsidRPr="00850119">
        <w:rPr>
          <w:rFonts w:asciiTheme="minorHAnsi" w:eastAsia="Times New Roman" w:hAnsiTheme="minorHAnsi" w:cstheme="minorHAnsi"/>
          <w:bCs/>
          <w:sz w:val="24"/>
          <w:szCs w:val="24"/>
          <w:lang w:eastAsia="en-AU"/>
        </w:rPr>
        <w:t>Guidelines</w:t>
      </w:r>
      <w:r w:rsidR="00902591" w:rsidRPr="00850119">
        <w:rPr>
          <w:rFonts w:asciiTheme="minorHAnsi" w:eastAsia="Times New Roman" w:hAnsiTheme="minorHAnsi" w:cstheme="minorHAnsi"/>
          <w:sz w:val="24"/>
          <w:szCs w:val="24"/>
          <w:lang w:eastAsia="en-AU"/>
        </w:rPr>
        <w:t xml:space="preserve"> </w:t>
      </w:r>
      <w:r w:rsidRPr="00850119">
        <w:rPr>
          <w:rFonts w:asciiTheme="minorHAnsi" w:eastAsia="Times New Roman" w:hAnsiTheme="minorHAnsi" w:cstheme="minorHAnsi"/>
          <w:sz w:val="24"/>
          <w:szCs w:val="24"/>
          <w:lang w:eastAsia="en-AU"/>
        </w:rPr>
        <w:t>suggest that</w:t>
      </w:r>
      <w:r w:rsidR="00127931" w:rsidRPr="00850119">
        <w:rPr>
          <w:rFonts w:asciiTheme="minorHAnsi" w:eastAsia="Times New Roman" w:hAnsiTheme="minorHAnsi" w:cstheme="minorHAnsi"/>
          <w:sz w:val="24"/>
          <w:szCs w:val="24"/>
          <w:lang w:eastAsia="en-AU"/>
        </w:rPr>
        <w:t xml:space="preserve"> </w:t>
      </w:r>
      <w:r w:rsidRPr="00850119">
        <w:rPr>
          <w:rFonts w:asciiTheme="minorHAnsi" w:eastAsia="Times New Roman" w:hAnsiTheme="minorHAnsi" w:cstheme="minorHAnsi"/>
          <w:sz w:val="24"/>
          <w:szCs w:val="24"/>
          <w:lang w:eastAsia="en-AU"/>
        </w:rPr>
        <w:t xml:space="preserve">medical practitioners use clinical judgment, comparing measurable impairment resulting from the unlisted condition to measurable impairment resulting from similar conditions with similar impairment of function in performing activities of daily living. The </w:t>
      </w:r>
      <w:r w:rsidR="002C2D9B" w:rsidRPr="00850119">
        <w:rPr>
          <w:rFonts w:asciiTheme="minorHAnsi" w:eastAsia="Times New Roman" w:hAnsiTheme="minorHAnsi" w:cstheme="minorHAnsi"/>
          <w:sz w:val="24"/>
          <w:szCs w:val="24"/>
          <w:lang w:eastAsia="en-AU"/>
        </w:rPr>
        <w:t>assessor</w:t>
      </w:r>
      <w:r w:rsidRPr="00850119">
        <w:rPr>
          <w:rFonts w:asciiTheme="minorHAnsi" w:eastAsia="Times New Roman" w:hAnsiTheme="minorHAnsi" w:cstheme="minorHAnsi"/>
          <w:sz w:val="24"/>
          <w:szCs w:val="24"/>
          <w:lang w:eastAsia="en-AU"/>
        </w:rPr>
        <w:t xml:space="preserve"> must stay within the body part/region when using analogy.</w:t>
      </w:r>
    </w:p>
    <w:p w14:paraId="703E7C2C" w14:textId="27C46727" w:rsidR="009976A6" w:rsidRPr="00850119" w:rsidRDefault="009976A6" w:rsidP="009976A6">
      <w:pPr>
        <w:keepNext/>
        <w:spacing w:after="240" w:line="240" w:lineRule="auto"/>
        <w:ind w:left="720"/>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The </w:t>
      </w:r>
      <w:r w:rsidR="002C2D9B" w:rsidRPr="00850119">
        <w:rPr>
          <w:rFonts w:asciiTheme="minorHAnsi" w:eastAsia="Times New Roman" w:hAnsiTheme="minorHAnsi" w:cstheme="minorHAnsi"/>
          <w:sz w:val="24"/>
          <w:szCs w:val="24"/>
          <w:lang w:eastAsia="en-AU"/>
        </w:rPr>
        <w:t>assessor</w:t>
      </w:r>
      <w:r w:rsidR="009D34DE" w:rsidRPr="00850119">
        <w:rPr>
          <w:rFonts w:asciiTheme="minorHAnsi" w:eastAsia="Times New Roman" w:hAnsiTheme="minorHAnsi" w:cstheme="minorHAnsi"/>
          <w:sz w:val="24"/>
          <w:szCs w:val="24"/>
          <w:lang w:eastAsia="en-AU"/>
        </w:rPr>
        <w:t>’s</w:t>
      </w:r>
      <w:r w:rsidRPr="00850119">
        <w:rPr>
          <w:rFonts w:asciiTheme="minorHAnsi" w:eastAsia="Times New Roman" w:hAnsiTheme="minorHAnsi" w:cstheme="minorHAnsi"/>
          <w:sz w:val="24"/>
          <w:szCs w:val="24"/>
          <w:lang w:eastAsia="en-AU"/>
        </w:rPr>
        <w:t xml:space="preserve"> judgment, based upon experience, training, skill, thoroughness in clinical evaluation, and ability to apply </w:t>
      </w:r>
      <w:r w:rsidR="00902591" w:rsidRPr="00850119">
        <w:rPr>
          <w:rFonts w:asciiTheme="minorHAnsi" w:eastAsia="Times New Roman" w:hAnsiTheme="minorHAnsi" w:cstheme="minorHAnsi"/>
          <w:sz w:val="24"/>
          <w:szCs w:val="24"/>
          <w:lang w:eastAsia="en-AU"/>
        </w:rPr>
        <w:t>the</w:t>
      </w:r>
      <w:r w:rsidRPr="00850119">
        <w:rPr>
          <w:rFonts w:asciiTheme="minorHAnsi" w:eastAsia="Times New Roman" w:hAnsiTheme="minorHAnsi" w:cstheme="minorHAnsi"/>
          <w:sz w:val="24"/>
          <w:szCs w:val="24"/>
          <w:lang w:eastAsia="en-AU"/>
        </w:rPr>
        <w:t xml:space="preserve"> </w:t>
      </w:r>
      <w:r w:rsidRPr="00850119">
        <w:rPr>
          <w:rFonts w:asciiTheme="minorHAnsi" w:eastAsia="Times New Roman" w:hAnsiTheme="minorHAnsi" w:cstheme="minorHAnsi"/>
          <w:bCs/>
          <w:sz w:val="24"/>
          <w:szCs w:val="24"/>
          <w:lang w:eastAsia="en-AU"/>
        </w:rPr>
        <w:t>Guidelines</w:t>
      </w:r>
      <w:r w:rsidRPr="00850119">
        <w:rPr>
          <w:rFonts w:asciiTheme="minorHAnsi" w:eastAsia="Times New Roman" w:hAnsiTheme="minorHAnsi" w:cstheme="minorHAnsi"/>
          <w:sz w:val="24"/>
          <w:szCs w:val="24"/>
          <w:lang w:eastAsia="en-AU"/>
        </w:rPr>
        <w:t xml:space="preserve"> criteria as intended, will enable an appropriate and reproducible assessment to be made of clinical impairment.”</w:t>
      </w:r>
    </w:p>
    <w:p w14:paraId="282E9C79" w14:textId="77777777" w:rsidR="009976A6" w:rsidRPr="00850119" w:rsidRDefault="009976A6" w:rsidP="009976A6">
      <w:pPr>
        <w:keepNext/>
        <w:spacing w:after="240" w:line="240" w:lineRule="auto"/>
        <w:rPr>
          <w:rFonts w:asciiTheme="minorHAnsi" w:eastAsia="Times New Roman" w:hAnsiTheme="minorHAnsi" w:cstheme="minorHAnsi"/>
          <w:b/>
          <w:sz w:val="24"/>
          <w:szCs w:val="24"/>
          <w:lang w:eastAsia="en-AU"/>
        </w:rPr>
      </w:pPr>
      <w:r w:rsidRPr="00850119">
        <w:rPr>
          <w:rFonts w:asciiTheme="minorHAnsi" w:eastAsia="Times New Roman" w:hAnsiTheme="minorHAnsi" w:cstheme="minorHAnsi"/>
          <w:b/>
          <w:sz w:val="24"/>
          <w:szCs w:val="24"/>
          <w:lang w:eastAsia="en-AU"/>
        </w:rPr>
        <w:t>Activities of Daily Living</w:t>
      </w:r>
    </w:p>
    <w:p w14:paraId="5CDACE58" w14:textId="0E52A0E7" w:rsidR="00783D96" w:rsidRPr="00850119" w:rsidRDefault="00783D96" w:rsidP="00783D9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bCs/>
          <w:sz w:val="24"/>
          <w:szCs w:val="24"/>
          <w:lang w:eastAsia="en-AU"/>
        </w:rPr>
        <w:t>Impairment percentages or ratings developed by medical specialists are </w:t>
      </w:r>
      <w:r w:rsidR="004341E1">
        <w:rPr>
          <w:rFonts w:asciiTheme="minorHAnsi" w:eastAsia="Times New Roman" w:hAnsiTheme="minorHAnsi" w:cstheme="minorHAnsi"/>
          <w:bCs/>
          <w:sz w:val="24"/>
          <w:szCs w:val="24"/>
          <w:lang w:eastAsia="en-AU"/>
        </w:rPr>
        <w:br/>
      </w:r>
      <w:r w:rsidRPr="00850119">
        <w:rPr>
          <w:rFonts w:asciiTheme="minorHAnsi" w:eastAsia="Times New Roman" w:hAnsiTheme="minorHAnsi" w:cstheme="minorHAnsi"/>
          <w:bCs/>
          <w:sz w:val="24"/>
          <w:szCs w:val="24"/>
          <w:lang w:eastAsia="en-AU"/>
        </w:rPr>
        <w:t xml:space="preserve">consensus-derived estimates that reflect the severity of the medical condition and </w:t>
      </w:r>
      <w:r w:rsidRPr="00850119">
        <w:rPr>
          <w:rFonts w:asciiTheme="minorHAnsi" w:eastAsia="Times New Roman" w:hAnsiTheme="minorHAnsi" w:cstheme="minorHAnsi"/>
          <w:bCs/>
          <w:sz w:val="24"/>
          <w:szCs w:val="24"/>
          <w:lang w:eastAsia="en-AU"/>
        </w:rPr>
        <w:lastRenderedPageBreak/>
        <w:t>the degree to which the impairment decrease an individual’s capacity to perform common activities of daily living (ADL), excluding work.  Impairment ratings were designed to reflect functional limitations and not disability. The whole person impairment percentages listed in the </w:t>
      </w:r>
      <w:r w:rsidRPr="00850119">
        <w:rPr>
          <w:rFonts w:asciiTheme="minorHAnsi" w:eastAsia="Times New Roman" w:hAnsiTheme="minorHAnsi" w:cstheme="minorHAnsi"/>
          <w:bCs/>
          <w:i/>
          <w:iCs/>
          <w:sz w:val="24"/>
          <w:szCs w:val="24"/>
          <w:lang w:eastAsia="en-AU"/>
        </w:rPr>
        <w:t>Guides</w:t>
      </w:r>
      <w:r w:rsidRPr="00850119">
        <w:rPr>
          <w:rFonts w:asciiTheme="minorHAnsi" w:eastAsia="Times New Roman" w:hAnsiTheme="minorHAnsi" w:cstheme="minorHAnsi"/>
          <w:bCs/>
          <w:sz w:val="24"/>
          <w:szCs w:val="24"/>
          <w:lang w:eastAsia="en-AU"/>
        </w:rPr>
        <w:t> estimate the impact of the impairment on the individual’s overall ability to perform activities of daily living, </w:t>
      </w:r>
      <w:r w:rsidRPr="00850119">
        <w:rPr>
          <w:rFonts w:asciiTheme="minorHAnsi" w:eastAsia="Times New Roman" w:hAnsiTheme="minorHAnsi" w:cstheme="minorHAnsi"/>
          <w:bCs/>
          <w:i/>
          <w:iCs/>
          <w:sz w:val="24"/>
          <w:szCs w:val="24"/>
          <w:lang w:eastAsia="en-AU"/>
        </w:rPr>
        <w:t>excluding work</w:t>
      </w:r>
      <w:r w:rsidRPr="00850119">
        <w:rPr>
          <w:rFonts w:asciiTheme="minorHAnsi" w:eastAsia="Times New Roman" w:hAnsiTheme="minorHAnsi" w:cstheme="minorHAnsi"/>
          <w:bCs/>
          <w:sz w:val="24"/>
          <w:szCs w:val="24"/>
          <w:lang w:eastAsia="en-AU"/>
        </w:rPr>
        <w:t>, as listed in Table 1-2.” (p4, AMA5).</w:t>
      </w:r>
    </w:p>
    <w:p w14:paraId="6539AAE9" w14:textId="2992CE8C" w:rsidR="0032654E" w:rsidRPr="00850119" w:rsidRDefault="009976A6" w:rsidP="00783D96">
      <w:pPr>
        <w:keepNext/>
        <w:spacing w:after="240" w:line="240" w:lineRule="auto"/>
        <w:ind w:left="720"/>
        <w:rPr>
          <w:rFonts w:asciiTheme="minorHAnsi" w:eastAsia="Times New Roman" w:hAnsiTheme="minorHAnsi" w:cstheme="minorHAnsi"/>
          <w:color w:val="4F81BD" w:themeColor="accent1"/>
          <w:sz w:val="24"/>
          <w:szCs w:val="24"/>
          <w:lang w:eastAsia="en-AU"/>
        </w:rPr>
      </w:pPr>
      <w:r w:rsidRPr="00850119">
        <w:rPr>
          <w:rFonts w:asciiTheme="minorHAnsi" w:eastAsia="Times New Roman" w:hAnsiTheme="minorHAnsi" w:cstheme="minorHAnsi"/>
          <w:sz w:val="24"/>
          <w:szCs w:val="24"/>
          <w:lang w:eastAsia="en-AU"/>
        </w:rPr>
        <w:t xml:space="preserve">Many tables in the AMA5 (e.g. spine section) give class values for particular impairments, with a range of possible impairment values within each class. Commonly, the tables require the </w:t>
      </w:r>
      <w:r w:rsidR="00B621E0" w:rsidRPr="00850119">
        <w:rPr>
          <w:rFonts w:asciiTheme="minorHAnsi" w:eastAsia="Times New Roman" w:hAnsiTheme="minorHAnsi" w:cstheme="minorHAnsi"/>
          <w:sz w:val="24"/>
          <w:szCs w:val="24"/>
          <w:lang w:eastAsia="en-AU"/>
        </w:rPr>
        <w:t>assessor</w:t>
      </w:r>
      <w:r w:rsidRPr="00850119">
        <w:rPr>
          <w:rFonts w:asciiTheme="minorHAnsi" w:eastAsia="Times New Roman" w:hAnsiTheme="minorHAnsi" w:cstheme="minorHAnsi"/>
          <w:sz w:val="24"/>
          <w:szCs w:val="24"/>
          <w:lang w:eastAsia="en-AU"/>
        </w:rPr>
        <w:t xml:space="preserve"> to consider the impact of the injury/illness on activities of daily living in determining the precise impairment value. The activities of daily living</w:t>
      </w:r>
      <w:r w:rsidR="00741BB2" w:rsidRPr="00850119">
        <w:rPr>
          <w:rFonts w:asciiTheme="minorHAnsi" w:eastAsia="Times New Roman" w:hAnsiTheme="minorHAnsi" w:cstheme="minorHAnsi"/>
          <w:sz w:val="24"/>
          <w:szCs w:val="24"/>
          <w:lang w:eastAsia="en-AU"/>
        </w:rPr>
        <w:t xml:space="preserve"> (ADL)</w:t>
      </w:r>
      <w:r w:rsidRPr="00850119">
        <w:rPr>
          <w:rFonts w:asciiTheme="minorHAnsi" w:eastAsia="Times New Roman" w:hAnsiTheme="minorHAnsi" w:cstheme="minorHAnsi"/>
          <w:sz w:val="24"/>
          <w:szCs w:val="24"/>
          <w:lang w:eastAsia="en-AU"/>
        </w:rPr>
        <w:t xml:space="preserve"> which should be considered, if relevant, are listed in Table 1-2, p</w:t>
      </w:r>
      <w:r w:rsidR="009A7FC5" w:rsidRPr="00850119">
        <w:rPr>
          <w:rFonts w:asciiTheme="minorHAnsi" w:eastAsia="Times New Roman" w:hAnsiTheme="minorHAnsi" w:cstheme="minorHAnsi"/>
          <w:sz w:val="24"/>
          <w:szCs w:val="24"/>
          <w:lang w:eastAsia="en-AU"/>
        </w:rPr>
        <w:t> </w:t>
      </w:r>
      <w:r w:rsidRPr="00850119">
        <w:rPr>
          <w:rFonts w:asciiTheme="minorHAnsi" w:eastAsia="Times New Roman" w:hAnsiTheme="minorHAnsi" w:cstheme="minorHAnsi"/>
          <w:sz w:val="24"/>
          <w:szCs w:val="24"/>
          <w:lang w:eastAsia="en-AU"/>
        </w:rPr>
        <w:t xml:space="preserve">4, of the AMA5. </w:t>
      </w:r>
    </w:p>
    <w:p w14:paraId="63264BD2" w14:textId="31A7F79B" w:rsidR="009976A6" w:rsidRPr="00850119" w:rsidRDefault="009976A6" w:rsidP="00EA1D26">
      <w:pPr>
        <w:keepNext/>
        <w:numPr>
          <w:ilvl w:val="1"/>
          <w:numId w:val="101"/>
        </w:numPr>
        <w:spacing w:after="240" w:line="240" w:lineRule="auto"/>
        <w:rPr>
          <w:rFonts w:asciiTheme="minorHAnsi" w:eastAsia="Times New Roman" w:hAnsiTheme="minorHAnsi" w:cstheme="minorHAnsi"/>
          <w:color w:val="4F81BD" w:themeColor="accent1"/>
          <w:sz w:val="24"/>
          <w:szCs w:val="24"/>
          <w:lang w:eastAsia="en-AU"/>
        </w:rPr>
      </w:pPr>
      <w:r w:rsidRPr="00850119">
        <w:rPr>
          <w:rFonts w:asciiTheme="minorHAnsi" w:eastAsia="Times New Roman" w:hAnsiTheme="minorHAnsi" w:cstheme="minorHAnsi"/>
          <w:sz w:val="24"/>
          <w:szCs w:val="24"/>
          <w:lang w:eastAsia="en-AU"/>
        </w:rPr>
        <w:t xml:space="preserve">The assessment of the impact of the injury/condition on </w:t>
      </w:r>
      <w:r w:rsidR="00741BB2" w:rsidRPr="00850119">
        <w:rPr>
          <w:rFonts w:asciiTheme="minorHAnsi" w:eastAsia="Times New Roman" w:hAnsiTheme="minorHAnsi" w:cstheme="minorHAnsi"/>
          <w:sz w:val="24"/>
          <w:szCs w:val="24"/>
          <w:lang w:eastAsia="en-AU"/>
        </w:rPr>
        <w:t>ADL</w:t>
      </w:r>
      <w:r w:rsidRPr="00850119">
        <w:rPr>
          <w:rFonts w:asciiTheme="minorHAnsi" w:eastAsia="Times New Roman" w:hAnsiTheme="minorHAnsi" w:cstheme="minorHAnsi"/>
          <w:sz w:val="24"/>
          <w:szCs w:val="24"/>
          <w:lang w:eastAsia="en-AU"/>
        </w:rPr>
        <w:t xml:space="preserve"> should be verified wherever possible by reference to objective assessments, for example, physiotherapist or occupational therapist functional assessments and other medical reports.</w:t>
      </w:r>
      <w:r w:rsidR="00F369EF" w:rsidRPr="00850119">
        <w:rPr>
          <w:rFonts w:asciiTheme="minorHAnsi" w:eastAsia="Times New Roman" w:hAnsiTheme="minorHAnsi" w:cstheme="minorHAnsi"/>
          <w:sz w:val="24"/>
          <w:szCs w:val="24"/>
          <w:lang w:eastAsia="en-AU"/>
        </w:rPr>
        <w:t xml:space="preserve"> </w:t>
      </w:r>
      <w:r w:rsidR="009D334B" w:rsidRPr="00850119">
        <w:rPr>
          <w:rFonts w:asciiTheme="minorHAnsi" w:eastAsia="Times New Roman" w:hAnsiTheme="minorHAnsi" w:cstheme="minorHAnsi"/>
          <w:sz w:val="24"/>
          <w:szCs w:val="24"/>
          <w:lang w:eastAsia="en-AU"/>
        </w:rPr>
        <w:t>The</w:t>
      </w:r>
      <w:r w:rsidR="00A55403" w:rsidRPr="00850119">
        <w:rPr>
          <w:rFonts w:asciiTheme="minorHAnsi" w:eastAsia="Times New Roman" w:hAnsiTheme="minorHAnsi" w:cstheme="minorHAnsi"/>
          <w:sz w:val="24"/>
          <w:szCs w:val="24"/>
          <w:lang w:eastAsia="en-AU"/>
        </w:rPr>
        <w:t xml:space="preserve"> </w:t>
      </w:r>
      <w:r w:rsidR="00573B53" w:rsidRPr="00850119">
        <w:rPr>
          <w:rFonts w:asciiTheme="minorHAnsi" w:eastAsia="Times New Roman" w:hAnsiTheme="minorHAnsi" w:cstheme="minorHAnsi"/>
          <w:sz w:val="24"/>
          <w:szCs w:val="24"/>
          <w:lang w:eastAsia="en-AU"/>
        </w:rPr>
        <w:t>rationale</w:t>
      </w:r>
      <w:r w:rsidR="007915B4" w:rsidRPr="00850119">
        <w:rPr>
          <w:rFonts w:asciiTheme="minorHAnsi" w:eastAsia="Times New Roman" w:hAnsiTheme="minorHAnsi" w:cstheme="minorHAnsi"/>
          <w:sz w:val="24"/>
          <w:szCs w:val="24"/>
          <w:lang w:eastAsia="en-AU"/>
        </w:rPr>
        <w:t xml:space="preserve"> for</w:t>
      </w:r>
      <w:r w:rsidR="009D334B" w:rsidRPr="00850119">
        <w:rPr>
          <w:rFonts w:asciiTheme="minorHAnsi" w:eastAsia="Times New Roman" w:hAnsiTheme="minorHAnsi" w:cstheme="minorHAnsi"/>
          <w:sz w:val="24"/>
          <w:szCs w:val="24"/>
          <w:lang w:eastAsia="en-AU"/>
        </w:rPr>
        <w:t xml:space="preserve"> determining a precise impairment value</w:t>
      </w:r>
      <w:r w:rsidR="00B4280A" w:rsidRPr="00850119">
        <w:rPr>
          <w:rFonts w:asciiTheme="minorHAnsi" w:eastAsia="Times New Roman" w:hAnsiTheme="minorHAnsi" w:cstheme="minorHAnsi"/>
          <w:sz w:val="24"/>
          <w:szCs w:val="24"/>
          <w:lang w:eastAsia="en-AU"/>
        </w:rPr>
        <w:t xml:space="preserve"> within a range of impairment values</w:t>
      </w:r>
      <w:r w:rsidR="00573B53" w:rsidRPr="00850119">
        <w:rPr>
          <w:rFonts w:asciiTheme="minorHAnsi" w:eastAsia="Times New Roman" w:hAnsiTheme="minorHAnsi" w:cstheme="minorHAnsi"/>
          <w:sz w:val="24"/>
          <w:szCs w:val="24"/>
          <w:lang w:eastAsia="en-AU"/>
        </w:rPr>
        <w:t xml:space="preserve"> should be explained in a WPI report.</w:t>
      </w:r>
    </w:p>
    <w:p w14:paraId="4F37ABA7" w14:textId="77777777" w:rsidR="009976A6" w:rsidRPr="00850119" w:rsidRDefault="009976A6" w:rsidP="00B9287B">
      <w:pPr>
        <w:keepNext/>
        <w:spacing w:after="120" w:line="240" w:lineRule="auto"/>
        <w:rPr>
          <w:rFonts w:asciiTheme="minorHAnsi" w:eastAsia="Times New Roman" w:hAnsiTheme="minorHAnsi" w:cstheme="minorHAnsi"/>
          <w:b/>
          <w:sz w:val="24"/>
          <w:szCs w:val="24"/>
          <w:lang w:eastAsia="en-AU"/>
        </w:rPr>
      </w:pPr>
      <w:r w:rsidRPr="00850119">
        <w:rPr>
          <w:rFonts w:asciiTheme="minorHAnsi" w:eastAsia="Times New Roman" w:hAnsiTheme="minorHAnsi" w:cstheme="minorHAnsi"/>
          <w:b/>
          <w:sz w:val="24"/>
          <w:szCs w:val="24"/>
          <w:lang w:eastAsia="en-AU"/>
        </w:rPr>
        <w:t>Rounding</w:t>
      </w:r>
    </w:p>
    <w:p w14:paraId="25C102E1" w14:textId="77777777" w:rsidR="009976A6" w:rsidRPr="00850119" w:rsidRDefault="009976A6"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Occasionally the methods of </w:t>
      </w:r>
      <w:r w:rsidR="00902591" w:rsidRPr="00850119">
        <w:rPr>
          <w:rFonts w:asciiTheme="minorHAnsi" w:eastAsia="Times New Roman" w:hAnsiTheme="minorHAnsi" w:cstheme="minorHAnsi"/>
          <w:sz w:val="24"/>
          <w:szCs w:val="24"/>
          <w:lang w:eastAsia="en-AU"/>
        </w:rPr>
        <w:t>the</w:t>
      </w:r>
      <w:r w:rsidR="00902591" w:rsidRPr="00850119">
        <w:rPr>
          <w:rFonts w:asciiTheme="minorHAnsi" w:eastAsia="Times New Roman" w:hAnsiTheme="minorHAnsi" w:cstheme="minorHAnsi"/>
          <w:bCs/>
          <w:i/>
          <w:sz w:val="24"/>
          <w:szCs w:val="24"/>
          <w:lang w:eastAsia="en-AU"/>
        </w:rPr>
        <w:t xml:space="preserve"> </w:t>
      </w:r>
      <w:r w:rsidR="00B906FC" w:rsidRPr="00850119">
        <w:rPr>
          <w:rFonts w:asciiTheme="minorHAnsi" w:eastAsia="Times New Roman" w:hAnsiTheme="minorHAnsi" w:cstheme="minorHAnsi"/>
          <w:sz w:val="24"/>
          <w:szCs w:val="24"/>
          <w:lang w:eastAsia="en-AU"/>
        </w:rPr>
        <w:t>WPI</w:t>
      </w:r>
      <w:r w:rsidR="00B906FC" w:rsidRPr="00850119">
        <w:rPr>
          <w:rFonts w:asciiTheme="minorHAnsi" w:hAnsiTheme="minorHAnsi" w:cstheme="minorHAnsi"/>
          <w:sz w:val="24"/>
          <w:szCs w:val="24"/>
          <w:lang w:eastAsia="en-AU"/>
        </w:rPr>
        <w:t xml:space="preserve"> Assessment</w:t>
      </w:r>
      <w:r w:rsidR="00B906FC" w:rsidRPr="00850119">
        <w:rPr>
          <w:rFonts w:asciiTheme="minorHAnsi" w:eastAsia="Times New Roman" w:hAnsiTheme="minorHAnsi" w:cstheme="minorHAnsi"/>
          <w:sz w:val="24"/>
          <w:szCs w:val="24"/>
          <w:lang w:eastAsia="en-AU"/>
        </w:rPr>
        <w:t xml:space="preserve"> Guidelines </w:t>
      </w:r>
      <w:r w:rsidRPr="00850119">
        <w:rPr>
          <w:rFonts w:asciiTheme="minorHAnsi" w:eastAsia="Times New Roman" w:hAnsiTheme="minorHAnsi" w:cstheme="minorHAnsi"/>
          <w:sz w:val="24"/>
          <w:szCs w:val="24"/>
          <w:lang w:eastAsia="en-AU"/>
        </w:rPr>
        <w:t>will result in an impairment value which is not a whole number (e.g. an assessment of peripheral nerve impairment in the upper extremity). All such values must be rounded to the nearest whole number before moving from one degree of impairment to the next (e.g. from finger impairment to hand impairment, or from hand impairment to upper extremity impairment) or from a regional impairment to a whole person impairment. Figures should also be rounded before using the combination tables. This will ensure that the final whole person impairment will always be a whole number. The usual mathematical convention is followed where rounding occurs - values less than 0.5 are rounded down to the nearest whole number and values of 0.5 and above are rounded up to the next whole number. The method of calculating levels of binaural hearing loss is shown in Chapter 9, paragraph 9.15</w:t>
      </w:r>
      <w:r w:rsidR="00C563EE" w:rsidRPr="00850119">
        <w:rPr>
          <w:rFonts w:asciiTheme="minorHAnsi" w:eastAsia="Times New Roman" w:hAnsiTheme="minorHAnsi" w:cstheme="minorHAnsi"/>
          <w:sz w:val="24"/>
          <w:szCs w:val="24"/>
          <w:lang w:eastAsia="en-AU"/>
        </w:rPr>
        <w:t xml:space="preserve"> in the </w:t>
      </w:r>
      <w:r w:rsidR="00B906FC" w:rsidRPr="00850119">
        <w:rPr>
          <w:rFonts w:asciiTheme="minorHAnsi" w:eastAsia="Times New Roman" w:hAnsiTheme="minorHAnsi" w:cstheme="minorHAnsi"/>
          <w:sz w:val="24"/>
          <w:szCs w:val="24"/>
          <w:lang w:eastAsia="en-AU"/>
        </w:rPr>
        <w:t>WPI</w:t>
      </w:r>
      <w:r w:rsidR="00B906FC" w:rsidRPr="00850119">
        <w:rPr>
          <w:rFonts w:asciiTheme="minorHAnsi" w:hAnsiTheme="minorHAnsi" w:cstheme="minorHAnsi"/>
          <w:sz w:val="24"/>
          <w:szCs w:val="24"/>
          <w:lang w:eastAsia="en-AU"/>
        </w:rPr>
        <w:t xml:space="preserve"> Assessment</w:t>
      </w:r>
      <w:r w:rsidR="00B906FC" w:rsidRPr="00850119">
        <w:rPr>
          <w:rFonts w:asciiTheme="minorHAnsi" w:eastAsia="Times New Roman" w:hAnsiTheme="minorHAnsi" w:cstheme="minorHAnsi"/>
          <w:sz w:val="24"/>
          <w:szCs w:val="24"/>
          <w:lang w:eastAsia="en-AU"/>
        </w:rPr>
        <w:t xml:space="preserve"> Guidelines</w:t>
      </w:r>
      <w:r w:rsidRPr="00850119">
        <w:rPr>
          <w:rFonts w:asciiTheme="minorHAnsi" w:eastAsia="Times New Roman" w:hAnsiTheme="minorHAnsi" w:cstheme="minorHAnsi"/>
          <w:sz w:val="24"/>
          <w:szCs w:val="24"/>
          <w:lang w:eastAsia="en-AU"/>
        </w:rPr>
        <w:t>.</w:t>
      </w:r>
    </w:p>
    <w:p w14:paraId="78984A13" w14:textId="77777777" w:rsidR="009976A6" w:rsidRPr="00850119" w:rsidRDefault="009976A6" w:rsidP="009976A6">
      <w:pPr>
        <w:keepNext/>
        <w:spacing w:after="240" w:line="240" w:lineRule="auto"/>
        <w:rPr>
          <w:rFonts w:asciiTheme="minorHAnsi" w:eastAsia="Times New Roman" w:hAnsiTheme="minorHAnsi" w:cstheme="minorHAnsi"/>
          <w:b/>
          <w:sz w:val="24"/>
          <w:szCs w:val="24"/>
          <w:lang w:eastAsia="en-AU"/>
        </w:rPr>
      </w:pPr>
      <w:r w:rsidRPr="00850119">
        <w:rPr>
          <w:rFonts w:asciiTheme="minorHAnsi" w:eastAsia="Times New Roman" w:hAnsiTheme="minorHAnsi" w:cstheme="minorHAnsi"/>
          <w:b/>
          <w:sz w:val="24"/>
          <w:szCs w:val="24"/>
          <w:lang w:eastAsia="en-AU"/>
        </w:rPr>
        <w:t xml:space="preserve">Deductions for pre-existing condition or injuries </w:t>
      </w:r>
    </w:p>
    <w:p w14:paraId="055EC107" w14:textId="70D76ABB" w:rsidR="009976A6" w:rsidRPr="00850119" w:rsidRDefault="009976A6"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The degree of permanent impairment resulting from pre-existing impairments should not be included in the final calculation of permanent impairment if those impairments are not related to the compensable injury.</w:t>
      </w:r>
      <w:r w:rsidR="001242EC" w:rsidRPr="00850119">
        <w:rPr>
          <w:rFonts w:asciiTheme="minorHAnsi" w:eastAsia="Times New Roman" w:hAnsiTheme="minorHAnsi" w:cstheme="minorHAnsi"/>
          <w:sz w:val="24"/>
          <w:szCs w:val="24"/>
          <w:lang w:eastAsia="en-AU"/>
        </w:rPr>
        <w:t xml:space="preserve"> </w:t>
      </w:r>
      <w:r w:rsidRPr="00850119">
        <w:rPr>
          <w:rFonts w:asciiTheme="minorHAnsi" w:eastAsia="Times New Roman" w:hAnsiTheme="minorHAnsi" w:cstheme="minorHAnsi"/>
          <w:sz w:val="24"/>
          <w:szCs w:val="24"/>
          <w:lang w:eastAsia="en-AU"/>
        </w:rPr>
        <w:t xml:space="preserve">The </w:t>
      </w:r>
      <w:r w:rsidR="007C6BCD" w:rsidRPr="00850119">
        <w:rPr>
          <w:rFonts w:asciiTheme="minorHAnsi" w:eastAsia="Times New Roman" w:hAnsiTheme="minorHAnsi" w:cstheme="minorHAnsi"/>
          <w:sz w:val="24"/>
          <w:szCs w:val="24"/>
          <w:lang w:eastAsia="en-AU"/>
        </w:rPr>
        <w:t>assessor</w:t>
      </w:r>
      <w:r w:rsidRPr="00850119">
        <w:rPr>
          <w:rFonts w:asciiTheme="minorHAnsi" w:eastAsia="Times New Roman" w:hAnsiTheme="minorHAnsi" w:cstheme="minorHAnsi"/>
          <w:sz w:val="24"/>
          <w:szCs w:val="24"/>
          <w:lang w:eastAsia="en-AU"/>
        </w:rPr>
        <w:t xml:space="preserve"> needs to take account of all available evidence to calculate the degree of permanent impairment that pre-existed the injury.</w:t>
      </w:r>
    </w:p>
    <w:p w14:paraId="1F1FE26A" w14:textId="47E95E28" w:rsidR="009976A6" w:rsidRPr="00850119" w:rsidRDefault="009976A6" w:rsidP="00EA1D26">
      <w:pPr>
        <w:keepNext/>
        <w:numPr>
          <w:ilvl w:val="1"/>
          <w:numId w:val="101"/>
        </w:numPr>
        <w:spacing w:after="240" w:line="240" w:lineRule="auto"/>
        <w:rPr>
          <w:rFonts w:asciiTheme="minorHAnsi" w:hAnsiTheme="minorHAnsi" w:cstheme="minorHAnsi"/>
          <w:sz w:val="24"/>
          <w:szCs w:val="24"/>
          <w:lang w:eastAsia="en-AU"/>
        </w:rPr>
      </w:pPr>
      <w:r w:rsidRPr="00850119">
        <w:rPr>
          <w:rFonts w:asciiTheme="minorHAnsi" w:eastAsia="Times New Roman" w:hAnsiTheme="minorHAnsi" w:cstheme="minorHAnsi"/>
          <w:sz w:val="24"/>
          <w:szCs w:val="24"/>
          <w:lang w:eastAsia="en-AU"/>
        </w:rPr>
        <w:t>In</w:t>
      </w:r>
      <w:r w:rsidRPr="00850119">
        <w:rPr>
          <w:rFonts w:asciiTheme="minorHAnsi" w:hAnsiTheme="minorHAnsi" w:cstheme="minorHAnsi"/>
          <w:sz w:val="24"/>
          <w:szCs w:val="24"/>
          <w:lang w:eastAsia="en-AU"/>
        </w:rPr>
        <w:t xml:space="preserve"> assessing the degree of permanent impairment resulting from the compensable injury/condition, the </w:t>
      </w:r>
      <w:r w:rsidR="007C6BCD" w:rsidRPr="00850119">
        <w:rPr>
          <w:rFonts w:asciiTheme="minorHAnsi" w:hAnsiTheme="minorHAnsi" w:cstheme="minorHAnsi"/>
          <w:sz w:val="24"/>
          <w:szCs w:val="24"/>
          <w:lang w:val="en-US"/>
        </w:rPr>
        <w:t xml:space="preserve">assessor </w:t>
      </w:r>
      <w:r w:rsidRPr="00850119">
        <w:rPr>
          <w:rFonts w:asciiTheme="minorHAnsi" w:hAnsiTheme="minorHAnsi" w:cstheme="minorHAnsi"/>
          <w:sz w:val="24"/>
          <w:szCs w:val="24"/>
          <w:lang w:eastAsia="en-AU"/>
        </w:rPr>
        <w:t xml:space="preserve">is to indicate the degree of impairment due to any previous injury, pre-existing condition or abnormality. This proportion is known as “the deductible proportion” and should be deducted from the degree of permanent impairment determined by the </w:t>
      </w:r>
      <w:r w:rsidR="007C6BCD" w:rsidRPr="00850119">
        <w:rPr>
          <w:rFonts w:asciiTheme="minorHAnsi" w:hAnsiTheme="minorHAnsi" w:cstheme="minorHAnsi"/>
          <w:sz w:val="24"/>
          <w:szCs w:val="24"/>
          <w:lang w:val="en-US"/>
        </w:rPr>
        <w:t>assessor</w:t>
      </w:r>
      <w:r w:rsidRPr="00850119">
        <w:rPr>
          <w:rFonts w:asciiTheme="minorHAnsi" w:hAnsiTheme="minorHAnsi" w:cstheme="minorHAnsi"/>
          <w:sz w:val="24"/>
          <w:szCs w:val="24"/>
          <w:lang w:eastAsia="en-AU"/>
        </w:rPr>
        <w:t>.</w:t>
      </w:r>
      <w:r w:rsidR="00C1317E" w:rsidRPr="00850119">
        <w:rPr>
          <w:rFonts w:asciiTheme="minorHAnsi" w:hAnsiTheme="minorHAnsi" w:cstheme="minorHAnsi"/>
          <w:sz w:val="24"/>
          <w:szCs w:val="24"/>
          <w:lang w:eastAsia="en-AU"/>
        </w:rPr>
        <w:t xml:space="preserve"> </w:t>
      </w:r>
      <w:r w:rsidRPr="00850119">
        <w:rPr>
          <w:rFonts w:asciiTheme="minorHAnsi" w:hAnsiTheme="minorHAnsi" w:cstheme="minorHAnsi"/>
          <w:sz w:val="24"/>
          <w:szCs w:val="24"/>
          <w:lang w:val="en-US" w:eastAsia="en-AU"/>
        </w:rPr>
        <w:t>For the injury being assessed, the deduction is 1/10</w:t>
      </w:r>
      <w:r w:rsidRPr="00850119">
        <w:rPr>
          <w:rFonts w:asciiTheme="minorHAnsi" w:hAnsiTheme="minorHAnsi" w:cstheme="minorHAnsi"/>
          <w:sz w:val="24"/>
          <w:szCs w:val="24"/>
          <w:vertAlign w:val="superscript"/>
          <w:lang w:val="en-US" w:eastAsia="en-AU"/>
        </w:rPr>
        <w:t>th</w:t>
      </w:r>
      <w:r w:rsidRPr="00850119">
        <w:rPr>
          <w:rFonts w:asciiTheme="minorHAnsi" w:hAnsiTheme="minorHAnsi" w:cstheme="minorHAnsi"/>
          <w:sz w:val="24"/>
          <w:szCs w:val="24"/>
          <w:lang w:val="en-US" w:eastAsia="en-AU"/>
        </w:rPr>
        <w:t xml:space="preserve"> of the assessed impairment, unless </w:t>
      </w:r>
      <w:r w:rsidR="004341E1">
        <w:rPr>
          <w:rFonts w:asciiTheme="minorHAnsi" w:hAnsiTheme="minorHAnsi" w:cstheme="minorHAnsi"/>
          <w:sz w:val="24"/>
          <w:szCs w:val="24"/>
          <w:lang w:val="en-US" w:eastAsia="en-AU"/>
        </w:rPr>
        <w:t xml:space="preserve">not consistent </w:t>
      </w:r>
      <w:r w:rsidRPr="00850119">
        <w:rPr>
          <w:rFonts w:asciiTheme="minorHAnsi" w:hAnsiTheme="minorHAnsi" w:cstheme="minorHAnsi"/>
          <w:sz w:val="24"/>
          <w:szCs w:val="24"/>
          <w:lang w:val="en-US" w:eastAsia="en-AU"/>
        </w:rPr>
        <w:t xml:space="preserve">with the available </w:t>
      </w:r>
      <w:r w:rsidRPr="00850119">
        <w:rPr>
          <w:rFonts w:asciiTheme="minorHAnsi" w:hAnsiTheme="minorHAnsi" w:cstheme="minorHAnsi"/>
          <w:sz w:val="24"/>
          <w:szCs w:val="24"/>
          <w:lang w:val="en-US" w:eastAsia="en-AU"/>
        </w:rPr>
        <w:lastRenderedPageBreak/>
        <w:t>evidence.</w:t>
      </w:r>
    </w:p>
    <w:p w14:paraId="253DD12E" w14:textId="77777777" w:rsidR="009976A6" w:rsidRPr="00850119" w:rsidRDefault="009976A6" w:rsidP="009976A6">
      <w:pPr>
        <w:keepNext/>
        <w:spacing w:after="240" w:line="240" w:lineRule="auto"/>
        <w:rPr>
          <w:rFonts w:asciiTheme="minorHAnsi" w:eastAsia="Times New Roman" w:hAnsiTheme="minorHAnsi" w:cstheme="minorHAnsi"/>
          <w:b/>
          <w:sz w:val="24"/>
          <w:szCs w:val="24"/>
          <w:lang w:eastAsia="en-AU"/>
        </w:rPr>
      </w:pPr>
      <w:r w:rsidRPr="00850119">
        <w:rPr>
          <w:rFonts w:asciiTheme="minorHAnsi" w:eastAsia="Times New Roman" w:hAnsiTheme="minorHAnsi" w:cstheme="minorHAnsi"/>
          <w:b/>
          <w:sz w:val="24"/>
          <w:szCs w:val="24"/>
          <w:lang w:eastAsia="en-AU"/>
        </w:rPr>
        <w:t>Adjustment for the effects of orthoses and prostheses</w:t>
      </w:r>
    </w:p>
    <w:p w14:paraId="4F8E8EED" w14:textId="6A2AC789" w:rsidR="009976A6" w:rsidRPr="00850119" w:rsidRDefault="009976A6"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Assessments of permanent impairment are to be conducted without assistive devices, except where these cannot be removed. The </w:t>
      </w:r>
      <w:r w:rsidR="00B621E0" w:rsidRPr="00850119">
        <w:rPr>
          <w:rFonts w:asciiTheme="minorHAnsi" w:eastAsia="Times New Roman" w:hAnsiTheme="minorHAnsi" w:cstheme="minorHAnsi"/>
          <w:sz w:val="24"/>
          <w:szCs w:val="24"/>
          <w:lang w:val="en-US"/>
        </w:rPr>
        <w:t xml:space="preserve">assessor </w:t>
      </w:r>
      <w:r w:rsidRPr="00850119">
        <w:rPr>
          <w:rFonts w:asciiTheme="minorHAnsi" w:eastAsia="Times New Roman" w:hAnsiTheme="minorHAnsi" w:cstheme="minorHAnsi"/>
          <w:sz w:val="24"/>
          <w:szCs w:val="24"/>
          <w:lang w:eastAsia="en-AU"/>
        </w:rPr>
        <w:t xml:space="preserve">will need to make an estimate as to what is the degree of impairment, without such a device, if it cannot be removed for examination purposes. Further details may be obtained in the relevant chapters of </w:t>
      </w:r>
      <w:r w:rsidR="00902591" w:rsidRPr="00850119">
        <w:rPr>
          <w:rFonts w:asciiTheme="minorHAnsi" w:eastAsia="Times New Roman" w:hAnsiTheme="minorHAnsi" w:cstheme="minorHAnsi"/>
          <w:sz w:val="24"/>
          <w:szCs w:val="24"/>
          <w:lang w:eastAsia="en-AU"/>
        </w:rPr>
        <w:t>the</w:t>
      </w:r>
      <w:r w:rsidR="006C135B" w:rsidRPr="00850119">
        <w:rPr>
          <w:rFonts w:asciiTheme="minorHAnsi" w:eastAsia="Times New Roman" w:hAnsiTheme="minorHAnsi" w:cstheme="minorHAnsi"/>
          <w:sz w:val="24"/>
          <w:szCs w:val="24"/>
          <w:lang w:eastAsia="en-AU"/>
        </w:rPr>
        <w:t xml:space="preserve"> </w:t>
      </w:r>
      <w:r w:rsidR="00B906FC" w:rsidRPr="00850119">
        <w:rPr>
          <w:rFonts w:asciiTheme="minorHAnsi" w:eastAsia="Times New Roman" w:hAnsiTheme="minorHAnsi" w:cstheme="minorHAnsi"/>
          <w:sz w:val="24"/>
          <w:szCs w:val="24"/>
          <w:lang w:eastAsia="en-AU"/>
        </w:rPr>
        <w:t>WPI</w:t>
      </w:r>
      <w:r w:rsidR="00B906FC" w:rsidRPr="00850119">
        <w:rPr>
          <w:rFonts w:asciiTheme="minorHAnsi" w:hAnsiTheme="minorHAnsi" w:cstheme="minorHAnsi"/>
          <w:sz w:val="24"/>
          <w:szCs w:val="24"/>
          <w:lang w:eastAsia="en-AU"/>
        </w:rPr>
        <w:t xml:space="preserve"> Assessment</w:t>
      </w:r>
      <w:r w:rsidR="00B906FC" w:rsidRPr="00850119">
        <w:rPr>
          <w:rFonts w:asciiTheme="minorHAnsi" w:eastAsia="Times New Roman" w:hAnsiTheme="minorHAnsi" w:cstheme="minorHAnsi"/>
          <w:sz w:val="24"/>
          <w:szCs w:val="24"/>
          <w:lang w:eastAsia="en-AU"/>
        </w:rPr>
        <w:t xml:space="preserve"> Guidelines</w:t>
      </w:r>
      <w:r w:rsidRPr="00850119">
        <w:rPr>
          <w:rFonts w:asciiTheme="minorHAnsi" w:eastAsia="Times New Roman" w:hAnsiTheme="minorHAnsi" w:cstheme="minorHAnsi"/>
          <w:sz w:val="24"/>
          <w:szCs w:val="24"/>
          <w:lang w:eastAsia="en-AU"/>
        </w:rPr>
        <w:t xml:space="preserve">. </w:t>
      </w:r>
    </w:p>
    <w:p w14:paraId="2B0E034C" w14:textId="77777777" w:rsidR="009976A6" w:rsidRPr="00850119" w:rsidRDefault="009976A6" w:rsidP="00EA1D26">
      <w:pPr>
        <w:keepNext/>
        <w:numPr>
          <w:ilvl w:val="1"/>
          <w:numId w:val="101"/>
        </w:numPr>
        <w:spacing w:after="240" w:line="240" w:lineRule="auto"/>
        <w:rPr>
          <w:rFonts w:asciiTheme="minorHAnsi" w:hAnsiTheme="minorHAnsi" w:cstheme="minorHAnsi"/>
          <w:sz w:val="24"/>
          <w:szCs w:val="24"/>
          <w:lang w:eastAsia="en-AU"/>
        </w:rPr>
      </w:pPr>
      <w:r w:rsidRPr="00850119">
        <w:rPr>
          <w:rFonts w:asciiTheme="minorHAnsi" w:hAnsiTheme="minorHAnsi" w:cstheme="minorHAnsi"/>
          <w:sz w:val="24"/>
          <w:szCs w:val="24"/>
          <w:lang w:eastAsia="en-AU"/>
        </w:rPr>
        <w:t xml:space="preserve">Impairment of vision should be measured with the </w:t>
      </w:r>
      <w:r w:rsidR="00D36245" w:rsidRPr="00850119">
        <w:rPr>
          <w:rFonts w:asciiTheme="minorHAnsi" w:hAnsiTheme="minorHAnsi" w:cstheme="minorHAnsi"/>
          <w:sz w:val="24"/>
          <w:szCs w:val="24"/>
          <w:lang w:eastAsia="en-AU"/>
        </w:rPr>
        <w:t>applicant</w:t>
      </w:r>
      <w:r w:rsidRPr="00850119">
        <w:rPr>
          <w:rFonts w:asciiTheme="minorHAnsi" w:hAnsiTheme="minorHAnsi" w:cstheme="minorHAnsi"/>
          <w:sz w:val="24"/>
          <w:szCs w:val="24"/>
          <w:lang w:eastAsia="en-AU"/>
        </w:rPr>
        <w:t xml:space="preserve"> wearing their prescribed corrective spectacles and/or contact lenses, if this was usual for them before the injury. If, as a result of the injury, the </w:t>
      </w:r>
      <w:r w:rsidR="00D36245" w:rsidRPr="00850119">
        <w:rPr>
          <w:rFonts w:asciiTheme="minorHAnsi" w:hAnsiTheme="minorHAnsi" w:cstheme="minorHAnsi"/>
          <w:sz w:val="24"/>
          <w:szCs w:val="24"/>
          <w:lang w:eastAsia="en-AU"/>
        </w:rPr>
        <w:t>applicant</w:t>
      </w:r>
      <w:r w:rsidRPr="00850119">
        <w:rPr>
          <w:rFonts w:asciiTheme="minorHAnsi" w:hAnsiTheme="minorHAnsi" w:cstheme="minorHAnsi"/>
          <w:sz w:val="24"/>
          <w:szCs w:val="24"/>
          <w:lang w:eastAsia="en-AU"/>
        </w:rPr>
        <w:t xml:space="preserve"> has been prescribed corrective spectacles and/or contact lenses for the first time, or different spectacles and/or contact lenses than those prescribed pre-injury, the difference should be accounted for in the assessment of permanent impairment.</w:t>
      </w:r>
    </w:p>
    <w:p w14:paraId="53A15559" w14:textId="77777777" w:rsidR="009976A6" w:rsidRPr="00850119" w:rsidRDefault="009976A6" w:rsidP="009976A6">
      <w:pPr>
        <w:keepNext/>
        <w:spacing w:after="240" w:line="240" w:lineRule="auto"/>
        <w:rPr>
          <w:rFonts w:asciiTheme="minorHAnsi" w:eastAsia="Times New Roman" w:hAnsiTheme="minorHAnsi" w:cstheme="minorHAnsi"/>
          <w:b/>
          <w:sz w:val="24"/>
          <w:szCs w:val="24"/>
          <w:lang w:eastAsia="en-AU"/>
        </w:rPr>
      </w:pPr>
      <w:r w:rsidRPr="00850119">
        <w:rPr>
          <w:rFonts w:asciiTheme="minorHAnsi" w:eastAsia="Times New Roman" w:hAnsiTheme="minorHAnsi" w:cstheme="minorHAnsi"/>
          <w:b/>
          <w:sz w:val="24"/>
          <w:szCs w:val="24"/>
          <w:lang w:eastAsia="en-AU"/>
        </w:rPr>
        <w:t>Adjustment for the effects of treatment</w:t>
      </w:r>
    </w:p>
    <w:p w14:paraId="6F540FE5" w14:textId="27337C14" w:rsidR="009976A6" w:rsidRPr="00850119" w:rsidRDefault="009976A6"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In circumstances where the treatment of a condition leads to a further, secondary impairment, other than a secondary psychological impairment, the </w:t>
      </w:r>
      <w:r w:rsidR="007C6BCD" w:rsidRPr="00850119">
        <w:rPr>
          <w:rFonts w:asciiTheme="minorHAnsi" w:eastAsia="Times New Roman" w:hAnsiTheme="minorHAnsi" w:cstheme="minorHAnsi"/>
          <w:sz w:val="24"/>
          <w:szCs w:val="24"/>
          <w:lang w:val="en-US"/>
        </w:rPr>
        <w:t xml:space="preserve">assessor </w:t>
      </w:r>
      <w:r w:rsidRPr="00850119">
        <w:rPr>
          <w:rFonts w:asciiTheme="minorHAnsi" w:eastAsia="Times New Roman" w:hAnsiTheme="minorHAnsi" w:cstheme="minorHAnsi"/>
          <w:sz w:val="24"/>
          <w:szCs w:val="24"/>
          <w:lang w:eastAsia="en-AU"/>
        </w:rPr>
        <w:t xml:space="preserve">should use the appropriate parts of </w:t>
      </w:r>
      <w:r w:rsidR="00902591" w:rsidRPr="00850119">
        <w:rPr>
          <w:rFonts w:asciiTheme="minorHAnsi" w:eastAsia="Times New Roman" w:hAnsiTheme="minorHAnsi" w:cstheme="minorHAnsi"/>
          <w:sz w:val="24"/>
          <w:szCs w:val="24"/>
          <w:lang w:eastAsia="en-AU"/>
        </w:rPr>
        <w:t>the</w:t>
      </w:r>
      <w:r w:rsidR="00902591" w:rsidRPr="00850119">
        <w:rPr>
          <w:rFonts w:asciiTheme="minorHAnsi" w:eastAsia="Times New Roman" w:hAnsiTheme="minorHAnsi" w:cstheme="minorHAnsi"/>
          <w:bCs/>
          <w:i/>
          <w:sz w:val="24"/>
          <w:szCs w:val="24"/>
          <w:lang w:eastAsia="en-AU"/>
        </w:rPr>
        <w:t xml:space="preserve"> </w:t>
      </w:r>
      <w:r w:rsidR="00B906FC" w:rsidRPr="00850119">
        <w:rPr>
          <w:rFonts w:asciiTheme="minorHAnsi" w:eastAsia="Times New Roman" w:hAnsiTheme="minorHAnsi" w:cstheme="minorHAnsi"/>
          <w:sz w:val="24"/>
          <w:szCs w:val="24"/>
          <w:lang w:eastAsia="en-AU"/>
        </w:rPr>
        <w:t>WPI</w:t>
      </w:r>
      <w:r w:rsidR="00B906FC" w:rsidRPr="00850119">
        <w:rPr>
          <w:rFonts w:asciiTheme="minorHAnsi" w:hAnsiTheme="minorHAnsi" w:cstheme="minorHAnsi"/>
          <w:sz w:val="24"/>
          <w:szCs w:val="24"/>
          <w:lang w:eastAsia="en-AU"/>
        </w:rPr>
        <w:t xml:space="preserve"> Assessment</w:t>
      </w:r>
      <w:r w:rsidR="00B906FC" w:rsidRPr="00850119">
        <w:rPr>
          <w:rFonts w:asciiTheme="minorHAnsi" w:eastAsia="Times New Roman" w:hAnsiTheme="minorHAnsi" w:cstheme="minorHAnsi"/>
          <w:sz w:val="24"/>
          <w:szCs w:val="24"/>
          <w:lang w:eastAsia="en-AU"/>
        </w:rPr>
        <w:t xml:space="preserve"> Guidelines </w:t>
      </w:r>
      <w:r w:rsidRPr="00850119">
        <w:rPr>
          <w:rFonts w:asciiTheme="minorHAnsi" w:eastAsia="Times New Roman" w:hAnsiTheme="minorHAnsi" w:cstheme="minorHAnsi"/>
          <w:sz w:val="24"/>
          <w:szCs w:val="24"/>
          <w:lang w:eastAsia="en-AU"/>
        </w:rPr>
        <w:t xml:space="preserve">to evaluate the effects of treatment, and use the Combined Values Chart (pp 604-606 AMA5) to arrive at a final percentage Whole Person Impairment. </w:t>
      </w:r>
    </w:p>
    <w:p w14:paraId="06F2B8DC" w14:textId="0070B7C3" w:rsidR="009976A6" w:rsidRPr="00850119" w:rsidRDefault="009976A6"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Where </w:t>
      </w:r>
      <w:r w:rsidRPr="00850119">
        <w:rPr>
          <w:rFonts w:asciiTheme="minorHAnsi" w:eastAsia="Times New Roman" w:hAnsiTheme="minorHAnsi" w:cstheme="minorHAnsi"/>
          <w:sz w:val="24"/>
          <w:szCs w:val="24"/>
          <w:lang w:val="en-GB"/>
        </w:rPr>
        <w:t xml:space="preserve">the effective long term treatment of an illness or injury results in apparent substantial or total elimination of the </w:t>
      </w:r>
      <w:r w:rsidR="00D36245" w:rsidRPr="00850119">
        <w:rPr>
          <w:rFonts w:asciiTheme="minorHAnsi" w:eastAsia="Times New Roman" w:hAnsiTheme="minorHAnsi" w:cstheme="minorHAnsi"/>
          <w:sz w:val="24"/>
          <w:szCs w:val="24"/>
          <w:lang w:eastAsia="en-AU"/>
        </w:rPr>
        <w:t>applicant</w:t>
      </w:r>
      <w:r w:rsidRPr="00850119">
        <w:rPr>
          <w:rFonts w:asciiTheme="minorHAnsi" w:eastAsia="Times New Roman" w:hAnsiTheme="minorHAnsi" w:cstheme="minorHAnsi"/>
          <w:sz w:val="24"/>
          <w:szCs w:val="24"/>
          <w:lang w:eastAsia="en-AU"/>
        </w:rPr>
        <w:t>’s</w:t>
      </w:r>
      <w:r w:rsidRPr="00850119">
        <w:rPr>
          <w:rFonts w:asciiTheme="minorHAnsi" w:eastAsia="Times New Roman" w:hAnsiTheme="minorHAnsi" w:cstheme="minorHAnsi"/>
          <w:sz w:val="24"/>
          <w:szCs w:val="24"/>
          <w:lang w:val="en-GB"/>
        </w:rPr>
        <w:t xml:space="preserve"> permanent impairment, but the </w:t>
      </w:r>
      <w:r w:rsidR="00D36245" w:rsidRPr="00850119">
        <w:rPr>
          <w:rFonts w:asciiTheme="minorHAnsi" w:eastAsia="Times New Roman" w:hAnsiTheme="minorHAnsi" w:cstheme="minorHAnsi"/>
          <w:sz w:val="24"/>
          <w:szCs w:val="24"/>
          <w:lang w:eastAsia="en-AU"/>
        </w:rPr>
        <w:t>applicant</w:t>
      </w:r>
      <w:r w:rsidRPr="00850119">
        <w:rPr>
          <w:rFonts w:asciiTheme="minorHAnsi" w:eastAsia="Times New Roman" w:hAnsiTheme="minorHAnsi" w:cstheme="minorHAnsi"/>
          <w:sz w:val="24"/>
          <w:szCs w:val="24"/>
          <w:lang w:val="en-GB"/>
        </w:rPr>
        <w:t xml:space="preserve"> is likely to revert to the original degree of impairment if treatment is withdrawn, the </w:t>
      </w:r>
      <w:r w:rsidR="007C6BCD" w:rsidRPr="00850119">
        <w:rPr>
          <w:rFonts w:asciiTheme="minorHAnsi" w:eastAsia="Times New Roman" w:hAnsiTheme="minorHAnsi" w:cstheme="minorHAnsi"/>
          <w:sz w:val="24"/>
          <w:szCs w:val="24"/>
          <w:lang w:val="en-US"/>
        </w:rPr>
        <w:t xml:space="preserve">assessor </w:t>
      </w:r>
      <w:r w:rsidRPr="00850119">
        <w:rPr>
          <w:rFonts w:asciiTheme="minorHAnsi" w:eastAsia="Times New Roman" w:hAnsiTheme="minorHAnsi" w:cstheme="minorHAnsi"/>
          <w:sz w:val="24"/>
          <w:szCs w:val="24"/>
          <w:lang w:val="en-GB"/>
        </w:rPr>
        <w:t>may increase the percentage of whole person impairment by 1, 2 or 3% WPI. This percentage should be combined with any other impairment percentage, using the Combined Values Chart. This paragraph does not apply to the use of analgesics or anti-inflammatory medication for pain relief.</w:t>
      </w:r>
    </w:p>
    <w:p w14:paraId="28AA7C5B" w14:textId="3B3D7C88" w:rsidR="009976A6" w:rsidRPr="00850119" w:rsidRDefault="009976A6"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val="en-GB"/>
        </w:rPr>
        <w:t>Where a</w:t>
      </w:r>
      <w:r w:rsidR="00D36245" w:rsidRPr="00850119">
        <w:rPr>
          <w:rFonts w:asciiTheme="minorHAnsi" w:eastAsia="Times New Roman" w:hAnsiTheme="minorHAnsi" w:cstheme="minorHAnsi"/>
          <w:sz w:val="24"/>
          <w:szCs w:val="24"/>
          <w:lang w:val="en-GB"/>
        </w:rPr>
        <w:t>n</w:t>
      </w:r>
      <w:r w:rsidRPr="00850119">
        <w:rPr>
          <w:rFonts w:asciiTheme="minorHAnsi" w:eastAsia="Times New Roman" w:hAnsiTheme="minorHAnsi" w:cstheme="minorHAnsi"/>
          <w:sz w:val="24"/>
          <w:szCs w:val="24"/>
          <w:lang w:val="en-GB"/>
        </w:rPr>
        <w:t xml:space="preserve"> </w:t>
      </w:r>
      <w:r w:rsidR="00D36245" w:rsidRPr="00850119">
        <w:rPr>
          <w:rFonts w:asciiTheme="minorHAnsi" w:eastAsia="Times New Roman" w:hAnsiTheme="minorHAnsi" w:cstheme="minorHAnsi"/>
          <w:sz w:val="24"/>
          <w:szCs w:val="24"/>
          <w:lang w:eastAsia="en-AU"/>
        </w:rPr>
        <w:t>applicant</w:t>
      </w:r>
      <w:r w:rsidRPr="00850119">
        <w:rPr>
          <w:rFonts w:asciiTheme="minorHAnsi" w:eastAsia="Times New Roman" w:hAnsiTheme="minorHAnsi" w:cstheme="minorHAnsi"/>
          <w:sz w:val="24"/>
          <w:szCs w:val="24"/>
          <w:lang w:val="en-GB"/>
        </w:rPr>
        <w:t xml:space="preserve"> has declined treatment which the </w:t>
      </w:r>
      <w:r w:rsidR="007C6BCD" w:rsidRPr="00850119">
        <w:rPr>
          <w:rFonts w:asciiTheme="minorHAnsi" w:eastAsia="Times New Roman" w:hAnsiTheme="minorHAnsi" w:cstheme="minorHAnsi"/>
          <w:sz w:val="24"/>
          <w:szCs w:val="24"/>
          <w:lang w:val="en-US"/>
        </w:rPr>
        <w:t>assessor</w:t>
      </w:r>
      <w:r w:rsidRPr="00850119">
        <w:rPr>
          <w:rFonts w:asciiTheme="minorHAnsi" w:eastAsia="Times New Roman" w:hAnsiTheme="minorHAnsi" w:cstheme="minorHAnsi"/>
          <w:sz w:val="24"/>
          <w:szCs w:val="24"/>
          <w:lang w:val="en-GB"/>
        </w:rPr>
        <w:t xml:space="preserve"> believes would be beneficial, the impairment rating should be neither increased nor decreased – see paragraph 1.3</w:t>
      </w:r>
      <w:r w:rsidR="007C6BCD" w:rsidRPr="00850119">
        <w:rPr>
          <w:rFonts w:asciiTheme="minorHAnsi" w:eastAsia="Times New Roman" w:hAnsiTheme="minorHAnsi" w:cstheme="minorHAnsi"/>
          <w:sz w:val="24"/>
          <w:szCs w:val="24"/>
          <w:lang w:val="en-GB"/>
        </w:rPr>
        <w:t>4</w:t>
      </w:r>
      <w:r w:rsidRPr="00850119">
        <w:rPr>
          <w:rFonts w:asciiTheme="minorHAnsi" w:eastAsia="Times New Roman" w:hAnsiTheme="minorHAnsi" w:cstheme="minorHAnsi"/>
          <w:sz w:val="24"/>
          <w:szCs w:val="24"/>
          <w:lang w:val="en-GB"/>
        </w:rPr>
        <w:t xml:space="preserve"> for further details. </w:t>
      </w:r>
    </w:p>
    <w:p w14:paraId="2F717DE2" w14:textId="77777777" w:rsidR="009976A6" w:rsidRPr="00850119" w:rsidRDefault="009976A6" w:rsidP="009976A6">
      <w:pPr>
        <w:keepNext/>
        <w:spacing w:after="240" w:line="240" w:lineRule="auto"/>
        <w:rPr>
          <w:rFonts w:asciiTheme="minorHAnsi" w:eastAsia="Times New Roman" w:hAnsiTheme="minorHAnsi" w:cstheme="minorHAnsi"/>
          <w:b/>
          <w:sz w:val="24"/>
          <w:szCs w:val="24"/>
          <w:lang w:eastAsia="en-AU"/>
        </w:rPr>
      </w:pPr>
      <w:r w:rsidRPr="00850119">
        <w:rPr>
          <w:rFonts w:asciiTheme="minorHAnsi" w:eastAsia="Times New Roman" w:hAnsiTheme="minorHAnsi" w:cstheme="minorHAnsi"/>
          <w:b/>
          <w:sz w:val="24"/>
          <w:szCs w:val="24"/>
          <w:lang w:eastAsia="en-AU"/>
        </w:rPr>
        <w:t xml:space="preserve">Refusal of treatment </w:t>
      </w:r>
    </w:p>
    <w:p w14:paraId="2FF7243D" w14:textId="3ACDCB9F" w:rsidR="009976A6" w:rsidRPr="00850119" w:rsidRDefault="009976A6" w:rsidP="00EA1D26">
      <w:pPr>
        <w:keepNext/>
        <w:numPr>
          <w:ilvl w:val="1"/>
          <w:numId w:val="101"/>
        </w:numPr>
        <w:spacing w:after="240" w:line="240" w:lineRule="auto"/>
        <w:rPr>
          <w:rFonts w:asciiTheme="minorHAnsi" w:hAnsiTheme="minorHAnsi" w:cstheme="minorHAnsi"/>
          <w:sz w:val="24"/>
          <w:szCs w:val="24"/>
          <w:lang w:eastAsia="en-AU"/>
        </w:rPr>
      </w:pPr>
      <w:r w:rsidRPr="00850119">
        <w:rPr>
          <w:rFonts w:asciiTheme="minorHAnsi" w:hAnsiTheme="minorHAnsi" w:cstheme="minorHAnsi"/>
          <w:sz w:val="24"/>
          <w:szCs w:val="24"/>
          <w:lang w:eastAsia="en-AU"/>
        </w:rPr>
        <w:t xml:space="preserve">If </w:t>
      </w:r>
      <w:r w:rsidRPr="00850119">
        <w:rPr>
          <w:rFonts w:asciiTheme="minorHAnsi" w:hAnsiTheme="minorHAnsi" w:cstheme="minorHAnsi"/>
          <w:sz w:val="24"/>
          <w:szCs w:val="24"/>
          <w:lang w:val="en-US"/>
        </w:rPr>
        <w:t xml:space="preserve">the </w:t>
      </w:r>
      <w:r w:rsidR="00D36245" w:rsidRPr="00850119">
        <w:rPr>
          <w:rFonts w:asciiTheme="minorHAnsi" w:hAnsiTheme="minorHAnsi" w:cstheme="minorHAnsi"/>
          <w:sz w:val="24"/>
          <w:szCs w:val="24"/>
          <w:lang w:val="en-US"/>
        </w:rPr>
        <w:t>applicant</w:t>
      </w:r>
      <w:r w:rsidRPr="00850119">
        <w:rPr>
          <w:rFonts w:asciiTheme="minorHAnsi" w:hAnsiTheme="minorHAnsi" w:cstheme="minorHAnsi"/>
          <w:sz w:val="24"/>
          <w:szCs w:val="24"/>
          <w:lang w:val="en-US"/>
        </w:rPr>
        <w:t xml:space="preserve"> has been offered, but</w:t>
      </w:r>
      <w:r w:rsidR="00C563EE" w:rsidRPr="00850119">
        <w:rPr>
          <w:rFonts w:asciiTheme="minorHAnsi" w:hAnsiTheme="minorHAnsi" w:cstheme="minorHAnsi"/>
          <w:sz w:val="24"/>
          <w:szCs w:val="24"/>
          <w:lang w:val="en-US"/>
        </w:rPr>
        <w:t xml:space="preserve"> has</w:t>
      </w:r>
      <w:r w:rsidRPr="00850119">
        <w:rPr>
          <w:rFonts w:asciiTheme="minorHAnsi" w:hAnsiTheme="minorHAnsi" w:cstheme="minorHAnsi"/>
          <w:sz w:val="24"/>
          <w:szCs w:val="24"/>
          <w:lang w:val="en-US"/>
        </w:rPr>
        <w:t xml:space="preserve"> refused, additional or alternative medical treatment that the </w:t>
      </w:r>
      <w:r w:rsidR="007C6BCD" w:rsidRPr="00850119">
        <w:rPr>
          <w:rFonts w:asciiTheme="minorHAnsi" w:hAnsiTheme="minorHAnsi" w:cstheme="minorHAnsi"/>
          <w:sz w:val="24"/>
          <w:szCs w:val="24"/>
          <w:lang w:val="en-US"/>
        </w:rPr>
        <w:t xml:space="preserve">assessor </w:t>
      </w:r>
      <w:r w:rsidRPr="00850119">
        <w:rPr>
          <w:rFonts w:asciiTheme="minorHAnsi" w:hAnsiTheme="minorHAnsi" w:cstheme="minorHAnsi"/>
          <w:sz w:val="24"/>
          <w:szCs w:val="24"/>
          <w:lang w:val="en-US"/>
        </w:rPr>
        <w:t xml:space="preserve">considers is likely to improve the </w:t>
      </w:r>
      <w:r w:rsidR="00D36245" w:rsidRPr="00850119">
        <w:rPr>
          <w:rFonts w:asciiTheme="minorHAnsi" w:hAnsiTheme="minorHAnsi" w:cstheme="minorHAnsi"/>
          <w:sz w:val="24"/>
          <w:szCs w:val="24"/>
          <w:lang w:val="en-US"/>
        </w:rPr>
        <w:t>applicant</w:t>
      </w:r>
      <w:r w:rsidR="004A2AE4" w:rsidRPr="00850119">
        <w:rPr>
          <w:rFonts w:asciiTheme="minorHAnsi" w:hAnsiTheme="minorHAnsi" w:cstheme="minorHAnsi"/>
          <w:sz w:val="24"/>
          <w:szCs w:val="24"/>
          <w:lang w:val="en-US"/>
        </w:rPr>
        <w:t xml:space="preserve">'s condition, the </w:t>
      </w:r>
      <w:r w:rsidR="007C6BCD" w:rsidRPr="00850119">
        <w:rPr>
          <w:rFonts w:asciiTheme="minorHAnsi" w:hAnsiTheme="minorHAnsi" w:cstheme="minorHAnsi"/>
          <w:sz w:val="24"/>
          <w:szCs w:val="24"/>
          <w:lang w:val="en-US"/>
        </w:rPr>
        <w:t xml:space="preserve">assessor </w:t>
      </w:r>
      <w:r w:rsidRPr="00850119">
        <w:rPr>
          <w:rFonts w:asciiTheme="minorHAnsi" w:hAnsiTheme="minorHAnsi" w:cstheme="minorHAnsi"/>
          <w:sz w:val="24"/>
          <w:szCs w:val="24"/>
          <w:lang w:val="en-US"/>
        </w:rPr>
        <w:t xml:space="preserve">should evaluate the current condition, without consideration of potential changes associated with the proposed treatment. The </w:t>
      </w:r>
      <w:r w:rsidR="007C6BCD" w:rsidRPr="00850119">
        <w:rPr>
          <w:rFonts w:asciiTheme="minorHAnsi" w:hAnsiTheme="minorHAnsi" w:cstheme="minorHAnsi"/>
          <w:sz w:val="24"/>
          <w:szCs w:val="24"/>
          <w:lang w:val="en-US"/>
        </w:rPr>
        <w:t xml:space="preserve">assessor </w:t>
      </w:r>
      <w:r w:rsidRPr="00850119">
        <w:rPr>
          <w:rFonts w:asciiTheme="minorHAnsi" w:hAnsiTheme="minorHAnsi" w:cstheme="minorHAnsi"/>
          <w:sz w:val="24"/>
          <w:szCs w:val="24"/>
          <w:lang w:val="en-US"/>
        </w:rPr>
        <w:t xml:space="preserve">may note the potential for improvement in the </w:t>
      </w:r>
      <w:r w:rsidR="00D36245" w:rsidRPr="00850119">
        <w:rPr>
          <w:rFonts w:asciiTheme="minorHAnsi" w:hAnsiTheme="minorHAnsi" w:cstheme="minorHAnsi"/>
          <w:sz w:val="24"/>
          <w:szCs w:val="24"/>
          <w:lang w:val="en-US"/>
        </w:rPr>
        <w:t>applicant</w:t>
      </w:r>
      <w:r w:rsidRPr="00850119">
        <w:rPr>
          <w:rFonts w:asciiTheme="minorHAnsi" w:hAnsiTheme="minorHAnsi" w:cstheme="minorHAnsi"/>
          <w:sz w:val="24"/>
          <w:szCs w:val="24"/>
          <w:lang w:val="en-US"/>
        </w:rPr>
        <w:t>'s condition in the evaluation report, and the</w:t>
      </w:r>
      <w:r w:rsidR="009A7FC5" w:rsidRPr="00850119">
        <w:rPr>
          <w:rFonts w:asciiTheme="minorHAnsi" w:hAnsiTheme="minorHAnsi" w:cstheme="minorHAnsi"/>
          <w:sz w:val="24"/>
          <w:szCs w:val="24"/>
          <w:lang w:val="en-US"/>
        </w:rPr>
        <w:t xml:space="preserve"> </w:t>
      </w:r>
      <w:r w:rsidRPr="00850119">
        <w:rPr>
          <w:rFonts w:asciiTheme="minorHAnsi" w:hAnsiTheme="minorHAnsi" w:cstheme="minorHAnsi"/>
          <w:sz w:val="24"/>
          <w:szCs w:val="24"/>
          <w:lang w:val="en-US"/>
        </w:rPr>
        <w:t xml:space="preserve">reasons for refusal by the </w:t>
      </w:r>
      <w:r w:rsidR="00D36245" w:rsidRPr="00850119">
        <w:rPr>
          <w:rFonts w:asciiTheme="minorHAnsi" w:hAnsiTheme="minorHAnsi" w:cstheme="minorHAnsi"/>
          <w:sz w:val="24"/>
          <w:szCs w:val="24"/>
          <w:lang w:val="en-US"/>
        </w:rPr>
        <w:t>applicant</w:t>
      </w:r>
      <w:r w:rsidRPr="00850119">
        <w:rPr>
          <w:rFonts w:asciiTheme="minorHAnsi" w:hAnsiTheme="minorHAnsi" w:cstheme="minorHAnsi"/>
          <w:sz w:val="24"/>
          <w:szCs w:val="24"/>
          <w:lang w:val="en-US"/>
        </w:rPr>
        <w:t xml:space="preserve">, but should not adjust the level of impairment on the basis of the </w:t>
      </w:r>
      <w:r w:rsidR="00D36245" w:rsidRPr="00850119">
        <w:rPr>
          <w:rFonts w:asciiTheme="minorHAnsi" w:hAnsiTheme="minorHAnsi" w:cstheme="minorHAnsi"/>
          <w:sz w:val="24"/>
          <w:szCs w:val="24"/>
          <w:lang w:val="en-US"/>
        </w:rPr>
        <w:t>applicant</w:t>
      </w:r>
      <w:r w:rsidRPr="00850119">
        <w:rPr>
          <w:rFonts w:asciiTheme="minorHAnsi" w:hAnsiTheme="minorHAnsi" w:cstheme="minorHAnsi"/>
          <w:sz w:val="24"/>
          <w:szCs w:val="24"/>
          <w:lang w:val="en-US"/>
        </w:rPr>
        <w:t>'s decision.</w:t>
      </w:r>
    </w:p>
    <w:p w14:paraId="37360988" w14:textId="77777777" w:rsidR="009976A6" w:rsidRPr="00850119" w:rsidRDefault="009976A6" w:rsidP="009976A6">
      <w:pPr>
        <w:keepNext/>
        <w:spacing w:after="240" w:line="240" w:lineRule="auto"/>
        <w:rPr>
          <w:rFonts w:asciiTheme="minorHAnsi" w:eastAsia="Times New Roman" w:hAnsiTheme="minorHAnsi" w:cstheme="minorHAnsi"/>
          <w:b/>
          <w:sz w:val="24"/>
          <w:szCs w:val="24"/>
          <w:lang w:eastAsia="en-AU"/>
        </w:rPr>
      </w:pPr>
      <w:r w:rsidRPr="00850119">
        <w:rPr>
          <w:rFonts w:asciiTheme="minorHAnsi" w:eastAsia="Times New Roman" w:hAnsiTheme="minorHAnsi" w:cstheme="minorHAnsi"/>
          <w:b/>
          <w:sz w:val="24"/>
          <w:szCs w:val="24"/>
          <w:lang w:eastAsia="en-AU"/>
        </w:rPr>
        <w:t>Future deterioration of a condition</w:t>
      </w:r>
    </w:p>
    <w:p w14:paraId="2F188A49" w14:textId="23C64BC3" w:rsidR="009976A6" w:rsidRPr="00850119" w:rsidRDefault="009976A6"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Similarly, </w:t>
      </w:r>
      <w:r w:rsidRPr="00850119">
        <w:rPr>
          <w:rFonts w:asciiTheme="minorHAnsi" w:eastAsia="Times New Roman" w:hAnsiTheme="minorHAnsi" w:cstheme="minorHAnsi"/>
          <w:sz w:val="24"/>
          <w:szCs w:val="24"/>
          <w:lang w:val="en-US"/>
        </w:rPr>
        <w:t>if a</w:t>
      </w:r>
      <w:r w:rsidR="006C135B" w:rsidRPr="00850119">
        <w:rPr>
          <w:rFonts w:asciiTheme="minorHAnsi" w:eastAsia="Times New Roman" w:hAnsiTheme="minorHAnsi" w:cstheme="minorHAnsi"/>
          <w:sz w:val="24"/>
          <w:szCs w:val="24"/>
          <w:lang w:val="en-US"/>
        </w:rPr>
        <w:t>n</w:t>
      </w:r>
      <w:r w:rsidRPr="00850119">
        <w:rPr>
          <w:rFonts w:asciiTheme="minorHAnsi" w:eastAsia="Times New Roman" w:hAnsiTheme="minorHAnsi" w:cstheme="minorHAnsi"/>
          <w:sz w:val="24"/>
          <w:szCs w:val="24"/>
          <w:lang w:val="en-US"/>
        </w:rPr>
        <w:t xml:space="preserve"> </w:t>
      </w:r>
      <w:r w:rsidR="007C6BCD" w:rsidRPr="00850119">
        <w:rPr>
          <w:rFonts w:asciiTheme="minorHAnsi" w:eastAsia="Times New Roman" w:hAnsiTheme="minorHAnsi" w:cstheme="minorHAnsi"/>
          <w:sz w:val="24"/>
          <w:szCs w:val="24"/>
          <w:lang w:val="en-US"/>
        </w:rPr>
        <w:t xml:space="preserve">assessor </w:t>
      </w:r>
      <w:r w:rsidRPr="00850119">
        <w:rPr>
          <w:rFonts w:asciiTheme="minorHAnsi" w:eastAsia="Times New Roman" w:hAnsiTheme="minorHAnsi" w:cstheme="minorHAnsi"/>
          <w:sz w:val="24"/>
          <w:szCs w:val="24"/>
          <w:lang w:val="en-US"/>
        </w:rPr>
        <w:t xml:space="preserve">forms the opinion that the </w:t>
      </w:r>
      <w:r w:rsidR="00D36245" w:rsidRPr="00850119">
        <w:rPr>
          <w:rFonts w:asciiTheme="minorHAnsi" w:eastAsia="Times New Roman" w:hAnsiTheme="minorHAnsi" w:cstheme="minorHAnsi"/>
          <w:sz w:val="24"/>
          <w:szCs w:val="24"/>
          <w:lang w:val="en-US"/>
        </w:rPr>
        <w:t>applicant</w:t>
      </w:r>
      <w:r w:rsidRPr="00850119">
        <w:rPr>
          <w:rFonts w:asciiTheme="minorHAnsi" w:eastAsia="Times New Roman" w:hAnsiTheme="minorHAnsi" w:cstheme="minorHAnsi"/>
          <w:sz w:val="24"/>
          <w:szCs w:val="24"/>
          <w:lang w:val="en-US"/>
        </w:rPr>
        <w:t xml:space="preserve">'s condition is stable for the next year, but that it may deteriorate in the long term, the </w:t>
      </w:r>
      <w:r w:rsidR="007C6BCD" w:rsidRPr="00850119">
        <w:rPr>
          <w:rFonts w:asciiTheme="minorHAnsi" w:eastAsia="Times New Roman" w:hAnsiTheme="minorHAnsi" w:cstheme="minorHAnsi"/>
          <w:sz w:val="24"/>
          <w:szCs w:val="24"/>
          <w:lang w:val="en-US"/>
        </w:rPr>
        <w:t xml:space="preserve">assessor </w:t>
      </w:r>
      <w:r w:rsidRPr="00850119">
        <w:rPr>
          <w:rFonts w:asciiTheme="minorHAnsi" w:eastAsia="Times New Roman" w:hAnsiTheme="minorHAnsi" w:cstheme="minorHAnsi"/>
          <w:sz w:val="24"/>
          <w:szCs w:val="24"/>
          <w:lang w:val="en-US"/>
        </w:rPr>
        <w:t xml:space="preserve">should make </w:t>
      </w:r>
      <w:r w:rsidRPr="00850119">
        <w:rPr>
          <w:rFonts w:asciiTheme="minorHAnsi" w:eastAsia="Times New Roman" w:hAnsiTheme="minorHAnsi" w:cstheme="minorHAnsi"/>
          <w:sz w:val="24"/>
          <w:szCs w:val="24"/>
          <w:lang w:val="en-US"/>
        </w:rPr>
        <w:lastRenderedPageBreak/>
        <w:t>no allowance for this deterioration.</w:t>
      </w:r>
    </w:p>
    <w:p w14:paraId="5B7DF13A" w14:textId="77777777" w:rsidR="009976A6" w:rsidRPr="00850119" w:rsidRDefault="009976A6" w:rsidP="009976A6">
      <w:pPr>
        <w:keepNext/>
        <w:spacing w:after="240" w:line="240" w:lineRule="auto"/>
        <w:rPr>
          <w:rFonts w:asciiTheme="minorHAnsi" w:eastAsia="Times New Roman" w:hAnsiTheme="minorHAnsi" w:cstheme="minorHAnsi"/>
          <w:b/>
          <w:sz w:val="24"/>
          <w:szCs w:val="24"/>
          <w:lang w:eastAsia="en-AU"/>
        </w:rPr>
      </w:pPr>
      <w:r w:rsidRPr="00850119">
        <w:rPr>
          <w:rFonts w:asciiTheme="minorHAnsi" w:eastAsia="Times New Roman" w:hAnsiTheme="minorHAnsi" w:cstheme="minorHAnsi"/>
          <w:b/>
          <w:sz w:val="24"/>
          <w:szCs w:val="24"/>
          <w:lang w:eastAsia="en-AU"/>
        </w:rPr>
        <w:t>Inconsistent presentation</w:t>
      </w:r>
    </w:p>
    <w:p w14:paraId="099C2EB1" w14:textId="1F38B3C8" w:rsidR="009976A6" w:rsidRPr="00850119" w:rsidRDefault="009976A6"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The AMA5 </w:t>
      </w:r>
      <w:r w:rsidRPr="00850119">
        <w:rPr>
          <w:rFonts w:asciiTheme="minorHAnsi" w:eastAsia="Times New Roman" w:hAnsiTheme="minorHAnsi" w:cstheme="minorHAnsi"/>
          <w:sz w:val="24"/>
          <w:szCs w:val="24"/>
          <w:lang w:val="en-US"/>
        </w:rPr>
        <w:t xml:space="preserve">states: “Consistency tests are designed to ensure reproducibility and greater accuracy. These measurements, such as one that checks the individual’s range of motion are good but imperfect indicators of people’s efforts. The </w:t>
      </w:r>
      <w:r w:rsidR="007C6BCD" w:rsidRPr="00850119">
        <w:rPr>
          <w:rFonts w:asciiTheme="minorHAnsi" w:eastAsia="Times New Roman" w:hAnsiTheme="minorHAnsi" w:cstheme="minorHAnsi"/>
          <w:sz w:val="24"/>
          <w:szCs w:val="24"/>
          <w:lang w:val="en-US"/>
        </w:rPr>
        <w:t xml:space="preserve">assessor </w:t>
      </w:r>
      <w:r w:rsidRPr="00850119">
        <w:rPr>
          <w:rFonts w:asciiTheme="minorHAnsi" w:eastAsia="Times New Roman" w:hAnsiTheme="minorHAnsi" w:cstheme="minorHAnsi"/>
          <w:sz w:val="24"/>
          <w:szCs w:val="24"/>
          <w:lang w:val="en-US"/>
        </w:rPr>
        <w:t xml:space="preserve">must use their entire range of clinical skill and judgment when assessing whether or not the measurements or test results are plausible and consistent with the impairment being evaluated. If, in spite of an observation or test result, the medical evidence appears insufficient to verify that an impairment of a certain magnitude exists, the </w:t>
      </w:r>
      <w:r w:rsidR="007C6BCD" w:rsidRPr="00850119">
        <w:rPr>
          <w:rFonts w:asciiTheme="minorHAnsi" w:eastAsia="Times New Roman" w:hAnsiTheme="minorHAnsi" w:cstheme="minorHAnsi"/>
          <w:sz w:val="24"/>
          <w:szCs w:val="24"/>
          <w:lang w:val="en-US"/>
        </w:rPr>
        <w:t xml:space="preserve">assessor </w:t>
      </w:r>
      <w:r w:rsidRPr="00850119">
        <w:rPr>
          <w:rFonts w:asciiTheme="minorHAnsi" w:eastAsia="Times New Roman" w:hAnsiTheme="minorHAnsi" w:cstheme="minorHAnsi"/>
          <w:sz w:val="24"/>
          <w:szCs w:val="24"/>
          <w:lang w:val="en-US"/>
        </w:rPr>
        <w:t xml:space="preserve">may modify the impairment rating accordingly and then describe and explain the reason for the modification in writing.” (p 19). This paragraph applies to inconsistent presentation only. </w:t>
      </w:r>
    </w:p>
    <w:p w14:paraId="47B7F000" w14:textId="77777777" w:rsidR="009976A6" w:rsidRPr="00850119" w:rsidRDefault="009976A6" w:rsidP="009976A6">
      <w:pPr>
        <w:keepNext/>
        <w:spacing w:after="240" w:line="240" w:lineRule="auto"/>
        <w:rPr>
          <w:rFonts w:asciiTheme="minorHAnsi" w:eastAsia="Times New Roman" w:hAnsiTheme="minorHAnsi" w:cstheme="minorHAnsi"/>
          <w:b/>
          <w:sz w:val="24"/>
          <w:szCs w:val="24"/>
          <w:lang w:eastAsia="en-AU"/>
        </w:rPr>
      </w:pPr>
      <w:r w:rsidRPr="00850119">
        <w:rPr>
          <w:rFonts w:asciiTheme="minorHAnsi" w:eastAsia="Times New Roman" w:hAnsiTheme="minorHAnsi" w:cstheme="minorHAnsi"/>
          <w:b/>
          <w:sz w:val="24"/>
          <w:szCs w:val="24"/>
          <w:lang w:eastAsia="en-AU"/>
        </w:rPr>
        <w:t>Ordering of additional investigations</w:t>
      </w:r>
    </w:p>
    <w:p w14:paraId="767F1693" w14:textId="3BA37293" w:rsidR="009976A6" w:rsidRPr="00850119" w:rsidRDefault="009976A6"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As a general principle, the </w:t>
      </w:r>
      <w:r w:rsidR="007C6BCD" w:rsidRPr="00850119">
        <w:rPr>
          <w:rFonts w:asciiTheme="minorHAnsi" w:eastAsia="Times New Roman" w:hAnsiTheme="minorHAnsi" w:cstheme="minorHAnsi"/>
          <w:sz w:val="24"/>
          <w:szCs w:val="24"/>
          <w:lang w:val="en-US"/>
        </w:rPr>
        <w:t xml:space="preserve">assessor </w:t>
      </w:r>
      <w:r w:rsidRPr="00850119">
        <w:rPr>
          <w:rFonts w:asciiTheme="minorHAnsi" w:eastAsia="Times New Roman" w:hAnsiTheme="minorHAnsi" w:cstheme="minorHAnsi"/>
          <w:sz w:val="24"/>
          <w:szCs w:val="24"/>
          <w:lang w:eastAsia="en-AU"/>
        </w:rPr>
        <w:t>should not order additional radiographic or other investigations purely for the purpose of conducting an assessment of permanent impairment.</w:t>
      </w:r>
    </w:p>
    <w:p w14:paraId="0491F8CC" w14:textId="323E88D5" w:rsidR="009976A6" w:rsidRPr="00850119" w:rsidRDefault="009976A6"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However, if the investigations previously undertaken are not as required by the </w:t>
      </w:r>
      <w:r w:rsidR="00B906FC" w:rsidRPr="00850119">
        <w:rPr>
          <w:rFonts w:asciiTheme="minorHAnsi" w:eastAsia="Times New Roman" w:hAnsiTheme="minorHAnsi" w:cstheme="minorHAnsi"/>
          <w:sz w:val="24"/>
          <w:szCs w:val="24"/>
          <w:lang w:eastAsia="en-AU"/>
        </w:rPr>
        <w:t>WPI</w:t>
      </w:r>
      <w:r w:rsidR="00B906FC" w:rsidRPr="00850119">
        <w:rPr>
          <w:rFonts w:asciiTheme="minorHAnsi" w:hAnsiTheme="minorHAnsi" w:cstheme="minorHAnsi"/>
          <w:sz w:val="24"/>
          <w:szCs w:val="24"/>
          <w:lang w:eastAsia="en-AU"/>
        </w:rPr>
        <w:t xml:space="preserve"> Assessment</w:t>
      </w:r>
      <w:r w:rsidR="00B906FC" w:rsidRPr="00850119">
        <w:rPr>
          <w:rFonts w:asciiTheme="minorHAnsi" w:eastAsia="Times New Roman" w:hAnsiTheme="minorHAnsi" w:cstheme="minorHAnsi"/>
          <w:sz w:val="24"/>
          <w:szCs w:val="24"/>
          <w:lang w:eastAsia="en-AU"/>
        </w:rPr>
        <w:t xml:space="preserve"> Guidelines </w:t>
      </w:r>
      <w:r w:rsidRPr="00850119">
        <w:rPr>
          <w:rFonts w:asciiTheme="minorHAnsi" w:eastAsia="Times New Roman" w:hAnsiTheme="minorHAnsi" w:cstheme="minorHAnsi"/>
          <w:sz w:val="24"/>
          <w:szCs w:val="24"/>
          <w:lang w:eastAsia="en-AU"/>
        </w:rPr>
        <w:t xml:space="preserve">or are inadequate for a proper assessment to be made, the </w:t>
      </w:r>
      <w:r w:rsidR="007C6BCD" w:rsidRPr="00850119">
        <w:rPr>
          <w:rFonts w:asciiTheme="minorHAnsi" w:eastAsia="Times New Roman" w:hAnsiTheme="minorHAnsi" w:cstheme="minorHAnsi"/>
          <w:sz w:val="24"/>
          <w:szCs w:val="24"/>
          <w:lang w:val="en-US"/>
        </w:rPr>
        <w:t xml:space="preserve">assessor </w:t>
      </w:r>
      <w:r w:rsidRPr="00850119">
        <w:rPr>
          <w:rFonts w:asciiTheme="minorHAnsi" w:eastAsia="Times New Roman" w:hAnsiTheme="minorHAnsi" w:cstheme="minorHAnsi"/>
          <w:sz w:val="24"/>
          <w:szCs w:val="24"/>
          <w:lang w:eastAsia="en-AU"/>
        </w:rPr>
        <w:t>should consider the value of proceeding with the evaluation of permanent impairment without adequate investigations.</w:t>
      </w:r>
    </w:p>
    <w:p w14:paraId="473AA745" w14:textId="1415DFBC" w:rsidR="009976A6" w:rsidRPr="00850119" w:rsidRDefault="008101A2"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hAnsiTheme="minorHAnsi" w:cstheme="minorHAnsi"/>
          <w:sz w:val="24"/>
          <w:szCs w:val="24"/>
          <w:lang w:eastAsia="en-AU"/>
        </w:rPr>
        <w:t xml:space="preserve">In circumstances where the </w:t>
      </w:r>
      <w:r w:rsidR="007C6BCD" w:rsidRPr="00850119">
        <w:rPr>
          <w:rFonts w:asciiTheme="minorHAnsi" w:eastAsia="Times New Roman" w:hAnsiTheme="minorHAnsi" w:cstheme="minorHAnsi"/>
          <w:sz w:val="24"/>
          <w:szCs w:val="24"/>
          <w:lang w:val="en-US"/>
        </w:rPr>
        <w:t xml:space="preserve">assessor </w:t>
      </w:r>
      <w:r w:rsidRPr="00850119">
        <w:rPr>
          <w:rFonts w:asciiTheme="minorHAnsi" w:hAnsiTheme="minorHAnsi" w:cstheme="minorHAnsi"/>
          <w:sz w:val="24"/>
          <w:szCs w:val="24"/>
          <w:lang w:eastAsia="en-AU"/>
        </w:rPr>
        <w:t xml:space="preserve">considers that further investigation is essential for a comprehensive evaluation to be undertaken and deferral of the evaluation would considerably inconvenience the applicant (e.g. when the applicant has travelled from a country region specifically for the assessment), the </w:t>
      </w:r>
      <w:r w:rsidR="007C6BCD" w:rsidRPr="00850119">
        <w:rPr>
          <w:rFonts w:asciiTheme="minorHAnsi" w:eastAsia="Times New Roman" w:hAnsiTheme="minorHAnsi" w:cstheme="minorHAnsi"/>
          <w:sz w:val="24"/>
          <w:szCs w:val="24"/>
          <w:lang w:val="en-US"/>
        </w:rPr>
        <w:t xml:space="preserve">assessor </w:t>
      </w:r>
      <w:r w:rsidRPr="00850119">
        <w:rPr>
          <w:rFonts w:asciiTheme="minorHAnsi" w:hAnsiTheme="minorHAnsi" w:cstheme="minorHAnsi"/>
          <w:sz w:val="24"/>
          <w:szCs w:val="24"/>
          <w:lang w:eastAsia="en-AU"/>
        </w:rPr>
        <w:t>may proceed to order the appropriate investigations provided that there is no undue risk to the applicant. The approval of the referring body for the additional investigation will be required to ensure that the costs of the test are met promptly.</w:t>
      </w:r>
    </w:p>
    <w:p w14:paraId="302FDD1B" w14:textId="77777777" w:rsidR="009976A6" w:rsidRPr="00850119" w:rsidRDefault="009976A6" w:rsidP="00B9287B">
      <w:pPr>
        <w:keepNext/>
        <w:spacing w:after="0" w:line="240" w:lineRule="auto"/>
        <w:rPr>
          <w:rFonts w:asciiTheme="minorHAnsi" w:eastAsia="Times New Roman" w:hAnsiTheme="minorHAnsi" w:cstheme="minorHAnsi"/>
          <w:b/>
          <w:sz w:val="24"/>
          <w:szCs w:val="24"/>
          <w:lang w:eastAsia="en-AU"/>
        </w:rPr>
      </w:pPr>
      <w:r w:rsidRPr="00850119">
        <w:rPr>
          <w:rFonts w:asciiTheme="minorHAnsi" w:eastAsia="Times New Roman" w:hAnsiTheme="minorHAnsi" w:cstheme="minorHAnsi"/>
          <w:b/>
          <w:sz w:val="24"/>
          <w:szCs w:val="24"/>
          <w:lang w:eastAsia="en-AU"/>
        </w:rPr>
        <w:t>PART 3 – ADMINISTRATIVE PROCESS</w:t>
      </w:r>
    </w:p>
    <w:p w14:paraId="374222E2" w14:textId="694667B5" w:rsidR="009976A6" w:rsidRPr="00850119" w:rsidRDefault="007C6BCD" w:rsidP="009976A6">
      <w:pPr>
        <w:keepNext/>
        <w:spacing w:after="240" w:line="240" w:lineRule="auto"/>
        <w:rPr>
          <w:rFonts w:asciiTheme="minorHAnsi" w:eastAsia="Times New Roman" w:hAnsiTheme="minorHAnsi" w:cstheme="minorHAnsi"/>
          <w:b/>
          <w:sz w:val="24"/>
          <w:szCs w:val="24"/>
          <w:lang w:eastAsia="en-AU"/>
        </w:rPr>
      </w:pPr>
      <w:r w:rsidRPr="00850119">
        <w:rPr>
          <w:rFonts w:asciiTheme="minorHAnsi" w:eastAsia="Times New Roman" w:hAnsiTheme="minorHAnsi" w:cstheme="minorHAnsi"/>
          <w:b/>
          <w:sz w:val="24"/>
          <w:szCs w:val="24"/>
          <w:lang w:eastAsia="en-AU"/>
        </w:rPr>
        <w:t>Assessors</w:t>
      </w:r>
    </w:p>
    <w:p w14:paraId="12793846" w14:textId="6BDDD63D" w:rsidR="007C6BCD" w:rsidRPr="00850119" w:rsidRDefault="009976A6" w:rsidP="00EA1D26">
      <w:pPr>
        <w:keepNext/>
        <w:numPr>
          <w:ilvl w:val="1"/>
          <w:numId w:val="101"/>
        </w:numPr>
        <w:spacing w:after="240" w:line="240" w:lineRule="auto"/>
        <w:rPr>
          <w:rFonts w:asciiTheme="minorHAnsi" w:hAnsiTheme="minorHAnsi" w:cstheme="minorHAnsi"/>
          <w:sz w:val="24"/>
          <w:szCs w:val="24"/>
          <w:lang w:eastAsia="en-AU"/>
        </w:rPr>
      </w:pPr>
      <w:r w:rsidRPr="00850119">
        <w:rPr>
          <w:rFonts w:asciiTheme="minorHAnsi" w:hAnsiTheme="minorHAnsi" w:cstheme="minorHAnsi"/>
          <w:sz w:val="24"/>
          <w:szCs w:val="24"/>
          <w:lang w:eastAsia="en-AU"/>
        </w:rPr>
        <w:t xml:space="preserve">An </w:t>
      </w:r>
      <w:r w:rsidR="007C6BCD" w:rsidRPr="00850119">
        <w:rPr>
          <w:rFonts w:asciiTheme="minorHAnsi" w:hAnsiTheme="minorHAnsi" w:cstheme="minorHAnsi"/>
          <w:sz w:val="24"/>
          <w:szCs w:val="24"/>
          <w:lang w:eastAsia="en-AU"/>
        </w:rPr>
        <w:t>assessor</w:t>
      </w:r>
      <w:r w:rsidR="00DB1B22" w:rsidRPr="00850119">
        <w:rPr>
          <w:rFonts w:asciiTheme="minorHAnsi" w:hAnsiTheme="minorHAnsi" w:cstheme="minorHAnsi"/>
          <w:sz w:val="24"/>
          <w:szCs w:val="24"/>
          <w:lang w:eastAsia="en-AU"/>
        </w:rPr>
        <w:t xml:space="preserve"> must be either</w:t>
      </w:r>
      <w:r w:rsidR="00645676" w:rsidRPr="00850119">
        <w:rPr>
          <w:rFonts w:asciiTheme="minorHAnsi" w:hAnsiTheme="minorHAnsi" w:cstheme="minorHAnsi"/>
          <w:sz w:val="24"/>
          <w:szCs w:val="24"/>
          <w:lang w:eastAsia="en-AU"/>
        </w:rPr>
        <w:t xml:space="preserve"> </w:t>
      </w:r>
      <w:r w:rsidR="007C6BCD" w:rsidRPr="00850119">
        <w:rPr>
          <w:rFonts w:asciiTheme="minorHAnsi" w:hAnsiTheme="minorHAnsi" w:cstheme="minorHAnsi"/>
          <w:sz w:val="24"/>
          <w:szCs w:val="24"/>
          <w:lang w:eastAsia="en-AU"/>
        </w:rPr>
        <w:t>an IME or a private medical examiner</w:t>
      </w:r>
      <w:r w:rsidR="006C135B" w:rsidRPr="00850119">
        <w:rPr>
          <w:rFonts w:asciiTheme="minorHAnsi" w:hAnsiTheme="minorHAnsi" w:cstheme="minorHAnsi"/>
          <w:sz w:val="24"/>
          <w:szCs w:val="24"/>
          <w:lang w:eastAsia="en-AU"/>
        </w:rPr>
        <w:t xml:space="preserve"> as defined under the </w:t>
      </w:r>
      <w:r w:rsidR="007C6BCD" w:rsidRPr="00850119">
        <w:rPr>
          <w:rFonts w:asciiTheme="minorHAnsi" w:hAnsiTheme="minorHAnsi" w:cstheme="minorHAnsi"/>
          <w:sz w:val="24"/>
          <w:szCs w:val="24"/>
          <w:lang w:eastAsia="en-AU"/>
        </w:rPr>
        <w:t xml:space="preserve">MAI Act. An IME is defined under section 14 of the MAI Act as </w:t>
      </w:r>
      <w:r w:rsidR="006C135B" w:rsidRPr="00850119">
        <w:rPr>
          <w:rFonts w:asciiTheme="minorHAnsi" w:hAnsiTheme="minorHAnsi" w:cstheme="minorHAnsi"/>
          <w:sz w:val="24"/>
          <w:szCs w:val="24"/>
          <w:lang w:eastAsia="en-AU"/>
        </w:rPr>
        <w:t xml:space="preserve">a doctor, who under an arrangement with an authorised independent medical examiner provider </w:t>
      </w:r>
      <w:r w:rsidR="00954A81" w:rsidRPr="00850119">
        <w:rPr>
          <w:rFonts w:asciiTheme="minorHAnsi" w:hAnsiTheme="minorHAnsi" w:cstheme="minorHAnsi"/>
          <w:sz w:val="24"/>
          <w:szCs w:val="24"/>
          <w:lang w:eastAsia="en-AU"/>
        </w:rPr>
        <w:t xml:space="preserve">(IME provider) </w:t>
      </w:r>
      <w:r w:rsidR="006C135B" w:rsidRPr="00850119">
        <w:rPr>
          <w:rFonts w:asciiTheme="minorHAnsi" w:hAnsiTheme="minorHAnsi" w:cstheme="minorHAnsi"/>
          <w:sz w:val="24"/>
          <w:szCs w:val="24"/>
          <w:lang w:eastAsia="en-AU"/>
        </w:rPr>
        <w:t>conducts medical ex</w:t>
      </w:r>
      <w:r w:rsidR="0053413F" w:rsidRPr="00850119">
        <w:rPr>
          <w:rFonts w:asciiTheme="minorHAnsi" w:hAnsiTheme="minorHAnsi" w:cstheme="minorHAnsi"/>
          <w:sz w:val="24"/>
          <w:szCs w:val="24"/>
          <w:lang w:eastAsia="en-AU"/>
        </w:rPr>
        <w:t xml:space="preserve">aminations for WPI assessments. </w:t>
      </w:r>
    </w:p>
    <w:p w14:paraId="219C4088" w14:textId="7A6CE813" w:rsidR="000A6EE1" w:rsidRPr="00850119" w:rsidRDefault="000A6EE1" w:rsidP="00EA43FA">
      <w:pPr>
        <w:keepNext/>
        <w:spacing w:after="240" w:line="240" w:lineRule="auto"/>
        <w:ind w:left="720"/>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The Motor Accident Injuries Commission must authorise entities to be IME providers for the purposes of the Act, and the IME provider will be required to assign assessments to </w:t>
      </w:r>
      <w:r w:rsidR="00FE41F6" w:rsidRPr="00850119">
        <w:rPr>
          <w:rFonts w:asciiTheme="minorHAnsi" w:eastAsia="Times New Roman" w:hAnsiTheme="minorHAnsi" w:cstheme="minorHAnsi"/>
          <w:sz w:val="24"/>
          <w:szCs w:val="24"/>
          <w:lang w:eastAsia="en-AU"/>
        </w:rPr>
        <w:t>an IME</w:t>
      </w:r>
      <w:r w:rsidRPr="00850119">
        <w:rPr>
          <w:rFonts w:asciiTheme="minorHAnsi" w:eastAsia="Times New Roman" w:hAnsiTheme="minorHAnsi" w:cstheme="minorHAnsi"/>
          <w:sz w:val="24"/>
          <w:szCs w:val="24"/>
          <w:lang w:eastAsia="en-AU"/>
        </w:rPr>
        <w:t xml:space="preserve"> with qualifications, training and experience relevant to the body system being assessed.</w:t>
      </w:r>
      <w:r w:rsidR="00547356" w:rsidRPr="00850119">
        <w:rPr>
          <w:rFonts w:asciiTheme="minorHAnsi" w:eastAsia="Times New Roman" w:hAnsiTheme="minorHAnsi" w:cstheme="minorHAnsi"/>
          <w:sz w:val="24"/>
          <w:szCs w:val="24"/>
          <w:lang w:eastAsia="en-AU"/>
        </w:rPr>
        <w:t xml:space="preserve"> The IME must, through a contractual arrangement with the IME provider, conduct a</w:t>
      </w:r>
      <w:r w:rsidR="004B4517" w:rsidRPr="00850119">
        <w:rPr>
          <w:rFonts w:asciiTheme="minorHAnsi" w:eastAsia="Times New Roman" w:hAnsiTheme="minorHAnsi" w:cstheme="minorHAnsi"/>
          <w:sz w:val="24"/>
          <w:szCs w:val="24"/>
          <w:lang w:eastAsia="en-AU"/>
        </w:rPr>
        <w:t xml:space="preserve"> WPI assessment</w:t>
      </w:r>
      <w:r w:rsidR="00547356" w:rsidRPr="00850119">
        <w:rPr>
          <w:rFonts w:asciiTheme="minorHAnsi" w:eastAsia="Times New Roman" w:hAnsiTheme="minorHAnsi" w:cstheme="minorHAnsi"/>
          <w:sz w:val="24"/>
          <w:szCs w:val="24"/>
          <w:lang w:eastAsia="en-AU"/>
        </w:rPr>
        <w:t xml:space="preserve"> and prepare a WPI report </w:t>
      </w:r>
      <w:r w:rsidR="004B4517" w:rsidRPr="00850119">
        <w:rPr>
          <w:rFonts w:asciiTheme="minorHAnsi" w:eastAsia="Times New Roman" w:hAnsiTheme="minorHAnsi" w:cstheme="minorHAnsi"/>
          <w:sz w:val="24"/>
          <w:szCs w:val="24"/>
          <w:lang w:eastAsia="en-AU"/>
        </w:rPr>
        <w:t>in accordance with these guidelines</w:t>
      </w:r>
      <w:r w:rsidR="00547356" w:rsidRPr="00850119">
        <w:rPr>
          <w:rFonts w:asciiTheme="minorHAnsi" w:eastAsia="Times New Roman" w:hAnsiTheme="minorHAnsi" w:cstheme="minorHAnsi"/>
          <w:sz w:val="24"/>
          <w:szCs w:val="24"/>
          <w:lang w:eastAsia="en-AU"/>
        </w:rPr>
        <w:t>.</w:t>
      </w:r>
      <w:r w:rsidR="004B4517" w:rsidRPr="00850119">
        <w:rPr>
          <w:rFonts w:asciiTheme="minorHAnsi" w:eastAsia="Times New Roman" w:hAnsiTheme="minorHAnsi" w:cstheme="minorHAnsi"/>
          <w:sz w:val="24"/>
          <w:szCs w:val="24"/>
          <w:lang w:eastAsia="en-AU"/>
        </w:rPr>
        <w:t xml:space="preserve"> </w:t>
      </w:r>
    </w:p>
    <w:p w14:paraId="4415129C" w14:textId="7096E9FC" w:rsidR="00312116" w:rsidRPr="00850119" w:rsidRDefault="007C6BCD" w:rsidP="007C6BCD">
      <w:pPr>
        <w:keepNext/>
        <w:spacing w:after="240" w:line="240" w:lineRule="auto"/>
        <w:ind w:left="720"/>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A private medical examiner is defined in section </w:t>
      </w:r>
      <w:r w:rsidR="00C22F9B" w:rsidRPr="00850119">
        <w:rPr>
          <w:rFonts w:asciiTheme="minorHAnsi" w:eastAsia="Times New Roman" w:hAnsiTheme="minorHAnsi" w:cstheme="minorHAnsi"/>
          <w:sz w:val="24"/>
          <w:szCs w:val="24"/>
          <w:lang w:eastAsia="en-AU"/>
        </w:rPr>
        <w:t>145</w:t>
      </w:r>
      <w:r w:rsidRPr="00850119">
        <w:rPr>
          <w:rFonts w:asciiTheme="minorHAnsi" w:eastAsia="Times New Roman" w:hAnsiTheme="minorHAnsi" w:cstheme="minorHAnsi"/>
          <w:sz w:val="24"/>
          <w:szCs w:val="24"/>
          <w:lang w:eastAsia="en-AU"/>
        </w:rPr>
        <w:t xml:space="preserve"> of the MAI Act. A private medical examiner</w:t>
      </w:r>
      <w:r w:rsidR="000A6EE1" w:rsidRPr="00850119">
        <w:rPr>
          <w:rFonts w:asciiTheme="minorHAnsi" w:eastAsia="Times New Roman" w:hAnsiTheme="minorHAnsi" w:cstheme="minorHAnsi"/>
          <w:sz w:val="24"/>
          <w:szCs w:val="24"/>
          <w:lang w:eastAsia="en-AU"/>
        </w:rPr>
        <w:t xml:space="preserve"> is a doctor engaged by the </w:t>
      </w:r>
      <w:r w:rsidRPr="00850119">
        <w:rPr>
          <w:rFonts w:asciiTheme="minorHAnsi" w:eastAsia="Times New Roman" w:hAnsiTheme="minorHAnsi" w:cstheme="minorHAnsi"/>
          <w:sz w:val="24"/>
          <w:szCs w:val="24"/>
          <w:lang w:eastAsia="en-AU"/>
        </w:rPr>
        <w:t xml:space="preserve">injured person who meets the requirements under the WPI Assessment Guidelines to conduct WPI </w:t>
      </w:r>
      <w:r w:rsidR="00C346DC" w:rsidRPr="00850119">
        <w:rPr>
          <w:rFonts w:asciiTheme="minorHAnsi" w:eastAsia="Times New Roman" w:hAnsiTheme="minorHAnsi" w:cstheme="minorHAnsi"/>
          <w:sz w:val="24"/>
          <w:szCs w:val="24"/>
          <w:lang w:eastAsia="en-AU"/>
        </w:rPr>
        <w:t xml:space="preserve">assessments </w:t>
      </w:r>
      <w:r w:rsidR="00C346DC" w:rsidRPr="00850119">
        <w:rPr>
          <w:rFonts w:asciiTheme="minorHAnsi" w:eastAsia="Times New Roman" w:hAnsiTheme="minorHAnsi" w:cstheme="minorHAnsi"/>
          <w:sz w:val="24"/>
          <w:szCs w:val="24"/>
          <w:lang w:eastAsia="en-AU"/>
        </w:rPr>
        <w:lastRenderedPageBreak/>
        <w:t>and</w:t>
      </w:r>
      <w:r w:rsidRPr="00850119">
        <w:rPr>
          <w:rFonts w:asciiTheme="minorHAnsi" w:eastAsia="Times New Roman" w:hAnsiTheme="minorHAnsi" w:cstheme="minorHAnsi"/>
          <w:sz w:val="24"/>
          <w:szCs w:val="24"/>
          <w:lang w:eastAsia="en-AU"/>
        </w:rPr>
        <w:t xml:space="preserve"> has qualifications </w:t>
      </w:r>
      <w:r w:rsidR="00424CFC" w:rsidRPr="00850119">
        <w:rPr>
          <w:rFonts w:asciiTheme="minorHAnsi" w:eastAsia="Times New Roman" w:hAnsiTheme="minorHAnsi" w:cstheme="minorHAnsi"/>
          <w:sz w:val="24"/>
          <w:szCs w:val="24"/>
          <w:lang w:eastAsia="en-AU"/>
        </w:rPr>
        <w:t xml:space="preserve">and </w:t>
      </w:r>
      <w:r w:rsidRPr="00850119">
        <w:rPr>
          <w:rFonts w:asciiTheme="minorHAnsi" w:eastAsia="Times New Roman" w:hAnsiTheme="minorHAnsi" w:cstheme="minorHAnsi"/>
          <w:sz w:val="24"/>
          <w:szCs w:val="24"/>
          <w:lang w:eastAsia="en-AU"/>
        </w:rPr>
        <w:t xml:space="preserve">experience relevant to the nature of the injured person’s injuries. </w:t>
      </w:r>
    </w:p>
    <w:p w14:paraId="7FE6CA5F" w14:textId="1037286B" w:rsidR="009976A6" w:rsidRPr="00850119" w:rsidRDefault="007C6BCD"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An </w:t>
      </w:r>
      <w:r w:rsidR="0053413F" w:rsidRPr="00850119">
        <w:rPr>
          <w:rFonts w:asciiTheme="minorHAnsi" w:eastAsia="Times New Roman" w:hAnsiTheme="minorHAnsi" w:cstheme="minorHAnsi"/>
          <w:sz w:val="24"/>
          <w:szCs w:val="24"/>
          <w:lang w:eastAsia="en-AU"/>
        </w:rPr>
        <w:t>IME provider is to engage the IME</w:t>
      </w:r>
      <w:r w:rsidR="009976A6" w:rsidRPr="00850119">
        <w:rPr>
          <w:rFonts w:asciiTheme="minorHAnsi" w:eastAsia="Times New Roman" w:hAnsiTheme="minorHAnsi" w:cstheme="minorHAnsi"/>
          <w:sz w:val="24"/>
          <w:szCs w:val="24"/>
          <w:lang w:eastAsia="en-AU"/>
        </w:rPr>
        <w:t xml:space="preserve"> to conduct an assessment for the purposes of determining the degree of permanent impairment.</w:t>
      </w:r>
      <w:r w:rsidRPr="00850119">
        <w:rPr>
          <w:rFonts w:asciiTheme="minorHAnsi" w:eastAsia="Times New Roman" w:hAnsiTheme="minorHAnsi" w:cstheme="minorHAnsi"/>
          <w:sz w:val="24"/>
          <w:szCs w:val="24"/>
          <w:lang w:eastAsia="en-AU"/>
        </w:rPr>
        <w:t xml:space="preserve"> An i</w:t>
      </w:r>
      <w:r w:rsidR="008A3249" w:rsidRPr="00850119">
        <w:rPr>
          <w:rFonts w:asciiTheme="minorHAnsi" w:eastAsia="Times New Roman" w:hAnsiTheme="minorHAnsi" w:cstheme="minorHAnsi"/>
          <w:sz w:val="24"/>
          <w:szCs w:val="24"/>
          <w:lang w:eastAsia="en-AU"/>
        </w:rPr>
        <w:t xml:space="preserve">njured person may arrange a private medical examiner to carry out a second WPI assessment as per section </w:t>
      </w:r>
      <w:r w:rsidR="004C5EFB" w:rsidRPr="00850119">
        <w:rPr>
          <w:rFonts w:asciiTheme="minorHAnsi" w:eastAsia="Times New Roman" w:hAnsiTheme="minorHAnsi" w:cstheme="minorHAnsi"/>
          <w:sz w:val="24"/>
          <w:szCs w:val="24"/>
          <w:lang w:eastAsia="en-AU"/>
        </w:rPr>
        <w:t xml:space="preserve">158 </w:t>
      </w:r>
      <w:r w:rsidR="008A3249" w:rsidRPr="00850119">
        <w:rPr>
          <w:rFonts w:asciiTheme="minorHAnsi" w:eastAsia="Times New Roman" w:hAnsiTheme="minorHAnsi" w:cstheme="minorHAnsi"/>
          <w:sz w:val="24"/>
          <w:szCs w:val="24"/>
          <w:lang w:eastAsia="en-AU"/>
        </w:rPr>
        <w:t xml:space="preserve">of the MAI Act.  </w:t>
      </w:r>
    </w:p>
    <w:p w14:paraId="53EEA502" w14:textId="77777777" w:rsidR="009976A6" w:rsidRPr="00850119" w:rsidRDefault="009976A6" w:rsidP="009976A6">
      <w:pPr>
        <w:keepNext/>
        <w:spacing w:after="240" w:line="240" w:lineRule="auto"/>
        <w:rPr>
          <w:rFonts w:asciiTheme="minorHAnsi" w:eastAsia="Times New Roman" w:hAnsiTheme="minorHAnsi" w:cstheme="minorHAnsi"/>
          <w:b/>
          <w:sz w:val="24"/>
          <w:szCs w:val="24"/>
          <w:lang w:eastAsia="en-AU"/>
        </w:rPr>
      </w:pPr>
      <w:r w:rsidRPr="00850119">
        <w:rPr>
          <w:rFonts w:asciiTheme="minorHAnsi" w:eastAsia="Times New Roman" w:hAnsiTheme="minorHAnsi" w:cstheme="minorHAnsi"/>
          <w:b/>
          <w:sz w:val="24"/>
          <w:szCs w:val="24"/>
          <w:lang w:eastAsia="en-AU"/>
        </w:rPr>
        <w:t>Information required for assessments</w:t>
      </w:r>
    </w:p>
    <w:p w14:paraId="053D195E" w14:textId="46C1DA33" w:rsidR="009976A6" w:rsidRPr="00850119" w:rsidRDefault="00C563EE"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Information </w:t>
      </w:r>
      <w:r w:rsidR="009976A6" w:rsidRPr="00850119">
        <w:rPr>
          <w:rFonts w:asciiTheme="minorHAnsi" w:eastAsia="Times New Roman" w:hAnsiTheme="minorHAnsi" w:cstheme="minorHAnsi"/>
          <w:sz w:val="24"/>
          <w:szCs w:val="24"/>
          <w:lang w:eastAsia="en-AU"/>
        </w:rPr>
        <w:t xml:space="preserve">for </w:t>
      </w:r>
      <w:r w:rsidR="00D36245" w:rsidRPr="00850119">
        <w:rPr>
          <w:rFonts w:asciiTheme="minorHAnsi" w:eastAsia="Times New Roman" w:hAnsiTheme="minorHAnsi" w:cstheme="minorHAnsi"/>
          <w:sz w:val="24"/>
          <w:szCs w:val="24"/>
          <w:lang w:eastAsia="en-AU"/>
        </w:rPr>
        <w:t>applicant</w:t>
      </w:r>
      <w:r w:rsidR="009976A6" w:rsidRPr="00850119">
        <w:rPr>
          <w:rFonts w:asciiTheme="minorHAnsi" w:eastAsia="Times New Roman" w:hAnsiTheme="minorHAnsi" w:cstheme="minorHAnsi"/>
          <w:sz w:val="24"/>
          <w:szCs w:val="24"/>
          <w:lang w:eastAsia="en-AU"/>
        </w:rPr>
        <w:t xml:space="preserve">s regarding independent medical examinations and assessments of permanent impairment should be supplied </w:t>
      </w:r>
      <w:r w:rsidR="006F79E6" w:rsidRPr="00850119">
        <w:rPr>
          <w:rFonts w:asciiTheme="minorHAnsi" w:eastAsia="Times New Roman" w:hAnsiTheme="minorHAnsi" w:cstheme="minorHAnsi"/>
          <w:sz w:val="24"/>
          <w:szCs w:val="24"/>
          <w:lang w:eastAsia="en-AU"/>
        </w:rPr>
        <w:t xml:space="preserve">by the referring body </w:t>
      </w:r>
      <w:r w:rsidR="009976A6" w:rsidRPr="00850119">
        <w:rPr>
          <w:rFonts w:asciiTheme="minorHAnsi" w:eastAsia="Times New Roman" w:hAnsiTheme="minorHAnsi" w:cstheme="minorHAnsi"/>
          <w:sz w:val="24"/>
          <w:szCs w:val="24"/>
          <w:lang w:eastAsia="en-AU"/>
        </w:rPr>
        <w:t>when advising the appointment details.</w:t>
      </w:r>
      <w:r w:rsidR="00FC0F72" w:rsidRPr="00850119">
        <w:rPr>
          <w:rFonts w:asciiTheme="minorHAnsi" w:eastAsia="Times New Roman" w:hAnsiTheme="minorHAnsi" w:cstheme="minorHAnsi"/>
          <w:sz w:val="24"/>
          <w:szCs w:val="24"/>
          <w:lang w:eastAsia="en-AU"/>
        </w:rPr>
        <w:t xml:space="preserve"> </w:t>
      </w:r>
      <w:r w:rsidR="000A6EE1" w:rsidRPr="00850119">
        <w:rPr>
          <w:rFonts w:asciiTheme="minorHAnsi" w:eastAsia="Times New Roman" w:hAnsiTheme="minorHAnsi" w:cstheme="minorHAnsi"/>
          <w:sz w:val="24"/>
          <w:szCs w:val="24"/>
          <w:lang w:eastAsia="en-AU"/>
        </w:rPr>
        <w:t>A referring body is the relevant insurer for a WPI assessment</w:t>
      </w:r>
      <w:r w:rsidR="00FC0F72" w:rsidRPr="00850119">
        <w:rPr>
          <w:rFonts w:asciiTheme="minorHAnsi" w:eastAsia="Times New Roman" w:hAnsiTheme="minorHAnsi" w:cstheme="minorHAnsi"/>
          <w:sz w:val="24"/>
          <w:szCs w:val="24"/>
          <w:lang w:eastAsia="en-AU"/>
        </w:rPr>
        <w:t>, except for a second WPI assessment referral to a private medical examiner</w:t>
      </w:r>
      <w:r w:rsidR="000A6EE1" w:rsidRPr="00850119">
        <w:rPr>
          <w:rFonts w:asciiTheme="minorHAnsi" w:eastAsia="Times New Roman" w:hAnsiTheme="minorHAnsi" w:cstheme="minorHAnsi"/>
          <w:sz w:val="24"/>
          <w:szCs w:val="24"/>
          <w:lang w:eastAsia="en-AU"/>
        </w:rPr>
        <w:t>.</w:t>
      </w:r>
      <w:r w:rsidR="00AD14F3" w:rsidRPr="00850119">
        <w:rPr>
          <w:rFonts w:asciiTheme="minorHAnsi" w:eastAsia="Times New Roman" w:hAnsiTheme="minorHAnsi" w:cstheme="minorHAnsi"/>
          <w:sz w:val="24"/>
          <w:szCs w:val="24"/>
          <w:lang w:eastAsia="en-AU"/>
        </w:rPr>
        <w:t xml:space="preserve"> </w:t>
      </w:r>
    </w:p>
    <w:p w14:paraId="1402E43F" w14:textId="7417835B" w:rsidR="009976A6" w:rsidRPr="00850119" w:rsidRDefault="00EA334B" w:rsidP="00EA334B">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Section 147 of the MAI Act</w:t>
      </w:r>
      <w:r w:rsidRPr="00850119">
        <w:rPr>
          <w:rFonts w:asciiTheme="minorHAnsi" w:eastAsia="Times New Roman" w:hAnsiTheme="minorHAnsi" w:cstheme="minorHAnsi"/>
          <w:i/>
          <w:sz w:val="24"/>
          <w:szCs w:val="24"/>
          <w:lang w:eastAsia="en-AU"/>
        </w:rPr>
        <w:t xml:space="preserve"> </w:t>
      </w:r>
      <w:r w:rsidRPr="00850119">
        <w:rPr>
          <w:rFonts w:asciiTheme="minorHAnsi" w:eastAsia="Times New Roman" w:hAnsiTheme="minorHAnsi" w:cstheme="minorHAnsi"/>
          <w:sz w:val="24"/>
          <w:szCs w:val="24"/>
          <w:lang w:eastAsia="en-AU"/>
        </w:rPr>
        <w:t xml:space="preserve">deals with the provision of information required from the injured person and the relevant insurer in relation to the WPI assessment arranged by an IME provider. </w:t>
      </w:r>
      <w:r w:rsidR="009976A6" w:rsidRPr="00850119">
        <w:rPr>
          <w:rFonts w:asciiTheme="minorHAnsi" w:eastAsia="Times New Roman" w:hAnsiTheme="minorHAnsi" w:cstheme="minorHAnsi"/>
          <w:sz w:val="24"/>
          <w:szCs w:val="24"/>
          <w:lang w:eastAsia="en-AU"/>
        </w:rPr>
        <w:t xml:space="preserve">On referral, the </w:t>
      </w:r>
      <w:r w:rsidR="00B621E0" w:rsidRPr="00850119">
        <w:rPr>
          <w:rFonts w:asciiTheme="minorHAnsi" w:eastAsia="Times New Roman" w:hAnsiTheme="minorHAnsi" w:cstheme="minorHAnsi"/>
          <w:sz w:val="24"/>
          <w:szCs w:val="24"/>
          <w:lang w:val="en-US"/>
        </w:rPr>
        <w:t xml:space="preserve">assessor </w:t>
      </w:r>
      <w:r w:rsidR="009976A6" w:rsidRPr="00850119">
        <w:rPr>
          <w:rFonts w:asciiTheme="minorHAnsi" w:eastAsia="Times New Roman" w:hAnsiTheme="minorHAnsi" w:cstheme="minorHAnsi"/>
          <w:sz w:val="24"/>
          <w:szCs w:val="24"/>
          <w:lang w:eastAsia="en-AU"/>
        </w:rPr>
        <w:t>should be provided with all relevant medical and allied health information, including results of all clinical investigations related to the injury/condition in question.</w:t>
      </w:r>
      <w:r w:rsidR="006C135B" w:rsidRPr="00850119">
        <w:rPr>
          <w:rFonts w:asciiTheme="minorHAnsi" w:eastAsia="Times New Roman" w:hAnsiTheme="minorHAnsi" w:cstheme="minorHAnsi"/>
          <w:sz w:val="24"/>
          <w:szCs w:val="24"/>
          <w:lang w:eastAsia="en-AU"/>
        </w:rPr>
        <w:t xml:space="preserve"> </w:t>
      </w:r>
    </w:p>
    <w:p w14:paraId="4DFB0819" w14:textId="7572AF11" w:rsidR="009976A6" w:rsidRPr="00850119" w:rsidRDefault="009976A6" w:rsidP="00EA1D26">
      <w:pPr>
        <w:keepNext/>
        <w:numPr>
          <w:ilvl w:val="1"/>
          <w:numId w:val="101"/>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Most importantly, </w:t>
      </w:r>
      <w:r w:rsidR="006C135B" w:rsidRPr="00850119">
        <w:rPr>
          <w:rFonts w:asciiTheme="minorHAnsi" w:eastAsia="Times New Roman" w:hAnsiTheme="minorHAnsi" w:cstheme="minorHAnsi"/>
          <w:sz w:val="24"/>
          <w:szCs w:val="24"/>
          <w:lang w:eastAsia="en-AU"/>
        </w:rPr>
        <w:t xml:space="preserve">the </w:t>
      </w:r>
      <w:r w:rsidR="008A3249" w:rsidRPr="00850119">
        <w:rPr>
          <w:rFonts w:asciiTheme="minorHAnsi" w:eastAsia="Times New Roman" w:hAnsiTheme="minorHAnsi" w:cstheme="minorHAnsi"/>
          <w:sz w:val="24"/>
          <w:szCs w:val="24"/>
          <w:lang w:eastAsia="en-AU"/>
        </w:rPr>
        <w:t>assessor</w:t>
      </w:r>
      <w:r w:rsidRPr="00850119">
        <w:rPr>
          <w:rFonts w:asciiTheme="minorHAnsi" w:eastAsia="Times New Roman" w:hAnsiTheme="minorHAnsi" w:cstheme="minorHAnsi"/>
          <w:sz w:val="24"/>
          <w:szCs w:val="24"/>
          <w:lang w:eastAsia="en-AU"/>
        </w:rPr>
        <w:t xml:space="preserve"> must have available to them all information about the onset, subsequent treatment, relevant diagnostic tests, and funct</w:t>
      </w:r>
      <w:r w:rsidR="00181F2B" w:rsidRPr="00850119">
        <w:rPr>
          <w:rFonts w:asciiTheme="minorHAnsi" w:eastAsia="Times New Roman" w:hAnsiTheme="minorHAnsi" w:cstheme="minorHAnsi"/>
          <w:sz w:val="24"/>
          <w:szCs w:val="24"/>
          <w:lang w:eastAsia="en-AU"/>
        </w:rPr>
        <w:t>i</w:t>
      </w:r>
      <w:r w:rsidRPr="00850119">
        <w:rPr>
          <w:rFonts w:asciiTheme="minorHAnsi" w:eastAsia="Times New Roman" w:hAnsiTheme="minorHAnsi" w:cstheme="minorHAnsi"/>
          <w:sz w:val="24"/>
          <w:szCs w:val="24"/>
          <w:lang w:eastAsia="en-AU"/>
        </w:rPr>
        <w:t>onal assessments of the person claiming a permanent impairment. The absence of required information could result in an assessment being discontinued or deferred. Section 1.5 of Chapter 1 of the AMA5 (p10) applies to the conduct of assessments and expands on this concept.</w:t>
      </w:r>
    </w:p>
    <w:p w14:paraId="32727E4D" w14:textId="38B47B13" w:rsidR="008101A2" w:rsidRDefault="008101A2" w:rsidP="00BA5FA4">
      <w:pPr>
        <w:pStyle w:val="ListParagraph"/>
        <w:numPr>
          <w:ilvl w:val="1"/>
          <w:numId w:val="101"/>
        </w:numPr>
        <w:rPr>
          <w:rFonts w:asciiTheme="minorHAnsi" w:hAnsiTheme="minorHAnsi" w:cstheme="minorHAnsi"/>
          <w:szCs w:val="24"/>
          <w:lang w:eastAsia="en-AU"/>
        </w:rPr>
      </w:pPr>
      <w:r w:rsidRPr="00BA5FA4">
        <w:rPr>
          <w:rFonts w:asciiTheme="minorHAnsi" w:hAnsiTheme="minorHAnsi" w:cstheme="minorHAnsi"/>
          <w:szCs w:val="24"/>
          <w:lang w:eastAsia="en-AU"/>
        </w:rPr>
        <w:t>The</w:t>
      </w:r>
      <w:r w:rsidRPr="00BA5FA4">
        <w:rPr>
          <w:rFonts w:asciiTheme="minorHAnsi" w:hAnsiTheme="minorHAnsi" w:cstheme="minorHAnsi"/>
          <w:bCs/>
          <w:i/>
          <w:szCs w:val="24"/>
          <w:lang w:eastAsia="en-AU"/>
        </w:rPr>
        <w:t xml:space="preserve"> </w:t>
      </w:r>
      <w:r w:rsidRPr="00BA5FA4">
        <w:rPr>
          <w:rFonts w:asciiTheme="minorHAnsi" w:hAnsiTheme="minorHAnsi" w:cstheme="minorHAnsi"/>
          <w:szCs w:val="24"/>
          <w:lang w:eastAsia="en-AU"/>
        </w:rPr>
        <w:t xml:space="preserve">WPI Assessment Guidelines and the AMA5 indicate the information and investigations that are required to arrive at a diagnosis and to measure permanent impairment. An </w:t>
      </w:r>
      <w:r w:rsidR="008A3249" w:rsidRPr="00BA5FA4">
        <w:rPr>
          <w:rFonts w:asciiTheme="minorHAnsi" w:hAnsiTheme="minorHAnsi" w:cstheme="minorHAnsi"/>
          <w:szCs w:val="24"/>
          <w:lang w:eastAsia="en-AU"/>
        </w:rPr>
        <w:t>assessor</w:t>
      </w:r>
      <w:r w:rsidRPr="00BA5FA4">
        <w:rPr>
          <w:rFonts w:asciiTheme="minorHAnsi" w:hAnsiTheme="minorHAnsi" w:cstheme="minorHAnsi"/>
          <w:szCs w:val="24"/>
          <w:lang w:eastAsia="en-AU"/>
        </w:rPr>
        <w:t xml:space="preserve"> must apply the approach outlined in the</w:t>
      </w:r>
      <w:r w:rsidRPr="00BA5FA4">
        <w:rPr>
          <w:rFonts w:asciiTheme="minorHAnsi" w:hAnsiTheme="minorHAnsi" w:cstheme="minorHAnsi"/>
          <w:bCs/>
          <w:i/>
          <w:szCs w:val="24"/>
          <w:lang w:eastAsia="en-AU"/>
        </w:rPr>
        <w:t xml:space="preserve"> </w:t>
      </w:r>
      <w:r w:rsidRPr="00BA5FA4">
        <w:rPr>
          <w:rFonts w:asciiTheme="minorHAnsi" w:hAnsiTheme="minorHAnsi" w:cstheme="minorHAnsi"/>
          <w:szCs w:val="24"/>
          <w:lang w:eastAsia="en-AU"/>
        </w:rPr>
        <w:t xml:space="preserve">WPI Assessment Guidelines. Referrers </w:t>
      </w:r>
      <w:r w:rsidR="00AD14F3" w:rsidRPr="00BA5FA4">
        <w:rPr>
          <w:rFonts w:asciiTheme="minorHAnsi" w:hAnsiTheme="minorHAnsi" w:cstheme="minorHAnsi"/>
          <w:szCs w:val="24"/>
          <w:lang w:eastAsia="en-AU"/>
        </w:rPr>
        <w:t xml:space="preserve">and the IME provider </w:t>
      </w:r>
      <w:r w:rsidRPr="00BA5FA4">
        <w:rPr>
          <w:rFonts w:asciiTheme="minorHAnsi" w:hAnsiTheme="minorHAnsi" w:cstheme="minorHAnsi"/>
          <w:szCs w:val="24"/>
          <w:lang w:eastAsia="en-AU"/>
        </w:rPr>
        <w:t xml:space="preserve">must consult this publication to gain an understanding of the information that should be provided to the </w:t>
      </w:r>
      <w:r w:rsidR="008A3249" w:rsidRPr="00BA5FA4">
        <w:rPr>
          <w:rFonts w:asciiTheme="minorHAnsi" w:hAnsiTheme="minorHAnsi" w:cstheme="minorHAnsi"/>
          <w:szCs w:val="24"/>
          <w:lang w:eastAsia="en-AU"/>
        </w:rPr>
        <w:t>assessors</w:t>
      </w:r>
      <w:r w:rsidRPr="00BA5FA4">
        <w:rPr>
          <w:rFonts w:asciiTheme="minorHAnsi" w:hAnsiTheme="minorHAnsi" w:cstheme="minorHAnsi"/>
          <w:szCs w:val="24"/>
          <w:lang w:eastAsia="en-AU"/>
        </w:rPr>
        <w:t xml:space="preserve"> in order to conduct a comprehensive evaluation.</w:t>
      </w:r>
    </w:p>
    <w:p w14:paraId="7EE258E5" w14:textId="77777777" w:rsidR="00BA5FA4" w:rsidRPr="00BA5FA4" w:rsidRDefault="00BA5FA4" w:rsidP="00BA5FA4">
      <w:pPr>
        <w:pStyle w:val="ListParagraph"/>
        <w:rPr>
          <w:rFonts w:asciiTheme="minorHAnsi" w:hAnsiTheme="minorHAnsi" w:cstheme="minorHAnsi"/>
          <w:szCs w:val="24"/>
          <w:lang w:eastAsia="en-AU"/>
        </w:rPr>
      </w:pPr>
    </w:p>
    <w:p w14:paraId="5F37F10B" w14:textId="77777777" w:rsidR="00BA5FA4" w:rsidRPr="00850119" w:rsidRDefault="00BA5FA4" w:rsidP="00BA5FA4">
      <w:pPr>
        <w:keepNext/>
        <w:keepLines/>
        <w:spacing w:after="240" w:line="240" w:lineRule="auto"/>
        <w:rPr>
          <w:rFonts w:asciiTheme="minorHAnsi" w:eastAsia="Times New Roman" w:hAnsiTheme="minorHAnsi" w:cstheme="minorHAnsi"/>
          <w:b/>
          <w:sz w:val="24"/>
          <w:szCs w:val="24"/>
          <w:lang w:eastAsia="en-AU"/>
        </w:rPr>
      </w:pPr>
      <w:r w:rsidRPr="00850119">
        <w:rPr>
          <w:rFonts w:asciiTheme="minorHAnsi" w:eastAsia="Times New Roman" w:hAnsiTheme="minorHAnsi" w:cstheme="minorHAnsi"/>
          <w:b/>
          <w:sz w:val="24"/>
          <w:szCs w:val="24"/>
          <w:lang w:eastAsia="en-AU"/>
        </w:rPr>
        <w:t>WPI Reports</w:t>
      </w:r>
    </w:p>
    <w:p w14:paraId="0027275D" w14:textId="77777777" w:rsidR="00BA5FA4" w:rsidRPr="00850119" w:rsidRDefault="00BA5FA4" w:rsidP="00BA5FA4">
      <w:pPr>
        <w:keepNext/>
        <w:keepLines/>
        <w:numPr>
          <w:ilvl w:val="1"/>
          <w:numId w:val="103"/>
        </w:numPr>
        <w:spacing w:after="12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val="en-US"/>
        </w:rPr>
        <w:t xml:space="preserve">A report of the evaluation of permanent impairment should be accurate, comprehensive and fair. It should clearly address the question/s being asked of the assessor. In general, the assessor will be requested to address issues of: </w:t>
      </w:r>
    </w:p>
    <w:p w14:paraId="791DD1A1" w14:textId="77777777" w:rsidR="00BA5FA4" w:rsidRPr="00850119" w:rsidRDefault="00BA5FA4" w:rsidP="00BA5FA4">
      <w:pPr>
        <w:keepNext/>
        <w:keepLines/>
        <w:numPr>
          <w:ilvl w:val="0"/>
          <w:numId w:val="94"/>
        </w:numPr>
        <w:spacing w:after="12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current clinical status, including the </w:t>
      </w:r>
      <w:r w:rsidRPr="00850119">
        <w:rPr>
          <w:rFonts w:asciiTheme="minorHAnsi" w:eastAsia="Times New Roman" w:hAnsiTheme="minorHAnsi" w:cstheme="minorHAnsi"/>
          <w:sz w:val="24"/>
          <w:szCs w:val="24"/>
          <w:lang w:val="en-GB"/>
        </w:rPr>
        <w:t>basis for determining maximum medical improvement;</w:t>
      </w:r>
    </w:p>
    <w:p w14:paraId="08000C32" w14:textId="77777777" w:rsidR="00BA5FA4" w:rsidRPr="00850119" w:rsidRDefault="00BA5FA4" w:rsidP="00BA5FA4">
      <w:pPr>
        <w:keepNext/>
        <w:keepLines/>
        <w:numPr>
          <w:ilvl w:val="0"/>
          <w:numId w:val="94"/>
        </w:numPr>
        <w:spacing w:after="12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the </w:t>
      </w:r>
      <w:r w:rsidRPr="00850119">
        <w:rPr>
          <w:rFonts w:asciiTheme="minorHAnsi" w:eastAsia="Times New Roman" w:hAnsiTheme="minorHAnsi" w:cstheme="minorHAnsi"/>
          <w:sz w:val="24"/>
          <w:szCs w:val="24"/>
          <w:lang w:val="en-GB"/>
        </w:rPr>
        <w:t>degree of permanent impairment that results from the injury/condition; and</w:t>
      </w:r>
    </w:p>
    <w:p w14:paraId="04E0A206" w14:textId="77777777" w:rsidR="00BA5FA4" w:rsidRPr="00850119" w:rsidRDefault="00BA5FA4" w:rsidP="00BA5FA4">
      <w:pPr>
        <w:keepNext/>
        <w:keepLines/>
        <w:numPr>
          <w:ilvl w:val="0"/>
          <w:numId w:val="94"/>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val="en-GB"/>
        </w:rPr>
        <w:t>the proportion of permanent impairment due to any previous injury, pre-existing condition or abnormality, if applicable.</w:t>
      </w:r>
    </w:p>
    <w:p w14:paraId="107E0737" w14:textId="77777777" w:rsidR="00BA5FA4" w:rsidRPr="00BA5FA4" w:rsidRDefault="00BA5FA4" w:rsidP="00BA5FA4">
      <w:pPr>
        <w:pStyle w:val="ListParagraph"/>
        <w:rPr>
          <w:rFonts w:asciiTheme="minorHAnsi" w:hAnsiTheme="minorHAnsi" w:cstheme="minorHAnsi"/>
          <w:szCs w:val="24"/>
          <w:lang w:eastAsia="en-AU"/>
        </w:rPr>
      </w:pPr>
    </w:p>
    <w:p w14:paraId="5F3A9F31" w14:textId="733CD332" w:rsidR="009976A6" w:rsidRPr="00850119" w:rsidRDefault="009976A6" w:rsidP="00A55063">
      <w:pPr>
        <w:keepNext/>
        <w:keepLines/>
        <w:numPr>
          <w:ilvl w:val="1"/>
          <w:numId w:val="103"/>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lastRenderedPageBreak/>
        <w:t xml:space="preserve">The </w:t>
      </w:r>
      <w:r w:rsidRPr="00850119">
        <w:rPr>
          <w:rFonts w:asciiTheme="minorHAnsi" w:eastAsia="Times New Roman" w:hAnsiTheme="minorHAnsi" w:cstheme="minorHAnsi"/>
          <w:sz w:val="24"/>
          <w:szCs w:val="24"/>
          <w:lang w:val="en-GB"/>
        </w:rPr>
        <w:t xml:space="preserve">report should contain factual information based on all available medical information and results of investigations, the </w:t>
      </w:r>
      <w:r w:rsidR="00423C11" w:rsidRPr="00850119">
        <w:rPr>
          <w:rFonts w:asciiTheme="minorHAnsi" w:eastAsia="Times New Roman" w:hAnsiTheme="minorHAnsi" w:cstheme="minorHAnsi"/>
          <w:sz w:val="24"/>
          <w:szCs w:val="24"/>
          <w:lang w:val="en-US"/>
        </w:rPr>
        <w:t>assessor</w:t>
      </w:r>
      <w:r w:rsidR="00C346DC" w:rsidRPr="00850119">
        <w:rPr>
          <w:rFonts w:asciiTheme="minorHAnsi" w:eastAsia="Times New Roman" w:hAnsiTheme="minorHAnsi" w:cstheme="minorHAnsi"/>
          <w:sz w:val="24"/>
          <w:szCs w:val="24"/>
          <w:lang w:val="en-US"/>
        </w:rPr>
        <w:t>'</w:t>
      </w:r>
      <w:r w:rsidR="00423C11" w:rsidRPr="00850119">
        <w:rPr>
          <w:rFonts w:asciiTheme="minorHAnsi" w:eastAsia="Times New Roman" w:hAnsiTheme="minorHAnsi" w:cstheme="minorHAnsi"/>
          <w:sz w:val="24"/>
          <w:szCs w:val="24"/>
          <w:lang w:val="en-US"/>
        </w:rPr>
        <w:t xml:space="preserve">s </w:t>
      </w:r>
      <w:r w:rsidRPr="00850119">
        <w:rPr>
          <w:rFonts w:asciiTheme="minorHAnsi" w:eastAsia="Times New Roman" w:hAnsiTheme="minorHAnsi" w:cstheme="minorHAnsi"/>
          <w:sz w:val="24"/>
          <w:szCs w:val="24"/>
          <w:lang w:val="en-GB"/>
        </w:rPr>
        <w:t xml:space="preserve">own history taking and clinical examination. The other reports or investigations that are relied upon in arriving at an opinion should be appropriately referenced in the </w:t>
      </w:r>
      <w:r w:rsidR="00423C11" w:rsidRPr="00850119">
        <w:rPr>
          <w:rFonts w:asciiTheme="minorHAnsi" w:eastAsia="Times New Roman" w:hAnsiTheme="minorHAnsi" w:cstheme="minorHAnsi"/>
          <w:sz w:val="24"/>
          <w:szCs w:val="24"/>
          <w:lang w:val="en-US"/>
        </w:rPr>
        <w:t xml:space="preserve">assessor’s </w:t>
      </w:r>
      <w:r w:rsidR="00B906FC" w:rsidRPr="00850119">
        <w:rPr>
          <w:rFonts w:asciiTheme="minorHAnsi" w:eastAsia="Times New Roman" w:hAnsiTheme="minorHAnsi" w:cstheme="minorHAnsi"/>
          <w:sz w:val="24"/>
          <w:szCs w:val="24"/>
          <w:lang w:val="en-GB"/>
        </w:rPr>
        <w:t>WPI</w:t>
      </w:r>
      <w:r w:rsidRPr="00850119">
        <w:rPr>
          <w:rFonts w:asciiTheme="minorHAnsi" w:eastAsia="Times New Roman" w:hAnsiTheme="minorHAnsi" w:cstheme="minorHAnsi"/>
          <w:sz w:val="24"/>
          <w:szCs w:val="24"/>
          <w:lang w:val="en-GB"/>
        </w:rPr>
        <w:t xml:space="preserve"> report.</w:t>
      </w:r>
    </w:p>
    <w:p w14:paraId="66FA13BC" w14:textId="629E6B63" w:rsidR="009976A6" w:rsidRPr="00850119" w:rsidRDefault="009976A6" w:rsidP="00A55063">
      <w:pPr>
        <w:keepNext/>
        <w:numPr>
          <w:ilvl w:val="1"/>
          <w:numId w:val="103"/>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As </w:t>
      </w:r>
      <w:r w:rsidR="00902591" w:rsidRPr="00850119">
        <w:rPr>
          <w:rFonts w:asciiTheme="minorHAnsi" w:eastAsia="Times New Roman" w:hAnsiTheme="minorHAnsi" w:cstheme="minorHAnsi"/>
          <w:sz w:val="24"/>
          <w:szCs w:val="24"/>
          <w:lang w:eastAsia="en-AU"/>
        </w:rPr>
        <w:t>the</w:t>
      </w:r>
      <w:r w:rsidR="00B906FC" w:rsidRPr="00850119">
        <w:rPr>
          <w:rFonts w:asciiTheme="minorHAnsi" w:eastAsia="Times New Roman" w:hAnsiTheme="minorHAnsi" w:cstheme="minorHAnsi"/>
          <w:sz w:val="24"/>
          <w:szCs w:val="24"/>
          <w:lang w:eastAsia="en-AU"/>
        </w:rPr>
        <w:t xml:space="preserve"> WPI</w:t>
      </w:r>
      <w:r w:rsidR="00B906FC" w:rsidRPr="00850119">
        <w:rPr>
          <w:rFonts w:asciiTheme="minorHAnsi" w:hAnsiTheme="minorHAnsi" w:cstheme="minorHAnsi"/>
          <w:sz w:val="24"/>
          <w:szCs w:val="24"/>
          <w:lang w:eastAsia="en-AU"/>
        </w:rPr>
        <w:t xml:space="preserve"> Assessment</w:t>
      </w:r>
      <w:r w:rsidR="00B906FC" w:rsidRPr="00850119">
        <w:rPr>
          <w:rFonts w:asciiTheme="minorHAnsi" w:eastAsia="Times New Roman" w:hAnsiTheme="minorHAnsi" w:cstheme="minorHAnsi"/>
          <w:sz w:val="24"/>
          <w:szCs w:val="24"/>
          <w:lang w:eastAsia="en-AU"/>
        </w:rPr>
        <w:t xml:space="preserve"> Guidelines </w:t>
      </w:r>
      <w:r w:rsidR="003F5A6E" w:rsidRPr="00850119">
        <w:rPr>
          <w:rFonts w:asciiTheme="minorHAnsi" w:eastAsia="Times New Roman" w:hAnsiTheme="minorHAnsi" w:cstheme="minorHAnsi"/>
          <w:sz w:val="24"/>
          <w:szCs w:val="24"/>
          <w:lang w:eastAsia="en-AU"/>
        </w:rPr>
        <w:t xml:space="preserve">are </w:t>
      </w:r>
      <w:r w:rsidRPr="00850119">
        <w:rPr>
          <w:rFonts w:asciiTheme="minorHAnsi" w:eastAsia="Times New Roman" w:hAnsiTheme="minorHAnsi" w:cstheme="minorHAnsi"/>
          <w:sz w:val="24"/>
          <w:szCs w:val="24"/>
          <w:lang w:eastAsia="en-AU"/>
        </w:rPr>
        <w:t xml:space="preserve">to be used to assess permanent impairment, the report of the evaluation should provide a rationale consistent with the methodology and content of </w:t>
      </w:r>
      <w:r w:rsidR="00902591" w:rsidRPr="00850119">
        <w:rPr>
          <w:rFonts w:asciiTheme="minorHAnsi" w:eastAsia="Times New Roman" w:hAnsiTheme="minorHAnsi" w:cstheme="minorHAnsi"/>
          <w:sz w:val="24"/>
          <w:szCs w:val="24"/>
          <w:lang w:eastAsia="en-AU"/>
        </w:rPr>
        <w:t>the</w:t>
      </w:r>
      <w:r w:rsidR="00902591" w:rsidRPr="00850119">
        <w:rPr>
          <w:rFonts w:asciiTheme="minorHAnsi" w:eastAsia="Times New Roman" w:hAnsiTheme="minorHAnsi" w:cstheme="minorHAnsi"/>
          <w:bCs/>
          <w:i/>
          <w:sz w:val="24"/>
          <w:szCs w:val="24"/>
          <w:lang w:eastAsia="en-AU"/>
        </w:rPr>
        <w:t xml:space="preserve"> </w:t>
      </w:r>
      <w:r w:rsidR="00B906FC" w:rsidRPr="00850119">
        <w:rPr>
          <w:rFonts w:asciiTheme="minorHAnsi" w:eastAsia="Times New Roman" w:hAnsiTheme="minorHAnsi" w:cstheme="minorHAnsi"/>
          <w:sz w:val="24"/>
          <w:szCs w:val="24"/>
          <w:lang w:eastAsia="en-AU"/>
        </w:rPr>
        <w:t>WPI</w:t>
      </w:r>
      <w:r w:rsidR="00B906FC" w:rsidRPr="00850119">
        <w:rPr>
          <w:rFonts w:asciiTheme="minorHAnsi" w:hAnsiTheme="minorHAnsi" w:cstheme="minorHAnsi"/>
          <w:sz w:val="24"/>
          <w:szCs w:val="24"/>
          <w:lang w:eastAsia="en-AU"/>
        </w:rPr>
        <w:t xml:space="preserve"> Assessment</w:t>
      </w:r>
      <w:r w:rsidR="00B906FC" w:rsidRPr="00850119">
        <w:rPr>
          <w:rFonts w:asciiTheme="minorHAnsi" w:eastAsia="Times New Roman" w:hAnsiTheme="minorHAnsi" w:cstheme="minorHAnsi"/>
          <w:sz w:val="24"/>
          <w:szCs w:val="24"/>
          <w:lang w:eastAsia="en-AU"/>
        </w:rPr>
        <w:t xml:space="preserve"> Guidelines</w:t>
      </w:r>
      <w:r w:rsidRPr="00850119">
        <w:rPr>
          <w:rFonts w:asciiTheme="minorHAnsi" w:eastAsia="Times New Roman" w:hAnsiTheme="minorHAnsi" w:cstheme="minorHAnsi"/>
          <w:sz w:val="24"/>
          <w:szCs w:val="24"/>
          <w:lang w:eastAsia="en-AU"/>
        </w:rPr>
        <w:t xml:space="preserve">. It should include a comparison of the key findings of the evaluation with the impairment criteria in </w:t>
      </w:r>
      <w:r w:rsidR="00902591" w:rsidRPr="00850119">
        <w:rPr>
          <w:rFonts w:asciiTheme="minorHAnsi" w:eastAsia="Times New Roman" w:hAnsiTheme="minorHAnsi" w:cstheme="minorHAnsi"/>
          <w:sz w:val="24"/>
          <w:szCs w:val="24"/>
          <w:lang w:eastAsia="en-AU"/>
        </w:rPr>
        <w:t>the</w:t>
      </w:r>
      <w:r w:rsidR="00902591" w:rsidRPr="00850119">
        <w:rPr>
          <w:rFonts w:asciiTheme="minorHAnsi" w:eastAsia="Times New Roman" w:hAnsiTheme="minorHAnsi" w:cstheme="minorHAnsi"/>
          <w:bCs/>
          <w:i/>
          <w:sz w:val="24"/>
          <w:szCs w:val="24"/>
          <w:lang w:eastAsia="en-AU"/>
        </w:rPr>
        <w:t xml:space="preserve"> </w:t>
      </w:r>
      <w:r w:rsidR="00B906FC" w:rsidRPr="00850119">
        <w:rPr>
          <w:rFonts w:asciiTheme="minorHAnsi" w:eastAsia="Times New Roman" w:hAnsiTheme="minorHAnsi" w:cstheme="minorHAnsi"/>
          <w:sz w:val="24"/>
          <w:szCs w:val="24"/>
          <w:lang w:eastAsia="en-AU"/>
        </w:rPr>
        <w:t>WPI</w:t>
      </w:r>
      <w:r w:rsidR="00B906FC" w:rsidRPr="00850119">
        <w:rPr>
          <w:rFonts w:asciiTheme="minorHAnsi" w:hAnsiTheme="minorHAnsi" w:cstheme="minorHAnsi"/>
          <w:sz w:val="24"/>
          <w:szCs w:val="24"/>
          <w:lang w:eastAsia="en-AU"/>
        </w:rPr>
        <w:t xml:space="preserve"> Assessment</w:t>
      </w:r>
      <w:r w:rsidR="00B906FC" w:rsidRPr="00850119">
        <w:rPr>
          <w:rFonts w:asciiTheme="minorHAnsi" w:eastAsia="Times New Roman" w:hAnsiTheme="minorHAnsi" w:cstheme="minorHAnsi"/>
          <w:sz w:val="24"/>
          <w:szCs w:val="24"/>
          <w:lang w:eastAsia="en-AU"/>
        </w:rPr>
        <w:t xml:space="preserve"> Guidelines</w:t>
      </w:r>
      <w:r w:rsidRPr="00850119">
        <w:rPr>
          <w:rFonts w:asciiTheme="minorHAnsi" w:eastAsia="Times New Roman" w:hAnsiTheme="minorHAnsi" w:cstheme="minorHAnsi"/>
          <w:sz w:val="24"/>
          <w:szCs w:val="24"/>
          <w:lang w:eastAsia="en-AU"/>
        </w:rPr>
        <w:t xml:space="preserve">. If the evaluation was conducted in the absence of any pertinent data or information, the </w:t>
      </w:r>
      <w:r w:rsidR="00423C11" w:rsidRPr="00850119">
        <w:rPr>
          <w:rFonts w:asciiTheme="minorHAnsi" w:eastAsia="Times New Roman" w:hAnsiTheme="minorHAnsi" w:cstheme="minorHAnsi"/>
          <w:sz w:val="24"/>
          <w:szCs w:val="24"/>
          <w:lang w:val="en-US"/>
        </w:rPr>
        <w:t xml:space="preserve">assessor </w:t>
      </w:r>
      <w:r w:rsidRPr="00850119">
        <w:rPr>
          <w:rFonts w:asciiTheme="minorHAnsi" w:eastAsia="Times New Roman" w:hAnsiTheme="minorHAnsi" w:cstheme="minorHAnsi"/>
          <w:sz w:val="24"/>
          <w:szCs w:val="24"/>
          <w:lang w:eastAsia="en-AU"/>
        </w:rPr>
        <w:t>should indicate how the impairment rating was determined with limited data.</w:t>
      </w:r>
    </w:p>
    <w:p w14:paraId="22D3F395" w14:textId="77777777" w:rsidR="009976A6" w:rsidRPr="00850119" w:rsidRDefault="009976A6" w:rsidP="00A55063">
      <w:pPr>
        <w:keepNext/>
        <w:numPr>
          <w:ilvl w:val="1"/>
          <w:numId w:val="103"/>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The assessed degree of impairment is to be expressed as a % WPI.</w:t>
      </w:r>
    </w:p>
    <w:p w14:paraId="38345E44" w14:textId="4A83B043" w:rsidR="009976A6" w:rsidRPr="00850119" w:rsidRDefault="009976A6" w:rsidP="00A55063">
      <w:pPr>
        <w:keepNext/>
        <w:numPr>
          <w:ilvl w:val="1"/>
          <w:numId w:val="103"/>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The report should include a conclusion of the </w:t>
      </w:r>
      <w:r w:rsidR="00423C11" w:rsidRPr="00850119">
        <w:rPr>
          <w:rFonts w:asciiTheme="minorHAnsi" w:eastAsia="Times New Roman" w:hAnsiTheme="minorHAnsi" w:cstheme="minorHAnsi"/>
          <w:sz w:val="24"/>
          <w:szCs w:val="24"/>
          <w:lang w:val="en-US"/>
        </w:rPr>
        <w:t>assessor</w:t>
      </w:r>
      <w:r w:rsidRPr="00850119">
        <w:rPr>
          <w:rFonts w:asciiTheme="minorHAnsi" w:eastAsia="Times New Roman" w:hAnsiTheme="minorHAnsi" w:cstheme="minorHAnsi"/>
          <w:sz w:val="24"/>
          <w:szCs w:val="24"/>
          <w:lang w:eastAsia="en-AU"/>
        </w:rPr>
        <w:t>, including the final % WPI. This is to be included as the final paragraph in the body of the report, and not as a separate report or appendix.</w:t>
      </w:r>
    </w:p>
    <w:p w14:paraId="4C1126F3" w14:textId="37345083" w:rsidR="006F0E08" w:rsidRPr="00E24BE1" w:rsidRDefault="00B906FC" w:rsidP="006F0E08">
      <w:pPr>
        <w:keepNext/>
        <w:spacing w:after="240" w:line="240" w:lineRule="auto"/>
        <w:ind w:left="720"/>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An IME who carries out a WPI assessment of an injured person must give the WPI report about the assessment to the IME provider who arranged the assessment</w:t>
      </w:r>
      <w:r w:rsidR="00181F2B" w:rsidRPr="00850119">
        <w:rPr>
          <w:rFonts w:asciiTheme="minorHAnsi" w:eastAsia="Times New Roman" w:hAnsiTheme="minorHAnsi" w:cstheme="minorHAnsi"/>
          <w:sz w:val="24"/>
          <w:szCs w:val="24"/>
          <w:lang w:eastAsia="en-AU"/>
        </w:rPr>
        <w:t xml:space="preserve"> for quality assurance</w:t>
      </w:r>
      <w:r w:rsidRPr="00850119">
        <w:rPr>
          <w:rFonts w:asciiTheme="minorHAnsi" w:eastAsia="Times New Roman" w:hAnsiTheme="minorHAnsi" w:cstheme="minorHAnsi"/>
          <w:sz w:val="24"/>
          <w:szCs w:val="24"/>
          <w:lang w:eastAsia="en-AU"/>
        </w:rPr>
        <w:t>. The IME provider must give the WPI report to the relevant insurer for the motor accident</w:t>
      </w:r>
      <w:r w:rsidRPr="00E24BE1">
        <w:rPr>
          <w:rFonts w:asciiTheme="minorHAnsi" w:eastAsia="Times New Roman" w:hAnsiTheme="minorHAnsi" w:cstheme="minorHAnsi"/>
          <w:sz w:val="24"/>
          <w:szCs w:val="24"/>
          <w:lang w:eastAsia="en-AU"/>
        </w:rPr>
        <w:t xml:space="preserve">. </w:t>
      </w:r>
    </w:p>
    <w:p w14:paraId="0BAA5702" w14:textId="77777777" w:rsidR="009976A6" w:rsidRPr="00850119" w:rsidRDefault="009976A6" w:rsidP="009976A6">
      <w:pPr>
        <w:keepNext/>
        <w:spacing w:after="240" w:line="240" w:lineRule="auto"/>
        <w:rPr>
          <w:rFonts w:asciiTheme="minorHAnsi" w:eastAsia="Times New Roman" w:hAnsiTheme="minorHAnsi" w:cstheme="minorHAnsi"/>
          <w:b/>
          <w:sz w:val="24"/>
          <w:szCs w:val="24"/>
          <w:lang w:eastAsia="en-AU"/>
        </w:rPr>
      </w:pPr>
      <w:r w:rsidRPr="00850119">
        <w:rPr>
          <w:rFonts w:asciiTheme="minorHAnsi" w:eastAsia="Times New Roman" w:hAnsiTheme="minorHAnsi" w:cstheme="minorHAnsi"/>
          <w:b/>
          <w:sz w:val="24"/>
          <w:szCs w:val="24"/>
          <w:lang w:eastAsia="en-AU"/>
        </w:rPr>
        <w:t>Quality assurance</w:t>
      </w:r>
    </w:p>
    <w:p w14:paraId="20D8AC5D" w14:textId="079D5246" w:rsidR="008101A2" w:rsidRPr="00850119" w:rsidRDefault="008101A2" w:rsidP="00A55063">
      <w:pPr>
        <w:keepNext/>
        <w:numPr>
          <w:ilvl w:val="1"/>
          <w:numId w:val="103"/>
        </w:numPr>
        <w:spacing w:after="240" w:line="240" w:lineRule="auto"/>
        <w:rPr>
          <w:rFonts w:asciiTheme="minorHAnsi" w:eastAsia="Times New Roman" w:hAnsiTheme="minorHAnsi" w:cstheme="minorHAnsi"/>
          <w:sz w:val="24"/>
          <w:szCs w:val="24"/>
          <w:lang w:eastAsia="en-AU"/>
        </w:rPr>
      </w:pPr>
      <w:r w:rsidRPr="00850119">
        <w:rPr>
          <w:rFonts w:asciiTheme="minorHAnsi" w:hAnsiTheme="minorHAnsi" w:cstheme="minorHAnsi"/>
          <w:sz w:val="24"/>
          <w:szCs w:val="24"/>
          <w:lang w:eastAsia="en-AU"/>
        </w:rPr>
        <w:t>The degree of permanent impairment that results from the injury must be determined using the tables, graphs and methodology given in the</w:t>
      </w:r>
      <w:r w:rsidRPr="00850119">
        <w:rPr>
          <w:rFonts w:asciiTheme="minorHAnsi" w:hAnsiTheme="minorHAnsi" w:cstheme="minorHAnsi"/>
          <w:bCs/>
          <w:i/>
          <w:sz w:val="24"/>
          <w:szCs w:val="24"/>
          <w:lang w:eastAsia="en-AU"/>
        </w:rPr>
        <w:t xml:space="preserve"> </w:t>
      </w:r>
      <w:r w:rsidRPr="00850119">
        <w:rPr>
          <w:rFonts w:asciiTheme="minorHAnsi" w:hAnsiTheme="minorHAnsi" w:cstheme="minorHAnsi"/>
          <w:bCs/>
          <w:sz w:val="24"/>
          <w:szCs w:val="24"/>
          <w:lang w:eastAsia="en-AU"/>
        </w:rPr>
        <w:t>WPI Assessment Guidelines</w:t>
      </w:r>
      <w:r w:rsidR="0063398F" w:rsidRPr="0063398F">
        <w:rPr>
          <w:rFonts w:asciiTheme="minorHAnsi" w:hAnsiTheme="minorHAnsi" w:cstheme="minorHAnsi"/>
          <w:sz w:val="24"/>
          <w:szCs w:val="24"/>
          <w:lang w:eastAsia="en-AU"/>
        </w:rPr>
        <w:t xml:space="preserve"> </w:t>
      </w:r>
      <w:r w:rsidR="0063398F" w:rsidRPr="00850119">
        <w:rPr>
          <w:rFonts w:asciiTheme="minorHAnsi" w:hAnsiTheme="minorHAnsi" w:cstheme="minorHAnsi"/>
          <w:sz w:val="24"/>
          <w:szCs w:val="24"/>
          <w:lang w:eastAsia="en-AU"/>
        </w:rPr>
        <w:t>and the applicable legislation</w:t>
      </w:r>
      <w:r w:rsidRPr="00850119">
        <w:rPr>
          <w:rFonts w:asciiTheme="minorHAnsi" w:hAnsiTheme="minorHAnsi" w:cstheme="minorHAnsi"/>
          <w:sz w:val="24"/>
          <w:szCs w:val="24"/>
          <w:lang w:eastAsia="en-AU"/>
        </w:rPr>
        <w:t>. If it is not clear that a report has been completed in accordance with the WPI Assessment</w:t>
      </w:r>
      <w:r w:rsidRPr="00850119">
        <w:rPr>
          <w:rFonts w:asciiTheme="minorHAnsi" w:hAnsiTheme="minorHAnsi" w:cstheme="minorHAnsi"/>
          <w:bCs/>
          <w:i/>
          <w:sz w:val="24"/>
          <w:szCs w:val="24"/>
          <w:lang w:eastAsia="en-AU"/>
        </w:rPr>
        <w:t xml:space="preserve"> </w:t>
      </w:r>
      <w:r w:rsidRPr="00850119">
        <w:rPr>
          <w:rFonts w:asciiTheme="minorHAnsi" w:hAnsiTheme="minorHAnsi" w:cstheme="minorHAnsi"/>
          <w:bCs/>
          <w:sz w:val="24"/>
          <w:szCs w:val="24"/>
          <w:lang w:eastAsia="en-AU"/>
        </w:rPr>
        <w:t>Guidelines</w:t>
      </w:r>
      <w:r w:rsidRPr="00850119">
        <w:rPr>
          <w:rFonts w:asciiTheme="minorHAnsi" w:hAnsiTheme="minorHAnsi" w:cstheme="minorHAnsi"/>
          <w:sz w:val="24"/>
          <w:szCs w:val="24"/>
          <w:lang w:eastAsia="en-AU"/>
        </w:rPr>
        <w:t xml:space="preserve">, clarification may be sought from the </w:t>
      </w:r>
      <w:r w:rsidR="00423C11" w:rsidRPr="00850119">
        <w:rPr>
          <w:rFonts w:asciiTheme="minorHAnsi" w:hAnsiTheme="minorHAnsi" w:cstheme="minorHAnsi"/>
          <w:sz w:val="24"/>
          <w:szCs w:val="24"/>
          <w:lang w:eastAsia="en-AU"/>
        </w:rPr>
        <w:t>assessor</w:t>
      </w:r>
      <w:r w:rsidRPr="00850119">
        <w:rPr>
          <w:rFonts w:asciiTheme="minorHAnsi" w:hAnsiTheme="minorHAnsi" w:cstheme="minorHAnsi"/>
          <w:sz w:val="24"/>
          <w:szCs w:val="24"/>
          <w:lang w:eastAsia="en-AU"/>
        </w:rPr>
        <w:t xml:space="preserve"> who prepared the report by the </w:t>
      </w:r>
      <w:r w:rsidR="00423C11" w:rsidRPr="00850119">
        <w:rPr>
          <w:rFonts w:asciiTheme="minorHAnsi" w:hAnsiTheme="minorHAnsi" w:cstheme="minorHAnsi"/>
          <w:sz w:val="24"/>
          <w:szCs w:val="24"/>
          <w:lang w:eastAsia="en-AU"/>
        </w:rPr>
        <w:t>assessor</w:t>
      </w:r>
      <w:r w:rsidRPr="00850119">
        <w:rPr>
          <w:rFonts w:asciiTheme="minorHAnsi" w:hAnsiTheme="minorHAnsi" w:cstheme="minorHAnsi"/>
          <w:sz w:val="24"/>
          <w:szCs w:val="24"/>
          <w:lang w:eastAsia="en-AU"/>
        </w:rPr>
        <w:t xml:space="preserve"> provider.</w:t>
      </w:r>
    </w:p>
    <w:p w14:paraId="7F4485A9" w14:textId="527B9A13" w:rsidR="009976A6" w:rsidRPr="00850119" w:rsidRDefault="008101A2" w:rsidP="00A55063">
      <w:pPr>
        <w:keepNext/>
        <w:numPr>
          <w:ilvl w:val="1"/>
          <w:numId w:val="103"/>
        </w:numPr>
        <w:spacing w:after="240" w:line="240" w:lineRule="auto"/>
        <w:rPr>
          <w:rFonts w:asciiTheme="minorHAnsi" w:eastAsia="Times New Roman" w:hAnsiTheme="minorHAnsi" w:cstheme="minorHAnsi"/>
          <w:sz w:val="24"/>
          <w:szCs w:val="24"/>
          <w:lang w:eastAsia="en-AU"/>
        </w:rPr>
      </w:pPr>
      <w:r w:rsidRPr="00850119">
        <w:rPr>
          <w:rFonts w:asciiTheme="minorHAnsi" w:hAnsiTheme="minorHAnsi" w:cstheme="minorHAnsi"/>
          <w:sz w:val="24"/>
          <w:szCs w:val="24"/>
          <w:lang w:eastAsia="en-AU"/>
        </w:rPr>
        <w:t xml:space="preserve">An </w:t>
      </w:r>
      <w:r w:rsidR="00B53CB1">
        <w:rPr>
          <w:rFonts w:asciiTheme="minorHAnsi" w:hAnsiTheme="minorHAnsi" w:cstheme="minorHAnsi"/>
          <w:sz w:val="24"/>
          <w:szCs w:val="24"/>
          <w:lang w:eastAsia="en-AU"/>
        </w:rPr>
        <w:t>IME</w:t>
      </w:r>
      <w:r w:rsidRPr="00850119">
        <w:rPr>
          <w:rFonts w:asciiTheme="minorHAnsi" w:hAnsiTheme="minorHAnsi" w:cstheme="minorHAnsi"/>
          <w:sz w:val="24"/>
          <w:szCs w:val="24"/>
          <w:lang w:eastAsia="en-AU"/>
        </w:rPr>
        <w:t xml:space="preserve"> who is identified as frequently providing reports that are not in accord with the WPI Assessment Guidelines may be asked to show cause to the </w:t>
      </w:r>
      <w:r w:rsidR="007906C6" w:rsidRPr="00850119">
        <w:rPr>
          <w:rFonts w:asciiTheme="minorHAnsi" w:hAnsiTheme="minorHAnsi" w:cstheme="minorHAnsi"/>
          <w:sz w:val="24"/>
          <w:szCs w:val="24"/>
          <w:lang w:eastAsia="en-AU"/>
        </w:rPr>
        <w:t>IME</w:t>
      </w:r>
      <w:r w:rsidRPr="00850119">
        <w:rPr>
          <w:rFonts w:asciiTheme="minorHAnsi" w:hAnsiTheme="minorHAnsi" w:cstheme="minorHAnsi"/>
          <w:sz w:val="24"/>
          <w:szCs w:val="24"/>
          <w:lang w:eastAsia="en-AU"/>
        </w:rPr>
        <w:t xml:space="preserve"> provider </w:t>
      </w:r>
      <w:r w:rsidR="00547356" w:rsidRPr="00850119">
        <w:rPr>
          <w:rFonts w:asciiTheme="minorHAnsi" w:hAnsiTheme="minorHAnsi" w:cstheme="minorHAnsi"/>
          <w:sz w:val="24"/>
          <w:szCs w:val="24"/>
          <w:lang w:eastAsia="en-AU"/>
        </w:rPr>
        <w:t xml:space="preserve">as to why </w:t>
      </w:r>
      <w:r w:rsidR="004B4517" w:rsidRPr="00850119">
        <w:rPr>
          <w:rFonts w:asciiTheme="minorHAnsi" w:hAnsiTheme="minorHAnsi" w:cstheme="minorHAnsi"/>
          <w:sz w:val="24"/>
          <w:szCs w:val="24"/>
          <w:lang w:eastAsia="en-AU"/>
        </w:rPr>
        <w:t xml:space="preserve">their contract with the </w:t>
      </w:r>
      <w:r w:rsidR="005F22B9" w:rsidRPr="00850119">
        <w:rPr>
          <w:rFonts w:asciiTheme="minorHAnsi" w:hAnsiTheme="minorHAnsi" w:cstheme="minorHAnsi"/>
          <w:sz w:val="24"/>
          <w:szCs w:val="24"/>
          <w:lang w:eastAsia="en-AU"/>
        </w:rPr>
        <w:t>IME provider</w:t>
      </w:r>
      <w:r w:rsidR="00547356" w:rsidRPr="00850119">
        <w:rPr>
          <w:rFonts w:asciiTheme="minorHAnsi" w:hAnsiTheme="minorHAnsi" w:cstheme="minorHAnsi"/>
          <w:sz w:val="24"/>
          <w:szCs w:val="24"/>
          <w:lang w:eastAsia="en-AU"/>
        </w:rPr>
        <w:t xml:space="preserve"> should not be</w:t>
      </w:r>
      <w:r w:rsidR="004B4517" w:rsidRPr="00850119">
        <w:rPr>
          <w:rFonts w:asciiTheme="minorHAnsi" w:hAnsiTheme="minorHAnsi" w:cstheme="minorHAnsi"/>
          <w:sz w:val="24"/>
          <w:szCs w:val="24"/>
          <w:lang w:eastAsia="en-AU"/>
        </w:rPr>
        <w:t xml:space="preserve"> </w:t>
      </w:r>
      <w:r w:rsidR="00C346DC" w:rsidRPr="00850119">
        <w:rPr>
          <w:rFonts w:asciiTheme="minorHAnsi" w:hAnsiTheme="minorHAnsi" w:cstheme="minorHAnsi"/>
          <w:sz w:val="24"/>
          <w:szCs w:val="24"/>
          <w:lang w:eastAsia="en-AU"/>
        </w:rPr>
        <w:t>terminated</w:t>
      </w:r>
      <w:r w:rsidR="004B4517" w:rsidRPr="00850119">
        <w:rPr>
          <w:rFonts w:asciiTheme="minorHAnsi" w:hAnsiTheme="minorHAnsi" w:cstheme="minorHAnsi"/>
          <w:sz w:val="24"/>
          <w:szCs w:val="24"/>
          <w:lang w:eastAsia="en-AU"/>
        </w:rPr>
        <w:t>.</w:t>
      </w:r>
    </w:p>
    <w:p w14:paraId="02C8A20E" w14:textId="77777777" w:rsidR="009976A6" w:rsidRPr="00850119" w:rsidRDefault="009976A6" w:rsidP="009976A6">
      <w:pPr>
        <w:keepNext/>
        <w:spacing w:after="240" w:line="240" w:lineRule="auto"/>
        <w:rPr>
          <w:rFonts w:asciiTheme="minorHAnsi" w:eastAsia="Times New Roman" w:hAnsiTheme="minorHAnsi" w:cstheme="minorHAnsi"/>
          <w:b/>
          <w:sz w:val="24"/>
          <w:szCs w:val="24"/>
          <w:lang w:eastAsia="en-AU"/>
        </w:rPr>
      </w:pPr>
      <w:r w:rsidRPr="00850119">
        <w:rPr>
          <w:rFonts w:asciiTheme="minorHAnsi" w:eastAsia="Times New Roman" w:hAnsiTheme="minorHAnsi" w:cstheme="minorHAnsi"/>
          <w:b/>
          <w:sz w:val="24"/>
          <w:szCs w:val="24"/>
          <w:lang w:eastAsia="en-AU"/>
        </w:rPr>
        <w:t xml:space="preserve">Code of conduct </w:t>
      </w:r>
    </w:p>
    <w:p w14:paraId="65FD97B9" w14:textId="15FD0CFA" w:rsidR="009976A6" w:rsidRPr="00850119" w:rsidRDefault="007906C6" w:rsidP="00A55063">
      <w:pPr>
        <w:keepNext/>
        <w:numPr>
          <w:ilvl w:val="1"/>
          <w:numId w:val="103"/>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Assessors</w:t>
      </w:r>
      <w:r w:rsidR="009976A6" w:rsidRPr="00850119">
        <w:rPr>
          <w:rFonts w:asciiTheme="minorHAnsi" w:eastAsia="Times New Roman" w:hAnsiTheme="minorHAnsi" w:cstheme="minorHAnsi"/>
          <w:sz w:val="24"/>
          <w:szCs w:val="24"/>
          <w:lang w:eastAsia="en-AU"/>
        </w:rPr>
        <w:t xml:space="preserve"> are referred to the Medical Board of Australia’s </w:t>
      </w:r>
      <w:r w:rsidR="009976A6" w:rsidRPr="00850119">
        <w:rPr>
          <w:rFonts w:asciiTheme="minorHAnsi" w:eastAsia="Times New Roman" w:hAnsiTheme="minorHAnsi" w:cstheme="minorHAnsi"/>
          <w:i/>
          <w:sz w:val="24"/>
          <w:szCs w:val="24"/>
          <w:lang w:eastAsia="en-AU"/>
        </w:rPr>
        <w:t>Good Medical Practice: A Code of Conduct for Doctors in Australia</w:t>
      </w:r>
      <w:r w:rsidR="009976A6" w:rsidRPr="00850119">
        <w:rPr>
          <w:rFonts w:asciiTheme="minorHAnsi" w:eastAsia="Times New Roman" w:hAnsiTheme="minorHAnsi" w:cstheme="minorHAnsi"/>
          <w:sz w:val="24"/>
          <w:szCs w:val="24"/>
          <w:lang w:eastAsia="en-AU"/>
        </w:rPr>
        <w:t xml:space="preserve">, </w:t>
      </w:r>
      <w:r w:rsidR="009976A6" w:rsidRPr="00850119">
        <w:rPr>
          <w:rFonts w:asciiTheme="minorHAnsi" w:eastAsia="Times New Roman" w:hAnsiTheme="minorHAnsi" w:cstheme="minorHAnsi"/>
          <w:i/>
          <w:sz w:val="24"/>
          <w:szCs w:val="24"/>
          <w:lang w:eastAsia="en-AU"/>
        </w:rPr>
        <w:t>8.7</w:t>
      </w:r>
      <w:r w:rsidR="009976A6" w:rsidRPr="00850119">
        <w:rPr>
          <w:rFonts w:asciiTheme="minorHAnsi" w:eastAsia="Times New Roman" w:hAnsiTheme="minorHAnsi" w:cstheme="minorHAnsi"/>
          <w:sz w:val="24"/>
          <w:szCs w:val="24"/>
          <w:lang w:eastAsia="en-AU"/>
        </w:rPr>
        <w:t xml:space="preserve"> </w:t>
      </w:r>
      <w:r w:rsidR="009976A6" w:rsidRPr="00850119">
        <w:rPr>
          <w:rFonts w:asciiTheme="minorHAnsi" w:eastAsia="Times New Roman" w:hAnsiTheme="minorHAnsi" w:cstheme="minorHAnsi"/>
          <w:i/>
          <w:sz w:val="24"/>
          <w:szCs w:val="24"/>
          <w:lang w:eastAsia="en-AU"/>
        </w:rPr>
        <w:t xml:space="preserve">Medico- legal, insurance and other assessments. </w:t>
      </w:r>
    </w:p>
    <w:p w14:paraId="4CB28D98" w14:textId="2C36F0DA" w:rsidR="009976A6" w:rsidRPr="00850119" w:rsidRDefault="007906C6" w:rsidP="00A55063">
      <w:pPr>
        <w:keepNext/>
        <w:numPr>
          <w:ilvl w:val="1"/>
          <w:numId w:val="103"/>
        </w:numPr>
        <w:spacing w:after="24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val="en-US"/>
        </w:rPr>
        <w:t xml:space="preserve">Assessors </w:t>
      </w:r>
      <w:r w:rsidR="009976A6" w:rsidRPr="00850119">
        <w:rPr>
          <w:rFonts w:asciiTheme="minorHAnsi" w:eastAsia="Times New Roman" w:hAnsiTheme="minorHAnsi" w:cstheme="minorHAnsi"/>
          <w:sz w:val="24"/>
          <w:szCs w:val="24"/>
          <w:lang w:eastAsia="en-AU"/>
        </w:rPr>
        <w:t>are reminded that they have an obligation to act in an ethical, professional and considerate manner when examining a</w:t>
      </w:r>
      <w:r w:rsidR="00D36245" w:rsidRPr="00850119">
        <w:rPr>
          <w:rFonts w:asciiTheme="minorHAnsi" w:eastAsia="Times New Roman" w:hAnsiTheme="minorHAnsi" w:cstheme="minorHAnsi"/>
          <w:sz w:val="24"/>
          <w:szCs w:val="24"/>
          <w:lang w:eastAsia="en-AU"/>
        </w:rPr>
        <w:t>n</w:t>
      </w:r>
      <w:r w:rsidR="009976A6" w:rsidRPr="00850119">
        <w:rPr>
          <w:rFonts w:asciiTheme="minorHAnsi" w:eastAsia="Times New Roman" w:hAnsiTheme="minorHAnsi" w:cstheme="minorHAnsi"/>
          <w:sz w:val="24"/>
          <w:szCs w:val="24"/>
          <w:lang w:eastAsia="en-AU"/>
        </w:rPr>
        <w:t xml:space="preserve"> </w:t>
      </w:r>
      <w:r w:rsidR="00D36245" w:rsidRPr="00850119">
        <w:rPr>
          <w:rFonts w:asciiTheme="minorHAnsi" w:eastAsia="Times New Roman" w:hAnsiTheme="minorHAnsi" w:cstheme="minorHAnsi"/>
          <w:sz w:val="24"/>
          <w:szCs w:val="24"/>
          <w:lang w:eastAsia="en-AU"/>
        </w:rPr>
        <w:t>applicant</w:t>
      </w:r>
      <w:r w:rsidR="009976A6" w:rsidRPr="00850119">
        <w:rPr>
          <w:rFonts w:asciiTheme="minorHAnsi" w:eastAsia="Times New Roman" w:hAnsiTheme="minorHAnsi" w:cstheme="minorHAnsi"/>
          <w:sz w:val="24"/>
          <w:szCs w:val="24"/>
          <w:lang w:eastAsia="en-AU"/>
        </w:rPr>
        <w:t xml:space="preserve"> for the determination of permanent impairment.</w:t>
      </w:r>
    </w:p>
    <w:p w14:paraId="78EED496" w14:textId="02593435" w:rsidR="009976A6" w:rsidRPr="00850119" w:rsidRDefault="009976A6" w:rsidP="00A55063">
      <w:pPr>
        <w:keepNext/>
        <w:numPr>
          <w:ilvl w:val="1"/>
          <w:numId w:val="103"/>
        </w:numPr>
        <w:spacing w:after="12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Effective communication is vital to ensure that the </w:t>
      </w:r>
      <w:r w:rsidR="00D36245" w:rsidRPr="00850119">
        <w:rPr>
          <w:rFonts w:asciiTheme="minorHAnsi" w:eastAsia="Times New Roman" w:hAnsiTheme="minorHAnsi" w:cstheme="minorHAnsi"/>
          <w:sz w:val="24"/>
          <w:szCs w:val="24"/>
          <w:lang w:eastAsia="en-AU"/>
        </w:rPr>
        <w:t>applicant</w:t>
      </w:r>
      <w:r w:rsidRPr="00850119">
        <w:rPr>
          <w:rFonts w:asciiTheme="minorHAnsi" w:eastAsia="Times New Roman" w:hAnsiTheme="minorHAnsi" w:cstheme="minorHAnsi"/>
          <w:sz w:val="24"/>
          <w:szCs w:val="24"/>
          <w:lang w:eastAsia="en-AU"/>
        </w:rPr>
        <w:t xml:space="preserve"> is well-informed and able to maximally cooperate in the process. </w:t>
      </w:r>
      <w:r w:rsidR="007906C6" w:rsidRPr="00850119">
        <w:rPr>
          <w:rFonts w:asciiTheme="minorHAnsi" w:eastAsia="Times New Roman" w:hAnsiTheme="minorHAnsi" w:cstheme="minorHAnsi"/>
          <w:sz w:val="24"/>
          <w:szCs w:val="24"/>
          <w:lang w:eastAsia="en-AU"/>
        </w:rPr>
        <w:t>Assessors</w:t>
      </w:r>
      <w:r w:rsidRPr="00850119">
        <w:rPr>
          <w:rFonts w:asciiTheme="minorHAnsi" w:eastAsia="Times New Roman" w:hAnsiTheme="minorHAnsi" w:cstheme="minorHAnsi"/>
          <w:sz w:val="24"/>
          <w:szCs w:val="24"/>
          <w:lang w:eastAsia="en-AU"/>
        </w:rPr>
        <w:t xml:space="preserve"> should:</w:t>
      </w:r>
    </w:p>
    <w:p w14:paraId="7D5E6C8F" w14:textId="0C96653A" w:rsidR="009976A6" w:rsidRPr="00850119" w:rsidRDefault="009976A6" w:rsidP="00AF7781">
      <w:pPr>
        <w:keepNext/>
        <w:numPr>
          <w:ilvl w:val="0"/>
          <w:numId w:val="94"/>
        </w:numPr>
        <w:spacing w:after="12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Ensure that the </w:t>
      </w:r>
      <w:r w:rsidR="00D36245" w:rsidRPr="00850119">
        <w:rPr>
          <w:rFonts w:asciiTheme="minorHAnsi" w:eastAsia="Times New Roman" w:hAnsiTheme="minorHAnsi" w:cstheme="minorHAnsi"/>
          <w:sz w:val="24"/>
          <w:szCs w:val="24"/>
          <w:lang w:eastAsia="en-AU"/>
        </w:rPr>
        <w:t>applicant</w:t>
      </w:r>
      <w:r w:rsidRPr="00850119">
        <w:rPr>
          <w:rFonts w:asciiTheme="minorHAnsi" w:eastAsia="Times New Roman" w:hAnsiTheme="minorHAnsi" w:cstheme="minorHAnsi"/>
          <w:sz w:val="24"/>
          <w:szCs w:val="24"/>
          <w:lang w:eastAsia="en-AU"/>
        </w:rPr>
        <w:t xml:space="preserve"> understands who the </w:t>
      </w:r>
      <w:r w:rsidR="007906C6" w:rsidRPr="00850119">
        <w:rPr>
          <w:rFonts w:asciiTheme="minorHAnsi" w:eastAsia="Times New Roman" w:hAnsiTheme="minorHAnsi" w:cstheme="minorHAnsi"/>
          <w:sz w:val="24"/>
          <w:szCs w:val="24"/>
          <w:lang w:val="en-US"/>
        </w:rPr>
        <w:t xml:space="preserve">assessor </w:t>
      </w:r>
      <w:r w:rsidRPr="00850119">
        <w:rPr>
          <w:rFonts w:asciiTheme="minorHAnsi" w:eastAsia="Times New Roman" w:hAnsiTheme="minorHAnsi" w:cstheme="minorHAnsi"/>
          <w:sz w:val="24"/>
          <w:szCs w:val="24"/>
          <w:lang w:eastAsia="en-AU"/>
        </w:rPr>
        <w:t xml:space="preserve">is and the </w:t>
      </w:r>
      <w:r w:rsidR="007906C6" w:rsidRPr="00850119">
        <w:rPr>
          <w:rFonts w:asciiTheme="minorHAnsi" w:eastAsia="Times New Roman" w:hAnsiTheme="minorHAnsi" w:cstheme="minorHAnsi"/>
          <w:sz w:val="24"/>
          <w:szCs w:val="24"/>
          <w:lang w:val="en-US"/>
        </w:rPr>
        <w:t xml:space="preserve">assessor’s </w:t>
      </w:r>
      <w:r w:rsidRPr="00850119">
        <w:rPr>
          <w:rFonts w:asciiTheme="minorHAnsi" w:eastAsia="Times New Roman" w:hAnsiTheme="minorHAnsi" w:cstheme="minorHAnsi"/>
          <w:sz w:val="24"/>
          <w:szCs w:val="24"/>
          <w:lang w:eastAsia="en-AU"/>
        </w:rPr>
        <w:t xml:space="preserve">role </w:t>
      </w:r>
      <w:r w:rsidRPr="00850119">
        <w:rPr>
          <w:rFonts w:asciiTheme="minorHAnsi" w:eastAsia="Times New Roman" w:hAnsiTheme="minorHAnsi" w:cstheme="minorHAnsi"/>
          <w:sz w:val="24"/>
          <w:szCs w:val="24"/>
          <w:lang w:eastAsia="en-AU"/>
        </w:rPr>
        <w:lastRenderedPageBreak/>
        <w:t>in the evaluation;</w:t>
      </w:r>
    </w:p>
    <w:p w14:paraId="2A77A3B6" w14:textId="77777777" w:rsidR="009976A6" w:rsidRPr="00850119" w:rsidRDefault="009976A6" w:rsidP="00AF7781">
      <w:pPr>
        <w:keepNext/>
        <w:numPr>
          <w:ilvl w:val="0"/>
          <w:numId w:val="94"/>
        </w:numPr>
        <w:spacing w:after="12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Ensure that the </w:t>
      </w:r>
      <w:r w:rsidR="00D36245" w:rsidRPr="00850119">
        <w:rPr>
          <w:rFonts w:asciiTheme="minorHAnsi" w:eastAsia="Times New Roman" w:hAnsiTheme="minorHAnsi" w:cstheme="minorHAnsi"/>
          <w:sz w:val="24"/>
          <w:szCs w:val="24"/>
          <w:lang w:eastAsia="en-AU"/>
        </w:rPr>
        <w:t>applicant</w:t>
      </w:r>
      <w:r w:rsidRPr="00850119">
        <w:rPr>
          <w:rFonts w:asciiTheme="minorHAnsi" w:eastAsia="Times New Roman" w:hAnsiTheme="minorHAnsi" w:cstheme="minorHAnsi"/>
          <w:sz w:val="24"/>
          <w:szCs w:val="24"/>
          <w:lang w:eastAsia="en-AU"/>
        </w:rPr>
        <w:t xml:space="preserve"> understands how the evaluation will proceed;</w:t>
      </w:r>
    </w:p>
    <w:p w14:paraId="4AD03709" w14:textId="77777777" w:rsidR="009976A6" w:rsidRPr="00850119" w:rsidRDefault="009976A6" w:rsidP="00AF7781">
      <w:pPr>
        <w:keepNext/>
        <w:numPr>
          <w:ilvl w:val="0"/>
          <w:numId w:val="94"/>
        </w:numPr>
        <w:spacing w:after="120" w:line="240" w:lineRule="auto"/>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Take reasonable steps to preserve the privacy and modesty of the </w:t>
      </w:r>
      <w:r w:rsidR="00D36245" w:rsidRPr="00850119">
        <w:rPr>
          <w:rFonts w:asciiTheme="minorHAnsi" w:eastAsia="Times New Roman" w:hAnsiTheme="minorHAnsi" w:cstheme="minorHAnsi"/>
          <w:sz w:val="24"/>
          <w:szCs w:val="24"/>
          <w:lang w:eastAsia="en-AU"/>
        </w:rPr>
        <w:t>applicant</w:t>
      </w:r>
      <w:r w:rsidRPr="00850119">
        <w:rPr>
          <w:rFonts w:asciiTheme="minorHAnsi" w:eastAsia="Times New Roman" w:hAnsiTheme="minorHAnsi" w:cstheme="minorHAnsi"/>
          <w:sz w:val="24"/>
          <w:szCs w:val="24"/>
          <w:lang w:eastAsia="en-AU"/>
        </w:rPr>
        <w:t xml:space="preserve"> during the evaluation; and</w:t>
      </w:r>
    </w:p>
    <w:p w14:paraId="30DC3DC5" w14:textId="77777777" w:rsidR="009976A6" w:rsidRPr="00850119" w:rsidRDefault="009976A6" w:rsidP="00AF7781">
      <w:pPr>
        <w:keepNext/>
        <w:numPr>
          <w:ilvl w:val="0"/>
          <w:numId w:val="94"/>
        </w:numPr>
        <w:spacing w:after="240" w:line="240" w:lineRule="auto"/>
        <w:ind w:left="1077" w:hanging="357"/>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Not provide any opinion to the </w:t>
      </w:r>
      <w:r w:rsidR="00D36245" w:rsidRPr="00850119">
        <w:rPr>
          <w:rFonts w:asciiTheme="minorHAnsi" w:eastAsia="Times New Roman" w:hAnsiTheme="minorHAnsi" w:cstheme="minorHAnsi"/>
          <w:sz w:val="24"/>
          <w:szCs w:val="24"/>
          <w:lang w:eastAsia="en-AU"/>
        </w:rPr>
        <w:t>applicant</w:t>
      </w:r>
      <w:r w:rsidRPr="00850119">
        <w:rPr>
          <w:rFonts w:asciiTheme="minorHAnsi" w:eastAsia="Times New Roman" w:hAnsiTheme="minorHAnsi" w:cstheme="minorHAnsi"/>
          <w:sz w:val="24"/>
          <w:szCs w:val="24"/>
          <w:lang w:eastAsia="en-AU"/>
        </w:rPr>
        <w:t xml:space="preserve"> about their claim.</w:t>
      </w:r>
    </w:p>
    <w:p w14:paraId="0C3A7ED1" w14:textId="77777777" w:rsidR="009976A6" w:rsidRPr="00850119" w:rsidRDefault="009976A6" w:rsidP="00A55063">
      <w:pPr>
        <w:keepNext/>
        <w:numPr>
          <w:ilvl w:val="1"/>
          <w:numId w:val="103"/>
        </w:numPr>
        <w:spacing w:after="0" w:line="240" w:lineRule="auto"/>
        <w:ind w:hanging="862"/>
        <w:rPr>
          <w:rFonts w:asciiTheme="minorHAnsi" w:eastAsia="Times New Roman" w:hAnsiTheme="minorHAnsi" w:cstheme="minorHAnsi"/>
          <w:sz w:val="24"/>
          <w:szCs w:val="24"/>
          <w:lang w:eastAsia="en-AU"/>
        </w:rPr>
      </w:pPr>
      <w:r w:rsidRPr="00850119">
        <w:rPr>
          <w:rFonts w:asciiTheme="minorHAnsi" w:eastAsia="Times New Roman" w:hAnsiTheme="minorHAnsi" w:cstheme="minorHAnsi"/>
          <w:sz w:val="24"/>
          <w:szCs w:val="24"/>
          <w:lang w:eastAsia="en-AU"/>
        </w:rPr>
        <w:t xml:space="preserve">Complaints received in relation to the behaviour of an </w:t>
      </w:r>
      <w:r w:rsidR="00954A81" w:rsidRPr="00850119">
        <w:rPr>
          <w:rFonts w:asciiTheme="minorHAnsi" w:eastAsia="Times New Roman" w:hAnsiTheme="minorHAnsi" w:cstheme="minorHAnsi"/>
          <w:sz w:val="24"/>
          <w:szCs w:val="24"/>
          <w:lang w:eastAsia="en-AU"/>
        </w:rPr>
        <w:t>IME</w:t>
      </w:r>
      <w:r w:rsidR="00857C33" w:rsidRPr="00850119">
        <w:rPr>
          <w:rFonts w:asciiTheme="minorHAnsi" w:eastAsia="Times New Roman" w:hAnsiTheme="minorHAnsi" w:cstheme="minorHAnsi"/>
          <w:sz w:val="24"/>
          <w:szCs w:val="24"/>
          <w:lang w:eastAsia="en-AU"/>
        </w:rPr>
        <w:t xml:space="preserve"> during an evaluation can be made to the </w:t>
      </w:r>
      <w:r w:rsidR="00954A81" w:rsidRPr="00850119">
        <w:rPr>
          <w:rFonts w:asciiTheme="minorHAnsi" w:eastAsia="Times New Roman" w:hAnsiTheme="minorHAnsi" w:cstheme="minorHAnsi"/>
          <w:sz w:val="24"/>
          <w:szCs w:val="24"/>
          <w:lang w:eastAsia="en-AU"/>
        </w:rPr>
        <w:t xml:space="preserve">IME provider or the </w:t>
      </w:r>
      <w:r w:rsidR="00857C33" w:rsidRPr="00850119">
        <w:rPr>
          <w:rFonts w:asciiTheme="minorHAnsi" w:eastAsia="Times New Roman" w:hAnsiTheme="minorHAnsi" w:cstheme="minorHAnsi"/>
          <w:sz w:val="24"/>
          <w:szCs w:val="24"/>
          <w:lang w:eastAsia="en-AU"/>
        </w:rPr>
        <w:t>Motor Accident Injuries Commission</w:t>
      </w:r>
      <w:r w:rsidRPr="00850119">
        <w:rPr>
          <w:rFonts w:asciiTheme="minorHAnsi" w:eastAsia="Times New Roman" w:hAnsiTheme="minorHAnsi" w:cstheme="minorHAnsi"/>
          <w:color w:val="FF0000"/>
          <w:sz w:val="24"/>
          <w:szCs w:val="24"/>
          <w:lang w:eastAsia="en-AU"/>
        </w:rPr>
        <w:t xml:space="preserve">. </w:t>
      </w:r>
    </w:p>
    <w:p w14:paraId="3B1FE002" w14:textId="77777777" w:rsidR="00AC08F9" w:rsidRPr="00850119" w:rsidRDefault="00AC08F9" w:rsidP="00AC08F9">
      <w:pPr>
        <w:keepNext/>
        <w:spacing w:after="0" w:line="240" w:lineRule="auto"/>
        <w:rPr>
          <w:rFonts w:asciiTheme="minorHAnsi" w:eastAsia="Times New Roman" w:hAnsiTheme="minorHAnsi" w:cstheme="minorHAnsi"/>
          <w:color w:val="FF0000"/>
          <w:sz w:val="24"/>
          <w:szCs w:val="24"/>
          <w:lang w:eastAsia="en-AU"/>
        </w:rPr>
      </w:pPr>
    </w:p>
    <w:p w14:paraId="50E17C86" w14:textId="77777777" w:rsidR="00AC08F9" w:rsidRPr="00850119" w:rsidRDefault="00AC08F9" w:rsidP="00AE2020">
      <w:pPr>
        <w:keepNext/>
        <w:spacing w:after="240" w:line="240" w:lineRule="auto"/>
        <w:rPr>
          <w:rFonts w:asciiTheme="minorHAnsi" w:eastAsia="Times New Roman" w:hAnsiTheme="minorHAnsi" w:cstheme="minorHAnsi"/>
          <w:b/>
          <w:sz w:val="24"/>
          <w:szCs w:val="24"/>
          <w:lang w:eastAsia="en-AU"/>
        </w:rPr>
      </w:pPr>
      <w:r w:rsidRPr="00850119">
        <w:rPr>
          <w:rFonts w:asciiTheme="minorHAnsi" w:eastAsia="Times New Roman" w:hAnsiTheme="minorHAnsi" w:cstheme="minorHAnsi"/>
          <w:b/>
          <w:sz w:val="24"/>
          <w:szCs w:val="24"/>
          <w:lang w:eastAsia="en-AU"/>
        </w:rPr>
        <w:t>Disputes over assessed</w:t>
      </w:r>
      <w:r w:rsidR="00AE2020" w:rsidRPr="00850119">
        <w:rPr>
          <w:rFonts w:asciiTheme="minorHAnsi" w:eastAsia="Times New Roman" w:hAnsiTheme="minorHAnsi" w:cstheme="minorHAnsi"/>
          <w:b/>
          <w:sz w:val="24"/>
          <w:szCs w:val="24"/>
          <w:lang w:eastAsia="en-AU"/>
        </w:rPr>
        <w:t xml:space="preserve"> degree of permanent impairment</w:t>
      </w:r>
    </w:p>
    <w:p w14:paraId="75730BAD" w14:textId="56B55146" w:rsidR="009976A6" w:rsidRPr="00850119" w:rsidRDefault="00AC08F9" w:rsidP="00A55063">
      <w:pPr>
        <w:keepNext/>
        <w:numPr>
          <w:ilvl w:val="1"/>
          <w:numId w:val="103"/>
        </w:numPr>
        <w:spacing w:after="240" w:line="240" w:lineRule="auto"/>
        <w:rPr>
          <w:rFonts w:asciiTheme="minorHAnsi" w:eastAsia="Times New Roman" w:hAnsiTheme="minorHAnsi" w:cstheme="minorHAnsi"/>
          <w:sz w:val="24"/>
          <w:szCs w:val="24"/>
          <w:lang w:eastAsia="en-AU"/>
        </w:rPr>
      </w:pPr>
      <w:r w:rsidRPr="00850119">
        <w:rPr>
          <w:rFonts w:asciiTheme="minorHAnsi" w:hAnsiTheme="minorHAnsi" w:cstheme="minorHAnsi"/>
          <w:sz w:val="24"/>
          <w:szCs w:val="24"/>
          <w:lang w:val="en-US"/>
        </w:rPr>
        <w:t xml:space="preserve">If </w:t>
      </w:r>
      <w:r w:rsidRPr="00850119">
        <w:rPr>
          <w:rFonts w:asciiTheme="minorHAnsi" w:hAnsiTheme="minorHAnsi" w:cstheme="minorHAnsi"/>
          <w:sz w:val="24"/>
          <w:szCs w:val="24"/>
          <w:lang w:eastAsia="en-AU"/>
        </w:rPr>
        <w:t xml:space="preserve">the assessment methodology as outlined in the </w:t>
      </w:r>
      <w:r w:rsidR="00857C33" w:rsidRPr="00850119">
        <w:rPr>
          <w:rFonts w:asciiTheme="minorHAnsi" w:hAnsiTheme="minorHAnsi" w:cstheme="minorHAnsi"/>
          <w:sz w:val="24"/>
          <w:szCs w:val="24"/>
          <w:lang w:eastAsia="en-AU"/>
        </w:rPr>
        <w:t xml:space="preserve">WPI Assessment </w:t>
      </w:r>
      <w:r w:rsidRPr="00850119">
        <w:rPr>
          <w:rFonts w:asciiTheme="minorHAnsi" w:hAnsiTheme="minorHAnsi" w:cstheme="minorHAnsi"/>
          <w:bCs/>
          <w:sz w:val="24"/>
          <w:szCs w:val="24"/>
          <w:lang w:eastAsia="en-AU"/>
        </w:rPr>
        <w:t>Guidelines</w:t>
      </w:r>
      <w:r w:rsidRPr="00850119">
        <w:rPr>
          <w:rFonts w:asciiTheme="minorHAnsi" w:hAnsiTheme="minorHAnsi" w:cstheme="minorHAnsi"/>
          <w:i/>
          <w:sz w:val="24"/>
          <w:szCs w:val="24"/>
          <w:lang w:eastAsia="en-AU"/>
        </w:rPr>
        <w:t xml:space="preserve"> </w:t>
      </w:r>
      <w:r w:rsidRPr="00850119">
        <w:rPr>
          <w:rFonts w:asciiTheme="minorHAnsi" w:hAnsiTheme="minorHAnsi" w:cstheme="minorHAnsi"/>
          <w:sz w:val="24"/>
          <w:szCs w:val="24"/>
          <w:lang w:eastAsia="en-AU"/>
        </w:rPr>
        <w:t xml:space="preserve">is applied consistently, disputes should be minimised and the </w:t>
      </w:r>
      <w:r w:rsidR="00D36245" w:rsidRPr="00850119">
        <w:rPr>
          <w:rFonts w:asciiTheme="minorHAnsi" w:hAnsiTheme="minorHAnsi" w:cstheme="minorHAnsi"/>
          <w:sz w:val="24"/>
          <w:szCs w:val="24"/>
          <w:lang w:eastAsia="en-AU"/>
        </w:rPr>
        <w:t>applicant</w:t>
      </w:r>
      <w:r w:rsidRPr="00850119">
        <w:rPr>
          <w:rFonts w:asciiTheme="minorHAnsi" w:hAnsiTheme="minorHAnsi" w:cstheme="minorHAnsi"/>
          <w:sz w:val="24"/>
          <w:szCs w:val="24"/>
          <w:lang w:eastAsia="en-AU"/>
        </w:rPr>
        <w:t xml:space="preserve"> can be paid their entitlement </w:t>
      </w:r>
      <w:r w:rsidR="00830229" w:rsidRPr="00850119">
        <w:rPr>
          <w:rFonts w:asciiTheme="minorHAnsi" w:hAnsiTheme="minorHAnsi" w:cstheme="minorHAnsi"/>
          <w:sz w:val="24"/>
          <w:szCs w:val="24"/>
          <w:lang w:eastAsia="en-AU"/>
        </w:rPr>
        <w:t xml:space="preserve">(if applicable) </w:t>
      </w:r>
      <w:r w:rsidRPr="00850119">
        <w:rPr>
          <w:rFonts w:asciiTheme="minorHAnsi" w:hAnsiTheme="minorHAnsi" w:cstheme="minorHAnsi"/>
          <w:sz w:val="24"/>
          <w:szCs w:val="24"/>
          <w:lang w:eastAsia="en-AU"/>
        </w:rPr>
        <w:t xml:space="preserve">without delay. </w:t>
      </w:r>
      <w:r w:rsidR="00661C78" w:rsidRPr="00850119">
        <w:rPr>
          <w:rFonts w:asciiTheme="minorHAnsi" w:hAnsiTheme="minorHAnsi" w:cstheme="minorHAnsi"/>
          <w:sz w:val="24"/>
          <w:szCs w:val="24"/>
          <w:lang w:eastAsia="en-AU"/>
        </w:rPr>
        <w:t>An insure</w:t>
      </w:r>
      <w:r w:rsidR="009F19C9" w:rsidRPr="00850119">
        <w:rPr>
          <w:rFonts w:asciiTheme="minorHAnsi" w:hAnsiTheme="minorHAnsi" w:cstheme="minorHAnsi"/>
          <w:sz w:val="24"/>
          <w:szCs w:val="24"/>
          <w:lang w:eastAsia="en-AU"/>
        </w:rPr>
        <w:t>r</w:t>
      </w:r>
      <w:r w:rsidR="00661C78" w:rsidRPr="00850119">
        <w:rPr>
          <w:rFonts w:asciiTheme="minorHAnsi" w:hAnsiTheme="minorHAnsi" w:cstheme="minorHAnsi"/>
          <w:sz w:val="24"/>
          <w:szCs w:val="24"/>
          <w:lang w:eastAsia="en-AU"/>
        </w:rPr>
        <w:t xml:space="preserve"> must accept a</w:t>
      </w:r>
      <w:r w:rsidR="009F19C9" w:rsidRPr="00850119">
        <w:rPr>
          <w:rFonts w:asciiTheme="minorHAnsi" w:hAnsiTheme="minorHAnsi" w:cstheme="minorHAnsi"/>
          <w:sz w:val="24"/>
          <w:szCs w:val="24"/>
          <w:lang w:eastAsia="en-AU"/>
        </w:rPr>
        <w:t>n initial</w:t>
      </w:r>
      <w:r w:rsidR="00661C78" w:rsidRPr="00850119">
        <w:rPr>
          <w:rFonts w:asciiTheme="minorHAnsi" w:hAnsiTheme="minorHAnsi" w:cstheme="minorHAnsi"/>
          <w:sz w:val="24"/>
          <w:szCs w:val="24"/>
          <w:lang w:eastAsia="en-AU"/>
        </w:rPr>
        <w:t xml:space="preserve"> WPI assessment that is completed </w:t>
      </w:r>
      <w:r w:rsidR="009F19C9" w:rsidRPr="00850119">
        <w:rPr>
          <w:rFonts w:asciiTheme="minorHAnsi" w:hAnsiTheme="minorHAnsi" w:cstheme="minorHAnsi"/>
          <w:sz w:val="24"/>
          <w:szCs w:val="24"/>
          <w:lang w:eastAsia="en-AU"/>
        </w:rPr>
        <w:t>in accordance</w:t>
      </w:r>
      <w:r w:rsidR="00661C78" w:rsidRPr="00850119">
        <w:rPr>
          <w:rFonts w:asciiTheme="minorHAnsi" w:hAnsiTheme="minorHAnsi" w:cstheme="minorHAnsi"/>
          <w:sz w:val="24"/>
          <w:szCs w:val="24"/>
          <w:lang w:eastAsia="en-AU"/>
        </w:rPr>
        <w:t xml:space="preserve"> with the</w:t>
      </w:r>
      <w:r w:rsidR="009F19C9" w:rsidRPr="00850119">
        <w:rPr>
          <w:rFonts w:asciiTheme="minorHAnsi" w:hAnsiTheme="minorHAnsi" w:cstheme="minorHAnsi"/>
          <w:sz w:val="24"/>
          <w:szCs w:val="24"/>
          <w:lang w:eastAsia="en-AU"/>
        </w:rPr>
        <w:t xml:space="preserve"> WPI Assessment Guidelines.</w:t>
      </w:r>
      <w:r w:rsidR="00661C78" w:rsidRPr="00850119">
        <w:rPr>
          <w:rFonts w:asciiTheme="minorHAnsi" w:hAnsiTheme="minorHAnsi" w:cstheme="minorHAnsi"/>
          <w:color w:val="FF0000"/>
          <w:sz w:val="24"/>
          <w:szCs w:val="24"/>
          <w:lang w:eastAsia="en-AU"/>
        </w:rPr>
        <w:t xml:space="preserve"> </w:t>
      </w:r>
      <w:r w:rsidR="007906C6" w:rsidRPr="00850119">
        <w:rPr>
          <w:rFonts w:asciiTheme="minorHAnsi" w:hAnsiTheme="minorHAnsi" w:cstheme="minorHAnsi"/>
          <w:color w:val="FF0000"/>
          <w:sz w:val="24"/>
          <w:szCs w:val="24"/>
          <w:lang w:eastAsia="en-AU"/>
        </w:rPr>
        <w:t xml:space="preserve"> </w:t>
      </w:r>
      <w:r w:rsidR="007906C6" w:rsidRPr="00850119">
        <w:rPr>
          <w:rFonts w:asciiTheme="minorHAnsi" w:hAnsiTheme="minorHAnsi" w:cstheme="minorHAnsi"/>
          <w:sz w:val="24"/>
          <w:szCs w:val="24"/>
          <w:lang w:eastAsia="en-AU"/>
        </w:rPr>
        <w:t xml:space="preserve">An injured person that does not agree with this assessment will be able to obtain </w:t>
      </w:r>
      <w:r w:rsidR="00635255" w:rsidRPr="00850119">
        <w:rPr>
          <w:rFonts w:asciiTheme="minorHAnsi" w:hAnsiTheme="minorHAnsi" w:cstheme="minorHAnsi"/>
          <w:sz w:val="24"/>
          <w:szCs w:val="24"/>
          <w:lang w:eastAsia="en-AU"/>
        </w:rPr>
        <w:t xml:space="preserve">a second WPI </w:t>
      </w:r>
      <w:r w:rsidR="007906C6" w:rsidRPr="00850119">
        <w:rPr>
          <w:rFonts w:asciiTheme="minorHAnsi" w:hAnsiTheme="minorHAnsi" w:cstheme="minorHAnsi"/>
          <w:sz w:val="24"/>
          <w:szCs w:val="24"/>
          <w:lang w:eastAsia="en-AU"/>
        </w:rPr>
        <w:t>assessment</w:t>
      </w:r>
      <w:r w:rsidR="00EB532A" w:rsidRPr="00850119">
        <w:rPr>
          <w:rFonts w:asciiTheme="minorHAnsi" w:hAnsiTheme="minorHAnsi" w:cstheme="minorHAnsi"/>
          <w:sz w:val="24"/>
          <w:szCs w:val="24"/>
          <w:lang w:eastAsia="en-AU"/>
        </w:rPr>
        <w:t xml:space="preserve"> under section 158 of the MAI Act</w:t>
      </w:r>
      <w:r w:rsidR="007906C6" w:rsidRPr="00850119">
        <w:rPr>
          <w:rFonts w:asciiTheme="minorHAnsi" w:hAnsiTheme="minorHAnsi" w:cstheme="minorHAnsi"/>
          <w:sz w:val="24"/>
          <w:szCs w:val="24"/>
          <w:lang w:eastAsia="en-AU"/>
        </w:rPr>
        <w:t xml:space="preserve"> from a</w:t>
      </w:r>
      <w:r w:rsidR="009F19C9" w:rsidRPr="00850119">
        <w:rPr>
          <w:rFonts w:asciiTheme="minorHAnsi" w:hAnsiTheme="minorHAnsi" w:cstheme="minorHAnsi"/>
          <w:sz w:val="24"/>
          <w:szCs w:val="24"/>
          <w:lang w:eastAsia="en-AU"/>
        </w:rPr>
        <w:t xml:space="preserve"> suitabl</w:t>
      </w:r>
      <w:r w:rsidR="00914E8A" w:rsidRPr="00850119">
        <w:rPr>
          <w:rFonts w:asciiTheme="minorHAnsi" w:hAnsiTheme="minorHAnsi" w:cstheme="minorHAnsi"/>
          <w:sz w:val="24"/>
          <w:szCs w:val="24"/>
          <w:lang w:eastAsia="en-AU"/>
        </w:rPr>
        <w:t>y</w:t>
      </w:r>
      <w:r w:rsidR="009F19C9" w:rsidRPr="00850119">
        <w:rPr>
          <w:rFonts w:asciiTheme="minorHAnsi" w:hAnsiTheme="minorHAnsi" w:cstheme="minorHAnsi"/>
          <w:sz w:val="24"/>
          <w:szCs w:val="24"/>
          <w:lang w:eastAsia="en-AU"/>
        </w:rPr>
        <w:t xml:space="preserve"> qualified and </w:t>
      </w:r>
      <w:r w:rsidR="00645676" w:rsidRPr="00850119">
        <w:rPr>
          <w:rFonts w:asciiTheme="minorHAnsi" w:hAnsiTheme="minorHAnsi" w:cstheme="minorHAnsi"/>
          <w:sz w:val="24"/>
          <w:szCs w:val="24"/>
          <w:lang w:eastAsia="en-AU"/>
        </w:rPr>
        <w:t>experienced</w:t>
      </w:r>
      <w:r w:rsidR="007906C6" w:rsidRPr="00850119">
        <w:rPr>
          <w:rFonts w:asciiTheme="minorHAnsi" w:hAnsiTheme="minorHAnsi" w:cstheme="minorHAnsi"/>
          <w:sz w:val="24"/>
          <w:szCs w:val="24"/>
          <w:lang w:eastAsia="en-AU"/>
        </w:rPr>
        <w:t xml:space="preserve"> </w:t>
      </w:r>
      <w:r w:rsidR="00AD14F3" w:rsidRPr="00850119">
        <w:rPr>
          <w:rFonts w:asciiTheme="minorHAnsi" w:hAnsiTheme="minorHAnsi" w:cstheme="minorHAnsi"/>
          <w:sz w:val="24"/>
          <w:szCs w:val="24"/>
          <w:lang w:eastAsia="en-AU"/>
        </w:rPr>
        <w:t xml:space="preserve">private </w:t>
      </w:r>
      <w:r w:rsidR="007906C6" w:rsidRPr="00850119">
        <w:rPr>
          <w:rFonts w:asciiTheme="minorHAnsi" w:hAnsiTheme="minorHAnsi" w:cstheme="minorHAnsi"/>
          <w:sz w:val="24"/>
          <w:szCs w:val="24"/>
          <w:lang w:eastAsia="en-AU"/>
        </w:rPr>
        <w:t xml:space="preserve">medical examiner in accordance with the WPI Assessment </w:t>
      </w:r>
      <w:r w:rsidR="00645676" w:rsidRPr="00850119">
        <w:rPr>
          <w:rFonts w:asciiTheme="minorHAnsi" w:hAnsiTheme="minorHAnsi" w:cstheme="minorHAnsi"/>
          <w:sz w:val="24"/>
          <w:szCs w:val="24"/>
          <w:lang w:eastAsia="en-AU"/>
        </w:rPr>
        <w:t>Guidelines and</w:t>
      </w:r>
      <w:r w:rsidR="007906C6" w:rsidRPr="00850119">
        <w:rPr>
          <w:rFonts w:asciiTheme="minorHAnsi" w:hAnsiTheme="minorHAnsi" w:cstheme="minorHAnsi"/>
          <w:sz w:val="24"/>
          <w:szCs w:val="24"/>
          <w:lang w:eastAsia="en-AU"/>
        </w:rPr>
        <w:t xml:space="preserve"> submit this to an insurer for </w:t>
      </w:r>
      <w:r w:rsidR="00B53CB1">
        <w:rPr>
          <w:rFonts w:asciiTheme="minorHAnsi" w:hAnsiTheme="minorHAnsi" w:cstheme="minorHAnsi"/>
          <w:sz w:val="24"/>
          <w:szCs w:val="24"/>
          <w:lang w:eastAsia="en-AU"/>
        </w:rPr>
        <w:t>consideration</w:t>
      </w:r>
      <w:r w:rsidR="007906C6" w:rsidRPr="00850119">
        <w:rPr>
          <w:rFonts w:asciiTheme="minorHAnsi" w:hAnsiTheme="minorHAnsi" w:cstheme="minorHAnsi"/>
          <w:sz w:val="24"/>
          <w:szCs w:val="24"/>
          <w:lang w:eastAsia="en-AU"/>
        </w:rPr>
        <w:t>.</w:t>
      </w:r>
    </w:p>
    <w:p w14:paraId="32234F55" w14:textId="49CB3311" w:rsidR="00EA1D26" w:rsidRPr="00850119" w:rsidRDefault="00EA1D26" w:rsidP="00EA1D26">
      <w:pPr>
        <w:keepNext/>
        <w:spacing w:after="0" w:line="240" w:lineRule="auto"/>
        <w:ind w:left="720"/>
        <w:rPr>
          <w:rFonts w:asciiTheme="minorHAnsi" w:eastAsia="Times New Roman" w:hAnsiTheme="minorHAnsi" w:cstheme="minorHAnsi"/>
          <w:sz w:val="24"/>
          <w:szCs w:val="24"/>
          <w:lang w:eastAsia="en-AU"/>
        </w:rPr>
      </w:pPr>
    </w:p>
    <w:p w14:paraId="71B1E53C" w14:textId="7C1F8486" w:rsidR="00D8141B" w:rsidRPr="00E52EBD" w:rsidRDefault="00D8141B" w:rsidP="00AF7781">
      <w:pPr>
        <w:pStyle w:val="Heading1"/>
        <w:numPr>
          <w:ilvl w:val="0"/>
          <w:numId w:val="95"/>
        </w:numPr>
        <w:ind w:hanging="720"/>
        <w:rPr>
          <w:rFonts w:asciiTheme="minorHAnsi" w:hAnsiTheme="minorHAnsi" w:cstheme="minorHAnsi"/>
          <w:b/>
          <w:szCs w:val="32"/>
        </w:rPr>
      </w:pPr>
      <w:bookmarkStart w:id="3" w:name="_Toc25835225"/>
      <w:r w:rsidRPr="00E52EBD">
        <w:rPr>
          <w:rFonts w:asciiTheme="minorHAnsi" w:hAnsiTheme="minorHAnsi" w:cstheme="minorHAnsi"/>
          <w:b/>
          <w:szCs w:val="32"/>
        </w:rPr>
        <w:t>Upper extremity</w:t>
      </w:r>
      <w:bookmarkEnd w:id="3"/>
    </w:p>
    <w:p w14:paraId="602BF1CD" w14:textId="77777777" w:rsidR="006B7CF8" w:rsidRPr="00850119" w:rsidRDefault="006B7CF8" w:rsidP="006B7CF8">
      <w:pPr>
        <w:spacing w:after="0"/>
        <w:rPr>
          <w:rFonts w:asciiTheme="minorHAnsi" w:hAnsiTheme="minorHAnsi" w:cstheme="minorHAnsi"/>
          <w:sz w:val="24"/>
          <w:szCs w:val="24"/>
          <w:lang w:val="en-US"/>
        </w:rPr>
      </w:pPr>
    </w:p>
    <w:p w14:paraId="50B41334" w14:textId="704328D8" w:rsidR="00D8141B" w:rsidRPr="00850119" w:rsidRDefault="00D8141B" w:rsidP="006B7CF8">
      <w:pPr>
        <w:autoSpaceDE w:val="0"/>
        <w:autoSpaceDN w:val="0"/>
        <w:adjustRightInd w:val="0"/>
        <w:spacing w:after="0" w:line="240" w:lineRule="auto"/>
        <w:rPr>
          <w:rFonts w:asciiTheme="minorHAnsi" w:eastAsia="Times New Roman" w:hAnsiTheme="minorHAnsi" w:cstheme="minorHAnsi"/>
          <w:b/>
          <w:bCs/>
          <w:sz w:val="24"/>
          <w:szCs w:val="24"/>
          <w:lang w:val="en-US"/>
        </w:rPr>
      </w:pPr>
      <w:bookmarkStart w:id="4" w:name="_Toc144874609"/>
      <w:bookmarkStart w:id="5" w:name="_Toc144875197"/>
      <w:r w:rsidRPr="00850119">
        <w:rPr>
          <w:rFonts w:asciiTheme="minorHAnsi" w:eastAsia="Times New Roman" w:hAnsiTheme="minorHAnsi" w:cstheme="minorHAnsi"/>
          <w:b/>
          <w:bCs/>
          <w:sz w:val="24"/>
          <w:szCs w:val="24"/>
          <w:lang w:val="en-US"/>
        </w:rPr>
        <w:t>Chapter 16, AMA5 (page 433) applies to the assessment of permanent impairment of the upper extremities, subject to the modifications set out below.</w:t>
      </w:r>
      <w:bookmarkEnd w:id="4"/>
      <w:bookmarkEnd w:id="5"/>
      <w:r w:rsidRPr="00850119">
        <w:rPr>
          <w:rFonts w:asciiTheme="minorHAnsi" w:eastAsia="Times New Roman" w:hAnsiTheme="minorHAnsi" w:cstheme="minorHAnsi"/>
          <w:b/>
          <w:bCs/>
          <w:sz w:val="24"/>
          <w:szCs w:val="24"/>
          <w:lang w:val="en-US"/>
        </w:rPr>
        <w:t xml:space="preserve"> Before undertaking an impairment assessment, us</w:t>
      </w:r>
      <w:r w:rsidR="00902591" w:rsidRPr="00850119">
        <w:rPr>
          <w:rFonts w:asciiTheme="minorHAnsi" w:eastAsia="Times New Roman" w:hAnsiTheme="minorHAnsi" w:cstheme="minorHAnsi"/>
          <w:b/>
          <w:bCs/>
          <w:sz w:val="24"/>
          <w:szCs w:val="24"/>
          <w:lang w:val="en-US"/>
        </w:rPr>
        <w:t>ers of the</w:t>
      </w:r>
      <w:r w:rsidR="00C82085" w:rsidRPr="00850119">
        <w:rPr>
          <w:rFonts w:asciiTheme="minorHAnsi" w:hAnsiTheme="minorHAnsi" w:cstheme="minorHAnsi"/>
          <w:sz w:val="24"/>
          <w:szCs w:val="24"/>
        </w:rPr>
        <w:t xml:space="preserve"> </w:t>
      </w:r>
      <w:r w:rsidR="00C82085" w:rsidRPr="00850119">
        <w:rPr>
          <w:rFonts w:asciiTheme="minorHAnsi" w:eastAsia="Times New Roman" w:hAnsiTheme="minorHAnsi" w:cstheme="minorHAnsi"/>
          <w:b/>
          <w:bCs/>
          <w:sz w:val="24"/>
          <w:szCs w:val="24"/>
          <w:lang w:val="en-US"/>
        </w:rPr>
        <w:t>WPI Assessment</w:t>
      </w:r>
      <w:r w:rsidRPr="00850119">
        <w:rPr>
          <w:rFonts w:asciiTheme="minorHAnsi" w:eastAsia="Times New Roman" w:hAnsiTheme="minorHAnsi" w:cstheme="minorHAnsi"/>
          <w:b/>
          <w:bCs/>
          <w:sz w:val="24"/>
          <w:szCs w:val="24"/>
          <w:lang w:val="en-US"/>
        </w:rPr>
        <w:t xml:space="preserve"> Guidelines must be familiar with the following:</w:t>
      </w:r>
    </w:p>
    <w:p w14:paraId="426AE6EB" w14:textId="77777777" w:rsidR="00AD14F3" w:rsidRPr="00850119" w:rsidRDefault="00AD14F3" w:rsidP="00D8141B">
      <w:pPr>
        <w:autoSpaceDE w:val="0"/>
        <w:autoSpaceDN w:val="0"/>
        <w:adjustRightInd w:val="0"/>
        <w:spacing w:after="0" w:line="240" w:lineRule="auto"/>
        <w:rPr>
          <w:rFonts w:asciiTheme="minorHAnsi" w:eastAsia="Times New Roman" w:hAnsiTheme="minorHAnsi" w:cstheme="minorHAnsi"/>
          <w:b/>
          <w:bCs/>
          <w:sz w:val="24"/>
          <w:szCs w:val="24"/>
          <w:lang w:val="en-US"/>
        </w:rPr>
      </w:pPr>
    </w:p>
    <w:p w14:paraId="27518031" w14:textId="5B82DCB4" w:rsidR="00D8141B" w:rsidRPr="00850119" w:rsidRDefault="00902591" w:rsidP="00AF7781">
      <w:pPr>
        <w:numPr>
          <w:ilvl w:val="0"/>
          <w:numId w:val="91"/>
        </w:numPr>
        <w:autoSpaceDE w:val="0"/>
        <w:autoSpaceDN w:val="0"/>
        <w:adjustRightInd w:val="0"/>
        <w:spacing w:after="0" w:line="240" w:lineRule="auto"/>
        <w:ind w:left="851" w:hanging="425"/>
        <w:rPr>
          <w:rFonts w:asciiTheme="minorHAnsi" w:eastAsia="Calibri" w:hAnsiTheme="minorHAnsi" w:cstheme="minorHAnsi"/>
          <w:sz w:val="24"/>
          <w:szCs w:val="24"/>
          <w:lang w:val="en-US"/>
        </w:rPr>
      </w:pPr>
      <w:r w:rsidRPr="00850119">
        <w:rPr>
          <w:rFonts w:asciiTheme="minorHAnsi" w:eastAsia="Calibri" w:hAnsiTheme="minorHAnsi" w:cstheme="minorHAnsi"/>
          <w:sz w:val="24"/>
          <w:szCs w:val="24"/>
          <w:lang w:val="en-US"/>
        </w:rPr>
        <w:t>The Introduction in the</w:t>
      </w:r>
      <w:r w:rsidR="00D8141B" w:rsidRPr="00850119">
        <w:rPr>
          <w:rFonts w:asciiTheme="minorHAnsi" w:eastAsia="Calibri" w:hAnsiTheme="minorHAnsi" w:cstheme="minorHAnsi"/>
          <w:sz w:val="24"/>
          <w:szCs w:val="24"/>
          <w:lang w:val="en-US"/>
        </w:rPr>
        <w:t xml:space="preserve"> </w:t>
      </w:r>
      <w:r w:rsidR="00C82085" w:rsidRPr="00850119">
        <w:rPr>
          <w:rFonts w:asciiTheme="minorHAnsi" w:eastAsia="Calibri" w:hAnsiTheme="minorHAnsi" w:cstheme="minorHAnsi"/>
          <w:sz w:val="24"/>
          <w:szCs w:val="24"/>
          <w:lang w:val="en-US"/>
        </w:rPr>
        <w:t xml:space="preserve">WPI Assessment </w:t>
      </w:r>
      <w:r w:rsidR="00D8141B" w:rsidRPr="00850119">
        <w:rPr>
          <w:rFonts w:asciiTheme="minorHAnsi" w:eastAsia="Calibri" w:hAnsiTheme="minorHAnsi" w:cstheme="minorHAnsi"/>
          <w:sz w:val="24"/>
          <w:szCs w:val="24"/>
          <w:lang w:val="en-US"/>
        </w:rPr>
        <w:t>Guidelines</w:t>
      </w:r>
    </w:p>
    <w:p w14:paraId="7CAFAA85" w14:textId="77777777" w:rsidR="00D8141B" w:rsidRPr="00850119" w:rsidRDefault="00D8141B" w:rsidP="00AF7781">
      <w:pPr>
        <w:numPr>
          <w:ilvl w:val="0"/>
          <w:numId w:val="90"/>
        </w:numPr>
        <w:autoSpaceDE w:val="0"/>
        <w:autoSpaceDN w:val="0"/>
        <w:adjustRightInd w:val="0"/>
        <w:spacing w:after="0" w:line="240" w:lineRule="auto"/>
        <w:ind w:left="851" w:hanging="425"/>
        <w:rPr>
          <w:rFonts w:asciiTheme="minorHAnsi" w:eastAsia="Calibri" w:hAnsiTheme="minorHAnsi" w:cstheme="minorHAnsi"/>
          <w:sz w:val="24"/>
          <w:szCs w:val="24"/>
          <w:lang w:val="en-US"/>
        </w:rPr>
      </w:pPr>
      <w:r w:rsidRPr="00850119">
        <w:rPr>
          <w:rFonts w:asciiTheme="minorHAnsi" w:eastAsia="Calibri" w:hAnsiTheme="minorHAnsi" w:cstheme="minorHAnsi"/>
          <w:sz w:val="24"/>
          <w:szCs w:val="24"/>
          <w:lang w:val="en-US"/>
        </w:rPr>
        <w:t>Chapters 1 and 2 of AMA5</w:t>
      </w:r>
    </w:p>
    <w:p w14:paraId="7A2D9E88" w14:textId="4659D782" w:rsidR="00D8141B" w:rsidRPr="00850119" w:rsidRDefault="00D8141B" w:rsidP="00AF7781">
      <w:pPr>
        <w:numPr>
          <w:ilvl w:val="0"/>
          <w:numId w:val="90"/>
        </w:numPr>
        <w:autoSpaceDE w:val="0"/>
        <w:autoSpaceDN w:val="0"/>
        <w:adjustRightInd w:val="0"/>
        <w:spacing w:after="0" w:line="240" w:lineRule="auto"/>
        <w:ind w:left="851" w:hanging="425"/>
        <w:rPr>
          <w:rFonts w:asciiTheme="minorHAnsi" w:eastAsia="Calibri" w:hAnsiTheme="minorHAnsi" w:cstheme="minorHAnsi"/>
          <w:sz w:val="24"/>
          <w:szCs w:val="24"/>
          <w:lang w:val="en-US"/>
        </w:rPr>
      </w:pPr>
      <w:r w:rsidRPr="00850119">
        <w:rPr>
          <w:rFonts w:asciiTheme="minorHAnsi" w:eastAsia="Calibri" w:hAnsiTheme="minorHAnsi" w:cstheme="minorHAnsi"/>
          <w:sz w:val="24"/>
          <w:szCs w:val="24"/>
          <w:lang w:val="en-US"/>
        </w:rPr>
        <w:t>Th</w:t>
      </w:r>
      <w:r w:rsidR="00902591" w:rsidRPr="00850119">
        <w:rPr>
          <w:rFonts w:asciiTheme="minorHAnsi" w:eastAsia="Calibri" w:hAnsiTheme="minorHAnsi" w:cstheme="minorHAnsi"/>
          <w:sz w:val="24"/>
          <w:szCs w:val="24"/>
          <w:lang w:val="en-US"/>
        </w:rPr>
        <w:t>e appropriate chapter/s of the</w:t>
      </w:r>
      <w:r w:rsidRPr="00850119">
        <w:rPr>
          <w:rFonts w:asciiTheme="minorHAnsi" w:eastAsia="Calibri" w:hAnsiTheme="minorHAnsi" w:cstheme="minorHAnsi"/>
          <w:sz w:val="24"/>
          <w:szCs w:val="24"/>
          <w:lang w:val="en-US"/>
        </w:rPr>
        <w:t xml:space="preserve"> </w:t>
      </w:r>
      <w:r w:rsidR="00C82085" w:rsidRPr="00850119">
        <w:rPr>
          <w:rFonts w:asciiTheme="minorHAnsi" w:eastAsia="Calibri" w:hAnsiTheme="minorHAnsi" w:cstheme="minorHAnsi"/>
          <w:sz w:val="24"/>
          <w:szCs w:val="24"/>
          <w:lang w:val="en-US"/>
        </w:rPr>
        <w:t xml:space="preserve">WPI Assessment </w:t>
      </w:r>
      <w:r w:rsidRPr="00850119">
        <w:rPr>
          <w:rFonts w:asciiTheme="minorHAnsi" w:eastAsia="Calibri" w:hAnsiTheme="minorHAnsi" w:cstheme="minorHAnsi"/>
          <w:sz w:val="24"/>
          <w:szCs w:val="24"/>
          <w:lang w:val="en-US"/>
        </w:rPr>
        <w:t>Guidelines for the body system they are assessing.</w:t>
      </w:r>
    </w:p>
    <w:p w14:paraId="4327CF1A" w14:textId="77777777" w:rsidR="00D8141B" w:rsidRPr="00850119" w:rsidRDefault="00D8141B" w:rsidP="00AF7781">
      <w:pPr>
        <w:numPr>
          <w:ilvl w:val="0"/>
          <w:numId w:val="90"/>
        </w:numPr>
        <w:autoSpaceDE w:val="0"/>
        <w:autoSpaceDN w:val="0"/>
        <w:adjustRightInd w:val="0"/>
        <w:spacing w:after="0" w:line="240" w:lineRule="auto"/>
        <w:ind w:left="851" w:hanging="425"/>
        <w:rPr>
          <w:rFonts w:asciiTheme="minorHAnsi" w:eastAsia="Calibri" w:hAnsiTheme="minorHAnsi" w:cstheme="minorHAnsi"/>
          <w:sz w:val="24"/>
          <w:szCs w:val="24"/>
          <w:lang w:val="en-US"/>
        </w:rPr>
      </w:pPr>
      <w:r w:rsidRPr="00850119">
        <w:rPr>
          <w:rFonts w:asciiTheme="minorHAnsi" w:eastAsia="Calibri" w:hAnsiTheme="minorHAnsi" w:cstheme="minorHAnsi"/>
          <w:sz w:val="24"/>
          <w:szCs w:val="24"/>
          <w:lang w:val="en-US"/>
        </w:rPr>
        <w:t>The appropriate chapter/s of AMA5 for the body system they are assessing.</w:t>
      </w:r>
    </w:p>
    <w:p w14:paraId="6940F07C" w14:textId="77777777" w:rsidR="00D8141B" w:rsidRPr="00850119" w:rsidRDefault="00D8141B" w:rsidP="00D8141B">
      <w:pPr>
        <w:spacing w:after="0" w:line="240" w:lineRule="auto"/>
        <w:ind w:left="284"/>
        <w:rPr>
          <w:rFonts w:asciiTheme="minorHAnsi" w:eastAsia="Calibri" w:hAnsiTheme="minorHAnsi" w:cstheme="minorHAnsi"/>
          <w:sz w:val="24"/>
          <w:szCs w:val="24"/>
          <w:lang w:val="en-US"/>
        </w:rPr>
      </w:pPr>
    </w:p>
    <w:p w14:paraId="7B56AF4B" w14:textId="7FAD6233" w:rsidR="00D8141B" w:rsidRPr="00850119" w:rsidRDefault="00902591" w:rsidP="00D8141B">
      <w:pPr>
        <w:spacing w:after="0" w:line="240" w:lineRule="auto"/>
        <w:ind w:left="284" w:hanging="284"/>
        <w:rPr>
          <w:rFonts w:asciiTheme="minorHAnsi" w:eastAsia="Calibri" w:hAnsiTheme="minorHAnsi" w:cstheme="minorHAnsi"/>
          <w:sz w:val="24"/>
          <w:szCs w:val="24"/>
          <w:lang w:val="en-US"/>
        </w:rPr>
      </w:pPr>
      <w:r w:rsidRPr="00850119">
        <w:rPr>
          <w:rFonts w:asciiTheme="minorHAnsi" w:eastAsia="Calibri" w:hAnsiTheme="minorHAnsi" w:cstheme="minorHAnsi"/>
          <w:sz w:val="24"/>
          <w:szCs w:val="24"/>
          <w:lang w:val="en-US"/>
        </w:rPr>
        <w:t>The</w:t>
      </w:r>
      <w:r w:rsidR="00D8141B" w:rsidRPr="00850119">
        <w:rPr>
          <w:rFonts w:asciiTheme="minorHAnsi" w:eastAsia="Calibri" w:hAnsiTheme="minorHAnsi" w:cstheme="minorHAnsi"/>
          <w:sz w:val="24"/>
          <w:szCs w:val="24"/>
          <w:lang w:val="en-US"/>
        </w:rPr>
        <w:t xml:space="preserve"> </w:t>
      </w:r>
      <w:r w:rsidR="00C82085" w:rsidRPr="00850119">
        <w:rPr>
          <w:rFonts w:asciiTheme="minorHAnsi" w:eastAsia="Calibri" w:hAnsiTheme="minorHAnsi" w:cstheme="minorHAnsi"/>
          <w:sz w:val="24"/>
          <w:szCs w:val="24"/>
          <w:lang w:val="en-US"/>
        </w:rPr>
        <w:t xml:space="preserve">WPI Assessment </w:t>
      </w:r>
      <w:r w:rsidR="00D8141B" w:rsidRPr="00850119">
        <w:rPr>
          <w:rFonts w:asciiTheme="minorHAnsi" w:eastAsia="Calibri" w:hAnsiTheme="minorHAnsi" w:cstheme="minorHAnsi"/>
          <w:sz w:val="24"/>
          <w:szCs w:val="24"/>
          <w:lang w:val="en-US"/>
        </w:rPr>
        <w:t>Guidelines take precedence over AMA5.</w:t>
      </w:r>
    </w:p>
    <w:p w14:paraId="478FBFD0" w14:textId="77777777" w:rsidR="00D8141B" w:rsidRPr="00850119" w:rsidRDefault="00D8141B" w:rsidP="00D8141B">
      <w:pPr>
        <w:spacing w:after="0" w:line="240" w:lineRule="auto"/>
        <w:rPr>
          <w:rFonts w:asciiTheme="minorHAnsi" w:eastAsia="Times New Roman" w:hAnsiTheme="minorHAnsi" w:cstheme="minorHAnsi"/>
          <w:sz w:val="24"/>
          <w:szCs w:val="24"/>
          <w:lang w:val="en-US"/>
        </w:rPr>
      </w:pPr>
    </w:p>
    <w:p w14:paraId="70BE7A3B" w14:textId="77777777" w:rsidR="00D8141B" w:rsidRPr="00850119" w:rsidRDefault="00D8141B" w:rsidP="00D8141B">
      <w:pPr>
        <w:keepNext/>
        <w:spacing w:after="0" w:line="360" w:lineRule="auto"/>
        <w:ind w:left="851" w:hanging="851"/>
        <w:outlineLvl w:val="0"/>
        <w:rPr>
          <w:rFonts w:asciiTheme="minorHAnsi" w:eastAsia="Times New Roman" w:hAnsiTheme="minorHAnsi" w:cstheme="minorHAnsi"/>
          <w:sz w:val="24"/>
          <w:szCs w:val="24"/>
          <w:lang w:val="en-US"/>
        </w:rPr>
      </w:pPr>
      <w:bookmarkStart w:id="6" w:name="_Toc144874610"/>
      <w:bookmarkStart w:id="7" w:name="_Toc144875198"/>
      <w:r w:rsidRPr="00850119">
        <w:rPr>
          <w:rFonts w:asciiTheme="minorHAnsi" w:eastAsia="Times New Roman" w:hAnsiTheme="minorHAnsi" w:cstheme="minorHAnsi"/>
          <w:b/>
          <w:sz w:val="24"/>
          <w:szCs w:val="24"/>
          <w:lang w:val="en-US"/>
        </w:rPr>
        <w:t>Introduction</w:t>
      </w:r>
      <w:bookmarkEnd w:id="6"/>
      <w:bookmarkEnd w:id="7"/>
    </w:p>
    <w:p w14:paraId="56642A4F" w14:textId="77777777" w:rsidR="00D8141B" w:rsidRPr="00850119" w:rsidRDefault="00D8141B" w:rsidP="00D8141B">
      <w:pPr>
        <w:spacing w:after="0" w:line="240" w:lineRule="auto"/>
        <w:rPr>
          <w:rFonts w:asciiTheme="minorHAnsi" w:eastAsia="Times New Roman" w:hAnsiTheme="minorHAnsi" w:cstheme="minorHAnsi"/>
          <w:sz w:val="24"/>
          <w:szCs w:val="24"/>
          <w:lang w:val="en-GB"/>
        </w:rPr>
      </w:pPr>
    </w:p>
    <w:p w14:paraId="5BB802B9" w14:textId="77777777" w:rsidR="00D8141B" w:rsidRPr="00E24BE1" w:rsidRDefault="00D8141B" w:rsidP="00B235EF">
      <w:pPr>
        <w:spacing w:after="0" w:line="240" w:lineRule="auto"/>
        <w:ind w:left="709" w:hanging="709"/>
        <w:rPr>
          <w:rFonts w:asciiTheme="minorHAnsi" w:eastAsia="Times New Roman" w:hAnsiTheme="minorHAnsi" w:cstheme="minorHAnsi"/>
          <w:sz w:val="24"/>
          <w:szCs w:val="24"/>
          <w:lang w:val="en-US"/>
        </w:rPr>
      </w:pPr>
      <w:r w:rsidRPr="00850119">
        <w:rPr>
          <w:rFonts w:asciiTheme="minorHAnsi" w:eastAsia="Times New Roman" w:hAnsiTheme="minorHAnsi" w:cstheme="minorHAnsi"/>
          <w:bCs/>
          <w:sz w:val="24"/>
          <w:szCs w:val="24"/>
          <w:lang w:val="en-US"/>
        </w:rPr>
        <w:t>2.1</w:t>
      </w:r>
      <w:r w:rsidRPr="00850119">
        <w:rPr>
          <w:rFonts w:asciiTheme="minorHAnsi" w:eastAsia="Times New Roman" w:hAnsiTheme="minorHAnsi" w:cstheme="minorHAnsi"/>
          <w:bCs/>
          <w:sz w:val="24"/>
          <w:szCs w:val="24"/>
          <w:lang w:val="en-US"/>
        </w:rPr>
        <w:tab/>
        <w:t>The upper extremities are discussed in AMA5, chapter 16 (pp 433-521). This chapter provides guidelines on methods of assessing permanent impairment involving these structures. It is a complex chapter that requires an organised approach with careful documentation of findings</w:t>
      </w:r>
      <w:r w:rsidRPr="00E24BE1">
        <w:rPr>
          <w:rFonts w:asciiTheme="minorHAnsi" w:eastAsia="Times New Roman" w:hAnsiTheme="minorHAnsi" w:cstheme="minorHAnsi"/>
          <w:sz w:val="24"/>
          <w:szCs w:val="24"/>
          <w:lang w:val="en-US"/>
        </w:rPr>
        <w:t xml:space="preserve">. </w:t>
      </w:r>
    </w:p>
    <w:p w14:paraId="3D4D4DDF" w14:textId="77777777" w:rsidR="00D8141B" w:rsidRPr="00E24BE1" w:rsidRDefault="00D8141B" w:rsidP="00B235EF">
      <w:pPr>
        <w:spacing w:after="0" w:line="240" w:lineRule="auto"/>
        <w:ind w:left="709" w:hanging="709"/>
        <w:jc w:val="both"/>
        <w:rPr>
          <w:rFonts w:asciiTheme="minorHAnsi" w:eastAsia="Times New Roman" w:hAnsiTheme="minorHAnsi" w:cstheme="minorHAnsi"/>
          <w:sz w:val="24"/>
          <w:szCs w:val="24"/>
          <w:lang w:val="en-US"/>
        </w:rPr>
      </w:pPr>
    </w:p>
    <w:p w14:paraId="59B1359B" w14:textId="77777777" w:rsidR="00D8141B" w:rsidRPr="00850119" w:rsidRDefault="00D8141B" w:rsidP="00B235EF">
      <w:pPr>
        <w:numPr>
          <w:ilvl w:val="1"/>
          <w:numId w:val="6"/>
        </w:numPr>
        <w:tabs>
          <w:tab w:val="clear" w:pos="360"/>
        </w:tabs>
        <w:spacing w:after="0" w:line="240" w:lineRule="auto"/>
        <w:ind w:left="709" w:hanging="709"/>
        <w:rPr>
          <w:rFonts w:asciiTheme="minorHAnsi" w:eastAsia="Times New Roman" w:hAnsiTheme="minorHAnsi" w:cstheme="minorHAnsi"/>
          <w:sz w:val="24"/>
          <w:szCs w:val="24"/>
          <w:u w:val="single"/>
          <w:lang w:val="en-US"/>
        </w:rPr>
      </w:pPr>
      <w:r w:rsidRPr="00850119">
        <w:rPr>
          <w:rFonts w:asciiTheme="minorHAnsi" w:eastAsia="Times New Roman" w:hAnsiTheme="minorHAnsi" w:cstheme="minorHAnsi"/>
          <w:sz w:val="24"/>
          <w:szCs w:val="24"/>
          <w:lang w:val="en-US"/>
        </w:rPr>
        <w:t xml:space="preserve">Evaluation of anatomical impairment forms the basis for upper extremity impairment assessment. The ratings reflect the degree of impairment and its impact on the ability of the person to perform ADL. There can be clinical conditions where evaluation of impairment may be difficult. Such conditions are evaluated by their effect on function of the upper extremity, or, if all else fails, by analogy with other </w:t>
      </w:r>
      <w:r w:rsidRPr="00850119">
        <w:rPr>
          <w:rFonts w:asciiTheme="minorHAnsi" w:eastAsia="Times New Roman" w:hAnsiTheme="minorHAnsi" w:cstheme="minorHAnsi"/>
          <w:sz w:val="24"/>
          <w:szCs w:val="24"/>
          <w:lang w:val="en-US"/>
        </w:rPr>
        <w:lastRenderedPageBreak/>
        <w:t>impairments that have similar effects on upper limb function.</w:t>
      </w:r>
    </w:p>
    <w:p w14:paraId="220C8F11" w14:textId="77777777" w:rsidR="00D8141B" w:rsidRPr="00850119" w:rsidRDefault="00D8141B" w:rsidP="00B82375">
      <w:pPr>
        <w:spacing w:after="0" w:line="240" w:lineRule="auto"/>
        <w:jc w:val="both"/>
        <w:rPr>
          <w:rFonts w:asciiTheme="minorHAnsi" w:eastAsia="Times New Roman" w:hAnsiTheme="minorHAnsi" w:cstheme="minorHAnsi"/>
          <w:sz w:val="24"/>
          <w:szCs w:val="24"/>
          <w:u w:val="single"/>
          <w:lang w:val="en-US"/>
        </w:rPr>
      </w:pPr>
    </w:p>
    <w:p w14:paraId="56D94AA1" w14:textId="77777777" w:rsidR="00D8141B" w:rsidRPr="00850119" w:rsidRDefault="00D8141B" w:rsidP="00B9287B">
      <w:pPr>
        <w:spacing w:after="0"/>
        <w:rPr>
          <w:rFonts w:asciiTheme="minorHAnsi" w:eastAsia="Times New Roman" w:hAnsiTheme="minorHAnsi" w:cstheme="minorHAnsi"/>
          <w:sz w:val="24"/>
          <w:szCs w:val="24"/>
          <w:lang w:val="en-GB"/>
        </w:rPr>
      </w:pPr>
      <w:bookmarkStart w:id="8" w:name="_Toc144874611"/>
      <w:bookmarkStart w:id="9" w:name="_Toc144875199"/>
      <w:r w:rsidRPr="00850119">
        <w:rPr>
          <w:rFonts w:asciiTheme="minorHAnsi" w:hAnsiTheme="minorHAnsi" w:cstheme="minorHAnsi"/>
          <w:b/>
          <w:sz w:val="24"/>
          <w:szCs w:val="24"/>
          <w:lang w:val="en-US"/>
        </w:rPr>
        <w:t>The approach to assessment of the upper extremity and hand</w:t>
      </w:r>
      <w:bookmarkEnd w:id="8"/>
      <w:bookmarkEnd w:id="9"/>
    </w:p>
    <w:p w14:paraId="6910D8F4" w14:textId="77777777" w:rsidR="00D8141B" w:rsidRPr="00850119" w:rsidRDefault="00D8141B" w:rsidP="00B235EF">
      <w:pPr>
        <w:numPr>
          <w:ilvl w:val="1"/>
          <w:numId w:val="6"/>
        </w:numPr>
        <w:tabs>
          <w:tab w:val="clear" w:pos="360"/>
        </w:tabs>
        <w:spacing w:after="0" w:line="240" w:lineRule="auto"/>
        <w:ind w:left="709" w:hanging="709"/>
        <w:rPr>
          <w:rFonts w:asciiTheme="minorHAnsi" w:eastAsia="Times New Roman" w:hAnsiTheme="minorHAnsi" w:cstheme="minorHAnsi"/>
          <w:sz w:val="24"/>
          <w:szCs w:val="24"/>
          <w:lang w:val="en-GB"/>
        </w:rPr>
      </w:pPr>
      <w:r w:rsidRPr="00850119">
        <w:rPr>
          <w:rFonts w:asciiTheme="minorHAnsi" w:eastAsia="Times New Roman" w:hAnsiTheme="minorHAnsi" w:cstheme="minorHAnsi"/>
          <w:sz w:val="24"/>
          <w:szCs w:val="24"/>
          <w:lang w:val="en-US"/>
        </w:rPr>
        <w:t xml:space="preserve">Assessment of the upper extremity mainly involves clinical evaluation. Cosmetic and functional evaluations are performed in some situations. The impairment must be permanent and stable. The </w:t>
      </w:r>
      <w:r w:rsidR="00D36245" w:rsidRPr="00850119">
        <w:rPr>
          <w:rFonts w:asciiTheme="minorHAnsi" w:eastAsia="Times New Roman" w:hAnsiTheme="minorHAnsi" w:cstheme="minorHAnsi"/>
          <w:sz w:val="24"/>
          <w:szCs w:val="24"/>
          <w:lang w:val="en-US"/>
        </w:rPr>
        <w:t>applicant</w:t>
      </w:r>
      <w:r w:rsidRPr="00850119">
        <w:rPr>
          <w:rFonts w:asciiTheme="minorHAnsi" w:eastAsia="Times New Roman" w:hAnsiTheme="minorHAnsi" w:cstheme="minorHAnsi"/>
          <w:sz w:val="24"/>
          <w:szCs w:val="24"/>
          <w:lang w:val="en-US"/>
        </w:rPr>
        <w:t xml:space="preserve"> will have a defined diagnosis that can be confirmed by examination</w:t>
      </w:r>
      <w:r w:rsidRPr="00850119">
        <w:rPr>
          <w:rFonts w:asciiTheme="minorHAnsi" w:eastAsia="Times New Roman" w:hAnsiTheme="minorHAnsi" w:cstheme="minorHAnsi"/>
          <w:sz w:val="24"/>
          <w:szCs w:val="24"/>
          <w:lang w:val="en-GB"/>
        </w:rPr>
        <w:t>.</w:t>
      </w:r>
    </w:p>
    <w:p w14:paraId="465FFA02" w14:textId="77777777" w:rsidR="00D8141B" w:rsidRPr="00850119" w:rsidRDefault="00D8141B" w:rsidP="00B235EF">
      <w:pPr>
        <w:spacing w:after="0" w:line="240" w:lineRule="auto"/>
        <w:ind w:left="709" w:hanging="709"/>
        <w:rPr>
          <w:rFonts w:asciiTheme="minorHAnsi" w:eastAsia="Times New Roman" w:hAnsiTheme="minorHAnsi" w:cstheme="minorHAnsi"/>
          <w:sz w:val="24"/>
          <w:szCs w:val="24"/>
          <w:lang w:val="en-GB"/>
        </w:rPr>
      </w:pPr>
    </w:p>
    <w:p w14:paraId="6B06F1BF" w14:textId="77777777" w:rsidR="00D8141B" w:rsidRPr="00850119" w:rsidRDefault="00D8141B" w:rsidP="00B235EF">
      <w:pPr>
        <w:numPr>
          <w:ilvl w:val="1"/>
          <w:numId w:val="6"/>
        </w:numPr>
        <w:tabs>
          <w:tab w:val="clear" w:pos="360"/>
        </w:tabs>
        <w:spacing w:after="0" w:line="240" w:lineRule="auto"/>
        <w:ind w:left="709" w:hanging="709"/>
        <w:rPr>
          <w:rFonts w:asciiTheme="minorHAnsi" w:eastAsia="Times New Roman" w:hAnsiTheme="minorHAnsi" w:cstheme="minorHAnsi"/>
          <w:sz w:val="24"/>
          <w:szCs w:val="24"/>
          <w:lang w:val="en-GB"/>
        </w:rPr>
      </w:pPr>
      <w:r w:rsidRPr="00850119">
        <w:rPr>
          <w:rFonts w:asciiTheme="minorHAnsi" w:eastAsia="Times New Roman" w:hAnsiTheme="minorHAnsi" w:cstheme="minorHAnsi"/>
          <w:sz w:val="24"/>
          <w:szCs w:val="24"/>
          <w:lang w:val="en-US"/>
        </w:rPr>
        <w:t>The assessed impairment of a part or region can never exceed the impairment due to amputation of that part or region. For an upper limb, therefore, the maximum evaluation is 60 per cent WPI, the value for amputation through the shoulder</w:t>
      </w:r>
      <w:r w:rsidRPr="00850119">
        <w:rPr>
          <w:rFonts w:asciiTheme="minorHAnsi" w:eastAsia="Times New Roman" w:hAnsiTheme="minorHAnsi" w:cstheme="minorHAnsi"/>
          <w:sz w:val="24"/>
          <w:szCs w:val="24"/>
          <w:lang w:val="en-GB"/>
        </w:rPr>
        <w:t>.</w:t>
      </w:r>
    </w:p>
    <w:p w14:paraId="0475101F" w14:textId="77777777" w:rsidR="00D8141B" w:rsidRPr="00850119" w:rsidRDefault="00D8141B" w:rsidP="00D8141B">
      <w:pPr>
        <w:spacing w:after="0" w:line="240" w:lineRule="auto"/>
        <w:ind w:left="851" w:hanging="851"/>
        <w:jc w:val="both"/>
        <w:rPr>
          <w:rFonts w:asciiTheme="minorHAnsi" w:eastAsia="Times New Roman" w:hAnsiTheme="minorHAnsi" w:cstheme="minorHAnsi"/>
          <w:sz w:val="24"/>
          <w:szCs w:val="24"/>
          <w:lang w:val="en-GB"/>
        </w:rPr>
      </w:pPr>
    </w:p>
    <w:p w14:paraId="19F81FC0" w14:textId="77777777" w:rsidR="00D8141B" w:rsidRPr="00850119" w:rsidRDefault="00D8141B" w:rsidP="00B235EF">
      <w:pPr>
        <w:numPr>
          <w:ilvl w:val="1"/>
          <w:numId w:val="3"/>
        </w:numPr>
        <w:tabs>
          <w:tab w:val="clear" w:pos="720"/>
          <w:tab w:val="num" w:pos="709"/>
        </w:tabs>
        <w:spacing w:after="0" w:line="240" w:lineRule="auto"/>
        <w:ind w:left="851" w:hanging="851"/>
        <w:rPr>
          <w:rFonts w:asciiTheme="minorHAnsi" w:eastAsia="Times New Roman" w:hAnsiTheme="minorHAnsi" w:cstheme="minorHAnsi"/>
          <w:sz w:val="24"/>
          <w:szCs w:val="24"/>
          <w:lang w:val="en-US"/>
        </w:rPr>
      </w:pPr>
      <w:r w:rsidRPr="00850119">
        <w:rPr>
          <w:rFonts w:asciiTheme="minorHAnsi" w:eastAsia="Times New Roman" w:hAnsiTheme="minorHAnsi" w:cstheme="minorHAnsi"/>
          <w:sz w:val="24"/>
          <w:szCs w:val="24"/>
          <w:lang w:val="en-US"/>
        </w:rPr>
        <w:t>Range of motion is assessed as follows:</w:t>
      </w:r>
    </w:p>
    <w:p w14:paraId="5EE6BBD9" w14:textId="77777777" w:rsidR="00D8141B" w:rsidRPr="00850119" w:rsidRDefault="00D8141B" w:rsidP="00AF7781">
      <w:pPr>
        <w:numPr>
          <w:ilvl w:val="0"/>
          <w:numId w:val="81"/>
        </w:numPr>
        <w:spacing w:after="0" w:line="240" w:lineRule="auto"/>
        <w:rPr>
          <w:rFonts w:asciiTheme="minorHAnsi" w:eastAsia="Times New Roman" w:hAnsiTheme="minorHAnsi" w:cstheme="minorHAnsi"/>
          <w:sz w:val="24"/>
          <w:szCs w:val="24"/>
          <w:lang w:val="en-US"/>
        </w:rPr>
      </w:pPr>
      <w:r w:rsidRPr="00850119">
        <w:rPr>
          <w:rFonts w:asciiTheme="minorHAnsi" w:eastAsia="Times New Roman" w:hAnsiTheme="minorHAnsi" w:cstheme="minorHAnsi"/>
          <w:sz w:val="24"/>
          <w:szCs w:val="24"/>
          <w:lang w:val="en-US"/>
        </w:rPr>
        <w:t>A goniometer or inclinometer must be used</w:t>
      </w:r>
      <w:r w:rsidRPr="00850119">
        <w:rPr>
          <w:rFonts w:asciiTheme="minorHAnsi" w:eastAsia="Calibri" w:hAnsiTheme="minorHAnsi" w:cstheme="minorHAnsi"/>
          <w:i/>
          <w:sz w:val="24"/>
          <w:szCs w:val="24"/>
        </w:rPr>
        <w:t xml:space="preserve"> </w:t>
      </w:r>
      <w:r w:rsidRPr="00850119">
        <w:rPr>
          <w:rFonts w:asciiTheme="minorHAnsi" w:eastAsia="Times New Roman" w:hAnsiTheme="minorHAnsi" w:cstheme="minorHAnsi"/>
          <w:sz w:val="24"/>
          <w:szCs w:val="24"/>
        </w:rPr>
        <w:t>where clinically indicated.</w:t>
      </w:r>
    </w:p>
    <w:p w14:paraId="54C16F63" w14:textId="77777777" w:rsidR="00D8141B" w:rsidRPr="00850119" w:rsidRDefault="00D8141B" w:rsidP="00AF7781">
      <w:pPr>
        <w:numPr>
          <w:ilvl w:val="0"/>
          <w:numId w:val="81"/>
        </w:numPr>
        <w:spacing w:after="0" w:line="240" w:lineRule="auto"/>
        <w:rPr>
          <w:rFonts w:asciiTheme="minorHAnsi" w:eastAsia="Times New Roman" w:hAnsiTheme="minorHAnsi" w:cstheme="minorHAnsi"/>
          <w:sz w:val="24"/>
          <w:szCs w:val="24"/>
          <w:lang w:val="en-US"/>
        </w:rPr>
      </w:pPr>
      <w:r w:rsidRPr="00850119">
        <w:rPr>
          <w:rFonts w:asciiTheme="minorHAnsi" w:eastAsia="Times New Roman" w:hAnsiTheme="minorHAnsi" w:cstheme="minorHAnsi"/>
          <w:sz w:val="24"/>
          <w:szCs w:val="24"/>
          <w:lang w:val="en-US"/>
        </w:rPr>
        <w:t>Passive range of motion may form part of the clinical examination to ascertain clinical status of the joint, but impairment should only be calculated using active range of motion measurements.</w:t>
      </w:r>
      <w:r w:rsidRPr="00850119">
        <w:rPr>
          <w:rFonts w:asciiTheme="minorHAnsi" w:eastAsia="Calibri" w:hAnsiTheme="minorHAnsi" w:cstheme="minorHAnsi"/>
          <w:sz w:val="24"/>
          <w:szCs w:val="24"/>
        </w:rPr>
        <w:t xml:space="preserve"> </w:t>
      </w:r>
      <w:r w:rsidRPr="00850119">
        <w:rPr>
          <w:rFonts w:asciiTheme="minorHAnsi" w:eastAsia="Times New Roman" w:hAnsiTheme="minorHAnsi" w:cstheme="minorHAnsi"/>
          <w:sz w:val="24"/>
          <w:szCs w:val="24"/>
        </w:rPr>
        <w:t>Impairment values for degree measurements falling between those listed must be adjusted or interpolated.</w:t>
      </w:r>
    </w:p>
    <w:p w14:paraId="1BDB16F6" w14:textId="41347429" w:rsidR="00D8141B" w:rsidRPr="00850119" w:rsidRDefault="00D8141B" w:rsidP="00AF7781">
      <w:pPr>
        <w:numPr>
          <w:ilvl w:val="0"/>
          <w:numId w:val="81"/>
        </w:numPr>
        <w:spacing w:after="0" w:line="240" w:lineRule="auto"/>
        <w:rPr>
          <w:rFonts w:asciiTheme="minorHAnsi" w:eastAsia="Times New Roman" w:hAnsiTheme="minorHAnsi" w:cstheme="minorHAnsi"/>
          <w:sz w:val="24"/>
          <w:szCs w:val="24"/>
          <w:lang w:val="en-US"/>
        </w:rPr>
      </w:pPr>
      <w:r w:rsidRPr="00850119">
        <w:rPr>
          <w:rFonts w:asciiTheme="minorHAnsi" w:eastAsia="Times New Roman" w:hAnsiTheme="minorHAnsi" w:cstheme="minorHAnsi"/>
          <w:sz w:val="24"/>
          <w:szCs w:val="24"/>
          <w:lang w:val="en-US"/>
        </w:rPr>
        <w:t xml:space="preserve">If the </w:t>
      </w:r>
      <w:r w:rsidR="007906C6" w:rsidRPr="00850119">
        <w:rPr>
          <w:rFonts w:asciiTheme="minorHAnsi" w:eastAsia="Times New Roman" w:hAnsiTheme="minorHAnsi" w:cstheme="minorHAnsi"/>
          <w:sz w:val="24"/>
          <w:szCs w:val="24"/>
          <w:lang w:val="en-US"/>
        </w:rPr>
        <w:t>assessor</w:t>
      </w:r>
      <w:r w:rsidRPr="00850119">
        <w:rPr>
          <w:rFonts w:asciiTheme="minorHAnsi" w:eastAsia="Times New Roman" w:hAnsiTheme="minorHAnsi" w:cstheme="minorHAnsi"/>
          <w:sz w:val="24"/>
          <w:szCs w:val="24"/>
          <w:lang w:val="en-US"/>
        </w:rPr>
        <w:t xml:space="preserve"> is not satisfied that the results of a measurement are reliable, </w:t>
      </w:r>
      <w:r w:rsidR="00545EB7" w:rsidRPr="00850119">
        <w:rPr>
          <w:rFonts w:asciiTheme="minorHAnsi" w:eastAsia="Times New Roman" w:hAnsiTheme="minorHAnsi" w:cstheme="minorHAnsi"/>
          <w:sz w:val="24"/>
          <w:szCs w:val="24"/>
          <w:lang w:val="en-US"/>
        </w:rPr>
        <w:t>repeated testing may be helpful in this situation</w:t>
      </w:r>
      <w:r w:rsidRPr="00850119">
        <w:rPr>
          <w:rFonts w:asciiTheme="minorHAnsi" w:eastAsia="Times New Roman" w:hAnsiTheme="minorHAnsi" w:cstheme="minorHAnsi"/>
          <w:sz w:val="24"/>
          <w:szCs w:val="24"/>
          <w:lang w:val="en-US"/>
        </w:rPr>
        <w:t>.</w:t>
      </w:r>
    </w:p>
    <w:p w14:paraId="3F0CA7B8" w14:textId="399D45C6" w:rsidR="00D8141B" w:rsidRPr="00850119" w:rsidRDefault="00D8141B" w:rsidP="00AF7781">
      <w:pPr>
        <w:numPr>
          <w:ilvl w:val="0"/>
          <w:numId w:val="81"/>
        </w:numPr>
        <w:spacing w:after="0" w:line="240" w:lineRule="auto"/>
        <w:rPr>
          <w:rFonts w:asciiTheme="minorHAnsi" w:eastAsia="Times New Roman" w:hAnsiTheme="minorHAnsi" w:cstheme="minorHAnsi"/>
          <w:sz w:val="24"/>
          <w:szCs w:val="24"/>
          <w:lang w:val="en-US"/>
        </w:rPr>
      </w:pPr>
      <w:r w:rsidRPr="00850119">
        <w:rPr>
          <w:rFonts w:asciiTheme="minorHAnsi" w:eastAsia="Times New Roman" w:hAnsiTheme="minorHAnsi" w:cstheme="minorHAnsi"/>
          <w:sz w:val="24"/>
          <w:szCs w:val="24"/>
          <w:lang w:val="en-US"/>
        </w:rPr>
        <w:t>If there is inconsistency in range of motion then it should not be used as a valid parameter of impairment evaluation</w:t>
      </w:r>
      <w:r w:rsidR="007B23EF" w:rsidRPr="00850119">
        <w:rPr>
          <w:rFonts w:asciiTheme="minorHAnsi" w:eastAsia="Times New Roman" w:hAnsiTheme="minorHAnsi" w:cstheme="minorHAnsi"/>
          <w:sz w:val="24"/>
          <w:szCs w:val="24"/>
          <w:lang w:val="en-US"/>
        </w:rPr>
        <w:t>. Refer to section 1.3</w:t>
      </w:r>
      <w:r w:rsidR="00C563EE" w:rsidRPr="00850119">
        <w:rPr>
          <w:rFonts w:asciiTheme="minorHAnsi" w:eastAsia="Times New Roman" w:hAnsiTheme="minorHAnsi" w:cstheme="minorHAnsi"/>
          <w:sz w:val="24"/>
          <w:szCs w:val="24"/>
          <w:lang w:val="en-US"/>
        </w:rPr>
        <w:t>6</w:t>
      </w:r>
      <w:r w:rsidR="00902591" w:rsidRPr="00850119">
        <w:rPr>
          <w:rFonts w:asciiTheme="minorHAnsi" w:eastAsia="Times New Roman" w:hAnsiTheme="minorHAnsi" w:cstheme="minorHAnsi"/>
          <w:sz w:val="24"/>
          <w:szCs w:val="24"/>
          <w:lang w:val="en-US"/>
        </w:rPr>
        <w:t xml:space="preserve"> of the</w:t>
      </w:r>
      <w:r w:rsidRPr="00850119">
        <w:rPr>
          <w:rFonts w:asciiTheme="minorHAnsi" w:eastAsia="Times New Roman" w:hAnsiTheme="minorHAnsi" w:cstheme="minorHAnsi"/>
          <w:sz w:val="24"/>
          <w:szCs w:val="24"/>
          <w:lang w:val="en-US"/>
        </w:rPr>
        <w:t xml:space="preserve"> </w:t>
      </w:r>
      <w:r w:rsidR="00C82085" w:rsidRPr="00850119">
        <w:rPr>
          <w:rFonts w:asciiTheme="minorHAnsi" w:eastAsia="Calibri" w:hAnsiTheme="minorHAnsi" w:cstheme="minorHAnsi"/>
          <w:sz w:val="24"/>
          <w:szCs w:val="24"/>
          <w:lang w:val="en-US"/>
        </w:rPr>
        <w:t xml:space="preserve">WPI Assessment </w:t>
      </w:r>
      <w:r w:rsidRPr="00850119">
        <w:rPr>
          <w:rFonts w:asciiTheme="minorHAnsi" w:eastAsia="Times New Roman" w:hAnsiTheme="minorHAnsi" w:cstheme="minorHAnsi"/>
          <w:sz w:val="24"/>
          <w:szCs w:val="24"/>
          <w:lang w:val="en-US"/>
        </w:rPr>
        <w:t>Guidelines.</w:t>
      </w:r>
    </w:p>
    <w:p w14:paraId="638B1B34" w14:textId="62D915E8" w:rsidR="00D8141B" w:rsidRPr="00850119" w:rsidRDefault="00D8141B" w:rsidP="00AF7781">
      <w:pPr>
        <w:numPr>
          <w:ilvl w:val="0"/>
          <w:numId w:val="81"/>
        </w:numPr>
        <w:spacing w:after="0" w:line="240" w:lineRule="auto"/>
        <w:rPr>
          <w:rFonts w:asciiTheme="minorHAnsi" w:eastAsia="Times New Roman" w:hAnsiTheme="minorHAnsi" w:cstheme="minorHAnsi"/>
          <w:sz w:val="24"/>
          <w:szCs w:val="24"/>
          <w:lang w:val="en-US"/>
        </w:rPr>
      </w:pPr>
      <w:r w:rsidRPr="00850119">
        <w:rPr>
          <w:rFonts w:asciiTheme="minorHAnsi" w:eastAsia="Times New Roman" w:hAnsiTheme="minorHAnsi" w:cstheme="minorHAnsi"/>
          <w:sz w:val="24"/>
          <w:szCs w:val="24"/>
          <w:lang w:val="en-US"/>
        </w:rPr>
        <w:t xml:space="preserve">If range of motion measurements at examination cannot be used as a valid parameter of impairment evaluation, the </w:t>
      </w:r>
      <w:r w:rsidR="007906C6" w:rsidRPr="00850119">
        <w:rPr>
          <w:rFonts w:asciiTheme="minorHAnsi" w:eastAsia="Times New Roman" w:hAnsiTheme="minorHAnsi" w:cstheme="minorHAnsi"/>
          <w:sz w:val="24"/>
          <w:szCs w:val="24"/>
          <w:lang w:val="en-US"/>
        </w:rPr>
        <w:t xml:space="preserve">assessor </w:t>
      </w:r>
      <w:r w:rsidRPr="00850119">
        <w:rPr>
          <w:rFonts w:asciiTheme="minorHAnsi" w:eastAsia="Times New Roman" w:hAnsiTheme="minorHAnsi" w:cstheme="minorHAnsi"/>
          <w:sz w:val="24"/>
          <w:szCs w:val="24"/>
          <w:lang w:val="en-US"/>
        </w:rPr>
        <w:t>should then use discretion in considering what weight to give other available evidence to determine if an impairment is present.</w:t>
      </w:r>
    </w:p>
    <w:p w14:paraId="6A9F802A" w14:textId="77777777" w:rsidR="00D8141B" w:rsidRPr="00850119" w:rsidRDefault="00D8141B" w:rsidP="00D8141B">
      <w:pPr>
        <w:spacing w:after="0" w:line="240" w:lineRule="auto"/>
        <w:jc w:val="both"/>
        <w:rPr>
          <w:rFonts w:asciiTheme="minorHAnsi" w:eastAsia="Times New Roman" w:hAnsiTheme="minorHAnsi" w:cstheme="minorHAnsi"/>
          <w:sz w:val="24"/>
          <w:szCs w:val="24"/>
          <w:lang w:val="en-US"/>
        </w:rPr>
      </w:pPr>
    </w:p>
    <w:p w14:paraId="0404C924" w14:textId="77777777" w:rsidR="00D8141B" w:rsidRPr="00850119" w:rsidRDefault="00D8141B" w:rsidP="00B235EF">
      <w:pPr>
        <w:numPr>
          <w:ilvl w:val="1"/>
          <w:numId w:val="3"/>
        </w:numPr>
        <w:tabs>
          <w:tab w:val="clear" w:pos="720"/>
          <w:tab w:val="num" w:pos="709"/>
        </w:tabs>
        <w:spacing w:after="0" w:line="240" w:lineRule="auto"/>
        <w:ind w:left="709" w:hanging="709"/>
        <w:rPr>
          <w:rFonts w:asciiTheme="minorHAnsi" w:eastAsia="Times New Roman" w:hAnsiTheme="minorHAnsi" w:cstheme="minorHAnsi"/>
          <w:sz w:val="24"/>
          <w:szCs w:val="24"/>
          <w:lang w:val="en-US"/>
        </w:rPr>
      </w:pPr>
      <w:r w:rsidRPr="00850119">
        <w:rPr>
          <w:rFonts w:asciiTheme="minorHAnsi" w:eastAsia="Times New Roman" w:hAnsiTheme="minorHAnsi" w:cstheme="minorHAnsi"/>
          <w:sz w:val="24"/>
          <w:szCs w:val="24"/>
          <w:lang w:val="en-US"/>
        </w:rPr>
        <w:t>To achieve an accurate and comprehensive assessment of the upper extremity, findings should be documented on a standard form. AMA5 figures 16-1a and 16-1b (pp 436-437) are extremely useful both to document findings and to guide the assessment process.</w:t>
      </w:r>
    </w:p>
    <w:p w14:paraId="46A5238C" w14:textId="77777777" w:rsidR="00D8141B" w:rsidRPr="00850119" w:rsidRDefault="00D8141B" w:rsidP="00B235EF">
      <w:pPr>
        <w:tabs>
          <w:tab w:val="num" w:pos="709"/>
        </w:tabs>
        <w:spacing w:after="0" w:line="240" w:lineRule="auto"/>
        <w:ind w:left="709" w:hanging="709"/>
        <w:rPr>
          <w:rFonts w:asciiTheme="minorHAnsi" w:eastAsia="Times New Roman" w:hAnsiTheme="minorHAnsi" w:cstheme="minorHAnsi"/>
          <w:sz w:val="24"/>
          <w:szCs w:val="24"/>
          <w:lang w:val="en-US"/>
        </w:rPr>
      </w:pPr>
    </w:p>
    <w:p w14:paraId="485197E9" w14:textId="455BA9F4" w:rsidR="00D8141B" w:rsidRPr="00850119" w:rsidRDefault="00D8141B" w:rsidP="00B235EF">
      <w:pPr>
        <w:tabs>
          <w:tab w:val="num" w:pos="709"/>
        </w:tabs>
        <w:spacing w:after="0" w:line="240" w:lineRule="auto"/>
        <w:ind w:left="709" w:hanging="709"/>
        <w:rPr>
          <w:rFonts w:asciiTheme="minorHAnsi" w:eastAsia="Times New Roman" w:hAnsiTheme="minorHAnsi" w:cstheme="minorHAnsi"/>
          <w:sz w:val="24"/>
          <w:szCs w:val="24"/>
          <w:lang w:val="en-US"/>
        </w:rPr>
      </w:pPr>
      <w:r w:rsidRPr="00850119">
        <w:rPr>
          <w:rFonts w:asciiTheme="minorHAnsi" w:eastAsia="Times New Roman" w:hAnsiTheme="minorHAnsi" w:cstheme="minorHAnsi"/>
          <w:sz w:val="24"/>
          <w:szCs w:val="24"/>
          <w:lang w:val="en-US"/>
        </w:rPr>
        <w:t>2.7</w:t>
      </w:r>
      <w:r w:rsidRPr="00850119">
        <w:rPr>
          <w:rFonts w:asciiTheme="minorHAnsi" w:eastAsia="Times New Roman" w:hAnsiTheme="minorHAnsi" w:cstheme="minorHAnsi"/>
          <w:sz w:val="24"/>
          <w:szCs w:val="24"/>
          <w:lang w:val="en-US"/>
        </w:rPr>
        <w:tab/>
        <w:t xml:space="preserve">The hand and upper extremity are divided into regions: thumb, fingers, wrist, elbow, and shoulder. Close attention needs to be paid to the instructions in figures 16-1a and 16-1b (pp 436-437 AMA5) regarding adding or combining impairments. </w:t>
      </w:r>
    </w:p>
    <w:p w14:paraId="7D3DAE9E" w14:textId="77777777" w:rsidR="00D8141B" w:rsidRPr="00850119" w:rsidRDefault="00D8141B" w:rsidP="00D8141B">
      <w:pPr>
        <w:spacing w:after="0" w:line="240" w:lineRule="auto"/>
        <w:ind w:left="851" w:hanging="851"/>
        <w:jc w:val="both"/>
        <w:rPr>
          <w:rFonts w:asciiTheme="minorHAnsi" w:eastAsia="Times New Roman" w:hAnsiTheme="minorHAnsi" w:cstheme="minorHAnsi"/>
          <w:sz w:val="24"/>
          <w:szCs w:val="24"/>
          <w:lang w:val="en-US"/>
        </w:rPr>
      </w:pPr>
      <w:r w:rsidRPr="00850119">
        <w:rPr>
          <w:rFonts w:asciiTheme="minorHAnsi" w:eastAsia="Times New Roman" w:hAnsiTheme="minorHAnsi" w:cstheme="minorHAnsi"/>
          <w:sz w:val="24"/>
          <w:szCs w:val="24"/>
          <w:lang w:val="en-US"/>
        </w:rPr>
        <w:t xml:space="preserve"> </w:t>
      </w:r>
    </w:p>
    <w:p w14:paraId="4260CF98" w14:textId="0F2A2DDB" w:rsidR="00D8141B" w:rsidRPr="00850119" w:rsidRDefault="00D8141B" w:rsidP="00B235EF">
      <w:pPr>
        <w:spacing w:after="0" w:line="240" w:lineRule="auto"/>
        <w:ind w:left="709" w:hanging="709"/>
        <w:rPr>
          <w:rFonts w:asciiTheme="minorHAnsi" w:eastAsia="Times New Roman" w:hAnsiTheme="minorHAnsi" w:cstheme="minorHAnsi"/>
          <w:sz w:val="24"/>
          <w:szCs w:val="24"/>
          <w:lang w:val="en-US"/>
        </w:rPr>
      </w:pPr>
      <w:r w:rsidRPr="00850119">
        <w:rPr>
          <w:rFonts w:asciiTheme="minorHAnsi" w:eastAsia="Times New Roman" w:hAnsiTheme="minorHAnsi" w:cstheme="minorHAnsi"/>
          <w:sz w:val="24"/>
          <w:szCs w:val="24"/>
          <w:lang w:val="en-US"/>
        </w:rPr>
        <w:t>2.8</w:t>
      </w:r>
      <w:r w:rsidRPr="00850119">
        <w:rPr>
          <w:rFonts w:asciiTheme="minorHAnsi" w:eastAsia="Times New Roman" w:hAnsiTheme="minorHAnsi" w:cstheme="minorHAnsi"/>
          <w:sz w:val="24"/>
          <w:szCs w:val="24"/>
          <w:lang w:val="en-US"/>
        </w:rPr>
        <w:tab/>
        <w:t xml:space="preserve">Table 16-3 (p 439 AMA5) is used to convert upper extremity impairment to WPI. When the combined values chart is used, the </w:t>
      </w:r>
      <w:r w:rsidR="007906C6" w:rsidRPr="00850119">
        <w:rPr>
          <w:rFonts w:asciiTheme="minorHAnsi" w:eastAsia="Times New Roman" w:hAnsiTheme="minorHAnsi" w:cstheme="minorHAnsi"/>
          <w:sz w:val="24"/>
          <w:szCs w:val="24"/>
          <w:lang w:val="en-US"/>
        </w:rPr>
        <w:t>assessor</w:t>
      </w:r>
      <w:r w:rsidRPr="00850119">
        <w:rPr>
          <w:rFonts w:asciiTheme="minorHAnsi" w:eastAsia="Times New Roman" w:hAnsiTheme="minorHAnsi" w:cstheme="minorHAnsi"/>
          <w:sz w:val="24"/>
          <w:szCs w:val="24"/>
          <w:lang w:val="en-US"/>
        </w:rPr>
        <w:t xml:space="preserve"> must ensure that all values combined are in the same category of impairment (that is WPI, upper extremity impairment percentage, hand impairment percentage and so on). Regional impairments of the same limb (e</w:t>
      </w:r>
      <w:r w:rsidR="00042ABF" w:rsidRPr="00850119">
        <w:rPr>
          <w:rFonts w:asciiTheme="minorHAnsi" w:eastAsia="Times New Roman" w:hAnsiTheme="minorHAnsi" w:cstheme="minorHAnsi"/>
          <w:sz w:val="24"/>
          <w:szCs w:val="24"/>
          <w:lang w:val="en-US"/>
        </w:rPr>
        <w:t>.</w:t>
      </w:r>
      <w:r w:rsidRPr="00850119">
        <w:rPr>
          <w:rFonts w:asciiTheme="minorHAnsi" w:eastAsia="Times New Roman" w:hAnsiTheme="minorHAnsi" w:cstheme="minorHAnsi"/>
          <w:sz w:val="24"/>
          <w:szCs w:val="24"/>
          <w:lang w:val="en-US"/>
        </w:rPr>
        <w:t>g</w:t>
      </w:r>
      <w:r w:rsidR="00042ABF" w:rsidRPr="00850119">
        <w:rPr>
          <w:rFonts w:asciiTheme="minorHAnsi" w:eastAsia="Times New Roman" w:hAnsiTheme="minorHAnsi" w:cstheme="minorHAnsi"/>
          <w:sz w:val="24"/>
          <w:szCs w:val="24"/>
          <w:lang w:val="en-US"/>
        </w:rPr>
        <w:t>.</w:t>
      </w:r>
      <w:r w:rsidRPr="00850119">
        <w:rPr>
          <w:rFonts w:asciiTheme="minorHAnsi" w:eastAsia="Times New Roman" w:hAnsiTheme="minorHAnsi" w:cstheme="minorHAnsi"/>
          <w:sz w:val="24"/>
          <w:szCs w:val="24"/>
          <w:lang w:val="en-US"/>
        </w:rPr>
        <w:t xml:space="preserve"> several upper extremity impairments) should be combined before converting to percentage WPI. (Note that impairments relating to the joints of the thumb are added rather than combined-AMA5, p 454, 16.4d thumb ray motion impairment.)</w:t>
      </w:r>
    </w:p>
    <w:p w14:paraId="1708DF26" w14:textId="7D4E61BC" w:rsidR="00D8141B" w:rsidRDefault="00D8141B" w:rsidP="00D8141B">
      <w:pPr>
        <w:spacing w:after="0" w:line="240" w:lineRule="auto"/>
        <w:ind w:left="851" w:hanging="851"/>
        <w:rPr>
          <w:rFonts w:asciiTheme="minorHAnsi" w:eastAsia="Times New Roman" w:hAnsiTheme="minorHAnsi" w:cstheme="minorHAnsi"/>
          <w:b/>
          <w:sz w:val="24"/>
          <w:szCs w:val="24"/>
          <w:lang w:val="en-GB"/>
        </w:rPr>
      </w:pPr>
    </w:p>
    <w:p w14:paraId="43086A06" w14:textId="77777777" w:rsidR="00B9287B" w:rsidRPr="00850119" w:rsidRDefault="00B9287B" w:rsidP="00D8141B">
      <w:pPr>
        <w:spacing w:after="0" w:line="240" w:lineRule="auto"/>
        <w:ind w:left="851" w:hanging="851"/>
        <w:rPr>
          <w:rFonts w:asciiTheme="minorHAnsi" w:eastAsia="Times New Roman" w:hAnsiTheme="minorHAnsi" w:cstheme="minorHAnsi"/>
          <w:b/>
          <w:sz w:val="24"/>
          <w:szCs w:val="24"/>
          <w:lang w:val="en-GB"/>
        </w:rPr>
      </w:pPr>
    </w:p>
    <w:p w14:paraId="4A6581FB" w14:textId="77777777" w:rsidR="00D8141B" w:rsidRPr="00850119" w:rsidRDefault="00D8141B" w:rsidP="00D8141B">
      <w:pPr>
        <w:keepNext/>
        <w:spacing w:after="0" w:line="240" w:lineRule="auto"/>
        <w:outlineLvl w:val="1"/>
        <w:rPr>
          <w:rFonts w:asciiTheme="minorHAnsi" w:eastAsia="Times New Roman" w:hAnsiTheme="minorHAnsi" w:cstheme="minorHAnsi"/>
          <w:sz w:val="24"/>
          <w:szCs w:val="24"/>
          <w:lang w:val="en-US"/>
        </w:rPr>
      </w:pPr>
      <w:r w:rsidRPr="00850119">
        <w:rPr>
          <w:rFonts w:asciiTheme="minorHAnsi" w:eastAsia="Times New Roman" w:hAnsiTheme="minorHAnsi" w:cstheme="minorHAnsi"/>
          <w:b/>
          <w:sz w:val="24"/>
          <w:szCs w:val="24"/>
          <w:lang w:val="en-US"/>
        </w:rPr>
        <w:lastRenderedPageBreak/>
        <w:t>Specific Interpretation of the AMA5 – The Hand and Upper Extremity</w:t>
      </w:r>
    </w:p>
    <w:p w14:paraId="138075E8" w14:textId="77777777" w:rsidR="00D8141B" w:rsidRPr="00850119" w:rsidRDefault="00D8141B" w:rsidP="00291429">
      <w:pPr>
        <w:rPr>
          <w:rFonts w:asciiTheme="minorHAnsi" w:hAnsiTheme="minorHAnsi" w:cstheme="minorHAnsi"/>
          <w:b/>
          <w:sz w:val="24"/>
          <w:szCs w:val="24"/>
          <w:lang w:val="en-US"/>
        </w:rPr>
      </w:pPr>
      <w:bookmarkStart w:id="10" w:name="_Toc144874612"/>
      <w:bookmarkStart w:id="11" w:name="_Toc144875200"/>
      <w:r w:rsidRPr="00850119">
        <w:rPr>
          <w:rFonts w:asciiTheme="minorHAnsi" w:hAnsiTheme="minorHAnsi" w:cstheme="minorHAnsi"/>
          <w:b/>
          <w:sz w:val="24"/>
          <w:szCs w:val="24"/>
          <w:lang w:val="en-US"/>
        </w:rPr>
        <w:t>Impairment of the upper extremity due to peripheral nerve disorders</w:t>
      </w:r>
      <w:bookmarkEnd w:id="10"/>
      <w:bookmarkEnd w:id="11"/>
    </w:p>
    <w:p w14:paraId="4237FA8E" w14:textId="5F2EF783" w:rsidR="00D8141B" w:rsidRPr="00850119" w:rsidRDefault="00D8141B" w:rsidP="00B235EF">
      <w:pPr>
        <w:keepNext/>
        <w:numPr>
          <w:ilvl w:val="1"/>
          <w:numId w:val="4"/>
        </w:numPr>
        <w:tabs>
          <w:tab w:val="clear" w:pos="360"/>
        </w:tabs>
        <w:spacing w:after="0" w:line="240" w:lineRule="auto"/>
        <w:ind w:left="709" w:hanging="709"/>
        <w:rPr>
          <w:rFonts w:asciiTheme="minorHAnsi" w:eastAsia="Times New Roman" w:hAnsiTheme="minorHAnsi" w:cstheme="minorHAnsi"/>
          <w:bCs/>
          <w:sz w:val="24"/>
          <w:szCs w:val="24"/>
          <w:lang w:val="en-US"/>
        </w:rPr>
      </w:pPr>
      <w:r w:rsidRPr="00850119">
        <w:rPr>
          <w:rFonts w:asciiTheme="minorHAnsi" w:eastAsia="Times New Roman" w:hAnsiTheme="minorHAnsi" w:cstheme="minorHAnsi"/>
          <w:bCs/>
          <w:sz w:val="24"/>
          <w:szCs w:val="24"/>
          <w:lang w:val="en-US"/>
        </w:rPr>
        <w:t xml:space="preserve">If an upper extremity impairment results solely from a peripheral nerve injury, the </w:t>
      </w:r>
      <w:r w:rsidR="00B621E0" w:rsidRPr="00850119">
        <w:rPr>
          <w:rFonts w:asciiTheme="minorHAnsi" w:eastAsia="Times New Roman" w:hAnsiTheme="minorHAnsi" w:cstheme="minorHAnsi"/>
          <w:sz w:val="24"/>
          <w:szCs w:val="24"/>
          <w:lang w:val="en-US"/>
        </w:rPr>
        <w:t xml:space="preserve">assessor </w:t>
      </w:r>
      <w:r w:rsidRPr="00850119">
        <w:rPr>
          <w:rFonts w:asciiTheme="minorHAnsi" w:eastAsia="Times New Roman" w:hAnsiTheme="minorHAnsi" w:cstheme="minorHAnsi"/>
          <w:bCs/>
          <w:sz w:val="24"/>
          <w:szCs w:val="24"/>
          <w:lang w:val="en-US"/>
        </w:rPr>
        <w:t xml:space="preserve">should not also evaluate impairment(s) from section 16.4, abnormal motion (pp 450-479 AMA5) for that upper extremity. Section 16.5 should be used for evaluation of such impairments.  </w:t>
      </w:r>
    </w:p>
    <w:p w14:paraId="7893F90B" w14:textId="77777777" w:rsidR="00D8141B" w:rsidRPr="00850119" w:rsidRDefault="00D8141B" w:rsidP="00D8141B">
      <w:pPr>
        <w:keepNext/>
        <w:spacing w:after="0" w:line="240" w:lineRule="auto"/>
        <w:rPr>
          <w:rFonts w:asciiTheme="minorHAnsi" w:eastAsia="Times New Roman" w:hAnsiTheme="minorHAnsi" w:cstheme="minorHAnsi"/>
          <w:bCs/>
          <w:sz w:val="24"/>
          <w:szCs w:val="24"/>
          <w:lang w:val="en-US"/>
        </w:rPr>
      </w:pPr>
    </w:p>
    <w:p w14:paraId="31CF931D" w14:textId="77777777" w:rsidR="00B53CB1" w:rsidRDefault="00D8141B" w:rsidP="00B235EF">
      <w:pPr>
        <w:keepNext/>
        <w:spacing w:after="0" w:line="240" w:lineRule="auto"/>
        <w:ind w:left="709"/>
        <w:rPr>
          <w:rFonts w:asciiTheme="minorHAnsi" w:eastAsia="Times New Roman" w:hAnsiTheme="minorHAnsi" w:cstheme="minorHAnsi"/>
          <w:bCs/>
          <w:sz w:val="24"/>
          <w:szCs w:val="24"/>
          <w:lang w:val="en-US"/>
        </w:rPr>
      </w:pPr>
      <w:r w:rsidRPr="00850119">
        <w:rPr>
          <w:rFonts w:asciiTheme="minorHAnsi" w:eastAsia="Times New Roman" w:hAnsiTheme="minorHAnsi" w:cstheme="minorHAnsi"/>
          <w:bCs/>
          <w:sz w:val="24"/>
          <w:szCs w:val="24"/>
          <w:lang w:val="en-US"/>
        </w:rPr>
        <w:t xml:space="preserve">For peripheral nerve lesions use table 16-15 (p 492 AMA5) together with tables </w:t>
      </w:r>
    </w:p>
    <w:p w14:paraId="5FC60492" w14:textId="6AD2BDFD" w:rsidR="00D8141B" w:rsidRPr="00850119" w:rsidRDefault="00D8141B" w:rsidP="00B235EF">
      <w:pPr>
        <w:keepNext/>
        <w:spacing w:after="0" w:line="240" w:lineRule="auto"/>
        <w:ind w:left="709"/>
        <w:rPr>
          <w:rFonts w:asciiTheme="minorHAnsi" w:eastAsia="Times New Roman" w:hAnsiTheme="minorHAnsi" w:cstheme="minorHAnsi"/>
          <w:bCs/>
          <w:sz w:val="24"/>
          <w:szCs w:val="24"/>
          <w:lang w:val="en-US"/>
        </w:rPr>
      </w:pPr>
      <w:r w:rsidRPr="00850119">
        <w:rPr>
          <w:rFonts w:asciiTheme="minorHAnsi" w:eastAsia="Times New Roman" w:hAnsiTheme="minorHAnsi" w:cstheme="minorHAnsi"/>
          <w:bCs/>
          <w:sz w:val="24"/>
          <w:szCs w:val="24"/>
          <w:lang w:val="en-US"/>
        </w:rPr>
        <w:t>16-10 and 16-11 (pp 482 and 484 AMA5) for evaluation.</w:t>
      </w:r>
    </w:p>
    <w:p w14:paraId="4AAA2C55" w14:textId="77777777" w:rsidR="00D8141B" w:rsidRPr="00850119" w:rsidRDefault="00D8141B" w:rsidP="00B235EF">
      <w:pPr>
        <w:keepNext/>
        <w:spacing w:after="0" w:line="240" w:lineRule="auto"/>
        <w:ind w:left="709"/>
        <w:rPr>
          <w:rFonts w:asciiTheme="minorHAnsi" w:eastAsia="Times New Roman" w:hAnsiTheme="minorHAnsi" w:cstheme="minorHAnsi"/>
          <w:bCs/>
          <w:sz w:val="24"/>
          <w:szCs w:val="24"/>
          <w:lang w:val="en-US"/>
        </w:rPr>
      </w:pPr>
    </w:p>
    <w:p w14:paraId="7D7383CE" w14:textId="77777777" w:rsidR="00D8141B" w:rsidRPr="00850119" w:rsidRDefault="00D8141B" w:rsidP="00B235EF">
      <w:pPr>
        <w:spacing w:after="0" w:line="240" w:lineRule="auto"/>
        <w:ind w:left="709"/>
        <w:rPr>
          <w:rFonts w:asciiTheme="minorHAnsi" w:eastAsia="Times New Roman" w:hAnsiTheme="minorHAnsi" w:cstheme="minorHAnsi"/>
          <w:bCs/>
          <w:sz w:val="24"/>
          <w:szCs w:val="24"/>
          <w:lang w:val="en-US"/>
        </w:rPr>
      </w:pPr>
      <w:r w:rsidRPr="00850119">
        <w:rPr>
          <w:rFonts w:asciiTheme="minorHAnsi" w:eastAsia="Times New Roman" w:hAnsiTheme="minorHAnsi" w:cstheme="minorHAnsi"/>
          <w:bCs/>
          <w:sz w:val="24"/>
          <w:szCs w:val="24"/>
          <w:lang w:val="en-US"/>
        </w:rPr>
        <w:t>The assessment of carpal tunnel syndrome post-operatively is undertaken in the same way as assessment without operation.</w:t>
      </w:r>
    </w:p>
    <w:p w14:paraId="53946840" w14:textId="77777777" w:rsidR="00D8141B" w:rsidRPr="00850119" w:rsidRDefault="00D8141B" w:rsidP="00B235EF">
      <w:pPr>
        <w:spacing w:after="0" w:line="240" w:lineRule="auto"/>
        <w:ind w:left="709" w:hanging="851"/>
        <w:jc w:val="both"/>
        <w:rPr>
          <w:rFonts w:asciiTheme="minorHAnsi" w:eastAsia="Times New Roman" w:hAnsiTheme="minorHAnsi" w:cstheme="minorHAnsi"/>
          <w:sz w:val="24"/>
          <w:szCs w:val="24"/>
          <w:lang w:val="en-US"/>
        </w:rPr>
      </w:pPr>
    </w:p>
    <w:p w14:paraId="7F70472C" w14:textId="034B9149" w:rsidR="00D8141B" w:rsidRPr="00850119" w:rsidRDefault="00D8141B" w:rsidP="00B235EF">
      <w:pPr>
        <w:spacing w:after="0" w:line="240" w:lineRule="auto"/>
        <w:ind w:left="709" w:hanging="709"/>
        <w:rPr>
          <w:rFonts w:asciiTheme="minorHAnsi" w:eastAsia="Times New Roman" w:hAnsiTheme="minorHAnsi" w:cstheme="minorHAnsi"/>
          <w:b/>
          <w:bCs/>
          <w:sz w:val="24"/>
          <w:szCs w:val="24"/>
          <w:lang w:val="en-GB"/>
        </w:rPr>
      </w:pPr>
      <w:r w:rsidRPr="00850119">
        <w:rPr>
          <w:rFonts w:asciiTheme="minorHAnsi" w:eastAsia="Times New Roman" w:hAnsiTheme="minorHAnsi" w:cstheme="minorHAnsi"/>
          <w:bCs/>
          <w:sz w:val="24"/>
          <w:szCs w:val="24"/>
          <w:lang w:val="en-GB"/>
        </w:rPr>
        <w:t>2.10</w:t>
      </w:r>
      <w:r w:rsidRPr="00850119">
        <w:rPr>
          <w:rFonts w:asciiTheme="minorHAnsi" w:eastAsia="Times New Roman" w:hAnsiTheme="minorHAnsi" w:cstheme="minorHAnsi"/>
          <w:bCs/>
          <w:sz w:val="24"/>
          <w:szCs w:val="24"/>
          <w:lang w:val="en-GB"/>
        </w:rPr>
        <w:tab/>
      </w:r>
      <w:r w:rsidRPr="00850119">
        <w:rPr>
          <w:rFonts w:asciiTheme="minorHAnsi" w:eastAsia="Times New Roman" w:hAnsiTheme="minorHAnsi" w:cstheme="minorHAnsi"/>
          <w:sz w:val="24"/>
          <w:szCs w:val="24"/>
          <w:lang w:val="en-US"/>
        </w:rPr>
        <w:t>When applying tables 16-10 (p 482 AMA5) and table 16-11 (p 484 AMA5) the examiner must use clinical judgement to estimate the appropriate percentage within the range of values shown for each severity grade. The maximum value is not applied automatically</w:t>
      </w:r>
      <w:r w:rsidRPr="00850119">
        <w:rPr>
          <w:rFonts w:asciiTheme="minorHAnsi" w:eastAsia="Times New Roman" w:hAnsiTheme="minorHAnsi" w:cstheme="minorHAnsi"/>
          <w:b/>
          <w:bCs/>
          <w:sz w:val="24"/>
          <w:szCs w:val="24"/>
          <w:lang w:val="en-GB"/>
        </w:rPr>
        <w:t xml:space="preserve">. </w:t>
      </w:r>
    </w:p>
    <w:p w14:paraId="116760B8" w14:textId="77777777" w:rsidR="00D8141B" w:rsidRPr="00850119" w:rsidRDefault="00D8141B" w:rsidP="00BE0D2D">
      <w:pPr>
        <w:spacing w:after="0"/>
        <w:rPr>
          <w:rFonts w:asciiTheme="minorHAnsi" w:hAnsiTheme="minorHAnsi" w:cstheme="minorHAnsi"/>
          <w:sz w:val="24"/>
          <w:szCs w:val="24"/>
          <w:lang w:val="en-GB"/>
        </w:rPr>
      </w:pPr>
    </w:p>
    <w:p w14:paraId="45F61E87" w14:textId="77777777" w:rsidR="00D8141B" w:rsidRPr="00850119" w:rsidRDefault="00D8141B" w:rsidP="003771C2">
      <w:pPr>
        <w:rPr>
          <w:rFonts w:asciiTheme="minorHAnsi" w:hAnsiTheme="minorHAnsi" w:cstheme="minorHAnsi"/>
          <w:b/>
          <w:sz w:val="24"/>
          <w:szCs w:val="24"/>
          <w:lang w:val="en-US"/>
        </w:rPr>
      </w:pPr>
      <w:bookmarkStart w:id="12" w:name="_Toc144874613"/>
      <w:bookmarkStart w:id="13" w:name="_Toc144875201"/>
      <w:r w:rsidRPr="00850119">
        <w:rPr>
          <w:rFonts w:asciiTheme="minorHAnsi" w:hAnsiTheme="minorHAnsi" w:cstheme="minorHAnsi"/>
          <w:b/>
          <w:sz w:val="24"/>
          <w:szCs w:val="24"/>
          <w:lang w:val="en-US"/>
        </w:rPr>
        <w:t>Impairment due to other disorders of the upper extremity</w:t>
      </w:r>
      <w:bookmarkEnd w:id="12"/>
      <w:bookmarkEnd w:id="13"/>
    </w:p>
    <w:p w14:paraId="0DFDF6EA" w14:textId="2E2CFB2F" w:rsidR="00D8141B" w:rsidRPr="00850119" w:rsidRDefault="00D8141B" w:rsidP="00B235EF">
      <w:pPr>
        <w:numPr>
          <w:ilvl w:val="1"/>
          <w:numId w:val="2"/>
        </w:numPr>
        <w:tabs>
          <w:tab w:val="clear" w:pos="720"/>
        </w:tabs>
        <w:spacing w:after="0" w:line="240" w:lineRule="auto"/>
        <w:ind w:left="709" w:hanging="709"/>
        <w:rPr>
          <w:rFonts w:asciiTheme="minorHAnsi" w:eastAsia="Times New Roman" w:hAnsiTheme="minorHAnsi" w:cstheme="minorHAnsi"/>
          <w:bCs/>
          <w:sz w:val="24"/>
          <w:szCs w:val="24"/>
          <w:lang w:val="en-US"/>
        </w:rPr>
      </w:pPr>
      <w:r w:rsidRPr="00850119">
        <w:rPr>
          <w:rFonts w:asciiTheme="minorHAnsi" w:eastAsia="Times New Roman" w:hAnsiTheme="minorHAnsi" w:cstheme="minorHAnsi"/>
          <w:bCs/>
          <w:sz w:val="24"/>
          <w:szCs w:val="24"/>
          <w:lang w:val="en-US"/>
        </w:rPr>
        <w:t xml:space="preserve">The section 'Impairment of the upper extremity due to other disorders' (AMA5 section 16.7 pp 498-507) should be used only when other criteria (as presented in sections 16.2 -16.6 (pp 441-498 AMA5)) have not adequately encompassed the extent of the impairments. Impairments from the disorders considered in section 16.7 are usually estimated using other criteria. The </w:t>
      </w:r>
      <w:r w:rsidR="007906C6" w:rsidRPr="00850119">
        <w:rPr>
          <w:rFonts w:asciiTheme="minorHAnsi" w:eastAsia="Times New Roman" w:hAnsiTheme="minorHAnsi" w:cstheme="minorHAnsi"/>
          <w:sz w:val="24"/>
          <w:szCs w:val="24"/>
          <w:lang w:val="en-US"/>
        </w:rPr>
        <w:t xml:space="preserve">assessor </w:t>
      </w:r>
      <w:r w:rsidRPr="00850119">
        <w:rPr>
          <w:rFonts w:asciiTheme="minorHAnsi" w:eastAsia="Times New Roman" w:hAnsiTheme="minorHAnsi" w:cstheme="minorHAnsi"/>
          <w:bCs/>
          <w:sz w:val="24"/>
          <w:szCs w:val="24"/>
          <w:lang w:val="en-US"/>
        </w:rPr>
        <w:t>must take care to avoid duplication of impairments.</w:t>
      </w:r>
    </w:p>
    <w:p w14:paraId="62F628A0" w14:textId="77777777" w:rsidR="00D8141B" w:rsidRPr="00850119" w:rsidRDefault="00D8141B" w:rsidP="00D8141B">
      <w:pPr>
        <w:spacing w:after="0" w:line="240" w:lineRule="auto"/>
        <w:ind w:left="851" w:hanging="851"/>
        <w:jc w:val="both"/>
        <w:rPr>
          <w:rFonts w:asciiTheme="minorHAnsi" w:eastAsia="Times New Roman" w:hAnsiTheme="minorHAnsi" w:cstheme="minorHAnsi"/>
          <w:b/>
          <w:sz w:val="24"/>
          <w:szCs w:val="24"/>
          <w:lang w:val="en-US"/>
        </w:rPr>
      </w:pPr>
    </w:p>
    <w:p w14:paraId="1881761E" w14:textId="0EACFD23" w:rsidR="00D8141B" w:rsidRPr="00850119" w:rsidRDefault="00D8141B" w:rsidP="00B235EF">
      <w:pPr>
        <w:numPr>
          <w:ilvl w:val="1"/>
          <w:numId w:val="2"/>
        </w:numPr>
        <w:tabs>
          <w:tab w:val="clear" w:pos="720"/>
          <w:tab w:val="num" w:pos="709"/>
        </w:tabs>
        <w:spacing w:after="0" w:line="240" w:lineRule="auto"/>
        <w:ind w:left="709" w:hanging="709"/>
        <w:rPr>
          <w:rFonts w:asciiTheme="minorHAnsi" w:eastAsia="Times New Roman" w:hAnsiTheme="minorHAnsi" w:cstheme="minorHAnsi"/>
          <w:b/>
          <w:bCs/>
          <w:sz w:val="24"/>
          <w:szCs w:val="24"/>
          <w:lang w:val="en-US"/>
        </w:rPr>
      </w:pPr>
      <w:r w:rsidRPr="00850119">
        <w:rPr>
          <w:rFonts w:asciiTheme="minorHAnsi" w:eastAsia="Times New Roman" w:hAnsiTheme="minorHAnsi" w:cstheme="minorHAnsi"/>
          <w:bCs/>
          <w:sz w:val="24"/>
          <w:szCs w:val="24"/>
          <w:lang w:val="en-US"/>
        </w:rPr>
        <w:t>In section 16.7 (impairment of the upper extremities due to other disorders) AMA5 notes 'the severity of impairment due to these disorders is rated separately according to table 16-19 through 16-30 and then multiplied by the relative maximum value of the unit involved as specified in table 16-18'. This statement should not include tables 16-25 (carpal instability), 16-26 (shoulder instability) and 16-27 (arthroplasty), noting that these tables are already expressed in terms of upper extremity impairment.</w:t>
      </w:r>
    </w:p>
    <w:p w14:paraId="399D1745" w14:textId="77777777" w:rsidR="00D8141B" w:rsidRPr="00850119" w:rsidRDefault="00D8141B" w:rsidP="00D8141B">
      <w:pPr>
        <w:spacing w:after="0" w:line="240" w:lineRule="auto"/>
        <w:ind w:left="851" w:hanging="851"/>
        <w:jc w:val="both"/>
        <w:rPr>
          <w:rFonts w:asciiTheme="minorHAnsi" w:eastAsia="Times New Roman" w:hAnsiTheme="minorHAnsi" w:cstheme="minorHAnsi"/>
          <w:b/>
          <w:sz w:val="24"/>
          <w:szCs w:val="24"/>
          <w:lang w:val="en-US"/>
        </w:rPr>
      </w:pPr>
    </w:p>
    <w:p w14:paraId="5A9278A6" w14:textId="65B63367" w:rsidR="00D8141B" w:rsidRPr="00850119" w:rsidRDefault="00D8141B" w:rsidP="00B235EF">
      <w:pPr>
        <w:numPr>
          <w:ilvl w:val="1"/>
          <w:numId w:val="2"/>
        </w:numPr>
        <w:tabs>
          <w:tab w:val="clear" w:pos="720"/>
          <w:tab w:val="num" w:pos="709"/>
        </w:tabs>
        <w:spacing w:after="0" w:line="240" w:lineRule="auto"/>
        <w:ind w:left="709" w:hanging="709"/>
        <w:rPr>
          <w:rFonts w:asciiTheme="minorHAnsi" w:eastAsia="Times New Roman" w:hAnsiTheme="minorHAnsi" w:cstheme="minorHAnsi"/>
          <w:bCs/>
          <w:sz w:val="24"/>
          <w:szCs w:val="24"/>
          <w:lang w:val="en-US"/>
        </w:rPr>
      </w:pPr>
      <w:r w:rsidRPr="00850119">
        <w:rPr>
          <w:rFonts w:asciiTheme="minorHAnsi" w:eastAsia="Times New Roman" w:hAnsiTheme="minorHAnsi" w:cstheme="minorHAnsi"/>
          <w:bCs/>
          <w:sz w:val="24"/>
          <w:szCs w:val="24"/>
          <w:lang w:val="en-US"/>
        </w:rPr>
        <w:t>Strength evaluation, as a method of upper extremity impairment assessment, should only be used in rare cases and its use justified when loss of strength represents an impairing factor not adequately considered by more objective rating methods. If chosen as a method, the caveats detailed on AMA5 p 508, under the heading '16.8a Principles' need to be observed, i</w:t>
      </w:r>
      <w:r w:rsidR="00042ABF" w:rsidRPr="00850119">
        <w:rPr>
          <w:rFonts w:asciiTheme="minorHAnsi" w:eastAsia="Times New Roman" w:hAnsiTheme="minorHAnsi" w:cstheme="minorHAnsi"/>
          <w:bCs/>
          <w:sz w:val="24"/>
          <w:szCs w:val="24"/>
          <w:lang w:val="en-US"/>
        </w:rPr>
        <w:t>.</w:t>
      </w:r>
      <w:r w:rsidRPr="00850119">
        <w:rPr>
          <w:rFonts w:asciiTheme="minorHAnsi" w:eastAsia="Times New Roman" w:hAnsiTheme="minorHAnsi" w:cstheme="minorHAnsi"/>
          <w:bCs/>
          <w:sz w:val="24"/>
          <w:szCs w:val="24"/>
          <w:lang w:val="en-US"/>
        </w:rPr>
        <w:t>e</w:t>
      </w:r>
      <w:r w:rsidR="00042ABF" w:rsidRPr="00850119">
        <w:rPr>
          <w:rFonts w:asciiTheme="minorHAnsi" w:eastAsia="Times New Roman" w:hAnsiTheme="minorHAnsi" w:cstheme="minorHAnsi"/>
          <w:bCs/>
          <w:sz w:val="24"/>
          <w:szCs w:val="24"/>
          <w:lang w:val="en-US"/>
        </w:rPr>
        <w:t>.</w:t>
      </w:r>
      <w:r w:rsidRPr="00850119">
        <w:rPr>
          <w:rFonts w:asciiTheme="minorHAnsi" w:eastAsia="Times New Roman" w:hAnsiTheme="minorHAnsi" w:cstheme="minorHAnsi"/>
          <w:bCs/>
          <w:sz w:val="24"/>
          <w:szCs w:val="24"/>
          <w:lang w:val="en-US"/>
        </w:rPr>
        <w:t xml:space="preserve"> decreased strength cannot be rated in the presence of decreased motion, painful conditions, deformities and absence of parts (e</w:t>
      </w:r>
      <w:r w:rsidR="00042ABF" w:rsidRPr="00850119">
        <w:rPr>
          <w:rFonts w:asciiTheme="minorHAnsi" w:eastAsia="Times New Roman" w:hAnsiTheme="minorHAnsi" w:cstheme="minorHAnsi"/>
          <w:bCs/>
          <w:sz w:val="24"/>
          <w:szCs w:val="24"/>
          <w:lang w:val="en-US"/>
        </w:rPr>
        <w:t>.</w:t>
      </w:r>
      <w:r w:rsidRPr="00850119">
        <w:rPr>
          <w:rFonts w:asciiTheme="minorHAnsi" w:eastAsia="Times New Roman" w:hAnsiTheme="minorHAnsi" w:cstheme="minorHAnsi"/>
          <w:bCs/>
          <w:sz w:val="24"/>
          <w:szCs w:val="24"/>
          <w:lang w:val="en-US"/>
        </w:rPr>
        <w:t>g</w:t>
      </w:r>
      <w:r w:rsidR="00042ABF" w:rsidRPr="00850119">
        <w:rPr>
          <w:rFonts w:asciiTheme="minorHAnsi" w:eastAsia="Times New Roman" w:hAnsiTheme="minorHAnsi" w:cstheme="minorHAnsi"/>
          <w:bCs/>
          <w:sz w:val="24"/>
          <w:szCs w:val="24"/>
          <w:lang w:val="en-US"/>
        </w:rPr>
        <w:t>.</w:t>
      </w:r>
      <w:r w:rsidRPr="00850119">
        <w:rPr>
          <w:rFonts w:asciiTheme="minorHAnsi" w:eastAsia="Times New Roman" w:hAnsiTheme="minorHAnsi" w:cstheme="minorHAnsi"/>
          <w:bCs/>
          <w:sz w:val="24"/>
          <w:szCs w:val="24"/>
          <w:lang w:val="en-US"/>
        </w:rPr>
        <w:t xml:space="preserve"> thumb amputation). </w:t>
      </w:r>
    </w:p>
    <w:p w14:paraId="402B5631" w14:textId="77777777" w:rsidR="00D8141B" w:rsidRPr="00850119" w:rsidRDefault="00D8141B" w:rsidP="00BE0D2D">
      <w:pPr>
        <w:spacing w:after="0"/>
        <w:rPr>
          <w:rFonts w:asciiTheme="minorHAnsi" w:hAnsiTheme="minorHAnsi" w:cstheme="minorHAnsi"/>
          <w:b/>
          <w:sz w:val="24"/>
          <w:szCs w:val="24"/>
          <w:lang w:val="en-US"/>
        </w:rPr>
      </w:pPr>
    </w:p>
    <w:p w14:paraId="59966021" w14:textId="77777777" w:rsidR="00D8141B" w:rsidRPr="00850119" w:rsidRDefault="00D8141B" w:rsidP="00291429">
      <w:pPr>
        <w:rPr>
          <w:rFonts w:asciiTheme="minorHAnsi" w:eastAsia="Times New Roman" w:hAnsiTheme="minorHAnsi" w:cstheme="minorHAnsi"/>
          <w:b/>
          <w:sz w:val="24"/>
          <w:szCs w:val="24"/>
          <w:lang w:val="en-US"/>
        </w:rPr>
      </w:pPr>
      <w:r w:rsidRPr="00850119">
        <w:rPr>
          <w:rFonts w:asciiTheme="minorHAnsi" w:hAnsiTheme="minorHAnsi" w:cstheme="minorHAnsi"/>
          <w:b/>
          <w:sz w:val="24"/>
          <w:szCs w:val="24"/>
          <w:lang w:val="en-US"/>
        </w:rPr>
        <w:t>Conditions affecting the shoulder region</w:t>
      </w:r>
    </w:p>
    <w:p w14:paraId="78F2B304" w14:textId="77777777" w:rsidR="00D8141B" w:rsidRPr="00850119" w:rsidRDefault="00BC12DE" w:rsidP="00B235EF">
      <w:pPr>
        <w:numPr>
          <w:ilvl w:val="1"/>
          <w:numId w:val="2"/>
        </w:numPr>
        <w:tabs>
          <w:tab w:val="clear" w:pos="720"/>
          <w:tab w:val="num" w:pos="709"/>
        </w:tabs>
        <w:spacing w:after="0" w:line="240" w:lineRule="auto"/>
        <w:ind w:left="709" w:hanging="709"/>
        <w:jc w:val="both"/>
        <w:rPr>
          <w:rFonts w:asciiTheme="minorHAnsi" w:eastAsia="Times New Roman" w:hAnsiTheme="minorHAnsi" w:cstheme="minorHAnsi"/>
          <w:bCs/>
          <w:sz w:val="24"/>
          <w:szCs w:val="24"/>
          <w:lang w:val="en-US"/>
        </w:rPr>
      </w:pPr>
      <w:r w:rsidRPr="00850119">
        <w:rPr>
          <w:rFonts w:asciiTheme="minorHAnsi" w:eastAsia="Times New Roman" w:hAnsiTheme="minorHAnsi" w:cstheme="minorHAnsi"/>
          <w:bCs/>
          <w:sz w:val="24"/>
          <w:szCs w:val="24"/>
          <w:lang w:val="en-US"/>
        </w:rPr>
        <w:t xml:space="preserve">Most shoulder disorders with an abnormal range of movement are assessed according to AMA5 Section 16.4 - Evaluating Abnormal Motion. (Please note that AMA5 indicates that internal and external rotation of the shoulder are to be measured with the arm abducted in the coronal plane to 90 degrees and with the elbow flexed to 90 degrees. </w:t>
      </w:r>
      <w:r w:rsidRPr="00850119">
        <w:rPr>
          <w:rFonts w:asciiTheme="minorHAnsi" w:eastAsia="Times New Roman" w:hAnsiTheme="minorHAnsi" w:cstheme="minorHAnsi"/>
          <w:bCs/>
          <w:sz w:val="24"/>
          <w:szCs w:val="24"/>
          <w:lang w:val="en-US"/>
        </w:rPr>
        <w:lastRenderedPageBreak/>
        <w:t>In those situations where abduction to 90 degrees is not possible, symmetrical measurement of rotation is to be carried out at the point of maximal abduction).</w:t>
      </w:r>
    </w:p>
    <w:p w14:paraId="11CAA946" w14:textId="77777777" w:rsidR="00BC12DE" w:rsidRPr="00850119" w:rsidRDefault="00BC12DE" w:rsidP="00B235EF">
      <w:pPr>
        <w:tabs>
          <w:tab w:val="num" w:pos="709"/>
        </w:tabs>
        <w:spacing w:after="0" w:line="240" w:lineRule="auto"/>
        <w:ind w:left="709"/>
        <w:jc w:val="both"/>
        <w:rPr>
          <w:rFonts w:asciiTheme="minorHAnsi" w:eastAsia="Times New Roman" w:hAnsiTheme="minorHAnsi" w:cstheme="minorHAnsi"/>
          <w:bCs/>
          <w:sz w:val="24"/>
          <w:szCs w:val="24"/>
          <w:lang w:val="en-US"/>
        </w:rPr>
      </w:pPr>
    </w:p>
    <w:p w14:paraId="26CCAFFB" w14:textId="77777777" w:rsidR="00D8141B" w:rsidRPr="00850119" w:rsidRDefault="00D8141B" w:rsidP="00B235EF">
      <w:pPr>
        <w:tabs>
          <w:tab w:val="num" w:pos="709"/>
        </w:tabs>
        <w:spacing w:after="160" w:line="240" w:lineRule="auto"/>
        <w:ind w:left="709"/>
        <w:jc w:val="both"/>
        <w:rPr>
          <w:rFonts w:asciiTheme="minorHAnsi" w:eastAsia="Times New Roman" w:hAnsiTheme="minorHAnsi" w:cstheme="minorHAnsi"/>
          <w:sz w:val="24"/>
          <w:szCs w:val="24"/>
          <w:lang w:val="en-GB"/>
        </w:rPr>
      </w:pPr>
      <w:r w:rsidRPr="00850119">
        <w:rPr>
          <w:rFonts w:asciiTheme="minorHAnsi" w:eastAsia="Times New Roman" w:hAnsiTheme="minorHAnsi" w:cstheme="minorHAnsi"/>
          <w:bCs/>
          <w:sz w:val="24"/>
          <w:szCs w:val="24"/>
          <w:lang w:val="en-GB"/>
        </w:rPr>
        <w:t xml:space="preserve">Rare cases of rotator cuff injury, where the loss of shoulder motion does not reflect the severity of the tear, and there is </w:t>
      </w:r>
      <w:r w:rsidRPr="00850119">
        <w:rPr>
          <w:rFonts w:asciiTheme="minorHAnsi" w:eastAsia="Times New Roman" w:hAnsiTheme="minorHAnsi" w:cstheme="minorHAnsi"/>
          <w:b/>
          <w:bCs/>
          <w:sz w:val="24"/>
          <w:szCs w:val="24"/>
          <w:lang w:val="en-GB"/>
        </w:rPr>
        <w:t>no associated pain</w:t>
      </w:r>
      <w:r w:rsidRPr="00850119">
        <w:rPr>
          <w:rFonts w:asciiTheme="minorHAnsi" w:eastAsia="Times New Roman" w:hAnsiTheme="minorHAnsi" w:cstheme="minorHAnsi"/>
          <w:bCs/>
          <w:sz w:val="24"/>
          <w:szCs w:val="24"/>
          <w:lang w:val="en-GB"/>
        </w:rPr>
        <w:t>, may be assessed according to AMA5 Section 16.8c – strength evaluation.</w:t>
      </w:r>
      <w:r w:rsidR="003E067B" w:rsidRPr="00850119">
        <w:rPr>
          <w:rFonts w:asciiTheme="minorHAnsi" w:eastAsia="Times New Roman" w:hAnsiTheme="minorHAnsi" w:cstheme="minorHAnsi"/>
          <w:bCs/>
          <w:sz w:val="24"/>
          <w:szCs w:val="24"/>
          <w:lang w:val="en-GB"/>
        </w:rPr>
        <w:t xml:space="preserve"> </w:t>
      </w:r>
      <w:r w:rsidRPr="00850119">
        <w:rPr>
          <w:rFonts w:asciiTheme="minorHAnsi" w:eastAsia="Times New Roman" w:hAnsiTheme="minorHAnsi" w:cstheme="minorHAnsi"/>
          <w:bCs/>
          <w:sz w:val="24"/>
          <w:szCs w:val="24"/>
          <w:lang w:val="en-GB"/>
        </w:rPr>
        <w:t xml:space="preserve">Other specific shoulder disorders, where the loss of shoulder motion does not reflect the severity of the disorder, </w:t>
      </w:r>
      <w:r w:rsidRPr="00850119">
        <w:rPr>
          <w:rFonts w:asciiTheme="minorHAnsi" w:eastAsia="Times New Roman" w:hAnsiTheme="minorHAnsi" w:cstheme="minorHAnsi"/>
          <w:b/>
          <w:bCs/>
          <w:sz w:val="24"/>
          <w:szCs w:val="24"/>
          <w:lang w:val="en-GB"/>
        </w:rPr>
        <w:t>associated with pain</w:t>
      </w:r>
      <w:r w:rsidRPr="00850119">
        <w:rPr>
          <w:rFonts w:asciiTheme="minorHAnsi" w:eastAsia="Times New Roman" w:hAnsiTheme="minorHAnsi" w:cstheme="minorHAnsi"/>
          <w:bCs/>
          <w:sz w:val="24"/>
          <w:szCs w:val="24"/>
          <w:lang w:val="en-GB"/>
        </w:rPr>
        <w:t>, should be assessed by comparison with other impairments that have similar effect(s) on upper limb function.</w:t>
      </w:r>
    </w:p>
    <w:p w14:paraId="158809F3" w14:textId="77777777" w:rsidR="00D8141B" w:rsidRPr="00850119" w:rsidRDefault="00D8141B" w:rsidP="00B235EF">
      <w:pPr>
        <w:tabs>
          <w:tab w:val="num" w:pos="709"/>
        </w:tabs>
        <w:spacing w:after="160" w:line="240" w:lineRule="auto"/>
        <w:ind w:left="709"/>
        <w:jc w:val="both"/>
        <w:rPr>
          <w:rFonts w:asciiTheme="minorHAnsi" w:eastAsia="Times New Roman" w:hAnsiTheme="minorHAnsi" w:cstheme="minorHAnsi"/>
          <w:sz w:val="24"/>
          <w:szCs w:val="24"/>
          <w:lang w:val="en-GB"/>
        </w:rPr>
      </w:pPr>
      <w:r w:rsidRPr="00850119">
        <w:rPr>
          <w:rFonts w:asciiTheme="minorHAnsi" w:eastAsia="Times New Roman" w:hAnsiTheme="minorHAnsi" w:cstheme="minorHAnsi"/>
          <w:bCs/>
          <w:sz w:val="24"/>
          <w:szCs w:val="24"/>
          <w:lang w:val="en-US"/>
        </w:rPr>
        <w:t xml:space="preserve">As noted in AMA5 16.7b 'Arthroplasty', "In the presence of </w:t>
      </w:r>
      <w:r w:rsidRPr="00850119">
        <w:rPr>
          <w:rFonts w:asciiTheme="minorHAnsi" w:eastAsia="Times New Roman" w:hAnsiTheme="minorHAnsi" w:cstheme="minorHAnsi"/>
          <w:bCs/>
          <w:i/>
          <w:sz w:val="24"/>
          <w:szCs w:val="24"/>
          <w:lang w:val="en-US"/>
        </w:rPr>
        <w:t xml:space="preserve">decreased motion, </w:t>
      </w:r>
      <w:r w:rsidRPr="00850119">
        <w:rPr>
          <w:rFonts w:asciiTheme="minorHAnsi" w:eastAsia="Times New Roman" w:hAnsiTheme="minorHAnsi" w:cstheme="minorHAnsi"/>
          <w:bCs/>
          <w:sz w:val="24"/>
          <w:szCs w:val="24"/>
          <w:lang w:val="en-US"/>
        </w:rPr>
        <w:t xml:space="preserve">motion impairments are derived separately and </w:t>
      </w:r>
      <w:r w:rsidRPr="00850119">
        <w:rPr>
          <w:rFonts w:asciiTheme="minorHAnsi" w:eastAsia="Times New Roman" w:hAnsiTheme="minorHAnsi" w:cstheme="minorHAnsi"/>
          <w:bCs/>
          <w:i/>
          <w:sz w:val="24"/>
          <w:szCs w:val="24"/>
          <w:lang w:val="en-US"/>
        </w:rPr>
        <w:t xml:space="preserve">combined </w:t>
      </w:r>
      <w:r w:rsidRPr="00850119">
        <w:rPr>
          <w:rFonts w:asciiTheme="minorHAnsi" w:eastAsia="Times New Roman" w:hAnsiTheme="minorHAnsi" w:cstheme="minorHAnsi"/>
          <w:bCs/>
          <w:sz w:val="24"/>
          <w:szCs w:val="24"/>
          <w:lang w:val="en-US"/>
        </w:rPr>
        <w:t>with the arthroplasty impairment".</w:t>
      </w:r>
      <w:r w:rsidR="00E34F8F" w:rsidRPr="00850119">
        <w:rPr>
          <w:rFonts w:asciiTheme="minorHAnsi" w:eastAsia="Times New Roman" w:hAnsiTheme="minorHAnsi" w:cstheme="minorHAnsi"/>
          <w:bCs/>
          <w:sz w:val="24"/>
          <w:szCs w:val="24"/>
          <w:lang w:val="en-US"/>
        </w:rPr>
        <w:t xml:space="preserve"> </w:t>
      </w:r>
      <w:r w:rsidRPr="00850119">
        <w:rPr>
          <w:rFonts w:asciiTheme="minorHAnsi" w:eastAsia="Times New Roman" w:hAnsiTheme="minorHAnsi" w:cstheme="minorHAnsi"/>
          <w:bCs/>
          <w:sz w:val="24"/>
          <w:szCs w:val="24"/>
          <w:lang w:val="en-US"/>
        </w:rPr>
        <w:t>This includes those arthroplasties in Table 16-27 designated as (isolated).</w:t>
      </w:r>
    </w:p>
    <w:p w14:paraId="1EF279FC" w14:textId="0EEDCC95" w:rsidR="00D8141B" w:rsidRPr="00850119" w:rsidRDefault="00D8141B" w:rsidP="00762CA4">
      <w:pPr>
        <w:spacing w:after="160" w:line="240" w:lineRule="auto"/>
        <w:ind w:left="709"/>
        <w:jc w:val="both"/>
        <w:rPr>
          <w:rFonts w:asciiTheme="minorHAnsi" w:eastAsia="Times New Roman" w:hAnsiTheme="minorHAnsi" w:cstheme="minorHAnsi"/>
          <w:bCs/>
          <w:sz w:val="24"/>
          <w:szCs w:val="24"/>
          <w:lang w:val="en-GB"/>
        </w:rPr>
      </w:pPr>
      <w:r w:rsidRPr="00850119">
        <w:rPr>
          <w:rFonts w:asciiTheme="minorHAnsi" w:eastAsia="Times New Roman" w:hAnsiTheme="minorHAnsi" w:cstheme="minorHAnsi"/>
          <w:bCs/>
          <w:sz w:val="24"/>
          <w:szCs w:val="24"/>
          <w:lang w:val="en-US"/>
        </w:rPr>
        <w:t>Please note that in Table 16-27 (p</w:t>
      </w:r>
      <w:r w:rsidR="00BE0D2D" w:rsidRPr="00850119">
        <w:rPr>
          <w:rFonts w:asciiTheme="minorHAnsi" w:eastAsia="Times New Roman" w:hAnsiTheme="minorHAnsi" w:cstheme="minorHAnsi"/>
          <w:bCs/>
          <w:sz w:val="24"/>
          <w:szCs w:val="24"/>
          <w:lang w:val="en-US"/>
        </w:rPr>
        <w:t> </w:t>
      </w:r>
      <w:r w:rsidRPr="00850119">
        <w:rPr>
          <w:rFonts w:asciiTheme="minorHAnsi" w:eastAsia="Times New Roman" w:hAnsiTheme="minorHAnsi" w:cstheme="minorHAnsi"/>
          <w:bCs/>
          <w:sz w:val="24"/>
          <w:szCs w:val="24"/>
          <w:lang w:val="en-US"/>
        </w:rPr>
        <w:t>506 AMA5) the figure for resection arthroplasty of the distal clavicle (isolated) has been changed</w:t>
      </w:r>
      <w:r w:rsidR="00042ABF" w:rsidRPr="00850119">
        <w:rPr>
          <w:rFonts w:asciiTheme="minorHAnsi" w:eastAsia="Times New Roman" w:hAnsiTheme="minorHAnsi" w:cstheme="minorHAnsi"/>
          <w:bCs/>
          <w:sz w:val="24"/>
          <w:szCs w:val="24"/>
          <w:lang w:val="en-US"/>
        </w:rPr>
        <w:t xml:space="preserve"> (by these Guidelines)</w:t>
      </w:r>
      <w:r w:rsidRPr="00850119">
        <w:rPr>
          <w:rFonts w:asciiTheme="minorHAnsi" w:eastAsia="Times New Roman" w:hAnsiTheme="minorHAnsi" w:cstheme="minorHAnsi"/>
          <w:bCs/>
          <w:sz w:val="24"/>
          <w:szCs w:val="24"/>
          <w:lang w:val="en-US"/>
        </w:rPr>
        <w:t xml:space="preserve"> to 5% upper extremity impairment, and the figure for resection arthroplasty of the proximal clavicle (isolated) has been changed to 8% upper extremity impairment.</w:t>
      </w:r>
    </w:p>
    <w:p w14:paraId="573E6FB1" w14:textId="53CE2301" w:rsidR="00D8141B" w:rsidRPr="00850119" w:rsidRDefault="00D8141B" w:rsidP="00762CA4">
      <w:pPr>
        <w:spacing w:after="0" w:line="240" w:lineRule="auto"/>
        <w:ind w:left="709"/>
        <w:jc w:val="both"/>
        <w:rPr>
          <w:rFonts w:asciiTheme="minorHAnsi" w:eastAsia="Times New Roman" w:hAnsiTheme="minorHAnsi" w:cstheme="minorHAnsi"/>
          <w:bCs/>
          <w:sz w:val="24"/>
          <w:szCs w:val="24"/>
          <w:lang w:val="en-US"/>
        </w:rPr>
      </w:pPr>
      <w:r w:rsidRPr="00850119">
        <w:rPr>
          <w:rFonts w:asciiTheme="minorHAnsi" w:eastAsia="Times New Roman" w:hAnsiTheme="minorHAnsi" w:cstheme="minorHAnsi"/>
          <w:bCs/>
          <w:sz w:val="24"/>
          <w:szCs w:val="24"/>
          <w:lang w:val="en-US"/>
        </w:rPr>
        <w:t>Please note that in Table 16-18 (p</w:t>
      </w:r>
      <w:r w:rsidR="00BE0D2D" w:rsidRPr="00850119">
        <w:rPr>
          <w:rFonts w:asciiTheme="minorHAnsi" w:eastAsia="Times New Roman" w:hAnsiTheme="minorHAnsi" w:cstheme="minorHAnsi"/>
          <w:bCs/>
          <w:sz w:val="24"/>
          <w:szCs w:val="24"/>
          <w:lang w:val="en-US"/>
        </w:rPr>
        <w:t> </w:t>
      </w:r>
      <w:r w:rsidRPr="00850119">
        <w:rPr>
          <w:rFonts w:asciiTheme="minorHAnsi" w:eastAsia="Times New Roman" w:hAnsiTheme="minorHAnsi" w:cstheme="minorHAnsi"/>
          <w:bCs/>
          <w:sz w:val="24"/>
          <w:szCs w:val="24"/>
          <w:lang w:val="en-US"/>
        </w:rPr>
        <w:t>499 AMA5) the figures of impairment suggested for the sternoclavicular joint have been changed</w:t>
      </w:r>
      <w:r w:rsidR="00042ABF" w:rsidRPr="00850119">
        <w:rPr>
          <w:rFonts w:asciiTheme="minorHAnsi" w:eastAsia="Times New Roman" w:hAnsiTheme="minorHAnsi" w:cstheme="minorHAnsi"/>
          <w:bCs/>
          <w:sz w:val="24"/>
          <w:szCs w:val="24"/>
          <w:lang w:val="en-US"/>
        </w:rPr>
        <w:t xml:space="preserve"> (by these Guidelines)</w:t>
      </w:r>
      <w:r w:rsidRPr="00850119">
        <w:rPr>
          <w:rFonts w:asciiTheme="minorHAnsi" w:eastAsia="Times New Roman" w:hAnsiTheme="minorHAnsi" w:cstheme="minorHAnsi"/>
          <w:bCs/>
          <w:sz w:val="24"/>
          <w:szCs w:val="24"/>
          <w:lang w:val="en-US"/>
        </w:rPr>
        <w:t xml:space="preserve"> from 5% upper extremity</w:t>
      </w:r>
      <w:r w:rsidR="00042ABF" w:rsidRPr="00850119">
        <w:rPr>
          <w:rFonts w:asciiTheme="minorHAnsi" w:eastAsia="Times New Roman" w:hAnsiTheme="minorHAnsi" w:cstheme="minorHAnsi"/>
          <w:bCs/>
          <w:sz w:val="24"/>
          <w:szCs w:val="24"/>
          <w:lang w:val="en-US"/>
        </w:rPr>
        <w:t xml:space="preserve"> </w:t>
      </w:r>
      <w:r w:rsidRPr="00850119">
        <w:rPr>
          <w:rFonts w:asciiTheme="minorHAnsi" w:eastAsia="Times New Roman" w:hAnsiTheme="minorHAnsi" w:cstheme="minorHAnsi"/>
          <w:bCs/>
          <w:sz w:val="24"/>
          <w:szCs w:val="24"/>
          <w:lang w:val="en-US"/>
        </w:rPr>
        <w:t>impairment and 3% whole person impairment, to 25% upper extremity impairment and 15% whole person impairment.</w:t>
      </w:r>
    </w:p>
    <w:p w14:paraId="114FCD85" w14:textId="77777777" w:rsidR="00D8141B" w:rsidRPr="00850119" w:rsidRDefault="00D8141B" w:rsidP="00D8141B">
      <w:pPr>
        <w:spacing w:after="0" w:line="240" w:lineRule="auto"/>
        <w:ind w:left="851" w:hanging="851"/>
        <w:rPr>
          <w:rFonts w:asciiTheme="minorHAnsi" w:eastAsia="Times New Roman" w:hAnsiTheme="minorHAnsi" w:cstheme="minorHAnsi"/>
          <w:bCs/>
          <w:sz w:val="24"/>
          <w:szCs w:val="24"/>
          <w:lang w:val="en-US"/>
        </w:rPr>
      </w:pPr>
    </w:p>
    <w:p w14:paraId="3D8C103A" w14:textId="0A68AD66" w:rsidR="00D8141B" w:rsidRPr="00850119" w:rsidRDefault="00D8141B" w:rsidP="00762CA4">
      <w:pPr>
        <w:spacing w:after="0" w:line="240" w:lineRule="auto"/>
        <w:ind w:left="709" w:hanging="709"/>
        <w:rPr>
          <w:rFonts w:asciiTheme="minorHAnsi" w:eastAsia="Times New Roman" w:hAnsiTheme="minorHAnsi" w:cstheme="minorHAnsi"/>
          <w:bCs/>
          <w:sz w:val="24"/>
          <w:szCs w:val="24"/>
          <w:lang w:val="en-US"/>
        </w:rPr>
      </w:pPr>
      <w:r w:rsidRPr="00850119">
        <w:rPr>
          <w:rFonts w:asciiTheme="minorHAnsi" w:eastAsia="Times New Roman" w:hAnsiTheme="minorHAnsi" w:cstheme="minorHAnsi"/>
          <w:bCs/>
          <w:sz w:val="24"/>
          <w:szCs w:val="24"/>
          <w:lang w:val="en-US"/>
        </w:rPr>
        <w:t>2.15</w:t>
      </w:r>
      <w:r w:rsidRPr="00850119">
        <w:rPr>
          <w:rFonts w:asciiTheme="minorHAnsi" w:eastAsia="Times New Roman" w:hAnsiTheme="minorHAnsi" w:cstheme="minorHAnsi"/>
          <w:bCs/>
          <w:sz w:val="24"/>
          <w:szCs w:val="24"/>
          <w:lang w:val="en-US"/>
        </w:rPr>
        <w:tab/>
      </w:r>
      <w:r w:rsidRPr="00850119">
        <w:rPr>
          <w:rFonts w:asciiTheme="minorHAnsi" w:eastAsia="Times New Roman" w:hAnsiTheme="minorHAnsi" w:cstheme="minorHAnsi"/>
          <w:sz w:val="24"/>
          <w:szCs w:val="24"/>
          <w:lang w:val="en-US"/>
        </w:rPr>
        <w:t xml:space="preserve">Ruptured long head of biceps shall be assessed as an upper extremity impairment (UEI) of </w:t>
      </w:r>
      <w:r w:rsidR="00FF499B" w:rsidRPr="00850119">
        <w:rPr>
          <w:rFonts w:asciiTheme="minorHAnsi" w:eastAsia="Times New Roman" w:hAnsiTheme="minorHAnsi" w:cstheme="minorHAnsi"/>
          <w:sz w:val="24"/>
          <w:szCs w:val="24"/>
          <w:lang w:val="en-US"/>
        </w:rPr>
        <w:t>3%</w:t>
      </w:r>
      <w:r w:rsidRPr="00850119">
        <w:rPr>
          <w:rFonts w:asciiTheme="minorHAnsi" w:eastAsia="Times New Roman" w:hAnsiTheme="minorHAnsi" w:cstheme="minorHAnsi"/>
          <w:sz w:val="24"/>
          <w:szCs w:val="24"/>
          <w:lang w:val="en-US"/>
        </w:rPr>
        <w:t xml:space="preserve"> </w:t>
      </w:r>
      <w:r w:rsidR="00D73C08" w:rsidRPr="00850119">
        <w:rPr>
          <w:rFonts w:asciiTheme="minorHAnsi" w:eastAsia="Times New Roman" w:hAnsiTheme="minorHAnsi" w:cstheme="minorHAnsi"/>
          <w:sz w:val="24"/>
          <w:szCs w:val="24"/>
          <w:lang w:val="en-US"/>
        </w:rPr>
        <w:t>upper extremity impairment</w:t>
      </w:r>
      <w:r w:rsidRPr="00850119">
        <w:rPr>
          <w:rFonts w:asciiTheme="minorHAnsi" w:eastAsia="Times New Roman" w:hAnsiTheme="minorHAnsi" w:cstheme="minorHAnsi"/>
          <w:sz w:val="24"/>
          <w:szCs w:val="24"/>
          <w:lang w:val="en-US"/>
        </w:rPr>
        <w:t xml:space="preserve"> or </w:t>
      </w:r>
      <w:r w:rsidR="00FF499B" w:rsidRPr="00850119">
        <w:rPr>
          <w:rFonts w:asciiTheme="minorHAnsi" w:eastAsia="Times New Roman" w:hAnsiTheme="minorHAnsi" w:cstheme="minorHAnsi"/>
          <w:sz w:val="24"/>
          <w:szCs w:val="24"/>
          <w:lang w:val="en-US"/>
        </w:rPr>
        <w:t>2</w:t>
      </w:r>
      <w:r w:rsidR="00D73C08" w:rsidRPr="00850119">
        <w:rPr>
          <w:rFonts w:asciiTheme="minorHAnsi" w:eastAsia="Times New Roman" w:hAnsiTheme="minorHAnsi" w:cstheme="minorHAnsi"/>
          <w:sz w:val="24"/>
          <w:szCs w:val="24"/>
          <w:lang w:val="en-US"/>
        </w:rPr>
        <w:t>%</w:t>
      </w:r>
      <w:r w:rsidRPr="00850119">
        <w:rPr>
          <w:rFonts w:asciiTheme="minorHAnsi" w:eastAsia="Times New Roman" w:hAnsiTheme="minorHAnsi" w:cstheme="minorHAnsi"/>
          <w:sz w:val="24"/>
          <w:szCs w:val="24"/>
          <w:lang w:val="en-US"/>
        </w:rPr>
        <w:t xml:space="preserve"> </w:t>
      </w:r>
      <w:r w:rsidR="00D73C08" w:rsidRPr="00850119">
        <w:rPr>
          <w:rFonts w:asciiTheme="minorHAnsi" w:eastAsia="Times New Roman" w:hAnsiTheme="minorHAnsi" w:cstheme="minorHAnsi"/>
          <w:sz w:val="24"/>
          <w:szCs w:val="24"/>
          <w:lang w:val="en-US"/>
        </w:rPr>
        <w:t>whole person impairment</w:t>
      </w:r>
      <w:r w:rsidRPr="00850119">
        <w:rPr>
          <w:rFonts w:asciiTheme="minorHAnsi" w:eastAsia="Times New Roman" w:hAnsiTheme="minorHAnsi" w:cstheme="minorHAnsi"/>
          <w:sz w:val="24"/>
          <w:szCs w:val="24"/>
          <w:lang w:val="en-US"/>
        </w:rPr>
        <w:t xml:space="preserve"> where it exists in isolation from other rotator cuff pathology. Impairment for ruptured long head of biceps cannot be combined with any other rotator cuff impairment or with loss of range of movement</w:t>
      </w:r>
      <w:r w:rsidRPr="00850119">
        <w:rPr>
          <w:rFonts w:asciiTheme="minorHAnsi" w:eastAsia="Times New Roman" w:hAnsiTheme="minorHAnsi" w:cstheme="minorHAnsi"/>
          <w:bCs/>
          <w:sz w:val="24"/>
          <w:szCs w:val="24"/>
          <w:lang w:val="en-US"/>
        </w:rPr>
        <w:t>.</w:t>
      </w:r>
    </w:p>
    <w:p w14:paraId="415761A7" w14:textId="77777777" w:rsidR="00D8141B" w:rsidRPr="00850119" w:rsidRDefault="00D8141B" w:rsidP="00D8141B">
      <w:pPr>
        <w:spacing w:after="0" w:line="240" w:lineRule="auto"/>
        <w:ind w:left="851" w:hanging="851"/>
        <w:rPr>
          <w:rFonts w:asciiTheme="minorHAnsi" w:eastAsia="Times New Roman" w:hAnsiTheme="minorHAnsi" w:cstheme="minorHAnsi"/>
          <w:bCs/>
          <w:sz w:val="24"/>
          <w:szCs w:val="24"/>
          <w:lang w:val="en-US"/>
        </w:rPr>
      </w:pPr>
    </w:p>
    <w:p w14:paraId="504A22AD" w14:textId="6B50E493" w:rsidR="00D8141B" w:rsidRPr="00850119" w:rsidRDefault="00D8141B" w:rsidP="00762CA4">
      <w:pPr>
        <w:numPr>
          <w:ilvl w:val="1"/>
          <w:numId w:val="5"/>
        </w:numPr>
        <w:spacing w:after="0" w:line="240" w:lineRule="auto"/>
        <w:ind w:left="709" w:hanging="709"/>
        <w:rPr>
          <w:rFonts w:asciiTheme="minorHAnsi" w:eastAsia="Times New Roman" w:hAnsiTheme="minorHAnsi" w:cstheme="minorHAnsi"/>
          <w:bCs/>
          <w:sz w:val="24"/>
          <w:szCs w:val="24"/>
          <w:lang w:val="en-US"/>
        </w:rPr>
      </w:pPr>
      <w:r w:rsidRPr="00850119">
        <w:rPr>
          <w:rFonts w:asciiTheme="minorHAnsi" w:eastAsia="Times New Roman" w:hAnsiTheme="minorHAnsi" w:cstheme="minorHAnsi"/>
          <w:bCs/>
          <w:sz w:val="24"/>
          <w:szCs w:val="24"/>
          <w:lang w:val="en-US"/>
        </w:rPr>
        <w:t xml:space="preserve">Diagnosis of impingement is made on the basis of positive findings on appropriate provocative testing and is only to apply where there is no loss of range of motion. Symptoms must have been present for at least 12 months. An impairment rating of </w:t>
      </w:r>
      <w:r w:rsidR="00D73C08" w:rsidRPr="00850119">
        <w:rPr>
          <w:rFonts w:asciiTheme="minorHAnsi" w:eastAsia="Times New Roman" w:hAnsiTheme="minorHAnsi" w:cstheme="minorHAnsi"/>
          <w:bCs/>
          <w:sz w:val="24"/>
          <w:szCs w:val="24"/>
          <w:lang w:val="en-US"/>
        </w:rPr>
        <w:t xml:space="preserve">3% upper extremity impairment </w:t>
      </w:r>
      <w:r w:rsidRPr="00850119">
        <w:rPr>
          <w:rFonts w:asciiTheme="minorHAnsi" w:eastAsia="Times New Roman" w:hAnsiTheme="minorHAnsi" w:cstheme="minorHAnsi"/>
          <w:bCs/>
          <w:sz w:val="24"/>
          <w:szCs w:val="24"/>
          <w:lang w:val="en-US"/>
        </w:rPr>
        <w:t xml:space="preserve">or </w:t>
      </w:r>
      <w:r w:rsidR="00D73C08" w:rsidRPr="00850119">
        <w:rPr>
          <w:rFonts w:asciiTheme="minorHAnsi" w:eastAsia="Times New Roman" w:hAnsiTheme="minorHAnsi" w:cstheme="minorHAnsi"/>
          <w:bCs/>
          <w:sz w:val="24"/>
          <w:szCs w:val="24"/>
          <w:lang w:val="en-US"/>
        </w:rPr>
        <w:t>2%</w:t>
      </w:r>
      <w:r w:rsidRPr="00850119">
        <w:rPr>
          <w:rFonts w:asciiTheme="minorHAnsi" w:eastAsia="Times New Roman" w:hAnsiTheme="minorHAnsi" w:cstheme="minorHAnsi"/>
          <w:bCs/>
          <w:sz w:val="24"/>
          <w:szCs w:val="24"/>
          <w:lang w:val="en-US"/>
        </w:rPr>
        <w:t xml:space="preserve"> </w:t>
      </w:r>
      <w:r w:rsidR="00D73C08" w:rsidRPr="00850119">
        <w:rPr>
          <w:rFonts w:asciiTheme="minorHAnsi" w:eastAsia="Times New Roman" w:hAnsiTheme="minorHAnsi" w:cstheme="minorHAnsi"/>
          <w:bCs/>
          <w:sz w:val="24"/>
          <w:szCs w:val="24"/>
          <w:lang w:val="en-US"/>
        </w:rPr>
        <w:t>whole person impairment</w:t>
      </w:r>
      <w:r w:rsidR="00E6488F" w:rsidRPr="00850119">
        <w:rPr>
          <w:rFonts w:asciiTheme="minorHAnsi" w:eastAsia="Times New Roman" w:hAnsiTheme="minorHAnsi" w:cstheme="minorHAnsi"/>
          <w:bCs/>
          <w:sz w:val="24"/>
          <w:szCs w:val="24"/>
          <w:lang w:val="en-US"/>
        </w:rPr>
        <w:t xml:space="preserve"> </w:t>
      </w:r>
      <w:r w:rsidRPr="00850119">
        <w:rPr>
          <w:rFonts w:asciiTheme="minorHAnsi" w:eastAsia="Times New Roman" w:hAnsiTheme="minorHAnsi" w:cstheme="minorHAnsi"/>
          <w:bCs/>
          <w:sz w:val="24"/>
          <w:szCs w:val="24"/>
          <w:lang w:val="en-US"/>
        </w:rPr>
        <w:t>shall apply.</w:t>
      </w:r>
    </w:p>
    <w:p w14:paraId="47212CFA" w14:textId="77777777" w:rsidR="00D8141B" w:rsidRPr="00850119" w:rsidRDefault="00D8141B" w:rsidP="00D8141B">
      <w:pPr>
        <w:spacing w:after="0" w:line="240" w:lineRule="auto"/>
        <w:ind w:left="851" w:hanging="851"/>
        <w:rPr>
          <w:rFonts w:asciiTheme="minorHAnsi" w:eastAsia="Times New Roman" w:hAnsiTheme="minorHAnsi" w:cstheme="minorHAnsi"/>
          <w:b/>
          <w:sz w:val="24"/>
          <w:szCs w:val="24"/>
          <w:lang w:val="en-US"/>
        </w:rPr>
      </w:pPr>
    </w:p>
    <w:p w14:paraId="5EC73C66" w14:textId="77777777" w:rsidR="00D8141B" w:rsidRPr="00850119" w:rsidRDefault="00D8141B" w:rsidP="00291429">
      <w:pPr>
        <w:rPr>
          <w:rFonts w:asciiTheme="minorHAnsi" w:eastAsia="Times New Roman" w:hAnsiTheme="minorHAnsi" w:cstheme="minorHAnsi"/>
          <w:bCs/>
          <w:sz w:val="24"/>
          <w:szCs w:val="24"/>
          <w:lang w:val="en-US"/>
        </w:rPr>
      </w:pPr>
      <w:r w:rsidRPr="00850119">
        <w:rPr>
          <w:rFonts w:asciiTheme="minorHAnsi" w:hAnsiTheme="minorHAnsi" w:cstheme="minorHAnsi"/>
          <w:b/>
          <w:sz w:val="24"/>
          <w:szCs w:val="24"/>
          <w:lang w:val="en-US"/>
        </w:rPr>
        <w:t>Fractures involving joints</w:t>
      </w:r>
    </w:p>
    <w:p w14:paraId="1C64FD22" w14:textId="7869A172" w:rsidR="00D8141B" w:rsidRPr="00850119" w:rsidRDefault="00D8141B" w:rsidP="00762CA4">
      <w:pPr>
        <w:spacing w:after="0" w:line="240" w:lineRule="auto"/>
        <w:ind w:left="709" w:hanging="709"/>
        <w:rPr>
          <w:rFonts w:asciiTheme="minorHAnsi" w:eastAsia="Times New Roman" w:hAnsiTheme="minorHAnsi" w:cstheme="minorHAnsi"/>
          <w:sz w:val="24"/>
          <w:szCs w:val="24"/>
          <w:lang w:val="en-US"/>
        </w:rPr>
      </w:pPr>
      <w:r w:rsidRPr="00850119">
        <w:rPr>
          <w:rFonts w:asciiTheme="minorHAnsi" w:eastAsia="Times New Roman" w:hAnsiTheme="minorHAnsi" w:cstheme="minorHAnsi"/>
          <w:sz w:val="24"/>
          <w:szCs w:val="24"/>
          <w:lang w:val="en-US"/>
        </w:rPr>
        <w:t xml:space="preserve">2.17  </w:t>
      </w:r>
      <w:r w:rsidRPr="00850119">
        <w:rPr>
          <w:rFonts w:asciiTheme="minorHAnsi" w:eastAsia="Times New Roman" w:hAnsiTheme="minorHAnsi" w:cstheme="minorHAnsi"/>
          <w:sz w:val="24"/>
          <w:szCs w:val="24"/>
          <w:lang w:val="en-US"/>
        </w:rPr>
        <w:tab/>
        <w:t xml:space="preserve">Displaced fractures involving joint surfaces are generally to be rated by range of motion. If, however, this loss of range is not sufficient to give an impairment rating, and movement is accompanied by pain and there is 2mm or more of displacement, allow </w:t>
      </w:r>
      <w:r w:rsidR="00D73C08" w:rsidRPr="00850119">
        <w:rPr>
          <w:rFonts w:asciiTheme="minorHAnsi" w:eastAsia="Times New Roman" w:hAnsiTheme="minorHAnsi" w:cstheme="minorHAnsi"/>
          <w:bCs/>
          <w:sz w:val="24"/>
          <w:szCs w:val="24"/>
          <w:lang w:val="en-US"/>
        </w:rPr>
        <w:t>2% upper extremity impairment</w:t>
      </w:r>
      <w:r w:rsidRPr="00850119">
        <w:rPr>
          <w:rFonts w:asciiTheme="minorHAnsi" w:eastAsia="Times New Roman" w:hAnsiTheme="minorHAnsi" w:cstheme="minorHAnsi"/>
          <w:sz w:val="24"/>
          <w:szCs w:val="24"/>
          <w:lang w:val="en-US"/>
        </w:rPr>
        <w:t xml:space="preserve"> (</w:t>
      </w:r>
      <w:r w:rsidR="00D73C08" w:rsidRPr="00850119">
        <w:rPr>
          <w:rFonts w:asciiTheme="minorHAnsi" w:eastAsia="Times New Roman" w:hAnsiTheme="minorHAnsi" w:cstheme="minorHAnsi"/>
          <w:bCs/>
          <w:sz w:val="24"/>
          <w:szCs w:val="24"/>
          <w:lang w:val="en-US"/>
        </w:rPr>
        <w:t>1% whole person impairment</w:t>
      </w:r>
      <w:r w:rsidRPr="00850119">
        <w:rPr>
          <w:rFonts w:asciiTheme="minorHAnsi" w:eastAsia="Times New Roman" w:hAnsiTheme="minorHAnsi" w:cstheme="minorHAnsi"/>
          <w:sz w:val="24"/>
          <w:szCs w:val="24"/>
          <w:lang w:val="en-US"/>
        </w:rPr>
        <w:t>).</w:t>
      </w:r>
    </w:p>
    <w:p w14:paraId="694FC04A" w14:textId="77777777" w:rsidR="00D8141B" w:rsidRPr="00850119" w:rsidRDefault="00D8141B" w:rsidP="00D8141B">
      <w:pPr>
        <w:spacing w:after="0" w:line="240" w:lineRule="auto"/>
        <w:ind w:left="851" w:hanging="851"/>
        <w:jc w:val="both"/>
        <w:rPr>
          <w:rFonts w:asciiTheme="minorHAnsi" w:eastAsia="Times New Roman" w:hAnsiTheme="minorHAnsi" w:cstheme="minorHAnsi"/>
          <w:b/>
          <w:bCs/>
          <w:sz w:val="24"/>
          <w:szCs w:val="24"/>
          <w:lang w:val="en-US"/>
        </w:rPr>
      </w:pPr>
    </w:p>
    <w:p w14:paraId="3390C6E7" w14:textId="77777777" w:rsidR="00D8141B" w:rsidRPr="00850119" w:rsidRDefault="00D8141B" w:rsidP="00D8141B">
      <w:pPr>
        <w:keepNext/>
        <w:spacing w:after="0" w:line="240" w:lineRule="auto"/>
        <w:outlineLvl w:val="2"/>
        <w:rPr>
          <w:rFonts w:asciiTheme="minorHAnsi" w:eastAsia="Times New Roman" w:hAnsiTheme="minorHAnsi" w:cstheme="minorHAnsi"/>
          <w:b/>
          <w:sz w:val="24"/>
          <w:szCs w:val="24"/>
          <w:lang w:val="en-US"/>
        </w:rPr>
      </w:pPr>
      <w:r w:rsidRPr="00850119">
        <w:rPr>
          <w:rFonts w:asciiTheme="minorHAnsi" w:eastAsia="Times New Roman" w:hAnsiTheme="minorHAnsi" w:cstheme="minorHAnsi"/>
          <w:b/>
          <w:sz w:val="24"/>
          <w:szCs w:val="24"/>
          <w:lang w:val="en-US"/>
        </w:rPr>
        <w:t>Epicondylitis of the elbow</w:t>
      </w:r>
    </w:p>
    <w:p w14:paraId="542B5499" w14:textId="77777777" w:rsidR="00D8141B" w:rsidRPr="00850119" w:rsidRDefault="00D8141B" w:rsidP="00D8141B">
      <w:pPr>
        <w:keepNext/>
        <w:spacing w:after="0" w:line="240" w:lineRule="auto"/>
        <w:rPr>
          <w:rFonts w:asciiTheme="minorHAnsi" w:eastAsia="Times New Roman" w:hAnsiTheme="minorHAnsi" w:cstheme="minorHAnsi"/>
          <w:sz w:val="24"/>
          <w:szCs w:val="24"/>
          <w:lang w:val="en-US"/>
        </w:rPr>
      </w:pPr>
    </w:p>
    <w:p w14:paraId="1D5952C4" w14:textId="0FCC024B" w:rsidR="00D8141B" w:rsidRPr="00850119" w:rsidRDefault="00D8141B" w:rsidP="00762CA4">
      <w:pPr>
        <w:keepNext/>
        <w:spacing w:after="0" w:line="240" w:lineRule="auto"/>
        <w:ind w:left="709" w:hanging="709"/>
        <w:rPr>
          <w:rFonts w:asciiTheme="minorHAnsi" w:eastAsia="Times New Roman" w:hAnsiTheme="minorHAnsi" w:cstheme="minorHAnsi"/>
          <w:sz w:val="24"/>
          <w:szCs w:val="24"/>
          <w:lang w:val="en-US"/>
        </w:rPr>
      </w:pPr>
      <w:r w:rsidRPr="00850119">
        <w:rPr>
          <w:rFonts w:asciiTheme="minorHAnsi" w:eastAsia="Times New Roman" w:hAnsiTheme="minorHAnsi" w:cstheme="minorHAnsi"/>
          <w:sz w:val="24"/>
          <w:szCs w:val="24"/>
          <w:lang w:val="en-US"/>
        </w:rPr>
        <w:t>2.18</w:t>
      </w:r>
      <w:r w:rsidRPr="00850119">
        <w:rPr>
          <w:rFonts w:asciiTheme="minorHAnsi" w:eastAsia="Times New Roman" w:hAnsiTheme="minorHAnsi" w:cstheme="minorHAnsi"/>
          <w:sz w:val="24"/>
          <w:szCs w:val="24"/>
          <w:lang w:val="en-US"/>
        </w:rPr>
        <w:tab/>
        <w:t xml:space="preserve">This condition is rated as </w:t>
      </w:r>
      <w:r w:rsidR="00D73C08" w:rsidRPr="00850119">
        <w:rPr>
          <w:rFonts w:asciiTheme="minorHAnsi" w:eastAsia="Times New Roman" w:hAnsiTheme="minorHAnsi" w:cstheme="minorHAnsi"/>
          <w:bCs/>
          <w:sz w:val="24"/>
          <w:szCs w:val="24"/>
          <w:lang w:val="en-US"/>
        </w:rPr>
        <w:t>2% upper extremity impairment</w:t>
      </w:r>
      <w:r w:rsidRPr="00850119">
        <w:rPr>
          <w:rFonts w:asciiTheme="minorHAnsi" w:eastAsia="Times New Roman" w:hAnsiTheme="minorHAnsi" w:cstheme="minorHAnsi"/>
          <w:sz w:val="24"/>
          <w:szCs w:val="24"/>
          <w:lang w:val="en-US"/>
        </w:rPr>
        <w:t xml:space="preserve"> (</w:t>
      </w:r>
      <w:r w:rsidR="00D73C08" w:rsidRPr="00850119">
        <w:rPr>
          <w:rFonts w:asciiTheme="minorHAnsi" w:eastAsia="Times New Roman" w:hAnsiTheme="minorHAnsi" w:cstheme="minorHAnsi"/>
          <w:bCs/>
          <w:sz w:val="24"/>
          <w:szCs w:val="24"/>
          <w:lang w:val="en-US"/>
        </w:rPr>
        <w:t>1% whole person impairment</w:t>
      </w:r>
      <w:r w:rsidRPr="00850119">
        <w:rPr>
          <w:rFonts w:asciiTheme="minorHAnsi" w:eastAsia="Times New Roman" w:hAnsiTheme="minorHAnsi" w:cstheme="minorHAnsi"/>
          <w:sz w:val="24"/>
          <w:szCs w:val="24"/>
          <w:lang w:val="en-US"/>
        </w:rPr>
        <w:t>). In order to assess impairment in cases of epicondylitis, symptoms must have been present for at least 18 months. Localised tenderness at the epicondyle must be present and provocative tests must also be positive. If there is an associated loss of range of movement, these figures are not combined, but the method giving the highest rating is used.</w:t>
      </w:r>
    </w:p>
    <w:p w14:paraId="38BC9DFE" w14:textId="77777777" w:rsidR="00EE1559" w:rsidRPr="00850119" w:rsidRDefault="00EE1559" w:rsidP="00D8141B">
      <w:pPr>
        <w:spacing w:after="0" w:line="240" w:lineRule="auto"/>
        <w:ind w:left="720" w:hanging="720"/>
        <w:rPr>
          <w:rFonts w:asciiTheme="minorHAnsi" w:eastAsia="Times New Roman" w:hAnsiTheme="minorHAnsi" w:cstheme="minorHAnsi"/>
          <w:sz w:val="24"/>
          <w:szCs w:val="24"/>
          <w:lang w:val="en-US"/>
        </w:rPr>
      </w:pPr>
    </w:p>
    <w:p w14:paraId="662809F4" w14:textId="77777777" w:rsidR="00D8141B" w:rsidRPr="00850119" w:rsidRDefault="00D8141B" w:rsidP="00D8141B">
      <w:pPr>
        <w:keepNext/>
        <w:spacing w:after="0" w:line="240" w:lineRule="auto"/>
        <w:outlineLvl w:val="2"/>
        <w:rPr>
          <w:rFonts w:asciiTheme="minorHAnsi" w:eastAsia="Times New Roman" w:hAnsiTheme="minorHAnsi" w:cstheme="minorHAnsi"/>
          <w:b/>
          <w:snapToGrid w:val="0"/>
          <w:sz w:val="24"/>
          <w:szCs w:val="24"/>
          <w:lang w:val="en-US"/>
        </w:rPr>
      </w:pPr>
      <w:r w:rsidRPr="00850119">
        <w:rPr>
          <w:rFonts w:asciiTheme="minorHAnsi" w:eastAsia="Times New Roman" w:hAnsiTheme="minorHAnsi" w:cstheme="minorHAnsi"/>
          <w:b/>
          <w:snapToGrid w:val="0"/>
          <w:sz w:val="24"/>
          <w:szCs w:val="24"/>
          <w:lang w:val="en-US"/>
        </w:rPr>
        <w:lastRenderedPageBreak/>
        <w:t>Resurfacing procedures</w:t>
      </w:r>
    </w:p>
    <w:p w14:paraId="2912C895" w14:textId="77777777" w:rsidR="00D8141B" w:rsidRPr="00850119" w:rsidRDefault="00D8141B" w:rsidP="00D8141B">
      <w:pPr>
        <w:spacing w:after="0" w:line="240" w:lineRule="auto"/>
        <w:ind w:left="720"/>
        <w:rPr>
          <w:rFonts w:asciiTheme="minorHAnsi" w:eastAsia="Times New Roman" w:hAnsiTheme="minorHAnsi" w:cstheme="minorHAnsi"/>
          <w:snapToGrid w:val="0"/>
          <w:sz w:val="24"/>
          <w:szCs w:val="24"/>
          <w:lang w:val="en-US"/>
        </w:rPr>
      </w:pPr>
    </w:p>
    <w:p w14:paraId="50A5C808" w14:textId="77777777" w:rsidR="00D8141B" w:rsidRPr="00850119" w:rsidRDefault="00D8141B" w:rsidP="00762CA4">
      <w:pPr>
        <w:spacing w:after="0" w:line="240" w:lineRule="auto"/>
        <w:ind w:left="709" w:hanging="709"/>
        <w:rPr>
          <w:rFonts w:asciiTheme="minorHAnsi" w:eastAsia="Times New Roman" w:hAnsiTheme="minorHAnsi" w:cstheme="minorHAnsi"/>
          <w:snapToGrid w:val="0"/>
          <w:sz w:val="24"/>
          <w:szCs w:val="24"/>
          <w:lang w:val="en-US"/>
        </w:rPr>
      </w:pPr>
      <w:r w:rsidRPr="00850119">
        <w:rPr>
          <w:rFonts w:asciiTheme="minorHAnsi" w:eastAsia="Times New Roman" w:hAnsiTheme="minorHAnsi" w:cstheme="minorHAnsi"/>
          <w:snapToGrid w:val="0"/>
          <w:sz w:val="24"/>
          <w:szCs w:val="24"/>
          <w:lang w:val="en-US"/>
        </w:rPr>
        <w:t xml:space="preserve">2.19 </w:t>
      </w:r>
      <w:r w:rsidRPr="00850119">
        <w:rPr>
          <w:rFonts w:asciiTheme="minorHAnsi" w:eastAsia="Times New Roman" w:hAnsiTheme="minorHAnsi" w:cstheme="minorHAnsi"/>
          <w:snapToGrid w:val="0"/>
          <w:sz w:val="24"/>
          <w:szCs w:val="24"/>
          <w:lang w:val="en-US"/>
        </w:rPr>
        <w:tab/>
        <w:t xml:space="preserve">No additional impairment is to be awarded for resurfacing procedures used in the treatment of localised cartilage lesions and defects in major joints. </w:t>
      </w:r>
    </w:p>
    <w:p w14:paraId="02F7B4D3" w14:textId="77777777" w:rsidR="00D8141B" w:rsidRPr="00850119" w:rsidRDefault="00D8141B" w:rsidP="00D8141B">
      <w:pPr>
        <w:spacing w:after="0" w:line="240" w:lineRule="auto"/>
        <w:ind w:left="720" w:hanging="720"/>
        <w:rPr>
          <w:rFonts w:asciiTheme="minorHAnsi" w:eastAsia="Times New Roman" w:hAnsiTheme="minorHAnsi" w:cstheme="minorHAnsi"/>
          <w:snapToGrid w:val="0"/>
          <w:sz w:val="24"/>
          <w:szCs w:val="24"/>
          <w:lang w:val="en-US"/>
        </w:rPr>
      </w:pPr>
    </w:p>
    <w:p w14:paraId="73E0B4ED" w14:textId="77777777" w:rsidR="00D8141B" w:rsidRPr="00850119" w:rsidRDefault="00D8141B" w:rsidP="00D8141B">
      <w:pPr>
        <w:keepNext/>
        <w:spacing w:after="0" w:line="240" w:lineRule="auto"/>
        <w:outlineLvl w:val="2"/>
        <w:rPr>
          <w:rFonts w:asciiTheme="minorHAnsi" w:eastAsia="Times New Roman" w:hAnsiTheme="minorHAnsi" w:cstheme="minorHAnsi"/>
          <w:b/>
          <w:snapToGrid w:val="0"/>
          <w:sz w:val="24"/>
          <w:szCs w:val="24"/>
          <w:lang w:val="en-US"/>
        </w:rPr>
      </w:pPr>
      <w:r w:rsidRPr="00850119">
        <w:rPr>
          <w:rFonts w:asciiTheme="minorHAnsi" w:eastAsia="Times New Roman" w:hAnsiTheme="minorHAnsi" w:cstheme="minorHAnsi"/>
          <w:b/>
          <w:snapToGrid w:val="0"/>
          <w:sz w:val="24"/>
          <w:szCs w:val="24"/>
          <w:lang w:val="en-US"/>
        </w:rPr>
        <w:t>Calculating motion impairment</w:t>
      </w:r>
    </w:p>
    <w:p w14:paraId="0E89E3BC" w14:textId="77777777" w:rsidR="00D8141B" w:rsidRPr="00850119" w:rsidRDefault="00D8141B" w:rsidP="00D8141B">
      <w:pPr>
        <w:spacing w:after="0" w:line="240" w:lineRule="auto"/>
        <w:ind w:left="720" w:hanging="720"/>
        <w:rPr>
          <w:rFonts w:asciiTheme="minorHAnsi" w:eastAsia="Times New Roman" w:hAnsiTheme="minorHAnsi" w:cstheme="minorHAnsi"/>
          <w:snapToGrid w:val="0"/>
          <w:sz w:val="24"/>
          <w:szCs w:val="24"/>
          <w:lang w:val="en-US"/>
        </w:rPr>
      </w:pPr>
    </w:p>
    <w:p w14:paraId="5AF2629C" w14:textId="09573FF2" w:rsidR="00D8141B" w:rsidRPr="00850119" w:rsidRDefault="00D8141B" w:rsidP="00762CA4">
      <w:pPr>
        <w:spacing w:after="0" w:line="240" w:lineRule="auto"/>
        <w:ind w:left="709" w:hanging="720"/>
        <w:rPr>
          <w:rFonts w:asciiTheme="minorHAnsi" w:eastAsia="Times New Roman" w:hAnsiTheme="minorHAnsi" w:cstheme="minorHAnsi"/>
          <w:snapToGrid w:val="0"/>
          <w:sz w:val="24"/>
          <w:szCs w:val="24"/>
          <w:lang w:val="en-US"/>
        </w:rPr>
      </w:pPr>
      <w:r w:rsidRPr="00850119">
        <w:rPr>
          <w:rFonts w:asciiTheme="minorHAnsi" w:eastAsia="Times New Roman" w:hAnsiTheme="minorHAnsi" w:cstheme="minorHAnsi"/>
          <w:snapToGrid w:val="0"/>
          <w:sz w:val="24"/>
          <w:szCs w:val="24"/>
          <w:lang w:val="en-US"/>
        </w:rPr>
        <w:t xml:space="preserve">2.20 </w:t>
      </w:r>
      <w:r w:rsidRPr="00850119">
        <w:rPr>
          <w:rFonts w:asciiTheme="minorHAnsi" w:eastAsia="Times New Roman" w:hAnsiTheme="minorHAnsi" w:cstheme="minorHAnsi"/>
          <w:snapToGrid w:val="0"/>
          <w:sz w:val="24"/>
          <w:szCs w:val="24"/>
          <w:lang w:val="en-US"/>
        </w:rPr>
        <w:tab/>
        <w:t>When calculating impairment for loss of range of movement, it is most important to always compare measurements of the relevant joint(s) in both extremities. If a contralateral 'normal/uninjured' joint has less than average mobility, the impairment value(s) corresponding to the uninvolved joint serves as a baseline and is subtracted from the calculated impairment  for the involved joint. The rationale for this decision should be explained in the report (AMA5, p 543, 16.4c).</w:t>
      </w:r>
    </w:p>
    <w:p w14:paraId="1FBDE72C" w14:textId="77777777" w:rsidR="00D8141B" w:rsidRPr="00850119" w:rsidRDefault="00D8141B" w:rsidP="00D8141B">
      <w:pPr>
        <w:spacing w:after="0" w:line="240" w:lineRule="auto"/>
        <w:ind w:left="720" w:hanging="720"/>
        <w:rPr>
          <w:rFonts w:asciiTheme="minorHAnsi" w:eastAsia="Times New Roman" w:hAnsiTheme="minorHAnsi" w:cstheme="minorHAnsi"/>
          <w:snapToGrid w:val="0"/>
          <w:sz w:val="24"/>
          <w:szCs w:val="24"/>
          <w:lang w:val="en-US"/>
        </w:rPr>
      </w:pPr>
    </w:p>
    <w:p w14:paraId="535A370F" w14:textId="77777777" w:rsidR="00D8141B" w:rsidRPr="00850119" w:rsidRDefault="00D8141B" w:rsidP="00D8141B">
      <w:pPr>
        <w:keepNext/>
        <w:spacing w:after="0" w:line="240" w:lineRule="auto"/>
        <w:outlineLvl w:val="2"/>
        <w:rPr>
          <w:rFonts w:asciiTheme="minorHAnsi" w:eastAsia="Times New Roman" w:hAnsiTheme="minorHAnsi" w:cstheme="minorHAnsi"/>
          <w:b/>
          <w:snapToGrid w:val="0"/>
          <w:sz w:val="24"/>
          <w:szCs w:val="24"/>
          <w:lang w:val="en-US"/>
        </w:rPr>
      </w:pPr>
      <w:r w:rsidRPr="00850119">
        <w:rPr>
          <w:rFonts w:asciiTheme="minorHAnsi" w:eastAsia="Times New Roman" w:hAnsiTheme="minorHAnsi" w:cstheme="minorHAnsi"/>
          <w:b/>
          <w:snapToGrid w:val="0"/>
          <w:sz w:val="24"/>
          <w:szCs w:val="24"/>
          <w:lang w:val="en-US"/>
        </w:rPr>
        <w:t>Complex regional pain syndrome (upper extremity)</w:t>
      </w:r>
    </w:p>
    <w:p w14:paraId="46FF1D81" w14:textId="77777777" w:rsidR="00D8141B" w:rsidRPr="00850119" w:rsidRDefault="00D8141B" w:rsidP="00D8141B">
      <w:pPr>
        <w:spacing w:after="0" w:line="240" w:lineRule="auto"/>
        <w:ind w:left="720" w:hanging="720"/>
        <w:rPr>
          <w:rFonts w:asciiTheme="minorHAnsi" w:eastAsia="Times New Roman" w:hAnsiTheme="minorHAnsi" w:cstheme="minorHAnsi"/>
          <w:snapToGrid w:val="0"/>
          <w:sz w:val="24"/>
          <w:szCs w:val="24"/>
          <w:lang w:val="en-US"/>
        </w:rPr>
      </w:pPr>
    </w:p>
    <w:p w14:paraId="441BBCA6" w14:textId="618A9186" w:rsidR="00D8141B" w:rsidRPr="00850119" w:rsidRDefault="00D8141B" w:rsidP="00762CA4">
      <w:pPr>
        <w:numPr>
          <w:ilvl w:val="1"/>
          <w:numId w:val="54"/>
        </w:numPr>
        <w:spacing w:after="0" w:line="240" w:lineRule="auto"/>
        <w:ind w:left="709" w:hanging="709"/>
        <w:rPr>
          <w:rFonts w:asciiTheme="minorHAnsi" w:eastAsia="Times New Roman" w:hAnsiTheme="minorHAnsi" w:cstheme="minorHAnsi"/>
          <w:sz w:val="24"/>
          <w:szCs w:val="24"/>
          <w:lang w:val="en-US"/>
        </w:rPr>
      </w:pPr>
      <w:r w:rsidRPr="00850119">
        <w:rPr>
          <w:rFonts w:asciiTheme="minorHAnsi" w:eastAsia="Times New Roman" w:hAnsiTheme="minorHAnsi" w:cstheme="minorHAnsi"/>
          <w:snapToGrid w:val="0"/>
          <w:sz w:val="24"/>
          <w:szCs w:val="24"/>
          <w:lang w:val="en-US"/>
        </w:rPr>
        <w:t xml:space="preserve">Complex regional pain syndrome types 1 and 2 should be assessed using the method in the </w:t>
      </w:r>
      <w:r w:rsidR="00C82085" w:rsidRPr="00850119">
        <w:rPr>
          <w:rFonts w:asciiTheme="minorHAnsi" w:eastAsia="Calibri" w:hAnsiTheme="minorHAnsi" w:cstheme="minorHAnsi"/>
          <w:sz w:val="24"/>
          <w:szCs w:val="24"/>
          <w:lang w:val="en-US"/>
        </w:rPr>
        <w:t xml:space="preserve">WPI Assessment </w:t>
      </w:r>
      <w:r w:rsidRPr="00850119">
        <w:rPr>
          <w:rFonts w:asciiTheme="minorHAnsi" w:eastAsia="Times New Roman" w:hAnsiTheme="minorHAnsi" w:cstheme="minorHAnsi"/>
          <w:snapToGrid w:val="0"/>
          <w:sz w:val="24"/>
          <w:szCs w:val="24"/>
          <w:lang w:val="en-US"/>
        </w:rPr>
        <w:t>Guidelines, chapter 17.</w:t>
      </w:r>
    </w:p>
    <w:p w14:paraId="1FEC4CA8" w14:textId="1B855BEA" w:rsidR="00551741" w:rsidRPr="00850119" w:rsidRDefault="00551741">
      <w:pPr>
        <w:rPr>
          <w:rFonts w:asciiTheme="minorHAnsi" w:eastAsia="Times New Roman" w:hAnsiTheme="minorHAnsi" w:cstheme="minorHAnsi"/>
          <w:b/>
          <w:sz w:val="24"/>
          <w:szCs w:val="24"/>
          <w:lang w:val="en-US"/>
        </w:rPr>
      </w:pPr>
      <w:bookmarkStart w:id="14" w:name="_Toc144874614"/>
    </w:p>
    <w:p w14:paraId="47458294" w14:textId="77777777" w:rsidR="00D8141B" w:rsidRPr="00E52EBD" w:rsidRDefault="00D8141B" w:rsidP="00AF7781">
      <w:pPr>
        <w:pStyle w:val="Heading1"/>
        <w:numPr>
          <w:ilvl w:val="0"/>
          <w:numId w:val="95"/>
        </w:numPr>
        <w:ind w:hanging="720"/>
        <w:rPr>
          <w:rFonts w:asciiTheme="minorHAnsi" w:hAnsiTheme="minorHAnsi" w:cstheme="minorHAnsi"/>
          <w:b/>
          <w:szCs w:val="32"/>
        </w:rPr>
      </w:pPr>
      <w:bookmarkStart w:id="15" w:name="_Toc25835226"/>
      <w:r w:rsidRPr="00E52EBD">
        <w:rPr>
          <w:rFonts w:asciiTheme="minorHAnsi" w:hAnsiTheme="minorHAnsi" w:cstheme="minorHAnsi"/>
          <w:b/>
          <w:szCs w:val="32"/>
        </w:rPr>
        <w:t>Lower extremity</w:t>
      </w:r>
      <w:bookmarkEnd w:id="14"/>
      <w:bookmarkEnd w:id="15"/>
      <w:r w:rsidRPr="00E52EBD">
        <w:rPr>
          <w:rFonts w:asciiTheme="minorHAnsi" w:hAnsiTheme="minorHAnsi" w:cstheme="minorHAnsi"/>
          <w:b/>
          <w:szCs w:val="32"/>
        </w:rPr>
        <w:t xml:space="preserve"> </w:t>
      </w:r>
    </w:p>
    <w:p w14:paraId="50AF456D" w14:textId="2FEC70B4" w:rsidR="00D8141B" w:rsidRPr="00850119" w:rsidRDefault="00D8141B" w:rsidP="00D8141B">
      <w:pPr>
        <w:autoSpaceDE w:val="0"/>
        <w:autoSpaceDN w:val="0"/>
        <w:adjustRightInd w:val="0"/>
        <w:spacing w:after="0" w:line="240" w:lineRule="auto"/>
        <w:rPr>
          <w:rFonts w:asciiTheme="minorHAnsi" w:eastAsia="Times New Roman" w:hAnsiTheme="minorHAnsi" w:cstheme="minorHAnsi"/>
          <w:b/>
          <w:bCs/>
          <w:sz w:val="24"/>
          <w:szCs w:val="24"/>
          <w:lang w:val="en-US"/>
        </w:rPr>
      </w:pPr>
      <w:bookmarkStart w:id="16" w:name="_Toc144874615"/>
      <w:bookmarkStart w:id="17" w:name="_Toc144875203"/>
      <w:r w:rsidRPr="00850119">
        <w:rPr>
          <w:rFonts w:asciiTheme="minorHAnsi" w:eastAsia="Times New Roman" w:hAnsiTheme="minorHAnsi" w:cstheme="minorHAnsi"/>
          <w:b/>
          <w:bCs/>
          <w:sz w:val="24"/>
          <w:szCs w:val="24"/>
          <w:lang w:val="en-US"/>
        </w:rPr>
        <w:t>Chapter 17, AMA5 (page 523) applies to the assessment of permanent impairment of the lower extremities, subject to the modifications set out below.</w:t>
      </w:r>
      <w:bookmarkEnd w:id="16"/>
      <w:bookmarkEnd w:id="17"/>
      <w:r w:rsidRPr="00850119">
        <w:rPr>
          <w:rFonts w:asciiTheme="minorHAnsi" w:eastAsia="Times New Roman" w:hAnsiTheme="minorHAnsi" w:cstheme="minorHAnsi"/>
          <w:b/>
          <w:bCs/>
          <w:sz w:val="24"/>
          <w:szCs w:val="24"/>
          <w:lang w:val="en-US"/>
        </w:rPr>
        <w:t xml:space="preserve"> Before undertaking an impai</w:t>
      </w:r>
      <w:r w:rsidR="004A5BE6" w:rsidRPr="00850119">
        <w:rPr>
          <w:rFonts w:asciiTheme="minorHAnsi" w:eastAsia="Times New Roman" w:hAnsiTheme="minorHAnsi" w:cstheme="minorHAnsi"/>
          <w:b/>
          <w:bCs/>
          <w:sz w:val="24"/>
          <w:szCs w:val="24"/>
          <w:lang w:val="en-US"/>
        </w:rPr>
        <w:t>rment assessment, users of the</w:t>
      </w:r>
      <w:r w:rsidRPr="00850119">
        <w:rPr>
          <w:rFonts w:asciiTheme="minorHAnsi" w:eastAsia="Times New Roman" w:hAnsiTheme="minorHAnsi" w:cstheme="minorHAnsi"/>
          <w:b/>
          <w:bCs/>
          <w:sz w:val="24"/>
          <w:szCs w:val="24"/>
          <w:lang w:val="en-US"/>
        </w:rPr>
        <w:t xml:space="preserve"> </w:t>
      </w:r>
      <w:r w:rsidR="00C82085" w:rsidRPr="00850119">
        <w:rPr>
          <w:rFonts w:asciiTheme="minorHAnsi" w:eastAsia="Times New Roman" w:hAnsiTheme="minorHAnsi" w:cstheme="minorHAnsi"/>
          <w:b/>
          <w:bCs/>
          <w:sz w:val="24"/>
          <w:szCs w:val="24"/>
          <w:lang w:val="en-US"/>
        </w:rPr>
        <w:t xml:space="preserve">WPI Assessment </w:t>
      </w:r>
      <w:r w:rsidRPr="00850119">
        <w:rPr>
          <w:rFonts w:asciiTheme="minorHAnsi" w:eastAsia="Times New Roman" w:hAnsiTheme="minorHAnsi" w:cstheme="minorHAnsi"/>
          <w:b/>
          <w:bCs/>
          <w:sz w:val="24"/>
          <w:szCs w:val="24"/>
          <w:lang w:val="en-US"/>
        </w:rPr>
        <w:t>Guidelines must be familiar with the following:</w:t>
      </w:r>
    </w:p>
    <w:p w14:paraId="6D0178EB" w14:textId="77777777" w:rsidR="00181F2B" w:rsidRPr="00850119" w:rsidRDefault="00181F2B" w:rsidP="00D8141B">
      <w:pPr>
        <w:autoSpaceDE w:val="0"/>
        <w:autoSpaceDN w:val="0"/>
        <w:adjustRightInd w:val="0"/>
        <w:spacing w:after="0" w:line="240" w:lineRule="auto"/>
        <w:rPr>
          <w:rFonts w:asciiTheme="minorHAnsi" w:eastAsia="Times New Roman" w:hAnsiTheme="minorHAnsi" w:cstheme="minorHAnsi"/>
          <w:b/>
          <w:bCs/>
          <w:sz w:val="24"/>
          <w:szCs w:val="24"/>
          <w:lang w:val="en-US"/>
        </w:rPr>
      </w:pPr>
    </w:p>
    <w:p w14:paraId="6F074262" w14:textId="1CAC7CDD" w:rsidR="00D8141B" w:rsidRPr="00850119" w:rsidRDefault="004A5BE6" w:rsidP="00AF7781">
      <w:pPr>
        <w:numPr>
          <w:ilvl w:val="0"/>
          <w:numId w:val="91"/>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850119">
        <w:rPr>
          <w:rFonts w:asciiTheme="minorHAnsi" w:eastAsia="Calibri" w:hAnsiTheme="minorHAnsi" w:cstheme="minorHAnsi"/>
          <w:sz w:val="24"/>
          <w:szCs w:val="24"/>
          <w:lang w:val="en-US"/>
        </w:rPr>
        <w:t>The Introduction in the</w:t>
      </w:r>
      <w:r w:rsidR="00D8141B" w:rsidRPr="00850119">
        <w:rPr>
          <w:rFonts w:asciiTheme="minorHAnsi" w:eastAsia="Calibri" w:hAnsiTheme="minorHAnsi" w:cstheme="minorHAnsi"/>
          <w:sz w:val="24"/>
          <w:szCs w:val="24"/>
          <w:lang w:val="en-US"/>
        </w:rPr>
        <w:t xml:space="preserve"> </w:t>
      </w:r>
      <w:r w:rsidR="00C82085" w:rsidRPr="00850119">
        <w:rPr>
          <w:rFonts w:asciiTheme="minorHAnsi" w:eastAsia="Calibri" w:hAnsiTheme="minorHAnsi" w:cstheme="minorHAnsi"/>
          <w:sz w:val="24"/>
          <w:szCs w:val="24"/>
          <w:lang w:val="en-US"/>
        </w:rPr>
        <w:t xml:space="preserve">WPI Assessment </w:t>
      </w:r>
      <w:r w:rsidR="00D8141B" w:rsidRPr="00850119">
        <w:rPr>
          <w:rFonts w:asciiTheme="minorHAnsi" w:eastAsia="Calibri" w:hAnsiTheme="minorHAnsi" w:cstheme="minorHAnsi"/>
          <w:sz w:val="24"/>
          <w:szCs w:val="24"/>
          <w:lang w:val="en-US"/>
        </w:rPr>
        <w:t>Guidelines</w:t>
      </w:r>
    </w:p>
    <w:p w14:paraId="048A9700" w14:textId="77777777" w:rsidR="00D8141B" w:rsidRPr="00850119"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850119">
        <w:rPr>
          <w:rFonts w:asciiTheme="minorHAnsi" w:eastAsia="Calibri" w:hAnsiTheme="minorHAnsi" w:cstheme="minorHAnsi"/>
          <w:sz w:val="24"/>
          <w:szCs w:val="24"/>
          <w:lang w:val="en-US"/>
        </w:rPr>
        <w:t>Chapters 1 and 2 of AMA5</w:t>
      </w:r>
    </w:p>
    <w:p w14:paraId="53CF95F8" w14:textId="203EEB1A" w:rsidR="00D8141B" w:rsidRPr="00850119"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850119">
        <w:rPr>
          <w:rFonts w:asciiTheme="minorHAnsi" w:eastAsia="Calibri" w:hAnsiTheme="minorHAnsi" w:cstheme="minorHAnsi"/>
          <w:sz w:val="24"/>
          <w:szCs w:val="24"/>
          <w:lang w:val="en-US"/>
        </w:rPr>
        <w:t>Th</w:t>
      </w:r>
      <w:r w:rsidR="004A5BE6" w:rsidRPr="00850119">
        <w:rPr>
          <w:rFonts w:asciiTheme="minorHAnsi" w:eastAsia="Calibri" w:hAnsiTheme="minorHAnsi" w:cstheme="minorHAnsi"/>
          <w:sz w:val="24"/>
          <w:szCs w:val="24"/>
          <w:lang w:val="en-US"/>
        </w:rPr>
        <w:t>e appropriate chapter/s of the</w:t>
      </w:r>
      <w:r w:rsidRPr="00850119">
        <w:rPr>
          <w:rFonts w:asciiTheme="minorHAnsi" w:eastAsia="Calibri" w:hAnsiTheme="minorHAnsi" w:cstheme="minorHAnsi"/>
          <w:sz w:val="24"/>
          <w:szCs w:val="24"/>
          <w:lang w:val="en-US"/>
        </w:rPr>
        <w:t xml:space="preserve"> </w:t>
      </w:r>
      <w:r w:rsidR="00C82085" w:rsidRPr="00850119">
        <w:rPr>
          <w:rFonts w:asciiTheme="minorHAnsi" w:eastAsia="Calibri" w:hAnsiTheme="minorHAnsi" w:cstheme="minorHAnsi"/>
          <w:sz w:val="24"/>
          <w:szCs w:val="24"/>
          <w:lang w:val="en-US"/>
        </w:rPr>
        <w:t xml:space="preserve">WPI Assessment </w:t>
      </w:r>
      <w:r w:rsidRPr="00850119">
        <w:rPr>
          <w:rFonts w:asciiTheme="minorHAnsi" w:eastAsia="Calibri" w:hAnsiTheme="minorHAnsi" w:cstheme="minorHAnsi"/>
          <w:sz w:val="24"/>
          <w:szCs w:val="24"/>
          <w:lang w:val="en-US"/>
        </w:rPr>
        <w:t>Guidelines for the body system they are assessing.</w:t>
      </w:r>
    </w:p>
    <w:p w14:paraId="5DB9230F" w14:textId="77777777" w:rsidR="00D8141B" w:rsidRPr="00850119"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850119">
        <w:rPr>
          <w:rFonts w:asciiTheme="minorHAnsi" w:eastAsia="Calibri" w:hAnsiTheme="minorHAnsi" w:cstheme="minorHAnsi"/>
          <w:sz w:val="24"/>
          <w:szCs w:val="24"/>
          <w:lang w:val="en-US"/>
        </w:rPr>
        <w:t>The appropriate chapter/s of AMA5 for the body system they are assessing.</w:t>
      </w:r>
    </w:p>
    <w:p w14:paraId="2282D9BB" w14:textId="77777777" w:rsidR="00D8141B" w:rsidRPr="00850119" w:rsidRDefault="00D8141B" w:rsidP="00D8141B">
      <w:pPr>
        <w:spacing w:after="0" w:line="240" w:lineRule="auto"/>
        <w:ind w:left="284"/>
        <w:rPr>
          <w:rFonts w:asciiTheme="minorHAnsi" w:eastAsia="Calibri" w:hAnsiTheme="minorHAnsi" w:cstheme="minorHAnsi"/>
          <w:sz w:val="24"/>
          <w:szCs w:val="24"/>
          <w:lang w:val="en-US"/>
        </w:rPr>
      </w:pPr>
    </w:p>
    <w:p w14:paraId="10E7A843" w14:textId="28CDFC7E" w:rsidR="00D8141B" w:rsidRPr="00850119" w:rsidRDefault="004A5BE6" w:rsidP="00D8141B">
      <w:pPr>
        <w:autoSpaceDE w:val="0"/>
        <w:autoSpaceDN w:val="0"/>
        <w:adjustRightInd w:val="0"/>
        <w:spacing w:after="0" w:line="240" w:lineRule="auto"/>
        <w:rPr>
          <w:rFonts w:asciiTheme="minorHAnsi" w:eastAsia="Calibri" w:hAnsiTheme="minorHAnsi" w:cstheme="minorHAnsi"/>
          <w:sz w:val="24"/>
          <w:szCs w:val="24"/>
          <w:lang w:val="en-US"/>
        </w:rPr>
      </w:pPr>
      <w:r w:rsidRPr="00850119">
        <w:rPr>
          <w:rFonts w:asciiTheme="minorHAnsi" w:eastAsia="Calibri" w:hAnsiTheme="minorHAnsi" w:cstheme="minorHAnsi"/>
          <w:sz w:val="24"/>
          <w:szCs w:val="24"/>
          <w:lang w:val="en-US"/>
        </w:rPr>
        <w:t>The</w:t>
      </w:r>
      <w:r w:rsidR="00D8141B" w:rsidRPr="00850119">
        <w:rPr>
          <w:rFonts w:asciiTheme="minorHAnsi" w:eastAsia="Calibri" w:hAnsiTheme="minorHAnsi" w:cstheme="minorHAnsi"/>
          <w:sz w:val="24"/>
          <w:szCs w:val="24"/>
          <w:lang w:val="en-US"/>
        </w:rPr>
        <w:t xml:space="preserve"> </w:t>
      </w:r>
      <w:r w:rsidR="00C82085" w:rsidRPr="00850119">
        <w:rPr>
          <w:rFonts w:asciiTheme="minorHAnsi" w:eastAsia="Calibri" w:hAnsiTheme="minorHAnsi" w:cstheme="minorHAnsi"/>
          <w:sz w:val="24"/>
          <w:szCs w:val="24"/>
          <w:lang w:val="en-US"/>
        </w:rPr>
        <w:t xml:space="preserve">WPI Assessment </w:t>
      </w:r>
      <w:r w:rsidR="00D8141B" w:rsidRPr="00850119">
        <w:rPr>
          <w:rFonts w:asciiTheme="minorHAnsi" w:eastAsia="Calibri" w:hAnsiTheme="minorHAnsi" w:cstheme="minorHAnsi"/>
          <w:sz w:val="24"/>
          <w:szCs w:val="24"/>
          <w:lang w:val="en-US"/>
        </w:rPr>
        <w:t>Guidelines take precedence over AMA5.</w:t>
      </w:r>
    </w:p>
    <w:p w14:paraId="222ED733" w14:textId="77777777" w:rsidR="00D8141B" w:rsidRPr="00850119" w:rsidRDefault="00D8141B" w:rsidP="00D8141B">
      <w:pPr>
        <w:keepNext/>
        <w:spacing w:after="0" w:line="240" w:lineRule="auto"/>
        <w:outlineLvl w:val="2"/>
        <w:rPr>
          <w:rFonts w:asciiTheme="minorHAnsi" w:eastAsia="Times New Roman" w:hAnsiTheme="minorHAnsi" w:cstheme="minorHAnsi"/>
          <w:b/>
          <w:bCs/>
          <w:sz w:val="24"/>
          <w:szCs w:val="24"/>
          <w:lang w:val="en-US"/>
        </w:rPr>
      </w:pPr>
    </w:p>
    <w:p w14:paraId="7A029697" w14:textId="77777777" w:rsidR="00D8141B" w:rsidRPr="00850119" w:rsidRDefault="00D8141B" w:rsidP="00D8141B">
      <w:pPr>
        <w:keepNext/>
        <w:spacing w:after="0" w:line="240" w:lineRule="auto"/>
        <w:ind w:left="851" w:hanging="851"/>
        <w:outlineLvl w:val="1"/>
        <w:rPr>
          <w:rFonts w:asciiTheme="minorHAnsi" w:eastAsia="Times New Roman" w:hAnsiTheme="minorHAnsi" w:cstheme="minorHAnsi"/>
          <w:b/>
          <w:bCs/>
          <w:sz w:val="24"/>
          <w:szCs w:val="24"/>
          <w:lang w:val="en-US"/>
        </w:rPr>
      </w:pPr>
      <w:bookmarkStart w:id="18" w:name="_Toc144874616"/>
      <w:bookmarkStart w:id="19" w:name="_Toc144875204"/>
      <w:r w:rsidRPr="00850119">
        <w:rPr>
          <w:rFonts w:asciiTheme="minorHAnsi" w:eastAsia="Times New Roman" w:hAnsiTheme="minorHAnsi" w:cstheme="minorHAnsi"/>
          <w:b/>
          <w:bCs/>
          <w:sz w:val="24"/>
          <w:szCs w:val="24"/>
          <w:lang w:val="en-US"/>
        </w:rPr>
        <w:t>Introduction</w:t>
      </w:r>
      <w:bookmarkEnd w:id="18"/>
      <w:bookmarkEnd w:id="19"/>
    </w:p>
    <w:p w14:paraId="5058219B" w14:textId="77777777" w:rsidR="00D8141B" w:rsidRPr="00850119" w:rsidRDefault="00D8141B" w:rsidP="00D8141B">
      <w:pPr>
        <w:spacing w:after="0" w:line="240" w:lineRule="auto"/>
        <w:rPr>
          <w:rFonts w:asciiTheme="minorHAnsi" w:eastAsia="Times New Roman" w:hAnsiTheme="minorHAnsi" w:cstheme="minorHAnsi"/>
          <w:sz w:val="24"/>
          <w:szCs w:val="24"/>
          <w:lang w:val="en-US"/>
        </w:rPr>
      </w:pPr>
    </w:p>
    <w:p w14:paraId="600E0FCC" w14:textId="77777777" w:rsidR="00D8141B" w:rsidRPr="00850119" w:rsidRDefault="00D8141B" w:rsidP="00762CA4">
      <w:pPr>
        <w:numPr>
          <w:ilvl w:val="0"/>
          <w:numId w:val="7"/>
        </w:numPr>
        <w:tabs>
          <w:tab w:val="clear" w:pos="552"/>
          <w:tab w:val="num" w:pos="709"/>
        </w:tabs>
        <w:spacing w:after="0" w:line="240" w:lineRule="auto"/>
        <w:ind w:left="709" w:hanging="709"/>
        <w:rPr>
          <w:rFonts w:asciiTheme="minorHAnsi" w:eastAsia="Times New Roman" w:hAnsiTheme="minorHAnsi" w:cstheme="minorHAnsi"/>
          <w:sz w:val="24"/>
          <w:szCs w:val="24"/>
          <w:lang w:val="en-US"/>
        </w:rPr>
      </w:pPr>
      <w:r w:rsidRPr="00850119">
        <w:rPr>
          <w:rFonts w:asciiTheme="minorHAnsi" w:eastAsia="Times New Roman" w:hAnsiTheme="minorHAnsi" w:cstheme="minorHAnsi"/>
          <w:sz w:val="24"/>
          <w:szCs w:val="24"/>
          <w:lang w:val="en-US"/>
        </w:rPr>
        <w:t xml:space="preserve">The lower extremities are discussed in AMA5 chapter 17 (pp 523-564). This section is complex and provides a number of alternative methods of assessing permanent impairment involving the lower extremity. An organised approach is essential. </w:t>
      </w:r>
    </w:p>
    <w:p w14:paraId="1680F2CF" w14:textId="77777777" w:rsidR="00D8141B" w:rsidRPr="00850119" w:rsidRDefault="00D8141B" w:rsidP="00D8141B">
      <w:pPr>
        <w:keepNext/>
        <w:spacing w:after="0" w:line="240" w:lineRule="auto"/>
        <w:ind w:left="851" w:hanging="851"/>
        <w:jc w:val="center"/>
        <w:outlineLvl w:val="1"/>
        <w:rPr>
          <w:rFonts w:asciiTheme="minorHAnsi" w:eastAsia="Times New Roman" w:hAnsiTheme="minorHAnsi" w:cstheme="minorHAnsi"/>
          <w:sz w:val="24"/>
          <w:szCs w:val="24"/>
          <w:lang w:val="en-US"/>
        </w:rPr>
      </w:pPr>
    </w:p>
    <w:p w14:paraId="6BEF9FAD" w14:textId="77777777" w:rsidR="00D8141B" w:rsidRPr="00850119" w:rsidRDefault="00D8141B" w:rsidP="00D8141B">
      <w:pPr>
        <w:keepNext/>
        <w:spacing w:after="0" w:line="240" w:lineRule="auto"/>
        <w:ind w:left="851" w:hanging="851"/>
        <w:outlineLvl w:val="1"/>
        <w:rPr>
          <w:rFonts w:asciiTheme="minorHAnsi" w:eastAsia="Times New Roman" w:hAnsiTheme="minorHAnsi" w:cstheme="minorHAnsi"/>
          <w:b/>
          <w:bCs/>
          <w:sz w:val="24"/>
          <w:szCs w:val="24"/>
          <w:lang w:val="en-US"/>
        </w:rPr>
      </w:pPr>
      <w:bookmarkStart w:id="20" w:name="_Toc144874617"/>
      <w:bookmarkStart w:id="21" w:name="_Toc144875205"/>
      <w:r w:rsidRPr="00850119">
        <w:rPr>
          <w:rFonts w:asciiTheme="minorHAnsi" w:eastAsia="Times New Roman" w:hAnsiTheme="minorHAnsi" w:cstheme="minorHAnsi"/>
          <w:b/>
          <w:bCs/>
          <w:sz w:val="24"/>
          <w:szCs w:val="24"/>
          <w:lang w:val="en-US"/>
        </w:rPr>
        <w:t>The approach to assessment of the lower extremity</w:t>
      </w:r>
      <w:bookmarkEnd w:id="20"/>
      <w:bookmarkEnd w:id="21"/>
    </w:p>
    <w:p w14:paraId="62CD9DB1" w14:textId="77777777" w:rsidR="00D8141B" w:rsidRPr="00850119" w:rsidRDefault="00D8141B" w:rsidP="00D8141B">
      <w:pPr>
        <w:spacing w:after="0" w:line="240" w:lineRule="auto"/>
        <w:rPr>
          <w:rFonts w:asciiTheme="minorHAnsi" w:eastAsia="Times New Roman" w:hAnsiTheme="minorHAnsi" w:cstheme="minorHAnsi"/>
          <w:sz w:val="24"/>
          <w:szCs w:val="24"/>
          <w:lang w:val="en-US"/>
        </w:rPr>
      </w:pPr>
    </w:p>
    <w:p w14:paraId="0527743C" w14:textId="77777777" w:rsidR="00D8141B" w:rsidRPr="00850119" w:rsidRDefault="00D8141B" w:rsidP="00762CA4">
      <w:pPr>
        <w:numPr>
          <w:ilvl w:val="0"/>
          <w:numId w:val="7"/>
        </w:numPr>
        <w:tabs>
          <w:tab w:val="clear" w:pos="552"/>
          <w:tab w:val="num" w:pos="709"/>
        </w:tabs>
        <w:spacing w:after="0" w:line="240" w:lineRule="auto"/>
        <w:ind w:left="709" w:hanging="709"/>
        <w:rPr>
          <w:rFonts w:asciiTheme="minorHAnsi" w:eastAsia="Times New Roman" w:hAnsiTheme="minorHAnsi" w:cstheme="minorHAnsi"/>
          <w:sz w:val="24"/>
          <w:szCs w:val="24"/>
          <w:lang w:val="en-US"/>
        </w:rPr>
      </w:pPr>
      <w:r w:rsidRPr="00850119">
        <w:rPr>
          <w:rFonts w:asciiTheme="minorHAnsi" w:eastAsia="Times New Roman" w:hAnsiTheme="minorHAnsi" w:cstheme="minorHAnsi"/>
          <w:sz w:val="24"/>
          <w:szCs w:val="24"/>
          <w:lang w:val="en-US"/>
        </w:rPr>
        <w:t xml:space="preserve">Assessment of the lower extremity involves physical evaluation, which can use a variety of methods. In general, the method should be used that most specifically addresses the impairment present. For example, impairment due to a peripheral nerve injury in the lower extremity should be assessed with reference to that nerve rather than by its effect on gait. </w:t>
      </w:r>
    </w:p>
    <w:p w14:paraId="55A2C89C" w14:textId="77777777" w:rsidR="00D8141B" w:rsidRPr="00850119" w:rsidRDefault="00D8141B" w:rsidP="00D8141B">
      <w:pPr>
        <w:spacing w:after="0" w:line="240" w:lineRule="auto"/>
        <w:rPr>
          <w:rFonts w:asciiTheme="minorHAnsi" w:eastAsia="Times New Roman" w:hAnsiTheme="minorHAnsi" w:cstheme="minorHAnsi"/>
          <w:snapToGrid w:val="0"/>
          <w:sz w:val="24"/>
          <w:szCs w:val="24"/>
          <w:lang w:val="en-US"/>
        </w:rPr>
      </w:pPr>
    </w:p>
    <w:p w14:paraId="60F6E5F5" w14:textId="77777777" w:rsidR="00D8141B" w:rsidRPr="00850119" w:rsidRDefault="00D8141B" w:rsidP="00762CA4">
      <w:pPr>
        <w:numPr>
          <w:ilvl w:val="0"/>
          <w:numId w:val="7"/>
        </w:numPr>
        <w:spacing w:after="0" w:line="240" w:lineRule="auto"/>
        <w:ind w:left="709" w:hanging="709"/>
        <w:rPr>
          <w:rFonts w:asciiTheme="minorHAnsi" w:eastAsia="Times New Roman" w:hAnsiTheme="minorHAnsi" w:cstheme="minorHAnsi"/>
          <w:snapToGrid w:val="0"/>
          <w:sz w:val="24"/>
          <w:szCs w:val="24"/>
          <w:lang w:val="en-US"/>
        </w:rPr>
      </w:pPr>
      <w:r w:rsidRPr="00850119">
        <w:rPr>
          <w:rFonts w:asciiTheme="minorHAnsi" w:eastAsia="Times New Roman" w:hAnsiTheme="minorHAnsi" w:cstheme="minorHAnsi"/>
          <w:snapToGrid w:val="0"/>
          <w:sz w:val="24"/>
          <w:szCs w:val="24"/>
          <w:lang w:val="en-US"/>
        </w:rPr>
        <w:tab/>
        <w:t>There are several different forms of evaluation that can be used, as indicated in</w:t>
      </w:r>
      <w:r w:rsidR="00BF1849" w:rsidRPr="00850119">
        <w:rPr>
          <w:rFonts w:asciiTheme="minorHAnsi" w:eastAsia="Times New Roman" w:hAnsiTheme="minorHAnsi" w:cstheme="minorHAnsi"/>
          <w:snapToGrid w:val="0"/>
          <w:sz w:val="24"/>
          <w:szCs w:val="24"/>
          <w:lang w:val="en-US"/>
        </w:rPr>
        <w:t xml:space="preserve"> </w:t>
      </w:r>
      <w:r w:rsidR="00BF1849" w:rsidRPr="00850119">
        <w:rPr>
          <w:rFonts w:asciiTheme="minorHAnsi" w:eastAsia="Times New Roman" w:hAnsiTheme="minorHAnsi" w:cstheme="minorHAnsi"/>
          <w:snapToGrid w:val="0"/>
          <w:sz w:val="24"/>
          <w:szCs w:val="24"/>
          <w:lang w:val="en-US"/>
        </w:rPr>
        <w:lastRenderedPageBreak/>
        <w:t>AMA5 s</w:t>
      </w:r>
      <w:r w:rsidRPr="00850119">
        <w:rPr>
          <w:rFonts w:asciiTheme="minorHAnsi" w:eastAsia="Times New Roman" w:hAnsiTheme="minorHAnsi" w:cstheme="minorHAnsi"/>
          <w:snapToGrid w:val="0"/>
          <w:sz w:val="24"/>
          <w:szCs w:val="24"/>
          <w:lang w:val="en-US"/>
        </w:rPr>
        <w:t xml:space="preserve">ections 17.2b to 17.2n (pp 528–554). </w:t>
      </w:r>
      <w:r w:rsidR="00C50086" w:rsidRPr="00850119">
        <w:rPr>
          <w:rFonts w:asciiTheme="minorHAnsi" w:eastAsia="Times New Roman" w:hAnsiTheme="minorHAnsi" w:cstheme="minorHAnsi"/>
          <w:snapToGrid w:val="0"/>
          <w:sz w:val="24"/>
          <w:szCs w:val="24"/>
          <w:lang w:val="en-US"/>
        </w:rPr>
        <w:t xml:space="preserve">AMA5 </w:t>
      </w:r>
      <w:r w:rsidRPr="00850119">
        <w:rPr>
          <w:rFonts w:asciiTheme="minorHAnsi" w:eastAsia="Times New Roman" w:hAnsiTheme="minorHAnsi" w:cstheme="minorHAnsi"/>
          <w:snapToGrid w:val="0"/>
          <w:sz w:val="24"/>
          <w:szCs w:val="24"/>
          <w:lang w:val="en-US"/>
        </w:rPr>
        <w:t>Table 17</w:t>
      </w:r>
      <w:r w:rsidR="00C50086" w:rsidRPr="00850119">
        <w:rPr>
          <w:rFonts w:asciiTheme="minorHAnsi" w:eastAsia="Times New Roman" w:hAnsiTheme="minorHAnsi" w:cstheme="minorHAnsi"/>
          <w:snapToGrid w:val="0"/>
          <w:sz w:val="24"/>
          <w:szCs w:val="24"/>
          <w:lang w:val="en-US"/>
        </w:rPr>
        <w:t>-</w:t>
      </w:r>
      <w:r w:rsidRPr="00850119">
        <w:rPr>
          <w:rFonts w:asciiTheme="minorHAnsi" w:eastAsia="Times New Roman" w:hAnsiTheme="minorHAnsi" w:cstheme="minorHAnsi"/>
          <w:snapToGrid w:val="0"/>
          <w:sz w:val="24"/>
          <w:szCs w:val="24"/>
          <w:lang w:val="en-US"/>
        </w:rPr>
        <w:t xml:space="preserve">2 (p 526) indicates which evaluation methods can be </w:t>
      </w:r>
      <w:r w:rsidRPr="00850119">
        <w:rPr>
          <w:rFonts w:asciiTheme="minorHAnsi" w:eastAsia="Times New Roman" w:hAnsiTheme="minorHAnsi" w:cstheme="minorHAnsi"/>
          <w:b/>
          <w:snapToGrid w:val="0"/>
          <w:sz w:val="24"/>
          <w:szCs w:val="24"/>
          <w:lang w:val="en-US"/>
        </w:rPr>
        <w:t>combined</w:t>
      </w:r>
      <w:r w:rsidRPr="00850119">
        <w:rPr>
          <w:rFonts w:asciiTheme="minorHAnsi" w:eastAsia="Times New Roman" w:hAnsiTheme="minorHAnsi" w:cstheme="minorHAnsi"/>
          <w:snapToGrid w:val="0"/>
          <w:sz w:val="24"/>
          <w:szCs w:val="24"/>
          <w:lang w:val="en-US"/>
        </w:rPr>
        <w:t xml:space="preserve"> and which cannot. It may be possible to perform several different evaluations</w:t>
      </w:r>
      <w:r w:rsidR="00C50086" w:rsidRPr="00850119">
        <w:rPr>
          <w:rFonts w:asciiTheme="minorHAnsi" w:eastAsia="Times New Roman" w:hAnsiTheme="minorHAnsi" w:cstheme="minorHAnsi"/>
          <w:snapToGrid w:val="0"/>
          <w:sz w:val="24"/>
          <w:szCs w:val="24"/>
          <w:lang w:val="en-US"/>
        </w:rPr>
        <w:t>,</w:t>
      </w:r>
      <w:r w:rsidRPr="00850119">
        <w:rPr>
          <w:rFonts w:asciiTheme="minorHAnsi" w:eastAsia="Times New Roman" w:hAnsiTheme="minorHAnsi" w:cstheme="minorHAnsi"/>
          <w:b/>
          <w:snapToGrid w:val="0"/>
          <w:sz w:val="24"/>
          <w:szCs w:val="24"/>
          <w:lang w:val="en-US"/>
        </w:rPr>
        <w:t xml:space="preserve"> </w:t>
      </w:r>
      <w:r w:rsidRPr="00850119">
        <w:rPr>
          <w:rFonts w:asciiTheme="minorHAnsi" w:eastAsia="Times New Roman" w:hAnsiTheme="minorHAnsi" w:cstheme="minorHAnsi"/>
          <w:snapToGrid w:val="0"/>
          <w:sz w:val="24"/>
          <w:szCs w:val="24"/>
          <w:lang w:val="en-US"/>
        </w:rPr>
        <w:t>as long as they are reproducible and meet the conditions specified below and in AMA5. The most specific method of impairment assessment should be used. (Please note that in Table 17-2 the box</w:t>
      </w:r>
      <w:r w:rsidR="00C50086" w:rsidRPr="00850119">
        <w:rPr>
          <w:rFonts w:asciiTheme="minorHAnsi" w:eastAsia="Times New Roman" w:hAnsiTheme="minorHAnsi" w:cstheme="minorHAnsi"/>
          <w:snapToGrid w:val="0"/>
          <w:sz w:val="24"/>
          <w:szCs w:val="24"/>
          <w:lang w:val="en-US"/>
        </w:rPr>
        <w:t>es</w:t>
      </w:r>
      <w:r w:rsidRPr="00850119">
        <w:rPr>
          <w:rFonts w:asciiTheme="minorHAnsi" w:eastAsia="Times New Roman" w:hAnsiTheme="minorHAnsi" w:cstheme="minorHAnsi"/>
          <w:snapToGrid w:val="0"/>
          <w:sz w:val="24"/>
          <w:szCs w:val="24"/>
          <w:lang w:val="en-US"/>
        </w:rPr>
        <w:t xml:space="preserve"> in the fourth row (</w:t>
      </w:r>
      <w:r w:rsidR="00C50086" w:rsidRPr="00850119">
        <w:rPr>
          <w:rFonts w:asciiTheme="minorHAnsi" w:eastAsia="Times New Roman" w:hAnsiTheme="minorHAnsi" w:cstheme="minorHAnsi"/>
          <w:snapToGrid w:val="0"/>
          <w:sz w:val="24"/>
          <w:szCs w:val="24"/>
          <w:lang w:val="en-US"/>
        </w:rPr>
        <w:t xml:space="preserve">on </w:t>
      </w:r>
      <w:r w:rsidRPr="00850119">
        <w:rPr>
          <w:rFonts w:asciiTheme="minorHAnsi" w:eastAsia="Times New Roman" w:hAnsiTheme="minorHAnsi" w:cstheme="minorHAnsi"/>
          <w:snapToGrid w:val="0"/>
          <w:sz w:val="24"/>
          <w:szCs w:val="24"/>
          <w:lang w:val="en-US"/>
        </w:rPr>
        <w:t xml:space="preserve">muscle strength) and </w:t>
      </w:r>
      <w:r w:rsidR="00C50086" w:rsidRPr="00850119">
        <w:rPr>
          <w:rFonts w:asciiTheme="minorHAnsi" w:eastAsia="Times New Roman" w:hAnsiTheme="minorHAnsi" w:cstheme="minorHAnsi"/>
          <w:snapToGrid w:val="0"/>
          <w:sz w:val="24"/>
          <w:szCs w:val="24"/>
          <w:lang w:val="en-US"/>
        </w:rPr>
        <w:t xml:space="preserve">seventh </w:t>
      </w:r>
      <w:r w:rsidRPr="00850119">
        <w:rPr>
          <w:rFonts w:asciiTheme="minorHAnsi" w:eastAsia="Times New Roman" w:hAnsiTheme="minorHAnsi" w:cstheme="minorHAnsi"/>
          <w:snapToGrid w:val="0"/>
          <w:sz w:val="24"/>
          <w:szCs w:val="24"/>
          <w:lang w:val="en-US"/>
        </w:rPr>
        <w:t>column (</w:t>
      </w:r>
      <w:r w:rsidR="00C50086" w:rsidRPr="00850119">
        <w:rPr>
          <w:rFonts w:asciiTheme="minorHAnsi" w:eastAsia="Times New Roman" w:hAnsiTheme="minorHAnsi" w:cstheme="minorHAnsi"/>
          <w:snapToGrid w:val="0"/>
          <w:sz w:val="24"/>
          <w:szCs w:val="24"/>
          <w:lang w:val="en-US"/>
        </w:rPr>
        <w:t xml:space="preserve">on </w:t>
      </w:r>
      <w:r w:rsidRPr="00850119">
        <w:rPr>
          <w:rFonts w:asciiTheme="minorHAnsi" w:eastAsia="Times New Roman" w:hAnsiTheme="minorHAnsi" w:cstheme="minorHAnsi"/>
          <w:snapToGrid w:val="0"/>
          <w:sz w:val="24"/>
          <w:szCs w:val="24"/>
          <w:lang w:val="en-US"/>
        </w:rPr>
        <w:t xml:space="preserve">amputation) should be a closed box </w:t>
      </w:r>
      <w:r w:rsidRPr="00850119">
        <w:rPr>
          <w:rFonts w:asciiTheme="minorHAnsi" w:eastAsia="Times New Roman" w:hAnsiTheme="minorHAnsi" w:cstheme="minorHAnsi"/>
          <w:snapToGrid w:val="0"/>
          <w:sz w:val="24"/>
          <w:szCs w:val="24"/>
          <w:lang w:val="en-US"/>
        </w:rPr>
        <w:sym w:font="Wingdings" w:char="F078"/>
      </w:r>
      <w:r w:rsidRPr="00850119">
        <w:rPr>
          <w:rFonts w:asciiTheme="minorHAnsi" w:eastAsia="Times New Roman" w:hAnsiTheme="minorHAnsi" w:cstheme="minorHAnsi"/>
          <w:snapToGrid w:val="0"/>
          <w:sz w:val="24"/>
          <w:szCs w:val="24"/>
          <w:lang w:val="en-US"/>
        </w:rPr>
        <w:t xml:space="preserve"> rather than an open box </w:t>
      </w:r>
      <w:r w:rsidRPr="00850119">
        <w:rPr>
          <w:rFonts w:asciiTheme="minorHAnsi" w:eastAsia="Times New Roman" w:hAnsiTheme="minorHAnsi" w:cstheme="minorHAnsi"/>
          <w:snapToGrid w:val="0"/>
          <w:sz w:val="24"/>
          <w:szCs w:val="24"/>
          <w:lang w:val="en-US"/>
        </w:rPr>
        <w:sym w:font="Wingdings" w:char="F0A8"/>
      </w:r>
      <w:r w:rsidRPr="00850119">
        <w:rPr>
          <w:rFonts w:asciiTheme="minorHAnsi" w:eastAsia="Times New Roman" w:hAnsiTheme="minorHAnsi" w:cstheme="minorHAnsi"/>
          <w:snapToGrid w:val="0"/>
          <w:sz w:val="24"/>
          <w:szCs w:val="24"/>
          <w:lang w:val="en-US"/>
        </w:rPr>
        <w:t>).</w:t>
      </w:r>
    </w:p>
    <w:p w14:paraId="7AE0C74F" w14:textId="77777777" w:rsidR="00D8141B" w:rsidRPr="00850119" w:rsidRDefault="00D8141B" w:rsidP="00D8141B">
      <w:pPr>
        <w:spacing w:after="0" w:line="240" w:lineRule="auto"/>
        <w:rPr>
          <w:rFonts w:asciiTheme="minorHAnsi" w:eastAsia="Times New Roman" w:hAnsiTheme="minorHAnsi" w:cstheme="minorHAnsi"/>
          <w:snapToGrid w:val="0"/>
          <w:sz w:val="24"/>
          <w:szCs w:val="24"/>
          <w:lang w:val="en-US"/>
        </w:rPr>
      </w:pPr>
    </w:p>
    <w:p w14:paraId="1C4B23B4" w14:textId="015C4286" w:rsidR="00D8141B" w:rsidRPr="00850119" w:rsidRDefault="00D8141B" w:rsidP="00762CA4">
      <w:pPr>
        <w:numPr>
          <w:ilvl w:val="0"/>
          <w:numId w:val="7"/>
        </w:numPr>
        <w:spacing w:after="0" w:line="240" w:lineRule="auto"/>
        <w:ind w:left="709" w:hanging="709"/>
        <w:rPr>
          <w:rFonts w:asciiTheme="minorHAnsi" w:eastAsia="Times New Roman" w:hAnsiTheme="minorHAnsi" w:cstheme="minorHAnsi"/>
          <w:sz w:val="24"/>
          <w:szCs w:val="24"/>
          <w:lang w:val="en-US"/>
        </w:rPr>
      </w:pPr>
      <w:r w:rsidRPr="00850119">
        <w:rPr>
          <w:rFonts w:asciiTheme="minorHAnsi" w:eastAsia="Times New Roman" w:hAnsiTheme="minorHAnsi" w:cstheme="minorHAnsi"/>
          <w:snapToGrid w:val="0"/>
          <w:sz w:val="24"/>
          <w:szCs w:val="24"/>
          <w:lang w:val="en-US"/>
        </w:rPr>
        <w:tab/>
        <w:t xml:space="preserve">It is possible to use an algorithm to aid in the assessment of lower extremity impairment. Use of a worksheet is essential. </w:t>
      </w:r>
      <w:r w:rsidR="007B23EF" w:rsidRPr="00850119">
        <w:rPr>
          <w:rFonts w:asciiTheme="minorHAnsi" w:eastAsia="Times New Roman" w:hAnsiTheme="minorHAnsi" w:cstheme="minorHAnsi"/>
          <w:snapToGrid w:val="0"/>
          <w:sz w:val="24"/>
          <w:szCs w:val="24"/>
          <w:u w:val="single"/>
          <w:lang w:val="en-US"/>
        </w:rPr>
        <w:t>Table 3.5</w:t>
      </w:r>
      <w:r w:rsidRPr="00850119">
        <w:rPr>
          <w:rFonts w:asciiTheme="minorHAnsi" w:eastAsia="Times New Roman" w:hAnsiTheme="minorHAnsi" w:cstheme="minorHAnsi"/>
          <w:snapToGrid w:val="0"/>
          <w:sz w:val="24"/>
          <w:szCs w:val="24"/>
          <w:lang w:val="en-US"/>
        </w:rPr>
        <w:t xml:space="preserve"> at the end of this chapter of the </w:t>
      </w:r>
      <w:r w:rsidR="00C82085" w:rsidRPr="00850119">
        <w:rPr>
          <w:rFonts w:asciiTheme="minorHAnsi" w:eastAsia="Calibri" w:hAnsiTheme="minorHAnsi" w:cstheme="minorHAnsi"/>
          <w:sz w:val="24"/>
          <w:szCs w:val="24"/>
          <w:lang w:val="en-US"/>
        </w:rPr>
        <w:t xml:space="preserve">WPI Assessment </w:t>
      </w:r>
      <w:r w:rsidRPr="00850119">
        <w:rPr>
          <w:rFonts w:asciiTheme="minorHAnsi" w:eastAsia="Times New Roman" w:hAnsiTheme="minorHAnsi" w:cstheme="minorHAnsi"/>
          <w:snapToGrid w:val="0"/>
          <w:sz w:val="24"/>
          <w:szCs w:val="24"/>
          <w:lang w:val="en-US"/>
        </w:rPr>
        <w:t>Guidelines is such a worksheet and may be used in assessment of permanent impairment of the lower extremity.</w:t>
      </w:r>
    </w:p>
    <w:p w14:paraId="09A56991" w14:textId="77777777" w:rsidR="00D8141B" w:rsidRPr="00850119" w:rsidRDefault="00D8141B" w:rsidP="00D8141B">
      <w:pPr>
        <w:spacing w:after="0" w:line="240" w:lineRule="auto"/>
        <w:rPr>
          <w:rFonts w:asciiTheme="minorHAnsi" w:eastAsia="Times New Roman" w:hAnsiTheme="minorHAnsi" w:cstheme="minorHAnsi"/>
          <w:sz w:val="24"/>
          <w:szCs w:val="24"/>
          <w:lang w:val="en-US"/>
        </w:rPr>
      </w:pPr>
    </w:p>
    <w:p w14:paraId="29CF837E" w14:textId="77777777" w:rsidR="00D8141B" w:rsidRPr="00850119" w:rsidRDefault="00D8141B" w:rsidP="00762CA4">
      <w:pPr>
        <w:numPr>
          <w:ilvl w:val="0"/>
          <w:numId w:val="7"/>
        </w:numPr>
        <w:spacing w:after="0" w:line="240" w:lineRule="auto"/>
        <w:ind w:left="709" w:hanging="709"/>
        <w:rPr>
          <w:rFonts w:asciiTheme="minorHAnsi" w:eastAsia="Times New Roman" w:hAnsiTheme="minorHAnsi" w:cstheme="minorHAnsi"/>
          <w:sz w:val="24"/>
          <w:szCs w:val="24"/>
          <w:lang w:val="en-US"/>
        </w:rPr>
      </w:pPr>
      <w:r w:rsidRPr="00850119">
        <w:rPr>
          <w:rFonts w:asciiTheme="minorHAnsi" w:eastAsia="Times New Roman" w:hAnsiTheme="minorHAnsi" w:cstheme="minorHAnsi"/>
          <w:sz w:val="24"/>
          <w:szCs w:val="24"/>
          <w:lang w:val="en-US"/>
        </w:rPr>
        <w:tab/>
        <w:t>In the assessment process, the evaluation giving the highest impairment rating is selected. That may be a combined impairment in some cases, in accordance with the Guide to the appropriate combination of evaluati</w:t>
      </w:r>
      <w:r w:rsidR="003E067B" w:rsidRPr="00850119">
        <w:rPr>
          <w:rFonts w:asciiTheme="minorHAnsi" w:eastAsia="Times New Roman" w:hAnsiTheme="minorHAnsi" w:cstheme="minorHAnsi"/>
          <w:sz w:val="24"/>
          <w:szCs w:val="24"/>
          <w:lang w:val="en-US"/>
        </w:rPr>
        <w:t>on methods table (table 17-2, p </w:t>
      </w:r>
      <w:r w:rsidRPr="00850119">
        <w:rPr>
          <w:rFonts w:asciiTheme="minorHAnsi" w:eastAsia="Times New Roman" w:hAnsiTheme="minorHAnsi" w:cstheme="minorHAnsi"/>
          <w:sz w:val="24"/>
          <w:szCs w:val="24"/>
          <w:lang w:val="en-US"/>
        </w:rPr>
        <w:t>526 AMA5), using the combined values chart (pp 604-606 AMA5).</w:t>
      </w:r>
    </w:p>
    <w:p w14:paraId="18F44BDF" w14:textId="77777777" w:rsidR="00D8141B" w:rsidRPr="00850119" w:rsidRDefault="00D8141B" w:rsidP="00D8141B">
      <w:pPr>
        <w:spacing w:after="0" w:line="240" w:lineRule="auto"/>
        <w:rPr>
          <w:rFonts w:asciiTheme="minorHAnsi" w:eastAsia="Times New Roman" w:hAnsiTheme="minorHAnsi" w:cstheme="minorHAnsi"/>
          <w:sz w:val="24"/>
          <w:szCs w:val="24"/>
          <w:lang w:val="en-US"/>
        </w:rPr>
      </w:pPr>
    </w:p>
    <w:p w14:paraId="6F0F6E58" w14:textId="140BC34E" w:rsidR="00D8141B" w:rsidRPr="00850119" w:rsidRDefault="00D8141B" w:rsidP="00762CA4">
      <w:pPr>
        <w:numPr>
          <w:ilvl w:val="0"/>
          <w:numId w:val="7"/>
        </w:numPr>
        <w:spacing w:after="0" w:line="240" w:lineRule="auto"/>
        <w:ind w:left="709" w:hanging="709"/>
        <w:rPr>
          <w:rFonts w:asciiTheme="minorHAnsi" w:eastAsia="Times New Roman" w:hAnsiTheme="minorHAnsi" w:cstheme="minorHAnsi"/>
          <w:snapToGrid w:val="0"/>
          <w:sz w:val="24"/>
          <w:szCs w:val="24"/>
          <w:lang w:val="en-US"/>
        </w:rPr>
      </w:pPr>
      <w:r w:rsidRPr="00850119">
        <w:rPr>
          <w:rFonts w:asciiTheme="minorHAnsi" w:eastAsia="Times New Roman" w:hAnsiTheme="minorHAnsi" w:cstheme="minorHAnsi"/>
          <w:snapToGrid w:val="0"/>
          <w:sz w:val="24"/>
          <w:szCs w:val="24"/>
          <w:lang w:val="en-US"/>
        </w:rPr>
        <w:tab/>
        <w:t xml:space="preserve">When the combined values chart is used, the </w:t>
      </w:r>
      <w:r w:rsidR="00B621E0" w:rsidRPr="00850119">
        <w:rPr>
          <w:rFonts w:asciiTheme="minorHAnsi" w:eastAsia="Times New Roman" w:hAnsiTheme="minorHAnsi" w:cstheme="minorHAnsi"/>
          <w:sz w:val="24"/>
          <w:szCs w:val="24"/>
          <w:lang w:val="en-US"/>
        </w:rPr>
        <w:t xml:space="preserve">assessor </w:t>
      </w:r>
      <w:r w:rsidRPr="00850119">
        <w:rPr>
          <w:rFonts w:asciiTheme="minorHAnsi" w:eastAsia="Times New Roman" w:hAnsiTheme="minorHAnsi" w:cstheme="minorHAnsi"/>
          <w:snapToGrid w:val="0"/>
          <w:sz w:val="24"/>
          <w:szCs w:val="24"/>
          <w:lang w:val="en-US"/>
        </w:rPr>
        <w:t>must ensure that all values combined are in the same category of impairment rating (i</w:t>
      </w:r>
      <w:r w:rsidR="00137545" w:rsidRPr="00850119">
        <w:rPr>
          <w:rFonts w:asciiTheme="minorHAnsi" w:eastAsia="Times New Roman" w:hAnsiTheme="minorHAnsi" w:cstheme="minorHAnsi"/>
          <w:snapToGrid w:val="0"/>
          <w:sz w:val="24"/>
          <w:szCs w:val="24"/>
          <w:lang w:val="en-US"/>
        </w:rPr>
        <w:t>.</w:t>
      </w:r>
      <w:r w:rsidRPr="00850119">
        <w:rPr>
          <w:rFonts w:asciiTheme="minorHAnsi" w:eastAsia="Times New Roman" w:hAnsiTheme="minorHAnsi" w:cstheme="minorHAnsi"/>
          <w:snapToGrid w:val="0"/>
          <w:sz w:val="24"/>
          <w:szCs w:val="24"/>
          <w:lang w:val="en-US"/>
        </w:rPr>
        <w:t>e</w:t>
      </w:r>
      <w:r w:rsidR="00137545" w:rsidRPr="00850119">
        <w:rPr>
          <w:rFonts w:asciiTheme="minorHAnsi" w:eastAsia="Times New Roman" w:hAnsiTheme="minorHAnsi" w:cstheme="minorHAnsi"/>
          <w:snapToGrid w:val="0"/>
          <w:sz w:val="24"/>
          <w:szCs w:val="24"/>
          <w:lang w:val="en-US"/>
        </w:rPr>
        <w:t>.</w:t>
      </w:r>
      <w:r w:rsidRPr="00850119">
        <w:rPr>
          <w:rFonts w:asciiTheme="minorHAnsi" w:eastAsia="Times New Roman" w:hAnsiTheme="minorHAnsi" w:cstheme="minorHAnsi"/>
          <w:snapToGrid w:val="0"/>
          <w:sz w:val="24"/>
          <w:szCs w:val="24"/>
          <w:lang w:val="en-US"/>
        </w:rPr>
        <w:t xml:space="preserve"> percentage of WPI, lower extremity impairment percentage, foot impairment percentage, and so on). Regional impairments of the same limb (e</w:t>
      </w:r>
      <w:r w:rsidR="00137545" w:rsidRPr="00850119">
        <w:rPr>
          <w:rFonts w:asciiTheme="minorHAnsi" w:eastAsia="Times New Roman" w:hAnsiTheme="minorHAnsi" w:cstheme="minorHAnsi"/>
          <w:snapToGrid w:val="0"/>
          <w:sz w:val="24"/>
          <w:szCs w:val="24"/>
          <w:lang w:val="en-US"/>
        </w:rPr>
        <w:t>.</w:t>
      </w:r>
      <w:r w:rsidRPr="00850119">
        <w:rPr>
          <w:rFonts w:asciiTheme="minorHAnsi" w:eastAsia="Times New Roman" w:hAnsiTheme="minorHAnsi" w:cstheme="minorHAnsi"/>
          <w:snapToGrid w:val="0"/>
          <w:sz w:val="24"/>
          <w:szCs w:val="24"/>
          <w:lang w:val="en-US"/>
        </w:rPr>
        <w:t>g</w:t>
      </w:r>
      <w:r w:rsidR="00137545" w:rsidRPr="00850119">
        <w:rPr>
          <w:rFonts w:asciiTheme="minorHAnsi" w:eastAsia="Times New Roman" w:hAnsiTheme="minorHAnsi" w:cstheme="minorHAnsi"/>
          <w:snapToGrid w:val="0"/>
          <w:sz w:val="24"/>
          <w:szCs w:val="24"/>
          <w:lang w:val="en-US"/>
        </w:rPr>
        <w:t>.</w:t>
      </w:r>
      <w:r w:rsidRPr="00850119">
        <w:rPr>
          <w:rFonts w:asciiTheme="minorHAnsi" w:eastAsia="Times New Roman" w:hAnsiTheme="minorHAnsi" w:cstheme="minorHAnsi"/>
          <w:snapToGrid w:val="0"/>
          <w:sz w:val="24"/>
          <w:szCs w:val="24"/>
          <w:lang w:val="en-US"/>
        </w:rPr>
        <w:t xml:space="preserve"> several lower extremity impairments) should be combined before converting to percentage WPI.</w:t>
      </w:r>
    </w:p>
    <w:p w14:paraId="3E0918FC" w14:textId="77777777" w:rsidR="00D8141B" w:rsidRPr="00850119" w:rsidRDefault="00D8141B" w:rsidP="00D8141B">
      <w:pPr>
        <w:spacing w:after="0" w:line="240" w:lineRule="auto"/>
        <w:rPr>
          <w:rFonts w:asciiTheme="minorHAnsi" w:eastAsia="Times New Roman" w:hAnsiTheme="minorHAnsi" w:cstheme="minorHAnsi"/>
          <w:snapToGrid w:val="0"/>
          <w:sz w:val="24"/>
          <w:szCs w:val="24"/>
          <w:lang w:val="en-US"/>
        </w:rPr>
      </w:pPr>
    </w:p>
    <w:p w14:paraId="7E104E7D" w14:textId="77777777" w:rsidR="00D8141B" w:rsidRPr="00850119" w:rsidRDefault="00D8141B" w:rsidP="00762CA4">
      <w:pPr>
        <w:numPr>
          <w:ilvl w:val="0"/>
          <w:numId w:val="7"/>
        </w:numPr>
        <w:tabs>
          <w:tab w:val="left" w:pos="709"/>
        </w:tabs>
        <w:spacing w:after="0" w:line="240" w:lineRule="auto"/>
        <w:ind w:left="709" w:hanging="709"/>
        <w:rPr>
          <w:rFonts w:asciiTheme="minorHAnsi" w:eastAsia="Times New Roman" w:hAnsiTheme="minorHAnsi" w:cstheme="minorHAnsi"/>
          <w:snapToGrid w:val="0"/>
          <w:sz w:val="24"/>
          <w:szCs w:val="24"/>
          <w:lang w:val="en-US"/>
        </w:rPr>
      </w:pPr>
      <w:r w:rsidRPr="00850119">
        <w:rPr>
          <w:rFonts w:asciiTheme="minorHAnsi" w:eastAsia="Times New Roman" w:hAnsiTheme="minorHAnsi" w:cstheme="minorHAnsi"/>
          <w:snapToGrid w:val="0"/>
          <w:sz w:val="24"/>
          <w:szCs w:val="24"/>
          <w:lang w:val="en-US"/>
        </w:rPr>
        <w:tab/>
        <w:t>Table 17-2 (p 526 AMA5) needs to be referred to frequently to determine which impairments can be combined and which cannot. The assessed impairment of a part or region can never exceed the impairment due to amputation of that part or region. For the lower limb, therefore, the maximum evaluation is 40 per cent WPI, the value for proximal above knee amputation.</w:t>
      </w:r>
    </w:p>
    <w:p w14:paraId="52A01489" w14:textId="77777777" w:rsidR="00D8141B" w:rsidRPr="00850119" w:rsidRDefault="00D8141B" w:rsidP="00D8141B">
      <w:pPr>
        <w:spacing w:after="0" w:line="240" w:lineRule="auto"/>
        <w:rPr>
          <w:rFonts w:asciiTheme="minorHAnsi" w:eastAsia="Times New Roman" w:hAnsiTheme="minorHAnsi" w:cstheme="minorHAnsi"/>
          <w:snapToGrid w:val="0"/>
          <w:sz w:val="24"/>
          <w:szCs w:val="24"/>
          <w:lang w:val="en-US"/>
        </w:rPr>
      </w:pPr>
    </w:p>
    <w:p w14:paraId="6240A0D0" w14:textId="77777777" w:rsidR="00D8141B" w:rsidRPr="00850119" w:rsidRDefault="00D8141B" w:rsidP="00D8141B">
      <w:pPr>
        <w:keepNext/>
        <w:spacing w:after="0" w:line="240" w:lineRule="auto"/>
        <w:ind w:left="851" w:hanging="851"/>
        <w:outlineLvl w:val="1"/>
        <w:rPr>
          <w:rFonts w:asciiTheme="minorHAnsi" w:eastAsia="Times New Roman" w:hAnsiTheme="minorHAnsi" w:cstheme="minorHAnsi"/>
          <w:b/>
          <w:bCs/>
          <w:sz w:val="24"/>
          <w:szCs w:val="24"/>
          <w:lang w:val="en-US"/>
        </w:rPr>
      </w:pPr>
      <w:bookmarkStart w:id="22" w:name="_Toc144874618"/>
      <w:bookmarkStart w:id="23" w:name="_Toc144875206"/>
      <w:r w:rsidRPr="00850119">
        <w:rPr>
          <w:rFonts w:asciiTheme="minorHAnsi" w:eastAsia="Times New Roman" w:hAnsiTheme="minorHAnsi" w:cstheme="minorHAnsi"/>
          <w:b/>
          <w:bCs/>
          <w:sz w:val="24"/>
          <w:szCs w:val="24"/>
          <w:lang w:val="en-US"/>
        </w:rPr>
        <w:t>Specific interpretation of AMA5 — the lower extremity</w:t>
      </w:r>
      <w:bookmarkEnd w:id="22"/>
      <w:bookmarkEnd w:id="23"/>
    </w:p>
    <w:p w14:paraId="3EA4475B" w14:textId="77777777" w:rsidR="00D8141B" w:rsidRPr="00850119" w:rsidRDefault="00D8141B" w:rsidP="00D8141B">
      <w:pPr>
        <w:keepNext/>
        <w:spacing w:after="0" w:line="240" w:lineRule="auto"/>
        <w:ind w:left="851" w:hanging="851"/>
        <w:outlineLvl w:val="2"/>
        <w:rPr>
          <w:rFonts w:asciiTheme="minorHAnsi" w:eastAsia="Times New Roman" w:hAnsiTheme="minorHAnsi" w:cstheme="minorHAnsi"/>
          <w:b/>
          <w:bCs/>
          <w:sz w:val="24"/>
          <w:szCs w:val="24"/>
          <w:lang w:val="en-US"/>
        </w:rPr>
      </w:pPr>
      <w:bookmarkStart w:id="24" w:name="_Toc144874619"/>
      <w:bookmarkStart w:id="25" w:name="_Toc144875207"/>
      <w:r w:rsidRPr="00850119">
        <w:rPr>
          <w:rFonts w:asciiTheme="minorHAnsi" w:eastAsia="Times New Roman" w:hAnsiTheme="minorHAnsi" w:cstheme="minorHAnsi"/>
          <w:b/>
          <w:bCs/>
          <w:sz w:val="24"/>
          <w:szCs w:val="24"/>
          <w:lang w:val="en-US"/>
        </w:rPr>
        <w:t>Leg length discrepancy</w:t>
      </w:r>
      <w:bookmarkEnd w:id="24"/>
      <w:bookmarkEnd w:id="25"/>
      <w:r w:rsidRPr="00850119">
        <w:rPr>
          <w:rFonts w:asciiTheme="minorHAnsi" w:eastAsia="Times New Roman" w:hAnsiTheme="minorHAnsi" w:cstheme="minorHAnsi"/>
          <w:b/>
          <w:bCs/>
          <w:sz w:val="24"/>
          <w:szCs w:val="24"/>
          <w:lang w:val="en-US"/>
        </w:rPr>
        <w:t xml:space="preserve"> </w:t>
      </w:r>
    </w:p>
    <w:p w14:paraId="3F524AAC" w14:textId="77777777" w:rsidR="00D8141B" w:rsidRPr="00850119" w:rsidRDefault="00D8141B" w:rsidP="00D8141B">
      <w:pPr>
        <w:keepNext/>
        <w:spacing w:after="0" w:line="240" w:lineRule="auto"/>
        <w:rPr>
          <w:rFonts w:asciiTheme="minorHAnsi" w:eastAsia="Times New Roman" w:hAnsiTheme="minorHAnsi" w:cstheme="minorHAnsi"/>
          <w:sz w:val="24"/>
          <w:szCs w:val="24"/>
          <w:lang w:val="en-US"/>
        </w:rPr>
      </w:pPr>
    </w:p>
    <w:p w14:paraId="53076F71" w14:textId="7C659E4A" w:rsidR="00D8141B" w:rsidRPr="00850119" w:rsidRDefault="00D8141B" w:rsidP="00762CA4">
      <w:pPr>
        <w:keepNext/>
        <w:numPr>
          <w:ilvl w:val="0"/>
          <w:numId w:val="7"/>
        </w:numPr>
        <w:tabs>
          <w:tab w:val="clear" w:pos="552"/>
          <w:tab w:val="num" w:pos="709"/>
        </w:tabs>
        <w:spacing w:after="0" w:line="240" w:lineRule="auto"/>
        <w:ind w:left="709" w:hanging="709"/>
        <w:rPr>
          <w:rFonts w:asciiTheme="minorHAnsi" w:eastAsia="Times New Roman" w:hAnsiTheme="minorHAnsi" w:cstheme="minorHAnsi"/>
          <w:sz w:val="24"/>
          <w:szCs w:val="24"/>
          <w:lang w:val="en-US"/>
        </w:rPr>
      </w:pPr>
      <w:r w:rsidRPr="00850119">
        <w:rPr>
          <w:rFonts w:asciiTheme="minorHAnsi" w:eastAsia="Times New Roman" w:hAnsiTheme="minorHAnsi" w:cstheme="minorHAnsi"/>
          <w:sz w:val="24"/>
          <w:szCs w:val="24"/>
          <w:lang w:val="en-US"/>
        </w:rPr>
        <w:t>When true leg length discrepancy is determined clinically (AMA5 section 17.2b, p 528), the method used must be indicated (e</w:t>
      </w:r>
      <w:r w:rsidR="00137545" w:rsidRPr="00850119">
        <w:rPr>
          <w:rFonts w:asciiTheme="minorHAnsi" w:eastAsia="Times New Roman" w:hAnsiTheme="minorHAnsi" w:cstheme="minorHAnsi"/>
          <w:sz w:val="24"/>
          <w:szCs w:val="24"/>
          <w:lang w:val="en-US"/>
        </w:rPr>
        <w:t>.</w:t>
      </w:r>
      <w:r w:rsidRPr="00850119">
        <w:rPr>
          <w:rFonts w:asciiTheme="minorHAnsi" w:eastAsia="Times New Roman" w:hAnsiTheme="minorHAnsi" w:cstheme="minorHAnsi"/>
          <w:sz w:val="24"/>
          <w:szCs w:val="24"/>
          <w:lang w:val="en-US"/>
        </w:rPr>
        <w:t>g</w:t>
      </w:r>
      <w:r w:rsidR="00137545" w:rsidRPr="00850119">
        <w:rPr>
          <w:rFonts w:asciiTheme="minorHAnsi" w:eastAsia="Times New Roman" w:hAnsiTheme="minorHAnsi" w:cstheme="minorHAnsi"/>
          <w:sz w:val="24"/>
          <w:szCs w:val="24"/>
          <w:lang w:val="en-US"/>
        </w:rPr>
        <w:t>.</w:t>
      </w:r>
      <w:r w:rsidRPr="00850119">
        <w:rPr>
          <w:rFonts w:asciiTheme="minorHAnsi" w:eastAsia="Times New Roman" w:hAnsiTheme="minorHAnsi" w:cstheme="minorHAnsi"/>
          <w:sz w:val="24"/>
          <w:szCs w:val="24"/>
          <w:lang w:val="en-US"/>
        </w:rPr>
        <w:t xml:space="preserve"> tape measure from anterior superior iliac spine to the medial malleolus). Clinical assessment of leg length discrepancy is an acceptable method but if full length computerised tomography films are available they should be used in preference. Such an examination should not be ordered solely for determining leg lengths.</w:t>
      </w:r>
    </w:p>
    <w:p w14:paraId="5F4B1C6A" w14:textId="77777777" w:rsidR="00D8141B" w:rsidRPr="00850119" w:rsidRDefault="00D8141B" w:rsidP="00D8141B">
      <w:pPr>
        <w:spacing w:after="0" w:line="240" w:lineRule="auto"/>
        <w:rPr>
          <w:rFonts w:asciiTheme="minorHAnsi" w:eastAsia="Times New Roman" w:hAnsiTheme="minorHAnsi" w:cstheme="minorHAnsi"/>
          <w:sz w:val="24"/>
          <w:szCs w:val="24"/>
          <w:lang w:val="en-US"/>
        </w:rPr>
      </w:pPr>
    </w:p>
    <w:p w14:paraId="5F8DEA98" w14:textId="77777777" w:rsidR="00D8141B" w:rsidRPr="00850119" w:rsidRDefault="00D8141B" w:rsidP="00762CA4">
      <w:pPr>
        <w:numPr>
          <w:ilvl w:val="0"/>
          <w:numId w:val="7"/>
        </w:numPr>
        <w:spacing w:after="0" w:line="240" w:lineRule="auto"/>
        <w:ind w:left="709" w:hanging="709"/>
        <w:rPr>
          <w:rFonts w:asciiTheme="minorHAnsi" w:eastAsia="Times New Roman" w:hAnsiTheme="minorHAnsi" w:cstheme="minorHAnsi"/>
          <w:sz w:val="24"/>
          <w:szCs w:val="24"/>
          <w:lang w:val="en-US"/>
        </w:rPr>
      </w:pPr>
      <w:r w:rsidRPr="00850119">
        <w:rPr>
          <w:rFonts w:asciiTheme="minorHAnsi" w:eastAsia="Times New Roman" w:hAnsiTheme="minorHAnsi" w:cstheme="minorHAnsi"/>
          <w:sz w:val="24"/>
          <w:szCs w:val="24"/>
          <w:lang w:val="en-US"/>
        </w:rPr>
        <w:tab/>
        <w:t xml:space="preserve">When applying table 17–4 (p 528, AMA5), the element of choice should be removed and impairments for leg length discrepancy should be read as the higher figure of the range quoted. </w:t>
      </w:r>
    </w:p>
    <w:p w14:paraId="626DAC1F" w14:textId="77777777" w:rsidR="00D8141B" w:rsidRPr="00850119" w:rsidRDefault="00D8141B" w:rsidP="00762CA4">
      <w:pPr>
        <w:spacing w:after="0" w:line="240" w:lineRule="auto"/>
        <w:ind w:left="709" w:hanging="709"/>
        <w:rPr>
          <w:rFonts w:asciiTheme="minorHAnsi" w:eastAsia="Times New Roman" w:hAnsiTheme="minorHAnsi" w:cstheme="minorHAnsi"/>
          <w:sz w:val="24"/>
          <w:szCs w:val="24"/>
          <w:lang w:val="en-US"/>
        </w:rPr>
      </w:pPr>
    </w:p>
    <w:p w14:paraId="2471187A" w14:textId="1DE11131" w:rsidR="00D8141B" w:rsidRPr="00850119" w:rsidRDefault="00D8141B" w:rsidP="00762CA4">
      <w:pPr>
        <w:spacing w:after="0" w:line="240" w:lineRule="auto"/>
        <w:ind w:left="709"/>
        <w:rPr>
          <w:rFonts w:asciiTheme="minorHAnsi" w:eastAsia="Times New Roman" w:hAnsiTheme="minorHAnsi" w:cstheme="minorHAnsi"/>
          <w:sz w:val="24"/>
          <w:szCs w:val="24"/>
          <w:lang w:val="en-US"/>
        </w:rPr>
      </w:pPr>
      <w:r w:rsidRPr="00850119">
        <w:rPr>
          <w:rFonts w:asciiTheme="minorHAnsi" w:eastAsia="Times New Roman" w:hAnsiTheme="minorHAnsi" w:cstheme="minorHAnsi"/>
          <w:sz w:val="24"/>
          <w:szCs w:val="24"/>
          <w:lang w:val="en-US"/>
        </w:rPr>
        <w:t>Note that the figures for lower limb impairment in table 17-4 (p 528, AMA5) are incorrect and the correct figures shown below</w:t>
      </w:r>
      <w:r w:rsidR="00B53CB1">
        <w:rPr>
          <w:rFonts w:asciiTheme="minorHAnsi" w:eastAsia="Times New Roman" w:hAnsiTheme="minorHAnsi" w:cstheme="minorHAnsi"/>
          <w:sz w:val="24"/>
          <w:szCs w:val="24"/>
          <w:lang w:val="en-US"/>
        </w:rPr>
        <w:t xml:space="preserve"> should be used</w:t>
      </w:r>
      <w:r w:rsidRPr="00850119">
        <w:rPr>
          <w:rFonts w:asciiTheme="minorHAnsi" w:eastAsia="Times New Roman" w:hAnsiTheme="minorHAnsi" w:cstheme="minorHAnsi"/>
          <w:sz w:val="24"/>
          <w:szCs w:val="24"/>
          <w:lang w:val="en-US"/>
        </w:rPr>
        <w:t>.</w:t>
      </w:r>
    </w:p>
    <w:p w14:paraId="21C4B36C" w14:textId="1FE6504E" w:rsidR="00D8141B" w:rsidRDefault="00D8141B" w:rsidP="00D8141B">
      <w:pPr>
        <w:spacing w:after="0" w:line="240" w:lineRule="auto"/>
        <w:rPr>
          <w:rFonts w:asciiTheme="minorHAnsi" w:eastAsia="Times New Roman" w:hAnsiTheme="minorHAnsi" w:cstheme="minorHAnsi"/>
          <w:szCs w:val="20"/>
          <w:lang w:val="en-US"/>
        </w:rPr>
      </w:pPr>
    </w:p>
    <w:p w14:paraId="61A3742F" w14:textId="35C68FAD" w:rsidR="00B9287B" w:rsidRDefault="00B9287B" w:rsidP="00D8141B">
      <w:pPr>
        <w:spacing w:after="0" w:line="240" w:lineRule="auto"/>
        <w:rPr>
          <w:rFonts w:asciiTheme="minorHAnsi" w:eastAsia="Times New Roman" w:hAnsiTheme="minorHAnsi" w:cstheme="minorHAnsi"/>
          <w:szCs w:val="20"/>
          <w:lang w:val="en-US"/>
        </w:rPr>
      </w:pPr>
    </w:p>
    <w:p w14:paraId="1D82C05C" w14:textId="77777777" w:rsidR="00B9287B" w:rsidRPr="00850119" w:rsidRDefault="00B9287B" w:rsidP="00D8141B">
      <w:pPr>
        <w:spacing w:after="0" w:line="240" w:lineRule="auto"/>
        <w:rPr>
          <w:rFonts w:asciiTheme="minorHAnsi" w:eastAsia="Times New Roman" w:hAnsiTheme="minorHAnsi" w:cstheme="minorHAnsi"/>
          <w:szCs w:val="20"/>
          <w:lang w:val="en-US"/>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3360"/>
      </w:tblGrid>
      <w:tr w:rsidR="00D8141B" w:rsidRPr="00FE1533" w14:paraId="5C228D92" w14:textId="77777777" w:rsidTr="003F702E">
        <w:trPr>
          <w:cantSplit/>
        </w:trPr>
        <w:tc>
          <w:tcPr>
            <w:tcW w:w="5640" w:type="dxa"/>
            <w:gridSpan w:val="2"/>
            <w:tcBorders>
              <w:top w:val="nil"/>
              <w:left w:val="nil"/>
              <w:bottom w:val="single" w:sz="4" w:space="0" w:color="auto"/>
              <w:right w:val="nil"/>
            </w:tcBorders>
          </w:tcPr>
          <w:p w14:paraId="0BD74299" w14:textId="77777777" w:rsidR="00D8141B" w:rsidRPr="00FE1533" w:rsidRDefault="00D8141B" w:rsidP="00D8141B">
            <w:pPr>
              <w:spacing w:after="0" w:line="240" w:lineRule="auto"/>
              <w:jc w:val="center"/>
              <w:rPr>
                <w:rFonts w:eastAsia="Times New Roman" w:cs="Times New Roman"/>
                <w:b/>
                <w:lang w:val="en-US"/>
              </w:rPr>
            </w:pPr>
            <w:r w:rsidRPr="00FE1533">
              <w:rPr>
                <w:rFonts w:eastAsia="Times New Roman" w:cs="Times New Roman"/>
                <w:b/>
                <w:lang w:val="en-US"/>
              </w:rPr>
              <w:lastRenderedPageBreak/>
              <w:t>Table 17-4 Impairment Due to Limb Length Discrepancy</w:t>
            </w:r>
          </w:p>
        </w:tc>
      </w:tr>
      <w:tr w:rsidR="00D8141B" w:rsidRPr="00EA1D26" w14:paraId="5BB29665" w14:textId="77777777" w:rsidTr="003F702E">
        <w:tc>
          <w:tcPr>
            <w:tcW w:w="2280" w:type="dxa"/>
            <w:shd w:val="pct10" w:color="auto" w:fill="auto"/>
          </w:tcPr>
          <w:p w14:paraId="349DF767" w14:textId="77777777" w:rsidR="00D8141B" w:rsidRPr="00EA1D26" w:rsidRDefault="00D8141B" w:rsidP="00D8141B">
            <w:pPr>
              <w:spacing w:after="0" w:line="240" w:lineRule="auto"/>
              <w:jc w:val="center"/>
              <w:rPr>
                <w:rFonts w:eastAsia="Times New Roman" w:cs="Times New Roman"/>
                <w:b/>
                <w:sz w:val="18"/>
                <w:szCs w:val="18"/>
                <w:lang w:val="en-US"/>
              </w:rPr>
            </w:pPr>
            <w:r w:rsidRPr="00EA1D26">
              <w:rPr>
                <w:rFonts w:eastAsia="Times New Roman" w:cs="Times New Roman"/>
                <w:b/>
                <w:sz w:val="18"/>
                <w:szCs w:val="18"/>
                <w:lang w:val="en-US"/>
              </w:rPr>
              <w:t>Discrepancy (cm)</w:t>
            </w:r>
          </w:p>
        </w:tc>
        <w:tc>
          <w:tcPr>
            <w:tcW w:w="3360" w:type="dxa"/>
            <w:shd w:val="pct10" w:color="auto" w:fill="auto"/>
          </w:tcPr>
          <w:p w14:paraId="2B28EA55" w14:textId="77777777" w:rsidR="00D8141B" w:rsidRPr="00EA1D26" w:rsidRDefault="00D8141B" w:rsidP="00D8141B">
            <w:pPr>
              <w:spacing w:after="0" w:line="240" w:lineRule="auto"/>
              <w:jc w:val="center"/>
              <w:rPr>
                <w:rFonts w:eastAsia="Times New Roman" w:cs="Times New Roman"/>
                <w:b/>
                <w:sz w:val="18"/>
                <w:szCs w:val="18"/>
                <w:lang w:val="en-US"/>
              </w:rPr>
            </w:pPr>
            <w:r w:rsidRPr="00EA1D26">
              <w:rPr>
                <w:rFonts w:eastAsia="Times New Roman" w:cs="Times New Roman"/>
                <w:b/>
                <w:sz w:val="18"/>
                <w:szCs w:val="18"/>
                <w:lang w:val="en-US"/>
              </w:rPr>
              <w:t>Whole person (Lower Extremity) impairment (%)</w:t>
            </w:r>
          </w:p>
        </w:tc>
      </w:tr>
      <w:tr w:rsidR="00D8141B" w:rsidRPr="00EA1D26" w14:paraId="4164410F" w14:textId="77777777" w:rsidTr="003F702E">
        <w:tc>
          <w:tcPr>
            <w:tcW w:w="2280" w:type="dxa"/>
          </w:tcPr>
          <w:p w14:paraId="6D408086" w14:textId="77777777" w:rsidR="00D8141B" w:rsidRPr="00EA1D26" w:rsidRDefault="00D8141B" w:rsidP="00D8141B">
            <w:pPr>
              <w:spacing w:after="0" w:line="240" w:lineRule="auto"/>
              <w:jc w:val="center"/>
              <w:rPr>
                <w:rFonts w:eastAsia="Times New Roman" w:cs="Times New Roman"/>
                <w:sz w:val="18"/>
                <w:szCs w:val="18"/>
                <w:lang w:val="en-US"/>
              </w:rPr>
            </w:pPr>
            <w:r w:rsidRPr="00EA1D26">
              <w:rPr>
                <w:rFonts w:eastAsia="Times New Roman" w:cs="Times New Roman"/>
                <w:sz w:val="18"/>
                <w:szCs w:val="18"/>
                <w:lang w:val="en-US"/>
              </w:rPr>
              <w:t>0 - 1.9</w:t>
            </w:r>
          </w:p>
        </w:tc>
        <w:tc>
          <w:tcPr>
            <w:tcW w:w="3360" w:type="dxa"/>
          </w:tcPr>
          <w:p w14:paraId="5E8F7ABB" w14:textId="77777777" w:rsidR="00D8141B" w:rsidRPr="00EA1D26" w:rsidRDefault="00D8141B" w:rsidP="00D8141B">
            <w:pPr>
              <w:spacing w:after="0" w:line="240" w:lineRule="auto"/>
              <w:jc w:val="center"/>
              <w:rPr>
                <w:rFonts w:eastAsia="Times New Roman" w:cs="Times New Roman"/>
                <w:sz w:val="18"/>
                <w:szCs w:val="18"/>
                <w:lang w:val="en-US"/>
              </w:rPr>
            </w:pPr>
            <w:r w:rsidRPr="00EA1D26">
              <w:rPr>
                <w:rFonts w:eastAsia="Times New Roman" w:cs="Times New Roman"/>
                <w:sz w:val="18"/>
                <w:szCs w:val="18"/>
                <w:lang w:val="en-US"/>
              </w:rPr>
              <w:t>0</w:t>
            </w:r>
          </w:p>
        </w:tc>
      </w:tr>
      <w:tr w:rsidR="00D8141B" w:rsidRPr="00EA1D26" w14:paraId="5306CDD5" w14:textId="77777777" w:rsidTr="003F702E">
        <w:tc>
          <w:tcPr>
            <w:tcW w:w="2280" w:type="dxa"/>
          </w:tcPr>
          <w:p w14:paraId="3E20B038" w14:textId="77777777" w:rsidR="00D8141B" w:rsidRPr="00EA1D26" w:rsidRDefault="00D8141B" w:rsidP="00D8141B">
            <w:pPr>
              <w:spacing w:after="0" w:line="240" w:lineRule="auto"/>
              <w:jc w:val="center"/>
              <w:rPr>
                <w:rFonts w:eastAsia="Times New Roman" w:cs="Times New Roman"/>
                <w:sz w:val="18"/>
                <w:szCs w:val="18"/>
                <w:lang w:val="en-US"/>
              </w:rPr>
            </w:pPr>
            <w:r w:rsidRPr="00EA1D26">
              <w:rPr>
                <w:rFonts w:eastAsia="Times New Roman" w:cs="Times New Roman"/>
                <w:sz w:val="18"/>
                <w:szCs w:val="18"/>
                <w:lang w:val="en-US"/>
              </w:rPr>
              <w:t>2 - 2.9</w:t>
            </w:r>
          </w:p>
        </w:tc>
        <w:tc>
          <w:tcPr>
            <w:tcW w:w="3360" w:type="dxa"/>
          </w:tcPr>
          <w:p w14:paraId="07153109" w14:textId="77777777" w:rsidR="00D8141B" w:rsidRPr="00EA1D26" w:rsidRDefault="00D8141B" w:rsidP="00D8141B">
            <w:pPr>
              <w:spacing w:after="0" w:line="240" w:lineRule="auto"/>
              <w:jc w:val="center"/>
              <w:rPr>
                <w:rFonts w:eastAsia="Times New Roman" w:cs="Times New Roman"/>
                <w:sz w:val="18"/>
                <w:szCs w:val="18"/>
                <w:lang w:val="en-US"/>
              </w:rPr>
            </w:pPr>
            <w:r w:rsidRPr="00EA1D26">
              <w:rPr>
                <w:rFonts w:eastAsia="Times New Roman" w:cs="Times New Roman"/>
                <w:sz w:val="18"/>
                <w:szCs w:val="18"/>
                <w:lang w:val="en-US"/>
              </w:rPr>
              <w:t>3 (8)</w:t>
            </w:r>
          </w:p>
        </w:tc>
      </w:tr>
      <w:tr w:rsidR="00D8141B" w:rsidRPr="00EA1D26" w14:paraId="2F73E418" w14:textId="77777777" w:rsidTr="003F702E">
        <w:tc>
          <w:tcPr>
            <w:tcW w:w="2280" w:type="dxa"/>
          </w:tcPr>
          <w:p w14:paraId="47133A9F" w14:textId="77777777" w:rsidR="00D8141B" w:rsidRPr="00EA1D26" w:rsidRDefault="00D8141B" w:rsidP="00D8141B">
            <w:pPr>
              <w:spacing w:after="0" w:line="240" w:lineRule="auto"/>
              <w:jc w:val="center"/>
              <w:rPr>
                <w:rFonts w:eastAsia="Times New Roman" w:cs="Times New Roman"/>
                <w:sz w:val="18"/>
                <w:szCs w:val="18"/>
                <w:lang w:val="en-US"/>
              </w:rPr>
            </w:pPr>
            <w:r w:rsidRPr="00EA1D26">
              <w:rPr>
                <w:rFonts w:eastAsia="Times New Roman" w:cs="Times New Roman"/>
                <w:sz w:val="18"/>
                <w:szCs w:val="18"/>
                <w:lang w:val="en-US"/>
              </w:rPr>
              <w:t>3 - 3.9</w:t>
            </w:r>
          </w:p>
        </w:tc>
        <w:tc>
          <w:tcPr>
            <w:tcW w:w="3360" w:type="dxa"/>
          </w:tcPr>
          <w:p w14:paraId="47BCC239" w14:textId="77777777" w:rsidR="00D8141B" w:rsidRPr="00EA1D26" w:rsidRDefault="00D8141B" w:rsidP="00D8141B">
            <w:pPr>
              <w:spacing w:after="0" w:line="240" w:lineRule="auto"/>
              <w:jc w:val="center"/>
              <w:rPr>
                <w:rFonts w:eastAsia="Times New Roman" w:cs="Times New Roman"/>
                <w:sz w:val="18"/>
                <w:szCs w:val="18"/>
                <w:lang w:val="en-US"/>
              </w:rPr>
            </w:pPr>
            <w:r w:rsidRPr="00EA1D26">
              <w:rPr>
                <w:rFonts w:eastAsia="Times New Roman" w:cs="Times New Roman"/>
                <w:sz w:val="18"/>
                <w:szCs w:val="18"/>
                <w:lang w:val="en-US"/>
              </w:rPr>
              <w:t>5 (13)</w:t>
            </w:r>
          </w:p>
        </w:tc>
      </w:tr>
      <w:tr w:rsidR="00D8141B" w:rsidRPr="00EA1D26" w14:paraId="3AC12357" w14:textId="77777777" w:rsidTr="003F702E">
        <w:tc>
          <w:tcPr>
            <w:tcW w:w="2280" w:type="dxa"/>
          </w:tcPr>
          <w:p w14:paraId="0C0228F7" w14:textId="77777777" w:rsidR="00D8141B" w:rsidRPr="00EA1D26" w:rsidRDefault="00D8141B" w:rsidP="00D8141B">
            <w:pPr>
              <w:spacing w:after="0" w:line="240" w:lineRule="auto"/>
              <w:jc w:val="center"/>
              <w:rPr>
                <w:rFonts w:eastAsia="Times New Roman" w:cs="Times New Roman"/>
                <w:sz w:val="18"/>
                <w:szCs w:val="18"/>
                <w:lang w:val="en-US"/>
              </w:rPr>
            </w:pPr>
            <w:r w:rsidRPr="00EA1D26">
              <w:rPr>
                <w:rFonts w:eastAsia="Times New Roman" w:cs="Times New Roman"/>
                <w:sz w:val="18"/>
                <w:szCs w:val="18"/>
                <w:lang w:val="en-US"/>
              </w:rPr>
              <w:t>4 - 4.9</w:t>
            </w:r>
          </w:p>
        </w:tc>
        <w:tc>
          <w:tcPr>
            <w:tcW w:w="3360" w:type="dxa"/>
          </w:tcPr>
          <w:p w14:paraId="49EA40B4" w14:textId="77777777" w:rsidR="00D8141B" w:rsidRPr="00EA1D26" w:rsidRDefault="00D8141B" w:rsidP="00D8141B">
            <w:pPr>
              <w:spacing w:after="0" w:line="240" w:lineRule="auto"/>
              <w:jc w:val="center"/>
              <w:rPr>
                <w:rFonts w:eastAsia="Times New Roman" w:cs="Times New Roman"/>
                <w:sz w:val="18"/>
                <w:szCs w:val="18"/>
                <w:lang w:val="en-US"/>
              </w:rPr>
            </w:pPr>
            <w:r w:rsidRPr="00EA1D26">
              <w:rPr>
                <w:rFonts w:eastAsia="Times New Roman" w:cs="Times New Roman"/>
                <w:sz w:val="18"/>
                <w:szCs w:val="18"/>
                <w:lang w:val="en-US"/>
              </w:rPr>
              <w:t>7 (18)</w:t>
            </w:r>
          </w:p>
        </w:tc>
      </w:tr>
      <w:tr w:rsidR="00D8141B" w:rsidRPr="00EA1D26" w14:paraId="35B10F59" w14:textId="77777777" w:rsidTr="003F702E">
        <w:tc>
          <w:tcPr>
            <w:tcW w:w="2280" w:type="dxa"/>
          </w:tcPr>
          <w:p w14:paraId="1E75944E" w14:textId="77777777" w:rsidR="00D8141B" w:rsidRPr="00EA1D26" w:rsidRDefault="00D8141B" w:rsidP="00D8141B">
            <w:pPr>
              <w:spacing w:after="0" w:line="240" w:lineRule="auto"/>
              <w:jc w:val="center"/>
              <w:rPr>
                <w:rFonts w:eastAsia="Times New Roman" w:cs="Times New Roman"/>
                <w:sz w:val="18"/>
                <w:szCs w:val="18"/>
                <w:lang w:val="en-US"/>
              </w:rPr>
            </w:pPr>
            <w:r w:rsidRPr="00EA1D26">
              <w:rPr>
                <w:rFonts w:eastAsia="Times New Roman" w:cs="Times New Roman"/>
                <w:sz w:val="18"/>
                <w:szCs w:val="18"/>
                <w:lang w:val="en-US"/>
              </w:rPr>
              <w:t>5+</w:t>
            </w:r>
          </w:p>
        </w:tc>
        <w:tc>
          <w:tcPr>
            <w:tcW w:w="3360" w:type="dxa"/>
          </w:tcPr>
          <w:p w14:paraId="1FC723B1" w14:textId="77777777" w:rsidR="00D8141B" w:rsidRPr="00EA1D26" w:rsidRDefault="00D8141B" w:rsidP="00D8141B">
            <w:pPr>
              <w:spacing w:after="0" w:line="240" w:lineRule="auto"/>
              <w:jc w:val="center"/>
              <w:rPr>
                <w:rFonts w:eastAsia="Times New Roman" w:cs="Times New Roman"/>
                <w:sz w:val="18"/>
                <w:szCs w:val="18"/>
                <w:lang w:val="en-US"/>
              </w:rPr>
            </w:pPr>
            <w:r w:rsidRPr="00EA1D26">
              <w:rPr>
                <w:rFonts w:eastAsia="Times New Roman" w:cs="Times New Roman"/>
                <w:sz w:val="18"/>
                <w:szCs w:val="18"/>
                <w:lang w:val="en-US"/>
              </w:rPr>
              <w:t>8 (19)</w:t>
            </w:r>
          </w:p>
        </w:tc>
      </w:tr>
    </w:tbl>
    <w:p w14:paraId="64A69F33" w14:textId="77777777" w:rsidR="00D8141B" w:rsidRPr="00FE1533" w:rsidRDefault="00D8141B" w:rsidP="00D8141B">
      <w:pPr>
        <w:spacing w:after="0" w:line="240" w:lineRule="auto"/>
        <w:rPr>
          <w:rFonts w:eastAsia="Times New Roman" w:cs="Arial"/>
          <w:szCs w:val="20"/>
          <w:lang w:val="en-US"/>
        </w:rPr>
      </w:pPr>
    </w:p>
    <w:p w14:paraId="67364782" w14:textId="77777777" w:rsidR="00D8141B" w:rsidRPr="00E52EBD" w:rsidRDefault="00D8141B" w:rsidP="00D8141B">
      <w:pPr>
        <w:keepNext/>
        <w:spacing w:after="0" w:line="240" w:lineRule="auto"/>
        <w:ind w:left="851" w:hanging="851"/>
        <w:outlineLvl w:val="2"/>
        <w:rPr>
          <w:rFonts w:ascii="Calibri" w:eastAsia="Times New Roman" w:hAnsi="Calibri" w:cs="Calibri"/>
          <w:b/>
          <w:bCs/>
          <w:snapToGrid w:val="0"/>
          <w:sz w:val="24"/>
          <w:szCs w:val="24"/>
          <w:lang w:val="en-US"/>
        </w:rPr>
      </w:pPr>
      <w:bookmarkStart w:id="26" w:name="_Toc144874620"/>
      <w:bookmarkStart w:id="27" w:name="_Toc144875208"/>
      <w:r w:rsidRPr="00E52EBD">
        <w:rPr>
          <w:rFonts w:ascii="Calibri" w:eastAsia="Times New Roman" w:hAnsi="Calibri" w:cs="Calibri"/>
          <w:b/>
          <w:bCs/>
          <w:snapToGrid w:val="0"/>
          <w:sz w:val="24"/>
          <w:szCs w:val="24"/>
          <w:lang w:val="en-US"/>
        </w:rPr>
        <w:t>Gait derangement</w:t>
      </w:r>
      <w:bookmarkEnd w:id="26"/>
      <w:bookmarkEnd w:id="27"/>
      <w:r w:rsidRPr="00E52EBD">
        <w:rPr>
          <w:rFonts w:ascii="Calibri" w:eastAsia="Times New Roman" w:hAnsi="Calibri" w:cs="Calibri"/>
          <w:b/>
          <w:bCs/>
          <w:snapToGrid w:val="0"/>
          <w:sz w:val="24"/>
          <w:szCs w:val="24"/>
          <w:lang w:val="en-US"/>
        </w:rPr>
        <w:t xml:space="preserve"> </w:t>
      </w:r>
    </w:p>
    <w:p w14:paraId="28623A38" w14:textId="77777777" w:rsidR="00D8141B" w:rsidRPr="00BC5FDB" w:rsidRDefault="00D8141B" w:rsidP="00D8141B">
      <w:pPr>
        <w:spacing w:after="0" w:line="240" w:lineRule="auto"/>
        <w:rPr>
          <w:rFonts w:ascii="Calibri" w:eastAsia="Times New Roman" w:hAnsi="Calibri" w:cs="Calibri"/>
          <w:sz w:val="18"/>
          <w:szCs w:val="18"/>
          <w:lang w:val="en-US"/>
        </w:rPr>
      </w:pPr>
    </w:p>
    <w:p w14:paraId="5B6030B6" w14:textId="77777777" w:rsidR="00D8141B" w:rsidRPr="00E52EBD" w:rsidRDefault="00D8141B" w:rsidP="00762CA4">
      <w:pPr>
        <w:numPr>
          <w:ilvl w:val="0"/>
          <w:numId w:val="7"/>
        </w:numPr>
        <w:tabs>
          <w:tab w:val="clear" w:pos="552"/>
          <w:tab w:val="num" w:pos="709"/>
        </w:tabs>
        <w:spacing w:after="0" w:line="240" w:lineRule="auto"/>
        <w:ind w:left="709" w:hanging="709"/>
        <w:rPr>
          <w:rFonts w:ascii="Calibri" w:eastAsia="Times New Roman" w:hAnsi="Calibri" w:cs="Calibri"/>
          <w:sz w:val="24"/>
          <w:szCs w:val="24"/>
          <w:lang w:val="en-US"/>
        </w:rPr>
      </w:pPr>
      <w:r w:rsidRPr="00E52EBD">
        <w:rPr>
          <w:rFonts w:ascii="Calibri" w:eastAsia="Times New Roman" w:hAnsi="Calibri" w:cs="Calibri"/>
          <w:sz w:val="24"/>
          <w:szCs w:val="24"/>
          <w:lang w:val="en-US"/>
        </w:rPr>
        <w:t>Assessment of gait derangement is only to be used as a method of last resort. Methods of impairment assessment most fitting the nature of the disorder should always be used in preference. If gait derangement (AMA5 section 17.2c, p 529) is used, it cannot be combined with any other evaluation in the lower extremity section of AMA5.</w:t>
      </w:r>
    </w:p>
    <w:p w14:paraId="1439A311" w14:textId="77777777" w:rsidR="00D8141B" w:rsidRPr="00E52EBD" w:rsidRDefault="00D8141B" w:rsidP="00D8141B">
      <w:pPr>
        <w:spacing w:after="0" w:line="240" w:lineRule="auto"/>
        <w:rPr>
          <w:rFonts w:ascii="Calibri" w:eastAsia="Times New Roman" w:hAnsi="Calibri" w:cs="Calibri"/>
          <w:sz w:val="24"/>
          <w:szCs w:val="24"/>
          <w:lang w:val="en-US"/>
        </w:rPr>
      </w:pPr>
    </w:p>
    <w:p w14:paraId="02317AB4" w14:textId="77777777" w:rsidR="00D8141B" w:rsidRPr="00E52EBD" w:rsidRDefault="00D8141B" w:rsidP="00762CA4">
      <w:pPr>
        <w:numPr>
          <w:ilvl w:val="0"/>
          <w:numId w:val="7"/>
        </w:numPr>
        <w:spacing w:after="0" w:line="240" w:lineRule="auto"/>
        <w:ind w:left="709" w:hanging="709"/>
        <w:rPr>
          <w:rFonts w:ascii="Calibri" w:eastAsia="Times New Roman" w:hAnsi="Calibri" w:cs="Calibri"/>
          <w:sz w:val="24"/>
          <w:szCs w:val="24"/>
          <w:lang w:val="en-US"/>
        </w:rPr>
      </w:pPr>
      <w:r w:rsidRPr="00E52EBD">
        <w:rPr>
          <w:rFonts w:ascii="Calibri" w:eastAsia="Times New Roman" w:hAnsi="Calibri" w:cs="Calibri"/>
          <w:sz w:val="24"/>
          <w:szCs w:val="24"/>
          <w:lang w:val="en-US"/>
        </w:rPr>
        <w:tab/>
        <w:t>Any walking aid used by the subject must be a permanent requirement and not temporary.</w:t>
      </w:r>
    </w:p>
    <w:p w14:paraId="3F3CEF5B" w14:textId="77777777" w:rsidR="00D8141B" w:rsidRPr="00E52EBD" w:rsidRDefault="00D8141B" w:rsidP="00D8141B">
      <w:pPr>
        <w:spacing w:after="0" w:line="240" w:lineRule="auto"/>
        <w:rPr>
          <w:rFonts w:ascii="Calibri" w:eastAsia="Times New Roman" w:hAnsi="Calibri" w:cs="Calibri"/>
          <w:sz w:val="24"/>
          <w:szCs w:val="24"/>
          <w:lang w:val="en-US"/>
        </w:rPr>
      </w:pPr>
    </w:p>
    <w:p w14:paraId="1FB75718" w14:textId="77777777" w:rsidR="00D8141B" w:rsidRPr="00E52EBD" w:rsidRDefault="00D8141B" w:rsidP="00762CA4">
      <w:pPr>
        <w:numPr>
          <w:ilvl w:val="0"/>
          <w:numId w:val="7"/>
        </w:numPr>
        <w:spacing w:after="0" w:line="240" w:lineRule="auto"/>
        <w:ind w:left="709" w:hanging="709"/>
        <w:rPr>
          <w:rFonts w:ascii="Calibri" w:eastAsia="Times New Roman" w:hAnsi="Calibri" w:cs="Calibri"/>
          <w:sz w:val="24"/>
          <w:szCs w:val="24"/>
          <w:lang w:val="en-US"/>
        </w:rPr>
      </w:pPr>
      <w:r w:rsidRPr="00E52EBD">
        <w:rPr>
          <w:rFonts w:ascii="Calibri" w:eastAsia="Times New Roman" w:hAnsi="Calibri" w:cs="Calibri"/>
          <w:sz w:val="24"/>
          <w:szCs w:val="24"/>
          <w:lang w:val="en-US"/>
        </w:rPr>
        <w:tab/>
        <w:t>In the application of table 17-5 (p 529 AMA5), delete item b, as the Trendelenburg sign is not sufficiently reliable.</w:t>
      </w:r>
    </w:p>
    <w:p w14:paraId="579506D0" w14:textId="77777777" w:rsidR="00D8141B" w:rsidRPr="00E52EBD" w:rsidRDefault="00D8141B" w:rsidP="00D8141B">
      <w:pPr>
        <w:spacing w:after="0" w:line="240" w:lineRule="auto"/>
        <w:rPr>
          <w:rFonts w:ascii="Calibri" w:eastAsia="Times New Roman" w:hAnsi="Calibri" w:cs="Calibri"/>
          <w:sz w:val="24"/>
          <w:szCs w:val="24"/>
          <w:lang w:val="en-US"/>
        </w:rPr>
      </w:pPr>
      <w:bookmarkStart w:id="28" w:name="_Toc144874621"/>
      <w:bookmarkStart w:id="29" w:name="_Toc144875209"/>
    </w:p>
    <w:p w14:paraId="0B334444" w14:textId="77777777" w:rsidR="00D8141B" w:rsidRPr="00E52EBD" w:rsidRDefault="00D8141B" w:rsidP="00D8141B">
      <w:pPr>
        <w:keepNext/>
        <w:spacing w:after="0" w:line="240" w:lineRule="auto"/>
        <w:outlineLvl w:val="2"/>
        <w:rPr>
          <w:rFonts w:ascii="Calibri" w:eastAsia="Times New Roman" w:hAnsi="Calibri" w:cs="Calibri"/>
          <w:b/>
          <w:bCs/>
          <w:snapToGrid w:val="0"/>
          <w:sz w:val="24"/>
          <w:szCs w:val="24"/>
          <w:lang w:val="en-US"/>
        </w:rPr>
      </w:pPr>
      <w:r w:rsidRPr="00E52EBD">
        <w:rPr>
          <w:rFonts w:ascii="Calibri" w:eastAsia="Times New Roman" w:hAnsi="Calibri" w:cs="Calibri"/>
          <w:b/>
          <w:bCs/>
          <w:snapToGrid w:val="0"/>
          <w:sz w:val="24"/>
          <w:szCs w:val="24"/>
          <w:lang w:val="en-US"/>
        </w:rPr>
        <w:t>Muscle atrophy (unilateral)</w:t>
      </w:r>
      <w:bookmarkEnd w:id="28"/>
      <w:bookmarkEnd w:id="29"/>
      <w:r w:rsidRPr="00E52EBD">
        <w:rPr>
          <w:rFonts w:ascii="Calibri" w:eastAsia="Times New Roman" w:hAnsi="Calibri" w:cs="Calibri"/>
          <w:b/>
          <w:bCs/>
          <w:snapToGrid w:val="0"/>
          <w:sz w:val="24"/>
          <w:szCs w:val="24"/>
          <w:lang w:val="en-US"/>
        </w:rPr>
        <w:t xml:space="preserve"> </w:t>
      </w:r>
    </w:p>
    <w:p w14:paraId="48CE8AFE" w14:textId="77777777" w:rsidR="00D8141B" w:rsidRPr="00E52EBD" w:rsidRDefault="00D8141B" w:rsidP="00D8141B">
      <w:pPr>
        <w:spacing w:after="0" w:line="240" w:lineRule="auto"/>
        <w:rPr>
          <w:rFonts w:ascii="Calibri" w:eastAsia="Times New Roman" w:hAnsi="Calibri" w:cs="Calibri"/>
          <w:sz w:val="24"/>
          <w:szCs w:val="24"/>
          <w:lang w:val="en-US"/>
        </w:rPr>
      </w:pPr>
    </w:p>
    <w:p w14:paraId="36B70525" w14:textId="192DEC3A" w:rsidR="00D8141B" w:rsidRPr="00E52EBD" w:rsidRDefault="00D8141B" w:rsidP="00762CA4">
      <w:pPr>
        <w:numPr>
          <w:ilvl w:val="0"/>
          <w:numId w:val="7"/>
        </w:numPr>
        <w:spacing w:after="0" w:line="240" w:lineRule="auto"/>
        <w:ind w:left="709" w:hanging="709"/>
        <w:rPr>
          <w:rFonts w:ascii="Calibri" w:eastAsia="Times New Roman" w:hAnsi="Calibri" w:cs="Calibri"/>
          <w:sz w:val="24"/>
          <w:szCs w:val="24"/>
          <w:lang w:val="en-US"/>
        </w:rPr>
      </w:pPr>
      <w:r w:rsidRPr="00E52EBD">
        <w:rPr>
          <w:rFonts w:ascii="Calibri" w:eastAsia="Times New Roman" w:hAnsi="Calibri" w:cs="Calibri"/>
          <w:sz w:val="24"/>
          <w:szCs w:val="24"/>
          <w:lang w:val="en-US"/>
        </w:rPr>
        <w:tab/>
        <w:t>This section (AMA5 section 17.2d, p 530) is not applicable if the limb other than that being assessed is abnormal (e</w:t>
      </w:r>
      <w:r w:rsidR="00137545" w:rsidRPr="00E52EBD">
        <w:rPr>
          <w:rFonts w:ascii="Calibri" w:eastAsia="Times New Roman" w:hAnsi="Calibri" w:cs="Calibri"/>
          <w:sz w:val="24"/>
          <w:szCs w:val="24"/>
          <w:lang w:val="en-US"/>
        </w:rPr>
        <w:t>.</w:t>
      </w:r>
      <w:r w:rsidRPr="00E52EBD">
        <w:rPr>
          <w:rFonts w:ascii="Calibri" w:eastAsia="Times New Roman" w:hAnsi="Calibri" w:cs="Calibri"/>
          <w:sz w:val="24"/>
          <w:szCs w:val="24"/>
          <w:lang w:val="en-US"/>
        </w:rPr>
        <w:t>g</w:t>
      </w:r>
      <w:r w:rsidR="00137545" w:rsidRPr="00E52EBD">
        <w:rPr>
          <w:rFonts w:ascii="Calibri" w:eastAsia="Times New Roman" w:hAnsi="Calibri" w:cs="Calibri"/>
          <w:sz w:val="24"/>
          <w:szCs w:val="24"/>
          <w:lang w:val="en-US"/>
        </w:rPr>
        <w:t>.</w:t>
      </w:r>
      <w:r w:rsidRPr="00E52EBD">
        <w:rPr>
          <w:rFonts w:ascii="Calibri" w:eastAsia="Times New Roman" w:hAnsi="Calibri" w:cs="Calibri"/>
          <w:sz w:val="24"/>
          <w:szCs w:val="24"/>
          <w:lang w:val="en-US"/>
        </w:rPr>
        <w:t xml:space="preserve"> if varicose veins cause swelling, or if there is another injury or condition which has contributed to the disparity in size).</w:t>
      </w:r>
    </w:p>
    <w:p w14:paraId="264D323C" w14:textId="77777777" w:rsidR="00D8141B" w:rsidRPr="00E52EBD" w:rsidRDefault="00D8141B" w:rsidP="00D8141B">
      <w:pPr>
        <w:spacing w:after="0" w:line="240" w:lineRule="auto"/>
        <w:rPr>
          <w:rFonts w:ascii="Calibri" w:eastAsia="Times New Roman" w:hAnsi="Calibri" w:cs="Calibri"/>
          <w:sz w:val="24"/>
          <w:szCs w:val="24"/>
          <w:lang w:val="en-US"/>
        </w:rPr>
      </w:pPr>
    </w:p>
    <w:p w14:paraId="7A8D00CF" w14:textId="77777777" w:rsidR="00D8141B" w:rsidRPr="00E52EBD" w:rsidRDefault="00D8141B" w:rsidP="00762CA4">
      <w:pPr>
        <w:numPr>
          <w:ilvl w:val="0"/>
          <w:numId w:val="7"/>
        </w:numPr>
        <w:spacing w:after="0" w:line="240" w:lineRule="auto"/>
        <w:ind w:left="709" w:hanging="709"/>
        <w:rPr>
          <w:rFonts w:ascii="Calibri" w:eastAsia="Times New Roman" w:hAnsi="Calibri" w:cs="Calibri"/>
          <w:sz w:val="24"/>
          <w:szCs w:val="24"/>
          <w:lang w:val="en-US"/>
        </w:rPr>
      </w:pPr>
      <w:r w:rsidRPr="00E52EBD">
        <w:rPr>
          <w:rFonts w:ascii="Calibri" w:eastAsia="Times New Roman" w:hAnsi="Calibri" w:cs="Calibri"/>
          <w:sz w:val="24"/>
          <w:szCs w:val="24"/>
          <w:lang w:val="en-US"/>
        </w:rPr>
        <w:tab/>
        <w:t xml:space="preserve">In the use of table 17-6 (p 530 AMA5) the element of choice has been removed in the impairment rating and only the higher figure used. </w:t>
      </w:r>
    </w:p>
    <w:p w14:paraId="0E64FD50" w14:textId="77777777" w:rsidR="00D8141B" w:rsidRPr="00E52EBD" w:rsidRDefault="00D8141B" w:rsidP="00D8141B">
      <w:pPr>
        <w:spacing w:after="0" w:line="240" w:lineRule="auto"/>
        <w:rPr>
          <w:rFonts w:ascii="Calibri" w:eastAsia="Times New Roman" w:hAnsi="Calibri" w:cs="Calibri"/>
          <w:sz w:val="24"/>
          <w:szCs w:val="24"/>
          <w:lang w:val="en-US"/>
        </w:rPr>
      </w:pPr>
    </w:p>
    <w:p w14:paraId="5C58629A" w14:textId="6D487E4D" w:rsidR="00D8141B" w:rsidRPr="00E52EBD" w:rsidRDefault="00D8141B" w:rsidP="00762CA4">
      <w:pPr>
        <w:spacing w:after="0" w:line="240" w:lineRule="auto"/>
        <w:ind w:left="709"/>
        <w:rPr>
          <w:rFonts w:ascii="Calibri" w:eastAsia="Times New Roman" w:hAnsi="Calibri" w:cs="Calibri"/>
          <w:sz w:val="24"/>
          <w:szCs w:val="24"/>
          <w:lang w:val="en-US"/>
        </w:rPr>
      </w:pPr>
      <w:r w:rsidRPr="00E52EBD">
        <w:rPr>
          <w:rFonts w:ascii="Calibri" w:eastAsia="Times New Roman" w:hAnsi="Calibri" w:cs="Calibri"/>
          <w:sz w:val="24"/>
          <w:szCs w:val="24"/>
          <w:lang w:val="en-US"/>
        </w:rPr>
        <w:t xml:space="preserve">Note that the figures for lower limb impairment in table 17-6 (p 530 AMA5) are incorrect and the correct figures shown </w:t>
      </w:r>
      <w:r w:rsidR="00BE0D2D" w:rsidRPr="00E52EBD">
        <w:rPr>
          <w:rFonts w:ascii="Calibri" w:eastAsia="Times New Roman" w:hAnsi="Calibri" w:cs="Calibri"/>
          <w:sz w:val="24"/>
          <w:szCs w:val="24"/>
          <w:lang w:val="en-US"/>
        </w:rPr>
        <w:t>in the table</w:t>
      </w:r>
      <w:r w:rsidR="00B53CB1">
        <w:rPr>
          <w:rFonts w:ascii="Calibri" w:eastAsia="Times New Roman" w:hAnsi="Calibri" w:cs="Calibri"/>
          <w:sz w:val="24"/>
          <w:szCs w:val="24"/>
          <w:lang w:val="en-US"/>
        </w:rPr>
        <w:t xml:space="preserve"> should be used</w:t>
      </w:r>
      <w:r w:rsidRPr="00E52EBD">
        <w:rPr>
          <w:rFonts w:ascii="Calibri" w:eastAsia="Times New Roman" w:hAnsi="Calibri" w:cs="Calibri"/>
          <w:sz w:val="24"/>
          <w:szCs w:val="24"/>
          <w:lang w:val="en-US"/>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2450"/>
        <w:gridCol w:w="2640"/>
      </w:tblGrid>
      <w:tr w:rsidR="00D8141B" w:rsidRPr="00E52EBD" w14:paraId="663C7187" w14:textId="77777777" w:rsidTr="003F702E">
        <w:trPr>
          <w:cantSplit/>
        </w:trPr>
        <w:tc>
          <w:tcPr>
            <w:tcW w:w="7320" w:type="dxa"/>
            <w:gridSpan w:val="3"/>
            <w:tcBorders>
              <w:top w:val="nil"/>
              <w:left w:val="nil"/>
              <w:bottom w:val="single" w:sz="4" w:space="0" w:color="auto"/>
              <w:right w:val="nil"/>
            </w:tcBorders>
          </w:tcPr>
          <w:p w14:paraId="2F5836D6" w14:textId="729798FD" w:rsidR="00D8141B" w:rsidRPr="00E52EBD" w:rsidRDefault="00D8141B" w:rsidP="0063398F">
            <w:pPr>
              <w:keepNext/>
              <w:keepLines/>
              <w:spacing w:after="0" w:line="240" w:lineRule="auto"/>
              <w:jc w:val="center"/>
              <w:rPr>
                <w:rFonts w:ascii="Calibri" w:eastAsia="Times New Roman" w:hAnsi="Calibri" w:cs="Calibri"/>
                <w:b/>
                <w:sz w:val="24"/>
                <w:szCs w:val="24"/>
                <w:lang w:val="en-US"/>
              </w:rPr>
            </w:pPr>
            <w:r w:rsidRPr="00E52EBD">
              <w:rPr>
                <w:rFonts w:ascii="Calibri" w:eastAsia="Times New Roman" w:hAnsi="Calibri" w:cs="Calibri"/>
                <w:b/>
                <w:sz w:val="24"/>
                <w:szCs w:val="24"/>
                <w:lang w:val="en-US"/>
              </w:rPr>
              <w:t>Table 17-6 Impairment Due to Unilateral Leg Muscle Atrophy</w:t>
            </w:r>
          </w:p>
        </w:tc>
      </w:tr>
      <w:tr w:rsidR="00D8141B" w:rsidRPr="00EA1D26" w14:paraId="087CDAFB" w14:textId="77777777" w:rsidTr="003F702E">
        <w:tc>
          <w:tcPr>
            <w:tcW w:w="2230" w:type="dxa"/>
            <w:shd w:val="pct10" w:color="auto" w:fill="auto"/>
          </w:tcPr>
          <w:p w14:paraId="37DC3451" w14:textId="77777777" w:rsidR="00D8141B" w:rsidRPr="00EA1D26" w:rsidRDefault="00D8141B" w:rsidP="00D8141B">
            <w:pPr>
              <w:keepNext/>
              <w:keepLines/>
              <w:spacing w:after="0" w:line="240" w:lineRule="auto"/>
              <w:jc w:val="center"/>
              <w:rPr>
                <w:rFonts w:eastAsia="Times New Roman" w:cs="Times New Roman"/>
                <w:b/>
                <w:sz w:val="20"/>
                <w:szCs w:val="20"/>
                <w:lang w:val="en-US"/>
              </w:rPr>
            </w:pPr>
            <w:r w:rsidRPr="00EA1D26">
              <w:rPr>
                <w:rFonts w:eastAsia="Times New Roman" w:cs="Times New Roman"/>
                <w:b/>
                <w:sz w:val="20"/>
                <w:szCs w:val="20"/>
                <w:lang w:val="en-US"/>
              </w:rPr>
              <w:t>Difference in circumference (cm)</w:t>
            </w:r>
          </w:p>
        </w:tc>
        <w:tc>
          <w:tcPr>
            <w:tcW w:w="2450" w:type="dxa"/>
            <w:shd w:val="pct10" w:color="auto" w:fill="auto"/>
          </w:tcPr>
          <w:p w14:paraId="15CFCCF6" w14:textId="77777777" w:rsidR="00D8141B" w:rsidRPr="00EA1D26" w:rsidRDefault="00D8141B" w:rsidP="00D8141B">
            <w:pPr>
              <w:keepNext/>
              <w:keepLines/>
              <w:spacing w:after="0" w:line="240" w:lineRule="auto"/>
              <w:jc w:val="center"/>
              <w:rPr>
                <w:rFonts w:eastAsia="Times New Roman" w:cs="Times New Roman"/>
                <w:b/>
                <w:sz w:val="20"/>
                <w:szCs w:val="20"/>
                <w:lang w:val="en-US"/>
              </w:rPr>
            </w:pPr>
            <w:r w:rsidRPr="00EA1D26">
              <w:rPr>
                <w:rFonts w:eastAsia="Times New Roman" w:cs="Times New Roman"/>
                <w:b/>
                <w:sz w:val="20"/>
                <w:szCs w:val="20"/>
                <w:lang w:val="en-US"/>
              </w:rPr>
              <w:t>Impairment degree</w:t>
            </w:r>
          </w:p>
        </w:tc>
        <w:tc>
          <w:tcPr>
            <w:tcW w:w="2640" w:type="dxa"/>
            <w:shd w:val="pct10" w:color="auto" w:fill="auto"/>
          </w:tcPr>
          <w:p w14:paraId="5FF6C26C" w14:textId="77777777" w:rsidR="00D8141B" w:rsidRPr="00EA1D26" w:rsidRDefault="00D8141B" w:rsidP="00D8141B">
            <w:pPr>
              <w:keepNext/>
              <w:keepLines/>
              <w:spacing w:after="0" w:line="240" w:lineRule="auto"/>
              <w:jc w:val="center"/>
              <w:rPr>
                <w:rFonts w:eastAsia="Times New Roman" w:cs="Times New Roman"/>
                <w:b/>
                <w:sz w:val="20"/>
                <w:szCs w:val="20"/>
                <w:lang w:val="en-US"/>
              </w:rPr>
            </w:pPr>
            <w:r w:rsidRPr="00EA1D26">
              <w:rPr>
                <w:rFonts w:eastAsia="Times New Roman" w:cs="Times New Roman"/>
                <w:b/>
                <w:sz w:val="20"/>
                <w:szCs w:val="20"/>
                <w:lang w:val="en-US"/>
              </w:rPr>
              <w:t xml:space="preserve">Whole person </w:t>
            </w:r>
          </w:p>
          <w:p w14:paraId="188D86E6" w14:textId="77777777" w:rsidR="00D8141B" w:rsidRPr="00EA1D26" w:rsidRDefault="00D8141B" w:rsidP="00D8141B">
            <w:pPr>
              <w:keepNext/>
              <w:keepLines/>
              <w:spacing w:after="0" w:line="240" w:lineRule="auto"/>
              <w:jc w:val="center"/>
              <w:rPr>
                <w:rFonts w:eastAsia="Times New Roman" w:cs="Times New Roman"/>
                <w:b/>
                <w:sz w:val="20"/>
                <w:szCs w:val="20"/>
                <w:lang w:val="en-US"/>
              </w:rPr>
            </w:pPr>
            <w:r w:rsidRPr="00EA1D26">
              <w:rPr>
                <w:rFonts w:eastAsia="Times New Roman" w:cs="Times New Roman"/>
                <w:b/>
                <w:sz w:val="20"/>
                <w:szCs w:val="20"/>
                <w:lang w:val="en-US"/>
              </w:rPr>
              <w:t>(Lower Extremity) impairment (%)</w:t>
            </w:r>
          </w:p>
        </w:tc>
      </w:tr>
      <w:tr w:rsidR="00D8141B" w:rsidRPr="00EA1D26" w14:paraId="74349D4F" w14:textId="77777777" w:rsidTr="003F702E">
        <w:tc>
          <w:tcPr>
            <w:tcW w:w="7320" w:type="dxa"/>
            <w:gridSpan w:val="3"/>
          </w:tcPr>
          <w:p w14:paraId="38E99637" w14:textId="77777777" w:rsidR="00D8141B" w:rsidRPr="00EA1D26" w:rsidRDefault="00D8141B" w:rsidP="0008736F">
            <w:pPr>
              <w:keepNext/>
              <w:keepLines/>
              <w:spacing w:after="0" w:line="240" w:lineRule="auto"/>
              <w:jc w:val="both"/>
              <w:rPr>
                <w:rFonts w:eastAsia="Times New Roman" w:cs="Times New Roman"/>
                <w:sz w:val="20"/>
                <w:szCs w:val="20"/>
                <w:lang w:val="en-US"/>
              </w:rPr>
            </w:pPr>
            <w:r w:rsidRPr="00EA1D26">
              <w:rPr>
                <w:rFonts w:eastAsia="Times New Roman" w:cs="Times New Roman"/>
                <w:b/>
                <w:sz w:val="20"/>
                <w:szCs w:val="20"/>
                <w:lang w:val="en-US"/>
              </w:rPr>
              <w:t xml:space="preserve">a. Thigh:  </w:t>
            </w:r>
            <w:r w:rsidRPr="00EA1D26">
              <w:rPr>
                <w:rFonts w:eastAsia="Times New Roman" w:cs="Times New Roman"/>
                <w:sz w:val="20"/>
                <w:szCs w:val="20"/>
                <w:lang w:val="en-US"/>
              </w:rPr>
              <w:t>The circumference is measured 10cm above the patella with the knee fully extended and the muscles relaxed.</w:t>
            </w:r>
          </w:p>
        </w:tc>
      </w:tr>
      <w:tr w:rsidR="00D8141B" w:rsidRPr="00EA1D26" w14:paraId="6E2B11D2" w14:textId="77777777" w:rsidTr="003F702E">
        <w:tc>
          <w:tcPr>
            <w:tcW w:w="2230" w:type="dxa"/>
          </w:tcPr>
          <w:p w14:paraId="2183DE08" w14:textId="77777777" w:rsidR="00D8141B" w:rsidRPr="00EA1D26" w:rsidRDefault="00D8141B" w:rsidP="00D8141B">
            <w:pPr>
              <w:spacing w:after="0" w:line="240" w:lineRule="auto"/>
              <w:jc w:val="center"/>
              <w:rPr>
                <w:rFonts w:eastAsia="Times New Roman" w:cs="Times New Roman"/>
                <w:sz w:val="20"/>
                <w:szCs w:val="20"/>
                <w:lang w:val="en-US"/>
              </w:rPr>
            </w:pPr>
            <w:r w:rsidRPr="00EA1D26">
              <w:rPr>
                <w:rFonts w:eastAsia="Times New Roman" w:cs="Times New Roman"/>
                <w:sz w:val="20"/>
                <w:szCs w:val="20"/>
                <w:lang w:val="en-US"/>
              </w:rPr>
              <w:t>0 – 0.9</w:t>
            </w:r>
          </w:p>
        </w:tc>
        <w:tc>
          <w:tcPr>
            <w:tcW w:w="2450" w:type="dxa"/>
          </w:tcPr>
          <w:p w14:paraId="5AE995F9" w14:textId="77777777" w:rsidR="00D8141B" w:rsidRPr="00EA1D26" w:rsidRDefault="00D8141B" w:rsidP="00D8141B">
            <w:pPr>
              <w:spacing w:after="0" w:line="240" w:lineRule="auto"/>
              <w:jc w:val="center"/>
              <w:rPr>
                <w:rFonts w:eastAsia="Times New Roman" w:cs="Times New Roman"/>
                <w:sz w:val="20"/>
                <w:szCs w:val="20"/>
                <w:lang w:val="en-US"/>
              </w:rPr>
            </w:pPr>
            <w:r w:rsidRPr="00EA1D26">
              <w:rPr>
                <w:rFonts w:eastAsia="Times New Roman" w:cs="Times New Roman"/>
                <w:sz w:val="20"/>
                <w:szCs w:val="20"/>
                <w:lang w:val="en-US"/>
              </w:rPr>
              <w:t>None</w:t>
            </w:r>
          </w:p>
        </w:tc>
        <w:tc>
          <w:tcPr>
            <w:tcW w:w="2640" w:type="dxa"/>
          </w:tcPr>
          <w:p w14:paraId="4E2B4CB8" w14:textId="77777777" w:rsidR="00D8141B" w:rsidRPr="00EA1D26" w:rsidRDefault="00D8141B" w:rsidP="00D8141B">
            <w:pPr>
              <w:spacing w:after="0" w:line="240" w:lineRule="auto"/>
              <w:jc w:val="center"/>
              <w:rPr>
                <w:rFonts w:eastAsia="Times New Roman" w:cs="Times New Roman"/>
                <w:sz w:val="20"/>
                <w:szCs w:val="20"/>
                <w:lang w:val="en-US"/>
              </w:rPr>
            </w:pPr>
            <w:r w:rsidRPr="00EA1D26">
              <w:rPr>
                <w:rFonts w:eastAsia="Times New Roman" w:cs="Times New Roman"/>
                <w:sz w:val="20"/>
                <w:szCs w:val="20"/>
                <w:lang w:val="en-US"/>
              </w:rPr>
              <w:t>0  (0)</w:t>
            </w:r>
          </w:p>
        </w:tc>
      </w:tr>
      <w:tr w:rsidR="00D8141B" w:rsidRPr="00EA1D26" w14:paraId="5FFB7196" w14:textId="77777777" w:rsidTr="003F702E">
        <w:tc>
          <w:tcPr>
            <w:tcW w:w="2230" w:type="dxa"/>
          </w:tcPr>
          <w:p w14:paraId="0557A379" w14:textId="77777777" w:rsidR="00D8141B" w:rsidRPr="00EA1D26" w:rsidRDefault="00D8141B" w:rsidP="00D8141B">
            <w:pPr>
              <w:spacing w:after="0" w:line="240" w:lineRule="auto"/>
              <w:jc w:val="center"/>
              <w:rPr>
                <w:rFonts w:eastAsia="Times New Roman" w:cs="Times New Roman"/>
                <w:sz w:val="20"/>
                <w:szCs w:val="20"/>
                <w:lang w:val="en-US"/>
              </w:rPr>
            </w:pPr>
            <w:r w:rsidRPr="00EA1D26">
              <w:rPr>
                <w:rFonts w:eastAsia="Times New Roman" w:cs="Times New Roman"/>
                <w:sz w:val="20"/>
                <w:szCs w:val="20"/>
                <w:lang w:val="en-US"/>
              </w:rPr>
              <w:t>1 – 1.9</w:t>
            </w:r>
          </w:p>
        </w:tc>
        <w:tc>
          <w:tcPr>
            <w:tcW w:w="2450" w:type="dxa"/>
          </w:tcPr>
          <w:p w14:paraId="0E2707F1" w14:textId="77777777" w:rsidR="00D8141B" w:rsidRPr="00EA1D26" w:rsidRDefault="00D8141B" w:rsidP="00D8141B">
            <w:pPr>
              <w:spacing w:after="0" w:line="240" w:lineRule="auto"/>
              <w:jc w:val="center"/>
              <w:rPr>
                <w:rFonts w:eastAsia="Times New Roman" w:cs="Times New Roman"/>
                <w:sz w:val="20"/>
                <w:szCs w:val="20"/>
                <w:lang w:val="en-US"/>
              </w:rPr>
            </w:pPr>
            <w:r w:rsidRPr="00EA1D26">
              <w:rPr>
                <w:rFonts w:eastAsia="Times New Roman" w:cs="Times New Roman"/>
                <w:sz w:val="20"/>
                <w:szCs w:val="20"/>
                <w:lang w:val="en-US"/>
              </w:rPr>
              <w:t>Mild</w:t>
            </w:r>
          </w:p>
        </w:tc>
        <w:tc>
          <w:tcPr>
            <w:tcW w:w="2640" w:type="dxa"/>
          </w:tcPr>
          <w:p w14:paraId="0A6857C2" w14:textId="77777777" w:rsidR="00D8141B" w:rsidRPr="00EA1D26" w:rsidRDefault="00D8141B" w:rsidP="00D8141B">
            <w:pPr>
              <w:spacing w:after="0" w:line="240" w:lineRule="auto"/>
              <w:jc w:val="center"/>
              <w:rPr>
                <w:rFonts w:eastAsia="Times New Roman" w:cs="Times New Roman"/>
                <w:sz w:val="20"/>
                <w:szCs w:val="20"/>
                <w:lang w:val="en-US"/>
              </w:rPr>
            </w:pPr>
            <w:r w:rsidRPr="00EA1D26">
              <w:rPr>
                <w:rFonts w:eastAsia="Times New Roman" w:cs="Times New Roman"/>
                <w:sz w:val="20"/>
                <w:szCs w:val="20"/>
                <w:lang w:val="en-US"/>
              </w:rPr>
              <w:t>2  (6)</w:t>
            </w:r>
          </w:p>
        </w:tc>
      </w:tr>
      <w:tr w:rsidR="00D8141B" w:rsidRPr="00EA1D26" w14:paraId="588B65D1" w14:textId="77777777" w:rsidTr="003F702E">
        <w:tc>
          <w:tcPr>
            <w:tcW w:w="2230" w:type="dxa"/>
          </w:tcPr>
          <w:p w14:paraId="4C41659A" w14:textId="77777777" w:rsidR="00D8141B" w:rsidRPr="00EA1D26" w:rsidRDefault="00D8141B" w:rsidP="00D8141B">
            <w:pPr>
              <w:spacing w:after="0" w:line="240" w:lineRule="auto"/>
              <w:jc w:val="center"/>
              <w:rPr>
                <w:rFonts w:eastAsia="Times New Roman" w:cs="Times New Roman"/>
                <w:sz w:val="20"/>
                <w:szCs w:val="20"/>
                <w:lang w:val="en-US"/>
              </w:rPr>
            </w:pPr>
            <w:r w:rsidRPr="00EA1D26">
              <w:rPr>
                <w:rFonts w:eastAsia="Times New Roman" w:cs="Times New Roman"/>
                <w:sz w:val="20"/>
                <w:szCs w:val="20"/>
                <w:lang w:val="en-US"/>
              </w:rPr>
              <w:t>2 – 2.9</w:t>
            </w:r>
          </w:p>
        </w:tc>
        <w:tc>
          <w:tcPr>
            <w:tcW w:w="2450" w:type="dxa"/>
          </w:tcPr>
          <w:p w14:paraId="03E3A42F" w14:textId="77777777" w:rsidR="00D8141B" w:rsidRPr="00EA1D26" w:rsidRDefault="00D8141B" w:rsidP="00D8141B">
            <w:pPr>
              <w:spacing w:after="0" w:line="240" w:lineRule="auto"/>
              <w:jc w:val="center"/>
              <w:rPr>
                <w:rFonts w:eastAsia="Times New Roman" w:cs="Times New Roman"/>
                <w:sz w:val="20"/>
                <w:szCs w:val="20"/>
                <w:lang w:val="en-US"/>
              </w:rPr>
            </w:pPr>
            <w:r w:rsidRPr="00EA1D26">
              <w:rPr>
                <w:rFonts w:eastAsia="Times New Roman" w:cs="Times New Roman"/>
                <w:sz w:val="20"/>
                <w:szCs w:val="20"/>
                <w:lang w:val="en-US"/>
              </w:rPr>
              <w:t>Moderate</w:t>
            </w:r>
          </w:p>
        </w:tc>
        <w:tc>
          <w:tcPr>
            <w:tcW w:w="2640" w:type="dxa"/>
          </w:tcPr>
          <w:p w14:paraId="4F1E4D61" w14:textId="77777777" w:rsidR="00D8141B" w:rsidRPr="00EA1D26" w:rsidRDefault="00D8141B" w:rsidP="00D8141B">
            <w:pPr>
              <w:spacing w:after="0" w:line="240" w:lineRule="auto"/>
              <w:jc w:val="center"/>
              <w:rPr>
                <w:rFonts w:eastAsia="Times New Roman" w:cs="Times New Roman"/>
                <w:sz w:val="20"/>
                <w:szCs w:val="20"/>
                <w:lang w:val="en-US"/>
              </w:rPr>
            </w:pPr>
            <w:r w:rsidRPr="00EA1D26">
              <w:rPr>
                <w:rFonts w:eastAsia="Times New Roman" w:cs="Times New Roman"/>
                <w:sz w:val="20"/>
                <w:szCs w:val="20"/>
                <w:lang w:val="en-US"/>
              </w:rPr>
              <w:t>4  (11)</w:t>
            </w:r>
          </w:p>
        </w:tc>
      </w:tr>
      <w:tr w:rsidR="00D8141B" w:rsidRPr="00EA1D26" w14:paraId="4656C4DE" w14:textId="77777777" w:rsidTr="003F702E">
        <w:tc>
          <w:tcPr>
            <w:tcW w:w="2230" w:type="dxa"/>
          </w:tcPr>
          <w:p w14:paraId="76CDEC1F" w14:textId="77777777" w:rsidR="00D8141B" w:rsidRPr="00EA1D26" w:rsidRDefault="00D8141B" w:rsidP="00D8141B">
            <w:pPr>
              <w:spacing w:after="0" w:line="240" w:lineRule="auto"/>
              <w:jc w:val="center"/>
              <w:rPr>
                <w:rFonts w:eastAsia="Times New Roman" w:cs="Times New Roman"/>
                <w:sz w:val="20"/>
                <w:szCs w:val="20"/>
                <w:lang w:val="en-US"/>
              </w:rPr>
            </w:pPr>
            <w:r w:rsidRPr="00EA1D26">
              <w:rPr>
                <w:rFonts w:eastAsia="Times New Roman" w:cs="Times New Roman"/>
                <w:sz w:val="20"/>
                <w:szCs w:val="20"/>
                <w:lang w:val="en-US"/>
              </w:rPr>
              <w:t>3+</w:t>
            </w:r>
          </w:p>
        </w:tc>
        <w:tc>
          <w:tcPr>
            <w:tcW w:w="2450" w:type="dxa"/>
          </w:tcPr>
          <w:p w14:paraId="54E8625D" w14:textId="77777777" w:rsidR="00D8141B" w:rsidRPr="00EA1D26" w:rsidRDefault="00D8141B" w:rsidP="00D8141B">
            <w:pPr>
              <w:spacing w:after="0" w:line="240" w:lineRule="auto"/>
              <w:jc w:val="center"/>
              <w:rPr>
                <w:rFonts w:eastAsia="Times New Roman" w:cs="Times New Roman"/>
                <w:sz w:val="20"/>
                <w:szCs w:val="20"/>
                <w:lang w:val="en-US"/>
              </w:rPr>
            </w:pPr>
            <w:r w:rsidRPr="00EA1D26">
              <w:rPr>
                <w:rFonts w:eastAsia="Times New Roman" w:cs="Times New Roman"/>
                <w:sz w:val="20"/>
                <w:szCs w:val="20"/>
                <w:lang w:val="en-US"/>
              </w:rPr>
              <w:t>Severe</w:t>
            </w:r>
          </w:p>
        </w:tc>
        <w:tc>
          <w:tcPr>
            <w:tcW w:w="2640" w:type="dxa"/>
          </w:tcPr>
          <w:p w14:paraId="7212626C" w14:textId="77777777" w:rsidR="00D8141B" w:rsidRPr="00EA1D26" w:rsidRDefault="00D8141B" w:rsidP="00D8141B">
            <w:pPr>
              <w:spacing w:after="0" w:line="240" w:lineRule="auto"/>
              <w:jc w:val="center"/>
              <w:rPr>
                <w:rFonts w:eastAsia="Times New Roman" w:cs="Times New Roman"/>
                <w:sz w:val="20"/>
                <w:szCs w:val="20"/>
                <w:lang w:val="en-US"/>
              </w:rPr>
            </w:pPr>
            <w:r w:rsidRPr="00EA1D26">
              <w:rPr>
                <w:rFonts w:eastAsia="Times New Roman" w:cs="Times New Roman"/>
                <w:sz w:val="20"/>
                <w:szCs w:val="20"/>
                <w:lang w:val="en-US"/>
              </w:rPr>
              <w:t>5  (12)</w:t>
            </w:r>
          </w:p>
        </w:tc>
      </w:tr>
    </w:tbl>
    <w:p w14:paraId="09CB4767" w14:textId="77777777" w:rsidR="00D8141B" w:rsidRPr="00EA1D26" w:rsidRDefault="00D8141B" w:rsidP="00D8141B">
      <w:pPr>
        <w:spacing w:after="0" w:line="240" w:lineRule="auto"/>
        <w:ind w:left="720"/>
        <w:jc w:val="both"/>
        <w:rPr>
          <w:rFonts w:eastAsia="Times New Roman" w:cs="Times New Roman"/>
          <w:sz w:val="20"/>
          <w:szCs w:val="20"/>
          <w:lang w:val="en-US"/>
        </w:rPr>
      </w:pPr>
    </w:p>
    <w:p w14:paraId="567EEA39" w14:textId="77777777" w:rsidR="00D8141B" w:rsidRPr="00EA1D26" w:rsidRDefault="00D8141B" w:rsidP="00D8141B">
      <w:pPr>
        <w:spacing w:after="0" w:line="240" w:lineRule="auto"/>
        <w:ind w:left="720"/>
        <w:jc w:val="both"/>
        <w:rPr>
          <w:rFonts w:eastAsia="Times New Roman" w:cs="Times New Roman"/>
          <w:sz w:val="20"/>
          <w:szCs w:val="20"/>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2450"/>
        <w:gridCol w:w="2640"/>
      </w:tblGrid>
      <w:tr w:rsidR="00D8141B" w:rsidRPr="00EA1D26" w14:paraId="22A58F98" w14:textId="77777777" w:rsidTr="003F702E">
        <w:tc>
          <w:tcPr>
            <w:tcW w:w="2230" w:type="dxa"/>
            <w:shd w:val="pct10" w:color="auto" w:fill="auto"/>
          </w:tcPr>
          <w:p w14:paraId="5DEC6233" w14:textId="77777777" w:rsidR="00D8141B" w:rsidRPr="00EA1D26" w:rsidRDefault="00D8141B" w:rsidP="00D8141B">
            <w:pPr>
              <w:spacing w:after="0" w:line="240" w:lineRule="auto"/>
              <w:jc w:val="center"/>
              <w:rPr>
                <w:rFonts w:eastAsia="Times New Roman" w:cs="Times New Roman"/>
                <w:b/>
                <w:sz w:val="20"/>
                <w:szCs w:val="20"/>
                <w:lang w:val="en-US"/>
              </w:rPr>
            </w:pPr>
            <w:r w:rsidRPr="00EA1D26">
              <w:rPr>
                <w:rFonts w:eastAsia="Times New Roman" w:cs="Times New Roman"/>
                <w:b/>
                <w:sz w:val="20"/>
                <w:szCs w:val="20"/>
                <w:lang w:val="en-US"/>
              </w:rPr>
              <w:t>Difference in circumference (cm)</w:t>
            </w:r>
          </w:p>
        </w:tc>
        <w:tc>
          <w:tcPr>
            <w:tcW w:w="2450" w:type="dxa"/>
            <w:shd w:val="pct10" w:color="auto" w:fill="auto"/>
          </w:tcPr>
          <w:p w14:paraId="50802208" w14:textId="77777777" w:rsidR="00D8141B" w:rsidRPr="00EA1D26" w:rsidRDefault="00D8141B" w:rsidP="00D8141B">
            <w:pPr>
              <w:spacing w:after="0" w:line="240" w:lineRule="auto"/>
              <w:jc w:val="center"/>
              <w:rPr>
                <w:rFonts w:eastAsia="Times New Roman" w:cs="Times New Roman"/>
                <w:b/>
                <w:sz w:val="20"/>
                <w:szCs w:val="20"/>
                <w:lang w:val="en-US"/>
              </w:rPr>
            </w:pPr>
            <w:r w:rsidRPr="00EA1D26">
              <w:rPr>
                <w:rFonts w:eastAsia="Times New Roman" w:cs="Times New Roman"/>
                <w:b/>
                <w:sz w:val="20"/>
                <w:szCs w:val="20"/>
                <w:lang w:val="en-US"/>
              </w:rPr>
              <w:t>Impairment degree</w:t>
            </w:r>
          </w:p>
        </w:tc>
        <w:tc>
          <w:tcPr>
            <w:tcW w:w="2640" w:type="dxa"/>
            <w:shd w:val="pct10" w:color="auto" w:fill="auto"/>
          </w:tcPr>
          <w:p w14:paraId="5EA66F23" w14:textId="77777777" w:rsidR="00D8141B" w:rsidRPr="00EA1D26" w:rsidRDefault="00D8141B" w:rsidP="00D8141B">
            <w:pPr>
              <w:spacing w:after="0" w:line="240" w:lineRule="auto"/>
              <w:jc w:val="center"/>
              <w:rPr>
                <w:rFonts w:eastAsia="Times New Roman" w:cs="Times New Roman"/>
                <w:b/>
                <w:sz w:val="20"/>
                <w:szCs w:val="20"/>
                <w:lang w:val="en-US"/>
              </w:rPr>
            </w:pPr>
            <w:r w:rsidRPr="00EA1D26">
              <w:rPr>
                <w:rFonts w:eastAsia="Times New Roman" w:cs="Times New Roman"/>
                <w:b/>
                <w:sz w:val="20"/>
                <w:szCs w:val="20"/>
                <w:lang w:val="en-US"/>
              </w:rPr>
              <w:t xml:space="preserve">Whole person </w:t>
            </w:r>
          </w:p>
          <w:p w14:paraId="32027093" w14:textId="77777777" w:rsidR="00D8141B" w:rsidRPr="00EA1D26" w:rsidRDefault="00D8141B" w:rsidP="00D8141B">
            <w:pPr>
              <w:spacing w:after="0" w:line="240" w:lineRule="auto"/>
              <w:jc w:val="center"/>
              <w:rPr>
                <w:rFonts w:eastAsia="Times New Roman" w:cs="Times New Roman"/>
                <w:b/>
                <w:sz w:val="20"/>
                <w:szCs w:val="20"/>
                <w:lang w:val="en-US"/>
              </w:rPr>
            </w:pPr>
            <w:r w:rsidRPr="00EA1D26">
              <w:rPr>
                <w:rFonts w:eastAsia="Times New Roman" w:cs="Times New Roman"/>
                <w:b/>
                <w:sz w:val="20"/>
                <w:szCs w:val="20"/>
                <w:lang w:val="en-US"/>
              </w:rPr>
              <w:t>(Lower Extremity) impairment (%)</w:t>
            </w:r>
          </w:p>
        </w:tc>
      </w:tr>
      <w:tr w:rsidR="00D8141B" w:rsidRPr="00EA1D26" w14:paraId="5F4342F5" w14:textId="77777777" w:rsidTr="003F702E">
        <w:tc>
          <w:tcPr>
            <w:tcW w:w="7320" w:type="dxa"/>
            <w:gridSpan w:val="3"/>
          </w:tcPr>
          <w:p w14:paraId="44828C0A" w14:textId="77777777" w:rsidR="00D8141B" w:rsidRPr="00EA1D26" w:rsidRDefault="00D8141B" w:rsidP="00D8141B">
            <w:pPr>
              <w:spacing w:after="0" w:line="240" w:lineRule="auto"/>
              <w:jc w:val="both"/>
              <w:rPr>
                <w:rFonts w:eastAsia="Times New Roman" w:cs="Times New Roman"/>
                <w:sz w:val="20"/>
                <w:szCs w:val="20"/>
                <w:lang w:val="en-US"/>
              </w:rPr>
            </w:pPr>
            <w:r w:rsidRPr="00EA1D26">
              <w:rPr>
                <w:rFonts w:eastAsia="Times New Roman" w:cs="Times New Roman"/>
                <w:b/>
                <w:sz w:val="20"/>
                <w:szCs w:val="20"/>
                <w:lang w:val="en-US"/>
              </w:rPr>
              <w:t xml:space="preserve">b.  Calf:  </w:t>
            </w:r>
            <w:r w:rsidRPr="00EA1D26">
              <w:rPr>
                <w:rFonts w:eastAsia="Times New Roman" w:cs="Times New Roman"/>
                <w:sz w:val="20"/>
                <w:szCs w:val="20"/>
                <w:lang w:val="en-US"/>
              </w:rPr>
              <w:t>The maximum circumference on the normal side is compared with the circumference at the same level on the affected side.</w:t>
            </w:r>
          </w:p>
        </w:tc>
      </w:tr>
      <w:tr w:rsidR="00D8141B" w:rsidRPr="00EA1D26" w14:paraId="5D6E13E7" w14:textId="77777777" w:rsidTr="003F702E">
        <w:tc>
          <w:tcPr>
            <w:tcW w:w="2230" w:type="dxa"/>
          </w:tcPr>
          <w:p w14:paraId="326C9D5A" w14:textId="77777777" w:rsidR="00D8141B" w:rsidRPr="00EA1D26" w:rsidRDefault="00D8141B" w:rsidP="00D8141B">
            <w:pPr>
              <w:spacing w:after="0" w:line="240" w:lineRule="auto"/>
              <w:jc w:val="center"/>
              <w:rPr>
                <w:rFonts w:eastAsia="Times New Roman" w:cs="Times New Roman"/>
                <w:sz w:val="20"/>
                <w:szCs w:val="20"/>
                <w:lang w:val="en-US"/>
              </w:rPr>
            </w:pPr>
            <w:r w:rsidRPr="00EA1D26">
              <w:rPr>
                <w:rFonts w:eastAsia="Times New Roman" w:cs="Times New Roman"/>
                <w:sz w:val="20"/>
                <w:szCs w:val="20"/>
                <w:lang w:val="en-US"/>
              </w:rPr>
              <w:t>0 – 0.9</w:t>
            </w:r>
          </w:p>
        </w:tc>
        <w:tc>
          <w:tcPr>
            <w:tcW w:w="2450" w:type="dxa"/>
          </w:tcPr>
          <w:p w14:paraId="0BDD5233" w14:textId="77777777" w:rsidR="00D8141B" w:rsidRPr="00EA1D26" w:rsidRDefault="00D8141B" w:rsidP="00D8141B">
            <w:pPr>
              <w:spacing w:after="0" w:line="240" w:lineRule="auto"/>
              <w:jc w:val="center"/>
              <w:rPr>
                <w:rFonts w:eastAsia="Times New Roman" w:cs="Times New Roman"/>
                <w:sz w:val="20"/>
                <w:szCs w:val="20"/>
                <w:lang w:val="en-US"/>
              </w:rPr>
            </w:pPr>
            <w:r w:rsidRPr="00EA1D26">
              <w:rPr>
                <w:rFonts w:eastAsia="Times New Roman" w:cs="Times New Roman"/>
                <w:sz w:val="20"/>
                <w:szCs w:val="20"/>
                <w:lang w:val="en-US"/>
              </w:rPr>
              <w:t>None</w:t>
            </w:r>
          </w:p>
        </w:tc>
        <w:tc>
          <w:tcPr>
            <w:tcW w:w="2640" w:type="dxa"/>
          </w:tcPr>
          <w:p w14:paraId="44A73376" w14:textId="77777777" w:rsidR="00D8141B" w:rsidRPr="00EA1D26" w:rsidRDefault="00D8141B" w:rsidP="00D8141B">
            <w:pPr>
              <w:spacing w:after="0" w:line="240" w:lineRule="auto"/>
              <w:jc w:val="center"/>
              <w:rPr>
                <w:rFonts w:eastAsia="Times New Roman" w:cs="Times New Roman"/>
                <w:sz w:val="20"/>
                <w:szCs w:val="20"/>
                <w:lang w:val="en-US"/>
              </w:rPr>
            </w:pPr>
            <w:r w:rsidRPr="00EA1D26">
              <w:rPr>
                <w:rFonts w:eastAsia="Times New Roman" w:cs="Times New Roman"/>
                <w:sz w:val="20"/>
                <w:szCs w:val="20"/>
                <w:lang w:val="en-US"/>
              </w:rPr>
              <w:t>0  (0)</w:t>
            </w:r>
          </w:p>
        </w:tc>
      </w:tr>
      <w:tr w:rsidR="00D8141B" w:rsidRPr="00EA1D26" w14:paraId="6BD01121" w14:textId="77777777" w:rsidTr="003F702E">
        <w:tc>
          <w:tcPr>
            <w:tcW w:w="2230" w:type="dxa"/>
          </w:tcPr>
          <w:p w14:paraId="62FE5D2F" w14:textId="77777777" w:rsidR="00D8141B" w:rsidRPr="00EA1D26" w:rsidRDefault="00D8141B" w:rsidP="00D8141B">
            <w:pPr>
              <w:spacing w:after="0" w:line="240" w:lineRule="auto"/>
              <w:jc w:val="center"/>
              <w:rPr>
                <w:rFonts w:eastAsia="Times New Roman" w:cs="Times New Roman"/>
                <w:sz w:val="20"/>
                <w:szCs w:val="20"/>
                <w:lang w:val="en-US"/>
              </w:rPr>
            </w:pPr>
            <w:r w:rsidRPr="00EA1D26">
              <w:rPr>
                <w:rFonts w:eastAsia="Times New Roman" w:cs="Times New Roman"/>
                <w:sz w:val="20"/>
                <w:szCs w:val="20"/>
                <w:lang w:val="en-US"/>
              </w:rPr>
              <w:t>1 – 1.9</w:t>
            </w:r>
          </w:p>
        </w:tc>
        <w:tc>
          <w:tcPr>
            <w:tcW w:w="2450" w:type="dxa"/>
          </w:tcPr>
          <w:p w14:paraId="5349ACDD" w14:textId="77777777" w:rsidR="00D8141B" w:rsidRPr="00EA1D26" w:rsidRDefault="00D8141B" w:rsidP="00D8141B">
            <w:pPr>
              <w:spacing w:after="0" w:line="240" w:lineRule="auto"/>
              <w:jc w:val="center"/>
              <w:rPr>
                <w:rFonts w:eastAsia="Times New Roman" w:cs="Times New Roman"/>
                <w:sz w:val="20"/>
                <w:szCs w:val="20"/>
                <w:lang w:val="en-US"/>
              </w:rPr>
            </w:pPr>
            <w:r w:rsidRPr="00EA1D26">
              <w:rPr>
                <w:rFonts w:eastAsia="Times New Roman" w:cs="Times New Roman"/>
                <w:sz w:val="20"/>
                <w:szCs w:val="20"/>
                <w:lang w:val="en-US"/>
              </w:rPr>
              <w:t>Mild</w:t>
            </w:r>
          </w:p>
        </w:tc>
        <w:tc>
          <w:tcPr>
            <w:tcW w:w="2640" w:type="dxa"/>
          </w:tcPr>
          <w:p w14:paraId="4C797D7D" w14:textId="77777777" w:rsidR="00D8141B" w:rsidRPr="00EA1D26" w:rsidRDefault="00D8141B" w:rsidP="00D8141B">
            <w:pPr>
              <w:spacing w:after="0" w:line="240" w:lineRule="auto"/>
              <w:jc w:val="center"/>
              <w:rPr>
                <w:rFonts w:eastAsia="Times New Roman" w:cs="Times New Roman"/>
                <w:sz w:val="20"/>
                <w:szCs w:val="20"/>
                <w:lang w:val="en-US"/>
              </w:rPr>
            </w:pPr>
            <w:r w:rsidRPr="00EA1D26">
              <w:rPr>
                <w:rFonts w:eastAsia="Times New Roman" w:cs="Times New Roman"/>
                <w:sz w:val="20"/>
                <w:szCs w:val="20"/>
                <w:lang w:val="en-US"/>
              </w:rPr>
              <w:t>2  (6)</w:t>
            </w:r>
          </w:p>
        </w:tc>
      </w:tr>
      <w:tr w:rsidR="00D8141B" w:rsidRPr="00EA1D26" w14:paraId="1F4F75B8" w14:textId="77777777" w:rsidTr="003F702E">
        <w:tc>
          <w:tcPr>
            <w:tcW w:w="2230" w:type="dxa"/>
          </w:tcPr>
          <w:p w14:paraId="282E0E55" w14:textId="77777777" w:rsidR="00D8141B" w:rsidRPr="00EA1D26" w:rsidRDefault="00D8141B" w:rsidP="00D8141B">
            <w:pPr>
              <w:spacing w:after="0" w:line="240" w:lineRule="auto"/>
              <w:jc w:val="center"/>
              <w:rPr>
                <w:rFonts w:eastAsia="Times New Roman" w:cs="Times New Roman"/>
                <w:sz w:val="20"/>
                <w:szCs w:val="20"/>
                <w:lang w:val="en-US"/>
              </w:rPr>
            </w:pPr>
            <w:r w:rsidRPr="00EA1D26">
              <w:rPr>
                <w:rFonts w:eastAsia="Times New Roman" w:cs="Times New Roman"/>
                <w:sz w:val="20"/>
                <w:szCs w:val="20"/>
                <w:lang w:val="en-US"/>
              </w:rPr>
              <w:t>2 – 2.9</w:t>
            </w:r>
          </w:p>
        </w:tc>
        <w:tc>
          <w:tcPr>
            <w:tcW w:w="2450" w:type="dxa"/>
          </w:tcPr>
          <w:p w14:paraId="09E8A9B9" w14:textId="77777777" w:rsidR="00D8141B" w:rsidRPr="00EA1D26" w:rsidRDefault="00D8141B" w:rsidP="00D8141B">
            <w:pPr>
              <w:spacing w:after="0" w:line="240" w:lineRule="auto"/>
              <w:jc w:val="center"/>
              <w:rPr>
                <w:rFonts w:eastAsia="Times New Roman" w:cs="Times New Roman"/>
                <w:sz w:val="20"/>
                <w:szCs w:val="20"/>
                <w:lang w:val="en-US"/>
              </w:rPr>
            </w:pPr>
            <w:r w:rsidRPr="00EA1D26">
              <w:rPr>
                <w:rFonts w:eastAsia="Times New Roman" w:cs="Times New Roman"/>
                <w:sz w:val="20"/>
                <w:szCs w:val="20"/>
                <w:lang w:val="en-US"/>
              </w:rPr>
              <w:t>Moderate</w:t>
            </w:r>
          </w:p>
        </w:tc>
        <w:tc>
          <w:tcPr>
            <w:tcW w:w="2640" w:type="dxa"/>
          </w:tcPr>
          <w:p w14:paraId="3DC3E5B0" w14:textId="77777777" w:rsidR="00D8141B" w:rsidRPr="00EA1D26" w:rsidRDefault="00D8141B" w:rsidP="00D8141B">
            <w:pPr>
              <w:spacing w:after="0" w:line="240" w:lineRule="auto"/>
              <w:jc w:val="center"/>
              <w:rPr>
                <w:rFonts w:eastAsia="Times New Roman" w:cs="Times New Roman"/>
                <w:sz w:val="20"/>
                <w:szCs w:val="20"/>
                <w:lang w:val="en-US"/>
              </w:rPr>
            </w:pPr>
            <w:r w:rsidRPr="00EA1D26">
              <w:rPr>
                <w:rFonts w:eastAsia="Times New Roman" w:cs="Times New Roman"/>
                <w:sz w:val="20"/>
                <w:szCs w:val="20"/>
                <w:lang w:val="en-US"/>
              </w:rPr>
              <w:t>4  (11)</w:t>
            </w:r>
          </w:p>
        </w:tc>
      </w:tr>
      <w:tr w:rsidR="00D8141B" w:rsidRPr="00EA1D26" w14:paraId="503B602F" w14:textId="77777777" w:rsidTr="003F702E">
        <w:tc>
          <w:tcPr>
            <w:tcW w:w="2230" w:type="dxa"/>
          </w:tcPr>
          <w:p w14:paraId="4663D315" w14:textId="77777777" w:rsidR="00D8141B" w:rsidRPr="00EA1D26" w:rsidRDefault="00D8141B" w:rsidP="00D8141B">
            <w:pPr>
              <w:spacing w:after="0" w:line="240" w:lineRule="auto"/>
              <w:jc w:val="center"/>
              <w:rPr>
                <w:rFonts w:eastAsia="Times New Roman" w:cs="Times New Roman"/>
                <w:sz w:val="20"/>
                <w:szCs w:val="20"/>
                <w:lang w:val="en-US"/>
              </w:rPr>
            </w:pPr>
            <w:r w:rsidRPr="00EA1D26">
              <w:rPr>
                <w:rFonts w:eastAsia="Times New Roman" w:cs="Times New Roman"/>
                <w:sz w:val="20"/>
                <w:szCs w:val="20"/>
                <w:lang w:val="en-US"/>
              </w:rPr>
              <w:t>3+</w:t>
            </w:r>
          </w:p>
        </w:tc>
        <w:tc>
          <w:tcPr>
            <w:tcW w:w="2450" w:type="dxa"/>
          </w:tcPr>
          <w:p w14:paraId="7EA5B227" w14:textId="77777777" w:rsidR="00D8141B" w:rsidRPr="00EA1D26" w:rsidRDefault="00D8141B" w:rsidP="00D8141B">
            <w:pPr>
              <w:spacing w:after="0" w:line="240" w:lineRule="auto"/>
              <w:jc w:val="center"/>
              <w:rPr>
                <w:rFonts w:eastAsia="Times New Roman" w:cs="Times New Roman"/>
                <w:sz w:val="20"/>
                <w:szCs w:val="20"/>
                <w:lang w:val="en-US"/>
              </w:rPr>
            </w:pPr>
            <w:r w:rsidRPr="00EA1D26">
              <w:rPr>
                <w:rFonts w:eastAsia="Times New Roman" w:cs="Times New Roman"/>
                <w:sz w:val="20"/>
                <w:szCs w:val="20"/>
                <w:lang w:val="en-US"/>
              </w:rPr>
              <w:t>Severe</w:t>
            </w:r>
          </w:p>
        </w:tc>
        <w:tc>
          <w:tcPr>
            <w:tcW w:w="2640" w:type="dxa"/>
          </w:tcPr>
          <w:p w14:paraId="35B08717" w14:textId="77777777" w:rsidR="00D8141B" w:rsidRPr="00EA1D26" w:rsidRDefault="00D8141B" w:rsidP="00D8141B">
            <w:pPr>
              <w:spacing w:after="0" w:line="240" w:lineRule="auto"/>
              <w:jc w:val="center"/>
              <w:rPr>
                <w:rFonts w:eastAsia="Times New Roman" w:cs="Times New Roman"/>
                <w:sz w:val="20"/>
                <w:szCs w:val="20"/>
                <w:lang w:val="en-US"/>
              </w:rPr>
            </w:pPr>
            <w:r w:rsidRPr="00EA1D26">
              <w:rPr>
                <w:rFonts w:eastAsia="Times New Roman" w:cs="Times New Roman"/>
                <w:sz w:val="20"/>
                <w:szCs w:val="20"/>
                <w:lang w:val="en-US"/>
              </w:rPr>
              <w:t>5  (12)</w:t>
            </w:r>
          </w:p>
        </w:tc>
      </w:tr>
    </w:tbl>
    <w:p w14:paraId="057097EA" w14:textId="77777777" w:rsidR="00D8141B" w:rsidRPr="00E52EBD" w:rsidRDefault="00D8141B" w:rsidP="00D8141B">
      <w:pPr>
        <w:keepNext/>
        <w:spacing w:after="0" w:line="240" w:lineRule="auto"/>
        <w:ind w:left="851" w:hanging="851"/>
        <w:outlineLvl w:val="2"/>
        <w:rPr>
          <w:rFonts w:ascii="Calibri" w:eastAsia="Times New Roman" w:hAnsi="Calibri" w:cs="Calibri"/>
          <w:b/>
          <w:bCs/>
          <w:snapToGrid w:val="0"/>
          <w:sz w:val="24"/>
          <w:szCs w:val="24"/>
          <w:lang w:val="en-US"/>
        </w:rPr>
      </w:pPr>
      <w:bookmarkStart w:id="30" w:name="_Toc144874622"/>
      <w:bookmarkStart w:id="31" w:name="_Toc144875210"/>
      <w:r w:rsidRPr="00E52EBD">
        <w:rPr>
          <w:rFonts w:ascii="Calibri" w:eastAsia="Times New Roman" w:hAnsi="Calibri" w:cs="Calibri"/>
          <w:b/>
          <w:bCs/>
          <w:snapToGrid w:val="0"/>
          <w:sz w:val="24"/>
          <w:szCs w:val="24"/>
          <w:lang w:val="en-US"/>
        </w:rPr>
        <w:lastRenderedPageBreak/>
        <w:t>Manual muscle strength testing</w:t>
      </w:r>
      <w:bookmarkEnd w:id="30"/>
      <w:bookmarkEnd w:id="31"/>
    </w:p>
    <w:p w14:paraId="4B8090CC" w14:textId="77777777" w:rsidR="00D8141B" w:rsidRPr="00E52EBD" w:rsidRDefault="00D8141B" w:rsidP="00D8141B">
      <w:pPr>
        <w:spacing w:after="0" w:line="240" w:lineRule="auto"/>
        <w:rPr>
          <w:rFonts w:ascii="Calibri" w:eastAsia="Times New Roman" w:hAnsi="Calibri" w:cs="Calibri"/>
          <w:sz w:val="24"/>
          <w:szCs w:val="24"/>
          <w:lang w:val="en-US"/>
        </w:rPr>
      </w:pPr>
    </w:p>
    <w:p w14:paraId="1E3FC312" w14:textId="715F2FD8" w:rsidR="00D8141B" w:rsidRPr="00E52EBD" w:rsidRDefault="00D8141B" w:rsidP="00762CA4">
      <w:pPr>
        <w:numPr>
          <w:ilvl w:val="0"/>
          <w:numId w:val="7"/>
        </w:numPr>
        <w:spacing w:after="0" w:line="240" w:lineRule="auto"/>
        <w:ind w:left="709" w:hanging="709"/>
        <w:rPr>
          <w:rFonts w:ascii="Calibri" w:eastAsia="Times New Roman" w:hAnsi="Calibri" w:cs="Calibri"/>
          <w:snapToGrid w:val="0"/>
          <w:sz w:val="24"/>
          <w:szCs w:val="24"/>
          <w:lang w:val="en-US"/>
        </w:rPr>
      </w:pPr>
      <w:r w:rsidRPr="00E52EBD">
        <w:rPr>
          <w:rFonts w:ascii="Calibri" w:eastAsia="Times New Roman" w:hAnsi="Calibri" w:cs="Calibri"/>
          <w:snapToGrid w:val="0"/>
          <w:sz w:val="24"/>
          <w:szCs w:val="24"/>
          <w:lang w:val="en-US"/>
        </w:rPr>
        <w:tab/>
        <w:t xml:space="preserve">The Medical Research Council (MRC) gradings for muscle strength are universally accepted. They are not linear in their application, but ordinal. Only the six grades </w:t>
      </w:r>
      <w:r w:rsidR="00B53CB1">
        <w:rPr>
          <w:rFonts w:ascii="Calibri" w:eastAsia="Times New Roman" w:hAnsi="Calibri" w:cs="Calibri"/>
          <w:snapToGrid w:val="0"/>
          <w:sz w:val="24"/>
          <w:szCs w:val="24"/>
          <w:lang w:val="en-US"/>
        </w:rPr>
        <w:t xml:space="preserve">   </w:t>
      </w:r>
      <w:r w:rsidRPr="00E52EBD">
        <w:rPr>
          <w:rFonts w:ascii="Calibri" w:eastAsia="Times New Roman" w:hAnsi="Calibri" w:cs="Calibri"/>
          <w:snapToGrid w:val="0"/>
          <w:sz w:val="24"/>
          <w:szCs w:val="24"/>
          <w:lang w:val="en-US"/>
        </w:rPr>
        <w:t xml:space="preserve">(0-5) should be used, as they are </w:t>
      </w:r>
      <w:r w:rsidR="00D317A8" w:rsidRPr="00E52EBD">
        <w:rPr>
          <w:rFonts w:ascii="Calibri" w:eastAsia="Times New Roman" w:hAnsi="Calibri" w:cs="Calibri"/>
          <w:snapToGrid w:val="0"/>
          <w:sz w:val="24"/>
          <w:szCs w:val="24"/>
          <w:lang w:val="en-US"/>
        </w:rPr>
        <w:t xml:space="preserve">reproducible among experienced </w:t>
      </w:r>
      <w:r w:rsidR="00B621E0" w:rsidRPr="00E52EBD">
        <w:rPr>
          <w:rFonts w:ascii="Calibri" w:eastAsia="Times New Roman" w:hAnsi="Calibri" w:cs="Calibri"/>
          <w:sz w:val="24"/>
          <w:szCs w:val="24"/>
          <w:lang w:val="en-US"/>
        </w:rPr>
        <w:t>assessors</w:t>
      </w:r>
      <w:r w:rsidRPr="00E52EBD">
        <w:rPr>
          <w:rFonts w:ascii="Calibri" w:eastAsia="Times New Roman" w:hAnsi="Calibri" w:cs="Calibri"/>
          <w:snapToGrid w:val="0"/>
          <w:sz w:val="24"/>
          <w:szCs w:val="24"/>
          <w:lang w:val="en-US"/>
        </w:rPr>
        <w:t>. The descriptions in table 17-7 (p 531 AMA5) are correct. The results of electro­diagnostic methods and tests are not to be considered in the evaluation of muscle testing which can be performed manually. Table 17-8 (p 532 AMA5) is to be used for this method of evaluation.</w:t>
      </w:r>
    </w:p>
    <w:p w14:paraId="0F2B3EAB" w14:textId="77777777" w:rsidR="00D8141B" w:rsidRPr="00E52EBD" w:rsidRDefault="00D8141B" w:rsidP="00D8141B">
      <w:pPr>
        <w:spacing w:after="0" w:line="240" w:lineRule="auto"/>
        <w:rPr>
          <w:rFonts w:ascii="Calibri" w:eastAsia="Times New Roman" w:hAnsi="Calibri" w:cs="Calibri"/>
          <w:snapToGrid w:val="0"/>
          <w:sz w:val="24"/>
          <w:szCs w:val="24"/>
          <w:lang w:val="en-US"/>
        </w:rPr>
      </w:pPr>
    </w:p>
    <w:p w14:paraId="090FD149" w14:textId="77777777" w:rsidR="00D8141B" w:rsidRPr="00E52EBD" w:rsidRDefault="00D8141B" w:rsidP="00D8141B">
      <w:pPr>
        <w:keepNext/>
        <w:spacing w:after="0" w:line="240" w:lineRule="auto"/>
        <w:ind w:left="851" w:hanging="851"/>
        <w:outlineLvl w:val="2"/>
        <w:rPr>
          <w:rFonts w:ascii="Calibri" w:eastAsia="Times New Roman" w:hAnsi="Calibri" w:cs="Calibri"/>
          <w:b/>
          <w:bCs/>
          <w:snapToGrid w:val="0"/>
          <w:sz w:val="24"/>
          <w:szCs w:val="24"/>
          <w:lang w:val="en-US"/>
        </w:rPr>
      </w:pPr>
      <w:bookmarkStart w:id="32" w:name="_Toc144874623"/>
      <w:bookmarkStart w:id="33" w:name="_Toc144875211"/>
      <w:r w:rsidRPr="00E52EBD">
        <w:rPr>
          <w:rFonts w:ascii="Calibri" w:eastAsia="Times New Roman" w:hAnsi="Calibri" w:cs="Calibri"/>
          <w:b/>
          <w:bCs/>
          <w:snapToGrid w:val="0"/>
          <w:sz w:val="24"/>
          <w:szCs w:val="24"/>
          <w:lang w:val="en-US"/>
        </w:rPr>
        <w:t>Range of motion</w:t>
      </w:r>
      <w:bookmarkEnd w:id="32"/>
      <w:bookmarkEnd w:id="33"/>
      <w:r w:rsidRPr="00E52EBD">
        <w:rPr>
          <w:rFonts w:ascii="Calibri" w:eastAsia="Times New Roman" w:hAnsi="Calibri" w:cs="Calibri"/>
          <w:b/>
          <w:bCs/>
          <w:snapToGrid w:val="0"/>
          <w:sz w:val="24"/>
          <w:szCs w:val="24"/>
          <w:lang w:val="en-US"/>
        </w:rPr>
        <w:t xml:space="preserve"> </w:t>
      </w:r>
    </w:p>
    <w:p w14:paraId="3EDC829C" w14:textId="77777777" w:rsidR="00D8141B" w:rsidRPr="00E52EBD" w:rsidRDefault="00D8141B" w:rsidP="00D8141B">
      <w:pPr>
        <w:spacing w:after="0" w:line="240" w:lineRule="auto"/>
        <w:rPr>
          <w:rFonts w:ascii="Calibri" w:eastAsia="Times New Roman" w:hAnsi="Calibri" w:cs="Calibri"/>
          <w:sz w:val="24"/>
          <w:szCs w:val="24"/>
          <w:lang w:val="en-US"/>
        </w:rPr>
      </w:pPr>
    </w:p>
    <w:p w14:paraId="6A62F522" w14:textId="603BAD78" w:rsidR="00573B53" w:rsidRPr="00E52EBD" w:rsidRDefault="00D8141B" w:rsidP="00762CA4">
      <w:pPr>
        <w:numPr>
          <w:ilvl w:val="0"/>
          <w:numId w:val="7"/>
        </w:numPr>
        <w:spacing w:after="0" w:line="240" w:lineRule="auto"/>
        <w:ind w:left="720" w:hanging="851"/>
        <w:rPr>
          <w:rFonts w:ascii="Calibri" w:eastAsia="Times New Roman" w:hAnsi="Calibri" w:cs="Calibri"/>
          <w:snapToGrid w:val="0"/>
          <w:sz w:val="24"/>
          <w:szCs w:val="24"/>
          <w:lang w:val="en-US"/>
        </w:rPr>
      </w:pPr>
      <w:r w:rsidRPr="00E52EBD">
        <w:rPr>
          <w:rFonts w:ascii="Calibri" w:eastAsia="Times New Roman" w:hAnsi="Calibri" w:cs="Calibri"/>
          <w:snapToGrid w:val="0"/>
          <w:sz w:val="24"/>
          <w:szCs w:val="24"/>
          <w:lang w:val="en-US"/>
        </w:rPr>
        <w:tab/>
        <w:t>Although range of motion (ROM) (AMA5 section 17.2f, pp 533-538) appears to be a suitable method for evaluating impairment, it may be subject to variation because of pain during motion at different times of examination, possible lack of cooperation by the person being assessed and inconsistency. If there is such inconsistency then ROM cannot be used as a valid parameter of impairment evaluation.</w:t>
      </w:r>
      <w:r w:rsidR="000E209C" w:rsidRPr="00E52EBD">
        <w:rPr>
          <w:rFonts w:ascii="Calibri" w:eastAsia="Times New Roman" w:hAnsi="Calibri" w:cs="Calibri"/>
          <w:snapToGrid w:val="0"/>
          <w:sz w:val="24"/>
          <w:szCs w:val="24"/>
          <w:lang w:val="en-US"/>
        </w:rPr>
        <w:t xml:space="preserve"> </w:t>
      </w:r>
    </w:p>
    <w:p w14:paraId="7C803D14" w14:textId="77777777" w:rsidR="00D8141B" w:rsidRPr="00E52EBD" w:rsidRDefault="00D8141B" w:rsidP="00762CA4">
      <w:pPr>
        <w:spacing w:after="0" w:line="240" w:lineRule="auto"/>
        <w:ind w:left="720"/>
        <w:rPr>
          <w:rFonts w:ascii="Calibri" w:eastAsia="Times New Roman" w:hAnsi="Calibri" w:cs="Calibri"/>
          <w:snapToGrid w:val="0"/>
          <w:sz w:val="24"/>
          <w:szCs w:val="24"/>
          <w:lang w:val="en-US"/>
        </w:rPr>
      </w:pPr>
    </w:p>
    <w:p w14:paraId="5EB421A6" w14:textId="77777777" w:rsidR="00D8141B" w:rsidRPr="00E52EBD" w:rsidRDefault="00D8141B" w:rsidP="00762CA4">
      <w:pPr>
        <w:spacing w:after="0" w:line="240" w:lineRule="auto"/>
        <w:ind w:left="720"/>
        <w:rPr>
          <w:rFonts w:ascii="Calibri" w:eastAsia="Times New Roman" w:hAnsi="Calibri" w:cs="Calibri"/>
          <w:snapToGrid w:val="0"/>
          <w:sz w:val="24"/>
          <w:szCs w:val="24"/>
          <w:lang w:val="en-US"/>
        </w:rPr>
      </w:pPr>
      <w:r w:rsidRPr="00E52EBD">
        <w:rPr>
          <w:rFonts w:ascii="Calibri" w:eastAsia="Times New Roman" w:hAnsi="Calibri" w:cs="Calibri"/>
          <w:snapToGrid w:val="0"/>
          <w:sz w:val="24"/>
          <w:szCs w:val="24"/>
          <w:lang w:val="en-US"/>
        </w:rPr>
        <w:t>Table 17-10 (p 537 AMA5) is misleading as it has valgus and varus deformity in the same table as restriction of movement, possibly suggesting that these impairments may be combined. This is not the case. Any valgus/ varus deformity present which is due to the underlying lateral or medial compartment arthritis, cannot be combined with loss of range of movement. Therefore, when faced with an assessment in which there is a rateable loss of range of movement as well as a rateable deformity, calculate both impairments and use the greater. Valgus and varus knee angulation are to be measured in a weight-bearing position using a goniometer. It is important to bear in mind that valgus and/or varus alignments of the knee may be constitutional. It is also important to always compare with the opposite knee.</w:t>
      </w:r>
    </w:p>
    <w:p w14:paraId="3F7BC109" w14:textId="77777777" w:rsidR="00D8141B" w:rsidRPr="00E52EBD" w:rsidRDefault="00D8141B" w:rsidP="00D8141B">
      <w:pPr>
        <w:spacing w:after="0" w:line="240" w:lineRule="auto"/>
        <w:ind w:left="851"/>
        <w:rPr>
          <w:rFonts w:ascii="Calibri" w:eastAsia="Times New Roman" w:hAnsi="Calibri" w:cs="Calibri"/>
          <w:snapToGrid w:val="0"/>
          <w:sz w:val="24"/>
          <w:szCs w:val="24"/>
          <w:lang w:val="en-US"/>
        </w:rPr>
      </w:pPr>
    </w:p>
    <w:p w14:paraId="09A9470C" w14:textId="13D2472A" w:rsidR="00D8141B" w:rsidRPr="00E52EBD" w:rsidRDefault="00D8141B" w:rsidP="00BE0D2D">
      <w:pPr>
        <w:numPr>
          <w:ilvl w:val="0"/>
          <w:numId w:val="7"/>
        </w:numPr>
        <w:spacing w:after="0" w:line="240" w:lineRule="auto"/>
        <w:ind w:left="709" w:hanging="709"/>
        <w:rPr>
          <w:rFonts w:ascii="Calibri" w:eastAsia="Times New Roman" w:hAnsi="Calibri" w:cs="Calibri"/>
          <w:snapToGrid w:val="0"/>
          <w:sz w:val="24"/>
          <w:szCs w:val="24"/>
          <w:lang w:val="en-US"/>
        </w:rPr>
      </w:pPr>
      <w:r w:rsidRPr="00E52EBD">
        <w:rPr>
          <w:rFonts w:ascii="Calibri" w:eastAsia="Times New Roman" w:hAnsi="Calibri" w:cs="Calibri"/>
          <w:snapToGrid w:val="0"/>
          <w:sz w:val="24"/>
          <w:szCs w:val="24"/>
          <w:lang w:val="en-US"/>
        </w:rPr>
        <w:tab/>
        <w:t>If range of motion is used as an assessment measure, then tables 17-9 to 17-14</w:t>
      </w:r>
      <w:r w:rsidR="0063398F">
        <w:rPr>
          <w:rFonts w:ascii="Calibri" w:eastAsia="Times New Roman" w:hAnsi="Calibri" w:cs="Calibri"/>
          <w:snapToGrid w:val="0"/>
          <w:sz w:val="24"/>
          <w:szCs w:val="24"/>
          <w:lang w:val="en-US"/>
        </w:rPr>
        <w:br/>
      </w:r>
      <w:r w:rsidRPr="00E52EBD">
        <w:rPr>
          <w:rFonts w:ascii="Calibri" w:eastAsia="Times New Roman" w:hAnsi="Calibri" w:cs="Calibri"/>
          <w:snapToGrid w:val="0"/>
          <w:sz w:val="24"/>
          <w:szCs w:val="24"/>
          <w:lang w:val="en-US"/>
        </w:rPr>
        <w:t>(p 537 AMA5) are selected for the joint or joints being tested. If a joint has more than one plane of motion, the impairment assessments for the different planes should be added. For example, any impairments of the six principal directions of motion of the hip joint are added (p 533 AMA5).</w:t>
      </w:r>
      <w:r w:rsidR="00A16521" w:rsidRPr="00E52EBD">
        <w:rPr>
          <w:rFonts w:ascii="Calibri" w:eastAsia="Times New Roman" w:hAnsi="Calibri" w:cs="Calibri"/>
          <w:snapToGrid w:val="0"/>
          <w:sz w:val="24"/>
          <w:szCs w:val="24"/>
          <w:lang w:val="en-US"/>
        </w:rPr>
        <w:br/>
      </w:r>
    </w:p>
    <w:p w14:paraId="30DF21E2" w14:textId="37A3197E" w:rsidR="00205BE8" w:rsidRPr="00E52EBD" w:rsidRDefault="00205BE8" w:rsidP="00BE0D2D">
      <w:pPr>
        <w:spacing w:after="0" w:line="240" w:lineRule="auto"/>
        <w:ind w:left="709"/>
        <w:rPr>
          <w:rFonts w:ascii="Calibri" w:eastAsia="Times New Roman" w:hAnsi="Calibri" w:cs="Calibri"/>
          <w:snapToGrid w:val="0"/>
          <w:sz w:val="24"/>
          <w:szCs w:val="24"/>
          <w:lang w:val="en-US"/>
        </w:rPr>
      </w:pPr>
      <w:r w:rsidRPr="00E52EBD">
        <w:rPr>
          <w:rFonts w:ascii="Calibri" w:eastAsia="Times New Roman" w:hAnsi="Calibri" w:cs="Calibri"/>
          <w:snapToGrid w:val="0"/>
          <w:sz w:val="24"/>
          <w:szCs w:val="24"/>
          <w:lang w:val="en-US"/>
        </w:rPr>
        <w:t>In table 17-10 (knee impairment) (p</w:t>
      </w:r>
      <w:r w:rsidR="00370112" w:rsidRPr="00E52EBD">
        <w:rPr>
          <w:rFonts w:ascii="Calibri" w:eastAsia="Times New Roman" w:hAnsi="Calibri" w:cs="Calibri"/>
          <w:snapToGrid w:val="0"/>
          <w:sz w:val="24"/>
          <w:szCs w:val="24"/>
          <w:lang w:val="en-US"/>
        </w:rPr>
        <w:t xml:space="preserve"> </w:t>
      </w:r>
      <w:r w:rsidRPr="00E52EBD">
        <w:rPr>
          <w:rFonts w:ascii="Calibri" w:eastAsia="Times New Roman" w:hAnsi="Calibri" w:cs="Calibri"/>
          <w:snapToGrid w:val="0"/>
          <w:sz w:val="24"/>
          <w:szCs w:val="24"/>
          <w:lang w:val="en-US"/>
        </w:rPr>
        <w:t>537 AMA5) the sentence should read ‘Deformity measured by femoral-tibial angle; 3° to 9° valgus is considered normal</w:t>
      </w:r>
      <w:r w:rsidR="00573B53" w:rsidRPr="00E52EBD">
        <w:rPr>
          <w:rFonts w:ascii="Calibri" w:eastAsia="Times New Roman" w:hAnsi="Calibri" w:cs="Calibri"/>
          <w:snapToGrid w:val="0"/>
          <w:sz w:val="24"/>
          <w:szCs w:val="24"/>
          <w:lang w:val="en-US"/>
        </w:rPr>
        <w:t>’</w:t>
      </w:r>
      <w:r w:rsidRPr="00E52EBD">
        <w:rPr>
          <w:rFonts w:ascii="Calibri" w:eastAsia="Times New Roman" w:hAnsi="Calibri" w:cs="Calibri"/>
          <w:snapToGrid w:val="0"/>
          <w:sz w:val="24"/>
          <w:szCs w:val="24"/>
          <w:lang w:val="en-US"/>
        </w:rPr>
        <w:t>.</w:t>
      </w:r>
    </w:p>
    <w:p w14:paraId="3112085B" w14:textId="77777777" w:rsidR="00205BE8" w:rsidRPr="0063398F" w:rsidRDefault="00205BE8" w:rsidP="00BE0D2D">
      <w:pPr>
        <w:spacing w:after="0" w:line="240" w:lineRule="auto"/>
        <w:ind w:left="709"/>
        <w:rPr>
          <w:rFonts w:ascii="Calibri" w:eastAsia="Times New Roman" w:hAnsi="Calibri" w:cs="Calibri"/>
          <w:snapToGrid w:val="0"/>
          <w:sz w:val="24"/>
          <w:szCs w:val="24"/>
          <w:lang w:val="en-US"/>
        </w:rPr>
      </w:pPr>
    </w:p>
    <w:p w14:paraId="3E17437E" w14:textId="41172C7A" w:rsidR="00D8141B" w:rsidRPr="00E52EBD" w:rsidRDefault="00D8141B" w:rsidP="00BE0D2D">
      <w:pPr>
        <w:spacing w:after="0" w:line="240" w:lineRule="auto"/>
        <w:ind w:left="709"/>
        <w:rPr>
          <w:rFonts w:ascii="Calibri" w:eastAsia="Times New Roman" w:hAnsi="Calibri" w:cs="Calibri"/>
          <w:snapToGrid w:val="0"/>
          <w:sz w:val="24"/>
          <w:szCs w:val="24"/>
          <w:lang w:val="en-US"/>
        </w:rPr>
      </w:pPr>
      <w:r w:rsidRPr="00E52EBD">
        <w:rPr>
          <w:rFonts w:ascii="Calibri" w:eastAsia="Times New Roman" w:hAnsi="Calibri" w:cs="Calibri"/>
          <w:snapToGrid w:val="0"/>
          <w:sz w:val="24"/>
          <w:szCs w:val="24"/>
          <w:lang w:val="en-US"/>
        </w:rPr>
        <w:t xml:space="preserve">Please note that in </w:t>
      </w:r>
      <w:r w:rsidRPr="00E52EBD">
        <w:rPr>
          <w:rFonts w:ascii="Calibri" w:eastAsia="Times New Roman" w:hAnsi="Calibri" w:cs="Calibri"/>
          <w:snapToGrid w:val="0"/>
          <w:sz w:val="24"/>
          <w:szCs w:val="24"/>
          <w:u w:val="single"/>
          <w:lang w:val="en-US"/>
        </w:rPr>
        <w:t>table 17-11</w:t>
      </w:r>
      <w:r w:rsidRPr="00E52EBD">
        <w:rPr>
          <w:rFonts w:ascii="Calibri" w:eastAsia="Times New Roman" w:hAnsi="Calibri" w:cs="Calibri"/>
          <w:snapToGrid w:val="0"/>
          <w:sz w:val="24"/>
          <w:szCs w:val="24"/>
          <w:lang w:val="en-US"/>
        </w:rPr>
        <w:t xml:space="preserve"> (ankle motion) (p 537 AMA5)  the range for mild flexion contracture should be one to 10 degrees, for moderate flexion contracture should be 11 to 19 degrees, and the figure for severe flexion contracture should be 20 degrees plus</w:t>
      </w:r>
      <w:r w:rsidRPr="00E52EBD">
        <w:rPr>
          <w:rFonts w:ascii="Calibri" w:eastAsia="Times New Roman" w:hAnsi="Calibri" w:cs="Calibri"/>
          <w:snapToGrid w:val="0"/>
          <w:sz w:val="24"/>
          <w:szCs w:val="24"/>
          <w:lang w:val="en-US" w:bidi="he-IL"/>
        </w:rPr>
        <w:t>.</w:t>
      </w:r>
    </w:p>
    <w:p w14:paraId="38AB0761" w14:textId="77777777" w:rsidR="00B9287B" w:rsidRPr="0063398F" w:rsidRDefault="00B9287B" w:rsidP="00B9287B">
      <w:pPr>
        <w:spacing w:after="0" w:line="240" w:lineRule="auto"/>
        <w:ind w:left="851"/>
        <w:rPr>
          <w:rFonts w:ascii="Calibri" w:eastAsia="Times New Roman" w:hAnsi="Calibri" w:cs="Calibri"/>
          <w:snapToGrid w:val="0"/>
          <w:sz w:val="24"/>
          <w:szCs w:val="24"/>
          <w:lang w:val="en-US"/>
        </w:rPr>
      </w:pPr>
    </w:p>
    <w:p w14:paraId="1446F533" w14:textId="77777777" w:rsidR="00B9287B" w:rsidRPr="0063398F" w:rsidRDefault="00B9287B" w:rsidP="00B9287B">
      <w:pPr>
        <w:spacing w:after="0" w:line="240" w:lineRule="auto"/>
        <w:ind w:left="851"/>
        <w:rPr>
          <w:rFonts w:ascii="Calibri" w:eastAsia="Times New Roman" w:hAnsi="Calibri" w:cs="Calibri"/>
          <w:snapToGrid w:val="0"/>
          <w:sz w:val="24"/>
          <w:szCs w:val="24"/>
          <w:lang w:val="en-US"/>
        </w:rPr>
      </w:pPr>
    </w:p>
    <w:p w14:paraId="01395AA8" w14:textId="77777777" w:rsidR="00B9287B" w:rsidRPr="0063398F" w:rsidRDefault="00B9287B" w:rsidP="00B9287B">
      <w:pPr>
        <w:spacing w:after="0" w:line="240" w:lineRule="auto"/>
        <w:ind w:left="851"/>
        <w:rPr>
          <w:rFonts w:ascii="Calibri" w:eastAsia="Times New Roman" w:hAnsi="Calibri" w:cs="Calibri"/>
          <w:snapToGrid w:val="0"/>
          <w:sz w:val="24"/>
          <w:szCs w:val="24"/>
          <w:lang w:val="en-US"/>
        </w:rPr>
      </w:pPr>
    </w:p>
    <w:p w14:paraId="10578A31" w14:textId="77777777" w:rsidR="00B9287B" w:rsidRPr="0063398F" w:rsidRDefault="00B9287B" w:rsidP="00B9287B">
      <w:pPr>
        <w:spacing w:after="0" w:line="240" w:lineRule="auto"/>
        <w:ind w:left="851"/>
        <w:rPr>
          <w:rFonts w:ascii="Calibri" w:eastAsia="Times New Roman" w:hAnsi="Calibri" w:cs="Calibri"/>
          <w:snapToGrid w:val="0"/>
          <w:sz w:val="24"/>
          <w:szCs w:val="24"/>
          <w:lang w:val="en-US"/>
        </w:rPr>
      </w:pPr>
    </w:p>
    <w:p w14:paraId="095D4542" w14:textId="7F211DC7" w:rsidR="00B9287B" w:rsidRDefault="00B9287B" w:rsidP="00B9287B">
      <w:pPr>
        <w:spacing w:after="0" w:line="240" w:lineRule="auto"/>
        <w:ind w:left="851"/>
        <w:rPr>
          <w:rFonts w:ascii="Calibri" w:eastAsia="Times New Roman" w:hAnsi="Calibri" w:cs="Calibri"/>
          <w:snapToGrid w:val="0"/>
          <w:sz w:val="24"/>
          <w:szCs w:val="24"/>
          <w:lang w:val="en-US"/>
        </w:rPr>
      </w:pPr>
    </w:p>
    <w:p w14:paraId="34805521" w14:textId="77777777" w:rsidR="00B9287B" w:rsidRPr="0063398F" w:rsidRDefault="00B9287B" w:rsidP="00B9287B">
      <w:pPr>
        <w:spacing w:after="0" w:line="240" w:lineRule="auto"/>
        <w:ind w:left="851"/>
        <w:rPr>
          <w:rFonts w:ascii="Calibri" w:eastAsia="Times New Roman" w:hAnsi="Calibri" w:cs="Calibri"/>
          <w:snapToGrid w:val="0"/>
          <w:sz w:val="24"/>
          <w:szCs w:val="24"/>
          <w:lang w:val="en-US"/>
        </w:rPr>
      </w:pPr>
    </w:p>
    <w:p w14:paraId="5A36B095" w14:textId="77777777" w:rsidR="00B9287B" w:rsidRPr="0063398F" w:rsidRDefault="00B9287B" w:rsidP="00B9287B">
      <w:pPr>
        <w:spacing w:after="0" w:line="240" w:lineRule="auto"/>
        <w:ind w:left="851"/>
        <w:rPr>
          <w:rFonts w:ascii="Calibri" w:eastAsia="Times New Roman" w:hAnsi="Calibri" w:cs="Calibri"/>
          <w:snapToGrid w:val="0"/>
          <w:sz w:val="24"/>
          <w:szCs w:val="24"/>
          <w:lang w:val="en-US"/>
        </w:rPr>
      </w:pPr>
    </w:p>
    <w:p w14:paraId="1D851217" w14:textId="77777777" w:rsidR="00D8141B" w:rsidRPr="00E52EBD" w:rsidRDefault="00D8141B" w:rsidP="00BE0D2D">
      <w:pPr>
        <w:spacing w:after="0" w:line="240" w:lineRule="auto"/>
        <w:ind w:left="709"/>
        <w:rPr>
          <w:rFonts w:ascii="Calibri" w:eastAsia="Times New Roman" w:hAnsi="Calibri" w:cs="Calibri"/>
          <w:snapToGrid w:val="0"/>
          <w:sz w:val="24"/>
          <w:szCs w:val="24"/>
          <w:lang w:val="en-US"/>
        </w:rPr>
      </w:pPr>
    </w:p>
    <w:p w14:paraId="1513C39D" w14:textId="27DD5005" w:rsidR="00D8141B" w:rsidRPr="00E52EBD" w:rsidRDefault="00D8141B" w:rsidP="00BE0D2D">
      <w:pPr>
        <w:spacing w:after="0" w:line="240" w:lineRule="auto"/>
        <w:ind w:left="709"/>
        <w:rPr>
          <w:rFonts w:ascii="Calibri" w:eastAsia="Times New Roman" w:hAnsi="Calibri" w:cs="Calibri"/>
          <w:snapToGrid w:val="0"/>
          <w:sz w:val="24"/>
          <w:szCs w:val="24"/>
          <w:lang w:val="en-US"/>
        </w:rPr>
      </w:pPr>
      <w:r w:rsidRPr="00E52EBD">
        <w:rPr>
          <w:rFonts w:ascii="Calibri" w:eastAsia="Times New Roman" w:hAnsi="Calibri" w:cs="Calibri"/>
          <w:snapToGrid w:val="0"/>
          <w:sz w:val="24"/>
          <w:szCs w:val="24"/>
          <w:lang w:val="en-US"/>
        </w:rPr>
        <w:lastRenderedPageBreak/>
        <w:t>The revised table 17-11</w:t>
      </w:r>
      <w:r w:rsidR="00B53CB1">
        <w:rPr>
          <w:rFonts w:ascii="Calibri" w:eastAsia="Times New Roman" w:hAnsi="Calibri" w:cs="Calibri"/>
          <w:snapToGrid w:val="0"/>
          <w:sz w:val="24"/>
          <w:szCs w:val="24"/>
          <w:lang w:val="en-US"/>
        </w:rPr>
        <w:t xml:space="preserve"> to be used</w:t>
      </w:r>
      <w:r w:rsidRPr="00E52EBD">
        <w:rPr>
          <w:rFonts w:ascii="Calibri" w:eastAsia="Times New Roman" w:hAnsi="Calibri" w:cs="Calibri"/>
          <w:snapToGrid w:val="0"/>
          <w:sz w:val="24"/>
          <w:szCs w:val="24"/>
          <w:lang w:val="en-US"/>
        </w:rPr>
        <w:t xml:space="preserve"> is as follows:</w:t>
      </w:r>
    </w:p>
    <w:p w14:paraId="32442DE9" w14:textId="28A648FA" w:rsidR="00D8141B" w:rsidRPr="0063398F" w:rsidRDefault="00573B53" w:rsidP="00762CA4">
      <w:pPr>
        <w:spacing w:after="0" w:line="240" w:lineRule="auto"/>
        <w:ind w:left="709" w:firstLine="142"/>
        <w:rPr>
          <w:rFonts w:ascii="Calibri" w:eastAsia="Times New Roman" w:hAnsi="Calibri" w:cs="Calibri"/>
          <w:b/>
          <w:bCs/>
          <w:snapToGrid w:val="0"/>
          <w:sz w:val="24"/>
          <w:szCs w:val="24"/>
          <w:lang w:val="en-US"/>
        </w:rPr>
      </w:pPr>
      <w:r w:rsidRPr="0063398F">
        <w:rPr>
          <w:rFonts w:ascii="Calibri" w:eastAsia="Times New Roman" w:hAnsi="Calibri" w:cs="Calibri"/>
          <w:b/>
          <w:bCs/>
          <w:snapToGrid w:val="0"/>
          <w:sz w:val="24"/>
          <w:szCs w:val="24"/>
          <w:lang w:val="en-US"/>
        </w:rPr>
        <w:t xml:space="preserve">AMA5 </w:t>
      </w:r>
      <w:r w:rsidR="00370112" w:rsidRPr="0063398F">
        <w:rPr>
          <w:rFonts w:ascii="Calibri" w:eastAsia="Times New Roman" w:hAnsi="Calibri" w:cs="Calibri"/>
          <w:b/>
          <w:bCs/>
          <w:snapToGrid w:val="0"/>
          <w:sz w:val="24"/>
          <w:szCs w:val="24"/>
          <w:lang w:val="en-US"/>
        </w:rPr>
        <w:t>t</w:t>
      </w:r>
      <w:r w:rsidR="00D8141B" w:rsidRPr="0063398F">
        <w:rPr>
          <w:rFonts w:ascii="Calibri" w:eastAsia="Times New Roman" w:hAnsi="Calibri" w:cs="Calibri"/>
          <w:b/>
          <w:bCs/>
          <w:snapToGrid w:val="0"/>
          <w:sz w:val="24"/>
          <w:szCs w:val="24"/>
          <w:lang w:val="en-US"/>
        </w:rPr>
        <w:t>able 17-11: Ankle motion impairment estimates</w:t>
      </w:r>
    </w:p>
    <w:p w14:paraId="7CA20F3E" w14:textId="77777777" w:rsidR="00D8141B" w:rsidRPr="00E52EBD" w:rsidRDefault="00D8141B" w:rsidP="00D8141B">
      <w:pPr>
        <w:spacing w:after="0" w:line="240" w:lineRule="auto"/>
        <w:ind w:left="851"/>
        <w:rPr>
          <w:rFonts w:ascii="Calibri" w:eastAsia="Times New Roman" w:hAnsi="Calibri" w:cs="Calibri"/>
          <w:snapToGrid w:val="0"/>
          <w:sz w:val="24"/>
          <w:szCs w:val="24"/>
          <w:lang w:val="en-US"/>
        </w:rPr>
      </w:pP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1843"/>
        <w:gridCol w:w="1985"/>
        <w:gridCol w:w="1751"/>
      </w:tblGrid>
      <w:tr w:rsidR="00D8141B" w:rsidRPr="00EA1D26" w14:paraId="16F12893" w14:textId="77777777" w:rsidTr="003F702E">
        <w:tc>
          <w:tcPr>
            <w:tcW w:w="2092" w:type="dxa"/>
            <w:shd w:val="pct10" w:color="auto" w:fill="auto"/>
          </w:tcPr>
          <w:p w14:paraId="702FC84A" w14:textId="77777777" w:rsidR="00D8141B" w:rsidRPr="00EA1D26" w:rsidRDefault="00D8141B" w:rsidP="00D8141B">
            <w:pPr>
              <w:spacing w:after="0" w:line="240" w:lineRule="auto"/>
              <w:rPr>
                <w:rFonts w:eastAsia="Times New Roman" w:cs="Arial"/>
                <w:snapToGrid w:val="0"/>
                <w:sz w:val="20"/>
                <w:szCs w:val="20"/>
                <w:lang w:val="en-US"/>
              </w:rPr>
            </w:pPr>
          </w:p>
        </w:tc>
        <w:tc>
          <w:tcPr>
            <w:tcW w:w="5579" w:type="dxa"/>
            <w:gridSpan w:val="3"/>
            <w:shd w:val="pct10" w:color="auto" w:fill="auto"/>
          </w:tcPr>
          <w:p w14:paraId="7423A801" w14:textId="77777777" w:rsidR="00D8141B" w:rsidRPr="00EA1D26" w:rsidRDefault="00D8141B" w:rsidP="00D8141B">
            <w:pPr>
              <w:spacing w:after="0" w:line="240" w:lineRule="auto"/>
              <w:rPr>
                <w:rFonts w:eastAsia="Times New Roman" w:cs="Arial"/>
                <w:b/>
                <w:snapToGrid w:val="0"/>
                <w:sz w:val="20"/>
                <w:szCs w:val="20"/>
                <w:lang w:val="en-US"/>
              </w:rPr>
            </w:pPr>
            <w:r w:rsidRPr="00EA1D26">
              <w:rPr>
                <w:rFonts w:eastAsia="Times New Roman" w:cs="Arial"/>
                <w:b/>
                <w:snapToGrid w:val="0"/>
                <w:sz w:val="20"/>
                <w:szCs w:val="20"/>
                <w:lang w:val="en-US"/>
              </w:rPr>
              <w:t>Whole person (lower extremity) [foot impairment]</w:t>
            </w:r>
          </w:p>
        </w:tc>
      </w:tr>
      <w:tr w:rsidR="00D8141B" w:rsidRPr="00EA1D26" w14:paraId="487442CA" w14:textId="77777777" w:rsidTr="003F702E">
        <w:tc>
          <w:tcPr>
            <w:tcW w:w="2092" w:type="dxa"/>
            <w:shd w:val="pct10" w:color="auto" w:fill="auto"/>
          </w:tcPr>
          <w:p w14:paraId="3CAE4CC5" w14:textId="77777777" w:rsidR="00D8141B" w:rsidRPr="00EA1D26" w:rsidRDefault="00D8141B" w:rsidP="00D8141B">
            <w:pPr>
              <w:spacing w:after="0" w:line="240" w:lineRule="auto"/>
              <w:rPr>
                <w:rFonts w:eastAsia="Times New Roman" w:cs="Arial"/>
                <w:b/>
                <w:snapToGrid w:val="0"/>
                <w:sz w:val="20"/>
                <w:szCs w:val="20"/>
                <w:lang w:val="en-US"/>
              </w:rPr>
            </w:pPr>
            <w:r w:rsidRPr="00EA1D26">
              <w:rPr>
                <w:rFonts w:eastAsia="Times New Roman" w:cs="Arial"/>
                <w:b/>
                <w:snapToGrid w:val="0"/>
                <w:sz w:val="20"/>
                <w:szCs w:val="20"/>
                <w:lang w:val="en-US"/>
              </w:rPr>
              <w:t>Motion</w:t>
            </w:r>
          </w:p>
        </w:tc>
        <w:tc>
          <w:tcPr>
            <w:tcW w:w="1843" w:type="dxa"/>
            <w:shd w:val="pct10" w:color="auto" w:fill="auto"/>
          </w:tcPr>
          <w:p w14:paraId="05C3F258" w14:textId="77777777" w:rsidR="00D8141B" w:rsidRPr="00EA1D26" w:rsidRDefault="00D8141B" w:rsidP="00D8141B">
            <w:pPr>
              <w:spacing w:after="0" w:line="240" w:lineRule="auto"/>
              <w:jc w:val="center"/>
              <w:rPr>
                <w:rFonts w:eastAsia="Times New Roman" w:cs="Arial"/>
                <w:b/>
                <w:snapToGrid w:val="0"/>
                <w:sz w:val="20"/>
                <w:szCs w:val="20"/>
                <w:lang w:val="en-US"/>
              </w:rPr>
            </w:pPr>
            <w:r w:rsidRPr="00EA1D26">
              <w:rPr>
                <w:rFonts w:eastAsia="Times New Roman" w:cs="Arial"/>
                <w:b/>
                <w:snapToGrid w:val="0"/>
                <w:sz w:val="20"/>
                <w:szCs w:val="20"/>
                <w:lang w:val="en-US"/>
              </w:rPr>
              <w:t>Mild</w:t>
            </w:r>
          </w:p>
          <w:p w14:paraId="4934C61A" w14:textId="77777777" w:rsidR="00D8141B" w:rsidRPr="00EA1D26" w:rsidRDefault="00D8141B" w:rsidP="00D8141B">
            <w:pPr>
              <w:spacing w:after="0" w:line="240" w:lineRule="auto"/>
              <w:jc w:val="center"/>
              <w:rPr>
                <w:rFonts w:eastAsia="Times New Roman" w:cs="Arial"/>
                <w:snapToGrid w:val="0"/>
                <w:sz w:val="20"/>
                <w:szCs w:val="20"/>
                <w:lang w:val="en-US"/>
              </w:rPr>
            </w:pPr>
            <w:r w:rsidRPr="00EA1D26">
              <w:rPr>
                <w:rFonts w:eastAsia="Times New Roman" w:cs="Arial"/>
                <w:snapToGrid w:val="0"/>
                <w:sz w:val="20"/>
                <w:szCs w:val="20"/>
                <w:lang w:val="en-US"/>
              </w:rPr>
              <w:t>3% (7%) [10%]</w:t>
            </w:r>
          </w:p>
        </w:tc>
        <w:tc>
          <w:tcPr>
            <w:tcW w:w="1985" w:type="dxa"/>
            <w:shd w:val="pct10" w:color="auto" w:fill="auto"/>
          </w:tcPr>
          <w:p w14:paraId="08A0ACC3" w14:textId="77777777" w:rsidR="00D8141B" w:rsidRPr="00EA1D26" w:rsidRDefault="00D8141B" w:rsidP="00D8141B">
            <w:pPr>
              <w:spacing w:after="0" w:line="240" w:lineRule="auto"/>
              <w:jc w:val="center"/>
              <w:rPr>
                <w:rFonts w:eastAsia="Times New Roman" w:cs="Arial"/>
                <w:b/>
                <w:snapToGrid w:val="0"/>
                <w:sz w:val="20"/>
                <w:szCs w:val="20"/>
                <w:lang w:val="en-US"/>
              </w:rPr>
            </w:pPr>
            <w:r w:rsidRPr="00EA1D26">
              <w:rPr>
                <w:rFonts w:eastAsia="Times New Roman" w:cs="Arial"/>
                <w:b/>
                <w:snapToGrid w:val="0"/>
                <w:sz w:val="20"/>
                <w:szCs w:val="20"/>
                <w:lang w:val="en-US"/>
              </w:rPr>
              <w:t>Moderate</w:t>
            </w:r>
          </w:p>
          <w:p w14:paraId="17107C19" w14:textId="77777777" w:rsidR="00D8141B" w:rsidRPr="00EA1D26" w:rsidRDefault="00D8141B" w:rsidP="00D8141B">
            <w:pPr>
              <w:spacing w:after="0" w:line="240" w:lineRule="auto"/>
              <w:jc w:val="center"/>
              <w:rPr>
                <w:rFonts w:eastAsia="Times New Roman" w:cs="Arial"/>
                <w:snapToGrid w:val="0"/>
                <w:sz w:val="20"/>
                <w:szCs w:val="20"/>
                <w:lang w:val="en-US"/>
              </w:rPr>
            </w:pPr>
            <w:r w:rsidRPr="00EA1D26">
              <w:rPr>
                <w:rFonts w:eastAsia="Times New Roman" w:cs="Arial"/>
                <w:snapToGrid w:val="0"/>
                <w:sz w:val="20"/>
                <w:szCs w:val="20"/>
                <w:lang w:val="en-US"/>
              </w:rPr>
              <w:t>6% (15%) [21%]</w:t>
            </w:r>
          </w:p>
        </w:tc>
        <w:tc>
          <w:tcPr>
            <w:tcW w:w="1751" w:type="dxa"/>
            <w:shd w:val="pct10" w:color="auto" w:fill="auto"/>
          </w:tcPr>
          <w:p w14:paraId="6E759AF4" w14:textId="77777777" w:rsidR="00D8141B" w:rsidRPr="00EA1D26" w:rsidRDefault="00D8141B" w:rsidP="00D8141B">
            <w:pPr>
              <w:spacing w:after="0" w:line="240" w:lineRule="auto"/>
              <w:jc w:val="center"/>
              <w:rPr>
                <w:rFonts w:eastAsia="Times New Roman" w:cs="Arial"/>
                <w:b/>
                <w:snapToGrid w:val="0"/>
                <w:sz w:val="20"/>
                <w:szCs w:val="20"/>
                <w:lang w:val="en-US"/>
              </w:rPr>
            </w:pPr>
            <w:r w:rsidRPr="00EA1D26">
              <w:rPr>
                <w:rFonts w:eastAsia="Times New Roman" w:cs="Arial"/>
                <w:b/>
                <w:snapToGrid w:val="0"/>
                <w:sz w:val="20"/>
                <w:szCs w:val="20"/>
                <w:lang w:val="en-US"/>
              </w:rPr>
              <w:t>Severe</w:t>
            </w:r>
          </w:p>
          <w:p w14:paraId="30C6749C" w14:textId="77777777" w:rsidR="00D8141B" w:rsidRPr="00EA1D26" w:rsidRDefault="00D8141B" w:rsidP="00D8141B">
            <w:pPr>
              <w:spacing w:after="0" w:line="240" w:lineRule="auto"/>
              <w:jc w:val="center"/>
              <w:rPr>
                <w:rFonts w:eastAsia="Times New Roman" w:cs="Arial"/>
                <w:snapToGrid w:val="0"/>
                <w:sz w:val="20"/>
                <w:szCs w:val="20"/>
                <w:lang w:val="en-US"/>
              </w:rPr>
            </w:pPr>
            <w:r w:rsidRPr="00EA1D26">
              <w:rPr>
                <w:rFonts w:eastAsia="Times New Roman" w:cs="Arial"/>
                <w:snapToGrid w:val="0"/>
                <w:sz w:val="20"/>
                <w:szCs w:val="20"/>
                <w:lang w:val="en-US"/>
              </w:rPr>
              <w:t>12% (30%) [43%]</w:t>
            </w:r>
          </w:p>
        </w:tc>
      </w:tr>
      <w:tr w:rsidR="00D8141B" w:rsidRPr="00EA1D26" w14:paraId="42BCF4F9" w14:textId="77777777" w:rsidTr="003F702E">
        <w:tc>
          <w:tcPr>
            <w:tcW w:w="2092" w:type="dxa"/>
            <w:shd w:val="clear" w:color="auto" w:fill="auto"/>
          </w:tcPr>
          <w:p w14:paraId="2F33091D" w14:textId="77777777" w:rsidR="00D8141B" w:rsidRPr="00EA1D26" w:rsidRDefault="00D8141B" w:rsidP="00D8141B">
            <w:pPr>
              <w:spacing w:after="0" w:line="240" w:lineRule="auto"/>
              <w:rPr>
                <w:rFonts w:eastAsia="Times New Roman" w:cs="Arial"/>
                <w:snapToGrid w:val="0"/>
                <w:sz w:val="20"/>
                <w:szCs w:val="20"/>
                <w:lang w:val="en-US"/>
              </w:rPr>
            </w:pPr>
            <w:r w:rsidRPr="00EA1D26">
              <w:rPr>
                <w:rFonts w:eastAsia="Times New Roman" w:cs="Arial"/>
                <w:snapToGrid w:val="0"/>
                <w:sz w:val="20"/>
                <w:szCs w:val="20"/>
                <w:lang w:val="en-US"/>
              </w:rPr>
              <w:t>Plantar flexion capability</w:t>
            </w:r>
          </w:p>
        </w:tc>
        <w:tc>
          <w:tcPr>
            <w:tcW w:w="1843" w:type="dxa"/>
            <w:shd w:val="clear" w:color="auto" w:fill="auto"/>
          </w:tcPr>
          <w:p w14:paraId="53F16D2F" w14:textId="77777777" w:rsidR="00D8141B" w:rsidRPr="00EA1D26" w:rsidRDefault="00D8141B" w:rsidP="00D8141B">
            <w:pPr>
              <w:spacing w:after="0" w:line="240" w:lineRule="auto"/>
              <w:jc w:val="center"/>
              <w:rPr>
                <w:rFonts w:eastAsia="Times New Roman" w:cs="Arial"/>
                <w:snapToGrid w:val="0"/>
                <w:sz w:val="20"/>
                <w:szCs w:val="20"/>
                <w:lang w:val="en-US"/>
              </w:rPr>
            </w:pPr>
            <w:r w:rsidRPr="00EA1D26">
              <w:rPr>
                <w:rFonts w:eastAsia="Times New Roman" w:cs="Arial"/>
                <w:snapToGrid w:val="0"/>
                <w:sz w:val="20"/>
                <w:szCs w:val="20"/>
                <w:lang w:val="en-US"/>
              </w:rPr>
              <w:t>11° – 20°</w:t>
            </w:r>
          </w:p>
        </w:tc>
        <w:tc>
          <w:tcPr>
            <w:tcW w:w="1985" w:type="dxa"/>
            <w:shd w:val="clear" w:color="auto" w:fill="auto"/>
          </w:tcPr>
          <w:p w14:paraId="6FF68122" w14:textId="77777777" w:rsidR="00D8141B" w:rsidRPr="00EA1D26" w:rsidRDefault="00D8141B" w:rsidP="00D8141B">
            <w:pPr>
              <w:spacing w:after="0" w:line="240" w:lineRule="auto"/>
              <w:jc w:val="center"/>
              <w:rPr>
                <w:rFonts w:eastAsia="Times New Roman" w:cs="Arial"/>
                <w:snapToGrid w:val="0"/>
                <w:sz w:val="20"/>
                <w:szCs w:val="20"/>
                <w:lang w:val="en-US"/>
              </w:rPr>
            </w:pPr>
            <w:r w:rsidRPr="00EA1D26">
              <w:rPr>
                <w:rFonts w:eastAsia="Times New Roman" w:cs="Arial"/>
                <w:snapToGrid w:val="0"/>
                <w:sz w:val="20"/>
                <w:szCs w:val="20"/>
                <w:lang w:val="en-US"/>
              </w:rPr>
              <w:t>1° - 10°</w:t>
            </w:r>
          </w:p>
        </w:tc>
        <w:tc>
          <w:tcPr>
            <w:tcW w:w="1751" w:type="dxa"/>
            <w:shd w:val="clear" w:color="auto" w:fill="auto"/>
          </w:tcPr>
          <w:p w14:paraId="5EC4E61E" w14:textId="77777777" w:rsidR="00D8141B" w:rsidRPr="00EA1D26" w:rsidRDefault="00D8141B" w:rsidP="00D8141B">
            <w:pPr>
              <w:spacing w:after="0" w:line="240" w:lineRule="auto"/>
              <w:jc w:val="center"/>
              <w:rPr>
                <w:rFonts w:eastAsia="Times New Roman" w:cs="Arial"/>
                <w:snapToGrid w:val="0"/>
                <w:sz w:val="20"/>
                <w:szCs w:val="20"/>
                <w:lang w:val="en-US"/>
              </w:rPr>
            </w:pPr>
            <w:r w:rsidRPr="00EA1D26">
              <w:rPr>
                <w:rFonts w:eastAsia="Times New Roman" w:cs="Arial"/>
                <w:snapToGrid w:val="0"/>
                <w:sz w:val="20"/>
                <w:szCs w:val="20"/>
                <w:lang w:val="en-US"/>
              </w:rPr>
              <w:t>None</w:t>
            </w:r>
          </w:p>
        </w:tc>
      </w:tr>
      <w:tr w:rsidR="00D8141B" w:rsidRPr="00EA1D26" w14:paraId="6D0C0633" w14:textId="77777777" w:rsidTr="003F702E">
        <w:tc>
          <w:tcPr>
            <w:tcW w:w="2092" w:type="dxa"/>
            <w:shd w:val="clear" w:color="auto" w:fill="auto"/>
          </w:tcPr>
          <w:p w14:paraId="660ED9C2" w14:textId="77777777" w:rsidR="00D8141B" w:rsidRPr="00EA1D26" w:rsidRDefault="00D8141B" w:rsidP="00D8141B">
            <w:pPr>
              <w:spacing w:after="0" w:line="240" w:lineRule="auto"/>
              <w:rPr>
                <w:rFonts w:eastAsia="Times New Roman" w:cs="Arial"/>
                <w:snapToGrid w:val="0"/>
                <w:sz w:val="20"/>
                <w:szCs w:val="20"/>
                <w:lang w:val="en-US"/>
              </w:rPr>
            </w:pPr>
            <w:r w:rsidRPr="00EA1D26">
              <w:rPr>
                <w:rFonts w:eastAsia="Times New Roman" w:cs="Arial"/>
                <w:snapToGrid w:val="0"/>
                <w:sz w:val="20"/>
                <w:szCs w:val="20"/>
                <w:lang w:val="en-US"/>
              </w:rPr>
              <w:t>Flexion contracture</w:t>
            </w:r>
          </w:p>
        </w:tc>
        <w:tc>
          <w:tcPr>
            <w:tcW w:w="1843" w:type="dxa"/>
            <w:shd w:val="clear" w:color="auto" w:fill="auto"/>
          </w:tcPr>
          <w:p w14:paraId="62C4D77E" w14:textId="77777777" w:rsidR="00D8141B" w:rsidRPr="00EA1D26" w:rsidRDefault="00D8141B" w:rsidP="00D8141B">
            <w:pPr>
              <w:spacing w:after="0" w:line="240" w:lineRule="auto"/>
              <w:jc w:val="center"/>
              <w:rPr>
                <w:rFonts w:eastAsia="Times New Roman" w:cs="Arial"/>
                <w:snapToGrid w:val="0"/>
                <w:sz w:val="20"/>
                <w:szCs w:val="20"/>
                <w:lang w:val="en-US"/>
              </w:rPr>
            </w:pPr>
            <w:r w:rsidRPr="00EA1D26">
              <w:rPr>
                <w:rFonts w:eastAsia="Times New Roman" w:cs="Arial"/>
                <w:snapToGrid w:val="0"/>
                <w:sz w:val="20"/>
                <w:szCs w:val="20"/>
                <w:lang w:val="en-US"/>
              </w:rPr>
              <w:t>1° - 10°</w:t>
            </w:r>
          </w:p>
        </w:tc>
        <w:tc>
          <w:tcPr>
            <w:tcW w:w="1985" w:type="dxa"/>
            <w:shd w:val="clear" w:color="auto" w:fill="auto"/>
          </w:tcPr>
          <w:p w14:paraId="348BEBD1" w14:textId="77777777" w:rsidR="00D8141B" w:rsidRPr="00EA1D26" w:rsidRDefault="00D8141B" w:rsidP="00D8141B">
            <w:pPr>
              <w:spacing w:after="0" w:line="240" w:lineRule="auto"/>
              <w:jc w:val="center"/>
              <w:rPr>
                <w:rFonts w:eastAsia="Times New Roman" w:cs="Arial"/>
                <w:snapToGrid w:val="0"/>
                <w:sz w:val="20"/>
                <w:szCs w:val="20"/>
                <w:lang w:val="en-US"/>
              </w:rPr>
            </w:pPr>
            <w:r w:rsidRPr="00EA1D26">
              <w:rPr>
                <w:rFonts w:eastAsia="Times New Roman" w:cs="Arial"/>
                <w:snapToGrid w:val="0"/>
                <w:sz w:val="20"/>
                <w:szCs w:val="20"/>
                <w:lang w:val="en-US"/>
              </w:rPr>
              <w:t>11° - 19°</w:t>
            </w:r>
          </w:p>
        </w:tc>
        <w:tc>
          <w:tcPr>
            <w:tcW w:w="1751" w:type="dxa"/>
            <w:shd w:val="clear" w:color="auto" w:fill="auto"/>
          </w:tcPr>
          <w:p w14:paraId="76E2921B" w14:textId="77777777" w:rsidR="00D8141B" w:rsidRPr="00EA1D26" w:rsidRDefault="00D8141B" w:rsidP="00D8141B">
            <w:pPr>
              <w:spacing w:after="0" w:line="240" w:lineRule="auto"/>
              <w:jc w:val="center"/>
              <w:rPr>
                <w:rFonts w:eastAsia="Times New Roman" w:cs="Arial"/>
                <w:snapToGrid w:val="0"/>
                <w:sz w:val="20"/>
                <w:szCs w:val="20"/>
                <w:lang w:val="en-US"/>
              </w:rPr>
            </w:pPr>
            <w:r w:rsidRPr="00EA1D26">
              <w:rPr>
                <w:rFonts w:eastAsia="Times New Roman" w:cs="Arial"/>
                <w:snapToGrid w:val="0"/>
                <w:sz w:val="20"/>
                <w:szCs w:val="20"/>
                <w:lang w:val="en-US"/>
              </w:rPr>
              <w:t>20°+</w:t>
            </w:r>
          </w:p>
        </w:tc>
      </w:tr>
      <w:tr w:rsidR="00D8141B" w:rsidRPr="00EA1D26" w14:paraId="6257A859" w14:textId="77777777" w:rsidTr="003F702E">
        <w:tc>
          <w:tcPr>
            <w:tcW w:w="2092" w:type="dxa"/>
            <w:shd w:val="clear" w:color="auto" w:fill="auto"/>
          </w:tcPr>
          <w:p w14:paraId="0156BE0E" w14:textId="77777777" w:rsidR="00D8141B" w:rsidRPr="00EA1D26" w:rsidRDefault="00D8141B" w:rsidP="00D8141B">
            <w:pPr>
              <w:spacing w:after="0" w:line="240" w:lineRule="auto"/>
              <w:rPr>
                <w:rFonts w:eastAsia="Times New Roman" w:cs="Arial"/>
                <w:snapToGrid w:val="0"/>
                <w:sz w:val="20"/>
                <w:szCs w:val="20"/>
                <w:lang w:val="en-US"/>
              </w:rPr>
            </w:pPr>
            <w:r w:rsidRPr="00EA1D26">
              <w:rPr>
                <w:rFonts w:eastAsia="Times New Roman" w:cs="Arial"/>
                <w:snapToGrid w:val="0"/>
                <w:sz w:val="20"/>
                <w:szCs w:val="20"/>
                <w:lang w:val="en-US"/>
              </w:rPr>
              <w:t>Extension</w:t>
            </w:r>
          </w:p>
        </w:tc>
        <w:tc>
          <w:tcPr>
            <w:tcW w:w="1843" w:type="dxa"/>
            <w:shd w:val="clear" w:color="auto" w:fill="auto"/>
          </w:tcPr>
          <w:p w14:paraId="77C5C55F" w14:textId="77777777" w:rsidR="00D8141B" w:rsidRPr="00EA1D26" w:rsidRDefault="00D8141B" w:rsidP="00D8141B">
            <w:pPr>
              <w:spacing w:after="0" w:line="240" w:lineRule="auto"/>
              <w:jc w:val="center"/>
              <w:rPr>
                <w:rFonts w:eastAsia="Times New Roman" w:cs="Arial"/>
                <w:snapToGrid w:val="0"/>
                <w:sz w:val="20"/>
                <w:szCs w:val="20"/>
                <w:lang w:val="en-US"/>
              </w:rPr>
            </w:pPr>
            <w:r w:rsidRPr="00EA1D26">
              <w:rPr>
                <w:rFonts w:eastAsia="Times New Roman" w:cs="Arial"/>
                <w:snapToGrid w:val="0"/>
                <w:sz w:val="20"/>
                <w:szCs w:val="20"/>
                <w:lang w:val="en-US"/>
              </w:rPr>
              <w:t>10°- 0°</w:t>
            </w:r>
          </w:p>
          <w:p w14:paraId="7931C6BE" w14:textId="77777777" w:rsidR="00D8141B" w:rsidRPr="00EA1D26" w:rsidRDefault="00D8141B" w:rsidP="00D8141B">
            <w:pPr>
              <w:spacing w:after="0" w:line="240" w:lineRule="auto"/>
              <w:jc w:val="center"/>
              <w:rPr>
                <w:rFonts w:eastAsia="Times New Roman" w:cs="Arial"/>
                <w:snapToGrid w:val="0"/>
                <w:sz w:val="20"/>
                <w:szCs w:val="20"/>
                <w:lang w:val="en-US"/>
              </w:rPr>
            </w:pPr>
            <w:r w:rsidRPr="00EA1D26">
              <w:rPr>
                <w:rFonts w:eastAsia="Times New Roman" w:cs="Arial"/>
                <w:snapToGrid w:val="0"/>
                <w:sz w:val="20"/>
                <w:szCs w:val="20"/>
                <w:lang w:val="en-US"/>
              </w:rPr>
              <w:t>(neutral)</w:t>
            </w:r>
          </w:p>
        </w:tc>
        <w:tc>
          <w:tcPr>
            <w:tcW w:w="1985" w:type="dxa"/>
            <w:shd w:val="clear" w:color="auto" w:fill="auto"/>
          </w:tcPr>
          <w:p w14:paraId="05A26EB9" w14:textId="77777777" w:rsidR="00D8141B" w:rsidRPr="00EA1D26" w:rsidRDefault="00D8141B" w:rsidP="00D8141B">
            <w:pPr>
              <w:spacing w:after="0" w:line="240" w:lineRule="auto"/>
              <w:jc w:val="center"/>
              <w:rPr>
                <w:rFonts w:eastAsia="Times New Roman" w:cs="Arial"/>
                <w:snapToGrid w:val="0"/>
                <w:sz w:val="20"/>
                <w:szCs w:val="20"/>
                <w:lang w:val="en-US"/>
              </w:rPr>
            </w:pPr>
            <w:r w:rsidRPr="00EA1D26">
              <w:rPr>
                <w:rFonts w:eastAsia="Times New Roman" w:cs="Arial"/>
                <w:snapToGrid w:val="0"/>
                <w:sz w:val="20"/>
                <w:szCs w:val="20"/>
                <w:lang w:val="en-US"/>
              </w:rPr>
              <w:t>-</w:t>
            </w:r>
          </w:p>
        </w:tc>
        <w:tc>
          <w:tcPr>
            <w:tcW w:w="1751" w:type="dxa"/>
            <w:shd w:val="clear" w:color="auto" w:fill="auto"/>
          </w:tcPr>
          <w:p w14:paraId="437E60E2" w14:textId="77777777" w:rsidR="00D8141B" w:rsidRPr="00EA1D26" w:rsidRDefault="00D8141B" w:rsidP="00D8141B">
            <w:pPr>
              <w:spacing w:after="0" w:line="240" w:lineRule="auto"/>
              <w:jc w:val="center"/>
              <w:rPr>
                <w:rFonts w:eastAsia="Times New Roman" w:cs="Arial"/>
                <w:snapToGrid w:val="0"/>
                <w:sz w:val="20"/>
                <w:szCs w:val="20"/>
                <w:lang w:val="en-US"/>
              </w:rPr>
            </w:pPr>
            <w:r w:rsidRPr="00EA1D26">
              <w:rPr>
                <w:rFonts w:eastAsia="Times New Roman" w:cs="Arial"/>
                <w:snapToGrid w:val="0"/>
                <w:sz w:val="20"/>
                <w:szCs w:val="20"/>
                <w:lang w:val="en-US"/>
              </w:rPr>
              <w:t>-</w:t>
            </w:r>
          </w:p>
        </w:tc>
      </w:tr>
    </w:tbl>
    <w:p w14:paraId="57E24DE6" w14:textId="77777777" w:rsidR="00D8141B" w:rsidRPr="00EA1D26" w:rsidRDefault="00D8141B" w:rsidP="00D8141B">
      <w:pPr>
        <w:spacing w:after="0" w:line="240" w:lineRule="auto"/>
        <w:ind w:left="851"/>
        <w:rPr>
          <w:rFonts w:eastAsia="Times New Roman" w:cs="Arial"/>
          <w:snapToGrid w:val="0"/>
          <w:sz w:val="18"/>
          <w:szCs w:val="18"/>
          <w:lang w:val="en-US"/>
        </w:rPr>
      </w:pPr>
    </w:p>
    <w:p w14:paraId="1FD35C27" w14:textId="77777777" w:rsidR="00D8141B" w:rsidRPr="00E52EBD" w:rsidRDefault="00D8141B" w:rsidP="00BE0D2D">
      <w:pPr>
        <w:spacing w:after="0" w:line="240" w:lineRule="auto"/>
        <w:ind w:left="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 xml:space="preserve">When calculating impairment for loss of range of movement, it is most important to always compare measurements of the relevant joint(s) in both extremities. If a contralateral 'normal/uninjured' joint has less than average mobility, the impairment value(s) corresponding to the uninvolved joint serves as a baseline and is subtracted from the calculated impairment for the involved joint. The rationale for this decision should be explained in the report (AMA5, p </w:t>
      </w:r>
      <w:r w:rsidR="00BF1849" w:rsidRPr="00E52EBD">
        <w:rPr>
          <w:rFonts w:asciiTheme="minorHAnsi" w:eastAsia="Times New Roman" w:hAnsiTheme="minorHAnsi" w:cstheme="minorHAnsi"/>
          <w:snapToGrid w:val="0"/>
          <w:sz w:val="24"/>
          <w:szCs w:val="24"/>
          <w:lang w:val="en-US"/>
        </w:rPr>
        <w:t>454</w:t>
      </w:r>
      <w:r w:rsidRPr="00E52EBD">
        <w:rPr>
          <w:rFonts w:asciiTheme="minorHAnsi" w:eastAsia="Times New Roman" w:hAnsiTheme="minorHAnsi" w:cstheme="minorHAnsi"/>
          <w:snapToGrid w:val="0"/>
          <w:sz w:val="24"/>
          <w:szCs w:val="24"/>
          <w:lang w:val="en-US"/>
        </w:rPr>
        <w:t>, 16.4c)</w:t>
      </w:r>
      <w:r w:rsidR="00A434CA" w:rsidRPr="00E52EBD">
        <w:rPr>
          <w:rFonts w:asciiTheme="minorHAnsi" w:eastAsia="Times New Roman" w:hAnsiTheme="minorHAnsi" w:cstheme="minorHAnsi"/>
          <w:snapToGrid w:val="0"/>
          <w:sz w:val="24"/>
          <w:szCs w:val="24"/>
          <w:lang w:val="en-US"/>
        </w:rPr>
        <w:t>.</w:t>
      </w:r>
    </w:p>
    <w:p w14:paraId="0A8317B7" w14:textId="77777777" w:rsidR="00D8141B" w:rsidRPr="00E52EBD" w:rsidRDefault="00D8141B" w:rsidP="00D8141B">
      <w:pPr>
        <w:spacing w:after="0" w:line="240" w:lineRule="auto"/>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 xml:space="preserve"> </w:t>
      </w:r>
    </w:p>
    <w:p w14:paraId="62318F43" w14:textId="77777777" w:rsidR="00D8141B" w:rsidRPr="00E52EBD" w:rsidRDefault="00D8141B" w:rsidP="00D8141B">
      <w:pPr>
        <w:keepNext/>
        <w:spacing w:after="0" w:line="240" w:lineRule="auto"/>
        <w:ind w:left="851" w:hanging="851"/>
        <w:outlineLvl w:val="2"/>
        <w:rPr>
          <w:rFonts w:asciiTheme="minorHAnsi" w:eastAsia="Times New Roman" w:hAnsiTheme="minorHAnsi" w:cstheme="minorHAnsi"/>
          <w:b/>
          <w:bCs/>
          <w:snapToGrid w:val="0"/>
          <w:sz w:val="24"/>
          <w:szCs w:val="24"/>
          <w:lang w:val="en-US"/>
        </w:rPr>
      </w:pPr>
      <w:bookmarkStart w:id="34" w:name="_Toc144874624"/>
      <w:bookmarkStart w:id="35" w:name="_Toc144875212"/>
      <w:r w:rsidRPr="00E52EBD">
        <w:rPr>
          <w:rFonts w:asciiTheme="minorHAnsi" w:eastAsia="Times New Roman" w:hAnsiTheme="minorHAnsi" w:cstheme="minorHAnsi"/>
          <w:b/>
          <w:bCs/>
          <w:snapToGrid w:val="0"/>
          <w:sz w:val="24"/>
          <w:szCs w:val="24"/>
          <w:lang w:val="en-US"/>
        </w:rPr>
        <w:t>Ankylosis</w:t>
      </w:r>
      <w:bookmarkEnd w:id="34"/>
      <w:bookmarkEnd w:id="35"/>
      <w:r w:rsidRPr="00E52EBD">
        <w:rPr>
          <w:rFonts w:asciiTheme="minorHAnsi" w:eastAsia="Times New Roman" w:hAnsiTheme="minorHAnsi" w:cstheme="minorHAnsi"/>
          <w:b/>
          <w:bCs/>
          <w:snapToGrid w:val="0"/>
          <w:sz w:val="24"/>
          <w:szCs w:val="24"/>
          <w:lang w:val="en-US"/>
        </w:rPr>
        <w:t xml:space="preserve"> </w:t>
      </w:r>
    </w:p>
    <w:p w14:paraId="2251D7A1"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38CA109C" w14:textId="77777777" w:rsidR="00D8141B" w:rsidRPr="00E52EBD" w:rsidRDefault="00D8141B" w:rsidP="00762CA4">
      <w:pPr>
        <w:numPr>
          <w:ilvl w:val="0"/>
          <w:numId w:val="7"/>
        </w:numPr>
        <w:tabs>
          <w:tab w:val="clear" w:pos="552"/>
          <w:tab w:val="num" w:pos="709"/>
        </w:tabs>
        <w:spacing w:after="0" w:line="240" w:lineRule="auto"/>
        <w:ind w:left="709" w:hanging="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ab/>
        <w:t>Ankylosis is to be regarded as the equivalent to arthrodesis in impairment terms only. For the assessment of impairment, when a joint is ankylosed (AMA5 section 17.2g, pp 538-543), the calculation to be applied is to select the impairment if the joint is ankylosed in optimum position (see table 3.1 below), and then if not ankylosed in the optimum position by adding (not combining) the values of percentage of WPI using tables 17-15 to 17-30 (pp 538-543 AMA5).</w:t>
      </w:r>
    </w:p>
    <w:p w14:paraId="3AEBF156" w14:textId="77777777" w:rsidR="00D8141B" w:rsidRPr="00FE1533" w:rsidRDefault="00D8141B" w:rsidP="00A16521">
      <w:pPr>
        <w:keepNext/>
        <w:tabs>
          <w:tab w:val="left" w:pos="720"/>
        </w:tabs>
        <w:spacing w:before="240" w:after="120" w:line="240" w:lineRule="auto"/>
        <w:ind w:left="851" w:hanging="851"/>
        <w:jc w:val="center"/>
        <w:outlineLvl w:val="3"/>
        <w:rPr>
          <w:rFonts w:eastAsia="Times New Roman" w:cs="Arial"/>
          <w:b/>
          <w:bCs/>
          <w:snapToGrid w:val="0"/>
          <w:szCs w:val="20"/>
          <w:lang w:val="en-GB"/>
        </w:rPr>
      </w:pPr>
      <w:bookmarkStart w:id="36" w:name="_Toc144874625"/>
      <w:bookmarkStart w:id="37" w:name="_Toc144875213"/>
      <w:r w:rsidRPr="00FE1533">
        <w:rPr>
          <w:rFonts w:eastAsia="Times New Roman" w:cs="Arial"/>
          <w:b/>
          <w:bCs/>
          <w:snapToGrid w:val="0"/>
          <w:szCs w:val="20"/>
          <w:lang w:val="en-GB"/>
        </w:rPr>
        <w:t>Table 3.1 Impairment for ankylosis in the optimum position</w:t>
      </w:r>
      <w:bookmarkEnd w:id="36"/>
      <w:bookmarkEnd w:id="37"/>
    </w:p>
    <w:tbl>
      <w:tblPr>
        <w:tblW w:w="0" w:type="auto"/>
        <w:tblInd w:w="1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
        <w:gridCol w:w="1840"/>
        <w:gridCol w:w="1840"/>
        <w:gridCol w:w="1840"/>
      </w:tblGrid>
      <w:tr w:rsidR="00D8141B" w:rsidRPr="00FE1533" w14:paraId="236C13B8" w14:textId="77777777" w:rsidTr="003F702E">
        <w:tc>
          <w:tcPr>
            <w:tcW w:w="1090" w:type="dxa"/>
            <w:shd w:val="pct10" w:color="auto" w:fill="auto"/>
          </w:tcPr>
          <w:p w14:paraId="089640B8" w14:textId="77777777" w:rsidR="00D8141B" w:rsidRPr="00FE1533" w:rsidRDefault="00D8141B" w:rsidP="00D8141B">
            <w:pPr>
              <w:keepNext/>
              <w:keepLines/>
              <w:spacing w:before="80" w:after="80" w:line="240" w:lineRule="auto"/>
              <w:ind w:left="851" w:hanging="851"/>
              <w:rPr>
                <w:rFonts w:eastAsia="Times New Roman" w:cs="Arial"/>
                <w:b/>
                <w:bCs/>
                <w:snapToGrid w:val="0"/>
                <w:sz w:val="20"/>
                <w:szCs w:val="20"/>
                <w:lang w:val="en-GB"/>
              </w:rPr>
            </w:pPr>
            <w:r w:rsidRPr="00FE1533">
              <w:rPr>
                <w:rFonts w:eastAsia="Times New Roman" w:cs="Arial"/>
                <w:b/>
                <w:bCs/>
                <w:snapToGrid w:val="0"/>
                <w:sz w:val="20"/>
                <w:szCs w:val="20"/>
                <w:lang w:val="en-GB"/>
              </w:rPr>
              <w:t>Joint</w:t>
            </w:r>
          </w:p>
        </w:tc>
        <w:tc>
          <w:tcPr>
            <w:tcW w:w="1840" w:type="dxa"/>
            <w:shd w:val="pct10" w:color="auto" w:fill="auto"/>
          </w:tcPr>
          <w:p w14:paraId="073D8978" w14:textId="77777777" w:rsidR="00D8141B" w:rsidRPr="00FE1533" w:rsidRDefault="00D8141B" w:rsidP="00D8141B">
            <w:pPr>
              <w:keepNext/>
              <w:keepLines/>
              <w:spacing w:before="80" w:after="80" w:line="240" w:lineRule="auto"/>
              <w:ind w:left="851" w:hanging="851"/>
              <w:jc w:val="center"/>
              <w:rPr>
                <w:rFonts w:eastAsia="Times New Roman" w:cs="Arial"/>
                <w:b/>
                <w:bCs/>
                <w:snapToGrid w:val="0"/>
                <w:sz w:val="20"/>
                <w:szCs w:val="20"/>
                <w:lang w:val="en-GB"/>
              </w:rPr>
            </w:pPr>
            <w:r w:rsidRPr="00FE1533">
              <w:rPr>
                <w:rFonts w:eastAsia="Times New Roman" w:cs="Arial"/>
                <w:b/>
                <w:bCs/>
                <w:snapToGrid w:val="0"/>
                <w:sz w:val="20"/>
                <w:szCs w:val="20"/>
                <w:lang w:val="en-GB"/>
              </w:rPr>
              <w:t>Whole person</w:t>
            </w:r>
          </w:p>
        </w:tc>
        <w:tc>
          <w:tcPr>
            <w:tcW w:w="1840" w:type="dxa"/>
            <w:shd w:val="pct10" w:color="auto" w:fill="auto"/>
          </w:tcPr>
          <w:p w14:paraId="5ECF8407" w14:textId="69BBC984" w:rsidR="00D8141B" w:rsidRPr="00FE1533" w:rsidRDefault="00A056D3" w:rsidP="00D8141B">
            <w:pPr>
              <w:keepNext/>
              <w:keepLines/>
              <w:spacing w:before="80" w:after="80" w:line="240" w:lineRule="auto"/>
              <w:jc w:val="center"/>
              <w:rPr>
                <w:rFonts w:eastAsia="Times New Roman" w:cs="Arial"/>
                <w:b/>
                <w:bCs/>
                <w:snapToGrid w:val="0"/>
                <w:sz w:val="20"/>
                <w:szCs w:val="20"/>
                <w:lang w:val="en-GB"/>
              </w:rPr>
            </w:pPr>
            <w:r>
              <w:rPr>
                <w:rFonts w:eastAsia="Times New Roman" w:cs="Arial"/>
                <w:b/>
                <w:bCs/>
                <w:snapToGrid w:val="0"/>
                <w:sz w:val="20"/>
                <w:szCs w:val="20"/>
                <w:lang w:val="en-GB"/>
              </w:rPr>
              <w:t>(</w:t>
            </w:r>
            <w:r w:rsidR="00D8141B" w:rsidRPr="00FE1533">
              <w:rPr>
                <w:rFonts w:eastAsia="Times New Roman" w:cs="Arial"/>
                <w:b/>
                <w:bCs/>
                <w:snapToGrid w:val="0"/>
                <w:sz w:val="20"/>
                <w:szCs w:val="20"/>
                <w:lang w:val="en-GB"/>
              </w:rPr>
              <w:t>Lower extremity</w:t>
            </w:r>
            <w:r>
              <w:rPr>
                <w:rFonts w:eastAsia="Times New Roman" w:cs="Arial"/>
                <w:b/>
                <w:bCs/>
                <w:snapToGrid w:val="0"/>
                <w:sz w:val="20"/>
                <w:szCs w:val="20"/>
                <w:lang w:val="en-GB"/>
              </w:rPr>
              <w:t>)</w:t>
            </w:r>
          </w:p>
        </w:tc>
        <w:tc>
          <w:tcPr>
            <w:tcW w:w="1840" w:type="dxa"/>
            <w:shd w:val="pct10" w:color="auto" w:fill="auto"/>
          </w:tcPr>
          <w:p w14:paraId="5A08ECAA" w14:textId="3532AC63" w:rsidR="00D8141B" w:rsidRPr="00FE1533" w:rsidRDefault="00A056D3" w:rsidP="00D8141B">
            <w:pPr>
              <w:keepNext/>
              <w:keepLines/>
              <w:spacing w:before="80" w:after="80" w:line="240" w:lineRule="auto"/>
              <w:ind w:left="851" w:hanging="851"/>
              <w:jc w:val="center"/>
              <w:rPr>
                <w:rFonts w:eastAsia="Times New Roman" w:cs="Arial"/>
                <w:b/>
                <w:bCs/>
                <w:snapToGrid w:val="0"/>
                <w:sz w:val="20"/>
                <w:szCs w:val="20"/>
                <w:lang w:val="en-GB"/>
              </w:rPr>
            </w:pPr>
            <w:r>
              <w:rPr>
                <w:rFonts w:eastAsia="Times New Roman" w:cs="Arial"/>
                <w:b/>
                <w:bCs/>
                <w:snapToGrid w:val="0"/>
                <w:sz w:val="20"/>
                <w:szCs w:val="20"/>
                <w:lang w:val="en-GB"/>
              </w:rPr>
              <w:t>[</w:t>
            </w:r>
            <w:r w:rsidR="00D8141B" w:rsidRPr="00FE1533">
              <w:rPr>
                <w:rFonts w:eastAsia="Times New Roman" w:cs="Arial"/>
                <w:b/>
                <w:bCs/>
                <w:snapToGrid w:val="0"/>
                <w:sz w:val="20"/>
                <w:szCs w:val="20"/>
                <w:lang w:val="en-GB"/>
              </w:rPr>
              <w:t>Ankle or foot</w:t>
            </w:r>
            <w:r>
              <w:rPr>
                <w:rFonts w:eastAsia="Times New Roman" w:cs="Arial"/>
                <w:b/>
                <w:bCs/>
                <w:snapToGrid w:val="0"/>
                <w:sz w:val="20"/>
                <w:szCs w:val="20"/>
                <w:lang w:val="en-GB"/>
              </w:rPr>
              <w:t>]</w:t>
            </w:r>
          </w:p>
        </w:tc>
      </w:tr>
      <w:tr w:rsidR="00D8141B" w:rsidRPr="00FE1533" w14:paraId="04D12182" w14:textId="77777777" w:rsidTr="003F702E">
        <w:tc>
          <w:tcPr>
            <w:tcW w:w="1090" w:type="dxa"/>
          </w:tcPr>
          <w:p w14:paraId="043D4B25" w14:textId="77777777" w:rsidR="00D8141B" w:rsidRPr="00FE1533" w:rsidRDefault="00D8141B" w:rsidP="00D8141B">
            <w:pPr>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Hip</w:t>
            </w:r>
          </w:p>
        </w:tc>
        <w:tc>
          <w:tcPr>
            <w:tcW w:w="1840" w:type="dxa"/>
          </w:tcPr>
          <w:p w14:paraId="3E7880FD" w14:textId="77777777" w:rsidR="00D8141B" w:rsidRPr="00FE1533" w:rsidRDefault="00D8141B" w:rsidP="00D8141B">
            <w:pPr>
              <w:keepLines/>
              <w:spacing w:before="40" w:after="40" w:line="240" w:lineRule="auto"/>
              <w:ind w:left="851" w:hanging="851"/>
              <w:jc w:val="center"/>
              <w:rPr>
                <w:rFonts w:eastAsia="Times New Roman" w:cs="Arial"/>
                <w:snapToGrid w:val="0"/>
                <w:sz w:val="20"/>
                <w:szCs w:val="20"/>
                <w:lang w:val="en-GB"/>
              </w:rPr>
            </w:pPr>
            <w:r w:rsidRPr="00FE1533">
              <w:rPr>
                <w:rFonts w:eastAsia="Times New Roman" w:cs="Arial"/>
                <w:snapToGrid w:val="0"/>
                <w:sz w:val="20"/>
                <w:szCs w:val="20"/>
                <w:lang w:val="en-GB"/>
              </w:rPr>
              <w:t>20%</w:t>
            </w:r>
          </w:p>
        </w:tc>
        <w:tc>
          <w:tcPr>
            <w:tcW w:w="1840" w:type="dxa"/>
          </w:tcPr>
          <w:p w14:paraId="2FF94CBE" w14:textId="77777777" w:rsidR="00D8141B" w:rsidRPr="00FE1533" w:rsidRDefault="00D8141B" w:rsidP="00D8141B">
            <w:pPr>
              <w:keepLines/>
              <w:spacing w:before="40" w:after="40" w:line="240" w:lineRule="auto"/>
              <w:ind w:left="851" w:hanging="851"/>
              <w:jc w:val="center"/>
              <w:rPr>
                <w:rFonts w:eastAsia="Times New Roman" w:cs="Arial"/>
                <w:snapToGrid w:val="0"/>
                <w:sz w:val="20"/>
                <w:szCs w:val="20"/>
                <w:lang w:val="en-GB"/>
              </w:rPr>
            </w:pPr>
            <w:r w:rsidRPr="00FE1533">
              <w:rPr>
                <w:rFonts w:eastAsia="Times New Roman" w:cs="Arial"/>
                <w:snapToGrid w:val="0"/>
                <w:sz w:val="20"/>
                <w:szCs w:val="20"/>
                <w:lang w:val="en-GB"/>
              </w:rPr>
              <w:t>50%</w:t>
            </w:r>
          </w:p>
        </w:tc>
        <w:tc>
          <w:tcPr>
            <w:tcW w:w="1840" w:type="dxa"/>
          </w:tcPr>
          <w:p w14:paraId="0A01DEE8" w14:textId="77777777" w:rsidR="00D8141B" w:rsidRPr="00FE1533" w:rsidRDefault="00D8141B" w:rsidP="00D8141B">
            <w:pPr>
              <w:keepLines/>
              <w:spacing w:before="40" w:after="40" w:line="240" w:lineRule="auto"/>
              <w:ind w:left="851" w:hanging="851"/>
              <w:jc w:val="center"/>
              <w:rPr>
                <w:rFonts w:eastAsia="Times New Roman" w:cs="Arial"/>
                <w:snapToGrid w:val="0"/>
                <w:sz w:val="20"/>
                <w:szCs w:val="20"/>
                <w:lang w:val="en-GB"/>
              </w:rPr>
            </w:pPr>
            <w:r w:rsidRPr="00FE1533">
              <w:rPr>
                <w:rFonts w:eastAsia="Times New Roman" w:cs="Arial"/>
                <w:snapToGrid w:val="0"/>
                <w:sz w:val="20"/>
                <w:szCs w:val="20"/>
                <w:lang w:val="en-GB"/>
              </w:rPr>
              <w:t>–</w:t>
            </w:r>
          </w:p>
        </w:tc>
      </w:tr>
      <w:tr w:rsidR="00D8141B" w:rsidRPr="00FE1533" w14:paraId="04A40AEF" w14:textId="77777777" w:rsidTr="003F702E">
        <w:tc>
          <w:tcPr>
            <w:tcW w:w="1090" w:type="dxa"/>
          </w:tcPr>
          <w:p w14:paraId="65FF26AE" w14:textId="77777777" w:rsidR="00D8141B" w:rsidRPr="00FE1533" w:rsidRDefault="00D8141B" w:rsidP="00D8141B">
            <w:pPr>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Knee</w:t>
            </w:r>
          </w:p>
        </w:tc>
        <w:tc>
          <w:tcPr>
            <w:tcW w:w="1840" w:type="dxa"/>
          </w:tcPr>
          <w:p w14:paraId="087BD2BB" w14:textId="77777777" w:rsidR="00D8141B" w:rsidRPr="00FE1533" w:rsidRDefault="00D8141B" w:rsidP="00D8141B">
            <w:pPr>
              <w:keepLines/>
              <w:spacing w:before="40" w:after="40" w:line="240" w:lineRule="auto"/>
              <w:ind w:left="851" w:hanging="851"/>
              <w:jc w:val="center"/>
              <w:rPr>
                <w:rFonts w:eastAsia="Times New Roman" w:cs="Arial"/>
                <w:snapToGrid w:val="0"/>
                <w:sz w:val="20"/>
                <w:szCs w:val="20"/>
                <w:lang w:val="en-GB"/>
              </w:rPr>
            </w:pPr>
            <w:r w:rsidRPr="00FE1533">
              <w:rPr>
                <w:rFonts w:eastAsia="Times New Roman" w:cs="Arial"/>
                <w:snapToGrid w:val="0"/>
                <w:sz w:val="20"/>
                <w:szCs w:val="20"/>
                <w:lang w:val="en-GB"/>
              </w:rPr>
              <w:t>27%</w:t>
            </w:r>
          </w:p>
        </w:tc>
        <w:tc>
          <w:tcPr>
            <w:tcW w:w="1840" w:type="dxa"/>
          </w:tcPr>
          <w:p w14:paraId="11500A88" w14:textId="77777777" w:rsidR="00D8141B" w:rsidRPr="00FE1533" w:rsidRDefault="00D8141B" w:rsidP="00D8141B">
            <w:pPr>
              <w:keepLines/>
              <w:spacing w:before="40" w:after="40" w:line="240" w:lineRule="auto"/>
              <w:ind w:left="851" w:hanging="851"/>
              <w:jc w:val="center"/>
              <w:rPr>
                <w:rFonts w:eastAsia="Times New Roman" w:cs="Arial"/>
                <w:snapToGrid w:val="0"/>
                <w:sz w:val="20"/>
                <w:szCs w:val="20"/>
                <w:lang w:val="en-GB"/>
              </w:rPr>
            </w:pPr>
            <w:r w:rsidRPr="00FE1533">
              <w:rPr>
                <w:rFonts w:eastAsia="Times New Roman" w:cs="Arial"/>
                <w:snapToGrid w:val="0"/>
                <w:sz w:val="20"/>
                <w:szCs w:val="20"/>
                <w:lang w:val="en-GB"/>
              </w:rPr>
              <w:t>67%</w:t>
            </w:r>
          </w:p>
        </w:tc>
        <w:tc>
          <w:tcPr>
            <w:tcW w:w="1840" w:type="dxa"/>
          </w:tcPr>
          <w:p w14:paraId="46B0B888" w14:textId="77777777" w:rsidR="00D8141B" w:rsidRPr="00FE1533" w:rsidRDefault="00D8141B" w:rsidP="00D8141B">
            <w:pPr>
              <w:keepLines/>
              <w:spacing w:before="40" w:after="40" w:line="240" w:lineRule="auto"/>
              <w:ind w:left="851" w:hanging="851"/>
              <w:jc w:val="center"/>
              <w:rPr>
                <w:rFonts w:eastAsia="Times New Roman" w:cs="Arial"/>
                <w:snapToGrid w:val="0"/>
                <w:sz w:val="20"/>
                <w:szCs w:val="20"/>
                <w:lang w:val="en-GB"/>
              </w:rPr>
            </w:pPr>
            <w:r w:rsidRPr="00FE1533">
              <w:rPr>
                <w:rFonts w:eastAsia="Times New Roman" w:cs="Arial"/>
                <w:snapToGrid w:val="0"/>
                <w:sz w:val="20"/>
                <w:szCs w:val="20"/>
                <w:lang w:val="en-GB"/>
              </w:rPr>
              <w:t>–</w:t>
            </w:r>
          </w:p>
        </w:tc>
      </w:tr>
      <w:tr w:rsidR="00D8141B" w:rsidRPr="00FE1533" w14:paraId="56DF07B6" w14:textId="77777777" w:rsidTr="003F702E">
        <w:tc>
          <w:tcPr>
            <w:tcW w:w="1090" w:type="dxa"/>
          </w:tcPr>
          <w:p w14:paraId="244417EA" w14:textId="77777777" w:rsidR="00D8141B" w:rsidRPr="00FE1533" w:rsidRDefault="00D8141B" w:rsidP="00D8141B">
            <w:pPr>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Pantalar</w:t>
            </w:r>
          </w:p>
        </w:tc>
        <w:tc>
          <w:tcPr>
            <w:tcW w:w="1840" w:type="dxa"/>
          </w:tcPr>
          <w:p w14:paraId="63564279" w14:textId="77777777" w:rsidR="00D8141B" w:rsidRPr="00FE1533" w:rsidRDefault="00D8141B" w:rsidP="00D8141B">
            <w:pPr>
              <w:keepLines/>
              <w:spacing w:before="40" w:after="40" w:line="240" w:lineRule="auto"/>
              <w:ind w:left="851" w:hanging="851"/>
              <w:jc w:val="center"/>
              <w:rPr>
                <w:rFonts w:eastAsia="Times New Roman" w:cs="Arial"/>
                <w:snapToGrid w:val="0"/>
                <w:sz w:val="20"/>
                <w:szCs w:val="20"/>
                <w:lang w:val="en-GB"/>
              </w:rPr>
            </w:pPr>
            <w:r w:rsidRPr="00FE1533">
              <w:rPr>
                <w:rFonts w:eastAsia="Times New Roman" w:cs="Arial"/>
                <w:snapToGrid w:val="0"/>
                <w:sz w:val="20"/>
                <w:szCs w:val="20"/>
                <w:lang w:val="en-GB"/>
              </w:rPr>
              <w:t>19%</w:t>
            </w:r>
          </w:p>
        </w:tc>
        <w:tc>
          <w:tcPr>
            <w:tcW w:w="1840" w:type="dxa"/>
          </w:tcPr>
          <w:p w14:paraId="7F410D52" w14:textId="77777777" w:rsidR="00D8141B" w:rsidRPr="00FE1533" w:rsidRDefault="00D8141B" w:rsidP="00D8141B">
            <w:pPr>
              <w:keepLines/>
              <w:spacing w:before="40" w:after="40" w:line="240" w:lineRule="auto"/>
              <w:ind w:left="851" w:hanging="851"/>
              <w:jc w:val="center"/>
              <w:rPr>
                <w:rFonts w:eastAsia="Times New Roman" w:cs="Arial"/>
                <w:snapToGrid w:val="0"/>
                <w:sz w:val="20"/>
                <w:szCs w:val="20"/>
                <w:lang w:val="en-GB"/>
              </w:rPr>
            </w:pPr>
            <w:r w:rsidRPr="00FE1533">
              <w:rPr>
                <w:rFonts w:eastAsia="Times New Roman" w:cs="Arial"/>
                <w:snapToGrid w:val="0"/>
                <w:sz w:val="20"/>
                <w:szCs w:val="20"/>
                <w:lang w:val="en-GB"/>
              </w:rPr>
              <w:t>47%</w:t>
            </w:r>
          </w:p>
        </w:tc>
        <w:tc>
          <w:tcPr>
            <w:tcW w:w="1840" w:type="dxa"/>
          </w:tcPr>
          <w:p w14:paraId="7DA8FC2B" w14:textId="77777777" w:rsidR="00D8141B" w:rsidRPr="00FE1533" w:rsidRDefault="00D8141B" w:rsidP="00D8141B">
            <w:pPr>
              <w:keepLines/>
              <w:spacing w:before="40" w:after="40" w:line="240" w:lineRule="auto"/>
              <w:ind w:left="851" w:hanging="851"/>
              <w:jc w:val="center"/>
              <w:rPr>
                <w:rFonts w:eastAsia="Times New Roman" w:cs="Arial"/>
                <w:snapToGrid w:val="0"/>
                <w:sz w:val="20"/>
                <w:szCs w:val="20"/>
                <w:lang w:val="en-GB"/>
              </w:rPr>
            </w:pPr>
            <w:r w:rsidRPr="00FE1533">
              <w:rPr>
                <w:rFonts w:eastAsia="Times New Roman" w:cs="Arial"/>
                <w:snapToGrid w:val="0"/>
                <w:sz w:val="20"/>
                <w:szCs w:val="20"/>
                <w:lang w:val="en-GB"/>
              </w:rPr>
              <w:t>67%</w:t>
            </w:r>
          </w:p>
        </w:tc>
      </w:tr>
      <w:tr w:rsidR="00D8141B" w:rsidRPr="00FE1533" w14:paraId="7FF93C5C" w14:textId="77777777" w:rsidTr="003F702E">
        <w:tc>
          <w:tcPr>
            <w:tcW w:w="1090" w:type="dxa"/>
          </w:tcPr>
          <w:p w14:paraId="4537C854" w14:textId="77777777" w:rsidR="00D8141B" w:rsidRPr="00FE1533" w:rsidRDefault="00D8141B" w:rsidP="00D8141B">
            <w:pPr>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Ankle</w:t>
            </w:r>
          </w:p>
        </w:tc>
        <w:tc>
          <w:tcPr>
            <w:tcW w:w="1840" w:type="dxa"/>
          </w:tcPr>
          <w:p w14:paraId="080D17FC" w14:textId="77777777" w:rsidR="00D8141B" w:rsidRPr="00FE1533" w:rsidRDefault="00D8141B" w:rsidP="00D8141B">
            <w:pPr>
              <w:keepLines/>
              <w:spacing w:before="40" w:after="40" w:line="240" w:lineRule="auto"/>
              <w:ind w:left="851" w:hanging="851"/>
              <w:jc w:val="center"/>
              <w:rPr>
                <w:rFonts w:eastAsia="Times New Roman" w:cs="Arial"/>
                <w:snapToGrid w:val="0"/>
                <w:sz w:val="20"/>
                <w:szCs w:val="20"/>
                <w:lang w:val="en-GB"/>
              </w:rPr>
            </w:pPr>
            <w:r w:rsidRPr="00FE1533">
              <w:rPr>
                <w:rFonts w:eastAsia="Times New Roman" w:cs="Arial"/>
                <w:snapToGrid w:val="0"/>
                <w:sz w:val="20"/>
                <w:szCs w:val="20"/>
                <w:lang w:val="en-GB"/>
              </w:rPr>
              <w:t>15%</w:t>
            </w:r>
          </w:p>
        </w:tc>
        <w:tc>
          <w:tcPr>
            <w:tcW w:w="1840" w:type="dxa"/>
          </w:tcPr>
          <w:p w14:paraId="795DCD60" w14:textId="77777777" w:rsidR="00D8141B" w:rsidRPr="00FE1533" w:rsidRDefault="00D8141B" w:rsidP="00D8141B">
            <w:pPr>
              <w:keepLines/>
              <w:spacing w:before="40" w:after="40" w:line="240" w:lineRule="auto"/>
              <w:ind w:left="851" w:hanging="851"/>
              <w:jc w:val="center"/>
              <w:rPr>
                <w:rFonts w:eastAsia="Times New Roman" w:cs="Arial"/>
                <w:snapToGrid w:val="0"/>
                <w:sz w:val="20"/>
                <w:szCs w:val="20"/>
                <w:lang w:val="en-GB"/>
              </w:rPr>
            </w:pPr>
            <w:r w:rsidRPr="00FE1533">
              <w:rPr>
                <w:rFonts w:eastAsia="Times New Roman" w:cs="Arial"/>
                <w:snapToGrid w:val="0"/>
                <w:sz w:val="20"/>
                <w:szCs w:val="20"/>
                <w:lang w:val="en-GB"/>
              </w:rPr>
              <w:t>37%</w:t>
            </w:r>
          </w:p>
        </w:tc>
        <w:tc>
          <w:tcPr>
            <w:tcW w:w="1840" w:type="dxa"/>
          </w:tcPr>
          <w:p w14:paraId="1E9CC9DF" w14:textId="77777777" w:rsidR="00D8141B" w:rsidRPr="00FE1533" w:rsidRDefault="00D8141B" w:rsidP="00D8141B">
            <w:pPr>
              <w:keepLines/>
              <w:spacing w:before="40" w:after="40" w:line="240" w:lineRule="auto"/>
              <w:ind w:left="851" w:hanging="851"/>
              <w:jc w:val="center"/>
              <w:rPr>
                <w:rFonts w:eastAsia="Times New Roman" w:cs="Arial"/>
                <w:snapToGrid w:val="0"/>
                <w:sz w:val="20"/>
                <w:szCs w:val="20"/>
                <w:lang w:val="en-GB"/>
              </w:rPr>
            </w:pPr>
            <w:r w:rsidRPr="00FE1533">
              <w:rPr>
                <w:rFonts w:eastAsia="Times New Roman" w:cs="Arial"/>
                <w:snapToGrid w:val="0"/>
                <w:sz w:val="20"/>
                <w:szCs w:val="20"/>
                <w:lang w:val="en-GB"/>
              </w:rPr>
              <w:t>53%</w:t>
            </w:r>
          </w:p>
        </w:tc>
      </w:tr>
      <w:tr w:rsidR="00D8141B" w:rsidRPr="00FE1533" w14:paraId="143F0113" w14:textId="77777777" w:rsidTr="003F702E">
        <w:tc>
          <w:tcPr>
            <w:tcW w:w="1090" w:type="dxa"/>
          </w:tcPr>
          <w:p w14:paraId="178D9926" w14:textId="77777777" w:rsidR="00D8141B" w:rsidRPr="00FE1533" w:rsidRDefault="00D8141B" w:rsidP="00D8141B">
            <w:pPr>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Triple</w:t>
            </w:r>
          </w:p>
        </w:tc>
        <w:tc>
          <w:tcPr>
            <w:tcW w:w="1840" w:type="dxa"/>
          </w:tcPr>
          <w:p w14:paraId="2E3906DF" w14:textId="77777777" w:rsidR="00D8141B" w:rsidRPr="00FE1533" w:rsidRDefault="00D8141B" w:rsidP="00D8141B">
            <w:pPr>
              <w:keepLines/>
              <w:spacing w:before="40" w:after="40" w:line="240" w:lineRule="auto"/>
              <w:ind w:left="851" w:hanging="851"/>
              <w:jc w:val="center"/>
              <w:rPr>
                <w:rFonts w:eastAsia="Times New Roman" w:cs="Arial"/>
                <w:snapToGrid w:val="0"/>
                <w:sz w:val="20"/>
                <w:szCs w:val="20"/>
                <w:lang w:val="en-GB"/>
              </w:rPr>
            </w:pPr>
            <w:r w:rsidRPr="00FE1533">
              <w:rPr>
                <w:rFonts w:eastAsia="Times New Roman" w:cs="Arial"/>
                <w:snapToGrid w:val="0"/>
                <w:sz w:val="20"/>
                <w:szCs w:val="20"/>
                <w:lang w:val="en-GB"/>
              </w:rPr>
              <w:t>6%</w:t>
            </w:r>
          </w:p>
        </w:tc>
        <w:tc>
          <w:tcPr>
            <w:tcW w:w="1840" w:type="dxa"/>
          </w:tcPr>
          <w:p w14:paraId="5CC9581A" w14:textId="77777777" w:rsidR="00D8141B" w:rsidRPr="00FE1533" w:rsidRDefault="00D8141B" w:rsidP="00D8141B">
            <w:pPr>
              <w:keepLines/>
              <w:spacing w:before="40" w:after="40" w:line="240" w:lineRule="auto"/>
              <w:ind w:left="851" w:hanging="851"/>
              <w:jc w:val="center"/>
              <w:rPr>
                <w:rFonts w:eastAsia="Times New Roman" w:cs="Arial"/>
                <w:snapToGrid w:val="0"/>
                <w:sz w:val="20"/>
                <w:szCs w:val="20"/>
                <w:lang w:val="en-GB"/>
              </w:rPr>
            </w:pPr>
            <w:r w:rsidRPr="00FE1533">
              <w:rPr>
                <w:rFonts w:eastAsia="Times New Roman" w:cs="Arial"/>
                <w:snapToGrid w:val="0"/>
                <w:sz w:val="20"/>
                <w:szCs w:val="20"/>
                <w:lang w:val="en-GB"/>
              </w:rPr>
              <w:t>15%</w:t>
            </w:r>
          </w:p>
        </w:tc>
        <w:tc>
          <w:tcPr>
            <w:tcW w:w="1840" w:type="dxa"/>
          </w:tcPr>
          <w:p w14:paraId="3345B50A" w14:textId="77777777" w:rsidR="00D8141B" w:rsidRPr="00FE1533" w:rsidRDefault="00D8141B" w:rsidP="00D8141B">
            <w:pPr>
              <w:keepLines/>
              <w:spacing w:before="40" w:after="40" w:line="240" w:lineRule="auto"/>
              <w:ind w:left="851" w:hanging="851"/>
              <w:jc w:val="center"/>
              <w:rPr>
                <w:rFonts w:eastAsia="Times New Roman" w:cs="Arial"/>
                <w:snapToGrid w:val="0"/>
                <w:sz w:val="20"/>
                <w:szCs w:val="20"/>
                <w:lang w:val="en-GB"/>
              </w:rPr>
            </w:pPr>
            <w:r w:rsidRPr="00FE1533">
              <w:rPr>
                <w:rFonts w:eastAsia="Times New Roman" w:cs="Arial"/>
                <w:snapToGrid w:val="0"/>
                <w:sz w:val="20"/>
                <w:szCs w:val="20"/>
                <w:lang w:val="en-GB"/>
              </w:rPr>
              <w:t>21%</w:t>
            </w:r>
          </w:p>
        </w:tc>
      </w:tr>
      <w:tr w:rsidR="00D8141B" w:rsidRPr="00FE1533" w14:paraId="4B0BB9BE" w14:textId="77777777" w:rsidTr="003F702E">
        <w:tc>
          <w:tcPr>
            <w:tcW w:w="1090" w:type="dxa"/>
          </w:tcPr>
          <w:p w14:paraId="5018F178" w14:textId="77777777" w:rsidR="00D8141B" w:rsidRPr="00FE1533" w:rsidRDefault="00D8141B" w:rsidP="00D8141B">
            <w:pPr>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Subtalar</w:t>
            </w:r>
          </w:p>
        </w:tc>
        <w:tc>
          <w:tcPr>
            <w:tcW w:w="1840" w:type="dxa"/>
          </w:tcPr>
          <w:p w14:paraId="67F471F1" w14:textId="77777777" w:rsidR="00D8141B" w:rsidRPr="00FE1533" w:rsidRDefault="00D8141B" w:rsidP="00D8141B">
            <w:pPr>
              <w:keepLines/>
              <w:spacing w:before="40" w:after="40" w:line="240" w:lineRule="auto"/>
              <w:ind w:left="851" w:hanging="851"/>
              <w:jc w:val="center"/>
              <w:rPr>
                <w:rFonts w:eastAsia="Times New Roman" w:cs="Arial"/>
                <w:snapToGrid w:val="0"/>
                <w:sz w:val="20"/>
                <w:szCs w:val="20"/>
                <w:lang w:val="en-GB"/>
              </w:rPr>
            </w:pPr>
            <w:r w:rsidRPr="00FE1533">
              <w:rPr>
                <w:rFonts w:eastAsia="Times New Roman" w:cs="Arial"/>
                <w:snapToGrid w:val="0"/>
                <w:sz w:val="20"/>
                <w:szCs w:val="20"/>
                <w:lang w:val="en-GB"/>
              </w:rPr>
              <w:t>4%</w:t>
            </w:r>
          </w:p>
        </w:tc>
        <w:tc>
          <w:tcPr>
            <w:tcW w:w="1840" w:type="dxa"/>
          </w:tcPr>
          <w:p w14:paraId="27C4133A" w14:textId="77777777" w:rsidR="00D8141B" w:rsidRPr="00FE1533" w:rsidRDefault="00D8141B" w:rsidP="00D8141B">
            <w:pPr>
              <w:keepLines/>
              <w:spacing w:before="40" w:after="40" w:line="240" w:lineRule="auto"/>
              <w:ind w:left="851" w:hanging="851"/>
              <w:jc w:val="center"/>
              <w:rPr>
                <w:rFonts w:eastAsia="Times New Roman" w:cs="Arial"/>
                <w:snapToGrid w:val="0"/>
                <w:sz w:val="20"/>
                <w:szCs w:val="20"/>
                <w:lang w:val="en-GB"/>
              </w:rPr>
            </w:pPr>
            <w:r w:rsidRPr="00FE1533">
              <w:rPr>
                <w:rFonts w:eastAsia="Times New Roman" w:cs="Arial"/>
                <w:snapToGrid w:val="0"/>
                <w:sz w:val="20"/>
                <w:szCs w:val="20"/>
                <w:lang w:val="en-GB"/>
              </w:rPr>
              <w:t>10%</w:t>
            </w:r>
          </w:p>
        </w:tc>
        <w:tc>
          <w:tcPr>
            <w:tcW w:w="1840" w:type="dxa"/>
          </w:tcPr>
          <w:p w14:paraId="28226865" w14:textId="77777777" w:rsidR="00D8141B" w:rsidRPr="00FE1533" w:rsidRDefault="00D8141B" w:rsidP="00D8141B">
            <w:pPr>
              <w:keepLines/>
              <w:spacing w:before="40" w:after="40" w:line="240" w:lineRule="auto"/>
              <w:ind w:left="851" w:hanging="851"/>
              <w:jc w:val="center"/>
              <w:rPr>
                <w:rFonts w:eastAsia="Times New Roman" w:cs="Arial"/>
                <w:snapToGrid w:val="0"/>
                <w:sz w:val="20"/>
                <w:szCs w:val="20"/>
                <w:lang w:val="en-GB"/>
              </w:rPr>
            </w:pPr>
            <w:r w:rsidRPr="00FE1533">
              <w:rPr>
                <w:rFonts w:eastAsia="Times New Roman" w:cs="Arial"/>
                <w:snapToGrid w:val="0"/>
                <w:sz w:val="20"/>
                <w:szCs w:val="20"/>
                <w:lang w:val="en-GB"/>
              </w:rPr>
              <w:t>14%</w:t>
            </w:r>
          </w:p>
        </w:tc>
      </w:tr>
    </w:tbl>
    <w:p w14:paraId="1BE179B4" w14:textId="2C79BD65" w:rsidR="00D8141B" w:rsidRPr="00E52EBD" w:rsidRDefault="00D8141B" w:rsidP="00BE0D2D">
      <w:pPr>
        <w:spacing w:before="120" w:after="0" w:line="240" w:lineRule="auto"/>
        <w:ind w:left="1440"/>
        <w:rPr>
          <w:rFonts w:asciiTheme="minorHAnsi" w:eastAsia="Times New Roman" w:hAnsiTheme="minorHAnsi" w:cstheme="minorHAnsi"/>
          <w:snapToGrid w:val="0"/>
          <w:sz w:val="24"/>
          <w:szCs w:val="24"/>
          <w:lang w:val="en-GB"/>
        </w:rPr>
      </w:pPr>
      <w:r w:rsidRPr="00E52EBD">
        <w:rPr>
          <w:rFonts w:asciiTheme="minorHAnsi" w:eastAsia="Times New Roman" w:hAnsiTheme="minorHAnsi" w:cstheme="minorHAnsi"/>
          <w:snapToGrid w:val="0"/>
          <w:sz w:val="24"/>
          <w:szCs w:val="24"/>
          <w:lang w:val="en-US"/>
        </w:rPr>
        <w:t>Note that the figures in table 3.1 suggested for ankle impairment are greater than those suggested in the AMA5</w:t>
      </w:r>
      <w:r w:rsidRPr="00E52EBD">
        <w:rPr>
          <w:rFonts w:asciiTheme="minorHAnsi" w:eastAsia="Times New Roman" w:hAnsiTheme="minorHAnsi" w:cstheme="minorHAnsi"/>
          <w:snapToGrid w:val="0"/>
          <w:sz w:val="24"/>
          <w:szCs w:val="24"/>
          <w:lang w:val="en-GB"/>
        </w:rPr>
        <w:t>.</w:t>
      </w:r>
    </w:p>
    <w:p w14:paraId="3406B367" w14:textId="77777777" w:rsidR="00D8141B" w:rsidRPr="00E52EBD" w:rsidRDefault="00D8141B" w:rsidP="00D8141B">
      <w:pPr>
        <w:spacing w:after="0" w:line="240" w:lineRule="auto"/>
        <w:ind w:left="720"/>
        <w:jc w:val="both"/>
        <w:rPr>
          <w:rFonts w:asciiTheme="minorHAnsi" w:eastAsia="Times New Roman" w:hAnsiTheme="minorHAnsi" w:cstheme="minorHAnsi"/>
          <w:sz w:val="24"/>
          <w:szCs w:val="24"/>
          <w:lang w:val="en-US"/>
        </w:rPr>
      </w:pPr>
    </w:p>
    <w:p w14:paraId="001D3510" w14:textId="3A784FF8" w:rsidR="00D8141B" w:rsidRDefault="00D8141B" w:rsidP="00BE0D2D">
      <w:pPr>
        <w:spacing w:after="0" w:line="240" w:lineRule="auto"/>
        <w:ind w:left="709"/>
        <w:jc w:val="both"/>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 xml:space="preserve">Ankylosis of the ankle in the neutral/optimal position equates with 15 (37) [53] </w:t>
      </w:r>
      <w:r w:rsidR="00B53CB1">
        <w:rPr>
          <w:rFonts w:asciiTheme="minorHAnsi" w:eastAsia="Times New Roman" w:hAnsiTheme="minorHAnsi" w:cstheme="minorHAnsi"/>
          <w:sz w:val="24"/>
          <w:szCs w:val="24"/>
          <w:lang w:val="en-US"/>
        </w:rPr>
        <w:t xml:space="preserve">           </w:t>
      </w:r>
      <w:r w:rsidRPr="00E52EBD">
        <w:rPr>
          <w:rFonts w:asciiTheme="minorHAnsi" w:eastAsia="Times New Roman" w:hAnsiTheme="minorHAnsi" w:cstheme="minorHAnsi"/>
          <w:sz w:val="24"/>
          <w:szCs w:val="24"/>
          <w:lang w:val="en-US"/>
        </w:rPr>
        <w:t>per cent impairment as per table 3.1.Table 3.1(a) is provided below as guidance to evaluate additional impairment owing to variation from the neutral position. The additional amounts at the top of each column are added to the figure for impairment in the neutral position. In keeping with AMA5, p 541, the maximum impairment for ankylosis of the ankle remains at 25 (62) [88] per cent impairment.</w:t>
      </w:r>
    </w:p>
    <w:p w14:paraId="34A0A21B" w14:textId="1177A474" w:rsidR="0063398F" w:rsidRDefault="0063398F" w:rsidP="00BE0D2D">
      <w:pPr>
        <w:spacing w:after="0" w:line="240" w:lineRule="auto"/>
        <w:ind w:left="709"/>
        <w:jc w:val="both"/>
        <w:rPr>
          <w:rFonts w:asciiTheme="minorHAnsi" w:eastAsia="Times New Roman" w:hAnsiTheme="minorHAnsi" w:cstheme="minorHAnsi"/>
          <w:sz w:val="24"/>
          <w:szCs w:val="24"/>
          <w:lang w:val="en-US"/>
        </w:rPr>
      </w:pPr>
    </w:p>
    <w:p w14:paraId="4BD9F03D" w14:textId="02E22C48" w:rsidR="0063398F" w:rsidRDefault="0063398F" w:rsidP="00BE0D2D">
      <w:pPr>
        <w:spacing w:after="0" w:line="240" w:lineRule="auto"/>
        <w:ind w:left="709"/>
        <w:jc w:val="both"/>
        <w:rPr>
          <w:rFonts w:asciiTheme="minorHAnsi" w:eastAsia="Times New Roman" w:hAnsiTheme="minorHAnsi" w:cstheme="minorHAnsi"/>
          <w:sz w:val="24"/>
          <w:szCs w:val="24"/>
          <w:lang w:val="en-US"/>
        </w:rPr>
      </w:pPr>
    </w:p>
    <w:p w14:paraId="39C96AA6" w14:textId="77777777" w:rsidR="0063398F" w:rsidRPr="00E52EBD" w:rsidRDefault="0063398F" w:rsidP="00BE0D2D">
      <w:pPr>
        <w:spacing w:after="0" w:line="240" w:lineRule="auto"/>
        <w:ind w:left="709"/>
        <w:jc w:val="both"/>
        <w:rPr>
          <w:rFonts w:asciiTheme="minorHAnsi" w:eastAsia="Times New Roman" w:hAnsiTheme="minorHAnsi" w:cstheme="minorHAnsi"/>
          <w:sz w:val="24"/>
          <w:szCs w:val="24"/>
          <w:lang w:val="en-US"/>
        </w:rPr>
      </w:pPr>
    </w:p>
    <w:p w14:paraId="5E7F2462" w14:textId="77777777" w:rsidR="00D8141B" w:rsidRPr="00FE1533" w:rsidRDefault="00D8141B" w:rsidP="00D8141B">
      <w:pPr>
        <w:spacing w:after="0" w:line="240" w:lineRule="auto"/>
        <w:jc w:val="both"/>
        <w:rPr>
          <w:rFonts w:eastAsia="Times New Roman" w:cs="Arial"/>
          <w:b/>
          <w:szCs w:val="20"/>
          <w:lang w:val="en-US"/>
        </w:rPr>
      </w:pPr>
    </w:p>
    <w:p w14:paraId="4EA3B1AC" w14:textId="77777777" w:rsidR="00D8141B" w:rsidRPr="00FE1533" w:rsidRDefault="00D8141B" w:rsidP="00D8141B">
      <w:pPr>
        <w:spacing w:after="0" w:line="240" w:lineRule="auto"/>
        <w:jc w:val="both"/>
        <w:rPr>
          <w:rFonts w:eastAsia="Times New Roman" w:cs="Arial"/>
          <w:b/>
          <w:szCs w:val="20"/>
          <w:lang w:val="en-US"/>
        </w:rPr>
      </w:pPr>
      <w:r w:rsidRPr="00FE1533">
        <w:rPr>
          <w:rFonts w:eastAsia="Times New Roman" w:cs="Arial"/>
          <w:b/>
          <w:szCs w:val="20"/>
          <w:lang w:val="en-US"/>
        </w:rPr>
        <w:lastRenderedPageBreak/>
        <w:t>Table 3.1(a) Impairment for ankylosis in variation from the optimum position</w:t>
      </w:r>
    </w:p>
    <w:p w14:paraId="78E3E6CD" w14:textId="77777777" w:rsidR="00D8141B" w:rsidRPr="00FE1533" w:rsidRDefault="00D8141B" w:rsidP="00D8141B">
      <w:pPr>
        <w:spacing w:after="0" w:line="240" w:lineRule="auto"/>
        <w:jc w:val="both"/>
        <w:rPr>
          <w:rFonts w:eastAsia="Times New Roman" w:cs="Arial"/>
          <w:b/>
          <w:szCs w:val="20"/>
          <w:lang w:val="en-US"/>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1903"/>
        <w:gridCol w:w="1903"/>
        <w:gridCol w:w="1903"/>
        <w:gridCol w:w="1903"/>
      </w:tblGrid>
      <w:tr w:rsidR="00D8141B" w:rsidRPr="00EA1D26" w14:paraId="5062AD3F" w14:textId="77777777" w:rsidTr="003F702E">
        <w:tc>
          <w:tcPr>
            <w:tcW w:w="2129" w:type="dxa"/>
            <w:tcBorders>
              <w:top w:val="nil"/>
              <w:left w:val="nil"/>
              <w:bottom w:val="single" w:sz="4" w:space="0" w:color="auto"/>
            </w:tcBorders>
          </w:tcPr>
          <w:p w14:paraId="5A1A4613" w14:textId="77777777" w:rsidR="00D8141B" w:rsidRPr="00EA1D26" w:rsidRDefault="00D8141B" w:rsidP="00D8141B">
            <w:pPr>
              <w:spacing w:after="0" w:line="240" w:lineRule="auto"/>
              <w:jc w:val="both"/>
              <w:rPr>
                <w:rFonts w:eastAsia="Times New Roman" w:cs="Arial"/>
                <w:sz w:val="20"/>
                <w:szCs w:val="20"/>
                <w:lang w:val="en-US"/>
              </w:rPr>
            </w:pPr>
          </w:p>
        </w:tc>
        <w:tc>
          <w:tcPr>
            <w:tcW w:w="7612" w:type="dxa"/>
            <w:gridSpan w:val="4"/>
            <w:tcBorders>
              <w:bottom w:val="single" w:sz="4" w:space="0" w:color="auto"/>
            </w:tcBorders>
            <w:shd w:val="pct10" w:color="auto" w:fill="auto"/>
          </w:tcPr>
          <w:p w14:paraId="3CFF2DA1" w14:textId="77777777" w:rsidR="00D8141B" w:rsidRPr="00EA1D26" w:rsidRDefault="00D8141B" w:rsidP="00D8141B">
            <w:pPr>
              <w:spacing w:after="0" w:line="240" w:lineRule="auto"/>
              <w:jc w:val="center"/>
              <w:rPr>
                <w:rFonts w:eastAsia="Times New Roman" w:cs="Arial"/>
                <w:b/>
                <w:sz w:val="20"/>
                <w:szCs w:val="20"/>
                <w:lang w:val="en-US"/>
              </w:rPr>
            </w:pPr>
            <w:r w:rsidRPr="00EA1D26">
              <w:rPr>
                <w:rFonts w:eastAsia="Times New Roman" w:cs="Arial"/>
                <w:b/>
                <w:sz w:val="20"/>
                <w:szCs w:val="20"/>
                <w:lang w:val="en-US"/>
              </w:rPr>
              <w:t>Whole person (lower extremity) [foot] impairment (%)</w:t>
            </w:r>
          </w:p>
          <w:p w14:paraId="24865474" w14:textId="77777777" w:rsidR="00D8141B" w:rsidRPr="00EA1D26" w:rsidRDefault="00D8141B" w:rsidP="00D8141B">
            <w:pPr>
              <w:spacing w:after="0" w:line="240" w:lineRule="auto"/>
              <w:jc w:val="center"/>
              <w:rPr>
                <w:rFonts w:eastAsia="Times New Roman" w:cs="Arial"/>
                <w:b/>
                <w:sz w:val="20"/>
                <w:szCs w:val="20"/>
                <w:lang w:val="en-US"/>
              </w:rPr>
            </w:pPr>
          </w:p>
        </w:tc>
      </w:tr>
      <w:tr w:rsidR="00D8141B" w:rsidRPr="00EA1D26" w14:paraId="53E36158" w14:textId="77777777" w:rsidTr="003F702E">
        <w:tc>
          <w:tcPr>
            <w:tcW w:w="2129" w:type="dxa"/>
            <w:shd w:val="pct10" w:color="auto" w:fill="auto"/>
          </w:tcPr>
          <w:p w14:paraId="749D322F" w14:textId="77777777" w:rsidR="00D8141B" w:rsidRPr="00EA1D26" w:rsidRDefault="00D8141B" w:rsidP="00D8141B">
            <w:pPr>
              <w:spacing w:after="0" w:line="360" w:lineRule="auto"/>
              <w:jc w:val="center"/>
              <w:rPr>
                <w:rFonts w:eastAsia="Times New Roman" w:cs="Arial"/>
                <w:b/>
                <w:sz w:val="20"/>
                <w:szCs w:val="20"/>
                <w:lang w:val="en-US"/>
              </w:rPr>
            </w:pPr>
            <w:r w:rsidRPr="00EA1D26">
              <w:rPr>
                <w:rFonts w:eastAsia="Times New Roman" w:cs="Arial"/>
                <w:b/>
                <w:sz w:val="20"/>
                <w:szCs w:val="20"/>
                <w:lang w:val="en-US"/>
              </w:rPr>
              <w:t>Position</w:t>
            </w:r>
          </w:p>
        </w:tc>
        <w:tc>
          <w:tcPr>
            <w:tcW w:w="1903" w:type="dxa"/>
            <w:shd w:val="pct10" w:color="auto" w:fill="auto"/>
          </w:tcPr>
          <w:p w14:paraId="4D9B2F48" w14:textId="77777777" w:rsidR="00D8141B" w:rsidRPr="00EA1D26" w:rsidRDefault="00D8141B" w:rsidP="00D8141B">
            <w:pPr>
              <w:spacing w:after="0" w:line="360" w:lineRule="auto"/>
              <w:jc w:val="center"/>
              <w:rPr>
                <w:rFonts w:eastAsia="Times New Roman" w:cs="Arial"/>
                <w:b/>
                <w:sz w:val="20"/>
                <w:szCs w:val="20"/>
                <w:lang w:val="en-US"/>
              </w:rPr>
            </w:pPr>
            <w:r w:rsidRPr="00EA1D26">
              <w:rPr>
                <w:rFonts w:eastAsia="Times New Roman" w:cs="Arial"/>
                <w:b/>
                <w:sz w:val="20"/>
                <w:szCs w:val="20"/>
                <w:lang w:val="en-US"/>
              </w:rPr>
              <w:t>2 (5) [7]</w:t>
            </w:r>
          </w:p>
        </w:tc>
        <w:tc>
          <w:tcPr>
            <w:tcW w:w="1903" w:type="dxa"/>
            <w:shd w:val="pct10" w:color="auto" w:fill="auto"/>
          </w:tcPr>
          <w:p w14:paraId="5571C0E3" w14:textId="77777777" w:rsidR="00D8141B" w:rsidRPr="00EA1D26" w:rsidRDefault="00D8141B" w:rsidP="00D8141B">
            <w:pPr>
              <w:spacing w:after="0" w:line="360" w:lineRule="auto"/>
              <w:jc w:val="center"/>
              <w:rPr>
                <w:rFonts w:eastAsia="Times New Roman" w:cs="Arial"/>
                <w:b/>
                <w:sz w:val="20"/>
                <w:szCs w:val="20"/>
                <w:lang w:val="en-US"/>
              </w:rPr>
            </w:pPr>
            <w:r w:rsidRPr="00EA1D26">
              <w:rPr>
                <w:rFonts w:eastAsia="Times New Roman" w:cs="Arial"/>
                <w:b/>
                <w:sz w:val="20"/>
                <w:szCs w:val="20"/>
                <w:lang w:val="en-US"/>
              </w:rPr>
              <w:t>4 (10) [14]</w:t>
            </w:r>
          </w:p>
        </w:tc>
        <w:tc>
          <w:tcPr>
            <w:tcW w:w="1903" w:type="dxa"/>
            <w:shd w:val="pct10" w:color="auto" w:fill="auto"/>
          </w:tcPr>
          <w:p w14:paraId="0801953E" w14:textId="77777777" w:rsidR="00D8141B" w:rsidRPr="00EA1D26" w:rsidRDefault="00D8141B" w:rsidP="00D8141B">
            <w:pPr>
              <w:spacing w:after="0" w:line="360" w:lineRule="auto"/>
              <w:jc w:val="center"/>
              <w:rPr>
                <w:rFonts w:eastAsia="Times New Roman" w:cs="Arial"/>
                <w:b/>
                <w:sz w:val="20"/>
                <w:szCs w:val="20"/>
                <w:lang w:val="en-US"/>
              </w:rPr>
            </w:pPr>
            <w:r w:rsidRPr="00EA1D26">
              <w:rPr>
                <w:rFonts w:eastAsia="Times New Roman" w:cs="Arial"/>
                <w:b/>
                <w:sz w:val="20"/>
                <w:szCs w:val="20"/>
                <w:lang w:val="en-US"/>
              </w:rPr>
              <w:t>7 (17) [24]</w:t>
            </w:r>
          </w:p>
        </w:tc>
        <w:tc>
          <w:tcPr>
            <w:tcW w:w="1903" w:type="dxa"/>
            <w:shd w:val="pct10" w:color="auto" w:fill="auto"/>
          </w:tcPr>
          <w:p w14:paraId="3FC717A8" w14:textId="77777777" w:rsidR="00D8141B" w:rsidRPr="00EA1D26" w:rsidRDefault="00D8141B" w:rsidP="00D8141B">
            <w:pPr>
              <w:spacing w:after="0" w:line="360" w:lineRule="auto"/>
              <w:jc w:val="center"/>
              <w:rPr>
                <w:rFonts w:eastAsia="Times New Roman" w:cs="Arial"/>
                <w:b/>
                <w:sz w:val="20"/>
                <w:szCs w:val="20"/>
                <w:lang w:val="en-US"/>
              </w:rPr>
            </w:pPr>
            <w:r w:rsidRPr="00EA1D26">
              <w:rPr>
                <w:rFonts w:eastAsia="Times New Roman" w:cs="Arial"/>
                <w:b/>
                <w:sz w:val="20"/>
                <w:szCs w:val="20"/>
                <w:lang w:val="en-US"/>
              </w:rPr>
              <w:t>10 (25) [35]</w:t>
            </w:r>
          </w:p>
        </w:tc>
      </w:tr>
      <w:tr w:rsidR="00D8141B" w:rsidRPr="00EA1D26" w14:paraId="3A1CEFD5" w14:textId="77777777" w:rsidTr="003F702E">
        <w:trPr>
          <w:trHeight w:val="299"/>
        </w:trPr>
        <w:tc>
          <w:tcPr>
            <w:tcW w:w="2129" w:type="dxa"/>
          </w:tcPr>
          <w:p w14:paraId="551A5A96" w14:textId="77777777" w:rsidR="00D8141B" w:rsidRPr="00EA1D26" w:rsidRDefault="00D8141B" w:rsidP="00D8141B">
            <w:pPr>
              <w:spacing w:after="0" w:line="360" w:lineRule="auto"/>
              <w:jc w:val="both"/>
              <w:rPr>
                <w:rFonts w:eastAsia="Times New Roman" w:cs="Arial"/>
                <w:sz w:val="20"/>
                <w:szCs w:val="20"/>
                <w:lang w:val="en-US"/>
              </w:rPr>
            </w:pPr>
            <w:r w:rsidRPr="00EA1D26">
              <w:rPr>
                <w:rFonts w:eastAsia="Times New Roman" w:cs="Arial"/>
                <w:sz w:val="20"/>
                <w:szCs w:val="20"/>
                <w:lang w:val="en-US"/>
              </w:rPr>
              <w:t>1. Dorsiflexion</w:t>
            </w:r>
          </w:p>
        </w:tc>
        <w:tc>
          <w:tcPr>
            <w:tcW w:w="1903" w:type="dxa"/>
          </w:tcPr>
          <w:p w14:paraId="6F1222BA" w14:textId="77777777" w:rsidR="00D8141B" w:rsidRPr="00EA1D26" w:rsidRDefault="00D8141B" w:rsidP="00D8141B">
            <w:pPr>
              <w:spacing w:after="0" w:line="240" w:lineRule="auto"/>
              <w:ind w:left="360"/>
              <w:rPr>
                <w:rFonts w:eastAsia="Times New Roman" w:cs="Arial"/>
                <w:sz w:val="20"/>
                <w:szCs w:val="20"/>
                <w:lang w:val="en-US"/>
              </w:rPr>
            </w:pPr>
            <w:r w:rsidRPr="00EA1D26">
              <w:rPr>
                <w:rFonts w:eastAsia="Times New Roman" w:cs="Arial"/>
                <w:snapToGrid w:val="0"/>
                <w:sz w:val="20"/>
                <w:szCs w:val="20"/>
                <w:lang w:val="en-US"/>
              </w:rPr>
              <w:t xml:space="preserve">    5 - 9 °</w:t>
            </w:r>
          </w:p>
        </w:tc>
        <w:tc>
          <w:tcPr>
            <w:tcW w:w="1903" w:type="dxa"/>
          </w:tcPr>
          <w:p w14:paraId="25CB2B8A" w14:textId="77777777" w:rsidR="00D8141B" w:rsidRPr="00EA1D26" w:rsidRDefault="00D8141B" w:rsidP="00D8141B">
            <w:pPr>
              <w:spacing w:after="0" w:line="360" w:lineRule="auto"/>
              <w:jc w:val="center"/>
              <w:rPr>
                <w:rFonts w:eastAsia="Times New Roman" w:cs="Arial"/>
                <w:sz w:val="20"/>
                <w:szCs w:val="20"/>
                <w:lang w:val="en-US"/>
              </w:rPr>
            </w:pPr>
            <w:r w:rsidRPr="00EA1D26">
              <w:rPr>
                <w:rFonts w:eastAsia="Times New Roman" w:cs="Arial"/>
                <w:snapToGrid w:val="0"/>
                <w:sz w:val="20"/>
                <w:szCs w:val="20"/>
                <w:lang w:val="en-US"/>
              </w:rPr>
              <w:t>10 - 19 °</w:t>
            </w:r>
          </w:p>
        </w:tc>
        <w:tc>
          <w:tcPr>
            <w:tcW w:w="1903" w:type="dxa"/>
          </w:tcPr>
          <w:p w14:paraId="7E520B3F" w14:textId="77777777" w:rsidR="00D8141B" w:rsidRPr="00EA1D26" w:rsidRDefault="00D8141B" w:rsidP="00D8141B">
            <w:pPr>
              <w:spacing w:after="0" w:line="360" w:lineRule="auto"/>
              <w:jc w:val="center"/>
              <w:rPr>
                <w:rFonts w:eastAsia="Times New Roman" w:cs="Arial"/>
                <w:sz w:val="20"/>
                <w:szCs w:val="20"/>
                <w:lang w:val="en-US"/>
              </w:rPr>
            </w:pPr>
            <w:r w:rsidRPr="00EA1D26">
              <w:rPr>
                <w:rFonts w:eastAsia="Times New Roman" w:cs="Arial"/>
                <w:snapToGrid w:val="0"/>
                <w:sz w:val="20"/>
                <w:szCs w:val="20"/>
                <w:lang w:val="en-US"/>
              </w:rPr>
              <w:t>20 - 29 °</w:t>
            </w:r>
          </w:p>
        </w:tc>
        <w:tc>
          <w:tcPr>
            <w:tcW w:w="1903" w:type="dxa"/>
          </w:tcPr>
          <w:p w14:paraId="2C865FFB" w14:textId="77777777" w:rsidR="00D8141B" w:rsidRPr="00EA1D26" w:rsidRDefault="00D8141B" w:rsidP="00D8141B">
            <w:pPr>
              <w:spacing w:after="0" w:line="360" w:lineRule="auto"/>
              <w:jc w:val="center"/>
              <w:rPr>
                <w:rFonts w:eastAsia="Times New Roman" w:cs="Arial"/>
                <w:sz w:val="20"/>
                <w:szCs w:val="20"/>
                <w:lang w:val="en-US"/>
              </w:rPr>
            </w:pPr>
            <w:r w:rsidRPr="00EA1D26">
              <w:rPr>
                <w:rFonts w:eastAsia="Times New Roman" w:cs="Arial"/>
                <w:snapToGrid w:val="0"/>
                <w:sz w:val="20"/>
                <w:szCs w:val="20"/>
                <w:lang w:val="en-US"/>
              </w:rPr>
              <w:t>30 °</w:t>
            </w:r>
            <w:r w:rsidRPr="00EA1D26">
              <w:rPr>
                <w:rFonts w:eastAsia="Times New Roman" w:cs="Arial"/>
                <w:sz w:val="20"/>
                <w:szCs w:val="20"/>
                <w:lang w:val="en-US"/>
              </w:rPr>
              <w:t>+</w:t>
            </w:r>
          </w:p>
        </w:tc>
      </w:tr>
      <w:tr w:rsidR="00D8141B" w:rsidRPr="00EA1D26" w14:paraId="5A9BA426" w14:textId="77777777" w:rsidTr="003F702E">
        <w:tc>
          <w:tcPr>
            <w:tcW w:w="2129" w:type="dxa"/>
          </w:tcPr>
          <w:p w14:paraId="03299B72" w14:textId="77777777" w:rsidR="00D8141B" w:rsidRPr="00EA1D26" w:rsidRDefault="00D8141B" w:rsidP="00D8141B">
            <w:pPr>
              <w:spacing w:after="0" w:line="360" w:lineRule="auto"/>
              <w:jc w:val="both"/>
              <w:rPr>
                <w:rFonts w:eastAsia="Times New Roman" w:cs="Arial"/>
                <w:sz w:val="20"/>
                <w:szCs w:val="20"/>
                <w:lang w:val="en-US"/>
              </w:rPr>
            </w:pPr>
            <w:r w:rsidRPr="00EA1D26">
              <w:rPr>
                <w:rFonts w:eastAsia="Times New Roman" w:cs="Arial"/>
                <w:sz w:val="20"/>
                <w:szCs w:val="20"/>
                <w:lang w:val="en-US"/>
              </w:rPr>
              <w:t>2. Plantar flexion</w:t>
            </w:r>
          </w:p>
        </w:tc>
        <w:tc>
          <w:tcPr>
            <w:tcW w:w="1903" w:type="dxa"/>
          </w:tcPr>
          <w:p w14:paraId="6E3D0874" w14:textId="77777777" w:rsidR="00D8141B" w:rsidRPr="00EA1D26" w:rsidRDefault="00D8141B" w:rsidP="00D8141B">
            <w:pPr>
              <w:spacing w:after="0" w:line="360" w:lineRule="auto"/>
              <w:jc w:val="center"/>
              <w:rPr>
                <w:rFonts w:eastAsia="Times New Roman" w:cs="Arial"/>
                <w:sz w:val="20"/>
                <w:szCs w:val="20"/>
                <w:lang w:val="en-US"/>
              </w:rPr>
            </w:pPr>
            <w:r w:rsidRPr="00EA1D26">
              <w:rPr>
                <w:rFonts w:eastAsia="Times New Roman" w:cs="Arial"/>
                <w:sz w:val="20"/>
                <w:szCs w:val="20"/>
                <w:lang w:val="en-US"/>
              </w:rPr>
              <w:t>-</w:t>
            </w:r>
          </w:p>
        </w:tc>
        <w:tc>
          <w:tcPr>
            <w:tcW w:w="1903" w:type="dxa"/>
          </w:tcPr>
          <w:p w14:paraId="367A3225" w14:textId="77777777" w:rsidR="00D8141B" w:rsidRPr="00EA1D26" w:rsidRDefault="00D8141B" w:rsidP="00D8141B">
            <w:pPr>
              <w:spacing w:after="0" w:line="360" w:lineRule="auto"/>
              <w:jc w:val="center"/>
              <w:rPr>
                <w:rFonts w:eastAsia="Times New Roman" w:cs="Arial"/>
                <w:sz w:val="20"/>
                <w:szCs w:val="20"/>
                <w:lang w:val="en-US"/>
              </w:rPr>
            </w:pPr>
            <w:r w:rsidRPr="00EA1D26">
              <w:rPr>
                <w:rFonts w:eastAsia="Times New Roman" w:cs="Arial"/>
                <w:snapToGrid w:val="0"/>
                <w:sz w:val="20"/>
                <w:szCs w:val="20"/>
                <w:lang w:val="en-US"/>
              </w:rPr>
              <w:t>10 - 19 °</w:t>
            </w:r>
          </w:p>
        </w:tc>
        <w:tc>
          <w:tcPr>
            <w:tcW w:w="1903" w:type="dxa"/>
          </w:tcPr>
          <w:p w14:paraId="08E2847F" w14:textId="77777777" w:rsidR="00D8141B" w:rsidRPr="00EA1D26" w:rsidRDefault="00D8141B" w:rsidP="00D8141B">
            <w:pPr>
              <w:spacing w:after="0" w:line="360" w:lineRule="auto"/>
              <w:jc w:val="center"/>
              <w:rPr>
                <w:rFonts w:eastAsia="Times New Roman" w:cs="Arial"/>
                <w:sz w:val="20"/>
                <w:szCs w:val="20"/>
                <w:lang w:val="en-US"/>
              </w:rPr>
            </w:pPr>
            <w:r w:rsidRPr="00EA1D26">
              <w:rPr>
                <w:rFonts w:eastAsia="Times New Roman" w:cs="Arial"/>
                <w:snapToGrid w:val="0"/>
                <w:sz w:val="20"/>
                <w:szCs w:val="20"/>
                <w:lang w:val="en-US"/>
              </w:rPr>
              <w:t>20 - 29 °</w:t>
            </w:r>
          </w:p>
        </w:tc>
        <w:tc>
          <w:tcPr>
            <w:tcW w:w="1903" w:type="dxa"/>
          </w:tcPr>
          <w:p w14:paraId="7501A173" w14:textId="77777777" w:rsidR="00D8141B" w:rsidRPr="00EA1D26" w:rsidRDefault="00D8141B" w:rsidP="00D8141B">
            <w:pPr>
              <w:spacing w:after="0" w:line="360" w:lineRule="auto"/>
              <w:jc w:val="center"/>
              <w:rPr>
                <w:rFonts w:eastAsia="Times New Roman" w:cs="Arial"/>
                <w:sz w:val="20"/>
                <w:szCs w:val="20"/>
                <w:lang w:val="en-US"/>
              </w:rPr>
            </w:pPr>
            <w:r w:rsidRPr="00EA1D26">
              <w:rPr>
                <w:rFonts w:eastAsia="Times New Roman" w:cs="Arial"/>
                <w:snapToGrid w:val="0"/>
                <w:sz w:val="20"/>
                <w:szCs w:val="20"/>
                <w:lang w:val="en-US"/>
              </w:rPr>
              <w:t>30 °</w:t>
            </w:r>
            <w:r w:rsidRPr="00EA1D26">
              <w:rPr>
                <w:rFonts w:eastAsia="Times New Roman" w:cs="Arial"/>
                <w:sz w:val="20"/>
                <w:szCs w:val="20"/>
                <w:lang w:val="en-US"/>
              </w:rPr>
              <w:t>+</w:t>
            </w:r>
          </w:p>
        </w:tc>
      </w:tr>
      <w:tr w:rsidR="00D8141B" w:rsidRPr="00EA1D26" w14:paraId="4998A0B9" w14:textId="77777777" w:rsidTr="003F702E">
        <w:tc>
          <w:tcPr>
            <w:tcW w:w="2129" w:type="dxa"/>
          </w:tcPr>
          <w:p w14:paraId="1FF52AE3" w14:textId="77777777" w:rsidR="00D8141B" w:rsidRPr="00EA1D26" w:rsidRDefault="00D8141B" w:rsidP="00D8141B">
            <w:pPr>
              <w:spacing w:after="0" w:line="360" w:lineRule="auto"/>
              <w:jc w:val="both"/>
              <w:rPr>
                <w:rFonts w:eastAsia="Times New Roman" w:cs="Arial"/>
                <w:sz w:val="20"/>
                <w:szCs w:val="20"/>
                <w:lang w:val="en-US"/>
              </w:rPr>
            </w:pPr>
            <w:r w:rsidRPr="00EA1D26">
              <w:rPr>
                <w:rFonts w:eastAsia="Times New Roman" w:cs="Arial"/>
                <w:sz w:val="20"/>
                <w:szCs w:val="20"/>
                <w:lang w:val="en-US"/>
              </w:rPr>
              <w:t>3. Varus</w:t>
            </w:r>
          </w:p>
        </w:tc>
        <w:tc>
          <w:tcPr>
            <w:tcW w:w="1903" w:type="dxa"/>
          </w:tcPr>
          <w:p w14:paraId="1B7AFB38" w14:textId="77777777" w:rsidR="00D8141B" w:rsidRPr="00EA1D26" w:rsidRDefault="00D8141B" w:rsidP="00D8141B">
            <w:pPr>
              <w:spacing w:after="0" w:line="360" w:lineRule="auto"/>
              <w:jc w:val="center"/>
              <w:rPr>
                <w:rFonts w:eastAsia="Times New Roman" w:cs="Arial"/>
                <w:sz w:val="20"/>
                <w:szCs w:val="20"/>
                <w:lang w:val="en-US"/>
              </w:rPr>
            </w:pPr>
            <w:r w:rsidRPr="00EA1D26">
              <w:rPr>
                <w:rFonts w:eastAsia="Times New Roman" w:cs="Arial"/>
                <w:snapToGrid w:val="0"/>
                <w:sz w:val="20"/>
                <w:szCs w:val="20"/>
                <w:lang w:val="en-US"/>
              </w:rPr>
              <w:t xml:space="preserve"> 5 - 9 °</w:t>
            </w:r>
          </w:p>
        </w:tc>
        <w:tc>
          <w:tcPr>
            <w:tcW w:w="1903" w:type="dxa"/>
          </w:tcPr>
          <w:p w14:paraId="58044206" w14:textId="77777777" w:rsidR="00D8141B" w:rsidRPr="00EA1D26" w:rsidRDefault="00D8141B" w:rsidP="00D8141B">
            <w:pPr>
              <w:spacing w:after="0" w:line="360" w:lineRule="auto"/>
              <w:jc w:val="center"/>
              <w:rPr>
                <w:rFonts w:eastAsia="Times New Roman" w:cs="Arial"/>
                <w:sz w:val="20"/>
                <w:szCs w:val="20"/>
                <w:lang w:val="en-US"/>
              </w:rPr>
            </w:pPr>
            <w:r w:rsidRPr="00EA1D26">
              <w:rPr>
                <w:rFonts w:eastAsia="Times New Roman" w:cs="Arial"/>
                <w:snapToGrid w:val="0"/>
                <w:sz w:val="20"/>
                <w:szCs w:val="20"/>
                <w:lang w:val="en-US"/>
              </w:rPr>
              <w:t>10 - 19 °</w:t>
            </w:r>
          </w:p>
        </w:tc>
        <w:tc>
          <w:tcPr>
            <w:tcW w:w="1903" w:type="dxa"/>
          </w:tcPr>
          <w:p w14:paraId="3665C03D" w14:textId="77777777" w:rsidR="00D8141B" w:rsidRPr="00EA1D26" w:rsidRDefault="00D8141B" w:rsidP="00D8141B">
            <w:pPr>
              <w:spacing w:after="0" w:line="360" w:lineRule="auto"/>
              <w:jc w:val="center"/>
              <w:rPr>
                <w:rFonts w:eastAsia="Times New Roman" w:cs="Arial"/>
                <w:sz w:val="20"/>
                <w:szCs w:val="20"/>
                <w:lang w:val="en-US"/>
              </w:rPr>
            </w:pPr>
            <w:r w:rsidRPr="00EA1D26">
              <w:rPr>
                <w:rFonts w:eastAsia="Times New Roman" w:cs="Arial"/>
                <w:snapToGrid w:val="0"/>
                <w:sz w:val="20"/>
                <w:szCs w:val="20"/>
                <w:lang w:val="en-US"/>
              </w:rPr>
              <w:t>20 - 29 °</w:t>
            </w:r>
          </w:p>
        </w:tc>
        <w:tc>
          <w:tcPr>
            <w:tcW w:w="1903" w:type="dxa"/>
          </w:tcPr>
          <w:p w14:paraId="788CB8C0" w14:textId="77777777" w:rsidR="00D8141B" w:rsidRPr="00EA1D26" w:rsidRDefault="00D8141B" w:rsidP="00D8141B">
            <w:pPr>
              <w:spacing w:after="0" w:line="360" w:lineRule="auto"/>
              <w:jc w:val="center"/>
              <w:rPr>
                <w:rFonts w:eastAsia="Times New Roman" w:cs="Arial"/>
                <w:sz w:val="20"/>
                <w:szCs w:val="20"/>
                <w:lang w:val="en-US"/>
              </w:rPr>
            </w:pPr>
            <w:r w:rsidRPr="00EA1D26">
              <w:rPr>
                <w:rFonts w:eastAsia="Times New Roman" w:cs="Arial"/>
                <w:snapToGrid w:val="0"/>
                <w:sz w:val="20"/>
                <w:szCs w:val="20"/>
                <w:lang w:val="en-US"/>
              </w:rPr>
              <w:t>30 °</w:t>
            </w:r>
            <w:r w:rsidRPr="00EA1D26">
              <w:rPr>
                <w:rFonts w:eastAsia="Times New Roman" w:cs="Arial"/>
                <w:sz w:val="20"/>
                <w:szCs w:val="20"/>
                <w:lang w:val="en-US"/>
              </w:rPr>
              <w:t>+</w:t>
            </w:r>
          </w:p>
        </w:tc>
      </w:tr>
      <w:tr w:rsidR="00D8141B" w:rsidRPr="00EA1D26" w14:paraId="2C6D1B32" w14:textId="77777777" w:rsidTr="003F702E">
        <w:tc>
          <w:tcPr>
            <w:tcW w:w="2129" w:type="dxa"/>
          </w:tcPr>
          <w:p w14:paraId="7F5AC686" w14:textId="77777777" w:rsidR="00D8141B" w:rsidRPr="00EA1D26" w:rsidRDefault="00D8141B" w:rsidP="00D8141B">
            <w:pPr>
              <w:spacing w:after="0" w:line="360" w:lineRule="auto"/>
              <w:jc w:val="both"/>
              <w:rPr>
                <w:rFonts w:eastAsia="Times New Roman" w:cs="Arial"/>
                <w:sz w:val="20"/>
                <w:szCs w:val="20"/>
                <w:lang w:val="en-US"/>
              </w:rPr>
            </w:pPr>
            <w:r w:rsidRPr="00EA1D26">
              <w:rPr>
                <w:rFonts w:eastAsia="Times New Roman" w:cs="Arial"/>
                <w:sz w:val="20"/>
                <w:szCs w:val="20"/>
                <w:lang w:val="en-US"/>
              </w:rPr>
              <w:t>4. Valgus</w:t>
            </w:r>
          </w:p>
        </w:tc>
        <w:tc>
          <w:tcPr>
            <w:tcW w:w="1903" w:type="dxa"/>
          </w:tcPr>
          <w:p w14:paraId="587F0368" w14:textId="77777777" w:rsidR="00D8141B" w:rsidRPr="00EA1D26" w:rsidRDefault="00D8141B" w:rsidP="00D8141B">
            <w:pPr>
              <w:spacing w:after="0" w:line="360" w:lineRule="auto"/>
              <w:jc w:val="center"/>
              <w:rPr>
                <w:rFonts w:eastAsia="Times New Roman" w:cs="Arial"/>
                <w:sz w:val="20"/>
                <w:szCs w:val="20"/>
                <w:lang w:val="en-US"/>
              </w:rPr>
            </w:pPr>
            <w:r w:rsidRPr="00EA1D26">
              <w:rPr>
                <w:rFonts w:eastAsia="Times New Roman" w:cs="Arial"/>
                <w:sz w:val="20"/>
                <w:szCs w:val="20"/>
                <w:lang w:val="en-US"/>
              </w:rPr>
              <w:t>-</w:t>
            </w:r>
          </w:p>
        </w:tc>
        <w:tc>
          <w:tcPr>
            <w:tcW w:w="1903" w:type="dxa"/>
          </w:tcPr>
          <w:p w14:paraId="1BB28905" w14:textId="77777777" w:rsidR="00D8141B" w:rsidRPr="00EA1D26" w:rsidRDefault="00D8141B" w:rsidP="00D8141B">
            <w:pPr>
              <w:spacing w:after="0" w:line="360" w:lineRule="auto"/>
              <w:jc w:val="center"/>
              <w:rPr>
                <w:rFonts w:eastAsia="Times New Roman" w:cs="Arial"/>
                <w:sz w:val="20"/>
                <w:szCs w:val="20"/>
                <w:lang w:val="en-US"/>
              </w:rPr>
            </w:pPr>
            <w:r w:rsidRPr="00EA1D26">
              <w:rPr>
                <w:rFonts w:eastAsia="Times New Roman" w:cs="Arial"/>
                <w:snapToGrid w:val="0"/>
                <w:sz w:val="20"/>
                <w:szCs w:val="20"/>
                <w:lang w:val="en-US"/>
              </w:rPr>
              <w:t>10 - 19 °</w:t>
            </w:r>
          </w:p>
        </w:tc>
        <w:tc>
          <w:tcPr>
            <w:tcW w:w="1903" w:type="dxa"/>
          </w:tcPr>
          <w:p w14:paraId="2B3F4F4C" w14:textId="77777777" w:rsidR="00D8141B" w:rsidRPr="00EA1D26" w:rsidRDefault="00D8141B" w:rsidP="00D8141B">
            <w:pPr>
              <w:spacing w:after="0" w:line="360" w:lineRule="auto"/>
              <w:jc w:val="center"/>
              <w:rPr>
                <w:rFonts w:eastAsia="Times New Roman" w:cs="Arial"/>
                <w:sz w:val="20"/>
                <w:szCs w:val="20"/>
                <w:lang w:val="en-US"/>
              </w:rPr>
            </w:pPr>
            <w:r w:rsidRPr="00EA1D26">
              <w:rPr>
                <w:rFonts w:eastAsia="Times New Roman" w:cs="Arial"/>
                <w:snapToGrid w:val="0"/>
                <w:sz w:val="20"/>
                <w:szCs w:val="20"/>
                <w:lang w:val="en-US"/>
              </w:rPr>
              <w:t>20 - 29 °</w:t>
            </w:r>
          </w:p>
        </w:tc>
        <w:tc>
          <w:tcPr>
            <w:tcW w:w="1903" w:type="dxa"/>
          </w:tcPr>
          <w:p w14:paraId="36D1DF37" w14:textId="77777777" w:rsidR="00D8141B" w:rsidRPr="00EA1D26" w:rsidRDefault="00D8141B" w:rsidP="00D8141B">
            <w:pPr>
              <w:spacing w:after="0" w:line="360" w:lineRule="auto"/>
              <w:jc w:val="center"/>
              <w:rPr>
                <w:rFonts w:eastAsia="Times New Roman" w:cs="Arial"/>
                <w:sz w:val="20"/>
                <w:szCs w:val="20"/>
                <w:lang w:val="en-US"/>
              </w:rPr>
            </w:pPr>
            <w:r w:rsidRPr="00EA1D26">
              <w:rPr>
                <w:rFonts w:eastAsia="Times New Roman" w:cs="Arial"/>
                <w:snapToGrid w:val="0"/>
                <w:sz w:val="20"/>
                <w:szCs w:val="20"/>
                <w:lang w:val="en-US"/>
              </w:rPr>
              <w:t>30 °</w:t>
            </w:r>
            <w:r w:rsidRPr="00EA1D26">
              <w:rPr>
                <w:rFonts w:eastAsia="Times New Roman" w:cs="Arial"/>
                <w:sz w:val="20"/>
                <w:szCs w:val="20"/>
                <w:lang w:val="en-US"/>
              </w:rPr>
              <w:t>+</w:t>
            </w:r>
          </w:p>
        </w:tc>
      </w:tr>
      <w:tr w:rsidR="00D8141B" w:rsidRPr="00EA1D26" w14:paraId="5D6567AC" w14:textId="77777777" w:rsidTr="003F702E">
        <w:tc>
          <w:tcPr>
            <w:tcW w:w="2129" w:type="dxa"/>
          </w:tcPr>
          <w:p w14:paraId="70B91B50" w14:textId="77777777" w:rsidR="00D8141B" w:rsidRPr="00EA1D26" w:rsidRDefault="00D8141B" w:rsidP="00D8141B">
            <w:pPr>
              <w:spacing w:after="0" w:line="360" w:lineRule="auto"/>
              <w:jc w:val="both"/>
              <w:rPr>
                <w:rFonts w:eastAsia="Times New Roman" w:cs="Arial"/>
                <w:sz w:val="20"/>
                <w:szCs w:val="20"/>
                <w:lang w:val="en-US"/>
              </w:rPr>
            </w:pPr>
            <w:r w:rsidRPr="00EA1D26">
              <w:rPr>
                <w:rFonts w:eastAsia="Times New Roman" w:cs="Arial"/>
                <w:sz w:val="20"/>
                <w:szCs w:val="20"/>
                <w:lang w:val="en-US"/>
              </w:rPr>
              <w:t>5. Internal rotation</w:t>
            </w:r>
          </w:p>
        </w:tc>
        <w:tc>
          <w:tcPr>
            <w:tcW w:w="1903" w:type="dxa"/>
          </w:tcPr>
          <w:p w14:paraId="0859B737" w14:textId="77777777" w:rsidR="00D8141B" w:rsidRPr="00EA1D26" w:rsidRDefault="00D8141B" w:rsidP="00D8141B">
            <w:pPr>
              <w:spacing w:after="0" w:line="360" w:lineRule="auto"/>
              <w:jc w:val="center"/>
              <w:rPr>
                <w:rFonts w:eastAsia="Times New Roman" w:cs="Arial"/>
                <w:sz w:val="20"/>
                <w:szCs w:val="20"/>
                <w:lang w:val="en-US"/>
              </w:rPr>
            </w:pPr>
            <w:r w:rsidRPr="00EA1D26">
              <w:rPr>
                <w:rFonts w:eastAsia="Times New Roman" w:cs="Arial"/>
                <w:snapToGrid w:val="0"/>
                <w:sz w:val="20"/>
                <w:szCs w:val="20"/>
                <w:lang w:val="en-US"/>
              </w:rPr>
              <w:t>0 - 9 °</w:t>
            </w:r>
          </w:p>
        </w:tc>
        <w:tc>
          <w:tcPr>
            <w:tcW w:w="1903" w:type="dxa"/>
          </w:tcPr>
          <w:p w14:paraId="74D662DD" w14:textId="77777777" w:rsidR="00D8141B" w:rsidRPr="00EA1D26" w:rsidRDefault="00D8141B" w:rsidP="00D8141B">
            <w:pPr>
              <w:spacing w:after="0" w:line="360" w:lineRule="auto"/>
              <w:jc w:val="center"/>
              <w:rPr>
                <w:rFonts w:eastAsia="Times New Roman" w:cs="Arial"/>
                <w:sz w:val="20"/>
                <w:szCs w:val="20"/>
                <w:lang w:val="en-US"/>
              </w:rPr>
            </w:pPr>
            <w:r w:rsidRPr="00EA1D26">
              <w:rPr>
                <w:rFonts w:eastAsia="Times New Roman" w:cs="Arial"/>
                <w:snapToGrid w:val="0"/>
                <w:sz w:val="20"/>
                <w:szCs w:val="20"/>
                <w:lang w:val="en-US"/>
              </w:rPr>
              <w:t>10 - 19 °</w:t>
            </w:r>
          </w:p>
        </w:tc>
        <w:tc>
          <w:tcPr>
            <w:tcW w:w="1903" w:type="dxa"/>
          </w:tcPr>
          <w:p w14:paraId="5F9BA6BA" w14:textId="77777777" w:rsidR="00D8141B" w:rsidRPr="00EA1D26" w:rsidRDefault="00D8141B" w:rsidP="00D8141B">
            <w:pPr>
              <w:spacing w:after="0" w:line="360" w:lineRule="auto"/>
              <w:jc w:val="center"/>
              <w:rPr>
                <w:rFonts w:eastAsia="Times New Roman" w:cs="Arial"/>
                <w:sz w:val="20"/>
                <w:szCs w:val="20"/>
                <w:lang w:val="en-US"/>
              </w:rPr>
            </w:pPr>
            <w:r w:rsidRPr="00EA1D26">
              <w:rPr>
                <w:rFonts w:eastAsia="Times New Roman" w:cs="Arial"/>
                <w:snapToGrid w:val="0"/>
                <w:sz w:val="20"/>
                <w:szCs w:val="20"/>
                <w:lang w:val="en-US"/>
              </w:rPr>
              <w:t>20 - 29 °</w:t>
            </w:r>
          </w:p>
        </w:tc>
        <w:tc>
          <w:tcPr>
            <w:tcW w:w="1903" w:type="dxa"/>
          </w:tcPr>
          <w:p w14:paraId="715823E1" w14:textId="77777777" w:rsidR="00D8141B" w:rsidRPr="00EA1D26" w:rsidRDefault="00D8141B" w:rsidP="00D8141B">
            <w:pPr>
              <w:spacing w:after="0" w:line="360" w:lineRule="auto"/>
              <w:jc w:val="center"/>
              <w:rPr>
                <w:rFonts w:eastAsia="Times New Roman" w:cs="Arial"/>
                <w:sz w:val="20"/>
                <w:szCs w:val="20"/>
                <w:lang w:val="en-US"/>
              </w:rPr>
            </w:pPr>
            <w:r w:rsidRPr="00EA1D26">
              <w:rPr>
                <w:rFonts w:eastAsia="Times New Roman" w:cs="Arial"/>
                <w:snapToGrid w:val="0"/>
                <w:sz w:val="20"/>
                <w:szCs w:val="20"/>
                <w:lang w:val="en-US"/>
              </w:rPr>
              <w:t>30 °</w:t>
            </w:r>
            <w:r w:rsidRPr="00EA1D26">
              <w:rPr>
                <w:rFonts w:eastAsia="Times New Roman" w:cs="Arial"/>
                <w:sz w:val="20"/>
                <w:szCs w:val="20"/>
                <w:lang w:val="en-US"/>
              </w:rPr>
              <w:t>+</w:t>
            </w:r>
          </w:p>
        </w:tc>
      </w:tr>
      <w:tr w:rsidR="00D8141B" w:rsidRPr="00EA1D26" w14:paraId="5203649C" w14:textId="77777777" w:rsidTr="003F702E">
        <w:tc>
          <w:tcPr>
            <w:tcW w:w="2129" w:type="dxa"/>
          </w:tcPr>
          <w:p w14:paraId="164711EC" w14:textId="77777777" w:rsidR="00D8141B" w:rsidRPr="00EA1D26" w:rsidRDefault="00D8141B" w:rsidP="00D8141B">
            <w:pPr>
              <w:spacing w:after="0" w:line="360" w:lineRule="auto"/>
              <w:rPr>
                <w:rFonts w:eastAsia="Times New Roman" w:cs="Arial"/>
                <w:sz w:val="20"/>
                <w:szCs w:val="20"/>
                <w:lang w:val="en-US"/>
              </w:rPr>
            </w:pPr>
            <w:r w:rsidRPr="00EA1D26">
              <w:rPr>
                <w:rFonts w:eastAsia="Times New Roman" w:cs="Arial"/>
                <w:sz w:val="20"/>
                <w:szCs w:val="20"/>
                <w:lang w:val="en-US"/>
              </w:rPr>
              <w:t>6. External rotation</w:t>
            </w:r>
          </w:p>
        </w:tc>
        <w:tc>
          <w:tcPr>
            <w:tcW w:w="1903" w:type="dxa"/>
          </w:tcPr>
          <w:p w14:paraId="3F873572" w14:textId="77777777" w:rsidR="00D8141B" w:rsidRPr="00EA1D26" w:rsidRDefault="00D8141B" w:rsidP="00D8141B">
            <w:pPr>
              <w:spacing w:after="0" w:line="360" w:lineRule="auto"/>
              <w:jc w:val="center"/>
              <w:rPr>
                <w:rFonts w:eastAsia="Times New Roman" w:cs="Arial"/>
                <w:sz w:val="20"/>
                <w:szCs w:val="20"/>
                <w:lang w:val="en-US"/>
              </w:rPr>
            </w:pPr>
            <w:r w:rsidRPr="00EA1D26">
              <w:rPr>
                <w:rFonts w:eastAsia="Times New Roman" w:cs="Arial"/>
                <w:snapToGrid w:val="0"/>
                <w:sz w:val="20"/>
                <w:szCs w:val="20"/>
                <w:lang w:val="en-US"/>
              </w:rPr>
              <w:t>15 - 19 °</w:t>
            </w:r>
          </w:p>
        </w:tc>
        <w:tc>
          <w:tcPr>
            <w:tcW w:w="1903" w:type="dxa"/>
          </w:tcPr>
          <w:p w14:paraId="411A1E6C" w14:textId="77777777" w:rsidR="00D8141B" w:rsidRPr="00EA1D26" w:rsidRDefault="00D8141B" w:rsidP="00D8141B">
            <w:pPr>
              <w:spacing w:after="0" w:line="360" w:lineRule="auto"/>
              <w:jc w:val="center"/>
              <w:rPr>
                <w:rFonts w:eastAsia="Times New Roman" w:cs="Arial"/>
                <w:sz w:val="20"/>
                <w:szCs w:val="20"/>
                <w:lang w:val="en-US"/>
              </w:rPr>
            </w:pPr>
            <w:r w:rsidRPr="00EA1D26">
              <w:rPr>
                <w:rFonts w:eastAsia="Times New Roman" w:cs="Arial"/>
                <w:snapToGrid w:val="0"/>
                <w:sz w:val="20"/>
                <w:szCs w:val="20"/>
                <w:lang w:val="en-US"/>
              </w:rPr>
              <w:t>20 - 29 °</w:t>
            </w:r>
          </w:p>
        </w:tc>
        <w:tc>
          <w:tcPr>
            <w:tcW w:w="1903" w:type="dxa"/>
          </w:tcPr>
          <w:p w14:paraId="220DDE11" w14:textId="77777777" w:rsidR="00D8141B" w:rsidRPr="00EA1D26" w:rsidRDefault="00D8141B" w:rsidP="00D8141B">
            <w:pPr>
              <w:spacing w:after="0" w:line="360" w:lineRule="auto"/>
              <w:jc w:val="center"/>
              <w:rPr>
                <w:rFonts w:eastAsia="Times New Roman" w:cs="Arial"/>
                <w:sz w:val="20"/>
                <w:szCs w:val="20"/>
                <w:lang w:val="en-US"/>
              </w:rPr>
            </w:pPr>
            <w:r w:rsidRPr="00EA1D26">
              <w:rPr>
                <w:rFonts w:eastAsia="Times New Roman" w:cs="Arial"/>
                <w:snapToGrid w:val="0"/>
                <w:sz w:val="20"/>
                <w:szCs w:val="20"/>
                <w:lang w:val="en-US"/>
              </w:rPr>
              <w:t>30 - 39 °</w:t>
            </w:r>
          </w:p>
        </w:tc>
        <w:tc>
          <w:tcPr>
            <w:tcW w:w="1903" w:type="dxa"/>
          </w:tcPr>
          <w:p w14:paraId="090CFAEF" w14:textId="77777777" w:rsidR="00D8141B" w:rsidRPr="00EA1D26" w:rsidRDefault="00D8141B" w:rsidP="00D8141B">
            <w:pPr>
              <w:spacing w:after="0" w:line="360" w:lineRule="auto"/>
              <w:jc w:val="center"/>
              <w:rPr>
                <w:rFonts w:eastAsia="Times New Roman" w:cs="Arial"/>
                <w:sz w:val="20"/>
                <w:szCs w:val="20"/>
                <w:lang w:val="en-US"/>
              </w:rPr>
            </w:pPr>
            <w:r w:rsidRPr="00EA1D26">
              <w:rPr>
                <w:rFonts w:eastAsia="Times New Roman" w:cs="Arial"/>
                <w:snapToGrid w:val="0"/>
                <w:sz w:val="20"/>
                <w:szCs w:val="20"/>
                <w:lang w:val="en-US"/>
              </w:rPr>
              <w:t>40 °</w:t>
            </w:r>
            <w:r w:rsidRPr="00EA1D26">
              <w:rPr>
                <w:rFonts w:eastAsia="Times New Roman" w:cs="Arial"/>
                <w:sz w:val="20"/>
                <w:szCs w:val="20"/>
                <w:lang w:val="en-US"/>
              </w:rPr>
              <w:t>+</w:t>
            </w:r>
          </w:p>
        </w:tc>
      </w:tr>
    </w:tbl>
    <w:p w14:paraId="6737A0F1" w14:textId="77777777" w:rsidR="00D8141B" w:rsidRPr="00FE1533" w:rsidRDefault="00D8141B" w:rsidP="00D8141B">
      <w:pPr>
        <w:spacing w:after="0" w:line="240" w:lineRule="auto"/>
        <w:rPr>
          <w:rFonts w:eastAsia="Times New Roman" w:cs="Arial"/>
          <w:sz w:val="24"/>
          <w:szCs w:val="20"/>
          <w:lang w:val="en-US"/>
        </w:rPr>
      </w:pPr>
    </w:p>
    <w:p w14:paraId="5C262972" w14:textId="77777777" w:rsidR="00D8141B" w:rsidRPr="00E52EBD" w:rsidRDefault="00D8141B" w:rsidP="00D8141B">
      <w:pPr>
        <w:keepNext/>
        <w:spacing w:after="0" w:line="240" w:lineRule="auto"/>
        <w:ind w:left="851" w:hanging="851"/>
        <w:outlineLvl w:val="2"/>
        <w:rPr>
          <w:rFonts w:asciiTheme="minorHAnsi" w:eastAsia="Times New Roman" w:hAnsiTheme="minorHAnsi" w:cstheme="minorHAnsi"/>
          <w:b/>
          <w:bCs/>
          <w:snapToGrid w:val="0"/>
          <w:sz w:val="24"/>
          <w:szCs w:val="24"/>
          <w:lang w:val="en-US"/>
        </w:rPr>
      </w:pPr>
      <w:bookmarkStart w:id="38" w:name="_Toc144874626"/>
      <w:bookmarkStart w:id="39" w:name="_Toc144875214"/>
      <w:r w:rsidRPr="00E52EBD">
        <w:rPr>
          <w:rFonts w:asciiTheme="minorHAnsi" w:eastAsia="Times New Roman" w:hAnsiTheme="minorHAnsi" w:cstheme="minorHAnsi"/>
          <w:b/>
          <w:bCs/>
          <w:snapToGrid w:val="0"/>
          <w:sz w:val="24"/>
          <w:szCs w:val="24"/>
          <w:lang w:val="en-US"/>
        </w:rPr>
        <w:t>Arthritis</w:t>
      </w:r>
      <w:bookmarkEnd w:id="38"/>
      <w:bookmarkEnd w:id="39"/>
    </w:p>
    <w:p w14:paraId="3F10E9D5" w14:textId="77777777" w:rsidR="00D8141B" w:rsidRPr="00E52EBD" w:rsidRDefault="00D8141B" w:rsidP="00D8141B">
      <w:pPr>
        <w:keepNext/>
        <w:spacing w:after="0" w:line="240" w:lineRule="auto"/>
        <w:ind w:left="851" w:hanging="851"/>
        <w:outlineLvl w:val="2"/>
        <w:rPr>
          <w:rFonts w:asciiTheme="minorHAnsi" w:eastAsia="Times New Roman" w:hAnsiTheme="minorHAnsi" w:cstheme="minorHAnsi"/>
          <w:b/>
          <w:bCs/>
          <w:snapToGrid w:val="0"/>
          <w:sz w:val="24"/>
          <w:szCs w:val="24"/>
          <w:lang w:val="en-US"/>
        </w:rPr>
      </w:pPr>
      <w:r w:rsidRPr="00E52EBD">
        <w:rPr>
          <w:rFonts w:asciiTheme="minorHAnsi" w:eastAsia="Times New Roman" w:hAnsiTheme="minorHAnsi" w:cstheme="minorHAnsi"/>
          <w:b/>
          <w:bCs/>
          <w:snapToGrid w:val="0"/>
          <w:sz w:val="24"/>
          <w:szCs w:val="24"/>
          <w:lang w:val="en-US"/>
        </w:rPr>
        <w:t xml:space="preserve"> </w:t>
      </w:r>
    </w:p>
    <w:p w14:paraId="06E76E0B" w14:textId="3A4E93F4" w:rsidR="00D8141B" w:rsidRPr="00E52EBD" w:rsidRDefault="00D8141B" w:rsidP="00762CA4">
      <w:pPr>
        <w:numPr>
          <w:ilvl w:val="0"/>
          <w:numId w:val="7"/>
        </w:numPr>
        <w:tabs>
          <w:tab w:val="clear" w:pos="552"/>
          <w:tab w:val="num" w:pos="709"/>
        </w:tabs>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napToGrid w:val="0"/>
          <w:sz w:val="24"/>
          <w:szCs w:val="24"/>
          <w:lang w:val="en-US"/>
        </w:rPr>
        <w:tab/>
        <w:t>Impairment due to arthritis (AMA5 section 17.2n, pp 544-545) following a</w:t>
      </w:r>
      <w:r w:rsidR="004A2AE4" w:rsidRPr="00E52EBD">
        <w:rPr>
          <w:rFonts w:asciiTheme="minorHAnsi" w:eastAsia="Times New Roman" w:hAnsiTheme="minorHAnsi" w:cstheme="minorHAnsi"/>
          <w:snapToGrid w:val="0"/>
          <w:sz w:val="24"/>
          <w:szCs w:val="24"/>
          <w:lang w:val="en-US"/>
        </w:rPr>
        <w:t xml:space="preserve"> </w:t>
      </w:r>
      <w:r w:rsidR="004A2AE4" w:rsidRPr="00E52EBD">
        <w:rPr>
          <w:rFonts w:asciiTheme="minorHAnsi" w:eastAsia="Times New Roman" w:hAnsiTheme="minorHAnsi" w:cstheme="minorHAnsi"/>
          <w:sz w:val="24"/>
          <w:szCs w:val="24"/>
          <w:lang w:val="en-US"/>
        </w:rPr>
        <w:t>motor vehicle accident related injury</w:t>
      </w:r>
      <w:r w:rsidRPr="00E52EBD">
        <w:rPr>
          <w:rFonts w:asciiTheme="minorHAnsi" w:eastAsia="Times New Roman" w:hAnsiTheme="minorHAnsi" w:cstheme="minorHAnsi"/>
          <w:snapToGrid w:val="0"/>
          <w:sz w:val="24"/>
          <w:szCs w:val="24"/>
          <w:lang w:val="en-US"/>
        </w:rPr>
        <w:t xml:space="preserve"> is uncommon but may occur in isolated cases. The presence of arthritis may indicate a pre-existing condition and this should be assessed and an appropriate deduction made (see chapter 1).</w:t>
      </w:r>
    </w:p>
    <w:p w14:paraId="7775516B"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r w:rsidRPr="00E52EBD">
        <w:rPr>
          <w:rFonts w:asciiTheme="minorHAnsi" w:eastAsia="Times New Roman" w:hAnsiTheme="minorHAnsi" w:cstheme="minorHAnsi"/>
          <w:snapToGrid w:val="0"/>
          <w:sz w:val="24"/>
          <w:szCs w:val="24"/>
          <w:lang w:val="en-US"/>
        </w:rPr>
        <w:t xml:space="preserve"> </w:t>
      </w:r>
    </w:p>
    <w:p w14:paraId="6AC16344" w14:textId="164B4943" w:rsidR="00D8141B" w:rsidRPr="00E52EBD" w:rsidRDefault="00D8141B" w:rsidP="00762CA4">
      <w:pPr>
        <w:numPr>
          <w:ilvl w:val="0"/>
          <w:numId w:val="7"/>
        </w:numPr>
        <w:tabs>
          <w:tab w:val="clear" w:pos="552"/>
          <w:tab w:val="num" w:pos="709"/>
        </w:tabs>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ab/>
        <w:t>The presence of osteoarthritis is defined as cartilage loss. Cartilage loss can be measured by properly aligned plain x-ray, or by direct vision (arthroscopy) but impairment can only be assessed by the radiologically determined cartilage loss intervals in AMA5, table 17-31 (p 544). When assessing impairment of the knee joint which has three compartments, only the compartment with the major impairment is used in the assessment. That is, measured impairments in the different compartments cannot be added or combined.</w:t>
      </w:r>
    </w:p>
    <w:p w14:paraId="180A090A"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 xml:space="preserve"> </w:t>
      </w:r>
    </w:p>
    <w:p w14:paraId="5409763C" w14:textId="77777777" w:rsidR="00D8141B" w:rsidRPr="00E52EBD" w:rsidRDefault="00D8141B" w:rsidP="00762CA4">
      <w:pPr>
        <w:numPr>
          <w:ilvl w:val="0"/>
          <w:numId w:val="7"/>
        </w:numPr>
        <w:tabs>
          <w:tab w:val="clear" w:pos="552"/>
          <w:tab w:val="num" w:pos="709"/>
        </w:tabs>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ab/>
        <w:t>Detecting the subtle changes of cartilage loss on plain radiography requires comparison with the normal side. All joints should be imaged directly through the joint space, with no overlapping of bones. If comparison views are not available, AMA5 table 17-31 (p 544) is used as a guide to assess joint space narrowing.</w:t>
      </w:r>
    </w:p>
    <w:p w14:paraId="0A09BF15"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32F42F98" w14:textId="77777777" w:rsidR="00D8141B" w:rsidRPr="00E52EBD" w:rsidRDefault="00D8141B" w:rsidP="00762CA4">
      <w:pPr>
        <w:numPr>
          <w:ilvl w:val="0"/>
          <w:numId w:val="7"/>
        </w:numPr>
        <w:tabs>
          <w:tab w:val="clear" w:pos="552"/>
          <w:tab w:val="num" w:pos="709"/>
        </w:tabs>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ab/>
        <w:t>One should be cautious in making a diagnosis of cartilage loss on plain radiography if secondary features of osteoarthritis, such as osteophytes, subarticular cysts or subchondral sclerosis are lacking, unless the other side is available for comparison. The presence of an intra-articular fracture with a step in the articular margin in the weight bearing area implies cartilage loss.</w:t>
      </w:r>
    </w:p>
    <w:p w14:paraId="5CD29F14"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 xml:space="preserve"> </w:t>
      </w:r>
    </w:p>
    <w:p w14:paraId="172D9956" w14:textId="038C4A1D" w:rsidR="00D8141B" w:rsidRPr="00E52EBD" w:rsidRDefault="00D8141B" w:rsidP="00762CA4">
      <w:pPr>
        <w:numPr>
          <w:ilvl w:val="0"/>
          <w:numId w:val="7"/>
        </w:numPr>
        <w:tabs>
          <w:tab w:val="clear" w:pos="552"/>
          <w:tab w:val="left" w:pos="709"/>
        </w:tabs>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The accurate radiographic assessment of joints always requires at least two views. In some cases, further supplementary views will optimise the detection of joint space narrowing or the secondary signs of osteoarthritis.</w:t>
      </w:r>
    </w:p>
    <w:p w14:paraId="4B602E44"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43DBBF1E" w14:textId="77777777" w:rsidR="00D8141B" w:rsidRPr="00E52EBD" w:rsidRDefault="00D8141B" w:rsidP="00762CA4">
      <w:pPr>
        <w:spacing w:after="120" w:line="260" w:lineRule="exact"/>
        <w:ind w:left="709" w:hanging="709"/>
        <w:rPr>
          <w:rFonts w:asciiTheme="minorHAnsi" w:eastAsia="Times New Roman" w:hAnsiTheme="minorHAnsi" w:cstheme="minorHAnsi"/>
          <w:snapToGrid w:val="0"/>
          <w:sz w:val="24"/>
          <w:szCs w:val="24"/>
          <w:lang w:val="en-GB"/>
        </w:rPr>
      </w:pPr>
      <w:r w:rsidRPr="00E52EBD">
        <w:rPr>
          <w:rFonts w:asciiTheme="minorHAnsi" w:eastAsia="Times New Roman" w:hAnsiTheme="minorHAnsi" w:cstheme="minorHAnsi"/>
          <w:snapToGrid w:val="0"/>
          <w:sz w:val="24"/>
          <w:szCs w:val="24"/>
          <w:lang w:val="en-GB"/>
        </w:rPr>
        <w:tab/>
      </w:r>
      <w:r w:rsidRPr="00E52EBD">
        <w:rPr>
          <w:rFonts w:asciiTheme="minorHAnsi" w:eastAsia="Times New Roman" w:hAnsiTheme="minorHAnsi" w:cstheme="minorHAnsi"/>
          <w:b/>
          <w:bCs/>
          <w:snapToGrid w:val="0"/>
          <w:sz w:val="24"/>
          <w:szCs w:val="24"/>
          <w:lang w:val="en-US"/>
        </w:rPr>
        <w:t>Sacro-iliac joints:</w:t>
      </w:r>
      <w:r w:rsidRPr="00E52EBD">
        <w:rPr>
          <w:rFonts w:asciiTheme="minorHAnsi" w:eastAsia="Times New Roman" w:hAnsiTheme="minorHAnsi" w:cstheme="minorHAnsi"/>
          <w:bCs/>
          <w:snapToGrid w:val="0"/>
          <w:sz w:val="24"/>
          <w:szCs w:val="24"/>
          <w:lang w:val="en-US"/>
        </w:rPr>
        <w:t xml:space="preserve"> Being a complex joint, modest alterations are not detected on radiographs, and cross­ sectional imaging may be required. Radiographic manifestations accompany pathological alterations. The joint space measures between 2mm and 5mm. Osteophyte formation is a prominent characteristic of osteoarthritis of the sacro-iliac joint</w:t>
      </w:r>
      <w:r w:rsidRPr="00E52EBD">
        <w:rPr>
          <w:rFonts w:asciiTheme="minorHAnsi" w:eastAsia="Times New Roman" w:hAnsiTheme="minorHAnsi" w:cstheme="minorHAnsi"/>
          <w:snapToGrid w:val="0"/>
          <w:sz w:val="24"/>
          <w:szCs w:val="24"/>
          <w:lang w:val="en-GB"/>
        </w:rPr>
        <w:t>.</w:t>
      </w:r>
    </w:p>
    <w:p w14:paraId="603FC8A0" w14:textId="77777777" w:rsidR="00501C6C" w:rsidRPr="00E52EBD" w:rsidRDefault="00D8141B" w:rsidP="00762CA4">
      <w:pPr>
        <w:spacing w:after="120" w:line="260" w:lineRule="exact"/>
        <w:ind w:left="709" w:hanging="709"/>
        <w:rPr>
          <w:rFonts w:asciiTheme="minorHAnsi" w:eastAsia="Times New Roman" w:hAnsiTheme="minorHAnsi" w:cstheme="minorHAnsi"/>
          <w:snapToGrid w:val="0"/>
          <w:sz w:val="24"/>
          <w:szCs w:val="24"/>
          <w:lang w:val="en-GB"/>
        </w:rPr>
      </w:pPr>
      <w:r w:rsidRPr="00E52EBD">
        <w:rPr>
          <w:rFonts w:asciiTheme="minorHAnsi" w:eastAsia="Times New Roman" w:hAnsiTheme="minorHAnsi" w:cstheme="minorHAnsi"/>
          <w:snapToGrid w:val="0"/>
          <w:sz w:val="24"/>
          <w:szCs w:val="24"/>
          <w:lang w:val="en-GB"/>
        </w:rPr>
        <w:tab/>
      </w:r>
      <w:r w:rsidRPr="00E52EBD">
        <w:rPr>
          <w:rFonts w:asciiTheme="minorHAnsi" w:eastAsia="Times New Roman" w:hAnsiTheme="minorHAnsi" w:cstheme="minorHAnsi"/>
          <w:b/>
          <w:bCs/>
          <w:snapToGrid w:val="0"/>
          <w:sz w:val="24"/>
          <w:szCs w:val="24"/>
          <w:lang w:val="en-GB"/>
        </w:rPr>
        <w:t>Hip:</w:t>
      </w:r>
      <w:r w:rsidRPr="00E52EBD">
        <w:rPr>
          <w:rFonts w:asciiTheme="minorHAnsi" w:eastAsia="Times New Roman" w:hAnsiTheme="minorHAnsi" w:cstheme="minorHAnsi"/>
          <w:b/>
          <w:snapToGrid w:val="0"/>
          <w:sz w:val="24"/>
          <w:szCs w:val="24"/>
          <w:lang w:val="en-GB"/>
        </w:rPr>
        <w:t xml:space="preserve"> </w:t>
      </w:r>
      <w:r w:rsidRPr="00E52EBD">
        <w:rPr>
          <w:rFonts w:asciiTheme="minorHAnsi" w:eastAsia="Times New Roman" w:hAnsiTheme="minorHAnsi" w:cstheme="minorHAnsi"/>
          <w:snapToGrid w:val="0"/>
          <w:sz w:val="24"/>
          <w:szCs w:val="24"/>
          <w:lang w:val="en-US"/>
        </w:rPr>
        <w:t xml:space="preserve">An anteroposterior view of the pelvis and a lateral view of the affected hip are ideal. If the affected hip joint space is narrower than the asymptomatic side, </w:t>
      </w:r>
      <w:r w:rsidRPr="00E52EBD">
        <w:rPr>
          <w:rFonts w:asciiTheme="minorHAnsi" w:eastAsia="Times New Roman" w:hAnsiTheme="minorHAnsi" w:cstheme="minorHAnsi"/>
          <w:snapToGrid w:val="0"/>
          <w:sz w:val="24"/>
          <w:szCs w:val="24"/>
          <w:lang w:val="en-US"/>
        </w:rPr>
        <w:lastRenderedPageBreak/>
        <w:t>cartilage loss is regarded as being present. If the anteroposterior view of pelvis has been obtained with the patient supine, it is important to compare the medial joint space of each hip as well as superior joint space, as this may be the only site of apparent change. If both sides are symmetrical, then other features, such as osteophytes, subarticular cyst formation, and calcar thickening should be taken into account to make a diagnosis of osteoarthritis</w:t>
      </w:r>
      <w:r w:rsidRPr="00E52EBD">
        <w:rPr>
          <w:rFonts w:asciiTheme="minorHAnsi" w:eastAsia="Times New Roman" w:hAnsiTheme="minorHAnsi" w:cstheme="minorHAnsi"/>
          <w:snapToGrid w:val="0"/>
          <w:sz w:val="24"/>
          <w:szCs w:val="24"/>
          <w:lang w:val="en-GB"/>
        </w:rPr>
        <w:t>.</w:t>
      </w:r>
    </w:p>
    <w:p w14:paraId="0A007D17" w14:textId="77777777" w:rsidR="00D8141B" w:rsidRPr="00E52EBD" w:rsidRDefault="00D8141B" w:rsidP="00762CA4">
      <w:pPr>
        <w:spacing w:after="120" w:line="260" w:lineRule="exact"/>
        <w:ind w:left="709" w:hanging="709"/>
        <w:rPr>
          <w:rFonts w:asciiTheme="minorHAnsi" w:eastAsia="Times New Roman" w:hAnsiTheme="minorHAnsi" w:cstheme="minorHAnsi"/>
          <w:sz w:val="24"/>
          <w:szCs w:val="24"/>
          <w:lang w:val="en-GB"/>
        </w:rPr>
      </w:pPr>
      <w:r w:rsidRPr="00E52EBD">
        <w:rPr>
          <w:rFonts w:asciiTheme="minorHAnsi" w:eastAsia="Times New Roman" w:hAnsiTheme="minorHAnsi" w:cstheme="minorHAnsi"/>
          <w:snapToGrid w:val="0"/>
          <w:sz w:val="24"/>
          <w:szCs w:val="24"/>
          <w:lang w:val="en-GB"/>
        </w:rPr>
        <w:tab/>
      </w:r>
      <w:r w:rsidRPr="00E52EBD">
        <w:rPr>
          <w:rFonts w:asciiTheme="minorHAnsi" w:eastAsia="Times New Roman" w:hAnsiTheme="minorHAnsi" w:cstheme="minorHAnsi"/>
          <w:b/>
          <w:bCs/>
          <w:snapToGrid w:val="0"/>
          <w:sz w:val="24"/>
          <w:szCs w:val="24"/>
          <w:lang w:val="en-GB"/>
        </w:rPr>
        <w:t>Knee - Tibio-femoral joint:</w:t>
      </w:r>
      <w:r w:rsidRPr="00E52EBD">
        <w:rPr>
          <w:rFonts w:asciiTheme="minorHAnsi" w:eastAsia="Times New Roman" w:hAnsiTheme="minorHAnsi" w:cstheme="minorHAnsi"/>
          <w:snapToGrid w:val="0"/>
          <w:sz w:val="24"/>
          <w:szCs w:val="24"/>
          <w:lang w:val="en-GB"/>
        </w:rPr>
        <w:t xml:space="preserve"> </w:t>
      </w:r>
      <w:r w:rsidRPr="00E52EBD">
        <w:rPr>
          <w:rFonts w:asciiTheme="minorHAnsi" w:eastAsia="Times New Roman" w:hAnsiTheme="minorHAnsi" w:cstheme="minorHAnsi"/>
          <w:snapToGrid w:val="0"/>
          <w:sz w:val="24"/>
          <w:szCs w:val="24"/>
          <w:lang w:val="en-US"/>
        </w:rPr>
        <w:t xml:space="preserve">The best view for assessment of cartilage loss in the knee is usually the erect intercondylar projection, as this profiles and stresses the major weight bearing area of the joint which lies posterior to the centre of the long axis. The ideal x-ray is a posteroanterior view with the patient standing, knees slightly flexed, and the x-ray beam angled parallel to the tibial plateau (Rosenberg view). Both knees can readily be assessed with the one exposure. In the knee it should be recognised that joint space narrowing does not necessarily equate with articular cartilage loss, as deficiency or </w:t>
      </w:r>
      <w:r w:rsidRPr="00E52EBD">
        <w:rPr>
          <w:rFonts w:asciiTheme="minorHAnsi" w:hAnsiTheme="minorHAnsi" w:cstheme="minorHAnsi"/>
          <w:sz w:val="24"/>
          <w:szCs w:val="24"/>
        </w:rPr>
        <w:t>displacement of the menisci can also have this effect. Secondary features</w:t>
      </w:r>
      <w:r w:rsidRPr="00E52EBD">
        <w:rPr>
          <w:rFonts w:asciiTheme="minorHAnsi" w:eastAsia="Times New Roman" w:hAnsiTheme="minorHAnsi" w:cstheme="minorHAnsi"/>
          <w:snapToGrid w:val="0"/>
          <w:sz w:val="24"/>
          <w:szCs w:val="24"/>
          <w:lang w:val="en-US"/>
        </w:rPr>
        <w:t>, such as subchondral bone change and past surgical history, must also be taken into account.</w:t>
      </w:r>
    </w:p>
    <w:p w14:paraId="4FCBA276" w14:textId="77777777" w:rsidR="00D8141B" w:rsidRPr="00E52EBD" w:rsidRDefault="00D8141B" w:rsidP="005453E2">
      <w:pPr>
        <w:keepLines/>
        <w:spacing w:after="80" w:line="240" w:lineRule="auto"/>
        <w:ind w:left="709"/>
        <w:rPr>
          <w:rFonts w:asciiTheme="minorHAnsi" w:eastAsia="Times New Roman" w:hAnsiTheme="minorHAnsi" w:cstheme="minorHAnsi"/>
          <w:sz w:val="24"/>
          <w:szCs w:val="24"/>
          <w:lang w:val="en-GB"/>
        </w:rPr>
      </w:pPr>
      <w:r w:rsidRPr="00E52EBD">
        <w:rPr>
          <w:rFonts w:asciiTheme="minorHAnsi" w:eastAsia="Times New Roman" w:hAnsiTheme="minorHAnsi" w:cstheme="minorHAnsi"/>
          <w:b/>
          <w:sz w:val="24"/>
          <w:szCs w:val="24"/>
          <w:lang w:val="en-GB"/>
        </w:rPr>
        <w:t>Knee -</w:t>
      </w:r>
      <w:r w:rsidRPr="00E52EBD">
        <w:rPr>
          <w:rFonts w:asciiTheme="minorHAnsi" w:eastAsia="Times New Roman" w:hAnsiTheme="minorHAnsi" w:cstheme="minorHAnsi"/>
          <w:sz w:val="24"/>
          <w:szCs w:val="24"/>
          <w:lang w:val="en-GB"/>
        </w:rPr>
        <w:t xml:space="preserve"> </w:t>
      </w:r>
      <w:r w:rsidRPr="00E52EBD">
        <w:rPr>
          <w:rFonts w:asciiTheme="minorHAnsi" w:eastAsia="Times New Roman" w:hAnsiTheme="minorHAnsi" w:cstheme="minorHAnsi"/>
          <w:b/>
          <w:bCs/>
          <w:sz w:val="24"/>
          <w:szCs w:val="24"/>
          <w:lang w:val="en-GB"/>
        </w:rPr>
        <w:t>Patello-femoral joint:</w:t>
      </w:r>
      <w:r w:rsidRPr="00E52EBD">
        <w:rPr>
          <w:rFonts w:asciiTheme="minorHAnsi" w:eastAsia="Times New Roman" w:hAnsiTheme="minorHAnsi" w:cstheme="minorHAnsi"/>
          <w:sz w:val="24"/>
          <w:szCs w:val="24"/>
          <w:lang w:val="en-GB"/>
        </w:rPr>
        <w:t xml:space="preserve"> Should be assessed in the “skyline” view, again preferably with the other side for comparison. The x-ray should be taken with 30 degrees of knee flexion to ensure that the patella is load-bearing and has engaged the articular surface femoral groove.  </w:t>
      </w:r>
    </w:p>
    <w:p w14:paraId="5224712B" w14:textId="08263727" w:rsidR="00D8141B" w:rsidRPr="00E52EBD" w:rsidRDefault="00D8141B" w:rsidP="005453E2">
      <w:pPr>
        <w:keepLines/>
        <w:spacing w:after="80" w:line="240" w:lineRule="auto"/>
        <w:ind w:left="709"/>
        <w:rPr>
          <w:rFonts w:asciiTheme="minorHAnsi" w:eastAsia="Times New Roman" w:hAnsiTheme="minorHAnsi" w:cstheme="minorHAnsi"/>
          <w:sz w:val="24"/>
          <w:szCs w:val="24"/>
          <w:lang w:val="en-GB"/>
        </w:rPr>
      </w:pPr>
      <w:r w:rsidRPr="00E52EBD">
        <w:rPr>
          <w:rFonts w:asciiTheme="minorHAnsi" w:eastAsia="Times New Roman" w:hAnsiTheme="minorHAnsi" w:cstheme="minorHAnsi"/>
          <w:sz w:val="24"/>
          <w:szCs w:val="24"/>
          <w:lang w:val="en-GB"/>
        </w:rPr>
        <w:t>Footnote to Table 17-31 (p</w:t>
      </w:r>
      <w:r w:rsidR="00697002" w:rsidRPr="00E52EBD">
        <w:rPr>
          <w:rFonts w:asciiTheme="minorHAnsi" w:eastAsia="Times New Roman" w:hAnsiTheme="minorHAnsi" w:cstheme="minorHAnsi"/>
          <w:sz w:val="24"/>
          <w:szCs w:val="24"/>
          <w:lang w:val="en-GB"/>
        </w:rPr>
        <w:t> </w:t>
      </w:r>
      <w:r w:rsidRPr="00E52EBD">
        <w:rPr>
          <w:rFonts w:asciiTheme="minorHAnsi" w:eastAsia="Times New Roman" w:hAnsiTheme="minorHAnsi" w:cstheme="minorHAnsi"/>
          <w:sz w:val="24"/>
          <w:szCs w:val="24"/>
          <w:lang w:val="en-GB"/>
        </w:rPr>
        <w:t>544 AMA5) regarding patello-femoral pain and crepitation:</w:t>
      </w:r>
    </w:p>
    <w:p w14:paraId="5B165277" w14:textId="77777777" w:rsidR="00D8141B" w:rsidRPr="00E52EBD" w:rsidRDefault="00D8141B" w:rsidP="0063398F">
      <w:pPr>
        <w:keepLines/>
        <w:spacing w:after="80" w:line="240" w:lineRule="auto"/>
        <w:ind w:left="709"/>
        <w:rPr>
          <w:rFonts w:asciiTheme="minorHAnsi" w:eastAsia="Times New Roman" w:hAnsiTheme="minorHAnsi" w:cstheme="minorHAnsi"/>
          <w:iCs/>
          <w:sz w:val="24"/>
          <w:szCs w:val="24"/>
          <w:lang w:val="en-GB"/>
        </w:rPr>
      </w:pPr>
      <w:r w:rsidRPr="00E52EBD">
        <w:rPr>
          <w:rFonts w:asciiTheme="minorHAnsi" w:eastAsia="Times New Roman" w:hAnsiTheme="minorHAnsi" w:cstheme="minorHAnsi"/>
          <w:iCs/>
          <w:sz w:val="24"/>
          <w:szCs w:val="24"/>
          <w:lang w:val="en-US"/>
        </w:rPr>
        <w:t>This item is only to be used if there is a history of direct injury to the front of the knee, or in cases of patellar translocation/dislocation without there being direct anterior trauma. This item cannot be used as an additional impairment when assessing arthritis of the knee joint itself, of which it forms a component. If patell</w:t>
      </w:r>
      <w:r w:rsidR="00BF1849" w:rsidRPr="00E52EBD">
        <w:rPr>
          <w:rFonts w:asciiTheme="minorHAnsi" w:eastAsia="Times New Roman" w:hAnsiTheme="minorHAnsi" w:cstheme="minorHAnsi"/>
          <w:iCs/>
          <w:sz w:val="24"/>
          <w:szCs w:val="24"/>
          <w:lang w:val="en-US"/>
        </w:rPr>
        <w:t>o</w:t>
      </w:r>
      <w:r w:rsidRPr="00E52EBD">
        <w:rPr>
          <w:rFonts w:asciiTheme="minorHAnsi" w:eastAsia="Times New Roman" w:hAnsiTheme="minorHAnsi" w:cstheme="minorHAnsi"/>
          <w:iCs/>
          <w:sz w:val="24"/>
          <w:szCs w:val="24"/>
          <w:lang w:val="en-US"/>
        </w:rPr>
        <w:t>-femoral crepitus occurs in isolation (ie no other signs of arthritis) following either of the above, then it can be combined with other diagnosis based estimates (table 17-33, AMA5, p 546). Signs of crepitus need to be present at least one year post injury</w:t>
      </w:r>
      <w:r w:rsidRPr="00E52EBD">
        <w:rPr>
          <w:rFonts w:asciiTheme="minorHAnsi" w:eastAsia="Times New Roman" w:hAnsiTheme="minorHAnsi" w:cstheme="minorHAnsi"/>
          <w:iCs/>
          <w:sz w:val="24"/>
          <w:szCs w:val="24"/>
          <w:lang w:val="en-GB"/>
        </w:rPr>
        <w:t>.</w:t>
      </w:r>
    </w:p>
    <w:p w14:paraId="026682E4" w14:textId="77777777" w:rsidR="00D8141B" w:rsidRPr="00E52EBD" w:rsidRDefault="00D8141B" w:rsidP="005453E2">
      <w:pPr>
        <w:keepLines/>
        <w:spacing w:after="80" w:line="240" w:lineRule="auto"/>
        <w:ind w:left="709"/>
        <w:rPr>
          <w:rFonts w:asciiTheme="minorHAnsi" w:eastAsia="Times New Roman" w:hAnsiTheme="minorHAnsi" w:cstheme="minorHAnsi"/>
          <w:iCs/>
          <w:sz w:val="24"/>
          <w:szCs w:val="24"/>
          <w:lang w:val="en-GB"/>
        </w:rPr>
      </w:pPr>
      <w:r w:rsidRPr="00E52EBD">
        <w:rPr>
          <w:rFonts w:asciiTheme="minorHAnsi" w:eastAsia="Times New Roman" w:hAnsiTheme="minorHAnsi" w:cstheme="minorHAnsi"/>
          <w:iCs/>
          <w:sz w:val="24"/>
          <w:szCs w:val="24"/>
          <w:lang w:val="en-US"/>
        </w:rPr>
        <w:t>Note: Osteoarthritis of the patell</w:t>
      </w:r>
      <w:r w:rsidR="00BF1849" w:rsidRPr="00E52EBD">
        <w:rPr>
          <w:rFonts w:asciiTheme="minorHAnsi" w:eastAsia="Times New Roman" w:hAnsiTheme="minorHAnsi" w:cstheme="minorHAnsi"/>
          <w:iCs/>
          <w:sz w:val="24"/>
          <w:szCs w:val="24"/>
          <w:lang w:val="en-US"/>
        </w:rPr>
        <w:t>o</w:t>
      </w:r>
      <w:r w:rsidRPr="00E52EBD">
        <w:rPr>
          <w:rFonts w:asciiTheme="minorHAnsi" w:eastAsia="Times New Roman" w:hAnsiTheme="minorHAnsi" w:cstheme="minorHAnsi"/>
          <w:iCs/>
          <w:sz w:val="24"/>
          <w:szCs w:val="24"/>
          <w:lang w:val="en-US"/>
        </w:rPr>
        <w:t>-femoral joint cannot be used as an additional impairment when assessing arthritis of the knee joint itself, of which it forms a component</w:t>
      </w:r>
      <w:r w:rsidRPr="00E52EBD">
        <w:rPr>
          <w:rFonts w:asciiTheme="minorHAnsi" w:eastAsia="Times New Roman" w:hAnsiTheme="minorHAnsi" w:cstheme="minorHAnsi"/>
          <w:iCs/>
          <w:sz w:val="24"/>
          <w:szCs w:val="24"/>
          <w:lang w:val="en-GB"/>
        </w:rPr>
        <w:t>.</w:t>
      </w:r>
    </w:p>
    <w:p w14:paraId="7C2215AF" w14:textId="77777777" w:rsidR="00501C6C" w:rsidRPr="00E52EBD" w:rsidRDefault="00D8141B" w:rsidP="00762CA4">
      <w:pPr>
        <w:spacing w:after="0" w:line="240" w:lineRule="auto"/>
        <w:ind w:left="709" w:hanging="709"/>
        <w:rPr>
          <w:rFonts w:asciiTheme="minorHAnsi" w:hAnsiTheme="minorHAnsi" w:cstheme="minorHAnsi"/>
          <w:sz w:val="24"/>
          <w:szCs w:val="24"/>
        </w:rPr>
      </w:pPr>
      <w:r w:rsidRPr="00E52EBD">
        <w:rPr>
          <w:rFonts w:asciiTheme="minorHAnsi" w:eastAsia="Times New Roman" w:hAnsiTheme="minorHAnsi" w:cstheme="minorHAnsi"/>
          <w:snapToGrid w:val="0"/>
          <w:sz w:val="24"/>
          <w:szCs w:val="24"/>
          <w:lang w:val="en-GB"/>
        </w:rPr>
        <w:tab/>
      </w:r>
      <w:r w:rsidRPr="00E52EBD">
        <w:rPr>
          <w:rFonts w:asciiTheme="minorHAnsi" w:eastAsia="Times New Roman" w:hAnsiTheme="minorHAnsi" w:cstheme="minorHAnsi"/>
          <w:b/>
          <w:bCs/>
          <w:snapToGrid w:val="0"/>
          <w:sz w:val="24"/>
          <w:szCs w:val="24"/>
          <w:lang w:val="en-GB"/>
        </w:rPr>
        <w:t>Ankle:</w:t>
      </w:r>
      <w:r w:rsidRPr="00E52EBD">
        <w:rPr>
          <w:rFonts w:asciiTheme="minorHAnsi" w:eastAsia="Times New Roman" w:hAnsiTheme="minorHAnsi" w:cstheme="minorHAnsi"/>
          <w:snapToGrid w:val="0"/>
          <w:sz w:val="24"/>
          <w:szCs w:val="24"/>
          <w:lang w:val="en-GB"/>
        </w:rPr>
        <w:t xml:space="preserve"> </w:t>
      </w:r>
      <w:r w:rsidRPr="00E52EBD">
        <w:rPr>
          <w:rFonts w:asciiTheme="minorHAnsi" w:hAnsiTheme="minorHAnsi" w:cstheme="minorHAnsi"/>
          <w:sz w:val="24"/>
          <w:szCs w:val="24"/>
        </w:rPr>
        <w:t>The ankle should be assessed in the mortice view (preferably weight-bearing), with comparison views of the other side, although this is not as necessary as with the hip and knee.</w:t>
      </w:r>
    </w:p>
    <w:p w14:paraId="42A6CA84" w14:textId="77777777" w:rsidR="00501C6C" w:rsidRPr="00E52EBD" w:rsidRDefault="00501C6C" w:rsidP="00762CA4">
      <w:pPr>
        <w:spacing w:after="0" w:line="240" w:lineRule="auto"/>
        <w:ind w:left="709" w:hanging="709"/>
        <w:rPr>
          <w:rFonts w:asciiTheme="minorHAnsi" w:eastAsia="Times New Roman" w:hAnsiTheme="minorHAnsi" w:cstheme="minorHAnsi"/>
          <w:snapToGrid w:val="0"/>
          <w:sz w:val="24"/>
          <w:szCs w:val="24"/>
          <w:lang w:val="en-GB"/>
        </w:rPr>
      </w:pPr>
    </w:p>
    <w:p w14:paraId="13B4122E" w14:textId="77777777" w:rsidR="00D8141B" w:rsidRPr="00E52EBD" w:rsidRDefault="00D8141B" w:rsidP="00762CA4">
      <w:pPr>
        <w:spacing w:after="0" w:line="260" w:lineRule="exact"/>
        <w:ind w:left="709" w:hanging="709"/>
        <w:rPr>
          <w:rFonts w:asciiTheme="minorHAnsi" w:eastAsia="Times New Roman" w:hAnsiTheme="minorHAnsi" w:cstheme="minorHAnsi"/>
          <w:snapToGrid w:val="0"/>
          <w:sz w:val="24"/>
          <w:szCs w:val="24"/>
          <w:lang w:val="en-GB"/>
        </w:rPr>
      </w:pPr>
      <w:r w:rsidRPr="00E52EBD">
        <w:rPr>
          <w:rFonts w:asciiTheme="minorHAnsi" w:eastAsia="Times New Roman" w:hAnsiTheme="minorHAnsi" w:cstheme="minorHAnsi"/>
          <w:snapToGrid w:val="0"/>
          <w:sz w:val="24"/>
          <w:szCs w:val="24"/>
          <w:lang w:val="en-GB"/>
        </w:rPr>
        <w:tab/>
      </w:r>
      <w:r w:rsidRPr="00E52EBD">
        <w:rPr>
          <w:rFonts w:asciiTheme="minorHAnsi" w:eastAsia="Times New Roman" w:hAnsiTheme="minorHAnsi" w:cstheme="minorHAnsi"/>
          <w:b/>
          <w:bCs/>
          <w:snapToGrid w:val="0"/>
          <w:sz w:val="24"/>
          <w:szCs w:val="24"/>
          <w:lang w:val="en-GB"/>
        </w:rPr>
        <w:t>Subtalar:</w:t>
      </w:r>
      <w:r w:rsidRPr="00E52EBD">
        <w:rPr>
          <w:rFonts w:asciiTheme="minorHAnsi" w:eastAsia="Times New Roman" w:hAnsiTheme="minorHAnsi" w:cstheme="minorHAnsi"/>
          <w:snapToGrid w:val="0"/>
          <w:sz w:val="24"/>
          <w:szCs w:val="24"/>
          <w:lang w:val="en-GB"/>
        </w:rPr>
        <w:t xml:space="preserve"> </w:t>
      </w:r>
      <w:r w:rsidRPr="00E52EBD">
        <w:rPr>
          <w:rFonts w:asciiTheme="minorHAnsi" w:eastAsia="Times New Roman" w:hAnsiTheme="minorHAnsi" w:cstheme="minorHAnsi"/>
          <w:snapToGrid w:val="0"/>
          <w:sz w:val="24"/>
          <w:szCs w:val="24"/>
          <w:lang w:val="en-US"/>
        </w:rPr>
        <w:t>This joint is better assessed by CT (in the coronal plane) than by plain radiography. The complex nature of the joint does not lend itself to accurate and easy plain x-ray assessment of osteoarthritis</w:t>
      </w:r>
      <w:r w:rsidRPr="00E52EBD">
        <w:rPr>
          <w:rFonts w:asciiTheme="minorHAnsi" w:eastAsia="Times New Roman" w:hAnsiTheme="minorHAnsi" w:cstheme="minorHAnsi"/>
          <w:snapToGrid w:val="0"/>
          <w:sz w:val="24"/>
          <w:szCs w:val="24"/>
          <w:lang w:val="en-GB"/>
        </w:rPr>
        <w:t>.</w:t>
      </w:r>
    </w:p>
    <w:p w14:paraId="7E2A3B95" w14:textId="77777777" w:rsidR="00D8141B" w:rsidRPr="00E52EBD" w:rsidRDefault="00D8141B" w:rsidP="00762CA4">
      <w:pPr>
        <w:spacing w:after="0" w:line="260" w:lineRule="exact"/>
        <w:ind w:left="709" w:hanging="709"/>
        <w:rPr>
          <w:rFonts w:asciiTheme="minorHAnsi" w:eastAsia="Times New Roman" w:hAnsiTheme="minorHAnsi" w:cstheme="minorHAnsi"/>
          <w:snapToGrid w:val="0"/>
          <w:sz w:val="24"/>
          <w:szCs w:val="24"/>
          <w:lang w:val="en-GB"/>
        </w:rPr>
      </w:pPr>
    </w:p>
    <w:p w14:paraId="353CD145" w14:textId="77777777" w:rsidR="00D8141B" w:rsidRPr="00E52EBD" w:rsidRDefault="00D8141B" w:rsidP="00762CA4">
      <w:pPr>
        <w:spacing w:after="0" w:line="260" w:lineRule="exact"/>
        <w:ind w:left="709" w:hanging="709"/>
        <w:rPr>
          <w:rFonts w:asciiTheme="minorHAnsi" w:eastAsia="Times New Roman" w:hAnsiTheme="minorHAnsi" w:cstheme="minorHAnsi"/>
          <w:snapToGrid w:val="0"/>
          <w:sz w:val="24"/>
          <w:szCs w:val="24"/>
          <w:lang w:val="en-GB"/>
        </w:rPr>
      </w:pPr>
      <w:r w:rsidRPr="00E52EBD">
        <w:rPr>
          <w:rFonts w:asciiTheme="minorHAnsi" w:eastAsia="Times New Roman" w:hAnsiTheme="minorHAnsi" w:cstheme="minorHAnsi"/>
          <w:snapToGrid w:val="0"/>
          <w:sz w:val="24"/>
          <w:szCs w:val="24"/>
          <w:lang w:val="en-GB"/>
        </w:rPr>
        <w:tab/>
      </w:r>
      <w:r w:rsidRPr="00E52EBD">
        <w:rPr>
          <w:rFonts w:asciiTheme="minorHAnsi" w:eastAsia="Times New Roman" w:hAnsiTheme="minorHAnsi" w:cstheme="minorHAnsi"/>
          <w:b/>
          <w:bCs/>
          <w:snapToGrid w:val="0"/>
          <w:sz w:val="24"/>
          <w:szCs w:val="24"/>
          <w:lang w:val="en-GB"/>
        </w:rPr>
        <w:t>Talonavicular and calcaneocuboid:</w:t>
      </w:r>
      <w:r w:rsidRPr="00E52EBD">
        <w:rPr>
          <w:rFonts w:asciiTheme="minorHAnsi" w:eastAsia="Times New Roman" w:hAnsiTheme="minorHAnsi" w:cstheme="minorHAnsi"/>
          <w:snapToGrid w:val="0"/>
          <w:sz w:val="24"/>
          <w:szCs w:val="24"/>
          <w:lang w:val="en-GB"/>
        </w:rPr>
        <w:t xml:space="preserve"> </w:t>
      </w:r>
      <w:r w:rsidRPr="00E52EBD">
        <w:rPr>
          <w:rFonts w:asciiTheme="minorHAnsi" w:eastAsia="Times New Roman" w:hAnsiTheme="minorHAnsi" w:cstheme="minorHAnsi"/>
          <w:snapToGrid w:val="0"/>
          <w:sz w:val="24"/>
          <w:szCs w:val="24"/>
          <w:lang w:val="en-US"/>
        </w:rPr>
        <w:t>Anteroposterior and lateral views are necessary. Osteophytes may assist in making the diagnosis</w:t>
      </w:r>
      <w:r w:rsidRPr="00E52EBD">
        <w:rPr>
          <w:rFonts w:asciiTheme="minorHAnsi" w:eastAsia="Times New Roman" w:hAnsiTheme="minorHAnsi" w:cstheme="minorHAnsi"/>
          <w:snapToGrid w:val="0"/>
          <w:sz w:val="24"/>
          <w:szCs w:val="24"/>
          <w:lang w:val="en-GB"/>
        </w:rPr>
        <w:t>.</w:t>
      </w:r>
    </w:p>
    <w:p w14:paraId="79350D91" w14:textId="77777777" w:rsidR="00D8141B" w:rsidRPr="00E52EBD" w:rsidRDefault="00D8141B" w:rsidP="00762CA4">
      <w:pPr>
        <w:spacing w:after="0" w:line="260" w:lineRule="exact"/>
        <w:ind w:left="709" w:hanging="709"/>
        <w:rPr>
          <w:rFonts w:asciiTheme="minorHAnsi" w:eastAsia="Times New Roman" w:hAnsiTheme="minorHAnsi" w:cstheme="minorHAnsi"/>
          <w:snapToGrid w:val="0"/>
          <w:sz w:val="24"/>
          <w:szCs w:val="24"/>
          <w:lang w:val="en-GB"/>
        </w:rPr>
      </w:pPr>
    </w:p>
    <w:p w14:paraId="03567B26" w14:textId="77777777" w:rsidR="00D8141B" w:rsidRPr="00E52EBD" w:rsidRDefault="00D8141B" w:rsidP="00762CA4">
      <w:pPr>
        <w:spacing w:after="0" w:line="260" w:lineRule="exact"/>
        <w:ind w:left="709" w:hanging="709"/>
        <w:rPr>
          <w:rFonts w:asciiTheme="minorHAnsi" w:eastAsia="Times New Roman" w:hAnsiTheme="minorHAnsi" w:cstheme="minorHAnsi"/>
          <w:snapToGrid w:val="0"/>
          <w:sz w:val="24"/>
          <w:szCs w:val="24"/>
          <w:lang w:val="en-GB"/>
        </w:rPr>
      </w:pPr>
      <w:r w:rsidRPr="00E52EBD">
        <w:rPr>
          <w:rFonts w:asciiTheme="minorHAnsi" w:eastAsia="Times New Roman" w:hAnsiTheme="minorHAnsi" w:cstheme="minorHAnsi"/>
          <w:snapToGrid w:val="0"/>
          <w:sz w:val="24"/>
          <w:szCs w:val="24"/>
          <w:lang w:val="en-GB"/>
        </w:rPr>
        <w:tab/>
      </w:r>
      <w:r w:rsidRPr="00E52EBD">
        <w:rPr>
          <w:rFonts w:asciiTheme="minorHAnsi" w:eastAsia="Times New Roman" w:hAnsiTheme="minorHAnsi" w:cstheme="minorHAnsi"/>
          <w:b/>
          <w:bCs/>
          <w:snapToGrid w:val="0"/>
          <w:sz w:val="24"/>
          <w:szCs w:val="24"/>
          <w:lang w:val="en-GB"/>
        </w:rPr>
        <w:t>Intercuneiform and other intertarsal joints:</w:t>
      </w:r>
      <w:r w:rsidRPr="00E52EBD">
        <w:rPr>
          <w:rFonts w:asciiTheme="minorHAnsi" w:eastAsia="Times New Roman" w:hAnsiTheme="minorHAnsi" w:cstheme="minorHAnsi"/>
          <w:snapToGrid w:val="0"/>
          <w:sz w:val="24"/>
          <w:szCs w:val="24"/>
          <w:lang w:val="en-GB"/>
        </w:rPr>
        <w:t xml:space="preserve"> </w:t>
      </w:r>
      <w:r w:rsidRPr="00E52EBD">
        <w:rPr>
          <w:rFonts w:asciiTheme="minorHAnsi" w:eastAsia="Times New Roman" w:hAnsiTheme="minorHAnsi" w:cstheme="minorHAnsi"/>
          <w:snapToGrid w:val="0"/>
          <w:sz w:val="24"/>
          <w:szCs w:val="24"/>
          <w:lang w:val="en-US"/>
        </w:rPr>
        <w:t>Joint space narrowing may be difficult to assess on plain radiography. CT (in the axial plane) may be required. Associated osteophytes and subarticular cysts are useful adjuncts to making the diagnosis of osteoarthritis in these small joints</w:t>
      </w:r>
      <w:r w:rsidRPr="00E52EBD">
        <w:rPr>
          <w:rFonts w:asciiTheme="minorHAnsi" w:eastAsia="Times New Roman" w:hAnsiTheme="minorHAnsi" w:cstheme="minorHAnsi"/>
          <w:snapToGrid w:val="0"/>
          <w:sz w:val="24"/>
          <w:szCs w:val="24"/>
          <w:lang w:val="en-GB"/>
        </w:rPr>
        <w:t>.</w:t>
      </w:r>
    </w:p>
    <w:p w14:paraId="27BF23DE" w14:textId="77777777" w:rsidR="00D8141B" w:rsidRPr="00E52EBD" w:rsidRDefault="00D8141B" w:rsidP="00762CA4">
      <w:pPr>
        <w:spacing w:after="0" w:line="260" w:lineRule="exact"/>
        <w:ind w:left="709" w:hanging="709"/>
        <w:rPr>
          <w:rFonts w:asciiTheme="minorHAnsi" w:eastAsia="Times New Roman" w:hAnsiTheme="minorHAnsi" w:cstheme="minorHAnsi"/>
          <w:snapToGrid w:val="0"/>
          <w:sz w:val="24"/>
          <w:szCs w:val="24"/>
          <w:lang w:val="en-GB"/>
        </w:rPr>
      </w:pPr>
    </w:p>
    <w:p w14:paraId="6ACFC4ED" w14:textId="77777777" w:rsidR="00D8141B" w:rsidRPr="00E52EBD" w:rsidRDefault="00D8141B" w:rsidP="00762CA4">
      <w:pPr>
        <w:spacing w:after="0" w:line="260" w:lineRule="exact"/>
        <w:ind w:left="709" w:hanging="709"/>
        <w:rPr>
          <w:rFonts w:asciiTheme="minorHAnsi" w:eastAsia="Times New Roman" w:hAnsiTheme="minorHAnsi" w:cstheme="minorHAnsi"/>
          <w:snapToGrid w:val="0"/>
          <w:sz w:val="24"/>
          <w:szCs w:val="24"/>
          <w:lang w:val="en-GB"/>
        </w:rPr>
      </w:pPr>
      <w:r w:rsidRPr="00E52EBD">
        <w:rPr>
          <w:rFonts w:asciiTheme="minorHAnsi" w:eastAsia="Times New Roman" w:hAnsiTheme="minorHAnsi" w:cstheme="minorHAnsi"/>
          <w:snapToGrid w:val="0"/>
          <w:sz w:val="24"/>
          <w:szCs w:val="24"/>
          <w:lang w:val="en-GB"/>
        </w:rPr>
        <w:tab/>
      </w:r>
      <w:r w:rsidRPr="00E52EBD">
        <w:rPr>
          <w:rFonts w:asciiTheme="minorHAnsi" w:eastAsia="Times New Roman" w:hAnsiTheme="minorHAnsi" w:cstheme="minorHAnsi"/>
          <w:b/>
          <w:bCs/>
          <w:snapToGrid w:val="0"/>
          <w:sz w:val="24"/>
          <w:szCs w:val="24"/>
          <w:lang w:val="en-GB"/>
        </w:rPr>
        <w:t>Great toe metatarsophalangeal:</w:t>
      </w:r>
      <w:r w:rsidRPr="00E52EBD">
        <w:rPr>
          <w:rFonts w:asciiTheme="minorHAnsi" w:eastAsia="Times New Roman" w:hAnsiTheme="minorHAnsi" w:cstheme="minorHAnsi"/>
          <w:snapToGrid w:val="0"/>
          <w:sz w:val="24"/>
          <w:szCs w:val="24"/>
          <w:lang w:val="en-GB"/>
        </w:rPr>
        <w:t xml:space="preserve"> </w:t>
      </w:r>
      <w:r w:rsidRPr="00E52EBD">
        <w:rPr>
          <w:rFonts w:asciiTheme="minorHAnsi" w:eastAsia="Times New Roman" w:hAnsiTheme="minorHAnsi" w:cstheme="minorHAnsi"/>
          <w:snapToGrid w:val="0"/>
          <w:sz w:val="24"/>
          <w:szCs w:val="24"/>
          <w:lang w:val="en-US"/>
        </w:rPr>
        <w:t>Anteroposterior and lateral views are required. Comparison with the other side may be necessary. Secondary signs may be useful</w:t>
      </w:r>
      <w:r w:rsidRPr="00E52EBD">
        <w:rPr>
          <w:rFonts w:asciiTheme="minorHAnsi" w:eastAsia="Times New Roman" w:hAnsiTheme="minorHAnsi" w:cstheme="minorHAnsi"/>
          <w:snapToGrid w:val="0"/>
          <w:sz w:val="24"/>
          <w:szCs w:val="24"/>
          <w:lang w:val="en-GB"/>
        </w:rPr>
        <w:t>.</w:t>
      </w:r>
    </w:p>
    <w:p w14:paraId="3FC2AAAA" w14:textId="77777777" w:rsidR="00D8141B" w:rsidRPr="00E52EBD" w:rsidRDefault="00D8141B" w:rsidP="00762CA4">
      <w:pPr>
        <w:spacing w:after="0" w:line="260" w:lineRule="exact"/>
        <w:ind w:left="709" w:hanging="709"/>
        <w:rPr>
          <w:rFonts w:asciiTheme="minorHAnsi" w:eastAsia="Times New Roman" w:hAnsiTheme="minorHAnsi" w:cstheme="minorHAnsi"/>
          <w:snapToGrid w:val="0"/>
          <w:sz w:val="24"/>
          <w:szCs w:val="24"/>
          <w:lang w:val="en-GB"/>
        </w:rPr>
      </w:pPr>
    </w:p>
    <w:p w14:paraId="2A1A0B42" w14:textId="77777777" w:rsidR="00D8141B" w:rsidRPr="00E52EBD" w:rsidRDefault="00D8141B" w:rsidP="00762CA4">
      <w:pPr>
        <w:spacing w:after="120" w:line="260" w:lineRule="exact"/>
        <w:ind w:left="709" w:hanging="709"/>
        <w:rPr>
          <w:rFonts w:asciiTheme="minorHAnsi" w:eastAsia="Times New Roman" w:hAnsiTheme="minorHAnsi" w:cstheme="minorHAnsi"/>
          <w:snapToGrid w:val="0"/>
          <w:sz w:val="24"/>
          <w:szCs w:val="24"/>
          <w:lang w:val="en-GB"/>
        </w:rPr>
      </w:pPr>
      <w:r w:rsidRPr="00E52EBD">
        <w:rPr>
          <w:rFonts w:asciiTheme="minorHAnsi" w:eastAsia="Times New Roman" w:hAnsiTheme="minorHAnsi" w:cstheme="minorHAnsi"/>
          <w:snapToGrid w:val="0"/>
          <w:sz w:val="24"/>
          <w:szCs w:val="24"/>
          <w:lang w:val="en-GB"/>
        </w:rPr>
        <w:lastRenderedPageBreak/>
        <w:tab/>
      </w:r>
      <w:r w:rsidRPr="00E52EBD">
        <w:rPr>
          <w:rFonts w:asciiTheme="minorHAnsi" w:eastAsia="Times New Roman" w:hAnsiTheme="minorHAnsi" w:cstheme="minorHAnsi"/>
          <w:b/>
          <w:bCs/>
          <w:snapToGrid w:val="0"/>
          <w:sz w:val="24"/>
          <w:szCs w:val="24"/>
          <w:lang w:val="en-GB"/>
        </w:rPr>
        <w:t xml:space="preserve">Interphalangeal: </w:t>
      </w:r>
      <w:r w:rsidRPr="00E52EBD">
        <w:rPr>
          <w:rFonts w:asciiTheme="minorHAnsi" w:eastAsia="Times New Roman" w:hAnsiTheme="minorHAnsi" w:cstheme="minorHAnsi"/>
          <w:snapToGrid w:val="0"/>
          <w:sz w:val="24"/>
          <w:szCs w:val="24"/>
          <w:lang w:val="en-US"/>
        </w:rPr>
        <w:t>It is difficult to assess small joints without taking secondary signs into account. The plantar­dorsal view may be required to get through the joints, in a foot with flexed toes</w:t>
      </w:r>
      <w:r w:rsidRPr="00E52EBD">
        <w:rPr>
          <w:rFonts w:asciiTheme="minorHAnsi" w:eastAsia="Times New Roman" w:hAnsiTheme="minorHAnsi" w:cstheme="minorHAnsi"/>
          <w:snapToGrid w:val="0"/>
          <w:sz w:val="24"/>
          <w:szCs w:val="24"/>
          <w:lang w:val="en-GB"/>
        </w:rPr>
        <w:t>.</w:t>
      </w:r>
    </w:p>
    <w:p w14:paraId="442EB21A" w14:textId="77777777" w:rsidR="00D8141B" w:rsidRPr="00E52EBD" w:rsidRDefault="00D8141B" w:rsidP="00762CA4">
      <w:pPr>
        <w:numPr>
          <w:ilvl w:val="0"/>
          <w:numId w:val="7"/>
        </w:numPr>
        <w:tabs>
          <w:tab w:val="clear" w:pos="552"/>
          <w:tab w:val="num" w:pos="709"/>
        </w:tabs>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If arthritis is used as the basis for assessing impairment, then the rating cannot be combined with gait disturbance, muscle atrophy, muscle strength or range of movement assessments. It can be combined with a diagnosis-based estimate (table 17-2, AMA5, p 526).</w:t>
      </w:r>
    </w:p>
    <w:p w14:paraId="4E736217"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3B86F39B" w14:textId="77777777" w:rsidR="00D8141B" w:rsidRPr="00E52EBD" w:rsidRDefault="00D8141B" w:rsidP="00D8141B">
      <w:pPr>
        <w:keepNext/>
        <w:spacing w:after="0" w:line="240" w:lineRule="auto"/>
        <w:ind w:left="851" w:hanging="851"/>
        <w:outlineLvl w:val="2"/>
        <w:rPr>
          <w:rFonts w:asciiTheme="minorHAnsi" w:eastAsia="Times New Roman" w:hAnsiTheme="minorHAnsi" w:cstheme="minorHAnsi"/>
          <w:b/>
          <w:bCs/>
          <w:snapToGrid w:val="0"/>
          <w:sz w:val="24"/>
          <w:szCs w:val="24"/>
          <w:lang w:val="en-US"/>
        </w:rPr>
      </w:pPr>
      <w:bookmarkStart w:id="40" w:name="_Toc144874627"/>
      <w:bookmarkStart w:id="41" w:name="_Toc144875215"/>
      <w:r w:rsidRPr="00E52EBD">
        <w:rPr>
          <w:rFonts w:asciiTheme="minorHAnsi" w:eastAsia="Times New Roman" w:hAnsiTheme="minorHAnsi" w:cstheme="minorHAnsi"/>
          <w:b/>
          <w:bCs/>
          <w:snapToGrid w:val="0"/>
          <w:sz w:val="24"/>
          <w:szCs w:val="24"/>
          <w:lang w:val="en-US"/>
        </w:rPr>
        <w:t>Amputation</w:t>
      </w:r>
      <w:bookmarkEnd w:id="40"/>
      <w:bookmarkEnd w:id="41"/>
    </w:p>
    <w:p w14:paraId="433C66B0"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7F3C3E8F" w14:textId="77777777" w:rsidR="00D8141B" w:rsidRPr="00E52EBD" w:rsidRDefault="00D8141B" w:rsidP="00762CA4">
      <w:pPr>
        <w:numPr>
          <w:ilvl w:val="0"/>
          <w:numId w:val="7"/>
        </w:numPr>
        <w:tabs>
          <w:tab w:val="clear" w:pos="552"/>
          <w:tab w:val="num" w:pos="709"/>
        </w:tabs>
        <w:spacing w:after="0" w:line="240" w:lineRule="auto"/>
        <w:ind w:left="709" w:hanging="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ab/>
        <w:t>Where there has been amputation of part of a lower extremity, table 17-32 (p 545 AMA5) applies. In that table the references to three inches for below-the-knee amputation should be converted to 7.5cm.</w:t>
      </w:r>
    </w:p>
    <w:p w14:paraId="4D3827E5" w14:textId="77777777" w:rsidR="008738AA" w:rsidRPr="00E52EBD" w:rsidRDefault="008738AA" w:rsidP="00D8141B">
      <w:pPr>
        <w:spacing w:after="0" w:line="240" w:lineRule="auto"/>
        <w:rPr>
          <w:rFonts w:asciiTheme="minorHAnsi" w:eastAsia="Times New Roman" w:hAnsiTheme="minorHAnsi" w:cstheme="minorHAnsi"/>
          <w:snapToGrid w:val="0"/>
          <w:sz w:val="24"/>
          <w:szCs w:val="24"/>
          <w:lang w:val="en-US"/>
        </w:rPr>
      </w:pPr>
    </w:p>
    <w:p w14:paraId="31CAF2A5" w14:textId="77777777" w:rsidR="00D8141B" w:rsidRPr="00E52EBD" w:rsidRDefault="00D8141B" w:rsidP="00D8141B">
      <w:pPr>
        <w:keepNext/>
        <w:spacing w:after="0" w:line="240" w:lineRule="auto"/>
        <w:ind w:left="851" w:hanging="851"/>
        <w:outlineLvl w:val="2"/>
        <w:rPr>
          <w:rFonts w:asciiTheme="minorHAnsi" w:eastAsia="Times New Roman" w:hAnsiTheme="minorHAnsi" w:cstheme="minorHAnsi"/>
          <w:b/>
          <w:bCs/>
          <w:snapToGrid w:val="0"/>
          <w:sz w:val="24"/>
          <w:szCs w:val="24"/>
          <w:lang w:val="en-US"/>
        </w:rPr>
      </w:pPr>
      <w:bookmarkStart w:id="42" w:name="_Toc144874628"/>
      <w:bookmarkStart w:id="43" w:name="_Toc144875216"/>
      <w:r w:rsidRPr="00E52EBD">
        <w:rPr>
          <w:rFonts w:asciiTheme="minorHAnsi" w:eastAsia="Times New Roman" w:hAnsiTheme="minorHAnsi" w:cstheme="minorHAnsi"/>
          <w:b/>
          <w:bCs/>
          <w:snapToGrid w:val="0"/>
          <w:sz w:val="24"/>
          <w:szCs w:val="24"/>
          <w:lang w:val="en-US"/>
        </w:rPr>
        <w:t>Diagnosis-based estimates (lower extremity)</w:t>
      </w:r>
      <w:bookmarkEnd w:id="42"/>
      <w:bookmarkEnd w:id="43"/>
    </w:p>
    <w:p w14:paraId="51CB716B"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04CAE8AC" w14:textId="77777777" w:rsidR="00D8141B" w:rsidRPr="00E52EBD" w:rsidRDefault="00D8141B" w:rsidP="00762CA4">
      <w:pPr>
        <w:numPr>
          <w:ilvl w:val="0"/>
          <w:numId w:val="7"/>
        </w:numPr>
        <w:tabs>
          <w:tab w:val="clear" w:pos="552"/>
          <w:tab w:val="num" w:pos="709"/>
        </w:tabs>
        <w:spacing w:after="0" w:line="240" w:lineRule="auto"/>
        <w:ind w:left="709" w:hanging="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ab/>
        <w:t>Section 17.2j (pp 545-549 AMA5) lists a number of conditions that fit a category of diagnosis-based estimates. They are listed in tables 17-33, 17-34 and 17-35 (pp 546-549 AMA5). When using this table it is essential to read the footnotes carefully. The category of mild cruciate and collateral ligament laxity has inadvertently been omitted in table 17-33 of AMA5. The appropriate rating is 5 (12) percent whole person (lower extremity) impairment.</w:t>
      </w:r>
    </w:p>
    <w:p w14:paraId="774CB6F1" w14:textId="77777777" w:rsidR="00D8141B" w:rsidRPr="00E52EBD" w:rsidRDefault="00D8141B" w:rsidP="00D8141B">
      <w:pPr>
        <w:spacing w:after="0" w:line="240" w:lineRule="auto"/>
        <w:rPr>
          <w:rFonts w:asciiTheme="minorHAnsi" w:eastAsia="Times New Roman" w:hAnsiTheme="minorHAnsi" w:cstheme="minorHAnsi"/>
          <w:snapToGrid w:val="0"/>
          <w:sz w:val="24"/>
          <w:szCs w:val="24"/>
          <w:lang w:val="en-US"/>
        </w:rPr>
      </w:pPr>
    </w:p>
    <w:p w14:paraId="55133F0D" w14:textId="43CC581A" w:rsidR="00D8141B" w:rsidRPr="00E52EBD" w:rsidRDefault="00D8141B" w:rsidP="00762CA4">
      <w:pPr>
        <w:numPr>
          <w:ilvl w:val="0"/>
          <w:numId w:val="7"/>
        </w:numPr>
        <w:tabs>
          <w:tab w:val="clear" w:pos="552"/>
          <w:tab w:val="num" w:pos="709"/>
        </w:tabs>
        <w:spacing w:after="0" w:line="240" w:lineRule="auto"/>
        <w:ind w:left="709" w:hanging="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ab/>
        <w:t>It is possible to combine impairments from tables 17-33, 17-34 and 17-35 for diagnosis-related estimates with other components (e</w:t>
      </w:r>
      <w:r w:rsidR="00190B78" w:rsidRPr="00E52EBD">
        <w:rPr>
          <w:rFonts w:asciiTheme="minorHAnsi" w:eastAsia="Times New Roman" w:hAnsiTheme="minorHAnsi" w:cstheme="minorHAnsi"/>
          <w:snapToGrid w:val="0"/>
          <w:sz w:val="24"/>
          <w:szCs w:val="24"/>
          <w:lang w:val="en-US"/>
        </w:rPr>
        <w:t>.</w:t>
      </w:r>
      <w:r w:rsidRPr="00E52EBD">
        <w:rPr>
          <w:rFonts w:asciiTheme="minorHAnsi" w:eastAsia="Times New Roman" w:hAnsiTheme="minorHAnsi" w:cstheme="minorHAnsi"/>
          <w:snapToGrid w:val="0"/>
          <w:sz w:val="24"/>
          <w:szCs w:val="24"/>
          <w:lang w:val="en-US"/>
        </w:rPr>
        <w:t>g</w:t>
      </w:r>
      <w:r w:rsidR="00190B78" w:rsidRPr="00E52EBD">
        <w:rPr>
          <w:rFonts w:asciiTheme="minorHAnsi" w:eastAsia="Times New Roman" w:hAnsiTheme="minorHAnsi" w:cstheme="minorHAnsi"/>
          <w:snapToGrid w:val="0"/>
          <w:sz w:val="24"/>
          <w:szCs w:val="24"/>
          <w:lang w:val="en-US"/>
        </w:rPr>
        <w:t>.</w:t>
      </w:r>
      <w:r w:rsidRPr="00E52EBD">
        <w:rPr>
          <w:rFonts w:asciiTheme="minorHAnsi" w:eastAsia="Times New Roman" w:hAnsiTheme="minorHAnsi" w:cstheme="minorHAnsi"/>
          <w:snapToGrid w:val="0"/>
          <w:sz w:val="24"/>
          <w:szCs w:val="24"/>
          <w:lang w:val="en-US"/>
        </w:rPr>
        <w:t xml:space="preserve"> nerve injury) using the combined values chart (pp 604-606 AMA5) after first referring to the</w:t>
      </w:r>
      <w:r w:rsidR="00C82085" w:rsidRPr="00E52EBD">
        <w:rPr>
          <w:rFonts w:asciiTheme="minorHAnsi" w:eastAsia="Calibri" w:hAnsiTheme="minorHAnsi" w:cstheme="minorHAnsi"/>
          <w:sz w:val="24"/>
          <w:szCs w:val="24"/>
          <w:lang w:val="en-US"/>
        </w:rPr>
        <w:t xml:space="preserve"> WPI Assessment</w:t>
      </w:r>
      <w:r w:rsidRPr="00E52EBD">
        <w:rPr>
          <w:rFonts w:asciiTheme="minorHAnsi" w:eastAsia="Times New Roman" w:hAnsiTheme="minorHAnsi" w:cstheme="minorHAnsi"/>
          <w:snapToGrid w:val="0"/>
          <w:sz w:val="24"/>
          <w:szCs w:val="24"/>
          <w:lang w:val="en-US"/>
        </w:rPr>
        <w:t xml:space="preserve"> Guidelines to the appropriate combination of evaluation methods (see table 3.5).</w:t>
      </w:r>
    </w:p>
    <w:p w14:paraId="5E66A72B" w14:textId="77777777" w:rsidR="00D8141B" w:rsidRPr="00E52EBD" w:rsidRDefault="00D8141B" w:rsidP="00D8141B">
      <w:pPr>
        <w:spacing w:after="0" w:line="240" w:lineRule="auto"/>
        <w:rPr>
          <w:rFonts w:asciiTheme="minorHAnsi" w:eastAsia="Times New Roman" w:hAnsiTheme="minorHAnsi" w:cstheme="minorHAnsi"/>
          <w:snapToGrid w:val="0"/>
          <w:sz w:val="24"/>
          <w:szCs w:val="24"/>
          <w:lang w:val="en-US"/>
        </w:rPr>
      </w:pPr>
    </w:p>
    <w:p w14:paraId="23280779" w14:textId="770F0757" w:rsidR="00D8141B" w:rsidRPr="00E52EBD" w:rsidRDefault="00D8141B" w:rsidP="00762CA4">
      <w:pPr>
        <w:numPr>
          <w:ilvl w:val="0"/>
          <w:numId w:val="7"/>
        </w:numPr>
        <w:tabs>
          <w:tab w:val="clear" w:pos="552"/>
          <w:tab w:val="num" w:pos="709"/>
        </w:tabs>
        <w:spacing w:after="0" w:line="240" w:lineRule="auto"/>
        <w:ind w:left="709" w:hanging="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ab/>
      </w:r>
      <w:r w:rsidRPr="00E52EBD">
        <w:rPr>
          <w:rFonts w:asciiTheme="minorHAnsi" w:eastAsia="Times New Roman" w:hAnsiTheme="minorHAnsi" w:cstheme="minorHAnsi"/>
          <w:b/>
          <w:bCs/>
          <w:snapToGrid w:val="0"/>
          <w:sz w:val="24"/>
          <w:szCs w:val="24"/>
          <w:lang w:val="en-US"/>
        </w:rPr>
        <w:t xml:space="preserve">Pelvic fractures: </w:t>
      </w:r>
      <w:r w:rsidRPr="00E52EBD">
        <w:rPr>
          <w:rFonts w:asciiTheme="minorHAnsi" w:eastAsia="Times New Roman" w:hAnsiTheme="minorHAnsi" w:cstheme="minorHAnsi"/>
          <w:snapToGrid w:val="0"/>
          <w:sz w:val="24"/>
          <w:szCs w:val="24"/>
          <w:lang w:val="en-US"/>
        </w:rPr>
        <w:t xml:space="preserve">Pelvic fractures are to be assessed as per table 4.3 in the </w:t>
      </w:r>
      <w:r w:rsidR="00C82085" w:rsidRPr="00E52EBD">
        <w:rPr>
          <w:rFonts w:asciiTheme="minorHAnsi" w:eastAsia="Calibri" w:hAnsiTheme="minorHAnsi" w:cstheme="minorHAnsi"/>
          <w:sz w:val="24"/>
          <w:szCs w:val="24"/>
          <w:lang w:val="en-US"/>
        </w:rPr>
        <w:t xml:space="preserve">WPI Assessment </w:t>
      </w:r>
      <w:r w:rsidRPr="00E52EBD">
        <w:rPr>
          <w:rFonts w:asciiTheme="minorHAnsi" w:eastAsia="Times New Roman" w:hAnsiTheme="minorHAnsi" w:cstheme="minorHAnsi"/>
          <w:snapToGrid w:val="0"/>
          <w:sz w:val="24"/>
          <w:szCs w:val="24"/>
          <w:lang w:val="en-US"/>
        </w:rPr>
        <w:t>Guidelines, and not using the reference to the pelvis in table 17-33 (p 546 AMA5).</w:t>
      </w:r>
    </w:p>
    <w:p w14:paraId="51B3612E" w14:textId="77777777" w:rsidR="00D8141B" w:rsidRPr="00E52EBD" w:rsidRDefault="00D8141B" w:rsidP="00762CA4">
      <w:pPr>
        <w:tabs>
          <w:tab w:val="num" w:pos="709"/>
        </w:tabs>
        <w:spacing w:after="0" w:line="240" w:lineRule="auto"/>
        <w:ind w:left="709"/>
        <w:rPr>
          <w:rFonts w:asciiTheme="minorHAnsi" w:eastAsia="Times New Roman" w:hAnsiTheme="minorHAnsi" w:cstheme="minorHAnsi"/>
          <w:snapToGrid w:val="0"/>
          <w:sz w:val="24"/>
          <w:szCs w:val="24"/>
          <w:lang w:val="en-US"/>
        </w:rPr>
      </w:pPr>
    </w:p>
    <w:p w14:paraId="69A412B3" w14:textId="77777777" w:rsidR="00D8141B" w:rsidRPr="00E52EBD" w:rsidRDefault="00D8141B" w:rsidP="00762CA4">
      <w:pPr>
        <w:tabs>
          <w:tab w:val="num" w:pos="709"/>
        </w:tabs>
        <w:spacing w:after="0" w:line="240" w:lineRule="auto"/>
        <w:ind w:left="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b/>
          <w:snapToGrid w:val="0"/>
          <w:sz w:val="24"/>
          <w:szCs w:val="24"/>
          <w:lang w:val="en-US"/>
        </w:rPr>
        <w:t>Hip:</w:t>
      </w:r>
      <w:r w:rsidRPr="00E52EBD">
        <w:rPr>
          <w:rFonts w:asciiTheme="minorHAnsi" w:eastAsia="Times New Roman" w:hAnsiTheme="minorHAnsi" w:cstheme="minorHAnsi"/>
          <w:snapToGrid w:val="0"/>
          <w:sz w:val="24"/>
          <w:szCs w:val="24"/>
          <w:lang w:val="en-US"/>
        </w:rPr>
        <w:t xml:space="preserve"> The item in relation to femoral neck fracture 'malunion' is not to be used in assessing impairment. Use other available methods.</w:t>
      </w:r>
    </w:p>
    <w:p w14:paraId="566E59EF" w14:textId="77777777" w:rsidR="00D8141B" w:rsidRPr="00E52EBD" w:rsidRDefault="00D8141B" w:rsidP="00762CA4">
      <w:pPr>
        <w:tabs>
          <w:tab w:val="num" w:pos="709"/>
          <w:tab w:val="left" w:pos="851"/>
        </w:tabs>
        <w:spacing w:after="0" w:line="240" w:lineRule="auto"/>
        <w:ind w:left="709" w:hanging="284"/>
        <w:rPr>
          <w:rFonts w:asciiTheme="minorHAnsi" w:eastAsia="Times New Roman" w:hAnsiTheme="minorHAnsi" w:cstheme="minorHAnsi"/>
          <w:b/>
          <w:snapToGrid w:val="0"/>
          <w:sz w:val="24"/>
          <w:szCs w:val="24"/>
          <w:lang w:val="en-US"/>
        </w:rPr>
      </w:pPr>
    </w:p>
    <w:p w14:paraId="627CF7CB" w14:textId="77777777" w:rsidR="00D8141B" w:rsidRPr="00E52EBD" w:rsidRDefault="00D8141B" w:rsidP="00762CA4">
      <w:pPr>
        <w:tabs>
          <w:tab w:val="num" w:pos="709"/>
          <w:tab w:val="left" w:pos="851"/>
        </w:tabs>
        <w:spacing w:after="0" w:line="240" w:lineRule="auto"/>
        <w:ind w:left="709"/>
        <w:rPr>
          <w:rFonts w:asciiTheme="minorHAnsi" w:eastAsia="Times New Roman" w:hAnsiTheme="minorHAnsi" w:cstheme="minorHAnsi"/>
          <w:b/>
          <w:snapToGrid w:val="0"/>
          <w:sz w:val="24"/>
          <w:szCs w:val="24"/>
          <w:lang w:val="en-US"/>
        </w:rPr>
      </w:pPr>
      <w:r w:rsidRPr="00E52EBD">
        <w:rPr>
          <w:rFonts w:asciiTheme="minorHAnsi" w:eastAsia="Times New Roman" w:hAnsiTheme="minorHAnsi" w:cstheme="minorHAnsi"/>
          <w:b/>
          <w:snapToGrid w:val="0"/>
          <w:sz w:val="24"/>
          <w:szCs w:val="24"/>
          <w:lang w:val="en-US"/>
        </w:rPr>
        <w:t>Femoral Osteotomy:</w:t>
      </w:r>
    </w:p>
    <w:p w14:paraId="6F3B1C02" w14:textId="77777777" w:rsidR="00D8141B" w:rsidRPr="00E52EBD" w:rsidRDefault="00D8141B" w:rsidP="00762CA4">
      <w:pPr>
        <w:tabs>
          <w:tab w:val="num" w:pos="709"/>
          <w:tab w:val="left" w:pos="851"/>
        </w:tabs>
        <w:spacing w:after="0" w:line="240" w:lineRule="auto"/>
        <w:ind w:left="709" w:hanging="284"/>
        <w:rPr>
          <w:rFonts w:asciiTheme="minorHAnsi" w:eastAsia="Times New Roman" w:hAnsiTheme="minorHAnsi" w:cstheme="minorHAnsi"/>
          <w:snapToGrid w:val="0"/>
          <w:sz w:val="24"/>
          <w:szCs w:val="24"/>
          <w:lang w:val="en-US"/>
        </w:rPr>
      </w:pPr>
    </w:p>
    <w:p w14:paraId="49AE5CD5" w14:textId="77777777" w:rsidR="00D8141B" w:rsidRPr="00E52EBD" w:rsidRDefault="00D8141B" w:rsidP="00762CA4">
      <w:pPr>
        <w:tabs>
          <w:tab w:val="num" w:pos="709"/>
          <w:tab w:val="left" w:pos="851"/>
        </w:tabs>
        <w:spacing w:after="0" w:line="240" w:lineRule="auto"/>
        <w:ind w:left="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Good result: 10 (25)</w:t>
      </w:r>
    </w:p>
    <w:p w14:paraId="412C24A1" w14:textId="53FC4653" w:rsidR="00D8141B" w:rsidRPr="00E52EBD" w:rsidRDefault="00D8141B" w:rsidP="00762CA4">
      <w:pPr>
        <w:tabs>
          <w:tab w:val="num" w:pos="709"/>
          <w:tab w:val="left" w:pos="851"/>
        </w:tabs>
        <w:spacing w:after="0" w:line="240" w:lineRule="auto"/>
        <w:ind w:left="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Poor result: Estimate according to examination and arthritic degeneration</w:t>
      </w:r>
      <w:r w:rsidR="00697002" w:rsidRPr="00E52EBD">
        <w:rPr>
          <w:rFonts w:asciiTheme="minorHAnsi" w:eastAsia="Times New Roman" w:hAnsiTheme="minorHAnsi" w:cstheme="minorHAnsi"/>
          <w:snapToGrid w:val="0"/>
          <w:sz w:val="24"/>
          <w:szCs w:val="24"/>
          <w:lang w:val="en-US"/>
        </w:rPr>
        <w:t>.</w:t>
      </w:r>
    </w:p>
    <w:p w14:paraId="558618BE" w14:textId="77777777" w:rsidR="00D8141B" w:rsidRPr="00E52EBD" w:rsidRDefault="00D8141B" w:rsidP="00762CA4">
      <w:pPr>
        <w:tabs>
          <w:tab w:val="num" w:pos="709"/>
          <w:tab w:val="left" w:pos="851"/>
        </w:tabs>
        <w:spacing w:after="0" w:line="240" w:lineRule="auto"/>
        <w:ind w:left="709" w:hanging="284"/>
        <w:rPr>
          <w:rFonts w:asciiTheme="minorHAnsi" w:eastAsia="Times New Roman" w:hAnsiTheme="minorHAnsi" w:cstheme="minorHAnsi"/>
          <w:snapToGrid w:val="0"/>
          <w:sz w:val="24"/>
          <w:szCs w:val="24"/>
          <w:lang w:val="en-US"/>
        </w:rPr>
      </w:pPr>
    </w:p>
    <w:p w14:paraId="14700C37" w14:textId="77777777" w:rsidR="00D8141B" w:rsidRPr="00E52EBD" w:rsidRDefault="00D8141B" w:rsidP="00762CA4">
      <w:pPr>
        <w:tabs>
          <w:tab w:val="num" w:pos="709"/>
        </w:tabs>
        <w:spacing w:after="0" w:line="240" w:lineRule="auto"/>
        <w:ind w:left="709"/>
        <w:rPr>
          <w:rFonts w:asciiTheme="minorHAnsi" w:eastAsia="Times New Roman" w:hAnsiTheme="minorHAnsi" w:cstheme="minorHAnsi"/>
          <w:b/>
          <w:snapToGrid w:val="0"/>
          <w:sz w:val="24"/>
          <w:szCs w:val="24"/>
          <w:lang w:val="en-US"/>
        </w:rPr>
      </w:pPr>
      <w:r w:rsidRPr="00E52EBD">
        <w:rPr>
          <w:rFonts w:asciiTheme="minorHAnsi" w:eastAsia="Times New Roman" w:hAnsiTheme="minorHAnsi" w:cstheme="minorHAnsi"/>
          <w:b/>
          <w:bCs/>
          <w:snapToGrid w:val="0"/>
          <w:sz w:val="24"/>
          <w:szCs w:val="24"/>
          <w:lang w:val="en-US"/>
        </w:rPr>
        <w:t xml:space="preserve">Tibial plateau fractures: </w:t>
      </w:r>
      <w:r w:rsidRPr="00E52EBD">
        <w:rPr>
          <w:rFonts w:asciiTheme="minorHAnsi" w:eastAsia="Times New Roman" w:hAnsiTheme="minorHAnsi" w:cstheme="minorHAnsi"/>
          <w:snapToGrid w:val="0"/>
          <w:sz w:val="24"/>
          <w:szCs w:val="24"/>
          <w:lang w:val="en-US"/>
        </w:rPr>
        <w:t>This table replaces the instructions for tibial plateau fractures in table 17-33 (p 546 AMA5).</w:t>
      </w:r>
    </w:p>
    <w:p w14:paraId="5487C160" w14:textId="77777777" w:rsidR="00D8141B" w:rsidRPr="00E52EBD" w:rsidRDefault="00D8141B" w:rsidP="00E52EBD">
      <w:pPr>
        <w:keepNext/>
        <w:keepLines/>
        <w:spacing w:before="240" w:after="0" w:line="240" w:lineRule="auto"/>
        <w:ind w:left="709"/>
        <w:rPr>
          <w:rFonts w:asciiTheme="minorHAnsi" w:eastAsia="Times New Roman" w:hAnsiTheme="minorHAnsi" w:cstheme="minorHAnsi"/>
          <w:b/>
          <w:snapToGrid w:val="0"/>
          <w:sz w:val="24"/>
          <w:szCs w:val="24"/>
          <w:lang w:val="en-US"/>
        </w:rPr>
      </w:pPr>
      <w:r w:rsidRPr="00E52EBD">
        <w:rPr>
          <w:rFonts w:asciiTheme="minorHAnsi" w:eastAsia="Times New Roman" w:hAnsiTheme="minorHAnsi" w:cstheme="minorHAnsi"/>
          <w:b/>
          <w:snapToGrid w:val="0"/>
          <w:sz w:val="24"/>
          <w:szCs w:val="24"/>
          <w:lang w:val="en-US"/>
        </w:rPr>
        <w:lastRenderedPageBreak/>
        <w:t>Table 3.2 Impairment for tibial plateau fractures</w:t>
      </w:r>
    </w:p>
    <w:p w14:paraId="15C39642" w14:textId="65B8A209" w:rsidR="00D8141B" w:rsidRPr="00E52EBD" w:rsidRDefault="00D8141B" w:rsidP="00762CA4">
      <w:pPr>
        <w:keepNext/>
        <w:keepLines/>
        <w:spacing w:after="0" w:line="240" w:lineRule="auto"/>
        <w:ind w:left="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 xml:space="preserve">In deciding whether the facture falls into the mild, moderate or severe categories, the </w:t>
      </w:r>
      <w:r w:rsidR="00B621E0" w:rsidRPr="00E52EBD">
        <w:rPr>
          <w:rFonts w:asciiTheme="minorHAnsi" w:eastAsia="Times New Roman" w:hAnsiTheme="minorHAnsi" w:cstheme="minorHAnsi"/>
          <w:sz w:val="24"/>
          <w:szCs w:val="24"/>
          <w:lang w:val="en-US"/>
        </w:rPr>
        <w:t xml:space="preserve">assessor </w:t>
      </w:r>
      <w:r w:rsidRPr="00E52EBD">
        <w:rPr>
          <w:rFonts w:asciiTheme="minorHAnsi" w:eastAsia="Times New Roman" w:hAnsiTheme="minorHAnsi" w:cstheme="minorHAnsi"/>
          <w:snapToGrid w:val="0"/>
          <w:sz w:val="24"/>
          <w:szCs w:val="24"/>
          <w:lang w:val="en-US"/>
        </w:rPr>
        <w:t>must take into account:</w:t>
      </w:r>
    </w:p>
    <w:p w14:paraId="0B682B56" w14:textId="77777777" w:rsidR="00D8141B" w:rsidRPr="00E52EBD" w:rsidRDefault="00D8141B" w:rsidP="00BF1849">
      <w:pPr>
        <w:keepNext/>
        <w:keepLines/>
        <w:spacing w:after="0" w:line="240" w:lineRule="auto"/>
        <w:ind w:left="709"/>
        <w:rPr>
          <w:rFonts w:asciiTheme="minorHAnsi" w:eastAsia="Times New Roman" w:hAnsiTheme="minorHAnsi" w:cstheme="minorHAnsi"/>
          <w:snapToGrid w:val="0"/>
          <w:sz w:val="24"/>
          <w:szCs w:val="24"/>
          <w:lang w:val="en-US"/>
        </w:rPr>
      </w:pPr>
    </w:p>
    <w:p w14:paraId="36532F0D" w14:textId="77777777" w:rsidR="00D8141B" w:rsidRPr="00E52EBD" w:rsidRDefault="00D8141B" w:rsidP="00AF7781">
      <w:pPr>
        <w:keepNext/>
        <w:keepLines/>
        <w:numPr>
          <w:ilvl w:val="0"/>
          <w:numId w:val="55"/>
        </w:numPr>
        <w:spacing w:after="0" w:line="240" w:lineRule="auto"/>
        <w:ind w:hanging="58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The extent of involvement of the weight bearing area of the tibial plateau.</w:t>
      </w:r>
    </w:p>
    <w:p w14:paraId="3040D107" w14:textId="77777777" w:rsidR="00D8141B" w:rsidRPr="00E52EBD" w:rsidRDefault="00D8141B" w:rsidP="00AF7781">
      <w:pPr>
        <w:keepNext/>
        <w:keepLines/>
        <w:numPr>
          <w:ilvl w:val="0"/>
          <w:numId w:val="55"/>
        </w:numPr>
        <w:spacing w:after="0" w:line="240" w:lineRule="auto"/>
        <w:ind w:hanging="58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The amount of displacement of the fracture/s.</w:t>
      </w:r>
    </w:p>
    <w:p w14:paraId="419FC213" w14:textId="77777777" w:rsidR="00D8141B" w:rsidRPr="00E52EBD" w:rsidRDefault="00D8141B" w:rsidP="00AF7781">
      <w:pPr>
        <w:keepNext/>
        <w:keepLines/>
        <w:numPr>
          <w:ilvl w:val="0"/>
          <w:numId w:val="55"/>
        </w:numPr>
        <w:spacing w:after="0" w:line="240" w:lineRule="auto"/>
        <w:ind w:hanging="58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The amount of comminution present.</w:t>
      </w:r>
    </w:p>
    <w:p w14:paraId="28E52626" w14:textId="77777777" w:rsidR="00D8141B" w:rsidRPr="00FE1533" w:rsidRDefault="00D8141B" w:rsidP="00BF1849">
      <w:pPr>
        <w:keepNext/>
        <w:keepLines/>
        <w:spacing w:after="0" w:line="240" w:lineRule="auto"/>
        <w:ind w:hanging="589"/>
        <w:rPr>
          <w:rFonts w:eastAsia="Times New Roman" w:cs="Arial"/>
          <w:snapToGrid w:val="0"/>
          <w:szCs w:val="20"/>
          <w:lang w:val="en-US"/>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0"/>
        <w:gridCol w:w="3077"/>
      </w:tblGrid>
      <w:tr w:rsidR="00D8141B" w:rsidRPr="00EA1D26" w14:paraId="53F9F98B" w14:textId="77777777" w:rsidTr="003F702E">
        <w:tc>
          <w:tcPr>
            <w:tcW w:w="3160" w:type="dxa"/>
            <w:shd w:val="pct10" w:color="auto" w:fill="auto"/>
          </w:tcPr>
          <w:p w14:paraId="79F55213" w14:textId="77777777" w:rsidR="00D8141B" w:rsidRPr="00EA1D26" w:rsidRDefault="00D8141B" w:rsidP="00BF1849">
            <w:pPr>
              <w:keepNext/>
              <w:keepLines/>
              <w:spacing w:after="0" w:line="240" w:lineRule="auto"/>
              <w:jc w:val="center"/>
              <w:rPr>
                <w:rFonts w:eastAsia="Times New Roman" w:cs="Arial"/>
                <w:b/>
                <w:snapToGrid w:val="0"/>
                <w:sz w:val="20"/>
                <w:szCs w:val="20"/>
                <w:lang w:val="en-US"/>
              </w:rPr>
            </w:pPr>
            <w:r w:rsidRPr="00EA1D26">
              <w:rPr>
                <w:rFonts w:eastAsia="Times New Roman" w:cs="Arial"/>
                <w:b/>
                <w:snapToGrid w:val="0"/>
                <w:sz w:val="20"/>
                <w:szCs w:val="20"/>
                <w:lang w:val="en-US"/>
              </w:rPr>
              <w:t>Grade</w:t>
            </w:r>
          </w:p>
        </w:tc>
        <w:tc>
          <w:tcPr>
            <w:tcW w:w="3077" w:type="dxa"/>
            <w:shd w:val="pct10" w:color="auto" w:fill="auto"/>
          </w:tcPr>
          <w:p w14:paraId="535A8DAD" w14:textId="77777777" w:rsidR="00D8141B" w:rsidRPr="00EA1D26" w:rsidRDefault="00D8141B" w:rsidP="00BF1849">
            <w:pPr>
              <w:keepNext/>
              <w:keepLines/>
              <w:tabs>
                <w:tab w:val="left" w:pos="720"/>
              </w:tabs>
              <w:spacing w:after="80" w:line="260" w:lineRule="exact"/>
              <w:jc w:val="center"/>
              <w:outlineLvl w:val="2"/>
              <w:rPr>
                <w:rFonts w:eastAsia="Times New Roman" w:cs="Arial"/>
                <w:b/>
                <w:snapToGrid w:val="0"/>
                <w:sz w:val="20"/>
                <w:szCs w:val="20"/>
                <w:lang w:val="en-US"/>
              </w:rPr>
            </w:pPr>
            <w:r w:rsidRPr="00EA1D26">
              <w:rPr>
                <w:rFonts w:eastAsia="Times New Roman" w:cs="Arial"/>
                <w:b/>
                <w:snapToGrid w:val="0"/>
                <w:sz w:val="20"/>
                <w:szCs w:val="20"/>
                <w:lang w:val="en-US"/>
              </w:rPr>
              <w:t>WPI (LEI)%</w:t>
            </w:r>
          </w:p>
        </w:tc>
      </w:tr>
      <w:tr w:rsidR="00D8141B" w:rsidRPr="00EA1D26" w14:paraId="396F0969" w14:textId="77777777" w:rsidTr="003F702E">
        <w:tc>
          <w:tcPr>
            <w:tcW w:w="3160" w:type="dxa"/>
          </w:tcPr>
          <w:p w14:paraId="37E71F37" w14:textId="77777777" w:rsidR="00D8141B" w:rsidRPr="00EA1D26" w:rsidRDefault="00D8141B" w:rsidP="00BF1849">
            <w:pPr>
              <w:keepNext/>
              <w:keepLines/>
              <w:tabs>
                <w:tab w:val="left" w:pos="720"/>
              </w:tabs>
              <w:spacing w:after="80" w:line="260" w:lineRule="exact"/>
              <w:jc w:val="center"/>
              <w:outlineLvl w:val="2"/>
              <w:rPr>
                <w:rFonts w:eastAsia="Times New Roman" w:cs="Arial"/>
                <w:snapToGrid w:val="0"/>
                <w:sz w:val="20"/>
                <w:szCs w:val="20"/>
                <w:lang w:val="en-US"/>
              </w:rPr>
            </w:pPr>
            <w:r w:rsidRPr="00EA1D26">
              <w:rPr>
                <w:rFonts w:eastAsia="Times New Roman" w:cs="Arial"/>
                <w:snapToGrid w:val="0"/>
                <w:sz w:val="20"/>
                <w:szCs w:val="20"/>
                <w:lang w:val="en-US"/>
              </w:rPr>
              <w:t>Undisplaced</w:t>
            </w:r>
          </w:p>
        </w:tc>
        <w:tc>
          <w:tcPr>
            <w:tcW w:w="3077" w:type="dxa"/>
          </w:tcPr>
          <w:p w14:paraId="38A55307" w14:textId="77777777" w:rsidR="00D8141B" w:rsidRPr="00EA1D26" w:rsidRDefault="00D8141B" w:rsidP="00BF1849">
            <w:pPr>
              <w:keepNext/>
              <w:keepLines/>
              <w:tabs>
                <w:tab w:val="left" w:pos="720"/>
              </w:tabs>
              <w:spacing w:after="80" w:line="260" w:lineRule="exact"/>
              <w:jc w:val="center"/>
              <w:outlineLvl w:val="2"/>
              <w:rPr>
                <w:rFonts w:eastAsia="Times New Roman" w:cs="Arial"/>
                <w:snapToGrid w:val="0"/>
                <w:sz w:val="20"/>
                <w:szCs w:val="20"/>
                <w:lang w:val="en-US"/>
              </w:rPr>
            </w:pPr>
            <w:r w:rsidRPr="00EA1D26">
              <w:rPr>
                <w:rFonts w:eastAsia="Times New Roman" w:cs="Arial"/>
                <w:snapToGrid w:val="0"/>
                <w:sz w:val="20"/>
                <w:szCs w:val="20"/>
                <w:lang w:val="en-US"/>
              </w:rPr>
              <w:t>2 (5)</w:t>
            </w:r>
          </w:p>
        </w:tc>
      </w:tr>
      <w:tr w:rsidR="00D8141B" w:rsidRPr="00EA1D26" w14:paraId="28C673C5" w14:textId="77777777" w:rsidTr="003F702E">
        <w:tc>
          <w:tcPr>
            <w:tcW w:w="3160" w:type="dxa"/>
          </w:tcPr>
          <w:p w14:paraId="73C8E120" w14:textId="77777777" w:rsidR="00D8141B" w:rsidRPr="00EA1D26" w:rsidRDefault="00D8141B" w:rsidP="00BF1849">
            <w:pPr>
              <w:keepNext/>
              <w:keepLines/>
              <w:tabs>
                <w:tab w:val="left" w:pos="720"/>
              </w:tabs>
              <w:spacing w:after="80" w:line="260" w:lineRule="exact"/>
              <w:jc w:val="center"/>
              <w:outlineLvl w:val="2"/>
              <w:rPr>
                <w:rFonts w:eastAsia="Times New Roman" w:cs="Arial"/>
                <w:snapToGrid w:val="0"/>
                <w:sz w:val="20"/>
                <w:szCs w:val="20"/>
                <w:lang w:val="en-US"/>
              </w:rPr>
            </w:pPr>
            <w:r w:rsidRPr="00EA1D26">
              <w:rPr>
                <w:rFonts w:eastAsia="Times New Roman" w:cs="Arial"/>
                <w:snapToGrid w:val="0"/>
                <w:sz w:val="20"/>
                <w:szCs w:val="20"/>
                <w:lang w:val="en-US"/>
              </w:rPr>
              <w:t>Mild</w:t>
            </w:r>
          </w:p>
        </w:tc>
        <w:tc>
          <w:tcPr>
            <w:tcW w:w="3077" w:type="dxa"/>
          </w:tcPr>
          <w:p w14:paraId="7C717C9C" w14:textId="77777777" w:rsidR="00D8141B" w:rsidRPr="00EA1D26" w:rsidRDefault="00D8141B" w:rsidP="00BF1849">
            <w:pPr>
              <w:keepNext/>
              <w:keepLines/>
              <w:tabs>
                <w:tab w:val="left" w:pos="720"/>
              </w:tabs>
              <w:spacing w:after="80" w:line="260" w:lineRule="exact"/>
              <w:jc w:val="center"/>
              <w:outlineLvl w:val="2"/>
              <w:rPr>
                <w:rFonts w:eastAsia="Times New Roman" w:cs="Arial"/>
                <w:snapToGrid w:val="0"/>
                <w:sz w:val="20"/>
                <w:szCs w:val="20"/>
                <w:lang w:val="en-US"/>
              </w:rPr>
            </w:pPr>
            <w:r w:rsidRPr="00EA1D26">
              <w:rPr>
                <w:rFonts w:eastAsia="Times New Roman" w:cs="Arial"/>
                <w:snapToGrid w:val="0"/>
                <w:sz w:val="20"/>
                <w:szCs w:val="20"/>
                <w:lang w:val="en-US"/>
              </w:rPr>
              <w:t>5 (12)</w:t>
            </w:r>
          </w:p>
        </w:tc>
      </w:tr>
      <w:tr w:rsidR="00D8141B" w:rsidRPr="00EA1D26" w14:paraId="016F9886" w14:textId="77777777" w:rsidTr="003F702E">
        <w:tc>
          <w:tcPr>
            <w:tcW w:w="3160" w:type="dxa"/>
          </w:tcPr>
          <w:p w14:paraId="60541339" w14:textId="77777777" w:rsidR="00D8141B" w:rsidRPr="00EA1D26" w:rsidRDefault="00D8141B" w:rsidP="00BF1849">
            <w:pPr>
              <w:keepNext/>
              <w:keepLines/>
              <w:tabs>
                <w:tab w:val="left" w:pos="720"/>
              </w:tabs>
              <w:spacing w:after="80" w:line="260" w:lineRule="exact"/>
              <w:jc w:val="center"/>
              <w:outlineLvl w:val="2"/>
              <w:rPr>
                <w:rFonts w:eastAsia="Times New Roman" w:cs="Arial"/>
                <w:snapToGrid w:val="0"/>
                <w:sz w:val="20"/>
                <w:szCs w:val="20"/>
                <w:lang w:val="en-US"/>
              </w:rPr>
            </w:pPr>
            <w:r w:rsidRPr="00EA1D26">
              <w:rPr>
                <w:rFonts w:eastAsia="Times New Roman" w:cs="Arial"/>
                <w:snapToGrid w:val="0"/>
                <w:sz w:val="20"/>
                <w:szCs w:val="20"/>
                <w:lang w:val="en-US"/>
              </w:rPr>
              <w:t>Moderate</w:t>
            </w:r>
          </w:p>
        </w:tc>
        <w:tc>
          <w:tcPr>
            <w:tcW w:w="3077" w:type="dxa"/>
          </w:tcPr>
          <w:p w14:paraId="14725690" w14:textId="77777777" w:rsidR="00D8141B" w:rsidRPr="00EA1D26" w:rsidRDefault="00D8141B" w:rsidP="00BF1849">
            <w:pPr>
              <w:keepNext/>
              <w:keepLines/>
              <w:tabs>
                <w:tab w:val="left" w:pos="720"/>
              </w:tabs>
              <w:spacing w:after="80" w:line="260" w:lineRule="exact"/>
              <w:jc w:val="center"/>
              <w:outlineLvl w:val="2"/>
              <w:rPr>
                <w:rFonts w:eastAsia="Times New Roman" w:cs="Arial"/>
                <w:snapToGrid w:val="0"/>
                <w:sz w:val="20"/>
                <w:szCs w:val="20"/>
                <w:lang w:val="en-US"/>
              </w:rPr>
            </w:pPr>
            <w:r w:rsidRPr="00EA1D26">
              <w:rPr>
                <w:rFonts w:eastAsia="Times New Roman" w:cs="Arial"/>
                <w:snapToGrid w:val="0"/>
                <w:sz w:val="20"/>
                <w:szCs w:val="20"/>
                <w:lang w:val="en-US"/>
              </w:rPr>
              <w:t>10 (25)</w:t>
            </w:r>
          </w:p>
        </w:tc>
      </w:tr>
      <w:tr w:rsidR="00D8141B" w:rsidRPr="00EA1D26" w14:paraId="73E506BC" w14:textId="77777777" w:rsidTr="003F702E">
        <w:tc>
          <w:tcPr>
            <w:tcW w:w="3160" w:type="dxa"/>
          </w:tcPr>
          <w:p w14:paraId="313B07B9" w14:textId="77777777" w:rsidR="00D8141B" w:rsidRPr="00EA1D26" w:rsidRDefault="00D8141B" w:rsidP="00BF1849">
            <w:pPr>
              <w:keepNext/>
              <w:keepLines/>
              <w:tabs>
                <w:tab w:val="left" w:pos="720"/>
              </w:tabs>
              <w:spacing w:after="80" w:line="260" w:lineRule="exact"/>
              <w:jc w:val="center"/>
              <w:outlineLvl w:val="2"/>
              <w:rPr>
                <w:rFonts w:eastAsia="Times New Roman" w:cs="Arial"/>
                <w:snapToGrid w:val="0"/>
                <w:sz w:val="20"/>
                <w:szCs w:val="20"/>
                <w:lang w:val="en-US"/>
              </w:rPr>
            </w:pPr>
            <w:r w:rsidRPr="00EA1D26">
              <w:rPr>
                <w:rFonts w:eastAsia="Times New Roman" w:cs="Arial"/>
                <w:snapToGrid w:val="0"/>
                <w:sz w:val="20"/>
                <w:szCs w:val="20"/>
                <w:lang w:val="en-US"/>
              </w:rPr>
              <w:t>Severe</w:t>
            </w:r>
          </w:p>
        </w:tc>
        <w:tc>
          <w:tcPr>
            <w:tcW w:w="3077" w:type="dxa"/>
          </w:tcPr>
          <w:p w14:paraId="40A42325" w14:textId="77777777" w:rsidR="00D8141B" w:rsidRPr="00EA1D26" w:rsidRDefault="00D8141B" w:rsidP="00BF1849">
            <w:pPr>
              <w:keepNext/>
              <w:keepLines/>
              <w:tabs>
                <w:tab w:val="left" w:pos="720"/>
              </w:tabs>
              <w:spacing w:after="80" w:line="260" w:lineRule="exact"/>
              <w:jc w:val="center"/>
              <w:outlineLvl w:val="2"/>
              <w:rPr>
                <w:rFonts w:eastAsia="Times New Roman" w:cs="Arial"/>
                <w:snapToGrid w:val="0"/>
                <w:sz w:val="20"/>
                <w:szCs w:val="20"/>
                <w:lang w:val="en-US"/>
              </w:rPr>
            </w:pPr>
            <w:r w:rsidRPr="00EA1D26">
              <w:rPr>
                <w:rFonts w:eastAsia="Times New Roman" w:cs="Arial"/>
                <w:snapToGrid w:val="0"/>
                <w:sz w:val="20"/>
                <w:szCs w:val="20"/>
                <w:lang w:val="en-US"/>
              </w:rPr>
              <w:t>15 (37)</w:t>
            </w:r>
          </w:p>
        </w:tc>
      </w:tr>
    </w:tbl>
    <w:p w14:paraId="34405CF9" w14:textId="77777777" w:rsidR="00D8141B" w:rsidRPr="00FE1533" w:rsidRDefault="00D8141B" w:rsidP="00BF1849">
      <w:pPr>
        <w:keepNext/>
        <w:keepLines/>
        <w:spacing w:after="0" w:line="240" w:lineRule="auto"/>
        <w:rPr>
          <w:rFonts w:eastAsia="Times New Roman" w:cs="Arial"/>
          <w:snapToGrid w:val="0"/>
          <w:szCs w:val="20"/>
          <w:lang w:val="en-US"/>
        </w:rPr>
      </w:pPr>
    </w:p>
    <w:p w14:paraId="243B8DE8" w14:textId="1022B9A5" w:rsidR="00D8141B" w:rsidRPr="00E52EBD" w:rsidRDefault="00D8141B" w:rsidP="00BF1849">
      <w:pPr>
        <w:keepNext/>
        <w:keepLines/>
        <w:spacing w:after="0" w:line="240" w:lineRule="auto"/>
        <w:ind w:left="851"/>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b/>
          <w:bCs/>
          <w:snapToGrid w:val="0"/>
          <w:sz w:val="24"/>
          <w:szCs w:val="24"/>
          <w:lang w:val="en-US"/>
        </w:rPr>
        <w:t>Patell</w:t>
      </w:r>
      <w:r w:rsidR="00BF1849" w:rsidRPr="00E52EBD">
        <w:rPr>
          <w:rFonts w:asciiTheme="minorHAnsi" w:eastAsia="Times New Roman" w:hAnsiTheme="minorHAnsi" w:cstheme="minorHAnsi"/>
          <w:b/>
          <w:bCs/>
          <w:snapToGrid w:val="0"/>
          <w:sz w:val="24"/>
          <w:szCs w:val="24"/>
          <w:lang w:val="en-US"/>
        </w:rPr>
        <w:t>o</w:t>
      </w:r>
      <w:r w:rsidRPr="00E52EBD">
        <w:rPr>
          <w:rFonts w:asciiTheme="minorHAnsi" w:eastAsia="Times New Roman" w:hAnsiTheme="minorHAnsi" w:cstheme="minorHAnsi"/>
          <w:b/>
          <w:bCs/>
          <w:snapToGrid w:val="0"/>
          <w:sz w:val="24"/>
          <w:szCs w:val="24"/>
          <w:lang w:val="en-US"/>
        </w:rPr>
        <w:t xml:space="preserve">-femoral joint replacement: </w:t>
      </w:r>
      <w:r w:rsidRPr="00E52EBD">
        <w:rPr>
          <w:rFonts w:asciiTheme="minorHAnsi" w:eastAsia="Times New Roman" w:hAnsiTheme="minorHAnsi" w:cstheme="minorHAnsi"/>
          <w:snapToGrid w:val="0"/>
          <w:sz w:val="24"/>
          <w:szCs w:val="24"/>
          <w:lang w:val="en-US"/>
        </w:rPr>
        <w:t>Assess the knee impairment in the usual way and combine with nine per cent WPI (22 per cent lower extremity impairment) for isolated patell</w:t>
      </w:r>
      <w:r w:rsidR="00BF1849" w:rsidRPr="00E52EBD">
        <w:rPr>
          <w:rFonts w:asciiTheme="minorHAnsi" w:eastAsia="Times New Roman" w:hAnsiTheme="minorHAnsi" w:cstheme="minorHAnsi"/>
          <w:snapToGrid w:val="0"/>
          <w:sz w:val="24"/>
          <w:szCs w:val="24"/>
          <w:lang w:val="en-US"/>
        </w:rPr>
        <w:t>o</w:t>
      </w:r>
      <w:r w:rsidRPr="00E52EBD">
        <w:rPr>
          <w:rFonts w:asciiTheme="minorHAnsi" w:eastAsia="Times New Roman" w:hAnsiTheme="minorHAnsi" w:cstheme="minorHAnsi"/>
          <w:snapToGrid w:val="0"/>
          <w:sz w:val="24"/>
          <w:szCs w:val="24"/>
          <w:lang w:val="en-US"/>
        </w:rPr>
        <w:t>-femoral joint replacement.</w:t>
      </w:r>
    </w:p>
    <w:p w14:paraId="1F389A1A" w14:textId="2546392F" w:rsidR="00697002" w:rsidRDefault="00697002" w:rsidP="00BF1849">
      <w:pPr>
        <w:keepNext/>
        <w:keepLines/>
        <w:spacing w:after="0" w:line="240" w:lineRule="auto"/>
        <w:ind w:left="851"/>
        <w:rPr>
          <w:rFonts w:eastAsia="Times New Roman" w:cs="Arial"/>
          <w:b/>
          <w:snapToGrid w:val="0"/>
          <w:szCs w:val="20"/>
          <w:lang w:val="en-US"/>
        </w:rPr>
      </w:pPr>
    </w:p>
    <w:p w14:paraId="120C9319" w14:textId="0773E374" w:rsidR="00697002" w:rsidRDefault="00697002" w:rsidP="00BF1849">
      <w:pPr>
        <w:keepNext/>
        <w:keepLines/>
        <w:spacing w:after="0" w:line="240" w:lineRule="auto"/>
        <w:ind w:left="851"/>
        <w:rPr>
          <w:rFonts w:eastAsia="Times New Roman" w:cs="Arial"/>
          <w:b/>
          <w:snapToGrid w:val="0"/>
          <w:szCs w:val="20"/>
          <w:lang w:val="en-US"/>
        </w:rPr>
      </w:pPr>
    </w:p>
    <w:p w14:paraId="1BBFC1C5" w14:textId="77777777" w:rsidR="00D8141B" w:rsidRPr="00FE1533" w:rsidRDefault="00D8141B" w:rsidP="00697002">
      <w:pPr>
        <w:keepNext/>
        <w:spacing w:after="0" w:line="240" w:lineRule="auto"/>
        <w:rPr>
          <w:rFonts w:eastAsia="Times New Roman" w:cs="Arial"/>
          <w:snapToGrid w:val="0"/>
          <w:szCs w:val="20"/>
          <w:lang w:val="en-US"/>
        </w:rPr>
        <w:sectPr w:rsidR="00D8141B" w:rsidRPr="00FE1533" w:rsidSect="00165EBF">
          <w:headerReference w:type="first" r:id="rId16"/>
          <w:footerReference w:type="first" r:id="rId17"/>
          <w:pgSz w:w="11906" w:h="16838" w:code="9"/>
          <w:pgMar w:top="1134" w:right="1440" w:bottom="993" w:left="1440" w:header="568" w:footer="302" w:gutter="0"/>
          <w:pgNumType w:start="0"/>
          <w:cols w:space="720"/>
          <w:titlePg/>
          <w:docGrid w:linePitch="299"/>
        </w:sectPr>
      </w:pPr>
    </w:p>
    <w:p w14:paraId="18037461" w14:textId="77777777" w:rsidR="00D8141B" w:rsidRPr="00E52EBD" w:rsidRDefault="00D8141B" w:rsidP="00D8141B">
      <w:pPr>
        <w:keepNext/>
        <w:spacing w:after="0" w:line="240" w:lineRule="auto"/>
        <w:ind w:left="709"/>
        <w:jc w:val="both"/>
        <w:rPr>
          <w:rFonts w:asciiTheme="minorHAnsi" w:eastAsia="Times New Roman" w:hAnsiTheme="minorHAnsi" w:cstheme="minorHAnsi"/>
          <w:b/>
          <w:snapToGrid w:val="0"/>
          <w:sz w:val="24"/>
          <w:szCs w:val="24"/>
          <w:lang w:val="en-US"/>
        </w:rPr>
      </w:pPr>
      <w:r w:rsidRPr="00E52EBD">
        <w:rPr>
          <w:rFonts w:asciiTheme="minorHAnsi" w:eastAsia="Times New Roman" w:hAnsiTheme="minorHAnsi" w:cstheme="minorHAnsi"/>
          <w:b/>
          <w:snapToGrid w:val="0"/>
          <w:sz w:val="24"/>
          <w:szCs w:val="24"/>
          <w:lang w:val="en-US"/>
        </w:rPr>
        <w:lastRenderedPageBreak/>
        <w:t>Total Ankle Replacement:</w:t>
      </w:r>
    </w:p>
    <w:p w14:paraId="57945D6B" w14:textId="77777777" w:rsidR="00D8141B" w:rsidRPr="00E52EBD" w:rsidRDefault="00D8141B" w:rsidP="00D8141B">
      <w:pPr>
        <w:keepNext/>
        <w:spacing w:after="0" w:line="240" w:lineRule="auto"/>
        <w:ind w:left="709"/>
        <w:jc w:val="both"/>
        <w:rPr>
          <w:rFonts w:asciiTheme="minorHAnsi" w:eastAsia="Times New Roman" w:hAnsiTheme="minorHAnsi" w:cstheme="minorHAnsi"/>
          <w:b/>
          <w:snapToGrid w:val="0"/>
          <w:sz w:val="24"/>
          <w:szCs w:val="24"/>
          <w:lang w:val="en-US"/>
        </w:rPr>
      </w:pPr>
    </w:p>
    <w:p w14:paraId="71D0A3D7" w14:textId="77777777" w:rsidR="00D8141B" w:rsidRPr="00E52EBD" w:rsidRDefault="00D8141B" w:rsidP="00D8141B">
      <w:pPr>
        <w:keepNext/>
        <w:keepLines/>
        <w:spacing w:after="0" w:line="240" w:lineRule="auto"/>
        <w:ind w:left="709"/>
        <w:rPr>
          <w:rFonts w:asciiTheme="minorHAnsi" w:eastAsia="Times New Roman" w:hAnsiTheme="minorHAnsi" w:cstheme="minorHAnsi"/>
          <w:b/>
          <w:sz w:val="24"/>
          <w:szCs w:val="24"/>
          <w:lang w:val="en-US"/>
        </w:rPr>
      </w:pPr>
      <w:r w:rsidRPr="00E52EBD">
        <w:rPr>
          <w:rFonts w:asciiTheme="minorHAnsi" w:eastAsia="Times New Roman" w:hAnsiTheme="minorHAnsi" w:cstheme="minorHAnsi"/>
          <w:b/>
          <w:sz w:val="24"/>
          <w:szCs w:val="24"/>
          <w:lang w:val="en-US"/>
        </w:rPr>
        <w:t>Table 3-3:  Rating for ankle replacement results</w:t>
      </w:r>
    </w:p>
    <w:p w14:paraId="6C2A645E" w14:textId="77777777" w:rsidR="00D8141B" w:rsidRPr="00E52EBD" w:rsidRDefault="00D8141B" w:rsidP="00D8141B">
      <w:pPr>
        <w:keepNext/>
        <w:keepLines/>
        <w:spacing w:after="0" w:line="240" w:lineRule="auto"/>
        <w:ind w:left="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The points system for rating total ankle replacements is to be the same as for total hip and total knee replacements, with the following impairment ratings:</w:t>
      </w:r>
    </w:p>
    <w:p w14:paraId="31594E54" w14:textId="77777777" w:rsidR="00D8141B" w:rsidRPr="00E52EBD" w:rsidRDefault="00D8141B" w:rsidP="00D8141B">
      <w:pPr>
        <w:keepNext/>
        <w:keepLines/>
        <w:spacing w:after="0" w:line="240" w:lineRule="auto"/>
        <w:ind w:left="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Result</w:t>
      </w:r>
      <w:r w:rsidRPr="00E52EBD">
        <w:rPr>
          <w:rFonts w:asciiTheme="minorHAnsi" w:eastAsia="Times New Roman" w:hAnsiTheme="minorHAnsi" w:cstheme="minorHAnsi"/>
          <w:sz w:val="24"/>
          <w:szCs w:val="24"/>
          <w:lang w:val="en-US"/>
        </w:rPr>
        <w:tab/>
      </w:r>
      <w:r w:rsidRPr="00E52EBD">
        <w:rPr>
          <w:rFonts w:asciiTheme="minorHAnsi" w:eastAsia="Times New Roman" w:hAnsiTheme="minorHAnsi" w:cstheme="minorHAnsi"/>
          <w:sz w:val="24"/>
          <w:szCs w:val="24"/>
          <w:lang w:val="en-US"/>
        </w:rPr>
        <w:tab/>
      </w:r>
      <w:r w:rsidRPr="00E52EBD">
        <w:rPr>
          <w:rFonts w:asciiTheme="minorHAnsi" w:eastAsia="Times New Roman" w:hAnsiTheme="minorHAnsi" w:cstheme="minorHAnsi"/>
          <w:sz w:val="24"/>
          <w:szCs w:val="24"/>
          <w:lang w:val="en-US"/>
        </w:rPr>
        <w:tab/>
      </w:r>
      <w:r w:rsidRPr="00E52EBD">
        <w:rPr>
          <w:rFonts w:asciiTheme="minorHAnsi" w:eastAsia="Times New Roman" w:hAnsiTheme="minorHAnsi" w:cstheme="minorHAnsi"/>
          <w:sz w:val="24"/>
          <w:szCs w:val="24"/>
          <w:lang w:val="en-US"/>
        </w:rPr>
        <w:tab/>
        <w:t>(LEI) WPI %</w:t>
      </w:r>
    </w:p>
    <w:p w14:paraId="4A1EC0CF" w14:textId="77777777" w:rsidR="00D8141B" w:rsidRPr="00E52EBD" w:rsidRDefault="00D8141B" w:rsidP="00D8141B">
      <w:pPr>
        <w:keepNext/>
        <w:keepLines/>
        <w:spacing w:after="0" w:line="240" w:lineRule="auto"/>
        <w:ind w:left="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Good result, 85-100 points:</w:t>
      </w:r>
      <w:r w:rsidRPr="00E52EBD">
        <w:rPr>
          <w:rFonts w:asciiTheme="minorHAnsi" w:eastAsia="Times New Roman" w:hAnsiTheme="minorHAnsi" w:cstheme="minorHAnsi"/>
          <w:sz w:val="24"/>
          <w:szCs w:val="24"/>
          <w:lang w:val="en-US"/>
        </w:rPr>
        <w:tab/>
        <w:t>(30) 12</w:t>
      </w:r>
    </w:p>
    <w:p w14:paraId="18D7AC4E" w14:textId="77777777" w:rsidR="00D8141B" w:rsidRPr="00E52EBD" w:rsidRDefault="00D8141B" w:rsidP="00D8141B">
      <w:pPr>
        <w:keepNext/>
        <w:keepLines/>
        <w:spacing w:after="0" w:line="240" w:lineRule="auto"/>
        <w:ind w:left="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Fair result, 50-84 points:</w:t>
      </w:r>
      <w:r w:rsidRPr="00E52EBD">
        <w:rPr>
          <w:rFonts w:asciiTheme="minorHAnsi" w:eastAsia="Times New Roman" w:hAnsiTheme="minorHAnsi" w:cstheme="minorHAnsi"/>
          <w:sz w:val="24"/>
          <w:szCs w:val="24"/>
          <w:lang w:val="en-US"/>
        </w:rPr>
        <w:tab/>
        <w:t>(40) 16</w:t>
      </w:r>
    </w:p>
    <w:p w14:paraId="24F9DD6A" w14:textId="77777777" w:rsidR="00D8141B" w:rsidRPr="00E52EBD" w:rsidRDefault="00D8141B" w:rsidP="00D8141B">
      <w:pPr>
        <w:keepNext/>
        <w:keepLines/>
        <w:spacing w:after="0" w:line="240" w:lineRule="auto"/>
        <w:ind w:left="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Poor result, &lt; 50 points:</w:t>
      </w:r>
      <w:r w:rsidRPr="00E52EBD">
        <w:rPr>
          <w:rFonts w:asciiTheme="minorHAnsi" w:eastAsia="Times New Roman" w:hAnsiTheme="minorHAnsi" w:cstheme="minorHAnsi"/>
          <w:sz w:val="24"/>
          <w:szCs w:val="24"/>
          <w:lang w:val="en-US"/>
        </w:rPr>
        <w:tab/>
        <w:t>(50) 20</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30"/>
        <w:gridCol w:w="1933"/>
        <w:gridCol w:w="2167"/>
        <w:gridCol w:w="1898"/>
      </w:tblGrid>
      <w:tr w:rsidR="00D8141B" w:rsidRPr="00FE1533" w14:paraId="7BA48B8F" w14:textId="77777777" w:rsidTr="003F702E">
        <w:tc>
          <w:tcPr>
            <w:tcW w:w="2497" w:type="dxa"/>
            <w:shd w:val="pct10" w:color="auto" w:fill="auto"/>
          </w:tcPr>
          <w:p w14:paraId="20B00460" w14:textId="77777777" w:rsidR="00D8141B" w:rsidRPr="00FE1533" w:rsidRDefault="00D8141B" w:rsidP="00D8141B">
            <w:pPr>
              <w:keepNext/>
              <w:keepLines/>
              <w:spacing w:after="0" w:line="240" w:lineRule="auto"/>
              <w:rPr>
                <w:rFonts w:eastAsia="Times New Roman" w:cs="Times New Roman"/>
                <w:b/>
                <w:sz w:val="16"/>
                <w:szCs w:val="20"/>
                <w:lang w:val="en-US"/>
              </w:rPr>
            </w:pPr>
          </w:p>
        </w:tc>
        <w:tc>
          <w:tcPr>
            <w:tcW w:w="1985" w:type="dxa"/>
            <w:shd w:val="pct10" w:color="auto" w:fill="auto"/>
          </w:tcPr>
          <w:p w14:paraId="1BA49AB0" w14:textId="77777777" w:rsidR="00D8141B" w:rsidRPr="00FE1533" w:rsidRDefault="00D8141B" w:rsidP="00D8141B">
            <w:pPr>
              <w:keepNext/>
              <w:keepLines/>
              <w:spacing w:after="0" w:line="240" w:lineRule="auto"/>
              <w:jc w:val="center"/>
              <w:rPr>
                <w:rFonts w:eastAsia="Times New Roman" w:cs="Times New Roman"/>
                <w:b/>
                <w:sz w:val="16"/>
                <w:szCs w:val="20"/>
                <w:lang w:val="en-US"/>
              </w:rPr>
            </w:pPr>
            <w:r w:rsidRPr="00FE1533">
              <w:rPr>
                <w:rFonts w:eastAsia="Times New Roman" w:cs="Times New Roman"/>
                <w:b/>
                <w:sz w:val="16"/>
                <w:szCs w:val="20"/>
                <w:lang w:val="en-US"/>
              </w:rPr>
              <w:t>Number of Points</w:t>
            </w:r>
          </w:p>
        </w:tc>
        <w:tc>
          <w:tcPr>
            <w:tcW w:w="2209" w:type="dxa"/>
            <w:shd w:val="pct10" w:color="auto" w:fill="auto"/>
          </w:tcPr>
          <w:p w14:paraId="14CF142D" w14:textId="77777777" w:rsidR="00D8141B" w:rsidRPr="00FE1533" w:rsidRDefault="00D8141B" w:rsidP="00D8141B">
            <w:pPr>
              <w:keepNext/>
              <w:keepLines/>
              <w:spacing w:after="0" w:line="240" w:lineRule="auto"/>
              <w:jc w:val="center"/>
              <w:rPr>
                <w:rFonts w:eastAsia="Times New Roman" w:cs="Times New Roman"/>
                <w:b/>
                <w:sz w:val="16"/>
                <w:szCs w:val="20"/>
                <w:lang w:val="en-US"/>
              </w:rPr>
            </w:pPr>
          </w:p>
        </w:tc>
        <w:tc>
          <w:tcPr>
            <w:tcW w:w="1948" w:type="dxa"/>
            <w:shd w:val="pct10" w:color="auto" w:fill="auto"/>
          </w:tcPr>
          <w:p w14:paraId="6745CBB3" w14:textId="77777777" w:rsidR="00D8141B" w:rsidRPr="00FE1533" w:rsidRDefault="00D8141B" w:rsidP="00D8141B">
            <w:pPr>
              <w:keepNext/>
              <w:keepLines/>
              <w:spacing w:after="0" w:line="240" w:lineRule="auto"/>
              <w:jc w:val="center"/>
              <w:rPr>
                <w:rFonts w:eastAsia="Times New Roman" w:cs="Times New Roman"/>
                <w:b/>
                <w:sz w:val="16"/>
                <w:szCs w:val="20"/>
                <w:lang w:val="en-US"/>
              </w:rPr>
            </w:pPr>
            <w:r w:rsidRPr="00FE1533">
              <w:rPr>
                <w:rFonts w:eastAsia="Times New Roman" w:cs="Times New Roman"/>
                <w:b/>
                <w:sz w:val="16"/>
                <w:szCs w:val="20"/>
                <w:lang w:val="en-US"/>
              </w:rPr>
              <w:t>Number of Points</w:t>
            </w:r>
          </w:p>
        </w:tc>
      </w:tr>
      <w:tr w:rsidR="00D8141B" w:rsidRPr="00FE1533" w14:paraId="2EE18F00" w14:textId="77777777" w:rsidTr="003F702E">
        <w:trPr>
          <w:trHeight w:val="2115"/>
        </w:trPr>
        <w:tc>
          <w:tcPr>
            <w:tcW w:w="2497" w:type="dxa"/>
            <w:vMerge w:val="restart"/>
          </w:tcPr>
          <w:p w14:paraId="728ADE9D" w14:textId="77777777" w:rsidR="00D8141B" w:rsidRPr="00FE1533" w:rsidRDefault="00D8141B" w:rsidP="00D8141B">
            <w:pPr>
              <w:keepNext/>
              <w:keepLines/>
              <w:spacing w:after="0" w:line="240" w:lineRule="auto"/>
              <w:rPr>
                <w:rFonts w:eastAsia="Times New Roman" w:cs="Times New Roman"/>
                <w:sz w:val="16"/>
                <w:szCs w:val="20"/>
                <w:lang w:val="en-US"/>
              </w:rPr>
            </w:pPr>
            <w:r w:rsidRPr="00FE1533">
              <w:rPr>
                <w:rFonts w:eastAsia="Times New Roman" w:cs="Times New Roman"/>
                <w:b/>
                <w:sz w:val="16"/>
                <w:szCs w:val="20"/>
                <w:lang w:val="en-US"/>
              </w:rPr>
              <w:t>a.  Pain</w:t>
            </w:r>
          </w:p>
          <w:p w14:paraId="548B1C01" w14:textId="77777777" w:rsidR="00D8141B" w:rsidRPr="00FE1533" w:rsidRDefault="00D8141B" w:rsidP="00D8141B">
            <w:pPr>
              <w:keepNext/>
              <w:keepLines/>
              <w:spacing w:after="0" w:line="240" w:lineRule="auto"/>
              <w:rPr>
                <w:rFonts w:eastAsia="Times New Roman" w:cs="Times New Roman"/>
                <w:sz w:val="16"/>
                <w:szCs w:val="20"/>
                <w:lang w:val="en-US"/>
              </w:rPr>
            </w:pPr>
          </w:p>
          <w:p w14:paraId="77BE2CA6" w14:textId="77777777" w:rsidR="00D8141B" w:rsidRPr="00FE1533" w:rsidRDefault="00D8141B" w:rsidP="00D8141B">
            <w:pPr>
              <w:keepNext/>
              <w:keepLines/>
              <w:spacing w:after="0" w:line="240" w:lineRule="auto"/>
              <w:rPr>
                <w:rFonts w:eastAsia="Times New Roman" w:cs="Times New Roman"/>
                <w:sz w:val="16"/>
                <w:szCs w:val="20"/>
                <w:lang w:val="en-US"/>
              </w:rPr>
            </w:pPr>
            <w:r w:rsidRPr="00FE1533">
              <w:rPr>
                <w:rFonts w:eastAsia="Times New Roman" w:cs="Times New Roman"/>
                <w:sz w:val="16"/>
                <w:szCs w:val="20"/>
                <w:lang w:val="en-US"/>
              </w:rPr>
              <w:t>None</w:t>
            </w:r>
          </w:p>
          <w:p w14:paraId="55C3D7C9" w14:textId="77777777" w:rsidR="00D8141B" w:rsidRPr="00FE1533" w:rsidRDefault="00D8141B" w:rsidP="00D8141B">
            <w:pPr>
              <w:keepNext/>
              <w:keepLines/>
              <w:spacing w:after="0" w:line="240" w:lineRule="auto"/>
              <w:rPr>
                <w:rFonts w:eastAsia="Times New Roman" w:cs="Times New Roman"/>
                <w:sz w:val="16"/>
                <w:szCs w:val="20"/>
                <w:lang w:val="en-US"/>
              </w:rPr>
            </w:pPr>
          </w:p>
          <w:p w14:paraId="553A210C" w14:textId="77777777" w:rsidR="00D8141B" w:rsidRPr="00FE1533" w:rsidRDefault="00D8141B" w:rsidP="00D8141B">
            <w:pPr>
              <w:keepNext/>
              <w:keepLines/>
              <w:spacing w:after="0" w:line="240" w:lineRule="auto"/>
              <w:rPr>
                <w:rFonts w:eastAsia="Times New Roman" w:cs="Times New Roman"/>
                <w:sz w:val="16"/>
                <w:szCs w:val="20"/>
                <w:lang w:val="en-US"/>
              </w:rPr>
            </w:pPr>
            <w:r w:rsidRPr="00FE1533">
              <w:rPr>
                <w:rFonts w:eastAsia="Times New Roman" w:cs="Times New Roman"/>
                <w:sz w:val="16"/>
                <w:szCs w:val="20"/>
                <w:lang w:val="en-US"/>
              </w:rPr>
              <w:t>Slight</w:t>
            </w:r>
          </w:p>
          <w:p w14:paraId="321299D5" w14:textId="77777777" w:rsidR="00D8141B" w:rsidRPr="00FE1533" w:rsidRDefault="00D8141B" w:rsidP="00D8141B">
            <w:pPr>
              <w:keepNext/>
              <w:keepLines/>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Stairs only</w:t>
            </w:r>
          </w:p>
          <w:p w14:paraId="0EA45D5E" w14:textId="77777777" w:rsidR="00D8141B" w:rsidRPr="00FE1533" w:rsidRDefault="00D8141B" w:rsidP="00D8141B">
            <w:pPr>
              <w:keepNext/>
              <w:keepLines/>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Walking and stairs</w:t>
            </w:r>
          </w:p>
          <w:p w14:paraId="529EA295" w14:textId="77777777" w:rsidR="00D8141B" w:rsidRPr="00FE1533" w:rsidRDefault="00D8141B" w:rsidP="00D8141B">
            <w:pPr>
              <w:keepNext/>
              <w:keepLines/>
              <w:spacing w:after="0" w:line="240" w:lineRule="auto"/>
              <w:rPr>
                <w:rFonts w:eastAsia="Times New Roman" w:cs="Times New Roman"/>
                <w:sz w:val="16"/>
                <w:szCs w:val="20"/>
                <w:lang w:val="en-US"/>
              </w:rPr>
            </w:pPr>
          </w:p>
          <w:p w14:paraId="2AD01A41" w14:textId="77777777" w:rsidR="00D8141B" w:rsidRPr="00FE1533" w:rsidRDefault="00D8141B" w:rsidP="00D8141B">
            <w:pPr>
              <w:keepNext/>
              <w:keepLines/>
              <w:spacing w:after="0" w:line="240" w:lineRule="auto"/>
              <w:rPr>
                <w:rFonts w:eastAsia="Times New Roman" w:cs="Times New Roman"/>
                <w:sz w:val="16"/>
                <w:szCs w:val="20"/>
                <w:lang w:val="en-US"/>
              </w:rPr>
            </w:pPr>
            <w:r w:rsidRPr="00FE1533">
              <w:rPr>
                <w:rFonts w:eastAsia="Times New Roman" w:cs="Times New Roman"/>
                <w:sz w:val="16"/>
                <w:szCs w:val="20"/>
                <w:lang w:val="en-US"/>
              </w:rPr>
              <w:t>Moderate</w:t>
            </w:r>
          </w:p>
          <w:p w14:paraId="0C8BE737" w14:textId="77777777" w:rsidR="00D8141B" w:rsidRPr="00FE1533" w:rsidRDefault="00D8141B" w:rsidP="00D8141B">
            <w:pPr>
              <w:keepNext/>
              <w:keepLines/>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Occasional</w:t>
            </w:r>
          </w:p>
          <w:p w14:paraId="6E31D3E9" w14:textId="77777777" w:rsidR="00D8141B" w:rsidRPr="00FE1533" w:rsidRDefault="00D8141B" w:rsidP="00D8141B">
            <w:pPr>
              <w:keepNext/>
              <w:keepLines/>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Continual</w:t>
            </w:r>
          </w:p>
          <w:p w14:paraId="089B94EC" w14:textId="77777777" w:rsidR="00D8141B" w:rsidRPr="00FE1533" w:rsidRDefault="00D8141B" w:rsidP="00D8141B">
            <w:pPr>
              <w:keepNext/>
              <w:keepLines/>
              <w:spacing w:after="0" w:line="240" w:lineRule="auto"/>
              <w:rPr>
                <w:rFonts w:eastAsia="Times New Roman" w:cs="Times New Roman"/>
                <w:sz w:val="16"/>
                <w:szCs w:val="20"/>
                <w:lang w:val="en-US"/>
              </w:rPr>
            </w:pPr>
          </w:p>
          <w:p w14:paraId="53ACDE33" w14:textId="77777777" w:rsidR="00D8141B" w:rsidRPr="00FE1533" w:rsidRDefault="00D8141B" w:rsidP="00D8141B">
            <w:pPr>
              <w:keepNext/>
              <w:keepLines/>
              <w:spacing w:after="0" w:line="240" w:lineRule="auto"/>
              <w:rPr>
                <w:rFonts w:eastAsia="Times New Roman" w:cs="Times New Roman"/>
                <w:sz w:val="16"/>
                <w:szCs w:val="20"/>
                <w:lang w:val="en-US"/>
              </w:rPr>
            </w:pPr>
            <w:r w:rsidRPr="00FE1533">
              <w:rPr>
                <w:rFonts w:eastAsia="Times New Roman" w:cs="Times New Roman"/>
                <w:sz w:val="16"/>
                <w:szCs w:val="20"/>
                <w:lang w:val="en-US"/>
              </w:rPr>
              <w:t>Severe</w:t>
            </w:r>
          </w:p>
        </w:tc>
        <w:tc>
          <w:tcPr>
            <w:tcW w:w="1985" w:type="dxa"/>
            <w:vMerge w:val="restart"/>
          </w:tcPr>
          <w:p w14:paraId="29D53AC6" w14:textId="77777777" w:rsidR="00D8141B" w:rsidRPr="00FE1533" w:rsidRDefault="00D8141B" w:rsidP="00D8141B">
            <w:pPr>
              <w:keepNext/>
              <w:keepLines/>
              <w:spacing w:after="0" w:line="240" w:lineRule="auto"/>
              <w:rPr>
                <w:rFonts w:eastAsia="Times New Roman" w:cs="Times New Roman"/>
                <w:b/>
                <w:sz w:val="16"/>
                <w:szCs w:val="20"/>
                <w:lang w:val="en-US"/>
              </w:rPr>
            </w:pPr>
          </w:p>
          <w:p w14:paraId="743C7526" w14:textId="77777777" w:rsidR="00D8141B" w:rsidRPr="00FE1533" w:rsidRDefault="00D8141B" w:rsidP="00D8141B">
            <w:pPr>
              <w:keepNext/>
              <w:keepLines/>
              <w:spacing w:after="0" w:line="240" w:lineRule="auto"/>
              <w:rPr>
                <w:rFonts w:eastAsia="Times New Roman" w:cs="Times New Roman"/>
                <w:b/>
                <w:sz w:val="16"/>
                <w:szCs w:val="20"/>
                <w:lang w:val="en-US"/>
              </w:rPr>
            </w:pPr>
          </w:p>
          <w:p w14:paraId="4E672DFC" w14:textId="77777777" w:rsidR="00D8141B" w:rsidRPr="00FE1533" w:rsidRDefault="00D8141B" w:rsidP="00D8141B">
            <w:pPr>
              <w:keepNext/>
              <w:keepLines/>
              <w:tabs>
                <w:tab w:val="left" w:pos="287"/>
              </w:tabs>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50</w:t>
            </w:r>
          </w:p>
          <w:p w14:paraId="675C0E10" w14:textId="77777777" w:rsidR="00D8141B" w:rsidRPr="00FE1533" w:rsidRDefault="00D8141B" w:rsidP="00D8141B">
            <w:pPr>
              <w:keepNext/>
              <w:keepLines/>
              <w:tabs>
                <w:tab w:val="left" w:pos="287"/>
              </w:tabs>
              <w:spacing w:after="0" w:line="240" w:lineRule="auto"/>
              <w:jc w:val="center"/>
              <w:rPr>
                <w:rFonts w:eastAsia="Times New Roman" w:cs="Times New Roman"/>
                <w:sz w:val="16"/>
                <w:szCs w:val="20"/>
                <w:lang w:val="en-US"/>
              </w:rPr>
            </w:pPr>
          </w:p>
          <w:p w14:paraId="51945CC5" w14:textId="77777777" w:rsidR="00D8141B" w:rsidRPr="00FE1533" w:rsidRDefault="00D8141B" w:rsidP="00D8141B">
            <w:pPr>
              <w:keepNext/>
              <w:keepLines/>
              <w:tabs>
                <w:tab w:val="left" w:pos="287"/>
              </w:tabs>
              <w:spacing w:after="0" w:line="240" w:lineRule="auto"/>
              <w:jc w:val="center"/>
              <w:rPr>
                <w:rFonts w:eastAsia="Times New Roman" w:cs="Times New Roman"/>
                <w:sz w:val="16"/>
                <w:szCs w:val="20"/>
                <w:lang w:val="en-US"/>
              </w:rPr>
            </w:pPr>
          </w:p>
          <w:p w14:paraId="43B7CD0E" w14:textId="77777777" w:rsidR="00D8141B" w:rsidRPr="00FE1533" w:rsidRDefault="00D8141B" w:rsidP="00D8141B">
            <w:pPr>
              <w:keepNext/>
              <w:keepLines/>
              <w:tabs>
                <w:tab w:val="left" w:pos="287"/>
              </w:tabs>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40</w:t>
            </w:r>
          </w:p>
          <w:p w14:paraId="7D42639B" w14:textId="77777777" w:rsidR="00D8141B" w:rsidRPr="00FE1533" w:rsidRDefault="00D8141B" w:rsidP="00D8141B">
            <w:pPr>
              <w:keepNext/>
              <w:keepLines/>
              <w:tabs>
                <w:tab w:val="left" w:pos="287"/>
              </w:tabs>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30</w:t>
            </w:r>
          </w:p>
          <w:p w14:paraId="76F4231F" w14:textId="77777777" w:rsidR="00D8141B" w:rsidRPr="00FE1533" w:rsidRDefault="00D8141B" w:rsidP="00D8141B">
            <w:pPr>
              <w:keepNext/>
              <w:keepLines/>
              <w:tabs>
                <w:tab w:val="left" w:pos="287"/>
              </w:tabs>
              <w:spacing w:after="0" w:line="240" w:lineRule="auto"/>
              <w:jc w:val="center"/>
              <w:rPr>
                <w:rFonts w:eastAsia="Times New Roman" w:cs="Times New Roman"/>
                <w:sz w:val="16"/>
                <w:szCs w:val="20"/>
                <w:lang w:val="en-US"/>
              </w:rPr>
            </w:pPr>
          </w:p>
          <w:p w14:paraId="0EF4592C" w14:textId="77777777" w:rsidR="00D8141B" w:rsidRPr="00FE1533" w:rsidRDefault="00D8141B" w:rsidP="00D8141B">
            <w:pPr>
              <w:keepNext/>
              <w:keepLines/>
              <w:tabs>
                <w:tab w:val="left" w:pos="287"/>
              </w:tabs>
              <w:spacing w:after="0" w:line="240" w:lineRule="auto"/>
              <w:jc w:val="center"/>
              <w:rPr>
                <w:rFonts w:eastAsia="Times New Roman" w:cs="Times New Roman"/>
                <w:sz w:val="16"/>
                <w:szCs w:val="20"/>
                <w:lang w:val="en-US"/>
              </w:rPr>
            </w:pPr>
          </w:p>
          <w:p w14:paraId="4F0D98AB" w14:textId="77777777" w:rsidR="00D8141B" w:rsidRPr="00FE1533" w:rsidRDefault="00D8141B" w:rsidP="00D8141B">
            <w:pPr>
              <w:keepNext/>
              <w:keepLines/>
              <w:tabs>
                <w:tab w:val="left" w:pos="287"/>
              </w:tabs>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20</w:t>
            </w:r>
          </w:p>
          <w:p w14:paraId="57A6ADFD" w14:textId="77777777" w:rsidR="00D8141B" w:rsidRPr="00FE1533" w:rsidRDefault="00D8141B" w:rsidP="00D8141B">
            <w:pPr>
              <w:keepNext/>
              <w:keepLines/>
              <w:tabs>
                <w:tab w:val="left" w:pos="287"/>
              </w:tabs>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10</w:t>
            </w:r>
          </w:p>
          <w:p w14:paraId="306DA2E5" w14:textId="77777777" w:rsidR="00D8141B" w:rsidRPr="00FE1533" w:rsidRDefault="00D8141B" w:rsidP="00D8141B">
            <w:pPr>
              <w:keepNext/>
              <w:keepLines/>
              <w:tabs>
                <w:tab w:val="left" w:pos="287"/>
              </w:tabs>
              <w:spacing w:after="0" w:line="240" w:lineRule="auto"/>
              <w:jc w:val="center"/>
              <w:rPr>
                <w:rFonts w:eastAsia="Times New Roman" w:cs="Times New Roman"/>
                <w:sz w:val="16"/>
                <w:szCs w:val="20"/>
                <w:lang w:val="en-US"/>
              </w:rPr>
            </w:pPr>
          </w:p>
          <w:p w14:paraId="790EF8D0" w14:textId="77777777" w:rsidR="00D8141B" w:rsidRPr="00FE1533" w:rsidRDefault="00D8141B" w:rsidP="00D8141B">
            <w:pPr>
              <w:keepNext/>
              <w:keepLines/>
              <w:tabs>
                <w:tab w:val="left" w:pos="287"/>
              </w:tabs>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0</w:t>
            </w:r>
          </w:p>
        </w:tc>
        <w:tc>
          <w:tcPr>
            <w:tcW w:w="2209" w:type="dxa"/>
          </w:tcPr>
          <w:p w14:paraId="4E6C4AA8" w14:textId="77777777" w:rsidR="00D8141B" w:rsidRPr="00FE1533" w:rsidRDefault="00D8141B" w:rsidP="00D8141B">
            <w:pPr>
              <w:keepNext/>
              <w:keepLines/>
              <w:spacing w:after="0" w:line="240" w:lineRule="auto"/>
              <w:rPr>
                <w:rFonts w:eastAsia="Times New Roman" w:cs="Times New Roman"/>
                <w:b/>
                <w:sz w:val="16"/>
                <w:szCs w:val="20"/>
                <w:lang w:val="en-US"/>
              </w:rPr>
            </w:pPr>
            <w:r w:rsidRPr="00FE1533">
              <w:rPr>
                <w:rFonts w:eastAsia="Times New Roman" w:cs="Times New Roman"/>
                <w:b/>
                <w:sz w:val="16"/>
                <w:szCs w:val="20"/>
                <w:lang w:val="en-US"/>
              </w:rPr>
              <w:t>DEDUCTIONS</w:t>
            </w:r>
          </w:p>
          <w:p w14:paraId="2B78FC0E" w14:textId="77777777" w:rsidR="00D8141B" w:rsidRPr="00FE1533" w:rsidRDefault="00D8141B" w:rsidP="00D8141B">
            <w:pPr>
              <w:keepNext/>
              <w:keepLines/>
              <w:spacing w:after="0" w:line="240" w:lineRule="auto"/>
              <w:rPr>
                <w:rFonts w:eastAsia="Times New Roman" w:cs="Times New Roman"/>
                <w:b/>
                <w:sz w:val="16"/>
                <w:szCs w:val="20"/>
                <w:lang w:val="en-US"/>
              </w:rPr>
            </w:pPr>
            <w:r w:rsidRPr="00FE1533">
              <w:rPr>
                <w:rFonts w:eastAsia="Times New Roman" w:cs="Times New Roman"/>
                <w:b/>
                <w:sz w:val="16"/>
                <w:szCs w:val="20"/>
                <w:lang w:val="en-US"/>
              </w:rPr>
              <w:t>(minus) d and e</w:t>
            </w:r>
          </w:p>
          <w:p w14:paraId="5B6A6393" w14:textId="77777777" w:rsidR="00D8141B" w:rsidRPr="00FE1533" w:rsidRDefault="00D8141B" w:rsidP="00D8141B">
            <w:pPr>
              <w:keepNext/>
              <w:keepLines/>
              <w:spacing w:after="0" w:line="240" w:lineRule="auto"/>
              <w:rPr>
                <w:rFonts w:eastAsia="Times New Roman" w:cs="Times New Roman"/>
                <w:b/>
                <w:sz w:val="16"/>
                <w:szCs w:val="20"/>
                <w:lang w:val="en-US"/>
              </w:rPr>
            </w:pPr>
          </w:p>
          <w:p w14:paraId="1B7AEAFA" w14:textId="77777777" w:rsidR="00D8141B" w:rsidRPr="00FE1533" w:rsidRDefault="00D8141B" w:rsidP="00D8141B">
            <w:pPr>
              <w:keepNext/>
              <w:keepLines/>
              <w:spacing w:after="0" w:line="240" w:lineRule="auto"/>
              <w:rPr>
                <w:rFonts w:eastAsia="Times New Roman" w:cs="Times New Roman"/>
                <w:b/>
                <w:sz w:val="16"/>
                <w:szCs w:val="20"/>
                <w:lang w:val="en-US"/>
              </w:rPr>
            </w:pPr>
            <w:r w:rsidRPr="00FE1533">
              <w:rPr>
                <w:rFonts w:eastAsia="Times New Roman" w:cs="Times New Roman"/>
                <w:b/>
                <w:sz w:val="16"/>
                <w:szCs w:val="20"/>
                <w:lang w:val="en-US"/>
              </w:rPr>
              <w:t>d.  Varus</w:t>
            </w:r>
          </w:p>
          <w:p w14:paraId="559533DD" w14:textId="77777777" w:rsidR="00D8141B" w:rsidRPr="00FE1533" w:rsidRDefault="00D8141B" w:rsidP="00D8141B">
            <w:pPr>
              <w:keepNext/>
              <w:keepLines/>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&lt;5°</w:t>
            </w:r>
          </w:p>
          <w:p w14:paraId="57F38438" w14:textId="77777777" w:rsidR="00D8141B" w:rsidRPr="00FE1533" w:rsidRDefault="00D8141B" w:rsidP="00D8141B">
            <w:pPr>
              <w:keepNext/>
              <w:keepLines/>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5° − 10°</w:t>
            </w:r>
          </w:p>
          <w:p w14:paraId="34243781" w14:textId="77777777" w:rsidR="00D8141B" w:rsidRPr="00FE1533" w:rsidRDefault="00D8141B" w:rsidP="00D8141B">
            <w:pPr>
              <w:keepNext/>
              <w:keepLines/>
              <w:spacing w:after="0" w:line="240" w:lineRule="auto"/>
              <w:jc w:val="center"/>
              <w:rPr>
                <w:rFonts w:eastAsia="Times New Roman" w:cs="Times New Roman"/>
                <w:b/>
                <w:sz w:val="16"/>
                <w:szCs w:val="20"/>
                <w:lang w:val="en-US"/>
              </w:rPr>
            </w:pPr>
            <w:r w:rsidRPr="00FE1533">
              <w:rPr>
                <w:rFonts w:eastAsia="Times New Roman" w:cs="Times New Roman"/>
                <w:sz w:val="16"/>
                <w:szCs w:val="20"/>
                <w:lang w:val="en-US"/>
              </w:rPr>
              <w:t>&gt;10°</w:t>
            </w:r>
          </w:p>
        </w:tc>
        <w:tc>
          <w:tcPr>
            <w:tcW w:w="1948" w:type="dxa"/>
          </w:tcPr>
          <w:p w14:paraId="6C721D90" w14:textId="77777777" w:rsidR="00D8141B" w:rsidRPr="00FE1533" w:rsidRDefault="00D8141B" w:rsidP="00D8141B">
            <w:pPr>
              <w:keepNext/>
              <w:keepLines/>
              <w:spacing w:after="0" w:line="240" w:lineRule="auto"/>
              <w:rPr>
                <w:rFonts w:eastAsia="Times New Roman" w:cs="Times New Roman"/>
                <w:b/>
                <w:sz w:val="16"/>
                <w:szCs w:val="20"/>
                <w:lang w:val="en-US"/>
              </w:rPr>
            </w:pPr>
            <w:r w:rsidRPr="00FE1533">
              <w:rPr>
                <w:rFonts w:eastAsia="Times New Roman" w:cs="Times New Roman"/>
                <w:b/>
                <w:sz w:val="16"/>
                <w:szCs w:val="20"/>
                <w:lang w:val="en-US"/>
              </w:rPr>
              <w:t xml:space="preserve">  </w:t>
            </w:r>
          </w:p>
          <w:p w14:paraId="70E50503" w14:textId="77777777" w:rsidR="00D8141B" w:rsidRPr="00FE1533" w:rsidRDefault="00D8141B" w:rsidP="00D8141B">
            <w:pPr>
              <w:keepNext/>
              <w:keepLines/>
              <w:spacing w:after="0" w:line="240" w:lineRule="auto"/>
              <w:rPr>
                <w:rFonts w:eastAsia="Times New Roman" w:cs="Times New Roman"/>
                <w:b/>
                <w:sz w:val="16"/>
                <w:szCs w:val="20"/>
                <w:lang w:val="en-US"/>
              </w:rPr>
            </w:pPr>
          </w:p>
          <w:p w14:paraId="1CFE2CEB" w14:textId="77777777" w:rsidR="00D8141B" w:rsidRPr="00FE1533" w:rsidRDefault="00D8141B" w:rsidP="00D8141B">
            <w:pPr>
              <w:keepNext/>
              <w:keepLines/>
              <w:spacing w:after="0" w:line="240" w:lineRule="auto"/>
              <w:rPr>
                <w:rFonts w:eastAsia="Times New Roman" w:cs="Times New Roman"/>
                <w:b/>
                <w:sz w:val="16"/>
                <w:szCs w:val="20"/>
                <w:lang w:val="en-US"/>
              </w:rPr>
            </w:pPr>
          </w:p>
          <w:p w14:paraId="5E0DEB57" w14:textId="77777777" w:rsidR="00D8141B" w:rsidRPr="00FE1533" w:rsidRDefault="00D8141B" w:rsidP="00D8141B">
            <w:pPr>
              <w:keepNext/>
              <w:keepLines/>
              <w:spacing w:after="0" w:line="240" w:lineRule="auto"/>
              <w:rPr>
                <w:rFonts w:eastAsia="Times New Roman" w:cs="Times New Roman"/>
                <w:b/>
                <w:sz w:val="16"/>
                <w:szCs w:val="20"/>
                <w:lang w:val="en-US"/>
              </w:rPr>
            </w:pPr>
          </w:p>
          <w:p w14:paraId="570A5CBE" w14:textId="77777777" w:rsidR="00D8141B" w:rsidRPr="00FE1533" w:rsidRDefault="00D8141B" w:rsidP="00D8141B">
            <w:pPr>
              <w:keepNext/>
              <w:keepLines/>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0</w:t>
            </w:r>
          </w:p>
          <w:p w14:paraId="4394D3B1" w14:textId="77777777" w:rsidR="00D8141B" w:rsidRPr="00FE1533" w:rsidRDefault="00D8141B" w:rsidP="00D8141B">
            <w:pPr>
              <w:keepNext/>
              <w:keepLines/>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10</w:t>
            </w:r>
          </w:p>
          <w:p w14:paraId="3F8A1201" w14:textId="77777777" w:rsidR="00D8141B" w:rsidRPr="00FE1533" w:rsidRDefault="00D8141B" w:rsidP="00D8141B">
            <w:pPr>
              <w:keepNext/>
              <w:keepLines/>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15</w:t>
            </w:r>
          </w:p>
        </w:tc>
      </w:tr>
      <w:tr w:rsidR="00D8141B" w:rsidRPr="00FE1533" w14:paraId="4E1AAF55" w14:textId="77777777" w:rsidTr="003F702E">
        <w:trPr>
          <w:trHeight w:val="1147"/>
        </w:trPr>
        <w:tc>
          <w:tcPr>
            <w:tcW w:w="2497" w:type="dxa"/>
            <w:vMerge/>
          </w:tcPr>
          <w:p w14:paraId="1E37B64A" w14:textId="77777777" w:rsidR="00D8141B" w:rsidRPr="00FE1533" w:rsidRDefault="00D8141B" w:rsidP="00D8141B">
            <w:pPr>
              <w:keepNext/>
              <w:spacing w:after="0" w:line="240" w:lineRule="auto"/>
              <w:rPr>
                <w:rFonts w:eastAsia="Times New Roman" w:cs="Times New Roman"/>
                <w:b/>
                <w:sz w:val="16"/>
                <w:szCs w:val="20"/>
                <w:lang w:val="en-US"/>
              </w:rPr>
            </w:pPr>
          </w:p>
        </w:tc>
        <w:tc>
          <w:tcPr>
            <w:tcW w:w="1985" w:type="dxa"/>
            <w:vMerge/>
          </w:tcPr>
          <w:p w14:paraId="5A58ECB4" w14:textId="77777777" w:rsidR="00D8141B" w:rsidRPr="00FE1533" w:rsidRDefault="00D8141B" w:rsidP="00D8141B">
            <w:pPr>
              <w:keepNext/>
              <w:spacing w:after="0" w:line="240" w:lineRule="auto"/>
              <w:rPr>
                <w:rFonts w:eastAsia="Times New Roman" w:cs="Times New Roman"/>
                <w:b/>
                <w:sz w:val="16"/>
                <w:szCs w:val="20"/>
                <w:lang w:val="en-US"/>
              </w:rPr>
            </w:pPr>
          </w:p>
        </w:tc>
        <w:tc>
          <w:tcPr>
            <w:tcW w:w="2209" w:type="dxa"/>
          </w:tcPr>
          <w:p w14:paraId="207D9B98" w14:textId="77777777" w:rsidR="00D8141B" w:rsidRPr="00FE1533" w:rsidRDefault="00D8141B" w:rsidP="00D8141B">
            <w:pPr>
              <w:keepNext/>
              <w:spacing w:after="0" w:line="240" w:lineRule="auto"/>
              <w:rPr>
                <w:rFonts w:eastAsia="Times New Roman" w:cs="Times New Roman"/>
                <w:b/>
                <w:sz w:val="16"/>
                <w:szCs w:val="20"/>
                <w:lang w:val="en-US"/>
              </w:rPr>
            </w:pPr>
          </w:p>
          <w:p w14:paraId="0DC6E6C5" w14:textId="77777777" w:rsidR="00D8141B" w:rsidRPr="00FE1533" w:rsidRDefault="00D8141B" w:rsidP="00D8141B">
            <w:pPr>
              <w:keepNext/>
              <w:spacing w:after="0" w:line="240" w:lineRule="auto"/>
              <w:rPr>
                <w:rFonts w:eastAsia="Times New Roman" w:cs="Times New Roman"/>
                <w:b/>
                <w:sz w:val="16"/>
                <w:szCs w:val="20"/>
                <w:lang w:val="en-US"/>
              </w:rPr>
            </w:pPr>
            <w:r w:rsidRPr="00FE1533">
              <w:rPr>
                <w:rFonts w:eastAsia="Times New Roman" w:cs="Times New Roman"/>
                <w:b/>
                <w:sz w:val="16"/>
                <w:szCs w:val="20"/>
                <w:lang w:val="en-US"/>
              </w:rPr>
              <w:t>e.  Valgus</w:t>
            </w:r>
          </w:p>
          <w:p w14:paraId="228FD129" w14:textId="77777777" w:rsidR="00D8141B" w:rsidRPr="00FE1533" w:rsidRDefault="00D8141B" w:rsidP="00D8141B">
            <w:pPr>
              <w:keepNext/>
              <w:spacing w:after="0" w:line="240" w:lineRule="auto"/>
              <w:jc w:val="center"/>
              <w:outlineLvl w:val="2"/>
              <w:rPr>
                <w:rFonts w:eastAsia="Times New Roman" w:cs="Times New Roman"/>
                <w:sz w:val="16"/>
                <w:szCs w:val="20"/>
                <w:lang w:val="en-US"/>
              </w:rPr>
            </w:pPr>
            <w:r w:rsidRPr="00FE1533">
              <w:rPr>
                <w:rFonts w:eastAsia="Times New Roman" w:cs="Times New Roman"/>
                <w:sz w:val="16"/>
                <w:szCs w:val="20"/>
                <w:lang w:val="en-US"/>
              </w:rPr>
              <w:t>&lt;5°</w:t>
            </w:r>
          </w:p>
          <w:p w14:paraId="0257D137" w14:textId="77777777" w:rsidR="00D8141B" w:rsidRPr="00FE1533" w:rsidRDefault="00D8141B" w:rsidP="00D8141B">
            <w:pPr>
              <w:keepNext/>
              <w:spacing w:after="0" w:line="240" w:lineRule="auto"/>
              <w:jc w:val="center"/>
              <w:outlineLvl w:val="2"/>
              <w:rPr>
                <w:rFonts w:eastAsia="Times New Roman" w:cs="Times New Roman"/>
                <w:sz w:val="16"/>
                <w:szCs w:val="20"/>
                <w:lang w:val="en-US"/>
              </w:rPr>
            </w:pPr>
            <w:r w:rsidRPr="00FE1533">
              <w:rPr>
                <w:rFonts w:eastAsia="Times New Roman" w:cs="Times New Roman"/>
                <w:sz w:val="16"/>
                <w:szCs w:val="20"/>
                <w:lang w:val="en-US"/>
              </w:rPr>
              <w:t>5° − 10°</w:t>
            </w:r>
          </w:p>
          <w:p w14:paraId="7E01CABF" w14:textId="77777777" w:rsidR="00D8141B" w:rsidRPr="00FE1533" w:rsidRDefault="00D8141B" w:rsidP="00D8141B">
            <w:pPr>
              <w:keepNext/>
              <w:spacing w:after="0" w:line="240" w:lineRule="auto"/>
              <w:jc w:val="center"/>
              <w:outlineLvl w:val="2"/>
              <w:rPr>
                <w:rFonts w:eastAsia="Times New Roman" w:cs="Times New Roman"/>
                <w:b/>
                <w:sz w:val="16"/>
                <w:szCs w:val="20"/>
                <w:lang w:val="en-US"/>
              </w:rPr>
            </w:pPr>
            <w:r w:rsidRPr="00FE1533">
              <w:rPr>
                <w:rFonts w:eastAsia="Times New Roman" w:cs="Times New Roman"/>
                <w:sz w:val="16"/>
                <w:szCs w:val="20"/>
                <w:lang w:val="en-US"/>
              </w:rPr>
              <w:t>&gt;10°</w:t>
            </w:r>
          </w:p>
        </w:tc>
        <w:tc>
          <w:tcPr>
            <w:tcW w:w="1948" w:type="dxa"/>
          </w:tcPr>
          <w:p w14:paraId="25CC0231" w14:textId="77777777" w:rsidR="00D8141B" w:rsidRPr="00FE1533" w:rsidRDefault="00D8141B" w:rsidP="00D8141B">
            <w:pPr>
              <w:keepNext/>
              <w:spacing w:after="0" w:line="240" w:lineRule="auto"/>
              <w:rPr>
                <w:rFonts w:eastAsia="Times New Roman" w:cs="Times New Roman"/>
                <w:b/>
                <w:sz w:val="16"/>
                <w:szCs w:val="20"/>
                <w:lang w:val="en-US"/>
              </w:rPr>
            </w:pPr>
          </w:p>
          <w:p w14:paraId="1E7CE580" w14:textId="77777777" w:rsidR="00D8141B" w:rsidRPr="00FE1533" w:rsidRDefault="00D8141B" w:rsidP="00D8141B">
            <w:pPr>
              <w:keepNext/>
              <w:spacing w:after="0" w:line="240" w:lineRule="auto"/>
              <w:rPr>
                <w:rFonts w:eastAsia="Times New Roman" w:cs="Times New Roman"/>
                <w:b/>
                <w:sz w:val="16"/>
                <w:szCs w:val="20"/>
                <w:lang w:val="en-US"/>
              </w:rPr>
            </w:pPr>
          </w:p>
          <w:p w14:paraId="387D0EDB"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0</w:t>
            </w:r>
          </w:p>
          <w:p w14:paraId="30AFB99B"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10</w:t>
            </w:r>
          </w:p>
          <w:p w14:paraId="6070452D"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15</w:t>
            </w:r>
          </w:p>
        </w:tc>
      </w:tr>
      <w:tr w:rsidR="00D8141B" w:rsidRPr="00FE1533" w14:paraId="55EBDA93" w14:textId="77777777" w:rsidTr="003F702E">
        <w:trPr>
          <w:trHeight w:val="284"/>
        </w:trPr>
        <w:tc>
          <w:tcPr>
            <w:tcW w:w="2497" w:type="dxa"/>
            <w:vMerge w:val="restart"/>
          </w:tcPr>
          <w:p w14:paraId="70C51D81" w14:textId="77777777" w:rsidR="00D8141B" w:rsidRPr="00FE1533" w:rsidRDefault="00D8141B" w:rsidP="00D8141B">
            <w:pPr>
              <w:keepNext/>
              <w:spacing w:after="0" w:line="240" w:lineRule="auto"/>
              <w:rPr>
                <w:rFonts w:eastAsia="Times New Roman" w:cs="Times New Roman"/>
                <w:b/>
                <w:sz w:val="16"/>
                <w:szCs w:val="20"/>
                <w:lang w:val="en-US"/>
              </w:rPr>
            </w:pPr>
            <w:r w:rsidRPr="00FE1533">
              <w:rPr>
                <w:rFonts w:eastAsia="Times New Roman" w:cs="Times New Roman"/>
                <w:b/>
                <w:sz w:val="16"/>
                <w:szCs w:val="20"/>
                <w:lang w:val="en-US"/>
              </w:rPr>
              <w:t xml:space="preserve"> b.  Range of motion</w:t>
            </w:r>
          </w:p>
          <w:p w14:paraId="5509BE98" w14:textId="77777777" w:rsidR="00D8141B" w:rsidRPr="00FE1533" w:rsidRDefault="00D8141B" w:rsidP="00D8141B">
            <w:pPr>
              <w:keepNext/>
              <w:spacing w:after="0" w:line="240" w:lineRule="auto"/>
              <w:rPr>
                <w:rFonts w:eastAsia="Times New Roman" w:cs="Times New Roman"/>
                <w:sz w:val="16"/>
                <w:szCs w:val="20"/>
                <w:lang w:val="en-US"/>
              </w:rPr>
            </w:pPr>
          </w:p>
          <w:p w14:paraId="71E1BA3D"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(i)  Flexion:   </w:t>
            </w:r>
          </w:p>
          <w:p w14:paraId="7BB29B03"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&gt;20°</w:t>
            </w:r>
          </w:p>
          <w:p w14:paraId="0DF1AED0"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11° − 20°</w:t>
            </w:r>
          </w:p>
          <w:p w14:paraId="0BCC2A9F"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5° − 10°</w:t>
            </w:r>
          </w:p>
          <w:p w14:paraId="328BCD0F"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&lt;5°</w:t>
            </w:r>
          </w:p>
          <w:p w14:paraId="3846943D" w14:textId="77777777" w:rsidR="00D8141B" w:rsidRPr="00FE1533" w:rsidRDefault="00D8141B" w:rsidP="00D8141B">
            <w:pPr>
              <w:keepNext/>
              <w:spacing w:after="0" w:line="240" w:lineRule="auto"/>
              <w:rPr>
                <w:rFonts w:eastAsia="Times New Roman" w:cs="Times New Roman"/>
                <w:sz w:val="16"/>
                <w:szCs w:val="20"/>
                <w:lang w:val="en-US"/>
              </w:rPr>
            </w:pPr>
          </w:p>
          <w:p w14:paraId="06B1AF32"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(ii) Extension</w:t>
            </w:r>
          </w:p>
          <w:p w14:paraId="699ACC21"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&gt;10°</w:t>
            </w:r>
          </w:p>
          <w:p w14:paraId="72960C51"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5° − 10°</w:t>
            </w:r>
          </w:p>
          <w:p w14:paraId="016362B6"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&lt;5°</w:t>
            </w:r>
          </w:p>
        </w:tc>
        <w:tc>
          <w:tcPr>
            <w:tcW w:w="1985" w:type="dxa"/>
            <w:vMerge w:val="restart"/>
          </w:tcPr>
          <w:p w14:paraId="5CCE8727" w14:textId="77777777" w:rsidR="00D8141B" w:rsidRPr="00FE1533" w:rsidRDefault="00D8141B" w:rsidP="00D8141B">
            <w:pPr>
              <w:keepNext/>
              <w:spacing w:after="0" w:line="240" w:lineRule="auto"/>
              <w:jc w:val="center"/>
              <w:rPr>
                <w:rFonts w:eastAsia="Times New Roman" w:cs="Times New Roman"/>
                <w:b/>
                <w:sz w:val="16"/>
                <w:szCs w:val="20"/>
                <w:lang w:val="en-US"/>
              </w:rPr>
            </w:pPr>
          </w:p>
          <w:p w14:paraId="7A23D55B" w14:textId="77777777" w:rsidR="00D8141B" w:rsidRPr="00FE1533" w:rsidRDefault="00D8141B" w:rsidP="00D8141B">
            <w:pPr>
              <w:keepNext/>
              <w:spacing w:after="0" w:line="240" w:lineRule="auto"/>
              <w:jc w:val="center"/>
              <w:rPr>
                <w:rFonts w:eastAsia="Times New Roman" w:cs="Times New Roman"/>
                <w:b/>
                <w:sz w:val="16"/>
                <w:szCs w:val="20"/>
                <w:lang w:val="en-US"/>
              </w:rPr>
            </w:pPr>
          </w:p>
          <w:p w14:paraId="4BBD08D5" w14:textId="77777777" w:rsidR="00D8141B" w:rsidRPr="00FE1533" w:rsidRDefault="00D8141B" w:rsidP="00D8141B">
            <w:pPr>
              <w:keepNext/>
              <w:spacing w:after="0" w:line="240" w:lineRule="auto"/>
              <w:jc w:val="center"/>
              <w:rPr>
                <w:rFonts w:eastAsia="Times New Roman" w:cs="Times New Roman"/>
                <w:b/>
                <w:sz w:val="16"/>
                <w:szCs w:val="20"/>
                <w:lang w:val="en-US"/>
              </w:rPr>
            </w:pPr>
          </w:p>
          <w:p w14:paraId="2E08A820"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15</w:t>
            </w:r>
          </w:p>
          <w:p w14:paraId="1D2697D0"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10</w:t>
            </w:r>
          </w:p>
          <w:p w14:paraId="6C9AC546"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5</w:t>
            </w:r>
          </w:p>
          <w:p w14:paraId="088F0FE9"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0</w:t>
            </w:r>
          </w:p>
          <w:p w14:paraId="73620C52" w14:textId="77777777" w:rsidR="00D8141B" w:rsidRPr="00FE1533" w:rsidRDefault="00D8141B" w:rsidP="00D8141B">
            <w:pPr>
              <w:keepNext/>
              <w:spacing w:after="0" w:line="240" w:lineRule="auto"/>
              <w:jc w:val="center"/>
              <w:rPr>
                <w:rFonts w:eastAsia="Times New Roman" w:cs="Times New Roman"/>
                <w:sz w:val="16"/>
                <w:szCs w:val="20"/>
                <w:lang w:val="en-US"/>
              </w:rPr>
            </w:pPr>
          </w:p>
          <w:p w14:paraId="137FAC37" w14:textId="77777777" w:rsidR="00D8141B" w:rsidRPr="00FE1533" w:rsidRDefault="00D8141B" w:rsidP="00D8141B">
            <w:pPr>
              <w:keepNext/>
              <w:spacing w:after="0" w:line="240" w:lineRule="auto"/>
              <w:jc w:val="center"/>
              <w:rPr>
                <w:rFonts w:eastAsia="Times New Roman" w:cs="Times New Roman"/>
                <w:sz w:val="16"/>
                <w:szCs w:val="20"/>
                <w:lang w:val="en-US"/>
              </w:rPr>
            </w:pPr>
          </w:p>
          <w:p w14:paraId="23FE685D"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10</w:t>
            </w:r>
          </w:p>
          <w:p w14:paraId="71F67BF8"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5</w:t>
            </w:r>
          </w:p>
          <w:p w14:paraId="17FEBE2D"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0</w:t>
            </w:r>
          </w:p>
        </w:tc>
        <w:tc>
          <w:tcPr>
            <w:tcW w:w="2209" w:type="dxa"/>
          </w:tcPr>
          <w:p w14:paraId="22D2792D" w14:textId="77777777" w:rsidR="00D8141B" w:rsidRPr="00FE1533" w:rsidRDefault="00D8141B" w:rsidP="00D8141B">
            <w:pPr>
              <w:keepNext/>
              <w:spacing w:after="0" w:line="240" w:lineRule="auto"/>
              <w:rPr>
                <w:rFonts w:eastAsia="Times New Roman" w:cs="Times New Roman"/>
                <w:b/>
                <w:sz w:val="16"/>
                <w:szCs w:val="20"/>
                <w:lang w:val="en-US"/>
              </w:rPr>
            </w:pPr>
            <w:r w:rsidRPr="00FE1533">
              <w:rPr>
                <w:rFonts w:eastAsia="Times New Roman" w:cs="Times New Roman"/>
                <w:b/>
                <w:sz w:val="16"/>
                <w:szCs w:val="20"/>
                <w:lang w:val="en-US"/>
              </w:rPr>
              <w:t xml:space="preserve">         SUB-TOTAL</w:t>
            </w:r>
          </w:p>
        </w:tc>
        <w:tc>
          <w:tcPr>
            <w:tcW w:w="1948" w:type="dxa"/>
          </w:tcPr>
          <w:p w14:paraId="7F7F68FE" w14:textId="77777777" w:rsidR="00D8141B" w:rsidRPr="00FE1533" w:rsidRDefault="00D8141B" w:rsidP="00D8141B">
            <w:pPr>
              <w:keepNext/>
              <w:spacing w:after="0" w:line="240" w:lineRule="auto"/>
              <w:rPr>
                <w:rFonts w:eastAsia="Times New Roman" w:cs="Times New Roman"/>
                <w:b/>
                <w:sz w:val="16"/>
                <w:szCs w:val="20"/>
                <w:lang w:val="en-US"/>
              </w:rPr>
            </w:pPr>
          </w:p>
        </w:tc>
      </w:tr>
      <w:tr w:rsidR="00D8141B" w:rsidRPr="00FE1533" w14:paraId="231CFED6" w14:textId="77777777" w:rsidTr="003F702E">
        <w:trPr>
          <w:trHeight w:val="2585"/>
        </w:trPr>
        <w:tc>
          <w:tcPr>
            <w:tcW w:w="2497" w:type="dxa"/>
            <w:vMerge/>
            <w:tcBorders>
              <w:bottom w:val="single" w:sz="2" w:space="0" w:color="auto"/>
            </w:tcBorders>
          </w:tcPr>
          <w:p w14:paraId="542D0E72" w14:textId="77777777" w:rsidR="00D8141B" w:rsidRPr="00FE1533" w:rsidRDefault="00D8141B" w:rsidP="00D8141B">
            <w:pPr>
              <w:keepNext/>
              <w:spacing w:after="0" w:line="240" w:lineRule="auto"/>
              <w:rPr>
                <w:rFonts w:eastAsia="Times New Roman" w:cs="Times New Roman"/>
                <w:b/>
                <w:sz w:val="16"/>
                <w:szCs w:val="20"/>
                <w:lang w:val="en-US"/>
              </w:rPr>
            </w:pPr>
          </w:p>
        </w:tc>
        <w:tc>
          <w:tcPr>
            <w:tcW w:w="1985" w:type="dxa"/>
            <w:vMerge/>
            <w:tcBorders>
              <w:bottom w:val="single" w:sz="2" w:space="0" w:color="auto"/>
            </w:tcBorders>
          </w:tcPr>
          <w:p w14:paraId="5F900B78" w14:textId="77777777" w:rsidR="00D8141B" w:rsidRPr="00FE1533" w:rsidRDefault="00D8141B" w:rsidP="00D8141B">
            <w:pPr>
              <w:keepNext/>
              <w:spacing w:after="0" w:line="240" w:lineRule="auto"/>
              <w:jc w:val="center"/>
              <w:rPr>
                <w:rFonts w:eastAsia="Times New Roman" w:cs="Times New Roman"/>
                <w:b/>
                <w:sz w:val="16"/>
                <w:szCs w:val="20"/>
                <w:lang w:val="en-US"/>
              </w:rPr>
            </w:pPr>
          </w:p>
        </w:tc>
        <w:tc>
          <w:tcPr>
            <w:tcW w:w="4157" w:type="dxa"/>
            <w:gridSpan w:val="2"/>
            <w:tcBorders>
              <w:bottom w:val="nil"/>
              <w:right w:val="nil"/>
            </w:tcBorders>
          </w:tcPr>
          <w:p w14:paraId="3414F58D" w14:textId="77777777" w:rsidR="00D8141B" w:rsidRPr="00FE1533" w:rsidRDefault="00D8141B" w:rsidP="00D8141B">
            <w:pPr>
              <w:keepNext/>
              <w:spacing w:after="0" w:line="240" w:lineRule="auto"/>
              <w:rPr>
                <w:rFonts w:eastAsia="Times New Roman" w:cs="Times New Roman"/>
                <w:b/>
                <w:sz w:val="16"/>
                <w:szCs w:val="20"/>
                <w:lang w:val="en-US"/>
              </w:rPr>
            </w:pPr>
          </w:p>
        </w:tc>
      </w:tr>
      <w:tr w:rsidR="00D8141B" w:rsidRPr="00FE1533" w14:paraId="21CA3DF8" w14:textId="77777777" w:rsidTr="003F702E">
        <w:trPr>
          <w:gridAfter w:val="2"/>
          <w:wAfter w:w="4157" w:type="dxa"/>
          <w:trHeight w:val="274"/>
        </w:trPr>
        <w:tc>
          <w:tcPr>
            <w:tcW w:w="2497" w:type="dxa"/>
            <w:tcBorders>
              <w:top w:val="single" w:sz="2" w:space="0" w:color="auto"/>
              <w:left w:val="single" w:sz="2" w:space="0" w:color="auto"/>
              <w:bottom w:val="single" w:sz="2" w:space="0" w:color="auto"/>
              <w:right w:val="nil"/>
            </w:tcBorders>
          </w:tcPr>
          <w:p w14:paraId="2A691EB3" w14:textId="77777777" w:rsidR="00D8141B" w:rsidRPr="00FE1533" w:rsidRDefault="00D8141B" w:rsidP="00D8141B">
            <w:pPr>
              <w:keepNext/>
              <w:spacing w:after="0" w:line="240" w:lineRule="auto"/>
              <w:rPr>
                <w:rFonts w:eastAsia="Times New Roman" w:cs="Times New Roman"/>
                <w:b/>
                <w:sz w:val="16"/>
                <w:szCs w:val="20"/>
                <w:lang w:val="en-US"/>
              </w:rPr>
            </w:pPr>
            <w:r w:rsidRPr="00FE1533">
              <w:rPr>
                <w:rFonts w:eastAsia="Times New Roman" w:cs="Times New Roman"/>
                <w:b/>
                <w:sz w:val="16"/>
                <w:szCs w:val="20"/>
                <w:lang w:val="en-US"/>
              </w:rPr>
              <w:t>c.  Range of motion</w:t>
            </w:r>
          </w:p>
          <w:p w14:paraId="1DCB9365" w14:textId="77777777" w:rsidR="00D8141B" w:rsidRPr="00FE1533" w:rsidRDefault="00D8141B" w:rsidP="00D8141B">
            <w:pPr>
              <w:keepNext/>
              <w:spacing w:after="0" w:line="240" w:lineRule="auto"/>
              <w:rPr>
                <w:rFonts w:eastAsia="Times New Roman" w:cs="Times New Roman"/>
                <w:b/>
                <w:sz w:val="16"/>
                <w:szCs w:val="20"/>
                <w:lang w:val="en-US"/>
              </w:rPr>
            </w:pPr>
          </w:p>
          <w:p w14:paraId="25E23F6B"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(i)  Limp</w:t>
            </w:r>
          </w:p>
          <w:p w14:paraId="73A7A869"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None</w:t>
            </w:r>
          </w:p>
          <w:p w14:paraId="01F4BB5C"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Slight</w:t>
            </w:r>
          </w:p>
          <w:p w14:paraId="24C46B9A"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Moderate</w:t>
            </w:r>
          </w:p>
          <w:p w14:paraId="1E60A8C0"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Severe</w:t>
            </w:r>
          </w:p>
          <w:p w14:paraId="7D3681E6" w14:textId="77777777" w:rsidR="00D8141B" w:rsidRPr="00FE1533" w:rsidRDefault="00D8141B" w:rsidP="00D8141B">
            <w:pPr>
              <w:keepNext/>
              <w:spacing w:after="0" w:line="240" w:lineRule="auto"/>
              <w:rPr>
                <w:rFonts w:eastAsia="Times New Roman" w:cs="Times New Roman"/>
                <w:sz w:val="16"/>
                <w:szCs w:val="20"/>
                <w:lang w:val="en-US"/>
              </w:rPr>
            </w:pPr>
          </w:p>
          <w:p w14:paraId="2F223E94"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(ii) Supportive Device</w:t>
            </w:r>
          </w:p>
          <w:p w14:paraId="4FC78E81"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None</w:t>
            </w:r>
          </w:p>
          <w:p w14:paraId="35B2C36E"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Cane</w:t>
            </w:r>
          </w:p>
          <w:p w14:paraId="26002143"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One Crutch</w:t>
            </w:r>
          </w:p>
          <w:p w14:paraId="6E08DA0F"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2 Crutches</w:t>
            </w:r>
          </w:p>
          <w:p w14:paraId="64A25FAB" w14:textId="77777777" w:rsidR="00D8141B" w:rsidRPr="00FE1533" w:rsidRDefault="00D8141B" w:rsidP="00D8141B">
            <w:pPr>
              <w:keepNext/>
              <w:spacing w:after="0" w:line="240" w:lineRule="auto"/>
              <w:rPr>
                <w:rFonts w:eastAsia="Times New Roman" w:cs="Times New Roman"/>
                <w:sz w:val="16"/>
                <w:szCs w:val="20"/>
                <w:lang w:val="en-US"/>
              </w:rPr>
            </w:pPr>
          </w:p>
          <w:p w14:paraId="443D0474"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(iii) Distance Walked</w:t>
            </w:r>
          </w:p>
          <w:p w14:paraId="73E0AE1B"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Unlimited</w:t>
            </w:r>
          </w:p>
          <w:p w14:paraId="0D842518"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Six blocks</w:t>
            </w:r>
          </w:p>
          <w:p w14:paraId="218FB0C2"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Three blocks</w:t>
            </w:r>
          </w:p>
          <w:p w14:paraId="207CCE4E"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Indoors</w:t>
            </w:r>
          </w:p>
          <w:p w14:paraId="6F035947"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Bed or Chair</w:t>
            </w:r>
          </w:p>
          <w:p w14:paraId="6E84FBEA" w14:textId="77777777" w:rsidR="00D8141B" w:rsidRPr="00FE1533" w:rsidRDefault="00D8141B" w:rsidP="00D8141B">
            <w:pPr>
              <w:keepNext/>
              <w:spacing w:after="0" w:line="240" w:lineRule="auto"/>
              <w:rPr>
                <w:rFonts w:eastAsia="Times New Roman" w:cs="Times New Roman"/>
                <w:sz w:val="16"/>
                <w:szCs w:val="20"/>
                <w:lang w:val="en-US"/>
              </w:rPr>
            </w:pPr>
          </w:p>
          <w:p w14:paraId="7EC13B69"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(iv) Stairs</w:t>
            </w:r>
          </w:p>
          <w:p w14:paraId="561131A4"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Normal</w:t>
            </w:r>
          </w:p>
          <w:p w14:paraId="6CAA3C37"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Using rail</w:t>
            </w:r>
          </w:p>
          <w:p w14:paraId="59D4E970" w14:textId="77777777" w:rsidR="00D8141B" w:rsidRPr="00FE1533" w:rsidRDefault="00D8141B" w:rsidP="00D8141B">
            <w:pPr>
              <w:keepNext/>
              <w:spacing w:after="0" w:line="240" w:lineRule="auto"/>
              <w:rPr>
                <w:rFonts w:eastAsia="Times New Roman" w:cs="Times New Roman"/>
                <w:sz w:val="16"/>
                <w:szCs w:val="20"/>
                <w:lang w:val="en-US"/>
              </w:rPr>
            </w:pPr>
            <w:r w:rsidRPr="00FE1533">
              <w:rPr>
                <w:rFonts w:eastAsia="Times New Roman" w:cs="Times New Roman"/>
                <w:sz w:val="16"/>
                <w:szCs w:val="20"/>
                <w:lang w:val="en-US"/>
              </w:rPr>
              <w:t xml:space="preserve">          One at a time</w:t>
            </w:r>
          </w:p>
          <w:p w14:paraId="580C5769" w14:textId="77777777" w:rsidR="00D8141B" w:rsidRPr="00FE1533" w:rsidRDefault="00D8141B" w:rsidP="00D8141B">
            <w:pPr>
              <w:keepNext/>
              <w:spacing w:after="0" w:line="240" w:lineRule="auto"/>
              <w:rPr>
                <w:rFonts w:eastAsia="Times New Roman" w:cs="Times New Roman"/>
                <w:b/>
                <w:sz w:val="16"/>
                <w:szCs w:val="20"/>
                <w:lang w:val="en-US"/>
              </w:rPr>
            </w:pPr>
            <w:r w:rsidRPr="00FE1533">
              <w:rPr>
                <w:rFonts w:eastAsia="Times New Roman" w:cs="Times New Roman"/>
                <w:sz w:val="16"/>
                <w:szCs w:val="20"/>
                <w:lang w:val="en-US"/>
              </w:rPr>
              <w:t xml:space="preserve">          Unable to climb</w:t>
            </w:r>
          </w:p>
        </w:tc>
        <w:tc>
          <w:tcPr>
            <w:tcW w:w="1985" w:type="dxa"/>
            <w:tcBorders>
              <w:top w:val="single" w:sz="2" w:space="0" w:color="auto"/>
              <w:left w:val="nil"/>
              <w:bottom w:val="single" w:sz="2" w:space="0" w:color="auto"/>
              <w:right w:val="single" w:sz="2" w:space="0" w:color="auto"/>
            </w:tcBorders>
          </w:tcPr>
          <w:p w14:paraId="6C823C4C" w14:textId="77777777" w:rsidR="00D8141B" w:rsidRPr="00FE1533" w:rsidRDefault="00D8141B" w:rsidP="00D8141B">
            <w:pPr>
              <w:keepNext/>
              <w:spacing w:after="0" w:line="240" w:lineRule="auto"/>
              <w:jc w:val="center"/>
              <w:rPr>
                <w:rFonts w:eastAsia="Times New Roman" w:cs="Times New Roman"/>
                <w:sz w:val="16"/>
                <w:szCs w:val="20"/>
                <w:lang w:val="en-US"/>
              </w:rPr>
            </w:pPr>
          </w:p>
          <w:p w14:paraId="5B5011B0" w14:textId="77777777" w:rsidR="00D8141B" w:rsidRPr="00FE1533" w:rsidRDefault="00D8141B" w:rsidP="00D8141B">
            <w:pPr>
              <w:keepNext/>
              <w:spacing w:after="0" w:line="240" w:lineRule="auto"/>
              <w:jc w:val="center"/>
              <w:rPr>
                <w:rFonts w:eastAsia="Times New Roman" w:cs="Times New Roman"/>
                <w:sz w:val="16"/>
                <w:szCs w:val="20"/>
                <w:lang w:val="en-US"/>
              </w:rPr>
            </w:pPr>
          </w:p>
          <w:p w14:paraId="29C3844D" w14:textId="77777777" w:rsidR="00D8141B" w:rsidRPr="00FE1533" w:rsidRDefault="00D8141B" w:rsidP="00D8141B">
            <w:pPr>
              <w:keepNext/>
              <w:spacing w:after="0" w:line="240" w:lineRule="auto"/>
              <w:jc w:val="center"/>
              <w:rPr>
                <w:rFonts w:eastAsia="Times New Roman" w:cs="Times New Roman"/>
                <w:sz w:val="16"/>
                <w:szCs w:val="20"/>
                <w:lang w:val="en-US"/>
              </w:rPr>
            </w:pPr>
          </w:p>
          <w:p w14:paraId="4CB73F03"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10</w:t>
            </w:r>
          </w:p>
          <w:p w14:paraId="2CF9230B"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7</w:t>
            </w:r>
          </w:p>
          <w:p w14:paraId="6CC22560"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4</w:t>
            </w:r>
          </w:p>
          <w:p w14:paraId="6F20BF8B"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0</w:t>
            </w:r>
          </w:p>
          <w:p w14:paraId="56613872" w14:textId="77777777" w:rsidR="00D8141B" w:rsidRPr="00FE1533" w:rsidRDefault="00D8141B" w:rsidP="00D8141B">
            <w:pPr>
              <w:keepNext/>
              <w:spacing w:after="0" w:line="240" w:lineRule="auto"/>
              <w:jc w:val="center"/>
              <w:rPr>
                <w:rFonts w:eastAsia="Times New Roman" w:cs="Times New Roman"/>
                <w:sz w:val="16"/>
                <w:szCs w:val="20"/>
                <w:lang w:val="en-US"/>
              </w:rPr>
            </w:pPr>
          </w:p>
          <w:p w14:paraId="6ABF5E7B" w14:textId="77777777" w:rsidR="00D8141B" w:rsidRPr="00FE1533" w:rsidRDefault="00D8141B" w:rsidP="00D8141B">
            <w:pPr>
              <w:keepNext/>
              <w:spacing w:after="0" w:line="240" w:lineRule="auto"/>
              <w:jc w:val="center"/>
              <w:rPr>
                <w:rFonts w:eastAsia="Times New Roman" w:cs="Times New Roman"/>
                <w:sz w:val="16"/>
                <w:szCs w:val="20"/>
                <w:lang w:val="en-US"/>
              </w:rPr>
            </w:pPr>
          </w:p>
          <w:p w14:paraId="4A987232"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5</w:t>
            </w:r>
          </w:p>
          <w:p w14:paraId="5561B603"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3</w:t>
            </w:r>
          </w:p>
          <w:p w14:paraId="209086BB"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1</w:t>
            </w:r>
          </w:p>
          <w:p w14:paraId="638D6E27"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0</w:t>
            </w:r>
          </w:p>
          <w:p w14:paraId="43C7AD2D" w14:textId="77777777" w:rsidR="00D8141B" w:rsidRPr="00FE1533" w:rsidRDefault="00D8141B" w:rsidP="00D8141B">
            <w:pPr>
              <w:keepNext/>
              <w:spacing w:after="0" w:line="240" w:lineRule="auto"/>
              <w:jc w:val="center"/>
              <w:rPr>
                <w:rFonts w:eastAsia="Times New Roman" w:cs="Times New Roman"/>
                <w:sz w:val="16"/>
                <w:szCs w:val="20"/>
                <w:lang w:val="en-US"/>
              </w:rPr>
            </w:pPr>
          </w:p>
          <w:p w14:paraId="5E4B7D79" w14:textId="77777777" w:rsidR="00D8141B" w:rsidRPr="00FE1533" w:rsidRDefault="00D8141B" w:rsidP="00D8141B">
            <w:pPr>
              <w:keepNext/>
              <w:spacing w:after="0" w:line="240" w:lineRule="auto"/>
              <w:jc w:val="center"/>
              <w:rPr>
                <w:rFonts w:eastAsia="Times New Roman" w:cs="Times New Roman"/>
                <w:sz w:val="16"/>
                <w:szCs w:val="20"/>
                <w:lang w:val="en-US"/>
              </w:rPr>
            </w:pPr>
          </w:p>
          <w:p w14:paraId="11197AE7"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5</w:t>
            </w:r>
          </w:p>
          <w:p w14:paraId="198CB1A2"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4</w:t>
            </w:r>
          </w:p>
          <w:p w14:paraId="458752CB"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3</w:t>
            </w:r>
          </w:p>
          <w:p w14:paraId="737FFF66"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2</w:t>
            </w:r>
          </w:p>
          <w:p w14:paraId="1075DB1A"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0</w:t>
            </w:r>
          </w:p>
          <w:p w14:paraId="14632F6B" w14:textId="77777777" w:rsidR="00D8141B" w:rsidRPr="00FE1533" w:rsidRDefault="00D8141B" w:rsidP="00D8141B">
            <w:pPr>
              <w:keepNext/>
              <w:spacing w:after="0" w:line="240" w:lineRule="auto"/>
              <w:jc w:val="center"/>
              <w:rPr>
                <w:rFonts w:eastAsia="Times New Roman" w:cs="Times New Roman"/>
                <w:sz w:val="16"/>
                <w:szCs w:val="20"/>
                <w:lang w:val="en-US"/>
              </w:rPr>
            </w:pPr>
          </w:p>
          <w:p w14:paraId="3C1ECD79" w14:textId="77777777" w:rsidR="00D8141B" w:rsidRPr="00FE1533" w:rsidRDefault="00D8141B" w:rsidP="00D8141B">
            <w:pPr>
              <w:keepNext/>
              <w:spacing w:after="0" w:line="240" w:lineRule="auto"/>
              <w:jc w:val="center"/>
              <w:rPr>
                <w:rFonts w:eastAsia="Times New Roman" w:cs="Times New Roman"/>
                <w:sz w:val="16"/>
                <w:szCs w:val="20"/>
                <w:lang w:val="en-US"/>
              </w:rPr>
            </w:pPr>
          </w:p>
          <w:p w14:paraId="04BD7E3E"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5</w:t>
            </w:r>
          </w:p>
          <w:p w14:paraId="74A0B77C"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4</w:t>
            </w:r>
          </w:p>
          <w:p w14:paraId="54ABFB45" w14:textId="77777777" w:rsidR="00D8141B" w:rsidRPr="00FE1533" w:rsidRDefault="00D8141B"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2</w:t>
            </w:r>
          </w:p>
          <w:p w14:paraId="64D35D35" w14:textId="77777777" w:rsidR="00D8141B" w:rsidRPr="00FE1533" w:rsidRDefault="00BF1849" w:rsidP="00D8141B">
            <w:pPr>
              <w:keepNext/>
              <w:spacing w:after="0" w:line="240" w:lineRule="auto"/>
              <w:jc w:val="center"/>
              <w:rPr>
                <w:rFonts w:eastAsia="Times New Roman" w:cs="Times New Roman"/>
                <w:sz w:val="16"/>
                <w:szCs w:val="20"/>
                <w:lang w:val="en-US"/>
              </w:rPr>
            </w:pPr>
            <w:r w:rsidRPr="00FE1533">
              <w:rPr>
                <w:rFonts w:eastAsia="Times New Roman" w:cs="Times New Roman"/>
                <w:sz w:val="16"/>
                <w:szCs w:val="20"/>
                <w:lang w:val="en-US"/>
              </w:rPr>
              <w:t>0</w:t>
            </w:r>
          </w:p>
          <w:p w14:paraId="1BAB9D9D" w14:textId="77777777" w:rsidR="00D8141B" w:rsidRPr="00FE1533" w:rsidRDefault="00D8141B" w:rsidP="00D8141B">
            <w:pPr>
              <w:keepNext/>
              <w:spacing w:after="0" w:line="240" w:lineRule="auto"/>
              <w:jc w:val="center"/>
              <w:rPr>
                <w:rFonts w:eastAsia="Times New Roman" w:cs="Times New Roman"/>
                <w:sz w:val="16"/>
                <w:szCs w:val="20"/>
                <w:lang w:val="en-US"/>
              </w:rPr>
            </w:pPr>
          </w:p>
        </w:tc>
      </w:tr>
      <w:tr w:rsidR="00D8141B" w:rsidRPr="00FE1533" w14:paraId="58C8B627" w14:textId="77777777" w:rsidTr="003F702E">
        <w:trPr>
          <w:gridAfter w:val="2"/>
          <w:wAfter w:w="4157" w:type="dxa"/>
        </w:trPr>
        <w:tc>
          <w:tcPr>
            <w:tcW w:w="2497" w:type="dxa"/>
            <w:tcBorders>
              <w:top w:val="single" w:sz="2" w:space="0" w:color="auto"/>
            </w:tcBorders>
          </w:tcPr>
          <w:p w14:paraId="66B813D4" w14:textId="77777777" w:rsidR="00D8141B" w:rsidRPr="00FE1533" w:rsidRDefault="00D8141B" w:rsidP="00D8141B">
            <w:pPr>
              <w:keepNext/>
              <w:spacing w:after="0" w:line="240" w:lineRule="auto"/>
              <w:rPr>
                <w:rFonts w:eastAsia="Times New Roman" w:cs="Times New Roman"/>
                <w:b/>
                <w:sz w:val="16"/>
                <w:szCs w:val="20"/>
                <w:lang w:val="en-US"/>
              </w:rPr>
            </w:pPr>
            <w:r w:rsidRPr="00FE1533">
              <w:rPr>
                <w:rFonts w:eastAsia="Times New Roman" w:cs="Times New Roman"/>
                <w:b/>
                <w:sz w:val="16"/>
                <w:szCs w:val="20"/>
                <w:lang w:val="en-US"/>
              </w:rPr>
              <w:t>SUB-TOTAL</w:t>
            </w:r>
          </w:p>
        </w:tc>
        <w:tc>
          <w:tcPr>
            <w:tcW w:w="1985" w:type="dxa"/>
            <w:tcBorders>
              <w:top w:val="single" w:sz="2" w:space="0" w:color="auto"/>
            </w:tcBorders>
          </w:tcPr>
          <w:p w14:paraId="3EDDA9D2" w14:textId="77777777" w:rsidR="00D8141B" w:rsidRPr="00FE1533" w:rsidRDefault="00D8141B" w:rsidP="00D8141B">
            <w:pPr>
              <w:keepNext/>
              <w:spacing w:after="0" w:line="240" w:lineRule="auto"/>
              <w:rPr>
                <w:rFonts w:eastAsia="Times New Roman" w:cs="Times New Roman"/>
                <w:sz w:val="16"/>
                <w:szCs w:val="20"/>
                <w:lang w:val="en-US"/>
              </w:rPr>
            </w:pPr>
          </w:p>
        </w:tc>
      </w:tr>
    </w:tbl>
    <w:p w14:paraId="2700E058" w14:textId="220730BF" w:rsidR="00D8141B" w:rsidRPr="00E52EBD" w:rsidRDefault="00D8141B" w:rsidP="00B978A6">
      <w:pPr>
        <w:keepLines/>
        <w:spacing w:after="0" w:line="240" w:lineRule="auto"/>
        <w:ind w:left="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b/>
          <w:snapToGrid w:val="0"/>
          <w:sz w:val="24"/>
          <w:szCs w:val="24"/>
          <w:lang w:val="en-US"/>
        </w:rPr>
        <w:lastRenderedPageBreak/>
        <w:t>Tibia-os calcis angle:</w:t>
      </w:r>
      <w:r w:rsidRPr="00E52EBD">
        <w:rPr>
          <w:rFonts w:asciiTheme="minorHAnsi" w:eastAsia="Times New Roman" w:hAnsiTheme="minorHAnsi" w:cstheme="minorHAnsi"/>
          <w:snapToGrid w:val="0"/>
          <w:sz w:val="24"/>
          <w:szCs w:val="24"/>
          <w:lang w:val="en-US"/>
        </w:rPr>
        <w:t xml:space="preserve"> The table given below for the impairment of loss of the tibia-as calcis angle is to replace table 17-29 (p 542 AMA5) and the section in table 17-33 (p 546 AMA5) dealing with loss of tibia-as calcis angle. These two sections are contradictory, and neither gives a full range of loss of angle.</w:t>
      </w:r>
    </w:p>
    <w:p w14:paraId="67AB5234" w14:textId="77777777" w:rsidR="00D8141B" w:rsidRPr="00FE1533" w:rsidRDefault="00D8141B" w:rsidP="00D8141B">
      <w:pPr>
        <w:spacing w:after="0" w:line="240" w:lineRule="auto"/>
        <w:ind w:left="851"/>
        <w:rPr>
          <w:rFonts w:eastAsia="Times New Roman" w:cs="Arial"/>
          <w:snapToGrid w:val="0"/>
          <w:szCs w:val="20"/>
          <w:lang w:val="en-US"/>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4820"/>
      </w:tblGrid>
      <w:tr w:rsidR="00D8141B" w:rsidRPr="00FE1533" w14:paraId="145527D8" w14:textId="77777777" w:rsidTr="003F702E">
        <w:trPr>
          <w:cantSplit/>
        </w:trPr>
        <w:tc>
          <w:tcPr>
            <w:tcW w:w="6804" w:type="dxa"/>
            <w:gridSpan w:val="2"/>
            <w:tcBorders>
              <w:top w:val="nil"/>
              <w:left w:val="nil"/>
              <w:bottom w:val="single" w:sz="4" w:space="0" w:color="auto"/>
              <w:right w:val="nil"/>
            </w:tcBorders>
          </w:tcPr>
          <w:p w14:paraId="327D849C" w14:textId="77777777" w:rsidR="00D8141B" w:rsidRPr="00FE1533" w:rsidRDefault="00D8141B" w:rsidP="00D8141B">
            <w:pPr>
              <w:keepNext/>
              <w:spacing w:after="0" w:line="240" w:lineRule="auto"/>
              <w:outlineLvl w:val="8"/>
              <w:rPr>
                <w:rFonts w:eastAsia="Times New Roman" w:cs="Arial"/>
                <w:b/>
                <w:bCs/>
                <w:snapToGrid w:val="0"/>
                <w:szCs w:val="20"/>
                <w:lang w:val="en-US"/>
              </w:rPr>
            </w:pPr>
            <w:r w:rsidRPr="00FE1533">
              <w:rPr>
                <w:rFonts w:eastAsia="Times New Roman" w:cs="Arial"/>
                <w:b/>
                <w:bCs/>
                <w:snapToGrid w:val="0"/>
                <w:szCs w:val="20"/>
                <w:lang w:val="en-US"/>
              </w:rPr>
              <w:t>Table 3.4 Impairment for loss of the tibia-os calcis angle</w:t>
            </w:r>
          </w:p>
        </w:tc>
      </w:tr>
      <w:tr w:rsidR="00D8141B" w:rsidRPr="00EA1D26" w14:paraId="1C9E9A1D" w14:textId="77777777" w:rsidTr="003F702E">
        <w:tc>
          <w:tcPr>
            <w:tcW w:w="1984" w:type="dxa"/>
            <w:shd w:val="pct10" w:color="auto" w:fill="auto"/>
          </w:tcPr>
          <w:p w14:paraId="21E654C6" w14:textId="77777777" w:rsidR="00D8141B" w:rsidRPr="00EA1D26" w:rsidRDefault="00D8141B" w:rsidP="00D8141B">
            <w:pPr>
              <w:spacing w:after="0" w:line="240" w:lineRule="auto"/>
              <w:rPr>
                <w:rFonts w:eastAsia="Times New Roman" w:cs="Arial"/>
                <w:snapToGrid w:val="0"/>
                <w:sz w:val="20"/>
                <w:szCs w:val="20"/>
                <w:lang w:val="en-US"/>
              </w:rPr>
            </w:pPr>
            <w:r w:rsidRPr="00EA1D26">
              <w:rPr>
                <w:rFonts w:eastAsia="Times New Roman" w:cs="Arial"/>
                <w:snapToGrid w:val="0"/>
                <w:sz w:val="20"/>
                <w:szCs w:val="20"/>
                <w:lang w:val="en-US"/>
              </w:rPr>
              <w:t>Angle (degree)</w:t>
            </w:r>
          </w:p>
        </w:tc>
        <w:tc>
          <w:tcPr>
            <w:tcW w:w="4820" w:type="dxa"/>
            <w:shd w:val="pct10" w:color="auto" w:fill="auto"/>
          </w:tcPr>
          <w:p w14:paraId="1C4EF876" w14:textId="77777777" w:rsidR="00D8141B" w:rsidRPr="00EA1D26" w:rsidRDefault="00D8141B" w:rsidP="00D8141B">
            <w:pPr>
              <w:spacing w:after="0" w:line="240" w:lineRule="auto"/>
              <w:rPr>
                <w:rFonts w:eastAsia="Times New Roman" w:cs="Arial"/>
                <w:snapToGrid w:val="0"/>
                <w:sz w:val="20"/>
                <w:szCs w:val="20"/>
                <w:lang w:val="en-US"/>
              </w:rPr>
            </w:pPr>
            <w:r w:rsidRPr="00EA1D26">
              <w:rPr>
                <w:rFonts w:eastAsia="Times New Roman" w:cs="Arial"/>
                <w:snapToGrid w:val="0"/>
                <w:sz w:val="20"/>
                <w:szCs w:val="20"/>
                <w:lang w:val="en-US"/>
              </w:rPr>
              <w:t>Whole Person (lower extremity) [foot] impairment (%)</w:t>
            </w:r>
          </w:p>
        </w:tc>
      </w:tr>
      <w:tr w:rsidR="00D8141B" w:rsidRPr="00EA1D26" w14:paraId="7EC6BE67" w14:textId="77777777" w:rsidTr="003F702E">
        <w:tc>
          <w:tcPr>
            <w:tcW w:w="1984" w:type="dxa"/>
          </w:tcPr>
          <w:p w14:paraId="0B8B1CCF" w14:textId="77777777" w:rsidR="00D8141B" w:rsidRPr="00EA1D26" w:rsidRDefault="00D8141B" w:rsidP="00D8141B">
            <w:pPr>
              <w:spacing w:after="0" w:line="240" w:lineRule="auto"/>
              <w:rPr>
                <w:rFonts w:eastAsia="Times New Roman" w:cs="Arial"/>
                <w:snapToGrid w:val="0"/>
                <w:sz w:val="20"/>
                <w:szCs w:val="20"/>
                <w:lang w:val="en-US"/>
              </w:rPr>
            </w:pPr>
            <w:r w:rsidRPr="00EA1D26">
              <w:rPr>
                <w:rFonts w:eastAsia="Times New Roman" w:cs="Arial"/>
                <w:snapToGrid w:val="0"/>
                <w:sz w:val="20"/>
                <w:szCs w:val="20"/>
                <w:lang w:val="en-US"/>
              </w:rPr>
              <w:t>110 – 100</w:t>
            </w:r>
          </w:p>
          <w:p w14:paraId="72DCF59B" w14:textId="77777777" w:rsidR="00D8141B" w:rsidRPr="00EA1D26" w:rsidRDefault="00D8141B" w:rsidP="00D8141B">
            <w:pPr>
              <w:spacing w:after="0" w:line="240" w:lineRule="auto"/>
              <w:rPr>
                <w:rFonts w:eastAsia="Times New Roman" w:cs="Arial"/>
                <w:snapToGrid w:val="0"/>
                <w:sz w:val="20"/>
                <w:szCs w:val="20"/>
                <w:lang w:val="en-US"/>
              </w:rPr>
            </w:pPr>
          </w:p>
          <w:p w14:paraId="21C7354B" w14:textId="77777777" w:rsidR="00D8141B" w:rsidRPr="00EA1D26" w:rsidRDefault="00D8141B" w:rsidP="00D8141B">
            <w:pPr>
              <w:spacing w:after="0" w:line="240" w:lineRule="auto"/>
              <w:rPr>
                <w:rFonts w:eastAsia="Times New Roman" w:cs="Arial"/>
                <w:snapToGrid w:val="0"/>
                <w:sz w:val="20"/>
                <w:szCs w:val="20"/>
                <w:lang w:val="en-US"/>
              </w:rPr>
            </w:pPr>
            <w:r w:rsidRPr="00EA1D26">
              <w:rPr>
                <w:rFonts w:eastAsia="Times New Roman" w:cs="Arial"/>
                <w:snapToGrid w:val="0"/>
                <w:sz w:val="20"/>
                <w:szCs w:val="20"/>
                <w:lang w:val="en-US"/>
              </w:rPr>
              <w:t xml:space="preserve">  99 – 90</w:t>
            </w:r>
          </w:p>
          <w:p w14:paraId="72544CFE" w14:textId="77777777" w:rsidR="00D8141B" w:rsidRPr="00EA1D26" w:rsidRDefault="00D8141B" w:rsidP="00D8141B">
            <w:pPr>
              <w:spacing w:after="0" w:line="240" w:lineRule="auto"/>
              <w:rPr>
                <w:rFonts w:eastAsia="Times New Roman" w:cs="Arial"/>
                <w:snapToGrid w:val="0"/>
                <w:sz w:val="20"/>
                <w:szCs w:val="20"/>
                <w:lang w:val="en-US"/>
              </w:rPr>
            </w:pPr>
          </w:p>
          <w:p w14:paraId="271AA8CE" w14:textId="77777777" w:rsidR="00D8141B" w:rsidRPr="00EA1D26" w:rsidRDefault="00D8141B" w:rsidP="00D8141B">
            <w:pPr>
              <w:spacing w:after="0" w:line="240" w:lineRule="auto"/>
              <w:rPr>
                <w:rFonts w:eastAsia="Times New Roman" w:cs="Arial"/>
                <w:snapToGrid w:val="0"/>
                <w:sz w:val="20"/>
                <w:szCs w:val="20"/>
                <w:lang w:val="en-US"/>
              </w:rPr>
            </w:pPr>
            <w:r w:rsidRPr="00EA1D26">
              <w:rPr>
                <w:rFonts w:eastAsia="Times New Roman" w:cs="Arial"/>
                <w:snapToGrid w:val="0"/>
                <w:sz w:val="20"/>
                <w:szCs w:val="20"/>
                <w:lang w:val="en-US"/>
              </w:rPr>
              <w:t>&lt; 90</w:t>
            </w:r>
          </w:p>
        </w:tc>
        <w:tc>
          <w:tcPr>
            <w:tcW w:w="4820" w:type="dxa"/>
          </w:tcPr>
          <w:p w14:paraId="44CABC7B" w14:textId="77777777" w:rsidR="00D8141B" w:rsidRPr="00EA1D26" w:rsidRDefault="00D8141B" w:rsidP="00AF7781">
            <w:pPr>
              <w:numPr>
                <w:ilvl w:val="0"/>
                <w:numId w:val="38"/>
              </w:numPr>
              <w:spacing w:after="0" w:line="240" w:lineRule="auto"/>
              <w:rPr>
                <w:rFonts w:eastAsia="Times New Roman" w:cs="Arial"/>
                <w:snapToGrid w:val="0"/>
                <w:sz w:val="20"/>
                <w:szCs w:val="20"/>
                <w:lang w:val="en-US"/>
              </w:rPr>
            </w:pPr>
            <w:r w:rsidRPr="00EA1D26">
              <w:rPr>
                <w:rFonts w:eastAsia="Times New Roman" w:cs="Arial"/>
                <w:snapToGrid w:val="0"/>
                <w:sz w:val="20"/>
                <w:szCs w:val="20"/>
                <w:lang w:val="en-US"/>
              </w:rPr>
              <w:t>(12)  [17]</w:t>
            </w:r>
          </w:p>
          <w:p w14:paraId="30AD85C3" w14:textId="77777777" w:rsidR="00D8141B" w:rsidRPr="00EA1D26" w:rsidRDefault="00D8141B" w:rsidP="00D8141B">
            <w:pPr>
              <w:spacing w:after="0" w:line="240" w:lineRule="auto"/>
              <w:rPr>
                <w:rFonts w:eastAsia="Times New Roman" w:cs="Arial"/>
                <w:snapToGrid w:val="0"/>
                <w:sz w:val="20"/>
                <w:szCs w:val="20"/>
                <w:lang w:val="en-US"/>
              </w:rPr>
            </w:pPr>
          </w:p>
          <w:p w14:paraId="0BF163D5" w14:textId="77777777" w:rsidR="00D8141B" w:rsidRPr="00EA1D26" w:rsidRDefault="00D8141B" w:rsidP="00AF7781">
            <w:pPr>
              <w:numPr>
                <w:ilvl w:val="0"/>
                <w:numId w:val="39"/>
              </w:numPr>
              <w:spacing w:after="0" w:line="240" w:lineRule="auto"/>
              <w:rPr>
                <w:rFonts w:eastAsia="Times New Roman" w:cs="Arial"/>
                <w:snapToGrid w:val="0"/>
                <w:sz w:val="20"/>
                <w:szCs w:val="20"/>
                <w:lang w:val="en-US"/>
              </w:rPr>
            </w:pPr>
            <w:r w:rsidRPr="00EA1D26">
              <w:rPr>
                <w:rFonts w:eastAsia="Times New Roman" w:cs="Arial"/>
                <w:snapToGrid w:val="0"/>
                <w:sz w:val="20"/>
                <w:szCs w:val="20"/>
                <w:lang w:val="en-US"/>
              </w:rPr>
              <w:t>(20)  [28]</w:t>
            </w:r>
          </w:p>
          <w:p w14:paraId="468F9BA0" w14:textId="77777777" w:rsidR="00D8141B" w:rsidRPr="00EA1D26" w:rsidRDefault="00D8141B" w:rsidP="00D8141B">
            <w:pPr>
              <w:spacing w:after="0" w:line="240" w:lineRule="auto"/>
              <w:rPr>
                <w:rFonts w:eastAsia="Times New Roman" w:cs="Arial"/>
                <w:snapToGrid w:val="0"/>
                <w:sz w:val="20"/>
                <w:szCs w:val="20"/>
                <w:lang w:val="en-US"/>
              </w:rPr>
            </w:pPr>
          </w:p>
          <w:p w14:paraId="0E521A47" w14:textId="77777777" w:rsidR="00D8141B" w:rsidRPr="00EA1D26" w:rsidRDefault="00D8141B" w:rsidP="00D8141B">
            <w:pPr>
              <w:spacing w:after="0" w:line="240" w:lineRule="auto"/>
              <w:rPr>
                <w:rFonts w:eastAsia="Times New Roman" w:cs="Arial"/>
                <w:snapToGrid w:val="0"/>
                <w:sz w:val="20"/>
                <w:szCs w:val="20"/>
                <w:lang w:val="en-US"/>
              </w:rPr>
            </w:pPr>
            <w:r w:rsidRPr="00EA1D26">
              <w:rPr>
                <w:rFonts w:eastAsia="Times New Roman" w:cs="Arial"/>
                <w:snapToGrid w:val="0"/>
                <w:sz w:val="20"/>
                <w:szCs w:val="20"/>
                <w:lang w:val="en-US"/>
              </w:rPr>
              <w:t xml:space="preserve">    +1     (2)    [3] per ° up to 15 (37)  [54]</w:t>
            </w:r>
          </w:p>
        </w:tc>
      </w:tr>
    </w:tbl>
    <w:p w14:paraId="2983607E" w14:textId="77777777" w:rsidR="00D8141B" w:rsidRPr="00FE1533" w:rsidRDefault="00D8141B" w:rsidP="00D8141B">
      <w:pPr>
        <w:spacing w:after="0" w:line="240" w:lineRule="auto"/>
        <w:rPr>
          <w:rFonts w:eastAsia="Times New Roman" w:cs="Arial"/>
          <w:snapToGrid w:val="0"/>
          <w:szCs w:val="20"/>
          <w:lang w:val="en-US"/>
        </w:rPr>
      </w:pPr>
    </w:p>
    <w:p w14:paraId="30198AFB" w14:textId="77777777" w:rsidR="00D8141B" w:rsidRPr="00E52EBD" w:rsidRDefault="00D8141B" w:rsidP="00925587">
      <w:pPr>
        <w:spacing w:after="0" w:line="240" w:lineRule="auto"/>
        <w:ind w:left="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b/>
          <w:snapToGrid w:val="0"/>
          <w:sz w:val="24"/>
          <w:szCs w:val="24"/>
          <w:lang w:val="en-US"/>
        </w:rPr>
        <w:t>Hindfoot</w:t>
      </w:r>
      <w:r w:rsidR="00203AFC" w:rsidRPr="00E52EBD">
        <w:rPr>
          <w:rFonts w:asciiTheme="minorHAnsi" w:eastAsia="Times New Roman" w:hAnsiTheme="minorHAnsi" w:cstheme="minorHAnsi"/>
          <w:b/>
          <w:snapToGrid w:val="0"/>
          <w:sz w:val="24"/>
          <w:szCs w:val="24"/>
          <w:lang w:val="en-US"/>
        </w:rPr>
        <w:t xml:space="preserve"> </w:t>
      </w:r>
      <w:r w:rsidRPr="00E52EBD">
        <w:rPr>
          <w:rFonts w:asciiTheme="minorHAnsi" w:eastAsia="Times New Roman" w:hAnsiTheme="minorHAnsi" w:cstheme="minorHAnsi"/>
          <w:b/>
          <w:snapToGrid w:val="0"/>
          <w:sz w:val="24"/>
          <w:szCs w:val="24"/>
          <w:lang w:val="en-US"/>
        </w:rPr>
        <w:t>Intra-articular fractures:</w:t>
      </w:r>
      <w:r w:rsidRPr="00E52EBD">
        <w:rPr>
          <w:rFonts w:asciiTheme="minorHAnsi" w:eastAsia="Times New Roman" w:hAnsiTheme="minorHAnsi" w:cstheme="minorHAnsi"/>
          <w:snapToGrid w:val="0"/>
          <w:sz w:val="24"/>
          <w:szCs w:val="24"/>
          <w:lang w:val="en-US"/>
        </w:rPr>
        <w:t xml:space="preserve"> In the interpretation of table 17-33 (p 547 AMA5), reference to the hindfoot, intra-articular fractures, the words subtalar bone, talonavicular bone, and calcaneocuboid bone imply that the bone is displaced on one or both sides of the joint mentioned. To avoid the risk of double assessment, if avascular necrosis with collapse is used as the basis of impairment assessment, it cannot be combined with the relevant intra-articular fracture in table 17-33 column 2. In table 17-33 column 2, metatarsal fracture with loss of weight transfer means dorsal displacement of the metatarsal head</w:t>
      </w:r>
      <w:r w:rsidR="00A8034B" w:rsidRPr="00E52EBD">
        <w:rPr>
          <w:rFonts w:asciiTheme="minorHAnsi" w:eastAsia="Times New Roman" w:hAnsiTheme="minorHAnsi" w:cstheme="minorHAnsi"/>
          <w:snapToGrid w:val="0"/>
          <w:sz w:val="24"/>
          <w:szCs w:val="24"/>
          <w:lang w:val="en-US"/>
        </w:rPr>
        <w:t>.</w:t>
      </w:r>
    </w:p>
    <w:p w14:paraId="5EF5846A" w14:textId="77777777" w:rsidR="00D8141B" w:rsidRPr="00E52EBD" w:rsidRDefault="00D8141B" w:rsidP="00D8141B">
      <w:pPr>
        <w:tabs>
          <w:tab w:val="left" w:pos="851"/>
        </w:tabs>
        <w:spacing w:after="0" w:line="240" w:lineRule="auto"/>
        <w:ind w:left="709" w:firstLine="142"/>
        <w:rPr>
          <w:rFonts w:asciiTheme="minorHAnsi" w:eastAsia="Times New Roman" w:hAnsiTheme="minorHAnsi" w:cstheme="minorHAnsi"/>
          <w:snapToGrid w:val="0"/>
          <w:sz w:val="24"/>
          <w:szCs w:val="24"/>
          <w:lang w:val="en-US"/>
        </w:rPr>
      </w:pPr>
    </w:p>
    <w:p w14:paraId="0BE5D06B" w14:textId="77777777" w:rsidR="00D8141B" w:rsidRPr="00E52EBD" w:rsidRDefault="00D8141B" w:rsidP="00925587">
      <w:pPr>
        <w:spacing w:after="0" w:line="240" w:lineRule="auto"/>
        <w:ind w:left="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b/>
          <w:snapToGrid w:val="0"/>
          <w:sz w:val="24"/>
          <w:szCs w:val="24"/>
          <w:lang w:val="en-US"/>
        </w:rPr>
        <w:t>Plantar fasciitis:</w:t>
      </w:r>
      <w:r w:rsidRPr="00E52EBD">
        <w:rPr>
          <w:rFonts w:asciiTheme="minorHAnsi" w:eastAsia="Times New Roman" w:hAnsiTheme="minorHAnsi" w:cstheme="minorHAnsi"/>
          <w:snapToGrid w:val="0"/>
          <w:sz w:val="24"/>
          <w:szCs w:val="24"/>
          <w:lang w:val="en-US"/>
        </w:rPr>
        <w:t xml:space="preserve"> If there are persistent symptoms and clinical findings after 18 months, this is rated as two per cent lower extremity impairment (one per cent WPI).</w:t>
      </w:r>
    </w:p>
    <w:p w14:paraId="0A7960A8" w14:textId="77777777" w:rsidR="00D8141B" w:rsidRPr="00E52EBD" w:rsidRDefault="00D8141B" w:rsidP="00D8141B">
      <w:pPr>
        <w:spacing w:after="0" w:line="240" w:lineRule="auto"/>
        <w:ind w:left="851"/>
        <w:rPr>
          <w:rFonts w:asciiTheme="minorHAnsi" w:eastAsia="Times New Roman" w:hAnsiTheme="minorHAnsi" w:cstheme="minorHAnsi"/>
          <w:snapToGrid w:val="0"/>
          <w:sz w:val="24"/>
          <w:szCs w:val="24"/>
          <w:lang w:val="en-US"/>
        </w:rPr>
      </w:pPr>
    </w:p>
    <w:p w14:paraId="6D7DC0F4" w14:textId="77777777" w:rsidR="00D8141B" w:rsidRPr="00E52EBD" w:rsidRDefault="00D8141B" w:rsidP="00925587">
      <w:pPr>
        <w:tabs>
          <w:tab w:val="left" w:pos="709"/>
        </w:tabs>
        <w:spacing w:after="0" w:line="240" w:lineRule="auto"/>
        <w:ind w:left="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b/>
          <w:snapToGrid w:val="0"/>
          <w:sz w:val="24"/>
          <w:szCs w:val="24"/>
          <w:lang w:val="en-US"/>
        </w:rPr>
        <w:t>Resurfacing procedures:</w:t>
      </w:r>
      <w:r w:rsidRPr="00E52EBD">
        <w:rPr>
          <w:rFonts w:asciiTheme="minorHAnsi" w:eastAsia="Times New Roman" w:hAnsiTheme="minorHAnsi" w:cstheme="minorHAnsi"/>
          <w:snapToGrid w:val="0"/>
          <w:sz w:val="24"/>
          <w:szCs w:val="24"/>
          <w:lang w:val="en-US"/>
        </w:rPr>
        <w:t xml:space="preserve"> No additional impairment is to be awarded for resurfacing procedures used in the treatment of localised cartilage lesions and defects in major joints</w:t>
      </w:r>
      <w:r w:rsidR="00E36172" w:rsidRPr="00E52EBD">
        <w:rPr>
          <w:rFonts w:asciiTheme="minorHAnsi" w:eastAsia="Times New Roman" w:hAnsiTheme="minorHAnsi" w:cstheme="minorHAnsi"/>
          <w:snapToGrid w:val="0"/>
          <w:sz w:val="24"/>
          <w:szCs w:val="24"/>
          <w:lang w:val="en-US"/>
        </w:rPr>
        <w:t>.</w:t>
      </w:r>
    </w:p>
    <w:p w14:paraId="0C604C20" w14:textId="77777777" w:rsidR="00D8141B" w:rsidRPr="00E52EBD" w:rsidRDefault="00D8141B" w:rsidP="00D8141B">
      <w:pPr>
        <w:spacing w:after="0" w:line="240" w:lineRule="auto"/>
        <w:ind w:left="851"/>
        <w:rPr>
          <w:rFonts w:asciiTheme="minorHAnsi" w:eastAsia="Times New Roman" w:hAnsiTheme="minorHAnsi" w:cstheme="minorHAnsi"/>
          <w:snapToGrid w:val="0"/>
          <w:sz w:val="24"/>
          <w:szCs w:val="24"/>
          <w:lang w:val="en-US"/>
        </w:rPr>
      </w:pPr>
    </w:p>
    <w:p w14:paraId="65552849" w14:textId="77777777" w:rsidR="00D8141B" w:rsidRPr="00E52EBD" w:rsidRDefault="00D8141B" w:rsidP="00925587">
      <w:pPr>
        <w:numPr>
          <w:ilvl w:val="0"/>
          <w:numId w:val="7"/>
        </w:numPr>
        <w:tabs>
          <w:tab w:val="clear" w:pos="552"/>
          <w:tab w:val="num" w:pos="709"/>
        </w:tabs>
        <w:spacing w:after="0" w:line="240" w:lineRule="auto"/>
        <w:ind w:left="709" w:hanging="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ab/>
        <w:t>Table 17-34 and table 17-35 (pp 548-549 AMA5) use a different concept of evaluation. A point score system is applied, and then the total of points calculated for the hip (or knee) joint is converted to an impairment rating from table 17-33. Tables 17-34 and 17-35 refer to the hip and knee joint replacement respectively. Note that, while all the points are added in table 17-34, some points are deducted when table 17-35 is used. (Note that hemi-arthroplasty rates the same as total joint replacement.)</w:t>
      </w:r>
    </w:p>
    <w:p w14:paraId="0EF76F5C" w14:textId="77777777" w:rsidR="00D8141B" w:rsidRPr="00E52EBD" w:rsidRDefault="00D8141B" w:rsidP="00D8141B">
      <w:pPr>
        <w:spacing w:after="0" w:line="240" w:lineRule="auto"/>
        <w:rPr>
          <w:rFonts w:asciiTheme="minorHAnsi" w:eastAsia="Times New Roman" w:hAnsiTheme="minorHAnsi" w:cstheme="minorHAnsi"/>
          <w:snapToGrid w:val="0"/>
          <w:sz w:val="24"/>
          <w:szCs w:val="24"/>
          <w:lang w:val="en-US"/>
        </w:rPr>
      </w:pPr>
    </w:p>
    <w:p w14:paraId="4577D30B" w14:textId="77777777" w:rsidR="00D8141B" w:rsidRPr="00E52EBD" w:rsidRDefault="00D8141B" w:rsidP="00925587">
      <w:pPr>
        <w:numPr>
          <w:ilvl w:val="0"/>
          <w:numId w:val="7"/>
        </w:numPr>
        <w:tabs>
          <w:tab w:val="clear" w:pos="552"/>
          <w:tab w:val="num" w:pos="709"/>
        </w:tabs>
        <w:spacing w:after="0" w:line="240" w:lineRule="auto"/>
        <w:ind w:left="709" w:hanging="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ab/>
        <w:t>In respect of 'distance walked' under 'b. Function' in table 17-34 (p 548 AMA5), the distance of six blocks should be construed as 600m, and three blocks as 300m.</w:t>
      </w:r>
    </w:p>
    <w:p w14:paraId="20E836CC" w14:textId="77777777" w:rsidR="00D8141B" w:rsidRPr="00FE1533" w:rsidRDefault="00D8141B" w:rsidP="00D8141B">
      <w:pPr>
        <w:spacing w:after="0" w:line="240" w:lineRule="auto"/>
        <w:rPr>
          <w:rFonts w:eastAsia="Times New Roman" w:cs="Arial"/>
          <w:snapToGrid w:val="0"/>
          <w:szCs w:val="20"/>
          <w:lang w:val="en-US"/>
        </w:rPr>
      </w:pPr>
    </w:p>
    <w:p w14:paraId="078AF5DF" w14:textId="77777777" w:rsidR="00D8141B" w:rsidRPr="00E52EBD" w:rsidRDefault="00D8141B" w:rsidP="00925587">
      <w:pPr>
        <w:keepNext/>
        <w:keepLines/>
        <w:spacing w:after="0" w:line="240" w:lineRule="auto"/>
        <w:ind w:left="720" w:hanging="11"/>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lastRenderedPageBreak/>
        <w:t>Note that Table 17-35 (p 549 AMA5) is incorrect. The correct table is shown below.</w:t>
      </w:r>
    </w:p>
    <w:p w14:paraId="7907239B" w14:textId="77777777" w:rsidR="00D8141B" w:rsidRPr="00FE1533" w:rsidRDefault="00D8141B" w:rsidP="00D8141B">
      <w:pPr>
        <w:keepNext/>
        <w:keepLines/>
        <w:spacing w:after="0" w:line="240" w:lineRule="auto"/>
        <w:ind w:left="720"/>
        <w:rPr>
          <w:rFonts w:eastAsia="Times New Roman" w:cs="Arial"/>
          <w:snapToGrid w:val="0"/>
          <w:szCs w:val="20"/>
          <w:lang w:val="en-US"/>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410"/>
      </w:tblGrid>
      <w:tr w:rsidR="00D8141B" w:rsidRPr="00FE1533" w14:paraId="3F0F4F15" w14:textId="77777777" w:rsidTr="003F702E">
        <w:trPr>
          <w:cantSplit/>
        </w:trPr>
        <w:tc>
          <w:tcPr>
            <w:tcW w:w="5245" w:type="dxa"/>
            <w:gridSpan w:val="2"/>
            <w:tcBorders>
              <w:top w:val="nil"/>
              <w:left w:val="nil"/>
              <w:bottom w:val="single" w:sz="4" w:space="0" w:color="auto"/>
              <w:right w:val="nil"/>
            </w:tcBorders>
          </w:tcPr>
          <w:p w14:paraId="21EDE8F9" w14:textId="77777777" w:rsidR="00D8141B" w:rsidRPr="00FE1533" w:rsidRDefault="00D8141B" w:rsidP="00D8141B">
            <w:pPr>
              <w:keepNext/>
              <w:keepLines/>
              <w:spacing w:after="0" w:line="240" w:lineRule="auto"/>
              <w:outlineLvl w:val="8"/>
              <w:rPr>
                <w:rFonts w:eastAsia="Times New Roman" w:cs="Arial"/>
                <w:b/>
                <w:bCs/>
                <w:snapToGrid w:val="0"/>
                <w:sz w:val="18"/>
                <w:szCs w:val="20"/>
                <w:lang w:val="en-US"/>
              </w:rPr>
            </w:pPr>
            <w:r w:rsidRPr="00FE1533">
              <w:rPr>
                <w:rFonts w:eastAsia="Times New Roman" w:cs="Arial"/>
                <w:b/>
                <w:bCs/>
                <w:snapToGrid w:val="0"/>
                <w:sz w:val="18"/>
                <w:szCs w:val="20"/>
                <w:lang w:val="en-US"/>
              </w:rPr>
              <w:t>Table 17-35 Rating Knee replacement Results</w:t>
            </w:r>
          </w:p>
        </w:tc>
      </w:tr>
      <w:tr w:rsidR="00D8141B" w:rsidRPr="00FE1533" w14:paraId="594E97C8" w14:textId="77777777" w:rsidTr="003F702E">
        <w:tc>
          <w:tcPr>
            <w:tcW w:w="2835" w:type="dxa"/>
            <w:shd w:val="pct10" w:color="auto" w:fill="auto"/>
          </w:tcPr>
          <w:p w14:paraId="49599C10" w14:textId="77777777" w:rsidR="00D8141B" w:rsidRPr="00FE1533" w:rsidRDefault="00D8141B" w:rsidP="00D8141B">
            <w:pPr>
              <w:keepNext/>
              <w:keepLines/>
              <w:spacing w:after="0" w:line="240" w:lineRule="auto"/>
              <w:rPr>
                <w:rFonts w:eastAsia="Times New Roman" w:cs="Arial"/>
                <w:snapToGrid w:val="0"/>
                <w:szCs w:val="20"/>
                <w:lang w:val="en-US"/>
              </w:rPr>
            </w:pPr>
          </w:p>
        </w:tc>
        <w:tc>
          <w:tcPr>
            <w:tcW w:w="2410" w:type="dxa"/>
            <w:shd w:val="pct10" w:color="auto" w:fill="auto"/>
          </w:tcPr>
          <w:p w14:paraId="0DC4FDF0" w14:textId="77777777" w:rsidR="00D8141B" w:rsidRPr="00FE1533" w:rsidRDefault="00D8141B" w:rsidP="00D8141B">
            <w:pPr>
              <w:keepNext/>
              <w:keepLines/>
              <w:spacing w:after="0" w:line="240" w:lineRule="auto"/>
              <w:rPr>
                <w:rFonts w:eastAsia="Times New Roman" w:cs="Arial"/>
                <w:b/>
                <w:bCs/>
                <w:snapToGrid w:val="0"/>
                <w:sz w:val="16"/>
                <w:szCs w:val="20"/>
                <w:lang w:val="en-US"/>
              </w:rPr>
            </w:pPr>
            <w:r w:rsidRPr="00FE1533">
              <w:rPr>
                <w:rFonts w:eastAsia="Times New Roman" w:cs="Arial"/>
                <w:b/>
                <w:bCs/>
                <w:snapToGrid w:val="0"/>
                <w:sz w:val="16"/>
                <w:szCs w:val="20"/>
                <w:lang w:val="en-US"/>
              </w:rPr>
              <w:t>Number of Points</w:t>
            </w:r>
          </w:p>
        </w:tc>
      </w:tr>
      <w:tr w:rsidR="00D8141B" w:rsidRPr="00FE1533" w14:paraId="22447711" w14:textId="77777777" w:rsidTr="003F702E">
        <w:tc>
          <w:tcPr>
            <w:tcW w:w="2835" w:type="dxa"/>
          </w:tcPr>
          <w:p w14:paraId="3721CB51" w14:textId="77777777" w:rsidR="00D8141B" w:rsidRPr="00FE1533" w:rsidRDefault="00D8141B" w:rsidP="00AF7781">
            <w:pPr>
              <w:keepNext/>
              <w:keepLines/>
              <w:numPr>
                <w:ilvl w:val="0"/>
                <w:numId w:val="37"/>
              </w:numPr>
              <w:spacing w:after="0" w:line="240" w:lineRule="auto"/>
              <w:rPr>
                <w:rFonts w:eastAsia="Times New Roman" w:cs="Arial"/>
                <w:b/>
                <w:bCs/>
                <w:snapToGrid w:val="0"/>
                <w:sz w:val="16"/>
                <w:szCs w:val="20"/>
                <w:lang w:val="en-US"/>
              </w:rPr>
            </w:pPr>
            <w:r w:rsidRPr="00FE1533">
              <w:rPr>
                <w:rFonts w:eastAsia="Times New Roman" w:cs="Arial"/>
                <w:b/>
                <w:bCs/>
                <w:snapToGrid w:val="0"/>
                <w:sz w:val="16"/>
                <w:szCs w:val="20"/>
                <w:lang w:val="en-US"/>
              </w:rPr>
              <w:t>Pain</w:t>
            </w:r>
          </w:p>
          <w:p w14:paraId="2681BF57"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None</w:t>
            </w:r>
          </w:p>
          <w:p w14:paraId="5A962912"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p>
          <w:p w14:paraId="4DB287C8"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Mild or occasional</w:t>
            </w:r>
          </w:p>
          <w:p w14:paraId="550FE13E"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 xml:space="preserve">  Stairs only</w:t>
            </w:r>
          </w:p>
          <w:p w14:paraId="5D40DC57"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 xml:space="preserve">  Walking and stairs</w:t>
            </w:r>
          </w:p>
          <w:p w14:paraId="1C51E720"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p>
          <w:p w14:paraId="0D1C7139"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Moderate</w:t>
            </w:r>
          </w:p>
          <w:p w14:paraId="17304CD6"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 xml:space="preserve">  Occasional</w:t>
            </w:r>
          </w:p>
          <w:p w14:paraId="330058E7"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 xml:space="preserve">  Continual</w:t>
            </w:r>
          </w:p>
          <w:p w14:paraId="2F5F615F"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p>
          <w:p w14:paraId="79274FFA"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Severe</w:t>
            </w:r>
          </w:p>
        </w:tc>
        <w:tc>
          <w:tcPr>
            <w:tcW w:w="2410" w:type="dxa"/>
          </w:tcPr>
          <w:p w14:paraId="74341B2F" w14:textId="77777777" w:rsidR="00D8141B" w:rsidRPr="00FE1533" w:rsidRDefault="00D8141B" w:rsidP="00D8141B">
            <w:pPr>
              <w:keepNext/>
              <w:keepLines/>
              <w:spacing w:after="0" w:line="240" w:lineRule="auto"/>
              <w:rPr>
                <w:rFonts w:eastAsia="Times New Roman" w:cs="Arial"/>
                <w:snapToGrid w:val="0"/>
                <w:sz w:val="16"/>
                <w:szCs w:val="20"/>
                <w:lang w:val="en-US"/>
              </w:rPr>
            </w:pPr>
          </w:p>
          <w:p w14:paraId="0E03D389" w14:textId="77777777" w:rsidR="00D8141B" w:rsidRPr="00FE1533" w:rsidRDefault="00D8141B" w:rsidP="00D8141B">
            <w:pPr>
              <w:keepNext/>
              <w:keepLines/>
              <w:spacing w:after="0" w:line="240" w:lineRule="auto"/>
              <w:rPr>
                <w:rFonts w:eastAsia="Times New Roman" w:cs="Arial"/>
                <w:snapToGrid w:val="0"/>
                <w:sz w:val="16"/>
                <w:szCs w:val="20"/>
                <w:lang w:val="en-US"/>
              </w:rPr>
            </w:pPr>
            <w:r w:rsidRPr="00FE1533">
              <w:rPr>
                <w:rFonts w:eastAsia="Times New Roman" w:cs="Arial"/>
                <w:snapToGrid w:val="0"/>
                <w:sz w:val="16"/>
                <w:szCs w:val="20"/>
                <w:lang w:val="en-US"/>
              </w:rPr>
              <w:t>50</w:t>
            </w:r>
          </w:p>
          <w:p w14:paraId="43D6F32E" w14:textId="77777777" w:rsidR="00D8141B" w:rsidRPr="00FE1533" w:rsidRDefault="00D8141B" w:rsidP="00D8141B">
            <w:pPr>
              <w:keepNext/>
              <w:keepLines/>
              <w:spacing w:after="0" w:line="240" w:lineRule="auto"/>
              <w:rPr>
                <w:rFonts w:eastAsia="Times New Roman" w:cs="Arial"/>
                <w:snapToGrid w:val="0"/>
                <w:sz w:val="16"/>
                <w:szCs w:val="20"/>
                <w:lang w:val="en-US"/>
              </w:rPr>
            </w:pPr>
          </w:p>
          <w:p w14:paraId="283BFF55" w14:textId="77777777" w:rsidR="00D8141B" w:rsidRPr="00FE1533" w:rsidRDefault="00D8141B" w:rsidP="00D8141B">
            <w:pPr>
              <w:keepNext/>
              <w:keepLines/>
              <w:spacing w:after="0" w:line="240" w:lineRule="auto"/>
              <w:rPr>
                <w:rFonts w:eastAsia="Times New Roman" w:cs="Arial"/>
                <w:snapToGrid w:val="0"/>
                <w:sz w:val="16"/>
                <w:szCs w:val="20"/>
                <w:lang w:val="en-US"/>
              </w:rPr>
            </w:pPr>
            <w:r w:rsidRPr="00FE1533">
              <w:rPr>
                <w:rFonts w:eastAsia="Times New Roman" w:cs="Arial"/>
                <w:snapToGrid w:val="0"/>
                <w:sz w:val="16"/>
                <w:szCs w:val="20"/>
                <w:lang w:val="en-US"/>
              </w:rPr>
              <w:t>45</w:t>
            </w:r>
          </w:p>
          <w:p w14:paraId="20BF2EA1" w14:textId="77777777" w:rsidR="00D8141B" w:rsidRPr="00FE1533" w:rsidRDefault="00D8141B" w:rsidP="00D8141B">
            <w:pPr>
              <w:keepNext/>
              <w:keepLines/>
              <w:spacing w:after="0" w:line="240" w:lineRule="auto"/>
              <w:rPr>
                <w:rFonts w:eastAsia="Times New Roman" w:cs="Arial"/>
                <w:snapToGrid w:val="0"/>
                <w:sz w:val="16"/>
                <w:szCs w:val="20"/>
                <w:lang w:val="en-US"/>
              </w:rPr>
            </w:pPr>
            <w:r w:rsidRPr="00FE1533">
              <w:rPr>
                <w:rFonts w:eastAsia="Times New Roman" w:cs="Arial"/>
                <w:snapToGrid w:val="0"/>
                <w:sz w:val="16"/>
                <w:szCs w:val="20"/>
                <w:lang w:val="en-US"/>
              </w:rPr>
              <w:t>40</w:t>
            </w:r>
          </w:p>
          <w:p w14:paraId="616CACA7" w14:textId="77777777" w:rsidR="00D8141B" w:rsidRPr="00FE1533" w:rsidRDefault="00D8141B" w:rsidP="00D8141B">
            <w:pPr>
              <w:keepNext/>
              <w:keepLines/>
              <w:spacing w:after="0" w:line="240" w:lineRule="auto"/>
              <w:rPr>
                <w:rFonts w:eastAsia="Times New Roman" w:cs="Arial"/>
                <w:snapToGrid w:val="0"/>
                <w:sz w:val="16"/>
                <w:szCs w:val="20"/>
                <w:lang w:val="en-US"/>
              </w:rPr>
            </w:pPr>
            <w:r w:rsidRPr="00FE1533">
              <w:rPr>
                <w:rFonts w:eastAsia="Times New Roman" w:cs="Arial"/>
                <w:snapToGrid w:val="0"/>
                <w:sz w:val="16"/>
                <w:szCs w:val="20"/>
                <w:lang w:val="en-US"/>
              </w:rPr>
              <w:t>30</w:t>
            </w:r>
          </w:p>
          <w:p w14:paraId="21287E87" w14:textId="77777777" w:rsidR="00D8141B" w:rsidRPr="00FE1533" w:rsidRDefault="00D8141B" w:rsidP="00D8141B">
            <w:pPr>
              <w:keepNext/>
              <w:keepLines/>
              <w:spacing w:after="0" w:line="240" w:lineRule="auto"/>
              <w:rPr>
                <w:rFonts w:eastAsia="Times New Roman" w:cs="Arial"/>
                <w:snapToGrid w:val="0"/>
                <w:sz w:val="16"/>
                <w:szCs w:val="20"/>
                <w:lang w:val="en-US"/>
              </w:rPr>
            </w:pPr>
          </w:p>
          <w:p w14:paraId="298ABE30" w14:textId="77777777" w:rsidR="00D8141B" w:rsidRPr="00FE1533" w:rsidRDefault="00D8141B" w:rsidP="00D8141B">
            <w:pPr>
              <w:keepNext/>
              <w:keepLines/>
              <w:spacing w:after="0" w:line="240" w:lineRule="auto"/>
              <w:rPr>
                <w:rFonts w:eastAsia="Times New Roman" w:cs="Arial"/>
                <w:snapToGrid w:val="0"/>
                <w:sz w:val="16"/>
                <w:szCs w:val="20"/>
                <w:lang w:val="en-US"/>
              </w:rPr>
            </w:pPr>
          </w:p>
          <w:p w14:paraId="4AAEF34E" w14:textId="77777777" w:rsidR="00D8141B" w:rsidRPr="00FE1533" w:rsidRDefault="00D8141B" w:rsidP="00D8141B">
            <w:pPr>
              <w:keepNext/>
              <w:keepLines/>
              <w:spacing w:after="0" w:line="240" w:lineRule="auto"/>
              <w:rPr>
                <w:rFonts w:eastAsia="Times New Roman" w:cs="Arial"/>
                <w:snapToGrid w:val="0"/>
                <w:sz w:val="16"/>
                <w:szCs w:val="20"/>
                <w:lang w:val="en-US"/>
              </w:rPr>
            </w:pPr>
            <w:r w:rsidRPr="00FE1533">
              <w:rPr>
                <w:rFonts w:eastAsia="Times New Roman" w:cs="Arial"/>
                <w:snapToGrid w:val="0"/>
                <w:sz w:val="16"/>
                <w:szCs w:val="20"/>
                <w:lang w:val="en-US"/>
              </w:rPr>
              <w:t>20</w:t>
            </w:r>
          </w:p>
          <w:p w14:paraId="34B8D632" w14:textId="77777777" w:rsidR="00D8141B" w:rsidRPr="00FE1533" w:rsidRDefault="00D8141B" w:rsidP="00D8141B">
            <w:pPr>
              <w:keepNext/>
              <w:keepLines/>
              <w:spacing w:after="0" w:line="240" w:lineRule="auto"/>
              <w:rPr>
                <w:rFonts w:eastAsia="Times New Roman" w:cs="Arial"/>
                <w:snapToGrid w:val="0"/>
                <w:sz w:val="16"/>
                <w:szCs w:val="20"/>
                <w:lang w:val="en-US"/>
              </w:rPr>
            </w:pPr>
            <w:r w:rsidRPr="00FE1533">
              <w:rPr>
                <w:rFonts w:eastAsia="Times New Roman" w:cs="Arial"/>
                <w:snapToGrid w:val="0"/>
                <w:sz w:val="16"/>
                <w:szCs w:val="20"/>
                <w:lang w:val="en-US"/>
              </w:rPr>
              <w:t>10</w:t>
            </w:r>
          </w:p>
          <w:p w14:paraId="31FE145B" w14:textId="77777777" w:rsidR="00D8141B" w:rsidRPr="00FE1533" w:rsidRDefault="00D8141B" w:rsidP="00D8141B">
            <w:pPr>
              <w:keepNext/>
              <w:keepLines/>
              <w:spacing w:after="0" w:line="240" w:lineRule="auto"/>
              <w:rPr>
                <w:rFonts w:eastAsia="Times New Roman" w:cs="Arial"/>
                <w:snapToGrid w:val="0"/>
                <w:sz w:val="16"/>
                <w:szCs w:val="20"/>
                <w:lang w:val="en-US"/>
              </w:rPr>
            </w:pPr>
          </w:p>
          <w:p w14:paraId="7B5FB8E1" w14:textId="77777777" w:rsidR="00D8141B" w:rsidRPr="00FE1533" w:rsidRDefault="00D8141B" w:rsidP="00D8141B">
            <w:pPr>
              <w:keepNext/>
              <w:keepLines/>
              <w:spacing w:after="0" w:line="240" w:lineRule="auto"/>
              <w:rPr>
                <w:rFonts w:eastAsia="Times New Roman" w:cs="Arial"/>
                <w:snapToGrid w:val="0"/>
                <w:sz w:val="16"/>
                <w:szCs w:val="20"/>
                <w:lang w:val="en-US"/>
              </w:rPr>
            </w:pPr>
            <w:r w:rsidRPr="00FE1533">
              <w:rPr>
                <w:rFonts w:eastAsia="Times New Roman" w:cs="Arial"/>
                <w:snapToGrid w:val="0"/>
                <w:sz w:val="16"/>
                <w:szCs w:val="20"/>
                <w:lang w:val="en-US"/>
              </w:rPr>
              <w:t xml:space="preserve"> 0</w:t>
            </w:r>
          </w:p>
        </w:tc>
      </w:tr>
      <w:tr w:rsidR="00D8141B" w:rsidRPr="00FE1533" w14:paraId="09882911" w14:textId="77777777" w:rsidTr="003F702E">
        <w:tc>
          <w:tcPr>
            <w:tcW w:w="2835" w:type="dxa"/>
          </w:tcPr>
          <w:p w14:paraId="37988D3C" w14:textId="77777777" w:rsidR="00D8141B" w:rsidRPr="00FE1533" w:rsidRDefault="00D8141B" w:rsidP="00AF7781">
            <w:pPr>
              <w:keepNext/>
              <w:keepLines/>
              <w:numPr>
                <w:ilvl w:val="0"/>
                <w:numId w:val="37"/>
              </w:numPr>
              <w:spacing w:after="0" w:line="240" w:lineRule="auto"/>
              <w:rPr>
                <w:rFonts w:eastAsia="Times New Roman" w:cs="Arial"/>
                <w:b/>
                <w:bCs/>
                <w:snapToGrid w:val="0"/>
                <w:sz w:val="16"/>
                <w:szCs w:val="20"/>
                <w:lang w:val="en-US"/>
              </w:rPr>
            </w:pPr>
            <w:r w:rsidRPr="00FE1533">
              <w:rPr>
                <w:rFonts w:eastAsia="Times New Roman" w:cs="Arial"/>
                <w:b/>
                <w:bCs/>
                <w:snapToGrid w:val="0"/>
                <w:sz w:val="16"/>
                <w:szCs w:val="20"/>
                <w:lang w:val="en-US"/>
              </w:rPr>
              <w:t>Range of Motion</w:t>
            </w:r>
          </w:p>
          <w:p w14:paraId="726F0A44" w14:textId="77777777" w:rsidR="00D8141B" w:rsidRPr="00FE1533" w:rsidRDefault="00D8141B" w:rsidP="00D8141B">
            <w:pPr>
              <w:keepNext/>
              <w:keepLines/>
              <w:spacing w:after="0" w:line="240" w:lineRule="auto"/>
              <w:ind w:left="360"/>
              <w:rPr>
                <w:rFonts w:eastAsia="Times New Roman" w:cs="Arial"/>
                <w:b/>
                <w:bCs/>
                <w:snapToGrid w:val="0"/>
                <w:sz w:val="16"/>
                <w:szCs w:val="20"/>
                <w:lang w:val="en-US"/>
              </w:rPr>
            </w:pPr>
          </w:p>
          <w:p w14:paraId="28E9B9E2"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Add 1 point per 5 ° up to 125 °</w:t>
            </w:r>
          </w:p>
        </w:tc>
        <w:tc>
          <w:tcPr>
            <w:tcW w:w="2410" w:type="dxa"/>
          </w:tcPr>
          <w:p w14:paraId="298CCB39" w14:textId="77777777" w:rsidR="00D8141B" w:rsidRPr="00FE1533" w:rsidRDefault="00D8141B" w:rsidP="00D8141B">
            <w:pPr>
              <w:keepNext/>
              <w:keepLines/>
              <w:spacing w:after="0" w:line="240" w:lineRule="auto"/>
              <w:rPr>
                <w:rFonts w:eastAsia="Times New Roman" w:cs="Arial"/>
                <w:snapToGrid w:val="0"/>
                <w:sz w:val="16"/>
                <w:szCs w:val="20"/>
                <w:lang w:val="en-US"/>
              </w:rPr>
            </w:pPr>
          </w:p>
          <w:p w14:paraId="195D256C" w14:textId="77777777" w:rsidR="00D8141B" w:rsidRPr="00FE1533" w:rsidRDefault="00D8141B" w:rsidP="00D8141B">
            <w:pPr>
              <w:keepNext/>
              <w:keepLines/>
              <w:spacing w:after="0" w:line="240" w:lineRule="auto"/>
              <w:rPr>
                <w:rFonts w:eastAsia="Times New Roman" w:cs="Arial"/>
                <w:snapToGrid w:val="0"/>
                <w:sz w:val="16"/>
                <w:szCs w:val="20"/>
                <w:lang w:val="en-US"/>
              </w:rPr>
            </w:pPr>
          </w:p>
          <w:p w14:paraId="2571604D" w14:textId="77777777" w:rsidR="00D8141B" w:rsidRPr="00FE1533" w:rsidRDefault="00D8141B" w:rsidP="00D8141B">
            <w:pPr>
              <w:keepNext/>
              <w:keepLines/>
              <w:spacing w:after="0" w:line="240" w:lineRule="auto"/>
              <w:rPr>
                <w:rFonts w:eastAsia="Times New Roman" w:cs="Arial"/>
                <w:snapToGrid w:val="0"/>
                <w:sz w:val="16"/>
                <w:szCs w:val="20"/>
                <w:lang w:val="en-US"/>
              </w:rPr>
            </w:pPr>
            <w:r w:rsidRPr="00FE1533">
              <w:rPr>
                <w:rFonts w:eastAsia="Times New Roman" w:cs="Arial"/>
                <w:snapToGrid w:val="0"/>
                <w:sz w:val="16"/>
                <w:szCs w:val="20"/>
                <w:lang w:val="en-US"/>
              </w:rPr>
              <w:t>25 (maximum)</w:t>
            </w:r>
          </w:p>
        </w:tc>
      </w:tr>
      <w:tr w:rsidR="00D8141B" w:rsidRPr="00FE1533" w14:paraId="0B548327" w14:textId="77777777" w:rsidTr="003F702E">
        <w:tc>
          <w:tcPr>
            <w:tcW w:w="2835" w:type="dxa"/>
          </w:tcPr>
          <w:p w14:paraId="479C2267" w14:textId="77777777" w:rsidR="00D8141B" w:rsidRPr="00FE1533" w:rsidRDefault="00D8141B" w:rsidP="00AF7781">
            <w:pPr>
              <w:keepNext/>
              <w:keepLines/>
              <w:numPr>
                <w:ilvl w:val="0"/>
                <w:numId w:val="37"/>
              </w:numPr>
              <w:spacing w:after="0" w:line="240" w:lineRule="auto"/>
              <w:rPr>
                <w:rFonts w:eastAsia="Times New Roman" w:cs="Arial"/>
                <w:b/>
                <w:bCs/>
                <w:snapToGrid w:val="0"/>
                <w:sz w:val="16"/>
                <w:szCs w:val="20"/>
                <w:lang w:val="en-US"/>
              </w:rPr>
            </w:pPr>
            <w:r w:rsidRPr="00FE1533">
              <w:rPr>
                <w:rFonts w:eastAsia="Times New Roman" w:cs="Arial"/>
                <w:b/>
                <w:bCs/>
                <w:snapToGrid w:val="0"/>
                <w:sz w:val="16"/>
                <w:szCs w:val="20"/>
                <w:lang w:val="en-US"/>
              </w:rPr>
              <w:t>Stability</w:t>
            </w:r>
          </w:p>
          <w:p w14:paraId="4BE0B038" w14:textId="77777777" w:rsidR="00D8141B" w:rsidRPr="00FE1533" w:rsidRDefault="00D8141B" w:rsidP="00D8141B">
            <w:pPr>
              <w:keepNext/>
              <w:keepLines/>
              <w:spacing w:after="0" w:line="240" w:lineRule="auto"/>
              <w:ind w:left="360"/>
              <w:rPr>
                <w:rFonts w:eastAsia="Times New Roman" w:cs="Arial"/>
                <w:b/>
                <w:bCs/>
                <w:snapToGrid w:val="0"/>
                <w:sz w:val="16"/>
                <w:szCs w:val="20"/>
                <w:lang w:val="en-US"/>
              </w:rPr>
            </w:pPr>
          </w:p>
          <w:p w14:paraId="05D53647"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(maximum movement in any position)</w:t>
            </w:r>
          </w:p>
          <w:p w14:paraId="5F9004C7"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p>
          <w:p w14:paraId="33142EF8"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Anterioposterior</w:t>
            </w:r>
          </w:p>
          <w:p w14:paraId="285AB06B"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 xml:space="preserve">  &lt; 5 mm</w:t>
            </w:r>
          </w:p>
          <w:p w14:paraId="3A2EC7EC"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 xml:space="preserve">  5-9 mm</w:t>
            </w:r>
          </w:p>
          <w:p w14:paraId="2FB8746A"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 xml:space="preserve">  &gt; 9 mm</w:t>
            </w:r>
          </w:p>
          <w:p w14:paraId="5256CB84"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p>
          <w:p w14:paraId="66CA6BF4"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Mediolateral</w:t>
            </w:r>
          </w:p>
          <w:p w14:paraId="7E9C6A25"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 xml:space="preserve">  5 °</w:t>
            </w:r>
          </w:p>
          <w:p w14:paraId="51A10CF8"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 xml:space="preserve"> 6-9 °</w:t>
            </w:r>
          </w:p>
          <w:p w14:paraId="2A7B65EE"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 xml:space="preserve"> 10-14 °</w:t>
            </w:r>
          </w:p>
          <w:p w14:paraId="5B021B26"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 xml:space="preserve">  &gt; 14 °</w:t>
            </w:r>
          </w:p>
          <w:p w14:paraId="7AD869C7"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p>
          <w:p w14:paraId="5B5EE37D"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Subtotal</w:t>
            </w:r>
          </w:p>
        </w:tc>
        <w:tc>
          <w:tcPr>
            <w:tcW w:w="2410" w:type="dxa"/>
          </w:tcPr>
          <w:p w14:paraId="624A1756" w14:textId="77777777" w:rsidR="00D8141B" w:rsidRPr="00FE1533" w:rsidRDefault="00D8141B" w:rsidP="00D8141B">
            <w:pPr>
              <w:keepNext/>
              <w:keepLines/>
              <w:spacing w:after="0" w:line="240" w:lineRule="auto"/>
              <w:rPr>
                <w:rFonts w:eastAsia="Times New Roman" w:cs="Arial"/>
                <w:snapToGrid w:val="0"/>
                <w:sz w:val="16"/>
                <w:szCs w:val="20"/>
                <w:lang w:val="en-US"/>
              </w:rPr>
            </w:pPr>
          </w:p>
          <w:p w14:paraId="4F6E31C8" w14:textId="77777777" w:rsidR="00D8141B" w:rsidRPr="00FE1533" w:rsidRDefault="00D8141B" w:rsidP="00D8141B">
            <w:pPr>
              <w:keepNext/>
              <w:keepLines/>
              <w:spacing w:after="0" w:line="240" w:lineRule="auto"/>
              <w:rPr>
                <w:rFonts w:eastAsia="Times New Roman" w:cs="Arial"/>
                <w:snapToGrid w:val="0"/>
                <w:sz w:val="16"/>
                <w:szCs w:val="20"/>
                <w:lang w:val="en-US"/>
              </w:rPr>
            </w:pPr>
          </w:p>
          <w:p w14:paraId="5178A2F1" w14:textId="77777777" w:rsidR="00D8141B" w:rsidRPr="00FE1533" w:rsidRDefault="00D8141B" w:rsidP="00D8141B">
            <w:pPr>
              <w:keepNext/>
              <w:keepLines/>
              <w:spacing w:after="0" w:line="240" w:lineRule="auto"/>
              <w:rPr>
                <w:rFonts w:eastAsia="Times New Roman" w:cs="Arial"/>
                <w:snapToGrid w:val="0"/>
                <w:sz w:val="16"/>
                <w:szCs w:val="20"/>
                <w:lang w:val="en-US"/>
              </w:rPr>
            </w:pPr>
          </w:p>
          <w:p w14:paraId="1C0FD6DD" w14:textId="77777777" w:rsidR="00D8141B" w:rsidRPr="00FE1533" w:rsidRDefault="00D8141B" w:rsidP="00D8141B">
            <w:pPr>
              <w:keepNext/>
              <w:keepLines/>
              <w:spacing w:after="0" w:line="240" w:lineRule="auto"/>
              <w:rPr>
                <w:rFonts w:eastAsia="Times New Roman" w:cs="Arial"/>
                <w:snapToGrid w:val="0"/>
                <w:sz w:val="16"/>
                <w:szCs w:val="20"/>
                <w:lang w:val="en-US"/>
              </w:rPr>
            </w:pPr>
          </w:p>
          <w:p w14:paraId="26B29190" w14:textId="77777777" w:rsidR="00D8141B" w:rsidRPr="00FE1533" w:rsidRDefault="00D8141B" w:rsidP="00D8141B">
            <w:pPr>
              <w:keepNext/>
              <w:keepLines/>
              <w:spacing w:after="0" w:line="240" w:lineRule="auto"/>
              <w:rPr>
                <w:rFonts w:eastAsia="Times New Roman" w:cs="Arial"/>
                <w:snapToGrid w:val="0"/>
                <w:sz w:val="16"/>
                <w:szCs w:val="20"/>
                <w:lang w:val="en-US"/>
              </w:rPr>
            </w:pPr>
          </w:p>
          <w:p w14:paraId="2B86FA69" w14:textId="77777777" w:rsidR="00D8141B" w:rsidRPr="00FE1533" w:rsidRDefault="00D8141B" w:rsidP="00D8141B">
            <w:pPr>
              <w:keepNext/>
              <w:keepLines/>
              <w:spacing w:after="0" w:line="240" w:lineRule="auto"/>
              <w:rPr>
                <w:rFonts w:eastAsia="Times New Roman" w:cs="Arial"/>
                <w:snapToGrid w:val="0"/>
                <w:sz w:val="16"/>
                <w:szCs w:val="20"/>
                <w:lang w:val="en-US"/>
              </w:rPr>
            </w:pPr>
          </w:p>
          <w:p w14:paraId="7441515A" w14:textId="77777777" w:rsidR="00D8141B" w:rsidRPr="00FE1533" w:rsidRDefault="00D8141B" w:rsidP="00D8141B">
            <w:pPr>
              <w:keepNext/>
              <w:keepLines/>
              <w:spacing w:after="0" w:line="240" w:lineRule="auto"/>
              <w:rPr>
                <w:rFonts w:eastAsia="Times New Roman" w:cs="Arial"/>
                <w:snapToGrid w:val="0"/>
                <w:sz w:val="16"/>
                <w:szCs w:val="20"/>
                <w:lang w:val="en-US"/>
              </w:rPr>
            </w:pPr>
            <w:r w:rsidRPr="00FE1533">
              <w:rPr>
                <w:rFonts w:eastAsia="Times New Roman" w:cs="Arial"/>
                <w:snapToGrid w:val="0"/>
                <w:sz w:val="16"/>
                <w:szCs w:val="20"/>
                <w:lang w:val="en-US"/>
              </w:rPr>
              <w:t>10</w:t>
            </w:r>
          </w:p>
          <w:p w14:paraId="08DAE747" w14:textId="77777777" w:rsidR="00D8141B" w:rsidRPr="00FE1533" w:rsidRDefault="00D8141B" w:rsidP="00D8141B">
            <w:pPr>
              <w:keepNext/>
              <w:keepLines/>
              <w:spacing w:after="0" w:line="240" w:lineRule="auto"/>
              <w:rPr>
                <w:rFonts w:eastAsia="Times New Roman" w:cs="Arial"/>
                <w:snapToGrid w:val="0"/>
                <w:sz w:val="16"/>
                <w:szCs w:val="20"/>
                <w:lang w:val="en-US"/>
              </w:rPr>
            </w:pPr>
            <w:r w:rsidRPr="00FE1533">
              <w:rPr>
                <w:rFonts w:eastAsia="Times New Roman" w:cs="Arial"/>
                <w:snapToGrid w:val="0"/>
                <w:sz w:val="16"/>
                <w:szCs w:val="20"/>
                <w:lang w:val="en-US"/>
              </w:rPr>
              <w:t>5</w:t>
            </w:r>
          </w:p>
          <w:p w14:paraId="50E752C1" w14:textId="77777777" w:rsidR="00D8141B" w:rsidRPr="00FE1533" w:rsidRDefault="00D8141B" w:rsidP="00D8141B">
            <w:pPr>
              <w:keepNext/>
              <w:keepLines/>
              <w:spacing w:after="0" w:line="240" w:lineRule="auto"/>
              <w:rPr>
                <w:rFonts w:eastAsia="Times New Roman" w:cs="Arial"/>
                <w:snapToGrid w:val="0"/>
                <w:sz w:val="16"/>
                <w:szCs w:val="20"/>
                <w:lang w:val="en-US"/>
              </w:rPr>
            </w:pPr>
            <w:r w:rsidRPr="00FE1533">
              <w:rPr>
                <w:rFonts w:eastAsia="Times New Roman" w:cs="Arial"/>
                <w:snapToGrid w:val="0"/>
                <w:sz w:val="16"/>
                <w:szCs w:val="20"/>
                <w:lang w:val="en-US"/>
              </w:rPr>
              <w:t>0</w:t>
            </w:r>
          </w:p>
          <w:p w14:paraId="555E8649" w14:textId="77777777" w:rsidR="00D8141B" w:rsidRPr="00FE1533" w:rsidRDefault="00D8141B" w:rsidP="00D8141B">
            <w:pPr>
              <w:keepNext/>
              <w:keepLines/>
              <w:spacing w:after="0" w:line="240" w:lineRule="auto"/>
              <w:rPr>
                <w:rFonts w:eastAsia="Times New Roman" w:cs="Arial"/>
                <w:snapToGrid w:val="0"/>
                <w:sz w:val="16"/>
                <w:szCs w:val="20"/>
                <w:lang w:val="en-US"/>
              </w:rPr>
            </w:pPr>
          </w:p>
          <w:p w14:paraId="265285FF" w14:textId="77777777" w:rsidR="00D8141B" w:rsidRPr="00FE1533" w:rsidRDefault="00D8141B" w:rsidP="00D8141B">
            <w:pPr>
              <w:keepNext/>
              <w:keepLines/>
              <w:spacing w:after="0" w:line="240" w:lineRule="auto"/>
              <w:rPr>
                <w:rFonts w:eastAsia="Times New Roman" w:cs="Arial"/>
                <w:snapToGrid w:val="0"/>
                <w:sz w:val="16"/>
                <w:szCs w:val="20"/>
                <w:lang w:val="en-US"/>
              </w:rPr>
            </w:pPr>
          </w:p>
          <w:p w14:paraId="46EB5B8E" w14:textId="77777777" w:rsidR="00D8141B" w:rsidRPr="00FE1533" w:rsidRDefault="00D8141B" w:rsidP="00D8141B">
            <w:pPr>
              <w:keepNext/>
              <w:keepLines/>
              <w:spacing w:after="0" w:line="240" w:lineRule="auto"/>
              <w:rPr>
                <w:rFonts w:eastAsia="Times New Roman" w:cs="Arial"/>
                <w:snapToGrid w:val="0"/>
                <w:sz w:val="16"/>
                <w:szCs w:val="20"/>
                <w:lang w:val="en-US"/>
              </w:rPr>
            </w:pPr>
            <w:r w:rsidRPr="00FE1533">
              <w:rPr>
                <w:rFonts w:eastAsia="Times New Roman" w:cs="Arial"/>
                <w:snapToGrid w:val="0"/>
                <w:sz w:val="16"/>
                <w:szCs w:val="20"/>
                <w:lang w:val="en-US"/>
              </w:rPr>
              <w:t>15</w:t>
            </w:r>
          </w:p>
          <w:p w14:paraId="4E244135" w14:textId="77777777" w:rsidR="00D8141B" w:rsidRPr="00FE1533" w:rsidRDefault="00D8141B" w:rsidP="00D8141B">
            <w:pPr>
              <w:keepNext/>
              <w:keepLines/>
              <w:spacing w:after="0" w:line="240" w:lineRule="auto"/>
              <w:rPr>
                <w:rFonts w:eastAsia="Times New Roman" w:cs="Arial"/>
                <w:snapToGrid w:val="0"/>
                <w:sz w:val="16"/>
                <w:szCs w:val="20"/>
                <w:lang w:val="en-US"/>
              </w:rPr>
            </w:pPr>
            <w:r w:rsidRPr="00FE1533">
              <w:rPr>
                <w:rFonts w:eastAsia="Times New Roman" w:cs="Arial"/>
                <w:snapToGrid w:val="0"/>
                <w:sz w:val="16"/>
                <w:szCs w:val="20"/>
                <w:lang w:val="en-US"/>
              </w:rPr>
              <w:t>10</w:t>
            </w:r>
          </w:p>
          <w:p w14:paraId="5FE67A4D" w14:textId="77777777" w:rsidR="00D8141B" w:rsidRPr="00FE1533" w:rsidRDefault="00D8141B" w:rsidP="00D8141B">
            <w:pPr>
              <w:keepNext/>
              <w:keepLines/>
              <w:spacing w:after="0" w:line="240" w:lineRule="auto"/>
              <w:rPr>
                <w:rFonts w:eastAsia="Times New Roman" w:cs="Arial"/>
                <w:snapToGrid w:val="0"/>
                <w:sz w:val="16"/>
                <w:szCs w:val="20"/>
                <w:lang w:val="en-US"/>
              </w:rPr>
            </w:pPr>
            <w:r w:rsidRPr="00FE1533">
              <w:rPr>
                <w:rFonts w:eastAsia="Times New Roman" w:cs="Arial"/>
                <w:snapToGrid w:val="0"/>
                <w:sz w:val="16"/>
                <w:szCs w:val="20"/>
                <w:lang w:val="en-US"/>
              </w:rPr>
              <w:t>5</w:t>
            </w:r>
          </w:p>
          <w:p w14:paraId="27EEB2F7" w14:textId="77777777" w:rsidR="00D8141B" w:rsidRPr="00FE1533" w:rsidRDefault="00D8141B" w:rsidP="00D8141B">
            <w:pPr>
              <w:keepNext/>
              <w:keepLines/>
              <w:spacing w:after="0" w:line="240" w:lineRule="auto"/>
              <w:rPr>
                <w:rFonts w:eastAsia="Times New Roman" w:cs="Arial"/>
                <w:snapToGrid w:val="0"/>
                <w:sz w:val="16"/>
                <w:szCs w:val="20"/>
                <w:lang w:val="en-US"/>
              </w:rPr>
            </w:pPr>
            <w:r w:rsidRPr="00FE1533">
              <w:rPr>
                <w:rFonts w:eastAsia="Times New Roman" w:cs="Arial"/>
                <w:snapToGrid w:val="0"/>
                <w:sz w:val="16"/>
                <w:szCs w:val="20"/>
                <w:lang w:val="en-US"/>
              </w:rPr>
              <w:t>0</w:t>
            </w:r>
          </w:p>
        </w:tc>
      </w:tr>
      <w:tr w:rsidR="00D8141B" w:rsidRPr="00FE1533" w14:paraId="6B7D757C" w14:textId="77777777" w:rsidTr="003F702E">
        <w:tc>
          <w:tcPr>
            <w:tcW w:w="2835" w:type="dxa"/>
          </w:tcPr>
          <w:p w14:paraId="44382557" w14:textId="77777777" w:rsidR="00D8141B" w:rsidRPr="00FE1533" w:rsidRDefault="00D8141B" w:rsidP="00D8141B">
            <w:pPr>
              <w:keepNext/>
              <w:keepLines/>
              <w:spacing w:after="0" w:line="240" w:lineRule="auto"/>
              <w:rPr>
                <w:rFonts w:eastAsia="Times New Roman" w:cs="Arial"/>
                <w:b/>
                <w:bCs/>
                <w:snapToGrid w:val="0"/>
                <w:sz w:val="16"/>
                <w:szCs w:val="20"/>
                <w:lang w:val="en-US"/>
              </w:rPr>
            </w:pPr>
            <w:r w:rsidRPr="00FE1533">
              <w:rPr>
                <w:rFonts w:eastAsia="Times New Roman" w:cs="Arial"/>
                <w:b/>
                <w:bCs/>
                <w:snapToGrid w:val="0"/>
                <w:sz w:val="16"/>
                <w:szCs w:val="20"/>
                <w:lang w:val="en-US"/>
              </w:rPr>
              <w:t>Deductions (minus) d, e, f</w:t>
            </w:r>
          </w:p>
        </w:tc>
        <w:tc>
          <w:tcPr>
            <w:tcW w:w="2410" w:type="dxa"/>
          </w:tcPr>
          <w:p w14:paraId="38FD60F5" w14:textId="77777777" w:rsidR="00D8141B" w:rsidRPr="00FE1533" w:rsidRDefault="00D8141B" w:rsidP="00D8141B">
            <w:pPr>
              <w:keepNext/>
              <w:keepLines/>
              <w:spacing w:after="0" w:line="240" w:lineRule="auto"/>
              <w:rPr>
                <w:rFonts w:eastAsia="Times New Roman" w:cs="Arial"/>
                <w:snapToGrid w:val="0"/>
                <w:sz w:val="16"/>
                <w:szCs w:val="20"/>
                <w:lang w:val="en-US"/>
              </w:rPr>
            </w:pPr>
          </w:p>
        </w:tc>
      </w:tr>
      <w:tr w:rsidR="00D8141B" w:rsidRPr="00FE1533" w14:paraId="55CBFF94" w14:textId="77777777" w:rsidTr="003F702E">
        <w:tc>
          <w:tcPr>
            <w:tcW w:w="2835" w:type="dxa"/>
          </w:tcPr>
          <w:p w14:paraId="4711181F" w14:textId="77777777" w:rsidR="00D8141B" w:rsidRPr="00FE1533" w:rsidRDefault="00D8141B" w:rsidP="00AF7781">
            <w:pPr>
              <w:keepNext/>
              <w:keepLines/>
              <w:numPr>
                <w:ilvl w:val="0"/>
                <w:numId w:val="37"/>
              </w:numPr>
              <w:spacing w:after="0" w:line="240" w:lineRule="auto"/>
              <w:rPr>
                <w:rFonts w:eastAsia="Times New Roman" w:cs="Arial"/>
                <w:b/>
                <w:bCs/>
                <w:snapToGrid w:val="0"/>
                <w:sz w:val="16"/>
                <w:szCs w:val="20"/>
                <w:lang w:val="en-US"/>
              </w:rPr>
            </w:pPr>
            <w:r w:rsidRPr="00FE1533">
              <w:rPr>
                <w:rFonts w:eastAsia="Times New Roman" w:cs="Arial"/>
                <w:b/>
                <w:bCs/>
                <w:snapToGrid w:val="0"/>
                <w:sz w:val="16"/>
                <w:szCs w:val="20"/>
                <w:lang w:val="en-US"/>
              </w:rPr>
              <w:t>Flexion contracture</w:t>
            </w:r>
          </w:p>
          <w:p w14:paraId="75D743B0" w14:textId="77777777" w:rsidR="00D8141B" w:rsidRPr="00FE1533" w:rsidRDefault="00D8141B" w:rsidP="00D8141B">
            <w:pPr>
              <w:keepNext/>
              <w:keepLines/>
              <w:spacing w:after="0" w:line="240" w:lineRule="auto"/>
              <w:ind w:left="360"/>
              <w:rPr>
                <w:rFonts w:eastAsia="Times New Roman" w:cs="Arial"/>
                <w:b/>
                <w:bCs/>
                <w:snapToGrid w:val="0"/>
                <w:sz w:val="16"/>
                <w:szCs w:val="20"/>
                <w:lang w:val="en-US"/>
              </w:rPr>
            </w:pPr>
          </w:p>
          <w:p w14:paraId="5E4C9C64"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 xml:space="preserve">  5-9 °</w:t>
            </w:r>
          </w:p>
          <w:p w14:paraId="3C188012"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 xml:space="preserve">  10-15 °</w:t>
            </w:r>
          </w:p>
          <w:p w14:paraId="12F600EB"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 xml:space="preserve">  16-20 °</w:t>
            </w:r>
          </w:p>
          <w:p w14:paraId="028DEAB3"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 xml:space="preserve">  &gt; 20 °</w:t>
            </w:r>
          </w:p>
          <w:p w14:paraId="197198C4" w14:textId="77777777" w:rsidR="00D8141B" w:rsidRPr="00FE1533" w:rsidRDefault="00D8141B" w:rsidP="00D8141B">
            <w:pPr>
              <w:keepNext/>
              <w:keepLines/>
              <w:spacing w:after="0" w:line="240" w:lineRule="auto"/>
              <w:ind w:left="360"/>
              <w:rPr>
                <w:rFonts w:eastAsia="Times New Roman" w:cs="Arial"/>
                <w:b/>
                <w:bCs/>
                <w:snapToGrid w:val="0"/>
                <w:sz w:val="16"/>
                <w:szCs w:val="20"/>
                <w:lang w:val="en-US"/>
              </w:rPr>
            </w:pPr>
          </w:p>
        </w:tc>
        <w:tc>
          <w:tcPr>
            <w:tcW w:w="2410" w:type="dxa"/>
          </w:tcPr>
          <w:p w14:paraId="35FE527A" w14:textId="77777777" w:rsidR="00D8141B" w:rsidRPr="00FE1533" w:rsidRDefault="00D8141B" w:rsidP="00D8141B">
            <w:pPr>
              <w:keepNext/>
              <w:keepLines/>
              <w:spacing w:after="0" w:line="240" w:lineRule="auto"/>
              <w:rPr>
                <w:rFonts w:eastAsia="Times New Roman" w:cs="Arial"/>
                <w:snapToGrid w:val="0"/>
                <w:sz w:val="16"/>
                <w:szCs w:val="20"/>
                <w:lang w:val="en-US"/>
              </w:rPr>
            </w:pPr>
          </w:p>
          <w:p w14:paraId="78AED06F" w14:textId="77777777" w:rsidR="00D8141B" w:rsidRPr="00FE1533" w:rsidRDefault="00D8141B" w:rsidP="00D8141B">
            <w:pPr>
              <w:keepNext/>
              <w:keepLines/>
              <w:spacing w:after="0" w:line="240" w:lineRule="auto"/>
              <w:rPr>
                <w:rFonts w:eastAsia="Times New Roman" w:cs="Arial"/>
                <w:snapToGrid w:val="0"/>
                <w:sz w:val="16"/>
                <w:szCs w:val="20"/>
                <w:lang w:val="en-US"/>
              </w:rPr>
            </w:pPr>
          </w:p>
          <w:p w14:paraId="657F226A" w14:textId="77777777" w:rsidR="00D8141B" w:rsidRPr="00FE1533" w:rsidRDefault="00D8141B" w:rsidP="00D8141B">
            <w:pPr>
              <w:keepNext/>
              <w:keepLines/>
              <w:spacing w:after="0" w:line="240" w:lineRule="auto"/>
              <w:rPr>
                <w:rFonts w:eastAsia="Times New Roman" w:cs="Arial"/>
                <w:snapToGrid w:val="0"/>
                <w:sz w:val="16"/>
                <w:szCs w:val="20"/>
                <w:lang w:val="en-US"/>
              </w:rPr>
            </w:pPr>
            <w:r w:rsidRPr="00FE1533">
              <w:rPr>
                <w:rFonts w:eastAsia="Times New Roman" w:cs="Arial"/>
                <w:snapToGrid w:val="0"/>
                <w:sz w:val="16"/>
                <w:szCs w:val="20"/>
                <w:lang w:val="en-US"/>
              </w:rPr>
              <w:t>2</w:t>
            </w:r>
          </w:p>
          <w:p w14:paraId="59583285" w14:textId="77777777" w:rsidR="00D8141B" w:rsidRPr="00FE1533" w:rsidRDefault="00D8141B" w:rsidP="00D8141B">
            <w:pPr>
              <w:keepNext/>
              <w:keepLines/>
              <w:spacing w:after="0" w:line="240" w:lineRule="auto"/>
              <w:rPr>
                <w:rFonts w:eastAsia="Times New Roman" w:cs="Arial"/>
                <w:snapToGrid w:val="0"/>
                <w:sz w:val="16"/>
                <w:szCs w:val="20"/>
                <w:lang w:val="en-US"/>
              </w:rPr>
            </w:pPr>
            <w:r w:rsidRPr="00FE1533">
              <w:rPr>
                <w:rFonts w:eastAsia="Times New Roman" w:cs="Arial"/>
                <w:snapToGrid w:val="0"/>
                <w:sz w:val="16"/>
                <w:szCs w:val="20"/>
                <w:lang w:val="en-US"/>
              </w:rPr>
              <w:t>5</w:t>
            </w:r>
          </w:p>
          <w:p w14:paraId="2796F561" w14:textId="77777777" w:rsidR="00D8141B" w:rsidRPr="00FE1533" w:rsidRDefault="00D8141B" w:rsidP="00D8141B">
            <w:pPr>
              <w:keepNext/>
              <w:keepLines/>
              <w:spacing w:after="0" w:line="240" w:lineRule="auto"/>
              <w:rPr>
                <w:rFonts w:eastAsia="Times New Roman" w:cs="Arial"/>
                <w:snapToGrid w:val="0"/>
                <w:sz w:val="16"/>
                <w:szCs w:val="20"/>
                <w:lang w:val="en-US"/>
              </w:rPr>
            </w:pPr>
            <w:r w:rsidRPr="00FE1533">
              <w:rPr>
                <w:rFonts w:eastAsia="Times New Roman" w:cs="Arial"/>
                <w:snapToGrid w:val="0"/>
                <w:sz w:val="16"/>
                <w:szCs w:val="20"/>
                <w:lang w:val="en-US"/>
              </w:rPr>
              <w:t>10</w:t>
            </w:r>
          </w:p>
          <w:p w14:paraId="655054A4" w14:textId="77777777" w:rsidR="00D8141B" w:rsidRPr="00FE1533" w:rsidRDefault="00D8141B" w:rsidP="00D8141B">
            <w:pPr>
              <w:keepNext/>
              <w:keepLines/>
              <w:spacing w:after="0" w:line="240" w:lineRule="auto"/>
              <w:rPr>
                <w:rFonts w:eastAsia="Times New Roman" w:cs="Arial"/>
                <w:snapToGrid w:val="0"/>
                <w:sz w:val="16"/>
                <w:szCs w:val="20"/>
                <w:lang w:val="en-US"/>
              </w:rPr>
            </w:pPr>
            <w:r w:rsidRPr="00FE1533">
              <w:rPr>
                <w:rFonts w:eastAsia="Times New Roman" w:cs="Arial"/>
                <w:snapToGrid w:val="0"/>
                <w:sz w:val="16"/>
                <w:szCs w:val="20"/>
                <w:lang w:val="en-US"/>
              </w:rPr>
              <w:t>20</w:t>
            </w:r>
          </w:p>
        </w:tc>
      </w:tr>
      <w:tr w:rsidR="00D8141B" w:rsidRPr="00FE1533" w14:paraId="57C341C7" w14:textId="77777777" w:rsidTr="003F702E">
        <w:tc>
          <w:tcPr>
            <w:tcW w:w="2835" w:type="dxa"/>
          </w:tcPr>
          <w:p w14:paraId="0E18AF1B" w14:textId="77777777" w:rsidR="00D8141B" w:rsidRPr="00FE1533" w:rsidRDefault="00D8141B" w:rsidP="00AF7781">
            <w:pPr>
              <w:keepNext/>
              <w:keepLines/>
              <w:numPr>
                <w:ilvl w:val="0"/>
                <w:numId w:val="37"/>
              </w:numPr>
              <w:spacing w:after="0" w:line="240" w:lineRule="auto"/>
              <w:rPr>
                <w:rFonts w:eastAsia="Times New Roman" w:cs="Arial"/>
                <w:b/>
                <w:bCs/>
                <w:snapToGrid w:val="0"/>
                <w:sz w:val="16"/>
                <w:szCs w:val="20"/>
                <w:lang w:val="en-US"/>
              </w:rPr>
            </w:pPr>
            <w:r w:rsidRPr="00FE1533">
              <w:rPr>
                <w:rFonts w:eastAsia="Times New Roman" w:cs="Arial"/>
                <w:b/>
                <w:bCs/>
                <w:snapToGrid w:val="0"/>
                <w:sz w:val="16"/>
                <w:szCs w:val="20"/>
                <w:lang w:val="en-US"/>
              </w:rPr>
              <w:t>Extension Lag</w:t>
            </w:r>
          </w:p>
          <w:p w14:paraId="64024638" w14:textId="77777777" w:rsidR="00D8141B" w:rsidRPr="00FE1533" w:rsidRDefault="00D8141B" w:rsidP="00D8141B">
            <w:pPr>
              <w:keepNext/>
              <w:keepLines/>
              <w:spacing w:after="0" w:line="240" w:lineRule="auto"/>
              <w:ind w:left="360"/>
              <w:rPr>
                <w:rFonts w:eastAsia="Times New Roman" w:cs="Arial"/>
                <w:b/>
                <w:bCs/>
                <w:snapToGrid w:val="0"/>
                <w:sz w:val="16"/>
                <w:szCs w:val="20"/>
                <w:lang w:val="en-US"/>
              </w:rPr>
            </w:pPr>
          </w:p>
          <w:p w14:paraId="464CC103"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 xml:space="preserve">  &lt; 10 °</w:t>
            </w:r>
          </w:p>
          <w:p w14:paraId="099574CC"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 xml:space="preserve">  10-20 °</w:t>
            </w:r>
            <w:r w:rsidRPr="00FE1533">
              <w:rPr>
                <w:rFonts w:eastAsia="Times New Roman" w:cs="Arial"/>
                <w:snapToGrid w:val="0"/>
                <w:sz w:val="16"/>
                <w:szCs w:val="20"/>
                <w:lang w:val="en-US"/>
              </w:rPr>
              <w:br/>
              <w:t xml:space="preserve">  &gt; 20 °</w:t>
            </w:r>
          </w:p>
          <w:p w14:paraId="45AE6E61"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p>
        </w:tc>
        <w:tc>
          <w:tcPr>
            <w:tcW w:w="2410" w:type="dxa"/>
          </w:tcPr>
          <w:p w14:paraId="4FCD68E3" w14:textId="77777777" w:rsidR="00D8141B" w:rsidRPr="00FE1533" w:rsidRDefault="00D8141B" w:rsidP="00D8141B">
            <w:pPr>
              <w:keepNext/>
              <w:keepLines/>
              <w:spacing w:after="0" w:line="240" w:lineRule="auto"/>
              <w:rPr>
                <w:rFonts w:eastAsia="Times New Roman" w:cs="Arial"/>
                <w:snapToGrid w:val="0"/>
                <w:sz w:val="16"/>
                <w:szCs w:val="20"/>
                <w:lang w:val="en-US"/>
              </w:rPr>
            </w:pPr>
          </w:p>
          <w:p w14:paraId="163DAAA7" w14:textId="77777777" w:rsidR="00D8141B" w:rsidRPr="00FE1533" w:rsidRDefault="00D8141B" w:rsidP="00D8141B">
            <w:pPr>
              <w:keepNext/>
              <w:keepLines/>
              <w:spacing w:after="0" w:line="240" w:lineRule="auto"/>
              <w:rPr>
                <w:rFonts w:eastAsia="Times New Roman" w:cs="Arial"/>
                <w:snapToGrid w:val="0"/>
                <w:sz w:val="16"/>
                <w:szCs w:val="20"/>
                <w:lang w:val="en-US"/>
              </w:rPr>
            </w:pPr>
          </w:p>
          <w:p w14:paraId="56C88881" w14:textId="77777777" w:rsidR="00D8141B" w:rsidRPr="00FE1533" w:rsidRDefault="00D8141B" w:rsidP="00D8141B">
            <w:pPr>
              <w:keepNext/>
              <w:keepLines/>
              <w:spacing w:after="0" w:line="240" w:lineRule="auto"/>
              <w:rPr>
                <w:rFonts w:eastAsia="Times New Roman" w:cs="Arial"/>
                <w:snapToGrid w:val="0"/>
                <w:sz w:val="16"/>
                <w:szCs w:val="20"/>
                <w:lang w:val="en-US"/>
              </w:rPr>
            </w:pPr>
            <w:r w:rsidRPr="00FE1533">
              <w:rPr>
                <w:rFonts w:eastAsia="Times New Roman" w:cs="Arial"/>
                <w:snapToGrid w:val="0"/>
                <w:sz w:val="16"/>
                <w:szCs w:val="20"/>
                <w:lang w:val="en-US"/>
              </w:rPr>
              <w:t>5</w:t>
            </w:r>
          </w:p>
          <w:p w14:paraId="6629B3C6" w14:textId="77777777" w:rsidR="00D8141B" w:rsidRPr="00FE1533" w:rsidRDefault="00D8141B" w:rsidP="00D8141B">
            <w:pPr>
              <w:keepNext/>
              <w:keepLines/>
              <w:spacing w:after="0" w:line="240" w:lineRule="auto"/>
              <w:rPr>
                <w:rFonts w:eastAsia="Times New Roman" w:cs="Arial"/>
                <w:snapToGrid w:val="0"/>
                <w:sz w:val="16"/>
                <w:szCs w:val="20"/>
                <w:lang w:val="en-US"/>
              </w:rPr>
            </w:pPr>
            <w:r w:rsidRPr="00FE1533">
              <w:rPr>
                <w:rFonts w:eastAsia="Times New Roman" w:cs="Arial"/>
                <w:snapToGrid w:val="0"/>
                <w:sz w:val="16"/>
                <w:szCs w:val="20"/>
                <w:lang w:val="en-US"/>
              </w:rPr>
              <w:t>10</w:t>
            </w:r>
          </w:p>
          <w:p w14:paraId="68E296E2" w14:textId="77777777" w:rsidR="00D8141B" w:rsidRPr="00FE1533" w:rsidRDefault="00D8141B" w:rsidP="00D8141B">
            <w:pPr>
              <w:keepNext/>
              <w:keepLines/>
              <w:spacing w:after="0" w:line="240" w:lineRule="auto"/>
              <w:rPr>
                <w:rFonts w:eastAsia="Times New Roman" w:cs="Arial"/>
                <w:snapToGrid w:val="0"/>
                <w:sz w:val="16"/>
                <w:szCs w:val="20"/>
                <w:lang w:val="en-US"/>
              </w:rPr>
            </w:pPr>
            <w:r w:rsidRPr="00FE1533">
              <w:rPr>
                <w:rFonts w:eastAsia="Times New Roman" w:cs="Arial"/>
                <w:snapToGrid w:val="0"/>
                <w:sz w:val="16"/>
                <w:szCs w:val="20"/>
                <w:lang w:val="en-US"/>
              </w:rPr>
              <w:t>15</w:t>
            </w:r>
          </w:p>
        </w:tc>
      </w:tr>
      <w:tr w:rsidR="00D8141B" w:rsidRPr="00FE1533" w14:paraId="0C8CCC4F" w14:textId="77777777" w:rsidTr="003F702E">
        <w:trPr>
          <w:trHeight w:val="70"/>
        </w:trPr>
        <w:tc>
          <w:tcPr>
            <w:tcW w:w="2835" w:type="dxa"/>
          </w:tcPr>
          <w:p w14:paraId="78BF5BC9" w14:textId="77777777" w:rsidR="00D8141B" w:rsidRPr="00FE1533" w:rsidRDefault="00D8141B" w:rsidP="00D8141B">
            <w:pPr>
              <w:keepNext/>
              <w:keepLines/>
              <w:spacing w:after="0" w:line="240" w:lineRule="auto"/>
              <w:ind w:left="459" w:hanging="141"/>
              <w:rPr>
                <w:rFonts w:eastAsia="Times New Roman" w:cs="Arial"/>
                <w:snapToGrid w:val="0"/>
                <w:sz w:val="16"/>
                <w:szCs w:val="20"/>
                <w:lang w:val="en-US"/>
              </w:rPr>
            </w:pPr>
            <w:r w:rsidRPr="00FE1533">
              <w:rPr>
                <w:rFonts w:eastAsia="Times New Roman" w:cs="Arial"/>
                <w:b/>
                <w:bCs/>
                <w:snapToGrid w:val="0"/>
                <w:sz w:val="16"/>
                <w:szCs w:val="20"/>
                <w:lang w:val="en-US"/>
              </w:rPr>
              <w:t>f.  Tibio-femoral alignment  *–</w:t>
            </w:r>
            <w:r w:rsidRPr="00FE1533">
              <w:rPr>
                <w:rFonts w:eastAsia="Times New Roman" w:cs="Arial"/>
                <w:snapToGrid w:val="0"/>
                <w:sz w:val="16"/>
                <w:szCs w:val="20"/>
                <w:lang w:val="en-US"/>
              </w:rPr>
              <w:t>&gt; 15° valgus</w:t>
            </w:r>
          </w:p>
          <w:p w14:paraId="60312ED2" w14:textId="77777777" w:rsidR="00D8141B" w:rsidRPr="00FE1533" w:rsidRDefault="00D8141B" w:rsidP="00D8141B">
            <w:pPr>
              <w:keepNext/>
              <w:keepLines/>
              <w:spacing w:after="0" w:line="240" w:lineRule="auto"/>
              <w:ind w:left="360"/>
              <w:rPr>
                <w:rFonts w:eastAsia="Times New Roman" w:cs="Arial"/>
                <w:b/>
                <w:bCs/>
                <w:snapToGrid w:val="0"/>
                <w:sz w:val="16"/>
                <w:szCs w:val="20"/>
                <w:lang w:val="en-US"/>
              </w:rPr>
            </w:pPr>
            <w:r w:rsidRPr="00FE1533">
              <w:rPr>
                <w:rFonts w:eastAsia="Times New Roman" w:cs="Arial"/>
                <w:snapToGrid w:val="0"/>
                <w:sz w:val="16"/>
                <w:szCs w:val="20"/>
                <w:lang w:val="en-US"/>
              </w:rPr>
              <w:t xml:space="preserve">11-15° valgus </w:t>
            </w:r>
          </w:p>
          <w:p w14:paraId="59DE116B" w14:textId="77777777" w:rsidR="00D8141B" w:rsidRPr="00FE1533" w:rsidRDefault="00D8141B" w:rsidP="00D8141B">
            <w:pPr>
              <w:keepNext/>
              <w:keepLines/>
              <w:spacing w:after="0" w:line="240" w:lineRule="auto"/>
              <w:ind w:left="360"/>
              <w:rPr>
                <w:rFonts w:eastAsia="Times New Roman" w:cs="Arial"/>
                <w:b/>
                <w:bCs/>
                <w:snapToGrid w:val="0"/>
                <w:sz w:val="16"/>
                <w:szCs w:val="20"/>
                <w:lang w:val="en-US"/>
              </w:rPr>
            </w:pPr>
            <w:r w:rsidRPr="00FE1533">
              <w:rPr>
                <w:rFonts w:eastAsia="Times New Roman" w:cs="Arial"/>
                <w:b/>
                <w:bCs/>
                <w:snapToGrid w:val="0"/>
                <w:sz w:val="16"/>
                <w:szCs w:val="20"/>
                <w:lang w:val="en-US"/>
              </w:rPr>
              <w:t xml:space="preserve">  5-10 °  valgus</w:t>
            </w:r>
          </w:p>
          <w:p w14:paraId="374F1BA0" w14:textId="77777777" w:rsidR="00D8141B" w:rsidRPr="00FE1533" w:rsidRDefault="00D8141B" w:rsidP="00D8141B">
            <w:pPr>
              <w:keepNext/>
              <w:keepLines/>
              <w:spacing w:after="0" w:line="240" w:lineRule="auto"/>
              <w:ind w:left="360"/>
              <w:rPr>
                <w:rFonts w:eastAsia="Times New Roman" w:cs="Arial"/>
                <w:b/>
                <w:bCs/>
                <w:snapToGrid w:val="0"/>
                <w:sz w:val="16"/>
                <w:szCs w:val="20"/>
                <w:lang w:val="en-US"/>
              </w:rPr>
            </w:pPr>
            <w:r w:rsidRPr="00FE1533">
              <w:rPr>
                <w:rFonts w:eastAsia="Times New Roman" w:cs="Arial"/>
                <w:b/>
                <w:bCs/>
                <w:snapToGrid w:val="0"/>
                <w:sz w:val="16"/>
                <w:szCs w:val="20"/>
                <w:lang w:val="en-US"/>
              </w:rPr>
              <w:t xml:space="preserve">  0-4 ° valgus</w:t>
            </w:r>
          </w:p>
          <w:p w14:paraId="70E39639" w14:textId="77777777" w:rsidR="00D8141B" w:rsidRPr="00FE1533" w:rsidRDefault="00D8141B" w:rsidP="00D8141B">
            <w:pPr>
              <w:keepNext/>
              <w:keepLines/>
              <w:spacing w:after="0" w:line="240" w:lineRule="auto"/>
              <w:ind w:left="360"/>
              <w:rPr>
                <w:rFonts w:eastAsia="Times New Roman" w:cs="Arial"/>
                <w:b/>
                <w:bCs/>
                <w:snapToGrid w:val="0"/>
                <w:sz w:val="16"/>
                <w:szCs w:val="20"/>
                <w:lang w:val="en-US"/>
              </w:rPr>
            </w:pPr>
            <w:r w:rsidRPr="00FE1533">
              <w:rPr>
                <w:rFonts w:eastAsia="Times New Roman" w:cs="Arial"/>
                <w:b/>
                <w:bCs/>
                <w:snapToGrid w:val="0"/>
                <w:sz w:val="16"/>
                <w:szCs w:val="20"/>
                <w:lang w:val="en-US"/>
              </w:rPr>
              <w:t>Any v</w:t>
            </w:r>
            <w:r w:rsidRPr="00FE1533">
              <w:rPr>
                <w:rFonts w:eastAsia="Times New Roman" w:cs="Arial"/>
                <w:snapToGrid w:val="0"/>
                <w:sz w:val="16"/>
                <w:szCs w:val="20"/>
                <w:lang w:val="en-US"/>
              </w:rPr>
              <w:t>a</w:t>
            </w:r>
            <w:r w:rsidRPr="00FE1533">
              <w:rPr>
                <w:rFonts w:eastAsia="Times New Roman" w:cs="Arial"/>
                <w:b/>
                <w:bCs/>
                <w:snapToGrid w:val="0"/>
                <w:sz w:val="16"/>
                <w:szCs w:val="20"/>
                <w:lang w:val="en-US"/>
              </w:rPr>
              <w:t>rus</w:t>
            </w:r>
          </w:p>
          <w:p w14:paraId="66070563"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 xml:space="preserve">  </w:t>
            </w:r>
          </w:p>
          <w:p w14:paraId="36668A65"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r w:rsidRPr="00FE1533">
              <w:rPr>
                <w:rFonts w:eastAsia="Times New Roman" w:cs="Arial"/>
                <w:snapToGrid w:val="0"/>
                <w:sz w:val="16"/>
                <w:szCs w:val="20"/>
                <w:lang w:val="en-US"/>
              </w:rPr>
              <w:t xml:space="preserve">  </w:t>
            </w:r>
          </w:p>
          <w:p w14:paraId="16D81FF5" w14:textId="77777777" w:rsidR="00D8141B" w:rsidRPr="00FE1533" w:rsidRDefault="00D8141B" w:rsidP="00D8141B">
            <w:pPr>
              <w:keepNext/>
              <w:keepLines/>
              <w:spacing w:after="0" w:line="240" w:lineRule="auto"/>
              <w:ind w:left="360"/>
              <w:rPr>
                <w:rFonts w:eastAsia="Times New Roman" w:cs="Arial"/>
                <w:snapToGrid w:val="0"/>
                <w:sz w:val="16"/>
                <w:szCs w:val="20"/>
                <w:lang w:val="en-US"/>
              </w:rPr>
            </w:pPr>
          </w:p>
        </w:tc>
        <w:tc>
          <w:tcPr>
            <w:tcW w:w="2410" w:type="dxa"/>
          </w:tcPr>
          <w:p w14:paraId="7C4EB69E" w14:textId="77777777" w:rsidR="00D8141B" w:rsidRPr="00FE1533" w:rsidRDefault="00D8141B" w:rsidP="00D8141B">
            <w:pPr>
              <w:keepNext/>
              <w:keepLines/>
              <w:spacing w:after="0" w:line="240" w:lineRule="auto"/>
              <w:jc w:val="center"/>
              <w:rPr>
                <w:rFonts w:eastAsia="Times New Roman" w:cs="Arial"/>
                <w:snapToGrid w:val="0"/>
                <w:sz w:val="16"/>
                <w:szCs w:val="20"/>
                <w:lang w:val="en-US"/>
              </w:rPr>
            </w:pPr>
          </w:p>
          <w:p w14:paraId="72C0C993" w14:textId="77777777" w:rsidR="00D8141B" w:rsidRPr="00FE1533" w:rsidRDefault="00D8141B" w:rsidP="00D8141B">
            <w:pPr>
              <w:keepNext/>
              <w:keepLines/>
              <w:spacing w:after="0" w:line="240" w:lineRule="auto"/>
              <w:jc w:val="center"/>
              <w:rPr>
                <w:rFonts w:eastAsia="Times New Roman" w:cs="Arial"/>
                <w:snapToGrid w:val="0"/>
                <w:sz w:val="16"/>
                <w:szCs w:val="20"/>
                <w:lang w:val="en-US"/>
              </w:rPr>
            </w:pPr>
            <w:r w:rsidRPr="00FE1533">
              <w:rPr>
                <w:rFonts w:eastAsia="Times New Roman" w:cs="Arial"/>
                <w:snapToGrid w:val="0"/>
                <w:sz w:val="16"/>
                <w:szCs w:val="20"/>
                <w:lang w:val="en-US"/>
              </w:rPr>
              <w:t>20</w:t>
            </w:r>
          </w:p>
          <w:p w14:paraId="6902081B" w14:textId="77777777" w:rsidR="00D8141B" w:rsidRPr="00FE1533" w:rsidRDefault="00D8141B" w:rsidP="00D8141B">
            <w:pPr>
              <w:keepNext/>
              <w:keepLines/>
              <w:spacing w:after="0" w:line="240" w:lineRule="auto"/>
              <w:jc w:val="center"/>
              <w:rPr>
                <w:rFonts w:eastAsia="Times New Roman" w:cs="Arial"/>
                <w:snapToGrid w:val="0"/>
                <w:sz w:val="16"/>
                <w:szCs w:val="20"/>
                <w:lang w:val="en-US"/>
              </w:rPr>
            </w:pPr>
            <w:r w:rsidRPr="00FE1533">
              <w:rPr>
                <w:rFonts w:eastAsia="Times New Roman" w:cs="Arial"/>
                <w:snapToGrid w:val="0"/>
                <w:sz w:val="16"/>
                <w:szCs w:val="20"/>
                <w:lang w:val="en-US"/>
              </w:rPr>
              <w:t>3 points per degree</w:t>
            </w:r>
          </w:p>
          <w:p w14:paraId="0DFDEFD1" w14:textId="77777777" w:rsidR="00D8141B" w:rsidRPr="00FE1533" w:rsidRDefault="00D8141B" w:rsidP="00D8141B">
            <w:pPr>
              <w:keepNext/>
              <w:keepLines/>
              <w:spacing w:after="0" w:line="240" w:lineRule="auto"/>
              <w:jc w:val="center"/>
              <w:rPr>
                <w:rFonts w:eastAsia="Times New Roman" w:cs="Arial"/>
                <w:snapToGrid w:val="0"/>
                <w:sz w:val="16"/>
                <w:szCs w:val="20"/>
                <w:lang w:val="en-US"/>
              </w:rPr>
            </w:pPr>
            <w:r w:rsidRPr="00FE1533">
              <w:rPr>
                <w:rFonts w:eastAsia="Times New Roman" w:cs="Arial"/>
                <w:snapToGrid w:val="0"/>
                <w:sz w:val="16"/>
                <w:szCs w:val="20"/>
                <w:lang w:val="en-US"/>
              </w:rPr>
              <w:t>0</w:t>
            </w:r>
          </w:p>
          <w:p w14:paraId="61E5F001" w14:textId="77777777" w:rsidR="00D8141B" w:rsidRPr="00FE1533" w:rsidRDefault="00D8141B" w:rsidP="00D8141B">
            <w:pPr>
              <w:keepNext/>
              <w:keepLines/>
              <w:spacing w:after="0" w:line="240" w:lineRule="auto"/>
              <w:jc w:val="center"/>
              <w:rPr>
                <w:rFonts w:eastAsia="Times New Roman" w:cs="Arial"/>
                <w:snapToGrid w:val="0"/>
                <w:sz w:val="16"/>
                <w:szCs w:val="20"/>
                <w:lang w:val="en-US"/>
              </w:rPr>
            </w:pPr>
            <w:r w:rsidRPr="00FE1533">
              <w:rPr>
                <w:rFonts w:eastAsia="Times New Roman" w:cs="Arial"/>
                <w:snapToGrid w:val="0"/>
                <w:sz w:val="16"/>
                <w:szCs w:val="20"/>
                <w:lang w:val="en-US"/>
              </w:rPr>
              <w:t>3 points per degree</w:t>
            </w:r>
          </w:p>
          <w:p w14:paraId="4D35305A" w14:textId="77777777" w:rsidR="00D8141B" w:rsidRPr="00FE1533" w:rsidRDefault="00D8141B" w:rsidP="00D8141B">
            <w:pPr>
              <w:keepNext/>
              <w:keepLines/>
              <w:spacing w:after="0" w:line="240" w:lineRule="auto"/>
              <w:jc w:val="center"/>
              <w:rPr>
                <w:rFonts w:eastAsia="Times New Roman" w:cs="Arial"/>
                <w:snapToGrid w:val="0"/>
                <w:sz w:val="16"/>
                <w:szCs w:val="20"/>
                <w:lang w:val="en-US"/>
              </w:rPr>
            </w:pPr>
            <w:r w:rsidRPr="00FE1533">
              <w:rPr>
                <w:rFonts w:eastAsia="Times New Roman" w:cs="Arial"/>
                <w:snapToGrid w:val="0"/>
                <w:sz w:val="16"/>
                <w:szCs w:val="20"/>
                <w:lang w:val="en-US"/>
              </w:rPr>
              <w:t>20</w:t>
            </w:r>
          </w:p>
        </w:tc>
      </w:tr>
      <w:tr w:rsidR="00D8141B" w:rsidRPr="00FE1533" w14:paraId="1CE743E4" w14:textId="77777777" w:rsidTr="003F702E">
        <w:trPr>
          <w:trHeight w:val="70"/>
        </w:trPr>
        <w:tc>
          <w:tcPr>
            <w:tcW w:w="2835" w:type="dxa"/>
          </w:tcPr>
          <w:p w14:paraId="10869D7D" w14:textId="77777777" w:rsidR="00D8141B" w:rsidRPr="00FE1533" w:rsidRDefault="00D8141B" w:rsidP="00D8141B">
            <w:pPr>
              <w:keepNext/>
              <w:keepLines/>
              <w:spacing w:after="0" w:line="240" w:lineRule="auto"/>
              <w:ind w:left="459" w:hanging="383"/>
              <w:rPr>
                <w:rFonts w:eastAsia="Times New Roman" w:cs="Arial"/>
                <w:b/>
                <w:bCs/>
                <w:snapToGrid w:val="0"/>
                <w:sz w:val="16"/>
                <w:szCs w:val="20"/>
                <w:lang w:val="en-US"/>
              </w:rPr>
            </w:pPr>
            <w:r w:rsidRPr="00FE1533">
              <w:rPr>
                <w:rFonts w:eastAsia="Times New Roman" w:cs="Arial"/>
                <w:snapToGrid w:val="0"/>
                <w:sz w:val="16"/>
                <w:szCs w:val="20"/>
                <w:lang w:val="en-US"/>
              </w:rPr>
              <w:t>Deductions subtotal:</w:t>
            </w:r>
          </w:p>
        </w:tc>
        <w:tc>
          <w:tcPr>
            <w:tcW w:w="2410" w:type="dxa"/>
          </w:tcPr>
          <w:p w14:paraId="17546D06" w14:textId="77777777" w:rsidR="00D8141B" w:rsidRPr="00FE1533" w:rsidRDefault="00D8141B" w:rsidP="00D8141B">
            <w:pPr>
              <w:keepNext/>
              <w:keepLines/>
              <w:spacing w:after="0" w:line="240" w:lineRule="auto"/>
              <w:jc w:val="center"/>
              <w:rPr>
                <w:rFonts w:eastAsia="Times New Roman" w:cs="Arial"/>
                <w:snapToGrid w:val="0"/>
                <w:sz w:val="16"/>
                <w:szCs w:val="20"/>
                <w:lang w:val="en-US"/>
              </w:rPr>
            </w:pPr>
          </w:p>
        </w:tc>
      </w:tr>
    </w:tbl>
    <w:p w14:paraId="6F244AF5" w14:textId="77777777" w:rsidR="00D8141B" w:rsidRPr="00FE1533" w:rsidRDefault="00D8141B" w:rsidP="00D8141B">
      <w:pPr>
        <w:spacing w:after="0" w:line="240" w:lineRule="auto"/>
        <w:ind w:left="720"/>
        <w:rPr>
          <w:rFonts w:eastAsia="Times New Roman" w:cs="Arial"/>
          <w:snapToGrid w:val="0"/>
          <w:szCs w:val="20"/>
          <w:lang w:val="en-US"/>
        </w:rPr>
      </w:pPr>
    </w:p>
    <w:p w14:paraId="5E5C7DA2" w14:textId="77777777" w:rsidR="00D8141B" w:rsidRPr="00E52EBD" w:rsidRDefault="00D8141B" w:rsidP="00925587">
      <w:pPr>
        <w:spacing w:after="0" w:line="240" w:lineRule="auto"/>
        <w:ind w:left="993"/>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*Refer to the unaffected limb to take into account any constitutional variation.</w:t>
      </w:r>
    </w:p>
    <w:p w14:paraId="1D4C8798" w14:textId="77777777" w:rsidR="00D8141B" w:rsidRPr="00E52EBD" w:rsidRDefault="00D8141B" w:rsidP="00D8141B">
      <w:pPr>
        <w:spacing w:after="0" w:line="240" w:lineRule="auto"/>
        <w:rPr>
          <w:rFonts w:asciiTheme="minorHAnsi" w:eastAsia="Times New Roman" w:hAnsiTheme="minorHAnsi" w:cstheme="minorHAnsi"/>
          <w:snapToGrid w:val="0"/>
          <w:sz w:val="24"/>
          <w:szCs w:val="24"/>
          <w:lang w:val="en-US"/>
        </w:rPr>
      </w:pPr>
    </w:p>
    <w:p w14:paraId="1BFAA099" w14:textId="77777777" w:rsidR="00D8141B" w:rsidRPr="00E52EBD" w:rsidRDefault="00D8141B" w:rsidP="00D8141B">
      <w:pPr>
        <w:keepNext/>
        <w:spacing w:after="0" w:line="240" w:lineRule="auto"/>
        <w:ind w:left="851" w:hanging="851"/>
        <w:outlineLvl w:val="2"/>
        <w:rPr>
          <w:rFonts w:asciiTheme="minorHAnsi" w:eastAsia="Times New Roman" w:hAnsiTheme="minorHAnsi" w:cstheme="minorHAnsi"/>
          <w:b/>
          <w:bCs/>
          <w:snapToGrid w:val="0"/>
          <w:sz w:val="24"/>
          <w:szCs w:val="24"/>
          <w:lang w:val="en-US"/>
        </w:rPr>
      </w:pPr>
      <w:bookmarkStart w:id="44" w:name="_Toc144874629"/>
      <w:bookmarkStart w:id="45" w:name="_Toc144875217"/>
      <w:r w:rsidRPr="00E52EBD">
        <w:rPr>
          <w:rFonts w:asciiTheme="minorHAnsi" w:eastAsia="Times New Roman" w:hAnsiTheme="minorHAnsi" w:cstheme="minorHAnsi"/>
          <w:b/>
          <w:bCs/>
          <w:snapToGrid w:val="0"/>
          <w:sz w:val="24"/>
          <w:szCs w:val="24"/>
          <w:lang w:val="en-US"/>
        </w:rPr>
        <w:t>Skin loss (lower extremity)</w:t>
      </w:r>
      <w:bookmarkEnd w:id="44"/>
      <w:bookmarkEnd w:id="45"/>
      <w:r w:rsidRPr="00E52EBD">
        <w:rPr>
          <w:rFonts w:asciiTheme="minorHAnsi" w:eastAsia="Times New Roman" w:hAnsiTheme="minorHAnsi" w:cstheme="minorHAnsi"/>
          <w:b/>
          <w:bCs/>
          <w:snapToGrid w:val="0"/>
          <w:sz w:val="24"/>
          <w:szCs w:val="24"/>
          <w:lang w:val="en-US"/>
        </w:rPr>
        <w:t xml:space="preserve"> </w:t>
      </w:r>
    </w:p>
    <w:p w14:paraId="78EFC0E8"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20C86E62" w14:textId="7881013D" w:rsidR="00D8141B" w:rsidRPr="00E52EBD" w:rsidRDefault="00D8141B" w:rsidP="00925587">
      <w:pPr>
        <w:numPr>
          <w:ilvl w:val="0"/>
          <w:numId w:val="7"/>
        </w:numPr>
        <w:tabs>
          <w:tab w:val="clear" w:pos="552"/>
          <w:tab w:val="num" w:pos="709"/>
        </w:tabs>
        <w:spacing w:after="0" w:line="240" w:lineRule="auto"/>
        <w:ind w:left="709" w:hanging="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z w:val="24"/>
          <w:szCs w:val="24"/>
          <w:lang w:val="en-US"/>
        </w:rPr>
        <w:tab/>
        <w:t>Skin loss (p 550 AMA5) can only be included in the calculation of impairment if it is in certain sites and meets the criteria listed in table 17-36 (p 550 AMA5).</w:t>
      </w:r>
    </w:p>
    <w:p w14:paraId="08197108" w14:textId="77777777" w:rsidR="00EA1D26" w:rsidRPr="00E52EBD" w:rsidRDefault="00EA1D26" w:rsidP="00EA1D26">
      <w:pPr>
        <w:spacing w:after="0" w:line="240" w:lineRule="auto"/>
        <w:ind w:left="709"/>
        <w:rPr>
          <w:rFonts w:asciiTheme="minorHAnsi" w:eastAsia="Times New Roman" w:hAnsiTheme="minorHAnsi" w:cstheme="minorHAnsi"/>
          <w:snapToGrid w:val="0"/>
          <w:sz w:val="24"/>
          <w:szCs w:val="24"/>
          <w:lang w:val="en-US"/>
        </w:rPr>
      </w:pPr>
    </w:p>
    <w:p w14:paraId="443F60DF" w14:textId="77777777" w:rsidR="00D8141B" w:rsidRPr="00E52EBD" w:rsidRDefault="00D8141B" w:rsidP="00D8141B">
      <w:pPr>
        <w:spacing w:after="0" w:line="240" w:lineRule="auto"/>
        <w:rPr>
          <w:rFonts w:asciiTheme="minorHAnsi" w:eastAsia="Times New Roman" w:hAnsiTheme="minorHAnsi" w:cstheme="minorHAnsi"/>
          <w:snapToGrid w:val="0"/>
          <w:sz w:val="24"/>
          <w:szCs w:val="24"/>
          <w:lang w:val="en-US"/>
        </w:rPr>
      </w:pPr>
    </w:p>
    <w:p w14:paraId="4E74187D" w14:textId="77777777" w:rsidR="00D8141B" w:rsidRPr="00E52EBD" w:rsidRDefault="00D8141B" w:rsidP="00D8141B">
      <w:pPr>
        <w:keepNext/>
        <w:spacing w:after="0" w:line="240" w:lineRule="auto"/>
        <w:outlineLvl w:val="2"/>
        <w:rPr>
          <w:rFonts w:asciiTheme="minorHAnsi" w:eastAsia="Times New Roman" w:hAnsiTheme="minorHAnsi" w:cstheme="minorHAnsi"/>
          <w:b/>
          <w:bCs/>
          <w:snapToGrid w:val="0"/>
          <w:sz w:val="24"/>
          <w:szCs w:val="24"/>
          <w:lang w:val="en-US"/>
        </w:rPr>
      </w:pPr>
      <w:bookmarkStart w:id="46" w:name="_Toc144874630"/>
      <w:bookmarkStart w:id="47" w:name="_Toc144875218"/>
      <w:r w:rsidRPr="00E52EBD">
        <w:rPr>
          <w:rFonts w:asciiTheme="minorHAnsi" w:eastAsia="Times New Roman" w:hAnsiTheme="minorHAnsi" w:cstheme="minorHAnsi"/>
          <w:b/>
          <w:bCs/>
          <w:snapToGrid w:val="0"/>
          <w:sz w:val="24"/>
          <w:szCs w:val="24"/>
          <w:lang w:val="en-US"/>
        </w:rPr>
        <w:lastRenderedPageBreak/>
        <w:t>Peripheral nerve injuries (lower extremity)</w:t>
      </w:r>
      <w:bookmarkEnd w:id="46"/>
      <w:bookmarkEnd w:id="47"/>
    </w:p>
    <w:p w14:paraId="56DC4634" w14:textId="77777777" w:rsidR="00D8141B" w:rsidRPr="00E52EBD" w:rsidRDefault="00D8141B" w:rsidP="00D8141B">
      <w:pPr>
        <w:keepNext/>
        <w:spacing w:after="0" w:line="240" w:lineRule="auto"/>
        <w:ind w:left="851" w:hanging="851"/>
        <w:outlineLvl w:val="2"/>
        <w:rPr>
          <w:rFonts w:asciiTheme="minorHAnsi" w:eastAsia="Times New Roman" w:hAnsiTheme="minorHAnsi" w:cstheme="minorHAnsi"/>
          <w:b/>
          <w:bCs/>
          <w:snapToGrid w:val="0"/>
          <w:sz w:val="24"/>
          <w:szCs w:val="24"/>
          <w:lang w:val="en-US"/>
        </w:rPr>
      </w:pPr>
      <w:r w:rsidRPr="00E52EBD">
        <w:rPr>
          <w:rFonts w:asciiTheme="minorHAnsi" w:eastAsia="Times New Roman" w:hAnsiTheme="minorHAnsi" w:cstheme="minorHAnsi"/>
          <w:b/>
          <w:bCs/>
          <w:snapToGrid w:val="0"/>
          <w:sz w:val="24"/>
          <w:szCs w:val="24"/>
          <w:lang w:val="en-US"/>
        </w:rPr>
        <w:t xml:space="preserve"> </w:t>
      </w:r>
    </w:p>
    <w:p w14:paraId="5B7E2E14" w14:textId="1D3F06C5" w:rsidR="00D8141B" w:rsidRPr="00E52EBD" w:rsidRDefault="00D8141B" w:rsidP="00925587">
      <w:pPr>
        <w:numPr>
          <w:ilvl w:val="0"/>
          <w:numId w:val="7"/>
        </w:numPr>
        <w:tabs>
          <w:tab w:val="clear" w:pos="552"/>
          <w:tab w:val="num" w:pos="709"/>
        </w:tabs>
        <w:spacing w:after="0" w:line="240" w:lineRule="auto"/>
        <w:ind w:left="709" w:hanging="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ab/>
        <w:t xml:space="preserve">When assessing the impairment due to peripheral </w:t>
      </w:r>
      <w:r w:rsidR="00D317A8" w:rsidRPr="00E52EBD">
        <w:rPr>
          <w:rFonts w:asciiTheme="minorHAnsi" w:eastAsia="Times New Roman" w:hAnsiTheme="minorHAnsi" w:cstheme="minorHAnsi"/>
          <w:snapToGrid w:val="0"/>
          <w:sz w:val="24"/>
          <w:szCs w:val="24"/>
          <w:lang w:val="en-US"/>
        </w:rPr>
        <w:t xml:space="preserve">nerve injury (pp 550-552 AMA5) </w:t>
      </w:r>
      <w:r w:rsidR="00B621E0" w:rsidRPr="00E52EBD">
        <w:rPr>
          <w:rFonts w:asciiTheme="minorHAnsi" w:eastAsia="Times New Roman" w:hAnsiTheme="minorHAnsi" w:cstheme="minorHAnsi"/>
          <w:sz w:val="24"/>
          <w:szCs w:val="24"/>
          <w:lang w:val="en-US"/>
        </w:rPr>
        <w:t xml:space="preserve">assessors </w:t>
      </w:r>
      <w:r w:rsidRPr="00E52EBD">
        <w:rPr>
          <w:rFonts w:asciiTheme="minorHAnsi" w:eastAsia="Times New Roman" w:hAnsiTheme="minorHAnsi" w:cstheme="minorHAnsi"/>
          <w:snapToGrid w:val="0"/>
          <w:sz w:val="24"/>
          <w:szCs w:val="24"/>
          <w:lang w:val="en-US"/>
        </w:rPr>
        <w:t>should read the text in this section. Note that the separate impairments for the motor, sensory and dysaesthetic components of nerve dysfunction in table 17-37 (p 552 AMA5) are to be combined</w:t>
      </w:r>
      <w:r w:rsidRPr="00E52EBD">
        <w:rPr>
          <w:rFonts w:asciiTheme="minorHAnsi" w:eastAsia="Times New Roman" w:hAnsiTheme="minorHAnsi" w:cstheme="minorHAnsi"/>
          <w:i/>
          <w:snapToGrid w:val="0"/>
          <w:sz w:val="24"/>
          <w:szCs w:val="24"/>
          <w:lang w:val="en-US"/>
        </w:rPr>
        <w:t>.</w:t>
      </w:r>
    </w:p>
    <w:p w14:paraId="12BA9268" w14:textId="77777777" w:rsidR="00D8141B" w:rsidRPr="00E52EBD" w:rsidRDefault="00D8141B" w:rsidP="00D8141B">
      <w:pPr>
        <w:spacing w:after="0" w:line="240" w:lineRule="auto"/>
        <w:rPr>
          <w:rFonts w:asciiTheme="minorHAnsi" w:eastAsia="Times New Roman" w:hAnsiTheme="minorHAnsi" w:cstheme="minorHAnsi"/>
          <w:snapToGrid w:val="0"/>
          <w:sz w:val="24"/>
          <w:szCs w:val="24"/>
          <w:lang w:val="en-US"/>
        </w:rPr>
      </w:pPr>
    </w:p>
    <w:p w14:paraId="1A8F4ACB" w14:textId="0FA8F51A" w:rsidR="00D8141B" w:rsidRPr="00E52EBD" w:rsidRDefault="00D8141B" w:rsidP="00925587">
      <w:pPr>
        <w:numPr>
          <w:ilvl w:val="0"/>
          <w:numId w:val="7"/>
        </w:numPr>
        <w:tabs>
          <w:tab w:val="clear" w:pos="552"/>
          <w:tab w:val="num" w:pos="709"/>
        </w:tabs>
        <w:spacing w:after="0" w:line="240" w:lineRule="auto"/>
        <w:ind w:left="709" w:hanging="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ab/>
        <w:t>Note that the (posterior) tibial nerve is not included in table 17-37, but its contribution can be calculated by subtracting ratings of common peroneal nerves from sciatic nerve ratings</w:t>
      </w:r>
    </w:p>
    <w:p w14:paraId="06350B44" w14:textId="77777777" w:rsidR="00D8141B" w:rsidRPr="00E52EBD" w:rsidRDefault="00D8141B" w:rsidP="00D8141B">
      <w:pPr>
        <w:spacing w:after="0" w:line="240" w:lineRule="auto"/>
        <w:rPr>
          <w:rFonts w:asciiTheme="minorHAnsi" w:eastAsia="Times New Roman" w:hAnsiTheme="minorHAnsi" w:cstheme="minorHAnsi"/>
          <w:snapToGrid w:val="0"/>
          <w:sz w:val="24"/>
          <w:szCs w:val="24"/>
          <w:lang w:val="en-US"/>
        </w:rPr>
      </w:pPr>
    </w:p>
    <w:p w14:paraId="3BFDE80D" w14:textId="1F583AF8" w:rsidR="00D8141B" w:rsidRPr="00E52EBD" w:rsidRDefault="00D8141B" w:rsidP="00925587">
      <w:pPr>
        <w:numPr>
          <w:ilvl w:val="0"/>
          <w:numId w:val="7"/>
        </w:numPr>
        <w:tabs>
          <w:tab w:val="clear" w:pos="552"/>
          <w:tab w:val="num" w:pos="709"/>
        </w:tabs>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napToGrid w:val="0"/>
          <w:sz w:val="24"/>
          <w:szCs w:val="24"/>
          <w:lang w:val="en-US"/>
        </w:rPr>
        <w:tab/>
        <w:t xml:space="preserve">Peripheral nerve injury impairments can be combined with other impairments, but not those for gait derangement, muscle atrophy, muscle strength or complex regional pain syndrome, as shown in table 17-2 (p 526 AMA5).  Motor and sensory impairments given in table 17-37 are for complete loss of function and </w:t>
      </w:r>
      <w:r w:rsidR="00B621E0" w:rsidRPr="00E52EBD">
        <w:rPr>
          <w:rFonts w:asciiTheme="minorHAnsi" w:eastAsia="Times New Roman" w:hAnsiTheme="minorHAnsi" w:cstheme="minorHAnsi"/>
          <w:sz w:val="24"/>
          <w:szCs w:val="24"/>
          <w:lang w:val="en-US"/>
        </w:rPr>
        <w:t xml:space="preserve">assessors </w:t>
      </w:r>
      <w:r w:rsidRPr="00E52EBD">
        <w:rPr>
          <w:rFonts w:asciiTheme="minorHAnsi" w:eastAsia="Times New Roman" w:hAnsiTheme="minorHAnsi" w:cstheme="minorHAnsi"/>
          <w:snapToGrid w:val="0"/>
          <w:sz w:val="24"/>
          <w:szCs w:val="24"/>
          <w:lang w:val="en-US"/>
        </w:rPr>
        <w:t>must still use table 16-10 and 16-11 in association with table 17-37</w:t>
      </w:r>
      <w:r w:rsidRPr="00E52EBD">
        <w:rPr>
          <w:rFonts w:asciiTheme="minorHAnsi" w:eastAsia="Times New Roman" w:hAnsiTheme="minorHAnsi" w:cstheme="minorHAnsi"/>
          <w:sz w:val="24"/>
          <w:szCs w:val="24"/>
          <w:lang w:val="en-US"/>
        </w:rPr>
        <w:t>.</w:t>
      </w:r>
    </w:p>
    <w:p w14:paraId="16BC04FB" w14:textId="77777777" w:rsidR="00D8141B" w:rsidRPr="00E52EBD" w:rsidRDefault="00D8141B" w:rsidP="00D8141B">
      <w:pPr>
        <w:spacing w:after="0" w:line="240" w:lineRule="auto"/>
        <w:rPr>
          <w:rFonts w:asciiTheme="minorHAnsi" w:eastAsia="Times New Roman" w:hAnsiTheme="minorHAnsi" w:cstheme="minorHAnsi"/>
          <w:b/>
          <w:bCs/>
          <w:sz w:val="24"/>
          <w:szCs w:val="24"/>
          <w:lang w:val="en-US"/>
        </w:rPr>
      </w:pPr>
    </w:p>
    <w:p w14:paraId="4617C4E2" w14:textId="77777777" w:rsidR="00D8141B" w:rsidRPr="00E52EBD" w:rsidRDefault="00D8141B" w:rsidP="00D8141B">
      <w:pPr>
        <w:keepNext/>
        <w:spacing w:after="0" w:line="240" w:lineRule="auto"/>
        <w:ind w:left="851" w:hanging="851"/>
        <w:outlineLvl w:val="2"/>
        <w:rPr>
          <w:rFonts w:asciiTheme="minorHAnsi" w:eastAsia="Times New Roman" w:hAnsiTheme="minorHAnsi" w:cstheme="minorHAnsi"/>
          <w:b/>
          <w:bCs/>
          <w:sz w:val="24"/>
          <w:szCs w:val="24"/>
          <w:lang w:val="en-US"/>
        </w:rPr>
      </w:pPr>
      <w:bookmarkStart w:id="48" w:name="_Toc144874631"/>
      <w:bookmarkStart w:id="49" w:name="_Toc144875219"/>
      <w:r w:rsidRPr="00E52EBD">
        <w:rPr>
          <w:rFonts w:asciiTheme="minorHAnsi" w:eastAsia="Times New Roman" w:hAnsiTheme="minorHAnsi" w:cstheme="minorHAnsi"/>
          <w:b/>
          <w:bCs/>
          <w:sz w:val="24"/>
          <w:szCs w:val="24"/>
          <w:lang w:val="en-US"/>
        </w:rPr>
        <w:t>Complex regional pain syndrome (lower extremity)</w:t>
      </w:r>
      <w:bookmarkEnd w:id="48"/>
      <w:bookmarkEnd w:id="49"/>
    </w:p>
    <w:p w14:paraId="18E8F8AE" w14:textId="77777777" w:rsidR="00D8141B" w:rsidRPr="00E52EBD" w:rsidRDefault="00D8141B" w:rsidP="00D8141B">
      <w:pPr>
        <w:keepNext/>
        <w:spacing w:after="0" w:line="240" w:lineRule="auto"/>
        <w:ind w:left="851" w:hanging="851"/>
        <w:outlineLvl w:val="2"/>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 xml:space="preserve"> </w:t>
      </w:r>
    </w:p>
    <w:p w14:paraId="3C98F83D" w14:textId="3F19BC22" w:rsidR="00D8141B" w:rsidRPr="00E52EBD" w:rsidRDefault="00D8141B" w:rsidP="00925587">
      <w:pPr>
        <w:numPr>
          <w:ilvl w:val="0"/>
          <w:numId w:val="56"/>
        </w:numPr>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 xml:space="preserve">Complex regional pain syndrome types 1 and 2 are to be assessed using the method in </w:t>
      </w:r>
      <w:r w:rsidR="00310376" w:rsidRPr="00E52EBD">
        <w:rPr>
          <w:rFonts w:asciiTheme="minorHAnsi" w:eastAsia="Times New Roman" w:hAnsiTheme="minorHAnsi" w:cstheme="minorHAnsi"/>
          <w:sz w:val="24"/>
          <w:szCs w:val="24"/>
          <w:u w:val="single"/>
          <w:lang w:val="en-US"/>
        </w:rPr>
        <w:t>Chapter</w:t>
      </w:r>
      <w:r w:rsidRPr="00E52EBD">
        <w:rPr>
          <w:rFonts w:asciiTheme="minorHAnsi" w:eastAsia="Times New Roman" w:hAnsiTheme="minorHAnsi" w:cstheme="minorHAnsi"/>
          <w:sz w:val="24"/>
          <w:szCs w:val="24"/>
          <w:u w:val="single"/>
          <w:lang w:val="en-US"/>
        </w:rPr>
        <w:t xml:space="preserve"> 17</w:t>
      </w:r>
      <w:r w:rsidRPr="00E52EBD">
        <w:rPr>
          <w:rFonts w:asciiTheme="minorHAnsi" w:eastAsia="Times New Roman" w:hAnsiTheme="minorHAnsi" w:cstheme="minorHAnsi"/>
          <w:sz w:val="24"/>
          <w:szCs w:val="24"/>
          <w:lang w:val="en-US"/>
        </w:rPr>
        <w:t xml:space="preserve"> of the </w:t>
      </w:r>
      <w:r w:rsidR="00C82085" w:rsidRPr="00E52EBD">
        <w:rPr>
          <w:rFonts w:asciiTheme="minorHAnsi" w:eastAsia="Calibri" w:hAnsiTheme="minorHAnsi" w:cstheme="minorHAnsi"/>
          <w:sz w:val="24"/>
          <w:szCs w:val="24"/>
          <w:lang w:val="en-US"/>
        </w:rPr>
        <w:t xml:space="preserve">WPI Assessment </w:t>
      </w:r>
      <w:r w:rsidRPr="00E52EBD">
        <w:rPr>
          <w:rFonts w:asciiTheme="minorHAnsi" w:eastAsia="Times New Roman" w:hAnsiTheme="minorHAnsi" w:cstheme="minorHAnsi"/>
          <w:sz w:val="24"/>
          <w:szCs w:val="24"/>
          <w:lang w:val="en-US"/>
        </w:rPr>
        <w:t>Guidelines.</w:t>
      </w:r>
    </w:p>
    <w:p w14:paraId="53780B82"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3F5E61C7" w14:textId="77777777" w:rsidR="00D8141B" w:rsidRPr="00E52EBD" w:rsidRDefault="00D8141B" w:rsidP="00D8141B">
      <w:pPr>
        <w:keepNext/>
        <w:spacing w:after="0" w:line="240" w:lineRule="auto"/>
        <w:ind w:left="851" w:hanging="851"/>
        <w:outlineLvl w:val="2"/>
        <w:rPr>
          <w:rFonts w:asciiTheme="minorHAnsi" w:eastAsia="Times New Roman" w:hAnsiTheme="minorHAnsi" w:cstheme="minorHAnsi"/>
          <w:b/>
          <w:bCs/>
          <w:snapToGrid w:val="0"/>
          <w:sz w:val="24"/>
          <w:szCs w:val="24"/>
          <w:lang w:val="en-US"/>
        </w:rPr>
      </w:pPr>
      <w:bookmarkStart w:id="50" w:name="_Toc144874632"/>
      <w:bookmarkStart w:id="51" w:name="_Toc144875220"/>
      <w:r w:rsidRPr="00E52EBD">
        <w:rPr>
          <w:rFonts w:asciiTheme="minorHAnsi" w:eastAsia="Times New Roman" w:hAnsiTheme="minorHAnsi" w:cstheme="minorHAnsi"/>
          <w:b/>
          <w:bCs/>
          <w:snapToGrid w:val="0"/>
          <w:sz w:val="24"/>
          <w:szCs w:val="24"/>
          <w:lang w:val="en-US"/>
        </w:rPr>
        <w:t>Peripheral vascular disease (lower extremity)</w:t>
      </w:r>
      <w:bookmarkEnd w:id="50"/>
      <w:bookmarkEnd w:id="51"/>
    </w:p>
    <w:p w14:paraId="22D9EA2F" w14:textId="77777777" w:rsidR="00D8141B" w:rsidRPr="00E52EBD" w:rsidRDefault="00D8141B" w:rsidP="00D8141B">
      <w:pPr>
        <w:keepNext/>
        <w:spacing w:after="0" w:line="240" w:lineRule="auto"/>
        <w:ind w:left="851" w:hanging="851"/>
        <w:outlineLvl w:val="2"/>
        <w:rPr>
          <w:rFonts w:asciiTheme="minorHAnsi" w:eastAsia="Times New Roman" w:hAnsiTheme="minorHAnsi" w:cstheme="minorHAnsi"/>
          <w:b/>
          <w:bCs/>
          <w:snapToGrid w:val="0"/>
          <w:sz w:val="24"/>
          <w:szCs w:val="24"/>
          <w:lang w:val="en-US"/>
        </w:rPr>
      </w:pPr>
      <w:r w:rsidRPr="00E52EBD">
        <w:rPr>
          <w:rFonts w:asciiTheme="minorHAnsi" w:eastAsia="Times New Roman" w:hAnsiTheme="minorHAnsi" w:cstheme="minorHAnsi"/>
          <w:b/>
          <w:bCs/>
          <w:snapToGrid w:val="0"/>
          <w:sz w:val="24"/>
          <w:szCs w:val="24"/>
          <w:lang w:val="en-US"/>
        </w:rPr>
        <w:t xml:space="preserve"> </w:t>
      </w:r>
    </w:p>
    <w:p w14:paraId="1CF9CD37" w14:textId="061E91C1" w:rsidR="00D8141B" w:rsidRPr="00E52EBD" w:rsidRDefault="00D8141B" w:rsidP="00925587">
      <w:pPr>
        <w:numPr>
          <w:ilvl w:val="0"/>
          <w:numId w:val="57"/>
        </w:numPr>
        <w:tabs>
          <w:tab w:val="clear" w:pos="836"/>
          <w:tab w:val="num" w:pos="709"/>
        </w:tabs>
        <w:spacing w:after="0" w:line="240" w:lineRule="auto"/>
        <w:ind w:left="709" w:hanging="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 xml:space="preserve">Lower extremity impairment due to vascular disorders (pp 553-554 AMA5) is evaluated using table 17-38 (p 554 AMA5).  Note that table 17-38 gives values for lower extremity not WPI. In that table there is a range of lower extremity impairments within each of the classes 1 to 5. As there is a clinical description of which conditions place a person's lower extremity in a particular class, the </w:t>
      </w:r>
      <w:r w:rsidR="004A2AE4" w:rsidRPr="00E52EBD">
        <w:rPr>
          <w:rFonts w:asciiTheme="minorHAnsi" w:eastAsia="Times New Roman" w:hAnsiTheme="minorHAnsi" w:cstheme="minorHAnsi"/>
          <w:snapToGrid w:val="0"/>
          <w:sz w:val="24"/>
          <w:szCs w:val="24"/>
          <w:lang w:val="en-US"/>
        </w:rPr>
        <w:t>IME</w:t>
      </w:r>
      <w:r w:rsidRPr="00E52EBD">
        <w:rPr>
          <w:rFonts w:asciiTheme="minorHAnsi" w:eastAsia="Times New Roman" w:hAnsiTheme="minorHAnsi" w:cstheme="minorHAnsi"/>
          <w:snapToGrid w:val="0"/>
          <w:sz w:val="24"/>
          <w:szCs w:val="24"/>
          <w:lang w:val="en-US"/>
        </w:rPr>
        <w:t xml:space="preserve"> has a choice of impairment rating within a class, the value of which is left to the clinical judgement of the </w:t>
      </w:r>
      <w:r w:rsidR="00B621E0" w:rsidRPr="00E52EBD">
        <w:rPr>
          <w:rFonts w:asciiTheme="minorHAnsi" w:eastAsia="Times New Roman" w:hAnsiTheme="minorHAnsi" w:cstheme="minorHAnsi"/>
          <w:sz w:val="24"/>
          <w:szCs w:val="24"/>
          <w:lang w:val="en-US"/>
        </w:rPr>
        <w:t>assessor</w:t>
      </w:r>
      <w:r w:rsidRPr="00E52EBD">
        <w:rPr>
          <w:rFonts w:asciiTheme="minorHAnsi" w:eastAsia="Times New Roman" w:hAnsiTheme="minorHAnsi" w:cstheme="minorHAnsi"/>
          <w:snapToGrid w:val="0"/>
          <w:sz w:val="24"/>
          <w:szCs w:val="24"/>
          <w:lang w:val="en-US"/>
        </w:rPr>
        <w:t>.</w:t>
      </w:r>
    </w:p>
    <w:p w14:paraId="36427D0A" w14:textId="77777777" w:rsidR="00D8141B" w:rsidRPr="00E52EBD" w:rsidRDefault="00D8141B" w:rsidP="00D8141B">
      <w:pPr>
        <w:spacing w:after="0" w:line="240" w:lineRule="auto"/>
        <w:ind w:left="851" w:hanging="851"/>
        <w:jc w:val="both"/>
        <w:rPr>
          <w:rFonts w:asciiTheme="minorHAnsi" w:eastAsia="Times New Roman" w:hAnsiTheme="minorHAnsi" w:cstheme="minorHAnsi"/>
          <w:b/>
          <w:sz w:val="24"/>
          <w:szCs w:val="24"/>
          <w:lang w:val="en-US"/>
        </w:rPr>
      </w:pPr>
    </w:p>
    <w:p w14:paraId="2FC3BC1B" w14:textId="77777777" w:rsidR="00D8141B" w:rsidRPr="00E52EBD" w:rsidRDefault="00D8141B" w:rsidP="00D8141B">
      <w:pPr>
        <w:keepNext/>
        <w:spacing w:after="0" w:line="240" w:lineRule="auto"/>
        <w:outlineLvl w:val="2"/>
        <w:rPr>
          <w:rFonts w:asciiTheme="minorHAnsi" w:eastAsia="Times New Roman" w:hAnsiTheme="minorHAnsi" w:cstheme="minorHAnsi"/>
          <w:b/>
          <w:sz w:val="24"/>
          <w:szCs w:val="24"/>
          <w:lang w:val="en-US"/>
        </w:rPr>
      </w:pPr>
      <w:r w:rsidRPr="00E52EBD">
        <w:rPr>
          <w:rFonts w:asciiTheme="minorHAnsi" w:eastAsia="Times New Roman" w:hAnsiTheme="minorHAnsi" w:cstheme="minorHAnsi"/>
          <w:b/>
          <w:sz w:val="24"/>
          <w:szCs w:val="24"/>
          <w:lang w:val="en-US"/>
        </w:rPr>
        <w:t>Measurement of selected joint motion</w:t>
      </w:r>
    </w:p>
    <w:p w14:paraId="031418A0"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35016A2C" w14:textId="77777777" w:rsidR="00D8141B" w:rsidRPr="00E52EBD" w:rsidRDefault="00D8141B" w:rsidP="00925587">
      <w:pPr>
        <w:spacing w:after="0" w:line="240" w:lineRule="auto"/>
        <w:ind w:left="709" w:hanging="709"/>
        <w:rPr>
          <w:rFonts w:asciiTheme="minorHAnsi" w:eastAsia="Times New Roman" w:hAnsiTheme="minorHAnsi" w:cstheme="minorHAnsi"/>
          <w:sz w:val="24"/>
          <w:szCs w:val="24"/>
        </w:rPr>
      </w:pPr>
      <w:r w:rsidRPr="00E52EBD">
        <w:rPr>
          <w:rFonts w:asciiTheme="minorHAnsi" w:eastAsia="Symbol" w:hAnsiTheme="minorHAnsi" w:cstheme="minorHAnsi"/>
          <w:sz w:val="24"/>
          <w:szCs w:val="24"/>
          <w:lang w:val="en-US"/>
        </w:rPr>
        <w:t>3.37</w:t>
      </w:r>
      <w:r w:rsidRPr="00E52EBD">
        <w:rPr>
          <w:rFonts w:asciiTheme="minorHAnsi" w:eastAsia="Symbol" w:hAnsiTheme="minorHAnsi" w:cstheme="minorHAnsi"/>
          <w:sz w:val="24"/>
          <w:szCs w:val="24"/>
          <w:lang w:val="en-US"/>
        </w:rPr>
        <w:tab/>
      </w:r>
      <w:r w:rsidRPr="00E52EBD">
        <w:rPr>
          <w:rFonts w:asciiTheme="minorHAnsi" w:eastAsia="Times New Roman" w:hAnsiTheme="minorHAnsi" w:cstheme="minorHAnsi"/>
          <w:sz w:val="24"/>
          <w:szCs w:val="24"/>
          <w:lang w:val="en-US"/>
        </w:rPr>
        <w:t>When measuring dorsiflexion at the ankle, the test is carried out initially with the knee in extension and then repeated with the knee flexed to 45 degrees. The average of the maximum angles represents the dorsiflexion range of motion (figure 17-5, p 535 AMA5).</w:t>
      </w:r>
    </w:p>
    <w:p w14:paraId="1252EEBC" w14:textId="77777777" w:rsidR="00D8141B" w:rsidRPr="00E52EBD" w:rsidRDefault="00D8141B" w:rsidP="00D8141B">
      <w:pPr>
        <w:spacing w:after="0" w:line="240" w:lineRule="auto"/>
        <w:ind w:left="851" w:hanging="851"/>
        <w:rPr>
          <w:rFonts w:asciiTheme="minorHAnsi" w:eastAsia="Times New Roman" w:hAnsiTheme="minorHAnsi" w:cstheme="minorHAnsi"/>
          <w:sz w:val="24"/>
          <w:szCs w:val="24"/>
          <w:lang w:val="en-US"/>
        </w:rPr>
      </w:pPr>
    </w:p>
    <w:p w14:paraId="129D5720" w14:textId="77777777" w:rsidR="00D8141B" w:rsidRPr="00E52EBD" w:rsidRDefault="00D8141B" w:rsidP="00D8141B">
      <w:pPr>
        <w:spacing w:after="0" w:line="240" w:lineRule="auto"/>
        <w:ind w:left="851" w:hanging="851"/>
        <w:rPr>
          <w:rFonts w:asciiTheme="minorHAnsi" w:eastAsia="Times New Roman" w:hAnsiTheme="minorHAnsi" w:cstheme="minorHAnsi"/>
          <w:sz w:val="24"/>
          <w:szCs w:val="24"/>
          <w:lang w:val="en-US"/>
        </w:rPr>
      </w:pPr>
    </w:p>
    <w:p w14:paraId="39241C46" w14:textId="77777777" w:rsidR="00D8141B" w:rsidRPr="00E52EBD" w:rsidRDefault="00D8141B" w:rsidP="00D8141B">
      <w:pPr>
        <w:spacing w:after="0" w:line="240" w:lineRule="auto"/>
        <w:ind w:left="851" w:hanging="851"/>
        <w:rPr>
          <w:rFonts w:asciiTheme="minorHAnsi" w:eastAsia="Times New Roman" w:hAnsiTheme="minorHAnsi" w:cstheme="minorHAnsi"/>
          <w:sz w:val="24"/>
          <w:szCs w:val="24"/>
          <w:lang w:val="en-US"/>
        </w:rPr>
      </w:pPr>
    </w:p>
    <w:p w14:paraId="395D855E" w14:textId="77777777" w:rsidR="00D8141B" w:rsidRPr="00FE1533" w:rsidRDefault="00D8141B" w:rsidP="00D8141B">
      <w:pPr>
        <w:spacing w:after="0" w:line="240" w:lineRule="auto"/>
        <w:ind w:left="851" w:hanging="851"/>
        <w:rPr>
          <w:rFonts w:eastAsia="Times New Roman" w:cs="Times New Roman"/>
          <w:sz w:val="24"/>
          <w:szCs w:val="20"/>
          <w:lang w:val="en-US"/>
        </w:rPr>
      </w:pPr>
    </w:p>
    <w:p w14:paraId="53D23C1E" w14:textId="77777777" w:rsidR="00D8141B" w:rsidRPr="00FE1533" w:rsidRDefault="00D8141B" w:rsidP="00D8141B">
      <w:pPr>
        <w:spacing w:after="0" w:line="240" w:lineRule="auto"/>
        <w:ind w:left="851" w:hanging="851"/>
        <w:rPr>
          <w:rFonts w:eastAsia="Times New Roman" w:cs="Times New Roman"/>
          <w:sz w:val="24"/>
          <w:szCs w:val="20"/>
          <w:lang w:val="en-US"/>
        </w:rPr>
      </w:pPr>
    </w:p>
    <w:p w14:paraId="435923FD" w14:textId="77777777" w:rsidR="00D8141B" w:rsidRPr="00FE1533" w:rsidRDefault="00D8141B" w:rsidP="00D8141B">
      <w:pPr>
        <w:spacing w:after="0" w:line="240" w:lineRule="auto"/>
        <w:ind w:left="851" w:hanging="851"/>
        <w:rPr>
          <w:rFonts w:eastAsia="Times New Roman" w:cs="Times New Roman"/>
          <w:sz w:val="24"/>
          <w:szCs w:val="20"/>
          <w:lang w:val="en-US"/>
        </w:rPr>
      </w:pPr>
    </w:p>
    <w:p w14:paraId="4DC679A0" w14:textId="77777777" w:rsidR="00D8141B" w:rsidRPr="00FE1533" w:rsidRDefault="00D8141B" w:rsidP="00D8141B">
      <w:pPr>
        <w:spacing w:after="0" w:line="240" w:lineRule="auto"/>
        <w:ind w:left="851" w:hanging="851"/>
        <w:rPr>
          <w:rFonts w:eastAsia="Times New Roman" w:cs="Times New Roman"/>
          <w:sz w:val="24"/>
          <w:szCs w:val="20"/>
          <w:lang w:val="en-US"/>
        </w:rPr>
      </w:pPr>
    </w:p>
    <w:p w14:paraId="5234CB5C" w14:textId="77777777" w:rsidR="00D8141B" w:rsidRPr="00FE1533" w:rsidRDefault="00D8141B" w:rsidP="00D8141B">
      <w:pPr>
        <w:spacing w:after="0" w:line="240" w:lineRule="auto"/>
        <w:ind w:left="851" w:hanging="851"/>
        <w:rPr>
          <w:rFonts w:eastAsia="Times New Roman" w:cs="Times New Roman"/>
          <w:sz w:val="24"/>
          <w:szCs w:val="20"/>
          <w:lang w:val="en-US"/>
        </w:rPr>
      </w:pPr>
    </w:p>
    <w:p w14:paraId="4E6A7943" w14:textId="77777777" w:rsidR="00D8141B" w:rsidRPr="00FE1533" w:rsidRDefault="00D8141B" w:rsidP="00D8141B">
      <w:pPr>
        <w:spacing w:after="0" w:line="240" w:lineRule="auto"/>
        <w:ind w:left="851" w:hanging="851"/>
        <w:rPr>
          <w:rFonts w:eastAsia="Times New Roman" w:cs="Times New Roman"/>
          <w:sz w:val="24"/>
          <w:szCs w:val="20"/>
          <w:lang w:val="en-US"/>
        </w:rPr>
      </w:pPr>
    </w:p>
    <w:p w14:paraId="65BAEE4F" w14:textId="77777777" w:rsidR="00D8141B" w:rsidRPr="00FE1533" w:rsidRDefault="00D8141B" w:rsidP="00D8141B">
      <w:pPr>
        <w:keepNext/>
        <w:keepLines/>
        <w:tabs>
          <w:tab w:val="left" w:pos="720"/>
        </w:tabs>
        <w:spacing w:before="240" w:after="120" w:line="240" w:lineRule="auto"/>
        <w:outlineLvl w:val="3"/>
        <w:rPr>
          <w:rFonts w:eastAsia="Times New Roman" w:cs="Arial"/>
          <w:b/>
          <w:bCs/>
          <w:szCs w:val="20"/>
          <w:lang w:val="en-GB"/>
        </w:rPr>
      </w:pPr>
      <w:bookmarkStart w:id="52" w:name="_Toc144874633"/>
      <w:bookmarkStart w:id="53" w:name="_Toc144875221"/>
      <w:r w:rsidRPr="00FE1533">
        <w:rPr>
          <w:rFonts w:eastAsia="Times New Roman" w:cs="Arial"/>
          <w:b/>
          <w:bCs/>
          <w:szCs w:val="20"/>
          <w:lang w:val="en-GB"/>
        </w:rPr>
        <w:lastRenderedPageBreak/>
        <w:t>Table 3.5: Lower extremity worksheet</w:t>
      </w:r>
      <w:bookmarkEnd w:id="52"/>
      <w:bookmarkEnd w:id="53"/>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2"/>
        <w:gridCol w:w="2100"/>
        <w:gridCol w:w="1209"/>
        <w:gridCol w:w="1134"/>
        <w:gridCol w:w="1695"/>
        <w:gridCol w:w="2238"/>
      </w:tblGrid>
      <w:tr w:rsidR="00D8141B" w:rsidRPr="00EA1D26" w14:paraId="7F8DAC7E" w14:textId="77777777" w:rsidTr="003F702E">
        <w:tc>
          <w:tcPr>
            <w:tcW w:w="802" w:type="dxa"/>
            <w:shd w:val="pct10" w:color="auto" w:fill="auto"/>
            <w:vAlign w:val="bottom"/>
          </w:tcPr>
          <w:p w14:paraId="4F5526EA" w14:textId="77777777" w:rsidR="00D8141B" w:rsidRPr="00EA1D26" w:rsidRDefault="00D8141B" w:rsidP="00D8141B">
            <w:pPr>
              <w:keepNext/>
              <w:keepLines/>
              <w:spacing w:before="80" w:after="80" w:line="240" w:lineRule="auto"/>
              <w:rPr>
                <w:rFonts w:eastAsia="Times New Roman" w:cs="Arial"/>
                <w:b/>
                <w:bCs/>
                <w:snapToGrid w:val="0"/>
                <w:sz w:val="20"/>
                <w:szCs w:val="20"/>
                <w:lang w:val="en-GB"/>
              </w:rPr>
            </w:pPr>
            <w:r w:rsidRPr="00EA1D26">
              <w:rPr>
                <w:rFonts w:eastAsia="Times New Roman" w:cs="Arial"/>
                <w:b/>
                <w:bCs/>
                <w:snapToGrid w:val="0"/>
                <w:sz w:val="20"/>
                <w:szCs w:val="20"/>
                <w:lang w:val="en-GB"/>
              </w:rPr>
              <w:t>Item</w:t>
            </w:r>
          </w:p>
        </w:tc>
        <w:tc>
          <w:tcPr>
            <w:tcW w:w="2100" w:type="dxa"/>
            <w:shd w:val="pct10" w:color="auto" w:fill="auto"/>
            <w:vAlign w:val="bottom"/>
          </w:tcPr>
          <w:p w14:paraId="10C2AD29" w14:textId="77777777" w:rsidR="00D8141B" w:rsidRPr="00EA1D26" w:rsidRDefault="00D8141B" w:rsidP="00D8141B">
            <w:pPr>
              <w:keepNext/>
              <w:keepLines/>
              <w:spacing w:before="80" w:after="80" w:line="240" w:lineRule="auto"/>
              <w:rPr>
                <w:rFonts w:eastAsia="Times New Roman" w:cs="Arial"/>
                <w:b/>
                <w:bCs/>
                <w:snapToGrid w:val="0"/>
                <w:sz w:val="20"/>
                <w:szCs w:val="20"/>
                <w:lang w:val="en-GB"/>
              </w:rPr>
            </w:pPr>
            <w:r w:rsidRPr="00EA1D26">
              <w:rPr>
                <w:rFonts w:eastAsia="Times New Roman" w:cs="Arial"/>
                <w:b/>
                <w:bCs/>
                <w:snapToGrid w:val="0"/>
                <w:sz w:val="20"/>
                <w:szCs w:val="20"/>
                <w:lang w:val="en-GB"/>
              </w:rPr>
              <w:t>Impairment</w:t>
            </w:r>
          </w:p>
        </w:tc>
        <w:tc>
          <w:tcPr>
            <w:tcW w:w="1209" w:type="dxa"/>
            <w:shd w:val="pct10" w:color="auto" w:fill="auto"/>
            <w:vAlign w:val="bottom"/>
          </w:tcPr>
          <w:p w14:paraId="1779C2AE" w14:textId="77777777" w:rsidR="00D8141B" w:rsidRPr="00EA1D26" w:rsidRDefault="00D8141B" w:rsidP="00D8141B">
            <w:pPr>
              <w:keepNext/>
              <w:keepLines/>
              <w:spacing w:before="80" w:after="80" w:line="240" w:lineRule="auto"/>
              <w:jc w:val="center"/>
              <w:rPr>
                <w:rFonts w:eastAsia="Times New Roman" w:cs="Arial"/>
                <w:b/>
                <w:bCs/>
                <w:snapToGrid w:val="0"/>
                <w:sz w:val="20"/>
                <w:szCs w:val="20"/>
                <w:lang w:val="en-GB"/>
              </w:rPr>
            </w:pPr>
            <w:r w:rsidRPr="00EA1D26">
              <w:rPr>
                <w:rFonts w:eastAsia="Times New Roman" w:cs="Arial"/>
                <w:b/>
                <w:bCs/>
                <w:snapToGrid w:val="0"/>
                <w:sz w:val="20"/>
                <w:szCs w:val="20"/>
                <w:lang w:val="en-GB"/>
              </w:rPr>
              <w:t>AMA5 Table</w:t>
            </w:r>
          </w:p>
        </w:tc>
        <w:tc>
          <w:tcPr>
            <w:tcW w:w="1134" w:type="dxa"/>
            <w:shd w:val="pct10" w:color="auto" w:fill="auto"/>
            <w:vAlign w:val="bottom"/>
          </w:tcPr>
          <w:p w14:paraId="352E5D4F" w14:textId="77777777" w:rsidR="00D8141B" w:rsidRPr="00EA1D26" w:rsidRDefault="00D8141B" w:rsidP="00D8141B">
            <w:pPr>
              <w:keepNext/>
              <w:keepLines/>
              <w:spacing w:before="80" w:after="80" w:line="240" w:lineRule="auto"/>
              <w:jc w:val="center"/>
              <w:rPr>
                <w:rFonts w:eastAsia="Times New Roman" w:cs="Arial"/>
                <w:b/>
                <w:bCs/>
                <w:snapToGrid w:val="0"/>
                <w:sz w:val="20"/>
                <w:szCs w:val="20"/>
                <w:lang w:val="en-GB"/>
              </w:rPr>
            </w:pPr>
            <w:r w:rsidRPr="00EA1D26">
              <w:rPr>
                <w:rFonts w:eastAsia="Times New Roman" w:cs="Arial"/>
                <w:b/>
                <w:bCs/>
                <w:snapToGrid w:val="0"/>
                <w:sz w:val="20"/>
                <w:szCs w:val="20"/>
                <w:lang w:val="en-GB"/>
              </w:rPr>
              <w:t>AMA5 page</w:t>
            </w:r>
          </w:p>
        </w:tc>
        <w:tc>
          <w:tcPr>
            <w:tcW w:w="1695" w:type="dxa"/>
            <w:shd w:val="pct10" w:color="auto" w:fill="auto"/>
            <w:vAlign w:val="bottom"/>
          </w:tcPr>
          <w:p w14:paraId="4EBE8035" w14:textId="77777777" w:rsidR="00D8141B" w:rsidRPr="00EA1D26" w:rsidRDefault="00D8141B" w:rsidP="00D8141B">
            <w:pPr>
              <w:keepNext/>
              <w:keepLines/>
              <w:spacing w:before="80" w:after="80" w:line="240" w:lineRule="auto"/>
              <w:jc w:val="center"/>
              <w:rPr>
                <w:rFonts w:eastAsia="Times New Roman" w:cs="Arial"/>
                <w:b/>
                <w:bCs/>
                <w:snapToGrid w:val="0"/>
                <w:sz w:val="20"/>
                <w:szCs w:val="20"/>
                <w:lang w:val="en-GB"/>
              </w:rPr>
            </w:pPr>
            <w:r w:rsidRPr="00EA1D26">
              <w:rPr>
                <w:rFonts w:eastAsia="Times New Roman" w:cs="Arial"/>
                <w:b/>
                <w:bCs/>
                <w:snapToGrid w:val="0"/>
                <w:sz w:val="20"/>
                <w:szCs w:val="20"/>
                <w:lang w:val="en-GB"/>
              </w:rPr>
              <w:t>Potential impairment</w:t>
            </w:r>
          </w:p>
        </w:tc>
        <w:tc>
          <w:tcPr>
            <w:tcW w:w="2238" w:type="dxa"/>
            <w:shd w:val="pct10" w:color="auto" w:fill="auto"/>
            <w:vAlign w:val="bottom"/>
          </w:tcPr>
          <w:p w14:paraId="7D49494B" w14:textId="77777777" w:rsidR="00D8141B" w:rsidRPr="00EA1D26" w:rsidRDefault="00D8141B" w:rsidP="00D8141B">
            <w:pPr>
              <w:keepNext/>
              <w:keepLines/>
              <w:spacing w:before="80" w:after="80" w:line="240" w:lineRule="auto"/>
              <w:jc w:val="center"/>
              <w:rPr>
                <w:rFonts w:eastAsia="Times New Roman" w:cs="Arial"/>
                <w:b/>
                <w:bCs/>
                <w:snapToGrid w:val="0"/>
                <w:sz w:val="20"/>
                <w:szCs w:val="20"/>
                <w:lang w:val="en-GB"/>
              </w:rPr>
            </w:pPr>
            <w:r w:rsidRPr="00EA1D26">
              <w:rPr>
                <w:rFonts w:eastAsia="Times New Roman" w:cs="Arial"/>
                <w:b/>
                <w:bCs/>
                <w:snapToGrid w:val="0"/>
                <w:sz w:val="20"/>
                <w:szCs w:val="20"/>
                <w:lang w:val="en-GB"/>
              </w:rPr>
              <w:t>Selected impairment</w:t>
            </w:r>
          </w:p>
        </w:tc>
      </w:tr>
      <w:tr w:rsidR="00D8141B" w:rsidRPr="00EA1D26" w14:paraId="10552DD4" w14:textId="77777777" w:rsidTr="003F702E">
        <w:trPr>
          <w:trHeight w:val="720"/>
        </w:trPr>
        <w:tc>
          <w:tcPr>
            <w:tcW w:w="802" w:type="dxa"/>
          </w:tcPr>
          <w:p w14:paraId="791F4D7D" w14:textId="77777777" w:rsidR="00D8141B" w:rsidRPr="00EA1D26" w:rsidRDefault="00D8141B" w:rsidP="00D8141B">
            <w:pPr>
              <w:keepNext/>
              <w:keepLines/>
              <w:spacing w:before="40" w:after="40" w:line="240" w:lineRule="auto"/>
              <w:ind w:left="120"/>
              <w:rPr>
                <w:rFonts w:eastAsia="Times New Roman" w:cs="Arial"/>
                <w:snapToGrid w:val="0"/>
                <w:sz w:val="20"/>
                <w:szCs w:val="20"/>
                <w:lang w:val="en-GB"/>
              </w:rPr>
            </w:pPr>
            <w:r w:rsidRPr="00EA1D26">
              <w:rPr>
                <w:rFonts w:eastAsia="Times New Roman" w:cs="Arial"/>
                <w:snapToGrid w:val="0"/>
                <w:sz w:val="20"/>
                <w:szCs w:val="20"/>
                <w:lang w:val="en-GB"/>
              </w:rPr>
              <w:t>1</w:t>
            </w:r>
          </w:p>
        </w:tc>
        <w:tc>
          <w:tcPr>
            <w:tcW w:w="2100" w:type="dxa"/>
          </w:tcPr>
          <w:p w14:paraId="40ECAE05" w14:textId="77777777" w:rsidR="00D8141B" w:rsidRPr="00EA1D26" w:rsidRDefault="00D8141B" w:rsidP="00D8141B">
            <w:pPr>
              <w:keepNext/>
              <w:keepLines/>
              <w:spacing w:before="40" w:after="40" w:line="240" w:lineRule="auto"/>
              <w:rPr>
                <w:rFonts w:eastAsia="Times New Roman" w:cs="Arial"/>
                <w:snapToGrid w:val="0"/>
                <w:sz w:val="20"/>
                <w:szCs w:val="20"/>
                <w:lang w:val="en-GB"/>
              </w:rPr>
            </w:pPr>
            <w:r w:rsidRPr="00EA1D26">
              <w:rPr>
                <w:rFonts w:eastAsia="Times New Roman" w:cs="Arial"/>
                <w:snapToGrid w:val="0"/>
                <w:sz w:val="20"/>
                <w:szCs w:val="20"/>
                <w:lang w:val="en-GB"/>
              </w:rPr>
              <w:t>Limb length discrepancy</w:t>
            </w:r>
          </w:p>
        </w:tc>
        <w:tc>
          <w:tcPr>
            <w:tcW w:w="1209" w:type="dxa"/>
          </w:tcPr>
          <w:p w14:paraId="52DCC829"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17–4</w:t>
            </w:r>
          </w:p>
        </w:tc>
        <w:tc>
          <w:tcPr>
            <w:tcW w:w="1134" w:type="dxa"/>
          </w:tcPr>
          <w:p w14:paraId="7AF7BEA2"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528</w:t>
            </w:r>
          </w:p>
        </w:tc>
        <w:tc>
          <w:tcPr>
            <w:tcW w:w="1695" w:type="dxa"/>
          </w:tcPr>
          <w:p w14:paraId="0D5942B8"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p>
        </w:tc>
        <w:tc>
          <w:tcPr>
            <w:tcW w:w="2238" w:type="dxa"/>
          </w:tcPr>
          <w:p w14:paraId="346135AE"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p>
        </w:tc>
      </w:tr>
      <w:tr w:rsidR="00D8141B" w:rsidRPr="00EA1D26" w14:paraId="3473F0B4" w14:textId="77777777" w:rsidTr="003F702E">
        <w:trPr>
          <w:trHeight w:val="720"/>
        </w:trPr>
        <w:tc>
          <w:tcPr>
            <w:tcW w:w="802" w:type="dxa"/>
          </w:tcPr>
          <w:p w14:paraId="2ECBDAC9" w14:textId="77777777" w:rsidR="00D8141B" w:rsidRPr="00EA1D26" w:rsidRDefault="00D8141B" w:rsidP="00D8141B">
            <w:pPr>
              <w:keepNext/>
              <w:keepLines/>
              <w:spacing w:before="40" w:after="40" w:line="240" w:lineRule="auto"/>
              <w:ind w:left="120"/>
              <w:rPr>
                <w:rFonts w:eastAsia="Times New Roman" w:cs="Arial"/>
                <w:snapToGrid w:val="0"/>
                <w:sz w:val="20"/>
                <w:szCs w:val="20"/>
                <w:lang w:val="en-GB"/>
              </w:rPr>
            </w:pPr>
            <w:r w:rsidRPr="00EA1D26">
              <w:rPr>
                <w:rFonts w:eastAsia="Times New Roman" w:cs="Arial"/>
                <w:snapToGrid w:val="0"/>
                <w:sz w:val="20"/>
                <w:szCs w:val="20"/>
                <w:lang w:val="en-GB"/>
              </w:rPr>
              <w:t>2</w:t>
            </w:r>
          </w:p>
        </w:tc>
        <w:tc>
          <w:tcPr>
            <w:tcW w:w="2100" w:type="dxa"/>
          </w:tcPr>
          <w:p w14:paraId="5D951068" w14:textId="77777777" w:rsidR="00D8141B" w:rsidRPr="00EA1D26" w:rsidRDefault="00D8141B" w:rsidP="00D8141B">
            <w:pPr>
              <w:keepNext/>
              <w:keepLines/>
              <w:spacing w:before="40" w:after="40" w:line="240" w:lineRule="auto"/>
              <w:rPr>
                <w:rFonts w:eastAsia="Times New Roman" w:cs="Arial"/>
                <w:snapToGrid w:val="0"/>
                <w:sz w:val="20"/>
                <w:szCs w:val="20"/>
                <w:lang w:val="en-GB"/>
              </w:rPr>
            </w:pPr>
            <w:r w:rsidRPr="00EA1D26">
              <w:rPr>
                <w:rFonts w:eastAsia="Times New Roman" w:cs="Arial"/>
                <w:snapToGrid w:val="0"/>
                <w:sz w:val="20"/>
                <w:szCs w:val="20"/>
                <w:lang w:val="en-GB"/>
              </w:rPr>
              <w:t>Gait derangement</w:t>
            </w:r>
          </w:p>
        </w:tc>
        <w:tc>
          <w:tcPr>
            <w:tcW w:w="1209" w:type="dxa"/>
          </w:tcPr>
          <w:p w14:paraId="3AA3593F"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17–5</w:t>
            </w:r>
          </w:p>
        </w:tc>
        <w:tc>
          <w:tcPr>
            <w:tcW w:w="1134" w:type="dxa"/>
          </w:tcPr>
          <w:p w14:paraId="27A39C35"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529</w:t>
            </w:r>
          </w:p>
        </w:tc>
        <w:tc>
          <w:tcPr>
            <w:tcW w:w="1695" w:type="dxa"/>
          </w:tcPr>
          <w:p w14:paraId="4AAC5A52"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p>
        </w:tc>
        <w:tc>
          <w:tcPr>
            <w:tcW w:w="2238" w:type="dxa"/>
          </w:tcPr>
          <w:p w14:paraId="5111D70D"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p>
        </w:tc>
      </w:tr>
      <w:tr w:rsidR="00D8141B" w:rsidRPr="00EA1D26" w14:paraId="096004EA" w14:textId="77777777" w:rsidTr="003F702E">
        <w:trPr>
          <w:trHeight w:val="720"/>
        </w:trPr>
        <w:tc>
          <w:tcPr>
            <w:tcW w:w="802" w:type="dxa"/>
          </w:tcPr>
          <w:p w14:paraId="5EE60134" w14:textId="77777777" w:rsidR="00D8141B" w:rsidRPr="00EA1D26" w:rsidRDefault="00D8141B" w:rsidP="00D8141B">
            <w:pPr>
              <w:keepNext/>
              <w:keepLines/>
              <w:spacing w:before="40" w:after="40" w:line="240" w:lineRule="auto"/>
              <w:ind w:left="120"/>
              <w:rPr>
                <w:rFonts w:eastAsia="Times New Roman" w:cs="Arial"/>
                <w:snapToGrid w:val="0"/>
                <w:sz w:val="20"/>
                <w:szCs w:val="20"/>
                <w:lang w:val="en-GB"/>
              </w:rPr>
            </w:pPr>
            <w:r w:rsidRPr="00EA1D26">
              <w:rPr>
                <w:rFonts w:eastAsia="Times New Roman" w:cs="Arial"/>
                <w:snapToGrid w:val="0"/>
                <w:sz w:val="20"/>
                <w:szCs w:val="20"/>
                <w:lang w:val="en-GB"/>
              </w:rPr>
              <w:t>3</w:t>
            </w:r>
          </w:p>
        </w:tc>
        <w:tc>
          <w:tcPr>
            <w:tcW w:w="2100" w:type="dxa"/>
          </w:tcPr>
          <w:p w14:paraId="38C92399" w14:textId="77777777" w:rsidR="00D8141B" w:rsidRPr="00EA1D26" w:rsidRDefault="00D8141B" w:rsidP="00D8141B">
            <w:pPr>
              <w:keepNext/>
              <w:keepLines/>
              <w:spacing w:before="40" w:after="40" w:line="240" w:lineRule="auto"/>
              <w:rPr>
                <w:rFonts w:eastAsia="Times New Roman" w:cs="Arial"/>
                <w:snapToGrid w:val="0"/>
                <w:sz w:val="20"/>
                <w:szCs w:val="20"/>
                <w:lang w:val="en-GB"/>
              </w:rPr>
            </w:pPr>
            <w:r w:rsidRPr="00EA1D26">
              <w:rPr>
                <w:rFonts w:eastAsia="Times New Roman" w:cs="Arial"/>
                <w:snapToGrid w:val="0"/>
                <w:sz w:val="20"/>
                <w:szCs w:val="20"/>
                <w:lang w:val="en-GB"/>
              </w:rPr>
              <w:t>Unilateral muscle atrophy</w:t>
            </w:r>
          </w:p>
        </w:tc>
        <w:tc>
          <w:tcPr>
            <w:tcW w:w="1209" w:type="dxa"/>
          </w:tcPr>
          <w:p w14:paraId="17677A27"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17–6</w:t>
            </w:r>
          </w:p>
        </w:tc>
        <w:tc>
          <w:tcPr>
            <w:tcW w:w="1134" w:type="dxa"/>
          </w:tcPr>
          <w:p w14:paraId="77C5EE46"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530</w:t>
            </w:r>
          </w:p>
        </w:tc>
        <w:tc>
          <w:tcPr>
            <w:tcW w:w="1695" w:type="dxa"/>
          </w:tcPr>
          <w:p w14:paraId="7F52F7E6"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p>
        </w:tc>
        <w:tc>
          <w:tcPr>
            <w:tcW w:w="2238" w:type="dxa"/>
          </w:tcPr>
          <w:p w14:paraId="2CFD3827"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p>
        </w:tc>
      </w:tr>
      <w:tr w:rsidR="00D8141B" w:rsidRPr="00EA1D26" w14:paraId="24BDAECD" w14:textId="77777777" w:rsidTr="003F702E">
        <w:trPr>
          <w:trHeight w:val="720"/>
        </w:trPr>
        <w:tc>
          <w:tcPr>
            <w:tcW w:w="802" w:type="dxa"/>
          </w:tcPr>
          <w:p w14:paraId="43A94931" w14:textId="77777777" w:rsidR="00D8141B" w:rsidRPr="00EA1D26" w:rsidRDefault="00D8141B" w:rsidP="00D8141B">
            <w:pPr>
              <w:keepNext/>
              <w:keepLines/>
              <w:spacing w:before="40" w:after="40" w:line="240" w:lineRule="auto"/>
              <w:ind w:left="120"/>
              <w:rPr>
                <w:rFonts w:eastAsia="Times New Roman" w:cs="Arial"/>
                <w:snapToGrid w:val="0"/>
                <w:sz w:val="20"/>
                <w:szCs w:val="20"/>
                <w:lang w:val="en-GB"/>
              </w:rPr>
            </w:pPr>
            <w:r w:rsidRPr="00EA1D26">
              <w:rPr>
                <w:rFonts w:eastAsia="Times New Roman" w:cs="Arial"/>
                <w:snapToGrid w:val="0"/>
                <w:sz w:val="20"/>
                <w:szCs w:val="20"/>
                <w:lang w:val="en-GB"/>
              </w:rPr>
              <w:t>4</w:t>
            </w:r>
          </w:p>
        </w:tc>
        <w:tc>
          <w:tcPr>
            <w:tcW w:w="2100" w:type="dxa"/>
          </w:tcPr>
          <w:p w14:paraId="5069C1E1" w14:textId="77777777" w:rsidR="00D8141B" w:rsidRPr="00EA1D26" w:rsidRDefault="00D8141B" w:rsidP="00D8141B">
            <w:pPr>
              <w:keepNext/>
              <w:keepLines/>
              <w:spacing w:before="40" w:after="40" w:line="240" w:lineRule="auto"/>
              <w:rPr>
                <w:rFonts w:eastAsia="Times New Roman" w:cs="Arial"/>
                <w:snapToGrid w:val="0"/>
                <w:sz w:val="20"/>
                <w:szCs w:val="20"/>
                <w:lang w:val="en-GB"/>
              </w:rPr>
            </w:pPr>
            <w:r w:rsidRPr="00EA1D26">
              <w:rPr>
                <w:rFonts w:eastAsia="Times New Roman" w:cs="Arial"/>
                <w:snapToGrid w:val="0"/>
                <w:sz w:val="20"/>
                <w:szCs w:val="20"/>
                <w:lang w:val="en-GB"/>
              </w:rPr>
              <w:t>Muscle weakness</w:t>
            </w:r>
          </w:p>
        </w:tc>
        <w:tc>
          <w:tcPr>
            <w:tcW w:w="1209" w:type="dxa"/>
          </w:tcPr>
          <w:p w14:paraId="043FAFDB"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17–8</w:t>
            </w:r>
          </w:p>
        </w:tc>
        <w:tc>
          <w:tcPr>
            <w:tcW w:w="1134" w:type="dxa"/>
          </w:tcPr>
          <w:p w14:paraId="1A4A133E"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532</w:t>
            </w:r>
          </w:p>
        </w:tc>
        <w:tc>
          <w:tcPr>
            <w:tcW w:w="1695" w:type="dxa"/>
          </w:tcPr>
          <w:p w14:paraId="26D0EB38"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p>
        </w:tc>
        <w:tc>
          <w:tcPr>
            <w:tcW w:w="2238" w:type="dxa"/>
          </w:tcPr>
          <w:p w14:paraId="37DC97F0"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p>
        </w:tc>
      </w:tr>
      <w:tr w:rsidR="00D8141B" w:rsidRPr="00EA1D26" w14:paraId="61597122" w14:textId="77777777" w:rsidTr="003F702E">
        <w:trPr>
          <w:trHeight w:val="720"/>
        </w:trPr>
        <w:tc>
          <w:tcPr>
            <w:tcW w:w="802" w:type="dxa"/>
          </w:tcPr>
          <w:p w14:paraId="1BE7B56F" w14:textId="77777777" w:rsidR="00D8141B" w:rsidRPr="00EA1D26" w:rsidRDefault="00D8141B" w:rsidP="00D8141B">
            <w:pPr>
              <w:keepNext/>
              <w:keepLines/>
              <w:spacing w:before="40" w:after="40" w:line="240" w:lineRule="auto"/>
              <w:ind w:left="120"/>
              <w:rPr>
                <w:rFonts w:eastAsia="Times New Roman" w:cs="Arial"/>
                <w:snapToGrid w:val="0"/>
                <w:sz w:val="20"/>
                <w:szCs w:val="20"/>
                <w:lang w:val="en-GB"/>
              </w:rPr>
            </w:pPr>
            <w:r w:rsidRPr="00EA1D26">
              <w:rPr>
                <w:rFonts w:eastAsia="Times New Roman" w:cs="Arial"/>
                <w:snapToGrid w:val="0"/>
                <w:sz w:val="20"/>
                <w:szCs w:val="20"/>
                <w:lang w:val="en-GB"/>
              </w:rPr>
              <w:t>5</w:t>
            </w:r>
          </w:p>
        </w:tc>
        <w:tc>
          <w:tcPr>
            <w:tcW w:w="2100" w:type="dxa"/>
          </w:tcPr>
          <w:p w14:paraId="23281754" w14:textId="77777777" w:rsidR="00D8141B" w:rsidRPr="00EA1D26" w:rsidRDefault="00D8141B" w:rsidP="00D8141B">
            <w:pPr>
              <w:keepNext/>
              <w:keepLines/>
              <w:spacing w:before="40" w:after="40" w:line="240" w:lineRule="auto"/>
              <w:rPr>
                <w:rFonts w:eastAsia="Times New Roman" w:cs="Arial"/>
                <w:snapToGrid w:val="0"/>
                <w:sz w:val="20"/>
                <w:szCs w:val="20"/>
                <w:lang w:val="en-GB"/>
              </w:rPr>
            </w:pPr>
            <w:r w:rsidRPr="00EA1D26">
              <w:rPr>
                <w:rFonts w:eastAsia="Times New Roman" w:cs="Arial"/>
                <w:snapToGrid w:val="0"/>
                <w:sz w:val="20"/>
                <w:szCs w:val="20"/>
                <w:lang w:val="en-GB"/>
              </w:rPr>
              <w:t>Range of motion</w:t>
            </w:r>
          </w:p>
        </w:tc>
        <w:tc>
          <w:tcPr>
            <w:tcW w:w="1209" w:type="dxa"/>
          </w:tcPr>
          <w:p w14:paraId="5413A73D"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17–9 to 17–14</w:t>
            </w:r>
          </w:p>
        </w:tc>
        <w:tc>
          <w:tcPr>
            <w:tcW w:w="1134" w:type="dxa"/>
          </w:tcPr>
          <w:p w14:paraId="1103B212"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537</w:t>
            </w:r>
          </w:p>
        </w:tc>
        <w:tc>
          <w:tcPr>
            <w:tcW w:w="1695" w:type="dxa"/>
          </w:tcPr>
          <w:p w14:paraId="55D30706"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p>
        </w:tc>
        <w:tc>
          <w:tcPr>
            <w:tcW w:w="2238" w:type="dxa"/>
          </w:tcPr>
          <w:p w14:paraId="1BC14AA6"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p>
        </w:tc>
      </w:tr>
      <w:tr w:rsidR="00D8141B" w:rsidRPr="00EA1D26" w14:paraId="2FD3ADA8" w14:textId="77777777" w:rsidTr="003F702E">
        <w:trPr>
          <w:trHeight w:val="720"/>
        </w:trPr>
        <w:tc>
          <w:tcPr>
            <w:tcW w:w="802" w:type="dxa"/>
          </w:tcPr>
          <w:p w14:paraId="3F561359" w14:textId="77777777" w:rsidR="00D8141B" w:rsidRPr="00EA1D26" w:rsidRDefault="00D8141B" w:rsidP="00D8141B">
            <w:pPr>
              <w:keepNext/>
              <w:keepLines/>
              <w:spacing w:before="40" w:after="40" w:line="240" w:lineRule="auto"/>
              <w:ind w:left="120"/>
              <w:rPr>
                <w:rFonts w:eastAsia="Times New Roman" w:cs="Arial"/>
                <w:snapToGrid w:val="0"/>
                <w:sz w:val="20"/>
                <w:szCs w:val="20"/>
                <w:lang w:val="en-GB"/>
              </w:rPr>
            </w:pPr>
            <w:r w:rsidRPr="00EA1D26">
              <w:rPr>
                <w:rFonts w:eastAsia="Times New Roman" w:cs="Arial"/>
                <w:snapToGrid w:val="0"/>
                <w:sz w:val="20"/>
                <w:szCs w:val="20"/>
                <w:lang w:val="en-GB"/>
              </w:rPr>
              <w:t>6</w:t>
            </w:r>
          </w:p>
        </w:tc>
        <w:tc>
          <w:tcPr>
            <w:tcW w:w="2100" w:type="dxa"/>
          </w:tcPr>
          <w:p w14:paraId="643109AF" w14:textId="77777777" w:rsidR="00D8141B" w:rsidRPr="00EA1D26" w:rsidRDefault="00D8141B" w:rsidP="00D8141B">
            <w:pPr>
              <w:keepNext/>
              <w:keepLines/>
              <w:spacing w:before="40" w:after="40" w:line="240" w:lineRule="auto"/>
              <w:rPr>
                <w:rFonts w:eastAsia="Times New Roman" w:cs="Arial"/>
                <w:snapToGrid w:val="0"/>
                <w:sz w:val="20"/>
                <w:szCs w:val="20"/>
                <w:lang w:val="en-GB"/>
              </w:rPr>
            </w:pPr>
            <w:r w:rsidRPr="00EA1D26">
              <w:rPr>
                <w:rFonts w:eastAsia="Times New Roman" w:cs="Arial"/>
                <w:snapToGrid w:val="0"/>
                <w:sz w:val="20"/>
                <w:szCs w:val="20"/>
                <w:lang w:val="en-GB"/>
              </w:rPr>
              <w:t>Joint ankylosis</w:t>
            </w:r>
          </w:p>
        </w:tc>
        <w:tc>
          <w:tcPr>
            <w:tcW w:w="1209" w:type="dxa"/>
          </w:tcPr>
          <w:p w14:paraId="484D5BEF"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17–15 to 17–30</w:t>
            </w:r>
          </w:p>
        </w:tc>
        <w:tc>
          <w:tcPr>
            <w:tcW w:w="1134" w:type="dxa"/>
          </w:tcPr>
          <w:p w14:paraId="5ACCC61A"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538–543</w:t>
            </w:r>
          </w:p>
        </w:tc>
        <w:tc>
          <w:tcPr>
            <w:tcW w:w="1695" w:type="dxa"/>
          </w:tcPr>
          <w:p w14:paraId="7CD8AAF5"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p>
        </w:tc>
        <w:tc>
          <w:tcPr>
            <w:tcW w:w="2238" w:type="dxa"/>
          </w:tcPr>
          <w:p w14:paraId="1F237F34"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p>
        </w:tc>
      </w:tr>
      <w:tr w:rsidR="00D8141B" w:rsidRPr="00EA1D26" w14:paraId="075A41CA" w14:textId="77777777" w:rsidTr="003F702E">
        <w:trPr>
          <w:trHeight w:val="720"/>
        </w:trPr>
        <w:tc>
          <w:tcPr>
            <w:tcW w:w="802" w:type="dxa"/>
          </w:tcPr>
          <w:p w14:paraId="66B9CF9C" w14:textId="77777777" w:rsidR="00D8141B" w:rsidRPr="00EA1D26" w:rsidRDefault="00D8141B" w:rsidP="00D8141B">
            <w:pPr>
              <w:keepNext/>
              <w:keepLines/>
              <w:spacing w:before="40" w:after="40" w:line="240" w:lineRule="auto"/>
              <w:ind w:left="120"/>
              <w:rPr>
                <w:rFonts w:eastAsia="Times New Roman" w:cs="Arial"/>
                <w:snapToGrid w:val="0"/>
                <w:sz w:val="20"/>
                <w:szCs w:val="20"/>
                <w:lang w:val="en-GB"/>
              </w:rPr>
            </w:pPr>
            <w:r w:rsidRPr="00EA1D26">
              <w:rPr>
                <w:rFonts w:eastAsia="Times New Roman" w:cs="Arial"/>
                <w:snapToGrid w:val="0"/>
                <w:sz w:val="20"/>
                <w:szCs w:val="20"/>
                <w:lang w:val="en-GB"/>
              </w:rPr>
              <w:t>7</w:t>
            </w:r>
          </w:p>
        </w:tc>
        <w:tc>
          <w:tcPr>
            <w:tcW w:w="2100" w:type="dxa"/>
          </w:tcPr>
          <w:p w14:paraId="015E7BC0" w14:textId="77777777" w:rsidR="00D8141B" w:rsidRPr="00EA1D26" w:rsidRDefault="00D8141B" w:rsidP="00D8141B">
            <w:pPr>
              <w:keepNext/>
              <w:keepLines/>
              <w:spacing w:before="40" w:after="40" w:line="240" w:lineRule="auto"/>
              <w:rPr>
                <w:rFonts w:eastAsia="Times New Roman" w:cs="Arial"/>
                <w:snapToGrid w:val="0"/>
                <w:sz w:val="20"/>
                <w:szCs w:val="20"/>
                <w:lang w:val="en-GB"/>
              </w:rPr>
            </w:pPr>
            <w:r w:rsidRPr="00EA1D26">
              <w:rPr>
                <w:rFonts w:eastAsia="Times New Roman" w:cs="Arial"/>
                <w:snapToGrid w:val="0"/>
                <w:sz w:val="20"/>
                <w:szCs w:val="20"/>
                <w:lang w:val="en-GB"/>
              </w:rPr>
              <w:t>Arthritis</w:t>
            </w:r>
          </w:p>
        </w:tc>
        <w:tc>
          <w:tcPr>
            <w:tcW w:w="1209" w:type="dxa"/>
          </w:tcPr>
          <w:p w14:paraId="20BE33B1"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17–31</w:t>
            </w:r>
          </w:p>
        </w:tc>
        <w:tc>
          <w:tcPr>
            <w:tcW w:w="1134" w:type="dxa"/>
          </w:tcPr>
          <w:p w14:paraId="3BD1D6F5"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544</w:t>
            </w:r>
          </w:p>
        </w:tc>
        <w:tc>
          <w:tcPr>
            <w:tcW w:w="1695" w:type="dxa"/>
          </w:tcPr>
          <w:p w14:paraId="7C30492F"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p>
        </w:tc>
        <w:tc>
          <w:tcPr>
            <w:tcW w:w="2238" w:type="dxa"/>
          </w:tcPr>
          <w:p w14:paraId="63747FDE"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p>
        </w:tc>
      </w:tr>
      <w:tr w:rsidR="00D8141B" w:rsidRPr="00EA1D26" w14:paraId="3E4BD35A" w14:textId="77777777" w:rsidTr="003F702E">
        <w:trPr>
          <w:trHeight w:val="720"/>
        </w:trPr>
        <w:tc>
          <w:tcPr>
            <w:tcW w:w="802" w:type="dxa"/>
          </w:tcPr>
          <w:p w14:paraId="2C9AA991" w14:textId="77777777" w:rsidR="00D8141B" w:rsidRPr="00EA1D26" w:rsidRDefault="00D8141B" w:rsidP="00D8141B">
            <w:pPr>
              <w:keepNext/>
              <w:keepLines/>
              <w:spacing w:before="40" w:after="40" w:line="240" w:lineRule="auto"/>
              <w:ind w:left="120"/>
              <w:rPr>
                <w:rFonts w:eastAsia="Times New Roman" w:cs="Arial"/>
                <w:snapToGrid w:val="0"/>
                <w:sz w:val="20"/>
                <w:szCs w:val="20"/>
                <w:lang w:val="en-GB"/>
              </w:rPr>
            </w:pPr>
            <w:r w:rsidRPr="00EA1D26">
              <w:rPr>
                <w:rFonts w:eastAsia="Times New Roman" w:cs="Arial"/>
                <w:snapToGrid w:val="0"/>
                <w:sz w:val="20"/>
                <w:szCs w:val="20"/>
                <w:lang w:val="en-GB"/>
              </w:rPr>
              <w:t>8</w:t>
            </w:r>
          </w:p>
        </w:tc>
        <w:tc>
          <w:tcPr>
            <w:tcW w:w="2100" w:type="dxa"/>
          </w:tcPr>
          <w:p w14:paraId="4467E895" w14:textId="77777777" w:rsidR="00D8141B" w:rsidRPr="00EA1D26" w:rsidRDefault="00D8141B" w:rsidP="00D8141B">
            <w:pPr>
              <w:keepNext/>
              <w:keepLines/>
              <w:spacing w:before="40" w:after="40" w:line="240" w:lineRule="auto"/>
              <w:rPr>
                <w:rFonts w:eastAsia="Times New Roman" w:cs="Arial"/>
                <w:snapToGrid w:val="0"/>
                <w:sz w:val="20"/>
                <w:szCs w:val="20"/>
                <w:lang w:val="en-GB"/>
              </w:rPr>
            </w:pPr>
            <w:r w:rsidRPr="00EA1D26">
              <w:rPr>
                <w:rFonts w:eastAsia="Times New Roman" w:cs="Arial"/>
                <w:snapToGrid w:val="0"/>
                <w:sz w:val="20"/>
                <w:szCs w:val="20"/>
                <w:lang w:val="en-GB"/>
              </w:rPr>
              <w:t>Amputation</w:t>
            </w:r>
          </w:p>
        </w:tc>
        <w:tc>
          <w:tcPr>
            <w:tcW w:w="1209" w:type="dxa"/>
          </w:tcPr>
          <w:p w14:paraId="61526BDA"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17–32</w:t>
            </w:r>
          </w:p>
        </w:tc>
        <w:tc>
          <w:tcPr>
            <w:tcW w:w="1134" w:type="dxa"/>
          </w:tcPr>
          <w:p w14:paraId="32006E3A"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545</w:t>
            </w:r>
          </w:p>
        </w:tc>
        <w:tc>
          <w:tcPr>
            <w:tcW w:w="1695" w:type="dxa"/>
          </w:tcPr>
          <w:p w14:paraId="55916D5A"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p>
        </w:tc>
        <w:tc>
          <w:tcPr>
            <w:tcW w:w="2238" w:type="dxa"/>
          </w:tcPr>
          <w:p w14:paraId="471CFE12"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p>
        </w:tc>
      </w:tr>
      <w:tr w:rsidR="00D8141B" w:rsidRPr="00EA1D26" w14:paraId="72A1D519" w14:textId="77777777" w:rsidTr="003F702E">
        <w:trPr>
          <w:trHeight w:val="720"/>
        </w:trPr>
        <w:tc>
          <w:tcPr>
            <w:tcW w:w="802" w:type="dxa"/>
          </w:tcPr>
          <w:p w14:paraId="7DF8033A" w14:textId="77777777" w:rsidR="00D8141B" w:rsidRPr="00EA1D26" w:rsidRDefault="00D8141B" w:rsidP="00D8141B">
            <w:pPr>
              <w:keepNext/>
              <w:keepLines/>
              <w:spacing w:before="40" w:after="40" w:line="240" w:lineRule="auto"/>
              <w:ind w:left="120"/>
              <w:rPr>
                <w:rFonts w:eastAsia="Times New Roman" w:cs="Arial"/>
                <w:snapToGrid w:val="0"/>
                <w:sz w:val="20"/>
                <w:szCs w:val="20"/>
                <w:lang w:val="en-GB"/>
              </w:rPr>
            </w:pPr>
            <w:r w:rsidRPr="00EA1D26">
              <w:rPr>
                <w:rFonts w:eastAsia="Times New Roman" w:cs="Arial"/>
                <w:snapToGrid w:val="0"/>
                <w:sz w:val="20"/>
                <w:szCs w:val="20"/>
                <w:lang w:val="en-GB"/>
              </w:rPr>
              <w:t>9</w:t>
            </w:r>
          </w:p>
        </w:tc>
        <w:tc>
          <w:tcPr>
            <w:tcW w:w="2100" w:type="dxa"/>
          </w:tcPr>
          <w:p w14:paraId="2EA0B89D" w14:textId="77777777" w:rsidR="00D8141B" w:rsidRPr="00EA1D26" w:rsidRDefault="00D8141B" w:rsidP="00D8141B">
            <w:pPr>
              <w:keepNext/>
              <w:keepLines/>
              <w:spacing w:before="40" w:after="40" w:line="240" w:lineRule="auto"/>
              <w:rPr>
                <w:rFonts w:eastAsia="Times New Roman" w:cs="Arial"/>
                <w:snapToGrid w:val="0"/>
                <w:sz w:val="20"/>
                <w:szCs w:val="20"/>
                <w:lang w:val="en-GB"/>
              </w:rPr>
            </w:pPr>
            <w:r w:rsidRPr="00EA1D26">
              <w:rPr>
                <w:rFonts w:eastAsia="Times New Roman" w:cs="Arial"/>
                <w:snapToGrid w:val="0"/>
                <w:sz w:val="20"/>
                <w:szCs w:val="20"/>
                <w:lang w:val="en-GB"/>
              </w:rPr>
              <w:t>Diagnosis-based estimates</w:t>
            </w:r>
          </w:p>
        </w:tc>
        <w:tc>
          <w:tcPr>
            <w:tcW w:w="1209" w:type="dxa"/>
          </w:tcPr>
          <w:p w14:paraId="66D73247"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17–33 to 17–35</w:t>
            </w:r>
          </w:p>
        </w:tc>
        <w:tc>
          <w:tcPr>
            <w:tcW w:w="1134" w:type="dxa"/>
          </w:tcPr>
          <w:p w14:paraId="68B0C66D"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546–549</w:t>
            </w:r>
          </w:p>
        </w:tc>
        <w:tc>
          <w:tcPr>
            <w:tcW w:w="1695" w:type="dxa"/>
          </w:tcPr>
          <w:p w14:paraId="60B92E5E"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p>
        </w:tc>
        <w:tc>
          <w:tcPr>
            <w:tcW w:w="2238" w:type="dxa"/>
          </w:tcPr>
          <w:p w14:paraId="3B34C622"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p>
        </w:tc>
      </w:tr>
      <w:tr w:rsidR="00D8141B" w:rsidRPr="00EA1D26" w14:paraId="52A33D9E" w14:textId="77777777" w:rsidTr="003F702E">
        <w:trPr>
          <w:trHeight w:val="720"/>
        </w:trPr>
        <w:tc>
          <w:tcPr>
            <w:tcW w:w="802" w:type="dxa"/>
          </w:tcPr>
          <w:p w14:paraId="45791C9D" w14:textId="77777777" w:rsidR="00D8141B" w:rsidRPr="00EA1D26" w:rsidRDefault="00D8141B" w:rsidP="00D8141B">
            <w:pPr>
              <w:keepNext/>
              <w:keepLines/>
              <w:spacing w:before="40" w:after="40" w:line="240" w:lineRule="auto"/>
              <w:ind w:left="120"/>
              <w:rPr>
                <w:rFonts w:eastAsia="Times New Roman" w:cs="Arial"/>
                <w:snapToGrid w:val="0"/>
                <w:sz w:val="20"/>
                <w:szCs w:val="20"/>
                <w:lang w:val="en-GB"/>
              </w:rPr>
            </w:pPr>
            <w:r w:rsidRPr="00EA1D26">
              <w:rPr>
                <w:rFonts w:eastAsia="Times New Roman" w:cs="Arial"/>
                <w:snapToGrid w:val="0"/>
                <w:sz w:val="20"/>
                <w:szCs w:val="20"/>
                <w:lang w:val="en-GB"/>
              </w:rPr>
              <w:t>10</w:t>
            </w:r>
          </w:p>
        </w:tc>
        <w:tc>
          <w:tcPr>
            <w:tcW w:w="2100" w:type="dxa"/>
          </w:tcPr>
          <w:p w14:paraId="524B88AD" w14:textId="77777777" w:rsidR="00D8141B" w:rsidRPr="00EA1D26" w:rsidRDefault="00D8141B" w:rsidP="00D8141B">
            <w:pPr>
              <w:keepNext/>
              <w:keepLines/>
              <w:spacing w:before="40" w:after="40" w:line="240" w:lineRule="auto"/>
              <w:rPr>
                <w:rFonts w:eastAsia="Times New Roman" w:cs="Arial"/>
                <w:snapToGrid w:val="0"/>
                <w:sz w:val="20"/>
                <w:szCs w:val="20"/>
                <w:lang w:val="en-GB"/>
              </w:rPr>
            </w:pPr>
            <w:r w:rsidRPr="00EA1D26">
              <w:rPr>
                <w:rFonts w:eastAsia="Times New Roman" w:cs="Arial"/>
                <w:snapToGrid w:val="0"/>
                <w:sz w:val="20"/>
                <w:szCs w:val="20"/>
                <w:lang w:val="en-GB"/>
              </w:rPr>
              <w:t>Skin loss</w:t>
            </w:r>
          </w:p>
        </w:tc>
        <w:tc>
          <w:tcPr>
            <w:tcW w:w="1209" w:type="dxa"/>
          </w:tcPr>
          <w:p w14:paraId="36C7464A"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17–36</w:t>
            </w:r>
          </w:p>
        </w:tc>
        <w:tc>
          <w:tcPr>
            <w:tcW w:w="1134" w:type="dxa"/>
          </w:tcPr>
          <w:p w14:paraId="15E05EE0"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550</w:t>
            </w:r>
          </w:p>
        </w:tc>
        <w:tc>
          <w:tcPr>
            <w:tcW w:w="1695" w:type="dxa"/>
          </w:tcPr>
          <w:p w14:paraId="5BA4709E"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p>
        </w:tc>
        <w:tc>
          <w:tcPr>
            <w:tcW w:w="2238" w:type="dxa"/>
          </w:tcPr>
          <w:p w14:paraId="4E8154E9" w14:textId="77777777" w:rsidR="00D8141B" w:rsidRPr="00EA1D26" w:rsidRDefault="00D8141B" w:rsidP="00D8141B">
            <w:pPr>
              <w:keepNext/>
              <w:keepLines/>
              <w:spacing w:before="40" w:after="40" w:line="240" w:lineRule="auto"/>
              <w:jc w:val="center"/>
              <w:rPr>
                <w:rFonts w:eastAsia="Times New Roman" w:cs="Arial"/>
                <w:snapToGrid w:val="0"/>
                <w:sz w:val="20"/>
                <w:szCs w:val="20"/>
                <w:lang w:val="en-GB"/>
              </w:rPr>
            </w:pPr>
          </w:p>
        </w:tc>
      </w:tr>
      <w:tr w:rsidR="00D8141B" w:rsidRPr="00EA1D26" w14:paraId="1AD5519A" w14:textId="77777777" w:rsidTr="003F702E">
        <w:trPr>
          <w:trHeight w:val="720"/>
        </w:trPr>
        <w:tc>
          <w:tcPr>
            <w:tcW w:w="802" w:type="dxa"/>
          </w:tcPr>
          <w:p w14:paraId="5B7FC178" w14:textId="77777777" w:rsidR="00D8141B" w:rsidRPr="00EA1D26" w:rsidRDefault="00D8141B" w:rsidP="00D8141B">
            <w:pPr>
              <w:keepLines/>
              <w:spacing w:before="40" w:after="40" w:line="240" w:lineRule="auto"/>
              <w:ind w:left="120"/>
              <w:rPr>
                <w:rFonts w:eastAsia="Times New Roman" w:cs="Arial"/>
                <w:snapToGrid w:val="0"/>
                <w:sz w:val="20"/>
                <w:szCs w:val="20"/>
                <w:lang w:val="en-GB"/>
              </w:rPr>
            </w:pPr>
            <w:r w:rsidRPr="00EA1D26">
              <w:rPr>
                <w:rFonts w:eastAsia="Times New Roman" w:cs="Arial"/>
                <w:snapToGrid w:val="0"/>
                <w:sz w:val="20"/>
                <w:szCs w:val="20"/>
                <w:lang w:val="en-GB"/>
              </w:rPr>
              <w:t>11</w:t>
            </w:r>
          </w:p>
        </w:tc>
        <w:tc>
          <w:tcPr>
            <w:tcW w:w="2100" w:type="dxa"/>
          </w:tcPr>
          <w:p w14:paraId="4F2E0816" w14:textId="77777777" w:rsidR="00D8141B" w:rsidRPr="00EA1D26" w:rsidRDefault="00D8141B" w:rsidP="00D8141B">
            <w:pPr>
              <w:keepLines/>
              <w:spacing w:before="40" w:after="40" w:line="240" w:lineRule="auto"/>
              <w:rPr>
                <w:rFonts w:eastAsia="Times New Roman" w:cs="Arial"/>
                <w:snapToGrid w:val="0"/>
                <w:sz w:val="20"/>
                <w:szCs w:val="20"/>
                <w:lang w:val="en-GB"/>
              </w:rPr>
            </w:pPr>
            <w:r w:rsidRPr="00EA1D26">
              <w:rPr>
                <w:rFonts w:eastAsia="Times New Roman" w:cs="Arial"/>
                <w:snapToGrid w:val="0"/>
                <w:sz w:val="20"/>
                <w:szCs w:val="20"/>
                <w:lang w:val="en-GB"/>
              </w:rPr>
              <w:t>Peripheral nerve deficit</w:t>
            </w:r>
          </w:p>
        </w:tc>
        <w:tc>
          <w:tcPr>
            <w:tcW w:w="1209" w:type="dxa"/>
          </w:tcPr>
          <w:p w14:paraId="33F9189F" w14:textId="77777777" w:rsidR="00D8141B" w:rsidRPr="00EA1D26" w:rsidRDefault="00D8141B" w:rsidP="00D8141B">
            <w:pPr>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17–37</w:t>
            </w:r>
          </w:p>
        </w:tc>
        <w:tc>
          <w:tcPr>
            <w:tcW w:w="1134" w:type="dxa"/>
          </w:tcPr>
          <w:p w14:paraId="7632636D" w14:textId="77777777" w:rsidR="00D8141B" w:rsidRPr="00EA1D26" w:rsidRDefault="00D8141B" w:rsidP="00D8141B">
            <w:pPr>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552</w:t>
            </w:r>
          </w:p>
        </w:tc>
        <w:tc>
          <w:tcPr>
            <w:tcW w:w="1695" w:type="dxa"/>
          </w:tcPr>
          <w:p w14:paraId="061D3A5F" w14:textId="77777777" w:rsidR="00D8141B" w:rsidRPr="00EA1D26" w:rsidRDefault="00D8141B" w:rsidP="00D8141B">
            <w:pPr>
              <w:keepLines/>
              <w:spacing w:before="40" w:after="40" w:line="240" w:lineRule="auto"/>
              <w:jc w:val="center"/>
              <w:rPr>
                <w:rFonts w:eastAsia="Times New Roman" w:cs="Arial"/>
                <w:snapToGrid w:val="0"/>
                <w:sz w:val="20"/>
                <w:szCs w:val="20"/>
                <w:lang w:val="en-GB"/>
              </w:rPr>
            </w:pPr>
          </w:p>
        </w:tc>
        <w:tc>
          <w:tcPr>
            <w:tcW w:w="2238" w:type="dxa"/>
          </w:tcPr>
          <w:p w14:paraId="2A550609" w14:textId="77777777" w:rsidR="00D8141B" w:rsidRPr="00EA1D26" w:rsidRDefault="00D8141B" w:rsidP="00D8141B">
            <w:pPr>
              <w:keepLines/>
              <w:spacing w:before="40" w:after="40" w:line="240" w:lineRule="auto"/>
              <w:jc w:val="center"/>
              <w:rPr>
                <w:rFonts w:eastAsia="Times New Roman" w:cs="Arial"/>
                <w:snapToGrid w:val="0"/>
                <w:sz w:val="20"/>
                <w:szCs w:val="20"/>
                <w:lang w:val="en-GB"/>
              </w:rPr>
            </w:pPr>
          </w:p>
        </w:tc>
      </w:tr>
      <w:tr w:rsidR="00D8141B" w:rsidRPr="00EA1D26" w14:paraId="3EBBF5C5" w14:textId="77777777" w:rsidTr="003F702E">
        <w:trPr>
          <w:trHeight w:val="720"/>
        </w:trPr>
        <w:tc>
          <w:tcPr>
            <w:tcW w:w="802" w:type="dxa"/>
          </w:tcPr>
          <w:p w14:paraId="04A83B9E" w14:textId="77777777" w:rsidR="00D8141B" w:rsidRPr="00EA1D26" w:rsidRDefault="00D8141B" w:rsidP="00D8141B">
            <w:pPr>
              <w:keepLines/>
              <w:spacing w:before="40" w:after="40" w:line="240" w:lineRule="auto"/>
              <w:ind w:left="120"/>
              <w:rPr>
                <w:rFonts w:eastAsia="Times New Roman" w:cs="Arial"/>
                <w:snapToGrid w:val="0"/>
                <w:sz w:val="20"/>
                <w:szCs w:val="20"/>
                <w:lang w:val="en-GB"/>
              </w:rPr>
            </w:pPr>
            <w:r w:rsidRPr="00EA1D26">
              <w:rPr>
                <w:rFonts w:eastAsia="Times New Roman" w:cs="Arial"/>
                <w:snapToGrid w:val="0"/>
                <w:sz w:val="20"/>
                <w:szCs w:val="20"/>
                <w:lang w:val="en-GB"/>
              </w:rPr>
              <w:t>12</w:t>
            </w:r>
          </w:p>
        </w:tc>
        <w:tc>
          <w:tcPr>
            <w:tcW w:w="2100" w:type="dxa"/>
          </w:tcPr>
          <w:p w14:paraId="4503D87E" w14:textId="77777777" w:rsidR="00D8141B" w:rsidRPr="00EA1D26" w:rsidRDefault="00D8141B" w:rsidP="00D8141B">
            <w:pPr>
              <w:keepLines/>
              <w:spacing w:before="40" w:after="40" w:line="240" w:lineRule="auto"/>
              <w:rPr>
                <w:rFonts w:eastAsia="Times New Roman" w:cs="Arial"/>
                <w:snapToGrid w:val="0"/>
                <w:sz w:val="20"/>
                <w:szCs w:val="20"/>
                <w:lang w:val="en-GB"/>
              </w:rPr>
            </w:pPr>
            <w:r w:rsidRPr="00EA1D26">
              <w:rPr>
                <w:rFonts w:eastAsia="Times New Roman" w:cs="Arial"/>
                <w:snapToGrid w:val="0"/>
                <w:sz w:val="20"/>
                <w:szCs w:val="20"/>
                <w:lang w:val="en-GB"/>
              </w:rPr>
              <w:t>Complex regional pain syndrome</w:t>
            </w:r>
          </w:p>
        </w:tc>
        <w:tc>
          <w:tcPr>
            <w:tcW w:w="1209" w:type="dxa"/>
          </w:tcPr>
          <w:p w14:paraId="3F95272D" w14:textId="77777777" w:rsidR="00D8141B" w:rsidRPr="00EA1D26" w:rsidRDefault="00D8141B" w:rsidP="00D8141B">
            <w:pPr>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Section 16.5e</w:t>
            </w:r>
          </w:p>
        </w:tc>
        <w:tc>
          <w:tcPr>
            <w:tcW w:w="1134" w:type="dxa"/>
          </w:tcPr>
          <w:p w14:paraId="580CB52D" w14:textId="77777777" w:rsidR="00D8141B" w:rsidRPr="00EA1D26" w:rsidRDefault="00D8141B" w:rsidP="00D8141B">
            <w:pPr>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495–497</w:t>
            </w:r>
          </w:p>
        </w:tc>
        <w:tc>
          <w:tcPr>
            <w:tcW w:w="1695" w:type="dxa"/>
          </w:tcPr>
          <w:p w14:paraId="7A8F524A" w14:textId="77777777" w:rsidR="00D8141B" w:rsidRPr="00EA1D26" w:rsidRDefault="00D8141B" w:rsidP="00D8141B">
            <w:pPr>
              <w:keepLines/>
              <w:spacing w:before="40" w:after="40" w:line="240" w:lineRule="auto"/>
              <w:rPr>
                <w:rFonts w:eastAsia="Times New Roman" w:cs="Arial"/>
                <w:snapToGrid w:val="0"/>
                <w:sz w:val="20"/>
                <w:szCs w:val="20"/>
                <w:lang w:val="en-GB"/>
              </w:rPr>
            </w:pPr>
          </w:p>
        </w:tc>
        <w:tc>
          <w:tcPr>
            <w:tcW w:w="2238" w:type="dxa"/>
          </w:tcPr>
          <w:p w14:paraId="6754E401" w14:textId="77777777" w:rsidR="00D8141B" w:rsidRPr="00EA1D26" w:rsidRDefault="00D8141B" w:rsidP="00D8141B">
            <w:pPr>
              <w:keepLines/>
              <w:spacing w:before="40" w:after="40" w:line="240" w:lineRule="auto"/>
              <w:rPr>
                <w:rFonts w:eastAsia="Times New Roman" w:cs="Arial"/>
                <w:snapToGrid w:val="0"/>
                <w:sz w:val="20"/>
                <w:szCs w:val="20"/>
                <w:lang w:val="en-GB"/>
              </w:rPr>
            </w:pPr>
          </w:p>
        </w:tc>
      </w:tr>
      <w:tr w:rsidR="00D8141B" w:rsidRPr="00EA1D26" w14:paraId="3F433F39" w14:textId="77777777" w:rsidTr="003F702E">
        <w:trPr>
          <w:trHeight w:val="720"/>
        </w:trPr>
        <w:tc>
          <w:tcPr>
            <w:tcW w:w="802" w:type="dxa"/>
          </w:tcPr>
          <w:p w14:paraId="4BD066A0" w14:textId="77777777" w:rsidR="00D8141B" w:rsidRPr="00EA1D26" w:rsidRDefault="00D8141B" w:rsidP="00D8141B">
            <w:pPr>
              <w:keepLines/>
              <w:spacing w:before="40" w:after="40" w:line="240" w:lineRule="auto"/>
              <w:ind w:left="120"/>
              <w:rPr>
                <w:rFonts w:eastAsia="Times New Roman" w:cs="Arial"/>
                <w:snapToGrid w:val="0"/>
                <w:sz w:val="20"/>
                <w:szCs w:val="20"/>
                <w:lang w:val="en-GB"/>
              </w:rPr>
            </w:pPr>
            <w:r w:rsidRPr="00EA1D26">
              <w:rPr>
                <w:rFonts w:eastAsia="Times New Roman" w:cs="Arial"/>
                <w:snapToGrid w:val="0"/>
                <w:sz w:val="20"/>
                <w:szCs w:val="20"/>
                <w:lang w:val="en-GB"/>
              </w:rPr>
              <w:t>13</w:t>
            </w:r>
          </w:p>
        </w:tc>
        <w:tc>
          <w:tcPr>
            <w:tcW w:w="2100" w:type="dxa"/>
          </w:tcPr>
          <w:p w14:paraId="14FDDCB9" w14:textId="77777777" w:rsidR="00D8141B" w:rsidRPr="00EA1D26" w:rsidRDefault="00D8141B" w:rsidP="00D8141B">
            <w:pPr>
              <w:keepLines/>
              <w:spacing w:before="40" w:after="40" w:line="240" w:lineRule="auto"/>
              <w:rPr>
                <w:rFonts w:eastAsia="Times New Roman" w:cs="Arial"/>
                <w:snapToGrid w:val="0"/>
                <w:sz w:val="20"/>
                <w:szCs w:val="20"/>
                <w:lang w:val="en-GB"/>
              </w:rPr>
            </w:pPr>
            <w:r w:rsidRPr="00EA1D26">
              <w:rPr>
                <w:rFonts w:eastAsia="Times New Roman" w:cs="Arial"/>
                <w:snapToGrid w:val="0"/>
                <w:sz w:val="20"/>
                <w:szCs w:val="20"/>
                <w:lang w:val="en-GB"/>
              </w:rPr>
              <w:t>Vascular disorders</w:t>
            </w:r>
          </w:p>
        </w:tc>
        <w:tc>
          <w:tcPr>
            <w:tcW w:w="1209" w:type="dxa"/>
          </w:tcPr>
          <w:p w14:paraId="6A095B74" w14:textId="77777777" w:rsidR="00D8141B" w:rsidRPr="00EA1D26" w:rsidRDefault="00D8141B" w:rsidP="00D8141B">
            <w:pPr>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17–38</w:t>
            </w:r>
          </w:p>
        </w:tc>
        <w:tc>
          <w:tcPr>
            <w:tcW w:w="1134" w:type="dxa"/>
          </w:tcPr>
          <w:p w14:paraId="04065E77" w14:textId="77777777" w:rsidR="00D8141B" w:rsidRPr="00EA1D26" w:rsidRDefault="00D8141B" w:rsidP="00D8141B">
            <w:pPr>
              <w:keepLines/>
              <w:spacing w:before="40" w:after="40" w:line="240" w:lineRule="auto"/>
              <w:jc w:val="center"/>
              <w:rPr>
                <w:rFonts w:eastAsia="Times New Roman" w:cs="Arial"/>
                <w:snapToGrid w:val="0"/>
                <w:sz w:val="20"/>
                <w:szCs w:val="20"/>
                <w:lang w:val="en-GB"/>
              </w:rPr>
            </w:pPr>
            <w:r w:rsidRPr="00EA1D26">
              <w:rPr>
                <w:rFonts w:eastAsia="Times New Roman" w:cs="Arial"/>
                <w:snapToGrid w:val="0"/>
                <w:sz w:val="20"/>
                <w:szCs w:val="20"/>
                <w:lang w:val="en-GB"/>
              </w:rPr>
              <w:t>554</w:t>
            </w:r>
          </w:p>
        </w:tc>
        <w:tc>
          <w:tcPr>
            <w:tcW w:w="1695" w:type="dxa"/>
          </w:tcPr>
          <w:p w14:paraId="0362AF3C" w14:textId="77777777" w:rsidR="00D8141B" w:rsidRPr="00EA1D26" w:rsidRDefault="00D8141B" w:rsidP="00D8141B">
            <w:pPr>
              <w:keepLines/>
              <w:spacing w:before="40" w:after="40" w:line="240" w:lineRule="auto"/>
              <w:rPr>
                <w:rFonts w:eastAsia="Times New Roman" w:cs="Arial"/>
                <w:snapToGrid w:val="0"/>
                <w:sz w:val="20"/>
                <w:szCs w:val="20"/>
                <w:lang w:val="en-GB"/>
              </w:rPr>
            </w:pPr>
          </w:p>
        </w:tc>
        <w:tc>
          <w:tcPr>
            <w:tcW w:w="2238" w:type="dxa"/>
          </w:tcPr>
          <w:p w14:paraId="7BE94684" w14:textId="77777777" w:rsidR="00D8141B" w:rsidRPr="00EA1D26" w:rsidRDefault="00D8141B" w:rsidP="00D8141B">
            <w:pPr>
              <w:keepLines/>
              <w:spacing w:before="40" w:after="40" w:line="240" w:lineRule="auto"/>
              <w:rPr>
                <w:rFonts w:eastAsia="Times New Roman" w:cs="Arial"/>
                <w:snapToGrid w:val="0"/>
                <w:sz w:val="20"/>
                <w:szCs w:val="20"/>
                <w:lang w:val="en-GB"/>
              </w:rPr>
            </w:pPr>
          </w:p>
        </w:tc>
      </w:tr>
      <w:tr w:rsidR="00D8141B" w:rsidRPr="00EA1D26" w14:paraId="26D672EB" w14:textId="77777777" w:rsidTr="003F702E">
        <w:trPr>
          <w:cantSplit/>
        </w:trPr>
        <w:tc>
          <w:tcPr>
            <w:tcW w:w="5245" w:type="dxa"/>
            <w:gridSpan w:val="4"/>
          </w:tcPr>
          <w:p w14:paraId="11DD3E8F" w14:textId="77777777" w:rsidR="00D8141B" w:rsidRPr="00EA1D26" w:rsidRDefault="00D8141B" w:rsidP="00D8141B">
            <w:pPr>
              <w:keepLines/>
              <w:spacing w:before="40" w:after="40" w:line="240" w:lineRule="auto"/>
              <w:rPr>
                <w:rFonts w:eastAsia="Times New Roman" w:cs="Arial"/>
                <w:snapToGrid w:val="0"/>
                <w:sz w:val="20"/>
                <w:szCs w:val="20"/>
                <w:lang w:val="en-GB"/>
              </w:rPr>
            </w:pPr>
            <w:r w:rsidRPr="00EA1D26">
              <w:rPr>
                <w:rFonts w:eastAsia="Times New Roman" w:cs="Arial"/>
                <w:b/>
                <w:bCs/>
                <w:snapToGrid w:val="0"/>
                <w:sz w:val="20"/>
                <w:szCs w:val="20"/>
                <w:lang w:val="en-GB"/>
              </w:rPr>
              <w:t xml:space="preserve">Combined impairment rating </w:t>
            </w:r>
            <w:r w:rsidRPr="00EA1D26">
              <w:rPr>
                <w:rFonts w:eastAsia="Times New Roman" w:cs="Arial"/>
                <w:snapToGrid w:val="0"/>
                <w:sz w:val="20"/>
                <w:szCs w:val="20"/>
                <w:lang w:val="en-GB"/>
              </w:rPr>
              <w:br/>
              <w:t>(refer to Table 17–2, p 526 AMA5 for permissible combinations)</w:t>
            </w:r>
          </w:p>
        </w:tc>
        <w:tc>
          <w:tcPr>
            <w:tcW w:w="3933" w:type="dxa"/>
            <w:gridSpan w:val="2"/>
          </w:tcPr>
          <w:p w14:paraId="6FB5A70C" w14:textId="77777777" w:rsidR="00D8141B" w:rsidRPr="00EA1D26" w:rsidRDefault="00D8141B" w:rsidP="00D8141B">
            <w:pPr>
              <w:keepLines/>
              <w:spacing w:before="40" w:after="40" w:line="240" w:lineRule="auto"/>
              <w:rPr>
                <w:rFonts w:eastAsia="Times New Roman" w:cs="Arial"/>
                <w:snapToGrid w:val="0"/>
                <w:sz w:val="20"/>
                <w:szCs w:val="20"/>
                <w:lang w:val="en-GB"/>
              </w:rPr>
            </w:pPr>
          </w:p>
        </w:tc>
      </w:tr>
    </w:tbl>
    <w:p w14:paraId="0C036915" w14:textId="77777777" w:rsidR="00D8141B" w:rsidRPr="00FE1533" w:rsidRDefault="00D8141B" w:rsidP="00D8141B">
      <w:pPr>
        <w:spacing w:after="0" w:line="240" w:lineRule="auto"/>
        <w:rPr>
          <w:rFonts w:eastAsia="Times New Roman" w:cs="Arial"/>
          <w:szCs w:val="20"/>
          <w:lang w:val="en-US"/>
        </w:rPr>
      </w:pPr>
    </w:p>
    <w:p w14:paraId="79E2F795" w14:textId="2F912DF7" w:rsidR="00D8141B" w:rsidRPr="00E52EBD" w:rsidRDefault="00D8141B" w:rsidP="00D8141B">
      <w:pPr>
        <w:spacing w:after="0" w:line="240" w:lineRule="auto"/>
        <w:rPr>
          <w:rFonts w:asciiTheme="minorHAnsi" w:eastAsia="Times New Roman" w:hAnsiTheme="minorHAnsi" w:cstheme="minorHAnsi"/>
          <w:lang w:val="en-US"/>
        </w:rPr>
      </w:pPr>
      <w:r w:rsidRPr="00E52EBD">
        <w:rPr>
          <w:rFonts w:asciiTheme="minorHAnsi" w:eastAsia="Times New Roman" w:hAnsiTheme="minorHAnsi" w:cstheme="minorHAnsi"/>
          <w:lang w:val="en-US"/>
        </w:rPr>
        <w:t>Potential impairment is the impairment percentage for that method of assessment. Selected impairment is the impairment, or impairments selected, that can be legitimately combined with other lower extremity impairments to give a final lower extremity impairment rating.</w:t>
      </w:r>
    </w:p>
    <w:p w14:paraId="13410EBC" w14:textId="77777777" w:rsidR="00D8141B" w:rsidRPr="00FE1533" w:rsidRDefault="00D8141B" w:rsidP="00D8141B">
      <w:pPr>
        <w:spacing w:after="0" w:line="240" w:lineRule="auto"/>
        <w:rPr>
          <w:rFonts w:eastAsia="Times New Roman" w:cs="Times New Roman"/>
          <w:sz w:val="24"/>
          <w:szCs w:val="20"/>
          <w:lang w:val="en-US"/>
        </w:rPr>
      </w:pPr>
    </w:p>
    <w:p w14:paraId="41DF02A9" w14:textId="77777777" w:rsidR="00D8141B" w:rsidRPr="00FE1533" w:rsidRDefault="00D8141B" w:rsidP="00D8141B">
      <w:pPr>
        <w:spacing w:after="0" w:line="240" w:lineRule="auto"/>
        <w:rPr>
          <w:rFonts w:eastAsia="Times New Roman" w:cs="Arial"/>
          <w:szCs w:val="20"/>
          <w:lang w:val="en-US"/>
        </w:rPr>
      </w:pPr>
      <w:r w:rsidRPr="00FE1533">
        <w:rPr>
          <w:rFonts w:eastAsia="Times New Roman" w:cs="Arial"/>
          <w:szCs w:val="20"/>
          <w:lang w:val="en-US"/>
        </w:rPr>
        <w:br w:type="page"/>
      </w:r>
    </w:p>
    <w:p w14:paraId="2375E85C" w14:textId="77777777" w:rsidR="00D8141B" w:rsidRPr="00E52EBD" w:rsidRDefault="00D8141B" w:rsidP="006B7CF8">
      <w:pPr>
        <w:pStyle w:val="Heading1"/>
        <w:numPr>
          <w:ilvl w:val="0"/>
          <w:numId w:val="95"/>
        </w:numPr>
        <w:ind w:hanging="720"/>
        <w:rPr>
          <w:rFonts w:asciiTheme="minorHAnsi" w:hAnsiTheme="minorHAnsi" w:cstheme="minorHAnsi"/>
          <w:b/>
        </w:rPr>
      </w:pPr>
      <w:bookmarkStart w:id="54" w:name="_Toc25835227"/>
      <w:bookmarkStart w:id="55" w:name="_Toc144874634"/>
      <w:r w:rsidRPr="00E52EBD">
        <w:rPr>
          <w:rFonts w:asciiTheme="minorHAnsi" w:hAnsiTheme="minorHAnsi" w:cstheme="minorHAnsi"/>
          <w:b/>
        </w:rPr>
        <w:lastRenderedPageBreak/>
        <w:t>The spine</w:t>
      </w:r>
      <w:bookmarkEnd w:id="54"/>
      <w:r w:rsidRPr="00E52EBD">
        <w:rPr>
          <w:rFonts w:asciiTheme="minorHAnsi" w:hAnsiTheme="minorHAnsi" w:cstheme="minorHAnsi"/>
          <w:b/>
        </w:rPr>
        <w:t xml:space="preserve"> </w:t>
      </w:r>
      <w:bookmarkEnd w:id="55"/>
    </w:p>
    <w:p w14:paraId="7D5FD887" w14:textId="77777777" w:rsidR="00551741" w:rsidRPr="00FE1533" w:rsidRDefault="00551741" w:rsidP="006B7CF8">
      <w:pPr>
        <w:autoSpaceDE w:val="0"/>
        <w:autoSpaceDN w:val="0"/>
        <w:adjustRightInd w:val="0"/>
        <w:spacing w:after="0" w:line="240" w:lineRule="auto"/>
        <w:rPr>
          <w:rFonts w:eastAsia="Times New Roman" w:cs="Arial"/>
          <w:b/>
          <w:bCs/>
          <w:szCs w:val="20"/>
          <w:lang w:val="en-US"/>
        </w:rPr>
      </w:pPr>
      <w:bookmarkStart w:id="56" w:name="_Toc144874635"/>
      <w:bookmarkStart w:id="57" w:name="_Toc144875223"/>
    </w:p>
    <w:p w14:paraId="61029B57" w14:textId="49B33B5B" w:rsidR="00D8141B" w:rsidRPr="00E52EBD" w:rsidRDefault="00D8141B" w:rsidP="006B7CF8">
      <w:pPr>
        <w:autoSpaceDE w:val="0"/>
        <w:autoSpaceDN w:val="0"/>
        <w:adjustRightInd w:val="0"/>
        <w:spacing w:after="0" w:line="240" w:lineRule="auto"/>
        <w:rPr>
          <w:rFonts w:asciiTheme="minorHAnsi" w:eastAsia="Times New Roman" w:hAnsiTheme="minorHAnsi" w:cstheme="minorHAnsi"/>
          <w:b/>
          <w:bCs/>
          <w:sz w:val="24"/>
          <w:szCs w:val="24"/>
          <w:lang w:val="en-US"/>
        </w:rPr>
      </w:pPr>
      <w:r w:rsidRPr="00E52EBD">
        <w:rPr>
          <w:rFonts w:asciiTheme="minorHAnsi" w:eastAsia="Times New Roman" w:hAnsiTheme="minorHAnsi" w:cstheme="minorHAnsi"/>
          <w:b/>
          <w:bCs/>
          <w:sz w:val="24"/>
          <w:szCs w:val="24"/>
          <w:lang w:val="en-US"/>
        </w:rPr>
        <w:t>Chapter 15, AMA5 (page 373) applies to the assessment of permanent impairment of the spine, subject to the modifications set out below.</w:t>
      </w:r>
      <w:bookmarkEnd w:id="56"/>
      <w:bookmarkEnd w:id="57"/>
      <w:r w:rsidRPr="00E52EBD">
        <w:rPr>
          <w:rFonts w:asciiTheme="minorHAnsi" w:eastAsia="Times New Roman" w:hAnsiTheme="minorHAnsi" w:cstheme="minorHAnsi"/>
          <w:b/>
          <w:bCs/>
          <w:sz w:val="24"/>
          <w:szCs w:val="24"/>
          <w:lang w:val="en-US"/>
        </w:rPr>
        <w:t xml:space="preserve"> Before undertaking an impai</w:t>
      </w:r>
      <w:r w:rsidR="004A5BE6" w:rsidRPr="00E52EBD">
        <w:rPr>
          <w:rFonts w:asciiTheme="minorHAnsi" w:eastAsia="Times New Roman" w:hAnsiTheme="minorHAnsi" w:cstheme="minorHAnsi"/>
          <w:b/>
          <w:bCs/>
          <w:sz w:val="24"/>
          <w:szCs w:val="24"/>
          <w:lang w:val="en-US"/>
        </w:rPr>
        <w:t>rment assessment, users of the</w:t>
      </w:r>
      <w:r w:rsidRPr="00E52EBD">
        <w:rPr>
          <w:rFonts w:asciiTheme="minorHAnsi" w:eastAsia="Times New Roman" w:hAnsiTheme="minorHAnsi" w:cstheme="minorHAnsi"/>
          <w:b/>
          <w:bCs/>
          <w:sz w:val="24"/>
          <w:szCs w:val="24"/>
          <w:lang w:val="en-US"/>
        </w:rPr>
        <w:t xml:space="preserve"> </w:t>
      </w:r>
      <w:r w:rsidR="0056292C" w:rsidRPr="00E52EBD">
        <w:rPr>
          <w:rFonts w:asciiTheme="minorHAnsi" w:eastAsia="Times New Roman" w:hAnsiTheme="minorHAnsi" w:cstheme="minorHAnsi"/>
          <w:b/>
          <w:bCs/>
          <w:sz w:val="24"/>
          <w:szCs w:val="24"/>
          <w:lang w:val="en-US"/>
        </w:rPr>
        <w:t xml:space="preserve">WPI Assessment </w:t>
      </w:r>
      <w:r w:rsidRPr="00E52EBD">
        <w:rPr>
          <w:rFonts w:asciiTheme="minorHAnsi" w:eastAsia="Times New Roman" w:hAnsiTheme="minorHAnsi" w:cstheme="minorHAnsi"/>
          <w:b/>
          <w:bCs/>
          <w:sz w:val="24"/>
          <w:szCs w:val="24"/>
          <w:lang w:val="en-US"/>
        </w:rPr>
        <w:t>Guidelines must be familiar with the following:</w:t>
      </w:r>
    </w:p>
    <w:p w14:paraId="112E629D" w14:textId="77777777" w:rsidR="00181F2B" w:rsidRPr="00E52EBD" w:rsidRDefault="00181F2B" w:rsidP="00D8141B">
      <w:pPr>
        <w:autoSpaceDE w:val="0"/>
        <w:autoSpaceDN w:val="0"/>
        <w:adjustRightInd w:val="0"/>
        <w:spacing w:after="0" w:line="240" w:lineRule="auto"/>
        <w:rPr>
          <w:rFonts w:asciiTheme="minorHAnsi" w:eastAsia="Times New Roman" w:hAnsiTheme="minorHAnsi" w:cstheme="minorHAnsi"/>
          <w:b/>
          <w:bCs/>
          <w:sz w:val="24"/>
          <w:szCs w:val="24"/>
          <w:lang w:val="en-US"/>
        </w:rPr>
      </w:pPr>
    </w:p>
    <w:p w14:paraId="3C0E52D0" w14:textId="7BF8DDCF" w:rsidR="00D8141B" w:rsidRPr="00E52EBD" w:rsidRDefault="004A5BE6" w:rsidP="00AF7781">
      <w:pPr>
        <w:numPr>
          <w:ilvl w:val="0"/>
          <w:numId w:val="91"/>
        </w:numPr>
        <w:autoSpaceDE w:val="0"/>
        <w:autoSpaceDN w:val="0"/>
        <w:adjustRightInd w:val="0"/>
        <w:spacing w:after="0" w:line="240" w:lineRule="auto"/>
        <w:ind w:left="851" w:hanging="425"/>
        <w:rPr>
          <w:rFonts w:asciiTheme="minorHAnsi" w:eastAsia="Calibri" w:hAnsiTheme="minorHAnsi" w:cstheme="minorHAnsi"/>
          <w:sz w:val="24"/>
          <w:szCs w:val="24"/>
          <w:lang w:val="en-US"/>
        </w:rPr>
      </w:pPr>
      <w:r w:rsidRPr="00E52EBD">
        <w:rPr>
          <w:rFonts w:asciiTheme="minorHAnsi" w:eastAsia="Calibri" w:hAnsiTheme="minorHAnsi" w:cstheme="minorHAnsi"/>
          <w:sz w:val="24"/>
          <w:szCs w:val="24"/>
          <w:lang w:val="en-US"/>
        </w:rPr>
        <w:t>The Introduction in the</w:t>
      </w:r>
      <w:r w:rsidR="00D8141B" w:rsidRPr="00E52EBD">
        <w:rPr>
          <w:rFonts w:asciiTheme="minorHAnsi" w:eastAsia="Calibri" w:hAnsiTheme="minorHAnsi" w:cstheme="minorHAnsi"/>
          <w:sz w:val="24"/>
          <w:szCs w:val="24"/>
          <w:lang w:val="en-US"/>
        </w:rPr>
        <w:t xml:space="preserve"> </w:t>
      </w:r>
      <w:r w:rsidR="0056292C" w:rsidRPr="00E52EBD">
        <w:rPr>
          <w:rFonts w:asciiTheme="minorHAnsi" w:eastAsia="Calibri" w:hAnsiTheme="minorHAnsi" w:cstheme="minorHAnsi"/>
          <w:sz w:val="24"/>
          <w:szCs w:val="24"/>
          <w:lang w:val="en-US"/>
        </w:rPr>
        <w:t xml:space="preserve">WPI Assessment </w:t>
      </w:r>
      <w:r w:rsidR="00D8141B" w:rsidRPr="00E52EBD">
        <w:rPr>
          <w:rFonts w:asciiTheme="minorHAnsi" w:eastAsia="Calibri" w:hAnsiTheme="minorHAnsi" w:cstheme="minorHAnsi"/>
          <w:sz w:val="24"/>
          <w:szCs w:val="24"/>
          <w:lang w:val="en-US"/>
        </w:rPr>
        <w:t>Guidelines</w:t>
      </w:r>
    </w:p>
    <w:p w14:paraId="0C8BD938" w14:textId="77777777" w:rsidR="00D8141B" w:rsidRPr="00E52EBD" w:rsidRDefault="00D8141B" w:rsidP="00AF7781">
      <w:pPr>
        <w:numPr>
          <w:ilvl w:val="0"/>
          <w:numId w:val="90"/>
        </w:numPr>
        <w:autoSpaceDE w:val="0"/>
        <w:autoSpaceDN w:val="0"/>
        <w:adjustRightInd w:val="0"/>
        <w:spacing w:after="0" w:line="240" w:lineRule="auto"/>
        <w:ind w:left="851" w:hanging="425"/>
        <w:rPr>
          <w:rFonts w:asciiTheme="minorHAnsi" w:eastAsia="Calibri" w:hAnsiTheme="minorHAnsi" w:cstheme="minorHAnsi"/>
          <w:sz w:val="24"/>
          <w:szCs w:val="24"/>
          <w:lang w:val="en-US"/>
        </w:rPr>
      </w:pPr>
      <w:r w:rsidRPr="00E52EBD">
        <w:rPr>
          <w:rFonts w:asciiTheme="minorHAnsi" w:eastAsia="Calibri" w:hAnsiTheme="minorHAnsi" w:cstheme="minorHAnsi"/>
          <w:sz w:val="24"/>
          <w:szCs w:val="24"/>
          <w:lang w:val="en-US"/>
        </w:rPr>
        <w:t>Chapters 1 and 2 of AMA5</w:t>
      </w:r>
    </w:p>
    <w:p w14:paraId="6C190325" w14:textId="7552CF29" w:rsidR="00D8141B" w:rsidRPr="00E52EBD" w:rsidRDefault="00D8141B" w:rsidP="00AF7781">
      <w:pPr>
        <w:numPr>
          <w:ilvl w:val="0"/>
          <w:numId w:val="90"/>
        </w:numPr>
        <w:autoSpaceDE w:val="0"/>
        <w:autoSpaceDN w:val="0"/>
        <w:adjustRightInd w:val="0"/>
        <w:spacing w:after="0" w:line="240" w:lineRule="auto"/>
        <w:ind w:left="851" w:hanging="425"/>
        <w:rPr>
          <w:rFonts w:asciiTheme="minorHAnsi" w:eastAsia="Calibri" w:hAnsiTheme="minorHAnsi" w:cstheme="minorHAnsi"/>
          <w:sz w:val="24"/>
          <w:szCs w:val="24"/>
          <w:lang w:val="en-US"/>
        </w:rPr>
      </w:pPr>
      <w:r w:rsidRPr="00E52EBD">
        <w:rPr>
          <w:rFonts w:asciiTheme="minorHAnsi" w:eastAsia="Calibri" w:hAnsiTheme="minorHAnsi" w:cstheme="minorHAnsi"/>
          <w:sz w:val="24"/>
          <w:szCs w:val="24"/>
          <w:lang w:val="en-US"/>
        </w:rPr>
        <w:t>Th</w:t>
      </w:r>
      <w:r w:rsidR="004A5BE6" w:rsidRPr="00E52EBD">
        <w:rPr>
          <w:rFonts w:asciiTheme="minorHAnsi" w:eastAsia="Calibri" w:hAnsiTheme="minorHAnsi" w:cstheme="minorHAnsi"/>
          <w:sz w:val="24"/>
          <w:szCs w:val="24"/>
          <w:lang w:val="en-US"/>
        </w:rPr>
        <w:t>e appropriate chapter/s of the</w:t>
      </w:r>
      <w:r w:rsidR="0056292C" w:rsidRPr="00E52EBD">
        <w:rPr>
          <w:rFonts w:asciiTheme="minorHAnsi" w:eastAsia="Calibri" w:hAnsiTheme="minorHAnsi" w:cstheme="minorHAnsi"/>
          <w:sz w:val="24"/>
          <w:szCs w:val="24"/>
          <w:lang w:val="en-US"/>
        </w:rPr>
        <w:t xml:space="preserve"> WPI Assessment</w:t>
      </w:r>
      <w:r w:rsidRPr="00E52EBD">
        <w:rPr>
          <w:rFonts w:asciiTheme="minorHAnsi" w:eastAsia="Calibri" w:hAnsiTheme="minorHAnsi" w:cstheme="minorHAnsi"/>
          <w:sz w:val="24"/>
          <w:szCs w:val="24"/>
          <w:lang w:val="en-US"/>
        </w:rPr>
        <w:t xml:space="preserve"> Guidelines for the body system they are assessing.</w:t>
      </w:r>
    </w:p>
    <w:p w14:paraId="169A9F6D" w14:textId="77777777" w:rsidR="00D8141B" w:rsidRPr="00E52EBD" w:rsidRDefault="00D8141B" w:rsidP="00AF7781">
      <w:pPr>
        <w:numPr>
          <w:ilvl w:val="0"/>
          <w:numId w:val="90"/>
        </w:numPr>
        <w:autoSpaceDE w:val="0"/>
        <w:autoSpaceDN w:val="0"/>
        <w:adjustRightInd w:val="0"/>
        <w:spacing w:after="0" w:line="240" w:lineRule="auto"/>
        <w:ind w:left="851" w:hanging="425"/>
        <w:rPr>
          <w:rFonts w:asciiTheme="minorHAnsi" w:eastAsia="Calibri" w:hAnsiTheme="minorHAnsi" w:cstheme="minorHAnsi"/>
          <w:sz w:val="24"/>
          <w:szCs w:val="24"/>
          <w:lang w:val="en-US"/>
        </w:rPr>
      </w:pPr>
      <w:r w:rsidRPr="00E52EBD">
        <w:rPr>
          <w:rFonts w:asciiTheme="minorHAnsi" w:eastAsia="Calibri" w:hAnsiTheme="minorHAnsi" w:cstheme="minorHAnsi"/>
          <w:sz w:val="24"/>
          <w:szCs w:val="24"/>
          <w:lang w:val="en-US"/>
        </w:rPr>
        <w:t>The appropriate chapter/s of AMA5 for the body system they are assessing.</w:t>
      </w:r>
    </w:p>
    <w:p w14:paraId="44E2CB2D" w14:textId="77777777" w:rsidR="00D8141B" w:rsidRPr="00E52EBD" w:rsidRDefault="00D8141B" w:rsidP="00D8141B">
      <w:pPr>
        <w:spacing w:after="0" w:line="240" w:lineRule="auto"/>
        <w:ind w:left="284"/>
        <w:rPr>
          <w:rFonts w:asciiTheme="minorHAnsi" w:eastAsia="Calibri" w:hAnsiTheme="minorHAnsi" w:cstheme="minorHAnsi"/>
          <w:sz w:val="24"/>
          <w:szCs w:val="24"/>
          <w:lang w:val="en-US"/>
        </w:rPr>
      </w:pPr>
    </w:p>
    <w:p w14:paraId="4B994820" w14:textId="04E260B8" w:rsidR="00D8141B" w:rsidRPr="00E52EBD" w:rsidRDefault="004A5BE6" w:rsidP="00D8141B">
      <w:pPr>
        <w:keepNext/>
        <w:spacing w:after="0" w:line="240" w:lineRule="auto"/>
        <w:outlineLvl w:val="2"/>
        <w:rPr>
          <w:rFonts w:asciiTheme="minorHAnsi" w:eastAsia="Times New Roman" w:hAnsiTheme="minorHAnsi" w:cstheme="minorHAnsi"/>
          <w:bCs/>
          <w:sz w:val="24"/>
          <w:szCs w:val="24"/>
          <w:lang w:val="en-US"/>
        </w:rPr>
      </w:pPr>
      <w:r w:rsidRPr="00E52EBD">
        <w:rPr>
          <w:rFonts w:asciiTheme="minorHAnsi" w:eastAsia="Calibri" w:hAnsiTheme="minorHAnsi" w:cstheme="minorHAnsi"/>
          <w:sz w:val="24"/>
          <w:szCs w:val="24"/>
          <w:lang w:val="en-US"/>
        </w:rPr>
        <w:t>The</w:t>
      </w:r>
      <w:r w:rsidR="00D8141B" w:rsidRPr="00E52EBD">
        <w:rPr>
          <w:rFonts w:asciiTheme="minorHAnsi" w:eastAsia="Calibri" w:hAnsiTheme="minorHAnsi" w:cstheme="minorHAnsi"/>
          <w:sz w:val="24"/>
          <w:szCs w:val="24"/>
          <w:lang w:val="en-US"/>
        </w:rPr>
        <w:t xml:space="preserve"> </w:t>
      </w:r>
      <w:r w:rsidR="0056292C" w:rsidRPr="00E52EBD">
        <w:rPr>
          <w:rFonts w:asciiTheme="minorHAnsi" w:eastAsia="Calibri" w:hAnsiTheme="minorHAnsi" w:cstheme="minorHAnsi"/>
          <w:sz w:val="24"/>
          <w:szCs w:val="24"/>
          <w:lang w:val="en-US"/>
        </w:rPr>
        <w:t xml:space="preserve">WPI Assessment </w:t>
      </w:r>
      <w:r w:rsidR="00D8141B" w:rsidRPr="00E52EBD">
        <w:rPr>
          <w:rFonts w:asciiTheme="minorHAnsi" w:eastAsia="Calibri" w:hAnsiTheme="minorHAnsi" w:cstheme="minorHAnsi"/>
          <w:sz w:val="24"/>
          <w:szCs w:val="24"/>
          <w:lang w:val="en-US"/>
        </w:rPr>
        <w:t>Guidelines take precedence over AMA5.</w:t>
      </w:r>
    </w:p>
    <w:p w14:paraId="5270D81A"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4E1F4D8A" w14:textId="77777777" w:rsidR="00D8141B" w:rsidRPr="00E52EBD" w:rsidRDefault="00D8141B" w:rsidP="00D8141B">
      <w:pPr>
        <w:keepNext/>
        <w:spacing w:after="0" w:line="240" w:lineRule="auto"/>
        <w:outlineLvl w:val="1"/>
        <w:rPr>
          <w:rFonts w:asciiTheme="minorHAnsi" w:eastAsia="Times New Roman" w:hAnsiTheme="minorHAnsi" w:cstheme="minorHAnsi"/>
          <w:b/>
          <w:bCs/>
          <w:sz w:val="24"/>
          <w:szCs w:val="24"/>
          <w:lang w:val="en-US"/>
        </w:rPr>
      </w:pPr>
      <w:bookmarkStart w:id="58" w:name="_Toc144874636"/>
      <w:bookmarkStart w:id="59" w:name="_Toc144875224"/>
      <w:r w:rsidRPr="00E52EBD">
        <w:rPr>
          <w:rFonts w:asciiTheme="minorHAnsi" w:eastAsia="Times New Roman" w:hAnsiTheme="minorHAnsi" w:cstheme="minorHAnsi"/>
          <w:b/>
          <w:bCs/>
          <w:sz w:val="24"/>
          <w:szCs w:val="24"/>
          <w:lang w:val="en-US"/>
        </w:rPr>
        <w:t>Introduction</w:t>
      </w:r>
      <w:bookmarkEnd w:id="58"/>
      <w:bookmarkEnd w:id="59"/>
    </w:p>
    <w:p w14:paraId="21EE76C9"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544FB3B7" w14:textId="77777777" w:rsidR="00D8141B" w:rsidRPr="00E52EBD" w:rsidRDefault="00D8141B" w:rsidP="00925587">
      <w:pPr>
        <w:numPr>
          <w:ilvl w:val="0"/>
          <w:numId w:val="8"/>
        </w:numPr>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ab/>
        <w:t>The spine is discussed in chapter 15 (pp 373-431 AMA5).  That chapter presents two methods of assessment, the diagnosis-related estimates method and the range of motion method. Evaluation of impairment of the spine is only to be done using diagnosis-related estimates (DREs).</w:t>
      </w:r>
    </w:p>
    <w:p w14:paraId="10AE6440" w14:textId="77777777" w:rsidR="00D8141B" w:rsidRPr="00E52EBD" w:rsidRDefault="00D8141B" w:rsidP="00925587">
      <w:pPr>
        <w:tabs>
          <w:tab w:val="num" w:pos="552"/>
        </w:tabs>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 xml:space="preserve"> </w:t>
      </w:r>
    </w:p>
    <w:p w14:paraId="0D48ACE4" w14:textId="77777777" w:rsidR="00D8141B" w:rsidRPr="00E52EBD" w:rsidRDefault="00D8141B" w:rsidP="00925587">
      <w:pPr>
        <w:numPr>
          <w:ilvl w:val="0"/>
          <w:numId w:val="8"/>
        </w:numPr>
        <w:spacing w:after="0" w:line="240" w:lineRule="auto"/>
        <w:ind w:left="709" w:hanging="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ab/>
        <w:t>The DRE method relies especially on evidence of neurological deficits and less common, adverse structural changes, such as fractures and dislocations. Using this method, DREs are differentiated according to clinical findings that can be verified by standard medical procedures.</w:t>
      </w:r>
    </w:p>
    <w:p w14:paraId="381D5ECD" w14:textId="77777777" w:rsidR="00D8141B" w:rsidRPr="00E52EBD" w:rsidRDefault="00D8141B" w:rsidP="00925587">
      <w:pPr>
        <w:tabs>
          <w:tab w:val="num" w:pos="552"/>
        </w:tabs>
        <w:spacing w:after="0" w:line="240" w:lineRule="auto"/>
        <w:ind w:left="709" w:hanging="709"/>
        <w:rPr>
          <w:rFonts w:asciiTheme="minorHAnsi" w:eastAsia="Times New Roman" w:hAnsiTheme="minorHAnsi" w:cstheme="minorHAnsi"/>
          <w:snapToGrid w:val="0"/>
          <w:sz w:val="24"/>
          <w:szCs w:val="24"/>
          <w:lang w:val="en-US"/>
        </w:rPr>
      </w:pPr>
    </w:p>
    <w:p w14:paraId="59CAAC3F" w14:textId="6F9D33DF" w:rsidR="00D8141B" w:rsidRPr="00E52EBD" w:rsidRDefault="00D8141B" w:rsidP="00925587">
      <w:pPr>
        <w:numPr>
          <w:ilvl w:val="0"/>
          <w:numId w:val="8"/>
        </w:numPr>
        <w:spacing w:after="0" w:line="240" w:lineRule="auto"/>
        <w:ind w:left="709" w:hanging="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ab/>
        <w:t xml:space="preserve">The assessment of spinal impairment is made when the </w:t>
      </w:r>
      <w:r w:rsidR="00B6408F" w:rsidRPr="00E52EBD">
        <w:rPr>
          <w:rFonts w:asciiTheme="minorHAnsi" w:eastAsia="Times New Roman" w:hAnsiTheme="minorHAnsi" w:cstheme="minorHAnsi"/>
          <w:snapToGrid w:val="0"/>
          <w:sz w:val="24"/>
          <w:szCs w:val="24"/>
          <w:lang w:val="en-US"/>
        </w:rPr>
        <w:t xml:space="preserve">injured </w:t>
      </w:r>
      <w:r w:rsidRPr="00E52EBD">
        <w:rPr>
          <w:rFonts w:asciiTheme="minorHAnsi" w:eastAsia="Times New Roman" w:hAnsiTheme="minorHAnsi" w:cstheme="minorHAnsi"/>
          <w:snapToGrid w:val="0"/>
          <w:sz w:val="24"/>
          <w:szCs w:val="24"/>
          <w:lang w:val="en-US"/>
        </w:rPr>
        <w:t xml:space="preserve">person's condition has stabilised and has reached maximum medical improvement. This is considered to occur when the </w:t>
      </w:r>
      <w:r w:rsidR="005D5EFD" w:rsidRPr="00E52EBD">
        <w:rPr>
          <w:rFonts w:asciiTheme="minorHAnsi" w:eastAsia="Times New Roman" w:hAnsiTheme="minorHAnsi" w:cstheme="minorHAnsi"/>
          <w:snapToGrid w:val="0"/>
          <w:sz w:val="24"/>
          <w:szCs w:val="24"/>
          <w:lang w:val="en-US"/>
        </w:rPr>
        <w:t>injured person’s c</w:t>
      </w:r>
      <w:r w:rsidRPr="00E52EBD">
        <w:rPr>
          <w:rFonts w:asciiTheme="minorHAnsi" w:eastAsia="Times New Roman" w:hAnsiTheme="minorHAnsi" w:cstheme="minorHAnsi"/>
          <w:snapToGrid w:val="0"/>
          <w:sz w:val="24"/>
          <w:szCs w:val="24"/>
          <w:lang w:val="en-US"/>
        </w:rPr>
        <w:t>ondition is well stabilised and unlikely to change substantially in the next year with or without medical treatment. If surgery has been performed, the outcome of the surgery as well as structural inclusions must be taken into consideration when making the assessment.</w:t>
      </w:r>
    </w:p>
    <w:p w14:paraId="4F3EDB8E" w14:textId="77777777" w:rsidR="00D8141B" w:rsidRPr="00E52EBD" w:rsidRDefault="00D8141B" w:rsidP="00D8141B">
      <w:pPr>
        <w:tabs>
          <w:tab w:val="num" w:pos="552"/>
        </w:tabs>
        <w:spacing w:after="0" w:line="240" w:lineRule="auto"/>
        <w:ind w:left="851" w:hanging="851"/>
        <w:rPr>
          <w:rFonts w:asciiTheme="minorHAnsi" w:eastAsia="Times New Roman" w:hAnsiTheme="minorHAnsi" w:cstheme="minorHAnsi"/>
          <w:b/>
          <w:bCs/>
          <w:sz w:val="24"/>
          <w:szCs w:val="24"/>
          <w:lang w:val="en-US"/>
        </w:rPr>
      </w:pPr>
    </w:p>
    <w:p w14:paraId="3979BB4A" w14:textId="77777777" w:rsidR="00D8141B" w:rsidRPr="00E52EBD" w:rsidRDefault="00D8141B" w:rsidP="00D8141B">
      <w:pPr>
        <w:keepNext/>
        <w:spacing w:after="0" w:line="240" w:lineRule="auto"/>
        <w:outlineLvl w:val="1"/>
        <w:rPr>
          <w:rFonts w:asciiTheme="minorHAnsi" w:eastAsia="Times New Roman" w:hAnsiTheme="minorHAnsi" w:cstheme="minorHAnsi"/>
          <w:sz w:val="24"/>
          <w:szCs w:val="24"/>
          <w:lang w:val="en-US"/>
        </w:rPr>
      </w:pPr>
      <w:bookmarkStart w:id="60" w:name="_Toc144874637"/>
      <w:bookmarkStart w:id="61" w:name="_Toc144875225"/>
      <w:r w:rsidRPr="00E52EBD">
        <w:rPr>
          <w:rFonts w:asciiTheme="minorHAnsi" w:eastAsia="Times New Roman" w:hAnsiTheme="minorHAnsi" w:cstheme="minorHAnsi"/>
          <w:b/>
          <w:sz w:val="24"/>
          <w:szCs w:val="24"/>
          <w:lang w:val="en-US"/>
        </w:rPr>
        <w:t>Assessment of the spine</w:t>
      </w:r>
      <w:bookmarkEnd w:id="60"/>
      <w:bookmarkEnd w:id="61"/>
    </w:p>
    <w:p w14:paraId="0E12E485" w14:textId="77777777" w:rsidR="00D8141B" w:rsidRPr="00E52EBD" w:rsidRDefault="00D8141B" w:rsidP="00D8141B">
      <w:pPr>
        <w:tabs>
          <w:tab w:val="num" w:pos="552"/>
        </w:tabs>
        <w:spacing w:after="0" w:line="240" w:lineRule="auto"/>
        <w:ind w:left="851" w:hanging="851"/>
        <w:rPr>
          <w:rFonts w:asciiTheme="minorHAnsi" w:eastAsia="Times New Roman" w:hAnsiTheme="minorHAnsi" w:cstheme="minorHAnsi"/>
          <w:b/>
          <w:bCs/>
          <w:snapToGrid w:val="0"/>
          <w:sz w:val="24"/>
          <w:szCs w:val="24"/>
          <w:lang w:val="en-US"/>
        </w:rPr>
      </w:pPr>
    </w:p>
    <w:p w14:paraId="05D5859B" w14:textId="59054CE6" w:rsidR="00D8141B" w:rsidRPr="00E52EBD" w:rsidRDefault="00D8141B" w:rsidP="00925587">
      <w:pPr>
        <w:numPr>
          <w:ilvl w:val="0"/>
          <w:numId w:val="8"/>
        </w:numPr>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ab/>
        <w:t xml:space="preserve">The assessment should include a comprehensive, accurate history, a review of all pertinent records available at the assessment, a comprehensive description of the individual's current symptoms and their relationship to daily activities, a careful and thorough physical examination, and all findings of relevant laboratory, imaging, diagnostic and ancillary tests available at the assessment. Imaging findings that are used to support the impairment rating should be concordant with symptoms and findings on examination. The </w:t>
      </w:r>
      <w:r w:rsidR="00B621E0" w:rsidRPr="00E52EBD">
        <w:rPr>
          <w:rFonts w:asciiTheme="minorHAnsi" w:eastAsia="Times New Roman" w:hAnsiTheme="minorHAnsi" w:cstheme="minorHAnsi"/>
          <w:sz w:val="24"/>
          <w:szCs w:val="24"/>
          <w:lang w:val="en-US"/>
        </w:rPr>
        <w:t xml:space="preserve">assessor </w:t>
      </w:r>
      <w:r w:rsidRPr="00E52EBD">
        <w:rPr>
          <w:rFonts w:asciiTheme="minorHAnsi" w:eastAsia="Times New Roman" w:hAnsiTheme="minorHAnsi" w:cstheme="minorHAnsi"/>
          <w:sz w:val="24"/>
          <w:szCs w:val="24"/>
          <w:lang w:val="en-US"/>
        </w:rPr>
        <w:t>should record whether diagnostic tests and radiographs were seen or whether they relied solely on reports.</w:t>
      </w:r>
    </w:p>
    <w:p w14:paraId="6B734321" w14:textId="77777777" w:rsidR="00D8141B" w:rsidRPr="00E52EBD" w:rsidRDefault="00D8141B" w:rsidP="00D8141B">
      <w:pPr>
        <w:tabs>
          <w:tab w:val="num" w:pos="552"/>
        </w:tabs>
        <w:spacing w:after="0" w:line="240" w:lineRule="auto"/>
        <w:ind w:left="851" w:hanging="851"/>
        <w:jc w:val="both"/>
        <w:rPr>
          <w:rFonts w:asciiTheme="minorHAnsi" w:eastAsia="Times New Roman" w:hAnsiTheme="minorHAnsi" w:cstheme="minorHAnsi"/>
          <w:sz w:val="24"/>
          <w:szCs w:val="24"/>
          <w:lang w:val="en-US"/>
        </w:rPr>
      </w:pPr>
    </w:p>
    <w:p w14:paraId="3FE32F31" w14:textId="77777777" w:rsidR="00D8141B" w:rsidRPr="00E52EBD" w:rsidRDefault="00D8141B" w:rsidP="00925587">
      <w:pPr>
        <w:numPr>
          <w:ilvl w:val="0"/>
          <w:numId w:val="8"/>
        </w:numPr>
        <w:spacing w:after="0" w:line="240" w:lineRule="auto"/>
        <w:ind w:left="709" w:hanging="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z w:val="24"/>
          <w:szCs w:val="24"/>
          <w:lang w:val="en-US"/>
        </w:rPr>
        <w:tab/>
        <w:t>The DRE model for assessment of spinal impairment should be used. The range of motion model (sections 15.8-15.13 inclusive, AMA5 pp 398-427) should not be used</w:t>
      </w:r>
      <w:r w:rsidRPr="00E52EBD">
        <w:rPr>
          <w:rFonts w:asciiTheme="minorHAnsi" w:eastAsia="Times New Roman" w:hAnsiTheme="minorHAnsi" w:cstheme="minorHAnsi"/>
          <w:snapToGrid w:val="0"/>
          <w:sz w:val="24"/>
          <w:szCs w:val="24"/>
          <w:lang w:val="en-US"/>
        </w:rPr>
        <w:t xml:space="preserve">. </w:t>
      </w:r>
    </w:p>
    <w:p w14:paraId="09963B5A" w14:textId="77777777" w:rsidR="00D8141B" w:rsidRPr="00E52EBD" w:rsidRDefault="00D8141B" w:rsidP="00D8141B">
      <w:pPr>
        <w:tabs>
          <w:tab w:val="num" w:pos="552"/>
        </w:tabs>
        <w:spacing w:after="0" w:line="240" w:lineRule="auto"/>
        <w:ind w:left="851" w:hanging="851"/>
        <w:jc w:val="both"/>
        <w:rPr>
          <w:rFonts w:asciiTheme="minorHAnsi" w:eastAsia="Times New Roman" w:hAnsiTheme="minorHAnsi" w:cstheme="minorHAnsi"/>
          <w:snapToGrid w:val="0"/>
          <w:sz w:val="24"/>
          <w:szCs w:val="24"/>
          <w:lang w:val="en-US"/>
        </w:rPr>
      </w:pPr>
    </w:p>
    <w:p w14:paraId="636FA949" w14:textId="6705BD38" w:rsidR="00D8141B" w:rsidRPr="00E52EBD" w:rsidRDefault="00D8141B" w:rsidP="00925587">
      <w:pPr>
        <w:numPr>
          <w:ilvl w:val="0"/>
          <w:numId w:val="8"/>
        </w:numPr>
        <w:spacing w:after="0" w:line="240" w:lineRule="auto"/>
        <w:ind w:left="709" w:hanging="709"/>
        <w:rPr>
          <w:rFonts w:asciiTheme="minorHAnsi" w:eastAsia="Times New Roman" w:hAnsiTheme="minorHAnsi" w:cstheme="minorHAnsi"/>
          <w:i/>
          <w:snapToGrid w:val="0"/>
          <w:sz w:val="24"/>
          <w:szCs w:val="24"/>
          <w:u w:val="single"/>
          <w:lang w:val="en-US"/>
        </w:rPr>
      </w:pPr>
      <w:r w:rsidRPr="00E52EBD">
        <w:rPr>
          <w:rFonts w:asciiTheme="minorHAnsi" w:eastAsia="Times New Roman" w:hAnsiTheme="minorHAnsi" w:cstheme="minorHAnsi"/>
          <w:snapToGrid w:val="0"/>
          <w:sz w:val="24"/>
          <w:szCs w:val="24"/>
          <w:lang w:val="en-US"/>
        </w:rPr>
        <w:tab/>
      </w:r>
      <w:r w:rsidRPr="00E52EBD">
        <w:rPr>
          <w:rFonts w:asciiTheme="minorHAnsi" w:eastAsia="Times New Roman" w:hAnsiTheme="minorHAnsi" w:cstheme="minorHAnsi"/>
          <w:sz w:val="24"/>
          <w:szCs w:val="24"/>
          <w:lang w:val="en-US"/>
        </w:rPr>
        <w:t xml:space="preserve">If a person has spinal cord or cauda equina damage, including bowel, bladder and/or sexual dysfunction, he or she is assessed according to the method described in </w:t>
      </w:r>
      <w:r w:rsidRPr="00E52EBD">
        <w:rPr>
          <w:rFonts w:asciiTheme="minorHAnsi" w:eastAsia="Times New Roman" w:hAnsiTheme="minorHAnsi" w:cstheme="minorHAnsi"/>
          <w:sz w:val="24"/>
          <w:szCs w:val="24"/>
          <w:lang w:val="en-US"/>
        </w:rPr>
        <w:lastRenderedPageBreak/>
        <w:t>section 15.7 and table 15.6 (a) to (g) (pp 395-398 AMA5).</w:t>
      </w:r>
    </w:p>
    <w:p w14:paraId="4DBE3B32" w14:textId="77777777" w:rsidR="00D8141B" w:rsidRPr="00E52EBD" w:rsidRDefault="00D8141B" w:rsidP="00D8141B">
      <w:pPr>
        <w:tabs>
          <w:tab w:val="num" w:pos="552"/>
        </w:tabs>
        <w:spacing w:after="0" w:line="240" w:lineRule="auto"/>
        <w:ind w:left="851" w:hanging="851"/>
        <w:rPr>
          <w:rFonts w:asciiTheme="minorHAnsi" w:eastAsia="Times New Roman" w:hAnsiTheme="minorHAnsi" w:cstheme="minorHAnsi"/>
          <w:sz w:val="24"/>
          <w:szCs w:val="24"/>
          <w:lang w:val="en-US"/>
        </w:rPr>
      </w:pPr>
    </w:p>
    <w:p w14:paraId="15F1D9AA" w14:textId="60BA7F76" w:rsidR="00D8141B" w:rsidRPr="00E52EBD" w:rsidRDefault="00D8141B" w:rsidP="00925587">
      <w:pPr>
        <w:numPr>
          <w:ilvl w:val="0"/>
          <w:numId w:val="8"/>
        </w:numPr>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ab/>
        <w:t xml:space="preserve">If an </w:t>
      </w:r>
      <w:r w:rsidR="00B621E0" w:rsidRPr="00E52EBD">
        <w:rPr>
          <w:rFonts w:asciiTheme="minorHAnsi" w:eastAsia="Times New Roman" w:hAnsiTheme="minorHAnsi" w:cstheme="minorHAnsi"/>
          <w:sz w:val="24"/>
          <w:szCs w:val="24"/>
          <w:lang w:val="en-US"/>
        </w:rPr>
        <w:t xml:space="preserve">assessor </w:t>
      </w:r>
      <w:r w:rsidRPr="00E52EBD">
        <w:rPr>
          <w:rFonts w:asciiTheme="minorHAnsi" w:eastAsia="Times New Roman" w:hAnsiTheme="minorHAnsi" w:cstheme="minorHAnsi"/>
          <w:sz w:val="24"/>
          <w:szCs w:val="24"/>
          <w:lang w:val="en-US"/>
        </w:rPr>
        <w:t xml:space="preserve">is unable to distinguish between two DRE categories, then the higher of those two categories should apply. The reasons for the inability to differentiate should be noted in the </w:t>
      </w:r>
      <w:r w:rsidR="00B621E0" w:rsidRPr="00E52EBD">
        <w:rPr>
          <w:rFonts w:asciiTheme="minorHAnsi" w:eastAsia="Times New Roman" w:hAnsiTheme="minorHAnsi" w:cstheme="minorHAnsi"/>
          <w:sz w:val="24"/>
          <w:szCs w:val="24"/>
          <w:lang w:val="en-US"/>
        </w:rPr>
        <w:t xml:space="preserve">assessor’s </w:t>
      </w:r>
      <w:r w:rsidRPr="00E52EBD">
        <w:rPr>
          <w:rFonts w:asciiTheme="minorHAnsi" w:eastAsia="Times New Roman" w:hAnsiTheme="minorHAnsi" w:cstheme="minorHAnsi"/>
          <w:sz w:val="24"/>
          <w:szCs w:val="24"/>
          <w:lang w:val="en-US"/>
        </w:rPr>
        <w:t>report.</w:t>
      </w:r>
    </w:p>
    <w:p w14:paraId="7A3802D4" w14:textId="77777777" w:rsidR="00D8141B" w:rsidRPr="00E52EBD" w:rsidRDefault="00D8141B" w:rsidP="00D8141B">
      <w:pPr>
        <w:tabs>
          <w:tab w:val="num" w:pos="552"/>
        </w:tabs>
        <w:spacing w:after="0" w:line="240" w:lineRule="auto"/>
        <w:ind w:left="851" w:hanging="851"/>
        <w:jc w:val="both"/>
        <w:rPr>
          <w:rFonts w:asciiTheme="minorHAnsi" w:eastAsia="Times New Roman" w:hAnsiTheme="minorHAnsi" w:cstheme="minorHAnsi"/>
          <w:sz w:val="24"/>
          <w:szCs w:val="24"/>
          <w:lang w:val="en-US"/>
        </w:rPr>
      </w:pPr>
    </w:p>
    <w:p w14:paraId="51D1886F" w14:textId="4BA1F4E9" w:rsidR="00D8141B" w:rsidRPr="00E52EBD" w:rsidRDefault="00D8141B" w:rsidP="00925587">
      <w:pPr>
        <w:numPr>
          <w:ilvl w:val="0"/>
          <w:numId w:val="8"/>
        </w:numPr>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ab/>
        <w:t xml:space="preserve">Possible influence of future treatment should not form part of the impairment assessment. The assessment should be made on the basis of the person's status at the time of interview and examination, if the </w:t>
      </w:r>
      <w:r w:rsidR="00B621E0" w:rsidRPr="00E52EBD">
        <w:rPr>
          <w:rFonts w:asciiTheme="minorHAnsi" w:eastAsia="Times New Roman" w:hAnsiTheme="minorHAnsi" w:cstheme="minorHAnsi"/>
          <w:sz w:val="24"/>
          <w:szCs w:val="24"/>
          <w:lang w:val="en-US"/>
        </w:rPr>
        <w:t xml:space="preserve">assessor </w:t>
      </w:r>
      <w:r w:rsidRPr="00E52EBD">
        <w:rPr>
          <w:rFonts w:asciiTheme="minorHAnsi" w:eastAsia="Times New Roman" w:hAnsiTheme="minorHAnsi" w:cstheme="minorHAnsi"/>
          <w:sz w:val="24"/>
          <w:szCs w:val="24"/>
          <w:lang w:val="en-US"/>
        </w:rPr>
        <w:t>is convinced that the condition is stable and permanent. Likewise, the possibility of subsequent deterioration, as a consequence of the underlying condition, should not be factored into the impairment evaluation. Commentary can be made regarding the possible influence, potential or requirements for further treatment, but this does not affect the assessment of the individual at the time of impairment evaluation.</w:t>
      </w:r>
      <w:r w:rsidR="00B6408F" w:rsidRPr="00E52EBD">
        <w:rPr>
          <w:rFonts w:asciiTheme="minorHAnsi" w:eastAsia="Times New Roman" w:hAnsiTheme="minorHAnsi" w:cstheme="minorHAnsi"/>
          <w:sz w:val="24"/>
          <w:szCs w:val="24"/>
          <w:lang w:val="en-US"/>
        </w:rPr>
        <w:t xml:space="preserve"> </w:t>
      </w:r>
    </w:p>
    <w:p w14:paraId="6E6BE941" w14:textId="77777777" w:rsidR="00D8141B" w:rsidRPr="00E52EBD" w:rsidRDefault="00D8141B" w:rsidP="00D8141B">
      <w:pPr>
        <w:tabs>
          <w:tab w:val="num" w:pos="552"/>
        </w:tabs>
        <w:spacing w:after="0" w:line="240" w:lineRule="auto"/>
        <w:ind w:left="851" w:hanging="851"/>
        <w:jc w:val="both"/>
        <w:rPr>
          <w:rFonts w:asciiTheme="minorHAnsi" w:eastAsia="Times New Roman" w:hAnsiTheme="minorHAnsi" w:cstheme="minorHAnsi"/>
          <w:sz w:val="24"/>
          <w:szCs w:val="24"/>
          <w:lang w:val="en-US"/>
        </w:rPr>
      </w:pPr>
    </w:p>
    <w:p w14:paraId="3CE06823" w14:textId="77777777" w:rsidR="00D8141B" w:rsidRPr="00E52EBD" w:rsidRDefault="00D8141B" w:rsidP="00925587">
      <w:pPr>
        <w:numPr>
          <w:ilvl w:val="0"/>
          <w:numId w:val="8"/>
        </w:numPr>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ab/>
        <w:t>All spinal impairments are to be expressed as a percentage of WPI.</w:t>
      </w:r>
    </w:p>
    <w:p w14:paraId="0807D492" w14:textId="77777777" w:rsidR="00D8141B" w:rsidRPr="00E52EBD" w:rsidRDefault="00D8141B" w:rsidP="00D8141B">
      <w:pPr>
        <w:tabs>
          <w:tab w:val="num" w:pos="552"/>
        </w:tabs>
        <w:spacing w:after="0" w:line="240" w:lineRule="auto"/>
        <w:ind w:left="851" w:hanging="851"/>
        <w:jc w:val="both"/>
        <w:rPr>
          <w:rFonts w:asciiTheme="minorHAnsi" w:eastAsia="Times New Roman" w:hAnsiTheme="minorHAnsi" w:cstheme="minorHAnsi"/>
          <w:sz w:val="24"/>
          <w:szCs w:val="24"/>
          <w:lang w:val="en-US"/>
        </w:rPr>
      </w:pPr>
    </w:p>
    <w:p w14:paraId="2F728DF4" w14:textId="3F7272E8" w:rsidR="00D8141B" w:rsidRPr="00E52EBD" w:rsidRDefault="00D8141B" w:rsidP="00925587">
      <w:pPr>
        <w:numPr>
          <w:ilvl w:val="0"/>
          <w:numId w:val="8"/>
        </w:numPr>
        <w:spacing w:after="0" w:line="240" w:lineRule="auto"/>
        <w:ind w:left="709" w:hanging="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ab/>
        <w:t xml:space="preserve">Section 15.1a (pp 374-377 AMA5) is a valuable summary of history and physical examination, and should be thoroughly familiar to all </w:t>
      </w:r>
      <w:r w:rsidR="00B621E0" w:rsidRPr="00E52EBD">
        <w:rPr>
          <w:rFonts w:asciiTheme="minorHAnsi" w:eastAsia="Times New Roman" w:hAnsiTheme="minorHAnsi" w:cstheme="minorHAnsi"/>
          <w:sz w:val="24"/>
          <w:szCs w:val="24"/>
          <w:lang w:val="en-US"/>
        </w:rPr>
        <w:t>assessors</w:t>
      </w:r>
      <w:r w:rsidR="00D317A8" w:rsidRPr="00E52EBD">
        <w:rPr>
          <w:rFonts w:asciiTheme="minorHAnsi" w:eastAsia="Times New Roman" w:hAnsiTheme="minorHAnsi" w:cstheme="minorHAnsi"/>
          <w:snapToGrid w:val="0"/>
          <w:sz w:val="24"/>
          <w:szCs w:val="24"/>
          <w:lang w:val="en-US"/>
        </w:rPr>
        <w:t>.</w:t>
      </w:r>
    </w:p>
    <w:p w14:paraId="58BC83DC" w14:textId="77777777" w:rsidR="00D8141B" w:rsidRPr="00E52EBD" w:rsidRDefault="00D8141B" w:rsidP="00D8141B">
      <w:pPr>
        <w:spacing w:after="0" w:line="240" w:lineRule="auto"/>
        <w:rPr>
          <w:rFonts w:asciiTheme="minorHAnsi" w:eastAsia="Times New Roman" w:hAnsiTheme="minorHAnsi" w:cstheme="minorHAnsi"/>
          <w:snapToGrid w:val="0"/>
          <w:sz w:val="24"/>
          <w:szCs w:val="24"/>
          <w:lang w:val="en-US"/>
        </w:rPr>
      </w:pPr>
    </w:p>
    <w:p w14:paraId="531B6DEE" w14:textId="681F92B8" w:rsidR="00D8141B" w:rsidRPr="00E52EBD" w:rsidRDefault="00D8141B" w:rsidP="00925587">
      <w:pPr>
        <w:numPr>
          <w:ilvl w:val="0"/>
          <w:numId w:val="8"/>
        </w:numPr>
        <w:spacing w:after="0" w:line="240" w:lineRule="auto"/>
        <w:ind w:left="709" w:hanging="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ab/>
        <w:t xml:space="preserve">The </w:t>
      </w:r>
      <w:r w:rsidR="00D317A8" w:rsidRPr="00E52EBD">
        <w:rPr>
          <w:rFonts w:asciiTheme="minorHAnsi" w:eastAsia="Times New Roman" w:hAnsiTheme="minorHAnsi" w:cstheme="minorHAnsi"/>
          <w:snapToGrid w:val="0"/>
          <w:sz w:val="24"/>
          <w:szCs w:val="24"/>
          <w:lang w:val="en-US"/>
        </w:rPr>
        <w:t>IME</w:t>
      </w:r>
      <w:r w:rsidRPr="00E52EBD">
        <w:rPr>
          <w:rFonts w:asciiTheme="minorHAnsi" w:eastAsia="Times New Roman" w:hAnsiTheme="minorHAnsi" w:cstheme="minorHAnsi"/>
          <w:snapToGrid w:val="0"/>
          <w:sz w:val="24"/>
          <w:szCs w:val="24"/>
          <w:lang w:val="en-US"/>
        </w:rPr>
        <w:t xml:space="preserve"> should include in the report a description of how the impairment rating was calculated, with reference to the relev</w:t>
      </w:r>
      <w:r w:rsidR="00B621E0" w:rsidRPr="00E52EBD">
        <w:rPr>
          <w:rFonts w:asciiTheme="minorHAnsi" w:eastAsia="Times New Roman" w:hAnsiTheme="minorHAnsi" w:cstheme="minorHAnsi"/>
          <w:snapToGrid w:val="0"/>
          <w:sz w:val="24"/>
          <w:szCs w:val="24"/>
          <w:lang w:val="en-US"/>
        </w:rPr>
        <w:t>ant tables and/or figures used.</w:t>
      </w:r>
    </w:p>
    <w:p w14:paraId="5E552996" w14:textId="77777777" w:rsidR="00D8141B" w:rsidRPr="00E52EBD" w:rsidRDefault="00D8141B" w:rsidP="00D8141B">
      <w:pPr>
        <w:spacing w:after="0" w:line="240" w:lineRule="auto"/>
        <w:rPr>
          <w:rFonts w:asciiTheme="minorHAnsi" w:eastAsia="Times New Roman" w:hAnsiTheme="minorHAnsi" w:cstheme="minorHAnsi"/>
          <w:snapToGrid w:val="0"/>
          <w:sz w:val="24"/>
          <w:szCs w:val="24"/>
          <w:lang w:val="en-US"/>
        </w:rPr>
      </w:pPr>
    </w:p>
    <w:p w14:paraId="04294F70" w14:textId="667BE3A5" w:rsidR="00D8141B" w:rsidRPr="00E52EBD" w:rsidRDefault="00D8141B" w:rsidP="00925587">
      <w:pPr>
        <w:numPr>
          <w:ilvl w:val="0"/>
          <w:numId w:val="8"/>
        </w:numPr>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napToGrid w:val="0"/>
          <w:sz w:val="24"/>
          <w:szCs w:val="24"/>
          <w:lang w:val="en-US"/>
        </w:rPr>
        <w:tab/>
      </w:r>
      <w:r w:rsidRPr="00E52EBD">
        <w:rPr>
          <w:rFonts w:asciiTheme="minorHAnsi" w:eastAsia="Times New Roman" w:hAnsiTheme="minorHAnsi" w:cstheme="minorHAnsi"/>
          <w:sz w:val="24"/>
          <w:szCs w:val="24"/>
          <w:lang w:val="en-US"/>
        </w:rPr>
        <w:t xml:space="preserve">The optimal method to measure the percentage compression of a vertebral body is a well centred plain x-ray. </w:t>
      </w:r>
      <w:r w:rsidR="00B621E0" w:rsidRPr="00E52EBD">
        <w:rPr>
          <w:rFonts w:asciiTheme="minorHAnsi" w:eastAsia="Times New Roman" w:hAnsiTheme="minorHAnsi" w:cstheme="minorHAnsi"/>
          <w:sz w:val="24"/>
          <w:szCs w:val="24"/>
          <w:lang w:val="en-US"/>
        </w:rPr>
        <w:t xml:space="preserve">Assessors </w:t>
      </w:r>
      <w:r w:rsidRPr="00E52EBD">
        <w:rPr>
          <w:rFonts w:asciiTheme="minorHAnsi" w:eastAsia="Times New Roman" w:hAnsiTheme="minorHAnsi" w:cstheme="minorHAnsi"/>
          <w:sz w:val="24"/>
          <w:szCs w:val="24"/>
          <w:lang w:val="en-US"/>
        </w:rPr>
        <w:t>should state the method they have used. The loss of vertebral height should be measured at the most compressed part and must be documented in the impairment evaluation report. The estimated normal height of the compressed vertebra should be determined where possible by averaging the heights of the two adjacent (unaffected and normal) vertebrae.</w:t>
      </w:r>
    </w:p>
    <w:p w14:paraId="3FD93D66"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0C15575C" w14:textId="77777777" w:rsidR="00D8141B" w:rsidRPr="00E52EBD" w:rsidRDefault="00D8141B" w:rsidP="00D8141B">
      <w:pPr>
        <w:keepNext/>
        <w:tabs>
          <w:tab w:val="num" w:pos="552"/>
        </w:tabs>
        <w:spacing w:after="0" w:line="240" w:lineRule="auto"/>
        <w:ind w:left="851" w:hanging="851"/>
        <w:outlineLvl w:val="1"/>
        <w:rPr>
          <w:rFonts w:asciiTheme="minorHAnsi" w:eastAsia="Times New Roman" w:hAnsiTheme="minorHAnsi" w:cstheme="minorHAnsi"/>
          <w:b/>
          <w:bCs/>
          <w:snapToGrid w:val="0"/>
          <w:sz w:val="24"/>
          <w:szCs w:val="24"/>
          <w:lang w:val="en-US"/>
        </w:rPr>
      </w:pPr>
      <w:bookmarkStart w:id="62" w:name="_Toc144874638"/>
      <w:bookmarkStart w:id="63" w:name="_Toc144875226"/>
      <w:r w:rsidRPr="00E52EBD">
        <w:rPr>
          <w:rFonts w:asciiTheme="minorHAnsi" w:eastAsia="Times New Roman" w:hAnsiTheme="minorHAnsi" w:cstheme="minorHAnsi"/>
          <w:b/>
          <w:bCs/>
          <w:snapToGrid w:val="0"/>
          <w:sz w:val="24"/>
          <w:szCs w:val="24"/>
          <w:lang w:val="en-US"/>
        </w:rPr>
        <w:t>Specific interpretation of AMA5</w:t>
      </w:r>
      <w:bookmarkEnd w:id="62"/>
      <w:bookmarkEnd w:id="63"/>
    </w:p>
    <w:p w14:paraId="29C52E14"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0C857DF3" w14:textId="77777777" w:rsidR="00D8141B" w:rsidRPr="00E52EBD" w:rsidRDefault="00D8141B" w:rsidP="00925587">
      <w:pPr>
        <w:numPr>
          <w:ilvl w:val="0"/>
          <w:numId w:val="8"/>
        </w:numPr>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napToGrid w:val="0"/>
          <w:sz w:val="24"/>
          <w:szCs w:val="24"/>
          <w:lang w:val="en-US"/>
        </w:rPr>
        <w:tab/>
        <w:t>The range-of-motion (ROM) method is not used, hence any reference to this is omitted (including table 15-7, p 404</w:t>
      </w:r>
      <w:r w:rsidR="00B67C22" w:rsidRPr="00E52EBD">
        <w:rPr>
          <w:rFonts w:asciiTheme="minorHAnsi" w:eastAsia="Times New Roman" w:hAnsiTheme="minorHAnsi" w:cstheme="minorHAnsi"/>
          <w:snapToGrid w:val="0"/>
          <w:sz w:val="24"/>
          <w:szCs w:val="24"/>
          <w:lang w:val="en-US"/>
        </w:rPr>
        <w:t xml:space="preserve"> </w:t>
      </w:r>
      <w:r w:rsidRPr="00E52EBD">
        <w:rPr>
          <w:rFonts w:asciiTheme="minorHAnsi" w:eastAsia="Times New Roman" w:hAnsiTheme="minorHAnsi" w:cstheme="minorHAnsi"/>
          <w:snapToGrid w:val="0"/>
          <w:sz w:val="24"/>
          <w:szCs w:val="24"/>
          <w:lang w:val="en-US"/>
        </w:rPr>
        <w:t>AMA5).</w:t>
      </w:r>
    </w:p>
    <w:p w14:paraId="783D8E18"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6C811F1C" w14:textId="77777777" w:rsidR="00D8141B" w:rsidRPr="00E52EBD" w:rsidRDefault="00D8141B" w:rsidP="00925587">
      <w:pPr>
        <w:numPr>
          <w:ilvl w:val="0"/>
          <w:numId w:val="8"/>
        </w:numPr>
        <w:tabs>
          <w:tab w:val="clear" w:pos="552"/>
          <w:tab w:val="num" w:pos="709"/>
        </w:tabs>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ab/>
        <w:t>Motion segment integrity alteration can be either increased translational or angular motion, or decreased motion resulting from developmental changes, fusion, fracture healing, healed infection or surgical arthrodesis. Motion of the individual spine segments cannot be determined by a physical examination, but is evaluated with flexion and extension radiography.</w:t>
      </w:r>
    </w:p>
    <w:p w14:paraId="309360B2"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20F15951" w14:textId="77777777" w:rsidR="00D8141B" w:rsidRPr="00E52EBD" w:rsidRDefault="00D8141B" w:rsidP="00925587">
      <w:pPr>
        <w:numPr>
          <w:ilvl w:val="0"/>
          <w:numId w:val="8"/>
        </w:numPr>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ab/>
        <w:t>The assessment of altered motion segment integrity is to be based upon a report of trauma resulting in an injury, and not on developmental or degenerative changes.</w:t>
      </w:r>
    </w:p>
    <w:p w14:paraId="65FC4B4B"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1AE17868" w14:textId="77777777" w:rsidR="00D8141B" w:rsidRPr="00E52EBD" w:rsidRDefault="00D8141B" w:rsidP="00925587">
      <w:pPr>
        <w:numPr>
          <w:ilvl w:val="0"/>
          <w:numId w:val="8"/>
        </w:numPr>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ab/>
        <w:t xml:space="preserve">When routine imaging is normal and severe trauma is absent, motion segment disturbance is rare. Thus, flexion and extension imaging is indicated only when a history of trauma or other imaging leads the physician to suspect alteration of motion segment integrity. </w:t>
      </w:r>
    </w:p>
    <w:p w14:paraId="56D4E06F"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3FB2D412" w14:textId="77777777" w:rsidR="00D8141B" w:rsidRPr="00E52EBD" w:rsidRDefault="00D8141B" w:rsidP="00D8141B">
      <w:pPr>
        <w:keepNext/>
        <w:tabs>
          <w:tab w:val="num" w:pos="552"/>
        </w:tabs>
        <w:spacing w:after="0" w:line="240" w:lineRule="auto"/>
        <w:ind w:left="851" w:hanging="851"/>
        <w:outlineLvl w:val="1"/>
        <w:rPr>
          <w:rFonts w:asciiTheme="minorHAnsi" w:eastAsia="Times New Roman" w:hAnsiTheme="minorHAnsi" w:cstheme="minorHAnsi"/>
          <w:b/>
          <w:bCs/>
          <w:snapToGrid w:val="0"/>
          <w:sz w:val="24"/>
          <w:szCs w:val="24"/>
          <w:lang w:val="en-US"/>
        </w:rPr>
      </w:pPr>
      <w:bookmarkStart w:id="64" w:name="_Toc144874639"/>
      <w:bookmarkStart w:id="65" w:name="_Toc144875227"/>
      <w:r w:rsidRPr="00E52EBD">
        <w:rPr>
          <w:rFonts w:asciiTheme="minorHAnsi" w:eastAsia="Times New Roman" w:hAnsiTheme="minorHAnsi" w:cstheme="minorHAnsi"/>
          <w:b/>
          <w:bCs/>
          <w:snapToGrid w:val="0"/>
          <w:sz w:val="24"/>
          <w:szCs w:val="24"/>
          <w:lang w:val="en-US"/>
        </w:rPr>
        <w:lastRenderedPageBreak/>
        <w:t>DRE definitions of clinical findings</w:t>
      </w:r>
      <w:bookmarkEnd w:id="64"/>
      <w:bookmarkEnd w:id="65"/>
    </w:p>
    <w:p w14:paraId="4A7E96E6"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756FBFA8" w14:textId="77777777" w:rsidR="00D8141B" w:rsidRPr="00E52EBD" w:rsidRDefault="00D8141B" w:rsidP="00925587">
      <w:pPr>
        <w:numPr>
          <w:ilvl w:val="0"/>
          <w:numId w:val="8"/>
        </w:numPr>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ab/>
        <w:t>The preferred method for recording of the range of motion is as a fraction or percent of the range or loss of the range. For example, either 'cervical movement was one half (or 50 per cent) of the normal range of motion' or 'there was a loss of one half (or 50 per cent) of the normal range of movement of the cervical spine'.</w:t>
      </w:r>
    </w:p>
    <w:p w14:paraId="5B188285" w14:textId="77777777" w:rsidR="00D8141B" w:rsidRPr="00E52EBD" w:rsidRDefault="00D8141B" w:rsidP="00D8141B">
      <w:pPr>
        <w:spacing w:after="0" w:line="240" w:lineRule="auto"/>
        <w:ind w:left="851"/>
        <w:rPr>
          <w:rFonts w:asciiTheme="minorHAnsi" w:eastAsia="Times New Roman" w:hAnsiTheme="minorHAnsi" w:cstheme="minorHAnsi"/>
          <w:sz w:val="24"/>
          <w:szCs w:val="24"/>
          <w:lang w:val="en-US"/>
        </w:rPr>
      </w:pPr>
    </w:p>
    <w:p w14:paraId="56541722" w14:textId="576E0198" w:rsidR="00D8141B" w:rsidRPr="00E52EBD" w:rsidRDefault="00F15823" w:rsidP="00925587">
      <w:pPr>
        <w:numPr>
          <w:ilvl w:val="0"/>
          <w:numId w:val="8"/>
        </w:numPr>
        <w:tabs>
          <w:tab w:val="num" w:pos="709"/>
        </w:tabs>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ab/>
      </w:r>
      <w:r w:rsidR="00D8141B" w:rsidRPr="00E52EBD">
        <w:rPr>
          <w:rFonts w:asciiTheme="minorHAnsi" w:eastAsia="Times New Roman" w:hAnsiTheme="minorHAnsi" w:cstheme="minorHAnsi"/>
          <w:sz w:val="24"/>
          <w:szCs w:val="24"/>
          <w:lang w:val="en-US"/>
        </w:rPr>
        <w:t>DRE II is a clinical diagnosis based upon the features of the history of the injury and clinical features.</w:t>
      </w:r>
      <w:r w:rsidR="00D8141B" w:rsidRPr="00E52EBD">
        <w:rPr>
          <w:rFonts w:asciiTheme="minorHAnsi" w:eastAsia="Calibri" w:hAnsiTheme="minorHAnsi" w:cstheme="minorHAnsi"/>
          <w:bCs/>
          <w:sz w:val="24"/>
          <w:szCs w:val="24"/>
          <w:lang w:val="en-US"/>
        </w:rPr>
        <w:t xml:space="preserve"> </w:t>
      </w:r>
      <w:r w:rsidR="000E209C" w:rsidRPr="00E52EBD">
        <w:rPr>
          <w:rFonts w:asciiTheme="minorHAnsi" w:eastAsia="Times New Roman" w:hAnsiTheme="minorHAnsi" w:cstheme="minorHAnsi"/>
          <w:bCs/>
          <w:sz w:val="24"/>
          <w:szCs w:val="24"/>
          <w:lang w:val="en-US"/>
        </w:rPr>
        <w:t xml:space="preserve">Clinical features which are consistent with DRE II and which are present at the time of assessment include </w:t>
      </w:r>
      <w:r w:rsidR="000E209C" w:rsidRPr="00E52EBD">
        <w:rPr>
          <w:rFonts w:asciiTheme="minorHAnsi" w:eastAsia="Times New Roman" w:hAnsiTheme="minorHAnsi" w:cstheme="minorHAnsi"/>
          <w:bCs/>
          <w:iCs/>
          <w:sz w:val="24"/>
          <w:szCs w:val="24"/>
          <w:lang w:val="en-US"/>
        </w:rPr>
        <w:t xml:space="preserve">radicular symptoms in the absence of clinical signs (that is, non-verifiable radicular complaints), </w:t>
      </w:r>
      <w:r w:rsidR="000E209C" w:rsidRPr="00E52EBD">
        <w:rPr>
          <w:rFonts w:asciiTheme="minorHAnsi" w:eastAsia="Times New Roman" w:hAnsiTheme="minorHAnsi" w:cstheme="minorHAnsi"/>
          <w:bCs/>
          <w:sz w:val="24"/>
          <w:szCs w:val="24"/>
          <w:lang w:val="en-US"/>
        </w:rPr>
        <w:t>muscle guarding or spasm, or asymmetric loss of range of movement</w:t>
      </w:r>
      <w:r w:rsidR="00D8141B" w:rsidRPr="00E52EBD">
        <w:rPr>
          <w:rFonts w:asciiTheme="minorHAnsi" w:eastAsia="Times New Roman" w:hAnsiTheme="minorHAnsi" w:cstheme="minorHAnsi"/>
          <w:sz w:val="24"/>
          <w:szCs w:val="24"/>
          <w:lang w:val="en-US"/>
        </w:rPr>
        <w:t xml:space="preserve">. Localised (not generalised) tenderness may be present. In the lumbar spine additional features include a reversal of the lumbosacral rhythm when straightening from the flexed position and compensatory movement for an immobile spine such as flexion from the hips. In assigning category DRE II, the </w:t>
      </w:r>
      <w:r w:rsidR="00B621E0" w:rsidRPr="00E52EBD">
        <w:rPr>
          <w:rFonts w:asciiTheme="minorHAnsi" w:eastAsia="Times New Roman" w:hAnsiTheme="minorHAnsi" w:cstheme="minorHAnsi"/>
          <w:sz w:val="24"/>
          <w:szCs w:val="24"/>
          <w:lang w:val="en-US"/>
        </w:rPr>
        <w:t xml:space="preserve">assessor </w:t>
      </w:r>
      <w:r w:rsidR="00D8141B" w:rsidRPr="00E52EBD">
        <w:rPr>
          <w:rFonts w:asciiTheme="minorHAnsi" w:eastAsia="Times New Roman" w:hAnsiTheme="minorHAnsi" w:cstheme="minorHAnsi"/>
          <w:sz w:val="24"/>
          <w:szCs w:val="24"/>
          <w:lang w:val="en-US"/>
        </w:rPr>
        <w:t xml:space="preserve">must provide detailed reasons why the category was chosen.   </w:t>
      </w:r>
    </w:p>
    <w:p w14:paraId="730865FD"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243D97AB" w14:textId="77777777" w:rsidR="00D8141B" w:rsidRPr="00E52EBD" w:rsidRDefault="00F15823" w:rsidP="00925587">
      <w:pPr>
        <w:numPr>
          <w:ilvl w:val="0"/>
          <w:numId w:val="8"/>
        </w:numPr>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ab/>
      </w:r>
      <w:r w:rsidR="00D8141B" w:rsidRPr="00E52EBD">
        <w:rPr>
          <w:rFonts w:asciiTheme="minorHAnsi" w:eastAsia="Times New Roman" w:hAnsiTheme="minorHAnsi" w:cstheme="minorHAnsi"/>
          <w:sz w:val="24"/>
          <w:szCs w:val="24"/>
          <w:lang w:val="en-US"/>
        </w:rPr>
        <w:t xml:space="preserve">Asymmetric or non-uniform loss of range of motion may be present in any of the three planes of spinal movement. Asymmetry during motion caused by muscle guarding or spasm is included in the definition. </w:t>
      </w:r>
    </w:p>
    <w:p w14:paraId="69F03F3B" w14:textId="77777777" w:rsidR="00D8141B" w:rsidRPr="00E52EBD" w:rsidRDefault="00D8141B" w:rsidP="00925587">
      <w:pPr>
        <w:spacing w:after="0" w:line="240" w:lineRule="auto"/>
        <w:ind w:left="709" w:hanging="709"/>
        <w:rPr>
          <w:rFonts w:asciiTheme="minorHAnsi" w:eastAsia="Times New Roman" w:hAnsiTheme="minorHAnsi" w:cstheme="minorHAnsi"/>
          <w:sz w:val="24"/>
          <w:szCs w:val="24"/>
          <w:lang w:val="en-US"/>
        </w:rPr>
      </w:pPr>
    </w:p>
    <w:p w14:paraId="40B6988B" w14:textId="77777777" w:rsidR="00D8141B" w:rsidRPr="00E52EBD" w:rsidRDefault="00D8141B" w:rsidP="00925587">
      <w:pPr>
        <w:spacing w:after="0" w:line="240" w:lineRule="auto"/>
        <w:ind w:left="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Asymmetric loss of range of motion may be present for flexion and extension. For example, if cervical flexion is half the normal range (loss of half the normal range) and cervical extension is one third of the normal range (loss of two-thirds of the range), asymmetric loss of range of motion may be considered to be present.</w:t>
      </w:r>
    </w:p>
    <w:p w14:paraId="3806EBBB" w14:textId="77777777" w:rsidR="00D8141B" w:rsidRPr="00E52EBD" w:rsidRDefault="00D8141B" w:rsidP="00D8141B">
      <w:pPr>
        <w:spacing w:after="0" w:line="240" w:lineRule="auto"/>
        <w:ind w:left="851"/>
        <w:rPr>
          <w:rFonts w:asciiTheme="minorHAnsi" w:eastAsia="Times New Roman" w:hAnsiTheme="minorHAnsi" w:cstheme="minorHAnsi"/>
          <w:sz w:val="24"/>
          <w:szCs w:val="24"/>
          <w:lang w:val="en-US"/>
        </w:rPr>
      </w:pPr>
    </w:p>
    <w:p w14:paraId="7C8E3999" w14:textId="5102679B" w:rsidR="00D8141B" w:rsidRPr="00E52EBD" w:rsidRDefault="00F15823" w:rsidP="00925587">
      <w:pPr>
        <w:numPr>
          <w:ilvl w:val="0"/>
          <w:numId w:val="8"/>
        </w:numPr>
        <w:tabs>
          <w:tab w:val="num" w:pos="709"/>
        </w:tabs>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ab/>
      </w:r>
      <w:r w:rsidR="00D8141B" w:rsidRPr="00E52EBD">
        <w:rPr>
          <w:rFonts w:asciiTheme="minorHAnsi" w:eastAsia="Times New Roman" w:hAnsiTheme="minorHAnsi" w:cstheme="minorHAnsi"/>
          <w:sz w:val="24"/>
          <w:szCs w:val="24"/>
          <w:lang w:val="en-US"/>
        </w:rPr>
        <w:t xml:space="preserve">While imaging and other studies may assist </w:t>
      </w:r>
      <w:r w:rsidR="00B621E0" w:rsidRPr="00E52EBD">
        <w:rPr>
          <w:rFonts w:asciiTheme="minorHAnsi" w:eastAsia="Times New Roman" w:hAnsiTheme="minorHAnsi" w:cstheme="minorHAnsi"/>
          <w:sz w:val="24"/>
          <w:szCs w:val="24"/>
          <w:lang w:val="en-US"/>
        </w:rPr>
        <w:t xml:space="preserve">assessors </w:t>
      </w:r>
      <w:r w:rsidR="00D8141B" w:rsidRPr="00E52EBD">
        <w:rPr>
          <w:rFonts w:asciiTheme="minorHAnsi" w:eastAsia="Times New Roman" w:hAnsiTheme="minorHAnsi" w:cstheme="minorHAnsi"/>
          <w:sz w:val="24"/>
          <w:szCs w:val="24"/>
          <w:lang w:val="en-US"/>
        </w:rPr>
        <w:t>in making a diagnosis, the presence of a morphological variation from 'normal' in an imaging study does not confirm the diagnosis. To be of diagnostic value, imaging studies must be concordant with clinical symptoms and signs. In other words, an imaging test is useful to confirm a diagnosis, but an imaging study alone is insufficient to qualify for a DRE category (excepting spinal fractures).</w:t>
      </w:r>
    </w:p>
    <w:p w14:paraId="7744AC86" w14:textId="77777777" w:rsidR="00D8141B" w:rsidRPr="00E52EBD" w:rsidRDefault="00D8141B" w:rsidP="00D8141B">
      <w:pPr>
        <w:spacing w:after="0" w:line="240" w:lineRule="auto"/>
        <w:ind w:left="851"/>
        <w:rPr>
          <w:rFonts w:asciiTheme="minorHAnsi" w:eastAsia="Times New Roman" w:hAnsiTheme="minorHAnsi" w:cstheme="minorHAnsi"/>
          <w:sz w:val="24"/>
          <w:szCs w:val="24"/>
          <w:lang w:val="en-US"/>
        </w:rPr>
      </w:pPr>
    </w:p>
    <w:p w14:paraId="209B79F5" w14:textId="77777777" w:rsidR="00D8141B" w:rsidRPr="00E52EBD" w:rsidRDefault="00F15823" w:rsidP="00925587">
      <w:pPr>
        <w:numPr>
          <w:ilvl w:val="0"/>
          <w:numId w:val="8"/>
        </w:numPr>
        <w:tabs>
          <w:tab w:val="clear" w:pos="552"/>
          <w:tab w:val="num" w:pos="709"/>
        </w:tabs>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ab/>
      </w:r>
      <w:r w:rsidR="00D8141B" w:rsidRPr="00E52EBD">
        <w:rPr>
          <w:rFonts w:asciiTheme="minorHAnsi" w:eastAsia="Times New Roman" w:hAnsiTheme="minorHAnsi" w:cstheme="minorHAnsi"/>
          <w:sz w:val="24"/>
          <w:szCs w:val="24"/>
          <w:lang w:val="en-US"/>
        </w:rPr>
        <w:t>The clinical findings used to place an individual in a DRE category are described in box 15-1 (pp 382-383 AMA5).</w:t>
      </w:r>
    </w:p>
    <w:p w14:paraId="07A2676D"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7C6675A5" w14:textId="77777777" w:rsidR="00D8141B" w:rsidRPr="00E52EBD" w:rsidRDefault="00D8141B" w:rsidP="00925587">
      <w:pPr>
        <w:spacing w:after="0" w:line="240" w:lineRule="auto"/>
        <w:ind w:left="709" w:hanging="720"/>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ab/>
        <w:t>The reference to 'electro-diagnostic verification of radiculopathy' should be disregarded.</w:t>
      </w:r>
    </w:p>
    <w:p w14:paraId="01BC2BDD"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 xml:space="preserve"> </w:t>
      </w:r>
    </w:p>
    <w:p w14:paraId="2AEB6692" w14:textId="03DF2746" w:rsidR="0031760C" w:rsidRPr="00E52EBD" w:rsidRDefault="00D8141B" w:rsidP="00925587">
      <w:pPr>
        <w:spacing w:after="120" w:line="240" w:lineRule="auto"/>
        <w:ind w:left="709" w:hanging="709"/>
        <w:rPr>
          <w:rFonts w:asciiTheme="minorHAnsi" w:eastAsia="Times New Roman" w:hAnsiTheme="minorHAnsi" w:cstheme="minorHAnsi"/>
          <w:snapToGrid w:val="0"/>
          <w:sz w:val="24"/>
          <w:szCs w:val="24"/>
          <w:lang w:val="en-GB"/>
        </w:rPr>
      </w:pPr>
      <w:r w:rsidRPr="00E52EBD">
        <w:rPr>
          <w:rFonts w:asciiTheme="minorHAnsi" w:eastAsia="Times New Roman" w:hAnsiTheme="minorHAnsi" w:cstheme="minorHAnsi"/>
          <w:snapToGrid w:val="0"/>
          <w:sz w:val="24"/>
          <w:szCs w:val="24"/>
          <w:lang w:val="en-GB"/>
        </w:rPr>
        <w:tab/>
      </w:r>
      <w:r w:rsidRPr="00E52EBD">
        <w:rPr>
          <w:rFonts w:asciiTheme="minorHAnsi" w:eastAsia="Times New Roman" w:hAnsiTheme="minorHAnsi" w:cstheme="minorHAnsi"/>
          <w:snapToGrid w:val="0"/>
          <w:sz w:val="24"/>
          <w:szCs w:val="24"/>
          <w:lang w:val="en-US"/>
        </w:rPr>
        <w:t>(The use of electro-diagnostic procedures such as electromyography is proscribed as an assessment aid for decisions about the category of impairment into which a person should be placed. It is considered that competent</w:t>
      </w:r>
      <w:r w:rsidR="00B6408F" w:rsidRPr="00E52EBD">
        <w:rPr>
          <w:rFonts w:asciiTheme="minorHAnsi" w:eastAsia="Times New Roman" w:hAnsiTheme="minorHAnsi" w:cstheme="minorHAnsi"/>
          <w:snapToGrid w:val="0"/>
          <w:sz w:val="24"/>
          <w:szCs w:val="24"/>
          <w:lang w:val="en-US"/>
        </w:rPr>
        <w:t xml:space="preserve"> assessors</w:t>
      </w:r>
      <w:r w:rsidR="00B6408F" w:rsidRPr="00E52EBD">
        <w:rPr>
          <w:rFonts w:asciiTheme="minorHAnsi" w:eastAsia="Times New Roman" w:hAnsiTheme="minorHAnsi" w:cstheme="minorHAnsi"/>
          <w:sz w:val="24"/>
          <w:szCs w:val="24"/>
          <w:lang w:val="en-US"/>
        </w:rPr>
        <w:t xml:space="preserve"> </w:t>
      </w:r>
      <w:r w:rsidRPr="00E52EBD">
        <w:rPr>
          <w:rFonts w:asciiTheme="minorHAnsi" w:eastAsia="Times New Roman" w:hAnsiTheme="minorHAnsi" w:cstheme="minorHAnsi"/>
          <w:snapToGrid w:val="0"/>
          <w:sz w:val="24"/>
          <w:szCs w:val="24"/>
          <w:lang w:val="en-US"/>
        </w:rPr>
        <w:t xml:space="preserve">can make decisions about which </w:t>
      </w:r>
      <w:r w:rsidR="00B6408F" w:rsidRPr="00E52EBD">
        <w:rPr>
          <w:rFonts w:asciiTheme="minorHAnsi" w:eastAsia="Times New Roman" w:hAnsiTheme="minorHAnsi" w:cstheme="minorHAnsi"/>
          <w:snapToGrid w:val="0"/>
          <w:sz w:val="24"/>
          <w:szCs w:val="24"/>
          <w:lang w:val="en-US"/>
        </w:rPr>
        <w:t>D</w:t>
      </w:r>
      <w:r w:rsidRPr="00E52EBD">
        <w:rPr>
          <w:rFonts w:asciiTheme="minorHAnsi" w:eastAsia="Times New Roman" w:hAnsiTheme="minorHAnsi" w:cstheme="minorHAnsi"/>
          <w:snapToGrid w:val="0"/>
          <w:sz w:val="24"/>
          <w:szCs w:val="24"/>
          <w:lang w:val="en-US"/>
        </w:rPr>
        <w:t>RE category a person should be placed in from the clinical features alone. The use of electro-diagnostic differentiators is generally unnecessary).</w:t>
      </w:r>
    </w:p>
    <w:p w14:paraId="23CACC1B" w14:textId="77777777" w:rsidR="00D8141B" w:rsidRPr="00E52EBD" w:rsidRDefault="00F15823" w:rsidP="00925587">
      <w:pPr>
        <w:numPr>
          <w:ilvl w:val="0"/>
          <w:numId w:val="8"/>
        </w:numPr>
        <w:tabs>
          <w:tab w:val="num" w:pos="709"/>
        </w:tabs>
        <w:spacing w:after="0" w:line="240" w:lineRule="auto"/>
        <w:ind w:left="709" w:hanging="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ab/>
      </w:r>
      <w:r w:rsidR="00D8141B" w:rsidRPr="00E52EBD">
        <w:rPr>
          <w:rFonts w:asciiTheme="minorHAnsi" w:eastAsia="Times New Roman" w:hAnsiTheme="minorHAnsi" w:cstheme="minorHAnsi"/>
          <w:snapToGrid w:val="0"/>
          <w:sz w:val="24"/>
          <w:szCs w:val="24"/>
          <w:lang w:val="en-US"/>
        </w:rPr>
        <w:t xml:space="preserve">The cauda equina syndrome is defined in AMA5 (Chapter 15, p 383, Box 15.1) as 'manifested by bowel or bladder dysfunction, saddle anaesthesia and variable loss of motor and sensory function in the lower limbs'. For a cauda syndrome to be </w:t>
      </w:r>
      <w:r w:rsidR="00555C75" w:rsidRPr="00E52EBD">
        <w:rPr>
          <w:rFonts w:asciiTheme="minorHAnsi" w:eastAsia="Times New Roman" w:hAnsiTheme="minorHAnsi" w:cstheme="minorHAnsi"/>
          <w:snapToGrid w:val="0"/>
          <w:sz w:val="24"/>
          <w:szCs w:val="24"/>
          <w:lang w:val="en-US"/>
        </w:rPr>
        <w:t>present</w:t>
      </w:r>
      <w:r w:rsidR="00D8141B" w:rsidRPr="00E52EBD">
        <w:rPr>
          <w:rFonts w:asciiTheme="minorHAnsi" w:eastAsia="Times New Roman" w:hAnsiTheme="minorHAnsi" w:cstheme="minorHAnsi"/>
          <w:snapToGrid w:val="0"/>
          <w:sz w:val="24"/>
          <w:szCs w:val="24"/>
          <w:lang w:val="en-US"/>
        </w:rPr>
        <w:t xml:space="preserve"> there must be bilateral neurological signs in the lower limbs and sacral region. </w:t>
      </w:r>
      <w:r w:rsidR="00D8141B" w:rsidRPr="00E52EBD">
        <w:rPr>
          <w:rFonts w:asciiTheme="minorHAnsi" w:eastAsia="Times New Roman" w:hAnsiTheme="minorHAnsi" w:cstheme="minorHAnsi"/>
          <w:snapToGrid w:val="0"/>
          <w:sz w:val="24"/>
          <w:szCs w:val="24"/>
          <w:lang w:val="en-US"/>
        </w:rPr>
        <w:lastRenderedPageBreak/>
        <w:t>Additionally, there must be a radiological study which demonstrates a lesion in the spinal canal causing a mass effect on the cauda equina with compression of multiple nerve roots. The mass effect would be expected to be large and significant. A lumbar MRI scan is the diagnostic investigation of choice for this condition. A cauda equina syndrome may occasionally complicate lumbar spine surgery when a mass lesion will not be present in the spinal canal on radiological examination</w:t>
      </w:r>
    </w:p>
    <w:p w14:paraId="3604E2DA" w14:textId="77777777" w:rsidR="00D8141B" w:rsidRPr="00E52EBD" w:rsidRDefault="00D8141B" w:rsidP="00D8141B">
      <w:pPr>
        <w:spacing w:after="0" w:line="240" w:lineRule="auto"/>
        <w:ind w:left="851"/>
        <w:rPr>
          <w:rFonts w:asciiTheme="minorHAnsi" w:eastAsia="Times New Roman" w:hAnsiTheme="minorHAnsi" w:cstheme="minorHAnsi"/>
          <w:snapToGrid w:val="0"/>
          <w:sz w:val="24"/>
          <w:szCs w:val="24"/>
          <w:lang w:val="en-US"/>
        </w:rPr>
      </w:pPr>
    </w:p>
    <w:p w14:paraId="747FA420" w14:textId="77777777" w:rsidR="00D8141B" w:rsidRPr="00E52EBD" w:rsidRDefault="00F15823" w:rsidP="00925587">
      <w:pPr>
        <w:numPr>
          <w:ilvl w:val="0"/>
          <w:numId w:val="8"/>
        </w:numPr>
        <w:tabs>
          <w:tab w:val="num" w:pos="709"/>
        </w:tabs>
        <w:spacing w:after="0" w:line="240" w:lineRule="auto"/>
        <w:ind w:left="709" w:hanging="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ab/>
      </w:r>
      <w:r w:rsidR="00D8141B" w:rsidRPr="00E52EBD">
        <w:rPr>
          <w:rFonts w:asciiTheme="minorHAnsi" w:eastAsia="Times New Roman" w:hAnsiTheme="minorHAnsi" w:cstheme="minorHAnsi"/>
          <w:snapToGrid w:val="0"/>
          <w:sz w:val="24"/>
          <w:szCs w:val="24"/>
          <w:lang w:val="en-US"/>
        </w:rPr>
        <w:t>The cauda equina syndrome and neurogenic bladder disorder are to be assessed by the method prescribed in the spine chapter of AMA5, section 15.7, pp 395-398. For an assessment of neurological impairment of bowel or bladder, there must be objective evidence of spinal cord, or cauda equina injury.</w:t>
      </w:r>
    </w:p>
    <w:p w14:paraId="5FC86525" w14:textId="77777777" w:rsidR="00D8141B" w:rsidRPr="00E52EBD" w:rsidRDefault="00D8141B" w:rsidP="00D8141B">
      <w:pPr>
        <w:spacing w:after="0" w:line="240" w:lineRule="auto"/>
        <w:rPr>
          <w:rFonts w:asciiTheme="minorHAnsi" w:eastAsia="Times New Roman" w:hAnsiTheme="minorHAnsi" w:cstheme="minorHAnsi"/>
          <w:snapToGrid w:val="0"/>
          <w:sz w:val="24"/>
          <w:szCs w:val="24"/>
          <w:lang w:val="en-US"/>
        </w:rPr>
      </w:pPr>
    </w:p>
    <w:p w14:paraId="25DD30A8" w14:textId="77777777" w:rsidR="00D8141B" w:rsidRPr="00E52EBD" w:rsidRDefault="00D8141B" w:rsidP="00D8141B">
      <w:pPr>
        <w:keepNext/>
        <w:tabs>
          <w:tab w:val="num" w:pos="552"/>
        </w:tabs>
        <w:spacing w:after="0" w:line="240" w:lineRule="auto"/>
        <w:ind w:left="851" w:hanging="851"/>
        <w:outlineLvl w:val="1"/>
        <w:rPr>
          <w:rFonts w:asciiTheme="minorHAnsi" w:eastAsia="Times New Roman" w:hAnsiTheme="minorHAnsi" w:cstheme="minorHAnsi"/>
          <w:b/>
          <w:bCs/>
          <w:sz w:val="24"/>
          <w:szCs w:val="24"/>
          <w:lang w:val="en-US"/>
        </w:rPr>
      </w:pPr>
      <w:bookmarkStart w:id="66" w:name="_Toc144874640"/>
      <w:bookmarkStart w:id="67" w:name="_Toc144875228"/>
      <w:r w:rsidRPr="00E52EBD">
        <w:rPr>
          <w:rFonts w:asciiTheme="minorHAnsi" w:eastAsia="Times New Roman" w:hAnsiTheme="minorHAnsi" w:cstheme="minorHAnsi"/>
          <w:b/>
          <w:bCs/>
          <w:sz w:val="24"/>
          <w:szCs w:val="24"/>
          <w:lang w:val="en-US"/>
        </w:rPr>
        <w:t>Applying the DRE method</w:t>
      </w:r>
      <w:bookmarkEnd w:id="66"/>
      <w:bookmarkEnd w:id="67"/>
    </w:p>
    <w:p w14:paraId="31A06C4E"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7267CCEA" w14:textId="77777777" w:rsidR="00D8141B" w:rsidRPr="00E52EBD" w:rsidRDefault="00F15823" w:rsidP="00925587">
      <w:pPr>
        <w:numPr>
          <w:ilvl w:val="0"/>
          <w:numId w:val="8"/>
        </w:numPr>
        <w:tabs>
          <w:tab w:val="num" w:pos="709"/>
        </w:tabs>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ab/>
      </w:r>
      <w:r w:rsidR="00D8141B" w:rsidRPr="00E52EBD">
        <w:rPr>
          <w:rFonts w:asciiTheme="minorHAnsi" w:eastAsia="Times New Roman" w:hAnsiTheme="minorHAnsi" w:cstheme="minorHAnsi"/>
          <w:sz w:val="24"/>
          <w:szCs w:val="24"/>
          <w:lang w:val="en-US"/>
        </w:rPr>
        <w:t xml:space="preserve">The specific procedures and directions section of AMA5 (section 15.2a, pp 380-381) indicates the steps that should be followed to evaluate impairment of the spine (excluding references to the ROM method). </w:t>
      </w:r>
      <w:r w:rsidR="00D8141B" w:rsidRPr="00E52EBD">
        <w:rPr>
          <w:rFonts w:asciiTheme="minorHAnsi" w:eastAsia="Times New Roman" w:hAnsiTheme="minorHAnsi" w:cstheme="minorHAnsi"/>
          <w:sz w:val="24"/>
          <w:szCs w:val="24"/>
          <w:u w:val="single"/>
          <w:lang w:val="en-US"/>
        </w:rPr>
        <w:t>Table 4.1</w:t>
      </w:r>
      <w:r w:rsidR="00D8141B" w:rsidRPr="00E52EBD">
        <w:rPr>
          <w:rFonts w:asciiTheme="minorHAnsi" w:eastAsia="Times New Roman" w:hAnsiTheme="minorHAnsi" w:cstheme="minorHAnsi"/>
          <w:sz w:val="24"/>
          <w:szCs w:val="24"/>
          <w:lang w:val="en-US"/>
        </w:rPr>
        <w:t xml:space="preserve"> is a simplified version of that section, incorporating the amendments listed above</w:t>
      </w:r>
    </w:p>
    <w:p w14:paraId="132D3262" w14:textId="77777777" w:rsidR="00D8141B" w:rsidRPr="00591157" w:rsidRDefault="00D8141B" w:rsidP="00D8141B">
      <w:pPr>
        <w:spacing w:after="0" w:line="240" w:lineRule="auto"/>
        <w:ind w:left="851" w:hanging="851"/>
        <w:rPr>
          <w:rFonts w:asciiTheme="minorHAnsi" w:eastAsia="Times New Roman" w:hAnsiTheme="minorHAnsi" w:cstheme="minorHAnsi"/>
          <w:sz w:val="18"/>
          <w:szCs w:val="18"/>
          <w:lang w:val="en-US"/>
        </w:rPr>
      </w:pPr>
    </w:p>
    <w:p w14:paraId="47F2995E" w14:textId="77777777" w:rsidR="00D8141B" w:rsidRPr="00FE1533" w:rsidRDefault="00D8141B" w:rsidP="00D8141B">
      <w:pPr>
        <w:keepNext/>
        <w:pBdr>
          <w:top w:val="single" w:sz="4" w:space="10" w:color="auto"/>
          <w:left w:val="single" w:sz="4" w:space="0" w:color="auto"/>
          <w:bottom w:val="single" w:sz="4" w:space="31" w:color="auto"/>
          <w:right w:val="single" w:sz="4" w:space="0" w:color="auto"/>
        </w:pBdr>
        <w:tabs>
          <w:tab w:val="left" w:pos="720"/>
        </w:tabs>
        <w:spacing w:before="240" w:after="120" w:line="240" w:lineRule="auto"/>
        <w:ind w:left="480" w:right="506"/>
        <w:jc w:val="center"/>
        <w:outlineLvl w:val="3"/>
        <w:rPr>
          <w:rFonts w:eastAsia="Times New Roman" w:cs="Arial"/>
          <w:b/>
          <w:bCs/>
          <w:snapToGrid w:val="0"/>
          <w:szCs w:val="20"/>
          <w:lang w:val="en-GB"/>
        </w:rPr>
      </w:pPr>
      <w:bookmarkStart w:id="68" w:name="_Toc144874641"/>
      <w:bookmarkStart w:id="69" w:name="_Toc144875229"/>
      <w:r w:rsidRPr="00FE1533">
        <w:rPr>
          <w:rFonts w:eastAsia="Times New Roman" w:cs="Arial"/>
          <w:b/>
          <w:bCs/>
          <w:snapToGrid w:val="0"/>
          <w:szCs w:val="20"/>
          <w:lang w:val="en-GB"/>
        </w:rPr>
        <w:t>Table 4.1: Procedures in evaluating impairment of the spine</w:t>
      </w:r>
      <w:bookmarkEnd w:id="68"/>
      <w:bookmarkEnd w:id="69"/>
    </w:p>
    <w:p w14:paraId="40F274BA" w14:textId="77777777" w:rsidR="00D8141B" w:rsidRPr="00FE1533" w:rsidRDefault="00D8141B" w:rsidP="00D8141B">
      <w:pPr>
        <w:keepNext/>
        <w:keepLines/>
        <w:pBdr>
          <w:top w:val="single" w:sz="4" w:space="10" w:color="auto"/>
          <w:left w:val="single" w:sz="4" w:space="0" w:color="auto"/>
          <w:bottom w:val="single" w:sz="4" w:space="31" w:color="auto"/>
          <w:right w:val="single" w:sz="4" w:space="0" w:color="auto"/>
        </w:pBdr>
        <w:spacing w:before="80" w:after="80" w:line="240" w:lineRule="auto"/>
        <w:ind w:left="480" w:right="506"/>
        <w:jc w:val="center"/>
        <w:rPr>
          <w:rFonts w:eastAsia="Times New Roman" w:cs="Arial"/>
          <w:b/>
          <w:bCs/>
          <w:snapToGrid w:val="0"/>
          <w:sz w:val="20"/>
          <w:szCs w:val="20"/>
          <w:lang w:val="en-GB"/>
        </w:rPr>
      </w:pPr>
      <w:r w:rsidRPr="00FE1533">
        <w:rPr>
          <w:rFonts w:eastAsia="Times New Roman" w:cs="Arial"/>
          <w:b/>
          <w:bCs/>
          <w:snapToGrid w:val="0"/>
          <w:sz w:val="20"/>
          <w:szCs w:val="20"/>
          <w:lang w:val="en-GB"/>
        </w:rPr>
        <w:t>History</w:t>
      </w:r>
    </w:p>
    <w:p w14:paraId="3074EBA6" w14:textId="77777777" w:rsidR="00D8141B" w:rsidRPr="00FE1533" w:rsidRDefault="00D8141B" w:rsidP="00D8141B">
      <w:pPr>
        <w:keepNext/>
        <w:keepLines/>
        <w:pBdr>
          <w:top w:val="single" w:sz="4" w:space="10" w:color="auto"/>
          <w:left w:val="single" w:sz="4" w:space="0" w:color="auto"/>
          <w:bottom w:val="single" w:sz="4" w:space="31" w:color="auto"/>
          <w:right w:val="single" w:sz="4" w:space="0" w:color="auto"/>
        </w:pBdr>
        <w:spacing w:before="80" w:after="80" w:line="240" w:lineRule="auto"/>
        <w:ind w:left="480" w:right="506"/>
        <w:jc w:val="center"/>
        <w:rPr>
          <w:rFonts w:eastAsia="Times New Roman" w:cs="Arial"/>
          <w:b/>
          <w:bCs/>
          <w:snapToGrid w:val="0"/>
          <w:sz w:val="20"/>
          <w:szCs w:val="20"/>
          <w:lang w:val="en-GB"/>
        </w:rPr>
      </w:pPr>
      <w:r w:rsidRPr="00FE1533">
        <w:rPr>
          <w:rFonts w:eastAsia="Times New Roman" w:cs="Arial"/>
          <w:b/>
          <w:bCs/>
          <w:snapToGrid w:val="0"/>
          <w:sz w:val="20"/>
          <w:szCs w:val="20"/>
          <w:lang w:val="en-GB"/>
        </w:rPr>
        <w:t>Physical examination</w:t>
      </w:r>
    </w:p>
    <w:p w14:paraId="1080FE3F" w14:textId="77777777" w:rsidR="00D8141B" w:rsidRPr="00FE1533" w:rsidRDefault="00D8141B" w:rsidP="00D8141B">
      <w:pPr>
        <w:keepNext/>
        <w:keepLines/>
        <w:pBdr>
          <w:top w:val="single" w:sz="4" w:space="10" w:color="auto"/>
          <w:left w:val="single" w:sz="4" w:space="0" w:color="auto"/>
          <w:bottom w:val="single" w:sz="4" w:space="31" w:color="auto"/>
          <w:right w:val="single" w:sz="4" w:space="0" w:color="auto"/>
        </w:pBdr>
        <w:spacing w:before="80" w:after="80" w:line="240" w:lineRule="auto"/>
        <w:ind w:left="480" w:right="506"/>
        <w:jc w:val="center"/>
        <w:rPr>
          <w:rFonts w:eastAsia="Times New Roman" w:cs="Arial"/>
          <w:b/>
          <w:bCs/>
          <w:snapToGrid w:val="0"/>
          <w:sz w:val="20"/>
          <w:szCs w:val="20"/>
          <w:lang w:val="en-GB"/>
        </w:rPr>
      </w:pPr>
      <w:r w:rsidRPr="00FE1533">
        <w:rPr>
          <w:rFonts w:eastAsia="Times New Roman" w:cs="Arial"/>
          <w:b/>
          <w:bCs/>
          <w:snapToGrid w:val="0"/>
          <w:sz w:val="20"/>
          <w:szCs w:val="20"/>
          <w:lang w:val="en-GB"/>
        </w:rPr>
        <w:sym w:font="Symbol" w:char="F0DF"/>
      </w:r>
    </w:p>
    <w:p w14:paraId="3FA6808B" w14:textId="77777777" w:rsidR="00D8141B" w:rsidRPr="00FE1533" w:rsidRDefault="00D8141B" w:rsidP="00D8141B">
      <w:pPr>
        <w:keepNext/>
        <w:keepLines/>
        <w:pBdr>
          <w:top w:val="single" w:sz="4" w:space="10" w:color="auto"/>
          <w:left w:val="single" w:sz="4" w:space="0" w:color="auto"/>
          <w:bottom w:val="single" w:sz="4" w:space="31" w:color="auto"/>
          <w:right w:val="single" w:sz="4" w:space="0" w:color="auto"/>
        </w:pBdr>
        <w:spacing w:before="80" w:after="80" w:line="240" w:lineRule="auto"/>
        <w:ind w:left="480" w:right="506"/>
        <w:jc w:val="center"/>
        <w:rPr>
          <w:rFonts w:eastAsia="Times New Roman" w:cs="Arial"/>
          <w:b/>
          <w:bCs/>
          <w:snapToGrid w:val="0"/>
          <w:sz w:val="20"/>
          <w:szCs w:val="20"/>
          <w:lang w:val="en-GB"/>
        </w:rPr>
      </w:pPr>
      <w:r w:rsidRPr="00FE1533">
        <w:rPr>
          <w:rFonts w:eastAsia="Times New Roman" w:cs="Arial"/>
          <w:b/>
          <w:bCs/>
          <w:snapToGrid w:val="0"/>
          <w:sz w:val="20"/>
          <w:szCs w:val="20"/>
          <w:lang w:val="en-GB"/>
        </w:rPr>
        <w:t>Diagnosis</w:t>
      </w:r>
    </w:p>
    <w:p w14:paraId="719E1D2D" w14:textId="77777777" w:rsidR="00D8141B" w:rsidRPr="00FE1533" w:rsidRDefault="00D8141B" w:rsidP="00D8141B">
      <w:pPr>
        <w:keepNext/>
        <w:keepLines/>
        <w:pBdr>
          <w:top w:val="single" w:sz="4" w:space="10" w:color="auto"/>
          <w:left w:val="single" w:sz="4" w:space="0" w:color="auto"/>
          <w:bottom w:val="single" w:sz="4" w:space="31" w:color="auto"/>
          <w:right w:val="single" w:sz="4" w:space="0" w:color="auto"/>
        </w:pBdr>
        <w:spacing w:before="80" w:after="80" w:line="240" w:lineRule="auto"/>
        <w:ind w:left="480" w:right="506"/>
        <w:jc w:val="center"/>
        <w:rPr>
          <w:rFonts w:eastAsia="Times New Roman" w:cs="Arial"/>
          <w:b/>
          <w:bCs/>
          <w:snapToGrid w:val="0"/>
          <w:sz w:val="20"/>
          <w:szCs w:val="20"/>
          <w:lang w:val="en-GB"/>
        </w:rPr>
      </w:pPr>
      <w:r w:rsidRPr="00FE1533">
        <w:rPr>
          <w:rFonts w:eastAsia="Times New Roman" w:cs="Arial"/>
          <w:b/>
          <w:bCs/>
          <w:snapToGrid w:val="0"/>
          <w:sz w:val="20"/>
          <w:szCs w:val="20"/>
          <w:lang w:val="en-GB"/>
        </w:rPr>
        <w:sym w:font="Symbol" w:char="F0DF"/>
      </w:r>
    </w:p>
    <w:p w14:paraId="59D22887" w14:textId="77777777" w:rsidR="00D8141B" w:rsidRPr="00FE1533" w:rsidRDefault="00D8141B" w:rsidP="00D8141B">
      <w:pPr>
        <w:keepNext/>
        <w:keepLines/>
        <w:pBdr>
          <w:top w:val="single" w:sz="4" w:space="10" w:color="auto"/>
          <w:left w:val="single" w:sz="4" w:space="0" w:color="auto"/>
          <w:bottom w:val="single" w:sz="4" w:space="31" w:color="auto"/>
          <w:right w:val="single" w:sz="4" w:space="0" w:color="auto"/>
        </w:pBdr>
        <w:spacing w:before="80" w:after="80" w:line="240" w:lineRule="auto"/>
        <w:ind w:left="480" w:right="506"/>
        <w:jc w:val="center"/>
        <w:rPr>
          <w:rFonts w:eastAsia="Times New Roman" w:cs="Arial"/>
          <w:b/>
          <w:bCs/>
          <w:snapToGrid w:val="0"/>
          <w:sz w:val="20"/>
          <w:szCs w:val="20"/>
          <w:lang w:val="en-GB"/>
        </w:rPr>
      </w:pPr>
      <w:r w:rsidRPr="00FE1533">
        <w:rPr>
          <w:rFonts w:eastAsia="Times New Roman" w:cs="Arial"/>
          <w:b/>
          <w:bCs/>
          <w:snapToGrid w:val="0"/>
          <w:sz w:val="20"/>
          <w:szCs w:val="20"/>
          <w:lang w:val="en-GB"/>
        </w:rPr>
        <w:t xml:space="preserve">Use clinical findings to place an individual’s condition </w:t>
      </w:r>
      <w:r w:rsidRPr="00FE1533">
        <w:rPr>
          <w:rFonts w:eastAsia="Times New Roman" w:cs="Arial"/>
          <w:b/>
          <w:bCs/>
          <w:snapToGrid w:val="0"/>
          <w:sz w:val="20"/>
          <w:szCs w:val="20"/>
          <w:lang w:val="en-GB"/>
        </w:rPr>
        <w:br/>
        <w:t>in a DRE category according to Box 15.1, AMA5 pp 382–383</w:t>
      </w:r>
    </w:p>
    <w:p w14:paraId="6E69B382" w14:textId="77777777" w:rsidR="00D8141B" w:rsidRPr="00FE1533" w:rsidRDefault="00D8141B" w:rsidP="00D8141B">
      <w:pPr>
        <w:keepNext/>
        <w:keepLines/>
        <w:pBdr>
          <w:top w:val="single" w:sz="4" w:space="10" w:color="auto"/>
          <w:left w:val="single" w:sz="4" w:space="0" w:color="auto"/>
          <w:bottom w:val="single" w:sz="4" w:space="31" w:color="auto"/>
          <w:right w:val="single" w:sz="4" w:space="0" w:color="auto"/>
        </w:pBdr>
        <w:spacing w:before="80" w:after="80" w:line="240" w:lineRule="auto"/>
        <w:ind w:left="480" w:right="506"/>
        <w:jc w:val="center"/>
        <w:rPr>
          <w:rFonts w:eastAsia="Times New Roman" w:cs="Arial"/>
          <w:b/>
          <w:bCs/>
          <w:snapToGrid w:val="0"/>
          <w:sz w:val="20"/>
          <w:szCs w:val="20"/>
          <w:lang w:val="en-GB"/>
        </w:rPr>
      </w:pPr>
      <w:r w:rsidRPr="00FE1533">
        <w:rPr>
          <w:rFonts w:eastAsia="Times New Roman" w:cs="Arial"/>
          <w:b/>
          <w:bCs/>
          <w:snapToGrid w:val="0"/>
          <w:sz w:val="20"/>
          <w:szCs w:val="20"/>
          <w:lang w:val="en-GB"/>
        </w:rPr>
        <w:sym w:font="Symbol" w:char="F0DF"/>
      </w:r>
    </w:p>
    <w:p w14:paraId="681874B7" w14:textId="77777777" w:rsidR="00D8141B" w:rsidRPr="00FE1533" w:rsidRDefault="00D8141B" w:rsidP="00D8141B">
      <w:pPr>
        <w:keepNext/>
        <w:keepLines/>
        <w:pBdr>
          <w:top w:val="single" w:sz="4" w:space="10" w:color="auto"/>
          <w:left w:val="single" w:sz="4" w:space="0" w:color="auto"/>
          <w:bottom w:val="single" w:sz="4" w:space="31" w:color="auto"/>
          <w:right w:val="single" w:sz="4" w:space="0" w:color="auto"/>
        </w:pBdr>
        <w:spacing w:before="80" w:after="80" w:line="240" w:lineRule="auto"/>
        <w:ind w:left="480" w:right="506"/>
        <w:jc w:val="center"/>
        <w:rPr>
          <w:rFonts w:eastAsia="Times New Roman" w:cs="Arial"/>
          <w:b/>
          <w:bCs/>
          <w:snapToGrid w:val="0"/>
          <w:sz w:val="20"/>
          <w:szCs w:val="20"/>
          <w:lang w:val="en-GB"/>
        </w:rPr>
      </w:pPr>
      <w:r w:rsidRPr="00FE1533">
        <w:rPr>
          <w:rFonts w:eastAsia="Times New Roman" w:cs="Arial"/>
          <w:b/>
          <w:bCs/>
          <w:snapToGrid w:val="0"/>
          <w:sz w:val="20"/>
          <w:szCs w:val="20"/>
          <w:lang w:val="en-GB"/>
        </w:rPr>
        <w:t>Choose the category that determines the percentage impairment:</w:t>
      </w:r>
    </w:p>
    <w:p w14:paraId="0D427F4E" w14:textId="77777777" w:rsidR="00D8141B" w:rsidRPr="00FE1533" w:rsidRDefault="00D8141B" w:rsidP="00D8141B">
      <w:pPr>
        <w:keepNext/>
        <w:keepLines/>
        <w:pBdr>
          <w:top w:val="single" w:sz="4" w:space="10" w:color="auto"/>
          <w:left w:val="single" w:sz="4" w:space="0" w:color="auto"/>
          <w:bottom w:val="single" w:sz="4" w:space="31" w:color="auto"/>
          <w:right w:val="single" w:sz="4" w:space="0" w:color="auto"/>
        </w:pBdr>
        <w:spacing w:before="80" w:after="80" w:line="240" w:lineRule="auto"/>
        <w:ind w:left="480" w:right="506"/>
        <w:jc w:val="center"/>
        <w:rPr>
          <w:rFonts w:eastAsia="Times New Roman" w:cs="Arial"/>
          <w:b/>
          <w:bCs/>
          <w:snapToGrid w:val="0"/>
          <w:szCs w:val="20"/>
          <w:lang w:val="en-GB"/>
        </w:rPr>
      </w:pPr>
      <w:r w:rsidRPr="00FE1533">
        <w:rPr>
          <w:rFonts w:eastAsia="Times New Roman" w:cs="Arial"/>
          <w:b/>
          <w:bCs/>
          <w:snapToGrid w:val="0"/>
          <w:sz w:val="20"/>
          <w:szCs w:val="20"/>
          <w:lang w:val="en-GB"/>
        </w:rPr>
        <w:t>Lumbar region</w:t>
      </w:r>
      <w:r w:rsidRPr="00FE1533">
        <w:rPr>
          <w:rFonts w:eastAsia="Times New Roman" w:cs="Arial"/>
          <w:b/>
          <w:bCs/>
          <w:snapToGrid w:val="0"/>
          <w:sz w:val="20"/>
          <w:szCs w:val="20"/>
          <w:lang w:val="en-GB"/>
        </w:rPr>
        <w:tab/>
      </w:r>
      <w:r w:rsidRPr="00FE1533">
        <w:rPr>
          <w:rFonts w:ascii="TradeGothic Bold" w:eastAsia="Times New Roman" w:hAnsi="TradeGothic Bold" w:cs="Arial"/>
          <w:b/>
          <w:bCs/>
          <w:snapToGrid w:val="0"/>
          <w:color w:val="000000"/>
          <w:sz w:val="20"/>
          <w:szCs w:val="20"/>
          <w:lang w:val="en-GB"/>
        </w:rPr>
        <w:tab/>
      </w:r>
      <w:r w:rsidRPr="00FE1533">
        <w:rPr>
          <w:rFonts w:eastAsia="Times New Roman" w:cs="Arial"/>
          <w:b/>
          <w:bCs/>
          <w:snapToGrid w:val="0"/>
          <w:sz w:val="20"/>
          <w:szCs w:val="20"/>
          <w:lang w:val="en-GB"/>
        </w:rPr>
        <w:t>AMA5 Table 15–3, p 384</w:t>
      </w:r>
      <w:r w:rsidRPr="00FE1533">
        <w:rPr>
          <w:rFonts w:eastAsia="Times New Roman" w:cs="Arial"/>
          <w:b/>
          <w:bCs/>
          <w:snapToGrid w:val="0"/>
          <w:sz w:val="20"/>
          <w:szCs w:val="20"/>
          <w:lang w:val="en-GB"/>
        </w:rPr>
        <w:br/>
        <w:t>Thoracic region</w:t>
      </w:r>
      <w:r w:rsidRPr="00FE1533">
        <w:rPr>
          <w:rFonts w:eastAsia="Times New Roman" w:cs="Arial"/>
          <w:b/>
          <w:bCs/>
          <w:snapToGrid w:val="0"/>
          <w:sz w:val="20"/>
          <w:szCs w:val="20"/>
          <w:lang w:val="en-GB"/>
        </w:rPr>
        <w:tab/>
      </w:r>
      <w:r w:rsidRPr="00FE1533">
        <w:rPr>
          <w:rFonts w:eastAsia="Times New Roman" w:cs="Arial"/>
          <w:b/>
          <w:bCs/>
          <w:snapToGrid w:val="0"/>
          <w:sz w:val="20"/>
          <w:szCs w:val="20"/>
          <w:lang w:val="en-GB"/>
        </w:rPr>
        <w:tab/>
        <w:t>AMA5 Table 15–4, p 389</w:t>
      </w:r>
      <w:r w:rsidRPr="00FE1533">
        <w:rPr>
          <w:rFonts w:eastAsia="Times New Roman" w:cs="Arial"/>
          <w:b/>
          <w:bCs/>
          <w:snapToGrid w:val="0"/>
          <w:sz w:val="20"/>
          <w:szCs w:val="20"/>
          <w:lang w:val="en-GB"/>
        </w:rPr>
        <w:br/>
        <w:t>Cervical region</w:t>
      </w:r>
      <w:r w:rsidRPr="00FE1533">
        <w:rPr>
          <w:rFonts w:eastAsia="Times New Roman" w:cs="Arial"/>
          <w:b/>
          <w:bCs/>
          <w:snapToGrid w:val="0"/>
          <w:sz w:val="20"/>
          <w:szCs w:val="20"/>
          <w:lang w:val="en-GB"/>
        </w:rPr>
        <w:tab/>
      </w:r>
      <w:r w:rsidRPr="00FE1533">
        <w:rPr>
          <w:rFonts w:eastAsia="Times New Roman" w:cs="Arial"/>
          <w:b/>
          <w:bCs/>
          <w:snapToGrid w:val="0"/>
          <w:sz w:val="20"/>
          <w:szCs w:val="20"/>
          <w:lang w:val="en-GB"/>
        </w:rPr>
        <w:tab/>
        <w:t>AMA5 Table 15–5, p 392</w:t>
      </w:r>
    </w:p>
    <w:p w14:paraId="4B1A7940" w14:textId="77777777" w:rsidR="00D8141B" w:rsidRPr="00FE1533" w:rsidRDefault="00D8141B" w:rsidP="00D8141B">
      <w:pPr>
        <w:spacing w:after="0" w:line="240" w:lineRule="auto"/>
        <w:ind w:left="851"/>
        <w:rPr>
          <w:rFonts w:eastAsia="Times New Roman" w:cs="Arial"/>
          <w:snapToGrid w:val="0"/>
          <w:szCs w:val="20"/>
          <w:lang w:val="en-US"/>
        </w:rPr>
      </w:pPr>
    </w:p>
    <w:p w14:paraId="51AA62A4" w14:textId="77777777" w:rsidR="00D8141B" w:rsidRPr="00E52EBD" w:rsidRDefault="00F15823" w:rsidP="00925587">
      <w:pPr>
        <w:numPr>
          <w:ilvl w:val="0"/>
          <w:numId w:val="8"/>
        </w:numPr>
        <w:tabs>
          <w:tab w:val="num" w:pos="709"/>
        </w:tabs>
        <w:spacing w:after="0" w:line="240" w:lineRule="auto"/>
        <w:ind w:left="709" w:hanging="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z w:val="24"/>
          <w:szCs w:val="24"/>
          <w:lang w:val="en-US"/>
        </w:rPr>
        <w:tab/>
      </w:r>
      <w:r w:rsidR="00D8141B" w:rsidRPr="00E52EBD">
        <w:rPr>
          <w:rFonts w:asciiTheme="minorHAnsi" w:eastAsia="Times New Roman" w:hAnsiTheme="minorHAnsi" w:cstheme="minorHAnsi"/>
          <w:sz w:val="24"/>
          <w:szCs w:val="24"/>
          <w:lang w:val="en-US"/>
        </w:rPr>
        <w:t>Common developmental findings, spondylosis, spondylolisthesis and disc protrusions without radiculopathy occur in seven per cent, three per cent, and up to 30 per cent respectively in individuals up to the age of 40 (p 383 AMA5).  Their presence does not of itself mean that the individual has an impairment due to injury</w:t>
      </w:r>
      <w:r w:rsidR="00D8141B" w:rsidRPr="00E52EBD">
        <w:rPr>
          <w:rFonts w:asciiTheme="minorHAnsi" w:eastAsia="Times New Roman" w:hAnsiTheme="minorHAnsi" w:cstheme="minorHAnsi"/>
          <w:snapToGrid w:val="0"/>
          <w:sz w:val="24"/>
          <w:szCs w:val="24"/>
          <w:lang w:val="en-US"/>
        </w:rPr>
        <w:t>.</w:t>
      </w:r>
    </w:p>
    <w:p w14:paraId="109717FB" w14:textId="77777777" w:rsidR="00D8141B" w:rsidRPr="00E52EBD" w:rsidRDefault="00D8141B" w:rsidP="00D8141B">
      <w:pPr>
        <w:spacing w:after="0" w:line="240" w:lineRule="auto"/>
        <w:ind w:left="851"/>
        <w:rPr>
          <w:rFonts w:asciiTheme="minorHAnsi" w:eastAsia="Times New Roman" w:hAnsiTheme="minorHAnsi" w:cstheme="minorHAnsi"/>
          <w:snapToGrid w:val="0"/>
          <w:sz w:val="24"/>
          <w:szCs w:val="24"/>
          <w:lang w:val="en-US"/>
        </w:rPr>
      </w:pPr>
    </w:p>
    <w:p w14:paraId="0F7FA8F7" w14:textId="77777777" w:rsidR="00D8141B" w:rsidRPr="00E52EBD" w:rsidRDefault="00F15823" w:rsidP="00925587">
      <w:pPr>
        <w:numPr>
          <w:ilvl w:val="0"/>
          <w:numId w:val="8"/>
        </w:numPr>
        <w:tabs>
          <w:tab w:val="num" w:pos="709"/>
        </w:tabs>
        <w:spacing w:after="0" w:line="240" w:lineRule="auto"/>
        <w:ind w:left="709" w:hanging="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bCs/>
          <w:sz w:val="24"/>
          <w:szCs w:val="24"/>
          <w:lang w:val="en-US"/>
        </w:rPr>
        <w:tab/>
      </w:r>
      <w:r w:rsidR="00D8141B" w:rsidRPr="00E52EBD">
        <w:rPr>
          <w:rFonts w:asciiTheme="minorHAnsi" w:eastAsia="Times New Roman" w:hAnsiTheme="minorHAnsi" w:cstheme="minorHAnsi"/>
          <w:bCs/>
          <w:sz w:val="24"/>
          <w:szCs w:val="24"/>
          <w:lang w:val="en-US"/>
        </w:rPr>
        <w:t>Loss of sexual function</w:t>
      </w:r>
      <w:r w:rsidR="00D8141B" w:rsidRPr="00E52EBD">
        <w:rPr>
          <w:rFonts w:asciiTheme="minorHAnsi" w:eastAsia="Times New Roman" w:hAnsiTheme="minorHAnsi" w:cstheme="minorHAnsi"/>
          <w:sz w:val="24"/>
          <w:szCs w:val="24"/>
          <w:lang w:val="en-US"/>
        </w:rPr>
        <w:t xml:space="preserve"> should only be assessed where there is other objective evidence of spinal cord, cauda equina or bilateral nerve root dysfunction. The ratings are described in table 15-6 (pp 396-397 AMA5). There is no additional impairment rating system for loss of sexual function in the absence of objective neurological findings. Loss of sexual function is not assessed as an ADL</w:t>
      </w:r>
    </w:p>
    <w:p w14:paraId="2F81C8B9" w14:textId="77777777" w:rsidR="00D8141B" w:rsidRPr="00E52EBD" w:rsidRDefault="00D8141B" w:rsidP="00D8141B">
      <w:pPr>
        <w:spacing w:after="0" w:line="240" w:lineRule="auto"/>
        <w:ind w:left="720"/>
        <w:rPr>
          <w:rFonts w:asciiTheme="minorHAnsi" w:eastAsia="Times New Roman" w:hAnsiTheme="minorHAnsi" w:cstheme="minorHAnsi"/>
          <w:snapToGrid w:val="0"/>
          <w:sz w:val="24"/>
          <w:szCs w:val="24"/>
          <w:lang w:val="en-US"/>
        </w:rPr>
      </w:pPr>
    </w:p>
    <w:p w14:paraId="20FE3581" w14:textId="30434DB4" w:rsidR="00D8141B" w:rsidRPr="00E52EBD" w:rsidRDefault="00F15823" w:rsidP="008339DF">
      <w:pPr>
        <w:numPr>
          <w:ilvl w:val="0"/>
          <w:numId w:val="8"/>
        </w:numPr>
        <w:tabs>
          <w:tab w:val="num" w:pos="709"/>
        </w:tabs>
        <w:spacing w:after="0" w:line="240" w:lineRule="auto"/>
        <w:ind w:left="709" w:hanging="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b/>
          <w:bCs/>
          <w:sz w:val="24"/>
          <w:szCs w:val="24"/>
          <w:lang w:val="en-US"/>
        </w:rPr>
        <w:tab/>
      </w:r>
      <w:r w:rsidR="00D8141B" w:rsidRPr="00E52EBD">
        <w:rPr>
          <w:rFonts w:asciiTheme="minorHAnsi" w:eastAsia="Times New Roman" w:hAnsiTheme="minorHAnsi" w:cstheme="minorHAnsi"/>
          <w:bCs/>
          <w:sz w:val="24"/>
          <w:szCs w:val="24"/>
          <w:lang w:val="en-US"/>
        </w:rPr>
        <w:t>Radiculopathy</w:t>
      </w:r>
      <w:r w:rsidR="00D8141B" w:rsidRPr="00E52EBD">
        <w:rPr>
          <w:rFonts w:asciiTheme="minorHAnsi" w:eastAsia="Times New Roman" w:hAnsiTheme="minorHAnsi" w:cstheme="minorHAnsi"/>
          <w:sz w:val="24"/>
          <w:szCs w:val="24"/>
          <w:lang w:val="en-US"/>
        </w:rPr>
        <w:t xml:space="preserve"> is the impairment caused by malfunction of a spinal nerve root or nerve roots. In general, in order to conclude that radiculopathy is present, two or </w:t>
      </w:r>
      <w:r w:rsidR="00D8141B" w:rsidRPr="00E52EBD">
        <w:rPr>
          <w:rFonts w:asciiTheme="minorHAnsi" w:eastAsia="Times New Roman" w:hAnsiTheme="minorHAnsi" w:cstheme="minorHAnsi"/>
          <w:sz w:val="24"/>
          <w:szCs w:val="24"/>
          <w:lang w:val="en-US"/>
        </w:rPr>
        <w:lastRenderedPageBreak/>
        <w:t xml:space="preserve">more of the following criteria should be found, one of which must be major (major criteria </w:t>
      </w:r>
      <w:r w:rsidR="00B6408F" w:rsidRPr="00E52EBD">
        <w:rPr>
          <w:rFonts w:asciiTheme="minorHAnsi" w:eastAsia="Times New Roman" w:hAnsiTheme="minorHAnsi" w:cstheme="minorHAnsi"/>
          <w:sz w:val="24"/>
          <w:szCs w:val="24"/>
          <w:lang w:val="en-US"/>
        </w:rPr>
        <w:t xml:space="preserve">are </w:t>
      </w:r>
      <w:r w:rsidR="00D8141B" w:rsidRPr="00E52EBD">
        <w:rPr>
          <w:rFonts w:asciiTheme="minorHAnsi" w:eastAsia="Times New Roman" w:hAnsiTheme="minorHAnsi" w:cstheme="minorHAnsi"/>
          <w:sz w:val="24"/>
          <w:szCs w:val="24"/>
          <w:lang w:val="en-US"/>
        </w:rPr>
        <w:t>in bold):</w:t>
      </w:r>
    </w:p>
    <w:p w14:paraId="5357569A" w14:textId="77777777" w:rsidR="00D8141B" w:rsidRPr="00E52EBD" w:rsidRDefault="00D8141B" w:rsidP="00AF7781">
      <w:pPr>
        <w:numPr>
          <w:ilvl w:val="0"/>
          <w:numId w:val="45"/>
        </w:numPr>
        <w:tabs>
          <w:tab w:val="left" w:pos="1560"/>
        </w:tabs>
        <w:spacing w:after="0" w:line="240" w:lineRule="auto"/>
        <w:ind w:left="1560" w:hanging="294"/>
        <w:rPr>
          <w:rFonts w:asciiTheme="minorHAnsi" w:eastAsia="Times New Roman" w:hAnsiTheme="minorHAnsi" w:cstheme="minorHAnsi"/>
          <w:b/>
          <w:sz w:val="24"/>
          <w:szCs w:val="24"/>
          <w:lang w:val="en-US"/>
        </w:rPr>
      </w:pPr>
      <w:r w:rsidRPr="00E52EBD">
        <w:rPr>
          <w:rFonts w:asciiTheme="minorHAnsi" w:eastAsia="Times New Roman" w:hAnsiTheme="minorHAnsi" w:cstheme="minorHAnsi"/>
          <w:b/>
          <w:bCs/>
          <w:sz w:val="24"/>
          <w:szCs w:val="24"/>
          <w:lang w:val="en-US"/>
        </w:rPr>
        <w:t>Loss or asymmetry of reflexes</w:t>
      </w:r>
    </w:p>
    <w:p w14:paraId="58A22963" w14:textId="77777777" w:rsidR="00D8141B" w:rsidRPr="00E52EBD" w:rsidRDefault="00D8141B" w:rsidP="00AF7781">
      <w:pPr>
        <w:numPr>
          <w:ilvl w:val="0"/>
          <w:numId w:val="45"/>
        </w:numPr>
        <w:tabs>
          <w:tab w:val="left" w:pos="1560"/>
        </w:tabs>
        <w:spacing w:after="0" w:line="240" w:lineRule="auto"/>
        <w:ind w:left="1560" w:hanging="294"/>
        <w:rPr>
          <w:rFonts w:asciiTheme="minorHAnsi" w:eastAsia="Times New Roman" w:hAnsiTheme="minorHAnsi" w:cstheme="minorHAnsi"/>
          <w:b/>
          <w:sz w:val="24"/>
          <w:szCs w:val="24"/>
          <w:lang w:val="en-US"/>
        </w:rPr>
      </w:pPr>
      <w:r w:rsidRPr="00E52EBD">
        <w:rPr>
          <w:rFonts w:asciiTheme="minorHAnsi" w:eastAsia="Times New Roman" w:hAnsiTheme="minorHAnsi" w:cstheme="minorHAnsi"/>
          <w:b/>
          <w:bCs/>
          <w:sz w:val="24"/>
          <w:szCs w:val="24"/>
          <w:lang w:val="en-US"/>
        </w:rPr>
        <w:t>Muscle weakness that is anatomically localised to an appropriate spinal nerve root distribution</w:t>
      </w:r>
    </w:p>
    <w:p w14:paraId="601A93D4" w14:textId="77777777" w:rsidR="00D8141B" w:rsidRPr="00E52EBD" w:rsidRDefault="00D8141B" w:rsidP="00AF7781">
      <w:pPr>
        <w:numPr>
          <w:ilvl w:val="0"/>
          <w:numId w:val="45"/>
        </w:numPr>
        <w:tabs>
          <w:tab w:val="left" w:pos="1560"/>
        </w:tabs>
        <w:spacing w:after="0" w:line="240" w:lineRule="auto"/>
        <w:ind w:left="1560" w:hanging="294"/>
        <w:rPr>
          <w:rFonts w:asciiTheme="minorHAnsi" w:eastAsia="Times New Roman" w:hAnsiTheme="minorHAnsi" w:cstheme="minorHAnsi"/>
          <w:b/>
          <w:sz w:val="24"/>
          <w:szCs w:val="24"/>
          <w:lang w:val="en-US"/>
        </w:rPr>
      </w:pPr>
      <w:r w:rsidRPr="00E52EBD">
        <w:rPr>
          <w:rFonts w:asciiTheme="minorHAnsi" w:eastAsia="Times New Roman" w:hAnsiTheme="minorHAnsi" w:cstheme="minorHAnsi"/>
          <w:b/>
          <w:bCs/>
          <w:sz w:val="24"/>
          <w:szCs w:val="24"/>
          <w:lang w:val="en-US"/>
        </w:rPr>
        <w:t>Reproducible impairment of sensation that is anatomically localised to an appropriate spinal nerve root distribution</w:t>
      </w:r>
    </w:p>
    <w:p w14:paraId="76A61630" w14:textId="77777777" w:rsidR="00D8141B" w:rsidRPr="00E52EBD" w:rsidRDefault="00D8141B" w:rsidP="00AF7781">
      <w:pPr>
        <w:numPr>
          <w:ilvl w:val="0"/>
          <w:numId w:val="45"/>
        </w:numPr>
        <w:tabs>
          <w:tab w:val="left" w:pos="1560"/>
        </w:tabs>
        <w:spacing w:after="0" w:line="240" w:lineRule="auto"/>
        <w:ind w:left="1560" w:hanging="294"/>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Positive nerve root tension (Box 15-1, p382 AMA5)</w:t>
      </w:r>
    </w:p>
    <w:p w14:paraId="5CAE1809" w14:textId="77777777" w:rsidR="00D8141B" w:rsidRPr="00E52EBD" w:rsidRDefault="00D8141B" w:rsidP="00AF7781">
      <w:pPr>
        <w:numPr>
          <w:ilvl w:val="0"/>
          <w:numId w:val="45"/>
        </w:numPr>
        <w:tabs>
          <w:tab w:val="left" w:pos="1560"/>
        </w:tabs>
        <w:spacing w:after="0" w:line="240" w:lineRule="auto"/>
        <w:ind w:left="1560" w:hanging="294"/>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Muscle wasting – atrophy (Box 15-1, p382 AMA5)</w:t>
      </w:r>
    </w:p>
    <w:p w14:paraId="1DDD00FD" w14:textId="77777777" w:rsidR="00D8141B" w:rsidRPr="00E52EBD" w:rsidRDefault="00D8141B" w:rsidP="00AF7781">
      <w:pPr>
        <w:numPr>
          <w:ilvl w:val="0"/>
          <w:numId w:val="45"/>
        </w:numPr>
        <w:tabs>
          <w:tab w:val="left" w:pos="1560"/>
        </w:tabs>
        <w:spacing w:after="0" w:line="240" w:lineRule="auto"/>
        <w:ind w:left="1560" w:hanging="294"/>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Findings on an imaging study consistent with the clinical signs (p382 AMA5)</w:t>
      </w:r>
      <w:r w:rsidRPr="00E52EBD">
        <w:rPr>
          <w:rFonts w:asciiTheme="minorHAnsi" w:eastAsia="Times New Roman" w:hAnsiTheme="minorHAnsi" w:cstheme="minorHAnsi"/>
          <w:sz w:val="24"/>
          <w:szCs w:val="24"/>
          <w:lang w:val="en-US"/>
        </w:rPr>
        <w:br/>
      </w:r>
    </w:p>
    <w:p w14:paraId="427BBD15" w14:textId="77777777" w:rsidR="00D8141B" w:rsidRPr="00E52EBD" w:rsidRDefault="00F15823" w:rsidP="008339DF">
      <w:pPr>
        <w:numPr>
          <w:ilvl w:val="0"/>
          <w:numId w:val="8"/>
        </w:numPr>
        <w:tabs>
          <w:tab w:val="left" w:pos="709"/>
        </w:tabs>
        <w:spacing w:after="0" w:line="240" w:lineRule="auto"/>
        <w:ind w:left="709" w:hanging="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ab/>
      </w:r>
      <w:r w:rsidR="00D8141B" w:rsidRPr="00E52EBD">
        <w:rPr>
          <w:rFonts w:asciiTheme="minorHAnsi" w:eastAsia="Times New Roman" w:hAnsiTheme="minorHAnsi" w:cstheme="minorHAnsi"/>
          <w:snapToGrid w:val="0"/>
          <w:sz w:val="24"/>
          <w:szCs w:val="24"/>
          <w:lang w:val="en-US"/>
        </w:rPr>
        <w:t>Radicular complaints of pain or sensory features that follow anatomical pathways but cannot be verified by neurological findings (somatic pain, non-verifiable radicular pain) do not alone constitute radiculopathy.</w:t>
      </w:r>
    </w:p>
    <w:p w14:paraId="201199EF" w14:textId="77777777" w:rsidR="00D8141B" w:rsidRPr="00E52EBD" w:rsidRDefault="00D8141B" w:rsidP="00D8141B">
      <w:pPr>
        <w:spacing w:after="0" w:line="240" w:lineRule="auto"/>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 xml:space="preserve"> </w:t>
      </w:r>
    </w:p>
    <w:p w14:paraId="5E4B2E5A" w14:textId="77777777" w:rsidR="00D8141B" w:rsidRPr="00E52EBD" w:rsidRDefault="00D8141B" w:rsidP="008339DF">
      <w:pPr>
        <w:numPr>
          <w:ilvl w:val="1"/>
          <w:numId w:val="9"/>
        </w:numPr>
        <w:spacing w:after="0" w:line="240" w:lineRule="auto"/>
        <w:ind w:left="709" w:hanging="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ab/>
        <w:t>Global weakness of a limb related to pain or inhibition or other factors does not constitute weakness due to spinal nerve malfunction.</w:t>
      </w:r>
    </w:p>
    <w:p w14:paraId="2108D24D" w14:textId="77777777" w:rsidR="00B6408F" w:rsidRPr="00E52EBD" w:rsidRDefault="00B6408F" w:rsidP="00D8141B">
      <w:pPr>
        <w:spacing w:after="0" w:line="240" w:lineRule="auto"/>
        <w:rPr>
          <w:rFonts w:asciiTheme="minorHAnsi" w:eastAsia="Times New Roman" w:hAnsiTheme="minorHAnsi" w:cstheme="minorHAnsi"/>
          <w:snapToGrid w:val="0"/>
          <w:sz w:val="24"/>
          <w:szCs w:val="24"/>
          <w:lang w:val="en-US"/>
        </w:rPr>
      </w:pPr>
    </w:p>
    <w:p w14:paraId="3D367E9C" w14:textId="77777777" w:rsidR="00D8141B" w:rsidRPr="00E52EBD" w:rsidRDefault="00F15823" w:rsidP="008339DF">
      <w:pPr>
        <w:numPr>
          <w:ilvl w:val="1"/>
          <w:numId w:val="9"/>
        </w:numPr>
        <w:spacing w:after="0" w:line="240" w:lineRule="auto"/>
        <w:ind w:left="709" w:hanging="709"/>
        <w:rPr>
          <w:rFonts w:asciiTheme="minorHAnsi" w:eastAsia="Times New Roman" w:hAnsiTheme="minorHAnsi" w:cstheme="minorHAnsi"/>
          <w:b/>
          <w:bCs/>
          <w:snapToGrid w:val="0"/>
          <w:sz w:val="24"/>
          <w:szCs w:val="24"/>
          <w:lang w:val="en-US"/>
        </w:rPr>
      </w:pPr>
      <w:r w:rsidRPr="00E52EBD">
        <w:rPr>
          <w:rFonts w:asciiTheme="minorHAnsi" w:eastAsia="Times New Roman" w:hAnsiTheme="minorHAnsi" w:cstheme="minorHAnsi"/>
          <w:snapToGrid w:val="0"/>
          <w:sz w:val="24"/>
          <w:szCs w:val="24"/>
          <w:lang w:val="en-US"/>
        </w:rPr>
        <w:tab/>
      </w:r>
      <w:r w:rsidR="00D8141B" w:rsidRPr="00E52EBD">
        <w:rPr>
          <w:rFonts w:asciiTheme="minorHAnsi" w:eastAsia="Times New Roman" w:hAnsiTheme="minorHAnsi" w:cstheme="minorHAnsi"/>
          <w:snapToGrid w:val="0"/>
          <w:sz w:val="24"/>
          <w:szCs w:val="24"/>
          <w:lang w:val="en-US"/>
        </w:rPr>
        <w:t xml:space="preserve">Vertebral body fractures and/or dislocations at more than one vertebral level are to be assessed as follows: </w:t>
      </w:r>
    </w:p>
    <w:p w14:paraId="6EA3EB14" w14:textId="77777777" w:rsidR="00D8141B" w:rsidRPr="00E52EBD" w:rsidRDefault="00D8141B" w:rsidP="00AF7781">
      <w:pPr>
        <w:numPr>
          <w:ilvl w:val="1"/>
          <w:numId w:val="40"/>
        </w:numPr>
        <w:tabs>
          <w:tab w:val="num" w:pos="1843"/>
        </w:tabs>
        <w:spacing w:after="0" w:line="240" w:lineRule="auto"/>
        <w:ind w:left="1560" w:hanging="284"/>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Measure the percentage loss of vertebral height at the most compressed part for each vertebra, then</w:t>
      </w:r>
    </w:p>
    <w:p w14:paraId="217E5840" w14:textId="77777777" w:rsidR="00D8141B" w:rsidRPr="00E52EBD" w:rsidRDefault="00D8141B" w:rsidP="00AF7781">
      <w:pPr>
        <w:numPr>
          <w:ilvl w:val="1"/>
          <w:numId w:val="40"/>
        </w:numPr>
        <w:tabs>
          <w:tab w:val="num" w:pos="1134"/>
          <w:tab w:val="num" w:pos="1843"/>
        </w:tabs>
        <w:spacing w:after="0" w:line="240" w:lineRule="auto"/>
        <w:ind w:left="1560" w:hanging="284"/>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Add the percentage loss at each level:</w:t>
      </w:r>
    </w:p>
    <w:p w14:paraId="070C5E01" w14:textId="4D6A2793" w:rsidR="00D8141B" w:rsidRPr="00E52EBD" w:rsidRDefault="00D8141B" w:rsidP="00AF7781">
      <w:pPr>
        <w:numPr>
          <w:ilvl w:val="2"/>
          <w:numId w:val="88"/>
        </w:numPr>
        <w:spacing w:after="0" w:line="240" w:lineRule="auto"/>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Total loss of more than 50% = DRE IV</w:t>
      </w:r>
    </w:p>
    <w:p w14:paraId="007EFC2C" w14:textId="77777777" w:rsidR="00D8141B" w:rsidRPr="00E52EBD" w:rsidRDefault="00D8141B" w:rsidP="00AF7781">
      <w:pPr>
        <w:numPr>
          <w:ilvl w:val="2"/>
          <w:numId w:val="88"/>
        </w:numPr>
        <w:spacing w:after="0" w:line="240" w:lineRule="auto"/>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Total loss of 25% to 50% = DRE III</w:t>
      </w:r>
    </w:p>
    <w:p w14:paraId="229CD31E" w14:textId="77777777" w:rsidR="00D8141B" w:rsidRPr="00E52EBD" w:rsidRDefault="00D8141B" w:rsidP="00AF7781">
      <w:pPr>
        <w:numPr>
          <w:ilvl w:val="2"/>
          <w:numId w:val="88"/>
        </w:numPr>
        <w:spacing w:after="0" w:line="240" w:lineRule="auto"/>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Total loss of less than 25% = DRE II</w:t>
      </w:r>
    </w:p>
    <w:p w14:paraId="755BE30A" w14:textId="77777777" w:rsidR="00D8141B" w:rsidRPr="00E52EBD" w:rsidRDefault="00D8141B" w:rsidP="00AF7781">
      <w:pPr>
        <w:numPr>
          <w:ilvl w:val="1"/>
          <w:numId w:val="40"/>
        </w:numPr>
        <w:tabs>
          <w:tab w:val="num" w:pos="1134"/>
        </w:tabs>
        <w:spacing w:after="0" w:line="240" w:lineRule="auto"/>
        <w:ind w:left="1560" w:hanging="284"/>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If radiculopathy is present then the person is assigned one DRE category higher</w:t>
      </w:r>
    </w:p>
    <w:p w14:paraId="6121E45D" w14:textId="77777777" w:rsidR="00D8141B" w:rsidRPr="00E52EBD" w:rsidRDefault="00D8141B" w:rsidP="00D8141B">
      <w:pPr>
        <w:spacing w:after="0" w:line="240" w:lineRule="auto"/>
        <w:rPr>
          <w:rFonts w:asciiTheme="minorHAnsi" w:eastAsia="Times New Roman" w:hAnsiTheme="minorHAnsi" w:cstheme="minorHAnsi"/>
          <w:snapToGrid w:val="0"/>
          <w:sz w:val="24"/>
          <w:szCs w:val="24"/>
          <w:lang w:val="en-US"/>
        </w:rPr>
      </w:pPr>
    </w:p>
    <w:p w14:paraId="6C42B167" w14:textId="77777777" w:rsidR="00D8141B" w:rsidRPr="00E52EBD" w:rsidRDefault="00D8141B" w:rsidP="008339DF">
      <w:pPr>
        <w:spacing w:after="0" w:line="240" w:lineRule="auto"/>
        <w:ind w:left="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One or more end plate fractures in a single spinal region without measurable compression of the vertebral body are assessed as DRE category II.</w:t>
      </w:r>
    </w:p>
    <w:p w14:paraId="559CB2A7" w14:textId="77777777" w:rsidR="00D8141B" w:rsidRPr="00E52EBD" w:rsidRDefault="00D8141B" w:rsidP="00D8141B">
      <w:pPr>
        <w:spacing w:after="0" w:line="240" w:lineRule="auto"/>
        <w:ind w:left="900"/>
        <w:rPr>
          <w:rFonts w:asciiTheme="minorHAnsi" w:eastAsia="Times New Roman" w:hAnsiTheme="minorHAnsi" w:cstheme="minorHAnsi"/>
          <w:snapToGrid w:val="0"/>
          <w:sz w:val="24"/>
          <w:szCs w:val="24"/>
          <w:lang w:val="en-US"/>
        </w:rPr>
      </w:pPr>
    </w:p>
    <w:p w14:paraId="777EA2C8" w14:textId="77777777" w:rsidR="00D8141B" w:rsidRPr="00E52EBD" w:rsidRDefault="00D8141B" w:rsidP="008339DF">
      <w:pPr>
        <w:spacing w:after="0" w:line="240" w:lineRule="auto"/>
        <w:ind w:left="709"/>
        <w:rPr>
          <w:rFonts w:asciiTheme="minorHAnsi" w:eastAsia="Times New Roman" w:hAnsiTheme="minorHAnsi" w:cstheme="minorHAnsi"/>
          <w:snapToGrid w:val="0"/>
          <w:sz w:val="24"/>
          <w:szCs w:val="24"/>
          <w:lang w:val="en-US"/>
        </w:rPr>
      </w:pPr>
      <w:r w:rsidRPr="00E52EBD">
        <w:rPr>
          <w:rFonts w:asciiTheme="minorHAnsi" w:eastAsia="Times New Roman" w:hAnsiTheme="minorHAnsi" w:cstheme="minorHAnsi"/>
          <w:snapToGrid w:val="0"/>
          <w:sz w:val="24"/>
          <w:szCs w:val="24"/>
          <w:lang w:val="en-US"/>
        </w:rPr>
        <w:t xml:space="preserve">Posterior element fractures (excludes fractures of transverse processes and spinous processes) at multiple levels are assessed as DRE Ill. </w:t>
      </w:r>
    </w:p>
    <w:p w14:paraId="5037C4FF" w14:textId="77777777" w:rsidR="00D8141B" w:rsidRPr="00E52EBD" w:rsidRDefault="00D8141B" w:rsidP="00D8141B">
      <w:pPr>
        <w:spacing w:after="0" w:line="240" w:lineRule="auto"/>
        <w:rPr>
          <w:rFonts w:asciiTheme="minorHAnsi" w:eastAsia="Times New Roman" w:hAnsiTheme="minorHAnsi" w:cstheme="minorHAnsi"/>
          <w:snapToGrid w:val="0"/>
          <w:sz w:val="24"/>
          <w:szCs w:val="24"/>
          <w:lang w:val="en-GB"/>
        </w:rPr>
      </w:pPr>
    </w:p>
    <w:p w14:paraId="068D4BAC" w14:textId="7E34F79F" w:rsidR="00D8141B" w:rsidRPr="00E52EBD" w:rsidRDefault="00D8141B" w:rsidP="008339DF">
      <w:pPr>
        <w:numPr>
          <w:ilvl w:val="1"/>
          <w:numId w:val="9"/>
        </w:numPr>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ab/>
        <w:t>Displaced fractures of transverse or spinous processes at one or more levels are assessed as DRE category II because the fracture does not disrupt the spinal canal (p</w:t>
      </w:r>
      <w:r w:rsidR="005453E2">
        <w:rPr>
          <w:rFonts w:asciiTheme="minorHAnsi" w:eastAsia="Times New Roman" w:hAnsiTheme="minorHAnsi" w:cstheme="minorHAnsi"/>
          <w:sz w:val="24"/>
          <w:szCs w:val="24"/>
          <w:lang w:val="en-US"/>
        </w:rPr>
        <w:t> </w:t>
      </w:r>
      <w:r w:rsidRPr="00E52EBD">
        <w:rPr>
          <w:rFonts w:asciiTheme="minorHAnsi" w:eastAsia="Times New Roman" w:hAnsiTheme="minorHAnsi" w:cstheme="minorHAnsi"/>
          <w:sz w:val="24"/>
          <w:szCs w:val="24"/>
          <w:lang w:val="en-US"/>
        </w:rPr>
        <w:t>385 AMA5) and do not cause multilevel structural compromise.</w:t>
      </w:r>
    </w:p>
    <w:p w14:paraId="759CC193"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19BB182B" w14:textId="77777777" w:rsidR="00D8141B" w:rsidRPr="00E52EBD" w:rsidRDefault="00D8141B" w:rsidP="008339DF">
      <w:pPr>
        <w:numPr>
          <w:ilvl w:val="1"/>
          <w:numId w:val="9"/>
        </w:numPr>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ab/>
        <w:t xml:space="preserve">Within a spinal region separate spinal impairments are not combined. The highest value impairment within the region is chosen. Impairments in different spinal regions are combined using the </w:t>
      </w:r>
      <w:r w:rsidR="00BF09FF" w:rsidRPr="00E52EBD">
        <w:rPr>
          <w:rFonts w:asciiTheme="minorHAnsi" w:eastAsia="Times New Roman" w:hAnsiTheme="minorHAnsi" w:cstheme="minorHAnsi"/>
          <w:sz w:val="24"/>
          <w:szCs w:val="24"/>
          <w:lang w:val="en-US"/>
        </w:rPr>
        <w:t>combined values chart (AMA5, pp 604-606)</w:t>
      </w:r>
      <w:r w:rsidRPr="00E52EBD">
        <w:rPr>
          <w:rFonts w:asciiTheme="minorHAnsi" w:eastAsia="Times New Roman" w:hAnsiTheme="minorHAnsi" w:cstheme="minorHAnsi"/>
          <w:sz w:val="24"/>
          <w:szCs w:val="24"/>
          <w:lang w:val="en-US"/>
        </w:rPr>
        <w:t>.</w:t>
      </w:r>
    </w:p>
    <w:p w14:paraId="399AF586"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08C9EF99" w14:textId="55239F9F" w:rsidR="00D8141B" w:rsidRPr="00E52EBD" w:rsidRDefault="00D8141B" w:rsidP="008339DF">
      <w:pPr>
        <w:spacing w:after="0" w:line="240" w:lineRule="auto"/>
        <w:ind w:left="709"/>
        <w:rPr>
          <w:rFonts w:asciiTheme="minorHAnsi" w:eastAsia="Times New Roman" w:hAnsiTheme="minorHAnsi" w:cstheme="minorHAnsi"/>
          <w:sz w:val="24"/>
          <w:szCs w:val="24"/>
          <w:lang w:val="en-US"/>
        </w:rPr>
      </w:pPr>
      <w:r w:rsidRPr="00E52EBD">
        <w:rPr>
          <w:rFonts w:asciiTheme="minorHAnsi" w:eastAsia="Times New Roman" w:hAnsiTheme="minorHAnsi" w:cstheme="minorHAnsi"/>
          <w:iCs/>
          <w:sz w:val="24"/>
          <w:szCs w:val="24"/>
          <w:lang w:val="en-US"/>
        </w:rPr>
        <w:t>If there are adjacent vertebral fractures at the transition zones (C7/T1, T12/L1), the methodology in paragraph 4.30 is to be adopted. For fractures of C7 and T1, use the WPI ratings for the cervical spine (AMA5 chapter 15, p 392, table 15.5). For fractures of T12 and L1 use the WPI rating for the thoracic spine (AMA5 chapter 15, p 389, table 15.4).</w:t>
      </w:r>
    </w:p>
    <w:p w14:paraId="45F972DC"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0DB83732" w14:textId="77777777" w:rsidR="00D8141B" w:rsidRPr="00E52EBD" w:rsidRDefault="00D8141B" w:rsidP="008339DF">
      <w:pPr>
        <w:numPr>
          <w:ilvl w:val="1"/>
          <w:numId w:val="9"/>
        </w:numPr>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lastRenderedPageBreak/>
        <w:tab/>
        <w:t>Impact of ADL. Tables 15-3, 15-4 and 15-5 of AMA5 give an impairment range for DREs II to V. Within the range, zero, one, two or three per cent WPI may be assessed using paragraphs 4.34 and 4.35 below. An assessment of the effect of the injury on ADLs is not solely dependent on self-reporting, but is an assessment based on all clinical findings and other reports.</w:t>
      </w:r>
    </w:p>
    <w:p w14:paraId="6F2A2166" w14:textId="77777777" w:rsidR="00D8141B" w:rsidRPr="00E52EBD" w:rsidRDefault="00D8141B" w:rsidP="00D8141B">
      <w:pPr>
        <w:spacing w:after="0" w:line="240" w:lineRule="auto"/>
        <w:rPr>
          <w:rFonts w:asciiTheme="minorHAnsi" w:eastAsia="Times New Roman" w:hAnsiTheme="minorHAnsi" w:cstheme="minorHAnsi"/>
          <w:sz w:val="24"/>
          <w:szCs w:val="24"/>
          <w:lang w:val="en-US"/>
        </w:rPr>
      </w:pPr>
    </w:p>
    <w:p w14:paraId="3E5034A6" w14:textId="77201FD0" w:rsidR="00D8141B" w:rsidRPr="00E52EBD" w:rsidRDefault="00D8141B" w:rsidP="008339DF">
      <w:pPr>
        <w:numPr>
          <w:ilvl w:val="0"/>
          <w:numId w:val="77"/>
        </w:numPr>
        <w:tabs>
          <w:tab w:val="left" w:pos="709"/>
        </w:tabs>
        <w:spacing w:after="0" w:line="240" w:lineRule="auto"/>
        <w:ind w:left="709" w:hanging="709"/>
        <w:rPr>
          <w:rFonts w:asciiTheme="minorHAnsi" w:eastAsia="Times New Roman" w:hAnsiTheme="minorHAnsi" w:cstheme="minorHAnsi"/>
          <w:sz w:val="24"/>
          <w:szCs w:val="24"/>
          <w:lang w:val="en-US"/>
        </w:rPr>
      </w:pPr>
      <w:r w:rsidRPr="00E52EBD">
        <w:rPr>
          <w:rFonts w:asciiTheme="minorHAnsi" w:eastAsia="Times New Roman" w:hAnsiTheme="minorHAnsi" w:cstheme="minorHAnsi"/>
          <w:sz w:val="24"/>
          <w:szCs w:val="24"/>
          <w:lang w:val="en-US"/>
        </w:rPr>
        <w:t xml:space="preserve">The following diagram should be used </w:t>
      </w:r>
      <w:r w:rsidRPr="00E52EBD">
        <w:rPr>
          <w:rFonts w:asciiTheme="minorHAnsi" w:eastAsia="Times New Roman" w:hAnsiTheme="minorHAnsi" w:cstheme="minorHAnsi"/>
          <w:b/>
          <w:sz w:val="24"/>
          <w:szCs w:val="24"/>
          <w:lang w:val="en-US"/>
        </w:rPr>
        <w:t>as a guide</w:t>
      </w:r>
      <w:r w:rsidRPr="00E52EBD">
        <w:rPr>
          <w:rFonts w:asciiTheme="minorHAnsi" w:eastAsia="Times New Roman" w:hAnsiTheme="minorHAnsi" w:cstheme="minorHAnsi"/>
          <w:sz w:val="24"/>
          <w:szCs w:val="24"/>
          <w:lang w:val="en-US"/>
        </w:rPr>
        <w:t xml:space="preserve"> to determine whether zero, one, two or three per cent WPI should be added to the bottom of the appropriate impairment range. This is only to be added if there is a difference in activity level as recorded and compared to the </w:t>
      </w:r>
      <w:r w:rsidR="005D5EFD" w:rsidRPr="00E52EBD">
        <w:rPr>
          <w:rFonts w:asciiTheme="minorHAnsi" w:eastAsia="Times New Roman" w:hAnsiTheme="minorHAnsi" w:cstheme="minorHAnsi"/>
          <w:sz w:val="24"/>
          <w:szCs w:val="24"/>
          <w:lang w:val="en-US"/>
        </w:rPr>
        <w:t>injured person’s</w:t>
      </w:r>
      <w:r w:rsidRPr="00E52EBD">
        <w:rPr>
          <w:rFonts w:asciiTheme="minorHAnsi" w:eastAsia="Times New Roman" w:hAnsiTheme="minorHAnsi" w:cstheme="minorHAnsi"/>
          <w:sz w:val="24"/>
          <w:szCs w:val="24"/>
          <w:lang w:val="en-US"/>
        </w:rPr>
        <w:t xml:space="preserve"> status prior to the injury. </w:t>
      </w:r>
    </w:p>
    <w:p w14:paraId="08C829C9" w14:textId="62E39866" w:rsidR="00FE1584" w:rsidRDefault="00FE1584" w:rsidP="00D8141B">
      <w:pPr>
        <w:spacing w:after="0" w:line="240" w:lineRule="auto"/>
        <w:jc w:val="center"/>
        <w:rPr>
          <w:rFonts w:eastAsia="Times New Roman" w:cs="Arial"/>
          <w:sz w:val="24"/>
          <w:szCs w:val="20"/>
          <w:lang w:val="en-US"/>
        </w:rPr>
      </w:pPr>
      <w:r>
        <w:rPr>
          <w:noProof/>
          <w:lang w:val="en-US"/>
        </w:rPr>
        <w:drawing>
          <wp:inline distT="0" distB="0" distL="0" distR="0" wp14:anchorId="5E134357" wp14:editId="3C1CC909">
            <wp:extent cx="2398395" cy="3111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98395" cy="3111960"/>
                    </a:xfrm>
                    <a:prstGeom prst="rect">
                      <a:avLst/>
                    </a:prstGeom>
                    <a:noFill/>
                    <a:ln>
                      <a:noFill/>
                    </a:ln>
                  </pic:spPr>
                </pic:pic>
              </a:graphicData>
            </a:graphic>
          </wp:inline>
        </w:drawing>
      </w:r>
    </w:p>
    <w:p w14:paraId="18B4EC9C" w14:textId="77777777" w:rsidR="00D8141B" w:rsidRPr="003C2289" w:rsidRDefault="00D8141B" w:rsidP="008339DF">
      <w:pPr>
        <w:numPr>
          <w:ilvl w:val="0"/>
          <w:numId w:val="77"/>
        </w:numPr>
        <w:tabs>
          <w:tab w:val="left" w:pos="709"/>
        </w:tabs>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The diagram is to be interpreted as follows:</w:t>
      </w:r>
    </w:p>
    <w:p w14:paraId="6FE5DB29" w14:textId="5F47D602" w:rsidR="00D8141B" w:rsidRPr="003C2289" w:rsidRDefault="00D8141B" w:rsidP="00D8141B">
      <w:pPr>
        <w:spacing w:after="0" w:line="240" w:lineRule="auto"/>
        <w:ind w:left="850" w:hanging="851"/>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 xml:space="preserve"> </w:t>
      </w:r>
      <w:r w:rsidRPr="003C2289">
        <w:rPr>
          <w:rFonts w:asciiTheme="minorHAnsi" w:eastAsia="Times New Roman" w:hAnsiTheme="minorHAnsi" w:cstheme="minorHAnsi"/>
          <w:sz w:val="24"/>
          <w:szCs w:val="24"/>
          <w:lang w:val="en-US"/>
        </w:rPr>
        <w:tab/>
        <w:t>Increase base impairment by</w:t>
      </w:r>
      <w:r w:rsidR="00001A62" w:rsidRPr="003C2289">
        <w:rPr>
          <w:rFonts w:asciiTheme="minorHAnsi" w:eastAsia="Times New Roman" w:hAnsiTheme="minorHAnsi" w:cstheme="minorHAnsi"/>
          <w:sz w:val="24"/>
          <w:szCs w:val="24"/>
          <w:lang w:val="en-US"/>
        </w:rPr>
        <w:t xml:space="preserve"> adding</w:t>
      </w:r>
      <w:r w:rsidRPr="003C2289">
        <w:rPr>
          <w:rFonts w:asciiTheme="minorHAnsi" w:eastAsia="Times New Roman" w:hAnsiTheme="minorHAnsi" w:cstheme="minorHAnsi"/>
          <w:sz w:val="24"/>
          <w:szCs w:val="24"/>
          <w:lang w:val="en-US"/>
        </w:rPr>
        <w:t>:</w:t>
      </w:r>
    </w:p>
    <w:p w14:paraId="6015A077" w14:textId="77777777" w:rsidR="00D8141B" w:rsidRPr="003C2289" w:rsidRDefault="00D8141B" w:rsidP="00AF7781">
      <w:pPr>
        <w:numPr>
          <w:ilvl w:val="1"/>
          <w:numId w:val="40"/>
        </w:numPr>
        <w:tabs>
          <w:tab w:val="num" w:pos="1276"/>
        </w:tabs>
        <w:spacing w:after="0" w:line="240" w:lineRule="auto"/>
        <w:ind w:left="1276" w:hanging="425"/>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Three per cent WPI if</w:t>
      </w:r>
      <w:r w:rsidR="005D5EFD" w:rsidRPr="003C2289">
        <w:rPr>
          <w:rFonts w:asciiTheme="minorHAnsi" w:eastAsia="Times New Roman" w:hAnsiTheme="minorHAnsi" w:cstheme="minorHAnsi"/>
          <w:sz w:val="24"/>
          <w:szCs w:val="24"/>
          <w:lang w:val="en-US"/>
        </w:rPr>
        <w:t xml:space="preserve"> injured person’s</w:t>
      </w:r>
      <w:r w:rsidRPr="003C2289">
        <w:rPr>
          <w:rFonts w:asciiTheme="minorHAnsi" w:eastAsia="Times New Roman" w:hAnsiTheme="minorHAnsi" w:cstheme="minorHAnsi"/>
          <w:sz w:val="24"/>
          <w:szCs w:val="24"/>
          <w:lang w:val="en-US"/>
        </w:rPr>
        <w:t xml:space="preserve"> capacity to undertake personal care activities such as dressing, washing, toileting and shaving has been affected.</w:t>
      </w:r>
    </w:p>
    <w:p w14:paraId="38B9D6B7" w14:textId="77777777" w:rsidR="00D8141B" w:rsidRPr="003C2289" w:rsidRDefault="00D8141B" w:rsidP="00AF7781">
      <w:pPr>
        <w:numPr>
          <w:ilvl w:val="1"/>
          <w:numId w:val="40"/>
        </w:numPr>
        <w:tabs>
          <w:tab w:val="num" w:pos="1276"/>
        </w:tabs>
        <w:spacing w:after="0" w:line="240" w:lineRule="auto"/>
        <w:ind w:left="1276" w:hanging="425"/>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 xml:space="preserve">two per cent WPI if the </w:t>
      </w:r>
      <w:r w:rsidR="005D5EFD" w:rsidRPr="003C2289">
        <w:rPr>
          <w:rFonts w:asciiTheme="minorHAnsi" w:eastAsia="Times New Roman" w:hAnsiTheme="minorHAnsi" w:cstheme="minorHAnsi"/>
          <w:sz w:val="24"/>
          <w:szCs w:val="24"/>
          <w:lang w:val="en-US"/>
        </w:rPr>
        <w:t>injured person</w:t>
      </w:r>
      <w:r w:rsidRPr="003C2289">
        <w:rPr>
          <w:rFonts w:asciiTheme="minorHAnsi" w:eastAsia="Times New Roman" w:hAnsiTheme="minorHAnsi" w:cstheme="minorHAnsi"/>
          <w:sz w:val="24"/>
          <w:szCs w:val="24"/>
          <w:lang w:val="en-US"/>
        </w:rPr>
        <w:t xml:space="preserve"> can manage personal care, but is restricted with usual household tasks such as cooking, vacuuming, making beds or tasks of equal magnitude such as shopping, climbing stairs or walking reasonable distances.</w:t>
      </w:r>
    </w:p>
    <w:p w14:paraId="4C6EEA05" w14:textId="77777777" w:rsidR="00D8141B" w:rsidRPr="003C2289" w:rsidRDefault="00D8141B" w:rsidP="00AF7781">
      <w:pPr>
        <w:numPr>
          <w:ilvl w:val="1"/>
          <w:numId w:val="40"/>
        </w:numPr>
        <w:tabs>
          <w:tab w:val="num" w:pos="1276"/>
        </w:tabs>
        <w:spacing w:after="0" w:line="240" w:lineRule="auto"/>
        <w:ind w:left="1276" w:hanging="425"/>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one per cent WPI for those able to cope with the above, but unable to get back to previous sporting or recreational activities such as gardening, running and active hobbies etc.</w:t>
      </w:r>
    </w:p>
    <w:p w14:paraId="56149CDA" w14:textId="77777777" w:rsidR="00D8141B" w:rsidRPr="003C2289" w:rsidRDefault="00D8141B" w:rsidP="00D8141B">
      <w:pPr>
        <w:spacing w:after="0" w:line="240" w:lineRule="auto"/>
        <w:ind w:left="851" w:hanging="851"/>
        <w:rPr>
          <w:rFonts w:asciiTheme="minorHAnsi" w:eastAsia="Times New Roman" w:hAnsiTheme="minorHAnsi" w:cstheme="minorHAnsi"/>
          <w:sz w:val="24"/>
          <w:szCs w:val="24"/>
          <w:lang w:val="en-US"/>
        </w:rPr>
      </w:pPr>
    </w:p>
    <w:p w14:paraId="6FD24BA2" w14:textId="22F25ADC" w:rsidR="00D8141B" w:rsidRPr="003C2289" w:rsidRDefault="00D8141B" w:rsidP="008339DF">
      <w:pPr>
        <w:numPr>
          <w:ilvl w:val="0"/>
          <w:numId w:val="77"/>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 xml:space="preserve">For a single </w:t>
      </w:r>
      <w:r w:rsidR="00001A62" w:rsidRPr="003C2289">
        <w:rPr>
          <w:rFonts w:asciiTheme="minorHAnsi" w:eastAsia="Times New Roman" w:hAnsiTheme="minorHAnsi" w:cstheme="minorHAnsi"/>
          <w:sz w:val="24"/>
          <w:szCs w:val="24"/>
          <w:lang w:val="en-US"/>
        </w:rPr>
        <w:t>incident</w:t>
      </w:r>
      <w:r w:rsidRPr="003C2289">
        <w:rPr>
          <w:rFonts w:asciiTheme="minorHAnsi" w:eastAsia="Times New Roman" w:hAnsiTheme="minorHAnsi" w:cstheme="minorHAnsi"/>
          <w:sz w:val="24"/>
          <w:szCs w:val="24"/>
          <w:lang w:val="en-US"/>
        </w:rPr>
        <w:t>, where there has been more than one spinal region injured, the effect of the injury on A</w:t>
      </w:r>
      <w:r w:rsidR="00130001" w:rsidRPr="003C2289">
        <w:rPr>
          <w:rFonts w:asciiTheme="minorHAnsi" w:eastAsia="Times New Roman" w:hAnsiTheme="minorHAnsi" w:cstheme="minorHAnsi"/>
          <w:sz w:val="24"/>
          <w:szCs w:val="24"/>
          <w:lang w:val="en-US"/>
        </w:rPr>
        <w:t>D</w:t>
      </w:r>
      <w:r w:rsidRPr="003C2289">
        <w:rPr>
          <w:rFonts w:asciiTheme="minorHAnsi" w:eastAsia="Times New Roman" w:hAnsiTheme="minorHAnsi" w:cstheme="minorHAnsi"/>
          <w:sz w:val="24"/>
          <w:szCs w:val="24"/>
          <w:lang w:val="en-US"/>
        </w:rPr>
        <w:t>L is assessed once only.</w:t>
      </w:r>
    </w:p>
    <w:p w14:paraId="71AC6A07"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7E6C8932" w14:textId="1D51C219" w:rsidR="00D8141B" w:rsidRPr="003C2289" w:rsidRDefault="00D8141B" w:rsidP="008339DF">
      <w:pPr>
        <w:spacing w:after="0" w:line="240" w:lineRule="auto"/>
        <w:ind w:left="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 xml:space="preserve">For </w:t>
      </w:r>
      <w:r w:rsidR="00001A62" w:rsidRPr="003C2289">
        <w:rPr>
          <w:rFonts w:asciiTheme="minorHAnsi" w:eastAsia="Times New Roman" w:hAnsiTheme="minorHAnsi" w:cstheme="minorHAnsi"/>
          <w:sz w:val="24"/>
          <w:szCs w:val="24"/>
          <w:lang w:val="en-US"/>
        </w:rPr>
        <w:t>motor accidents causing injury</w:t>
      </w:r>
      <w:r w:rsidRPr="003C2289">
        <w:rPr>
          <w:rFonts w:asciiTheme="minorHAnsi" w:eastAsia="Times New Roman" w:hAnsiTheme="minorHAnsi" w:cstheme="minorHAnsi"/>
          <w:sz w:val="24"/>
          <w:szCs w:val="24"/>
          <w:lang w:val="en-US"/>
        </w:rPr>
        <w:t xml:space="preserve"> to one spinal region on different dates, the effect of the injury on A</w:t>
      </w:r>
      <w:r w:rsidR="00130001" w:rsidRPr="003C2289">
        <w:rPr>
          <w:rFonts w:asciiTheme="minorHAnsi" w:eastAsia="Times New Roman" w:hAnsiTheme="minorHAnsi" w:cstheme="minorHAnsi"/>
          <w:sz w:val="24"/>
          <w:szCs w:val="24"/>
          <w:lang w:val="en-US"/>
        </w:rPr>
        <w:t>D</w:t>
      </w:r>
      <w:r w:rsidRPr="003C2289">
        <w:rPr>
          <w:rFonts w:asciiTheme="minorHAnsi" w:eastAsia="Times New Roman" w:hAnsiTheme="minorHAnsi" w:cstheme="minorHAnsi"/>
          <w:sz w:val="24"/>
          <w:szCs w:val="24"/>
          <w:lang w:val="en-US"/>
        </w:rPr>
        <w:t>L is assessed for the first injury. If, following the second injury, there is a worsening in</w:t>
      </w:r>
      <w:r w:rsidR="00BF09FF" w:rsidRPr="003C2289">
        <w:rPr>
          <w:rFonts w:asciiTheme="minorHAnsi" w:eastAsia="Times New Roman" w:hAnsiTheme="minorHAnsi" w:cstheme="minorHAnsi"/>
          <w:sz w:val="24"/>
          <w:szCs w:val="24"/>
          <w:lang w:val="en-US"/>
        </w:rPr>
        <w:t xml:space="preserve"> the ability to perform</w:t>
      </w:r>
      <w:r w:rsidRPr="003C2289">
        <w:rPr>
          <w:rFonts w:asciiTheme="minorHAnsi" w:eastAsia="Times New Roman" w:hAnsiTheme="minorHAnsi" w:cstheme="minorHAnsi"/>
          <w:sz w:val="24"/>
          <w:szCs w:val="24"/>
          <w:lang w:val="en-US"/>
        </w:rPr>
        <w:t xml:space="preserve"> A</w:t>
      </w:r>
      <w:r w:rsidR="00130001" w:rsidRPr="003C2289">
        <w:rPr>
          <w:rFonts w:asciiTheme="minorHAnsi" w:eastAsia="Times New Roman" w:hAnsiTheme="minorHAnsi" w:cstheme="minorHAnsi"/>
          <w:sz w:val="24"/>
          <w:szCs w:val="24"/>
          <w:lang w:val="en-US"/>
        </w:rPr>
        <w:t>D</w:t>
      </w:r>
      <w:r w:rsidRPr="003C2289">
        <w:rPr>
          <w:rFonts w:asciiTheme="minorHAnsi" w:eastAsia="Times New Roman" w:hAnsiTheme="minorHAnsi" w:cstheme="minorHAnsi"/>
          <w:sz w:val="24"/>
          <w:szCs w:val="24"/>
          <w:lang w:val="en-US"/>
        </w:rPr>
        <w:t>L, the appropriate adjustments are made within the range. For example, if one per cent WPI for A</w:t>
      </w:r>
      <w:r w:rsidR="00130001" w:rsidRPr="003C2289">
        <w:rPr>
          <w:rFonts w:asciiTheme="minorHAnsi" w:eastAsia="Times New Roman" w:hAnsiTheme="minorHAnsi" w:cstheme="minorHAnsi"/>
          <w:sz w:val="24"/>
          <w:szCs w:val="24"/>
          <w:lang w:val="en-US"/>
        </w:rPr>
        <w:t>D</w:t>
      </w:r>
      <w:r w:rsidRPr="003C2289">
        <w:rPr>
          <w:rFonts w:asciiTheme="minorHAnsi" w:eastAsia="Times New Roman" w:hAnsiTheme="minorHAnsi" w:cstheme="minorHAnsi"/>
          <w:sz w:val="24"/>
          <w:szCs w:val="24"/>
          <w:lang w:val="en-US"/>
        </w:rPr>
        <w:t xml:space="preserve">L is assessed following the first </w:t>
      </w:r>
      <w:r w:rsidR="00001A62" w:rsidRPr="003C2289">
        <w:rPr>
          <w:rFonts w:asciiTheme="minorHAnsi" w:eastAsia="Times New Roman" w:hAnsiTheme="minorHAnsi" w:cstheme="minorHAnsi"/>
          <w:sz w:val="24"/>
          <w:szCs w:val="24"/>
          <w:lang w:val="en-US"/>
        </w:rPr>
        <w:t>motor accident</w:t>
      </w:r>
      <w:r w:rsidRPr="003C2289">
        <w:rPr>
          <w:rFonts w:asciiTheme="minorHAnsi" w:eastAsia="Times New Roman" w:hAnsiTheme="minorHAnsi" w:cstheme="minorHAnsi"/>
          <w:sz w:val="24"/>
          <w:szCs w:val="24"/>
          <w:lang w:val="en-US"/>
        </w:rPr>
        <w:t xml:space="preserve"> and three per cent after the second </w:t>
      </w:r>
      <w:r w:rsidR="00001A62" w:rsidRPr="003C2289">
        <w:rPr>
          <w:rFonts w:asciiTheme="minorHAnsi" w:eastAsia="Times New Roman" w:hAnsiTheme="minorHAnsi" w:cstheme="minorHAnsi"/>
          <w:sz w:val="24"/>
          <w:szCs w:val="24"/>
          <w:lang w:val="en-US"/>
        </w:rPr>
        <w:t>motor accident</w:t>
      </w:r>
      <w:r w:rsidRPr="003C2289">
        <w:rPr>
          <w:rFonts w:asciiTheme="minorHAnsi" w:eastAsia="Times New Roman" w:hAnsiTheme="minorHAnsi" w:cstheme="minorHAnsi"/>
          <w:sz w:val="24"/>
          <w:szCs w:val="24"/>
          <w:lang w:val="en-US"/>
        </w:rPr>
        <w:t>, then two per cent WPI is assessed for the A</w:t>
      </w:r>
      <w:r w:rsidR="00130001" w:rsidRPr="003C2289">
        <w:rPr>
          <w:rFonts w:asciiTheme="minorHAnsi" w:eastAsia="Times New Roman" w:hAnsiTheme="minorHAnsi" w:cstheme="minorHAnsi"/>
          <w:sz w:val="24"/>
          <w:szCs w:val="24"/>
          <w:lang w:val="en-US"/>
        </w:rPr>
        <w:t>D</w:t>
      </w:r>
      <w:r w:rsidRPr="003C2289">
        <w:rPr>
          <w:rFonts w:asciiTheme="minorHAnsi" w:eastAsia="Times New Roman" w:hAnsiTheme="minorHAnsi" w:cstheme="minorHAnsi"/>
          <w:sz w:val="24"/>
          <w:szCs w:val="24"/>
          <w:lang w:val="en-US"/>
        </w:rPr>
        <w:t>L for the second injury.</w:t>
      </w:r>
    </w:p>
    <w:p w14:paraId="24D850B5" w14:textId="77777777" w:rsidR="00D8141B" w:rsidRPr="003C2289" w:rsidRDefault="00D8141B" w:rsidP="008339DF">
      <w:pPr>
        <w:spacing w:after="0" w:line="240" w:lineRule="auto"/>
        <w:ind w:left="709"/>
        <w:rPr>
          <w:rFonts w:asciiTheme="minorHAnsi" w:eastAsia="Times New Roman" w:hAnsiTheme="minorHAnsi" w:cstheme="minorHAnsi"/>
          <w:sz w:val="24"/>
          <w:szCs w:val="24"/>
          <w:lang w:val="en-US"/>
        </w:rPr>
      </w:pPr>
    </w:p>
    <w:p w14:paraId="199CE7E1" w14:textId="2A3A59BD" w:rsidR="00D8141B" w:rsidRPr="003C2289" w:rsidRDefault="00D8141B" w:rsidP="008339DF">
      <w:pPr>
        <w:spacing w:after="0" w:line="240" w:lineRule="auto"/>
        <w:ind w:left="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 xml:space="preserve">For injuries to different spinal regions on different dates where there is a worsening </w:t>
      </w:r>
      <w:r w:rsidRPr="003C2289">
        <w:rPr>
          <w:rFonts w:asciiTheme="minorHAnsi" w:eastAsia="Times New Roman" w:hAnsiTheme="minorHAnsi" w:cstheme="minorHAnsi"/>
          <w:sz w:val="24"/>
          <w:szCs w:val="24"/>
          <w:lang w:val="en-US"/>
        </w:rPr>
        <w:lastRenderedPageBreak/>
        <w:t>of A</w:t>
      </w:r>
      <w:r w:rsidR="00130001" w:rsidRPr="003C2289">
        <w:rPr>
          <w:rFonts w:asciiTheme="minorHAnsi" w:eastAsia="Times New Roman" w:hAnsiTheme="minorHAnsi" w:cstheme="minorHAnsi"/>
          <w:sz w:val="24"/>
          <w:szCs w:val="24"/>
          <w:lang w:val="en-US"/>
        </w:rPr>
        <w:t>D</w:t>
      </w:r>
      <w:r w:rsidRPr="003C2289">
        <w:rPr>
          <w:rFonts w:asciiTheme="minorHAnsi" w:eastAsia="Times New Roman" w:hAnsiTheme="minorHAnsi" w:cstheme="minorHAnsi"/>
          <w:sz w:val="24"/>
          <w:szCs w:val="24"/>
          <w:lang w:val="en-US"/>
        </w:rPr>
        <w:t xml:space="preserve">L after the second </w:t>
      </w:r>
      <w:r w:rsidR="00001A62" w:rsidRPr="003C2289">
        <w:rPr>
          <w:rFonts w:asciiTheme="minorHAnsi" w:eastAsia="Times New Roman" w:hAnsiTheme="minorHAnsi" w:cstheme="minorHAnsi"/>
          <w:sz w:val="24"/>
          <w:szCs w:val="24"/>
          <w:lang w:val="en-US"/>
        </w:rPr>
        <w:t>motor accident</w:t>
      </w:r>
      <w:r w:rsidRPr="003C2289">
        <w:rPr>
          <w:rFonts w:asciiTheme="minorHAnsi" w:eastAsia="Times New Roman" w:hAnsiTheme="minorHAnsi" w:cstheme="minorHAnsi"/>
          <w:sz w:val="24"/>
          <w:szCs w:val="24"/>
          <w:lang w:val="en-US"/>
        </w:rPr>
        <w:t>, additional impairment may be assessed. For example, if for a</w:t>
      </w:r>
      <w:r w:rsidR="00001A62" w:rsidRPr="003C2289">
        <w:rPr>
          <w:rFonts w:asciiTheme="minorHAnsi" w:eastAsia="Times New Roman" w:hAnsiTheme="minorHAnsi" w:cstheme="minorHAnsi"/>
          <w:sz w:val="24"/>
          <w:szCs w:val="24"/>
          <w:lang w:val="en-US"/>
        </w:rPr>
        <w:t xml:space="preserve"> motor accident causing</w:t>
      </w:r>
      <w:r w:rsidRPr="003C2289">
        <w:rPr>
          <w:rFonts w:asciiTheme="minorHAnsi" w:eastAsia="Times New Roman" w:hAnsiTheme="minorHAnsi" w:cstheme="minorHAnsi"/>
          <w:sz w:val="24"/>
          <w:szCs w:val="24"/>
          <w:lang w:val="en-US"/>
        </w:rPr>
        <w:t xml:space="preserve"> injury to the cervical spine one per cent for A</w:t>
      </w:r>
      <w:r w:rsidR="00130001" w:rsidRPr="003C2289">
        <w:rPr>
          <w:rFonts w:asciiTheme="minorHAnsi" w:eastAsia="Times New Roman" w:hAnsiTheme="minorHAnsi" w:cstheme="minorHAnsi"/>
          <w:sz w:val="24"/>
          <w:szCs w:val="24"/>
          <w:lang w:val="en-US"/>
        </w:rPr>
        <w:t>D</w:t>
      </w:r>
      <w:r w:rsidRPr="003C2289">
        <w:rPr>
          <w:rFonts w:asciiTheme="minorHAnsi" w:eastAsia="Times New Roman" w:hAnsiTheme="minorHAnsi" w:cstheme="minorHAnsi"/>
          <w:sz w:val="24"/>
          <w:szCs w:val="24"/>
          <w:lang w:val="en-US"/>
        </w:rPr>
        <w:t xml:space="preserve">L was assessed, and following a subsequent </w:t>
      </w:r>
      <w:r w:rsidR="00001A62" w:rsidRPr="003C2289">
        <w:rPr>
          <w:rFonts w:asciiTheme="minorHAnsi" w:eastAsia="Times New Roman" w:hAnsiTheme="minorHAnsi" w:cstheme="minorHAnsi"/>
          <w:sz w:val="24"/>
          <w:szCs w:val="24"/>
          <w:lang w:val="en-US"/>
        </w:rPr>
        <w:t>motor accident causing injury</w:t>
      </w:r>
      <w:r w:rsidRPr="003C2289">
        <w:rPr>
          <w:rFonts w:asciiTheme="minorHAnsi" w:eastAsia="Times New Roman" w:hAnsiTheme="minorHAnsi" w:cstheme="minorHAnsi"/>
          <w:sz w:val="24"/>
          <w:szCs w:val="24"/>
          <w:lang w:val="en-US"/>
        </w:rPr>
        <w:t xml:space="preserve"> to the lumbar spine three per cent WPI was assessed, then two per cent WPI is assessed for the lumbar injury.</w:t>
      </w:r>
      <w:r w:rsidR="00001A62" w:rsidRPr="003C2289">
        <w:rPr>
          <w:rFonts w:asciiTheme="minorHAnsi" w:eastAsia="Times New Roman" w:hAnsiTheme="minorHAnsi" w:cstheme="minorHAnsi"/>
          <w:sz w:val="24"/>
          <w:szCs w:val="24"/>
          <w:lang w:val="en-US"/>
        </w:rPr>
        <w:t xml:space="preserve"> </w:t>
      </w:r>
    </w:p>
    <w:p w14:paraId="33785817" w14:textId="77777777" w:rsidR="00D8141B" w:rsidRPr="003C2289" w:rsidRDefault="00D8141B" w:rsidP="00D8141B">
      <w:pPr>
        <w:spacing w:after="0" w:line="240" w:lineRule="auto"/>
        <w:ind w:left="851" w:hanging="851"/>
        <w:rPr>
          <w:rFonts w:asciiTheme="minorHAnsi" w:eastAsia="Times New Roman" w:hAnsiTheme="minorHAnsi" w:cstheme="minorHAnsi"/>
          <w:sz w:val="24"/>
          <w:szCs w:val="24"/>
          <w:lang w:val="en-US"/>
        </w:rPr>
      </w:pPr>
    </w:p>
    <w:p w14:paraId="2AD82A6C" w14:textId="304A6A61" w:rsidR="00D8141B" w:rsidRPr="003C2289" w:rsidRDefault="00D8141B" w:rsidP="008339DF">
      <w:pPr>
        <w:numPr>
          <w:ilvl w:val="0"/>
          <w:numId w:val="77"/>
        </w:numPr>
        <w:spacing w:after="0" w:line="240" w:lineRule="auto"/>
        <w:ind w:left="709" w:hanging="709"/>
        <w:rPr>
          <w:rFonts w:asciiTheme="minorHAnsi" w:eastAsia="Times New Roman" w:hAnsiTheme="minorHAnsi" w:cstheme="minorHAnsi"/>
          <w:snapToGrid w:val="0"/>
          <w:sz w:val="24"/>
          <w:szCs w:val="24"/>
          <w:lang w:val="en-US"/>
        </w:rPr>
      </w:pPr>
      <w:r w:rsidRPr="003C2289">
        <w:rPr>
          <w:rFonts w:asciiTheme="minorHAnsi" w:eastAsia="Times New Roman" w:hAnsiTheme="minorHAnsi" w:cstheme="minorHAnsi"/>
          <w:bCs/>
          <w:snapToGrid w:val="0"/>
          <w:sz w:val="24"/>
          <w:szCs w:val="24"/>
          <w:lang w:val="en-US"/>
        </w:rPr>
        <w:t>Effect of surgery: Tables 15-3, 15-4 and 15-5 (pp 384, 389 and 392 AMA5) do not adequately account for the effect of surgery upon the impairment rating for certain disorders of the spine</w:t>
      </w:r>
      <w:r w:rsidRPr="003C2289">
        <w:rPr>
          <w:rFonts w:asciiTheme="minorHAnsi" w:eastAsia="Times New Roman" w:hAnsiTheme="minorHAnsi" w:cstheme="minorHAnsi"/>
          <w:snapToGrid w:val="0"/>
          <w:sz w:val="24"/>
          <w:szCs w:val="24"/>
          <w:lang w:val="en-US"/>
        </w:rPr>
        <w:t>.</w:t>
      </w:r>
      <w:r w:rsidR="00BF09FF" w:rsidRPr="003C2289">
        <w:rPr>
          <w:rFonts w:asciiTheme="minorHAnsi" w:eastAsia="Times New Roman" w:hAnsiTheme="minorHAnsi" w:cstheme="minorHAnsi"/>
          <w:snapToGrid w:val="0"/>
          <w:sz w:val="24"/>
          <w:szCs w:val="24"/>
          <w:lang w:val="en-US"/>
        </w:rPr>
        <w:t xml:space="preserve"> The </w:t>
      </w:r>
      <w:r w:rsidR="00B621E0" w:rsidRPr="003C2289">
        <w:rPr>
          <w:rFonts w:asciiTheme="minorHAnsi" w:eastAsia="Times New Roman" w:hAnsiTheme="minorHAnsi" w:cstheme="minorHAnsi"/>
          <w:sz w:val="24"/>
          <w:szCs w:val="24"/>
          <w:lang w:val="en-US"/>
        </w:rPr>
        <w:t xml:space="preserve">assessor </w:t>
      </w:r>
      <w:r w:rsidR="00BF09FF" w:rsidRPr="003C2289">
        <w:rPr>
          <w:rFonts w:asciiTheme="minorHAnsi" w:eastAsia="Times New Roman" w:hAnsiTheme="minorHAnsi" w:cstheme="minorHAnsi"/>
          <w:snapToGrid w:val="0"/>
          <w:sz w:val="24"/>
          <w:szCs w:val="24"/>
          <w:lang w:val="en-US"/>
        </w:rPr>
        <w:t>should note that:</w:t>
      </w:r>
    </w:p>
    <w:p w14:paraId="41E03053" w14:textId="77777777" w:rsidR="00D8141B" w:rsidRPr="003C2289" w:rsidRDefault="00D8141B" w:rsidP="00D8141B">
      <w:pPr>
        <w:spacing w:after="0" w:line="240" w:lineRule="auto"/>
        <w:rPr>
          <w:rFonts w:asciiTheme="minorHAnsi" w:eastAsia="Times New Roman" w:hAnsiTheme="minorHAnsi" w:cstheme="minorHAnsi"/>
          <w:snapToGrid w:val="0"/>
          <w:sz w:val="24"/>
          <w:szCs w:val="24"/>
          <w:lang w:val="en-US"/>
        </w:rPr>
      </w:pPr>
    </w:p>
    <w:p w14:paraId="50AAB7BE" w14:textId="77777777" w:rsidR="00D8141B" w:rsidRPr="003C2289" w:rsidRDefault="00D8141B" w:rsidP="00AF7781">
      <w:pPr>
        <w:keepLines/>
        <w:numPr>
          <w:ilvl w:val="0"/>
          <w:numId w:val="76"/>
        </w:numPr>
        <w:spacing w:after="0" w:line="260" w:lineRule="exact"/>
        <w:rPr>
          <w:rFonts w:asciiTheme="minorHAnsi" w:eastAsia="Times New Roman" w:hAnsiTheme="minorHAnsi" w:cstheme="minorHAnsi"/>
          <w:sz w:val="24"/>
          <w:szCs w:val="24"/>
          <w:lang w:val="en-GB"/>
        </w:rPr>
      </w:pPr>
      <w:r w:rsidRPr="003C2289">
        <w:rPr>
          <w:rFonts w:asciiTheme="minorHAnsi" w:eastAsia="Times New Roman" w:hAnsiTheme="minorHAnsi" w:cstheme="minorHAnsi"/>
          <w:sz w:val="24"/>
          <w:szCs w:val="24"/>
          <w:lang w:val="en-GB"/>
        </w:rPr>
        <w:t xml:space="preserve">Surgical decompression for spinal stenosis is DRE </w:t>
      </w:r>
      <w:r w:rsidR="00BF09FF" w:rsidRPr="003C2289">
        <w:rPr>
          <w:rFonts w:asciiTheme="minorHAnsi" w:eastAsia="Times New Roman" w:hAnsiTheme="minorHAnsi" w:cstheme="minorHAnsi"/>
          <w:sz w:val="24"/>
          <w:szCs w:val="24"/>
          <w:lang w:val="en-GB"/>
        </w:rPr>
        <w:t xml:space="preserve">category </w:t>
      </w:r>
      <w:r w:rsidRPr="003C2289">
        <w:rPr>
          <w:rFonts w:asciiTheme="minorHAnsi" w:eastAsia="Times New Roman" w:hAnsiTheme="minorHAnsi" w:cstheme="minorHAnsi"/>
          <w:sz w:val="24"/>
          <w:szCs w:val="24"/>
          <w:lang w:val="en-GB"/>
        </w:rPr>
        <w:t>III</w:t>
      </w:r>
      <w:r w:rsidR="00BF09FF" w:rsidRPr="003C2289">
        <w:rPr>
          <w:rFonts w:asciiTheme="minorHAnsi" w:eastAsia="Times New Roman" w:hAnsiTheme="minorHAnsi" w:cstheme="minorHAnsi"/>
          <w:sz w:val="24"/>
          <w:szCs w:val="24"/>
          <w:lang w:val="en-GB"/>
        </w:rPr>
        <w:t xml:space="preserve"> (AMA5 Table 15-3, 15-4, 15-5)</w:t>
      </w:r>
    </w:p>
    <w:p w14:paraId="4057DAD3" w14:textId="77777777" w:rsidR="00D8141B" w:rsidRPr="003C2289" w:rsidRDefault="00D8141B" w:rsidP="00AF7781">
      <w:pPr>
        <w:keepLines/>
        <w:numPr>
          <w:ilvl w:val="0"/>
          <w:numId w:val="76"/>
        </w:numPr>
        <w:spacing w:after="0" w:line="260" w:lineRule="exact"/>
        <w:rPr>
          <w:rFonts w:asciiTheme="minorHAnsi" w:eastAsia="Times New Roman" w:hAnsiTheme="minorHAnsi" w:cstheme="minorHAnsi"/>
          <w:sz w:val="24"/>
          <w:szCs w:val="24"/>
          <w:lang w:val="en-GB"/>
        </w:rPr>
      </w:pPr>
      <w:r w:rsidRPr="003C2289">
        <w:rPr>
          <w:rFonts w:asciiTheme="minorHAnsi" w:eastAsia="Times New Roman" w:hAnsiTheme="minorHAnsi" w:cstheme="minorHAnsi"/>
          <w:sz w:val="24"/>
          <w:szCs w:val="24"/>
          <w:lang w:val="en-GB"/>
        </w:rPr>
        <w:t>Operations where the radiculopathy has resolved are considered under the DRE category III (</w:t>
      </w:r>
      <w:r w:rsidRPr="003C2289">
        <w:rPr>
          <w:rFonts w:asciiTheme="minorHAnsi" w:eastAsia="Times New Roman" w:hAnsiTheme="minorHAnsi" w:cstheme="minorHAnsi"/>
          <w:snapToGrid w:val="0"/>
          <w:sz w:val="24"/>
          <w:szCs w:val="24"/>
          <w:lang w:val="en-GB"/>
        </w:rPr>
        <w:t xml:space="preserve">AMA5, </w:t>
      </w:r>
      <w:r w:rsidRPr="003C2289">
        <w:rPr>
          <w:rFonts w:asciiTheme="minorHAnsi" w:eastAsia="Times New Roman" w:hAnsiTheme="minorHAnsi" w:cstheme="minorHAnsi"/>
          <w:sz w:val="24"/>
          <w:szCs w:val="24"/>
          <w:lang w:val="en-GB"/>
        </w:rPr>
        <w:t>Tables 15</w:t>
      </w:r>
      <w:r w:rsidRPr="003C2289">
        <w:rPr>
          <w:rFonts w:asciiTheme="minorHAnsi" w:eastAsia="Times New Roman" w:hAnsiTheme="minorHAnsi" w:cstheme="minorHAnsi"/>
          <w:snapToGrid w:val="0"/>
          <w:sz w:val="24"/>
          <w:szCs w:val="24"/>
          <w:lang w:val="en-GB"/>
        </w:rPr>
        <w:t>–</w:t>
      </w:r>
      <w:r w:rsidRPr="003C2289">
        <w:rPr>
          <w:rFonts w:asciiTheme="minorHAnsi" w:eastAsia="Times New Roman" w:hAnsiTheme="minorHAnsi" w:cstheme="minorHAnsi"/>
          <w:sz w:val="24"/>
          <w:szCs w:val="24"/>
          <w:lang w:val="en-GB"/>
        </w:rPr>
        <w:t>3, 15</w:t>
      </w:r>
      <w:r w:rsidRPr="003C2289">
        <w:rPr>
          <w:rFonts w:asciiTheme="minorHAnsi" w:eastAsia="Times New Roman" w:hAnsiTheme="minorHAnsi" w:cstheme="minorHAnsi"/>
          <w:snapToGrid w:val="0"/>
          <w:sz w:val="24"/>
          <w:szCs w:val="24"/>
          <w:lang w:val="en-GB"/>
        </w:rPr>
        <w:t>–</w:t>
      </w:r>
      <w:r w:rsidRPr="003C2289">
        <w:rPr>
          <w:rFonts w:asciiTheme="minorHAnsi" w:eastAsia="Times New Roman" w:hAnsiTheme="minorHAnsi" w:cstheme="minorHAnsi"/>
          <w:sz w:val="24"/>
          <w:szCs w:val="24"/>
          <w:lang w:val="en-GB"/>
        </w:rPr>
        <w:t>4, 15</w:t>
      </w:r>
      <w:r w:rsidRPr="003C2289">
        <w:rPr>
          <w:rFonts w:asciiTheme="minorHAnsi" w:eastAsia="Times New Roman" w:hAnsiTheme="minorHAnsi" w:cstheme="minorHAnsi"/>
          <w:snapToGrid w:val="0"/>
          <w:sz w:val="24"/>
          <w:szCs w:val="24"/>
          <w:lang w:val="en-GB"/>
        </w:rPr>
        <w:t>–</w:t>
      </w:r>
      <w:r w:rsidRPr="003C2289">
        <w:rPr>
          <w:rFonts w:asciiTheme="minorHAnsi" w:eastAsia="Times New Roman" w:hAnsiTheme="minorHAnsi" w:cstheme="minorHAnsi"/>
          <w:sz w:val="24"/>
          <w:szCs w:val="24"/>
          <w:lang w:val="en-GB"/>
        </w:rPr>
        <w:t>5);</w:t>
      </w:r>
    </w:p>
    <w:p w14:paraId="0572B296" w14:textId="77777777" w:rsidR="00D8141B" w:rsidRPr="003C2289" w:rsidRDefault="00D8141B" w:rsidP="00AF7781">
      <w:pPr>
        <w:keepLines/>
        <w:numPr>
          <w:ilvl w:val="0"/>
          <w:numId w:val="76"/>
        </w:numPr>
        <w:spacing w:after="0" w:line="260" w:lineRule="exact"/>
        <w:rPr>
          <w:rFonts w:asciiTheme="minorHAnsi" w:eastAsia="Times New Roman" w:hAnsiTheme="minorHAnsi" w:cstheme="minorHAnsi"/>
          <w:sz w:val="24"/>
          <w:szCs w:val="24"/>
          <w:lang w:val="en-GB"/>
        </w:rPr>
      </w:pPr>
      <w:r w:rsidRPr="003C2289">
        <w:rPr>
          <w:rFonts w:asciiTheme="minorHAnsi" w:eastAsia="Times New Roman" w:hAnsiTheme="minorHAnsi" w:cstheme="minorHAnsi"/>
          <w:sz w:val="24"/>
          <w:szCs w:val="24"/>
          <w:lang w:val="en-GB"/>
        </w:rPr>
        <w:t xml:space="preserve">Operations </w:t>
      </w:r>
      <w:r w:rsidR="00555C75" w:rsidRPr="003C2289">
        <w:rPr>
          <w:rFonts w:asciiTheme="minorHAnsi" w:eastAsia="Times New Roman" w:hAnsiTheme="minorHAnsi" w:cstheme="minorHAnsi"/>
          <w:sz w:val="24"/>
          <w:szCs w:val="24"/>
          <w:lang w:val="en-US"/>
        </w:rPr>
        <w:t xml:space="preserve">for spinal fusion (successful or unsuccessful) </w:t>
      </w:r>
      <w:r w:rsidRPr="003C2289">
        <w:rPr>
          <w:rFonts w:asciiTheme="minorHAnsi" w:eastAsia="Times New Roman" w:hAnsiTheme="minorHAnsi" w:cstheme="minorHAnsi"/>
          <w:sz w:val="24"/>
          <w:szCs w:val="24"/>
          <w:lang w:val="en-GB"/>
        </w:rPr>
        <w:t>are considered under DRE category IV (</w:t>
      </w:r>
      <w:r w:rsidRPr="003C2289">
        <w:rPr>
          <w:rFonts w:asciiTheme="minorHAnsi" w:eastAsia="Times New Roman" w:hAnsiTheme="minorHAnsi" w:cstheme="minorHAnsi"/>
          <w:snapToGrid w:val="0"/>
          <w:sz w:val="24"/>
          <w:szCs w:val="24"/>
          <w:lang w:val="en-GB"/>
        </w:rPr>
        <w:t xml:space="preserve">AMA5, </w:t>
      </w:r>
      <w:r w:rsidRPr="003C2289">
        <w:rPr>
          <w:rFonts w:asciiTheme="minorHAnsi" w:eastAsia="Times New Roman" w:hAnsiTheme="minorHAnsi" w:cstheme="minorHAnsi"/>
          <w:sz w:val="24"/>
          <w:szCs w:val="24"/>
          <w:lang w:val="en-GB"/>
        </w:rPr>
        <w:t>Tables 15</w:t>
      </w:r>
      <w:r w:rsidRPr="003C2289">
        <w:rPr>
          <w:rFonts w:asciiTheme="minorHAnsi" w:eastAsia="Times New Roman" w:hAnsiTheme="minorHAnsi" w:cstheme="minorHAnsi"/>
          <w:snapToGrid w:val="0"/>
          <w:sz w:val="24"/>
          <w:szCs w:val="24"/>
          <w:lang w:val="en-GB"/>
        </w:rPr>
        <w:t>–</w:t>
      </w:r>
      <w:r w:rsidRPr="003C2289">
        <w:rPr>
          <w:rFonts w:asciiTheme="minorHAnsi" w:eastAsia="Times New Roman" w:hAnsiTheme="minorHAnsi" w:cstheme="minorHAnsi"/>
          <w:sz w:val="24"/>
          <w:szCs w:val="24"/>
          <w:lang w:val="en-GB"/>
        </w:rPr>
        <w:t>3, 15</w:t>
      </w:r>
      <w:r w:rsidRPr="003C2289">
        <w:rPr>
          <w:rFonts w:asciiTheme="minorHAnsi" w:eastAsia="Times New Roman" w:hAnsiTheme="minorHAnsi" w:cstheme="minorHAnsi"/>
          <w:snapToGrid w:val="0"/>
          <w:sz w:val="24"/>
          <w:szCs w:val="24"/>
          <w:lang w:val="en-GB"/>
        </w:rPr>
        <w:t>–</w:t>
      </w:r>
      <w:r w:rsidRPr="003C2289">
        <w:rPr>
          <w:rFonts w:asciiTheme="minorHAnsi" w:eastAsia="Times New Roman" w:hAnsiTheme="minorHAnsi" w:cstheme="minorHAnsi"/>
          <w:sz w:val="24"/>
          <w:szCs w:val="24"/>
          <w:lang w:val="en-GB"/>
        </w:rPr>
        <w:t>4, 15</w:t>
      </w:r>
      <w:r w:rsidRPr="003C2289">
        <w:rPr>
          <w:rFonts w:asciiTheme="minorHAnsi" w:eastAsia="Times New Roman" w:hAnsiTheme="minorHAnsi" w:cstheme="minorHAnsi"/>
          <w:snapToGrid w:val="0"/>
          <w:sz w:val="24"/>
          <w:szCs w:val="24"/>
          <w:lang w:val="en-GB"/>
        </w:rPr>
        <w:t>–</w:t>
      </w:r>
      <w:r w:rsidRPr="003C2289">
        <w:rPr>
          <w:rFonts w:asciiTheme="minorHAnsi" w:eastAsia="Times New Roman" w:hAnsiTheme="minorHAnsi" w:cstheme="minorHAnsi"/>
          <w:sz w:val="24"/>
          <w:szCs w:val="24"/>
          <w:lang w:val="en-GB"/>
        </w:rPr>
        <w:t>5).</w:t>
      </w:r>
    </w:p>
    <w:p w14:paraId="1C39E77B" w14:textId="07E47EAD" w:rsidR="00D8141B" w:rsidRPr="003C2289" w:rsidRDefault="00D8141B" w:rsidP="00AF7781">
      <w:pPr>
        <w:keepLines/>
        <w:numPr>
          <w:ilvl w:val="0"/>
          <w:numId w:val="76"/>
        </w:numPr>
        <w:spacing w:after="0" w:line="260" w:lineRule="exact"/>
        <w:rPr>
          <w:rFonts w:asciiTheme="minorHAnsi" w:eastAsia="Times New Roman" w:hAnsiTheme="minorHAnsi" w:cstheme="minorHAnsi"/>
          <w:sz w:val="24"/>
          <w:szCs w:val="24"/>
          <w:lang w:val="en-GB"/>
        </w:rPr>
      </w:pPr>
      <w:r w:rsidRPr="003C2289">
        <w:rPr>
          <w:rFonts w:asciiTheme="minorHAnsi" w:eastAsia="Times New Roman" w:hAnsiTheme="minorHAnsi" w:cstheme="minorHAnsi"/>
          <w:iCs/>
          <w:sz w:val="24"/>
          <w:szCs w:val="24"/>
          <w:lang w:val="en-US"/>
        </w:rPr>
        <w:t xml:space="preserve">DRE Category V is not to be used following spinal fusion, </w:t>
      </w:r>
      <w:r w:rsidRPr="003C2289">
        <w:rPr>
          <w:rFonts w:asciiTheme="minorHAnsi" w:eastAsia="Times New Roman" w:hAnsiTheme="minorHAnsi" w:cstheme="minorHAnsi"/>
          <w:iCs/>
          <w:sz w:val="24"/>
          <w:szCs w:val="24"/>
        </w:rPr>
        <w:t>where there is a persisting radiculopathy</w:t>
      </w:r>
      <w:r w:rsidR="004A5BE6" w:rsidRPr="003C2289">
        <w:rPr>
          <w:rFonts w:asciiTheme="minorHAnsi" w:eastAsia="Times New Roman" w:hAnsiTheme="minorHAnsi" w:cstheme="minorHAnsi"/>
          <w:iCs/>
          <w:sz w:val="24"/>
          <w:szCs w:val="24"/>
          <w:lang w:val="en-US"/>
        </w:rPr>
        <w:t>. Instead use Table 4.2 in the</w:t>
      </w:r>
      <w:r w:rsidR="0056292C" w:rsidRPr="003C2289">
        <w:rPr>
          <w:rFonts w:asciiTheme="minorHAnsi" w:eastAsia="Calibri" w:hAnsiTheme="minorHAnsi" w:cstheme="minorHAnsi"/>
          <w:sz w:val="24"/>
          <w:szCs w:val="24"/>
          <w:lang w:val="en-US"/>
        </w:rPr>
        <w:t xml:space="preserve"> WPI Assessment</w:t>
      </w:r>
      <w:r w:rsidRPr="003C2289">
        <w:rPr>
          <w:rFonts w:asciiTheme="minorHAnsi" w:eastAsia="Times New Roman" w:hAnsiTheme="minorHAnsi" w:cstheme="minorHAnsi"/>
          <w:iCs/>
          <w:sz w:val="24"/>
          <w:szCs w:val="24"/>
          <w:lang w:val="en-US"/>
        </w:rPr>
        <w:t xml:space="preserve"> Guidelines; and</w:t>
      </w:r>
    </w:p>
    <w:p w14:paraId="74721BFE" w14:textId="77777777" w:rsidR="00D8141B" w:rsidRPr="003C2289" w:rsidRDefault="00D8141B" w:rsidP="00AF7781">
      <w:pPr>
        <w:keepLines/>
        <w:numPr>
          <w:ilvl w:val="0"/>
          <w:numId w:val="76"/>
        </w:numPr>
        <w:spacing w:after="0" w:line="260" w:lineRule="exact"/>
        <w:rPr>
          <w:rFonts w:asciiTheme="minorHAnsi" w:eastAsia="Times New Roman" w:hAnsiTheme="minorHAnsi" w:cstheme="minorHAnsi"/>
          <w:sz w:val="24"/>
          <w:szCs w:val="24"/>
          <w:u w:val="single"/>
          <w:lang w:val="en-GB"/>
        </w:rPr>
      </w:pPr>
      <w:r w:rsidRPr="003C2289">
        <w:rPr>
          <w:rFonts w:asciiTheme="minorHAnsi" w:eastAsia="Times New Roman" w:hAnsiTheme="minorHAnsi" w:cstheme="minorHAnsi"/>
          <w:sz w:val="24"/>
          <w:szCs w:val="24"/>
          <w:lang w:val="en-GB"/>
        </w:rPr>
        <w:t>Radiculopathy persisting after surgery is not accounted for by AMA5 Table 15-3, and incompletely by Tables 15-4 and 15-5, which only refer to radiculopathy which has improved following surgery.</w:t>
      </w:r>
    </w:p>
    <w:p w14:paraId="58A8D5F5" w14:textId="77777777" w:rsidR="00D8141B" w:rsidRPr="003C2289" w:rsidRDefault="00D8141B" w:rsidP="00D8141B">
      <w:pPr>
        <w:keepLines/>
        <w:tabs>
          <w:tab w:val="left" w:pos="851"/>
        </w:tabs>
        <w:spacing w:after="0" w:line="260" w:lineRule="exact"/>
        <w:ind w:left="851"/>
        <w:rPr>
          <w:rFonts w:asciiTheme="minorHAnsi" w:eastAsia="Times New Roman" w:hAnsiTheme="minorHAnsi" w:cstheme="minorHAnsi"/>
          <w:sz w:val="24"/>
          <w:szCs w:val="24"/>
          <w:u w:val="single"/>
          <w:lang w:val="en-GB"/>
        </w:rPr>
      </w:pPr>
    </w:p>
    <w:p w14:paraId="60250D6A" w14:textId="77777777" w:rsidR="00D8141B" w:rsidRPr="003C2289" w:rsidRDefault="00D8141B" w:rsidP="008339DF">
      <w:pPr>
        <w:spacing w:after="0" w:line="260" w:lineRule="exact"/>
        <w:ind w:left="709" w:hanging="709"/>
        <w:rPr>
          <w:rFonts w:asciiTheme="minorHAnsi" w:eastAsia="Times New Roman" w:hAnsiTheme="minorHAnsi" w:cstheme="minorHAnsi"/>
          <w:snapToGrid w:val="0"/>
          <w:sz w:val="24"/>
          <w:szCs w:val="24"/>
          <w:lang w:val="en-GB"/>
        </w:rPr>
      </w:pPr>
      <w:r w:rsidRPr="003C2289">
        <w:rPr>
          <w:rFonts w:asciiTheme="minorHAnsi" w:eastAsia="Times New Roman" w:hAnsiTheme="minorHAnsi" w:cstheme="minorHAnsi"/>
          <w:snapToGrid w:val="0"/>
          <w:sz w:val="24"/>
          <w:szCs w:val="24"/>
          <w:lang w:val="en-GB"/>
        </w:rPr>
        <w:tab/>
      </w:r>
      <w:r w:rsidRPr="003C2289">
        <w:rPr>
          <w:rFonts w:asciiTheme="minorHAnsi" w:eastAsia="Times New Roman" w:hAnsiTheme="minorHAnsi" w:cstheme="minorHAnsi"/>
          <w:snapToGrid w:val="0"/>
          <w:sz w:val="24"/>
          <w:szCs w:val="24"/>
          <w:lang w:val="en-US"/>
        </w:rPr>
        <w:t>Table 4.2 indicates the additional ratings which should be combined with the rating determined using the DRE method where an operation for an intervertebral disc prolapse, spinal canal stenosis or spinal fusion has been performed</w:t>
      </w:r>
      <w:r w:rsidRPr="003C2289">
        <w:rPr>
          <w:rFonts w:asciiTheme="minorHAnsi" w:eastAsia="Times New Roman" w:hAnsiTheme="minorHAnsi" w:cstheme="minorHAnsi"/>
          <w:snapToGrid w:val="0"/>
          <w:sz w:val="24"/>
          <w:szCs w:val="24"/>
          <w:lang w:val="en-GB"/>
        </w:rPr>
        <w:t>.</w:t>
      </w:r>
    </w:p>
    <w:p w14:paraId="08808D8D" w14:textId="77777777" w:rsidR="00D8141B" w:rsidRPr="003C2289" w:rsidRDefault="00D8141B" w:rsidP="00D8141B">
      <w:pPr>
        <w:spacing w:after="0" w:line="260" w:lineRule="exact"/>
        <w:rPr>
          <w:rFonts w:asciiTheme="minorHAnsi" w:eastAsia="Times New Roman" w:hAnsiTheme="minorHAnsi" w:cstheme="minorHAnsi"/>
          <w:snapToGrid w:val="0"/>
          <w:sz w:val="24"/>
          <w:szCs w:val="24"/>
          <w:lang w:val="en-GB"/>
        </w:rPr>
      </w:pPr>
    </w:p>
    <w:p w14:paraId="46C31F3B" w14:textId="77777777" w:rsidR="00555C75" w:rsidRPr="003C2289" w:rsidRDefault="00D8141B" w:rsidP="008339DF">
      <w:pPr>
        <w:spacing w:after="120" w:line="260" w:lineRule="exact"/>
        <w:ind w:left="709" w:hanging="709"/>
        <w:rPr>
          <w:rFonts w:asciiTheme="minorHAnsi" w:eastAsia="Times New Roman" w:hAnsiTheme="minorHAnsi" w:cstheme="minorHAnsi"/>
          <w:snapToGrid w:val="0"/>
          <w:sz w:val="24"/>
          <w:szCs w:val="24"/>
          <w:lang w:val="en-GB"/>
        </w:rPr>
      </w:pPr>
      <w:r w:rsidRPr="003C2289">
        <w:rPr>
          <w:rFonts w:asciiTheme="minorHAnsi" w:eastAsia="Times New Roman" w:hAnsiTheme="minorHAnsi" w:cstheme="minorHAnsi"/>
          <w:snapToGrid w:val="0"/>
          <w:sz w:val="24"/>
          <w:szCs w:val="24"/>
          <w:lang w:val="en-GB"/>
        </w:rPr>
        <w:tab/>
      </w:r>
      <w:r w:rsidRPr="003C2289">
        <w:rPr>
          <w:rFonts w:asciiTheme="minorHAnsi" w:eastAsia="Times New Roman" w:hAnsiTheme="minorHAnsi" w:cstheme="minorHAnsi"/>
          <w:snapToGrid w:val="0"/>
          <w:sz w:val="24"/>
          <w:szCs w:val="24"/>
          <w:lang w:val="en-US"/>
        </w:rPr>
        <w:t>Example 15-4 (p 386 AMA5) should therefore be ignored</w:t>
      </w:r>
      <w:r w:rsidRPr="003C2289">
        <w:rPr>
          <w:rFonts w:asciiTheme="minorHAnsi" w:eastAsia="Times New Roman" w:hAnsiTheme="minorHAnsi" w:cstheme="minorHAnsi"/>
          <w:snapToGrid w:val="0"/>
          <w:sz w:val="24"/>
          <w:szCs w:val="24"/>
          <w:lang w:val="en-GB"/>
        </w:rPr>
        <w:t>.</w:t>
      </w:r>
      <w:bookmarkStart w:id="70" w:name="_Toc144874642"/>
      <w:bookmarkStart w:id="71" w:name="_Toc144875230"/>
    </w:p>
    <w:p w14:paraId="12E4919D" w14:textId="77777777" w:rsidR="00FE1584" w:rsidRPr="003C2289" w:rsidRDefault="00FE1584" w:rsidP="00D8141B">
      <w:pPr>
        <w:spacing w:after="120" w:line="260" w:lineRule="exact"/>
        <w:ind w:left="851" w:hanging="851"/>
        <w:rPr>
          <w:rFonts w:asciiTheme="minorHAnsi" w:eastAsia="Times New Roman" w:hAnsiTheme="minorHAnsi" w:cstheme="minorHAnsi"/>
          <w:snapToGrid w:val="0"/>
          <w:sz w:val="24"/>
          <w:szCs w:val="24"/>
          <w:lang w:val="en-GB"/>
        </w:rPr>
      </w:pPr>
    </w:p>
    <w:p w14:paraId="376A76B1" w14:textId="77777777" w:rsidR="00D8141B" w:rsidRPr="003C2289" w:rsidRDefault="00D8141B" w:rsidP="00D8141B">
      <w:pPr>
        <w:spacing w:after="120" w:line="260" w:lineRule="exact"/>
        <w:ind w:left="851" w:hanging="851"/>
        <w:rPr>
          <w:rFonts w:asciiTheme="minorHAnsi" w:eastAsia="Times New Roman" w:hAnsiTheme="minorHAnsi" w:cstheme="minorHAnsi"/>
          <w:b/>
          <w:bCs/>
          <w:snapToGrid w:val="0"/>
          <w:sz w:val="24"/>
          <w:szCs w:val="24"/>
          <w:lang w:val="en-GB"/>
        </w:rPr>
      </w:pPr>
      <w:r w:rsidRPr="003C2289">
        <w:rPr>
          <w:rFonts w:asciiTheme="minorHAnsi" w:eastAsia="Times New Roman" w:hAnsiTheme="minorHAnsi" w:cstheme="minorHAnsi"/>
          <w:b/>
          <w:bCs/>
          <w:snapToGrid w:val="0"/>
          <w:sz w:val="24"/>
          <w:szCs w:val="24"/>
          <w:lang w:val="en-GB"/>
        </w:rPr>
        <w:t>Table 4.2: Modifiers for DRE categories following surgery</w:t>
      </w:r>
      <w:bookmarkEnd w:id="70"/>
      <w:bookmarkEnd w:id="71"/>
    </w:p>
    <w:tbl>
      <w:tblPr>
        <w:tblW w:w="901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6"/>
        <w:gridCol w:w="1842"/>
        <w:gridCol w:w="1666"/>
        <w:gridCol w:w="1688"/>
      </w:tblGrid>
      <w:tr w:rsidR="00D8141B" w:rsidRPr="00FE1533" w14:paraId="6C3507FD" w14:textId="77777777" w:rsidTr="003F702E">
        <w:trPr>
          <w:trHeight w:val="285"/>
        </w:trPr>
        <w:tc>
          <w:tcPr>
            <w:tcW w:w="3816" w:type="dxa"/>
            <w:shd w:val="pct10" w:color="auto" w:fill="auto"/>
          </w:tcPr>
          <w:p w14:paraId="0A583467" w14:textId="77777777" w:rsidR="00D8141B" w:rsidRPr="00FE1533" w:rsidRDefault="00D8141B" w:rsidP="00D8141B">
            <w:pPr>
              <w:keepNext/>
              <w:keepLines/>
              <w:spacing w:before="80" w:after="80" w:line="240" w:lineRule="auto"/>
              <w:ind w:left="851" w:hanging="851"/>
              <w:rPr>
                <w:rFonts w:eastAsia="Times New Roman" w:cs="Arial"/>
                <w:b/>
                <w:bCs/>
                <w:snapToGrid w:val="0"/>
                <w:szCs w:val="20"/>
                <w:lang w:val="en-GB"/>
              </w:rPr>
            </w:pPr>
            <w:r w:rsidRPr="00FE1533">
              <w:rPr>
                <w:rFonts w:eastAsia="Times New Roman" w:cs="Arial"/>
                <w:b/>
                <w:bCs/>
                <w:snapToGrid w:val="0"/>
                <w:szCs w:val="20"/>
                <w:lang w:val="en-GB"/>
              </w:rPr>
              <w:t>Procedures</w:t>
            </w:r>
          </w:p>
        </w:tc>
        <w:tc>
          <w:tcPr>
            <w:tcW w:w="1842" w:type="dxa"/>
            <w:shd w:val="pct10" w:color="auto" w:fill="auto"/>
          </w:tcPr>
          <w:p w14:paraId="74DF0D8F" w14:textId="77777777" w:rsidR="00D8141B" w:rsidRPr="00FE1533" w:rsidRDefault="00D8141B" w:rsidP="00D8141B">
            <w:pPr>
              <w:keepNext/>
              <w:keepLines/>
              <w:spacing w:before="80" w:after="80" w:line="240" w:lineRule="auto"/>
              <w:ind w:left="851" w:hanging="851"/>
              <w:rPr>
                <w:rFonts w:eastAsia="Times New Roman" w:cs="Arial"/>
                <w:b/>
                <w:bCs/>
                <w:snapToGrid w:val="0"/>
                <w:szCs w:val="20"/>
                <w:lang w:val="en-GB"/>
              </w:rPr>
            </w:pPr>
            <w:r w:rsidRPr="00FE1533">
              <w:rPr>
                <w:rFonts w:eastAsia="Times New Roman" w:cs="Arial"/>
                <w:b/>
                <w:bCs/>
                <w:snapToGrid w:val="0"/>
                <w:szCs w:val="20"/>
                <w:lang w:val="en-GB"/>
              </w:rPr>
              <w:t>Cervical</w:t>
            </w:r>
          </w:p>
        </w:tc>
        <w:tc>
          <w:tcPr>
            <w:tcW w:w="1666" w:type="dxa"/>
            <w:shd w:val="pct10" w:color="auto" w:fill="auto"/>
          </w:tcPr>
          <w:p w14:paraId="2C18255B" w14:textId="77777777" w:rsidR="00D8141B" w:rsidRPr="00FE1533" w:rsidRDefault="00D8141B" w:rsidP="00D8141B">
            <w:pPr>
              <w:keepNext/>
              <w:keepLines/>
              <w:spacing w:before="80" w:after="80" w:line="240" w:lineRule="auto"/>
              <w:ind w:left="851" w:hanging="851"/>
              <w:rPr>
                <w:rFonts w:eastAsia="Times New Roman" w:cs="Arial"/>
                <w:b/>
                <w:bCs/>
                <w:snapToGrid w:val="0"/>
                <w:szCs w:val="20"/>
                <w:lang w:val="en-GB"/>
              </w:rPr>
            </w:pPr>
            <w:r w:rsidRPr="00FE1533">
              <w:rPr>
                <w:rFonts w:eastAsia="Times New Roman" w:cs="Arial"/>
                <w:b/>
                <w:bCs/>
                <w:snapToGrid w:val="0"/>
                <w:szCs w:val="20"/>
                <w:lang w:val="en-GB"/>
              </w:rPr>
              <w:t>Thoracic</w:t>
            </w:r>
          </w:p>
        </w:tc>
        <w:tc>
          <w:tcPr>
            <w:tcW w:w="1688" w:type="dxa"/>
            <w:shd w:val="pct10" w:color="auto" w:fill="auto"/>
          </w:tcPr>
          <w:p w14:paraId="355DD805" w14:textId="77777777" w:rsidR="00D8141B" w:rsidRPr="00FE1533" w:rsidRDefault="00D8141B" w:rsidP="00D8141B">
            <w:pPr>
              <w:keepNext/>
              <w:keepLines/>
              <w:spacing w:before="80" w:after="80" w:line="240" w:lineRule="auto"/>
              <w:ind w:left="851" w:hanging="851"/>
              <w:rPr>
                <w:rFonts w:eastAsia="Times New Roman" w:cs="Arial"/>
                <w:b/>
                <w:bCs/>
                <w:snapToGrid w:val="0"/>
                <w:szCs w:val="20"/>
                <w:lang w:val="en-GB"/>
              </w:rPr>
            </w:pPr>
            <w:r w:rsidRPr="00FE1533">
              <w:rPr>
                <w:rFonts w:eastAsia="Times New Roman" w:cs="Arial"/>
                <w:b/>
                <w:bCs/>
                <w:snapToGrid w:val="0"/>
                <w:szCs w:val="20"/>
                <w:lang w:val="en-GB"/>
              </w:rPr>
              <w:t>Lumbar</w:t>
            </w:r>
          </w:p>
        </w:tc>
      </w:tr>
      <w:tr w:rsidR="00D8141B" w:rsidRPr="00FE1533" w14:paraId="336946CF" w14:textId="77777777" w:rsidTr="003F702E">
        <w:trPr>
          <w:trHeight w:val="285"/>
        </w:trPr>
        <w:tc>
          <w:tcPr>
            <w:tcW w:w="3816" w:type="dxa"/>
          </w:tcPr>
          <w:p w14:paraId="49805C63" w14:textId="77777777" w:rsidR="00D8141B" w:rsidRPr="00FE1533" w:rsidRDefault="00555C75" w:rsidP="00D8141B">
            <w:pPr>
              <w:keepLines/>
              <w:spacing w:before="40" w:after="40" w:line="240" w:lineRule="auto"/>
              <w:ind w:left="22"/>
              <w:rPr>
                <w:rFonts w:eastAsia="Times New Roman" w:cs="Arial"/>
                <w:snapToGrid w:val="0"/>
                <w:sz w:val="20"/>
                <w:szCs w:val="20"/>
                <w:lang w:val="en-GB"/>
              </w:rPr>
            </w:pPr>
            <w:r w:rsidRPr="00FE1533">
              <w:rPr>
                <w:rFonts w:eastAsia="Times New Roman" w:cs="Arial"/>
                <w:bCs/>
                <w:snapToGrid w:val="0"/>
                <w:sz w:val="20"/>
                <w:szCs w:val="20"/>
              </w:rPr>
              <w:t>Spinal surgery with residual symptoms and radiculopathy (refer to 4.27 in this Guideline)</w:t>
            </w:r>
          </w:p>
        </w:tc>
        <w:tc>
          <w:tcPr>
            <w:tcW w:w="1842" w:type="dxa"/>
          </w:tcPr>
          <w:p w14:paraId="5C6515F5" w14:textId="77777777" w:rsidR="00D8141B" w:rsidRPr="00FE1533" w:rsidRDefault="00D8141B" w:rsidP="00D8141B">
            <w:pPr>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3%</w:t>
            </w:r>
          </w:p>
        </w:tc>
        <w:tc>
          <w:tcPr>
            <w:tcW w:w="1666" w:type="dxa"/>
          </w:tcPr>
          <w:p w14:paraId="2D084999" w14:textId="77777777" w:rsidR="00D8141B" w:rsidRPr="00FE1533" w:rsidRDefault="00D8141B" w:rsidP="00D8141B">
            <w:pPr>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2%</w:t>
            </w:r>
          </w:p>
        </w:tc>
        <w:tc>
          <w:tcPr>
            <w:tcW w:w="1688" w:type="dxa"/>
          </w:tcPr>
          <w:p w14:paraId="31FC3425" w14:textId="77777777" w:rsidR="00D8141B" w:rsidRPr="00FE1533" w:rsidRDefault="00D8141B" w:rsidP="00D8141B">
            <w:pPr>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3%</w:t>
            </w:r>
          </w:p>
        </w:tc>
      </w:tr>
      <w:tr w:rsidR="00D8141B" w:rsidRPr="00FE1533" w14:paraId="09670CE7" w14:textId="77777777" w:rsidTr="003F702E">
        <w:trPr>
          <w:trHeight w:val="285"/>
        </w:trPr>
        <w:tc>
          <w:tcPr>
            <w:tcW w:w="3816" w:type="dxa"/>
          </w:tcPr>
          <w:p w14:paraId="68CE4518" w14:textId="77777777" w:rsidR="00D8141B" w:rsidRPr="00FE1533" w:rsidRDefault="00BF09FF" w:rsidP="00D8141B">
            <w:pPr>
              <w:keepLines/>
              <w:spacing w:before="40" w:after="40" w:line="240" w:lineRule="auto"/>
              <w:ind w:left="22"/>
              <w:rPr>
                <w:rFonts w:eastAsia="Times New Roman" w:cs="Arial"/>
                <w:i/>
                <w:iCs/>
                <w:snapToGrid w:val="0"/>
                <w:sz w:val="20"/>
                <w:szCs w:val="20"/>
                <w:lang w:val="en-GB"/>
              </w:rPr>
            </w:pPr>
            <w:r w:rsidRPr="00FE1533">
              <w:rPr>
                <w:rFonts w:eastAsia="Times New Roman" w:cs="Arial"/>
                <w:iCs/>
                <w:snapToGrid w:val="0"/>
                <w:sz w:val="20"/>
                <w:szCs w:val="20"/>
                <w:lang w:val="en-GB"/>
              </w:rPr>
              <w:t xml:space="preserve">Second </w:t>
            </w:r>
            <w:r w:rsidR="00D8141B" w:rsidRPr="00FE1533">
              <w:rPr>
                <w:rFonts w:eastAsia="Times New Roman" w:cs="Arial"/>
                <w:iCs/>
                <w:snapToGrid w:val="0"/>
                <w:sz w:val="20"/>
                <w:szCs w:val="20"/>
                <w:lang w:val="en-GB"/>
              </w:rPr>
              <w:t>and further levels,</w:t>
            </w:r>
          </w:p>
        </w:tc>
        <w:tc>
          <w:tcPr>
            <w:tcW w:w="1842" w:type="dxa"/>
          </w:tcPr>
          <w:p w14:paraId="4C3D9803" w14:textId="77777777" w:rsidR="00D8141B" w:rsidRPr="00FE1533" w:rsidRDefault="00D8141B" w:rsidP="00D8141B">
            <w:pPr>
              <w:keepLines/>
              <w:spacing w:before="40" w:after="40" w:line="240" w:lineRule="auto"/>
              <w:ind w:left="851" w:right="-108" w:hanging="851"/>
              <w:rPr>
                <w:rFonts w:eastAsia="Times New Roman" w:cs="Arial"/>
                <w:iCs/>
                <w:snapToGrid w:val="0"/>
                <w:sz w:val="20"/>
                <w:szCs w:val="20"/>
                <w:lang w:val="en-GB"/>
              </w:rPr>
            </w:pPr>
            <w:r w:rsidRPr="00FE1533">
              <w:rPr>
                <w:rFonts w:eastAsia="Times New Roman" w:cs="Arial"/>
                <w:iCs/>
                <w:snapToGrid w:val="0"/>
                <w:sz w:val="20"/>
                <w:szCs w:val="20"/>
                <w:lang w:val="en-US"/>
              </w:rPr>
              <w:t>1% each additional level</w:t>
            </w:r>
          </w:p>
        </w:tc>
        <w:tc>
          <w:tcPr>
            <w:tcW w:w="1666" w:type="dxa"/>
          </w:tcPr>
          <w:p w14:paraId="71FD9350" w14:textId="77777777" w:rsidR="00D8141B" w:rsidRPr="00FE1533" w:rsidRDefault="00D8141B" w:rsidP="00D8141B">
            <w:pPr>
              <w:keepLines/>
              <w:spacing w:before="40" w:after="40" w:line="240" w:lineRule="auto"/>
              <w:ind w:right="-143"/>
              <w:rPr>
                <w:rFonts w:eastAsia="Times New Roman" w:cs="Arial"/>
                <w:iCs/>
                <w:snapToGrid w:val="0"/>
                <w:sz w:val="20"/>
                <w:szCs w:val="20"/>
                <w:lang w:val="en-GB"/>
              </w:rPr>
            </w:pPr>
            <w:r w:rsidRPr="00FE1533">
              <w:rPr>
                <w:rFonts w:eastAsia="Times New Roman" w:cs="Arial"/>
                <w:iCs/>
                <w:snapToGrid w:val="0"/>
                <w:sz w:val="20"/>
                <w:szCs w:val="20"/>
                <w:lang w:val="en-GB"/>
              </w:rPr>
              <w:t>1% each additional level</w:t>
            </w:r>
          </w:p>
        </w:tc>
        <w:tc>
          <w:tcPr>
            <w:tcW w:w="1688" w:type="dxa"/>
          </w:tcPr>
          <w:p w14:paraId="2809574E" w14:textId="77777777" w:rsidR="00D8141B" w:rsidRPr="00FE1533" w:rsidRDefault="00D8141B" w:rsidP="00D8141B">
            <w:pPr>
              <w:keepLines/>
              <w:spacing w:before="40" w:after="40" w:line="240" w:lineRule="auto"/>
              <w:ind w:right="-156"/>
              <w:rPr>
                <w:rFonts w:eastAsia="Times New Roman" w:cs="Arial"/>
                <w:iCs/>
                <w:snapToGrid w:val="0"/>
                <w:sz w:val="20"/>
                <w:szCs w:val="20"/>
                <w:lang w:val="en-GB"/>
              </w:rPr>
            </w:pPr>
            <w:r w:rsidRPr="00FE1533">
              <w:rPr>
                <w:rFonts w:eastAsia="Times New Roman" w:cs="Arial"/>
                <w:iCs/>
                <w:snapToGrid w:val="0"/>
                <w:sz w:val="20"/>
                <w:szCs w:val="20"/>
                <w:lang w:val="en-GB"/>
              </w:rPr>
              <w:t>1% each additional level</w:t>
            </w:r>
          </w:p>
        </w:tc>
      </w:tr>
      <w:tr w:rsidR="00D8141B" w:rsidRPr="00FE1533" w14:paraId="614FBDFA" w14:textId="77777777" w:rsidTr="003F702E">
        <w:trPr>
          <w:trHeight w:val="285"/>
        </w:trPr>
        <w:tc>
          <w:tcPr>
            <w:tcW w:w="3816" w:type="dxa"/>
          </w:tcPr>
          <w:p w14:paraId="5166AAEC" w14:textId="77777777" w:rsidR="00D8141B" w:rsidRPr="00FE1533" w:rsidRDefault="00D8141B" w:rsidP="00D8141B">
            <w:pPr>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Second operation</w:t>
            </w:r>
          </w:p>
        </w:tc>
        <w:tc>
          <w:tcPr>
            <w:tcW w:w="1842" w:type="dxa"/>
          </w:tcPr>
          <w:p w14:paraId="6AB7F1A1" w14:textId="77777777" w:rsidR="00D8141B" w:rsidRPr="00FE1533" w:rsidRDefault="00D8141B" w:rsidP="00D8141B">
            <w:pPr>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2%</w:t>
            </w:r>
          </w:p>
        </w:tc>
        <w:tc>
          <w:tcPr>
            <w:tcW w:w="1666" w:type="dxa"/>
          </w:tcPr>
          <w:p w14:paraId="2DBD9BC9" w14:textId="77777777" w:rsidR="00D8141B" w:rsidRPr="00FE1533" w:rsidRDefault="00D8141B" w:rsidP="00D8141B">
            <w:pPr>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2%</w:t>
            </w:r>
          </w:p>
        </w:tc>
        <w:tc>
          <w:tcPr>
            <w:tcW w:w="1688" w:type="dxa"/>
          </w:tcPr>
          <w:p w14:paraId="5E0E2FE1" w14:textId="77777777" w:rsidR="00D8141B" w:rsidRPr="00FE1533" w:rsidRDefault="00D8141B" w:rsidP="00D8141B">
            <w:pPr>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2%</w:t>
            </w:r>
          </w:p>
        </w:tc>
      </w:tr>
      <w:tr w:rsidR="00D8141B" w:rsidRPr="00FE1533" w14:paraId="40F69B4E" w14:textId="77777777" w:rsidTr="003F702E">
        <w:trPr>
          <w:trHeight w:val="285"/>
        </w:trPr>
        <w:tc>
          <w:tcPr>
            <w:tcW w:w="3816" w:type="dxa"/>
          </w:tcPr>
          <w:p w14:paraId="4B380798" w14:textId="77777777" w:rsidR="00D8141B" w:rsidRPr="00FE1533" w:rsidRDefault="00D8141B" w:rsidP="00D8141B">
            <w:pPr>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Third and subsequent operations</w:t>
            </w:r>
          </w:p>
        </w:tc>
        <w:tc>
          <w:tcPr>
            <w:tcW w:w="1842" w:type="dxa"/>
          </w:tcPr>
          <w:p w14:paraId="3F884203" w14:textId="77777777" w:rsidR="00D8141B" w:rsidRPr="00FE1533" w:rsidRDefault="00D8141B" w:rsidP="00D8141B">
            <w:pPr>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1% each</w:t>
            </w:r>
          </w:p>
        </w:tc>
        <w:tc>
          <w:tcPr>
            <w:tcW w:w="1666" w:type="dxa"/>
          </w:tcPr>
          <w:p w14:paraId="6959473A" w14:textId="77777777" w:rsidR="00D8141B" w:rsidRPr="00FE1533" w:rsidRDefault="00D8141B" w:rsidP="00D8141B">
            <w:pPr>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1% each</w:t>
            </w:r>
          </w:p>
        </w:tc>
        <w:tc>
          <w:tcPr>
            <w:tcW w:w="1688" w:type="dxa"/>
          </w:tcPr>
          <w:p w14:paraId="210E699E" w14:textId="77777777" w:rsidR="00D8141B" w:rsidRPr="00FE1533" w:rsidRDefault="00D8141B" w:rsidP="00D8141B">
            <w:pPr>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1% each</w:t>
            </w:r>
          </w:p>
        </w:tc>
      </w:tr>
    </w:tbl>
    <w:p w14:paraId="4FB0CF0F" w14:textId="77777777" w:rsidR="00D8141B" w:rsidRPr="003C2289" w:rsidRDefault="00D8141B" w:rsidP="00D8141B">
      <w:pPr>
        <w:spacing w:before="240" w:after="0" w:line="240" w:lineRule="auto"/>
        <w:jc w:val="both"/>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In summary, to calculate whole person impairment (WPI) for persisting radiculopathy (as per definition) following surgery:</w:t>
      </w:r>
    </w:p>
    <w:p w14:paraId="4D04567A" w14:textId="77777777" w:rsidR="00D8141B" w:rsidRPr="003C2289" w:rsidRDefault="00D8141B" w:rsidP="00D8141B">
      <w:pPr>
        <w:spacing w:after="0" w:line="240" w:lineRule="auto"/>
        <w:jc w:val="both"/>
        <w:rPr>
          <w:rFonts w:asciiTheme="minorHAnsi" w:eastAsia="Times New Roman" w:hAnsiTheme="minorHAnsi" w:cstheme="minorHAnsi"/>
          <w:b/>
          <w:sz w:val="24"/>
          <w:szCs w:val="24"/>
          <w:lang w:val="en-US"/>
        </w:rPr>
      </w:pPr>
    </w:p>
    <w:p w14:paraId="3A7672F8" w14:textId="77777777" w:rsidR="00D8141B" w:rsidRPr="003C2289" w:rsidRDefault="00D8141B" w:rsidP="00AF7781">
      <w:pPr>
        <w:numPr>
          <w:ilvl w:val="0"/>
          <w:numId w:val="10"/>
        </w:numPr>
        <w:spacing w:after="0" w:line="240" w:lineRule="auto"/>
        <w:ind w:left="1407" w:hanging="556"/>
        <w:jc w:val="both"/>
        <w:rPr>
          <w:rFonts w:asciiTheme="minorHAnsi" w:eastAsia="Times New Roman" w:hAnsiTheme="minorHAnsi" w:cstheme="minorHAnsi"/>
          <w:bCs/>
          <w:sz w:val="24"/>
          <w:szCs w:val="24"/>
          <w:lang w:val="en-US"/>
        </w:rPr>
      </w:pPr>
      <w:r w:rsidRPr="003C2289">
        <w:rPr>
          <w:rFonts w:asciiTheme="minorHAnsi" w:eastAsia="Times New Roman" w:hAnsiTheme="minorHAnsi" w:cstheme="minorHAnsi"/>
          <w:bCs/>
          <w:sz w:val="24"/>
          <w:szCs w:val="24"/>
          <w:lang w:val="en-US"/>
        </w:rPr>
        <w:t>Select the appropriate DRE category from Table 15-3, 15-4, or 15-5;</w:t>
      </w:r>
    </w:p>
    <w:p w14:paraId="4C65249F" w14:textId="77777777" w:rsidR="00D8141B" w:rsidRPr="003C2289" w:rsidRDefault="00D8141B" w:rsidP="00AF7781">
      <w:pPr>
        <w:numPr>
          <w:ilvl w:val="0"/>
          <w:numId w:val="10"/>
        </w:numPr>
        <w:spacing w:after="0" w:line="240" w:lineRule="auto"/>
        <w:ind w:left="1407" w:hanging="556"/>
        <w:jc w:val="both"/>
        <w:rPr>
          <w:rFonts w:asciiTheme="minorHAnsi" w:eastAsia="Times New Roman" w:hAnsiTheme="minorHAnsi" w:cstheme="minorHAnsi"/>
          <w:bCs/>
          <w:sz w:val="24"/>
          <w:szCs w:val="24"/>
          <w:lang w:val="en-US"/>
        </w:rPr>
      </w:pPr>
      <w:r w:rsidRPr="003C2289">
        <w:rPr>
          <w:rFonts w:asciiTheme="minorHAnsi" w:eastAsia="Times New Roman" w:hAnsiTheme="minorHAnsi" w:cstheme="minorHAnsi"/>
          <w:bCs/>
          <w:sz w:val="24"/>
          <w:szCs w:val="24"/>
          <w:lang w:val="en-US"/>
        </w:rPr>
        <w:t>determine a WPI value within the allowed range in table 15-3, 15-4 or 15-5 according to the impact on the</w:t>
      </w:r>
      <w:r w:rsidR="005D5EFD" w:rsidRPr="003C2289">
        <w:rPr>
          <w:rFonts w:asciiTheme="minorHAnsi" w:eastAsia="Times New Roman" w:hAnsiTheme="minorHAnsi" w:cstheme="minorHAnsi"/>
          <w:bCs/>
          <w:sz w:val="24"/>
          <w:szCs w:val="24"/>
          <w:lang w:val="en-US"/>
        </w:rPr>
        <w:t xml:space="preserve"> injured person’s</w:t>
      </w:r>
      <w:r w:rsidRPr="003C2289">
        <w:rPr>
          <w:rFonts w:asciiTheme="minorHAnsi" w:eastAsia="Times New Roman" w:hAnsiTheme="minorHAnsi" w:cstheme="minorHAnsi"/>
          <w:bCs/>
          <w:sz w:val="24"/>
          <w:szCs w:val="24"/>
          <w:lang w:val="en-US"/>
        </w:rPr>
        <w:t xml:space="preserve"> ADL;</w:t>
      </w:r>
    </w:p>
    <w:p w14:paraId="6CFC78C9" w14:textId="77777777" w:rsidR="00D8141B" w:rsidRPr="003C2289" w:rsidRDefault="00D8141B" w:rsidP="00AF7781">
      <w:pPr>
        <w:numPr>
          <w:ilvl w:val="0"/>
          <w:numId w:val="10"/>
        </w:numPr>
        <w:spacing w:after="0" w:line="240" w:lineRule="auto"/>
        <w:ind w:left="1407" w:hanging="556"/>
        <w:jc w:val="both"/>
        <w:rPr>
          <w:rFonts w:asciiTheme="minorHAnsi" w:eastAsia="Times New Roman" w:hAnsiTheme="minorHAnsi" w:cstheme="minorHAnsi"/>
          <w:bCs/>
          <w:sz w:val="24"/>
          <w:szCs w:val="24"/>
          <w:lang w:val="en-US"/>
        </w:rPr>
      </w:pPr>
      <w:r w:rsidRPr="003C2289">
        <w:rPr>
          <w:rFonts w:asciiTheme="minorHAnsi" w:eastAsia="Times New Roman" w:hAnsiTheme="minorHAnsi" w:cstheme="minorHAnsi"/>
          <w:bCs/>
          <w:sz w:val="24"/>
          <w:szCs w:val="24"/>
          <w:lang w:val="en-US"/>
        </w:rPr>
        <w:t>Combine this value with the appropriate additional amount from Table 4.2 to determine the final WPI.</w:t>
      </w:r>
    </w:p>
    <w:p w14:paraId="2CB2B07B" w14:textId="77777777" w:rsidR="00D8141B" w:rsidRPr="003C2289" w:rsidRDefault="00D8141B" w:rsidP="00D8141B">
      <w:pPr>
        <w:spacing w:after="0" w:line="240" w:lineRule="auto"/>
        <w:ind w:left="851" w:hanging="851"/>
        <w:jc w:val="both"/>
        <w:rPr>
          <w:rFonts w:asciiTheme="minorHAnsi" w:eastAsia="Times New Roman" w:hAnsiTheme="minorHAnsi" w:cstheme="minorHAnsi"/>
          <w:snapToGrid w:val="0"/>
          <w:sz w:val="24"/>
          <w:szCs w:val="24"/>
          <w:lang w:val="en-US"/>
        </w:rPr>
      </w:pPr>
    </w:p>
    <w:p w14:paraId="5E292317" w14:textId="77777777" w:rsidR="00D8141B" w:rsidRPr="003C2289" w:rsidRDefault="00D8141B" w:rsidP="008339DF">
      <w:pPr>
        <w:numPr>
          <w:ilvl w:val="1"/>
          <w:numId w:val="11"/>
        </w:numPr>
        <w:spacing w:after="0" w:line="240" w:lineRule="auto"/>
        <w:ind w:left="709" w:hanging="709"/>
        <w:jc w:val="both"/>
        <w:rPr>
          <w:rFonts w:asciiTheme="minorHAnsi" w:eastAsia="Times New Roman" w:hAnsiTheme="minorHAnsi" w:cstheme="minorHAnsi"/>
          <w:snapToGrid w:val="0"/>
          <w:sz w:val="24"/>
          <w:szCs w:val="24"/>
          <w:lang w:val="en-US"/>
        </w:rPr>
      </w:pPr>
      <w:r w:rsidRPr="003C2289">
        <w:rPr>
          <w:rFonts w:asciiTheme="minorHAnsi" w:eastAsia="Times New Roman" w:hAnsiTheme="minorHAnsi" w:cstheme="minorHAnsi"/>
          <w:bCs/>
          <w:sz w:val="24"/>
          <w:szCs w:val="24"/>
          <w:lang w:val="en-US"/>
        </w:rPr>
        <w:tab/>
      </w:r>
      <w:r w:rsidRPr="003C2289">
        <w:rPr>
          <w:rFonts w:asciiTheme="minorHAnsi" w:eastAsia="Times New Roman" w:hAnsiTheme="minorHAnsi" w:cstheme="minorHAnsi"/>
          <w:b/>
          <w:sz w:val="24"/>
          <w:szCs w:val="24"/>
          <w:lang w:val="en-US"/>
        </w:rPr>
        <w:t>Disc Replacement Surgery</w:t>
      </w:r>
      <w:r w:rsidRPr="003C2289">
        <w:rPr>
          <w:rFonts w:asciiTheme="minorHAnsi" w:eastAsia="Times New Roman" w:hAnsiTheme="minorHAnsi" w:cstheme="minorHAnsi"/>
          <w:bCs/>
          <w:sz w:val="24"/>
          <w:szCs w:val="24"/>
          <w:lang w:val="en-US"/>
        </w:rPr>
        <w:t>.  The impairment resulting from this procedure is to be equated to that from a spinal fusion.</w:t>
      </w:r>
    </w:p>
    <w:p w14:paraId="6B342356" w14:textId="77777777" w:rsidR="00D8141B" w:rsidRPr="003C2289" w:rsidRDefault="00D8141B" w:rsidP="00D8141B">
      <w:pPr>
        <w:spacing w:after="0" w:line="240" w:lineRule="auto"/>
        <w:jc w:val="both"/>
        <w:rPr>
          <w:rFonts w:asciiTheme="minorHAnsi" w:eastAsia="Times New Roman" w:hAnsiTheme="minorHAnsi" w:cstheme="minorHAnsi"/>
          <w:snapToGrid w:val="0"/>
          <w:sz w:val="24"/>
          <w:szCs w:val="24"/>
          <w:lang w:val="en-US"/>
        </w:rPr>
      </w:pPr>
    </w:p>
    <w:p w14:paraId="4A3C8F5B" w14:textId="63DC5756" w:rsidR="00D8141B" w:rsidRPr="003C2289" w:rsidRDefault="00F15823" w:rsidP="008339DF">
      <w:pPr>
        <w:numPr>
          <w:ilvl w:val="1"/>
          <w:numId w:val="11"/>
        </w:numPr>
        <w:tabs>
          <w:tab w:val="num" w:pos="709"/>
        </w:tabs>
        <w:spacing w:after="0" w:line="240" w:lineRule="auto"/>
        <w:ind w:left="851" w:hanging="851"/>
        <w:jc w:val="both"/>
        <w:rPr>
          <w:rFonts w:asciiTheme="minorHAnsi" w:eastAsia="Times New Roman" w:hAnsiTheme="minorHAnsi" w:cstheme="minorHAnsi"/>
          <w:snapToGrid w:val="0"/>
          <w:sz w:val="24"/>
          <w:szCs w:val="24"/>
          <w:lang w:val="en-US"/>
        </w:rPr>
      </w:pPr>
      <w:r w:rsidRPr="003C2289">
        <w:rPr>
          <w:rFonts w:asciiTheme="minorHAnsi" w:eastAsia="Times New Roman" w:hAnsiTheme="minorHAnsi" w:cstheme="minorHAnsi"/>
          <w:b/>
          <w:bCs/>
          <w:snapToGrid w:val="0"/>
          <w:sz w:val="24"/>
          <w:szCs w:val="24"/>
          <w:lang w:val="en-US"/>
        </w:rPr>
        <w:lastRenderedPageBreak/>
        <w:tab/>
      </w:r>
      <w:r w:rsidR="00D8141B" w:rsidRPr="003C2289">
        <w:rPr>
          <w:rFonts w:asciiTheme="minorHAnsi" w:eastAsia="Times New Roman" w:hAnsiTheme="minorHAnsi" w:cstheme="minorHAnsi"/>
          <w:b/>
          <w:bCs/>
          <w:snapToGrid w:val="0"/>
          <w:sz w:val="24"/>
          <w:szCs w:val="24"/>
          <w:lang w:val="en-US"/>
        </w:rPr>
        <w:t>Arthritis:</w:t>
      </w:r>
      <w:r w:rsidR="00D8141B" w:rsidRPr="003C2289">
        <w:rPr>
          <w:rFonts w:asciiTheme="minorHAnsi" w:eastAsia="Times New Roman" w:hAnsiTheme="minorHAnsi" w:cstheme="minorHAnsi"/>
          <w:snapToGrid w:val="0"/>
          <w:sz w:val="24"/>
          <w:szCs w:val="24"/>
          <w:lang w:val="en-US"/>
        </w:rPr>
        <w:t xml:space="preserve"> See sections 3.19–3.24 of </w:t>
      </w:r>
      <w:r w:rsidR="00BF09FF" w:rsidRPr="003C2289">
        <w:rPr>
          <w:rFonts w:asciiTheme="minorHAnsi" w:eastAsia="Times New Roman" w:hAnsiTheme="minorHAnsi" w:cstheme="minorHAnsi"/>
          <w:snapToGrid w:val="0"/>
          <w:sz w:val="24"/>
          <w:szCs w:val="24"/>
          <w:lang w:val="en-US"/>
        </w:rPr>
        <w:t xml:space="preserve">the </w:t>
      </w:r>
      <w:r w:rsidR="0056292C" w:rsidRPr="003C2289">
        <w:rPr>
          <w:rFonts w:asciiTheme="minorHAnsi" w:eastAsia="Calibri" w:hAnsiTheme="minorHAnsi" w:cstheme="minorHAnsi"/>
          <w:sz w:val="24"/>
          <w:szCs w:val="24"/>
          <w:lang w:val="en-US"/>
        </w:rPr>
        <w:t xml:space="preserve">WPI Assessment </w:t>
      </w:r>
      <w:r w:rsidR="00BF09FF" w:rsidRPr="003C2289">
        <w:rPr>
          <w:rFonts w:asciiTheme="minorHAnsi" w:eastAsia="Times New Roman" w:hAnsiTheme="minorHAnsi" w:cstheme="minorHAnsi"/>
          <w:snapToGrid w:val="0"/>
          <w:sz w:val="24"/>
          <w:szCs w:val="24"/>
          <w:lang w:val="en-US"/>
        </w:rPr>
        <w:t>Guidelines</w:t>
      </w:r>
      <w:r w:rsidR="00D8141B" w:rsidRPr="003C2289">
        <w:rPr>
          <w:rFonts w:asciiTheme="minorHAnsi" w:eastAsia="Times New Roman" w:hAnsiTheme="minorHAnsi" w:cstheme="minorHAnsi"/>
          <w:snapToGrid w:val="0"/>
          <w:sz w:val="24"/>
          <w:szCs w:val="24"/>
          <w:lang w:val="en-US"/>
        </w:rPr>
        <w:t>.</w:t>
      </w:r>
    </w:p>
    <w:p w14:paraId="10546C4E" w14:textId="77777777" w:rsidR="00D8141B" w:rsidRPr="003C2289" w:rsidRDefault="00D8141B" w:rsidP="00D8141B">
      <w:pPr>
        <w:tabs>
          <w:tab w:val="num" w:pos="851"/>
        </w:tabs>
        <w:spacing w:after="0" w:line="240" w:lineRule="auto"/>
        <w:jc w:val="both"/>
        <w:rPr>
          <w:rFonts w:asciiTheme="minorHAnsi" w:eastAsia="Times New Roman" w:hAnsiTheme="minorHAnsi" w:cstheme="minorHAnsi"/>
          <w:snapToGrid w:val="0"/>
          <w:sz w:val="24"/>
          <w:szCs w:val="24"/>
          <w:lang w:val="en-US"/>
        </w:rPr>
      </w:pPr>
    </w:p>
    <w:p w14:paraId="11CBA270" w14:textId="77777777" w:rsidR="00D8141B" w:rsidRPr="003C2289" w:rsidRDefault="00F15823" w:rsidP="008339DF">
      <w:pPr>
        <w:numPr>
          <w:ilvl w:val="1"/>
          <w:numId w:val="11"/>
        </w:numPr>
        <w:tabs>
          <w:tab w:val="num" w:pos="709"/>
        </w:tabs>
        <w:spacing w:after="0" w:line="240" w:lineRule="auto"/>
        <w:ind w:left="709" w:hanging="709"/>
        <w:jc w:val="both"/>
        <w:rPr>
          <w:rFonts w:asciiTheme="minorHAnsi" w:eastAsia="Times New Roman" w:hAnsiTheme="minorHAnsi" w:cstheme="minorHAnsi"/>
          <w:snapToGrid w:val="0"/>
          <w:sz w:val="24"/>
          <w:szCs w:val="24"/>
          <w:lang w:val="en-US"/>
        </w:rPr>
      </w:pPr>
      <w:r w:rsidRPr="003C2289">
        <w:rPr>
          <w:rFonts w:asciiTheme="minorHAnsi" w:eastAsia="Times New Roman" w:hAnsiTheme="minorHAnsi" w:cstheme="minorHAnsi"/>
          <w:b/>
          <w:bCs/>
          <w:snapToGrid w:val="0"/>
          <w:sz w:val="24"/>
          <w:szCs w:val="24"/>
          <w:lang w:val="en-US"/>
        </w:rPr>
        <w:tab/>
      </w:r>
      <w:r w:rsidR="00D8141B" w:rsidRPr="003C2289">
        <w:rPr>
          <w:rFonts w:asciiTheme="minorHAnsi" w:eastAsia="Times New Roman" w:hAnsiTheme="minorHAnsi" w:cstheme="minorHAnsi"/>
          <w:b/>
          <w:bCs/>
          <w:snapToGrid w:val="0"/>
          <w:sz w:val="24"/>
          <w:szCs w:val="24"/>
          <w:lang w:val="en-US"/>
        </w:rPr>
        <w:t xml:space="preserve">Posterior spacing or stabilisation devices: </w:t>
      </w:r>
      <w:r w:rsidR="00D8141B" w:rsidRPr="003C2289">
        <w:rPr>
          <w:rFonts w:asciiTheme="minorHAnsi" w:eastAsia="Times New Roman" w:hAnsiTheme="minorHAnsi" w:cstheme="minorHAnsi"/>
          <w:bCs/>
          <w:snapToGrid w:val="0"/>
          <w:sz w:val="24"/>
          <w:szCs w:val="24"/>
          <w:lang w:val="en-US"/>
        </w:rPr>
        <w:t>The insertion of such devices does not warrant any additional WPI</w:t>
      </w:r>
      <w:r w:rsidR="00D8141B" w:rsidRPr="003C2289">
        <w:rPr>
          <w:rFonts w:asciiTheme="minorHAnsi" w:eastAsia="Times New Roman" w:hAnsiTheme="minorHAnsi" w:cstheme="minorHAnsi"/>
          <w:snapToGrid w:val="0"/>
          <w:sz w:val="24"/>
          <w:szCs w:val="24"/>
          <w:lang w:val="en-US"/>
        </w:rPr>
        <w:t>.</w:t>
      </w:r>
    </w:p>
    <w:p w14:paraId="4C235BB5" w14:textId="77777777" w:rsidR="00014C2B" w:rsidRPr="003C2289" w:rsidRDefault="00014C2B" w:rsidP="00014C2B">
      <w:pPr>
        <w:tabs>
          <w:tab w:val="num" w:pos="851"/>
        </w:tabs>
        <w:spacing w:after="0" w:line="240" w:lineRule="auto"/>
        <w:jc w:val="both"/>
        <w:rPr>
          <w:rFonts w:asciiTheme="minorHAnsi" w:eastAsia="Times New Roman" w:hAnsiTheme="minorHAnsi" w:cstheme="minorHAnsi"/>
          <w:snapToGrid w:val="0"/>
          <w:sz w:val="24"/>
          <w:szCs w:val="24"/>
          <w:lang w:val="en-US"/>
        </w:rPr>
      </w:pPr>
    </w:p>
    <w:p w14:paraId="0382115D" w14:textId="77777777" w:rsidR="00D8141B" w:rsidRPr="003C2289" w:rsidRDefault="00F15823" w:rsidP="008339DF">
      <w:pPr>
        <w:numPr>
          <w:ilvl w:val="1"/>
          <w:numId w:val="11"/>
        </w:numPr>
        <w:tabs>
          <w:tab w:val="num" w:pos="709"/>
        </w:tabs>
        <w:spacing w:after="0" w:line="240" w:lineRule="auto"/>
        <w:ind w:left="709" w:hanging="709"/>
        <w:jc w:val="both"/>
        <w:rPr>
          <w:rFonts w:asciiTheme="minorHAnsi" w:eastAsia="Times New Roman" w:hAnsiTheme="minorHAnsi" w:cstheme="minorHAnsi"/>
          <w:snapToGrid w:val="0"/>
          <w:sz w:val="24"/>
          <w:szCs w:val="24"/>
          <w:lang w:val="en-US"/>
        </w:rPr>
      </w:pPr>
      <w:r w:rsidRPr="003C2289">
        <w:rPr>
          <w:rFonts w:asciiTheme="minorHAnsi" w:eastAsia="Times New Roman" w:hAnsiTheme="minorHAnsi" w:cstheme="minorHAnsi"/>
          <w:b/>
          <w:snapToGrid w:val="0"/>
          <w:sz w:val="24"/>
          <w:szCs w:val="24"/>
          <w:lang w:val="en-US"/>
        </w:rPr>
        <w:tab/>
      </w:r>
      <w:r w:rsidR="00D8141B" w:rsidRPr="003C2289">
        <w:rPr>
          <w:rFonts w:asciiTheme="minorHAnsi" w:eastAsia="Times New Roman" w:hAnsiTheme="minorHAnsi" w:cstheme="minorHAnsi"/>
          <w:b/>
          <w:snapToGrid w:val="0"/>
          <w:sz w:val="24"/>
          <w:szCs w:val="24"/>
          <w:lang w:val="en-US"/>
        </w:rPr>
        <w:t>Spinal cord stimulator or similar device</w:t>
      </w:r>
      <w:r w:rsidR="00D8141B" w:rsidRPr="003C2289">
        <w:rPr>
          <w:rFonts w:asciiTheme="minorHAnsi" w:eastAsia="Times New Roman" w:hAnsiTheme="minorHAnsi" w:cstheme="minorHAnsi"/>
          <w:snapToGrid w:val="0"/>
          <w:sz w:val="24"/>
          <w:szCs w:val="24"/>
          <w:lang w:val="en-US"/>
        </w:rPr>
        <w:t>:  The insertion of such devices does not warrant any additional WPI.</w:t>
      </w:r>
    </w:p>
    <w:p w14:paraId="2FE0D1C3" w14:textId="77777777" w:rsidR="00D8141B" w:rsidRPr="003C2289" w:rsidRDefault="00D8141B" w:rsidP="00D8141B">
      <w:pPr>
        <w:spacing w:after="0" w:line="240" w:lineRule="auto"/>
        <w:jc w:val="both"/>
        <w:rPr>
          <w:rFonts w:asciiTheme="minorHAnsi" w:eastAsia="Times New Roman" w:hAnsiTheme="minorHAnsi" w:cstheme="minorHAnsi"/>
          <w:snapToGrid w:val="0"/>
          <w:sz w:val="24"/>
          <w:szCs w:val="24"/>
          <w:lang w:val="en-US"/>
        </w:rPr>
      </w:pPr>
    </w:p>
    <w:p w14:paraId="5EDBE96C" w14:textId="77777777" w:rsidR="00D8141B" w:rsidRPr="003C2289" w:rsidRDefault="00D8141B" w:rsidP="008339DF">
      <w:pPr>
        <w:numPr>
          <w:ilvl w:val="1"/>
          <w:numId w:val="11"/>
        </w:numPr>
        <w:spacing w:after="0" w:line="240" w:lineRule="auto"/>
        <w:ind w:left="709" w:hanging="709"/>
        <w:jc w:val="both"/>
        <w:rPr>
          <w:rFonts w:asciiTheme="minorHAnsi" w:eastAsia="Times New Roman" w:hAnsiTheme="minorHAnsi" w:cstheme="minorHAnsi"/>
          <w:bCs/>
          <w:sz w:val="24"/>
          <w:szCs w:val="24"/>
          <w:lang w:val="en-US"/>
        </w:rPr>
      </w:pPr>
      <w:r w:rsidRPr="003C2289">
        <w:rPr>
          <w:rFonts w:asciiTheme="minorHAnsi" w:eastAsia="Times New Roman" w:hAnsiTheme="minorHAnsi" w:cstheme="minorHAnsi"/>
          <w:sz w:val="24"/>
          <w:szCs w:val="24"/>
          <w:lang w:val="en-US"/>
        </w:rPr>
        <w:tab/>
        <w:t>Impairment due to pelvic fractures should be evaluated with reference to the following table which replaces table 15-19 in AMA5.</w:t>
      </w:r>
    </w:p>
    <w:p w14:paraId="3596CE4B" w14:textId="77777777" w:rsidR="00D8141B" w:rsidRPr="003C2289" w:rsidRDefault="00D8141B" w:rsidP="00D8141B">
      <w:pPr>
        <w:spacing w:after="0" w:line="240" w:lineRule="auto"/>
        <w:jc w:val="both"/>
        <w:rPr>
          <w:rFonts w:asciiTheme="minorHAnsi" w:eastAsia="Times New Roman" w:hAnsiTheme="minorHAnsi" w:cstheme="minorHAnsi"/>
          <w:bCs/>
          <w:sz w:val="24"/>
          <w:szCs w:val="24"/>
          <w:lang w:val="en-US"/>
        </w:rPr>
      </w:pPr>
    </w:p>
    <w:p w14:paraId="7574E8F6" w14:textId="77777777" w:rsidR="00D8141B" w:rsidRPr="003C2289" w:rsidRDefault="00D8141B" w:rsidP="00D8141B">
      <w:pPr>
        <w:keepNext/>
        <w:spacing w:after="0" w:line="240" w:lineRule="auto"/>
        <w:jc w:val="both"/>
        <w:rPr>
          <w:rFonts w:asciiTheme="minorHAnsi" w:eastAsia="Times New Roman" w:hAnsiTheme="minorHAnsi" w:cstheme="minorHAnsi"/>
          <w:b/>
          <w:bCs/>
          <w:sz w:val="24"/>
          <w:szCs w:val="24"/>
          <w:lang w:val="en-US"/>
        </w:rPr>
      </w:pPr>
      <w:r w:rsidRPr="003C2289">
        <w:rPr>
          <w:rFonts w:asciiTheme="minorHAnsi" w:eastAsia="Times New Roman" w:hAnsiTheme="minorHAnsi" w:cstheme="minorHAnsi"/>
          <w:b/>
          <w:bCs/>
          <w:sz w:val="24"/>
          <w:szCs w:val="24"/>
          <w:lang w:val="en-US"/>
        </w:rPr>
        <w:t>Table 4.3: Pelvic fractures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0"/>
        <w:gridCol w:w="1776"/>
      </w:tblGrid>
      <w:tr w:rsidR="00D8141B" w:rsidRPr="00FE1533" w14:paraId="366EB1C0" w14:textId="77777777" w:rsidTr="003F702E">
        <w:tc>
          <w:tcPr>
            <w:tcW w:w="4015" w:type="pct"/>
            <w:shd w:val="pct10" w:color="auto" w:fill="auto"/>
          </w:tcPr>
          <w:p w14:paraId="211A1DC7" w14:textId="77777777" w:rsidR="00D8141B" w:rsidRPr="00FE1533" w:rsidRDefault="00D8141B" w:rsidP="00D8141B">
            <w:pPr>
              <w:keepNext/>
              <w:spacing w:before="120" w:after="120" w:line="240" w:lineRule="auto"/>
              <w:rPr>
                <w:rFonts w:eastAsia="Times New Roman" w:cs="Times New Roman"/>
                <w:b/>
                <w:sz w:val="20"/>
                <w:szCs w:val="20"/>
                <w:lang w:val="en-US"/>
              </w:rPr>
            </w:pPr>
            <w:r w:rsidRPr="00FE1533">
              <w:rPr>
                <w:rFonts w:eastAsia="Times New Roman" w:cs="Times New Roman"/>
                <w:b/>
                <w:sz w:val="20"/>
                <w:szCs w:val="20"/>
                <w:lang w:val="en-US"/>
              </w:rPr>
              <w:t>Disorder</w:t>
            </w:r>
          </w:p>
        </w:tc>
        <w:tc>
          <w:tcPr>
            <w:tcW w:w="985" w:type="pct"/>
            <w:shd w:val="pct10" w:color="auto" w:fill="auto"/>
          </w:tcPr>
          <w:p w14:paraId="01F5313D" w14:textId="77777777" w:rsidR="00D8141B" w:rsidRPr="00FE1533" w:rsidRDefault="00D8141B" w:rsidP="00D8141B">
            <w:pPr>
              <w:keepNext/>
              <w:spacing w:after="0" w:line="240" w:lineRule="auto"/>
              <w:rPr>
                <w:rFonts w:eastAsia="Times New Roman" w:cs="Times New Roman"/>
                <w:sz w:val="20"/>
                <w:szCs w:val="20"/>
                <w:lang w:val="en-US"/>
              </w:rPr>
            </w:pPr>
            <w:r w:rsidRPr="00FE1533">
              <w:rPr>
                <w:rFonts w:eastAsia="Times New Roman" w:cs="Times New Roman"/>
                <w:sz w:val="20"/>
                <w:szCs w:val="20"/>
                <w:lang w:val="en-US"/>
              </w:rPr>
              <w:t>%WPI</w:t>
            </w:r>
          </w:p>
        </w:tc>
      </w:tr>
      <w:tr w:rsidR="00D8141B" w:rsidRPr="00FE1533" w14:paraId="71EC1690" w14:textId="77777777" w:rsidTr="003F702E">
        <w:tc>
          <w:tcPr>
            <w:tcW w:w="4015" w:type="pct"/>
          </w:tcPr>
          <w:p w14:paraId="4FA5DC42" w14:textId="77777777" w:rsidR="00D8141B" w:rsidRPr="00FE1533" w:rsidRDefault="00D8141B" w:rsidP="00D8141B">
            <w:pPr>
              <w:keepNext/>
              <w:spacing w:before="120" w:after="120" w:line="240" w:lineRule="auto"/>
              <w:rPr>
                <w:rFonts w:eastAsia="Times New Roman" w:cs="Times New Roman"/>
                <w:sz w:val="20"/>
                <w:szCs w:val="20"/>
                <w:lang w:val="en-US"/>
              </w:rPr>
            </w:pPr>
            <w:r w:rsidRPr="00FE1533">
              <w:rPr>
                <w:rFonts w:eastAsia="Times New Roman" w:cs="Times New Roman"/>
                <w:sz w:val="20"/>
                <w:szCs w:val="20"/>
                <w:lang w:val="en-US"/>
              </w:rPr>
              <w:t>1. Non-displaced, healed fractures</w:t>
            </w:r>
          </w:p>
        </w:tc>
        <w:tc>
          <w:tcPr>
            <w:tcW w:w="985" w:type="pct"/>
          </w:tcPr>
          <w:p w14:paraId="28FFA1BA" w14:textId="77777777" w:rsidR="00D8141B" w:rsidRPr="00FE1533" w:rsidRDefault="00D8141B" w:rsidP="00D8141B">
            <w:pPr>
              <w:keepNext/>
              <w:spacing w:before="120" w:after="0" w:line="240" w:lineRule="auto"/>
              <w:rPr>
                <w:rFonts w:eastAsia="Times New Roman" w:cs="Times New Roman"/>
                <w:sz w:val="20"/>
                <w:szCs w:val="20"/>
                <w:lang w:val="en-US"/>
              </w:rPr>
            </w:pPr>
            <w:r w:rsidRPr="00FE1533">
              <w:rPr>
                <w:rFonts w:eastAsia="Times New Roman" w:cs="Times New Roman"/>
                <w:sz w:val="20"/>
                <w:szCs w:val="20"/>
                <w:lang w:val="en-US"/>
              </w:rPr>
              <w:t>0</w:t>
            </w:r>
          </w:p>
        </w:tc>
      </w:tr>
      <w:tr w:rsidR="00D8141B" w:rsidRPr="00FE1533" w14:paraId="574FC8CE" w14:textId="77777777" w:rsidTr="003F702E">
        <w:tc>
          <w:tcPr>
            <w:tcW w:w="4015" w:type="pct"/>
          </w:tcPr>
          <w:p w14:paraId="092A82C9" w14:textId="77777777" w:rsidR="00D8141B" w:rsidRPr="00FE1533" w:rsidRDefault="00D8141B" w:rsidP="00D8141B">
            <w:pPr>
              <w:keepNext/>
              <w:spacing w:before="120" w:after="0" w:line="240" w:lineRule="auto"/>
              <w:rPr>
                <w:rFonts w:eastAsia="Times New Roman" w:cs="Times New Roman"/>
                <w:sz w:val="20"/>
                <w:szCs w:val="20"/>
                <w:lang w:val="en-US"/>
              </w:rPr>
            </w:pPr>
            <w:r w:rsidRPr="00FE1533">
              <w:rPr>
                <w:rFonts w:eastAsia="Times New Roman" w:cs="Times New Roman"/>
                <w:sz w:val="20"/>
                <w:szCs w:val="20"/>
                <w:lang w:val="en-US"/>
              </w:rPr>
              <w:t xml:space="preserve">2. Fractures of the pelvic bones (including sacrum) </w:t>
            </w:r>
          </w:p>
          <w:p w14:paraId="3EE7FEDC" w14:textId="77777777" w:rsidR="00D8141B" w:rsidRPr="00FE1533" w:rsidRDefault="00D8141B" w:rsidP="00AF7781">
            <w:pPr>
              <w:keepNext/>
              <w:numPr>
                <w:ilvl w:val="0"/>
                <w:numId w:val="41"/>
              </w:numPr>
              <w:spacing w:after="0" w:line="240" w:lineRule="auto"/>
              <w:rPr>
                <w:rFonts w:eastAsia="Times New Roman" w:cs="Times New Roman"/>
                <w:sz w:val="20"/>
                <w:szCs w:val="20"/>
                <w:lang w:val="en-US"/>
              </w:rPr>
            </w:pPr>
            <w:r w:rsidRPr="00FE1533">
              <w:rPr>
                <w:rFonts w:eastAsia="Times New Roman" w:cs="Times New Roman"/>
                <w:sz w:val="20"/>
                <w:szCs w:val="20"/>
                <w:lang w:val="en-US"/>
              </w:rPr>
              <w:t>maximum residual displacement &lt;1cm</w:t>
            </w:r>
          </w:p>
          <w:p w14:paraId="65290D58" w14:textId="77777777" w:rsidR="00D8141B" w:rsidRPr="00FE1533" w:rsidRDefault="00D8141B" w:rsidP="00AF7781">
            <w:pPr>
              <w:keepNext/>
              <w:numPr>
                <w:ilvl w:val="0"/>
                <w:numId w:val="41"/>
              </w:numPr>
              <w:spacing w:after="0" w:line="240" w:lineRule="auto"/>
              <w:rPr>
                <w:rFonts w:eastAsia="Times New Roman" w:cs="Times New Roman"/>
                <w:sz w:val="20"/>
                <w:szCs w:val="20"/>
                <w:lang w:val="en-US"/>
              </w:rPr>
            </w:pPr>
            <w:r w:rsidRPr="00FE1533">
              <w:rPr>
                <w:rFonts w:eastAsia="Times New Roman" w:cs="Times New Roman"/>
                <w:sz w:val="20"/>
                <w:szCs w:val="20"/>
                <w:lang w:val="en-US"/>
              </w:rPr>
              <w:t>maximum residual displacement 1 to 2 cm</w:t>
            </w:r>
          </w:p>
          <w:p w14:paraId="72F1D77C" w14:textId="77777777" w:rsidR="00D8141B" w:rsidRPr="00FE1533" w:rsidRDefault="00D8141B" w:rsidP="00AF7781">
            <w:pPr>
              <w:keepNext/>
              <w:numPr>
                <w:ilvl w:val="0"/>
                <w:numId w:val="41"/>
              </w:numPr>
              <w:spacing w:after="0" w:line="240" w:lineRule="auto"/>
              <w:rPr>
                <w:rFonts w:eastAsia="Times New Roman" w:cs="Times New Roman"/>
                <w:sz w:val="20"/>
                <w:szCs w:val="20"/>
                <w:lang w:val="en-US"/>
              </w:rPr>
            </w:pPr>
            <w:r w:rsidRPr="00FE1533">
              <w:rPr>
                <w:rFonts w:eastAsia="Times New Roman" w:cs="Times New Roman"/>
                <w:sz w:val="20"/>
                <w:szCs w:val="20"/>
                <w:lang w:val="en-US"/>
              </w:rPr>
              <w:t>maximum residual displacement &gt;2cm</w:t>
            </w:r>
          </w:p>
          <w:p w14:paraId="42E4AD2D" w14:textId="77777777" w:rsidR="00D8141B" w:rsidRPr="00FE1533" w:rsidRDefault="00D8141B" w:rsidP="00AF7781">
            <w:pPr>
              <w:keepNext/>
              <w:numPr>
                <w:ilvl w:val="0"/>
                <w:numId w:val="41"/>
              </w:numPr>
              <w:spacing w:after="0" w:line="240" w:lineRule="auto"/>
              <w:rPr>
                <w:rFonts w:eastAsia="Times New Roman" w:cs="Times New Roman"/>
                <w:sz w:val="20"/>
                <w:szCs w:val="20"/>
                <w:lang w:val="en-US"/>
              </w:rPr>
            </w:pPr>
            <w:r w:rsidRPr="00FE1533">
              <w:rPr>
                <w:rFonts w:eastAsia="Times New Roman" w:cs="Times New Roman"/>
                <w:sz w:val="20"/>
                <w:szCs w:val="20"/>
                <w:lang w:val="en-US"/>
              </w:rPr>
              <w:t xml:space="preserve">bilateral pubic rami fractures, as determined by the most displaced fragment  </w:t>
            </w:r>
          </w:p>
          <w:p w14:paraId="59D47E5F" w14:textId="77777777" w:rsidR="00D8141B" w:rsidRPr="00FE1533" w:rsidRDefault="00D8141B" w:rsidP="00AF7781">
            <w:pPr>
              <w:keepNext/>
              <w:numPr>
                <w:ilvl w:val="1"/>
                <w:numId w:val="41"/>
              </w:numPr>
              <w:spacing w:after="0" w:line="240" w:lineRule="auto"/>
              <w:rPr>
                <w:rFonts w:eastAsia="Times New Roman" w:cs="Times New Roman"/>
                <w:sz w:val="20"/>
                <w:szCs w:val="20"/>
                <w:lang w:val="en-US"/>
              </w:rPr>
            </w:pPr>
            <w:r w:rsidRPr="00FE1533">
              <w:rPr>
                <w:rFonts w:eastAsia="Times New Roman" w:cs="Times New Roman"/>
                <w:sz w:val="20"/>
                <w:szCs w:val="20"/>
                <w:lang w:val="en-US"/>
              </w:rPr>
              <w:t>maximum residual displacement ≤2cm</w:t>
            </w:r>
          </w:p>
          <w:p w14:paraId="4800F959" w14:textId="77777777" w:rsidR="00D8141B" w:rsidRPr="00FE1533" w:rsidRDefault="00D8141B" w:rsidP="00AF7781">
            <w:pPr>
              <w:keepNext/>
              <w:numPr>
                <w:ilvl w:val="1"/>
                <w:numId w:val="41"/>
              </w:numPr>
              <w:spacing w:after="0" w:line="240" w:lineRule="auto"/>
              <w:rPr>
                <w:rFonts w:eastAsia="Times New Roman" w:cs="Times New Roman"/>
                <w:sz w:val="20"/>
                <w:szCs w:val="20"/>
                <w:lang w:val="en-US"/>
              </w:rPr>
            </w:pPr>
            <w:r w:rsidRPr="00FE1533">
              <w:rPr>
                <w:rFonts w:eastAsia="Times New Roman" w:cs="Times New Roman"/>
                <w:sz w:val="20"/>
                <w:szCs w:val="20"/>
                <w:lang w:val="en-US"/>
              </w:rPr>
              <w:t>maximum residual displacement &gt;2cm</w:t>
            </w:r>
          </w:p>
        </w:tc>
        <w:tc>
          <w:tcPr>
            <w:tcW w:w="985" w:type="pct"/>
          </w:tcPr>
          <w:p w14:paraId="686AA851" w14:textId="77777777" w:rsidR="00D8141B" w:rsidRPr="00FE1533" w:rsidRDefault="00D8141B" w:rsidP="00D8141B">
            <w:pPr>
              <w:keepNext/>
              <w:spacing w:after="0" w:line="240" w:lineRule="auto"/>
              <w:rPr>
                <w:rFonts w:eastAsia="Times New Roman" w:cs="Times New Roman"/>
                <w:sz w:val="20"/>
                <w:szCs w:val="20"/>
                <w:lang w:val="en-US"/>
              </w:rPr>
            </w:pPr>
          </w:p>
          <w:p w14:paraId="5EC81539" w14:textId="77777777" w:rsidR="00D8141B" w:rsidRPr="00FE1533" w:rsidRDefault="00D8141B" w:rsidP="00D8141B">
            <w:pPr>
              <w:keepNext/>
              <w:spacing w:before="120" w:after="0" w:line="240" w:lineRule="auto"/>
              <w:rPr>
                <w:rFonts w:eastAsia="Times New Roman" w:cs="Times New Roman"/>
                <w:sz w:val="20"/>
                <w:szCs w:val="20"/>
                <w:lang w:val="en-US"/>
              </w:rPr>
            </w:pPr>
            <w:r w:rsidRPr="00FE1533">
              <w:rPr>
                <w:rFonts w:eastAsia="Times New Roman" w:cs="Times New Roman"/>
                <w:sz w:val="20"/>
                <w:szCs w:val="20"/>
                <w:lang w:val="en-US"/>
              </w:rPr>
              <w:t>2</w:t>
            </w:r>
          </w:p>
          <w:p w14:paraId="3CE317D4" w14:textId="77777777" w:rsidR="00D8141B" w:rsidRPr="00FE1533" w:rsidRDefault="00D8141B" w:rsidP="00D8141B">
            <w:pPr>
              <w:keepNext/>
              <w:spacing w:after="0" w:line="240" w:lineRule="auto"/>
              <w:rPr>
                <w:rFonts w:eastAsia="Times New Roman" w:cs="Times New Roman"/>
                <w:sz w:val="20"/>
                <w:szCs w:val="20"/>
                <w:lang w:val="en-US"/>
              </w:rPr>
            </w:pPr>
            <w:r w:rsidRPr="00FE1533">
              <w:rPr>
                <w:rFonts w:eastAsia="Times New Roman" w:cs="Times New Roman"/>
                <w:sz w:val="20"/>
                <w:szCs w:val="20"/>
                <w:lang w:val="en-US"/>
              </w:rPr>
              <w:t>5</w:t>
            </w:r>
          </w:p>
          <w:p w14:paraId="6F15FDF9" w14:textId="77777777" w:rsidR="00D8141B" w:rsidRPr="00FE1533" w:rsidRDefault="00D8141B" w:rsidP="00D8141B">
            <w:pPr>
              <w:keepNext/>
              <w:spacing w:after="0" w:line="240" w:lineRule="auto"/>
              <w:rPr>
                <w:rFonts w:eastAsia="Times New Roman" w:cs="Times New Roman"/>
                <w:sz w:val="20"/>
                <w:szCs w:val="20"/>
                <w:lang w:val="en-US"/>
              </w:rPr>
            </w:pPr>
            <w:r w:rsidRPr="00FE1533">
              <w:rPr>
                <w:rFonts w:eastAsia="Times New Roman" w:cs="Times New Roman"/>
                <w:sz w:val="20"/>
                <w:szCs w:val="20"/>
                <w:lang w:val="en-US"/>
              </w:rPr>
              <w:t>8</w:t>
            </w:r>
          </w:p>
          <w:p w14:paraId="39BD311E" w14:textId="77777777" w:rsidR="00D8141B" w:rsidRPr="00FE1533" w:rsidRDefault="00D8141B" w:rsidP="00D8141B">
            <w:pPr>
              <w:keepNext/>
              <w:spacing w:after="0" w:line="240" w:lineRule="auto"/>
              <w:rPr>
                <w:rFonts w:eastAsia="Times New Roman" w:cs="Times New Roman"/>
                <w:sz w:val="20"/>
                <w:szCs w:val="20"/>
                <w:lang w:val="en-US"/>
              </w:rPr>
            </w:pPr>
          </w:p>
          <w:p w14:paraId="2A1228E3" w14:textId="77777777" w:rsidR="00D8141B" w:rsidRPr="00FE1533" w:rsidRDefault="00D8141B" w:rsidP="00D8141B">
            <w:pPr>
              <w:keepNext/>
              <w:spacing w:after="0" w:line="240" w:lineRule="auto"/>
              <w:rPr>
                <w:rFonts w:eastAsia="Times New Roman" w:cs="Times New Roman"/>
                <w:sz w:val="20"/>
                <w:szCs w:val="20"/>
                <w:lang w:val="en-US"/>
              </w:rPr>
            </w:pPr>
          </w:p>
          <w:p w14:paraId="15B74FE7" w14:textId="77777777" w:rsidR="00D8141B" w:rsidRPr="00FE1533" w:rsidRDefault="00D8141B" w:rsidP="00D8141B">
            <w:pPr>
              <w:keepNext/>
              <w:spacing w:after="0" w:line="240" w:lineRule="auto"/>
              <w:rPr>
                <w:rFonts w:eastAsia="Times New Roman" w:cs="Times New Roman"/>
                <w:sz w:val="20"/>
                <w:szCs w:val="20"/>
                <w:lang w:val="en-US"/>
              </w:rPr>
            </w:pPr>
            <w:r w:rsidRPr="00FE1533">
              <w:rPr>
                <w:rFonts w:eastAsia="Times New Roman" w:cs="Times New Roman"/>
                <w:sz w:val="20"/>
                <w:szCs w:val="20"/>
                <w:lang w:val="en-US"/>
              </w:rPr>
              <w:t>5</w:t>
            </w:r>
          </w:p>
          <w:p w14:paraId="348116AD" w14:textId="77777777" w:rsidR="00D8141B" w:rsidRPr="00FE1533" w:rsidRDefault="00D8141B" w:rsidP="00D8141B">
            <w:pPr>
              <w:keepNext/>
              <w:spacing w:after="0" w:line="240" w:lineRule="auto"/>
              <w:rPr>
                <w:rFonts w:eastAsia="Times New Roman" w:cs="Times New Roman"/>
                <w:sz w:val="20"/>
                <w:szCs w:val="20"/>
                <w:lang w:val="en-US"/>
              </w:rPr>
            </w:pPr>
            <w:r w:rsidRPr="00FE1533">
              <w:rPr>
                <w:rFonts w:eastAsia="Times New Roman" w:cs="Times New Roman"/>
                <w:sz w:val="20"/>
                <w:szCs w:val="20"/>
                <w:lang w:val="en-US"/>
              </w:rPr>
              <w:t>8</w:t>
            </w:r>
          </w:p>
        </w:tc>
      </w:tr>
      <w:tr w:rsidR="00D8141B" w:rsidRPr="00FE1533" w14:paraId="539F198C" w14:textId="77777777" w:rsidTr="003F702E">
        <w:tc>
          <w:tcPr>
            <w:tcW w:w="4015" w:type="pct"/>
          </w:tcPr>
          <w:p w14:paraId="2AD77E7F" w14:textId="77777777" w:rsidR="00D8141B" w:rsidRPr="00FE1533" w:rsidRDefault="00D8141B" w:rsidP="00D8141B">
            <w:pPr>
              <w:spacing w:before="120" w:after="0" w:line="240" w:lineRule="auto"/>
              <w:rPr>
                <w:rFonts w:eastAsia="Times New Roman" w:cs="Times New Roman"/>
                <w:sz w:val="20"/>
                <w:szCs w:val="20"/>
                <w:lang w:val="en-US"/>
              </w:rPr>
            </w:pPr>
            <w:r w:rsidRPr="00FE1533">
              <w:rPr>
                <w:rFonts w:eastAsia="Times New Roman" w:cs="Times New Roman"/>
                <w:sz w:val="20"/>
                <w:szCs w:val="20"/>
                <w:lang w:val="en-US"/>
              </w:rPr>
              <w:t>3. Traumatic separation of the pubic symphysis</w:t>
            </w:r>
          </w:p>
          <w:p w14:paraId="281CAB0D" w14:textId="77777777" w:rsidR="00D8141B" w:rsidRPr="00FE1533" w:rsidRDefault="00D8141B" w:rsidP="00AF7781">
            <w:pPr>
              <w:numPr>
                <w:ilvl w:val="0"/>
                <w:numId w:val="42"/>
              </w:numPr>
              <w:spacing w:after="0" w:line="240" w:lineRule="auto"/>
              <w:rPr>
                <w:rFonts w:eastAsia="Times New Roman" w:cs="Times New Roman"/>
                <w:sz w:val="20"/>
                <w:szCs w:val="20"/>
                <w:lang w:val="en-US"/>
              </w:rPr>
            </w:pPr>
            <w:r w:rsidRPr="00FE1533">
              <w:rPr>
                <w:rFonts w:eastAsia="Times New Roman" w:cs="Times New Roman"/>
                <w:sz w:val="20"/>
                <w:szCs w:val="20"/>
                <w:lang w:val="en-US"/>
              </w:rPr>
              <w:t>&lt;1cm</w:t>
            </w:r>
          </w:p>
          <w:p w14:paraId="6EDACE30" w14:textId="77777777" w:rsidR="00D8141B" w:rsidRPr="00FE1533" w:rsidRDefault="00D8141B" w:rsidP="00AF7781">
            <w:pPr>
              <w:numPr>
                <w:ilvl w:val="0"/>
                <w:numId w:val="42"/>
              </w:numPr>
              <w:spacing w:after="0" w:line="240" w:lineRule="auto"/>
              <w:rPr>
                <w:rFonts w:eastAsia="Times New Roman" w:cs="Times New Roman"/>
                <w:sz w:val="20"/>
                <w:szCs w:val="20"/>
                <w:lang w:val="en-US"/>
              </w:rPr>
            </w:pPr>
            <w:r w:rsidRPr="00FE1533">
              <w:rPr>
                <w:rFonts w:eastAsia="Times New Roman" w:cs="Times New Roman"/>
                <w:sz w:val="20"/>
                <w:szCs w:val="20"/>
                <w:lang w:val="en-US"/>
              </w:rPr>
              <w:t>1 to 2 cm</w:t>
            </w:r>
          </w:p>
          <w:p w14:paraId="5B24F7AE" w14:textId="77777777" w:rsidR="00D8141B" w:rsidRPr="00FE1533" w:rsidRDefault="00D8141B" w:rsidP="00AF7781">
            <w:pPr>
              <w:numPr>
                <w:ilvl w:val="0"/>
                <w:numId w:val="42"/>
              </w:numPr>
              <w:spacing w:after="0" w:line="240" w:lineRule="auto"/>
              <w:rPr>
                <w:rFonts w:eastAsia="Times New Roman" w:cs="Times New Roman"/>
                <w:sz w:val="20"/>
                <w:szCs w:val="20"/>
                <w:lang w:val="en-US"/>
              </w:rPr>
            </w:pPr>
            <w:r w:rsidRPr="00FE1533">
              <w:rPr>
                <w:rFonts w:eastAsia="Times New Roman" w:cs="Times New Roman"/>
                <w:sz w:val="20"/>
                <w:szCs w:val="20"/>
                <w:lang w:val="en-US"/>
              </w:rPr>
              <w:t>&gt;2cm</w:t>
            </w:r>
          </w:p>
          <w:p w14:paraId="343EABF3" w14:textId="77777777" w:rsidR="00D8141B" w:rsidRPr="00FE1533" w:rsidRDefault="00D8141B" w:rsidP="00AF7781">
            <w:pPr>
              <w:numPr>
                <w:ilvl w:val="0"/>
                <w:numId w:val="42"/>
              </w:numPr>
              <w:spacing w:after="0" w:line="240" w:lineRule="auto"/>
              <w:rPr>
                <w:rFonts w:eastAsia="Times New Roman" w:cs="Times New Roman"/>
                <w:sz w:val="20"/>
                <w:szCs w:val="20"/>
                <w:lang w:val="en-US"/>
              </w:rPr>
            </w:pPr>
            <w:r w:rsidRPr="00FE1533">
              <w:rPr>
                <w:rFonts w:eastAsia="Times New Roman" w:cs="Times New Roman"/>
                <w:sz w:val="20"/>
                <w:szCs w:val="20"/>
                <w:lang w:val="en-US"/>
              </w:rPr>
              <w:t>Internal fixation/ankylosis</w:t>
            </w:r>
          </w:p>
          <w:p w14:paraId="635745AB" w14:textId="77777777" w:rsidR="00D8141B" w:rsidRPr="00FE1533" w:rsidRDefault="00D8141B" w:rsidP="00781795">
            <w:pPr>
              <w:spacing w:after="0" w:line="240" w:lineRule="auto"/>
              <w:rPr>
                <w:rFonts w:eastAsia="Times New Roman" w:cs="Times New Roman"/>
                <w:sz w:val="20"/>
                <w:szCs w:val="20"/>
                <w:lang w:val="en-US"/>
              </w:rPr>
            </w:pPr>
          </w:p>
        </w:tc>
        <w:tc>
          <w:tcPr>
            <w:tcW w:w="985" w:type="pct"/>
          </w:tcPr>
          <w:p w14:paraId="26189A66" w14:textId="77777777" w:rsidR="00D8141B" w:rsidRPr="00FE1533" w:rsidRDefault="00D8141B" w:rsidP="00D8141B">
            <w:pPr>
              <w:spacing w:after="0" w:line="240" w:lineRule="auto"/>
              <w:rPr>
                <w:rFonts w:eastAsia="Times New Roman" w:cs="Times New Roman"/>
                <w:sz w:val="20"/>
                <w:szCs w:val="20"/>
                <w:lang w:val="en-US"/>
              </w:rPr>
            </w:pPr>
          </w:p>
          <w:p w14:paraId="18E7F667" w14:textId="77777777" w:rsidR="00D8141B" w:rsidRPr="00FE1533" w:rsidRDefault="00D8141B" w:rsidP="00D8141B">
            <w:pPr>
              <w:spacing w:before="120" w:after="0" w:line="240" w:lineRule="auto"/>
              <w:rPr>
                <w:rFonts w:eastAsia="Times New Roman" w:cs="Times New Roman"/>
                <w:sz w:val="20"/>
                <w:szCs w:val="20"/>
                <w:lang w:val="en-US"/>
              </w:rPr>
            </w:pPr>
            <w:r w:rsidRPr="00FE1533">
              <w:rPr>
                <w:rFonts w:eastAsia="Times New Roman" w:cs="Times New Roman"/>
                <w:sz w:val="20"/>
                <w:szCs w:val="20"/>
                <w:lang w:val="en-US"/>
              </w:rPr>
              <w:t>5</w:t>
            </w:r>
          </w:p>
          <w:p w14:paraId="15E47B80" w14:textId="77777777" w:rsidR="00D8141B" w:rsidRPr="00FE1533" w:rsidRDefault="00D8141B" w:rsidP="00D8141B">
            <w:pPr>
              <w:spacing w:after="0" w:line="240" w:lineRule="auto"/>
              <w:rPr>
                <w:rFonts w:eastAsia="Times New Roman" w:cs="Times New Roman"/>
                <w:sz w:val="20"/>
                <w:szCs w:val="20"/>
                <w:lang w:val="en-US"/>
              </w:rPr>
            </w:pPr>
            <w:r w:rsidRPr="00FE1533">
              <w:rPr>
                <w:rFonts w:eastAsia="Times New Roman" w:cs="Times New Roman"/>
                <w:sz w:val="20"/>
                <w:szCs w:val="20"/>
                <w:lang w:val="en-US"/>
              </w:rPr>
              <w:t>8</w:t>
            </w:r>
          </w:p>
          <w:p w14:paraId="7962AC2C" w14:textId="77777777" w:rsidR="00D8141B" w:rsidRPr="00FE1533" w:rsidRDefault="00D8141B" w:rsidP="00D8141B">
            <w:pPr>
              <w:spacing w:after="0" w:line="240" w:lineRule="auto"/>
              <w:rPr>
                <w:rFonts w:eastAsia="Times New Roman" w:cs="Times New Roman"/>
                <w:sz w:val="20"/>
                <w:szCs w:val="20"/>
                <w:lang w:val="en-US"/>
              </w:rPr>
            </w:pPr>
            <w:r w:rsidRPr="00FE1533">
              <w:rPr>
                <w:rFonts w:eastAsia="Times New Roman" w:cs="Times New Roman"/>
                <w:sz w:val="20"/>
                <w:szCs w:val="20"/>
                <w:lang w:val="en-US"/>
              </w:rPr>
              <w:t>12</w:t>
            </w:r>
          </w:p>
          <w:p w14:paraId="5974098C" w14:textId="77777777" w:rsidR="00D8141B" w:rsidRPr="00FE1533" w:rsidRDefault="00D8141B" w:rsidP="00D8141B">
            <w:pPr>
              <w:spacing w:after="0" w:line="240" w:lineRule="auto"/>
              <w:rPr>
                <w:rFonts w:eastAsia="Times New Roman" w:cs="Times New Roman"/>
                <w:sz w:val="20"/>
                <w:szCs w:val="20"/>
                <w:lang w:val="en-US"/>
              </w:rPr>
            </w:pPr>
            <w:r w:rsidRPr="00FE1533">
              <w:rPr>
                <w:rFonts w:eastAsia="Times New Roman" w:cs="Times New Roman"/>
                <w:sz w:val="20"/>
                <w:szCs w:val="20"/>
                <w:lang w:val="en-US"/>
              </w:rPr>
              <w:t>5</w:t>
            </w:r>
          </w:p>
        </w:tc>
      </w:tr>
      <w:tr w:rsidR="00D8141B" w:rsidRPr="00FE1533" w14:paraId="1A775C73" w14:textId="77777777" w:rsidTr="003F702E">
        <w:tc>
          <w:tcPr>
            <w:tcW w:w="4015" w:type="pct"/>
          </w:tcPr>
          <w:p w14:paraId="19A3F9F6" w14:textId="77777777" w:rsidR="00D8141B" w:rsidRPr="00FE1533" w:rsidRDefault="00D8141B" w:rsidP="00D8141B">
            <w:pPr>
              <w:spacing w:before="120" w:after="0" w:line="240" w:lineRule="auto"/>
              <w:rPr>
                <w:rFonts w:eastAsia="Times New Roman" w:cs="Times New Roman"/>
                <w:sz w:val="20"/>
                <w:szCs w:val="20"/>
                <w:lang w:val="en-US"/>
              </w:rPr>
            </w:pPr>
            <w:r w:rsidRPr="00FE1533">
              <w:rPr>
                <w:rFonts w:eastAsia="Times New Roman" w:cs="Times New Roman"/>
                <w:sz w:val="20"/>
                <w:szCs w:val="20"/>
                <w:lang w:val="en-US"/>
              </w:rPr>
              <w:t>4. Sacro-Iliac Joint dislocations or fracture dislocations</w:t>
            </w:r>
          </w:p>
          <w:p w14:paraId="42B90DA3" w14:textId="77777777" w:rsidR="00D8141B" w:rsidRPr="00FE1533" w:rsidRDefault="00D8141B" w:rsidP="00AF7781">
            <w:pPr>
              <w:numPr>
                <w:ilvl w:val="0"/>
                <w:numId w:val="43"/>
              </w:numPr>
              <w:spacing w:after="0" w:line="240" w:lineRule="auto"/>
              <w:rPr>
                <w:rFonts w:eastAsia="Times New Roman" w:cs="Times New Roman"/>
                <w:sz w:val="20"/>
                <w:szCs w:val="20"/>
                <w:lang w:val="en-US"/>
              </w:rPr>
            </w:pPr>
            <w:r w:rsidRPr="00FE1533">
              <w:rPr>
                <w:rFonts w:eastAsia="Times New Roman" w:cs="Times New Roman"/>
                <w:sz w:val="20"/>
                <w:szCs w:val="20"/>
                <w:lang w:val="en-US"/>
              </w:rPr>
              <w:t>maximum residual displacement ≤1cm</w:t>
            </w:r>
          </w:p>
          <w:p w14:paraId="504CF3B1" w14:textId="77777777" w:rsidR="00D8141B" w:rsidRPr="00FE1533" w:rsidRDefault="00D8141B" w:rsidP="00AF7781">
            <w:pPr>
              <w:numPr>
                <w:ilvl w:val="0"/>
                <w:numId w:val="43"/>
              </w:numPr>
              <w:spacing w:after="0" w:line="240" w:lineRule="auto"/>
              <w:rPr>
                <w:rFonts w:eastAsia="Times New Roman" w:cs="Times New Roman"/>
                <w:sz w:val="20"/>
                <w:szCs w:val="20"/>
                <w:lang w:val="en-US"/>
              </w:rPr>
            </w:pPr>
            <w:r w:rsidRPr="00FE1533">
              <w:rPr>
                <w:rFonts w:eastAsia="Times New Roman" w:cs="Times New Roman"/>
                <w:sz w:val="20"/>
                <w:szCs w:val="20"/>
                <w:lang w:val="en-US"/>
              </w:rPr>
              <w:t>maximum residual displacement&gt;1cm</w:t>
            </w:r>
          </w:p>
          <w:p w14:paraId="332DA019" w14:textId="77777777" w:rsidR="00D8141B" w:rsidRPr="00FE1533" w:rsidRDefault="00D8141B" w:rsidP="00AF7781">
            <w:pPr>
              <w:numPr>
                <w:ilvl w:val="0"/>
                <w:numId w:val="43"/>
              </w:numPr>
              <w:spacing w:after="0" w:line="240" w:lineRule="auto"/>
              <w:rPr>
                <w:rFonts w:eastAsia="Times New Roman" w:cs="Times New Roman"/>
                <w:sz w:val="20"/>
                <w:szCs w:val="20"/>
                <w:lang w:val="en-US"/>
              </w:rPr>
            </w:pPr>
            <w:r w:rsidRPr="00FE1533">
              <w:rPr>
                <w:rFonts w:eastAsia="Times New Roman" w:cs="Times New Roman"/>
                <w:sz w:val="20"/>
                <w:szCs w:val="20"/>
                <w:lang w:val="en-US"/>
              </w:rPr>
              <w:t>internal fixation/ankylosis</w:t>
            </w:r>
          </w:p>
          <w:p w14:paraId="7863ADE7" w14:textId="77777777" w:rsidR="00D8141B" w:rsidRPr="00FE1533" w:rsidRDefault="00D8141B" w:rsidP="00D8141B">
            <w:pPr>
              <w:spacing w:after="0" w:line="240" w:lineRule="auto"/>
              <w:ind w:left="360"/>
              <w:rPr>
                <w:rFonts w:eastAsia="Times New Roman" w:cs="Times New Roman"/>
                <w:sz w:val="20"/>
                <w:szCs w:val="20"/>
                <w:lang w:val="en-US"/>
              </w:rPr>
            </w:pPr>
          </w:p>
        </w:tc>
        <w:tc>
          <w:tcPr>
            <w:tcW w:w="985" w:type="pct"/>
          </w:tcPr>
          <w:p w14:paraId="23137A6B" w14:textId="77777777" w:rsidR="00D8141B" w:rsidRPr="00FE1533" w:rsidRDefault="00D8141B" w:rsidP="00D8141B">
            <w:pPr>
              <w:spacing w:after="0" w:line="240" w:lineRule="auto"/>
              <w:rPr>
                <w:rFonts w:eastAsia="Times New Roman" w:cs="Times New Roman"/>
                <w:sz w:val="20"/>
                <w:szCs w:val="20"/>
                <w:lang w:val="en-US"/>
              </w:rPr>
            </w:pPr>
          </w:p>
          <w:p w14:paraId="3D4C2C52" w14:textId="77777777" w:rsidR="00D8141B" w:rsidRPr="00FE1533" w:rsidRDefault="00D8141B" w:rsidP="00D8141B">
            <w:pPr>
              <w:spacing w:before="120" w:after="0" w:line="240" w:lineRule="auto"/>
              <w:rPr>
                <w:rFonts w:eastAsia="Times New Roman" w:cs="Times New Roman"/>
                <w:sz w:val="20"/>
                <w:szCs w:val="20"/>
                <w:lang w:val="en-US"/>
              </w:rPr>
            </w:pPr>
            <w:r w:rsidRPr="00FE1533">
              <w:rPr>
                <w:rFonts w:eastAsia="Times New Roman" w:cs="Times New Roman"/>
                <w:sz w:val="20"/>
                <w:szCs w:val="20"/>
                <w:lang w:val="en-US"/>
              </w:rPr>
              <w:t>8</w:t>
            </w:r>
          </w:p>
          <w:p w14:paraId="2E4D0A46" w14:textId="77777777" w:rsidR="00D8141B" w:rsidRPr="00FE1533" w:rsidRDefault="00D8141B" w:rsidP="00D8141B">
            <w:pPr>
              <w:spacing w:after="0" w:line="240" w:lineRule="auto"/>
              <w:rPr>
                <w:rFonts w:eastAsia="Times New Roman" w:cs="Times New Roman"/>
                <w:sz w:val="20"/>
                <w:szCs w:val="20"/>
                <w:lang w:val="en-US"/>
              </w:rPr>
            </w:pPr>
            <w:r w:rsidRPr="00FE1533">
              <w:rPr>
                <w:rFonts w:eastAsia="Times New Roman" w:cs="Times New Roman"/>
                <w:sz w:val="20"/>
                <w:szCs w:val="20"/>
                <w:lang w:val="en-US"/>
              </w:rPr>
              <w:t>12</w:t>
            </w:r>
          </w:p>
          <w:p w14:paraId="5C8FFA04" w14:textId="77777777" w:rsidR="00D8141B" w:rsidRPr="00FE1533" w:rsidRDefault="00D8141B" w:rsidP="00D8141B">
            <w:pPr>
              <w:spacing w:after="0" w:line="240" w:lineRule="auto"/>
              <w:rPr>
                <w:rFonts w:eastAsia="Times New Roman" w:cs="Times New Roman"/>
                <w:sz w:val="20"/>
                <w:szCs w:val="20"/>
                <w:lang w:val="en-US"/>
              </w:rPr>
            </w:pPr>
            <w:r w:rsidRPr="00FE1533">
              <w:rPr>
                <w:rFonts w:eastAsia="Times New Roman" w:cs="Times New Roman"/>
                <w:sz w:val="20"/>
                <w:szCs w:val="20"/>
                <w:lang w:val="en-US"/>
              </w:rPr>
              <w:t>5</w:t>
            </w:r>
          </w:p>
        </w:tc>
      </w:tr>
      <w:tr w:rsidR="00D8141B" w:rsidRPr="00FE1533" w14:paraId="72A7B697" w14:textId="77777777" w:rsidTr="003F702E">
        <w:tc>
          <w:tcPr>
            <w:tcW w:w="4015" w:type="pct"/>
          </w:tcPr>
          <w:p w14:paraId="702257F4" w14:textId="77777777" w:rsidR="00D8141B" w:rsidRPr="00FE1533" w:rsidRDefault="00D8141B" w:rsidP="00AF7781">
            <w:pPr>
              <w:numPr>
                <w:ilvl w:val="0"/>
                <w:numId w:val="58"/>
              </w:numPr>
              <w:spacing w:before="120" w:after="0" w:line="240" w:lineRule="auto"/>
              <w:jc w:val="both"/>
              <w:rPr>
                <w:rFonts w:eastAsia="Times New Roman" w:cs="Times New Roman"/>
                <w:sz w:val="20"/>
                <w:szCs w:val="20"/>
                <w:lang w:val="en-US"/>
              </w:rPr>
            </w:pPr>
            <w:r w:rsidRPr="00FE1533">
              <w:rPr>
                <w:rFonts w:eastAsia="Times New Roman" w:cs="Times New Roman"/>
                <w:sz w:val="20"/>
                <w:szCs w:val="20"/>
                <w:lang w:val="en-US"/>
              </w:rPr>
              <w:t>If two out of three joints are internally fixed/ankylosed</w:t>
            </w:r>
          </w:p>
          <w:p w14:paraId="709523F9" w14:textId="77777777" w:rsidR="00D8141B" w:rsidRPr="00FE1533" w:rsidRDefault="00D8141B" w:rsidP="00D8141B">
            <w:pPr>
              <w:spacing w:before="120" w:after="0" w:line="240" w:lineRule="auto"/>
              <w:ind w:left="360"/>
              <w:jc w:val="both"/>
              <w:rPr>
                <w:rFonts w:eastAsia="Times New Roman" w:cs="Times New Roman"/>
                <w:sz w:val="20"/>
                <w:szCs w:val="20"/>
                <w:lang w:val="en-US"/>
              </w:rPr>
            </w:pPr>
            <w:r w:rsidRPr="00FE1533">
              <w:rPr>
                <w:rFonts w:eastAsia="Times New Roman" w:cs="Times New Roman"/>
                <w:sz w:val="20"/>
                <w:szCs w:val="20"/>
                <w:lang w:val="en-US"/>
              </w:rPr>
              <w:t>If all three joints are internally fixed/ankylosed</w:t>
            </w:r>
          </w:p>
        </w:tc>
        <w:tc>
          <w:tcPr>
            <w:tcW w:w="985" w:type="pct"/>
          </w:tcPr>
          <w:p w14:paraId="2491FCDF" w14:textId="77777777" w:rsidR="00D8141B" w:rsidRPr="00FE1533" w:rsidRDefault="00D8141B" w:rsidP="00D8141B">
            <w:pPr>
              <w:spacing w:after="0" w:line="240" w:lineRule="auto"/>
              <w:rPr>
                <w:rFonts w:eastAsia="Times New Roman" w:cs="Times New Roman"/>
                <w:sz w:val="20"/>
                <w:szCs w:val="20"/>
                <w:lang w:val="en-US"/>
              </w:rPr>
            </w:pPr>
            <w:r w:rsidRPr="00FE1533">
              <w:rPr>
                <w:rFonts w:eastAsia="Times New Roman" w:cs="Times New Roman"/>
                <w:sz w:val="20"/>
                <w:szCs w:val="20"/>
                <w:lang w:val="en-US"/>
              </w:rPr>
              <w:t>8</w:t>
            </w:r>
          </w:p>
          <w:p w14:paraId="0F9EC2C4" w14:textId="77777777" w:rsidR="00D8141B" w:rsidRPr="00FE1533" w:rsidRDefault="00D8141B" w:rsidP="00D8141B">
            <w:pPr>
              <w:spacing w:after="0" w:line="240" w:lineRule="auto"/>
              <w:rPr>
                <w:rFonts w:eastAsia="Times New Roman" w:cs="Times New Roman"/>
                <w:sz w:val="20"/>
                <w:szCs w:val="20"/>
                <w:lang w:val="en-US"/>
              </w:rPr>
            </w:pPr>
          </w:p>
          <w:p w14:paraId="58A2A52E" w14:textId="77777777" w:rsidR="00D8141B" w:rsidRPr="00FE1533" w:rsidRDefault="00D8141B" w:rsidP="00D8141B">
            <w:pPr>
              <w:spacing w:after="0" w:line="240" w:lineRule="auto"/>
              <w:rPr>
                <w:rFonts w:eastAsia="Times New Roman" w:cs="Times New Roman"/>
                <w:sz w:val="20"/>
                <w:szCs w:val="20"/>
                <w:lang w:val="en-US"/>
              </w:rPr>
            </w:pPr>
            <w:r w:rsidRPr="00FE1533">
              <w:rPr>
                <w:rFonts w:eastAsia="Times New Roman" w:cs="Times New Roman"/>
                <w:sz w:val="20"/>
                <w:szCs w:val="20"/>
                <w:lang w:val="en-US"/>
              </w:rPr>
              <w:t>10</w:t>
            </w:r>
          </w:p>
        </w:tc>
      </w:tr>
      <w:tr w:rsidR="00D8141B" w:rsidRPr="00FE1533" w14:paraId="12C08519" w14:textId="77777777" w:rsidTr="003F702E">
        <w:tc>
          <w:tcPr>
            <w:tcW w:w="4015" w:type="pct"/>
          </w:tcPr>
          <w:p w14:paraId="2714B9BD" w14:textId="77777777" w:rsidR="00D8141B" w:rsidRPr="00FE1533" w:rsidRDefault="00D8141B" w:rsidP="00D8141B">
            <w:pPr>
              <w:spacing w:before="120" w:after="0" w:line="240" w:lineRule="auto"/>
              <w:rPr>
                <w:rFonts w:eastAsia="Times New Roman" w:cs="Times New Roman"/>
                <w:sz w:val="20"/>
                <w:szCs w:val="20"/>
                <w:lang w:val="en-US"/>
              </w:rPr>
            </w:pPr>
            <w:r w:rsidRPr="00FE1533">
              <w:rPr>
                <w:rFonts w:eastAsia="Times New Roman" w:cs="Times New Roman"/>
                <w:sz w:val="20"/>
                <w:szCs w:val="20"/>
                <w:lang w:val="en-US"/>
              </w:rPr>
              <w:t>6. Fractures of the coccyx</w:t>
            </w:r>
          </w:p>
          <w:p w14:paraId="61265D4D" w14:textId="77777777" w:rsidR="00D8141B" w:rsidRPr="00FE1533" w:rsidRDefault="00D8141B" w:rsidP="00AF7781">
            <w:pPr>
              <w:numPr>
                <w:ilvl w:val="0"/>
                <w:numId w:val="44"/>
              </w:numPr>
              <w:spacing w:after="0" w:line="240" w:lineRule="auto"/>
              <w:rPr>
                <w:rFonts w:eastAsia="Times New Roman" w:cs="Times New Roman"/>
                <w:sz w:val="20"/>
                <w:szCs w:val="20"/>
                <w:lang w:val="en-US"/>
              </w:rPr>
            </w:pPr>
            <w:r w:rsidRPr="00FE1533">
              <w:rPr>
                <w:rFonts w:eastAsia="Times New Roman" w:cs="Times New Roman"/>
                <w:sz w:val="20"/>
                <w:szCs w:val="20"/>
                <w:lang w:val="en-US"/>
              </w:rPr>
              <w:t>Healed, (and truly) displaced fracture</w:t>
            </w:r>
          </w:p>
          <w:p w14:paraId="17D6446B" w14:textId="77777777" w:rsidR="00D8141B" w:rsidRPr="00FE1533" w:rsidRDefault="00D8141B" w:rsidP="00AF7781">
            <w:pPr>
              <w:numPr>
                <w:ilvl w:val="0"/>
                <w:numId w:val="44"/>
              </w:numPr>
              <w:spacing w:after="0" w:line="240" w:lineRule="auto"/>
              <w:rPr>
                <w:rFonts w:eastAsia="Times New Roman" w:cs="Times New Roman"/>
                <w:sz w:val="20"/>
                <w:szCs w:val="20"/>
                <w:lang w:val="en-US"/>
              </w:rPr>
            </w:pPr>
            <w:r w:rsidRPr="00FE1533">
              <w:rPr>
                <w:rFonts w:eastAsia="Times New Roman" w:cs="Times New Roman"/>
                <w:sz w:val="20"/>
                <w:szCs w:val="20"/>
                <w:lang w:val="en-US"/>
              </w:rPr>
              <w:t>Excision of the coccyx</w:t>
            </w:r>
          </w:p>
          <w:p w14:paraId="120B7080" w14:textId="77777777" w:rsidR="00D8141B" w:rsidRPr="00FE1533" w:rsidRDefault="00D8141B" w:rsidP="00D8141B">
            <w:pPr>
              <w:spacing w:after="0" w:line="240" w:lineRule="auto"/>
              <w:ind w:left="360"/>
              <w:rPr>
                <w:rFonts w:eastAsia="Times New Roman" w:cs="Times New Roman"/>
                <w:sz w:val="20"/>
                <w:szCs w:val="20"/>
                <w:lang w:val="en-US"/>
              </w:rPr>
            </w:pPr>
          </w:p>
        </w:tc>
        <w:tc>
          <w:tcPr>
            <w:tcW w:w="985" w:type="pct"/>
          </w:tcPr>
          <w:p w14:paraId="5BE797BE" w14:textId="77777777" w:rsidR="00D8141B" w:rsidRPr="00FE1533" w:rsidRDefault="00D8141B" w:rsidP="00D8141B">
            <w:pPr>
              <w:spacing w:after="0" w:line="240" w:lineRule="auto"/>
              <w:rPr>
                <w:rFonts w:eastAsia="Times New Roman" w:cs="Times New Roman"/>
                <w:sz w:val="20"/>
                <w:szCs w:val="20"/>
                <w:lang w:val="en-US"/>
              </w:rPr>
            </w:pPr>
          </w:p>
          <w:p w14:paraId="5EB54B88" w14:textId="77777777" w:rsidR="00D8141B" w:rsidRPr="00FE1533" w:rsidRDefault="00D8141B" w:rsidP="00D8141B">
            <w:pPr>
              <w:spacing w:before="120" w:after="0" w:line="240" w:lineRule="auto"/>
              <w:rPr>
                <w:rFonts w:eastAsia="Times New Roman" w:cs="Times New Roman"/>
                <w:sz w:val="20"/>
                <w:szCs w:val="20"/>
                <w:lang w:val="en-US"/>
              </w:rPr>
            </w:pPr>
            <w:r w:rsidRPr="00FE1533">
              <w:rPr>
                <w:rFonts w:eastAsia="Times New Roman" w:cs="Times New Roman"/>
                <w:sz w:val="20"/>
                <w:szCs w:val="20"/>
                <w:lang w:val="en-US"/>
              </w:rPr>
              <w:t>1</w:t>
            </w:r>
          </w:p>
          <w:p w14:paraId="6C1F95BE" w14:textId="77777777" w:rsidR="00D8141B" w:rsidRPr="00FE1533" w:rsidRDefault="00D8141B" w:rsidP="00D8141B">
            <w:pPr>
              <w:spacing w:after="0" w:line="240" w:lineRule="auto"/>
              <w:rPr>
                <w:rFonts w:eastAsia="Times New Roman" w:cs="Times New Roman"/>
                <w:sz w:val="20"/>
                <w:szCs w:val="20"/>
                <w:lang w:val="en-US"/>
              </w:rPr>
            </w:pPr>
            <w:r w:rsidRPr="00FE1533">
              <w:rPr>
                <w:rFonts w:eastAsia="Times New Roman" w:cs="Times New Roman"/>
                <w:sz w:val="20"/>
                <w:szCs w:val="20"/>
                <w:lang w:val="en-US"/>
              </w:rPr>
              <w:t>5</w:t>
            </w:r>
          </w:p>
        </w:tc>
      </w:tr>
      <w:tr w:rsidR="00D8141B" w:rsidRPr="00FE1533" w14:paraId="4E719F71" w14:textId="77777777" w:rsidTr="003F702E">
        <w:tc>
          <w:tcPr>
            <w:tcW w:w="4015" w:type="pct"/>
          </w:tcPr>
          <w:p w14:paraId="7EBED949" w14:textId="77777777" w:rsidR="00D8141B" w:rsidRPr="00FE1533" w:rsidRDefault="00D8141B" w:rsidP="00AF7781">
            <w:pPr>
              <w:numPr>
                <w:ilvl w:val="0"/>
                <w:numId w:val="59"/>
              </w:numPr>
              <w:spacing w:before="120" w:after="0" w:line="240" w:lineRule="auto"/>
              <w:ind w:hanging="720"/>
              <w:rPr>
                <w:rFonts w:eastAsia="Times New Roman" w:cs="Times New Roman"/>
                <w:sz w:val="20"/>
                <w:szCs w:val="20"/>
                <w:lang w:val="en-US"/>
              </w:rPr>
            </w:pPr>
            <w:r w:rsidRPr="00FE1533">
              <w:rPr>
                <w:rFonts w:eastAsia="Times New Roman" w:cs="Times New Roman"/>
                <w:sz w:val="20"/>
                <w:szCs w:val="20"/>
                <w:lang w:val="en-US"/>
              </w:rPr>
              <w:t>Fractures of the acetabulum: Evaluate based on restricted range of hip motion</w:t>
            </w:r>
          </w:p>
        </w:tc>
        <w:tc>
          <w:tcPr>
            <w:tcW w:w="985" w:type="pct"/>
          </w:tcPr>
          <w:p w14:paraId="7AA2B11D" w14:textId="77777777" w:rsidR="00D8141B" w:rsidRPr="00FE1533" w:rsidRDefault="00D8141B" w:rsidP="00D8141B">
            <w:pPr>
              <w:spacing w:after="0" w:line="240" w:lineRule="auto"/>
              <w:rPr>
                <w:rFonts w:eastAsia="Times New Roman" w:cs="Times New Roman"/>
                <w:sz w:val="20"/>
                <w:szCs w:val="20"/>
                <w:lang w:val="en-US"/>
              </w:rPr>
            </w:pPr>
          </w:p>
        </w:tc>
      </w:tr>
    </w:tbl>
    <w:p w14:paraId="77FEA044" w14:textId="77777777" w:rsidR="00D8141B" w:rsidRPr="003C2289" w:rsidRDefault="00D8141B" w:rsidP="00591157">
      <w:pPr>
        <w:spacing w:after="0" w:line="240" w:lineRule="auto"/>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The rating of WPI is evaluated based on radiological appearance at maximum medical improvement, whether or not surgery has been performed. Multiple injuries of the pelvis should be assessed separately and combined, with the maximum WPI for pelvic fractures being 20 per cent.</w:t>
      </w:r>
    </w:p>
    <w:p w14:paraId="7E575852" w14:textId="77777777" w:rsidR="009B3D68" w:rsidRPr="00FE1533" w:rsidRDefault="009B3D68" w:rsidP="00D8141B">
      <w:pPr>
        <w:spacing w:after="0" w:line="240" w:lineRule="auto"/>
        <w:ind w:left="851"/>
        <w:rPr>
          <w:rFonts w:eastAsia="Times New Roman" w:cs="Times New Roman"/>
          <w:szCs w:val="20"/>
          <w:lang w:val="en-US"/>
        </w:rPr>
      </w:pPr>
    </w:p>
    <w:p w14:paraId="2AF5A553" w14:textId="5E1338BE" w:rsidR="00781795" w:rsidRDefault="00781795" w:rsidP="00D8141B">
      <w:pPr>
        <w:spacing w:after="0" w:line="240" w:lineRule="auto"/>
        <w:ind w:left="851"/>
        <w:rPr>
          <w:rFonts w:eastAsia="Times New Roman" w:cs="Times New Roman"/>
          <w:szCs w:val="20"/>
          <w:lang w:val="en-US"/>
        </w:rPr>
      </w:pPr>
    </w:p>
    <w:p w14:paraId="2274B67A" w14:textId="4060CFDE" w:rsidR="008738AA" w:rsidRDefault="008738AA" w:rsidP="00D8141B">
      <w:pPr>
        <w:spacing w:after="0" w:line="240" w:lineRule="auto"/>
        <w:ind w:left="851"/>
        <w:rPr>
          <w:rFonts w:eastAsia="Times New Roman" w:cs="Times New Roman"/>
          <w:szCs w:val="20"/>
          <w:lang w:val="en-US"/>
        </w:rPr>
      </w:pPr>
    </w:p>
    <w:p w14:paraId="5D134BCB" w14:textId="77777777" w:rsidR="006D05E4" w:rsidRDefault="006D05E4" w:rsidP="00D8141B">
      <w:pPr>
        <w:spacing w:after="0" w:line="240" w:lineRule="auto"/>
        <w:ind w:left="851"/>
        <w:rPr>
          <w:rFonts w:eastAsia="Times New Roman" w:cs="Times New Roman"/>
          <w:szCs w:val="20"/>
          <w:lang w:val="en-US"/>
        </w:rPr>
      </w:pPr>
    </w:p>
    <w:p w14:paraId="1618FA73" w14:textId="77777777" w:rsidR="008738AA" w:rsidRPr="00FE1533" w:rsidRDefault="008738AA" w:rsidP="00D8141B">
      <w:pPr>
        <w:spacing w:after="0" w:line="240" w:lineRule="auto"/>
        <w:ind w:left="851"/>
        <w:rPr>
          <w:rFonts w:eastAsia="Times New Roman" w:cs="Times New Roman"/>
          <w:szCs w:val="20"/>
          <w:lang w:val="en-US"/>
        </w:rPr>
      </w:pPr>
    </w:p>
    <w:p w14:paraId="5F6FB14F" w14:textId="77777777" w:rsidR="00D4445B" w:rsidRPr="003C2289" w:rsidRDefault="00D4445B" w:rsidP="00AF7781">
      <w:pPr>
        <w:pStyle w:val="Heading1"/>
        <w:numPr>
          <w:ilvl w:val="0"/>
          <w:numId w:val="95"/>
        </w:numPr>
        <w:ind w:hanging="720"/>
        <w:rPr>
          <w:rFonts w:ascii="Calibri" w:hAnsi="Calibri" w:cs="Calibri"/>
          <w:b/>
        </w:rPr>
      </w:pPr>
      <w:bookmarkStart w:id="72" w:name="_Toc25835228"/>
      <w:bookmarkStart w:id="73" w:name="_Toc144874644"/>
      <w:bookmarkStart w:id="74" w:name="_Toc144875232"/>
      <w:r w:rsidRPr="003C2289">
        <w:rPr>
          <w:rFonts w:ascii="Calibri" w:hAnsi="Calibri" w:cs="Calibri"/>
          <w:b/>
        </w:rPr>
        <w:lastRenderedPageBreak/>
        <w:t>Nervous system</w:t>
      </w:r>
      <w:bookmarkEnd w:id="72"/>
      <w:r w:rsidRPr="003C2289">
        <w:rPr>
          <w:rFonts w:ascii="Calibri" w:hAnsi="Calibri" w:cs="Calibri"/>
          <w:b/>
        </w:rPr>
        <w:t xml:space="preserve"> </w:t>
      </w:r>
    </w:p>
    <w:p w14:paraId="5AF1FDD6" w14:textId="77777777" w:rsidR="00D4445B" w:rsidRPr="006D05E4" w:rsidRDefault="00D4445B" w:rsidP="00D4445B">
      <w:pPr>
        <w:keepNext/>
        <w:spacing w:after="0" w:line="240" w:lineRule="auto"/>
        <w:outlineLvl w:val="0"/>
        <w:rPr>
          <w:rFonts w:eastAsia="Times New Roman" w:cs="Arial"/>
          <w:b/>
          <w:bCs/>
          <w:sz w:val="20"/>
          <w:szCs w:val="20"/>
          <w:lang w:val="en-US"/>
        </w:rPr>
      </w:pPr>
    </w:p>
    <w:p w14:paraId="10A3E84A" w14:textId="2E685F73" w:rsidR="00D4445B" w:rsidRPr="003C2289" w:rsidRDefault="00D4445B" w:rsidP="00D4445B">
      <w:pPr>
        <w:keepNext/>
        <w:spacing w:after="0" w:line="240" w:lineRule="auto"/>
        <w:outlineLvl w:val="0"/>
        <w:rPr>
          <w:rFonts w:asciiTheme="minorHAnsi" w:eastAsia="Times New Roman" w:hAnsiTheme="minorHAnsi" w:cstheme="minorHAnsi"/>
          <w:b/>
          <w:bCs/>
          <w:sz w:val="24"/>
          <w:szCs w:val="24"/>
          <w:lang w:val="en-US"/>
        </w:rPr>
      </w:pPr>
      <w:r w:rsidRPr="003C2289">
        <w:rPr>
          <w:rFonts w:asciiTheme="minorHAnsi" w:eastAsia="Times New Roman" w:hAnsiTheme="minorHAnsi" w:cstheme="minorHAnsi"/>
          <w:b/>
          <w:bCs/>
          <w:sz w:val="24"/>
          <w:szCs w:val="24"/>
          <w:lang w:val="en-US"/>
        </w:rPr>
        <w:t>Chapter 13, AMA5 (page 305) applies to the assessment of permanent impairment of the nervous system, subject to the modifications set out below. Before undertaking an impai</w:t>
      </w:r>
      <w:r w:rsidR="004A5BE6" w:rsidRPr="003C2289">
        <w:rPr>
          <w:rFonts w:asciiTheme="minorHAnsi" w:eastAsia="Times New Roman" w:hAnsiTheme="minorHAnsi" w:cstheme="minorHAnsi"/>
          <w:b/>
          <w:bCs/>
          <w:sz w:val="24"/>
          <w:szCs w:val="24"/>
          <w:lang w:val="en-US"/>
        </w:rPr>
        <w:t>rment assessment, users of the</w:t>
      </w:r>
      <w:r w:rsidR="0056292C" w:rsidRPr="003C2289">
        <w:rPr>
          <w:rFonts w:asciiTheme="minorHAnsi" w:hAnsiTheme="minorHAnsi" w:cstheme="minorHAnsi"/>
          <w:sz w:val="24"/>
          <w:szCs w:val="24"/>
        </w:rPr>
        <w:t xml:space="preserve"> </w:t>
      </w:r>
      <w:r w:rsidR="0056292C" w:rsidRPr="003C2289">
        <w:rPr>
          <w:rFonts w:asciiTheme="minorHAnsi" w:eastAsia="Times New Roman" w:hAnsiTheme="minorHAnsi" w:cstheme="minorHAnsi"/>
          <w:b/>
          <w:bCs/>
          <w:sz w:val="24"/>
          <w:szCs w:val="24"/>
          <w:lang w:val="en-US"/>
        </w:rPr>
        <w:t>WPI Assessment</w:t>
      </w:r>
      <w:r w:rsidRPr="003C2289">
        <w:rPr>
          <w:rFonts w:asciiTheme="minorHAnsi" w:eastAsia="Times New Roman" w:hAnsiTheme="minorHAnsi" w:cstheme="minorHAnsi"/>
          <w:b/>
          <w:bCs/>
          <w:sz w:val="24"/>
          <w:szCs w:val="24"/>
          <w:lang w:val="en-US"/>
        </w:rPr>
        <w:t xml:space="preserve"> Guidelines must be familiar with the following:</w:t>
      </w:r>
    </w:p>
    <w:p w14:paraId="3B89E31F" w14:textId="77777777" w:rsidR="00181F2B" w:rsidRPr="008738AA" w:rsidRDefault="00181F2B" w:rsidP="00D4445B">
      <w:pPr>
        <w:keepNext/>
        <w:spacing w:after="0" w:line="240" w:lineRule="auto"/>
        <w:outlineLvl w:val="0"/>
        <w:rPr>
          <w:rFonts w:asciiTheme="minorHAnsi" w:eastAsia="Times New Roman" w:hAnsiTheme="minorHAnsi" w:cstheme="minorHAnsi"/>
          <w:b/>
          <w:bCs/>
          <w:sz w:val="20"/>
          <w:szCs w:val="20"/>
          <w:lang w:val="en-US"/>
        </w:rPr>
      </w:pPr>
    </w:p>
    <w:p w14:paraId="7B1327C9" w14:textId="75228129" w:rsidR="00D4445B" w:rsidRPr="003C2289" w:rsidRDefault="00D4445B" w:rsidP="00D4445B">
      <w:pPr>
        <w:keepNext/>
        <w:spacing w:after="0" w:line="240" w:lineRule="auto"/>
        <w:outlineLvl w:val="0"/>
        <w:rPr>
          <w:rFonts w:asciiTheme="minorHAnsi" w:eastAsia="Times New Roman" w:hAnsiTheme="minorHAnsi" w:cstheme="minorHAnsi"/>
          <w:bCs/>
          <w:sz w:val="24"/>
          <w:szCs w:val="24"/>
          <w:lang w:val="en-US"/>
        </w:rPr>
      </w:pPr>
      <w:r w:rsidRPr="003C2289">
        <w:rPr>
          <w:rFonts w:asciiTheme="minorHAnsi" w:eastAsia="Times New Roman" w:hAnsiTheme="minorHAnsi" w:cstheme="minorHAnsi"/>
          <w:b/>
          <w:bCs/>
          <w:sz w:val="24"/>
          <w:szCs w:val="24"/>
          <w:lang w:val="en-US"/>
        </w:rPr>
        <w:t>•</w:t>
      </w:r>
      <w:r w:rsidRPr="003C2289">
        <w:rPr>
          <w:rFonts w:asciiTheme="minorHAnsi" w:eastAsia="Times New Roman" w:hAnsiTheme="minorHAnsi" w:cstheme="minorHAnsi"/>
          <w:b/>
          <w:bCs/>
          <w:sz w:val="24"/>
          <w:szCs w:val="24"/>
          <w:lang w:val="en-US"/>
        </w:rPr>
        <w:tab/>
      </w:r>
      <w:r w:rsidR="004A5BE6" w:rsidRPr="003C2289">
        <w:rPr>
          <w:rFonts w:asciiTheme="minorHAnsi" w:eastAsia="Times New Roman" w:hAnsiTheme="minorHAnsi" w:cstheme="minorHAnsi"/>
          <w:bCs/>
          <w:sz w:val="24"/>
          <w:szCs w:val="24"/>
          <w:lang w:val="en-US"/>
        </w:rPr>
        <w:t>The Introduction in the</w:t>
      </w:r>
      <w:r w:rsidRPr="003C2289">
        <w:rPr>
          <w:rFonts w:asciiTheme="minorHAnsi" w:eastAsia="Times New Roman" w:hAnsiTheme="minorHAnsi" w:cstheme="minorHAnsi"/>
          <w:bCs/>
          <w:sz w:val="24"/>
          <w:szCs w:val="24"/>
          <w:lang w:val="en-US"/>
        </w:rPr>
        <w:t xml:space="preserve"> </w:t>
      </w:r>
      <w:r w:rsidR="0056292C" w:rsidRPr="003C2289">
        <w:rPr>
          <w:rFonts w:asciiTheme="minorHAnsi" w:eastAsia="Calibri" w:hAnsiTheme="minorHAnsi" w:cstheme="minorHAnsi"/>
          <w:sz w:val="24"/>
          <w:szCs w:val="24"/>
          <w:lang w:val="en-US"/>
        </w:rPr>
        <w:t xml:space="preserve">WPI Assessment </w:t>
      </w:r>
      <w:r w:rsidRPr="003C2289">
        <w:rPr>
          <w:rFonts w:asciiTheme="minorHAnsi" w:eastAsia="Times New Roman" w:hAnsiTheme="minorHAnsi" w:cstheme="minorHAnsi"/>
          <w:bCs/>
          <w:sz w:val="24"/>
          <w:szCs w:val="24"/>
          <w:lang w:val="en-US"/>
        </w:rPr>
        <w:t>Guidelines</w:t>
      </w:r>
    </w:p>
    <w:p w14:paraId="28EA401C" w14:textId="77777777" w:rsidR="00D4445B" w:rsidRPr="003C2289" w:rsidRDefault="00D4445B" w:rsidP="00D4445B">
      <w:pPr>
        <w:keepNext/>
        <w:spacing w:after="0" w:line="240" w:lineRule="auto"/>
        <w:outlineLvl w:val="0"/>
        <w:rPr>
          <w:rFonts w:asciiTheme="minorHAnsi" w:eastAsia="Times New Roman" w:hAnsiTheme="minorHAnsi" w:cstheme="minorHAnsi"/>
          <w:bCs/>
          <w:sz w:val="24"/>
          <w:szCs w:val="24"/>
          <w:lang w:val="en-US"/>
        </w:rPr>
      </w:pPr>
      <w:r w:rsidRPr="003C2289">
        <w:rPr>
          <w:rFonts w:asciiTheme="minorHAnsi" w:eastAsia="Times New Roman" w:hAnsiTheme="minorHAnsi" w:cstheme="minorHAnsi"/>
          <w:bCs/>
          <w:sz w:val="24"/>
          <w:szCs w:val="24"/>
          <w:lang w:val="en-US"/>
        </w:rPr>
        <w:t>•</w:t>
      </w:r>
      <w:r w:rsidRPr="003C2289">
        <w:rPr>
          <w:rFonts w:asciiTheme="minorHAnsi" w:eastAsia="Times New Roman" w:hAnsiTheme="minorHAnsi" w:cstheme="minorHAnsi"/>
          <w:bCs/>
          <w:sz w:val="24"/>
          <w:szCs w:val="24"/>
          <w:lang w:val="en-US"/>
        </w:rPr>
        <w:tab/>
        <w:t>Chapters 1 and 2 of AMA5</w:t>
      </w:r>
    </w:p>
    <w:p w14:paraId="3DAA2FD7" w14:textId="47C1FF8D" w:rsidR="00D4445B" w:rsidRPr="003C2289" w:rsidRDefault="00D4445B" w:rsidP="00D4445B">
      <w:pPr>
        <w:keepNext/>
        <w:spacing w:after="0" w:line="240" w:lineRule="auto"/>
        <w:ind w:left="709" w:hanging="709"/>
        <w:outlineLvl w:val="0"/>
        <w:rPr>
          <w:rFonts w:asciiTheme="minorHAnsi" w:eastAsia="Times New Roman" w:hAnsiTheme="minorHAnsi" w:cstheme="minorHAnsi"/>
          <w:bCs/>
          <w:sz w:val="24"/>
          <w:szCs w:val="24"/>
          <w:lang w:val="en-US"/>
        </w:rPr>
      </w:pPr>
      <w:r w:rsidRPr="003C2289">
        <w:rPr>
          <w:rFonts w:asciiTheme="minorHAnsi" w:eastAsia="Times New Roman" w:hAnsiTheme="minorHAnsi" w:cstheme="minorHAnsi"/>
          <w:bCs/>
          <w:sz w:val="24"/>
          <w:szCs w:val="24"/>
          <w:lang w:val="en-US"/>
        </w:rPr>
        <w:t>•</w:t>
      </w:r>
      <w:r w:rsidRPr="003C2289">
        <w:rPr>
          <w:rFonts w:asciiTheme="minorHAnsi" w:eastAsia="Times New Roman" w:hAnsiTheme="minorHAnsi" w:cstheme="minorHAnsi"/>
          <w:bCs/>
          <w:sz w:val="24"/>
          <w:szCs w:val="24"/>
          <w:lang w:val="en-US"/>
        </w:rPr>
        <w:tab/>
        <w:t>T</w:t>
      </w:r>
      <w:r w:rsidR="004A5BE6" w:rsidRPr="003C2289">
        <w:rPr>
          <w:rFonts w:asciiTheme="minorHAnsi" w:eastAsia="Times New Roman" w:hAnsiTheme="minorHAnsi" w:cstheme="minorHAnsi"/>
          <w:bCs/>
          <w:sz w:val="24"/>
          <w:szCs w:val="24"/>
          <w:lang w:val="en-US"/>
        </w:rPr>
        <w:t>he appropriate chapter/s of the</w:t>
      </w:r>
      <w:r w:rsidRPr="003C2289">
        <w:rPr>
          <w:rFonts w:asciiTheme="minorHAnsi" w:eastAsia="Times New Roman" w:hAnsiTheme="minorHAnsi" w:cstheme="minorHAnsi"/>
          <w:bCs/>
          <w:sz w:val="24"/>
          <w:szCs w:val="24"/>
          <w:lang w:val="en-US"/>
        </w:rPr>
        <w:t xml:space="preserve"> </w:t>
      </w:r>
      <w:r w:rsidR="0056292C" w:rsidRPr="003C2289">
        <w:rPr>
          <w:rFonts w:asciiTheme="minorHAnsi" w:eastAsia="Calibri" w:hAnsiTheme="minorHAnsi" w:cstheme="minorHAnsi"/>
          <w:sz w:val="24"/>
          <w:szCs w:val="24"/>
          <w:lang w:val="en-US"/>
        </w:rPr>
        <w:t xml:space="preserve">WPI Assessment </w:t>
      </w:r>
      <w:r w:rsidRPr="003C2289">
        <w:rPr>
          <w:rFonts w:asciiTheme="minorHAnsi" w:eastAsia="Times New Roman" w:hAnsiTheme="minorHAnsi" w:cstheme="minorHAnsi"/>
          <w:bCs/>
          <w:sz w:val="24"/>
          <w:szCs w:val="24"/>
          <w:lang w:val="en-US"/>
        </w:rPr>
        <w:t>Guidelines for the body system they are assessing.</w:t>
      </w:r>
    </w:p>
    <w:p w14:paraId="44FA1163" w14:textId="77777777" w:rsidR="00D4445B" w:rsidRPr="003C2289" w:rsidRDefault="00D4445B" w:rsidP="00D4445B">
      <w:pPr>
        <w:keepNext/>
        <w:spacing w:after="0" w:line="240" w:lineRule="auto"/>
        <w:outlineLvl w:val="0"/>
        <w:rPr>
          <w:rFonts w:asciiTheme="minorHAnsi" w:eastAsia="Times New Roman" w:hAnsiTheme="minorHAnsi" w:cstheme="minorHAnsi"/>
          <w:bCs/>
          <w:sz w:val="24"/>
          <w:szCs w:val="24"/>
          <w:lang w:val="en-US"/>
        </w:rPr>
      </w:pPr>
      <w:r w:rsidRPr="003C2289">
        <w:rPr>
          <w:rFonts w:asciiTheme="minorHAnsi" w:eastAsia="Times New Roman" w:hAnsiTheme="minorHAnsi" w:cstheme="minorHAnsi"/>
          <w:b/>
          <w:bCs/>
          <w:sz w:val="24"/>
          <w:szCs w:val="24"/>
          <w:lang w:val="en-US"/>
        </w:rPr>
        <w:t>•</w:t>
      </w:r>
      <w:r w:rsidRPr="003C2289">
        <w:rPr>
          <w:rFonts w:asciiTheme="minorHAnsi" w:eastAsia="Times New Roman" w:hAnsiTheme="minorHAnsi" w:cstheme="minorHAnsi"/>
          <w:b/>
          <w:bCs/>
          <w:sz w:val="24"/>
          <w:szCs w:val="24"/>
          <w:lang w:val="en-US"/>
        </w:rPr>
        <w:tab/>
      </w:r>
      <w:r w:rsidRPr="003C2289">
        <w:rPr>
          <w:rFonts w:asciiTheme="minorHAnsi" w:eastAsia="Times New Roman" w:hAnsiTheme="minorHAnsi" w:cstheme="minorHAnsi"/>
          <w:bCs/>
          <w:sz w:val="24"/>
          <w:szCs w:val="24"/>
          <w:lang w:val="en-US"/>
        </w:rPr>
        <w:t>The appropriate chapter/s of AMA5 for the body system they are assessing.</w:t>
      </w:r>
    </w:p>
    <w:p w14:paraId="4879EB57" w14:textId="77777777" w:rsidR="00D4445B" w:rsidRPr="003C2289" w:rsidRDefault="00D4445B" w:rsidP="00D4445B">
      <w:pPr>
        <w:keepNext/>
        <w:spacing w:after="0" w:line="240" w:lineRule="auto"/>
        <w:outlineLvl w:val="0"/>
        <w:rPr>
          <w:rFonts w:asciiTheme="minorHAnsi" w:eastAsia="Times New Roman" w:hAnsiTheme="minorHAnsi" w:cstheme="minorHAnsi"/>
          <w:b/>
          <w:bCs/>
          <w:sz w:val="24"/>
          <w:szCs w:val="24"/>
          <w:lang w:val="en-US"/>
        </w:rPr>
      </w:pPr>
    </w:p>
    <w:p w14:paraId="0846436C" w14:textId="51047717" w:rsidR="00D4445B" w:rsidRPr="003C2289" w:rsidRDefault="004A5BE6" w:rsidP="00D8141B">
      <w:pPr>
        <w:keepNext/>
        <w:spacing w:after="0" w:line="240" w:lineRule="auto"/>
        <w:outlineLvl w:val="0"/>
        <w:rPr>
          <w:rFonts w:asciiTheme="minorHAnsi" w:eastAsia="Times New Roman" w:hAnsiTheme="minorHAnsi" w:cstheme="minorHAnsi"/>
          <w:bCs/>
          <w:sz w:val="24"/>
          <w:szCs w:val="24"/>
          <w:lang w:val="en-US"/>
        </w:rPr>
      </w:pPr>
      <w:r w:rsidRPr="003C2289">
        <w:rPr>
          <w:rFonts w:asciiTheme="minorHAnsi" w:eastAsia="Times New Roman" w:hAnsiTheme="minorHAnsi" w:cstheme="minorHAnsi"/>
          <w:bCs/>
          <w:sz w:val="24"/>
          <w:szCs w:val="24"/>
          <w:lang w:val="en-US"/>
        </w:rPr>
        <w:t>The</w:t>
      </w:r>
      <w:r w:rsidR="0056292C" w:rsidRPr="003C2289">
        <w:rPr>
          <w:rFonts w:asciiTheme="minorHAnsi" w:eastAsia="Calibri" w:hAnsiTheme="minorHAnsi" w:cstheme="minorHAnsi"/>
          <w:sz w:val="24"/>
          <w:szCs w:val="24"/>
          <w:lang w:val="en-US"/>
        </w:rPr>
        <w:t xml:space="preserve"> WPI Assessment</w:t>
      </w:r>
      <w:r w:rsidR="00D4445B" w:rsidRPr="003C2289">
        <w:rPr>
          <w:rFonts w:asciiTheme="minorHAnsi" w:eastAsia="Times New Roman" w:hAnsiTheme="minorHAnsi" w:cstheme="minorHAnsi"/>
          <w:bCs/>
          <w:sz w:val="24"/>
          <w:szCs w:val="24"/>
          <w:lang w:val="en-US"/>
        </w:rPr>
        <w:t xml:space="preserve"> Guidelines take precedence over AMA5.</w:t>
      </w:r>
    </w:p>
    <w:p w14:paraId="0A953F69" w14:textId="77777777" w:rsidR="00D4445B" w:rsidRPr="003C2289" w:rsidRDefault="00D4445B" w:rsidP="00D8141B">
      <w:pPr>
        <w:keepNext/>
        <w:spacing w:after="0" w:line="240" w:lineRule="auto"/>
        <w:outlineLvl w:val="0"/>
        <w:rPr>
          <w:rFonts w:asciiTheme="minorHAnsi" w:eastAsia="Times New Roman" w:hAnsiTheme="minorHAnsi" w:cstheme="minorHAnsi"/>
          <w:b/>
          <w:bCs/>
          <w:sz w:val="24"/>
          <w:szCs w:val="24"/>
          <w:lang w:val="en-US"/>
        </w:rPr>
      </w:pPr>
    </w:p>
    <w:p w14:paraId="1AAE42F6" w14:textId="77777777" w:rsidR="00D8141B" w:rsidRPr="003C2289" w:rsidRDefault="00D8141B" w:rsidP="00D8141B">
      <w:pPr>
        <w:keepNext/>
        <w:spacing w:after="0" w:line="240" w:lineRule="auto"/>
        <w:outlineLvl w:val="1"/>
        <w:rPr>
          <w:rFonts w:asciiTheme="minorHAnsi" w:eastAsia="Times New Roman" w:hAnsiTheme="minorHAnsi" w:cstheme="minorHAnsi"/>
          <w:b/>
          <w:bCs/>
          <w:sz w:val="24"/>
          <w:szCs w:val="24"/>
          <w:lang w:val="en-US"/>
        </w:rPr>
      </w:pPr>
      <w:bookmarkStart w:id="75" w:name="_Toc144874645"/>
      <w:bookmarkStart w:id="76" w:name="_Toc144875233"/>
      <w:bookmarkEnd w:id="73"/>
      <w:bookmarkEnd w:id="74"/>
      <w:r w:rsidRPr="003C2289">
        <w:rPr>
          <w:rFonts w:asciiTheme="minorHAnsi" w:eastAsia="Times New Roman" w:hAnsiTheme="minorHAnsi" w:cstheme="minorHAnsi"/>
          <w:b/>
          <w:bCs/>
          <w:sz w:val="24"/>
          <w:szCs w:val="24"/>
          <w:lang w:val="en-US"/>
        </w:rPr>
        <w:t>Introduction</w:t>
      </w:r>
      <w:bookmarkEnd w:id="75"/>
      <w:bookmarkEnd w:id="76"/>
    </w:p>
    <w:p w14:paraId="2A4BAA77"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33D75B91" w14:textId="77777777" w:rsidR="00D8141B" w:rsidRPr="003C2289" w:rsidRDefault="00D8141B" w:rsidP="008339DF">
      <w:pPr>
        <w:numPr>
          <w:ilvl w:val="0"/>
          <w:numId w:val="22"/>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b/>
        <w:t>AMA5 chapter 13, the central and peripheral nervous system (pp 305-356), provides guidelines on methods of assessing permanent impairment involving the central nervous system. It is logically structured and consistent with the usual sequence of examination of the nervous system. Cerebral functions are discussed first, followed by the cranial nerves, station, gait and movement disorders, the upper extremities related to central impairment, the brain stem, the spinal cord and the peripheral nervous system, including neuromuscular junction and muscular system. A summary concludes the chapter.</w:t>
      </w:r>
    </w:p>
    <w:p w14:paraId="67E09653" w14:textId="77777777" w:rsidR="00D8141B" w:rsidRPr="003C2289" w:rsidRDefault="00D8141B" w:rsidP="00D8141B">
      <w:pPr>
        <w:spacing w:after="0" w:line="240" w:lineRule="auto"/>
        <w:ind w:left="851" w:hanging="851"/>
        <w:rPr>
          <w:rFonts w:asciiTheme="minorHAnsi" w:eastAsia="Times New Roman" w:hAnsiTheme="minorHAnsi" w:cstheme="minorHAnsi"/>
          <w:sz w:val="24"/>
          <w:szCs w:val="24"/>
          <w:lang w:val="en-US"/>
        </w:rPr>
      </w:pPr>
    </w:p>
    <w:p w14:paraId="2DF3E763" w14:textId="3EDD8CCF" w:rsidR="00D8141B" w:rsidRPr="003C2289" w:rsidRDefault="00D8141B" w:rsidP="008339DF">
      <w:pPr>
        <w:numPr>
          <w:ilvl w:val="0"/>
          <w:numId w:val="22"/>
        </w:numPr>
        <w:tabs>
          <w:tab w:val="clear" w:pos="642"/>
          <w:tab w:val="num" w:pos="709"/>
        </w:tabs>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Spinal cord injuries are to be assessed using AMA5 chapter 15. Table 15.6 (p</w:t>
      </w:r>
      <w:r w:rsidR="005453E2">
        <w:rPr>
          <w:rFonts w:asciiTheme="minorHAnsi" w:eastAsia="Times New Roman" w:hAnsiTheme="minorHAnsi" w:cstheme="minorHAnsi"/>
          <w:sz w:val="24"/>
          <w:szCs w:val="24"/>
          <w:lang w:val="en-US"/>
        </w:rPr>
        <w:t>p </w:t>
      </w:r>
      <w:r w:rsidRPr="003C2289">
        <w:rPr>
          <w:rFonts w:asciiTheme="minorHAnsi" w:eastAsia="Times New Roman" w:hAnsiTheme="minorHAnsi" w:cstheme="minorHAnsi"/>
          <w:sz w:val="24"/>
          <w:szCs w:val="24"/>
          <w:lang w:val="en-US"/>
        </w:rPr>
        <w:t>396</w:t>
      </w:r>
      <w:r w:rsidR="005453E2">
        <w:rPr>
          <w:rFonts w:asciiTheme="minorHAnsi" w:eastAsia="Times New Roman" w:hAnsiTheme="minorHAnsi" w:cstheme="minorHAnsi"/>
          <w:sz w:val="24"/>
          <w:szCs w:val="24"/>
          <w:lang w:val="en-US"/>
        </w:rPr>
        <w:noBreakHyphen/>
      </w:r>
      <w:r w:rsidRPr="003C2289">
        <w:rPr>
          <w:rFonts w:asciiTheme="minorHAnsi" w:eastAsia="Times New Roman" w:hAnsiTheme="minorHAnsi" w:cstheme="minorHAnsi"/>
          <w:sz w:val="24"/>
          <w:szCs w:val="24"/>
          <w:lang w:val="en-US"/>
        </w:rPr>
        <w:t xml:space="preserve">397) is to be used for evaluation of spinal cord injuries. These impairments, once selected, are then combined with the corresponding additional spinal impairment from DRE categories </w:t>
      </w:r>
      <w:r w:rsidR="00001A62" w:rsidRPr="003C2289">
        <w:rPr>
          <w:rFonts w:asciiTheme="minorHAnsi" w:eastAsia="Times New Roman" w:hAnsiTheme="minorHAnsi" w:cstheme="minorHAnsi"/>
          <w:sz w:val="24"/>
          <w:szCs w:val="24"/>
          <w:lang w:val="en-US"/>
        </w:rPr>
        <w:t>II</w:t>
      </w:r>
      <w:r w:rsidRPr="003C2289">
        <w:rPr>
          <w:rFonts w:asciiTheme="minorHAnsi" w:eastAsia="Times New Roman" w:hAnsiTheme="minorHAnsi" w:cstheme="minorHAnsi"/>
          <w:sz w:val="24"/>
          <w:szCs w:val="24"/>
          <w:lang w:val="en-US"/>
        </w:rPr>
        <w:t>-V for cervical and lumbar impairment and categories II-IV for thoracic impairment to obtain an exact total value.</w:t>
      </w:r>
    </w:p>
    <w:p w14:paraId="010096C3" w14:textId="77777777" w:rsidR="00D8141B" w:rsidRPr="003C2289" w:rsidRDefault="00D8141B" w:rsidP="00D8141B">
      <w:pPr>
        <w:spacing w:after="0" w:line="240" w:lineRule="auto"/>
        <w:ind w:left="851" w:hanging="851"/>
        <w:rPr>
          <w:rFonts w:asciiTheme="minorHAnsi" w:eastAsia="Times New Roman" w:hAnsiTheme="minorHAnsi" w:cstheme="minorHAnsi"/>
          <w:sz w:val="24"/>
          <w:szCs w:val="24"/>
          <w:lang w:val="en-US"/>
        </w:rPr>
      </w:pPr>
    </w:p>
    <w:p w14:paraId="0EA4697F" w14:textId="77777777" w:rsidR="00D8141B" w:rsidRPr="003C2289" w:rsidRDefault="00D8141B" w:rsidP="008339DF">
      <w:pPr>
        <w:numPr>
          <w:ilvl w:val="0"/>
          <w:numId w:val="22"/>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b/>
        <w:t>Impairments of the peripheral nervous system are assessed by using the relevant parts of the upper extremity, lower extremity and spine sections of AMA5.</w:t>
      </w:r>
      <w:r w:rsidRPr="003C2289" w:rsidDel="009A1653">
        <w:rPr>
          <w:rFonts w:asciiTheme="minorHAnsi" w:eastAsia="Times New Roman" w:hAnsiTheme="minorHAnsi" w:cstheme="minorHAnsi"/>
          <w:sz w:val="24"/>
          <w:szCs w:val="24"/>
          <w:lang w:val="en-US"/>
        </w:rPr>
        <w:t xml:space="preserve"> </w:t>
      </w:r>
    </w:p>
    <w:p w14:paraId="546FD885" w14:textId="77777777" w:rsidR="00D8141B" w:rsidRPr="003C2289" w:rsidRDefault="00D8141B" w:rsidP="00D8141B">
      <w:pPr>
        <w:spacing w:after="0" w:line="240" w:lineRule="auto"/>
        <w:ind w:left="851" w:hanging="851"/>
        <w:rPr>
          <w:rFonts w:asciiTheme="minorHAnsi" w:eastAsia="Times New Roman" w:hAnsiTheme="minorHAnsi" w:cstheme="minorHAnsi"/>
          <w:sz w:val="24"/>
          <w:szCs w:val="24"/>
          <w:lang w:val="en-US"/>
        </w:rPr>
      </w:pPr>
    </w:p>
    <w:p w14:paraId="61D2522D" w14:textId="77777777" w:rsidR="00D8141B" w:rsidRPr="003C2289" w:rsidRDefault="00D8141B" w:rsidP="00D8141B">
      <w:pPr>
        <w:keepNext/>
        <w:spacing w:after="0" w:line="240" w:lineRule="auto"/>
        <w:outlineLvl w:val="1"/>
        <w:rPr>
          <w:rFonts w:asciiTheme="minorHAnsi" w:eastAsia="Times New Roman" w:hAnsiTheme="minorHAnsi" w:cstheme="minorHAnsi"/>
          <w:b/>
          <w:sz w:val="24"/>
          <w:szCs w:val="24"/>
          <w:lang w:val="en-US"/>
        </w:rPr>
      </w:pPr>
      <w:bookmarkStart w:id="77" w:name="_Toc144874646"/>
      <w:bookmarkStart w:id="78" w:name="_Toc144875234"/>
      <w:r w:rsidRPr="003C2289">
        <w:rPr>
          <w:rFonts w:asciiTheme="minorHAnsi" w:eastAsia="Times New Roman" w:hAnsiTheme="minorHAnsi" w:cstheme="minorHAnsi"/>
          <w:b/>
          <w:sz w:val="24"/>
          <w:szCs w:val="24"/>
          <w:lang w:val="en-US"/>
        </w:rPr>
        <w:t>The approach to assessment of permanent neurological impairment</w:t>
      </w:r>
      <w:bookmarkEnd w:id="77"/>
      <w:bookmarkEnd w:id="78"/>
    </w:p>
    <w:p w14:paraId="5CA76110"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1C437F0D" w14:textId="0E1FC9C5" w:rsidR="00D8141B" w:rsidRPr="003C2289" w:rsidRDefault="00D8141B" w:rsidP="008339DF">
      <w:pPr>
        <w:numPr>
          <w:ilvl w:val="0"/>
          <w:numId w:val="22"/>
        </w:numPr>
        <w:spacing w:after="12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b/>
        <w:t>AMA5 chapter 13 disallows combination of cerebral impairments. However, for the purpose of the</w:t>
      </w:r>
      <w:r w:rsidR="0056292C" w:rsidRPr="003C2289">
        <w:rPr>
          <w:rFonts w:asciiTheme="minorHAnsi" w:eastAsia="Calibri" w:hAnsiTheme="minorHAnsi" w:cstheme="minorHAnsi"/>
          <w:sz w:val="24"/>
          <w:szCs w:val="24"/>
          <w:lang w:val="en-US"/>
        </w:rPr>
        <w:t xml:space="preserve"> WPI Assessment</w:t>
      </w:r>
      <w:r w:rsidRPr="003C2289">
        <w:rPr>
          <w:rFonts w:asciiTheme="minorHAnsi" w:eastAsia="Times New Roman" w:hAnsiTheme="minorHAnsi" w:cstheme="minorHAnsi"/>
          <w:sz w:val="24"/>
          <w:szCs w:val="24"/>
          <w:lang w:val="en-US"/>
        </w:rPr>
        <w:t xml:space="preserve"> Guidelines, cerebral impairments should be evaluated and combined as follows:</w:t>
      </w:r>
    </w:p>
    <w:p w14:paraId="646DE033" w14:textId="77777777" w:rsidR="00D8141B" w:rsidRPr="003C2289" w:rsidRDefault="00D8141B" w:rsidP="00AF7781">
      <w:pPr>
        <w:keepLines/>
        <w:numPr>
          <w:ilvl w:val="0"/>
          <w:numId w:val="65"/>
        </w:numPr>
        <w:spacing w:after="0" w:line="260" w:lineRule="exact"/>
        <w:rPr>
          <w:rFonts w:asciiTheme="minorHAnsi" w:eastAsia="Times New Roman" w:hAnsiTheme="minorHAnsi" w:cstheme="minorHAnsi"/>
          <w:sz w:val="24"/>
          <w:szCs w:val="24"/>
          <w:lang w:val="en-GB"/>
        </w:rPr>
      </w:pPr>
      <w:r w:rsidRPr="003C2289">
        <w:rPr>
          <w:rFonts w:asciiTheme="minorHAnsi" w:eastAsia="Times New Roman" w:hAnsiTheme="minorHAnsi" w:cstheme="minorHAnsi"/>
          <w:sz w:val="24"/>
          <w:szCs w:val="24"/>
          <w:lang w:val="en-GB"/>
        </w:rPr>
        <w:t>Consciousness and awareness</w:t>
      </w:r>
    </w:p>
    <w:p w14:paraId="663EF37E" w14:textId="77777777" w:rsidR="00D8141B" w:rsidRPr="003C2289" w:rsidRDefault="00D8141B" w:rsidP="00AF7781">
      <w:pPr>
        <w:keepLines/>
        <w:numPr>
          <w:ilvl w:val="0"/>
          <w:numId w:val="65"/>
        </w:numPr>
        <w:tabs>
          <w:tab w:val="left" w:pos="720"/>
        </w:tabs>
        <w:spacing w:after="0" w:line="260" w:lineRule="exact"/>
        <w:rPr>
          <w:rFonts w:asciiTheme="minorHAnsi" w:eastAsia="Times New Roman" w:hAnsiTheme="minorHAnsi" w:cstheme="minorHAnsi"/>
          <w:sz w:val="24"/>
          <w:szCs w:val="24"/>
          <w:lang w:val="en-GB"/>
        </w:rPr>
      </w:pPr>
      <w:r w:rsidRPr="003C2289">
        <w:rPr>
          <w:rFonts w:asciiTheme="minorHAnsi" w:eastAsia="Times New Roman" w:hAnsiTheme="minorHAnsi" w:cstheme="minorHAnsi"/>
          <w:sz w:val="24"/>
          <w:szCs w:val="24"/>
          <w:lang w:val="en-GB"/>
        </w:rPr>
        <w:t>Mental status, cognition and highest integrative function</w:t>
      </w:r>
    </w:p>
    <w:p w14:paraId="1810295A" w14:textId="77777777" w:rsidR="00D8141B" w:rsidRPr="003C2289" w:rsidRDefault="00D8141B" w:rsidP="00AF7781">
      <w:pPr>
        <w:keepLines/>
        <w:numPr>
          <w:ilvl w:val="0"/>
          <w:numId w:val="65"/>
        </w:numPr>
        <w:tabs>
          <w:tab w:val="left" w:pos="720"/>
        </w:tabs>
        <w:spacing w:after="0" w:line="260" w:lineRule="exact"/>
        <w:rPr>
          <w:rFonts w:asciiTheme="minorHAnsi" w:eastAsia="Times New Roman" w:hAnsiTheme="minorHAnsi" w:cstheme="minorHAnsi"/>
          <w:sz w:val="24"/>
          <w:szCs w:val="24"/>
          <w:lang w:val="en-GB"/>
        </w:rPr>
      </w:pPr>
      <w:r w:rsidRPr="003C2289">
        <w:rPr>
          <w:rFonts w:asciiTheme="minorHAnsi" w:eastAsia="Times New Roman" w:hAnsiTheme="minorHAnsi" w:cstheme="minorHAnsi"/>
          <w:sz w:val="24"/>
          <w:szCs w:val="24"/>
          <w:lang w:val="en-GB"/>
        </w:rPr>
        <w:t>Aphasia and communication disorders</w:t>
      </w:r>
    </w:p>
    <w:p w14:paraId="3F0F2FD9" w14:textId="77777777" w:rsidR="00D8141B" w:rsidRPr="003C2289" w:rsidRDefault="00D8141B" w:rsidP="00AF7781">
      <w:pPr>
        <w:keepLines/>
        <w:numPr>
          <w:ilvl w:val="0"/>
          <w:numId w:val="65"/>
        </w:numPr>
        <w:tabs>
          <w:tab w:val="left" w:pos="720"/>
        </w:tabs>
        <w:spacing w:after="0" w:line="260" w:lineRule="exact"/>
        <w:rPr>
          <w:rFonts w:asciiTheme="minorHAnsi" w:eastAsia="Times New Roman" w:hAnsiTheme="minorHAnsi" w:cstheme="minorHAnsi"/>
          <w:sz w:val="24"/>
          <w:szCs w:val="24"/>
          <w:lang w:val="en-GB"/>
        </w:rPr>
      </w:pPr>
      <w:r w:rsidRPr="003C2289">
        <w:rPr>
          <w:rFonts w:asciiTheme="minorHAnsi" w:eastAsia="Times New Roman" w:hAnsiTheme="minorHAnsi" w:cstheme="minorHAnsi"/>
          <w:sz w:val="24"/>
          <w:szCs w:val="24"/>
          <w:lang w:val="en-GB"/>
        </w:rPr>
        <w:t>Emotional and behavioural impairments.</w:t>
      </w:r>
    </w:p>
    <w:p w14:paraId="44AB5C9E" w14:textId="77777777" w:rsidR="00D8141B" w:rsidRPr="003C2289" w:rsidRDefault="00D8141B" w:rsidP="00D8141B">
      <w:pPr>
        <w:keepLines/>
        <w:tabs>
          <w:tab w:val="left" w:pos="720"/>
        </w:tabs>
        <w:spacing w:after="0" w:line="260" w:lineRule="exact"/>
        <w:ind w:left="851"/>
        <w:rPr>
          <w:rFonts w:asciiTheme="minorHAnsi" w:eastAsia="Times New Roman" w:hAnsiTheme="minorHAnsi" w:cstheme="minorHAnsi"/>
          <w:sz w:val="24"/>
          <w:szCs w:val="24"/>
          <w:lang w:val="en-GB"/>
        </w:rPr>
      </w:pPr>
    </w:p>
    <w:p w14:paraId="7D0CE97E" w14:textId="735EA799" w:rsidR="00D8141B" w:rsidRPr="003C2289" w:rsidRDefault="00D8141B" w:rsidP="008339DF">
      <w:pPr>
        <w:spacing w:after="0" w:line="260" w:lineRule="exact"/>
        <w:ind w:left="709" w:hanging="709"/>
        <w:rPr>
          <w:rFonts w:asciiTheme="minorHAnsi" w:eastAsia="Times New Roman" w:hAnsiTheme="minorHAnsi" w:cstheme="minorHAnsi"/>
          <w:snapToGrid w:val="0"/>
          <w:sz w:val="24"/>
          <w:szCs w:val="24"/>
          <w:lang w:val="en-GB"/>
        </w:rPr>
      </w:pPr>
      <w:r w:rsidRPr="003C2289">
        <w:rPr>
          <w:rFonts w:asciiTheme="minorHAnsi" w:eastAsia="Times New Roman" w:hAnsiTheme="minorHAnsi" w:cstheme="minorHAnsi"/>
          <w:snapToGrid w:val="0"/>
          <w:sz w:val="24"/>
          <w:szCs w:val="24"/>
          <w:lang w:val="en-GB"/>
        </w:rPr>
        <w:tab/>
      </w:r>
      <w:r w:rsidRPr="003C2289">
        <w:rPr>
          <w:rFonts w:asciiTheme="minorHAnsi" w:eastAsia="Times New Roman" w:hAnsiTheme="minorHAnsi" w:cstheme="minorHAnsi"/>
          <w:snapToGrid w:val="0"/>
          <w:sz w:val="24"/>
          <w:szCs w:val="24"/>
          <w:lang w:val="en-US"/>
        </w:rPr>
        <w:t xml:space="preserve">The </w:t>
      </w:r>
      <w:r w:rsidR="00B621E0" w:rsidRPr="003C2289">
        <w:rPr>
          <w:rFonts w:asciiTheme="minorHAnsi" w:eastAsia="Times New Roman" w:hAnsiTheme="minorHAnsi" w:cstheme="minorHAnsi"/>
          <w:sz w:val="24"/>
          <w:szCs w:val="24"/>
          <w:lang w:val="en-US"/>
        </w:rPr>
        <w:t xml:space="preserve">assessor </w:t>
      </w:r>
      <w:r w:rsidRPr="003C2289">
        <w:rPr>
          <w:rFonts w:asciiTheme="minorHAnsi" w:eastAsia="Times New Roman" w:hAnsiTheme="minorHAnsi" w:cstheme="minorHAnsi"/>
          <w:snapToGrid w:val="0"/>
          <w:sz w:val="24"/>
          <w:szCs w:val="24"/>
          <w:lang w:val="en-US"/>
        </w:rPr>
        <w:t>should take care to be as specific as possible and not to double-rate the same impairment, particularly in the mental status and behavioural categories</w:t>
      </w:r>
      <w:r w:rsidRPr="003C2289">
        <w:rPr>
          <w:rFonts w:asciiTheme="minorHAnsi" w:eastAsia="Times New Roman" w:hAnsiTheme="minorHAnsi" w:cstheme="minorHAnsi"/>
          <w:snapToGrid w:val="0"/>
          <w:sz w:val="24"/>
          <w:szCs w:val="24"/>
          <w:lang w:val="en-GB"/>
        </w:rPr>
        <w:t>.</w:t>
      </w:r>
    </w:p>
    <w:p w14:paraId="73668DA4" w14:textId="77777777" w:rsidR="00D8141B" w:rsidRPr="003C2289" w:rsidRDefault="00D8141B" w:rsidP="00D8141B">
      <w:pPr>
        <w:spacing w:after="0" w:line="260" w:lineRule="exact"/>
        <w:ind w:left="851" w:hanging="851"/>
        <w:rPr>
          <w:rFonts w:asciiTheme="minorHAnsi" w:eastAsia="Times New Roman" w:hAnsiTheme="minorHAnsi" w:cstheme="minorHAnsi"/>
          <w:snapToGrid w:val="0"/>
          <w:sz w:val="24"/>
          <w:szCs w:val="24"/>
          <w:lang w:val="en-GB"/>
        </w:rPr>
      </w:pPr>
    </w:p>
    <w:p w14:paraId="4054CAFC" w14:textId="77777777" w:rsidR="00D8141B" w:rsidRPr="003C2289" w:rsidRDefault="00D8141B" w:rsidP="008339DF">
      <w:pPr>
        <w:spacing w:after="120" w:line="260" w:lineRule="exact"/>
        <w:ind w:left="709" w:hanging="709"/>
        <w:rPr>
          <w:rFonts w:asciiTheme="minorHAnsi" w:eastAsia="Times New Roman" w:hAnsiTheme="minorHAnsi" w:cstheme="minorHAnsi"/>
          <w:snapToGrid w:val="0"/>
          <w:sz w:val="24"/>
          <w:szCs w:val="24"/>
          <w:lang w:val="en-US"/>
        </w:rPr>
      </w:pPr>
      <w:r w:rsidRPr="003C2289">
        <w:rPr>
          <w:rFonts w:asciiTheme="minorHAnsi" w:eastAsia="Times New Roman" w:hAnsiTheme="minorHAnsi" w:cstheme="minorHAnsi"/>
          <w:snapToGrid w:val="0"/>
          <w:sz w:val="24"/>
          <w:szCs w:val="24"/>
          <w:lang w:val="en-GB"/>
        </w:rPr>
        <w:tab/>
      </w:r>
      <w:r w:rsidRPr="003C2289">
        <w:rPr>
          <w:rFonts w:asciiTheme="minorHAnsi" w:eastAsia="Times New Roman" w:hAnsiTheme="minorHAnsi" w:cstheme="minorHAnsi"/>
          <w:snapToGrid w:val="0"/>
          <w:sz w:val="24"/>
          <w:szCs w:val="24"/>
          <w:lang w:val="en-US"/>
        </w:rPr>
        <w:t>These impairments are to be combined using the combined values chart (pp 604-606 AMA5). These impairments should then be combined with other neurological impairments indicated in AMA5 table 13-1 (p 308).</w:t>
      </w:r>
    </w:p>
    <w:p w14:paraId="4E39F066" w14:textId="77777777" w:rsidR="00D8141B" w:rsidRPr="003C2289" w:rsidRDefault="00D8141B" w:rsidP="008339DF">
      <w:pPr>
        <w:numPr>
          <w:ilvl w:val="1"/>
          <w:numId w:val="46"/>
        </w:numPr>
        <w:tabs>
          <w:tab w:val="clear" w:pos="360"/>
        </w:tabs>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lastRenderedPageBreak/>
        <w:t xml:space="preserve">AMA5 sections 13.5 and 13.6 (pp 336-340) should be used for cerebral, basal ganglia, cerebellar or brain stem impairments.  This section therefore covers hemiplegia, monoplegia (arm or leg) and upper or lower limb impairment due to incoordination or movement disorder due to brain injury. </w:t>
      </w:r>
    </w:p>
    <w:p w14:paraId="1FC86088" w14:textId="77777777" w:rsidR="00D8141B" w:rsidRPr="003C2289" w:rsidRDefault="00D8141B" w:rsidP="00D8141B">
      <w:pPr>
        <w:spacing w:after="0" w:line="240" w:lineRule="auto"/>
        <w:ind w:left="851" w:hanging="851"/>
        <w:rPr>
          <w:rFonts w:asciiTheme="minorHAnsi" w:eastAsia="Times New Roman" w:hAnsiTheme="minorHAnsi" w:cstheme="minorHAnsi"/>
          <w:sz w:val="24"/>
          <w:szCs w:val="24"/>
          <w:lang w:val="en-US"/>
        </w:rPr>
      </w:pPr>
    </w:p>
    <w:p w14:paraId="652C1553" w14:textId="4A0837C8" w:rsidR="00D8141B" w:rsidRPr="003C2289" w:rsidRDefault="00D8141B" w:rsidP="008339DF">
      <w:pPr>
        <w:numPr>
          <w:ilvl w:val="1"/>
          <w:numId w:val="46"/>
        </w:numPr>
        <w:tabs>
          <w:tab w:val="clear" w:pos="360"/>
        </w:tabs>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 xml:space="preserve">If a person has a spinal injury with spinal cord or cauda equina, bilateral nerve root or lumbosacral plexus injury causing bowel, bladder and/or sexual dysfunction, he or she is assessed according to the method described in section 15.7 and table 15.6 (a)-(g), pp 395-398, AMA5. </w:t>
      </w:r>
    </w:p>
    <w:p w14:paraId="673AFBC6" w14:textId="77777777" w:rsidR="00D8141B" w:rsidRPr="003C2289" w:rsidRDefault="00D8141B" w:rsidP="00D8141B">
      <w:pPr>
        <w:spacing w:after="0" w:line="240" w:lineRule="auto"/>
        <w:ind w:left="851" w:hanging="851"/>
        <w:rPr>
          <w:rFonts w:asciiTheme="minorHAnsi" w:eastAsia="Times New Roman" w:hAnsiTheme="minorHAnsi" w:cstheme="minorHAnsi"/>
          <w:sz w:val="24"/>
          <w:szCs w:val="24"/>
          <w:lang w:val="en-US"/>
        </w:rPr>
      </w:pPr>
    </w:p>
    <w:p w14:paraId="5CD9C6FA" w14:textId="421B4A58" w:rsidR="00D8141B" w:rsidRPr="003C2289" w:rsidRDefault="00D8141B" w:rsidP="008339DF">
      <w:pPr>
        <w:numPr>
          <w:ilvl w:val="1"/>
          <w:numId w:val="46"/>
        </w:numPr>
        <w:tabs>
          <w:tab w:val="clear" w:pos="360"/>
        </w:tabs>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 xml:space="preserve">Complex regional pain syndrome types 1 and 2 are to be assessed using the method in </w:t>
      </w:r>
      <w:r w:rsidR="00BF09FF" w:rsidRPr="003C2289">
        <w:rPr>
          <w:rFonts w:asciiTheme="minorHAnsi" w:eastAsia="Times New Roman" w:hAnsiTheme="minorHAnsi" w:cstheme="minorHAnsi"/>
          <w:sz w:val="24"/>
          <w:szCs w:val="24"/>
          <w:lang w:val="en-US"/>
        </w:rPr>
        <w:t xml:space="preserve">Chapter </w:t>
      </w:r>
      <w:r w:rsidRPr="003C2289">
        <w:rPr>
          <w:rFonts w:asciiTheme="minorHAnsi" w:eastAsia="Times New Roman" w:hAnsiTheme="minorHAnsi" w:cstheme="minorHAnsi"/>
          <w:sz w:val="24"/>
          <w:szCs w:val="24"/>
          <w:lang w:val="en-US"/>
        </w:rPr>
        <w:t>17</w:t>
      </w:r>
      <w:r w:rsidR="00BF09FF" w:rsidRPr="003C2289">
        <w:rPr>
          <w:rFonts w:asciiTheme="minorHAnsi" w:eastAsia="Times New Roman" w:hAnsiTheme="minorHAnsi" w:cstheme="minorHAnsi"/>
          <w:sz w:val="24"/>
          <w:szCs w:val="24"/>
          <w:lang w:val="en-US"/>
        </w:rPr>
        <w:t xml:space="preserve"> of the</w:t>
      </w:r>
      <w:r w:rsidR="0056292C" w:rsidRPr="003C2289">
        <w:rPr>
          <w:rFonts w:asciiTheme="minorHAnsi" w:eastAsia="Calibri" w:hAnsiTheme="minorHAnsi" w:cstheme="minorHAnsi"/>
          <w:sz w:val="24"/>
          <w:szCs w:val="24"/>
          <w:lang w:val="en-US"/>
        </w:rPr>
        <w:t xml:space="preserve"> WPI Assessment</w:t>
      </w:r>
      <w:r w:rsidR="00BF09FF" w:rsidRPr="003C2289">
        <w:rPr>
          <w:rFonts w:asciiTheme="minorHAnsi" w:eastAsia="Times New Roman" w:hAnsiTheme="minorHAnsi" w:cstheme="minorHAnsi"/>
          <w:sz w:val="24"/>
          <w:szCs w:val="24"/>
          <w:lang w:val="en-US"/>
        </w:rPr>
        <w:t xml:space="preserve"> Guidelines</w:t>
      </w:r>
      <w:r w:rsidRPr="003C2289">
        <w:rPr>
          <w:rFonts w:asciiTheme="minorHAnsi" w:eastAsia="Times New Roman" w:hAnsiTheme="minorHAnsi" w:cstheme="minorHAnsi"/>
          <w:sz w:val="24"/>
          <w:szCs w:val="24"/>
          <w:lang w:val="en-US"/>
        </w:rPr>
        <w:t>.</w:t>
      </w:r>
    </w:p>
    <w:p w14:paraId="29B33BD0"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5C0A6FFB" w14:textId="5D275B93" w:rsidR="00D8141B" w:rsidRPr="003C2289" w:rsidRDefault="00D8141B" w:rsidP="008339DF">
      <w:pPr>
        <w:numPr>
          <w:ilvl w:val="1"/>
          <w:numId w:val="46"/>
        </w:numPr>
        <w:tabs>
          <w:tab w:val="clear" w:pos="360"/>
          <w:tab w:val="left" w:pos="709"/>
        </w:tabs>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 xml:space="preserve">The nervous system chapter of AMA5 (chapter 13) lists many impairments where the range for the associated WPI is 0-9 per cent or 0-14 per cent. Where there is a range of impairment percentages listed, the </w:t>
      </w:r>
      <w:r w:rsidR="00B621E0" w:rsidRPr="003C2289">
        <w:rPr>
          <w:rFonts w:asciiTheme="minorHAnsi" w:eastAsia="Times New Roman" w:hAnsiTheme="minorHAnsi" w:cstheme="minorHAnsi"/>
          <w:sz w:val="24"/>
          <w:szCs w:val="24"/>
          <w:lang w:val="en-US"/>
        </w:rPr>
        <w:t xml:space="preserve">assessor </w:t>
      </w:r>
      <w:r w:rsidRPr="003C2289">
        <w:rPr>
          <w:rFonts w:asciiTheme="minorHAnsi" w:eastAsia="Times New Roman" w:hAnsiTheme="minorHAnsi" w:cstheme="minorHAnsi"/>
          <w:sz w:val="24"/>
          <w:szCs w:val="24"/>
          <w:lang w:val="en-US"/>
        </w:rPr>
        <w:t>should nominate an impairment percentage based on the complete clinical circumstances revealed during the consultation and in relation to all other available information.</w:t>
      </w:r>
    </w:p>
    <w:p w14:paraId="1776CCB9"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43989532" w14:textId="77777777" w:rsidR="00D8141B" w:rsidRPr="003C2289" w:rsidRDefault="00D8141B" w:rsidP="00D8141B">
      <w:pPr>
        <w:keepNext/>
        <w:spacing w:after="0" w:line="240" w:lineRule="auto"/>
        <w:ind w:left="851" w:hanging="851"/>
        <w:outlineLvl w:val="1"/>
        <w:rPr>
          <w:rFonts w:asciiTheme="minorHAnsi" w:eastAsia="Times New Roman" w:hAnsiTheme="minorHAnsi" w:cstheme="minorHAnsi"/>
          <w:b/>
          <w:bCs/>
          <w:sz w:val="24"/>
          <w:szCs w:val="24"/>
          <w:lang w:val="en-US"/>
        </w:rPr>
      </w:pPr>
      <w:bookmarkStart w:id="79" w:name="_Toc144874647"/>
      <w:bookmarkStart w:id="80" w:name="_Toc144875235"/>
      <w:r w:rsidRPr="003C2289">
        <w:rPr>
          <w:rFonts w:asciiTheme="minorHAnsi" w:eastAsia="Times New Roman" w:hAnsiTheme="minorHAnsi" w:cstheme="minorHAnsi"/>
          <w:b/>
          <w:bCs/>
          <w:sz w:val="24"/>
          <w:szCs w:val="24"/>
          <w:lang w:val="en-US"/>
        </w:rPr>
        <w:t>Specific interpretation of AMA5</w:t>
      </w:r>
      <w:bookmarkEnd w:id="79"/>
      <w:bookmarkEnd w:id="80"/>
    </w:p>
    <w:p w14:paraId="4FA07DA6"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5B012504" w14:textId="5BC50315" w:rsidR="00D8141B" w:rsidRPr="003C2289" w:rsidRDefault="00D8141B" w:rsidP="008339DF">
      <w:pPr>
        <w:numPr>
          <w:ilvl w:val="1"/>
          <w:numId w:val="46"/>
        </w:numPr>
        <w:spacing w:after="12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b/>
        <w:t>In assessing disturbances of mental status and integrative functioning, and emotional or behavioural disturbances, disturbances in the level of consciousness and awareness, disturbances of sleep and arousal function and disorders of communication (sections 13.3a, 13.3c, 13.3d, 13.3e, 13.3f, AMA5 pp 309-311, 317</w:t>
      </w:r>
      <w:r w:rsidR="005453E2">
        <w:rPr>
          <w:rFonts w:asciiTheme="minorHAnsi" w:eastAsia="Times New Roman" w:hAnsiTheme="minorHAnsi" w:cstheme="minorHAnsi"/>
          <w:sz w:val="24"/>
          <w:szCs w:val="24"/>
          <w:lang w:val="en-US"/>
        </w:rPr>
        <w:noBreakHyphen/>
      </w:r>
      <w:r w:rsidRPr="003C2289">
        <w:rPr>
          <w:rFonts w:asciiTheme="minorHAnsi" w:eastAsia="Times New Roman" w:hAnsiTheme="minorHAnsi" w:cstheme="minorHAnsi"/>
          <w:sz w:val="24"/>
          <w:szCs w:val="24"/>
          <w:lang w:val="en-US"/>
        </w:rPr>
        <w:t xml:space="preserve">327), the </w:t>
      </w:r>
      <w:r w:rsidR="00B621E0" w:rsidRPr="003C2289">
        <w:rPr>
          <w:rFonts w:asciiTheme="minorHAnsi" w:eastAsia="Times New Roman" w:hAnsiTheme="minorHAnsi" w:cstheme="minorHAnsi"/>
          <w:sz w:val="24"/>
          <w:szCs w:val="24"/>
          <w:lang w:val="en-US"/>
        </w:rPr>
        <w:t xml:space="preserve">assessor </w:t>
      </w:r>
      <w:r w:rsidRPr="003C2289">
        <w:rPr>
          <w:rFonts w:asciiTheme="minorHAnsi" w:eastAsia="Times New Roman" w:hAnsiTheme="minorHAnsi" w:cstheme="minorHAnsi"/>
          <w:sz w:val="24"/>
          <w:szCs w:val="24"/>
          <w:lang w:val="en-US"/>
        </w:rPr>
        <w:t xml:space="preserve">should make ratings based on clinical assessment and the results of neuropsychometric testing where available. </w:t>
      </w:r>
    </w:p>
    <w:p w14:paraId="55F5F0E1" w14:textId="77777777" w:rsidR="00D8141B" w:rsidRPr="003C2289" w:rsidRDefault="00D8141B" w:rsidP="004F5795">
      <w:pPr>
        <w:tabs>
          <w:tab w:val="left" w:pos="851"/>
        </w:tabs>
        <w:spacing w:after="120" w:line="240" w:lineRule="auto"/>
        <w:ind w:left="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For traumatic brain injury, there should be evidence of a severe impact to the head or that the injury involved a high energy impact.</w:t>
      </w:r>
    </w:p>
    <w:p w14:paraId="5726CD31" w14:textId="77777777" w:rsidR="00D8141B" w:rsidRPr="003C2289" w:rsidRDefault="00D8141B" w:rsidP="004F5795">
      <w:pPr>
        <w:tabs>
          <w:tab w:val="left" w:pos="709"/>
        </w:tabs>
        <w:spacing w:after="120" w:line="240" w:lineRule="auto"/>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b/>
        <w:t xml:space="preserve">Clinical assessment must include at least one of the following: </w:t>
      </w:r>
    </w:p>
    <w:p w14:paraId="069AA865" w14:textId="77777777" w:rsidR="00D8141B" w:rsidRPr="003C2289" w:rsidRDefault="00D8141B" w:rsidP="00AF7781">
      <w:pPr>
        <w:keepLines/>
        <w:numPr>
          <w:ilvl w:val="0"/>
          <w:numId w:val="66"/>
        </w:numPr>
        <w:spacing w:after="0" w:line="260" w:lineRule="exact"/>
        <w:ind w:left="1134" w:hanging="283"/>
        <w:rPr>
          <w:rFonts w:asciiTheme="minorHAnsi" w:eastAsia="Times New Roman" w:hAnsiTheme="minorHAnsi" w:cstheme="minorHAnsi"/>
          <w:sz w:val="24"/>
          <w:szCs w:val="24"/>
          <w:lang w:val="en-GB"/>
        </w:rPr>
      </w:pPr>
      <w:r w:rsidRPr="003C2289">
        <w:rPr>
          <w:rFonts w:asciiTheme="minorHAnsi" w:eastAsia="Times New Roman" w:hAnsiTheme="minorHAnsi" w:cstheme="minorHAnsi"/>
          <w:sz w:val="24"/>
          <w:szCs w:val="24"/>
          <w:lang w:val="en-GB"/>
        </w:rPr>
        <w:t xml:space="preserve"> Significant medically verified abnormalities in the Glasgow Coma Scale score, </w:t>
      </w:r>
    </w:p>
    <w:p w14:paraId="763AEB20" w14:textId="77777777" w:rsidR="00D8141B" w:rsidRPr="003C2289" w:rsidRDefault="00D8141B" w:rsidP="00AF7781">
      <w:pPr>
        <w:keepLines/>
        <w:numPr>
          <w:ilvl w:val="0"/>
          <w:numId w:val="66"/>
        </w:numPr>
        <w:spacing w:after="0" w:line="260" w:lineRule="exact"/>
        <w:rPr>
          <w:rFonts w:asciiTheme="minorHAnsi" w:eastAsia="Times New Roman" w:hAnsiTheme="minorHAnsi" w:cstheme="minorHAnsi"/>
          <w:sz w:val="24"/>
          <w:szCs w:val="24"/>
          <w:lang w:val="en-GB"/>
        </w:rPr>
      </w:pPr>
      <w:r w:rsidRPr="003C2289">
        <w:rPr>
          <w:rFonts w:asciiTheme="minorHAnsi" w:eastAsia="Times New Roman" w:hAnsiTheme="minorHAnsi" w:cstheme="minorHAnsi"/>
          <w:sz w:val="24"/>
          <w:szCs w:val="24"/>
          <w:lang w:val="en-GB"/>
        </w:rPr>
        <w:t xml:space="preserve">Significant medically verified duration of post traumatic amnesia </w:t>
      </w:r>
    </w:p>
    <w:p w14:paraId="4D5B32EB" w14:textId="77777777" w:rsidR="00D8141B" w:rsidRPr="003C2289" w:rsidRDefault="00D8141B" w:rsidP="00AF7781">
      <w:pPr>
        <w:keepLines/>
        <w:numPr>
          <w:ilvl w:val="0"/>
          <w:numId w:val="66"/>
        </w:numPr>
        <w:spacing w:after="0" w:line="260" w:lineRule="exact"/>
        <w:rPr>
          <w:rFonts w:asciiTheme="minorHAnsi" w:eastAsia="Times New Roman" w:hAnsiTheme="minorHAnsi" w:cstheme="minorHAnsi"/>
          <w:sz w:val="24"/>
          <w:szCs w:val="24"/>
          <w:lang w:val="en-GB"/>
        </w:rPr>
      </w:pPr>
      <w:r w:rsidRPr="003C2289">
        <w:rPr>
          <w:rFonts w:asciiTheme="minorHAnsi" w:eastAsia="Times New Roman" w:hAnsiTheme="minorHAnsi" w:cstheme="minorHAnsi"/>
          <w:sz w:val="24"/>
          <w:szCs w:val="24"/>
          <w:lang w:val="en-GB"/>
        </w:rPr>
        <w:t>Significant intracranial pathology on CT scan or MRI.</w:t>
      </w:r>
    </w:p>
    <w:p w14:paraId="3EBD4ACC" w14:textId="77777777" w:rsidR="00D8141B" w:rsidRPr="003C2289" w:rsidRDefault="00D8141B" w:rsidP="00D8141B">
      <w:pPr>
        <w:keepLines/>
        <w:tabs>
          <w:tab w:val="num" w:pos="360"/>
          <w:tab w:val="left" w:pos="720"/>
        </w:tabs>
        <w:spacing w:after="0" w:line="260" w:lineRule="exact"/>
        <w:ind w:left="851" w:hanging="851"/>
        <w:rPr>
          <w:rFonts w:asciiTheme="minorHAnsi" w:eastAsia="Times New Roman" w:hAnsiTheme="minorHAnsi" w:cstheme="minorHAnsi"/>
          <w:sz w:val="24"/>
          <w:szCs w:val="24"/>
          <w:lang w:val="en-GB"/>
        </w:rPr>
      </w:pPr>
    </w:p>
    <w:p w14:paraId="7EEB3D63" w14:textId="77777777" w:rsidR="00D8141B" w:rsidRPr="003C2289" w:rsidRDefault="00D8141B" w:rsidP="004F5795">
      <w:pPr>
        <w:tabs>
          <w:tab w:val="num" w:pos="360"/>
        </w:tabs>
        <w:spacing w:after="0" w:line="260" w:lineRule="exact"/>
        <w:ind w:left="709"/>
        <w:rPr>
          <w:rFonts w:asciiTheme="minorHAnsi" w:eastAsia="Times New Roman" w:hAnsiTheme="minorHAnsi" w:cstheme="minorHAnsi"/>
          <w:snapToGrid w:val="0"/>
          <w:sz w:val="24"/>
          <w:szCs w:val="24"/>
          <w:lang w:val="en-GB"/>
        </w:rPr>
      </w:pPr>
      <w:r w:rsidRPr="003C2289">
        <w:rPr>
          <w:rFonts w:asciiTheme="minorHAnsi" w:eastAsia="Times New Roman" w:hAnsiTheme="minorHAnsi" w:cstheme="minorHAnsi"/>
          <w:snapToGrid w:val="0"/>
          <w:sz w:val="24"/>
          <w:szCs w:val="24"/>
          <w:lang w:val="en-US"/>
        </w:rPr>
        <w:t>Neuropsychological testing should be conducted by a registered clinical neuropsychologist who is a member, or is eligible for membership, of the Australian Psychological Society's College of Clinical Neuropsychology. Neuropsychological test data is to be considered in the context of the overall clinical history, examination and radiological findings and not in isolation</w:t>
      </w:r>
      <w:r w:rsidRPr="003C2289">
        <w:rPr>
          <w:rFonts w:asciiTheme="minorHAnsi" w:eastAsia="Times New Roman" w:hAnsiTheme="minorHAnsi" w:cstheme="minorHAnsi"/>
          <w:snapToGrid w:val="0"/>
          <w:sz w:val="24"/>
          <w:szCs w:val="24"/>
          <w:lang w:val="en-GB"/>
        </w:rPr>
        <w:t>.</w:t>
      </w:r>
    </w:p>
    <w:p w14:paraId="219EF188" w14:textId="77777777" w:rsidR="00D8141B" w:rsidRPr="003C2289" w:rsidRDefault="00D8141B" w:rsidP="00D8141B">
      <w:pPr>
        <w:tabs>
          <w:tab w:val="num" w:pos="360"/>
        </w:tabs>
        <w:spacing w:after="0" w:line="260" w:lineRule="exact"/>
        <w:ind w:left="851" w:hanging="851"/>
        <w:rPr>
          <w:rFonts w:asciiTheme="minorHAnsi" w:eastAsia="Times New Roman" w:hAnsiTheme="minorHAnsi" w:cstheme="minorHAnsi"/>
          <w:snapToGrid w:val="0"/>
          <w:sz w:val="24"/>
          <w:szCs w:val="24"/>
          <w:lang w:val="en-GB"/>
        </w:rPr>
      </w:pPr>
    </w:p>
    <w:p w14:paraId="69A4BDE7" w14:textId="562A82E9" w:rsidR="00D8141B" w:rsidRPr="003C2289" w:rsidRDefault="00D8141B" w:rsidP="004F5795">
      <w:pPr>
        <w:numPr>
          <w:ilvl w:val="1"/>
          <w:numId w:val="46"/>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b/>
          <w:bCs/>
          <w:sz w:val="24"/>
          <w:szCs w:val="24"/>
          <w:lang w:val="en-US"/>
        </w:rPr>
        <w:t xml:space="preserve">Assessment of arousal and sleep disorders (AMA5 section 13.3c, pp 317-319): </w:t>
      </w:r>
      <w:r w:rsidRPr="003C2289">
        <w:rPr>
          <w:rFonts w:asciiTheme="minorHAnsi" w:eastAsia="Times New Roman" w:hAnsiTheme="minorHAnsi" w:cstheme="minorHAnsi"/>
          <w:sz w:val="24"/>
          <w:szCs w:val="24"/>
          <w:lang w:val="en-US"/>
        </w:rPr>
        <w:t xml:space="preserve">refers to assessment of primary sleep disorders following neurological injury. The </w:t>
      </w:r>
      <w:r w:rsidR="00B621E0" w:rsidRPr="003C2289">
        <w:rPr>
          <w:rFonts w:asciiTheme="minorHAnsi" w:eastAsia="Times New Roman" w:hAnsiTheme="minorHAnsi" w:cstheme="minorHAnsi"/>
          <w:sz w:val="24"/>
          <w:szCs w:val="24"/>
          <w:lang w:val="en-US"/>
        </w:rPr>
        <w:t xml:space="preserve">assessor </w:t>
      </w:r>
      <w:r w:rsidRPr="003C2289">
        <w:rPr>
          <w:rFonts w:asciiTheme="minorHAnsi" w:eastAsia="Times New Roman" w:hAnsiTheme="minorHAnsi" w:cstheme="minorHAnsi"/>
          <w:sz w:val="24"/>
          <w:szCs w:val="24"/>
          <w:lang w:val="en-US"/>
        </w:rPr>
        <w:t>should make ratings of arousal and sleep disorders based on the clinical assessment that would normally have been done for clinically significant disorders of this type (ie sleep studies or similar tests).</w:t>
      </w:r>
    </w:p>
    <w:p w14:paraId="70163C67" w14:textId="77777777" w:rsidR="00D8141B" w:rsidRPr="003C2289" w:rsidRDefault="00D8141B" w:rsidP="00D8141B">
      <w:pPr>
        <w:tabs>
          <w:tab w:val="num" w:pos="360"/>
        </w:tabs>
        <w:spacing w:after="0" w:line="240" w:lineRule="auto"/>
        <w:ind w:left="851" w:hanging="851"/>
        <w:rPr>
          <w:rFonts w:asciiTheme="minorHAnsi" w:eastAsia="Times New Roman" w:hAnsiTheme="minorHAnsi" w:cstheme="minorHAnsi"/>
          <w:sz w:val="24"/>
          <w:szCs w:val="24"/>
          <w:lang w:val="en-US"/>
        </w:rPr>
      </w:pPr>
    </w:p>
    <w:p w14:paraId="2018346E" w14:textId="1D866335" w:rsidR="00D8141B" w:rsidRPr="003C2289" w:rsidRDefault="00D8141B" w:rsidP="004F5795">
      <w:pPr>
        <w:numPr>
          <w:ilvl w:val="1"/>
          <w:numId w:val="60"/>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b/>
          <w:bCs/>
          <w:sz w:val="24"/>
          <w:szCs w:val="24"/>
          <w:lang w:val="en-US"/>
        </w:rPr>
        <w:t xml:space="preserve">Olfaction and taste: </w:t>
      </w:r>
      <w:r w:rsidRPr="003C2289">
        <w:rPr>
          <w:rFonts w:asciiTheme="minorHAnsi" w:eastAsia="Times New Roman" w:hAnsiTheme="minorHAnsi" w:cstheme="minorHAnsi"/>
          <w:bCs/>
          <w:sz w:val="24"/>
          <w:szCs w:val="24"/>
          <w:lang w:val="en-US"/>
        </w:rPr>
        <w:t xml:space="preserve">The </w:t>
      </w:r>
      <w:r w:rsidR="00B621E0" w:rsidRPr="003C2289">
        <w:rPr>
          <w:rFonts w:asciiTheme="minorHAnsi" w:eastAsia="Times New Roman" w:hAnsiTheme="minorHAnsi" w:cstheme="minorHAnsi"/>
          <w:sz w:val="24"/>
          <w:szCs w:val="24"/>
          <w:lang w:val="en-US"/>
        </w:rPr>
        <w:t xml:space="preserve">assessor </w:t>
      </w:r>
      <w:r w:rsidRPr="003C2289">
        <w:rPr>
          <w:rFonts w:asciiTheme="minorHAnsi" w:eastAsia="Times New Roman" w:hAnsiTheme="minorHAnsi" w:cstheme="minorHAnsi"/>
          <w:bCs/>
          <w:sz w:val="24"/>
          <w:szCs w:val="24"/>
          <w:lang w:val="en-US"/>
        </w:rPr>
        <w:t xml:space="preserve">should use AMA5 </w:t>
      </w:r>
      <w:r w:rsidR="00BF09FF" w:rsidRPr="003C2289">
        <w:rPr>
          <w:rFonts w:asciiTheme="minorHAnsi" w:eastAsia="Times New Roman" w:hAnsiTheme="minorHAnsi" w:cstheme="minorHAnsi"/>
          <w:bCs/>
          <w:sz w:val="24"/>
          <w:szCs w:val="24"/>
          <w:lang w:val="en-US"/>
        </w:rPr>
        <w:t>C</w:t>
      </w:r>
      <w:r w:rsidRPr="003C2289">
        <w:rPr>
          <w:rFonts w:asciiTheme="minorHAnsi" w:eastAsia="Times New Roman" w:hAnsiTheme="minorHAnsi" w:cstheme="minorHAnsi"/>
          <w:bCs/>
          <w:sz w:val="24"/>
          <w:szCs w:val="24"/>
          <w:lang w:val="en-US"/>
        </w:rPr>
        <w:t xml:space="preserve">hapter 11, </w:t>
      </w:r>
      <w:r w:rsidR="00BF09FF" w:rsidRPr="003C2289">
        <w:rPr>
          <w:rFonts w:asciiTheme="minorHAnsi" w:eastAsia="Times New Roman" w:hAnsiTheme="minorHAnsi" w:cstheme="minorHAnsi"/>
          <w:bCs/>
          <w:sz w:val="24"/>
          <w:szCs w:val="24"/>
          <w:lang w:val="en-US"/>
        </w:rPr>
        <w:t>S</w:t>
      </w:r>
      <w:r w:rsidRPr="003C2289">
        <w:rPr>
          <w:rFonts w:asciiTheme="minorHAnsi" w:eastAsia="Times New Roman" w:hAnsiTheme="minorHAnsi" w:cstheme="minorHAnsi"/>
          <w:bCs/>
          <w:sz w:val="24"/>
          <w:szCs w:val="24"/>
          <w:lang w:val="en-US"/>
        </w:rPr>
        <w:t xml:space="preserve">ection 11.4c (p 262) to assess olfaction and taste, for which a maximum of five per cent WPI is allowable for total loss of either sense. The effect </w:t>
      </w:r>
      <w:r w:rsidR="00BF09FF" w:rsidRPr="003C2289">
        <w:rPr>
          <w:rFonts w:asciiTheme="minorHAnsi" w:eastAsia="Times New Roman" w:hAnsiTheme="minorHAnsi" w:cstheme="minorHAnsi"/>
          <w:bCs/>
          <w:sz w:val="24"/>
          <w:szCs w:val="24"/>
          <w:lang w:val="en-US"/>
        </w:rPr>
        <w:t xml:space="preserve">on activities of daily living </w:t>
      </w:r>
      <w:r w:rsidRPr="003C2289">
        <w:rPr>
          <w:rFonts w:asciiTheme="minorHAnsi" w:eastAsia="Times New Roman" w:hAnsiTheme="minorHAnsi" w:cstheme="minorHAnsi"/>
          <w:bCs/>
          <w:sz w:val="24"/>
          <w:szCs w:val="24"/>
          <w:lang w:val="en-US"/>
        </w:rPr>
        <w:t>should be considered</w:t>
      </w:r>
      <w:r w:rsidRPr="003C2289">
        <w:rPr>
          <w:rFonts w:asciiTheme="minorHAnsi" w:eastAsia="Times New Roman" w:hAnsiTheme="minorHAnsi" w:cstheme="minorHAnsi"/>
          <w:sz w:val="24"/>
          <w:szCs w:val="24"/>
          <w:lang w:val="en-US"/>
        </w:rPr>
        <w:t>.</w:t>
      </w:r>
    </w:p>
    <w:p w14:paraId="5BA020EC" w14:textId="77777777" w:rsidR="00D8141B" w:rsidRPr="003C2289" w:rsidRDefault="00D8141B" w:rsidP="00D8141B">
      <w:pPr>
        <w:tabs>
          <w:tab w:val="num" w:pos="360"/>
        </w:tabs>
        <w:spacing w:after="0" w:line="240" w:lineRule="auto"/>
        <w:ind w:left="851" w:hanging="851"/>
        <w:rPr>
          <w:rFonts w:asciiTheme="minorHAnsi" w:eastAsia="Times New Roman" w:hAnsiTheme="minorHAnsi" w:cstheme="minorHAnsi"/>
          <w:b/>
          <w:bCs/>
          <w:sz w:val="24"/>
          <w:szCs w:val="24"/>
          <w:lang w:val="en-US"/>
        </w:rPr>
      </w:pPr>
    </w:p>
    <w:p w14:paraId="291BEA15" w14:textId="77777777" w:rsidR="00D8141B" w:rsidRPr="003C2289" w:rsidRDefault="00D8141B" w:rsidP="004F5795">
      <w:pPr>
        <w:numPr>
          <w:ilvl w:val="1"/>
          <w:numId w:val="62"/>
        </w:numPr>
        <w:tabs>
          <w:tab w:val="clear" w:pos="360"/>
          <w:tab w:val="num" w:pos="709"/>
        </w:tabs>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b/>
          <w:bCs/>
          <w:sz w:val="24"/>
          <w:szCs w:val="24"/>
          <w:lang w:val="en-US"/>
        </w:rPr>
        <w:t xml:space="preserve">Visual impairment assessment (chapter 8, pp 209-222 AMA4):  </w:t>
      </w:r>
      <w:r w:rsidRPr="003C2289">
        <w:rPr>
          <w:rFonts w:asciiTheme="minorHAnsi" w:eastAsia="Times New Roman" w:hAnsiTheme="minorHAnsi" w:cstheme="minorHAnsi"/>
          <w:bCs/>
          <w:sz w:val="24"/>
          <w:szCs w:val="24"/>
          <w:lang w:val="en-US"/>
        </w:rPr>
        <w:t>An ophthalmologist should assess all impairments of visual acuity, visual fields, extra-ocular movements or diplopia</w:t>
      </w:r>
      <w:r w:rsidRPr="003C2289">
        <w:rPr>
          <w:rFonts w:asciiTheme="minorHAnsi" w:eastAsia="Times New Roman" w:hAnsiTheme="minorHAnsi" w:cstheme="minorHAnsi"/>
          <w:sz w:val="24"/>
          <w:szCs w:val="24"/>
          <w:lang w:val="en-US"/>
        </w:rPr>
        <w:t>.</w:t>
      </w:r>
    </w:p>
    <w:p w14:paraId="2EEFF422" w14:textId="77777777" w:rsidR="00D8141B" w:rsidRPr="003C2289" w:rsidRDefault="00D8141B" w:rsidP="00D8141B">
      <w:pPr>
        <w:tabs>
          <w:tab w:val="num" w:pos="360"/>
        </w:tabs>
        <w:spacing w:after="0" w:line="240" w:lineRule="auto"/>
        <w:ind w:left="851" w:hanging="851"/>
        <w:rPr>
          <w:rFonts w:asciiTheme="minorHAnsi" w:eastAsia="Times New Roman" w:hAnsiTheme="minorHAnsi" w:cstheme="minorHAnsi"/>
          <w:b/>
          <w:bCs/>
          <w:sz w:val="24"/>
          <w:szCs w:val="24"/>
          <w:lang w:val="en-US"/>
        </w:rPr>
      </w:pPr>
    </w:p>
    <w:p w14:paraId="46758149" w14:textId="77777777" w:rsidR="00D8141B" w:rsidRPr="003C2289" w:rsidRDefault="00D8141B" w:rsidP="004F5795">
      <w:pPr>
        <w:numPr>
          <w:ilvl w:val="1"/>
          <w:numId w:val="63"/>
        </w:numPr>
        <w:tabs>
          <w:tab w:val="clear" w:pos="360"/>
          <w:tab w:val="num" w:pos="709"/>
        </w:tabs>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b/>
          <w:bCs/>
          <w:sz w:val="24"/>
          <w:szCs w:val="24"/>
          <w:lang w:val="en-US"/>
        </w:rPr>
        <w:t xml:space="preserve">Trigeminal nerve assessment (p 331 AMA5):  </w:t>
      </w:r>
      <w:r w:rsidRPr="003C2289">
        <w:rPr>
          <w:rFonts w:asciiTheme="minorHAnsi" w:eastAsia="Times New Roman" w:hAnsiTheme="minorHAnsi" w:cstheme="minorHAnsi"/>
          <w:bCs/>
          <w:sz w:val="24"/>
          <w:szCs w:val="24"/>
          <w:lang w:val="en-US"/>
        </w:rPr>
        <w:t>Sensory impairments of the trigeminal nerve should be assessed with reference to AMA5 table 13-11 (p 331). The words 'sensory loss or dysaesthesia' should be added to the table after the words 'neuralgic pain' in each instance. Lesions of the ophthalmic division of the trigeminal nerve with impairment of corneal sensation should be apportioned with extra weighting</w:t>
      </w:r>
      <w:r w:rsidRPr="003C2289">
        <w:rPr>
          <w:rFonts w:asciiTheme="minorHAnsi" w:eastAsia="Times New Roman" w:hAnsiTheme="minorHAnsi" w:cstheme="minorHAnsi"/>
          <w:iCs/>
          <w:sz w:val="24"/>
          <w:szCs w:val="24"/>
          <w:lang w:val="en-US"/>
        </w:rPr>
        <w:t>.</w:t>
      </w:r>
    </w:p>
    <w:p w14:paraId="24EDAB8E" w14:textId="77777777" w:rsidR="00D8141B" w:rsidRPr="003C2289" w:rsidRDefault="00D8141B" w:rsidP="00D8141B">
      <w:pPr>
        <w:spacing w:after="0" w:line="240" w:lineRule="auto"/>
        <w:ind w:left="720"/>
        <w:rPr>
          <w:rFonts w:asciiTheme="minorHAnsi" w:eastAsia="Times New Roman" w:hAnsiTheme="minorHAnsi" w:cstheme="minorHAnsi"/>
          <w:sz w:val="24"/>
          <w:szCs w:val="24"/>
          <w:lang w:val="en-US"/>
        </w:rPr>
      </w:pPr>
    </w:p>
    <w:p w14:paraId="3316EBC1" w14:textId="7AA644E1" w:rsidR="00D8141B" w:rsidRPr="003C2289" w:rsidRDefault="00D8141B" w:rsidP="004F5795">
      <w:pPr>
        <w:spacing w:after="0" w:line="240" w:lineRule="auto"/>
        <w:ind w:left="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If present, motor loss for the trigeminal nerve should be assessed in terms of its impact on mastication and deglutition (p 262 AMA5).</w:t>
      </w:r>
      <w:r w:rsidR="000D6C3D" w:rsidRPr="003C2289">
        <w:rPr>
          <w:rFonts w:asciiTheme="minorHAnsi" w:eastAsia="Times New Roman" w:hAnsiTheme="minorHAnsi" w:cstheme="minorHAnsi"/>
          <w:sz w:val="24"/>
          <w:szCs w:val="24"/>
          <w:lang w:val="en-US"/>
        </w:rPr>
        <w:t xml:space="preserve"> </w:t>
      </w:r>
      <w:r w:rsidRPr="003C2289">
        <w:rPr>
          <w:rFonts w:asciiTheme="minorHAnsi" w:eastAsia="Times New Roman" w:hAnsiTheme="minorHAnsi" w:cstheme="minorHAnsi"/>
          <w:sz w:val="24"/>
          <w:szCs w:val="24"/>
          <w:lang w:val="en-US"/>
        </w:rPr>
        <w:t>For bilateral injury to the trigeminal nerves, assess each side separately and combine the assessed WP</w:t>
      </w:r>
      <w:r w:rsidR="00130001" w:rsidRPr="003C2289">
        <w:rPr>
          <w:rFonts w:asciiTheme="minorHAnsi" w:eastAsia="Times New Roman" w:hAnsiTheme="minorHAnsi" w:cstheme="minorHAnsi"/>
          <w:sz w:val="24"/>
          <w:szCs w:val="24"/>
          <w:lang w:val="en-US"/>
        </w:rPr>
        <w:t>I</w:t>
      </w:r>
      <w:r w:rsidRPr="003C2289">
        <w:rPr>
          <w:rFonts w:asciiTheme="minorHAnsi" w:eastAsia="Times New Roman" w:hAnsiTheme="minorHAnsi" w:cstheme="minorHAnsi"/>
          <w:sz w:val="24"/>
          <w:szCs w:val="24"/>
          <w:lang w:val="en-US"/>
        </w:rPr>
        <w:t>s.</w:t>
      </w:r>
    </w:p>
    <w:p w14:paraId="115F1179" w14:textId="77777777" w:rsidR="00D8141B" w:rsidRPr="003C2289" w:rsidRDefault="00D8141B" w:rsidP="00D8141B">
      <w:pPr>
        <w:tabs>
          <w:tab w:val="num" w:pos="360"/>
        </w:tabs>
        <w:spacing w:after="0" w:line="240" w:lineRule="auto"/>
        <w:ind w:left="851" w:hanging="851"/>
        <w:rPr>
          <w:rFonts w:asciiTheme="minorHAnsi" w:eastAsia="Times New Roman" w:hAnsiTheme="minorHAnsi" w:cstheme="minorHAnsi"/>
          <w:b/>
          <w:bCs/>
          <w:sz w:val="24"/>
          <w:szCs w:val="24"/>
          <w:lang w:val="en-US"/>
        </w:rPr>
      </w:pPr>
    </w:p>
    <w:p w14:paraId="072E17F1" w14:textId="4783A51C" w:rsidR="00D8141B" w:rsidRPr="003C2289" w:rsidRDefault="00D8141B" w:rsidP="004F5795">
      <w:pPr>
        <w:numPr>
          <w:ilvl w:val="1"/>
          <w:numId w:val="64"/>
        </w:numPr>
        <w:tabs>
          <w:tab w:val="clear" w:pos="360"/>
          <w:tab w:val="num" w:pos="709"/>
        </w:tabs>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b/>
          <w:bCs/>
          <w:sz w:val="24"/>
          <w:szCs w:val="24"/>
          <w:lang w:val="en-US"/>
        </w:rPr>
        <w:t xml:space="preserve">Spinal accessory nerve: </w:t>
      </w:r>
      <w:r w:rsidRPr="003C2289">
        <w:rPr>
          <w:rFonts w:asciiTheme="minorHAnsi" w:eastAsia="Times New Roman" w:hAnsiTheme="minorHAnsi" w:cstheme="minorHAnsi"/>
          <w:bCs/>
          <w:sz w:val="24"/>
          <w:szCs w:val="24"/>
          <w:lang w:val="en-US"/>
        </w:rPr>
        <w:t xml:space="preserve">AMA5 provides insufficient reference to the spinal accessory nerve (cranial nerve XI). This nerve supplies the trapezius and sternomastoid muscles. For loss of use of the nerve to trapezius, the </w:t>
      </w:r>
      <w:r w:rsidR="00B621E0" w:rsidRPr="003C2289">
        <w:rPr>
          <w:rFonts w:asciiTheme="minorHAnsi" w:eastAsia="Times New Roman" w:hAnsiTheme="minorHAnsi" w:cstheme="minorHAnsi"/>
          <w:sz w:val="24"/>
          <w:szCs w:val="24"/>
          <w:lang w:val="en-US"/>
        </w:rPr>
        <w:t xml:space="preserve">assessor </w:t>
      </w:r>
      <w:r w:rsidRPr="003C2289">
        <w:rPr>
          <w:rFonts w:asciiTheme="minorHAnsi" w:eastAsia="Times New Roman" w:hAnsiTheme="minorHAnsi" w:cstheme="minorHAnsi"/>
          <w:bCs/>
          <w:sz w:val="24"/>
          <w:szCs w:val="24"/>
          <w:lang w:val="en-US"/>
        </w:rPr>
        <w:t>should refer to AMA5 chapter 16 on upper limb assessment, and a maximum of 10 per cent impairment of the upper limb may be assigned. For additional loss of use of sternomastoid, a maximum of three per cent upper limb impairment may be added</w:t>
      </w:r>
      <w:r w:rsidRPr="003C2289">
        <w:rPr>
          <w:rFonts w:asciiTheme="minorHAnsi" w:eastAsia="Times New Roman" w:hAnsiTheme="minorHAnsi" w:cstheme="minorHAnsi"/>
          <w:sz w:val="24"/>
          <w:szCs w:val="24"/>
          <w:lang w:val="en-US"/>
        </w:rPr>
        <w:t xml:space="preserve">. </w:t>
      </w:r>
    </w:p>
    <w:p w14:paraId="0E5928E2" w14:textId="77777777" w:rsidR="00D8141B" w:rsidRPr="003C2289" w:rsidRDefault="00D8141B" w:rsidP="00D8141B">
      <w:pPr>
        <w:tabs>
          <w:tab w:val="num" w:pos="360"/>
        </w:tabs>
        <w:spacing w:after="0" w:line="240" w:lineRule="auto"/>
        <w:ind w:left="851" w:hanging="851"/>
        <w:rPr>
          <w:rFonts w:asciiTheme="minorHAnsi" w:eastAsia="Times New Roman" w:hAnsiTheme="minorHAnsi" w:cstheme="minorHAnsi"/>
          <w:sz w:val="24"/>
          <w:szCs w:val="24"/>
          <w:lang w:val="en-US"/>
        </w:rPr>
      </w:pPr>
    </w:p>
    <w:p w14:paraId="0D821FA6" w14:textId="77777777" w:rsidR="00D8141B" w:rsidRPr="003C2289" w:rsidRDefault="00D8141B" w:rsidP="004F5795">
      <w:pPr>
        <w:numPr>
          <w:ilvl w:val="1"/>
          <w:numId w:val="61"/>
        </w:numPr>
        <w:spacing w:after="0" w:line="240" w:lineRule="auto"/>
        <w:ind w:left="709" w:hanging="709"/>
        <w:rPr>
          <w:rFonts w:asciiTheme="minorHAnsi" w:eastAsia="Times New Roman" w:hAnsiTheme="minorHAnsi" w:cstheme="minorHAnsi"/>
          <w:iCs/>
          <w:sz w:val="24"/>
          <w:szCs w:val="24"/>
          <w:lang w:val="en-US"/>
        </w:rPr>
      </w:pPr>
      <w:r w:rsidRPr="003C2289">
        <w:rPr>
          <w:rFonts w:asciiTheme="minorHAnsi" w:eastAsia="Times New Roman" w:hAnsiTheme="minorHAnsi" w:cstheme="minorHAnsi"/>
          <w:sz w:val="24"/>
          <w:szCs w:val="24"/>
          <w:lang w:val="en-US"/>
        </w:rPr>
        <w:t>Impairment of sexual function caused by severe traumatic brain injury is to be assessed by using table 13.21 (p 342 AMA5).  For spinal cord, nerve root or more peripheral nerve injury, sexual impairment should only be assessed where there is appropriate objective evidence of spinal cord, cauda equina or bilateral nerve root dysfunction or lumbosacral plexopathy</w:t>
      </w:r>
      <w:r w:rsidRPr="003C2289">
        <w:rPr>
          <w:rFonts w:asciiTheme="minorHAnsi" w:eastAsia="Times New Roman" w:hAnsiTheme="minorHAnsi" w:cstheme="minorHAnsi"/>
          <w:iCs/>
          <w:sz w:val="24"/>
          <w:szCs w:val="24"/>
          <w:lang w:val="en-US"/>
        </w:rPr>
        <w:t>.</w:t>
      </w:r>
    </w:p>
    <w:p w14:paraId="5404E9F6" w14:textId="77777777" w:rsidR="00D8141B" w:rsidRPr="003C2289" w:rsidRDefault="00D8141B" w:rsidP="00D8141B">
      <w:pPr>
        <w:spacing w:after="0" w:line="240" w:lineRule="auto"/>
        <w:rPr>
          <w:rFonts w:asciiTheme="minorHAnsi" w:eastAsia="Times New Roman" w:hAnsiTheme="minorHAnsi" w:cstheme="minorHAnsi"/>
          <w:iCs/>
          <w:sz w:val="24"/>
          <w:szCs w:val="24"/>
          <w:lang w:val="en-US"/>
        </w:rPr>
      </w:pPr>
    </w:p>
    <w:p w14:paraId="5B906738" w14:textId="2D846154" w:rsidR="00D8141B" w:rsidRPr="006D05E4" w:rsidRDefault="00D8141B" w:rsidP="004F5795">
      <w:pPr>
        <w:numPr>
          <w:ilvl w:val="1"/>
          <w:numId w:val="61"/>
        </w:numPr>
        <w:tabs>
          <w:tab w:val="clear" w:pos="360"/>
          <w:tab w:val="num" w:pos="709"/>
        </w:tabs>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iCs/>
          <w:sz w:val="24"/>
          <w:szCs w:val="24"/>
          <w:lang w:val="en-US"/>
        </w:rPr>
        <w:t>Impairment due to miscellaneous peripheral nerves should be evaluated with reference to the following table.</w:t>
      </w:r>
    </w:p>
    <w:p w14:paraId="4A96ABA2" w14:textId="77777777" w:rsidR="006D05E4" w:rsidRPr="003C2289" w:rsidRDefault="006D05E4" w:rsidP="006D05E4">
      <w:pPr>
        <w:spacing w:after="0" w:line="240" w:lineRule="auto"/>
        <w:ind w:left="709"/>
        <w:rPr>
          <w:rFonts w:asciiTheme="minorHAnsi" w:eastAsia="Times New Roman" w:hAnsiTheme="minorHAnsi" w:cstheme="minorHAnsi"/>
          <w:sz w:val="24"/>
          <w:szCs w:val="24"/>
          <w:lang w:val="en-US"/>
        </w:rPr>
      </w:pPr>
    </w:p>
    <w:p w14:paraId="48897E71" w14:textId="6D841980" w:rsidR="00D8141B" w:rsidRPr="00FE1533" w:rsidRDefault="00D8141B" w:rsidP="006D05E4">
      <w:pPr>
        <w:keepNext/>
        <w:keepLines/>
        <w:spacing w:after="0" w:line="240" w:lineRule="auto"/>
        <w:ind w:left="567"/>
        <w:rPr>
          <w:rFonts w:eastAsia="Times New Roman" w:cs="Arial"/>
          <w:szCs w:val="20"/>
          <w:lang w:val="en-US"/>
        </w:rPr>
      </w:pPr>
      <w:r w:rsidRPr="003C2289">
        <w:rPr>
          <w:rFonts w:asciiTheme="minorHAnsi" w:eastAsia="Times New Roman" w:hAnsiTheme="minorHAnsi" w:cstheme="minorHAnsi"/>
          <w:b/>
          <w:bCs/>
          <w:sz w:val="24"/>
          <w:szCs w:val="24"/>
          <w:lang w:val="en-US"/>
        </w:rPr>
        <w:t>Table 5.1 Criteria for Rating Miscellaneous Peripheral Nerves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9"/>
        <w:gridCol w:w="1554"/>
        <w:gridCol w:w="1616"/>
        <w:gridCol w:w="1625"/>
        <w:gridCol w:w="1625"/>
      </w:tblGrid>
      <w:tr w:rsidR="00D8141B" w:rsidRPr="00FE1533" w14:paraId="2690DA05" w14:textId="77777777" w:rsidTr="004F5795">
        <w:tc>
          <w:tcPr>
            <w:tcW w:w="2459" w:type="dxa"/>
          </w:tcPr>
          <w:p w14:paraId="5DC49448" w14:textId="77777777" w:rsidR="00D8141B" w:rsidRPr="00FE1533" w:rsidRDefault="00D8141B" w:rsidP="00D8141B">
            <w:pPr>
              <w:keepNext/>
              <w:keepLines/>
              <w:spacing w:after="0" w:line="240" w:lineRule="auto"/>
              <w:rPr>
                <w:rFonts w:eastAsia="Times New Roman" w:cs="Arial"/>
                <w:sz w:val="20"/>
                <w:szCs w:val="20"/>
                <w:lang w:val="en-US"/>
              </w:rPr>
            </w:pPr>
          </w:p>
        </w:tc>
        <w:tc>
          <w:tcPr>
            <w:tcW w:w="6420" w:type="dxa"/>
            <w:gridSpan w:val="4"/>
          </w:tcPr>
          <w:p w14:paraId="59798930" w14:textId="77777777" w:rsidR="00D8141B" w:rsidRPr="00FE1533" w:rsidRDefault="00D8141B" w:rsidP="00D8141B">
            <w:pPr>
              <w:keepNext/>
              <w:keepLines/>
              <w:spacing w:after="0" w:line="240" w:lineRule="auto"/>
              <w:rPr>
                <w:rFonts w:eastAsia="Times New Roman" w:cs="Arial"/>
                <w:sz w:val="20"/>
                <w:szCs w:val="20"/>
                <w:lang w:val="en-US"/>
              </w:rPr>
            </w:pPr>
            <w:r w:rsidRPr="00FE1533">
              <w:rPr>
                <w:rFonts w:eastAsia="Times New Roman" w:cs="Arial"/>
                <w:sz w:val="20"/>
                <w:szCs w:val="20"/>
                <w:lang w:val="en-US"/>
              </w:rPr>
              <w:t>Whole Person Impairment Rating</w:t>
            </w:r>
          </w:p>
        </w:tc>
      </w:tr>
      <w:tr w:rsidR="00D8141B" w:rsidRPr="00FE1533" w14:paraId="629DA342" w14:textId="77777777" w:rsidTr="004F5795">
        <w:tc>
          <w:tcPr>
            <w:tcW w:w="2459" w:type="dxa"/>
          </w:tcPr>
          <w:p w14:paraId="1E08B4A8" w14:textId="77777777" w:rsidR="00D8141B" w:rsidRPr="00FE1533" w:rsidRDefault="00D8141B" w:rsidP="00D8141B">
            <w:pPr>
              <w:keepNext/>
              <w:keepLines/>
              <w:spacing w:after="120" w:line="240" w:lineRule="auto"/>
              <w:rPr>
                <w:rFonts w:eastAsia="Times New Roman" w:cs="Arial"/>
                <w:sz w:val="20"/>
                <w:szCs w:val="20"/>
                <w:lang w:val="en-US"/>
              </w:rPr>
            </w:pPr>
            <w:r w:rsidRPr="00FE1533">
              <w:rPr>
                <w:rFonts w:eastAsia="Times New Roman" w:cs="Arial"/>
                <w:sz w:val="20"/>
                <w:szCs w:val="20"/>
                <w:lang w:val="en-US"/>
              </w:rPr>
              <w:t>Peripheral Nerve</w:t>
            </w:r>
          </w:p>
        </w:tc>
        <w:tc>
          <w:tcPr>
            <w:tcW w:w="1554" w:type="dxa"/>
          </w:tcPr>
          <w:p w14:paraId="4F074568" w14:textId="77777777" w:rsidR="00D8141B" w:rsidRPr="00FE1533" w:rsidRDefault="00D8141B" w:rsidP="00D8141B">
            <w:pPr>
              <w:keepNext/>
              <w:keepLines/>
              <w:spacing w:after="0" w:line="240" w:lineRule="auto"/>
              <w:rPr>
                <w:rFonts w:eastAsia="Times New Roman" w:cs="Arial"/>
                <w:sz w:val="20"/>
                <w:szCs w:val="20"/>
                <w:lang w:val="en-US"/>
              </w:rPr>
            </w:pPr>
            <w:r w:rsidRPr="00FE1533">
              <w:rPr>
                <w:rFonts w:eastAsia="Times New Roman" w:cs="Arial"/>
                <w:sz w:val="20"/>
                <w:szCs w:val="20"/>
                <w:lang w:val="en-US"/>
              </w:rPr>
              <w:t>0%</w:t>
            </w:r>
          </w:p>
        </w:tc>
        <w:tc>
          <w:tcPr>
            <w:tcW w:w="1616" w:type="dxa"/>
          </w:tcPr>
          <w:p w14:paraId="64FE7F58" w14:textId="77777777" w:rsidR="00D8141B" w:rsidRPr="00FE1533" w:rsidRDefault="00D8141B" w:rsidP="00D8141B">
            <w:pPr>
              <w:keepNext/>
              <w:keepLines/>
              <w:spacing w:after="0" w:line="240" w:lineRule="auto"/>
              <w:rPr>
                <w:rFonts w:eastAsia="Times New Roman" w:cs="Arial"/>
                <w:sz w:val="20"/>
                <w:szCs w:val="20"/>
                <w:lang w:val="en-US"/>
              </w:rPr>
            </w:pPr>
            <w:r w:rsidRPr="00FE1533">
              <w:rPr>
                <w:rFonts w:eastAsia="Times New Roman" w:cs="Arial"/>
                <w:sz w:val="20"/>
                <w:szCs w:val="20"/>
                <w:lang w:val="en-US"/>
              </w:rPr>
              <w:t>1%</w:t>
            </w:r>
          </w:p>
        </w:tc>
        <w:tc>
          <w:tcPr>
            <w:tcW w:w="1625" w:type="dxa"/>
          </w:tcPr>
          <w:p w14:paraId="126847A3" w14:textId="77777777" w:rsidR="00D8141B" w:rsidRPr="00FE1533" w:rsidRDefault="00D8141B" w:rsidP="00D8141B">
            <w:pPr>
              <w:keepNext/>
              <w:keepLines/>
              <w:spacing w:after="0" w:line="240" w:lineRule="auto"/>
              <w:rPr>
                <w:rFonts w:eastAsia="Times New Roman" w:cs="Arial"/>
                <w:sz w:val="20"/>
                <w:szCs w:val="20"/>
                <w:lang w:val="en-US"/>
              </w:rPr>
            </w:pPr>
            <w:r w:rsidRPr="00FE1533">
              <w:rPr>
                <w:rFonts w:eastAsia="Times New Roman" w:cs="Arial"/>
                <w:sz w:val="20"/>
                <w:szCs w:val="20"/>
                <w:lang w:val="en-US"/>
              </w:rPr>
              <w:t xml:space="preserve">2% - 3% </w:t>
            </w:r>
          </w:p>
        </w:tc>
        <w:tc>
          <w:tcPr>
            <w:tcW w:w="1625" w:type="dxa"/>
          </w:tcPr>
          <w:p w14:paraId="4590E493" w14:textId="77777777" w:rsidR="00D8141B" w:rsidRPr="00FE1533" w:rsidRDefault="00D8141B" w:rsidP="00D8141B">
            <w:pPr>
              <w:keepNext/>
              <w:keepLines/>
              <w:spacing w:after="0" w:line="240" w:lineRule="auto"/>
              <w:rPr>
                <w:rFonts w:eastAsia="Times New Roman" w:cs="Arial"/>
                <w:sz w:val="20"/>
                <w:szCs w:val="20"/>
                <w:lang w:val="en-US"/>
              </w:rPr>
            </w:pPr>
            <w:r w:rsidRPr="00FE1533">
              <w:rPr>
                <w:rFonts w:eastAsia="Times New Roman" w:cs="Arial"/>
                <w:sz w:val="20"/>
                <w:szCs w:val="20"/>
                <w:lang w:val="en-US"/>
              </w:rPr>
              <w:t>4% - 5%</w:t>
            </w:r>
          </w:p>
        </w:tc>
      </w:tr>
      <w:tr w:rsidR="00D8141B" w:rsidRPr="00FE1533" w14:paraId="1E3DF662" w14:textId="77777777" w:rsidTr="004F5795">
        <w:tc>
          <w:tcPr>
            <w:tcW w:w="2459" w:type="dxa"/>
          </w:tcPr>
          <w:p w14:paraId="548CFC3C" w14:textId="77777777" w:rsidR="00D8141B" w:rsidRPr="00FE1533" w:rsidRDefault="00D8141B" w:rsidP="00D8141B">
            <w:pPr>
              <w:keepNext/>
              <w:keepLines/>
              <w:spacing w:after="0" w:line="240" w:lineRule="auto"/>
              <w:rPr>
                <w:rFonts w:eastAsia="Times New Roman" w:cs="Arial"/>
                <w:sz w:val="20"/>
                <w:szCs w:val="20"/>
                <w:lang w:val="en-US"/>
              </w:rPr>
            </w:pPr>
            <w:r w:rsidRPr="00FE1533">
              <w:rPr>
                <w:rFonts w:eastAsia="Times New Roman" w:cs="Arial"/>
                <w:sz w:val="20"/>
                <w:szCs w:val="20"/>
                <w:lang w:val="en-US"/>
              </w:rPr>
              <w:t>Clinical features</w:t>
            </w:r>
          </w:p>
        </w:tc>
        <w:tc>
          <w:tcPr>
            <w:tcW w:w="1554" w:type="dxa"/>
          </w:tcPr>
          <w:p w14:paraId="3FB55ACB" w14:textId="77777777" w:rsidR="00D8141B" w:rsidRPr="00FE1533" w:rsidRDefault="00D8141B" w:rsidP="00D8141B">
            <w:pPr>
              <w:keepNext/>
              <w:keepLines/>
              <w:spacing w:after="0" w:line="240" w:lineRule="auto"/>
              <w:rPr>
                <w:rFonts w:eastAsia="Times New Roman" w:cs="Arial"/>
                <w:sz w:val="20"/>
                <w:szCs w:val="20"/>
                <w:lang w:val="en-US"/>
              </w:rPr>
            </w:pPr>
            <w:r w:rsidRPr="00FE1533">
              <w:rPr>
                <w:rFonts w:eastAsia="Times New Roman" w:cs="Arial"/>
                <w:sz w:val="20"/>
                <w:szCs w:val="20"/>
                <w:lang w:val="en-US"/>
              </w:rPr>
              <w:t>No neuralgia</w:t>
            </w:r>
          </w:p>
        </w:tc>
        <w:tc>
          <w:tcPr>
            <w:tcW w:w="1616" w:type="dxa"/>
          </w:tcPr>
          <w:p w14:paraId="2B690526" w14:textId="77777777" w:rsidR="00D8141B" w:rsidRPr="00FE1533" w:rsidRDefault="00D8141B" w:rsidP="00D8141B">
            <w:pPr>
              <w:keepNext/>
              <w:keepLines/>
              <w:spacing w:after="0" w:line="240" w:lineRule="auto"/>
              <w:rPr>
                <w:rFonts w:eastAsia="Times New Roman" w:cs="Arial"/>
                <w:sz w:val="20"/>
                <w:szCs w:val="20"/>
                <w:lang w:val="en-US"/>
              </w:rPr>
            </w:pPr>
            <w:r w:rsidRPr="00FE1533">
              <w:rPr>
                <w:rFonts w:eastAsia="Times New Roman" w:cs="Arial"/>
                <w:sz w:val="20"/>
                <w:szCs w:val="20"/>
                <w:lang w:val="en-US"/>
              </w:rPr>
              <w:t>Sensory loss only in an anatomic distribution</w:t>
            </w:r>
          </w:p>
        </w:tc>
        <w:tc>
          <w:tcPr>
            <w:tcW w:w="1625" w:type="dxa"/>
          </w:tcPr>
          <w:p w14:paraId="76F74FC1" w14:textId="77777777" w:rsidR="00D8141B" w:rsidRPr="00FE1533" w:rsidRDefault="00D8141B" w:rsidP="00D8141B">
            <w:pPr>
              <w:keepNext/>
              <w:keepLines/>
              <w:spacing w:after="0" w:line="240" w:lineRule="auto"/>
              <w:rPr>
                <w:rFonts w:eastAsia="Times New Roman" w:cs="Arial"/>
                <w:sz w:val="20"/>
                <w:szCs w:val="20"/>
                <w:lang w:val="en-US"/>
              </w:rPr>
            </w:pPr>
            <w:r w:rsidRPr="00FE1533">
              <w:rPr>
                <w:rFonts w:eastAsia="Times New Roman" w:cs="Arial"/>
                <w:sz w:val="20"/>
                <w:szCs w:val="20"/>
                <w:lang w:val="en-US"/>
              </w:rPr>
              <w:t>Mild to moderate neurogenic pain and sensory alteration in an anatomic distribution</w:t>
            </w:r>
          </w:p>
        </w:tc>
        <w:tc>
          <w:tcPr>
            <w:tcW w:w="1625" w:type="dxa"/>
          </w:tcPr>
          <w:p w14:paraId="08BB8DDC" w14:textId="77777777" w:rsidR="00D8141B" w:rsidRPr="00FE1533" w:rsidRDefault="00D8141B" w:rsidP="009B3D68">
            <w:pPr>
              <w:keepNext/>
              <w:keepLines/>
              <w:spacing w:after="0" w:line="240" w:lineRule="auto"/>
              <w:rPr>
                <w:rFonts w:eastAsia="Times New Roman" w:cs="Arial"/>
                <w:sz w:val="20"/>
                <w:szCs w:val="20"/>
                <w:lang w:val="en-US"/>
              </w:rPr>
            </w:pPr>
            <w:r w:rsidRPr="00FE1533">
              <w:rPr>
                <w:rFonts w:eastAsia="Times New Roman" w:cs="Arial"/>
                <w:sz w:val="20"/>
                <w:szCs w:val="20"/>
                <w:lang w:val="en-US"/>
              </w:rPr>
              <w:t>Severe neurogenic pain and sensory alteration in an anatomic distribution</w:t>
            </w:r>
          </w:p>
        </w:tc>
      </w:tr>
      <w:tr w:rsidR="00D8141B" w:rsidRPr="00FE1533" w14:paraId="1ABE443D" w14:textId="77777777" w:rsidTr="004F5795">
        <w:tc>
          <w:tcPr>
            <w:tcW w:w="2459" w:type="dxa"/>
          </w:tcPr>
          <w:p w14:paraId="4A21CFB0" w14:textId="77777777" w:rsidR="00D8141B" w:rsidRPr="00FE1533" w:rsidRDefault="00D8141B" w:rsidP="00D8141B">
            <w:pPr>
              <w:keepNext/>
              <w:keepLines/>
              <w:spacing w:after="0" w:line="240" w:lineRule="auto"/>
              <w:rPr>
                <w:rFonts w:eastAsia="Times New Roman" w:cs="Arial"/>
                <w:sz w:val="20"/>
                <w:szCs w:val="20"/>
                <w:lang w:val="en-US"/>
              </w:rPr>
            </w:pPr>
            <w:r w:rsidRPr="00FE1533">
              <w:rPr>
                <w:rFonts w:eastAsia="Times New Roman" w:cs="Arial"/>
                <w:sz w:val="20"/>
                <w:szCs w:val="20"/>
                <w:lang w:val="en-US"/>
              </w:rPr>
              <w:t>Greater Occipital Nerve</w:t>
            </w:r>
          </w:p>
          <w:p w14:paraId="0E2974B9" w14:textId="77777777" w:rsidR="00D8141B" w:rsidRPr="00FE1533" w:rsidRDefault="00D8141B" w:rsidP="00D8141B">
            <w:pPr>
              <w:keepNext/>
              <w:keepLines/>
              <w:spacing w:after="0" w:line="240" w:lineRule="auto"/>
              <w:rPr>
                <w:rFonts w:eastAsia="Times New Roman" w:cs="Arial"/>
                <w:sz w:val="20"/>
                <w:szCs w:val="20"/>
                <w:lang w:val="en-US"/>
              </w:rPr>
            </w:pPr>
            <w:r w:rsidRPr="00FE1533">
              <w:rPr>
                <w:rFonts w:eastAsia="Times New Roman" w:cs="Arial"/>
                <w:sz w:val="20"/>
                <w:szCs w:val="20"/>
                <w:lang w:val="en-US"/>
              </w:rPr>
              <w:t>or</w:t>
            </w:r>
          </w:p>
          <w:p w14:paraId="676F9241" w14:textId="77777777" w:rsidR="00D8141B" w:rsidRPr="00FE1533" w:rsidRDefault="00D8141B" w:rsidP="00D8141B">
            <w:pPr>
              <w:keepNext/>
              <w:keepLines/>
              <w:spacing w:after="0" w:line="240" w:lineRule="auto"/>
              <w:rPr>
                <w:rFonts w:eastAsia="Times New Roman" w:cs="Arial"/>
                <w:sz w:val="20"/>
                <w:szCs w:val="20"/>
                <w:lang w:val="en-US"/>
              </w:rPr>
            </w:pPr>
            <w:r w:rsidRPr="00FE1533">
              <w:rPr>
                <w:rFonts w:eastAsia="Times New Roman" w:cs="Arial"/>
                <w:sz w:val="20"/>
                <w:szCs w:val="20"/>
                <w:lang w:val="en-US"/>
              </w:rPr>
              <w:t>Lesser Occipital Nerve</w:t>
            </w:r>
          </w:p>
          <w:p w14:paraId="3E4AB888" w14:textId="77777777" w:rsidR="00D8141B" w:rsidRPr="00FE1533" w:rsidRDefault="00D8141B" w:rsidP="00D8141B">
            <w:pPr>
              <w:keepNext/>
              <w:keepLines/>
              <w:spacing w:after="0" w:line="240" w:lineRule="auto"/>
              <w:rPr>
                <w:rFonts w:eastAsia="Times New Roman" w:cs="Arial"/>
                <w:sz w:val="20"/>
                <w:szCs w:val="20"/>
                <w:lang w:val="en-US"/>
              </w:rPr>
            </w:pPr>
            <w:r w:rsidRPr="00FE1533">
              <w:rPr>
                <w:rFonts w:eastAsia="Times New Roman" w:cs="Arial"/>
                <w:sz w:val="20"/>
                <w:szCs w:val="20"/>
                <w:lang w:val="en-US"/>
              </w:rPr>
              <w:t>or</w:t>
            </w:r>
          </w:p>
          <w:p w14:paraId="3DE35B47" w14:textId="484F83E9" w:rsidR="00D8141B" w:rsidRPr="00FE1533" w:rsidRDefault="00D8141B" w:rsidP="006D05E4">
            <w:pPr>
              <w:keepNext/>
              <w:keepLines/>
              <w:spacing w:after="0" w:line="240" w:lineRule="auto"/>
              <w:rPr>
                <w:rFonts w:ascii="Times New Roman" w:eastAsia="Times New Roman" w:hAnsi="Times New Roman" w:cs="Arial"/>
                <w:color w:val="000000"/>
                <w:sz w:val="20"/>
                <w:szCs w:val="20"/>
              </w:rPr>
            </w:pPr>
            <w:r w:rsidRPr="00FE1533">
              <w:rPr>
                <w:rFonts w:eastAsia="Times New Roman" w:cs="Arial"/>
                <w:sz w:val="20"/>
                <w:szCs w:val="20"/>
                <w:lang w:val="en-US"/>
              </w:rPr>
              <w:t>Greater Auricular Nerve</w:t>
            </w:r>
          </w:p>
        </w:tc>
        <w:tc>
          <w:tcPr>
            <w:tcW w:w="1554" w:type="dxa"/>
          </w:tcPr>
          <w:p w14:paraId="56318151" w14:textId="77777777" w:rsidR="00D8141B" w:rsidRPr="00FE1533" w:rsidRDefault="00D8141B" w:rsidP="00D8141B">
            <w:pPr>
              <w:keepNext/>
              <w:keepLines/>
              <w:spacing w:after="0" w:line="240" w:lineRule="auto"/>
              <w:rPr>
                <w:rFonts w:eastAsia="Times New Roman" w:cs="Arial"/>
                <w:sz w:val="20"/>
                <w:szCs w:val="20"/>
                <w:lang w:val="en-US"/>
              </w:rPr>
            </w:pPr>
          </w:p>
        </w:tc>
        <w:tc>
          <w:tcPr>
            <w:tcW w:w="1616" w:type="dxa"/>
          </w:tcPr>
          <w:p w14:paraId="443AE80D" w14:textId="77777777" w:rsidR="00D8141B" w:rsidRPr="00FE1533" w:rsidRDefault="00D8141B" w:rsidP="00D8141B">
            <w:pPr>
              <w:keepNext/>
              <w:keepLines/>
              <w:spacing w:after="0" w:line="240" w:lineRule="auto"/>
              <w:rPr>
                <w:rFonts w:eastAsia="Times New Roman" w:cs="Arial"/>
                <w:sz w:val="20"/>
                <w:szCs w:val="20"/>
                <w:lang w:val="en-US"/>
              </w:rPr>
            </w:pPr>
          </w:p>
        </w:tc>
        <w:tc>
          <w:tcPr>
            <w:tcW w:w="1625" w:type="dxa"/>
          </w:tcPr>
          <w:p w14:paraId="22E51C95" w14:textId="77777777" w:rsidR="00D8141B" w:rsidRPr="00FE1533" w:rsidRDefault="00D8141B" w:rsidP="00D8141B">
            <w:pPr>
              <w:keepNext/>
              <w:keepLines/>
              <w:spacing w:after="0" w:line="240" w:lineRule="auto"/>
              <w:rPr>
                <w:rFonts w:eastAsia="Times New Roman" w:cs="Arial"/>
                <w:sz w:val="20"/>
                <w:szCs w:val="20"/>
                <w:lang w:val="en-US"/>
              </w:rPr>
            </w:pPr>
          </w:p>
        </w:tc>
        <w:tc>
          <w:tcPr>
            <w:tcW w:w="1625" w:type="dxa"/>
          </w:tcPr>
          <w:p w14:paraId="4A863C25" w14:textId="77777777" w:rsidR="00D8141B" w:rsidRPr="00FE1533" w:rsidRDefault="00D8141B" w:rsidP="00D8141B">
            <w:pPr>
              <w:keepNext/>
              <w:keepLines/>
              <w:spacing w:after="0" w:line="240" w:lineRule="auto"/>
              <w:rPr>
                <w:rFonts w:eastAsia="Times New Roman" w:cs="Arial"/>
                <w:sz w:val="20"/>
                <w:szCs w:val="20"/>
                <w:lang w:val="en-US"/>
              </w:rPr>
            </w:pPr>
          </w:p>
        </w:tc>
      </w:tr>
      <w:tr w:rsidR="00D8141B" w:rsidRPr="00FE1533" w14:paraId="173D55DC" w14:textId="77777777" w:rsidTr="004F5795">
        <w:tc>
          <w:tcPr>
            <w:tcW w:w="2459" w:type="dxa"/>
          </w:tcPr>
          <w:p w14:paraId="67DA0CBE" w14:textId="7FD34366" w:rsidR="00D8141B" w:rsidRPr="00FE1533" w:rsidRDefault="00D8141B" w:rsidP="006D05E4">
            <w:pPr>
              <w:keepNext/>
              <w:keepLines/>
              <w:spacing w:after="60" w:line="240" w:lineRule="auto"/>
              <w:rPr>
                <w:rFonts w:eastAsia="Times New Roman" w:cs="Arial"/>
                <w:sz w:val="20"/>
                <w:szCs w:val="20"/>
                <w:lang w:val="en-US"/>
              </w:rPr>
            </w:pPr>
            <w:r w:rsidRPr="00FE1533">
              <w:rPr>
                <w:rFonts w:eastAsia="Times New Roman" w:cs="Arial"/>
                <w:sz w:val="20"/>
                <w:szCs w:val="20"/>
                <w:lang w:val="en-US"/>
              </w:rPr>
              <w:t>Intercostal Nerve</w:t>
            </w:r>
          </w:p>
        </w:tc>
        <w:tc>
          <w:tcPr>
            <w:tcW w:w="1554" w:type="dxa"/>
          </w:tcPr>
          <w:p w14:paraId="3327B54F" w14:textId="77777777" w:rsidR="00D8141B" w:rsidRPr="00FE1533" w:rsidRDefault="00D8141B" w:rsidP="006D05E4">
            <w:pPr>
              <w:keepNext/>
              <w:keepLines/>
              <w:spacing w:after="60" w:line="240" w:lineRule="auto"/>
              <w:rPr>
                <w:rFonts w:eastAsia="Times New Roman" w:cs="Arial"/>
                <w:sz w:val="20"/>
                <w:szCs w:val="20"/>
                <w:lang w:val="en-US"/>
              </w:rPr>
            </w:pPr>
          </w:p>
        </w:tc>
        <w:tc>
          <w:tcPr>
            <w:tcW w:w="1616" w:type="dxa"/>
          </w:tcPr>
          <w:p w14:paraId="15635AD7" w14:textId="77777777" w:rsidR="00D8141B" w:rsidRPr="00FE1533" w:rsidRDefault="00D8141B" w:rsidP="006D05E4">
            <w:pPr>
              <w:keepNext/>
              <w:keepLines/>
              <w:spacing w:after="60" w:line="240" w:lineRule="auto"/>
              <w:rPr>
                <w:rFonts w:eastAsia="Times New Roman" w:cs="Arial"/>
                <w:sz w:val="20"/>
                <w:szCs w:val="20"/>
                <w:lang w:val="en-US"/>
              </w:rPr>
            </w:pPr>
          </w:p>
        </w:tc>
        <w:tc>
          <w:tcPr>
            <w:tcW w:w="1625" w:type="dxa"/>
          </w:tcPr>
          <w:p w14:paraId="1FA093FE" w14:textId="77777777" w:rsidR="00D8141B" w:rsidRPr="00FE1533" w:rsidRDefault="00D8141B" w:rsidP="006D05E4">
            <w:pPr>
              <w:keepNext/>
              <w:keepLines/>
              <w:spacing w:after="60" w:line="240" w:lineRule="auto"/>
              <w:rPr>
                <w:rFonts w:eastAsia="Times New Roman" w:cs="Arial"/>
                <w:sz w:val="20"/>
                <w:szCs w:val="20"/>
                <w:lang w:val="en-US"/>
              </w:rPr>
            </w:pPr>
          </w:p>
        </w:tc>
        <w:tc>
          <w:tcPr>
            <w:tcW w:w="1625" w:type="dxa"/>
          </w:tcPr>
          <w:p w14:paraId="6E5A3F5A" w14:textId="77777777" w:rsidR="00D8141B" w:rsidRPr="00FE1533" w:rsidRDefault="00D8141B" w:rsidP="006D05E4">
            <w:pPr>
              <w:keepNext/>
              <w:keepLines/>
              <w:spacing w:after="60" w:line="240" w:lineRule="auto"/>
              <w:rPr>
                <w:rFonts w:eastAsia="Times New Roman" w:cs="Arial"/>
                <w:sz w:val="20"/>
                <w:szCs w:val="20"/>
                <w:lang w:val="en-US"/>
              </w:rPr>
            </w:pPr>
          </w:p>
        </w:tc>
      </w:tr>
      <w:tr w:rsidR="00D8141B" w:rsidRPr="00FE1533" w14:paraId="0FF38817" w14:textId="77777777" w:rsidTr="004F5795">
        <w:tc>
          <w:tcPr>
            <w:tcW w:w="2459" w:type="dxa"/>
          </w:tcPr>
          <w:p w14:paraId="443239D0" w14:textId="66CDA2A7" w:rsidR="00D8141B" w:rsidRPr="00FE1533" w:rsidRDefault="00D8141B" w:rsidP="006D05E4">
            <w:pPr>
              <w:spacing w:after="60" w:line="240" w:lineRule="auto"/>
              <w:rPr>
                <w:rFonts w:eastAsia="Times New Roman" w:cs="Arial"/>
                <w:sz w:val="20"/>
                <w:szCs w:val="20"/>
                <w:lang w:val="en-US"/>
              </w:rPr>
            </w:pPr>
            <w:r w:rsidRPr="00FE1533">
              <w:rPr>
                <w:rFonts w:eastAsia="Times New Roman" w:cs="Arial"/>
                <w:sz w:val="20"/>
                <w:szCs w:val="20"/>
                <w:lang w:val="en-US"/>
              </w:rPr>
              <w:t>Genitofemoral</w:t>
            </w:r>
          </w:p>
        </w:tc>
        <w:tc>
          <w:tcPr>
            <w:tcW w:w="1554" w:type="dxa"/>
          </w:tcPr>
          <w:p w14:paraId="55E0B83A" w14:textId="77777777" w:rsidR="00D8141B" w:rsidRPr="00FE1533" w:rsidRDefault="00D8141B" w:rsidP="006D05E4">
            <w:pPr>
              <w:spacing w:after="60" w:line="240" w:lineRule="auto"/>
              <w:rPr>
                <w:rFonts w:eastAsia="Times New Roman" w:cs="Arial"/>
                <w:sz w:val="20"/>
                <w:szCs w:val="20"/>
                <w:lang w:val="en-US"/>
              </w:rPr>
            </w:pPr>
          </w:p>
        </w:tc>
        <w:tc>
          <w:tcPr>
            <w:tcW w:w="1616" w:type="dxa"/>
          </w:tcPr>
          <w:p w14:paraId="290876D8" w14:textId="77777777" w:rsidR="00D8141B" w:rsidRPr="00FE1533" w:rsidRDefault="00D8141B" w:rsidP="006D05E4">
            <w:pPr>
              <w:spacing w:after="60" w:line="240" w:lineRule="auto"/>
              <w:rPr>
                <w:rFonts w:eastAsia="Times New Roman" w:cs="Arial"/>
                <w:sz w:val="20"/>
                <w:szCs w:val="20"/>
                <w:lang w:val="en-US"/>
              </w:rPr>
            </w:pPr>
          </w:p>
        </w:tc>
        <w:tc>
          <w:tcPr>
            <w:tcW w:w="1625" w:type="dxa"/>
          </w:tcPr>
          <w:p w14:paraId="44C3F3EA" w14:textId="77777777" w:rsidR="00D8141B" w:rsidRPr="00FE1533" w:rsidRDefault="00D8141B" w:rsidP="006D05E4">
            <w:pPr>
              <w:spacing w:after="60" w:line="240" w:lineRule="auto"/>
              <w:rPr>
                <w:rFonts w:eastAsia="Times New Roman" w:cs="Arial"/>
                <w:sz w:val="20"/>
                <w:szCs w:val="20"/>
                <w:lang w:val="en-US"/>
              </w:rPr>
            </w:pPr>
          </w:p>
        </w:tc>
        <w:tc>
          <w:tcPr>
            <w:tcW w:w="1625" w:type="dxa"/>
          </w:tcPr>
          <w:p w14:paraId="2C7141BC" w14:textId="77777777" w:rsidR="00D8141B" w:rsidRPr="00FE1533" w:rsidRDefault="00D8141B" w:rsidP="006D05E4">
            <w:pPr>
              <w:spacing w:after="60" w:line="240" w:lineRule="auto"/>
              <w:rPr>
                <w:rFonts w:eastAsia="Times New Roman" w:cs="Arial"/>
                <w:sz w:val="20"/>
                <w:szCs w:val="20"/>
                <w:lang w:val="en-US"/>
              </w:rPr>
            </w:pPr>
          </w:p>
        </w:tc>
      </w:tr>
      <w:tr w:rsidR="00D8141B" w:rsidRPr="00FE1533" w14:paraId="083656D2" w14:textId="77777777" w:rsidTr="004F5795">
        <w:tc>
          <w:tcPr>
            <w:tcW w:w="2459" w:type="dxa"/>
          </w:tcPr>
          <w:p w14:paraId="206227D4" w14:textId="79E5D195" w:rsidR="00D8141B" w:rsidRPr="00FE1533" w:rsidRDefault="00D8141B" w:rsidP="006D05E4">
            <w:pPr>
              <w:spacing w:after="60" w:line="240" w:lineRule="auto"/>
              <w:rPr>
                <w:rFonts w:eastAsia="Times New Roman" w:cs="Arial"/>
                <w:sz w:val="20"/>
                <w:szCs w:val="20"/>
                <w:lang w:val="en-US"/>
              </w:rPr>
            </w:pPr>
            <w:r w:rsidRPr="00FE1533">
              <w:rPr>
                <w:rFonts w:eastAsia="Times New Roman" w:cs="Arial"/>
                <w:sz w:val="20"/>
                <w:szCs w:val="20"/>
                <w:lang w:val="en-US"/>
              </w:rPr>
              <w:t>Ilio</w:t>
            </w:r>
            <w:r w:rsidR="00D1454D" w:rsidRPr="00FE1533">
              <w:rPr>
                <w:rFonts w:eastAsia="Times New Roman" w:cs="Arial"/>
                <w:sz w:val="20"/>
                <w:szCs w:val="20"/>
                <w:lang w:val="en-US"/>
              </w:rPr>
              <w:t>-</w:t>
            </w:r>
            <w:r w:rsidRPr="00FE1533">
              <w:rPr>
                <w:rFonts w:eastAsia="Times New Roman" w:cs="Arial"/>
                <w:sz w:val="20"/>
                <w:szCs w:val="20"/>
                <w:lang w:val="en-US"/>
              </w:rPr>
              <w:t>inguinal</w:t>
            </w:r>
          </w:p>
        </w:tc>
        <w:tc>
          <w:tcPr>
            <w:tcW w:w="1554" w:type="dxa"/>
          </w:tcPr>
          <w:p w14:paraId="709EAA15" w14:textId="77777777" w:rsidR="00D8141B" w:rsidRPr="00FE1533" w:rsidRDefault="00D8141B" w:rsidP="006D05E4">
            <w:pPr>
              <w:spacing w:after="60" w:line="240" w:lineRule="auto"/>
              <w:rPr>
                <w:rFonts w:eastAsia="Times New Roman" w:cs="Arial"/>
                <w:sz w:val="20"/>
                <w:szCs w:val="20"/>
                <w:lang w:val="en-US"/>
              </w:rPr>
            </w:pPr>
          </w:p>
        </w:tc>
        <w:tc>
          <w:tcPr>
            <w:tcW w:w="1616" w:type="dxa"/>
          </w:tcPr>
          <w:p w14:paraId="11EFDF11" w14:textId="77777777" w:rsidR="00D8141B" w:rsidRPr="00FE1533" w:rsidRDefault="00D8141B" w:rsidP="006D05E4">
            <w:pPr>
              <w:spacing w:after="60" w:line="240" w:lineRule="auto"/>
              <w:rPr>
                <w:rFonts w:eastAsia="Times New Roman" w:cs="Arial"/>
                <w:sz w:val="20"/>
                <w:szCs w:val="20"/>
                <w:lang w:val="en-US"/>
              </w:rPr>
            </w:pPr>
          </w:p>
        </w:tc>
        <w:tc>
          <w:tcPr>
            <w:tcW w:w="1625" w:type="dxa"/>
          </w:tcPr>
          <w:p w14:paraId="3A4D5755" w14:textId="77777777" w:rsidR="00D8141B" w:rsidRPr="00FE1533" w:rsidRDefault="00D8141B" w:rsidP="006D05E4">
            <w:pPr>
              <w:spacing w:after="60" w:line="240" w:lineRule="auto"/>
              <w:rPr>
                <w:rFonts w:eastAsia="Times New Roman" w:cs="Arial"/>
                <w:sz w:val="20"/>
                <w:szCs w:val="20"/>
                <w:lang w:val="en-US"/>
              </w:rPr>
            </w:pPr>
          </w:p>
        </w:tc>
        <w:tc>
          <w:tcPr>
            <w:tcW w:w="1625" w:type="dxa"/>
          </w:tcPr>
          <w:p w14:paraId="441C2EA5" w14:textId="77777777" w:rsidR="00D8141B" w:rsidRPr="00FE1533" w:rsidRDefault="00D8141B" w:rsidP="006D05E4">
            <w:pPr>
              <w:spacing w:after="60" w:line="240" w:lineRule="auto"/>
              <w:rPr>
                <w:rFonts w:eastAsia="Times New Roman" w:cs="Arial"/>
                <w:sz w:val="20"/>
                <w:szCs w:val="20"/>
                <w:lang w:val="en-US"/>
              </w:rPr>
            </w:pPr>
          </w:p>
        </w:tc>
      </w:tr>
      <w:tr w:rsidR="00D8141B" w:rsidRPr="00FE1533" w14:paraId="37D07B82" w14:textId="77777777" w:rsidTr="004F5795">
        <w:tc>
          <w:tcPr>
            <w:tcW w:w="2459" w:type="dxa"/>
          </w:tcPr>
          <w:p w14:paraId="45011BE1" w14:textId="00A63712" w:rsidR="00D8141B" w:rsidRPr="00FE1533" w:rsidRDefault="00D8141B" w:rsidP="006D05E4">
            <w:pPr>
              <w:spacing w:after="60" w:line="240" w:lineRule="auto"/>
              <w:rPr>
                <w:rFonts w:eastAsia="Times New Roman" w:cs="Arial"/>
                <w:sz w:val="20"/>
                <w:szCs w:val="20"/>
                <w:lang w:val="en-US"/>
              </w:rPr>
            </w:pPr>
            <w:r w:rsidRPr="00FE1533">
              <w:rPr>
                <w:rFonts w:eastAsia="Times New Roman" w:cs="Arial"/>
                <w:sz w:val="20"/>
                <w:szCs w:val="20"/>
                <w:lang w:val="en-US"/>
              </w:rPr>
              <w:t>Ilio</w:t>
            </w:r>
            <w:r w:rsidR="00D1454D" w:rsidRPr="00FE1533">
              <w:rPr>
                <w:rFonts w:eastAsia="Times New Roman" w:cs="Arial"/>
                <w:sz w:val="20"/>
                <w:szCs w:val="20"/>
                <w:lang w:val="en-US"/>
              </w:rPr>
              <w:t>-</w:t>
            </w:r>
            <w:r w:rsidRPr="00FE1533">
              <w:rPr>
                <w:rFonts w:eastAsia="Times New Roman" w:cs="Arial"/>
                <w:sz w:val="20"/>
                <w:szCs w:val="20"/>
                <w:lang w:val="en-US"/>
              </w:rPr>
              <w:t>hypogastric</w:t>
            </w:r>
          </w:p>
        </w:tc>
        <w:tc>
          <w:tcPr>
            <w:tcW w:w="1554" w:type="dxa"/>
          </w:tcPr>
          <w:p w14:paraId="56976FC9" w14:textId="77777777" w:rsidR="00D8141B" w:rsidRPr="00FE1533" w:rsidRDefault="00D8141B" w:rsidP="006D05E4">
            <w:pPr>
              <w:spacing w:after="60" w:line="240" w:lineRule="auto"/>
              <w:rPr>
                <w:rFonts w:eastAsia="Times New Roman" w:cs="Arial"/>
                <w:sz w:val="20"/>
                <w:szCs w:val="20"/>
                <w:lang w:val="en-US"/>
              </w:rPr>
            </w:pPr>
          </w:p>
        </w:tc>
        <w:tc>
          <w:tcPr>
            <w:tcW w:w="1616" w:type="dxa"/>
          </w:tcPr>
          <w:p w14:paraId="0AA86530" w14:textId="77777777" w:rsidR="00D8141B" w:rsidRPr="00FE1533" w:rsidRDefault="00D8141B" w:rsidP="006D05E4">
            <w:pPr>
              <w:spacing w:after="60" w:line="240" w:lineRule="auto"/>
              <w:rPr>
                <w:rFonts w:eastAsia="Times New Roman" w:cs="Arial"/>
                <w:sz w:val="20"/>
                <w:szCs w:val="20"/>
                <w:lang w:val="en-US"/>
              </w:rPr>
            </w:pPr>
          </w:p>
        </w:tc>
        <w:tc>
          <w:tcPr>
            <w:tcW w:w="1625" w:type="dxa"/>
          </w:tcPr>
          <w:p w14:paraId="793E9CE1" w14:textId="77777777" w:rsidR="00D8141B" w:rsidRPr="00FE1533" w:rsidRDefault="00D8141B" w:rsidP="006D05E4">
            <w:pPr>
              <w:spacing w:after="60" w:line="240" w:lineRule="auto"/>
              <w:rPr>
                <w:rFonts w:eastAsia="Times New Roman" w:cs="Arial"/>
                <w:sz w:val="20"/>
                <w:szCs w:val="20"/>
                <w:lang w:val="en-US"/>
              </w:rPr>
            </w:pPr>
          </w:p>
        </w:tc>
        <w:tc>
          <w:tcPr>
            <w:tcW w:w="1625" w:type="dxa"/>
          </w:tcPr>
          <w:p w14:paraId="721557A6" w14:textId="77777777" w:rsidR="00D8141B" w:rsidRPr="00FE1533" w:rsidRDefault="00D8141B" w:rsidP="006D05E4">
            <w:pPr>
              <w:spacing w:after="60" w:line="240" w:lineRule="auto"/>
              <w:rPr>
                <w:rFonts w:eastAsia="Times New Roman" w:cs="Arial"/>
                <w:sz w:val="20"/>
                <w:szCs w:val="20"/>
                <w:lang w:val="en-US"/>
              </w:rPr>
            </w:pPr>
          </w:p>
        </w:tc>
      </w:tr>
      <w:tr w:rsidR="00D8141B" w:rsidRPr="00FE1533" w14:paraId="523F0D18" w14:textId="77777777" w:rsidTr="004F5795">
        <w:tc>
          <w:tcPr>
            <w:tcW w:w="2459" w:type="dxa"/>
          </w:tcPr>
          <w:p w14:paraId="43B55FD1" w14:textId="039B5D6C" w:rsidR="00D8141B" w:rsidRPr="00FE1533" w:rsidRDefault="00D8141B" w:rsidP="006D05E4">
            <w:pPr>
              <w:spacing w:after="60" w:line="240" w:lineRule="auto"/>
              <w:rPr>
                <w:rFonts w:eastAsia="Times New Roman" w:cs="Arial"/>
                <w:sz w:val="20"/>
                <w:szCs w:val="20"/>
                <w:lang w:val="en-US"/>
              </w:rPr>
            </w:pPr>
            <w:r w:rsidRPr="00FE1533">
              <w:rPr>
                <w:rFonts w:eastAsia="Times New Roman" w:cs="Arial"/>
                <w:color w:val="000000"/>
                <w:sz w:val="20"/>
                <w:szCs w:val="20"/>
                <w:lang w:val="en-US"/>
              </w:rPr>
              <w:t>Pudendal</w:t>
            </w:r>
          </w:p>
        </w:tc>
        <w:tc>
          <w:tcPr>
            <w:tcW w:w="1554" w:type="dxa"/>
          </w:tcPr>
          <w:p w14:paraId="20299F08" w14:textId="77777777" w:rsidR="00D8141B" w:rsidRPr="00FE1533" w:rsidRDefault="00D8141B" w:rsidP="006D05E4">
            <w:pPr>
              <w:spacing w:after="60" w:line="240" w:lineRule="auto"/>
              <w:rPr>
                <w:rFonts w:eastAsia="Times New Roman" w:cs="Arial"/>
                <w:sz w:val="20"/>
                <w:szCs w:val="20"/>
                <w:lang w:val="en-US"/>
              </w:rPr>
            </w:pPr>
          </w:p>
        </w:tc>
        <w:tc>
          <w:tcPr>
            <w:tcW w:w="1616" w:type="dxa"/>
          </w:tcPr>
          <w:p w14:paraId="77C6C208" w14:textId="77777777" w:rsidR="00D8141B" w:rsidRPr="00FE1533" w:rsidRDefault="00D8141B" w:rsidP="006D05E4">
            <w:pPr>
              <w:spacing w:after="60" w:line="240" w:lineRule="auto"/>
              <w:rPr>
                <w:rFonts w:eastAsia="Times New Roman" w:cs="Arial"/>
                <w:sz w:val="20"/>
                <w:szCs w:val="20"/>
                <w:lang w:val="en-US"/>
              </w:rPr>
            </w:pPr>
          </w:p>
        </w:tc>
        <w:tc>
          <w:tcPr>
            <w:tcW w:w="1625" w:type="dxa"/>
          </w:tcPr>
          <w:p w14:paraId="1F0E9BBA" w14:textId="77777777" w:rsidR="00D8141B" w:rsidRPr="00FE1533" w:rsidRDefault="00D8141B" w:rsidP="006D05E4">
            <w:pPr>
              <w:spacing w:after="60" w:line="240" w:lineRule="auto"/>
              <w:rPr>
                <w:rFonts w:eastAsia="Times New Roman" w:cs="Arial"/>
                <w:sz w:val="20"/>
                <w:szCs w:val="20"/>
                <w:lang w:val="en-US"/>
              </w:rPr>
            </w:pPr>
          </w:p>
        </w:tc>
        <w:tc>
          <w:tcPr>
            <w:tcW w:w="1625" w:type="dxa"/>
          </w:tcPr>
          <w:p w14:paraId="0E78FAED" w14:textId="77777777" w:rsidR="00D8141B" w:rsidRPr="00FE1533" w:rsidRDefault="00D8141B" w:rsidP="006D05E4">
            <w:pPr>
              <w:spacing w:after="60" w:line="240" w:lineRule="auto"/>
              <w:rPr>
                <w:rFonts w:eastAsia="Times New Roman" w:cs="Arial"/>
                <w:sz w:val="20"/>
                <w:szCs w:val="20"/>
                <w:lang w:val="en-US"/>
              </w:rPr>
            </w:pPr>
          </w:p>
        </w:tc>
      </w:tr>
    </w:tbl>
    <w:p w14:paraId="35FF0927" w14:textId="77777777" w:rsidR="00D8141B" w:rsidRPr="003C2289" w:rsidRDefault="00D8141B" w:rsidP="00AF7781">
      <w:pPr>
        <w:pStyle w:val="Heading1"/>
        <w:numPr>
          <w:ilvl w:val="0"/>
          <w:numId w:val="95"/>
        </w:numPr>
        <w:ind w:hanging="720"/>
        <w:rPr>
          <w:rFonts w:asciiTheme="minorHAnsi" w:hAnsiTheme="minorHAnsi" w:cstheme="minorHAnsi"/>
          <w:b/>
        </w:rPr>
      </w:pPr>
      <w:bookmarkStart w:id="81" w:name="c6"/>
      <w:bookmarkStart w:id="82" w:name="_Toc529598380"/>
      <w:bookmarkStart w:id="83" w:name="_Toc144874648"/>
      <w:bookmarkStart w:id="84" w:name="_Toc25835229"/>
      <w:bookmarkStart w:id="85" w:name="_Hlt529258492"/>
      <w:bookmarkEnd w:id="81"/>
      <w:r w:rsidRPr="003C2289">
        <w:rPr>
          <w:rFonts w:asciiTheme="minorHAnsi" w:hAnsiTheme="minorHAnsi" w:cstheme="minorHAnsi"/>
          <w:b/>
        </w:rPr>
        <w:lastRenderedPageBreak/>
        <w:t>Ear, nose, throat and related structures</w:t>
      </w:r>
      <w:bookmarkEnd w:id="82"/>
      <w:bookmarkEnd w:id="83"/>
      <w:bookmarkEnd w:id="84"/>
    </w:p>
    <w:p w14:paraId="140EFD01" w14:textId="77777777" w:rsidR="00551741" w:rsidRPr="00FE1533" w:rsidRDefault="00551741" w:rsidP="00D8141B">
      <w:pPr>
        <w:autoSpaceDE w:val="0"/>
        <w:autoSpaceDN w:val="0"/>
        <w:adjustRightInd w:val="0"/>
        <w:spacing w:after="0" w:line="240" w:lineRule="auto"/>
        <w:rPr>
          <w:rFonts w:eastAsia="Times New Roman" w:cs="Arial"/>
          <w:b/>
          <w:bCs/>
          <w:szCs w:val="20"/>
          <w:lang w:val="en-US"/>
        </w:rPr>
      </w:pPr>
      <w:bookmarkStart w:id="86" w:name="_Toc144874649"/>
      <w:bookmarkStart w:id="87" w:name="_Toc144875237"/>
      <w:bookmarkEnd w:id="85"/>
    </w:p>
    <w:p w14:paraId="1E0CCF0E" w14:textId="7D51EFA0" w:rsidR="00D8141B" w:rsidRPr="003C2289" w:rsidRDefault="00D8141B" w:rsidP="00D8141B">
      <w:pPr>
        <w:autoSpaceDE w:val="0"/>
        <w:autoSpaceDN w:val="0"/>
        <w:adjustRightInd w:val="0"/>
        <w:spacing w:after="0" w:line="240" w:lineRule="auto"/>
        <w:rPr>
          <w:rFonts w:asciiTheme="minorHAnsi" w:eastAsia="Times New Roman" w:hAnsiTheme="minorHAnsi" w:cstheme="minorHAnsi"/>
          <w:b/>
          <w:bCs/>
          <w:sz w:val="24"/>
          <w:szCs w:val="24"/>
          <w:lang w:val="en-US"/>
        </w:rPr>
      </w:pPr>
      <w:r w:rsidRPr="003C2289">
        <w:rPr>
          <w:rFonts w:asciiTheme="minorHAnsi" w:eastAsia="Times New Roman" w:hAnsiTheme="minorHAnsi" w:cstheme="minorHAnsi"/>
          <w:b/>
          <w:bCs/>
          <w:sz w:val="24"/>
          <w:szCs w:val="24"/>
          <w:lang w:val="en-US"/>
        </w:rPr>
        <w:t>Chapter 11, AMA5 (page 245) applies to the assessment of permanent impairment of the ear (with the exception of hearing impairment), nose, throat and related structures, subject to the modifications set out below.</w:t>
      </w:r>
      <w:bookmarkEnd w:id="86"/>
      <w:bookmarkEnd w:id="87"/>
      <w:r w:rsidRPr="003C2289">
        <w:rPr>
          <w:rFonts w:asciiTheme="minorHAnsi" w:eastAsia="Times New Roman" w:hAnsiTheme="minorHAnsi" w:cstheme="minorHAnsi"/>
          <w:b/>
          <w:bCs/>
          <w:sz w:val="24"/>
          <w:szCs w:val="24"/>
          <w:lang w:val="en-US"/>
        </w:rPr>
        <w:t xml:space="preserve"> Before undertaking an impai</w:t>
      </w:r>
      <w:r w:rsidR="004A5BE6" w:rsidRPr="003C2289">
        <w:rPr>
          <w:rFonts w:asciiTheme="minorHAnsi" w:eastAsia="Times New Roman" w:hAnsiTheme="minorHAnsi" w:cstheme="minorHAnsi"/>
          <w:b/>
          <w:bCs/>
          <w:sz w:val="24"/>
          <w:szCs w:val="24"/>
          <w:lang w:val="en-US"/>
        </w:rPr>
        <w:t>rment assessment, users of the</w:t>
      </w:r>
      <w:r w:rsidRPr="003C2289">
        <w:rPr>
          <w:rFonts w:asciiTheme="minorHAnsi" w:eastAsia="Times New Roman" w:hAnsiTheme="minorHAnsi" w:cstheme="minorHAnsi"/>
          <w:b/>
          <w:bCs/>
          <w:sz w:val="24"/>
          <w:szCs w:val="24"/>
          <w:lang w:val="en-US"/>
        </w:rPr>
        <w:t xml:space="preserve"> </w:t>
      </w:r>
      <w:r w:rsidR="0056292C" w:rsidRPr="003C2289">
        <w:rPr>
          <w:rFonts w:asciiTheme="minorHAnsi" w:eastAsia="Times New Roman" w:hAnsiTheme="minorHAnsi" w:cstheme="minorHAnsi"/>
          <w:b/>
          <w:bCs/>
          <w:sz w:val="24"/>
          <w:szCs w:val="24"/>
          <w:lang w:val="en-US"/>
        </w:rPr>
        <w:t xml:space="preserve">WPI Assessment </w:t>
      </w:r>
      <w:r w:rsidRPr="003C2289">
        <w:rPr>
          <w:rFonts w:asciiTheme="minorHAnsi" w:eastAsia="Times New Roman" w:hAnsiTheme="minorHAnsi" w:cstheme="minorHAnsi"/>
          <w:b/>
          <w:bCs/>
          <w:sz w:val="24"/>
          <w:szCs w:val="24"/>
          <w:lang w:val="en-US"/>
        </w:rPr>
        <w:t>Guidelines must be familiar with the following:</w:t>
      </w:r>
    </w:p>
    <w:p w14:paraId="6C700EB2" w14:textId="77777777" w:rsidR="003E067B" w:rsidRPr="003C2289" w:rsidRDefault="003E067B" w:rsidP="00D8141B">
      <w:pPr>
        <w:autoSpaceDE w:val="0"/>
        <w:autoSpaceDN w:val="0"/>
        <w:adjustRightInd w:val="0"/>
        <w:spacing w:after="0" w:line="240" w:lineRule="auto"/>
        <w:rPr>
          <w:rFonts w:asciiTheme="minorHAnsi" w:eastAsia="Times New Roman" w:hAnsiTheme="minorHAnsi" w:cstheme="minorHAnsi"/>
          <w:b/>
          <w:bCs/>
          <w:sz w:val="24"/>
          <w:szCs w:val="24"/>
          <w:lang w:val="en-US"/>
        </w:rPr>
      </w:pPr>
    </w:p>
    <w:p w14:paraId="21F0AEDD" w14:textId="4B62D9D7" w:rsidR="00D8141B" w:rsidRPr="003C2289" w:rsidRDefault="004A5BE6" w:rsidP="00AF7781">
      <w:pPr>
        <w:numPr>
          <w:ilvl w:val="0"/>
          <w:numId w:val="91"/>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3C2289">
        <w:rPr>
          <w:rFonts w:asciiTheme="minorHAnsi" w:eastAsia="Calibri" w:hAnsiTheme="minorHAnsi" w:cstheme="minorHAnsi"/>
          <w:sz w:val="24"/>
          <w:szCs w:val="24"/>
          <w:lang w:val="en-US"/>
        </w:rPr>
        <w:t>The Introduction in the</w:t>
      </w:r>
      <w:r w:rsidR="00D8141B" w:rsidRPr="003C2289">
        <w:rPr>
          <w:rFonts w:asciiTheme="minorHAnsi" w:eastAsia="Calibri" w:hAnsiTheme="minorHAnsi" w:cstheme="minorHAnsi"/>
          <w:sz w:val="24"/>
          <w:szCs w:val="24"/>
          <w:lang w:val="en-US"/>
        </w:rPr>
        <w:t xml:space="preserve"> </w:t>
      </w:r>
      <w:r w:rsidR="0056292C" w:rsidRPr="003C2289">
        <w:rPr>
          <w:rFonts w:asciiTheme="minorHAnsi" w:eastAsia="Calibri" w:hAnsiTheme="minorHAnsi" w:cstheme="minorHAnsi"/>
          <w:sz w:val="24"/>
          <w:szCs w:val="24"/>
          <w:lang w:val="en-US"/>
        </w:rPr>
        <w:t xml:space="preserve">WPI Assessment </w:t>
      </w:r>
      <w:r w:rsidR="00D8141B" w:rsidRPr="003C2289">
        <w:rPr>
          <w:rFonts w:asciiTheme="minorHAnsi" w:eastAsia="Calibri" w:hAnsiTheme="minorHAnsi" w:cstheme="minorHAnsi"/>
          <w:sz w:val="24"/>
          <w:szCs w:val="24"/>
          <w:lang w:val="en-US"/>
        </w:rPr>
        <w:t>Guidelines</w:t>
      </w:r>
    </w:p>
    <w:p w14:paraId="297112DA" w14:textId="77777777" w:rsidR="00D8141B" w:rsidRPr="003C2289"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3C2289">
        <w:rPr>
          <w:rFonts w:asciiTheme="minorHAnsi" w:eastAsia="Calibri" w:hAnsiTheme="minorHAnsi" w:cstheme="minorHAnsi"/>
          <w:sz w:val="24"/>
          <w:szCs w:val="24"/>
          <w:lang w:val="en-US"/>
        </w:rPr>
        <w:t>Chapters 1 and 2 of AMA5</w:t>
      </w:r>
    </w:p>
    <w:p w14:paraId="71ED025E" w14:textId="2A4BEBBE" w:rsidR="00D8141B" w:rsidRPr="003C2289"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3C2289">
        <w:rPr>
          <w:rFonts w:asciiTheme="minorHAnsi" w:eastAsia="Calibri" w:hAnsiTheme="minorHAnsi" w:cstheme="minorHAnsi"/>
          <w:sz w:val="24"/>
          <w:szCs w:val="24"/>
          <w:lang w:val="en-US"/>
        </w:rPr>
        <w:t>Th</w:t>
      </w:r>
      <w:r w:rsidR="004A5BE6" w:rsidRPr="003C2289">
        <w:rPr>
          <w:rFonts w:asciiTheme="minorHAnsi" w:eastAsia="Calibri" w:hAnsiTheme="minorHAnsi" w:cstheme="minorHAnsi"/>
          <w:sz w:val="24"/>
          <w:szCs w:val="24"/>
          <w:lang w:val="en-US"/>
        </w:rPr>
        <w:t>e appropriate chapter/s of the</w:t>
      </w:r>
      <w:r w:rsidRPr="003C2289">
        <w:rPr>
          <w:rFonts w:asciiTheme="minorHAnsi" w:eastAsia="Calibri" w:hAnsiTheme="minorHAnsi" w:cstheme="minorHAnsi"/>
          <w:sz w:val="24"/>
          <w:szCs w:val="24"/>
          <w:lang w:val="en-US"/>
        </w:rPr>
        <w:t xml:space="preserve"> </w:t>
      </w:r>
      <w:r w:rsidR="0056292C" w:rsidRPr="003C2289">
        <w:rPr>
          <w:rFonts w:asciiTheme="minorHAnsi" w:eastAsia="Calibri" w:hAnsiTheme="minorHAnsi" w:cstheme="minorHAnsi"/>
          <w:sz w:val="24"/>
          <w:szCs w:val="24"/>
          <w:lang w:val="en-US"/>
        </w:rPr>
        <w:t xml:space="preserve">WPI Assessment </w:t>
      </w:r>
      <w:r w:rsidRPr="003C2289">
        <w:rPr>
          <w:rFonts w:asciiTheme="minorHAnsi" w:eastAsia="Calibri" w:hAnsiTheme="minorHAnsi" w:cstheme="minorHAnsi"/>
          <w:sz w:val="24"/>
          <w:szCs w:val="24"/>
          <w:lang w:val="en-US"/>
        </w:rPr>
        <w:t>Guidelines for the body system they are assessing.</w:t>
      </w:r>
    </w:p>
    <w:p w14:paraId="2C80D3CD" w14:textId="77777777" w:rsidR="00D8141B" w:rsidRPr="003C2289"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3C2289">
        <w:rPr>
          <w:rFonts w:asciiTheme="minorHAnsi" w:eastAsia="Calibri" w:hAnsiTheme="minorHAnsi" w:cstheme="minorHAnsi"/>
          <w:sz w:val="24"/>
          <w:szCs w:val="24"/>
          <w:lang w:val="en-US"/>
        </w:rPr>
        <w:t>The appropriate chapter/s of AMA5 for the body system they are assessing.</w:t>
      </w:r>
    </w:p>
    <w:p w14:paraId="654A187E" w14:textId="77777777" w:rsidR="00D8141B" w:rsidRPr="003C2289" w:rsidRDefault="00D8141B" w:rsidP="00D8141B">
      <w:pPr>
        <w:spacing w:after="0" w:line="240" w:lineRule="auto"/>
        <w:ind w:left="284"/>
        <w:rPr>
          <w:rFonts w:asciiTheme="minorHAnsi" w:eastAsia="Calibri" w:hAnsiTheme="minorHAnsi" w:cstheme="minorHAnsi"/>
          <w:sz w:val="24"/>
          <w:szCs w:val="24"/>
          <w:lang w:val="en-US"/>
        </w:rPr>
      </w:pPr>
    </w:p>
    <w:p w14:paraId="669A7C61" w14:textId="3D9F9B4F" w:rsidR="00D8141B" w:rsidRPr="003C2289" w:rsidRDefault="004A5BE6" w:rsidP="00D8141B">
      <w:pPr>
        <w:keepNext/>
        <w:spacing w:after="0" w:line="240" w:lineRule="auto"/>
        <w:outlineLvl w:val="2"/>
        <w:rPr>
          <w:rFonts w:asciiTheme="minorHAnsi" w:eastAsia="Times New Roman" w:hAnsiTheme="minorHAnsi" w:cstheme="minorHAnsi"/>
          <w:bCs/>
          <w:i/>
          <w:sz w:val="24"/>
          <w:szCs w:val="24"/>
          <w:lang w:val="en-US"/>
        </w:rPr>
      </w:pPr>
      <w:r w:rsidRPr="003C2289">
        <w:rPr>
          <w:rFonts w:asciiTheme="minorHAnsi" w:eastAsia="Calibri" w:hAnsiTheme="minorHAnsi" w:cstheme="minorHAnsi"/>
          <w:sz w:val="24"/>
          <w:szCs w:val="24"/>
          <w:lang w:val="en-US"/>
        </w:rPr>
        <w:t>The</w:t>
      </w:r>
      <w:r w:rsidR="00D8141B" w:rsidRPr="003C2289">
        <w:rPr>
          <w:rFonts w:asciiTheme="minorHAnsi" w:eastAsia="Calibri" w:hAnsiTheme="minorHAnsi" w:cstheme="minorHAnsi"/>
          <w:sz w:val="24"/>
          <w:szCs w:val="24"/>
          <w:lang w:val="en-US"/>
        </w:rPr>
        <w:t xml:space="preserve"> </w:t>
      </w:r>
      <w:r w:rsidR="0056292C" w:rsidRPr="003C2289">
        <w:rPr>
          <w:rFonts w:asciiTheme="minorHAnsi" w:eastAsia="Calibri" w:hAnsiTheme="minorHAnsi" w:cstheme="minorHAnsi"/>
          <w:sz w:val="24"/>
          <w:szCs w:val="24"/>
          <w:lang w:val="en-US"/>
        </w:rPr>
        <w:t xml:space="preserve">WPI Assessment </w:t>
      </w:r>
      <w:r w:rsidR="00D8141B" w:rsidRPr="003C2289">
        <w:rPr>
          <w:rFonts w:asciiTheme="minorHAnsi" w:eastAsia="Calibri" w:hAnsiTheme="minorHAnsi" w:cstheme="minorHAnsi"/>
          <w:sz w:val="24"/>
          <w:szCs w:val="24"/>
          <w:lang w:val="en-US"/>
        </w:rPr>
        <w:t>Guidelines take precedence over AMA5.</w:t>
      </w:r>
    </w:p>
    <w:p w14:paraId="4FA27093" w14:textId="77777777" w:rsidR="00D8141B" w:rsidRPr="003C2289" w:rsidRDefault="00D8141B" w:rsidP="00D8141B">
      <w:pPr>
        <w:keepNext/>
        <w:spacing w:after="0" w:line="240" w:lineRule="auto"/>
        <w:ind w:left="851" w:hanging="851"/>
        <w:outlineLvl w:val="1"/>
        <w:rPr>
          <w:rFonts w:asciiTheme="minorHAnsi" w:eastAsia="Times New Roman" w:hAnsiTheme="minorHAnsi" w:cstheme="minorHAnsi"/>
          <w:sz w:val="24"/>
          <w:szCs w:val="24"/>
          <w:lang w:val="en-US"/>
        </w:rPr>
      </w:pPr>
    </w:p>
    <w:p w14:paraId="25C5A15A" w14:textId="1EBB87CE" w:rsidR="00D8141B" w:rsidRPr="003C2289" w:rsidRDefault="00D8141B" w:rsidP="00D8141B">
      <w:pPr>
        <w:keepNext/>
        <w:spacing w:after="0" w:line="240" w:lineRule="auto"/>
        <w:ind w:left="851" w:hanging="851"/>
        <w:outlineLvl w:val="1"/>
        <w:rPr>
          <w:rFonts w:asciiTheme="minorHAnsi" w:eastAsia="Times New Roman" w:hAnsiTheme="minorHAnsi" w:cstheme="minorHAnsi"/>
          <w:b/>
          <w:bCs/>
          <w:sz w:val="24"/>
          <w:szCs w:val="24"/>
          <w:lang w:val="en-US"/>
        </w:rPr>
      </w:pPr>
      <w:bookmarkStart w:id="88" w:name="_Toc144874650"/>
      <w:bookmarkStart w:id="89" w:name="_Toc144875238"/>
      <w:r w:rsidRPr="003C2289">
        <w:rPr>
          <w:rFonts w:asciiTheme="minorHAnsi" w:eastAsia="Times New Roman" w:hAnsiTheme="minorHAnsi" w:cstheme="minorHAnsi"/>
          <w:b/>
          <w:bCs/>
          <w:sz w:val="24"/>
          <w:szCs w:val="24"/>
          <w:lang w:val="en-US"/>
        </w:rPr>
        <w:t>Introduction</w:t>
      </w:r>
      <w:bookmarkEnd w:id="88"/>
      <w:bookmarkEnd w:id="89"/>
    </w:p>
    <w:p w14:paraId="29CBCD64"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0A934B0D" w14:textId="7A9FDB4D" w:rsidR="00D8141B" w:rsidRPr="003C2289" w:rsidRDefault="00F15823" w:rsidP="004F5795">
      <w:pPr>
        <w:numPr>
          <w:ilvl w:val="0"/>
          <w:numId w:val="21"/>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b/>
      </w:r>
      <w:r w:rsidR="00D8141B" w:rsidRPr="003C2289">
        <w:rPr>
          <w:rFonts w:asciiTheme="minorHAnsi" w:eastAsia="Times New Roman" w:hAnsiTheme="minorHAnsi" w:cstheme="minorHAnsi"/>
          <w:sz w:val="24"/>
          <w:szCs w:val="24"/>
          <w:lang w:val="en-US"/>
        </w:rPr>
        <w:t>AMA5 chapter 11 (pp 245-275) details the assessment of the ear, nose, throat and related structures. With the exception of hearing impairment, which is dealt with in chapter 9 of the</w:t>
      </w:r>
      <w:r w:rsidR="0056292C" w:rsidRPr="003C2289">
        <w:rPr>
          <w:rFonts w:asciiTheme="minorHAnsi" w:eastAsia="Calibri" w:hAnsiTheme="minorHAnsi" w:cstheme="minorHAnsi"/>
          <w:sz w:val="24"/>
          <w:szCs w:val="24"/>
          <w:lang w:val="en-US"/>
        </w:rPr>
        <w:t xml:space="preserve"> WPI Assessment</w:t>
      </w:r>
      <w:r w:rsidR="00D8141B" w:rsidRPr="003C2289">
        <w:rPr>
          <w:rFonts w:asciiTheme="minorHAnsi" w:eastAsia="Times New Roman" w:hAnsiTheme="minorHAnsi" w:cstheme="minorHAnsi"/>
          <w:sz w:val="24"/>
          <w:szCs w:val="24"/>
          <w:lang w:val="en-US"/>
        </w:rPr>
        <w:t xml:space="preserve"> Guidelines, AMA5 chapter 11 should be followed in assessing permanent impairment, with the variations included below.</w:t>
      </w:r>
    </w:p>
    <w:p w14:paraId="4FB2DD68"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 xml:space="preserve"> </w:t>
      </w:r>
    </w:p>
    <w:p w14:paraId="1BE4B4A7" w14:textId="6B2882C4" w:rsidR="00D8141B" w:rsidRPr="003C2289" w:rsidRDefault="00D8141B" w:rsidP="004F5795">
      <w:pPr>
        <w:numPr>
          <w:ilvl w:val="0"/>
          <w:numId w:val="21"/>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b/>
        <w:t xml:space="preserve">The level of impairment arising from conditions that are not </w:t>
      </w:r>
      <w:r w:rsidR="004A2AE4" w:rsidRPr="003C2289">
        <w:rPr>
          <w:rFonts w:asciiTheme="minorHAnsi" w:eastAsia="Times New Roman" w:hAnsiTheme="minorHAnsi" w:cstheme="minorHAnsi"/>
          <w:sz w:val="24"/>
          <w:szCs w:val="24"/>
          <w:lang w:val="en-US"/>
        </w:rPr>
        <w:t>motor vehicle accident</w:t>
      </w:r>
      <w:r w:rsidRPr="003C2289">
        <w:rPr>
          <w:rFonts w:asciiTheme="minorHAnsi" w:eastAsia="Times New Roman" w:hAnsiTheme="minorHAnsi" w:cstheme="minorHAnsi"/>
          <w:sz w:val="24"/>
          <w:szCs w:val="24"/>
          <w:lang w:val="en-US"/>
        </w:rPr>
        <w:t xml:space="preserve"> related needs to be assessed by the medical </w:t>
      </w:r>
      <w:r w:rsidR="00B621E0" w:rsidRPr="003C2289">
        <w:rPr>
          <w:rFonts w:asciiTheme="minorHAnsi" w:eastAsia="Times New Roman" w:hAnsiTheme="minorHAnsi" w:cstheme="minorHAnsi"/>
          <w:sz w:val="24"/>
          <w:szCs w:val="24"/>
          <w:lang w:val="en-US"/>
        </w:rPr>
        <w:t xml:space="preserve">assessor </w:t>
      </w:r>
      <w:r w:rsidRPr="003C2289">
        <w:rPr>
          <w:rFonts w:asciiTheme="minorHAnsi" w:eastAsia="Times New Roman" w:hAnsiTheme="minorHAnsi" w:cstheme="minorHAnsi"/>
          <w:sz w:val="24"/>
          <w:szCs w:val="24"/>
          <w:lang w:val="en-US"/>
        </w:rPr>
        <w:t xml:space="preserve">and taken into consideration in determining the level of permanent impairment. The level at which pre-existing conditions and lifestyle activities such as smoking contribute to the level of permanent impairment requires judgement on the part of the clinician undertaking the impairment assessment. The manner in which any deduction for these is applied needs to be recorded in the assessing specialist's report. </w:t>
      </w:r>
    </w:p>
    <w:p w14:paraId="2FF3244A"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1DC3F883" w14:textId="22804C9E" w:rsidR="00D8141B" w:rsidRPr="003C2289" w:rsidRDefault="00D8141B" w:rsidP="00D8141B">
      <w:pPr>
        <w:keepNext/>
        <w:spacing w:after="0" w:line="240" w:lineRule="auto"/>
        <w:ind w:left="851" w:hanging="851"/>
        <w:outlineLvl w:val="1"/>
        <w:rPr>
          <w:rFonts w:asciiTheme="minorHAnsi" w:eastAsia="Times New Roman" w:hAnsiTheme="minorHAnsi" w:cstheme="minorHAnsi"/>
          <w:b/>
          <w:bCs/>
          <w:sz w:val="24"/>
          <w:szCs w:val="24"/>
          <w:lang w:val="en-US"/>
        </w:rPr>
      </w:pPr>
      <w:bookmarkStart w:id="90" w:name="_Toc144874651"/>
      <w:bookmarkStart w:id="91" w:name="_Toc144875239"/>
      <w:r w:rsidRPr="003C2289">
        <w:rPr>
          <w:rFonts w:asciiTheme="minorHAnsi" w:eastAsia="Times New Roman" w:hAnsiTheme="minorHAnsi" w:cstheme="minorHAnsi"/>
          <w:b/>
          <w:bCs/>
          <w:sz w:val="24"/>
          <w:szCs w:val="24"/>
          <w:lang w:val="en-US"/>
        </w:rPr>
        <w:t>The ear</w:t>
      </w:r>
      <w:bookmarkEnd w:id="90"/>
      <w:bookmarkEnd w:id="91"/>
    </w:p>
    <w:p w14:paraId="022173F7"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586A6AF3" w14:textId="77777777" w:rsidR="00D8141B" w:rsidRPr="003C2289" w:rsidRDefault="00F15823" w:rsidP="004F5795">
      <w:pPr>
        <w:numPr>
          <w:ilvl w:val="0"/>
          <w:numId w:val="21"/>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b/>
      </w:r>
      <w:r w:rsidR="00D8141B" w:rsidRPr="003C2289">
        <w:rPr>
          <w:rFonts w:asciiTheme="minorHAnsi" w:eastAsia="Times New Roman" w:hAnsiTheme="minorHAnsi" w:cstheme="minorHAnsi"/>
          <w:sz w:val="24"/>
          <w:szCs w:val="24"/>
          <w:lang w:val="en-US"/>
        </w:rPr>
        <w:t>Equilibrium is assessed according to AMA5 section 11.2b (pp 252-255), but add these words to AMA5 table 11-4 (p 253). class 2: 'without limiting the generality of the above, a positive Hallpikes test is a sign and an objective finding'.</w:t>
      </w:r>
    </w:p>
    <w:p w14:paraId="0595CA2B" w14:textId="77777777" w:rsidR="00D8141B" w:rsidRPr="003C2289" w:rsidRDefault="00D8141B" w:rsidP="00D8141B">
      <w:pPr>
        <w:spacing w:after="0" w:line="260" w:lineRule="exact"/>
        <w:ind w:left="851" w:hanging="851"/>
        <w:rPr>
          <w:rFonts w:asciiTheme="minorHAnsi" w:eastAsia="Times New Roman" w:hAnsiTheme="minorHAnsi" w:cstheme="minorHAnsi"/>
          <w:snapToGrid w:val="0"/>
          <w:sz w:val="24"/>
          <w:szCs w:val="24"/>
          <w:lang w:val="en-GB"/>
        </w:rPr>
      </w:pPr>
    </w:p>
    <w:p w14:paraId="5E798E97" w14:textId="4A5DD149" w:rsidR="00D8141B" w:rsidRPr="003C2289" w:rsidRDefault="00D8141B" w:rsidP="00D8141B">
      <w:pPr>
        <w:keepNext/>
        <w:spacing w:after="0" w:line="240" w:lineRule="auto"/>
        <w:ind w:left="851" w:hanging="851"/>
        <w:outlineLvl w:val="1"/>
        <w:rPr>
          <w:rFonts w:asciiTheme="minorHAnsi" w:eastAsia="Times New Roman" w:hAnsiTheme="minorHAnsi" w:cstheme="minorHAnsi"/>
          <w:b/>
          <w:bCs/>
          <w:sz w:val="24"/>
          <w:szCs w:val="24"/>
          <w:lang w:val="en-US"/>
        </w:rPr>
      </w:pPr>
      <w:bookmarkStart w:id="92" w:name="_Toc144874652"/>
      <w:bookmarkStart w:id="93" w:name="_Toc144875240"/>
      <w:r w:rsidRPr="003C2289">
        <w:rPr>
          <w:rFonts w:asciiTheme="minorHAnsi" w:eastAsia="Times New Roman" w:hAnsiTheme="minorHAnsi" w:cstheme="minorHAnsi"/>
          <w:b/>
          <w:bCs/>
          <w:sz w:val="24"/>
          <w:szCs w:val="24"/>
          <w:lang w:val="en-US"/>
        </w:rPr>
        <w:t>The face (AMA5, pp255–259)</w:t>
      </w:r>
      <w:bookmarkEnd w:id="92"/>
      <w:bookmarkEnd w:id="93"/>
    </w:p>
    <w:p w14:paraId="78600ED1"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18257192" w14:textId="77777777" w:rsidR="00D8141B" w:rsidRPr="003C2289" w:rsidRDefault="00D8141B" w:rsidP="004F5795">
      <w:pPr>
        <w:numPr>
          <w:ilvl w:val="0"/>
          <w:numId w:val="21"/>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b/>
        <w:t xml:space="preserve">AMA5 table 11-5 (p 256) should be replaced with table 6.1 below when assessing permanent impairment due to facial disorders and/or disfigurement. </w:t>
      </w:r>
    </w:p>
    <w:p w14:paraId="2A3BDDC3" w14:textId="77777777" w:rsidR="006D05E4" w:rsidRDefault="006D05E4" w:rsidP="006D05E4">
      <w:pPr>
        <w:rPr>
          <w:lang w:val="en-GB"/>
        </w:rPr>
      </w:pPr>
      <w:bookmarkStart w:id="94" w:name="_Hlt529540250"/>
      <w:bookmarkStart w:id="95" w:name="_Ref529540240"/>
      <w:bookmarkStart w:id="96" w:name="_Toc144874653"/>
      <w:bookmarkStart w:id="97" w:name="_Toc144875241"/>
      <w:bookmarkEnd w:id="94"/>
    </w:p>
    <w:p w14:paraId="72E69AAE" w14:textId="38C2F427" w:rsidR="006D05E4" w:rsidRDefault="006D05E4" w:rsidP="006D05E4">
      <w:pPr>
        <w:rPr>
          <w:lang w:val="en-GB"/>
        </w:rPr>
      </w:pPr>
    </w:p>
    <w:p w14:paraId="2A1D5DF3" w14:textId="77777777" w:rsidR="006D05E4" w:rsidRDefault="006D05E4" w:rsidP="006D05E4">
      <w:pPr>
        <w:rPr>
          <w:lang w:val="en-GB"/>
        </w:rPr>
      </w:pPr>
    </w:p>
    <w:p w14:paraId="1D5DF93F" w14:textId="77777777" w:rsidR="006D05E4" w:rsidRDefault="006D05E4" w:rsidP="006D05E4">
      <w:pPr>
        <w:rPr>
          <w:lang w:val="en-GB"/>
        </w:rPr>
      </w:pPr>
    </w:p>
    <w:p w14:paraId="74239F0C" w14:textId="77777777" w:rsidR="006D05E4" w:rsidRDefault="006D05E4" w:rsidP="006D05E4">
      <w:pPr>
        <w:rPr>
          <w:lang w:val="en-GB"/>
        </w:rPr>
      </w:pPr>
    </w:p>
    <w:p w14:paraId="3C879745" w14:textId="77777777" w:rsidR="006D05E4" w:rsidRDefault="006D05E4" w:rsidP="006D05E4">
      <w:pPr>
        <w:rPr>
          <w:lang w:val="en-GB"/>
        </w:rPr>
      </w:pPr>
    </w:p>
    <w:p w14:paraId="6F82BB70" w14:textId="15997E1B" w:rsidR="00D8141B" w:rsidRPr="003C2289" w:rsidRDefault="00D8141B" w:rsidP="00851BFB">
      <w:pPr>
        <w:keepNext/>
        <w:tabs>
          <w:tab w:val="left" w:pos="851"/>
        </w:tabs>
        <w:spacing w:before="240" w:after="120" w:line="240" w:lineRule="auto"/>
        <w:ind w:left="851" w:hanging="851"/>
        <w:outlineLvl w:val="3"/>
        <w:rPr>
          <w:rFonts w:asciiTheme="minorHAnsi" w:eastAsia="Times New Roman" w:hAnsiTheme="minorHAnsi" w:cstheme="minorHAnsi"/>
          <w:b/>
          <w:bCs/>
          <w:sz w:val="24"/>
          <w:szCs w:val="24"/>
          <w:lang w:val="en-GB"/>
        </w:rPr>
      </w:pPr>
      <w:r w:rsidRPr="003C2289">
        <w:rPr>
          <w:rFonts w:asciiTheme="minorHAnsi" w:eastAsia="Times New Roman" w:hAnsiTheme="minorHAnsi" w:cstheme="minorHAnsi"/>
          <w:b/>
          <w:bCs/>
          <w:sz w:val="24"/>
          <w:szCs w:val="24"/>
          <w:lang w:val="en-GB"/>
        </w:rPr>
        <w:lastRenderedPageBreak/>
        <w:t>Table 6.1: Criteria for rating permanent impairment due to facial disorders and/or disfigurement</w:t>
      </w:r>
      <w:bookmarkEnd w:id="95"/>
      <w:bookmarkEnd w:id="96"/>
      <w:bookmarkEnd w:id="97"/>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3"/>
        <w:gridCol w:w="2253"/>
        <w:gridCol w:w="2253"/>
        <w:gridCol w:w="2253"/>
      </w:tblGrid>
      <w:tr w:rsidR="00D8141B" w:rsidRPr="00FE1533" w14:paraId="2DDC9994" w14:textId="77777777" w:rsidTr="003F702E">
        <w:tc>
          <w:tcPr>
            <w:tcW w:w="2253" w:type="dxa"/>
            <w:shd w:val="pct10" w:color="auto" w:fill="auto"/>
          </w:tcPr>
          <w:p w14:paraId="055DA9E2" w14:textId="77777777" w:rsidR="00D8141B" w:rsidRPr="00FE1533" w:rsidRDefault="00D8141B" w:rsidP="00D8141B">
            <w:pPr>
              <w:keepNext/>
              <w:keepLines/>
              <w:spacing w:before="80" w:after="80" w:line="240" w:lineRule="auto"/>
              <w:rPr>
                <w:rFonts w:eastAsia="Times New Roman" w:cs="Arial"/>
                <w:b/>
                <w:bCs/>
                <w:snapToGrid w:val="0"/>
                <w:sz w:val="20"/>
                <w:szCs w:val="20"/>
                <w:lang w:val="en-GB"/>
              </w:rPr>
            </w:pPr>
            <w:r w:rsidRPr="00FE1533">
              <w:rPr>
                <w:rFonts w:eastAsia="Times New Roman" w:cs="Arial"/>
                <w:b/>
                <w:bCs/>
                <w:snapToGrid w:val="0"/>
                <w:sz w:val="20"/>
                <w:szCs w:val="20"/>
                <w:lang w:val="en-GB"/>
              </w:rPr>
              <w:t>Class 1</w:t>
            </w:r>
            <w:r w:rsidRPr="00FE1533">
              <w:rPr>
                <w:rFonts w:eastAsia="Times New Roman" w:cs="Arial"/>
                <w:b/>
                <w:bCs/>
                <w:snapToGrid w:val="0"/>
                <w:sz w:val="20"/>
                <w:szCs w:val="20"/>
                <w:lang w:val="en-GB"/>
              </w:rPr>
              <w:br/>
              <w:t>0%–5% impairment of the whole person</w:t>
            </w:r>
          </w:p>
        </w:tc>
        <w:tc>
          <w:tcPr>
            <w:tcW w:w="2253" w:type="dxa"/>
            <w:shd w:val="pct10" w:color="auto" w:fill="auto"/>
          </w:tcPr>
          <w:p w14:paraId="754AEFAE" w14:textId="77777777" w:rsidR="00D8141B" w:rsidRPr="00FE1533" w:rsidRDefault="00D8141B" w:rsidP="00D8141B">
            <w:pPr>
              <w:keepNext/>
              <w:keepLines/>
              <w:spacing w:before="80" w:after="80" w:line="240" w:lineRule="auto"/>
              <w:rPr>
                <w:rFonts w:eastAsia="Times New Roman" w:cs="Arial"/>
                <w:b/>
                <w:bCs/>
                <w:snapToGrid w:val="0"/>
                <w:sz w:val="20"/>
                <w:szCs w:val="20"/>
                <w:lang w:val="en-GB"/>
              </w:rPr>
            </w:pPr>
            <w:r w:rsidRPr="00FE1533">
              <w:rPr>
                <w:rFonts w:eastAsia="Times New Roman" w:cs="Arial"/>
                <w:b/>
                <w:bCs/>
                <w:snapToGrid w:val="0"/>
                <w:sz w:val="20"/>
                <w:szCs w:val="20"/>
                <w:lang w:val="en-GB"/>
              </w:rPr>
              <w:t>Class 2</w:t>
            </w:r>
            <w:r w:rsidRPr="00FE1533">
              <w:rPr>
                <w:rFonts w:eastAsia="Times New Roman" w:cs="Arial"/>
                <w:b/>
                <w:bCs/>
                <w:snapToGrid w:val="0"/>
                <w:sz w:val="20"/>
                <w:szCs w:val="20"/>
                <w:lang w:val="en-GB"/>
              </w:rPr>
              <w:br/>
              <w:t>6%–10% impairment of the whole person</w:t>
            </w:r>
          </w:p>
        </w:tc>
        <w:tc>
          <w:tcPr>
            <w:tcW w:w="2253" w:type="dxa"/>
            <w:shd w:val="pct10" w:color="auto" w:fill="auto"/>
          </w:tcPr>
          <w:p w14:paraId="56D9E956" w14:textId="77777777" w:rsidR="00D8141B" w:rsidRPr="00FE1533" w:rsidRDefault="00D8141B" w:rsidP="00D8141B">
            <w:pPr>
              <w:keepNext/>
              <w:keepLines/>
              <w:spacing w:before="80" w:after="80" w:line="240" w:lineRule="auto"/>
              <w:rPr>
                <w:rFonts w:eastAsia="Times New Roman" w:cs="Arial"/>
                <w:b/>
                <w:bCs/>
                <w:snapToGrid w:val="0"/>
                <w:sz w:val="20"/>
                <w:szCs w:val="20"/>
                <w:lang w:val="en-GB"/>
              </w:rPr>
            </w:pPr>
            <w:r w:rsidRPr="00FE1533">
              <w:rPr>
                <w:rFonts w:eastAsia="Times New Roman" w:cs="Arial"/>
                <w:b/>
                <w:bCs/>
                <w:snapToGrid w:val="0"/>
                <w:sz w:val="20"/>
                <w:szCs w:val="20"/>
                <w:lang w:val="en-GB"/>
              </w:rPr>
              <w:t>Class 3</w:t>
            </w:r>
            <w:r w:rsidRPr="00FE1533">
              <w:rPr>
                <w:rFonts w:eastAsia="Times New Roman" w:cs="Arial"/>
                <w:b/>
                <w:bCs/>
                <w:snapToGrid w:val="0"/>
                <w:sz w:val="20"/>
                <w:szCs w:val="20"/>
                <w:lang w:val="en-GB"/>
              </w:rPr>
              <w:br/>
              <w:t>11%–15% impairment of the whole person</w:t>
            </w:r>
          </w:p>
        </w:tc>
        <w:tc>
          <w:tcPr>
            <w:tcW w:w="2253" w:type="dxa"/>
            <w:shd w:val="pct10" w:color="auto" w:fill="auto"/>
          </w:tcPr>
          <w:p w14:paraId="00D95D4A" w14:textId="77777777" w:rsidR="00D8141B" w:rsidRPr="00FE1533" w:rsidRDefault="00D8141B" w:rsidP="00D8141B">
            <w:pPr>
              <w:keepNext/>
              <w:keepLines/>
              <w:spacing w:before="80" w:after="80" w:line="240" w:lineRule="auto"/>
              <w:rPr>
                <w:rFonts w:eastAsia="Times New Roman" w:cs="Arial"/>
                <w:b/>
                <w:bCs/>
                <w:snapToGrid w:val="0"/>
                <w:sz w:val="20"/>
                <w:szCs w:val="20"/>
                <w:lang w:val="en-GB"/>
              </w:rPr>
            </w:pPr>
            <w:r w:rsidRPr="00FE1533">
              <w:rPr>
                <w:rFonts w:eastAsia="Times New Roman" w:cs="Arial"/>
                <w:b/>
                <w:bCs/>
                <w:snapToGrid w:val="0"/>
                <w:sz w:val="20"/>
                <w:szCs w:val="20"/>
                <w:lang w:val="en-GB"/>
              </w:rPr>
              <w:t>Class 4</w:t>
            </w:r>
            <w:r w:rsidRPr="00FE1533">
              <w:rPr>
                <w:rFonts w:eastAsia="Times New Roman" w:cs="Arial"/>
                <w:b/>
                <w:bCs/>
                <w:snapToGrid w:val="0"/>
                <w:sz w:val="20"/>
                <w:szCs w:val="20"/>
                <w:lang w:val="en-GB"/>
              </w:rPr>
              <w:br/>
              <w:t>16%–50% impairment of the whole person</w:t>
            </w:r>
          </w:p>
        </w:tc>
      </w:tr>
      <w:tr w:rsidR="00D8141B" w:rsidRPr="00FE1533" w14:paraId="17393E8B" w14:textId="77777777" w:rsidTr="003F702E">
        <w:tc>
          <w:tcPr>
            <w:tcW w:w="2253" w:type="dxa"/>
          </w:tcPr>
          <w:p w14:paraId="02FC975D" w14:textId="77777777" w:rsidR="00D8141B" w:rsidRPr="00FE1533" w:rsidRDefault="00D8141B" w:rsidP="00D8141B">
            <w:pPr>
              <w:keepNext/>
              <w:keepLine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Facial abnormality limited to disorder of cutaneous structures, such as visible simple scars (not hypertrophic or atrophic) or abnormal pigmentation (refer to AMA5 Chapter 8 for skin disorders)</w:t>
            </w:r>
          </w:p>
          <w:p w14:paraId="2F478C89" w14:textId="77777777" w:rsidR="00D8141B" w:rsidRPr="00FE1533" w:rsidRDefault="00D8141B" w:rsidP="00D8141B">
            <w:pPr>
              <w:keepNext/>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or</w:t>
            </w:r>
          </w:p>
          <w:p w14:paraId="66E73960" w14:textId="77777777" w:rsidR="00D8141B" w:rsidRPr="00FE1533" w:rsidRDefault="00D8141B" w:rsidP="00D8141B">
            <w:pPr>
              <w:keepNext/>
              <w:keepLine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mild, unilateral, facial paralysis affecting most branches</w:t>
            </w:r>
          </w:p>
          <w:p w14:paraId="4F9109A7" w14:textId="77777777" w:rsidR="00D8141B" w:rsidRPr="00FE1533" w:rsidRDefault="00D8141B" w:rsidP="00D8141B">
            <w:pPr>
              <w:keepNext/>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 xml:space="preserve">or </w:t>
            </w:r>
          </w:p>
          <w:p w14:paraId="0A2C31E0" w14:textId="77777777" w:rsidR="00D8141B" w:rsidRPr="00FE1533" w:rsidRDefault="00D8141B" w:rsidP="00D8141B">
            <w:pPr>
              <w:keepNext/>
              <w:keepLine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nasal distortion that affects physical appearance</w:t>
            </w:r>
          </w:p>
          <w:p w14:paraId="5C82088F" w14:textId="77777777" w:rsidR="00D8141B" w:rsidRPr="00FE1533" w:rsidRDefault="00D8141B" w:rsidP="00D8141B">
            <w:pPr>
              <w:keepNext/>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or</w:t>
            </w:r>
          </w:p>
          <w:p w14:paraId="038F39E8" w14:textId="77777777" w:rsidR="00D8141B" w:rsidRPr="00FE1533" w:rsidRDefault="00D8141B" w:rsidP="00D8141B">
            <w:pPr>
              <w:keepLine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partial loss or deformity of the outer ear</w:t>
            </w:r>
          </w:p>
        </w:tc>
        <w:tc>
          <w:tcPr>
            <w:tcW w:w="2253" w:type="dxa"/>
          </w:tcPr>
          <w:p w14:paraId="28AD3899" w14:textId="77777777" w:rsidR="00D8141B" w:rsidRPr="00FE1533" w:rsidRDefault="00D8141B" w:rsidP="00D8141B">
            <w:pPr>
              <w:keepLine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Facial abnormality involves loss of supporting structure of part of face, with or without cutaneous disorder (eg, depressed cheek, nasal, or frontal bones)</w:t>
            </w:r>
          </w:p>
          <w:p w14:paraId="18610BB8" w14:textId="77777777" w:rsidR="00D8141B" w:rsidRPr="00FE1533" w:rsidRDefault="00D8141B" w:rsidP="00D8141B">
            <w:pPr>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or</w:t>
            </w:r>
          </w:p>
          <w:p w14:paraId="5E0B45EB" w14:textId="77777777" w:rsidR="00D8141B" w:rsidRPr="00FE1533" w:rsidRDefault="00D8141B" w:rsidP="00D8141B">
            <w:pPr>
              <w:keepLine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near complete loss of definition of the outer ear</w:t>
            </w:r>
          </w:p>
        </w:tc>
        <w:tc>
          <w:tcPr>
            <w:tcW w:w="2253" w:type="dxa"/>
          </w:tcPr>
          <w:p w14:paraId="71862B6C" w14:textId="57AD747B" w:rsidR="00D8141B" w:rsidRPr="00FE1533" w:rsidRDefault="00D8141B" w:rsidP="00D8141B">
            <w:pPr>
              <w:keepLine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Facial abnormality involves absence of normal anatomic part or area of face, such as loss of eye or loss of part of nose, with resulting cosmetic deformity, combine with any functional loss, e</w:t>
            </w:r>
            <w:r w:rsidR="00223E15">
              <w:rPr>
                <w:rFonts w:eastAsia="Times New Roman" w:cs="Arial"/>
                <w:snapToGrid w:val="0"/>
                <w:sz w:val="20"/>
                <w:szCs w:val="20"/>
                <w:lang w:val="en-GB"/>
              </w:rPr>
              <w:t>.</w:t>
            </w:r>
            <w:r w:rsidRPr="00FE1533">
              <w:rPr>
                <w:rFonts w:eastAsia="Times New Roman" w:cs="Arial"/>
                <w:snapToGrid w:val="0"/>
                <w:sz w:val="20"/>
                <w:szCs w:val="20"/>
                <w:lang w:val="en-GB"/>
              </w:rPr>
              <w:t>g</w:t>
            </w:r>
            <w:r w:rsidR="00223E15">
              <w:rPr>
                <w:rFonts w:eastAsia="Times New Roman" w:cs="Arial"/>
                <w:snapToGrid w:val="0"/>
                <w:sz w:val="20"/>
                <w:szCs w:val="20"/>
                <w:lang w:val="en-GB"/>
              </w:rPr>
              <w:t>.</w:t>
            </w:r>
            <w:r w:rsidRPr="00FE1533">
              <w:rPr>
                <w:rFonts w:eastAsia="Times New Roman" w:cs="Arial"/>
                <w:snapToGrid w:val="0"/>
                <w:sz w:val="20"/>
                <w:szCs w:val="20"/>
                <w:lang w:val="en-GB"/>
              </w:rPr>
              <w:t xml:space="preserve"> vision (</w:t>
            </w:r>
            <w:r w:rsidR="00A30D42" w:rsidRPr="00FE1533">
              <w:rPr>
                <w:rFonts w:eastAsia="Times New Roman" w:cs="Arial"/>
                <w:snapToGrid w:val="0"/>
                <w:sz w:val="20"/>
                <w:szCs w:val="20"/>
                <w:lang w:val="en-GB"/>
              </w:rPr>
              <w:t xml:space="preserve">AMA4 </w:t>
            </w:r>
            <w:r w:rsidRPr="00FE1533">
              <w:rPr>
                <w:rFonts w:eastAsia="Times New Roman" w:cs="Arial"/>
                <w:snapToGrid w:val="0"/>
                <w:sz w:val="20"/>
                <w:szCs w:val="20"/>
                <w:lang w:val="en-GB"/>
              </w:rPr>
              <w:t>Chapter</w:t>
            </w:r>
            <w:r w:rsidR="00A30D42" w:rsidRPr="00FE1533">
              <w:rPr>
                <w:rFonts w:eastAsia="Times New Roman" w:cs="Arial"/>
                <w:snapToGrid w:val="0"/>
                <w:sz w:val="20"/>
                <w:szCs w:val="20"/>
                <w:lang w:val="en-GB"/>
              </w:rPr>
              <w:t xml:space="preserve"> 8</w:t>
            </w:r>
            <w:r w:rsidRPr="00FE1533">
              <w:rPr>
                <w:rFonts w:eastAsia="Times New Roman" w:cs="Arial"/>
                <w:snapToGrid w:val="0"/>
                <w:sz w:val="20"/>
                <w:szCs w:val="20"/>
                <w:lang w:val="en-GB"/>
              </w:rPr>
              <w:t>)</w:t>
            </w:r>
          </w:p>
          <w:p w14:paraId="433CD362" w14:textId="77777777" w:rsidR="00D8141B" w:rsidRPr="00FE1533" w:rsidRDefault="00D8141B" w:rsidP="00D8141B">
            <w:pPr>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or</w:t>
            </w:r>
          </w:p>
          <w:p w14:paraId="0F8627E7" w14:textId="77777777" w:rsidR="00D8141B" w:rsidRPr="00FE1533" w:rsidRDefault="00D8141B" w:rsidP="00D8141B">
            <w:pPr>
              <w:keepLine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severe unilateral facial paralysis affecting most branches</w:t>
            </w:r>
          </w:p>
          <w:p w14:paraId="28B57F78" w14:textId="77777777" w:rsidR="00D8141B" w:rsidRPr="00FE1533" w:rsidRDefault="00D8141B" w:rsidP="00D8141B">
            <w:pPr>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 xml:space="preserve">or </w:t>
            </w:r>
          </w:p>
          <w:p w14:paraId="55E7DB0F" w14:textId="77777777" w:rsidR="00D8141B" w:rsidRPr="00FE1533" w:rsidRDefault="00D8141B" w:rsidP="00D8141B">
            <w:pPr>
              <w:keepLine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mild, bilateral, facial paralysis affecting most branches</w:t>
            </w:r>
          </w:p>
        </w:tc>
        <w:tc>
          <w:tcPr>
            <w:tcW w:w="2253" w:type="dxa"/>
          </w:tcPr>
          <w:p w14:paraId="3ACBBEB1" w14:textId="77777777" w:rsidR="00D8141B" w:rsidRPr="00FE1533" w:rsidRDefault="00D8141B" w:rsidP="00D8141B">
            <w:pPr>
              <w:keepLine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 xml:space="preserve">Massive or total distortion of normal facial anatomy with disfigurement so severe that it precludes social acceptance, </w:t>
            </w:r>
          </w:p>
          <w:p w14:paraId="355F69E3" w14:textId="77777777" w:rsidR="00D8141B" w:rsidRPr="00FE1533" w:rsidRDefault="00D8141B" w:rsidP="00D8141B">
            <w:pPr>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or</w:t>
            </w:r>
          </w:p>
          <w:p w14:paraId="286DFE49" w14:textId="77777777" w:rsidR="00D8141B" w:rsidRPr="00FE1533" w:rsidRDefault="00D8141B" w:rsidP="00D8141B">
            <w:pPr>
              <w:keepLine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severe, bilateral, facial paralysis affecting most branches</w:t>
            </w:r>
          </w:p>
          <w:p w14:paraId="1EC101AD" w14:textId="77777777" w:rsidR="00D8141B" w:rsidRPr="00FE1533" w:rsidRDefault="00D8141B" w:rsidP="00D8141B">
            <w:pPr>
              <w:keepLines/>
              <w:spacing w:before="40" w:after="40" w:line="240" w:lineRule="auto"/>
              <w:ind w:left="851" w:hanging="851"/>
              <w:rPr>
                <w:rFonts w:eastAsia="Times New Roman" w:cs="Arial"/>
                <w:snapToGrid w:val="0"/>
                <w:sz w:val="20"/>
                <w:szCs w:val="20"/>
                <w:lang w:val="en-GB"/>
              </w:rPr>
            </w:pPr>
            <w:r w:rsidRPr="00FE1533">
              <w:rPr>
                <w:rFonts w:eastAsia="Times New Roman" w:cs="Arial"/>
                <w:snapToGrid w:val="0"/>
                <w:sz w:val="20"/>
                <w:szCs w:val="20"/>
                <w:lang w:val="en-GB"/>
              </w:rPr>
              <w:t xml:space="preserve">or </w:t>
            </w:r>
          </w:p>
          <w:p w14:paraId="6D6A0470" w14:textId="77777777" w:rsidR="00D8141B" w:rsidRPr="00FE1533" w:rsidRDefault="00D8141B" w:rsidP="00D8141B">
            <w:pPr>
              <w:keepLine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loss of a major portion of or entire nose</w:t>
            </w:r>
          </w:p>
        </w:tc>
      </w:tr>
    </w:tbl>
    <w:p w14:paraId="0A2105BC" w14:textId="6F6C6F9C" w:rsidR="00D8141B" w:rsidRPr="003C2289" w:rsidRDefault="00D8141B" w:rsidP="00591157">
      <w:pPr>
        <w:keepLines/>
        <w:spacing w:before="80" w:after="240" w:line="240" w:lineRule="auto"/>
        <w:ind w:left="851" w:hanging="709"/>
        <w:rPr>
          <w:rFonts w:asciiTheme="minorHAnsi" w:eastAsia="Times New Roman" w:hAnsiTheme="minorHAnsi" w:cstheme="minorHAnsi"/>
          <w:snapToGrid w:val="0"/>
          <w:lang w:val="en-GB"/>
        </w:rPr>
      </w:pPr>
      <w:r w:rsidRPr="003C2289">
        <w:rPr>
          <w:rFonts w:asciiTheme="minorHAnsi" w:eastAsia="Times New Roman" w:hAnsiTheme="minorHAnsi" w:cstheme="minorHAnsi"/>
          <w:snapToGrid w:val="0"/>
          <w:lang w:val="en-GB"/>
        </w:rPr>
        <w:t xml:space="preserve">Note: </w:t>
      </w:r>
      <w:r w:rsidRPr="003C2289">
        <w:rPr>
          <w:rFonts w:asciiTheme="minorHAnsi" w:eastAsia="Times New Roman" w:hAnsiTheme="minorHAnsi" w:cstheme="minorHAnsi"/>
          <w:snapToGrid w:val="0"/>
          <w:lang w:val="en-GB"/>
        </w:rPr>
        <w:tab/>
      </w:r>
      <w:r w:rsidRPr="003C2289">
        <w:rPr>
          <w:rFonts w:asciiTheme="minorHAnsi" w:eastAsia="Times New Roman" w:hAnsiTheme="minorHAnsi" w:cstheme="minorHAnsi"/>
          <w:snapToGrid w:val="0"/>
          <w:lang w:val="en-US"/>
        </w:rPr>
        <w:t>Tables used to classify the examples in AMA5 section 11.3 (pp 256-259)</w:t>
      </w:r>
      <w:r w:rsidR="00851BFB" w:rsidRPr="003C2289">
        <w:rPr>
          <w:rFonts w:asciiTheme="minorHAnsi" w:eastAsia="Times New Roman" w:hAnsiTheme="minorHAnsi" w:cstheme="minorHAnsi"/>
          <w:snapToGrid w:val="0"/>
          <w:lang w:val="en-US"/>
        </w:rPr>
        <w:t xml:space="preserve"> </w:t>
      </w:r>
      <w:r w:rsidRPr="003C2289">
        <w:rPr>
          <w:rFonts w:asciiTheme="minorHAnsi" w:eastAsia="Times New Roman" w:hAnsiTheme="minorHAnsi" w:cstheme="minorHAnsi"/>
          <w:snapToGrid w:val="0"/>
          <w:lang w:val="en-US"/>
        </w:rPr>
        <w:t xml:space="preserve">should also be ignored and </w:t>
      </w:r>
      <w:r w:rsidR="00B621E0" w:rsidRPr="003C2289">
        <w:rPr>
          <w:rFonts w:asciiTheme="minorHAnsi" w:eastAsia="Times New Roman" w:hAnsiTheme="minorHAnsi" w:cstheme="minorHAnsi"/>
          <w:lang w:val="en-US"/>
        </w:rPr>
        <w:t xml:space="preserve">assessors </w:t>
      </w:r>
      <w:r w:rsidRPr="003C2289">
        <w:rPr>
          <w:rFonts w:asciiTheme="minorHAnsi" w:eastAsia="Times New Roman" w:hAnsiTheme="minorHAnsi" w:cstheme="minorHAnsi"/>
          <w:snapToGrid w:val="0"/>
          <w:lang w:val="en-US"/>
        </w:rPr>
        <w:t>should refer to the modified table above for classification</w:t>
      </w:r>
      <w:r w:rsidRPr="003C2289">
        <w:rPr>
          <w:rFonts w:asciiTheme="minorHAnsi" w:eastAsia="Times New Roman" w:hAnsiTheme="minorHAnsi" w:cstheme="minorHAnsi"/>
          <w:snapToGrid w:val="0"/>
          <w:lang w:val="en-GB"/>
        </w:rPr>
        <w:t>.</w:t>
      </w:r>
    </w:p>
    <w:p w14:paraId="2FE5A95B" w14:textId="77777777" w:rsidR="00D8141B" w:rsidRPr="003C2289" w:rsidRDefault="00F15823" w:rsidP="004F5795">
      <w:pPr>
        <w:numPr>
          <w:ilvl w:val="0"/>
          <w:numId w:val="21"/>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b/>
      </w:r>
      <w:r w:rsidR="00D8141B" w:rsidRPr="003C2289">
        <w:rPr>
          <w:rFonts w:asciiTheme="minorHAnsi" w:eastAsia="Times New Roman" w:hAnsiTheme="minorHAnsi" w:cstheme="minorHAnsi"/>
          <w:sz w:val="24"/>
          <w:szCs w:val="24"/>
          <w:lang w:val="en-US"/>
        </w:rPr>
        <w:t>AMA5 example 11-11 (p 257): Add 'visual impairment related to enophthalmos must be assessed by an Ophthalmologist'.</w:t>
      </w:r>
    </w:p>
    <w:p w14:paraId="0EEE201D" w14:textId="4BB2E773" w:rsidR="00781795" w:rsidRPr="003C2289" w:rsidRDefault="00781795" w:rsidP="00D8141B">
      <w:pPr>
        <w:spacing w:after="0" w:line="240" w:lineRule="auto"/>
        <w:rPr>
          <w:rFonts w:asciiTheme="minorHAnsi" w:eastAsia="Times New Roman" w:hAnsiTheme="minorHAnsi" w:cstheme="minorHAnsi"/>
          <w:sz w:val="24"/>
          <w:szCs w:val="24"/>
          <w:lang w:val="en-US"/>
        </w:rPr>
      </w:pPr>
    </w:p>
    <w:p w14:paraId="212D9329" w14:textId="2E4BCE59" w:rsidR="00D8141B" w:rsidRPr="003C2289" w:rsidRDefault="00D8141B" w:rsidP="00D8141B">
      <w:pPr>
        <w:keepNext/>
        <w:spacing w:after="0" w:line="240" w:lineRule="auto"/>
        <w:ind w:left="851" w:hanging="851"/>
        <w:outlineLvl w:val="1"/>
        <w:rPr>
          <w:rFonts w:asciiTheme="minorHAnsi" w:eastAsia="Times New Roman" w:hAnsiTheme="minorHAnsi" w:cstheme="minorHAnsi"/>
          <w:b/>
          <w:bCs/>
          <w:sz w:val="24"/>
          <w:szCs w:val="24"/>
          <w:lang w:val="en-US"/>
        </w:rPr>
      </w:pPr>
      <w:bookmarkStart w:id="98" w:name="_Toc144874654"/>
      <w:bookmarkStart w:id="99" w:name="_Toc144875242"/>
      <w:r w:rsidRPr="003C2289">
        <w:rPr>
          <w:rFonts w:asciiTheme="minorHAnsi" w:eastAsia="Times New Roman" w:hAnsiTheme="minorHAnsi" w:cstheme="minorHAnsi"/>
          <w:b/>
          <w:bCs/>
          <w:sz w:val="24"/>
          <w:szCs w:val="24"/>
          <w:lang w:val="en-US"/>
        </w:rPr>
        <w:t>The nose, throat and related structures</w:t>
      </w:r>
      <w:bookmarkEnd w:id="98"/>
      <w:bookmarkEnd w:id="99"/>
    </w:p>
    <w:p w14:paraId="208600D1" w14:textId="77777777" w:rsidR="00D8141B" w:rsidRPr="003C2289" w:rsidRDefault="00D8141B" w:rsidP="00D8141B">
      <w:pPr>
        <w:keepNext/>
        <w:spacing w:after="0" w:line="240" w:lineRule="auto"/>
        <w:outlineLvl w:val="2"/>
        <w:rPr>
          <w:rFonts w:asciiTheme="minorHAnsi" w:eastAsia="Times New Roman" w:hAnsiTheme="minorHAnsi" w:cstheme="minorHAnsi"/>
          <w:b/>
          <w:sz w:val="24"/>
          <w:szCs w:val="24"/>
          <w:lang w:val="en-US"/>
        </w:rPr>
      </w:pPr>
      <w:bookmarkStart w:id="100" w:name="_Toc144874655"/>
      <w:bookmarkStart w:id="101" w:name="_Toc144875243"/>
      <w:r w:rsidRPr="003C2289">
        <w:rPr>
          <w:rFonts w:asciiTheme="minorHAnsi" w:eastAsia="Times New Roman" w:hAnsiTheme="minorHAnsi" w:cstheme="minorHAnsi"/>
          <w:b/>
          <w:sz w:val="24"/>
          <w:szCs w:val="24"/>
          <w:lang w:val="en-US"/>
        </w:rPr>
        <w:t>Respiration (AMA5 Section 11.4a, pp259–261)</w:t>
      </w:r>
      <w:bookmarkEnd w:id="100"/>
      <w:bookmarkEnd w:id="101"/>
    </w:p>
    <w:p w14:paraId="3B44E843" w14:textId="09D8B49E" w:rsidR="00D8141B" w:rsidRDefault="00D8141B" w:rsidP="00D8141B">
      <w:pPr>
        <w:numPr>
          <w:ilvl w:val="0"/>
          <w:numId w:val="21"/>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b/>
        <w:t xml:space="preserve">In regard to sleep apnoea (third paragraph, AMA5 section 11.4a, p 259), a sleep study and an examination by an ear, nose and throat specialist is mandatory before assessment by an approved </w:t>
      </w:r>
      <w:r w:rsidR="00B621E0" w:rsidRPr="003C2289">
        <w:rPr>
          <w:rFonts w:asciiTheme="minorHAnsi" w:eastAsia="Times New Roman" w:hAnsiTheme="minorHAnsi" w:cstheme="minorHAnsi"/>
          <w:sz w:val="24"/>
          <w:szCs w:val="24"/>
          <w:lang w:val="en-US"/>
        </w:rPr>
        <w:t>assessor</w:t>
      </w:r>
      <w:r w:rsidRPr="003C2289">
        <w:rPr>
          <w:rFonts w:asciiTheme="minorHAnsi" w:eastAsia="Times New Roman" w:hAnsiTheme="minorHAnsi" w:cstheme="minorHAnsi"/>
          <w:sz w:val="24"/>
          <w:szCs w:val="24"/>
          <w:lang w:val="en-US"/>
        </w:rPr>
        <w:t>.</w:t>
      </w:r>
    </w:p>
    <w:p w14:paraId="5995BC8E" w14:textId="77777777" w:rsidR="003C2289" w:rsidRPr="003C2289" w:rsidRDefault="003C2289" w:rsidP="003C2289">
      <w:pPr>
        <w:spacing w:after="0" w:line="240" w:lineRule="auto"/>
        <w:ind w:left="709"/>
        <w:rPr>
          <w:rFonts w:asciiTheme="minorHAnsi" w:eastAsia="Times New Roman" w:hAnsiTheme="minorHAnsi" w:cstheme="minorHAnsi"/>
          <w:sz w:val="24"/>
          <w:szCs w:val="24"/>
          <w:lang w:val="en-US"/>
        </w:rPr>
      </w:pPr>
    </w:p>
    <w:p w14:paraId="5D8F2309" w14:textId="4643C652" w:rsidR="00D8141B" w:rsidRPr="003C2289" w:rsidRDefault="00D8141B" w:rsidP="004F5795">
      <w:pPr>
        <w:numPr>
          <w:ilvl w:val="0"/>
          <w:numId w:val="21"/>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b/>
        <w:t xml:space="preserve">The assessment of sleep apnoea is addressed in AMA5 section 5.6 (p 105) and </w:t>
      </w:r>
      <w:r w:rsidR="00B621E0" w:rsidRPr="003C2289">
        <w:rPr>
          <w:rFonts w:asciiTheme="minorHAnsi" w:eastAsia="Times New Roman" w:hAnsiTheme="minorHAnsi" w:cstheme="minorHAnsi"/>
          <w:sz w:val="24"/>
          <w:szCs w:val="24"/>
          <w:lang w:val="en-US"/>
        </w:rPr>
        <w:t xml:space="preserve">assessor’s </w:t>
      </w:r>
      <w:r w:rsidRPr="003C2289">
        <w:rPr>
          <w:rFonts w:asciiTheme="minorHAnsi" w:eastAsia="Times New Roman" w:hAnsiTheme="minorHAnsi" w:cstheme="minorHAnsi"/>
          <w:sz w:val="24"/>
          <w:szCs w:val="24"/>
          <w:lang w:val="en-US"/>
        </w:rPr>
        <w:t xml:space="preserve">should refer to this chapter, as well as </w:t>
      </w:r>
      <w:r w:rsidR="00A30D42" w:rsidRPr="003C2289">
        <w:rPr>
          <w:rFonts w:asciiTheme="minorHAnsi" w:eastAsia="Times New Roman" w:hAnsiTheme="minorHAnsi" w:cstheme="minorHAnsi"/>
          <w:sz w:val="24"/>
          <w:szCs w:val="24"/>
          <w:lang w:val="en-US"/>
        </w:rPr>
        <w:t xml:space="preserve">paragraphs </w:t>
      </w:r>
      <w:r w:rsidRPr="003C2289">
        <w:rPr>
          <w:rFonts w:asciiTheme="minorHAnsi" w:eastAsia="Times New Roman" w:hAnsiTheme="minorHAnsi" w:cstheme="minorHAnsi"/>
          <w:sz w:val="24"/>
          <w:szCs w:val="24"/>
          <w:lang w:val="en-US"/>
        </w:rPr>
        <w:t>8.8</w:t>
      </w:r>
      <w:r w:rsidR="00A30D42" w:rsidRPr="003C2289">
        <w:rPr>
          <w:rFonts w:asciiTheme="minorHAnsi" w:eastAsia="Times New Roman" w:hAnsiTheme="minorHAnsi" w:cstheme="minorHAnsi"/>
          <w:sz w:val="24"/>
          <w:szCs w:val="24"/>
          <w:lang w:val="en-US"/>
        </w:rPr>
        <w:t>–</w:t>
      </w:r>
      <w:r w:rsidRPr="003C2289">
        <w:rPr>
          <w:rFonts w:asciiTheme="minorHAnsi" w:eastAsia="Times New Roman" w:hAnsiTheme="minorHAnsi" w:cstheme="minorHAnsi"/>
          <w:sz w:val="24"/>
          <w:szCs w:val="24"/>
          <w:lang w:val="en-US"/>
        </w:rPr>
        <w:t xml:space="preserve">8.10 in the </w:t>
      </w:r>
      <w:r w:rsidR="0056292C" w:rsidRPr="003C2289">
        <w:rPr>
          <w:rFonts w:asciiTheme="minorHAnsi" w:eastAsia="Calibri" w:hAnsiTheme="minorHAnsi" w:cstheme="minorHAnsi"/>
          <w:sz w:val="24"/>
          <w:szCs w:val="24"/>
          <w:lang w:val="en-US"/>
        </w:rPr>
        <w:t xml:space="preserve">WPI Assessment </w:t>
      </w:r>
      <w:r w:rsidRPr="003C2289">
        <w:rPr>
          <w:rFonts w:asciiTheme="minorHAnsi" w:eastAsia="Times New Roman" w:hAnsiTheme="minorHAnsi" w:cstheme="minorHAnsi"/>
          <w:sz w:val="24"/>
          <w:szCs w:val="24"/>
          <w:lang w:val="en-US"/>
        </w:rPr>
        <w:t>Guidelines.</w:t>
      </w:r>
    </w:p>
    <w:p w14:paraId="57400229"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4D9FBC54" w14:textId="43AA0EB1" w:rsidR="00D8141B" w:rsidRDefault="00D8141B" w:rsidP="004F5795">
      <w:pPr>
        <w:numPr>
          <w:ilvl w:val="0"/>
          <w:numId w:val="21"/>
        </w:numPr>
        <w:spacing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b/>
      </w:r>
      <w:r w:rsidRPr="003C2289">
        <w:rPr>
          <w:rFonts w:asciiTheme="minorHAnsi" w:eastAsia="Times New Roman" w:hAnsiTheme="minorHAnsi" w:cstheme="minorHAnsi"/>
          <w:b/>
          <w:bCs/>
          <w:sz w:val="24"/>
          <w:szCs w:val="24"/>
          <w:lang w:val="en-US"/>
        </w:rPr>
        <w:t xml:space="preserve">AMA5 table 11-6 criteria for rating impairment due to air passage defects (p 260 AMA5) </w:t>
      </w:r>
      <w:r w:rsidRPr="003C2289">
        <w:rPr>
          <w:rFonts w:asciiTheme="minorHAnsi" w:eastAsia="Times New Roman" w:hAnsiTheme="minorHAnsi" w:cstheme="minorHAnsi"/>
          <w:bCs/>
          <w:sz w:val="24"/>
          <w:szCs w:val="24"/>
          <w:lang w:val="en-US"/>
        </w:rPr>
        <w:t>should be replaced with table 6.2, below, when assessing permanent impairment due to air passage defects</w:t>
      </w:r>
      <w:r w:rsidRPr="003C2289">
        <w:rPr>
          <w:rFonts w:asciiTheme="minorHAnsi" w:eastAsia="Times New Roman" w:hAnsiTheme="minorHAnsi" w:cstheme="minorHAnsi"/>
          <w:sz w:val="24"/>
          <w:szCs w:val="24"/>
          <w:lang w:val="en-US"/>
        </w:rPr>
        <w:t>.</w:t>
      </w:r>
    </w:p>
    <w:p w14:paraId="576780C1" w14:textId="77777777" w:rsidR="006D05E4" w:rsidRDefault="006D05E4" w:rsidP="006D05E4">
      <w:pPr>
        <w:pStyle w:val="ListParagraph"/>
        <w:rPr>
          <w:rFonts w:asciiTheme="minorHAnsi" w:hAnsiTheme="minorHAnsi" w:cstheme="minorHAnsi"/>
          <w:szCs w:val="24"/>
        </w:rPr>
      </w:pPr>
    </w:p>
    <w:p w14:paraId="6E0266DA" w14:textId="38C3528B" w:rsidR="006D05E4" w:rsidRDefault="006D05E4" w:rsidP="006D05E4">
      <w:pPr>
        <w:spacing w:line="240" w:lineRule="auto"/>
        <w:ind w:left="709"/>
        <w:rPr>
          <w:rFonts w:asciiTheme="minorHAnsi" w:eastAsia="Times New Roman" w:hAnsiTheme="minorHAnsi" w:cstheme="minorHAnsi"/>
          <w:sz w:val="24"/>
          <w:szCs w:val="24"/>
          <w:lang w:val="en-US"/>
        </w:rPr>
      </w:pPr>
    </w:p>
    <w:p w14:paraId="38425D96" w14:textId="7AF2ECE4" w:rsidR="006D05E4" w:rsidRDefault="006D05E4" w:rsidP="006D05E4">
      <w:pPr>
        <w:spacing w:line="240" w:lineRule="auto"/>
        <w:ind w:left="709"/>
        <w:rPr>
          <w:rFonts w:asciiTheme="minorHAnsi" w:eastAsia="Times New Roman" w:hAnsiTheme="minorHAnsi" w:cstheme="minorHAnsi"/>
          <w:sz w:val="24"/>
          <w:szCs w:val="24"/>
          <w:lang w:val="en-US"/>
        </w:rPr>
      </w:pPr>
    </w:p>
    <w:p w14:paraId="5476D02D" w14:textId="77777777" w:rsidR="006D05E4" w:rsidRPr="003C2289" w:rsidRDefault="006D05E4" w:rsidP="006D05E4">
      <w:pPr>
        <w:spacing w:line="240" w:lineRule="auto"/>
        <w:ind w:left="709"/>
        <w:rPr>
          <w:rFonts w:asciiTheme="minorHAnsi" w:eastAsia="Times New Roman" w:hAnsiTheme="minorHAnsi" w:cstheme="minorHAnsi"/>
          <w:sz w:val="24"/>
          <w:szCs w:val="24"/>
          <w:lang w:val="en-US"/>
        </w:rPr>
      </w:pPr>
    </w:p>
    <w:p w14:paraId="0408CFC4" w14:textId="77777777" w:rsidR="00D8141B" w:rsidRPr="003C2289" w:rsidRDefault="00D8141B" w:rsidP="003C2289">
      <w:pPr>
        <w:spacing w:after="0"/>
        <w:rPr>
          <w:rFonts w:asciiTheme="minorHAnsi" w:hAnsiTheme="minorHAnsi" w:cstheme="minorHAnsi"/>
          <w:b/>
          <w:sz w:val="24"/>
          <w:szCs w:val="24"/>
          <w:lang w:val="en-GB"/>
        </w:rPr>
      </w:pPr>
      <w:bookmarkStart w:id="102" w:name="_Toc144874656"/>
      <w:bookmarkStart w:id="103" w:name="_Toc144875244"/>
      <w:r w:rsidRPr="003C2289">
        <w:rPr>
          <w:rFonts w:asciiTheme="minorHAnsi" w:hAnsiTheme="minorHAnsi" w:cstheme="minorHAnsi"/>
          <w:b/>
          <w:sz w:val="24"/>
          <w:szCs w:val="24"/>
          <w:lang w:val="en-GB"/>
        </w:rPr>
        <w:lastRenderedPageBreak/>
        <w:t>Table 6.2: Criteria for rating permanent impairment due to air passage defects</w:t>
      </w:r>
      <w:bookmarkEnd w:id="102"/>
      <w:bookmarkEnd w:id="103"/>
    </w:p>
    <w:tbl>
      <w:tblPr>
        <w:tblW w:w="101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640"/>
        <w:gridCol w:w="1640"/>
        <w:gridCol w:w="1640"/>
        <w:gridCol w:w="1795"/>
        <w:gridCol w:w="1485"/>
        <w:gridCol w:w="1917"/>
      </w:tblGrid>
      <w:tr w:rsidR="00D8141B" w:rsidRPr="004F5795" w14:paraId="53E1C101" w14:textId="77777777" w:rsidTr="003F702E">
        <w:trPr>
          <w:cantSplit/>
        </w:trPr>
        <w:tc>
          <w:tcPr>
            <w:tcW w:w="10117" w:type="dxa"/>
            <w:gridSpan w:val="6"/>
            <w:shd w:val="pct10" w:color="auto" w:fill="auto"/>
          </w:tcPr>
          <w:p w14:paraId="61173F3C" w14:textId="77777777" w:rsidR="00D8141B" w:rsidRPr="004F5795" w:rsidRDefault="00D8141B" w:rsidP="00D8141B">
            <w:pPr>
              <w:keepNext/>
              <w:keepLines/>
              <w:suppressAutoHyphens/>
              <w:spacing w:before="80" w:after="80" w:line="240" w:lineRule="auto"/>
              <w:ind w:left="851" w:hanging="851"/>
              <w:jc w:val="center"/>
              <w:rPr>
                <w:rFonts w:eastAsia="Times New Roman" w:cs="Arial"/>
                <w:b/>
                <w:bCs/>
                <w:snapToGrid w:val="0"/>
                <w:sz w:val="18"/>
                <w:szCs w:val="18"/>
                <w:lang w:val="en-GB"/>
              </w:rPr>
            </w:pPr>
            <w:r w:rsidRPr="004F5795">
              <w:rPr>
                <w:rFonts w:eastAsia="Times New Roman" w:cs="Arial"/>
                <w:b/>
                <w:bCs/>
                <w:snapToGrid w:val="0"/>
                <w:sz w:val="18"/>
                <w:szCs w:val="18"/>
                <w:lang w:val="en-GB"/>
              </w:rPr>
              <w:t>Percentage impairment of the whole person</w:t>
            </w:r>
          </w:p>
        </w:tc>
      </w:tr>
      <w:tr w:rsidR="00D8141B" w:rsidRPr="004F5795" w14:paraId="3CC1343E" w14:textId="77777777" w:rsidTr="003F702E">
        <w:tc>
          <w:tcPr>
            <w:tcW w:w="1640" w:type="dxa"/>
            <w:shd w:val="pct10" w:color="auto" w:fill="auto"/>
          </w:tcPr>
          <w:p w14:paraId="16B625E6" w14:textId="77777777" w:rsidR="00D8141B" w:rsidRPr="004F5795" w:rsidRDefault="00D8141B" w:rsidP="00D8141B">
            <w:pPr>
              <w:keepNext/>
              <w:keepLines/>
              <w:spacing w:before="80" w:after="80" w:line="240" w:lineRule="auto"/>
              <w:rPr>
                <w:rFonts w:eastAsia="Times New Roman" w:cs="Arial"/>
                <w:b/>
                <w:bCs/>
                <w:snapToGrid w:val="0"/>
                <w:sz w:val="18"/>
                <w:szCs w:val="18"/>
                <w:lang w:val="en-GB"/>
              </w:rPr>
            </w:pPr>
            <w:r w:rsidRPr="004F5795">
              <w:rPr>
                <w:rFonts w:eastAsia="Times New Roman" w:cs="Arial"/>
                <w:b/>
                <w:bCs/>
                <w:snapToGrid w:val="0"/>
                <w:sz w:val="18"/>
                <w:szCs w:val="18"/>
                <w:lang w:val="en-GB"/>
              </w:rPr>
              <w:t>Class 1a</w:t>
            </w:r>
            <w:r w:rsidRPr="004F5795">
              <w:rPr>
                <w:rFonts w:eastAsia="Times New Roman" w:cs="Arial"/>
                <w:b/>
                <w:bCs/>
                <w:snapToGrid w:val="0"/>
                <w:sz w:val="18"/>
                <w:szCs w:val="18"/>
                <w:lang w:val="en-GB"/>
              </w:rPr>
              <w:br/>
              <w:t xml:space="preserve">0%–5% </w:t>
            </w:r>
          </w:p>
        </w:tc>
        <w:tc>
          <w:tcPr>
            <w:tcW w:w="1640" w:type="dxa"/>
            <w:shd w:val="pct10" w:color="auto" w:fill="auto"/>
          </w:tcPr>
          <w:p w14:paraId="64D8968F" w14:textId="77777777" w:rsidR="00D8141B" w:rsidRPr="004F5795" w:rsidRDefault="00D8141B" w:rsidP="00D8141B">
            <w:pPr>
              <w:keepNext/>
              <w:keepLines/>
              <w:spacing w:before="80" w:after="80" w:line="240" w:lineRule="auto"/>
              <w:rPr>
                <w:rFonts w:eastAsia="Times New Roman" w:cs="Arial"/>
                <w:b/>
                <w:bCs/>
                <w:snapToGrid w:val="0"/>
                <w:sz w:val="18"/>
                <w:szCs w:val="18"/>
                <w:lang w:val="en-GB"/>
              </w:rPr>
            </w:pPr>
            <w:r w:rsidRPr="004F5795">
              <w:rPr>
                <w:rFonts w:eastAsia="Times New Roman" w:cs="Arial"/>
                <w:b/>
                <w:bCs/>
                <w:snapToGrid w:val="0"/>
                <w:sz w:val="18"/>
                <w:szCs w:val="18"/>
                <w:lang w:val="en-GB"/>
              </w:rPr>
              <w:t>Class 1</w:t>
            </w:r>
            <w:r w:rsidRPr="004F5795">
              <w:rPr>
                <w:rFonts w:eastAsia="Times New Roman" w:cs="Arial"/>
                <w:b/>
                <w:bCs/>
                <w:snapToGrid w:val="0"/>
                <w:sz w:val="18"/>
                <w:szCs w:val="18"/>
                <w:lang w:val="en-GB"/>
              </w:rPr>
              <w:br/>
              <w:t xml:space="preserve">0%–10% </w:t>
            </w:r>
          </w:p>
        </w:tc>
        <w:tc>
          <w:tcPr>
            <w:tcW w:w="1640" w:type="dxa"/>
            <w:shd w:val="pct10" w:color="auto" w:fill="auto"/>
          </w:tcPr>
          <w:p w14:paraId="6414DA04" w14:textId="77777777" w:rsidR="00D8141B" w:rsidRPr="004F5795" w:rsidRDefault="00D8141B" w:rsidP="00D8141B">
            <w:pPr>
              <w:keepNext/>
              <w:keepLines/>
              <w:spacing w:before="80" w:after="80" w:line="240" w:lineRule="auto"/>
              <w:rPr>
                <w:rFonts w:eastAsia="Times New Roman" w:cs="Arial"/>
                <w:b/>
                <w:bCs/>
                <w:snapToGrid w:val="0"/>
                <w:sz w:val="18"/>
                <w:szCs w:val="18"/>
                <w:lang w:val="en-GB"/>
              </w:rPr>
            </w:pPr>
            <w:r w:rsidRPr="004F5795">
              <w:rPr>
                <w:rFonts w:eastAsia="Times New Roman" w:cs="Arial"/>
                <w:b/>
                <w:bCs/>
                <w:snapToGrid w:val="0"/>
                <w:sz w:val="18"/>
                <w:szCs w:val="18"/>
                <w:lang w:val="en-GB"/>
              </w:rPr>
              <w:t>Class 2</w:t>
            </w:r>
            <w:r w:rsidRPr="004F5795">
              <w:rPr>
                <w:rFonts w:eastAsia="Times New Roman" w:cs="Arial"/>
                <w:b/>
                <w:bCs/>
                <w:snapToGrid w:val="0"/>
                <w:sz w:val="18"/>
                <w:szCs w:val="18"/>
                <w:lang w:val="en-GB"/>
              </w:rPr>
              <w:br/>
              <w:t xml:space="preserve">11%–29% </w:t>
            </w:r>
          </w:p>
        </w:tc>
        <w:tc>
          <w:tcPr>
            <w:tcW w:w="1795" w:type="dxa"/>
            <w:shd w:val="pct10" w:color="auto" w:fill="auto"/>
          </w:tcPr>
          <w:p w14:paraId="0EFCC524" w14:textId="77777777" w:rsidR="00D8141B" w:rsidRPr="004F5795" w:rsidRDefault="00D8141B" w:rsidP="00D8141B">
            <w:pPr>
              <w:keepNext/>
              <w:keepLines/>
              <w:spacing w:before="80" w:after="80" w:line="240" w:lineRule="auto"/>
              <w:rPr>
                <w:rFonts w:eastAsia="Times New Roman" w:cs="Arial"/>
                <w:b/>
                <w:bCs/>
                <w:snapToGrid w:val="0"/>
                <w:sz w:val="18"/>
                <w:szCs w:val="18"/>
                <w:lang w:val="en-GB"/>
              </w:rPr>
            </w:pPr>
            <w:r w:rsidRPr="004F5795">
              <w:rPr>
                <w:rFonts w:eastAsia="Times New Roman" w:cs="Arial"/>
                <w:b/>
                <w:bCs/>
                <w:snapToGrid w:val="0"/>
                <w:sz w:val="18"/>
                <w:szCs w:val="18"/>
                <w:lang w:val="en-GB"/>
              </w:rPr>
              <w:t>Class 3</w:t>
            </w:r>
            <w:r w:rsidRPr="004F5795">
              <w:rPr>
                <w:rFonts w:eastAsia="Times New Roman" w:cs="Arial"/>
                <w:b/>
                <w:bCs/>
                <w:snapToGrid w:val="0"/>
                <w:sz w:val="18"/>
                <w:szCs w:val="18"/>
                <w:lang w:val="en-GB"/>
              </w:rPr>
              <w:br/>
              <w:t xml:space="preserve">30%–49% </w:t>
            </w:r>
          </w:p>
        </w:tc>
        <w:tc>
          <w:tcPr>
            <w:tcW w:w="1485" w:type="dxa"/>
            <w:shd w:val="pct10" w:color="auto" w:fill="auto"/>
          </w:tcPr>
          <w:p w14:paraId="1223A8F5" w14:textId="77777777" w:rsidR="00D8141B" w:rsidRPr="004F5795" w:rsidRDefault="00D8141B" w:rsidP="00D8141B">
            <w:pPr>
              <w:keepNext/>
              <w:keepLines/>
              <w:spacing w:before="80" w:after="80" w:line="240" w:lineRule="auto"/>
              <w:rPr>
                <w:rFonts w:eastAsia="Times New Roman" w:cs="Arial"/>
                <w:b/>
                <w:bCs/>
                <w:snapToGrid w:val="0"/>
                <w:sz w:val="18"/>
                <w:szCs w:val="18"/>
                <w:lang w:val="en-GB"/>
              </w:rPr>
            </w:pPr>
            <w:r w:rsidRPr="004F5795">
              <w:rPr>
                <w:rFonts w:eastAsia="Times New Roman" w:cs="Arial"/>
                <w:b/>
                <w:bCs/>
                <w:snapToGrid w:val="0"/>
                <w:sz w:val="18"/>
                <w:szCs w:val="18"/>
                <w:lang w:val="en-GB"/>
              </w:rPr>
              <w:t>Class 4</w:t>
            </w:r>
            <w:r w:rsidRPr="004F5795">
              <w:rPr>
                <w:rFonts w:eastAsia="Times New Roman" w:cs="Arial"/>
                <w:b/>
                <w:bCs/>
                <w:snapToGrid w:val="0"/>
                <w:sz w:val="18"/>
                <w:szCs w:val="18"/>
                <w:lang w:val="en-GB"/>
              </w:rPr>
              <w:br/>
              <w:t xml:space="preserve">50%–89% </w:t>
            </w:r>
          </w:p>
        </w:tc>
        <w:tc>
          <w:tcPr>
            <w:tcW w:w="1917" w:type="dxa"/>
            <w:shd w:val="pct10" w:color="auto" w:fill="auto"/>
          </w:tcPr>
          <w:p w14:paraId="7D157F4A" w14:textId="77777777" w:rsidR="00D8141B" w:rsidRPr="004F5795" w:rsidRDefault="00D8141B" w:rsidP="00D8141B">
            <w:pPr>
              <w:keepNext/>
              <w:keepLines/>
              <w:spacing w:before="80" w:after="80" w:line="240" w:lineRule="auto"/>
              <w:rPr>
                <w:rFonts w:eastAsia="Times New Roman" w:cs="Arial"/>
                <w:b/>
                <w:bCs/>
                <w:snapToGrid w:val="0"/>
                <w:sz w:val="18"/>
                <w:szCs w:val="18"/>
                <w:lang w:val="en-GB"/>
              </w:rPr>
            </w:pPr>
            <w:r w:rsidRPr="004F5795">
              <w:rPr>
                <w:rFonts w:eastAsia="Times New Roman" w:cs="Arial"/>
                <w:b/>
                <w:bCs/>
                <w:snapToGrid w:val="0"/>
                <w:sz w:val="18"/>
                <w:szCs w:val="18"/>
                <w:lang w:val="en-GB"/>
              </w:rPr>
              <w:t>Class 5</w:t>
            </w:r>
            <w:r w:rsidRPr="004F5795">
              <w:rPr>
                <w:rFonts w:eastAsia="Times New Roman" w:cs="Arial"/>
                <w:b/>
                <w:bCs/>
                <w:snapToGrid w:val="0"/>
                <w:sz w:val="18"/>
                <w:szCs w:val="18"/>
                <w:lang w:val="en-GB"/>
              </w:rPr>
              <w:br/>
              <w:t xml:space="preserve">90%+ </w:t>
            </w:r>
          </w:p>
        </w:tc>
      </w:tr>
      <w:tr w:rsidR="00D8141B" w:rsidRPr="004F5795" w14:paraId="30AA019E" w14:textId="77777777" w:rsidTr="003F702E">
        <w:tc>
          <w:tcPr>
            <w:tcW w:w="1640" w:type="dxa"/>
          </w:tcPr>
          <w:p w14:paraId="5AFDF9D3" w14:textId="77777777" w:rsidR="00D8141B" w:rsidRPr="004F5795" w:rsidRDefault="00D8141B" w:rsidP="00D8141B">
            <w:pPr>
              <w:keepNext/>
              <w:keepLines/>
              <w:spacing w:before="40" w:after="40" w:line="240" w:lineRule="auto"/>
              <w:rPr>
                <w:rFonts w:eastAsia="Times New Roman" w:cs="Arial"/>
                <w:snapToGrid w:val="0"/>
                <w:sz w:val="18"/>
                <w:szCs w:val="18"/>
                <w:lang w:val="en-GB"/>
              </w:rPr>
            </w:pPr>
            <w:r w:rsidRPr="004F5795">
              <w:rPr>
                <w:rFonts w:eastAsia="Times New Roman" w:cs="Arial"/>
                <w:snapToGrid w:val="0"/>
                <w:sz w:val="18"/>
                <w:szCs w:val="18"/>
                <w:lang w:val="en-GB"/>
              </w:rPr>
              <w:t>There are symptoms of significant difficulty in breathing through the nose. Examination reveals significant partial obstruction of the right and/or left nasal cavity or nasopharynx or significant septal perforation.</w:t>
            </w:r>
          </w:p>
        </w:tc>
        <w:tc>
          <w:tcPr>
            <w:tcW w:w="1640" w:type="dxa"/>
          </w:tcPr>
          <w:p w14:paraId="5C66028B" w14:textId="77777777" w:rsidR="00D8141B" w:rsidRPr="004F5795" w:rsidRDefault="00D8141B" w:rsidP="00D8141B">
            <w:pPr>
              <w:keepNext/>
              <w:keepLines/>
              <w:spacing w:before="40" w:after="40" w:line="240" w:lineRule="auto"/>
              <w:rPr>
                <w:rFonts w:eastAsia="Times New Roman" w:cs="Arial"/>
                <w:snapToGrid w:val="0"/>
                <w:sz w:val="18"/>
                <w:szCs w:val="18"/>
                <w:lang w:val="en-GB"/>
              </w:rPr>
            </w:pPr>
            <w:r w:rsidRPr="004F5795">
              <w:rPr>
                <w:rFonts w:eastAsia="Times New Roman" w:cs="Arial"/>
                <w:snapToGrid w:val="0"/>
                <w:sz w:val="18"/>
                <w:szCs w:val="18"/>
                <w:lang w:val="en-GB"/>
              </w:rPr>
              <w:t>Dyspnea does not occur at rest</w:t>
            </w:r>
          </w:p>
          <w:p w14:paraId="507C881B" w14:textId="77777777" w:rsidR="00D8141B" w:rsidRPr="004F5795" w:rsidRDefault="00D8141B" w:rsidP="00D8141B">
            <w:pPr>
              <w:keepNext/>
              <w:keepLines/>
              <w:spacing w:before="40" w:after="40" w:line="240" w:lineRule="auto"/>
              <w:ind w:left="851" w:hanging="851"/>
              <w:rPr>
                <w:rFonts w:eastAsia="Times New Roman" w:cs="Arial"/>
                <w:snapToGrid w:val="0"/>
                <w:sz w:val="18"/>
                <w:szCs w:val="18"/>
                <w:lang w:val="en-GB"/>
              </w:rPr>
            </w:pPr>
            <w:r w:rsidRPr="004F5795">
              <w:rPr>
                <w:rFonts w:eastAsia="Times New Roman" w:cs="Arial"/>
                <w:snapToGrid w:val="0"/>
                <w:sz w:val="18"/>
                <w:szCs w:val="18"/>
                <w:lang w:val="en-GB"/>
              </w:rPr>
              <w:t>and</w:t>
            </w:r>
          </w:p>
          <w:p w14:paraId="547E4614" w14:textId="77777777" w:rsidR="00D8141B" w:rsidRPr="004F5795" w:rsidRDefault="00D8141B" w:rsidP="00D8141B">
            <w:pPr>
              <w:keepNext/>
              <w:keepLines/>
              <w:spacing w:before="40" w:after="40" w:line="240" w:lineRule="auto"/>
              <w:rPr>
                <w:rFonts w:eastAsia="Times New Roman" w:cs="Arial"/>
                <w:snapToGrid w:val="0"/>
                <w:sz w:val="18"/>
                <w:szCs w:val="18"/>
                <w:lang w:val="en-GB"/>
              </w:rPr>
            </w:pPr>
            <w:r w:rsidRPr="004F5795">
              <w:rPr>
                <w:rFonts w:eastAsia="Times New Roman" w:cs="Arial"/>
                <w:snapToGrid w:val="0"/>
                <w:sz w:val="18"/>
                <w:szCs w:val="18"/>
                <w:lang w:val="en-GB"/>
              </w:rPr>
              <w:t>dyspnea is not produced by walking freely on a level surface, climbing stairs freely, or performance of other usual activities of daily living</w:t>
            </w:r>
          </w:p>
          <w:p w14:paraId="0B53580B" w14:textId="77777777" w:rsidR="00D8141B" w:rsidRPr="004F5795" w:rsidRDefault="00D8141B" w:rsidP="00D8141B">
            <w:pPr>
              <w:keepNext/>
              <w:keepLines/>
              <w:spacing w:before="40" w:after="40" w:line="240" w:lineRule="auto"/>
              <w:ind w:left="851" w:hanging="851"/>
              <w:rPr>
                <w:rFonts w:eastAsia="Times New Roman" w:cs="Arial"/>
                <w:snapToGrid w:val="0"/>
                <w:sz w:val="18"/>
                <w:szCs w:val="18"/>
                <w:lang w:val="en-GB"/>
              </w:rPr>
            </w:pPr>
            <w:r w:rsidRPr="004F5795">
              <w:rPr>
                <w:rFonts w:eastAsia="Times New Roman" w:cs="Arial"/>
                <w:snapToGrid w:val="0"/>
                <w:sz w:val="18"/>
                <w:szCs w:val="18"/>
                <w:lang w:val="en-GB"/>
              </w:rPr>
              <w:t>and</w:t>
            </w:r>
          </w:p>
          <w:p w14:paraId="17654B41" w14:textId="77777777" w:rsidR="00D8141B" w:rsidRPr="004F5795" w:rsidRDefault="00D8141B" w:rsidP="00D8141B">
            <w:pPr>
              <w:keepNext/>
              <w:keepLines/>
              <w:spacing w:before="40" w:after="40" w:line="240" w:lineRule="auto"/>
              <w:rPr>
                <w:rFonts w:eastAsia="Times New Roman" w:cs="Arial"/>
                <w:snapToGrid w:val="0"/>
                <w:sz w:val="18"/>
                <w:szCs w:val="18"/>
                <w:lang w:val="en-GB"/>
              </w:rPr>
            </w:pPr>
            <w:r w:rsidRPr="004F5795">
              <w:rPr>
                <w:rFonts w:eastAsia="Times New Roman" w:cs="Arial"/>
                <w:snapToGrid w:val="0"/>
                <w:sz w:val="18"/>
                <w:szCs w:val="18"/>
                <w:lang w:val="en-GB"/>
              </w:rPr>
              <w:t>dyspnea is not produced by stress, prolonged exertion, hurrying, hill-climbing, or recreational or similar activities requiring intensive effort*</w:t>
            </w:r>
          </w:p>
          <w:p w14:paraId="2404CB5D" w14:textId="77777777" w:rsidR="00D8141B" w:rsidRPr="004F5795" w:rsidRDefault="00D8141B" w:rsidP="00D8141B">
            <w:pPr>
              <w:keepNext/>
              <w:keepLines/>
              <w:spacing w:before="40" w:after="40" w:line="240" w:lineRule="auto"/>
              <w:ind w:left="851" w:hanging="851"/>
              <w:rPr>
                <w:rFonts w:eastAsia="Times New Roman" w:cs="Arial"/>
                <w:snapToGrid w:val="0"/>
                <w:sz w:val="18"/>
                <w:szCs w:val="18"/>
                <w:lang w:val="en-GB"/>
              </w:rPr>
            </w:pPr>
            <w:r w:rsidRPr="004F5795">
              <w:rPr>
                <w:rFonts w:eastAsia="Times New Roman" w:cs="Arial"/>
                <w:snapToGrid w:val="0"/>
                <w:sz w:val="18"/>
                <w:szCs w:val="18"/>
                <w:lang w:val="en-GB"/>
              </w:rPr>
              <w:t>and</w:t>
            </w:r>
          </w:p>
          <w:p w14:paraId="66FA84F3" w14:textId="77777777" w:rsidR="00D8141B" w:rsidRPr="004F5795" w:rsidRDefault="00D8141B" w:rsidP="00D8141B">
            <w:pPr>
              <w:keepNext/>
              <w:keepLines/>
              <w:spacing w:before="40" w:after="40" w:line="240" w:lineRule="auto"/>
              <w:rPr>
                <w:rFonts w:eastAsia="Times New Roman" w:cs="Arial"/>
                <w:snapToGrid w:val="0"/>
                <w:sz w:val="18"/>
                <w:szCs w:val="18"/>
                <w:lang w:val="en-GB"/>
              </w:rPr>
            </w:pPr>
            <w:r w:rsidRPr="004F5795">
              <w:rPr>
                <w:rFonts w:eastAsia="Times New Roman" w:cs="Arial"/>
                <w:snapToGrid w:val="0"/>
                <w:sz w:val="18"/>
                <w:szCs w:val="18"/>
                <w:lang w:val="en-GB"/>
              </w:rPr>
              <w:t>examination reveals partial obstruction of the oropharynx, laryngopharynx, larynx, upper trachea (to the fourth cartilaginous ring), lower trachea, bronchi, or complete (bilateral) obstruction of the nose or nasopharynx</w:t>
            </w:r>
          </w:p>
        </w:tc>
        <w:tc>
          <w:tcPr>
            <w:tcW w:w="1640" w:type="dxa"/>
          </w:tcPr>
          <w:p w14:paraId="33CB5A23" w14:textId="77777777" w:rsidR="00D8141B" w:rsidRPr="004F5795" w:rsidRDefault="00D8141B" w:rsidP="00D8141B">
            <w:pPr>
              <w:keepNext/>
              <w:keepLines/>
              <w:spacing w:before="40" w:after="40" w:line="240" w:lineRule="auto"/>
              <w:rPr>
                <w:rFonts w:eastAsia="Times New Roman" w:cs="Arial"/>
                <w:snapToGrid w:val="0"/>
                <w:sz w:val="18"/>
                <w:szCs w:val="18"/>
                <w:lang w:val="en-GB"/>
              </w:rPr>
            </w:pPr>
            <w:r w:rsidRPr="004F5795">
              <w:rPr>
                <w:rFonts w:eastAsia="Times New Roman" w:cs="Arial"/>
                <w:snapToGrid w:val="0"/>
                <w:sz w:val="18"/>
                <w:szCs w:val="18"/>
                <w:lang w:val="en-GB"/>
              </w:rPr>
              <w:t>Dyspnea does not occur at rest</w:t>
            </w:r>
          </w:p>
          <w:p w14:paraId="1B4DADDC" w14:textId="77777777" w:rsidR="00D8141B" w:rsidRPr="004F5795" w:rsidRDefault="00D8141B" w:rsidP="00D8141B">
            <w:pPr>
              <w:keepNext/>
              <w:keepLines/>
              <w:spacing w:before="40" w:after="40" w:line="240" w:lineRule="auto"/>
              <w:ind w:left="851" w:hanging="851"/>
              <w:rPr>
                <w:rFonts w:eastAsia="Times New Roman" w:cs="Arial"/>
                <w:snapToGrid w:val="0"/>
                <w:sz w:val="18"/>
                <w:szCs w:val="18"/>
                <w:lang w:val="en-GB"/>
              </w:rPr>
            </w:pPr>
            <w:r w:rsidRPr="004F5795">
              <w:rPr>
                <w:rFonts w:eastAsia="Times New Roman" w:cs="Arial"/>
                <w:snapToGrid w:val="0"/>
                <w:sz w:val="18"/>
                <w:szCs w:val="18"/>
                <w:lang w:val="en-GB"/>
              </w:rPr>
              <w:t>and</w:t>
            </w:r>
          </w:p>
          <w:p w14:paraId="0E138CCB" w14:textId="77777777" w:rsidR="00D8141B" w:rsidRPr="004F5795" w:rsidRDefault="00D8141B" w:rsidP="00D8141B">
            <w:pPr>
              <w:keepNext/>
              <w:keepLines/>
              <w:spacing w:before="40" w:after="40" w:line="240" w:lineRule="auto"/>
              <w:rPr>
                <w:rFonts w:eastAsia="Times New Roman" w:cs="Arial"/>
                <w:snapToGrid w:val="0"/>
                <w:sz w:val="18"/>
                <w:szCs w:val="18"/>
                <w:lang w:val="en-GB"/>
              </w:rPr>
            </w:pPr>
            <w:r w:rsidRPr="004F5795">
              <w:rPr>
                <w:rFonts w:eastAsia="Times New Roman" w:cs="Arial"/>
                <w:snapToGrid w:val="0"/>
                <w:sz w:val="18"/>
                <w:szCs w:val="18"/>
                <w:lang w:val="en-GB"/>
              </w:rPr>
              <w:t>dyspnea is not produced by walking freely on a level surface, climbing one flight of stairs, or performance of other usual activities of daily living</w:t>
            </w:r>
          </w:p>
          <w:p w14:paraId="1F0D003F" w14:textId="77777777" w:rsidR="00D8141B" w:rsidRPr="004F5795" w:rsidRDefault="00D8141B" w:rsidP="00D8141B">
            <w:pPr>
              <w:keepNext/>
              <w:keepLines/>
              <w:spacing w:before="40" w:after="40" w:line="240" w:lineRule="auto"/>
              <w:ind w:left="851" w:hanging="851"/>
              <w:rPr>
                <w:rFonts w:eastAsia="Times New Roman" w:cs="Arial"/>
                <w:snapToGrid w:val="0"/>
                <w:sz w:val="18"/>
                <w:szCs w:val="18"/>
                <w:lang w:val="en-GB"/>
              </w:rPr>
            </w:pPr>
            <w:r w:rsidRPr="004F5795">
              <w:rPr>
                <w:rFonts w:eastAsia="Times New Roman" w:cs="Arial"/>
                <w:snapToGrid w:val="0"/>
                <w:sz w:val="18"/>
                <w:szCs w:val="18"/>
                <w:lang w:val="en-GB"/>
              </w:rPr>
              <w:t>but</w:t>
            </w:r>
          </w:p>
          <w:p w14:paraId="50CF22B7" w14:textId="77777777" w:rsidR="00D8141B" w:rsidRPr="004F5795" w:rsidRDefault="00D8141B" w:rsidP="00D8141B">
            <w:pPr>
              <w:keepNext/>
              <w:keepLines/>
              <w:spacing w:before="40" w:after="40" w:line="240" w:lineRule="auto"/>
              <w:rPr>
                <w:rFonts w:eastAsia="Times New Roman" w:cs="Arial"/>
                <w:snapToGrid w:val="0"/>
                <w:sz w:val="18"/>
                <w:szCs w:val="18"/>
                <w:lang w:val="en-GB"/>
              </w:rPr>
            </w:pPr>
            <w:r w:rsidRPr="004F5795">
              <w:rPr>
                <w:rFonts w:eastAsia="Times New Roman" w:cs="Arial"/>
                <w:snapToGrid w:val="0"/>
                <w:sz w:val="18"/>
                <w:szCs w:val="18"/>
                <w:lang w:val="en-GB"/>
              </w:rPr>
              <w:t>dyspnea is produced by stress, prolonged exertion, hurrying, hill-climbing, or recreational or similar activities (except sedentary forms)</w:t>
            </w:r>
          </w:p>
          <w:p w14:paraId="3573984E" w14:textId="77777777" w:rsidR="00D8141B" w:rsidRPr="004F5795" w:rsidRDefault="00D8141B" w:rsidP="00D8141B">
            <w:pPr>
              <w:keepNext/>
              <w:keepLines/>
              <w:spacing w:before="40" w:after="40" w:line="240" w:lineRule="auto"/>
              <w:ind w:left="851" w:hanging="851"/>
              <w:rPr>
                <w:rFonts w:eastAsia="Times New Roman" w:cs="Arial"/>
                <w:snapToGrid w:val="0"/>
                <w:sz w:val="18"/>
                <w:szCs w:val="18"/>
                <w:lang w:val="en-GB"/>
              </w:rPr>
            </w:pPr>
            <w:r w:rsidRPr="004F5795">
              <w:rPr>
                <w:rFonts w:eastAsia="Times New Roman" w:cs="Arial"/>
                <w:snapToGrid w:val="0"/>
                <w:sz w:val="18"/>
                <w:szCs w:val="18"/>
                <w:lang w:val="en-GB"/>
              </w:rPr>
              <w:t>and</w:t>
            </w:r>
          </w:p>
          <w:p w14:paraId="2EA6A94D" w14:textId="77777777" w:rsidR="00D8141B" w:rsidRPr="004F5795" w:rsidRDefault="00D8141B" w:rsidP="00D8141B">
            <w:pPr>
              <w:keepNext/>
              <w:keepLines/>
              <w:spacing w:before="40" w:after="40" w:line="240" w:lineRule="auto"/>
              <w:rPr>
                <w:rFonts w:eastAsia="Times New Roman" w:cs="Arial"/>
                <w:snapToGrid w:val="0"/>
                <w:sz w:val="18"/>
                <w:szCs w:val="18"/>
                <w:lang w:val="en-GB"/>
              </w:rPr>
            </w:pPr>
            <w:r w:rsidRPr="004F5795">
              <w:rPr>
                <w:rFonts w:eastAsia="Times New Roman" w:cs="Arial"/>
                <w:snapToGrid w:val="0"/>
                <w:sz w:val="18"/>
                <w:szCs w:val="18"/>
                <w:lang w:val="en-GB"/>
              </w:rPr>
              <w:t>examination reveals partial obstruction of the oropharynx, laryngopharynx, larynx, upper trachea (to the fourth cartilaginous ring), lower trachea, bronchi, or complete (bilateral) obstruction of the nose or nasopharynx</w:t>
            </w:r>
          </w:p>
        </w:tc>
        <w:tc>
          <w:tcPr>
            <w:tcW w:w="1795" w:type="dxa"/>
          </w:tcPr>
          <w:p w14:paraId="4AB9B4F5" w14:textId="77777777" w:rsidR="00D8141B" w:rsidRPr="004F5795" w:rsidRDefault="00D8141B" w:rsidP="00D8141B">
            <w:pPr>
              <w:keepNext/>
              <w:keepLines/>
              <w:spacing w:before="40" w:after="40" w:line="240" w:lineRule="auto"/>
              <w:rPr>
                <w:rFonts w:eastAsia="Times New Roman" w:cs="Arial"/>
                <w:snapToGrid w:val="0"/>
                <w:sz w:val="18"/>
                <w:szCs w:val="18"/>
                <w:lang w:val="en-GB"/>
              </w:rPr>
            </w:pPr>
            <w:r w:rsidRPr="004F5795">
              <w:rPr>
                <w:rFonts w:eastAsia="Times New Roman" w:cs="Arial"/>
                <w:snapToGrid w:val="0"/>
                <w:sz w:val="18"/>
                <w:szCs w:val="18"/>
                <w:lang w:val="en-GB"/>
              </w:rPr>
              <w:t>Dyspnea does not occur at rest</w:t>
            </w:r>
          </w:p>
          <w:p w14:paraId="515FE781" w14:textId="77777777" w:rsidR="00D8141B" w:rsidRPr="004F5795" w:rsidRDefault="00D8141B" w:rsidP="00D8141B">
            <w:pPr>
              <w:keepNext/>
              <w:keepLines/>
              <w:spacing w:before="40" w:after="40" w:line="240" w:lineRule="auto"/>
              <w:rPr>
                <w:rFonts w:eastAsia="Times New Roman" w:cs="Arial"/>
                <w:snapToGrid w:val="0"/>
                <w:sz w:val="18"/>
                <w:szCs w:val="18"/>
                <w:lang w:val="en-GB"/>
              </w:rPr>
            </w:pPr>
            <w:r w:rsidRPr="004F5795">
              <w:rPr>
                <w:rFonts w:eastAsia="Times New Roman" w:cs="Arial"/>
                <w:snapToGrid w:val="0"/>
                <w:sz w:val="18"/>
                <w:szCs w:val="18"/>
                <w:lang w:val="en-GB"/>
              </w:rPr>
              <w:t>and</w:t>
            </w:r>
          </w:p>
          <w:p w14:paraId="67412B29" w14:textId="77777777" w:rsidR="00D8141B" w:rsidRPr="004F5795" w:rsidRDefault="00D8141B" w:rsidP="00D8141B">
            <w:pPr>
              <w:keepNext/>
              <w:keepLines/>
              <w:spacing w:before="40" w:after="40" w:line="240" w:lineRule="auto"/>
              <w:rPr>
                <w:rFonts w:eastAsia="Times New Roman" w:cs="Arial"/>
                <w:snapToGrid w:val="0"/>
                <w:sz w:val="18"/>
                <w:szCs w:val="18"/>
                <w:lang w:val="en-GB"/>
              </w:rPr>
            </w:pPr>
            <w:r w:rsidRPr="004F5795">
              <w:rPr>
                <w:rFonts w:eastAsia="Times New Roman" w:cs="Arial"/>
                <w:snapToGrid w:val="0"/>
                <w:sz w:val="18"/>
                <w:szCs w:val="18"/>
                <w:lang w:val="en-GB"/>
              </w:rPr>
              <w:t>dyspnea is produced by walking freely more than one or two level blocks, climbing one flight of stairs even with periods of rest, or performance of other usual activities of daily living</w:t>
            </w:r>
          </w:p>
          <w:p w14:paraId="4A21A1EE" w14:textId="77777777" w:rsidR="00D8141B" w:rsidRPr="004F5795" w:rsidRDefault="00D8141B" w:rsidP="00D8141B">
            <w:pPr>
              <w:keepNext/>
              <w:keepLines/>
              <w:spacing w:before="40" w:after="40" w:line="240" w:lineRule="auto"/>
              <w:ind w:left="851" w:hanging="851"/>
              <w:rPr>
                <w:rFonts w:eastAsia="Times New Roman" w:cs="Arial"/>
                <w:snapToGrid w:val="0"/>
                <w:sz w:val="18"/>
                <w:szCs w:val="18"/>
                <w:lang w:val="en-GB"/>
              </w:rPr>
            </w:pPr>
            <w:r w:rsidRPr="004F5795">
              <w:rPr>
                <w:rFonts w:eastAsia="Times New Roman" w:cs="Arial"/>
                <w:snapToGrid w:val="0"/>
                <w:sz w:val="18"/>
                <w:szCs w:val="18"/>
                <w:lang w:val="en-GB"/>
              </w:rPr>
              <w:t>and</w:t>
            </w:r>
          </w:p>
          <w:p w14:paraId="074DFFBB" w14:textId="77777777" w:rsidR="00D8141B" w:rsidRPr="004F5795" w:rsidRDefault="00D8141B" w:rsidP="00D8141B">
            <w:pPr>
              <w:keepNext/>
              <w:keepLines/>
              <w:spacing w:before="40" w:after="40" w:line="240" w:lineRule="auto"/>
              <w:rPr>
                <w:rFonts w:eastAsia="Times New Roman" w:cs="Arial"/>
                <w:snapToGrid w:val="0"/>
                <w:sz w:val="18"/>
                <w:szCs w:val="18"/>
                <w:lang w:val="en-GB"/>
              </w:rPr>
            </w:pPr>
            <w:r w:rsidRPr="004F5795">
              <w:rPr>
                <w:rFonts w:eastAsia="Times New Roman" w:cs="Arial"/>
                <w:snapToGrid w:val="0"/>
                <w:sz w:val="18"/>
                <w:szCs w:val="18"/>
                <w:lang w:val="en-GB"/>
              </w:rPr>
              <w:t xml:space="preserve">dyspnea is produced by stress, prolonged exertion, hurrying, hill-climbing, or recreational or similar activities </w:t>
            </w:r>
          </w:p>
          <w:p w14:paraId="56585B5C" w14:textId="77777777" w:rsidR="00D8141B" w:rsidRPr="004F5795" w:rsidRDefault="00D8141B" w:rsidP="00D8141B">
            <w:pPr>
              <w:keepNext/>
              <w:keepLines/>
              <w:spacing w:before="40" w:after="40" w:line="240" w:lineRule="auto"/>
              <w:ind w:left="851" w:hanging="851"/>
              <w:rPr>
                <w:rFonts w:eastAsia="Times New Roman" w:cs="Arial"/>
                <w:snapToGrid w:val="0"/>
                <w:sz w:val="18"/>
                <w:szCs w:val="18"/>
                <w:lang w:val="en-GB"/>
              </w:rPr>
            </w:pPr>
            <w:r w:rsidRPr="004F5795">
              <w:rPr>
                <w:rFonts w:eastAsia="Times New Roman" w:cs="Arial"/>
                <w:snapToGrid w:val="0"/>
                <w:sz w:val="18"/>
                <w:szCs w:val="18"/>
                <w:lang w:val="en-GB"/>
              </w:rPr>
              <w:t>and</w:t>
            </w:r>
          </w:p>
          <w:p w14:paraId="16B5BBA1" w14:textId="77777777" w:rsidR="00D8141B" w:rsidRPr="004F5795" w:rsidRDefault="00D8141B" w:rsidP="00D8141B">
            <w:pPr>
              <w:keepNext/>
              <w:keepLines/>
              <w:spacing w:before="40" w:after="40" w:line="240" w:lineRule="auto"/>
              <w:rPr>
                <w:rFonts w:eastAsia="Times New Roman" w:cs="Arial"/>
                <w:snapToGrid w:val="0"/>
                <w:sz w:val="18"/>
                <w:szCs w:val="18"/>
                <w:lang w:val="en-GB"/>
              </w:rPr>
            </w:pPr>
            <w:r w:rsidRPr="004F5795">
              <w:rPr>
                <w:rFonts w:eastAsia="Times New Roman" w:cs="Arial"/>
                <w:snapToGrid w:val="0"/>
                <w:sz w:val="18"/>
                <w:szCs w:val="18"/>
                <w:lang w:val="en-GB"/>
              </w:rPr>
              <w:t>examination reveals partial obstruction of the oropharynx, laryngopharynx, larynx, upper trachea (to the fourth cartilaginous ring), lower trachea or bronchi</w:t>
            </w:r>
          </w:p>
        </w:tc>
        <w:tc>
          <w:tcPr>
            <w:tcW w:w="1485" w:type="dxa"/>
          </w:tcPr>
          <w:p w14:paraId="54EBD5D8" w14:textId="77777777" w:rsidR="00D8141B" w:rsidRPr="004F5795" w:rsidRDefault="00D8141B" w:rsidP="00D8141B">
            <w:pPr>
              <w:keepNext/>
              <w:keepLines/>
              <w:spacing w:before="40" w:after="40" w:line="240" w:lineRule="auto"/>
              <w:rPr>
                <w:rFonts w:eastAsia="Times New Roman" w:cs="Arial"/>
                <w:snapToGrid w:val="0"/>
                <w:sz w:val="18"/>
                <w:szCs w:val="18"/>
                <w:lang w:val="en-GB"/>
              </w:rPr>
            </w:pPr>
            <w:r w:rsidRPr="004F5795">
              <w:rPr>
                <w:rFonts w:eastAsia="Times New Roman" w:cs="Arial"/>
                <w:snapToGrid w:val="0"/>
                <w:sz w:val="18"/>
                <w:szCs w:val="18"/>
                <w:lang w:val="en-GB"/>
              </w:rPr>
              <w:t>Dyspnea occurs at rest, although individual is not necessarily bedridden</w:t>
            </w:r>
          </w:p>
          <w:p w14:paraId="7677AECF" w14:textId="77777777" w:rsidR="00D8141B" w:rsidRPr="004F5795" w:rsidRDefault="00D8141B" w:rsidP="00D8141B">
            <w:pPr>
              <w:keepNext/>
              <w:keepLines/>
              <w:spacing w:before="40" w:after="40" w:line="240" w:lineRule="auto"/>
              <w:rPr>
                <w:rFonts w:eastAsia="Times New Roman" w:cs="Arial"/>
                <w:snapToGrid w:val="0"/>
                <w:sz w:val="18"/>
                <w:szCs w:val="18"/>
                <w:lang w:val="en-GB"/>
              </w:rPr>
            </w:pPr>
            <w:r w:rsidRPr="004F5795">
              <w:rPr>
                <w:rFonts w:eastAsia="Times New Roman" w:cs="Arial"/>
                <w:snapToGrid w:val="0"/>
                <w:sz w:val="18"/>
                <w:szCs w:val="18"/>
                <w:lang w:val="en-GB"/>
              </w:rPr>
              <w:t>and</w:t>
            </w:r>
          </w:p>
          <w:p w14:paraId="687A3841" w14:textId="77777777" w:rsidR="00D8141B" w:rsidRPr="004F5795" w:rsidRDefault="00D8141B" w:rsidP="00D8141B">
            <w:pPr>
              <w:keepNext/>
              <w:keepLines/>
              <w:spacing w:before="40" w:after="40" w:line="240" w:lineRule="auto"/>
              <w:rPr>
                <w:rFonts w:eastAsia="Times New Roman" w:cs="Arial"/>
                <w:snapToGrid w:val="0"/>
                <w:sz w:val="18"/>
                <w:szCs w:val="18"/>
                <w:lang w:val="en-GB"/>
              </w:rPr>
            </w:pPr>
            <w:r w:rsidRPr="004F5795">
              <w:rPr>
                <w:rFonts w:eastAsia="Times New Roman" w:cs="Arial"/>
                <w:snapToGrid w:val="0"/>
                <w:sz w:val="18"/>
                <w:szCs w:val="18"/>
                <w:lang w:val="en-GB"/>
              </w:rPr>
              <w:t>dyspnea is aggravated by the performance of any of the usual activities of daily living (beyond personal cleansing, dressing or grooming)</w:t>
            </w:r>
          </w:p>
          <w:p w14:paraId="33CCF599" w14:textId="77777777" w:rsidR="00D8141B" w:rsidRPr="004F5795" w:rsidRDefault="00D8141B" w:rsidP="00D8141B">
            <w:pPr>
              <w:keepNext/>
              <w:keepLines/>
              <w:spacing w:before="40" w:after="40" w:line="240" w:lineRule="auto"/>
              <w:rPr>
                <w:rFonts w:eastAsia="Times New Roman" w:cs="Arial"/>
                <w:snapToGrid w:val="0"/>
                <w:sz w:val="18"/>
                <w:szCs w:val="18"/>
                <w:lang w:val="en-GB"/>
              </w:rPr>
            </w:pPr>
            <w:r w:rsidRPr="004F5795">
              <w:rPr>
                <w:rFonts w:eastAsia="Times New Roman" w:cs="Arial"/>
                <w:snapToGrid w:val="0"/>
                <w:sz w:val="18"/>
                <w:szCs w:val="18"/>
                <w:lang w:val="en-GB"/>
              </w:rPr>
              <w:t xml:space="preserve">and </w:t>
            </w:r>
          </w:p>
          <w:p w14:paraId="58F6BC35" w14:textId="77777777" w:rsidR="00D8141B" w:rsidRPr="004F5795" w:rsidRDefault="00D8141B" w:rsidP="00D8141B">
            <w:pPr>
              <w:keepNext/>
              <w:keepLines/>
              <w:spacing w:before="40" w:after="40" w:line="240" w:lineRule="auto"/>
              <w:rPr>
                <w:rFonts w:eastAsia="Times New Roman" w:cs="Arial"/>
                <w:snapToGrid w:val="0"/>
                <w:sz w:val="18"/>
                <w:szCs w:val="18"/>
                <w:lang w:val="en-GB"/>
              </w:rPr>
            </w:pPr>
            <w:r w:rsidRPr="004F5795">
              <w:rPr>
                <w:rFonts w:eastAsia="Times New Roman" w:cs="Arial"/>
                <w:snapToGrid w:val="0"/>
                <w:sz w:val="18"/>
                <w:szCs w:val="18"/>
                <w:lang w:val="en-GB"/>
              </w:rPr>
              <w:t>examination reveals partial obstruction of the oropharynx, laryngopharyx, larynx, upper trachea (to the fourth cartilaginous ring), lower trachea, and/or bronchi</w:t>
            </w:r>
          </w:p>
        </w:tc>
        <w:tc>
          <w:tcPr>
            <w:tcW w:w="1917" w:type="dxa"/>
          </w:tcPr>
          <w:p w14:paraId="0C9F1DFD" w14:textId="77777777" w:rsidR="00D8141B" w:rsidRPr="004F5795" w:rsidRDefault="00D8141B" w:rsidP="00D8141B">
            <w:pPr>
              <w:keepNext/>
              <w:keepLines/>
              <w:spacing w:before="40" w:after="40" w:line="240" w:lineRule="auto"/>
              <w:rPr>
                <w:rFonts w:eastAsia="Times New Roman" w:cs="Arial"/>
                <w:snapToGrid w:val="0"/>
                <w:sz w:val="18"/>
                <w:szCs w:val="18"/>
                <w:lang w:val="en-GB"/>
              </w:rPr>
            </w:pPr>
            <w:r w:rsidRPr="004F5795">
              <w:rPr>
                <w:rFonts w:eastAsia="Times New Roman" w:cs="Arial"/>
                <w:snapToGrid w:val="0"/>
                <w:sz w:val="18"/>
                <w:szCs w:val="18"/>
                <w:lang w:val="en-GB"/>
              </w:rPr>
              <w:t>Severe dyspnea occurs at rest and spontaneous respiration is inadequate</w:t>
            </w:r>
          </w:p>
          <w:p w14:paraId="4F4E397E" w14:textId="77777777" w:rsidR="00D8141B" w:rsidRPr="004F5795" w:rsidRDefault="00D8141B" w:rsidP="00D8141B">
            <w:pPr>
              <w:keepNext/>
              <w:keepLines/>
              <w:spacing w:before="40" w:after="40" w:line="240" w:lineRule="auto"/>
              <w:rPr>
                <w:rFonts w:eastAsia="Times New Roman" w:cs="Arial"/>
                <w:snapToGrid w:val="0"/>
                <w:sz w:val="18"/>
                <w:szCs w:val="18"/>
                <w:lang w:val="en-GB"/>
              </w:rPr>
            </w:pPr>
            <w:r w:rsidRPr="004F5795">
              <w:rPr>
                <w:rFonts w:eastAsia="Times New Roman" w:cs="Arial"/>
                <w:snapToGrid w:val="0"/>
                <w:sz w:val="18"/>
                <w:szCs w:val="18"/>
                <w:lang w:val="en-GB"/>
              </w:rPr>
              <w:t>and</w:t>
            </w:r>
          </w:p>
          <w:p w14:paraId="070074AA" w14:textId="77777777" w:rsidR="00D8141B" w:rsidRPr="004F5795" w:rsidRDefault="00D8141B" w:rsidP="00D8141B">
            <w:pPr>
              <w:keepNext/>
              <w:keepLines/>
              <w:spacing w:before="40" w:after="40" w:line="240" w:lineRule="auto"/>
              <w:rPr>
                <w:rFonts w:eastAsia="Times New Roman" w:cs="Arial"/>
                <w:snapToGrid w:val="0"/>
                <w:sz w:val="18"/>
                <w:szCs w:val="18"/>
                <w:lang w:val="en-GB"/>
              </w:rPr>
            </w:pPr>
            <w:r w:rsidRPr="004F5795">
              <w:rPr>
                <w:rFonts w:eastAsia="Times New Roman" w:cs="Arial"/>
                <w:snapToGrid w:val="0"/>
                <w:sz w:val="18"/>
                <w:szCs w:val="18"/>
                <w:lang w:val="en-GB"/>
              </w:rPr>
              <w:t>respiratory ventilation is required</w:t>
            </w:r>
          </w:p>
          <w:p w14:paraId="378841B9" w14:textId="77777777" w:rsidR="00D8141B" w:rsidRPr="004F5795" w:rsidRDefault="00D8141B" w:rsidP="00D8141B">
            <w:pPr>
              <w:keepNext/>
              <w:keepLines/>
              <w:spacing w:before="40" w:after="40" w:line="240" w:lineRule="auto"/>
              <w:rPr>
                <w:rFonts w:eastAsia="Times New Roman" w:cs="Arial"/>
                <w:snapToGrid w:val="0"/>
                <w:sz w:val="18"/>
                <w:szCs w:val="18"/>
                <w:lang w:val="en-GB"/>
              </w:rPr>
            </w:pPr>
            <w:r w:rsidRPr="004F5795">
              <w:rPr>
                <w:rFonts w:eastAsia="Times New Roman" w:cs="Arial"/>
                <w:snapToGrid w:val="0"/>
                <w:sz w:val="18"/>
                <w:szCs w:val="18"/>
                <w:lang w:val="en-GB"/>
              </w:rPr>
              <w:t>and</w:t>
            </w:r>
          </w:p>
          <w:p w14:paraId="014E373E" w14:textId="77777777" w:rsidR="00D8141B" w:rsidRPr="004F5795" w:rsidRDefault="00D8141B" w:rsidP="00D8141B">
            <w:pPr>
              <w:keepNext/>
              <w:keepLines/>
              <w:spacing w:before="40" w:after="40" w:line="240" w:lineRule="auto"/>
              <w:rPr>
                <w:rFonts w:eastAsia="Times New Roman" w:cs="Arial"/>
                <w:snapToGrid w:val="0"/>
                <w:sz w:val="18"/>
                <w:szCs w:val="18"/>
                <w:lang w:val="en-GB"/>
              </w:rPr>
            </w:pPr>
            <w:r w:rsidRPr="004F5795">
              <w:rPr>
                <w:rFonts w:eastAsia="Times New Roman" w:cs="Arial"/>
                <w:snapToGrid w:val="0"/>
                <w:sz w:val="18"/>
                <w:szCs w:val="18"/>
                <w:lang w:val="en-GB"/>
              </w:rPr>
              <w:t>examination reveals partial obstruction of the oropharynx, laryngopharynx, larynx, upper trachea (to the fourth cartilaginous ring), lower trachea or bronchi</w:t>
            </w:r>
          </w:p>
        </w:tc>
      </w:tr>
    </w:tbl>
    <w:p w14:paraId="050CD7CE" w14:textId="77777777" w:rsidR="00D8141B" w:rsidRPr="003C2289" w:rsidRDefault="00D8141B" w:rsidP="00B9287B">
      <w:pPr>
        <w:keepLines/>
        <w:spacing w:before="80" w:after="0" w:line="240" w:lineRule="auto"/>
        <w:ind w:right="-46"/>
        <w:rPr>
          <w:rFonts w:asciiTheme="minorHAnsi" w:eastAsia="Times New Roman" w:hAnsiTheme="minorHAnsi" w:cstheme="minorHAnsi"/>
          <w:snapToGrid w:val="0"/>
          <w:sz w:val="20"/>
          <w:szCs w:val="20"/>
          <w:lang w:val="en-GB"/>
        </w:rPr>
      </w:pPr>
      <w:r w:rsidRPr="003C2289">
        <w:rPr>
          <w:rFonts w:asciiTheme="minorHAnsi" w:eastAsia="Times New Roman" w:hAnsiTheme="minorHAnsi" w:cstheme="minorHAnsi"/>
          <w:snapToGrid w:val="0"/>
          <w:sz w:val="20"/>
          <w:szCs w:val="20"/>
          <w:lang w:val="en-GB"/>
        </w:rPr>
        <w:t>*Prophylactic restriction of activity, such as strenuous competitive sport, does not exclude subject from class 1.</w:t>
      </w:r>
    </w:p>
    <w:p w14:paraId="4C085C11" w14:textId="77777777" w:rsidR="00D8141B" w:rsidRPr="003C2289" w:rsidRDefault="00D8141B" w:rsidP="00D8141B">
      <w:pPr>
        <w:keepLines/>
        <w:suppressAutoHyphens/>
        <w:spacing w:after="0" w:line="240" w:lineRule="auto"/>
        <w:rPr>
          <w:rFonts w:asciiTheme="minorHAnsi" w:eastAsia="Times New Roman" w:hAnsiTheme="minorHAnsi" w:cstheme="minorHAnsi"/>
          <w:snapToGrid w:val="0"/>
          <w:lang w:val="en-GB"/>
        </w:rPr>
      </w:pPr>
      <w:r w:rsidRPr="003C2289">
        <w:rPr>
          <w:rFonts w:asciiTheme="minorHAnsi" w:eastAsia="Times New Roman" w:hAnsiTheme="minorHAnsi" w:cstheme="minorHAnsi"/>
          <w:b/>
          <w:bCs/>
          <w:snapToGrid w:val="0"/>
          <w:lang w:val="en-US"/>
        </w:rPr>
        <w:t xml:space="preserve">Note: </w:t>
      </w:r>
      <w:r w:rsidRPr="003C2289">
        <w:rPr>
          <w:rFonts w:asciiTheme="minorHAnsi" w:eastAsia="Times New Roman" w:hAnsiTheme="minorHAnsi" w:cstheme="minorHAnsi"/>
          <w:snapToGrid w:val="0"/>
          <w:lang w:val="en-US"/>
        </w:rPr>
        <w:t>Individuals with successful permanent tracheostomy or stoma should be rated at 25 per cent WPI. AMA5 example 11-16 (p 261): Partial obstruction of the larynx affecting only one vocal cord is better linked to voice (AMA5 section 11.4e)</w:t>
      </w:r>
      <w:r w:rsidRPr="003C2289">
        <w:rPr>
          <w:rFonts w:asciiTheme="minorHAnsi" w:eastAsia="Times New Roman" w:hAnsiTheme="minorHAnsi" w:cstheme="minorHAnsi"/>
          <w:snapToGrid w:val="0"/>
          <w:lang w:val="en-GB"/>
        </w:rPr>
        <w:t>.</w:t>
      </w:r>
    </w:p>
    <w:p w14:paraId="77C0D562" w14:textId="77777777" w:rsidR="00D8141B" w:rsidRPr="00FE1533" w:rsidRDefault="00D8141B" w:rsidP="00D8141B">
      <w:pPr>
        <w:keepLines/>
        <w:suppressAutoHyphens/>
        <w:spacing w:after="0" w:line="240" w:lineRule="auto"/>
        <w:rPr>
          <w:rFonts w:eastAsia="Times New Roman" w:cs="Arial"/>
          <w:snapToGrid w:val="0"/>
          <w:szCs w:val="20"/>
          <w:lang w:val="en-GB"/>
        </w:rPr>
      </w:pPr>
    </w:p>
    <w:p w14:paraId="3BC70F4E" w14:textId="77777777" w:rsidR="00D8141B" w:rsidRPr="003C2289" w:rsidRDefault="00F15823" w:rsidP="004F5795">
      <w:pPr>
        <w:numPr>
          <w:ilvl w:val="0"/>
          <w:numId w:val="21"/>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b/>
      </w:r>
      <w:r w:rsidR="00D8141B" w:rsidRPr="003C2289">
        <w:rPr>
          <w:rFonts w:asciiTheme="minorHAnsi" w:eastAsia="Times New Roman" w:hAnsiTheme="minorHAnsi" w:cstheme="minorHAnsi"/>
          <w:sz w:val="24"/>
          <w:szCs w:val="24"/>
          <w:lang w:val="en-US"/>
        </w:rPr>
        <w:t xml:space="preserve">When using AMA5 </w:t>
      </w:r>
      <w:r w:rsidR="0096042E" w:rsidRPr="003C2289">
        <w:rPr>
          <w:rFonts w:asciiTheme="minorHAnsi" w:eastAsia="Times New Roman" w:hAnsiTheme="minorHAnsi" w:cstheme="minorHAnsi"/>
          <w:sz w:val="24"/>
          <w:szCs w:val="24"/>
          <w:lang w:val="en-US"/>
        </w:rPr>
        <w:t xml:space="preserve">Table </w:t>
      </w:r>
      <w:r w:rsidR="00D8141B" w:rsidRPr="003C2289">
        <w:rPr>
          <w:rFonts w:asciiTheme="minorHAnsi" w:eastAsia="Times New Roman" w:hAnsiTheme="minorHAnsi" w:cstheme="minorHAnsi"/>
          <w:sz w:val="24"/>
          <w:szCs w:val="24"/>
          <w:lang w:val="en-US"/>
        </w:rPr>
        <w:t xml:space="preserve">11-7 </w:t>
      </w:r>
      <w:r w:rsidR="0096042E" w:rsidRPr="003C2289">
        <w:rPr>
          <w:rFonts w:asciiTheme="minorHAnsi" w:eastAsia="Times New Roman" w:hAnsiTheme="minorHAnsi" w:cstheme="minorHAnsi"/>
          <w:sz w:val="24"/>
          <w:szCs w:val="24"/>
          <w:lang w:val="en-US"/>
        </w:rPr>
        <w:t xml:space="preserve">‘Relationship </w:t>
      </w:r>
      <w:r w:rsidR="00D8141B" w:rsidRPr="003C2289">
        <w:rPr>
          <w:rFonts w:asciiTheme="minorHAnsi" w:eastAsia="Times New Roman" w:hAnsiTheme="minorHAnsi" w:cstheme="minorHAnsi"/>
          <w:sz w:val="24"/>
          <w:szCs w:val="24"/>
          <w:lang w:val="en-US"/>
        </w:rPr>
        <w:t>of dietary restrictions to permanent impairment</w:t>
      </w:r>
      <w:r w:rsidR="0096042E" w:rsidRPr="003C2289">
        <w:rPr>
          <w:rFonts w:asciiTheme="minorHAnsi" w:eastAsia="Times New Roman" w:hAnsiTheme="minorHAnsi" w:cstheme="minorHAnsi"/>
          <w:sz w:val="24"/>
          <w:szCs w:val="24"/>
          <w:lang w:val="en-US"/>
        </w:rPr>
        <w:t>’</w:t>
      </w:r>
      <w:r w:rsidR="00D8141B" w:rsidRPr="003C2289">
        <w:rPr>
          <w:rFonts w:asciiTheme="minorHAnsi" w:eastAsia="Times New Roman" w:hAnsiTheme="minorHAnsi" w:cstheme="minorHAnsi"/>
          <w:sz w:val="24"/>
          <w:szCs w:val="24"/>
          <w:lang w:val="en-US"/>
        </w:rPr>
        <w:t xml:space="preserve"> (p 262), </w:t>
      </w:r>
      <w:r w:rsidR="0096042E" w:rsidRPr="003C2289">
        <w:rPr>
          <w:rFonts w:asciiTheme="minorHAnsi" w:eastAsia="Times New Roman" w:hAnsiTheme="minorHAnsi" w:cstheme="minorHAnsi"/>
          <w:sz w:val="24"/>
          <w:szCs w:val="24"/>
          <w:lang w:val="en-US"/>
        </w:rPr>
        <w:t xml:space="preserve">the </w:t>
      </w:r>
      <w:r w:rsidR="00D8141B" w:rsidRPr="003C2289">
        <w:rPr>
          <w:rFonts w:asciiTheme="minorHAnsi" w:eastAsia="Times New Roman" w:hAnsiTheme="minorHAnsi" w:cstheme="minorHAnsi"/>
          <w:sz w:val="24"/>
          <w:szCs w:val="24"/>
          <w:lang w:val="en-US"/>
        </w:rPr>
        <w:t xml:space="preserve">first </w:t>
      </w:r>
      <w:r w:rsidR="0096042E" w:rsidRPr="003C2289">
        <w:rPr>
          <w:rFonts w:asciiTheme="minorHAnsi" w:eastAsia="Times New Roman" w:hAnsiTheme="minorHAnsi" w:cstheme="minorHAnsi"/>
          <w:sz w:val="24"/>
          <w:szCs w:val="24"/>
          <w:lang w:val="en-US"/>
        </w:rPr>
        <w:t xml:space="preserve">WPI </w:t>
      </w:r>
      <w:r w:rsidR="00D8141B" w:rsidRPr="003C2289">
        <w:rPr>
          <w:rFonts w:asciiTheme="minorHAnsi" w:eastAsia="Times New Roman" w:hAnsiTheme="minorHAnsi" w:cstheme="minorHAnsi"/>
          <w:sz w:val="24"/>
          <w:szCs w:val="24"/>
          <w:lang w:val="en-US"/>
        </w:rPr>
        <w:t xml:space="preserve">category </w:t>
      </w:r>
      <w:r w:rsidR="0096042E" w:rsidRPr="003C2289">
        <w:rPr>
          <w:rFonts w:asciiTheme="minorHAnsi" w:eastAsia="Times New Roman" w:hAnsiTheme="minorHAnsi" w:cstheme="minorHAnsi"/>
          <w:sz w:val="24"/>
          <w:szCs w:val="24"/>
          <w:lang w:val="en-US"/>
        </w:rPr>
        <w:t xml:space="preserve">is </w:t>
      </w:r>
      <w:r w:rsidR="00D8141B" w:rsidRPr="003C2289">
        <w:rPr>
          <w:rFonts w:asciiTheme="minorHAnsi" w:eastAsia="Times New Roman" w:hAnsiTheme="minorHAnsi" w:cstheme="minorHAnsi"/>
          <w:sz w:val="24"/>
          <w:szCs w:val="24"/>
          <w:lang w:val="en-US"/>
        </w:rPr>
        <w:t>to be 0</w:t>
      </w:r>
      <w:r w:rsidR="0096042E" w:rsidRPr="003C2289">
        <w:rPr>
          <w:rFonts w:asciiTheme="minorHAnsi" w:eastAsia="Times New Roman" w:hAnsiTheme="minorHAnsi" w:cstheme="minorHAnsi"/>
          <w:sz w:val="24"/>
          <w:szCs w:val="24"/>
          <w:lang w:val="en-US"/>
        </w:rPr>
        <w:t>–</w:t>
      </w:r>
      <w:r w:rsidR="00D8141B" w:rsidRPr="003C2289">
        <w:rPr>
          <w:rFonts w:asciiTheme="minorHAnsi" w:eastAsia="Times New Roman" w:hAnsiTheme="minorHAnsi" w:cstheme="minorHAnsi"/>
          <w:sz w:val="24"/>
          <w:szCs w:val="24"/>
          <w:lang w:val="en-US"/>
        </w:rPr>
        <w:t>19 per cent, not 5-19 per cent.</w:t>
      </w:r>
    </w:p>
    <w:p w14:paraId="25A77F04" w14:textId="77777777" w:rsidR="00781795" w:rsidRPr="003C2289" w:rsidRDefault="00781795" w:rsidP="00D8141B">
      <w:pPr>
        <w:keepNext/>
        <w:spacing w:after="0" w:line="240" w:lineRule="auto"/>
        <w:ind w:left="851" w:hanging="851"/>
        <w:outlineLvl w:val="1"/>
        <w:rPr>
          <w:rFonts w:asciiTheme="minorHAnsi" w:eastAsia="Times New Roman" w:hAnsiTheme="minorHAnsi" w:cstheme="minorHAnsi"/>
          <w:b/>
          <w:bCs/>
          <w:sz w:val="24"/>
          <w:szCs w:val="24"/>
          <w:lang w:val="en-US"/>
        </w:rPr>
      </w:pPr>
      <w:bookmarkStart w:id="104" w:name="_Toc144874657"/>
      <w:bookmarkStart w:id="105" w:name="_Toc144875245"/>
    </w:p>
    <w:p w14:paraId="2EBD6EAD" w14:textId="0AB039D6" w:rsidR="00D8141B" w:rsidRPr="003C2289" w:rsidRDefault="00D8141B" w:rsidP="00D8141B">
      <w:pPr>
        <w:keepNext/>
        <w:spacing w:after="0" w:line="240" w:lineRule="auto"/>
        <w:ind w:left="851" w:hanging="851"/>
        <w:outlineLvl w:val="1"/>
        <w:rPr>
          <w:rFonts w:asciiTheme="minorHAnsi" w:eastAsia="Times New Roman" w:hAnsiTheme="minorHAnsi" w:cstheme="minorHAnsi"/>
          <w:b/>
          <w:bCs/>
          <w:sz w:val="24"/>
          <w:szCs w:val="24"/>
          <w:lang w:val="en-US"/>
        </w:rPr>
      </w:pPr>
      <w:r w:rsidRPr="003C2289">
        <w:rPr>
          <w:rFonts w:asciiTheme="minorHAnsi" w:eastAsia="Times New Roman" w:hAnsiTheme="minorHAnsi" w:cstheme="minorHAnsi"/>
          <w:b/>
          <w:bCs/>
          <w:sz w:val="24"/>
          <w:szCs w:val="24"/>
          <w:lang w:val="en-US"/>
        </w:rPr>
        <w:t>Speech (AMA5, pp 262–264)</w:t>
      </w:r>
      <w:bookmarkEnd w:id="104"/>
      <w:bookmarkEnd w:id="105"/>
    </w:p>
    <w:p w14:paraId="344BA576"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551765B3" w14:textId="40B00B1E" w:rsidR="00D8141B" w:rsidRDefault="00D8141B" w:rsidP="00F914D6">
      <w:pPr>
        <w:numPr>
          <w:ilvl w:val="0"/>
          <w:numId w:val="21"/>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b/>
        <w:t>Regarding the first sentence of the 'examining procedure' subsection (pp 263-264 AMA5):  the examiner should have sufficient hearing for the purpose- disregard 'normal hearing as defined in the earlier section of this chapter on hearing'.</w:t>
      </w:r>
    </w:p>
    <w:p w14:paraId="7DA568F4"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4DB84C2E" w14:textId="77777777" w:rsidR="00D8141B" w:rsidRPr="003C2289" w:rsidRDefault="00D8141B" w:rsidP="00F914D6">
      <w:pPr>
        <w:numPr>
          <w:ilvl w:val="0"/>
          <w:numId w:val="21"/>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b/>
        <w:t xml:space="preserve">Examining procedure (pp 263-264 AMA5), second paragraph: 'The examiner should base judgements of impairment on two kinds of evidence: (1) attention to and </w:t>
      </w:r>
      <w:r w:rsidRPr="003C2289">
        <w:rPr>
          <w:rFonts w:asciiTheme="minorHAnsi" w:eastAsia="Times New Roman" w:hAnsiTheme="minorHAnsi" w:cstheme="minorHAnsi"/>
          <w:sz w:val="24"/>
          <w:szCs w:val="24"/>
          <w:lang w:val="en-US"/>
        </w:rPr>
        <w:lastRenderedPageBreak/>
        <w:t>observation of the individual's speech in the office­ for example, during conversation, during the interview, and while reading and counting aloud- and (2) reports pertaining to the individual's performance in everyday living situations'. Disregard the next sentence: 'The reports or the evidence should be supplied by reliable observers who know the person well.'</w:t>
      </w:r>
    </w:p>
    <w:p w14:paraId="324F5E26"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29DB9EB0" w14:textId="77777777" w:rsidR="00D8141B" w:rsidRPr="003C2289" w:rsidRDefault="00F15823" w:rsidP="00F914D6">
      <w:pPr>
        <w:numPr>
          <w:ilvl w:val="0"/>
          <w:numId w:val="21"/>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b/>
      </w:r>
      <w:r w:rsidR="00D8141B" w:rsidRPr="003C2289">
        <w:rPr>
          <w:rFonts w:asciiTheme="minorHAnsi" w:eastAsia="Times New Roman" w:hAnsiTheme="minorHAnsi" w:cstheme="minorHAnsi"/>
          <w:sz w:val="24"/>
          <w:szCs w:val="24"/>
          <w:lang w:val="en-US"/>
        </w:rPr>
        <w:t>Examining procedure (pp 263-264 AMA5):  where the word 'American' appears as a reference, substitute 'Australian', and change measurements to the metric system (eg 8.5 inch = 22cm).</w:t>
      </w:r>
    </w:p>
    <w:p w14:paraId="69639955"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2CFE3217" w14:textId="77777777" w:rsidR="00D8141B" w:rsidRPr="003C2289" w:rsidRDefault="00D8141B" w:rsidP="00D8141B">
      <w:pPr>
        <w:keepNext/>
        <w:spacing w:after="0" w:line="240" w:lineRule="auto"/>
        <w:ind w:left="851" w:hanging="851"/>
        <w:outlineLvl w:val="1"/>
        <w:rPr>
          <w:rFonts w:asciiTheme="minorHAnsi" w:eastAsia="Times New Roman" w:hAnsiTheme="minorHAnsi" w:cstheme="minorHAnsi"/>
          <w:b/>
          <w:bCs/>
          <w:sz w:val="24"/>
          <w:szCs w:val="24"/>
          <w:lang w:val="en-US"/>
        </w:rPr>
      </w:pPr>
      <w:bookmarkStart w:id="106" w:name="_Toc144874658"/>
      <w:bookmarkStart w:id="107" w:name="_Toc144875246"/>
      <w:r w:rsidRPr="003C2289">
        <w:rPr>
          <w:rFonts w:asciiTheme="minorHAnsi" w:eastAsia="Times New Roman" w:hAnsiTheme="minorHAnsi" w:cstheme="minorHAnsi"/>
          <w:b/>
          <w:bCs/>
          <w:sz w:val="24"/>
          <w:szCs w:val="24"/>
          <w:lang w:val="en-US"/>
        </w:rPr>
        <w:t>The voice (AMA5 Section 11.4e, pp 264–267)</w:t>
      </w:r>
      <w:bookmarkEnd w:id="106"/>
      <w:bookmarkEnd w:id="107"/>
    </w:p>
    <w:p w14:paraId="2ED45886"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2354E10D" w14:textId="77777777" w:rsidR="00D8141B" w:rsidRPr="003C2289" w:rsidRDefault="00F15823" w:rsidP="00F914D6">
      <w:pPr>
        <w:numPr>
          <w:ilvl w:val="0"/>
          <w:numId w:val="21"/>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b/>
      </w:r>
      <w:r w:rsidR="00D8141B" w:rsidRPr="003C2289">
        <w:rPr>
          <w:rFonts w:asciiTheme="minorHAnsi" w:eastAsia="Times New Roman" w:hAnsiTheme="minorHAnsi" w:cstheme="minorHAnsi"/>
          <w:sz w:val="24"/>
          <w:szCs w:val="24"/>
          <w:lang w:val="en-US"/>
        </w:rPr>
        <w:t>Substitute the word 'laryngopharyngeal' for 'gastroesophageal' in all examples where it appears.</w:t>
      </w:r>
    </w:p>
    <w:p w14:paraId="0A4A776F"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65D48A47" w14:textId="77777777" w:rsidR="00D8141B" w:rsidRPr="003C2289" w:rsidRDefault="00D8141B" w:rsidP="00F914D6">
      <w:pPr>
        <w:numPr>
          <w:ilvl w:val="0"/>
          <w:numId w:val="21"/>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b/>
        <w:t>Example 11.25 (</w:t>
      </w:r>
      <w:r w:rsidR="00A30D42" w:rsidRPr="003C2289">
        <w:rPr>
          <w:rFonts w:asciiTheme="minorHAnsi" w:eastAsia="Times New Roman" w:hAnsiTheme="minorHAnsi" w:cstheme="minorHAnsi"/>
          <w:sz w:val="24"/>
          <w:szCs w:val="24"/>
          <w:lang w:val="en-US"/>
        </w:rPr>
        <w:t>AMA5, p 269) ‘</w:t>
      </w:r>
      <w:r w:rsidRPr="003C2289">
        <w:rPr>
          <w:rFonts w:asciiTheme="minorHAnsi" w:eastAsia="Times New Roman" w:hAnsiTheme="minorHAnsi" w:cstheme="minorHAnsi"/>
          <w:sz w:val="24"/>
          <w:szCs w:val="24"/>
          <w:lang w:val="en-US"/>
        </w:rPr>
        <w:t xml:space="preserve">Impairment </w:t>
      </w:r>
      <w:r w:rsidR="00A30D42" w:rsidRPr="003C2289">
        <w:rPr>
          <w:rFonts w:asciiTheme="minorHAnsi" w:eastAsia="Times New Roman" w:hAnsiTheme="minorHAnsi" w:cstheme="minorHAnsi"/>
          <w:sz w:val="24"/>
          <w:szCs w:val="24"/>
          <w:lang w:val="en-US"/>
        </w:rPr>
        <w:t>rating’</w:t>
      </w:r>
      <w:r w:rsidRPr="003C2289">
        <w:rPr>
          <w:rFonts w:asciiTheme="minorHAnsi" w:eastAsia="Times New Roman" w:hAnsiTheme="minorHAnsi" w:cstheme="minorHAnsi"/>
          <w:sz w:val="24"/>
          <w:szCs w:val="24"/>
          <w:lang w:val="en-US"/>
        </w:rPr>
        <w:t xml:space="preserve">, second sentence: add the </w:t>
      </w:r>
      <w:r w:rsidR="00A30D42" w:rsidRPr="003C2289">
        <w:rPr>
          <w:rFonts w:asciiTheme="minorHAnsi" w:eastAsia="Times New Roman" w:hAnsiTheme="minorHAnsi" w:cstheme="minorHAnsi"/>
          <w:sz w:val="24"/>
          <w:szCs w:val="24"/>
          <w:lang w:val="en-US"/>
        </w:rPr>
        <w:t xml:space="preserve">words “including respiratory impairment” into the sentence to read </w:t>
      </w:r>
      <w:r w:rsidRPr="003C2289">
        <w:rPr>
          <w:rFonts w:asciiTheme="minorHAnsi" w:eastAsia="Times New Roman" w:hAnsiTheme="minorHAnsi" w:cstheme="minorHAnsi"/>
          <w:sz w:val="24"/>
          <w:szCs w:val="24"/>
          <w:lang w:val="en-US"/>
        </w:rPr>
        <w:t xml:space="preserve">'Combine with appropriate ratings due to other impairments including respiratory impairment to determine </w:t>
      </w:r>
      <w:r w:rsidR="00A30D42" w:rsidRPr="003C2289">
        <w:rPr>
          <w:rFonts w:asciiTheme="minorHAnsi" w:eastAsia="Times New Roman" w:hAnsiTheme="minorHAnsi" w:cstheme="minorHAnsi"/>
          <w:sz w:val="24"/>
          <w:szCs w:val="24"/>
          <w:lang w:val="en-US"/>
        </w:rPr>
        <w:t>whole person impairment'</w:t>
      </w:r>
      <w:r w:rsidRPr="003C2289">
        <w:rPr>
          <w:rFonts w:asciiTheme="minorHAnsi" w:eastAsia="Times New Roman" w:hAnsiTheme="minorHAnsi" w:cstheme="minorHAnsi"/>
          <w:sz w:val="24"/>
          <w:szCs w:val="24"/>
          <w:lang w:val="en-US"/>
        </w:rPr>
        <w:t>.</w:t>
      </w:r>
    </w:p>
    <w:p w14:paraId="25C9C566"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48A69A58" w14:textId="77777777" w:rsidR="00D8141B" w:rsidRPr="003C2289" w:rsidRDefault="00D8141B" w:rsidP="00D8141B">
      <w:pPr>
        <w:keepNext/>
        <w:spacing w:after="0" w:line="240" w:lineRule="auto"/>
        <w:ind w:left="851" w:hanging="851"/>
        <w:outlineLvl w:val="1"/>
        <w:rPr>
          <w:rFonts w:asciiTheme="minorHAnsi" w:eastAsia="Times New Roman" w:hAnsiTheme="minorHAnsi" w:cstheme="minorHAnsi"/>
          <w:b/>
          <w:bCs/>
          <w:sz w:val="24"/>
          <w:szCs w:val="24"/>
          <w:lang w:val="en-US"/>
        </w:rPr>
      </w:pPr>
      <w:bookmarkStart w:id="108" w:name="_Toc144874659"/>
      <w:bookmarkStart w:id="109" w:name="_Toc144875247"/>
      <w:r w:rsidRPr="003C2289">
        <w:rPr>
          <w:rFonts w:asciiTheme="minorHAnsi" w:eastAsia="Times New Roman" w:hAnsiTheme="minorHAnsi" w:cstheme="minorHAnsi"/>
          <w:b/>
          <w:bCs/>
          <w:sz w:val="24"/>
          <w:szCs w:val="24"/>
          <w:lang w:val="en-US"/>
        </w:rPr>
        <w:t>Ear, nose, throat and related structures impairment evaluation summary</w:t>
      </w:r>
      <w:bookmarkEnd w:id="108"/>
      <w:bookmarkEnd w:id="109"/>
    </w:p>
    <w:p w14:paraId="3A7BF5F7"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4097CFF5" w14:textId="1E2658F1" w:rsidR="00D8141B" w:rsidRPr="003C2289" w:rsidRDefault="00D8141B" w:rsidP="00F914D6">
      <w:pPr>
        <w:numPr>
          <w:ilvl w:val="0"/>
          <w:numId w:val="21"/>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b/>
        <w:t>AMA5 table 11-10 (pp 272-275): Disregard this table, except for impairment of olfaction and/or taste, and hearing impairment as determined in the</w:t>
      </w:r>
      <w:r w:rsidR="0056292C" w:rsidRPr="003C2289">
        <w:rPr>
          <w:rFonts w:asciiTheme="minorHAnsi" w:eastAsia="Calibri" w:hAnsiTheme="minorHAnsi" w:cstheme="minorHAnsi"/>
          <w:sz w:val="24"/>
          <w:szCs w:val="24"/>
          <w:lang w:val="en-US"/>
        </w:rPr>
        <w:t xml:space="preserve"> WPI Assessment</w:t>
      </w:r>
      <w:r w:rsidRPr="003C2289">
        <w:rPr>
          <w:rFonts w:asciiTheme="minorHAnsi" w:eastAsia="Times New Roman" w:hAnsiTheme="minorHAnsi" w:cstheme="minorHAnsi"/>
          <w:sz w:val="24"/>
          <w:szCs w:val="24"/>
          <w:lang w:val="en-US"/>
        </w:rPr>
        <w:t xml:space="preserve"> Guidelines.</w:t>
      </w:r>
    </w:p>
    <w:p w14:paraId="402ECA27" w14:textId="5E0E0146" w:rsidR="00F914D6" w:rsidRDefault="00F914D6" w:rsidP="00F914D6">
      <w:pPr>
        <w:spacing w:after="0" w:line="240" w:lineRule="auto"/>
        <w:rPr>
          <w:rFonts w:eastAsia="Times New Roman" w:cs="Arial"/>
          <w:szCs w:val="20"/>
          <w:lang w:val="en-US"/>
        </w:rPr>
      </w:pPr>
    </w:p>
    <w:p w14:paraId="64F153D8" w14:textId="77777777" w:rsidR="00781795" w:rsidRPr="00FE1533" w:rsidRDefault="00781795" w:rsidP="00F914D6">
      <w:pPr>
        <w:spacing w:after="0" w:line="240" w:lineRule="auto"/>
        <w:rPr>
          <w:rFonts w:eastAsia="Times New Roman" w:cs="Arial"/>
          <w:szCs w:val="20"/>
          <w:lang w:val="en-US"/>
        </w:rPr>
      </w:pPr>
    </w:p>
    <w:p w14:paraId="1B11D1EF" w14:textId="5A6253C7" w:rsidR="00D8141B" w:rsidRPr="003C2289" w:rsidRDefault="00D8141B" w:rsidP="00AF7781">
      <w:pPr>
        <w:pStyle w:val="Heading1"/>
        <w:numPr>
          <w:ilvl w:val="0"/>
          <w:numId w:val="95"/>
        </w:numPr>
        <w:ind w:hanging="720"/>
        <w:rPr>
          <w:rFonts w:ascii="Calibri" w:hAnsi="Calibri" w:cs="Calibri"/>
          <w:b/>
          <w:bCs/>
        </w:rPr>
      </w:pPr>
      <w:bookmarkStart w:id="110" w:name="_Toc144874660"/>
      <w:bookmarkStart w:id="111" w:name="_Toc25835230"/>
      <w:bookmarkStart w:id="112" w:name="_Toc529598381"/>
      <w:r w:rsidRPr="003C2289">
        <w:rPr>
          <w:rFonts w:ascii="Calibri" w:hAnsi="Calibri" w:cs="Calibri"/>
          <w:b/>
        </w:rPr>
        <w:t>Urinary and reproductive systems</w:t>
      </w:r>
      <w:bookmarkEnd w:id="110"/>
      <w:bookmarkEnd w:id="111"/>
      <w:r w:rsidRPr="003C2289">
        <w:rPr>
          <w:rFonts w:ascii="Calibri" w:hAnsi="Calibri" w:cs="Calibri"/>
          <w:b/>
          <w:bCs/>
        </w:rPr>
        <w:t xml:space="preserve"> </w:t>
      </w:r>
      <w:bookmarkEnd w:id="112"/>
    </w:p>
    <w:p w14:paraId="15AF6ED5" w14:textId="77777777" w:rsidR="00D8141B" w:rsidRPr="00B9287B" w:rsidRDefault="00D8141B" w:rsidP="00D8141B">
      <w:pPr>
        <w:spacing w:after="0" w:line="240" w:lineRule="auto"/>
        <w:rPr>
          <w:rFonts w:asciiTheme="minorHAnsi" w:eastAsia="Times New Roman" w:hAnsiTheme="minorHAnsi" w:cstheme="minorHAnsi"/>
          <w:sz w:val="24"/>
          <w:szCs w:val="20"/>
          <w:lang w:val="en-US"/>
        </w:rPr>
      </w:pPr>
    </w:p>
    <w:p w14:paraId="063B8CEB" w14:textId="2C9ACF5B" w:rsidR="00D8141B" w:rsidRPr="003C2289" w:rsidRDefault="00D8141B" w:rsidP="00D8141B">
      <w:pPr>
        <w:autoSpaceDE w:val="0"/>
        <w:autoSpaceDN w:val="0"/>
        <w:adjustRightInd w:val="0"/>
        <w:spacing w:after="0" w:line="240" w:lineRule="auto"/>
        <w:rPr>
          <w:rFonts w:asciiTheme="minorHAnsi" w:eastAsia="Times New Roman" w:hAnsiTheme="minorHAnsi" w:cstheme="minorHAnsi"/>
          <w:b/>
          <w:bCs/>
          <w:sz w:val="24"/>
          <w:szCs w:val="24"/>
          <w:lang w:val="en-US"/>
        </w:rPr>
      </w:pPr>
      <w:r w:rsidRPr="003C2289">
        <w:rPr>
          <w:rFonts w:asciiTheme="minorHAnsi" w:eastAsia="Times New Roman" w:hAnsiTheme="minorHAnsi" w:cstheme="minorHAnsi"/>
          <w:b/>
          <w:bCs/>
          <w:sz w:val="24"/>
          <w:szCs w:val="24"/>
          <w:lang w:val="en-US"/>
        </w:rPr>
        <w:t>Chapter 7, AMA5 (page 143) applies to the assessment of permanent impairment of the urinary and reproductive systems, subject to the modifications set out below. Before undertaking an impai</w:t>
      </w:r>
      <w:r w:rsidR="004A5BE6" w:rsidRPr="003C2289">
        <w:rPr>
          <w:rFonts w:asciiTheme="minorHAnsi" w:eastAsia="Times New Roman" w:hAnsiTheme="minorHAnsi" w:cstheme="minorHAnsi"/>
          <w:b/>
          <w:bCs/>
          <w:sz w:val="24"/>
          <w:szCs w:val="24"/>
          <w:lang w:val="en-US"/>
        </w:rPr>
        <w:t>rment assessment, users of the</w:t>
      </w:r>
      <w:r w:rsidRPr="003C2289">
        <w:rPr>
          <w:rFonts w:asciiTheme="minorHAnsi" w:eastAsia="Times New Roman" w:hAnsiTheme="minorHAnsi" w:cstheme="minorHAnsi"/>
          <w:b/>
          <w:bCs/>
          <w:sz w:val="24"/>
          <w:szCs w:val="24"/>
          <w:lang w:val="en-US"/>
        </w:rPr>
        <w:t xml:space="preserve"> </w:t>
      </w:r>
      <w:r w:rsidR="0056292C" w:rsidRPr="003C2289">
        <w:rPr>
          <w:rFonts w:asciiTheme="minorHAnsi" w:eastAsia="Times New Roman" w:hAnsiTheme="minorHAnsi" w:cstheme="minorHAnsi"/>
          <w:b/>
          <w:bCs/>
          <w:sz w:val="24"/>
          <w:szCs w:val="24"/>
          <w:lang w:val="en-US"/>
        </w:rPr>
        <w:t xml:space="preserve">WPI Assessment </w:t>
      </w:r>
      <w:r w:rsidRPr="003C2289">
        <w:rPr>
          <w:rFonts w:asciiTheme="minorHAnsi" w:eastAsia="Times New Roman" w:hAnsiTheme="minorHAnsi" w:cstheme="minorHAnsi"/>
          <w:b/>
          <w:bCs/>
          <w:sz w:val="24"/>
          <w:szCs w:val="24"/>
          <w:lang w:val="en-US"/>
        </w:rPr>
        <w:t>Guidelines must be familiar with the following:</w:t>
      </w:r>
    </w:p>
    <w:p w14:paraId="3599B4F1" w14:textId="77777777" w:rsidR="003E067B" w:rsidRPr="003C2289" w:rsidRDefault="003E067B" w:rsidP="00D8141B">
      <w:pPr>
        <w:autoSpaceDE w:val="0"/>
        <w:autoSpaceDN w:val="0"/>
        <w:adjustRightInd w:val="0"/>
        <w:spacing w:after="0" w:line="240" w:lineRule="auto"/>
        <w:rPr>
          <w:rFonts w:asciiTheme="minorHAnsi" w:eastAsia="Times New Roman" w:hAnsiTheme="minorHAnsi" w:cstheme="minorHAnsi"/>
          <w:b/>
          <w:bCs/>
          <w:sz w:val="24"/>
          <w:szCs w:val="24"/>
          <w:lang w:val="en-US"/>
        </w:rPr>
      </w:pPr>
    </w:p>
    <w:p w14:paraId="64BF4369" w14:textId="4A119AC4" w:rsidR="00D8141B" w:rsidRPr="003C2289" w:rsidRDefault="004A5BE6" w:rsidP="00AF7781">
      <w:pPr>
        <w:numPr>
          <w:ilvl w:val="0"/>
          <w:numId w:val="91"/>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3C2289">
        <w:rPr>
          <w:rFonts w:asciiTheme="minorHAnsi" w:eastAsia="Calibri" w:hAnsiTheme="minorHAnsi" w:cstheme="minorHAnsi"/>
          <w:sz w:val="24"/>
          <w:szCs w:val="24"/>
          <w:lang w:val="en-US"/>
        </w:rPr>
        <w:t>The Introduction in the</w:t>
      </w:r>
      <w:r w:rsidR="00D8141B" w:rsidRPr="003C2289">
        <w:rPr>
          <w:rFonts w:asciiTheme="minorHAnsi" w:eastAsia="Calibri" w:hAnsiTheme="minorHAnsi" w:cstheme="minorHAnsi"/>
          <w:sz w:val="24"/>
          <w:szCs w:val="24"/>
          <w:lang w:val="en-US"/>
        </w:rPr>
        <w:t xml:space="preserve"> </w:t>
      </w:r>
      <w:r w:rsidR="0056292C" w:rsidRPr="003C2289">
        <w:rPr>
          <w:rFonts w:asciiTheme="minorHAnsi" w:eastAsia="Calibri" w:hAnsiTheme="minorHAnsi" w:cstheme="minorHAnsi"/>
          <w:sz w:val="24"/>
          <w:szCs w:val="24"/>
          <w:lang w:val="en-US"/>
        </w:rPr>
        <w:t xml:space="preserve">WPI Assessment </w:t>
      </w:r>
      <w:r w:rsidR="00D8141B" w:rsidRPr="003C2289">
        <w:rPr>
          <w:rFonts w:asciiTheme="minorHAnsi" w:eastAsia="Calibri" w:hAnsiTheme="minorHAnsi" w:cstheme="minorHAnsi"/>
          <w:sz w:val="24"/>
          <w:szCs w:val="24"/>
          <w:lang w:val="en-US"/>
        </w:rPr>
        <w:t>Guidelines</w:t>
      </w:r>
    </w:p>
    <w:p w14:paraId="188A0663" w14:textId="77777777" w:rsidR="00D8141B" w:rsidRPr="003C2289"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3C2289">
        <w:rPr>
          <w:rFonts w:asciiTheme="minorHAnsi" w:eastAsia="Calibri" w:hAnsiTheme="minorHAnsi" w:cstheme="minorHAnsi"/>
          <w:sz w:val="24"/>
          <w:szCs w:val="24"/>
          <w:lang w:val="en-US"/>
        </w:rPr>
        <w:t>Chapters 1 and 2 of AMA5</w:t>
      </w:r>
    </w:p>
    <w:p w14:paraId="0223C562" w14:textId="206B40B3" w:rsidR="00D8141B" w:rsidRPr="003C2289"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3C2289">
        <w:rPr>
          <w:rFonts w:asciiTheme="minorHAnsi" w:eastAsia="Calibri" w:hAnsiTheme="minorHAnsi" w:cstheme="minorHAnsi"/>
          <w:sz w:val="24"/>
          <w:szCs w:val="24"/>
          <w:lang w:val="en-US"/>
        </w:rPr>
        <w:t xml:space="preserve">The appropriate chapter/s of </w:t>
      </w:r>
      <w:r w:rsidR="004A5BE6" w:rsidRPr="003C2289">
        <w:rPr>
          <w:rFonts w:asciiTheme="minorHAnsi" w:eastAsia="Calibri" w:hAnsiTheme="minorHAnsi" w:cstheme="minorHAnsi"/>
          <w:sz w:val="24"/>
          <w:szCs w:val="24"/>
          <w:lang w:val="en-US"/>
        </w:rPr>
        <w:t>the</w:t>
      </w:r>
      <w:r w:rsidRPr="003C2289">
        <w:rPr>
          <w:rFonts w:asciiTheme="minorHAnsi" w:eastAsia="Calibri" w:hAnsiTheme="minorHAnsi" w:cstheme="minorHAnsi"/>
          <w:sz w:val="24"/>
          <w:szCs w:val="24"/>
          <w:lang w:val="en-US"/>
        </w:rPr>
        <w:t xml:space="preserve"> </w:t>
      </w:r>
      <w:r w:rsidR="0056292C" w:rsidRPr="003C2289">
        <w:rPr>
          <w:rFonts w:asciiTheme="minorHAnsi" w:eastAsia="Calibri" w:hAnsiTheme="minorHAnsi" w:cstheme="minorHAnsi"/>
          <w:sz w:val="24"/>
          <w:szCs w:val="24"/>
          <w:lang w:val="en-US"/>
        </w:rPr>
        <w:t xml:space="preserve">WPI Assessment </w:t>
      </w:r>
      <w:r w:rsidRPr="003C2289">
        <w:rPr>
          <w:rFonts w:asciiTheme="minorHAnsi" w:eastAsia="Calibri" w:hAnsiTheme="minorHAnsi" w:cstheme="minorHAnsi"/>
          <w:sz w:val="24"/>
          <w:szCs w:val="24"/>
          <w:lang w:val="en-US"/>
        </w:rPr>
        <w:t>Guidelines for the body system they are assessing.</w:t>
      </w:r>
    </w:p>
    <w:p w14:paraId="3157E3AB" w14:textId="77777777" w:rsidR="00D8141B" w:rsidRPr="003C2289"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3C2289">
        <w:rPr>
          <w:rFonts w:asciiTheme="minorHAnsi" w:eastAsia="Calibri" w:hAnsiTheme="minorHAnsi" w:cstheme="minorHAnsi"/>
          <w:sz w:val="24"/>
          <w:szCs w:val="24"/>
          <w:lang w:val="en-US"/>
        </w:rPr>
        <w:t>The appropriate chapter/s of AMA5 for the body system they are assessing.</w:t>
      </w:r>
    </w:p>
    <w:p w14:paraId="13C5F144" w14:textId="77777777" w:rsidR="00D8141B" w:rsidRPr="003C2289" w:rsidRDefault="00D8141B" w:rsidP="00D8141B">
      <w:pPr>
        <w:spacing w:after="0" w:line="240" w:lineRule="auto"/>
        <w:ind w:left="284"/>
        <w:rPr>
          <w:rFonts w:asciiTheme="minorHAnsi" w:eastAsia="Calibri" w:hAnsiTheme="minorHAnsi" w:cstheme="minorHAnsi"/>
          <w:sz w:val="24"/>
          <w:szCs w:val="24"/>
          <w:lang w:val="en-US"/>
        </w:rPr>
      </w:pPr>
    </w:p>
    <w:p w14:paraId="2BC57587" w14:textId="4D9DD14B" w:rsidR="00D8141B" w:rsidRPr="003C2289" w:rsidRDefault="004A5BE6" w:rsidP="00D8141B">
      <w:pPr>
        <w:keepNext/>
        <w:spacing w:after="0" w:line="240" w:lineRule="auto"/>
        <w:outlineLvl w:val="2"/>
        <w:rPr>
          <w:rFonts w:asciiTheme="minorHAnsi" w:eastAsia="Times New Roman" w:hAnsiTheme="minorHAnsi" w:cstheme="minorHAnsi"/>
          <w:bCs/>
          <w:sz w:val="24"/>
          <w:szCs w:val="24"/>
          <w:lang w:val="en-US"/>
        </w:rPr>
      </w:pPr>
      <w:r w:rsidRPr="003C2289">
        <w:rPr>
          <w:rFonts w:asciiTheme="minorHAnsi" w:eastAsia="Calibri" w:hAnsiTheme="minorHAnsi" w:cstheme="minorHAnsi"/>
          <w:sz w:val="24"/>
          <w:szCs w:val="24"/>
          <w:lang w:val="en-US"/>
        </w:rPr>
        <w:t>The</w:t>
      </w:r>
      <w:r w:rsidR="00D8141B" w:rsidRPr="003C2289">
        <w:rPr>
          <w:rFonts w:asciiTheme="minorHAnsi" w:eastAsia="Calibri" w:hAnsiTheme="minorHAnsi" w:cstheme="minorHAnsi"/>
          <w:sz w:val="24"/>
          <w:szCs w:val="24"/>
          <w:lang w:val="en-US"/>
        </w:rPr>
        <w:t xml:space="preserve"> </w:t>
      </w:r>
      <w:r w:rsidR="0056292C" w:rsidRPr="003C2289">
        <w:rPr>
          <w:rFonts w:asciiTheme="minorHAnsi" w:eastAsia="Calibri" w:hAnsiTheme="minorHAnsi" w:cstheme="minorHAnsi"/>
          <w:sz w:val="24"/>
          <w:szCs w:val="24"/>
          <w:lang w:val="en-US"/>
        </w:rPr>
        <w:t xml:space="preserve">WPI Assessment </w:t>
      </w:r>
      <w:r w:rsidR="00D8141B" w:rsidRPr="003C2289">
        <w:rPr>
          <w:rFonts w:asciiTheme="minorHAnsi" w:eastAsia="Calibri" w:hAnsiTheme="minorHAnsi" w:cstheme="minorHAnsi"/>
          <w:sz w:val="24"/>
          <w:szCs w:val="24"/>
          <w:lang w:val="en-US"/>
        </w:rPr>
        <w:t>Guidelines take precedence over AMA5.</w:t>
      </w:r>
    </w:p>
    <w:p w14:paraId="513A7BE2" w14:textId="77777777" w:rsidR="00D8141B" w:rsidRPr="003C2289" w:rsidRDefault="00D8141B" w:rsidP="00D8141B">
      <w:pPr>
        <w:keepNext/>
        <w:spacing w:after="0" w:line="240" w:lineRule="auto"/>
        <w:outlineLvl w:val="1"/>
        <w:rPr>
          <w:rFonts w:asciiTheme="minorHAnsi" w:eastAsia="Times New Roman" w:hAnsiTheme="minorHAnsi" w:cstheme="minorHAnsi"/>
          <w:sz w:val="24"/>
          <w:szCs w:val="24"/>
          <w:lang w:val="en-US"/>
        </w:rPr>
      </w:pPr>
    </w:p>
    <w:p w14:paraId="4BAF5DA6" w14:textId="77777777" w:rsidR="00D8141B" w:rsidRPr="003C2289" w:rsidRDefault="00D8141B" w:rsidP="00D8141B">
      <w:pPr>
        <w:keepNext/>
        <w:spacing w:after="0" w:line="240" w:lineRule="auto"/>
        <w:outlineLvl w:val="1"/>
        <w:rPr>
          <w:rFonts w:asciiTheme="minorHAnsi" w:eastAsia="Times New Roman" w:hAnsiTheme="minorHAnsi" w:cstheme="minorHAnsi"/>
          <w:b/>
          <w:bCs/>
          <w:sz w:val="24"/>
          <w:szCs w:val="24"/>
          <w:lang w:val="en-US"/>
        </w:rPr>
      </w:pPr>
      <w:bookmarkStart w:id="113" w:name="_Toc144874662"/>
      <w:bookmarkStart w:id="114" w:name="_Toc144875250"/>
      <w:r w:rsidRPr="003C2289">
        <w:rPr>
          <w:rFonts w:asciiTheme="minorHAnsi" w:eastAsia="Times New Roman" w:hAnsiTheme="minorHAnsi" w:cstheme="minorHAnsi"/>
          <w:b/>
          <w:bCs/>
          <w:sz w:val="24"/>
          <w:szCs w:val="24"/>
          <w:lang w:val="en-US"/>
        </w:rPr>
        <w:t>Introduction</w:t>
      </w:r>
      <w:bookmarkEnd w:id="113"/>
      <w:bookmarkEnd w:id="114"/>
    </w:p>
    <w:p w14:paraId="21A88D43"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5A4002A7" w14:textId="77777777" w:rsidR="00D8141B" w:rsidRPr="003C2289" w:rsidRDefault="00D8141B" w:rsidP="00F914D6">
      <w:pPr>
        <w:numPr>
          <w:ilvl w:val="0"/>
          <w:numId w:val="23"/>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AMA5 chapter 7 (pp 143-171) provides clear details for assessment of the urinary and reproductive systems. Overall the chapter should be followed in assessing permanent impairment, with the variations included below.</w:t>
      </w:r>
    </w:p>
    <w:p w14:paraId="64B2AD2A" w14:textId="77777777" w:rsidR="00D8141B" w:rsidRPr="006D05E4" w:rsidRDefault="00D8141B" w:rsidP="00D8141B">
      <w:pPr>
        <w:spacing w:after="0" w:line="240" w:lineRule="auto"/>
        <w:rPr>
          <w:rFonts w:asciiTheme="minorHAnsi" w:eastAsia="Times New Roman" w:hAnsiTheme="minorHAnsi" w:cstheme="minorHAnsi"/>
          <w:lang w:val="en-US"/>
        </w:rPr>
      </w:pPr>
    </w:p>
    <w:p w14:paraId="35A9FEB2" w14:textId="77777777" w:rsidR="00D8141B" w:rsidRPr="003C2289" w:rsidRDefault="00D8141B" w:rsidP="00F914D6">
      <w:pPr>
        <w:numPr>
          <w:ilvl w:val="0"/>
          <w:numId w:val="23"/>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 xml:space="preserve">For both male and female sexual dysfunction, identifiable pathology should be present for an impairment percentage to be given. </w:t>
      </w:r>
    </w:p>
    <w:p w14:paraId="7CBFD2A0" w14:textId="77777777" w:rsidR="00D8141B" w:rsidRPr="003C2289" w:rsidRDefault="00D8141B" w:rsidP="00D8141B">
      <w:pPr>
        <w:keepNext/>
        <w:tabs>
          <w:tab w:val="num" w:pos="480"/>
        </w:tabs>
        <w:spacing w:after="0" w:line="240" w:lineRule="auto"/>
        <w:ind w:left="851" w:hanging="851"/>
        <w:outlineLvl w:val="1"/>
        <w:rPr>
          <w:rFonts w:asciiTheme="minorHAnsi" w:eastAsia="Times New Roman" w:hAnsiTheme="minorHAnsi" w:cstheme="minorHAnsi"/>
          <w:b/>
          <w:bCs/>
          <w:sz w:val="24"/>
          <w:szCs w:val="24"/>
          <w:lang w:val="en-US"/>
        </w:rPr>
      </w:pPr>
      <w:bookmarkStart w:id="115" w:name="_Toc144874663"/>
      <w:bookmarkStart w:id="116" w:name="_Toc144875251"/>
      <w:r w:rsidRPr="003C2289">
        <w:rPr>
          <w:rFonts w:asciiTheme="minorHAnsi" w:eastAsia="Times New Roman" w:hAnsiTheme="minorHAnsi" w:cstheme="minorHAnsi"/>
          <w:b/>
          <w:bCs/>
          <w:sz w:val="24"/>
          <w:szCs w:val="24"/>
          <w:lang w:val="en-US"/>
        </w:rPr>
        <w:lastRenderedPageBreak/>
        <w:t>Urinary diversion</w:t>
      </w:r>
      <w:bookmarkEnd w:id="115"/>
      <w:bookmarkEnd w:id="116"/>
    </w:p>
    <w:p w14:paraId="66003BB5"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31FF8B10" w14:textId="77777777" w:rsidR="00D8141B" w:rsidRPr="003C2289" w:rsidRDefault="00D8141B" w:rsidP="00F914D6">
      <w:pPr>
        <w:numPr>
          <w:ilvl w:val="0"/>
          <w:numId w:val="23"/>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AMA5 table 7-2 (p 150) should be replaced with table 7.1, below, when assessing permanent impairment due to urinary diversion disorders. This table includes ratings for neobladder and continent urinary diversion.</w:t>
      </w:r>
    </w:p>
    <w:p w14:paraId="3386A567" w14:textId="77777777" w:rsidR="00D8141B" w:rsidRPr="003C2289" w:rsidRDefault="00D8141B" w:rsidP="00D8141B">
      <w:pPr>
        <w:tabs>
          <w:tab w:val="num" w:pos="480"/>
        </w:tabs>
        <w:spacing w:after="0" w:line="240" w:lineRule="auto"/>
        <w:ind w:left="851" w:hanging="851"/>
        <w:rPr>
          <w:rFonts w:asciiTheme="minorHAnsi" w:eastAsia="Times New Roman" w:hAnsiTheme="minorHAnsi" w:cstheme="minorHAnsi"/>
          <w:sz w:val="24"/>
          <w:szCs w:val="24"/>
          <w:lang w:val="en-US"/>
        </w:rPr>
      </w:pPr>
    </w:p>
    <w:p w14:paraId="4F8429EC" w14:textId="77777777" w:rsidR="00D8141B" w:rsidRPr="003C2289" w:rsidRDefault="00D8141B" w:rsidP="00F914D6">
      <w:pPr>
        <w:numPr>
          <w:ilvl w:val="0"/>
          <w:numId w:val="23"/>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bCs/>
          <w:sz w:val="24"/>
          <w:szCs w:val="24"/>
          <w:lang w:val="en-US"/>
        </w:rPr>
        <w:t>Continent urinary diversion is defined as a continent urinary reservoir constructed of small or large bowel with a narrow catheterisable cutaneous stoma through which it must be emptied several times a day</w:t>
      </w:r>
      <w:r w:rsidRPr="003C2289">
        <w:rPr>
          <w:rFonts w:asciiTheme="minorHAnsi" w:eastAsia="Times New Roman" w:hAnsiTheme="minorHAnsi" w:cstheme="minorHAnsi"/>
          <w:sz w:val="24"/>
          <w:szCs w:val="24"/>
          <w:lang w:val="en-US"/>
        </w:rPr>
        <w:t>.</w:t>
      </w:r>
    </w:p>
    <w:p w14:paraId="1C4923D8" w14:textId="77777777" w:rsidR="00D8141B" w:rsidRPr="003C2289" w:rsidRDefault="00D8141B" w:rsidP="00D8141B">
      <w:pPr>
        <w:keepNext/>
        <w:tabs>
          <w:tab w:val="num" w:pos="480"/>
          <w:tab w:val="left" w:pos="720"/>
        </w:tabs>
        <w:spacing w:before="240" w:after="120" w:line="240" w:lineRule="auto"/>
        <w:ind w:left="851" w:hanging="851"/>
        <w:jc w:val="center"/>
        <w:outlineLvl w:val="3"/>
        <w:rPr>
          <w:rFonts w:asciiTheme="minorHAnsi" w:eastAsia="Times New Roman" w:hAnsiTheme="minorHAnsi" w:cstheme="minorHAnsi"/>
          <w:b/>
          <w:bCs/>
          <w:sz w:val="24"/>
          <w:szCs w:val="24"/>
          <w:lang w:val="en-GB"/>
        </w:rPr>
      </w:pPr>
      <w:bookmarkStart w:id="117" w:name="_Toc144874664"/>
      <w:bookmarkStart w:id="118" w:name="_Toc144875252"/>
      <w:r w:rsidRPr="003C2289">
        <w:rPr>
          <w:rFonts w:asciiTheme="minorHAnsi" w:eastAsia="Times New Roman" w:hAnsiTheme="minorHAnsi" w:cstheme="minorHAnsi"/>
          <w:b/>
          <w:bCs/>
          <w:sz w:val="24"/>
          <w:szCs w:val="24"/>
          <w:lang w:val="en-GB"/>
        </w:rPr>
        <w:t xml:space="preserve">Table 7.1: Criteria for rating permanent impairment </w:t>
      </w:r>
      <w:r w:rsidRPr="003C2289">
        <w:rPr>
          <w:rFonts w:asciiTheme="minorHAnsi" w:eastAsia="Times New Roman" w:hAnsiTheme="minorHAnsi" w:cstheme="minorHAnsi"/>
          <w:b/>
          <w:bCs/>
          <w:sz w:val="24"/>
          <w:szCs w:val="24"/>
          <w:lang w:val="en-GB"/>
        </w:rPr>
        <w:br/>
        <w:t>due to urinary diversion disorders</w:t>
      </w:r>
      <w:bookmarkEnd w:id="117"/>
      <w:bookmarkEnd w:id="1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3240"/>
      </w:tblGrid>
      <w:tr w:rsidR="00D8141B" w:rsidRPr="00FE1533" w14:paraId="33010624" w14:textId="77777777" w:rsidTr="003F702E">
        <w:trPr>
          <w:jc w:val="center"/>
        </w:trPr>
        <w:tc>
          <w:tcPr>
            <w:tcW w:w="3000" w:type="dxa"/>
            <w:shd w:val="pct10" w:color="auto" w:fill="auto"/>
          </w:tcPr>
          <w:p w14:paraId="3CF0D888" w14:textId="77777777" w:rsidR="00D8141B" w:rsidRPr="00F914D6" w:rsidRDefault="00D8141B" w:rsidP="00D8141B">
            <w:pPr>
              <w:keepNext/>
              <w:keepLines/>
              <w:tabs>
                <w:tab w:val="num" w:pos="480"/>
              </w:tabs>
              <w:spacing w:before="80" w:after="80" w:line="240" w:lineRule="auto"/>
              <w:ind w:left="851" w:hanging="851"/>
              <w:rPr>
                <w:rFonts w:eastAsia="Times New Roman" w:cs="Arial"/>
                <w:b/>
                <w:bCs/>
                <w:snapToGrid w:val="0"/>
                <w:sz w:val="18"/>
                <w:szCs w:val="18"/>
                <w:lang w:val="en-GB"/>
              </w:rPr>
            </w:pPr>
            <w:r w:rsidRPr="00F914D6">
              <w:rPr>
                <w:rFonts w:eastAsia="Times New Roman" w:cs="Arial"/>
                <w:b/>
                <w:bCs/>
                <w:snapToGrid w:val="0"/>
                <w:sz w:val="18"/>
                <w:szCs w:val="18"/>
                <w:lang w:val="en-GB"/>
              </w:rPr>
              <w:t>Diversion type</w:t>
            </w:r>
          </w:p>
        </w:tc>
        <w:tc>
          <w:tcPr>
            <w:tcW w:w="3240" w:type="dxa"/>
            <w:shd w:val="pct10" w:color="auto" w:fill="auto"/>
          </w:tcPr>
          <w:p w14:paraId="7EAFA2AF" w14:textId="77777777" w:rsidR="00D8141B" w:rsidRPr="00F914D6" w:rsidRDefault="00D8141B" w:rsidP="00D8141B">
            <w:pPr>
              <w:keepNext/>
              <w:keepLines/>
              <w:tabs>
                <w:tab w:val="num" w:pos="480"/>
              </w:tabs>
              <w:spacing w:before="80" w:after="80" w:line="240" w:lineRule="auto"/>
              <w:ind w:left="851" w:hanging="851"/>
              <w:jc w:val="center"/>
              <w:rPr>
                <w:rFonts w:eastAsia="Times New Roman" w:cs="Arial"/>
                <w:b/>
                <w:bCs/>
                <w:snapToGrid w:val="0"/>
                <w:sz w:val="18"/>
                <w:szCs w:val="18"/>
                <w:lang w:val="en-GB"/>
              </w:rPr>
            </w:pPr>
            <w:r w:rsidRPr="00F914D6">
              <w:rPr>
                <w:rFonts w:eastAsia="Times New Roman" w:cs="Arial"/>
                <w:b/>
                <w:bCs/>
                <w:snapToGrid w:val="0"/>
                <w:sz w:val="18"/>
                <w:szCs w:val="18"/>
                <w:lang w:val="en-GB"/>
              </w:rPr>
              <w:t>% Impairment of the whole person</w:t>
            </w:r>
          </w:p>
        </w:tc>
      </w:tr>
      <w:tr w:rsidR="00D8141B" w:rsidRPr="00FE1533" w14:paraId="58F9BA4C" w14:textId="77777777" w:rsidTr="003F702E">
        <w:trPr>
          <w:jc w:val="center"/>
        </w:trPr>
        <w:tc>
          <w:tcPr>
            <w:tcW w:w="3000" w:type="dxa"/>
          </w:tcPr>
          <w:p w14:paraId="49556294" w14:textId="77777777" w:rsidR="00D8141B" w:rsidRPr="00F914D6" w:rsidRDefault="00D8141B" w:rsidP="00D8141B">
            <w:pPr>
              <w:keepLines/>
              <w:tabs>
                <w:tab w:val="num" w:pos="480"/>
              </w:tabs>
              <w:spacing w:before="40" w:after="40" w:line="240" w:lineRule="auto"/>
              <w:ind w:left="851" w:hanging="851"/>
              <w:rPr>
                <w:rFonts w:eastAsia="Times New Roman" w:cs="Arial"/>
                <w:snapToGrid w:val="0"/>
                <w:sz w:val="18"/>
                <w:szCs w:val="18"/>
                <w:lang w:val="en-GB"/>
              </w:rPr>
            </w:pPr>
            <w:r w:rsidRPr="00F914D6">
              <w:rPr>
                <w:rFonts w:eastAsia="Times New Roman" w:cs="Arial"/>
                <w:snapToGrid w:val="0"/>
                <w:sz w:val="18"/>
                <w:szCs w:val="18"/>
                <w:lang w:val="en-GB"/>
              </w:rPr>
              <w:t>Ureterointestinal</w:t>
            </w:r>
          </w:p>
          <w:p w14:paraId="6BB396E3" w14:textId="77777777" w:rsidR="00D8141B" w:rsidRPr="00F914D6" w:rsidRDefault="00D8141B" w:rsidP="00D8141B">
            <w:pPr>
              <w:keepLines/>
              <w:tabs>
                <w:tab w:val="num" w:pos="480"/>
              </w:tabs>
              <w:spacing w:before="40" w:after="40" w:line="240" w:lineRule="auto"/>
              <w:ind w:left="851" w:hanging="851"/>
              <w:rPr>
                <w:rFonts w:eastAsia="Times New Roman" w:cs="Arial"/>
                <w:snapToGrid w:val="0"/>
                <w:sz w:val="18"/>
                <w:szCs w:val="18"/>
                <w:lang w:val="en-GB"/>
              </w:rPr>
            </w:pPr>
            <w:r w:rsidRPr="00F914D6">
              <w:rPr>
                <w:rFonts w:eastAsia="Times New Roman" w:cs="Arial"/>
                <w:snapToGrid w:val="0"/>
                <w:sz w:val="18"/>
                <w:szCs w:val="18"/>
                <w:lang w:val="en-GB"/>
              </w:rPr>
              <w:t>Cutaneous ureterostomy</w:t>
            </w:r>
          </w:p>
          <w:p w14:paraId="63B07B79" w14:textId="77777777" w:rsidR="00D8141B" w:rsidRPr="00F914D6" w:rsidRDefault="00D8141B" w:rsidP="00D8141B">
            <w:pPr>
              <w:keepLines/>
              <w:tabs>
                <w:tab w:val="num" w:pos="480"/>
              </w:tabs>
              <w:spacing w:before="40" w:after="40" w:line="240" w:lineRule="auto"/>
              <w:ind w:left="851" w:hanging="851"/>
              <w:rPr>
                <w:rFonts w:eastAsia="Times New Roman" w:cs="Arial"/>
                <w:snapToGrid w:val="0"/>
                <w:sz w:val="18"/>
                <w:szCs w:val="18"/>
                <w:lang w:val="en-GB"/>
              </w:rPr>
            </w:pPr>
            <w:r w:rsidRPr="00F914D6">
              <w:rPr>
                <w:rFonts w:eastAsia="Times New Roman" w:cs="Arial"/>
                <w:snapToGrid w:val="0"/>
                <w:sz w:val="18"/>
                <w:szCs w:val="18"/>
                <w:lang w:val="en-GB"/>
              </w:rPr>
              <w:t>Nephrostomy</w:t>
            </w:r>
          </w:p>
          <w:p w14:paraId="047DB849" w14:textId="77777777" w:rsidR="00D8141B" w:rsidRPr="00F914D6" w:rsidRDefault="00D8141B" w:rsidP="00D8141B">
            <w:pPr>
              <w:keepLines/>
              <w:spacing w:before="40" w:after="40" w:line="240" w:lineRule="auto"/>
              <w:rPr>
                <w:rFonts w:eastAsia="Times New Roman" w:cs="Arial"/>
                <w:snapToGrid w:val="0"/>
                <w:sz w:val="18"/>
                <w:szCs w:val="18"/>
                <w:lang w:val="en-GB"/>
              </w:rPr>
            </w:pPr>
            <w:r w:rsidRPr="00F914D6">
              <w:rPr>
                <w:rFonts w:eastAsia="Times New Roman" w:cs="Arial"/>
                <w:snapToGrid w:val="0"/>
                <w:sz w:val="18"/>
                <w:szCs w:val="18"/>
                <w:lang w:val="en-GB"/>
              </w:rPr>
              <w:t>Neobladder/replacement cystoplasty</w:t>
            </w:r>
          </w:p>
          <w:p w14:paraId="66138E80" w14:textId="77777777" w:rsidR="00D8141B" w:rsidRPr="00F914D6" w:rsidRDefault="00D8141B" w:rsidP="00D8141B">
            <w:pPr>
              <w:keepLines/>
              <w:tabs>
                <w:tab w:val="num" w:pos="480"/>
              </w:tabs>
              <w:spacing w:before="40" w:after="40" w:line="240" w:lineRule="auto"/>
              <w:ind w:left="851" w:hanging="851"/>
              <w:rPr>
                <w:rFonts w:eastAsia="Times New Roman" w:cs="Arial"/>
                <w:snapToGrid w:val="0"/>
                <w:sz w:val="18"/>
                <w:szCs w:val="18"/>
                <w:lang w:val="en-GB"/>
              </w:rPr>
            </w:pPr>
            <w:r w:rsidRPr="00F914D6">
              <w:rPr>
                <w:rFonts w:eastAsia="Times New Roman" w:cs="Arial"/>
                <w:snapToGrid w:val="0"/>
                <w:sz w:val="18"/>
                <w:szCs w:val="18"/>
                <w:lang w:val="en-GB"/>
              </w:rPr>
              <w:t>Continent urinary diversion</w:t>
            </w:r>
          </w:p>
        </w:tc>
        <w:tc>
          <w:tcPr>
            <w:tcW w:w="3240" w:type="dxa"/>
          </w:tcPr>
          <w:p w14:paraId="174EB75E" w14:textId="77777777" w:rsidR="00D8141B" w:rsidRPr="00F914D6" w:rsidRDefault="00D8141B" w:rsidP="00D8141B">
            <w:pPr>
              <w:keepLines/>
              <w:tabs>
                <w:tab w:val="num" w:pos="480"/>
              </w:tabs>
              <w:spacing w:before="40" w:after="40" w:line="240" w:lineRule="auto"/>
              <w:ind w:left="851" w:hanging="851"/>
              <w:jc w:val="center"/>
              <w:rPr>
                <w:rFonts w:eastAsia="Times New Roman" w:cs="Arial"/>
                <w:snapToGrid w:val="0"/>
                <w:sz w:val="18"/>
                <w:szCs w:val="18"/>
                <w:lang w:val="en-GB"/>
              </w:rPr>
            </w:pPr>
            <w:r w:rsidRPr="00F914D6">
              <w:rPr>
                <w:rFonts w:eastAsia="Times New Roman" w:cs="Arial"/>
                <w:snapToGrid w:val="0"/>
                <w:sz w:val="18"/>
                <w:szCs w:val="18"/>
                <w:lang w:val="en-GB"/>
              </w:rPr>
              <w:t>10%</w:t>
            </w:r>
          </w:p>
          <w:p w14:paraId="41DD5615" w14:textId="77777777" w:rsidR="00D8141B" w:rsidRPr="00F914D6" w:rsidRDefault="00D8141B" w:rsidP="00D8141B">
            <w:pPr>
              <w:keepLines/>
              <w:tabs>
                <w:tab w:val="num" w:pos="480"/>
              </w:tabs>
              <w:spacing w:before="40" w:after="40" w:line="240" w:lineRule="auto"/>
              <w:ind w:left="851" w:hanging="851"/>
              <w:jc w:val="center"/>
              <w:rPr>
                <w:rFonts w:eastAsia="Times New Roman" w:cs="Arial"/>
                <w:snapToGrid w:val="0"/>
                <w:sz w:val="18"/>
                <w:szCs w:val="18"/>
                <w:lang w:val="en-GB"/>
              </w:rPr>
            </w:pPr>
            <w:r w:rsidRPr="00F914D6">
              <w:rPr>
                <w:rFonts w:eastAsia="Times New Roman" w:cs="Arial"/>
                <w:snapToGrid w:val="0"/>
                <w:sz w:val="18"/>
                <w:szCs w:val="18"/>
                <w:lang w:val="en-GB"/>
              </w:rPr>
              <w:t>10%</w:t>
            </w:r>
          </w:p>
          <w:p w14:paraId="633C41A9" w14:textId="77777777" w:rsidR="00D8141B" w:rsidRPr="00F914D6" w:rsidRDefault="00D8141B" w:rsidP="00D8141B">
            <w:pPr>
              <w:keepLines/>
              <w:tabs>
                <w:tab w:val="num" w:pos="480"/>
              </w:tabs>
              <w:spacing w:before="40" w:after="40" w:line="240" w:lineRule="auto"/>
              <w:ind w:left="851" w:hanging="851"/>
              <w:jc w:val="center"/>
              <w:rPr>
                <w:rFonts w:eastAsia="Times New Roman" w:cs="Arial"/>
                <w:snapToGrid w:val="0"/>
                <w:sz w:val="18"/>
                <w:szCs w:val="18"/>
                <w:lang w:val="en-GB"/>
              </w:rPr>
            </w:pPr>
            <w:r w:rsidRPr="00F914D6">
              <w:rPr>
                <w:rFonts w:eastAsia="Times New Roman" w:cs="Arial"/>
                <w:snapToGrid w:val="0"/>
                <w:sz w:val="18"/>
                <w:szCs w:val="18"/>
                <w:lang w:val="en-GB"/>
              </w:rPr>
              <w:t>15%</w:t>
            </w:r>
          </w:p>
          <w:p w14:paraId="19AFEF07" w14:textId="77777777" w:rsidR="00D8141B" w:rsidRPr="00F914D6" w:rsidRDefault="00D8141B" w:rsidP="00D8141B">
            <w:pPr>
              <w:keepLines/>
              <w:tabs>
                <w:tab w:val="num" w:pos="480"/>
              </w:tabs>
              <w:spacing w:before="40" w:after="40" w:line="240" w:lineRule="auto"/>
              <w:ind w:left="851" w:hanging="851"/>
              <w:jc w:val="center"/>
              <w:rPr>
                <w:rFonts w:eastAsia="Times New Roman" w:cs="Arial"/>
                <w:snapToGrid w:val="0"/>
                <w:sz w:val="18"/>
                <w:szCs w:val="18"/>
                <w:lang w:val="en-GB"/>
              </w:rPr>
            </w:pPr>
            <w:r w:rsidRPr="00F914D6">
              <w:rPr>
                <w:rFonts w:eastAsia="Times New Roman" w:cs="Arial"/>
                <w:snapToGrid w:val="0"/>
                <w:sz w:val="18"/>
                <w:szCs w:val="18"/>
                <w:lang w:val="en-GB"/>
              </w:rPr>
              <w:t>15%</w:t>
            </w:r>
          </w:p>
          <w:p w14:paraId="0D7191F9" w14:textId="77777777" w:rsidR="00D8141B" w:rsidRPr="00F914D6" w:rsidRDefault="00D8141B" w:rsidP="00D8141B">
            <w:pPr>
              <w:keepLines/>
              <w:spacing w:before="40" w:after="40" w:line="240" w:lineRule="auto"/>
              <w:jc w:val="center"/>
              <w:rPr>
                <w:rFonts w:eastAsia="Times New Roman" w:cs="Arial"/>
                <w:snapToGrid w:val="0"/>
                <w:sz w:val="18"/>
                <w:szCs w:val="18"/>
                <w:lang w:val="en-GB"/>
              </w:rPr>
            </w:pPr>
            <w:r w:rsidRPr="00F914D6">
              <w:rPr>
                <w:rFonts w:eastAsia="Times New Roman" w:cs="Arial"/>
                <w:snapToGrid w:val="0"/>
                <w:sz w:val="18"/>
                <w:szCs w:val="18"/>
                <w:lang w:val="en-GB"/>
              </w:rPr>
              <w:br/>
              <w:t>20%</w:t>
            </w:r>
          </w:p>
        </w:tc>
      </w:tr>
    </w:tbl>
    <w:p w14:paraId="7F6CE254" w14:textId="77777777" w:rsidR="00D8141B" w:rsidRPr="00FE1533" w:rsidRDefault="00D8141B" w:rsidP="00D8141B">
      <w:pPr>
        <w:keepNext/>
        <w:tabs>
          <w:tab w:val="num" w:pos="480"/>
        </w:tabs>
        <w:spacing w:after="0" w:line="240" w:lineRule="auto"/>
        <w:ind w:left="851" w:hanging="851"/>
        <w:jc w:val="center"/>
        <w:outlineLvl w:val="1"/>
        <w:rPr>
          <w:rFonts w:eastAsia="Times New Roman" w:cs="Arial"/>
          <w:szCs w:val="20"/>
          <w:lang w:val="en-US"/>
        </w:rPr>
      </w:pPr>
    </w:p>
    <w:p w14:paraId="0F339FDD" w14:textId="77777777" w:rsidR="00D8141B" w:rsidRPr="003C2289" w:rsidRDefault="00D8141B" w:rsidP="00D8141B">
      <w:pPr>
        <w:keepNext/>
        <w:tabs>
          <w:tab w:val="num" w:pos="480"/>
        </w:tabs>
        <w:spacing w:after="0" w:line="240" w:lineRule="auto"/>
        <w:ind w:left="851" w:hanging="851"/>
        <w:outlineLvl w:val="1"/>
        <w:rPr>
          <w:rFonts w:asciiTheme="minorHAnsi" w:eastAsia="Times New Roman" w:hAnsiTheme="minorHAnsi" w:cstheme="minorHAnsi"/>
          <w:b/>
          <w:bCs/>
          <w:sz w:val="24"/>
          <w:szCs w:val="24"/>
          <w:lang w:val="en-US"/>
        </w:rPr>
      </w:pPr>
      <w:bookmarkStart w:id="119" w:name="_Toc144874665"/>
      <w:bookmarkStart w:id="120" w:name="_Toc144875253"/>
      <w:r w:rsidRPr="003C2289">
        <w:rPr>
          <w:rFonts w:asciiTheme="minorHAnsi" w:eastAsia="Times New Roman" w:hAnsiTheme="minorHAnsi" w:cstheme="minorHAnsi"/>
          <w:b/>
          <w:bCs/>
          <w:sz w:val="24"/>
          <w:szCs w:val="24"/>
          <w:lang w:val="en-US"/>
        </w:rPr>
        <w:t>Bladder</w:t>
      </w:r>
      <w:bookmarkEnd w:id="119"/>
      <w:bookmarkEnd w:id="120"/>
    </w:p>
    <w:p w14:paraId="4A8891C3"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744CD3AF" w14:textId="3A7301EA" w:rsidR="00D8141B" w:rsidRPr="003C2289" w:rsidRDefault="00D8141B" w:rsidP="00F914D6">
      <w:pPr>
        <w:numPr>
          <w:ilvl w:val="0"/>
          <w:numId w:val="23"/>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AMA5 table 7-3 (p 151) should be replaced with table 7. 2 below when assessing permanent impairment due to bladder disease. This table includes ratings involving urge and total incontinence (defined in 7.8</w:t>
      </w:r>
      <w:r w:rsidR="00993784" w:rsidRPr="003C2289">
        <w:rPr>
          <w:rFonts w:asciiTheme="minorHAnsi" w:eastAsia="Times New Roman" w:hAnsiTheme="minorHAnsi" w:cstheme="minorHAnsi"/>
          <w:sz w:val="24"/>
          <w:szCs w:val="24"/>
          <w:lang w:val="en-US"/>
        </w:rPr>
        <w:t xml:space="preserve"> of the </w:t>
      </w:r>
      <w:r w:rsidR="0056292C" w:rsidRPr="003C2289">
        <w:rPr>
          <w:rFonts w:asciiTheme="minorHAnsi" w:eastAsia="Calibri" w:hAnsiTheme="minorHAnsi" w:cstheme="minorHAnsi"/>
          <w:sz w:val="24"/>
          <w:szCs w:val="24"/>
          <w:lang w:val="en-US"/>
        </w:rPr>
        <w:t xml:space="preserve">WPI Assessment </w:t>
      </w:r>
      <w:r w:rsidR="00993784" w:rsidRPr="003C2289">
        <w:rPr>
          <w:rFonts w:asciiTheme="minorHAnsi" w:eastAsia="Times New Roman" w:hAnsiTheme="minorHAnsi" w:cstheme="minorHAnsi"/>
          <w:sz w:val="24"/>
          <w:szCs w:val="24"/>
          <w:lang w:val="en-US"/>
        </w:rPr>
        <w:t>Guidelines</w:t>
      </w:r>
      <w:r w:rsidRPr="003C2289">
        <w:rPr>
          <w:rFonts w:asciiTheme="minorHAnsi" w:eastAsia="Times New Roman" w:hAnsiTheme="minorHAnsi" w:cstheme="minorHAnsi"/>
          <w:sz w:val="24"/>
          <w:szCs w:val="24"/>
          <w:lang w:val="en-US"/>
        </w:rPr>
        <w:t>).</w:t>
      </w:r>
    </w:p>
    <w:p w14:paraId="4261C55A" w14:textId="77777777" w:rsidR="00D8141B" w:rsidRPr="003C2289" w:rsidRDefault="00D8141B" w:rsidP="00D8141B">
      <w:pPr>
        <w:keepNext/>
        <w:tabs>
          <w:tab w:val="num" w:pos="480"/>
          <w:tab w:val="left" w:pos="720"/>
        </w:tabs>
        <w:spacing w:before="240" w:after="120" w:line="240" w:lineRule="auto"/>
        <w:ind w:left="851" w:hanging="851"/>
        <w:jc w:val="center"/>
        <w:outlineLvl w:val="3"/>
        <w:rPr>
          <w:rFonts w:asciiTheme="minorHAnsi" w:eastAsia="Times New Roman" w:hAnsiTheme="minorHAnsi" w:cstheme="minorHAnsi"/>
          <w:b/>
          <w:bCs/>
          <w:sz w:val="24"/>
          <w:szCs w:val="24"/>
          <w:lang w:val="en-GB"/>
        </w:rPr>
      </w:pPr>
      <w:bookmarkStart w:id="121" w:name="_Toc144874666"/>
      <w:bookmarkStart w:id="122" w:name="_Toc144875254"/>
      <w:r w:rsidRPr="003C2289">
        <w:rPr>
          <w:rFonts w:asciiTheme="minorHAnsi" w:eastAsia="Times New Roman" w:hAnsiTheme="minorHAnsi" w:cstheme="minorHAnsi"/>
          <w:b/>
          <w:bCs/>
          <w:sz w:val="24"/>
          <w:szCs w:val="24"/>
          <w:lang w:val="en-GB"/>
        </w:rPr>
        <w:t>Table 7.2: Criteria for rating permanent impairment due to bladder disease</w:t>
      </w:r>
      <w:bookmarkEnd w:id="121"/>
      <w:bookmarkEnd w:id="122"/>
    </w:p>
    <w:tbl>
      <w:tblPr>
        <w:tblW w:w="920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8"/>
        <w:gridCol w:w="3008"/>
        <w:gridCol w:w="3186"/>
      </w:tblGrid>
      <w:tr w:rsidR="00D8141B" w:rsidRPr="00FE1533" w14:paraId="61654950" w14:textId="77777777" w:rsidTr="003F702E">
        <w:tc>
          <w:tcPr>
            <w:tcW w:w="3008" w:type="dxa"/>
            <w:shd w:val="pct10" w:color="auto" w:fill="auto"/>
          </w:tcPr>
          <w:p w14:paraId="3BDCF360" w14:textId="77777777" w:rsidR="00D8141B" w:rsidRPr="00F914D6" w:rsidRDefault="00D8141B" w:rsidP="00D8141B">
            <w:pPr>
              <w:keepNext/>
              <w:keepLines/>
              <w:spacing w:before="80" w:after="80" w:line="240" w:lineRule="auto"/>
              <w:rPr>
                <w:rFonts w:eastAsia="Times New Roman" w:cs="Arial"/>
                <w:b/>
                <w:bCs/>
                <w:snapToGrid w:val="0"/>
                <w:sz w:val="18"/>
                <w:szCs w:val="18"/>
                <w:lang w:val="en-GB"/>
              </w:rPr>
            </w:pPr>
            <w:r w:rsidRPr="00F914D6">
              <w:rPr>
                <w:rFonts w:eastAsia="Times New Roman" w:cs="Arial"/>
                <w:b/>
                <w:bCs/>
                <w:snapToGrid w:val="0"/>
                <w:sz w:val="18"/>
                <w:szCs w:val="18"/>
                <w:lang w:val="en-GB"/>
              </w:rPr>
              <w:t>Class 1</w:t>
            </w:r>
            <w:r w:rsidRPr="00F914D6">
              <w:rPr>
                <w:rFonts w:eastAsia="Times New Roman" w:cs="Arial"/>
                <w:b/>
                <w:bCs/>
                <w:snapToGrid w:val="0"/>
                <w:sz w:val="18"/>
                <w:szCs w:val="18"/>
                <w:lang w:val="en-GB"/>
              </w:rPr>
              <w:br/>
              <w:t>0%–15% impairment of the whole person</w:t>
            </w:r>
          </w:p>
        </w:tc>
        <w:tc>
          <w:tcPr>
            <w:tcW w:w="3008" w:type="dxa"/>
            <w:shd w:val="pct10" w:color="auto" w:fill="auto"/>
          </w:tcPr>
          <w:p w14:paraId="26717003" w14:textId="77777777" w:rsidR="00D8141B" w:rsidRPr="00F914D6" w:rsidRDefault="00D8141B" w:rsidP="00D8141B">
            <w:pPr>
              <w:keepNext/>
              <w:keepLines/>
              <w:spacing w:before="80" w:after="80" w:line="240" w:lineRule="auto"/>
              <w:rPr>
                <w:rFonts w:eastAsia="Times New Roman" w:cs="Arial"/>
                <w:b/>
                <w:bCs/>
                <w:snapToGrid w:val="0"/>
                <w:sz w:val="18"/>
                <w:szCs w:val="18"/>
                <w:lang w:val="en-GB"/>
              </w:rPr>
            </w:pPr>
            <w:r w:rsidRPr="00F914D6">
              <w:rPr>
                <w:rFonts w:eastAsia="Times New Roman" w:cs="Arial"/>
                <w:b/>
                <w:bCs/>
                <w:snapToGrid w:val="0"/>
                <w:sz w:val="18"/>
                <w:szCs w:val="18"/>
                <w:lang w:val="en-GB"/>
              </w:rPr>
              <w:t>Class 2</w:t>
            </w:r>
            <w:r w:rsidRPr="00F914D6">
              <w:rPr>
                <w:rFonts w:eastAsia="Times New Roman" w:cs="Arial"/>
                <w:b/>
                <w:bCs/>
                <w:snapToGrid w:val="0"/>
                <w:sz w:val="18"/>
                <w:szCs w:val="18"/>
                <w:lang w:val="en-GB"/>
              </w:rPr>
              <w:br/>
              <w:t>16%–40% impairment of the whole person</w:t>
            </w:r>
          </w:p>
        </w:tc>
        <w:tc>
          <w:tcPr>
            <w:tcW w:w="3186" w:type="dxa"/>
            <w:shd w:val="pct10" w:color="auto" w:fill="auto"/>
          </w:tcPr>
          <w:p w14:paraId="68E2D72A" w14:textId="77777777" w:rsidR="00D8141B" w:rsidRPr="00F914D6" w:rsidRDefault="00D8141B" w:rsidP="00D8141B">
            <w:pPr>
              <w:keepNext/>
              <w:keepLines/>
              <w:spacing w:before="80" w:after="80" w:line="240" w:lineRule="auto"/>
              <w:rPr>
                <w:rFonts w:eastAsia="Times New Roman" w:cs="Arial"/>
                <w:b/>
                <w:bCs/>
                <w:snapToGrid w:val="0"/>
                <w:sz w:val="18"/>
                <w:szCs w:val="18"/>
                <w:lang w:val="en-GB"/>
              </w:rPr>
            </w:pPr>
            <w:r w:rsidRPr="00F914D6">
              <w:rPr>
                <w:rFonts w:eastAsia="Times New Roman" w:cs="Arial"/>
                <w:b/>
                <w:bCs/>
                <w:snapToGrid w:val="0"/>
                <w:sz w:val="18"/>
                <w:szCs w:val="18"/>
                <w:lang w:val="en-GB"/>
              </w:rPr>
              <w:t>Class 3</w:t>
            </w:r>
            <w:r w:rsidRPr="00F914D6">
              <w:rPr>
                <w:rFonts w:eastAsia="Times New Roman" w:cs="Arial"/>
                <w:b/>
                <w:bCs/>
                <w:snapToGrid w:val="0"/>
                <w:sz w:val="18"/>
                <w:szCs w:val="18"/>
                <w:lang w:val="en-GB"/>
              </w:rPr>
              <w:br/>
              <w:t>41%–70% impairment of the whole person</w:t>
            </w:r>
          </w:p>
        </w:tc>
      </w:tr>
      <w:tr w:rsidR="00D8141B" w:rsidRPr="00FE1533" w14:paraId="0A9F86DC" w14:textId="77777777" w:rsidTr="003F702E">
        <w:tc>
          <w:tcPr>
            <w:tcW w:w="3008" w:type="dxa"/>
          </w:tcPr>
          <w:p w14:paraId="05BA60DA" w14:textId="77777777" w:rsidR="00D8141B" w:rsidRPr="00F914D6" w:rsidRDefault="00D8141B" w:rsidP="00D8141B">
            <w:pPr>
              <w:keepNext/>
              <w:keepLines/>
              <w:spacing w:before="40" w:after="40" w:line="240" w:lineRule="auto"/>
              <w:rPr>
                <w:rFonts w:eastAsia="Times New Roman" w:cs="Arial"/>
                <w:snapToGrid w:val="0"/>
                <w:sz w:val="18"/>
                <w:szCs w:val="18"/>
                <w:lang w:val="en-GB"/>
              </w:rPr>
            </w:pPr>
            <w:r w:rsidRPr="00F914D6">
              <w:rPr>
                <w:rFonts w:eastAsia="Times New Roman" w:cs="Arial"/>
                <w:snapToGrid w:val="0"/>
                <w:sz w:val="18"/>
                <w:szCs w:val="18"/>
                <w:lang w:val="en-GB"/>
              </w:rPr>
              <w:t>Symptoms and signs of bladder disorder</w:t>
            </w:r>
          </w:p>
          <w:p w14:paraId="5A22360E" w14:textId="77777777" w:rsidR="00D8141B" w:rsidRPr="00F914D6" w:rsidRDefault="00D8141B" w:rsidP="00D8141B">
            <w:pPr>
              <w:keepNext/>
              <w:keepLines/>
              <w:spacing w:before="40" w:after="40" w:line="240" w:lineRule="auto"/>
              <w:rPr>
                <w:rFonts w:eastAsia="Times New Roman" w:cs="Arial"/>
                <w:snapToGrid w:val="0"/>
                <w:sz w:val="18"/>
                <w:szCs w:val="18"/>
                <w:lang w:val="en-GB"/>
              </w:rPr>
            </w:pPr>
            <w:r w:rsidRPr="00F914D6">
              <w:rPr>
                <w:rFonts w:eastAsia="Times New Roman" w:cs="Arial"/>
                <w:snapToGrid w:val="0"/>
                <w:sz w:val="18"/>
                <w:szCs w:val="18"/>
                <w:lang w:val="en-GB"/>
              </w:rPr>
              <w:t>and</w:t>
            </w:r>
          </w:p>
          <w:p w14:paraId="6D808D07" w14:textId="77777777" w:rsidR="00D8141B" w:rsidRPr="00F914D6" w:rsidRDefault="00D8141B" w:rsidP="00D8141B">
            <w:pPr>
              <w:keepNext/>
              <w:keepLines/>
              <w:spacing w:before="40" w:after="40" w:line="240" w:lineRule="auto"/>
              <w:rPr>
                <w:rFonts w:eastAsia="Times New Roman" w:cs="Arial"/>
                <w:snapToGrid w:val="0"/>
                <w:sz w:val="18"/>
                <w:szCs w:val="18"/>
                <w:lang w:val="en-GB"/>
              </w:rPr>
            </w:pPr>
            <w:r w:rsidRPr="00F914D6">
              <w:rPr>
                <w:rFonts w:eastAsia="Times New Roman" w:cs="Arial"/>
                <w:snapToGrid w:val="0"/>
                <w:sz w:val="18"/>
                <w:szCs w:val="18"/>
                <w:lang w:val="en-GB"/>
              </w:rPr>
              <w:t>requires intermittent treatment</w:t>
            </w:r>
          </w:p>
          <w:p w14:paraId="77AF2C7E" w14:textId="77777777" w:rsidR="00D8141B" w:rsidRPr="00F914D6" w:rsidRDefault="00D8141B" w:rsidP="00D8141B">
            <w:pPr>
              <w:keepNext/>
              <w:keepLines/>
              <w:spacing w:before="40" w:after="40" w:line="240" w:lineRule="auto"/>
              <w:rPr>
                <w:rFonts w:eastAsia="Times New Roman" w:cs="Arial"/>
                <w:snapToGrid w:val="0"/>
                <w:sz w:val="18"/>
                <w:szCs w:val="18"/>
                <w:lang w:val="en-GB"/>
              </w:rPr>
            </w:pPr>
            <w:r w:rsidRPr="00F914D6">
              <w:rPr>
                <w:rFonts w:eastAsia="Times New Roman" w:cs="Arial"/>
                <w:snapToGrid w:val="0"/>
                <w:sz w:val="18"/>
                <w:szCs w:val="18"/>
                <w:lang w:val="en-GB"/>
              </w:rPr>
              <w:t>and</w:t>
            </w:r>
          </w:p>
          <w:p w14:paraId="164ACDCB" w14:textId="77777777" w:rsidR="00D8141B" w:rsidRPr="00F914D6" w:rsidRDefault="00D8141B" w:rsidP="00D8141B">
            <w:pPr>
              <w:keepLines/>
              <w:spacing w:before="40" w:after="40" w:line="240" w:lineRule="auto"/>
              <w:rPr>
                <w:rFonts w:eastAsia="Times New Roman" w:cs="Arial"/>
                <w:snapToGrid w:val="0"/>
                <w:sz w:val="18"/>
                <w:szCs w:val="18"/>
                <w:lang w:val="en-GB"/>
              </w:rPr>
            </w:pPr>
            <w:r w:rsidRPr="00F914D6">
              <w:rPr>
                <w:rFonts w:eastAsia="Times New Roman" w:cs="Arial"/>
                <w:snapToGrid w:val="0"/>
                <w:sz w:val="18"/>
                <w:szCs w:val="18"/>
                <w:lang w:val="en-GB"/>
              </w:rPr>
              <w:t>normal functioning between malfunctioning episodes</w:t>
            </w:r>
          </w:p>
        </w:tc>
        <w:tc>
          <w:tcPr>
            <w:tcW w:w="3008" w:type="dxa"/>
          </w:tcPr>
          <w:p w14:paraId="4EC5AD80" w14:textId="77777777" w:rsidR="00D8141B" w:rsidRPr="00F914D6" w:rsidRDefault="00D8141B" w:rsidP="00D8141B">
            <w:pPr>
              <w:keepLines/>
              <w:spacing w:before="40" w:after="40" w:line="240" w:lineRule="auto"/>
              <w:rPr>
                <w:rFonts w:eastAsia="Times New Roman" w:cs="Arial"/>
                <w:snapToGrid w:val="0"/>
                <w:sz w:val="18"/>
                <w:szCs w:val="18"/>
                <w:lang w:val="en-GB"/>
              </w:rPr>
            </w:pPr>
            <w:r w:rsidRPr="00F914D6">
              <w:rPr>
                <w:rFonts w:eastAsia="Times New Roman" w:cs="Arial"/>
                <w:snapToGrid w:val="0"/>
                <w:sz w:val="18"/>
                <w:szCs w:val="18"/>
                <w:lang w:val="en-GB"/>
              </w:rPr>
              <w:t>Symptoms and signs of bladder disorder e.g., urinary frequency (urinating more than every two hours); severe nocturia (urinating more than three times a night); urge incontinence more than once a week</w:t>
            </w:r>
          </w:p>
          <w:p w14:paraId="109DEFA7" w14:textId="77777777" w:rsidR="00D8141B" w:rsidRPr="00F914D6" w:rsidRDefault="00D8141B" w:rsidP="00D8141B">
            <w:pPr>
              <w:keepLines/>
              <w:spacing w:before="40" w:after="40" w:line="240" w:lineRule="auto"/>
              <w:rPr>
                <w:rFonts w:eastAsia="Times New Roman" w:cs="Arial"/>
                <w:snapToGrid w:val="0"/>
                <w:sz w:val="18"/>
                <w:szCs w:val="18"/>
                <w:lang w:val="en-GB"/>
              </w:rPr>
            </w:pPr>
            <w:r w:rsidRPr="00F914D6">
              <w:rPr>
                <w:rFonts w:eastAsia="Times New Roman" w:cs="Arial"/>
                <w:snapToGrid w:val="0"/>
                <w:sz w:val="18"/>
                <w:szCs w:val="18"/>
                <w:lang w:val="en-GB"/>
              </w:rPr>
              <w:t>and</w:t>
            </w:r>
          </w:p>
          <w:p w14:paraId="15FF9F94" w14:textId="77777777" w:rsidR="00D8141B" w:rsidRPr="00F914D6" w:rsidRDefault="00D8141B" w:rsidP="00D8141B">
            <w:pPr>
              <w:keepLines/>
              <w:spacing w:before="40" w:after="40" w:line="240" w:lineRule="auto"/>
              <w:rPr>
                <w:rFonts w:eastAsia="Times New Roman" w:cs="Arial"/>
                <w:snapToGrid w:val="0"/>
                <w:sz w:val="18"/>
                <w:szCs w:val="18"/>
                <w:lang w:val="en-GB"/>
              </w:rPr>
            </w:pPr>
            <w:r w:rsidRPr="00F914D6">
              <w:rPr>
                <w:rFonts w:eastAsia="Times New Roman" w:cs="Arial"/>
                <w:snapToGrid w:val="0"/>
                <w:sz w:val="18"/>
                <w:szCs w:val="18"/>
                <w:lang w:val="en-GB"/>
              </w:rPr>
              <w:t>requires continuous treatment</w:t>
            </w:r>
          </w:p>
        </w:tc>
        <w:tc>
          <w:tcPr>
            <w:tcW w:w="3186" w:type="dxa"/>
          </w:tcPr>
          <w:p w14:paraId="0A99B64D" w14:textId="77777777" w:rsidR="00D8141B" w:rsidRPr="00F914D6" w:rsidRDefault="00D8141B" w:rsidP="00D8141B">
            <w:pPr>
              <w:keepNext/>
              <w:keepLines/>
              <w:spacing w:before="40" w:after="40" w:line="240" w:lineRule="auto"/>
              <w:rPr>
                <w:rFonts w:eastAsia="Times New Roman" w:cs="Arial"/>
                <w:snapToGrid w:val="0"/>
                <w:sz w:val="18"/>
                <w:szCs w:val="18"/>
                <w:lang w:val="en-GB"/>
              </w:rPr>
            </w:pPr>
            <w:r w:rsidRPr="00F914D6">
              <w:rPr>
                <w:rFonts w:eastAsia="Times New Roman" w:cs="Arial"/>
                <w:snapToGrid w:val="0"/>
                <w:sz w:val="18"/>
                <w:szCs w:val="18"/>
                <w:lang w:val="en-GB"/>
              </w:rPr>
              <w:t>Abnormal (ie under- or over-) reflex activity (eg, intermittent urine dribbling, loss of control, urinary urgency and urge incontinence once or more each day)</w:t>
            </w:r>
          </w:p>
          <w:p w14:paraId="45F37107" w14:textId="77777777" w:rsidR="00D8141B" w:rsidRPr="00F914D6" w:rsidRDefault="00D8141B" w:rsidP="00D8141B">
            <w:pPr>
              <w:keepNext/>
              <w:keepLines/>
              <w:spacing w:before="40" w:after="40" w:line="240" w:lineRule="auto"/>
              <w:rPr>
                <w:rFonts w:eastAsia="Times New Roman" w:cs="Arial"/>
                <w:snapToGrid w:val="0"/>
                <w:sz w:val="18"/>
                <w:szCs w:val="18"/>
                <w:lang w:val="en-GB"/>
              </w:rPr>
            </w:pPr>
            <w:r w:rsidRPr="00F914D6">
              <w:rPr>
                <w:rFonts w:eastAsia="Times New Roman" w:cs="Arial"/>
                <w:snapToGrid w:val="0"/>
                <w:sz w:val="18"/>
                <w:szCs w:val="18"/>
                <w:lang w:val="en-GB"/>
              </w:rPr>
              <w:t>and/or</w:t>
            </w:r>
          </w:p>
          <w:p w14:paraId="2743F735" w14:textId="77777777" w:rsidR="00D8141B" w:rsidRPr="00F914D6" w:rsidRDefault="00D8141B" w:rsidP="00D8141B">
            <w:pPr>
              <w:keepNext/>
              <w:keepLines/>
              <w:spacing w:before="40" w:after="40" w:line="240" w:lineRule="auto"/>
              <w:rPr>
                <w:rFonts w:eastAsia="Times New Roman" w:cs="Arial"/>
                <w:snapToGrid w:val="0"/>
                <w:sz w:val="18"/>
                <w:szCs w:val="18"/>
                <w:lang w:val="en-GB"/>
              </w:rPr>
            </w:pPr>
            <w:r w:rsidRPr="00F914D6">
              <w:rPr>
                <w:rFonts w:eastAsia="Times New Roman" w:cs="Arial"/>
                <w:snapToGrid w:val="0"/>
                <w:sz w:val="18"/>
                <w:szCs w:val="18"/>
                <w:lang w:val="en-GB"/>
              </w:rPr>
              <w:t>no voluntary control of micturition; reflex or areflexic bladder on urodynamics</w:t>
            </w:r>
          </w:p>
          <w:p w14:paraId="756F61AD" w14:textId="77777777" w:rsidR="00D8141B" w:rsidRPr="00F914D6" w:rsidRDefault="00D8141B" w:rsidP="00D8141B">
            <w:pPr>
              <w:keepNext/>
              <w:keepLines/>
              <w:spacing w:before="40" w:after="40" w:line="240" w:lineRule="auto"/>
              <w:rPr>
                <w:rFonts w:eastAsia="Times New Roman" w:cs="Arial"/>
                <w:snapToGrid w:val="0"/>
                <w:sz w:val="18"/>
                <w:szCs w:val="18"/>
                <w:lang w:val="en-GB"/>
              </w:rPr>
            </w:pPr>
            <w:r w:rsidRPr="00F914D6">
              <w:rPr>
                <w:rFonts w:eastAsia="Times New Roman" w:cs="Arial"/>
                <w:snapToGrid w:val="0"/>
                <w:sz w:val="18"/>
                <w:szCs w:val="18"/>
                <w:lang w:val="en-GB"/>
              </w:rPr>
              <w:t>and/or</w:t>
            </w:r>
          </w:p>
          <w:p w14:paraId="4D03173E" w14:textId="77777777" w:rsidR="00D8141B" w:rsidRPr="00F914D6" w:rsidRDefault="00D8141B" w:rsidP="00D8141B">
            <w:pPr>
              <w:keepLines/>
              <w:spacing w:before="40" w:after="40" w:line="240" w:lineRule="auto"/>
              <w:rPr>
                <w:rFonts w:eastAsia="Times New Roman" w:cs="Arial"/>
                <w:snapToGrid w:val="0"/>
                <w:sz w:val="18"/>
                <w:szCs w:val="18"/>
                <w:lang w:val="en-GB"/>
              </w:rPr>
            </w:pPr>
            <w:r w:rsidRPr="00F914D6">
              <w:rPr>
                <w:rFonts w:eastAsia="Times New Roman" w:cs="Arial"/>
                <w:snapToGrid w:val="0"/>
                <w:sz w:val="18"/>
                <w:szCs w:val="18"/>
                <w:lang w:val="en-GB"/>
              </w:rPr>
              <w:t xml:space="preserve">total incontinence eg, fistula </w:t>
            </w:r>
          </w:p>
        </w:tc>
      </w:tr>
    </w:tbl>
    <w:p w14:paraId="25055787" w14:textId="1AC9F4DD" w:rsidR="00D8141B" w:rsidRPr="003C2289" w:rsidRDefault="00D8141B" w:rsidP="00F914D6">
      <w:pPr>
        <w:numPr>
          <w:ilvl w:val="0"/>
          <w:numId w:val="23"/>
        </w:numPr>
        <w:spacing w:before="480"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AMA5 example 7-16 (p151) should be reclassified as an example of class 2, as the urinary frequency is more than every two hours and continuous treatment would be expected.</w:t>
      </w:r>
    </w:p>
    <w:p w14:paraId="58FB92F5" w14:textId="77777777" w:rsidR="00D8141B" w:rsidRPr="006D05E4" w:rsidRDefault="00D8141B" w:rsidP="000E7501">
      <w:pPr>
        <w:keepNext/>
        <w:tabs>
          <w:tab w:val="num" w:pos="480"/>
        </w:tabs>
        <w:spacing w:after="0" w:line="240" w:lineRule="auto"/>
        <w:ind w:left="851" w:hanging="851"/>
        <w:jc w:val="center"/>
        <w:outlineLvl w:val="1"/>
        <w:rPr>
          <w:rFonts w:asciiTheme="minorHAnsi" w:eastAsia="Times New Roman" w:hAnsiTheme="minorHAnsi" w:cstheme="minorHAnsi"/>
          <w:sz w:val="20"/>
          <w:szCs w:val="20"/>
          <w:lang w:val="en-US"/>
        </w:rPr>
      </w:pPr>
    </w:p>
    <w:p w14:paraId="4641B4B1" w14:textId="77777777" w:rsidR="00D8141B" w:rsidRPr="003C2289" w:rsidRDefault="00D8141B" w:rsidP="00D8141B">
      <w:pPr>
        <w:keepNext/>
        <w:tabs>
          <w:tab w:val="num" w:pos="480"/>
        </w:tabs>
        <w:spacing w:after="0" w:line="240" w:lineRule="auto"/>
        <w:ind w:left="851" w:hanging="851"/>
        <w:outlineLvl w:val="1"/>
        <w:rPr>
          <w:rFonts w:asciiTheme="minorHAnsi" w:eastAsia="Times New Roman" w:hAnsiTheme="minorHAnsi" w:cstheme="minorHAnsi"/>
          <w:b/>
          <w:bCs/>
          <w:sz w:val="24"/>
          <w:szCs w:val="24"/>
          <w:lang w:val="en-US"/>
        </w:rPr>
      </w:pPr>
      <w:bookmarkStart w:id="123" w:name="_Toc144874667"/>
      <w:bookmarkStart w:id="124" w:name="_Toc144875255"/>
      <w:r w:rsidRPr="003C2289">
        <w:rPr>
          <w:rFonts w:asciiTheme="minorHAnsi" w:eastAsia="Times New Roman" w:hAnsiTheme="minorHAnsi" w:cstheme="minorHAnsi"/>
          <w:b/>
          <w:bCs/>
          <w:sz w:val="24"/>
          <w:szCs w:val="24"/>
          <w:lang w:val="en-US"/>
        </w:rPr>
        <w:t>Urethra</w:t>
      </w:r>
      <w:bookmarkEnd w:id="123"/>
      <w:bookmarkEnd w:id="124"/>
    </w:p>
    <w:p w14:paraId="61BDD585"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4AB54CBF" w14:textId="77777777" w:rsidR="00D8141B" w:rsidRPr="003C2289" w:rsidRDefault="00D8141B" w:rsidP="00F914D6">
      <w:pPr>
        <w:numPr>
          <w:ilvl w:val="0"/>
          <w:numId w:val="23"/>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AMA5 table 7-4 (p 153) should be replaced with table 7.3 below when assessing permanent impairment due to urethral disease. This table includes ratings involving stress incontinence.</w:t>
      </w:r>
    </w:p>
    <w:p w14:paraId="284E17C6" w14:textId="77777777" w:rsidR="00D8141B" w:rsidRPr="003C2289" w:rsidRDefault="00D8141B" w:rsidP="00D8141B">
      <w:pPr>
        <w:keepNext/>
        <w:tabs>
          <w:tab w:val="num" w:pos="480"/>
          <w:tab w:val="left" w:pos="720"/>
        </w:tabs>
        <w:spacing w:before="240" w:after="120" w:line="240" w:lineRule="auto"/>
        <w:ind w:left="851" w:hanging="851"/>
        <w:jc w:val="center"/>
        <w:outlineLvl w:val="3"/>
        <w:rPr>
          <w:rFonts w:asciiTheme="minorHAnsi" w:eastAsia="Times New Roman" w:hAnsiTheme="minorHAnsi" w:cstheme="minorHAnsi"/>
          <w:b/>
          <w:bCs/>
          <w:sz w:val="24"/>
          <w:szCs w:val="24"/>
          <w:lang w:val="en-GB"/>
        </w:rPr>
      </w:pPr>
      <w:bookmarkStart w:id="125" w:name="_Toc144874668"/>
      <w:bookmarkStart w:id="126" w:name="_Toc144875256"/>
      <w:r w:rsidRPr="003C2289">
        <w:rPr>
          <w:rFonts w:asciiTheme="minorHAnsi" w:eastAsia="Times New Roman" w:hAnsiTheme="minorHAnsi" w:cstheme="minorHAnsi"/>
          <w:b/>
          <w:bCs/>
          <w:sz w:val="24"/>
          <w:szCs w:val="24"/>
          <w:lang w:val="en-GB"/>
        </w:rPr>
        <w:lastRenderedPageBreak/>
        <w:t>Table 7.3: Criteria for rating permanent impairment due to urethral disease</w:t>
      </w:r>
      <w:bookmarkEnd w:id="125"/>
      <w:bookmarkEnd w:id="126"/>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8"/>
        <w:gridCol w:w="3008"/>
        <w:gridCol w:w="3008"/>
      </w:tblGrid>
      <w:tr w:rsidR="00D8141B" w:rsidRPr="00781795" w14:paraId="083A9399" w14:textId="77777777" w:rsidTr="003F702E">
        <w:tc>
          <w:tcPr>
            <w:tcW w:w="3008" w:type="dxa"/>
            <w:shd w:val="pct10" w:color="auto" w:fill="auto"/>
          </w:tcPr>
          <w:p w14:paraId="56F2DF58" w14:textId="77777777" w:rsidR="00D8141B" w:rsidRPr="00781795" w:rsidRDefault="00D8141B" w:rsidP="00D8141B">
            <w:pPr>
              <w:keepNext/>
              <w:keepLines/>
              <w:spacing w:before="80" w:after="80" w:line="240" w:lineRule="auto"/>
              <w:rPr>
                <w:rFonts w:eastAsia="Times New Roman" w:cs="Arial"/>
                <w:b/>
                <w:bCs/>
                <w:snapToGrid w:val="0"/>
                <w:sz w:val="20"/>
                <w:szCs w:val="20"/>
                <w:lang w:val="en-GB"/>
              </w:rPr>
            </w:pPr>
            <w:r w:rsidRPr="00781795">
              <w:rPr>
                <w:rFonts w:eastAsia="Times New Roman" w:cs="Arial"/>
                <w:b/>
                <w:bCs/>
                <w:snapToGrid w:val="0"/>
                <w:sz w:val="20"/>
                <w:szCs w:val="20"/>
                <w:lang w:val="en-GB"/>
              </w:rPr>
              <w:t>Class 1</w:t>
            </w:r>
            <w:r w:rsidRPr="00781795">
              <w:rPr>
                <w:rFonts w:eastAsia="Times New Roman" w:cs="Arial"/>
                <w:b/>
                <w:bCs/>
                <w:snapToGrid w:val="0"/>
                <w:sz w:val="20"/>
                <w:szCs w:val="20"/>
                <w:lang w:val="en-GB"/>
              </w:rPr>
              <w:br/>
              <w:t>0%–10% impairment of the whole person</w:t>
            </w:r>
          </w:p>
        </w:tc>
        <w:tc>
          <w:tcPr>
            <w:tcW w:w="3008" w:type="dxa"/>
            <w:shd w:val="pct10" w:color="auto" w:fill="auto"/>
          </w:tcPr>
          <w:p w14:paraId="3E6F19B2" w14:textId="77777777" w:rsidR="00D8141B" w:rsidRPr="00781795" w:rsidRDefault="00D8141B" w:rsidP="00D8141B">
            <w:pPr>
              <w:keepNext/>
              <w:keepLines/>
              <w:spacing w:before="80" w:after="80" w:line="240" w:lineRule="auto"/>
              <w:rPr>
                <w:rFonts w:eastAsia="Times New Roman" w:cs="Arial"/>
                <w:b/>
                <w:bCs/>
                <w:snapToGrid w:val="0"/>
                <w:sz w:val="20"/>
                <w:szCs w:val="20"/>
                <w:lang w:val="en-GB"/>
              </w:rPr>
            </w:pPr>
            <w:r w:rsidRPr="00781795">
              <w:rPr>
                <w:rFonts w:eastAsia="Times New Roman" w:cs="Arial"/>
                <w:b/>
                <w:bCs/>
                <w:snapToGrid w:val="0"/>
                <w:sz w:val="20"/>
                <w:szCs w:val="20"/>
                <w:lang w:val="en-GB"/>
              </w:rPr>
              <w:t>Class 2</w:t>
            </w:r>
            <w:r w:rsidRPr="00781795">
              <w:rPr>
                <w:rFonts w:eastAsia="Times New Roman" w:cs="Arial"/>
                <w:b/>
                <w:bCs/>
                <w:snapToGrid w:val="0"/>
                <w:sz w:val="20"/>
                <w:szCs w:val="20"/>
                <w:lang w:val="en-GB"/>
              </w:rPr>
              <w:br/>
              <w:t>11%–20% impairment of the whole person</w:t>
            </w:r>
          </w:p>
        </w:tc>
        <w:tc>
          <w:tcPr>
            <w:tcW w:w="3008" w:type="dxa"/>
            <w:shd w:val="pct10" w:color="auto" w:fill="auto"/>
          </w:tcPr>
          <w:p w14:paraId="47399CA0" w14:textId="77777777" w:rsidR="00D8141B" w:rsidRPr="00781795" w:rsidRDefault="00D8141B" w:rsidP="00D8141B">
            <w:pPr>
              <w:keepNext/>
              <w:keepLines/>
              <w:spacing w:before="80" w:after="80" w:line="240" w:lineRule="auto"/>
              <w:rPr>
                <w:rFonts w:eastAsia="Times New Roman" w:cs="Arial"/>
                <w:b/>
                <w:bCs/>
                <w:snapToGrid w:val="0"/>
                <w:sz w:val="20"/>
                <w:szCs w:val="20"/>
                <w:lang w:val="en-GB"/>
              </w:rPr>
            </w:pPr>
            <w:r w:rsidRPr="00781795">
              <w:rPr>
                <w:rFonts w:eastAsia="Times New Roman" w:cs="Arial"/>
                <w:b/>
                <w:bCs/>
                <w:snapToGrid w:val="0"/>
                <w:sz w:val="20"/>
                <w:szCs w:val="20"/>
                <w:lang w:val="en-GB"/>
              </w:rPr>
              <w:t>Class 3</w:t>
            </w:r>
            <w:r w:rsidRPr="00781795">
              <w:rPr>
                <w:rFonts w:eastAsia="Times New Roman" w:cs="Arial"/>
                <w:b/>
                <w:bCs/>
                <w:snapToGrid w:val="0"/>
                <w:sz w:val="20"/>
                <w:szCs w:val="20"/>
                <w:lang w:val="en-GB"/>
              </w:rPr>
              <w:br/>
              <w:t>21%–40% impairment of the whole person</w:t>
            </w:r>
          </w:p>
        </w:tc>
      </w:tr>
      <w:tr w:rsidR="00D8141B" w:rsidRPr="00781795" w14:paraId="4BBFD5CB" w14:textId="77777777" w:rsidTr="003F702E">
        <w:tc>
          <w:tcPr>
            <w:tcW w:w="3008" w:type="dxa"/>
          </w:tcPr>
          <w:p w14:paraId="4A3D1685"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Symptoms and signs of urethral disorder</w:t>
            </w:r>
          </w:p>
          <w:p w14:paraId="2495C02A"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and</w:t>
            </w:r>
          </w:p>
          <w:p w14:paraId="1FF9C88D"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requires intermittent therapy for control</w:t>
            </w:r>
          </w:p>
        </w:tc>
        <w:tc>
          <w:tcPr>
            <w:tcW w:w="3008" w:type="dxa"/>
          </w:tcPr>
          <w:p w14:paraId="4C8F9307"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Symptoms and signs of urethral disorder; stress urinary incontinence more than three times a week</w:t>
            </w:r>
          </w:p>
          <w:p w14:paraId="3B084A29"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and</w:t>
            </w:r>
          </w:p>
          <w:p w14:paraId="4811DFD6"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cannot effectively be controlled by treatment</w:t>
            </w:r>
          </w:p>
        </w:tc>
        <w:tc>
          <w:tcPr>
            <w:tcW w:w="3008" w:type="dxa"/>
          </w:tcPr>
          <w:p w14:paraId="70C4DF85"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 xml:space="preserve">Urethral dysfunction resulting in intermittent urine dribbling, or stress urinary incontinence at least daily </w:t>
            </w:r>
          </w:p>
        </w:tc>
      </w:tr>
    </w:tbl>
    <w:p w14:paraId="1979BCEB" w14:textId="77777777" w:rsidR="00D8141B" w:rsidRPr="00FE1533" w:rsidRDefault="00D8141B" w:rsidP="00D8141B">
      <w:pPr>
        <w:spacing w:after="0" w:line="240" w:lineRule="auto"/>
        <w:rPr>
          <w:rFonts w:eastAsia="Times New Roman" w:cs="Times New Roman"/>
          <w:sz w:val="24"/>
          <w:szCs w:val="20"/>
          <w:lang w:val="en-US"/>
        </w:rPr>
      </w:pPr>
    </w:p>
    <w:p w14:paraId="6E51339F" w14:textId="77777777" w:rsidR="00D8141B" w:rsidRPr="003C2289" w:rsidRDefault="00D8141B" w:rsidP="00D8141B">
      <w:pPr>
        <w:keepNext/>
        <w:tabs>
          <w:tab w:val="num" w:pos="480"/>
        </w:tabs>
        <w:spacing w:after="0" w:line="240" w:lineRule="auto"/>
        <w:ind w:left="851" w:hanging="851"/>
        <w:outlineLvl w:val="1"/>
        <w:rPr>
          <w:rFonts w:asciiTheme="minorHAnsi" w:eastAsia="Times New Roman" w:hAnsiTheme="minorHAnsi" w:cstheme="minorHAnsi"/>
          <w:b/>
          <w:bCs/>
          <w:sz w:val="24"/>
          <w:szCs w:val="24"/>
          <w:lang w:val="en-US"/>
        </w:rPr>
      </w:pPr>
      <w:bookmarkStart w:id="127" w:name="_Toc144874669"/>
      <w:bookmarkStart w:id="128" w:name="_Toc144875257"/>
      <w:r w:rsidRPr="003C2289">
        <w:rPr>
          <w:rFonts w:asciiTheme="minorHAnsi" w:eastAsia="Times New Roman" w:hAnsiTheme="minorHAnsi" w:cstheme="minorHAnsi"/>
          <w:b/>
          <w:bCs/>
          <w:sz w:val="24"/>
          <w:szCs w:val="24"/>
          <w:lang w:val="en-US"/>
        </w:rPr>
        <w:t>Urinary incontinence</w:t>
      </w:r>
      <w:bookmarkEnd w:id="127"/>
      <w:bookmarkEnd w:id="128"/>
    </w:p>
    <w:p w14:paraId="3C365A11"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0C2A0908" w14:textId="0ABA569E" w:rsidR="00D8141B" w:rsidRPr="003C2289" w:rsidRDefault="00D8141B" w:rsidP="00F914D6">
      <w:pPr>
        <w:keepNext/>
        <w:numPr>
          <w:ilvl w:val="0"/>
          <w:numId w:val="23"/>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bCs/>
          <w:sz w:val="24"/>
          <w:szCs w:val="24"/>
          <w:lang w:val="en-US"/>
        </w:rPr>
        <w:t>Urge urinary incontinence is the involuntary loss of urine associated with a strong desire to void. Stress urinary incontinence is the involuntary loss of urine occurring with clinically demonstrable raised intra-abdominal pressure. It is expected that urinary incontinence of a regular or severe nature (necessitating the use of protective pads or appliances) will be assessed as follows:</w:t>
      </w:r>
    </w:p>
    <w:p w14:paraId="43A93CFE" w14:textId="77777777" w:rsidR="00D8141B" w:rsidRPr="003C2289" w:rsidRDefault="00D8141B" w:rsidP="00D8141B">
      <w:pPr>
        <w:keepNext/>
        <w:spacing w:after="0" w:line="240" w:lineRule="auto"/>
        <w:rPr>
          <w:rFonts w:asciiTheme="minorHAnsi" w:eastAsia="Times New Roman" w:hAnsiTheme="minorHAnsi" w:cstheme="minorHAnsi"/>
          <w:sz w:val="24"/>
          <w:szCs w:val="24"/>
          <w:lang w:val="en-US"/>
        </w:rPr>
      </w:pPr>
    </w:p>
    <w:p w14:paraId="4E95A1E2" w14:textId="5E186C62" w:rsidR="00D8141B" w:rsidRPr="000E7501" w:rsidRDefault="00D8141B" w:rsidP="00F914D6">
      <w:pPr>
        <w:keepNext/>
        <w:tabs>
          <w:tab w:val="num" w:pos="480"/>
          <w:tab w:val="left" w:pos="5160"/>
        </w:tabs>
        <w:spacing w:after="120" w:line="260" w:lineRule="exact"/>
        <w:ind w:left="709"/>
        <w:rPr>
          <w:rFonts w:asciiTheme="minorHAnsi" w:eastAsia="Times New Roman" w:hAnsiTheme="minorHAnsi" w:cstheme="minorHAnsi"/>
          <w:snapToGrid w:val="0"/>
          <w:lang w:val="en-GB"/>
        </w:rPr>
      </w:pPr>
      <w:r w:rsidRPr="000E7501">
        <w:rPr>
          <w:rFonts w:asciiTheme="minorHAnsi" w:eastAsia="Times New Roman" w:hAnsiTheme="minorHAnsi" w:cstheme="minorHAnsi"/>
          <w:b/>
          <w:bCs/>
          <w:snapToGrid w:val="0"/>
          <w:lang w:val="en-GB"/>
        </w:rPr>
        <w:t xml:space="preserve">Stress urinary incontinence </w:t>
      </w:r>
      <w:r w:rsidRPr="000E7501">
        <w:rPr>
          <w:rFonts w:asciiTheme="minorHAnsi" w:eastAsia="Times New Roman" w:hAnsiTheme="minorHAnsi" w:cstheme="minorHAnsi"/>
          <w:b/>
          <w:snapToGrid w:val="0"/>
          <w:lang w:val="en-GB"/>
        </w:rPr>
        <w:t>(demonstrable clinically):</w:t>
      </w:r>
      <w:r w:rsidR="000E7501">
        <w:rPr>
          <w:rFonts w:asciiTheme="minorHAnsi" w:eastAsia="Times New Roman" w:hAnsiTheme="minorHAnsi" w:cstheme="minorHAnsi"/>
          <w:b/>
          <w:snapToGrid w:val="0"/>
          <w:lang w:val="en-GB"/>
        </w:rPr>
        <w:t xml:space="preserve">    </w:t>
      </w:r>
      <w:r w:rsidRPr="000E7501">
        <w:rPr>
          <w:rFonts w:asciiTheme="minorHAnsi" w:eastAsia="Times New Roman" w:hAnsiTheme="minorHAnsi" w:cstheme="minorHAnsi"/>
          <w:snapToGrid w:val="0"/>
          <w:lang w:val="en-GB"/>
        </w:rPr>
        <w:t>11–25% according to severity</w:t>
      </w:r>
    </w:p>
    <w:p w14:paraId="5D702B20" w14:textId="77777777" w:rsidR="00D8141B" w:rsidRPr="000E7501" w:rsidRDefault="00D8141B" w:rsidP="00F914D6">
      <w:pPr>
        <w:keepNext/>
        <w:tabs>
          <w:tab w:val="num" w:pos="480"/>
          <w:tab w:val="left" w:pos="5160"/>
        </w:tabs>
        <w:spacing w:after="120" w:line="260" w:lineRule="exact"/>
        <w:ind w:left="709"/>
        <w:rPr>
          <w:rFonts w:asciiTheme="minorHAnsi" w:eastAsia="Times New Roman" w:hAnsiTheme="minorHAnsi" w:cstheme="minorHAnsi"/>
          <w:snapToGrid w:val="0"/>
          <w:lang w:val="en-GB"/>
        </w:rPr>
      </w:pPr>
      <w:r w:rsidRPr="000E7501">
        <w:rPr>
          <w:rFonts w:asciiTheme="minorHAnsi" w:eastAsia="Times New Roman" w:hAnsiTheme="minorHAnsi" w:cstheme="minorHAnsi"/>
          <w:b/>
          <w:bCs/>
          <w:snapToGrid w:val="0"/>
          <w:lang w:val="en-GB"/>
        </w:rPr>
        <w:t>Urge urinary incontinence:</w:t>
      </w:r>
      <w:r w:rsidRPr="000E7501">
        <w:rPr>
          <w:rFonts w:asciiTheme="minorHAnsi" w:eastAsia="Times New Roman" w:hAnsiTheme="minorHAnsi" w:cstheme="minorHAnsi"/>
          <w:snapToGrid w:val="0"/>
          <w:lang w:val="en-GB"/>
        </w:rPr>
        <w:tab/>
      </w:r>
      <w:r w:rsidRPr="000E7501">
        <w:rPr>
          <w:rFonts w:asciiTheme="minorHAnsi" w:eastAsia="Times New Roman" w:hAnsiTheme="minorHAnsi" w:cstheme="minorHAnsi"/>
          <w:snapToGrid w:val="0"/>
          <w:lang w:val="en-GB"/>
        </w:rPr>
        <w:tab/>
        <w:t>16–40% according to severity</w:t>
      </w:r>
    </w:p>
    <w:p w14:paraId="3333442A" w14:textId="77777777" w:rsidR="00D8141B" w:rsidRPr="000E7501" w:rsidRDefault="00D8141B" w:rsidP="00F914D6">
      <w:pPr>
        <w:tabs>
          <w:tab w:val="num" w:pos="480"/>
          <w:tab w:val="left" w:pos="5160"/>
        </w:tabs>
        <w:spacing w:after="120" w:line="260" w:lineRule="exact"/>
        <w:ind w:left="709"/>
        <w:rPr>
          <w:rFonts w:asciiTheme="minorHAnsi" w:eastAsia="Times New Roman" w:hAnsiTheme="minorHAnsi" w:cstheme="minorHAnsi"/>
          <w:snapToGrid w:val="0"/>
          <w:lang w:val="en-GB"/>
        </w:rPr>
      </w:pPr>
      <w:r w:rsidRPr="000E7501">
        <w:rPr>
          <w:rFonts w:asciiTheme="minorHAnsi" w:eastAsia="Times New Roman" w:hAnsiTheme="minorHAnsi" w:cstheme="minorHAnsi"/>
          <w:b/>
          <w:bCs/>
          <w:snapToGrid w:val="0"/>
          <w:lang w:val="en-GB"/>
        </w:rPr>
        <w:t>Mixed (urge and stress) incontinence</w:t>
      </w:r>
      <w:r w:rsidRPr="000E7501">
        <w:rPr>
          <w:rFonts w:asciiTheme="minorHAnsi" w:eastAsia="Times New Roman" w:hAnsiTheme="minorHAnsi" w:cstheme="minorHAnsi"/>
          <w:snapToGrid w:val="0"/>
          <w:lang w:val="en-GB"/>
        </w:rPr>
        <w:t>:</w:t>
      </w:r>
      <w:r w:rsidRPr="000E7501">
        <w:rPr>
          <w:rFonts w:asciiTheme="minorHAnsi" w:eastAsia="Times New Roman" w:hAnsiTheme="minorHAnsi" w:cstheme="minorHAnsi"/>
          <w:snapToGrid w:val="0"/>
          <w:lang w:val="en-GB"/>
        </w:rPr>
        <w:tab/>
      </w:r>
      <w:r w:rsidRPr="000E7501">
        <w:rPr>
          <w:rFonts w:asciiTheme="minorHAnsi" w:eastAsia="Times New Roman" w:hAnsiTheme="minorHAnsi" w:cstheme="minorHAnsi"/>
          <w:snapToGrid w:val="0"/>
          <w:lang w:val="en-GB"/>
        </w:rPr>
        <w:tab/>
        <w:t>16–40% according to severity</w:t>
      </w:r>
    </w:p>
    <w:p w14:paraId="50CADB6B" w14:textId="77777777" w:rsidR="00D8141B" w:rsidRPr="000E7501" w:rsidRDefault="00D8141B" w:rsidP="00F914D6">
      <w:pPr>
        <w:tabs>
          <w:tab w:val="num" w:pos="480"/>
          <w:tab w:val="left" w:pos="5160"/>
        </w:tabs>
        <w:spacing w:after="120" w:line="260" w:lineRule="exact"/>
        <w:ind w:left="709"/>
        <w:rPr>
          <w:rFonts w:asciiTheme="minorHAnsi" w:eastAsia="Times New Roman" w:hAnsiTheme="minorHAnsi" w:cstheme="minorHAnsi"/>
          <w:snapToGrid w:val="0"/>
          <w:lang w:val="en-GB"/>
        </w:rPr>
      </w:pPr>
      <w:r w:rsidRPr="000E7501">
        <w:rPr>
          <w:rFonts w:asciiTheme="minorHAnsi" w:eastAsia="Times New Roman" w:hAnsiTheme="minorHAnsi" w:cstheme="minorHAnsi"/>
          <w:b/>
          <w:bCs/>
          <w:snapToGrid w:val="0"/>
          <w:lang w:val="en-GB"/>
        </w:rPr>
        <w:t>Nocturnal enuresis or wet in bed:</w:t>
      </w:r>
      <w:r w:rsidRPr="000E7501">
        <w:rPr>
          <w:rFonts w:asciiTheme="minorHAnsi" w:eastAsia="Times New Roman" w:hAnsiTheme="minorHAnsi" w:cstheme="minorHAnsi"/>
          <w:snapToGrid w:val="0"/>
          <w:lang w:val="en-GB"/>
        </w:rPr>
        <w:tab/>
      </w:r>
      <w:r w:rsidRPr="000E7501">
        <w:rPr>
          <w:rFonts w:asciiTheme="minorHAnsi" w:eastAsia="Times New Roman" w:hAnsiTheme="minorHAnsi" w:cstheme="minorHAnsi"/>
          <w:snapToGrid w:val="0"/>
          <w:lang w:val="en-GB"/>
        </w:rPr>
        <w:tab/>
        <w:t>16–40% according to severity</w:t>
      </w:r>
    </w:p>
    <w:p w14:paraId="115081BF" w14:textId="77777777" w:rsidR="00D8141B" w:rsidRPr="000E7501" w:rsidRDefault="00D8141B" w:rsidP="00F914D6">
      <w:pPr>
        <w:tabs>
          <w:tab w:val="num" w:pos="480"/>
          <w:tab w:val="left" w:pos="5160"/>
        </w:tabs>
        <w:spacing w:after="120" w:line="260" w:lineRule="exact"/>
        <w:ind w:left="709"/>
        <w:rPr>
          <w:rFonts w:asciiTheme="minorHAnsi" w:eastAsia="Times New Roman" w:hAnsiTheme="minorHAnsi" w:cstheme="minorHAnsi"/>
          <w:snapToGrid w:val="0"/>
          <w:lang w:val="en-GB"/>
        </w:rPr>
      </w:pPr>
      <w:r w:rsidRPr="000E7501">
        <w:rPr>
          <w:rFonts w:asciiTheme="minorHAnsi" w:eastAsia="Times New Roman" w:hAnsiTheme="minorHAnsi" w:cstheme="minorHAnsi"/>
          <w:b/>
          <w:bCs/>
          <w:snapToGrid w:val="0"/>
          <w:lang w:val="en-GB"/>
        </w:rPr>
        <w:t xml:space="preserve">Total </w:t>
      </w:r>
      <w:r w:rsidRPr="000E7501">
        <w:rPr>
          <w:rFonts w:asciiTheme="minorHAnsi" w:eastAsia="Times New Roman" w:hAnsiTheme="minorHAnsi" w:cstheme="minorHAnsi"/>
          <w:bCs/>
          <w:snapToGrid w:val="0"/>
          <w:lang w:val="en-GB"/>
        </w:rPr>
        <w:t>incontinence</w:t>
      </w:r>
      <w:r w:rsidRPr="000E7501">
        <w:rPr>
          <w:rFonts w:asciiTheme="minorHAnsi" w:eastAsia="Times New Roman" w:hAnsiTheme="minorHAnsi" w:cstheme="minorHAnsi"/>
          <w:b/>
          <w:bCs/>
          <w:snapToGrid w:val="0"/>
          <w:lang w:val="en-GB"/>
        </w:rPr>
        <w:t xml:space="preserve"> </w:t>
      </w:r>
      <w:r w:rsidRPr="000E7501">
        <w:rPr>
          <w:rFonts w:asciiTheme="minorHAnsi" w:eastAsia="Times New Roman" w:hAnsiTheme="minorHAnsi" w:cstheme="minorHAnsi"/>
          <w:snapToGrid w:val="0"/>
          <w:lang w:val="en-GB"/>
        </w:rPr>
        <w:t>(continuously wet, eg, from fistula):</w:t>
      </w:r>
      <w:r w:rsidRPr="000E7501">
        <w:rPr>
          <w:rFonts w:asciiTheme="minorHAnsi" w:eastAsia="Times New Roman" w:hAnsiTheme="minorHAnsi" w:cstheme="minorHAnsi"/>
          <w:snapToGrid w:val="0"/>
          <w:lang w:val="en-GB"/>
        </w:rPr>
        <w:tab/>
        <w:t>50–70%</w:t>
      </w:r>
    </w:p>
    <w:p w14:paraId="588E491D" w14:textId="77777777" w:rsidR="00D8141B" w:rsidRPr="003C2289" w:rsidRDefault="00D8141B" w:rsidP="00F914D6">
      <w:pPr>
        <w:tabs>
          <w:tab w:val="num" w:pos="480"/>
        </w:tabs>
        <w:spacing w:after="0" w:line="260" w:lineRule="exact"/>
        <w:ind w:left="709"/>
        <w:rPr>
          <w:rFonts w:asciiTheme="minorHAnsi" w:eastAsia="Times New Roman" w:hAnsiTheme="minorHAnsi" w:cstheme="minorHAnsi"/>
          <w:snapToGrid w:val="0"/>
          <w:sz w:val="24"/>
          <w:szCs w:val="24"/>
          <w:lang w:val="en-GB"/>
        </w:rPr>
      </w:pPr>
      <w:r w:rsidRPr="003C2289">
        <w:rPr>
          <w:rFonts w:asciiTheme="minorHAnsi" w:eastAsia="Times New Roman" w:hAnsiTheme="minorHAnsi" w:cstheme="minorHAnsi"/>
          <w:snapToGrid w:val="0"/>
          <w:sz w:val="24"/>
          <w:szCs w:val="24"/>
          <w:lang w:val="en-GB"/>
        </w:rPr>
        <w:t>The highest scoring condition is to be used to assess impairment — combinations are not allowed.</w:t>
      </w:r>
    </w:p>
    <w:p w14:paraId="6597B75F" w14:textId="77777777" w:rsidR="00D8141B" w:rsidRPr="003C2289" w:rsidRDefault="00D8141B" w:rsidP="00F914D6">
      <w:pPr>
        <w:keepNext/>
        <w:tabs>
          <w:tab w:val="num" w:pos="480"/>
        </w:tabs>
        <w:spacing w:after="0" w:line="240" w:lineRule="auto"/>
        <w:ind w:left="709" w:hanging="851"/>
        <w:outlineLvl w:val="1"/>
        <w:rPr>
          <w:rFonts w:asciiTheme="minorHAnsi" w:eastAsia="Times New Roman" w:hAnsiTheme="minorHAnsi" w:cstheme="minorHAnsi"/>
          <w:b/>
          <w:bCs/>
          <w:sz w:val="24"/>
          <w:szCs w:val="24"/>
          <w:lang w:val="en-US"/>
        </w:rPr>
      </w:pPr>
    </w:p>
    <w:p w14:paraId="0862AF8D" w14:textId="77777777" w:rsidR="00D8141B" w:rsidRPr="003C2289" w:rsidRDefault="00D8141B" w:rsidP="00D8141B">
      <w:pPr>
        <w:keepNext/>
        <w:tabs>
          <w:tab w:val="num" w:pos="480"/>
        </w:tabs>
        <w:spacing w:after="0" w:line="240" w:lineRule="auto"/>
        <w:ind w:left="851" w:hanging="851"/>
        <w:outlineLvl w:val="1"/>
        <w:rPr>
          <w:rFonts w:asciiTheme="minorHAnsi" w:eastAsia="Times New Roman" w:hAnsiTheme="minorHAnsi" w:cstheme="minorHAnsi"/>
          <w:b/>
          <w:bCs/>
          <w:sz w:val="24"/>
          <w:szCs w:val="24"/>
          <w:lang w:val="en-US"/>
        </w:rPr>
      </w:pPr>
      <w:bookmarkStart w:id="129" w:name="_Toc144874670"/>
      <w:bookmarkStart w:id="130" w:name="_Toc144875258"/>
      <w:r w:rsidRPr="003C2289">
        <w:rPr>
          <w:rFonts w:asciiTheme="minorHAnsi" w:eastAsia="Times New Roman" w:hAnsiTheme="minorHAnsi" w:cstheme="minorHAnsi"/>
          <w:b/>
          <w:bCs/>
          <w:sz w:val="24"/>
          <w:szCs w:val="24"/>
          <w:lang w:val="en-US"/>
        </w:rPr>
        <w:t>Male reproductive organs</w:t>
      </w:r>
      <w:bookmarkEnd w:id="129"/>
      <w:bookmarkEnd w:id="130"/>
    </w:p>
    <w:p w14:paraId="4CF56740" w14:textId="77777777" w:rsidR="00D8141B" w:rsidRPr="003C2289" w:rsidRDefault="00D8141B" w:rsidP="00181F2B">
      <w:pPr>
        <w:tabs>
          <w:tab w:val="left" w:pos="567"/>
          <w:tab w:val="left" w:pos="1985"/>
          <w:tab w:val="right" w:pos="9016"/>
        </w:tabs>
        <w:spacing w:after="0" w:line="260" w:lineRule="exact"/>
        <w:ind w:left="567" w:hanging="567"/>
        <w:rPr>
          <w:rFonts w:asciiTheme="minorHAnsi" w:eastAsia="Times New Roman" w:hAnsiTheme="minorHAnsi" w:cstheme="minorHAnsi"/>
          <w:noProof/>
          <w:sz w:val="24"/>
          <w:szCs w:val="24"/>
          <w:lang w:val="en-GB"/>
        </w:rPr>
      </w:pPr>
    </w:p>
    <w:p w14:paraId="7D86D079" w14:textId="77777777" w:rsidR="00D8141B" w:rsidRPr="003C2289" w:rsidRDefault="00D8141B" w:rsidP="00D8141B">
      <w:pPr>
        <w:keepNext/>
        <w:tabs>
          <w:tab w:val="num" w:pos="480"/>
          <w:tab w:val="left" w:pos="720"/>
        </w:tabs>
        <w:spacing w:after="0" w:line="240" w:lineRule="auto"/>
        <w:ind w:left="851" w:hanging="851"/>
        <w:outlineLvl w:val="3"/>
        <w:rPr>
          <w:rFonts w:asciiTheme="minorHAnsi" w:eastAsia="Times New Roman" w:hAnsiTheme="minorHAnsi" w:cstheme="minorHAnsi"/>
          <w:b/>
          <w:bCs/>
          <w:sz w:val="24"/>
          <w:szCs w:val="24"/>
          <w:lang w:val="en-GB"/>
        </w:rPr>
      </w:pPr>
      <w:bookmarkStart w:id="131" w:name="_Toc144874671"/>
      <w:bookmarkStart w:id="132" w:name="_Toc144875259"/>
      <w:r w:rsidRPr="003C2289">
        <w:rPr>
          <w:rFonts w:asciiTheme="minorHAnsi" w:eastAsia="Times New Roman" w:hAnsiTheme="minorHAnsi" w:cstheme="minorHAnsi"/>
          <w:b/>
          <w:bCs/>
          <w:sz w:val="24"/>
          <w:szCs w:val="24"/>
          <w:lang w:val="en-GB"/>
        </w:rPr>
        <w:t>Penis</w:t>
      </w:r>
      <w:bookmarkEnd w:id="131"/>
      <w:bookmarkEnd w:id="132"/>
    </w:p>
    <w:p w14:paraId="37F8A413" w14:textId="77777777" w:rsidR="00D8141B" w:rsidRPr="003C2289" w:rsidRDefault="00D8141B" w:rsidP="00D8141B">
      <w:pPr>
        <w:spacing w:after="0" w:line="240" w:lineRule="auto"/>
        <w:rPr>
          <w:rFonts w:asciiTheme="minorHAnsi" w:eastAsia="Times New Roman" w:hAnsiTheme="minorHAnsi" w:cstheme="minorHAnsi"/>
          <w:sz w:val="24"/>
          <w:szCs w:val="24"/>
          <w:lang w:val="en-GB"/>
        </w:rPr>
      </w:pPr>
    </w:p>
    <w:p w14:paraId="58BB38F4" w14:textId="77777777" w:rsidR="00D8141B" w:rsidRPr="003C2289" w:rsidRDefault="00D8141B" w:rsidP="00F914D6">
      <w:pPr>
        <w:numPr>
          <w:ilvl w:val="0"/>
          <w:numId w:val="23"/>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 xml:space="preserve">AMA5 (p 157): the box labelled 'class 3, 21-35 per cent' should read 'class 3, 20 per cent impairment of the whole person' as the descriptor 'no sexual function possible' does not allow a range. (The correct value is shown in </w:t>
      </w:r>
      <w:r w:rsidR="00993784" w:rsidRPr="003C2289">
        <w:rPr>
          <w:rFonts w:asciiTheme="minorHAnsi" w:eastAsia="Times New Roman" w:hAnsiTheme="minorHAnsi" w:cstheme="minorHAnsi"/>
          <w:sz w:val="24"/>
          <w:szCs w:val="24"/>
          <w:lang w:val="en-US"/>
        </w:rPr>
        <w:t>AMA5 T</w:t>
      </w:r>
      <w:r w:rsidRPr="003C2289">
        <w:rPr>
          <w:rFonts w:asciiTheme="minorHAnsi" w:eastAsia="Times New Roman" w:hAnsiTheme="minorHAnsi" w:cstheme="minorHAnsi"/>
          <w:sz w:val="24"/>
          <w:szCs w:val="24"/>
          <w:lang w:val="en-US"/>
        </w:rPr>
        <w:t>able 7-5</w:t>
      </w:r>
      <w:r w:rsidR="00993784" w:rsidRPr="003C2289">
        <w:rPr>
          <w:rFonts w:asciiTheme="minorHAnsi" w:eastAsia="Times New Roman" w:hAnsiTheme="minorHAnsi" w:cstheme="minorHAnsi"/>
          <w:sz w:val="24"/>
          <w:szCs w:val="24"/>
          <w:lang w:val="en-US"/>
        </w:rPr>
        <w:t>, p. 156</w:t>
      </w:r>
      <w:r w:rsidRPr="003C2289">
        <w:rPr>
          <w:rFonts w:asciiTheme="minorHAnsi" w:eastAsia="Times New Roman" w:hAnsiTheme="minorHAnsi" w:cstheme="minorHAnsi"/>
          <w:sz w:val="24"/>
          <w:szCs w:val="24"/>
          <w:lang w:val="en-US"/>
        </w:rPr>
        <w:t>). Note, however, that there is a loading for age, so a rate higher than 20 per cent is possible.</w:t>
      </w:r>
    </w:p>
    <w:p w14:paraId="2184D07E" w14:textId="77777777" w:rsidR="00D8141B" w:rsidRPr="003C2289" w:rsidRDefault="00D8141B" w:rsidP="00D8141B">
      <w:pPr>
        <w:spacing w:after="0" w:line="240" w:lineRule="auto"/>
        <w:rPr>
          <w:rFonts w:asciiTheme="minorHAnsi" w:eastAsia="Times New Roman" w:hAnsiTheme="minorHAnsi" w:cstheme="minorHAnsi"/>
          <w:sz w:val="24"/>
          <w:szCs w:val="24"/>
          <w:lang w:val="en-US"/>
        </w:rPr>
      </w:pPr>
    </w:p>
    <w:p w14:paraId="7F3F422B" w14:textId="77777777" w:rsidR="00D8141B" w:rsidRPr="003C2289" w:rsidRDefault="00D8141B" w:rsidP="00D8141B">
      <w:pPr>
        <w:keepNext/>
        <w:spacing w:after="0" w:line="240" w:lineRule="auto"/>
        <w:outlineLvl w:val="1"/>
        <w:rPr>
          <w:rFonts w:asciiTheme="minorHAnsi" w:eastAsia="Times New Roman" w:hAnsiTheme="minorHAnsi" w:cstheme="minorHAnsi"/>
          <w:b/>
          <w:sz w:val="24"/>
          <w:szCs w:val="24"/>
          <w:lang w:val="en-US"/>
        </w:rPr>
      </w:pPr>
      <w:bookmarkStart w:id="133" w:name="_Toc144874672"/>
      <w:bookmarkStart w:id="134" w:name="_Toc144875260"/>
      <w:r w:rsidRPr="003C2289">
        <w:rPr>
          <w:rFonts w:asciiTheme="minorHAnsi" w:eastAsia="Times New Roman" w:hAnsiTheme="minorHAnsi" w:cstheme="minorHAnsi"/>
          <w:b/>
          <w:sz w:val="24"/>
          <w:szCs w:val="24"/>
          <w:lang w:val="en-US"/>
        </w:rPr>
        <w:t>Testicles, epididymides and spermatic cords</w:t>
      </w:r>
      <w:bookmarkEnd w:id="133"/>
      <w:bookmarkEnd w:id="134"/>
    </w:p>
    <w:p w14:paraId="38DA6801" w14:textId="77777777" w:rsidR="00D8141B" w:rsidRPr="003C2289" w:rsidRDefault="00D8141B" w:rsidP="00D8141B">
      <w:pPr>
        <w:spacing w:after="0" w:line="240" w:lineRule="auto"/>
        <w:rPr>
          <w:rFonts w:asciiTheme="minorHAnsi" w:eastAsia="Times New Roman" w:hAnsiTheme="minorHAnsi" w:cstheme="minorHAnsi"/>
          <w:sz w:val="24"/>
          <w:szCs w:val="24"/>
          <w:lang w:val="en-GB"/>
        </w:rPr>
      </w:pPr>
    </w:p>
    <w:p w14:paraId="2DD4B5EC" w14:textId="691D356A" w:rsidR="00D8141B" w:rsidRPr="003C2289" w:rsidRDefault="00D8141B" w:rsidP="00F914D6">
      <w:pPr>
        <w:numPr>
          <w:ilvl w:val="0"/>
          <w:numId w:val="23"/>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t xml:space="preserve">AMA5 table 7-7 (p 159) should be replaced with table 7.4 below when assessing permanent impairment due to testicular, epididymal and spermatic cord disease. This table includes rating for infertility and equates impairment with female infertility (see table 7.5, in the </w:t>
      </w:r>
      <w:r w:rsidR="0056292C" w:rsidRPr="003C2289">
        <w:rPr>
          <w:rFonts w:asciiTheme="minorHAnsi" w:eastAsia="Calibri" w:hAnsiTheme="minorHAnsi" w:cstheme="minorHAnsi"/>
          <w:sz w:val="24"/>
          <w:szCs w:val="24"/>
          <w:lang w:val="en-US"/>
        </w:rPr>
        <w:t xml:space="preserve">WPI Assessment </w:t>
      </w:r>
      <w:r w:rsidRPr="003C2289">
        <w:rPr>
          <w:rFonts w:asciiTheme="minorHAnsi" w:eastAsia="Times New Roman" w:hAnsiTheme="minorHAnsi" w:cstheme="minorHAnsi"/>
          <w:sz w:val="24"/>
          <w:szCs w:val="24"/>
          <w:lang w:val="en-US"/>
        </w:rPr>
        <w:t>Guidelines). Infertility in either sex must be considered to be of equal impact, age for age.</w:t>
      </w:r>
    </w:p>
    <w:p w14:paraId="074553F8" w14:textId="77777777" w:rsidR="005453E2" w:rsidRPr="003C2289" w:rsidRDefault="005453E2" w:rsidP="00D8141B">
      <w:pPr>
        <w:spacing w:after="0" w:line="240" w:lineRule="auto"/>
        <w:rPr>
          <w:rFonts w:asciiTheme="minorHAnsi" w:eastAsia="Times New Roman" w:hAnsiTheme="minorHAnsi" w:cstheme="minorHAnsi"/>
          <w:sz w:val="24"/>
          <w:szCs w:val="24"/>
          <w:lang w:val="en-US"/>
        </w:rPr>
      </w:pPr>
    </w:p>
    <w:p w14:paraId="31633462" w14:textId="77777777" w:rsidR="00D8141B" w:rsidRPr="003C2289" w:rsidRDefault="00D8141B" w:rsidP="00F914D6">
      <w:pPr>
        <w:numPr>
          <w:ilvl w:val="0"/>
          <w:numId w:val="23"/>
        </w:numPr>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bCs/>
          <w:sz w:val="24"/>
          <w:szCs w:val="24"/>
          <w:lang w:val="en-US"/>
        </w:rPr>
        <w:t>Male infertility is defined as azoospermia or other cause of inability to cause impregnation even with assisted contraception techniques</w:t>
      </w:r>
      <w:r w:rsidRPr="003C2289">
        <w:rPr>
          <w:rFonts w:asciiTheme="minorHAnsi" w:eastAsia="Times New Roman" w:hAnsiTheme="minorHAnsi" w:cstheme="minorHAnsi"/>
          <w:sz w:val="24"/>
          <w:szCs w:val="24"/>
          <w:lang w:val="en-US"/>
        </w:rPr>
        <w:t>.</w:t>
      </w:r>
    </w:p>
    <w:p w14:paraId="45DD5324" w14:textId="02A3ADD0" w:rsidR="00D8141B" w:rsidRDefault="00D8141B" w:rsidP="00D8141B">
      <w:pPr>
        <w:spacing w:after="0" w:line="240" w:lineRule="auto"/>
        <w:rPr>
          <w:rFonts w:asciiTheme="minorHAnsi" w:eastAsia="Times New Roman" w:hAnsiTheme="minorHAnsi" w:cstheme="minorHAnsi"/>
          <w:sz w:val="24"/>
          <w:szCs w:val="24"/>
          <w:lang w:val="en-US"/>
        </w:rPr>
      </w:pPr>
    </w:p>
    <w:p w14:paraId="5C4FC60C" w14:textId="77777777" w:rsidR="00B9287B" w:rsidRPr="003C2289" w:rsidRDefault="00B9287B" w:rsidP="00D8141B">
      <w:pPr>
        <w:spacing w:after="0" w:line="240" w:lineRule="auto"/>
        <w:rPr>
          <w:rFonts w:asciiTheme="minorHAnsi" w:eastAsia="Times New Roman" w:hAnsiTheme="minorHAnsi" w:cstheme="minorHAnsi"/>
          <w:sz w:val="24"/>
          <w:szCs w:val="24"/>
          <w:lang w:val="en-US"/>
        </w:rPr>
      </w:pPr>
    </w:p>
    <w:p w14:paraId="56CB671D" w14:textId="77777777" w:rsidR="00D8141B" w:rsidRPr="003C2289" w:rsidRDefault="00D8141B" w:rsidP="00F914D6">
      <w:pPr>
        <w:numPr>
          <w:ilvl w:val="0"/>
          <w:numId w:val="23"/>
        </w:numPr>
        <w:tabs>
          <w:tab w:val="left" w:pos="709"/>
        </w:tabs>
        <w:spacing w:after="0" w:line="240" w:lineRule="auto"/>
        <w:ind w:left="709" w:hanging="709"/>
        <w:rPr>
          <w:rFonts w:asciiTheme="minorHAnsi" w:eastAsia="Times New Roman" w:hAnsiTheme="minorHAnsi" w:cstheme="minorHAnsi"/>
          <w:sz w:val="24"/>
          <w:szCs w:val="24"/>
          <w:lang w:val="en-US"/>
        </w:rPr>
      </w:pPr>
      <w:r w:rsidRPr="003C2289">
        <w:rPr>
          <w:rFonts w:asciiTheme="minorHAnsi" w:eastAsia="Times New Roman" w:hAnsiTheme="minorHAnsi" w:cstheme="minorHAnsi"/>
          <w:sz w:val="24"/>
          <w:szCs w:val="24"/>
          <w:lang w:val="en-US"/>
        </w:rPr>
        <w:lastRenderedPageBreak/>
        <w:t>Loss of sexual function related to spinal injury should only be assessed as an impairment where there is other objective evidence of spinal cord, cauda equina or bilateral nerve root dysfunction. The ratings described in table 13-21 on p 342 of AMA5 are used in this instance. There is no additional impairment rating system for loss of sexual function in the absence of objective clinical findings.</w:t>
      </w:r>
    </w:p>
    <w:p w14:paraId="2B81AFA3" w14:textId="77777777" w:rsidR="00D8141B" w:rsidRPr="003C2289" w:rsidRDefault="00D8141B" w:rsidP="00D8141B">
      <w:pPr>
        <w:keepNext/>
        <w:tabs>
          <w:tab w:val="num" w:pos="480"/>
          <w:tab w:val="left" w:pos="720"/>
        </w:tabs>
        <w:spacing w:before="240" w:after="120" w:line="240" w:lineRule="auto"/>
        <w:ind w:left="851" w:hanging="851"/>
        <w:jc w:val="center"/>
        <w:outlineLvl w:val="3"/>
        <w:rPr>
          <w:rFonts w:asciiTheme="minorHAnsi" w:eastAsia="Times New Roman" w:hAnsiTheme="minorHAnsi" w:cstheme="minorHAnsi"/>
          <w:b/>
          <w:bCs/>
          <w:sz w:val="24"/>
          <w:szCs w:val="24"/>
          <w:lang w:val="en-GB"/>
        </w:rPr>
      </w:pPr>
      <w:bookmarkStart w:id="135" w:name="_Toc144874673"/>
      <w:bookmarkStart w:id="136" w:name="_Toc144875261"/>
      <w:r w:rsidRPr="003C2289">
        <w:rPr>
          <w:rFonts w:asciiTheme="minorHAnsi" w:eastAsia="Times New Roman" w:hAnsiTheme="minorHAnsi" w:cstheme="minorHAnsi"/>
          <w:b/>
          <w:bCs/>
          <w:sz w:val="24"/>
          <w:szCs w:val="24"/>
          <w:lang w:val="en-GB"/>
        </w:rPr>
        <w:t xml:space="preserve">Table 7.4: Criteria for rating permanent impairment due to testicular, </w:t>
      </w:r>
      <w:r w:rsidRPr="003C2289">
        <w:rPr>
          <w:rFonts w:asciiTheme="minorHAnsi" w:eastAsia="Times New Roman" w:hAnsiTheme="minorHAnsi" w:cstheme="minorHAnsi"/>
          <w:b/>
          <w:bCs/>
          <w:sz w:val="24"/>
          <w:szCs w:val="24"/>
          <w:lang w:val="en-GB"/>
        </w:rPr>
        <w:br/>
        <w:t>epididymal and spermatic cord disease</w:t>
      </w:r>
      <w:bookmarkEnd w:id="135"/>
      <w:bookmarkEnd w:id="136"/>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8"/>
        <w:gridCol w:w="3008"/>
        <w:gridCol w:w="3008"/>
      </w:tblGrid>
      <w:tr w:rsidR="00D8141B" w:rsidRPr="00781795" w14:paraId="50E1EED1" w14:textId="77777777" w:rsidTr="003F702E">
        <w:tc>
          <w:tcPr>
            <w:tcW w:w="3008" w:type="dxa"/>
            <w:shd w:val="pct10" w:color="auto" w:fill="auto"/>
          </w:tcPr>
          <w:p w14:paraId="293BD470" w14:textId="77777777" w:rsidR="00D8141B" w:rsidRPr="00781795" w:rsidRDefault="00D8141B" w:rsidP="00D8141B">
            <w:pPr>
              <w:keepNext/>
              <w:keepLines/>
              <w:spacing w:before="80" w:after="80" w:line="240" w:lineRule="auto"/>
              <w:rPr>
                <w:rFonts w:eastAsia="Times New Roman" w:cs="Arial"/>
                <w:b/>
                <w:bCs/>
                <w:snapToGrid w:val="0"/>
                <w:sz w:val="20"/>
                <w:szCs w:val="20"/>
                <w:lang w:val="en-GB"/>
              </w:rPr>
            </w:pPr>
            <w:r w:rsidRPr="00781795">
              <w:rPr>
                <w:rFonts w:eastAsia="Times New Roman" w:cs="Arial"/>
                <w:b/>
                <w:bCs/>
                <w:snapToGrid w:val="0"/>
                <w:sz w:val="20"/>
                <w:szCs w:val="20"/>
                <w:lang w:val="en-GB"/>
              </w:rPr>
              <w:t>Class 1</w:t>
            </w:r>
            <w:r w:rsidRPr="00781795">
              <w:rPr>
                <w:rFonts w:eastAsia="Times New Roman" w:cs="Arial"/>
                <w:b/>
                <w:bCs/>
                <w:snapToGrid w:val="0"/>
                <w:sz w:val="20"/>
                <w:szCs w:val="20"/>
                <w:lang w:val="en-GB"/>
              </w:rPr>
              <w:br/>
              <w:t>0%–10% impairment of the whole person</w:t>
            </w:r>
          </w:p>
        </w:tc>
        <w:tc>
          <w:tcPr>
            <w:tcW w:w="3008" w:type="dxa"/>
            <w:shd w:val="pct10" w:color="auto" w:fill="auto"/>
          </w:tcPr>
          <w:p w14:paraId="77518674" w14:textId="77777777" w:rsidR="00D8141B" w:rsidRPr="00781795" w:rsidRDefault="00D8141B" w:rsidP="00D8141B">
            <w:pPr>
              <w:keepNext/>
              <w:keepLines/>
              <w:spacing w:before="80" w:after="80" w:line="240" w:lineRule="auto"/>
              <w:rPr>
                <w:rFonts w:eastAsia="Times New Roman" w:cs="Arial"/>
                <w:b/>
                <w:bCs/>
                <w:snapToGrid w:val="0"/>
                <w:sz w:val="20"/>
                <w:szCs w:val="20"/>
                <w:lang w:val="en-GB"/>
              </w:rPr>
            </w:pPr>
            <w:r w:rsidRPr="00781795">
              <w:rPr>
                <w:rFonts w:eastAsia="Times New Roman" w:cs="Arial"/>
                <w:b/>
                <w:bCs/>
                <w:snapToGrid w:val="0"/>
                <w:sz w:val="20"/>
                <w:szCs w:val="20"/>
                <w:lang w:val="en-GB"/>
              </w:rPr>
              <w:t>Class 2</w:t>
            </w:r>
            <w:r w:rsidRPr="00781795">
              <w:rPr>
                <w:rFonts w:eastAsia="Times New Roman" w:cs="Arial"/>
                <w:b/>
                <w:bCs/>
                <w:snapToGrid w:val="0"/>
                <w:sz w:val="20"/>
                <w:szCs w:val="20"/>
                <w:lang w:val="en-GB"/>
              </w:rPr>
              <w:br/>
              <w:t>11%–15% impairment of the whole person</w:t>
            </w:r>
          </w:p>
        </w:tc>
        <w:tc>
          <w:tcPr>
            <w:tcW w:w="3008" w:type="dxa"/>
            <w:shd w:val="pct10" w:color="auto" w:fill="auto"/>
          </w:tcPr>
          <w:p w14:paraId="0DA01212" w14:textId="77777777" w:rsidR="00D8141B" w:rsidRPr="00781795" w:rsidRDefault="00D8141B" w:rsidP="00D8141B">
            <w:pPr>
              <w:keepNext/>
              <w:keepLines/>
              <w:spacing w:before="80" w:after="80" w:line="240" w:lineRule="auto"/>
              <w:rPr>
                <w:rFonts w:eastAsia="Times New Roman" w:cs="Arial"/>
                <w:b/>
                <w:bCs/>
                <w:snapToGrid w:val="0"/>
                <w:sz w:val="20"/>
                <w:szCs w:val="20"/>
                <w:lang w:val="en-GB"/>
              </w:rPr>
            </w:pPr>
            <w:r w:rsidRPr="00781795">
              <w:rPr>
                <w:rFonts w:eastAsia="Times New Roman" w:cs="Arial"/>
                <w:b/>
                <w:bCs/>
                <w:snapToGrid w:val="0"/>
                <w:sz w:val="20"/>
                <w:szCs w:val="20"/>
                <w:lang w:val="en-GB"/>
              </w:rPr>
              <w:t>Class 3</w:t>
            </w:r>
            <w:r w:rsidRPr="00781795">
              <w:rPr>
                <w:rFonts w:eastAsia="Times New Roman" w:cs="Arial"/>
                <w:b/>
                <w:bCs/>
                <w:snapToGrid w:val="0"/>
                <w:sz w:val="20"/>
                <w:szCs w:val="20"/>
                <w:lang w:val="en-GB"/>
              </w:rPr>
              <w:br/>
              <w:t>16%–35% impairment of the whole person</w:t>
            </w:r>
          </w:p>
        </w:tc>
      </w:tr>
      <w:tr w:rsidR="00D8141B" w:rsidRPr="00781795" w14:paraId="7B23714C" w14:textId="77777777" w:rsidTr="003F702E">
        <w:tc>
          <w:tcPr>
            <w:tcW w:w="3008" w:type="dxa"/>
          </w:tcPr>
          <w:p w14:paraId="06939D33"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Testicular, epididymal or spermatic cord disease symptoms and signs and anatomic alteration</w:t>
            </w:r>
          </w:p>
          <w:p w14:paraId="680255C3"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and</w:t>
            </w:r>
          </w:p>
          <w:p w14:paraId="3CA1086F"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no continuous treatment required</w:t>
            </w:r>
          </w:p>
          <w:p w14:paraId="08CD6810"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and</w:t>
            </w:r>
          </w:p>
          <w:p w14:paraId="4B1DEA34"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no seminal or hormonal function or abnormalities</w:t>
            </w:r>
          </w:p>
          <w:p w14:paraId="55AEB62A"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or</w:t>
            </w:r>
          </w:p>
          <w:p w14:paraId="2A8F4AF7"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solitary testicle</w:t>
            </w:r>
          </w:p>
        </w:tc>
        <w:tc>
          <w:tcPr>
            <w:tcW w:w="3008" w:type="dxa"/>
          </w:tcPr>
          <w:p w14:paraId="563BBA2C"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Testicular, epididymal or spermatic cord disease symptoms and signs and anatomic alteration</w:t>
            </w:r>
          </w:p>
          <w:p w14:paraId="4C621F06"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and</w:t>
            </w:r>
          </w:p>
          <w:p w14:paraId="6B4CF860"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cannot effectively be controlled by treatment</w:t>
            </w:r>
          </w:p>
          <w:p w14:paraId="02E17ADB"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and</w:t>
            </w:r>
          </w:p>
          <w:p w14:paraId="1F32E054"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detectable seminal or hormonal abnormalities</w:t>
            </w:r>
          </w:p>
        </w:tc>
        <w:tc>
          <w:tcPr>
            <w:tcW w:w="3008" w:type="dxa"/>
          </w:tcPr>
          <w:p w14:paraId="7DD4B5E7" w14:textId="77777777" w:rsidR="00D8141B" w:rsidRPr="00781795" w:rsidRDefault="00D8141B" w:rsidP="00D8141B">
            <w:pPr>
              <w:keepNext/>
              <w:keepLines/>
              <w:tabs>
                <w:tab w:val="num" w:pos="480"/>
              </w:tab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Trauma or disease produces bilateral anatomic loss of the primary sex organs</w:t>
            </w:r>
          </w:p>
          <w:p w14:paraId="64536962" w14:textId="77777777" w:rsidR="00D8141B" w:rsidRPr="00781795" w:rsidRDefault="00D8141B" w:rsidP="00D8141B">
            <w:pPr>
              <w:keepNext/>
              <w:keepLines/>
              <w:tabs>
                <w:tab w:val="num" w:pos="480"/>
              </w:tab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or</w:t>
            </w:r>
          </w:p>
          <w:p w14:paraId="6EFEC837" w14:textId="77777777" w:rsidR="00D8141B" w:rsidRPr="00781795" w:rsidRDefault="00D8141B" w:rsidP="00D8141B">
            <w:pPr>
              <w:keepNext/>
              <w:keepLines/>
              <w:tabs>
                <w:tab w:val="num" w:pos="480"/>
              </w:tab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no detectable seminal or hormonal function</w:t>
            </w:r>
          </w:p>
          <w:p w14:paraId="3F53CA3C" w14:textId="77777777" w:rsidR="00D8141B" w:rsidRPr="00781795" w:rsidRDefault="00D8141B" w:rsidP="00D8141B">
            <w:pPr>
              <w:keepNext/>
              <w:keepLines/>
              <w:tabs>
                <w:tab w:val="num" w:pos="480"/>
              </w:tab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or</w:t>
            </w:r>
          </w:p>
          <w:p w14:paraId="0C823B23" w14:textId="77777777" w:rsidR="00D8141B" w:rsidRPr="00781795" w:rsidRDefault="00D8141B" w:rsidP="00D8141B">
            <w:pPr>
              <w:keepNext/>
              <w:keepLines/>
              <w:tabs>
                <w:tab w:val="num" w:pos="480"/>
              </w:tab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 xml:space="preserve">infertility </w:t>
            </w:r>
          </w:p>
        </w:tc>
      </w:tr>
    </w:tbl>
    <w:p w14:paraId="19BE6AAC" w14:textId="77777777" w:rsidR="00D8141B" w:rsidRPr="00FE1533" w:rsidRDefault="00D8141B" w:rsidP="00D8141B">
      <w:pPr>
        <w:tabs>
          <w:tab w:val="num" w:pos="480"/>
        </w:tabs>
        <w:spacing w:after="0" w:line="240" w:lineRule="auto"/>
        <w:ind w:left="851" w:hanging="851"/>
        <w:outlineLvl w:val="1"/>
        <w:rPr>
          <w:rFonts w:eastAsia="Times New Roman" w:cs="Arial"/>
          <w:szCs w:val="20"/>
          <w:lang w:val="en-US"/>
        </w:rPr>
      </w:pPr>
    </w:p>
    <w:p w14:paraId="390EF7EA" w14:textId="77777777" w:rsidR="00D8141B" w:rsidRPr="000E7501" w:rsidRDefault="00D8141B" w:rsidP="00D8141B">
      <w:pPr>
        <w:keepNext/>
        <w:keepLines/>
        <w:tabs>
          <w:tab w:val="num" w:pos="480"/>
        </w:tabs>
        <w:spacing w:after="0" w:line="240" w:lineRule="auto"/>
        <w:ind w:left="851" w:hanging="851"/>
        <w:outlineLvl w:val="1"/>
        <w:rPr>
          <w:rFonts w:asciiTheme="minorHAnsi" w:eastAsia="Times New Roman" w:hAnsiTheme="minorHAnsi" w:cstheme="minorHAnsi"/>
          <w:b/>
          <w:bCs/>
          <w:sz w:val="24"/>
          <w:szCs w:val="24"/>
          <w:lang w:val="en-US"/>
        </w:rPr>
      </w:pPr>
      <w:bookmarkStart w:id="137" w:name="_Toc144874674"/>
      <w:bookmarkStart w:id="138" w:name="_Toc144875262"/>
      <w:r w:rsidRPr="000E7501">
        <w:rPr>
          <w:rFonts w:asciiTheme="minorHAnsi" w:eastAsia="Times New Roman" w:hAnsiTheme="minorHAnsi" w:cstheme="minorHAnsi"/>
          <w:b/>
          <w:bCs/>
          <w:sz w:val="24"/>
          <w:szCs w:val="24"/>
          <w:lang w:val="en-US"/>
        </w:rPr>
        <w:t>Female reproductive organs</w:t>
      </w:r>
      <w:bookmarkEnd w:id="137"/>
      <w:bookmarkEnd w:id="138"/>
    </w:p>
    <w:p w14:paraId="0E49A507" w14:textId="77777777" w:rsidR="00D8141B" w:rsidRPr="000E7501" w:rsidRDefault="00D8141B" w:rsidP="00D8141B">
      <w:pPr>
        <w:keepNext/>
        <w:keepLines/>
        <w:spacing w:after="0" w:line="240" w:lineRule="auto"/>
        <w:outlineLvl w:val="2"/>
        <w:rPr>
          <w:rFonts w:asciiTheme="minorHAnsi" w:eastAsia="Times New Roman" w:hAnsiTheme="minorHAnsi" w:cstheme="minorHAnsi"/>
          <w:b/>
          <w:sz w:val="24"/>
          <w:szCs w:val="24"/>
          <w:lang w:val="en-US"/>
        </w:rPr>
      </w:pPr>
      <w:bookmarkStart w:id="139" w:name="_Toc144874675"/>
      <w:bookmarkStart w:id="140" w:name="_Toc144875263"/>
    </w:p>
    <w:p w14:paraId="3A4CA8ED" w14:textId="77777777" w:rsidR="00D8141B" w:rsidRPr="000E7501" w:rsidRDefault="00D8141B" w:rsidP="00D8141B">
      <w:pPr>
        <w:keepNext/>
        <w:keepLines/>
        <w:spacing w:after="0" w:line="240" w:lineRule="auto"/>
        <w:outlineLvl w:val="2"/>
        <w:rPr>
          <w:rFonts w:asciiTheme="minorHAnsi" w:eastAsia="Times New Roman" w:hAnsiTheme="minorHAnsi" w:cstheme="minorHAnsi"/>
          <w:b/>
          <w:sz w:val="24"/>
          <w:szCs w:val="24"/>
          <w:lang w:val="en-US"/>
        </w:rPr>
      </w:pPr>
      <w:r w:rsidRPr="000E7501">
        <w:rPr>
          <w:rFonts w:asciiTheme="minorHAnsi" w:eastAsia="Times New Roman" w:hAnsiTheme="minorHAnsi" w:cstheme="minorHAnsi"/>
          <w:b/>
          <w:sz w:val="24"/>
          <w:szCs w:val="24"/>
          <w:lang w:val="en-US"/>
        </w:rPr>
        <w:t>Fallopian tubes and ovaries</w:t>
      </w:r>
      <w:bookmarkEnd w:id="139"/>
      <w:bookmarkEnd w:id="140"/>
    </w:p>
    <w:p w14:paraId="29F96C75" w14:textId="77777777" w:rsidR="00D8141B" w:rsidRPr="000E7501" w:rsidRDefault="00D8141B" w:rsidP="00D8141B">
      <w:pPr>
        <w:keepNext/>
        <w:keepLines/>
        <w:spacing w:after="0" w:line="240" w:lineRule="auto"/>
        <w:rPr>
          <w:rFonts w:asciiTheme="minorHAnsi" w:eastAsia="Times New Roman" w:hAnsiTheme="minorHAnsi" w:cstheme="minorHAnsi"/>
          <w:sz w:val="24"/>
          <w:szCs w:val="24"/>
          <w:lang w:val="en-US"/>
        </w:rPr>
      </w:pPr>
    </w:p>
    <w:p w14:paraId="60C28E9B" w14:textId="77777777" w:rsidR="00D8141B" w:rsidRPr="000E7501" w:rsidRDefault="00D8141B" w:rsidP="00F914D6">
      <w:pPr>
        <w:keepNext/>
        <w:keepLines/>
        <w:numPr>
          <w:ilvl w:val="0"/>
          <w:numId w:val="23"/>
        </w:numPr>
        <w:spacing w:after="0" w:line="240" w:lineRule="auto"/>
        <w:ind w:left="709" w:hanging="851"/>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 xml:space="preserve">AMA5 table 7-11 (p 167) should be replaced with table 7.5 below when assessing permanent impairment due to fallopian tube and ovarian disease. This table includes rating for infertility and equates impairment with male infertility (see </w:t>
      </w:r>
      <w:r w:rsidRPr="000E7501">
        <w:rPr>
          <w:rFonts w:asciiTheme="minorHAnsi" w:eastAsia="Times New Roman" w:hAnsiTheme="minorHAnsi" w:cstheme="minorHAnsi"/>
          <w:sz w:val="24"/>
          <w:szCs w:val="24"/>
          <w:u w:val="single"/>
          <w:lang w:val="en-US"/>
        </w:rPr>
        <w:t>table 7.4</w:t>
      </w:r>
      <w:r w:rsidRPr="000E7501">
        <w:rPr>
          <w:rFonts w:asciiTheme="minorHAnsi" w:eastAsia="Times New Roman" w:hAnsiTheme="minorHAnsi" w:cstheme="minorHAnsi"/>
          <w:sz w:val="24"/>
          <w:szCs w:val="24"/>
          <w:lang w:val="en-US"/>
        </w:rPr>
        <w:t xml:space="preserve"> above). Infertility in either sex must be considered to be of equal impact, age for age.</w:t>
      </w:r>
    </w:p>
    <w:p w14:paraId="22E5C2CD"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636EFAED" w14:textId="03F349A0" w:rsidR="00D8141B" w:rsidRDefault="00D8141B" w:rsidP="00F914D6">
      <w:pPr>
        <w:numPr>
          <w:ilvl w:val="0"/>
          <w:numId w:val="23"/>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b/>
          <w:bCs/>
          <w:sz w:val="24"/>
          <w:szCs w:val="24"/>
          <w:lang w:val="en-US"/>
        </w:rPr>
        <w:t>Female infertility</w:t>
      </w:r>
      <w:r w:rsidRPr="000E7501">
        <w:rPr>
          <w:rFonts w:asciiTheme="minorHAnsi" w:eastAsia="Times New Roman" w:hAnsiTheme="minorHAnsi" w:cstheme="minorHAnsi"/>
          <w:bCs/>
          <w:sz w:val="24"/>
          <w:szCs w:val="24"/>
          <w:lang w:val="en-US"/>
        </w:rPr>
        <w:t>: a woman in the childbearing age is infertile when she is unable to conceive naturally. This may be due to anovulation, tubal blockage, cervical or vaginal blocking or an impairment of the uterus</w:t>
      </w:r>
      <w:r w:rsidRPr="000E7501">
        <w:rPr>
          <w:rFonts w:asciiTheme="minorHAnsi" w:eastAsia="Times New Roman" w:hAnsiTheme="minorHAnsi" w:cstheme="minorHAnsi"/>
          <w:sz w:val="24"/>
          <w:szCs w:val="24"/>
          <w:lang w:val="en-US"/>
        </w:rPr>
        <w:t>.</w:t>
      </w:r>
    </w:p>
    <w:p w14:paraId="2365A27D" w14:textId="77777777" w:rsidR="00591157" w:rsidRDefault="00591157" w:rsidP="00591157">
      <w:pPr>
        <w:pStyle w:val="ListParagraph"/>
        <w:rPr>
          <w:rFonts w:asciiTheme="minorHAnsi" w:hAnsiTheme="minorHAnsi" w:cstheme="minorHAnsi"/>
          <w:szCs w:val="24"/>
        </w:rPr>
      </w:pPr>
    </w:p>
    <w:p w14:paraId="275C2484" w14:textId="0D176B0E" w:rsidR="00591157" w:rsidRDefault="00591157" w:rsidP="00591157">
      <w:pPr>
        <w:spacing w:after="0" w:line="240" w:lineRule="auto"/>
        <w:rPr>
          <w:rFonts w:asciiTheme="minorHAnsi" w:eastAsia="Times New Roman" w:hAnsiTheme="minorHAnsi" w:cstheme="minorHAnsi"/>
          <w:sz w:val="24"/>
          <w:szCs w:val="24"/>
          <w:lang w:val="en-US"/>
        </w:rPr>
      </w:pPr>
    </w:p>
    <w:p w14:paraId="5672C32A" w14:textId="5309C549" w:rsidR="00591157" w:rsidRDefault="00591157" w:rsidP="00591157">
      <w:pPr>
        <w:spacing w:after="0" w:line="240" w:lineRule="auto"/>
        <w:rPr>
          <w:rFonts w:asciiTheme="minorHAnsi" w:eastAsia="Times New Roman" w:hAnsiTheme="minorHAnsi" w:cstheme="minorHAnsi"/>
          <w:sz w:val="24"/>
          <w:szCs w:val="24"/>
          <w:lang w:val="en-US"/>
        </w:rPr>
      </w:pPr>
    </w:p>
    <w:p w14:paraId="38E2507F" w14:textId="08937700" w:rsidR="00591157" w:rsidRDefault="00591157" w:rsidP="00591157">
      <w:pPr>
        <w:spacing w:after="0" w:line="240" w:lineRule="auto"/>
        <w:rPr>
          <w:rFonts w:asciiTheme="minorHAnsi" w:eastAsia="Times New Roman" w:hAnsiTheme="minorHAnsi" w:cstheme="minorHAnsi"/>
          <w:sz w:val="24"/>
          <w:szCs w:val="24"/>
          <w:lang w:val="en-US"/>
        </w:rPr>
      </w:pPr>
    </w:p>
    <w:p w14:paraId="1C48EC4E" w14:textId="44D21E1A" w:rsidR="00591157" w:rsidRDefault="00591157" w:rsidP="00591157">
      <w:pPr>
        <w:spacing w:after="0" w:line="240" w:lineRule="auto"/>
        <w:rPr>
          <w:rFonts w:asciiTheme="minorHAnsi" w:eastAsia="Times New Roman" w:hAnsiTheme="minorHAnsi" w:cstheme="minorHAnsi"/>
          <w:sz w:val="24"/>
          <w:szCs w:val="24"/>
          <w:lang w:val="en-US"/>
        </w:rPr>
      </w:pPr>
    </w:p>
    <w:p w14:paraId="4BD9B099" w14:textId="73BCCCA4" w:rsidR="00591157" w:rsidRDefault="00591157" w:rsidP="00591157">
      <w:pPr>
        <w:spacing w:after="0" w:line="240" w:lineRule="auto"/>
        <w:rPr>
          <w:rFonts w:asciiTheme="minorHAnsi" w:eastAsia="Times New Roman" w:hAnsiTheme="minorHAnsi" w:cstheme="minorHAnsi"/>
          <w:sz w:val="24"/>
          <w:szCs w:val="24"/>
          <w:lang w:val="en-US"/>
        </w:rPr>
      </w:pPr>
    </w:p>
    <w:p w14:paraId="2D03A704" w14:textId="35181691" w:rsidR="00591157" w:rsidRDefault="00591157" w:rsidP="00591157">
      <w:pPr>
        <w:spacing w:after="0" w:line="240" w:lineRule="auto"/>
        <w:rPr>
          <w:rFonts w:asciiTheme="minorHAnsi" w:eastAsia="Times New Roman" w:hAnsiTheme="minorHAnsi" w:cstheme="minorHAnsi"/>
          <w:sz w:val="24"/>
          <w:szCs w:val="24"/>
          <w:lang w:val="en-US"/>
        </w:rPr>
      </w:pPr>
    </w:p>
    <w:p w14:paraId="78268994" w14:textId="3676768C" w:rsidR="00591157" w:rsidRDefault="00591157" w:rsidP="00591157">
      <w:pPr>
        <w:spacing w:after="0" w:line="240" w:lineRule="auto"/>
        <w:rPr>
          <w:rFonts w:asciiTheme="minorHAnsi" w:eastAsia="Times New Roman" w:hAnsiTheme="minorHAnsi" w:cstheme="minorHAnsi"/>
          <w:sz w:val="24"/>
          <w:szCs w:val="24"/>
          <w:lang w:val="en-US"/>
        </w:rPr>
      </w:pPr>
    </w:p>
    <w:p w14:paraId="79AEA9A1" w14:textId="50AC886E" w:rsidR="00591157" w:rsidRDefault="00591157" w:rsidP="00591157">
      <w:pPr>
        <w:spacing w:after="0" w:line="240" w:lineRule="auto"/>
        <w:rPr>
          <w:rFonts w:asciiTheme="minorHAnsi" w:eastAsia="Times New Roman" w:hAnsiTheme="minorHAnsi" w:cstheme="minorHAnsi"/>
          <w:sz w:val="24"/>
          <w:szCs w:val="24"/>
          <w:lang w:val="en-US"/>
        </w:rPr>
      </w:pPr>
    </w:p>
    <w:p w14:paraId="05FAD615" w14:textId="10E79A4E" w:rsidR="00591157" w:rsidRDefault="00591157" w:rsidP="00591157">
      <w:pPr>
        <w:spacing w:after="0" w:line="240" w:lineRule="auto"/>
        <w:rPr>
          <w:rFonts w:asciiTheme="minorHAnsi" w:eastAsia="Times New Roman" w:hAnsiTheme="minorHAnsi" w:cstheme="minorHAnsi"/>
          <w:sz w:val="24"/>
          <w:szCs w:val="24"/>
          <w:lang w:val="en-US"/>
        </w:rPr>
      </w:pPr>
    </w:p>
    <w:p w14:paraId="2017689F" w14:textId="67EF0B8E" w:rsidR="00591157" w:rsidRDefault="00591157" w:rsidP="00591157">
      <w:pPr>
        <w:spacing w:after="0" w:line="240" w:lineRule="auto"/>
        <w:rPr>
          <w:rFonts w:asciiTheme="minorHAnsi" w:eastAsia="Times New Roman" w:hAnsiTheme="minorHAnsi" w:cstheme="minorHAnsi"/>
          <w:sz w:val="24"/>
          <w:szCs w:val="24"/>
          <w:lang w:val="en-US"/>
        </w:rPr>
      </w:pPr>
    </w:p>
    <w:p w14:paraId="589B3734" w14:textId="03004360" w:rsidR="00591157" w:rsidRDefault="00591157" w:rsidP="00591157">
      <w:pPr>
        <w:spacing w:after="0" w:line="240" w:lineRule="auto"/>
        <w:rPr>
          <w:rFonts w:asciiTheme="minorHAnsi" w:eastAsia="Times New Roman" w:hAnsiTheme="minorHAnsi" w:cstheme="minorHAnsi"/>
          <w:sz w:val="24"/>
          <w:szCs w:val="24"/>
          <w:lang w:val="en-US"/>
        </w:rPr>
      </w:pPr>
    </w:p>
    <w:p w14:paraId="3C2562DD" w14:textId="4F3B4A45" w:rsidR="00591157" w:rsidRDefault="00591157" w:rsidP="00591157">
      <w:pPr>
        <w:spacing w:after="0" w:line="240" w:lineRule="auto"/>
        <w:rPr>
          <w:rFonts w:asciiTheme="minorHAnsi" w:eastAsia="Times New Roman" w:hAnsiTheme="minorHAnsi" w:cstheme="minorHAnsi"/>
          <w:sz w:val="24"/>
          <w:szCs w:val="24"/>
          <w:lang w:val="en-US"/>
        </w:rPr>
      </w:pPr>
    </w:p>
    <w:p w14:paraId="309D0B6A" w14:textId="77777777" w:rsidR="00591157" w:rsidRPr="000E7501" w:rsidRDefault="00591157" w:rsidP="00591157">
      <w:pPr>
        <w:spacing w:after="0" w:line="240" w:lineRule="auto"/>
        <w:rPr>
          <w:rFonts w:asciiTheme="minorHAnsi" w:eastAsia="Times New Roman" w:hAnsiTheme="minorHAnsi" w:cstheme="minorHAnsi"/>
          <w:sz w:val="24"/>
          <w:szCs w:val="24"/>
          <w:lang w:val="en-US"/>
        </w:rPr>
      </w:pPr>
    </w:p>
    <w:p w14:paraId="339D48BD" w14:textId="4ED95F24" w:rsidR="00D8141B" w:rsidRPr="000E7501" w:rsidRDefault="00D8141B" w:rsidP="00F914D6">
      <w:pPr>
        <w:keepNext/>
        <w:tabs>
          <w:tab w:val="num" w:pos="480"/>
          <w:tab w:val="left" w:pos="1134"/>
        </w:tabs>
        <w:spacing w:before="240" w:after="120" w:line="240" w:lineRule="auto"/>
        <w:ind w:left="1134" w:right="-46" w:hanging="1134"/>
        <w:jc w:val="center"/>
        <w:outlineLvl w:val="3"/>
        <w:rPr>
          <w:rFonts w:asciiTheme="minorHAnsi" w:eastAsia="Times New Roman" w:hAnsiTheme="minorHAnsi" w:cstheme="minorHAnsi"/>
          <w:b/>
          <w:bCs/>
          <w:sz w:val="24"/>
          <w:szCs w:val="24"/>
          <w:lang w:val="en-GB"/>
        </w:rPr>
      </w:pPr>
      <w:bookmarkStart w:id="141" w:name="_Toc144874676"/>
      <w:bookmarkStart w:id="142" w:name="_Toc144875264"/>
      <w:r w:rsidRPr="000E7501">
        <w:rPr>
          <w:rFonts w:asciiTheme="minorHAnsi" w:eastAsia="Times New Roman" w:hAnsiTheme="minorHAnsi" w:cstheme="minorHAnsi"/>
          <w:b/>
          <w:bCs/>
          <w:sz w:val="24"/>
          <w:szCs w:val="24"/>
          <w:lang w:val="en-GB"/>
        </w:rPr>
        <w:lastRenderedPageBreak/>
        <w:t>Table 7.5: Criteria for rating permanent impairment due to fallopian tube</w:t>
      </w:r>
      <w:r w:rsidR="00F914D6" w:rsidRPr="000E7501">
        <w:rPr>
          <w:rFonts w:asciiTheme="minorHAnsi" w:eastAsia="Times New Roman" w:hAnsiTheme="minorHAnsi" w:cstheme="minorHAnsi"/>
          <w:b/>
          <w:bCs/>
          <w:sz w:val="24"/>
          <w:szCs w:val="24"/>
          <w:lang w:val="en-GB"/>
        </w:rPr>
        <w:br/>
      </w:r>
      <w:r w:rsidRPr="000E7501">
        <w:rPr>
          <w:rFonts w:asciiTheme="minorHAnsi" w:eastAsia="Times New Roman" w:hAnsiTheme="minorHAnsi" w:cstheme="minorHAnsi"/>
          <w:b/>
          <w:bCs/>
          <w:sz w:val="24"/>
          <w:szCs w:val="24"/>
          <w:lang w:val="en-GB"/>
        </w:rPr>
        <w:t>and ovarian disease</w:t>
      </w:r>
      <w:bookmarkEnd w:id="141"/>
      <w:bookmarkEnd w:id="142"/>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8"/>
        <w:gridCol w:w="3008"/>
        <w:gridCol w:w="3008"/>
      </w:tblGrid>
      <w:tr w:rsidR="00D8141B" w:rsidRPr="00781795" w14:paraId="09E878DA" w14:textId="77777777" w:rsidTr="003F702E">
        <w:tc>
          <w:tcPr>
            <w:tcW w:w="3008" w:type="dxa"/>
            <w:shd w:val="pct10" w:color="auto" w:fill="auto"/>
          </w:tcPr>
          <w:p w14:paraId="33FC510E" w14:textId="77777777" w:rsidR="00D8141B" w:rsidRPr="00781795" w:rsidRDefault="00D8141B" w:rsidP="00D8141B">
            <w:pPr>
              <w:keepNext/>
              <w:keepLines/>
              <w:spacing w:before="80" w:after="80" w:line="240" w:lineRule="auto"/>
              <w:rPr>
                <w:rFonts w:eastAsia="Times New Roman" w:cs="Arial"/>
                <w:b/>
                <w:bCs/>
                <w:snapToGrid w:val="0"/>
                <w:sz w:val="20"/>
                <w:szCs w:val="20"/>
                <w:lang w:val="en-GB"/>
              </w:rPr>
            </w:pPr>
            <w:r w:rsidRPr="00781795">
              <w:rPr>
                <w:rFonts w:eastAsia="Times New Roman" w:cs="Arial"/>
                <w:b/>
                <w:bCs/>
                <w:snapToGrid w:val="0"/>
                <w:sz w:val="20"/>
                <w:szCs w:val="20"/>
                <w:lang w:val="en-GB"/>
              </w:rPr>
              <w:t>Class 1</w:t>
            </w:r>
            <w:r w:rsidRPr="00781795">
              <w:rPr>
                <w:rFonts w:eastAsia="Times New Roman" w:cs="Arial"/>
                <w:b/>
                <w:bCs/>
                <w:snapToGrid w:val="0"/>
                <w:sz w:val="20"/>
                <w:szCs w:val="20"/>
                <w:lang w:val="en-GB"/>
              </w:rPr>
              <w:br/>
              <w:t>0%–15% impairment of the whole person</w:t>
            </w:r>
          </w:p>
        </w:tc>
        <w:tc>
          <w:tcPr>
            <w:tcW w:w="3008" w:type="dxa"/>
            <w:shd w:val="pct10" w:color="auto" w:fill="auto"/>
          </w:tcPr>
          <w:p w14:paraId="71BE4A1E" w14:textId="77777777" w:rsidR="00D8141B" w:rsidRPr="00781795" w:rsidRDefault="00D8141B" w:rsidP="00D8141B">
            <w:pPr>
              <w:keepNext/>
              <w:keepLines/>
              <w:spacing w:before="80" w:after="80" w:line="240" w:lineRule="auto"/>
              <w:rPr>
                <w:rFonts w:eastAsia="Times New Roman" w:cs="Arial"/>
                <w:b/>
                <w:bCs/>
                <w:snapToGrid w:val="0"/>
                <w:sz w:val="20"/>
                <w:szCs w:val="20"/>
                <w:lang w:val="en-GB"/>
              </w:rPr>
            </w:pPr>
            <w:r w:rsidRPr="00781795">
              <w:rPr>
                <w:rFonts w:eastAsia="Times New Roman" w:cs="Arial"/>
                <w:b/>
                <w:bCs/>
                <w:snapToGrid w:val="0"/>
                <w:sz w:val="20"/>
                <w:szCs w:val="20"/>
                <w:lang w:val="en-GB"/>
              </w:rPr>
              <w:t>Class 2</w:t>
            </w:r>
            <w:r w:rsidRPr="00781795">
              <w:rPr>
                <w:rFonts w:eastAsia="Times New Roman" w:cs="Arial"/>
                <w:b/>
                <w:bCs/>
                <w:snapToGrid w:val="0"/>
                <w:sz w:val="20"/>
                <w:szCs w:val="20"/>
                <w:lang w:val="en-GB"/>
              </w:rPr>
              <w:br/>
              <w:t>16%–25% impairment of the whole person</w:t>
            </w:r>
          </w:p>
        </w:tc>
        <w:tc>
          <w:tcPr>
            <w:tcW w:w="3008" w:type="dxa"/>
            <w:shd w:val="pct10" w:color="auto" w:fill="auto"/>
          </w:tcPr>
          <w:p w14:paraId="2C2E5E68" w14:textId="77777777" w:rsidR="00D8141B" w:rsidRPr="00781795" w:rsidRDefault="00D8141B" w:rsidP="00D8141B">
            <w:pPr>
              <w:keepNext/>
              <w:keepLines/>
              <w:spacing w:before="80" w:after="80" w:line="240" w:lineRule="auto"/>
              <w:rPr>
                <w:rFonts w:eastAsia="Times New Roman" w:cs="Arial"/>
                <w:b/>
                <w:bCs/>
                <w:snapToGrid w:val="0"/>
                <w:sz w:val="20"/>
                <w:szCs w:val="20"/>
                <w:lang w:val="en-GB"/>
              </w:rPr>
            </w:pPr>
            <w:r w:rsidRPr="00781795">
              <w:rPr>
                <w:rFonts w:eastAsia="Times New Roman" w:cs="Arial"/>
                <w:b/>
                <w:bCs/>
                <w:snapToGrid w:val="0"/>
                <w:sz w:val="20"/>
                <w:szCs w:val="20"/>
                <w:lang w:val="en-GB"/>
              </w:rPr>
              <w:t>Class 3</w:t>
            </w:r>
            <w:r w:rsidRPr="00781795">
              <w:rPr>
                <w:rFonts w:eastAsia="Times New Roman" w:cs="Arial"/>
                <w:b/>
                <w:bCs/>
                <w:snapToGrid w:val="0"/>
                <w:sz w:val="20"/>
                <w:szCs w:val="20"/>
                <w:lang w:val="en-GB"/>
              </w:rPr>
              <w:br/>
              <w:t>26%–35% impairment of the whole person</w:t>
            </w:r>
          </w:p>
        </w:tc>
      </w:tr>
      <w:tr w:rsidR="00D8141B" w:rsidRPr="00781795" w14:paraId="20BC473E" w14:textId="77777777" w:rsidTr="003F702E">
        <w:tc>
          <w:tcPr>
            <w:tcW w:w="3008" w:type="dxa"/>
          </w:tcPr>
          <w:p w14:paraId="3670F818"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Fallopian tube or ovarian disease or deformity symptoms and signs do not require continuous treatment</w:t>
            </w:r>
          </w:p>
          <w:p w14:paraId="26EA93B3"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or</w:t>
            </w:r>
          </w:p>
          <w:p w14:paraId="103111D9"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 xml:space="preserve">only one functioning fallopian tube or ovary in the premenopausal period </w:t>
            </w:r>
          </w:p>
          <w:p w14:paraId="458660D0"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or</w:t>
            </w:r>
          </w:p>
          <w:p w14:paraId="4F3CE121"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bilateral fallopian tube or ovarian functional loss in the postmenopausal period</w:t>
            </w:r>
          </w:p>
        </w:tc>
        <w:tc>
          <w:tcPr>
            <w:tcW w:w="3008" w:type="dxa"/>
          </w:tcPr>
          <w:p w14:paraId="6D959975"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Fallopian tube or ovarian disease or deformity symptoms and signs require continuous treatment, but tubal patency persists and ovulation is possible</w:t>
            </w:r>
          </w:p>
        </w:tc>
        <w:tc>
          <w:tcPr>
            <w:tcW w:w="3008" w:type="dxa"/>
          </w:tcPr>
          <w:p w14:paraId="1F2D21FB"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Fallopian tube or ovarian disease or deformity symptoms and signs</w:t>
            </w:r>
          </w:p>
          <w:p w14:paraId="217D530E"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and</w:t>
            </w:r>
          </w:p>
          <w:p w14:paraId="5FE814C1"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total tubal patency loss or failure to produce ova in the premenopausal period</w:t>
            </w:r>
          </w:p>
          <w:p w14:paraId="657113B1"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or</w:t>
            </w:r>
          </w:p>
          <w:p w14:paraId="3E0D5680"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 xml:space="preserve">bilateral fallopian tube or bilateral ovarian loss in the premenopausal period; infertility </w:t>
            </w:r>
          </w:p>
        </w:tc>
      </w:tr>
    </w:tbl>
    <w:p w14:paraId="7205C7B9" w14:textId="304899B6" w:rsidR="00D8141B" w:rsidRDefault="00D8141B" w:rsidP="00D8141B">
      <w:pPr>
        <w:tabs>
          <w:tab w:val="num" w:pos="480"/>
        </w:tabs>
        <w:spacing w:after="0" w:line="240" w:lineRule="auto"/>
        <w:ind w:left="851" w:hanging="851"/>
        <w:rPr>
          <w:rFonts w:eastAsia="Times New Roman" w:cs="Arial"/>
          <w:szCs w:val="20"/>
          <w:lang w:val="en-US"/>
        </w:rPr>
      </w:pPr>
    </w:p>
    <w:p w14:paraId="77DC1760" w14:textId="77777777" w:rsidR="00781795" w:rsidRPr="00FE1533" w:rsidRDefault="00781795" w:rsidP="00D8141B">
      <w:pPr>
        <w:tabs>
          <w:tab w:val="num" w:pos="480"/>
        </w:tabs>
        <w:spacing w:after="0" w:line="240" w:lineRule="auto"/>
        <w:ind w:left="851" w:hanging="851"/>
        <w:rPr>
          <w:rFonts w:eastAsia="Times New Roman" w:cs="Arial"/>
          <w:szCs w:val="20"/>
          <w:lang w:val="en-US"/>
        </w:rPr>
      </w:pPr>
    </w:p>
    <w:p w14:paraId="62CBF8DE" w14:textId="5179C532" w:rsidR="00D8141B" w:rsidRPr="000E7501" w:rsidRDefault="00D8141B" w:rsidP="00AF7781">
      <w:pPr>
        <w:pStyle w:val="Heading1"/>
        <w:numPr>
          <w:ilvl w:val="0"/>
          <w:numId w:val="95"/>
        </w:numPr>
        <w:ind w:hanging="720"/>
        <w:rPr>
          <w:rFonts w:asciiTheme="minorHAnsi" w:hAnsiTheme="minorHAnsi" w:cstheme="minorHAnsi"/>
          <w:b/>
          <w:bCs/>
        </w:rPr>
      </w:pPr>
      <w:bookmarkStart w:id="143" w:name="c8"/>
      <w:bookmarkStart w:id="144" w:name="_Toc529598382"/>
      <w:bookmarkStart w:id="145" w:name="_Toc144874677"/>
      <w:bookmarkStart w:id="146" w:name="_Toc25835231"/>
      <w:bookmarkStart w:id="147" w:name="_Hlt529258496"/>
      <w:bookmarkEnd w:id="143"/>
      <w:r w:rsidRPr="000E7501">
        <w:rPr>
          <w:rFonts w:asciiTheme="minorHAnsi" w:hAnsiTheme="minorHAnsi" w:cstheme="minorHAnsi"/>
          <w:b/>
        </w:rPr>
        <w:t>Respiratory system</w:t>
      </w:r>
      <w:bookmarkEnd w:id="144"/>
      <w:bookmarkEnd w:id="145"/>
      <w:bookmarkEnd w:id="146"/>
    </w:p>
    <w:p w14:paraId="461755CF" w14:textId="77777777" w:rsidR="00D8141B" w:rsidRPr="00FE1533" w:rsidRDefault="00D8141B" w:rsidP="00D8141B">
      <w:pPr>
        <w:spacing w:after="0" w:line="240" w:lineRule="auto"/>
        <w:rPr>
          <w:rFonts w:eastAsia="Times New Roman" w:cs="Times New Roman"/>
          <w:sz w:val="24"/>
          <w:szCs w:val="20"/>
          <w:lang w:val="en-US"/>
        </w:rPr>
      </w:pPr>
    </w:p>
    <w:bookmarkEnd w:id="147"/>
    <w:p w14:paraId="0843B507" w14:textId="23CA2CC9" w:rsidR="00D8141B" w:rsidRPr="000E7501" w:rsidRDefault="00D8141B" w:rsidP="00D8141B">
      <w:pPr>
        <w:autoSpaceDE w:val="0"/>
        <w:autoSpaceDN w:val="0"/>
        <w:adjustRightInd w:val="0"/>
        <w:spacing w:after="0" w:line="240" w:lineRule="auto"/>
        <w:rPr>
          <w:rFonts w:asciiTheme="minorHAnsi" w:eastAsia="Times New Roman" w:hAnsiTheme="minorHAnsi" w:cstheme="minorHAnsi"/>
          <w:b/>
          <w:bCs/>
          <w:sz w:val="24"/>
          <w:szCs w:val="24"/>
          <w:lang w:val="en-US"/>
        </w:rPr>
      </w:pPr>
      <w:r w:rsidRPr="000E7501">
        <w:rPr>
          <w:rFonts w:asciiTheme="minorHAnsi" w:eastAsia="Times New Roman" w:hAnsiTheme="minorHAnsi" w:cstheme="minorHAnsi"/>
          <w:b/>
          <w:bCs/>
          <w:sz w:val="24"/>
          <w:szCs w:val="24"/>
          <w:lang w:val="en-US"/>
        </w:rPr>
        <w:t xml:space="preserve">Chapter 5, AMA5 </w:t>
      </w:r>
      <w:r w:rsidR="003F702E" w:rsidRPr="000E7501">
        <w:rPr>
          <w:rFonts w:asciiTheme="minorHAnsi" w:eastAsia="Times New Roman" w:hAnsiTheme="minorHAnsi" w:cstheme="minorHAnsi"/>
          <w:b/>
          <w:bCs/>
          <w:sz w:val="24"/>
          <w:szCs w:val="24"/>
          <w:lang w:val="en-US"/>
        </w:rPr>
        <w:t xml:space="preserve">(page 87) </w:t>
      </w:r>
      <w:r w:rsidRPr="000E7501">
        <w:rPr>
          <w:rFonts w:asciiTheme="minorHAnsi" w:eastAsia="Times New Roman" w:hAnsiTheme="minorHAnsi" w:cstheme="minorHAnsi"/>
          <w:b/>
          <w:bCs/>
          <w:sz w:val="24"/>
          <w:szCs w:val="24"/>
          <w:lang w:val="en-US"/>
        </w:rPr>
        <w:t>applies to the assessment of permanent impairment of the respiratory system, subject to the modifications set out below. Before undertaking an impai</w:t>
      </w:r>
      <w:r w:rsidR="004A5BE6" w:rsidRPr="000E7501">
        <w:rPr>
          <w:rFonts w:asciiTheme="minorHAnsi" w:eastAsia="Times New Roman" w:hAnsiTheme="minorHAnsi" w:cstheme="minorHAnsi"/>
          <w:b/>
          <w:bCs/>
          <w:sz w:val="24"/>
          <w:szCs w:val="24"/>
          <w:lang w:val="en-US"/>
        </w:rPr>
        <w:t>rment assessment, users of the</w:t>
      </w:r>
      <w:r w:rsidRPr="000E7501">
        <w:rPr>
          <w:rFonts w:asciiTheme="minorHAnsi" w:eastAsia="Times New Roman" w:hAnsiTheme="minorHAnsi" w:cstheme="minorHAnsi"/>
          <w:b/>
          <w:bCs/>
          <w:sz w:val="24"/>
          <w:szCs w:val="24"/>
          <w:lang w:val="en-US"/>
        </w:rPr>
        <w:t xml:space="preserve"> </w:t>
      </w:r>
      <w:r w:rsidR="0056292C" w:rsidRPr="000E7501">
        <w:rPr>
          <w:rFonts w:asciiTheme="minorHAnsi" w:eastAsia="Times New Roman" w:hAnsiTheme="minorHAnsi" w:cstheme="minorHAnsi"/>
          <w:b/>
          <w:bCs/>
          <w:sz w:val="24"/>
          <w:szCs w:val="24"/>
          <w:lang w:val="en-US"/>
        </w:rPr>
        <w:t xml:space="preserve">WPI Assessment </w:t>
      </w:r>
      <w:r w:rsidRPr="000E7501">
        <w:rPr>
          <w:rFonts w:asciiTheme="minorHAnsi" w:eastAsia="Times New Roman" w:hAnsiTheme="minorHAnsi" w:cstheme="minorHAnsi"/>
          <w:b/>
          <w:bCs/>
          <w:sz w:val="24"/>
          <w:szCs w:val="24"/>
          <w:lang w:val="en-US"/>
        </w:rPr>
        <w:t>Guidelines must be familiar with the following:</w:t>
      </w:r>
    </w:p>
    <w:p w14:paraId="28848451" w14:textId="77777777" w:rsidR="003E067B" w:rsidRPr="000E7501" w:rsidRDefault="003E067B" w:rsidP="00D8141B">
      <w:pPr>
        <w:autoSpaceDE w:val="0"/>
        <w:autoSpaceDN w:val="0"/>
        <w:adjustRightInd w:val="0"/>
        <w:spacing w:after="0" w:line="240" w:lineRule="auto"/>
        <w:rPr>
          <w:rFonts w:asciiTheme="minorHAnsi" w:eastAsia="Times New Roman" w:hAnsiTheme="minorHAnsi" w:cstheme="minorHAnsi"/>
          <w:b/>
          <w:bCs/>
          <w:sz w:val="24"/>
          <w:szCs w:val="24"/>
          <w:lang w:val="en-US"/>
        </w:rPr>
      </w:pPr>
    </w:p>
    <w:p w14:paraId="7ED4E8CB" w14:textId="09206120" w:rsidR="00D8141B" w:rsidRPr="000E7501" w:rsidRDefault="004A5BE6" w:rsidP="00AF7781">
      <w:pPr>
        <w:numPr>
          <w:ilvl w:val="0"/>
          <w:numId w:val="91"/>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0E7501">
        <w:rPr>
          <w:rFonts w:asciiTheme="minorHAnsi" w:eastAsia="Calibri" w:hAnsiTheme="minorHAnsi" w:cstheme="minorHAnsi"/>
          <w:sz w:val="24"/>
          <w:szCs w:val="24"/>
          <w:lang w:val="en-US"/>
        </w:rPr>
        <w:t>The Introduction in the</w:t>
      </w:r>
      <w:r w:rsidR="0056292C" w:rsidRPr="000E7501">
        <w:rPr>
          <w:rFonts w:asciiTheme="minorHAnsi" w:eastAsia="Calibri" w:hAnsiTheme="minorHAnsi" w:cstheme="minorHAnsi"/>
          <w:sz w:val="24"/>
          <w:szCs w:val="24"/>
          <w:lang w:val="en-US"/>
        </w:rPr>
        <w:t xml:space="preserve"> WPI Assessment</w:t>
      </w:r>
      <w:r w:rsidR="00D8141B" w:rsidRPr="000E7501">
        <w:rPr>
          <w:rFonts w:asciiTheme="minorHAnsi" w:eastAsia="Calibri" w:hAnsiTheme="minorHAnsi" w:cstheme="minorHAnsi"/>
          <w:sz w:val="24"/>
          <w:szCs w:val="24"/>
          <w:lang w:val="en-US"/>
        </w:rPr>
        <w:t xml:space="preserve"> Guidelines</w:t>
      </w:r>
    </w:p>
    <w:p w14:paraId="48F3BDFD" w14:textId="77777777" w:rsidR="00D8141B" w:rsidRPr="000E7501"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0E7501">
        <w:rPr>
          <w:rFonts w:asciiTheme="minorHAnsi" w:eastAsia="Calibri" w:hAnsiTheme="minorHAnsi" w:cstheme="minorHAnsi"/>
          <w:sz w:val="24"/>
          <w:szCs w:val="24"/>
          <w:lang w:val="en-US"/>
        </w:rPr>
        <w:t>Chapters 1 and 2 of AMA5</w:t>
      </w:r>
    </w:p>
    <w:p w14:paraId="49CC71B2" w14:textId="3A3AC41E" w:rsidR="00D8141B" w:rsidRPr="000E7501"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0E7501">
        <w:rPr>
          <w:rFonts w:asciiTheme="minorHAnsi" w:eastAsia="Calibri" w:hAnsiTheme="minorHAnsi" w:cstheme="minorHAnsi"/>
          <w:sz w:val="24"/>
          <w:szCs w:val="24"/>
          <w:lang w:val="en-US"/>
        </w:rPr>
        <w:t>Th</w:t>
      </w:r>
      <w:r w:rsidR="004A5BE6" w:rsidRPr="000E7501">
        <w:rPr>
          <w:rFonts w:asciiTheme="minorHAnsi" w:eastAsia="Calibri" w:hAnsiTheme="minorHAnsi" w:cstheme="minorHAnsi"/>
          <w:sz w:val="24"/>
          <w:szCs w:val="24"/>
          <w:lang w:val="en-US"/>
        </w:rPr>
        <w:t>e appropriate chapter/s of the</w:t>
      </w:r>
      <w:r w:rsidRPr="000E7501">
        <w:rPr>
          <w:rFonts w:asciiTheme="minorHAnsi" w:eastAsia="Calibri" w:hAnsiTheme="minorHAnsi" w:cstheme="minorHAnsi"/>
          <w:sz w:val="24"/>
          <w:szCs w:val="24"/>
          <w:lang w:val="en-US"/>
        </w:rPr>
        <w:t xml:space="preserve"> </w:t>
      </w:r>
      <w:r w:rsidR="0056292C" w:rsidRPr="000E7501">
        <w:rPr>
          <w:rFonts w:asciiTheme="minorHAnsi" w:eastAsia="Calibri" w:hAnsiTheme="minorHAnsi" w:cstheme="minorHAnsi"/>
          <w:sz w:val="24"/>
          <w:szCs w:val="24"/>
          <w:lang w:val="en-US"/>
        </w:rPr>
        <w:t xml:space="preserve">WPI Assessment </w:t>
      </w:r>
      <w:r w:rsidRPr="000E7501">
        <w:rPr>
          <w:rFonts w:asciiTheme="minorHAnsi" w:eastAsia="Calibri" w:hAnsiTheme="minorHAnsi" w:cstheme="minorHAnsi"/>
          <w:sz w:val="24"/>
          <w:szCs w:val="24"/>
          <w:lang w:val="en-US"/>
        </w:rPr>
        <w:t>Guidelines for the body system they are assessing.</w:t>
      </w:r>
    </w:p>
    <w:p w14:paraId="43328AE3" w14:textId="77777777" w:rsidR="00D8141B" w:rsidRPr="000E7501"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0E7501">
        <w:rPr>
          <w:rFonts w:asciiTheme="minorHAnsi" w:eastAsia="Calibri" w:hAnsiTheme="minorHAnsi" w:cstheme="minorHAnsi"/>
          <w:sz w:val="24"/>
          <w:szCs w:val="24"/>
          <w:lang w:val="en-US"/>
        </w:rPr>
        <w:t>The appropriate chapter/s of AMA5 for the body system they are assessing.</w:t>
      </w:r>
    </w:p>
    <w:p w14:paraId="0506FC69" w14:textId="77777777" w:rsidR="00D8141B" w:rsidRPr="000E7501" w:rsidRDefault="00D8141B" w:rsidP="00D8141B">
      <w:pPr>
        <w:keepNext/>
        <w:spacing w:after="0" w:line="240" w:lineRule="auto"/>
        <w:outlineLvl w:val="2"/>
        <w:rPr>
          <w:rFonts w:asciiTheme="minorHAnsi" w:eastAsia="Calibri" w:hAnsiTheme="minorHAnsi" w:cstheme="minorHAnsi"/>
          <w:sz w:val="24"/>
          <w:szCs w:val="24"/>
          <w:lang w:val="en-US"/>
        </w:rPr>
      </w:pPr>
    </w:p>
    <w:p w14:paraId="780E08BB" w14:textId="7B829547" w:rsidR="00D8141B" w:rsidRPr="000E7501" w:rsidRDefault="004A5BE6" w:rsidP="00D8141B">
      <w:pPr>
        <w:keepNext/>
        <w:spacing w:after="0" w:line="240" w:lineRule="auto"/>
        <w:outlineLvl w:val="2"/>
        <w:rPr>
          <w:rFonts w:asciiTheme="minorHAnsi" w:eastAsia="Times New Roman" w:hAnsiTheme="minorHAnsi" w:cstheme="minorHAnsi"/>
          <w:bCs/>
          <w:sz w:val="24"/>
          <w:szCs w:val="24"/>
          <w:lang w:val="en-US"/>
        </w:rPr>
      </w:pPr>
      <w:r w:rsidRPr="000E7501">
        <w:rPr>
          <w:rFonts w:asciiTheme="minorHAnsi" w:eastAsia="Calibri" w:hAnsiTheme="minorHAnsi" w:cstheme="minorHAnsi"/>
          <w:sz w:val="24"/>
          <w:szCs w:val="24"/>
          <w:lang w:val="en-US"/>
        </w:rPr>
        <w:t>The</w:t>
      </w:r>
      <w:r w:rsidR="00D8141B" w:rsidRPr="000E7501">
        <w:rPr>
          <w:rFonts w:asciiTheme="minorHAnsi" w:eastAsia="Calibri" w:hAnsiTheme="minorHAnsi" w:cstheme="minorHAnsi"/>
          <w:sz w:val="24"/>
          <w:szCs w:val="24"/>
          <w:lang w:val="en-US"/>
        </w:rPr>
        <w:t xml:space="preserve"> </w:t>
      </w:r>
      <w:r w:rsidR="0056292C" w:rsidRPr="000E7501">
        <w:rPr>
          <w:rFonts w:asciiTheme="minorHAnsi" w:eastAsia="Calibri" w:hAnsiTheme="minorHAnsi" w:cstheme="minorHAnsi"/>
          <w:sz w:val="24"/>
          <w:szCs w:val="24"/>
          <w:lang w:val="en-US"/>
        </w:rPr>
        <w:t xml:space="preserve">WPI Assessment </w:t>
      </w:r>
      <w:r w:rsidR="00D8141B" w:rsidRPr="000E7501">
        <w:rPr>
          <w:rFonts w:asciiTheme="minorHAnsi" w:eastAsia="Calibri" w:hAnsiTheme="minorHAnsi" w:cstheme="minorHAnsi"/>
          <w:sz w:val="24"/>
          <w:szCs w:val="24"/>
          <w:lang w:val="en-US"/>
        </w:rPr>
        <w:t>Guidelines take precedence over AMA5.</w:t>
      </w:r>
    </w:p>
    <w:p w14:paraId="4B8AA35F" w14:textId="77777777" w:rsidR="000E7501" w:rsidRDefault="000E7501" w:rsidP="00D8141B">
      <w:pPr>
        <w:spacing w:after="0" w:line="240" w:lineRule="auto"/>
        <w:rPr>
          <w:rFonts w:asciiTheme="minorHAnsi" w:eastAsia="Times New Roman" w:hAnsiTheme="minorHAnsi" w:cstheme="minorHAnsi"/>
          <w:b/>
          <w:bCs/>
          <w:sz w:val="24"/>
          <w:szCs w:val="24"/>
          <w:lang w:val="en-US"/>
        </w:rPr>
      </w:pPr>
    </w:p>
    <w:p w14:paraId="34421110" w14:textId="52A62948" w:rsidR="00D8141B" w:rsidRPr="000E7501" w:rsidRDefault="000E7501" w:rsidP="00D8141B">
      <w:pPr>
        <w:spacing w:after="0" w:line="240" w:lineRule="auto"/>
        <w:rPr>
          <w:rFonts w:asciiTheme="minorHAnsi" w:eastAsia="Times New Roman" w:hAnsiTheme="minorHAnsi" w:cstheme="minorHAnsi"/>
          <w:sz w:val="24"/>
          <w:szCs w:val="24"/>
          <w:lang w:val="en-US"/>
        </w:rPr>
      </w:pPr>
      <w:r w:rsidRPr="000E7501">
        <w:rPr>
          <w:rFonts w:asciiTheme="minorHAnsi" w:eastAsia="Times New Roman" w:hAnsiTheme="minorHAnsi" w:cstheme="minorHAnsi"/>
          <w:b/>
          <w:bCs/>
          <w:sz w:val="24"/>
          <w:szCs w:val="24"/>
          <w:lang w:val="en-US"/>
        </w:rPr>
        <w:t>Introductio</w:t>
      </w:r>
      <w:r>
        <w:rPr>
          <w:rFonts w:asciiTheme="minorHAnsi" w:eastAsia="Times New Roman" w:hAnsiTheme="minorHAnsi" w:cstheme="minorHAnsi"/>
          <w:b/>
          <w:bCs/>
          <w:sz w:val="24"/>
          <w:szCs w:val="24"/>
          <w:lang w:val="en-US"/>
        </w:rPr>
        <w:t>n</w:t>
      </w:r>
    </w:p>
    <w:p w14:paraId="659557F8" w14:textId="77777777" w:rsidR="00D8141B" w:rsidRPr="000E7501" w:rsidRDefault="00F15823" w:rsidP="00F914D6">
      <w:pPr>
        <w:numPr>
          <w:ilvl w:val="0"/>
          <w:numId w:val="24"/>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AMA5 chapter 5 provides a useful summary of the methods for assessing permanent impairment arising from respiratory disorders.</w:t>
      </w:r>
    </w:p>
    <w:p w14:paraId="2D5CB809"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590CFD2C" w14:textId="097DFA90" w:rsidR="00D8141B" w:rsidRPr="000E7501" w:rsidRDefault="00F15823" w:rsidP="00F914D6">
      <w:pPr>
        <w:numPr>
          <w:ilvl w:val="0"/>
          <w:numId w:val="24"/>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 xml:space="preserve">The level of impairment arising from conditions that are not </w:t>
      </w:r>
      <w:r w:rsidR="004A2AE4" w:rsidRPr="000E7501">
        <w:rPr>
          <w:rFonts w:asciiTheme="minorHAnsi" w:eastAsia="Times New Roman" w:hAnsiTheme="minorHAnsi" w:cstheme="minorHAnsi"/>
          <w:sz w:val="24"/>
          <w:szCs w:val="24"/>
          <w:lang w:val="en-US"/>
        </w:rPr>
        <w:t>motor vehicle accident</w:t>
      </w:r>
      <w:r w:rsidR="00D8141B" w:rsidRPr="000E7501">
        <w:rPr>
          <w:rFonts w:asciiTheme="minorHAnsi" w:eastAsia="Times New Roman" w:hAnsiTheme="minorHAnsi" w:cstheme="minorHAnsi"/>
          <w:sz w:val="24"/>
          <w:szCs w:val="24"/>
          <w:lang w:val="en-US"/>
        </w:rPr>
        <w:t xml:space="preserve"> related need</w:t>
      </w:r>
      <w:r w:rsidR="00D317A8" w:rsidRPr="000E7501">
        <w:rPr>
          <w:rFonts w:asciiTheme="minorHAnsi" w:eastAsia="Times New Roman" w:hAnsiTheme="minorHAnsi" w:cstheme="minorHAnsi"/>
          <w:sz w:val="24"/>
          <w:szCs w:val="24"/>
          <w:lang w:val="en-US"/>
        </w:rPr>
        <w:t xml:space="preserve">s to be assessed by the </w:t>
      </w:r>
      <w:r w:rsidR="00E12A06" w:rsidRPr="000E7501">
        <w:rPr>
          <w:rFonts w:asciiTheme="minorHAnsi" w:eastAsia="Times New Roman" w:hAnsiTheme="minorHAnsi" w:cstheme="minorHAnsi"/>
          <w:sz w:val="24"/>
          <w:szCs w:val="24"/>
          <w:lang w:val="en-US"/>
        </w:rPr>
        <w:t xml:space="preserve">assessor </w:t>
      </w:r>
      <w:r w:rsidR="00D8141B" w:rsidRPr="000E7501">
        <w:rPr>
          <w:rFonts w:asciiTheme="minorHAnsi" w:eastAsia="Times New Roman" w:hAnsiTheme="minorHAnsi" w:cstheme="minorHAnsi"/>
          <w:sz w:val="24"/>
          <w:szCs w:val="24"/>
          <w:lang w:val="en-US"/>
        </w:rPr>
        <w:t>and taken into consideration in determining the level of permanent impairment. The level at which pre-existing conditions and lifestyle activities such as smoking contribute to the level of permanent impairment requires judgement on the part of the clinician undertaking the impairment assessment. The manner in which any deduction for these is applied needs to be recorded in the assessing specialist's report.</w:t>
      </w:r>
    </w:p>
    <w:p w14:paraId="62595AE6"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19010233" w14:textId="77777777" w:rsidR="00D8141B" w:rsidRPr="000E7501" w:rsidRDefault="00D8141B" w:rsidP="00D8141B">
      <w:pPr>
        <w:keepNext/>
        <w:spacing w:after="0" w:line="260" w:lineRule="exact"/>
        <w:outlineLvl w:val="1"/>
        <w:rPr>
          <w:rFonts w:asciiTheme="minorHAnsi" w:eastAsia="Times New Roman" w:hAnsiTheme="minorHAnsi" w:cstheme="minorHAnsi"/>
          <w:b/>
          <w:bCs/>
          <w:sz w:val="24"/>
          <w:szCs w:val="24"/>
          <w:lang w:val="en-US"/>
        </w:rPr>
      </w:pPr>
      <w:bookmarkStart w:id="148" w:name="_Toc144874680"/>
      <w:bookmarkStart w:id="149" w:name="_Toc144875268"/>
      <w:r w:rsidRPr="000E7501">
        <w:rPr>
          <w:rFonts w:asciiTheme="minorHAnsi" w:eastAsia="Times New Roman" w:hAnsiTheme="minorHAnsi" w:cstheme="minorHAnsi"/>
          <w:b/>
          <w:bCs/>
          <w:sz w:val="24"/>
          <w:szCs w:val="24"/>
          <w:lang w:val="en-US"/>
        </w:rPr>
        <w:t>Examinations, clinical studies and other tests for evaluating respiratory disease (AMA5 section 5.4)</w:t>
      </w:r>
      <w:bookmarkEnd w:id="148"/>
      <w:bookmarkEnd w:id="149"/>
    </w:p>
    <w:p w14:paraId="56BE0D6E"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541629EC" w14:textId="77777777" w:rsidR="00D8141B" w:rsidRPr="000E7501" w:rsidRDefault="00F15823" w:rsidP="00F914D6">
      <w:pPr>
        <w:numPr>
          <w:ilvl w:val="0"/>
          <w:numId w:val="24"/>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 xml:space="preserve">AMA5 tables 5-2b, 5-3b, 5-4b, 5-5b, 5-6b and 5-7b (pp95-100) give the lower limits of normal values for pulmonary function tests. These are used in table 5-12 to </w:t>
      </w:r>
      <w:r w:rsidR="00D8141B" w:rsidRPr="000E7501">
        <w:rPr>
          <w:rFonts w:asciiTheme="minorHAnsi" w:eastAsia="Times New Roman" w:hAnsiTheme="minorHAnsi" w:cstheme="minorHAnsi"/>
          <w:sz w:val="24"/>
          <w:szCs w:val="24"/>
          <w:lang w:val="en-US"/>
        </w:rPr>
        <w:lastRenderedPageBreak/>
        <w:t>determine the impairment classification for respiratory disorders.</w:t>
      </w:r>
    </w:p>
    <w:p w14:paraId="71533153"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1F984141" w14:textId="063D07BC" w:rsidR="00D8141B" w:rsidRPr="000E7501" w:rsidRDefault="00F15823" w:rsidP="00F914D6">
      <w:pPr>
        <w:numPr>
          <w:ilvl w:val="0"/>
          <w:numId w:val="24"/>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 xml:space="preserve">Classes 2, 3 and 4 in table 5-12 (p107) list ranges of WPI. The </w:t>
      </w:r>
      <w:r w:rsidR="00E12A06" w:rsidRPr="000E7501">
        <w:rPr>
          <w:rFonts w:asciiTheme="minorHAnsi" w:eastAsia="Times New Roman" w:hAnsiTheme="minorHAnsi" w:cstheme="minorHAnsi"/>
          <w:sz w:val="24"/>
          <w:szCs w:val="24"/>
          <w:lang w:val="en-US"/>
        </w:rPr>
        <w:t xml:space="preserve">assessor </w:t>
      </w:r>
      <w:r w:rsidR="00D8141B" w:rsidRPr="000E7501">
        <w:rPr>
          <w:rFonts w:asciiTheme="minorHAnsi" w:eastAsia="Times New Roman" w:hAnsiTheme="minorHAnsi" w:cstheme="minorHAnsi"/>
          <w:sz w:val="24"/>
          <w:szCs w:val="24"/>
          <w:lang w:val="en-US"/>
        </w:rPr>
        <w:t>should nominate the nearest whole percentage based on the complete clinical circumstances when selecting within the range.</w:t>
      </w:r>
    </w:p>
    <w:p w14:paraId="2F0C1715"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7DDE4A81" w14:textId="77777777" w:rsidR="00D8141B" w:rsidRPr="000E7501" w:rsidRDefault="00D8141B" w:rsidP="00D8141B">
      <w:pPr>
        <w:keepNext/>
        <w:tabs>
          <w:tab w:val="num" w:pos="480"/>
        </w:tabs>
        <w:spacing w:after="0" w:line="240" w:lineRule="auto"/>
        <w:ind w:left="851" w:hanging="851"/>
        <w:outlineLvl w:val="1"/>
        <w:rPr>
          <w:rFonts w:asciiTheme="minorHAnsi" w:eastAsia="Times New Roman" w:hAnsiTheme="minorHAnsi" w:cstheme="minorHAnsi"/>
          <w:b/>
          <w:bCs/>
          <w:sz w:val="24"/>
          <w:szCs w:val="24"/>
          <w:lang w:val="en-US"/>
        </w:rPr>
      </w:pPr>
      <w:bookmarkStart w:id="150" w:name="_Toc144874681"/>
      <w:bookmarkStart w:id="151" w:name="_Toc144875269"/>
      <w:r w:rsidRPr="000E7501">
        <w:rPr>
          <w:rFonts w:asciiTheme="minorHAnsi" w:eastAsia="Times New Roman" w:hAnsiTheme="minorHAnsi" w:cstheme="minorHAnsi"/>
          <w:b/>
          <w:bCs/>
          <w:sz w:val="24"/>
          <w:szCs w:val="24"/>
          <w:lang w:val="en-US"/>
        </w:rPr>
        <w:t>Asthma (AMA5 section 5.5)</w:t>
      </w:r>
      <w:bookmarkEnd w:id="150"/>
      <w:bookmarkEnd w:id="151"/>
    </w:p>
    <w:p w14:paraId="69261274"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749EE49F" w14:textId="0A0228F6" w:rsidR="00D8141B" w:rsidRPr="000E7501" w:rsidRDefault="00F15823" w:rsidP="00F914D6">
      <w:pPr>
        <w:numPr>
          <w:ilvl w:val="0"/>
          <w:numId w:val="24"/>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 xml:space="preserve">In assessing permanent impairment </w:t>
      </w:r>
      <w:r w:rsidR="00A40DAA" w:rsidRPr="000E7501">
        <w:rPr>
          <w:rFonts w:asciiTheme="minorHAnsi" w:eastAsia="Times New Roman" w:hAnsiTheme="minorHAnsi" w:cstheme="minorHAnsi"/>
          <w:sz w:val="24"/>
          <w:szCs w:val="24"/>
          <w:lang w:val="en-US"/>
        </w:rPr>
        <w:t xml:space="preserve">of asthma </w:t>
      </w:r>
      <w:r w:rsidR="00D8141B" w:rsidRPr="000E7501">
        <w:rPr>
          <w:rFonts w:asciiTheme="minorHAnsi" w:eastAsia="Times New Roman" w:hAnsiTheme="minorHAnsi" w:cstheme="minorHAnsi"/>
          <w:sz w:val="24"/>
          <w:szCs w:val="24"/>
          <w:lang w:val="en-US"/>
        </w:rPr>
        <w:t xml:space="preserve">arising from </w:t>
      </w:r>
      <w:r w:rsidR="00953FF9" w:rsidRPr="000E7501">
        <w:rPr>
          <w:rFonts w:asciiTheme="minorHAnsi" w:eastAsia="Times New Roman" w:hAnsiTheme="minorHAnsi" w:cstheme="minorHAnsi"/>
          <w:sz w:val="24"/>
          <w:szCs w:val="24"/>
          <w:lang w:val="en-US"/>
        </w:rPr>
        <w:t xml:space="preserve">a motor </w:t>
      </w:r>
      <w:r w:rsidR="00A40DAA" w:rsidRPr="000E7501">
        <w:rPr>
          <w:rFonts w:asciiTheme="minorHAnsi" w:eastAsia="Times New Roman" w:hAnsiTheme="minorHAnsi" w:cstheme="minorHAnsi"/>
          <w:sz w:val="24"/>
          <w:szCs w:val="24"/>
          <w:lang w:val="en-US"/>
        </w:rPr>
        <w:t>accident</w:t>
      </w:r>
      <w:r w:rsidR="00D8141B" w:rsidRPr="000E7501">
        <w:rPr>
          <w:rFonts w:asciiTheme="minorHAnsi" w:eastAsia="Times New Roman" w:hAnsiTheme="minorHAnsi" w:cstheme="minorHAnsi"/>
          <w:sz w:val="24"/>
          <w:szCs w:val="24"/>
          <w:lang w:val="en-US"/>
        </w:rPr>
        <w:t xml:space="preserve">, the </w:t>
      </w:r>
      <w:r w:rsidR="00E12A06" w:rsidRPr="000E7501">
        <w:rPr>
          <w:rFonts w:asciiTheme="minorHAnsi" w:eastAsia="Times New Roman" w:hAnsiTheme="minorHAnsi" w:cstheme="minorHAnsi"/>
          <w:sz w:val="24"/>
          <w:szCs w:val="24"/>
          <w:lang w:val="en-US"/>
        </w:rPr>
        <w:t xml:space="preserve">assessor </w:t>
      </w:r>
      <w:r w:rsidR="00D8141B" w:rsidRPr="000E7501">
        <w:rPr>
          <w:rFonts w:asciiTheme="minorHAnsi" w:eastAsia="Times New Roman" w:hAnsiTheme="minorHAnsi" w:cstheme="minorHAnsi"/>
          <w:sz w:val="24"/>
          <w:szCs w:val="24"/>
          <w:lang w:val="en-US"/>
        </w:rPr>
        <w:t>will require evidence from the treating physician that:</w:t>
      </w:r>
    </w:p>
    <w:p w14:paraId="0EB5AAF7"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6A6C7B4D" w14:textId="77777777" w:rsidR="00D8141B" w:rsidRPr="000E7501" w:rsidRDefault="00D8141B" w:rsidP="00D8141B">
      <w:pPr>
        <w:keepLines/>
        <w:numPr>
          <w:ilvl w:val="0"/>
          <w:numId w:val="1"/>
        </w:numPr>
        <w:spacing w:after="0" w:line="260" w:lineRule="exact"/>
        <w:ind w:left="1211"/>
        <w:rPr>
          <w:rFonts w:asciiTheme="minorHAnsi" w:eastAsia="Times New Roman" w:hAnsiTheme="minorHAnsi" w:cstheme="minorHAnsi"/>
          <w:sz w:val="24"/>
          <w:szCs w:val="24"/>
          <w:lang w:val="en-GB"/>
        </w:rPr>
      </w:pPr>
      <w:r w:rsidRPr="000E7501">
        <w:rPr>
          <w:rFonts w:asciiTheme="minorHAnsi" w:eastAsia="Times New Roman" w:hAnsiTheme="minorHAnsi" w:cstheme="minorHAnsi"/>
          <w:sz w:val="24"/>
          <w:szCs w:val="24"/>
          <w:lang w:val="en-GB"/>
        </w:rPr>
        <w:t>At least three lung function tests have been performed over a six month period and that the results were consistent and repeatable over that period;</w:t>
      </w:r>
    </w:p>
    <w:p w14:paraId="5EC3344E" w14:textId="77777777" w:rsidR="00D8141B" w:rsidRPr="000E7501" w:rsidRDefault="00D8141B" w:rsidP="00D8141B">
      <w:pPr>
        <w:keepLines/>
        <w:spacing w:after="0" w:line="260" w:lineRule="exact"/>
        <w:ind w:left="851"/>
        <w:rPr>
          <w:rFonts w:asciiTheme="minorHAnsi" w:eastAsia="Times New Roman" w:hAnsiTheme="minorHAnsi" w:cstheme="minorHAnsi"/>
          <w:sz w:val="24"/>
          <w:szCs w:val="24"/>
          <w:lang w:val="en-GB"/>
        </w:rPr>
      </w:pPr>
    </w:p>
    <w:p w14:paraId="01BA6D6E" w14:textId="77777777" w:rsidR="00D8141B" w:rsidRPr="000E7501" w:rsidRDefault="00D8141B" w:rsidP="00D8141B">
      <w:pPr>
        <w:keepLines/>
        <w:numPr>
          <w:ilvl w:val="0"/>
          <w:numId w:val="1"/>
        </w:numPr>
        <w:spacing w:after="0" w:line="260" w:lineRule="exact"/>
        <w:ind w:left="1211"/>
        <w:rPr>
          <w:rFonts w:asciiTheme="minorHAnsi" w:eastAsia="Times New Roman" w:hAnsiTheme="minorHAnsi" w:cstheme="minorHAnsi"/>
          <w:sz w:val="24"/>
          <w:szCs w:val="24"/>
          <w:lang w:val="en-GB"/>
        </w:rPr>
      </w:pPr>
      <w:r w:rsidRPr="000E7501">
        <w:rPr>
          <w:rFonts w:asciiTheme="minorHAnsi" w:eastAsia="Times New Roman" w:hAnsiTheme="minorHAnsi" w:cstheme="minorHAnsi"/>
          <w:sz w:val="24"/>
          <w:szCs w:val="24"/>
          <w:lang w:val="en-GB"/>
        </w:rPr>
        <w:t xml:space="preserve">the </w:t>
      </w:r>
      <w:r w:rsidR="00953FF9" w:rsidRPr="000E7501">
        <w:rPr>
          <w:rFonts w:asciiTheme="minorHAnsi" w:eastAsia="Times New Roman" w:hAnsiTheme="minorHAnsi" w:cstheme="minorHAnsi"/>
          <w:sz w:val="24"/>
          <w:szCs w:val="24"/>
          <w:lang w:val="en-GB"/>
        </w:rPr>
        <w:t>injured person</w:t>
      </w:r>
      <w:r w:rsidRPr="000E7501">
        <w:rPr>
          <w:rFonts w:asciiTheme="minorHAnsi" w:eastAsia="Times New Roman" w:hAnsiTheme="minorHAnsi" w:cstheme="minorHAnsi"/>
          <w:sz w:val="24"/>
          <w:szCs w:val="24"/>
          <w:lang w:val="en-GB"/>
        </w:rPr>
        <w:t xml:space="preserve"> has received maximal treatment and is compliant with his/her medication regimen.</w:t>
      </w:r>
    </w:p>
    <w:p w14:paraId="6804C750" w14:textId="77777777" w:rsidR="00D8141B" w:rsidRPr="000E7501" w:rsidRDefault="00D8141B" w:rsidP="00D8141B">
      <w:pPr>
        <w:keepLines/>
        <w:spacing w:after="0" w:line="260" w:lineRule="exact"/>
        <w:ind w:left="851"/>
        <w:rPr>
          <w:rFonts w:asciiTheme="minorHAnsi" w:eastAsia="Times New Roman" w:hAnsiTheme="minorHAnsi" w:cstheme="minorHAnsi"/>
          <w:sz w:val="24"/>
          <w:szCs w:val="24"/>
          <w:lang w:val="en-GB"/>
        </w:rPr>
      </w:pPr>
    </w:p>
    <w:p w14:paraId="1A5F244E" w14:textId="77777777" w:rsidR="00D8141B" w:rsidRPr="000E7501" w:rsidRDefault="00F15823" w:rsidP="00F914D6">
      <w:pPr>
        <w:numPr>
          <w:ilvl w:val="0"/>
          <w:numId w:val="24"/>
        </w:numPr>
        <w:spacing w:after="0" w:line="280" w:lineRule="exact"/>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Bronchial challenge testing should not be performed as part of the impairment assessment, therefore in AMA5 table 5-9 (p 104) ignore column four (PC20 mg/mol or equivalent, etc).</w:t>
      </w:r>
    </w:p>
    <w:p w14:paraId="4F007F74" w14:textId="77777777" w:rsidR="00D8141B" w:rsidRPr="000E7501" w:rsidRDefault="00D8141B" w:rsidP="00D8141B">
      <w:pPr>
        <w:spacing w:after="0" w:line="280" w:lineRule="exact"/>
        <w:rPr>
          <w:rFonts w:asciiTheme="minorHAnsi" w:eastAsia="Times New Roman" w:hAnsiTheme="minorHAnsi" w:cstheme="minorHAnsi"/>
          <w:sz w:val="24"/>
          <w:szCs w:val="24"/>
          <w:lang w:val="en-US"/>
        </w:rPr>
      </w:pPr>
    </w:p>
    <w:p w14:paraId="61266B0B" w14:textId="66299A83" w:rsidR="00D8141B" w:rsidRPr="000E7501" w:rsidRDefault="00F15823" w:rsidP="00F914D6">
      <w:pPr>
        <w:numPr>
          <w:ilvl w:val="0"/>
          <w:numId w:val="24"/>
        </w:numPr>
        <w:spacing w:after="0" w:line="280" w:lineRule="exact"/>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Permanent impairment due to asthma is rated by the score for the best post</w:t>
      </w:r>
      <w:r w:rsidR="005453E2">
        <w:rPr>
          <w:rFonts w:asciiTheme="minorHAnsi" w:eastAsia="Times New Roman" w:hAnsiTheme="minorHAnsi" w:cstheme="minorHAnsi"/>
          <w:sz w:val="24"/>
          <w:szCs w:val="24"/>
          <w:lang w:val="en-US"/>
        </w:rPr>
        <w:noBreakHyphen/>
      </w:r>
      <w:r w:rsidR="00D8141B" w:rsidRPr="000E7501">
        <w:rPr>
          <w:rFonts w:asciiTheme="minorHAnsi" w:eastAsia="Times New Roman" w:hAnsiTheme="minorHAnsi" w:cstheme="minorHAnsi"/>
          <w:sz w:val="24"/>
          <w:szCs w:val="24"/>
          <w:lang w:val="en-US"/>
        </w:rPr>
        <w:t>bronchodilator forced expiratory volume in one second (FEV1) (score in column 2, AMA5 table 5-9) plus per cent of FEV1 (score in column 3) plus minimum medication required (score in column 5). The total score derived is then used to assess the percent impairment in AMA5 table 5-10 (p 104).</w:t>
      </w:r>
    </w:p>
    <w:p w14:paraId="19E56009" w14:textId="77777777" w:rsidR="00D8141B" w:rsidRPr="000E7501" w:rsidRDefault="00D8141B" w:rsidP="00D8141B">
      <w:pPr>
        <w:spacing w:after="0" w:line="280" w:lineRule="exact"/>
        <w:rPr>
          <w:rFonts w:asciiTheme="minorHAnsi" w:eastAsia="Times New Roman" w:hAnsiTheme="minorHAnsi" w:cstheme="minorHAnsi"/>
          <w:sz w:val="24"/>
          <w:szCs w:val="24"/>
          <w:lang w:val="en-US"/>
        </w:rPr>
      </w:pPr>
    </w:p>
    <w:p w14:paraId="0FA20759" w14:textId="77777777" w:rsidR="00D8141B" w:rsidRPr="000E7501" w:rsidRDefault="00D8141B" w:rsidP="00D8141B">
      <w:pPr>
        <w:keepNext/>
        <w:tabs>
          <w:tab w:val="num" w:pos="480"/>
        </w:tabs>
        <w:spacing w:after="0" w:line="240" w:lineRule="auto"/>
        <w:ind w:left="851" w:hanging="851"/>
        <w:outlineLvl w:val="1"/>
        <w:rPr>
          <w:rFonts w:asciiTheme="minorHAnsi" w:eastAsia="Times New Roman" w:hAnsiTheme="minorHAnsi" w:cstheme="minorHAnsi"/>
          <w:b/>
          <w:bCs/>
          <w:sz w:val="24"/>
          <w:szCs w:val="24"/>
          <w:lang w:val="en-US"/>
        </w:rPr>
      </w:pPr>
      <w:bookmarkStart w:id="152" w:name="_Toc144874682"/>
      <w:bookmarkStart w:id="153" w:name="_Toc144875270"/>
      <w:r w:rsidRPr="000E7501">
        <w:rPr>
          <w:rFonts w:asciiTheme="minorHAnsi" w:eastAsia="Times New Roman" w:hAnsiTheme="minorHAnsi" w:cstheme="minorHAnsi"/>
          <w:b/>
          <w:bCs/>
          <w:sz w:val="24"/>
          <w:szCs w:val="24"/>
          <w:lang w:val="en-US"/>
        </w:rPr>
        <w:t>Obstructive sleep apnoea (AMA5 section 5.6)</w:t>
      </w:r>
      <w:bookmarkEnd w:id="152"/>
      <w:bookmarkEnd w:id="153"/>
    </w:p>
    <w:p w14:paraId="56009F26"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70E64905" w14:textId="77777777" w:rsidR="00D8141B" w:rsidRPr="000E7501" w:rsidRDefault="00F15823" w:rsidP="00F914D6">
      <w:pPr>
        <w:numPr>
          <w:ilvl w:val="0"/>
          <w:numId w:val="24"/>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This section needs to be read in conjunction with AMA5 section 11.4 (p 259) and section 13.3c (p 317).</w:t>
      </w:r>
    </w:p>
    <w:p w14:paraId="4D8C4B50"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1A3217B4" w14:textId="77777777" w:rsidR="00D8141B" w:rsidRPr="000E7501" w:rsidRDefault="00F15823" w:rsidP="00F914D6">
      <w:pPr>
        <w:numPr>
          <w:ilvl w:val="0"/>
          <w:numId w:val="24"/>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Before permanent impairment can be assessed, the person must have appropriate assessment and treatment by an ear, nose and throat surgeon and a respiratory physician who specialises in sleep disorders.</w:t>
      </w:r>
    </w:p>
    <w:p w14:paraId="0EC40D7D"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3968259E" w14:textId="4501FAE6" w:rsidR="00D8141B" w:rsidRPr="000E7501" w:rsidRDefault="00F15823" w:rsidP="00F914D6">
      <w:pPr>
        <w:numPr>
          <w:ilvl w:val="0"/>
          <w:numId w:val="24"/>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Degree of permanent impairment due to sleep apnoea should be calculated with reference to AMA5 table 13-4 (p 317).</w:t>
      </w:r>
    </w:p>
    <w:p w14:paraId="034A412D" w14:textId="37B1F185" w:rsidR="00D8141B" w:rsidRPr="000E7501" w:rsidRDefault="00F15823" w:rsidP="00D8141B">
      <w:pPr>
        <w:spacing w:after="0" w:line="240" w:lineRule="auto"/>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p>
    <w:p w14:paraId="52B317D0" w14:textId="77777777" w:rsidR="00D8141B" w:rsidRPr="000E7501" w:rsidRDefault="00D8141B" w:rsidP="00D8141B">
      <w:pPr>
        <w:keepNext/>
        <w:tabs>
          <w:tab w:val="num" w:pos="480"/>
        </w:tabs>
        <w:spacing w:after="0" w:line="240" w:lineRule="auto"/>
        <w:ind w:left="851" w:hanging="851"/>
        <w:outlineLvl w:val="1"/>
        <w:rPr>
          <w:rFonts w:asciiTheme="minorHAnsi" w:eastAsia="Times New Roman" w:hAnsiTheme="minorHAnsi" w:cstheme="minorHAnsi"/>
          <w:b/>
          <w:bCs/>
          <w:sz w:val="24"/>
          <w:szCs w:val="24"/>
          <w:lang w:val="en-US"/>
        </w:rPr>
      </w:pPr>
      <w:bookmarkStart w:id="154" w:name="_Toc144874686"/>
      <w:bookmarkStart w:id="155" w:name="_Toc144875274"/>
      <w:r w:rsidRPr="000E7501">
        <w:rPr>
          <w:rFonts w:asciiTheme="minorHAnsi" w:eastAsia="Times New Roman" w:hAnsiTheme="minorHAnsi" w:cstheme="minorHAnsi"/>
          <w:b/>
          <w:bCs/>
          <w:sz w:val="24"/>
          <w:szCs w:val="24"/>
          <w:lang w:val="en-US"/>
        </w:rPr>
        <w:t>Permanent impairment due to respiratory disorders (AMA5 section 5.10)</w:t>
      </w:r>
      <w:bookmarkEnd w:id="154"/>
      <w:bookmarkEnd w:id="155"/>
    </w:p>
    <w:p w14:paraId="3BA576CF"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55CBB16C" w14:textId="77777777" w:rsidR="00D8141B" w:rsidRPr="000E7501" w:rsidRDefault="00F15823" w:rsidP="00F914D6">
      <w:pPr>
        <w:numPr>
          <w:ilvl w:val="0"/>
          <w:numId w:val="24"/>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Table 5-12 (p 107 AMA5) should be used to assess permanent impairment for respiratory disorders. The pulmonary function tests listed in table 5-12 must be performed under standard conditions. Exercise testing is not required on a routine basis.</w:t>
      </w:r>
    </w:p>
    <w:p w14:paraId="02626E5B"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15303EAD" w14:textId="77777777" w:rsidR="00D8141B" w:rsidRPr="000E7501" w:rsidRDefault="00F15823" w:rsidP="00F914D6">
      <w:pPr>
        <w:numPr>
          <w:ilvl w:val="0"/>
          <w:numId w:val="24"/>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 xml:space="preserve">An isolated abnormal diffusing capacity for carbon monoxide (DCO) in the presence of otherwise normal results of lung function testing should be interpreted with caution and its aetiology should be clarified. </w:t>
      </w:r>
    </w:p>
    <w:p w14:paraId="720467F4" w14:textId="77777777" w:rsidR="000E7501" w:rsidRPr="00FE1533" w:rsidRDefault="000E7501" w:rsidP="006D05E4">
      <w:pPr>
        <w:rPr>
          <w:lang w:val="en-US"/>
        </w:rPr>
      </w:pPr>
      <w:bookmarkStart w:id="156" w:name="c9"/>
      <w:bookmarkEnd w:id="156"/>
    </w:p>
    <w:p w14:paraId="37965AAC" w14:textId="77777777" w:rsidR="00D8141B" w:rsidRPr="000E7501" w:rsidRDefault="00551741" w:rsidP="00AF7781">
      <w:pPr>
        <w:pStyle w:val="Heading1"/>
        <w:numPr>
          <w:ilvl w:val="0"/>
          <w:numId w:val="95"/>
        </w:numPr>
        <w:ind w:hanging="720"/>
        <w:rPr>
          <w:rFonts w:asciiTheme="minorHAnsi" w:hAnsiTheme="minorHAnsi" w:cstheme="minorHAnsi"/>
          <w:b/>
        </w:rPr>
      </w:pPr>
      <w:bookmarkStart w:id="157" w:name="_Toc144874687"/>
      <w:bookmarkStart w:id="158" w:name="_Toc25835232"/>
      <w:r w:rsidRPr="000E7501">
        <w:rPr>
          <w:rFonts w:asciiTheme="minorHAnsi" w:hAnsiTheme="minorHAnsi" w:cstheme="minorHAnsi"/>
          <w:b/>
        </w:rPr>
        <w:lastRenderedPageBreak/>
        <w:t>H</w:t>
      </w:r>
      <w:r w:rsidR="00D8141B" w:rsidRPr="000E7501">
        <w:rPr>
          <w:rFonts w:asciiTheme="minorHAnsi" w:hAnsiTheme="minorHAnsi" w:cstheme="minorHAnsi"/>
          <w:b/>
        </w:rPr>
        <w:t>earing</w:t>
      </w:r>
      <w:bookmarkEnd w:id="157"/>
      <w:bookmarkEnd w:id="158"/>
    </w:p>
    <w:p w14:paraId="1E214523" w14:textId="77777777" w:rsidR="00551741" w:rsidRPr="00FE1533" w:rsidRDefault="00551741" w:rsidP="00D8141B">
      <w:pPr>
        <w:autoSpaceDE w:val="0"/>
        <w:autoSpaceDN w:val="0"/>
        <w:adjustRightInd w:val="0"/>
        <w:spacing w:after="0" w:line="240" w:lineRule="auto"/>
        <w:rPr>
          <w:rFonts w:eastAsia="Times New Roman" w:cs="Arial"/>
          <w:b/>
          <w:bCs/>
          <w:szCs w:val="20"/>
          <w:lang w:val="en-US"/>
        </w:rPr>
      </w:pPr>
      <w:bookmarkStart w:id="159" w:name="_Toc144874688"/>
      <w:bookmarkStart w:id="160" w:name="_Toc144875276"/>
    </w:p>
    <w:p w14:paraId="7D662295" w14:textId="465F2140" w:rsidR="00D8141B" w:rsidRPr="000E7501" w:rsidRDefault="00D8141B" w:rsidP="00D8141B">
      <w:pPr>
        <w:autoSpaceDE w:val="0"/>
        <w:autoSpaceDN w:val="0"/>
        <w:adjustRightInd w:val="0"/>
        <w:spacing w:after="0" w:line="240" w:lineRule="auto"/>
        <w:rPr>
          <w:rFonts w:asciiTheme="minorHAnsi" w:eastAsia="Times New Roman" w:hAnsiTheme="minorHAnsi" w:cstheme="minorHAnsi"/>
          <w:b/>
          <w:bCs/>
          <w:sz w:val="24"/>
          <w:szCs w:val="24"/>
          <w:lang w:val="en-US"/>
        </w:rPr>
      </w:pPr>
      <w:r w:rsidRPr="000E7501">
        <w:rPr>
          <w:rFonts w:asciiTheme="minorHAnsi" w:eastAsia="Times New Roman" w:hAnsiTheme="minorHAnsi" w:cstheme="minorHAnsi"/>
          <w:b/>
          <w:bCs/>
          <w:sz w:val="24"/>
          <w:szCs w:val="24"/>
          <w:lang w:val="en-US"/>
        </w:rPr>
        <w:t>Chapter 11, AMA5 (page 2</w:t>
      </w:r>
      <w:r w:rsidR="003F702E" w:rsidRPr="000E7501">
        <w:rPr>
          <w:rFonts w:asciiTheme="minorHAnsi" w:eastAsia="Times New Roman" w:hAnsiTheme="minorHAnsi" w:cstheme="minorHAnsi"/>
          <w:b/>
          <w:bCs/>
          <w:sz w:val="24"/>
          <w:szCs w:val="24"/>
          <w:lang w:val="en-US"/>
        </w:rPr>
        <w:t>45</w:t>
      </w:r>
      <w:r w:rsidRPr="000E7501">
        <w:rPr>
          <w:rFonts w:asciiTheme="minorHAnsi" w:eastAsia="Times New Roman" w:hAnsiTheme="minorHAnsi" w:cstheme="minorHAnsi"/>
          <w:b/>
          <w:bCs/>
          <w:sz w:val="24"/>
          <w:szCs w:val="24"/>
          <w:lang w:val="en-US"/>
        </w:rPr>
        <w:t>) applies to the assessment of permanent impairment of hearing, subject to the modifications set out below.</w:t>
      </w:r>
      <w:bookmarkEnd w:id="159"/>
      <w:bookmarkEnd w:id="160"/>
      <w:r w:rsidRPr="000E7501">
        <w:rPr>
          <w:rFonts w:asciiTheme="minorHAnsi" w:eastAsia="Times New Roman" w:hAnsiTheme="minorHAnsi" w:cstheme="minorHAnsi"/>
          <w:b/>
          <w:bCs/>
          <w:sz w:val="24"/>
          <w:szCs w:val="24"/>
          <w:lang w:val="en-US"/>
        </w:rPr>
        <w:t xml:space="preserve"> Before undertaking an impai</w:t>
      </w:r>
      <w:r w:rsidR="004A5BE6" w:rsidRPr="000E7501">
        <w:rPr>
          <w:rFonts w:asciiTheme="minorHAnsi" w:eastAsia="Times New Roman" w:hAnsiTheme="minorHAnsi" w:cstheme="minorHAnsi"/>
          <w:b/>
          <w:bCs/>
          <w:sz w:val="24"/>
          <w:szCs w:val="24"/>
          <w:lang w:val="en-US"/>
        </w:rPr>
        <w:t>rment assessment, users of the</w:t>
      </w:r>
      <w:r w:rsidRPr="000E7501">
        <w:rPr>
          <w:rFonts w:asciiTheme="minorHAnsi" w:eastAsia="Times New Roman" w:hAnsiTheme="minorHAnsi" w:cstheme="minorHAnsi"/>
          <w:b/>
          <w:bCs/>
          <w:sz w:val="24"/>
          <w:szCs w:val="24"/>
          <w:lang w:val="en-US"/>
        </w:rPr>
        <w:t xml:space="preserve"> </w:t>
      </w:r>
      <w:r w:rsidR="0056292C" w:rsidRPr="000E7501">
        <w:rPr>
          <w:rFonts w:asciiTheme="minorHAnsi" w:eastAsia="Times New Roman" w:hAnsiTheme="minorHAnsi" w:cstheme="minorHAnsi"/>
          <w:b/>
          <w:bCs/>
          <w:sz w:val="24"/>
          <w:szCs w:val="24"/>
          <w:lang w:val="en-US"/>
        </w:rPr>
        <w:t xml:space="preserve">WPI Assessment </w:t>
      </w:r>
      <w:r w:rsidRPr="000E7501">
        <w:rPr>
          <w:rFonts w:asciiTheme="minorHAnsi" w:eastAsia="Times New Roman" w:hAnsiTheme="minorHAnsi" w:cstheme="minorHAnsi"/>
          <w:b/>
          <w:bCs/>
          <w:sz w:val="24"/>
          <w:szCs w:val="24"/>
          <w:lang w:val="en-US"/>
        </w:rPr>
        <w:t>Guidelines must be familiar with the following:</w:t>
      </w:r>
    </w:p>
    <w:p w14:paraId="5249AA49" w14:textId="77777777" w:rsidR="003560DA" w:rsidRPr="000E7501" w:rsidRDefault="003560DA" w:rsidP="00D8141B">
      <w:pPr>
        <w:autoSpaceDE w:val="0"/>
        <w:autoSpaceDN w:val="0"/>
        <w:adjustRightInd w:val="0"/>
        <w:spacing w:after="0" w:line="240" w:lineRule="auto"/>
        <w:rPr>
          <w:rFonts w:asciiTheme="minorHAnsi" w:eastAsia="Times New Roman" w:hAnsiTheme="minorHAnsi" w:cstheme="minorHAnsi"/>
          <w:b/>
          <w:bCs/>
          <w:sz w:val="24"/>
          <w:szCs w:val="24"/>
          <w:lang w:val="en-US"/>
        </w:rPr>
      </w:pPr>
    </w:p>
    <w:p w14:paraId="6F168B9B" w14:textId="4A8B81A5" w:rsidR="00D8141B" w:rsidRPr="000E7501" w:rsidRDefault="004A5BE6" w:rsidP="00AF7781">
      <w:pPr>
        <w:numPr>
          <w:ilvl w:val="0"/>
          <w:numId w:val="91"/>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0E7501">
        <w:rPr>
          <w:rFonts w:asciiTheme="minorHAnsi" w:eastAsia="Calibri" w:hAnsiTheme="minorHAnsi" w:cstheme="minorHAnsi"/>
          <w:sz w:val="24"/>
          <w:szCs w:val="24"/>
          <w:lang w:val="en-US"/>
        </w:rPr>
        <w:t>The Introduction in the</w:t>
      </w:r>
      <w:r w:rsidR="00D8141B" w:rsidRPr="000E7501">
        <w:rPr>
          <w:rFonts w:asciiTheme="minorHAnsi" w:eastAsia="Calibri" w:hAnsiTheme="minorHAnsi" w:cstheme="minorHAnsi"/>
          <w:sz w:val="24"/>
          <w:szCs w:val="24"/>
          <w:lang w:val="en-US"/>
        </w:rPr>
        <w:t xml:space="preserve"> </w:t>
      </w:r>
      <w:r w:rsidR="0056292C" w:rsidRPr="000E7501">
        <w:rPr>
          <w:rFonts w:asciiTheme="minorHAnsi" w:eastAsia="Calibri" w:hAnsiTheme="minorHAnsi" w:cstheme="minorHAnsi"/>
          <w:sz w:val="24"/>
          <w:szCs w:val="24"/>
          <w:lang w:val="en-US"/>
        </w:rPr>
        <w:t xml:space="preserve">WPI Assessment </w:t>
      </w:r>
      <w:r w:rsidR="00D8141B" w:rsidRPr="000E7501">
        <w:rPr>
          <w:rFonts w:asciiTheme="minorHAnsi" w:eastAsia="Calibri" w:hAnsiTheme="minorHAnsi" w:cstheme="minorHAnsi"/>
          <w:sz w:val="24"/>
          <w:szCs w:val="24"/>
          <w:lang w:val="en-US"/>
        </w:rPr>
        <w:t>Guidelines</w:t>
      </w:r>
    </w:p>
    <w:p w14:paraId="4EF6B863" w14:textId="64F97845" w:rsidR="00D8141B" w:rsidRPr="000E7501"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0E7501">
        <w:rPr>
          <w:rFonts w:asciiTheme="minorHAnsi" w:eastAsia="Calibri" w:hAnsiTheme="minorHAnsi" w:cstheme="minorHAnsi"/>
          <w:sz w:val="24"/>
          <w:szCs w:val="24"/>
          <w:lang w:val="en-US"/>
        </w:rPr>
        <w:t>Th</w:t>
      </w:r>
      <w:r w:rsidR="004A5BE6" w:rsidRPr="000E7501">
        <w:rPr>
          <w:rFonts w:asciiTheme="minorHAnsi" w:eastAsia="Calibri" w:hAnsiTheme="minorHAnsi" w:cstheme="minorHAnsi"/>
          <w:sz w:val="24"/>
          <w:szCs w:val="24"/>
          <w:lang w:val="en-US"/>
        </w:rPr>
        <w:t>e appropriate chapter/s of the</w:t>
      </w:r>
      <w:r w:rsidRPr="000E7501">
        <w:rPr>
          <w:rFonts w:asciiTheme="minorHAnsi" w:eastAsia="Calibri" w:hAnsiTheme="minorHAnsi" w:cstheme="minorHAnsi"/>
          <w:sz w:val="24"/>
          <w:szCs w:val="24"/>
          <w:lang w:val="en-US"/>
        </w:rPr>
        <w:t xml:space="preserve"> </w:t>
      </w:r>
      <w:r w:rsidR="0056292C" w:rsidRPr="000E7501">
        <w:rPr>
          <w:rFonts w:asciiTheme="minorHAnsi" w:eastAsia="Calibri" w:hAnsiTheme="minorHAnsi" w:cstheme="minorHAnsi"/>
          <w:sz w:val="24"/>
          <w:szCs w:val="24"/>
          <w:lang w:val="en-US"/>
        </w:rPr>
        <w:t xml:space="preserve">WPI Assessment </w:t>
      </w:r>
      <w:r w:rsidRPr="000E7501">
        <w:rPr>
          <w:rFonts w:asciiTheme="minorHAnsi" w:eastAsia="Calibri" w:hAnsiTheme="minorHAnsi" w:cstheme="minorHAnsi"/>
          <w:sz w:val="24"/>
          <w:szCs w:val="24"/>
          <w:lang w:val="en-US"/>
        </w:rPr>
        <w:t>Guidelines for the body system they are assessing.</w:t>
      </w:r>
    </w:p>
    <w:p w14:paraId="6A0C8A33" w14:textId="77777777" w:rsidR="00D8141B" w:rsidRPr="000E7501"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0E7501">
        <w:rPr>
          <w:rFonts w:asciiTheme="minorHAnsi" w:eastAsia="Calibri" w:hAnsiTheme="minorHAnsi" w:cstheme="minorHAnsi"/>
          <w:sz w:val="24"/>
          <w:szCs w:val="24"/>
          <w:lang w:val="en-US"/>
        </w:rPr>
        <w:t xml:space="preserve">The </w:t>
      </w:r>
      <w:r w:rsidR="003F702E" w:rsidRPr="000E7501">
        <w:rPr>
          <w:rFonts w:asciiTheme="minorHAnsi" w:eastAsia="Calibri" w:hAnsiTheme="minorHAnsi" w:cstheme="minorHAnsi"/>
          <w:sz w:val="24"/>
          <w:szCs w:val="24"/>
          <w:lang w:val="en-US"/>
        </w:rPr>
        <w:t>N</w:t>
      </w:r>
      <w:r w:rsidR="00DD336A" w:rsidRPr="000E7501">
        <w:rPr>
          <w:rFonts w:asciiTheme="minorHAnsi" w:eastAsia="Calibri" w:hAnsiTheme="minorHAnsi" w:cstheme="minorHAnsi"/>
          <w:sz w:val="24"/>
          <w:szCs w:val="24"/>
          <w:lang w:val="en-US"/>
        </w:rPr>
        <w:t xml:space="preserve">ational Acoustic </w:t>
      </w:r>
      <w:r w:rsidR="003F702E" w:rsidRPr="000E7501">
        <w:rPr>
          <w:rFonts w:asciiTheme="minorHAnsi" w:eastAsia="Calibri" w:hAnsiTheme="minorHAnsi" w:cstheme="minorHAnsi"/>
          <w:sz w:val="24"/>
          <w:szCs w:val="24"/>
          <w:lang w:val="en-US"/>
        </w:rPr>
        <w:t>L</w:t>
      </w:r>
      <w:r w:rsidR="00DD336A" w:rsidRPr="000E7501">
        <w:rPr>
          <w:rFonts w:asciiTheme="minorHAnsi" w:eastAsia="Calibri" w:hAnsiTheme="minorHAnsi" w:cstheme="minorHAnsi"/>
          <w:sz w:val="24"/>
          <w:szCs w:val="24"/>
          <w:lang w:val="en-US"/>
        </w:rPr>
        <w:t>aboratory</w:t>
      </w:r>
      <w:r w:rsidR="003F702E" w:rsidRPr="000E7501">
        <w:rPr>
          <w:rFonts w:asciiTheme="minorHAnsi" w:eastAsia="Calibri" w:hAnsiTheme="minorHAnsi" w:cstheme="minorHAnsi"/>
          <w:sz w:val="24"/>
          <w:szCs w:val="24"/>
          <w:lang w:val="en-US"/>
        </w:rPr>
        <w:t xml:space="preserve"> Guide</w:t>
      </w:r>
      <w:r w:rsidRPr="000E7501">
        <w:rPr>
          <w:rFonts w:asciiTheme="minorHAnsi" w:eastAsia="Calibri" w:hAnsiTheme="minorHAnsi" w:cstheme="minorHAnsi"/>
          <w:sz w:val="24"/>
          <w:szCs w:val="24"/>
          <w:lang w:val="en-US"/>
        </w:rPr>
        <w:t>.</w:t>
      </w:r>
    </w:p>
    <w:p w14:paraId="7E1EB75E" w14:textId="77777777" w:rsidR="00D8141B" w:rsidRPr="000E7501" w:rsidRDefault="00D8141B" w:rsidP="00D8141B">
      <w:pPr>
        <w:spacing w:after="0" w:line="240" w:lineRule="auto"/>
        <w:ind w:left="284"/>
        <w:rPr>
          <w:rFonts w:asciiTheme="minorHAnsi" w:eastAsia="Calibri" w:hAnsiTheme="minorHAnsi" w:cstheme="minorHAnsi"/>
          <w:sz w:val="24"/>
          <w:szCs w:val="24"/>
          <w:lang w:val="en-US"/>
        </w:rPr>
      </w:pPr>
    </w:p>
    <w:p w14:paraId="7B6D801D" w14:textId="5187ED65" w:rsidR="00D8141B" w:rsidRPr="000E7501" w:rsidRDefault="004A5BE6" w:rsidP="00D8141B">
      <w:pPr>
        <w:keepNext/>
        <w:spacing w:after="0" w:line="240" w:lineRule="auto"/>
        <w:outlineLvl w:val="2"/>
        <w:rPr>
          <w:rFonts w:asciiTheme="minorHAnsi" w:eastAsia="Calibri" w:hAnsiTheme="minorHAnsi" w:cstheme="minorHAnsi"/>
          <w:sz w:val="24"/>
          <w:szCs w:val="24"/>
          <w:lang w:val="en-US"/>
        </w:rPr>
      </w:pPr>
      <w:r w:rsidRPr="000E7501">
        <w:rPr>
          <w:rFonts w:asciiTheme="minorHAnsi" w:eastAsia="Calibri" w:hAnsiTheme="minorHAnsi" w:cstheme="minorHAnsi"/>
          <w:sz w:val="24"/>
          <w:szCs w:val="24"/>
          <w:lang w:val="en-US"/>
        </w:rPr>
        <w:t>The</w:t>
      </w:r>
      <w:r w:rsidR="00D8141B" w:rsidRPr="000E7501">
        <w:rPr>
          <w:rFonts w:asciiTheme="minorHAnsi" w:eastAsia="Calibri" w:hAnsiTheme="minorHAnsi" w:cstheme="minorHAnsi"/>
          <w:sz w:val="24"/>
          <w:szCs w:val="24"/>
          <w:lang w:val="en-US"/>
        </w:rPr>
        <w:t xml:space="preserve"> </w:t>
      </w:r>
      <w:r w:rsidR="0056292C" w:rsidRPr="000E7501">
        <w:rPr>
          <w:rFonts w:asciiTheme="minorHAnsi" w:eastAsia="Calibri" w:hAnsiTheme="minorHAnsi" w:cstheme="minorHAnsi"/>
          <w:sz w:val="24"/>
          <w:szCs w:val="24"/>
          <w:lang w:val="en-US"/>
        </w:rPr>
        <w:t xml:space="preserve">WPI Assessment </w:t>
      </w:r>
      <w:r w:rsidR="00D8141B" w:rsidRPr="000E7501">
        <w:rPr>
          <w:rFonts w:asciiTheme="minorHAnsi" w:eastAsia="Calibri" w:hAnsiTheme="minorHAnsi" w:cstheme="minorHAnsi"/>
          <w:sz w:val="24"/>
          <w:szCs w:val="24"/>
          <w:lang w:val="en-US"/>
        </w:rPr>
        <w:t>Guidelines take precedence over AMA5.</w:t>
      </w:r>
    </w:p>
    <w:p w14:paraId="4410DBA2" w14:textId="271F750B" w:rsidR="00D8141B" w:rsidRPr="00591157" w:rsidRDefault="006D7042" w:rsidP="001352F1">
      <w:pPr>
        <w:keepNext/>
        <w:tabs>
          <w:tab w:val="num" w:pos="480"/>
        </w:tabs>
        <w:spacing w:after="0" w:line="240" w:lineRule="auto"/>
        <w:ind w:left="851" w:hanging="851"/>
        <w:outlineLvl w:val="1"/>
        <w:rPr>
          <w:rFonts w:asciiTheme="minorHAnsi" w:eastAsia="Times New Roman" w:hAnsiTheme="minorHAnsi" w:cstheme="minorHAnsi"/>
          <w:bCs/>
          <w:sz w:val="24"/>
          <w:szCs w:val="24"/>
          <w:lang w:val="en-US"/>
        </w:rPr>
      </w:pPr>
      <w:r w:rsidRPr="00591157">
        <w:rPr>
          <w:rFonts w:asciiTheme="minorHAnsi" w:eastAsia="Times New Roman" w:hAnsiTheme="minorHAnsi" w:cstheme="minorHAnsi"/>
          <w:bCs/>
          <w:sz w:val="24"/>
          <w:szCs w:val="24"/>
          <w:lang w:val="en-US"/>
        </w:rPr>
        <w:t xml:space="preserve"> </w:t>
      </w:r>
      <w:r w:rsidR="00B87534" w:rsidRPr="00591157">
        <w:rPr>
          <w:rFonts w:asciiTheme="minorHAnsi" w:eastAsia="Times New Roman" w:hAnsiTheme="minorHAnsi" w:cstheme="minorHAnsi"/>
          <w:bCs/>
          <w:sz w:val="24"/>
          <w:szCs w:val="24"/>
          <w:lang w:val="en-US"/>
        </w:rPr>
        <w:t xml:space="preserve"> </w:t>
      </w:r>
    </w:p>
    <w:p w14:paraId="55C69D7B" w14:textId="77777777" w:rsidR="00D8141B" w:rsidRPr="000E7501" w:rsidRDefault="00D8141B" w:rsidP="00D8141B">
      <w:pPr>
        <w:keepNext/>
        <w:tabs>
          <w:tab w:val="num" w:pos="480"/>
        </w:tabs>
        <w:spacing w:after="0" w:line="240" w:lineRule="auto"/>
        <w:ind w:left="851" w:hanging="851"/>
        <w:outlineLvl w:val="1"/>
        <w:rPr>
          <w:rFonts w:asciiTheme="minorHAnsi" w:eastAsia="Times New Roman" w:hAnsiTheme="minorHAnsi" w:cstheme="minorHAnsi"/>
          <w:b/>
          <w:bCs/>
          <w:sz w:val="24"/>
          <w:szCs w:val="24"/>
          <w:lang w:val="en-US"/>
        </w:rPr>
      </w:pPr>
      <w:bookmarkStart w:id="161" w:name="_Toc144874689"/>
      <w:bookmarkStart w:id="162" w:name="_Toc144875277"/>
      <w:r w:rsidRPr="000E7501">
        <w:rPr>
          <w:rFonts w:asciiTheme="minorHAnsi" w:eastAsia="Times New Roman" w:hAnsiTheme="minorHAnsi" w:cstheme="minorHAnsi"/>
          <w:b/>
          <w:bCs/>
          <w:sz w:val="24"/>
          <w:szCs w:val="24"/>
          <w:lang w:val="en-US"/>
        </w:rPr>
        <w:t>Assessment of hearing impairment (hearing loss)</w:t>
      </w:r>
      <w:bookmarkEnd w:id="161"/>
      <w:bookmarkEnd w:id="162"/>
    </w:p>
    <w:p w14:paraId="3F946A66"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3BC2A86A" w14:textId="3D09DBCC" w:rsidR="00D8141B" w:rsidRPr="000E7501" w:rsidRDefault="00F15823" w:rsidP="001352F1">
      <w:pPr>
        <w:numPr>
          <w:ilvl w:val="0"/>
          <w:numId w:val="25"/>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953FF9" w:rsidRPr="000E7501">
        <w:rPr>
          <w:rFonts w:asciiTheme="minorHAnsi" w:eastAsia="Times New Roman" w:hAnsiTheme="minorHAnsi" w:cstheme="minorHAnsi"/>
          <w:sz w:val="24"/>
          <w:szCs w:val="24"/>
          <w:lang w:val="en-US"/>
        </w:rPr>
        <w:t xml:space="preserve">An injured person </w:t>
      </w:r>
      <w:r w:rsidR="00D8141B" w:rsidRPr="000E7501">
        <w:rPr>
          <w:rFonts w:asciiTheme="minorHAnsi" w:eastAsia="Times New Roman" w:hAnsiTheme="minorHAnsi" w:cstheme="minorHAnsi"/>
          <w:sz w:val="24"/>
          <w:szCs w:val="24"/>
          <w:lang w:val="en-US"/>
        </w:rPr>
        <w:t xml:space="preserve">may present for assessment of hearing loss </w:t>
      </w:r>
      <w:r w:rsidR="00D8141B" w:rsidRPr="00591157">
        <w:rPr>
          <w:rFonts w:asciiTheme="minorHAnsi" w:eastAsia="Times New Roman" w:hAnsiTheme="minorHAnsi" w:cstheme="minorHAnsi"/>
          <w:sz w:val="24"/>
          <w:szCs w:val="24"/>
          <w:lang w:val="en-US"/>
        </w:rPr>
        <w:t xml:space="preserve">for </w:t>
      </w:r>
      <w:r w:rsidR="001352F1" w:rsidRPr="00591157">
        <w:rPr>
          <w:rFonts w:asciiTheme="minorHAnsi" w:eastAsia="Times New Roman" w:hAnsiTheme="minorHAnsi" w:cstheme="minorHAnsi"/>
          <w:sz w:val="24"/>
          <w:szCs w:val="24"/>
          <w:lang w:val="en-US"/>
        </w:rPr>
        <w:t xml:space="preserve">benefits </w:t>
      </w:r>
      <w:r w:rsidR="00D8141B" w:rsidRPr="00591157">
        <w:rPr>
          <w:rFonts w:asciiTheme="minorHAnsi" w:eastAsia="Times New Roman" w:hAnsiTheme="minorHAnsi" w:cstheme="minorHAnsi"/>
          <w:sz w:val="24"/>
          <w:szCs w:val="24"/>
          <w:lang w:val="en-US"/>
        </w:rPr>
        <w:t xml:space="preserve">purposes </w:t>
      </w:r>
      <w:r w:rsidR="00D8141B" w:rsidRPr="000E7501">
        <w:rPr>
          <w:rFonts w:asciiTheme="minorHAnsi" w:eastAsia="Times New Roman" w:hAnsiTheme="minorHAnsi" w:cstheme="minorHAnsi"/>
          <w:sz w:val="24"/>
          <w:szCs w:val="24"/>
          <w:lang w:val="en-US"/>
        </w:rPr>
        <w:t>before having undergone all or any of the health investigations that generally occur before assessment of permanent impairment</w:t>
      </w:r>
      <w:r w:rsidR="00670A23" w:rsidRPr="000E7501">
        <w:rPr>
          <w:rFonts w:asciiTheme="minorHAnsi" w:eastAsia="Times New Roman" w:hAnsiTheme="minorHAnsi" w:cstheme="minorHAnsi"/>
          <w:sz w:val="24"/>
          <w:szCs w:val="24"/>
          <w:lang w:val="en-US"/>
        </w:rPr>
        <w:t xml:space="preserve"> for </w:t>
      </w:r>
      <w:r w:rsidR="006D7042" w:rsidRPr="000E7501">
        <w:rPr>
          <w:rFonts w:asciiTheme="minorHAnsi" w:eastAsia="Times New Roman" w:hAnsiTheme="minorHAnsi" w:cstheme="minorHAnsi"/>
          <w:sz w:val="24"/>
          <w:szCs w:val="24"/>
          <w:lang w:val="en-US"/>
        </w:rPr>
        <w:t xml:space="preserve">injuries arising from </w:t>
      </w:r>
      <w:r w:rsidR="00670A23" w:rsidRPr="000E7501">
        <w:rPr>
          <w:rFonts w:asciiTheme="minorHAnsi" w:eastAsia="Times New Roman" w:hAnsiTheme="minorHAnsi" w:cstheme="minorHAnsi"/>
          <w:sz w:val="24"/>
          <w:szCs w:val="24"/>
          <w:lang w:val="en-US"/>
        </w:rPr>
        <w:t>a motor accident</w:t>
      </w:r>
      <w:r w:rsidR="00D8141B" w:rsidRPr="000E7501">
        <w:rPr>
          <w:rFonts w:asciiTheme="minorHAnsi" w:eastAsia="Times New Roman" w:hAnsiTheme="minorHAnsi" w:cstheme="minorHAnsi"/>
          <w:sz w:val="24"/>
          <w:szCs w:val="24"/>
          <w:lang w:val="en-US"/>
        </w:rPr>
        <w:t xml:space="preserve">.  For this reason and to ensure that conditions other than </w:t>
      </w:r>
      <w:r w:rsidR="00EF4068" w:rsidRPr="000E7501">
        <w:rPr>
          <w:rFonts w:asciiTheme="minorHAnsi" w:eastAsia="Times New Roman" w:hAnsiTheme="minorHAnsi" w:cstheme="minorHAnsi"/>
          <w:sz w:val="24"/>
          <w:szCs w:val="24"/>
          <w:lang w:val="en-US"/>
        </w:rPr>
        <w:t>hearing loss as a result of a motor accident are</w:t>
      </w:r>
      <w:r w:rsidR="00D8141B" w:rsidRPr="000E7501">
        <w:rPr>
          <w:rFonts w:asciiTheme="minorHAnsi" w:eastAsia="Times New Roman" w:hAnsiTheme="minorHAnsi" w:cstheme="minorHAnsi"/>
          <w:sz w:val="24"/>
          <w:szCs w:val="24"/>
          <w:lang w:val="en-US"/>
        </w:rPr>
        <w:t xml:space="preserve"> precluded, the medical assessment should be undertaken by an ear, nose and throat specialist or other appropriately qualified medical specialist. The medical assessment needs to be undertaken in accordance with the hearing impairment section of AMA5 table 11-10 (pp 272-275). The medical specialist performing the assessment must examine the </w:t>
      </w:r>
      <w:r w:rsidR="00953FF9" w:rsidRPr="000E7501">
        <w:rPr>
          <w:rFonts w:asciiTheme="minorHAnsi" w:eastAsia="Times New Roman" w:hAnsiTheme="minorHAnsi" w:cstheme="minorHAnsi"/>
          <w:sz w:val="24"/>
          <w:szCs w:val="24"/>
          <w:lang w:val="en-US"/>
        </w:rPr>
        <w:t>injured person</w:t>
      </w:r>
      <w:r w:rsidR="00D8141B" w:rsidRPr="000E7501">
        <w:rPr>
          <w:rFonts w:asciiTheme="minorHAnsi" w:eastAsia="Times New Roman" w:hAnsiTheme="minorHAnsi" w:cstheme="minorHAnsi"/>
          <w:sz w:val="24"/>
          <w:szCs w:val="24"/>
          <w:lang w:val="en-US"/>
        </w:rPr>
        <w:t xml:space="preserve">. The medical specialist's assessment must be based on medical history and ear, nose and throat examination, evaluation of relevant audiological tests and evaluation of other relevant investigations available to the </w:t>
      </w:r>
      <w:r w:rsidR="00D32444" w:rsidRPr="000E7501">
        <w:rPr>
          <w:rFonts w:asciiTheme="minorHAnsi" w:eastAsia="Times New Roman" w:hAnsiTheme="minorHAnsi" w:cstheme="minorHAnsi"/>
          <w:sz w:val="24"/>
          <w:szCs w:val="24"/>
          <w:lang w:val="en-US"/>
        </w:rPr>
        <w:t>assessor</w:t>
      </w:r>
      <w:r w:rsidR="00D8141B" w:rsidRPr="000E7501">
        <w:rPr>
          <w:rFonts w:asciiTheme="minorHAnsi" w:eastAsia="Times New Roman" w:hAnsiTheme="minorHAnsi" w:cstheme="minorHAnsi"/>
          <w:sz w:val="24"/>
          <w:szCs w:val="24"/>
          <w:lang w:val="en-US"/>
        </w:rPr>
        <w:t>. Only medical specialists can sign medical reports.</w:t>
      </w:r>
    </w:p>
    <w:p w14:paraId="35C3D0C9"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 xml:space="preserve"> </w:t>
      </w:r>
    </w:p>
    <w:p w14:paraId="342D8689" w14:textId="77777777" w:rsidR="00D8141B" w:rsidRPr="000E7501" w:rsidRDefault="00F15823" w:rsidP="001352F1">
      <w:pPr>
        <w:numPr>
          <w:ilvl w:val="0"/>
          <w:numId w:val="25"/>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Disregard AMA5 sections 11.1b and 11.2 (pp 246-255), but retain section 11.1a (interpretation of symptoms and signs, p 246).</w:t>
      </w:r>
    </w:p>
    <w:p w14:paraId="518F159A"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793C9AFF" w14:textId="4DD003C8" w:rsidR="00D8141B" w:rsidRPr="000E7501" w:rsidRDefault="00F15823" w:rsidP="001352F1">
      <w:pPr>
        <w:numPr>
          <w:ilvl w:val="0"/>
          <w:numId w:val="25"/>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 xml:space="preserve">Some of the relevant tests are discussed in the AMA5 hearing impairment evaluation summary table 11-10 (pp 272-275). The relevant row for the </w:t>
      </w:r>
      <w:r w:rsidR="0056292C" w:rsidRPr="000E7501">
        <w:rPr>
          <w:rFonts w:asciiTheme="minorHAnsi" w:eastAsia="Calibri" w:hAnsiTheme="minorHAnsi" w:cstheme="minorHAnsi"/>
          <w:sz w:val="24"/>
          <w:szCs w:val="24"/>
          <w:lang w:val="en-US"/>
        </w:rPr>
        <w:t xml:space="preserve">WPI Assessment </w:t>
      </w:r>
      <w:r w:rsidR="00D8141B" w:rsidRPr="000E7501">
        <w:rPr>
          <w:rFonts w:asciiTheme="minorHAnsi" w:eastAsia="Times New Roman" w:hAnsiTheme="minorHAnsi" w:cstheme="minorHAnsi"/>
          <w:sz w:val="24"/>
          <w:szCs w:val="24"/>
          <w:lang w:val="en-US"/>
        </w:rPr>
        <w:t xml:space="preserve">Guidelines is the one headed 'hearing impairment' with the exception of the last column headed 'degree of impairment'.  The degree of impairment is determined according to the </w:t>
      </w:r>
      <w:r w:rsidR="0056292C" w:rsidRPr="000E7501">
        <w:rPr>
          <w:rFonts w:asciiTheme="minorHAnsi" w:eastAsia="Calibri" w:hAnsiTheme="minorHAnsi" w:cstheme="minorHAnsi"/>
          <w:sz w:val="24"/>
          <w:szCs w:val="24"/>
          <w:lang w:val="en-US"/>
        </w:rPr>
        <w:t xml:space="preserve">WPI Assessment </w:t>
      </w:r>
      <w:r w:rsidR="00D8141B" w:rsidRPr="000E7501">
        <w:rPr>
          <w:rFonts w:asciiTheme="minorHAnsi" w:eastAsia="Times New Roman" w:hAnsiTheme="minorHAnsi" w:cstheme="minorHAnsi"/>
          <w:sz w:val="24"/>
          <w:szCs w:val="24"/>
          <w:lang w:val="en-US"/>
        </w:rPr>
        <w:t>Guidelines.</w:t>
      </w:r>
    </w:p>
    <w:p w14:paraId="2513119D"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679779F1" w14:textId="376FE37C" w:rsidR="00D8141B" w:rsidRPr="000E7501" w:rsidRDefault="00F15823" w:rsidP="001352F1">
      <w:pPr>
        <w:numPr>
          <w:ilvl w:val="0"/>
          <w:numId w:val="25"/>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The level of hearing impairment caused by non-</w:t>
      </w:r>
      <w:r w:rsidR="004A2AE4" w:rsidRPr="000E7501">
        <w:rPr>
          <w:rFonts w:asciiTheme="minorHAnsi" w:eastAsia="Times New Roman" w:hAnsiTheme="minorHAnsi" w:cstheme="minorHAnsi"/>
          <w:sz w:val="24"/>
          <w:szCs w:val="24"/>
          <w:lang w:val="en-US"/>
        </w:rPr>
        <w:t>motor-vehicle accident</w:t>
      </w:r>
      <w:r w:rsidR="00D8141B" w:rsidRPr="000E7501">
        <w:rPr>
          <w:rFonts w:asciiTheme="minorHAnsi" w:eastAsia="Times New Roman" w:hAnsiTheme="minorHAnsi" w:cstheme="minorHAnsi"/>
          <w:sz w:val="24"/>
          <w:szCs w:val="24"/>
          <w:lang w:val="en-US"/>
        </w:rPr>
        <w:t xml:space="preserve">-related conditions is assessed by the medical specialist and considered when determining the level of </w:t>
      </w:r>
      <w:r w:rsidR="00FE1533" w:rsidRPr="000E7501">
        <w:rPr>
          <w:rFonts w:asciiTheme="minorHAnsi" w:eastAsia="Times New Roman" w:hAnsiTheme="minorHAnsi" w:cstheme="minorHAnsi"/>
          <w:sz w:val="24"/>
          <w:szCs w:val="24"/>
          <w:lang w:val="en-US"/>
        </w:rPr>
        <w:t xml:space="preserve">non-motor-vehicle accident </w:t>
      </w:r>
      <w:r w:rsidR="00D8141B" w:rsidRPr="000E7501">
        <w:rPr>
          <w:rFonts w:asciiTheme="minorHAnsi" w:eastAsia="Times New Roman" w:hAnsiTheme="minorHAnsi" w:cstheme="minorHAnsi"/>
          <w:sz w:val="24"/>
          <w:szCs w:val="24"/>
          <w:lang w:val="en-US"/>
        </w:rPr>
        <w:t xml:space="preserve">-related hearing impairment. While this requires medical judgement on the part of the examining medical specialist, any </w:t>
      </w:r>
      <w:r w:rsidR="00FE1533" w:rsidRPr="000E7501">
        <w:rPr>
          <w:rFonts w:asciiTheme="minorHAnsi" w:eastAsia="Times New Roman" w:hAnsiTheme="minorHAnsi" w:cstheme="minorHAnsi"/>
          <w:sz w:val="24"/>
          <w:szCs w:val="24"/>
          <w:lang w:val="en-US"/>
        </w:rPr>
        <w:t xml:space="preserve">non-motor-vehicle accident </w:t>
      </w:r>
      <w:r w:rsidR="00D8141B" w:rsidRPr="000E7501">
        <w:rPr>
          <w:rFonts w:asciiTheme="minorHAnsi" w:eastAsia="Times New Roman" w:hAnsiTheme="minorHAnsi" w:cstheme="minorHAnsi"/>
          <w:sz w:val="24"/>
          <w:szCs w:val="24"/>
          <w:lang w:val="en-US"/>
        </w:rPr>
        <w:t xml:space="preserve">related deductions should be recorded in the report. </w:t>
      </w:r>
    </w:p>
    <w:p w14:paraId="392DFE73"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34874AD5" w14:textId="402DFAE1" w:rsidR="00D8141B" w:rsidRPr="000E7501" w:rsidRDefault="00F15823" w:rsidP="001352F1">
      <w:pPr>
        <w:numPr>
          <w:ilvl w:val="0"/>
          <w:numId w:val="25"/>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 xml:space="preserve">Disregard AMA5 tables 11-1, 11-2, 11-3 (pp 247-250). For the purposes of the </w:t>
      </w:r>
      <w:r w:rsidR="0056292C" w:rsidRPr="000E7501">
        <w:rPr>
          <w:rFonts w:asciiTheme="minorHAnsi" w:eastAsia="Calibri" w:hAnsiTheme="minorHAnsi" w:cstheme="minorHAnsi"/>
          <w:sz w:val="24"/>
          <w:szCs w:val="24"/>
          <w:lang w:val="en-US"/>
        </w:rPr>
        <w:t xml:space="preserve">WPI Assessment </w:t>
      </w:r>
      <w:r w:rsidR="00D8141B" w:rsidRPr="000E7501">
        <w:rPr>
          <w:rFonts w:asciiTheme="minorHAnsi" w:eastAsia="Times New Roman" w:hAnsiTheme="minorHAnsi" w:cstheme="minorHAnsi"/>
          <w:sz w:val="24"/>
          <w:szCs w:val="24"/>
          <w:lang w:val="en-US"/>
        </w:rPr>
        <w:t>Guidelines, National Acoustic Laboratory (NA</w:t>
      </w:r>
      <w:r w:rsidR="00DD336A" w:rsidRPr="000E7501">
        <w:rPr>
          <w:rFonts w:asciiTheme="minorHAnsi" w:eastAsia="Times New Roman" w:hAnsiTheme="minorHAnsi" w:cstheme="minorHAnsi"/>
          <w:sz w:val="24"/>
          <w:szCs w:val="24"/>
          <w:lang w:val="en-US"/>
        </w:rPr>
        <w:t>L</w:t>
      </w:r>
      <w:r w:rsidR="00D8141B" w:rsidRPr="000E7501">
        <w:rPr>
          <w:rFonts w:asciiTheme="minorHAnsi" w:eastAsia="Times New Roman" w:hAnsiTheme="minorHAnsi" w:cstheme="minorHAnsi"/>
          <w:sz w:val="24"/>
          <w:szCs w:val="24"/>
          <w:lang w:val="en-US"/>
        </w:rPr>
        <w:t>) tables from the NAL report No. 118, 'improved procedure for determining percentage loss of hearing' (January 1988) are adopted as follows:</w:t>
      </w:r>
    </w:p>
    <w:p w14:paraId="454EAB0A"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76047A6B" w14:textId="77777777" w:rsidR="00D8141B" w:rsidRPr="000E7501" w:rsidRDefault="00D8141B" w:rsidP="00AF7781">
      <w:pPr>
        <w:keepLines/>
        <w:numPr>
          <w:ilvl w:val="0"/>
          <w:numId w:val="89"/>
        </w:numPr>
        <w:spacing w:after="80" w:line="260" w:lineRule="exact"/>
        <w:rPr>
          <w:rFonts w:asciiTheme="minorHAnsi" w:eastAsia="Times New Roman" w:hAnsiTheme="minorHAnsi" w:cstheme="minorHAnsi"/>
          <w:sz w:val="24"/>
          <w:szCs w:val="24"/>
          <w:lang w:val="en-GB"/>
        </w:rPr>
      </w:pPr>
      <w:r w:rsidRPr="000E7501">
        <w:rPr>
          <w:rFonts w:asciiTheme="minorHAnsi" w:eastAsia="Times New Roman" w:hAnsiTheme="minorHAnsi" w:cstheme="minorHAnsi"/>
          <w:sz w:val="24"/>
          <w:szCs w:val="24"/>
          <w:lang w:val="en-GB"/>
        </w:rPr>
        <w:lastRenderedPageBreak/>
        <w:t>Tables RB 500–4000 (pp 11–16)</w:t>
      </w:r>
    </w:p>
    <w:p w14:paraId="24D94845" w14:textId="77777777" w:rsidR="00D8141B" w:rsidRPr="000E7501" w:rsidRDefault="00D8141B" w:rsidP="00AF7781">
      <w:pPr>
        <w:keepLines/>
        <w:numPr>
          <w:ilvl w:val="0"/>
          <w:numId w:val="89"/>
        </w:numPr>
        <w:tabs>
          <w:tab w:val="left" w:pos="720"/>
        </w:tabs>
        <w:spacing w:after="80" w:line="260" w:lineRule="exact"/>
        <w:rPr>
          <w:rFonts w:asciiTheme="minorHAnsi" w:eastAsia="Times New Roman" w:hAnsiTheme="minorHAnsi" w:cstheme="minorHAnsi"/>
          <w:sz w:val="24"/>
          <w:szCs w:val="24"/>
          <w:lang w:val="en-GB"/>
        </w:rPr>
      </w:pPr>
      <w:r w:rsidRPr="000E7501">
        <w:rPr>
          <w:rFonts w:asciiTheme="minorHAnsi" w:eastAsia="Times New Roman" w:hAnsiTheme="minorHAnsi" w:cstheme="minorHAnsi"/>
          <w:sz w:val="24"/>
          <w:szCs w:val="24"/>
          <w:lang w:val="en-GB"/>
        </w:rPr>
        <w:t>Tables RM 500–4000 (pp 18–23)</w:t>
      </w:r>
    </w:p>
    <w:p w14:paraId="3EB63A09" w14:textId="77777777" w:rsidR="00D8141B" w:rsidRPr="000E7501" w:rsidRDefault="00D8141B" w:rsidP="00AF7781">
      <w:pPr>
        <w:keepLines/>
        <w:numPr>
          <w:ilvl w:val="0"/>
          <w:numId w:val="89"/>
        </w:numPr>
        <w:tabs>
          <w:tab w:val="left" w:pos="720"/>
        </w:tabs>
        <w:spacing w:after="80" w:line="260" w:lineRule="exact"/>
        <w:rPr>
          <w:rFonts w:asciiTheme="minorHAnsi" w:eastAsia="Times New Roman" w:hAnsiTheme="minorHAnsi" w:cstheme="minorHAnsi"/>
          <w:sz w:val="24"/>
          <w:szCs w:val="24"/>
          <w:lang w:val="en-GB"/>
        </w:rPr>
      </w:pPr>
      <w:r w:rsidRPr="000E7501">
        <w:rPr>
          <w:rFonts w:asciiTheme="minorHAnsi" w:eastAsia="Times New Roman" w:hAnsiTheme="minorHAnsi" w:cstheme="minorHAnsi"/>
          <w:sz w:val="24"/>
          <w:szCs w:val="24"/>
          <w:lang w:val="en-GB"/>
        </w:rPr>
        <w:t>Appendix 1 and 2 (pp 8–9)</w:t>
      </w:r>
    </w:p>
    <w:p w14:paraId="6FDD433C" w14:textId="77777777" w:rsidR="00D8141B" w:rsidRPr="000E7501" w:rsidRDefault="00D8141B" w:rsidP="00AF7781">
      <w:pPr>
        <w:keepLines/>
        <w:numPr>
          <w:ilvl w:val="0"/>
          <w:numId w:val="89"/>
        </w:numPr>
        <w:tabs>
          <w:tab w:val="left" w:pos="720"/>
        </w:tabs>
        <w:spacing w:after="80" w:line="260" w:lineRule="exact"/>
        <w:rPr>
          <w:rFonts w:asciiTheme="minorHAnsi" w:eastAsia="Times New Roman" w:hAnsiTheme="minorHAnsi" w:cstheme="minorHAnsi"/>
          <w:sz w:val="24"/>
          <w:szCs w:val="24"/>
          <w:lang w:val="en-GB"/>
        </w:rPr>
      </w:pPr>
      <w:r w:rsidRPr="000E7501">
        <w:rPr>
          <w:rFonts w:asciiTheme="minorHAnsi" w:eastAsia="Times New Roman" w:hAnsiTheme="minorHAnsi" w:cstheme="minorHAnsi"/>
          <w:sz w:val="24"/>
          <w:szCs w:val="24"/>
          <w:lang w:val="en-GB"/>
        </w:rPr>
        <w:t>Appendix 5 and 6 (pp 24–26)</w:t>
      </w:r>
    </w:p>
    <w:p w14:paraId="16693814" w14:textId="77777777" w:rsidR="00D8141B" w:rsidRPr="000E7501" w:rsidRDefault="00D8141B" w:rsidP="00AF7781">
      <w:pPr>
        <w:keepLines/>
        <w:numPr>
          <w:ilvl w:val="0"/>
          <w:numId w:val="89"/>
        </w:numPr>
        <w:tabs>
          <w:tab w:val="left" w:pos="720"/>
        </w:tabs>
        <w:spacing w:after="80" w:line="260" w:lineRule="exact"/>
        <w:rPr>
          <w:rFonts w:asciiTheme="minorHAnsi" w:eastAsia="Times New Roman" w:hAnsiTheme="minorHAnsi" w:cstheme="minorHAnsi"/>
          <w:sz w:val="24"/>
          <w:szCs w:val="24"/>
          <w:lang w:val="en-GB"/>
        </w:rPr>
      </w:pPr>
      <w:r w:rsidRPr="000E7501">
        <w:rPr>
          <w:rFonts w:asciiTheme="minorHAnsi" w:eastAsia="Times New Roman" w:hAnsiTheme="minorHAnsi" w:cstheme="minorHAnsi"/>
          <w:sz w:val="24"/>
          <w:szCs w:val="24"/>
          <w:lang w:val="en-GB"/>
        </w:rPr>
        <w:t>Tables EB 4000–8000 (pp 28–30) (The extension tables)</w:t>
      </w:r>
    </w:p>
    <w:p w14:paraId="5D9924AA" w14:textId="77777777" w:rsidR="00D8141B" w:rsidRPr="000E7501" w:rsidRDefault="00D8141B" w:rsidP="00AF7781">
      <w:pPr>
        <w:keepLines/>
        <w:numPr>
          <w:ilvl w:val="0"/>
          <w:numId w:val="89"/>
        </w:numPr>
        <w:tabs>
          <w:tab w:val="left" w:pos="720"/>
        </w:tabs>
        <w:spacing w:after="0" w:line="260" w:lineRule="exact"/>
        <w:rPr>
          <w:rFonts w:asciiTheme="minorHAnsi" w:eastAsia="Times New Roman" w:hAnsiTheme="minorHAnsi" w:cstheme="minorHAnsi"/>
          <w:sz w:val="24"/>
          <w:szCs w:val="24"/>
          <w:lang w:val="en-GB"/>
        </w:rPr>
      </w:pPr>
      <w:r w:rsidRPr="000E7501">
        <w:rPr>
          <w:rFonts w:asciiTheme="minorHAnsi" w:eastAsia="Times New Roman" w:hAnsiTheme="minorHAnsi" w:cstheme="minorHAnsi"/>
          <w:sz w:val="24"/>
          <w:szCs w:val="24"/>
          <w:lang w:val="en-GB"/>
        </w:rPr>
        <w:t>Table EM 4000–8000 (pp 32–34) (The extension tables)</w:t>
      </w:r>
    </w:p>
    <w:p w14:paraId="57207FF3" w14:textId="77777777" w:rsidR="00D8141B" w:rsidRPr="000E7501" w:rsidRDefault="00D8141B" w:rsidP="00D8141B">
      <w:pPr>
        <w:keepLines/>
        <w:tabs>
          <w:tab w:val="left" w:pos="720"/>
        </w:tabs>
        <w:spacing w:after="0" w:line="260" w:lineRule="exact"/>
        <w:ind w:left="851"/>
        <w:rPr>
          <w:rFonts w:asciiTheme="minorHAnsi" w:eastAsia="Times New Roman" w:hAnsiTheme="minorHAnsi" w:cstheme="minorHAnsi"/>
          <w:sz w:val="24"/>
          <w:szCs w:val="24"/>
          <w:lang w:val="en-GB"/>
        </w:rPr>
      </w:pPr>
    </w:p>
    <w:p w14:paraId="14D9603A" w14:textId="6313FEC6" w:rsidR="00D8141B" w:rsidRPr="000E7501" w:rsidRDefault="00D8141B" w:rsidP="00474FEA">
      <w:pPr>
        <w:spacing w:after="120" w:line="260" w:lineRule="exact"/>
        <w:ind w:left="709" w:hanging="709"/>
        <w:rPr>
          <w:rFonts w:asciiTheme="minorHAnsi" w:eastAsia="Times New Roman" w:hAnsiTheme="minorHAnsi" w:cstheme="minorHAnsi"/>
          <w:snapToGrid w:val="0"/>
          <w:sz w:val="24"/>
          <w:szCs w:val="24"/>
          <w:lang w:val="en-GB"/>
        </w:rPr>
      </w:pPr>
      <w:r w:rsidRPr="000E7501">
        <w:rPr>
          <w:rFonts w:asciiTheme="minorHAnsi" w:eastAsia="Times New Roman" w:hAnsiTheme="minorHAnsi" w:cstheme="minorHAnsi"/>
          <w:snapToGrid w:val="0"/>
          <w:sz w:val="24"/>
          <w:szCs w:val="24"/>
          <w:lang w:val="en-GB"/>
        </w:rPr>
        <w:tab/>
      </w:r>
      <w:r w:rsidRPr="000E7501">
        <w:rPr>
          <w:rFonts w:asciiTheme="minorHAnsi" w:eastAsia="Times New Roman" w:hAnsiTheme="minorHAnsi" w:cstheme="minorHAnsi"/>
          <w:snapToGrid w:val="0"/>
          <w:sz w:val="24"/>
          <w:szCs w:val="24"/>
          <w:lang w:val="en-US"/>
        </w:rPr>
        <w:t xml:space="preserve">Where an </w:t>
      </w:r>
      <w:r w:rsidR="00E12A06" w:rsidRPr="000E7501">
        <w:rPr>
          <w:rFonts w:asciiTheme="minorHAnsi" w:eastAsia="Times New Roman" w:hAnsiTheme="minorHAnsi" w:cstheme="minorHAnsi"/>
          <w:sz w:val="24"/>
          <w:szCs w:val="24"/>
          <w:lang w:val="en-US"/>
        </w:rPr>
        <w:t xml:space="preserve">assessor </w:t>
      </w:r>
      <w:r w:rsidRPr="000E7501">
        <w:rPr>
          <w:rFonts w:asciiTheme="minorHAnsi" w:eastAsia="Times New Roman" w:hAnsiTheme="minorHAnsi" w:cstheme="minorHAnsi"/>
          <w:snapToGrid w:val="0"/>
          <w:sz w:val="24"/>
          <w:szCs w:val="24"/>
          <w:lang w:val="en-US"/>
        </w:rPr>
        <w:t xml:space="preserve">uses the extension tables, they must provide an explanation of the </w:t>
      </w:r>
      <w:r w:rsidR="00EF4068" w:rsidRPr="000E7501">
        <w:rPr>
          <w:rFonts w:asciiTheme="minorHAnsi" w:eastAsia="Times New Roman" w:hAnsiTheme="minorHAnsi" w:cstheme="minorHAnsi"/>
          <w:snapToGrid w:val="0"/>
          <w:sz w:val="24"/>
          <w:szCs w:val="24"/>
          <w:lang w:val="en-US"/>
        </w:rPr>
        <w:t>injured person’s</w:t>
      </w:r>
      <w:r w:rsidRPr="000E7501">
        <w:rPr>
          <w:rFonts w:asciiTheme="minorHAnsi" w:eastAsia="Times New Roman" w:hAnsiTheme="minorHAnsi" w:cstheme="minorHAnsi"/>
          <w:snapToGrid w:val="0"/>
          <w:sz w:val="24"/>
          <w:szCs w:val="24"/>
          <w:lang w:val="en-US"/>
        </w:rPr>
        <w:t xml:space="preserve"> "special requirement to be able to hear at frequencies above 4000Hz."  (NAL Report no.118, p6).</w:t>
      </w:r>
    </w:p>
    <w:p w14:paraId="724D4777" w14:textId="77777777" w:rsidR="00D8141B" w:rsidRPr="000E7501" w:rsidRDefault="00D8141B" w:rsidP="00474FEA">
      <w:pPr>
        <w:spacing w:after="0" w:line="260" w:lineRule="exact"/>
        <w:ind w:left="709"/>
        <w:rPr>
          <w:rFonts w:asciiTheme="minorHAnsi" w:eastAsia="Times New Roman" w:hAnsiTheme="minorHAnsi" w:cstheme="minorHAnsi"/>
          <w:snapToGrid w:val="0"/>
          <w:sz w:val="24"/>
          <w:szCs w:val="24"/>
          <w:lang w:val="en-GB"/>
        </w:rPr>
      </w:pPr>
      <w:r w:rsidRPr="000E7501">
        <w:rPr>
          <w:rFonts w:asciiTheme="minorHAnsi" w:eastAsia="Times New Roman" w:hAnsiTheme="minorHAnsi" w:cstheme="minorHAnsi"/>
          <w:snapToGrid w:val="0"/>
          <w:sz w:val="24"/>
          <w:szCs w:val="24"/>
          <w:lang w:val="en-US"/>
        </w:rPr>
        <w:t>In the presence of significant conduction hearing loss, the extension tables do not apply</w:t>
      </w:r>
      <w:r w:rsidRPr="000E7501">
        <w:rPr>
          <w:rFonts w:asciiTheme="minorHAnsi" w:eastAsia="Times New Roman" w:hAnsiTheme="minorHAnsi" w:cstheme="minorHAnsi"/>
          <w:snapToGrid w:val="0"/>
          <w:sz w:val="24"/>
          <w:szCs w:val="24"/>
          <w:lang w:val="en-GB"/>
        </w:rPr>
        <w:t>.</w:t>
      </w:r>
    </w:p>
    <w:p w14:paraId="19BB9B7D" w14:textId="77777777" w:rsidR="00D8141B" w:rsidRPr="000E7501" w:rsidRDefault="00D8141B" w:rsidP="00474FEA">
      <w:pPr>
        <w:spacing w:after="0" w:line="260" w:lineRule="exact"/>
        <w:ind w:left="709" w:hanging="709"/>
        <w:rPr>
          <w:rFonts w:asciiTheme="minorHAnsi" w:eastAsia="Times New Roman" w:hAnsiTheme="minorHAnsi" w:cstheme="minorHAnsi"/>
          <w:snapToGrid w:val="0"/>
          <w:sz w:val="24"/>
          <w:szCs w:val="24"/>
          <w:lang w:val="en-US"/>
        </w:rPr>
      </w:pPr>
    </w:p>
    <w:p w14:paraId="4D48DC9B" w14:textId="77777777" w:rsidR="00D8141B" w:rsidRPr="000E7501" w:rsidRDefault="00D8141B" w:rsidP="00474FEA">
      <w:pPr>
        <w:spacing w:after="0" w:line="260" w:lineRule="exact"/>
        <w:ind w:left="709"/>
        <w:rPr>
          <w:rFonts w:asciiTheme="minorHAnsi" w:eastAsia="Times New Roman" w:hAnsiTheme="minorHAnsi" w:cstheme="minorHAnsi"/>
          <w:snapToGrid w:val="0"/>
          <w:sz w:val="24"/>
          <w:szCs w:val="24"/>
          <w:lang w:val="en-GB"/>
        </w:rPr>
      </w:pPr>
      <w:r w:rsidRPr="000E7501">
        <w:rPr>
          <w:rFonts w:asciiTheme="minorHAnsi" w:eastAsia="Times New Roman" w:hAnsiTheme="minorHAnsi" w:cstheme="minorHAnsi"/>
          <w:snapToGrid w:val="0"/>
          <w:sz w:val="24"/>
          <w:szCs w:val="24"/>
          <w:lang w:val="en-US"/>
        </w:rPr>
        <w:t>AMA5 table 11-3 is replaced by table 9.1 at the end of this chapter</w:t>
      </w:r>
      <w:r w:rsidRPr="000E7501">
        <w:rPr>
          <w:rFonts w:asciiTheme="minorHAnsi" w:eastAsia="Times New Roman" w:hAnsiTheme="minorHAnsi" w:cstheme="minorHAnsi"/>
          <w:snapToGrid w:val="0"/>
          <w:sz w:val="24"/>
          <w:szCs w:val="24"/>
          <w:lang w:val="en-GB"/>
        </w:rPr>
        <w:t>.</w:t>
      </w:r>
    </w:p>
    <w:p w14:paraId="7F440A1C" w14:textId="77777777" w:rsidR="00D8141B" w:rsidRPr="000E7501" w:rsidRDefault="00D8141B" w:rsidP="00474FEA">
      <w:pPr>
        <w:keepNext/>
        <w:spacing w:after="0" w:line="240" w:lineRule="auto"/>
        <w:ind w:left="709" w:hanging="709"/>
        <w:outlineLvl w:val="1"/>
        <w:rPr>
          <w:rFonts w:asciiTheme="minorHAnsi" w:eastAsia="Times New Roman" w:hAnsiTheme="minorHAnsi" w:cstheme="minorHAnsi"/>
          <w:b/>
          <w:sz w:val="24"/>
          <w:szCs w:val="24"/>
          <w:lang w:val="en-US"/>
        </w:rPr>
      </w:pPr>
      <w:bookmarkStart w:id="163" w:name="_Toc144874690"/>
      <w:bookmarkStart w:id="164" w:name="_Toc144875278"/>
    </w:p>
    <w:p w14:paraId="7044D246" w14:textId="77777777" w:rsidR="00D8141B" w:rsidRPr="000E7501" w:rsidRDefault="00D8141B" w:rsidP="00D8141B">
      <w:pPr>
        <w:keepNext/>
        <w:spacing w:after="0" w:line="240" w:lineRule="auto"/>
        <w:outlineLvl w:val="1"/>
        <w:rPr>
          <w:rFonts w:asciiTheme="minorHAnsi" w:eastAsia="Times New Roman" w:hAnsiTheme="minorHAnsi" w:cstheme="minorHAnsi"/>
          <w:b/>
          <w:sz w:val="24"/>
          <w:szCs w:val="24"/>
          <w:lang w:val="en-US"/>
        </w:rPr>
      </w:pPr>
      <w:r w:rsidRPr="000E7501">
        <w:rPr>
          <w:rFonts w:asciiTheme="minorHAnsi" w:eastAsia="Times New Roman" w:hAnsiTheme="minorHAnsi" w:cstheme="minorHAnsi"/>
          <w:b/>
          <w:sz w:val="24"/>
          <w:szCs w:val="24"/>
          <w:lang w:val="en-US"/>
        </w:rPr>
        <w:t>Hearing impairment</w:t>
      </w:r>
      <w:bookmarkEnd w:id="163"/>
      <w:bookmarkEnd w:id="164"/>
    </w:p>
    <w:p w14:paraId="1B43BC3F"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10997742" w14:textId="77777777" w:rsidR="00D8141B" w:rsidRPr="000E7501" w:rsidRDefault="00F15823" w:rsidP="00474FEA">
      <w:pPr>
        <w:numPr>
          <w:ilvl w:val="0"/>
          <w:numId w:val="25"/>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EF4068" w:rsidRPr="000E7501">
        <w:rPr>
          <w:rFonts w:asciiTheme="minorHAnsi" w:eastAsia="Times New Roman" w:hAnsiTheme="minorHAnsi" w:cstheme="minorHAnsi"/>
          <w:sz w:val="24"/>
          <w:szCs w:val="24"/>
          <w:lang w:val="en-US"/>
        </w:rPr>
        <w:t>Impairment of an injured person’s</w:t>
      </w:r>
      <w:r w:rsidR="00D8141B" w:rsidRPr="000E7501">
        <w:rPr>
          <w:rFonts w:asciiTheme="minorHAnsi" w:eastAsia="Times New Roman" w:hAnsiTheme="minorHAnsi" w:cstheme="minorHAnsi"/>
          <w:sz w:val="24"/>
          <w:szCs w:val="24"/>
          <w:lang w:val="en-US"/>
        </w:rPr>
        <w:t xml:space="preserve"> hearing is determined according to evaluation of the individual's binaural hearing impairment.</w:t>
      </w:r>
    </w:p>
    <w:p w14:paraId="6A80E58F"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6DF37CD5" w14:textId="77777777" w:rsidR="00D8141B" w:rsidRPr="000E7501" w:rsidRDefault="00F15823" w:rsidP="00474FEA">
      <w:pPr>
        <w:numPr>
          <w:ilvl w:val="0"/>
          <w:numId w:val="25"/>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i/>
          <w:sz w:val="24"/>
          <w:szCs w:val="24"/>
          <w:lang w:val="en-US"/>
        </w:rPr>
        <w:tab/>
      </w:r>
      <w:r w:rsidR="00D8141B" w:rsidRPr="000E7501">
        <w:rPr>
          <w:rFonts w:asciiTheme="minorHAnsi" w:eastAsia="Times New Roman" w:hAnsiTheme="minorHAnsi" w:cstheme="minorHAnsi"/>
          <w:sz w:val="24"/>
          <w:szCs w:val="24"/>
          <w:lang w:val="en-US"/>
        </w:rPr>
        <w:t>Permanent hearing impairment should be evaluated when the condition is stable. Prosthetic devices (that is, hearing aids) must not be worn during the evaluation of hearing sensitivity.</w:t>
      </w:r>
    </w:p>
    <w:p w14:paraId="3108E813"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3DBBDB92" w14:textId="77777777" w:rsidR="00D8141B" w:rsidRPr="000E7501" w:rsidRDefault="00F15823" w:rsidP="00474FEA">
      <w:pPr>
        <w:numPr>
          <w:ilvl w:val="0"/>
          <w:numId w:val="25"/>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i/>
          <w:sz w:val="24"/>
          <w:szCs w:val="24"/>
          <w:lang w:val="en-US"/>
        </w:rPr>
        <w:tab/>
      </w:r>
      <w:r w:rsidR="00D8141B" w:rsidRPr="000E7501">
        <w:rPr>
          <w:rFonts w:asciiTheme="minorHAnsi" w:eastAsia="Times New Roman" w:hAnsiTheme="minorHAnsi" w:cstheme="minorHAnsi"/>
          <w:sz w:val="24"/>
          <w:szCs w:val="24"/>
          <w:lang w:val="en-US"/>
        </w:rPr>
        <w:t>Hearing threshold level for pure tones is defined as the number of decibels above standard audiometric zero for a given frequency at which the listener's threshold of hearing lies when tested in a suitable sound attenuated environment. It is the reading on the hearing level dial of an audiometer that is calibrated according to Australian Standard AS 2586-1983.</w:t>
      </w:r>
    </w:p>
    <w:p w14:paraId="6AE3527E"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2DE09F8A" w14:textId="77777777" w:rsidR="00D8141B" w:rsidRPr="000E7501" w:rsidRDefault="00F15823" w:rsidP="00474FEA">
      <w:pPr>
        <w:numPr>
          <w:ilvl w:val="0"/>
          <w:numId w:val="25"/>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i/>
          <w:sz w:val="24"/>
          <w:szCs w:val="24"/>
          <w:lang w:val="en-US"/>
        </w:rPr>
        <w:tab/>
      </w:r>
      <w:r w:rsidR="00D8141B" w:rsidRPr="000E7501">
        <w:rPr>
          <w:rFonts w:asciiTheme="minorHAnsi" w:eastAsia="Times New Roman" w:hAnsiTheme="minorHAnsi" w:cstheme="minorHAnsi"/>
          <w:sz w:val="24"/>
          <w:szCs w:val="24"/>
          <w:lang w:val="en-US"/>
        </w:rPr>
        <w:t xml:space="preserve">Evaluation of binaural hearing impairment is determined by using the tables in the 1988 NAL publication with allowance for </w:t>
      </w:r>
      <w:r w:rsidR="00802CA9" w:rsidRPr="000E7501">
        <w:rPr>
          <w:rFonts w:asciiTheme="minorHAnsi" w:eastAsia="Times New Roman" w:hAnsiTheme="minorHAnsi" w:cstheme="minorHAnsi"/>
          <w:sz w:val="24"/>
          <w:szCs w:val="24"/>
          <w:lang w:val="en-US"/>
        </w:rPr>
        <w:t>presbyacusis</w:t>
      </w:r>
      <w:r w:rsidR="00D8141B" w:rsidRPr="000E7501">
        <w:rPr>
          <w:rFonts w:asciiTheme="minorHAnsi" w:eastAsia="Times New Roman" w:hAnsiTheme="minorHAnsi" w:cstheme="minorHAnsi"/>
          <w:sz w:val="24"/>
          <w:szCs w:val="24"/>
          <w:lang w:val="en-US"/>
        </w:rPr>
        <w:t xml:space="preserve"> according to the </w:t>
      </w:r>
      <w:r w:rsidR="00802CA9" w:rsidRPr="000E7501">
        <w:rPr>
          <w:rFonts w:asciiTheme="minorHAnsi" w:eastAsia="Times New Roman" w:hAnsiTheme="minorHAnsi" w:cstheme="minorHAnsi"/>
          <w:sz w:val="24"/>
          <w:szCs w:val="24"/>
          <w:lang w:val="en-US"/>
        </w:rPr>
        <w:t>presbyacusis</w:t>
      </w:r>
      <w:r w:rsidR="00D8141B" w:rsidRPr="000E7501">
        <w:rPr>
          <w:rFonts w:asciiTheme="minorHAnsi" w:eastAsia="Times New Roman" w:hAnsiTheme="minorHAnsi" w:cstheme="minorHAnsi"/>
          <w:sz w:val="24"/>
          <w:szCs w:val="24"/>
          <w:lang w:val="en-US"/>
        </w:rPr>
        <w:t xml:space="preserve"> correction table, if applicable, in the same publication.</w:t>
      </w:r>
    </w:p>
    <w:p w14:paraId="1D553D0A"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6A135C2E" w14:textId="5B8FB3D6" w:rsidR="00D8141B" w:rsidRPr="000E7501" w:rsidRDefault="00D8141B" w:rsidP="00474FEA">
      <w:pPr>
        <w:spacing w:after="120" w:line="260" w:lineRule="exact"/>
        <w:ind w:left="709" w:hanging="709"/>
        <w:rPr>
          <w:rFonts w:asciiTheme="minorHAnsi" w:eastAsia="Times New Roman" w:hAnsiTheme="minorHAnsi" w:cstheme="minorHAnsi"/>
          <w:snapToGrid w:val="0"/>
          <w:sz w:val="24"/>
          <w:szCs w:val="24"/>
          <w:lang w:val="en-GB"/>
        </w:rPr>
      </w:pPr>
      <w:r w:rsidRPr="000E7501">
        <w:rPr>
          <w:rFonts w:asciiTheme="minorHAnsi" w:eastAsia="Times New Roman" w:hAnsiTheme="minorHAnsi" w:cstheme="minorHAnsi"/>
          <w:snapToGrid w:val="0"/>
          <w:sz w:val="24"/>
          <w:szCs w:val="24"/>
          <w:lang w:val="en-GB"/>
        </w:rPr>
        <w:tab/>
      </w:r>
      <w:r w:rsidRPr="000E7501">
        <w:rPr>
          <w:rFonts w:asciiTheme="minorHAnsi" w:eastAsia="Times New Roman" w:hAnsiTheme="minorHAnsi" w:cstheme="minorHAnsi"/>
          <w:snapToGrid w:val="0"/>
          <w:sz w:val="24"/>
          <w:szCs w:val="24"/>
          <w:lang w:val="en-US"/>
        </w:rPr>
        <w:t xml:space="preserve">The binaural tables RB 500-4000 (NAL no 118, pp11-16) are to be used. The extension tables EB 4000-8000 (pp28-30) may be used when the </w:t>
      </w:r>
      <w:r w:rsidR="00EF4068" w:rsidRPr="000E7501">
        <w:rPr>
          <w:rFonts w:asciiTheme="minorHAnsi" w:eastAsia="Times New Roman" w:hAnsiTheme="minorHAnsi" w:cstheme="minorHAnsi"/>
          <w:snapToGrid w:val="0"/>
          <w:sz w:val="24"/>
          <w:szCs w:val="24"/>
          <w:lang w:val="en-US"/>
        </w:rPr>
        <w:t>injured person</w:t>
      </w:r>
      <w:r w:rsidRPr="000E7501">
        <w:rPr>
          <w:rFonts w:asciiTheme="minorHAnsi" w:eastAsia="Times New Roman" w:hAnsiTheme="minorHAnsi" w:cstheme="minorHAnsi"/>
          <w:snapToGrid w:val="0"/>
          <w:sz w:val="24"/>
          <w:szCs w:val="24"/>
          <w:lang w:val="en-US"/>
        </w:rPr>
        <w:t xml:space="preserve"> has a "special requirement to be able to hear at frequencies above 4000Hz" (NAL report no.118, p6). Where an </w:t>
      </w:r>
      <w:r w:rsidR="00E12A06" w:rsidRPr="000E7501">
        <w:rPr>
          <w:rFonts w:asciiTheme="minorHAnsi" w:eastAsia="Times New Roman" w:hAnsiTheme="minorHAnsi" w:cstheme="minorHAnsi"/>
          <w:sz w:val="24"/>
          <w:szCs w:val="24"/>
          <w:lang w:val="en-US"/>
        </w:rPr>
        <w:t xml:space="preserve">assessor </w:t>
      </w:r>
      <w:r w:rsidRPr="000E7501">
        <w:rPr>
          <w:rFonts w:asciiTheme="minorHAnsi" w:eastAsia="Times New Roman" w:hAnsiTheme="minorHAnsi" w:cstheme="minorHAnsi"/>
          <w:snapToGrid w:val="0"/>
          <w:sz w:val="24"/>
          <w:szCs w:val="24"/>
          <w:lang w:val="en-US"/>
        </w:rPr>
        <w:t xml:space="preserve">uses the extension tables, they must provide an explanation of the </w:t>
      </w:r>
      <w:r w:rsidR="00EF4068" w:rsidRPr="000E7501">
        <w:rPr>
          <w:rFonts w:asciiTheme="minorHAnsi" w:eastAsia="Times New Roman" w:hAnsiTheme="minorHAnsi" w:cstheme="minorHAnsi"/>
          <w:snapToGrid w:val="0"/>
          <w:sz w:val="24"/>
          <w:szCs w:val="24"/>
          <w:lang w:val="en-US"/>
        </w:rPr>
        <w:t>injured person’s</w:t>
      </w:r>
      <w:r w:rsidRPr="000E7501">
        <w:rPr>
          <w:rFonts w:asciiTheme="minorHAnsi" w:eastAsia="Times New Roman" w:hAnsiTheme="minorHAnsi" w:cstheme="minorHAnsi"/>
          <w:snapToGrid w:val="0"/>
          <w:sz w:val="24"/>
          <w:szCs w:val="24"/>
          <w:lang w:val="en-US"/>
        </w:rPr>
        <w:t xml:space="preserve"> special requirement to be able to hear at frequencies above 4000Hz. For the purposes of calculating binaural hearing impairment, the better and worse ear may vary as between frequencies</w:t>
      </w:r>
      <w:r w:rsidRPr="000E7501">
        <w:rPr>
          <w:rFonts w:asciiTheme="minorHAnsi" w:eastAsia="Times New Roman" w:hAnsiTheme="minorHAnsi" w:cstheme="minorHAnsi"/>
          <w:snapToGrid w:val="0"/>
          <w:sz w:val="24"/>
          <w:szCs w:val="24"/>
          <w:lang w:val="en-GB"/>
        </w:rPr>
        <w:t xml:space="preserve">. </w:t>
      </w:r>
    </w:p>
    <w:p w14:paraId="03C44FB8" w14:textId="77777777" w:rsidR="00D8141B" w:rsidRPr="000E7501" w:rsidRDefault="00D8141B" w:rsidP="00474FEA">
      <w:pPr>
        <w:spacing w:after="0" w:line="260" w:lineRule="exact"/>
        <w:ind w:left="709" w:hanging="709"/>
        <w:rPr>
          <w:rFonts w:asciiTheme="minorHAnsi" w:eastAsia="Times New Roman" w:hAnsiTheme="minorHAnsi" w:cstheme="minorHAnsi"/>
          <w:snapToGrid w:val="0"/>
          <w:sz w:val="24"/>
          <w:szCs w:val="24"/>
          <w:lang w:val="en-GB"/>
        </w:rPr>
      </w:pPr>
      <w:r w:rsidRPr="000E7501">
        <w:rPr>
          <w:rFonts w:asciiTheme="minorHAnsi" w:eastAsia="Times New Roman" w:hAnsiTheme="minorHAnsi" w:cstheme="minorHAnsi"/>
          <w:snapToGrid w:val="0"/>
          <w:sz w:val="24"/>
          <w:szCs w:val="24"/>
          <w:lang w:val="en-GB"/>
        </w:rPr>
        <w:tab/>
        <w:t>Where it is necessary to use the monaural tables, the binaural hearing impairment (BHI) is determined by the formula:</w:t>
      </w:r>
    </w:p>
    <w:p w14:paraId="1D32F4C0" w14:textId="77777777" w:rsidR="00FA33FF" w:rsidRPr="00FE1533" w:rsidRDefault="00FA33FF" w:rsidP="00D8141B">
      <w:pPr>
        <w:spacing w:after="0" w:line="260" w:lineRule="exact"/>
        <w:ind w:left="851" w:hanging="851"/>
        <w:rPr>
          <w:rFonts w:eastAsia="Times New Roman" w:cs="Arial"/>
          <w:snapToGrid w:val="0"/>
          <w:szCs w:val="20"/>
          <w:lang w:val="en-GB"/>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4"/>
        <w:gridCol w:w="5380"/>
        <w:gridCol w:w="1301"/>
      </w:tblGrid>
      <w:tr w:rsidR="00FA33FF" w:rsidRPr="00FE1533" w14:paraId="682E8722" w14:textId="77777777" w:rsidTr="00FA33FF">
        <w:tc>
          <w:tcPr>
            <w:tcW w:w="1525" w:type="dxa"/>
          </w:tcPr>
          <w:p w14:paraId="46E4385A" w14:textId="77777777" w:rsidR="00FA33FF" w:rsidRPr="00FE1533" w:rsidRDefault="00FA33FF" w:rsidP="00FA33FF">
            <w:pPr>
              <w:spacing w:after="60" w:line="260" w:lineRule="exact"/>
              <w:jc w:val="center"/>
              <w:rPr>
                <w:rFonts w:cs="Arial"/>
                <w:snapToGrid w:val="0"/>
                <w:sz w:val="22"/>
                <w:szCs w:val="22"/>
                <w:lang w:val="en-GB"/>
              </w:rPr>
            </w:pPr>
            <w:r w:rsidRPr="00FE1533">
              <w:rPr>
                <w:rFonts w:cs="Arial"/>
                <w:snapToGrid w:val="0"/>
                <w:sz w:val="22"/>
                <w:szCs w:val="22"/>
                <w:lang w:val="en-GB"/>
              </w:rPr>
              <w:t>BHI =</w:t>
            </w:r>
          </w:p>
        </w:tc>
        <w:tc>
          <w:tcPr>
            <w:tcW w:w="5529" w:type="dxa"/>
            <w:tcBorders>
              <w:bottom w:val="single" w:sz="4" w:space="0" w:color="auto"/>
            </w:tcBorders>
          </w:tcPr>
          <w:p w14:paraId="3C529CED" w14:textId="77777777" w:rsidR="00FA33FF" w:rsidRPr="00FE1533" w:rsidRDefault="00FA33FF" w:rsidP="00FA33FF">
            <w:pPr>
              <w:spacing w:after="60" w:line="260" w:lineRule="exact"/>
              <w:jc w:val="center"/>
              <w:rPr>
                <w:rFonts w:cs="Arial"/>
                <w:snapToGrid w:val="0"/>
                <w:sz w:val="22"/>
                <w:szCs w:val="22"/>
                <w:lang w:val="en-GB"/>
              </w:rPr>
            </w:pPr>
            <w:r w:rsidRPr="00FE1533">
              <w:rPr>
                <w:rFonts w:cs="Arial"/>
                <w:snapToGrid w:val="0"/>
                <w:sz w:val="22"/>
                <w:szCs w:val="22"/>
                <w:lang w:val="en-GB"/>
              </w:rPr>
              <w:t>[4 x (better ear hearing loss)] + worse ear hearing loss</w:t>
            </w:r>
          </w:p>
        </w:tc>
        <w:tc>
          <w:tcPr>
            <w:tcW w:w="1337" w:type="dxa"/>
          </w:tcPr>
          <w:p w14:paraId="485B0DD5" w14:textId="77777777" w:rsidR="00FA33FF" w:rsidRPr="00FE1533" w:rsidRDefault="00FA33FF" w:rsidP="00FA33FF">
            <w:pPr>
              <w:spacing w:after="60" w:line="260" w:lineRule="exact"/>
              <w:rPr>
                <w:rFonts w:cs="Arial"/>
                <w:snapToGrid w:val="0"/>
                <w:sz w:val="22"/>
                <w:szCs w:val="22"/>
                <w:lang w:val="en-GB"/>
              </w:rPr>
            </w:pPr>
          </w:p>
        </w:tc>
      </w:tr>
      <w:tr w:rsidR="00FA33FF" w:rsidRPr="00FE1533" w14:paraId="7C0837D4" w14:textId="77777777" w:rsidTr="00FA33FF">
        <w:tc>
          <w:tcPr>
            <w:tcW w:w="8391" w:type="dxa"/>
            <w:gridSpan w:val="3"/>
          </w:tcPr>
          <w:p w14:paraId="5C030CA0" w14:textId="77777777" w:rsidR="00FA33FF" w:rsidRPr="00FE1533" w:rsidRDefault="00FA33FF" w:rsidP="00FA33FF">
            <w:pPr>
              <w:spacing w:before="60" w:line="260" w:lineRule="exact"/>
              <w:jc w:val="center"/>
              <w:rPr>
                <w:rFonts w:cs="Arial"/>
                <w:snapToGrid w:val="0"/>
                <w:sz w:val="22"/>
                <w:szCs w:val="22"/>
                <w:lang w:val="en-GB"/>
              </w:rPr>
            </w:pPr>
            <w:r w:rsidRPr="00FE1533">
              <w:rPr>
                <w:rFonts w:cs="Arial"/>
                <w:snapToGrid w:val="0"/>
                <w:sz w:val="22"/>
                <w:szCs w:val="22"/>
                <w:lang w:val="en-GB"/>
              </w:rPr>
              <w:t>5</w:t>
            </w:r>
          </w:p>
        </w:tc>
      </w:tr>
    </w:tbl>
    <w:p w14:paraId="6252BAD2" w14:textId="77777777" w:rsidR="00D8141B" w:rsidRPr="00FE1533" w:rsidRDefault="00D8141B" w:rsidP="00FA33FF">
      <w:pPr>
        <w:tabs>
          <w:tab w:val="num" w:pos="480"/>
        </w:tabs>
        <w:spacing w:after="120" w:line="260" w:lineRule="exact"/>
        <w:rPr>
          <w:rFonts w:eastAsia="Times New Roman" w:cs="Arial"/>
          <w:snapToGrid w:val="0"/>
          <w:szCs w:val="20"/>
          <w:lang w:val="en-GB"/>
        </w:rPr>
      </w:pPr>
    </w:p>
    <w:p w14:paraId="1AD5FF68" w14:textId="0EF67CC4" w:rsidR="00D8141B" w:rsidRPr="000E7501" w:rsidRDefault="002462B8" w:rsidP="00474FEA">
      <w:pPr>
        <w:numPr>
          <w:ilvl w:val="0"/>
          <w:numId w:val="25"/>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color w:val="FF0000"/>
          <w:sz w:val="24"/>
          <w:szCs w:val="24"/>
          <w:lang w:val="en-US"/>
        </w:rPr>
        <w:tab/>
      </w:r>
      <w:r w:rsidR="00FE1533" w:rsidRPr="000E7501">
        <w:rPr>
          <w:rFonts w:asciiTheme="minorHAnsi" w:hAnsiTheme="minorHAnsi" w:cstheme="minorHAnsi"/>
          <w:sz w:val="24"/>
          <w:szCs w:val="24"/>
        </w:rPr>
        <w:t xml:space="preserve">Binaural hearing impairment is determined by using the 1988 National Acoustics Laboratory tables ‘Improved procedure for determining percentage loss of hearing’, </w:t>
      </w:r>
      <w:r w:rsidR="00FE1533" w:rsidRPr="000E7501">
        <w:rPr>
          <w:rFonts w:asciiTheme="minorHAnsi" w:hAnsiTheme="minorHAnsi" w:cstheme="minorHAnsi"/>
          <w:sz w:val="24"/>
          <w:szCs w:val="24"/>
        </w:rPr>
        <w:lastRenderedPageBreak/>
        <w:t xml:space="preserve">with allowance for presbyacusis according to the presbyacusis correction table in the same publication (NAL Report No. 118, National Acoustics Laboratory, Commonwealth of Australia, 1988). </w:t>
      </w:r>
    </w:p>
    <w:p w14:paraId="1EB3E896"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7EFA6E62" w14:textId="30CD3D10" w:rsidR="00FE1533" w:rsidRPr="000E7501" w:rsidRDefault="00F15823" w:rsidP="00474FEA">
      <w:pPr>
        <w:numPr>
          <w:ilvl w:val="0"/>
          <w:numId w:val="25"/>
        </w:numPr>
        <w:spacing w:after="120" w:line="240" w:lineRule="auto"/>
        <w:ind w:left="709" w:hanging="709"/>
        <w:rPr>
          <w:rFonts w:asciiTheme="minorHAnsi" w:eastAsia="Times New Roman" w:hAnsiTheme="minorHAnsi" w:cstheme="minorHAnsi"/>
          <w:snapToGrid w:val="0"/>
          <w:sz w:val="24"/>
          <w:szCs w:val="24"/>
          <w:lang w:val="en-GB"/>
        </w:rPr>
      </w:pPr>
      <w:r w:rsidRPr="000E7501">
        <w:rPr>
          <w:rFonts w:asciiTheme="minorHAnsi" w:eastAsia="Times New Roman" w:hAnsiTheme="minorHAnsi" w:cstheme="minorHAnsi"/>
          <w:i/>
          <w:sz w:val="24"/>
          <w:szCs w:val="24"/>
          <w:lang w:val="en-US"/>
        </w:rPr>
        <w:tab/>
      </w:r>
      <w:r w:rsidR="00A7485E" w:rsidRPr="000E7501">
        <w:rPr>
          <w:rFonts w:asciiTheme="minorHAnsi" w:eastAsia="Times New Roman" w:hAnsiTheme="minorHAnsi" w:cstheme="minorHAnsi"/>
          <w:snapToGrid w:val="0"/>
          <w:sz w:val="24"/>
          <w:szCs w:val="24"/>
          <w:lang w:val="en-GB"/>
        </w:rPr>
        <w:t>Tinnitus is only assessable in the presence of hearing loss, and both must be caused by the motor accident. An impairment of up to 5% can be added, not combined, to the percentage binaural hearing impairment before converting to WPI hearing loss</w:t>
      </w:r>
      <w:r w:rsidR="00FE1533" w:rsidRPr="000E7501">
        <w:rPr>
          <w:rFonts w:asciiTheme="minorHAnsi" w:eastAsia="Times New Roman" w:hAnsiTheme="minorHAnsi" w:cstheme="minorHAnsi"/>
          <w:sz w:val="24"/>
          <w:szCs w:val="24"/>
          <w:lang w:val="en-US"/>
        </w:rPr>
        <w:t xml:space="preserve"> </w:t>
      </w:r>
      <w:r w:rsidR="00A7485E" w:rsidRPr="000E7501">
        <w:rPr>
          <w:rFonts w:asciiTheme="minorHAnsi" w:eastAsia="Times New Roman" w:hAnsiTheme="minorHAnsi" w:cstheme="minorHAnsi"/>
          <w:sz w:val="24"/>
          <w:szCs w:val="24"/>
          <w:lang w:val="en-US"/>
        </w:rPr>
        <w:t>if tinnitus is permanent and severe.</w:t>
      </w:r>
    </w:p>
    <w:p w14:paraId="22ABF320" w14:textId="77777777" w:rsidR="00D8141B" w:rsidRPr="000E7501" w:rsidRDefault="00D8141B" w:rsidP="00D8141B">
      <w:pPr>
        <w:spacing w:after="0" w:line="260" w:lineRule="exact"/>
        <w:ind w:left="480"/>
        <w:rPr>
          <w:rFonts w:asciiTheme="minorHAnsi" w:eastAsia="Times New Roman" w:hAnsiTheme="minorHAnsi" w:cstheme="minorHAnsi"/>
          <w:b/>
          <w:snapToGrid w:val="0"/>
          <w:sz w:val="24"/>
          <w:szCs w:val="24"/>
          <w:lang w:val="en-GB"/>
        </w:rPr>
      </w:pPr>
    </w:p>
    <w:p w14:paraId="399AD397" w14:textId="5023C1EB" w:rsidR="00D8141B" w:rsidRPr="000E7501" w:rsidRDefault="00F15823" w:rsidP="00474FEA">
      <w:pPr>
        <w:numPr>
          <w:ilvl w:val="0"/>
          <w:numId w:val="25"/>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EA6956" w:rsidRPr="000E7501">
        <w:rPr>
          <w:rFonts w:asciiTheme="minorHAnsi" w:eastAsia="Times New Roman" w:hAnsiTheme="minorHAnsi" w:cstheme="minorHAnsi"/>
          <w:sz w:val="24"/>
          <w:szCs w:val="24"/>
          <w:lang w:val="en-US"/>
        </w:rPr>
        <w:t xml:space="preserve">Only hearing ear: An injured person </w:t>
      </w:r>
      <w:r w:rsidR="00D8141B" w:rsidRPr="000E7501">
        <w:rPr>
          <w:rFonts w:asciiTheme="minorHAnsi" w:eastAsia="Times New Roman" w:hAnsiTheme="minorHAnsi" w:cstheme="minorHAnsi"/>
          <w:sz w:val="24"/>
          <w:szCs w:val="24"/>
          <w:lang w:val="en-US"/>
        </w:rPr>
        <w:t>has an 'only hearing ear' if he or she has suffered a non-</w:t>
      </w:r>
      <w:r w:rsidR="00EA6956" w:rsidRPr="000E7501">
        <w:rPr>
          <w:rFonts w:asciiTheme="minorHAnsi" w:eastAsia="Times New Roman" w:hAnsiTheme="minorHAnsi" w:cstheme="minorHAnsi"/>
          <w:sz w:val="24"/>
          <w:szCs w:val="24"/>
          <w:lang w:val="en-US"/>
        </w:rPr>
        <w:t>motor vehicle accident injury</w:t>
      </w:r>
      <w:r w:rsidR="00D8141B" w:rsidRPr="000E7501">
        <w:rPr>
          <w:rFonts w:asciiTheme="minorHAnsi" w:eastAsia="Times New Roman" w:hAnsiTheme="minorHAnsi" w:cstheme="minorHAnsi"/>
          <w:sz w:val="24"/>
          <w:szCs w:val="24"/>
          <w:lang w:val="en-US"/>
        </w:rPr>
        <w:t>-related severe or profound sensorineural hear</w:t>
      </w:r>
      <w:r w:rsidR="00EA6956" w:rsidRPr="000E7501">
        <w:rPr>
          <w:rFonts w:asciiTheme="minorHAnsi" w:eastAsia="Times New Roman" w:hAnsiTheme="minorHAnsi" w:cstheme="minorHAnsi"/>
          <w:sz w:val="24"/>
          <w:szCs w:val="24"/>
          <w:lang w:val="en-US"/>
        </w:rPr>
        <w:t xml:space="preserve">ing loss in the other ear. If an injured person </w:t>
      </w:r>
      <w:r w:rsidR="00D8141B" w:rsidRPr="000E7501">
        <w:rPr>
          <w:rFonts w:asciiTheme="minorHAnsi" w:eastAsia="Times New Roman" w:hAnsiTheme="minorHAnsi" w:cstheme="minorHAnsi"/>
          <w:sz w:val="24"/>
          <w:szCs w:val="24"/>
          <w:lang w:val="en-US"/>
        </w:rPr>
        <w:t xml:space="preserve">suffers a </w:t>
      </w:r>
      <w:r w:rsidR="00EA6956" w:rsidRPr="000E7501">
        <w:rPr>
          <w:rFonts w:asciiTheme="minorHAnsi" w:eastAsia="Times New Roman" w:hAnsiTheme="minorHAnsi" w:cstheme="minorHAnsi"/>
          <w:sz w:val="24"/>
          <w:szCs w:val="24"/>
          <w:lang w:val="en-US"/>
        </w:rPr>
        <w:t>motor vehicle accident injury</w:t>
      </w:r>
      <w:r w:rsidR="00D8141B" w:rsidRPr="000E7501">
        <w:rPr>
          <w:rFonts w:asciiTheme="minorHAnsi" w:eastAsia="Times New Roman" w:hAnsiTheme="minorHAnsi" w:cstheme="minorHAnsi"/>
          <w:sz w:val="24"/>
          <w:szCs w:val="24"/>
          <w:lang w:val="en-US"/>
        </w:rPr>
        <w:t xml:space="preserve"> causing a hearing loss in the only hearing ear of x dBHL at a relevant frequency, the </w:t>
      </w:r>
      <w:r w:rsidR="00EA6956" w:rsidRPr="000E7501">
        <w:rPr>
          <w:rFonts w:asciiTheme="minorHAnsi" w:eastAsia="Times New Roman" w:hAnsiTheme="minorHAnsi" w:cstheme="minorHAnsi"/>
          <w:sz w:val="24"/>
          <w:szCs w:val="24"/>
          <w:lang w:val="en-US"/>
        </w:rPr>
        <w:t xml:space="preserve">injured person’s motor vehicle accident injury </w:t>
      </w:r>
      <w:r w:rsidR="00D8141B" w:rsidRPr="000E7501">
        <w:rPr>
          <w:rFonts w:asciiTheme="minorHAnsi" w:eastAsia="Times New Roman" w:hAnsiTheme="minorHAnsi" w:cstheme="minorHAnsi"/>
          <w:sz w:val="24"/>
          <w:szCs w:val="24"/>
          <w:lang w:val="en-US"/>
        </w:rPr>
        <w:t xml:space="preserve">related binaural hearing impairment at that frequency is calculated from the binaural tables using x dB as the hearing threshold level in both ears. Deduction for </w:t>
      </w:r>
      <w:r w:rsidR="00084614" w:rsidRPr="000E7501">
        <w:rPr>
          <w:rFonts w:asciiTheme="minorHAnsi" w:eastAsia="Times New Roman" w:hAnsiTheme="minorHAnsi" w:cstheme="minorHAnsi"/>
          <w:sz w:val="24"/>
          <w:szCs w:val="24"/>
          <w:lang w:val="en-US"/>
        </w:rPr>
        <w:t>presbyacusis</w:t>
      </w:r>
      <w:r w:rsidR="00D8141B" w:rsidRPr="000E7501">
        <w:rPr>
          <w:rFonts w:asciiTheme="minorHAnsi" w:eastAsia="Times New Roman" w:hAnsiTheme="minorHAnsi" w:cstheme="minorHAnsi"/>
          <w:sz w:val="24"/>
          <w:szCs w:val="24"/>
          <w:lang w:val="en-US"/>
        </w:rPr>
        <w:t xml:space="preserve"> if applicable and addition for severe tinnitus is undertaken according to the </w:t>
      </w:r>
      <w:r w:rsidR="0056292C" w:rsidRPr="000E7501">
        <w:rPr>
          <w:rFonts w:asciiTheme="minorHAnsi" w:eastAsia="Calibri" w:hAnsiTheme="minorHAnsi" w:cstheme="minorHAnsi"/>
          <w:sz w:val="24"/>
          <w:szCs w:val="24"/>
          <w:lang w:val="en-US"/>
        </w:rPr>
        <w:t xml:space="preserve">WPI Assessment </w:t>
      </w:r>
      <w:r w:rsidR="00D8141B" w:rsidRPr="000E7501">
        <w:rPr>
          <w:rFonts w:asciiTheme="minorHAnsi" w:eastAsia="Times New Roman" w:hAnsiTheme="minorHAnsi" w:cstheme="minorHAnsi"/>
          <w:sz w:val="24"/>
          <w:szCs w:val="24"/>
          <w:lang w:val="en-US"/>
        </w:rPr>
        <w:t>Guidelines</w:t>
      </w:r>
      <w:r w:rsidR="00812C9B" w:rsidRPr="000E7501">
        <w:rPr>
          <w:rFonts w:asciiTheme="minorHAnsi" w:eastAsia="Times New Roman" w:hAnsiTheme="minorHAnsi" w:cstheme="minorHAnsi"/>
          <w:sz w:val="24"/>
          <w:szCs w:val="24"/>
          <w:lang w:val="en-US"/>
        </w:rPr>
        <w:t xml:space="preserve"> </w:t>
      </w:r>
      <w:r w:rsidR="00B47616" w:rsidRPr="000E7501">
        <w:rPr>
          <w:rFonts w:asciiTheme="minorHAnsi" w:eastAsia="Times New Roman" w:hAnsiTheme="minorHAnsi" w:cstheme="minorHAnsi"/>
          <w:sz w:val="24"/>
          <w:szCs w:val="24"/>
          <w:lang w:val="en-US"/>
        </w:rPr>
        <w:t>as outlined in paragraphs 9.10 and 9.11 above.</w:t>
      </w:r>
    </w:p>
    <w:p w14:paraId="03B40DD8"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 xml:space="preserve"> </w:t>
      </w:r>
    </w:p>
    <w:p w14:paraId="2D83BD9C" w14:textId="77777777" w:rsidR="00D8141B" w:rsidRPr="000E7501" w:rsidRDefault="00F15823" w:rsidP="00474FEA">
      <w:pPr>
        <w:numPr>
          <w:ilvl w:val="0"/>
          <w:numId w:val="25"/>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When necessary, binaural hearing impairment figures should be rounded to the nearest 0.1 per cent. Rounding up should occur if equal to or greater than 0.05 per cent, and rounding down should occur if equal to or less than 0.04 per cent.</w:t>
      </w:r>
    </w:p>
    <w:p w14:paraId="320DCE9B"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56BBEE58" w14:textId="77777777" w:rsidR="00D8141B" w:rsidRPr="000E7501" w:rsidRDefault="00F15823" w:rsidP="00474FEA">
      <w:pPr>
        <w:numPr>
          <w:ilvl w:val="0"/>
          <w:numId w:val="25"/>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 xml:space="preserve">Table 9.1 is used to convert binaural hearing impairment, after deduction for </w:t>
      </w:r>
      <w:r w:rsidR="00802CA9" w:rsidRPr="000E7501">
        <w:rPr>
          <w:rFonts w:asciiTheme="minorHAnsi" w:eastAsia="Times New Roman" w:hAnsiTheme="minorHAnsi" w:cstheme="minorHAnsi"/>
          <w:sz w:val="24"/>
          <w:szCs w:val="24"/>
          <w:lang w:val="en-US"/>
        </w:rPr>
        <w:t>presbyacusis</w:t>
      </w:r>
      <w:r w:rsidR="00D8141B" w:rsidRPr="000E7501">
        <w:rPr>
          <w:rFonts w:asciiTheme="minorHAnsi" w:eastAsia="Times New Roman" w:hAnsiTheme="minorHAnsi" w:cstheme="minorHAnsi"/>
          <w:sz w:val="24"/>
          <w:szCs w:val="24"/>
          <w:lang w:val="en-US"/>
        </w:rPr>
        <w:t xml:space="preserve"> if applicable and after addition for severe tinnitus, to WPI.</w:t>
      </w:r>
    </w:p>
    <w:p w14:paraId="02B37E3D"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3AFE9C96" w14:textId="502070EB" w:rsidR="00D8141B" w:rsidRPr="000E7501" w:rsidRDefault="00D8141B" w:rsidP="00474FEA">
      <w:pPr>
        <w:numPr>
          <w:ilvl w:val="0"/>
          <w:numId w:val="25"/>
        </w:numPr>
        <w:tabs>
          <w:tab w:val="num" w:pos="480"/>
        </w:tabs>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Pr="000E7501">
        <w:rPr>
          <w:rFonts w:asciiTheme="minorHAnsi" w:eastAsia="Times New Roman" w:hAnsiTheme="minorHAnsi" w:cstheme="minorHAnsi"/>
          <w:sz w:val="24"/>
          <w:szCs w:val="24"/>
          <w:lang w:val="en-US"/>
        </w:rPr>
        <w:tab/>
        <w:t xml:space="preserve">The method of subtracting a previous impairment for </w:t>
      </w:r>
      <w:r w:rsidR="00B47616" w:rsidRPr="000E7501">
        <w:rPr>
          <w:rFonts w:asciiTheme="minorHAnsi" w:eastAsia="Times New Roman" w:hAnsiTheme="minorHAnsi" w:cstheme="minorHAnsi"/>
          <w:sz w:val="24"/>
          <w:szCs w:val="24"/>
          <w:lang w:val="en-US"/>
        </w:rPr>
        <w:t xml:space="preserve">non-motor vehicle accident related </w:t>
      </w:r>
      <w:r w:rsidRPr="000E7501">
        <w:rPr>
          <w:rFonts w:asciiTheme="minorHAnsi" w:eastAsia="Times New Roman" w:hAnsiTheme="minorHAnsi" w:cstheme="minorHAnsi"/>
          <w:sz w:val="24"/>
          <w:szCs w:val="24"/>
          <w:lang w:val="en-US"/>
        </w:rPr>
        <w:t xml:space="preserve">hearing loss, where the previous impairment was not assessed in accordance with the </w:t>
      </w:r>
      <w:r w:rsidR="0056292C" w:rsidRPr="000E7501">
        <w:rPr>
          <w:rFonts w:asciiTheme="minorHAnsi" w:eastAsia="Calibri" w:hAnsiTheme="minorHAnsi" w:cstheme="minorHAnsi"/>
          <w:sz w:val="24"/>
          <w:szCs w:val="24"/>
          <w:lang w:val="en-US"/>
        </w:rPr>
        <w:t xml:space="preserve">WPI Assessment </w:t>
      </w:r>
      <w:r w:rsidRPr="000E7501">
        <w:rPr>
          <w:rFonts w:asciiTheme="minorHAnsi" w:eastAsia="Times New Roman" w:hAnsiTheme="minorHAnsi" w:cstheme="minorHAnsi"/>
          <w:sz w:val="24"/>
          <w:szCs w:val="24"/>
          <w:lang w:val="en-US"/>
        </w:rPr>
        <w:t>Guidelines, is as shown in the following example:</w:t>
      </w:r>
    </w:p>
    <w:p w14:paraId="54CA09B3" w14:textId="77777777" w:rsidR="00D8141B" w:rsidRPr="000E7501" w:rsidRDefault="00D8141B" w:rsidP="00D8141B">
      <w:pPr>
        <w:tabs>
          <w:tab w:val="num" w:pos="480"/>
        </w:tabs>
        <w:spacing w:after="0" w:line="240" w:lineRule="auto"/>
        <w:ind w:left="851" w:hanging="851"/>
        <w:rPr>
          <w:rFonts w:asciiTheme="minorHAnsi" w:eastAsia="Times New Roman" w:hAnsiTheme="minorHAnsi" w:cstheme="minorHAnsi"/>
          <w:sz w:val="24"/>
          <w:szCs w:val="24"/>
          <w:lang w:val="en-US"/>
        </w:rPr>
      </w:pPr>
    </w:p>
    <w:p w14:paraId="65E2F563" w14:textId="77777777" w:rsidR="00D8141B" w:rsidRPr="000E7501" w:rsidRDefault="00D8141B" w:rsidP="00AF7781">
      <w:pPr>
        <w:numPr>
          <w:ilvl w:val="0"/>
          <w:numId w:val="35"/>
        </w:numPr>
        <w:spacing w:after="0" w:line="240" w:lineRule="auto"/>
        <w:ind w:left="1407" w:hanging="556"/>
        <w:jc w:val="both"/>
        <w:rPr>
          <w:rFonts w:asciiTheme="minorHAnsi" w:eastAsia="Times New Roman" w:hAnsiTheme="minorHAnsi" w:cstheme="minorHAnsi"/>
          <w:iCs/>
          <w:sz w:val="24"/>
          <w:szCs w:val="24"/>
          <w:lang w:val="en-US"/>
        </w:rPr>
      </w:pPr>
      <w:r w:rsidRPr="000E7501">
        <w:rPr>
          <w:rFonts w:asciiTheme="minorHAnsi" w:eastAsia="Times New Roman" w:hAnsiTheme="minorHAnsi" w:cstheme="minorHAnsi"/>
          <w:iCs/>
          <w:sz w:val="24"/>
          <w:szCs w:val="24"/>
          <w:lang w:val="en-US"/>
        </w:rPr>
        <w:t>The current level of binaural hearing impairment is established by the relevant specialist.</w:t>
      </w:r>
    </w:p>
    <w:p w14:paraId="4EECBD3E" w14:textId="5A53B21F" w:rsidR="00D8141B" w:rsidRPr="000E7501" w:rsidRDefault="00D8141B" w:rsidP="00AF7781">
      <w:pPr>
        <w:numPr>
          <w:ilvl w:val="0"/>
          <w:numId w:val="35"/>
        </w:numPr>
        <w:tabs>
          <w:tab w:val="num" w:pos="480"/>
        </w:tabs>
        <w:spacing w:after="0" w:line="240" w:lineRule="auto"/>
        <w:ind w:left="1407" w:hanging="556"/>
        <w:jc w:val="both"/>
        <w:rPr>
          <w:rFonts w:asciiTheme="minorHAnsi" w:eastAsia="Times New Roman" w:hAnsiTheme="minorHAnsi" w:cstheme="minorHAnsi"/>
          <w:iCs/>
          <w:sz w:val="24"/>
          <w:szCs w:val="24"/>
          <w:lang w:val="en-US"/>
        </w:rPr>
      </w:pPr>
      <w:r w:rsidRPr="000E7501">
        <w:rPr>
          <w:rFonts w:asciiTheme="minorHAnsi" w:eastAsia="Times New Roman" w:hAnsiTheme="minorHAnsi" w:cstheme="minorHAnsi"/>
          <w:iCs/>
          <w:sz w:val="24"/>
          <w:szCs w:val="24"/>
          <w:lang w:val="en-US"/>
        </w:rPr>
        <w:t xml:space="preserve">Convert this to WPI from </w:t>
      </w:r>
      <w:r w:rsidR="00FA33FF" w:rsidRPr="000E7501">
        <w:rPr>
          <w:rFonts w:asciiTheme="minorHAnsi" w:eastAsia="Times New Roman" w:hAnsiTheme="minorHAnsi" w:cstheme="minorHAnsi"/>
          <w:iCs/>
          <w:sz w:val="24"/>
          <w:szCs w:val="24"/>
          <w:lang w:val="en-US"/>
        </w:rPr>
        <w:t xml:space="preserve">Table </w:t>
      </w:r>
      <w:r w:rsidRPr="000E7501">
        <w:rPr>
          <w:rFonts w:asciiTheme="minorHAnsi" w:eastAsia="Times New Roman" w:hAnsiTheme="minorHAnsi" w:cstheme="minorHAnsi"/>
          <w:iCs/>
          <w:sz w:val="24"/>
          <w:szCs w:val="24"/>
          <w:lang w:val="en-US"/>
        </w:rPr>
        <w:t xml:space="preserve">9.1 in the </w:t>
      </w:r>
      <w:r w:rsidR="0056292C" w:rsidRPr="000E7501">
        <w:rPr>
          <w:rFonts w:asciiTheme="minorHAnsi" w:eastAsia="Calibri" w:hAnsiTheme="minorHAnsi" w:cstheme="minorHAnsi"/>
          <w:sz w:val="24"/>
          <w:szCs w:val="24"/>
          <w:lang w:val="en-US"/>
        </w:rPr>
        <w:t xml:space="preserve">WPI Assessment </w:t>
      </w:r>
      <w:r w:rsidRPr="000E7501">
        <w:rPr>
          <w:rFonts w:asciiTheme="minorHAnsi" w:eastAsia="Times New Roman" w:hAnsiTheme="minorHAnsi" w:cstheme="minorHAnsi"/>
          <w:iCs/>
          <w:sz w:val="24"/>
          <w:szCs w:val="24"/>
          <w:lang w:val="en-US"/>
        </w:rPr>
        <w:t>Guidelines.</w:t>
      </w:r>
    </w:p>
    <w:p w14:paraId="6B24CB0A" w14:textId="77777777" w:rsidR="00D8141B" w:rsidRPr="000E7501" w:rsidRDefault="00D8141B" w:rsidP="00AF7781">
      <w:pPr>
        <w:numPr>
          <w:ilvl w:val="0"/>
          <w:numId w:val="35"/>
        </w:numPr>
        <w:tabs>
          <w:tab w:val="num" w:pos="480"/>
        </w:tabs>
        <w:spacing w:after="0" w:line="240" w:lineRule="auto"/>
        <w:ind w:left="1407" w:hanging="556"/>
        <w:jc w:val="both"/>
        <w:rPr>
          <w:rFonts w:asciiTheme="minorHAnsi" w:eastAsia="Times New Roman" w:hAnsiTheme="minorHAnsi" w:cstheme="minorHAnsi"/>
          <w:iCs/>
          <w:sz w:val="24"/>
          <w:szCs w:val="24"/>
          <w:lang w:val="en-US"/>
        </w:rPr>
      </w:pPr>
      <w:r w:rsidRPr="000E7501">
        <w:rPr>
          <w:rFonts w:asciiTheme="minorHAnsi" w:eastAsia="Times New Roman" w:hAnsiTheme="minorHAnsi" w:cstheme="minorHAnsi"/>
          <w:iCs/>
          <w:sz w:val="24"/>
          <w:szCs w:val="24"/>
          <w:lang w:val="en-US"/>
        </w:rPr>
        <w:t>Calculate the proportion of the current binaural hearing impairment that was accounted for by the earlier assessment and express it as a percentage of the current hearing impairment.</w:t>
      </w:r>
    </w:p>
    <w:p w14:paraId="7D8E1E76" w14:textId="77777777" w:rsidR="00D8141B" w:rsidRPr="000E7501" w:rsidRDefault="00D8141B" w:rsidP="00AF7781">
      <w:pPr>
        <w:numPr>
          <w:ilvl w:val="0"/>
          <w:numId w:val="35"/>
        </w:numPr>
        <w:tabs>
          <w:tab w:val="num" w:pos="480"/>
        </w:tabs>
        <w:spacing w:after="0" w:line="240" w:lineRule="auto"/>
        <w:ind w:left="1407" w:hanging="556"/>
        <w:jc w:val="both"/>
        <w:rPr>
          <w:rFonts w:asciiTheme="minorHAnsi" w:eastAsia="Times New Roman" w:hAnsiTheme="minorHAnsi" w:cstheme="minorHAnsi"/>
          <w:iCs/>
          <w:sz w:val="24"/>
          <w:szCs w:val="24"/>
          <w:lang w:val="en-US"/>
        </w:rPr>
      </w:pPr>
      <w:r w:rsidRPr="000E7501">
        <w:rPr>
          <w:rFonts w:asciiTheme="minorHAnsi" w:eastAsia="Times New Roman" w:hAnsiTheme="minorHAnsi" w:cstheme="minorHAnsi"/>
          <w:iCs/>
          <w:sz w:val="24"/>
          <w:szCs w:val="24"/>
          <w:lang w:val="en-US"/>
        </w:rPr>
        <w:t>The percentage of current hearing impairment that remains is the amount to be compensated.</w:t>
      </w:r>
    </w:p>
    <w:p w14:paraId="5033A15B" w14:textId="77777777" w:rsidR="00D8141B" w:rsidRPr="000E7501" w:rsidRDefault="00D8141B" w:rsidP="00AF7781">
      <w:pPr>
        <w:numPr>
          <w:ilvl w:val="0"/>
          <w:numId w:val="35"/>
        </w:numPr>
        <w:tabs>
          <w:tab w:val="num" w:pos="480"/>
        </w:tabs>
        <w:spacing w:after="0" w:line="240" w:lineRule="auto"/>
        <w:ind w:left="1407" w:hanging="556"/>
        <w:jc w:val="both"/>
        <w:rPr>
          <w:rFonts w:asciiTheme="minorHAnsi" w:eastAsia="Times New Roman" w:hAnsiTheme="minorHAnsi" w:cstheme="minorHAnsi"/>
          <w:iCs/>
          <w:sz w:val="24"/>
          <w:szCs w:val="24"/>
          <w:lang w:val="en-US"/>
        </w:rPr>
      </w:pPr>
      <w:r w:rsidRPr="000E7501">
        <w:rPr>
          <w:rFonts w:asciiTheme="minorHAnsi" w:eastAsia="Times New Roman" w:hAnsiTheme="minorHAnsi" w:cstheme="minorHAnsi"/>
          <w:iCs/>
          <w:sz w:val="24"/>
          <w:szCs w:val="24"/>
          <w:lang w:val="en-US"/>
        </w:rPr>
        <w:t>This needs to be expressed in terms of WPI for calculation of compensation entitlement.</w:t>
      </w:r>
    </w:p>
    <w:p w14:paraId="67C21013" w14:textId="77777777" w:rsidR="00D8141B" w:rsidRPr="000E7501" w:rsidRDefault="00D8141B" w:rsidP="00D8141B">
      <w:pPr>
        <w:spacing w:after="0" w:line="240" w:lineRule="auto"/>
        <w:ind w:left="851"/>
        <w:jc w:val="both"/>
        <w:rPr>
          <w:rFonts w:asciiTheme="minorHAnsi" w:eastAsia="Times New Roman" w:hAnsiTheme="minorHAnsi" w:cstheme="minorHAnsi"/>
          <w:iCs/>
          <w:sz w:val="24"/>
          <w:szCs w:val="24"/>
          <w:lang w:val="en-US"/>
        </w:rPr>
      </w:pPr>
    </w:p>
    <w:p w14:paraId="1AEF97F3" w14:textId="77777777" w:rsidR="00D8141B" w:rsidRPr="000E7501" w:rsidRDefault="00D8141B" w:rsidP="00D8141B">
      <w:pPr>
        <w:tabs>
          <w:tab w:val="num" w:pos="480"/>
        </w:tabs>
        <w:spacing w:after="0" w:line="240" w:lineRule="auto"/>
        <w:ind w:left="851" w:hanging="851"/>
        <w:jc w:val="both"/>
        <w:rPr>
          <w:rFonts w:asciiTheme="minorHAnsi" w:eastAsia="Times New Roman" w:hAnsiTheme="minorHAnsi" w:cstheme="minorHAnsi"/>
          <w:iCs/>
          <w:sz w:val="24"/>
          <w:szCs w:val="24"/>
          <w:lang w:val="en-US"/>
        </w:rPr>
      </w:pPr>
      <w:r w:rsidRPr="000E7501">
        <w:rPr>
          <w:rFonts w:asciiTheme="minorHAnsi" w:eastAsia="Times New Roman" w:hAnsiTheme="minorHAnsi" w:cstheme="minorHAnsi"/>
          <w:iCs/>
          <w:sz w:val="24"/>
          <w:szCs w:val="24"/>
          <w:lang w:val="en-US"/>
        </w:rPr>
        <w:t>Example:</w:t>
      </w:r>
    </w:p>
    <w:p w14:paraId="74A50018" w14:textId="0798B9B9" w:rsidR="00D8141B" w:rsidRPr="000E7501" w:rsidRDefault="00D8141B" w:rsidP="00AF7781">
      <w:pPr>
        <w:numPr>
          <w:ilvl w:val="0"/>
          <w:numId w:val="36"/>
        </w:numPr>
        <w:spacing w:after="0" w:line="240" w:lineRule="auto"/>
        <w:ind w:left="1407" w:hanging="556"/>
        <w:jc w:val="both"/>
        <w:rPr>
          <w:rFonts w:asciiTheme="minorHAnsi" w:eastAsia="Times New Roman" w:hAnsiTheme="minorHAnsi" w:cstheme="minorHAnsi"/>
          <w:iCs/>
          <w:sz w:val="24"/>
          <w:szCs w:val="24"/>
          <w:lang w:val="en-US"/>
        </w:rPr>
      </w:pPr>
      <w:r w:rsidRPr="000E7501">
        <w:rPr>
          <w:rFonts w:asciiTheme="minorHAnsi" w:eastAsia="Times New Roman" w:hAnsiTheme="minorHAnsi" w:cstheme="minorHAnsi"/>
          <w:iCs/>
          <w:sz w:val="24"/>
          <w:szCs w:val="24"/>
          <w:lang w:val="en-US"/>
        </w:rPr>
        <w:t xml:space="preserve">The current binaural hearing loss is </w:t>
      </w:r>
      <w:r w:rsidR="00B47616" w:rsidRPr="000E7501">
        <w:rPr>
          <w:rFonts w:asciiTheme="minorHAnsi" w:eastAsia="Times New Roman" w:hAnsiTheme="minorHAnsi" w:cstheme="minorHAnsi"/>
          <w:iCs/>
          <w:sz w:val="24"/>
          <w:szCs w:val="24"/>
          <w:lang w:val="en-US"/>
        </w:rPr>
        <w:t>8</w:t>
      </w:r>
      <w:r w:rsidRPr="000E7501">
        <w:rPr>
          <w:rFonts w:asciiTheme="minorHAnsi" w:eastAsia="Times New Roman" w:hAnsiTheme="minorHAnsi" w:cstheme="minorHAnsi"/>
          <w:iCs/>
          <w:sz w:val="24"/>
          <w:szCs w:val="24"/>
          <w:lang w:val="en-US"/>
        </w:rPr>
        <w:t xml:space="preserve"> per cent. </w:t>
      </w:r>
    </w:p>
    <w:p w14:paraId="7901891C" w14:textId="0919933A" w:rsidR="00D8141B" w:rsidRPr="000E7501" w:rsidRDefault="00FA33FF" w:rsidP="00AF7781">
      <w:pPr>
        <w:numPr>
          <w:ilvl w:val="0"/>
          <w:numId w:val="36"/>
        </w:numPr>
        <w:spacing w:after="0" w:line="240" w:lineRule="auto"/>
        <w:ind w:left="1407" w:hanging="556"/>
        <w:jc w:val="both"/>
        <w:rPr>
          <w:rFonts w:asciiTheme="minorHAnsi" w:eastAsia="Times New Roman" w:hAnsiTheme="minorHAnsi" w:cstheme="minorHAnsi"/>
          <w:iCs/>
          <w:sz w:val="24"/>
          <w:szCs w:val="24"/>
          <w:lang w:val="en-US"/>
        </w:rPr>
      </w:pPr>
      <w:r w:rsidRPr="000E7501">
        <w:rPr>
          <w:rFonts w:asciiTheme="minorHAnsi" w:eastAsia="Times New Roman" w:hAnsiTheme="minorHAnsi" w:cstheme="minorHAnsi"/>
          <w:iCs/>
          <w:sz w:val="24"/>
          <w:szCs w:val="24"/>
          <w:lang w:val="en-US"/>
        </w:rPr>
        <w:t>The</w:t>
      </w:r>
      <w:r w:rsidR="00D8141B" w:rsidRPr="000E7501">
        <w:rPr>
          <w:rFonts w:asciiTheme="minorHAnsi" w:eastAsia="Times New Roman" w:hAnsiTheme="minorHAnsi" w:cstheme="minorHAnsi"/>
          <w:iCs/>
          <w:sz w:val="24"/>
          <w:szCs w:val="24"/>
          <w:lang w:val="en-US"/>
        </w:rPr>
        <w:t xml:space="preserve"> WPI is </w:t>
      </w:r>
      <w:r w:rsidR="00B47616" w:rsidRPr="000E7501">
        <w:rPr>
          <w:rFonts w:asciiTheme="minorHAnsi" w:eastAsia="Times New Roman" w:hAnsiTheme="minorHAnsi" w:cstheme="minorHAnsi"/>
          <w:iCs/>
          <w:sz w:val="24"/>
          <w:szCs w:val="24"/>
          <w:lang w:val="en-US"/>
        </w:rPr>
        <w:t>4</w:t>
      </w:r>
      <w:r w:rsidR="00D8141B" w:rsidRPr="000E7501">
        <w:rPr>
          <w:rFonts w:asciiTheme="minorHAnsi" w:eastAsia="Times New Roman" w:hAnsiTheme="minorHAnsi" w:cstheme="minorHAnsi"/>
          <w:iCs/>
          <w:sz w:val="24"/>
          <w:szCs w:val="24"/>
          <w:lang w:val="en-US"/>
        </w:rPr>
        <w:t xml:space="preserve"> per cent. </w:t>
      </w:r>
    </w:p>
    <w:p w14:paraId="4AF5E2B2" w14:textId="50CDDD61" w:rsidR="00D8141B" w:rsidRPr="000E7501" w:rsidRDefault="00D8141B" w:rsidP="00AF7781">
      <w:pPr>
        <w:numPr>
          <w:ilvl w:val="0"/>
          <w:numId w:val="36"/>
        </w:numPr>
        <w:spacing w:after="0" w:line="240" w:lineRule="auto"/>
        <w:ind w:left="1407" w:hanging="556"/>
        <w:jc w:val="both"/>
        <w:rPr>
          <w:rFonts w:asciiTheme="minorHAnsi" w:eastAsia="Times New Roman" w:hAnsiTheme="minorHAnsi" w:cstheme="minorHAnsi"/>
          <w:iCs/>
          <w:sz w:val="24"/>
          <w:szCs w:val="24"/>
          <w:lang w:val="en-US"/>
        </w:rPr>
      </w:pPr>
      <w:r w:rsidRPr="000E7501">
        <w:rPr>
          <w:rFonts w:asciiTheme="minorHAnsi" w:eastAsia="Times New Roman" w:hAnsiTheme="minorHAnsi" w:cstheme="minorHAnsi"/>
          <w:iCs/>
          <w:sz w:val="24"/>
          <w:szCs w:val="24"/>
          <w:lang w:val="en-US"/>
        </w:rPr>
        <w:t xml:space="preserve">The binaural hearing impairment for which compensation was paid previously is </w:t>
      </w:r>
      <w:r w:rsidR="00B47616" w:rsidRPr="000E7501">
        <w:rPr>
          <w:rFonts w:asciiTheme="minorHAnsi" w:eastAsia="Times New Roman" w:hAnsiTheme="minorHAnsi" w:cstheme="minorHAnsi"/>
          <w:iCs/>
          <w:sz w:val="24"/>
          <w:szCs w:val="24"/>
          <w:lang w:val="en-US"/>
        </w:rPr>
        <w:t>6</w:t>
      </w:r>
      <w:r w:rsidRPr="000E7501">
        <w:rPr>
          <w:rFonts w:asciiTheme="minorHAnsi" w:eastAsia="Times New Roman" w:hAnsiTheme="minorHAnsi" w:cstheme="minorHAnsi"/>
          <w:iCs/>
          <w:sz w:val="24"/>
          <w:szCs w:val="24"/>
          <w:lang w:val="en-US"/>
        </w:rPr>
        <w:t xml:space="preserve"> per cent</w:t>
      </w:r>
      <w:r w:rsidR="00FA33FF" w:rsidRPr="000E7501">
        <w:rPr>
          <w:rFonts w:asciiTheme="minorHAnsi" w:eastAsia="Times New Roman" w:hAnsiTheme="minorHAnsi" w:cstheme="minorHAnsi"/>
          <w:iCs/>
          <w:sz w:val="24"/>
          <w:szCs w:val="24"/>
          <w:lang w:val="en-US"/>
        </w:rPr>
        <w:t>,</w:t>
      </w:r>
      <w:r w:rsidRPr="000E7501">
        <w:rPr>
          <w:rFonts w:asciiTheme="minorHAnsi" w:eastAsia="Times New Roman" w:hAnsiTheme="minorHAnsi" w:cstheme="minorHAnsi"/>
          <w:iCs/>
          <w:sz w:val="24"/>
          <w:szCs w:val="24"/>
          <w:lang w:val="en-US"/>
        </w:rPr>
        <w:t xml:space="preserve"> which is 75 per cent of the current </w:t>
      </w:r>
      <w:r w:rsidR="00FA33FF" w:rsidRPr="000E7501">
        <w:rPr>
          <w:rFonts w:asciiTheme="minorHAnsi" w:eastAsia="Times New Roman" w:hAnsiTheme="minorHAnsi" w:cstheme="minorHAnsi"/>
          <w:iCs/>
          <w:sz w:val="24"/>
          <w:szCs w:val="24"/>
          <w:lang w:val="en-US"/>
        </w:rPr>
        <w:t xml:space="preserve">binaural </w:t>
      </w:r>
      <w:r w:rsidRPr="000E7501">
        <w:rPr>
          <w:rFonts w:asciiTheme="minorHAnsi" w:eastAsia="Times New Roman" w:hAnsiTheme="minorHAnsi" w:cstheme="minorHAnsi"/>
          <w:iCs/>
          <w:sz w:val="24"/>
          <w:szCs w:val="24"/>
          <w:lang w:val="en-US"/>
        </w:rPr>
        <w:t xml:space="preserve">hearing impairment of </w:t>
      </w:r>
      <w:r w:rsidR="00B47616" w:rsidRPr="000E7501">
        <w:rPr>
          <w:rFonts w:asciiTheme="minorHAnsi" w:eastAsia="Times New Roman" w:hAnsiTheme="minorHAnsi" w:cstheme="minorHAnsi"/>
          <w:iCs/>
          <w:sz w:val="24"/>
          <w:szCs w:val="24"/>
          <w:lang w:val="en-US"/>
        </w:rPr>
        <w:t>8</w:t>
      </w:r>
      <w:r w:rsidRPr="000E7501">
        <w:rPr>
          <w:rFonts w:asciiTheme="minorHAnsi" w:eastAsia="Times New Roman" w:hAnsiTheme="minorHAnsi" w:cstheme="minorHAnsi"/>
          <w:iCs/>
          <w:sz w:val="24"/>
          <w:szCs w:val="24"/>
          <w:lang w:val="en-US"/>
        </w:rPr>
        <w:t xml:space="preserve"> per cent.</w:t>
      </w:r>
    </w:p>
    <w:p w14:paraId="56069351" w14:textId="77777777" w:rsidR="00D8141B" w:rsidRPr="000E7501" w:rsidRDefault="00D8141B" w:rsidP="00AF7781">
      <w:pPr>
        <w:numPr>
          <w:ilvl w:val="0"/>
          <w:numId w:val="36"/>
        </w:numPr>
        <w:spacing w:after="0" w:line="240" w:lineRule="auto"/>
        <w:ind w:left="1407" w:hanging="556"/>
        <w:jc w:val="both"/>
        <w:rPr>
          <w:rFonts w:asciiTheme="minorHAnsi" w:eastAsia="Times New Roman" w:hAnsiTheme="minorHAnsi" w:cstheme="minorHAnsi"/>
          <w:iCs/>
          <w:sz w:val="24"/>
          <w:szCs w:val="24"/>
          <w:lang w:val="en-US"/>
        </w:rPr>
      </w:pPr>
      <w:r w:rsidRPr="000E7501">
        <w:rPr>
          <w:rFonts w:asciiTheme="minorHAnsi" w:eastAsia="Times New Roman" w:hAnsiTheme="minorHAnsi" w:cstheme="minorHAnsi"/>
          <w:iCs/>
          <w:sz w:val="24"/>
          <w:szCs w:val="24"/>
          <w:lang w:val="en-US"/>
        </w:rPr>
        <w:t xml:space="preserve">The remaining percentage, 25 per cent, is the percentage of WPI to be compensated. </w:t>
      </w:r>
    </w:p>
    <w:p w14:paraId="06237EF7" w14:textId="546C595A" w:rsidR="00B47616" w:rsidRPr="000E7501" w:rsidRDefault="00D8141B" w:rsidP="00AF7781">
      <w:pPr>
        <w:numPr>
          <w:ilvl w:val="0"/>
          <w:numId w:val="36"/>
        </w:numPr>
        <w:spacing w:after="0" w:line="240" w:lineRule="auto"/>
        <w:ind w:left="1407" w:hanging="556"/>
        <w:jc w:val="both"/>
        <w:rPr>
          <w:rFonts w:asciiTheme="minorHAnsi" w:eastAsia="Times New Roman" w:hAnsiTheme="minorHAnsi" w:cstheme="minorHAnsi"/>
          <w:iCs/>
          <w:sz w:val="24"/>
          <w:szCs w:val="24"/>
          <w:lang w:val="en-US"/>
        </w:rPr>
      </w:pPr>
      <w:r w:rsidRPr="000E7501">
        <w:rPr>
          <w:rFonts w:asciiTheme="minorHAnsi" w:eastAsia="Times New Roman" w:hAnsiTheme="minorHAnsi" w:cstheme="minorHAnsi"/>
          <w:iCs/>
          <w:sz w:val="24"/>
          <w:szCs w:val="24"/>
          <w:lang w:val="en-US"/>
        </w:rPr>
        <w:lastRenderedPageBreak/>
        <w:t xml:space="preserve">25 percent of the WPI of </w:t>
      </w:r>
      <w:r w:rsidR="00B47616" w:rsidRPr="000E7501">
        <w:rPr>
          <w:rFonts w:asciiTheme="minorHAnsi" w:eastAsia="Times New Roman" w:hAnsiTheme="minorHAnsi" w:cstheme="minorHAnsi"/>
          <w:iCs/>
          <w:sz w:val="24"/>
          <w:szCs w:val="24"/>
          <w:lang w:val="en-US"/>
        </w:rPr>
        <w:t>4</w:t>
      </w:r>
      <w:r w:rsidRPr="000E7501">
        <w:rPr>
          <w:rFonts w:asciiTheme="minorHAnsi" w:eastAsia="Times New Roman" w:hAnsiTheme="minorHAnsi" w:cstheme="minorHAnsi"/>
          <w:iCs/>
          <w:sz w:val="24"/>
          <w:szCs w:val="24"/>
          <w:lang w:val="en-US"/>
        </w:rPr>
        <w:t xml:space="preserve"> per cent is </w:t>
      </w:r>
      <w:r w:rsidR="00B47616" w:rsidRPr="000E7501">
        <w:rPr>
          <w:rFonts w:asciiTheme="minorHAnsi" w:eastAsia="Times New Roman" w:hAnsiTheme="minorHAnsi" w:cstheme="minorHAnsi"/>
          <w:iCs/>
          <w:sz w:val="24"/>
          <w:szCs w:val="24"/>
          <w:lang w:val="en-US"/>
        </w:rPr>
        <w:t>1</w:t>
      </w:r>
      <w:r w:rsidRPr="000E7501">
        <w:rPr>
          <w:rFonts w:asciiTheme="minorHAnsi" w:eastAsia="Times New Roman" w:hAnsiTheme="minorHAnsi" w:cstheme="minorHAnsi"/>
          <w:iCs/>
          <w:sz w:val="24"/>
          <w:szCs w:val="24"/>
          <w:lang w:val="en-US"/>
        </w:rPr>
        <w:t xml:space="preserve"> per cent</w:t>
      </w:r>
      <w:r w:rsidR="00FA33FF" w:rsidRPr="000E7501">
        <w:rPr>
          <w:rFonts w:asciiTheme="minorHAnsi" w:eastAsia="Times New Roman" w:hAnsiTheme="minorHAnsi" w:cstheme="minorHAnsi"/>
          <w:iCs/>
          <w:sz w:val="24"/>
          <w:szCs w:val="24"/>
          <w:lang w:val="en-US"/>
        </w:rPr>
        <w:t xml:space="preserve"> WPI</w:t>
      </w:r>
      <w:r w:rsidRPr="000E7501">
        <w:rPr>
          <w:rFonts w:asciiTheme="minorHAnsi" w:eastAsia="Times New Roman" w:hAnsiTheme="minorHAnsi" w:cstheme="minorHAnsi"/>
          <w:iCs/>
          <w:sz w:val="24"/>
          <w:szCs w:val="24"/>
          <w:lang w:val="en-US"/>
        </w:rPr>
        <w:t>.</w:t>
      </w:r>
    </w:p>
    <w:p w14:paraId="554E5D4C" w14:textId="45543675" w:rsidR="00D8141B" w:rsidRPr="000E7501" w:rsidRDefault="00B47616" w:rsidP="00AF7781">
      <w:pPr>
        <w:numPr>
          <w:ilvl w:val="0"/>
          <w:numId w:val="36"/>
        </w:numPr>
        <w:spacing w:after="0" w:line="240" w:lineRule="auto"/>
        <w:ind w:left="1407" w:hanging="556"/>
        <w:jc w:val="both"/>
        <w:rPr>
          <w:rFonts w:asciiTheme="minorHAnsi" w:eastAsia="Times New Roman" w:hAnsiTheme="minorHAnsi" w:cstheme="minorHAnsi"/>
          <w:iCs/>
          <w:sz w:val="24"/>
          <w:szCs w:val="24"/>
          <w:lang w:val="en-US"/>
        </w:rPr>
      </w:pPr>
      <w:r w:rsidRPr="000E7501">
        <w:rPr>
          <w:rFonts w:asciiTheme="minorHAnsi" w:eastAsia="Times New Roman" w:hAnsiTheme="minorHAnsi" w:cstheme="minorHAnsi"/>
          <w:iCs/>
          <w:sz w:val="24"/>
          <w:szCs w:val="24"/>
          <w:lang w:val="en-US"/>
        </w:rPr>
        <w:t>The compensable permanent impairment due to the motor accident is 1 per cent.</w:t>
      </w:r>
      <w:r w:rsidR="00D8141B" w:rsidRPr="000E7501">
        <w:rPr>
          <w:rFonts w:asciiTheme="minorHAnsi" w:eastAsia="Times New Roman" w:hAnsiTheme="minorHAnsi" w:cstheme="minorHAnsi"/>
          <w:iCs/>
          <w:sz w:val="24"/>
          <w:szCs w:val="24"/>
          <w:lang w:val="en-US"/>
        </w:rPr>
        <w:t xml:space="preserve"> </w:t>
      </w:r>
    </w:p>
    <w:p w14:paraId="05A269AA" w14:textId="3A8035C5" w:rsidR="00D8141B" w:rsidRPr="000E7501" w:rsidRDefault="00D8141B" w:rsidP="00D8141B">
      <w:pPr>
        <w:keepNext/>
        <w:spacing w:before="240" w:after="120" w:line="240" w:lineRule="auto"/>
        <w:jc w:val="center"/>
        <w:outlineLvl w:val="3"/>
        <w:rPr>
          <w:rFonts w:asciiTheme="minorHAnsi" w:eastAsia="Times New Roman" w:hAnsiTheme="minorHAnsi" w:cstheme="minorHAnsi"/>
          <w:b/>
          <w:bCs/>
          <w:snapToGrid w:val="0"/>
          <w:sz w:val="24"/>
          <w:szCs w:val="24"/>
        </w:rPr>
      </w:pPr>
      <w:bookmarkStart w:id="165" w:name="_Toc144874691"/>
      <w:bookmarkStart w:id="166" w:name="_Toc144875279"/>
      <w:r w:rsidRPr="000E7501">
        <w:rPr>
          <w:rFonts w:asciiTheme="minorHAnsi" w:eastAsia="Times New Roman" w:hAnsiTheme="minorHAnsi" w:cstheme="minorHAnsi"/>
          <w:b/>
          <w:bCs/>
          <w:sz w:val="24"/>
          <w:szCs w:val="24"/>
          <w:lang w:val="en-GB"/>
        </w:rPr>
        <w:t xml:space="preserve">Table 9.1: </w:t>
      </w:r>
      <w:r w:rsidRPr="000E7501">
        <w:rPr>
          <w:rFonts w:asciiTheme="minorHAnsi" w:eastAsia="Times New Roman" w:hAnsiTheme="minorHAnsi" w:cstheme="minorHAnsi"/>
          <w:b/>
          <w:bCs/>
          <w:snapToGrid w:val="0"/>
          <w:sz w:val="24"/>
          <w:szCs w:val="24"/>
        </w:rPr>
        <w:t>Relationship of binaural hearing impairment to whole person impairment</w:t>
      </w:r>
      <w:bookmarkEnd w:id="165"/>
      <w:bookmarkEnd w:id="166"/>
    </w:p>
    <w:tbl>
      <w:tblPr>
        <w:tblW w:w="0" w:type="auto"/>
        <w:tblInd w:w="1208" w:type="dxa"/>
        <w:tblLayout w:type="fixed"/>
        <w:tblCellMar>
          <w:left w:w="0" w:type="dxa"/>
          <w:right w:w="0" w:type="dxa"/>
        </w:tblCellMar>
        <w:tblLook w:val="0000" w:firstRow="0" w:lastRow="0" w:firstColumn="0" w:lastColumn="0" w:noHBand="0" w:noVBand="0"/>
      </w:tblPr>
      <w:tblGrid>
        <w:gridCol w:w="804"/>
        <w:gridCol w:w="108"/>
        <w:gridCol w:w="768"/>
        <w:gridCol w:w="1512"/>
        <w:gridCol w:w="888"/>
        <w:gridCol w:w="880"/>
        <w:gridCol w:w="8"/>
        <w:gridCol w:w="1629"/>
      </w:tblGrid>
      <w:tr w:rsidR="00D8141B" w:rsidRPr="00781795" w14:paraId="30507887" w14:textId="77777777" w:rsidTr="003F702E">
        <w:trPr>
          <w:trHeight w:val="528"/>
        </w:trPr>
        <w:tc>
          <w:tcPr>
            <w:tcW w:w="1680" w:type="dxa"/>
            <w:gridSpan w:val="3"/>
            <w:tcBorders>
              <w:top w:val="single" w:sz="4" w:space="0" w:color="auto"/>
              <w:left w:val="single" w:sz="4" w:space="0" w:color="auto"/>
              <w:bottom w:val="single" w:sz="4" w:space="0" w:color="auto"/>
              <w:right w:val="single" w:sz="4" w:space="0" w:color="auto"/>
            </w:tcBorders>
            <w:shd w:val="pct10" w:color="auto" w:fill="auto"/>
            <w:vAlign w:val="bottom"/>
          </w:tcPr>
          <w:p w14:paraId="42BC4499" w14:textId="77777777" w:rsidR="00D8141B" w:rsidRPr="00781795" w:rsidRDefault="00D8141B" w:rsidP="00D8141B">
            <w:pPr>
              <w:keepNext/>
              <w:keepLines/>
              <w:suppressAutoHyphens/>
              <w:spacing w:before="80" w:after="80" w:line="240" w:lineRule="auto"/>
              <w:jc w:val="center"/>
              <w:rPr>
                <w:rFonts w:eastAsia="Times New Roman" w:cs="Arial"/>
                <w:b/>
                <w:bCs/>
                <w:snapToGrid w:val="0"/>
                <w:sz w:val="20"/>
                <w:szCs w:val="20"/>
                <w:lang w:val="en-GB"/>
              </w:rPr>
            </w:pPr>
            <w:r w:rsidRPr="00781795">
              <w:rPr>
                <w:rFonts w:eastAsia="Times New Roman" w:cs="Arial"/>
                <w:b/>
                <w:bCs/>
                <w:snapToGrid w:val="0"/>
                <w:sz w:val="20"/>
                <w:szCs w:val="20"/>
                <w:lang w:val="en-GB"/>
              </w:rPr>
              <w:t>% Binaural hearing impairment</w:t>
            </w:r>
          </w:p>
        </w:tc>
        <w:tc>
          <w:tcPr>
            <w:tcW w:w="1512" w:type="dxa"/>
            <w:tcBorders>
              <w:top w:val="single" w:sz="4" w:space="0" w:color="auto"/>
              <w:left w:val="single" w:sz="4" w:space="0" w:color="auto"/>
              <w:bottom w:val="single" w:sz="4" w:space="0" w:color="auto"/>
              <w:right w:val="single" w:sz="4" w:space="0" w:color="auto"/>
            </w:tcBorders>
            <w:shd w:val="pct10" w:color="auto" w:fill="auto"/>
            <w:vAlign w:val="bottom"/>
          </w:tcPr>
          <w:p w14:paraId="4BA07101" w14:textId="77777777" w:rsidR="00D8141B" w:rsidRPr="00781795" w:rsidRDefault="00D8141B" w:rsidP="00D8141B">
            <w:pPr>
              <w:keepNext/>
              <w:keepLines/>
              <w:suppressAutoHyphens/>
              <w:spacing w:before="80" w:after="80" w:line="240" w:lineRule="auto"/>
              <w:jc w:val="center"/>
              <w:rPr>
                <w:rFonts w:eastAsia="Times New Roman" w:cs="Arial"/>
                <w:b/>
                <w:bCs/>
                <w:snapToGrid w:val="0"/>
                <w:sz w:val="20"/>
                <w:szCs w:val="20"/>
                <w:lang w:val="en-GB"/>
              </w:rPr>
            </w:pPr>
            <w:r w:rsidRPr="00781795">
              <w:rPr>
                <w:rFonts w:eastAsia="Times New Roman" w:cs="Arial"/>
                <w:b/>
                <w:bCs/>
                <w:snapToGrid w:val="0"/>
                <w:sz w:val="20"/>
                <w:szCs w:val="20"/>
                <w:lang w:val="en-GB"/>
              </w:rPr>
              <w:t>% Whole person impairment</w:t>
            </w:r>
          </w:p>
        </w:tc>
        <w:tc>
          <w:tcPr>
            <w:tcW w:w="1768" w:type="dxa"/>
            <w:gridSpan w:val="2"/>
            <w:tcBorders>
              <w:top w:val="single" w:sz="4" w:space="0" w:color="auto"/>
              <w:left w:val="single" w:sz="4" w:space="0" w:color="auto"/>
              <w:bottom w:val="single" w:sz="4" w:space="0" w:color="auto"/>
              <w:right w:val="single" w:sz="4" w:space="0" w:color="auto"/>
            </w:tcBorders>
            <w:shd w:val="pct10" w:color="auto" w:fill="auto"/>
            <w:vAlign w:val="bottom"/>
          </w:tcPr>
          <w:p w14:paraId="651C21E1" w14:textId="77777777" w:rsidR="00D8141B" w:rsidRPr="00781795" w:rsidRDefault="00D8141B" w:rsidP="00D8141B">
            <w:pPr>
              <w:keepNext/>
              <w:keepLines/>
              <w:suppressAutoHyphens/>
              <w:spacing w:before="80" w:after="80" w:line="240" w:lineRule="auto"/>
              <w:jc w:val="center"/>
              <w:rPr>
                <w:rFonts w:eastAsia="Times New Roman" w:cs="Arial"/>
                <w:b/>
                <w:bCs/>
                <w:snapToGrid w:val="0"/>
                <w:sz w:val="20"/>
                <w:szCs w:val="20"/>
                <w:lang w:val="en-GB"/>
              </w:rPr>
            </w:pPr>
            <w:r w:rsidRPr="00781795">
              <w:rPr>
                <w:rFonts w:eastAsia="Times New Roman" w:cs="Arial"/>
                <w:b/>
                <w:bCs/>
                <w:snapToGrid w:val="0"/>
                <w:sz w:val="20"/>
                <w:szCs w:val="20"/>
                <w:lang w:val="en-GB"/>
              </w:rPr>
              <w:t>% Binaural hearing impairment</w:t>
            </w:r>
          </w:p>
        </w:tc>
        <w:tc>
          <w:tcPr>
            <w:tcW w:w="1637" w:type="dxa"/>
            <w:gridSpan w:val="2"/>
            <w:tcBorders>
              <w:top w:val="single" w:sz="4" w:space="0" w:color="auto"/>
              <w:left w:val="single" w:sz="4" w:space="0" w:color="auto"/>
              <w:bottom w:val="single" w:sz="4" w:space="0" w:color="auto"/>
              <w:right w:val="single" w:sz="4" w:space="0" w:color="auto"/>
            </w:tcBorders>
            <w:shd w:val="pct10" w:color="auto" w:fill="auto"/>
          </w:tcPr>
          <w:p w14:paraId="034CB1DF" w14:textId="77777777" w:rsidR="00D8141B" w:rsidRPr="00781795" w:rsidRDefault="00D8141B" w:rsidP="00D8141B">
            <w:pPr>
              <w:keepNext/>
              <w:keepLines/>
              <w:suppressAutoHyphens/>
              <w:spacing w:before="80" w:after="80" w:line="240" w:lineRule="auto"/>
              <w:ind w:left="-62"/>
              <w:jc w:val="center"/>
              <w:rPr>
                <w:rFonts w:eastAsia="Times New Roman" w:cs="Arial"/>
                <w:b/>
                <w:bCs/>
                <w:snapToGrid w:val="0"/>
                <w:sz w:val="20"/>
                <w:szCs w:val="20"/>
                <w:lang w:val="en-GB"/>
              </w:rPr>
            </w:pPr>
            <w:r w:rsidRPr="00781795">
              <w:rPr>
                <w:rFonts w:eastAsia="Times New Roman" w:cs="Arial"/>
                <w:b/>
                <w:bCs/>
                <w:snapToGrid w:val="0"/>
                <w:sz w:val="20"/>
                <w:szCs w:val="20"/>
                <w:lang w:val="en-GB"/>
              </w:rPr>
              <w:t>% Whole person impairment</w:t>
            </w:r>
          </w:p>
        </w:tc>
      </w:tr>
      <w:tr w:rsidR="00D8141B" w:rsidRPr="00781795" w14:paraId="55CB7647" w14:textId="77777777" w:rsidTr="003F702E">
        <w:trPr>
          <w:trHeight w:val="247"/>
        </w:trPr>
        <w:tc>
          <w:tcPr>
            <w:tcW w:w="804" w:type="dxa"/>
            <w:tcBorders>
              <w:left w:val="single" w:sz="4" w:space="0" w:color="auto"/>
            </w:tcBorders>
          </w:tcPr>
          <w:p w14:paraId="1A2C9596"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0.0</w:t>
            </w:r>
          </w:p>
        </w:tc>
        <w:tc>
          <w:tcPr>
            <w:tcW w:w="108" w:type="dxa"/>
          </w:tcPr>
          <w:p w14:paraId="3B734AFF"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w:t>
            </w:r>
          </w:p>
        </w:tc>
        <w:tc>
          <w:tcPr>
            <w:tcW w:w="768" w:type="dxa"/>
            <w:tcBorders>
              <w:right w:val="single" w:sz="4" w:space="0" w:color="auto"/>
            </w:tcBorders>
          </w:tcPr>
          <w:p w14:paraId="5110F89F"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5.9</w:t>
            </w:r>
          </w:p>
        </w:tc>
        <w:tc>
          <w:tcPr>
            <w:tcW w:w="1512" w:type="dxa"/>
            <w:tcBorders>
              <w:left w:val="single" w:sz="4" w:space="0" w:color="auto"/>
              <w:right w:val="single" w:sz="4" w:space="0" w:color="auto"/>
            </w:tcBorders>
          </w:tcPr>
          <w:p w14:paraId="131EB964"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0</w:t>
            </w:r>
          </w:p>
        </w:tc>
        <w:tc>
          <w:tcPr>
            <w:tcW w:w="888" w:type="dxa"/>
            <w:tcBorders>
              <w:left w:val="single" w:sz="4" w:space="0" w:color="auto"/>
            </w:tcBorders>
          </w:tcPr>
          <w:p w14:paraId="1CBAEBB3"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51.1</w:t>
            </w:r>
          </w:p>
        </w:tc>
        <w:tc>
          <w:tcPr>
            <w:tcW w:w="888" w:type="dxa"/>
            <w:gridSpan w:val="2"/>
            <w:tcBorders>
              <w:right w:val="single" w:sz="4" w:space="0" w:color="auto"/>
            </w:tcBorders>
          </w:tcPr>
          <w:p w14:paraId="49F0F89C"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–53.0</w:t>
            </w:r>
          </w:p>
        </w:tc>
        <w:tc>
          <w:tcPr>
            <w:tcW w:w="1629" w:type="dxa"/>
            <w:tcBorders>
              <w:left w:val="single" w:sz="4" w:space="0" w:color="auto"/>
              <w:right w:val="single" w:sz="4" w:space="0" w:color="auto"/>
            </w:tcBorders>
          </w:tcPr>
          <w:p w14:paraId="3C7E568F"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26</w:t>
            </w:r>
          </w:p>
        </w:tc>
      </w:tr>
      <w:tr w:rsidR="00D8141B" w:rsidRPr="00781795" w14:paraId="72D50E1F" w14:textId="77777777" w:rsidTr="003F702E">
        <w:trPr>
          <w:trHeight w:val="247"/>
        </w:trPr>
        <w:tc>
          <w:tcPr>
            <w:tcW w:w="804" w:type="dxa"/>
            <w:tcBorders>
              <w:left w:val="single" w:sz="4" w:space="0" w:color="auto"/>
            </w:tcBorders>
          </w:tcPr>
          <w:p w14:paraId="798562D2"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p>
        </w:tc>
        <w:tc>
          <w:tcPr>
            <w:tcW w:w="108" w:type="dxa"/>
          </w:tcPr>
          <w:p w14:paraId="0D2D1B1D"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p>
        </w:tc>
        <w:tc>
          <w:tcPr>
            <w:tcW w:w="768" w:type="dxa"/>
            <w:tcBorders>
              <w:right w:val="single" w:sz="4" w:space="0" w:color="auto"/>
            </w:tcBorders>
          </w:tcPr>
          <w:p w14:paraId="1675CEBA"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p>
        </w:tc>
        <w:tc>
          <w:tcPr>
            <w:tcW w:w="1512" w:type="dxa"/>
            <w:tcBorders>
              <w:left w:val="single" w:sz="4" w:space="0" w:color="auto"/>
              <w:right w:val="single" w:sz="4" w:space="0" w:color="auto"/>
            </w:tcBorders>
          </w:tcPr>
          <w:p w14:paraId="408868F9"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p>
        </w:tc>
        <w:tc>
          <w:tcPr>
            <w:tcW w:w="888" w:type="dxa"/>
            <w:tcBorders>
              <w:left w:val="single" w:sz="4" w:space="0" w:color="auto"/>
            </w:tcBorders>
          </w:tcPr>
          <w:p w14:paraId="4C2FE329"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53.1</w:t>
            </w:r>
          </w:p>
        </w:tc>
        <w:tc>
          <w:tcPr>
            <w:tcW w:w="888" w:type="dxa"/>
            <w:gridSpan w:val="2"/>
            <w:tcBorders>
              <w:right w:val="single" w:sz="4" w:space="0" w:color="auto"/>
            </w:tcBorders>
          </w:tcPr>
          <w:p w14:paraId="642A7967"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–55.0</w:t>
            </w:r>
          </w:p>
        </w:tc>
        <w:tc>
          <w:tcPr>
            <w:tcW w:w="1629" w:type="dxa"/>
            <w:tcBorders>
              <w:left w:val="single" w:sz="4" w:space="0" w:color="auto"/>
              <w:right w:val="single" w:sz="4" w:space="0" w:color="auto"/>
            </w:tcBorders>
          </w:tcPr>
          <w:p w14:paraId="4C8058A2"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27</w:t>
            </w:r>
          </w:p>
        </w:tc>
      </w:tr>
      <w:tr w:rsidR="00D8141B" w:rsidRPr="00781795" w14:paraId="5661CC8C" w14:textId="77777777" w:rsidTr="003F702E">
        <w:trPr>
          <w:trHeight w:val="247"/>
        </w:trPr>
        <w:tc>
          <w:tcPr>
            <w:tcW w:w="804" w:type="dxa"/>
            <w:tcBorders>
              <w:left w:val="single" w:sz="4" w:space="0" w:color="auto"/>
            </w:tcBorders>
          </w:tcPr>
          <w:p w14:paraId="728BC234"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6.0</w:t>
            </w:r>
          </w:p>
        </w:tc>
        <w:tc>
          <w:tcPr>
            <w:tcW w:w="108" w:type="dxa"/>
          </w:tcPr>
          <w:p w14:paraId="76A64A56"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w:t>
            </w:r>
          </w:p>
        </w:tc>
        <w:tc>
          <w:tcPr>
            <w:tcW w:w="768" w:type="dxa"/>
            <w:tcBorders>
              <w:right w:val="single" w:sz="4" w:space="0" w:color="auto"/>
            </w:tcBorders>
          </w:tcPr>
          <w:p w14:paraId="647EB269"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6.7</w:t>
            </w:r>
          </w:p>
        </w:tc>
        <w:tc>
          <w:tcPr>
            <w:tcW w:w="1512" w:type="dxa"/>
            <w:tcBorders>
              <w:left w:val="single" w:sz="4" w:space="0" w:color="auto"/>
              <w:right w:val="single" w:sz="4" w:space="0" w:color="auto"/>
            </w:tcBorders>
          </w:tcPr>
          <w:p w14:paraId="6B8F5902"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3</w:t>
            </w:r>
          </w:p>
        </w:tc>
        <w:tc>
          <w:tcPr>
            <w:tcW w:w="888" w:type="dxa"/>
            <w:tcBorders>
              <w:left w:val="single" w:sz="4" w:space="0" w:color="auto"/>
            </w:tcBorders>
          </w:tcPr>
          <w:p w14:paraId="75568D05"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55.1</w:t>
            </w:r>
          </w:p>
        </w:tc>
        <w:tc>
          <w:tcPr>
            <w:tcW w:w="888" w:type="dxa"/>
            <w:gridSpan w:val="2"/>
            <w:tcBorders>
              <w:right w:val="single" w:sz="4" w:space="0" w:color="auto"/>
            </w:tcBorders>
          </w:tcPr>
          <w:p w14:paraId="146CFD38"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–57.0</w:t>
            </w:r>
          </w:p>
        </w:tc>
        <w:tc>
          <w:tcPr>
            <w:tcW w:w="1629" w:type="dxa"/>
            <w:tcBorders>
              <w:left w:val="single" w:sz="4" w:space="0" w:color="auto"/>
              <w:right w:val="single" w:sz="4" w:space="0" w:color="auto"/>
            </w:tcBorders>
          </w:tcPr>
          <w:p w14:paraId="343AFF52"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28</w:t>
            </w:r>
          </w:p>
        </w:tc>
      </w:tr>
      <w:tr w:rsidR="00D8141B" w:rsidRPr="00781795" w14:paraId="48E5292A" w14:textId="77777777" w:rsidTr="003F702E">
        <w:trPr>
          <w:trHeight w:val="247"/>
        </w:trPr>
        <w:tc>
          <w:tcPr>
            <w:tcW w:w="804" w:type="dxa"/>
            <w:tcBorders>
              <w:left w:val="single" w:sz="4" w:space="0" w:color="auto"/>
            </w:tcBorders>
          </w:tcPr>
          <w:p w14:paraId="00F0F5F3"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6.8</w:t>
            </w:r>
          </w:p>
        </w:tc>
        <w:tc>
          <w:tcPr>
            <w:tcW w:w="108" w:type="dxa"/>
          </w:tcPr>
          <w:p w14:paraId="37180BA6"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w:t>
            </w:r>
          </w:p>
        </w:tc>
        <w:tc>
          <w:tcPr>
            <w:tcW w:w="768" w:type="dxa"/>
            <w:tcBorders>
              <w:right w:val="single" w:sz="4" w:space="0" w:color="auto"/>
            </w:tcBorders>
          </w:tcPr>
          <w:p w14:paraId="3083A4C4"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8.7</w:t>
            </w:r>
          </w:p>
        </w:tc>
        <w:tc>
          <w:tcPr>
            <w:tcW w:w="1512" w:type="dxa"/>
            <w:tcBorders>
              <w:left w:val="single" w:sz="4" w:space="0" w:color="auto"/>
              <w:right w:val="single" w:sz="4" w:space="0" w:color="auto"/>
            </w:tcBorders>
          </w:tcPr>
          <w:p w14:paraId="4554C0C1"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4</w:t>
            </w:r>
          </w:p>
        </w:tc>
        <w:tc>
          <w:tcPr>
            <w:tcW w:w="888" w:type="dxa"/>
            <w:tcBorders>
              <w:left w:val="single" w:sz="4" w:space="0" w:color="auto"/>
            </w:tcBorders>
          </w:tcPr>
          <w:p w14:paraId="5F7385E0"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57.1</w:t>
            </w:r>
          </w:p>
        </w:tc>
        <w:tc>
          <w:tcPr>
            <w:tcW w:w="888" w:type="dxa"/>
            <w:gridSpan w:val="2"/>
            <w:tcBorders>
              <w:right w:val="single" w:sz="4" w:space="0" w:color="auto"/>
            </w:tcBorders>
          </w:tcPr>
          <w:p w14:paraId="6DE3D370"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–59.0</w:t>
            </w:r>
          </w:p>
        </w:tc>
        <w:tc>
          <w:tcPr>
            <w:tcW w:w="1629" w:type="dxa"/>
            <w:tcBorders>
              <w:left w:val="single" w:sz="4" w:space="0" w:color="auto"/>
              <w:right w:val="single" w:sz="4" w:space="0" w:color="auto"/>
            </w:tcBorders>
          </w:tcPr>
          <w:p w14:paraId="5833738F"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29</w:t>
            </w:r>
          </w:p>
        </w:tc>
      </w:tr>
      <w:tr w:rsidR="00D8141B" w:rsidRPr="00781795" w14:paraId="248C5A2C" w14:textId="77777777" w:rsidTr="003F702E">
        <w:trPr>
          <w:trHeight w:val="247"/>
        </w:trPr>
        <w:tc>
          <w:tcPr>
            <w:tcW w:w="804" w:type="dxa"/>
            <w:tcBorders>
              <w:left w:val="single" w:sz="4" w:space="0" w:color="auto"/>
            </w:tcBorders>
          </w:tcPr>
          <w:p w14:paraId="1A68FF89"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8.8</w:t>
            </w:r>
          </w:p>
        </w:tc>
        <w:tc>
          <w:tcPr>
            <w:tcW w:w="108" w:type="dxa"/>
          </w:tcPr>
          <w:p w14:paraId="491FE4FD"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w:t>
            </w:r>
          </w:p>
        </w:tc>
        <w:tc>
          <w:tcPr>
            <w:tcW w:w="768" w:type="dxa"/>
            <w:tcBorders>
              <w:right w:val="single" w:sz="4" w:space="0" w:color="auto"/>
            </w:tcBorders>
          </w:tcPr>
          <w:p w14:paraId="67A09CEB"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10.6</w:t>
            </w:r>
          </w:p>
        </w:tc>
        <w:tc>
          <w:tcPr>
            <w:tcW w:w="1512" w:type="dxa"/>
            <w:tcBorders>
              <w:left w:val="single" w:sz="4" w:space="0" w:color="auto"/>
              <w:right w:val="single" w:sz="4" w:space="0" w:color="auto"/>
            </w:tcBorders>
          </w:tcPr>
          <w:p w14:paraId="17B0C980"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5</w:t>
            </w:r>
          </w:p>
        </w:tc>
        <w:tc>
          <w:tcPr>
            <w:tcW w:w="888" w:type="dxa"/>
            <w:tcBorders>
              <w:left w:val="single" w:sz="4" w:space="0" w:color="auto"/>
            </w:tcBorders>
          </w:tcPr>
          <w:p w14:paraId="742EFD14"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59.1</w:t>
            </w:r>
          </w:p>
        </w:tc>
        <w:tc>
          <w:tcPr>
            <w:tcW w:w="888" w:type="dxa"/>
            <w:gridSpan w:val="2"/>
            <w:tcBorders>
              <w:right w:val="single" w:sz="4" w:space="0" w:color="auto"/>
            </w:tcBorders>
          </w:tcPr>
          <w:p w14:paraId="49AFD057"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–61.0</w:t>
            </w:r>
          </w:p>
        </w:tc>
        <w:tc>
          <w:tcPr>
            <w:tcW w:w="1629" w:type="dxa"/>
            <w:tcBorders>
              <w:left w:val="single" w:sz="4" w:space="0" w:color="auto"/>
              <w:right w:val="single" w:sz="4" w:space="0" w:color="auto"/>
            </w:tcBorders>
          </w:tcPr>
          <w:p w14:paraId="78D87EFB"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30</w:t>
            </w:r>
          </w:p>
        </w:tc>
      </w:tr>
      <w:tr w:rsidR="00D8141B" w:rsidRPr="00781795" w14:paraId="33F9648E" w14:textId="77777777" w:rsidTr="003F702E">
        <w:trPr>
          <w:trHeight w:val="247"/>
        </w:trPr>
        <w:tc>
          <w:tcPr>
            <w:tcW w:w="804" w:type="dxa"/>
            <w:tcBorders>
              <w:left w:val="single" w:sz="4" w:space="0" w:color="auto"/>
            </w:tcBorders>
          </w:tcPr>
          <w:p w14:paraId="376C0E8B"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10.7</w:t>
            </w:r>
          </w:p>
        </w:tc>
        <w:tc>
          <w:tcPr>
            <w:tcW w:w="108" w:type="dxa"/>
          </w:tcPr>
          <w:p w14:paraId="4776CC0D"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w:t>
            </w:r>
          </w:p>
        </w:tc>
        <w:tc>
          <w:tcPr>
            <w:tcW w:w="768" w:type="dxa"/>
            <w:tcBorders>
              <w:right w:val="single" w:sz="4" w:space="0" w:color="auto"/>
            </w:tcBorders>
          </w:tcPr>
          <w:p w14:paraId="337EFB98"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12.5</w:t>
            </w:r>
          </w:p>
        </w:tc>
        <w:tc>
          <w:tcPr>
            <w:tcW w:w="1512" w:type="dxa"/>
            <w:tcBorders>
              <w:left w:val="single" w:sz="4" w:space="0" w:color="auto"/>
              <w:right w:val="single" w:sz="4" w:space="0" w:color="auto"/>
            </w:tcBorders>
          </w:tcPr>
          <w:p w14:paraId="2986CD23"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6</w:t>
            </w:r>
          </w:p>
        </w:tc>
        <w:tc>
          <w:tcPr>
            <w:tcW w:w="888" w:type="dxa"/>
            <w:tcBorders>
              <w:left w:val="single" w:sz="4" w:space="0" w:color="auto"/>
            </w:tcBorders>
          </w:tcPr>
          <w:p w14:paraId="3378862A"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61.1</w:t>
            </w:r>
          </w:p>
        </w:tc>
        <w:tc>
          <w:tcPr>
            <w:tcW w:w="888" w:type="dxa"/>
            <w:gridSpan w:val="2"/>
            <w:tcBorders>
              <w:right w:val="single" w:sz="4" w:space="0" w:color="auto"/>
            </w:tcBorders>
          </w:tcPr>
          <w:p w14:paraId="31BFD9EB"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–63.0</w:t>
            </w:r>
          </w:p>
        </w:tc>
        <w:tc>
          <w:tcPr>
            <w:tcW w:w="1629" w:type="dxa"/>
            <w:tcBorders>
              <w:left w:val="single" w:sz="4" w:space="0" w:color="auto"/>
              <w:right w:val="single" w:sz="4" w:space="0" w:color="auto"/>
            </w:tcBorders>
          </w:tcPr>
          <w:p w14:paraId="2817CBFD"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31</w:t>
            </w:r>
          </w:p>
        </w:tc>
      </w:tr>
      <w:tr w:rsidR="00D8141B" w:rsidRPr="00781795" w14:paraId="369539B1" w14:textId="77777777" w:rsidTr="003F702E">
        <w:trPr>
          <w:trHeight w:val="247"/>
        </w:trPr>
        <w:tc>
          <w:tcPr>
            <w:tcW w:w="804" w:type="dxa"/>
            <w:tcBorders>
              <w:left w:val="single" w:sz="4" w:space="0" w:color="auto"/>
            </w:tcBorders>
          </w:tcPr>
          <w:p w14:paraId="0193658B"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12.6</w:t>
            </w:r>
          </w:p>
        </w:tc>
        <w:tc>
          <w:tcPr>
            <w:tcW w:w="108" w:type="dxa"/>
          </w:tcPr>
          <w:p w14:paraId="0EAB43B1"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w:t>
            </w:r>
          </w:p>
        </w:tc>
        <w:tc>
          <w:tcPr>
            <w:tcW w:w="768" w:type="dxa"/>
            <w:tcBorders>
              <w:right w:val="single" w:sz="4" w:space="0" w:color="auto"/>
            </w:tcBorders>
          </w:tcPr>
          <w:p w14:paraId="5B5087A3"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14.4</w:t>
            </w:r>
          </w:p>
        </w:tc>
        <w:tc>
          <w:tcPr>
            <w:tcW w:w="1512" w:type="dxa"/>
            <w:tcBorders>
              <w:left w:val="single" w:sz="4" w:space="0" w:color="auto"/>
              <w:right w:val="single" w:sz="4" w:space="0" w:color="auto"/>
            </w:tcBorders>
          </w:tcPr>
          <w:p w14:paraId="3B704F3F"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7</w:t>
            </w:r>
          </w:p>
        </w:tc>
        <w:tc>
          <w:tcPr>
            <w:tcW w:w="888" w:type="dxa"/>
            <w:tcBorders>
              <w:left w:val="single" w:sz="4" w:space="0" w:color="auto"/>
            </w:tcBorders>
          </w:tcPr>
          <w:p w14:paraId="5E9CE992"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63.1</w:t>
            </w:r>
          </w:p>
        </w:tc>
        <w:tc>
          <w:tcPr>
            <w:tcW w:w="888" w:type="dxa"/>
            <w:gridSpan w:val="2"/>
            <w:tcBorders>
              <w:right w:val="single" w:sz="4" w:space="0" w:color="auto"/>
            </w:tcBorders>
          </w:tcPr>
          <w:p w14:paraId="44B95D08"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–65.0</w:t>
            </w:r>
          </w:p>
        </w:tc>
        <w:tc>
          <w:tcPr>
            <w:tcW w:w="1629" w:type="dxa"/>
            <w:tcBorders>
              <w:left w:val="single" w:sz="4" w:space="0" w:color="auto"/>
              <w:right w:val="single" w:sz="4" w:space="0" w:color="auto"/>
            </w:tcBorders>
          </w:tcPr>
          <w:p w14:paraId="1632D154"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32</w:t>
            </w:r>
          </w:p>
        </w:tc>
      </w:tr>
      <w:tr w:rsidR="00D8141B" w:rsidRPr="00781795" w14:paraId="75A6FAE3" w14:textId="77777777" w:rsidTr="003F702E">
        <w:trPr>
          <w:trHeight w:val="247"/>
        </w:trPr>
        <w:tc>
          <w:tcPr>
            <w:tcW w:w="804" w:type="dxa"/>
            <w:tcBorders>
              <w:left w:val="single" w:sz="4" w:space="0" w:color="auto"/>
            </w:tcBorders>
          </w:tcPr>
          <w:p w14:paraId="15D2FB4B"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14.5</w:t>
            </w:r>
          </w:p>
        </w:tc>
        <w:tc>
          <w:tcPr>
            <w:tcW w:w="108" w:type="dxa"/>
          </w:tcPr>
          <w:p w14:paraId="59FF245E"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w:t>
            </w:r>
          </w:p>
        </w:tc>
        <w:tc>
          <w:tcPr>
            <w:tcW w:w="768" w:type="dxa"/>
            <w:tcBorders>
              <w:right w:val="single" w:sz="4" w:space="0" w:color="auto"/>
            </w:tcBorders>
          </w:tcPr>
          <w:p w14:paraId="2C2305DD"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16.3</w:t>
            </w:r>
          </w:p>
        </w:tc>
        <w:tc>
          <w:tcPr>
            <w:tcW w:w="1512" w:type="dxa"/>
            <w:tcBorders>
              <w:left w:val="single" w:sz="4" w:space="0" w:color="auto"/>
              <w:right w:val="single" w:sz="4" w:space="0" w:color="auto"/>
            </w:tcBorders>
          </w:tcPr>
          <w:p w14:paraId="56A4AF59"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8</w:t>
            </w:r>
          </w:p>
        </w:tc>
        <w:tc>
          <w:tcPr>
            <w:tcW w:w="888" w:type="dxa"/>
            <w:tcBorders>
              <w:left w:val="single" w:sz="4" w:space="0" w:color="auto"/>
            </w:tcBorders>
          </w:tcPr>
          <w:p w14:paraId="06E7CECA"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65.1</w:t>
            </w:r>
          </w:p>
        </w:tc>
        <w:tc>
          <w:tcPr>
            <w:tcW w:w="888" w:type="dxa"/>
            <w:gridSpan w:val="2"/>
            <w:tcBorders>
              <w:right w:val="single" w:sz="4" w:space="0" w:color="auto"/>
            </w:tcBorders>
          </w:tcPr>
          <w:p w14:paraId="05F4CC9D"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–67.0</w:t>
            </w:r>
          </w:p>
        </w:tc>
        <w:tc>
          <w:tcPr>
            <w:tcW w:w="1629" w:type="dxa"/>
            <w:tcBorders>
              <w:left w:val="single" w:sz="4" w:space="0" w:color="auto"/>
              <w:right w:val="single" w:sz="4" w:space="0" w:color="auto"/>
            </w:tcBorders>
          </w:tcPr>
          <w:p w14:paraId="1B5A637A"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33</w:t>
            </w:r>
          </w:p>
        </w:tc>
      </w:tr>
      <w:tr w:rsidR="00D8141B" w:rsidRPr="00781795" w14:paraId="232C0959" w14:textId="77777777" w:rsidTr="003F702E">
        <w:trPr>
          <w:trHeight w:val="247"/>
        </w:trPr>
        <w:tc>
          <w:tcPr>
            <w:tcW w:w="804" w:type="dxa"/>
            <w:tcBorders>
              <w:left w:val="single" w:sz="4" w:space="0" w:color="auto"/>
            </w:tcBorders>
          </w:tcPr>
          <w:p w14:paraId="21F3BFD1"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16.4</w:t>
            </w:r>
          </w:p>
        </w:tc>
        <w:tc>
          <w:tcPr>
            <w:tcW w:w="108" w:type="dxa"/>
          </w:tcPr>
          <w:p w14:paraId="1F127764"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w:t>
            </w:r>
          </w:p>
        </w:tc>
        <w:tc>
          <w:tcPr>
            <w:tcW w:w="768" w:type="dxa"/>
            <w:tcBorders>
              <w:right w:val="single" w:sz="4" w:space="0" w:color="auto"/>
            </w:tcBorders>
          </w:tcPr>
          <w:p w14:paraId="227AEF3A"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18.3</w:t>
            </w:r>
          </w:p>
        </w:tc>
        <w:tc>
          <w:tcPr>
            <w:tcW w:w="1512" w:type="dxa"/>
            <w:tcBorders>
              <w:left w:val="single" w:sz="4" w:space="0" w:color="auto"/>
              <w:right w:val="single" w:sz="4" w:space="0" w:color="auto"/>
            </w:tcBorders>
          </w:tcPr>
          <w:p w14:paraId="61384AE0"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9</w:t>
            </w:r>
          </w:p>
        </w:tc>
        <w:tc>
          <w:tcPr>
            <w:tcW w:w="888" w:type="dxa"/>
            <w:tcBorders>
              <w:left w:val="single" w:sz="4" w:space="0" w:color="auto"/>
            </w:tcBorders>
          </w:tcPr>
          <w:p w14:paraId="479D662A"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67.1</w:t>
            </w:r>
          </w:p>
        </w:tc>
        <w:tc>
          <w:tcPr>
            <w:tcW w:w="888" w:type="dxa"/>
            <w:gridSpan w:val="2"/>
            <w:tcBorders>
              <w:right w:val="single" w:sz="4" w:space="0" w:color="auto"/>
            </w:tcBorders>
          </w:tcPr>
          <w:p w14:paraId="7C653D95"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–69.0</w:t>
            </w:r>
          </w:p>
        </w:tc>
        <w:tc>
          <w:tcPr>
            <w:tcW w:w="1629" w:type="dxa"/>
            <w:tcBorders>
              <w:left w:val="single" w:sz="4" w:space="0" w:color="auto"/>
              <w:right w:val="single" w:sz="4" w:space="0" w:color="auto"/>
            </w:tcBorders>
          </w:tcPr>
          <w:p w14:paraId="52F885A6"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34</w:t>
            </w:r>
          </w:p>
        </w:tc>
      </w:tr>
      <w:tr w:rsidR="00D8141B" w:rsidRPr="00781795" w14:paraId="10B2B675" w14:textId="77777777" w:rsidTr="003F702E">
        <w:trPr>
          <w:trHeight w:val="247"/>
        </w:trPr>
        <w:tc>
          <w:tcPr>
            <w:tcW w:w="804" w:type="dxa"/>
            <w:tcBorders>
              <w:left w:val="single" w:sz="4" w:space="0" w:color="auto"/>
            </w:tcBorders>
          </w:tcPr>
          <w:p w14:paraId="6B6F5F37"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18.4</w:t>
            </w:r>
          </w:p>
        </w:tc>
        <w:tc>
          <w:tcPr>
            <w:tcW w:w="108" w:type="dxa"/>
          </w:tcPr>
          <w:p w14:paraId="2AA4B08D"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w:t>
            </w:r>
          </w:p>
        </w:tc>
        <w:tc>
          <w:tcPr>
            <w:tcW w:w="768" w:type="dxa"/>
            <w:tcBorders>
              <w:right w:val="single" w:sz="4" w:space="0" w:color="auto"/>
            </w:tcBorders>
          </w:tcPr>
          <w:p w14:paraId="0B15D689"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20.4</w:t>
            </w:r>
          </w:p>
        </w:tc>
        <w:tc>
          <w:tcPr>
            <w:tcW w:w="1512" w:type="dxa"/>
            <w:tcBorders>
              <w:left w:val="single" w:sz="4" w:space="0" w:color="auto"/>
              <w:right w:val="single" w:sz="4" w:space="0" w:color="auto"/>
            </w:tcBorders>
          </w:tcPr>
          <w:p w14:paraId="5FD3F9EB"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10</w:t>
            </w:r>
          </w:p>
        </w:tc>
        <w:tc>
          <w:tcPr>
            <w:tcW w:w="888" w:type="dxa"/>
            <w:tcBorders>
              <w:left w:val="single" w:sz="4" w:space="0" w:color="auto"/>
            </w:tcBorders>
          </w:tcPr>
          <w:p w14:paraId="62279665"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69.1</w:t>
            </w:r>
          </w:p>
        </w:tc>
        <w:tc>
          <w:tcPr>
            <w:tcW w:w="888" w:type="dxa"/>
            <w:gridSpan w:val="2"/>
            <w:tcBorders>
              <w:right w:val="single" w:sz="4" w:space="0" w:color="auto"/>
            </w:tcBorders>
          </w:tcPr>
          <w:p w14:paraId="23C17B5B"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–71.0</w:t>
            </w:r>
          </w:p>
        </w:tc>
        <w:tc>
          <w:tcPr>
            <w:tcW w:w="1629" w:type="dxa"/>
            <w:tcBorders>
              <w:left w:val="single" w:sz="4" w:space="0" w:color="auto"/>
              <w:right w:val="single" w:sz="4" w:space="0" w:color="auto"/>
            </w:tcBorders>
          </w:tcPr>
          <w:p w14:paraId="50A623A8"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35</w:t>
            </w:r>
          </w:p>
        </w:tc>
      </w:tr>
      <w:tr w:rsidR="00D8141B" w:rsidRPr="00781795" w14:paraId="564277AF" w14:textId="77777777" w:rsidTr="003F702E">
        <w:trPr>
          <w:trHeight w:val="247"/>
        </w:trPr>
        <w:tc>
          <w:tcPr>
            <w:tcW w:w="804" w:type="dxa"/>
            <w:tcBorders>
              <w:left w:val="single" w:sz="4" w:space="0" w:color="auto"/>
            </w:tcBorders>
          </w:tcPr>
          <w:p w14:paraId="330E527D"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20.5</w:t>
            </w:r>
          </w:p>
        </w:tc>
        <w:tc>
          <w:tcPr>
            <w:tcW w:w="108" w:type="dxa"/>
          </w:tcPr>
          <w:p w14:paraId="477F50CA"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w:t>
            </w:r>
          </w:p>
        </w:tc>
        <w:tc>
          <w:tcPr>
            <w:tcW w:w="768" w:type="dxa"/>
            <w:tcBorders>
              <w:right w:val="single" w:sz="4" w:space="0" w:color="auto"/>
            </w:tcBorders>
          </w:tcPr>
          <w:p w14:paraId="7A4B24E1"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22.7</w:t>
            </w:r>
          </w:p>
        </w:tc>
        <w:tc>
          <w:tcPr>
            <w:tcW w:w="1512" w:type="dxa"/>
            <w:tcBorders>
              <w:left w:val="single" w:sz="4" w:space="0" w:color="auto"/>
              <w:right w:val="single" w:sz="4" w:space="0" w:color="auto"/>
            </w:tcBorders>
          </w:tcPr>
          <w:p w14:paraId="2FD2C13A"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11</w:t>
            </w:r>
          </w:p>
        </w:tc>
        <w:tc>
          <w:tcPr>
            <w:tcW w:w="888" w:type="dxa"/>
            <w:tcBorders>
              <w:left w:val="single" w:sz="4" w:space="0" w:color="auto"/>
            </w:tcBorders>
          </w:tcPr>
          <w:p w14:paraId="434BA0B7"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71.1</w:t>
            </w:r>
          </w:p>
        </w:tc>
        <w:tc>
          <w:tcPr>
            <w:tcW w:w="888" w:type="dxa"/>
            <w:gridSpan w:val="2"/>
            <w:tcBorders>
              <w:right w:val="single" w:sz="4" w:space="0" w:color="auto"/>
            </w:tcBorders>
          </w:tcPr>
          <w:p w14:paraId="476173BB"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–73.0</w:t>
            </w:r>
          </w:p>
        </w:tc>
        <w:tc>
          <w:tcPr>
            <w:tcW w:w="1629" w:type="dxa"/>
            <w:tcBorders>
              <w:left w:val="single" w:sz="4" w:space="0" w:color="auto"/>
              <w:right w:val="single" w:sz="4" w:space="0" w:color="auto"/>
            </w:tcBorders>
          </w:tcPr>
          <w:p w14:paraId="00A1B251"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36</w:t>
            </w:r>
          </w:p>
        </w:tc>
      </w:tr>
      <w:tr w:rsidR="00D8141B" w:rsidRPr="00781795" w14:paraId="72009366" w14:textId="77777777" w:rsidTr="003F702E">
        <w:trPr>
          <w:trHeight w:val="247"/>
        </w:trPr>
        <w:tc>
          <w:tcPr>
            <w:tcW w:w="804" w:type="dxa"/>
            <w:tcBorders>
              <w:left w:val="single" w:sz="4" w:space="0" w:color="auto"/>
            </w:tcBorders>
          </w:tcPr>
          <w:p w14:paraId="4EF65F7F"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22.8</w:t>
            </w:r>
          </w:p>
        </w:tc>
        <w:tc>
          <w:tcPr>
            <w:tcW w:w="108" w:type="dxa"/>
          </w:tcPr>
          <w:p w14:paraId="5CBA7828"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w:t>
            </w:r>
          </w:p>
        </w:tc>
        <w:tc>
          <w:tcPr>
            <w:tcW w:w="768" w:type="dxa"/>
            <w:tcBorders>
              <w:right w:val="single" w:sz="4" w:space="0" w:color="auto"/>
            </w:tcBorders>
          </w:tcPr>
          <w:p w14:paraId="78A07B62"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25.0</w:t>
            </w:r>
          </w:p>
        </w:tc>
        <w:tc>
          <w:tcPr>
            <w:tcW w:w="1512" w:type="dxa"/>
            <w:tcBorders>
              <w:left w:val="single" w:sz="4" w:space="0" w:color="auto"/>
              <w:right w:val="single" w:sz="4" w:space="0" w:color="auto"/>
            </w:tcBorders>
          </w:tcPr>
          <w:p w14:paraId="3FAA4B2C"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12</w:t>
            </w:r>
          </w:p>
        </w:tc>
        <w:tc>
          <w:tcPr>
            <w:tcW w:w="888" w:type="dxa"/>
            <w:tcBorders>
              <w:left w:val="single" w:sz="4" w:space="0" w:color="auto"/>
            </w:tcBorders>
          </w:tcPr>
          <w:p w14:paraId="0312B878"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73.1</w:t>
            </w:r>
          </w:p>
        </w:tc>
        <w:tc>
          <w:tcPr>
            <w:tcW w:w="888" w:type="dxa"/>
            <w:gridSpan w:val="2"/>
            <w:tcBorders>
              <w:right w:val="single" w:sz="4" w:space="0" w:color="auto"/>
            </w:tcBorders>
          </w:tcPr>
          <w:p w14:paraId="003B9323"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–75.0</w:t>
            </w:r>
          </w:p>
        </w:tc>
        <w:tc>
          <w:tcPr>
            <w:tcW w:w="1629" w:type="dxa"/>
            <w:tcBorders>
              <w:left w:val="single" w:sz="4" w:space="0" w:color="auto"/>
              <w:right w:val="single" w:sz="4" w:space="0" w:color="auto"/>
            </w:tcBorders>
          </w:tcPr>
          <w:p w14:paraId="08885A65"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37</w:t>
            </w:r>
          </w:p>
        </w:tc>
      </w:tr>
      <w:tr w:rsidR="00D8141B" w:rsidRPr="00781795" w14:paraId="08A16608" w14:textId="77777777" w:rsidTr="003F702E">
        <w:trPr>
          <w:trHeight w:val="247"/>
        </w:trPr>
        <w:tc>
          <w:tcPr>
            <w:tcW w:w="804" w:type="dxa"/>
            <w:tcBorders>
              <w:left w:val="single" w:sz="4" w:space="0" w:color="auto"/>
            </w:tcBorders>
          </w:tcPr>
          <w:p w14:paraId="1B23A149"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25.1</w:t>
            </w:r>
          </w:p>
        </w:tc>
        <w:tc>
          <w:tcPr>
            <w:tcW w:w="108" w:type="dxa"/>
          </w:tcPr>
          <w:p w14:paraId="40EF1B9A"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w:t>
            </w:r>
          </w:p>
        </w:tc>
        <w:tc>
          <w:tcPr>
            <w:tcW w:w="768" w:type="dxa"/>
            <w:tcBorders>
              <w:right w:val="single" w:sz="4" w:space="0" w:color="auto"/>
            </w:tcBorders>
          </w:tcPr>
          <w:p w14:paraId="3002B19F"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27.0</w:t>
            </w:r>
          </w:p>
        </w:tc>
        <w:tc>
          <w:tcPr>
            <w:tcW w:w="1512" w:type="dxa"/>
            <w:tcBorders>
              <w:left w:val="single" w:sz="4" w:space="0" w:color="auto"/>
              <w:right w:val="single" w:sz="4" w:space="0" w:color="auto"/>
            </w:tcBorders>
          </w:tcPr>
          <w:p w14:paraId="7264EFF5"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13</w:t>
            </w:r>
          </w:p>
        </w:tc>
        <w:tc>
          <w:tcPr>
            <w:tcW w:w="888" w:type="dxa"/>
            <w:tcBorders>
              <w:left w:val="single" w:sz="4" w:space="0" w:color="auto"/>
            </w:tcBorders>
          </w:tcPr>
          <w:p w14:paraId="255689FC"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75.1</w:t>
            </w:r>
          </w:p>
        </w:tc>
        <w:tc>
          <w:tcPr>
            <w:tcW w:w="888" w:type="dxa"/>
            <w:gridSpan w:val="2"/>
            <w:tcBorders>
              <w:right w:val="single" w:sz="4" w:space="0" w:color="auto"/>
            </w:tcBorders>
          </w:tcPr>
          <w:p w14:paraId="03F84551"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–77.0</w:t>
            </w:r>
          </w:p>
        </w:tc>
        <w:tc>
          <w:tcPr>
            <w:tcW w:w="1629" w:type="dxa"/>
            <w:tcBorders>
              <w:left w:val="single" w:sz="4" w:space="0" w:color="auto"/>
              <w:right w:val="single" w:sz="4" w:space="0" w:color="auto"/>
            </w:tcBorders>
          </w:tcPr>
          <w:p w14:paraId="6687F3D0"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38</w:t>
            </w:r>
          </w:p>
        </w:tc>
      </w:tr>
      <w:tr w:rsidR="00D8141B" w:rsidRPr="00781795" w14:paraId="08DCB810" w14:textId="77777777" w:rsidTr="003F702E">
        <w:trPr>
          <w:trHeight w:val="247"/>
        </w:trPr>
        <w:tc>
          <w:tcPr>
            <w:tcW w:w="804" w:type="dxa"/>
            <w:tcBorders>
              <w:left w:val="single" w:sz="4" w:space="0" w:color="auto"/>
            </w:tcBorders>
          </w:tcPr>
          <w:p w14:paraId="32D3F0DD"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27.1</w:t>
            </w:r>
          </w:p>
        </w:tc>
        <w:tc>
          <w:tcPr>
            <w:tcW w:w="108" w:type="dxa"/>
          </w:tcPr>
          <w:p w14:paraId="07CC0B5B"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w:t>
            </w:r>
          </w:p>
        </w:tc>
        <w:tc>
          <w:tcPr>
            <w:tcW w:w="768" w:type="dxa"/>
            <w:tcBorders>
              <w:right w:val="single" w:sz="4" w:space="0" w:color="auto"/>
            </w:tcBorders>
          </w:tcPr>
          <w:p w14:paraId="39DC56F5"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29.0</w:t>
            </w:r>
          </w:p>
        </w:tc>
        <w:tc>
          <w:tcPr>
            <w:tcW w:w="1512" w:type="dxa"/>
            <w:tcBorders>
              <w:left w:val="single" w:sz="4" w:space="0" w:color="auto"/>
              <w:right w:val="single" w:sz="4" w:space="0" w:color="auto"/>
            </w:tcBorders>
          </w:tcPr>
          <w:p w14:paraId="5500D7FC"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14</w:t>
            </w:r>
          </w:p>
        </w:tc>
        <w:tc>
          <w:tcPr>
            <w:tcW w:w="888" w:type="dxa"/>
            <w:tcBorders>
              <w:left w:val="single" w:sz="4" w:space="0" w:color="auto"/>
            </w:tcBorders>
          </w:tcPr>
          <w:p w14:paraId="1C6AB65E"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77.1</w:t>
            </w:r>
          </w:p>
        </w:tc>
        <w:tc>
          <w:tcPr>
            <w:tcW w:w="888" w:type="dxa"/>
            <w:gridSpan w:val="2"/>
            <w:tcBorders>
              <w:right w:val="single" w:sz="4" w:space="0" w:color="auto"/>
            </w:tcBorders>
          </w:tcPr>
          <w:p w14:paraId="44E2E321"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–79.0</w:t>
            </w:r>
          </w:p>
        </w:tc>
        <w:tc>
          <w:tcPr>
            <w:tcW w:w="1629" w:type="dxa"/>
            <w:tcBorders>
              <w:left w:val="single" w:sz="4" w:space="0" w:color="auto"/>
              <w:right w:val="single" w:sz="4" w:space="0" w:color="auto"/>
            </w:tcBorders>
          </w:tcPr>
          <w:p w14:paraId="4F303E8E"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39</w:t>
            </w:r>
          </w:p>
        </w:tc>
      </w:tr>
      <w:tr w:rsidR="00D8141B" w:rsidRPr="00781795" w14:paraId="36884F18" w14:textId="77777777" w:rsidTr="003F702E">
        <w:trPr>
          <w:trHeight w:val="247"/>
        </w:trPr>
        <w:tc>
          <w:tcPr>
            <w:tcW w:w="804" w:type="dxa"/>
            <w:tcBorders>
              <w:left w:val="single" w:sz="4" w:space="0" w:color="auto"/>
            </w:tcBorders>
          </w:tcPr>
          <w:p w14:paraId="168DF590"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29.1</w:t>
            </w:r>
          </w:p>
        </w:tc>
        <w:tc>
          <w:tcPr>
            <w:tcW w:w="108" w:type="dxa"/>
          </w:tcPr>
          <w:p w14:paraId="5F124E2E"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w:t>
            </w:r>
          </w:p>
        </w:tc>
        <w:tc>
          <w:tcPr>
            <w:tcW w:w="768" w:type="dxa"/>
            <w:tcBorders>
              <w:right w:val="single" w:sz="4" w:space="0" w:color="auto"/>
            </w:tcBorders>
          </w:tcPr>
          <w:p w14:paraId="5C4E35BE"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31.0</w:t>
            </w:r>
          </w:p>
        </w:tc>
        <w:tc>
          <w:tcPr>
            <w:tcW w:w="1512" w:type="dxa"/>
            <w:tcBorders>
              <w:left w:val="single" w:sz="4" w:space="0" w:color="auto"/>
              <w:right w:val="single" w:sz="4" w:space="0" w:color="auto"/>
            </w:tcBorders>
          </w:tcPr>
          <w:p w14:paraId="3F709D9A"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15</w:t>
            </w:r>
          </w:p>
        </w:tc>
        <w:tc>
          <w:tcPr>
            <w:tcW w:w="888" w:type="dxa"/>
            <w:tcBorders>
              <w:left w:val="single" w:sz="4" w:space="0" w:color="auto"/>
            </w:tcBorders>
          </w:tcPr>
          <w:p w14:paraId="5E5B0625"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79.1</w:t>
            </w:r>
          </w:p>
        </w:tc>
        <w:tc>
          <w:tcPr>
            <w:tcW w:w="888" w:type="dxa"/>
            <w:gridSpan w:val="2"/>
            <w:tcBorders>
              <w:right w:val="single" w:sz="4" w:space="0" w:color="auto"/>
            </w:tcBorders>
          </w:tcPr>
          <w:p w14:paraId="6507942D"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–81.0</w:t>
            </w:r>
          </w:p>
        </w:tc>
        <w:tc>
          <w:tcPr>
            <w:tcW w:w="1629" w:type="dxa"/>
            <w:tcBorders>
              <w:left w:val="single" w:sz="4" w:space="0" w:color="auto"/>
              <w:right w:val="single" w:sz="4" w:space="0" w:color="auto"/>
            </w:tcBorders>
          </w:tcPr>
          <w:p w14:paraId="6ECC8146"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40</w:t>
            </w:r>
          </w:p>
        </w:tc>
      </w:tr>
      <w:tr w:rsidR="00D8141B" w:rsidRPr="00781795" w14:paraId="09C3E45E" w14:textId="77777777" w:rsidTr="003F702E">
        <w:trPr>
          <w:trHeight w:val="247"/>
        </w:trPr>
        <w:tc>
          <w:tcPr>
            <w:tcW w:w="804" w:type="dxa"/>
            <w:tcBorders>
              <w:left w:val="single" w:sz="4" w:space="0" w:color="auto"/>
            </w:tcBorders>
          </w:tcPr>
          <w:p w14:paraId="264F1E84"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31.1</w:t>
            </w:r>
          </w:p>
        </w:tc>
        <w:tc>
          <w:tcPr>
            <w:tcW w:w="108" w:type="dxa"/>
          </w:tcPr>
          <w:p w14:paraId="44527CC7"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w:t>
            </w:r>
          </w:p>
        </w:tc>
        <w:tc>
          <w:tcPr>
            <w:tcW w:w="768" w:type="dxa"/>
            <w:tcBorders>
              <w:right w:val="single" w:sz="4" w:space="0" w:color="auto"/>
            </w:tcBorders>
          </w:tcPr>
          <w:p w14:paraId="2B89BB6E"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33.0</w:t>
            </w:r>
          </w:p>
        </w:tc>
        <w:tc>
          <w:tcPr>
            <w:tcW w:w="1512" w:type="dxa"/>
            <w:tcBorders>
              <w:left w:val="single" w:sz="4" w:space="0" w:color="auto"/>
              <w:right w:val="single" w:sz="4" w:space="0" w:color="auto"/>
            </w:tcBorders>
          </w:tcPr>
          <w:p w14:paraId="5DE83C55"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16</w:t>
            </w:r>
          </w:p>
        </w:tc>
        <w:tc>
          <w:tcPr>
            <w:tcW w:w="888" w:type="dxa"/>
            <w:tcBorders>
              <w:left w:val="single" w:sz="4" w:space="0" w:color="auto"/>
            </w:tcBorders>
          </w:tcPr>
          <w:p w14:paraId="315F6CC2"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81.1</w:t>
            </w:r>
          </w:p>
        </w:tc>
        <w:tc>
          <w:tcPr>
            <w:tcW w:w="888" w:type="dxa"/>
            <w:gridSpan w:val="2"/>
            <w:tcBorders>
              <w:right w:val="single" w:sz="4" w:space="0" w:color="auto"/>
            </w:tcBorders>
          </w:tcPr>
          <w:p w14:paraId="34DC2D30"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–83.0</w:t>
            </w:r>
          </w:p>
        </w:tc>
        <w:tc>
          <w:tcPr>
            <w:tcW w:w="1629" w:type="dxa"/>
            <w:tcBorders>
              <w:left w:val="single" w:sz="4" w:space="0" w:color="auto"/>
              <w:right w:val="single" w:sz="4" w:space="0" w:color="auto"/>
            </w:tcBorders>
          </w:tcPr>
          <w:p w14:paraId="7DBE54B0"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41</w:t>
            </w:r>
          </w:p>
        </w:tc>
      </w:tr>
      <w:tr w:rsidR="00D8141B" w:rsidRPr="00781795" w14:paraId="54BC1432" w14:textId="77777777" w:rsidTr="003F702E">
        <w:trPr>
          <w:trHeight w:val="247"/>
        </w:trPr>
        <w:tc>
          <w:tcPr>
            <w:tcW w:w="804" w:type="dxa"/>
            <w:tcBorders>
              <w:left w:val="single" w:sz="4" w:space="0" w:color="auto"/>
            </w:tcBorders>
          </w:tcPr>
          <w:p w14:paraId="3B1CAA83"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33.1</w:t>
            </w:r>
          </w:p>
        </w:tc>
        <w:tc>
          <w:tcPr>
            <w:tcW w:w="108" w:type="dxa"/>
          </w:tcPr>
          <w:p w14:paraId="55C63E8D"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w:t>
            </w:r>
          </w:p>
        </w:tc>
        <w:tc>
          <w:tcPr>
            <w:tcW w:w="768" w:type="dxa"/>
            <w:tcBorders>
              <w:right w:val="single" w:sz="4" w:space="0" w:color="auto"/>
            </w:tcBorders>
          </w:tcPr>
          <w:p w14:paraId="315A94B2"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35.0</w:t>
            </w:r>
          </w:p>
        </w:tc>
        <w:tc>
          <w:tcPr>
            <w:tcW w:w="1512" w:type="dxa"/>
            <w:tcBorders>
              <w:left w:val="single" w:sz="4" w:space="0" w:color="auto"/>
              <w:right w:val="single" w:sz="4" w:space="0" w:color="auto"/>
            </w:tcBorders>
          </w:tcPr>
          <w:p w14:paraId="7B073299"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17</w:t>
            </w:r>
          </w:p>
        </w:tc>
        <w:tc>
          <w:tcPr>
            <w:tcW w:w="888" w:type="dxa"/>
            <w:tcBorders>
              <w:left w:val="single" w:sz="4" w:space="0" w:color="auto"/>
            </w:tcBorders>
          </w:tcPr>
          <w:p w14:paraId="5E2D11CA"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83.1</w:t>
            </w:r>
          </w:p>
        </w:tc>
        <w:tc>
          <w:tcPr>
            <w:tcW w:w="888" w:type="dxa"/>
            <w:gridSpan w:val="2"/>
            <w:tcBorders>
              <w:right w:val="single" w:sz="4" w:space="0" w:color="auto"/>
            </w:tcBorders>
          </w:tcPr>
          <w:p w14:paraId="0210561E"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–85.0</w:t>
            </w:r>
          </w:p>
        </w:tc>
        <w:tc>
          <w:tcPr>
            <w:tcW w:w="1629" w:type="dxa"/>
            <w:tcBorders>
              <w:left w:val="single" w:sz="4" w:space="0" w:color="auto"/>
              <w:right w:val="single" w:sz="4" w:space="0" w:color="auto"/>
            </w:tcBorders>
          </w:tcPr>
          <w:p w14:paraId="47C4674F"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42</w:t>
            </w:r>
          </w:p>
        </w:tc>
      </w:tr>
      <w:tr w:rsidR="00D8141B" w:rsidRPr="00781795" w14:paraId="68D0AD28" w14:textId="77777777" w:rsidTr="003F702E">
        <w:trPr>
          <w:trHeight w:val="247"/>
        </w:trPr>
        <w:tc>
          <w:tcPr>
            <w:tcW w:w="804" w:type="dxa"/>
            <w:tcBorders>
              <w:left w:val="single" w:sz="4" w:space="0" w:color="auto"/>
            </w:tcBorders>
          </w:tcPr>
          <w:p w14:paraId="4E5FB27B"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35.1</w:t>
            </w:r>
          </w:p>
        </w:tc>
        <w:tc>
          <w:tcPr>
            <w:tcW w:w="108" w:type="dxa"/>
          </w:tcPr>
          <w:p w14:paraId="484EFD3D"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w:t>
            </w:r>
          </w:p>
        </w:tc>
        <w:tc>
          <w:tcPr>
            <w:tcW w:w="768" w:type="dxa"/>
            <w:tcBorders>
              <w:right w:val="single" w:sz="4" w:space="0" w:color="auto"/>
            </w:tcBorders>
          </w:tcPr>
          <w:p w14:paraId="1955DDDC"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37.0</w:t>
            </w:r>
          </w:p>
        </w:tc>
        <w:tc>
          <w:tcPr>
            <w:tcW w:w="1512" w:type="dxa"/>
            <w:tcBorders>
              <w:left w:val="single" w:sz="4" w:space="0" w:color="auto"/>
              <w:right w:val="single" w:sz="4" w:space="0" w:color="auto"/>
            </w:tcBorders>
          </w:tcPr>
          <w:p w14:paraId="0E2D0C74"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18</w:t>
            </w:r>
          </w:p>
        </w:tc>
        <w:tc>
          <w:tcPr>
            <w:tcW w:w="888" w:type="dxa"/>
            <w:tcBorders>
              <w:left w:val="single" w:sz="4" w:space="0" w:color="auto"/>
            </w:tcBorders>
          </w:tcPr>
          <w:p w14:paraId="71437536"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85.1</w:t>
            </w:r>
          </w:p>
        </w:tc>
        <w:tc>
          <w:tcPr>
            <w:tcW w:w="888" w:type="dxa"/>
            <w:gridSpan w:val="2"/>
            <w:tcBorders>
              <w:right w:val="single" w:sz="4" w:space="0" w:color="auto"/>
            </w:tcBorders>
          </w:tcPr>
          <w:p w14:paraId="43F485DD"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–87.0</w:t>
            </w:r>
          </w:p>
        </w:tc>
        <w:tc>
          <w:tcPr>
            <w:tcW w:w="1629" w:type="dxa"/>
            <w:tcBorders>
              <w:left w:val="single" w:sz="4" w:space="0" w:color="auto"/>
              <w:right w:val="single" w:sz="4" w:space="0" w:color="auto"/>
            </w:tcBorders>
          </w:tcPr>
          <w:p w14:paraId="16C042D5"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43</w:t>
            </w:r>
          </w:p>
        </w:tc>
      </w:tr>
      <w:tr w:rsidR="00D8141B" w:rsidRPr="00781795" w14:paraId="4DADF15E" w14:textId="77777777" w:rsidTr="003F702E">
        <w:trPr>
          <w:trHeight w:val="247"/>
        </w:trPr>
        <w:tc>
          <w:tcPr>
            <w:tcW w:w="804" w:type="dxa"/>
            <w:tcBorders>
              <w:left w:val="single" w:sz="4" w:space="0" w:color="auto"/>
            </w:tcBorders>
          </w:tcPr>
          <w:p w14:paraId="288FD82F"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37.1</w:t>
            </w:r>
          </w:p>
        </w:tc>
        <w:tc>
          <w:tcPr>
            <w:tcW w:w="108" w:type="dxa"/>
          </w:tcPr>
          <w:p w14:paraId="31655832"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w:t>
            </w:r>
          </w:p>
        </w:tc>
        <w:tc>
          <w:tcPr>
            <w:tcW w:w="768" w:type="dxa"/>
            <w:tcBorders>
              <w:right w:val="single" w:sz="4" w:space="0" w:color="auto"/>
            </w:tcBorders>
          </w:tcPr>
          <w:p w14:paraId="17F536D4"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39.0</w:t>
            </w:r>
          </w:p>
        </w:tc>
        <w:tc>
          <w:tcPr>
            <w:tcW w:w="1512" w:type="dxa"/>
            <w:tcBorders>
              <w:left w:val="single" w:sz="4" w:space="0" w:color="auto"/>
              <w:right w:val="single" w:sz="4" w:space="0" w:color="auto"/>
            </w:tcBorders>
          </w:tcPr>
          <w:p w14:paraId="3545337D"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19</w:t>
            </w:r>
          </w:p>
        </w:tc>
        <w:tc>
          <w:tcPr>
            <w:tcW w:w="888" w:type="dxa"/>
            <w:tcBorders>
              <w:left w:val="single" w:sz="4" w:space="0" w:color="auto"/>
            </w:tcBorders>
          </w:tcPr>
          <w:p w14:paraId="3AD51F66"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87.1</w:t>
            </w:r>
          </w:p>
        </w:tc>
        <w:tc>
          <w:tcPr>
            <w:tcW w:w="888" w:type="dxa"/>
            <w:gridSpan w:val="2"/>
            <w:tcBorders>
              <w:right w:val="single" w:sz="4" w:space="0" w:color="auto"/>
            </w:tcBorders>
          </w:tcPr>
          <w:p w14:paraId="1D224F7E"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–89.0</w:t>
            </w:r>
          </w:p>
        </w:tc>
        <w:tc>
          <w:tcPr>
            <w:tcW w:w="1629" w:type="dxa"/>
            <w:tcBorders>
              <w:left w:val="single" w:sz="4" w:space="0" w:color="auto"/>
              <w:right w:val="single" w:sz="4" w:space="0" w:color="auto"/>
            </w:tcBorders>
          </w:tcPr>
          <w:p w14:paraId="48505A88"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44</w:t>
            </w:r>
          </w:p>
        </w:tc>
      </w:tr>
      <w:tr w:rsidR="00D8141B" w:rsidRPr="00781795" w14:paraId="670F2068" w14:textId="77777777" w:rsidTr="003F702E">
        <w:trPr>
          <w:trHeight w:val="247"/>
        </w:trPr>
        <w:tc>
          <w:tcPr>
            <w:tcW w:w="804" w:type="dxa"/>
            <w:tcBorders>
              <w:left w:val="single" w:sz="4" w:space="0" w:color="auto"/>
            </w:tcBorders>
          </w:tcPr>
          <w:p w14:paraId="25117473"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39.1</w:t>
            </w:r>
          </w:p>
        </w:tc>
        <w:tc>
          <w:tcPr>
            <w:tcW w:w="108" w:type="dxa"/>
          </w:tcPr>
          <w:p w14:paraId="29AD1654"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w:t>
            </w:r>
          </w:p>
        </w:tc>
        <w:tc>
          <w:tcPr>
            <w:tcW w:w="768" w:type="dxa"/>
            <w:tcBorders>
              <w:right w:val="single" w:sz="4" w:space="0" w:color="auto"/>
            </w:tcBorders>
          </w:tcPr>
          <w:p w14:paraId="703E50FB"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41.0</w:t>
            </w:r>
          </w:p>
        </w:tc>
        <w:tc>
          <w:tcPr>
            <w:tcW w:w="1512" w:type="dxa"/>
            <w:tcBorders>
              <w:left w:val="single" w:sz="4" w:space="0" w:color="auto"/>
              <w:right w:val="single" w:sz="4" w:space="0" w:color="auto"/>
            </w:tcBorders>
          </w:tcPr>
          <w:p w14:paraId="21B59D6E"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20</w:t>
            </w:r>
          </w:p>
        </w:tc>
        <w:tc>
          <w:tcPr>
            <w:tcW w:w="888" w:type="dxa"/>
            <w:tcBorders>
              <w:left w:val="single" w:sz="4" w:space="0" w:color="auto"/>
            </w:tcBorders>
          </w:tcPr>
          <w:p w14:paraId="4F653C55"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89.1</w:t>
            </w:r>
          </w:p>
        </w:tc>
        <w:tc>
          <w:tcPr>
            <w:tcW w:w="888" w:type="dxa"/>
            <w:gridSpan w:val="2"/>
            <w:tcBorders>
              <w:right w:val="single" w:sz="4" w:space="0" w:color="auto"/>
            </w:tcBorders>
          </w:tcPr>
          <w:p w14:paraId="79C86BA2"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–91.0</w:t>
            </w:r>
          </w:p>
        </w:tc>
        <w:tc>
          <w:tcPr>
            <w:tcW w:w="1629" w:type="dxa"/>
            <w:tcBorders>
              <w:left w:val="single" w:sz="4" w:space="0" w:color="auto"/>
              <w:right w:val="single" w:sz="4" w:space="0" w:color="auto"/>
            </w:tcBorders>
          </w:tcPr>
          <w:p w14:paraId="18D60F21"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45</w:t>
            </w:r>
          </w:p>
        </w:tc>
      </w:tr>
      <w:tr w:rsidR="00D8141B" w:rsidRPr="00781795" w14:paraId="7C03B5D5" w14:textId="77777777" w:rsidTr="003F702E">
        <w:trPr>
          <w:trHeight w:val="247"/>
        </w:trPr>
        <w:tc>
          <w:tcPr>
            <w:tcW w:w="804" w:type="dxa"/>
            <w:tcBorders>
              <w:left w:val="single" w:sz="4" w:space="0" w:color="auto"/>
            </w:tcBorders>
          </w:tcPr>
          <w:p w14:paraId="4A5B1132"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41.1</w:t>
            </w:r>
          </w:p>
        </w:tc>
        <w:tc>
          <w:tcPr>
            <w:tcW w:w="108" w:type="dxa"/>
          </w:tcPr>
          <w:p w14:paraId="22AF75B8"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w:t>
            </w:r>
          </w:p>
        </w:tc>
        <w:tc>
          <w:tcPr>
            <w:tcW w:w="768" w:type="dxa"/>
            <w:tcBorders>
              <w:right w:val="single" w:sz="4" w:space="0" w:color="auto"/>
            </w:tcBorders>
          </w:tcPr>
          <w:p w14:paraId="4043E36B"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43.0</w:t>
            </w:r>
          </w:p>
        </w:tc>
        <w:tc>
          <w:tcPr>
            <w:tcW w:w="1512" w:type="dxa"/>
            <w:tcBorders>
              <w:left w:val="single" w:sz="4" w:space="0" w:color="auto"/>
              <w:right w:val="single" w:sz="4" w:space="0" w:color="auto"/>
            </w:tcBorders>
          </w:tcPr>
          <w:p w14:paraId="077855F8"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21</w:t>
            </w:r>
          </w:p>
        </w:tc>
        <w:tc>
          <w:tcPr>
            <w:tcW w:w="888" w:type="dxa"/>
            <w:tcBorders>
              <w:left w:val="single" w:sz="4" w:space="0" w:color="auto"/>
            </w:tcBorders>
          </w:tcPr>
          <w:p w14:paraId="2E86B342"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91.1</w:t>
            </w:r>
          </w:p>
        </w:tc>
        <w:tc>
          <w:tcPr>
            <w:tcW w:w="888" w:type="dxa"/>
            <w:gridSpan w:val="2"/>
            <w:tcBorders>
              <w:right w:val="single" w:sz="4" w:space="0" w:color="auto"/>
            </w:tcBorders>
          </w:tcPr>
          <w:p w14:paraId="0097AC3E"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–93.0</w:t>
            </w:r>
          </w:p>
        </w:tc>
        <w:tc>
          <w:tcPr>
            <w:tcW w:w="1629" w:type="dxa"/>
            <w:tcBorders>
              <w:left w:val="single" w:sz="4" w:space="0" w:color="auto"/>
              <w:right w:val="single" w:sz="4" w:space="0" w:color="auto"/>
            </w:tcBorders>
          </w:tcPr>
          <w:p w14:paraId="55B78204"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46</w:t>
            </w:r>
          </w:p>
        </w:tc>
      </w:tr>
      <w:tr w:rsidR="00D8141B" w:rsidRPr="00781795" w14:paraId="0B7956CF" w14:textId="77777777" w:rsidTr="003F702E">
        <w:trPr>
          <w:trHeight w:val="247"/>
        </w:trPr>
        <w:tc>
          <w:tcPr>
            <w:tcW w:w="804" w:type="dxa"/>
            <w:tcBorders>
              <w:left w:val="single" w:sz="4" w:space="0" w:color="auto"/>
            </w:tcBorders>
          </w:tcPr>
          <w:p w14:paraId="3563A4A4"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43.1</w:t>
            </w:r>
          </w:p>
        </w:tc>
        <w:tc>
          <w:tcPr>
            <w:tcW w:w="108" w:type="dxa"/>
          </w:tcPr>
          <w:p w14:paraId="4AAFEF95"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w:t>
            </w:r>
          </w:p>
        </w:tc>
        <w:tc>
          <w:tcPr>
            <w:tcW w:w="768" w:type="dxa"/>
            <w:tcBorders>
              <w:right w:val="single" w:sz="4" w:space="0" w:color="auto"/>
            </w:tcBorders>
          </w:tcPr>
          <w:p w14:paraId="5A871652"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45.0</w:t>
            </w:r>
          </w:p>
        </w:tc>
        <w:tc>
          <w:tcPr>
            <w:tcW w:w="1512" w:type="dxa"/>
            <w:tcBorders>
              <w:left w:val="single" w:sz="4" w:space="0" w:color="auto"/>
              <w:right w:val="single" w:sz="4" w:space="0" w:color="auto"/>
            </w:tcBorders>
          </w:tcPr>
          <w:p w14:paraId="0B7036E9"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22</w:t>
            </w:r>
          </w:p>
        </w:tc>
        <w:tc>
          <w:tcPr>
            <w:tcW w:w="888" w:type="dxa"/>
            <w:tcBorders>
              <w:left w:val="single" w:sz="4" w:space="0" w:color="auto"/>
            </w:tcBorders>
          </w:tcPr>
          <w:p w14:paraId="6AF74A6E"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93.1</w:t>
            </w:r>
          </w:p>
        </w:tc>
        <w:tc>
          <w:tcPr>
            <w:tcW w:w="888" w:type="dxa"/>
            <w:gridSpan w:val="2"/>
            <w:tcBorders>
              <w:right w:val="single" w:sz="4" w:space="0" w:color="auto"/>
            </w:tcBorders>
          </w:tcPr>
          <w:p w14:paraId="2BEF4A3C"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–95.0</w:t>
            </w:r>
          </w:p>
        </w:tc>
        <w:tc>
          <w:tcPr>
            <w:tcW w:w="1629" w:type="dxa"/>
            <w:tcBorders>
              <w:left w:val="single" w:sz="4" w:space="0" w:color="auto"/>
              <w:right w:val="single" w:sz="4" w:space="0" w:color="auto"/>
            </w:tcBorders>
          </w:tcPr>
          <w:p w14:paraId="15FFA568"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47</w:t>
            </w:r>
          </w:p>
        </w:tc>
      </w:tr>
      <w:tr w:rsidR="00D8141B" w:rsidRPr="00781795" w14:paraId="6FA418E7" w14:textId="77777777" w:rsidTr="003F702E">
        <w:trPr>
          <w:trHeight w:val="247"/>
        </w:trPr>
        <w:tc>
          <w:tcPr>
            <w:tcW w:w="804" w:type="dxa"/>
            <w:tcBorders>
              <w:left w:val="single" w:sz="4" w:space="0" w:color="auto"/>
            </w:tcBorders>
          </w:tcPr>
          <w:p w14:paraId="4903F660"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45.1</w:t>
            </w:r>
          </w:p>
        </w:tc>
        <w:tc>
          <w:tcPr>
            <w:tcW w:w="108" w:type="dxa"/>
          </w:tcPr>
          <w:p w14:paraId="380F9D0A"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w:t>
            </w:r>
          </w:p>
        </w:tc>
        <w:tc>
          <w:tcPr>
            <w:tcW w:w="768" w:type="dxa"/>
            <w:tcBorders>
              <w:right w:val="single" w:sz="4" w:space="0" w:color="auto"/>
            </w:tcBorders>
          </w:tcPr>
          <w:p w14:paraId="4A084C25"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47.0</w:t>
            </w:r>
          </w:p>
        </w:tc>
        <w:tc>
          <w:tcPr>
            <w:tcW w:w="1512" w:type="dxa"/>
            <w:tcBorders>
              <w:left w:val="single" w:sz="4" w:space="0" w:color="auto"/>
              <w:right w:val="single" w:sz="4" w:space="0" w:color="auto"/>
            </w:tcBorders>
          </w:tcPr>
          <w:p w14:paraId="3B5DF42B"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23</w:t>
            </w:r>
          </w:p>
        </w:tc>
        <w:tc>
          <w:tcPr>
            <w:tcW w:w="888" w:type="dxa"/>
            <w:tcBorders>
              <w:left w:val="single" w:sz="4" w:space="0" w:color="auto"/>
            </w:tcBorders>
          </w:tcPr>
          <w:p w14:paraId="1E6CEF76"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95.1</w:t>
            </w:r>
          </w:p>
        </w:tc>
        <w:tc>
          <w:tcPr>
            <w:tcW w:w="888" w:type="dxa"/>
            <w:gridSpan w:val="2"/>
            <w:tcBorders>
              <w:right w:val="single" w:sz="4" w:space="0" w:color="auto"/>
            </w:tcBorders>
          </w:tcPr>
          <w:p w14:paraId="542B538A"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–97.0</w:t>
            </w:r>
          </w:p>
        </w:tc>
        <w:tc>
          <w:tcPr>
            <w:tcW w:w="1629" w:type="dxa"/>
            <w:tcBorders>
              <w:left w:val="single" w:sz="4" w:space="0" w:color="auto"/>
              <w:right w:val="single" w:sz="4" w:space="0" w:color="auto"/>
            </w:tcBorders>
          </w:tcPr>
          <w:p w14:paraId="1D30AE86"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48</w:t>
            </w:r>
          </w:p>
        </w:tc>
      </w:tr>
      <w:tr w:rsidR="00D8141B" w:rsidRPr="00781795" w14:paraId="2B289190" w14:textId="77777777" w:rsidTr="003F702E">
        <w:trPr>
          <w:trHeight w:val="247"/>
        </w:trPr>
        <w:tc>
          <w:tcPr>
            <w:tcW w:w="804" w:type="dxa"/>
            <w:tcBorders>
              <w:left w:val="single" w:sz="4" w:space="0" w:color="auto"/>
            </w:tcBorders>
          </w:tcPr>
          <w:p w14:paraId="055C480A"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47.1</w:t>
            </w:r>
          </w:p>
        </w:tc>
        <w:tc>
          <w:tcPr>
            <w:tcW w:w="108" w:type="dxa"/>
          </w:tcPr>
          <w:p w14:paraId="40444D52"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w:t>
            </w:r>
          </w:p>
        </w:tc>
        <w:tc>
          <w:tcPr>
            <w:tcW w:w="768" w:type="dxa"/>
            <w:tcBorders>
              <w:right w:val="single" w:sz="4" w:space="0" w:color="auto"/>
            </w:tcBorders>
          </w:tcPr>
          <w:p w14:paraId="17572AA4"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49.0</w:t>
            </w:r>
          </w:p>
        </w:tc>
        <w:tc>
          <w:tcPr>
            <w:tcW w:w="1512" w:type="dxa"/>
            <w:tcBorders>
              <w:left w:val="single" w:sz="4" w:space="0" w:color="auto"/>
              <w:right w:val="single" w:sz="4" w:space="0" w:color="auto"/>
            </w:tcBorders>
          </w:tcPr>
          <w:p w14:paraId="060BA5FB"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24</w:t>
            </w:r>
          </w:p>
        </w:tc>
        <w:tc>
          <w:tcPr>
            <w:tcW w:w="888" w:type="dxa"/>
            <w:tcBorders>
              <w:left w:val="single" w:sz="4" w:space="0" w:color="auto"/>
            </w:tcBorders>
          </w:tcPr>
          <w:p w14:paraId="07EB3DD7" w14:textId="77777777" w:rsidR="00D8141B" w:rsidRPr="00781795" w:rsidRDefault="00D8141B" w:rsidP="00D8141B">
            <w:pPr>
              <w:keepNext/>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97.1</w:t>
            </w:r>
          </w:p>
        </w:tc>
        <w:tc>
          <w:tcPr>
            <w:tcW w:w="888" w:type="dxa"/>
            <w:gridSpan w:val="2"/>
            <w:tcBorders>
              <w:right w:val="single" w:sz="4" w:space="0" w:color="auto"/>
            </w:tcBorders>
          </w:tcPr>
          <w:p w14:paraId="66B028A9" w14:textId="77777777" w:rsidR="00D8141B" w:rsidRPr="00781795" w:rsidRDefault="00D8141B" w:rsidP="00D8141B">
            <w:pPr>
              <w:keepNext/>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–99.0</w:t>
            </w:r>
          </w:p>
        </w:tc>
        <w:tc>
          <w:tcPr>
            <w:tcW w:w="1629" w:type="dxa"/>
            <w:tcBorders>
              <w:left w:val="single" w:sz="4" w:space="0" w:color="auto"/>
              <w:right w:val="single" w:sz="4" w:space="0" w:color="auto"/>
            </w:tcBorders>
          </w:tcPr>
          <w:p w14:paraId="0F14C725" w14:textId="77777777" w:rsidR="00D8141B" w:rsidRPr="00781795" w:rsidRDefault="00D8141B" w:rsidP="00D8141B">
            <w:pPr>
              <w:keepNext/>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49</w:t>
            </w:r>
          </w:p>
        </w:tc>
      </w:tr>
      <w:tr w:rsidR="00D8141B" w:rsidRPr="00781795" w14:paraId="639E5898" w14:textId="77777777" w:rsidTr="003F702E">
        <w:trPr>
          <w:trHeight w:val="247"/>
        </w:trPr>
        <w:tc>
          <w:tcPr>
            <w:tcW w:w="804" w:type="dxa"/>
            <w:tcBorders>
              <w:left w:val="single" w:sz="4" w:space="0" w:color="auto"/>
              <w:bottom w:val="single" w:sz="4" w:space="0" w:color="auto"/>
            </w:tcBorders>
          </w:tcPr>
          <w:p w14:paraId="4E6500DA" w14:textId="77777777" w:rsidR="00D8141B" w:rsidRPr="00781795" w:rsidRDefault="00D8141B" w:rsidP="00D8141B">
            <w:pPr>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49.1</w:t>
            </w:r>
          </w:p>
        </w:tc>
        <w:tc>
          <w:tcPr>
            <w:tcW w:w="108" w:type="dxa"/>
            <w:tcBorders>
              <w:bottom w:val="single" w:sz="4" w:space="0" w:color="auto"/>
            </w:tcBorders>
          </w:tcPr>
          <w:p w14:paraId="13DE863C" w14:textId="77777777" w:rsidR="00D8141B" w:rsidRPr="00781795" w:rsidRDefault="00D8141B" w:rsidP="00D8141B">
            <w:pPr>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w:t>
            </w:r>
          </w:p>
        </w:tc>
        <w:tc>
          <w:tcPr>
            <w:tcW w:w="768" w:type="dxa"/>
            <w:tcBorders>
              <w:bottom w:val="single" w:sz="4" w:space="0" w:color="auto"/>
              <w:right w:val="single" w:sz="4" w:space="0" w:color="auto"/>
            </w:tcBorders>
          </w:tcPr>
          <w:p w14:paraId="5AD079DF" w14:textId="77777777" w:rsidR="00D8141B" w:rsidRPr="00781795" w:rsidRDefault="00D8141B" w:rsidP="00D8141B">
            <w:pPr>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51.0</w:t>
            </w:r>
          </w:p>
        </w:tc>
        <w:tc>
          <w:tcPr>
            <w:tcW w:w="1512" w:type="dxa"/>
            <w:tcBorders>
              <w:left w:val="single" w:sz="4" w:space="0" w:color="auto"/>
              <w:bottom w:val="single" w:sz="4" w:space="0" w:color="auto"/>
              <w:right w:val="single" w:sz="4" w:space="0" w:color="auto"/>
            </w:tcBorders>
          </w:tcPr>
          <w:p w14:paraId="0AE04432" w14:textId="77777777" w:rsidR="00D8141B" w:rsidRPr="00781795" w:rsidRDefault="00D8141B" w:rsidP="00D8141B">
            <w:pPr>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25</w:t>
            </w:r>
          </w:p>
        </w:tc>
        <w:tc>
          <w:tcPr>
            <w:tcW w:w="888" w:type="dxa"/>
            <w:tcBorders>
              <w:left w:val="single" w:sz="4" w:space="0" w:color="auto"/>
              <w:bottom w:val="single" w:sz="4" w:space="0" w:color="auto"/>
            </w:tcBorders>
          </w:tcPr>
          <w:p w14:paraId="58A4E005" w14:textId="77777777" w:rsidR="00D8141B" w:rsidRPr="00781795" w:rsidRDefault="00D8141B" w:rsidP="00D8141B">
            <w:pPr>
              <w:keepLines/>
              <w:tabs>
                <w:tab w:val="num" w:pos="480"/>
              </w:tabs>
              <w:suppressAutoHyphens/>
              <w:spacing w:before="40" w:after="40" w:line="240" w:lineRule="auto"/>
              <w:ind w:left="851" w:hanging="851"/>
              <w:jc w:val="right"/>
              <w:rPr>
                <w:rFonts w:eastAsia="Times New Roman" w:cs="Arial"/>
                <w:snapToGrid w:val="0"/>
                <w:sz w:val="20"/>
                <w:szCs w:val="20"/>
                <w:lang w:val="en-GB"/>
              </w:rPr>
            </w:pPr>
            <w:r w:rsidRPr="00781795">
              <w:rPr>
                <w:rFonts w:eastAsia="Times New Roman" w:cs="Arial"/>
                <w:snapToGrid w:val="0"/>
                <w:sz w:val="20"/>
                <w:szCs w:val="20"/>
                <w:lang w:val="en-GB"/>
              </w:rPr>
              <w:t>99.1</w:t>
            </w:r>
          </w:p>
        </w:tc>
        <w:tc>
          <w:tcPr>
            <w:tcW w:w="888" w:type="dxa"/>
            <w:gridSpan w:val="2"/>
            <w:tcBorders>
              <w:bottom w:val="single" w:sz="4" w:space="0" w:color="auto"/>
              <w:right w:val="single" w:sz="4" w:space="0" w:color="auto"/>
            </w:tcBorders>
          </w:tcPr>
          <w:p w14:paraId="4832FFF3" w14:textId="77777777" w:rsidR="00D8141B" w:rsidRPr="00781795" w:rsidRDefault="00D8141B" w:rsidP="00D8141B">
            <w:pPr>
              <w:keepLines/>
              <w:tabs>
                <w:tab w:val="num" w:pos="480"/>
              </w:tabs>
              <w:suppressAutoHyphens/>
              <w:spacing w:before="40" w:after="40" w:line="240" w:lineRule="auto"/>
              <w:ind w:left="851" w:hanging="851"/>
              <w:rPr>
                <w:rFonts w:eastAsia="Times New Roman" w:cs="Arial"/>
                <w:snapToGrid w:val="0"/>
                <w:sz w:val="20"/>
                <w:szCs w:val="20"/>
                <w:lang w:val="en-GB"/>
              </w:rPr>
            </w:pPr>
            <w:r w:rsidRPr="00781795">
              <w:rPr>
                <w:rFonts w:eastAsia="Times New Roman" w:cs="Arial"/>
                <w:snapToGrid w:val="0"/>
                <w:sz w:val="20"/>
                <w:szCs w:val="20"/>
                <w:lang w:val="en-GB"/>
              </w:rPr>
              <w:t>–100</w:t>
            </w:r>
          </w:p>
        </w:tc>
        <w:tc>
          <w:tcPr>
            <w:tcW w:w="1629" w:type="dxa"/>
            <w:tcBorders>
              <w:left w:val="single" w:sz="4" w:space="0" w:color="auto"/>
              <w:bottom w:val="single" w:sz="4" w:space="0" w:color="auto"/>
              <w:right w:val="single" w:sz="4" w:space="0" w:color="auto"/>
            </w:tcBorders>
          </w:tcPr>
          <w:p w14:paraId="6791E8D6" w14:textId="77777777" w:rsidR="00D8141B" w:rsidRPr="00781795" w:rsidRDefault="00D8141B" w:rsidP="00D8141B">
            <w:pPr>
              <w:keepLines/>
              <w:tabs>
                <w:tab w:val="num" w:pos="480"/>
              </w:tabs>
              <w:suppressAutoHyphens/>
              <w:spacing w:before="40" w:after="40" w:line="240" w:lineRule="auto"/>
              <w:ind w:left="851" w:hanging="851"/>
              <w:jc w:val="center"/>
              <w:rPr>
                <w:rFonts w:eastAsia="Times New Roman" w:cs="Arial"/>
                <w:snapToGrid w:val="0"/>
                <w:sz w:val="20"/>
                <w:szCs w:val="20"/>
                <w:lang w:val="en-GB"/>
              </w:rPr>
            </w:pPr>
            <w:r w:rsidRPr="00781795">
              <w:rPr>
                <w:rFonts w:eastAsia="Times New Roman" w:cs="Arial"/>
                <w:snapToGrid w:val="0"/>
                <w:sz w:val="20"/>
                <w:szCs w:val="20"/>
                <w:lang w:val="en-GB"/>
              </w:rPr>
              <w:t>50</w:t>
            </w:r>
          </w:p>
        </w:tc>
      </w:tr>
    </w:tbl>
    <w:p w14:paraId="0A2B63DA" w14:textId="4F97151F" w:rsidR="00D8141B" w:rsidRPr="000E7501" w:rsidRDefault="00F15823" w:rsidP="005C6500">
      <w:pPr>
        <w:keepNext/>
        <w:keepLines/>
        <w:numPr>
          <w:ilvl w:val="0"/>
          <w:numId w:val="25"/>
        </w:numPr>
        <w:spacing w:before="240" w:after="0" w:line="240" w:lineRule="auto"/>
        <w:ind w:left="709" w:hanging="709"/>
        <w:rPr>
          <w:rFonts w:asciiTheme="minorHAnsi" w:eastAsia="Times New Roman" w:hAnsiTheme="minorHAnsi" w:cstheme="minorHAnsi"/>
          <w:b/>
          <w:bCs/>
          <w:sz w:val="24"/>
          <w:szCs w:val="24"/>
          <w:lang w:val="en-US"/>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AMA5 examples 11.1, 11.2, 11.3 (pp 250-251) are replaced by Example</w:t>
      </w:r>
      <w:r w:rsidR="00F06FA1" w:rsidRPr="000E7501">
        <w:rPr>
          <w:rFonts w:asciiTheme="minorHAnsi" w:eastAsia="Times New Roman" w:hAnsiTheme="minorHAnsi" w:cstheme="minorHAnsi"/>
          <w:sz w:val="24"/>
          <w:szCs w:val="24"/>
          <w:lang w:val="en-US"/>
        </w:rPr>
        <w:t>s</w:t>
      </w:r>
      <w:r w:rsidR="00D8141B" w:rsidRPr="000E7501">
        <w:rPr>
          <w:rFonts w:asciiTheme="minorHAnsi" w:eastAsia="Times New Roman" w:hAnsiTheme="minorHAnsi" w:cstheme="minorHAnsi"/>
          <w:sz w:val="24"/>
          <w:szCs w:val="24"/>
          <w:lang w:val="en-US"/>
        </w:rPr>
        <w:t xml:space="preserve"> 9.1-</w:t>
      </w:r>
      <w:r w:rsidR="00F06FA1" w:rsidRPr="000E7501">
        <w:rPr>
          <w:rFonts w:asciiTheme="minorHAnsi" w:eastAsia="Times New Roman" w:hAnsiTheme="minorHAnsi" w:cstheme="minorHAnsi"/>
          <w:sz w:val="24"/>
          <w:szCs w:val="24"/>
          <w:lang w:val="en-US"/>
        </w:rPr>
        <w:t>9.2</w:t>
      </w:r>
      <w:r w:rsidR="00D8141B" w:rsidRPr="000E7501">
        <w:rPr>
          <w:rFonts w:asciiTheme="minorHAnsi" w:eastAsia="Times New Roman" w:hAnsiTheme="minorHAnsi" w:cstheme="minorHAnsi"/>
          <w:sz w:val="24"/>
          <w:szCs w:val="24"/>
          <w:lang w:val="en-US"/>
        </w:rPr>
        <w:t>, below, which were developed by the working party.</w:t>
      </w:r>
      <w:r w:rsidR="00E95196" w:rsidRPr="000E7501">
        <w:rPr>
          <w:rFonts w:asciiTheme="minorHAnsi" w:eastAsia="Times New Roman" w:hAnsiTheme="minorHAnsi" w:cstheme="minorHAnsi"/>
          <w:sz w:val="24"/>
          <w:szCs w:val="24"/>
          <w:lang w:val="en-US"/>
        </w:rPr>
        <w:t xml:space="preserve"> </w:t>
      </w:r>
    </w:p>
    <w:p w14:paraId="46D6B39D" w14:textId="77777777" w:rsidR="00D8141B" w:rsidRPr="000E7501" w:rsidRDefault="00D8141B" w:rsidP="00D8141B">
      <w:pPr>
        <w:keepNext/>
        <w:spacing w:after="0" w:line="240" w:lineRule="auto"/>
        <w:outlineLvl w:val="2"/>
        <w:rPr>
          <w:rFonts w:asciiTheme="minorHAnsi" w:eastAsia="Times New Roman" w:hAnsiTheme="minorHAnsi" w:cstheme="minorHAnsi"/>
          <w:b/>
          <w:bCs/>
          <w:sz w:val="24"/>
          <w:szCs w:val="24"/>
          <w:lang w:val="en-US"/>
        </w:rPr>
      </w:pPr>
      <w:bookmarkStart w:id="167" w:name="_Toc144874693"/>
      <w:bookmarkStart w:id="168" w:name="_Toc144875281"/>
    </w:p>
    <w:p w14:paraId="7E88C758" w14:textId="142903D8" w:rsidR="00D8141B" w:rsidRPr="000E7501" w:rsidRDefault="00D8141B" w:rsidP="00D8141B">
      <w:pPr>
        <w:keepNext/>
        <w:tabs>
          <w:tab w:val="left" w:pos="1800"/>
        </w:tabs>
        <w:spacing w:after="0" w:line="240" w:lineRule="auto"/>
        <w:outlineLvl w:val="2"/>
        <w:rPr>
          <w:rFonts w:asciiTheme="minorHAnsi" w:eastAsia="Times New Roman" w:hAnsiTheme="minorHAnsi" w:cstheme="minorHAnsi"/>
          <w:b/>
          <w:bCs/>
          <w:sz w:val="24"/>
          <w:szCs w:val="24"/>
          <w:lang w:val="en-US"/>
        </w:rPr>
      </w:pPr>
      <w:bookmarkStart w:id="169" w:name="_Toc144874700"/>
      <w:bookmarkStart w:id="170" w:name="_Toc144875288"/>
      <w:bookmarkEnd w:id="167"/>
      <w:bookmarkEnd w:id="168"/>
      <w:r w:rsidRPr="000E7501">
        <w:rPr>
          <w:rFonts w:asciiTheme="minorHAnsi" w:eastAsia="Times New Roman" w:hAnsiTheme="minorHAnsi" w:cstheme="minorHAnsi"/>
          <w:b/>
          <w:bCs/>
          <w:sz w:val="24"/>
          <w:szCs w:val="24"/>
          <w:lang w:val="en-US"/>
        </w:rPr>
        <w:t>Example 9.</w:t>
      </w:r>
      <w:r w:rsidR="00F06FA1" w:rsidRPr="000E7501">
        <w:rPr>
          <w:rFonts w:asciiTheme="minorHAnsi" w:eastAsia="Times New Roman" w:hAnsiTheme="minorHAnsi" w:cstheme="minorHAnsi"/>
          <w:b/>
          <w:bCs/>
          <w:sz w:val="24"/>
          <w:szCs w:val="24"/>
          <w:lang w:val="en-US"/>
        </w:rPr>
        <w:t>1</w:t>
      </w:r>
      <w:r w:rsidRPr="000E7501">
        <w:rPr>
          <w:rFonts w:asciiTheme="minorHAnsi" w:eastAsia="Times New Roman" w:hAnsiTheme="minorHAnsi" w:cstheme="minorHAnsi"/>
          <w:b/>
          <w:bCs/>
          <w:sz w:val="24"/>
          <w:szCs w:val="24"/>
          <w:lang w:val="en-US"/>
        </w:rPr>
        <w:t>:</w:t>
      </w:r>
      <w:r w:rsidRPr="000E7501">
        <w:rPr>
          <w:rFonts w:asciiTheme="minorHAnsi" w:eastAsia="Times New Roman" w:hAnsiTheme="minorHAnsi" w:cstheme="minorHAnsi"/>
          <w:b/>
          <w:bCs/>
          <w:sz w:val="24"/>
          <w:szCs w:val="24"/>
          <w:lang w:val="en-US"/>
        </w:rPr>
        <w:tab/>
      </w:r>
      <w:r w:rsidR="00F06FA1" w:rsidRPr="000E7501">
        <w:rPr>
          <w:rFonts w:asciiTheme="minorHAnsi" w:eastAsia="Times New Roman" w:hAnsiTheme="minorHAnsi" w:cstheme="minorHAnsi"/>
          <w:b/>
          <w:bCs/>
          <w:sz w:val="24"/>
          <w:szCs w:val="24"/>
          <w:lang w:val="en-US"/>
        </w:rPr>
        <w:t>H</w:t>
      </w:r>
      <w:r w:rsidRPr="000E7501">
        <w:rPr>
          <w:rFonts w:asciiTheme="minorHAnsi" w:eastAsia="Times New Roman" w:hAnsiTheme="minorHAnsi" w:cstheme="minorHAnsi"/>
          <w:b/>
          <w:bCs/>
          <w:sz w:val="24"/>
          <w:szCs w:val="24"/>
          <w:lang w:val="en-US"/>
        </w:rPr>
        <w:t>earing loss from head injury</w:t>
      </w:r>
      <w:bookmarkEnd w:id="169"/>
      <w:bookmarkEnd w:id="170"/>
    </w:p>
    <w:p w14:paraId="60546DD5"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22066FC1" w14:textId="04852FEB" w:rsidR="00D8141B" w:rsidRPr="000E7501" w:rsidRDefault="00D8141B" w:rsidP="005C6500">
      <w:pPr>
        <w:rPr>
          <w:rFonts w:asciiTheme="minorHAnsi" w:hAnsiTheme="minorHAnsi" w:cstheme="minorHAnsi"/>
          <w:sz w:val="24"/>
          <w:szCs w:val="24"/>
          <w:lang w:val="en-US"/>
        </w:rPr>
      </w:pPr>
      <w:r w:rsidRPr="000E7501">
        <w:rPr>
          <w:rFonts w:asciiTheme="minorHAnsi" w:hAnsiTheme="minorHAnsi" w:cstheme="minorHAnsi"/>
          <w:sz w:val="24"/>
          <w:szCs w:val="24"/>
          <w:lang w:val="en-GB"/>
        </w:rPr>
        <w:t xml:space="preserve">A 62-year-old male worker sustained a head injury </w:t>
      </w:r>
      <w:r w:rsidR="0047434F" w:rsidRPr="000E7501">
        <w:rPr>
          <w:rFonts w:asciiTheme="minorHAnsi" w:hAnsiTheme="minorHAnsi" w:cstheme="minorHAnsi"/>
          <w:sz w:val="24"/>
          <w:szCs w:val="24"/>
          <w:lang w:val="en-GB"/>
        </w:rPr>
        <w:t>when involved in a collision in the car he was driving.</w:t>
      </w:r>
      <w:r w:rsidR="0047434F" w:rsidRPr="000E7501" w:rsidDel="0047434F">
        <w:rPr>
          <w:rFonts w:asciiTheme="minorHAnsi" w:hAnsiTheme="minorHAnsi" w:cstheme="minorHAnsi"/>
          <w:sz w:val="24"/>
          <w:szCs w:val="24"/>
          <w:lang w:val="en-GB"/>
        </w:rPr>
        <w:t xml:space="preserve"> </w:t>
      </w:r>
      <w:r w:rsidRPr="000E7501">
        <w:rPr>
          <w:rFonts w:asciiTheme="minorHAnsi" w:hAnsiTheme="minorHAnsi" w:cstheme="minorHAnsi"/>
          <w:sz w:val="24"/>
          <w:szCs w:val="24"/>
          <w:lang w:val="en-GB"/>
        </w:rPr>
        <w:t xml:space="preserve">He suffered left hearing loss and tinnitus unaccompanied by vertigo. The assessing medical specialist assesses his tinnitus as severe. External auditory canals and tympanic membranes are normal. Rinne test is positive bilaterally and Weber test lateralises to the right. CT scan of the temporal bones shows a fracture on the left. Clinical assessment of </w:t>
      </w:r>
      <w:r w:rsidRPr="000E7501">
        <w:rPr>
          <w:rFonts w:asciiTheme="minorHAnsi" w:hAnsiTheme="minorHAnsi" w:cstheme="minorHAnsi"/>
          <w:sz w:val="24"/>
          <w:szCs w:val="24"/>
          <w:lang w:val="en-US"/>
        </w:rPr>
        <w:t>hearing is consistent with pure tone audiometry, which shows a flat left sensorineural hearing loss and mild right sensorineural hearing loss.</w:t>
      </w:r>
    </w:p>
    <w:p w14:paraId="6BF9FDC0" w14:textId="77777777" w:rsidR="00D8141B" w:rsidRPr="000E7501" w:rsidRDefault="00D8141B" w:rsidP="00D8141B">
      <w:pPr>
        <w:keepNext/>
        <w:tabs>
          <w:tab w:val="left" w:pos="720"/>
        </w:tabs>
        <w:spacing w:before="240" w:after="120" w:line="240" w:lineRule="auto"/>
        <w:outlineLvl w:val="3"/>
        <w:rPr>
          <w:rFonts w:asciiTheme="minorHAnsi" w:eastAsia="Times New Roman" w:hAnsiTheme="minorHAnsi" w:cstheme="minorHAnsi"/>
          <w:b/>
          <w:bCs/>
          <w:sz w:val="24"/>
          <w:szCs w:val="24"/>
          <w:lang w:val="en-GB"/>
        </w:rPr>
      </w:pPr>
      <w:bookmarkStart w:id="171" w:name="_Toc144874701"/>
      <w:bookmarkStart w:id="172" w:name="_Toc144875289"/>
      <w:r w:rsidRPr="000E7501">
        <w:rPr>
          <w:rFonts w:asciiTheme="minorHAnsi" w:eastAsia="Times New Roman" w:hAnsiTheme="minorHAnsi" w:cstheme="minorHAnsi"/>
          <w:b/>
          <w:bCs/>
          <w:sz w:val="24"/>
          <w:szCs w:val="24"/>
          <w:lang w:val="en-GB"/>
        </w:rPr>
        <w:lastRenderedPageBreak/>
        <w:t>Pure tone audiometry</w:t>
      </w:r>
      <w:bookmarkEnd w:id="171"/>
      <w:bookmarkEnd w:id="172"/>
    </w:p>
    <w:tbl>
      <w:tblPr>
        <w:tblW w:w="0" w:type="auto"/>
        <w:jc w:val="center"/>
        <w:tblLayout w:type="fixed"/>
        <w:tblLook w:val="0000" w:firstRow="0" w:lastRow="0" w:firstColumn="0" w:lastColumn="0" w:noHBand="0" w:noVBand="0"/>
      </w:tblPr>
      <w:tblGrid>
        <w:gridCol w:w="1428"/>
        <w:gridCol w:w="1236"/>
        <w:gridCol w:w="1248"/>
        <w:gridCol w:w="2916"/>
        <w:gridCol w:w="17"/>
      </w:tblGrid>
      <w:tr w:rsidR="00D8141B" w:rsidRPr="005C6500" w14:paraId="30A219F4" w14:textId="77777777" w:rsidTr="003F702E">
        <w:trPr>
          <w:gridAfter w:val="1"/>
          <w:wAfter w:w="17" w:type="dxa"/>
          <w:jc w:val="center"/>
        </w:trPr>
        <w:tc>
          <w:tcPr>
            <w:tcW w:w="1428" w:type="dxa"/>
            <w:tcBorders>
              <w:top w:val="single" w:sz="4" w:space="0" w:color="auto"/>
              <w:left w:val="single" w:sz="4" w:space="0" w:color="auto"/>
              <w:bottom w:val="single" w:sz="4" w:space="0" w:color="auto"/>
              <w:right w:val="single" w:sz="4" w:space="0" w:color="auto"/>
            </w:tcBorders>
            <w:shd w:val="pct10" w:color="auto" w:fill="auto"/>
            <w:vAlign w:val="bottom"/>
          </w:tcPr>
          <w:p w14:paraId="7088A941" w14:textId="77777777" w:rsidR="00D8141B" w:rsidRPr="005C6500" w:rsidRDefault="00D8141B" w:rsidP="00D8141B">
            <w:pPr>
              <w:keepNext/>
              <w:keepLines/>
              <w:spacing w:before="80" w:after="80" w:line="240" w:lineRule="auto"/>
              <w:jc w:val="center"/>
              <w:rPr>
                <w:rFonts w:eastAsia="Times New Roman" w:cs="Arial"/>
                <w:b/>
                <w:bCs/>
                <w:snapToGrid w:val="0"/>
                <w:sz w:val="18"/>
                <w:szCs w:val="18"/>
                <w:lang w:val="en-GB"/>
              </w:rPr>
            </w:pPr>
            <w:r w:rsidRPr="005C6500">
              <w:rPr>
                <w:rFonts w:eastAsia="Times New Roman" w:cs="Arial"/>
                <w:b/>
                <w:bCs/>
                <w:snapToGrid w:val="0"/>
                <w:sz w:val="18"/>
                <w:szCs w:val="18"/>
                <w:lang w:val="en-GB"/>
              </w:rPr>
              <w:t>Frequency (Hz)</w:t>
            </w:r>
          </w:p>
        </w:tc>
        <w:tc>
          <w:tcPr>
            <w:tcW w:w="1236" w:type="dxa"/>
            <w:tcBorders>
              <w:top w:val="single" w:sz="4" w:space="0" w:color="auto"/>
              <w:left w:val="single" w:sz="4" w:space="0" w:color="auto"/>
              <w:bottom w:val="single" w:sz="4" w:space="0" w:color="auto"/>
              <w:right w:val="single" w:sz="4" w:space="0" w:color="auto"/>
            </w:tcBorders>
            <w:shd w:val="pct10" w:color="auto" w:fill="auto"/>
            <w:vAlign w:val="bottom"/>
          </w:tcPr>
          <w:p w14:paraId="45D22237" w14:textId="77777777" w:rsidR="00D8141B" w:rsidRPr="005C6500" w:rsidRDefault="00D8141B" w:rsidP="00D8141B">
            <w:pPr>
              <w:keepNext/>
              <w:keepLines/>
              <w:spacing w:before="80" w:after="80" w:line="240" w:lineRule="auto"/>
              <w:jc w:val="center"/>
              <w:rPr>
                <w:rFonts w:eastAsia="Times New Roman" w:cs="Arial"/>
                <w:b/>
                <w:bCs/>
                <w:snapToGrid w:val="0"/>
                <w:sz w:val="18"/>
                <w:szCs w:val="18"/>
                <w:lang w:val="en-GB"/>
              </w:rPr>
            </w:pPr>
            <w:r w:rsidRPr="005C6500">
              <w:rPr>
                <w:rFonts w:eastAsia="Times New Roman" w:cs="Arial"/>
                <w:b/>
                <w:bCs/>
                <w:snapToGrid w:val="0"/>
                <w:sz w:val="18"/>
                <w:szCs w:val="18"/>
                <w:lang w:val="en-GB"/>
              </w:rPr>
              <w:t xml:space="preserve">Left </w:t>
            </w:r>
            <w:r w:rsidR="00207C8C" w:rsidRPr="005C6500">
              <w:rPr>
                <w:rFonts w:eastAsia="Times New Roman" w:cs="Arial"/>
                <w:b/>
                <w:bCs/>
                <w:snapToGrid w:val="0"/>
                <w:sz w:val="18"/>
                <w:szCs w:val="18"/>
                <w:lang w:val="en-GB"/>
              </w:rPr>
              <w:t xml:space="preserve">     </w:t>
            </w:r>
            <w:r w:rsidRPr="005C6500">
              <w:rPr>
                <w:rFonts w:eastAsia="Times New Roman" w:cs="Arial"/>
                <w:b/>
                <w:bCs/>
                <w:snapToGrid w:val="0"/>
                <w:sz w:val="18"/>
                <w:szCs w:val="18"/>
                <w:lang w:val="en-GB"/>
              </w:rPr>
              <w:t>(dB HL)</w:t>
            </w:r>
          </w:p>
        </w:tc>
        <w:tc>
          <w:tcPr>
            <w:tcW w:w="1248" w:type="dxa"/>
            <w:tcBorders>
              <w:top w:val="single" w:sz="4" w:space="0" w:color="auto"/>
              <w:left w:val="single" w:sz="4" w:space="0" w:color="auto"/>
              <w:bottom w:val="single" w:sz="4" w:space="0" w:color="auto"/>
              <w:right w:val="single" w:sz="4" w:space="0" w:color="auto"/>
            </w:tcBorders>
            <w:shd w:val="pct10" w:color="auto" w:fill="auto"/>
            <w:vAlign w:val="bottom"/>
          </w:tcPr>
          <w:p w14:paraId="29777EB5" w14:textId="77777777" w:rsidR="00D8141B" w:rsidRPr="005C6500" w:rsidRDefault="00D8141B" w:rsidP="00D8141B">
            <w:pPr>
              <w:keepNext/>
              <w:keepLines/>
              <w:spacing w:before="80" w:after="80" w:line="240" w:lineRule="auto"/>
              <w:jc w:val="center"/>
              <w:rPr>
                <w:rFonts w:eastAsia="Times New Roman" w:cs="Arial"/>
                <w:b/>
                <w:bCs/>
                <w:snapToGrid w:val="0"/>
                <w:sz w:val="18"/>
                <w:szCs w:val="18"/>
                <w:lang w:val="en-GB"/>
              </w:rPr>
            </w:pPr>
            <w:r w:rsidRPr="005C6500">
              <w:rPr>
                <w:rFonts w:eastAsia="Times New Roman" w:cs="Arial"/>
                <w:b/>
                <w:bCs/>
                <w:snapToGrid w:val="0"/>
                <w:sz w:val="18"/>
                <w:szCs w:val="18"/>
                <w:lang w:val="en-GB"/>
              </w:rPr>
              <w:t xml:space="preserve">Right </w:t>
            </w:r>
            <w:r w:rsidR="00207C8C" w:rsidRPr="005C6500">
              <w:rPr>
                <w:rFonts w:eastAsia="Times New Roman" w:cs="Arial"/>
                <w:b/>
                <w:bCs/>
                <w:snapToGrid w:val="0"/>
                <w:sz w:val="18"/>
                <w:szCs w:val="18"/>
                <w:lang w:val="en-GB"/>
              </w:rPr>
              <w:t xml:space="preserve">   </w:t>
            </w:r>
            <w:r w:rsidRPr="005C6500">
              <w:rPr>
                <w:rFonts w:eastAsia="Times New Roman" w:cs="Arial"/>
                <w:b/>
                <w:bCs/>
                <w:snapToGrid w:val="0"/>
                <w:sz w:val="18"/>
                <w:szCs w:val="18"/>
                <w:lang w:val="en-GB"/>
              </w:rPr>
              <w:t>(dB HL)</w:t>
            </w:r>
          </w:p>
        </w:tc>
        <w:tc>
          <w:tcPr>
            <w:tcW w:w="2916" w:type="dxa"/>
            <w:tcBorders>
              <w:top w:val="single" w:sz="4" w:space="0" w:color="auto"/>
              <w:left w:val="single" w:sz="4" w:space="0" w:color="auto"/>
              <w:bottom w:val="single" w:sz="4" w:space="0" w:color="auto"/>
              <w:right w:val="single" w:sz="4" w:space="0" w:color="auto"/>
            </w:tcBorders>
            <w:shd w:val="pct10" w:color="auto" w:fill="auto"/>
            <w:vAlign w:val="bottom"/>
          </w:tcPr>
          <w:p w14:paraId="6844C0B7" w14:textId="77777777" w:rsidR="00D8141B" w:rsidRPr="005C6500" w:rsidRDefault="00D8141B" w:rsidP="00D8141B">
            <w:pPr>
              <w:keepNext/>
              <w:keepLines/>
              <w:spacing w:before="80" w:after="80" w:line="240" w:lineRule="auto"/>
              <w:jc w:val="center"/>
              <w:rPr>
                <w:rFonts w:eastAsia="Times New Roman" w:cs="Arial"/>
                <w:b/>
                <w:bCs/>
                <w:snapToGrid w:val="0"/>
                <w:sz w:val="18"/>
                <w:szCs w:val="18"/>
                <w:lang w:val="en-GB"/>
              </w:rPr>
            </w:pPr>
            <w:r w:rsidRPr="005C6500">
              <w:rPr>
                <w:rFonts w:eastAsia="Times New Roman" w:cs="Arial"/>
                <w:b/>
                <w:bCs/>
                <w:snapToGrid w:val="0"/>
                <w:sz w:val="18"/>
                <w:szCs w:val="18"/>
                <w:lang w:val="en-GB"/>
              </w:rPr>
              <w:t>Binaural hearing impairment (%BHI)</w:t>
            </w:r>
          </w:p>
        </w:tc>
      </w:tr>
      <w:tr w:rsidR="00D8141B" w:rsidRPr="005C6500" w14:paraId="16648069" w14:textId="77777777" w:rsidTr="003F702E">
        <w:trPr>
          <w:gridAfter w:val="1"/>
          <w:wAfter w:w="17" w:type="dxa"/>
          <w:jc w:val="center"/>
        </w:trPr>
        <w:tc>
          <w:tcPr>
            <w:tcW w:w="1428" w:type="dxa"/>
            <w:tcBorders>
              <w:top w:val="single" w:sz="4" w:space="0" w:color="auto"/>
              <w:left w:val="single" w:sz="4" w:space="0" w:color="auto"/>
            </w:tcBorders>
          </w:tcPr>
          <w:p w14:paraId="55CA6794"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500</w:t>
            </w:r>
          </w:p>
        </w:tc>
        <w:tc>
          <w:tcPr>
            <w:tcW w:w="1236" w:type="dxa"/>
            <w:tcBorders>
              <w:top w:val="single" w:sz="4" w:space="0" w:color="auto"/>
            </w:tcBorders>
          </w:tcPr>
          <w:p w14:paraId="50F46C9C"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50</w:t>
            </w:r>
          </w:p>
        </w:tc>
        <w:tc>
          <w:tcPr>
            <w:tcW w:w="1248" w:type="dxa"/>
            <w:tcBorders>
              <w:top w:val="single" w:sz="4" w:space="0" w:color="auto"/>
            </w:tcBorders>
          </w:tcPr>
          <w:p w14:paraId="4BF78053"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15</w:t>
            </w:r>
          </w:p>
        </w:tc>
        <w:tc>
          <w:tcPr>
            <w:tcW w:w="2916" w:type="dxa"/>
            <w:tcBorders>
              <w:top w:val="single" w:sz="4" w:space="0" w:color="auto"/>
              <w:right w:val="single" w:sz="4" w:space="0" w:color="auto"/>
            </w:tcBorders>
          </w:tcPr>
          <w:p w14:paraId="7102E051"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2.3</w:t>
            </w:r>
          </w:p>
        </w:tc>
      </w:tr>
      <w:tr w:rsidR="00D8141B" w:rsidRPr="005C6500" w14:paraId="1857AFF4" w14:textId="77777777" w:rsidTr="003F702E">
        <w:trPr>
          <w:gridAfter w:val="1"/>
          <w:wAfter w:w="17" w:type="dxa"/>
          <w:jc w:val="center"/>
        </w:trPr>
        <w:tc>
          <w:tcPr>
            <w:tcW w:w="1428" w:type="dxa"/>
            <w:tcBorders>
              <w:left w:val="single" w:sz="4" w:space="0" w:color="auto"/>
            </w:tcBorders>
          </w:tcPr>
          <w:p w14:paraId="289EEEB9"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1000</w:t>
            </w:r>
          </w:p>
        </w:tc>
        <w:tc>
          <w:tcPr>
            <w:tcW w:w="1236" w:type="dxa"/>
          </w:tcPr>
          <w:p w14:paraId="7438F9FC"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55</w:t>
            </w:r>
          </w:p>
        </w:tc>
        <w:tc>
          <w:tcPr>
            <w:tcW w:w="1248" w:type="dxa"/>
          </w:tcPr>
          <w:p w14:paraId="48DB1D07"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15</w:t>
            </w:r>
          </w:p>
        </w:tc>
        <w:tc>
          <w:tcPr>
            <w:tcW w:w="2916" w:type="dxa"/>
            <w:tcBorders>
              <w:right w:val="single" w:sz="4" w:space="0" w:color="auto"/>
            </w:tcBorders>
          </w:tcPr>
          <w:p w14:paraId="18F55F5A"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3.1</w:t>
            </w:r>
          </w:p>
        </w:tc>
      </w:tr>
      <w:tr w:rsidR="00D8141B" w:rsidRPr="005C6500" w14:paraId="7568BB8B" w14:textId="77777777" w:rsidTr="003F702E">
        <w:trPr>
          <w:gridAfter w:val="1"/>
          <w:wAfter w:w="17" w:type="dxa"/>
          <w:jc w:val="center"/>
        </w:trPr>
        <w:tc>
          <w:tcPr>
            <w:tcW w:w="1428" w:type="dxa"/>
            <w:tcBorders>
              <w:left w:val="single" w:sz="4" w:space="0" w:color="auto"/>
            </w:tcBorders>
          </w:tcPr>
          <w:p w14:paraId="7705D637"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1500</w:t>
            </w:r>
          </w:p>
        </w:tc>
        <w:tc>
          <w:tcPr>
            <w:tcW w:w="1236" w:type="dxa"/>
          </w:tcPr>
          <w:p w14:paraId="35F7ED20"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60</w:t>
            </w:r>
          </w:p>
        </w:tc>
        <w:tc>
          <w:tcPr>
            <w:tcW w:w="1248" w:type="dxa"/>
          </w:tcPr>
          <w:p w14:paraId="0350A2E5"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20</w:t>
            </w:r>
          </w:p>
        </w:tc>
        <w:tc>
          <w:tcPr>
            <w:tcW w:w="2916" w:type="dxa"/>
            <w:tcBorders>
              <w:right w:val="single" w:sz="4" w:space="0" w:color="auto"/>
            </w:tcBorders>
          </w:tcPr>
          <w:p w14:paraId="4785DC7E"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3.4</w:t>
            </w:r>
          </w:p>
        </w:tc>
      </w:tr>
      <w:tr w:rsidR="00D8141B" w:rsidRPr="005C6500" w14:paraId="647C9473" w14:textId="77777777" w:rsidTr="003F702E">
        <w:trPr>
          <w:gridAfter w:val="1"/>
          <w:wAfter w:w="17" w:type="dxa"/>
          <w:jc w:val="center"/>
        </w:trPr>
        <w:tc>
          <w:tcPr>
            <w:tcW w:w="1428" w:type="dxa"/>
            <w:tcBorders>
              <w:left w:val="single" w:sz="4" w:space="0" w:color="auto"/>
            </w:tcBorders>
          </w:tcPr>
          <w:p w14:paraId="4DEFB84F"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2000</w:t>
            </w:r>
          </w:p>
        </w:tc>
        <w:tc>
          <w:tcPr>
            <w:tcW w:w="1236" w:type="dxa"/>
          </w:tcPr>
          <w:p w14:paraId="007E8F70"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65</w:t>
            </w:r>
          </w:p>
        </w:tc>
        <w:tc>
          <w:tcPr>
            <w:tcW w:w="1248" w:type="dxa"/>
          </w:tcPr>
          <w:p w14:paraId="12515BE9"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20</w:t>
            </w:r>
          </w:p>
        </w:tc>
        <w:tc>
          <w:tcPr>
            <w:tcW w:w="2916" w:type="dxa"/>
            <w:tcBorders>
              <w:right w:val="single" w:sz="4" w:space="0" w:color="auto"/>
            </w:tcBorders>
          </w:tcPr>
          <w:p w14:paraId="563FB12B"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2.6</w:t>
            </w:r>
          </w:p>
        </w:tc>
      </w:tr>
      <w:tr w:rsidR="00D8141B" w:rsidRPr="005C6500" w14:paraId="56305B11" w14:textId="77777777" w:rsidTr="003F702E">
        <w:trPr>
          <w:gridAfter w:val="1"/>
          <w:wAfter w:w="17" w:type="dxa"/>
          <w:jc w:val="center"/>
        </w:trPr>
        <w:tc>
          <w:tcPr>
            <w:tcW w:w="1428" w:type="dxa"/>
            <w:tcBorders>
              <w:left w:val="single" w:sz="4" w:space="0" w:color="auto"/>
            </w:tcBorders>
          </w:tcPr>
          <w:p w14:paraId="1A57EF6C"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3000</w:t>
            </w:r>
          </w:p>
        </w:tc>
        <w:tc>
          <w:tcPr>
            <w:tcW w:w="1236" w:type="dxa"/>
          </w:tcPr>
          <w:p w14:paraId="3A88CE70"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65</w:t>
            </w:r>
          </w:p>
        </w:tc>
        <w:tc>
          <w:tcPr>
            <w:tcW w:w="1248" w:type="dxa"/>
          </w:tcPr>
          <w:p w14:paraId="2D646E1D"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25</w:t>
            </w:r>
          </w:p>
        </w:tc>
        <w:tc>
          <w:tcPr>
            <w:tcW w:w="2916" w:type="dxa"/>
            <w:tcBorders>
              <w:right w:val="single" w:sz="4" w:space="0" w:color="auto"/>
            </w:tcBorders>
          </w:tcPr>
          <w:p w14:paraId="00E116B2"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2.2</w:t>
            </w:r>
          </w:p>
        </w:tc>
      </w:tr>
      <w:tr w:rsidR="00D8141B" w:rsidRPr="005C6500" w14:paraId="2DF8C432" w14:textId="77777777" w:rsidTr="003F702E">
        <w:trPr>
          <w:gridAfter w:val="1"/>
          <w:wAfter w:w="17" w:type="dxa"/>
          <w:jc w:val="center"/>
        </w:trPr>
        <w:tc>
          <w:tcPr>
            <w:tcW w:w="1428" w:type="dxa"/>
            <w:tcBorders>
              <w:left w:val="single" w:sz="4" w:space="0" w:color="auto"/>
            </w:tcBorders>
          </w:tcPr>
          <w:p w14:paraId="1822820E"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4000</w:t>
            </w:r>
          </w:p>
        </w:tc>
        <w:tc>
          <w:tcPr>
            <w:tcW w:w="1236" w:type="dxa"/>
          </w:tcPr>
          <w:p w14:paraId="7EE42115"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65</w:t>
            </w:r>
          </w:p>
        </w:tc>
        <w:tc>
          <w:tcPr>
            <w:tcW w:w="1248" w:type="dxa"/>
          </w:tcPr>
          <w:p w14:paraId="10D62635"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30</w:t>
            </w:r>
          </w:p>
        </w:tc>
        <w:tc>
          <w:tcPr>
            <w:tcW w:w="2916" w:type="dxa"/>
            <w:tcBorders>
              <w:right w:val="single" w:sz="4" w:space="0" w:color="auto"/>
            </w:tcBorders>
          </w:tcPr>
          <w:p w14:paraId="0284713C"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2.1</w:t>
            </w:r>
          </w:p>
        </w:tc>
      </w:tr>
      <w:tr w:rsidR="00D8141B" w:rsidRPr="005C6500" w14:paraId="7E0C1768" w14:textId="77777777" w:rsidTr="003F702E">
        <w:trPr>
          <w:gridAfter w:val="1"/>
          <w:wAfter w:w="17" w:type="dxa"/>
          <w:jc w:val="center"/>
        </w:trPr>
        <w:tc>
          <w:tcPr>
            <w:tcW w:w="1428" w:type="dxa"/>
            <w:tcBorders>
              <w:left w:val="single" w:sz="4" w:space="0" w:color="auto"/>
            </w:tcBorders>
          </w:tcPr>
          <w:p w14:paraId="3B8B6AE3"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6000</w:t>
            </w:r>
          </w:p>
        </w:tc>
        <w:tc>
          <w:tcPr>
            <w:tcW w:w="1236" w:type="dxa"/>
          </w:tcPr>
          <w:p w14:paraId="6E906433"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65</w:t>
            </w:r>
          </w:p>
        </w:tc>
        <w:tc>
          <w:tcPr>
            <w:tcW w:w="1248" w:type="dxa"/>
          </w:tcPr>
          <w:p w14:paraId="3460DB49"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20</w:t>
            </w:r>
          </w:p>
        </w:tc>
        <w:tc>
          <w:tcPr>
            <w:tcW w:w="2916" w:type="dxa"/>
            <w:tcBorders>
              <w:right w:val="single" w:sz="4" w:space="0" w:color="auto"/>
            </w:tcBorders>
          </w:tcPr>
          <w:p w14:paraId="02C94296"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w:t>
            </w:r>
          </w:p>
        </w:tc>
      </w:tr>
      <w:tr w:rsidR="00D8141B" w:rsidRPr="005C6500" w14:paraId="12C38187" w14:textId="77777777" w:rsidTr="003F702E">
        <w:trPr>
          <w:gridAfter w:val="1"/>
          <w:wAfter w:w="17" w:type="dxa"/>
          <w:jc w:val="center"/>
        </w:trPr>
        <w:tc>
          <w:tcPr>
            <w:tcW w:w="1428" w:type="dxa"/>
            <w:tcBorders>
              <w:left w:val="single" w:sz="4" w:space="0" w:color="auto"/>
              <w:bottom w:val="single" w:sz="4" w:space="0" w:color="auto"/>
            </w:tcBorders>
          </w:tcPr>
          <w:p w14:paraId="30EAE35A"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8000</w:t>
            </w:r>
          </w:p>
        </w:tc>
        <w:tc>
          <w:tcPr>
            <w:tcW w:w="1236" w:type="dxa"/>
            <w:tcBorders>
              <w:bottom w:val="single" w:sz="4" w:space="0" w:color="auto"/>
            </w:tcBorders>
          </w:tcPr>
          <w:p w14:paraId="3E20B3C2"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65</w:t>
            </w:r>
          </w:p>
        </w:tc>
        <w:tc>
          <w:tcPr>
            <w:tcW w:w="1248" w:type="dxa"/>
            <w:tcBorders>
              <w:bottom w:val="single" w:sz="4" w:space="0" w:color="auto"/>
            </w:tcBorders>
          </w:tcPr>
          <w:p w14:paraId="079CFEEF"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20</w:t>
            </w:r>
          </w:p>
        </w:tc>
        <w:tc>
          <w:tcPr>
            <w:tcW w:w="2916" w:type="dxa"/>
            <w:tcBorders>
              <w:bottom w:val="single" w:sz="4" w:space="0" w:color="auto"/>
              <w:right w:val="single" w:sz="4" w:space="0" w:color="auto"/>
            </w:tcBorders>
          </w:tcPr>
          <w:p w14:paraId="2CECC80E"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w:t>
            </w:r>
          </w:p>
        </w:tc>
      </w:tr>
      <w:tr w:rsidR="00D8141B" w:rsidRPr="00FE1533" w14:paraId="745135A3" w14:textId="77777777" w:rsidTr="003F702E">
        <w:trPr>
          <w:cantSplit/>
          <w:jc w:val="center"/>
        </w:trPr>
        <w:tc>
          <w:tcPr>
            <w:tcW w:w="3912" w:type="dxa"/>
            <w:gridSpan w:val="3"/>
            <w:tcBorders>
              <w:top w:val="single" w:sz="2" w:space="0" w:color="auto"/>
              <w:left w:val="single" w:sz="4" w:space="0" w:color="auto"/>
              <w:bottom w:val="single" w:sz="2" w:space="0" w:color="auto"/>
            </w:tcBorders>
          </w:tcPr>
          <w:p w14:paraId="714CD39C"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Total %BHI</w:t>
            </w:r>
          </w:p>
        </w:tc>
        <w:tc>
          <w:tcPr>
            <w:tcW w:w="2928" w:type="dxa"/>
            <w:gridSpan w:val="2"/>
            <w:tcBorders>
              <w:top w:val="single" w:sz="2" w:space="0" w:color="auto"/>
              <w:bottom w:val="single" w:sz="2" w:space="0" w:color="auto"/>
              <w:right w:val="single" w:sz="4" w:space="0" w:color="auto"/>
            </w:tcBorders>
          </w:tcPr>
          <w:p w14:paraId="2B5EF106"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15.7</w:t>
            </w:r>
          </w:p>
        </w:tc>
      </w:tr>
      <w:tr w:rsidR="00D8141B" w:rsidRPr="005C6500" w14:paraId="5212A52D" w14:textId="77777777" w:rsidTr="003F702E">
        <w:trPr>
          <w:gridAfter w:val="1"/>
          <w:wAfter w:w="17" w:type="dxa"/>
          <w:cantSplit/>
          <w:jc w:val="center"/>
        </w:trPr>
        <w:tc>
          <w:tcPr>
            <w:tcW w:w="3912" w:type="dxa"/>
            <w:gridSpan w:val="3"/>
            <w:tcBorders>
              <w:left w:val="single" w:sz="4" w:space="0" w:color="auto"/>
              <w:bottom w:val="single" w:sz="2" w:space="0" w:color="auto"/>
            </w:tcBorders>
          </w:tcPr>
          <w:p w14:paraId="6A83B2D6" w14:textId="77777777" w:rsidR="00D8141B" w:rsidRPr="005C6500" w:rsidRDefault="00D8141B" w:rsidP="00D8141B">
            <w:pPr>
              <w:keepNext/>
              <w:keepLines/>
              <w:spacing w:before="40" w:after="40" w:line="240" w:lineRule="auto"/>
              <w:rPr>
                <w:rFonts w:eastAsia="Times New Roman" w:cs="Arial"/>
                <w:snapToGrid w:val="0"/>
                <w:sz w:val="18"/>
                <w:szCs w:val="18"/>
                <w:lang w:val="en-GB"/>
              </w:rPr>
            </w:pPr>
            <w:r w:rsidRPr="005C6500">
              <w:rPr>
                <w:rFonts w:eastAsia="Times New Roman" w:cs="Arial"/>
                <w:snapToGrid w:val="0"/>
                <w:sz w:val="18"/>
                <w:szCs w:val="18"/>
                <w:lang w:val="en-GB"/>
              </w:rPr>
              <w:t xml:space="preserve">No correction for </w:t>
            </w:r>
            <w:r w:rsidR="00802CA9" w:rsidRPr="005C6500">
              <w:rPr>
                <w:rFonts w:eastAsia="Times New Roman" w:cs="Arial"/>
                <w:snapToGrid w:val="0"/>
                <w:sz w:val="18"/>
                <w:szCs w:val="18"/>
                <w:lang w:val="en-GB"/>
              </w:rPr>
              <w:t>presbyacusis</w:t>
            </w:r>
            <w:r w:rsidRPr="005C6500">
              <w:rPr>
                <w:rFonts w:eastAsia="Times New Roman" w:cs="Arial"/>
                <w:snapToGrid w:val="0"/>
                <w:sz w:val="18"/>
                <w:szCs w:val="18"/>
                <w:lang w:val="en-GB"/>
              </w:rPr>
              <w:t xml:space="preserve"> applies</w:t>
            </w:r>
          </w:p>
        </w:tc>
        <w:tc>
          <w:tcPr>
            <w:tcW w:w="2916" w:type="dxa"/>
            <w:tcBorders>
              <w:bottom w:val="single" w:sz="2" w:space="0" w:color="auto"/>
              <w:right w:val="single" w:sz="4" w:space="0" w:color="auto"/>
            </w:tcBorders>
          </w:tcPr>
          <w:p w14:paraId="5970A910" w14:textId="77777777" w:rsidR="00D8141B" w:rsidRPr="005C6500" w:rsidRDefault="00D8141B" w:rsidP="008A3500">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w:t>
            </w:r>
          </w:p>
        </w:tc>
      </w:tr>
      <w:tr w:rsidR="00D8141B" w:rsidRPr="005C6500" w14:paraId="21E81C49" w14:textId="77777777" w:rsidTr="003F702E">
        <w:trPr>
          <w:gridAfter w:val="1"/>
          <w:wAfter w:w="17" w:type="dxa"/>
          <w:cantSplit/>
          <w:jc w:val="center"/>
        </w:trPr>
        <w:tc>
          <w:tcPr>
            <w:tcW w:w="3912" w:type="dxa"/>
            <w:gridSpan w:val="3"/>
            <w:tcBorders>
              <w:top w:val="single" w:sz="2" w:space="0" w:color="auto"/>
              <w:left w:val="single" w:sz="4" w:space="0" w:color="auto"/>
              <w:bottom w:val="single" w:sz="2" w:space="0" w:color="auto"/>
            </w:tcBorders>
          </w:tcPr>
          <w:p w14:paraId="30578B70" w14:textId="77777777" w:rsidR="00D8141B" w:rsidRPr="005C6500" w:rsidRDefault="00D8141B" w:rsidP="00D8141B">
            <w:pPr>
              <w:keepNext/>
              <w:keepLines/>
              <w:spacing w:before="40" w:after="40" w:line="240" w:lineRule="auto"/>
              <w:rPr>
                <w:rFonts w:eastAsia="Times New Roman" w:cs="Arial"/>
                <w:snapToGrid w:val="0"/>
                <w:sz w:val="18"/>
                <w:szCs w:val="18"/>
                <w:lang w:val="en-GB"/>
              </w:rPr>
            </w:pPr>
            <w:r w:rsidRPr="005C6500">
              <w:rPr>
                <w:rFonts w:eastAsia="Times New Roman" w:cs="Arial"/>
                <w:snapToGrid w:val="0"/>
                <w:sz w:val="18"/>
                <w:szCs w:val="18"/>
                <w:lang w:val="en-GB"/>
              </w:rPr>
              <w:t>Add 5.0% for severe tinnitus</w:t>
            </w:r>
          </w:p>
        </w:tc>
        <w:tc>
          <w:tcPr>
            <w:tcW w:w="2916" w:type="dxa"/>
            <w:tcBorders>
              <w:top w:val="single" w:sz="2" w:space="0" w:color="auto"/>
              <w:bottom w:val="single" w:sz="2" w:space="0" w:color="auto"/>
              <w:right w:val="single" w:sz="4" w:space="0" w:color="auto"/>
            </w:tcBorders>
          </w:tcPr>
          <w:p w14:paraId="298D043B" w14:textId="77777777" w:rsidR="00D8141B" w:rsidRPr="005C6500" w:rsidRDefault="00D8141B" w:rsidP="008A3500">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20.7</w:t>
            </w:r>
          </w:p>
        </w:tc>
      </w:tr>
      <w:tr w:rsidR="00D8141B" w:rsidRPr="005C6500" w14:paraId="51C10DA2" w14:textId="77777777" w:rsidTr="003F702E">
        <w:trPr>
          <w:gridAfter w:val="1"/>
          <w:wAfter w:w="17" w:type="dxa"/>
          <w:cantSplit/>
          <w:jc w:val="center"/>
        </w:trPr>
        <w:tc>
          <w:tcPr>
            <w:tcW w:w="3912" w:type="dxa"/>
            <w:gridSpan w:val="3"/>
            <w:tcBorders>
              <w:top w:val="single" w:sz="2" w:space="0" w:color="auto"/>
              <w:left w:val="single" w:sz="4" w:space="0" w:color="auto"/>
              <w:bottom w:val="single" w:sz="2" w:space="0" w:color="auto"/>
            </w:tcBorders>
          </w:tcPr>
          <w:p w14:paraId="6091CF9E" w14:textId="77777777" w:rsidR="00D8141B" w:rsidRPr="005C6500" w:rsidRDefault="00D8141B" w:rsidP="00D8141B">
            <w:pPr>
              <w:keepNext/>
              <w:keepLines/>
              <w:spacing w:before="40" w:after="40" w:line="240" w:lineRule="auto"/>
              <w:rPr>
                <w:rFonts w:eastAsia="Times New Roman" w:cs="Arial"/>
                <w:snapToGrid w:val="0"/>
                <w:sz w:val="18"/>
                <w:szCs w:val="18"/>
                <w:lang w:val="en-GB"/>
              </w:rPr>
            </w:pPr>
            <w:r w:rsidRPr="005C6500">
              <w:rPr>
                <w:rFonts w:eastAsia="Times New Roman" w:cs="Arial"/>
                <w:snapToGrid w:val="0"/>
                <w:sz w:val="18"/>
                <w:szCs w:val="18"/>
                <w:lang w:val="en-GB"/>
              </w:rPr>
              <w:t>Adjusted total BHI</w:t>
            </w:r>
          </w:p>
        </w:tc>
        <w:tc>
          <w:tcPr>
            <w:tcW w:w="2916" w:type="dxa"/>
            <w:tcBorders>
              <w:top w:val="single" w:sz="2" w:space="0" w:color="auto"/>
              <w:bottom w:val="single" w:sz="2" w:space="0" w:color="auto"/>
              <w:right w:val="single" w:sz="4" w:space="0" w:color="auto"/>
            </w:tcBorders>
          </w:tcPr>
          <w:p w14:paraId="54D6DBF4" w14:textId="77777777" w:rsidR="00D8141B" w:rsidRPr="005C6500" w:rsidRDefault="00D8141B" w:rsidP="008A3500">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20.7</w:t>
            </w:r>
          </w:p>
        </w:tc>
      </w:tr>
      <w:tr w:rsidR="00D8141B" w:rsidRPr="00FE1533" w14:paraId="684A8209" w14:textId="77777777" w:rsidTr="003F702E">
        <w:trPr>
          <w:cantSplit/>
          <w:jc w:val="center"/>
        </w:trPr>
        <w:tc>
          <w:tcPr>
            <w:tcW w:w="6845" w:type="dxa"/>
            <w:gridSpan w:val="5"/>
            <w:tcBorders>
              <w:top w:val="single" w:sz="4" w:space="0" w:color="auto"/>
              <w:left w:val="single" w:sz="4" w:space="0" w:color="auto"/>
              <w:bottom w:val="single" w:sz="4" w:space="0" w:color="auto"/>
              <w:right w:val="single" w:sz="4" w:space="0" w:color="auto"/>
            </w:tcBorders>
          </w:tcPr>
          <w:p w14:paraId="7634F290" w14:textId="77777777" w:rsidR="00D8141B" w:rsidRPr="005C6500" w:rsidRDefault="00D8141B" w:rsidP="00D8141B">
            <w:pPr>
              <w:keepLines/>
              <w:spacing w:before="40" w:after="40" w:line="240" w:lineRule="auto"/>
              <w:rPr>
                <w:rFonts w:eastAsia="Times New Roman" w:cs="Arial"/>
                <w:snapToGrid w:val="0"/>
                <w:sz w:val="18"/>
                <w:szCs w:val="18"/>
                <w:lang w:val="en-GB"/>
              </w:rPr>
            </w:pPr>
            <w:r w:rsidRPr="005C6500">
              <w:rPr>
                <w:rFonts w:eastAsia="Times New Roman" w:cs="Arial"/>
                <w:snapToGrid w:val="0"/>
                <w:sz w:val="18"/>
                <w:szCs w:val="18"/>
                <w:lang w:val="en-GB"/>
              </w:rPr>
              <w:t>Resultant total BHI of 20.7% = 11% WPI (Table 9.1)</w:t>
            </w:r>
          </w:p>
        </w:tc>
      </w:tr>
    </w:tbl>
    <w:p w14:paraId="0D6B79B3" w14:textId="77777777" w:rsidR="003E067B" w:rsidRPr="00FE1533" w:rsidRDefault="003E067B" w:rsidP="00D8141B">
      <w:pPr>
        <w:keepNext/>
        <w:tabs>
          <w:tab w:val="left" w:pos="1560"/>
        </w:tabs>
        <w:spacing w:after="0" w:line="240" w:lineRule="auto"/>
        <w:outlineLvl w:val="2"/>
        <w:rPr>
          <w:rFonts w:eastAsia="Times New Roman" w:cs="Arial"/>
          <w:b/>
          <w:bCs/>
          <w:szCs w:val="20"/>
          <w:lang w:val="en-US"/>
        </w:rPr>
      </w:pPr>
      <w:bookmarkStart w:id="173" w:name="_Toc144874702"/>
      <w:bookmarkStart w:id="174" w:name="_Toc144875290"/>
    </w:p>
    <w:p w14:paraId="6F28871D" w14:textId="14325796" w:rsidR="00D8141B" w:rsidRPr="000E7501" w:rsidRDefault="00D8141B" w:rsidP="00D8141B">
      <w:pPr>
        <w:keepNext/>
        <w:tabs>
          <w:tab w:val="left" w:pos="1560"/>
        </w:tabs>
        <w:spacing w:after="0" w:line="240" w:lineRule="auto"/>
        <w:outlineLvl w:val="2"/>
        <w:rPr>
          <w:rFonts w:asciiTheme="minorHAnsi" w:eastAsia="Times New Roman" w:hAnsiTheme="minorHAnsi" w:cstheme="minorHAnsi"/>
          <w:b/>
          <w:bCs/>
          <w:sz w:val="24"/>
          <w:szCs w:val="24"/>
          <w:lang w:val="en-US"/>
        </w:rPr>
      </w:pPr>
      <w:r w:rsidRPr="000E7501">
        <w:rPr>
          <w:rFonts w:asciiTheme="minorHAnsi" w:eastAsia="Times New Roman" w:hAnsiTheme="minorHAnsi" w:cstheme="minorHAnsi"/>
          <w:b/>
          <w:bCs/>
          <w:sz w:val="24"/>
          <w:szCs w:val="24"/>
          <w:lang w:val="en-US"/>
        </w:rPr>
        <w:t>Example 9.</w:t>
      </w:r>
      <w:r w:rsidR="00F06FA1" w:rsidRPr="000E7501">
        <w:rPr>
          <w:rFonts w:asciiTheme="minorHAnsi" w:eastAsia="Times New Roman" w:hAnsiTheme="minorHAnsi" w:cstheme="minorHAnsi"/>
          <w:b/>
          <w:bCs/>
          <w:sz w:val="24"/>
          <w:szCs w:val="24"/>
          <w:lang w:val="en-US"/>
        </w:rPr>
        <w:t>2</w:t>
      </w:r>
      <w:r w:rsidRPr="000E7501">
        <w:rPr>
          <w:rFonts w:asciiTheme="minorHAnsi" w:eastAsia="Times New Roman" w:hAnsiTheme="minorHAnsi" w:cstheme="minorHAnsi"/>
          <w:b/>
          <w:bCs/>
          <w:sz w:val="24"/>
          <w:szCs w:val="24"/>
          <w:lang w:val="en-US"/>
        </w:rPr>
        <w:t xml:space="preserve">: </w:t>
      </w:r>
      <w:r w:rsidR="00F06FA1" w:rsidRPr="000E7501">
        <w:rPr>
          <w:rFonts w:asciiTheme="minorHAnsi" w:eastAsia="Times New Roman" w:hAnsiTheme="minorHAnsi" w:cstheme="minorHAnsi"/>
          <w:b/>
          <w:bCs/>
          <w:sz w:val="24"/>
          <w:szCs w:val="24"/>
          <w:lang w:val="en-US"/>
        </w:rPr>
        <w:t xml:space="preserve">Pre-existing non-motor accident related </w:t>
      </w:r>
      <w:r w:rsidRPr="000E7501">
        <w:rPr>
          <w:rFonts w:asciiTheme="minorHAnsi" w:eastAsia="Times New Roman" w:hAnsiTheme="minorHAnsi" w:cstheme="minorHAnsi"/>
          <w:b/>
          <w:bCs/>
          <w:sz w:val="24"/>
          <w:szCs w:val="24"/>
          <w:lang w:val="en-US"/>
        </w:rPr>
        <w:t xml:space="preserve">hearing loss with acute </w:t>
      </w:r>
      <w:r w:rsidRPr="000E7501">
        <w:rPr>
          <w:rFonts w:asciiTheme="minorHAnsi" w:eastAsia="Times New Roman" w:hAnsiTheme="minorHAnsi" w:cstheme="minorHAnsi"/>
          <w:b/>
          <w:bCs/>
          <w:sz w:val="24"/>
          <w:szCs w:val="24"/>
          <w:lang w:val="en-US"/>
        </w:rPr>
        <w:br/>
        <w:t>hearing loss</w:t>
      </w:r>
      <w:bookmarkEnd w:id="173"/>
      <w:bookmarkEnd w:id="174"/>
      <w:r w:rsidR="00F06FA1" w:rsidRPr="000E7501">
        <w:rPr>
          <w:rFonts w:asciiTheme="minorHAnsi" w:eastAsia="Times New Roman" w:hAnsiTheme="minorHAnsi" w:cstheme="minorHAnsi"/>
          <w:b/>
          <w:bCs/>
          <w:sz w:val="24"/>
          <w:szCs w:val="24"/>
          <w:lang w:val="en-US"/>
        </w:rPr>
        <w:t xml:space="preserve"> secondary to a motor accident</w:t>
      </w:r>
    </w:p>
    <w:p w14:paraId="00D4617E" w14:textId="77777777" w:rsidR="00D8141B" w:rsidRPr="000E7501" w:rsidRDefault="00D8141B" w:rsidP="00D8141B">
      <w:pPr>
        <w:keepNext/>
        <w:spacing w:after="0" w:line="240" w:lineRule="auto"/>
        <w:rPr>
          <w:rFonts w:asciiTheme="minorHAnsi" w:eastAsia="Times New Roman" w:hAnsiTheme="minorHAnsi" w:cstheme="minorHAnsi"/>
          <w:sz w:val="24"/>
          <w:szCs w:val="24"/>
          <w:lang w:val="en-US"/>
        </w:rPr>
      </w:pPr>
    </w:p>
    <w:p w14:paraId="6EACDF49" w14:textId="509C19B2" w:rsidR="00D8141B" w:rsidRPr="000E7501" w:rsidRDefault="00D8141B" w:rsidP="003E067B">
      <w:pPr>
        <w:rPr>
          <w:rFonts w:asciiTheme="minorHAnsi" w:hAnsiTheme="minorHAnsi" w:cstheme="minorHAnsi"/>
          <w:sz w:val="24"/>
          <w:szCs w:val="24"/>
          <w:lang w:val="en-US"/>
        </w:rPr>
      </w:pPr>
      <w:r w:rsidRPr="000E7501">
        <w:rPr>
          <w:rFonts w:asciiTheme="minorHAnsi" w:hAnsiTheme="minorHAnsi" w:cstheme="minorHAnsi"/>
          <w:sz w:val="24"/>
          <w:szCs w:val="24"/>
          <w:lang w:val="en-US"/>
        </w:rPr>
        <w:t xml:space="preserve">A 65-year-old </w:t>
      </w:r>
      <w:r w:rsidR="0047434F" w:rsidRPr="000E7501">
        <w:rPr>
          <w:rFonts w:asciiTheme="minorHAnsi" w:hAnsiTheme="minorHAnsi" w:cstheme="minorHAnsi"/>
          <w:sz w:val="24"/>
          <w:szCs w:val="24"/>
          <w:lang w:val="en-US"/>
        </w:rPr>
        <w:t>male</w:t>
      </w:r>
      <w:r w:rsidRPr="000E7501">
        <w:rPr>
          <w:rFonts w:asciiTheme="minorHAnsi" w:hAnsiTheme="minorHAnsi" w:cstheme="minorHAnsi"/>
          <w:sz w:val="24"/>
          <w:szCs w:val="24"/>
          <w:lang w:val="en-US"/>
        </w:rPr>
        <w:t xml:space="preserve"> was in</w:t>
      </w:r>
      <w:r w:rsidR="0047434F" w:rsidRPr="000E7501">
        <w:rPr>
          <w:rFonts w:asciiTheme="minorHAnsi" w:hAnsiTheme="minorHAnsi" w:cstheme="minorHAnsi"/>
          <w:sz w:val="24"/>
          <w:szCs w:val="24"/>
          <w:lang w:val="en-US"/>
        </w:rPr>
        <w:t>volved</w:t>
      </w:r>
      <w:r w:rsidRPr="000E7501">
        <w:rPr>
          <w:rFonts w:asciiTheme="minorHAnsi" w:hAnsiTheme="minorHAnsi" w:cstheme="minorHAnsi"/>
          <w:sz w:val="24"/>
          <w:szCs w:val="24"/>
          <w:lang w:val="en-US"/>
        </w:rPr>
        <w:t xml:space="preserve"> in a</w:t>
      </w:r>
      <w:r w:rsidR="0047434F" w:rsidRPr="000E7501">
        <w:rPr>
          <w:rFonts w:asciiTheme="minorHAnsi" w:hAnsiTheme="minorHAnsi" w:cstheme="minorHAnsi"/>
          <w:sz w:val="24"/>
          <w:szCs w:val="24"/>
          <w:lang w:val="en-US"/>
        </w:rPr>
        <w:t xml:space="preserve"> motor accident when the car he was driving collided with a fuel tanker, and </w:t>
      </w:r>
      <w:r w:rsidR="00F06FA1" w:rsidRPr="000E7501">
        <w:rPr>
          <w:rFonts w:asciiTheme="minorHAnsi" w:hAnsiTheme="minorHAnsi" w:cstheme="minorHAnsi"/>
          <w:sz w:val="24"/>
          <w:szCs w:val="24"/>
          <w:lang w:val="en-US"/>
        </w:rPr>
        <w:t xml:space="preserve">shortly after this there was a very </w:t>
      </w:r>
      <w:r w:rsidR="0047434F" w:rsidRPr="000E7501">
        <w:rPr>
          <w:rFonts w:asciiTheme="minorHAnsi" w:hAnsiTheme="minorHAnsi" w:cstheme="minorHAnsi"/>
          <w:sz w:val="24"/>
          <w:szCs w:val="24"/>
          <w:lang w:val="en-US"/>
        </w:rPr>
        <w:t xml:space="preserve">loud </w:t>
      </w:r>
      <w:r w:rsidRPr="000E7501">
        <w:rPr>
          <w:rFonts w:asciiTheme="minorHAnsi" w:hAnsiTheme="minorHAnsi" w:cstheme="minorHAnsi"/>
          <w:sz w:val="24"/>
          <w:szCs w:val="24"/>
          <w:lang w:val="en-US"/>
        </w:rPr>
        <w:t xml:space="preserve">explosion </w:t>
      </w:r>
      <w:r w:rsidR="0047434F" w:rsidRPr="000E7501">
        <w:rPr>
          <w:rFonts w:asciiTheme="minorHAnsi" w:hAnsiTheme="minorHAnsi" w:cstheme="minorHAnsi"/>
          <w:sz w:val="24"/>
          <w:szCs w:val="24"/>
          <w:lang w:val="en-US"/>
        </w:rPr>
        <w:t>as the tanker burst into flames</w:t>
      </w:r>
      <w:r w:rsidRPr="000E7501">
        <w:rPr>
          <w:rFonts w:asciiTheme="minorHAnsi" w:hAnsiTheme="minorHAnsi" w:cstheme="minorHAnsi"/>
          <w:sz w:val="24"/>
          <w:szCs w:val="24"/>
          <w:lang w:val="en-US"/>
        </w:rPr>
        <w:t xml:space="preserve">. </w:t>
      </w:r>
      <w:r w:rsidR="0047434F" w:rsidRPr="000E7501">
        <w:rPr>
          <w:rFonts w:asciiTheme="minorHAnsi" w:hAnsiTheme="minorHAnsi" w:cstheme="minorHAnsi"/>
          <w:sz w:val="24"/>
          <w:szCs w:val="24"/>
          <w:lang w:val="en-US"/>
        </w:rPr>
        <w:t xml:space="preserve">Somehow </w:t>
      </w:r>
      <w:r w:rsidR="00F06FA1" w:rsidRPr="000E7501">
        <w:rPr>
          <w:rFonts w:asciiTheme="minorHAnsi" w:hAnsiTheme="minorHAnsi" w:cstheme="minorHAnsi"/>
          <w:sz w:val="24"/>
          <w:szCs w:val="24"/>
          <w:lang w:val="en-US"/>
        </w:rPr>
        <w:t>t</w:t>
      </w:r>
      <w:r w:rsidR="0047434F" w:rsidRPr="000E7501">
        <w:rPr>
          <w:rFonts w:asciiTheme="minorHAnsi" w:hAnsiTheme="minorHAnsi" w:cstheme="minorHAnsi"/>
          <w:sz w:val="24"/>
          <w:szCs w:val="24"/>
          <w:lang w:val="en-US"/>
        </w:rPr>
        <w:t>he</w:t>
      </w:r>
      <w:r w:rsidR="00F06FA1" w:rsidRPr="000E7501">
        <w:rPr>
          <w:rFonts w:asciiTheme="minorHAnsi" w:hAnsiTheme="minorHAnsi" w:cstheme="minorHAnsi"/>
          <w:sz w:val="24"/>
          <w:szCs w:val="24"/>
          <w:lang w:val="en-US"/>
        </w:rPr>
        <w:t xml:space="preserve"> driver</w:t>
      </w:r>
      <w:r w:rsidR="0047434F" w:rsidRPr="000E7501">
        <w:rPr>
          <w:rFonts w:asciiTheme="minorHAnsi" w:hAnsiTheme="minorHAnsi" w:cstheme="minorHAnsi"/>
          <w:sz w:val="24"/>
          <w:szCs w:val="24"/>
          <w:lang w:val="en-US"/>
        </w:rPr>
        <w:t xml:space="preserve"> was quickly dragged from his car by onlookers. </w:t>
      </w:r>
      <w:r w:rsidRPr="000E7501">
        <w:rPr>
          <w:rFonts w:asciiTheme="minorHAnsi" w:hAnsiTheme="minorHAnsi" w:cstheme="minorHAnsi"/>
          <w:sz w:val="24"/>
          <w:szCs w:val="24"/>
          <w:lang w:val="en-US"/>
        </w:rPr>
        <w:t>He reported immediate post­injury otalgia and acute hearing loss in the left ear. The assessing medical specialist diagnosed left acute acoustic trauma</w:t>
      </w:r>
      <w:r w:rsidR="0047434F" w:rsidRPr="000E7501">
        <w:rPr>
          <w:rFonts w:asciiTheme="minorHAnsi" w:hAnsiTheme="minorHAnsi" w:cstheme="minorHAnsi"/>
          <w:sz w:val="24"/>
          <w:szCs w:val="24"/>
          <w:lang w:val="en-US"/>
        </w:rPr>
        <w:t xml:space="preserve"> against a background of non accident related neurosensory hearing loss</w:t>
      </w:r>
      <w:r w:rsidRPr="000E7501">
        <w:rPr>
          <w:rFonts w:asciiTheme="minorHAnsi" w:hAnsiTheme="minorHAnsi" w:cstheme="minorHAnsi"/>
          <w:sz w:val="24"/>
          <w:szCs w:val="24"/>
          <w:lang w:val="en-US"/>
        </w:rPr>
        <w:t>. The assessing medical specialist had no medical evidence that, immediately before the explosion, the hearing in the left ear was significantly different from that in the right ear.</w:t>
      </w:r>
    </w:p>
    <w:p w14:paraId="78FEDC6B" w14:textId="77777777" w:rsidR="00D8141B" w:rsidRPr="000E7501" w:rsidRDefault="00D8141B" w:rsidP="00D8141B">
      <w:pPr>
        <w:keepNext/>
        <w:tabs>
          <w:tab w:val="left" w:pos="720"/>
        </w:tabs>
        <w:spacing w:before="240" w:after="120" w:line="240" w:lineRule="auto"/>
        <w:outlineLvl w:val="3"/>
        <w:rPr>
          <w:rFonts w:asciiTheme="minorHAnsi" w:eastAsia="Times New Roman" w:hAnsiTheme="minorHAnsi" w:cstheme="minorHAnsi"/>
          <w:b/>
          <w:bCs/>
          <w:sz w:val="24"/>
          <w:szCs w:val="24"/>
          <w:lang w:val="en-GB"/>
        </w:rPr>
      </w:pPr>
      <w:bookmarkStart w:id="175" w:name="_Toc144874703"/>
      <w:bookmarkStart w:id="176" w:name="_Toc144875291"/>
      <w:r w:rsidRPr="000E7501">
        <w:rPr>
          <w:rFonts w:asciiTheme="minorHAnsi" w:eastAsia="Times New Roman" w:hAnsiTheme="minorHAnsi" w:cstheme="minorHAnsi"/>
          <w:b/>
          <w:bCs/>
          <w:sz w:val="24"/>
          <w:szCs w:val="24"/>
          <w:lang w:val="en-GB"/>
        </w:rPr>
        <w:t>Pure tone audiometry</w:t>
      </w:r>
      <w:bookmarkEnd w:id="175"/>
      <w:bookmarkEnd w:id="176"/>
    </w:p>
    <w:tbl>
      <w:tblPr>
        <w:tblW w:w="0" w:type="auto"/>
        <w:jc w:val="center"/>
        <w:tblLayout w:type="fixed"/>
        <w:tblCellMar>
          <w:left w:w="84" w:type="dxa"/>
          <w:right w:w="84" w:type="dxa"/>
        </w:tblCellMar>
        <w:tblLook w:val="0000" w:firstRow="0" w:lastRow="0" w:firstColumn="0" w:lastColumn="0" w:noHBand="0" w:noVBand="0"/>
      </w:tblPr>
      <w:tblGrid>
        <w:gridCol w:w="1676"/>
        <w:gridCol w:w="1676"/>
        <w:gridCol w:w="1676"/>
        <w:gridCol w:w="1680"/>
        <w:gridCol w:w="1920"/>
      </w:tblGrid>
      <w:tr w:rsidR="00D8141B" w:rsidRPr="005C6500" w14:paraId="3BCBCC3D" w14:textId="77777777" w:rsidTr="00257F9B">
        <w:trPr>
          <w:jc w:val="center"/>
        </w:trPr>
        <w:tc>
          <w:tcPr>
            <w:tcW w:w="1676" w:type="dxa"/>
            <w:tcBorders>
              <w:top w:val="single" w:sz="4" w:space="0" w:color="auto"/>
              <w:left w:val="single" w:sz="4" w:space="0" w:color="auto"/>
              <w:bottom w:val="single" w:sz="4" w:space="0" w:color="auto"/>
              <w:right w:val="single" w:sz="4" w:space="0" w:color="auto"/>
            </w:tcBorders>
            <w:shd w:val="pct10" w:color="auto" w:fill="auto"/>
          </w:tcPr>
          <w:p w14:paraId="645AE5A3" w14:textId="77777777" w:rsidR="00D8141B" w:rsidRPr="005C6500" w:rsidRDefault="00D8141B" w:rsidP="00257F9B">
            <w:pPr>
              <w:keepNext/>
              <w:keepLines/>
              <w:spacing w:before="80" w:after="80" w:line="240" w:lineRule="auto"/>
              <w:jc w:val="center"/>
              <w:rPr>
                <w:rFonts w:eastAsia="Times New Roman" w:cs="Arial"/>
                <w:b/>
                <w:bCs/>
                <w:snapToGrid w:val="0"/>
                <w:sz w:val="18"/>
                <w:szCs w:val="18"/>
                <w:lang w:val="en-GB"/>
              </w:rPr>
            </w:pPr>
            <w:r w:rsidRPr="005C6500">
              <w:rPr>
                <w:rFonts w:eastAsia="Times New Roman" w:cs="Arial"/>
                <w:b/>
                <w:bCs/>
                <w:snapToGrid w:val="0"/>
                <w:sz w:val="18"/>
                <w:szCs w:val="18"/>
                <w:lang w:val="en-GB"/>
              </w:rPr>
              <w:t>Frequency (Hz)</w:t>
            </w:r>
          </w:p>
        </w:tc>
        <w:tc>
          <w:tcPr>
            <w:tcW w:w="1676" w:type="dxa"/>
            <w:tcBorders>
              <w:top w:val="single" w:sz="4" w:space="0" w:color="auto"/>
              <w:left w:val="single" w:sz="4" w:space="0" w:color="auto"/>
              <w:bottom w:val="single" w:sz="4" w:space="0" w:color="auto"/>
              <w:right w:val="single" w:sz="4" w:space="0" w:color="auto"/>
            </w:tcBorders>
            <w:shd w:val="pct10" w:color="auto" w:fill="auto"/>
          </w:tcPr>
          <w:p w14:paraId="0E28864B" w14:textId="77777777" w:rsidR="00D8141B" w:rsidRPr="005C6500" w:rsidRDefault="00D8141B" w:rsidP="00257F9B">
            <w:pPr>
              <w:keepNext/>
              <w:keepLines/>
              <w:spacing w:before="80" w:after="80" w:line="240" w:lineRule="auto"/>
              <w:jc w:val="center"/>
              <w:rPr>
                <w:rFonts w:eastAsia="Times New Roman" w:cs="Arial"/>
                <w:b/>
                <w:bCs/>
                <w:snapToGrid w:val="0"/>
                <w:sz w:val="18"/>
                <w:szCs w:val="18"/>
                <w:lang w:val="en-GB"/>
              </w:rPr>
            </w:pPr>
            <w:r w:rsidRPr="005C6500">
              <w:rPr>
                <w:rFonts w:eastAsia="Times New Roman" w:cs="Arial"/>
                <w:b/>
                <w:bCs/>
                <w:snapToGrid w:val="0"/>
                <w:sz w:val="18"/>
                <w:szCs w:val="18"/>
                <w:lang w:val="en-GB"/>
              </w:rPr>
              <w:t>Left (dB HL)</w:t>
            </w:r>
          </w:p>
        </w:tc>
        <w:tc>
          <w:tcPr>
            <w:tcW w:w="1676" w:type="dxa"/>
            <w:tcBorders>
              <w:top w:val="single" w:sz="4" w:space="0" w:color="auto"/>
              <w:left w:val="single" w:sz="4" w:space="0" w:color="auto"/>
              <w:bottom w:val="single" w:sz="4" w:space="0" w:color="auto"/>
              <w:right w:val="single" w:sz="4" w:space="0" w:color="auto"/>
            </w:tcBorders>
            <w:shd w:val="pct10" w:color="auto" w:fill="auto"/>
          </w:tcPr>
          <w:p w14:paraId="43B4AA30" w14:textId="77777777" w:rsidR="00D8141B" w:rsidRPr="005C6500" w:rsidRDefault="00D8141B" w:rsidP="00257F9B">
            <w:pPr>
              <w:keepNext/>
              <w:keepLines/>
              <w:spacing w:before="80" w:after="80" w:line="240" w:lineRule="auto"/>
              <w:jc w:val="center"/>
              <w:rPr>
                <w:rFonts w:eastAsia="Times New Roman" w:cs="Arial"/>
                <w:b/>
                <w:bCs/>
                <w:snapToGrid w:val="0"/>
                <w:sz w:val="18"/>
                <w:szCs w:val="18"/>
                <w:lang w:val="en-GB"/>
              </w:rPr>
            </w:pPr>
            <w:r w:rsidRPr="005C6500">
              <w:rPr>
                <w:rFonts w:eastAsia="Times New Roman" w:cs="Arial"/>
                <w:b/>
                <w:bCs/>
                <w:snapToGrid w:val="0"/>
                <w:sz w:val="18"/>
                <w:szCs w:val="18"/>
                <w:lang w:val="en-GB"/>
              </w:rPr>
              <w:t>Right (dB HL)</w:t>
            </w:r>
          </w:p>
        </w:tc>
        <w:tc>
          <w:tcPr>
            <w:tcW w:w="1680" w:type="dxa"/>
            <w:tcBorders>
              <w:top w:val="single" w:sz="4" w:space="0" w:color="auto"/>
              <w:left w:val="single" w:sz="4" w:space="0" w:color="auto"/>
              <w:bottom w:val="single" w:sz="4" w:space="0" w:color="auto"/>
              <w:right w:val="single" w:sz="4" w:space="0" w:color="auto"/>
            </w:tcBorders>
            <w:shd w:val="pct10" w:color="auto" w:fill="auto"/>
          </w:tcPr>
          <w:p w14:paraId="04F1BD19" w14:textId="77777777" w:rsidR="00D8141B" w:rsidRPr="005C6500" w:rsidRDefault="00D8141B" w:rsidP="00257F9B">
            <w:pPr>
              <w:keepNext/>
              <w:keepLines/>
              <w:spacing w:before="80" w:after="80" w:line="240" w:lineRule="auto"/>
              <w:jc w:val="center"/>
              <w:rPr>
                <w:rFonts w:eastAsia="Times New Roman" w:cs="Arial"/>
                <w:b/>
                <w:bCs/>
                <w:snapToGrid w:val="0"/>
                <w:sz w:val="18"/>
                <w:szCs w:val="18"/>
                <w:lang w:val="en-GB"/>
              </w:rPr>
            </w:pPr>
            <w:r w:rsidRPr="005C6500">
              <w:rPr>
                <w:rFonts w:eastAsia="Times New Roman" w:cs="Arial"/>
                <w:b/>
                <w:bCs/>
                <w:snapToGrid w:val="0"/>
                <w:sz w:val="18"/>
                <w:szCs w:val="18"/>
                <w:lang w:val="en-GB"/>
              </w:rPr>
              <w:t>Binaural hearing impairment (%BHI)</w:t>
            </w:r>
          </w:p>
        </w:tc>
        <w:tc>
          <w:tcPr>
            <w:tcW w:w="1920" w:type="dxa"/>
            <w:tcBorders>
              <w:top w:val="single" w:sz="4" w:space="0" w:color="auto"/>
              <w:left w:val="single" w:sz="4" w:space="0" w:color="auto"/>
              <w:bottom w:val="single" w:sz="4" w:space="0" w:color="auto"/>
              <w:right w:val="single" w:sz="4" w:space="0" w:color="auto"/>
            </w:tcBorders>
            <w:shd w:val="pct10" w:color="auto" w:fill="auto"/>
          </w:tcPr>
          <w:p w14:paraId="48F00A66" w14:textId="77777777" w:rsidR="00D8141B" w:rsidRPr="005C6500" w:rsidRDefault="00D8141B" w:rsidP="00257F9B">
            <w:pPr>
              <w:keepNext/>
              <w:keepLines/>
              <w:spacing w:before="80" w:after="80" w:line="240" w:lineRule="auto"/>
              <w:jc w:val="center"/>
              <w:rPr>
                <w:rFonts w:eastAsia="Times New Roman" w:cs="Arial"/>
                <w:b/>
                <w:bCs/>
                <w:snapToGrid w:val="0"/>
                <w:sz w:val="18"/>
                <w:szCs w:val="18"/>
                <w:lang w:val="en-GB"/>
              </w:rPr>
            </w:pPr>
            <w:r w:rsidRPr="005C6500">
              <w:rPr>
                <w:rFonts w:eastAsia="Times New Roman" w:cs="Arial"/>
                <w:b/>
                <w:bCs/>
                <w:snapToGrid w:val="0"/>
                <w:sz w:val="18"/>
                <w:szCs w:val="18"/>
                <w:lang w:val="en-GB"/>
              </w:rPr>
              <w:t>BHI due to noise-induced hearing loss</w:t>
            </w:r>
          </w:p>
        </w:tc>
      </w:tr>
      <w:tr w:rsidR="00D8141B" w:rsidRPr="005C6500" w14:paraId="77A0C1B0" w14:textId="77777777" w:rsidTr="003F702E">
        <w:trPr>
          <w:jc w:val="center"/>
        </w:trPr>
        <w:tc>
          <w:tcPr>
            <w:tcW w:w="1676" w:type="dxa"/>
            <w:tcBorders>
              <w:left w:val="single" w:sz="4" w:space="0" w:color="auto"/>
            </w:tcBorders>
          </w:tcPr>
          <w:p w14:paraId="14670A31"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500</w:t>
            </w:r>
          </w:p>
        </w:tc>
        <w:tc>
          <w:tcPr>
            <w:tcW w:w="1676" w:type="dxa"/>
          </w:tcPr>
          <w:p w14:paraId="4FFEBEF5"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30</w:t>
            </w:r>
          </w:p>
        </w:tc>
        <w:tc>
          <w:tcPr>
            <w:tcW w:w="1676" w:type="dxa"/>
          </w:tcPr>
          <w:p w14:paraId="7AF0AFF1"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15</w:t>
            </w:r>
          </w:p>
        </w:tc>
        <w:tc>
          <w:tcPr>
            <w:tcW w:w="1680" w:type="dxa"/>
          </w:tcPr>
          <w:p w14:paraId="7E9AA2D0"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1.0</w:t>
            </w:r>
          </w:p>
        </w:tc>
        <w:tc>
          <w:tcPr>
            <w:tcW w:w="1920" w:type="dxa"/>
            <w:tcBorders>
              <w:right w:val="single" w:sz="4" w:space="0" w:color="auto"/>
            </w:tcBorders>
          </w:tcPr>
          <w:p w14:paraId="0D6505EB"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0.0</w:t>
            </w:r>
          </w:p>
        </w:tc>
      </w:tr>
      <w:tr w:rsidR="00D8141B" w:rsidRPr="005C6500" w14:paraId="68C7F693" w14:textId="77777777" w:rsidTr="003F702E">
        <w:trPr>
          <w:jc w:val="center"/>
        </w:trPr>
        <w:tc>
          <w:tcPr>
            <w:tcW w:w="1676" w:type="dxa"/>
            <w:tcBorders>
              <w:left w:val="single" w:sz="4" w:space="0" w:color="auto"/>
            </w:tcBorders>
          </w:tcPr>
          <w:p w14:paraId="6D337B6A"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1000</w:t>
            </w:r>
          </w:p>
        </w:tc>
        <w:tc>
          <w:tcPr>
            <w:tcW w:w="1676" w:type="dxa"/>
          </w:tcPr>
          <w:p w14:paraId="6B1282B9"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45</w:t>
            </w:r>
          </w:p>
        </w:tc>
        <w:tc>
          <w:tcPr>
            <w:tcW w:w="1676" w:type="dxa"/>
          </w:tcPr>
          <w:p w14:paraId="402DDEBB"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15</w:t>
            </w:r>
          </w:p>
        </w:tc>
        <w:tc>
          <w:tcPr>
            <w:tcW w:w="1680" w:type="dxa"/>
          </w:tcPr>
          <w:p w14:paraId="3AC67896"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2.5</w:t>
            </w:r>
          </w:p>
        </w:tc>
        <w:tc>
          <w:tcPr>
            <w:tcW w:w="1920" w:type="dxa"/>
            <w:tcBorders>
              <w:right w:val="single" w:sz="4" w:space="0" w:color="auto"/>
            </w:tcBorders>
          </w:tcPr>
          <w:p w14:paraId="6B0CE55C"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0.0</w:t>
            </w:r>
          </w:p>
        </w:tc>
      </w:tr>
      <w:tr w:rsidR="00D8141B" w:rsidRPr="005C6500" w14:paraId="6A27FC2D" w14:textId="77777777" w:rsidTr="003F702E">
        <w:trPr>
          <w:jc w:val="center"/>
        </w:trPr>
        <w:tc>
          <w:tcPr>
            <w:tcW w:w="1676" w:type="dxa"/>
            <w:tcBorders>
              <w:left w:val="single" w:sz="4" w:space="0" w:color="auto"/>
            </w:tcBorders>
          </w:tcPr>
          <w:p w14:paraId="5A4B64DB"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1500</w:t>
            </w:r>
          </w:p>
        </w:tc>
        <w:tc>
          <w:tcPr>
            <w:tcW w:w="1676" w:type="dxa"/>
          </w:tcPr>
          <w:p w14:paraId="1968FE47"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55</w:t>
            </w:r>
          </w:p>
        </w:tc>
        <w:tc>
          <w:tcPr>
            <w:tcW w:w="1676" w:type="dxa"/>
          </w:tcPr>
          <w:p w14:paraId="6BEF9FAA"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15</w:t>
            </w:r>
          </w:p>
        </w:tc>
        <w:tc>
          <w:tcPr>
            <w:tcW w:w="1680" w:type="dxa"/>
          </w:tcPr>
          <w:p w14:paraId="62CD2D99"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2.5</w:t>
            </w:r>
          </w:p>
        </w:tc>
        <w:tc>
          <w:tcPr>
            <w:tcW w:w="1920" w:type="dxa"/>
            <w:tcBorders>
              <w:right w:val="single" w:sz="4" w:space="0" w:color="auto"/>
            </w:tcBorders>
          </w:tcPr>
          <w:p w14:paraId="745B35B3"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0.0</w:t>
            </w:r>
          </w:p>
        </w:tc>
      </w:tr>
      <w:tr w:rsidR="00D8141B" w:rsidRPr="005C6500" w14:paraId="5C9B863D" w14:textId="77777777" w:rsidTr="003F702E">
        <w:trPr>
          <w:jc w:val="center"/>
        </w:trPr>
        <w:tc>
          <w:tcPr>
            <w:tcW w:w="1676" w:type="dxa"/>
            <w:tcBorders>
              <w:left w:val="single" w:sz="4" w:space="0" w:color="auto"/>
            </w:tcBorders>
          </w:tcPr>
          <w:p w14:paraId="1B0236C5"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2000</w:t>
            </w:r>
          </w:p>
        </w:tc>
        <w:tc>
          <w:tcPr>
            <w:tcW w:w="1676" w:type="dxa"/>
          </w:tcPr>
          <w:p w14:paraId="3EFBF709"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70</w:t>
            </w:r>
          </w:p>
        </w:tc>
        <w:tc>
          <w:tcPr>
            <w:tcW w:w="1676" w:type="dxa"/>
          </w:tcPr>
          <w:p w14:paraId="6340FB72"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15</w:t>
            </w:r>
          </w:p>
        </w:tc>
        <w:tc>
          <w:tcPr>
            <w:tcW w:w="1680" w:type="dxa"/>
          </w:tcPr>
          <w:p w14:paraId="4EFB22D3"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2.2</w:t>
            </w:r>
          </w:p>
        </w:tc>
        <w:tc>
          <w:tcPr>
            <w:tcW w:w="1920" w:type="dxa"/>
            <w:tcBorders>
              <w:right w:val="single" w:sz="4" w:space="0" w:color="auto"/>
            </w:tcBorders>
          </w:tcPr>
          <w:p w14:paraId="1373CD66"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0.0</w:t>
            </w:r>
          </w:p>
        </w:tc>
      </w:tr>
      <w:tr w:rsidR="00D8141B" w:rsidRPr="005C6500" w14:paraId="2D3B64F9" w14:textId="77777777" w:rsidTr="003F702E">
        <w:trPr>
          <w:jc w:val="center"/>
        </w:trPr>
        <w:tc>
          <w:tcPr>
            <w:tcW w:w="1676" w:type="dxa"/>
            <w:tcBorders>
              <w:left w:val="single" w:sz="4" w:space="0" w:color="auto"/>
            </w:tcBorders>
          </w:tcPr>
          <w:p w14:paraId="5579B73D"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3000</w:t>
            </w:r>
          </w:p>
        </w:tc>
        <w:tc>
          <w:tcPr>
            <w:tcW w:w="1676" w:type="dxa"/>
          </w:tcPr>
          <w:p w14:paraId="39777A46"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80</w:t>
            </w:r>
          </w:p>
        </w:tc>
        <w:tc>
          <w:tcPr>
            <w:tcW w:w="1676" w:type="dxa"/>
          </w:tcPr>
          <w:p w14:paraId="379AA479"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25</w:t>
            </w:r>
          </w:p>
        </w:tc>
        <w:tc>
          <w:tcPr>
            <w:tcW w:w="1680" w:type="dxa"/>
          </w:tcPr>
          <w:p w14:paraId="42A49604"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2.4</w:t>
            </w:r>
          </w:p>
        </w:tc>
        <w:tc>
          <w:tcPr>
            <w:tcW w:w="1920" w:type="dxa"/>
            <w:tcBorders>
              <w:right w:val="single" w:sz="4" w:space="0" w:color="auto"/>
            </w:tcBorders>
          </w:tcPr>
          <w:p w14:paraId="3F1BEC0C"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0.7</w:t>
            </w:r>
          </w:p>
        </w:tc>
      </w:tr>
      <w:tr w:rsidR="00D8141B" w:rsidRPr="005C6500" w14:paraId="48E7D4F1" w14:textId="77777777" w:rsidTr="003F702E">
        <w:trPr>
          <w:jc w:val="center"/>
        </w:trPr>
        <w:tc>
          <w:tcPr>
            <w:tcW w:w="1676" w:type="dxa"/>
            <w:tcBorders>
              <w:left w:val="single" w:sz="4" w:space="0" w:color="auto"/>
            </w:tcBorders>
          </w:tcPr>
          <w:p w14:paraId="5A9D6B6A"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4000</w:t>
            </w:r>
          </w:p>
        </w:tc>
        <w:tc>
          <w:tcPr>
            <w:tcW w:w="1676" w:type="dxa"/>
          </w:tcPr>
          <w:p w14:paraId="642E9BDF"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80</w:t>
            </w:r>
          </w:p>
        </w:tc>
        <w:tc>
          <w:tcPr>
            <w:tcW w:w="1676" w:type="dxa"/>
          </w:tcPr>
          <w:p w14:paraId="6B1E9619"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30</w:t>
            </w:r>
          </w:p>
        </w:tc>
        <w:tc>
          <w:tcPr>
            <w:tcW w:w="1680" w:type="dxa"/>
          </w:tcPr>
          <w:p w14:paraId="0F711FFE"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2.3</w:t>
            </w:r>
          </w:p>
        </w:tc>
        <w:tc>
          <w:tcPr>
            <w:tcW w:w="1920" w:type="dxa"/>
            <w:tcBorders>
              <w:right w:val="single" w:sz="4" w:space="0" w:color="auto"/>
            </w:tcBorders>
          </w:tcPr>
          <w:p w14:paraId="01E4FDC3"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0.8</w:t>
            </w:r>
          </w:p>
        </w:tc>
      </w:tr>
      <w:tr w:rsidR="00D8141B" w:rsidRPr="005C6500" w14:paraId="7A733BC0" w14:textId="77777777" w:rsidTr="003F702E">
        <w:trPr>
          <w:jc w:val="center"/>
        </w:trPr>
        <w:tc>
          <w:tcPr>
            <w:tcW w:w="1676" w:type="dxa"/>
            <w:tcBorders>
              <w:left w:val="single" w:sz="4" w:space="0" w:color="auto"/>
            </w:tcBorders>
          </w:tcPr>
          <w:p w14:paraId="00E0F6C0"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6000</w:t>
            </w:r>
          </w:p>
        </w:tc>
        <w:tc>
          <w:tcPr>
            <w:tcW w:w="1676" w:type="dxa"/>
          </w:tcPr>
          <w:p w14:paraId="5166DC05"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&gt;80</w:t>
            </w:r>
          </w:p>
        </w:tc>
        <w:tc>
          <w:tcPr>
            <w:tcW w:w="1676" w:type="dxa"/>
          </w:tcPr>
          <w:p w14:paraId="72139577"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30</w:t>
            </w:r>
          </w:p>
        </w:tc>
        <w:tc>
          <w:tcPr>
            <w:tcW w:w="1680" w:type="dxa"/>
          </w:tcPr>
          <w:p w14:paraId="7459DFE0"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w:t>
            </w:r>
          </w:p>
        </w:tc>
        <w:tc>
          <w:tcPr>
            <w:tcW w:w="1920" w:type="dxa"/>
            <w:tcBorders>
              <w:right w:val="single" w:sz="4" w:space="0" w:color="auto"/>
            </w:tcBorders>
          </w:tcPr>
          <w:p w14:paraId="36EE9913"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w:t>
            </w:r>
          </w:p>
        </w:tc>
      </w:tr>
      <w:tr w:rsidR="00D8141B" w:rsidRPr="005C6500" w14:paraId="195EFFD4" w14:textId="77777777" w:rsidTr="003F702E">
        <w:trPr>
          <w:jc w:val="center"/>
        </w:trPr>
        <w:tc>
          <w:tcPr>
            <w:tcW w:w="1676" w:type="dxa"/>
            <w:tcBorders>
              <w:left w:val="single" w:sz="4" w:space="0" w:color="auto"/>
              <w:bottom w:val="single" w:sz="4" w:space="0" w:color="auto"/>
            </w:tcBorders>
          </w:tcPr>
          <w:p w14:paraId="31C82A63"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8000</w:t>
            </w:r>
          </w:p>
        </w:tc>
        <w:tc>
          <w:tcPr>
            <w:tcW w:w="1676" w:type="dxa"/>
            <w:tcBorders>
              <w:bottom w:val="single" w:sz="4" w:space="0" w:color="auto"/>
            </w:tcBorders>
          </w:tcPr>
          <w:p w14:paraId="670EF8B2"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&gt;80</w:t>
            </w:r>
          </w:p>
        </w:tc>
        <w:tc>
          <w:tcPr>
            <w:tcW w:w="1676" w:type="dxa"/>
            <w:tcBorders>
              <w:bottom w:val="single" w:sz="4" w:space="0" w:color="auto"/>
            </w:tcBorders>
          </w:tcPr>
          <w:p w14:paraId="4467B19C"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25</w:t>
            </w:r>
          </w:p>
        </w:tc>
        <w:tc>
          <w:tcPr>
            <w:tcW w:w="1680" w:type="dxa"/>
            <w:tcBorders>
              <w:bottom w:val="single" w:sz="4" w:space="0" w:color="auto"/>
            </w:tcBorders>
          </w:tcPr>
          <w:p w14:paraId="59158B8E"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w:t>
            </w:r>
          </w:p>
        </w:tc>
        <w:tc>
          <w:tcPr>
            <w:tcW w:w="1920" w:type="dxa"/>
            <w:tcBorders>
              <w:bottom w:val="single" w:sz="4" w:space="0" w:color="auto"/>
              <w:right w:val="single" w:sz="4" w:space="0" w:color="auto"/>
            </w:tcBorders>
          </w:tcPr>
          <w:p w14:paraId="2A97B748"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w:t>
            </w:r>
          </w:p>
        </w:tc>
      </w:tr>
      <w:tr w:rsidR="00D8141B" w:rsidRPr="005C6500" w14:paraId="1E7A1C41" w14:textId="77777777" w:rsidTr="003F702E">
        <w:trPr>
          <w:cantSplit/>
          <w:jc w:val="center"/>
        </w:trPr>
        <w:tc>
          <w:tcPr>
            <w:tcW w:w="5028" w:type="dxa"/>
            <w:gridSpan w:val="3"/>
            <w:tcBorders>
              <w:left w:val="single" w:sz="4" w:space="0" w:color="auto"/>
              <w:bottom w:val="single" w:sz="2" w:space="0" w:color="auto"/>
            </w:tcBorders>
          </w:tcPr>
          <w:p w14:paraId="6C89241B" w14:textId="77777777" w:rsidR="00D8141B" w:rsidRPr="005C6500" w:rsidRDefault="00D8141B" w:rsidP="00D8141B">
            <w:pPr>
              <w:keepNext/>
              <w:keepLines/>
              <w:spacing w:before="40" w:after="40" w:line="240" w:lineRule="auto"/>
              <w:rPr>
                <w:rFonts w:eastAsia="Times New Roman" w:cs="Arial"/>
                <w:snapToGrid w:val="0"/>
                <w:sz w:val="18"/>
                <w:szCs w:val="18"/>
                <w:lang w:val="en-GB"/>
              </w:rPr>
            </w:pPr>
            <w:r w:rsidRPr="005C6500">
              <w:rPr>
                <w:rFonts w:eastAsia="Times New Roman" w:cs="Arial"/>
                <w:snapToGrid w:val="0"/>
                <w:sz w:val="18"/>
                <w:szCs w:val="18"/>
                <w:lang w:val="en-GB"/>
              </w:rPr>
              <w:t>Total BHI (%)</w:t>
            </w:r>
          </w:p>
        </w:tc>
        <w:tc>
          <w:tcPr>
            <w:tcW w:w="1680" w:type="dxa"/>
            <w:tcBorders>
              <w:bottom w:val="single" w:sz="2" w:space="0" w:color="auto"/>
            </w:tcBorders>
          </w:tcPr>
          <w:p w14:paraId="643B1392"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12.9</w:t>
            </w:r>
          </w:p>
        </w:tc>
        <w:tc>
          <w:tcPr>
            <w:tcW w:w="1920" w:type="dxa"/>
            <w:tcBorders>
              <w:bottom w:val="single" w:sz="2" w:space="0" w:color="auto"/>
              <w:right w:val="single" w:sz="4" w:space="0" w:color="auto"/>
            </w:tcBorders>
          </w:tcPr>
          <w:p w14:paraId="496ABA4E" w14:textId="77777777" w:rsidR="00D8141B" w:rsidRPr="005C6500" w:rsidRDefault="00D8141B" w:rsidP="00D8141B">
            <w:pPr>
              <w:keepNext/>
              <w:keepLines/>
              <w:spacing w:before="40" w:after="40" w:line="240" w:lineRule="auto"/>
              <w:rPr>
                <w:rFonts w:eastAsia="Times New Roman" w:cs="Arial"/>
                <w:snapToGrid w:val="0"/>
                <w:sz w:val="18"/>
                <w:szCs w:val="18"/>
                <w:lang w:val="en-GB"/>
              </w:rPr>
            </w:pPr>
          </w:p>
        </w:tc>
      </w:tr>
      <w:tr w:rsidR="00D8141B" w:rsidRPr="005C6500" w14:paraId="7E1C41CD" w14:textId="77777777" w:rsidTr="003F702E">
        <w:trPr>
          <w:cantSplit/>
          <w:jc w:val="center"/>
        </w:trPr>
        <w:tc>
          <w:tcPr>
            <w:tcW w:w="5028" w:type="dxa"/>
            <w:gridSpan w:val="3"/>
            <w:tcBorders>
              <w:top w:val="single" w:sz="2" w:space="0" w:color="auto"/>
              <w:left w:val="single" w:sz="4" w:space="0" w:color="auto"/>
              <w:bottom w:val="single" w:sz="2" w:space="0" w:color="auto"/>
            </w:tcBorders>
          </w:tcPr>
          <w:p w14:paraId="4D9A9BE4" w14:textId="44A0F6AF" w:rsidR="00D8141B" w:rsidRPr="005C6500" w:rsidRDefault="0047434F" w:rsidP="00D8141B">
            <w:pPr>
              <w:keepNext/>
              <w:keepLines/>
              <w:spacing w:before="40" w:after="40" w:line="240" w:lineRule="auto"/>
              <w:rPr>
                <w:rFonts w:eastAsia="Times New Roman" w:cs="Arial"/>
                <w:snapToGrid w:val="0"/>
                <w:sz w:val="18"/>
                <w:szCs w:val="18"/>
                <w:lang w:val="en-GB"/>
              </w:rPr>
            </w:pPr>
            <w:r w:rsidRPr="005C6500">
              <w:rPr>
                <w:rFonts w:eastAsia="Times New Roman" w:cs="Arial"/>
                <w:snapToGrid w:val="0"/>
                <w:sz w:val="18"/>
                <w:szCs w:val="18"/>
                <w:lang w:val="en-GB"/>
              </w:rPr>
              <w:t>Pre-existing</w:t>
            </w:r>
            <w:r w:rsidR="00D8141B" w:rsidRPr="005C6500">
              <w:rPr>
                <w:rFonts w:eastAsia="Times New Roman" w:cs="Arial"/>
                <w:snapToGrid w:val="0"/>
                <w:sz w:val="18"/>
                <w:szCs w:val="18"/>
                <w:lang w:val="en-GB"/>
              </w:rPr>
              <w:t xml:space="preserve"> noise-induced BHI(%) before </w:t>
            </w:r>
            <w:r w:rsidR="00802CA9" w:rsidRPr="005C6500">
              <w:rPr>
                <w:rFonts w:eastAsia="Times New Roman" w:cs="Arial"/>
                <w:snapToGrid w:val="0"/>
                <w:sz w:val="18"/>
                <w:szCs w:val="18"/>
                <w:lang w:val="en-GB"/>
              </w:rPr>
              <w:t>presbyacusis</w:t>
            </w:r>
            <w:r w:rsidR="00D8141B" w:rsidRPr="005C6500">
              <w:rPr>
                <w:rFonts w:eastAsia="Times New Roman" w:cs="Arial"/>
                <w:snapToGrid w:val="0"/>
                <w:sz w:val="18"/>
                <w:szCs w:val="18"/>
                <w:lang w:val="en-GB"/>
              </w:rPr>
              <w:t xml:space="preserve"> correction</w:t>
            </w:r>
          </w:p>
        </w:tc>
        <w:tc>
          <w:tcPr>
            <w:tcW w:w="1680" w:type="dxa"/>
            <w:tcBorders>
              <w:top w:val="single" w:sz="2" w:space="0" w:color="auto"/>
              <w:bottom w:val="single" w:sz="2" w:space="0" w:color="auto"/>
            </w:tcBorders>
          </w:tcPr>
          <w:p w14:paraId="3F5B4F19" w14:textId="77777777" w:rsidR="00D8141B" w:rsidRPr="005C6500" w:rsidRDefault="00D8141B" w:rsidP="00D8141B">
            <w:pPr>
              <w:keepNext/>
              <w:keepLines/>
              <w:spacing w:before="40" w:after="40" w:line="240" w:lineRule="auto"/>
              <w:rPr>
                <w:rFonts w:eastAsia="Times New Roman" w:cs="Arial"/>
                <w:snapToGrid w:val="0"/>
                <w:sz w:val="18"/>
                <w:szCs w:val="18"/>
                <w:lang w:val="en-GB"/>
              </w:rPr>
            </w:pPr>
          </w:p>
        </w:tc>
        <w:tc>
          <w:tcPr>
            <w:tcW w:w="1920" w:type="dxa"/>
            <w:tcBorders>
              <w:top w:val="single" w:sz="2" w:space="0" w:color="auto"/>
              <w:bottom w:val="single" w:sz="2" w:space="0" w:color="auto"/>
              <w:right w:val="single" w:sz="4" w:space="0" w:color="auto"/>
            </w:tcBorders>
          </w:tcPr>
          <w:p w14:paraId="2CF640AF"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1.5</w:t>
            </w:r>
          </w:p>
        </w:tc>
      </w:tr>
      <w:tr w:rsidR="00D8141B" w:rsidRPr="005C6500" w14:paraId="65E4C469" w14:textId="77777777" w:rsidTr="003F702E">
        <w:trPr>
          <w:cantSplit/>
          <w:jc w:val="center"/>
        </w:trPr>
        <w:tc>
          <w:tcPr>
            <w:tcW w:w="5028" w:type="dxa"/>
            <w:gridSpan w:val="3"/>
            <w:tcBorders>
              <w:top w:val="single" w:sz="2" w:space="0" w:color="auto"/>
              <w:left w:val="single" w:sz="4" w:space="0" w:color="auto"/>
              <w:bottom w:val="single" w:sz="4" w:space="0" w:color="auto"/>
            </w:tcBorders>
          </w:tcPr>
          <w:p w14:paraId="1D155993" w14:textId="6E24613A" w:rsidR="00D8141B" w:rsidRPr="005C6500" w:rsidRDefault="0047434F" w:rsidP="00D8141B">
            <w:pPr>
              <w:keepNext/>
              <w:keepLines/>
              <w:spacing w:before="40" w:after="40" w:line="240" w:lineRule="auto"/>
              <w:rPr>
                <w:rFonts w:eastAsia="Times New Roman" w:cs="Arial"/>
                <w:snapToGrid w:val="0"/>
                <w:sz w:val="18"/>
                <w:szCs w:val="18"/>
                <w:lang w:val="en-GB"/>
              </w:rPr>
            </w:pPr>
            <w:r w:rsidRPr="005C6500">
              <w:rPr>
                <w:rFonts w:eastAsia="Times New Roman" w:cs="Arial"/>
                <w:snapToGrid w:val="0"/>
                <w:sz w:val="18"/>
                <w:szCs w:val="18"/>
                <w:lang w:val="en-GB"/>
              </w:rPr>
              <w:t xml:space="preserve">Pre-existing </w:t>
            </w:r>
            <w:r w:rsidR="00D8141B" w:rsidRPr="005C6500">
              <w:rPr>
                <w:rFonts w:eastAsia="Times New Roman" w:cs="Arial"/>
                <w:snapToGrid w:val="0"/>
                <w:sz w:val="18"/>
                <w:szCs w:val="18"/>
                <w:lang w:val="en-GB"/>
              </w:rPr>
              <w:t xml:space="preserve">noise-induced BHI(%) after </w:t>
            </w:r>
            <w:r w:rsidR="00802CA9" w:rsidRPr="005C6500">
              <w:rPr>
                <w:rFonts w:eastAsia="Times New Roman" w:cs="Arial"/>
                <w:snapToGrid w:val="0"/>
                <w:sz w:val="18"/>
                <w:szCs w:val="18"/>
                <w:lang w:val="en-GB"/>
              </w:rPr>
              <w:t>presbyacusis</w:t>
            </w:r>
            <w:r w:rsidR="00D8141B" w:rsidRPr="005C6500">
              <w:rPr>
                <w:rFonts w:eastAsia="Times New Roman" w:cs="Arial"/>
                <w:snapToGrid w:val="0"/>
                <w:sz w:val="18"/>
                <w:szCs w:val="18"/>
                <w:lang w:val="en-GB"/>
              </w:rPr>
              <w:t xml:space="preserve"> correction of 2.4%</w:t>
            </w:r>
          </w:p>
        </w:tc>
        <w:tc>
          <w:tcPr>
            <w:tcW w:w="1680" w:type="dxa"/>
            <w:tcBorders>
              <w:top w:val="single" w:sz="2" w:space="0" w:color="auto"/>
              <w:bottom w:val="single" w:sz="4" w:space="0" w:color="auto"/>
            </w:tcBorders>
          </w:tcPr>
          <w:p w14:paraId="571A18DE" w14:textId="77777777" w:rsidR="00D8141B" w:rsidRPr="005C6500" w:rsidRDefault="00D8141B" w:rsidP="00D8141B">
            <w:pPr>
              <w:keepNext/>
              <w:keepLines/>
              <w:spacing w:before="40" w:after="40" w:line="240" w:lineRule="auto"/>
              <w:rPr>
                <w:rFonts w:eastAsia="Times New Roman" w:cs="Arial"/>
                <w:snapToGrid w:val="0"/>
                <w:sz w:val="18"/>
                <w:szCs w:val="18"/>
                <w:lang w:val="en-GB"/>
              </w:rPr>
            </w:pPr>
          </w:p>
        </w:tc>
        <w:tc>
          <w:tcPr>
            <w:tcW w:w="1920" w:type="dxa"/>
            <w:tcBorders>
              <w:top w:val="single" w:sz="2" w:space="0" w:color="auto"/>
              <w:bottom w:val="single" w:sz="4" w:space="0" w:color="auto"/>
              <w:right w:val="single" w:sz="4" w:space="0" w:color="auto"/>
            </w:tcBorders>
          </w:tcPr>
          <w:p w14:paraId="1F38ECE5"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0</w:t>
            </w:r>
          </w:p>
        </w:tc>
      </w:tr>
      <w:tr w:rsidR="00D8141B" w:rsidRPr="005C6500" w14:paraId="17E477C1" w14:textId="77777777" w:rsidTr="003F702E">
        <w:trPr>
          <w:cantSplit/>
          <w:jc w:val="center"/>
        </w:trPr>
        <w:tc>
          <w:tcPr>
            <w:tcW w:w="5028" w:type="dxa"/>
            <w:gridSpan w:val="3"/>
            <w:tcBorders>
              <w:left w:val="single" w:sz="4" w:space="0" w:color="auto"/>
              <w:bottom w:val="single" w:sz="4" w:space="0" w:color="auto"/>
            </w:tcBorders>
          </w:tcPr>
          <w:p w14:paraId="144FEB54" w14:textId="77777777" w:rsidR="00D8141B" w:rsidRPr="005C6500" w:rsidRDefault="00D8141B" w:rsidP="00D8141B">
            <w:pPr>
              <w:keepNext/>
              <w:keepLines/>
              <w:spacing w:before="40" w:after="40" w:line="240" w:lineRule="auto"/>
              <w:rPr>
                <w:rFonts w:eastAsia="Times New Roman" w:cs="Arial"/>
                <w:snapToGrid w:val="0"/>
                <w:sz w:val="18"/>
                <w:szCs w:val="18"/>
                <w:lang w:val="en-GB"/>
              </w:rPr>
            </w:pPr>
            <w:r w:rsidRPr="005C6500">
              <w:rPr>
                <w:rFonts w:eastAsia="Times New Roman" w:cs="Arial"/>
                <w:snapToGrid w:val="0"/>
                <w:sz w:val="18"/>
                <w:szCs w:val="18"/>
                <w:lang w:val="en-GB"/>
              </w:rPr>
              <w:t>Acute acoustic trauma BHI (%)</w:t>
            </w:r>
          </w:p>
        </w:tc>
        <w:tc>
          <w:tcPr>
            <w:tcW w:w="1680" w:type="dxa"/>
            <w:tcBorders>
              <w:bottom w:val="single" w:sz="4" w:space="0" w:color="auto"/>
            </w:tcBorders>
          </w:tcPr>
          <w:p w14:paraId="5903C0AB"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11.4</w:t>
            </w:r>
          </w:p>
        </w:tc>
        <w:tc>
          <w:tcPr>
            <w:tcW w:w="1920" w:type="dxa"/>
            <w:tcBorders>
              <w:bottom w:val="single" w:sz="4" w:space="0" w:color="auto"/>
              <w:right w:val="single" w:sz="4" w:space="0" w:color="auto"/>
            </w:tcBorders>
          </w:tcPr>
          <w:p w14:paraId="00034115"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p>
        </w:tc>
      </w:tr>
      <w:tr w:rsidR="00D8141B" w:rsidRPr="005C6500" w14:paraId="71CF6AB9" w14:textId="77777777" w:rsidTr="003F702E">
        <w:trPr>
          <w:cantSplit/>
          <w:jc w:val="center"/>
        </w:trPr>
        <w:tc>
          <w:tcPr>
            <w:tcW w:w="5028" w:type="dxa"/>
            <w:gridSpan w:val="3"/>
            <w:tcBorders>
              <w:left w:val="single" w:sz="4" w:space="0" w:color="auto"/>
              <w:bottom w:val="single" w:sz="4" w:space="0" w:color="auto"/>
            </w:tcBorders>
          </w:tcPr>
          <w:p w14:paraId="32D2F8A3" w14:textId="77777777" w:rsidR="00D8141B" w:rsidRPr="005C6500" w:rsidRDefault="00802CA9" w:rsidP="00D8141B">
            <w:pPr>
              <w:keepNext/>
              <w:keepLines/>
              <w:spacing w:before="40" w:after="40" w:line="240" w:lineRule="auto"/>
              <w:rPr>
                <w:rFonts w:eastAsia="Times New Roman" w:cs="Arial"/>
                <w:snapToGrid w:val="0"/>
                <w:sz w:val="18"/>
                <w:szCs w:val="18"/>
                <w:lang w:val="en-GB"/>
              </w:rPr>
            </w:pPr>
            <w:r w:rsidRPr="005C6500">
              <w:rPr>
                <w:rFonts w:eastAsia="Times New Roman" w:cs="Arial"/>
                <w:snapToGrid w:val="0"/>
                <w:sz w:val="18"/>
                <w:szCs w:val="18"/>
                <w:lang w:val="en-GB"/>
              </w:rPr>
              <w:t>Presbyacusis</w:t>
            </w:r>
            <w:r w:rsidR="00D8141B" w:rsidRPr="005C6500">
              <w:rPr>
                <w:rFonts w:eastAsia="Times New Roman" w:cs="Arial"/>
                <w:snapToGrid w:val="0"/>
                <w:sz w:val="18"/>
                <w:szCs w:val="18"/>
                <w:lang w:val="en-GB"/>
              </w:rPr>
              <w:t xml:space="preserve"> does not apply to acute acoustic trauma</w:t>
            </w:r>
          </w:p>
        </w:tc>
        <w:tc>
          <w:tcPr>
            <w:tcW w:w="1680" w:type="dxa"/>
            <w:tcBorders>
              <w:bottom w:val="single" w:sz="4" w:space="0" w:color="auto"/>
            </w:tcBorders>
          </w:tcPr>
          <w:p w14:paraId="62995E7D"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r w:rsidRPr="005C6500">
              <w:rPr>
                <w:rFonts w:eastAsia="Times New Roman" w:cs="Arial"/>
                <w:snapToGrid w:val="0"/>
                <w:sz w:val="18"/>
                <w:szCs w:val="18"/>
                <w:lang w:val="en-GB"/>
              </w:rPr>
              <w:t>–</w:t>
            </w:r>
          </w:p>
        </w:tc>
        <w:tc>
          <w:tcPr>
            <w:tcW w:w="1920" w:type="dxa"/>
            <w:tcBorders>
              <w:bottom w:val="single" w:sz="4" w:space="0" w:color="auto"/>
              <w:right w:val="single" w:sz="4" w:space="0" w:color="auto"/>
            </w:tcBorders>
          </w:tcPr>
          <w:p w14:paraId="30CADEBB" w14:textId="77777777" w:rsidR="00D8141B" w:rsidRPr="005C6500" w:rsidRDefault="00D8141B" w:rsidP="00D8141B">
            <w:pPr>
              <w:keepNext/>
              <w:keepLines/>
              <w:spacing w:before="40" w:after="40" w:line="240" w:lineRule="auto"/>
              <w:jc w:val="center"/>
              <w:rPr>
                <w:rFonts w:eastAsia="Times New Roman" w:cs="Arial"/>
                <w:snapToGrid w:val="0"/>
                <w:sz w:val="18"/>
                <w:szCs w:val="18"/>
                <w:lang w:val="en-GB"/>
              </w:rPr>
            </w:pPr>
          </w:p>
        </w:tc>
      </w:tr>
      <w:tr w:rsidR="00D8141B" w:rsidRPr="005C6500" w14:paraId="12F670E2" w14:textId="77777777" w:rsidTr="003F702E">
        <w:trPr>
          <w:cantSplit/>
          <w:jc w:val="center"/>
        </w:trPr>
        <w:tc>
          <w:tcPr>
            <w:tcW w:w="8628" w:type="dxa"/>
            <w:gridSpan w:val="5"/>
            <w:tcBorders>
              <w:left w:val="single" w:sz="4" w:space="0" w:color="auto"/>
              <w:bottom w:val="single" w:sz="4" w:space="0" w:color="auto"/>
              <w:right w:val="single" w:sz="4" w:space="0" w:color="auto"/>
            </w:tcBorders>
          </w:tcPr>
          <w:p w14:paraId="3D3E1D4A" w14:textId="77777777" w:rsidR="00D8141B" w:rsidRPr="005C6500" w:rsidRDefault="00D8141B" w:rsidP="00D8141B">
            <w:pPr>
              <w:keepLines/>
              <w:spacing w:before="40" w:after="40" w:line="240" w:lineRule="auto"/>
              <w:rPr>
                <w:rFonts w:eastAsia="Times New Roman" w:cs="Arial"/>
                <w:snapToGrid w:val="0"/>
                <w:sz w:val="18"/>
                <w:szCs w:val="18"/>
                <w:lang w:val="en-GB"/>
              </w:rPr>
            </w:pPr>
            <w:r w:rsidRPr="005C6500">
              <w:rPr>
                <w:rFonts w:eastAsia="Times New Roman" w:cs="Arial"/>
                <w:snapToGrid w:val="0"/>
                <w:sz w:val="18"/>
                <w:szCs w:val="18"/>
                <w:lang w:val="en-GB"/>
              </w:rPr>
              <w:t xml:space="preserve">Resultant total BHI due to acute acoustic trauma of 11.4% = 6% WPI (Table 9.1) </w:t>
            </w:r>
          </w:p>
        </w:tc>
      </w:tr>
    </w:tbl>
    <w:p w14:paraId="17585FB6" w14:textId="6A44ED92" w:rsidR="00D8141B" w:rsidRPr="000E7501" w:rsidRDefault="0058647A" w:rsidP="00F82DD9">
      <w:pPr>
        <w:pStyle w:val="Heading1"/>
        <w:ind w:left="720" w:hanging="720"/>
        <w:rPr>
          <w:rFonts w:asciiTheme="minorHAnsi" w:hAnsiTheme="minorHAnsi" w:cstheme="minorHAnsi"/>
          <w:b/>
          <w:bCs/>
        </w:rPr>
      </w:pPr>
      <w:bookmarkStart w:id="177" w:name="c10"/>
      <w:bookmarkStart w:id="178" w:name="_Toc529598384"/>
      <w:bookmarkStart w:id="179" w:name="_Toc25835233"/>
      <w:bookmarkStart w:id="180" w:name="_Hlt529258503"/>
      <w:bookmarkEnd w:id="177"/>
      <w:r w:rsidRPr="000E7501">
        <w:rPr>
          <w:rFonts w:asciiTheme="minorHAnsi" w:hAnsiTheme="minorHAnsi" w:cstheme="minorHAnsi"/>
          <w:b/>
        </w:rPr>
        <w:lastRenderedPageBreak/>
        <w:t xml:space="preserve">10. </w:t>
      </w:r>
      <w:r w:rsidR="00F82DD9" w:rsidRPr="000E7501">
        <w:rPr>
          <w:rFonts w:asciiTheme="minorHAnsi" w:hAnsiTheme="minorHAnsi" w:cstheme="minorHAnsi"/>
          <w:b/>
        </w:rPr>
        <w:tab/>
      </w:r>
      <w:r w:rsidR="00D8141B" w:rsidRPr="000E7501">
        <w:rPr>
          <w:rFonts w:asciiTheme="minorHAnsi" w:hAnsiTheme="minorHAnsi" w:cstheme="minorHAnsi"/>
          <w:b/>
        </w:rPr>
        <w:t>The visual system</w:t>
      </w:r>
      <w:bookmarkEnd w:id="178"/>
      <w:bookmarkEnd w:id="179"/>
    </w:p>
    <w:p w14:paraId="5224BFC4" w14:textId="77777777" w:rsidR="006D05E4" w:rsidRPr="006D05E4" w:rsidRDefault="006D05E4" w:rsidP="00D8141B">
      <w:pPr>
        <w:autoSpaceDE w:val="0"/>
        <w:autoSpaceDN w:val="0"/>
        <w:adjustRightInd w:val="0"/>
        <w:spacing w:after="0" w:line="240" w:lineRule="auto"/>
        <w:rPr>
          <w:rFonts w:asciiTheme="minorHAnsi" w:eastAsia="Times New Roman" w:hAnsiTheme="minorHAnsi" w:cstheme="minorHAnsi"/>
          <w:b/>
          <w:bCs/>
          <w:sz w:val="20"/>
          <w:szCs w:val="20"/>
        </w:rPr>
      </w:pPr>
      <w:bookmarkStart w:id="181" w:name="_Toc144874708"/>
      <w:bookmarkStart w:id="182" w:name="_Toc144875297"/>
      <w:bookmarkEnd w:id="180"/>
    </w:p>
    <w:p w14:paraId="5B9D5F75" w14:textId="0520B0A1" w:rsidR="00D8141B" w:rsidRPr="000E7501" w:rsidRDefault="00D8141B" w:rsidP="00D8141B">
      <w:pPr>
        <w:autoSpaceDE w:val="0"/>
        <w:autoSpaceDN w:val="0"/>
        <w:adjustRightInd w:val="0"/>
        <w:spacing w:after="0" w:line="240" w:lineRule="auto"/>
        <w:rPr>
          <w:rFonts w:asciiTheme="minorHAnsi" w:eastAsia="Times New Roman" w:hAnsiTheme="minorHAnsi" w:cstheme="minorHAnsi"/>
          <w:b/>
          <w:bCs/>
          <w:sz w:val="24"/>
          <w:szCs w:val="24"/>
          <w:lang w:val="en-US"/>
        </w:rPr>
      </w:pPr>
      <w:r w:rsidRPr="000E7501">
        <w:rPr>
          <w:rFonts w:asciiTheme="minorHAnsi" w:eastAsia="Times New Roman" w:hAnsiTheme="minorHAnsi" w:cstheme="minorHAnsi"/>
          <w:b/>
          <w:bCs/>
          <w:sz w:val="24"/>
          <w:szCs w:val="24"/>
        </w:rPr>
        <w:t>Chapter 8, AMA4 (page 209) applies to the assessment of permanent impairment of the visual system, subject to the modifications set out below.</w:t>
      </w:r>
      <w:bookmarkEnd w:id="181"/>
      <w:bookmarkEnd w:id="182"/>
      <w:r w:rsidRPr="000E7501">
        <w:rPr>
          <w:rFonts w:asciiTheme="minorHAnsi" w:eastAsia="Times New Roman" w:hAnsiTheme="minorHAnsi" w:cstheme="minorHAnsi"/>
          <w:b/>
          <w:bCs/>
          <w:sz w:val="24"/>
          <w:szCs w:val="24"/>
        </w:rPr>
        <w:t xml:space="preserve"> </w:t>
      </w:r>
      <w:r w:rsidRPr="000E7501">
        <w:rPr>
          <w:rFonts w:asciiTheme="minorHAnsi" w:eastAsia="Times New Roman" w:hAnsiTheme="minorHAnsi" w:cstheme="minorHAnsi"/>
          <w:b/>
          <w:bCs/>
          <w:sz w:val="24"/>
          <w:szCs w:val="24"/>
          <w:lang w:val="en-US"/>
        </w:rPr>
        <w:t>Before undertaking an impai</w:t>
      </w:r>
      <w:r w:rsidR="004A5BE6" w:rsidRPr="000E7501">
        <w:rPr>
          <w:rFonts w:asciiTheme="minorHAnsi" w:eastAsia="Times New Roman" w:hAnsiTheme="minorHAnsi" w:cstheme="minorHAnsi"/>
          <w:b/>
          <w:bCs/>
          <w:sz w:val="24"/>
          <w:szCs w:val="24"/>
          <w:lang w:val="en-US"/>
        </w:rPr>
        <w:t>rment assessment, users of the</w:t>
      </w:r>
      <w:r w:rsidRPr="000E7501">
        <w:rPr>
          <w:rFonts w:asciiTheme="minorHAnsi" w:eastAsia="Times New Roman" w:hAnsiTheme="minorHAnsi" w:cstheme="minorHAnsi"/>
          <w:b/>
          <w:bCs/>
          <w:sz w:val="24"/>
          <w:szCs w:val="24"/>
          <w:lang w:val="en-US"/>
        </w:rPr>
        <w:t xml:space="preserve"> </w:t>
      </w:r>
      <w:r w:rsidR="00DA4D9B" w:rsidRPr="000E7501">
        <w:rPr>
          <w:rFonts w:asciiTheme="minorHAnsi" w:eastAsia="Times New Roman" w:hAnsiTheme="minorHAnsi" w:cstheme="minorHAnsi"/>
          <w:b/>
          <w:bCs/>
          <w:sz w:val="24"/>
          <w:szCs w:val="24"/>
          <w:lang w:val="en-US"/>
        </w:rPr>
        <w:t xml:space="preserve">WPI Assessment </w:t>
      </w:r>
      <w:r w:rsidRPr="000E7501">
        <w:rPr>
          <w:rFonts w:asciiTheme="minorHAnsi" w:eastAsia="Times New Roman" w:hAnsiTheme="minorHAnsi" w:cstheme="minorHAnsi"/>
          <w:b/>
          <w:bCs/>
          <w:sz w:val="24"/>
          <w:szCs w:val="24"/>
          <w:lang w:val="en-US"/>
        </w:rPr>
        <w:t>Guidelines must be familiar with the following:</w:t>
      </w:r>
    </w:p>
    <w:p w14:paraId="3F63F7A0" w14:textId="4D38784E" w:rsidR="00D8141B" w:rsidRPr="000E7501" w:rsidRDefault="004A5BE6" w:rsidP="00AF7781">
      <w:pPr>
        <w:numPr>
          <w:ilvl w:val="0"/>
          <w:numId w:val="91"/>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0E7501">
        <w:rPr>
          <w:rFonts w:asciiTheme="minorHAnsi" w:eastAsia="Calibri" w:hAnsiTheme="minorHAnsi" w:cstheme="minorHAnsi"/>
          <w:sz w:val="24"/>
          <w:szCs w:val="24"/>
          <w:lang w:val="en-US"/>
        </w:rPr>
        <w:t>The Introduction in the</w:t>
      </w:r>
      <w:r w:rsidR="00DA4D9B" w:rsidRPr="000E7501">
        <w:rPr>
          <w:rFonts w:asciiTheme="minorHAnsi" w:eastAsia="Calibri" w:hAnsiTheme="minorHAnsi" w:cstheme="minorHAnsi"/>
          <w:sz w:val="24"/>
          <w:szCs w:val="24"/>
          <w:lang w:val="en-US"/>
        </w:rPr>
        <w:t xml:space="preserve"> WPI Assessment </w:t>
      </w:r>
      <w:r w:rsidR="00D8141B" w:rsidRPr="000E7501">
        <w:rPr>
          <w:rFonts w:asciiTheme="minorHAnsi" w:eastAsia="Calibri" w:hAnsiTheme="minorHAnsi" w:cstheme="minorHAnsi"/>
          <w:sz w:val="24"/>
          <w:szCs w:val="24"/>
          <w:lang w:val="en-US"/>
        </w:rPr>
        <w:t>Guidelines</w:t>
      </w:r>
    </w:p>
    <w:p w14:paraId="791F9315" w14:textId="77777777" w:rsidR="00D8141B" w:rsidRPr="000E7501"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0E7501">
        <w:rPr>
          <w:rFonts w:asciiTheme="minorHAnsi" w:eastAsia="Calibri" w:hAnsiTheme="minorHAnsi" w:cstheme="minorHAnsi"/>
          <w:sz w:val="24"/>
          <w:szCs w:val="24"/>
          <w:lang w:val="en-US"/>
        </w:rPr>
        <w:t>Chapters 1 and 2 of AMA5</w:t>
      </w:r>
    </w:p>
    <w:p w14:paraId="4B5A844A" w14:textId="7322961A" w:rsidR="00D8141B" w:rsidRPr="000E7501"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0E7501">
        <w:rPr>
          <w:rFonts w:asciiTheme="minorHAnsi" w:eastAsia="Calibri" w:hAnsiTheme="minorHAnsi" w:cstheme="minorHAnsi"/>
          <w:sz w:val="24"/>
          <w:szCs w:val="24"/>
          <w:lang w:val="en-US"/>
        </w:rPr>
        <w:t>Th</w:t>
      </w:r>
      <w:r w:rsidR="004A5BE6" w:rsidRPr="000E7501">
        <w:rPr>
          <w:rFonts w:asciiTheme="minorHAnsi" w:eastAsia="Calibri" w:hAnsiTheme="minorHAnsi" w:cstheme="minorHAnsi"/>
          <w:sz w:val="24"/>
          <w:szCs w:val="24"/>
          <w:lang w:val="en-US"/>
        </w:rPr>
        <w:t>e appropriate chapter/s of the</w:t>
      </w:r>
      <w:r w:rsidRPr="000E7501">
        <w:rPr>
          <w:rFonts w:asciiTheme="minorHAnsi" w:eastAsia="Calibri" w:hAnsiTheme="minorHAnsi" w:cstheme="minorHAnsi"/>
          <w:sz w:val="24"/>
          <w:szCs w:val="24"/>
          <w:lang w:val="en-US"/>
        </w:rPr>
        <w:t xml:space="preserve"> </w:t>
      </w:r>
      <w:r w:rsidR="00DA4D9B" w:rsidRPr="000E7501">
        <w:rPr>
          <w:rFonts w:asciiTheme="minorHAnsi" w:eastAsia="Calibri" w:hAnsiTheme="minorHAnsi" w:cstheme="minorHAnsi"/>
          <w:sz w:val="24"/>
          <w:szCs w:val="24"/>
          <w:lang w:val="en-US"/>
        </w:rPr>
        <w:t xml:space="preserve">WPI Assessment </w:t>
      </w:r>
      <w:r w:rsidRPr="000E7501">
        <w:rPr>
          <w:rFonts w:asciiTheme="minorHAnsi" w:eastAsia="Calibri" w:hAnsiTheme="minorHAnsi" w:cstheme="minorHAnsi"/>
          <w:sz w:val="24"/>
          <w:szCs w:val="24"/>
          <w:lang w:val="en-US"/>
        </w:rPr>
        <w:t>Guidelines for the body system they are assessing.</w:t>
      </w:r>
    </w:p>
    <w:p w14:paraId="6A91E7DE" w14:textId="77777777" w:rsidR="00D8141B" w:rsidRPr="000E7501"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0E7501">
        <w:rPr>
          <w:rFonts w:asciiTheme="minorHAnsi" w:eastAsia="Calibri" w:hAnsiTheme="minorHAnsi" w:cstheme="minorHAnsi"/>
          <w:sz w:val="24"/>
          <w:szCs w:val="24"/>
          <w:lang w:val="en-US"/>
        </w:rPr>
        <w:t>The appropriate chapter/s of AMA</w:t>
      </w:r>
      <w:r w:rsidR="003F702E" w:rsidRPr="000E7501">
        <w:rPr>
          <w:rFonts w:asciiTheme="minorHAnsi" w:eastAsia="Calibri" w:hAnsiTheme="minorHAnsi" w:cstheme="minorHAnsi"/>
          <w:sz w:val="24"/>
          <w:szCs w:val="24"/>
          <w:lang w:val="en-US"/>
        </w:rPr>
        <w:t>4</w:t>
      </w:r>
      <w:r w:rsidRPr="000E7501">
        <w:rPr>
          <w:rFonts w:asciiTheme="minorHAnsi" w:eastAsia="Calibri" w:hAnsiTheme="minorHAnsi" w:cstheme="minorHAnsi"/>
          <w:sz w:val="24"/>
          <w:szCs w:val="24"/>
          <w:lang w:val="en-US"/>
        </w:rPr>
        <w:t xml:space="preserve"> for the body system they are assessing.</w:t>
      </w:r>
    </w:p>
    <w:p w14:paraId="7A791972" w14:textId="77777777" w:rsidR="00D8141B" w:rsidRPr="000E7501" w:rsidRDefault="00D8141B" w:rsidP="00D8141B">
      <w:pPr>
        <w:spacing w:after="0" w:line="240" w:lineRule="auto"/>
        <w:ind w:left="284"/>
        <w:rPr>
          <w:rFonts w:asciiTheme="minorHAnsi" w:eastAsia="Calibri" w:hAnsiTheme="minorHAnsi" w:cstheme="minorHAnsi"/>
          <w:sz w:val="24"/>
          <w:szCs w:val="24"/>
          <w:lang w:val="en-US"/>
        </w:rPr>
      </w:pPr>
    </w:p>
    <w:p w14:paraId="12D2168A" w14:textId="10E54E5F" w:rsidR="00D8141B" w:rsidRPr="000E7501" w:rsidRDefault="004A5BE6" w:rsidP="00D8141B">
      <w:pPr>
        <w:keepNext/>
        <w:spacing w:after="0" w:line="240" w:lineRule="auto"/>
        <w:outlineLvl w:val="2"/>
        <w:rPr>
          <w:rFonts w:asciiTheme="minorHAnsi" w:eastAsia="Times New Roman" w:hAnsiTheme="minorHAnsi" w:cstheme="minorHAnsi"/>
          <w:bCs/>
          <w:sz w:val="24"/>
          <w:szCs w:val="24"/>
        </w:rPr>
      </w:pPr>
      <w:r w:rsidRPr="000E7501">
        <w:rPr>
          <w:rFonts w:asciiTheme="minorHAnsi" w:eastAsia="Calibri" w:hAnsiTheme="minorHAnsi" w:cstheme="minorHAnsi"/>
          <w:sz w:val="24"/>
          <w:szCs w:val="24"/>
          <w:lang w:val="en-US"/>
        </w:rPr>
        <w:t>The</w:t>
      </w:r>
      <w:r w:rsidR="00D8141B" w:rsidRPr="000E7501">
        <w:rPr>
          <w:rFonts w:asciiTheme="minorHAnsi" w:eastAsia="Calibri" w:hAnsiTheme="minorHAnsi" w:cstheme="minorHAnsi"/>
          <w:sz w:val="24"/>
          <w:szCs w:val="24"/>
          <w:lang w:val="en-US"/>
        </w:rPr>
        <w:t xml:space="preserve"> </w:t>
      </w:r>
      <w:r w:rsidR="00DA4D9B" w:rsidRPr="000E7501">
        <w:rPr>
          <w:rFonts w:asciiTheme="minorHAnsi" w:eastAsia="Calibri" w:hAnsiTheme="minorHAnsi" w:cstheme="minorHAnsi"/>
          <w:sz w:val="24"/>
          <w:szCs w:val="24"/>
          <w:lang w:val="en-US"/>
        </w:rPr>
        <w:t xml:space="preserve">WPI Assessment </w:t>
      </w:r>
      <w:r w:rsidR="00D8141B" w:rsidRPr="000E7501">
        <w:rPr>
          <w:rFonts w:asciiTheme="minorHAnsi" w:eastAsia="Calibri" w:hAnsiTheme="minorHAnsi" w:cstheme="minorHAnsi"/>
          <w:sz w:val="24"/>
          <w:szCs w:val="24"/>
          <w:lang w:val="en-US"/>
        </w:rPr>
        <w:t>Guidelines take precedence over AMA</w:t>
      </w:r>
      <w:r w:rsidR="003F702E" w:rsidRPr="000E7501">
        <w:rPr>
          <w:rFonts w:asciiTheme="minorHAnsi" w:eastAsia="Calibri" w:hAnsiTheme="minorHAnsi" w:cstheme="minorHAnsi"/>
          <w:sz w:val="24"/>
          <w:szCs w:val="24"/>
          <w:lang w:val="en-US"/>
        </w:rPr>
        <w:t>4 and AMA5</w:t>
      </w:r>
      <w:r w:rsidR="00D8141B" w:rsidRPr="000E7501">
        <w:rPr>
          <w:rFonts w:asciiTheme="minorHAnsi" w:eastAsia="Calibri" w:hAnsiTheme="minorHAnsi" w:cstheme="minorHAnsi"/>
          <w:sz w:val="24"/>
          <w:szCs w:val="24"/>
          <w:lang w:val="en-US"/>
        </w:rPr>
        <w:t>.</w:t>
      </w:r>
    </w:p>
    <w:p w14:paraId="20B763CF" w14:textId="77777777" w:rsidR="00D8141B" w:rsidRPr="000E7501" w:rsidRDefault="00D8141B" w:rsidP="00D8141B">
      <w:pPr>
        <w:spacing w:after="0" w:line="240" w:lineRule="auto"/>
        <w:rPr>
          <w:rFonts w:asciiTheme="minorHAnsi" w:eastAsia="Times New Roman" w:hAnsiTheme="minorHAnsi" w:cstheme="minorHAnsi"/>
          <w:sz w:val="24"/>
          <w:szCs w:val="24"/>
        </w:rPr>
      </w:pPr>
    </w:p>
    <w:p w14:paraId="367CAE1A" w14:textId="77777777" w:rsidR="00D8141B" w:rsidRPr="000E7501" w:rsidRDefault="00D8141B" w:rsidP="00D8141B">
      <w:pPr>
        <w:keepNext/>
        <w:spacing w:after="0" w:line="240" w:lineRule="auto"/>
        <w:ind w:left="851" w:hanging="851"/>
        <w:outlineLvl w:val="1"/>
        <w:rPr>
          <w:rFonts w:asciiTheme="minorHAnsi" w:eastAsia="Times New Roman" w:hAnsiTheme="minorHAnsi" w:cstheme="minorHAnsi"/>
          <w:b/>
          <w:bCs/>
          <w:sz w:val="24"/>
          <w:szCs w:val="24"/>
          <w:lang w:val="en-US"/>
        </w:rPr>
      </w:pPr>
      <w:bookmarkStart w:id="183" w:name="_Toc144874709"/>
      <w:bookmarkStart w:id="184" w:name="_Toc144875298"/>
      <w:r w:rsidRPr="000E7501">
        <w:rPr>
          <w:rFonts w:asciiTheme="minorHAnsi" w:eastAsia="Times New Roman" w:hAnsiTheme="minorHAnsi" w:cstheme="minorHAnsi"/>
          <w:b/>
          <w:bCs/>
          <w:sz w:val="24"/>
          <w:szCs w:val="24"/>
          <w:lang w:val="en-US"/>
        </w:rPr>
        <w:t>Introduction and approach to assessment</w:t>
      </w:r>
      <w:bookmarkEnd w:id="183"/>
      <w:bookmarkEnd w:id="184"/>
    </w:p>
    <w:p w14:paraId="682FF43C"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12B98501" w14:textId="77777777" w:rsidR="00D8141B" w:rsidRPr="000E7501" w:rsidRDefault="00F15823" w:rsidP="005C6500">
      <w:pPr>
        <w:numPr>
          <w:ilvl w:val="0"/>
          <w:numId w:val="26"/>
        </w:numPr>
        <w:spacing w:after="0" w:line="240" w:lineRule="auto"/>
        <w:ind w:left="709" w:hanging="709"/>
        <w:rPr>
          <w:rFonts w:asciiTheme="minorHAnsi" w:eastAsia="Times New Roman" w:hAnsiTheme="minorHAnsi" w:cstheme="minorHAnsi"/>
          <w:sz w:val="24"/>
          <w:szCs w:val="24"/>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The visual system must be assessed by an ophthalmologist</w:t>
      </w:r>
      <w:r w:rsidR="00D8141B" w:rsidRPr="000E7501">
        <w:rPr>
          <w:rFonts w:asciiTheme="minorHAnsi" w:eastAsia="Times New Roman" w:hAnsiTheme="minorHAnsi" w:cstheme="minorHAnsi"/>
          <w:sz w:val="24"/>
          <w:szCs w:val="24"/>
        </w:rPr>
        <w:t>.</w:t>
      </w:r>
    </w:p>
    <w:p w14:paraId="72303DB8" w14:textId="77777777" w:rsidR="00D8141B" w:rsidRPr="000E7501" w:rsidRDefault="00D8141B" w:rsidP="00D8141B">
      <w:pPr>
        <w:spacing w:after="0" w:line="240" w:lineRule="auto"/>
        <w:rPr>
          <w:rFonts w:asciiTheme="minorHAnsi" w:eastAsia="Times New Roman" w:hAnsiTheme="minorHAnsi" w:cstheme="minorHAnsi"/>
          <w:sz w:val="24"/>
          <w:szCs w:val="24"/>
        </w:rPr>
      </w:pPr>
      <w:r w:rsidRPr="000E7501">
        <w:rPr>
          <w:rFonts w:asciiTheme="minorHAnsi" w:eastAsia="Times New Roman" w:hAnsiTheme="minorHAnsi" w:cstheme="minorHAnsi"/>
          <w:sz w:val="24"/>
          <w:szCs w:val="24"/>
        </w:rPr>
        <w:t xml:space="preserve"> </w:t>
      </w:r>
    </w:p>
    <w:p w14:paraId="3FBCAB30" w14:textId="47FC4DC8" w:rsidR="00D8141B" w:rsidRPr="000E7501" w:rsidRDefault="00D8141B" w:rsidP="005C6500">
      <w:pPr>
        <w:numPr>
          <w:ilvl w:val="0"/>
          <w:numId w:val="26"/>
        </w:numPr>
        <w:spacing w:after="0" w:line="240" w:lineRule="auto"/>
        <w:ind w:left="709" w:hanging="709"/>
        <w:rPr>
          <w:rFonts w:asciiTheme="minorHAnsi" w:eastAsia="Times New Roman" w:hAnsiTheme="minorHAnsi" w:cstheme="minorHAnsi"/>
          <w:sz w:val="24"/>
          <w:szCs w:val="24"/>
        </w:rPr>
      </w:pPr>
      <w:r w:rsidRPr="000E7501">
        <w:rPr>
          <w:rFonts w:asciiTheme="minorHAnsi" w:eastAsia="Times New Roman" w:hAnsiTheme="minorHAnsi" w:cstheme="minorHAnsi"/>
          <w:sz w:val="24"/>
          <w:szCs w:val="24"/>
        </w:rPr>
        <w:tab/>
      </w:r>
      <w:r w:rsidRPr="000E7501">
        <w:rPr>
          <w:rFonts w:asciiTheme="minorHAnsi" w:eastAsia="Times New Roman" w:hAnsiTheme="minorHAnsi" w:cstheme="minorHAnsi"/>
          <w:sz w:val="24"/>
          <w:szCs w:val="24"/>
          <w:lang w:val="en-US"/>
        </w:rPr>
        <w:t xml:space="preserve">Chapter 8 (pp 209-222) of AMA4 are adopted for the </w:t>
      </w:r>
      <w:r w:rsidR="00DA4D9B" w:rsidRPr="000E7501">
        <w:rPr>
          <w:rFonts w:asciiTheme="minorHAnsi" w:eastAsia="Calibri" w:hAnsiTheme="minorHAnsi" w:cstheme="minorHAnsi"/>
          <w:sz w:val="24"/>
          <w:szCs w:val="24"/>
          <w:lang w:val="en-US"/>
        </w:rPr>
        <w:t xml:space="preserve">WPI Assessment </w:t>
      </w:r>
      <w:r w:rsidRPr="000E7501">
        <w:rPr>
          <w:rFonts w:asciiTheme="minorHAnsi" w:eastAsia="Times New Roman" w:hAnsiTheme="minorHAnsi" w:cstheme="minorHAnsi"/>
          <w:sz w:val="24"/>
          <w:szCs w:val="24"/>
          <w:lang w:val="en-US"/>
        </w:rPr>
        <w:t>Guidelines without significant change</w:t>
      </w:r>
      <w:r w:rsidRPr="000E7501">
        <w:rPr>
          <w:rFonts w:asciiTheme="minorHAnsi" w:eastAsia="Times New Roman" w:hAnsiTheme="minorHAnsi" w:cstheme="minorHAnsi"/>
          <w:sz w:val="24"/>
          <w:szCs w:val="24"/>
        </w:rPr>
        <w:t>.</w:t>
      </w:r>
    </w:p>
    <w:p w14:paraId="44002748" w14:textId="77777777" w:rsidR="00D8141B" w:rsidRPr="000E7501" w:rsidRDefault="00D8141B" w:rsidP="00D8141B">
      <w:pPr>
        <w:spacing w:after="0" w:line="240" w:lineRule="auto"/>
        <w:rPr>
          <w:rFonts w:asciiTheme="minorHAnsi" w:eastAsia="Times New Roman" w:hAnsiTheme="minorHAnsi" w:cstheme="minorHAnsi"/>
          <w:sz w:val="24"/>
          <w:szCs w:val="24"/>
        </w:rPr>
      </w:pPr>
    </w:p>
    <w:p w14:paraId="54EFBCA3" w14:textId="77777777" w:rsidR="00D8141B" w:rsidRPr="000E7501" w:rsidRDefault="00D8141B" w:rsidP="005C6500">
      <w:pPr>
        <w:numPr>
          <w:ilvl w:val="0"/>
          <w:numId w:val="26"/>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t>AMA4 is used rather than AMA5 for the assessment of permanent impairment of the visual system because:</w:t>
      </w:r>
    </w:p>
    <w:p w14:paraId="0C249DFF" w14:textId="28BA0926" w:rsidR="00D8141B" w:rsidRPr="000E7501" w:rsidRDefault="00D8141B" w:rsidP="00AF7781">
      <w:pPr>
        <w:keepLines/>
        <w:numPr>
          <w:ilvl w:val="0"/>
          <w:numId w:val="67"/>
        </w:numPr>
        <w:spacing w:after="0" w:line="260" w:lineRule="exact"/>
        <w:rPr>
          <w:rFonts w:asciiTheme="minorHAnsi" w:eastAsia="Times New Roman" w:hAnsiTheme="minorHAnsi" w:cstheme="minorHAnsi"/>
          <w:sz w:val="24"/>
          <w:szCs w:val="24"/>
          <w:lang w:val="en-GB"/>
        </w:rPr>
      </w:pPr>
      <w:r w:rsidRPr="000E7501">
        <w:rPr>
          <w:rFonts w:asciiTheme="minorHAnsi" w:eastAsia="Times New Roman" w:hAnsiTheme="minorHAnsi" w:cstheme="minorHAnsi"/>
          <w:sz w:val="24"/>
          <w:szCs w:val="24"/>
          <w:lang w:val="en-US"/>
        </w:rPr>
        <w:t>the equipment recommended for use in AMA5 is expensive and not owned by most privately practising ophthalmologists (e</w:t>
      </w:r>
      <w:r w:rsidR="00F06FA1" w:rsidRPr="000E7501">
        <w:rPr>
          <w:rFonts w:asciiTheme="minorHAnsi" w:eastAsia="Times New Roman" w:hAnsiTheme="minorHAnsi" w:cstheme="minorHAnsi"/>
          <w:sz w:val="24"/>
          <w:szCs w:val="24"/>
          <w:lang w:val="en-US"/>
        </w:rPr>
        <w:t>.</w:t>
      </w:r>
      <w:r w:rsidRPr="000E7501">
        <w:rPr>
          <w:rFonts w:asciiTheme="minorHAnsi" w:eastAsia="Times New Roman" w:hAnsiTheme="minorHAnsi" w:cstheme="minorHAnsi"/>
          <w:sz w:val="24"/>
          <w:szCs w:val="24"/>
          <w:lang w:val="en-US"/>
        </w:rPr>
        <w:t>g</w:t>
      </w:r>
      <w:r w:rsidR="00F06FA1" w:rsidRPr="000E7501">
        <w:rPr>
          <w:rFonts w:asciiTheme="minorHAnsi" w:eastAsia="Times New Roman" w:hAnsiTheme="minorHAnsi" w:cstheme="minorHAnsi"/>
          <w:sz w:val="24"/>
          <w:szCs w:val="24"/>
          <w:lang w:val="en-US"/>
        </w:rPr>
        <w:t>.</w:t>
      </w:r>
      <w:r w:rsidRPr="000E7501">
        <w:rPr>
          <w:rFonts w:asciiTheme="minorHAnsi" w:eastAsia="Times New Roman" w:hAnsiTheme="minorHAnsi" w:cstheme="minorHAnsi"/>
          <w:sz w:val="24"/>
          <w:szCs w:val="24"/>
          <w:lang w:val="en-US"/>
        </w:rPr>
        <w:t xml:space="preserve"> the Goldman apparatus for measuring visual fields)</w:t>
      </w:r>
      <w:r w:rsidRPr="000E7501">
        <w:rPr>
          <w:rFonts w:asciiTheme="minorHAnsi" w:eastAsia="Times New Roman" w:hAnsiTheme="minorHAnsi" w:cstheme="minorHAnsi"/>
          <w:sz w:val="24"/>
          <w:szCs w:val="24"/>
          <w:lang w:val="en-GB"/>
        </w:rPr>
        <w:t>;</w:t>
      </w:r>
    </w:p>
    <w:p w14:paraId="73CDFEE0" w14:textId="77777777" w:rsidR="00D8141B" w:rsidRPr="000E7501" w:rsidRDefault="00D8141B" w:rsidP="00AF7781">
      <w:pPr>
        <w:keepLines/>
        <w:numPr>
          <w:ilvl w:val="0"/>
          <w:numId w:val="67"/>
        </w:numPr>
        <w:tabs>
          <w:tab w:val="left" w:pos="720"/>
        </w:tabs>
        <w:spacing w:after="0" w:line="260" w:lineRule="exact"/>
        <w:rPr>
          <w:rFonts w:asciiTheme="minorHAnsi" w:eastAsia="Times New Roman" w:hAnsiTheme="minorHAnsi" w:cstheme="minorHAnsi"/>
          <w:sz w:val="24"/>
          <w:szCs w:val="24"/>
          <w:lang w:val="en-GB"/>
        </w:rPr>
      </w:pPr>
      <w:r w:rsidRPr="000E7501">
        <w:rPr>
          <w:rFonts w:asciiTheme="minorHAnsi" w:eastAsia="Times New Roman" w:hAnsiTheme="minorHAnsi" w:cstheme="minorHAnsi"/>
          <w:sz w:val="24"/>
          <w:szCs w:val="24"/>
          <w:lang w:val="en-US"/>
        </w:rPr>
        <w:t>the assessments recommended in AMA5 are considered too complex, raising a risk that resulting assessments may be of a lower standard than if the AMA4 method was used</w:t>
      </w:r>
      <w:r w:rsidRPr="000E7501">
        <w:rPr>
          <w:rFonts w:asciiTheme="minorHAnsi" w:eastAsia="Times New Roman" w:hAnsiTheme="minorHAnsi" w:cstheme="minorHAnsi"/>
          <w:sz w:val="24"/>
          <w:szCs w:val="24"/>
          <w:lang w:val="en-GB"/>
        </w:rPr>
        <w:t>.</w:t>
      </w:r>
    </w:p>
    <w:p w14:paraId="40B7BCE7" w14:textId="77777777" w:rsidR="00D8141B" w:rsidRPr="000E7501" w:rsidRDefault="00D8141B" w:rsidP="00AF7781">
      <w:pPr>
        <w:keepLines/>
        <w:numPr>
          <w:ilvl w:val="0"/>
          <w:numId w:val="67"/>
        </w:numPr>
        <w:tabs>
          <w:tab w:val="left" w:pos="720"/>
        </w:tabs>
        <w:spacing w:after="0" w:line="260" w:lineRule="exact"/>
        <w:rPr>
          <w:rFonts w:asciiTheme="minorHAnsi" w:eastAsia="Times New Roman" w:hAnsiTheme="minorHAnsi" w:cstheme="minorHAnsi"/>
          <w:sz w:val="24"/>
          <w:szCs w:val="24"/>
          <w:lang w:val="en-GB"/>
        </w:rPr>
      </w:pPr>
      <w:r w:rsidRPr="000E7501">
        <w:rPr>
          <w:rFonts w:asciiTheme="minorHAnsi" w:eastAsia="Times New Roman" w:hAnsiTheme="minorHAnsi" w:cstheme="minorHAnsi"/>
          <w:sz w:val="24"/>
          <w:szCs w:val="24"/>
          <w:lang w:val="en-US"/>
        </w:rPr>
        <w:t>there is little emphasis on diplopia in AMA5,  yet this is a relatively frequent problem</w:t>
      </w:r>
      <w:r w:rsidRPr="000E7501">
        <w:rPr>
          <w:rFonts w:asciiTheme="minorHAnsi" w:eastAsia="Times New Roman" w:hAnsiTheme="minorHAnsi" w:cstheme="minorHAnsi"/>
          <w:sz w:val="24"/>
          <w:szCs w:val="24"/>
          <w:lang w:val="en-GB"/>
        </w:rPr>
        <w:t>.</w:t>
      </w:r>
    </w:p>
    <w:p w14:paraId="63D6C88D" w14:textId="77777777" w:rsidR="00D8141B" w:rsidRPr="000E7501" w:rsidRDefault="00D8141B" w:rsidP="00AF7781">
      <w:pPr>
        <w:keepLines/>
        <w:numPr>
          <w:ilvl w:val="0"/>
          <w:numId w:val="67"/>
        </w:numPr>
        <w:tabs>
          <w:tab w:val="left" w:pos="720"/>
        </w:tabs>
        <w:spacing w:after="0" w:line="260" w:lineRule="exact"/>
        <w:rPr>
          <w:rFonts w:asciiTheme="minorHAnsi" w:eastAsia="Times New Roman" w:hAnsiTheme="minorHAnsi" w:cstheme="minorHAnsi"/>
          <w:sz w:val="24"/>
          <w:szCs w:val="24"/>
          <w:lang w:val="en-GB"/>
        </w:rPr>
      </w:pPr>
      <w:r w:rsidRPr="000E7501">
        <w:rPr>
          <w:rFonts w:asciiTheme="minorHAnsi" w:eastAsia="Times New Roman" w:hAnsiTheme="minorHAnsi" w:cstheme="minorHAnsi"/>
          <w:sz w:val="24"/>
          <w:szCs w:val="24"/>
          <w:lang w:val="en-US"/>
        </w:rPr>
        <w:t>many ophthalmologists are familiar with the Royal Australian College of Ophthalmologists'  impairment guide, which is similar to AMA4</w:t>
      </w:r>
      <w:r w:rsidRPr="000E7501">
        <w:rPr>
          <w:rFonts w:asciiTheme="minorHAnsi" w:eastAsia="Times New Roman" w:hAnsiTheme="minorHAnsi" w:cstheme="minorHAnsi"/>
          <w:sz w:val="24"/>
          <w:szCs w:val="24"/>
          <w:lang w:val="en-GB"/>
        </w:rPr>
        <w:t>.</w:t>
      </w:r>
    </w:p>
    <w:p w14:paraId="41D8B2DF" w14:textId="77777777" w:rsidR="00D8141B" w:rsidRPr="000E7501" w:rsidRDefault="00D8141B" w:rsidP="00D8141B">
      <w:pPr>
        <w:keepLines/>
        <w:tabs>
          <w:tab w:val="left" w:pos="720"/>
        </w:tabs>
        <w:spacing w:after="0" w:line="260" w:lineRule="exact"/>
        <w:rPr>
          <w:rFonts w:asciiTheme="minorHAnsi" w:eastAsia="Times New Roman" w:hAnsiTheme="minorHAnsi" w:cstheme="minorHAnsi"/>
          <w:sz w:val="24"/>
          <w:szCs w:val="24"/>
          <w:lang w:val="en-GB"/>
        </w:rPr>
      </w:pPr>
    </w:p>
    <w:p w14:paraId="3152F333" w14:textId="0F4E57A7" w:rsidR="00D8141B" w:rsidRPr="000E7501" w:rsidRDefault="00D8141B" w:rsidP="005C6500">
      <w:pPr>
        <w:numPr>
          <w:ilvl w:val="0"/>
          <w:numId w:val="26"/>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t xml:space="preserve">Impairment of vision should be measured with the injured </w:t>
      </w:r>
      <w:r w:rsidR="00DA4D9B" w:rsidRPr="000E7501">
        <w:rPr>
          <w:rFonts w:asciiTheme="minorHAnsi" w:eastAsia="Times New Roman" w:hAnsiTheme="minorHAnsi" w:cstheme="minorHAnsi"/>
          <w:sz w:val="24"/>
          <w:szCs w:val="24"/>
          <w:lang w:val="en-US"/>
        </w:rPr>
        <w:t>person</w:t>
      </w:r>
      <w:r w:rsidRPr="000E7501">
        <w:rPr>
          <w:rFonts w:asciiTheme="minorHAnsi" w:eastAsia="Times New Roman" w:hAnsiTheme="minorHAnsi" w:cstheme="minorHAnsi"/>
          <w:sz w:val="24"/>
          <w:szCs w:val="24"/>
          <w:lang w:val="en-US"/>
        </w:rPr>
        <w:t xml:space="preserve"> wearing their prescribed corrective spectacles and/or contact lenses, if that was normal for the injured </w:t>
      </w:r>
      <w:r w:rsidR="00DA4D9B" w:rsidRPr="000E7501">
        <w:rPr>
          <w:rFonts w:asciiTheme="minorHAnsi" w:eastAsia="Times New Roman" w:hAnsiTheme="minorHAnsi" w:cstheme="minorHAnsi"/>
          <w:sz w:val="24"/>
          <w:szCs w:val="24"/>
          <w:lang w:val="en-US"/>
        </w:rPr>
        <w:t>person</w:t>
      </w:r>
      <w:r w:rsidRPr="000E7501">
        <w:rPr>
          <w:rFonts w:asciiTheme="minorHAnsi" w:eastAsia="Times New Roman" w:hAnsiTheme="minorHAnsi" w:cstheme="minorHAnsi"/>
          <w:sz w:val="24"/>
          <w:szCs w:val="24"/>
          <w:lang w:val="en-US"/>
        </w:rPr>
        <w:t xml:space="preserve"> before the </w:t>
      </w:r>
      <w:r w:rsidR="00DA4D9B" w:rsidRPr="000E7501">
        <w:rPr>
          <w:rFonts w:asciiTheme="minorHAnsi" w:eastAsia="Times New Roman" w:hAnsiTheme="minorHAnsi" w:cstheme="minorHAnsi"/>
          <w:sz w:val="24"/>
          <w:szCs w:val="24"/>
          <w:lang w:val="en-US"/>
        </w:rPr>
        <w:t>motor vehicle accident</w:t>
      </w:r>
      <w:r w:rsidRPr="000E7501">
        <w:rPr>
          <w:rFonts w:asciiTheme="minorHAnsi" w:eastAsia="Times New Roman" w:hAnsiTheme="minorHAnsi" w:cstheme="minorHAnsi"/>
          <w:sz w:val="24"/>
          <w:szCs w:val="24"/>
          <w:lang w:val="en-US"/>
        </w:rPr>
        <w:t xml:space="preserve"> injury. If, as a result of the </w:t>
      </w:r>
      <w:r w:rsidR="00DA4D9B" w:rsidRPr="000E7501">
        <w:rPr>
          <w:rFonts w:asciiTheme="minorHAnsi" w:eastAsia="Times New Roman" w:hAnsiTheme="minorHAnsi" w:cstheme="minorHAnsi"/>
          <w:sz w:val="24"/>
          <w:szCs w:val="24"/>
          <w:lang w:val="en-US"/>
        </w:rPr>
        <w:t>motor vehicle accident</w:t>
      </w:r>
      <w:r w:rsidRPr="000E7501">
        <w:rPr>
          <w:rFonts w:asciiTheme="minorHAnsi" w:eastAsia="Times New Roman" w:hAnsiTheme="minorHAnsi" w:cstheme="minorHAnsi"/>
          <w:sz w:val="24"/>
          <w:szCs w:val="24"/>
          <w:lang w:val="en-US"/>
        </w:rPr>
        <w:t xml:space="preserve"> injury, the injured </w:t>
      </w:r>
      <w:r w:rsidR="004A2AE4" w:rsidRPr="000E7501">
        <w:rPr>
          <w:rFonts w:asciiTheme="minorHAnsi" w:eastAsia="Times New Roman" w:hAnsiTheme="minorHAnsi" w:cstheme="minorHAnsi"/>
          <w:sz w:val="24"/>
          <w:szCs w:val="24"/>
          <w:lang w:val="en-US"/>
        </w:rPr>
        <w:t>person</w:t>
      </w:r>
      <w:r w:rsidRPr="000E7501">
        <w:rPr>
          <w:rFonts w:asciiTheme="minorHAnsi" w:eastAsia="Times New Roman" w:hAnsiTheme="minorHAnsi" w:cstheme="minorHAnsi"/>
          <w:sz w:val="24"/>
          <w:szCs w:val="24"/>
          <w:lang w:val="en-US"/>
        </w:rPr>
        <w:t xml:space="preserve"> has been prescribed corrective spectacles and/or contact lenses for the first time, or different spectacles and/or contact lenses than those prescribed before injury, the difference should be accounted for in the assessment of permanent impairment.</w:t>
      </w:r>
    </w:p>
    <w:p w14:paraId="5648AB5D"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3CE305B2" w14:textId="77777777" w:rsidR="00D8141B" w:rsidRPr="000E7501" w:rsidRDefault="00D8141B" w:rsidP="005C6500">
      <w:pPr>
        <w:numPr>
          <w:ilvl w:val="0"/>
          <w:numId w:val="26"/>
        </w:numPr>
        <w:spacing w:after="0" w:line="240" w:lineRule="auto"/>
        <w:ind w:left="709" w:hanging="709"/>
        <w:rPr>
          <w:rFonts w:asciiTheme="minorHAnsi" w:eastAsia="Times New Roman" w:hAnsiTheme="minorHAnsi" w:cstheme="minorHAnsi"/>
          <w:sz w:val="24"/>
          <w:szCs w:val="24"/>
        </w:rPr>
      </w:pPr>
      <w:r w:rsidRPr="000E7501">
        <w:rPr>
          <w:rFonts w:asciiTheme="minorHAnsi" w:eastAsia="Times New Roman" w:hAnsiTheme="minorHAnsi" w:cstheme="minorHAnsi"/>
          <w:sz w:val="24"/>
          <w:szCs w:val="24"/>
        </w:rPr>
        <w:tab/>
      </w:r>
      <w:r w:rsidRPr="000E7501">
        <w:rPr>
          <w:rFonts w:asciiTheme="minorHAnsi" w:eastAsia="Times New Roman" w:hAnsiTheme="minorHAnsi" w:cstheme="minorHAnsi"/>
          <w:sz w:val="24"/>
          <w:szCs w:val="24"/>
          <w:lang w:val="en-US"/>
        </w:rPr>
        <w:t>The ophthalmologist should perform, or review, all tests necessary for the assessment of permanent impairment rather than relying on tests, or interpretations of tests, done by the orthoptist or optometrist</w:t>
      </w:r>
      <w:r w:rsidRPr="000E7501">
        <w:rPr>
          <w:rFonts w:asciiTheme="minorHAnsi" w:eastAsia="Times New Roman" w:hAnsiTheme="minorHAnsi" w:cstheme="minorHAnsi"/>
          <w:sz w:val="24"/>
          <w:szCs w:val="24"/>
        </w:rPr>
        <w:t>.</w:t>
      </w:r>
    </w:p>
    <w:p w14:paraId="6C5E619E" w14:textId="77777777" w:rsidR="00D8141B" w:rsidRPr="000E7501" w:rsidRDefault="00D8141B" w:rsidP="00D8141B">
      <w:pPr>
        <w:spacing w:after="0" w:line="240" w:lineRule="auto"/>
        <w:rPr>
          <w:rFonts w:asciiTheme="minorHAnsi" w:eastAsia="Times New Roman" w:hAnsiTheme="minorHAnsi" w:cstheme="minorHAnsi"/>
          <w:sz w:val="24"/>
          <w:szCs w:val="24"/>
        </w:rPr>
      </w:pPr>
    </w:p>
    <w:p w14:paraId="7BD3D013" w14:textId="77777777" w:rsidR="00D8141B" w:rsidRPr="000E7501" w:rsidRDefault="00D8141B" w:rsidP="005C6500">
      <w:pPr>
        <w:numPr>
          <w:ilvl w:val="0"/>
          <w:numId w:val="26"/>
        </w:numPr>
        <w:spacing w:after="0" w:line="240" w:lineRule="auto"/>
        <w:ind w:left="709" w:hanging="709"/>
        <w:rPr>
          <w:rFonts w:asciiTheme="minorHAnsi" w:eastAsia="Times New Roman" w:hAnsiTheme="minorHAnsi" w:cstheme="minorHAnsi"/>
          <w:sz w:val="24"/>
          <w:szCs w:val="24"/>
        </w:rPr>
      </w:pPr>
      <w:r w:rsidRPr="000E7501">
        <w:rPr>
          <w:rFonts w:asciiTheme="minorHAnsi" w:eastAsia="Times New Roman" w:hAnsiTheme="minorHAnsi" w:cstheme="minorHAnsi"/>
          <w:sz w:val="24"/>
          <w:szCs w:val="24"/>
        </w:rPr>
        <w:tab/>
      </w:r>
      <w:r w:rsidRPr="000E7501">
        <w:rPr>
          <w:rFonts w:asciiTheme="minorHAnsi" w:eastAsia="Times New Roman" w:hAnsiTheme="minorHAnsi" w:cstheme="minorHAnsi"/>
          <w:sz w:val="24"/>
          <w:szCs w:val="24"/>
          <w:lang w:val="en-US"/>
        </w:rPr>
        <w:t>An ophthalmologist should assess visual field impairment in all cases</w:t>
      </w:r>
      <w:r w:rsidRPr="000E7501">
        <w:rPr>
          <w:rFonts w:asciiTheme="minorHAnsi" w:eastAsia="Times New Roman" w:hAnsiTheme="minorHAnsi" w:cstheme="minorHAnsi"/>
          <w:sz w:val="24"/>
          <w:szCs w:val="24"/>
        </w:rPr>
        <w:t>.</w:t>
      </w:r>
    </w:p>
    <w:p w14:paraId="07E2557A" w14:textId="77777777" w:rsidR="00D8141B" w:rsidRPr="000E7501" w:rsidRDefault="00D8141B" w:rsidP="00D8141B">
      <w:pPr>
        <w:spacing w:after="0" w:line="240" w:lineRule="auto"/>
        <w:rPr>
          <w:rFonts w:asciiTheme="minorHAnsi" w:eastAsia="Times New Roman" w:hAnsiTheme="minorHAnsi" w:cstheme="minorHAnsi"/>
          <w:sz w:val="24"/>
          <w:szCs w:val="24"/>
        </w:rPr>
      </w:pPr>
    </w:p>
    <w:p w14:paraId="10F5E471" w14:textId="77777777" w:rsidR="00D8141B" w:rsidRPr="000E7501" w:rsidRDefault="00D8141B" w:rsidP="005C6500">
      <w:pPr>
        <w:numPr>
          <w:ilvl w:val="0"/>
          <w:numId w:val="26"/>
        </w:numPr>
        <w:spacing w:after="0" w:line="240" w:lineRule="auto"/>
        <w:ind w:left="709" w:hanging="709"/>
        <w:rPr>
          <w:rFonts w:asciiTheme="minorHAnsi" w:eastAsia="Times New Roman" w:hAnsiTheme="minorHAnsi" w:cstheme="minorHAnsi"/>
          <w:sz w:val="24"/>
          <w:szCs w:val="24"/>
        </w:rPr>
      </w:pPr>
      <w:r w:rsidRPr="000E7501">
        <w:rPr>
          <w:rFonts w:asciiTheme="minorHAnsi" w:eastAsia="Times New Roman" w:hAnsiTheme="minorHAnsi" w:cstheme="minorHAnsi"/>
          <w:sz w:val="24"/>
          <w:szCs w:val="24"/>
        </w:rPr>
        <w:tab/>
      </w:r>
      <w:r w:rsidRPr="000E7501">
        <w:rPr>
          <w:rFonts w:asciiTheme="minorHAnsi" w:eastAsia="Times New Roman" w:hAnsiTheme="minorHAnsi" w:cstheme="minorHAnsi"/>
          <w:sz w:val="24"/>
          <w:szCs w:val="24"/>
          <w:lang w:val="en-US"/>
        </w:rPr>
        <w:t>In AMA4 Section 8.5, 'other conditions' (p 222), the 'additional</w:t>
      </w:r>
      <w:r w:rsidR="00F97C98" w:rsidRPr="000E7501">
        <w:rPr>
          <w:rFonts w:asciiTheme="minorHAnsi" w:eastAsia="Times New Roman" w:hAnsiTheme="minorHAnsi" w:cstheme="minorHAnsi"/>
          <w:sz w:val="24"/>
          <w:szCs w:val="24"/>
          <w:lang w:val="en-US"/>
        </w:rPr>
        <w:t xml:space="preserve"> </w:t>
      </w:r>
      <w:r w:rsidRPr="000E7501">
        <w:rPr>
          <w:rFonts w:asciiTheme="minorHAnsi" w:eastAsia="Times New Roman" w:hAnsiTheme="minorHAnsi" w:cstheme="minorHAnsi"/>
          <w:sz w:val="24"/>
          <w:szCs w:val="24"/>
          <w:lang w:val="en-US"/>
        </w:rPr>
        <w:t>10 per cent impairment' referred to means 10 per cent WPI, not 10 per cent impairment of the visual system</w:t>
      </w:r>
      <w:r w:rsidRPr="000E7501">
        <w:rPr>
          <w:rFonts w:asciiTheme="minorHAnsi" w:eastAsia="Times New Roman" w:hAnsiTheme="minorHAnsi" w:cstheme="minorHAnsi"/>
          <w:sz w:val="24"/>
          <w:szCs w:val="24"/>
        </w:rPr>
        <w:t>.</w:t>
      </w:r>
    </w:p>
    <w:p w14:paraId="44498297" w14:textId="73A70DB3" w:rsidR="00D8141B" w:rsidRPr="000E7501" w:rsidRDefault="00D8141B" w:rsidP="00A02DD6">
      <w:pPr>
        <w:pStyle w:val="Heading1"/>
        <w:rPr>
          <w:rFonts w:asciiTheme="minorHAnsi" w:hAnsiTheme="minorHAnsi" w:cstheme="minorHAnsi"/>
          <w:b/>
        </w:rPr>
      </w:pPr>
      <w:r w:rsidRPr="00FE1533">
        <w:br w:type="page"/>
      </w:r>
      <w:bookmarkStart w:id="185" w:name="c11"/>
      <w:bookmarkStart w:id="186" w:name="_Toc144874710"/>
      <w:bookmarkStart w:id="187" w:name="_Toc529598385"/>
      <w:bookmarkStart w:id="188" w:name="_Toc25835234"/>
      <w:bookmarkEnd w:id="185"/>
      <w:r w:rsidR="00A02DD6" w:rsidRPr="000E7501">
        <w:rPr>
          <w:rFonts w:asciiTheme="minorHAnsi" w:hAnsiTheme="minorHAnsi" w:cstheme="minorHAnsi"/>
          <w:b/>
        </w:rPr>
        <w:lastRenderedPageBreak/>
        <w:t>11.</w:t>
      </w:r>
      <w:r w:rsidR="00A02DD6" w:rsidRPr="000E7501">
        <w:rPr>
          <w:rFonts w:asciiTheme="minorHAnsi" w:hAnsiTheme="minorHAnsi" w:cstheme="minorHAnsi"/>
          <w:b/>
        </w:rPr>
        <w:tab/>
      </w:r>
      <w:r w:rsidRPr="000E7501">
        <w:rPr>
          <w:rFonts w:asciiTheme="minorHAnsi" w:hAnsiTheme="minorHAnsi" w:cstheme="minorHAnsi"/>
          <w:b/>
        </w:rPr>
        <w:t>Psychiatric and psychological disorders</w:t>
      </w:r>
      <w:bookmarkEnd w:id="186"/>
      <w:bookmarkEnd w:id="187"/>
      <w:bookmarkEnd w:id="188"/>
    </w:p>
    <w:p w14:paraId="5323B5E4" w14:textId="77777777" w:rsidR="00551741" w:rsidRPr="00FE1533" w:rsidRDefault="00551741" w:rsidP="00D1454D">
      <w:pPr>
        <w:keepNext/>
        <w:spacing w:after="0" w:line="240" w:lineRule="auto"/>
        <w:outlineLvl w:val="2"/>
        <w:rPr>
          <w:rFonts w:eastAsia="Times New Roman" w:cs="Arial"/>
          <w:b/>
          <w:bCs/>
          <w:szCs w:val="20"/>
          <w:lang w:val="en-US"/>
        </w:rPr>
      </w:pPr>
      <w:bookmarkStart w:id="189" w:name="_Toc144874711"/>
      <w:bookmarkStart w:id="190" w:name="_Toc144875300"/>
    </w:p>
    <w:p w14:paraId="287974E2" w14:textId="4955D9EE" w:rsidR="003F702E" w:rsidRPr="000E7501" w:rsidRDefault="00D8141B" w:rsidP="003D4049">
      <w:pPr>
        <w:keepNext/>
        <w:spacing w:after="0" w:line="240" w:lineRule="auto"/>
        <w:outlineLvl w:val="2"/>
        <w:rPr>
          <w:rFonts w:asciiTheme="minorHAnsi" w:hAnsiTheme="minorHAnsi" w:cstheme="minorHAnsi"/>
          <w:b/>
          <w:bCs/>
          <w:sz w:val="24"/>
          <w:szCs w:val="24"/>
        </w:rPr>
      </w:pPr>
      <w:r w:rsidRPr="000E7501">
        <w:rPr>
          <w:rFonts w:asciiTheme="minorHAnsi" w:eastAsia="Times New Roman" w:hAnsiTheme="minorHAnsi" w:cstheme="minorHAnsi"/>
          <w:b/>
          <w:bCs/>
          <w:sz w:val="24"/>
          <w:szCs w:val="24"/>
          <w:lang w:val="en-US"/>
        </w:rPr>
        <w:t>AMA5 Chapter 14 is excluded and replaced by this chapter.</w:t>
      </w:r>
      <w:bookmarkEnd w:id="189"/>
      <w:bookmarkEnd w:id="190"/>
      <w:r w:rsidR="00D1454D" w:rsidRPr="000E7501">
        <w:rPr>
          <w:rFonts w:asciiTheme="minorHAnsi" w:eastAsia="Times New Roman" w:hAnsiTheme="minorHAnsi" w:cstheme="minorHAnsi"/>
          <w:b/>
          <w:bCs/>
          <w:sz w:val="24"/>
          <w:szCs w:val="24"/>
          <w:lang w:val="en-US"/>
        </w:rPr>
        <w:t xml:space="preserve"> </w:t>
      </w:r>
      <w:r w:rsidR="00D1454D" w:rsidRPr="000E7501">
        <w:rPr>
          <w:rFonts w:asciiTheme="minorHAnsi" w:hAnsiTheme="minorHAnsi" w:cstheme="minorHAnsi"/>
          <w:b/>
          <w:bCs/>
          <w:sz w:val="24"/>
          <w:szCs w:val="24"/>
        </w:rPr>
        <w:t xml:space="preserve">Before undertaking an </w:t>
      </w:r>
      <w:r w:rsidR="003F702E" w:rsidRPr="000E7501">
        <w:rPr>
          <w:rFonts w:asciiTheme="minorHAnsi" w:hAnsiTheme="minorHAnsi" w:cstheme="minorHAnsi"/>
          <w:b/>
          <w:bCs/>
          <w:sz w:val="24"/>
          <w:szCs w:val="24"/>
        </w:rPr>
        <w:t>impai</w:t>
      </w:r>
      <w:r w:rsidR="004A5BE6" w:rsidRPr="000E7501">
        <w:rPr>
          <w:rFonts w:asciiTheme="minorHAnsi" w:hAnsiTheme="minorHAnsi" w:cstheme="minorHAnsi"/>
          <w:b/>
          <w:bCs/>
          <w:sz w:val="24"/>
          <w:szCs w:val="24"/>
        </w:rPr>
        <w:t>rment assessment, users of the</w:t>
      </w:r>
      <w:r w:rsidR="003F702E" w:rsidRPr="000E7501">
        <w:rPr>
          <w:rFonts w:asciiTheme="minorHAnsi" w:hAnsiTheme="minorHAnsi" w:cstheme="minorHAnsi"/>
          <w:b/>
          <w:bCs/>
          <w:sz w:val="24"/>
          <w:szCs w:val="24"/>
        </w:rPr>
        <w:t xml:space="preserve"> </w:t>
      </w:r>
      <w:r w:rsidR="00DA4D9B" w:rsidRPr="000E7501">
        <w:rPr>
          <w:rFonts w:asciiTheme="minorHAnsi" w:hAnsiTheme="minorHAnsi" w:cstheme="minorHAnsi"/>
          <w:b/>
          <w:bCs/>
          <w:sz w:val="24"/>
          <w:szCs w:val="24"/>
        </w:rPr>
        <w:t xml:space="preserve">WPI Assessment </w:t>
      </w:r>
      <w:r w:rsidR="003F702E" w:rsidRPr="000E7501">
        <w:rPr>
          <w:rFonts w:asciiTheme="minorHAnsi" w:hAnsiTheme="minorHAnsi" w:cstheme="minorHAnsi"/>
          <w:b/>
          <w:bCs/>
          <w:sz w:val="24"/>
          <w:szCs w:val="24"/>
        </w:rPr>
        <w:t>Guidelines must be familiar with the</w:t>
      </w:r>
      <w:r w:rsidR="003D4049" w:rsidRPr="000E7501">
        <w:rPr>
          <w:rFonts w:asciiTheme="minorHAnsi" w:hAnsiTheme="minorHAnsi" w:cstheme="minorHAnsi"/>
          <w:b/>
          <w:bCs/>
          <w:sz w:val="24"/>
          <w:szCs w:val="24"/>
        </w:rPr>
        <w:t xml:space="preserve"> </w:t>
      </w:r>
      <w:r w:rsidR="003F702E" w:rsidRPr="000E7501">
        <w:rPr>
          <w:rFonts w:asciiTheme="minorHAnsi" w:hAnsiTheme="minorHAnsi" w:cstheme="minorHAnsi"/>
          <w:b/>
          <w:bCs/>
          <w:sz w:val="24"/>
          <w:szCs w:val="24"/>
        </w:rPr>
        <w:t>following (in this order):</w:t>
      </w:r>
    </w:p>
    <w:p w14:paraId="7D9667FC" w14:textId="77777777" w:rsidR="003D4049" w:rsidRPr="000E7501" w:rsidRDefault="003D4049" w:rsidP="003D4049">
      <w:pPr>
        <w:keepNext/>
        <w:spacing w:after="0" w:line="240" w:lineRule="auto"/>
        <w:outlineLvl w:val="2"/>
        <w:rPr>
          <w:rFonts w:asciiTheme="minorHAnsi" w:hAnsiTheme="minorHAnsi" w:cstheme="minorHAnsi"/>
          <w:b/>
          <w:bCs/>
          <w:sz w:val="24"/>
          <w:szCs w:val="24"/>
        </w:rPr>
      </w:pPr>
    </w:p>
    <w:p w14:paraId="5685D652" w14:textId="1A4C6D87" w:rsidR="003F702E" w:rsidRPr="000E7501" w:rsidRDefault="004A5BE6" w:rsidP="00AF7781">
      <w:pPr>
        <w:numPr>
          <w:ilvl w:val="0"/>
          <w:numId w:val="91"/>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0E7501">
        <w:rPr>
          <w:rFonts w:asciiTheme="minorHAnsi" w:eastAsia="Calibri" w:hAnsiTheme="minorHAnsi" w:cstheme="minorHAnsi"/>
          <w:sz w:val="24"/>
          <w:szCs w:val="24"/>
          <w:lang w:val="en-US"/>
        </w:rPr>
        <w:t>The Introduction in the</w:t>
      </w:r>
      <w:r w:rsidR="00DA4D9B" w:rsidRPr="000E7501">
        <w:rPr>
          <w:rFonts w:asciiTheme="minorHAnsi" w:eastAsia="Calibri" w:hAnsiTheme="minorHAnsi" w:cstheme="minorHAnsi"/>
          <w:sz w:val="24"/>
          <w:szCs w:val="24"/>
          <w:lang w:val="en-US"/>
        </w:rPr>
        <w:t xml:space="preserve"> WPI Assessment</w:t>
      </w:r>
      <w:r w:rsidR="003F702E" w:rsidRPr="000E7501">
        <w:rPr>
          <w:rFonts w:asciiTheme="minorHAnsi" w:eastAsia="Calibri" w:hAnsiTheme="minorHAnsi" w:cstheme="minorHAnsi"/>
          <w:sz w:val="24"/>
          <w:szCs w:val="24"/>
          <w:lang w:val="en-US"/>
        </w:rPr>
        <w:t xml:space="preserve"> Guidelines</w:t>
      </w:r>
    </w:p>
    <w:p w14:paraId="677BE7EC" w14:textId="77777777" w:rsidR="003F702E" w:rsidRPr="000E7501" w:rsidRDefault="003F702E" w:rsidP="00AF7781">
      <w:pPr>
        <w:numPr>
          <w:ilvl w:val="0"/>
          <w:numId w:val="91"/>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0E7501">
        <w:rPr>
          <w:rFonts w:asciiTheme="minorHAnsi" w:eastAsia="Calibri" w:hAnsiTheme="minorHAnsi" w:cstheme="minorHAnsi"/>
          <w:sz w:val="24"/>
          <w:szCs w:val="24"/>
          <w:lang w:val="en-US"/>
        </w:rPr>
        <w:t>Chapters 1 and 2 of AMA5</w:t>
      </w:r>
    </w:p>
    <w:p w14:paraId="177D244D" w14:textId="011290BD" w:rsidR="003F702E" w:rsidRPr="000E7501" w:rsidRDefault="003F702E" w:rsidP="00AF7781">
      <w:pPr>
        <w:numPr>
          <w:ilvl w:val="0"/>
          <w:numId w:val="91"/>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0E7501">
        <w:rPr>
          <w:rFonts w:asciiTheme="minorHAnsi" w:eastAsia="Calibri" w:hAnsiTheme="minorHAnsi" w:cstheme="minorHAnsi"/>
          <w:sz w:val="24"/>
          <w:szCs w:val="24"/>
          <w:lang w:val="en-US"/>
        </w:rPr>
        <w:t>Th</w:t>
      </w:r>
      <w:r w:rsidR="004A5BE6" w:rsidRPr="000E7501">
        <w:rPr>
          <w:rFonts w:asciiTheme="minorHAnsi" w:eastAsia="Calibri" w:hAnsiTheme="minorHAnsi" w:cstheme="minorHAnsi"/>
          <w:sz w:val="24"/>
          <w:szCs w:val="24"/>
          <w:lang w:val="en-US"/>
        </w:rPr>
        <w:t>e appropriate chapter/s of the</w:t>
      </w:r>
      <w:r w:rsidRPr="000E7501">
        <w:rPr>
          <w:rFonts w:asciiTheme="minorHAnsi" w:eastAsia="Calibri" w:hAnsiTheme="minorHAnsi" w:cstheme="minorHAnsi"/>
          <w:sz w:val="24"/>
          <w:szCs w:val="24"/>
          <w:lang w:val="en-US"/>
        </w:rPr>
        <w:t xml:space="preserve"> </w:t>
      </w:r>
      <w:r w:rsidR="00DA4D9B" w:rsidRPr="000E7501">
        <w:rPr>
          <w:rFonts w:asciiTheme="minorHAnsi" w:eastAsia="Calibri" w:hAnsiTheme="minorHAnsi" w:cstheme="minorHAnsi"/>
          <w:sz w:val="24"/>
          <w:szCs w:val="24"/>
          <w:lang w:val="en-US"/>
        </w:rPr>
        <w:t xml:space="preserve">WPI Assessment </w:t>
      </w:r>
      <w:r w:rsidRPr="000E7501">
        <w:rPr>
          <w:rFonts w:asciiTheme="minorHAnsi" w:eastAsia="Calibri" w:hAnsiTheme="minorHAnsi" w:cstheme="minorHAnsi"/>
          <w:sz w:val="24"/>
          <w:szCs w:val="24"/>
          <w:lang w:val="en-US"/>
        </w:rPr>
        <w:t>Guidelines for the body system they are assessing.</w:t>
      </w:r>
    </w:p>
    <w:p w14:paraId="36E6501A" w14:textId="77777777" w:rsidR="00D1454D" w:rsidRPr="000E7501" w:rsidRDefault="00D1454D" w:rsidP="00D1454D">
      <w:pPr>
        <w:autoSpaceDE w:val="0"/>
        <w:autoSpaceDN w:val="0"/>
        <w:adjustRightInd w:val="0"/>
        <w:spacing w:after="0" w:line="240" w:lineRule="auto"/>
        <w:rPr>
          <w:rFonts w:asciiTheme="minorHAnsi" w:eastAsia="Calibri" w:hAnsiTheme="minorHAnsi" w:cstheme="minorHAnsi"/>
          <w:sz w:val="24"/>
          <w:szCs w:val="24"/>
          <w:lang w:val="en-US"/>
        </w:rPr>
      </w:pPr>
    </w:p>
    <w:p w14:paraId="3C9BBCC7" w14:textId="40475B15" w:rsidR="003F702E" w:rsidRPr="000E7501" w:rsidRDefault="004A5BE6" w:rsidP="00D1454D">
      <w:pPr>
        <w:autoSpaceDE w:val="0"/>
        <w:autoSpaceDN w:val="0"/>
        <w:adjustRightInd w:val="0"/>
        <w:spacing w:after="0" w:line="240" w:lineRule="auto"/>
        <w:rPr>
          <w:rFonts w:asciiTheme="minorHAnsi" w:eastAsia="Times New Roman" w:hAnsiTheme="minorHAnsi" w:cstheme="minorHAnsi"/>
          <w:b/>
          <w:bCs/>
          <w:sz w:val="24"/>
          <w:szCs w:val="24"/>
          <w:lang w:val="en-US"/>
        </w:rPr>
      </w:pPr>
      <w:r w:rsidRPr="000E7501">
        <w:rPr>
          <w:rFonts w:asciiTheme="minorHAnsi" w:eastAsia="Calibri" w:hAnsiTheme="minorHAnsi" w:cstheme="minorHAnsi"/>
          <w:sz w:val="24"/>
          <w:szCs w:val="24"/>
          <w:lang w:val="en-US"/>
        </w:rPr>
        <w:t>The</w:t>
      </w:r>
      <w:r w:rsidR="003F702E" w:rsidRPr="000E7501">
        <w:rPr>
          <w:rFonts w:asciiTheme="minorHAnsi" w:eastAsia="Calibri" w:hAnsiTheme="minorHAnsi" w:cstheme="minorHAnsi"/>
          <w:sz w:val="24"/>
          <w:szCs w:val="24"/>
          <w:lang w:val="en-US"/>
        </w:rPr>
        <w:t xml:space="preserve"> </w:t>
      </w:r>
      <w:r w:rsidR="00DA4D9B" w:rsidRPr="000E7501">
        <w:rPr>
          <w:rFonts w:asciiTheme="minorHAnsi" w:eastAsia="Calibri" w:hAnsiTheme="minorHAnsi" w:cstheme="minorHAnsi"/>
          <w:sz w:val="24"/>
          <w:szCs w:val="24"/>
          <w:lang w:val="en-US"/>
        </w:rPr>
        <w:t xml:space="preserve">WPI Assessment </w:t>
      </w:r>
      <w:r w:rsidR="003F702E" w:rsidRPr="000E7501">
        <w:rPr>
          <w:rFonts w:asciiTheme="minorHAnsi" w:eastAsia="Calibri" w:hAnsiTheme="minorHAnsi" w:cstheme="minorHAnsi"/>
          <w:sz w:val="24"/>
          <w:szCs w:val="24"/>
          <w:lang w:val="en-US"/>
        </w:rPr>
        <w:t>Guidelines</w:t>
      </w:r>
      <w:r w:rsidR="003F702E" w:rsidRPr="000E7501">
        <w:rPr>
          <w:rFonts w:asciiTheme="minorHAnsi" w:hAnsiTheme="minorHAnsi" w:cstheme="minorHAnsi"/>
          <w:sz w:val="24"/>
          <w:szCs w:val="24"/>
        </w:rPr>
        <w:t xml:space="preserve"> replace the Psychiatric and Psychological chapter in AMA5.</w:t>
      </w:r>
    </w:p>
    <w:p w14:paraId="3DA5F523" w14:textId="77777777" w:rsidR="00D8141B" w:rsidRPr="000E7501" w:rsidRDefault="00D8141B" w:rsidP="00D8141B">
      <w:pPr>
        <w:keepNext/>
        <w:spacing w:after="0" w:line="240" w:lineRule="auto"/>
        <w:ind w:left="851" w:hanging="851"/>
        <w:outlineLvl w:val="1"/>
        <w:rPr>
          <w:rFonts w:asciiTheme="minorHAnsi" w:eastAsia="Times New Roman" w:hAnsiTheme="minorHAnsi" w:cstheme="minorHAnsi"/>
          <w:sz w:val="24"/>
          <w:szCs w:val="24"/>
          <w:lang w:val="en-US"/>
        </w:rPr>
      </w:pPr>
    </w:p>
    <w:p w14:paraId="22BA0733" w14:textId="77777777" w:rsidR="00D8141B" w:rsidRPr="000E7501" w:rsidRDefault="00D8141B" w:rsidP="00D8141B">
      <w:pPr>
        <w:keepNext/>
        <w:spacing w:after="0" w:line="240" w:lineRule="auto"/>
        <w:ind w:left="851" w:hanging="851"/>
        <w:outlineLvl w:val="1"/>
        <w:rPr>
          <w:rFonts w:asciiTheme="minorHAnsi" w:eastAsia="Times New Roman" w:hAnsiTheme="minorHAnsi" w:cstheme="minorHAnsi"/>
          <w:b/>
          <w:bCs/>
          <w:sz w:val="24"/>
          <w:szCs w:val="24"/>
          <w:lang w:val="en-US"/>
        </w:rPr>
      </w:pPr>
      <w:bookmarkStart w:id="191" w:name="_Toc144874712"/>
      <w:bookmarkStart w:id="192" w:name="_Toc144875301"/>
      <w:r w:rsidRPr="000E7501">
        <w:rPr>
          <w:rFonts w:asciiTheme="minorHAnsi" w:eastAsia="Times New Roman" w:hAnsiTheme="minorHAnsi" w:cstheme="minorHAnsi"/>
          <w:b/>
          <w:bCs/>
          <w:sz w:val="24"/>
          <w:szCs w:val="24"/>
          <w:lang w:val="en-US"/>
        </w:rPr>
        <w:t>Introduction</w:t>
      </w:r>
      <w:bookmarkEnd w:id="191"/>
      <w:bookmarkEnd w:id="192"/>
    </w:p>
    <w:p w14:paraId="55B2EDF1"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4C5F1C27" w14:textId="77777777" w:rsidR="00D8141B" w:rsidRPr="000E7501" w:rsidRDefault="00D1454D" w:rsidP="005C6500">
      <w:pPr>
        <w:numPr>
          <w:ilvl w:val="0"/>
          <w:numId w:val="27"/>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This chapter lays out the method for assessing psychiatric impairment. The evaluation of impairment requires a medical examination.</w:t>
      </w:r>
    </w:p>
    <w:p w14:paraId="77C7E9B1"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4B5D3039" w14:textId="77777777" w:rsidR="00D8141B" w:rsidRPr="000E7501" w:rsidRDefault="00D1454D" w:rsidP="005C6500">
      <w:pPr>
        <w:numPr>
          <w:ilvl w:val="0"/>
          <w:numId w:val="27"/>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Evaluation of psychiatric impairment is conducted by a psychiatrist who has undergone appropriate training in this assessment method.</w:t>
      </w:r>
    </w:p>
    <w:p w14:paraId="510FDD89"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68B2C103" w14:textId="3AA5D3CC" w:rsidR="00D8141B" w:rsidRPr="000E7501" w:rsidRDefault="00D8141B" w:rsidP="005C6500">
      <w:pPr>
        <w:numPr>
          <w:ilvl w:val="0"/>
          <w:numId w:val="27"/>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t xml:space="preserve">Permanent impairment assessments for psychiatric and psychological disorders are only required </w:t>
      </w:r>
      <w:r w:rsidR="00F274F5" w:rsidRPr="000E7501">
        <w:rPr>
          <w:rFonts w:asciiTheme="minorHAnsi" w:eastAsia="Times New Roman" w:hAnsiTheme="minorHAnsi" w:cstheme="minorHAnsi"/>
          <w:sz w:val="24"/>
          <w:szCs w:val="24"/>
          <w:lang w:val="en-US"/>
        </w:rPr>
        <w:t>for a primary psychological injury</w:t>
      </w:r>
      <w:r w:rsidRPr="000E7501">
        <w:rPr>
          <w:rFonts w:asciiTheme="minorHAnsi" w:eastAsia="Times New Roman" w:hAnsiTheme="minorHAnsi" w:cstheme="minorHAnsi"/>
          <w:sz w:val="24"/>
          <w:szCs w:val="24"/>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E7501">
        <w:rPr>
          <w:rFonts w:asciiTheme="minorHAnsi" w:eastAsia="Times New Roman" w:hAnsiTheme="minorHAnsi" w:cstheme="minorHAnsi"/>
          <w:sz w:val="24"/>
          <w:szCs w:val="24"/>
          <w:lang w:val="en-US"/>
        </w:rPr>
        <w:t xml:space="preserve">The psychiatrist needs to confirm that the </w:t>
      </w:r>
      <w:r w:rsidR="00F274F5" w:rsidRPr="000E7501">
        <w:rPr>
          <w:rFonts w:asciiTheme="minorHAnsi" w:eastAsia="Times New Roman" w:hAnsiTheme="minorHAnsi" w:cstheme="minorHAnsi"/>
          <w:sz w:val="24"/>
          <w:szCs w:val="24"/>
          <w:lang w:val="en-US"/>
        </w:rPr>
        <w:t>disorder is a primary psychological injury within the meaning of subsection 150(6) of the MAI Act</w:t>
      </w:r>
      <w:r w:rsidRPr="000E7501">
        <w:rPr>
          <w:rFonts w:asciiTheme="minorHAnsi" w:eastAsia="Times New Roman" w:hAnsiTheme="minorHAnsi" w:cstheme="minorHAnsi"/>
          <w:sz w:val="24"/>
          <w:szCs w:val="24"/>
          <w:lang w:val="en-US"/>
        </w:rPr>
        <w:t xml:space="preserve">. </w:t>
      </w:r>
      <w:r w:rsidR="00F06FA1" w:rsidRPr="000E7501">
        <w:rPr>
          <w:rFonts w:asciiTheme="minorHAnsi" w:eastAsia="Times New Roman" w:hAnsiTheme="minorHAnsi" w:cstheme="minorHAnsi"/>
          <w:sz w:val="24"/>
          <w:szCs w:val="24"/>
          <w:lang w:val="en-US"/>
        </w:rPr>
        <w:t>(NB refer to</w:t>
      </w:r>
      <w:r w:rsidR="00D449F3" w:rsidRPr="000E7501">
        <w:rPr>
          <w:rFonts w:asciiTheme="minorHAnsi" w:eastAsia="Times New Roman" w:hAnsiTheme="minorHAnsi" w:cstheme="minorHAnsi"/>
          <w:sz w:val="24"/>
          <w:szCs w:val="24"/>
          <w:lang w:val="en-US"/>
        </w:rPr>
        <w:t xml:space="preserve"> </w:t>
      </w:r>
      <w:r w:rsidR="00F06FA1" w:rsidRPr="000E7501">
        <w:rPr>
          <w:rFonts w:asciiTheme="minorHAnsi" w:eastAsia="Times New Roman" w:hAnsiTheme="minorHAnsi" w:cstheme="minorHAnsi"/>
          <w:sz w:val="24"/>
          <w:szCs w:val="24"/>
          <w:lang w:val="en-US"/>
        </w:rPr>
        <w:t>paragraphs 1.2</w:t>
      </w:r>
      <w:r w:rsidR="00F274F5" w:rsidRPr="000E7501">
        <w:rPr>
          <w:rFonts w:asciiTheme="minorHAnsi" w:eastAsia="Times New Roman" w:hAnsiTheme="minorHAnsi" w:cstheme="minorHAnsi"/>
          <w:sz w:val="24"/>
          <w:szCs w:val="24"/>
          <w:lang w:val="en-US"/>
        </w:rPr>
        <w:t>1</w:t>
      </w:r>
      <w:r w:rsidR="00F06FA1" w:rsidRPr="000E7501">
        <w:rPr>
          <w:rFonts w:asciiTheme="minorHAnsi" w:eastAsia="Times New Roman" w:hAnsiTheme="minorHAnsi" w:cstheme="minorHAnsi"/>
          <w:sz w:val="24"/>
          <w:szCs w:val="24"/>
          <w:lang w:val="en-US"/>
        </w:rPr>
        <w:t xml:space="preserve"> and 1.22</w:t>
      </w:r>
      <w:r w:rsidR="00F274F5" w:rsidRPr="000E7501">
        <w:rPr>
          <w:rFonts w:asciiTheme="minorHAnsi" w:eastAsia="Times New Roman" w:hAnsiTheme="minorHAnsi" w:cstheme="minorHAnsi"/>
          <w:sz w:val="24"/>
          <w:szCs w:val="24"/>
          <w:lang w:val="en-US"/>
        </w:rPr>
        <w:t xml:space="preserve"> of the</w:t>
      </w:r>
      <w:r w:rsidR="00A06FA9" w:rsidRPr="000E7501">
        <w:rPr>
          <w:rFonts w:asciiTheme="minorHAnsi" w:eastAsia="Times New Roman" w:hAnsiTheme="minorHAnsi" w:cstheme="minorHAnsi"/>
          <w:sz w:val="24"/>
          <w:szCs w:val="24"/>
          <w:lang w:val="en-US"/>
        </w:rPr>
        <w:t xml:space="preserve"> WPI Assessment</w:t>
      </w:r>
      <w:r w:rsidR="00F274F5" w:rsidRPr="000E7501">
        <w:rPr>
          <w:rFonts w:asciiTheme="minorHAnsi" w:eastAsia="Times New Roman" w:hAnsiTheme="minorHAnsi" w:cstheme="minorHAnsi"/>
          <w:sz w:val="24"/>
          <w:szCs w:val="24"/>
          <w:lang w:val="en-US"/>
        </w:rPr>
        <w:t xml:space="preserve"> </w:t>
      </w:r>
      <w:r w:rsidR="00B2553D" w:rsidRPr="000E7501">
        <w:rPr>
          <w:rFonts w:asciiTheme="minorHAnsi" w:eastAsia="Times New Roman" w:hAnsiTheme="minorHAnsi" w:cstheme="minorHAnsi"/>
          <w:sz w:val="24"/>
          <w:szCs w:val="24"/>
          <w:lang w:val="en-US"/>
        </w:rPr>
        <w:t>G</w:t>
      </w:r>
      <w:r w:rsidR="00F274F5" w:rsidRPr="000E7501">
        <w:rPr>
          <w:rFonts w:asciiTheme="minorHAnsi" w:eastAsia="Times New Roman" w:hAnsiTheme="minorHAnsi" w:cstheme="minorHAnsi"/>
          <w:sz w:val="24"/>
          <w:szCs w:val="24"/>
          <w:lang w:val="en-US"/>
        </w:rPr>
        <w:t>uidelines</w:t>
      </w:r>
      <w:r w:rsidR="00F06FA1" w:rsidRPr="000E7501">
        <w:rPr>
          <w:rFonts w:asciiTheme="minorHAnsi" w:eastAsia="Times New Roman" w:hAnsiTheme="minorHAnsi" w:cstheme="minorHAnsi"/>
          <w:sz w:val="24"/>
          <w:szCs w:val="24"/>
          <w:lang w:val="en-US"/>
        </w:rPr>
        <w:t>)</w:t>
      </w:r>
    </w:p>
    <w:p w14:paraId="2CA36DAD" w14:textId="77777777" w:rsidR="00D8141B" w:rsidRPr="000E7501" w:rsidRDefault="00D8141B" w:rsidP="00D8141B">
      <w:pPr>
        <w:keepNext/>
        <w:spacing w:after="0" w:line="240" w:lineRule="auto"/>
        <w:ind w:left="851" w:hanging="851"/>
        <w:jc w:val="center"/>
        <w:outlineLvl w:val="1"/>
        <w:rPr>
          <w:rFonts w:asciiTheme="minorHAnsi" w:eastAsia="Times New Roman" w:hAnsiTheme="minorHAnsi" w:cstheme="minorHAnsi"/>
          <w:sz w:val="24"/>
          <w:szCs w:val="24"/>
          <w:lang w:val="en-US"/>
        </w:rPr>
      </w:pPr>
    </w:p>
    <w:p w14:paraId="14B35AAB" w14:textId="77777777" w:rsidR="00D8141B" w:rsidRPr="000E7501" w:rsidRDefault="00D8141B" w:rsidP="00D8141B">
      <w:pPr>
        <w:keepNext/>
        <w:spacing w:after="0" w:line="240" w:lineRule="auto"/>
        <w:ind w:left="851" w:hanging="851"/>
        <w:outlineLvl w:val="1"/>
        <w:rPr>
          <w:rFonts w:asciiTheme="minorHAnsi" w:eastAsia="Times New Roman" w:hAnsiTheme="minorHAnsi" w:cstheme="minorHAnsi"/>
          <w:b/>
          <w:bCs/>
          <w:sz w:val="24"/>
          <w:szCs w:val="24"/>
          <w:lang w:val="en-US"/>
        </w:rPr>
      </w:pPr>
      <w:bookmarkStart w:id="193" w:name="_Toc144874714"/>
      <w:bookmarkStart w:id="194" w:name="_Toc144875303"/>
      <w:r w:rsidRPr="000E7501">
        <w:rPr>
          <w:rFonts w:asciiTheme="minorHAnsi" w:eastAsia="Times New Roman" w:hAnsiTheme="minorHAnsi" w:cstheme="minorHAnsi"/>
          <w:b/>
          <w:bCs/>
          <w:sz w:val="24"/>
          <w:szCs w:val="24"/>
          <w:lang w:val="en-US"/>
        </w:rPr>
        <w:t>Diagnosis</w:t>
      </w:r>
      <w:bookmarkEnd w:id="193"/>
      <w:bookmarkEnd w:id="194"/>
    </w:p>
    <w:p w14:paraId="3FAA1D46"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7C31E762" w14:textId="77777777" w:rsidR="00D8141B" w:rsidRPr="000E7501" w:rsidRDefault="00D8141B" w:rsidP="005C6500">
      <w:pPr>
        <w:numPr>
          <w:ilvl w:val="0"/>
          <w:numId w:val="27"/>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t>The impairment rating must be based upon a psychiatric diagnosis (according to a recognised diagnostic system) and the report must specify the diagnostic criteria upon which the diagnosis is based. Impairment arising from any of the somatoform disorders (DSM IV TR, pp 485-511) are excluded from this chapter.</w:t>
      </w:r>
    </w:p>
    <w:p w14:paraId="21869C74"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 xml:space="preserve"> </w:t>
      </w:r>
    </w:p>
    <w:p w14:paraId="442CDFBD" w14:textId="77777777" w:rsidR="00D8141B" w:rsidRPr="000E7501" w:rsidRDefault="00D8141B" w:rsidP="005C6500">
      <w:pPr>
        <w:numPr>
          <w:ilvl w:val="0"/>
          <w:numId w:val="27"/>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t>If pain is present as the result of an organic impairment, it should be assessed as part of the organic condition under the relevant table. This does not constitute part of the assessment of impairment relating to the psychiatric condition. The impairment ratings in the body organ system chapters in AMA5 make allowance for any accompanying pain.</w:t>
      </w:r>
    </w:p>
    <w:p w14:paraId="08902816"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 xml:space="preserve"> </w:t>
      </w:r>
    </w:p>
    <w:p w14:paraId="1D5E7FFA" w14:textId="5795F0B3" w:rsidR="00D8141B" w:rsidRPr="000E7501" w:rsidRDefault="00D8141B" w:rsidP="005C6500">
      <w:pPr>
        <w:numPr>
          <w:ilvl w:val="0"/>
          <w:numId w:val="27"/>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t xml:space="preserve">It is expected that the psychiatrist will provide a rationale for the rating based on the injured </w:t>
      </w:r>
      <w:r w:rsidR="00DA4D9B" w:rsidRPr="000E7501">
        <w:rPr>
          <w:rFonts w:asciiTheme="minorHAnsi" w:eastAsia="Times New Roman" w:hAnsiTheme="minorHAnsi" w:cstheme="minorHAnsi"/>
          <w:sz w:val="24"/>
          <w:szCs w:val="24"/>
          <w:lang w:val="en-US"/>
        </w:rPr>
        <w:t>person’s</w:t>
      </w:r>
      <w:r w:rsidRPr="000E7501">
        <w:rPr>
          <w:rFonts w:asciiTheme="minorHAnsi" w:eastAsia="Times New Roman" w:hAnsiTheme="minorHAnsi" w:cstheme="minorHAnsi"/>
          <w:sz w:val="24"/>
          <w:szCs w:val="24"/>
          <w:lang w:val="en-US"/>
        </w:rPr>
        <w:t xml:space="preserve"> psychiatric symptoms. The diagnosis is among the factors to be considered in assessing the severity and possible duration of the impairment, but is not the sole criterion to be used. Clinical assessment of the person may include information from the injured </w:t>
      </w:r>
      <w:r w:rsidR="00DA4D9B" w:rsidRPr="000E7501">
        <w:rPr>
          <w:rFonts w:asciiTheme="minorHAnsi" w:eastAsia="Times New Roman" w:hAnsiTheme="minorHAnsi" w:cstheme="minorHAnsi"/>
          <w:sz w:val="24"/>
          <w:szCs w:val="24"/>
          <w:lang w:val="en-US"/>
        </w:rPr>
        <w:t>person’s</w:t>
      </w:r>
      <w:r w:rsidRPr="000E7501">
        <w:rPr>
          <w:rFonts w:asciiTheme="minorHAnsi" w:eastAsia="Times New Roman" w:hAnsiTheme="minorHAnsi" w:cstheme="minorHAnsi"/>
          <w:sz w:val="24"/>
          <w:szCs w:val="24"/>
          <w:lang w:val="en-US"/>
        </w:rPr>
        <w:t xml:space="preserve"> own description of his or her functioning and limitations, from family members and others who may have knowledge of the person. Medical reports, feedback from treating professionals, results of standardised tests, including appropriate psychometric testing performed by a qualified clinical psychologist, and work evaluations may provide useful information </w:t>
      </w:r>
      <w:r w:rsidRPr="000E7501">
        <w:rPr>
          <w:rFonts w:asciiTheme="minorHAnsi" w:eastAsia="Times New Roman" w:hAnsiTheme="minorHAnsi" w:cstheme="minorHAnsi"/>
          <w:sz w:val="24"/>
          <w:szCs w:val="24"/>
          <w:lang w:val="en-US"/>
        </w:rPr>
        <w:lastRenderedPageBreak/>
        <w:t>to assist with the assessment. Evaluation of impairment will need to take into account variations in the level of functioning over time. Percentage impairment refers to 'whole person impairment'.</w:t>
      </w:r>
    </w:p>
    <w:p w14:paraId="40F44CAB"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bookmarkStart w:id="195" w:name="_Toc144874715"/>
      <w:bookmarkStart w:id="196" w:name="_Toc144875304"/>
    </w:p>
    <w:p w14:paraId="772E0EC4" w14:textId="77777777" w:rsidR="00D8141B" w:rsidRPr="000E7501" w:rsidRDefault="00D8141B" w:rsidP="00F15823">
      <w:pPr>
        <w:keepNext/>
        <w:keepLines/>
        <w:spacing w:after="0" w:line="240" w:lineRule="auto"/>
        <w:ind w:left="851" w:hanging="851"/>
        <w:outlineLvl w:val="1"/>
        <w:rPr>
          <w:rFonts w:asciiTheme="minorHAnsi" w:eastAsia="Times New Roman" w:hAnsiTheme="minorHAnsi" w:cstheme="minorHAnsi"/>
          <w:b/>
          <w:bCs/>
          <w:sz w:val="24"/>
          <w:szCs w:val="24"/>
          <w:lang w:val="en-US"/>
        </w:rPr>
      </w:pPr>
      <w:r w:rsidRPr="000E7501">
        <w:rPr>
          <w:rFonts w:asciiTheme="minorHAnsi" w:eastAsia="Times New Roman" w:hAnsiTheme="minorHAnsi" w:cstheme="minorHAnsi"/>
          <w:b/>
          <w:bCs/>
          <w:sz w:val="24"/>
          <w:szCs w:val="24"/>
          <w:lang w:val="en-US"/>
        </w:rPr>
        <w:t>Permanent impairment</w:t>
      </w:r>
      <w:bookmarkEnd w:id="195"/>
      <w:bookmarkEnd w:id="196"/>
    </w:p>
    <w:p w14:paraId="3CF95C74" w14:textId="77777777" w:rsidR="00D8141B" w:rsidRPr="000E7501" w:rsidRDefault="00D8141B" w:rsidP="00F15823">
      <w:pPr>
        <w:keepNext/>
        <w:keepLines/>
        <w:spacing w:after="0" w:line="240" w:lineRule="auto"/>
        <w:rPr>
          <w:rFonts w:asciiTheme="minorHAnsi" w:eastAsia="Times New Roman" w:hAnsiTheme="minorHAnsi" w:cstheme="minorHAnsi"/>
          <w:sz w:val="24"/>
          <w:szCs w:val="24"/>
          <w:lang w:val="en-US"/>
        </w:rPr>
      </w:pPr>
    </w:p>
    <w:p w14:paraId="455CB3AB" w14:textId="77777777" w:rsidR="00D8141B" w:rsidRPr="000E7501" w:rsidRDefault="00D8141B" w:rsidP="005C6500">
      <w:pPr>
        <w:keepNext/>
        <w:keepLines/>
        <w:numPr>
          <w:ilvl w:val="0"/>
          <w:numId w:val="27"/>
        </w:numPr>
        <w:tabs>
          <w:tab w:val="clear" w:pos="624"/>
        </w:tabs>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 psychiatric disorder is permanent, if in your clinical opinion, it is likely to continue indefinitely. Regard should be given to:</w:t>
      </w:r>
    </w:p>
    <w:p w14:paraId="106585AF" w14:textId="77777777" w:rsidR="00D8141B" w:rsidRPr="000E7501" w:rsidRDefault="00D8141B" w:rsidP="00AF7781">
      <w:pPr>
        <w:keepNext/>
        <w:keepLines/>
        <w:numPr>
          <w:ilvl w:val="0"/>
          <w:numId w:val="68"/>
        </w:numPr>
        <w:spacing w:after="0" w:line="260" w:lineRule="exact"/>
        <w:rPr>
          <w:rFonts w:asciiTheme="minorHAnsi" w:eastAsia="Times New Roman" w:hAnsiTheme="minorHAnsi" w:cstheme="minorHAnsi"/>
          <w:sz w:val="24"/>
          <w:szCs w:val="24"/>
          <w:lang w:val="en-GB"/>
        </w:rPr>
      </w:pPr>
      <w:r w:rsidRPr="000E7501">
        <w:rPr>
          <w:rFonts w:asciiTheme="minorHAnsi" w:eastAsia="Times New Roman" w:hAnsiTheme="minorHAnsi" w:cstheme="minorHAnsi"/>
          <w:sz w:val="24"/>
          <w:szCs w:val="24"/>
          <w:lang w:val="en-GB"/>
        </w:rPr>
        <w:t>the duration of impairment;</w:t>
      </w:r>
    </w:p>
    <w:p w14:paraId="21C646E5" w14:textId="44B3EA8D" w:rsidR="00D8141B" w:rsidRPr="000E7501" w:rsidRDefault="00D8141B" w:rsidP="00AF7781">
      <w:pPr>
        <w:keepNext/>
        <w:keepLines/>
        <w:numPr>
          <w:ilvl w:val="0"/>
          <w:numId w:val="68"/>
        </w:numPr>
        <w:spacing w:after="0" w:line="260" w:lineRule="exact"/>
        <w:rPr>
          <w:rFonts w:asciiTheme="minorHAnsi" w:eastAsia="Times New Roman" w:hAnsiTheme="minorHAnsi" w:cstheme="minorHAnsi"/>
          <w:sz w:val="24"/>
          <w:szCs w:val="24"/>
          <w:lang w:val="en-GB"/>
        </w:rPr>
      </w:pPr>
      <w:r w:rsidRPr="000E7501">
        <w:rPr>
          <w:rFonts w:asciiTheme="minorHAnsi" w:eastAsia="Times New Roman" w:hAnsiTheme="minorHAnsi" w:cstheme="minorHAnsi"/>
          <w:sz w:val="24"/>
          <w:szCs w:val="24"/>
          <w:lang w:val="en-GB"/>
        </w:rPr>
        <w:t xml:space="preserve">the likelihood of improvement in the injured </w:t>
      </w:r>
      <w:r w:rsidR="00DA4D9B" w:rsidRPr="000E7501">
        <w:rPr>
          <w:rFonts w:asciiTheme="minorHAnsi" w:eastAsia="Times New Roman" w:hAnsiTheme="minorHAnsi" w:cstheme="minorHAnsi"/>
          <w:sz w:val="24"/>
          <w:szCs w:val="24"/>
          <w:lang w:val="en-GB"/>
        </w:rPr>
        <w:t>person’s</w:t>
      </w:r>
      <w:r w:rsidRPr="000E7501">
        <w:rPr>
          <w:rFonts w:asciiTheme="minorHAnsi" w:eastAsia="Times New Roman" w:hAnsiTheme="minorHAnsi" w:cstheme="minorHAnsi"/>
          <w:sz w:val="24"/>
          <w:szCs w:val="24"/>
          <w:lang w:val="en-GB"/>
        </w:rPr>
        <w:t xml:space="preserve"> condition;</w:t>
      </w:r>
    </w:p>
    <w:p w14:paraId="4E9A7B22" w14:textId="4030E22A" w:rsidR="00D8141B" w:rsidRPr="000E7501" w:rsidRDefault="00D8141B" w:rsidP="00AF7781">
      <w:pPr>
        <w:keepNext/>
        <w:keepLines/>
        <w:numPr>
          <w:ilvl w:val="0"/>
          <w:numId w:val="68"/>
        </w:numPr>
        <w:spacing w:after="0" w:line="260" w:lineRule="exact"/>
        <w:rPr>
          <w:rFonts w:asciiTheme="minorHAnsi" w:eastAsia="Times New Roman" w:hAnsiTheme="minorHAnsi" w:cstheme="minorHAnsi"/>
          <w:sz w:val="24"/>
          <w:szCs w:val="24"/>
          <w:lang w:val="en-GB"/>
        </w:rPr>
      </w:pPr>
      <w:r w:rsidRPr="000E7501">
        <w:rPr>
          <w:rFonts w:asciiTheme="minorHAnsi" w:eastAsia="Times New Roman" w:hAnsiTheme="minorHAnsi" w:cstheme="minorHAnsi"/>
          <w:sz w:val="24"/>
          <w:szCs w:val="24"/>
          <w:lang w:val="en-GB"/>
        </w:rPr>
        <w:t xml:space="preserve">whether the injured </w:t>
      </w:r>
      <w:r w:rsidR="00DA4D9B" w:rsidRPr="000E7501">
        <w:rPr>
          <w:rFonts w:asciiTheme="minorHAnsi" w:eastAsia="Times New Roman" w:hAnsiTheme="minorHAnsi" w:cstheme="minorHAnsi"/>
          <w:sz w:val="24"/>
          <w:szCs w:val="24"/>
          <w:lang w:val="en-GB"/>
        </w:rPr>
        <w:t>person</w:t>
      </w:r>
      <w:r w:rsidRPr="000E7501">
        <w:rPr>
          <w:rFonts w:asciiTheme="minorHAnsi" w:eastAsia="Times New Roman" w:hAnsiTheme="minorHAnsi" w:cstheme="minorHAnsi"/>
          <w:sz w:val="24"/>
          <w:szCs w:val="24"/>
          <w:lang w:val="en-GB"/>
        </w:rPr>
        <w:t xml:space="preserve"> has undertaken reasonable rehabilitative treatment;</w:t>
      </w:r>
    </w:p>
    <w:p w14:paraId="1772AD2F" w14:textId="77777777" w:rsidR="00D8141B" w:rsidRPr="000E7501" w:rsidRDefault="00D8141B" w:rsidP="00AF7781">
      <w:pPr>
        <w:keepLines/>
        <w:numPr>
          <w:ilvl w:val="0"/>
          <w:numId w:val="68"/>
        </w:numPr>
        <w:spacing w:after="0" w:line="260" w:lineRule="exact"/>
        <w:rPr>
          <w:rFonts w:asciiTheme="minorHAnsi" w:eastAsia="Times New Roman" w:hAnsiTheme="minorHAnsi" w:cstheme="minorHAnsi"/>
          <w:sz w:val="24"/>
          <w:szCs w:val="24"/>
          <w:lang w:val="en-GB"/>
        </w:rPr>
      </w:pPr>
      <w:r w:rsidRPr="000E7501">
        <w:rPr>
          <w:rFonts w:asciiTheme="minorHAnsi" w:eastAsia="Times New Roman" w:hAnsiTheme="minorHAnsi" w:cstheme="minorHAnsi"/>
          <w:sz w:val="24"/>
          <w:szCs w:val="24"/>
          <w:lang w:val="en-GB"/>
        </w:rPr>
        <w:t>any other relevant matters.</w:t>
      </w:r>
    </w:p>
    <w:p w14:paraId="256A91C8" w14:textId="77777777" w:rsidR="00D8141B" w:rsidRPr="000E7501" w:rsidRDefault="00D8141B" w:rsidP="00D8141B">
      <w:pPr>
        <w:keepLines/>
        <w:spacing w:after="0" w:line="260" w:lineRule="exact"/>
        <w:ind w:left="851"/>
        <w:rPr>
          <w:rFonts w:asciiTheme="minorHAnsi" w:eastAsia="Times New Roman" w:hAnsiTheme="minorHAnsi" w:cstheme="minorHAnsi"/>
          <w:sz w:val="24"/>
          <w:szCs w:val="24"/>
          <w:lang w:val="en-GB"/>
        </w:rPr>
      </w:pPr>
    </w:p>
    <w:p w14:paraId="046777DB" w14:textId="77777777" w:rsidR="00D8141B" w:rsidRPr="000E7501" w:rsidRDefault="00D8141B" w:rsidP="00D8141B">
      <w:pPr>
        <w:keepNext/>
        <w:spacing w:after="0" w:line="240" w:lineRule="auto"/>
        <w:ind w:left="851" w:hanging="851"/>
        <w:outlineLvl w:val="1"/>
        <w:rPr>
          <w:rFonts w:asciiTheme="minorHAnsi" w:eastAsia="Times New Roman" w:hAnsiTheme="minorHAnsi" w:cstheme="minorHAnsi"/>
          <w:b/>
          <w:bCs/>
          <w:sz w:val="24"/>
          <w:szCs w:val="24"/>
          <w:lang w:val="en-US"/>
        </w:rPr>
      </w:pPr>
      <w:bookmarkStart w:id="197" w:name="_Toc144874716"/>
      <w:bookmarkStart w:id="198" w:name="_Toc144875305"/>
      <w:r w:rsidRPr="000E7501">
        <w:rPr>
          <w:rFonts w:asciiTheme="minorHAnsi" w:eastAsia="Times New Roman" w:hAnsiTheme="minorHAnsi" w:cstheme="minorHAnsi"/>
          <w:b/>
          <w:bCs/>
          <w:sz w:val="24"/>
          <w:szCs w:val="24"/>
          <w:lang w:val="en-US"/>
        </w:rPr>
        <w:t>Effects of treatment</w:t>
      </w:r>
      <w:bookmarkEnd w:id="197"/>
      <w:bookmarkEnd w:id="198"/>
    </w:p>
    <w:p w14:paraId="106DCA01"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5EEB39BD" w14:textId="6371020C" w:rsidR="00D8141B" w:rsidRPr="000E7501" w:rsidRDefault="00D8141B" w:rsidP="005C6500">
      <w:pPr>
        <w:numPr>
          <w:ilvl w:val="0"/>
          <w:numId w:val="27"/>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t xml:space="preserve">Consider the effects of medication, treatment and rehabilitation to date. Is the condition stable? Is treatment likely to change? Are symptoms likely to improve? If the injured </w:t>
      </w:r>
      <w:r w:rsidR="00DA4D9B" w:rsidRPr="000E7501">
        <w:rPr>
          <w:rFonts w:asciiTheme="minorHAnsi" w:eastAsia="Times New Roman" w:hAnsiTheme="minorHAnsi" w:cstheme="minorHAnsi"/>
          <w:sz w:val="24"/>
          <w:szCs w:val="24"/>
          <w:lang w:val="en-US"/>
        </w:rPr>
        <w:t>person</w:t>
      </w:r>
      <w:r w:rsidRPr="000E7501">
        <w:rPr>
          <w:rFonts w:asciiTheme="minorHAnsi" w:eastAsia="Times New Roman" w:hAnsiTheme="minorHAnsi" w:cstheme="minorHAnsi"/>
          <w:sz w:val="24"/>
          <w:szCs w:val="24"/>
          <w:lang w:val="en-US"/>
        </w:rPr>
        <w:t xml:space="preserve"> declines treatment, this should not affect the estimate of permanent impairment. The psychiatrist may make a comment in the report about the likely effect of treatment or the reasons for refusal of treatment.</w:t>
      </w:r>
    </w:p>
    <w:p w14:paraId="0112FC67"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5069AEBE" w14:textId="77777777" w:rsidR="00D8141B" w:rsidRPr="000E7501" w:rsidRDefault="00D8141B" w:rsidP="00D8141B">
      <w:pPr>
        <w:keepNext/>
        <w:spacing w:after="0" w:line="240" w:lineRule="auto"/>
        <w:ind w:left="851" w:hanging="851"/>
        <w:outlineLvl w:val="1"/>
        <w:rPr>
          <w:rFonts w:asciiTheme="minorHAnsi" w:eastAsia="Times New Roman" w:hAnsiTheme="minorHAnsi" w:cstheme="minorHAnsi"/>
          <w:b/>
          <w:bCs/>
          <w:sz w:val="24"/>
          <w:szCs w:val="24"/>
          <w:lang w:val="en-US"/>
        </w:rPr>
      </w:pPr>
      <w:bookmarkStart w:id="199" w:name="_Toc144874717"/>
      <w:bookmarkStart w:id="200" w:name="_Toc144875306"/>
      <w:r w:rsidRPr="000E7501">
        <w:rPr>
          <w:rFonts w:asciiTheme="minorHAnsi" w:eastAsia="Times New Roman" w:hAnsiTheme="minorHAnsi" w:cstheme="minorHAnsi"/>
          <w:b/>
          <w:bCs/>
          <w:sz w:val="24"/>
          <w:szCs w:val="24"/>
          <w:lang w:val="en-US"/>
        </w:rPr>
        <w:t>Co-morbidity</w:t>
      </w:r>
      <w:bookmarkEnd w:id="199"/>
      <w:bookmarkEnd w:id="200"/>
    </w:p>
    <w:p w14:paraId="01619921"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183C275C" w14:textId="50164735" w:rsidR="00D8141B" w:rsidRPr="000E7501" w:rsidRDefault="00F15823" w:rsidP="005C6500">
      <w:pPr>
        <w:numPr>
          <w:ilvl w:val="0"/>
          <w:numId w:val="27"/>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Consider co-morbid features (e</w:t>
      </w:r>
      <w:r w:rsidR="00F06FA1" w:rsidRPr="000E7501">
        <w:rPr>
          <w:rFonts w:asciiTheme="minorHAnsi" w:eastAsia="Times New Roman" w:hAnsiTheme="minorHAnsi" w:cstheme="minorHAnsi"/>
          <w:sz w:val="24"/>
          <w:szCs w:val="24"/>
          <w:lang w:val="en-US"/>
        </w:rPr>
        <w:t>.</w:t>
      </w:r>
      <w:r w:rsidR="00D8141B" w:rsidRPr="000E7501">
        <w:rPr>
          <w:rFonts w:asciiTheme="minorHAnsi" w:eastAsia="Times New Roman" w:hAnsiTheme="minorHAnsi" w:cstheme="minorHAnsi"/>
          <w:sz w:val="24"/>
          <w:szCs w:val="24"/>
          <w:lang w:val="en-US"/>
        </w:rPr>
        <w:t>g</w:t>
      </w:r>
      <w:r w:rsidR="00F06FA1" w:rsidRPr="000E7501">
        <w:rPr>
          <w:rFonts w:asciiTheme="minorHAnsi" w:eastAsia="Times New Roman" w:hAnsiTheme="minorHAnsi" w:cstheme="minorHAnsi"/>
          <w:sz w:val="24"/>
          <w:szCs w:val="24"/>
          <w:lang w:val="en-US"/>
        </w:rPr>
        <w:t>.</w:t>
      </w:r>
      <w:r w:rsidR="00D8141B" w:rsidRPr="000E7501">
        <w:rPr>
          <w:rFonts w:asciiTheme="minorHAnsi" w:eastAsia="Times New Roman" w:hAnsiTheme="minorHAnsi" w:cstheme="minorHAnsi"/>
          <w:sz w:val="24"/>
          <w:szCs w:val="24"/>
          <w:lang w:val="en-US"/>
        </w:rPr>
        <w:t xml:space="preserve"> </w:t>
      </w:r>
      <w:r w:rsidR="005347F7" w:rsidRPr="000E7501">
        <w:rPr>
          <w:rFonts w:asciiTheme="minorHAnsi" w:eastAsia="Times New Roman" w:hAnsiTheme="minorHAnsi" w:cstheme="minorHAnsi"/>
          <w:sz w:val="24"/>
          <w:szCs w:val="24"/>
          <w:lang w:val="en-US"/>
        </w:rPr>
        <w:t>bi-polar disorder</w:t>
      </w:r>
      <w:r w:rsidR="00D8141B" w:rsidRPr="000E7501">
        <w:rPr>
          <w:rFonts w:asciiTheme="minorHAnsi" w:eastAsia="Times New Roman" w:hAnsiTheme="minorHAnsi" w:cstheme="minorHAnsi"/>
          <w:sz w:val="24"/>
          <w:szCs w:val="24"/>
          <w:lang w:val="en-US"/>
        </w:rPr>
        <w:t xml:space="preserve">, personality disorder, substance abuse) and determine whether they are directly linked to the </w:t>
      </w:r>
      <w:r w:rsidR="004A2AE4" w:rsidRPr="000E7501">
        <w:rPr>
          <w:rFonts w:asciiTheme="minorHAnsi" w:eastAsia="Times New Roman" w:hAnsiTheme="minorHAnsi" w:cstheme="minorHAnsi"/>
          <w:sz w:val="24"/>
          <w:szCs w:val="24"/>
          <w:lang w:val="en-US"/>
        </w:rPr>
        <w:t>motor vehicle accident related</w:t>
      </w:r>
      <w:r w:rsidR="00D8141B" w:rsidRPr="000E7501">
        <w:rPr>
          <w:rFonts w:asciiTheme="minorHAnsi" w:eastAsia="Times New Roman" w:hAnsiTheme="minorHAnsi" w:cstheme="minorHAnsi"/>
          <w:sz w:val="24"/>
          <w:szCs w:val="24"/>
          <w:lang w:val="en-US"/>
        </w:rPr>
        <w:t xml:space="preserve"> injury or whether they were pre-existing or unrelated conditions.</w:t>
      </w:r>
    </w:p>
    <w:p w14:paraId="56BEB9E1"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6DEDE0B0" w14:textId="77777777" w:rsidR="00D8141B" w:rsidRPr="000E7501" w:rsidRDefault="00D8141B" w:rsidP="00D8141B">
      <w:pPr>
        <w:keepNext/>
        <w:spacing w:after="0" w:line="240" w:lineRule="auto"/>
        <w:ind w:left="851" w:hanging="851"/>
        <w:outlineLvl w:val="1"/>
        <w:rPr>
          <w:rFonts w:asciiTheme="minorHAnsi" w:eastAsia="Times New Roman" w:hAnsiTheme="minorHAnsi" w:cstheme="minorHAnsi"/>
          <w:b/>
          <w:bCs/>
          <w:sz w:val="24"/>
          <w:szCs w:val="24"/>
          <w:lang w:val="en-US"/>
        </w:rPr>
      </w:pPr>
      <w:bookmarkStart w:id="201" w:name="_Toc144874718"/>
      <w:bookmarkStart w:id="202" w:name="_Toc144875307"/>
      <w:r w:rsidRPr="000E7501">
        <w:rPr>
          <w:rFonts w:asciiTheme="minorHAnsi" w:eastAsia="Times New Roman" w:hAnsiTheme="minorHAnsi" w:cstheme="minorHAnsi"/>
          <w:b/>
          <w:bCs/>
          <w:sz w:val="24"/>
          <w:szCs w:val="24"/>
          <w:lang w:val="en-US"/>
        </w:rPr>
        <w:t>Pre-existing impairment</w:t>
      </w:r>
      <w:bookmarkEnd w:id="201"/>
      <w:bookmarkEnd w:id="202"/>
    </w:p>
    <w:p w14:paraId="59D1B054"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5C667209" w14:textId="65B52B9A" w:rsidR="00D8141B" w:rsidRPr="000E7501" w:rsidRDefault="00F15823" w:rsidP="005C6500">
      <w:pPr>
        <w:numPr>
          <w:ilvl w:val="0"/>
          <w:numId w:val="27"/>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 xml:space="preserve">To measure the impairment caused by a </w:t>
      </w:r>
      <w:r w:rsidR="004A2AE4" w:rsidRPr="000E7501">
        <w:rPr>
          <w:rFonts w:asciiTheme="minorHAnsi" w:eastAsia="Times New Roman" w:hAnsiTheme="minorHAnsi" w:cstheme="minorHAnsi"/>
          <w:sz w:val="24"/>
          <w:szCs w:val="24"/>
          <w:lang w:val="en-US"/>
        </w:rPr>
        <w:t xml:space="preserve">motor vehicle accident related </w:t>
      </w:r>
      <w:r w:rsidR="00D8141B" w:rsidRPr="000E7501">
        <w:rPr>
          <w:rFonts w:asciiTheme="minorHAnsi" w:eastAsia="Times New Roman" w:hAnsiTheme="minorHAnsi" w:cstheme="minorHAnsi"/>
          <w:sz w:val="24"/>
          <w:szCs w:val="24"/>
          <w:lang w:val="en-US"/>
        </w:rPr>
        <w:t xml:space="preserve">injury or incident, the psychiatrist must measure the proportion of WPI due to a pre-existing condition. Pre-existing impairment is calculated using the same method for calculating current impairment level. The assessing psychiatrist uses all available information to rate the injured </w:t>
      </w:r>
      <w:r w:rsidR="00DA4D9B" w:rsidRPr="000E7501">
        <w:rPr>
          <w:rFonts w:asciiTheme="minorHAnsi" w:eastAsia="Times New Roman" w:hAnsiTheme="minorHAnsi" w:cstheme="minorHAnsi"/>
          <w:sz w:val="24"/>
          <w:szCs w:val="24"/>
          <w:lang w:val="en-US"/>
        </w:rPr>
        <w:t>person’s</w:t>
      </w:r>
      <w:r w:rsidR="00D8141B" w:rsidRPr="000E7501">
        <w:rPr>
          <w:rFonts w:asciiTheme="minorHAnsi" w:eastAsia="Times New Roman" w:hAnsiTheme="minorHAnsi" w:cstheme="minorHAnsi"/>
          <w:sz w:val="24"/>
          <w:szCs w:val="24"/>
          <w:lang w:val="en-US"/>
        </w:rPr>
        <w:t xml:space="preserve"> pre-injury level of functioning in each of the areas of function. The percentage impairment is calculated using the aggregate score and median class score using the conversion table below. The injured </w:t>
      </w:r>
      <w:r w:rsidR="00DA4D9B" w:rsidRPr="000E7501">
        <w:rPr>
          <w:rFonts w:asciiTheme="minorHAnsi" w:eastAsia="Times New Roman" w:hAnsiTheme="minorHAnsi" w:cstheme="minorHAnsi"/>
          <w:sz w:val="24"/>
          <w:szCs w:val="24"/>
          <w:lang w:val="en-US"/>
        </w:rPr>
        <w:t>person’s</w:t>
      </w:r>
      <w:r w:rsidR="00D8141B" w:rsidRPr="000E7501">
        <w:rPr>
          <w:rFonts w:asciiTheme="minorHAnsi" w:eastAsia="Times New Roman" w:hAnsiTheme="minorHAnsi" w:cstheme="minorHAnsi"/>
          <w:sz w:val="24"/>
          <w:szCs w:val="24"/>
          <w:lang w:val="en-US"/>
        </w:rPr>
        <w:t xml:space="preserve"> current level of impairment is then assessed, and the pre-existing impairment level (%) is then subtracted from their current level to obtain the percentage of permanent impairment directly attributable to the </w:t>
      </w:r>
      <w:r w:rsidR="004A2AE4" w:rsidRPr="000E7501">
        <w:rPr>
          <w:rFonts w:asciiTheme="minorHAnsi" w:eastAsia="Times New Roman" w:hAnsiTheme="minorHAnsi" w:cstheme="minorHAnsi"/>
          <w:sz w:val="24"/>
          <w:szCs w:val="24"/>
          <w:lang w:val="en-US"/>
        </w:rPr>
        <w:t xml:space="preserve">motor vehicle accident related </w:t>
      </w:r>
      <w:r w:rsidR="00D8141B" w:rsidRPr="000E7501">
        <w:rPr>
          <w:rFonts w:asciiTheme="minorHAnsi" w:eastAsia="Times New Roman" w:hAnsiTheme="minorHAnsi" w:cstheme="minorHAnsi"/>
          <w:sz w:val="24"/>
          <w:szCs w:val="24"/>
          <w:lang w:val="en-US"/>
        </w:rPr>
        <w:t xml:space="preserve">injury. If the percentage of pre-existing impairment cannot be assessed, </w:t>
      </w:r>
      <w:r w:rsidR="005347F7" w:rsidRPr="000E7501">
        <w:rPr>
          <w:rFonts w:asciiTheme="minorHAnsi" w:eastAsia="Times New Roman" w:hAnsiTheme="minorHAnsi" w:cstheme="minorHAnsi"/>
          <w:sz w:val="24"/>
          <w:szCs w:val="24"/>
          <w:lang w:val="en-US"/>
        </w:rPr>
        <w:t>the deduction is 1/10th of the assessed WPI</w:t>
      </w:r>
      <w:r w:rsidR="00D8141B" w:rsidRPr="000E7501">
        <w:rPr>
          <w:rFonts w:asciiTheme="minorHAnsi" w:eastAsia="Times New Roman" w:hAnsiTheme="minorHAnsi" w:cstheme="minorHAnsi"/>
          <w:sz w:val="24"/>
          <w:szCs w:val="24"/>
          <w:lang w:val="en-US"/>
        </w:rPr>
        <w:t>.</w:t>
      </w:r>
    </w:p>
    <w:p w14:paraId="6131B635" w14:textId="7B0544FB" w:rsidR="00D8141B" w:rsidRDefault="00D8141B" w:rsidP="00D8141B">
      <w:pPr>
        <w:spacing w:after="0" w:line="240" w:lineRule="auto"/>
        <w:rPr>
          <w:rFonts w:asciiTheme="minorHAnsi" w:eastAsia="Times New Roman" w:hAnsiTheme="minorHAnsi" w:cstheme="minorHAnsi"/>
          <w:sz w:val="24"/>
          <w:szCs w:val="24"/>
          <w:lang w:val="en-US"/>
        </w:rPr>
      </w:pPr>
    </w:p>
    <w:p w14:paraId="14344314" w14:textId="33FE0D57" w:rsidR="000E7501" w:rsidRDefault="000E7501" w:rsidP="00D8141B">
      <w:pPr>
        <w:spacing w:after="0" w:line="240" w:lineRule="auto"/>
        <w:rPr>
          <w:rFonts w:asciiTheme="minorHAnsi" w:eastAsia="Times New Roman" w:hAnsiTheme="minorHAnsi" w:cstheme="minorHAnsi"/>
          <w:sz w:val="24"/>
          <w:szCs w:val="24"/>
          <w:lang w:val="en-US"/>
        </w:rPr>
      </w:pPr>
    </w:p>
    <w:p w14:paraId="3452897D" w14:textId="3D275E04" w:rsidR="000E7501" w:rsidRDefault="000E7501" w:rsidP="00D8141B">
      <w:pPr>
        <w:spacing w:after="0" w:line="240" w:lineRule="auto"/>
        <w:rPr>
          <w:rFonts w:asciiTheme="minorHAnsi" w:eastAsia="Times New Roman" w:hAnsiTheme="minorHAnsi" w:cstheme="minorHAnsi"/>
          <w:sz w:val="24"/>
          <w:szCs w:val="24"/>
          <w:lang w:val="en-US"/>
        </w:rPr>
      </w:pPr>
    </w:p>
    <w:p w14:paraId="2A4E82F7" w14:textId="77777777" w:rsidR="006D05E4" w:rsidRDefault="006D05E4" w:rsidP="00D8141B">
      <w:pPr>
        <w:spacing w:after="0" w:line="240" w:lineRule="auto"/>
        <w:rPr>
          <w:rFonts w:asciiTheme="minorHAnsi" w:eastAsia="Times New Roman" w:hAnsiTheme="minorHAnsi" w:cstheme="minorHAnsi"/>
          <w:sz w:val="24"/>
          <w:szCs w:val="24"/>
          <w:lang w:val="en-US"/>
        </w:rPr>
      </w:pPr>
    </w:p>
    <w:p w14:paraId="7F030D69" w14:textId="4C0FFEDD" w:rsidR="000E7501" w:rsidRDefault="000E7501" w:rsidP="00D8141B">
      <w:pPr>
        <w:spacing w:after="0" w:line="240" w:lineRule="auto"/>
        <w:rPr>
          <w:rFonts w:asciiTheme="minorHAnsi" w:eastAsia="Times New Roman" w:hAnsiTheme="minorHAnsi" w:cstheme="minorHAnsi"/>
          <w:sz w:val="24"/>
          <w:szCs w:val="24"/>
          <w:lang w:val="en-US"/>
        </w:rPr>
      </w:pPr>
    </w:p>
    <w:p w14:paraId="1CB14791" w14:textId="321BEBC6" w:rsidR="000E7501" w:rsidRDefault="000E7501" w:rsidP="00D8141B">
      <w:pPr>
        <w:spacing w:after="0" w:line="240" w:lineRule="auto"/>
        <w:rPr>
          <w:rFonts w:asciiTheme="minorHAnsi" w:eastAsia="Times New Roman" w:hAnsiTheme="minorHAnsi" w:cstheme="minorHAnsi"/>
          <w:sz w:val="24"/>
          <w:szCs w:val="24"/>
          <w:lang w:val="en-US"/>
        </w:rPr>
      </w:pPr>
    </w:p>
    <w:p w14:paraId="7430E777" w14:textId="77777777" w:rsidR="000E7501" w:rsidRPr="000E7501" w:rsidRDefault="000E7501" w:rsidP="00D8141B">
      <w:pPr>
        <w:spacing w:after="0" w:line="240" w:lineRule="auto"/>
        <w:rPr>
          <w:rFonts w:asciiTheme="minorHAnsi" w:eastAsia="Times New Roman" w:hAnsiTheme="minorHAnsi" w:cstheme="minorHAnsi"/>
          <w:sz w:val="24"/>
          <w:szCs w:val="24"/>
          <w:lang w:val="en-US"/>
        </w:rPr>
      </w:pPr>
    </w:p>
    <w:p w14:paraId="4B280185" w14:textId="77777777" w:rsidR="00D8141B" w:rsidRPr="000E7501" w:rsidRDefault="00D8141B" w:rsidP="00D8141B">
      <w:pPr>
        <w:keepNext/>
        <w:spacing w:after="0" w:line="240" w:lineRule="auto"/>
        <w:ind w:left="851" w:hanging="851"/>
        <w:outlineLvl w:val="1"/>
        <w:rPr>
          <w:rFonts w:asciiTheme="minorHAnsi" w:eastAsia="Times New Roman" w:hAnsiTheme="minorHAnsi" w:cstheme="minorHAnsi"/>
          <w:b/>
          <w:bCs/>
          <w:sz w:val="24"/>
          <w:szCs w:val="24"/>
          <w:lang w:val="en-US"/>
        </w:rPr>
      </w:pPr>
      <w:bookmarkStart w:id="203" w:name="_Toc144874719"/>
      <w:bookmarkStart w:id="204" w:name="_Toc144875308"/>
      <w:r w:rsidRPr="000E7501">
        <w:rPr>
          <w:rFonts w:asciiTheme="minorHAnsi" w:eastAsia="Times New Roman" w:hAnsiTheme="minorHAnsi" w:cstheme="minorHAnsi"/>
          <w:b/>
          <w:bCs/>
          <w:sz w:val="24"/>
          <w:szCs w:val="24"/>
          <w:lang w:val="en-US"/>
        </w:rPr>
        <w:lastRenderedPageBreak/>
        <w:t>Psychiatric impairment rating scale (PIRS)</w:t>
      </w:r>
      <w:bookmarkEnd w:id="203"/>
      <w:bookmarkEnd w:id="204"/>
    </w:p>
    <w:p w14:paraId="58CF253B" w14:textId="77777777" w:rsidR="00D8141B" w:rsidRPr="000E7501" w:rsidRDefault="00D8141B" w:rsidP="00D8141B">
      <w:pPr>
        <w:spacing w:after="0" w:line="240" w:lineRule="auto"/>
        <w:rPr>
          <w:rFonts w:asciiTheme="minorHAnsi" w:eastAsia="Times New Roman" w:hAnsiTheme="minorHAnsi" w:cstheme="minorHAnsi"/>
          <w:sz w:val="24"/>
          <w:szCs w:val="24"/>
          <w:lang w:val="en-US"/>
        </w:rPr>
      </w:pPr>
    </w:p>
    <w:p w14:paraId="1DD42114" w14:textId="77777777" w:rsidR="00D8141B" w:rsidRPr="000E7501" w:rsidRDefault="0047180D" w:rsidP="00B674D2">
      <w:pPr>
        <w:keepNext/>
        <w:numPr>
          <w:ilvl w:val="0"/>
          <w:numId w:val="27"/>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noProof/>
          <w:sz w:val="24"/>
          <w:szCs w:val="24"/>
          <w:lang w:val="en-US"/>
        </w:rPr>
        <mc:AlternateContent>
          <mc:Choice Requires="wps">
            <w:drawing>
              <wp:anchor distT="0" distB="0" distL="114300" distR="114300" simplePos="0" relativeHeight="251665408" behindDoc="0" locked="0" layoutInCell="1" allowOverlap="1" wp14:anchorId="5BB1D7D2" wp14:editId="5817DB92">
                <wp:simplePos x="0" y="0"/>
                <wp:positionH relativeFrom="margin">
                  <wp:align>right</wp:align>
                </wp:positionH>
                <wp:positionV relativeFrom="paragraph">
                  <wp:posOffset>182880</wp:posOffset>
                </wp:positionV>
                <wp:extent cx="1828800" cy="895547"/>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9554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317A96F" w14:textId="77777777" w:rsidR="006E4019" w:rsidRDefault="006E4019" w:rsidP="0047180D">
                            <w:r w:rsidRPr="005347F7">
                              <w:rPr>
                                <w:rFonts w:ascii="Helvetica Light" w:hAnsi="Helvetica Light"/>
                                <w:position w:val="2"/>
                                <w:sz w:val="104"/>
                                <w:szCs w:val="104"/>
                              </w:rPr>
                              <w:t>}</w:t>
                            </w:r>
                            <w:r>
                              <w:rPr>
                                <w:rFonts w:cs="Arial"/>
                                <w:position w:val="20"/>
                              </w:rPr>
                              <w:t>Activities of daily living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1D7D2" id="_x0000_t202" coordsize="21600,21600" o:spt="202" path="m,l,21600r21600,l21600,xe">
                <v:stroke joinstyle="miter"/>
                <v:path gradientshapeok="t" o:connecttype="rect"/>
              </v:shapetype>
              <v:shape id="Text Box 3" o:spid="_x0000_s1026" type="#_x0000_t202" style="position:absolute;left:0;text-align:left;margin-left:92.8pt;margin-top:14.4pt;width:2in;height:70.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" filled="f" stroked="f">
                <v:textbox inset="0,0,0,0">
                  <w:txbxContent>
                    <w:p w14:paraId="7317A96F" w14:textId="77777777" w:rsidR="006E4019" w:rsidRDefault="006E4019" w:rsidP="0047180D">
                      <w:r w:rsidRPr="005347F7">
                        <w:rPr>
                          <w:rFonts w:ascii="Helvetica Light" w:hAnsi="Helvetica Light"/>
                          <w:position w:val="2"/>
                          <w:sz w:val="104"/>
                          <w:szCs w:val="104"/>
                        </w:rPr>
                        <w:t>}</w:t>
                      </w:r>
                      <w:r>
                        <w:rPr>
                          <w:rFonts w:cs="Arial"/>
                          <w:position w:val="20"/>
                        </w:rPr>
                        <w:t>Activities of daily living</w:t>
                      </w:r>
                    </w:p>
                  </w:txbxContent>
                </v:textbox>
                <w10:wrap anchorx="margin"/>
              </v:shape>
            </w:pict>
          </mc:Fallback>
        </mc:AlternateContent>
      </w:r>
      <w:r w:rsidR="00D8141B" w:rsidRPr="000E7501">
        <w:rPr>
          <w:rFonts w:asciiTheme="minorHAnsi" w:eastAsia="Times New Roman" w:hAnsiTheme="minorHAnsi" w:cstheme="minorHAnsi"/>
          <w:sz w:val="24"/>
          <w:szCs w:val="24"/>
          <w:lang w:val="en-US"/>
        </w:rPr>
        <w:tab/>
        <w:t>Behavioural consequences of psychiatric disorder are assessed on six scales, each of which evaluates an area of functional impairment:</w:t>
      </w:r>
    </w:p>
    <w:p w14:paraId="6E05AB2B" w14:textId="77777777" w:rsidR="00D8141B" w:rsidRPr="000E7501" w:rsidRDefault="00D8141B" w:rsidP="00D8141B">
      <w:pPr>
        <w:spacing w:after="120" w:line="260" w:lineRule="exact"/>
        <w:ind w:left="1407" w:hanging="556"/>
        <w:rPr>
          <w:rFonts w:asciiTheme="minorHAnsi" w:eastAsia="Times New Roman" w:hAnsiTheme="minorHAnsi" w:cstheme="minorHAnsi"/>
          <w:snapToGrid w:val="0"/>
          <w:sz w:val="24"/>
          <w:szCs w:val="24"/>
          <w:lang w:val="en-GB"/>
        </w:rPr>
      </w:pPr>
      <w:r w:rsidRPr="000E7501">
        <w:rPr>
          <w:rFonts w:asciiTheme="minorHAnsi" w:eastAsia="Times New Roman" w:hAnsiTheme="minorHAnsi" w:cstheme="minorHAnsi"/>
          <w:snapToGrid w:val="0"/>
          <w:sz w:val="24"/>
          <w:szCs w:val="24"/>
          <w:lang w:val="en-GB"/>
        </w:rPr>
        <w:t xml:space="preserve">1. </w:t>
      </w:r>
      <w:r w:rsidRPr="000E7501">
        <w:rPr>
          <w:rFonts w:asciiTheme="minorHAnsi" w:eastAsia="Times New Roman" w:hAnsiTheme="minorHAnsi" w:cstheme="minorHAnsi"/>
          <w:snapToGrid w:val="0"/>
          <w:sz w:val="24"/>
          <w:szCs w:val="24"/>
          <w:lang w:val="en-GB"/>
        </w:rPr>
        <w:tab/>
        <w:t>Self care and personal hygiene (Table 11.1)</w:t>
      </w:r>
      <w:r w:rsidR="0047180D" w:rsidRPr="000E7501">
        <w:rPr>
          <w:rFonts w:asciiTheme="minorHAnsi" w:eastAsia="Times New Roman" w:hAnsiTheme="minorHAnsi" w:cstheme="minorHAnsi"/>
          <w:noProof/>
          <w:sz w:val="24"/>
          <w:szCs w:val="24"/>
          <w:lang w:eastAsia="en-AU"/>
        </w:rPr>
        <w:t xml:space="preserve"> </w:t>
      </w:r>
    </w:p>
    <w:p w14:paraId="6A848595" w14:textId="77777777" w:rsidR="00D8141B" w:rsidRPr="000E7501" w:rsidRDefault="00D8141B" w:rsidP="00D8141B">
      <w:pPr>
        <w:spacing w:after="120" w:line="260" w:lineRule="exact"/>
        <w:ind w:left="1407" w:hanging="556"/>
        <w:rPr>
          <w:rFonts w:asciiTheme="minorHAnsi" w:eastAsia="Times New Roman" w:hAnsiTheme="minorHAnsi" w:cstheme="minorHAnsi"/>
          <w:snapToGrid w:val="0"/>
          <w:sz w:val="24"/>
          <w:szCs w:val="24"/>
          <w:lang w:val="en-GB"/>
        </w:rPr>
      </w:pPr>
      <w:r w:rsidRPr="000E7501">
        <w:rPr>
          <w:rFonts w:asciiTheme="minorHAnsi" w:eastAsia="Times New Roman" w:hAnsiTheme="minorHAnsi" w:cstheme="minorHAnsi"/>
          <w:snapToGrid w:val="0"/>
          <w:sz w:val="24"/>
          <w:szCs w:val="24"/>
          <w:lang w:val="en-GB"/>
        </w:rPr>
        <w:t xml:space="preserve">2. </w:t>
      </w:r>
      <w:r w:rsidRPr="000E7501">
        <w:rPr>
          <w:rFonts w:asciiTheme="minorHAnsi" w:eastAsia="Times New Roman" w:hAnsiTheme="minorHAnsi" w:cstheme="minorHAnsi"/>
          <w:snapToGrid w:val="0"/>
          <w:sz w:val="24"/>
          <w:szCs w:val="24"/>
          <w:lang w:val="en-GB"/>
        </w:rPr>
        <w:tab/>
        <w:t>Social and recreational activities (Table 11.2)</w:t>
      </w:r>
    </w:p>
    <w:p w14:paraId="790593CB" w14:textId="77777777" w:rsidR="00D8141B" w:rsidRPr="000E7501" w:rsidRDefault="00D8141B" w:rsidP="00D8141B">
      <w:pPr>
        <w:spacing w:after="120" w:line="260" w:lineRule="exact"/>
        <w:ind w:left="1407" w:hanging="556"/>
        <w:rPr>
          <w:rFonts w:asciiTheme="minorHAnsi" w:eastAsia="Times New Roman" w:hAnsiTheme="minorHAnsi" w:cstheme="minorHAnsi"/>
          <w:snapToGrid w:val="0"/>
          <w:sz w:val="24"/>
          <w:szCs w:val="24"/>
          <w:lang w:val="en-GB"/>
        </w:rPr>
      </w:pPr>
      <w:r w:rsidRPr="000E7501">
        <w:rPr>
          <w:rFonts w:asciiTheme="minorHAnsi" w:eastAsia="Times New Roman" w:hAnsiTheme="minorHAnsi" w:cstheme="minorHAnsi"/>
          <w:snapToGrid w:val="0"/>
          <w:sz w:val="24"/>
          <w:szCs w:val="24"/>
          <w:lang w:val="en-GB"/>
        </w:rPr>
        <w:t>3.</w:t>
      </w:r>
      <w:r w:rsidRPr="000E7501">
        <w:rPr>
          <w:rFonts w:asciiTheme="minorHAnsi" w:eastAsia="Times New Roman" w:hAnsiTheme="minorHAnsi" w:cstheme="minorHAnsi"/>
          <w:snapToGrid w:val="0"/>
          <w:sz w:val="24"/>
          <w:szCs w:val="24"/>
          <w:lang w:val="en-GB"/>
        </w:rPr>
        <w:tab/>
        <w:t>Travel (Table 11.3)</w:t>
      </w:r>
    </w:p>
    <w:p w14:paraId="6603DDD0" w14:textId="77777777" w:rsidR="00D8141B" w:rsidRPr="000E7501" w:rsidRDefault="00D8141B" w:rsidP="00D8141B">
      <w:pPr>
        <w:spacing w:after="120" w:line="260" w:lineRule="exact"/>
        <w:ind w:left="1407" w:hanging="556"/>
        <w:rPr>
          <w:rFonts w:asciiTheme="minorHAnsi" w:eastAsia="Times New Roman" w:hAnsiTheme="minorHAnsi" w:cstheme="minorHAnsi"/>
          <w:snapToGrid w:val="0"/>
          <w:sz w:val="24"/>
          <w:szCs w:val="24"/>
          <w:lang w:val="en-GB"/>
        </w:rPr>
      </w:pPr>
      <w:r w:rsidRPr="000E7501">
        <w:rPr>
          <w:rFonts w:asciiTheme="minorHAnsi" w:eastAsia="Times New Roman" w:hAnsiTheme="minorHAnsi" w:cstheme="minorHAnsi"/>
          <w:snapToGrid w:val="0"/>
          <w:sz w:val="24"/>
          <w:szCs w:val="24"/>
          <w:lang w:val="en-GB"/>
        </w:rPr>
        <w:t xml:space="preserve">4. </w:t>
      </w:r>
      <w:r w:rsidRPr="000E7501">
        <w:rPr>
          <w:rFonts w:asciiTheme="minorHAnsi" w:eastAsia="Times New Roman" w:hAnsiTheme="minorHAnsi" w:cstheme="minorHAnsi"/>
          <w:snapToGrid w:val="0"/>
          <w:sz w:val="24"/>
          <w:szCs w:val="24"/>
          <w:lang w:val="en-GB"/>
        </w:rPr>
        <w:tab/>
        <w:t>Social functioning (relationships) (Table 11.4)</w:t>
      </w:r>
    </w:p>
    <w:p w14:paraId="3D615333" w14:textId="77777777" w:rsidR="00D8141B" w:rsidRPr="000E7501" w:rsidRDefault="00D8141B" w:rsidP="00D8141B">
      <w:pPr>
        <w:spacing w:after="120" w:line="260" w:lineRule="exact"/>
        <w:ind w:left="1407" w:hanging="556"/>
        <w:rPr>
          <w:rFonts w:asciiTheme="minorHAnsi" w:eastAsia="Times New Roman" w:hAnsiTheme="minorHAnsi" w:cstheme="minorHAnsi"/>
          <w:snapToGrid w:val="0"/>
          <w:sz w:val="24"/>
          <w:szCs w:val="24"/>
          <w:lang w:val="en-GB"/>
        </w:rPr>
      </w:pPr>
      <w:r w:rsidRPr="000E7501">
        <w:rPr>
          <w:rFonts w:asciiTheme="minorHAnsi" w:eastAsia="Times New Roman" w:hAnsiTheme="minorHAnsi" w:cstheme="minorHAnsi"/>
          <w:snapToGrid w:val="0"/>
          <w:sz w:val="24"/>
          <w:szCs w:val="24"/>
          <w:lang w:val="en-GB"/>
        </w:rPr>
        <w:t xml:space="preserve">5. </w:t>
      </w:r>
      <w:r w:rsidRPr="000E7501">
        <w:rPr>
          <w:rFonts w:asciiTheme="minorHAnsi" w:eastAsia="Times New Roman" w:hAnsiTheme="minorHAnsi" w:cstheme="minorHAnsi"/>
          <w:snapToGrid w:val="0"/>
          <w:sz w:val="24"/>
          <w:szCs w:val="24"/>
          <w:lang w:val="en-GB"/>
        </w:rPr>
        <w:tab/>
      </w:r>
      <w:r w:rsidRPr="000E7501">
        <w:rPr>
          <w:rFonts w:asciiTheme="minorHAnsi" w:eastAsia="Times New Roman" w:hAnsiTheme="minorHAnsi" w:cstheme="minorHAnsi"/>
          <w:snapToGrid w:val="0"/>
          <w:sz w:val="24"/>
          <w:szCs w:val="24"/>
          <w:lang w:val="en-US"/>
        </w:rPr>
        <w:t>Concentration, persistence and pace (table 11.5)</w:t>
      </w:r>
    </w:p>
    <w:p w14:paraId="59C18ED0" w14:textId="77777777" w:rsidR="00D8141B" w:rsidRPr="000E7501" w:rsidRDefault="00D8141B" w:rsidP="00D8141B">
      <w:pPr>
        <w:spacing w:after="0" w:line="260" w:lineRule="exact"/>
        <w:ind w:left="1407" w:hanging="556"/>
        <w:rPr>
          <w:rFonts w:asciiTheme="minorHAnsi" w:eastAsia="Times New Roman" w:hAnsiTheme="minorHAnsi" w:cstheme="minorHAnsi"/>
          <w:snapToGrid w:val="0"/>
          <w:sz w:val="24"/>
          <w:szCs w:val="24"/>
          <w:lang w:val="en-GB"/>
        </w:rPr>
      </w:pPr>
      <w:r w:rsidRPr="000E7501">
        <w:rPr>
          <w:rFonts w:asciiTheme="minorHAnsi" w:eastAsia="Times New Roman" w:hAnsiTheme="minorHAnsi" w:cstheme="minorHAnsi"/>
          <w:snapToGrid w:val="0"/>
          <w:sz w:val="24"/>
          <w:szCs w:val="24"/>
          <w:lang w:val="en-GB"/>
        </w:rPr>
        <w:t>6.</w:t>
      </w:r>
      <w:r w:rsidRPr="000E7501">
        <w:rPr>
          <w:rFonts w:asciiTheme="minorHAnsi" w:eastAsia="Times New Roman" w:hAnsiTheme="minorHAnsi" w:cstheme="minorHAnsi"/>
          <w:snapToGrid w:val="0"/>
          <w:sz w:val="24"/>
          <w:szCs w:val="24"/>
          <w:lang w:val="en-GB"/>
        </w:rPr>
        <w:tab/>
        <w:t>Employability (Table 11.6)</w:t>
      </w:r>
    </w:p>
    <w:p w14:paraId="71909FBF" w14:textId="77777777" w:rsidR="00D8141B" w:rsidRPr="000E7501" w:rsidRDefault="00D8141B" w:rsidP="00D8141B">
      <w:pPr>
        <w:spacing w:after="0" w:line="260" w:lineRule="exact"/>
        <w:ind w:left="1407" w:hanging="556"/>
        <w:rPr>
          <w:rFonts w:asciiTheme="minorHAnsi" w:eastAsia="Times New Roman" w:hAnsiTheme="minorHAnsi" w:cstheme="minorHAnsi"/>
          <w:snapToGrid w:val="0"/>
          <w:sz w:val="24"/>
          <w:szCs w:val="24"/>
          <w:lang w:val="en-GB"/>
        </w:rPr>
      </w:pPr>
    </w:p>
    <w:p w14:paraId="544D4897" w14:textId="77777777" w:rsidR="00D8141B" w:rsidRPr="000E7501" w:rsidRDefault="00F15823" w:rsidP="00B674D2">
      <w:pPr>
        <w:numPr>
          <w:ilvl w:val="0"/>
          <w:numId w:val="27"/>
        </w:numPr>
        <w:spacing w:after="0" w:line="240" w:lineRule="auto"/>
        <w:ind w:left="709" w:hanging="709"/>
        <w:rPr>
          <w:rFonts w:asciiTheme="minorHAnsi" w:eastAsia="Times New Roman" w:hAnsiTheme="minorHAnsi" w:cstheme="minorHAnsi"/>
          <w:sz w:val="24"/>
          <w:szCs w:val="24"/>
          <w:lang w:val="en-US"/>
        </w:rPr>
      </w:pPr>
      <w:r w:rsidRPr="000E7501">
        <w:rPr>
          <w:rFonts w:asciiTheme="minorHAnsi" w:eastAsia="Times New Roman" w:hAnsiTheme="minorHAnsi" w:cstheme="minorHAnsi"/>
          <w:sz w:val="24"/>
          <w:szCs w:val="24"/>
          <w:lang w:val="en-US"/>
        </w:rPr>
        <w:tab/>
      </w:r>
      <w:r w:rsidR="00D8141B" w:rsidRPr="000E7501">
        <w:rPr>
          <w:rFonts w:asciiTheme="minorHAnsi" w:eastAsia="Times New Roman" w:hAnsiTheme="minorHAnsi" w:cstheme="minorHAnsi"/>
          <w:sz w:val="24"/>
          <w:szCs w:val="24"/>
          <w:lang w:val="en-US"/>
        </w:rPr>
        <w:t>Impairment in each area is rated using class descriptors. Classes range from 1 to 5, in accordance with severity. The standard form must be used when scoring the PIRS. The examples of activities are examples only. The assessing psychiatrist should take account of the person's cultural background. Consider activities that are usual for the person's age, sex and cultural norms.</w:t>
      </w:r>
    </w:p>
    <w:p w14:paraId="33E69968" w14:textId="77777777" w:rsidR="00D8141B" w:rsidRPr="000E7501" w:rsidRDefault="00D8141B" w:rsidP="00D8141B">
      <w:pPr>
        <w:keepNext/>
        <w:spacing w:before="240" w:after="120" w:line="240" w:lineRule="auto"/>
        <w:jc w:val="center"/>
        <w:outlineLvl w:val="3"/>
        <w:rPr>
          <w:rFonts w:asciiTheme="minorHAnsi" w:eastAsia="Times New Roman" w:hAnsiTheme="minorHAnsi" w:cstheme="minorHAnsi"/>
          <w:b/>
          <w:bCs/>
          <w:sz w:val="24"/>
          <w:szCs w:val="24"/>
          <w:lang w:val="en-GB"/>
        </w:rPr>
      </w:pPr>
      <w:bookmarkStart w:id="205" w:name="_Toc144874720"/>
      <w:bookmarkStart w:id="206" w:name="_Toc144875309"/>
      <w:r w:rsidRPr="000E7501">
        <w:rPr>
          <w:rFonts w:asciiTheme="minorHAnsi" w:eastAsia="Times New Roman" w:hAnsiTheme="minorHAnsi" w:cstheme="minorHAnsi"/>
          <w:b/>
          <w:bCs/>
          <w:sz w:val="24"/>
          <w:szCs w:val="24"/>
          <w:lang w:val="en-GB"/>
        </w:rPr>
        <w:t xml:space="preserve">Table 11.1: Psychiatric impairment rating scale </w:t>
      </w:r>
      <w:r w:rsidRPr="000E7501">
        <w:rPr>
          <w:rFonts w:asciiTheme="minorHAnsi" w:eastAsia="Times New Roman" w:hAnsiTheme="minorHAnsi" w:cstheme="minorHAnsi"/>
          <w:b/>
          <w:bCs/>
          <w:sz w:val="24"/>
          <w:szCs w:val="24"/>
          <w:lang w:val="en-GB"/>
        </w:rPr>
        <w:br/>
        <w:t>— Self care and personal hygiene</w:t>
      </w:r>
      <w:bookmarkEnd w:id="205"/>
      <w:bookmarkEnd w:id="20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007"/>
      </w:tblGrid>
      <w:tr w:rsidR="00D8141B" w:rsidRPr="00781795" w14:paraId="60889FEF" w14:textId="77777777" w:rsidTr="003F702E">
        <w:tc>
          <w:tcPr>
            <w:tcW w:w="993" w:type="dxa"/>
          </w:tcPr>
          <w:p w14:paraId="3097E860"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 xml:space="preserve">Class 1 </w:t>
            </w:r>
          </w:p>
        </w:tc>
        <w:tc>
          <w:tcPr>
            <w:tcW w:w="8007" w:type="dxa"/>
          </w:tcPr>
          <w:p w14:paraId="4EBA6A30"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No deficit, or minor deficit attributable to the normal variation in the general population</w:t>
            </w:r>
          </w:p>
        </w:tc>
      </w:tr>
      <w:tr w:rsidR="00D8141B" w:rsidRPr="00781795" w14:paraId="61F678A0" w14:textId="77777777" w:rsidTr="003F702E">
        <w:tc>
          <w:tcPr>
            <w:tcW w:w="993" w:type="dxa"/>
          </w:tcPr>
          <w:p w14:paraId="746C6E43"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2</w:t>
            </w:r>
          </w:p>
        </w:tc>
        <w:tc>
          <w:tcPr>
            <w:tcW w:w="8007" w:type="dxa"/>
          </w:tcPr>
          <w:p w14:paraId="7ECEE364"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Mild impairment: able to live independently; looks after self adequately, although may look unkempt occasionally; sometimes misses a meal or relies on take-away food.</w:t>
            </w:r>
          </w:p>
        </w:tc>
      </w:tr>
      <w:tr w:rsidR="00D8141B" w:rsidRPr="00781795" w14:paraId="31E374F0" w14:textId="77777777" w:rsidTr="003F702E">
        <w:tc>
          <w:tcPr>
            <w:tcW w:w="993" w:type="dxa"/>
          </w:tcPr>
          <w:p w14:paraId="477E715C"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3</w:t>
            </w:r>
          </w:p>
        </w:tc>
        <w:tc>
          <w:tcPr>
            <w:tcW w:w="8007" w:type="dxa"/>
          </w:tcPr>
          <w:p w14:paraId="58CFAB17" w14:textId="77777777" w:rsidR="00D8141B" w:rsidRPr="00781795" w:rsidRDefault="00D8141B" w:rsidP="003E067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Moderate impairment: Can’t live independently without regular support. Needs prompting to shower daily and wear clean clothes</w:t>
            </w:r>
            <w:r w:rsidR="003E067B" w:rsidRPr="00781795">
              <w:rPr>
                <w:rFonts w:eastAsia="Times New Roman" w:cs="Arial"/>
                <w:snapToGrid w:val="0"/>
                <w:sz w:val="20"/>
                <w:szCs w:val="20"/>
                <w:lang w:val="en-GB"/>
              </w:rPr>
              <w:t>.</w:t>
            </w:r>
            <w:r w:rsidRPr="00781795">
              <w:rPr>
                <w:rFonts w:eastAsia="Times New Roman" w:cs="Arial"/>
                <w:snapToGrid w:val="0"/>
                <w:sz w:val="20"/>
                <w:szCs w:val="20"/>
                <w:lang w:val="en-GB"/>
              </w:rPr>
              <w:t xml:space="preserve"> Does not prepare own meals, frequently misses meals. Family member or community nurse visits (or should visit) 2–3 times per week to ensure minimum level of hygiene and nutrition.</w:t>
            </w:r>
          </w:p>
        </w:tc>
      </w:tr>
      <w:tr w:rsidR="00D8141B" w:rsidRPr="00781795" w14:paraId="5A541E03" w14:textId="77777777" w:rsidTr="003F702E">
        <w:tc>
          <w:tcPr>
            <w:tcW w:w="993" w:type="dxa"/>
          </w:tcPr>
          <w:p w14:paraId="7E09DE05"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4</w:t>
            </w:r>
          </w:p>
        </w:tc>
        <w:tc>
          <w:tcPr>
            <w:tcW w:w="8007" w:type="dxa"/>
          </w:tcPr>
          <w:p w14:paraId="5B9766EB"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Severe impairment: Needs supervised residential care. If unsupervised, may accidentally or purposefully hurt self.</w:t>
            </w:r>
          </w:p>
        </w:tc>
      </w:tr>
      <w:tr w:rsidR="00D8141B" w:rsidRPr="00781795" w14:paraId="5EF10469" w14:textId="77777777" w:rsidTr="003F702E">
        <w:tc>
          <w:tcPr>
            <w:tcW w:w="993" w:type="dxa"/>
          </w:tcPr>
          <w:p w14:paraId="68102E5B"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 xml:space="preserve">Class 5 </w:t>
            </w:r>
          </w:p>
        </w:tc>
        <w:tc>
          <w:tcPr>
            <w:tcW w:w="8007" w:type="dxa"/>
          </w:tcPr>
          <w:p w14:paraId="4FCF4E05"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Totally impaired: Needs assistance with basic functions, such as feeding and toileting.</w:t>
            </w:r>
          </w:p>
        </w:tc>
      </w:tr>
    </w:tbl>
    <w:p w14:paraId="5F430DE1" w14:textId="77777777" w:rsidR="00D8141B" w:rsidRPr="00781795" w:rsidRDefault="00D8141B" w:rsidP="00D8141B">
      <w:pPr>
        <w:keepLines/>
        <w:spacing w:before="40" w:after="40" w:line="240" w:lineRule="auto"/>
        <w:rPr>
          <w:rFonts w:eastAsia="Times New Roman" w:cs="Arial"/>
          <w:snapToGrid w:val="0"/>
          <w:sz w:val="20"/>
          <w:szCs w:val="20"/>
          <w:lang w:val="en-GB"/>
        </w:rPr>
      </w:pPr>
    </w:p>
    <w:p w14:paraId="2A78537F" w14:textId="77777777" w:rsidR="00D8141B" w:rsidRPr="000E7501" w:rsidRDefault="00D8141B" w:rsidP="00B674D2">
      <w:pPr>
        <w:keepNext/>
        <w:spacing w:after="120" w:line="240" w:lineRule="auto"/>
        <w:jc w:val="center"/>
        <w:outlineLvl w:val="3"/>
        <w:rPr>
          <w:rFonts w:asciiTheme="minorHAnsi" w:eastAsia="Times New Roman" w:hAnsiTheme="minorHAnsi" w:cstheme="minorHAnsi"/>
          <w:b/>
          <w:bCs/>
          <w:sz w:val="24"/>
          <w:szCs w:val="24"/>
          <w:lang w:val="en-GB"/>
        </w:rPr>
      </w:pPr>
      <w:bookmarkStart w:id="207" w:name="_Toc144874721"/>
      <w:bookmarkStart w:id="208" w:name="_Toc144875310"/>
      <w:r w:rsidRPr="000E7501">
        <w:rPr>
          <w:rFonts w:asciiTheme="minorHAnsi" w:eastAsia="Times New Roman" w:hAnsiTheme="minorHAnsi" w:cstheme="minorHAnsi"/>
          <w:b/>
          <w:bCs/>
          <w:sz w:val="24"/>
          <w:szCs w:val="24"/>
          <w:lang w:val="en-GB"/>
        </w:rPr>
        <w:t xml:space="preserve">Table 11.2: Psychiatric impairment rating scale </w:t>
      </w:r>
      <w:r w:rsidRPr="000E7501">
        <w:rPr>
          <w:rFonts w:asciiTheme="minorHAnsi" w:eastAsia="Times New Roman" w:hAnsiTheme="minorHAnsi" w:cstheme="minorHAnsi"/>
          <w:b/>
          <w:bCs/>
          <w:sz w:val="24"/>
          <w:szCs w:val="24"/>
          <w:lang w:val="en-GB"/>
        </w:rPr>
        <w:br/>
        <w:t>— Social and recreational activities</w:t>
      </w:r>
      <w:bookmarkEnd w:id="207"/>
      <w:bookmarkEnd w:id="20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007"/>
      </w:tblGrid>
      <w:tr w:rsidR="00D8141B" w:rsidRPr="00781795" w14:paraId="153F989F" w14:textId="77777777" w:rsidTr="003F702E">
        <w:tc>
          <w:tcPr>
            <w:tcW w:w="993" w:type="dxa"/>
          </w:tcPr>
          <w:p w14:paraId="6527F20C"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1</w:t>
            </w:r>
          </w:p>
        </w:tc>
        <w:tc>
          <w:tcPr>
            <w:tcW w:w="8007" w:type="dxa"/>
          </w:tcPr>
          <w:p w14:paraId="487D9811"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No deficit, or minor deficit attributable to the normal variation in the general population: regularly participates in social activities that are age, sex and culturally appropriate. May belong to clubs or associations and is actively involved with these.</w:t>
            </w:r>
          </w:p>
        </w:tc>
      </w:tr>
      <w:tr w:rsidR="00D8141B" w:rsidRPr="00781795" w14:paraId="73B3E314" w14:textId="77777777" w:rsidTr="003F702E">
        <w:tc>
          <w:tcPr>
            <w:tcW w:w="993" w:type="dxa"/>
          </w:tcPr>
          <w:p w14:paraId="43CEDA70"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2</w:t>
            </w:r>
          </w:p>
        </w:tc>
        <w:tc>
          <w:tcPr>
            <w:tcW w:w="8007" w:type="dxa"/>
          </w:tcPr>
          <w:p w14:paraId="719EC9E2"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Mild impairment: occasionally goes out to such events without needing a support person, but does not become actively involved (eg, dancing, cheering favourite team).</w:t>
            </w:r>
          </w:p>
        </w:tc>
      </w:tr>
      <w:tr w:rsidR="00D8141B" w:rsidRPr="00781795" w14:paraId="19AD8B63" w14:textId="77777777" w:rsidTr="003F702E">
        <w:tc>
          <w:tcPr>
            <w:tcW w:w="993" w:type="dxa"/>
          </w:tcPr>
          <w:p w14:paraId="571B5965"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3</w:t>
            </w:r>
          </w:p>
        </w:tc>
        <w:tc>
          <w:tcPr>
            <w:tcW w:w="8007" w:type="dxa"/>
          </w:tcPr>
          <w:p w14:paraId="4F415D85"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Moderate impairment: rarely goes out to such events, and mostly when prompted by family or close friend. Will not go out without a support person. Not actively involved, remains quiet and withdrawn.</w:t>
            </w:r>
          </w:p>
        </w:tc>
      </w:tr>
      <w:tr w:rsidR="00D8141B" w:rsidRPr="00781795" w14:paraId="75FC31C4" w14:textId="77777777" w:rsidTr="003F702E">
        <w:tc>
          <w:tcPr>
            <w:tcW w:w="993" w:type="dxa"/>
          </w:tcPr>
          <w:p w14:paraId="31C9272A"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4</w:t>
            </w:r>
          </w:p>
        </w:tc>
        <w:tc>
          <w:tcPr>
            <w:tcW w:w="8007" w:type="dxa"/>
          </w:tcPr>
          <w:p w14:paraId="0CF033B4"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Severe impairment: never leaves place of residence. Tolerates the company of family member or close friend, but will go to a different room or garden when others come to visit family or flat mate.</w:t>
            </w:r>
          </w:p>
        </w:tc>
      </w:tr>
      <w:tr w:rsidR="00D8141B" w:rsidRPr="00781795" w14:paraId="7846A8FF" w14:textId="77777777" w:rsidTr="003F702E">
        <w:tc>
          <w:tcPr>
            <w:tcW w:w="993" w:type="dxa"/>
          </w:tcPr>
          <w:p w14:paraId="670E20F0"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5</w:t>
            </w:r>
          </w:p>
        </w:tc>
        <w:tc>
          <w:tcPr>
            <w:tcW w:w="8007" w:type="dxa"/>
          </w:tcPr>
          <w:p w14:paraId="24129764"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Totally impaired. Cannot tolerate living with anybody, extremely uncomfortable when visited by close family member.</w:t>
            </w:r>
          </w:p>
        </w:tc>
      </w:tr>
    </w:tbl>
    <w:p w14:paraId="49CE3E64" w14:textId="264F423D" w:rsidR="00D8141B" w:rsidRDefault="00D8141B" w:rsidP="00B674D2">
      <w:pPr>
        <w:keepLines/>
        <w:spacing w:before="40" w:after="0" w:line="240" w:lineRule="auto"/>
        <w:rPr>
          <w:rFonts w:eastAsia="Times New Roman" w:cs="Arial"/>
          <w:snapToGrid w:val="0"/>
          <w:sz w:val="20"/>
          <w:szCs w:val="20"/>
          <w:lang w:val="en-GB"/>
        </w:rPr>
      </w:pPr>
    </w:p>
    <w:p w14:paraId="49ACDB9A" w14:textId="6E5356C0" w:rsidR="000E7501" w:rsidRDefault="000E7501" w:rsidP="00B674D2">
      <w:pPr>
        <w:keepLines/>
        <w:spacing w:before="40" w:after="0" w:line="240" w:lineRule="auto"/>
        <w:rPr>
          <w:rFonts w:eastAsia="Times New Roman" w:cs="Arial"/>
          <w:snapToGrid w:val="0"/>
          <w:sz w:val="20"/>
          <w:szCs w:val="20"/>
          <w:lang w:val="en-GB"/>
        </w:rPr>
      </w:pPr>
    </w:p>
    <w:p w14:paraId="0E33EDDA" w14:textId="257383B4" w:rsidR="000E7501" w:rsidRDefault="000E7501" w:rsidP="00B674D2">
      <w:pPr>
        <w:keepLines/>
        <w:spacing w:before="40" w:after="0" w:line="240" w:lineRule="auto"/>
        <w:rPr>
          <w:rFonts w:eastAsia="Times New Roman" w:cs="Arial"/>
          <w:snapToGrid w:val="0"/>
          <w:sz w:val="20"/>
          <w:szCs w:val="20"/>
          <w:lang w:val="en-GB"/>
        </w:rPr>
      </w:pPr>
    </w:p>
    <w:p w14:paraId="5B9046CA" w14:textId="2D9E36D8" w:rsidR="000E7501" w:rsidRDefault="000E7501" w:rsidP="00B674D2">
      <w:pPr>
        <w:keepLines/>
        <w:spacing w:before="40" w:after="0" w:line="240" w:lineRule="auto"/>
        <w:rPr>
          <w:rFonts w:eastAsia="Times New Roman" w:cs="Arial"/>
          <w:snapToGrid w:val="0"/>
          <w:sz w:val="20"/>
          <w:szCs w:val="20"/>
          <w:lang w:val="en-GB"/>
        </w:rPr>
      </w:pPr>
    </w:p>
    <w:p w14:paraId="745CFC28" w14:textId="77777777" w:rsidR="000E7501" w:rsidRPr="000E7501" w:rsidRDefault="000E7501" w:rsidP="00B674D2">
      <w:pPr>
        <w:keepNext/>
        <w:spacing w:after="120" w:line="240" w:lineRule="auto"/>
        <w:jc w:val="center"/>
        <w:outlineLvl w:val="3"/>
        <w:rPr>
          <w:rFonts w:asciiTheme="minorHAnsi" w:eastAsia="Times New Roman" w:hAnsiTheme="minorHAnsi" w:cstheme="minorHAnsi"/>
          <w:b/>
          <w:bCs/>
          <w:sz w:val="24"/>
          <w:szCs w:val="24"/>
          <w:lang w:val="en-GB"/>
        </w:rPr>
      </w:pPr>
      <w:bookmarkStart w:id="209" w:name="_Toc144874722"/>
      <w:bookmarkStart w:id="210" w:name="_Toc144875311"/>
    </w:p>
    <w:p w14:paraId="083C50A2" w14:textId="12C6EC1E" w:rsidR="00D8141B" w:rsidRPr="000E7501" w:rsidRDefault="00D8141B" w:rsidP="00B674D2">
      <w:pPr>
        <w:keepNext/>
        <w:spacing w:after="120" w:line="240" w:lineRule="auto"/>
        <w:jc w:val="center"/>
        <w:outlineLvl w:val="3"/>
        <w:rPr>
          <w:rFonts w:asciiTheme="minorHAnsi" w:eastAsia="Times New Roman" w:hAnsiTheme="minorHAnsi" w:cstheme="minorHAnsi"/>
          <w:b/>
          <w:bCs/>
          <w:sz w:val="24"/>
          <w:szCs w:val="24"/>
          <w:lang w:val="en-GB"/>
        </w:rPr>
      </w:pPr>
      <w:r w:rsidRPr="000E7501">
        <w:rPr>
          <w:rFonts w:asciiTheme="minorHAnsi" w:eastAsia="Times New Roman" w:hAnsiTheme="minorHAnsi" w:cstheme="minorHAnsi"/>
          <w:b/>
          <w:bCs/>
          <w:sz w:val="24"/>
          <w:szCs w:val="24"/>
          <w:lang w:val="en-GB"/>
        </w:rPr>
        <w:t xml:space="preserve">Table 11.3: Psychiatric impairment rating scale </w:t>
      </w:r>
      <w:r w:rsidRPr="000E7501">
        <w:rPr>
          <w:rFonts w:asciiTheme="minorHAnsi" w:eastAsia="Times New Roman" w:hAnsiTheme="minorHAnsi" w:cstheme="minorHAnsi"/>
          <w:b/>
          <w:bCs/>
          <w:sz w:val="24"/>
          <w:szCs w:val="24"/>
          <w:lang w:val="en-GB"/>
        </w:rPr>
        <w:br/>
        <w:t>— Travel</w:t>
      </w:r>
      <w:bookmarkEnd w:id="209"/>
      <w:bookmarkEnd w:id="2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007"/>
      </w:tblGrid>
      <w:tr w:rsidR="00D8141B" w:rsidRPr="00781795" w14:paraId="26E56137" w14:textId="77777777" w:rsidTr="003F702E">
        <w:tc>
          <w:tcPr>
            <w:tcW w:w="993" w:type="dxa"/>
          </w:tcPr>
          <w:p w14:paraId="0CEE0336"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1</w:t>
            </w:r>
          </w:p>
        </w:tc>
        <w:tc>
          <w:tcPr>
            <w:tcW w:w="8007" w:type="dxa"/>
          </w:tcPr>
          <w:p w14:paraId="21FDF67A"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No deficit, or minor deficit attributable to the normal variation in the general population: Can travel to new environments without supervision.</w:t>
            </w:r>
          </w:p>
        </w:tc>
      </w:tr>
      <w:tr w:rsidR="00D8141B" w:rsidRPr="00781795" w14:paraId="207660A9" w14:textId="77777777" w:rsidTr="003F702E">
        <w:tc>
          <w:tcPr>
            <w:tcW w:w="993" w:type="dxa"/>
          </w:tcPr>
          <w:p w14:paraId="48CF4BFA"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2</w:t>
            </w:r>
          </w:p>
        </w:tc>
        <w:tc>
          <w:tcPr>
            <w:tcW w:w="8007" w:type="dxa"/>
          </w:tcPr>
          <w:p w14:paraId="53A29D38"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Mild impairment: can travel without support person, but only in a familiar area such as local shops, visiting a neighbour.</w:t>
            </w:r>
          </w:p>
        </w:tc>
      </w:tr>
      <w:tr w:rsidR="00D8141B" w:rsidRPr="00781795" w14:paraId="2130DC89" w14:textId="77777777" w:rsidTr="003F702E">
        <w:tc>
          <w:tcPr>
            <w:tcW w:w="993" w:type="dxa"/>
          </w:tcPr>
          <w:p w14:paraId="7866FBC6"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3</w:t>
            </w:r>
          </w:p>
        </w:tc>
        <w:tc>
          <w:tcPr>
            <w:tcW w:w="8007" w:type="dxa"/>
          </w:tcPr>
          <w:p w14:paraId="21D5C69B"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Moderate impairment: cannot travel away from own residence without support person. Problems may be due to excessive anxiety or cognitive impairment.</w:t>
            </w:r>
          </w:p>
        </w:tc>
      </w:tr>
      <w:tr w:rsidR="00D8141B" w:rsidRPr="00781795" w14:paraId="5B7CB08D" w14:textId="77777777" w:rsidTr="003F702E">
        <w:tc>
          <w:tcPr>
            <w:tcW w:w="993" w:type="dxa"/>
          </w:tcPr>
          <w:p w14:paraId="6A893E65"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4</w:t>
            </w:r>
          </w:p>
        </w:tc>
        <w:tc>
          <w:tcPr>
            <w:tcW w:w="8007" w:type="dxa"/>
          </w:tcPr>
          <w:p w14:paraId="2E2BA599"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Severe impairment: finds it extremely uncomfortable to leave own residence even with trusted person.</w:t>
            </w:r>
          </w:p>
        </w:tc>
      </w:tr>
      <w:tr w:rsidR="00D8141B" w:rsidRPr="00781795" w14:paraId="4668506B" w14:textId="77777777" w:rsidTr="003F702E">
        <w:tc>
          <w:tcPr>
            <w:tcW w:w="993" w:type="dxa"/>
          </w:tcPr>
          <w:p w14:paraId="598E067C"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5</w:t>
            </w:r>
          </w:p>
        </w:tc>
        <w:tc>
          <w:tcPr>
            <w:tcW w:w="8007" w:type="dxa"/>
          </w:tcPr>
          <w:p w14:paraId="389BA727"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Totally impaired: may require two or more persons to supervise when travelling.</w:t>
            </w:r>
          </w:p>
        </w:tc>
      </w:tr>
    </w:tbl>
    <w:p w14:paraId="2AE1FD20" w14:textId="48F681B3" w:rsidR="00D8141B" w:rsidRDefault="00D8141B" w:rsidP="00B674D2">
      <w:pPr>
        <w:keepLines/>
        <w:spacing w:before="40" w:after="0" w:line="240" w:lineRule="auto"/>
        <w:ind w:left="851" w:hanging="851"/>
        <w:rPr>
          <w:rFonts w:eastAsia="Times New Roman" w:cs="Arial"/>
          <w:snapToGrid w:val="0"/>
          <w:sz w:val="20"/>
          <w:szCs w:val="20"/>
          <w:lang w:val="en-GB"/>
        </w:rPr>
      </w:pPr>
    </w:p>
    <w:p w14:paraId="33DA8A18" w14:textId="77777777" w:rsidR="009E653B" w:rsidRPr="00781795" w:rsidRDefault="009E653B" w:rsidP="00B674D2">
      <w:pPr>
        <w:keepLines/>
        <w:spacing w:before="40" w:after="0" w:line="240" w:lineRule="auto"/>
        <w:ind w:left="851" w:hanging="851"/>
        <w:rPr>
          <w:rFonts w:eastAsia="Times New Roman" w:cs="Arial"/>
          <w:snapToGrid w:val="0"/>
          <w:sz w:val="20"/>
          <w:szCs w:val="20"/>
          <w:lang w:val="en-GB"/>
        </w:rPr>
      </w:pPr>
    </w:p>
    <w:p w14:paraId="3AB88FD0" w14:textId="77777777" w:rsidR="00D8141B" w:rsidRPr="009E653B" w:rsidRDefault="00D8141B" w:rsidP="00B674D2">
      <w:pPr>
        <w:keepNext/>
        <w:spacing w:after="120" w:line="240" w:lineRule="auto"/>
        <w:jc w:val="center"/>
        <w:outlineLvl w:val="3"/>
        <w:rPr>
          <w:rFonts w:asciiTheme="minorHAnsi" w:eastAsia="Times New Roman" w:hAnsiTheme="minorHAnsi" w:cstheme="minorHAnsi"/>
          <w:b/>
          <w:bCs/>
          <w:sz w:val="24"/>
          <w:szCs w:val="24"/>
          <w:lang w:val="en-GB"/>
        </w:rPr>
      </w:pPr>
      <w:bookmarkStart w:id="211" w:name="_Toc144874723"/>
      <w:bookmarkStart w:id="212" w:name="_Toc144875312"/>
      <w:r w:rsidRPr="009E653B">
        <w:rPr>
          <w:rFonts w:asciiTheme="minorHAnsi" w:eastAsia="Times New Roman" w:hAnsiTheme="minorHAnsi" w:cstheme="minorHAnsi"/>
          <w:b/>
          <w:bCs/>
          <w:sz w:val="24"/>
          <w:szCs w:val="24"/>
          <w:lang w:val="en-GB"/>
        </w:rPr>
        <w:t xml:space="preserve">Table 11.4: Psychiatric impairment rating scale </w:t>
      </w:r>
      <w:r w:rsidRPr="009E653B">
        <w:rPr>
          <w:rFonts w:asciiTheme="minorHAnsi" w:eastAsia="Times New Roman" w:hAnsiTheme="minorHAnsi" w:cstheme="minorHAnsi"/>
          <w:b/>
          <w:bCs/>
          <w:sz w:val="24"/>
          <w:szCs w:val="24"/>
          <w:lang w:val="en-GB"/>
        </w:rPr>
        <w:br/>
        <w:t>— Social functioning</w:t>
      </w:r>
      <w:bookmarkEnd w:id="211"/>
      <w:bookmarkEnd w:id="2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007"/>
      </w:tblGrid>
      <w:tr w:rsidR="00D8141B" w:rsidRPr="00781795" w14:paraId="66879F92" w14:textId="77777777" w:rsidTr="003F702E">
        <w:tc>
          <w:tcPr>
            <w:tcW w:w="993" w:type="dxa"/>
          </w:tcPr>
          <w:p w14:paraId="5571FA93"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1</w:t>
            </w:r>
          </w:p>
        </w:tc>
        <w:tc>
          <w:tcPr>
            <w:tcW w:w="8007" w:type="dxa"/>
          </w:tcPr>
          <w:p w14:paraId="10A6B558"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No deficit, or minor deficit attributable to the normal variation in the general population: No difficulty in forming and sustaining relationships (eg, partner, close friendships lasting years).</w:t>
            </w:r>
          </w:p>
        </w:tc>
      </w:tr>
      <w:tr w:rsidR="00D8141B" w:rsidRPr="00781795" w14:paraId="5AE224A5" w14:textId="77777777" w:rsidTr="003F702E">
        <w:tc>
          <w:tcPr>
            <w:tcW w:w="993" w:type="dxa"/>
          </w:tcPr>
          <w:p w14:paraId="7C01A37D"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2</w:t>
            </w:r>
          </w:p>
        </w:tc>
        <w:tc>
          <w:tcPr>
            <w:tcW w:w="8007" w:type="dxa"/>
          </w:tcPr>
          <w:p w14:paraId="65E9F17D"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Mild impairment: existing relationships strained. Tension and arguments with partner or close family member, loss of some friendships.</w:t>
            </w:r>
          </w:p>
        </w:tc>
      </w:tr>
      <w:tr w:rsidR="00D8141B" w:rsidRPr="00781795" w14:paraId="6BA3ED56" w14:textId="77777777" w:rsidTr="003F702E">
        <w:tc>
          <w:tcPr>
            <w:tcW w:w="993" w:type="dxa"/>
          </w:tcPr>
          <w:p w14:paraId="30A4BEC9"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3</w:t>
            </w:r>
          </w:p>
        </w:tc>
        <w:tc>
          <w:tcPr>
            <w:tcW w:w="8007" w:type="dxa"/>
          </w:tcPr>
          <w:p w14:paraId="3B37EDA0"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Moderate impairment: previously established relationships severely strained, evidenced by periods of separation or domestic violence. Spouse, relatives or community services looking after children.</w:t>
            </w:r>
          </w:p>
        </w:tc>
      </w:tr>
      <w:tr w:rsidR="00D8141B" w:rsidRPr="00781795" w14:paraId="7597454E" w14:textId="77777777" w:rsidTr="003F702E">
        <w:tc>
          <w:tcPr>
            <w:tcW w:w="993" w:type="dxa"/>
          </w:tcPr>
          <w:p w14:paraId="0AD4F0C2"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4</w:t>
            </w:r>
          </w:p>
        </w:tc>
        <w:tc>
          <w:tcPr>
            <w:tcW w:w="8007" w:type="dxa"/>
          </w:tcPr>
          <w:p w14:paraId="26250756"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Severe impairment: unable to form or sustain long term relationships. Pre-existing relationships ended (eg, lost partner, close friends). Unable to care for dependants (eg, own children, elderly parent).</w:t>
            </w:r>
          </w:p>
        </w:tc>
      </w:tr>
      <w:tr w:rsidR="00D8141B" w:rsidRPr="00781795" w14:paraId="3DBC5461" w14:textId="77777777" w:rsidTr="003F702E">
        <w:tc>
          <w:tcPr>
            <w:tcW w:w="993" w:type="dxa"/>
          </w:tcPr>
          <w:p w14:paraId="474AC416"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5</w:t>
            </w:r>
          </w:p>
        </w:tc>
        <w:tc>
          <w:tcPr>
            <w:tcW w:w="8007" w:type="dxa"/>
          </w:tcPr>
          <w:p w14:paraId="1A51587C"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Totally impaired: unable to function within society. Living away from populated areas, actively avoiding social contact.</w:t>
            </w:r>
          </w:p>
        </w:tc>
      </w:tr>
    </w:tbl>
    <w:p w14:paraId="7CFDE414" w14:textId="71992BB3" w:rsidR="00D8141B" w:rsidRDefault="00D8141B" w:rsidP="00D8141B">
      <w:pPr>
        <w:keepLines/>
        <w:spacing w:before="40" w:after="40" w:line="240" w:lineRule="auto"/>
        <w:ind w:left="851" w:hanging="851"/>
        <w:rPr>
          <w:rFonts w:eastAsia="Times New Roman" w:cs="Arial"/>
          <w:snapToGrid w:val="0"/>
          <w:sz w:val="20"/>
          <w:szCs w:val="20"/>
          <w:lang w:val="en-GB"/>
        </w:rPr>
      </w:pPr>
    </w:p>
    <w:p w14:paraId="1C2E736E" w14:textId="77777777" w:rsidR="009E653B" w:rsidRPr="00781795" w:rsidRDefault="009E653B" w:rsidP="00D8141B">
      <w:pPr>
        <w:keepLines/>
        <w:spacing w:before="40" w:after="40" w:line="240" w:lineRule="auto"/>
        <w:ind w:left="851" w:hanging="851"/>
        <w:rPr>
          <w:rFonts w:eastAsia="Times New Roman" w:cs="Arial"/>
          <w:snapToGrid w:val="0"/>
          <w:sz w:val="20"/>
          <w:szCs w:val="20"/>
          <w:lang w:val="en-GB"/>
        </w:rPr>
      </w:pPr>
    </w:p>
    <w:p w14:paraId="3323C11D" w14:textId="77777777" w:rsidR="00D8141B" w:rsidRPr="009E653B" w:rsidRDefault="00D8141B" w:rsidP="00D8141B">
      <w:pPr>
        <w:keepNext/>
        <w:spacing w:before="240" w:after="120" w:line="240" w:lineRule="auto"/>
        <w:jc w:val="center"/>
        <w:outlineLvl w:val="3"/>
        <w:rPr>
          <w:rFonts w:asciiTheme="minorHAnsi" w:eastAsia="Times New Roman" w:hAnsiTheme="minorHAnsi" w:cstheme="minorHAnsi"/>
          <w:b/>
          <w:bCs/>
          <w:sz w:val="24"/>
          <w:szCs w:val="24"/>
          <w:lang w:val="en-GB"/>
        </w:rPr>
      </w:pPr>
      <w:bookmarkStart w:id="213" w:name="_Toc144874724"/>
      <w:bookmarkStart w:id="214" w:name="_Toc144875313"/>
      <w:r w:rsidRPr="009E653B">
        <w:rPr>
          <w:rFonts w:asciiTheme="minorHAnsi" w:eastAsia="Times New Roman" w:hAnsiTheme="minorHAnsi" w:cstheme="minorHAnsi"/>
          <w:b/>
          <w:bCs/>
          <w:sz w:val="24"/>
          <w:szCs w:val="24"/>
          <w:lang w:val="en-GB"/>
        </w:rPr>
        <w:t xml:space="preserve">Table 11.5: Psychiatric impairment rating scale </w:t>
      </w:r>
      <w:r w:rsidRPr="009E653B">
        <w:rPr>
          <w:rFonts w:asciiTheme="minorHAnsi" w:eastAsia="Times New Roman" w:hAnsiTheme="minorHAnsi" w:cstheme="minorHAnsi"/>
          <w:b/>
          <w:bCs/>
          <w:sz w:val="24"/>
          <w:szCs w:val="24"/>
          <w:lang w:val="en-GB"/>
        </w:rPr>
        <w:br/>
        <w:t>— Concentration, persistence and pace</w:t>
      </w:r>
      <w:bookmarkEnd w:id="213"/>
      <w:bookmarkEnd w:id="21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007"/>
      </w:tblGrid>
      <w:tr w:rsidR="00D8141B" w:rsidRPr="00781795" w14:paraId="73822F32" w14:textId="77777777" w:rsidTr="003F702E">
        <w:tc>
          <w:tcPr>
            <w:tcW w:w="993" w:type="dxa"/>
          </w:tcPr>
          <w:p w14:paraId="7DB43419"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1</w:t>
            </w:r>
          </w:p>
        </w:tc>
        <w:tc>
          <w:tcPr>
            <w:tcW w:w="8007" w:type="dxa"/>
          </w:tcPr>
          <w:p w14:paraId="053F96A0"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No deficit, or minor deficit attributable to the normal variation in the general population. Able to pass a TAFE or university course within normal time frame.</w:t>
            </w:r>
          </w:p>
        </w:tc>
      </w:tr>
      <w:tr w:rsidR="00D8141B" w:rsidRPr="00781795" w14:paraId="100B2F16" w14:textId="77777777" w:rsidTr="003F702E">
        <w:tc>
          <w:tcPr>
            <w:tcW w:w="993" w:type="dxa"/>
          </w:tcPr>
          <w:p w14:paraId="64597E68"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2</w:t>
            </w:r>
          </w:p>
        </w:tc>
        <w:tc>
          <w:tcPr>
            <w:tcW w:w="8007" w:type="dxa"/>
          </w:tcPr>
          <w:p w14:paraId="585355B0"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Mild impairment: can undertake a basic retraining course, or a standard course at a slower pace. Can focus on intellectually demanding tasks for periods of up to 30 minutes, then feels fatigued or develops headache.</w:t>
            </w:r>
          </w:p>
        </w:tc>
      </w:tr>
      <w:tr w:rsidR="00D8141B" w:rsidRPr="00781795" w14:paraId="371E2070" w14:textId="77777777" w:rsidTr="003F702E">
        <w:tc>
          <w:tcPr>
            <w:tcW w:w="993" w:type="dxa"/>
          </w:tcPr>
          <w:p w14:paraId="181A12EC"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3</w:t>
            </w:r>
          </w:p>
        </w:tc>
        <w:tc>
          <w:tcPr>
            <w:tcW w:w="8007" w:type="dxa"/>
          </w:tcPr>
          <w:p w14:paraId="3B54967E"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Moderate impairment: unable to read more than newspaper articles. Finds it difficult to follow complex instructions (eg, operating manuals, building plans), make significant repairs to motor vehicle, type long documents, follow a pattern for making clothes, tapestry or knitting.</w:t>
            </w:r>
          </w:p>
        </w:tc>
      </w:tr>
      <w:tr w:rsidR="00D8141B" w:rsidRPr="00781795" w14:paraId="0B04BF8A" w14:textId="77777777" w:rsidTr="003F702E">
        <w:tc>
          <w:tcPr>
            <w:tcW w:w="993" w:type="dxa"/>
          </w:tcPr>
          <w:p w14:paraId="19CF392A"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4</w:t>
            </w:r>
          </w:p>
        </w:tc>
        <w:tc>
          <w:tcPr>
            <w:tcW w:w="8007" w:type="dxa"/>
          </w:tcPr>
          <w:p w14:paraId="3DD0B6E2"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Severe impairment: can only read a few lines before losing concentration. Difficulties following simple instructions. Concentration deficits obvious even during brief conversation. Unable to live alone, or needs regular assistance from relatives or community services.</w:t>
            </w:r>
          </w:p>
        </w:tc>
      </w:tr>
      <w:tr w:rsidR="00D8141B" w:rsidRPr="00781795" w14:paraId="1BEB04AF" w14:textId="77777777" w:rsidTr="003F702E">
        <w:tc>
          <w:tcPr>
            <w:tcW w:w="993" w:type="dxa"/>
          </w:tcPr>
          <w:p w14:paraId="5034D6E4"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5</w:t>
            </w:r>
          </w:p>
        </w:tc>
        <w:tc>
          <w:tcPr>
            <w:tcW w:w="8007" w:type="dxa"/>
          </w:tcPr>
          <w:p w14:paraId="1624C6CB"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Totally impaired: needs constant supervision and assistance within institutional setting.</w:t>
            </w:r>
          </w:p>
        </w:tc>
      </w:tr>
    </w:tbl>
    <w:p w14:paraId="221F6420" w14:textId="77777777" w:rsidR="00D8141B" w:rsidRPr="00781795" w:rsidRDefault="00D8141B" w:rsidP="00D8141B">
      <w:pPr>
        <w:keepLines/>
        <w:spacing w:before="40" w:after="40" w:line="240" w:lineRule="auto"/>
        <w:rPr>
          <w:rFonts w:eastAsia="Times New Roman" w:cs="Arial"/>
          <w:snapToGrid w:val="0"/>
          <w:sz w:val="20"/>
          <w:szCs w:val="20"/>
          <w:lang w:val="en-GB"/>
        </w:rPr>
      </w:pPr>
    </w:p>
    <w:p w14:paraId="476BD2B8" w14:textId="521205F5" w:rsidR="006D05E4" w:rsidRDefault="006D05E4" w:rsidP="006D05E4">
      <w:pPr>
        <w:rPr>
          <w:lang w:val="en-GB"/>
        </w:rPr>
      </w:pPr>
      <w:bookmarkStart w:id="215" w:name="_Toc144874725"/>
      <w:bookmarkStart w:id="216" w:name="_Toc144875314"/>
    </w:p>
    <w:p w14:paraId="187B5B8D" w14:textId="77777777" w:rsidR="006D05E4" w:rsidRDefault="006D05E4" w:rsidP="006D05E4">
      <w:pPr>
        <w:rPr>
          <w:lang w:val="en-GB"/>
        </w:rPr>
      </w:pPr>
    </w:p>
    <w:p w14:paraId="2950DC18" w14:textId="1284B0C3" w:rsidR="00D8141B" w:rsidRPr="009E653B" w:rsidRDefault="00D8141B" w:rsidP="00B674D2">
      <w:pPr>
        <w:keepNext/>
        <w:tabs>
          <w:tab w:val="left" w:pos="720"/>
        </w:tabs>
        <w:spacing w:after="120" w:line="240" w:lineRule="auto"/>
        <w:jc w:val="center"/>
        <w:outlineLvl w:val="3"/>
        <w:rPr>
          <w:rFonts w:asciiTheme="minorHAnsi" w:eastAsia="Times New Roman" w:hAnsiTheme="minorHAnsi" w:cstheme="minorHAnsi"/>
          <w:b/>
          <w:bCs/>
          <w:sz w:val="24"/>
          <w:szCs w:val="24"/>
          <w:lang w:val="en-GB"/>
        </w:rPr>
      </w:pPr>
      <w:r w:rsidRPr="009E653B">
        <w:rPr>
          <w:rFonts w:asciiTheme="minorHAnsi" w:eastAsia="Times New Roman" w:hAnsiTheme="minorHAnsi" w:cstheme="minorHAnsi"/>
          <w:b/>
          <w:bCs/>
          <w:sz w:val="24"/>
          <w:szCs w:val="24"/>
          <w:lang w:val="en-GB"/>
        </w:rPr>
        <w:lastRenderedPageBreak/>
        <w:t xml:space="preserve">Table 11.6: Psychiatric impairment rating scale </w:t>
      </w:r>
      <w:r w:rsidRPr="009E653B">
        <w:rPr>
          <w:rFonts w:asciiTheme="minorHAnsi" w:eastAsia="Times New Roman" w:hAnsiTheme="minorHAnsi" w:cstheme="minorHAnsi"/>
          <w:b/>
          <w:bCs/>
          <w:sz w:val="24"/>
          <w:szCs w:val="24"/>
          <w:lang w:val="en-GB"/>
        </w:rPr>
        <w:br/>
        <w:t>— Employability</w:t>
      </w:r>
      <w:bookmarkEnd w:id="215"/>
      <w:bookmarkEnd w:id="21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007"/>
      </w:tblGrid>
      <w:tr w:rsidR="00D8141B" w:rsidRPr="00781795" w14:paraId="0BE14372" w14:textId="77777777" w:rsidTr="003F702E">
        <w:tc>
          <w:tcPr>
            <w:tcW w:w="993" w:type="dxa"/>
          </w:tcPr>
          <w:p w14:paraId="1E184E9A"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1</w:t>
            </w:r>
          </w:p>
        </w:tc>
        <w:tc>
          <w:tcPr>
            <w:tcW w:w="8007" w:type="dxa"/>
          </w:tcPr>
          <w:p w14:paraId="258C212B" w14:textId="043B411C" w:rsidR="00D8141B" w:rsidRPr="00781795" w:rsidRDefault="00D8141B" w:rsidP="00DA4D9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 xml:space="preserve">No deficit, or minor deficit attributable to the normal variation in the general population. Able to work full time. Duties and performance are consistent with the injured </w:t>
            </w:r>
            <w:r w:rsidR="00DA4D9B" w:rsidRPr="00781795">
              <w:rPr>
                <w:rFonts w:eastAsia="Times New Roman" w:cs="Arial"/>
                <w:snapToGrid w:val="0"/>
                <w:sz w:val="20"/>
                <w:szCs w:val="20"/>
                <w:lang w:val="en-GB"/>
              </w:rPr>
              <w:t>person</w:t>
            </w:r>
            <w:r w:rsidRPr="00781795">
              <w:rPr>
                <w:rFonts w:eastAsia="Times New Roman" w:cs="Arial"/>
                <w:snapToGrid w:val="0"/>
                <w:sz w:val="20"/>
                <w:szCs w:val="20"/>
                <w:lang w:val="en-GB"/>
              </w:rPr>
              <w:t>’s education and training. The person is able to cope with the normal demands of the</w:t>
            </w:r>
            <w:r w:rsidR="00DA4D9B" w:rsidRPr="00781795">
              <w:rPr>
                <w:rFonts w:eastAsia="Times New Roman" w:cs="Arial"/>
                <w:snapToGrid w:val="0"/>
                <w:sz w:val="20"/>
                <w:szCs w:val="20"/>
                <w:lang w:val="en-GB"/>
              </w:rPr>
              <w:t>ir</w:t>
            </w:r>
            <w:r w:rsidRPr="00781795">
              <w:rPr>
                <w:rFonts w:eastAsia="Times New Roman" w:cs="Arial"/>
                <w:snapToGrid w:val="0"/>
                <w:sz w:val="20"/>
                <w:szCs w:val="20"/>
                <w:lang w:val="en-GB"/>
              </w:rPr>
              <w:t xml:space="preserve"> job.</w:t>
            </w:r>
          </w:p>
        </w:tc>
      </w:tr>
      <w:tr w:rsidR="00D8141B" w:rsidRPr="00781795" w14:paraId="7678D851" w14:textId="77777777" w:rsidTr="003F702E">
        <w:tc>
          <w:tcPr>
            <w:tcW w:w="993" w:type="dxa"/>
          </w:tcPr>
          <w:p w14:paraId="5BE51134"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2</w:t>
            </w:r>
          </w:p>
        </w:tc>
        <w:tc>
          <w:tcPr>
            <w:tcW w:w="8007" w:type="dxa"/>
          </w:tcPr>
          <w:p w14:paraId="7DD1D8D8"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Mild impairment. Able to work full time but in a different environment from that of the pre-injury job. The duties require comparable skill and intellect as those of the pre-injury job. Can work in the same position, but no more than 20 hours per week (eg, no longer happy to work with specific persons, or work in a specific location due to travel required).</w:t>
            </w:r>
          </w:p>
        </w:tc>
      </w:tr>
      <w:tr w:rsidR="00D8141B" w:rsidRPr="00781795" w14:paraId="44DBFB2F" w14:textId="77777777" w:rsidTr="003F702E">
        <w:tc>
          <w:tcPr>
            <w:tcW w:w="993" w:type="dxa"/>
          </w:tcPr>
          <w:p w14:paraId="150F9364"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3</w:t>
            </w:r>
          </w:p>
        </w:tc>
        <w:tc>
          <w:tcPr>
            <w:tcW w:w="8007" w:type="dxa"/>
          </w:tcPr>
          <w:p w14:paraId="11960F77" w14:textId="77777777" w:rsidR="00D8141B" w:rsidRPr="00781795" w:rsidRDefault="00D8141B" w:rsidP="00D8141B">
            <w:pPr>
              <w:keepNext/>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Moderate impairment: cannot work at all in same position. Can perform less than 20 hours per week in a different position, which requires less skill or is qualitatively different (eg, less stressful).</w:t>
            </w:r>
          </w:p>
        </w:tc>
      </w:tr>
      <w:tr w:rsidR="00D8141B" w:rsidRPr="00781795" w14:paraId="66375CB7" w14:textId="77777777" w:rsidTr="003F702E">
        <w:tc>
          <w:tcPr>
            <w:tcW w:w="993" w:type="dxa"/>
          </w:tcPr>
          <w:p w14:paraId="46400155"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4</w:t>
            </w:r>
          </w:p>
        </w:tc>
        <w:tc>
          <w:tcPr>
            <w:tcW w:w="8007" w:type="dxa"/>
          </w:tcPr>
          <w:p w14:paraId="207FE9C1"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Severe impairment: cannot work more than one or two days at a time, less than 20 hours per fortnight. Pace is reduced, attendance is erratic.</w:t>
            </w:r>
          </w:p>
        </w:tc>
      </w:tr>
      <w:tr w:rsidR="00D8141B" w:rsidRPr="00781795" w14:paraId="45496BEA" w14:textId="77777777" w:rsidTr="003F702E">
        <w:tc>
          <w:tcPr>
            <w:tcW w:w="993" w:type="dxa"/>
          </w:tcPr>
          <w:p w14:paraId="74ECBCE2"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 5</w:t>
            </w:r>
          </w:p>
        </w:tc>
        <w:tc>
          <w:tcPr>
            <w:tcW w:w="8007" w:type="dxa"/>
          </w:tcPr>
          <w:p w14:paraId="3917133A"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Totally impaired. Cannot work at all.</w:t>
            </w:r>
          </w:p>
        </w:tc>
      </w:tr>
    </w:tbl>
    <w:p w14:paraId="2CBDD3AA" w14:textId="77777777" w:rsidR="00D8141B" w:rsidRPr="00FE1533" w:rsidRDefault="00D8141B" w:rsidP="00D8141B">
      <w:pPr>
        <w:keepNext/>
        <w:spacing w:after="0" w:line="240" w:lineRule="auto"/>
        <w:jc w:val="center"/>
        <w:outlineLvl w:val="1"/>
        <w:rPr>
          <w:rFonts w:eastAsia="Times New Roman" w:cs="Arial"/>
          <w:szCs w:val="20"/>
          <w:lang w:val="en-US"/>
        </w:rPr>
      </w:pPr>
    </w:p>
    <w:p w14:paraId="58CC6CEE" w14:textId="77777777" w:rsidR="00D8141B" w:rsidRPr="009E653B" w:rsidRDefault="00D8141B" w:rsidP="00D8141B">
      <w:pPr>
        <w:keepNext/>
        <w:spacing w:after="0" w:line="240" w:lineRule="auto"/>
        <w:outlineLvl w:val="1"/>
        <w:rPr>
          <w:rFonts w:asciiTheme="minorHAnsi" w:eastAsia="Times New Roman" w:hAnsiTheme="minorHAnsi" w:cstheme="minorHAnsi"/>
          <w:b/>
          <w:bCs/>
          <w:sz w:val="24"/>
          <w:szCs w:val="24"/>
          <w:lang w:val="en-US"/>
        </w:rPr>
      </w:pPr>
      <w:bookmarkStart w:id="217" w:name="_Toc144874726"/>
      <w:bookmarkStart w:id="218" w:name="_Toc144875315"/>
      <w:r w:rsidRPr="009E653B">
        <w:rPr>
          <w:rFonts w:asciiTheme="minorHAnsi" w:eastAsia="Times New Roman" w:hAnsiTheme="minorHAnsi" w:cstheme="minorHAnsi"/>
          <w:b/>
          <w:bCs/>
          <w:sz w:val="24"/>
          <w:szCs w:val="24"/>
          <w:lang w:val="en-US"/>
        </w:rPr>
        <w:t>Using the PIRS to measure impairment</w:t>
      </w:r>
      <w:bookmarkEnd w:id="217"/>
      <w:bookmarkEnd w:id="218"/>
    </w:p>
    <w:p w14:paraId="357BBF67"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676A9D32" w14:textId="77777777" w:rsidR="00D8141B" w:rsidRPr="009E653B" w:rsidRDefault="00D8141B" w:rsidP="00AF7781">
      <w:pPr>
        <w:numPr>
          <w:ilvl w:val="0"/>
          <w:numId w:val="27"/>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Rating psychiatric impairment using the PIRS is a two-step procedure:</w:t>
      </w:r>
    </w:p>
    <w:p w14:paraId="001D6BA6"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03B762AD" w14:textId="77777777" w:rsidR="00D8141B" w:rsidRPr="009E653B" w:rsidRDefault="00D8141B" w:rsidP="00D8141B">
      <w:pPr>
        <w:spacing w:after="0" w:line="260" w:lineRule="exact"/>
        <w:ind w:left="1407" w:hanging="556"/>
        <w:rPr>
          <w:rFonts w:asciiTheme="minorHAnsi" w:eastAsia="Times New Roman" w:hAnsiTheme="minorHAnsi" w:cstheme="minorHAnsi"/>
          <w:snapToGrid w:val="0"/>
          <w:sz w:val="24"/>
          <w:szCs w:val="24"/>
          <w:lang w:val="en-GB"/>
        </w:rPr>
      </w:pPr>
      <w:r w:rsidRPr="009E653B">
        <w:rPr>
          <w:rFonts w:asciiTheme="minorHAnsi" w:eastAsia="Times New Roman" w:hAnsiTheme="minorHAnsi" w:cstheme="minorHAnsi"/>
          <w:snapToGrid w:val="0"/>
          <w:sz w:val="24"/>
          <w:szCs w:val="24"/>
          <w:lang w:val="en-GB"/>
        </w:rPr>
        <w:t xml:space="preserve">1. </w:t>
      </w:r>
      <w:r w:rsidRPr="009E653B">
        <w:rPr>
          <w:rFonts w:asciiTheme="minorHAnsi" w:eastAsia="Times New Roman" w:hAnsiTheme="minorHAnsi" w:cstheme="minorHAnsi"/>
          <w:snapToGrid w:val="0"/>
          <w:sz w:val="24"/>
          <w:szCs w:val="24"/>
          <w:lang w:val="en-GB"/>
        </w:rPr>
        <w:tab/>
        <w:t>Determine the median class score.</w:t>
      </w:r>
    </w:p>
    <w:p w14:paraId="2D513023" w14:textId="77777777" w:rsidR="00D8141B" w:rsidRPr="009E653B" w:rsidRDefault="00D8141B" w:rsidP="00D8141B">
      <w:pPr>
        <w:spacing w:after="0" w:line="260" w:lineRule="exact"/>
        <w:ind w:left="1407" w:hanging="556"/>
        <w:rPr>
          <w:rFonts w:asciiTheme="minorHAnsi" w:eastAsia="Times New Roman" w:hAnsiTheme="minorHAnsi" w:cstheme="minorHAnsi"/>
          <w:snapToGrid w:val="0"/>
          <w:sz w:val="24"/>
          <w:szCs w:val="24"/>
          <w:lang w:val="en-GB"/>
        </w:rPr>
      </w:pPr>
    </w:p>
    <w:p w14:paraId="1EB073C9" w14:textId="77777777" w:rsidR="00D8141B" w:rsidRPr="009E653B" w:rsidRDefault="00D8141B" w:rsidP="00D8141B">
      <w:pPr>
        <w:spacing w:after="0" w:line="260" w:lineRule="exact"/>
        <w:ind w:left="1407" w:hanging="556"/>
        <w:rPr>
          <w:rFonts w:asciiTheme="minorHAnsi" w:eastAsia="Times New Roman" w:hAnsiTheme="minorHAnsi" w:cstheme="minorHAnsi"/>
          <w:snapToGrid w:val="0"/>
          <w:sz w:val="24"/>
          <w:szCs w:val="24"/>
          <w:lang w:val="en-GB"/>
        </w:rPr>
      </w:pPr>
      <w:r w:rsidRPr="009E653B">
        <w:rPr>
          <w:rFonts w:asciiTheme="minorHAnsi" w:eastAsia="Times New Roman" w:hAnsiTheme="minorHAnsi" w:cstheme="minorHAnsi"/>
          <w:snapToGrid w:val="0"/>
          <w:sz w:val="24"/>
          <w:szCs w:val="24"/>
          <w:lang w:val="en-GB"/>
        </w:rPr>
        <w:t xml:space="preserve">2. </w:t>
      </w:r>
      <w:r w:rsidRPr="009E653B">
        <w:rPr>
          <w:rFonts w:asciiTheme="minorHAnsi" w:eastAsia="Times New Roman" w:hAnsiTheme="minorHAnsi" w:cstheme="minorHAnsi"/>
          <w:snapToGrid w:val="0"/>
          <w:sz w:val="24"/>
          <w:szCs w:val="24"/>
          <w:lang w:val="en-GB"/>
        </w:rPr>
        <w:tab/>
        <w:t>Calculate the aggregate score.</w:t>
      </w:r>
    </w:p>
    <w:p w14:paraId="7256BB19" w14:textId="77777777" w:rsidR="00D8141B" w:rsidRPr="009E653B" w:rsidRDefault="00D8141B" w:rsidP="00D8141B">
      <w:pPr>
        <w:keepNext/>
        <w:spacing w:after="0" w:line="240" w:lineRule="auto"/>
        <w:ind w:left="851" w:hanging="851"/>
        <w:outlineLvl w:val="2"/>
        <w:rPr>
          <w:rFonts w:asciiTheme="minorHAnsi" w:eastAsia="Times New Roman" w:hAnsiTheme="minorHAnsi" w:cstheme="minorHAnsi"/>
          <w:b/>
          <w:bCs/>
          <w:sz w:val="24"/>
          <w:szCs w:val="24"/>
          <w:lang w:val="en-US"/>
        </w:rPr>
      </w:pPr>
    </w:p>
    <w:p w14:paraId="0454A4CF" w14:textId="77777777" w:rsidR="00D8141B" w:rsidRPr="009E653B" w:rsidRDefault="00D8141B" w:rsidP="00D8141B">
      <w:pPr>
        <w:keepNext/>
        <w:spacing w:after="0" w:line="240" w:lineRule="auto"/>
        <w:outlineLvl w:val="1"/>
        <w:rPr>
          <w:rFonts w:asciiTheme="minorHAnsi" w:eastAsia="Times New Roman" w:hAnsiTheme="minorHAnsi" w:cstheme="minorHAnsi"/>
          <w:b/>
          <w:sz w:val="24"/>
          <w:szCs w:val="24"/>
          <w:lang w:val="en-US"/>
        </w:rPr>
      </w:pPr>
      <w:bookmarkStart w:id="219" w:name="_Toc144874727"/>
      <w:bookmarkStart w:id="220" w:name="_Toc144875316"/>
      <w:r w:rsidRPr="009E653B">
        <w:rPr>
          <w:rFonts w:asciiTheme="minorHAnsi" w:eastAsia="Times New Roman" w:hAnsiTheme="minorHAnsi" w:cstheme="minorHAnsi"/>
          <w:b/>
          <w:sz w:val="24"/>
          <w:szCs w:val="24"/>
          <w:lang w:val="en-US"/>
        </w:rPr>
        <w:t>Determining the median class score</w:t>
      </w:r>
      <w:bookmarkEnd w:id="219"/>
      <w:bookmarkEnd w:id="220"/>
      <w:r w:rsidRPr="009E653B">
        <w:rPr>
          <w:rFonts w:asciiTheme="minorHAnsi" w:eastAsia="Times New Roman" w:hAnsiTheme="minorHAnsi" w:cstheme="minorHAnsi"/>
          <w:b/>
          <w:sz w:val="24"/>
          <w:szCs w:val="24"/>
          <w:lang w:val="en-US"/>
        </w:rPr>
        <w:t xml:space="preserve"> </w:t>
      </w:r>
    </w:p>
    <w:p w14:paraId="3E4358AA"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38AD45D4" w14:textId="77777777" w:rsidR="00D8141B" w:rsidRPr="009E653B" w:rsidRDefault="00F15823" w:rsidP="00AF7781">
      <w:pPr>
        <w:numPr>
          <w:ilvl w:val="0"/>
          <w:numId w:val="27"/>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r>
      <w:r w:rsidR="00D8141B" w:rsidRPr="009E653B">
        <w:rPr>
          <w:rFonts w:asciiTheme="minorHAnsi" w:eastAsia="Times New Roman" w:hAnsiTheme="minorHAnsi" w:cstheme="minorHAnsi"/>
          <w:sz w:val="24"/>
          <w:szCs w:val="24"/>
          <w:lang w:val="en-US"/>
        </w:rPr>
        <w:t>Each area of function described in the PIRS is given an impairment rating which ranges from Class 1 to 5. The six scores are arranged in ascending order, using the standard form. The median is then calculated by averaging the two middle scores eg:</w:t>
      </w:r>
    </w:p>
    <w:p w14:paraId="6A5CA836"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7FAE036B" w14:textId="77777777" w:rsidR="00D8141B" w:rsidRPr="009E653B" w:rsidRDefault="00D8141B" w:rsidP="00D8141B">
      <w:pPr>
        <w:tabs>
          <w:tab w:val="left" w:pos="2040"/>
          <w:tab w:val="left" w:pos="3720"/>
        </w:tabs>
        <w:spacing w:after="120" w:line="260" w:lineRule="exact"/>
        <w:ind w:left="851" w:hanging="851"/>
        <w:rPr>
          <w:rFonts w:asciiTheme="minorHAnsi" w:eastAsia="Times New Roman" w:hAnsiTheme="minorHAnsi" w:cstheme="minorHAnsi"/>
          <w:snapToGrid w:val="0"/>
          <w:sz w:val="24"/>
          <w:szCs w:val="24"/>
          <w:lang w:val="en-GB"/>
        </w:rPr>
      </w:pPr>
      <w:r w:rsidRPr="009E653B">
        <w:rPr>
          <w:rFonts w:asciiTheme="minorHAnsi" w:eastAsia="Times New Roman" w:hAnsiTheme="minorHAnsi" w:cstheme="minorHAnsi"/>
          <w:snapToGrid w:val="0"/>
          <w:sz w:val="24"/>
          <w:szCs w:val="24"/>
          <w:lang w:val="en-GB"/>
        </w:rPr>
        <w:tab/>
        <w:t>Example A:</w:t>
      </w:r>
      <w:r w:rsidRPr="009E653B">
        <w:rPr>
          <w:rFonts w:asciiTheme="minorHAnsi" w:eastAsia="Times New Roman" w:hAnsiTheme="minorHAnsi" w:cstheme="minorHAnsi"/>
          <w:snapToGrid w:val="0"/>
          <w:sz w:val="24"/>
          <w:szCs w:val="24"/>
          <w:lang w:val="en-GB"/>
        </w:rPr>
        <w:tab/>
      </w:r>
      <w:r w:rsidRPr="009E653B">
        <w:rPr>
          <w:rFonts w:asciiTheme="minorHAnsi" w:eastAsia="Times New Roman" w:hAnsiTheme="minorHAnsi" w:cstheme="minorHAnsi"/>
          <w:snapToGrid w:val="0"/>
          <w:sz w:val="24"/>
          <w:szCs w:val="24"/>
          <w:lang w:val="en-GB"/>
        </w:rPr>
        <w:tab/>
        <w:t xml:space="preserve">1, 2, </w:t>
      </w:r>
      <w:r w:rsidRPr="009E653B">
        <w:rPr>
          <w:rFonts w:asciiTheme="minorHAnsi" w:eastAsia="Times New Roman" w:hAnsiTheme="minorHAnsi" w:cstheme="minorHAnsi"/>
          <w:b/>
          <w:bCs/>
          <w:snapToGrid w:val="0"/>
          <w:sz w:val="24"/>
          <w:szCs w:val="24"/>
          <w:lang w:val="en-GB"/>
        </w:rPr>
        <w:t>3, 3</w:t>
      </w:r>
      <w:r w:rsidRPr="009E653B">
        <w:rPr>
          <w:rFonts w:asciiTheme="minorHAnsi" w:eastAsia="Times New Roman" w:hAnsiTheme="minorHAnsi" w:cstheme="minorHAnsi"/>
          <w:snapToGrid w:val="0"/>
          <w:sz w:val="24"/>
          <w:szCs w:val="24"/>
          <w:lang w:val="en-GB"/>
        </w:rPr>
        <w:t xml:space="preserve">, 4, 5 </w:t>
      </w:r>
      <w:r w:rsidRPr="009E653B">
        <w:rPr>
          <w:rFonts w:asciiTheme="minorHAnsi" w:eastAsia="Times New Roman" w:hAnsiTheme="minorHAnsi" w:cstheme="minorHAnsi"/>
          <w:snapToGrid w:val="0"/>
          <w:sz w:val="24"/>
          <w:szCs w:val="24"/>
          <w:lang w:val="en-GB"/>
        </w:rPr>
        <w:tab/>
        <w:t>Median Class = 3</w:t>
      </w:r>
    </w:p>
    <w:p w14:paraId="51C61DFA" w14:textId="3266B325" w:rsidR="00D8141B" w:rsidRPr="009E653B" w:rsidRDefault="00D8141B" w:rsidP="00D8141B">
      <w:pPr>
        <w:tabs>
          <w:tab w:val="left" w:pos="2040"/>
          <w:tab w:val="left" w:pos="3720"/>
        </w:tabs>
        <w:spacing w:after="120" w:line="260" w:lineRule="exact"/>
        <w:ind w:left="851" w:hanging="851"/>
        <w:rPr>
          <w:rFonts w:asciiTheme="minorHAnsi" w:eastAsia="Times New Roman" w:hAnsiTheme="minorHAnsi" w:cstheme="minorHAnsi"/>
          <w:snapToGrid w:val="0"/>
          <w:sz w:val="24"/>
          <w:szCs w:val="24"/>
          <w:lang w:val="en-GB"/>
        </w:rPr>
      </w:pPr>
      <w:r w:rsidRPr="009E653B">
        <w:rPr>
          <w:rFonts w:asciiTheme="minorHAnsi" w:eastAsia="Times New Roman" w:hAnsiTheme="minorHAnsi" w:cstheme="minorHAnsi"/>
          <w:snapToGrid w:val="0"/>
          <w:sz w:val="24"/>
          <w:szCs w:val="24"/>
          <w:lang w:val="en-GB"/>
        </w:rPr>
        <w:tab/>
        <w:t>Example B:</w:t>
      </w:r>
      <w:r w:rsidRPr="009E653B">
        <w:rPr>
          <w:rFonts w:asciiTheme="minorHAnsi" w:eastAsia="Times New Roman" w:hAnsiTheme="minorHAnsi" w:cstheme="minorHAnsi"/>
          <w:snapToGrid w:val="0"/>
          <w:sz w:val="24"/>
          <w:szCs w:val="24"/>
          <w:lang w:val="en-GB"/>
        </w:rPr>
        <w:tab/>
      </w:r>
      <w:r w:rsidRPr="009E653B">
        <w:rPr>
          <w:rFonts w:asciiTheme="minorHAnsi" w:eastAsia="Times New Roman" w:hAnsiTheme="minorHAnsi" w:cstheme="minorHAnsi"/>
          <w:snapToGrid w:val="0"/>
          <w:sz w:val="24"/>
          <w:szCs w:val="24"/>
          <w:lang w:val="en-GB"/>
        </w:rPr>
        <w:tab/>
        <w:t xml:space="preserve">1, 2, </w:t>
      </w:r>
      <w:r w:rsidRPr="009E653B">
        <w:rPr>
          <w:rFonts w:asciiTheme="minorHAnsi" w:eastAsia="Times New Roman" w:hAnsiTheme="minorHAnsi" w:cstheme="minorHAnsi"/>
          <w:b/>
          <w:bCs/>
          <w:snapToGrid w:val="0"/>
          <w:sz w:val="24"/>
          <w:szCs w:val="24"/>
          <w:lang w:val="en-GB"/>
        </w:rPr>
        <w:t>2, 3</w:t>
      </w:r>
      <w:r w:rsidRPr="009E653B">
        <w:rPr>
          <w:rFonts w:asciiTheme="minorHAnsi" w:eastAsia="Times New Roman" w:hAnsiTheme="minorHAnsi" w:cstheme="minorHAnsi"/>
          <w:snapToGrid w:val="0"/>
          <w:sz w:val="24"/>
          <w:szCs w:val="24"/>
          <w:lang w:val="en-GB"/>
        </w:rPr>
        <w:t>,</w:t>
      </w:r>
      <w:r w:rsidRPr="009E653B">
        <w:rPr>
          <w:rFonts w:asciiTheme="minorHAnsi" w:eastAsia="Times New Roman" w:hAnsiTheme="minorHAnsi" w:cstheme="minorHAnsi"/>
          <w:b/>
          <w:snapToGrid w:val="0"/>
          <w:sz w:val="24"/>
          <w:szCs w:val="24"/>
          <w:lang w:val="en-GB"/>
        </w:rPr>
        <w:t xml:space="preserve"> </w:t>
      </w:r>
      <w:r w:rsidRPr="009E653B">
        <w:rPr>
          <w:rFonts w:asciiTheme="minorHAnsi" w:eastAsia="Times New Roman" w:hAnsiTheme="minorHAnsi" w:cstheme="minorHAnsi"/>
          <w:snapToGrid w:val="0"/>
          <w:sz w:val="24"/>
          <w:szCs w:val="24"/>
          <w:lang w:val="en-GB"/>
        </w:rPr>
        <w:t>3, 4</w:t>
      </w:r>
      <w:r w:rsidRPr="009E653B">
        <w:rPr>
          <w:rFonts w:asciiTheme="minorHAnsi" w:eastAsia="Times New Roman" w:hAnsiTheme="minorHAnsi" w:cstheme="minorHAnsi"/>
          <w:snapToGrid w:val="0"/>
          <w:sz w:val="24"/>
          <w:szCs w:val="24"/>
          <w:lang w:val="en-GB"/>
        </w:rPr>
        <w:tab/>
      </w:r>
      <w:r w:rsidR="00591157">
        <w:rPr>
          <w:rFonts w:asciiTheme="minorHAnsi" w:eastAsia="Times New Roman" w:hAnsiTheme="minorHAnsi" w:cstheme="minorHAnsi"/>
          <w:snapToGrid w:val="0"/>
          <w:sz w:val="24"/>
          <w:szCs w:val="24"/>
          <w:lang w:val="en-GB"/>
        </w:rPr>
        <w:tab/>
      </w:r>
      <w:r w:rsidRPr="009E653B">
        <w:rPr>
          <w:rFonts w:asciiTheme="minorHAnsi" w:eastAsia="Times New Roman" w:hAnsiTheme="minorHAnsi" w:cstheme="minorHAnsi"/>
          <w:snapToGrid w:val="0"/>
          <w:sz w:val="24"/>
          <w:szCs w:val="24"/>
          <w:lang w:val="en-GB"/>
        </w:rPr>
        <w:t>Median Class = 2.5 = 3*</w:t>
      </w:r>
    </w:p>
    <w:p w14:paraId="3878CE45" w14:textId="28F3519C" w:rsidR="00D8141B" w:rsidRPr="009E653B" w:rsidRDefault="00D8141B" w:rsidP="00D8141B">
      <w:pPr>
        <w:tabs>
          <w:tab w:val="left" w:pos="2040"/>
          <w:tab w:val="left" w:pos="3720"/>
        </w:tabs>
        <w:spacing w:after="120" w:line="260" w:lineRule="exact"/>
        <w:ind w:left="851" w:hanging="851"/>
        <w:rPr>
          <w:rFonts w:asciiTheme="minorHAnsi" w:eastAsia="Times New Roman" w:hAnsiTheme="minorHAnsi" w:cstheme="minorHAnsi"/>
          <w:snapToGrid w:val="0"/>
          <w:sz w:val="24"/>
          <w:szCs w:val="24"/>
          <w:lang w:val="en-GB"/>
        </w:rPr>
      </w:pPr>
      <w:r w:rsidRPr="009E653B">
        <w:rPr>
          <w:rFonts w:asciiTheme="minorHAnsi" w:eastAsia="Times New Roman" w:hAnsiTheme="minorHAnsi" w:cstheme="minorHAnsi"/>
          <w:snapToGrid w:val="0"/>
          <w:sz w:val="24"/>
          <w:szCs w:val="24"/>
          <w:lang w:val="en-GB"/>
        </w:rPr>
        <w:tab/>
        <w:t>Example C:</w:t>
      </w:r>
      <w:r w:rsidRPr="009E653B">
        <w:rPr>
          <w:rFonts w:asciiTheme="minorHAnsi" w:eastAsia="Times New Roman" w:hAnsiTheme="minorHAnsi" w:cstheme="minorHAnsi"/>
          <w:snapToGrid w:val="0"/>
          <w:sz w:val="24"/>
          <w:szCs w:val="24"/>
          <w:lang w:val="en-GB"/>
        </w:rPr>
        <w:tab/>
      </w:r>
      <w:r w:rsidRPr="009E653B">
        <w:rPr>
          <w:rFonts w:asciiTheme="minorHAnsi" w:eastAsia="Times New Roman" w:hAnsiTheme="minorHAnsi" w:cstheme="minorHAnsi"/>
          <w:snapToGrid w:val="0"/>
          <w:sz w:val="24"/>
          <w:szCs w:val="24"/>
          <w:lang w:val="en-GB"/>
        </w:rPr>
        <w:tab/>
        <w:t xml:space="preserve">1, 2, </w:t>
      </w:r>
      <w:r w:rsidRPr="009E653B">
        <w:rPr>
          <w:rFonts w:asciiTheme="minorHAnsi" w:eastAsia="Times New Roman" w:hAnsiTheme="minorHAnsi" w:cstheme="minorHAnsi"/>
          <w:b/>
          <w:bCs/>
          <w:snapToGrid w:val="0"/>
          <w:sz w:val="24"/>
          <w:szCs w:val="24"/>
          <w:lang w:val="en-GB"/>
        </w:rPr>
        <w:t>3, 5</w:t>
      </w:r>
      <w:r w:rsidRPr="009E653B">
        <w:rPr>
          <w:rFonts w:asciiTheme="minorHAnsi" w:eastAsia="Times New Roman" w:hAnsiTheme="minorHAnsi" w:cstheme="minorHAnsi"/>
          <w:snapToGrid w:val="0"/>
          <w:sz w:val="24"/>
          <w:szCs w:val="24"/>
          <w:lang w:val="en-GB"/>
        </w:rPr>
        <w:t>, 5, 5</w:t>
      </w:r>
      <w:r w:rsidR="00591157">
        <w:rPr>
          <w:rFonts w:asciiTheme="minorHAnsi" w:eastAsia="Times New Roman" w:hAnsiTheme="minorHAnsi" w:cstheme="minorHAnsi"/>
          <w:snapToGrid w:val="0"/>
          <w:sz w:val="24"/>
          <w:szCs w:val="24"/>
          <w:lang w:val="en-GB"/>
        </w:rPr>
        <w:tab/>
      </w:r>
      <w:r w:rsidRPr="009E653B">
        <w:rPr>
          <w:rFonts w:asciiTheme="minorHAnsi" w:eastAsia="Times New Roman" w:hAnsiTheme="minorHAnsi" w:cstheme="minorHAnsi"/>
          <w:snapToGrid w:val="0"/>
          <w:sz w:val="24"/>
          <w:szCs w:val="24"/>
          <w:lang w:val="en-GB"/>
        </w:rPr>
        <w:tab/>
        <w:t>Median Class = 4</w:t>
      </w:r>
    </w:p>
    <w:p w14:paraId="0D8E0DBA" w14:textId="77777777" w:rsidR="00D8141B" w:rsidRPr="009E653B" w:rsidRDefault="00D8141B" w:rsidP="00D8141B">
      <w:p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t>*If a score falls between two classes, it is rounded up to the next class. A median class score of 2.5 thus becomes 3.</w:t>
      </w:r>
    </w:p>
    <w:p w14:paraId="1DB15830" w14:textId="77777777" w:rsidR="00D8141B" w:rsidRPr="009E653B" w:rsidRDefault="00D8141B" w:rsidP="00D8141B">
      <w:pPr>
        <w:spacing w:after="0" w:line="240" w:lineRule="auto"/>
        <w:ind w:left="851" w:hanging="851"/>
        <w:rPr>
          <w:rFonts w:asciiTheme="minorHAnsi" w:eastAsia="Times New Roman" w:hAnsiTheme="minorHAnsi" w:cstheme="minorHAnsi"/>
          <w:sz w:val="24"/>
          <w:szCs w:val="24"/>
          <w:lang w:val="en-US"/>
        </w:rPr>
      </w:pPr>
    </w:p>
    <w:p w14:paraId="3790E515" w14:textId="77777777" w:rsidR="00D8141B" w:rsidRPr="009E653B" w:rsidRDefault="00F15823" w:rsidP="00AF7781">
      <w:pPr>
        <w:numPr>
          <w:ilvl w:val="0"/>
          <w:numId w:val="27"/>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r>
      <w:r w:rsidR="00D8141B" w:rsidRPr="009E653B">
        <w:rPr>
          <w:rFonts w:asciiTheme="minorHAnsi" w:eastAsia="Times New Roman" w:hAnsiTheme="minorHAnsi" w:cstheme="minorHAnsi"/>
          <w:sz w:val="24"/>
          <w:szCs w:val="24"/>
          <w:lang w:val="en-US"/>
        </w:rPr>
        <w:t>The median class score method was chosen, as it is not influenced by extremes. Each area of function is assessed separately. While impairment in one area is neither equivalent nor interchangeable with impairment in other areas, the median seems the fairest way to translate different impairments onto a linear scale.</w:t>
      </w:r>
    </w:p>
    <w:p w14:paraId="4CB12095" w14:textId="109F4B89" w:rsidR="00D8141B" w:rsidRDefault="00D8141B" w:rsidP="009E653B">
      <w:pPr>
        <w:spacing w:after="0"/>
        <w:rPr>
          <w:lang w:val="en-GB"/>
        </w:rPr>
      </w:pPr>
    </w:p>
    <w:p w14:paraId="4A2181E3" w14:textId="0280C75F" w:rsidR="009E653B" w:rsidRDefault="009E653B" w:rsidP="009E653B">
      <w:pPr>
        <w:spacing w:after="0"/>
        <w:rPr>
          <w:lang w:val="en-GB"/>
        </w:rPr>
      </w:pPr>
    </w:p>
    <w:p w14:paraId="216D3C30" w14:textId="03996BB5" w:rsidR="009E653B" w:rsidRDefault="009E653B" w:rsidP="009E653B">
      <w:pPr>
        <w:spacing w:after="0"/>
        <w:rPr>
          <w:lang w:val="en-GB"/>
        </w:rPr>
      </w:pPr>
    </w:p>
    <w:p w14:paraId="2FC5A186" w14:textId="036EF18A" w:rsidR="009E653B" w:rsidRDefault="009E653B" w:rsidP="009E653B">
      <w:pPr>
        <w:spacing w:after="0"/>
        <w:rPr>
          <w:lang w:val="en-GB"/>
        </w:rPr>
      </w:pPr>
    </w:p>
    <w:p w14:paraId="5234F294" w14:textId="544B017D" w:rsidR="009E653B" w:rsidRDefault="009E653B" w:rsidP="009E653B">
      <w:pPr>
        <w:spacing w:after="0"/>
        <w:rPr>
          <w:lang w:val="en-GB"/>
        </w:rPr>
      </w:pPr>
    </w:p>
    <w:p w14:paraId="5C84FD90" w14:textId="177475A5" w:rsidR="009E653B" w:rsidRDefault="009E653B" w:rsidP="009E653B">
      <w:pPr>
        <w:spacing w:after="0"/>
        <w:rPr>
          <w:lang w:val="en-GB"/>
        </w:rPr>
      </w:pPr>
    </w:p>
    <w:p w14:paraId="69D1EDF7" w14:textId="77777777" w:rsidR="006D05E4" w:rsidRDefault="006D05E4" w:rsidP="009E653B">
      <w:pPr>
        <w:spacing w:after="0"/>
        <w:rPr>
          <w:lang w:val="en-GB"/>
        </w:rPr>
      </w:pPr>
    </w:p>
    <w:p w14:paraId="2A58769E" w14:textId="77777777" w:rsidR="009E653B" w:rsidRDefault="009E653B" w:rsidP="009E653B">
      <w:pPr>
        <w:spacing w:after="0"/>
        <w:rPr>
          <w:lang w:val="en-GB"/>
        </w:rPr>
      </w:pPr>
    </w:p>
    <w:p w14:paraId="423BD8AF" w14:textId="7734DDAA" w:rsidR="00D8141B" w:rsidRPr="009E653B" w:rsidRDefault="009E653B" w:rsidP="00D8141B">
      <w:pPr>
        <w:keepNext/>
        <w:spacing w:after="0" w:line="240" w:lineRule="auto"/>
        <w:outlineLvl w:val="1"/>
        <w:rPr>
          <w:rFonts w:asciiTheme="minorHAnsi" w:eastAsia="Times New Roman" w:hAnsiTheme="minorHAnsi" w:cstheme="minorHAnsi"/>
          <w:b/>
          <w:sz w:val="24"/>
          <w:szCs w:val="24"/>
          <w:lang w:val="en-US"/>
        </w:rPr>
      </w:pPr>
      <w:bookmarkStart w:id="221" w:name="_Toc144874728"/>
      <w:bookmarkStart w:id="222" w:name="_Toc144875317"/>
      <w:r>
        <w:rPr>
          <w:rFonts w:asciiTheme="minorHAnsi" w:eastAsia="Times New Roman" w:hAnsiTheme="minorHAnsi" w:cstheme="minorHAnsi"/>
          <w:b/>
          <w:sz w:val="24"/>
          <w:szCs w:val="24"/>
          <w:lang w:val="en-US"/>
        </w:rPr>
        <w:lastRenderedPageBreak/>
        <w:t>M</w:t>
      </w:r>
      <w:r w:rsidR="00D8141B" w:rsidRPr="009E653B">
        <w:rPr>
          <w:rFonts w:asciiTheme="minorHAnsi" w:eastAsia="Times New Roman" w:hAnsiTheme="minorHAnsi" w:cstheme="minorHAnsi"/>
          <w:b/>
          <w:sz w:val="24"/>
          <w:szCs w:val="24"/>
          <w:lang w:val="en-US"/>
        </w:rPr>
        <w:t>edian class score and percentage impairment</w:t>
      </w:r>
      <w:bookmarkEnd w:id="221"/>
      <w:bookmarkEnd w:id="222"/>
    </w:p>
    <w:p w14:paraId="0CF48247" w14:textId="77777777" w:rsidR="00D8141B" w:rsidRPr="006D05E4" w:rsidRDefault="00D8141B" w:rsidP="00D8141B">
      <w:pPr>
        <w:spacing w:after="0" w:line="240" w:lineRule="auto"/>
        <w:rPr>
          <w:rFonts w:asciiTheme="minorHAnsi" w:eastAsia="Times New Roman" w:hAnsiTheme="minorHAnsi" w:cstheme="minorHAnsi"/>
          <w:sz w:val="20"/>
          <w:szCs w:val="20"/>
          <w:lang w:val="en-GB"/>
        </w:rPr>
      </w:pPr>
    </w:p>
    <w:p w14:paraId="1B3682F6" w14:textId="77777777" w:rsidR="00D8141B" w:rsidRPr="009E653B" w:rsidRDefault="00F15823" w:rsidP="00AF7781">
      <w:pPr>
        <w:keepNext/>
        <w:numPr>
          <w:ilvl w:val="0"/>
          <w:numId w:val="27"/>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r>
      <w:r w:rsidR="00D8141B" w:rsidRPr="009E653B">
        <w:rPr>
          <w:rFonts w:asciiTheme="minorHAnsi" w:eastAsia="Times New Roman" w:hAnsiTheme="minorHAnsi" w:cstheme="minorHAnsi"/>
          <w:sz w:val="24"/>
          <w:szCs w:val="24"/>
          <w:lang w:val="en-US"/>
        </w:rPr>
        <w:t>Each median class score represents a range of impairment, as shown below:</w:t>
      </w:r>
    </w:p>
    <w:p w14:paraId="154ACE71" w14:textId="77777777" w:rsidR="00D8141B" w:rsidRPr="009E653B" w:rsidRDefault="00D8141B" w:rsidP="00D8141B">
      <w:pPr>
        <w:spacing w:after="120" w:line="260" w:lineRule="exact"/>
        <w:ind w:left="851" w:hanging="851"/>
        <w:rPr>
          <w:rFonts w:asciiTheme="minorHAnsi" w:eastAsia="Times New Roman" w:hAnsiTheme="minorHAnsi" w:cstheme="minorHAnsi"/>
          <w:snapToGrid w:val="0"/>
          <w:sz w:val="24"/>
          <w:szCs w:val="24"/>
          <w:lang w:val="en-GB"/>
        </w:rPr>
      </w:pPr>
    </w:p>
    <w:p w14:paraId="71DE8BEE" w14:textId="77777777" w:rsidR="00D8141B" w:rsidRPr="009E653B" w:rsidRDefault="00D8141B" w:rsidP="00AF7781">
      <w:pPr>
        <w:numPr>
          <w:ilvl w:val="0"/>
          <w:numId w:val="83"/>
        </w:numPr>
        <w:spacing w:after="120" w:line="260" w:lineRule="exact"/>
        <w:rPr>
          <w:rFonts w:asciiTheme="minorHAnsi" w:eastAsia="Times New Roman" w:hAnsiTheme="minorHAnsi" w:cstheme="minorHAnsi"/>
          <w:snapToGrid w:val="0"/>
          <w:sz w:val="24"/>
          <w:szCs w:val="24"/>
          <w:lang w:val="en-GB"/>
        </w:rPr>
      </w:pPr>
      <w:r w:rsidRPr="009E653B">
        <w:rPr>
          <w:rFonts w:asciiTheme="minorHAnsi" w:eastAsia="Times New Roman" w:hAnsiTheme="minorHAnsi" w:cstheme="minorHAnsi"/>
          <w:snapToGrid w:val="0"/>
          <w:sz w:val="24"/>
          <w:szCs w:val="24"/>
          <w:lang w:val="en-GB"/>
        </w:rPr>
        <w:t>Class 1 = 0–3%</w:t>
      </w:r>
    </w:p>
    <w:p w14:paraId="01AB2339" w14:textId="77777777" w:rsidR="00D8141B" w:rsidRPr="009E653B" w:rsidRDefault="00D8141B" w:rsidP="00AF7781">
      <w:pPr>
        <w:numPr>
          <w:ilvl w:val="0"/>
          <w:numId w:val="83"/>
        </w:numPr>
        <w:spacing w:after="120" w:line="260" w:lineRule="exact"/>
        <w:rPr>
          <w:rFonts w:asciiTheme="minorHAnsi" w:eastAsia="Times New Roman" w:hAnsiTheme="minorHAnsi" w:cstheme="minorHAnsi"/>
          <w:snapToGrid w:val="0"/>
          <w:sz w:val="24"/>
          <w:szCs w:val="24"/>
          <w:lang w:val="en-GB"/>
        </w:rPr>
      </w:pPr>
      <w:r w:rsidRPr="009E653B">
        <w:rPr>
          <w:rFonts w:asciiTheme="minorHAnsi" w:eastAsia="Times New Roman" w:hAnsiTheme="minorHAnsi" w:cstheme="minorHAnsi"/>
          <w:snapToGrid w:val="0"/>
          <w:sz w:val="24"/>
          <w:szCs w:val="24"/>
          <w:lang w:val="en-GB"/>
        </w:rPr>
        <w:t>Class 2 = 4–10%</w:t>
      </w:r>
    </w:p>
    <w:p w14:paraId="1D72FBA1" w14:textId="77777777" w:rsidR="00D8141B" w:rsidRPr="009E653B" w:rsidRDefault="00D8141B" w:rsidP="00AF7781">
      <w:pPr>
        <w:numPr>
          <w:ilvl w:val="0"/>
          <w:numId w:val="83"/>
        </w:numPr>
        <w:spacing w:after="120" w:line="260" w:lineRule="exact"/>
        <w:rPr>
          <w:rFonts w:asciiTheme="minorHAnsi" w:eastAsia="Times New Roman" w:hAnsiTheme="minorHAnsi" w:cstheme="minorHAnsi"/>
          <w:snapToGrid w:val="0"/>
          <w:sz w:val="24"/>
          <w:szCs w:val="24"/>
          <w:lang w:val="en-GB"/>
        </w:rPr>
      </w:pPr>
      <w:r w:rsidRPr="009E653B">
        <w:rPr>
          <w:rFonts w:asciiTheme="minorHAnsi" w:eastAsia="Times New Roman" w:hAnsiTheme="minorHAnsi" w:cstheme="minorHAnsi"/>
          <w:snapToGrid w:val="0"/>
          <w:sz w:val="24"/>
          <w:szCs w:val="24"/>
          <w:lang w:val="en-GB"/>
        </w:rPr>
        <w:t>Class 3 = 11–30%</w:t>
      </w:r>
    </w:p>
    <w:p w14:paraId="5F2C12A0" w14:textId="77777777" w:rsidR="00D8141B" w:rsidRPr="009E653B" w:rsidRDefault="00D8141B" w:rsidP="00AF7781">
      <w:pPr>
        <w:numPr>
          <w:ilvl w:val="0"/>
          <w:numId w:val="83"/>
        </w:numPr>
        <w:spacing w:after="120" w:line="260" w:lineRule="exact"/>
        <w:rPr>
          <w:rFonts w:asciiTheme="minorHAnsi" w:eastAsia="Times New Roman" w:hAnsiTheme="minorHAnsi" w:cstheme="minorHAnsi"/>
          <w:snapToGrid w:val="0"/>
          <w:sz w:val="24"/>
          <w:szCs w:val="24"/>
          <w:lang w:val="en-GB"/>
        </w:rPr>
      </w:pPr>
      <w:r w:rsidRPr="009E653B">
        <w:rPr>
          <w:rFonts w:asciiTheme="minorHAnsi" w:eastAsia="Times New Roman" w:hAnsiTheme="minorHAnsi" w:cstheme="minorHAnsi"/>
          <w:snapToGrid w:val="0"/>
          <w:sz w:val="24"/>
          <w:szCs w:val="24"/>
          <w:lang w:val="en-GB"/>
        </w:rPr>
        <w:t>Class 4 = 31–60%</w:t>
      </w:r>
    </w:p>
    <w:p w14:paraId="38D36B60" w14:textId="77777777" w:rsidR="00D8141B" w:rsidRPr="009E653B" w:rsidRDefault="00D8141B" w:rsidP="006D05E4">
      <w:pPr>
        <w:numPr>
          <w:ilvl w:val="0"/>
          <w:numId w:val="83"/>
        </w:numPr>
        <w:spacing w:after="0" w:line="260" w:lineRule="exact"/>
        <w:ind w:hanging="582"/>
        <w:rPr>
          <w:rFonts w:asciiTheme="minorHAnsi" w:eastAsia="Times New Roman" w:hAnsiTheme="minorHAnsi" w:cstheme="minorHAnsi"/>
          <w:snapToGrid w:val="0"/>
          <w:sz w:val="24"/>
          <w:szCs w:val="24"/>
          <w:lang w:val="en-GB"/>
        </w:rPr>
      </w:pPr>
      <w:r w:rsidRPr="009E653B">
        <w:rPr>
          <w:rFonts w:asciiTheme="minorHAnsi" w:eastAsia="Times New Roman" w:hAnsiTheme="minorHAnsi" w:cstheme="minorHAnsi"/>
          <w:snapToGrid w:val="0"/>
          <w:sz w:val="24"/>
          <w:szCs w:val="24"/>
          <w:lang w:val="en-GB"/>
        </w:rPr>
        <w:t>Class 5 = 61–100%</w:t>
      </w:r>
    </w:p>
    <w:p w14:paraId="21CB2741" w14:textId="77777777" w:rsidR="00D8141B" w:rsidRPr="009E653B" w:rsidRDefault="00D8141B" w:rsidP="00D8141B">
      <w:pPr>
        <w:keepNext/>
        <w:spacing w:after="0" w:line="240" w:lineRule="auto"/>
        <w:ind w:left="851" w:hanging="851"/>
        <w:outlineLvl w:val="2"/>
        <w:rPr>
          <w:rFonts w:asciiTheme="minorHAnsi" w:eastAsia="Times New Roman" w:hAnsiTheme="minorHAnsi" w:cstheme="minorHAnsi"/>
          <w:sz w:val="24"/>
          <w:szCs w:val="24"/>
          <w:lang w:val="en-US"/>
        </w:rPr>
      </w:pPr>
    </w:p>
    <w:p w14:paraId="09ADB93D" w14:textId="77777777" w:rsidR="00D8141B" w:rsidRPr="009E653B" w:rsidRDefault="00D8141B" w:rsidP="00D8141B">
      <w:pPr>
        <w:keepNext/>
        <w:spacing w:after="0" w:line="240" w:lineRule="auto"/>
        <w:outlineLvl w:val="1"/>
        <w:rPr>
          <w:rFonts w:asciiTheme="minorHAnsi" w:eastAsia="Times New Roman" w:hAnsiTheme="minorHAnsi" w:cstheme="minorHAnsi"/>
          <w:b/>
          <w:sz w:val="24"/>
          <w:szCs w:val="24"/>
          <w:lang w:val="en-US"/>
        </w:rPr>
      </w:pPr>
      <w:bookmarkStart w:id="223" w:name="_Toc144874729"/>
      <w:bookmarkStart w:id="224" w:name="_Toc144875318"/>
      <w:r w:rsidRPr="009E653B">
        <w:rPr>
          <w:rFonts w:asciiTheme="minorHAnsi" w:eastAsia="Times New Roman" w:hAnsiTheme="minorHAnsi" w:cstheme="minorHAnsi"/>
          <w:b/>
          <w:sz w:val="24"/>
          <w:szCs w:val="24"/>
          <w:lang w:val="en-US"/>
        </w:rPr>
        <w:t>Calculation of the aggregate score</w:t>
      </w:r>
      <w:bookmarkEnd w:id="223"/>
      <w:bookmarkEnd w:id="224"/>
    </w:p>
    <w:p w14:paraId="68A81DB8"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1488FD67" w14:textId="77777777" w:rsidR="00D8141B" w:rsidRPr="009E653B" w:rsidRDefault="00D8141B" w:rsidP="00AF7781">
      <w:pPr>
        <w:numPr>
          <w:ilvl w:val="0"/>
          <w:numId w:val="27"/>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t>The aggregate score is used to determine an exact percentage of impairment within a particular median class range. The six class scores are added to give the aggregate score.</w:t>
      </w:r>
    </w:p>
    <w:p w14:paraId="666E1EEC"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29A54104" w14:textId="77777777" w:rsidR="00D8141B" w:rsidRPr="009E653B" w:rsidRDefault="00D8141B" w:rsidP="00D8141B">
      <w:pPr>
        <w:keepNext/>
        <w:spacing w:after="0" w:line="240" w:lineRule="auto"/>
        <w:outlineLvl w:val="1"/>
        <w:rPr>
          <w:rFonts w:asciiTheme="minorHAnsi" w:eastAsia="Times New Roman" w:hAnsiTheme="minorHAnsi" w:cstheme="minorHAnsi"/>
          <w:b/>
          <w:sz w:val="24"/>
          <w:szCs w:val="24"/>
          <w:lang w:val="en-US"/>
        </w:rPr>
      </w:pPr>
      <w:bookmarkStart w:id="225" w:name="_Toc144874730"/>
      <w:bookmarkStart w:id="226" w:name="_Toc144875319"/>
      <w:r w:rsidRPr="009E653B">
        <w:rPr>
          <w:rFonts w:asciiTheme="minorHAnsi" w:eastAsia="Times New Roman" w:hAnsiTheme="minorHAnsi" w:cstheme="minorHAnsi"/>
          <w:b/>
          <w:sz w:val="24"/>
          <w:szCs w:val="24"/>
          <w:lang w:val="en-US"/>
        </w:rPr>
        <w:t>Use of the conversion table to arrive at percentage impairment</w:t>
      </w:r>
      <w:bookmarkEnd w:id="225"/>
      <w:bookmarkEnd w:id="226"/>
    </w:p>
    <w:p w14:paraId="43BC04E7"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1F14F294" w14:textId="77777777" w:rsidR="00D8141B" w:rsidRPr="009E653B" w:rsidRDefault="00D8141B" w:rsidP="00AF7781">
      <w:pPr>
        <w:numPr>
          <w:ilvl w:val="0"/>
          <w:numId w:val="27"/>
        </w:numPr>
        <w:spacing w:after="0" w:line="240" w:lineRule="auto"/>
        <w:ind w:left="851" w:hanging="851"/>
        <w:rPr>
          <w:rFonts w:asciiTheme="minorHAnsi" w:eastAsia="Times New Roman" w:hAnsiTheme="minorHAnsi" w:cstheme="minorHAnsi"/>
          <w:b/>
          <w:sz w:val="24"/>
          <w:szCs w:val="24"/>
          <w:lang w:val="en-US"/>
        </w:rPr>
      </w:pPr>
      <w:r w:rsidRPr="009E653B">
        <w:rPr>
          <w:rFonts w:asciiTheme="minorHAnsi" w:eastAsia="Times New Roman" w:hAnsiTheme="minorHAnsi" w:cstheme="minorHAnsi"/>
          <w:sz w:val="24"/>
          <w:szCs w:val="24"/>
          <w:lang w:val="en-US"/>
        </w:rPr>
        <w:tab/>
        <w:t>The aggregate score is converted to a percentage score using the conversion table (table 11.7 below).</w:t>
      </w:r>
    </w:p>
    <w:p w14:paraId="01AAD762" w14:textId="77777777" w:rsidR="00D8141B" w:rsidRPr="009E653B" w:rsidRDefault="00D8141B" w:rsidP="00D8141B">
      <w:pPr>
        <w:spacing w:after="0" w:line="240" w:lineRule="auto"/>
        <w:rPr>
          <w:rFonts w:asciiTheme="minorHAnsi" w:eastAsia="Times New Roman" w:hAnsiTheme="minorHAnsi" w:cstheme="minorHAnsi"/>
          <w:b/>
          <w:sz w:val="24"/>
          <w:szCs w:val="24"/>
          <w:lang w:val="en-US"/>
        </w:rPr>
      </w:pPr>
    </w:p>
    <w:p w14:paraId="1215863F" w14:textId="77777777" w:rsidR="00D8141B" w:rsidRPr="009E653B" w:rsidRDefault="00D8141B" w:rsidP="00AF7781">
      <w:pPr>
        <w:numPr>
          <w:ilvl w:val="0"/>
          <w:numId w:val="27"/>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t>The conversion table was developed to calculate the percentage impairment based on the aggregate and median scores.</w:t>
      </w:r>
    </w:p>
    <w:p w14:paraId="5ECBE8D7"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4FB07BA9" w14:textId="77777777" w:rsidR="00D8141B" w:rsidRPr="009E653B" w:rsidRDefault="00F15823" w:rsidP="00AF7781">
      <w:pPr>
        <w:numPr>
          <w:ilvl w:val="0"/>
          <w:numId w:val="27"/>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r>
      <w:r w:rsidR="00D8141B" w:rsidRPr="009E653B">
        <w:rPr>
          <w:rFonts w:asciiTheme="minorHAnsi" w:eastAsia="Times New Roman" w:hAnsiTheme="minorHAnsi" w:cstheme="minorHAnsi"/>
          <w:sz w:val="24"/>
          <w:szCs w:val="24"/>
          <w:lang w:val="en-US"/>
        </w:rPr>
        <w:t>The scores within the conversion table are spread in such a way to ensure that the final percentage rating is consistent with the measurement of permanent impairment percentages for other body systems.</w:t>
      </w:r>
    </w:p>
    <w:p w14:paraId="2B39D4DF" w14:textId="77777777" w:rsidR="00781795" w:rsidRPr="00B674D2" w:rsidRDefault="00781795" w:rsidP="00D8141B">
      <w:pPr>
        <w:spacing w:after="0" w:line="240" w:lineRule="auto"/>
        <w:rPr>
          <w:rFonts w:eastAsia="Times New Roman" w:cs="Times New Roman"/>
          <w:sz w:val="20"/>
          <w:szCs w:val="20"/>
          <w:lang w:val="en-GB"/>
        </w:rPr>
      </w:pPr>
      <w:bookmarkStart w:id="227" w:name="_Toc144874731"/>
      <w:bookmarkStart w:id="228" w:name="_Toc144875320"/>
    </w:p>
    <w:p w14:paraId="3178AF51" w14:textId="77777777" w:rsidR="00D8141B" w:rsidRPr="009E653B" w:rsidRDefault="00D8141B" w:rsidP="00D8141B">
      <w:pPr>
        <w:keepNext/>
        <w:tabs>
          <w:tab w:val="left" w:pos="720"/>
        </w:tabs>
        <w:spacing w:before="240" w:after="120" w:line="240" w:lineRule="auto"/>
        <w:outlineLvl w:val="3"/>
        <w:rPr>
          <w:rFonts w:asciiTheme="minorHAnsi" w:eastAsia="Times New Roman" w:hAnsiTheme="minorHAnsi" w:cstheme="minorHAnsi"/>
          <w:b/>
          <w:bCs/>
          <w:sz w:val="24"/>
          <w:szCs w:val="24"/>
          <w:lang w:val="en-GB"/>
        </w:rPr>
      </w:pPr>
      <w:r w:rsidRPr="009E653B">
        <w:rPr>
          <w:rFonts w:asciiTheme="minorHAnsi" w:eastAsia="Times New Roman" w:hAnsiTheme="minorHAnsi" w:cstheme="minorHAnsi"/>
          <w:b/>
          <w:bCs/>
          <w:sz w:val="24"/>
          <w:szCs w:val="24"/>
          <w:lang w:val="en-GB"/>
        </w:rPr>
        <w:t>Table 11.7: Conversion table</w:t>
      </w:r>
      <w:bookmarkEnd w:id="227"/>
      <w:bookmarkEnd w:id="228"/>
    </w:p>
    <w:tbl>
      <w:tblPr>
        <w:tblW w:w="11340" w:type="dxa"/>
        <w:tblInd w:w="-1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25"/>
        <w:gridCol w:w="851"/>
        <w:gridCol w:w="284"/>
        <w:gridCol w:w="283"/>
        <w:gridCol w:w="284"/>
        <w:gridCol w:w="283"/>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365"/>
        <w:gridCol w:w="485"/>
      </w:tblGrid>
      <w:tr w:rsidR="00D8141B" w:rsidRPr="00FE1533" w14:paraId="4191C6D8" w14:textId="77777777" w:rsidTr="003F702E">
        <w:trPr>
          <w:cantSplit/>
          <w:trHeight w:hRule="exact" w:val="320"/>
        </w:trPr>
        <w:tc>
          <w:tcPr>
            <w:tcW w:w="425" w:type="dxa"/>
            <w:vMerge w:val="restart"/>
            <w:tcBorders>
              <w:top w:val="nil"/>
              <w:left w:val="nil"/>
              <w:bottom w:val="nil"/>
              <w:right w:val="nil"/>
            </w:tcBorders>
            <w:textDirection w:val="btLr"/>
          </w:tcPr>
          <w:p w14:paraId="7DEA8E03" w14:textId="77777777" w:rsidR="00D8141B" w:rsidRPr="00FE1533" w:rsidRDefault="00D8141B" w:rsidP="00D8141B">
            <w:pPr>
              <w:keepLines/>
              <w:spacing w:before="40" w:after="40" w:line="240" w:lineRule="auto"/>
              <w:rPr>
                <w:rFonts w:eastAsia="Times New Roman" w:cs="Arial"/>
                <w:b/>
                <w:bCs/>
                <w:snapToGrid w:val="0"/>
                <w:szCs w:val="20"/>
                <w:lang w:val="en-GB"/>
              </w:rPr>
            </w:pPr>
            <w:r w:rsidRPr="00FE1533">
              <w:rPr>
                <w:rFonts w:eastAsia="Times New Roman" w:cs="Arial"/>
                <w:snapToGrid w:val="0"/>
                <w:szCs w:val="20"/>
                <w:lang w:val="en-GB"/>
              </w:rPr>
              <w:t xml:space="preserve">   </w:t>
            </w:r>
            <w:r w:rsidRPr="00FE1533">
              <w:rPr>
                <w:rFonts w:eastAsia="Times New Roman" w:cs="Arial"/>
                <w:b/>
                <w:bCs/>
                <w:snapToGrid w:val="0"/>
                <w:szCs w:val="20"/>
                <w:lang w:val="en-GB"/>
              </w:rPr>
              <w:t>% Impairment</w:t>
            </w:r>
          </w:p>
        </w:tc>
        <w:tc>
          <w:tcPr>
            <w:tcW w:w="851" w:type="dxa"/>
            <w:vMerge w:val="restart"/>
            <w:tcBorders>
              <w:top w:val="nil"/>
              <w:left w:val="nil"/>
              <w:right w:val="nil"/>
            </w:tcBorders>
            <w:vAlign w:val="center"/>
          </w:tcPr>
          <w:p w14:paraId="2A571642"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10064" w:type="dxa"/>
            <w:gridSpan w:val="25"/>
            <w:tcBorders>
              <w:top w:val="nil"/>
              <w:left w:val="nil"/>
              <w:right w:val="nil"/>
            </w:tcBorders>
          </w:tcPr>
          <w:p w14:paraId="69FD9D8B" w14:textId="77777777" w:rsidR="00D8141B" w:rsidRPr="009E653B" w:rsidRDefault="00D8141B" w:rsidP="00D8141B">
            <w:pPr>
              <w:keepNext/>
              <w:keepLines/>
              <w:suppressAutoHyphens/>
              <w:spacing w:before="80" w:after="80" w:line="240" w:lineRule="auto"/>
              <w:jc w:val="center"/>
              <w:rPr>
                <w:rFonts w:asciiTheme="minorHAnsi" w:eastAsia="Times New Roman" w:hAnsiTheme="minorHAnsi" w:cstheme="minorHAnsi"/>
                <w:b/>
                <w:bCs/>
                <w:snapToGrid w:val="0"/>
                <w:lang w:val="en-GB"/>
              </w:rPr>
            </w:pPr>
            <w:r w:rsidRPr="009E653B">
              <w:rPr>
                <w:rFonts w:asciiTheme="minorHAnsi" w:eastAsia="Times New Roman" w:hAnsiTheme="minorHAnsi" w:cstheme="minorHAnsi"/>
                <w:b/>
                <w:bCs/>
                <w:snapToGrid w:val="0"/>
                <w:lang w:val="en-GB"/>
              </w:rPr>
              <w:t>Aggregate score</w:t>
            </w:r>
          </w:p>
        </w:tc>
      </w:tr>
      <w:tr w:rsidR="00D8141B" w:rsidRPr="00FE1533" w14:paraId="508BFCC3" w14:textId="77777777" w:rsidTr="00BA0A01">
        <w:trPr>
          <w:cantSplit/>
          <w:trHeight w:hRule="exact" w:val="320"/>
        </w:trPr>
        <w:tc>
          <w:tcPr>
            <w:tcW w:w="425" w:type="dxa"/>
            <w:vMerge/>
            <w:tcBorders>
              <w:top w:val="single" w:sz="4" w:space="0" w:color="auto"/>
              <w:left w:val="nil"/>
              <w:bottom w:val="nil"/>
              <w:right w:val="nil"/>
            </w:tcBorders>
          </w:tcPr>
          <w:p w14:paraId="10863526" w14:textId="77777777" w:rsidR="00D8141B" w:rsidRPr="00FE1533" w:rsidRDefault="00D8141B" w:rsidP="00D8141B">
            <w:pPr>
              <w:keepLines/>
              <w:spacing w:before="40" w:after="40" w:line="240" w:lineRule="auto"/>
              <w:rPr>
                <w:rFonts w:eastAsia="Times New Roman" w:cs="Arial"/>
                <w:snapToGrid w:val="0"/>
                <w:szCs w:val="20"/>
                <w:lang w:val="en-GB"/>
              </w:rPr>
            </w:pPr>
          </w:p>
        </w:tc>
        <w:tc>
          <w:tcPr>
            <w:tcW w:w="851" w:type="dxa"/>
            <w:vMerge/>
            <w:tcBorders>
              <w:top w:val="single" w:sz="4" w:space="0" w:color="auto"/>
              <w:left w:val="nil"/>
            </w:tcBorders>
            <w:vAlign w:val="center"/>
          </w:tcPr>
          <w:p w14:paraId="07B19CC5" w14:textId="77777777" w:rsidR="00D8141B" w:rsidRPr="00FE1533" w:rsidRDefault="00D8141B" w:rsidP="00D8141B">
            <w:pPr>
              <w:keepLines/>
              <w:spacing w:before="40" w:after="40" w:line="240" w:lineRule="auto"/>
              <w:rPr>
                <w:rFonts w:eastAsia="Times New Roman" w:cs="Arial"/>
                <w:snapToGrid w:val="0"/>
                <w:sz w:val="20"/>
                <w:szCs w:val="20"/>
                <w:lang w:val="en-GB"/>
              </w:rPr>
            </w:pPr>
          </w:p>
        </w:tc>
        <w:tc>
          <w:tcPr>
            <w:tcW w:w="284" w:type="dxa"/>
            <w:vAlign w:val="center"/>
          </w:tcPr>
          <w:p w14:paraId="43D7DA41"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6</w:t>
            </w:r>
          </w:p>
        </w:tc>
        <w:tc>
          <w:tcPr>
            <w:tcW w:w="283" w:type="dxa"/>
            <w:vAlign w:val="center"/>
          </w:tcPr>
          <w:p w14:paraId="4ADCBB4A"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7</w:t>
            </w:r>
          </w:p>
        </w:tc>
        <w:tc>
          <w:tcPr>
            <w:tcW w:w="284" w:type="dxa"/>
            <w:vAlign w:val="center"/>
          </w:tcPr>
          <w:p w14:paraId="1109F142"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8</w:t>
            </w:r>
          </w:p>
        </w:tc>
        <w:tc>
          <w:tcPr>
            <w:tcW w:w="283" w:type="dxa"/>
            <w:vAlign w:val="center"/>
          </w:tcPr>
          <w:p w14:paraId="45792F9E"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9</w:t>
            </w:r>
          </w:p>
        </w:tc>
        <w:tc>
          <w:tcPr>
            <w:tcW w:w="426" w:type="dxa"/>
            <w:vAlign w:val="center"/>
          </w:tcPr>
          <w:p w14:paraId="5524948B"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100</w:t>
            </w:r>
          </w:p>
        </w:tc>
        <w:tc>
          <w:tcPr>
            <w:tcW w:w="425" w:type="dxa"/>
            <w:vAlign w:val="center"/>
          </w:tcPr>
          <w:p w14:paraId="776371A8"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11</w:t>
            </w:r>
          </w:p>
        </w:tc>
        <w:tc>
          <w:tcPr>
            <w:tcW w:w="425" w:type="dxa"/>
            <w:vAlign w:val="center"/>
          </w:tcPr>
          <w:p w14:paraId="3D0C4014"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12</w:t>
            </w:r>
          </w:p>
        </w:tc>
        <w:tc>
          <w:tcPr>
            <w:tcW w:w="425" w:type="dxa"/>
            <w:vAlign w:val="center"/>
          </w:tcPr>
          <w:p w14:paraId="1A031775"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13</w:t>
            </w:r>
          </w:p>
        </w:tc>
        <w:tc>
          <w:tcPr>
            <w:tcW w:w="426" w:type="dxa"/>
            <w:vAlign w:val="center"/>
          </w:tcPr>
          <w:p w14:paraId="03A7B554"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14</w:t>
            </w:r>
          </w:p>
        </w:tc>
        <w:tc>
          <w:tcPr>
            <w:tcW w:w="425" w:type="dxa"/>
            <w:tcBorders>
              <w:bottom w:val="single" w:sz="4" w:space="0" w:color="auto"/>
            </w:tcBorders>
            <w:vAlign w:val="center"/>
          </w:tcPr>
          <w:p w14:paraId="53E4187A"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15</w:t>
            </w:r>
          </w:p>
        </w:tc>
        <w:tc>
          <w:tcPr>
            <w:tcW w:w="425" w:type="dxa"/>
            <w:tcBorders>
              <w:bottom w:val="single" w:sz="4" w:space="0" w:color="auto"/>
            </w:tcBorders>
            <w:vAlign w:val="center"/>
          </w:tcPr>
          <w:p w14:paraId="708BECAA"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16</w:t>
            </w:r>
          </w:p>
        </w:tc>
        <w:tc>
          <w:tcPr>
            <w:tcW w:w="425" w:type="dxa"/>
            <w:tcBorders>
              <w:bottom w:val="single" w:sz="4" w:space="0" w:color="auto"/>
            </w:tcBorders>
            <w:vAlign w:val="center"/>
          </w:tcPr>
          <w:p w14:paraId="4303289F"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17</w:t>
            </w:r>
          </w:p>
        </w:tc>
        <w:tc>
          <w:tcPr>
            <w:tcW w:w="426" w:type="dxa"/>
            <w:tcBorders>
              <w:bottom w:val="single" w:sz="4" w:space="0" w:color="auto"/>
            </w:tcBorders>
            <w:vAlign w:val="center"/>
          </w:tcPr>
          <w:p w14:paraId="6B3A4722"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18</w:t>
            </w:r>
          </w:p>
        </w:tc>
        <w:tc>
          <w:tcPr>
            <w:tcW w:w="425" w:type="dxa"/>
            <w:tcBorders>
              <w:bottom w:val="single" w:sz="4" w:space="0" w:color="auto"/>
            </w:tcBorders>
            <w:vAlign w:val="center"/>
          </w:tcPr>
          <w:p w14:paraId="35C7C85B"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19</w:t>
            </w:r>
          </w:p>
        </w:tc>
        <w:tc>
          <w:tcPr>
            <w:tcW w:w="425" w:type="dxa"/>
            <w:tcBorders>
              <w:bottom w:val="single" w:sz="4" w:space="0" w:color="auto"/>
            </w:tcBorders>
            <w:vAlign w:val="center"/>
          </w:tcPr>
          <w:p w14:paraId="4C5E1F34"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20</w:t>
            </w:r>
          </w:p>
        </w:tc>
        <w:tc>
          <w:tcPr>
            <w:tcW w:w="425" w:type="dxa"/>
            <w:tcBorders>
              <w:bottom w:val="single" w:sz="4" w:space="0" w:color="auto"/>
            </w:tcBorders>
            <w:vAlign w:val="center"/>
          </w:tcPr>
          <w:p w14:paraId="51DFE70E"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21</w:t>
            </w:r>
          </w:p>
        </w:tc>
        <w:tc>
          <w:tcPr>
            <w:tcW w:w="426" w:type="dxa"/>
            <w:tcBorders>
              <w:bottom w:val="single" w:sz="4" w:space="0" w:color="auto"/>
            </w:tcBorders>
            <w:vAlign w:val="center"/>
          </w:tcPr>
          <w:p w14:paraId="15AFE3C6"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22</w:t>
            </w:r>
          </w:p>
        </w:tc>
        <w:tc>
          <w:tcPr>
            <w:tcW w:w="425" w:type="dxa"/>
            <w:tcBorders>
              <w:bottom w:val="single" w:sz="4" w:space="0" w:color="auto"/>
            </w:tcBorders>
            <w:vAlign w:val="center"/>
          </w:tcPr>
          <w:p w14:paraId="17C1D4AF"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23</w:t>
            </w:r>
          </w:p>
        </w:tc>
        <w:tc>
          <w:tcPr>
            <w:tcW w:w="425" w:type="dxa"/>
            <w:tcBorders>
              <w:bottom w:val="single" w:sz="4" w:space="0" w:color="auto"/>
            </w:tcBorders>
            <w:vAlign w:val="center"/>
          </w:tcPr>
          <w:p w14:paraId="0209086F"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24</w:t>
            </w:r>
          </w:p>
        </w:tc>
        <w:tc>
          <w:tcPr>
            <w:tcW w:w="425" w:type="dxa"/>
            <w:tcBorders>
              <w:bottom w:val="single" w:sz="4" w:space="0" w:color="auto"/>
            </w:tcBorders>
            <w:vAlign w:val="center"/>
          </w:tcPr>
          <w:p w14:paraId="2F95290C"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25</w:t>
            </w:r>
          </w:p>
        </w:tc>
        <w:tc>
          <w:tcPr>
            <w:tcW w:w="426" w:type="dxa"/>
            <w:tcBorders>
              <w:bottom w:val="single" w:sz="4" w:space="0" w:color="auto"/>
            </w:tcBorders>
            <w:vAlign w:val="center"/>
          </w:tcPr>
          <w:p w14:paraId="085476F9"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26</w:t>
            </w:r>
          </w:p>
        </w:tc>
        <w:tc>
          <w:tcPr>
            <w:tcW w:w="425" w:type="dxa"/>
            <w:tcBorders>
              <w:bottom w:val="single" w:sz="4" w:space="0" w:color="auto"/>
            </w:tcBorders>
            <w:vAlign w:val="center"/>
          </w:tcPr>
          <w:p w14:paraId="2B64EF1F"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27</w:t>
            </w:r>
          </w:p>
        </w:tc>
        <w:tc>
          <w:tcPr>
            <w:tcW w:w="425" w:type="dxa"/>
            <w:tcBorders>
              <w:bottom w:val="single" w:sz="4" w:space="0" w:color="auto"/>
            </w:tcBorders>
            <w:vAlign w:val="center"/>
          </w:tcPr>
          <w:p w14:paraId="5A3648BC"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28</w:t>
            </w:r>
          </w:p>
        </w:tc>
        <w:tc>
          <w:tcPr>
            <w:tcW w:w="365" w:type="dxa"/>
            <w:tcBorders>
              <w:bottom w:val="single" w:sz="4" w:space="0" w:color="auto"/>
            </w:tcBorders>
            <w:vAlign w:val="center"/>
          </w:tcPr>
          <w:p w14:paraId="6F913148"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29</w:t>
            </w:r>
          </w:p>
        </w:tc>
        <w:tc>
          <w:tcPr>
            <w:tcW w:w="485" w:type="dxa"/>
            <w:tcBorders>
              <w:bottom w:val="single" w:sz="4" w:space="0" w:color="auto"/>
            </w:tcBorders>
            <w:vAlign w:val="center"/>
          </w:tcPr>
          <w:p w14:paraId="301C80F5" w14:textId="77777777" w:rsidR="00D8141B" w:rsidRPr="00FE1533" w:rsidRDefault="00D8141B" w:rsidP="00D8141B">
            <w:pPr>
              <w:keepLines/>
              <w:spacing w:before="40" w:after="40" w:line="240" w:lineRule="auto"/>
              <w:jc w:val="center"/>
              <w:rPr>
                <w:rFonts w:eastAsia="Times New Roman" w:cs="Arial"/>
                <w:b/>
                <w:bCs/>
                <w:snapToGrid w:val="0"/>
                <w:sz w:val="20"/>
                <w:szCs w:val="20"/>
                <w:lang w:val="en-GB"/>
              </w:rPr>
            </w:pPr>
            <w:r w:rsidRPr="00FE1533">
              <w:rPr>
                <w:rFonts w:eastAsia="Times New Roman" w:cs="Arial"/>
                <w:b/>
                <w:bCs/>
                <w:snapToGrid w:val="0"/>
                <w:sz w:val="20"/>
                <w:szCs w:val="20"/>
                <w:lang w:val="en-GB"/>
              </w:rPr>
              <w:t>30</w:t>
            </w:r>
          </w:p>
        </w:tc>
      </w:tr>
      <w:tr w:rsidR="00D8141B" w:rsidRPr="00FE1533" w14:paraId="390E427C" w14:textId="77777777" w:rsidTr="00BA0A01">
        <w:trPr>
          <w:cantSplit/>
          <w:trHeight w:hRule="exact" w:val="320"/>
        </w:trPr>
        <w:tc>
          <w:tcPr>
            <w:tcW w:w="425" w:type="dxa"/>
            <w:vMerge/>
            <w:tcBorders>
              <w:left w:val="nil"/>
              <w:bottom w:val="nil"/>
            </w:tcBorders>
          </w:tcPr>
          <w:p w14:paraId="256CA2CD" w14:textId="77777777" w:rsidR="00D8141B" w:rsidRPr="00FE1533" w:rsidRDefault="00D8141B" w:rsidP="00D8141B">
            <w:pPr>
              <w:keepLines/>
              <w:spacing w:before="40" w:after="40" w:line="240" w:lineRule="auto"/>
              <w:rPr>
                <w:rFonts w:eastAsia="Times New Roman" w:cs="Arial"/>
                <w:snapToGrid w:val="0"/>
                <w:szCs w:val="20"/>
                <w:lang w:val="en-GB"/>
              </w:rPr>
            </w:pPr>
          </w:p>
        </w:tc>
        <w:tc>
          <w:tcPr>
            <w:tcW w:w="851" w:type="dxa"/>
            <w:vAlign w:val="center"/>
          </w:tcPr>
          <w:p w14:paraId="53AE63C5" w14:textId="77777777" w:rsidR="00D8141B" w:rsidRPr="00FE1533" w:rsidRDefault="00D8141B" w:rsidP="00D8141B">
            <w:pPr>
              <w:keepLine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Class 1</w:t>
            </w:r>
          </w:p>
        </w:tc>
        <w:tc>
          <w:tcPr>
            <w:tcW w:w="284" w:type="dxa"/>
            <w:tcBorders>
              <w:bottom w:val="single" w:sz="4" w:space="0" w:color="auto"/>
            </w:tcBorders>
            <w:vAlign w:val="center"/>
          </w:tcPr>
          <w:p w14:paraId="6436597A"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0</w:t>
            </w:r>
          </w:p>
        </w:tc>
        <w:tc>
          <w:tcPr>
            <w:tcW w:w="283" w:type="dxa"/>
            <w:tcBorders>
              <w:bottom w:val="single" w:sz="4" w:space="0" w:color="auto"/>
            </w:tcBorders>
            <w:vAlign w:val="center"/>
          </w:tcPr>
          <w:p w14:paraId="14138027"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0</w:t>
            </w:r>
          </w:p>
        </w:tc>
        <w:tc>
          <w:tcPr>
            <w:tcW w:w="284" w:type="dxa"/>
            <w:tcBorders>
              <w:bottom w:val="single" w:sz="4" w:space="0" w:color="auto"/>
            </w:tcBorders>
            <w:vAlign w:val="center"/>
          </w:tcPr>
          <w:p w14:paraId="4B28220C"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1</w:t>
            </w:r>
          </w:p>
        </w:tc>
        <w:tc>
          <w:tcPr>
            <w:tcW w:w="283" w:type="dxa"/>
            <w:vAlign w:val="center"/>
          </w:tcPr>
          <w:p w14:paraId="5DAF03F1"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1</w:t>
            </w:r>
          </w:p>
        </w:tc>
        <w:tc>
          <w:tcPr>
            <w:tcW w:w="426" w:type="dxa"/>
            <w:vAlign w:val="center"/>
          </w:tcPr>
          <w:p w14:paraId="1E372FBC"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2</w:t>
            </w:r>
          </w:p>
        </w:tc>
        <w:tc>
          <w:tcPr>
            <w:tcW w:w="425" w:type="dxa"/>
            <w:vAlign w:val="center"/>
          </w:tcPr>
          <w:p w14:paraId="462F0A73"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2</w:t>
            </w:r>
          </w:p>
        </w:tc>
        <w:tc>
          <w:tcPr>
            <w:tcW w:w="425" w:type="dxa"/>
            <w:vAlign w:val="center"/>
          </w:tcPr>
          <w:p w14:paraId="15B0BEBD"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2</w:t>
            </w:r>
          </w:p>
        </w:tc>
        <w:tc>
          <w:tcPr>
            <w:tcW w:w="425" w:type="dxa"/>
            <w:vAlign w:val="center"/>
          </w:tcPr>
          <w:p w14:paraId="38920DC9"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3</w:t>
            </w:r>
          </w:p>
        </w:tc>
        <w:tc>
          <w:tcPr>
            <w:tcW w:w="426" w:type="dxa"/>
            <w:vAlign w:val="center"/>
          </w:tcPr>
          <w:p w14:paraId="5627A98A"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3</w:t>
            </w:r>
          </w:p>
        </w:tc>
        <w:tc>
          <w:tcPr>
            <w:tcW w:w="425" w:type="dxa"/>
            <w:tcBorders>
              <w:right w:val="nil"/>
            </w:tcBorders>
            <w:shd w:val="pct10" w:color="auto" w:fill="auto"/>
            <w:vAlign w:val="center"/>
          </w:tcPr>
          <w:p w14:paraId="4AA004F3"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left w:val="nil"/>
              <w:right w:val="nil"/>
            </w:tcBorders>
            <w:shd w:val="pct10" w:color="auto" w:fill="auto"/>
            <w:vAlign w:val="center"/>
          </w:tcPr>
          <w:p w14:paraId="77EAB4BE"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left w:val="nil"/>
              <w:right w:val="nil"/>
            </w:tcBorders>
            <w:shd w:val="pct10" w:color="auto" w:fill="auto"/>
            <w:vAlign w:val="center"/>
          </w:tcPr>
          <w:p w14:paraId="0224CE65"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6" w:type="dxa"/>
            <w:tcBorders>
              <w:left w:val="nil"/>
              <w:right w:val="nil"/>
            </w:tcBorders>
            <w:shd w:val="pct10" w:color="auto" w:fill="auto"/>
            <w:vAlign w:val="center"/>
          </w:tcPr>
          <w:p w14:paraId="590EA56C"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left w:val="nil"/>
              <w:bottom w:val="single" w:sz="4" w:space="0" w:color="auto"/>
              <w:right w:val="nil"/>
            </w:tcBorders>
            <w:shd w:val="pct10" w:color="auto" w:fill="auto"/>
            <w:vAlign w:val="center"/>
          </w:tcPr>
          <w:p w14:paraId="21ED0AF0"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left w:val="nil"/>
              <w:bottom w:val="single" w:sz="4" w:space="0" w:color="auto"/>
              <w:right w:val="nil"/>
            </w:tcBorders>
            <w:shd w:val="pct10" w:color="auto" w:fill="auto"/>
            <w:vAlign w:val="center"/>
          </w:tcPr>
          <w:p w14:paraId="1DC9567B"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left w:val="nil"/>
              <w:bottom w:val="single" w:sz="4" w:space="0" w:color="auto"/>
              <w:right w:val="nil"/>
            </w:tcBorders>
            <w:shd w:val="pct10" w:color="auto" w:fill="auto"/>
            <w:vAlign w:val="center"/>
          </w:tcPr>
          <w:p w14:paraId="5007767D"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6" w:type="dxa"/>
            <w:tcBorders>
              <w:left w:val="nil"/>
              <w:bottom w:val="single" w:sz="4" w:space="0" w:color="auto"/>
              <w:right w:val="nil"/>
            </w:tcBorders>
            <w:shd w:val="pct10" w:color="auto" w:fill="auto"/>
            <w:vAlign w:val="center"/>
          </w:tcPr>
          <w:p w14:paraId="49597007"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left w:val="nil"/>
              <w:bottom w:val="single" w:sz="4" w:space="0" w:color="auto"/>
              <w:right w:val="nil"/>
            </w:tcBorders>
            <w:shd w:val="pct10" w:color="auto" w:fill="auto"/>
            <w:vAlign w:val="center"/>
          </w:tcPr>
          <w:p w14:paraId="072B957D"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left w:val="nil"/>
              <w:bottom w:val="single" w:sz="4" w:space="0" w:color="auto"/>
              <w:right w:val="nil"/>
            </w:tcBorders>
            <w:shd w:val="pct10" w:color="auto" w:fill="auto"/>
            <w:vAlign w:val="center"/>
          </w:tcPr>
          <w:p w14:paraId="2E1280D4"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left w:val="nil"/>
              <w:bottom w:val="single" w:sz="4" w:space="0" w:color="auto"/>
              <w:right w:val="nil"/>
            </w:tcBorders>
            <w:shd w:val="pct10" w:color="auto" w:fill="auto"/>
            <w:vAlign w:val="center"/>
          </w:tcPr>
          <w:p w14:paraId="16E50322"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6" w:type="dxa"/>
            <w:tcBorders>
              <w:left w:val="nil"/>
              <w:bottom w:val="single" w:sz="4" w:space="0" w:color="auto"/>
              <w:right w:val="nil"/>
            </w:tcBorders>
            <w:shd w:val="pct10" w:color="auto" w:fill="auto"/>
            <w:vAlign w:val="center"/>
          </w:tcPr>
          <w:p w14:paraId="6AB5F914"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left w:val="nil"/>
              <w:bottom w:val="single" w:sz="4" w:space="0" w:color="auto"/>
              <w:right w:val="nil"/>
            </w:tcBorders>
            <w:shd w:val="pct10" w:color="auto" w:fill="auto"/>
            <w:vAlign w:val="center"/>
          </w:tcPr>
          <w:p w14:paraId="62216A47"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left w:val="nil"/>
              <w:bottom w:val="single" w:sz="4" w:space="0" w:color="auto"/>
              <w:right w:val="nil"/>
            </w:tcBorders>
            <w:shd w:val="pct10" w:color="auto" w:fill="auto"/>
            <w:vAlign w:val="center"/>
          </w:tcPr>
          <w:p w14:paraId="36F702DB"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365" w:type="dxa"/>
            <w:tcBorders>
              <w:left w:val="nil"/>
              <w:bottom w:val="single" w:sz="4" w:space="0" w:color="auto"/>
              <w:right w:val="nil"/>
            </w:tcBorders>
            <w:shd w:val="pct10" w:color="auto" w:fill="auto"/>
            <w:vAlign w:val="center"/>
          </w:tcPr>
          <w:p w14:paraId="3D3555F6"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85" w:type="dxa"/>
            <w:tcBorders>
              <w:left w:val="nil"/>
              <w:bottom w:val="single" w:sz="4" w:space="0" w:color="auto"/>
            </w:tcBorders>
            <w:shd w:val="pct10" w:color="auto" w:fill="auto"/>
            <w:vAlign w:val="center"/>
          </w:tcPr>
          <w:p w14:paraId="422FA65E"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r>
      <w:tr w:rsidR="00D8141B" w:rsidRPr="00FE1533" w14:paraId="15DB986A" w14:textId="77777777" w:rsidTr="00BA0A01">
        <w:trPr>
          <w:cantSplit/>
          <w:trHeight w:hRule="exact" w:val="320"/>
        </w:trPr>
        <w:tc>
          <w:tcPr>
            <w:tcW w:w="425" w:type="dxa"/>
            <w:vMerge/>
            <w:tcBorders>
              <w:left w:val="nil"/>
              <w:bottom w:val="nil"/>
            </w:tcBorders>
          </w:tcPr>
          <w:p w14:paraId="73195CD2" w14:textId="77777777" w:rsidR="00D8141B" w:rsidRPr="00FE1533" w:rsidRDefault="00D8141B" w:rsidP="00D8141B">
            <w:pPr>
              <w:keepLines/>
              <w:spacing w:before="40" w:after="40" w:line="240" w:lineRule="auto"/>
              <w:rPr>
                <w:rFonts w:eastAsia="Times New Roman" w:cs="Arial"/>
                <w:snapToGrid w:val="0"/>
                <w:szCs w:val="20"/>
                <w:lang w:val="en-GB"/>
              </w:rPr>
            </w:pPr>
          </w:p>
        </w:tc>
        <w:tc>
          <w:tcPr>
            <w:tcW w:w="851" w:type="dxa"/>
            <w:vAlign w:val="center"/>
          </w:tcPr>
          <w:p w14:paraId="2F0AD2F6" w14:textId="77777777" w:rsidR="00D8141B" w:rsidRPr="00FE1533" w:rsidRDefault="00D8141B" w:rsidP="00D8141B">
            <w:pPr>
              <w:keepLine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Class 2</w:t>
            </w:r>
          </w:p>
        </w:tc>
        <w:tc>
          <w:tcPr>
            <w:tcW w:w="284" w:type="dxa"/>
            <w:tcBorders>
              <w:bottom w:val="single" w:sz="4" w:space="0" w:color="auto"/>
              <w:right w:val="nil"/>
            </w:tcBorders>
            <w:shd w:val="pct10" w:color="auto" w:fill="auto"/>
            <w:vAlign w:val="center"/>
          </w:tcPr>
          <w:p w14:paraId="4D4BE5C8"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283" w:type="dxa"/>
            <w:tcBorders>
              <w:left w:val="nil"/>
              <w:bottom w:val="single" w:sz="4" w:space="0" w:color="auto"/>
              <w:right w:val="nil"/>
            </w:tcBorders>
            <w:shd w:val="pct10" w:color="auto" w:fill="auto"/>
            <w:vAlign w:val="center"/>
          </w:tcPr>
          <w:p w14:paraId="73BB0F42"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284" w:type="dxa"/>
            <w:tcBorders>
              <w:left w:val="nil"/>
              <w:bottom w:val="single" w:sz="4" w:space="0" w:color="auto"/>
            </w:tcBorders>
            <w:shd w:val="pct10" w:color="auto" w:fill="auto"/>
            <w:vAlign w:val="center"/>
          </w:tcPr>
          <w:p w14:paraId="6A453C81"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283" w:type="dxa"/>
            <w:tcBorders>
              <w:bottom w:val="single" w:sz="4" w:space="0" w:color="auto"/>
            </w:tcBorders>
            <w:vAlign w:val="center"/>
          </w:tcPr>
          <w:p w14:paraId="7D2EFF7F"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4</w:t>
            </w:r>
          </w:p>
        </w:tc>
        <w:tc>
          <w:tcPr>
            <w:tcW w:w="426" w:type="dxa"/>
            <w:tcBorders>
              <w:bottom w:val="single" w:sz="4" w:space="0" w:color="auto"/>
            </w:tcBorders>
            <w:vAlign w:val="center"/>
          </w:tcPr>
          <w:p w14:paraId="0F0C94CA"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5</w:t>
            </w:r>
          </w:p>
        </w:tc>
        <w:tc>
          <w:tcPr>
            <w:tcW w:w="425" w:type="dxa"/>
            <w:tcBorders>
              <w:bottom w:val="single" w:sz="4" w:space="0" w:color="auto"/>
            </w:tcBorders>
            <w:vAlign w:val="center"/>
          </w:tcPr>
          <w:p w14:paraId="70B4C15A"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5</w:t>
            </w:r>
          </w:p>
        </w:tc>
        <w:tc>
          <w:tcPr>
            <w:tcW w:w="425" w:type="dxa"/>
            <w:tcBorders>
              <w:bottom w:val="single" w:sz="4" w:space="0" w:color="auto"/>
            </w:tcBorders>
            <w:vAlign w:val="center"/>
          </w:tcPr>
          <w:p w14:paraId="616A8DD5"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6</w:t>
            </w:r>
          </w:p>
        </w:tc>
        <w:tc>
          <w:tcPr>
            <w:tcW w:w="425" w:type="dxa"/>
            <w:tcBorders>
              <w:bottom w:val="single" w:sz="4" w:space="0" w:color="auto"/>
            </w:tcBorders>
            <w:vAlign w:val="center"/>
          </w:tcPr>
          <w:p w14:paraId="4FD01332"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7</w:t>
            </w:r>
          </w:p>
        </w:tc>
        <w:tc>
          <w:tcPr>
            <w:tcW w:w="426" w:type="dxa"/>
            <w:tcBorders>
              <w:bottom w:val="single" w:sz="4" w:space="0" w:color="auto"/>
            </w:tcBorders>
            <w:vAlign w:val="center"/>
          </w:tcPr>
          <w:p w14:paraId="7C7D57CD"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7</w:t>
            </w:r>
          </w:p>
        </w:tc>
        <w:tc>
          <w:tcPr>
            <w:tcW w:w="425" w:type="dxa"/>
            <w:tcBorders>
              <w:bottom w:val="single" w:sz="4" w:space="0" w:color="auto"/>
            </w:tcBorders>
            <w:vAlign w:val="center"/>
          </w:tcPr>
          <w:p w14:paraId="6F9E503A"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8</w:t>
            </w:r>
          </w:p>
        </w:tc>
        <w:tc>
          <w:tcPr>
            <w:tcW w:w="425" w:type="dxa"/>
            <w:tcBorders>
              <w:bottom w:val="single" w:sz="4" w:space="0" w:color="auto"/>
            </w:tcBorders>
            <w:vAlign w:val="center"/>
          </w:tcPr>
          <w:p w14:paraId="2778AB8C"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9</w:t>
            </w:r>
          </w:p>
        </w:tc>
        <w:tc>
          <w:tcPr>
            <w:tcW w:w="425" w:type="dxa"/>
            <w:tcBorders>
              <w:bottom w:val="single" w:sz="4" w:space="0" w:color="auto"/>
            </w:tcBorders>
            <w:vAlign w:val="center"/>
          </w:tcPr>
          <w:p w14:paraId="5B59D1AE"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9</w:t>
            </w:r>
          </w:p>
        </w:tc>
        <w:tc>
          <w:tcPr>
            <w:tcW w:w="426" w:type="dxa"/>
            <w:tcBorders>
              <w:bottom w:val="single" w:sz="4" w:space="0" w:color="auto"/>
            </w:tcBorders>
            <w:vAlign w:val="center"/>
          </w:tcPr>
          <w:p w14:paraId="1FCDE66A"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10</w:t>
            </w:r>
          </w:p>
        </w:tc>
        <w:tc>
          <w:tcPr>
            <w:tcW w:w="425" w:type="dxa"/>
            <w:tcBorders>
              <w:top w:val="single" w:sz="4" w:space="0" w:color="auto"/>
              <w:bottom w:val="single" w:sz="4" w:space="0" w:color="auto"/>
              <w:right w:val="nil"/>
            </w:tcBorders>
            <w:shd w:val="pct10" w:color="auto" w:fill="auto"/>
            <w:vAlign w:val="center"/>
          </w:tcPr>
          <w:p w14:paraId="390D410E"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bottom w:val="single" w:sz="4" w:space="0" w:color="auto"/>
              <w:right w:val="nil"/>
            </w:tcBorders>
            <w:shd w:val="pct10" w:color="auto" w:fill="auto"/>
            <w:vAlign w:val="center"/>
          </w:tcPr>
          <w:p w14:paraId="4C859A0A"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bottom w:val="single" w:sz="4" w:space="0" w:color="auto"/>
              <w:right w:val="nil"/>
            </w:tcBorders>
            <w:shd w:val="pct10" w:color="auto" w:fill="auto"/>
            <w:vAlign w:val="center"/>
          </w:tcPr>
          <w:p w14:paraId="3C735750"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6" w:type="dxa"/>
            <w:tcBorders>
              <w:top w:val="single" w:sz="4" w:space="0" w:color="auto"/>
              <w:left w:val="nil"/>
              <w:bottom w:val="single" w:sz="4" w:space="0" w:color="auto"/>
              <w:right w:val="nil"/>
            </w:tcBorders>
            <w:shd w:val="pct10" w:color="auto" w:fill="auto"/>
            <w:vAlign w:val="center"/>
          </w:tcPr>
          <w:p w14:paraId="2FE95E32"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bottom w:val="single" w:sz="4" w:space="0" w:color="auto"/>
              <w:right w:val="nil"/>
            </w:tcBorders>
            <w:shd w:val="pct10" w:color="auto" w:fill="auto"/>
            <w:vAlign w:val="center"/>
          </w:tcPr>
          <w:p w14:paraId="26CF7E9B"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bottom w:val="single" w:sz="4" w:space="0" w:color="auto"/>
              <w:right w:val="nil"/>
            </w:tcBorders>
            <w:shd w:val="pct10" w:color="auto" w:fill="auto"/>
            <w:vAlign w:val="center"/>
          </w:tcPr>
          <w:p w14:paraId="0138BD01"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bottom w:val="single" w:sz="4" w:space="0" w:color="auto"/>
              <w:right w:val="nil"/>
            </w:tcBorders>
            <w:shd w:val="pct10" w:color="auto" w:fill="auto"/>
            <w:vAlign w:val="center"/>
          </w:tcPr>
          <w:p w14:paraId="78B787C8"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6" w:type="dxa"/>
            <w:tcBorders>
              <w:top w:val="single" w:sz="4" w:space="0" w:color="auto"/>
              <w:left w:val="nil"/>
              <w:bottom w:val="single" w:sz="4" w:space="0" w:color="auto"/>
              <w:right w:val="nil"/>
            </w:tcBorders>
            <w:shd w:val="pct10" w:color="auto" w:fill="auto"/>
            <w:vAlign w:val="center"/>
          </w:tcPr>
          <w:p w14:paraId="33E0FB3E"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bottom w:val="single" w:sz="4" w:space="0" w:color="auto"/>
              <w:right w:val="nil"/>
            </w:tcBorders>
            <w:shd w:val="pct10" w:color="auto" w:fill="auto"/>
            <w:vAlign w:val="center"/>
          </w:tcPr>
          <w:p w14:paraId="59135B01"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bottom w:val="single" w:sz="4" w:space="0" w:color="auto"/>
              <w:right w:val="nil"/>
            </w:tcBorders>
            <w:shd w:val="pct10" w:color="auto" w:fill="auto"/>
            <w:vAlign w:val="center"/>
          </w:tcPr>
          <w:p w14:paraId="56971B44"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365" w:type="dxa"/>
            <w:tcBorders>
              <w:top w:val="single" w:sz="4" w:space="0" w:color="auto"/>
              <w:left w:val="nil"/>
              <w:bottom w:val="single" w:sz="4" w:space="0" w:color="auto"/>
              <w:right w:val="nil"/>
            </w:tcBorders>
            <w:shd w:val="pct10" w:color="auto" w:fill="auto"/>
            <w:vAlign w:val="center"/>
          </w:tcPr>
          <w:p w14:paraId="7DFDDABD"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85" w:type="dxa"/>
            <w:tcBorders>
              <w:top w:val="single" w:sz="4" w:space="0" w:color="auto"/>
              <w:left w:val="nil"/>
              <w:bottom w:val="single" w:sz="4" w:space="0" w:color="auto"/>
            </w:tcBorders>
            <w:shd w:val="pct10" w:color="auto" w:fill="auto"/>
            <w:vAlign w:val="center"/>
          </w:tcPr>
          <w:p w14:paraId="0EBD791A"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r>
      <w:tr w:rsidR="00D8141B" w:rsidRPr="00FE1533" w14:paraId="58319B48" w14:textId="77777777" w:rsidTr="00BA0A01">
        <w:trPr>
          <w:cantSplit/>
          <w:trHeight w:hRule="exact" w:val="320"/>
        </w:trPr>
        <w:tc>
          <w:tcPr>
            <w:tcW w:w="425" w:type="dxa"/>
            <w:vMerge/>
            <w:tcBorders>
              <w:left w:val="nil"/>
              <w:bottom w:val="nil"/>
            </w:tcBorders>
          </w:tcPr>
          <w:p w14:paraId="2472D64D" w14:textId="77777777" w:rsidR="00D8141B" w:rsidRPr="00FE1533" w:rsidRDefault="00D8141B" w:rsidP="00D8141B">
            <w:pPr>
              <w:keepLines/>
              <w:spacing w:before="40" w:after="40" w:line="240" w:lineRule="auto"/>
              <w:rPr>
                <w:rFonts w:eastAsia="Times New Roman" w:cs="Arial"/>
                <w:snapToGrid w:val="0"/>
                <w:szCs w:val="20"/>
                <w:lang w:val="en-GB"/>
              </w:rPr>
            </w:pPr>
          </w:p>
        </w:tc>
        <w:tc>
          <w:tcPr>
            <w:tcW w:w="851" w:type="dxa"/>
            <w:vAlign w:val="center"/>
          </w:tcPr>
          <w:p w14:paraId="64941FDD" w14:textId="77777777" w:rsidR="00D8141B" w:rsidRPr="00FE1533" w:rsidRDefault="00D8141B" w:rsidP="00D8141B">
            <w:pPr>
              <w:keepLine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Class 3</w:t>
            </w:r>
          </w:p>
        </w:tc>
        <w:tc>
          <w:tcPr>
            <w:tcW w:w="284" w:type="dxa"/>
            <w:tcBorders>
              <w:top w:val="single" w:sz="4" w:space="0" w:color="auto"/>
              <w:bottom w:val="single" w:sz="4" w:space="0" w:color="auto"/>
              <w:right w:val="nil"/>
            </w:tcBorders>
            <w:shd w:val="pct10" w:color="auto" w:fill="auto"/>
            <w:vAlign w:val="center"/>
          </w:tcPr>
          <w:p w14:paraId="21973D99"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283" w:type="dxa"/>
            <w:tcBorders>
              <w:top w:val="single" w:sz="4" w:space="0" w:color="auto"/>
              <w:left w:val="nil"/>
              <w:bottom w:val="single" w:sz="4" w:space="0" w:color="auto"/>
              <w:right w:val="nil"/>
            </w:tcBorders>
            <w:shd w:val="pct10" w:color="auto" w:fill="auto"/>
            <w:vAlign w:val="center"/>
          </w:tcPr>
          <w:p w14:paraId="4222E807"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284" w:type="dxa"/>
            <w:tcBorders>
              <w:top w:val="single" w:sz="4" w:space="0" w:color="auto"/>
              <w:left w:val="nil"/>
              <w:bottom w:val="single" w:sz="4" w:space="0" w:color="auto"/>
              <w:right w:val="nil"/>
            </w:tcBorders>
            <w:shd w:val="pct10" w:color="auto" w:fill="auto"/>
            <w:vAlign w:val="center"/>
          </w:tcPr>
          <w:p w14:paraId="502C3F64"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283" w:type="dxa"/>
            <w:tcBorders>
              <w:top w:val="single" w:sz="4" w:space="0" w:color="auto"/>
              <w:left w:val="nil"/>
              <w:bottom w:val="single" w:sz="4" w:space="0" w:color="auto"/>
              <w:right w:val="nil"/>
            </w:tcBorders>
            <w:shd w:val="pct10" w:color="auto" w:fill="auto"/>
            <w:vAlign w:val="center"/>
          </w:tcPr>
          <w:p w14:paraId="4C88B9EA"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6" w:type="dxa"/>
            <w:tcBorders>
              <w:top w:val="single" w:sz="4" w:space="0" w:color="auto"/>
              <w:left w:val="nil"/>
              <w:bottom w:val="single" w:sz="4" w:space="0" w:color="auto"/>
              <w:right w:val="nil"/>
            </w:tcBorders>
            <w:shd w:val="pct10" w:color="auto" w:fill="auto"/>
            <w:vAlign w:val="center"/>
          </w:tcPr>
          <w:p w14:paraId="34513700"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bottom w:val="single" w:sz="4" w:space="0" w:color="auto"/>
              <w:right w:val="nil"/>
            </w:tcBorders>
            <w:shd w:val="pct10" w:color="auto" w:fill="auto"/>
            <w:vAlign w:val="center"/>
          </w:tcPr>
          <w:p w14:paraId="2AB7D18B"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bottom w:val="single" w:sz="4" w:space="0" w:color="auto"/>
            </w:tcBorders>
            <w:shd w:val="pct10" w:color="auto" w:fill="auto"/>
            <w:vAlign w:val="center"/>
          </w:tcPr>
          <w:p w14:paraId="68EE9377"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bottom w:val="single" w:sz="4" w:space="0" w:color="auto"/>
            </w:tcBorders>
            <w:vAlign w:val="center"/>
          </w:tcPr>
          <w:p w14:paraId="239C317F"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11</w:t>
            </w:r>
          </w:p>
        </w:tc>
        <w:tc>
          <w:tcPr>
            <w:tcW w:w="426" w:type="dxa"/>
            <w:tcBorders>
              <w:bottom w:val="single" w:sz="4" w:space="0" w:color="auto"/>
            </w:tcBorders>
            <w:vAlign w:val="center"/>
          </w:tcPr>
          <w:p w14:paraId="3A2392E1"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13</w:t>
            </w:r>
          </w:p>
        </w:tc>
        <w:tc>
          <w:tcPr>
            <w:tcW w:w="425" w:type="dxa"/>
            <w:tcBorders>
              <w:bottom w:val="single" w:sz="4" w:space="0" w:color="auto"/>
            </w:tcBorders>
            <w:vAlign w:val="center"/>
          </w:tcPr>
          <w:p w14:paraId="01C68EFE"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15</w:t>
            </w:r>
          </w:p>
        </w:tc>
        <w:tc>
          <w:tcPr>
            <w:tcW w:w="425" w:type="dxa"/>
            <w:tcBorders>
              <w:bottom w:val="single" w:sz="4" w:space="0" w:color="auto"/>
            </w:tcBorders>
            <w:vAlign w:val="center"/>
          </w:tcPr>
          <w:p w14:paraId="3968642A"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17</w:t>
            </w:r>
          </w:p>
        </w:tc>
        <w:tc>
          <w:tcPr>
            <w:tcW w:w="425" w:type="dxa"/>
            <w:vAlign w:val="center"/>
          </w:tcPr>
          <w:p w14:paraId="74D77A72"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19</w:t>
            </w:r>
          </w:p>
        </w:tc>
        <w:tc>
          <w:tcPr>
            <w:tcW w:w="426" w:type="dxa"/>
            <w:vAlign w:val="center"/>
          </w:tcPr>
          <w:p w14:paraId="09815A6F"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22</w:t>
            </w:r>
          </w:p>
        </w:tc>
        <w:tc>
          <w:tcPr>
            <w:tcW w:w="425" w:type="dxa"/>
            <w:vAlign w:val="center"/>
          </w:tcPr>
          <w:p w14:paraId="427700E8"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24</w:t>
            </w:r>
          </w:p>
        </w:tc>
        <w:tc>
          <w:tcPr>
            <w:tcW w:w="425" w:type="dxa"/>
            <w:vAlign w:val="center"/>
          </w:tcPr>
          <w:p w14:paraId="6A6AA10A"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26</w:t>
            </w:r>
          </w:p>
        </w:tc>
        <w:tc>
          <w:tcPr>
            <w:tcW w:w="425" w:type="dxa"/>
            <w:vAlign w:val="center"/>
          </w:tcPr>
          <w:p w14:paraId="17B0F7E5"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28</w:t>
            </w:r>
          </w:p>
        </w:tc>
        <w:tc>
          <w:tcPr>
            <w:tcW w:w="426" w:type="dxa"/>
            <w:vAlign w:val="center"/>
          </w:tcPr>
          <w:p w14:paraId="7B22B7F2"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30</w:t>
            </w:r>
          </w:p>
        </w:tc>
        <w:tc>
          <w:tcPr>
            <w:tcW w:w="425" w:type="dxa"/>
            <w:tcBorders>
              <w:top w:val="single" w:sz="4" w:space="0" w:color="auto"/>
              <w:right w:val="nil"/>
            </w:tcBorders>
            <w:shd w:val="pct10" w:color="auto" w:fill="auto"/>
            <w:vAlign w:val="center"/>
          </w:tcPr>
          <w:p w14:paraId="7DF7C21C"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right w:val="nil"/>
            </w:tcBorders>
            <w:shd w:val="pct10" w:color="auto" w:fill="auto"/>
            <w:vAlign w:val="center"/>
          </w:tcPr>
          <w:p w14:paraId="24DEAE79"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right w:val="nil"/>
            </w:tcBorders>
            <w:shd w:val="pct10" w:color="auto" w:fill="auto"/>
            <w:vAlign w:val="center"/>
          </w:tcPr>
          <w:p w14:paraId="0DD82D01"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6" w:type="dxa"/>
            <w:tcBorders>
              <w:top w:val="single" w:sz="4" w:space="0" w:color="auto"/>
              <w:left w:val="nil"/>
              <w:right w:val="nil"/>
            </w:tcBorders>
            <w:shd w:val="pct10" w:color="auto" w:fill="auto"/>
            <w:vAlign w:val="center"/>
          </w:tcPr>
          <w:p w14:paraId="3943390F"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bottom w:val="single" w:sz="4" w:space="0" w:color="auto"/>
              <w:right w:val="nil"/>
            </w:tcBorders>
            <w:shd w:val="pct10" w:color="auto" w:fill="auto"/>
            <w:vAlign w:val="center"/>
          </w:tcPr>
          <w:p w14:paraId="62F0C90B"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bottom w:val="single" w:sz="4" w:space="0" w:color="auto"/>
              <w:right w:val="nil"/>
            </w:tcBorders>
            <w:shd w:val="pct10" w:color="auto" w:fill="auto"/>
            <w:vAlign w:val="center"/>
          </w:tcPr>
          <w:p w14:paraId="4A5D879B"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365" w:type="dxa"/>
            <w:tcBorders>
              <w:top w:val="single" w:sz="4" w:space="0" w:color="auto"/>
              <w:left w:val="nil"/>
              <w:bottom w:val="single" w:sz="4" w:space="0" w:color="auto"/>
              <w:right w:val="nil"/>
            </w:tcBorders>
            <w:shd w:val="pct10" w:color="auto" w:fill="auto"/>
            <w:vAlign w:val="center"/>
          </w:tcPr>
          <w:p w14:paraId="012832A2"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85" w:type="dxa"/>
            <w:tcBorders>
              <w:top w:val="single" w:sz="4" w:space="0" w:color="auto"/>
              <w:left w:val="nil"/>
              <w:bottom w:val="single" w:sz="4" w:space="0" w:color="auto"/>
            </w:tcBorders>
            <w:shd w:val="pct10" w:color="auto" w:fill="auto"/>
            <w:vAlign w:val="center"/>
          </w:tcPr>
          <w:p w14:paraId="7E2B24D9"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r>
      <w:tr w:rsidR="00D8141B" w:rsidRPr="00FE1533" w14:paraId="3EBE5AA9" w14:textId="77777777" w:rsidTr="00BA0A01">
        <w:trPr>
          <w:cantSplit/>
          <w:trHeight w:hRule="exact" w:val="320"/>
        </w:trPr>
        <w:tc>
          <w:tcPr>
            <w:tcW w:w="425" w:type="dxa"/>
            <w:vMerge/>
            <w:tcBorders>
              <w:left w:val="nil"/>
              <w:bottom w:val="nil"/>
            </w:tcBorders>
          </w:tcPr>
          <w:p w14:paraId="021F07AE" w14:textId="77777777" w:rsidR="00D8141B" w:rsidRPr="00FE1533" w:rsidRDefault="00D8141B" w:rsidP="00D8141B">
            <w:pPr>
              <w:keepLines/>
              <w:spacing w:before="40" w:after="40" w:line="240" w:lineRule="auto"/>
              <w:rPr>
                <w:rFonts w:eastAsia="Times New Roman" w:cs="Arial"/>
                <w:snapToGrid w:val="0"/>
                <w:szCs w:val="20"/>
                <w:lang w:val="en-GB"/>
              </w:rPr>
            </w:pPr>
          </w:p>
        </w:tc>
        <w:tc>
          <w:tcPr>
            <w:tcW w:w="851" w:type="dxa"/>
            <w:vAlign w:val="center"/>
          </w:tcPr>
          <w:p w14:paraId="7B764E9C" w14:textId="77777777" w:rsidR="00D8141B" w:rsidRPr="00FE1533" w:rsidRDefault="00D8141B" w:rsidP="00D8141B">
            <w:pPr>
              <w:keepLine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Class 4</w:t>
            </w:r>
          </w:p>
        </w:tc>
        <w:tc>
          <w:tcPr>
            <w:tcW w:w="284" w:type="dxa"/>
            <w:tcBorders>
              <w:top w:val="single" w:sz="4" w:space="0" w:color="auto"/>
              <w:bottom w:val="single" w:sz="4" w:space="0" w:color="auto"/>
              <w:right w:val="nil"/>
            </w:tcBorders>
            <w:shd w:val="pct10" w:color="auto" w:fill="auto"/>
            <w:vAlign w:val="center"/>
          </w:tcPr>
          <w:p w14:paraId="04B2C3EB"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283" w:type="dxa"/>
            <w:tcBorders>
              <w:top w:val="single" w:sz="4" w:space="0" w:color="auto"/>
              <w:left w:val="nil"/>
              <w:bottom w:val="single" w:sz="4" w:space="0" w:color="auto"/>
              <w:right w:val="nil"/>
            </w:tcBorders>
            <w:shd w:val="pct10" w:color="auto" w:fill="auto"/>
            <w:vAlign w:val="center"/>
          </w:tcPr>
          <w:p w14:paraId="5912C18C"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284" w:type="dxa"/>
            <w:tcBorders>
              <w:top w:val="single" w:sz="4" w:space="0" w:color="auto"/>
              <w:left w:val="nil"/>
              <w:bottom w:val="single" w:sz="4" w:space="0" w:color="auto"/>
              <w:right w:val="nil"/>
            </w:tcBorders>
            <w:shd w:val="pct10" w:color="auto" w:fill="auto"/>
            <w:vAlign w:val="center"/>
          </w:tcPr>
          <w:p w14:paraId="3F97F406"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283" w:type="dxa"/>
            <w:tcBorders>
              <w:top w:val="single" w:sz="4" w:space="0" w:color="auto"/>
              <w:left w:val="nil"/>
              <w:bottom w:val="single" w:sz="4" w:space="0" w:color="auto"/>
              <w:right w:val="nil"/>
            </w:tcBorders>
            <w:shd w:val="pct10" w:color="auto" w:fill="auto"/>
            <w:vAlign w:val="center"/>
          </w:tcPr>
          <w:p w14:paraId="43794DB1"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6" w:type="dxa"/>
            <w:tcBorders>
              <w:top w:val="single" w:sz="4" w:space="0" w:color="auto"/>
              <w:left w:val="nil"/>
              <w:bottom w:val="single" w:sz="4" w:space="0" w:color="auto"/>
              <w:right w:val="nil"/>
            </w:tcBorders>
            <w:shd w:val="pct10" w:color="auto" w:fill="auto"/>
            <w:vAlign w:val="center"/>
          </w:tcPr>
          <w:p w14:paraId="1FA64C08"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bottom w:val="single" w:sz="4" w:space="0" w:color="auto"/>
              <w:right w:val="nil"/>
            </w:tcBorders>
            <w:shd w:val="pct10" w:color="auto" w:fill="auto"/>
            <w:vAlign w:val="center"/>
          </w:tcPr>
          <w:p w14:paraId="49BF8262"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bottom w:val="single" w:sz="4" w:space="0" w:color="auto"/>
              <w:right w:val="nil"/>
            </w:tcBorders>
            <w:shd w:val="pct10" w:color="auto" w:fill="auto"/>
            <w:vAlign w:val="center"/>
          </w:tcPr>
          <w:p w14:paraId="52F9BB46"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bottom w:val="single" w:sz="4" w:space="0" w:color="auto"/>
              <w:right w:val="nil"/>
            </w:tcBorders>
            <w:shd w:val="pct10" w:color="auto" w:fill="auto"/>
            <w:vAlign w:val="center"/>
          </w:tcPr>
          <w:p w14:paraId="519245D2"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6" w:type="dxa"/>
            <w:tcBorders>
              <w:top w:val="single" w:sz="4" w:space="0" w:color="auto"/>
              <w:left w:val="nil"/>
              <w:bottom w:val="single" w:sz="4" w:space="0" w:color="auto"/>
              <w:right w:val="nil"/>
            </w:tcBorders>
            <w:shd w:val="pct10" w:color="auto" w:fill="auto"/>
            <w:vAlign w:val="center"/>
          </w:tcPr>
          <w:p w14:paraId="738D5783"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bottom w:val="single" w:sz="4" w:space="0" w:color="auto"/>
              <w:right w:val="nil"/>
            </w:tcBorders>
            <w:shd w:val="pct10" w:color="auto" w:fill="auto"/>
            <w:vAlign w:val="center"/>
          </w:tcPr>
          <w:p w14:paraId="10632EB5"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bottom w:val="single" w:sz="4" w:space="0" w:color="auto"/>
            </w:tcBorders>
            <w:shd w:val="pct10" w:color="auto" w:fill="auto"/>
            <w:vAlign w:val="center"/>
          </w:tcPr>
          <w:p w14:paraId="4803A1CE"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bottom w:val="single" w:sz="4" w:space="0" w:color="auto"/>
            </w:tcBorders>
            <w:vAlign w:val="center"/>
          </w:tcPr>
          <w:p w14:paraId="4E6343B0"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31</w:t>
            </w:r>
          </w:p>
        </w:tc>
        <w:tc>
          <w:tcPr>
            <w:tcW w:w="426" w:type="dxa"/>
            <w:tcBorders>
              <w:bottom w:val="single" w:sz="4" w:space="0" w:color="auto"/>
            </w:tcBorders>
            <w:vAlign w:val="center"/>
          </w:tcPr>
          <w:p w14:paraId="51288756"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34</w:t>
            </w:r>
          </w:p>
        </w:tc>
        <w:tc>
          <w:tcPr>
            <w:tcW w:w="425" w:type="dxa"/>
            <w:tcBorders>
              <w:bottom w:val="single" w:sz="4" w:space="0" w:color="auto"/>
            </w:tcBorders>
            <w:vAlign w:val="center"/>
          </w:tcPr>
          <w:p w14:paraId="1ADCC443"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37</w:t>
            </w:r>
          </w:p>
        </w:tc>
        <w:tc>
          <w:tcPr>
            <w:tcW w:w="425" w:type="dxa"/>
            <w:tcBorders>
              <w:bottom w:val="single" w:sz="4" w:space="0" w:color="auto"/>
            </w:tcBorders>
            <w:vAlign w:val="center"/>
          </w:tcPr>
          <w:p w14:paraId="226205E6"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41</w:t>
            </w:r>
          </w:p>
        </w:tc>
        <w:tc>
          <w:tcPr>
            <w:tcW w:w="425" w:type="dxa"/>
            <w:vAlign w:val="center"/>
          </w:tcPr>
          <w:p w14:paraId="25890DF1"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44</w:t>
            </w:r>
          </w:p>
        </w:tc>
        <w:tc>
          <w:tcPr>
            <w:tcW w:w="426" w:type="dxa"/>
            <w:vAlign w:val="center"/>
          </w:tcPr>
          <w:p w14:paraId="15E891AC"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47</w:t>
            </w:r>
          </w:p>
        </w:tc>
        <w:tc>
          <w:tcPr>
            <w:tcW w:w="425" w:type="dxa"/>
            <w:vAlign w:val="center"/>
          </w:tcPr>
          <w:p w14:paraId="16293307"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50</w:t>
            </w:r>
          </w:p>
        </w:tc>
        <w:tc>
          <w:tcPr>
            <w:tcW w:w="425" w:type="dxa"/>
            <w:vAlign w:val="center"/>
          </w:tcPr>
          <w:p w14:paraId="45974838"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54</w:t>
            </w:r>
          </w:p>
        </w:tc>
        <w:tc>
          <w:tcPr>
            <w:tcW w:w="425" w:type="dxa"/>
            <w:vAlign w:val="center"/>
          </w:tcPr>
          <w:p w14:paraId="57BA5A6B"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57</w:t>
            </w:r>
          </w:p>
        </w:tc>
        <w:tc>
          <w:tcPr>
            <w:tcW w:w="426" w:type="dxa"/>
            <w:vAlign w:val="center"/>
          </w:tcPr>
          <w:p w14:paraId="232B9F0D"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60</w:t>
            </w:r>
          </w:p>
        </w:tc>
        <w:tc>
          <w:tcPr>
            <w:tcW w:w="425" w:type="dxa"/>
            <w:tcBorders>
              <w:top w:val="single" w:sz="4" w:space="0" w:color="auto"/>
              <w:right w:val="nil"/>
            </w:tcBorders>
            <w:shd w:val="pct10" w:color="auto" w:fill="auto"/>
            <w:vAlign w:val="center"/>
          </w:tcPr>
          <w:p w14:paraId="5B8189F1"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right w:val="nil"/>
            </w:tcBorders>
            <w:shd w:val="pct10" w:color="auto" w:fill="auto"/>
            <w:vAlign w:val="center"/>
          </w:tcPr>
          <w:p w14:paraId="1395C2B0"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365" w:type="dxa"/>
            <w:tcBorders>
              <w:top w:val="single" w:sz="4" w:space="0" w:color="auto"/>
              <w:left w:val="nil"/>
              <w:right w:val="nil"/>
            </w:tcBorders>
            <w:shd w:val="pct10" w:color="auto" w:fill="auto"/>
            <w:vAlign w:val="center"/>
          </w:tcPr>
          <w:p w14:paraId="735A8F22"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85" w:type="dxa"/>
            <w:tcBorders>
              <w:top w:val="single" w:sz="4" w:space="0" w:color="auto"/>
              <w:left w:val="nil"/>
            </w:tcBorders>
            <w:shd w:val="pct10" w:color="auto" w:fill="auto"/>
            <w:vAlign w:val="center"/>
          </w:tcPr>
          <w:p w14:paraId="74320A34"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r>
      <w:tr w:rsidR="00D8141B" w:rsidRPr="00FE1533" w14:paraId="39DBEC2A" w14:textId="77777777" w:rsidTr="00BA0A01">
        <w:trPr>
          <w:cantSplit/>
          <w:trHeight w:hRule="exact" w:val="320"/>
        </w:trPr>
        <w:tc>
          <w:tcPr>
            <w:tcW w:w="425" w:type="dxa"/>
            <w:vMerge/>
            <w:tcBorders>
              <w:left w:val="nil"/>
              <w:bottom w:val="nil"/>
            </w:tcBorders>
          </w:tcPr>
          <w:p w14:paraId="27A8E348" w14:textId="77777777" w:rsidR="00D8141B" w:rsidRPr="00FE1533" w:rsidRDefault="00D8141B" w:rsidP="00D8141B">
            <w:pPr>
              <w:keepLines/>
              <w:spacing w:before="40" w:after="40" w:line="240" w:lineRule="auto"/>
              <w:rPr>
                <w:rFonts w:eastAsia="Times New Roman" w:cs="Arial"/>
                <w:snapToGrid w:val="0"/>
                <w:szCs w:val="20"/>
                <w:lang w:val="en-GB"/>
              </w:rPr>
            </w:pPr>
          </w:p>
        </w:tc>
        <w:tc>
          <w:tcPr>
            <w:tcW w:w="851" w:type="dxa"/>
            <w:vAlign w:val="center"/>
          </w:tcPr>
          <w:p w14:paraId="15240B7D" w14:textId="77777777" w:rsidR="00D8141B" w:rsidRPr="00FE1533" w:rsidRDefault="00D8141B" w:rsidP="00D8141B">
            <w:pPr>
              <w:keepLine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Class 5</w:t>
            </w:r>
          </w:p>
        </w:tc>
        <w:tc>
          <w:tcPr>
            <w:tcW w:w="284" w:type="dxa"/>
            <w:tcBorders>
              <w:top w:val="single" w:sz="4" w:space="0" w:color="auto"/>
              <w:right w:val="nil"/>
            </w:tcBorders>
            <w:shd w:val="pct10" w:color="auto" w:fill="auto"/>
            <w:vAlign w:val="center"/>
          </w:tcPr>
          <w:p w14:paraId="22D97515"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283" w:type="dxa"/>
            <w:tcBorders>
              <w:top w:val="single" w:sz="4" w:space="0" w:color="auto"/>
              <w:left w:val="nil"/>
              <w:right w:val="nil"/>
            </w:tcBorders>
            <w:shd w:val="pct10" w:color="auto" w:fill="auto"/>
            <w:vAlign w:val="center"/>
          </w:tcPr>
          <w:p w14:paraId="0B6D62BA"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284" w:type="dxa"/>
            <w:tcBorders>
              <w:top w:val="single" w:sz="4" w:space="0" w:color="auto"/>
              <w:left w:val="nil"/>
              <w:right w:val="nil"/>
            </w:tcBorders>
            <w:shd w:val="pct10" w:color="auto" w:fill="auto"/>
            <w:vAlign w:val="center"/>
          </w:tcPr>
          <w:p w14:paraId="7E71209B"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283" w:type="dxa"/>
            <w:tcBorders>
              <w:top w:val="single" w:sz="4" w:space="0" w:color="auto"/>
              <w:left w:val="nil"/>
              <w:right w:val="nil"/>
            </w:tcBorders>
            <w:shd w:val="pct10" w:color="auto" w:fill="auto"/>
            <w:vAlign w:val="center"/>
          </w:tcPr>
          <w:p w14:paraId="54FCCC80"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6" w:type="dxa"/>
            <w:tcBorders>
              <w:top w:val="single" w:sz="4" w:space="0" w:color="auto"/>
              <w:left w:val="nil"/>
              <w:right w:val="nil"/>
            </w:tcBorders>
            <w:shd w:val="pct10" w:color="auto" w:fill="auto"/>
            <w:vAlign w:val="center"/>
          </w:tcPr>
          <w:p w14:paraId="013E1D73"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right w:val="nil"/>
            </w:tcBorders>
            <w:shd w:val="pct10" w:color="auto" w:fill="auto"/>
            <w:vAlign w:val="center"/>
          </w:tcPr>
          <w:p w14:paraId="46FC7B2D"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right w:val="nil"/>
            </w:tcBorders>
            <w:shd w:val="pct10" w:color="auto" w:fill="auto"/>
            <w:vAlign w:val="center"/>
          </w:tcPr>
          <w:p w14:paraId="5F0E423E"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right w:val="nil"/>
            </w:tcBorders>
            <w:shd w:val="pct10" w:color="auto" w:fill="auto"/>
            <w:vAlign w:val="center"/>
          </w:tcPr>
          <w:p w14:paraId="4110221C"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6" w:type="dxa"/>
            <w:tcBorders>
              <w:top w:val="single" w:sz="4" w:space="0" w:color="auto"/>
              <w:left w:val="nil"/>
              <w:right w:val="nil"/>
            </w:tcBorders>
            <w:shd w:val="pct10" w:color="auto" w:fill="auto"/>
            <w:vAlign w:val="center"/>
          </w:tcPr>
          <w:p w14:paraId="22F960FE"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right w:val="nil"/>
            </w:tcBorders>
            <w:shd w:val="pct10" w:color="auto" w:fill="auto"/>
            <w:vAlign w:val="center"/>
          </w:tcPr>
          <w:p w14:paraId="540ABB6D"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right w:val="nil"/>
            </w:tcBorders>
            <w:shd w:val="pct10" w:color="auto" w:fill="auto"/>
            <w:vAlign w:val="center"/>
          </w:tcPr>
          <w:p w14:paraId="3AC5258E"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right w:val="nil"/>
            </w:tcBorders>
            <w:shd w:val="pct10" w:color="auto" w:fill="auto"/>
            <w:vAlign w:val="center"/>
          </w:tcPr>
          <w:p w14:paraId="383E9413"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6" w:type="dxa"/>
            <w:tcBorders>
              <w:top w:val="single" w:sz="4" w:space="0" w:color="auto"/>
              <w:left w:val="nil"/>
              <w:right w:val="nil"/>
            </w:tcBorders>
            <w:shd w:val="pct10" w:color="auto" w:fill="auto"/>
            <w:vAlign w:val="center"/>
          </w:tcPr>
          <w:p w14:paraId="53C36E6C"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right w:val="nil"/>
            </w:tcBorders>
            <w:shd w:val="pct10" w:color="auto" w:fill="auto"/>
            <w:vAlign w:val="center"/>
          </w:tcPr>
          <w:p w14:paraId="0B70170E"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top w:val="single" w:sz="4" w:space="0" w:color="auto"/>
              <w:left w:val="nil"/>
              <w:right w:val="single" w:sz="4" w:space="0" w:color="auto"/>
            </w:tcBorders>
            <w:shd w:val="pct10" w:color="auto" w:fill="auto"/>
            <w:vAlign w:val="center"/>
          </w:tcPr>
          <w:p w14:paraId="66312430"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p>
        </w:tc>
        <w:tc>
          <w:tcPr>
            <w:tcW w:w="425" w:type="dxa"/>
            <w:tcBorders>
              <w:left w:val="single" w:sz="4" w:space="0" w:color="auto"/>
            </w:tcBorders>
            <w:vAlign w:val="center"/>
          </w:tcPr>
          <w:p w14:paraId="064636CF"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61</w:t>
            </w:r>
          </w:p>
        </w:tc>
        <w:tc>
          <w:tcPr>
            <w:tcW w:w="426" w:type="dxa"/>
            <w:vAlign w:val="center"/>
          </w:tcPr>
          <w:p w14:paraId="4EB14FDB"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65</w:t>
            </w:r>
          </w:p>
        </w:tc>
        <w:tc>
          <w:tcPr>
            <w:tcW w:w="425" w:type="dxa"/>
            <w:vAlign w:val="center"/>
          </w:tcPr>
          <w:p w14:paraId="0351684B"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70</w:t>
            </w:r>
          </w:p>
        </w:tc>
        <w:tc>
          <w:tcPr>
            <w:tcW w:w="425" w:type="dxa"/>
            <w:vAlign w:val="center"/>
          </w:tcPr>
          <w:p w14:paraId="651AAFA7"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74</w:t>
            </w:r>
          </w:p>
        </w:tc>
        <w:tc>
          <w:tcPr>
            <w:tcW w:w="425" w:type="dxa"/>
            <w:vAlign w:val="center"/>
          </w:tcPr>
          <w:p w14:paraId="4BD19287"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78</w:t>
            </w:r>
          </w:p>
        </w:tc>
        <w:tc>
          <w:tcPr>
            <w:tcW w:w="426" w:type="dxa"/>
            <w:vAlign w:val="center"/>
          </w:tcPr>
          <w:p w14:paraId="41EF355C"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83</w:t>
            </w:r>
          </w:p>
        </w:tc>
        <w:tc>
          <w:tcPr>
            <w:tcW w:w="425" w:type="dxa"/>
            <w:vAlign w:val="center"/>
          </w:tcPr>
          <w:p w14:paraId="10DEEEFB"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87</w:t>
            </w:r>
          </w:p>
        </w:tc>
        <w:tc>
          <w:tcPr>
            <w:tcW w:w="425" w:type="dxa"/>
            <w:vAlign w:val="center"/>
          </w:tcPr>
          <w:p w14:paraId="5382BD84"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91</w:t>
            </w:r>
          </w:p>
        </w:tc>
        <w:tc>
          <w:tcPr>
            <w:tcW w:w="365" w:type="dxa"/>
            <w:vAlign w:val="center"/>
          </w:tcPr>
          <w:p w14:paraId="59AD62D8" w14:textId="77777777" w:rsidR="00D8141B" w:rsidRPr="00FE1533" w:rsidRDefault="00D8141B" w:rsidP="00D8141B">
            <w:pPr>
              <w:keepLines/>
              <w:spacing w:before="40" w:after="40" w:line="240" w:lineRule="auto"/>
              <w:jc w:val="center"/>
              <w:rPr>
                <w:rFonts w:eastAsia="Times New Roman" w:cs="Arial"/>
                <w:snapToGrid w:val="0"/>
                <w:sz w:val="20"/>
                <w:szCs w:val="20"/>
                <w:lang w:val="en-GB"/>
              </w:rPr>
            </w:pPr>
            <w:r w:rsidRPr="00FE1533">
              <w:rPr>
                <w:rFonts w:eastAsia="Times New Roman" w:cs="Arial"/>
                <w:snapToGrid w:val="0"/>
                <w:sz w:val="20"/>
                <w:szCs w:val="20"/>
                <w:lang w:val="en-GB"/>
              </w:rPr>
              <w:t>96</w:t>
            </w:r>
          </w:p>
        </w:tc>
        <w:tc>
          <w:tcPr>
            <w:tcW w:w="485" w:type="dxa"/>
            <w:vAlign w:val="center"/>
          </w:tcPr>
          <w:p w14:paraId="6BB5D5E7" w14:textId="06BB010B" w:rsidR="00D8141B" w:rsidRPr="00FE1533" w:rsidRDefault="00BA0A01" w:rsidP="00F06FA1">
            <w:pPr>
              <w:keepLines/>
              <w:spacing w:before="40" w:after="40" w:line="240" w:lineRule="auto"/>
              <w:rPr>
                <w:rFonts w:eastAsia="Times New Roman" w:cs="Arial"/>
                <w:snapToGrid w:val="0"/>
                <w:sz w:val="20"/>
                <w:szCs w:val="20"/>
                <w:lang w:val="en-GB"/>
              </w:rPr>
            </w:pPr>
            <w:r>
              <w:rPr>
                <w:rFonts w:eastAsia="Times New Roman" w:cs="Arial"/>
                <w:snapToGrid w:val="0"/>
                <w:sz w:val="20"/>
                <w:szCs w:val="20"/>
                <w:lang w:val="en-GB"/>
              </w:rPr>
              <w:t>1000</w:t>
            </w:r>
          </w:p>
        </w:tc>
      </w:tr>
    </w:tbl>
    <w:p w14:paraId="44FFDACE" w14:textId="77777777" w:rsidR="00D8141B" w:rsidRPr="00FE1533" w:rsidRDefault="00D8141B" w:rsidP="00B674D2">
      <w:pPr>
        <w:keepNext/>
        <w:tabs>
          <w:tab w:val="left" w:pos="720"/>
        </w:tabs>
        <w:spacing w:after="120" w:line="240" w:lineRule="auto"/>
        <w:outlineLvl w:val="3"/>
        <w:rPr>
          <w:rFonts w:eastAsia="Times New Roman" w:cs="Arial"/>
          <w:b/>
          <w:bCs/>
          <w:sz w:val="20"/>
          <w:szCs w:val="20"/>
          <w:lang w:val="en-GB"/>
        </w:rPr>
      </w:pPr>
      <w:bookmarkStart w:id="229" w:name="_Toc144874732"/>
      <w:bookmarkStart w:id="230" w:name="_Toc144875321"/>
      <w:r w:rsidRPr="00FE1533">
        <w:rPr>
          <w:rFonts w:eastAsia="Times New Roman" w:cs="Arial"/>
          <w:b/>
          <w:bCs/>
          <w:sz w:val="20"/>
          <w:szCs w:val="20"/>
          <w:lang w:val="en-GB"/>
        </w:rPr>
        <w:t>Conversion table — explanatory notes</w:t>
      </w:r>
      <w:bookmarkEnd w:id="229"/>
      <w:bookmarkEnd w:id="230"/>
    </w:p>
    <w:p w14:paraId="2679D89E" w14:textId="77777777" w:rsidR="00D8141B" w:rsidRPr="009E653B" w:rsidRDefault="00D8141B" w:rsidP="00D8141B">
      <w:pPr>
        <w:keepLines/>
        <w:spacing w:before="40" w:after="40" w:line="240" w:lineRule="auto"/>
        <w:ind w:left="851" w:hanging="851"/>
        <w:rPr>
          <w:rFonts w:asciiTheme="minorHAnsi" w:eastAsia="Times New Roman" w:hAnsiTheme="minorHAnsi" w:cstheme="minorHAnsi"/>
          <w:b/>
          <w:bCs/>
          <w:snapToGrid w:val="0"/>
          <w:sz w:val="20"/>
          <w:szCs w:val="20"/>
          <w:lang w:val="en-GB"/>
        </w:rPr>
      </w:pPr>
      <w:r w:rsidRPr="009E653B">
        <w:rPr>
          <w:rFonts w:asciiTheme="minorHAnsi" w:eastAsia="Times New Roman" w:hAnsiTheme="minorHAnsi" w:cstheme="minorHAnsi"/>
          <w:b/>
          <w:bCs/>
          <w:snapToGrid w:val="0"/>
          <w:sz w:val="20"/>
          <w:szCs w:val="20"/>
          <w:lang w:val="en-GB"/>
        </w:rPr>
        <w:t xml:space="preserve">a. </w:t>
      </w:r>
      <w:r w:rsidRPr="009E653B">
        <w:rPr>
          <w:rFonts w:asciiTheme="minorHAnsi" w:eastAsia="Times New Roman" w:hAnsiTheme="minorHAnsi" w:cstheme="minorHAnsi"/>
          <w:b/>
          <w:bCs/>
          <w:snapToGrid w:val="0"/>
          <w:sz w:val="20"/>
          <w:szCs w:val="20"/>
          <w:lang w:val="en-GB"/>
        </w:rPr>
        <w:tab/>
        <w:t>Distribution of aggregate scores</w:t>
      </w:r>
    </w:p>
    <w:p w14:paraId="2B77FFB0" w14:textId="77777777" w:rsidR="00D8141B" w:rsidRPr="009E653B" w:rsidRDefault="00D8141B" w:rsidP="00AF7781">
      <w:pPr>
        <w:keepLines/>
        <w:numPr>
          <w:ilvl w:val="0"/>
          <w:numId w:val="69"/>
        </w:numPr>
        <w:spacing w:before="40" w:after="40" w:line="240" w:lineRule="auto"/>
        <w:rPr>
          <w:rFonts w:asciiTheme="minorHAnsi" w:eastAsia="Times New Roman" w:hAnsiTheme="minorHAnsi" w:cstheme="minorHAnsi"/>
          <w:snapToGrid w:val="0"/>
          <w:sz w:val="20"/>
          <w:szCs w:val="20"/>
          <w:lang w:val="en-GB"/>
        </w:rPr>
      </w:pPr>
      <w:r w:rsidRPr="009E653B">
        <w:rPr>
          <w:rFonts w:asciiTheme="minorHAnsi" w:eastAsia="Times New Roman" w:hAnsiTheme="minorHAnsi" w:cstheme="minorHAnsi"/>
          <w:snapToGrid w:val="0"/>
          <w:sz w:val="20"/>
          <w:szCs w:val="20"/>
          <w:lang w:val="en-GB"/>
        </w:rPr>
        <w:t>The lowest aggregate score that can be obtained is: 1+1+1+1+1+1=6.</w:t>
      </w:r>
    </w:p>
    <w:p w14:paraId="3598D80F" w14:textId="77777777" w:rsidR="00D8141B" w:rsidRPr="009E653B" w:rsidRDefault="00D8141B" w:rsidP="00AF7781">
      <w:pPr>
        <w:keepLines/>
        <w:numPr>
          <w:ilvl w:val="0"/>
          <w:numId w:val="69"/>
        </w:numPr>
        <w:spacing w:before="40" w:after="40" w:line="240" w:lineRule="auto"/>
        <w:rPr>
          <w:rFonts w:asciiTheme="minorHAnsi" w:eastAsia="Times New Roman" w:hAnsiTheme="minorHAnsi" w:cstheme="minorHAnsi"/>
          <w:snapToGrid w:val="0"/>
          <w:sz w:val="20"/>
          <w:szCs w:val="20"/>
          <w:lang w:val="en-GB"/>
        </w:rPr>
      </w:pPr>
      <w:r w:rsidRPr="009E653B">
        <w:rPr>
          <w:rFonts w:asciiTheme="minorHAnsi" w:eastAsia="Times New Roman" w:hAnsiTheme="minorHAnsi" w:cstheme="minorHAnsi"/>
          <w:snapToGrid w:val="0"/>
          <w:sz w:val="20"/>
          <w:szCs w:val="20"/>
          <w:lang w:val="en-GB"/>
        </w:rPr>
        <w:t xml:space="preserve">The highest aggregate score is 5+5+5+5+5+5= 30. </w:t>
      </w:r>
    </w:p>
    <w:p w14:paraId="43A5781D" w14:textId="77777777" w:rsidR="00D8141B" w:rsidRPr="009E653B" w:rsidRDefault="00D8141B" w:rsidP="00AF7781">
      <w:pPr>
        <w:keepLines/>
        <w:numPr>
          <w:ilvl w:val="0"/>
          <w:numId w:val="69"/>
        </w:numPr>
        <w:spacing w:before="40" w:after="40" w:line="240" w:lineRule="auto"/>
        <w:rPr>
          <w:rFonts w:asciiTheme="minorHAnsi" w:eastAsia="Times New Roman" w:hAnsiTheme="minorHAnsi" w:cstheme="minorHAnsi"/>
          <w:snapToGrid w:val="0"/>
          <w:sz w:val="20"/>
          <w:szCs w:val="20"/>
          <w:lang w:val="en-GB"/>
        </w:rPr>
      </w:pPr>
      <w:r w:rsidRPr="009E653B">
        <w:rPr>
          <w:rFonts w:asciiTheme="minorHAnsi" w:eastAsia="Times New Roman" w:hAnsiTheme="minorHAnsi" w:cstheme="minorHAnsi"/>
          <w:snapToGrid w:val="0"/>
          <w:sz w:val="20"/>
          <w:szCs w:val="20"/>
          <w:lang w:val="en-GB"/>
        </w:rPr>
        <w:t xml:space="preserve">The table therefore has aggregate scores ranging from six to 30. </w:t>
      </w:r>
    </w:p>
    <w:p w14:paraId="3DFDC102" w14:textId="77777777" w:rsidR="00D8141B" w:rsidRPr="009E653B" w:rsidRDefault="00D8141B" w:rsidP="00AF7781">
      <w:pPr>
        <w:keepLines/>
        <w:numPr>
          <w:ilvl w:val="0"/>
          <w:numId w:val="69"/>
        </w:numPr>
        <w:spacing w:before="40" w:after="40" w:line="240" w:lineRule="auto"/>
        <w:rPr>
          <w:rFonts w:asciiTheme="minorHAnsi" w:eastAsia="Times New Roman" w:hAnsiTheme="minorHAnsi" w:cstheme="minorHAnsi"/>
          <w:snapToGrid w:val="0"/>
          <w:sz w:val="20"/>
          <w:szCs w:val="20"/>
          <w:lang w:val="en-GB"/>
        </w:rPr>
      </w:pPr>
      <w:r w:rsidRPr="009E653B">
        <w:rPr>
          <w:rFonts w:asciiTheme="minorHAnsi" w:eastAsia="Times New Roman" w:hAnsiTheme="minorHAnsi" w:cstheme="minorHAnsi"/>
          <w:snapToGrid w:val="0"/>
          <w:sz w:val="20"/>
          <w:szCs w:val="20"/>
          <w:lang w:val="en-GB"/>
        </w:rPr>
        <w:t xml:space="preserve">Each </w:t>
      </w:r>
      <w:r w:rsidRPr="009E653B">
        <w:rPr>
          <w:rFonts w:asciiTheme="minorHAnsi" w:eastAsia="Times New Roman" w:hAnsiTheme="minorHAnsi" w:cstheme="minorHAnsi"/>
          <w:snapToGrid w:val="0"/>
          <w:color w:val="000000"/>
          <w:sz w:val="20"/>
          <w:szCs w:val="20"/>
          <w:lang w:val="en-US"/>
        </w:rPr>
        <w:t xml:space="preserve">median class score has an impairment range, and a range of possible aggregate scores </w:t>
      </w:r>
      <w:r w:rsidRPr="009E653B">
        <w:rPr>
          <w:rFonts w:asciiTheme="minorHAnsi" w:eastAsia="Times New Roman" w:hAnsiTheme="minorHAnsi" w:cstheme="minorHAnsi"/>
          <w:snapToGrid w:val="0"/>
          <w:sz w:val="20"/>
          <w:szCs w:val="20"/>
          <w:lang w:val="en-US"/>
        </w:rPr>
        <w:t>(eg class 3 = 11-30 per cent)</w:t>
      </w:r>
      <w:r w:rsidRPr="009E653B">
        <w:rPr>
          <w:rFonts w:asciiTheme="minorHAnsi" w:eastAsia="Times New Roman" w:hAnsiTheme="minorHAnsi" w:cstheme="minorHAnsi"/>
          <w:snapToGrid w:val="0"/>
          <w:sz w:val="20"/>
          <w:szCs w:val="20"/>
          <w:lang w:val="en-GB"/>
        </w:rPr>
        <w:t>.</w:t>
      </w:r>
    </w:p>
    <w:p w14:paraId="4AE246B6" w14:textId="77777777" w:rsidR="00D8141B" w:rsidRPr="009E653B" w:rsidRDefault="00D8141B" w:rsidP="00AF7781">
      <w:pPr>
        <w:keepLines/>
        <w:numPr>
          <w:ilvl w:val="0"/>
          <w:numId w:val="69"/>
        </w:numPr>
        <w:spacing w:before="40" w:after="40" w:line="240" w:lineRule="auto"/>
        <w:rPr>
          <w:rFonts w:asciiTheme="minorHAnsi" w:eastAsia="Times New Roman" w:hAnsiTheme="minorHAnsi" w:cstheme="minorHAnsi"/>
          <w:snapToGrid w:val="0"/>
          <w:sz w:val="20"/>
          <w:szCs w:val="20"/>
          <w:lang w:val="en-GB"/>
        </w:rPr>
      </w:pPr>
      <w:r w:rsidRPr="009E653B">
        <w:rPr>
          <w:rFonts w:asciiTheme="minorHAnsi" w:eastAsia="Times New Roman" w:hAnsiTheme="minorHAnsi" w:cstheme="minorHAnsi"/>
          <w:snapToGrid w:val="0"/>
          <w:sz w:val="20"/>
          <w:szCs w:val="20"/>
          <w:lang w:val="en-US"/>
        </w:rPr>
        <w:t>The lowest aggregate score for class 3 is 13 (1 + 1 + 2 + 3 + 3 + 3 = 13).</w:t>
      </w:r>
      <w:r w:rsidRPr="009E653B">
        <w:rPr>
          <w:rFonts w:asciiTheme="minorHAnsi" w:eastAsia="Times New Roman" w:hAnsiTheme="minorHAnsi" w:cstheme="minorHAnsi"/>
          <w:snapToGrid w:val="0"/>
          <w:sz w:val="20"/>
          <w:szCs w:val="20"/>
          <w:lang w:val="en-GB"/>
        </w:rPr>
        <w:t xml:space="preserve"> </w:t>
      </w:r>
    </w:p>
    <w:p w14:paraId="65BF9DEA" w14:textId="77777777" w:rsidR="00D8141B" w:rsidRPr="009E653B" w:rsidRDefault="00D8141B" w:rsidP="00AF7781">
      <w:pPr>
        <w:keepLines/>
        <w:numPr>
          <w:ilvl w:val="0"/>
          <w:numId w:val="69"/>
        </w:numPr>
        <w:spacing w:before="40" w:after="40" w:line="240" w:lineRule="auto"/>
        <w:rPr>
          <w:rFonts w:asciiTheme="minorHAnsi" w:eastAsia="Times New Roman" w:hAnsiTheme="minorHAnsi" w:cstheme="minorHAnsi"/>
          <w:b/>
          <w:bCs/>
          <w:snapToGrid w:val="0"/>
          <w:sz w:val="20"/>
          <w:szCs w:val="20"/>
          <w:lang w:val="en-GB"/>
        </w:rPr>
      </w:pPr>
      <w:r w:rsidRPr="009E653B">
        <w:rPr>
          <w:rFonts w:asciiTheme="minorHAnsi" w:eastAsia="Times New Roman" w:hAnsiTheme="minorHAnsi" w:cstheme="minorHAnsi"/>
          <w:snapToGrid w:val="0"/>
          <w:sz w:val="20"/>
          <w:szCs w:val="20"/>
          <w:lang w:val="en-US"/>
        </w:rPr>
        <w:t>The highest aggregate score for class 3 is 22 (3 + 3 + 3 + 3 + 5 + 5 = 22).</w:t>
      </w:r>
    </w:p>
    <w:p w14:paraId="031A0622" w14:textId="5793B131" w:rsidR="00D8141B" w:rsidRDefault="00D8141B" w:rsidP="00AF7781">
      <w:pPr>
        <w:keepLines/>
        <w:numPr>
          <w:ilvl w:val="0"/>
          <w:numId w:val="69"/>
        </w:numPr>
        <w:spacing w:before="40" w:after="40" w:line="240" w:lineRule="auto"/>
        <w:rPr>
          <w:rFonts w:asciiTheme="minorHAnsi" w:eastAsia="Times New Roman" w:hAnsiTheme="minorHAnsi" w:cstheme="minorHAnsi"/>
          <w:b/>
          <w:bCs/>
          <w:snapToGrid w:val="0"/>
          <w:sz w:val="20"/>
          <w:szCs w:val="20"/>
          <w:lang w:val="en-GB"/>
        </w:rPr>
      </w:pPr>
      <w:r w:rsidRPr="009E653B">
        <w:rPr>
          <w:rFonts w:asciiTheme="minorHAnsi" w:eastAsia="Times New Roman" w:hAnsiTheme="minorHAnsi" w:cstheme="minorHAnsi"/>
          <w:snapToGrid w:val="0"/>
          <w:sz w:val="20"/>
          <w:szCs w:val="20"/>
          <w:lang w:val="en-US"/>
        </w:rPr>
        <w:t>The conversion table distributes the impairment percentages across aggregate scores.</w:t>
      </w:r>
      <w:r w:rsidRPr="009E653B">
        <w:rPr>
          <w:rFonts w:asciiTheme="minorHAnsi" w:eastAsia="Times New Roman" w:hAnsiTheme="minorHAnsi" w:cstheme="minorHAnsi"/>
          <w:snapToGrid w:val="0"/>
          <w:sz w:val="20"/>
          <w:szCs w:val="20"/>
          <w:lang w:val="en-GB"/>
        </w:rPr>
        <w:br/>
      </w:r>
    </w:p>
    <w:p w14:paraId="1FEB57BE" w14:textId="77777777" w:rsidR="009E653B" w:rsidRPr="009E653B" w:rsidRDefault="009E653B" w:rsidP="009E653B">
      <w:pPr>
        <w:keepLines/>
        <w:spacing w:before="40" w:after="40" w:line="240" w:lineRule="auto"/>
        <w:rPr>
          <w:rFonts w:asciiTheme="minorHAnsi" w:eastAsia="Times New Roman" w:hAnsiTheme="minorHAnsi" w:cstheme="minorHAnsi"/>
          <w:b/>
          <w:bCs/>
          <w:snapToGrid w:val="0"/>
          <w:sz w:val="20"/>
          <w:szCs w:val="20"/>
          <w:lang w:val="en-GB"/>
        </w:rPr>
      </w:pPr>
    </w:p>
    <w:p w14:paraId="1869FDF3" w14:textId="77777777" w:rsidR="00D8141B" w:rsidRPr="009E653B" w:rsidRDefault="00D8141B" w:rsidP="00D8141B">
      <w:pPr>
        <w:keepLines/>
        <w:spacing w:before="40" w:after="40" w:line="240" w:lineRule="auto"/>
        <w:ind w:left="851" w:hanging="851"/>
        <w:rPr>
          <w:rFonts w:asciiTheme="minorHAnsi" w:eastAsia="Times New Roman" w:hAnsiTheme="minorHAnsi" w:cstheme="minorHAnsi"/>
          <w:snapToGrid w:val="0"/>
          <w:sz w:val="20"/>
          <w:szCs w:val="20"/>
          <w:lang w:val="en-GB"/>
        </w:rPr>
      </w:pPr>
      <w:r w:rsidRPr="009E653B">
        <w:rPr>
          <w:rFonts w:asciiTheme="minorHAnsi" w:eastAsia="Times New Roman" w:hAnsiTheme="minorHAnsi" w:cstheme="minorHAnsi"/>
          <w:b/>
          <w:bCs/>
          <w:snapToGrid w:val="0"/>
          <w:sz w:val="20"/>
          <w:szCs w:val="20"/>
          <w:lang w:val="en-GB"/>
        </w:rPr>
        <w:t xml:space="preserve">b. </w:t>
      </w:r>
      <w:r w:rsidRPr="009E653B">
        <w:rPr>
          <w:rFonts w:asciiTheme="minorHAnsi" w:eastAsia="Times New Roman" w:hAnsiTheme="minorHAnsi" w:cstheme="minorHAnsi"/>
          <w:b/>
          <w:bCs/>
          <w:snapToGrid w:val="0"/>
          <w:sz w:val="20"/>
          <w:szCs w:val="20"/>
          <w:lang w:val="en-GB"/>
        </w:rPr>
        <w:tab/>
        <w:t>Same aggregate score in different classes</w:t>
      </w:r>
    </w:p>
    <w:p w14:paraId="35402494" w14:textId="77777777" w:rsidR="00D8141B" w:rsidRPr="009E653B" w:rsidRDefault="00D8141B" w:rsidP="00AF7781">
      <w:pPr>
        <w:keepLines/>
        <w:numPr>
          <w:ilvl w:val="0"/>
          <w:numId w:val="70"/>
        </w:numPr>
        <w:spacing w:before="40" w:after="40" w:line="240" w:lineRule="auto"/>
        <w:rPr>
          <w:rFonts w:asciiTheme="minorHAnsi" w:eastAsia="Times New Roman" w:hAnsiTheme="minorHAnsi" w:cstheme="minorHAnsi"/>
          <w:snapToGrid w:val="0"/>
          <w:sz w:val="20"/>
          <w:szCs w:val="20"/>
          <w:lang w:val="en-GB"/>
        </w:rPr>
      </w:pPr>
      <w:r w:rsidRPr="009E653B">
        <w:rPr>
          <w:rFonts w:asciiTheme="minorHAnsi" w:eastAsia="Times New Roman" w:hAnsiTheme="minorHAnsi" w:cstheme="minorHAnsi"/>
          <w:snapToGrid w:val="0"/>
          <w:sz w:val="20"/>
          <w:szCs w:val="20"/>
          <w:lang w:val="en-US"/>
        </w:rPr>
        <w:t>The conversion table shows that the same aggregate score leads to different percentages of impairment in different median classes</w:t>
      </w:r>
      <w:r w:rsidRPr="009E653B">
        <w:rPr>
          <w:rFonts w:asciiTheme="minorHAnsi" w:eastAsia="Times New Roman" w:hAnsiTheme="minorHAnsi" w:cstheme="minorHAnsi"/>
          <w:snapToGrid w:val="0"/>
          <w:sz w:val="20"/>
          <w:szCs w:val="20"/>
          <w:lang w:val="en-GB"/>
        </w:rPr>
        <w:t xml:space="preserve">. </w:t>
      </w:r>
    </w:p>
    <w:p w14:paraId="78C80F50" w14:textId="77777777" w:rsidR="00D8141B" w:rsidRPr="009E653B" w:rsidRDefault="00D8141B" w:rsidP="00AF7781">
      <w:pPr>
        <w:keepLines/>
        <w:numPr>
          <w:ilvl w:val="0"/>
          <w:numId w:val="70"/>
        </w:numPr>
        <w:spacing w:before="40" w:after="40" w:line="240" w:lineRule="auto"/>
        <w:rPr>
          <w:rFonts w:asciiTheme="minorHAnsi" w:eastAsia="Times New Roman" w:hAnsiTheme="minorHAnsi" w:cstheme="minorHAnsi"/>
          <w:snapToGrid w:val="0"/>
          <w:sz w:val="20"/>
          <w:szCs w:val="20"/>
          <w:lang w:val="en-GB"/>
        </w:rPr>
      </w:pPr>
      <w:r w:rsidRPr="009E653B">
        <w:rPr>
          <w:rFonts w:asciiTheme="minorHAnsi" w:eastAsia="Times New Roman" w:hAnsiTheme="minorHAnsi" w:cstheme="minorHAnsi"/>
          <w:snapToGrid w:val="0"/>
          <w:sz w:val="20"/>
          <w:szCs w:val="20"/>
          <w:lang w:val="en-GB"/>
        </w:rPr>
        <w:t xml:space="preserve">For example, an aggregate score of 18 is equivalent to an impairment rating of </w:t>
      </w:r>
    </w:p>
    <w:p w14:paraId="2E007031" w14:textId="77777777" w:rsidR="00D8141B" w:rsidRPr="009E653B" w:rsidRDefault="00D8141B" w:rsidP="00AF7781">
      <w:pPr>
        <w:keepLines/>
        <w:numPr>
          <w:ilvl w:val="0"/>
          <w:numId w:val="71"/>
        </w:numPr>
        <w:spacing w:before="40" w:after="40" w:line="240" w:lineRule="auto"/>
        <w:rPr>
          <w:rFonts w:asciiTheme="minorHAnsi" w:eastAsia="Times New Roman" w:hAnsiTheme="minorHAnsi" w:cstheme="minorHAnsi"/>
          <w:snapToGrid w:val="0"/>
          <w:sz w:val="20"/>
          <w:szCs w:val="20"/>
          <w:lang w:val="en-GB"/>
        </w:rPr>
      </w:pPr>
      <w:r w:rsidRPr="009E653B">
        <w:rPr>
          <w:rFonts w:asciiTheme="minorHAnsi" w:eastAsia="Times New Roman" w:hAnsiTheme="minorHAnsi" w:cstheme="minorHAnsi"/>
          <w:snapToGrid w:val="0"/>
          <w:sz w:val="20"/>
          <w:szCs w:val="20"/>
          <w:lang w:val="en-GB"/>
        </w:rPr>
        <w:t>10% in Class 2,</w:t>
      </w:r>
    </w:p>
    <w:p w14:paraId="61DCD2A7" w14:textId="77777777" w:rsidR="00D8141B" w:rsidRPr="009E653B" w:rsidRDefault="00D8141B" w:rsidP="00AF7781">
      <w:pPr>
        <w:keepLines/>
        <w:numPr>
          <w:ilvl w:val="0"/>
          <w:numId w:val="71"/>
        </w:numPr>
        <w:spacing w:before="40" w:after="40" w:line="240" w:lineRule="auto"/>
        <w:rPr>
          <w:rFonts w:asciiTheme="minorHAnsi" w:eastAsia="Times New Roman" w:hAnsiTheme="minorHAnsi" w:cstheme="minorHAnsi"/>
          <w:snapToGrid w:val="0"/>
          <w:sz w:val="20"/>
          <w:szCs w:val="20"/>
          <w:lang w:val="en-GB"/>
        </w:rPr>
      </w:pPr>
      <w:r w:rsidRPr="009E653B">
        <w:rPr>
          <w:rFonts w:asciiTheme="minorHAnsi" w:eastAsia="Times New Roman" w:hAnsiTheme="minorHAnsi" w:cstheme="minorHAnsi"/>
          <w:snapToGrid w:val="0"/>
          <w:sz w:val="20"/>
          <w:szCs w:val="20"/>
          <w:lang w:val="en-GB"/>
        </w:rPr>
        <w:t>22% in Class 3,</w:t>
      </w:r>
    </w:p>
    <w:p w14:paraId="6F8A3C1D" w14:textId="77777777" w:rsidR="00D8141B" w:rsidRPr="009E653B" w:rsidRDefault="00D8141B" w:rsidP="00AF7781">
      <w:pPr>
        <w:keepLines/>
        <w:numPr>
          <w:ilvl w:val="0"/>
          <w:numId w:val="71"/>
        </w:numPr>
        <w:spacing w:before="40" w:after="40" w:line="240" w:lineRule="auto"/>
        <w:rPr>
          <w:rFonts w:asciiTheme="minorHAnsi" w:eastAsia="Times New Roman" w:hAnsiTheme="minorHAnsi" w:cstheme="minorHAnsi"/>
          <w:snapToGrid w:val="0"/>
          <w:sz w:val="20"/>
          <w:szCs w:val="20"/>
          <w:lang w:val="en-GB"/>
        </w:rPr>
      </w:pPr>
      <w:r w:rsidRPr="009E653B">
        <w:rPr>
          <w:rFonts w:asciiTheme="minorHAnsi" w:eastAsia="Times New Roman" w:hAnsiTheme="minorHAnsi" w:cstheme="minorHAnsi"/>
          <w:snapToGrid w:val="0"/>
          <w:sz w:val="20"/>
          <w:szCs w:val="20"/>
          <w:lang w:val="en-GB"/>
        </w:rPr>
        <w:t xml:space="preserve">34% in Class 4. </w:t>
      </w:r>
    </w:p>
    <w:p w14:paraId="25311082" w14:textId="0AEEFC6C" w:rsidR="00D8141B" w:rsidRPr="009E653B" w:rsidRDefault="00D8141B" w:rsidP="00AF7781">
      <w:pPr>
        <w:keepLines/>
        <w:numPr>
          <w:ilvl w:val="0"/>
          <w:numId w:val="72"/>
        </w:numPr>
        <w:spacing w:before="40" w:after="40" w:line="240" w:lineRule="auto"/>
        <w:rPr>
          <w:rFonts w:asciiTheme="minorHAnsi" w:eastAsia="Times New Roman" w:hAnsiTheme="minorHAnsi" w:cstheme="minorHAnsi"/>
          <w:snapToGrid w:val="0"/>
          <w:sz w:val="20"/>
          <w:szCs w:val="20"/>
          <w:lang w:val="en-GB"/>
        </w:rPr>
      </w:pPr>
      <w:r w:rsidRPr="009E653B">
        <w:rPr>
          <w:rFonts w:asciiTheme="minorHAnsi" w:eastAsia="Times New Roman" w:hAnsiTheme="minorHAnsi" w:cstheme="minorHAnsi"/>
          <w:snapToGrid w:val="0"/>
          <w:sz w:val="20"/>
          <w:szCs w:val="20"/>
          <w:lang w:val="en-US"/>
        </w:rPr>
        <w:t xml:space="preserve">This is due to the fact that an injured </w:t>
      </w:r>
      <w:r w:rsidR="00DA4D9B" w:rsidRPr="009E653B">
        <w:rPr>
          <w:rFonts w:asciiTheme="minorHAnsi" w:eastAsia="Times New Roman" w:hAnsiTheme="minorHAnsi" w:cstheme="minorHAnsi"/>
          <w:snapToGrid w:val="0"/>
          <w:sz w:val="20"/>
          <w:szCs w:val="20"/>
          <w:lang w:val="en-US"/>
        </w:rPr>
        <w:t>person</w:t>
      </w:r>
      <w:r w:rsidRPr="009E653B">
        <w:rPr>
          <w:rFonts w:asciiTheme="minorHAnsi" w:eastAsia="Times New Roman" w:hAnsiTheme="minorHAnsi" w:cstheme="minorHAnsi"/>
          <w:snapToGrid w:val="0"/>
          <w:sz w:val="20"/>
          <w:szCs w:val="20"/>
          <w:lang w:val="en-US"/>
        </w:rPr>
        <w:t xml:space="preserve"> whose impairment is in median class 2 is likely to have a lower score across most areas of function. They may be significantly impaired in one aspect of their life, such as travel, yet have low impairment in social function, self-care or concentration</w:t>
      </w:r>
      <w:r w:rsidRPr="009E653B">
        <w:rPr>
          <w:rFonts w:asciiTheme="minorHAnsi" w:eastAsia="Times New Roman" w:hAnsiTheme="minorHAnsi" w:cstheme="minorHAnsi"/>
          <w:snapToGrid w:val="0"/>
          <w:sz w:val="20"/>
          <w:szCs w:val="20"/>
          <w:lang w:val="en-GB"/>
        </w:rPr>
        <w:t xml:space="preserve">. </w:t>
      </w:r>
    </w:p>
    <w:p w14:paraId="66531B53" w14:textId="77777777" w:rsidR="00D8141B" w:rsidRPr="009E653B" w:rsidRDefault="00D8141B" w:rsidP="00AF7781">
      <w:pPr>
        <w:keepLines/>
        <w:numPr>
          <w:ilvl w:val="0"/>
          <w:numId w:val="72"/>
        </w:numPr>
        <w:spacing w:before="40" w:after="40" w:line="240" w:lineRule="auto"/>
        <w:rPr>
          <w:rFonts w:asciiTheme="minorHAnsi" w:eastAsia="Times New Roman" w:hAnsiTheme="minorHAnsi" w:cstheme="minorHAnsi"/>
          <w:snapToGrid w:val="0"/>
          <w:sz w:val="20"/>
          <w:szCs w:val="20"/>
          <w:lang w:val="en-GB"/>
        </w:rPr>
      </w:pPr>
      <w:r w:rsidRPr="009E653B">
        <w:rPr>
          <w:rFonts w:asciiTheme="minorHAnsi" w:eastAsia="Times New Roman" w:hAnsiTheme="minorHAnsi" w:cstheme="minorHAnsi"/>
          <w:snapToGrid w:val="0"/>
          <w:sz w:val="20"/>
          <w:szCs w:val="20"/>
          <w:lang w:val="en-US"/>
        </w:rPr>
        <w:t>Someone whose impairment reaches median class 4 will experience significant impairment across most aspects of his or her life.</w:t>
      </w:r>
    </w:p>
    <w:p w14:paraId="1D4C1FAA" w14:textId="77777777" w:rsidR="00D8141B" w:rsidRPr="00FE1533" w:rsidRDefault="00D8141B" w:rsidP="00D8141B">
      <w:pPr>
        <w:keepNext/>
        <w:keepLines/>
        <w:spacing w:before="40" w:after="40" w:line="240" w:lineRule="auto"/>
        <w:ind w:left="851"/>
        <w:rPr>
          <w:rFonts w:eastAsia="Times New Roman" w:cs="Arial"/>
          <w:snapToGrid w:val="0"/>
          <w:szCs w:val="20"/>
          <w:lang w:val="en-GB"/>
        </w:rPr>
      </w:pPr>
    </w:p>
    <w:p w14:paraId="0C676E70" w14:textId="77777777" w:rsidR="00D8141B" w:rsidRPr="009E653B" w:rsidRDefault="00D8141B" w:rsidP="00D8141B">
      <w:pPr>
        <w:keepNext/>
        <w:keepLines/>
        <w:spacing w:after="0" w:line="240" w:lineRule="auto"/>
        <w:outlineLvl w:val="1"/>
        <w:rPr>
          <w:rFonts w:asciiTheme="minorHAnsi" w:eastAsia="Times New Roman" w:hAnsiTheme="minorHAnsi" w:cstheme="minorHAnsi"/>
          <w:b/>
          <w:bCs/>
          <w:szCs w:val="20"/>
          <w:lang w:val="en-US"/>
        </w:rPr>
      </w:pPr>
      <w:bookmarkStart w:id="231" w:name="_Toc144874733"/>
      <w:bookmarkStart w:id="232" w:name="_Toc144875322"/>
      <w:r w:rsidRPr="009E653B">
        <w:rPr>
          <w:rFonts w:asciiTheme="minorHAnsi" w:eastAsia="Times New Roman" w:hAnsiTheme="minorHAnsi" w:cstheme="minorHAnsi"/>
          <w:b/>
          <w:bCs/>
          <w:szCs w:val="20"/>
          <w:lang w:val="en-US"/>
        </w:rPr>
        <w:t>Examples: (Using the previous cases)</w:t>
      </w:r>
      <w:bookmarkEnd w:id="231"/>
      <w:bookmarkEnd w:id="232"/>
    </w:p>
    <w:p w14:paraId="77048292" w14:textId="77777777" w:rsidR="00D8141B" w:rsidRPr="009E653B" w:rsidRDefault="00D8141B" w:rsidP="00D8141B">
      <w:pPr>
        <w:keepNext/>
        <w:keepLines/>
        <w:spacing w:after="0" w:line="240" w:lineRule="auto"/>
        <w:rPr>
          <w:rFonts w:asciiTheme="minorHAnsi" w:eastAsia="Times New Roman" w:hAnsiTheme="minorHAnsi" w:cstheme="minorHAnsi"/>
          <w:b/>
          <w:bCs/>
          <w:sz w:val="24"/>
          <w:szCs w:val="20"/>
          <w:lang w:val="en-US"/>
        </w:rPr>
      </w:pPr>
    </w:p>
    <w:p w14:paraId="03120A9D" w14:textId="77777777" w:rsidR="00D8141B" w:rsidRPr="009E653B" w:rsidRDefault="00D8141B" w:rsidP="00D8141B">
      <w:pPr>
        <w:keepNext/>
        <w:keepLines/>
        <w:spacing w:after="0" w:line="240" w:lineRule="auto"/>
        <w:outlineLvl w:val="2"/>
        <w:rPr>
          <w:rFonts w:asciiTheme="minorHAnsi" w:eastAsia="Times New Roman" w:hAnsiTheme="minorHAnsi" w:cstheme="minorHAnsi"/>
          <w:b/>
          <w:bCs/>
          <w:szCs w:val="20"/>
          <w:lang w:val="en-US"/>
        </w:rPr>
      </w:pPr>
      <w:bookmarkStart w:id="233" w:name="_Toc144874734"/>
      <w:bookmarkStart w:id="234" w:name="_Toc144875323"/>
      <w:r w:rsidRPr="009E653B">
        <w:rPr>
          <w:rFonts w:asciiTheme="minorHAnsi" w:eastAsia="Times New Roman" w:hAnsiTheme="minorHAnsi" w:cstheme="minorHAnsi"/>
          <w:b/>
          <w:bCs/>
          <w:szCs w:val="20"/>
          <w:lang w:val="en-US"/>
        </w:rPr>
        <w:t>Example A</w:t>
      </w:r>
      <w:bookmarkEnd w:id="233"/>
      <w:bookmarkEnd w:id="234"/>
    </w:p>
    <w:p w14:paraId="662DC7FB" w14:textId="77777777" w:rsidR="00D8141B" w:rsidRPr="009E653B" w:rsidRDefault="00D8141B" w:rsidP="00D8141B">
      <w:pPr>
        <w:keepNext/>
        <w:keepLines/>
        <w:tabs>
          <w:tab w:val="left" w:pos="6600"/>
        </w:tabs>
        <w:spacing w:before="240" w:after="120" w:line="240" w:lineRule="auto"/>
        <w:outlineLvl w:val="3"/>
        <w:rPr>
          <w:rFonts w:asciiTheme="minorHAnsi" w:eastAsia="Times New Roman" w:hAnsiTheme="minorHAnsi" w:cstheme="minorHAnsi"/>
          <w:szCs w:val="20"/>
          <w:lang w:val="en-GB"/>
        </w:rPr>
      </w:pPr>
      <w:bookmarkStart w:id="235" w:name="_Toc144874735"/>
      <w:bookmarkStart w:id="236" w:name="_Toc144875324"/>
      <w:r w:rsidRPr="009E653B">
        <w:rPr>
          <w:rFonts w:asciiTheme="minorHAnsi" w:eastAsia="Times New Roman" w:hAnsiTheme="minorHAnsi" w:cstheme="minorHAnsi"/>
          <w:b/>
          <w:bCs/>
          <w:szCs w:val="20"/>
          <w:lang w:val="en-GB"/>
        </w:rPr>
        <w:t>PIRS scores</w:t>
      </w:r>
      <w:r w:rsidRPr="009E653B">
        <w:rPr>
          <w:rFonts w:asciiTheme="minorHAnsi" w:eastAsia="Times New Roman" w:hAnsiTheme="minorHAnsi" w:cstheme="minorHAnsi"/>
          <w:szCs w:val="20"/>
          <w:lang w:val="en-GB"/>
        </w:rPr>
        <w:tab/>
        <w:t xml:space="preserve"> </w:t>
      </w:r>
      <w:r w:rsidRPr="009E653B">
        <w:rPr>
          <w:rFonts w:asciiTheme="minorHAnsi" w:eastAsia="Times New Roman" w:hAnsiTheme="minorHAnsi" w:cstheme="minorHAnsi"/>
          <w:b/>
          <w:bCs/>
          <w:szCs w:val="20"/>
          <w:lang w:val="en-GB"/>
        </w:rPr>
        <w:t>Median class</w:t>
      </w:r>
      <w:bookmarkEnd w:id="235"/>
      <w:bookmarkEnd w:id="236"/>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960"/>
        <w:gridCol w:w="960"/>
        <w:gridCol w:w="960"/>
        <w:gridCol w:w="960"/>
        <w:gridCol w:w="960"/>
        <w:gridCol w:w="960"/>
        <w:gridCol w:w="960"/>
      </w:tblGrid>
      <w:tr w:rsidR="00D8141B" w:rsidRPr="00FE1533" w14:paraId="3F43A7AE" w14:textId="77777777" w:rsidTr="003F702E">
        <w:tc>
          <w:tcPr>
            <w:tcW w:w="960" w:type="dxa"/>
            <w:vAlign w:val="center"/>
          </w:tcPr>
          <w:p w14:paraId="055DC2B4" w14:textId="77777777" w:rsidR="00D8141B" w:rsidRPr="00FE1533" w:rsidRDefault="00D8141B" w:rsidP="00D8141B">
            <w:pPr>
              <w:keepNext/>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1</w:t>
            </w:r>
          </w:p>
        </w:tc>
        <w:tc>
          <w:tcPr>
            <w:tcW w:w="960" w:type="dxa"/>
            <w:tcBorders>
              <w:right w:val="single" w:sz="18" w:space="0" w:color="auto"/>
            </w:tcBorders>
            <w:vAlign w:val="center"/>
          </w:tcPr>
          <w:p w14:paraId="790327B0" w14:textId="77777777" w:rsidR="00D8141B" w:rsidRPr="00FE1533" w:rsidRDefault="00D8141B" w:rsidP="00D8141B">
            <w:pPr>
              <w:keepNext/>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2</w:t>
            </w:r>
          </w:p>
        </w:tc>
        <w:tc>
          <w:tcPr>
            <w:tcW w:w="960" w:type="dxa"/>
            <w:tcBorders>
              <w:top w:val="single" w:sz="18" w:space="0" w:color="auto"/>
              <w:left w:val="single" w:sz="18" w:space="0" w:color="auto"/>
              <w:bottom w:val="single" w:sz="18" w:space="0" w:color="auto"/>
              <w:right w:val="single" w:sz="18" w:space="0" w:color="auto"/>
            </w:tcBorders>
            <w:vAlign w:val="center"/>
          </w:tcPr>
          <w:p w14:paraId="091682E7" w14:textId="77777777" w:rsidR="00D8141B" w:rsidRPr="00FE1533" w:rsidRDefault="00D8141B" w:rsidP="00D8141B">
            <w:pPr>
              <w:keepNext/>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3</w:t>
            </w:r>
          </w:p>
        </w:tc>
        <w:tc>
          <w:tcPr>
            <w:tcW w:w="960" w:type="dxa"/>
            <w:tcBorders>
              <w:top w:val="single" w:sz="18" w:space="0" w:color="auto"/>
              <w:left w:val="single" w:sz="18" w:space="0" w:color="auto"/>
              <w:bottom w:val="single" w:sz="18" w:space="0" w:color="auto"/>
              <w:right w:val="single" w:sz="18" w:space="0" w:color="auto"/>
            </w:tcBorders>
            <w:vAlign w:val="center"/>
          </w:tcPr>
          <w:p w14:paraId="3FA8840D" w14:textId="77777777" w:rsidR="00D8141B" w:rsidRPr="00FE1533" w:rsidRDefault="00D8141B" w:rsidP="00D8141B">
            <w:pPr>
              <w:keepNext/>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3</w:t>
            </w:r>
          </w:p>
        </w:tc>
        <w:tc>
          <w:tcPr>
            <w:tcW w:w="960" w:type="dxa"/>
            <w:tcBorders>
              <w:left w:val="single" w:sz="18" w:space="0" w:color="auto"/>
            </w:tcBorders>
            <w:vAlign w:val="center"/>
          </w:tcPr>
          <w:p w14:paraId="3EDEC00A" w14:textId="77777777" w:rsidR="00D8141B" w:rsidRPr="00FE1533" w:rsidRDefault="00D8141B" w:rsidP="00D8141B">
            <w:pPr>
              <w:keepNext/>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4</w:t>
            </w:r>
          </w:p>
        </w:tc>
        <w:tc>
          <w:tcPr>
            <w:tcW w:w="960" w:type="dxa"/>
            <w:vAlign w:val="center"/>
          </w:tcPr>
          <w:p w14:paraId="027A06E5" w14:textId="77777777" w:rsidR="00D8141B" w:rsidRPr="00FE1533" w:rsidRDefault="00D8141B" w:rsidP="00D8141B">
            <w:pPr>
              <w:keepNext/>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5</w:t>
            </w:r>
          </w:p>
        </w:tc>
        <w:tc>
          <w:tcPr>
            <w:tcW w:w="960" w:type="dxa"/>
            <w:tcBorders>
              <w:top w:val="nil"/>
              <w:bottom w:val="nil"/>
            </w:tcBorders>
            <w:vAlign w:val="center"/>
          </w:tcPr>
          <w:p w14:paraId="1E6728B4" w14:textId="77777777" w:rsidR="00D8141B" w:rsidRPr="00FE1533" w:rsidRDefault="00D8141B" w:rsidP="00D8141B">
            <w:pPr>
              <w:keepNext/>
              <w:keepLines/>
              <w:spacing w:before="40" w:after="40" w:line="240" w:lineRule="auto"/>
              <w:jc w:val="center"/>
              <w:rPr>
                <w:rFonts w:eastAsia="Times New Roman" w:cs="Arial"/>
                <w:snapToGrid w:val="0"/>
                <w:szCs w:val="20"/>
                <w:lang w:val="en-GB"/>
              </w:rPr>
            </w:pPr>
          </w:p>
        </w:tc>
        <w:tc>
          <w:tcPr>
            <w:tcW w:w="960" w:type="dxa"/>
            <w:vAlign w:val="center"/>
          </w:tcPr>
          <w:p w14:paraId="76914CFE" w14:textId="77777777" w:rsidR="00D8141B" w:rsidRPr="00FE1533" w:rsidRDefault="00D8141B" w:rsidP="00D8141B">
            <w:pPr>
              <w:keepNext/>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 3</w:t>
            </w:r>
          </w:p>
        </w:tc>
      </w:tr>
    </w:tbl>
    <w:p w14:paraId="21849E59" w14:textId="77777777" w:rsidR="00D8141B" w:rsidRPr="009E653B" w:rsidRDefault="00D8141B" w:rsidP="00D8141B">
      <w:pPr>
        <w:keepNext/>
        <w:keepLines/>
        <w:tabs>
          <w:tab w:val="left" w:pos="5772"/>
          <w:tab w:val="left" w:pos="6720"/>
        </w:tabs>
        <w:spacing w:before="240" w:after="120" w:line="240" w:lineRule="auto"/>
        <w:outlineLvl w:val="3"/>
        <w:rPr>
          <w:rFonts w:asciiTheme="minorHAnsi" w:eastAsia="Times New Roman" w:hAnsiTheme="minorHAnsi" w:cstheme="minorHAnsi"/>
          <w:szCs w:val="20"/>
          <w:lang w:val="en-GB"/>
        </w:rPr>
      </w:pPr>
      <w:bookmarkStart w:id="237" w:name="_Toc144874736"/>
      <w:bookmarkStart w:id="238" w:name="_Toc144875325"/>
      <w:r w:rsidRPr="009E653B">
        <w:rPr>
          <w:rFonts w:asciiTheme="minorHAnsi" w:eastAsia="Times New Roman" w:hAnsiTheme="minorHAnsi" w:cstheme="minorHAnsi"/>
          <w:b/>
          <w:bCs/>
          <w:szCs w:val="20"/>
          <w:lang w:val="en-GB"/>
        </w:rPr>
        <w:t>Aggregate score</w:t>
      </w:r>
      <w:r w:rsidRPr="009E653B">
        <w:rPr>
          <w:rFonts w:asciiTheme="minorHAnsi" w:eastAsia="Times New Roman" w:hAnsiTheme="minorHAnsi" w:cstheme="minorHAnsi"/>
          <w:szCs w:val="20"/>
          <w:lang w:val="en-GB"/>
        </w:rPr>
        <w:tab/>
        <w:t xml:space="preserve"> </w:t>
      </w:r>
      <w:r w:rsidRPr="009E653B">
        <w:rPr>
          <w:rFonts w:asciiTheme="minorHAnsi" w:eastAsia="Times New Roman" w:hAnsiTheme="minorHAnsi" w:cstheme="minorHAnsi"/>
          <w:b/>
          <w:bCs/>
          <w:szCs w:val="20"/>
          <w:lang w:val="en-GB"/>
        </w:rPr>
        <w:t xml:space="preserve">Total </w:t>
      </w:r>
      <w:r w:rsidRPr="009E653B">
        <w:rPr>
          <w:rFonts w:asciiTheme="minorHAnsi" w:eastAsia="Times New Roman" w:hAnsiTheme="minorHAnsi" w:cstheme="minorHAnsi"/>
          <w:b/>
          <w:bCs/>
          <w:szCs w:val="20"/>
          <w:lang w:val="en-GB"/>
        </w:rPr>
        <w:tab/>
        <w:t>% Impairment</w:t>
      </w:r>
      <w:bookmarkEnd w:id="237"/>
      <w:bookmarkEnd w:id="238"/>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960"/>
        <w:gridCol w:w="960"/>
        <w:gridCol w:w="960"/>
        <w:gridCol w:w="960"/>
        <w:gridCol w:w="960"/>
        <w:gridCol w:w="960"/>
        <w:gridCol w:w="960"/>
      </w:tblGrid>
      <w:tr w:rsidR="00D8141B" w:rsidRPr="00FE1533" w14:paraId="450D6605" w14:textId="77777777" w:rsidTr="003F702E">
        <w:tc>
          <w:tcPr>
            <w:tcW w:w="960" w:type="dxa"/>
            <w:tcBorders>
              <w:top w:val="single" w:sz="4" w:space="0" w:color="auto"/>
              <w:bottom w:val="single" w:sz="4" w:space="0" w:color="auto"/>
              <w:right w:val="single" w:sz="4" w:space="0" w:color="auto"/>
            </w:tcBorders>
            <w:vAlign w:val="center"/>
          </w:tcPr>
          <w:p w14:paraId="77BB7187" w14:textId="77777777" w:rsidR="00D8141B" w:rsidRPr="00FE1533" w:rsidRDefault="00D8141B" w:rsidP="00D8141B">
            <w:pPr>
              <w:keepNext/>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1 +</w:t>
            </w:r>
          </w:p>
        </w:tc>
        <w:tc>
          <w:tcPr>
            <w:tcW w:w="960" w:type="dxa"/>
            <w:tcBorders>
              <w:top w:val="single" w:sz="4" w:space="0" w:color="auto"/>
              <w:left w:val="single" w:sz="4" w:space="0" w:color="auto"/>
              <w:bottom w:val="single" w:sz="4" w:space="0" w:color="auto"/>
              <w:right w:val="single" w:sz="4" w:space="0" w:color="auto"/>
            </w:tcBorders>
            <w:vAlign w:val="center"/>
          </w:tcPr>
          <w:p w14:paraId="6CFF46E5" w14:textId="77777777" w:rsidR="00D8141B" w:rsidRPr="00FE1533" w:rsidRDefault="00D8141B" w:rsidP="00D8141B">
            <w:pPr>
              <w:keepNext/>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2 +</w:t>
            </w:r>
          </w:p>
        </w:tc>
        <w:tc>
          <w:tcPr>
            <w:tcW w:w="960" w:type="dxa"/>
            <w:tcBorders>
              <w:top w:val="single" w:sz="4" w:space="0" w:color="auto"/>
              <w:left w:val="single" w:sz="4" w:space="0" w:color="auto"/>
              <w:bottom w:val="single" w:sz="4" w:space="0" w:color="auto"/>
              <w:right w:val="single" w:sz="4" w:space="0" w:color="auto"/>
            </w:tcBorders>
            <w:vAlign w:val="center"/>
          </w:tcPr>
          <w:p w14:paraId="184FACF7" w14:textId="77777777" w:rsidR="00D8141B" w:rsidRPr="00FE1533" w:rsidRDefault="00D8141B" w:rsidP="00D8141B">
            <w:pPr>
              <w:keepNext/>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3 +</w:t>
            </w:r>
          </w:p>
        </w:tc>
        <w:tc>
          <w:tcPr>
            <w:tcW w:w="960" w:type="dxa"/>
            <w:tcBorders>
              <w:top w:val="single" w:sz="4" w:space="0" w:color="auto"/>
              <w:left w:val="single" w:sz="4" w:space="0" w:color="auto"/>
              <w:bottom w:val="single" w:sz="4" w:space="0" w:color="auto"/>
              <w:right w:val="single" w:sz="4" w:space="0" w:color="auto"/>
            </w:tcBorders>
            <w:vAlign w:val="center"/>
          </w:tcPr>
          <w:p w14:paraId="43AB3741" w14:textId="77777777" w:rsidR="00D8141B" w:rsidRPr="00FE1533" w:rsidRDefault="00D8141B" w:rsidP="00D8141B">
            <w:pPr>
              <w:keepNext/>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3 +</w:t>
            </w:r>
          </w:p>
        </w:tc>
        <w:tc>
          <w:tcPr>
            <w:tcW w:w="960" w:type="dxa"/>
            <w:tcBorders>
              <w:top w:val="single" w:sz="4" w:space="0" w:color="auto"/>
              <w:left w:val="single" w:sz="4" w:space="0" w:color="auto"/>
              <w:bottom w:val="single" w:sz="4" w:space="0" w:color="auto"/>
              <w:right w:val="single" w:sz="4" w:space="0" w:color="auto"/>
            </w:tcBorders>
            <w:vAlign w:val="center"/>
          </w:tcPr>
          <w:p w14:paraId="1A7382F2" w14:textId="77777777" w:rsidR="00D8141B" w:rsidRPr="00FE1533" w:rsidRDefault="00D8141B" w:rsidP="00D8141B">
            <w:pPr>
              <w:keepNext/>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4 +</w:t>
            </w:r>
          </w:p>
        </w:tc>
        <w:tc>
          <w:tcPr>
            <w:tcW w:w="960" w:type="dxa"/>
            <w:tcBorders>
              <w:top w:val="single" w:sz="4" w:space="0" w:color="auto"/>
              <w:left w:val="single" w:sz="4" w:space="0" w:color="auto"/>
              <w:bottom w:val="single" w:sz="4" w:space="0" w:color="auto"/>
              <w:right w:val="single" w:sz="4" w:space="0" w:color="auto"/>
            </w:tcBorders>
            <w:vAlign w:val="center"/>
          </w:tcPr>
          <w:p w14:paraId="5C733895" w14:textId="77777777" w:rsidR="00D8141B" w:rsidRPr="00FE1533" w:rsidRDefault="00D8141B" w:rsidP="00D8141B">
            <w:pPr>
              <w:keepNext/>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5 =</w:t>
            </w:r>
          </w:p>
        </w:tc>
        <w:tc>
          <w:tcPr>
            <w:tcW w:w="960" w:type="dxa"/>
            <w:tcBorders>
              <w:top w:val="single" w:sz="4" w:space="0" w:color="auto"/>
              <w:left w:val="single" w:sz="4" w:space="0" w:color="auto"/>
              <w:bottom w:val="single" w:sz="4" w:space="0" w:color="auto"/>
              <w:right w:val="single" w:sz="4" w:space="0" w:color="auto"/>
            </w:tcBorders>
            <w:vAlign w:val="center"/>
          </w:tcPr>
          <w:p w14:paraId="4B4E8E96" w14:textId="77777777" w:rsidR="00D8141B" w:rsidRPr="00FE1533" w:rsidRDefault="00D8141B" w:rsidP="00D8141B">
            <w:pPr>
              <w:keepNext/>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18</w:t>
            </w:r>
          </w:p>
        </w:tc>
        <w:tc>
          <w:tcPr>
            <w:tcW w:w="960" w:type="dxa"/>
            <w:tcBorders>
              <w:top w:val="single" w:sz="4" w:space="0" w:color="auto"/>
              <w:left w:val="single" w:sz="4" w:space="0" w:color="auto"/>
              <w:bottom w:val="single" w:sz="4" w:space="0" w:color="auto"/>
            </w:tcBorders>
            <w:vAlign w:val="center"/>
          </w:tcPr>
          <w:p w14:paraId="1FC0DDE5" w14:textId="77777777" w:rsidR="00D8141B" w:rsidRPr="00FE1533" w:rsidRDefault="00D8141B" w:rsidP="00D8141B">
            <w:pPr>
              <w:keepNext/>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22%</w:t>
            </w:r>
          </w:p>
        </w:tc>
      </w:tr>
    </w:tbl>
    <w:p w14:paraId="2E0FA0C3" w14:textId="77777777" w:rsidR="00D8141B" w:rsidRPr="009E653B" w:rsidRDefault="00D8141B" w:rsidP="00D8141B">
      <w:pPr>
        <w:keepNext/>
        <w:keepLines/>
        <w:spacing w:before="480" w:after="0" w:line="240" w:lineRule="auto"/>
        <w:outlineLvl w:val="2"/>
        <w:rPr>
          <w:rFonts w:ascii="Calibri" w:eastAsia="Times New Roman" w:hAnsi="Calibri" w:cs="Calibri"/>
          <w:b/>
          <w:bCs/>
          <w:szCs w:val="20"/>
          <w:lang w:val="en-US"/>
        </w:rPr>
      </w:pPr>
      <w:bookmarkStart w:id="239" w:name="_Toc144874737"/>
      <w:bookmarkStart w:id="240" w:name="_Toc144875326"/>
      <w:r w:rsidRPr="009E653B">
        <w:rPr>
          <w:rFonts w:ascii="Calibri" w:eastAsia="Times New Roman" w:hAnsi="Calibri" w:cs="Calibri"/>
          <w:b/>
          <w:bCs/>
          <w:szCs w:val="20"/>
          <w:lang w:val="en-US"/>
        </w:rPr>
        <w:t>Example B</w:t>
      </w:r>
      <w:bookmarkEnd w:id="239"/>
      <w:bookmarkEnd w:id="240"/>
    </w:p>
    <w:p w14:paraId="2897359A" w14:textId="77777777" w:rsidR="00D8141B" w:rsidRPr="009E653B" w:rsidRDefault="00D8141B" w:rsidP="00D8141B">
      <w:pPr>
        <w:keepNext/>
        <w:tabs>
          <w:tab w:val="left" w:pos="6600"/>
        </w:tabs>
        <w:spacing w:before="240" w:after="120" w:line="240" w:lineRule="auto"/>
        <w:outlineLvl w:val="3"/>
        <w:rPr>
          <w:rFonts w:ascii="Calibri" w:eastAsia="Times New Roman" w:hAnsi="Calibri" w:cs="Calibri"/>
          <w:szCs w:val="20"/>
          <w:lang w:val="en-GB"/>
        </w:rPr>
      </w:pPr>
      <w:bookmarkStart w:id="241" w:name="_Toc144874738"/>
      <w:bookmarkStart w:id="242" w:name="_Toc144875327"/>
      <w:r w:rsidRPr="009E653B">
        <w:rPr>
          <w:rFonts w:ascii="Calibri" w:eastAsia="Times New Roman" w:hAnsi="Calibri" w:cs="Calibri"/>
          <w:b/>
          <w:bCs/>
          <w:szCs w:val="20"/>
          <w:lang w:val="en-GB"/>
        </w:rPr>
        <w:t>PIRS scores</w:t>
      </w:r>
      <w:r w:rsidRPr="009E653B">
        <w:rPr>
          <w:rFonts w:ascii="Calibri" w:eastAsia="Times New Roman" w:hAnsi="Calibri" w:cs="Calibri"/>
          <w:szCs w:val="20"/>
          <w:lang w:val="en-GB"/>
        </w:rPr>
        <w:tab/>
        <w:t xml:space="preserve"> </w:t>
      </w:r>
      <w:r w:rsidRPr="009E653B">
        <w:rPr>
          <w:rFonts w:ascii="Calibri" w:eastAsia="Times New Roman" w:hAnsi="Calibri" w:cs="Calibri"/>
          <w:b/>
          <w:bCs/>
          <w:szCs w:val="20"/>
          <w:lang w:val="en-GB"/>
        </w:rPr>
        <w:t>Median class</w:t>
      </w:r>
      <w:bookmarkEnd w:id="241"/>
      <w:bookmarkEnd w:id="242"/>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960"/>
        <w:gridCol w:w="960"/>
        <w:gridCol w:w="960"/>
        <w:gridCol w:w="960"/>
        <w:gridCol w:w="960"/>
        <w:gridCol w:w="960"/>
        <w:gridCol w:w="960"/>
      </w:tblGrid>
      <w:tr w:rsidR="00D8141B" w:rsidRPr="00FE1533" w14:paraId="2A7F8A54" w14:textId="77777777" w:rsidTr="003F702E">
        <w:tc>
          <w:tcPr>
            <w:tcW w:w="960" w:type="dxa"/>
            <w:vAlign w:val="center"/>
          </w:tcPr>
          <w:p w14:paraId="4BF029D7"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1</w:t>
            </w:r>
          </w:p>
        </w:tc>
        <w:tc>
          <w:tcPr>
            <w:tcW w:w="960" w:type="dxa"/>
            <w:tcBorders>
              <w:right w:val="single" w:sz="18" w:space="0" w:color="auto"/>
            </w:tcBorders>
            <w:vAlign w:val="center"/>
          </w:tcPr>
          <w:p w14:paraId="5781EF3A"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2</w:t>
            </w:r>
          </w:p>
        </w:tc>
        <w:tc>
          <w:tcPr>
            <w:tcW w:w="960" w:type="dxa"/>
            <w:tcBorders>
              <w:top w:val="single" w:sz="18" w:space="0" w:color="auto"/>
              <w:left w:val="single" w:sz="18" w:space="0" w:color="auto"/>
              <w:bottom w:val="single" w:sz="18" w:space="0" w:color="auto"/>
              <w:right w:val="single" w:sz="18" w:space="0" w:color="auto"/>
            </w:tcBorders>
            <w:vAlign w:val="center"/>
          </w:tcPr>
          <w:p w14:paraId="2EC360E8"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2</w:t>
            </w:r>
          </w:p>
        </w:tc>
        <w:tc>
          <w:tcPr>
            <w:tcW w:w="960" w:type="dxa"/>
            <w:tcBorders>
              <w:top w:val="single" w:sz="18" w:space="0" w:color="auto"/>
              <w:left w:val="single" w:sz="18" w:space="0" w:color="auto"/>
              <w:bottom w:val="single" w:sz="18" w:space="0" w:color="auto"/>
              <w:right w:val="single" w:sz="18" w:space="0" w:color="auto"/>
            </w:tcBorders>
            <w:vAlign w:val="center"/>
          </w:tcPr>
          <w:p w14:paraId="18698025"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3</w:t>
            </w:r>
          </w:p>
        </w:tc>
        <w:tc>
          <w:tcPr>
            <w:tcW w:w="960" w:type="dxa"/>
            <w:tcBorders>
              <w:left w:val="single" w:sz="18" w:space="0" w:color="auto"/>
            </w:tcBorders>
            <w:vAlign w:val="center"/>
          </w:tcPr>
          <w:p w14:paraId="2265D972"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3</w:t>
            </w:r>
          </w:p>
        </w:tc>
        <w:tc>
          <w:tcPr>
            <w:tcW w:w="960" w:type="dxa"/>
            <w:vAlign w:val="center"/>
          </w:tcPr>
          <w:p w14:paraId="3853A143"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4</w:t>
            </w:r>
          </w:p>
        </w:tc>
        <w:tc>
          <w:tcPr>
            <w:tcW w:w="960" w:type="dxa"/>
            <w:tcBorders>
              <w:top w:val="nil"/>
              <w:bottom w:val="nil"/>
            </w:tcBorders>
            <w:vAlign w:val="center"/>
          </w:tcPr>
          <w:p w14:paraId="7B5E5FAD" w14:textId="77777777" w:rsidR="00D8141B" w:rsidRPr="00FE1533" w:rsidRDefault="00D8141B" w:rsidP="00D8141B">
            <w:pPr>
              <w:keepLines/>
              <w:spacing w:before="40" w:after="40" w:line="240" w:lineRule="auto"/>
              <w:jc w:val="center"/>
              <w:rPr>
                <w:rFonts w:eastAsia="Times New Roman" w:cs="Arial"/>
                <w:snapToGrid w:val="0"/>
                <w:szCs w:val="20"/>
                <w:lang w:val="en-GB"/>
              </w:rPr>
            </w:pPr>
          </w:p>
        </w:tc>
        <w:tc>
          <w:tcPr>
            <w:tcW w:w="960" w:type="dxa"/>
            <w:vAlign w:val="center"/>
          </w:tcPr>
          <w:p w14:paraId="6E8975F7"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 3</w:t>
            </w:r>
          </w:p>
        </w:tc>
      </w:tr>
    </w:tbl>
    <w:p w14:paraId="79EA8D42" w14:textId="77777777" w:rsidR="00D8141B" w:rsidRPr="009E653B" w:rsidRDefault="00D8141B" w:rsidP="00D8141B">
      <w:pPr>
        <w:keepNext/>
        <w:tabs>
          <w:tab w:val="left" w:pos="5772"/>
          <w:tab w:val="left" w:pos="6720"/>
        </w:tabs>
        <w:spacing w:before="240" w:after="120" w:line="240" w:lineRule="auto"/>
        <w:outlineLvl w:val="3"/>
        <w:rPr>
          <w:rFonts w:asciiTheme="minorHAnsi" w:eastAsia="Times New Roman" w:hAnsiTheme="minorHAnsi" w:cstheme="minorHAnsi"/>
          <w:szCs w:val="20"/>
          <w:lang w:val="en-GB"/>
        </w:rPr>
      </w:pPr>
      <w:bookmarkStart w:id="243" w:name="_Toc144874739"/>
      <w:bookmarkStart w:id="244" w:name="_Toc144875328"/>
      <w:r w:rsidRPr="009E653B">
        <w:rPr>
          <w:rFonts w:asciiTheme="minorHAnsi" w:eastAsia="Times New Roman" w:hAnsiTheme="minorHAnsi" w:cstheme="minorHAnsi"/>
          <w:b/>
          <w:bCs/>
          <w:szCs w:val="20"/>
          <w:lang w:val="en-GB"/>
        </w:rPr>
        <w:t>Aggregate score</w:t>
      </w:r>
      <w:r w:rsidRPr="009E653B">
        <w:rPr>
          <w:rFonts w:asciiTheme="minorHAnsi" w:eastAsia="Times New Roman" w:hAnsiTheme="minorHAnsi" w:cstheme="minorHAnsi"/>
          <w:szCs w:val="20"/>
          <w:lang w:val="en-GB"/>
        </w:rPr>
        <w:tab/>
        <w:t xml:space="preserve"> </w:t>
      </w:r>
      <w:r w:rsidRPr="009E653B">
        <w:rPr>
          <w:rFonts w:asciiTheme="minorHAnsi" w:eastAsia="Times New Roman" w:hAnsiTheme="minorHAnsi" w:cstheme="minorHAnsi"/>
          <w:b/>
          <w:bCs/>
          <w:szCs w:val="20"/>
          <w:lang w:val="en-GB"/>
        </w:rPr>
        <w:t xml:space="preserve">Total </w:t>
      </w:r>
      <w:r w:rsidRPr="009E653B">
        <w:rPr>
          <w:rFonts w:asciiTheme="minorHAnsi" w:eastAsia="Times New Roman" w:hAnsiTheme="minorHAnsi" w:cstheme="minorHAnsi"/>
          <w:b/>
          <w:bCs/>
          <w:szCs w:val="20"/>
          <w:lang w:val="en-GB"/>
        </w:rPr>
        <w:tab/>
        <w:t>% Impairment</w:t>
      </w:r>
      <w:bookmarkEnd w:id="243"/>
      <w:bookmarkEnd w:id="244"/>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960"/>
        <w:gridCol w:w="960"/>
        <w:gridCol w:w="960"/>
        <w:gridCol w:w="960"/>
        <w:gridCol w:w="960"/>
        <w:gridCol w:w="960"/>
        <w:gridCol w:w="960"/>
      </w:tblGrid>
      <w:tr w:rsidR="00D8141B" w:rsidRPr="00FE1533" w14:paraId="74E419AD" w14:textId="77777777" w:rsidTr="003F702E">
        <w:tc>
          <w:tcPr>
            <w:tcW w:w="960" w:type="dxa"/>
            <w:tcBorders>
              <w:top w:val="single" w:sz="4" w:space="0" w:color="auto"/>
              <w:bottom w:val="single" w:sz="4" w:space="0" w:color="auto"/>
              <w:right w:val="single" w:sz="4" w:space="0" w:color="auto"/>
            </w:tcBorders>
            <w:vAlign w:val="center"/>
          </w:tcPr>
          <w:p w14:paraId="363A0787"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1 +</w:t>
            </w:r>
          </w:p>
        </w:tc>
        <w:tc>
          <w:tcPr>
            <w:tcW w:w="960" w:type="dxa"/>
            <w:tcBorders>
              <w:top w:val="single" w:sz="4" w:space="0" w:color="auto"/>
              <w:left w:val="single" w:sz="4" w:space="0" w:color="auto"/>
              <w:bottom w:val="single" w:sz="4" w:space="0" w:color="auto"/>
              <w:right w:val="single" w:sz="4" w:space="0" w:color="auto"/>
            </w:tcBorders>
            <w:vAlign w:val="center"/>
          </w:tcPr>
          <w:p w14:paraId="6B3F84E8"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2 +</w:t>
            </w:r>
          </w:p>
        </w:tc>
        <w:tc>
          <w:tcPr>
            <w:tcW w:w="960" w:type="dxa"/>
            <w:tcBorders>
              <w:top w:val="single" w:sz="4" w:space="0" w:color="auto"/>
              <w:left w:val="single" w:sz="4" w:space="0" w:color="auto"/>
              <w:bottom w:val="single" w:sz="4" w:space="0" w:color="auto"/>
              <w:right w:val="single" w:sz="4" w:space="0" w:color="auto"/>
            </w:tcBorders>
            <w:vAlign w:val="center"/>
          </w:tcPr>
          <w:p w14:paraId="7EDAA154"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2 +</w:t>
            </w:r>
          </w:p>
        </w:tc>
        <w:tc>
          <w:tcPr>
            <w:tcW w:w="960" w:type="dxa"/>
            <w:tcBorders>
              <w:top w:val="single" w:sz="4" w:space="0" w:color="auto"/>
              <w:left w:val="single" w:sz="4" w:space="0" w:color="auto"/>
              <w:bottom w:val="single" w:sz="4" w:space="0" w:color="auto"/>
              <w:right w:val="single" w:sz="4" w:space="0" w:color="auto"/>
            </w:tcBorders>
            <w:vAlign w:val="center"/>
          </w:tcPr>
          <w:p w14:paraId="246C06D5"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3 +</w:t>
            </w:r>
          </w:p>
        </w:tc>
        <w:tc>
          <w:tcPr>
            <w:tcW w:w="960" w:type="dxa"/>
            <w:tcBorders>
              <w:top w:val="single" w:sz="4" w:space="0" w:color="auto"/>
              <w:left w:val="single" w:sz="4" w:space="0" w:color="auto"/>
              <w:bottom w:val="single" w:sz="4" w:space="0" w:color="auto"/>
              <w:right w:val="single" w:sz="4" w:space="0" w:color="auto"/>
            </w:tcBorders>
            <w:vAlign w:val="center"/>
          </w:tcPr>
          <w:p w14:paraId="5F4EE1D5"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3 +</w:t>
            </w:r>
          </w:p>
        </w:tc>
        <w:tc>
          <w:tcPr>
            <w:tcW w:w="960" w:type="dxa"/>
            <w:tcBorders>
              <w:top w:val="single" w:sz="4" w:space="0" w:color="auto"/>
              <w:left w:val="single" w:sz="4" w:space="0" w:color="auto"/>
              <w:bottom w:val="single" w:sz="4" w:space="0" w:color="auto"/>
              <w:right w:val="single" w:sz="4" w:space="0" w:color="auto"/>
            </w:tcBorders>
            <w:vAlign w:val="center"/>
          </w:tcPr>
          <w:p w14:paraId="703A9B04"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4 =</w:t>
            </w:r>
          </w:p>
        </w:tc>
        <w:tc>
          <w:tcPr>
            <w:tcW w:w="960" w:type="dxa"/>
            <w:tcBorders>
              <w:top w:val="single" w:sz="4" w:space="0" w:color="auto"/>
              <w:left w:val="single" w:sz="4" w:space="0" w:color="auto"/>
              <w:bottom w:val="single" w:sz="4" w:space="0" w:color="auto"/>
              <w:right w:val="single" w:sz="4" w:space="0" w:color="auto"/>
            </w:tcBorders>
            <w:vAlign w:val="center"/>
          </w:tcPr>
          <w:p w14:paraId="1359E536"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15</w:t>
            </w:r>
          </w:p>
        </w:tc>
        <w:tc>
          <w:tcPr>
            <w:tcW w:w="960" w:type="dxa"/>
            <w:tcBorders>
              <w:top w:val="single" w:sz="4" w:space="0" w:color="auto"/>
              <w:left w:val="single" w:sz="4" w:space="0" w:color="auto"/>
              <w:bottom w:val="single" w:sz="4" w:space="0" w:color="auto"/>
            </w:tcBorders>
            <w:vAlign w:val="center"/>
          </w:tcPr>
          <w:p w14:paraId="7ABB0CB9"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15%</w:t>
            </w:r>
          </w:p>
        </w:tc>
      </w:tr>
    </w:tbl>
    <w:p w14:paraId="6DBA0771" w14:textId="77777777" w:rsidR="00D8141B" w:rsidRPr="009E653B" w:rsidRDefault="00D8141B" w:rsidP="00D8141B">
      <w:pPr>
        <w:keepNext/>
        <w:spacing w:before="480" w:after="0" w:line="240" w:lineRule="auto"/>
        <w:outlineLvl w:val="2"/>
        <w:rPr>
          <w:rFonts w:ascii="Calibri" w:eastAsia="Times New Roman" w:hAnsi="Calibri" w:cs="Calibri"/>
          <w:b/>
          <w:bCs/>
          <w:szCs w:val="20"/>
          <w:lang w:val="en-US"/>
        </w:rPr>
      </w:pPr>
      <w:bookmarkStart w:id="245" w:name="_Toc144874740"/>
      <w:bookmarkStart w:id="246" w:name="_Toc144875329"/>
      <w:r w:rsidRPr="009E653B">
        <w:rPr>
          <w:rFonts w:ascii="Calibri" w:eastAsia="Times New Roman" w:hAnsi="Calibri" w:cs="Calibri"/>
          <w:b/>
          <w:bCs/>
          <w:szCs w:val="20"/>
          <w:lang w:val="en-US"/>
        </w:rPr>
        <w:t>Example C</w:t>
      </w:r>
      <w:bookmarkEnd w:id="245"/>
      <w:bookmarkEnd w:id="246"/>
    </w:p>
    <w:p w14:paraId="14BC7529" w14:textId="77777777" w:rsidR="00D8141B" w:rsidRPr="009E653B" w:rsidRDefault="00D8141B" w:rsidP="00D8141B">
      <w:pPr>
        <w:keepNext/>
        <w:tabs>
          <w:tab w:val="left" w:pos="6600"/>
        </w:tabs>
        <w:spacing w:before="240" w:after="120" w:line="240" w:lineRule="auto"/>
        <w:outlineLvl w:val="3"/>
        <w:rPr>
          <w:rFonts w:ascii="Calibri" w:eastAsia="Times New Roman" w:hAnsi="Calibri" w:cs="Calibri"/>
          <w:szCs w:val="20"/>
          <w:lang w:val="en-GB"/>
        </w:rPr>
      </w:pPr>
      <w:bookmarkStart w:id="247" w:name="_Toc144874741"/>
      <w:bookmarkStart w:id="248" w:name="_Toc144875330"/>
      <w:r w:rsidRPr="009E653B">
        <w:rPr>
          <w:rFonts w:ascii="Calibri" w:eastAsia="Times New Roman" w:hAnsi="Calibri" w:cs="Calibri"/>
          <w:b/>
          <w:bCs/>
          <w:szCs w:val="20"/>
          <w:lang w:val="en-GB"/>
        </w:rPr>
        <w:t>PIRS scores</w:t>
      </w:r>
      <w:r w:rsidRPr="009E653B">
        <w:rPr>
          <w:rFonts w:ascii="Calibri" w:eastAsia="Times New Roman" w:hAnsi="Calibri" w:cs="Calibri"/>
          <w:szCs w:val="20"/>
          <w:lang w:val="en-GB"/>
        </w:rPr>
        <w:tab/>
        <w:t xml:space="preserve"> </w:t>
      </w:r>
      <w:r w:rsidRPr="009E653B">
        <w:rPr>
          <w:rFonts w:ascii="Calibri" w:eastAsia="Times New Roman" w:hAnsi="Calibri" w:cs="Calibri"/>
          <w:b/>
          <w:bCs/>
          <w:szCs w:val="20"/>
          <w:lang w:val="en-GB"/>
        </w:rPr>
        <w:t>Median class</w:t>
      </w:r>
      <w:bookmarkEnd w:id="247"/>
      <w:bookmarkEnd w:id="248"/>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960"/>
        <w:gridCol w:w="960"/>
        <w:gridCol w:w="960"/>
        <w:gridCol w:w="960"/>
        <w:gridCol w:w="960"/>
        <w:gridCol w:w="960"/>
        <w:gridCol w:w="960"/>
      </w:tblGrid>
      <w:tr w:rsidR="00D8141B" w:rsidRPr="00FE1533" w14:paraId="7BA876CA" w14:textId="77777777" w:rsidTr="003F702E">
        <w:tc>
          <w:tcPr>
            <w:tcW w:w="960" w:type="dxa"/>
            <w:vAlign w:val="center"/>
          </w:tcPr>
          <w:p w14:paraId="1CE76A28"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1</w:t>
            </w:r>
          </w:p>
        </w:tc>
        <w:tc>
          <w:tcPr>
            <w:tcW w:w="960" w:type="dxa"/>
            <w:tcBorders>
              <w:right w:val="single" w:sz="18" w:space="0" w:color="auto"/>
            </w:tcBorders>
            <w:vAlign w:val="center"/>
          </w:tcPr>
          <w:p w14:paraId="74E04636"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2</w:t>
            </w:r>
          </w:p>
        </w:tc>
        <w:tc>
          <w:tcPr>
            <w:tcW w:w="960" w:type="dxa"/>
            <w:tcBorders>
              <w:top w:val="single" w:sz="18" w:space="0" w:color="auto"/>
              <w:left w:val="single" w:sz="18" w:space="0" w:color="auto"/>
              <w:bottom w:val="single" w:sz="18" w:space="0" w:color="auto"/>
              <w:right w:val="single" w:sz="18" w:space="0" w:color="auto"/>
            </w:tcBorders>
            <w:vAlign w:val="center"/>
          </w:tcPr>
          <w:p w14:paraId="5AF282F9"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3</w:t>
            </w:r>
          </w:p>
        </w:tc>
        <w:tc>
          <w:tcPr>
            <w:tcW w:w="960" w:type="dxa"/>
            <w:tcBorders>
              <w:top w:val="single" w:sz="18" w:space="0" w:color="auto"/>
              <w:left w:val="single" w:sz="18" w:space="0" w:color="auto"/>
              <w:bottom w:val="single" w:sz="18" w:space="0" w:color="auto"/>
              <w:right w:val="single" w:sz="18" w:space="0" w:color="auto"/>
            </w:tcBorders>
            <w:vAlign w:val="center"/>
          </w:tcPr>
          <w:p w14:paraId="24975FF4"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5</w:t>
            </w:r>
          </w:p>
        </w:tc>
        <w:tc>
          <w:tcPr>
            <w:tcW w:w="960" w:type="dxa"/>
            <w:tcBorders>
              <w:left w:val="single" w:sz="18" w:space="0" w:color="auto"/>
            </w:tcBorders>
            <w:vAlign w:val="center"/>
          </w:tcPr>
          <w:p w14:paraId="5E48D0C8"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5</w:t>
            </w:r>
          </w:p>
        </w:tc>
        <w:tc>
          <w:tcPr>
            <w:tcW w:w="960" w:type="dxa"/>
            <w:vAlign w:val="center"/>
          </w:tcPr>
          <w:p w14:paraId="2A7E6AE4"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5</w:t>
            </w:r>
          </w:p>
        </w:tc>
        <w:tc>
          <w:tcPr>
            <w:tcW w:w="960" w:type="dxa"/>
            <w:tcBorders>
              <w:top w:val="nil"/>
              <w:bottom w:val="nil"/>
            </w:tcBorders>
            <w:vAlign w:val="center"/>
          </w:tcPr>
          <w:p w14:paraId="4ED76553" w14:textId="77777777" w:rsidR="00D8141B" w:rsidRPr="00FE1533" w:rsidRDefault="00D8141B" w:rsidP="00D8141B">
            <w:pPr>
              <w:keepLines/>
              <w:spacing w:before="40" w:after="40" w:line="240" w:lineRule="auto"/>
              <w:jc w:val="center"/>
              <w:rPr>
                <w:rFonts w:eastAsia="Times New Roman" w:cs="Arial"/>
                <w:snapToGrid w:val="0"/>
                <w:szCs w:val="20"/>
                <w:lang w:val="en-GB"/>
              </w:rPr>
            </w:pPr>
          </w:p>
        </w:tc>
        <w:tc>
          <w:tcPr>
            <w:tcW w:w="960" w:type="dxa"/>
            <w:vAlign w:val="center"/>
          </w:tcPr>
          <w:p w14:paraId="3856F958"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 4</w:t>
            </w:r>
          </w:p>
        </w:tc>
      </w:tr>
    </w:tbl>
    <w:p w14:paraId="08E20AB6" w14:textId="77777777" w:rsidR="00D8141B" w:rsidRPr="009E653B" w:rsidRDefault="00D8141B" w:rsidP="00D8141B">
      <w:pPr>
        <w:keepNext/>
        <w:tabs>
          <w:tab w:val="left" w:pos="5772"/>
          <w:tab w:val="left" w:pos="6720"/>
        </w:tabs>
        <w:spacing w:before="240" w:after="120" w:line="240" w:lineRule="auto"/>
        <w:outlineLvl w:val="3"/>
        <w:rPr>
          <w:rFonts w:asciiTheme="minorHAnsi" w:eastAsia="Times New Roman" w:hAnsiTheme="minorHAnsi" w:cstheme="minorHAnsi"/>
          <w:szCs w:val="20"/>
          <w:lang w:val="en-GB"/>
        </w:rPr>
      </w:pPr>
      <w:bookmarkStart w:id="249" w:name="_Toc144874742"/>
      <w:bookmarkStart w:id="250" w:name="_Toc144875331"/>
      <w:r w:rsidRPr="009E653B">
        <w:rPr>
          <w:rFonts w:asciiTheme="minorHAnsi" w:eastAsia="Times New Roman" w:hAnsiTheme="minorHAnsi" w:cstheme="minorHAnsi"/>
          <w:b/>
          <w:bCs/>
          <w:szCs w:val="20"/>
          <w:lang w:val="en-GB"/>
        </w:rPr>
        <w:t>Aggregate score</w:t>
      </w:r>
      <w:r w:rsidRPr="009E653B">
        <w:rPr>
          <w:rFonts w:asciiTheme="minorHAnsi" w:eastAsia="Times New Roman" w:hAnsiTheme="minorHAnsi" w:cstheme="minorHAnsi"/>
          <w:szCs w:val="20"/>
          <w:lang w:val="en-GB"/>
        </w:rPr>
        <w:tab/>
        <w:t xml:space="preserve"> </w:t>
      </w:r>
      <w:r w:rsidRPr="009E653B">
        <w:rPr>
          <w:rFonts w:asciiTheme="minorHAnsi" w:eastAsia="Times New Roman" w:hAnsiTheme="minorHAnsi" w:cstheme="minorHAnsi"/>
          <w:b/>
          <w:bCs/>
          <w:szCs w:val="20"/>
          <w:lang w:val="en-GB"/>
        </w:rPr>
        <w:t xml:space="preserve">Total </w:t>
      </w:r>
      <w:r w:rsidRPr="009E653B">
        <w:rPr>
          <w:rFonts w:asciiTheme="minorHAnsi" w:eastAsia="Times New Roman" w:hAnsiTheme="minorHAnsi" w:cstheme="minorHAnsi"/>
          <w:b/>
          <w:bCs/>
          <w:szCs w:val="20"/>
          <w:lang w:val="en-GB"/>
        </w:rPr>
        <w:tab/>
        <w:t>% Impairment</w:t>
      </w:r>
      <w:bookmarkEnd w:id="249"/>
      <w:bookmarkEnd w:id="250"/>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960"/>
        <w:gridCol w:w="960"/>
        <w:gridCol w:w="960"/>
        <w:gridCol w:w="960"/>
        <w:gridCol w:w="960"/>
        <w:gridCol w:w="960"/>
        <w:gridCol w:w="960"/>
      </w:tblGrid>
      <w:tr w:rsidR="00D8141B" w:rsidRPr="00FE1533" w14:paraId="7EEF5CBF" w14:textId="77777777" w:rsidTr="003F702E">
        <w:tc>
          <w:tcPr>
            <w:tcW w:w="960" w:type="dxa"/>
            <w:tcBorders>
              <w:top w:val="single" w:sz="4" w:space="0" w:color="auto"/>
              <w:bottom w:val="single" w:sz="4" w:space="0" w:color="auto"/>
              <w:right w:val="single" w:sz="4" w:space="0" w:color="auto"/>
            </w:tcBorders>
            <w:vAlign w:val="center"/>
          </w:tcPr>
          <w:p w14:paraId="62C1AE2C"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1 +</w:t>
            </w:r>
          </w:p>
        </w:tc>
        <w:tc>
          <w:tcPr>
            <w:tcW w:w="960" w:type="dxa"/>
            <w:tcBorders>
              <w:top w:val="single" w:sz="4" w:space="0" w:color="auto"/>
              <w:left w:val="single" w:sz="4" w:space="0" w:color="auto"/>
              <w:bottom w:val="single" w:sz="4" w:space="0" w:color="auto"/>
              <w:right w:val="single" w:sz="4" w:space="0" w:color="auto"/>
            </w:tcBorders>
            <w:vAlign w:val="center"/>
          </w:tcPr>
          <w:p w14:paraId="3B43C7D2"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2 +</w:t>
            </w:r>
          </w:p>
        </w:tc>
        <w:tc>
          <w:tcPr>
            <w:tcW w:w="960" w:type="dxa"/>
            <w:tcBorders>
              <w:top w:val="single" w:sz="4" w:space="0" w:color="auto"/>
              <w:left w:val="single" w:sz="4" w:space="0" w:color="auto"/>
              <w:bottom w:val="single" w:sz="4" w:space="0" w:color="auto"/>
              <w:right w:val="single" w:sz="4" w:space="0" w:color="auto"/>
            </w:tcBorders>
            <w:vAlign w:val="center"/>
          </w:tcPr>
          <w:p w14:paraId="3255841A"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3 +</w:t>
            </w:r>
          </w:p>
        </w:tc>
        <w:tc>
          <w:tcPr>
            <w:tcW w:w="960" w:type="dxa"/>
            <w:tcBorders>
              <w:top w:val="single" w:sz="4" w:space="0" w:color="auto"/>
              <w:left w:val="single" w:sz="4" w:space="0" w:color="auto"/>
              <w:bottom w:val="single" w:sz="4" w:space="0" w:color="auto"/>
              <w:right w:val="single" w:sz="4" w:space="0" w:color="auto"/>
            </w:tcBorders>
            <w:vAlign w:val="center"/>
          </w:tcPr>
          <w:p w14:paraId="15B9B7DC"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5 +</w:t>
            </w:r>
          </w:p>
        </w:tc>
        <w:tc>
          <w:tcPr>
            <w:tcW w:w="960" w:type="dxa"/>
            <w:tcBorders>
              <w:top w:val="single" w:sz="4" w:space="0" w:color="auto"/>
              <w:left w:val="single" w:sz="4" w:space="0" w:color="auto"/>
              <w:bottom w:val="single" w:sz="4" w:space="0" w:color="auto"/>
              <w:right w:val="single" w:sz="4" w:space="0" w:color="auto"/>
            </w:tcBorders>
            <w:vAlign w:val="center"/>
          </w:tcPr>
          <w:p w14:paraId="10CF214E"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5 +</w:t>
            </w:r>
          </w:p>
        </w:tc>
        <w:tc>
          <w:tcPr>
            <w:tcW w:w="960" w:type="dxa"/>
            <w:tcBorders>
              <w:top w:val="single" w:sz="4" w:space="0" w:color="auto"/>
              <w:left w:val="single" w:sz="4" w:space="0" w:color="auto"/>
              <w:bottom w:val="single" w:sz="4" w:space="0" w:color="auto"/>
              <w:right w:val="single" w:sz="4" w:space="0" w:color="auto"/>
            </w:tcBorders>
            <w:vAlign w:val="center"/>
          </w:tcPr>
          <w:p w14:paraId="753D7185"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5 =</w:t>
            </w:r>
          </w:p>
        </w:tc>
        <w:tc>
          <w:tcPr>
            <w:tcW w:w="960" w:type="dxa"/>
            <w:tcBorders>
              <w:top w:val="single" w:sz="4" w:space="0" w:color="auto"/>
              <w:left w:val="single" w:sz="4" w:space="0" w:color="auto"/>
              <w:bottom w:val="single" w:sz="4" w:space="0" w:color="auto"/>
              <w:right w:val="single" w:sz="4" w:space="0" w:color="auto"/>
            </w:tcBorders>
            <w:vAlign w:val="center"/>
          </w:tcPr>
          <w:p w14:paraId="5138E065"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21</w:t>
            </w:r>
          </w:p>
        </w:tc>
        <w:tc>
          <w:tcPr>
            <w:tcW w:w="960" w:type="dxa"/>
            <w:tcBorders>
              <w:top w:val="single" w:sz="4" w:space="0" w:color="auto"/>
              <w:left w:val="single" w:sz="4" w:space="0" w:color="auto"/>
              <w:bottom w:val="single" w:sz="4" w:space="0" w:color="auto"/>
            </w:tcBorders>
            <w:vAlign w:val="center"/>
          </w:tcPr>
          <w:p w14:paraId="0E055DE2" w14:textId="77777777" w:rsidR="00D8141B" w:rsidRPr="00FE1533" w:rsidRDefault="00D8141B" w:rsidP="00D8141B">
            <w:pPr>
              <w:keepLines/>
              <w:spacing w:before="40" w:after="40" w:line="240" w:lineRule="auto"/>
              <w:jc w:val="center"/>
              <w:rPr>
                <w:rFonts w:eastAsia="Times New Roman" w:cs="Arial"/>
                <w:snapToGrid w:val="0"/>
                <w:szCs w:val="20"/>
                <w:lang w:val="en-GB"/>
              </w:rPr>
            </w:pPr>
            <w:r w:rsidRPr="00FE1533">
              <w:rPr>
                <w:rFonts w:eastAsia="Times New Roman" w:cs="Arial"/>
                <w:snapToGrid w:val="0"/>
                <w:szCs w:val="20"/>
                <w:lang w:val="en-GB"/>
              </w:rPr>
              <w:t>44%</w:t>
            </w:r>
          </w:p>
        </w:tc>
      </w:tr>
    </w:tbl>
    <w:p w14:paraId="3FC60DB0" w14:textId="77777777" w:rsidR="00D8141B" w:rsidRPr="00FE1533" w:rsidRDefault="00D8141B" w:rsidP="00D8141B">
      <w:pPr>
        <w:spacing w:after="0" w:line="240" w:lineRule="auto"/>
        <w:rPr>
          <w:rFonts w:eastAsia="Times New Roman" w:cs="Arial"/>
          <w:sz w:val="24"/>
          <w:szCs w:val="20"/>
          <w:lang w:val="en-US"/>
        </w:rPr>
      </w:pPr>
    </w:p>
    <w:p w14:paraId="2C07EDFC" w14:textId="77777777" w:rsidR="00D8141B" w:rsidRPr="009E653B" w:rsidRDefault="00D8141B" w:rsidP="00D8141B">
      <w:pPr>
        <w:keepNext/>
        <w:spacing w:after="0" w:line="240" w:lineRule="auto"/>
        <w:outlineLvl w:val="2"/>
        <w:rPr>
          <w:rFonts w:asciiTheme="minorHAnsi" w:eastAsia="Times New Roman" w:hAnsiTheme="minorHAnsi" w:cstheme="minorHAnsi"/>
          <w:b/>
          <w:bCs/>
          <w:sz w:val="24"/>
          <w:szCs w:val="24"/>
          <w:lang w:val="en-US"/>
        </w:rPr>
      </w:pPr>
      <w:r w:rsidRPr="00FE1533">
        <w:rPr>
          <w:rFonts w:eastAsia="Times New Roman" w:cs="Arial"/>
          <w:szCs w:val="20"/>
          <w:lang w:val="en-US"/>
        </w:rPr>
        <w:br w:type="page"/>
      </w:r>
      <w:bookmarkStart w:id="251" w:name="_Toc144874743"/>
      <w:bookmarkStart w:id="252" w:name="_Toc144875332"/>
      <w:r w:rsidRPr="009E653B">
        <w:rPr>
          <w:rFonts w:asciiTheme="minorHAnsi" w:eastAsia="Times New Roman" w:hAnsiTheme="minorHAnsi" w:cstheme="minorHAnsi"/>
          <w:b/>
          <w:bCs/>
          <w:sz w:val="24"/>
          <w:szCs w:val="24"/>
          <w:lang w:val="en-US"/>
        </w:rPr>
        <w:lastRenderedPageBreak/>
        <w:t>Table 11.8: PIRS rating form</w:t>
      </w:r>
      <w:bookmarkEnd w:id="251"/>
      <w:bookmarkEnd w:id="25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672"/>
        <w:gridCol w:w="2104"/>
        <w:gridCol w:w="2216"/>
        <w:gridCol w:w="3000"/>
      </w:tblGrid>
      <w:tr w:rsidR="00D8141B" w:rsidRPr="00781795" w14:paraId="67B32139" w14:textId="77777777" w:rsidTr="003F702E">
        <w:trPr>
          <w:trHeight w:val="280"/>
        </w:trPr>
        <w:tc>
          <w:tcPr>
            <w:tcW w:w="1008" w:type="dxa"/>
          </w:tcPr>
          <w:p w14:paraId="4741963E"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Name</w:t>
            </w:r>
          </w:p>
        </w:tc>
        <w:tc>
          <w:tcPr>
            <w:tcW w:w="2776" w:type="dxa"/>
            <w:gridSpan w:val="2"/>
          </w:tcPr>
          <w:p w14:paraId="3A2D9D1E"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2216" w:type="dxa"/>
          </w:tcPr>
          <w:p w14:paraId="02F16484"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 xml:space="preserve">Claim reference number </w:t>
            </w:r>
          </w:p>
        </w:tc>
        <w:tc>
          <w:tcPr>
            <w:tcW w:w="3000" w:type="dxa"/>
          </w:tcPr>
          <w:p w14:paraId="01A9BC8D"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22EB5DC6" w14:textId="77777777" w:rsidTr="003F702E">
        <w:trPr>
          <w:trHeight w:val="280"/>
        </w:trPr>
        <w:tc>
          <w:tcPr>
            <w:tcW w:w="1008" w:type="dxa"/>
          </w:tcPr>
          <w:p w14:paraId="5E0E7ACA"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D.O.B.</w:t>
            </w:r>
          </w:p>
        </w:tc>
        <w:tc>
          <w:tcPr>
            <w:tcW w:w="2776" w:type="dxa"/>
            <w:gridSpan w:val="2"/>
          </w:tcPr>
          <w:p w14:paraId="6C89847A"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2216" w:type="dxa"/>
          </w:tcPr>
          <w:p w14:paraId="72AC2824"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Age at time of injury</w:t>
            </w:r>
          </w:p>
        </w:tc>
        <w:tc>
          <w:tcPr>
            <w:tcW w:w="3000" w:type="dxa"/>
          </w:tcPr>
          <w:p w14:paraId="518CD59A"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2491C660" w14:textId="77777777" w:rsidTr="003F702E">
        <w:trPr>
          <w:trHeight w:val="280"/>
        </w:trPr>
        <w:tc>
          <w:tcPr>
            <w:tcW w:w="1680" w:type="dxa"/>
            <w:gridSpan w:val="2"/>
          </w:tcPr>
          <w:p w14:paraId="3A792CD4"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Date of injury</w:t>
            </w:r>
          </w:p>
        </w:tc>
        <w:tc>
          <w:tcPr>
            <w:tcW w:w="2104" w:type="dxa"/>
          </w:tcPr>
          <w:p w14:paraId="55B987D2"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2216" w:type="dxa"/>
          </w:tcPr>
          <w:p w14:paraId="499C7614"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 xml:space="preserve">Occupation before injury </w:t>
            </w:r>
          </w:p>
        </w:tc>
        <w:tc>
          <w:tcPr>
            <w:tcW w:w="3000" w:type="dxa"/>
          </w:tcPr>
          <w:p w14:paraId="126AC199"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2164EF82" w14:textId="77777777" w:rsidTr="003F702E">
        <w:trPr>
          <w:trHeight w:val="296"/>
        </w:trPr>
        <w:tc>
          <w:tcPr>
            <w:tcW w:w="1680" w:type="dxa"/>
            <w:gridSpan w:val="2"/>
          </w:tcPr>
          <w:p w14:paraId="077428C5"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Date of assessment</w:t>
            </w:r>
          </w:p>
        </w:tc>
        <w:tc>
          <w:tcPr>
            <w:tcW w:w="2104" w:type="dxa"/>
          </w:tcPr>
          <w:p w14:paraId="0E4CC385"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2216" w:type="dxa"/>
          </w:tcPr>
          <w:p w14:paraId="31F57067"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Marital status before injury</w:t>
            </w:r>
          </w:p>
        </w:tc>
        <w:tc>
          <w:tcPr>
            <w:tcW w:w="3000" w:type="dxa"/>
          </w:tcPr>
          <w:p w14:paraId="2FE5E3E7"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bl>
    <w:p w14:paraId="384518DB" w14:textId="77777777" w:rsidR="00D8141B" w:rsidRPr="00781795" w:rsidRDefault="00D8141B" w:rsidP="00D8141B">
      <w:pPr>
        <w:keepLines/>
        <w:spacing w:before="40" w:after="40" w:line="240" w:lineRule="auto"/>
        <w:rPr>
          <w:rFonts w:eastAsia="Times New Roman" w:cs="Arial"/>
          <w:snapToGrid w:val="0"/>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420"/>
        <w:gridCol w:w="3420"/>
      </w:tblGrid>
      <w:tr w:rsidR="00D8141B" w:rsidRPr="00781795" w14:paraId="44FE13AC" w14:textId="77777777" w:rsidTr="003F702E">
        <w:trPr>
          <w:cantSplit/>
          <w:trHeight w:val="352"/>
        </w:trPr>
        <w:tc>
          <w:tcPr>
            <w:tcW w:w="2160" w:type="dxa"/>
            <w:vMerge w:val="restart"/>
          </w:tcPr>
          <w:p w14:paraId="4DD7601A"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Psychiatric diagnoses</w:t>
            </w:r>
          </w:p>
        </w:tc>
        <w:tc>
          <w:tcPr>
            <w:tcW w:w="3420" w:type="dxa"/>
          </w:tcPr>
          <w:p w14:paraId="5A8E976A"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1.</w:t>
            </w:r>
          </w:p>
        </w:tc>
        <w:tc>
          <w:tcPr>
            <w:tcW w:w="3420" w:type="dxa"/>
          </w:tcPr>
          <w:p w14:paraId="2B53B2C6"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2.</w:t>
            </w:r>
          </w:p>
        </w:tc>
      </w:tr>
      <w:tr w:rsidR="00D8141B" w:rsidRPr="00781795" w14:paraId="56961628" w14:textId="77777777" w:rsidTr="003F702E">
        <w:trPr>
          <w:cantSplit/>
          <w:trHeight w:val="352"/>
        </w:trPr>
        <w:tc>
          <w:tcPr>
            <w:tcW w:w="2160" w:type="dxa"/>
            <w:vMerge/>
          </w:tcPr>
          <w:p w14:paraId="62457ABC"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3420" w:type="dxa"/>
          </w:tcPr>
          <w:p w14:paraId="1E82628E"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3.</w:t>
            </w:r>
          </w:p>
        </w:tc>
        <w:tc>
          <w:tcPr>
            <w:tcW w:w="3420" w:type="dxa"/>
          </w:tcPr>
          <w:p w14:paraId="0B0B966A"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4.</w:t>
            </w:r>
          </w:p>
        </w:tc>
      </w:tr>
      <w:tr w:rsidR="00D8141B" w:rsidRPr="00781795" w14:paraId="6F119566" w14:textId="77777777" w:rsidTr="003F702E">
        <w:trPr>
          <w:cantSplit/>
          <w:trHeight w:val="352"/>
        </w:trPr>
        <w:tc>
          <w:tcPr>
            <w:tcW w:w="2160" w:type="dxa"/>
          </w:tcPr>
          <w:p w14:paraId="56DCD878"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Psychiatric treatment</w:t>
            </w:r>
          </w:p>
        </w:tc>
        <w:tc>
          <w:tcPr>
            <w:tcW w:w="6840" w:type="dxa"/>
            <w:gridSpan w:val="2"/>
          </w:tcPr>
          <w:p w14:paraId="7169488F"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2246CA19" w14:textId="77777777" w:rsidTr="003F702E">
        <w:trPr>
          <w:cantSplit/>
          <w:trHeight w:val="352"/>
        </w:trPr>
        <w:tc>
          <w:tcPr>
            <w:tcW w:w="2160" w:type="dxa"/>
          </w:tcPr>
          <w:p w14:paraId="109D6936"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 xml:space="preserve">Is impairment permanent? </w:t>
            </w:r>
          </w:p>
        </w:tc>
        <w:tc>
          <w:tcPr>
            <w:tcW w:w="6840" w:type="dxa"/>
            <w:gridSpan w:val="2"/>
          </w:tcPr>
          <w:p w14:paraId="01D9F98A"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 xml:space="preserve">Yes </w:t>
            </w:r>
            <w:r w:rsidRPr="00781795">
              <w:rPr>
                <w:rFonts w:eastAsia="Times New Roman" w:cs="Arial"/>
                <w:snapToGrid w:val="0"/>
                <w:sz w:val="20"/>
                <w:szCs w:val="20"/>
                <w:lang w:val="en-GB"/>
              </w:rPr>
              <w:tab/>
              <w:t xml:space="preserve">No </w:t>
            </w:r>
            <w:r w:rsidRPr="00781795">
              <w:rPr>
                <w:rFonts w:eastAsia="Times New Roman" w:cs="Arial"/>
                <w:snapToGrid w:val="0"/>
                <w:sz w:val="20"/>
                <w:szCs w:val="20"/>
                <w:lang w:val="en-GB"/>
              </w:rPr>
              <w:tab/>
              <w:t>(Circle one)</w:t>
            </w:r>
          </w:p>
        </w:tc>
      </w:tr>
    </w:tbl>
    <w:p w14:paraId="10C3E5F2" w14:textId="77777777" w:rsidR="00D8141B" w:rsidRPr="00781795" w:rsidRDefault="00D8141B" w:rsidP="00D8141B">
      <w:pPr>
        <w:keepLines/>
        <w:spacing w:before="40" w:after="40" w:line="240" w:lineRule="auto"/>
        <w:rPr>
          <w:rFonts w:eastAsia="Times New Roman" w:cs="Arial"/>
          <w:snapToGrid w:val="0"/>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904"/>
        <w:gridCol w:w="5456"/>
      </w:tblGrid>
      <w:tr w:rsidR="00D8141B" w:rsidRPr="00781795" w14:paraId="5261BC4D" w14:textId="77777777" w:rsidTr="003F702E">
        <w:trPr>
          <w:trHeight w:val="363"/>
        </w:trPr>
        <w:tc>
          <w:tcPr>
            <w:tcW w:w="2640" w:type="dxa"/>
          </w:tcPr>
          <w:p w14:paraId="46593C9F"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PIRS category</w:t>
            </w:r>
          </w:p>
        </w:tc>
        <w:tc>
          <w:tcPr>
            <w:tcW w:w="904" w:type="dxa"/>
          </w:tcPr>
          <w:p w14:paraId="68777314"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Class</w:t>
            </w:r>
          </w:p>
        </w:tc>
        <w:tc>
          <w:tcPr>
            <w:tcW w:w="5456" w:type="dxa"/>
          </w:tcPr>
          <w:p w14:paraId="4986C5DE"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Reason for decision</w:t>
            </w:r>
          </w:p>
        </w:tc>
      </w:tr>
      <w:tr w:rsidR="00D8141B" w:rsidRPr="00781795" w14:paraId="3EEFE8E1" w14:textId="77777777" w:rsidTr="003F702E">
        <w:trPr>
          <w:cantSplit/>
          <w:trHeight w:val="270"/>
        </w:trPr>
        <w:tc>
          <w:tcPr>
            <w:tcW w:w="2640" w:type="dxa"/>
            <w:vMerge w:val="restart"/>
          </w:tcPr>
          <w:p w14:paraId="0A81A9F9"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Self care and personal hygiene</w:t>
            </w:r>
          </w:p>
          <w:p w14:paraId="2B625A53"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904" w:type="dxa"/>
            <w:vMerge w:val="restart"/>
          </w:tcPr>
          <w:p w14:paraId="772FE3B6"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5456" w:type="dxa"/>
          </w:tcPr>
          <w:p w14:paraId="033FBADA"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24A67D2E" w14:textId="77777777" w:rsidTr="003F702E">
        <w:trPr>
          <w:cantSplit/>
          <w:trHeight w:val="270"/>
        </w:trPr>
        <w:tc>
          <w:tcPr>
            <w:tcW w:w="2640" w:type="dxa"/>
            <w:vMerge/>
          </w:tcPr>
          <w:p w14:paraId="14C5D59D"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904" w:type="dxa"/>
            <w:vMerge/>
          </w:tcPr>
          <w:p w14:paraId="04A0924C"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5456" w:type="dxa"/>
          </w:tcPr>
          <w:p w14:paraId="1F19322C"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29F3550B" w14:textId="77777777" w:rsidTr="003F702E">
        <w:trPr>
          <w:cantSplit/>
          <w:trHeight w:val="270"/>
        </w:trPr>
        <w:tc>
          <w:tcPr>
            <w:tcW w:w="2640" w:type="dxa"/>
            <w:vMerge/>
          </w:tcPr>
          <w:p w14:paraId="221D1438"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904" w:type="dxa"/>
            <w:vMerge/>
          </w:tcPr>
          <w:p w14:paraId="509D7F43"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5456" w:type="dxa"/>
          </w:tcPr>
          <w:p w14:paraId="4527FBCA"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41250443" w14:textId="77777777" w:rsidTr="003F702E">
        <w:trPr>
          <w:cantSplit/>
          <w:trHeight w:val="279"/>
        </w:trPr>
        <w:tc>
          <w:tcPr>
            <w:tcW w:w="2640" w:type="dxa"/>
            <w:vMerge w:val="restart"/>
          </w:tcPr>
          <w:p w14:paraId="7712469B"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Social and recreational activities</w:t>
            </w:r>
          </w:p>
          <w:p w14:paraId="132BB0AE"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904" w:type="dxa"/>
            <w:vMerge w:val="restart"/>
          </w:tcPr>
          <w:p w14:paraId="0E25CD2B"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5456" w:type="dxa"/>
          </w:tcPr>
          <w:p w14:paraId="5B3CA8CF"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17B20DC6" w14:textId="77777777" w:rsidTr="003F702E">
        <w:trPr>
          <w:cantSplit/>
          <w:trHeight w:val="277"/>
        </w:trPr>
        <w:tc>
          <w:tcPr>
            <w:tcW w:w="2640" w:type="dxa"/>
            <w:vMerge/>
          </w:tcPr>
          <w:p w14:paraId="442149DE"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904" w:type="dxa"/>
            <w:vMerge/>
          </w:tcPr>
          <w:p w14:paraId="4C1BA715"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5456" w:type="dxa"/>
          </w:tcPr>
          <w:p w14:paraId="5BE5BDDF"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2F3096DE" w14:textId="77777777" w:rsidTr="003F702E">
        <w:trPr>
          <w:cantSplit/>
          <w:trHeight w:val="277"/>
        </w:trPr>
        <w:tc>
          <w:tcPr>
            <w:tcW w:w="2640" w:type="dxa"/>
            <w:vMerge/>
          </w:tcPr>
          <w:p w14:paraId="24C71EC7"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904" w:type="dxa"/>
            <w:vMerge/>
          </w:tcPr>
          <w:p w14:paraId="05F47477"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5456" w:type="dxa"/>
          </w:tcPr>
          <w:p w14:paraId="0E24A73D"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251F94B0" w14:textId="77777777" w:rsidTr="003F702E">
        <w:trPr>
          <w:cantSplit/>
          <w:trHeight w:val="279"/>
        </w:trPr>
        <w:tc>
          <w:tcPr>
            <w:tcW w:w="2640" w:type="dxa"/>
            <w:vMerge w:val="restart"/>
          </w:tcPr>
          <w:p w14:paraId="761895F7"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Travel</w:t>
            </w:r>
          </w:p>
          <w:p w14:paraId="283E2456"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904" w:type="dxa"/>
            <w:vMerge w:val="restart"/>
          </w:tcPr>
          <w:p w14:paraId="7304B79A"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5456" w:type="dxa"/>
          </w:tcPr>
          <w:p w14:paraId="17049046"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42C7FD85" w14:textId="77777777" w:rsidTr="003F702E">
        <w:trPr>
          <w:cantSplit/>
          <w:trHeight w:val="277"/>
        </w:trPr>
        <w:tc>
          <w:tcPr>
            <w:tcW w:w="2640" w:type="dxa"/>
            <w:vMerge/>
          </w:tcPr>
          <w:p w14:paraId="4797F3D0"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904" w:type="dxa"/>
            <w:vMerge/>
          </w:tcPr>
          <w:p w14:paraId="2B713E2B"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5456" w:type="dxa"/>
          </w:tcPr>
          <w:p w14:paraId="326AB5AA"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641390F5" w14:textId="77777777" w:rsidTr="003F702E">
        <w:trPr>
          <w:cantSplit/>
          <w:trHeight w:val="277"/>
        </w:trPr>
        <w:tc>
          <w:tcPr>
            <w:tcW w:w="2640" w:type="dxa"/>
            <w:vMerge/>
          </w:tcPr>
          <w:p w14:paraId="0D55AB17"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904" w:type="dxa"/>
            <w:vMerge/>
          </w:tcPr>
          <w:p w14:paraId="2A9147AE"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5456" w:type="dxa"/>
          </w:tcPr>
          <w:p w14:paraId="2277AC23"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57EC38F5" w14:textId="77777777" w:rsidTr="003F702E">
        <w:trPr>
          <w:cantSplit/>
          <w:trHeight w:val="270"/>
        </w:trPr>
        <w:tc>
          <w:tcPr>
            <w:tcW w:w="2640" w:type="dxa"/>
            <w:vMerge w:val="restart"/>
          </w:tcPr>
          <w:p w14:paraId="5DACE377"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Social functioning</w:t>
            </w:r>
          </w:p>
          <w:p w14:paraId="4C9F2B9D"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904" w:type="dxa"/>
            <w:vMerge w:val="restart"/>
          </w:tcPr>
          <w:p w14:paraId="115908A5"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5456" w:type="dxa"/>
          </w:tcPr>
          <w:p w14:paraId="1FAD56EB"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5D45D731" w14:textId="77777777" w:rsidTr="003F702E">
        <w:trPr>
          <w:cantSplit/>
          <w:trHeight w:val="270"/>
        </w:trPr>
        <w:tc>
          <w:tcPr>
            <w:tcW w:w="2640" w:type="dxa"/>
            <w:vMerge/>
          </w:tcPr>
          <w:p w14:paraId="1C51E2B4"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904" w:type="dxa"/>
            <w:vMerge/>
          </w:tcPr>
          <w:p w14:paraId="0C72C2C0"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5456" w:type="dxa"/>
          </w:tcPr>
          <w:p w14:paraId="29A5EB6F"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6C7D8B6D" w14:textId="77777777" w:rsidTr="003F702E">
        <w:trPr>
          <w:cantSplit/>
          <w:trHeight w:val="270"/>
        </w:trPr>
        <w:tc>
          <w:tcPr>
            <w:tcW w:w="2640" w:type="dxa"/>
            <w:vMerge/>
          </w:tcPr>
          <w:p w14:paraId="5B5D52C8"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904" w:type="dxa"/>
            <w:vMerge/>
          </w:tcPr>
          <w:p w14:paraId="263DB6A6"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5456" w:type="dxa"/>
          </w:tcPr>
          <w:p w14:paraId="2894B8AD"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6E744330" w14:textId="77777777" w:rsidTr="003F702E">
        <w:trPr>
          <w:cantSplit/>
          <w:trHeight w:val="279"/>
        </w:trPr>
        <w:tc>
          <w:tcPr>
            <w:tcW w:w="2640" w:type="dxa"/>
            <w:vMerge w:val="restart"/>
          </w:tcPr>
          <w:p w14:paraId="275AD8D9"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Concentration, persistence and pace</w:t>
            </w:r>
          </w:p>
          <w:p w14:paraId="633DC73C"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904" w:type="dxa"/>
            <w:vMerge w:val="restart"/>
          </w:tcPr>
          <w:p w14:paraId="541130CC"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5456" w:type="dxa"/>
          </w:tcPr>
          <w:p w14:paraId="3289E072"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7CEE0130" w14:textId="77777777" w:rsidTr="003F702E">
        <w:trPr>
          <w:cantSplit/>
          <w:trHeight w:val="277"/>
        </w:trPr>
        <w:tc>
          <w:tcPr>
            <w:tcW w:w="2640" w:type="dxa"/>
            <w:vMerge/>
          </w:tcPr>
          <w:p w14:paraId="7D42771A"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904" w:type="dxa"/>
            <w:vMerge/>
          </w:tcPr>
          <w:p w14:paraId="79E02B95"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5456" w:type="dxa"/>
          </w:tcPr>
          <w:p w14:paraId="27F4FF2C"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6C57C96E" w14:textId="77777777" w:rsidTr="003F702E">
        <w:trPr>
          <w:cantSplit/>
          <w:trHeight w:val="277"/>
        </w:trPr>
        <w:tc>
          <w:tcPr>
            <w:tcW w:w="2640" w:type="dxa"/>
            <w:vMerge/>
          </w:tcPr>
          <w:p w14:paraId="51B09635"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904" w:type="dxa"/>
            <w:vMerge/>
          </w:tcPr>
          <w:p w14:paraId="7E7F4E2F"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5456" w:type="dxa"/>
          </w:tcPr>
          <w:p w14:paraId="74E76698"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5F199A6B" w14:textId="77777777" w:rsidTr="003F702E">
        <w:trPr>
          <w:cantSplit/>
          <w:trHeight w:val="279"/>
        </w:trPr>
        <w:tc>
          <w:tcPr>
            <w:tcW w:w="2640" w:type="dxa"/>
            <w:vMerge w:val="restart"/>
          </w:tcPr>
          <w:p w14:paraId="7ED776AB"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Employability</w:t>
            </w:r>
          </w:p>
          <w:p w14:paraId="2AF08C1D"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904" w:type="dxa"/>
            <w:vMerge w:val="restart"/>
          </w:tcPr>
          <w:p w14:paraId="693BF01A"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5456" w:type="dxa"/>
          </w:tcPr>
          <w:p w14:paraId="3B76FECC"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79821116" w14:textId="77777777" w:rsidTr="003F702E">
        <w:trPr>
          <w:cantSplit/>
          <w:trHeight w:val="277"/>
        </w:trPr>
        <w:tc>
          <w:tcPr>
            <w:tcW w:w="2640" w:type="dxa"/>
            <w:vMerge/>
          </w:tcPr>
          <w:p w14:paraId="7445F18E"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904" w:type="dxa"/>
            <w:vMerge/>
          </w:tcPr>
          <w:p w14:paraId="3A50CA00"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5456" w:type="dxa"/>
          </w:tcPr>
          <w:p w14:paraId="48622DC1"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0A8E8688" w14:textId="77777777" w:rsidTr="003F702E">
        <w:trPr>
          <w:cantSplit/>
          <w:trHeight w:val="277"/>
        </w:trPr>
        <w:tc>
          <w:tcPr>
            <w:tcW w:w="2640" w:type="dxa"/>
            <w:vMerge/>
          </w:tcPr>
          <w:p w14:paraId="0DD6803E"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904" w:type="dxa"/>
            <w:vMerge/>
          </w:tcPr>
          <w:p w14:paraId="790278C0"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5456" w:type="dxa"/>
          </w:tcPr>
          <w:p w14:paraId="6EDF60B9"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bl>
    <w:p w14:paraId="18CBC37C" w14:textId="77777777" w:rsidR="00D8141B" w:rsidRPr="00781795" w:rsidRDefault="00D8141B" w:rsidP="00D8141B">
      <w:pPr>
        <w:keepLines/>
        <w:tabs>
          <w:tab w:val="left" w:pos="7920"/>
        </w:tab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Score Class</w:t>
      </w:r>
      <w:r w:rsidRPr="00781795">
        <w:rPr>
          <w:rFonts w:eastAsia="Times New Roman" w:cs="Arial"/>
          <w:snapToGrid w:val="0"/>
          <w:sz w:val="20"/>
          <w:szCs w:val="20"/>
          <w:lang w:val="en-GB"/>
        </w:rPr>
        <w:tab/>
        <w:t xml:space="preserve"> Median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1125"/>
        <w:gridCol w:w="1125"/>
      </w:tblGrid>
      <w:tr w:rsidR="00D8141B" w:rsidRPr="00781795" w14:paraId="3F6710D5" w14:textId="77777777" w:rsidTr="003F702E">
        <w:trPr>
          <w:trHeight w:hRule="exact" w:val="320"/>
        </w:trPr>
        <w:tc>
          <w:tcPr>
            <w:tcW w:w="1125" w:type="dxa"/>
          </w:tcPr>
          <w:p w14:paraId="5C1728BD"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125" w:type="dxa"/>
            <w:tcBorders>
              <w:right w:val="single" w:sz="18" w:space="0" w:color="auto"/>
            </w:tcBorders>
          </w:tcPr>
          <w:p w14:paraId="7F82B971"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125" w:type="dxa"/>
            <w:tcBorders>
              <w:top w:val="single" w:sz="18" w:space="0" w:color="auto"/>
              <w:left w:val="single" w:sz="18" w:space="0" w:color="auto"/>
              <w:bottom w:val="single" w:sz="18" w:space="0" w:color="auto"/>
              <w:right w:val="single" w:sz="18" w:space="0" w:color="auto"/>
            </w:tcBorders>
          </w:tcPr>
          <w:p w14:paraId="55111BA3"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125" w:type="dxa"/>
            <w:tcBorders>
              <w:top w:val="single" w:sz="18" w:space="0" w:color="auto"/>
              <w:left w:val="single" w:sz="18" w:space="0" w:color="auto"/>
              <w:bottom w:val="single" w:sz="18" w:space="0" w:color="auto"/>
              <w:right w:val="single" w:sz="18" w:space="0" w:color="auto"/>
            </w:tcBorders>
          </w:tcPr>
          <w:p w14:paraId="0C5E1229"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125" w:type="dxa"/>
            <w:tcBorders>
              <w:left w:val="single" w:sz="18" w:space="0" w:color="auto"/>
            </w:tcBorders>
          </w:tcPr>
          <w:p w14:paraId="0FEB6F7C"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125" w:type="dxa"/>
          </w:tcPr>
          <w:p w14:paraId="5620B18D"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125" w:type="dxa"/>
            <w:tcBorders>
              <w:top w:val="nil"/>
              <w:bottom w:val="nil"/>
            </w:tcBorders>
            <w:vAlign w:val="center"/>
          </w:tcPr>
          <w:p w14:paraId="3F484F55"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125" w:type="dxa"/>
            <w:vAlign w:val="center"/>
          </w:tcPr>
          <w:p w14:paraId="541832F0"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w:t>
            </w:r>
          </w:p>
        </w:tc>
      </w:tr>
    </w:tbl>
    <w:p w14:paraId="6FFD8794" w14:textId="77777777" w:rsidR="00D8141B" w:rsidRPr="00781795" w:rsidRDefault="00D8141B" w:rsidP="00D8141B">
      <w:pPr>
        <w:keepLines/>
        <w:tabs>
          <w:tab w:val="left" w:pos="6840"/>
          <w:tab w:val="left" w:pos="7920"/>
        </w:tab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Aggregate Score</w:t>
      </w:r>
      <w:r w:rsidRPr="00781795">
        <w:rPr>
          <w:rFonts w:eastAsia="Times New Roman" w:cs="Arial"/>
          <w:snapToGrid w:val="0"/>
          <w:sz w:val="20"/>
          <w:szCs w:val="20"/>
          <w:lang w:val="en-GB"/>
        </w:rPr>
        <w:tab/>
        <w:t xml:space="preserve"> </w:t>
      </w:r>
      <w:r w:rsidRPr="00781795">
        <w:rPr>
          <w:rFonts w:eastAsia="Times New Roman" w:cs="Arial"/>
          <w:snapToGrid w:val="0"/>
          <w:sz w:val="20"/>
          <w:szCs w:val="20"/>
          <w:lang w:val="en-GB"/>
        </w:rPr>
        <w:tab/>
      </w:r>
      <w:r w:rsidRPr="00781795">
        <w:rPr>
          <w:rFonts w:eastAsia="Times New Roman" w:cs="Arial"/>
          <w:snapToGrid w:val="0"/>
          <w:sz w:val="20"/>
          <w:szCs w:val="20"/>
          <w:lang w:val="en-GB"/>
        </w:rPr>
        <w:br/>
      </w:r>
      <w:r w:rsidRPr="00781795">
        <w:rPr>
          <w:rFonts w:eastAsia="Times New Roman" w:cs="Arial"/>
          <w:snapToGrid w:val="0"/>
          <w:sz w:val="20"/>
          <w:szCs w:val="20"/>
          <w:lang w:val="en-GB"/>
        </w:rPr>
        <w:tab/>
        <w:t xml:space="preserve">Total </w:t>
      </w:r>
      <w:r w:rsidRPr="00781795">
        <w:rPr>
          <w:rFonts w:eastAsia="Times New Roman" w:cs="Arial"/>
          <w:snapToGrid w:val="0"/>
          <w:sz w:val="20"/>
          <w:szCs w:val="20"/>
          <w:lang w:val="en-GB"/>
        </w:rPr>
        <w:tab/>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
        <w:gridCol w:w="1015"/>
        <w:gridCol w:w="1015"/>
        <w:gridCol w:w="1015"/>
        <w:gridCol w:w="1015"/>
        <w:gridCol w:w="1015"/>
        <w:gridCol w:w="1015"/>
        <w:gridCol w:w="1015"/>
        <w:gridCol w:w="1015"/>
      </w:tblGrid>
      <w:tr w:rsidR="00D8141B" w:rsidRPr="00781795" w14:paraId="60BA48E3" w14:textId="77777777" w:rsidTr="003F702E">
        <w:trPr>
          <w:trHeight w:val="320"/>
        </w:trPr>
        <w:tc>
          <w:tcPr>
            <w:tcW w:w="1014" w:type="dxa"/>
            <w:tcBorders>
              <w:top w:val="single" w:sz="4" w:space="0" w:color="auto"/>
              <w:bottom w:val="single" w:sz="4" w:space="0" w:color="auto"/>
              <w:right w:val="single" w:sz="4" w:space="0" w:color="auto"/>
            </w:tcBorders>
            <w:vAlign w:val="center"/>
          </w:tcPr>
          <w:p w14:paraId="6C472E8D"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w:t>
            </w:r>
          </w:p>
        </w:tc>
        <w:tc>
          <w:tcPr>
            <w:tcW w:w="1015" w:type="dxa"/>
            <w:tcBorders>
              <w:top w:val="single" w:sz="4" w:space="0" w:color="auto"/>
              <w:left w:val="single" w:sz="4" w:space="0" w:color="auto"/>
              <w:bottom w:val="single" w:sz="4" w:space="0" w:color="auto"/>
              <w:right w:val="single" w:sz="4" w:space="0" w:color="auto"/>
            </w:tcBorders>
            <w:vAlign w:val="center"/>
          </w:tcPr>
          <w:p w14:paraId="01D1C5BF"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w:t>
            </w:r>
          </w:p>
        </w:tc>
        <w:tc>
          <w:tcPr>
            <w:tcW w:w="1015" w:type="dxa"/>
            <w:tcBorders>
              <w:top w:val="single" w:sz="4" w:space="0" w:color="auto"/>
              <w:left w:val="single" w:sz="4" w:space="0" w:color="auto"/>
              <w:bottom w:val="single" w:sz="4" w:space="0" w:color="auto"/>
              <w:right w:val="single" w:sz="4" w:space="0" w:color="auto"/>
            </w:tcBorders>
            <w:vAlign w:val="center"/>
          </w:tcPr>
          <w:p w14:paraId="679BE0DD"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w:t>
            </w:r>
          </w:p>
        </w:tc>
        <w:tc>
          <w:tcPr>
            <w:tcW w:w="1015" w:type="dxa"/>
            <w:tcBorders>
              <w:top w:val="single" w:sz="4" w:space="0" w:color="auto"/>
              <w:left w:val="single" w:sz="4" w:space="0" w:color="auto"/>
              <w:bottom w:val="single" w:sz="4" w:space="0" w:color="auto"/>
              <w:right w:val="single" w:sz="4" w:space="0" w:color="auto"/>
            </w:tcBorders>
            <w:vAlign w:val="center"/>
          </w:tcPr>
          <w:p w14:paraId="620E6C21"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w:t>
            </w:r>
          </w:p>
        </w:tc>
        <w:tc>
          <w:tcPr>
            <w:tcW w:w="1015" w:type="dxa"/>
            <w:tcBorders>
              <w:top w:val="single" w:sz="4" w:space="0" w:color="auto"/>
              <w:left w:val="single" w:sz="4" w:space="0" w:color="auto"/>
              <w:bottom w:val="single" w:sz="4" w:space="0" w:color="auto"/>
              <w:right w:val="single" w:sz="4" w:space="0" w:color="auto"/>
            </w:tcBorders>
          </w:tcPr>
          <w:p w14:paraId="5E5729C5"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w:t>
            </w:r>
          </w:p>
        </w:tc>
        <w:tc>
          <w:tcPr>
            <w:tcW w:w="1015" w:type="dxa"/>
            <w:tcBorders>
              <w:top w:val="single" w:sz="4" w:space="0" w:color="auto"/>
              <w:left w:val="single" w:sz="4" w:space="0" w:color="auto"/>
              <w:bottom w:val="single" w:sz="4" w:space="0" w:color="auto"/>
              <w:right w:val="single" w:sz="4" w:space="0" w:color="auto"/>
            </w:tcBorders>
            <w:vAlign w:val="center"/>
          </w:tcPr>
          <w:p w14:paraId="50EA471A"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w:t>
            </w:r>
          </w:p>
        </w:tc>
        <w:tc>
          <w:tcPr>
            <w:tcW w:w="1015" w:type="dxa"/>
            <w:tcBorders>
              <w:top w:val="single" w:sz="4" w:space="0" w:color="auto"/>
              <w:left w:val="single" w:sz="4" w:space="0" w:color="auto"/>
              <w:bottom w:val="single" w:sz="4" w:space="0" w:color="auto"/>
              <w:right w:val="single" w:sz="12" w:space="0" w:color="auto"/>
            </w:tcBorders>
            <w:vAlign w:val="center"/>
          </w:tcPr>
          <w:p w14:paraId="46B696CC"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w:t>
            </w:r>
          </w:p>
        </w:tc>
        <w:tc>
          <w:tcPr>
            <w:tcW w:w="1015" w:type="dxa"/>
            <w:tcBorders>
              <w:top w:val="single" w:sz="12" w:space="0" w:color="auto"/>
              <w:left w:val="single" w:sz="12" w:space="0" w:color="auto"/>
              <w:bottom w:val="single" w:sz="12" w:space="0" w:color="auto"/>
              <w:right w:val="single" w:sz="12" w:space="0" w:color="auto"/>
            </w:tcBorders>
            <w:vAlign w:val="center"/>
          </w:tcPr>
          <w:p w14:paraId="65C3EE98"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015" w:type="dxa"/>
            <w:tcBorders>
              <w:top w:val="nil"/>
              <w:left w:val="single" w:sz="12" w:space="0" w:color="auto"/>
              <w:bottom w:val="nil"/>
              <w:right w:val="nil"/>
            </w:tcBorders>
            <w:vAlign w:val="center"/>
          </w:tcPr>
          <w:p w14:paraId="28A518EF"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62B06652" w14:textId="77777777" w:rsidTr="003F702E">
        <w:trPr>
          <w:trHeight w:val="320"/>
        </w:trPr>
        <w:tc>
          <w:tcPr>
            <w:tcW w:w="1014" w:type="dxa"/>
            <w:tcBorders>
              <w:top w:val="single" w:sz="4" w:space="0" w:color="auto"/>
              <w:bottom w:val="single" w:sz="4" w:space="0" w:color="auto"/>
              <w:right w:val="single" w:sz="4" w:space="0" w:color="auto"/>
            </w:tcBorders>
            <w:vAlign w:val="center"/>
          </w:tcPr>
          <w:p w14:paraId="658B11EA"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015" w:type="dxa"/>
            <w:tcBorders>
              <w:top w:val="single" w:sz="4" w:space="0" w:color="auto"/>
              <w:left w:val="single" w:sz="4" w:space="0" w:color="auto"/>
              <w:bottom w:val="single" w:sz="4" w:space="0" w:color="auto"/>
              <w:right w:val="single" w:sz="4" w:space="0" w:color="auto"/>
            </w:tcBorders>
            <w:vAlign w:val="center"/>
          </w:tcPr>
          <w:p w14:paraId="233B3BF7"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015" w:type="dxa"/>
            <w:tcBorders>
              <w:top w:val="single" w:sz="4" w:space="0" w:color="auto"/>
              <w:left w:val="single" w:sz="4" w:space="0" w:color="auto"/>
              <w:bottom w:val="single" w:sz="4" w:space="0" w:color="auto"/>
              <w:right w:val="single" w:sz="4" w:space="0" w:color="auto"/>
            </w:tcBorders>
            <w:vAlign w:val="center"/>
          </w:tcPr>
          <w:p w14:paraId="3278332C"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015" w:type="dxa"/>
            <w:tcBorders>
              <w:top w:val="single" w:sz="4" w:space="0" w:color="auto"/>
              <w:left w:val="single" w:sz="4" w:space="0" w:color="auto"/>
              <w:bottom w:val="single" w:sz="4" w:space="0" w:color="auto"/>
              <w:right w:val="single" w:sz="4" w:space="0" w:color="auto"/>
            </w:tcBorders>
            <w:vAlign w:val="center"/>
          </w:tcPr>
          <w:p w14:paraId="484FDA8D"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015" w:type="dxa"/>
            <w:tcBorders>
              <w:top w:val="single" w:sz="4" w:space="0" w:color="auto"/>
              <w:left w:val="single" w:sz="4" w:space="0" w:color="auto"/>
              <w:bottom w:val="single" w:sz="4" w:space="0" w:color="auto"/>
              <w:right w:val="single" w:sz="4" w:space="0" w:color="auto"/>
            </w:tcBorders>
          </w:tcPr>
          <w:p w14:paraId="3A803C93"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015" w:type="dxa"/>
            <w:tcBorders>
              <w:top w:val="single" w:sz="4" w:space="0" w:color="auto"/>
              <w:left w:val="single" w:sz="4" w:space="0" w:color="auto"/>
              <w:bottom w:val="single" w:sz="4" w:space="0" w:color="auto"/>
              <w:right w:val="single" w:sz="4" w:space="0" w:color="auto"/>
            </w:tcBorders>
            <w:vAlign w:val="center"/>
          </w:tcPr>
          <w:p w14:paraId="64A095B6"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015" w:type="dxa"/>
            <w:tcBorders>
              <w:top w:val="single" w:sz="4" w:space="0" w:color="auto"/>
              <w:left w:val="single" w:sz="4" w:space="0" w:color="auto"/>
              <w:bottom w:val="single" w:sz="4" w:space="0" w:color="auto"/>
              <w:right w:val="single" w:sz="12" w:space="0" w:color="auto"/>
            </w:tcBorders>
            <w:vAlign w:val="center"/>
          </w:tcPr>
          <w:p w14:paraId="7F9C5DCD"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015" w:type="dxa"/>
            <w:tcBorders>
              <w:top w:val="single" w:sz="12" w:space="0" w:color="auto"/>
              <w:left w:val="single" w:sz="12" w:space="0" w:color="auto"/>
              <w:bottom w:val="single" w:sz="12" w:space="0" w:color="auto"/>
              <w:right w:val="single" w:sz="12" w:space="0" w:color="auto"/>
            </w:tcBorders>
            <w:vAlign w:val="center"/>
          </w:tcPr>
          <w:p w14:paraId="2CC776E3"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015" w:type="dxa"/>
            <w:tcBorders>
              <w:top w:val="nil"/>
              <w:left w:val="single" w:sz="12" w:space="0" w:color="auto"/>
              <w:bottom w:val="nil"/>
              <w:right w:val="nil"/>
            </w:tcBorders>
            <w:vAlign w:val="center"/>
          </w:tcPr>
          <w:p w14:paraId="7B28AE37"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1E667656" w14:textId="77777777" w:rsidTr="003F702E">
        <w:trPr>
          <w:cantSplit/>
          <w:trHeight w:val="320"/>
        </w:trPr>
        <w:tc>
          <w:tcPr>
            <w:tcW w:w="5074" w:type="dxa"/>
            <w:gridSpan w:val="5"/>
            <w:tcBorders>
              <w:top w:val="single" w:sz="4" w:space="0" w:color="auto"/>
              <w:left w:val="nil"/>
              <w:bottom w:val="nil"/>
              <w:right w:val="nil"/>
            </w:tcBorders>
            <w:vAlign w:val="center"/>
          </w:tcPr>
          <w:p w14:paraId="245238D3"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Impairment (%WPI) from table 11.7</w:t>
            </w:r>
          </w:p>
        </w:tc>
        <w:tc>
          <w:tcPr>
            <w:tcW w:w="1015" w:type="dxa"/>
            <w:tcBorders>
              <w:top w:val="nil"/>
              <w:left w:val="nil"/>
              <w:bottom w:val="nil"/>
              <w:right w:val="nil"/>
            </w:tcBorders>
            <w:vAlign w:val="center"/>
          </w:tcPr>
          <w:p w14:paraId="015AB2C0"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015" w:type="dxa"/>
            <w:tcBorders>
              <w:top w:val="single" w:sz="4" w:space="0" w:color="auto"/>
              <w:left w:val="nil"/>
              <w:bottom w:val="nil"/>
              <w:right w:val="single" w:sz="12" w:space="0" w:color="auto"/>
            </w:tcBorders>
            <w:vAlign w:val="center"/>
          </w:tcPr>
          <w:p w14:paraId="0F8816CA"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015" w:type="dxa"/>
            <w:tcBorders>
              <w:top w:val="single" w:sz="12" w:space="0" w:color="auto"/>
              <w:left w:val="single" w:sz="12" w:space="0" w:color="auto"/>
              <w:bottom w:val="single" w:sz="12" w:space="0" w:color="auto"/>
              <w:right w:val="single" w:sz="12" w:space="0" w:color="auto"/>
            </w:tcBorders>
            <w:vAlign w:val="center"/>
          </w:tcPr>
          <w:p w14:paraId="72DF0F35"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015" w:type="dxa"/>
            <w:tcBorders>
              <w:top w:val="nil"/>
              <w:left w:val="single" w:sz="12" w:space="0" w:color="auto"/>
              <w:bottom w:val="nil"/>
              <w:right w:val="nil"/>
            </w:tcBorders>
          </w:tcPr>
          <w:p w14:paraId="72576910"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73E4F3E9" w14:textId="77777777" w:rsidTr="003F702E">
        <w:trPr>
          <w:cantSplit/>
          <w:trHeight w:val="320"/>
        </w:trPr>
        <w:tc>
          <w:tcPr>
            <w:tcW w:w="5074" w:type="dxa"/>
            <w:gridSpan w:val="5"/>
            <w:tcBorders>
              <w:top w:val="nil"/>
              <w:left w:val="nil"/>
              <w:bottom w:val="nil"/>
              <w:right w:val="nil"/>
            </w:tcBorders>
            <w:vAlign w:val="center"/>
          </w:tcPr>
          <w:p w14:paraId="5BD68DE4"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Less pre existing impairment (if any)</w:t>
            </w:r>
          </w:p>
        </w:tc>
        <w:tc>
          <w:tcPr>
            <w:tcW w:w="1015" w:type="dxa"/>
            <w:tcBorders>
              <w:top w:val="nil"/>
              <w:left w:val="nil"/>
              <w:bottom w:val="nil"/>
              <w:right w:val="nil"/>
            </w:tcBorders>
            <w:vAlign w:val="center"/>
          </w:tcPr>
          <w:p w14:paraId="510E5D10"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015" w:type="dxa"/>
            <w:tcBorders>
              <w:top w:val="nil"/>
              <w:left w:val="nil"/>
              <w:bottom w:val="nil"/>
              <w:right w:val="single" w:sz="12" w:space="0" w:color="auto"/>
            </w:tcBorders>
            <w:vAlign w:val="center"/>
          </w:tcPr>
          <w:p w14:paraId="2F15049B"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015" w:type="dxa"/>
            <w:tcBorders>
              <w:top w:val="single" w:sz="12" w:space="0" w:color="auto"/>
              <w:left w:val="single" w:sz="12" w:space="0" w:color="auto"/>
              <w:bottom w:val="single" w:sz="12" w:space="0" w:color="auto"/>
              <w:right w:val="single" w:sz="12" w:space="0" w:color="auto"/>
            </w:tcBorders>
            <w:vAlign w:val="center"/>
          </w:tcPr>
          <w:p w14:paraId="545E8753"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015" w:type="dxa"/>
            <w:tcBorders>
              <w:top w:val="nil"/>
              <w:left w:val="single" w:sz="12" w:space="0" w:color="auto"/>
              <w:bottom w:val="nil"/>
              <w:right w:val="nil"/>
            </w:tcBorders>
          </w:tcPr>
          <w:p w14:paraId="497A4CE6"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r w:rsidR="00D8141B" w:rsidRPr="00781795" w14:paraId="2A3A4BCA" w14:textId="77777777" w:rsidTr="003F702E">
        <w:trPr>
          <w:cantSplit/>
          <w:trHeight w:val="320"/>
        </w:trPr>
        <w:tc>
          <w:tcPr>
            <w:tcW w:w="5074" w:type="dxa"/>
            <w:gridSpan w:val="5"/>
            <w:tcBorders>
              <w:top w:val="nil"/>
              <w:left w:val="nil"/>
              <w:bottom w:val="nil"/>
              <w:right w:val="nil"/>
            </w:tcBorders>
            <w:vAlign w:val="center"/>
          </w:tcPr>
          <w:p w14:paraId="316E221D" w14:textId="77777777" w:rsidR="00D8141B" w:rsidRPr="00781795" w:rsidRDefault="00D8141B" w:rsidP="00D8141B">
            <w:pPr>
              <w:keepLines/>
              <w:spacing w:before="40" w:after="40" w:line="240" w:lineRule="auto"/>
              <w:rPr>
                <w:rFonts w:eastAsia="Times New Roman" w:cs="Arial"/>
                <w:snapToGrid w:val="0"/>
                <w:sz w:val="20"/>
                <w:szCs w:val="20"/>
                <w:lang w:val="en-GB"/>
              </w:rPr>
            </w:pPr>
            <w:r w:rsidRPr="00781795">
              <w:rPr>
                <w:rFonts w:eastAsia="Times New Roman" w:cs="Arial"/>
                <w:snapToGrid w:val="0"/>
                <w:sz w:val="20"/>
                <w:szCs w:val="20"/>
                <w:lang w:val="en-GB"/>
              </w:rPr>
              <w:t>Final Impairment (%WPI)</w:t>
            </w:r>
          </w:p>
        </w:tc>
        <w:tc>
          <w:tcPr>
            <w:tcW w:w="1015" w:type="dxa"/>
            <w:tcBorders>
              <w:top w:val="nil"/>
              <w:left w:val="nil"/>
              <w:bottom w:val="nil"/>
              <w:right w:val="nil"/>
            </w:tcBorders>
            <w:vAlign w:val="center"/>
          </w:tcPr>
          <w:p w14:paraId="691F7EBC"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015" w:type="dxa"/>
            <w:tcBorders>
              <w:top w:val="nil"/>
              <w:left w:val="nil"/>
              <w:bottom w:val="nil"/>
              <w:right w:val="single" w:sz="12" w:space="0" w:color="auto"/>
            </w:tcBorders>
            <w:vAlign w:val="center"/>
          </w:tcPr>
          <w:p w14:paraId="784DE815"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015" w:type="dxa"/>
            <w:tcBorders>
              <w:top w:val="single" w:sz="12" w:space="0" w:color="auto"/>
              <w:left w:val="single" w:sz="12" w:space="0" w:color="auto"/>
              <w:bottom w:val="single" w:sz="12" w:space="0" w:color="auto"/>
              <w:right w:val="single" w:sz="12" w:space="0" w:color="auto"/>
            </w:tcBorders>
            <w:vAlign w:val="center"/>
          </w:tcPr>
          <w:p w14:paraId="5FCD5C26" w14:textId="77777777" w:rsidR="00D8141B" w:rsidRPr="00781795" w:rsidRDefault="00D8141B" w:rsidP="00D8141B">
            <w:pPr>
              <w:keepLines/>
              <w:spacing w:before="40" w:after="40" w:line="240" w:lineRule="auto"/>
              <w:rPr>
                <w:rFonts w:eastAsia="Times New Roman" w:cs="Arial"/>
                <w:snapToGrid w:val="0"/>
                <w:sz w:val="20"/>
                <w:szCs w:val="20"/>
                <w:lang w:val="en-GB"/>
              </w:rPr>
            </w:pPr>
          </w:p>
        </w:tc>
        <w:tc>
          <w:tcPr>
            <w:tcW w:w="1015" w:type="dxa"/>
            <w:tcBorders>
              <w:top w:val="nil"/>
              <w:left w:val="single" w:sz="12" w:space="0" w:color="auto"/>
              <w:bottom w:val="nil"/>
              <w:right w:val="nil"/>
            </w:tcBorders>
          </w:tcPr>
          <w:p w14:paraId="6454F4A5" w14:textId="77777777" w:rsidR="00D8141B" w:rsidRPr="00781795" w:rsidRDefault="00D8141B" w:rsidP="00D8141B">
            <w:pPr>
              <w:keepLines/>
              <w:spacing w:before="40" w:after="40" w:line="240" w:lineRule="auto"/>
              <w:rPr>
                <w:rFonts w:eastAsia="Times New Roman" w:cs="Arial"/>
                <w:snapToGrid w:val="0"/>
                <w:sz w:val="20"/>
                <w:szCs w:val="20"/>
                <w:lang w:val="en-GB"/>
              </w:rPr>
            </w:pPr>
          </w:p>
        </w:tc>
      </w:tr>
    </w:tbl>
    <w:p w14:paraId="197A42CD" w14:textId="034AD2FE" w:rsidR="00D8141B" w:rsidRPr="009E653B" w:rsidRDefault="00D8141B" w:rsidP="00A02DD6">
      <w:pPr>
        <w:pStyle w:val="Heading1"/>
        <w:ind w:left="720" w:hanging="720"/>
        <w:rPr>
          <w:rFonts w:asciiTheme="minorHAnsi" w:hAnsiTheme="minorHAnsi" w:cstheme="minorHAnsi"/>
          <w:b/>
        </w:rPr>
      </w:pPr>
      <w:r w:rsidRPr="00781795">
        <w:rPr>
          <w:sz w:val="20"/>
        </w:rPr>
        <w:br w:type="page"/>
      </w:r>
      <w:bookmarkStart w:id="253" w:name="c12"/>
      <w:bookmarkStart w:id="254" w:name="_Toc529598386"/>
      <w:bookmarkStart w:id="255" w:name="_Toc144874744"/>
      <w:bookmarkStart w:id="256" w:name="_Toc25835235"/>
      <w:bookmarkStart w:id="257" w:name="_Hlt529258510"/>
      <w:bookmarkEnd w:id="253"/>
      <w:r w:rsidR="00A02DD6" w:rsidRPr="009E653B">
        <w:rPr>
          <w:rFonts w:asciiTheme="minorHAnsi" w:hAnsiTheme="minorHAnsi" w:cstheme="minorHAnsi"/>
          <w:b/>
        </w:rPr>
        <w:lastRenderedPageBreak/>
        <w:t>12.</w:t>
      </w:r>
      <w:r w:rsidR="00A02DD6" w:rsidRPr="009E653B">
        <w:rPr>
          <w:rFonts w:asciiTheme="minorHAnsi" w:hAnsiTheme="minorHAnsi" w:cstheme="minorHAnsi"/>
          <w:b/>
        </w:rPr>
        <w:tab/>
      </w:r>
      <w:r w:rsidRPr="009E653B">
        <w:rPr>
          <w:rFonts w:asciiTheme="minorHAnsi" w:hAnsiTheme="minorHAnsi" w:cstheme="minorHAnsi"/>
          <w:b/>
        </w:rPr>
        <w:t>Haematopoietic system</w:t>
      </w:r>
      <w:bookmarkEnd w:id="254"/>
      <w:bookmarkEnd w:id="255"/>
      <w:bookmarkEnd w:id="256"/>
    </w:p>
    <w:bookmarkEnd w:id="257"/>
    <w:p w14:paraId="18A883CC" w14:textId="77777777" w:rsidR="000A5640" w:rsidRPr="006D05E4" w:rsidRDefault="000A5640" w:rsidP="00A02DD6">
      <w:pPr>
        <w:pStyle w:val="Heading1"/>
        <w:rPr>
          <w:b/>
          <w:sz w:val="22"/>
          <w:szCs w:val="22"/>
        </w:rPr>
      </w:pPr>
    </w:p>
    <w:p w14:paraId="6F5438A4" w14:textId="0B5FEACF" w:rsidR="00D8141B" w:rsidRPr="009E653B" w:rsidRDefault="00D8141B" w:rsidP="00D8141B">
      <w:pPr>
        <w:autoSpaceDE w:val="0"/>
        <w:autoSpaceDN w:val="0"/>
        <w:adjustRightInd w:val="0"/>
        <w:spacing w:after="0" w:line="240" w:lineRule="auto"/>
        <w:rPr>
          <w:rFonts w:asciiTheme="minorHAnsi" w:eastAsia="Times New Roman" w:hAnsiTheme="minorHAnsi" w:cstheme="minorHAnsi"/>
          <w:b/>
          <w:bCs/>
          <w:sz w:val="24"/>
          <w:szCs w:val="24"/>
          <w:lang w:val="en-US"/>
        </w:rPr>
      </w:pPr>
      <w:r w:rsidRPr="009E653B">
        <w:rPr>
          <w:rFonts w:asciiTheme="minorHAnsi" w:eastAsia="Times New Roman" w:hAnsiTheme="minorHAnsi" w:cstheme="minorHAnsi"/>
          <w:b/>
          <w:bCs/>
          <w:sz w:val="24"/>
          <w:szCs w:val="24"/>
          <w:lang w:val="en-US"/>
        </w:rPr>
        <w:t>Chapter 9, AMA5 (page 191) applies to the assessment of permanent impairment of the haematopoietic system, subject to the modifications set out below. Before undertaking an impai</w:t>
      </w:r>
      <w:r w:rsidR="004A5BE6" w:rsidRPr="009E653B">
        <w:rPr>
          <w:rFonts w:asciiTheme="minorHAnsi" w:eastAsia="Times New Roman" w:hAnsiTheme="minorHAnsi" w:cstheme="minorHAnsi"/>
          <w:b/>
          <w:bCs/>
          <w:sz w:val="24"/>
          <w:szCs w:val="24"/>
          <w:lang w:val="en-US"/>
        </w:rPr>
        <w:t>rment assessment, users of the</w:t>
      </w:r>
      <w:r w:rsidRPr="009E653B">
        <w:rPr>
          <w:rFonts w:asciiTheme="minorHAnsi" w:eastAsia="Times New Roman" w:hAnsiTheme="minorHAnsi" w:cstheme="minorHAnsi"/>
          <w:b/>
          <w:bCs/>
          <w:sz w:val="24"/>
          <w:szCs w:val="24"/>
          <w:lang w:val="en-US"/>
        </w:rPr>
        <w:t xml:space="preserve"> </w:t>
      </w:r>
      <w:r w:rsidR="00DA4D9B" w:rsidRPr="009E653B">
        <w:rPr>
          <w:rFonts w:asciiTheme="minorHAnsi" w:eastAsia="Times New Roman" w:hAnsiTheme="minorHAnsi" w:cstheme="minorHAnsi"/>
          <w:b/>
          <w:bCs/>
          <w:sz w:val="24"/>
          <w:szCs w:val="24"/>
          <w:lang w:val="en-US"/>
        </w:rPr>
        <w:t xml:space="preserve">WPI Assessment </w:t>
      </w:r>
      <w:r w:rsidRPr="009E653B">
        <w:rPr>
          <w:rFonts w:asciiTheme="minorHAnsi" w:eastAsia="Times New Roman" w:hAnsiTheme="minorHAnsi" w:cstheme="minorHAnsi"/>
          <w:b/>
          <w:bCs/>
          <w:sz w:val="24"/>
          <w:szCs w:val="24"/>
          <w:lang w:val="en-US"/>
        </w:rPr>
        <w:t>Guidelines must be familiar with the following:</w:t>
      </w:r>
    </w:p>
    <w:p w14:paraId="79BFCB4E" w14:textId="77777777" w:rsidR="000A5640" w:rsidRPr="009E653B" w:rsidRDefault="000A5640" w:rsidP="00D8141B">
      <w:pPr>
        <w:autoSpaceDE w:val="0"/>
        <w:autoSpaceDN w:val="0"/>
        <w:adjustRightInd w:val="0"/>
        <w:spacing w:after="0" w:line="240" w:lineRule="auto"/>
        <w:rPr>
          <w:rFonts w:asciiTheme="minorHAnsi" w:eastAsia="Times New Roman" w:hAnsiTheme="minorHAnsi" w:cstheme="minorHAnsi"/>
          <w:b/>
          <w:bCs/>
          <w:sz w:val="24"/>
          <w:szCs w:val="24"/>
          <w:lang w:val="en-US"/>
        </w:rPr>
      </w:pPr>
    </w:p>
    <w:p w14:paraId="0D0DF082" w14:textId="7013DF78" w:rsidR="00D8141B" w:rsidRPr="009E653B" w:rsidRDefault="004A5BE6" w:rsidP="00AF7781">
      <w:pPr>
        <w:numPr>
          <w:ilvl w:val="0"/>
          <w:numId w:val="91"/>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9E653B">
        <w:rPr>
          <w:rFonts w:asciiTheme="minorHAnsi" w:eastAsia="Calibri" w:hAnsiTheme="minorHAnsi" w:cstheme="minorHAnsi"/>
          <w:sz w:val="24"/>
          <w:szCs w:val="24"/>
          <w:lang w:val="en-US"/>
        </w:rPr>
        <w:t>The Introduction in the</w:t>
      </w:r>
      <w:r w:rsidR="00D8141B" w:rsidRPr="009E653B">
        <w:rPr>
          <w:rFonts w:asciiTheme="minorHAnsi" w:eastAsia="Calibri" w:hAnsiTheme="minorHAnsi" w:cstheme="minorHAnsi"/>
          <w:sz w:val="24"/>
          <w:szCs w:val="24"/>
          <w:lang w:val="en-US"/>
        </w:rPr>
        <w:t xml:space="preserve"> </w:t>
      </w:r>
      <w:r w:rsidR="00DA4D9B" w:rsidRPr="009E653B">
        <w:rPr>
          <w:rFonts w:asciiTheme="minorHAnsi" w:eastAsia="Calibri" w:hAnsiTheme="minorHAnsi" w:cstheme="minorHAnsi"/>
          <w:sz w:val="24"/>
          <w:szCs w:val="24"/>
          <w:lang w:val="en-US"/>
        </w:rPr>
        <w:t xml:space="preserve">WPI Assessment </w:t>
      </w:r>
      <w:r w:rsidR="00D8141B" w:rsidRPr="009E653B">
        <w:rPr>
          <w:rFonts w:asciiTheme="minorHAnsi" w:eastAsia="Calibri" w:hAnsiTheme="minorHAnsi" w:cstheme="minorHAnsi"/>
          <w:sz w:val="24"/>
          <w:szCs w:val="24"/>
          <w:lang w:val="en-US"/>
        </w:rPr>
        <w:t>Guidelines</w:t>
      </w:r>
    </w:p>
    <w:p w14:paraId="6AD05842" w14:textId="77777777" w:rsidR="00D8141B" w:rsidRPr="009E653B"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9E653B">
        <w:rPr>
          <w:rFonts w:asciiTheme="minorHAnsi" w:eastAsia="Calibri" w:hAnsiTheme="minorHAnsi" w:cstheme="minorHAnsi"/>
          <w:sz w:val="24"/>
          <w:szCs w:val="24"/>
          <w:lang w:val="en-US"/>
        </w:rPr>
        <w:t>Chapters 1 and 2 of AMA5</w:t>
      </w:r>
    </w:p>
    <w:p w14:paraId="55D6BC2F" w14:textId="4570F85A" w:rsidR="00D8141B" w:rsidRPr="009E653B"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9E653B">
        <w:rPr>
          <w:rFonts w:asciiTheme="minorHAnsi" w:eastAsia="Calibri" w:hAnsiTheme="minorHAnsi" w:cstheme="minorHAnsi"/>
          <w:sz w:val="24"/>
          <w:szCs w:val="24"/>
          <w:lang w:val="en-US"/>
        </w:rPr>
        <w:t>Th</w:t>
      </w:r>
      <w:r w:rsidR="004A5BE6" w:rsidRPr="009E653B">
        <w:rPr>
          <w:rFonts w:asciiTheme="minorHAnsi" w:eastAsia="Calibri" w:hAnsiTheme="minorHAnsi" w:cstheme="minorHAnsi"/>
          <w:sz w:val="24"/>
          <w:szCs w:val="24"/>
          <w:lang w:val="en-US"/>
        </w:rPr>
        <w:t>e appropriate chapter/s of the</w:t>
      </w:r>
      <w:r w:rsidRPr="009E653B">
        <w:rPr>
          <w:rFonts w:asciiTheme="minorHAnsi" w:eastAsia="Calibri" w:hAnsiTheme="minorHAnsi" w:cstheme="minorHAnsi"/>
          <w:sz w:val="24"/>
          <w:szCs w:val="24"/>
          <w:lang w:val="en-US"/>
        </w:rPr>
        <w:t xml:space="preserve"> </w:t>
      </w:r>
      <w:r w:rsidR="00DA4D9B" w:rsidRPr="009E653B">
        <w:rPr>
          <w:rFonts w:asciiTheme="minorHAnsi" w:eastAsia="Calibri" w:hAnsiTheme="minorHAnsi" w:cstheme="minorHAnsi"/>
          <w:sz w:val="24"/>
          <w:szCs w:val="24"/>
          <w:lang w:val="en-US"/>
        </w:rPr>
        <w:t xml:space="preserve">WPI Assessment </w:t>
      </w:r>
      <w:r w:rsidRPr="009E653B">
        <w:rPr>
          <w:rFonts w:asciiTheme="minorHAnsi" w:eastAsia="Calibri" w:hAnsiTheme="minorHAnsi" w:cstheme="minorHAnsi"/>
          <w:sz w:val="24"/>
          <w:szCs w:val="24"/>
          <w:lang w:val="en-US"/>
        </w:rPr>
        <w:t>Guidelines for the body system they are assessing.</w:t>
      </w:r>
    </w:p>
    <w:p w14:paraId="29FE399B" w14:textId="77777777" w:rsidR="00D8141B" w:rsidRPr="009E653B"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9E653B">
        <w:rPr>
          <w:rFonts w:asciiTheme="minorHAnsi" w:eastAsia="Calibri" w:hAnsiTheme="minorHAnsi" w:cstheme="minorHAnsi"/>
          <w:sz w:val="24"/>
          <w:szCs w:val="24"/>
          <w:lang w:val="en-US"/>
        </w:rPr>
        <w:t>The appropriate chapter/s of AMA5 for the body system they are assessing.</w:t>
      </w:r>
    </w:p>
    <w:p w14:paraId="18F4C3AE" w14:textId="77777777" w:rsidR="00D8141B" w:rsidRPr="009E653B" w:rsidRDefault="00D8141B" w:rsidP="00D8141B">
      <w:pPr>
        <w:spacing w:after="0" w:line="240" w:lineRule="auto"/>
        <w:ind w:left="284"/>
        <w:rPr>
          <w:rFonts w:asciiTheme="minorHAnsi" w:eastAsia="Calibri" w:hAnsiTheme="minorHAnsi" w:cstheme="minorHAnsi"/>
          <w:sz w:val="24"/>
          <w:szCs w:val="24"/>
          <w:lang w:val="en-US"/>
        </w:rPr>
      </w:pPr>
    </w:p>
    <w:p w14:paraId="0103B1EC" w14:textId="19F474FB" w:rsidR="00D8141B" w:rsidRPr="009E653B" w:rsidRDefault="004A5BE6" w:rsidP="00D8141B">
      <w:pPr>
        <w:keepNext/>
        <w:spacing w:after="0" w:line="240" w:lineRule="auto"/>
        <w:outlineLvl w:val="2"/>
        <w:rPr>
          <w:rFonts w:asciiTheme="minorHAnsi" w:eastAsia="Times New Roman" w:hAnsiTheme="minorHAnsi" w:cstheme="minorHAnsi"/>
          <w:bCs/>
          <w:sz w:val="24"/>
          <w:szCs w:val="24"/>
          <w:lang w:val="en-US"/>
        </w:rPr>
      </w:pPr>
      <w:r w:rsidRPr="009E653B">
        <w:rPr>
          <w:rFonts w:asciiTheme="minorHAnsi" w:eastAsia="Calibri" w:hAnsiTheme="minorHAnsi" w:cstheme="minorHAnsi"/>
          <w:sz w:val="24"/>
          <w:szCs w:val="24"/>
          <w:lang w:val="en-US"/>
        </w:rPr>
        <w:t>The</w:t>
      </w:r>
      <w:r w:rsidR="00D8141B" w:rsidRPr="009E653B">
        <w:rPr>
          <w:rFonts w:asciiTheme="minorHAnsi" w:eastAsia="Calibri" w:hAnsiTheme="minorHAnsi" w:cstheme="minorHAnsi"/>
          <w:sz w:val="24"/>
          <w:szCs w:val="24"/>
          <w:lang w:val="en-US"/>
        </w:rPr>
        <w:t xml:space="preserve"> </w:t>
      </w:r>
      <w:r w:rsidR="00DA4D9B" w:rsidRPr="009E653B">
        <w:rPr>
          <w:rFonts w:asciiTheme="minorHAnsi" w:eastAsia="Calibri" w:hAnsiTheme="minorHAnsi" w:cstheme="minorHAnsi"/>
          <w:sz w:val="24"/>
          <w:szCs w:val="24"/>
          <w:lang w:val="en-US"/>
        </w:rPr>
        <w:t xml:space="preserve">WPI Assessment </w:t>
      </w:r>
      <w:r w:rsidR="00D8141B" w:rsidRPr="009E653B">
        <w:rPr>
          <w:rFonts w:asciiTheme="minorHAnsi" w:eastAsia="Calibri" w:hAnsiTheme="minorHAnsi" w:cstheme="minorHAnsi"/>
          <w:sz w:val="24"/>
          <w:szCs w:val="24"/>
          <w:lang w:val="en-US"/>
        </w:rPr>
        <w:t>Guidelines take precedence over AMA5.</w:t>
      </w:r>
    </w:p>
    <w:p w14:paraId="05CD57B2" w14:textId="77777777" w:rsidR="00D8141B" w:rsidRPr="009E653B" w:rsidRDefault="00D8141B" w:rsidP="00D8141B">
      <w:pPr>
        <w:keepNext/>
        <w:spacing w:after="0" w:line="240" w:lineRule="auto"/>
        <w:jc w:val="center"/>
        <w:outlineLvl w:val="1"/>
        <w:rPr>
          <w:rFonts w:asciiTheme="minorHAnsi" w:eastAsia="Times New Roman" w:hAnsiTheme="minorHAnsi" w:cstheme="minorHAnsi"/>
          <w:sz w:val="24"/>
          <w:szCs w:val="24"/>
          <w:lang w:val="en-US"/>
        </w:rPr>
      </w:pPr>
    </w:p>
    <w:p w14:paraId="31A9FA8B" w14:textId="77777777" w:rsidR="00D8141B" w:rsidRPr="009E653B" w:rsidRDefault="00D8141B" w:rsidP="00D8141B">
      <w:pPr>
        <w:keepNext/>
        <w:spacing w:after="0" w:line="240" w:lineRule="auto"/>
        <w:outlineLvl w:val="1"/>
        <w:rPr>
          <w:rFonts w:asciiTheme="minorHAnsi" w:eastAsia="Times New Roman" w:hAnsiTheme="minorHAnsi" w:cstheme="minorHAnsi"/>
          <w:b/>
          <w:bCs/>
          <w:sz w:val="24"/>
          <w:szCs w:val="24"/>
          <w:lang w:val="en-US"/>
        </w:rPr>
      </w:pPr>
      <w:bookmarkStart w:id="258" w:name="_Toc144874746"/>
      <w:bookmarkStart w:id="259" w:name="_Toc144875335"/>
      <w:r w:rsidRPr="009E653B">
        <w:rPr>
          <w:rFonts w:asciiTheme="minorHAnsi" w:eastAsia="Times New Roman" w:hAnsiTheme="minorHAnsi" w:cstheme="minorHAnsi"/>
          <w:b/>
          <w:bCs/>
          <w:sz w:val="24"/>
          <w:szCs w:val="24"/>
          <w:lang w:val="en-US"/>
        </w:rPr>
        <w:t>Introduction</w:t>
      </w:r>
      <w:bookmarkEnd w:id="258"/>
      <w:bookmarkEnd w:id="259"/>
    </w:p>
    <w:p w14:paraId="60FD7248"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76160F27" w14:textId="77777777" w:rsidR="00D8141B" w:rsidRPr="009E653B" w:rsidRDefault="00F15823" w:rsidP="00AF7781">
      <w:pPr>
        <w:numPr>
          <w:ilvl w:val="0"/>
          <w:numId w:val="29"/>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r>
      <w:r w:rsidR="00D8141B" w:rsidRPr="009E653B">
        <w:rPr>
          <w:rFonts w:asciiTheme="minorHAnsi" w:eastAsia="Times New Roman" w:hAnsiTheme="minorHAnsi" w:cstheme="minorHAnsi"/>
          <w:sz w:val="24"/>
          <w:szCs w:val="24"/>
          <w:lang w:val="en-US"/>
        </w:rPr>
        <w:t>AMA5 chapter 9 (pp 191-210) provides guidelines on the method of assessing permanent impairment of the haematopoietic system. Overall, that chapter should be followed when conducting the assessment, with variations indicated below.</w:t>
      </w:r>
    </w:p>
    <w:p w14:paraId="47504F57"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6F00A654" w14:textId="5D390E09" w:rsidR="00D8141B" w:rsidRPr="009E653B" w:rsidRDefault="00F15823" w:rsidP="00AF7781">
      <w:pPr>
        <w:numPr>
          <w:ilvl w:val="0"/>
          <w:numId w:val="29"/>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r>
      <w:r w:rsidR="00D8141B" w:rsidRPr="009E653B">
        <w:rPr>
          <w:rFonts w:asciiTheme="minorHAnsi" w:eastAsia="Times New Roman" w:hAnsiTheme="minorHAnsi" w:cstheme="minorHAnsi"/>
          <w:sz w:val="24"/>
          <w:szCs w:val="24"/>
          <w:lang w:val="en-US"/>
        </w:rPr>
        <w:t>Impairment of end organ function due to haematopoietic disorder should be assessed separately, using the relevant chapter of the</w:t>
      </w:r>
      <w:r w:rsidR="00DA4D9B" w:rsidRPr="009E653B">
        <w:rPr>
          <w:rFonts w:asciiTheme="minorHAnsi" w:eastAsia="Calibri" w:hAnsiTheme="minorHAnsi" w:cstheme="minorHAnsi"/>
          <w:sz w:val="24"/>
          <w:szCs w:val="24"/>
          <w:lang w:val="en-US"/>
        </w:rPr>
        <w:t xml:space="preserve"> WPI Assessment</w:t>
      </w:r>
      <w:r w:rsidR="00D8141B" w:rsidRPr="009E653B">
        <w:rPr>
          <w:rFonts w:asciiTheme="minorHAnsi" w:eastAsia="Times New Roman" w:hAnsiTheme="minorHAnsi" w:cstheme="minorHAnsi"/>
          <w:sz w:val="24"/>
          <w:szCs w:val="24"/>
          <w:lang w:val="en-US"/>
        </w:rPr>
        <w:t xml:space="preserve"> Guidelines. The percentage WPI due to end organ impairment should be combined with any percentage WPI due to haematopoietic disorder, using the combined values table (pp 604-606 AMA5).</w:t>
      </w:r>
    </w:p>
    <w:p w14:paraId="06F9C9AC"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37BA875A" w14:textId="77777777" w:rsidR="00D8141B" w:rsidRPr="009E653B" w:rsidRDefault="00D8141B" w:rsidP="00D8141B">
      <w:pPr>
        <w:keepNext/>
        <w:spacing w:after="0" w:line="240" w:lineRule="auto"/>
        <w:ind w:left="851" w:hanging="851"/>
        <w:outlineLvl w:val="1"/>
        <w:rPr>
          <w:rFonts w:asciiTheme="minorHAnsi" w:eastAsia="Times New Roman" w:hAnsiTheme="minorHAnsi" w:cstheme="minorHAnsi"/>
          <w:b/>
          <w:bCs/>
          <w:sz w:val="24"/>
          <w:szCs w:val="24"/>
          <w:lang w:val="en-US"/>
        </w:rPr>
      </w:pPr>
      <w:bookmarkStart w:id="260" w:name="_Toc144874747"/>
      <w:bookmarkStart w:id="261" w:name="_Toc144875336"/>
      <w:r w:rsidRPr="009E653B">
        <w:rPr>
          <w:rFonts w:asciiTheme="minorHAnsi" w:eastAsia="Times New Roman" w:hAnsiTheme="minorHAnsi" w:cstheme="minorHAnsi"/>
          <w:b/>
          <w:bCs/>
          <w:sz w:val="24"/>
          <w:szCs w:val="24"/>
          <w:lang w:val="en-US"/>
        </w:rPr>
        <w:t>Anaemia</w:t>
      </w:r>
      <w:bookmarkEnd w:id="260"/>
      <w:bookmarkEnd w:id="261"/>
    </w:p>
    <w:p w14:paraId="09E7668F"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0D562DC8" w14:textId="77777777" w:rsidR="00D8141B" w:rsidRPr="009E653B" w:rsidRDefault="00D8141B" w:rsidP="00B674D2">
      <w:pPr>
        <w:numPr>
          <w:ilvl w:val="0"/>
          <w:numId w:val="29"/>
        </w:numPr>
        <w:tabs>
          <w:tab w:val="clear" w:pos="624"/>
          <w:tab w:val="num" w:pos="851"/>
        </w:tabs>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Table 12.1 (below) replaces AMA5 Table 9</w:t>
      </w:r>
      <w:r w:rsidRPr="009E653B">
        <w:rPr>
          <w:rFonts w:asciiTheme="minorHAnsi" w:eastAsia="Times New Roman" w:hAnsiTheme="minorHAnsi" w:cstheme="minorHAnsi"/>
          <w:snapToGrid w:val="0"/>
          <w:sz w:val="24"/>
          <w:szCs w:val="24"/>
          <w:lang w:val="en-US"/>
        </w:rPr>
        <w:t>–</w:t>
      </w:r>
      <w:r w:rsidRPr="009E653B">
        <w:rPr>
          <w:rFonts w:asciiTheme="minorHAnsi" w:eastAsia="Times New Roman" w:hAnsiTheme="minorHAnsi" w:cstheme="minorHAnsi"/>
          <w:sz w:val="24"/>
          <w:szCs w:val="24"/>
          <w:lang w:val="en-US"/>
        </w:rPr>
        <w:t>2 (p 193).</w:t>
      </w:r>
    </w:p>
    <w:p w14:paraId="3E26FD1D" w14:textId="77777777" w:rsidR="00D8141B" w:rsidRPr="009E653B" w:rsidRDefault="00D8141B" w:rsidP="00D8141B">
      <w:pPr>
        <w:keepNext/>
        <w:tabs>
          <w:tab w:val="left" w:pos="720"/>
        </w:tabs>
        <w:spacing w:before="240" w:after="120" w:line="240" w:lineRule="auto"/>
        <w:jc w:val="center"/>
        <w:outlineLvl w:val="3"/>
        <w:rPr>
          <w:rFonts w:asciiTheme="minorHAnsi" w:eastAsia="Times New Roman" w:hAnsiTheme="minorHAnsi" w:cstheme="minorHAnsi"/>
          <w:b/>
          <w:bCs/>
          <w:sz w:val="24"/>
          <w:szCs w:val="24"/>
          <w:lang w:val="en-GB"/>
        </w:rPr>
      </w:pPr>
      <w:bookmarkStart w:id="262" w:name="_Toc144874748"/>
      <w:bookmarkStart w:id="263" w:name="_Toc144875337"/>
      <w:r w:rsidRPr="009E653B">
        <w:rPr>
          <w:rFonts w:asciiTheme="minorHAnsi" w:eastAsia="Times New Roman" w:hAnsiTheme="minorHAnsi" w:cstheme="minorHAnsi"/>
          <w:b/>
          <w:bCs/>
          <w:sz w:val="24"/>
          <w:szCs w:val="24"/>
          <w:lang w:val="en-GB"/>
        </w:rPr>
        <w:t>Table 12.1: Classes of anaemia and percentage whole person impairment</w:t>
      </w:r>
      <w:bookmarkEnd w:id="262"/>
      <w:bookmarkEnd w:id="26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250"/>
        <w:gridCol w:w="2250"/>
        <w:gridCol w:w="2250"/>
      </w:tblGrid>
      <w:tr w:rsidR="00D8141B" w:rsidRPr="00FE1533" w14:paraId="482B8A6C" w14:textId="77777777" w:rsidTr="003F702E">
        <w:tc>
          <w:tcPr>
            <w:tcW w:w="2250" w:type="dxa"/>
            <w:shd w:val="pct10" w:color="auto" w:fill="auto"/>
          </w:tcPr>
          <w:p w14:paraId="78C928DC" w14:textId="77777777" w:rsidR="00D8141B" w:rsidRPr="00FE1533" w:rsidRDefault="00D8141B" w:rsidP="00D8141B">
            <w:pPr>
              <w:keepNext/>
              <w:keepLines/>
              <w:suppressAutoHyphens/>
              <w:spacing w:before="80" w:after="80" w:line="240" w:lineRule="auto"/>
              <w:rPr>
                <w:rFonts w:eastAsia="Times New Roman" w:cs="Arial"/>
                <w:b/>
                <w:bCs/>
                <w:snapToGrid w:val="0"/>
                <w:sz w:val="20"/>
                <w:szCs w:val="20"/>
                <w:lang w:val="en-GB"/>
              </w:rPr>
            </w:pPr>
            <w:r w:rsidRPr="00FE1533">
              <w:rPr>
                <w:rFonts w:eastAsia="Times New Roman" w:cs="Arial"/>
                <w:b/>
                <w:bCs/>
                <w:snapToGrid w:val="0"/>
                <w:sz w:val="20"/>
                <w:szCs w:val="20"/>
                <w:lang w:val="en-GB"/>
              </w:rPr>
              <w:t>Class 1: 0–10% WPI</w:t>
            </w:r>
          </w:p>
        </w:tc>
        <w:tc>
          <w:tcPr>
            <w:tcW w:w="2250" w:type="dxa"/>
            <w:shd w:val="pct10" w:color="auto" w:fill="auto"/>
          </w:tcPr>
          <w:p w14:paraId="58316C44" w14:textId="77777777" w:rsidR="00D8141B" w:rsidRPr="00FE1533" w:rsidRDefault="00D8141B" w:rsidP="00D8141B">
            <w:pPr>
              <w:keepNext/>
              <w:keepLines/>
              <w:suppressAutoHyphens/>
              <w:spacing w:before="80" w:after="80" w:line="240" w:lineRule="auto"/>
              <w:rPr>
                <w:rFonts w:eastAsia="Times New Roman" w:cs="Arial"/>
                <w:b/>
                <w:bCs/>
                <w:snapToGrid w:val="0"/>
                <w:sz w:val="20"/>
                <w:szCs w:val="20"/>
                <w:lang w:val="en-GB"/>
              </w:rPr>
            </w:pPr>
            <w:r w:rsidRPr="00FE1533">
              <w:rPr>
                <w:rFonts w:eastAsia="Times New Roman" w:cs="Arial"/>
                <w:b/>
                <w:bCs/>
                <w:snapToGrid w:val="0"/>
                <w:sz w:val="20"/>
                <w:szCs w:val="20"/>
                <w:lang w:val="en-GB"/>
              </w:rPr>
              <w:t>Class 2: 11–30% WPI</w:t>
            </w:r>
          </w:p>
        </w:tc>
        <w:tc>
          <w:tcPr>
            <w:tcW w:w="2250" w:type="dxa"/>
            <w:shd w:val="pct10" w:color="auto" w:fill="auto"/>
          </w:tcPr>
          <w:p w14:paraId="7B135FB7" w14:textId="77777777" w:rsidR="00D8141B" w:rsidRPr="00FE1533" w:rsidRDefault="00D8141B" w:rsidP="00D8141B">
            <w:pPr>
              <w:keepNext/>
              <w:keepLines/>
              <w:suppressAutoHyphens/>
              <w:spacing w:before="80" w:after="80" w:line="240" w:lineRule="auto"/>
              <w:rPr>
                <w:rFonts w:eastAsia="Times New Roman" w:cs="Arial"/>
                <w:b/>
                <w:bCs/>
                <w:snapToGrid w:val="0"/>
                <w:sz w:val="20"/>
                <w:szCs w:val="20"/>
                <w:lang w:val="en-GB"/>
              </w:rPr>
            </w:pPr>
            <w:r w:rsidRPr="00FE1533">
              <w:rPr>
                <w:rFonts w:eastAsia="Times New Roman" w:cs="Arial"/>
                <w:b/>
                <w:bCs/>
                <w:snapToGrid w:val="0"/>
                <w:sz w:val="20"/>
                <w:szCs w:val="20"/>
                <w:lang w:val="en-GB"/>
              </w:rPr>
              <w:t>Class 3: 31–70% WPI</w:t>
            </w:r>
          </w:p>
        </w:tc>
        <w:tc>
          <w:tcPr>
            <w:tcW w:w="2250" w:type="dxa"/>
            <w:shd w:val="pct10" w:color="auto" w:fill="auto"/>
          </w:tcPr>
          <w:p w14:paraId="314BE8B7" w14:textId="77777777" w:rsidR="00D8141B" w:rsidRPr="00FE1533" w:rsidRDefault="00D8141B" w:rsidP="00D8141B">
            <w:pPr>
              <w:keepNext/>
              <w:keepLines/>
              <w:suppressAutoHyphens/>
              <w:spacing w:before="80" w:after="80" w:line="240" w:lineRule="auto"/>
              <w:rPr>
                <w:rFonts w:eastAsia="Times New Roman" w:cs="Arial"/>
                <w:b/>
                <w:bCs/>
                <w:snapToGrid w:val="0"/>
                <w:sz w:val="20"/>
                <w:szCs w:val="20"/>
                <w:lang w:val="en-GB"/>
              </w:rPr>
            </w:pPr>
            <w:r w:rsidRPr="00FE1533">
              <w:rPr>
                <w:rFonts w:eastAsia="Times New Roman" w:cs="Arial"/>
                <w:b/>
                <w:bCs/>
                <w:snapToGrid w:val="0"/>
                <w:sz w:val="20"/>
                <w:szCs w:val="20"/>
                <w:lang w:val="en-GB"/>
              </w:rPr>
              <w:t>Class 4: 71–100% WPI</w:t>
            </w:r>
          </w:p>
        </w:tc>
      </w:tr>
      <w:tr w:rsidR="00D8141B" w:rsidRPr="00FE1533" w14:paraId="0970CD86" w14:textId="77777777" w:rsidTr="003F702E">
        <w:tc>
          <w:tcPr>
            <w:tcW w:w="2250" w:type="dxa"/>
          </w:tcPr>
          <w:p w14:paraId="496A3830" w14:textId="77777777" w:rsidR="00D8141B" w:rsidRPr="00FE1533" w:rsidRDefault="00D8141B" w:rsidP="00D8141B">
            <w:pPr>
              <w:keepLines/>
              <w:suppressAutoHyphen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No symptoms</w:t>
            </w:r>
          </w:p>
          <w:p w14:paraId="0AFA52F2" w14:textId="77777777" w:rsidR="00D8141B" w:rsidRPr="00FE1533" w:rsidRDefault="00D8141B" w:rsidP="00D8141B">
            <w:pPr>
              <w:keepLines/>
              <w:suppressAutoHyphen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and</w:t>
            </w:r>
          </w:p>
          <w:p w14:paraId="404CC8A8" w14:textId="77777777" w:rsidR="00D8141B" w:rsidRPr="00FE1533" w:rsidRDefault="00D8141B" w:rsidP="00D8141B">
            <w:pPr>
              <w:keepLines/>
              <w:suppressAutoHyphen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haemoglobin 100–120g/L</w:t>
            </w:r>
          </w:p>
          <w:p w14:paraId="5CBABE74" w14:textId="77777777" w:rsidR="00D8141B" w:rsidRPr="00FE1533" w:rsidRDefault="00D8141B" w:rsidP="00D8141B">
            <w:pPr>
              <w:keepLines/>
              <w:suppressAutoHyphen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and</w:t>
            </w:r>
          </w:p>
          <w:p w14:paraId="032957CA" w14:textId="77777777" w:rsidR="00D8141B" w:rsidRPr="00FE1533" w:rsidRDefault="00D8141B" w:rsidP="00D8141B">
            <w:pPr>
              <w:keepLines/>
              <w:suppressAutoHyphen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no transfusion required</w:t>
            </w:r>
          </w:p>
        </w:tc>
        <w:tc>
          <w:tcPr>
            <w:tcW w:w="2250" w:type="dxa"/>
          </w:tcPr>
          <w:p w14:paraId="64198638" w14:textId="77777777" w:rsidR="00D8141B" w:rsidRPr="00FE1533" w:rsidRDefault="00D8141B" w:rsidP="00D8141B">
            <w:pPr>
              <w:keepLines/>
              <w:suppressAutoHyphen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Minimal symptoms</w:t>
            </w:r>
          </w:p>
          <w:p w14:paraId="423F0822" w14:textId="77777777" w:rsidR="00D8141B" w:rsidRPr="00FE1533" w:rsidRDefault="00D8141B" w:rsidP="00D8141B">
            <w:pPr>
              <w:keepLines/>
              <w:suppressAutoHyphen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and</w:t>
            </w:r>
          </w:p>
          <w:p w14:paraId="0727DF84" w14:textId="77777777" w:rsidR="00D8141B" w:rsidRPr="00FE1533" w:rsidRDefault="00D8141B" w:rsidP="00D8141B">
            <w:pPr>
              <w:keepLines/>
              <w:suppressAutoHyphen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haemoglobin 80–100g/L</w:t>
            </w:r>
          </w:p>
          <w:p w14:paraId="1FB6724B" w14:textId="77777777" w:rsidR="00D8141B" w:rsidRPr="00FE1533" w:rsidRDefault="00D8141B" w:rsidP="00D8141B">
            <w:pPr>
              <w:keepLines/>
              <w:suppressAutoHyphen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and</w:t>
            </w:r>
          </w:p>
          <w:p w14:paraId="354B6896" w14:textId="77777777" w:rsidR="00D8141B" w:rsidRPr="00FE1533" w:rsidRDefault="00D8141B" w:rsidP="00D8141B">
            <w:pPr>
              <w:keepLines/>
              <w:suppressAutoHyphen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no transfusion required</w:t>
            </w:r>
          </w:p>
        </w:tc>
        <w:tc>
          <w:tcPr>
            <w:tcW w:w="2250" w:type="dxa"/>
          </w:tcPr>
          <w:p w14:paraId="28F804F5" w14:textId="77777777" w:rsidR="00D8141B" w:rsidRPr="00FE1533" w:rsidRDefault="00D8141B" w:rsidP="00D8141B">
            <w:pPr>
              <w:keepLines/>
              <w:suppressAutoHyphen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Moderate to marked symptoms</w:t>
            </w:r>
          </w:p>
          <w:p w14:paraId="4DE2E2E6" w14:textId="77777777" w:rsidR="00D8141B" w:rsidRPr="00FE1533" w:rsidRDefault="00D8141B" w:rsidP="00D8141B">
            <w:pPr>
              <w:keepLines/>
              <w:suppressAutoHyphen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and</w:t>
            </w:r>
          </w:p>
          <w:p w14:paraId="14277EBA" w14:textId="77777777" w:rsidR="00D8141B" w:rsidRPr="00FE1533" w:rsidRDefault="00D8141B" w:rsidP="00D8141B">
            <w:pPr>
              <w:keepLines/>
              <w:suppressAutoHyphen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haemoglobin 50–80g/L before transfusion</w:t>
            </w:r>
          </w:p>
          <w:p w14:paraId="4A3571FF" w14:textId="77777777" w:rsidR="00D8141B" w:rsidRPr="00FE1533" w:rsidRDefault="00D8141B" w:rsidP="00D8141B">
            <w:pPr>
              <w:keepLines/>
              <w:suppressAutoHyphen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and</w:t>
            </w:r>
          </w:p>
          <w:p w14:paraId="7F6327F6" w14:textId="77777777" w:rsidR="00D8141B" w:rsidRPr="00FE1533" w:rsidRDefault="00D8141B" w:rsidP="00D8141B">
            <w:pPr>
              <w:keepLines/>
              <w:suppressAutoHyphen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transfusion of 2 to 3 units required, every 4 to 6 weeks</w:t>
            </w:r>
          </w:p>
        </w:tc>
        <w:tc>
          <w:tcPr>
            <w:tcW w:w="2250" w:type="dxa"/>
          </w:tcPr>
          <w:p w14:paraId="1A0110E4" w14:textId="77777777" w:rsidR="00D8141B" w:rsidRPr="00FE1533" w:rsidRDefault="00D8141B" w:rsidP="00D8141B">
            <w:pPr>
              <w:keepLines/>
              <w:suppressAutoHyphen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Moderate to marked symptoms</w:t>
            </w:r>
          </w:p>
          <w:p w14:paraId="35F1AC82" w14:textId="77777777" w:rsidR="00D8141B" w:rsidRPr="00FE1533" w:rsidRDefault="00D8141B" w:rsidP="00D8141B">
            <w:pPr>
              <w:keepLines/>
              <w:suppressAutoHyphen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and</w:t>
            </w:r>
          </w:p>
          <w:p w14:paraId="1373BB1D" w14:textId="77777777" w:rsidR="00D8141B" w:rsidRPr="00FE1533" w:rsidRDefault="00D8141B" w:rsidP="00D8141B">
            <w:pPr>
              <w:keepLines/>
              <w:suppressAutoHyphen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haemoglobin 50–80g/L before transfusion</w:t>
            </w:r>
          </w:p>
          <w:p w14:paraId="59DE10BD" w14:textId="77777777" w:rsidR="00D8141B" w:rsidRPr="00FE1533" w:rsidRDefault="00D8141B" w:rsidP="00D8141B">
            <w:pPr>
              <w:keepLines/>
              <w:suppressAutoHyphen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and</w:t>
            </w:r>
          </w:p>
          <w:p w14:paraId="37350E42" w14:textId="77777777" w:rsidR="00D8141B" w:rsidRPr="00FE1533" w:rsidRDefault="00D8141B" w:rsidP="00D8141B">
            <w:pPr>
              <w:keepLines/>
              <w:suppressAutoHyphens/>
              <w:spacing w:before="40" w:after="40" w:line="240" w:lineRule="auto"/>
              <w:rPr>
                <w:rFonts w:eastAsia="Times New Roman" w:cs="Arial"/>
                <w:snapToGrid w:val="0"/>
                <w:sz w:val="20"/>
                <w:szCs w:val="20"/>
                <w:lang w:val="en-GB"/>
              </w:rPr>
            </w:pPr>
            <w:r w:rsidRPr="00FE1533">
              <w:rPr>
                <w:rFonts w:eastAsia="Times New Roman" w:cs="Arial"/>
                <w:snapToGrid w:val="0"/>
                <w:sz w:val="20"/>
                <w:szCs w:val="20"/>
                <w:lang w:val="en-GB"/>
              </w:rPr>
              <w:t>transfusion of 2 to 3 units required, every 2 weeks</w:t>
            </w:r>
          </w:p>
        </w:tc>
      </w:tr>
    </w:tbl>
    <w:p w14:paraId="47895576" w14:textId="77777777" w:rsidR="00D8141B" w:rsidRPr="00FE1533" w:rsidRDefault="00D8141B" w:rsidP="00D8141B">
      <w:pPr>
        <w:spacing w:after="0" w:line="360" w:lineRule="auto"/>
        <w:rPr>
          <w:rFonts w:eastAsia="Times New Roman" w:cs="Arial"/>
          <w:szCs w:val="20"/>
          <w:lang w:val="en-US"/>
        </w:rPr>
      </w:pPr>
    </w:p>
    <w:p w14:paraId="7AA06A27" w14:textId="18B34035" w:rsidR="00D8141B" w:rsidRPr="009E653B" w:rsidRDefault="00D8141B" w:rsidP="00AF7781">
      <w:pPr>
        <w:numPr>
          <w:ilvl w:val="0"/>
          <w:numId w:val="29"/>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t xml:space="preserve">The </w:t>
      </w:r>
      <w:r w:rsidR="00B621E0" w:rsidRPr="009E653B">
        <w:rPr>
          <w:rFonts w:asciiTheme="minorHAnsi" w:eastAsia="Times New Roman" w:hAnsiTheme="minorHAnsi" w:cstheme="minorHAnsi"/>
          <w:sz w:val="24"/>
          <w:szCs w:val="24"/>
          <w:lang w:val="en-US"/>
        </w:rPr>
        <w:t>assessor</w:t>
      </w:r>
      <w:r w:rsidRPr="009E653B">
        <w:rPr>
          <w:rFonts w:asciiTheme="minorHAnsi" w:eastAsia="Times New Roman" w:hAnsiTheme="minorHAnsi" w:cstheme="minorHAnsi"/>
          <w:sz w:val="24"/>
          <w:szCs w:val="24"/>
          <w:lang w:val="en-US"/>
        </w:rPr>
        <w:t xml:space="preserve"> should exercise clinical judgement in determining WPI, using the criteria in table 12.1. For example, if comorbidities exist which preclude transfusion, the </w:t>
      </w:r>
      <w:r w:rsidR="00B621E0" w:rsidRPr="009E653B">
        <w:rPr>
          <w:rFonts w:asciiTheme="minorHAnsi" w:eastAsia="Times New Roman" w:hAnsiTheme="minorHAnsi" w:cstheme="minorHAnsi"/>
          <w:sz w:val="24"/>
          <w:szCs w:val="24"/>
          <w:lang w:val="en-US"/>
        </w:rPr>
        <w:t xml:space="preserve">assessor </w:t>
      </w:r>
      <w:r w:rsidRPr="009E653B">
        <w:rPr>
          <w:rFonts w:asciiTheme="minorHAnsi" w:eastAsia="Times New Roman" w:hAnsiTheme="minorHAnsi" w:cstheme="minorHAnsi"/>
          <w:sz w:val="24"/>
          <w:szCs w:val="24"/>
          <w:lang w:val="en-US"/>
        </w:rPr>
        <w:t xml:space="preserve">may assign class 3 or class 4, on the understanding that transfusion would under other circumstances be indicated. Similarly, there may be some </w:t>
      </w:r>
      <w:r w:rsidR="00D36245" w:rsidRPr="009E653B">
        <w:rPr>
          <w:rFonts w:asciiTheme="minorHAnsi" w:eastAsia="Times New Roman" w:hAnsiTheme="minorHAnsi" w:cstheme="minorHAnsi"/>
          <w:sz w:val="24"/>
          <w:szCs w:val="24"/>
          <w:lang w:val="en-US"/>
        </w:rPr>
        <w:t>applicant</w:t>
      </w:r>
      <w:r w:rsidRPr="009E653B">
        <w:rPr>
          <w:rFonts w:asciiTheme="minorHAnsi" w:eastAsia="Times New Roman" w:hAnsiTheme="minorHAnsi" w:cstheme="minorHAnsi"/>
          <w:sz w:val="24"/>
          <w:szCs w:val="24"/>
          <w:lang w:val="en-US"/>
        </w:rPr>
        <w:t xml:space="preserve">s with class 2 impairment who, because of comorbidity, may </w:t>
      </w:r>
      <w:r w:rsidRPr="009E653B">
        <w:rPr>
          <w:rFonts w:asciiTheme="minorHAnsi" w:eastAsia="Times New Roman" w:hAnsiTheme="minorHAnsi" w:cstheme="minorHAnsi"/>
          <w:sz w:val="24"/>
          <w:szCs w:val="24"/>
          <w:lang w:val="en-US"/>
        </w:rPr>
        <w:lastRenderedPageBreak/>
        <w:t>undergo transfusion.</w:t>
      </w:r>
    </w:p>
    <w:p w14:paraId="771555A6"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0883A856" w14:textId="77777777" w:rsidR="00D8141B" w:rsidRPr="009E653B" w:rsidRDefault="00D8141B" w:rsidP="00AF7781">
      <w:pPr>
        <w:numPr>
          <w:ilvl w:val="0"/>
          <w:numId w:val="29"/>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t xml:space="preserve">Pre-transfusion haemoglobin levels in </w:t>
      </w:r>
      <w:r w:rsidRPr="009E653B">
        <w:rPr>
          <w:rFonts w:asciiTheme="minorHAnsi" w:eastAsia="Times New Roman" w:hAnsiTheme="minorHAnsi" w:cstheme="minorHAnsi"/>
          <w:sz w:val="24"/>
          <w:szCs w:val="24"/>
          <w:u w:val="single"/>
          <w:lang w:val="en-US"/>
        </w:rPr>
        <w:t>table 12.1</w:t>
      </w:r>
      <w:r w:rsidRPr="009E653B">
        <w:rPr>
          <w:rFonts w:asciiTheme="minorHAnsi" w:eastAsia="Times New Roman" w:hAnsiTheme="minorHAnsi" w:cstheme="minorHAnsi"/>
          <w:sz w:val="24"/>
          <w:szCs w:val="24"/>
          <w:lang w:val="en-US"/>
        </w:rPr>
        <w:t xml:space="preserve"> are to be used as indications only. It is acknowledged that for some </w:t>
      </w:r>
      <w:r w:rsidR="00D36245" w:rsidRPr="009E653B">
        <w:rPr>
          <w:rFonts w:asciiTheme="minorHAnsi" w:eastAsia="Times New Roman" w:hAnsiTheme="minorHAnsi" w:cstheme="minorHAnsi"/>
          <w:sz w:val="24"/>
          <w:szCs w:val="24"/>
          <w:lang w:val="en-US"/>
        </w:rPr>
        <w:t>applicant</w:t>
      </w:r>
      <w:r w:rsidRPr="009E653B">
        <w:rPr>
          <w:rFonts w:asciiTheme="minorHAnsi" w:eastAsia="Times New Roman" w:hAnsiTheme="minorHAnsi" w:cstheme="minorHAnsi"/>
          <w:sz w:val="24"/>
          <w:szCs w:val="24"/>
          <w:lang w:val="en-US"/>
        </w:rPr>
        <w:t xml:space="preserve">s, it would not be medically advisable to permit the </w:t>
      </w:r>
      <w:r w:rsidR="00D36245" w:rsidRPr="009E653B">
        <w:rPr>
          <w:rFonts w:asciiTheme="minorHAnsi" w:eastAsia="Times New Roman" w:hAnsiTheme="minorHAnsi" w:cstheme="minorHAnsi"/>
          <w:sz w:val="24"/>
          <w:szCs w:val="24"/>
          <w:lang w:val="en-US"/>
        </w:rPr>
        <w:t>applicant</w:t>
      </w:r>
      <w:r w:rsidRPr="009E653B">
        <w:rPr>
          <w:rFonts w:asciiTheme="minorHAnsi" w:eastAsia="Times New Roman" w:hAnsiTheme="minorHAnsi" w:cstheme="minorHAnsi"/>
          <w:sz w:val="24"/>
          <w:szCs w:val="24"/>
          <w:lang w:val="en-US"/>
        </w:rPr>
        <w:t xml:space="preserve">'s haemoglobin levels to be as low as indicated in the criteria of table 12.1. </w:t>
      </w:r>
    </w:p>
    <w:p w14:paraId="3DDD956D"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78BA5A8D" w14:textId="7BFAF73E" w:rsidR="00D8141B" w:rsidRPr="009E653B" w:rsidRDefault="00D8141B" w:rsidP="00AF7781">
      <w:pPr>
        <w:numPr>
          <w:ilvl w:val="0"/>
          <w:numId w:val="29"/>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t xml:space="preserve">The </w:t>
      </w:r>
      <w:r w:rsidR="00B621E0" w:rsidRPr="009E653B">
        <w:rPr>
          <w:rFonts w:asciiTheme="minorHAnsi" w:eastAsia="Times New Roman" w:hAnsiTheme="minorHAnsi" w:cstheme="minorHAnsi"/>
          <w:sz w:val="24"/>
          <w:szCs w:val="24"/>
          <w:lang w:val="en-US"/>
        </w:rPr>
        <w:t xml:space="preserve">assessor </w:t>
      </w:r>
      <w:r w:rsidRPr="009E653B">
        <w:rPr>
          <w:rFonts w:asciiTheme="minorHAnsi" w:eastAsia="Times New Roman" w:hAnsiTheme="minorHAnsi" w:cstheme="minorHAnsi"/>
          <w:sz w:val="24"/>
          <w:szCs w:val="24"/>
          <w:lang w:val="en-US"/>
        </w:rPr>
        <w:t>should indicate a percentage WPI, as well as the class.</w:t>
      </w:r>
    </w:p>
    <w:p w14:paraId="2030B8E7"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 xml:space="preserve"> </w:t>
      </w:r>
    </w:p>
    <w:p w14:paraId="08323C21" w14:textId="77777777" w:rsidR="00D8141B" w:rsidRPr="009E653B" w:rsidRDefault="00D8141B" w:rsidP="00D8141B">
      <w:pPr>
        <w:keepNext/>
        <w:tabs>
          <w:tab w:val="num" w:pos="624"/>
        </w:tabs>
        <w:spacing w:after="0" w:line="240" w:lineRule="auto"/>
        <w:ind w:left="851" w:hanging="851"/>
        <w:outlineLvl w:val="1"/>
        <w:rPr>
          <w:rFonts w:asciiTheme="minorHAnsi" w:eastAsia="Times New Roman" w:hAnsiTheme="minorHAnsi" w:cstheme="minorHAnsi"/>
          <w:b/>
          <w:bCs/>
          <w:sz w:val="24"/>
          <w:szCs w:val="24"/>
          <w:lang w:val="en-US"/>
        </w:rPr>
      </w:pPr>
      <w:bookmarkStart w:id="264" w:name="_Toc144874749"/>
      <w:bookmarkStart w:id="265" w:name="_Toc144875338"/>
      <w:r w:rsidRPr="009E653B">
        <w:rPr>
          <w:rFonts w:asciiTheme="minorHAnsi" w:eastAsia="Times New Roman" w:hAnsiTheme="minorHAnsi" w:cstheme="minorHAnsi"/>
          <w:b/>
          <w:bCs/>
          <w:sz w:val="24"/>
          <w:szCs w:val="24"/>
          <w:lang w:val="en-US"/>
        </w:rPr>
        <w:t>Polycythaemia and myelofibrosis</w:t>
      </w:r>
      <w:bookmarkEnd w:id="264"/>
      <w:bookmarkEnd w:id="265"/>
    </w:p>
    <w:p w14:paraId="0A397909"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59E506D7" w14:textId="404ADF22" w:rsidR="00D8141B" w:rsidRPr="009E653B" w:rsidRDefault="00D8141B" w:rsidP="00AF7781">
      <w:pPr>
        <w:numPr>
          <w:ilvl w:val="0"/>
          <w:numId w:val="29"/>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t xml:space="preserve">The level of symptoms (as in table 12.1) should be used a guide for the </w:t>
      </w:r>
      <w:r w:rsidR="00B621E0" w:rsidRPr="009E653B">
        <w:rPr>
          <w:rFonts w:asciiTheme="minorHAnsi" w:eastAsia="Times New Roman" w:hAnsiTheme="minorHAnsi" w:cstheme="minorHAnsi"/>
          <w:sz w:val="24"/>
          <w:szCs w:val="24"/>
          <w:lang w:val="en-US"/>
        </w:rPr>
        <w:t xml:space="preserve">assessor </w:t>
      </w:r>
      <w:r w:rsidRPr="009E653B">
        <w:rPr>
          <w:rFonts w:asciiTheme="minorHAnsi" w:eastAsia="Times New Roman" w:hAnsiTheme="minorHAnsi" w:cstheme="minorHAnsi"/>
          <w:sz w:val="24"/>
          <w:szCs w:val="24"/>
          <w:lang w:val="en-US"/>
        </w:rPr>
        <w:t xml:space="preserve">in cases where non-anaemic tissue iron deficiency results from venesection. </w:t>
      </w:r>
    </w:p>
    <w:p w14:paraId="42444544" w14:textId="77777777" w:rsidR="00D8141B" w:rsidRPr="009E653B" w:rsidRDefault="00D8141B" w:rsidP="00D8141B">
      <w:pPr>
        <w:keepNext/>
        <w:tabs>
          <w:tab w:val="num" w:pos="624"/>
        </w:tabs>
        <w:spacing w:after="0" w:line="240" w:lineRule="auto"/>
        <w:ind w:left="851" w:hanging="851"/>
        <w:outlineLvl w:val="1"/>
        <w:rPr>
          <w:rFonts w:asciiTheme="minorHAnsi" w:eastAsia="Times New Roman" w:hAnsiTheme="minorHAnsi" w:cstheme="minorHAnsi"/>
          <w:b/>
          <w:bCs/>
          <w:sz w:val="24"/>
          <w:szCs w:val="24"/>
          <w:lang w:val="en-US"/>
        </w:rPr>
      </w:pPr>
      <w:bookmarkStart w:id="266" w:name="_Toc144874750"/>
      <w:bookmarkStart w:id="267" w:name="_Toc144875339"/>
    </w:p>
    <w:p w14:paraId="50220F67" w14:textId="77777777" w:rsidR="00D8141B" w:rsidRPr="009E653B" w:rsidRDefault="00D8141B" w:rsidP="00D8141B">
      <w:pPr>
        <w:keepNext/>
        <w:tabs>
          <w:tab w:val="num" w:pos="624"/>
        </w:tabs>
        <w:spacing w:after="0" w:line="240" w:lineRule="auto"/>
        <w:ind w:left="851" w:hanging="851"/>
        <w:outlineLvl w:val="1"/>
        <w:rPr>
          <w:rFonts w:asciiTheme="minorHAnsi" w:eastAsia="Times New Roman" w:hAnsiTheme="minorHAnsi" w:cstheme="minorHAnsi"/>
          <w:b/>
          <w:bCs/>
          <w:sz w:val="24"/>
          <w:szCs w:val="24"/>
          <w:lang w:val="en-US"/>
        </w:rPr>
      </w:pPr>
      <w:r w:rsidRPr="009E653B">
        <w:rPr>
          <w:rFonts w:asciiTheme="minorHAnsi" w:eastAsia="Times New Roman" w:hAnsiTheme="minorHAnsi" w:cstheme="minorHAnsi"/>
          <w:b/>
          <w:bCs/>
          <w:sz w:val="24"/>
          <w:szCs w:val="24"/>
          <w:lang w:val="en-US"/>
        </w:rPr>
        <w:t>White blood cell diseases</w:t>
      </w:r>
      <w:bookmarkEnd w:id="266"/>
      <w:bookmarkEnd w:id="267"/>
    </w:p>
    <w:p w14:paraId="45B5CA1E"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6A17C9B9" w14:textId="47786DED" w:rsidR="00D8141B" w:rsidRPr="009E653B" w:rsidRDefault="00D8141B" w:rsidP="00AF7781">
      <w:pPr>
        <w:numPr>
          <w:ilvl w:val="0"/>
          <w:numId w:val="29"/>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t xml:space="preserve">In cases of functional asplenia, the </w:t>
      </w:r>
      <w:r w:rsidR="00B621E0" w:rsidRPr="009E653B">
        <w:rPr>
          <w:rFonts w:asciiTheme="minorHAnsi" w:eastAsia="Times New Roman" w:hAnsiTheme="minorHAnsi" w:cstheme="minorHAnsi"/>
          <w:sz w:val="24"/>
          <w:szCs w:val="24"/>
          <w:lang w:val="en-US"/>
        </w:rPr>
        <w:t xml:space="preserve">assessor </w:t>
      </w:r>
      <w:r w:rsidRPr="009E653B">
        <w:rPr>
          <w:rFonts w:asciiTheme="minorHAnsi" w:eastAsia="Times New Roman" w:hAnsiTheme="minorHAnsi" w:cstheme="minorHAnsi"/>
          <w:sz w:val="24"/>
          <w:szCs w:val="24"/>
          <w:lang w:val="en-US"/>
        </w:rPr>
        <w:t>should assign three per cent WPI. This should be combined with any other impairment rating, using the combined values table (pp 604-606 AMA5).</w:t>
      </w:r>
    </w:p>
    <w:p w14:paraId="2DA29C78"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52596E66" w14:textId="77777777" w:rsidR="00D8141B" w:rsidRPr="009E653B" w:rsidRDefault="00D8141B" w:rsidP="00D8141B">
      <w:pPr>
        <w:keepNext/>
        <w:tabs>
          <w:tab w:val="num" w:pos="624"/>
        </w:tabs>
        <w:spacing w:after="0" w:line="240" w:lineRule="auto"/>
        <w:ind w:left="851" w:hanging="851"/>
        <w:outlineLvl w:val="1"/>
        <w:rPr>
          <w:rFonts w:asciiTheme="minorHAnsi" w:eastAsia="Times New Roman" w:hAnsiTheme="minorHAnsi" w:cstheme="minorHAnsi"/>
          <w:b/>
          <w:bCs/>
          <w:sz w:val="24"/>
          <w:szCs w:val="24"/>
          <w:lang w:val="en-US"/>
        </w:rPr>
      </w:pPr>
      <w:bookmarkStart w:id="268" w:name="_Toc144874751"/>
      <w:bookmarkStart w:id="269" w:name="_Toc144875340"/>
      <w:r w:rsidRPr="009E653B">
        <w:rPr>
          <w:rFonts w:asciiTheme="minorHAnsi" w:eastAsia="Times New Roman" w:hAnsiTheme="minorHAnsi" w:cstheme="minorHAnsi"/>
          <w:b/>
          <w:bCs/>
          <w:sz w:val="24"/>
          <w:szCs w:val="24"/>
          <w:lang w:val="en-US"/>
        </w:rPr>
        <w:t>Haemorrhagic and platelet disorders</w:t>
      </w:r>
      <w:bookmarkEnd w:id="268"/>
      <w:bookmarkEnd w:id="269"/>
    </w:p>
    <w:p w14:paraId="4BED31D8"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659E0FCC" w14:textId="77777777" w:rsidR="00D8141B" w:rsidRPr="009E653B" w:rsidRDefault="00D8141B" w:rsidP="00AF7781">
      <w:pPr>
        <w:numPr>
          <w:ilvl w:val="0"/>
          <w:numId w:val="29"/>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t>AMA5 table 9-4 (p 203) is to be used as the basis for assessing haemorrhagic and platelet disorders</w:t>
      </w:r>
    </w:p>
    <w:p w14:paraId="7BD0E743"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1844F399" w14:textId="70DC5DB6" w:rsidR="00D8141B" w:rsidRPr="009E653B" w:rsidRDefault="00D8141B" w:rsidP="00AF7781">
      <w:pPr>
        <w:numPr>
          <w:ilvl w:val="0"/>
          <w:numId w:val="29"/>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t xml:space="preserve">For the purposes of the </w:t>
      </w:r>
      <w:r w:rsidR="00DA4D9B" w:rsidRPr="009E653B">
        <w:rPr>
          <w:rFonts w:asciiTheme="minorHAnsi" w:eastAsia="Calibri" w:hAnsiTheme="minorHAnsi" w:cstheme="minorHAnsi"/>
          <w:sz w:val="24"/>
          <w:szCs w:val="24"/>
          <w:lang w:val="en-US"/>
        </w:rPr>
        <w:t xml:space="preserve">WPI Assessment </w:t>
      </w:r>
      <w:r w:rsidRPr="009E653B">
        <w:rPr>
          <w:rFonts w:asciiTheme="minorHAnsi" w:eastAsia="Times New Roman" w:hAnsiTheme="minorHAnsi" w:cstheme="minorHAnsi"/>
          <w:sz w:val="24"/>
          <w:szCs w:val="24"/>
          <w:lang w:val="en-US"/>
        </w:rPr>
        <w:t>Guidelines, the criteria for inclusion in class 3 of AMA5 table 9-4 (p 203) is:</w:t>
      </w:r>
    </w:p>
    <w:p w14:paraId="2841EA9B"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03D214BA" w14:textId="77777777" w:rsidR="00D8141B" w:rsidRPr="009E653B" w:rsidRDefault="00D8141B" w:rsidP="00AF7781">
      <w:pPr>
        <w:keepLines/>
        <w:numPr>
          <w:ilvl w:val="0"/>
          <w:numId w:val="73"/>
        </w:numPr>
        <w:spacing w:after="80" w:line="260" w:lineRule="exact"/>
        <w:rPr>
          <w:rFonts w:asciiTheme="minorHAnsi" w:eastAsia="Times New Roman" w:hAnsiTheme="minorHAnsi" w:cstheme="minorHAnsi"/>
          <w:sz w:val="24"/>
          <w:szCs w:val="24"/>
          <w:lang w:val="en-GB"/>
        </w:rPr>
      </w:pPr>
      <w:r w:rsidRPr="009E653B">
        <w:rPr>
          <w:rFonts w:asciiTheme="minorHAnsi" w:eastAsia="Times New Roman" w:hAnsiTheme="minorHAnsi" w:cstheme="minorHAnsi"/>
          <w:sz w:val="24"/>
          <w:szCs w:val="24"/>
          <w:lang w:val="en-GB"/>
        </w:rPr>
        <w:t>Symptoms and signs of haemorrhagic and platelet abnormality</w:t>
      </w:r>
    </w:p>
    <w:p w14:paraId="2D71E3EF" w14:textId="77777777" w:rsidR="00D8141B" w:rsidRPr="009E653B" w:rsidRDefault="00D8141B" w:rsidP="00AF7781">
      <w:pPr>
        <w:keepLines/>
        <w:numPr>
          <w:ilvl w:val="0"/>
          <w:numId w:val="73"/>
        </w:numPr>
        <w:tabs>
          <w:tab w:val="left" w:pos="792"/>
        </w:tabs>
        <w:spacing w:after="80" w:line="260" w:lineRule="exact"/>
        <w:rPr>
          <w:rFonts w:asciiTheme="minorHAnsi" w:eastAsia="Times New Roman" w:hAnsiTheme="minorHAnsi" w:cstheme="minorHAnsi"/>
          <w:sz w:val="24"/>
          <w:szCs w:val="24"/>
          <w:lang w:val="en-GB"/>
        </w:rPr>
      </w:pPr>
      <w:r w:rsidRPr="009E653B">
        <w:rPr>
          <w:rFonts w:asciiTheme="minorHAnsi" w:eastAsia="Times New Roman" w:hAnsiTheme="minorHAnsi" w:cstheme="minorHAnsi"/>
          <w:sz w:val="24"/>
          <w:szCs w:val="24"/>
          <w:lang w:val="en-GB"/>
        </w:rPr>
        <w:t>Requires continuous treatment</w:t>
      </w:r>
    </w:p>
    <w:p w14:paraId="054222CB" w14:textId="77777777" w:rsidR="00D8141B" w:rsidRPr="009E653B" w:rsidRDefault="00D8141B" w:rsidP="00AF7781">
      <w:pPr>
        <w:keepLines/>
        <w:numPr>
          <w:ilvl w:val="0"/>
          <w:numId w:val="73"/>
        </w:numPr>
        <w:tabs>
          <w:tab w:val="left" w:pos="792"/>
        </w:tabs>
        <w:spacing w:after="80" w:line="260" w:lineRule="exact"/>
        <w:rPr>
          <w:rFonts w:asciiTheme="minorHAnsi" w:eastAsia="Times New Roman" w:hAnsiTheme="minorHAnsi" w:cstheme="minorHAnsi"/>
          <w:sz w:val="24"/>
          <w:szCs w:val="24"/>
          <w:lang w:val="en-GB"/>
        </w:rPr>
      </w:pPr>
      <w:r w:rsidRPr="009E653B">
        <w:rPr>
          <w:rFonts w:asciiTheme="minorHAnsi" w:eastAsia="Times New Roman" w:hAnsiTheme="minorHAnsi" w:cstheme="minorHAnsi"/>
          <w:sz w:val="24"/>
          <w:szCs w:val="24"/>
          <w:lang w:val="en-GB"/>
        </w:rPr>
        <w:t>Interference with daily activities; requires occasional assistance.</w:t>
      </w:r>
    </w:p>
    <w:p w14:paraId="553D667D" w14:textId="51040547" w:rsidR="00D8141B" w:rsidRPr="009E653B" w:rsidRDefault="00D8141B" w:rsidP="00AF7781">
      <w:pPr>
        <w:numPr>
          <w:ilvl w:val="0"/>
          <w:numId w:val="29"/>
        </w:numPr>
        <w:tabs>
          <w:tab w:val="clear" w:pos="624"/>
          <w:tab w:val="num" w:pos="851"/>
        </w:tabs>
        <w:spacing w:before="120"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 xml:space="preserve">For the purposes of the </w:t>
      </w:r>
      <w:r w:rsidR="00DA4D9B" w:rsidRPr="009E653B">
        <w:rPr>
          <w:rFonts w:asciiTheme="minorHAnsi" w:eastAsia="Calibri" w:hAnsiTheme="minorHAnsi" w:cstheme="minorHAnsi"/>
          <w:sz w:val="24"/>
          <w:szCs w:val="24"/>
          <w:lang w:val="en-US"/>
        </w:rPr>
        <w:t xml:space="preserve">WPI Assessment </w:t>
      </w:r>
      <w:r w:rsidRPr="009E653B">
        <w:rPr>
          <w:rFonts w:asciiTheme="minorHAnsi" w:eastAsia="Times New Roman" w:hAnsiTheme="minorHAnsi" w:cstheme="minorHAnsi"/>
          <w:sz w:val="24"/>
          <w:szCs w:val="24"/>
          <w:lang w:val="en-US"/>
        </w:rPr>
        <w:t>Guidelines, the criteria for inclusion in class 4 of AMA5 table 9-4 (p 203) is:</w:t>
      </w:r>
    </w:p>
    <w:p w14:paraId="035B66F7" w14:textId="77777777" w:rsidR="00D8141B" w:rsidRPr="009E653B" w:rsidRDefault="00D8141B" w:rsidP="00B674D2">
      <w:pPr>
        <w:keepLines/>
        <w:numPr>
          <w:ilvl w:val="0"/>
          <w:numId w:val="74"/>
        </w:numPr>
        <w:tabs>
          <w:tab w:val="left" w:pos="792"/>
        </w:tabs>
        <w:spacing w:before="240" w:after="80" w:line="260" w:lineRule="exact"/>
        <w:ind w:left="1211"/>
        <w:rPr>
          <w:rFonts w:asciiTheme="minorHAnsi" w:eastAsia="Times New Roman" w:hAnsiTheme="minorHAnsi" w:cstheme="minorHAnsi"/>
          <w:sz w:val="24"/>
          <w:szCs w:val="24"/>
          <w:lang w:val="en-GB"/>
        </w:rPr>
      </w:pPr>
      <w:r w:rsidRPr="009E653B">
        <w:rPr>
          <w:rFonts w:asciiTheme="minorHAnsi" w:eastAsia="Times New Roman" w:hAnsiTheme="minorHAnsi" w:cstheme="minorHAnsi"/>
          <w:sz w:val="24"/>
          <w:szCs w:val="24"/>
          <w:lang w:val="en-GB"/>
        </w:rPr>
        <w:t>Symptoms and signs of haemorrhagic and platelet abnormality</w:t>
      </w:r>
    </w:p>
    <w:p w14:paraId="6489CF05" w14:textId="77777777" w:rsidR="00D8141B" w:rsidRPr="009E653B" w:rsidRDefault="00D8141B" w:rsidP="00AF7781">
      <w:pPr>
        <w:keepLines/>
        <w:numPr>
          <w:ilvl w:val="0"/>
          <w:numId w:val="74"/>
        </w:numPr>
        <w:tabs>
          <w:tab w:val="left" w:pos="792"/>
        </w:tabs>
        <w:spacing w:after="80" w:line="260" w:lineRule="exact"/>
        <w:ind w:left="1211"/>
        <w:rPr>
          <w:rFonts w:asciiTheme="minorHAnsi" w:eastAsia="Times New Roman" w:hAnsiTheme="minorHAnsi" w:cstheme="minorHAnsi"/>
          <w:sz w:val="24"/>
          <w:szCs w:val="24"/>
          <w:lang w:val="en-GB"/>
        </w:rPr>
      </w:pPr>
      <w:r w:rsidRPr="009E653B">
        <w:rPr>
          <w:rFonts w:asciiTheme="minorHAnsi" w:eastAsia="Times New Roman" w:hAnsiTheme="minorHAnsi" w:cstheme="minorHAnsi"/>
          <w:sz w:val="24"/>
          <w:szCs w:val="24"/>
          <w:lang w:val="en-GB"/>
        </w:rPr>
        <w:t>Requires continuous treatment</w:t>
      </w:r>
    </w:p>
    <w:p w14:paraId="15D7E2FD" w14:textId="77777777" w:rsidR="00D8141B" w:rsidRPr="009E653B" w:rsidRDefault="00D8141B" w:rsidP="00AF7781">
      <w:pPr>
        <w:keepLines/>
        <w:numPr>
          <w:ilvl w:val="0"/>
          <w:numId w:val="74"/>
        </w:numPr>
        <w:tabs>
          <w:tab w:val="left" w:pos="792"/>
        </w:tabs>
        <w:spacing w:after="80" w:line="260" w:lineRule="exact"/>
        <w:ind w:left="1211"/>
        <w:rPr>
          <w:rFonts w:asciiTheme="minorHAnsi" w:eastAsia="Times New Roman" w:hAnsiTheme="minorHAnsi" w:cstheme="minorHAnsi"/>
          <w:sz w:val="24"/>
          <w:szCs w:val="24"/>
          <w:lang w:val="en-GB"/>
        </w:rPr>
      </w:pPr>
      <w:r w:rsidRPr="009E653B">
        <w:rPr>
          <w:rFonts w:asciiTheme="minorHAnsi" w:eastAsia="Times New Roman" w:hAnsiTheme="minorHAnsi" w:cstheme="minorHAnsi"/>
          <w:sz w:val="24"/>
          <w:szCs w:val="24"/>
          <w:lang w:val="en-GB"/>
        </w:rPr>
        <w:t>Difficulty performing daily activities; requires continuous care.</w:t>
      </w:r>
    </w:p>
    <w:p w14:paraId="162BB42B" w14:textId="77777777" w:rsidR="00D8141B" w:rsidRPr="009E653B" w:rsidRDefault="00D8141B" w:rsidP="00D8141B">
      <w:pPr>
        <w:keepNext/>
        <w:tabs>
          <w:tab w:val="num" w:pos="624"/>
        </w:tabs>
        <w:spacing w:after="0" w:line="240" w:lineRule="auto"/>
        <w:ind w:left="851" w:hanging="851"/>
        <w:outlineLvl w:val="1"/>
        <w:rPr>
          <w:rFonts w:asciiTheme="minorHAnsi" w:eastAsia="Times New Roman" w:hAnsiTheme="minorHAnsi" w:cstheme="minorHAnsi"/>
          <w:sz w:val="24"/>
          <w:szCs w:val="24"/>
          <w:lang w:val="en-US"/>
        </w:rPr>
      </w:pPr>
    </w:p>
    <w:p w14:paraId="25AB8833" w14:textId="77777777" w:rsidR="00D8141B" w:rsidRPr="009E653B" w:rsidRDefault="00D8141B" w:rsidP="00D8141B">
      <w:pPr>
        <w:keepNext/>
        <w:tabs>
          <w:tab w:val="num" w:pos="624"/>
        </w:tabs>
        <w:spacing w:after="0" w:line="240" w:lineRule="auto"/>
        <w:ind w:left="851" w:hanging="851"/>
        <w:outlineLvl w:val="1"/>
        <w:rPr>
          <w:rFonts w:asciiTheme="minorHAnsi" w:eastAsia="Times New Roman" w:hAnsiTheme="minorHAnsi" w:cstheme="minorHAnsi"/>
          <w:b/>
          <w:bCs/>
          <w:sz w:val="24"/>
          <w:szCs w:val="24"/>
          <w:lang w:val="en-US"/>
        </w:rPr>
      </w:pPr>
      <w:bookmarkStart w:id="270" w:name="_Toc144874752"/>
      <w:bookmarkStart w:id="271" w:name="_Toc144875341"/>
      <w:r w:rsidRPr="009E653B">
        <w:rPr>
          <w:rFonts w:asciiTheme="minorHAnsi" w:eastAsia="Times New Roman" w:hAnsiTheme="minorHAnsi" w:cstheme="minorHAnsi"/>
          <w:b/>
          <w:bCs/>
          <w:sz w:val="24"/>
          <w:szCs w:val="24"/>
          <w:lang w:val="en-US"/>
        </w:rPr>
        <w:t>Thrombotic disorders</w:t>
      </w:r>
      <w:bookmarkEnd w:id="270"/>
      <w:bookmarkEnd w:id="271"/>
    </w:p>
    <w:p w14:paraId="4094D74E"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2914AFD1" w14:textId="77777777" w:rsidR="00D8141B" w:rsidRPr="009E653B" w:rsidRDefault="00D8141B" w:rsidP="00AF7781">
      <w:pPr>
        <w:numPr>
          <w:ilvl w:val="0"/>
          <w:numId w:val="29"/>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t xml:space="preserve">AMA5 table 9-4 (p 203) is used as the basis for determining impairment due to thrombotic disorder. </w:t>
      </w:r>
    </w:p>
    <w:p w14:paraId="19A9AEA8" w14:textId="77777777" w:rsidR="00D8141B" w:rsidRPr="00FE1533" w:rsidRDefault="00D8141B" w:rsidP="00A02DD6">
      <w:pPr>
        <w:pStyle w:val="Heading1"/>
        <w:numPr>
          <w:ilvl w:val="0"/>
          <w:numId w:val="102"/>
        </w:numPr>
        <w:ind w:left="720" w:hanging="720"/>
        <w:rPr>
          <w:b/>
          <w:bCs/>
        </w:rPr>
      </w:pPr>
      <w:r w:rsidRPr="009E653B">
        <w:rPr>
          <w:rFonts w:asciiTheme="minorHAnsi" w:hAnsiTheme="minorHAnsi" w:cstheme="minorHAnsi"/>
          <w:sz w:val="24"/>
          <w:szCs w:val="24"/>
        </w:rPr>
        <w:br w:type="page"/>
      </w:r>
      <w:bookmarkStart w:id="272" w:name="c13"/>
      <w:bookmarkStart w:id="273" w:name="_Toc529598387"/>
      <w:bookmarkStart w:id="274" w:name="_Toc144874753"/>
      <w:bookmarkStart w:id="275" w:name="_Toc25835236"/>
      <w:bookmarkEnd w:id="272"/>
      <w:r w:rsidRPr="00FE1533">
        <w:rPr>
          <w:b/>
        </w:rPr>
        <w:lastRenderedPageBreak/>
        <w:t>The endocrine system</w:t>
      </w:r>
      <w:bookmarkEnd w:id="273"/>
      <w:bookmarkEnd w:id="274"/>
      <w:bookmarkEnd w:id="275"/>
    </w:p>
    <w:p w14:paraId="1D9E32AF" w14:textId="77777777" w:rsidR="00551741" w:rsidRPr="009E653B" w:rsidRDefault="00551741" w:rsidP="00D8141B">
      <w:pPr>
        <w:autoSpaceDE w:val="0"/>
        <w:autoSpaceDN w:val="0"/>
        <w:adjustRightInd w:val="0"/>
        <w:spacing w:after="0" w:line="240" w:lineRule="auto"/>
        <w:rPr>
          <w:rFonts w:eastAsia="Times New Roman" w:cs="Arial"/>
          <w:b/>
          <w:bCs/>
          <w:sz w:val="18"/>
          <w:szCs w:val="18"/>
          <w:lang w:val="en-US"/>
        </w:rPr>
      </w:pPr>
      <w:bookmarkStart w:id="276" w:name="_Toc144874754"/>
      <w:bookmarkStart w:id="277" w:name="_Toc144875343"/>
    </w:p>
    <w:p w14:paraId="590B1A45" w14:textId="5AEBA444" w:rsidR="00D8141B" w:rsidRPr="009E653B" w:rsidRDefault="00D8141B" w:rsidP="00D8141B">
      <w:pPr>
        <w:autoSpaceDE w:val="0"/>
        <w:autoSpaceDN w:val="0"/>
        <w:adjustRightInd w:val="0"/>
        <w:spacing w:after="0" w:line="240" w:lineRule="auto"/>
        <w:rPr>
          <w:rFonts w:asciiTheme="minorHAnsi" w:eastAsia="Times New Roman" w:hAnsiTheme="minorHAnsi" w:cstheme="minorHAnsi"/>
          <w:b/>
          <w:bCs/>
          <w:sz w:val="24"/>
          <w:szCs w:val="24"/>
          <w:lang w:val="en-US"/>
        </w:rPr>
      </w:pPr>
      <w:r w:rsidRPr="009E653B">
        <w:rPr>
          <w:rFonts w:asciiTheme="minorHAnsi" w:eastAsia="Times New Roman" w:hAnsiTheme="minorHAnsi" w:cstheme="minorHAnsi"/>
          <w:b/>
          <w:bCs/>
          <w:sz w:val="24"/>
          <w:szCs w:val="24"/>
          <w:lang w:val="en-US"/>
        </w:rPr>
        <w:t xml:space="preserve">Chapter 10, AMA5 </w:t>
      </w:r>
      <w:r w:rsidR="00D1454D" w:rsidRPr="009E653B">
        <w:rPr>
          <w:rFonts w:asciiTheme="minorHAnsi" w:eastAsia="Times New Roman" w:hAnsiTheme="minorHAnsi" w:cstheme="minorHAnsi"/>
          <w:b/>
          <w:bCs/>
          <w:sz w:val="24"/>
          <w:szCs w:val="24"/>
          <w:lang w:val="en-US"/>
        </w:rPr>
        <w:t xml:space="preserve">(page 211) </w:t>
      </w:r>
      <w:r w:rsidRPr="009E653B">
        <w:rPr>
          <w:rFonts w:asciiTheme="minorHAnsi" w:eastAsia="Times New Roman" w:hAnsiTheme="minorHAnsi" w:cstheme="minorHAnsi"/>
          <w:b/>
          <w:bCs/>
          <w:sz w:val="24"/>
          <w:szCs w:val="24"/>
          <w:lang w:val="en-US"/>
        </w:rPr>
        <w:t>applies to the assessment of permanent impairment of the endocrine system, subject to the modifications set out below</w:t>
      </w:r>
      <w:r w:rsidRPr="009E653B">
        <w:rPr>
          <w:rFonts w:asciiTheme="minorHAnsi" w:eastAsia="Times New Roman" w:hAnsiTheme="minorHAnsi" w:cstheme="minorHAnsi"/>
          <w:sz w:val="24"/>
          <w:szCs w:val="24"/>
          <w:lang w:val="en-US"/>
        </w:rPr>
        <w:t>.</w:t>
      </w:r>
      <w:bookmarkEnd w:id="276"/>
      <w:bookmarkEnd w:id="277"/>
      <w:r w:rsidRPr="009E653B">
        <w:rPr>
          <w:rFonts w:asciiTheme="minorHAnsi" w:eastAsia="Times New Roman" w:hAnsiTheme="minorHAnsi" w:cstheme="minorHAnsi"/>
          <w:sz w:val="24"/>
          <w:szCs w:val="24"/>
          <w:lang w:val="en-US"/>
        </w:rPr>
        <w:t xml:space="preserve"> </w:t>
      </w:r>
      <w:r w:rsidRPr="009E653B">
        <w:rPr>
          <w:rFonts w:asciiTheme="minorHAnsi" w:eastAsia="Times New Roman" w:hAnsiTheme="minorHAnsi" w:cstheme="minorHAnsi"/>
          <w:b/>
          <w:bCs/>
          <w:sz w:val="24"/>
          <w:szCs w:val="24"/>
          <w:lang w:val="en-US"/>
        </w:rPr>
        <w:t>Before undertaking an impai</w:t>
      </w:r>
      <w:r w:rsidR="004A5BE6" w:rsidRPr="009E653B">
        <w:rPr>
          <w:rFonts w:asciiTheme="minorHAnsi" w:eastAsia="Times New Roman" w:hAnsiTheme="minorHAnsi" w:cstheme="minorHAnsi"/>
          <w:b/>
          <w:bCs/>
          <w:sz w:val="24"/>
          <w:szCs w:val="24"/>
          <w:lang w:val="en-US"/>
        </w:rPr>
        <w:t>rment assessment, users of the</w:t>
      </w:r>
      <w:r w:rsidRPr="009E653B">
        <w:rPr>
          <w:rFonts w:asciiTheme="minorHAnsi" w:eastAsia="Times New Roman" w:hAnsiTheme="minorHAnsi" w:cstheme="minorHAnsi"/>
          <w:b/>
          <w:bCs/>
          <w:sz w:val="24"/>
          <w:szCs w:val="24"/>
          <w:lang w:val="en-US"/>
        </w:rPr>
        <w:t xml:space="preserve"> </w:t>
      </w:r>
      <w:r w:rsidR="00DA4D9B" w:rsidRPr="009E653B">
        <w:rPr>
          <w:rFonts w:asciiTheme="minorHAnsi" w:eastAsia="Times New Roman" w:hAnsiTheme="minorHAnsi" w:cstheme="minorHAnsi"/>
          <w:b/>
          <w:bCs/>
          <w:sz w:val="24"/>
          <w:szCs w:val="24"/>
          <w:lang w:val="en-US"/>
        </w:rPr>
        <w:t xml:space="preserve">WPI Assessment </w:t>
      </w:r>
      <w:r w:rsidRPr="009E653B">
        <w:rPr>
          <w:rFonts w:asciiTheme="minorHAnsi" w:eastAsia="Times New Roman" w:hAnsiTheme="minorHAnsi" w:cstheme="minorHAnsi"/>
          <w:b/>
          <w:bCs/>
          <w:sz w:val="24"/>
          <w:szCs w:val="24"/>
          <w:lang w:val="en-US"/>
        </w:rPr>
        <w:t>Guidelines must be familiar with the following:</w:t>
      </w:r>
    </w:p>
    <w:p w14:paraId="19FBB9D6" w14:textId="77777777" w:rsidR="003E067B" w:rsidRPr="009E653B" w:rsidRDefault="003E067B" w:rsidP="00D8141B">
      <w:pPr>
        <w:autoSpaceDE w:val="0"/>
        <w:autoSpaceDN w:val="0"/>
        <w:adjustRightInd w:val="0"/>
        <w:spacing w:after="0" w:line="240" w:lineRule="auto"/>
        <w:rPr>
          <w:rFonts w:asciiTheme="minorHAnsi" w:eastAsia="Times New Roman" w:hAnsiTheme="minorHAnsi" w:cstheme="minorHAnsi"/>
          <w:b/>
          <w:bCs/>
          <w:sz w:val="24"/>
          <w:szCs w:val="24"/>
          <w:lang w:val="en-US"/>
        </w:rPr>
      </w:pPr>
    </w:p>
    <w:p w14:paraId="69150861" w14:textId="1D09A8BC" w:rsidR="00D8141B" w:rsidRPr="009E653B" w:rsidRDefault="004A5BE6" w:rsidP="00AF7781">
      <w:pPr>
        <w:numPr>
          <w:ilvl w:val="0"/>
          <w:numId w:val="91"/>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9E653B">
        <w:rPr>
          <w:rFonts w:asciiTheme="minorHAnsi" w:eastAsia="Calibri" w:hAnsiTheme="minorHAnsi" w:cstheme="minorHAnsi"/>
          <w:sz w:val="24"/>
          <w:szCs w:val="24"/>
          <w:lang w:val="en-US"/>
        </w:rPr>
        <w:t>The Introduction in the</w:t>
      </w:r>
      <w:r w:rsidR="00D8141B" w:rsidRPr="009E653B">
        <w:rPr>
          <w:rFonts w:asciiTheme="minorHAnsi" w:eastAsia="Calibri" w:hAnsiTheme="minorHAnsi" w:cstheme="minorHAnsi"/>
          <w:sz w:val="24"/>
          <w:szCs w:val="24"/>
          <w:lang w:val="en-US"/>
        </w:rPr>
        <w:t xml:space="preserve"> </w:t>
      </w:r>
      <w:r w:rsidR="00DA4D9B" w:rsidRPr="009E653B">
        <w:rPr>
          <w:rFonts w:asciiTheme="minorHAnsi" w:eastAsia="Calibri" w:hAnsiTheme="minorHAnsi" w:cstheme="minorHAnsi"/>
          <w:sz w:val="24"/>
          <w:szCs w:val="24"/>
          <w:lang w:val="en-US"/>
        </w:rPr>
        <w:t xml:space="preserve">WPI Assessment </w:t>
      </w:r>
      <w:r w:rsidR="00D8141B" w:rsidRPr="009E653B">
        <w:rPr>
          <w:rFonts w:asciiTheme="minorHAnsi" w:eastAsia="Calibri" w:hAnsiTheme="minorHAnsi" w:cstheme="minorHAnsi"/>
          <w:sz w:val="24"/>
          <w:szCs w:val="24"/>
          <w:lang w:val="en-US"/>
        </w:rPr>
        <w:t>Guidelines</w:t>
      </w:r>
    </w:p>
    <w:p w14:paraId="66EF4F92" w14:textId="77777777" w:rsidR="00D8141B" w:rsidRPr="009E653B"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9E653B">
        <w:rPr>
          <w:rFonts w:asciiTheme="minorHAnsi" w:eastAsia="Calibri" w:hAnsiTheme="minorHAnsi" w:cstheme="minorHAnsi"/>
          <w:sz w:val="24"/>
          <w:szCs w:val="24"/>
          <w:lang w:val="en-US"/>
        </w:rPr>
        <w:t>Chapters 1 and 2 of AMA5</w:t>
      </w:r>
    </w:p>
    <w:p w14:paraId="05CC882F" w14:textId="169AFA95" w:rsidR="00D8141B" w:rsidRPr="009E653B"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9E653B">
        <w:rPr>
          <w:rFonts w:asciiTheme="minorHAnsi" w:eastAsia="Calibri" w:hAnsiTheme="minorHAnsi" w:cstheme="minorHAnsi"/>
          <w:sz w:val="24"/>
          <w:szCs w:val="24"/>
          <w:lang w:val="en-US"/>
        </w:rPr>
        <w:t>Th</w:t>
      </w:r>
      <w:r w:rsidR="004A5BE6" w:rsidRPr="009E653B">
        <w:rPr>
          <w:rFonts w:asciiTheme="minorHAnsi" w:eastAsia="Calibri" w:hAnsiTheme="minorHAnsi" w:cstheme="minorHAnsi"/>
          <w:sz w:val="24"/>
          <w:szCs w:val="24"/>
          <w:lang w:val="en-US"/>
        </w:rPr>
        <w:t>e appropriate chapter/s of the</w:t>
      </w:r>
      <w:r w:rsidRPr="009E653B">
        <w:rPr>
          <w:rFonts w:asciiTheme="minorHAnsi" w:eastAsia="Calibri" w:hAnsiTheme="minorHAnsi" w:cstheme="minorHAnsi"/>
          <w:sz w:val="24"/>
          <w:szCs w:val="24"/>
          <w:lang w:val="en-US"/>
        </w:rPr>
        <w:t xml:space="preserve"> </w:t>
      </w:r>
      <w:r w:rsidR="00DA4D9B" w:rsidRPr="009E653B">
        <w:rPr>
          <w:rFonts w:asciiTheme="minorHAnsi" w:eastAsia="Calibri" w:hAnsiTheme="minorHAnsi" w:cstheme="minorHAnsi"/>
          <w:sz w:val="24"/>
          <w:szCs w:val="24"/>
          <w:lang w:val="en-US"/>
        </w:rPr>
        <w:t xml:space="preserve">WPI Assessment </w:t>
      </w:r>
      <w:r w:rsidRPr="009E653B">
        <w:rPr>
          <w:rFonts w:asciiTheme="minorHAnsi" w:eastAsia="Calibri" w:hAnsiTheme="minorHAnsi" w:cstheme="minorHAnsi"/>
          <w:sz w:val="24"/>
          <w:szCs w:val="24"/>
          <w:lang w:val="en-US"/>
        </w:rPr>
        <w:t>Guidelines for the body system they are assessing.</w:t>
      </w:r>
    </w:p>
    <w:p w14:paraId="12911505" w14:textId="77777777" w:rsidR="00D8141B" w:rsidRPr="009E653B"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9E653B">
        <w:rPr>
          <w:rFonts w:asciiTheme="minorHAnsi" w:eastAsia="Calibri" w:hAnsiTheme="minorHAnsi" w:cstheme="minorHAnsi"/>
          <w:sz w:val="24"/>
          <w:szCs w:val="24"/>
          <w:lang w:val="en-US"/>
        </w:rPr>
        <w:t>The appropriate chapter/s of AMA5 for the body system they are assessing.</w:t>
      </w:r>
    </w:p>
    <w:p w14:paraId="62E01F28" w14:textId="77777777" w:rsidR="00D8141B" w:rsidRPr="009E653B" w:rsidRDefault="00D8141B" w:rsidP="00D8141B">
      <w:pPr>
        <w:spacing w:after="0" w:line="240" w:lineRule="auto"/>
        <w:ind w:left="284"/>
        <w:rPr>
          <w:rFonts w:asciiTheme="minorHAnsi" w:eastAsia="Calibri" w:hAnsiTheme="minorHAnsi" w:cstheme="minorHAnsi"/>
          <w:sz w:val="24"/>
          <w:szCs w:val="24"/>
          <w:lang w:val="en-US"/>
        </w:rPr>
      </w:pPr>
    </w:p>
    <w:p w14:paraId="4B18202A" w14:textId="528BE824" w:rsidR="00D8141B" w:rsidRPr="009E653B" w:rsidRDefault="004A5BE6" w:rsidP="00D8141B">
      <w:pPr>
        <w:keepNext/>
        <w:spacing w:after="0" w:line="240" w:lineRule="auto"/>
        <w:outlineLvl w:val="2"/>
        <w:rPr>
          <w:rFonts w:asciiTheme="minorHAnsi" w:eastAsia="Times New Roman" w:hAnsiTheme="minorHAnsi" w:cstheme="minorHAnsi"/>
          <w:sz w:val="24"/>
          <w:szCs w:val="24"/>
          <w:lang w:val="en-US"/>
        </w:rPr>
      </w:pPr>
      <w:r w:rsidRPr="009E653B">
        <w:rPr>
          <w:rFonts w:asciiTheme="minorHAnsi" w:eastAsia="Calibri" w:hAnsiTheme="minorHAnsi" w:cstheme="minorHAnsi"/>
          <w:sz w:val="24"/>
          <w:szCs w:val="24"/>
          <w:lang w:val="en-US"/>
        </w:rPr>
        <w:t>The</w:t>
      </w:r>
      <w:r w:rsidR="00D8141B" w:rsidRPr="009E653B">
        <w:rPr>
          <w:rFonts w:asciiTheme="minorHAnsi" w:eastAsia="Calibri" w:hAnsiTheme="minorHAnsi" w:cstheme="minorHAnsi"/>
          <w:sz w:val="24"/>
          <w:szCs w:val="24"/>
          <w:lang w:val="en-US"/>
        </w:rPr>
        <w:t xml:space="preserve"> </w:t>
      </w:r>
      <w:r w:rsidR="00DA4D9B" w:rsidRPr="009E653B">
        <w:rPr>
          <w:rFonts w:asciiTheme="minorHAnsi" w:eastAsia="Calibri" w:hAnsiTheme="minorHAnsi" w:cstheme="minorHAnsi"/>
          <w:sz w:val="24"/>
          <w:szCs w:val="24"/>
          <w:lang w:val="en-US"/>
        </w:rPr>
        <w:t xml:space="preserve">WPI Assessment </w:t>
      </w:r>
      <w:r w:rsidR="00D8141B" w:rsidRPr="009E653B">
        <w:rPr>
          <w:rFonts w:asciiTheme="minorHAnsi" w:eastAsia="Calibri" w:hAnsiTheme="minorHAnsi" w:cstheme="minorHAnsi"/>
          <w:sz w:val="24"/>
          <w:szCs w:val="24"/>
          <w:lang w:val="en-US"/>
        </w:rPr>
        <w:t>Guidelines take precedence over AMA5.</w:t>
      </w:r>
    </w:p>
    <w:p w14:paraId="7796D4E7" w14:textId="77777777" w:rsidR="00D8141B" w:rsidRPr="009E653B" w:rsidRDefault="00D8141B" w:rsidP="00D8141B">
      <w:pPr>
        <w:keepNext/>
        <w:tabs>
          <w:tab w:val="num" w:pos="624"/>
        </w:tabs>
        <w:spacing w:after="0" w:line="240" w:lineRule="auto"/>
        <w:ind w:left="851" w:hanging="851"/>
        <w:jc w:val="center"/>
        <w:outlineLvl w:val="1"/>
        <w:rPr>
          <w:rFonts w:asciiTheme="minorHAnsi" w:eastAsia="Times New Roman" w:hAnsiTheme="minorHAnsi" w:cstheme="minorHAnsi"/>
          <w:sz w:val="24"/>
          <w:szCs w:val="24"/>
          <w:lang w:val="en-US"/>
        </w:rPr>
      </w:pPr>
    </w:p>
    <w:p w14:paraId="7072A677" w14:textId="77777777" w:rsidR="00D8141B" w:rsidRPr="009E653B" w:rsidRDefault="00D8141B" w:rsidP="00D8141B">
      <w:pPr>
        <w:keepNext/>
        <w:tabs>
          <w:tab w:val="num" w:pos="624"/>
        </w:tabs>
        <w:spacing w:after="0" w:line="240" w:lineRule="auto"/>
        <w:ind w:left="851" w:hanging="851"/>
        <w:outlineLvl w:val="1"/>
        <w:rPr>
          <w:rFonts w:asciiTheme="minorHAnsi" w:eastAsia="Times New Roman" w:hAnsiTheme="minorHAnsi" w:cstheme="minorHAnsi"/>
          <w:b/>
          <w:bCs/>
          <w:sz w:val="24"/>
          <w:szCs w:val="24"/>
          <w:lang w:val="en-US"/>
        </w:rPr>
      </w:pPr>
      <w:bookmarkStart w:id="278" w:name="_Toc144874755"/>
      <w:bookmarkStart w:id="279" w:name="_Toc144875344"/>
      <w:r w:rsidRPr="009E653B">
        <w:rPr>
          <w:rFonts w:asciiTheme="minorHAnsi" w:eastAsia="Times New Roman" w:hAnsiTheme="minorHAnsi" w:cstheme="minorHAnsi"/>
          <w:b/>
          <w:bCs/>
          <w:sz w:val="24"/>
          <w:szCs w:val="24"/>
          <w:lang w:val="en-US"/>
        </w:rPr>
        <w:t>Introduction</w:t>
      </w:r>
      <w:bookmarkEnd w:id="278"/>
      <w:bookmarkEnd w:id="279"/>
    </w:p>
    <w:p w14:paraId="79690981" w14:textId="77777777" w:rsidR="00D8141B" w:rsidRPr="00B34C9A" w:rsidRDefault="00D8141B" w:rsidP="00D8141B">
      <w:pPr>
        <w:spacing w:after="0" w:line="240" w:lineRule="auto"/>
        <w:rPr>
          <w:rFonts w:asciiTheme="minorHAnsi" w:eastAsia="Times New Roman" w:hAnsiTheme="minorHAnsi" w:cstheme="minorHAnsi"/>
          <w:sz w:val="20"/>
          <w:szCs w:val="20"/>
          <w:lang w:val="en-US"/>
        </w:rPr>
      </w:pPr>
    </w:p>
    <w:p w14:paraId="4D9E97D1" w14:textId="77777777" w:rsidR="00D8141B" w:rsidRPr="009E653B" w:rsidRDefault="00F15823" w:rsidP="00AF7781">
      <w:pPr>
        <w:numPr>
          <w:ilvl w:val="0"/>
          <w:numId w:val="30"/>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r>
      <w:r w:rsidR="00D8141B" w:rsidRPr="009E653B">
        <w:rPr>
          <w:rFonts w:asciiTheme="minorHAnsi" w:eastAsia="Times New Roman" w:hAnsiTheme="minorHAnsi" w:cstheme="minorHAnsi"/>
          <w:sz w:val="24"/>
          <w:szCs w:val="24"/>
          <w:lang w:val="en-US"/>
        </w:rPr>
        <w:t>AMA5 chapter 10 provides a useful summary of the methods for assessing permanent impairment arising from disorders of the endocrine system.</w:t>
      </w:r>
    </w:p>
    <w:p w14:paraId="583313CD"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3A8B885F" w14:textId="77777777" w:rsidR="00D8141B" w:rsidRPr="009E653B" w:rsidRDefault="00D8141B" w:rsidP="00AF7781">
      <w:pPr>
        <w:numPr>
          <w:ilvl w:val="0"/>
          <w:numId w:val="30"/>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t xml:space="preserve">Refer to other chapters in </w:t>
      </w:r>
      <w:r w:rsidR="00715BFE" w:rsidRPr="009E653B">
        <w:rPr>
          <w:rFonts w:asciiTheme="minorHAnsi" w:eastAsia="Times New Roman" w:hAnsiTheme="minorHAnsi" w:cstheme="minorHAnsi"/>
          <w:sz w:val="24"/>
          <w:szCs w:val="24"/>
          <w:lang w:val="en-US"/>
        </w:rPr>
        <w:t>AMA</w:t>
      </w:r>
      <w:r w:rsidR="00BA1EB2" w:rsidRPr="009E653B">
        <w:rPr>
          <w:rFonts w:asciiTheme="minorHAnsi" w:eastAsia="Times New Roman" w:hAnsiTheme="minorHAnsi" w:cstheme="minorHAnsi"/>
          <w:sz w:val="24"/>
          <w:szCs w:val="24"/>
          <w:lang w:val="en-US"/>
        </w:rPr>
        <w:t>5</w:t>
      </w:r>
      <w:r w:rsidR="00715BFE" w:rsidRPr="009E653B">
        <w:rPr>
          <w:rFonts w:asciiTheme="minorHAnsi" w:eastAsia="Times New Roman" w:hAnsiTheme="minorHAnsi" w:cstheme="minorHAnsi"/>
          <w:sz w:val="24"/>
          <w:szCs w:val="24"/>
          <w:lang w:val="en-US"/>
        </w:rPr>
        <w:t xml:space="preserve"> </w:t>
      </w:r>
      <w:r w:rsidRPr="009E653B">
        <w:rPr>
          <w:rFonts w:asciiTheme="minorHAnsi" w:eastAsia="Times New Roman" w:hAnsiTheme="minorHAnsi" w:cstheme="minorHAnsi"/>
          <w:sz w:val="24"/>
          <w:szCs w:val="24"/>
          <w:lang w:val="en-US"/>
        </w:rPr>
        <w:t>for related structural changes</w:t>
      </w:r>
      <w:r w:rsidR="00BA1EB2" w:rsidRPr="009E653B">
        <w:rPr>
          <w:rFonts w:asciiTheme="minorHAnsi" w:eastAsia="Times New Roman" w:hAnsiTheme="minorHAnsi" w:cstheme="minorHAnsi"/>
          <w:sz w:val="24"/>
          <w:szCs w:val="24"/>
          <w:lang w:val="en-US"/>
        </w:rPr>
        <w:t xml:space="preserve"> </w:t>
      </w:r>
      <w:r w:rsidRPr="009E653B">
        <w:rPr>
          <w:rFonts w:asciiTheme="minorHAnsi" w:eastAsia="Times New Roman" w:hAnsiTheme="minorHAnsi" w:cstheme="minorHAnsi"/>
          <w:sz w:val="24"/>
          <w:szCs w:val="24"/>
          <w:lang w:val="en-US"/>
        </w:rPr>
        <w:t>- the skin (eg</w:t>
      </w:r>
      <w:r w:rsidR="004262BC" w:rsidRPr="009E653B">
        <w:rPr>
          <w:rFonts w:asciiTheme="minorHAnsi" w:eastAsia="Times New Roman" w:hAnsiTheme="minorHAnsi" w:cstheme="minorHAnsi"/>
          <w:sz w:val="24"/>
          <w:szCs w:val="24"/>
          <w:lang w:val="en-US"/>
        </w:rPr>
        <w:t> </w:t>
      </w:r>
      <w:r w:rsidRPr="009E653B">
        <w:rPr>
          <w:rFonts w:asciiTheme="minorHAnsi" w:eastAsia="Times New Roman" w:hAnsiTheme="minorHAnsi" w:cstheme="minorHAnsi"/>
          <w:sz w:val="24"/>
          <w:szCs w:val="24"/>
          <w:lang w:val="en-US"/>
        </w:rPr>
        <w:t xml:space="preserve">pigmentation </w:t>
      </w:r>
      <w:r w:rsidR="00BA1EB2" w:rsidRPr="009E653B">
        <w:rPr>
          <w:rFonts w:asciiTheme="minorHAnsi" w:eastAsia="Times New Roman" w:hAnsiTheme="minorHAnsi" w:cstheme="minorHAnsi"/>
          <w:sz w:val="24"/>
          <w:szCs w:val="24"/>
          <w:lang w:val="en-US"/>
        </w:rPr>
        <w:t>in C</w:t>
      </w:r>
      <w:r w:rsidRPr="009E653B">
        <w:rPr>
          <w:rFonts w:asciiTheme="minorHAnsi" w:eastAsia="Times New Roman" w:hAnsiTheme="minorHAnsi" w:cstheme="minorHAnsi"/>
          <w:sz w:val="24"/>
          <w:szCs w:val="24"/>
          <w:lang w:val="en-US"/>
        </w:rPr>
        <w:t>hapter 8), the central and peripheral nervous system (</w:t>
      </w:r>
      <w:r w:rsidR="00BA1EB2" w:rsidRPr="009E653B">
        <w:rPr>
          <w:rFonts w:asciiTheme="minorHAnsi" w:eastAsia="Times New Roman" w:hAnsiTheme="minorHAnsi" w:cstheme="minorHAnsi"/>
          <w:sz w:val="24"/>
          <w:szCs w:val="24"/>
          <w:lang w:val="en-US"/>
        </w:rPr>
        <w:t>eg</w:t>
      </w:r>
      <w:r w:rsidR="004262BC" w:rsidRPr="009E653B">
        <w:rPr>
          <w:rFonts w:asciiTheme="minorHAnsi" w:eastAsia="Times New Roman" w:hAnsiTheme="minorHAnsi" w:cstheme="minorHAnsi"/>
          <w:sz w:val="24"/>
          <w:szCs w:val="24"/>
          <w:lang w:val="en-US"/>
        </w:rPr>
        <w:t> </w:t>
      </w:r>
      <w:r w:rsidRPr="009E653B">
        <w:rPr>
          <w:rFonts w:asciiTheme="minorHAnsi" w:eastAsia="Times New Roman" w:hAnsiTheme="minorHAnsi" w:cstheme="minorHAnsi"/>
          <w:sz w:val="24"/>
          <w:szCs w:val="24"/>
          <w:lang w:val="en-US"/>
        </w:rPr>
        <w:t xml:space="preserve">memory, </w:t>
      </w:r>
      <w:r w:rsidR="00BA1EB2" w:rsidRPr="009E653B">
        <w:rPr>
          <w:rFonts w:asciiTheme="minorHAnsi" w:eastAsia="Times New Roman" w:hAnsiTheme="minorHAnsi" w:cstheme="minorHAnsi"/>
          <w:sz w:val="24"/>
          <w:szCs w:val="24"/>
          <w:lang w:val="en-US"/>
        </w:rPr>
        <w:t>in C</w:t>
      </w:r>
      <w:r w:rsidRPr="009E653B">
        <w:rPr>
          <w:rFonts w:asciiTheme="minorHAnsi" w:eastAsia="Times New Roman" w:hAnsiTheme="minorHAnsi" w:cstheme="minorHAnsi"/>
          <w:sz w:val="24"/>
          <w:szCs w:val="24"/>
          <w:lang w:val="en-US"/>
        </w:rPr>
        <w:t>hapter 13), the urinary and reproductive system (</w:t>
      </w:r>
      <w:r w:rsidR="00BA1EB2" w:rsidRPr="009E653B">
        <w:rPr>
          <w:rFonts w:asciiTheme="minorHAnsi" w:eastAsia="Times New Roman" w:hAnsiTheme="minorHAnsi" w:cstheme="minorHAnsi"/>
          <w:sz w:val="24"/>
          <w:szCs w:val="24"/>
          <w:lang w:val="en-US"/>
        </w:rPr>
        <w:t xml:space="preserve">eg </w:t>
      </w:r>
      <w:r w:rsidRPr="009E653B">
        <w:rPr>
          <w:rFonts w:asciiTheme="minorHAnsi" w:eastAsia="Times New Roman" w:hAnsiTheme="minorHAnsi" w:cstheme="minorHAnsi"/>
          <w:sz w:val="24"/>
          <w:szCs w:val="24"/>
          <w:lang w:val="en-US"/>
        </w:rPr>
        <w:t xml:space="preserve">infertility, renal impairment, </w:t>
      </w:r>
      <w:r w:rsidR="00BA1EB2" w:rsidRPr="009E653B">
        <w:rPr>
          <w:rFonts w:asciiTheme="minorHAnsi" w:eastAsia="Times New Roman" w:hAnsiTheme="minorHAnsi" w:cstheme="minorHAnsi"/>
          <w:sz w:val="24"/>
          <w:szCs w:val="24"/>
          <w:lang w:val="en-US"/>
        </w:rPr>
        <w:t>in C</w:t>
      </w:r>
      <w:r w:rsidRPr="009E653B">
        <w:rPr>
          <w:rFonts w:asciiTheme="minorHAnsi" w:eastAsia="Times New Roman" w:hAnsiTheme="minorHAnsi" w:cstheme="minorHAnsi"/>
          <w:sz w:val="24"/>
          <w:szCs w:val="24"/>
          <w:lang w:val="en-US"/>
        </w:rPr>
        <w:t>hapter 7), the digestive system (</w:t>
      </w:r>
      <w:r w:rsidR="00BA1EB2" w:rsidRPr="009E653B">
        <w:rPr>
          <w:rFonts w:asciiTheme="minorHAnsi" w:eastAsia="Times New Roman" w:hAnsiTheme="minorHAnsi" w:cstheme="minorHAnsi"/>
          <w:sz w:val="24"/>
          <w:szCs w:val="24"/>
          <w:lang w:val="en-US"/>
        </w:rPr>
        <w:t xml:space="preserve">eg </w:t>
      </w:r>
      <w:r w:rsidRPr="009E653B">
        <w:rPr>
          <w:rFonts w:asciiTheme="minorHAnsi" w:eastAsia="Times New Roman" w:hAnsiTheme="minorHAnsi" w:cstheme="minorHAnsi"/>
          <w:sz w:val="24"/>
          <w:szCs w:val="24"/>
          <w:lang w:val="en-US"/>
        </w:rPr>
        <w:t xml:space="preserve">dyspepsia, </w:t>
      </w:r>
      <w:r w:rsidR="00BA1EB2" w:rsidRPr="009E653B">
        <w:rPr>
          <w:rFonts w:asciiTheme="minorHAnsi" w:eastAsia="Times New Roman" w:hAnsiTheme="minorHAnsi" w:cstheme="minorHAnsi"/>
          <w:sz w:val="24"/>
          <w:szCs w:val="24"/>
          <w:lang w:val="en-US"/>
        </w:rPr>
        <w:t>in C</w:t>
      </w:r>
      <w:r w:rsidRPr="009E653B">
        <w:rPr>
          <w:rFonts w:asciiTheme="minorHAnsi" w:eastAsia="Times New Roman" w:hAnsiTheme="minorHAnsi" w:cstheme="minorHAnsi"/>
          <w:sz w:val="24"/>
          <w:szCs w:val="24"/>
          <w:lang w:val="en-US"/>
        </w:rPr>
        <w:t>hapter 6), the cardiovascular system (</w:t>
      </w:r>
      <w:r w:rsidR="00BA1EB2" w:rsidRPr="009E653B">
        <w:rPr>
          <w:rFonts w:asciiTheme="minorHAnsi" w:eastAsia="Times New Roman" w:hAnsiTheme="minorHAnsi" w:cstheme="minorHAnsi"/>
          <w:sz w:val="24"/>
          <w:szCs w:val="24"/>
          <w:lang w:val="en-US"/>
        </w:rPr>
        <w:t>in C</w:t>
      </w:r>
      <w:r w:rsidRPr="009E653B">
        <w:rPr>
          <w:rFonts w:asciiTheme="minorHAnsi" w:eastAsia="Times New Roman" w:hAnsiTheme="minorHAnsi" w:cstheme="minorHAnsi"/>
          <w:sz w:val="24"/>
          <w:szCs w:val="24"/>
          <w:lang w:val="en-US"/>
        </w:rPr>
        <w:t>hapters 3 and 4)</w:t>
      </w:r>
      <w:r w:rsidR="00BA1EB2" w:rsidRPr="009E653B">
        <w:rPr>
          <w:rFonts w:asciiTheme="minorHAnsi" w:eastAsia="Times New Roman" w:hAnsiTheme="minorHAnsi" w:cstheme="minorHAnsi"/>
          <w:sz w:val="24"/>
          <w:szCs w:val="24"/>
          <w:lang w:val="en-US"/>
        </w:rPr>
        <w:t xml:space="preserve"> and the visual system (Chapter 8 AMA4)</w:t>
      </w:r>
      <w:r w:rsidRPr="009E653B">
        <w:rPr>
          <w:rFonts w:asciiTheme="minorHAnsi" w:eastAsia="Times New Roman" w:hAnsiTheme="minorHAnsi" w:cstheme="minorHAnsi"/>
          <w:sz w:val="24"/>
          <w:szCs w:val="24"/>
          <w:lang w:val="en-US"/>
        </w:rPr>
        <w:t>.</w:t>
      </w:r>
    </w:p>
    <w:p w14:paraId="15FB89BE"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6DE000B5" w14:textId="77777777" w:rsidR="00D8141B" w:rsidRPr="009E653B" w:rsidRDefault="00D8141B" w:rsidP="00AF7781">
      <w:pPr>
        <w:numPr>
          <w:ilvl w:val="0"/>
          <w:numId w:val="30"/>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t xml:space="preserve">The clinical findings to support the impairment assessment are to be reported in the units recommended by the Royal College of Pathologists of Australia. (See </w:t>
      </w:r>
      <w:r w:rsidR="004262BC" w:rsidRPr="009E653B">
        <w:rPr>
          <w:rFonts w:asciiTheme="minorHAnsi" w:eastAsia="Times New Roman" w:hAnsiTheme="minorHAnsi" w:cstheme="minorHAnsi"/>
          <w:sz w:val="24"/>
          <w:szCs w:val="24"/>
          <w:lang w:val="en-US"/>
        </w:rPr>
        <w:t>A</w:t>
      </w:r>
      <w:r w:rsidRPr="009E653B">
        <w:rPr>
          <w:rFonts w:asciiTheme="minorHAnsi" w:eastAsia="Times New Roman" w:hAnsiTheme="minorHAnsi" w:cstheme="minorHAnsi"/>
          <w:sz w:val="24"/>
          <w:szCs w:val="24"/>
          <w:lang w:val="en-US"/>
        </w:rPr>
        <w:t>ppendix 13.1).</w:t>
      </w:r>
    </w:p>
    <w:p w14:paraId="458812EB"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104AA242" w14:textId="77777777" w:rsidR="00D8141B" w:rsidRPr="009E653B" w:rsidRDefault="00D8141B" w:rsidP="00AF7781">
      <w:pPr>
        <w:numPr>
          <w:ilvl w:val="0"/>
          <w:numId w:val="30"/>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t>Westergren erythrocyte sedimentation rate (WSR) is equivalent to ESR.</w:t>
      </w:r>
    </w:p>
    <w:p w14:paraId="1A3F6C23"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0E2429FF" w14:textId="77777777" w:rsidR="00D8141B" w:rsidRPr="009E653B" w:rsidRDefault="00D8141B" w:rsidP="00D8141B">
      <w:pPr>
        <w:keepNext/>
        <w:tabs>
          <w:tab w:val="num" w:pos="624"/>
        </w:tabs>
        <w:spacing w:after="0" w:line="240" w:lineRule="auto"/>
        <w:ind w:left="851" w:hanging="851"/>
        <w:outlineLvl w:val="1"/>
        <w:rPr>
          <w:rFonts w:asciiTheme="minorHAnsi" w:eastAsia="Times New Roman" w:hAnsiTheme="minorHAnsi" w:cstheme="minorHAnsi"/>
          <w:b/>
          <w:bCs/>
          <w:sz w:val="24"/>
          <w:szCs w:val="24"/>
          <w:lang w:val="en-US"/>
        </w:rPr>
      </w:pPr>
      <w:r w:rsidRPr="009E653B">
        <w:rPr>
          <w:rFonts w:asciiTheme="minorHAnsi" w:eastAsia="Times New Roman" w:hAnsiTheme="minorHAnsi" w:cstheme="minorHAnsi"/>
          <w:b/>
          <w:bCs/>
          <w:sz w:val="24"/>
          <w:szCs w:val="24"/>
          <w:lang w:val="en-US"/>
        </w:rPr>
        <w:t xml:space="preserve"> </w:t>
      </w:r>
      <w:bookmarkStart w:id="280" w:name="_Toc144874756"/>
      <w:bookmarkStart w:id="281" w:name="_Toc144875345"/>
      <w:r w:rsidRPr="009E653B">
        <w:rPr>
          <w:rFonts w:asciiTheme="minorHAnsi" w:eastAsia="Times New Roman" w:hAnsiTheme="minorHAnsi" w:cstheme="minorHAnsi"/>
          <w:b/>
          <w:bCs/>
          <w:sz w:val="24"/>
          <w:szCs w:val="24"/>
          <w:lang w:val="en-US"/>
        </w:rPr>
        <w:t>Adrenal cortex</w:t>
      </w:r>
      <w:bookmarkEnd w:id="280"/>
      <w:bookmarkEnd w:id="281"/>
    </w:p>
    <w:p w14:paraId="1C6BE6B8" w14:textId="77777777" w:rsidR="00D8141B" w:rsidRPr="00B34C9A" w:rsidRDefault="00D8141B" w:rsidP="00D8141B">
      <w:pPr>
        <w:spacing w:after="0" w:line="240" w:lineRule="auto"/>
        <w:rPr>
          <w:rFonts w:asciiTheme="minorHAnsi" w:eastAsia="Times New Roman" w:hAnsiTheme="minorHAnsi" w:cstheme="minorHAnsi"/>
          <w:sz w:val="20"/>
          <w:szCs w:val="20"/>
          <w:lang w:val="en-US"/>
        </w:rPr>
      </w:pPr>
    </w:p>
    <w:p w14:paraId="727ED477" w14:textId="77777777" w:rsidR="00D8141B" w:rsidRPr="009E653B" w:rsidRDefault="00F15823" w:rsidP="00AF7781">
      <w:pPr>
        <w:numPr>
          <w:ilvl w:val="0"/>
          <w:numId w:val="30"/>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r>
      <w:r w:rsidR="00D8141B" w:rsidRPr="009E653B">
        <w:rPr>
          <w:rFonts w:asciiTheme="minorHAnsi" w:eastAsia="Times New Roman" w:hAnsiTheme="minorHAnsi" w:cstheme="minorHAnsi"/>
          <w:sz w:val="24"/>
          <w:szCs w:val="24"/>
          <w:lang w:val="en-US"/>
        </w:rPr>
        <w:t>AMA5 (p 222) first paragraph: disregard the last sentence, 'they also affect inflammatory response, cell membrane permeability, and immunologic responses, and they play a role in the development and maintenance of secondary sexual characteristics'. Replace with:  'immunological and inflammatory responses are reduced by these hormones and they play a role in the development and maintenance of secondary sexual characteristics'.</w:t>
      </w:r>
    </w:p>
    <w:p w14:paraId="06A9DF35"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3DE49F0A" w14:textId="77777777" w:rsidR="00D8141B" w:rsidRPr="009E653B" w:rsidRDefault="00D8141B" w:rsidP="00AF7781">
      <w:pPr>
        <w:numPr>
          <w:ilvl w:val="0"/>
          <w:numId w:val="30"/>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t>AMA5 example 10-18 (pp 224-225): see reference to ESR (13.4 above).</w:t>
      </w:r>
    </w:p>
    <w:p w14:paraId="06B6119C" w14:textId="77777777" w:rsidR="00D8141B" w:rsidRPr="009E653B" w:rsidRDefault="00D8141B" w:rsidP="00D8141B">
      <w:pPr>
        <w:spacing w:after="0" w:line="240" w:lineRule="auto"/>
        <w:ind w:left="720"/>
        <w:rPr>
          <w:rFonts w:asciiTheme="minorHAnsi" w:eastAsia="Times New Roman" w:hAnsiTheme="minorHAnsi" w:cstheme="minorHAnsi"/>
          <w:sz w:val="24"/>
          <w:szCs w:val="24"/>
          <w:lang w:val="en-US"/>
        </w:rPr>
      </w:pPr>
    </w:p>
    <w:p w14:paraId="11CE5262" w14:textId="77777777" w:rsidR="00D8141B" w:rsidRPr="009E653B" w:rsidRDefault="00D8141B" w:rsidP="00DE554C">
      <w:pPr>
        <w:numPr>
          <w:ilvl w:val="0"/>
          <w:numId w:val="30"/>
        </w:numPr>
        <w:spacing w:after="0" w:line="240" w:lineRule="auto"/>
        <w:ind w:left="851" w:right="-188"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t xml:space="preserve">AMA5 example 10-20 (p 225): History: for 'hypnotic bladder' read 'hypotonic bladder'. </w:t>
      </w:r>
    </w:p>
    <w:p w14:paraId="333B42BC" w14:textId="77777777" w:rsidR="00D8141B" w:rsidRPr="009E653B" w:rsidRDefault="00D8141B" w:rsidP="00D8141B">
      <w:pPr>
        <w:keepNext/>
        <w:tabs>
          <w:tab w:val="num" w:pos="624"/>
        </w:tabs>
        <w:spacing w:after="0" w:line="240" w:lineRule="auto"/>
        <w:ind w:left="851" w:hanging="851"/>
        <w:jc w:val="center"/>
        <w:outlineLvl w:val="1"/>
        <w:rPr>
          <w:rFonts w:asciiTheme="minorHAnsi" w:eastAsia="Times New Roman" w:hAnsiTheme="minorHAnsi" w:cstheme="minorHAnsi"/>
          <w:sz w:val="24"/>
          <w:szCs w:val="24"/>
          <w:lang w:val="en-US"/>
        </w:rPr>
      </w:pPr>
    </w:p>
    <w:p w14:paraId="037BE491" w14:textId="77777777" w:rsidR="00D8141B" w:rsidRPr="009E653B" w:rsidRDefault="00D8141B" w:rsidP="00D8141B">
      <w:pPr>
        <w:keepNext/>
        <w:tabs>
          <w:tab w:val="num" w:pos="624"/>
        </w:tabs>
        <w:spacing w:after="0" w:line="240" w:lineRule="auto"/>
        <w:ind w:left="851" w:hanging="851"/>
        <w:outlineLvl w:val="1"/>
        <w:rPr>
          <w:rFonts w:asciiTheme="minorHAnsi" w:eastAsia="Times New Roman" w:hAnsiTheme="minorHAnsi" w:cstheme="minorHAnsi"/>
          <w:b/>
          <w:bCs/>
          <w:sz w:val="24"/>
          <w:szCs w:val="24"/>
          <w:lang w:val="en-US"/>
        </w:rPr>
      </w:pPr>
      <w:bookmarkStart w:id="282" w:name="_Toc144874757"/>
      <w:bookmarkStart w:id="283" w:name="_Toc144875346"/>
      <w:r w:rsidRPr="009E653B">
        <w:rPr>
          <w:rFonts w:asciiTheme="minorHAnsi" w:eastAsia="Times New Roman" w:hAnsiTheme="minorHAnsi" w:cstheme="minorHAnsi"/>
          <w:b/>
          <w:bCs/>
          <w:sz w:val="24"/>
          <w:szCs w:val="24"/>
          <w:lang w:val="en-US"/>
        </w:rPr>
        <w:t>Diabetes mellitus</w:t>
      </w:r>
      <w:bookmarkEnd w:id="282"/>
      <w:bookmarkEnd w:id="283"/>
      <w:r w:rsidRPr="009E653B">
        <w:rPr>
          <w:rFonts w:asciiTheme="minorHAnsi" w:eastAsia="Times New Roman" w:hAnsiTheme="minorHAnsi" w:cstheme="minorHAnsi"/>
          <w:b/>
          <w:bCs/>
          <w:sz w:val="24"/>
          <w:szCs w:val="24"/>
          <w:lang w:val="en-US"/>
        </w:rPr>
        <w:t xml:space="preserve"> </w:t>
      </w:r>
    </w:p>
    <w:p w14:paraId="42FC3FFB" w14:textId="77777777" w:rsidR="00D8141B" w:rsidRPr="00B34C9A" w:rsidRDefault="00D8141B" w:rsidP="00D8141B">
      <w:pPr>
        <w:spacing w:after="0" w:line="240" w:lineRule="auto"/>
        <w:rPr>
          <w:rFonts w:asciiTheme="minorHAnsi" w:eastAsia="Times New Roman" w:hAnsiTheme="minorHAnsi" w:cstheme="minorHAnsi"/>
          <w:sz w:val="20"/>
          <w:szCs w:val="20"/>
          <w:lang w:val="en-US"/>
        </w:rPr>
      </w:pPr>
    </w:p>
    <w:p w14:paraId="622F4797" w14:textId="77777777" w:rsidR="00D8141B" w:rsidRPr="009E653B" w:rsidRDefault="00D8141B" w:rsidP="00AF7781">
      <w:pPr>
        <w:numPr>
          <w:ilvl w:val="0"/>
          <w:numId w:val="30"/>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t xml:space="preserve">AMA5 (p 231): refer to the </w:t>
      </w:r>
      <w:r w:rsidRPr="009E653B">
        <w:rPr>
          <w:rFonts w:asciiTheme="minorHAnsi" w:eastAsia="Times New Roman" w:hAnsiTheme="minorHAnsi" w:cstheme="minorHAnsi"/>
          <w:i/>
          <w:sz w:val="24"/>
          <w:szCs w:val="24"/>
          <w:lang w:val="en-US"/>
        </w:rPr>
        <w:t>Australian Diabetes Association Guidelines</w:t>
      </w:r>
      <w:r w:rsidRPr="009E653B">
        <w:rPr>
          <w:rFonts w:asciiTheme="minorHAnsi" w:eastAsia="Times New Roman" w:hAnsiTheme="minorHAnsi" w:cstheme="minorHAnsi"/>
          <w:sz w:val="24"/>
          <w:szCs w:val="24"/>
          <w:lang w:val="en-US"/>
        </w:rPr>
        <w:t xml:space="preserve"> with regard </w:t>
      </w:r>
      <w:r w:rsidRPr="009E653B">
        <w:rPr>
          <w:rFonts w:asciiTheme="minorHAnsi" w:eastAsia="Times New Roman" w:hAnsiTheme="minorHAnsi" w:cstheme="minorHAnsi"/>
          <w:sz w:val="24"/>
          <w:szCs w:val="24"/>
          <w:lang w:val="en-US"/>
        </w:rPr>
        <w:lastRenderedPageBreak/>
        <w:t xml:space="preserve">to levels of fasting glucose. (Position statement from the Australian Diabetes Society, reprinted in </w:t>
      </w:r>
      <w:r w:rsidR="004262BC" w:rsidRPr="009E653B">
        <w:rPr>
          <w:rFonts w:asciiTheme="minorHAnsi" w:eastAsia="Times New Roman" w:hAnsiTheme="minorHAnsi" w:cstheme="minorHAnsi"/>
          <w:sz w:val="24"/>
          <w:szCs w:val="24"/>
          <w:lang w:val="en-US"/>
        </w:rPr>
        <w:t>A</w:t>
      </w:r>
      <w:r w:rsidRPr="009E653B">
        <w:rPr>
          <w:rFonts w:asciiTheme="minorHAnsi" w:eastAsia="Times New Roman" w:hAnsiTheme="minorHAnsi" w:cstheme="minorHAnsi"/>
          <w:sz w:val="24"/>
          <w:szCs w:val="24"/>
          <w:lang w:val="en-US"/>
        </w:rPr>
        <w:t>ppendix 13.2).</w:t>
      </w:r>
    </w:p>
    <w:p w14:paraId="4ADA49AA"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3348E87C" w14:textId="1CA289ED" w:rsidR="00D8141B" w:rsidRPr="009E653B" w:rsidRDefault="00D8141B" w:rsidP="00AF7781">
      <w:pPr>
        <w:numPr>
          <w:ilvl w:val="0"/>
          <w:numId w:val="30"/>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t>AMA5 (p 231): insert at the end of the second paragraph: 'the goal of treatment is to maintain haemoglobin A</w:t>
      </w:r>
      <w:r w:rsidR="00DE554C" w:rsidRPr="009E653B">
        <w:rPr>
          <w:rFonts w:asciiTheme="minorHAnsi" w:eastAsia="Times New Roman" w:hAnsiTheme="minorHAnsi" w:cstheme="minorHAnsi"/>
          <w:sz w:val="24"/>
          <w:szCs w:val="24"/>
          <w:lang w:val="en-US"/>
        </w:rPr>
        <w:t>1</w:t>
      </w:r>
      <w:r w:rsidRPr="009E653B">
        <w:rPr>
          <w:rFonts w:asciiTheme="minorHAnsi" w:eastAsia="Times New Roman" w:hAnsiTheme="minorHAnsi" w:cstheme="minorHAnsi"/>
          <w:sz w:val="24"/>
          <w:szCs w:val="24"/>
          <w:lang w:val="en-US"/>
        </w:rPr>
        <w:t>c within one per cent of the normal range (</w:t>
      </w:r>
      <w:r w:rsidR="00401090">
        <w:rPr>
          <w:rFonts w:asciiTheme="minorHAnsi" w:eastAsia="Times New Roman" w:hAnsiTheme="minorHAnsi" w:cstheme="minorHAnsi"/>
          <w:sz w:val="24"/>
          <w:szCs w:val="24"/>
          <w:lang w:val="en-US"/>
        </w:rPr>
        <w:t>4</w:t>
      </w:r>
      <w:r w:rsidRPr="009E653B">
        <w:rPr>
          <w:rFonts w:asciiTheme="minorHAnsi" w:eastAsia="Times New Roman" w:hAnsiTheme="minorHAnsi" w:cstheme="minorHAnsi"/>
          <w:sz w:val="24"/>
          <w:szCs w:val="24"/>
          <w:lang w:val="en-US"/>
        </w:rPr>
        <w:t xml:space="preserve"> to 6.3 per cent)'.</w:t>
      </w:r>
    </w:p>
    <w:p w14:paraId="0B4893FA" w14:textId="77777777" w:rsidR="00DE554C" w:rsidRPr="009E653B" w:rsidRDefault="00DE554C" w:rsidP="00DE554C">
      <w:pPr>
        <w:pStyle w:val="ListParagraph"/>
        <w:rPr>
          <w:rFonts w:asciiTheme="minorHAnsi" w:hAnsiTheme="minorHAnsi" w:cstheme="minorHAnsi"/>
          <w:szCs w:val="24"/>
        </w:rPr>
      </w:pPr>
    </w:p>
    <w:p w14:paraId="4B6642D3" w14:textId="77777777" w:rsidR="00D8141B" w:rsidRPr="009E653B" w:rsidRDefault="00D8141B" w:rsidP="00D8141B">
      <w:pPr>
        <w:keepNext/>
        <w:tabs>
          <w:tab w:val="num" w:pos="624"/>
        </w:tabs>
        <w:spacing w:after="0" w:line="240" w:lineRule="auto"/>
        <w:ind w:left="851" w:hanging="851"/>
        <w:outlineLvl w:val="1"/>
        <w:rPr>
          <w:rFonts w:asciiTheme="minorHAnsi" w:eastAsia="Times New Roman" w:hAnsiTheme="minorHAnsi" w:cstheme="minorHAnsi"/>
          <w:b/>
          <w:bCs/>
          <w:sz w:val="24"/>
          <w:szCs w:val="24"/>
          <w:lang w:val="en-US"/>
        </w:rPr>
      </w:pPr>
      <w:bookmarkStart w:id="284" w:name="_Toc144874758"/>
      <w:bookmarkStart w:id="285" w:name="_Toc144875347"/>
      <w:r w:rsidRPr="009E653B">
        <w:rPr>
          <w:rFonts w:asciiTheme="minorHAnsi" w:eastAsia="Times New Roman" w:hAnsiTheme="minorHAnsi" w:cstheme="minorHAnsi"/>
          <w:b/>
          <w:bCs/>
          <w:sz w:val="24"/>
          <w:szCs w:val="24"/>
          <w:lang w:val="en-US"/>
        </w:rPr>
        <w:t>Mammary glands</w:t>
      </w:r>
      <w:bookmarkEnd w:id="284"/>
      <w:bookmarkEnd w:id="285"/>
    </w:p>
    <w:p w14:paraId="2D1E6994" w14:textId="77777777" w:rsidR="00D8141B" w:rsidRPr="009E653B" w:rsidRDefault="00D8141B" w:rsidP="00D8141B">
      <w:pPr>
        <w:spacing w:after="0" w:line="240" w:lineRule="auto"/>
        <w:rPr>
          <w:rFonts w:asciiTheme="minorHAnsi" w:eastAsia="Times New Roman" w:hAnsiTheme="minorHAnsi" w:cstheme="minorHAnsi"/>
          <w:sz w:val="20"/>
          <w:szCs w:val="20"/>
          <w:lang w:val="en-US"/>
        </w:rPr>
      </w:pPr>
    </w:p>
    <w:p w14:paraId="02C50CD7" w14:textId="32C96BB7" w:rsidR="00D8141B" w:rsidRPr="009E653B" w:rsidRDefault="00D8141B" w:rsidP="00AF7781">
      <w:pPr>
        <w:numPr>
          <w:ilvl w:val="0"/>
          <w:numId w:val="30"/>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t>AMA5 example 10-45 (p 239), current symptoms:  disregard the last sentence, 'both bromocriptine and cabergoline cause nausea, precluding use of either drug' and replace with:  'routine use of bromocriptine and cabergoline is normal in Australia. It is rare that nausea precludes their use'.</w:t>
      </w:r>
    </w:p>
    <w:p w14:paraId="35B09E0E" w14:textId="77777777" w:rsidR="008010DA" w:rsidRPr="009E653B" w:rsidRDefault="008010DA" w:rsidP="008010DA">
      <w:pPr>
        <w:spacing w:after="0" w:line="240" w:lineRule="auto"/>
        <w:ind w:left="851"/>
        <w:rPr>
          <w:rFonts w:asciiTheme="minorHAnsi" w:eastAsia="Times New Roman" w:hAnsiTheme="minorHAnsi" w:cstheme="minorHAnsi"/>
          <w:sz w:val="24"/>
          <w:szCs w:val="24"/>
          <w:lang w:val="en-US"/>
        </w:rPr>
      </w:pPr>
    </w:p>
    <w:p w14:paraId="40D79F37" w14:textId="2FB7ECF9" w:rsidR="009A75AC" w:rsidRPr="009E653B" w:rsidRDefault="006D5BEB" w:rsidP="00682808">
      <w:pPr>
        <w:spacing w:after="0" w:line="240" w:lineRule="auto"/>
        <w:ind w:left="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An i</w:t>
      </w:r>
      <w:r w:rsidR="008010DA" w:rsidRPr="009E653B">
        <w:rPr>
          <w:rFonts w:asciiTheme="minorHAnsi" w:eastAsia="Times New Roman" w:hAnsiTheme="minorHAnsi" w:cstheme="minorHAnsi"/>
          <w:sz w:val="24"/>
          <w:szCs w:val="24"/>
          <w:lang w:val="en-US"/>
        </w:rPr>
        <w:t xml:space="preserve">njury to a breast caused by damage to a breast implant must be assessed </w:t>
      </w:r>
      <w:r w:rsidRPr="009E653B">
        <w:rPr>
          <w:rFonts w:asciiTheme="minorHAnsi" w:eastAsia="Times New Roman" w:hAnsiTheme="minorHAnsi" w:cstheme="minorHAnsi"/>
          <w:sz w:val="24"/>
          <w:szCs w:val="24"/>
          <w:lang w:val="en-US"/>
        </w:rPr>
        <w:t xml:space="preserve">as </w:t>
      </w:r>
      <w:r w:rsidR="00682808" w:rsidRPr="009E653B">
        <w:rPr>
          <w:rFonts w:asciiTheme="minorHAnsi" w:eastAsia="Times New Roman" w:hAnsiTheme="minorHAnsi" w:cstheme="minorHAnsi"/>
          <w:sz w:val="24"/>
          <w:szCs w:val="24"/>
          <w:lang w:val="en-US"/>
        </w:rPr>
        <w:t xml:space="preserve">a </w:t>
      </w:r>
      <w:r w:rsidRPr="009E653B">
        <w:rPr>
          <w:rFonts w:asciiTheme="minorHAnsi" w:eastAsia="Times New Roman" w:hAnsiTheme="minorHAnsi" w:cstheme="minorHAnsi"/>
          <w:sz w:val="24"/>
          <w:szCs w:val="24"/>
          <w:lang w:val="en-US"/>
        </w:rPr>
        <w:t>class 1</w:t>
      </w:r>
      <w:r w:rsidR="00682808" w:rsidRPr="009E653B">
        <w:rPr>
          <w:rFonts w:asciiTheme="minorHAnsi" w:eastAsia="Times New Roman" w:hAnsiTheme="minorHAnsi" w:cstheme="minorHAnsi"/>
          <w:sz w:val="24"/>
          <w:szCs w:val="24"/>
          <w:lang w:val="en-US"/>
        </w:rPr>
        <w:t xml:space="preserve"> skin disorder</w:t>
      </w:r>
      <w:r w:rsidRPr="009E653B">
        <w:rPr>
          <w:rFonts w:asciiTheme="minorHAnsi" w:eastAsia="Times New Roman" w:hAnsiTheme="minorHAnsi" w:cstheme="minorHAnsi"/>
          <w:sz w:val="24"/>
          <w:szCs w:val="24"/>
          <w:lang w:val="en-US"/>
        </w:rPr>
        <w:t xml:space="preserve">, using </w:t>
      </w:r>
      <w:r w:rsidR="00682808" w:rsidRPr="009E653B">
        <w:rPr>
          <w:rFonts w:asciiTheme="minorHAnsi" w:eastAsia="Times New Roman" w:hAnsiTheme="minorHAnsi" w:cstheme="minorHAnsi"/>
          <w:sz w:val="24"/>
          <w:szCs w:val="24"/>
          <w:lang w:val="en-US"/>
        </w:rPr>
        <w:t>t</w:t>
      </w:r>
      <w:r w:rsidRPr="009E653B">
        <w:rPr>
          <w:rFonts w:asciiTheme="minorHAnsi" w:eastAsia="Times New Roman" w:hAnsiTheme="minorHAnsi" w:cstheme="minorHAnsi"/>
          <w:sz w:val="24"/>
          <w:szCs w:val="24"/>
          <w:lang w:val="en-US"/>
        </w:rPr>
        <w:t>able 8-2</w:t>
      </w:r>
      <w:r w:rsidR="00682808" w:rsidRPr="009E653B">
        <w:rPr>
          <w:rFonts w:asciiTheme="minorHAnsi" w:eastAsia="Times New Roman" w:hAnsiTheme="minorHAnsi" w:cstheme="minorHAnsi"/>
          <w:sz w:val="24"/>
          <w:szCs w:val="24"/>
          <w:lang w:val="en-US"/>
        </w:rPr>
        <w:t xml:space="preserve"> in AMA5 </w:t>
      </w:r>
      <w:r w:rsidRPr="009E653B">
        <w:rPr>
          <w:rFonts w:asciiTheme="minorHAnsi" w:eastAsia="Times New Roman" w:hAnsiTheme="minorHAnsi" w:cstheme="minorHAnsi"/>
          <w:sz w:val="24"/>
          <w:szCs w:val="24"/>
          <w:lang w:val="en-US"/>
        </w:rPr>
        <w:t>(p</w:t>
      </w:r>
      <w:r w:rsidR="00DE554C" w:rsidRPr="009E653B">
        <w:rPr>
          <w:rFonts w:asciiTheme="minorHAnsi" w:eastAsia="Times New Roman" w:hAnsiTheme="minorHAnsi" w:cstheme="minorHAnsi"/>
          <w:sz w:val="24"/>
          <w:szCs w:val="24"/>
          <w:lang w:val="en-US"/>
        </w:rPr>
        <w:t> </w:t>
      </w:r>
      <w:r w:rsidRPr="009E653B">
        <w:rPr>
          <w:rFonts w:asciiTheme="minorHAnsi" w:eastAsia="Times New Roman" w:hAnsiTheme="minorHAnsi" w:cstheme="minorHAnsi"/>
          <w:sz w:val="24"/>
          <w:szCs w:val="24"/>
          <w:lang w:val="en-US"/>
        </w:rPr>
        <w:t>178).</w:t>
      </w:r>
    </w:p>
    <w:p w14:paraId="5C8A3ED0" w14:textId="77777777" w:rsidR="00D8141B" w:rsidRPr="009E653B" w:rsidRDefault="00D8141B" w:rsidP="00D8141B">
      <w:pPr>
        <w:keepNext/>
        <w:tabs>
          <w:tab w:val="num" w:pos="624"/>
        </w:tabs>
        <w:spacing w:after="0" w:line="240" w:lineRule="auto"/>
        <w:ind w:left="851" w:hanging="851"/>
        <w:outlineLvl w:val="1"/>
        <w:rPr>
          <w:rFonts w:asciiTheme="minorHAnsi" w:eastAsia="Times New Roman" w:hAnsiTheme="minorHAnsi" w:cstheme="minorHAnsi"/>
          <w:b/>
          <w:bCs/>
          <w:sz w:val="24"/>
          <w:szCs w:val="24"/>
          <w:lang w:val="en-US"/>
        </w:rPr>
      </w:pPr>
      <w:bookmarkStart w:id="286" w:name="_Toc144874759"/>
      <w:bookmarkStart w:id="287" w:name="_Toc144875348"/>
    </w:p>
    <w:p w14:paraId="3E989FEF" w14:textId="77777777" w:rsidR="00D8141B" w:rsidRPr="009E653B" w:rsidRDefault="00D8141B" w:rsidP="00D8141B">
      <w:pPr>
        <w:keepNext/>
        <w:tabs>
          <w:tab w:val="num" w:pos="624"/>
        </w:tabs>
        <w:spacing w:after="0" w:line="240" w:lineRule="auto"/>
        <w:ind w:left="851" w:hanging="851"/>
        <w:outlineLvl w:val="1"/>
        <w:rPr>
          <w:rFonts w:asciiTheme="minorHAnsi" w:eastAsia="Times New Roman" w:hAnsiTheme="minorHAnsi" w:cstheme="minorHAnsi"/>
          <w:b/>
          <w:bCs/>
          <w:sz w:val="24"/>
          <w:szCs w:val="24"/>
          <w:lang w:val="en-US"/>
        </w:rPr>
      </w:pPr>
      <w:r w:rsidRPr="009E653B">
        <w:rPr>
          <w:rFonts w:asciiTheme="minorHAnsi" w:eastAsia="Times New Roman" w:hAnsiTheme="minorHAnsi" w:cstheme="minorHAnsi"/>
          <w:b/>
          <w:bCs/>
          <w:sz w:val="24"/>
          <w:szCs w:val="24"/>
          <w:lang w:val="en-US"/>
        </w:rPr>
        <w:t>Criteria for rating permanent impairment due to metabolic bone disease</w:t>
      </w:r>
      <w:bookmarkEnd w:id="286"/>
      <w:bookmarkEnd w:id="287"/>
      <w:r w:rsidRPr="009E653B">
        <w:rPr>
          <w:rFonts w:asciiTheme="minorHAnsi" w:eastAsia="Times New Roman" w:hAnsiTheme="minorHAnsi" w:cstheme="minorHAnsi"/>
          <w:b/>
          <w:bCs/>
          <w:sz w:val="24"/>
          <w:szCs w:val="24"/>
          <w:lang w:val="en-US"/>
        </w:rPr>
        <w:t xml:space="preserve"> </w:t>
      </w:r>
    </w:p>
    <w:p w14:paraId="003C73A9"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2A2DDA16" w14:textId="0BB5647B" w:rsidR="00D8141B" w:rsidRPr="009E653B" w:rsidRDefault="00F15823" w:rsidP="00AF7781">
      <w:pPr>
        <w:numPr>
          <w:ilvl w:val="0"/>
          <w:numId w:val="30"/>
        </w:numPr>
        <w:spacing w:after="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r>
      <w:r w:rsidR="00D8141B" w:rsidRPr="009E653B">
        <w:rPr>
          <w:rFonts w:asciiTheme="minorHAnsi" w:eastAsia="Times New Roman" w:hAnsiTheme="minorHAnsi" w:cstheme="minorHAnsi"/>
          <w:sz w:val="24"/>
          <w:szCs w:val="24"/>
          <w:lang w:val="en-US"/>
        </w:rPr>
        <w:t xml:space="preserve">AMA5 (p 240): impairment due to a metabolic bone disease itself is unlikely to be associated with a </w:t>
      </w:r>
      <w:r w:rsidR="004A2AE4" w:rsidRPr="009E653B">
        <w:rPr>
          <w:rFonts w:asciiTheme="minorHAnsi" w:eastAsia="Times New Roman" w:hAnsiTheme="minorHAnsi" w:cstheme="minorHAnsi"/>
          <w:sz w:val="24"/>
          <w:szCs w:val="24"/>
          <w:lang w:val="en-US"/>
        </w:rPr>
        <w:t xml:space="preserve">motor vehicle accident </w:t>
      </w:r>
      <w:r w:rsidR="00D8141B" w:rsidRPr="009E653B">
        <w:rPr>
          <w:rFonts w:asciiTheme="minorHAnsi" w:eastAsia="Times New Roman" w:hAnsiTheme="minorHAnsi" w:cstheme="minorHAnsi"/>
          <w:sz w:val="24"/>
          <w:szCs w:val="24"/>
          <w:lang w:val="en-US"/>
        </w:rPr>
        <w:t>injury and would usually represent a pre-existing condition.</w:t>
      </w:r>
    </w:p>
    <w:p w14:paraId="3C14409B" w14:textId="77777777" w:rsidR="00D8141B" w:rsidRPr="009E653B" w:rsidRDefault="00D8141B" w:rsidP="00D8141B">
      <w:pPr>
        <w:spacing w:after="0" w:line="240" w:lineRule="auto"/>
        <w:rPr>
          <w:rFonts w:asciiTheme="minorHAnsi" w:eastAsia="Times New Roman" w:hAnsiTheme="minorHAnsi" w:cstheme="minorHAnsi"/>
          <w:sz w:val="24"/>
          <w:szCs w:val="24"/>
          <w:lang w:val="en-US"/>
        </w:rPr>
      </w:pPr>
    </w:p>
    <w:p w14:paraId="6FFF4E87" w14:textId="3AC0EC5F" w:rsidR="00D8141B" w:rsidRPr="009E653B" w:rsidRDefault="00D8141B" w:rsidP="00AF7781">
      <w:pPr>
        <w:numPr>
          <w:ilvl w:val="0"/>
          <w:numId w:val="30"/>
        </w:numPr>
        <w:spacing w:after="140" w:line="240" w:lineRule="auto"/>
        <w:ind w:left="851" w:hanging="851"/>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ab/>
        <w:t xml:space="preserve">Impairment from fracture, spinal collapse or other complications may arise as a result of a </w:t>
      </w:r>
      <w:r w:rsidR="004A2AE4" w:rsidRPr="009E653B">
        <w:rPr>
          <w:rFonts w:asciiTheme="minorHAnsi" w:eastAsia="Times New Roman" w:hAnsiTheme="minorHAnsi" w:cstheme="minorHAnsi"/>
          <w:sz w:val="24"/>
          <w:szCs w:val="24"/>
          <w:lang w:val="en-US"/>
        </w:rPr>
        <w:t xml:space="preserve">motor vehicle accident injury </w:t>
      </w:r>
      <w:r w:rsidRPr="009E653B">
        <w:rPr>
          <w:rFonts w:asciiTheme="minorHAnsi" w:eastAsia="Times New Roman" w:hAnsiTheme="minorHAnsi" w:cstheme="minorHAnsi"/>
          <w:sz w:val="24"/>
          <w:szCs w:val="24"/>
          <w:lang w:val="en-US"/>
        </w:rPr>
        <w:t xml:space="preserve">associated with these underlying conditions (as noted in AMA5, section 10.10c) and would be assessed using the other chapters indicated, with the exception of chapter 18 (pain) which is excluded from the </w:t>
      </w:r>
      <w:r w:rsidR="00DA4D9B" w:rsidRPr="009E653B">
        <w:rPr>
          <w:rFonts w:asciiTheme="minorHAnsi" w:eastAsia="Calibri" w:hAnsiTheme="minorHAnsi" w:cstheme="minorHAnsi"/>
          <w:sz w:val="24"/>
          <w:szCs w:val="24"/>
          <w:lang w:val="en-US"/>
        </w:rPr>
        <w:t xml:space="preserve">WPI Assessment </w:t>
      </w:r>
      <w:r w:rsidRPr="009E653B">
        <w:rPr>
          <w:rFonts w:asciiTheme="minorHAnsi" w:eastAsia="Times New Roman" w:hAnsiTheme="minorHAnsi" w:cstheme="minorHAnsi"/>
          <w:sz w:val="24"/>
          <w:szCs w:val="24"/>
          <w:lang w:val="en-US"/>
        </w:rPr>
        <w:t>Guidelines.</w:t>
      </w:r>
    </w:p>
    <w:p w14:paraId="7E26A6FB" w14:textId="349A1BA2" w:rsidR="00D8141B" w:rsidRPr="009E653B" w:rsidRDefault="00D8141B" w:rsidP="00DE554C">
      <w:pPr>
        <w:spacing w:before="240" w:after="140" w:line="240" w:lineRule="auto"/>
        <w:rPr>
          <w:rFonts w:asciiTheme="minorHAnsi" w:eastAsia="Times New Roman" w:hAnsiTheme="minorHAnsi" w:cstheme="minorHAnsi"/>
          <w:b/>
          <w:bCs/>
          <w:sz w:val="24"/>
          <w:szCs w:val="24"/>
          <w:lang w:val="en-US"/>
        </w:rPr>
      </w:pPr>
      <w:bookmarkStart w:id="288" w:name="_Hlt529601122"/>
      <w:bookmarkStart w:id="289" w:name="_Ref529503741"/>
      <w:bookmarkStart w:id="290" w:name="_Toc144874760"/>
      <w:bookmarkStart w:id="291" w:name="_Toc144875349"/>
      <w:bookmarkEnd w:id="288"/>
      <w:r w:rsidRPr="009E653B">
        <w:rPr>
          <w:rFonts w:asciiTheme="minorHAnsi" w:eastAsia="Times New Roman" w:hAnsiTheme="minorHAnsi" w:cstheme="minorHAnsi"/>
          <w:b/>
          <w:bCs/>
          <w:sz w:val="24"/>
          <w:szCs w:val="24"/>
          <w:lang w:val="en-US"/>
        </w:rPr>
        <w:t>Appendix 13 .1: Interpretation of pathology tests</w:t>
      </w:r>
      <w:bookmarkEnd w:id="289"/>
      <w:bookmarkEnd w:id="290"/>
      <w:bookmarkEnd w:id="291"/>
      <w:r w:rsidRPr="009E653B">
        <w:rPr>
          <w:rFonts w:asciiTheme="minorHAnsi" w:eastAsia="Times New Roman" w:hAnsiTheme="minorHAnsi" w:cstheme="minorHAnsi"/>
          <w:b/>
          <w:bCs/>
          <w:sz w:val="24"/>
          <w:szCs w:val="24"/>
          <w:lang w:val="en-US"/>
        </w:rPr>
        <w:t xml:space="preserve">  </w:t>
      </w:r>
    </w:p>
    <w:p w14:paraId="6F8A9D16" w14:textId="77777777" w:rsidR="00D8141B" w:rsidRPr="009E653B" w:rsidRDefault="00D8141B" w:rsidP="00D8141B">
      <w:pPr>
        <w:keepNext/>
        <w:spacing w:after="0" w:line="240" w:lineRule="auto"/>
        <w:rPr>
          <w:rFonts w:asciiTheme="minorHAnsi" w:eastAsia="Times New Roman" w:hAnsiTheme="minorHAnsi" w:cstheme="minorHAnsi"/>
          <w:sz w:val="24"/>
          <w:szCs w:val="24"/>
          <w:lang w:val="en-US"/>
        </w:rPr>
      </w:pPr>
      <w:r w:rsidRPr="009E653B">
        <w:rPr>
          <w:rFonts w:asciiTheme="minorHAnsi" w:eastAsia="Times New Roman" w:hAnsiTheme="minorHAnsi" w:cstheme="minorHAnsi"/>
          <w:sz w:val="24"/>
          <w:szCs w:val="24"/>
          <w:lang w:val="en-US"/>
        </w:rPr>
        <w:t xml:space="preserve">From </w:t>
      </w:r>
      <w:r w:rsidRPr="009E653B">
        <w:rPr>
          <w:rFonts w:asciiTheme="minorHAnsi" w:eastAsia="Times New Roman" w:hAnsiTheme="minorHAnsi" w:cstheme="minorHAnsi"/>
          <w:i/>
          <w:sz w:val="24"/>
          <w:szCs w:val="24"/>
          <w:lang w:val="en-US"/>
        </w:rPr>
        <w:t xml:space="preserve">Manual of use and interpretation of pathology tests, </w:t>
      </w:r>
      <w:r w:rsidRPr="009E653B">
        <w:rPr>
          <w:rFonts w:asciiTheme="minorHAnsi" w:eastAsia="Times New Roman" w:hAnsiTheme="minorHAnsi" w:cstheme="minorHAnsi"/>
          <w:sz w:val="24"/>
          <w:szCs w:val="24"/>
          <w:lang w:val="en-US"/>
        </w:rPr>
        <w:t>third edition. Reprinted with kind permission of the Royal College of Pathologists of Australasia.</w:t>
      </w:r>
    </w:p>
    <w:p w14:paraId="33B93A25" w14:textId="77777777" w:rsidR="00D8141B" w:rsidRPr="009E653B" w:rsidRDefault="00D8141B" w:rsidP="00D8141B">
      <w:pPr>
        <w:keepNext/>
        <w:spacing w:after="0" w:line="240" w:lineRule="auto"/>
        <w:rPr>
          <w:rFonts w:asciiTheme="minorHAnsi" w:eastAsia="Times New Roman" w:hAnsiTheme="minorHAnsi" w:cstheme="minorHAnsi"/>
          <w:sz w:val="24"/>
          <w:szCs w:val="24"/>
          <w:lang w:val="en-US"/>
        </w:rPr>
      </w:pPr>
    </w:p>
    <w:tbl>
      <w:tblPr>
        <w:tblW w:w="0" w:type="auto"/>
        <w:jc w:val="center"/>
        <w:tblLayout w:type="fixed"/>
        <w:tblCellMar>
          <w:left w:w="60" w:type="dxa"/>
          <w:right w:w="60" w:type="dxa"/>
        </w:tblCellMar>
        <w:tblLook w:val="0000" w:firstRow="0" w:lastRow="0" w:firstColumn="0" w:lastColumn="0" w:noHBand="0" w:noVBand="0"/>
      </w:tblPr>
      <w:tblGrid>
        <w:gridCol w:w="2831"/>
        <w:gridCol w:w="2160"/>
        <w:gridCol w:w="2592"/>
      </w:tblGrid>
      <w:tr w:rsidR="00D8141B" w:rsidRPr="00DE554C" w14:paraId="4F46C858" w14:textId="77777777" w:rsidTr="003F702E">
        <w:trPr>
          <w:jc w:val="center"/>
        </w:trPr>
        <w:tc>
          <w:tcPr>
            <w:tcW w:w="7583" w:type="dxa"/>
            <w:gridSpan w:val="3"/>
            <w:tcBorders>
              <w:top w:val="single" w:sz="4" w:space="0" w:color="auto"/>
              <w:left w:val="single" w:sz="4" w:space="0" w:color="auto"/>
              <w:bottom w:val="single" w:sz="4" w:space="0" w:color="auto"/>
              <w:right w:val="single" w:sz="4" w:space="0" w:color="auto"/>
            </w:tcBorders>
            <w:shd w:val="pct10" w:color="auto" w:fill="auto"/>
          </w:tcPr>
          <w:p w14:paraId="63F87FAC" w14:textId="77777777" w:rsidR="00D8141B" w:rsidRPr="00DE554C" w:rsidRDefault="00D8141B" w:rsidP="00D8141B">
            <w:pPr>
              <w:keepNext/>
              <w:spacing w:before="240" w:after="120" w:line="240" w:lineRule="auto"/>
              <w:jc w:val="center"/>
              <w:outlineLvl w:val="2"/>
              <w:rPr>
                <w:rFonts w:eastAsia="Times New Roman" w:cs="Arial"/>
                <w:sz w:val="18"/>
                <w:szCs w:val="18"/>
                <w:lang w:val="en-US"/>
              </w:rPr>
            </w:pPr>
            <w:bookmarkStart w:id="292" w:name="_Toc144874761"/>
            <w:bookmarkStart w:id="293" w:name="_Toc144875350"/>
            <w:r w:rsidRPr="00DE554C">
              <w:rPr>
                <w:rFonts w:eastAsia="Times New Roman" w:cs="Arial"/>
                <w:b/>
                <w:bCs/>
                <w:sz w:val="18"/>
                <w:szCs w:val="18"/>
                <w:lang w:val="en-US"/>
              </w:rPr>
              <w:t>Reference ranges, plasma or serum, unless otherwise indicated</w:t>
            </w:r>
            <w:bookmarkEnd w:id="292"/>
            <w:bookmarkEnd w:id="293"/>
          </w:p>
        </w:tc>
      </w:tr>
      <w:tr w:rsidR="00D8141B" w:rsidRPr="00DE554C" w14:paraId="69A8882E"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6980B028"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Alanine aminotransferase (ALT)</w:t>
            </w:r>
          </w:p>
        </w:tc>
        <w:tc>
          <w:tcPr>
            <w:tcW w:w="2160" w:type="dxa"/>
            <w:tcBorders>
              <w:top w:val="single" w:sz="4" w:space="0" w:color="auto"/>
              <w:left w:val="single" w:sz="4" w:space="0" w:color="auto"/>
              <w:bottom w:val="single" w:sz="4" w:space="0" w:color="auto"/>
              <w:right w:val="single" w:sz="4" w:space="0" w:color="auto"/>
            </w:tcBorders>
          </w:tcPr>
          <w:p w14:paraId="08F2E6B8"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(adult)</w:t>
            </w:r>
          </w:p>
        </w:tc>
        <w:tc>
          <w:tcPr>
            <w:tcW w:w="2592" w:type="dxa"/>
            <w:tcBorders>
              <w:top w:val="single" w:sz="4" w:space="0" w:color="auto"/>
              <w:left w:val="single" w:sz="4" w:space="0" w:color="auto"/>
              <w:bottom w:val="single" w:sz="4" w:space="0" w:color="auto"/>
              <w:right w:val="single" w:sz="4" w:space="0" w:color="auto"/>
            </w:tcBorders>
          </w:tcPr>
          <w:p w14:paraId="6989E1CE"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&lt; 35 U/L</w:t>
            </w:r>
          </w:p>
        </w:tc>
      </w:tr>
      <w:tr w:rsidR="00D8141B" w:rsidRPr="00DE554C" w14:paraId="5384D38B"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017D3F95"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Albumin</w:t>
            </w:r>
          </w:p>
        </w:tc>
        <w:tc>
          <w:tcPr>
            <w:tcW w:w="2160" w:type="dxa"/>
            <w:tcBorders>
              <w:top w:val="single" w:sz="4" w:space="0" w:color="auto"/>
              <w:left w:val="single" w:sz="4" w:space="0" w:color="auto"/>
              <w:bottom w:val="single" w:sz="4" w:space="0" w:color="auto"/>
              <w:right w:val="single" w:sz="4" w:space="0" w:color="auto"/>
            </w:tcBorders>
          </w:tcPr>
          <w:p w14:paraId="3CFCD5B3"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(adult)</w:t>
            </w:r>
          </w:p>
        </w:tc>
        <w:tc>
          <w:tcPr>
            <w:tcW w:w="2592" w:type="dxa"/>
            <w:tcBorders>
              <w:top w:val="single" w:sz="4" w:space="0" w:color="auto"/>
              <w:left w:val="single" w:sz="4" w:space="0" w:color="auto"/>
              <w:bottom w:val="single" w:sz="4" w:space="0" w:color="auto"/>
              <w:right w:val="single" w:sz="4" w:space="0" w:color="auto"/>
            </w:tcBorders>
          </w:tcPr>
          <w:p w14:paraId="4A9F1210"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32–45 g/L</w:t>
            </w:r>
          </w:p>
        </w:tc>
      </w:tr>
      <w:tr w:rsidR="00D8141B" w:rsidRPr="00DE554C" w14:paraId="582E2DBE"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29B44C45"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Alkaline phosphatase (ALP)</w:t>
            </w:r>
          </w:p>
        </w:tc>
        <w:tc>
          <w:tcPr>
            <w:tcW w:w="2160" w:type="dxa"/>
            <w:tcBorders>
              <w:top w:val="single" w:sz="4" w:space="0" w:color="auto"/>
              <w:left w:val="single" w:sz="4" w:space="0" w:color="auto"/>
              <w:bottom w:val="single" w:sz="4" w:space="0" w:color="auto"/>
              <w:right w:val="single" w:sz="4" w:space="0" w:color="auto"/>
            </w:tcBorders>
          </w:tcPr>
          <w:p w14:paraId="04DEC591"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(adult, non-pregnant)</w:t>
            </w:r>
          </w:p>
        </w:tc>
        <w:tc>
          <w:tcPr>
            <w:tcW w:w="2592" w:type="dxa"/>
            <w:tcBorders>
              <w:top w:val="single" w:sz="4" w:space="0" w:color="auto"/>
              <w:left w:val="single" w:sz="4" w:space="0" w:color="auto"/>
              <w:bottom w:val="single" w:sz="4" w:space="0" w:color="auto"/>
              <w:right w:val="single" w:sz="4" w:space="0" w:color="auto"/>
            </w:tcBorders>
          </w:tcPr>
          <w:p w14:paraId="714DFEA0"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25–100 U/L</w:t>
            </w:r>
          </w:p>
        </w:tc>
      </w:tr>
      <w:tr w:rsidR="00D8141B" w:rsidRPr="00DE554C" w14:paraId="65FA0BB5"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7E9DC855"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Alpha fetoprotein</w:t>
            </w:r>
          </w:p>
        </w:tc>
        <w:tc>
          <w:tcPr>
            <w:tcW w:w="2160" w:type="dxa"/>
            <w:tcBorders>
              <w:top w:val="single" w:sz="4" w:space="0" w:color="auto"/>
              <w:left w:val="single" w:sz="4" w:space="0" w:color="auto"/>
              <w:bottom w:val="single" w:sz="4" w:space="0" w:color="auto"/>
              <w:right w:val="single" w:sz="4" w:space="0" w:color="auto"/>
            </w:tcBorders>
          </w:tcPr>
          <w:p w14:paraId="061B5DD1"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(adult, non-pregnant)</w:t>
            </w:r>
          </w:p>
        </w:tc>
        <w:tc>
          <w:tcPr>
            <w:tcW w:w="2592" w:type="dxa"/>
            <w:tcBorders>
              <w:top w:val="single" w:sz="4" w:space="0" w:color="auto"/>
              <w:left w:val="single" w:sz="4" w:space="0" w:color="auto"/>
              <w:bottom w:val="single" w:sz="4" w:space="0" w:color="auto"/>
              <w:right w:val="single" w:sz="4" w:space="0" w:color="auto"/>
            </w:tcBorders>
          </w:tcPr>
          <w:p w14:paraId="62EAD4FE"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&lt; 10 g/L</w:t>
            </w:r>
          </w:p>
        </w:tc>
      </w:tr>
      <w:tr w:rsidR="00D8141B" w:rsidRPr="00DE554C" w14:paraId="3479AE21"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44A00D20"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Alpha-1-antitrypsin</w:t>
            </w:r>
          </w:p>
        </w:tc>
        <w:tc>
          <w:tcPr>
            <w:tcW w:w="2160" w:type="dxa"/>
            <w:tcBorders>
              <w:top w:val="single" w:sz="4" w:space="0" w:color="auto"/>
              <w:left w:val="single" w:sz="4" w:space="0" w:color="auto"/>
              <w:bottom w:val="single" w:sz="4" w:space="0" w:color="auto"/>
              <w:right w:val="single" w:sz="4" w:space="0" w:color="auto"/>
            </w:tcBorders>
          </w:tcPr>
          <w:p w14:paraId="4B244D74"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592" w:type="dxa"/>
            <w:tcBorders>
              <w:top w:val="single" w:sz="4" w:space="0" w:color="auto"/>
              <w:left w:val="single" w:sz="4" w:space="0" w:color="auto"/>
              <w:bottom w:val="single" w:sz="4" w:space="0" w:color="auto"/>
              <w:right w:val="single" w:sz="4" w:space="0" w:color="auto"/>
            </w:tcBorders>
          </w:tcPr>
          <w:p w14:paraId="4ABC4A42"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1.7–3.4 g/L</w:t>
            </w:r>
          </w:p>
        </w:tc>
      </w:tr>
      <w:tr w:rsidR="00D8141B" w:rsidRPr="00DE554C" w14:paraId="538D8EE1"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3B19EDE6"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Anion gap</w:t>
            </w:r>
          </w:p>
        </w:tc>
        <w:tc>
          <w:tcPr>
            <w:tcW w:w="2160" w:type="dxa"/>
            <w:tcBorders>
              <w:top w:val="single" w:sz="4" w:space="0" w:color="auto"/>
              <w:left w:val="single" w:sz="4" w:space="0" w:color="auto"/>
              <w:bottom w:val="single" w:sz="4" w:space="0" w:color="auto"/>
              <w:right w:val="single" w:sz="4" w:space="0" w:color="auto"/>
            </w:tcBorders>
          </w:tcPr>
          <w:p w14:paraId="6CC85616"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592" w:type="dxa"/>
            <w:tcBorders>
              <w:top w:val="single" w:sz="4" w:space="0" w:color="auto"/>
              <w:left w:val="single" w:sz="4" w:space="0" w:color="auto"/>
              <w:bottom w:val="single" w:sz="4" w:space="0" w:color="auto"/>
              <w:right w:val="single" w:sz="4" w:space="0" w:color="auto"/>
            </w:tcBorders>
          </w:tcPr>
          <w:p w14:paraId="5C9B7969"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8–16 mmol/L</w:t>
            </w:r>
          </w:p>
        </w:tc>
      </w:tr>
      <w:tr w:rsidR="00D8141B" w:rsidRPr="00DE554C" w14:paraId="1FFCC991"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78AF307E"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Aspartate aminotransferase (AST)</w:t>
            </w:r>
          </w:p>
        </w:tc>
        <w:tc>
          <w:tcPr>
            <w:tcW w:w="2160" w:type="dxa"/>
            <w:tcBorders>
              <w:top w:val="single" w:sz="4" w:space="0" w:color="auto"/>
              <w:left w:val="single" w:sz="4" w:space="0" w:color="auto"/>
              <w:bottom w:val="single" w:sz="4" w:space="0" w:color="auto"/>
              <w:right w:val="single" w:sz="4" w:space="0" w:color="auto"/>
            </w:tcBorders>
          </w:tcPr>
          <w:p w14:paraId="73E43B0B"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592" w:type="dxa"/>
            <w:tcBorders>
              <w:top w:val="single" w:sz="4" w:space="0" w:color="auto"/>
              <w:left w:val="single" w:sz="4" w:space="0" w:color="auto"/>
              <w:bottom w:val="single" w:sz="4" w:space="0" w:color="auto"/>
              <w:right w:val="single" w:sz="4" w:space="0" w:color="auto"/>
            </w:tcBorders>
          </w:tcPr>
          <w:p w14:paraId="15BA1D25"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&lt; 40 U/L</w:t>
            </w:r>
          </w:p>
        </w:tc>
      </w:tr>
      <w:tr w:rsidR="00D8141B" w:rsidRPr="00DE554C" w14:paraId="7ED594AB"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3FCD9133"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 xml:space="preserve">Bicarbonate (total </w:t>
            </w:r>
            <w:r w:rsidRPr="00DE554C">
              <w:rPr>
                <w:rFonts w:eastAsia="Times New Roman" w:cs="Arial"/>
                <w:smallCaps/>
                <w:snapToGrid w:val="0"/>
                <w:sz w:val="18"/>
                <w:szCs w:val="18"/>
                <w:lang w:val="en-GB"/>
              </w:rPr>
              <w:t>co</w:t>
            </w:r>
            <w:r w:rsidRPr="00DE554C">
              <w:rPr>
                <w:rFonts w:eastAsia="Times New Roman" w:cs="Arial"/>
                <w:snapToGrid w:val="0"/>
                <w:sz w:val="18"/>
                <w:szCs w:val="18"/>
                <w:vertAlign w:val="subscript"/>
                <w:lang w:val="en-GB"/>
              </w:rPr>
              <w:t>2</w:t>
            </w:r>
            <w:r w:rsidRPr="00DE554C">
              <w:rPr>
                <w:rFonts w:eastAsia="Times New Roman" w:cs="Arial"/>
                <w:snapToGrid w:val="0"/>
                <w:sz w:val="18"/>
                <w:szCs w:val="18"/>
                <w:lang w:val="en-GB"/>
              </w:rPr>
              <w:t>)</w:t>
            </w:r>
          </w:p>
        </w:tc>
        <w:tc>
          <w:tcPr>
            <w:tcW w:w="2160" w:type="dxa"/>
            <w:tcBorders>
              <w:top w:val="single" w:sz="4" w:space="0" w:color="auto"/>
              <w:left w:val="single" w:sz="4" w:space="0" w:color="auto"/>
              <w:bottom w:val="single" w:sz="4" w:space="0" w:color="auto"/>
              <w:right w:val="single" w:sz="4" w:space="0" w:color="auto"/>
            </w:tcBorders>
          </w:tcPr>
          <w:p w14:paraId="4C481CFB"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592" w:type="dxa"/>
            <w:tcBorders>
              <w:top w:val="single" w:sz="4" w:space="0" w:color="auto"/>
              <w:left w:val="single" w:sz="4" w:space="0" w:color="auto"/>
              <w:bottom w:val="single" w:sz="4" w:space="0" w:color="auto"/>
              <w:right w:val="single" w:sz="4" w:space="0" w:color="auto"/>
            </w:tcBorders>
          </w:tcPr>
          <w:p w14:paraId="058C9FA8"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22–32 mmol/L</w:t>
            </w:r>
          </w:p>
        </w:tc>
      </w:tr>
      <w:tr w:rsidR="00D8141B" w:rsidRPr="00DE554C" w14:paraId="626186C5"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62B55D81"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Bilirubin (total)</w:t>
            </w:r>
          </w:p>
        </w:tc>
        <w:tc>
          <w:tcPr>
            <w:tcW w:w="2160" w:type="dxa"/>
            <w:tcBorders>
              <w:top w:val="single" w:sz="4" w:space="0" w:color="auto"/>
              <w:left w:val="single" w:sz="4" w:space="0" w:color="auto"/>
              <w:bottom w:val="single" w:sz="4" w:space="0" w:color="auto"/>
              <w:right w:val="single" w:sz="4" w:space="0" w:color="auto"/>
            </w:tcBorders>
          </w:tcPr>
          <w:p w14:paraId="62D10197"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(adult)</w:t>
            </w:r>
          </w:p>
        </w:tc>
        <w:tc>
          <w:tcPr>
            <w:tcW w:w="2592" w:type="dxa"/>
            <w:tcBorders>
              <w:top w:val="single" w:sz="4" w:space="0" w:color="auto"/>
              <w:left w:val="single" w:sz="4" w:space="0" w:color="auto"/>
              <w:bottom w:val="single" w:sz="4" w:space="0" w:color="auto"/>
              <w:right w:val="single" w:sz="4" w:space="0" w:color="auto"/>
            </w:tcBorders>
          </w:tcPr>
          <w:p w14:paraId="0736F4FF"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 xml:space="preserve">&lt; 20  </w:t>
            </w:r>
            <w:r w:rsidRPr="00DE554C">
              <w:rPr>
                <w:rFonts w:ascii="Estrangelo Edessa" w:eastAsia="Times New Roman" w:hAnsi="Estrangelo Edessa" w:cs="Arial"/>
                <w:snapToGrid w:val="0"/>
                <w:sz w:val="18"/>
                <w:szCs w:val="18"/>
                <w:lang w:val="en-GB"/>
              </w:rPr>
              <w:t>µ</w:t>
            </w:r>
            <w:r w:rsidRPr="00DE554C">
              <w:rPr>
                <w:rFonts w:eastAsia="Times New Roman" w:cs="Arial"/>
                <w:snapToGrid w:val="0"/>
                <w:sz w:val="18"/>
                <w:szCs w:val="18"/>
                <w:lang w:val="en-GB"/>
              </w:rPr>
              <w:t>mol/L</w:t>
            </w:r>
          </w:p>
        </w:tc>
      </w:tr>
      <w:tr w:rsidR="00D8141B" w:rsidRPr="00DE554C" w14:paraId="32B48D5D"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527C0CE1"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Calcium</w:t>
            </w:r>
          </w:p>
        </w:tc>
        <w:tc>
          <w:tcPr>
            <w:tcW w:w="2160" w:type="dxa"/>
            <w:tcBorders>
              <w:top w:val="single" w:sz="4" w:space="0" w:color="auto"/>
              <w:left w:val="single" w:sz="4" w:space="0" w:color="auto"/>
              <w:bottom w:val="single" w:sz="4" w:space="0" w:color="auto"/>
              <w:right w:val="single" w:sz="4" w:space="0" w:color="auto"/>
            </w:tcBorders>
          </w:tcPr>
          <w:p w14:paraId="7C07015B"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(total)</w:t>
            </w:r>
          </w:p>
        </w:tc>
        <w:tc>
          <w:tcPr>
            <w:tcW w:w="2592" w:type="dxa"/>
            <w:tcBorders>
              <w:top w:val="single" w:sz="4" w:space="0" w:color="auto"/>
              <w:left w:val="single" w:sz="4" w:space="0" w:color="auto"/>
              <w:bottom w:val="single" w:sz="4" w:space="0" w:color="auto"/>
              <w:right w:val="single" w:sz="4" w:space="0" w:color="auto"/>
            </w:tcBorders>
          </w:tcPr>
          <w:p w14:paraId="33CBF64C"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2.10–2.60 mmol/L</w:t>
            </w:r>
          </w:p>
        </w:tc>
      </w:tr>
      <w:tr w:rsidR="00D8141B" w:rsidRPr="00DE554C" w14:paraId="42145337"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539FF4C3"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160" w:type="dxa"/>
            <w:tcBorders>
              <w:top w:val="single" w:sz="4" w:space="0" w:color="auto"/>
              <w:left w:val="single" w:sz="4" w:space="0" w:color="auto"/>
              <w:bottom w:val="single" w:sz="4" w:space="0" w:color="auto"/>
              <w:right w:val="single" w:sz="4" w:space="0" w:color="auto"/>
            </w:tcBorders>
          </w:tcPr>
          <w:p w14:paraId="3A7DBDB9"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(ionised)</w:t>
            </w:r>
          </w:p>
        </w:tc>
        <w:tc>
          <w:tcPr>
            <w:tcW w:w="2592" w:type="dxa"/>
            <w:tcBorders>
              <w:top w:val="single" w:sz="4" w:space="0" w:color="auto"/>
              <w:left w:val="single" w:sz="4" w:space="0" w:color="auto"/>
              <w:bottom w:val="single" w:sz="4" w:space="0" w:color="auto"/>
              <w:right w:val="single" w:sz="4" w:space="0" w:color="auto"/>
            </w:tcBorders>
          </w:tcPr>
          <w:p w14:paraId="04E436BB"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1.17–1.30 mmol/L</w:t>
            </w:r>
          </w:p>
        </w:tc>
      </w:tr>
      <w:tr w:rsidR="00D8141B" w:rsidRPr="00DE554C" w14:paraId="488BCDC2"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20C93010"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Chloride</w:t>
            </w:r>
          </w:p>
        </w:tc>
        <w:tc>
          <w:tcPr>
            <w:tcW w:w="2160" w:type="dxa"/>
            <w:tcBorders>
              <w:top w:val="single" w:sz="4" w:space="0" w:color="auto"/>
              <w:left w:val="single" w:sz="4" w:space="0" w:color="auto"/>
              <w:bottom w:val="single" w:sz="4" w:space="0" w:color="auto"/>
              <w:right w:val="single" w:sz="4" w:space="0" w:color="auto"/>
            </w:tcBorders>
          </w:tcPr>
          <w:p w14:paraId="61458970"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592" w:type="dxa"/>
            <w:tcBorders>
              <w:top w:val="single" w:sz="4" w:space="0" w:color="auto"/>
              <w:left w:val="single" w:sz="4" w:space="0" w:color="auto"/>
              <w:bottom w:val="single" w:sz="4" w:space="0" w:color="auto"/>
              <w:right w:val="single" w:sz="4" w:space="0" w:color="auto"/>
            </w:tcBorders>
          </w:tcPr>
          <w:p w14:paraId="43B66D4C"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95–110 mmol/L</w:t>
            </w:r>
          </w:p>
        </w:tc>
      </w:tr>
      <w:tr w:rsidR="00D8141B" w:rsidRPr="00DE554C" w14:paraId="6CC510C7"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36615A74"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Cholesterol (HDL)</w:t>
            </w:r>
          </w:p>
        </w:tc>
        <w:tc>
          <w:tcPr>
            <w:tcW w:w="2160" w:type="dxa"/>
            <w:tcBorders>
              <w:top w:val="single" w:sz="4" w:space="0" w:color="auto"/>
              <w:left w:val="single" w:sz="4" w:space="0" w:color="auto"/>
              <w:bottom w:val="single" w:sz="4" w:space="0" w:color="auto"/>
              <w:right w:val="single" w:sz="4" w:space="0" w:color="auto"/>
            </w:tcBorders>
          </w:tcPr>
          <w:p w14:paraId="4FD7D8D9"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(male)</w:t>
            </w:r>
          </w:p>
        </w:tc>
        <w:tc>
          <w:tcPr>
            <w:tcW w:w="2592" w:type="dxa"/>
            <w:tcBorders>
              <w:top w:val="single" w:sz="4" w:space="0" w:color="auto"/>
              <w:left w:val="single" w:sz="4" w:space="0" w:color="auto"/>
              <w:bottom w:val="single" w:sz="4" w:space="0" w:color="auto"/>
              <w:right w:val="single" w:sz="4" w:space="0" w:color="auto"/>
            </w:tcBorders>
          </w:tcPr>
          <w:p w14:paraId="26A6EC54"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0.9–2.0 mmol/L</w:t>
            </w:r>
          </w:p>
        </w:tc>
      </w:tr>
      <w:tr w:rsidR="00D8141B" w:rsidRPr="00DE554C" w14:paraId="585D5DFB"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5F21A052"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160" w:type="dxa"/>
            <w:tcBorders>
              <w:top w:val="single" w:sz="4" w:space="0" w:color="auto"/>
              <w:left w:val="single" w:sz="4" w:space="0" w:color="auto"/>
              <w:bottom w:val="single" w:sz="4" w:space="0" w:color="auto"/>
              <w:right w:val="single" w:sz="4" w:space="0" w:color="auto"/>
            </w:tcBorders>
          </w:tcPr>
          <w:p w14:paraId="281057B6"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(female)</w:t>
            </w:r>
          </w:p>
        </w:tc>
        <w:tc>
          <w:tcPr>
            <w:tcW w:w="2592" w:type="dxa"/>
            <w:tcBorders>
              <w:top w:val="single" w:sz="4" w:space="0" w:color="auto"/>
              <w:left w:val="single" w:sz="4" w:space="0" w:color="auto"/>
              <w:bottom w:val="single" w:sz="4" w:space="0" w:color="auto"/>
              <w:right w:val="single" w:sz="4" w:space="0" w:color="auto"/>
            </w:tcBorders>
          </w:tcPr>
          <w:p w14:paraId="1601A681"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1.0–2.2 mmol/L</w:t>
            </w:r>
          </w:p>
        </w:tc>
      </w:tr>
      <w:tr w:rsidR="00D8141B" w:rsidRPr="00DE554C" w14:paraId="0990D7FC" w14:textId="77777777" w:rsidTr="003F702E">
        <w:trPr>
          <w:cantSplit/>
          <w:jc w:val="center"/>
        </w:trPr>
        <w:tc>
          <w:tcPr>
            <w:tcW w:w="4991" w:type="dxa"/>
            <w:gridSpan w:val="2"/>
            <w:tcBorders>
              <w:top w:val="single" w:sz="4" w:space="0" w:color="auto"/>
              <w:left w:val="single" w:sz="4" w:space="0" w:color="auto"/>
              <w:bottom w:val="single" w:sz="4" w:space="0" w:color="auto"/>
              <w:right w:val="single" w:sz="4" w:space="0" w:color="auto"/>
            </w:tcBorders>
          </w:tcPr>
          <w:p w14:paraId="10EB4C17"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lastRenderedPageBreak/>
              <w:t>Cholesterol (total)</w:t>
            </w:r>
            <w:r w:rsidRPr="00DE554C">
              <w:rPr>
                <w:rFonts w:eastAsia="Times New Roman" w:cs="Arial"/>
                <w:snapToGrid w:val="0"/>
                <w:sz w:val="18"/>
                <w:szCs w:val="18"/>
                <w:lang w:val="en-GB"/>
              </w:rPr>
              <w:br/>
            </w:r>
            <w:r w:rsidRPr="00DE554C">
              <w:rPr>
                <w:rFonts w:eastAsia="Times New Roman" w:cs="Arial"/>
                <w:i/>
                <w:snapToGrid w:val="0"/>
                <w:sz w:val="18"/>
                <w:szCs w:val="18"/>
                <w:lang w:val="en-GB"/>
              </w:rPr>
              <w:t>(National Heart Foundation [Australia] recommendation)</w:t>
            </w:r>
          </w:p>
        </w:tc>
        <w:tc>
          <w:tcPr>
            <w:tcW w:w="2592" w:type="dxa"/>
            <w:tcBorders>
              <w:top w:val="single" w:sz="4" w:space="0" w:color="auto"/>
              <w:left w:val="single" w:sz="4" w:space="0" w:color="auto"/>
              <w:bottom w:val="single" w:sz="4" w:space="0" w:color="auto"/>
              <w:right w:val="single" w:sz="4" w:space="0" w:color="auto"/>
            </w:tcBorders>
          </w:tcPr>
          <w:p w14:paraId="2DD2C308"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&lt; 5.5 mmol/L</w:t>
            </w:r>
          </w:p>
        </w:tc>
      </w:tr>
      <w:tr w:rsidR="00D8141B" w:rsidRPr="00DE554C" w14:paraId="69FC01B2"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14BA9C5E"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Copper</w:t>
            </w:r>
          </w:p>
        </w:tc>
        <w:tc>
          <w:tcPr>
            <w:tcW w:w="2160" w:type="dxa"/>
            <w:tcBorders>
              <w:top w:val="single" w:sz="4" w:space="0" w:color="auto"/>
              <w:left w:val="single" w:sz="4" w:space="0" w:color="auto"/>
              <w:bottom w:val="single" w:sz="4" w:space="0" w:color="auto"/>
              <w:right w:val="single" w:sz="4" w:space="0" w:color="auto"/>
            </w:tcBorders>
          </w:tcPr>
          <w:p w14:paraId="560D7001"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592" w:type="dxa"/>
            <w:tcBorders>
              <w:top w:val="single" w:sz="4" w:space="0" w:color="auto"/>
              <w:left w:val="single" w:sz="4" w:space="0" w:color="auto"/>
              <w:bottom w:val="single" w:sz="4" w:space="0" w:color="auto"/>
              <w:right w:val="single" w:sz="4" w:space="0" w:color="auto"/>
            </w:tcBorders>
          </w:tcPr>
          <w:p w14:paraId="5C8EB67F"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13–22 µmol/L</w:t>
            </w:r>
          </w:p>
        </w:tc>
      </w:tr>
      <w:tr w:rsidR="00D8141B" w:rsidRPr="00DE554C" w14:paraId="0FC1394A"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03DA0886"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Creatine kinase (CK)</w:t>
            </w:r>
          </w:p>
        </w:tc>
        <w:tc>
          <w:tcPr>
            <w:tcW w:w="2160" w:type="dxa"/>
            <w:tcBorders>
              <w:top w:val="single" w:sz="4" w:space="0" w:color="auto"/>
              <w:left w:val="single" w:sz="4" w:space="0" w:color="auto"/>
              <w:bottom w:val="single" w:sz="4" w:space="0" w:color="auto"/>
              <w:right w:val="single" w:sz="4" w:space="0" w:color="auto"/>
            </w:tcBorders>
          </w:tcPr>
          <w:p w14:paraId="5E859DA6"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(male)</w:t>
            </w:r>
          </w:p>
        </w:tc>
        <w:tc>
          <w:tcPr>
            <w:tcW w:w="2592" w:type="dxa"/>
            <w:tcBorders>
              <w:top w:val="single" w:sz="4" w:space="0" w:color="auto"/>
              <w:left w:val="single" w:sz="4" w:space="0" w:color="auto"/>
              <w:bottom w:val="single" w:sz="4" w:space="0" w:color="auto"/>
              <w:right w:val="single" w:sz="4" w:space="0" w:color="auto"/>
            </w:tcBorders>
          </w:tcPr>
          <w:p w14:paraId="46FDC025"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60–220 U/L</w:t>
            </w:r>
          </w:p>
        </w:tc>
      </w:tr>
      <w:tr w:rsidR="00D8141B" w:rsidRPr="00DE554C" w14:paraId="29C46CFF"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02BF8A4D"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160" w:type="dxa"/>
            <w:tcBorders>
              <w:top w:val="single" w:sz="4" w:space="0" w:color="auto"/>
              <w:left w:val="single" w:sz="4" w:space="0" w:color="auto"/>
              <w:bottom w:val="single" w:sz="4" w:space="0" w:color="auto"/>
              <w:right w:val="single" w:sz="4" w:space="0" w:color="auto"/>
            </w:tcBorders>
          </w:tcPr>
          <w:p w14:paraId="09296B37"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(female)</w:t>
            </w:r>
          </w:p>
        </w:tc>
        <w:tc>
          <w:tcPr>
            <w:tcW w:w="2592" w:type="dxa"/>
            <w:tcBorders>
              <w:top w:val="single" w:sz="4" w:space="0" w:color="auto"/>
              <w:left w:val="single" w:sz="4" w:space="0" w:color="auto"/>
              <w:bottom w:val="single" w:sz="4" w:space="0" w:color="auto"/>
              <w:right w:val="single" w:sz="4" w:space="0" w:color="auto"/>
            </w:tcBorders>
          </w:tcPr>
          <w:p w14:paraId="1502DC26"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30–180 U/L</w:t>
            </w:r>
          </w:p>
        </w:tc>
      </w:tr>
      <w:tr w:rsidR="00D8141B" w:rsidRPr="00DE554C" w14:paraId="475CC81F"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6F963D00"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Creatinine</w:t>
            </w:r>
          </w:p>
        </w:tc>
        <w:tc>
          <w:tcPr>
            <w:tcW w:w="2160" w:type="dxa"/>
            <w:tcBorders>
              <w:top w:val="single" w:sz="4" w:space="0" w:color="auto"/>
              <w:left w:val="single" w:sz="4" w:space="0" w:color="auto"/>
              <w:bottom w:val="single" w:sz="4" w:space="0" w:color="auto"/>
              <w:right w:val="single" w:sz="4" w:space="0" w:color="auto"/>
            </w:tcBorders>
          </w:tcPr>
          <w:p w14:paraId="71AF20B2"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(adult male)</w:t>
            </w:r>
          </w:p>
        </w:tc>
        <w:tc>
          <w:tcPr>
            <w:tcW w:w="2592" w:type="dxa"/>
            <w:tcBorders>
              <w:top w:val="single" w:sz="4" w:space="0" w:color="auto"/>
              <w:left w:val="single" w:sz="4" w:space="0" w:color="auto"/>
              <w:bottom w:val="single" w:sz="4" w:space="0" w:color="auto"/>
              <w:right w:val="single" w:sz="4" w:space="0" w:color="auto"/>
            </w:tcBorders>
          </w:tcPr>
          <w:p w14:paraId="66864047"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0.06–0.12 mmol/L</w:t>
            </w:r>
          </w:p>
        </w:tc>
      </w:tr>
      <w:tr w:rsidR="00D8141B" w:rsidRPr="00DE554C" w14:paraId="088D159E"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4D762F6B"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160" w:type="dxa"/>
            <w:tcBorders>
              <w:top w:val="single" w:sz="4" w:space="0" w:color="auto"/>
              <w:left w:val="single" w:sz="4" w:space="0" w:color="auto"/>
              <w:bottom w:val="single" w:sz="4" w:space="0" w:color="auto"/>
              <w:right w:val="single" w:sz="4" w:space="0" w:color="auto"/>
            </w:tcBorders>
          </w:tcPr>
          <w:p w14:paraId="4A05F3C3"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(adult female)</w:t>
            </w:r>
          </w:p>
        </w:tc>
        <w:tc>
          <w:tcPr>
            <w:tcW w:w="2592" w:type="dxa"/>
            <w:tcBorders>
              <w:top w:val="single" w:sz="4" w:space="0" w:color="auto"/>
              <w:left w:val="single" w:sz="4" w:space="0" w:color="auto"/>
              <w:bottom w:val="single" w:sz="4" w:space="0" w:color="auto"/>
              <w:right w:val="single" w:sz="4" w:space="0" w:color="auto"/>
            </w:tcBorders>
          </w:tcPr>
          <w:p w14:paraId="61655C26"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0.05–0.11 mmol/L</w:t>
            </w:r>
          </w:p>
        </w:tc>
      </w:tr>
      <w:tr w:rsidR="00D8141B" w:rsidRPr="00DE554C" w14:paraId="6D7E6300"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278312E2"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Gamma glutamyl transferase (GGT)</w:t>
            </w:r>
          </w:p>
        </w:tc>
        <w:tc>
          <w:tcPr>
            <w:tcW w:w="2160" w:type="dxa"/>
            <w:tcBorders>
              <w:top w:val="single" w:sz="4" w:space="0" w:color="auto"/>
              <w:left w:val="single" w:sz="4" w:space="0" w:color="auto"/>
              <w:bottom w:val="single" w:sz="4" w:space="0" w:color="auto"/>
              <w:right w:val="single" w:sz="4" w:space="0" w:color="auto"/>
            </w:tcBorders>
          </w:tcPr>
          <w:p w14:paraId="6A7842B0"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(male)</w:t>
            </w:r>
          </w:p>
        </w:tc>
        <w:tc>
          <w:tcPr>
            <w:tcW w:w="2592" w:type="dxa"/>
            <w:tcBorders>
              <w:top w:val="single" w:sz="4" w:space="0" w:color="auto"/>
              <w:left w:val="single" w:sz="4" w:space="0" w:color="auto"/>
              <w:bottom w:val="single" w:sz="4" w:space="0" w:color="auto"/>
              <w:right w:val="single" w:sz="4" w:space="0" w:color="auto"/>
            </w:tcBorders>
          </w:tcPr>
          <w:p w14:paraId="22A34AEE"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&lt; 50 U/L</w:t>
            </w:r>
          </w:p>
        </w:tc>
      </w:tr>
      <w:tr w:rsidR="00D8141B" w:rsidRPr="00DE554C" w14:paraId="40B69E42"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24A8EF56"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160" w:type="dxa"/>
            <w:tcBorders>
              <w:top w:val="single" w:sz="4" w:space="0" w:color="auto"/>
              <w:left w:val="single" w:sz="4" w:space="0" w:color="auto"/>
              <w:bottom w:val="single" w:sz="4" w:space="0" w:color="auto"/>
              <w:right w:val="single" w:sz="4" w:space="0" w:color="auto"/>
            </w:tcBorders>
          </w:tcPr>
          <w:p w14:paraId="7FF2854A"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(female)</w:t>
            </w:r>
          </w:p>
        </w:tc>
        <w:tc>
          <w:tcPr>
            <w:tcW w:w="2592" w:type="dxa"/>
            <w:tcBorders>
              <w:top w:val="single" w:sz="4" w:space="0" w:color="auto"/>
              <w:left w:val="single" w:sz="4" w:space="0" w:color="auto"/>
              <w:bottom w:val="single" w:sz="4" w:space="0" w:color="auto"/>
              <w:right w:val="single" w:sz="4" w:space="0" w:color="auto"/>
            </w:tcBorders>
          </w:tcPr>
          <w:p w14:paraId="15F059ED"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&lt; 30 U/L</w:t>
            </w:r>
          </w:p>
        </w:tc>
      </w:tr>
      <w:tr w:rsidR="00D8141B" w:rsidRPr="00DE554C" w14:paraId="2812C2CB"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38E2168E"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Globulin</w:t>
            </w:r>
          </w:p>
        </w:tc>
        <w:tc>
          <w:tcPr>
            <w:tcW w:w="2160" w:type="dxa"/>
            <w:tcBorders>
              <w:top w:val="single" w:sz="4" w:space="0" w:color="auto"/>
              <w:left w:val="single" w:sz="4" w:space="0" w:color="auto"/>
              <w:bottom w:val="single" w:sz="4" w:space="0" w:color="auto"/>
              <w:right w:val="single" w:sz="4" w:space="0" w:color="auto"/>
            </w:tcBorders>
          </w:tcPr>
          <w:p w14:paraId="5488117D"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adult</w:t>
            </w:r>
          </w:p>
        </w:tc>
        <w:tc>
          <w:tcPr>
            <w:tcW w:w="2592" w:type="dxa"/>
            <w:tcBorders>
              <w:top w:val="single" w:sz="4" w:space="0" w:color="auto"/>
              <w:left w:val="single" w:sz="4" w:space="0" w:color="auto"/>
              <w:bottom w:val="single" w:sz="4" w:space="0" w:color="auto"/>
              <w:right w:val="single" w:sz="4" w:space="0" w:color="auto"/>
            </w:tcBorders>
          </w:tcPr>
          <w:p w14:paraId="0313C254"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25–35g/L</w:t>
            </w:r>
          </w:p>
        </w:tc>
      </w:tr>
      <w:tr w:rsidR="00D8141B" w:rsidRPr="00DE554C" w14:paraId="3FE960F4" w14:textId="77777777" w:rsidTr="003F702E">
        <w:trPr>
          <w:trHeight w:val="1080"/>
          <w:jc w:val="center"/>
        </w:trPr>
        <w:tc>
          <w:tcPr>
            <w:tcW w:w="2831" w:type="dxa"/>
            <w:tcBorders>
              <w:top w:val="single" w:sz="4" w:space="0" w:color="auto"/>
              <w:left w:val="single" w:sz="4" w:space="0" w:color="auto"/>
              <w:right w:val="single" w:sz="4" w:space="0" w:color="auto"/>
            </w:tcBorders>
          </w:tcPr>
          <w:p w14:paraId="72C7BB04"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Glucose</w:t>
            </w:r>
          </w:p>
        </w:tc>
        <w:tc>
          <w:tcPr>
            <w:tcW w:w="2160" w:type="dxa"/>
            <w:tcBorders>
              <w:top w:val="single" w:sz="4" w:space="0" w:color="auto"/>
              <w:left w:val="single" w:sz="4" w:space="0" w:color="auto"/>
              <w:right w:val="single" w:sz="4" w:space="0" w:color="auto"/>
            </w:tcBorders>
          </w:tcPr>
          <w:p w14:paraId="735E6E0E"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(venous plasma) - (fasting)</w:t>
            </w:r>
          </w:p>
          <w:p w14:paraId="08B0F49E"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(venous plasma) - (random)</w:t>
            </w:r>
          </w:p>
        </w:tc>
        <w:tc>
          <w:tcPr>
            <w:tcW w:w="2592" w:type="dxa"/>
            <w:tcBorders>
              <w:top w:val="single" w:sz="4" w:space="0" w:color="auto"/>
              <w:left w:val="single" w:sz="4" w:space="0" w:color="auto"/>
              <w:right w:val="single" w:sz="4" w:space="0" w:color="auto"/>
            </w:tcBorders>
          </w:tcPr>
          <w:p w14:paraId="07A509AC"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3.0–5.4 mmol/L</w:t>
            </w:r>
          </w:p>
          <w:p w14:paraId="6170CEC5"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p w14:paraId="3FB939C0"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3.0–7.7 mmol/L</w:t>
            </w:r>
          </w:p>
        </w:tc>
      </w:tr>
      <w:tr w:rsidR="00D8141B" w:rsidRPr="00DE554C" w14:paraId="7AEBAE99"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7739412F"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Lactate dehydrogenase (LD)</w:t>
            </w:r>
          </w:p>
        </w:tc>
        <w:tc>
          <w:tcPr>
            <w:tcW w:w="2160" w:type="dxa"/>
            <w:tcBorders>
              <w:top w:val="single" w:sz="4" w:space="0" w:color="auto"/>
              <w:left w:val="single" w:sz="4" w:space="0" w:color="auto"/>
              <w:bottom w:val="single" w:sz="4" w:space="0" w:color="auto"/>
              <w:right w:val="single" w:sz="4" w:space="0" w:color="auto"/>
            </w:tcBorders>
          </w:tcPr>
          <w:p w14:paraId="6A86B264"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(adult)</w:t>
            </w:r>
          </w:p>
        </w:tc>
        <w:tc>
          <w:tcPr>
            <w:tcW w:w="2592" w:type="dxa"/>
            <w:tcBorders>
              <w:top w:val="single" w:sz="4" w:space="0" w:color="auto"/>
              <w:left w:val="single" w:sz="4" w:space="0" w:color="auto"/>
              <w:bottom w:val="single" w:sz="4" w:space="0" w:color="auto"/>
              <w:right w:val="single" w:sz="4" w:space="0" w:color="auto"/>
            </w:tcBorders>
          </w:tcPr>
          <w:p w14:paraId="4C768C28"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110–230 U/L</w:t>
            </w:r>
          </w:p>
        </w:tc>
      </w:tr>
      <w:tr w:rsidR="00D8141B" w:rsidRPr="00DE554C" w14:paraId="639A6BBC"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3E961C24"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Magnesium</w:t>
            </w:r>
          </w:p>
        </w:tc>
        <w:tc>
          <w:tcPr>
            <w:tcW w:w="2160" w:type="dxa"/>
            <w:tcBorders>
              <w:top w:val="single" w:sz="4" w:space="0" w:color="auto"/>
              <w:left w:val="single" w:sz="4" w:space="0" w:color="auto"/>
              <w:bottom w:val="single" w:sz="4" w:space="0" w:color="auto"/>
              <w:right w:val="single" w:sz="4" w:space="0" w:color="auto"/>
            </w:tcBorders>
          </w:tcPr>
          <w:p w14:paraId="1FC274F6"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(adult)</w:t>
            </w:r>
          </w:p>
        </w:tc>
        <w:tc>
          <w:tcPr>
            <w:tcW w:w="2592" w:type="dxa"/>
            <w:tcBorders>
              <w:top w:val="single" w:sz="4" w:space="0" w:color="auto"/>
              <w:left w:val="single" w:sz="4" w:space="0" w:color="auto"/>
              <w:bottom w:val="single" w:sz="4" w:space="0" w:color="auto"/>
              <w:right w:val="single" w:sz="4" w:space="0" w:color="auto"/>
            </w:tcBorders>
          </w:tcPr>
          <w:p w14:paraId="020DB9B8"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0.8–1.0 mmol/L</w:t>
            </w:r>
          </w:p>
        </w:tc>
      </w:tr>
      <w:tr w:rsidR="00D8141B" w:rsidRPr="00DE554C" w14:paraId="3812FA54"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3623E55D"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Osmolality</w:t>
            </w:r>
          </w:p>
        </w:tc>
        <w:tc>
          <w:tcPr>
            <w:tcW w:w="2160" w:type="dxa"/>
            <w:tcBorders>
              <w:top w:val="single" w:sz="4" w:space="0" w:color="auto"/>
              <w:left w:val="single" w:sz="4" w:space="0" w:color="auto"/>
              <w:bottom w:val="single" w:sz="4" w:space="0" w:color="auto"/>
              <w:right w:val="single" w:sz="4" w:space="0" w:color="auto"/>
            </w:tcBorders>
          </w:tcPr>
          <w:p w14:paraId="1A22F801"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(adult)</w:t>
            </w:r>
          </w:p>
        </w:tc>
        <w:tc>
          <w:tcPr>
            <w:tcW w:w="2592" w:type="dxa"/>
            <w:tcBorders>
              <w:top w:val="single" w:sz="4" w:space="0" w:color="auto"/>
              <w:left w:val="single" w:sz="4" w:space="0" w:color="auto"/>
              <w:bottom w:val="single" w:sz="4" w:space="0" w:color="auto"/>
              <w:right w:val="single" w:sz="4" w:space="0" w:color="auto"/>
            </w:tcBorders>
          </w:tcPr>
          <w:p w14:paraId="4A910253"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280–300 m.osmoll/kg water</w:t>
            </w:r>
          </w:p>
        </w:tc>
      </w:tr>
      <w:tr w:rsidR="00D8141B" w:rsidRPr="00DE554C" w14:paraId="45BBD968" w14:textId="77777777" w:rsidTr="003F702E">
        <w:trPr>
          <w:cantSplit/>
          <w:jc w:val="center"/>
        </w:trPr>
        <w:tc>
          <w:tcPr>
            <w:tcW w:w="7583" w:type="dxa"/>
            <w:gridSpan w:val="3"/>
            <w:tcBorders>
              <w:top w:val="single" w:sz="4" w:space="0" w:color="auto"/>
              <w:left w:val="single" w:sz="4" w:space="0" w:color="auto"/>
              <w:bottom w:val="single" w:sz="4" w:space="0" w:color="auto"/>
              <w:right w:val="single" w:sz="4" w:space="0" w:color="auto"/>
            </w:tcBorders>
            <w:shd w:val="pct10" w:color="auto" w:fill="auto"/>
          </w:tcPr>
          <w:p w14:paraId="4B1A29A1" w14:textId="77777777" w:rsidR="00D8141B" w:rsidRPr="00DE554C" w:rsidRDefault="00D8141B" w:rsidP="00D8141B">
            <w:pPr>
              <w:keepNext/>
              <w:keepLines/>
              <w:suppressAutoHyphens/>
              <w:spacing w:before="240" w:after="120" w:line="240" w:lineRule="auto"/>
              <w:rPr>
                <w:rFonts w:eastAsia="Times New Roman" w:cs="Arial"/>
                <w:b/>
                <w:bCs/>
                <w:snapToGrid w:val="0"/>
                <w:sz w:val="18"/>
                <w:szCs w:val="18"/>
                <w:lang w:val="en-GB"/>
              </w:rPr>
            </w:pPr>
            <w:r w:rsidRPr="00DE554C">
              <w:rPr>
                <w:rFonts w:eastAsia="Times New Roman" w:cs="Arial"/>
                <w:b/>
                <w:bCs/>
                <w:snapToGrid w:val="0"/>
                <w:sz w:val="18"/>
                <w:szCs w:val="18"/>
                <w:lang w:val="en-GB"/>
              </w:rPr>
              <w:t>Reference ranges, plasma or serum, unless otherwise indicated (continued)</w:t>
            </w:r>
          </w:p>
        </w:tc>
      </w:tr>
      <w:tr w:rsidR="00D8141B" w:rsidRPr="00DE554C" w14:paraId="0E6DF821"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52905567"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pCO2</w:t>
            </w:r>
          </w:p>
        </w:tc>
        <w:tc>
          <w:tcPr>
            <w:tcW w:w="2160" w:type="dxa"/>
            <w:tcBorders>
              <w:top w:val="single" w:sz="4" w:space="0" w:color="auto"/>
              <w:left w:val="single" w:sz="4" w:space="0" w:color="auto"/>
              <w:bottom w:val="single" w:sz="4" w:space="0" w:color="auto"/>
              <w:right w:val="single" w:sz="4" w:space="0" w:color="auto"/>
            </w:tcBorders>
          </w:tcPr>
          <w:p w14:paraId="06293C78"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(arterial blood)</w:t>
            </w:r>
          </w:p>
        </w:tc>
        <w:tc>
          <w:tcPr>
            <w:tcW w:w="2592" w:type="dxa"/>
            <w:tcBorders>
              <w:top w:val="single" w:sz="4" w:space="0" w:color="auto"/>
              <w:left w:val="single" w:sz="4" w:space="0" w:color="auto"/>
              <w:bottom w:val="single" w:sz="4" w:space="0" w:color="auto"/>
              <w:right w:val="single" w:sz="4" w:space="0" w:color="auto"/>
            </w:tcBorders>
          </w:tcPr>
          <w:p w14:paraId="77017838"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4.6–6.0 kPa (35–45 mmHg)</w:t>
            </w:r>
          </w:p>
        </w:tc>
      </w:tr>
      <w:tr w:rsidR="00D8141B" w:rsidRPr="00DE554C" w14:paraId="192A2E3A"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2BD4C02A" w14:textId="77777777" w:rsidR="00D8141B" w:rsidRPr="00DE554C" w:rsidRDefault="00543DCA"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pH</w:t>
            </w:r>
          </w:p>
        </w:tc>
        <w:tc>
          <w:tcPr>
            <w:tcW w:w="2160" w:type="dxa"/>
            <w:tcBorders>
              <w:top w:val="single" w:sz="4" w:space="0" w:color="auto"/>
              <w:left w:val="single" w:sz="4" w:space="0" w:color="auto"/>
              <w:bottom w:val="single" w:sz="4" w:space="0" w:color="auto"/>
              <w:right w:val="single" w:sz="4" w:space="0" w:color="auto"/>
            </w:tcBorders>
          </w:tcPr>
          <w:p w14:paraId="1BDCCB40"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(arterial blood)</w:t>
            </w:r>
          </w:p>
        </w:tc>
        <w:tc>
          <w:tcPr>
            <w:tcW w:w="2592" w:type="dxa"/>
            <w:tcBorders>
              <w:top w:val="single" w:sz="4" w:space="0" w:color="auto"/>
              <w:left w:val="single" w:sz="4" w:space="0" w:color="auto"/>
              <w:bottom w:val="single" w:sz="4" w:space="0" w:color="auto"/>
              <w:right w:val="single" w:sz="4" w:space="0" w:color="auto"/>
            </w:tcBorders>
          </w:tcPr>
          <w:p w14:paraId="006E0E60"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7.36–7.44 (36–44 nmol/L)</w:t>
            </w:r>
          </w:p>
        </w:tc>
      </w:tr>
      <w:tr w:rsidR="00D8141B" w:rsidRPr="00DE554C" w14:paraId="10C85796"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023C2724"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Phosphate</w:t>
            </w:r>
          </w:p>
        </w:tc>
        <w:tc>
          <w:tcPr>
            <w:tcW w:w="2160" w:type="dxa"/>
            <w:tcBorders>
              <w:top w:val="single" w:sz="4" w:space="0" w:color="auto"/>
              <w:left w:val="single" w:sz="4" w:space="0" w:color="auto"/>
              <w:bottom w:val="single" w:sz="4" w:space="0" w:color="auto"/>
              <w:right w:val="single" w:sz="4" w:space="0" w:color="auto"/>
            </w:tcBorders>
          </w:tcPr>
          <w:p w14:paraId="58B6344E"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592" w:type="dxa"/>
            <w:tcBorders>
              <w:top w:val="single" w:sz="4" w:space="0" w:color="auto"/>
              <w:left w:val="single" w:sz="4" w:space="0" w:color="auto"/>
              <w:bottom w:val="single" w:sz="4" w:space="0" w:color="auto"/>
              <w:right w:val="single" w:sz="4" w:space="0" w:color="auto"/>
            </w:tcBorders>
          </w:tcPr>
          <w:p w14:paraId="61017A94"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0.8–1.5 mmol/L</w:t>
            </w:r>
          </w:p>
        </w:tc>
      </w:tr>
      <w:tr w:rsidR="00D8141B" w:rsidRPr="00DE554C" w14:paraId="45E1DC05"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70D4C478"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pO2</w:t>
            </w:r>
          </w:p>
        </w:tc>
        <w:tc>
          <w:tcPr>
            <w:tcW w:w="2160" w:type="dxa"/>
            <w:tcBorders>
              <w:top w:val="single" w:sz="4" w:space="0" w:color="auto"/>
              <w:left w:val="single" w:sz="4" w:space="0" w:color="auto"/>
              <w:bottom w:val="single" w:sz="4" w:space="0" w:color="auto"/>
              <w:right w:val="single" w:sz="4" w:space="0" w:color="auto"/>
            </w:tcBorders>
          </w:tcPr>
          <w:p w14:paraId="2D822B87"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(arterial blood)</w:t>
            </w:r>
          </w:p>
        </w:tc>
        <w:tc>
          <w:tcPr>
            <w:tcW w:w="2592" w:type="dxa"/>
            <w:tcBorders>
              <w:top w:val="single" w:sz="4" w:space="0" w:color="auto"/>
              <w:left w:val="single" w:sz="4" w:space="0" w:color="auto"/>
              <w:bottom w:val="single" w:sz="4" w:space="0" w:color="auto"/>
              <w:right w:val="single" w:sz="4" w:space="0" w:color="auto"/>
            </w:tcBorders>
          </w:tcPr>
          <w:p w14:paraId="75CC9E4D"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11.0–13.5 kPa (80–100 mmHg)</w:t>
            </w:r>
          </w:p>
        </w:tc>
      </w:tr>
      <w:tr w:rsidR="00D8141B" w:rsidRPr="00DE554C" w14:paraId="7921D094"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04C282F6"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Potassium</w:t>
            </w:r>
          </w:p>
        </w:tc>
        <w:tc>
          <w:tcPr>
            <w:tcW w:w="2160" w:type="dxa"/>
            <w:tcBorders>
              <w:top w:val="single" w:sz="4" w:space="0" w:color="auto"/>
              <w:left w:val="single" w:sz="4" w:space="0" w:color="auto"/>
              <w:bottom w:val="single" w:sz="4" w:space="0" w:color="auto"/>
              <w:right w:val="single" w:sz="4" w:space="0" w:color="auto"/>
            </w:tcBorders>
          </w:tcPr>
          <w:p w14:paraId="3526D45C"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(plasma)</w:t>
            </w:r>
          </w:p>
        </w:tc>
        <w:tc>
          <w:tcPr>
            <w:tcW w:w="2592" w:type="dxa"/>
            <w:tcBorders>
              <w:top w:val="single" w:sz="4" w:space="0" w:color="auto"/>
              <w:left w:val="single" w:sz="4" w:space="0" w:color="auto"/>
              <w:bottom w:val="single" w:sz="4" w:space="0" w:color="auto"/>
              <w:right w:val="single" w:sz="4" w:space="0" w:color="auto"/>
            </w:tcBorders>
          </w:tcPr>
          <w:p w14:paraId="2DADA1B8"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3.4–4.5 mmol/L</w:t>
            </w:r>
          </w:p>
        </w:tc>
      </w:tr>
      <w:tr w:rsidR="00D8141B" w:rsidRPr="00DE554C" w14:paraId="613614FF"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214BBB93"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160" w:type="dxa"/>
            <w:tcBorders>
              <w:top w:val="single" w:sz="4" w:space="0" w:color="auto"/>
              <w:left w:val="single" w:sz="4" w:space="0" w:color="auto"/>
              <w:bottom w:val="single" w:sz="4" w:space="0" w:color="auto"/>
              <w:right w:val="single" w:sz="4" w:space="0" w:color="auto"/>
            </w:tcBorders>
          </w:tcPr>
          <w:p w14:paraId="7167A8FA"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(serum)</w:t>
            </w:r>
          </w:p>
        </w:tc>
        <w:tc>
          <w:tcPr>
            <w:tcW w:w="2592" w:type="dxa"/>
            <w:tcBorders>
              <w:top w:val="single" w:sz="4" w:space="0" w:color="auto"/>
              <w:left w:val="single" w:sz="4" w:space="0" w:color="auto"/>
              <w:bottom w:val="single" w:sz="4" w:space="0" w:color="auto"/>
              <w:right w:val="single" w:sz="4" w:space="0" w:color="auto"/>
            </w:tcBorders>
          </w:tcPr>
          <w:p w14:paraId="30CA6FF7"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3.8–4.9 mmol/L</w:t>
            </w:r>
          </w:p>
        </w:tc>
      </w:tr>
      <w:tr w:rsidR="00D8141B" w:rsidRPr="00DE554C" w14:paraId="4F29FBF9"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72D0524D"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Prolactin</w:t>
            </w:r>
          </w:p>
        </w:tc>
        <w:tc>
          <w:tcPr>
            <w:tcW w:w="2160" w:type="dxa"/>
            <w:tcBorders>
              <w:top w:val="single" w:sz="4" w:space="0" w:color="auto"/>
              <w:left w:val="single" w:sz="4" w:space="0" w:color="auto"/>
              <w:bottom w:val="single" w:sz="4" w:space="0" w:color="auto"/>
              <w:right w:val="single" w:sz="4" w:space="0" w:color="auto"/>
            </w:tcBorders>
          </w:tcPr>
          <w:p w14:paraId="3CF241BE"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(male)</w:t>
            </w:r>
          </w:p>
        </w:tc>
        <w:tc>
          <w:tcPr>
            <w:tcW w:w="2592" w:type="dxa"/>
            <w:tcBorders>
              <w:top w:val="single" w:sz="4" w:space="0" w:color="auto"/>
              <w:left w:val="single" w:sz="4" w:space="0" w:color="auto"/>
              <w:bottom w:val="single" w:sz="4" w:space="0" w:color="auto"/>
              <w:right w:val="single" w:sz="4" w:space="0" w:color="auto"/>
            </w:tcBorders>
          </w:tcPr>
          <w:p w14:paraId="34D0F3E9"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150–500 mU/L</w:t>
            </w:r>
          </w:p>
        </w:tc>
      </w:tr>
      <w:tr w:rsidR="00D8141B" w:rsidRPr="00DE554C" w14:paraId="1DB86D8D"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18B4607E"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160" w:type="dxa"/>
            <w:tcBorders>
              <w:top w:val="single" w:sz="4" w:space="0" w:color="auto"/>
              <w:left w:val="single" w:sz="4" w:space="0" w:color="auto"/>
              <w:bottom w:val="single" w:sz="4" w:space="0" w:color="auto"/>
              <w:right w:val="single" w:sz="4" w:space="0" w:color="auto"/>
            </w:tcBorders>
          </w:tcPr>
          <w:p w14:paraId="5AE67DDD"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(female)</w:t>
            </w:r>
          </w:p>
        </w:tc>
        <w:tc>
          <w:tcPr>
            <w:tcW w:w="2592" w:type="dxa"/>
            <w:tcBorders>
              <w:top w:val="single" w:sz="4" w:space="0" w:color="auto"/>
              <w:left w:val="single" w:sz="4" w:space="0" w:color="auto"/>
              <w:bottom w:val="single" w:sz="4" w:space="0" w:color="auto"/>
              <w:right w:val="single" w:sz="4" w:space="0" w:color="auto"/>
            </w:tcBorders>
          </w:tcPr>
          <w:p w14:paraId="57777B0C"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0–750 mU/L</w:t>
            </w:r>
          </w:p>
        </w:tc>
      </w:tr>
      <w:tr w:rsidR="00D8141B" w:rsidRPr="00DE554C" w14:paraId="002ACD43"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474F8D2B"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Protein, total</w:t>
            </w:r>
          </w:p>
        </w:tc>
        <w:tc>
          <w:tcPr>
            <w:tcW w:w="2160" w:type="dxa"/>
            <w:tcBorders>
              <w:top w:val="single" w:sz="4" w:space="0" w:color="auto"/>
              <w:left w:val="single" w:sz="4" w:space="0" w:color="auto"/>
              <w:bottom w:val="single" w:sz="4" w:space="0" w:color="auto"/>
              <w:right w:val="single" w:sz="4" w:space="0" w:color="auto"/>
            </w:tcBorders>
          </w:tcPr>
          <w:p w14:paraId="51E78762"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(adult)</w:t>
            </w:r>
          </w:p>
        </w:tc>
        <w:tc>
          <w:tcPr>
            <w:tcW w:w="2592" w:type="dxa"/>
            <w:tcBorders>
              <w:top w:val="single" w:sz="4" w:space="0" w:color="auto"/>
              <w:left w:val="single" w:sz="4" w:space="0" w:color="auto"/>
              <w:bottom w:val="single" w:sz="4" w:space="0" w:color="auto"/>
              <w:right w:val="single" w:sz="4" w:space="0" w:color="auto"/>
            </w:tcBorders>
          </w:tcPr>
          <w:p w14:paraId="3A418F7F"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62–80 g/L</w:t>
            </w:r>
          </w:p>
        </w:tc>
      </w:tr>
      <w:tr w:rsidR="00D8141B" w:rsidRPr="00DE554C" w14:paraId="62AD7AFC"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051139D1"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Sodium</w:t>
            </w:r>
          </w:p>
        </w:tc>
        <w:tc>
          <w:tcPr>
            <w:tcW w:w="2160" w:type="dxa"/>
            <w:tcBorders>
              <w:top w:val="single" w:sz="4" w:space="0" w:color="auto"/>
              <w:left w:val="single" w:sz="4" w:space="0" w:color="auto"/>
              <w:bottom w:val="single" w:sz="4" w:space="0" w:color="auto"/>
              <w:right w:val="single" w:sz="4" w:space="0" w:color="auto"/>
            </w:tcBorders>
          </w:tcPr>
          <w:p w14:paraId="00E3BC6E"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592" w:type="dxa"/>
            <w:tcBorders>
              <w:top w:val="single" w:sz="4" w:space="0" w:color="auto"/>
              <w:left w:val="single" w:sz="4" w:space="0" w:color="auto"/>
              <w:bottom w:val="single" w:sz="4" w:space="0" w:color="auto"/>
              <w:right w:val="single" w:sz="4" w:space="0" w:color="auto"/>
            </w:tcBorders>
          </w:tcPr>
          <w:p w14:paraId="3BC07DF9"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135–145 mmol/L</w:t>
            </w:r>
          </w:p>
        </w:tc>
      </w:tr>
      <w:tr w:rsidR="00D8141B" w:rsidRPr="00DE554C" w14:paraId="72369820" w14:textId="77777777" w:rsidTr="003F702E">
        <w:trPr>
          <w:jc w:val="center"/>
        </w:trPr>
        <w:tc>
          <w:tcPr>
            <w:tcW w:w="2831" w:type="dxa"/>
            <w:tcBorders>
              <w:top w:val="single" w:sz="4" w:space="0" w:color="auto"/>
              <w:left w:val="single" w:sz="4" w:space="0" w:color="auto"/>
              <w:bottom w:val="single" w:sz="4" w:space="0" w:color="auto"/>
              <w:right w:val="single" w:sz="4" w:space="0" w:color="auto"/>
            </w:tcBorders>
          </w:tcPr>
          <w:p w14:paraId="34540FC2"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Testosterone and related androgens</w:t>
            </w:r>
          </w:p>
        </w:tc>
        <w:tc>
          <w:tcPr>
            <w:tcW w:w="2160" w:type="dxa"/>
            <w:tcBorders>
              <w:top w:val="single" w:sz="4" w:space="0" w:color="auto"/>
              <w:left w:val="single" w:sz="4" w:space="0" w:color="auto"/>
              <w:bottom w:val="single" w:sz="4" w:space="0" w:color="auto"/>
              <w:right w:val="single" w:sz="4" w:space="0" w:color="auto"/>
            </w:tcBorders>
          </w:tcPr>
          <w:p w14:paraId="17ED42C5"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i/>
                <w:snapToGrid w:val="0"/>
                <w:sz w:val="18"/>
                <w:szCs w:val="18"/>
                <w:lang w:val="en-GB"/>
              </w:rPr>
              <w:t>See</w:t>
            </w:r>
            <w:r w:rsidRPr="00DE554C">
              <w:rPr>
                <w:rFonts w:eastAsia="Times New Roman" w:cs="Arial"/>
                <w:snapToGrid w:val="0"/>
                <w:sz w:val="18"/>
                <w:szCs w:val="18"/>
                <w:lang w:val="en-GB"/>
              </w:rPr>
              <w:t xml:space="preserve"> Table A (below)</w:t>
            </w:r>
          </w:p>
        </w:tc>
        <w:tc>
          <w:tcPr>
            <w:tcW w:w="2592" w:type="dxa"/>
            <w:tcBorders>
              <w:top w:val="single" w:sz="4" w:space="0" w:color="auto"/>
              <w:left w:val="single" w:sz="4" w:space="0" w:color="auto"/>
              <w:bottom w:val="single" w:sz="4" w:space="0" w:color="auto"/>
              <w:right w:val="single" w:sz="4" w:space="0" w:color="auto"/>
            </w:tcBorders>
          </w:tcPr>
          <w:p w14:paraId="04274960"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r>
    </w:tbl>
    <w:p w14:paraId="337702EE" w14:textId="77777777" w:rsidR="00D8141B" w:rsidRPr="00FE1533" w:rsidRDefault="00D8141B" w:rsidP="00DE554C">
      <w:pPr>
        <w:keepNext/>
        <w:tabs>
          <w:tab w:val="left" w:pos="720"/>
        </w:tabs>
        <w:spacing w:after="120" w:line="240" w:lineRule="auto"/>
        <w:jc w:val="center"/>
        <w:outlineLvl w:val="3"/>
        <w:rPr>
          <w:rFonts w:eastAsia="Times New Roman" w:cs="Arial"/>
          <w:b/>
          <w:bCs/>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895"/>
        <w:gridCol w:w="2115"/>
        <w:gridCol w:w="2498"/>
      </w:tblGrid>
      <w:tr w:rsidR="00D8141B" w:rsidRPr="00FE1533" w14:paraId="6FFBFB82" w14:textId="77777777" w:rsidTr="00DE554C">
        <w:trPr>
          <w:jc w:val="center"/>
        </w:trPr>
        <w:tc>
          <w:tcPr>
            <w:tcW w:w="7508" w:type="dxa"/>
            <w:gridSpan w:val="3"/>
            <w:shd w:val="pct10" w:color="auto" w:fill="auto"/>
          </w:tcPr>
          <w:p w14:paraId="77B82F50" w14:textId="77777777" w:rsidR="00D8141B" w:rsidRPr="00FE1533" w:rsidRDefault="00D8141B" w:rsidP="00D8141B">
            <w:pPr>
              <w:keepLines/>
              <w:suppressAutoHyphens/>
              <w:spacing w:before="240" w:after="120" w:line="240" w:lineRule="auto"/>
              <w:jc w:val="center"/>
              <w:rPr>
                <w:rFonts w:eastAsia="Times New Roman" w:cs="Arial"/>
                <w:snapToGrid w:val="0"/>
                <w:sz w:val="18"/>
                <w:szCs w:val="20"/>
                <w:lang w:val="en-GB"/>
              </w:rPr>
            </w:pPr>
            <w:bookmarkStart w:id="294" w:name="_Toc144874762"/>
            <w:bookmarkStart w:id="295" w:name="_Toc144875351"/>
            <w:r w:rsidRPr="00FE1533">
              <w:rPr>
                <w:rFonts w:eastAsia="Times New Roman" w:cs="Arial"/>
                <w:b/>
                <w:bCs/>
                <w:snapToGrid w:val="0"/>
                <w:sz w:val="18"/>
                <w:szCs w:val="20"/>
                <w:lang w:val="en-GB"/>
              </w:rPr>
              <w:t>Therapeutic intervals</w:t>
            </w:r>
            <w:bookmarkEnd w:id="294"/>
            <w:bookmarkEnd w:id="295"/>
          </w:p>
        </w:tc>
      </w:tr>
      <w:tr w:rsidR="00D8141B" w:rsidRPr="00FE1533" w14:paraId="4AFEF373" w14:textId="77777777" w:rsidTr="00DE554C">
        <w:trPr>
          <w:jc w:val="center"/>
        </w:trPr>
        <w:tc>
          <w:tcPr>
            <w:tcW w:w="2895" w:type="dxa"/>
          </w:tcPr>
          <w:p w14:paraId="30EC9659"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Amitriptyline</w:t>
            </w:r>
          </w:p>
        </w:tc>
        <w:tc>
          <w:tcPr>
            <w:tcW w:w="2115" w:type="dxa"/>
          </w:tcPr>
          <w:p w14:paraId="7F50B25D"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150–900 nmol/L</w:t>
            </w:r>
          </w:p>
        </w:tc>
        <w:tc>
          <w:tcPr>
            <w:tcW w:w="2498" w:type="dxa"/>
          </w:tcPr>
          <w:p w14:paraId="55D7986A"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60–250 µg/L</w:t>
            </w:r>
          </w:p>
        </w:tc>
      </w:tr>
      <w:tr w:rsidR="00D8141B" w:rsidRPr="00FE1533" w14:paraId="2EDF81EE" w14:textId="77777777" w:rsidTr="00DE554C">
        <w:trPr>
          <w:jc w:val="center"/>
        </w:trPr>
        <w:tc>
          <w:tcPr>
            <w:tcW w:w="2895" w:type="dxa"/>
          </w:tcPr>
          <w:p w14:paraId="31CE4D8F"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Carbamazepine</w:t>
            </w:r>
          </w:p>
        </w:tc>
        <w:tc>
          <w:tcPr>
            <w:tcW w:w="2115" w:type="dxa"/>
          </w:tcPr>
          <w:p w14:paraId="52822510"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20–40 µmol/L</w:t>
            </w:r>
          </w:p>
        </w:tc>
        <w:tc>
          <w:tcPr>
            <w:tcW w:w="2498" w:type="dxa"/>
          </w:tcPr>
          <w:p w14:paraId="65D4C6E7"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6–12 mg/L</w:t>
            </w:r>
          </w:p>
        </w:tc>
      </w:tr>
      <w:tr w:rsidR="00D8141B" w:rsidRPr="00FE1533" w14:paraId="4C23C2D3" w14:textId="77777777" w:rsidTr="00DE554C">
        <w:trPr>
          <w:jc w:val="center"/>
        </w:trPr>
        <w:tc>
          <w:tcPr>
            <w:tcW w:w="2895" w:type="dxa"/>
          </w:tcPr>
          <w:p w14:paraId="4F886485"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Digoxin</w:t>
            </w:r>
          </w:p>
        </w:tc>
        <w:tc>
          <w:tcPr>
            <w:tcW w:w="2115" w:type="dxa"/>
          </w:tcPr>
          <w:p w14:paraId="3E853315"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0.6–2.3 nmol/L</w:t>
            </w:r>
          </w:p>
        </w:tc>
        <w:tc>
          <w:tcPr>
            <w:tcW w:w="2498" w:type="dxa"/>
          </w:tcPr>
          <w:p w14:paraId="170594A2"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0.5–1.8 µg/L</w:t>
            </w:r>
          </w:p>
        </w:tc>
      </w:tr>
      <w:tr w:rsidR="00D8141B" w:rsidRPr="00FE1533" w14:paraId="0D48F76B" w14:textId="77777777" w:rsidTr="00DE554C">
        <w:trPr>
          <w:jc w:val="center"/>
        </w:trPr>
        <w:tc>
          <w:tcPr>
            <w:tcW w:w="2895" w:type="dxa"/>
          </w:tcPr>
          <w:p w14:paraId="12F5E66E"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Lithium</w:t>
            </w:r>
          </w:p>
        </w:tc>
        <w:tc>
          <w:tcPr>
            <w:tcW w:w="2115" w:type="dxa"/>
          </w:tcPr>
          <w:p w14:paraId="7E95D243"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0.6–1.2 mmol/L</w:t>
            </w:r>
          </w:p>
        </w:tc>
        <w:tc>
          <w:tcPr>
            <w:tcW w:w="2498" w:type="dxa"/>
          </w:tcPr>
          <w:p w14:paraId="54B05F68"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p>
        </w:tc>
      </w:tr>
      <w:tr w:rsidR="00D8141B" w:rsidRPr="00FE1533" w14:paraId="06163320" w14:textId="77777777" w:rsidTr="00DE554C">
        <w:trPr>
          <w:jc w:val="center"/>
        </w:trPr>
        <w:tc>
          <w:tcPr>
            <w:tcW w:w="2895" w:type="dxa"/>
          </w:tcPr>
          <w:p w14:paraId="43488728"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Nortriptyline</w:t>
            </w:r>
          </w:p>
        </w:tc>
        <w:tc>
          <w:tcPr>
            <w:tcW w:w="2115" w:type="dxa"/>
          </w:tcPr>
          <w:p w14:paraId="5075E7B7"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200–650 nmol/L</w:t>
            </w:r>
          </w:p>
        </w:tc>
        <w:tc>
          <w:tcPr>
            <w:tcW w:w="2498" w:type="dxa"/>
          </w:tcPr>
          <w:p w14:paraId="56473DAE"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50–170 µg/L</w:t>
            </w:r>
          </w:p>
        </w:tc>
      </w:tr>
      <w:tr w:rsidR="00D8141B" w:rsidRPr="00FE1533" w14:paraId="0721F57C" w14:textId="77777777" w:rsidTr="00DE554C">
        <w:trPr>
          <w:jc w:val="center"/>
        </w:trPr>
        <w:tc>
          <w:tcPr>
            <w:tcW w:w="2895" w:type="dxa"/>
          </w:tcPr>
          <w:p w14:paraId="1CB41038"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Phenobarbitone</w:t>
            </w:r>
          </w:p>
        </w:tc>
        <w:tc>
          <w:tcPr>
            <w:tcW w:w="2115" w:type="dxa"/>
          </w:tcPr>
          <w:p w14:paraId="42DEF3A9"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65–170 µmol/L</w:t>
            </w:r>
          </w:p>
        </w:tc>
        <w:tc>
          <w:tcPr>
            <w:tcW w:w="2498" w:type="dxa"/>
          </w:tcPr>
          <w:p w14:paraId="7E366086"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15–40 mg/L</w:t>
            </w:r>
          </w:p>
        </w:tc>
      </w:tr>
      <w:tr w:rsidR="00D8141B" w:rsidRPr="00FE1533" w14:paraId="1227345D" w14:textId="77777777" w:rsidTr="00DE554C">
        <w:trPr>
          <w:jc w:val="center"/>
        </w:trPr>
        <w:tc>
          <w:tcPr>
            <w:tcW w:w="2895" w:type="dxa"/>
          </w:tcPr>
          <w:p w14:paraId="3CD352D0"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Phenytoin</w:t>
            </w:r>
          </w:p>
        </w:tc>
        <w:tc>
          <w:tcPr>
            <w:tcW w:w="2115" w:type="dxa"/>
          </w:tcPr>
          <w:p w14:paraId="121CDB51"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40–80 µmol/L</w:t>
            </w:r>
          </w:p>
        </w:tc>
        <w:tc>
          <w:tcPr>
            <w:tcW w:w="2498" w:type="dxa"/>
          </w:tcPr>
          <w:p w14:paraId="78167F86"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10–20 mg/L</w:t>
            </w:r>
          </w:p>
        </w:tc>
      </w:tr>
      <w:tr w:rsidR="00D8141B" w:rsidRPr="00FE1533" w14:paraId="1F8D51DD" w14:textId="77777777" w:rsidTr="00DE554C">
        <w:trPr>
          <w:jc w:val="center"/>
        </w:trPr>
        <w:tc>
          <w:tcPr>
            <w:tcW w:w="2895" w:type="dxa"/>
          </w:tcPr>
          <w:p w14:paraId="051090DB"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Primidone</w:t>
            </w:r>
          </w:p>
        </w:tc>
        <w:tc>
          <w:tcPr>
            <w:tcW w:w="2115" w:type="dxa"/>
          </w:tcPr>
          <w:p w14:paraId="6791D675"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22–50 µmol/L</w:t>
            </w:r>
          </w:p>
        </w:tc>
        <w:tc>
          <w:tcPr>
            <w:tcW w:w="2498" w:type="dxa"/>
          </w:tcPr>
          <w:p w14:paraId="60DD297C"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4.8–11.0 mg/L</w:t>
            </w:r>
          </w:p>
        </w:tc>
      </w:tr>
      <w:tr w:rsidR="00D8141B" w:rsidRPr="00FE1533" w14:paraId="425F690F" w14:textId="77777777" w:rsidTr="00DE554C">
        <w:trPr>
          <w:jc w:val="center"/>
        </w:trPr>
        <w:tc>
          <w:tcPr>
            <w:tcW w:w="2895" w:type="dxa"/>
          </w:tcPr>
          <w:p w14:paraId="0B8A60A2"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Procainamide</w:t>
            </w:r>
          </w:p>
        </w:tc>
        <w:tc>
          <w:tcPr>
            <w:tcW w:w="2115" w:type="dxa"/>
          </w:tcPr>
          <w:p w14:paraId="56A9D60E"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17–42 µmol/L</w:t>
            </w:r>
          </w:p>
        </w:tc>
        <w:tc>
          <w:tcPr>
            <w:tcW w:w="2498" w:type="dxa"/>
          </w:tcPr>
          <w:p w14:paraId="4C85C18F"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4–10 mg/L</w:t>
            </w:r>
          </w:p>
        </w:tc>
      </w:tr>
      <w:tr w:rsidR="00D8141B" w:rsidRPr="00FE1533" w14:paraId="19D2D1A6" w14:textId="77777777" w:rsidTr="00DE554C">
        <w:trPr>
          <w:jc w:val="center"/>
        </w:trPr>
        <w:tc>
          <w:tcPr>
            <w:tcW w:w="2895" w:type="dxa"/>
          </w:tcPr>
          <w:p w14:paraId="614E43AE"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Quinidine</w:t>
            </w:r>
          </w:p>
        </w:tc>
        <w:tc>
          <w:tcPr>
            <w:tcW w:w="2115" w:type="dxa"/>
          </w:tcPr>
          <w:p w14:paraId="1287653F"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7–15 µmol/L</w:t>
            </w:r>
          </w:p>
        </w:tc>
        <w:tc>
          <w:tcPr>
            <w:tcW w:w="2498" w:type="dxa"/>
          </w:tcPr>
          <w:p w14:paraId="6F43DF1A"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2.3–4.8 mg/L</w:t>
            </w:r>
          </w:p>
        </w:tc>
      </w:tr>
      <w:tr w:rsidR="00D8141B" w:rsidRPr="00FE1533" w14:paraId="15FCC1F1" w14:textId="77777777" w:rsidTr="00DE554C">
        <w:trPr>
          <w:jc w:val="center"/>
        </w:trPr>
        <w:tc>
          <w:tcPr>
            <w:tcW w:w="2895" w:type="dxa"/>
          </w:tcPr>
          <w:p w14:paraId="47C181AE"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Salicylate</w:t>
            </w:r>
          </w:p>
        </w:tc>
        <w:tc>
          <w:tcPr>
            <w:tcW w:w="2115" w:type="dxa"/>
          </w:tcPr>
          <w:p w14:paraId="6598C8C6"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1.0–2.5 mmol/L</w:t>
            </w:r>
          </w:p>
        </w:tc>
        <w:tc>
          <w:tcPr>
            <w:tcW w:w="2498" w:type="dxa"/>
          </w:tcPr>
          <w:p w14:paraId="315B4898"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140–350 mg/L</w:t>
            </w:r>
          </w:p>
        </w:tc>
      </w:tr>
      <w:tr w:rsidR="00D8141B" w:rsidRPr="00FE1533" w14:paraId="644990E3" w14:textId="77777777" w:rsidTr="00DE554C">
        <w:trPr>
          <w:jc w:val="center"/>
        </w:trPr>
        <w:tc>
          <w:tcPr>
            <w:tcW w:w="2895" w:type="dxa"/>
          </w:tcPr>
          <w:p w14:paraId="1CA90269"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Theophylline</w:t>
            </w:r>
          </w:p>
        </w:tc>
        <w:tc>
          <w:tcPr>
            <w:tcW w:w="2115" w:type="dxa"/>
          </w:tcPr>
          <w:p w14:paraId="1ACE310A"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55–110 µmol/L</w:t>
            </w:r>
          </w:p>
        </w:tc>
        <w:tc>
          <w:tcPr>
            <w:tcW w:w="2498" w:type="dxa"/>
          </w:tcPr>
          <w:p w14:paraId="733C1DA1"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10–20 mg/L</w:t>
            </w:r>
          </w:p>
        </w:tc>
      </w:tr>
      <w:tr w:rsidR="00D8141B" w:rsidRPr="00FE1533" w14:paraId="386D57E2" w14:textId="77777777" w:rsidTr="00DE554C">
        <w:trPr>
          <w:jc w:val="center"/>
        </w:trPr>
        <w:tc>
          <w:tcPr>
            <w:tcW w:w="2895" w:type="dxa"/>
          </w:tcPr>
          <w:p w14:paraId="754847C7"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Valproate</w:t>
            </w:r>
          </w:p>
        </w:tc>
        <w:tc>
          <w:tcPr>
            <w:tcW w:w="2115" w:type="dxa"/>
          </w:tcPr>
          <w:p w14:paraId="70F68C09"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350–700 µmol/L</w:t>
            </w:r>
          </w:p>
        </w:tc>
        <w:tc>
          <w:tcPr>
            <w:tcW w:w="2498" w:type="dxa"/>
          </w:tcPr>
          <w:p w14:paraId="3D672118"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50–100 mg/L</w:t>
            </w:r>
          </w:p>
        </w:tc>
      </w:tr>
      <w:tr w:rsidR="00D8141B" w:rsidRPr="00FE1533" w14:paraId="2C6512D8" w14:textId="77777777" w:rsidTr="00DE554C">
        <w:trPr>
          <w:jc w:val="center"/>
        </w:trPr>
        <w:tc>
          <w:tcPr>
            <w:tcW w:w="2895" w:type="dxa"/>
          </w:tcPr>
          <w:p w14:paraId="55D13B7D"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Thyroid stimulating hormone (TSH)</w:t>
            </w:r>
          </w:p>
        </w:tc>
        <w:tc>
          <w:tcPr>
            <w:tcW w:w="2115" w:type="dxa"/>
          </w:tcPr>
          <w:p w14:paraId="56E401B3"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p>
        </w:tc>
        <w:tc>
          <w:tcPr>
            <w:tcW w:w="2498" w:type="dxa"/>
          </w:tcPr>
          <w:p w14:paraId="04222153"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0.4–5.0 mIU/L</w:t>
            </w:r>
          </w:p>
        </w:tc>
      </w:tr>
      <w:tr w:rsidR="00D8141B" w:rsidRPr="00FE1533" w14:paraId="4809ED3E" w14:textId="77777777" w:rsidTr="00DE554C">
        <w:trPr>
          <w:jc w:val="center"/>
        </w:trPr>
        <w:tc>
          <w:tcPr>
            <w:tcW w:w="2895" w:type="dxa"/>
          </w:tcPr>
          <w:p w14:paraId="3C90A9F5"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lastRenderedPageBreak/>
              <w:t>Thyroxine (free)</w:t>
            </w:r>
          </w:p>
        </w:tc>
        <w:tc>
          <w:tcPr>
            <w:tcW w:w="2115" w:type="dxa"/>
          </w:tcPr>
          <w:p w14:paraId="14D4EC68"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p>
        </w:tc>
        <w:tc>
          <w:tcPr>
            <w:tcW w:w="2498" w:type="dxa"/>
          </w:tcPr>
          <w:p w14:paraId="477E016F"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10–25 pmol/L</w:t>
            </w:r>
          </w:p>
        </w:tc>
      </w:tr>
      <w:tr w:rsidR="00D8141B" w:rsidRPr="00FE1533" w14:paraId="015FF6E2" w14:textId="77777777" w:rsidTr="00DE554C">
        <w:trPr>
          <w:jc w:val="center"/>
        </w:trPr>
        <w:tc>
          <w:tcPr>
            <w:tcW w:w="2895" w:type="dxa"/>
          </w:tcPr>
          <w:p w14:paraId="3FDF4F45"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Triglycerides (fasting)</w:t>
            </w:r>
          </w:p>
        </w:tc>
        <w:tc>
          <w:tcPr>
            <w:tcW w:w="2115" w:type="dxa"/>
          </w:tcPr>
          <w:p w14:paraId="74F0EB8C"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p>
        </w:tc>
        <w:tc>
          <w:tcPr>
            <w:tcW w:w="2498" w:type="dxa"/>
          </w:tcPr>
          <w:p w14:paraId="59893FC3"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&lt; 2.0 mmol/L</w:t>
            </w:r>
          </w:p>
        </w:tc>
      </w:tr>
      <w:tr w:rsidR="00D8141B" w:rsidRPr="00FE1533" w14:paraId="240A25DF" w14:textId="77777777" w:rsidTr="00DE554C">
        <w:trPr>
          <w:jc w:val="center"/>
        </w:trPr>
        <w:tc>
          <w:tcPr>
            <w:tcW w:w="2895" w:type="dxa"/>
          </w:tcPr>
          <w:p w14:paraId="598EE3D0"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Triiodothyronine (free)</w:t>
            </w:r>
          </w:p>
        </w:tc>
        <w:tc>
          <w:tcPr>
            <w:tcW w:w="2115" w:type="dxa"/>
          </w:tcPr>
          <w:p w14:paraId="59C686BE"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p>
        </w:tc>
        <w:tc>
          <w:tcPr>
            <w:tcW w:w="2498" w:type="dxa"/>
          </w:tcPr>
          <w:p w14:paraId="302C06B5"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4.0–8.0 pmol/L</w:t>
            </w:r>
          </w:p>
        </w:tc>
      </w:tr>
      <w:tr w:rsidR="00D8141B" w:rsidRPr="00FE1533" w14:paraId="0919704F" w14:textId="77777777" w:rsidTr="00DE554C">
        <w:trPr>
          <w:jc w:val="center"/>
        </w:trPr>
        <w:tc>
          <w:tcPr>
            <w:tcW w:w="2895" w:type="dxa"/>
          </w:tcPr>
          <w:p w14:paraId="345BA6DE"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Urate</w:t>
            </w:r>
          </w:p>
        </w:tc>
        <w:tc>
          <w:tcPr>
            <w:tcW w:w="2115" w:type="dxa"/>
          </w:tcPr>
          <w:p w14:paraId="3B1D57BC"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(male)</w:t>
            </w:r>
          </w:p>
        </w:tc>
        <w:tc>
          <w:tcPr>
            <w:tcW w:w="2498" w:type="dxa"/>
          </w:tcPr>
          <w:p w14:paraId="6FBB8CE7"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0.20–0.45 mmol/L</w:t>
            </w:r>
          </w:p>
        </w:tc>
      </w:tr>
      <w:tr w:rsidR="00D8141B" w:rsidRPr="00FE1533" w14:paraId="255545AC" w14:textId="77777777" w:rsidTr="00DE554C">
        <w:trPr>
          <w:jc w:val="center"/>
        </w:trPr>
        <w:tc>
          <w:tcPr>
            <w:tcW w:w="2895" w:type="dxa"/>
          </w:tcPr>
          <w:p w14:paraId="2FF639E0"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p>
        </w:tc>
        <w:tc>
          <w:tcPr>
            <w:tcW w:w="2115" w:type="dxa"/>
          </w:tcPr>
          <w:p w14:paraId="1417228A"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(female)</w:t>
            </w:r>
          </w:p>
        </w:tc>
        <w:tc>
          <w:tcPr>
            <w:tcW w:w="2498" w:type="dxa"/>
          </w:tcPr>
          <w:p w14:paraId="5694CBA4"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0.15–0.40 mmol/L</w:t>
            </w:r>
          </w:p>
        </w:tc>
      </w:tr>
      <w:tr w:rsidR="00D8141B" w:rsidRPr="00FE1533" w14:paraId="6458227A" w14:textId="77777777" w:rsidTr="00DE554C">
        <w:trPr>
          <w:jc w:val="center"/>
        </w:trPr>
        <w:tc>
          <w:tcPr>
            <w:tcW w:w="2895" w:type="dxa"/>
          </w:tcPr>
          <w:p w14:paraId="535E8AF6"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Urea</w:t>
            </w:r>
          </w:p>
        </w:tc>
        <w:tc>
          <w:tcPr>
            <w:tcW w:w="2115" w:type="dxa"/>
          </w:tcPr>
          <w:p w14:paraId="6D05D109"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(adult)</w:t>
            </w:r>
          </w:p>
        </w:tc>
        <w:tc>
          <w:tcPr>
            <w:tcW w:w="2498" w:type="dxa"/>
          </w:tcPr>
          <w:p w14:paraId="13314606"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3.0–8.0 mmol/L</w:t>
            </w:r>
          </w:p>
        </w:tc>
      </w:tr>
      <w:tr w:rsidR="00D8141B" w:rsidRPr="00FE1533" w14:paraId="453454F4" w14:textId="77777777" w:rsidTr="00DE554C">
        <w:trPr>
          <w:jc w:val="center"/>
        </w:trPr>
        <w:tc>
          <w:tcPr>
            <w:tcW w:w="2895" w:type="dxa"/>
          </w:tcPr>
          <w:p w14:paraId="242F9B68"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Zinc</w:t>
            </w:r>
          </w:p>
        </w:tc>
        <w:tc>
          <w:tcPr>
            <w:tcW w:w="2115" w:type="dxa"/>
          </w:tcPr>
          <w:p w14:paraId="5169ACA3"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p>
        </w:tc>
        <w:tc>
          <w:tcPr>
            <w:tcW w:w="2498" w:type="dxa"/>
          </w:tcPr>
          <w:p w14:paraId="5E10CA78" w14:textId="77777777" w:rsidR="00D8141B" w:rsidRPr="00FE1533" w:rsidRDefault="00D8141B" w:rsidP="00D8141B">
            <w:pPr>
              <w:keepLines/>
              <w:suppressAutoHyphens/>
              <w:spacing w:before="40" w:after="40" w:line="240" w:lineRule="auto"/>
              <w:rPr>
                <w:rFonts w:eastAsia="Times New Roman" w:cs="Arial"/>
                <w:snapToGrid w:val="0"/>
                <w:sz w:val="18"/>
                <w:szCs w:val="20"/>
                <w:lang w:val="en-GB"/>
              </w:rPr>
            </w:pPr>
            <w:r w:rsidRPr="00FE1533">
              <w:rPr>
                <w:rFonts w:eastAsia="Times New Roman" w:cs="Arial"/>
                <w:snapToGrid w:val="0"/>
                <w:sz w:val="18"/>
                <w:szCs w:val="20"/>
                <w:lang w:val="en-GB"/>
              </w:rPr>
              <w:t>12–20 µmol/L</w:t>
            </w:r>
          </w:p>
        </w:tc>
      </w:tr>
    </w:tbl>
    <w:p w14:paraId="03ABFC0C" w14:textId="77777777" w:rsidR="00D8141B" w:rsidRPr="00FE1533" w:rsidRDefault="00D8141B" w:rsidP="00D8141B">
      <w:pPr>
        <w:spacing w:after="0" w:line="240" w:lineRule="auto"/>
        <w:jc w:val="center"/>
        <w:rPr>
          <w:rFonts w:eastAsia="Times New Roman" w:cs="Arial"/>
          <w:szCs w:val="20"/>
          <w:lang w:val="en-US"/>
        </w:rPr>
      </w:pPr>
    </w:p>
    <w:p w14:paraId="77F0FEF2" w14:textId="77777777" w:rsidR="00D8141B" w:rsidRPr="00FE1533" w:rsidRDefault="00D8141B" w:rsidP="00D8141B">
      <w:pPr>
        <w:keepNext/>
        <w:tabs>
          <w:tab w:val="left" w:pos="720"/>
        </w:tabs>
        <w:spacing w:before="240" w:after="120" w:line="240" w:lineRule="auto"/>
        <w:jc w:val="center"/>
        <w:outlineLvl w:val="3"/>
        <w:rPr>
          <w:rFonts w:eastAsia="Times New Roman" w:cs="Arial"/>
          <w:b/>
          <w:bCs/>
          <w:sz w:val="20"/>
          <w:szCs w:val="20"/>
          <w:lang w:val="en-GB"/>
        </w:rPr>
      </w:pPr>
      <w:bookmarkStart w:id="296" w:name="_Toc144874763"/>
      <w:bookmarkStart w:id="297" w:name="_Toc144875352"/>
      <w:r w:rsidRPr="00FE1533">
        <w:rPr>
          <w:rFonts w:eastAsia="Times New Roman" w:cs="Arial"/>
          <w:b/>
          <w:bCs/>
          <w:sz w:val="20"/>
          <w:szCs w:val="20"/>
          <w:lang w:val="en-GB"/>
        </w:rPr>
        <w:t>Table A: Reference intervals for testosterone and related androgens (serum)</w:t>
      </w:r>
      <w:bookmarkEnd w:id="296"/>
      <w:bookmarkEnd w:id="2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506"/>
        <w:gridCol w:w="1136"/>
        <w:gridCol w:w="1141"/>
        <w:gridCol w:w="1137"/>
        <w:gridCol w:w="1488"/>
      </w:tblGrid>
      <w:tr w:rsidR="00D8141B" w:rsidRPr="00DE554C" w14:paraId="66211297" w14:textId="77777777" w:rsidTr="00B34C9A">
        <w:trPr>
          <w:jc w:val="center"/>
        </w:trPr>
        <w:tc>
          <w:tcPr>
            <w:tcW w:w="2506" w:type="dxa"/>
            <w:vMerge w:val="restart"/>
            <w:shd w:val="pct10" w:color="auto" w:fill="auto"/>
          </w:tcPr>
          <w:p w14:paraId="737178A8" w14:textId="77777777" w:rsidR="00D8141B" w:rsidRPr="00DE554C" w:rsidRDefault="00D8141B" w:rsidP="00D8141B">
            <w:pPr>
              <w:keepNext/>
              <w:keepLines/>
              <w:suppressAutoHyphens/>
              <w:spacing w:before="40" w:after="40" w:line="240" w:lineRule="auto"/>
              <w:jc w:val="center"/>
              <w:rPr>
                <w:rFonts w:eastAsia="Times New Roman" w:cs="Arial"/>
                <w:snapToGrid w:val="0"/>
                <w:sz w:val="18"/>
                <w:szCs w:val="18"/>
                <w:lang w:val="en-GB"/>
              </w:rPr>
            </w:pPr>
          </w:p>
        </w:tc>
        <w:tc>
          <w:tcPr>
            <w:tcW w:w="2277" w:type="dxa"/>
            <w:gridSpan w:val="2"/>
            <w:shd w:val="pct10" w:color="auto" w:fill="auto"/>
          </w:tcPr>
          <w:p w14:paraId="632EB0DA" w14:textId="77777777" w:rsidR="00D8141B" w:rsidRPr="00DE554C" w:rsidRDefault="00D8141B" w:rsidP="00D8141B">
            <w:pPr>
              <w:keepNext/>
              <w:keepLines/>
              <w:suppressAutoHyphens/>
              <w:spacing w:before="40" w:after="40" w:line="240" w:lineRule="auto"/>
              <w:jc w:val="center"/>
              <w:rPr>
                <w:rFonts w:eastAsia="Times New Roman" w:cs="Arial"/>
                <w:snapToGrid w:val="0"/>
                <w:sz w:val="18"/>
                <w:szCs w:val="18"/>
                <w:lang w:val="en-GB"/>
              </w:rPr>
            </w:pPr>
            <w:r w:rsidRPr="00DE554C">
              <w:rPr>
                <w:rFonts w:eastAsia="Times New Roman" w:cs="Arial"/>
                <w:snapToGrid w:val="0"/>
                <w:sz w:val="18"/>
                <w:szCs w:val="18"/>
                <w:lang w:val="en-GB"/>
              </w:rPr>
              <w:t>Male</w:t>
            </w:r>
          </w:p>
        </w:tc>
        <w:tc>
          <w:tcPr>
            <w:tcW w:w="2625" w:type="dxa"/>
            <w:gridSpan w:val="2"/>
            <w:shd w:val="pct10" w:color="auto" w:fill="auto"/>
          </w:tcPr>
          <w:p w14:paraId="114383B9" w14:textId="77777777" w:rsidR="00D8141B" w:rsidRPr="00DE554C" w:rsidRDefault="00D8141B" w:rsidP="00D8141B">
            <w:pPr>
              <w:keepNext/>
              <w:keepLines/>
              <w:suppressAutoHyphens/>
              <w:spacing w:before="40" w:after="40" w:line="240" w:lineRule="auto"/>
              <w:jc w:val="center"/>
              <w:rPr>
                <w:rFonts w:eastAsia="Times New Roman" w:cs="Arial"/>
                <w:snapToGrid w:val="0"/>
                <w:sz w:val="18"/>
                <w:szCs w:val="18"/>
                <w:lang w:val="en-GB"/>
              </w:rPr>
            </w:pPr>
            <w:r w:rsidRPr="00DE554C">
              <w:rPr>
                <w:rFonts w:eastAsia="Times New Roman" w:cs="Arial"/>
                <w:snapToGrid w:val="0"/>
                <w:sz w:val="18"/>
                <w:szCs w:val="18"/>
                <w:lang w:val="en-GB"/>
              </w:rPr>
              <w:t>Female</w:t>
            </w:r>
          </w:p>
        </w:tc>
      </w:tr>
      <w:tr w:rsidR="00D8141B" w:rsidRPr="00DE554C" w14:paraId="031CB2D1" w14:textId="77777777" w:rsidTr="00B34C9A">
        <w:trPr>
          <w:jc w:val="center"/>
        </w:trPr>
        <w:tc>
          <w:tcPr>
            <w:tcW w:w="2506" w:type="dxa"/>
            <w:vMerge/>
            <w:shd w:val="pct10" w:color="auto" w:fill="auto"/>
          </w:tcPr>
          <w:p w14:paraId="1DD32883" w14:textId="77777777" w:rsidR="00D8141B" w:rsidRPr="00DE554C" w:rsidRDefault="00D8141B" w:rsidP="00D8141B">
            <w:pPr>
              <w:keepNext/>
              <w:keepLines/>
              <w:suppressAutoHyphens/>
              <w:spacing w:before="40" w:after="40" w:line="240" w:lineRule="auto"/>
              <w:jc w:val="center"/>
              <w:rPr>
                <w:rFonts w:eastAsia="Times New Roman" w:cs="Arial"/>
                <w:snapToGrid w:val="0"/>
                <w:sz w:val="18"/>
                <w:szCs w:val="18"/>
                <w:lang w:val="en-GB"/>
              </w:rPr>
            </w:pPr>
          </w:p>
        </w:tc>
        <w:tc>
          <w:tcPr>
            <w:tcW w:w="1136" w:type="dxa"/>
            <w:shd w:val="pct10" w:color="auto" w:fill="auto"/>
          </w:tcPr>
          <w:p w14:paraId="48C5F485" w14:textId="77777777" w:rsidR="00D8141B" w:rsidRPr="00DE554C" w:rsidRDefault="00D8141B" w:rsidP="00D8141B">
            <w:pPr>
              <w:keepNext/>
              <w:keepLines/>
              <w:suppressAutoHyphens/>
              <w:spacing w:before="40" w:after="40" w:line="240" w:lineRule="auto"/>
              <w:jc w:val="center"/>
              <w:rPr>
                <w:rFonts w:eastAsia="Times New Roman" w:cs="Arial"/>
                <w:snapToGrid w:val="0"/>
                <w:sz w:val="18"/>
                <w:szCs w:val="18"/>
                <w:lang w:val="en-GB"/>
              </w:rPr>
            </w:pPr>
            <w:r w:rsidRPr="00DE554C">
              <w:rPr>
                <w:rFonts w:eastAsia="Times New Roman" w:cs="Arial"/>
                <w:snapToGrid w:val="0"/>
                <w:sz w:val="18"/>
                <w:szCs w:val="18"/>
                <w:lang w:val="en-GB"/>
              </w:rPr>
              <w:t>Pre-pubertal</w:t>
            </w:r>
          </w:p>
        </w:tc>
        <w:tc>
          <w:tcPr>
            <w:tcW w:w="1141" w:type="dxa"/>
            <w:shd w:val="pct10" w:color="auto" w:fill="auto"/>
          </w:tcPr>
          <w:p w14:paraId="6D425E5E" w14:textId="77777777" w:rsidR="00D8141B" w:rsidRPr="00DE554C" w:rsidRDefault="00D8141B" w:rsidP="00D8141B">
            <w:pPr>
              <w:keepNext/>
              <w:keepLines/>
              <w:suppressAutoHyphens/>
              <w:spacing w:before="40" w:after="40" w:line="240" w:lineRule="auto"/>
              <w:jc w:val="center"/>
              <w:rPr>
                <w:rFonts w:eastAsia="Times New Roman" w:cs="Arial"/>
                <w:snapToGrid w:val="0"/>
                <w:sz w:val="18"/>
                <w:szCs w:val="18"/>
                <w:lang w:val="en-GB"/>
              </w:rPr>
            </w:pPr>
            <w:r w:rsidRPr="00DE554C">
              <w:rPr>
                <w:rFonts w:eastAsia="Times New Roman" w:cs="Arial"/>
                <w:snapToGrid w:val="0"/>
                <w:sz w:val="18"/>
                <w:szCs w:val="18"/>
                <w:lang w:val="en-GB"/>
              </w:rPr>
              <w:t>Adult (age related)</w:t>
            </w:r>
          </w:p>
        </w:tc>
        <w:tc>
          <w:tcPr>
            <w:tcW w:w="1137" w:type="dxa"/>
            <w:shd w:val="pct10" w:color="auto" w:fill="auto"/>
          </w:tcPr>
          <w:p w14:paraId="262B2400" w14:textId="77777777" w:rsidR="00D8141B" w:rsidRPr="00DE554C" w:rsidRDefault="00D8141B" w:rsidP="00D8141B">
            <w:pPr>
              <w:keepNext/>
              <w:keepLines/>
              <w:suppressAutoHyphens/>
              <w:spacing w:before="40" w:after="40" w:line="240" w:lineRule="auto"/>
              <w:jc w:val="center"/>
              <w:rPr>
                <w:rFonts w:eastAsia="Times New Roman" w:cs="Arial"/>
                <w:snapToGrid w:val="0"/>
                <w:sz w:val="18"/>
                <w:szCs w:val="18"/>
                <w:lang w:val="en-GB"/>
              </w:rPr>
            </w:pPr>
            <w:r w:rsidRPr="00DE554C">
              <w:rPr>
                <w:rFonts w:eastAsia="Times New Roman" w:cs="Arial"/>
                <w:snapToGrid w:val="0"/>
                <w:sz w:val="18"/>
                <w:szCs w:val="18"/>
                <w:lang w:val="en-GB"/>
              </w:rPr>
              <w:t>Pre-pubertal</w:t>
            </w:r>
          </w:p>
        </w:tc>
        <w:tc>
          <w:tcPr>
            <w:tcW w:w="1488" w:type="dxa"/>
            <w:shd w:val="pct10" w:color="auto" w:fill="auto"/>
          </w:tcPr>
          <w:p w14:paraId="6010E48C" w14:textId="77777777" w:rsidR="00D8141B" w:rsidRPr="00DE554C" w:rsidRDefault="00D8141B" w:rsidP="00D8141B">
            <w:pPr>
              <w:keepNext/>
              <w:keepLines/>
              <w:suppressAutoHyphens/>
              <w:spacing w:before="40" w:after="40" w:line="240" w:lineRule="auto"/>
              <w:jc w:val="center"/>
              <w:rPr>
                <w:rFonts w:eastAsia="Times New Roman" w:cs="Arial"/>
                <w:snapToGrid w:val="0"/>
                <w:sz w:val="18"/>
                <w:szCs w:val="18"/>
                <w:lang w:val="en-GB"/>
              </w:rPr>
            </w:pPr>
            <w:r w:rsidRPr="00DE554C">
              <w:rPr>
                <w:rFonts w:eastAsia="Times New Roman" w:cs="Arial"/>
                <w:snapToGrid w:val="0"/>
                <w:sz w:val="18"/>
                <w:szCs w:val="18"/>
                <w:lang w:val="en-GB"/>
              </w:rPr>
              <w:t>Adult (age related)</w:t>
            </w:r>
          </w:p>
        </w:tc>
      </w:tr>
      <w:tr w:rsidR="00D8141B" w:rsidRPr="00DE554C" w14:paraId="59BB0EDD" w14:textId="77777777" w:rsidTr="00B34C9A">
        <w:trPr>
          <w:jc w:val="center"/>
        </w:trPr>
        <w:tc>
          <w:tcPr>
            <w:tcW w:w="2506" w:type="dxa"/>
          </w:tcPr>
          <w:p w14:paraId="7F04BB3D"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Free testosterone (pmol/L)</w:t>
            </w:r>
          </w:p>
        </w:tc>
        <w:tc>
          <w:tcPr>
            <w:tcW w:w="1136" w:type="dxa"/>
          </w:tcPr>
          <w:p w14:paraId="738FFFA8" w14:textId="77777777" w:rsidR="00D8141B" w:rsidRPr="00DE554C" w:rsidRDefault="00D8141B" w:rsidP="00D8141B">
            <w:pPr>
              <w:keepNext/>
              <w:keepLines/>
              <w:suppressAutoHyphens/>
              <w:spacing w:before="40" w:after="40" w:line="240" w:lineRule="auto"/>
              <w:jc w:val="center"/>
              <w:rPr>
                <w:rFonts w:eastAsia="Times New Roman" w:cs="Arial"/>
                <w:snapToGrid w:val="0"/>
                <w:sz w:val="18"/>
                <w:szCs w:val="18"/>
                <w:lang w:val="en-GB"/>
              </w:rPr>
            </w:pPr>
          </w:p>
        </w:tc>
        <w:tc>
          <w:tcPr>
            <w:tcW w:w="1141" w:type="dxa"/>
          </w:tcPr>
          <w:p w14:paraId="764FC18B" w14:textId="77777777" w:rsidR="00D8141B" w:rsidRPr="00DE554C" w:rsidRDefault="00D8141B" w:rsidP="00D8141B">
            <w:pPr>
              <w:keepNext/>
              <w:keepLines/>
              <w:suppressAutoHyphens/>
              <w:spacing w:before="40" w:after="40" w:line="240" w:lineRule="auto"/>
              <w:jc w:val="center"/>
              <w:rPr>
                <w:rFonts w:eastAsia="Times New Roman" w:cs="Arial"/>
                <w:snapToGrid w:val="0"/>
                <w:sz w:val="18"/>
                <w:szCs w:val="18"/>
                <w:lang w:val="en-GB"/>
              </w:rPr>
            </w:pPr>
            <w:r w:rsidRPr="00DE554C">
              <w:rPr>
                <w:rFonts w:eastAsia="Times New Roman" w:cs="Arial"/>
                <w:snapToGrid w:val="0"/>
                <w:sz w:val="18"/>
                <w:szCs w:val="18"/>
                <w:lang w:val="en-GB"/>
              </w:rPr>
              <w:t>170–510</w:t>
            </w:r>
          </w:p>
        </w:tc>
        <w:tc>
          <w:tcPr>
            <w:tcW w:w="1137" w:type="dxa"/>
          </w:tcPr>
          <w:p w14:paraId="6CC0F8E4" w14:textId="77777777" w:rsidR="00D8141B" w:rsidRPr="00DE554C" w:rsidRDefault="00D8141B" w:rsidP="00D8141B">
            <w:pPr>
              <w:keepNext/>
              <w:keepLines/>
              <w:suppressAutoHyphens/>
              <w:spacing w:before="40" w:after="40" w:line="240" w:lineRule="auto"/>
              <w:jc w:val="center"/>
              <w:rPr>
                <w:rFonts w:eastAsia="Times New Roman" w:cs="Arial"/>
                <w:snapToGrid w:val="0"/>
                <w:sz w:val="18"/>
                <w:szCs w:val="18"/>
                <w:lang w:val="en-GB"/>
              </w:rPr>
            </w:pPr>
          </w:p>
        </w:tc>
        <w:tc>
          <w:tcPr>
            <w:tcW w:w="1488" w:type="dxa"/>
          </w:tcPr>
          <w:p w14:paraId="4219255C" w14:textId="77777777" w:rsidR="00D8141B" w:rsidRPr="00DE554C" w:rsidRDefault="00D8141B" w:rsidP="00D8141B">
            <w:pPr>
              <w:keepNext/>
              <w:keepLines/>
              <w:suppressAutoHyphens/>
              <w:spacing w:before="40" w:after="40" w:line="240" w:lineRule="auto"/>
              <w:jc w:val="center"/>
              <w:rPr>
                <w:rFonts w:eastAsia="Times New Roman" w:cs="Arial"/>
                <w:snapToGrid w:val="0"/>
                <w:sz w:val="18"/>
                <w:szCs w:val="18"/>
                <w:lang w:val="en-GB"/>
              </w:rPr>
            </w:pPr>
            <w:r w:rsidRPr="00DE554C">
              <w:rPr>
                <w:rFonts w:eastAsia="Times New Roman" w:cs="Arial"/>
                <w:snapToGrid w:val="0"/>
                <w:sz w:val="18"/>
                <w:szCs w:val="18"/>
                <w:lang w:val="en-GB"/>
              </w:rPr>
              <w:t>&lt; 4.0</w:t>
            </w:r>
          </w:p>
        </w:tc>
      </w:tr>
      <w:tr w:rsidR="00D8141B" w:rsidRPr="00DE554C" w14:paraId="3FD3B7DF" w14:textId="77777777" w:rsidTr="00B34C9A">
        <w:trPr>
          <w:jc w:val="center"/>
        </w:trPr>
        <w:tc>
          <w:tcPr>
            <w:tcW w:w="2506" w:type="dxa"/>
          </w:tcPr>
          <w:p w14:paraId="78362952"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Total testosterone (nmol/L)</w:t>
            </w:r>
          </w:p>
        </w:tc>
        <w:tc>
          <w:tcPr>
            <w:tcW w:w="1136" w:type="dxa"/>
          </w:tcPr>
          <w:p w14:paraId="50DC245A" w14:textId="77777777" w:rsidR="00D8141B" w:rsidRPr="00DE554C" w:rsidRDefault="00D8141B" w:rsidP="00D8141B">
            <w:pPr>
              <w:keepNext/>
              <w:keepLines/>
              <w:suppressAutoHyphens/>
              <w:spacing w:before="40" w:after="40" w:line="240" w:lineRule="auto"/>
              <w:jc w:val="center"/>
              <w:rPr>
                <w:rFonts w:eastAsia="Times New Roman" w:cs="Arial"/>
                <w:snapToGrid w:val="0"/>
                <w:sz w:val="18"/>
                <w:szCs w:val="18"/>
                <w:lang w:val="en-GB"/>
              </w:rPr>
            </w:pPr>
            <w:r w:rsidRPr="00DE554C">
              <w:rPr>
                <w:rFonts w:eastAsia="Times New Roman" w:cs="Arial"/>
                <w:snapToGrid w:val="0"/>
                <w:sz w:val="18"/>
                <w:szCs w:val="18"/>
                <w:lang w:val="en-GB"/>
              </w:rPr>
              <w:t>&lt; 0.5</w:t>
            </w:r>
          </w:p>
        </w:tc>
        <w:tc>
          <w:tcPr>
            <w:tcW w:w="1141" w:type="dxa"/>
          </w:tcPr>
          <w:p w14:paraId="286B6A63" w14:textId="77777777" w:rsidR="00D8141B" w:rsidRPr="00DE554C" w:rsidRDefault="00D8141B" w:rsidP="00D8141B">
            <w:pPr>
              <w:keepNext/>
              <w:keepLines/>
              <w:suppressAutoHyphens/>
              <w:spacing w:before="40" w:after="40" w:line="240" w:lineRule="auto"/>
              <w:jc w:val="center"/>
              <w:rPr>
                <w:rFonts w:eastAsia="Times New Roman" w:cs="Arial"/>
                <w:snapToGrid w:val="0"/>
                <w:sz w:val="18"/>
                <w:szCs w:val="18"/>
                <w:lang w:val="en-GB"/>
              </w:rPr>
            </w:pPr>
            <w:r w:rsidRPr="00DE554C">
              <w:rPr>
                <w:rFonts w:eastAsia="Times New Roman" w:cs="Arial"/>
                <w:snapToGrid w:val="0"/>
                <w:sz w:val="18"/>
                <w:szCs w:val="18"/>
                <w:lang w:val="en-GB"/>
              </w:rPr>
              <w:t>8–35</w:t>
            </w:r>
          </w:p>
        </w:tc>
        <w:tc>
          <w:tcPr>
            <w:tcW w:w="1137" w:type="dxa"/>
          </w:tcPr>
          <w:p w14:paraId="3BDD1BB3" w14:textId="77777777" w:rsidR="00D8141B" w:rsidRPr="00DE554C" w:rsidRDefault="00D8141B" w:rsidP="00D8141B">
            <w:pPr>
              <w:keepNext/>
              <w:keepLines/>
              <w:suppressAutoHyphens/>
              <w:spacing w:before="40" w:after="40" w:line="240" w:lineRule="auto"/>
              <w:jc w:val="center"/>
              <w:rPr>
                <w:rFonts w:eastAsia="Times New Roman" w:cs="Arial"/>
                <w:snapToGrid w:val="0"/>
                <w:sz w:val="18"/>
                <w:szCs w:val="18"/>
                <w:lang w:val="en-GB"/>
              </w:rPr>
            </w:pPr>
            <w:r w:rsidRPr="00DE554C">
              <w:rPr>
                <w:rFonts w:eastAsia="Times New Roman" w:cs="Arial"/>
                <w:snapToGrid w:val="0"/>
                <w:sz w:val="18"/>
                <w:szCs w:val="18"/>
                <w:lang w:val="en-GB"/>
              </w:rPr>
              <w:t>&lt; 0.5</w:t>
            </w:r>
          </w:p>
        </w:tc>
        <w:tc>
          <w:tcPr>
            <w:tcW w:w="1488" w:type="dxa"/>
          </w:tcPr>
          <w:p w14:paraId="2C7C83A9" w14:textId="77777777" w:rsidR="00D8141B" w:rsidRPr="00DE554C" w:rsidRDefault="00D8141B" w:rsidP="00D8141B">
            <w:pPr>
              <w:keepNext/>
              <w:keepLines/>
              <w:suppressAutoHyphens/>
              <w:spacing w:before="40" w:after="40" w:line="240" w:lineRule="auto"/>
              <w:jc w:val="center"/>
              <w:rPr>
                <w:rFonts w:eastAsia="Times New Roman" w:cs="Arial"/>
                <w:snapToGrid w:val="0"/>
                <w:sz w:val="18"/>
                <w:szCs w:val="18"/>
                <w:lang w:val="en-GB"/>
              </w:rPr>
            </w:pPr>
            <w:r w:rsidRPr="00DE554C">
              <w:rPr>
                <w:rFonts w:eastAsia="Times New Roman" w:cs="Arial"/>
                <w:snapToGrid w:val="0"/>
                <w:sz w:val="18"/>
                <w:szCs w:val="18"/>
                <w:lang w:val="en-GB"/>
              </w:rPr>
              <w:t>&lt; 4.0</w:t>
            </w:r>
          </w:p>
        </w:tc>
      </w:tr>
      <w:tr w:rsidR="00D8141B" w:rsidRPr="00DE554C" w14:paraId="65C3D86F" w14:textId="77777777" w:rsidTr="00B34C9A">
        <w:trPr>
          <w:jc w:val="center"/>
        </w:trPr>
        <w:tc>
          <w:tcPr>
            <w:tcW w:w="2506" w:type="dxa"/>
          </w:tcPr>
          <w:p w14:paraId="3841B8CF"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SHBG (nmol/L)</w:t>
            </w:r>
          </w:p>
        </w:tc>
        <w:tc>
          <w:tcPr>
            <w:tcW w:w="1136" w:type="dxa"/>
          </w:tcPr>
          <w:p w14:paraId="4C5BAC06" w14:textId="77777777" w:rsidR="00D8141B" w:rsidRPr="00DE554C" w:rsidRDefault="00D8141B" w:rsidP="00D8141B">
            <w:pPr>
              <w:keepNext/>
              <w:keepLines/>
              <w:suppressAutoHyphens/>
              <w:spacing w:before="40" w:after="40" w:line="240" w:lineRule="auto"/>
              <w:jc w:val="center"/>
              <w:rPr>
                <w:rFonts w:eastAsia="Times New Roman" w:cs="Arial"/>
                <w:snapToGrid w:val="0"/>
                <w:sz w:val="18"/>
                <w:szCs w:val="18"/>
                <w:lang w:val="en-GB"/>
              </w:rPr>
            </w:pPr>
            <w:r w:rsidRPr="00DE554C">
              <w:rPr>
                <w:rFonts w:eastAsia="Times New Roman" w:cs="Arial"/>
                <w:snapToGrid w:val="0"/>
                <w:sz w:val="18"/>
                <w:szCs w:val="18"/>
                <w:lang w:val="en-GB"/>
              </w:rPr>
              <w:t>55–100</w:t>
            </w:r>
          </w:p>
        </w:tc>
        <w:tc>
          <w:tcPr>
            <w:tcW w:w="1141" w:type="dxa"/>
          </w:tcPr>
          <w:p w14:paraId="73E33F50" w14:textId="77777777" w:rsidR="00D8141B" w:rsidRPr="00DE554C" w:rsidRDefault="00D8141B" w:rsidP="00D8141B">
            <w:pPr>
              <w:keepNext/>
              <w:keepLines/>
              <w:suppressAutoHyphens/>
              <w:spacing w:before="40" w:after="40" w:line="240" w:lineRule="auto"/>
              <w:jc w:val="center"/>
              <w:rPr>
                <w:rFonts w:eastAsia="Times New Roman" w:cs="Arial"/>
                <w:snapToGrid w:val="0"/>
                <w:sz w:val="18"/>
                <w:szCs w:val="18"/>
                <w:lang w:val="en-GB"/>
              </w:rPr>
            </w:pPr>
            <w:r w:rsidRPr="00DE554C">
              <w:rPr>
                <w:rFonts w:eastAsia="Times New Roman" w:cs="Arial"/>
                <w:snapToGrid w:val="0"/>
                <w:sz w:val="18"/>
                <w:szCs w:val="18"/>
                <w:lang w:val="en-GB"/>
              </w:rPr>
              <w:t>10–50</w:t>
            </w:r>
          </w:p>
        </w:tc>
        <w:tc>
          <w:tcPr>
            <w:tcW w:w="1137" w:type="dxa"/>
          </w:tcPr>
          <w:p w14:paraId="7000D7CC" w14:textId="77777777" w:rsidR="00D8141B" w:rsidRPr="00DE554C" w:rsidRDefault="00D8141B" w:rsidP="00D8141B">
            <w:pPr>
              <w:keepNext/>
              <w:keepLines/>
              <w:suppressAutoHyphens/>
              <w:spacing w:before="40" w:after="40" w:line="240" w:lineRule="auto"/>
              <w:jc w:val="center"/>
              <w:rPr>
                <w:rFonts w:eastAsia="Times New Roman" w:cs="Arial"/>
                <w:snapToGrid w:val="0"/>
                <w:sz w:val="18"/>
                <w:szCs w:val="18"/>
                <w:lang w:val="en-GB"/>
              </w:rPr>
            </w:pPr>
            <w:r w:rsidRPr="00DE554C">
              <w:rPr>
                <w:rFonts w:eastAsia="Times New Roman" w:cs="Arial"/>
                <w:snapToGrid w:val="0"/>
                <w:sz w:val="18"/>
                <w:szCs w:val="18"/>
                <w:lang w:val="en-GB"/>
              </w:rPr>
              <w:t>55–100</w:t>
            </w:r>
          </w:p>
        </w:tc>
        <w:tc>
          <w:tcPr>
            <w:tcW w:w="1488" w:type="dxa"/>
          </w:tcPr>
          <w:p w14:paraId="6B639123" w14:textId="77777777" w:rsidR="00D8141B" w:rsidRPr="00DE554C" w:rsidRDefault="00D8141B" w:rsidP="00D8141B">
            <w:pPr>
              <w:keepNext/>
              <w:keepLines/>
              <w:suppressAutoHyphens/>
              <w:spacing w:before="40" w:after="40" w:line="240" w:lineRule="auto"/>
              <w:jc w:val="center"/>
              <w:rPr>
                <w:rFonts w:eastAsia="Times New Roman" w:cs="Arial"/>
                <w:snapToGrid w:val="0"/>
                <w:sz w:val="18"/>
                <w:szCs w:val="18"/>
                <w:lang w:val="en-GB"/>
              </w:rPr>
            </w:pPr>
            <w:r w:rsidRPr="00DE554C">
              <w:rPr>
                <w:rFonts w:eastAsia="Times New Roman" w:cs="Arial"/>
                <w:snapToGrid w:val="0"/>
                <w:sz w:val="18"/>
                <w:szCs w:val="18"/>
                <w:lang w:val="en-GB"/>
              </w:rPr>
              <w:t>30–90 (250–500 in the 3rd trimester)</w:t>
            </w:r>
          </w:p>
        </w:tc>
      </w:tr>
      <w:tr w:rsidR="00D8141B" w:rsidRPr="00DE554C" w14:paraId="565766B4" w14:textId="77777777" w:rsidTr="00B34C9A">
        <w:trPr>
          <w:jc w:val="center"/>
        </w:trPr>
        <w:tc>
          <w:tcPr>
            <w:tcW w:w="2506" w:type="dxa"/>
          </w:tcPr>
          <w:p w14:paraId="255309BF"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Dihydrotestosterone (nmol/L)</w:t>
            </w:r>
          </w:p>
        </w:tc>
        <w:tc>
          <w:tcPr>
            <w:tcW w:w="1136" w:type="dxa"/>
          </w:tcPr>
          <w:p w14:paraId="7DA99BAE" w14:textId="77777777" w:rsidR="00D8141B" w:rsidRPr="00DE554C" w:rsidRDefault="00D8141B" w:rsidP="00D8141B">
            <w:pPr>
              <w:keepLines/>
              <w:suppressAutoHyphens/>
              <w:spacing w:before="40" w:after="40" w:line="240" w:lineRule="auto"/>
              <w:jc w:val="center"/>
              <w:rPr>
                <w:rFonts w:eastAsia="Times New Roman" w:cs="Arial"/>
                <w:snapToGrid w:val="0"/>
                <w:sz w:val="18"/>
                <w:szCs w:val="18"/>
                <w:lang w:val="en-GB"/>
              </w:rPr>
            </w:pPr>
          </w:p>
        </w:tc>
        <w:tc>
          <w:tcPr>
            <w:tcW w:w="1141" w:type="dxa"/>
          </w:tcPr>
          <w:p w14:paraId="6EC6645C" w14:textId="77777777" w:rsidR="00D8141B" w:rsidRPr="00DE554C" w:rsidRDefault="00D8141B" w:rsidP="00D8141B">
            <w:pPr>
              <w:keepLines/>
              <w:suppressAutoHyphens/>
              <w:spacing w:before="40" w:after="40" w:line="240" w:lineRule="auto"/>
              <w:jc w:val="center"/>
              <w:rPr>
                <w:rFonts w:eastAsia="Times New Roman" w:cs="Arial"/>
                <w:snapToGrid w:val="0"/>
                <w:sz w:val="18"/>
                <w:szCs w:val="18"/>
                <w:lang w:val="en-GB"/>
              </w:rPr>
            </w:pPr>
            <w:r w:rsidRPr="00DE554C">
              <w:rPr>
                <w:rFonts w:eastAsia="Times New Roman" w:cs="Arial"/>
                <w:snapToGrid w:val="0"/>
                <w:sz w:val="18"/>
                <w:szCs w:val="18"/>
                <w:lang w:val="en-GB"/>
              </w:rPr>
              <w:t>1–2.5</w:t>
            </w:r>
          </w:p>
        </w:tc>
        <w:tc>
          <w:tcPr>
            <w:tcW w:w="1137" w:type="dxa"/>
          </w:tcPr>
          <w:p w14:paraId="4C050AE4" w14:textId="77777777" w:rsidR="00D8141B" w:rsidRPr="00DE554C" w:rsidRDefault="00D8141B" w:rsidP="00D8141B">
            <w:pPr>
              <w:keepLines/>
              <w:suppressAutoHyphens/>
              <w:spacing w:before="40" w:after="40" w:line="240" w:lineRule="auto"/>
              <w:jc w:val="center"/>
              <w:rPr>
                <w:rFonts w:eastAsia="Times New Roman" w:cs="Arial"/>
                <w:snapToGrid w:val="0"/>
                <w:sz w:val="18"/>
                <w:szCs w:val="18"/>
                <w:lang w:val="en-GB"/>
              </w:rPr>
            </w:pPr>
          </w:p>
        </w:tc>
        <w:tc>
          <w:tcPr>
            <w:tcW w:w="1488" w:type="dxa"/>
          </w:tcPr>
          <w:p w14:paraId="787FB533" w14:textId="77777777" w:rsidR="00D8141B" w:rsidRPr="00DE554C" w:rsidRDefault="00D8141B" w:rsidP="00D8141B">
            <w:pPr>
              <w:keepLines/>
              <w:suppressAutoHyphens/>
              <w:spacing w:before="40" w:after="40" w:line="240" w:lineRule="auto"/>
              <w:jc w:val="center"/>
              <w:rPr>
                <w:rFonts w:eastAsia="Times New Roman" w:cs="Arial"/>
                <w:snapToGrid w:val="0"/>
                <w:sz w:val="18"/>
                <w:szCs w:val="18"/>
                <w:lang w:val="en-GB"/>
              </w:rPr>
            </w:pPr>
          </w:p>
        </w:tc>
      </w:tr>
    </w:tbl>
    <w:p w14:paraId="720BE6EC" w14:textId="77777777" w:rsidR="00D8141B" w:rsidRPr="00FE1533" w:rsidRDefault="00D8141B" w:rsidP="00D8141B">
      <w:pPr>
        <w:spacing w:after="0" w:line="240" w:lineRule="auto"/>
        <w:jc w:val="center"/>
        <w:rPr>
          <w:rFonts w:eastAsia="Times New Roman" w:cs="Arial"/>
          <w:sz w:val="20"/>
          <w:szCs w:val="20"/>
          <w:lang w:val="en-US"/>
        </w:rPr>
      </w:pPr>
    </w:p>
    <w:p w14:paraId="4DA6DC47" w14:textId="77777777" w:rsidR="00D8141B" w:rsidRPr="00FE1533" w:rsidRDefault="00D8141B" w:rsidP="00D8141B">
      <w:pPr>
        <w:spacing w:after="0" w:line="240" w:lineRule="auto"/>
        <w:jc w:val="center"/>
        <w:rPr>
          <w:rFonts w:eastAsia="Times New Roman" w:cs="Arial"/>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468"/>
        <w:gridCol w:w="1200"/>
        <w:gridCol w:w="2604"/>
      </w:tblGrid>
      <w:tr w:rsidR="00D8141B" w:rsidRPr="00DE554C" w14:paraId="3AAD48E8" w14:textId="77777777" w:rsidTr="00B34C9A">
        <w:trPr>
          <w:jc w:val="center"/>
        </w:trPr>
        <w:tc>
          <w:tcPr>
            <w:tcW w:w="7272" w:type="dxa"/>
            <w:gridSpan w:val="3"/>
            <w:shd w:val="pct10" w:color="auto" w:fill="auto"/>
          </w:tcPr>
          <w:p w14:paraId="155D630B" w14:textId="77777777" w:rsidR="00D8141B" w:rsidRPr="00DE554C" w:rsidRDefault="00D8141B" w:rsidP="00D8141B">
            <w:pPr>
              <w:keepNext/>
              <w:spacing w:before="240" w:after="120" w:line="240" w:lineRule="auto"/>
              <w:jc w:val="center"/>
              <w:outlineLvl w:val="2"/>
              <w:rPr>
                <w:rFonts w:eastAsia="Times New Roman" w:cs="Arial"/>
                <w:sz w:val="18"/>
                <w:szCs w:val="18"/>
                <w:lang w:val="en-US"/>
              </w:rPr>
            </w:pPr>
            <w:bookmarkStart w:id="298" w:name="_Toc144874764"/>
            <w:bookmarkStart w:id="299" w:name="_Toc144875353"/>
            <w:r w:rsidRPr="00DE554C">
              <w:rPr>
                <w:rFonts w:eastAsia="Times New Roman" w:cs="Arial"/>
                <w:b/>
                <w:bCs/>
                <w:sz w:val="18"/>
                <w:szCs w:val="18"/>
                <w:lang w:val="en-US"/>
              </w:rPr>
              <w:t>Reference ranges, urine</w:t>
            </w:r>
            <w:bookmarkEnd w:id="298"/>
            <w:bookmarkEnd w:id="299"/>
          </w:p>
        </w:tc>
      </w:tr>
      <w:tr w:rsidR="00D8141B" w:rsidRPr="00DE554C" w14:paraId="495EB837" w14:textId="77777777" w:rsidTr="00B34C9A">
        <w:trPr>
          <w:jc w:val="center"/>
        </w:trPr>
        <w:tc>
          <w:tcPr>
            <w:tcW w:w="3468" w:type="dxa"/>
          </w:tcPr>
          <w:p w14:paraId="24D2B0B1"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Calcium</w:t>
            </w:r>
          </w:p>
        </w:tc>
        <w:tc>
          <w:tcPr>
            <w:tcW w:w="1200" w:type="dxa"/>
          </w:tcPr>
          <w:p w14:paraId="41D149EC"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604" w:type="dxa"/>
          </w:tcPr>
          <w:p w14:paraId="150DB17D"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2.5–7.5 mmol/24 hours</w:t>
            </w:r>
          </w:p>
        </w:tc>
      </w:tr>
      <w:tr w:rsidR="00D8141B" w:rsidRPr="00DE554C" w14:paraId="155ACEF2" w14:textId="77777777" w:rsidTr="00B34C9A">
        <w:trPr>
          <w:jc w:val="center"/>
        </w:trPr>
        <w:tc>
          <w:tcPr>
            <w:tcW w:w="3468" w:type="dxa"/>
          </w:tcPr>
          <w:p w14:paraId="51CDEB79"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Chloride (depends on intake, plasma levels)</w:t>
            </w:r>
          </w:p>
        </w:tc>
        <w:tc>
          <w:tcPr>
            <w:tcW w:w="1200" w:type="dxa"/>
            <w:tcBorders>
              <w:bottom w:val="single" w:sz="4" w:space="0" w:color="auto"/>
            </w:tcBorders>
          </w:tcPr>
          <w:p w14:paraId="63CF6476"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604" w:type="dxa"/>
            <w:tcBorders>
              <w:bottom w:val="single" w:sz="4" w:space="0" w:color="auto"/>
            </w:tcBorders>
          </w:tcPr>
          <w:p w14:paraId="264DE51A"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100–250 mmol/24 hours</w:t>
            </w:r>
          </w:p>
        </w:tc>
      </w:tr>
      <w:tr w:rsidR="00D8141B" w:rsidRPr="00DE554C" w14:paraId="26497A18" w14:textId="77777777" w:rsidTr="00B34C9A">
        <w:trPr>
          <w:jc w:val="center"/>
        </w:trPr>
        <w:tc>
          <w:tcPr>
            <w:tcW w:w="3468" w:type="dxa"/>
          </w:tcPr>
          <w:p w14:paraId="57C1CBBE"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Cortisol (free)</w:t>
            </w:r>
          </w:p>
        </w:tc>
        <w:tc>
          <w:tcPr>
            <w:tcW w:w="1200" w:type="dxa"/>
            <w:tcBorders>
              <w:bottom w:val="single" w:sz="4" w:space="0" w:color="auto"/>
            </w:tcBorders>
          </w:tcPr>
          <w:p w14:paraId="40B209D8"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604" w:type="dxa"/>
            <w:tcBorders>
              <w:bottom w:val="single" w:sz="4" w:space="0" w:color="auto"/>
            </w:tcBorders>
          </w:tcPr>
          <w:p w14:paraId="09308ACC"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100–300 nmol/24 hours</w:t>
            </w:r>
          </w:p>
        </w:tc>
      </w:tr>
      <w:tr w:rsidR="00D8141B" w:rsidRPr="00DE554C" w14:paraId="1DDF064E" w14:textId="77777777" w:rsidTr="00B34C9A">
        <w:trPr>
          <w:jc w:val="center"/>
        </w:trPr>
        <w:tc>
          <w:tcPr>
            <w:tcW w:w="3468" w:type="dxa"/>
            <w:vMerge w:val="restart"/>
          </w:tcPr>
          <w:p w14:paraId="6BDDB738"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Creatinine</w:t>
            </w:r>
          </w:p>
        </w:tc>
        <w:tc>
          <w:tcPr>
            <w:tcW w:w="1200" w:type="dxa"/>
            <w:tcBorders>
              <w:top w:val="single" w:sz="4" w:space="0" w:color="auto"/>
              <w:bottom w:val="nil"/>
            </w:tcBorders>
          </w:tcPr>
          <w:p w14:paraId="33CACAA4"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(child)</w:t>
            </w:r>
          </w:p>
        </w:tc>
        <w:tc>
          <w:tcPr>
            <w:tcW w:w="2604" w:type="dxa"/>
            <w:tcBorders>
              <w:top w:val="single" w:sz="4" w:space="0" w:color="auto"/>
              <w:bottom w:val="nil"/>
            </w:tcBorders>
          </w:tcPr>
          <w:p w14:paraId="05CCD39E"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0.07–0.19 mmol/24 hours/kg</w:t>
            </w:r>
          </w:p>
        </w:tc>
      </w:tr>
      <w:tr w:rsidR="00D8141B" w:rsidRPr="00DE554C" w14:paraId="206331D3" w14:textId="77777777" w:rsidTr="00B34C9A">
        <w:trPr>
          <w:jc w:val="center"/>
        </w:trPr>
        <w:tc>
          <w:tcPr>
            <w:tcW w:w="3468" w:type="dxa"/>
            <w:vMerge/>
          </w:tcPr>
          <w:p w14:paraId="100190C4"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1200" w:type="dxa"/>
            <w:tcBorders>
              <w:top w:val="nil"/>
              <w:bottom w:val="nil"/>
            </w:tcBorders>
          </w:tcPr>
          <w:p w14:paraId="271B6C0C"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(male)</w:t>
            </w:r>
          </w:p>
        </w:tc>
        <w:tc>
          <w:tcPr>
            <w:tcW w:w="2604" w:type="dxa"/>
            <w:tcBorders>
              <w:top w:val="nil"/>
              <w:bottom w:val="nil"/>
            </w:tcBorders>
          </w:tcPr>
          <w:p w14:paraId="620CCEB7"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9–18 mmol/24 hours</w:t>
            </w:r>
          </w:p>
        </w:tc>
      </w:tr>
      <w:tr w:rsidR="00D8141B" w:rsidRPr="00DE554C" w14:paraId="4334DE8C" w14:textId="77777777" w:rsidTr="00B34C9A">
        <w:trPr>
          <w:jc w:val="center"/>
        </w:trPr>
        <w:tc>
          <w:tcPr>
            <w:tcW w:w="3468" w:type="dxa"/>
            <w:vMerge/>
          </w:tcPr>
          <w:p w14:paraId="187B4259"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1200" w:type="dxa"/>
            <w:tcBorders>
              <w:top w:val="nil"/>
              <w:bottom w:val="single" w:sz="4" w:space="0" w:color="auto"/>
            </w:tcBorders>
          </w:tcPr>
          <w:p w14:paraId="4BAD09E0"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(female)</w:t>
            </w:r>
          </w:p>
        </w:tc>
        <w:tc>
          <w:tcPr>
            <w:tcW w:w="2604" w:type="dxa"/>
            <w:tcBorders>
              <w:top w:val="nil"/>
              <w:bottom w:val="single" w:sz="4" w:space="0" w:color="auto"/>
            </w:tcBorders>
          </w:tcPr>
          <w:p w14:paraId="4860C365"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5–16 mmol/24 hours</w:t>
            </w:r>
          </w:p>
        </w:tc>
      </w:tr>
      <w:tr w:rsidR="00D8141B" w:rsidRPr="00DE554C" w14:paraId="02EC63FA" w14:textId="77777777" w:rsidTr="00B34C9A">
        <w:trPr>
          <w:jc w:val="center"/>
        </w:trPr>
        <w:tc>
          <w:tcPr>
            <w:tcW w:w="3468" w:type="dxa"/>
            <w:vMerge w:val="restart"/>
          </w:tcPr>
          <w:p w14:paraId="5E4A6711"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HMMA</w:t>
            </w:r>
          </w:p>
        </w:tc>
        <w:tc>
          <w:tcPr>
            <w:tcW w:w="1200" w:type="dxa"/>
            <w:tcBorders>
              <w:top w:val="single" w:sz="4" w:space="0" w:color="auto"/>
              <w:bottom w:val="nil"/>
            </w:tcBorders>
          </w:tcPr>
          <w:p w14:paraId="6760D895"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(infant)</w:t>
            </w:r>
          </w:p>
        </w:tc>
        <w:tc>
          <w:tcPr>
            <w:tcW w:w="2604" w:type="dxa"/>
            <w:tcBorders>
              <w:top w:val="single" w:sz="4" w:space="0" w:color="auto"/>
              <w:bottom w:val="nil"/>
            </w:tcBorders>
          </w:tcPr>
          <w:p w14:paraId="0961AB11"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&lt; 10 mmol/mol creatinine</w:t>
            </w:r>
          </w:p>
        </w:tc>
      </w:tr>
      <w:tr w:rsidR="00D8141B" w:rsidRPr="00DE554C" w14:paraId="47D0F988" w14:textId="77777777" w:rsidTr="00B34C9A">
        <w:trPr>
          <w:jc w:val="center"/>
        </w:trPr>
        <w:tc>
          <w:tcPr>
            <w:tcW w:w="3468" w:type="dxa"/>
            <w:vMerge/>
          </w:tcPr>
          <w:p w14:paraId="41C41528"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1200" w:type="dxa"/>
            <w:tcBorders>
              <w:top w:val="nil"/>
            </w:tcBorders>
          </w:tcPr>
          <w:p w14:paraId="1A6C873D"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(adult)</w:t>
            </w:r>
          </w:p>
        </w:tc>
        <w:tc>
          <w:tcPr>
            <w:tcW w:w="2604" w:type="dxa"/>
            <w:tcBorders>
              <w:top w:val="nil"/>
            </w:tcBorders>
          </w:tcPr>
          <w:p w14:paraId="508CE243"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&lt; 35 µmol/24 hours</w:t>
            </w:r>
          </w:p>
        </w:tc>
      </w:tr>
      <w:tr w:rsidR="00D8141B" w:rsidRPr="00DE554C" w14:paraId="6A042B5F" w14:textId="77777777" w:rsidTr="00B34C9A">
        <w:trPr>
          <w:jc w:val="center"/>
        </w:trPr>
        <w:tc>
          <w:tcPr>
            <w:tcW w:w="3468" w:type="dxa"/>
          </w:tcPr>
          <w:p w14:paraId="3701C467"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Magnesium</w:t>
            </w:r>
          </w:p>
        </w:tc>
        <w:tc>
          <w:tcPr>
            <w:tcW w:w="1200" w:type="dxa"/>
          </w:tcPr>
          <w:p w14:paraId="59D86FC5"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604" w:type="dxa"/>
          </w:tcPr>
          <w:p w14:paraId="5F44B5ED"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2.5–8.0 mmol/24 hours</w:t>
            </w:r>
          </w:p>
        </w:tc>
      </w:tr>
      <w:tr w:rsidR="00D8141B" w:rsidRPr="00DE554C" w14:paraId="786FC7E3" w14:textId="77777777" w:rsidTr="00B34C9A">
        <w:trPr>
          <w:jc w:val="center"/>
        </w:trPr>
        <w:tc>
          <w:tcPr>
            <w:tcW w:w="3468" w:type="dxa"/>
          </w:tcPr>
          <w:p w14:paraId="3D00D964"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Osmolality (depends on hydration)</w:t>
            </w:r>
          </w:p>
        </w:tc>
        <w:tc>
          <w:tcPr>
            <w:tcW w:w="1200" w:type="dxa"/>
          </w:tcPr>
          <w:p w14:paraId="64A0B129"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604" w:type="dxa"/>
          </w:tcPr>
          <w:p w14:paraId="03B957F3"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50–1200 m.osmol/kg water</w:t>
            </w:r>
          </w:p>
        </w:tc>
      </w:tr>
      <w:tr w:rsidR="00D8141B" w:rsidRPr="00DE554C" w14:paraId="326C9BAD" w14:textId="77777777" w:rsidTr="00B34C9A">
        <w:trPr>
          <w:jc w:val="center"/>
        </w:trPr>
        <w:tc>
          <w:tcPr>
            <w:tcW w:w="3468" w:type="dxa"/>
          </w:tcPr>
          <w:p w14:paraId="73543BA9"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Phosphate (depends on intake, plasma levels)</w:t>
            </w:r>
          </w:p>
        </w:tc>
        <w:tc>
          <w:tcPr>
            <w:tcW w:w="1200" w:type="dxa"/>
          </w:tcPr>
          <w:p w14:paraId="0181A754"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604" w:type="dxa"/>
          </w:tcPr>
          <w:p w14:paraId="65FCE867"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10–40 mmol/24 hours</w:t>
            </w:r>
          </w:p>
        </w:tc>
      </w:tr>
      <w:tr w:rsidR="00D8141B" w:rsidRPr="00DE554C" w14:paraId="049952E6" w14:textId="77777777" w:rsidTr="00B34C9A">
        <w:trPr>
          <w:jc w:val="center"/>
        </w:trPr>
        <w:tc>
          <w:tcPr>
            <w:tcW w:w="3468" w:type="dxa"/>
          </w:tcPr>
          <w:p w14:paraId="0B9CFC24"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Potassium (depends on intake, plasma levels)</w:t>
            </w:r>
          </w:p>
        </w:tc>
        <w:tc>
          <w:tcPr>
            <w:tcW w:w="1200" w:type="dxa"/>
            <w:tcBorders>
              <w:bottom w:val="single" w:sz="4" w:space="0" w:color="auto"/>
            </w:tcBorders>
          </w:tcPr>
          <w:p w14:paraId="20819EB6"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604" w:type="dxa"/>
            <w:tcBorders>
              <w:bottom w:val="single" w:sz="4" w:space="0" w:color="auto"/>
            </w:tcBorders>
          </w:tcPr>
          <w:p w14:paraId="27B27759"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40–100 mmol/24 hours</w:t>
            </w:r>
          </w:p>
        </w:tc>
      </w:tr>
      <w:tr w:rsidR="00D8141B" w:rsidRPr="00DE554C" w14:paraId="53A2EE10" w14:textId="77777777" w:rsidTr="00B34C9A">
        <w:trPr>
          <w:jc w:val="center"/>
        </w:trPr>
        <w:tc>
          <w:tcPr>
            <w:tcW w:w="3468" w:type="dxa"/>
            <w:vMerge w:val="restart"/>
          </w:tcPr>
          <w:p w14:paraId="090DF290"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Protein, total</w:t>
            </w:r>
          </w:p>
        </w:tc>
        <w:tc>
          <w:tcPr>
            <w:tcW w:w="1200" w:type="dxa"/>
            <w:tcBorders>
              <w:bottom w:val="nil"/>
            </w:tcBorders>
          </w:tcPr>
          <w:p w14:paraId="771F29D8"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604" w:type="dxa"/>
            <w:tcBorders>
              <w:bottom w:val="nil"/>
            </w:tcBorders>
          </w:tcPr>
          <w:p w14:paraId="019531C4"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&lt; 150 mg/24 hours</w:t>
            </w:r>
          </w:p>
        </w:tc>
      </w:tr>
      <w:tr w:rsidR="00D8141B" w:rsidRPr="00DE554C" w14:paraId="6DC2BDDE" w14:textId="77777777" w:rsidTr="00B34C9A">
        <w:trPr>
          <w:jc w:val="center"/>
        </w:trPr>
        <w:tc>
          <w:tcPr>
            <w:tcW w:w="3468" w:type="dxa"/>
            <w:vMerge/>
          </w:tcPr>
          <w:p w14:paraId="2C93CF0E"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1200" w:type="dxa"/>
            <w:tcBorders>
              <w:top w:val="nil"/>
            </w:tcBorders>
          </w:tcPr>
          <w:p w14:paraId="3D7B18F6"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(pregnancy)</w:t>
            </w:r>
          </w:p>
        </w:tc>
        <w:tc>
          <w:tcPr>
            <w:tcW w:w="2604" w:type="dxa"/>
            <w:tcBorders>
              <w:top w:val="nil"/>
            </w:tcBorders>
          </w:tcPr>
          <w:p w14:paraId="36797D25"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&lt; 250 mg/24 hours</w:t>
            </w:r>
          </w:p>
        </w:tc>
      </w:tr>
      <w:tr w:rsidR="00D8141B" w:rsidRPr="00DE554C" w14:paraId="0D0BDB90" w14:textId="77777777" w:rsidTr="00B34C9A">
        <w:trPr>
          <w:jc w:val="center"/>
        </w:trPr>
        <w:tc>
          <w:tcPr>
            <w:tcW w:w="3468" w:type="dxa"/>
          </w:tcPr>
          <w:p w14:paraId="62FAEE26"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Sodium (depends on intake, plasma levels)</w:t>
            </w:r>
          </w:p>
        </w:tc>
        <w:tc>
          <w:tcPr>
            <w:tcW w:w="1200" w:type="dxa"/>
            <w:tcBorders>
              <w:bottom w:val="single" w:sz="4" w:space="0" w:color="auto"/>
            </w:tcBorders>
          </w:tcPr>
          <w:p w14:paraId="4F8F156D"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604" w:type="dxa"/>
            <w:tcBorders>
              <w:bottom w:val="single" w:sz="4" w:space="0" w:color="auto"/>
            </w:tcBorders>
          </w:tcPr>
          <w:p w14:paraId="3F35C679"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75–300 mmol/24 hours</w:t>
            </w:r>
          </w:p>
        </w:tc>
      </w:tr>
      <w:tr w:rsidR="00D8141B" w:rsidRPr="00DE554C" w14:paraId="663F6A49" w14:textId="77777777" w:rsidTr="00B34C9A">
        <w:trPr>
          <w:jc w:val="center"/>
        </w:trPr>
        <w:tc>
          <w:tcPr>
            <w:tcW w:w="3468" w:type="dxa"/>
            <w:vMerge w:val="restart"/>
          </w:tcPr>
          <w:p w14:paraId="1AF2E15B"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Urate</w:t>
            </w:r>
          </w:p>
        </w:tc>
        <w:tc>
          <w:tcPr>
            <w:tcW w:w="1200" w:type="dxa"/>
            <w:tcBorders>
              <w:bottom w:val="nil"/>
            </w:tcBorders>
          </w:tcPr>
          <w:p w14:paraId="72BC22D1"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(male)</w:t>
            </w:r>
          </w:p>
        </w:tc>
        <w:tc>
          <w:tcPr>
            <w:tcW w:w="2604" w:type="dxa"/>
            <w:tcBorders>
              <w:bottom w:val="nil"/>
            </w:tcBorders>
          </w:tcPr>
          <w:p w14:paraId="3690A60F"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2.2–6.6 mmol/24 hours</w:t>
            </w:r>
          </w:p>
        </w:tc>
      </w:tr>
      <w:tr w:rsidR="00D8141B" w:rsidRPr="00DE554C" w14:paraId="24080EE0" w14:textId="77777777" w:rsidTr="00B34C9A">
        <w:trPr>
          <w:jc w:val="center"/>
        </w:trPr>
        <w:tc>
          <w:tcPr>
            <w:tcW w:w="3468" w:type="dxa"/>
            <w:vMerge/>
          </w:tcPr>
          <w:p w14:paraId="29DD4E62"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1200" w:type="dxa"/>
            <w:tcBorders>
              <w:top w:val="nil"/>
            </w:tcBorders>
          </w:tcPr>
          <w:p w14:paraId="2A14D39B"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(female)</w:t>
            </w:r>
          </w:p>
        </w:tc>
        <w:tc>
          <w:tcPr>
            <w:tcW w:w="2604" w:type="dxa"/>
            <w:tcBorders>
              <w:top w:val="nil"/>
            </w:tcBorders>
          </w:tcPr>
          <w:p w14:paraId="7C069827"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1.6–5.6 mmol/24 hours</w:t>
            </w:r>
          </w:p>
        </w:tc>
      </w:tr>
      <w:tr w:rsidR="00D8141B" w:rsidRPr="00DE554C" w14:paraId="6B9B6214" w14:textId="77777777" w:rsidTr="00B34C9A">
        <w:trPr>
          <w:jc w:val="center"/>
        </w:trPr>
        <w:tc>
          <w:tcPr>
            <w:tcW w:w="3468" w:type="dxa"/>
          </w:tcPr>
          <w:p w14:paraId="642F60D8"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Urea (depends on protein intake)</w:t>
            </w:r>
          </w:p>
        </w:tc>
        <w:tc>
          <w:tcPr>
            <w:tcW w:w="1200" w:type="dxa"/>
          </w:tcPr>
          <w:p w14:paraId="08A32486"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604" w:type="dxa"/>
          </w:tcPr>
          <w:p w14:paraId="75BCEB4A"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420–720 mmol/24 hours</w:t>
            </w:r>
          </w:p>
        </w:tc>
      </w:tr>
    </w:tbl>
    <w:p w14:paraId="430E7E32" w14:textId="77777777" w:rsidR="00D8141B" w:rsidRPr="00FE1533" w:rsidRDefault="00D8141B" w:rsidP="00D8141B">
      <w:pPr>
        <w:spacing w:after="0" w:line="240" w:lineRule="auto"/>
        <w:jc w:val="center"/>
        <w:rPr>
          <w:rFonts w:eastAsia="Times New Roman" w:cs="Arial"/>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60" w:type="dxa"/>
          <w:right w:w="60" w:type="dxa"/>
        </w:tblCellMar>
        <w:tblLook w:val="0000" w:firstRow="0" w:lastRow="0" w:firstColumn="0" w:lastColumn="0" w:noHBand="0" w:noVBand="0"/>
      </w:tblPr>
      <w:tblGrid>
        <w:gridCol w:w="3588"/>
        <w:gridCol w:w="1680"/>
        <w:gridCol w:w="2004"/>
      </w:tblGrid>
      <w:tr w:rsidR="00D8141B" w:rsidRPr="00DE554C" w14:paraId="5004F3C3" w14:textId="77777777" w:rsidTr="003F702E">
        <w:trPr>
          <w:cantSplit/>
          <w:jc w:val="center"/>
        </w:trPr>
        <w:tc>
          <w:tcPr>
            <w:tcW w:w="7272" w:type="dxa"/>
            <w:gridSpan w:val="3"/>
            <w:shd w:val="pct10" w:color="auto" w:fill="auto"/>
          </w:tcPr>
          <w:p w14:paraId="1E0C116B" w14:textId="77777777" w:rsidR="00D8141B" w:rsidRPr="00DE554C" w:rsidRDefault="00D8141B" w:rsidP="00D8141B">
            <w:pPr>
              <w:keepNext/>
              <w:spacing w:before="240" w:after="120" w:line="240" w:lineRule="auto"/>
              <w:jc w:val="center"/>
              <w:outlineLvl w:val="2"/>
              <w:rPr>
                <w:rFonts w:eastAsia="Times New Roman" w:cs="Arial"/>
                <w:sz w:val="18"/>
                <w:szCs w:val="18"/>
                <w:lang w:val="en-US"/>
              </w:rPr>
            </w:pPr>
            <w:bookmarkStart w:id="300" w:name="_Toc144874765"/>
            <w:bookmarkStart w:id="301" w:name="_Toc144875354"/>
            <w:r w:rsidRPr="00DE554C">
              <w:rPr>
                <w:rFonts w:eastAsia="Times New Roman" w:cs="Arial"/>
                <w:b/>
                <w:bCs/>
                <w:sz w:val="18"/>
                <w:szCs w:val="18"/>
                <w:lang w:val="en-US"/>
              </w:rPr>
              <w:lastRenderedPageBreak/>
              <w:t>Reference ranges, whole blood</w:t>
            </w:r>
            <w:bookmarkEnd w:id="300"/>
            <w:bookmarkEnd w:id="301"/>
          </w:p>
        </w:tc>
      </w:tr>
      <w:tr w:rsidR="00D8141B" w:rsidRPr="00DE554C" w14:paraId="372E8FA7" w14:textId="77777777" w:rsidTr="003F702E">
        <w:trPr>
          <w:cantSplit/>
          <w:jc w:val="center"/>
        </w:trPr>
        <w:tc>
          <w:tcPr>
            <w:tcW w:w="3588" w:type="dxa"/>
            <w:vMerge w:val="restart"/>
            <w:shd w:val="clear" w:color="auto" w:fill="FFFFFF" w:themeFill="background1"/>
          </w:tcPr>
          <w:p w14:paraId="69085B07"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Haemoglobin (Hb)</w:t>
            </w:r>
          </w:p>
        </w:tc>
        <w:tc>
          <w:tcPr>
            <w:tcW w:w="1680" w:type="dxa"/>
            <w:tcBorders>
              <w:bottom w:val="nil"/>
            </w:tcBorders>
            <w:shd w:val="clear" w:color="auto" w:fill="FFFFFF" w:themeFill="background1"/>
          </w:tcPr>
          <w:p w14:paraId="0098F78F"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(adult male)</w:t>
            </w:r>
          </w:p>
        </w:tc>
        <w:tc>
          <w:tcPr>
            <w:tcW w:w="2004" w:type="dxa"/>
            <w:tcBorders>
              <w:bottom w:val="nil"/>
            </w:tcBorders>
            <w:shd w:val="clear" w:color="auto" w:fill="FFFFFF" w:themeFill="background1"/>
          </w:tcPr>
          <w:p w14:paraId="075DDE87"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130–180 g/L</w:t>
            </w:r>
          </w:p>
        </w:tc>
      </w:tr>
      <w:tr w:rsidR="00D8141B" w:rsidRPr="00DE554C" w14:paraId="78CBAF70" w14:textId="77777777" w:rsidTr="003F702E">
        <w:trPr>
          <w:cantSplit/>
          <w:jc w:val="center"/>
        </w:trPr>
        <w:tc>
          <w:tcPr>
            <w:tcW w:w="3588" w:type="dxa"/>
            <w:vMerge/>
            <w:shd w:val="clear" w:color="auto" w:fill="FFFFFF" w:themeFill="background1"/>
          </w:tcPr>
          <w:p w14:paraId="1049B7E6"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p>
        </w:tc>
        <w:tc>
          <w:tcPr>
            <w:tcW w:w="1680" w:type="dxa"/>
            <w:tcBorders>
              <w:top w:val="nil"/>
              <w:bottom w:val="single" w:sz="4" w:space="0" w:color="auto"/>
            </w:tcBorders>
            <w:shd w:val="clear" w:color="auto" w:fill="FFFFFF" w:themeFill="background1"/>
          </w:tcPr>
          <w:p w14:paraId="7720B397"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(adult female)</w:t>
            </w:r>
          </w:p>
        </w:tc>
        <w:tc>
          <w:tcPr>
            <w:tcW w:w="2004" w:type="dxa"/>
            <w:tcBorders>
              <w:top w:val="nil"/>
              <w:bottom w:val="single" w:sz="4" w:space="0" w:color="auto"/>
            </w:tcBorders>
            <w:shd w:val="clear" w:color="auto" w:fill="FFFFFF" w:themeFill="background1"/>
          </w:tcPr>
          <w:p w14:paraId="3C969B2C"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115–165 g/L</w:t>
            </w:r>
          </w:p>
        </w:tc>
      </w:tr>
      <w:tr w:rsidR="00D8141B" w:rsidRPr="00DE554C" w14:paraId="5FEB4622" w14:textId="77777777" w:rsidTr="003F702E">
        <w:trPr>
          <w:cantSplit/>
          <w:jc w:val="center"/>
        </w:trPr>
        <w:tc>
          <w:tcPr>
            <w:tcW w:w="3588" w:type="dxa"/>
            <w:vMerge w:val="restart"/>
            <w:shd w:val="clear" w:color="auto" w:fill="FFFFFF" w:themeFill="background1"/>
          </w:tcPr>
          <w:p w14:paraId="39164E54"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Red cell count (RCC)</w:t>
            </w:r>
          </w:p>
        </w:tc>
        <w:tc>
          <w:tcPr>
            <w:tcW w:w="1680" w:type="dxa"/>
            <w:tcBorders>
              <w:bottom w:val="nil"/>
            </w:tcBorders>
            <w:shd w:val="clear" w:color="auto" w:fill="FFFFFF" w:themeFill="background1"/>
          </w:tcPr>
          <w:p w14:paraId="27C7C30F"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(adult male)</w:t>
            </w:r>
          </w:p>
        </w:tc>
        <w:tc>
          <w:tcPr>
            <w:tcW w:w="2004" w:type="dxa"/>
            <w:tcBorders>
              <w:bottom w:val="nil"/>
            </w:tcBorders>
            <w:shd w:val="clear" w:color="auto" w:fill="FFFFFF" w:themeFill="background1"/>
          </w:tcPr>
          <w:p w14:paraId="3592E86C"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4.5–6.5 x 10</w:t>
            </w:r>
            <w:r w:rsidRPr="00DE554C">
              <w:rPr>
                <w:rFonts w:eastAsia="Times New Roman" w:cs="Arial"/>
                <w:snapToGrid w:val="0"/>
                <w:sz w:val="18"/>
                <w:szCs w:val="18"/>
                <w:vertAlign w:val="superscript"/>
                <w:lang w:val="en-GB"/>
              </w:rPr>
              <w:t>12</w:t>
            </w:r>
            <w:r w:rsidRPr="00DE554C">
              <w:rPr>
                <w:rFonts w:eastAsia="Times New Roman" w:cs="Arial"/>
                <w:snapToGrid w:val="0"/>
                <w:sz w:val="18"/>
                <w:szCs w:val="18"/>
                <w:lang w:val="en-GB"/>
              </w:rPr>
              <w:t>/L</w:t>
            </w:r>
          </w:p>
        </w:tc>
      </w:tr>
      <w:tr w:rsidR="00D8141B" w:rsidRPr="00DE554C" w14:paraId="49355056" w14:textId="77777777" w:rsidTr="003F702E">
        <w:trPr>
          <w:cantSplit/>
          <w:jc w:val="center"/>
        </w:trPr>
        <w:tc>
          <w:tcPr>
            <w:tcW w:w="3588" w:type="dxa"/>
            <w:vMerge/>
            <w:shd w:val="clear" w:color="auto" w:fill="FFFFFF" w:themeFill="background1"/>
          </w:tcPr>
          <w:p w14:paraId="5FEE6A74"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p>
        </w:tc>
        <w:tc>
          <w:tcPr>
            <w:tcW w:w="1680" w:type="dxa"/>
            <w:tcBorders>
              <w:top w:val="nil"/>
              <w:bottom w:val="single" w:sz="4" w:space="0" w:color="auto"/>
            </w:tcBorders>
            <w:shd w:val="clear" w:color="auto" w:fill="FFFFFF" w:themeFill="background1"/>
          </w:tcPr>
          <w:p w14:paraId="5876D7C1"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(adult female)</w:t>
            </w:r>
          </w:p>
        </w:tc>
        <w:tc>
          <w:tcPr>
            <w:tcW w:w="2004" w:type="dxa"/>
            <w:tcBorders>
              <w:top w:val="nil"/>
              <w:bottom w:val="single" w:sz="4" w:space="0" w:color="auto"/>
            </w:tcBorders>
            <w:shd w:val="clear" w:color="auto" w:fill="FFFFFF" w:themeFill="background1"/>
          </w:tcPr>
          <w:p w14:paraId="623FEB5E"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3.8–5.8 x 10</w:t>
            </w:r>
            <w:r w:rsidRPr="00DE554C">
              <w:rPr>
                <w:rFonts w:eastAsia="Times New Roman" w:cs="Arial"/>
                <w:snapToGrid w:val="0"/>
                <w:sz w:val="18"/>
                <w:szCs w:val="18"/>
                <w:vertAlign w:val="superscript"/>
                <w:lang w:val="en-GB"/>
              </w:rPr>
              <w:t>12</w:t>
            </w:r>
            <w:r w:rsidRPr="00DE554C">
              <w:rPr>
                <w:rFonts w:eastAsia="Times New Roman" w:cs="Arial"/>
                <w:snapToGrid w:val="0"/>
                <w:sz w:val="18"/>
                <w:szCs w:val="18"/>
                <w:lang w:val="en-GB"/>
              </w:rPr>
              <w:t>/L</w:t>
            </w:r>
          </w:p>
        </w:tc>
      </w:tr>
      <w:tr w:rsidR="00D8141B" w:rsidRPr="00DE554C" w14:paraId="6510BAE3" w14:textId="77777777" w:rsidTr="003F702E">
        <w:trPr>
          <w:cantSplit/>
          <w:jc w:val="center"/>
        </w:trPr>
        <w:tc>
          <w:tcPr>
            <w:tcW w:w="3588" w:type="dxa"/>
            <w:vMerge w:val="restart"/>
            <w:shd w:val="clear" w:color="auto" w:fill="FFFFFF" w:themeFill="background1"/>
          </w:tcPr>
          <w:p w14:paraId="1D57CF42"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Packed cell volume (PCV)</w:t>
            </w:r>
          </w:p>
        </w:tc>
        <w:tc>
          <w:tcPr>
            <w:tcW w:w="1680" w:type="dxa"/>
            <w:tcBorders>
              <w:bottom w:val="nil"/>
            </w:tcBorders>
            <w:shd w:val="clear" w:color="auto" w:fill="FFFFFF" w:themeFill="background1"/>
          </w:tcPr>
          <w:p w14:paraId="4CB6CC8D"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(adult male)</w:t>
            </w:r>
          </w:p>
        </w:tc>
        <w:tc>
          <w:tcPr>
            <w:tcW w:w="2004" w:type="dxa"/>
            <w:tcBorders>
              <w:bottom w:val="nil"/>
            </w:tcBorders>
            <w:shd w:val="clear" w:color="auto" w:fill="FFFFFF" w:themeFill="background1"/>
          </w:tcPr>
          <w:p w14:paraId="1BD21232"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0.40–0.54</w:t>
            </w:r>
          </w:p>
        </w:tc>
      </w:tr>
      <w:tr w:rsidR="00D8141B" w:rsidRPr="00DE554C" w14:paraId="42B4120C" w14:textId="77777777" w:rsidTr="003F702E">
        <w:trPr>
          <w:cantSplit/>
          <w:jc w:val="center"/>
        </w:trPr>
        <w:tc>
          <w:tcPr>
            <w:tcW w:w="3588" w:type="dxa"/>
            <w:vMerge/>
            <w:shd w:val="clear" w:color="auto" w:fill="FFFFFF" w:themeFill="background1"/>
          </w:tcPr>
          <w:p w14:paraId="4DDE958B"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p>
        </w:tc>
        <w:tc>
          <w:tcPr>
            <w:tcW w:w="1680" w:type="dxa"/>
            <w:tcBorders>
              <w:top w:val="nil"/>
            </w:tcBorders>
            <w:shd w:val="clear" w:color="auto" w:fill="FFFFFF" w:themeFill="background1"/>
          </w:tcPr>
          <w:p w14:paraId="6F1BD1BB"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(adult female)</w:t>
            </w:r>
          </w:p>
        </w:tc>
        <w:tc>
          <w:tcPr>
            <w:tcW w:w="2004" w:type="dxa"/>
            <w:tcBorders>
              <w:top w:val="nil"/>
            </w:tcBorders>
            <w:shd w:val="clear" w:color="auto" w:fill="FFFFFF" w:themeFill="background1"/>
          </w:tcPr>
          <w:p w14:paraId="1949E3C7"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0.37–0.47</w:t>
            </w:r>
          </w:p>
        </w:tc>
      </w:tr>
      <w:tr w:rsidR="00D8141B" w:rsidRPr="00DE554C" w14:paraId="4D87DB53" w14:textId="77777777" w:rsidTr="003F702E">
        <w:trPr>
          <w:cantSplit/>
          <w:jc w:val="center"/>
        </w:trPr>
        <w:tc>
          <w:tcPr>
            <w:tcW w:w="3588" w:type="dxa"/>
            <w:shd w:val="clear" w:color="auto" w:fill="FFFFFF" w:themeFill="background1"/>
          </w:tcPr>
          <w:p w14:paraId="11253E83"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Mean cell volume (MCV)</w:t>
            </w:r>
          </w:p>
        </w:tc>
        <w:tc>
          <w:tcPr>
            <w:tcW w:w="1680" w:type="dxa"/>
            <w:shd w:val="clear" w:color="auto" w:fill="FFFFFF" w:themeFill="background1"/>
          </w:tcPr>
          <w:p w14:paraId="5CDBED7F"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p>
        </w:tc>
        <w:tc>
          <w:tcPr>
            <w:tcW w:w="2004" w:type="dxa"/>
            <w:shd w:val="clear" w:color="auto" w:fill="FFFFFF" w:themeFill="background1"/>
          </w:tcPr>
          <w:p w14:paraId="7C330D08"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80–100 fL</w:t>
            </w:r>
          </w:p>
        </w:tc>
      </w:tr>
      <w:tr w:rsidR="00D8141B" w:rsidRPr="00DE554C" w14:paraId="0460F2DA" w14:textId="77777777" w:rsidTr="003F702E">
        <w:trPr>
          <w:cantSplit/>
          <w:jc w:val="center"/>
        </w:trPr>
        <w:tc>
          <w:tcPr>
            <w:tcW w:w="3588" w:type="dxa"/>
            <w:shd w:val="clear" w:color="auto" w:fill="FFFFFF" w:themeFill="background1"/>
          </w:tcPr>
          <w:p w14:paraId="6FF5DCE3"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Mean cell haemoglobin (MCH)</w:t>
            </w:r>
          </w:p>
        </w:tc>
        <w:tc>
          <w:tcPr>
            <w:tcW w:w="1680" w:type="dxa"/>
            <w:shd w:val="clear" w:color="auto" w:fill="FFFFFF" w:themeFill="background1"/>
          </w:tcPr>
          <w:p w14:paraId="4627D338"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p>
        </w:tc>
        <w:tc>
          <w:tcPr>
            <w:tcW w:w="2004" w:type="dxa"/>
            <w:shd w:val="clear" w:color="auto" w:fill="FFFFFF" w:themeFill="background1"/>
          </w:tcPr>
          <w:p w14:paraId="00DEF4C6"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27–32 pg</w:t>
            </w:r>
          </w:p>
        </w:tc>
      </w:tr>
      <w:tr w:rsidR="00D8141B" w:rsidRPr="00DE554C" w14:paraId="7C6147A9" w14:textId="77777777" w:rsidTr="003F702E">
        <w:trPr>
          <w:cantSplit/>
          <w:jc w:val="center"/>
        </w:trPr>
        <w:tc>
          <w:tcPr>
            <w:tcW w:w="3588" w:type="dxa"/>
            <w:shd w:val="clear" w:color="auto" w:fill="FFFFFF" w:themeFill="background1"/>
          </w:tcPr>
          <w:p w14:paraId="16513B0A"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Mean cell haemoglobin concentration (MCHC)</w:t>
            </w:r>
          </w:p>
        </w:tc>
        <w:tc>
          <w:tcPr>
            <w:tcW w:w="1680" w:type="dxa"/>
            <w:shd w:val="clear" w:color="auto" w:fill="FFFFFF" w:themeFill="background1"/>
          </w:tcPr>
          <w:p w14:paraId="4552A331"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004" w:type="dxa"/>
            <w:shd w:val="clear" w:color="auto" w:fill="FFFFFF" w:themeFill="background1"/>
          </w:tcPr>
          <w:p w14:paraId="0E4B5DFC"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300–350 g/L</w:t>
            </w:r>
          </w:p>
        </w:tc>
      </w:tr>
      <w:tr w:rsidR="00D8141B" w:rsidRPr="00DE554C" w14:paraId="0451CD3D" w14:textId="77777777" w:rsidTr="003F702E">
        <w:trPr>
          <w:cantSplit/>
          <w:jc w:val="center"/>
        </w:trPr>
        <w:tc>
          <w:tcPr>
            <w:tcW w:w="3588" w:type="dxa"/>
            <w:shd w:val="clear" w:color="auto" w:fill="FFFFFF" w:themeFill="background1"/>
          </w:tcPr>
          <w:p w14:paraId="3B072AA9"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Leucocyte (White Cell) Count (WCC)</w:t>
            </w:r>
          </w:p>
        </w:tc>
        <w:tc>
          <w:tcPr>
            <w:tcW w:w="1680" w:type="dxa"/>
            <w:tcBorders>
              <w:bottom w:val="single" w:sz="4" w:space="0" w:color="auto"/>
            </w:tcBorders>
            <w:shd w:val="clear" w:color="auto" w:fill="FFFFFF" w:themeFill="background1"/>
          </w:tcPr>
          <w:p w14:paraId="1CFC706F"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004" w:type="dxa"/>
            <w:tcBorders>
              <w:bottom w:val="single" w:sz="4" w:space="0" w:color="auto"/>
            </w:tcBorders>
            <w:shd w:val="clear" w:color="auto" w:fill="FFFFFF" w:themeFill="background1"/>
          </w:tcPr>
          <w:p w14:paraId="54CD5556" w14:textId="77777777" w:rsidR="00D8141B"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4.0–11.0 x 10</w:t>
            </w:r>
            <w:r w:rsidRPr="00DE554C">
              <w:rPr>
                <w:rFonts w:eastAsia="Times New Roman" w:cs="Arial"/>
                <w:snapToGrid w:val="0"/>
                <w:sz w:val="18"/>
                <w:szCs w:val="18"/>
                <w:vertAlign w:val="superscript"/>
                <w:lang w:val="en-GB"/>
              </w:rPr>
              <w:t>9</w:t>
            </w:r>
            <w:r w:rsidRPr="00DE554C">
              <w:rPr>
                <w:rFonts w:eastAsia="Times New Roman" w:cs="Arial"/>
                <w:snapToGrid w:val="0"/>
                <w:sz w:val="18"/>
                <w:szCs w:val="18"/>
                <w:lang w:val="en-GB"/>
              </w:rPr>
              <w:t>/L</w:t>
            </w:r>
          </w:p>
          <w:p w14:paraId="1B722067" w14:textId="1A6CA39C" w:rsidR="00DE554C" w:rsidRPr="00DE554C" w:rsidRDefault="00DE554C" w:rsidP="00D8141B">
            <w:pPr>
              <w:keepLines/>
              <w:suppressAutoHyphens/>
              <w:spacing w:before="40" w:after="40" w:line="240" w:lineRule="auto"/>
              <w:rPr>
                <w:rFonts w:eastAsia="Times New Roman" w:cs="Arial"/>
                <w:snapToGrid w:val="0"/>
                <w:sz w:val="18"/>
                <w:szCs w:val="18"/>
                <w:lang w:val="en-GB"/>
              </w:rPr>
            </w:pPr>
          </w:p>
        </w:tc>
      </w:tr>
      <w:tr w:rsidR="00D8141B" w:rsidRPr="00DE554C" w14:paraId="133D9743" w14:textId="77777777" w:rsidTr="003F702E">
        <w:trPr>
          <w:cantSplit/>
          <w:jc w:val="center"/>
        </w:trPr>
        <w:tc>
          <w:tcPr>
            <w:tcW w:w="3588" w:type="dxa"/>
            <w:vMerge w:val="restart"/>
            <w:shd w:val="clear" w:color="auto" w:fill="FFFFFF" w:themeFill="background1"/>
          </w:tcPr>
          <w:p w14:paraId="513B4B04"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Leucocyte differential count</w:t>
            </w:r>
          </w:p>
          <w:p w14:paraId="6AB9B895"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 Neutrophils</w:t>
            </w:r>
          </w:p>
          <w:p w14:paraId="71EB2E0D"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 Eosinophils</w:t>
            </w:r>
          </w:p>
          <w:p w14:paraId="6652A793"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 Basophils</w:t>
            </w:r>
          </w:p>
          <w:p w14:paraId="0BF3A02D"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 Monocytes</w:t>
            </w:r>
          </w:p>
          <w:p w14:paraId="1C5495CC"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 Lymphocytes</w:t>
            </w:r>
          </w:p>
          <w:p w14:paraId="74037678"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Platelet count</w:t>
            </w:r>
          </w:p>
        </w:tc>
        <w:tc>
          <w:tcPr>
            <w:tcW w:w="1680" w:type="dxa"/>
            <w:tcBorders>
              <w:bottom w:val="nil"/>
            </w:tcBorders>
            <w:shd w:val="clear" w:color="auto" w:fill="FFFFFF" w:themeFill="background1"/>
          </w:tcPr>
          <w:p w14:paraId="43E4BEBF"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004" w:type="dxa"/>
            <w:tcBorders>
              <w:bottom w:val="nil"/>
            </w:tcBorders>
            <w:shd w:val="clear" w:color="auto" w:fill="FFFFFF" w:themeFill="background1"/>
          </w:tcPr>
          <w:p w14:paraId="3976879E"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r>
      <w:tr w:rsidR="00D8141B" w:rsidRPr="00DE554C" w14:paraId="75A79B38" w14:textId="77777777" w:rsidTr="003F702E">
        <w:trPr>
          <w:cantSplit/>
          <w:jc w:val="center"/>
        </w:trPr>
        <w:tc>
          <w:tcPr>
            <w:tcW w:w="3588" w:type="dxa"/>
            <w:vMerge/>
            <w:shd w:val="clear" w:color="auto" w:fill="FFFFFF" w:themeFill="background1"/>
          </w:tcPr>
          <w:p w14:paraId="3CE0972B"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1680" w:type="dxa"/>
            <w:tcBorders>
              <w:top w:val="nil"/>
              <w:bottom w:val="nil"/>
            </w:tcBorders>
            <w:shd w:val="clear" w:color="auto" w:fill="FFFFFF" w:themeFill="background1"/>
          </w:tcPr>
          <w:p w14:paraId="0F141E72"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004" w:type="dxa"/>
            <w:tcBorders>
              <w:top w:val="nil"/>
              <w:bottom w:val="nil"/>
            </w:tcBorders>
            <w:shd w:val="clear" w:color="auto" w:fill="FFFFFF" w:themeFill="background1"/>
          </w:tcPr>
          <w:p w14:paraId="11E0BC61"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2.0–7.5 x 10</w:t>
            </w:r>
            <w:r w:rsidRPr="00DE554C">
              <w:rPr>
                <w:rFonts w:eastAsia="Times New Roman" w:cs="Arial"/>
                <w:snapToGrid w:val="0"/>
                <w:sz w:val="18"/>
                <w:szCs w:val="18"/>
                <w:vertAlign w:val="superscript"/>
                <w:lang w:val="en-GB"/>
              </w:rPr>
              <w:t>9</w:t>
            </w:r>
            <w:r w:rsidRPr="00DE554C">
              <w:rPr>
                <w:rFonts w:eastAsia="Times New Roman" w:cs="Arial"/>
                <w:snapToGrid w:val="0"/>
                <w:sz w:val="18"/>
                <w:szCs w:val="18"/>
                <w:lang w:val="en-GB"/>
              </w:rPr>
              <w:t>/L</w:t>
            </w:r>
          </w:p>
        </w:tc>
      </w:tr>
      <w:tr w:rsidR="00D8141B" w:rsidRPr="00DE554C" w14:paraId="03F2C323" w14:textId="77777777" w:rsidTr="003F702E">
        <w:trPr>
          <w:cantSplit/>
          <w:jc w:val="center"/>
        </w:trPr>
        <w:tc>
          <w:tcPr>
            <w:tcW w:w="3588" w:type="dxa"/>
            <w:vMerge/>
            <w:shd w:val="clear" w:color="auto" w:fill="FFFFFF" w:themeFill="background1"/>
          </w:tcPr>
          <w:p w14:paraId="39FAA636"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1680" w:type="dxa"/>
            <w:tcBorders>
              <w:top w:val="nil"/>
              <w:bottom w:val="nil"/>
            </w:tcBorders>
            <w:shd w:val="clear" w:color="auto" w:fill="FFFFFF" w:themeFill="background1"/>
          </w:tcPr>
          <w:p w14:paraId="5FC72AA0"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004" w:type="dxa"/>
            <w:tcBorders>
              <w:top w:val="nil"/>
              <w:bottom w:val="nil"/>
            </w:tcBorders>
            <w:shd w:val="clear" w:color="auto" w:fill="FFFFFF" w:themeFill="background1"/>
          </w:tcPr>
          <w:p w14:paraId="76BB2120"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0.04–0.4 x 10</w:t>
            </w:r>
            <w:r w:rsidRPr="00DE554C">
              <w:rPr>
                <w:rFonts w:eastAsia="Times New Roman" w:cs="Arial"/>
                <w:snapToGrid w:val="0"/>
                <w:sz w:val="18"/>
                <w:szCs w:val="18"/>
                <w:vertAlign w:val="superscript"/>
                <w:lang w:val="en-GB"/>
              </w:rPr>
              <w:t>9</w:t>
            </w:r>
            <w:r w:rsidRPr="00DE554C">
              <w:rPr>
                <w:rFonts w:eastAsia="Times New Roman" w:cs="Arial"/>
                <w:snapToGrid w:val="0"/>
                <w:sz w:val="18"/>
                <w:szCs w:val="18"/>
                <w:lang w:val="en-GB"/>
              </w:rPr>
              <w:t>/L</w:t>
            </w:r>
          </w:p>
        </w:tc>
      </w:tr>
      <w:tr w:rsidR="00D8141B" w:rsidRPr="00DE554C" w14:paraId="7863F002" w14:textId="77777777" w:rsidTr="003F702E">
        <w:trPr>
          <w:cantSplit/>
          <w:jc w:val="center"/>
        </w:trPr>
        <w:tc>
          <w:tcPr>
            <w:tcW w:w="3588" w:type="dxa"/>
            <w:vMerge/>
            <w:shd w:val="clear" w:color="auto" w:fill="FFFFFF" w:themeFill="background1"/>
          </w:tcPr>
          <w:p w14:paraId="1334C898"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1680" w:type="dxa"/>
            <w:tcBorders>
              <w:top w:val="nil"/>
              <w:bottom w:val="nil"/>
            </w:tcBorders>
            <w:shd w:val="clear" w:color="auto" w:fill="FFFFFF" w:themeFill="background1"/>
          </w:tcPr>
          <w:p w14:paraId="6B002F81"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004" w:type="dxa"/>
            <w:tcBorders>
              <w:top w:val="nil"/>
              <w:bottom w:val="nil"/>
            </w:tcBorders>
            <w:shd w:val="clear" w:color="auto" w:fill="FFFFFF" w:themeFill="background1"/>
          </w:tcPr>
          <w:p w14:paraId="012B623A"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&lt; 0.1 x 10</w:t>
            </w:r>
            <w:r w:rsidRPr="00DE554C">
              <w:rPr>
                <w:rFonts w:eastAsia="Times New Roman" w:cs="Arial"/>
                <w:snapToGrid w:val="0"/>
                <w:sz w:val="18"/>
                <w:szCs w:val="18"/>
                <w:vertAlign w:val="superscript"/>
                <w:lang w:val="en-GB"/>
              </w:rPr>
              <w:t>9</w:t>
            </w:r>
            <w:r w:rsidRPr="00DE554C">
              <w:rPr>
                <w:rFonts w:eastAsia="Times New Roman" w:cs="Arial"/>
                <w:snapToGrid w:val="0"/>
                <w:sz w:val="18"/>
                <w:szCs w:val="18"/>
                <w:lang w:val="en-GB"/>
              </w:rPr>
              <w:t>/L</w:t>
            </w:r>
          </w:p>
        </w:tc>
      </w:tr>
      <w:tr w:rsidR="00D8141B" w:rsidRPr="00DE554C" w14:paraId="2D59F093" w14:textId="77777777" w:rsidTr="003F702E">
        <w:trPr>
          <w:cantSplit/>
          <w:jc w:val="center"/>
        </w:trPr>
        <w:tc>
          <w:tcPr>
            <w:tcW w:w="3588" w:type="dxa"/>
            <w:vMerge/>
            <w:shd w:val="clear" w:color="auto" w:fill="FFFFFF" w:themeFill="background1"/>
          </w:tcPr>
          <w:p w14:paraId="2CFB6BA0"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1680" w:type="dxa"/>
            <w:tcBorders>
              <w:top w:val="nil"/>
              <w:bottom w:val="nil"/>
            </w:tcBorders>
            <w:shd w:val="clear" w:color="auto" w:fill="FFFFFF" w:themeFill="background1"/>
          </w:tcPr>
          <w:p w14:paraId="445C918C"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004" w:type="dxa"/>
            <w:tcBorders>
              <w:top w:val="nil"/>
              <w:bottom w:val="nil"/>
            </w:tcBorders>
            <w:shd w:val="clear" w:color="auto" w:fill="FFFFFF" w:themeFill="background1"/>
          </w:tcPr>
          <w:p w14:paraId="2E487915"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0.2–0.8 x 10</w:t>
            </w:r>
            <w:r w:rsidRPr="00DE554C">
              <w:rPr>
                <w:rFonts w:eastAsia="Times New Roman" w:cs="Arial"/>
                <w:snapToGrid w:val="0"/>
                <w:sz w:val="18"/>
                <w:szCs w:val="18"/>
                <w:vertAlign w:val="superscript"/>
                <w:lang w:val="en-GB"/>
              </w:rPr>
              <w:t>9</w:t>
            </w:r>
            <w:r w:rsidRPr="00DE554C">
              <w:rPr>
                <w:rFonts w:eastAsia="Times New Roman" w:cs="Arial"/>
                <w:snapToGrid w:val="0"/>
                <w:sz w:val="18"/>
                <w:szCs w:val="18"/>
                <w:lang w:val="en-GB"/>
              </w:rPr>
              <w:t>/L</w:t>
            </w:r>
          </w:p>
        </w:tc>
      </w:tr>
      <w:tr w:rsidR="00D8141B" w:rsidRPr="00DE554C" w14:paraId="0A784D5A" w14:textId="77777777" w:rsidTr="003F702E">
        <w:trPr>
          <w:cantSplit/>
          <w:jc w:val="center"/>
        </w:trPr>
        <w:tc>
          <w:tcPr>
            <w:tcW w:w="3588" w:type="dxa"/>
            <w:vMerge/>
            <w:shd w:val="clear" w:color="auto" w:fill="FFFFFF" w:themeFill="background1"/>
          </w:tcPr>
          <w:p w14:paraId="6E6EF7FD"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1680" w:type="dxa"/>
            <w:tcBorders>
              <w:top w:val="nil"/>
              <w:bottom w:val="nil"/>
            </w:tcBorders>
            <w:shd w:val="clear" w:color="auto" w:fill="FFFFFF" w:themeFill="background1"/>
          </w:tcPr>
          <w:p w14:paraId="322C94C7"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004" w:type="dxa"/>
            <w:tcBorders>
              <w:top w:val="nil"/>
              <w:bottom w:val="nil"/>
            </w:tcBorders>
            <w:shd w:val="clear" w:color="auto" w:fill="FFFFFF" w:themeFill="background1"/>
          </w:tcPr>
          <w:p w14:paraId="73547779"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1.5–4.0 x 10</w:t>
            </w:r>
            <w:r w:rsidRPr="00DE554C">
              <w:rPr>
                <w:rFonts w:eastAsia="Times New Roman" w:cs="Arial"/>
                <w:snapToGrid w:val="0"/>
                <w:sz w:val="18"/>
                <w:szCs w:val="18"/>
                <w:vertAlign w:val="superscript"/>
                <w:lang w:val="en-GB"/>
              </w:rPr>
              <w:t>9</w:t>
            </w:r>
            <w:r w:rsidRPr="00DE554C">
              <w:rPr>
                <w:rFonts w:eastAsia="Times New Roman" w:cs="Arial"/>
                <w:snapToGrid w:val="0"/>
                <w:sz w:val="18"/>
                <w:szCs w:val="18"/>
                <w:lang w:val="en-GB"/>
              </w:rPr>
              <w:t>/L</w:t>
            </w:r>
          </w:p>
        </w:tc>
      </w:tr>
      <w:tr w:rsidR="00D8141B" w:rsidRPr="00DE554C" w14:paraId="35225950" w14:textId="77777777" w:rsidTr="003F702E">
        <w:trPr>
          <w:cantSplit/>
          <w:jc w:val="center"/>
        </w:trPr>
        <w:tc>
          <w:tcPr>
            <w:tcW w:w="3588" w:type="dxa"/>
            <w:vMerge/>
            <w:shd w:val="clear" w:color="auto" w:fill="FFFFFF" w:themeFill="background1"/>
          </w:tcPr>
          <w:p w14:paraId="443C3ADB"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1680" w:type="dxa"/>
            <w:tcBorders>
              <w:top w:val="nil"/>
              <w:bottom w:val="single" w:sz="4" w:space="0" w:color="auto"/>
            </w:tcBorders>
            <w:shd w:val="clear" w:color="auto" w:fill="FFFFFF" w:themeFill="background1"/>
          </w:tcPr>
          <w:p w14:paraId="55AAB022"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004" w:type="dxa"/>
            <w:tcBorders>
              <w:top w:val="nil"/>
              <w:bottom w:val="single" w:sz="4" w:space="0" w:color="auto"/>
            </w:tcBorders>
            <w:shd w:val="clear" w:color="auto" w:fill="FFFFFF" w:themeFill="background1"/>
          </w:tcPr>
          <w:p w14:paraId="1033FA9F"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150–400 x 10</w:t>
            </w:r>
            <w:r w:rsidRPr="00DE554C">
              <w:rPr>
                <w:rFonts w:eastAsia="Times New Roman" w:cs="Arial"/>
                <w:snapToGrid w:val="0"/>
                <w:sz w:val="18"/>
                <w:szCs w:val="18"/>
                <w:vertAlign w:val="superscript"/>
                <w:lang w:val="en-GB"/>
              </w:rPr>
              <w:t>9</w:t>
            </w:r>
            <w:r w:rsidRPr="00DE554C">
              <w:rPr>
                <w:rFonts w:eastAsia="Times New Roman" w:cs="Arial"/>
                <w:snapToGrid w:val="0"/>
                <w:sz w:val="18"/>
                <w:szCs w:val="18"/>
                <w:lang w:val="en-GB"/>
              </w:rPr>
              <w:t>/L</w:t>
            </w:r>
          </w:p>
        </w:tc>
      </w:tr>
      <w:tr w:rsidR="00D8141B" w:rsidRPr="00DE554C" w14:paraId="380019AE" w14:textId="77777777" w:rsidTr="003F702E">
        <w:trPr>
          <w:cantSplit/>
          <w:jc w:val="center"/>
        </w:trPr>
        <w:tc>
          <w:tcPr>
            <w:tcW w:w="3588" w:type="dxa"/>
            <w:vMerge w:val="restart"/>
            <w:shd w:val="clear" w:color="auto" w:fill="FFFFFF" w:themeFill="background1"/>
          </w:tcPr>
          <w:p w14:paraId="01C92AB5"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Erythrocyte sedimentation rate (ESR)</w:t>
            </w:r>
          </w:p>
          <w:p w14:paraId="1D7810A9"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1680" w:type="dxa"/>
            <w:tcBorders>
              <w:bottom w:val="nil"/>
            </w:tcBorders>
            <w:shd w:val="clear" w:color="auto" w:fill="FFFFFF" w:themeFill="background1"/>
          </w:tcPr>
          <w:p w14:paraId="2223F200"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male 17–50 yrs</w:t>
            </w:r>
          </w:p>
        </w:tc>
        <w:tc>
          <w:tcPr>
            <w:tcW w:w="2004" w:type="dxa"/>
            <w:tcBorders>
              <w:bottom w:val="nil"/>
            </w:tcBorders>
            <w:shd w:val="clear" w:color="auto" w:fill="FFFFFF" w:themeFill="background1"/>
          </w:tcPr>
          <w:p w14:paraId="5807A2DF"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1–10 mm/hour</w:t>
            </w:r>
          </w:p>
        </w:tc>
      </w:tr>
      <w:tr w:rsidR="00D8141B" w:rsidRPr="00DE554C" w14:paraId="53BD284A" w14:textId="77777777" w:rsidTr="003F702E">
        <w:trPr>
          <w:cantSplit/>
          <w:jc w:val="center"/>
        </w:trPr>
        <w:tc>
          <w:tcPr>
            <w:tcW w:w="3588" w:type="dxa"/>
            <w:vMerge/>
            <w:shd w:val="clear" w:color="auto" w:fill="FFFFFF" w:themeFill="background1"/>
          </w:tcPr>
          <w:p w14:paraId="76E60BCA"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1680" w:type="dxa"/>
            <w:tcBorders>
              <w:top w:val="nil"/>
              <w:bottom w:val="nil"/>
            </w:tcBorders>
            <w:shd w:val="clear" w:color="auto" w:fill="FFFFFF" w:themeFill="background1"/>
          </w:tcPr>
          <w:p w14:paraId="725F2D94"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male &gt;50 yrs</w:t>
            </w:r>
          </w:p>
        </w:tc>
        <w:tc>
          <w:tcPr>
            <w:tcW w:w="2004" w:type="dxa"/>
            <w:tcBorders>
              <w:top w:val="nil"/>
              <w:bottom w:val="nil"/>
            </w:tcBorders>
            <w:shd w:val="clear" w:color="auto" w:fill="FFFFFF" w:themeFill="background1"/>
          </w:tcPr>
          <w:p w14:paraId="486487DE"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2–14 mm/hour</w:t>
            </w:r>
          </w:p>
        </w:tc>
      </w:tr>
      <w:tr w:rsidR="00D8141B" w:rsidRPr="00DE554C" w14:paraId="558702D8" w14:textId="77777777" w:rsidTr="003F702E">
        <w:trPr>
          <w:cantSplit/>
          <w:jc w:val="center"/>
        </w:trPr>
        <w:tc>
          <w:tcPr>
            <w:tcW w:w="3588" w:type="dxa"/>
            <w:vMerge/>
            <w:shd w:val="clear" w:color="auto" w:fill="FFFFFF" w:themeFill="background1"/>
          </w:tcPr>
          <w:p w14:paraId="1ABF7427"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1680" w:type="dxa"/>
            <w:tcBorders>
              <w:top w:val="nil"/>
              <w:bottom w:val="nil"/>
            </w:tcBorders>
            <w:shd w:val="clear" w:color="auto" w:fill="FFFFFF" w:themeFill="background1"/>
          </w:tcPr>
          <w:p w14:paraId="3DD7CAC5"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female 17–50 yrs</w:t>
            </w:r>
          </w:p>
        </w:tc>
        <w:tc>
          <w:tcPr>
            <w:tcW w:w="2004" w:type="dxa"/>
            <w:tcBorders>
              <w:top w:val="nil"/>
              <w:bottom w:val="nil"/>
            </w:tcBorders>
            <w:shd w:val="clear" w:color="auto" w:fill="FFFFFF" w:themeFill="background1"/>
          </w:tcPr>
          <w:p w14:paraId="1A8AAFCD"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3–12 mm/hour</w:t>
            </w:r>
          </w:p>
        </w:tc>
      </w:tr>
      <w:tr w:rsidR="00D8141B" w:rsidRPr="00DE554C" w14:paraId="3CA9F746" w14:textId="77777777" w:rsidTr="003F702E">
        <w:trPr>
          <w:cantSplit/>
          <w:jc w:val="center"/>
        </w:trPr>
        <w:tc>
          <w:tcPr>
            <w:tcW w:w="3588" w:type="dxa"/>
            <w:vMerge/>
            <w:shd w:val="clear" w:color="auto" w:fill="FFFFFF" w:themeFill="background1"/>
          </w:tcPr>
          <w:p w14:paraId="3784FB3A"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1680" w:type="dxa"/>
            <w:tcBorders>
              <w:top w:val="nil"/>
              <w:bottom w:val="single" w:sz="4" w:space="0" w:color="auto"/>
            </w:tcBorders>
            <w:shd w:val="clear" w:color="auto" w:fill="FFFFFF" w:themeFill="background1"/>
          </w:tcPr>
          <w:p w14:paraId="03A6A2FC"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female &gt;50 yrs</w:t>
            </w:r>
          </w:p>
        </w:tc>
        <w:tc>
          <w:tcPr>
            <w:tcW w:w="2004" w:type="dxa"/>
            <w:tcBorders>
              <w:top w:val="nil"/>
              <w:bottom w:val="single" w:sz="4" w:space="0" w:color="auto"/>
            </w:tcBorders>
            <w:shd w:val="clear" w:color="auto" w:fill="FFFFFF" w:themeFill="background1"/>
          </w:tcPr>
          <w:p w14:paraId="2AC758E4"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5–20 mm/hour</w:t>
            </w:r>
          </w:p>
        </w:tc>
      </w:tr>
      <w:tr w:rsidR="00D8141B" w:rsidRPr="00DE554C" w14:paraId="2167D0BD" w14:textId="77777777" w:rsidTr="003F702E">
        <w:trPr>
          <w:cantSplit/>
          <w:jc w:val="center"/>
        </w:trPr>
        <w:tc>
          <w:tcPr>
            <w:tcW w:w="3588" w:type="dxa"/>
            <w:vMerge w:val="restart"/>
            <w:shd w:val="clear" w:color="auto" w:fill="FFFFFF" w:themeFill="background1"/>
          </w:tcPr>
          <w:p w14:paraId="5F80071A"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Reticulocyte count</w:t>
            </w:r>
          </w:p>
        </w:tc>
        <w:tc>
          <w:tcPr>
            <w:tcW w:w="1680" w:type="dxa"/>
            <w:tcBorders>
              <w:bottom w:val="nil"/>
            </w:tcBorders>
            <w:shd w:val="clear" w:color="auto" w:fill="FFFFFF" w:themeFill="background1"/>
          </w:tcPr>
          <w:p w14:paraId="4D9D6602"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004" w:type="dxa"/>
            <w:tcBorders>
              <w:bottom w:val="nil"/>
            </w:tcBorders>
            <w:shd w:val="clear" w:color="auto" w:fill="FFFFFF" w:themeFill="background1"/>
          </w:tcPr>
          <w:p w14:paraId="2A5F3458"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10–100 x 10</w:t>
            </w:r>
            <w:r w:rsidRPr="00DE554C">
              <w:rPr>
                <w:rFonts w:eastAsia="Times New Roman" w:cs="Arial"/>
                <w:snapToGrid w:val="0"/>
                <w:sz w:val="18"/>
                <w:szCs w:val="18"/>
                <w:vertAlign w:val="superscript"/>
                <w:lang w:val="en-GB"/>
              </w:rPr>
              <w:t>9</w:t>
            </w:r>
            <w:r w:rsidRPr="00DE554C">
              <w:rPr>
                <w:rFonts w:eastAsia="Times New Roman" w:cs="Arial"/>
                <w:snapToGrid w:val="0"/>
                <w:sz w:val="18"/>
                <w:szCs w:val="18"/>
                <w:lang w:val="en-GB"/>
              </w:rPr>
              <w:t>/L</w:t>
            </w:r>
          </w:p>
        </w:tc>
      </w:tr>
      <w:tr w:rsidR="00D8141B" w:rsidRPr="00DE554C" w14:paraId="34755286" w14:textId="77777777" w:rsidTr="003F702E">
        <w:trPr>
          <w:cantSplit/>
          <w:jc w:val="center"/>
        </w:trPr>
        <w:tc>
          <w:tcPr>
            <w:tcW w:w="3588" w:type="dxa"/>
            <w:vMerge/>
            <w:shd w:val="clear" w:color="auto" w:fill="FFFFFF" w:themeFill="background1"/>
          </w:tcPr>
          <w:p w14:paraId="26BFA20D"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1680" w:type="dxa"/>
            <w:tcBorders>
              <w:top w:val="nil"/>
            </w:tcBorders>
            <w:shd w:val="clear" w:color="auto" w:fill="FFFFFF" w:themeFill="background1"/>
          </w:tcPr>
          <w:p w14:paraId="20B899D3"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004" w:type="dxa"/>
            <w:tcBorders>
              <w:top w:val="nil"/>
            </w:tcBorders>
            <w:shd w:val="clear" w:color="auto" w:fill="FFFFFF" w:themeFill="background1"/>
          </w:tcPr>
          <w:p w14:paraId="64F209F8"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(0.2–2.0%)</w:t>
            </w:r>
          </w:p>
        </w:tc>
      </w:tr>
    </w:tbl>
    <w:p w14:paraId="13EBB9F2" w14:textId="77777777" w:rsidR="00D8141B" w:rsidRPr="00DE554C" w:rsidRDefault="00D8141B" w:rsidP="00D8141B">
      <w:pPr>
        <w:spacing w:after="0" w:line="240" w:lineRule="auto"/>
        <w:jc w:val="center"/>
        <w:rPr>
          <w:rFonts w:eastAsia="Times New Roman" w:cs="Arial"/>
          <w:sz w:val="18"/>
          <w:szCs w:val="1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588"/>
        <w:gridCol w:w="1680"/>
        <w:gridCol w:w="2004"/>
      </w:tblGrid>
      <w:tr w:rsidR="00D8141B" w:rsidRPr="00DE554C" w14:paraId="74977A38" w14:textId="77777777" w:rsidTr="003F702E">
        <w:trPr>
          <w:jc w:val="center"/>
        </w:trPr>
        <w:tc>
          <w:tcPr>
            <w:tcW w:w="7272" w:type="dxa"/>
            <w:gridSpan w:val="3"/>
            <w:shd w:val="pct10" w:color="auto" w:fill="auto"/>
          </w:tcPr>
          <w:p w14:paraId="55493588" w14:textId="77777777" w:rsidR="00D8141B" w:rsidRPr="00DE554C" w:rsidRDefault="00D8141B" w:rsidP="00D8141B">
            <w:pPr>
              <w:keepNext/>
              <w:spacing w:before="240" w:after="120" w:line="240" w:lineRule="auto"/>
              <w:jc w:val="center"/>
              <w:outlineLvl w:val="2"/>
              <w:rPr>
                <w:rFonts w:eastAsia="Times New Roman" w:cs="Arial"/>
                <w:sz w:val="18"/>
                <w:szCs w:val="18"/>
                <w:lang w:val="en-US"/>
              </w:rPr>
            </w:pPr>
            <w:bookmarkStart w:id="302" w:name="_Toc144874766"/>
            <w:bookmarkStart w:id="303" w:name="_Toc144875355"/>
            <w:r w:rsidRPr="00DE554C">
              <w:rPr>
                <w:rFonts w:eastAsia="Times New Roman" w:cs="Arial"/>
                <w:b/>
                <w:bCs/>
                <w:sz w:val="18"/>
                <w:szCs w:val="18"/>
                <w:lang w:val="en-US"/>
              </w:rPr>
              <w:t>Reference ranges, plasma or serum, unless otherwise indicated</w:t>
            </w:r>
            <w:bookmarkEnd w:id="302"/>
            <w:bookmarkEnd w:id="303"/>
          </w:p>
        </w:tc>
      </w:tr>
      <w:tr w:rsidR="00D8141B" w:rsidRPr="00DE554C" w14:paraId="0DB0A9EF" w14:textId="77777777" w:rsidTr="003F702E">
        <w:trPr>
          <w:jc w:val="center"/>
        </w:trPr>
        <w:tc>
          <w:tcPr>
            <w:tcW w:w="3588" w:type="dxa"/>
          </w:tcPr>
          <w:p w14:paraId="7238B20C"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Iron</w:t>
            </w:r>
          </w:p>
        </w:tc>
        <w:tc>
          <w:tcPr>
            <w:tcW w:w="1680" w:type="dxa"/>
          </w:tcPr>
          <w:p w14:paraId="0413725F"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(adult)</w:t>
            </w:r>
          </w:p>
        </w:tc>
        <w:tc>
          <w:tcPr>
            <w:tcW w:w="2004" w:type="dxa"/>
          </w:tcPr>
          <w:p w14:paraId="79174B4C"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10–30 µmol/L</w:t>
            </w:r>
          </w:p>
        </w:tc>
      </w:tr>
      <w:tr w:rsidR="00D8141B" w:rsidRPr="00DE554C" w14:paraId="1D53770C" w14:textId="77777777" w:rsidTr="003F702E">
        <w:trPr>
          <w:jc w:val="center"/>
        </w:trPr>
        <w:tc>
          <w:tcPr>
            <w:tcW w:w="3588" w:type="dxa"/>
          </w:tcPr>
          <w:p w14:paraId="4D73EB19"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Iron (total) binding capacity (TIBC)</w:t>
            </w:r>
          </w:p>
        </w:tc>
        <w:tc>
          <w:tcPr>
            <w:tcW w:w="1680" w:type="dxa"/>
          </w:tcPr>
          <w:p w14:paraId="730EFD8A"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004" w:type="dxa"/>
          </w:tcPr>
          <w:p w14:paraId="212180B6"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45–80 µmol/L</w:t>
            </w:r>
          </w:p>
        </w:tc>
      </w:tr>
      <w:tr w:rsidR="00D8141B" w:rsidRPr="00DE554C" w14:paraId="050A2140" w14:textId="77777777" w:rsidTr="003F702E">
        <w:trPr>
          <w:jc w:val="center"/>
        </w:trPr>
        <w:tc>
          <w:tcPr>
            <w:tcW w:w="3588" w:type="dxa"/>
          </w:tcPr>
          <w:p w14:paraId="260AD24A"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Transferrin</w:t>
            </w:r>
          </w:p>
        </w:tc>
        <w:tc>
          <w:tcPr>
            <w:tcW w:w="1680" w:type="dxa"/>
          </w:tcPr>
          <w:p w14:paraId="08322CF0"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004" w:type="dxa"/>
          </w:tcPr>
          <w:p w14:paraId="07F2B4AE"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1.7–3.0 g/L</w:t>
            </w:r>
          </w:p>
        </w:tc>
      </w:tr>
      <w:tr w:rsidR="00D8141B" w:rsidRPr="00DE554C" w14:paraId="3FA6D7C3" w14:textId="77777777" w:rsidTr="003F702E">
        <w:trPr>
          <w:jc w:val="center"/>
        </w:trPr>
        <w:tc>
          <w:tcPr>
            <w:tcW w:w="3588" w:type="dxa"/>
          </w:tcPr>
          <w:p w14:paraId="70AA43E7"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Transferrin saturation</w:t>
            </w:r>
          </w:p>
        </w:tc>
        <w:tc>
          <w:tcPr>
            <w:tcW w:w="1680" w:type="dxa"/>
            <w:tcBorders>
              <w:bottom w:val="single" w:sz="4" w:space="0" w:color="auto"/>
            </w:tcBorders>
          </w:tcPr>
          <w:p w14:paraId="4EFBE2D6"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004" w:type="dxa"/>
            <w:tcBorders>
              <w:bottom w:val="single" w:sz="4" w:space="0" w:color="auto"/>
            </w:tcBorders>
          </w:tcPr>
          <w:p w14:paraId="303A1791"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0.15–0.45 (15–45%)</w:t>
            </w:r>
          </w:p>
        </w:tc>
      </w:tr>
      <w:tr w:rsidR="00D8141B" w:rsidRPr="00DE554C" w14:paraId="1F51457E" w14:textId="77777777" w:rsidTr="003F702E">
        <w:trPr>
          <w:jc w:val="center"/>
        </w:trPr>
        <w:tc>
          <w:tcPr>
            <w:tcW w:w="3588" w:type="dxa"/>
            <w:vMerge w:val="restart"/>
          </w:tcPr>
          <w:p w14:paraId="7EB0359E"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Ferritin</w:t>
            </w:r>
          </w:p>
        </w:tc>
        <w:tc>
          <w:tcPr>
            <w:tcW w:w="1680" w:type="dxa"/>
            <w:tcBorders>
              <w:bottom w:val="nil"/>
            </w:tcBorders>
          </w:tcPr>
          <w:p w14:paraId="4905F02D"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(male)</w:t>
            </w:r>
          </w:p>
        </w:tc>
        <w:tc>
          <w:tcPr>
            <w:tcW w:w="2004" w:type="dxa"/>
            <w:tcBorders>
              <w:bottom w:val="nil"/>
            </w:tcBorders>
          </w:tcPr>
          <w:p w14:paraId="03DBB8E8"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30–300 µg/L</w:t>
            </w:r>
          </w:p>
        </w:tc>
      </w:tr>
      <w:tr w:rsidR="00D8141B" w:rsidRPr="00DE554C" w14:paraId="65FA3887" w14:textId="77777777" w:rsidTr="003F702E">
        <w:trPr>
          <w:jc w:val="center"/>
        </w:trPr>
        <w:tc>
          <w:tcPr>
            <w:tcW w:w="3588" w:type="dxa"/>
            <w:vMerge/>
          </w:tcPr>
          <w:p w14:paraId="0BE3C8DF"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1680" w:type="dxa"/>
            <w:tcBorders>
              <w:top w:val="nil"/>
            </w:tcBorders>
          </w:tcPr>
          <w:p w14:paraId="3C9DBB2C"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(female)</w:t>
            </w:r>
          </w:p>
        </w:tc>
        <w:tc>
          <w:tcPr>
            <w:tcW w:w="2004" w:type="dxa"/>
            <w:tcBorders>
              <w:top w:val="nil"/>
            </w:tcBorders>
          </w:tcPr>
          <w:p w14:paraId="0A226E9D"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15–200 µg/L</w:t>
            </w:r>
          </w:p>
        </w:tc>
      </w:tr>
      <w:tr w:rsidR="00D8141B" w:rsidRPr="00DE554C" w14:paraId="6A34A334" w14:textId="77777777" w:rsidTr="003F702E">
        <w:trPr>
          <w:jc w:val="center"/>
        </w:trPr>
        <w:tc>
          <w:tcPr>
            <w:tcW w:w="3588" w:type="dxa"/>
          </w:tcPr>
          <w:p w14:paraId="4B57756C"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Vitamin B12</w:t>
            </w:r>
          </w:p>
        </w:tc>
        <w:tc>
          <w:tcPr>
            <w:tcW w:w="1680" w:type="dxa"/>
            <w:tcBorders>
              <w:bottom w:val="single" w:sz="4" w:space="0" w:color="auto"/>
            </w:tcBorders>
          </w:tcPr>
          <w:p w14:paraId="75409D07"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2004" w:type="dxa"/>
            <w:tcBorders>
              <w:bottom w:val="single" w:sz="4" w:space="0" w:color="auto"/>
            </w:tcBorders>
          </w:tcPr>
          <w:p w14:paraId="4AD50BDB"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120–680 pmol/L</w:t>
            </w:r>
          </w:p>
        </w:tc>
      </w:tr>
      <w:tr w:rsidR="00D8141B" w:rsidRPr="00DE554C" w14:paraId="1951C0F0" w14:textId="77777777" w:rsidTr="003F702E">
        <w:trPr>
          <w:jc w:val="center"/>
        </w:trPr>
        <w:tc>
          <w:tcPr>
            <w:tcW w:w="3588" w:type="dxa"/>
            <w:vMerge w:val="restart"/>
          </w:tcPr>
          <w:p w14:paraId="0065E925"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Folate</w:t>
            </w:r>
          </w:p>
        </w:tc>
        <w:tc>
          <w:tcPr>
            <w:tcW w:w="1680" w:type="dxa"/>
            <w:tcBorders>
              <w:bottom w:val="nil"/>
            </w:tcBorders>
          </w:tcPr>
          <w:p w14:paraId="60ADEF74"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(red cell)</w:t>
            </w:r>
          </w:p>
        </w:tc>
        <w:tc>
          <w:tcPr>
            <w:tcW w:w="2004" w:type="dxa"/>
            <w:tcBorders>
              <w:bottom w:val="nil"/>
            </w:tcBorders>
          </w:tcPr>
          <w:p w14:paraId="0BC82C22"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360–1400 nmol/L</w:t>
            </w:r>
          </w:p>
        </w:tc>
      </w:tr>
      <w:tr w:rsidR="00D8141B" w:rsidRPr="00DE554C" w14:paraId="163438B4" w14:textId="77777777" w:rsidTr="003F702E">
        <w:trPr>
          <w:jc w:val="center"/>
        </w:trPr>
        <w:tc>
          <w:tcPr>
            <w:tcW w:w="3588" w:type="dxa"/>
            <w:vMerge/>
          </w:tcPr>
          <w:p w14:paraId="70636D95"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1680" w:type="dxa"/>
            <w:tcBorders>
              <w:top w:val="nil"/>
            </w:tcBorders>
          </w:tcPr>
          <w:p w14:paraId="316FE863"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(serum)</w:t>
            </w:r>
          </w:p>
        </w:tc>
        <w:tc>
          <w:tcPr>
            <w:tcW w:w="2004" w:type="dxa"/>
            <w:tcBorders>
              <w:top w:val="nil"/>
            </w:tcBorders>
          </w:tcPr>
          <w:p w14:paraId="2D32F02A"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7–45 nmol/L</w:t>
            </w:r>
          </w:p>
        </w:tc>
      </w:tr>
    </w:tbl>
    <w:p w14:paraId="6C7002C4" w14:textId="77777777" w:rsidR="00D8141B" w:rsidRPr="00DE554C" w:rsidRDefault="00D8141B" w:rsidP="00D8141B">
      <w:pPr>
        <w:spacing w:after="0" w:line="240" w:lineRule="auto"/>
        <w:jc w:val="center"/>
        <w:rPr>
          <w:rFonts w:eastAsia="Times New Roman" w:cs="Arial"/>
          <w:sz w:val="18"/>
          <w:szCs w:val="1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5268"/>
        <w:gridCol w:w="2004"/>
      </w:tblGrid>
      <w:tr w:rsidR="00D8141B" w:rsidRPr="00DE554C" w14:paraId="154EB065" w14:textId="77777777" w:rsidTr="003F702E">
        <w:trPr>
          <w:jc w:val="center"/>
        </w:trPr>
        <w:tc>
          <w:tcPr>
            <w:tcW w:w="7272" w:type="dxa"/>
            <w:gridSpan w:val="2"/>
            <w:shd w:val="pct10" w:color="auto" w:fill="auto"/>
          </w:tcPr>
          <w:p w14:paraId="20270DF2" w14:textId="77777777" w:rsidR="00D8141B" w:rsidRPr="00DE554C" w:rsidRDefault="00D8141B" w:rsidP="00D8141B">
            <w:pPr>
              <w:keepNext/>
              <w:spacing w:before="240" w:after="120" w:line="240" w:lineRule="auto"/>
              <w:jc w:val="center"/>
              <w:outlineLvl w:val="2"/>
              <w:rPr>
                <w:rFonts w:eastAsia="Times New Roman" w:cs="Arial"/>
                <w:sz w:val="18"/>
                <w:szCs w:val="18"/>
                <w:lang w:val="en-US"/>
              </w:rPr>
            </w:pPr>
            <w:bookmarkStart w:id="304" w:name="_Toc144874767"/>
            <w:bookmarkStart w:id="305" w:name="_Toc144875356"/>
            <w:r w:rsidRPr="00DE554C">
              <w:rPr>
                <w:rFonts w:eastAsia="Times New Roman" w:cs="Arial"/>
                <w:b/>
                <w:bCs/>
                <w:sz w:val="18"/>
                <w:szCs w:val="18"/>
                <w:lang w:val="en-US"/>
              </w:rPr>
              <w:t>Reference ranges, citrated plasma</w:t>
            </w:r>
            <w:bookmarkEnd w:id="304"/>
            <w:bookmarkEnd w:id="305"/>
          </w:p>
        </w:tc>
      </w:tr>
      <w:tr w:rsidR="00D8141B" w:rsidRPr="00DE554C" w14:paraId="28B6B196" w14:textId="77777777" w:rsidTr="003F702E">
        <w:trPr>
          <w:trHeight w:val="630"/>
          <w:jc w:val="center"/>
        </w:trPr>
        <w:tc>
          <w:tcPr>
            <w:tcW w:w="5268" w:type="dxa"/>
          </w:tcPr>
          <w:p w14:paraId="06D1BE01"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Activated partial thromboplastin time (APTT)</w:t>
            </w:r>
          </w:p>
          <w:p w14:paraId="3772DF64"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 Therapeutic range for continuous infusion heparin</w:t>
            </w:r>
          </w:p>
        </w:tc>
        <w:tc>
          <w:tcPr>
            <w:tcW w:w="2004" w:type="dxa"/>
          </w:tcPr>
          <w:p w14:paraId="4CF0CD8E"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25–35 seconds</w:t>
            </w:r>
          </w:p>
          <w:p w14:paraId="4D0A8C57"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1.5–2.5 x baseline</w:t>
            </w:r>
          </w:p>
        </w:tc>
      </w:tr>
      <w:tr w:rsidR="00D8141B" w:rsidRPr="00DE554C" w14:paraId="28201351" w14:textId="77777777" w:rsidTr="003F702E">
        <w:trPr>
          <w:jc w:val="center"/>
        </w:trPr>
        <w:tc>
          <w:tcPr>
            <w:tcW w:w="5268" w:type="dxa"/>
          </w:tcPr>
          <w:p w14:paraId="03C78204"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Prothrombin time (PT)</w:t>
            </w:r>
          </w:p>
        </w:tc>
        <w:tc>
          <w:tcPr>
            <w:tcW w:w="2004" w:type="dxa"/>
            <w:tcBorders>
              <w:bottom w:val="single" w:sz="4" w:space="0" w:color="auto"/>
            </w:tcBorders>
          </w:tcPr>
          <w:p w14:paraId="17D3819D"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11–15 seconds</w:t>
            </w:r>
          </w:p>
        </w:tc>
      </w:tr>
      <w:tr w:rsidR="00D8141B" w:rsidRPr="00DE554C" w14:paraId="52B0F8DB" w14:textId="77777777" w:rsidTr="003F702E">
        <w:trPr>
          <w:jc w:val="center"/>
        </w:trPr>
        <w:tc>
          <w:tcPr>
            <w:tcW w:w="5268" w:type="dxa"/>
            <w:vMerge w:val="restart"/>
            <w:tcBorders>
              <w:right w:val="single" w:sz="4" w:space="0" w:color="auto"/>
            </w:tcBorders>
          </w:tcPr>
          <w:p w14:paraId="7191D580"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International normalised ratio (INR)</w:t>
            </w:r>
          </w:p>
          <w:p w14:paraId="02B88FDB"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 Therapeutic range for oral anticoagulant therapy</w:t>
            </w:r>
          </w:p>
        </w:tc>
        <w:tc>
          <w:tcPr>
            <w:tcW w:w="2004" w:type="dxa"/>
            <w:tcBorders>
              <w:top w:val="single" w:sz="4" w:space="0" w:color="auto"/>
              <w:left w:val="single" w:sz="4" w:space="0" w:color="auto"/>
              <w:bottom w:val="nil"/>
              <w:right w:val="single" w:sz="4" w:space="0" w:color="auto"/>
            </w:tcBorders>
          </w:tcPr>
          <w:p w14:paraId="7D737DE0"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p>
        </w:tc>
      </w:tr>
      <w:tr w:rsidR="00D8141B" w:rsidRPr="00DE554C" w14:paraId="103DF228" w14:textId="77777777" w:rsidTr="003F702E">
        <w:trPr>
          <w:jc w:val="center"/>
        </w:trPr>
        <w:tc>
          <w:tcPr>
            <w:tcW w:w="5268" w:type="dxa"/>
            <w:vMerge/>
            <w:tcBorders>
              <w:right w:val="single" w:sz="4" w:space="0" w:color="auto"/>
            </w:tcBorders>
          </w:tcPr>
          <w:p w14:paraId="6A47CB7D"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p>
        </w:tc>
        <w:tc>
          <w:tcPr>
            <w:tcW w:w="2004" w:type="dxa"/>
            <w:tcBorders>
              <w:top w:val="nil"/>
              <w:left w:val="single" w:sz="4" w:space="0" w:color="auto"/>
              <w:bottom w:val="single" w:sz="4" w:space="0" w:color="auto"/>
              <w:right w:val="single" w:sz="4" w:space="0" w:color="auto"/>
            </w:tcBorders>
          </w:tcPr>
          <w:p w14:paraId="5F5663C2" w14:textId="77777777" w:rsidR="00D8141B" w:rsidRPr="00DE554C" w:rsidRDefault="00D8141B" w:rsidP="00D8141B">
            <w:pPr>
              <w:keepNext/>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2.0–4.5</w:t>
            </w:r>
          </w:p>
        </w:tc>
      </w:tr>
      <w:tr w:rsidR="00D8141B" w:rsidRPr="00DE554C" w14:paraId="35C2FC55" w14:textId="77777777" w:rsidTr="003F702E">
        <w:trPr>
          <w:jc w:val="center"/>
        </w:trPr>
        <w:tc>
          <w:tcPr>
            <w:tcW w:w="5268" w:type="dxa"/>
          </w:tcPr>
          <w:p w14:paraId="337F927E"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Fibrinogen</w:t>
            </w:r>
          </w:p>
        </w:tc>
        <w:tc>
          <w:tcPr>
            <w:tcW w:w="2004" w:type="dxa"/>
            <w:tcBorders>
              <w:top w:val="single" w:sz="4" w:space="0" w:color="auto"/>
            </w:tcBorders>
          </w:tcPr>
          <w:p w14:paraId="4023BAD3"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1.5–4.0 g/L</w:t>
            </w:r>
          </w:p>
        </w:tc>
      </w:tr>
    </w:tbl>
    <w:p w14:paraId="14570DE4" w14:textId="77777777" w:rsidR="00D8141B" w:rsidRPr="00DE554C" w:rsidRDefault="00D8141B" w:rsidP="00D8141B">
      <w:pPr>
        <w:spacing w:after="0" w:line="240" w:lineRule="auto"/>
        <w:jc w:val="center"/>
        <w:rPr>
          <w:rFonts w:eastAsia="Times New Roman" w:cs="Arial"/>
          <w:sz w:val="18"/>
          <w:szCs w:val="1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5268"/>
        <w:gridCol w:w="2004"/>
      </w:tblGrid>
      <w:tr w:rsidR="00D8141B" w:rsidRPr="00DE554C" w14:paraId="61B1A9BD" w14:textId="77777777" w:rsidTr="003F702E">
        <w:trPr>
          <w:jc w:val="center"/>
        </w:trPr>
        <w:tc>
          <w:tcPr>
            <w:tcW w:w="7272" w:type="dxa"/>
            <w:gridSpan w:val="2"/>
            <w:shd w:val="pct10" w:color="auto" w:fill="auto"/>
          </w:tcPr>
          <w:p w14:paraId="6ABCA277" w14:textId="77777777" w:rsidR="00D8141B" w:rsidRPr="00DE554C" w:rsidRDefault="00D8141B" w:rsidP="00D8141B">
            <w:pPr>
              <w:keepNext/>
              <w:spacing w:before="240" w:after="120" w:line="240" w:lineRule="auto"/>
              <w:jc w:val="center"/>
              <w:outlineLvl w:val="2"/>
              <w:rPr>
                <w:rFonts w:eastAsia="Times New Roman" w:cs="Arial"/>
                <w:sz w:val="18"/>
                <w:szCs w:val="18"/>
                <w:lang w:val="en-US"/>
              </w:rPr>
            </w:pPr>
            <w:bookmarkStart w:id="306" w:name="_Toc144874768"/>
            <w:bookmarkStart w:id="307" w:name="_Toc144875357"/>
            <w:r w:rsidRPr="00DE554C">
              <w:rPr>
                <w:rFonts w:eastAsia="Times New Roman" w:cs="Arial"/>
                <w:b/>
                <w:bCs/>
                <w:sz w:val="18"/>
                <w:szCs w:val="18"/>
                <w:lang w:val="en-US"/>
              </w:rPr>
              <w:lastRenderedPageBreak/>
              <w:t>Reference ranges, serum</w:t>
            </w:r>
            <w:bookmarkEnd w:id="306"/>
            <w:bookmarkEnd w:id="307"/>
          </w:p>
        </w:tc>
      </w:tr>
      <w:tr w:rsidR="00D8141B" w:rsidRPr="00DE554C" w14:paraId="6189916E" w14:textId="77777777" w:rsidTr="003F702E">
        <w:trPr>
          <w:jc w:val="center"/>
        </w:trPr>
        <w:tc>
          <w:tcPr>
            <w:tcW w:w="5268" w:type="dxa"/>
          </w:tcPr>
          <w:p w14:paraId="77C990D2"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Rheumatoid factor (nephelometry)</w:t>
            </w:r>
          </w:p>
        </w:tc>
        <w:tc>
          <w:tcPr>
            <w:tcW w:w="2004" w:type="dxa"/>
          </w:tcPr>
          <w:p w14:paraId="0AC5CE57"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&lt; 30 IU/L</w:t>
            </w:r>
          </w:p>
        </w:tc>
      </w:tr>
      <w:tr w:rsidR="00D8141B" w:rsidRPr="00DE554C" w14:paraId="26859EA0" w14:textId="77777777" w:rsidTr="003F702E">
        <w:trPr>
          <w:jc w:val="center"/>
        </w:trPr>
        <w:tc>
          <w:tcPr>
            <w:tcW w:w="5268" w:type="dxa"/>
          </w:tcPr>
          <w:p w14:paraId="759D2125"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C3</w:t>
            </w:r>
          </w:p>
        </w:tc>
        <w:tc>
          <w:tcPr>
            <w:tcW w:w="2004" w:type="dxa"/>
          </w:tcPr>
          <w:p w14:paraId="280D6FC5"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0.9–1.8 g/L</w:t>
            </w:r>
          </w:p>
        </w:tc>
      </w:tr>
      <w:tr w:rsidR="00D8141B" w:rsidRPr="00DE554C" w14:paraId="0F30422E" w14:textId="77777777" w:rsidTr="003F702E">
        <w:trPr>
          <w:jc w:val="center"/>
        </w:trPr>
        <w:tc>
          <w:tcPr>
            <w:tcW w:w="5268" w:type="dxa"/>
          </w:tcPr>
          <w:p w14:paraId="6F233398"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C4</w:t>
            </w:r>
          </w:p>
        </w:tc>
        <w:tc>
          <w:tcPr>
            <w:tcW w:w="2004" w:type="dxa"/>
          </w:tcPr>
          <w:p w14:paraId="347F3565"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0.16–0.50 g/L</w:t>
            </w:r>
          </w:p>
        </w:tc>
      </w:tr>
      <w:tr w:rsidR="00D8141B" w:rsidRPr="00DE554C" w14:paraId="35C41BD4" w14:textId="77777777" w:rsidTr="003F702E">
        <w:trPr>
          <w:jc w:val="center"/>
        </w:trPr>
        <w:tc>
          <w:tcPr>
            <w:tcW w:w="5268" w:type="dxa"/>
          </w:tcPr>
          <w:p w14:paraId="4967940F"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C-reactive protein</w:t>
            </w:r>
          </w:p>
        </w:tc>
        <w:tc>
          <w:tcPr>
            <w:tcW w:w="2004" w:type="dxa"/>
          </w:tcPr>
          <w:p w14:paraId="25A7E9E1"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&lt; 5.0 mg/L</w:t>
            </w:r>
          </w:p>
        </w:tc>
      </w:tr>
      <w:tr w:rsidR="00D8141B" w:rsidRPr="00DE554C" w14:paraId="226BBC06" w14:textId="77777777" w:rsidTr="003F702E">
        <w:trPr>
          <w:jc w:val="center"/>
        </w:trPr>
        <w:tc>
          <w:tcPr>
            <w:tcW w:w="5268" w:type="dxa"/>
          </w:tcPr>
          <w:p w14:paraId="3F6C6B9B"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Immunoglobulins:</w:t>
            </w:r>
          </w:p>
          <w:p w14:paraId="3D69001C"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 xml:space="preserve"> IgG</w:t>
            </w:r>
          </w:p>
          <w:p w14:paraId="0036141B"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 xml:space="preserve"> IgA</w:t>
            </w:r>
          </w:p>
          <w:p w14:paraId="35AE12CC"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 xml:space="preserve"> IgM</w:t>
            </w:r>
          </w:p>
        </w:tc>
        <w:tc>
          <w:tcPr>
            <w:tcW w:w="2004" w:type="dxa"/>
          </w:tcPr>
          <w:p w14:paraId="7213DE6B"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p w14:paraId="7F48B3F1"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6.5–16.0g/L</w:t>
            </w:r>
          </w:p>
          <w:p w14:paraId="232C152C"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0.6–4.0g/L</w:t>
            </w:r>
          </w:p>
          <w:p w14:paraId="6D34ECC2"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0.5–3.0g/L</w:t>
            </w:r>
          </w:p>
        </w:tc>
      </w:tr>
    </w:tbl>
    <w:p w14:paraId="1A18FB3D" w14:textId="77777777" w:rsidR="00D8141B" w:rsidRPr="00DE554C" w:rsidRDefault="00D8141B" w:rsidP="00D8141B">
      <w:pPr>
        <w:spacing w:after="0" w:line="240" w:lineRule="auto"/>
        <w:jc w:val="center"/>
        <w:rPr>
          <w:rFonts w:eastAsia="Times New Roman" w:cs="Arial"/>
          <w:sz w:val="18"/>
          <w:szCs w:val="18"/>
          <w:lang w:val="en-US"/>
        </w:rPr>
      </w:pPr>
    </w:p>
    <w:p w14:paraId="4B6B0A75" w14:textId="77777777" w:rsidR="00D8141B" w:rsidRPr="00DE554C" w:rsidRDefault="00D8141B" w:rsidP="00D8141B">
      <w:pPr>
        <w:spacing w:after="0" w:line="240" w:lineRule="auto"/>
        <w:jc w:val="center"/>
        <w:rPr>
          <w:rFonts w:eastAsia="Times New Roman" w:cs="Arial"/>
          <w:sz w:val="18"/>
          <w:szCs w:val="18"/>
          <w:lang w:val="en-US"/>
        </w:rPr>
      </w:pPr>
    </w:p>
    <w:p w14:paraId="647D064A" w14:textId="77777777" w:rsidR="00D8141B" w:rsidRPr="00DE554C" w:rsidRDefault="00D8141B" w:rsidP="00D8141B">
      <w:pPr>
        <w:spacing w:after="0" w:line="240" w:lineRule="auto"/>
        <w:jc w:val="center"/>
        <w:rPr>
          <w:rFonts w:eastAsia="Times New Roman" w:cs="Arial"/>
          <w:sz w:val="18"/>
          <w:szCs w:val="18"/>
          <w:lang w:val="en-US"/>
        </w:rPr>
      </w:pPr>
    </w:p>
    <w:p w14:paraId="2B673248" w14:textId="77777777" w:rsidR="00D8141B" w:rsidRPr="00DE554C" w:rsidRDefault="00D8141B" w:rsidP="00D8141B">
      <w:pPr>
        <w:spacing w:after="0" w:line="240" w:lineRule="auto"/>
        <w:jc w:val="center"/>
        <w:rPr>
          <w:rFonts w:eastAsia="Times New Roman" w:cs="Arial"/>
          <w:sz w:val="18"/>
          <w:szCs w:val="18"/>
          <w:lang w:val="en-US"/>
        </w:rPr>
      </w:pPr>
    </w:p>
    <w:p w14:paraId="3100AF20" w14:textId="77777777" w:rsidR="00D8141B" w:rsidRPr="00DE554C" w:rsidRDefault="00D8141B" w:rsidP="00D8141B">
      <w:pPr>
        <w:spacing w:after="0" w:line="240" w:lineRule="auto"/>
        <w:jc w:val="center"/>
        <w:rPr>
          <w:rFonts w:eastAsia="Times New Roman" w:cs="Arial"/>
          <w:sz w:val="18"/>
          <w:szCs w:val="18"/>
          <w:lang w:val="en-US"/>
        </w:rPr>
      </w:pPr>
    </w:p>
    <w:p w14:paraId="024B3698" w14:textId="77777777" w:rsidR="00D8141B" w:rsidRPr="00DE554C" w:rsidRDefault="00D8141B" w:rsidP="00D8141B">
      <w:pPr>
        <w:spacing w:after="0" w:line="240" w:lineRule="auto"/>
        <w:jc w:val="center"/>
        <w:rPr>
          <w:rFonts w:eastAsia="Times New Roman" w:cs="Arial"/>
          <w:sz w:val="18"/>
          <w:szCs w:val="1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914"/>
        <w:gridCol w:w="960"/>
      </w:tblGrid>
      <w:tr w:rsidR="00D8141B" w:rsidRPr="00DE554C" w14:paraId="5A7C660B" w14:textId="77777777" w:rsidTr="003F702E">
        <w:trPr>
          <w:jc w:val="center"/>
        </w:trPr>
        <w:tc>
          <w:tcPr>
            <w:tcW w:w="4874" w:type="dxa"/>
            <w:gridSpan w:val="2"/>
            <w:shd w:val="pct10" w:color="auto" w:fill="auto"/>
          </w:tcPr>
          <w:p w14:paraId="1A7A2223" w14:textId="77777777" w:rsidR="00D8141B" w:rsidRPr="00DE554C" w:rsidRDefault="00D8141B" w:rsidP="00D8141B">
            <w:pPr>
              <w:keepNext/>
              <w:spacing w:before="240" w:after="120" w:line="240" w:lineRule="auto"/>
              <w:jc w:val="center"/>
              <w:outlineLvl w:val="2"/>
              <w:rPr>
                <w:rFonts w:eastAsia="Times New Roman" w:cs="Arial"/>
                <w:b/>
                <w:bCs/>
                <w:sz w:val="18"/>
                <w:szCs w:val="18"/>
                <w:lang w:val="en-US"/>
              </w:rPr>
            </w:pPr>
            <w:bookmarkStart w:id="308" w:name="_Toc144874769"/>
            <w:bookmarkStart w:id="309" w:name="_Toc144875358"/>
            <w:r w:rsidRPr="00DE554C">
              <w:rPr>
                <w:rFonts w:eastAsia="Times New Roman" w:cs="Arial"/>
                <w:b/>
                <w:bCs/>
                <w:sz w:val="18"/>
                <w:szCs w:val="18"/>
                <w:lang w:val="en-US"/>
              </w:rPr>
              <w:t>Reference intervals for lymphocyte subsets</w:t>
            </w:r>
            <w:bookmarkEnd w:id="308"/>
            <w:bookmarkEnd w:id="309"/>
            <w:r w:rsidRPr="00DE554C">
              <w:rPr>
                <w:rFonts w:eastAsia="Times New Roman" w:cs="Arial"/>
                <w:b/>
                <w:bCs/>
                <w:sz w:val="18"/>
                <w:szCs w:val="18"/>
                <w:lang w:val="en-US"/>
              </w:rPr>
              <w:t xml:space="preserve"> </w:t>
            </w:r>
          </w:p>
        </w:tc>
      </w:tr>
      <w:tr w:rsidR="00D8141B" w:rsidRPr="00DE554C" w14:paraId="7ECD1304" w14:textId="77777777" w:rsidTr="003F702E">
        <w:trPr>
          <w:jc w:val="center"/>
        </w:trPr>
        <w:tc>
          <w:tcPr>
            <w:tcW w:w="3914" w:type="dxa"/>
          </w:tcPr>
          <w:p w14:paraId="71638FDB"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p>
        </w:tc>
        <w:tc>
          <w:tcPr>
            <w:tcW w:w="960" w:type="dxa"/>
          </w:tcPr>
          <w:p w14:paraId="1392B8ED" w14:textId="77777777" w:rsidR="00D8141B" w:rsidRPr="00DE554C" w:rsidRDefault="00D8141B" w:rsidP="00D8141B">
            <w:pPr>
              <w:keepNext/>
              <w:keepLines/>
              <w:suppressAutoHyphens/>
              <w:spacing w:before="80" w:after="80" w:line="240" w:lineRule="auto"/>
              <w:jc w:val="center"/>
              <w:rPr>
                <w:rFonts w:eastAsia="Times New Roman" w:cs="Arial"/>
                <w:b/>
                <w:bCs/>
                <w:snapToGrid w:val="0"/>
                <w:sz w:val="18"/>
                <w:szCs w:val="18"/>
                <w:lang w:val="en-GB"/>
              </w:rPr>
            </w:pPr>
            <w:r w:rsidRPr="00DE554C">
              <w:rPr>
                <w:rFonts w:eastAsia="Times New Roman" w:cs="Arial"/>
                <w:b/>
                <w:bCs/>
                <w:snapToGrid w:val="0"/>
                <w:sz w:val="18"/>
                <w:szCs w:val="18"/>
                <w:lang w:val="en-GB"/>
              </w:rPr>
              <w:t>Adult</w:t>
            </w:r>
          </w:p>
        </w:tc>
      </w:tr>
      <w:tr w:rsidR="00D8141B" w:rsidRPr="00DE554C" w14:paraId="5638CACC" w14:textId="77777777" w:rsidTr="003F702E">
        <w:trPr>
          <w:jc w:val="center"/>
        </w:trPr>
        <w:tc>
          <w:tcPr>
            <w:tcW w:w="3914" w:type="dxa"/>
          </w:tcPr>
          <w:p w14:paraId="1C5F8621"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Total lymphocytes</w:t>
            </w:r>
          </w:p>
        </w:tc>
        <w:tc>
          <w:tcPr>
            <w:tcW w:w="960" w:type="dxa"/>
          </w:tcPr>
          <w:p w14:paraId="17A95544" w14:textId="77777777" w:rsidR="00D8141B" w:rsidRPr="00DE554C" w:rsidRDefault="00D8141B" w:rsidP="00D8141B">
            <w:pPr>
              <w:keepLines/>
              <w:suppressAutoHyphens/>
              <w:spacing w:before="40" w:after="40" w:line="240" w:lineRule="auto"/>
              <w:jc w:val="center"/>
              <w:rPr>
                <w:rFonts w:eastAsia="Times New Roman" w:cs="Arial"/>
                <w:snapToGrid w:val="0"/>
                <w:sz w:val="18"/>
                <w:szCs w:val="18"/>
                <w:lang w:val="en-GB"/>
              </w:rPr>
            </w:pPr>
            <w:r w:rsidRPr="00DE554C">
              <w:rPr>
                <w:rFonts w:eastAsia="Times New Roman" w:cs="Arial"/>
                <w:snapToGrid w:val="0"/>
                <w:sz w:val="18"/>
                <w:szCs w:val="18"/>
                <w:lang w:val="en-GB"/>
              </w:rPr>
              <w:t>1.5–4.0</w:t>
            </w:r>
          </w:p>
        </w:tc>
      </w:tr>
      <w:tr w:rsidR="00D8141B" w:rsidRPr="00DE554C" w14:paraId="039A84B6" w14:textId="77777777" w:rsidTr="003F702E">
        <w:trPr>
          <w:jc w:val="center"/>
        </w:trPr>
        <w:tc>
          <w:tcPr>
            <w:tcW w:w="3914" w:type="dxa"/>
          </w:tcPr>
          <w:p w14:paraId="5BC8DDAF"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CD3</w:t>
            </w:r>
          </w:p>
        </w:tc>
        <w:tc>
          <w:tcPr>
            <w:tcW w:w="960" w:type="dxa"/>
          </w:tcPr>
          <w:p w14:paraId="43ED59CA" w14:textId="77777777" w:rsidR="00D8141B" w:rsidRPr="00DE554C" w:rsidRDefault="00D8141B" w:rsidP="00D8141B">
            <w:pPr>
              <w:keepLines/>
              <w:suppressAutoHyphens/>
              <w:spacing w:before="40" w:after="40" w:line="240" w:lineRule="auto"/>
              <w:jc w:val="center"/>
              <w:rPr>
                <w:rFonts w:eastAsia="Times New Roman" w:cs="Arial"/>
                <w:snapToGrid w:val="0"/>
                <w:sz w:val="18"/>
                <w:szCs w:val="18"/>
                <w:lang w:val="en-GB"/>
              </w:rPr>
            </w:pPr>
            <w:r w:rsidRPr="00DE554C">
              <w:rPr>
                <w:rFonts w:eastAsia="Times New Roman" w:cs="Arial"/>
                <w:snapToGrid w:val="0"/>
                <w:sz w:val="18"/>
                <w:szCs w:val="18"/>
                <w:lang w:val="en-GB"/>
              </w:rPr>
              <w:t>0.6–2.4</w:t>
            </w:r>
          </w:p>
        </w:tc>
      </w:tr>
      <w:tr w:rsidR="00D8141B" w:rsidRPr="00DE554C" w14:paraId="5F8DF552" w14:textId="77777777" w:rsidTr="003F702E">
        <w:trPr>
          <w:jc w:val="center"/>
        </w:trPr>
        <w:tc>
          <w:tcPr>
            <w:tcW w:w="3914" w:type="dxa"/>
          </w:tcPr>
          <w:p w14:paraId="59E1E3ED"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CD4 (T4)</w:t>
            </w:r>
          </w:p>
        </w:tc>
        <w:tc>
          <w:tcPr>
            <w:tcW w:w="960" w:type="dxa"/>
          </w:tcPr>
          <w:p w14:paraId="49F1E293" w14:textId="77777777" w:rsidR="00D8141B" w:rsidRPr="00DE554C" w:rsidRDefault="00D8141B" w:rsidP="00D8141B">
            <w:pPr>
              <w:keepLines/>
              <w:suppressAutoHyphens/>
              <w:spacing w:before="40" w:after="40" w:line="240" w:lineRule="auto"/>
              <w:jc w:val="center"/>
              <w:rPr>
                <w:rFonts w:eastAsia="Times New Roman" w:cs="Arial"/>
                <w:snapToGrid w:val="0"/>
                <w:sz w:val="18"/>
                <w:szCs w:val="18"/>
                <w:lang w:val="en-GB"/>
              </w:rPr>
            </w:pPr>
            <w:r w:rsidRPr="00DE554C">
              <w:rPr>
                <w:rFonts w:eastAsia="Times New Roman" w:cs="Arial"/>
                <w:snapToGrid w:val="0"/>
                <w:sz w:val="18"/>
                <w:szCs w:val="18"/>
                <w:lang w:val="en-GB"/>
              </w:rPr>
              <w:t>0.5–1.4</w:t>
            </w:r>
          </w:p>
        </w:tc>
      </w:tr>
      <w:tr w:rsidR="00D8141B" w:rsidRPr="00DE554C" w14:paraId="17C8D3CC" w14:textId="77777777" w:rsidTr="003F702E">
        <w:trPr>
          <w:jc w:val="center"/>
        </w:trPr>
        <w:tc>
          <w:tcPr>
            <w:tcW w:w="3914" w:type="dxa"/>
          </w:tcPr>
          <w:p w14:paraId="64093569"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CD8 (T8)</w:t>
            </w:r>
          </w:p>
        </w:tc>
        <w:tc>
          <w:tcPr>
            <w:tcW w:w="960" w:type="dxa"/>
          </w:tcPr>
          <w:p w14:paraId="5052E931" w14:textId="77777777" w:rsidR="00D8141B" w:rsidRPr="00DE554C" w:rsidRDefault="00D8141B" w:rsidP="00D8141B">
            <w:pPr>
              <w:keepLines/>
              <w:suppressAutoHyphens/>
              <w:spacing w:before="40" w:after="40" w:line="240" w:lineRule="auto"/>
              <w:jc w:val="center"/>
              <w:rPr>
                <w:rFonts w:eastAsia="Times New Roman" w:cs="Arial"/>
                <w:snapToGrid w:val="0"/>
                <w:sz w:val="18"/>
                <w:szCs w:val="18"/>
                <w:lang w:val="en-GB"/>
              </w:rPr>
            </w:pPr>
            <w:r w:rsidRPr="00DE554C">
              <w:rPr>
                <w:rFonts w:eastAsia="Times New Roman" w:cs="Arial"/>
                <w:snapToGrid w:val="0"/>
                <w:sz w:val="18"/>
                <w:szCs w:val="18"/>
                <w:lang w:val="en-GB"/>
              </w:rPr>
              <w:t>0.2–0.7</w:t>
            </w:r>
          </w:p>
        </w:tc>
      </w:tr>
      <w:tr w:rsidR="00D8141B" w:rsidRPr="00DE554C" w14:paraId="50A1A519" w14:textId="77777777" w:rsidTr="003F702E">
        <w:trPr>
          <w:jc w:val="center"/>
        </w:trPr>
        <w:tc>
          <w:tcPr>
            <w:tcW w:w="3914" w:type="dxa"/>
          </w:tcPr>
          <w:p w14:paraId="0E71E82B"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CD19</w:t>
            </w:r>
          </w:p>
        </w:tc>
        <w:tc>
          <w:tcPr>
            <w:tcW w:w="960" w:type="dxa"/>
          </w:tcPr>
          <w:p w14:paraId="42E46FCB" w14:textId="77777777" w:rsidR="00D8141B" w:rsidRPr="00DE554C" w:rsidRDefault="00D8141B" w:rsidP="00D8141B">
            <w:pPr>
              <w:keepLines/>
              <w:suppressAutoHyphens/>
              <w:spacing w:before="40" w:after="40" w:line="240" w:lineRule="auto"/>
              <w:jc w:val="center"/>
              <w:rPr>
                <w:rFonts w:eastAsia="Times New Roman" w:cs="Arial"/>
                <w:snapToGrid w:val="0"/>
                <w:sz w:val="18"/>
                <w:szCs w:val="18"/>
                <w:lang w:val="en-GB"/>
              </w:rPr>
            </w:pPr>
            <w:r w:rsidRPr="00DE554C">
              <w:rPr>
                <w:rFonts w:eastAsia="Times New Roman" w:cs="Arial"/>
                <w:snapToGrid w:val="0"/>
                <w:sz w:val="18"/>
                <w:szCs w:val="18"/>
                <w:lang w:val="en-GB"/>
              </w:rPr>
              <w:t>0.04–0.5</w:t>
            </w:r>
          </w:p>
        </w:tc>
      </w:tr>
      <w:tr w:rsidR="00D8141B" w:rsidRPr="00DE554C" w14:paraId="1AF4B865" w14:textId="77777777" w:rsidTr="003F702E">
        <w:trPr>
          <w:jc w:val="center"/>
        </w:trPr>
        <w:tc>
          <w:tcPr>
            <w:tcW w:w="3914" w:type="dxa"/>
          </w:tcPr>
          <w:p w14:paraId="64478E91"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CD16</w:t>
            </w:r>
          </w:p>
        </w:tc>
        <w:tc>
          <w:tcPr>
            <w:tcW w:w="960" w:type="dxa"/>
          </w:tcPr>
          <w:p w14:paraId="28352C64" w14:textId="77777777" w:rsidR="00D8141B" w:rsidRPr="00DE554C" w:rsidRDefault="00D8141B" w:rsidP="00D8141B">
            <w:pPr>
              <w:keepLines/>
              <w:suppressAutoHyphens/>
              <w:spacing w:before="40" w:after="40" w:line="240" w:lineRule="auto"/>
              <w:jc w:val="center"/>
              <w:rPr>
                <w:rFonts w:eastAsia="Times New Roman" w:cs="Arial"/>
                <w:snapToGrid w:val="0"/>
                <w:sz w:val="18"/>
                <w:szCs w:val="18"/>
                <w:lang w:val="en-GB"/>
              </w:rPr>
            </w:pPr>
            <w:r w:rsidRPr="00DE554C">
              <w:rPr>
                <w:rFonts w:eastAsia="Times New Roman" w:cs="Arial"/>
                <w:snapToGrid w:val="0"/>
                <w:sz w:val="18"/>
                <w:szCs w:val="18"/>
                <w:lang w:val="en-GB"/>
              </w:rPr>
              <w:t>0.2–0.4</w:t>
            </w:r>
          </w:p>
        </w:tc>
      </w:tr>
      <w:tr w:rsidR="00D8141B" w:rsidRPr="00DE554C" w14:paraId="700C28B0" w14:textId="77777777" w:rsidTr="003F702E">
        <w:trPr>
          <w:jc w:val="center"/>
        </w:trPr>
        <w:tc>
          <w:tcPr>
            <w:tcW w:w="3914" w:type="dxa"/>
          </w:tcPr>
          <w:p w14:paraId="3952B9C8" w14:textId="77777777" w:rsidR="00D8141B" w:rsidRPr="00DE554C" w:rsidRDefault="00D8141B" w:rsidP="00D8141B">
            <w:pPr>
              <w:keepLines/>
              <w:suppressAutoHyphens/>
              <w:spacing w:before="40" w:after="40" w:line="240" w:lineRule="auto"/>
              <w:rPr>
                <w:rFonts w:eastAsia="Times New Roman" w:cs="Arial"/>
                <w:snapToGrid w:val="0"/>
                <w:sz w:val="18"/>
                <w:szCs w:val="18"/>
                <w:lang w:val="en-GB"/>
              </w:rPr>
            </w:pPr>
            <w:r w:rsidRPr="00DE554C">
              <w:rPr>
                <w:rFonts w:eastAsia="Times New Roman" w:cs="Arial"/>
                <w:snapToGrid w:val="0"/>
                <w:sz w:val="18"/>
                <w:szCs w:val="18"/>
                <w:lang w:val="en-GB"/>
              </w:rPr>
              <w:t>CD4/CD8 ratio</w:t>
            </w:r>
          </w:p>
        </w:tc>
        <w:tc>
          <w:tcPr>
            <w:tcW w:w="960" w:type="dxa"/>
          </w:tcPr>
          <w:p w14:paraId="35AE0540" w14:textId="77777777" w:rsidR="00D8141B" w:rsidRPr="00DE554C" w:rsidRDefault="00D8141B" w:rsidP="00D8141B">
            <w:pPr>
              <w:keepLines/>
              <w:suppressAutoHyphens/>
              <w:spacing w:before="40" w:after="40" w:line="240" w:lineRule="auto"/>
              <w:jc w:val="center"/>
              <w:rPr>
                <w:rFonts w:eastAsia="Times New Roman" w:cs="Arial"/>
                <w:snapToGrid w:val="0"/>
                <w:sz w:val="18"/>
                <w:szCs w:val="18"/>
                <w:lang w:val="en-GB"/>
              </w:rPr>
            </w:pPr>
            <w:r w:rsidRPr="00DE554C">
              <w:rPr>
                <w:rFonts w:eastAsia="Times New Roman" w:cs="Arial"/>
                <w:snapToGrid w:val="0"/>
                <w:sz w:val="18"/>
                <w:szCs w:val="18"/>
                <w:lang w:val="en-GB"/>
              </w:rPr>
              <w:t>1.0–3.2</w:t>
            </w:r>
          </w:p>
        </w:tc>
      </w:tr>
    </w:tbl>
    <w:p w14:paraId="1D81C9DF" w14:textId="77777777" w:rsidR="00D8141B" w:rsidRPr="00FE1533" w:rsidRDefault="00D8141B" w:rsidP="00D8141B">
      <w:pPr>
        <w:keepNext/>
        <w:tabs>
          <w:tab w:val="left" w:pos="2040"/>
        </w:tabs>
        <w:spacing w:after="0" w:line="240" w:lineRule="auto"/>
        <w:ind w:left="2040" w:hanging="2040"/>
        <w:jc w:val="center"/>
        <w:outlineLvl w:val="1"/>
        <w:rPr>
          <w:rFonts w:eastAsia="Times New Roman" w:cs="Arial"/>
          <w:szCs w:val="20"/>
          <w:lang w:val="en-US"/>
        </w:rPr>
      </w:pPr>
    </w:p>
    <w:p w14:paraId="6041DCD7" w14:textId="77777777" w:rsidR="00DE554C" w:rsidRDefault="00DE554C" w:rsidP="00D8141B">
      <w:pPr>
        <w:keepNext/>
        <w:spacing w:after="0" w:line="240" w:lineRule="auto"/>
        <w:outlineLvl w:val="1"/>
        <w:rPr>
          <w:rFonts w:eastAsia="Times New Roman" w:cs="Arial"/>
          <w:szCs w:val="20"/>
          <w:lang w:val="en-US"/>
        </w:rPr>
      </w:pPr>
    </w:p>
    <w:p w14:paraId="172A3313" w14:textId="644FB0E3" w:rsidR="00D8141B" w:rsidRPr="00FE1533" w:rsidRDefault="00D8141B" w:rsidP="00D8141B">
      <w:pPr>
        <w:keepNext/>
        <w:spacing w:after="0" w:line="240" w:lineRule="auto"/>
        <w:outlineLvl w:val="1"/>
        <w:rPr>
          <w:rFonts w:eastAsia="Times New Roman" w:cs="Arial"/>
          <w:b/>
          <w:bCs/>
          <w:szCs w:val="20"/>
          <w:lang w:val="en-US"/>
        </w:rPr>
      </w:pPr>
      <w:r w:rsidRPr="00FE1533">
        <w:rPr>
          <w:rFonts w:eastAsia="Times New Roman" w:cs="Arial"/>
          <w:szCs w:val="20"/>
          <w:lang w:val="en-US"/>
        </w:rPr>
        <w:br w:type="page"/>
      </w:r>
      <w:bookmarkStart w:id="310" w:name="_Toc144874770"/>
      <w:bookmarkStart w:id="311" w:name="_Toc144875359"/>
      <w:r w:rsidRPr="00FE1533">
        <w:rPr>
          <w:rFonts w:eastAsia="Times New Roman" w:cs="Arial"/>
          <w:b/>
          <w:bCs/>
          <w:szCs w:val="20"/>
          <w:lang w:val="en-US"/>
        </w:rPr>
        <w:lastRenderedPageBreak/>
        <w:t>Appendix 13.2: New classification and criteria for diagnosis of diabetes mellitus</w:t>
      </w:r>
      <w:bookmarkEnd w:id="310"/>
      <w:bookmarkEnd w:id="311"/>
      <w:r w:rsidRPr="00FE1533">
        <w:rPr>
          <w:rFonts w:eastAsia="Times New Roman" w:cs="Arial"/>
          <w:b/>
          <w:bCs/>
          <w:szCs w:val="20"/>
          <w:lang w:val="en-US"/>
        </w:rPr>
        <w:t xml:space="preserve"> </w:t>
      </w:r>
    </w:p>
    <w:p w14:paraId="48F6292F" w14:textId="77777777" w:rsidR="00D8141B" w:rsidRPr="00FE1533" w:rsidRDefault="00D8141B" w:rsidP="00D8141B">
      <w:pPr>
        <w:spacing w:after="0" w:line="240" w:lineRule="auto"/>
        <w:rPr>
          <w:rFonts w:eastAsia="Times New Roman" w:cs="Times New Roman"/>
          <w:sz w:val="24"/>
          <w:szCs w:val="20"/>
          <w:lang w:val="en-US"/>
        </w:rPr>
      </w:pPr>
    </w:p>
    <w:p w14:paraId="2696BC47" w14:textId="77777777" w:rsidR="00D8141B" w:rsidRPr="00FE1533" w:rsidRDefault="00D8141B" w:rsidP="00D8141B">
      <w:pPr>
        <w:keepNext/>
        <w:spacing w:after="0" w:line="240" w:lineRule="auto"/>
        <w:outlineLvl w:val="2"/>
        <w:rPr>
          <w:rFonts w:eastAsia="Times New Roman" w:cs="Times New Roman"/>
          <w:b/>
          <w:lang w:val="en-US"/>
        </w:rPr>
      </w:pPr>
      <w:bookmarkStart w:id="312" w:name="_Toc144874771"/>
      <w:bookmarkStart w:id="313" w:name="_Toc144875360"/>
      <w:r w:rsidRPr="00FE1533">
        <w:rPr>
          <w:rFonts w:eastAsia="Times New Roman" w:cs="Times New Roman"/>
          <w:b/>
          <w:lang w:val="en-US"/>
        </w:rPr>
        <w:t>Position Statement from the Australian Diabetes Society,* New Zealand Society for the Study of Diabetes,</w:t>
      </w:r>
      <w:r w:rsidRPr="00FE1533">
        <w:rPr>
          <w:rFonts w:eastAsia="Times New Roman" w:cs="Times New Roman"/>
          <w:b/>
          <w:vertAlign w:val="superscript"/>
          <w:lang w:val="en-US"/>
        </w:rPr>
        <w:t>†</w:t>
      </w:r>
      <w:r w:rsidRPr="00FE1533">
        <w:rPr>
          <w:rFonts w:eastAsia="Times New Roman" w:cs="Times New Roman"/>
          <w:b/>
          <w:lang w:val="en-US"/>
        </w:rPr>
        <w:t xml:space="preserve"> Royal College of Pathologists of Australasia</w:t>
      </w:r>
      <w:r w:rsidRPr="00FE1533">
        <w:rPr>
          <w:rFonts w:eastAsia="Times New Roman" w:cs="Times New Roman"/>
          <w:b/>
          <w:vertAlign w:val="superscript"/>
          <w:lang w:val="en-US"/>
        </w:rPr>
        <w:t>‡</w:t>
      </w:r>
      <w:r w:rsidRPr="00FE1533">
        <w:rPr>
          <w:rFonts w:eastAsia="Times New Roman" w:cs="Times New Roman"/>
          <w:b/>
          <w:lang w:val="en-US"/>
        </w:rPr>
        <w:t xml:space="preserve"> and Australasian Association of Clinical Biochemists</w:t>
      </w:r>
      <w:r w:rsidRPr="00FE1533">
        <w:rPr>
          <w:rFonts w:eastAsia="Times New Roman" w:cs="Times New Roman"/>
          <w:b/>
          <w:vertAlign w:val="superscript"/>
          <w:lang w:val="en-US"/>
        </w:rPr>
        <w:t>§</w:t>
      </w:r>
      <w:bookmarkEnd w:id="312"/>
      <w:bookmarkEnd w:id="313"/>
      <w:r w:rsidRPr="00FE1533">
        <w:rPr>
          <w:rFonts w:eastAsia="Times New Roman" w:cs="Times New Roman"/>
          <w:b/>
          <w:lang w:val="en-US"/>
        </w:rPr>
        <w:t xml:space="preserve"> </w:t>
      </w:r>
    </w:p>
    <w:p w14:paraId="7FC1BF37" w14:textId="77777777" w:rsidR="00D8141B" w:rsidRPr="00FE1533" w:rsidRDefault="00D8141B" w:rsidP="00D8141B">
      <w:pPr>
        <w:spacing w:after="0" w:line="240" w:lineRule="auto"/>
        <w:rPr>
          <w:rFonts w:eastAsia="Times New Roman" w:cs="Times New Roman"/>
          <w:sz w:val="24"/>
          <w:szCs w:val="20"/>
          <w:lang w:val="en-GB"/>
        </w:rPr>
      </w:pPr>
    </w:p>
    <w:p w14:paraId="46D18F80" w14:textId="77777777" w:rsidR="00D8141B" w:rsidRPr="00FE1533" w:rsidRDefault="00D8141B" w:rsidP="00D8141B">
      <w:pPr>
        <w:keepLines/>
        <w:suppressAutoHyphens/>
        <w:spacing w:after="0" w:line="240" w:lineRule="auto"/>
        <w:rPr>
          <w:rFonts w:eastAsia="Times New Roman" w:cs="Arial"/>
          <w:snapToGrid w:val="0"/>
          <w:szCs w:val="20"/>
          <w:vertAlign w:val="superscript"/>
          <w:lang w:val="en-GB"/>
        </w:rPr>
      </w:pPr>
      <w:r w:rsidRPr="00FE1533">
        <w:rPr>
          <w:rFonts w:eastAsia="Times New Roman" w:cs="Arial"/>
          <w:snapToGrid w:val="0"/>
          <w:szCs w:val="20"/>
          <w:lang w:val="en-GB"/>
        </w:rPr>
        <w:t>Peter G Colman,* David W Thomas,</w:t>
      </w:r>
      <w:r w:rsidRPr="00FE1533">
        <w:rPr>
          <w:rFonts w:eastAsia="Times New Roman" w:cs="Arial"/>
          <w:snapToGrid w:val="0"/>
          <w:szCs w:val="20"/>
          <w:vertAlign w:val="superscript"/>
          <w:lang w:val="en-GB"/>
        </w:rPr>
        <w:t>‡</w:t>
      </w:r>
      <w:r w:rsidRPr="00FE1533">
        <w:rPr>
          <w:rFonts w:eastAsia="Times New Roman" w:cs="Arial"/>
          <w:snapToGrid w:val="0"/>
          <w:szCs w:val="20"/>
          <w:lang w:val="en-GB"/>
        </w:rPr>
        <w:t xml:space="preserve"> Paul Z Zimmet,* Timothy A Welborn,* Peter Garcia-Webb</w:t>
      </w:r>
      <w:r w:rsidRPr="00FE1533">
        <w:rPr>
          <w:rFonts w:eastAsia="Times New Roman" w:cs="Arial"/>
          <w:snapToGrid w:val="0"/>
          <w:szCs w:val="20"/>
          <w:vertAlign w:val="superscript"/>
          <w:lang w:val="en-GB"/>
        </w:rPr>
        <w:t>§</w:t>
      </w:r>
      <w:r w:rsidRPr="00FE1533">
        <w:rPr>
          <w:rFonts w:eastAsia="Times New Roman" w:cs="Arial"/>
          <w:snapToGrid w:val="0"/>
          <w:szCs w:val="20"/>
          <w:lang w:val="en-GB"/>
        </w:rPr>
        <w:t xml:space="preserve"> and M Peter Moore</w:t>
      </w:r>
      <w:r w:rsidRPr="00FE1533">
        <w:rPr>
          <w:rFonts w:eastAsia="Times New Roman" w:cs="Arial"/>
          <w:snapToGrid w:val="0"/>
          <w:szCs w:val="20"/>
          <w:vertAlign w:val="superscript"/>
          <w:lang w:val="en-GB"/>
        </w:rPr>
        <w:t>†</w:t>
      </w:r>
    </w:p>
    <w:p w14:paraId="707AF857" w14:textId="77777777" w:rsidR="00D8141B" w:rsidRPr="00FE1533" w:rsidRDefault="00D8141B" w:rsidP="00D8141B">
      <w:pPr>
        <w:keepLines/>
        <w:suppressAutoHyphens/>
        <w:spacing w:after="0" w:line="240" w:lineRule="auto"/>
        <w:rPr>
          <w:rFonts w:eastAsia="Times New Roman" w:cs="Arial"/>
          <w:snapToGrid w:val="0"/>
          <w:szCs w:val="20"/>
          <w:lang w:val="en-GB"/>
        </w:rPr>
      </w:pPr>
    </w:p>
    <w:p w14:paraId="38960F73" w14:textId="77777777" w:rsidR="00D8141B" w:rsidRPr="00FE1533" w:rsidRDefault="00D8141B" w:rsidP="00D8141B">
      <w:pPr>
        <w:keepLines/>
        <w:suppressAutoHyphens/>
        <w:spacing w:after="0" w:line="240" w:lineRule="auto"/>
        <w:rPr>
          <w:rFonts w:eastAsia="Times New Roman" w:cs="Arial"/>
          <w:snapToGrid w:val="0"/>
          <w:szCs w:val="20"/>
          <w:lang w:val="en-GB"/>
        </w:rPr>
      </w:pPr>
      <w:r w:rsidRPr="00FE1533">
        <w:rPr>
          <w:rFonts w:eastAsia="Times New Roman" w:cs="Arial"/>
          <w:snapToGrid w:val="0"/>
          <w:szCs w:val="20"/>
          <w:lang w:val="en-GB"/>
        </w:rPr>
        <w:t>First published in the Medical Journal of Australia (</w:t>
      </w:r>
      <w:r w:rsidRPr="00FE1533">
        <w:rPr>
          <w:rFonts w:eastAsia="Times New Roman" w:cs="Arial"/>
          <w:i/>
          <w:snapToGrid w:val="0"/>
          <w:szCs w:val="20"/>
          <w:lang w:val="en-GB"/>
        </w:rPr>
        <w:t>MJA</w:t>
      </w:r>
      <w:r w:rsidRPr="00FE1533">
        <w:rPr>
          <w:rFonts w:eastAsia="Times New Roman" w:cs="Arial"/>
          <w:snapToGrid w:val="0"/>
          <w:szCs w:val="20"/>
          <w:lang w:val="en-GB"/>
        </w:rPr>
        <w:t xml:space="preserve"> 1999; 170: 375–378). Reprinted with permission.</w:t>
      </w:r>
    </w:p>
    <w:p w14:paraId="6FDB93B4" w14:textId="77777777" w:rsidR="00D8141B" w:rsidRPr="00FE1533" w:rsidRDefault="00D8141B" w:rsidP="00D8141B">
      <w:pPr>
        <w:keepLines/>
        <w:suppressAutoHyphens/>
        <w:spacing w:after="0" w:line="240" w:lineRule="auto"/>
        <w:rPr>
          <w:rFonts w:eastAsia="Times New Roman" w:cs="Arial"/>
          <w:snapToGrid w:val="0"/>
          <w:szCs w:val="20"/>
          <w:lang w:val="en-GB"/>
        </w:rPr>
      </w:pPr>
    </w:p>
    <w:bookmarkStart w:id="314" w:name="_Toc144874772"/>
    <w:bookmarkStart w:id="315" w:name="_Toc144875361"/>
    <w:p w14:paraId="55BE53EE" w14:textId="77777777" w:rsidR="00D8141B" w:rsidRPr="00FE1533" w:rsidRDefault="00EC3105" w:rsidP="00D8141B">
      <w:pPr>
        <w:keepNext/>
        <w:spacing w:after="0" w:line="240" w:lineRule="auto"/>
        <w:outlineLvl w:val="2"/>
        <w:rPr>
          <w:rFonts w:eastAsia="Times New Roman" w:cs="Arial"/>
          <w:b/>
          <w:szCs w:val="20"/>
          <w:lang w:val="en-US"/>
        </w:rPr>
      </w:pPr>
      <w:r w:rsidRPr="00FE1533">
        <w:rPr>
          <w:rFonts w:eastAsia="Times New Roman" w:cs="Arial"/>
          <w:b/>
          <w:noProof/>
          <w:szCs w:val="20"/>
          <w:lang w:val="en-US"/>
        </w:rPr>
        <mc:AlternateContent>
          <mc:Choice Requires="wps">
            <w:drawing>
              <wp:anchor distT="152400" distB="152400" distL="152400" distR="152400" simplePos="0" relativeHeight="251661312" behindDoc="0" locked="1" layoutInCell="0" allowOverlap="1" wp14:anchorId="40FC64F0" wp14:editId="2DB91FC8">
                <wp:simplePos x="0" y="0"/>
                <wp:positionH relativeFrom="margin">
                  <wp:posOffset>3105150</wp:posOffset>
                </wp:positionH>
                <wp:positionV relativeFrom="margin">
                  <wp:posOffset>1973580</wp:posOffset>
                </wp:positionV>
                <wp:extent cx="2620010" cy="4979035"/>
                <wp:effectExtent l="0" t="0" r="27940" b="12065"/>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4979035"/>
                        </a:xfrm>
                        <a:prstGeom prst="rect">
                          <a:avLst/>
                        </a:prstGeom>
                        <a:solidFill>
                          <a:srgbClr val="FFFFFF"/>
                        </a:solidFill>
                        <a:ln w="9525">
                          <a:solidFill>
                            <a:srgbClr val="000000"/>
                          </a:solidFill>
                          <a:miter lim="800000"/>
                          <a:headEnd/>
                          <a:tailEnd/>
                        </a:ln>
                      </wps:spPr>
                      <wps:txbx>
                        <w:txbxContent>
                          <w:p w14:paraId="45ABAA6A" w14:textId="77777777" w:rsidR="006E4019" w:rsidRPr="00F84184" w:rsidRDefault="006E4019" w:rsidP="00D8141B">
                            <w:pPr>
                              <w:pStyle w:val="Heading3"/>
                              <w:shd w:val="clear" w:color="auto" w:fill="D9D9D9" w:themeFill="background1" w:themeFillShade="D9"/>
                              <w:spacing w:before="40"/>
                              <w:rPr>
                                <w:rFonts w:cs="Arial"/>
                                <w:b/>
                                <w:bCs/>
                                <w:sz w:val="20"/>
                              </w:rPr>
                            </w:pPr>
                            <w:r w:rsidRPr="00F84184">
                              <w:rPr>
                                <w:rFonts w:cs="Arial"/>
                                <w:b/>
                                <w:bCs/>
                                <w:sz w:val="20"/>
                              </w:rPr>
                              <w:t xml:space="preserve">Key messages </w:t>
                            </w:r>
                          </w:p>
                          <w:p w14:paraId="65B5708F" w14:textId="77777777" w:rsidR="006E4019" w:rsidRPr="00F84184" w:rsidRDefault="006E4019" w:rsidP="00D8141B">
                            <w:pPr>
                              <w:pStyle w:val="Nortable"/>
                              <w:shd w:val="clear" w:color="auto" w:fill="D9D9D9" w:themeFill="background1" w:themeFillShade="D9"/>
                              <w:rPr>
                                <w:rFonts w:ascii="Arial" w:hAnsi="Arial" w:cs="Arial"/>
                                <w:sz w:val="20"/>
                              </w:rPr>
                            </w:pPr>
                            <w:r w:rsidRPr="00F84184">
                              <w:rPr>
                                <w:rFonts w:ascii="Arial" w:hAnsi="Arial" w:cs="Arial"/>
                                <w:sz w:val="20"/>
                              </w:rPr>
                              <w:t xml:space="preserve">Diagnosis of diabetes is not in doubt when there are classical symptoms of thirst and polyuria and a random venous plasma glucose level ≥ 11.1 mmol/L. </w:t>
                            </w:r>
                          </w:p>
                          <w:p w14:paraId="7CAC05CC" w14:textId="77777777" w:rsidR="006E4019" w:rsidRPr="00F84184" w:rsidRDefault="006E4019" w:rsidP="00D8141B">
                            <w:pPr>
                              <w:pStyle w:val="Nortable"/>
                              <w:shd w:val="clear" w:color="auto" w:fill="D9D9D9" w:themeFill="background1" w:themeFillShade="D9"/>
                              <w:rPr>
                                <w:rFonts w:ascii="Arial" w:hAnsi="Arial" w:cs="Arial"/>
                                <w:sz w:val="20"/>
                              </w:rPr>
                            </w:pPr>
                            <w:r w:rsidRPr="00F84184">
                              <w:rPr>
                                <w:rFonts w:ascii="Arial" w:hAnsi="Arial" w:cs="Arial"/>
                                <w:sz w:val="20"/>
                              </w:rPr>
                              <w:t xml:space="preserve">The Australasian Working Party on Diagnostic Criteria for Diabetes Mellitus recommends: </w:t>
                            </w:r>
                          </w:p>
                          <w:p w14:paraId="6E6759DE" w14:textId="77777777" w:rsidR="006E4019" w:rsidRPr="00F84184" w:rsidRDefault="006E4019" w:rsidP="00AF7781">
                            <w:pPr>
                              <w:pStyle w:val="Nortable"/>
                              <w:numPr>
                                <w:ilvl w:val="0"/>
                                <w:numId w:val="32"/>
                              </w:numPr>
                              <w:shd w:val="clear" w:color="auto" w:fill="D9D9D9" w:themeFill="background1" w:themeFillShade="D9"/>
                              <w:tabs>
                                <w:tab w:val="num" w:pos="552"/>
                              </w:tabs>
                              <w:ind w:left="240" w:hanging="240"/>
                              <w:rPr>
                                <w:rFonts w:ascii="Arial" w:hAnsi="Arial" w:cs="Arial"/>
                                <w:sz w:val="20"/>
                              </w:rPr>
                            </w:pPr>
                            <w:r w:rsidRPr="00F84184">
                              <w:rPr>
                                <w:rFonts w:ascii="Arial" w:hAnsi="Arial" w:cs="Arial"/>
                                <w:sz w:val="20"/>
                              </w:rPr>
                              <w:t xml:space="preserve">Immediate adoption of the new criterion for diagnosis of diabetes as proposed by the American Diabetes Association (ADA) and the World Health Organization (WHO) — fasting venous plasma glucose level </w:t>
                            </w:r>
                            <w:bookmarkStart w:id="316" w:name="OLE_LINK1"/>
                            <w:r w:rsidRPr="00F84184">
                              <w:rPr>
                                <w:rFonts w:ascii="Arial" w:hAnsi="Arial" w:cs="Arial"/>
                                <w:sz w:val="20"/>
                                <w:lang w:val="en-AU"/>
                              </w:rPr>
                              <w:t>≥</w:t>
                            </w:r>
                            <w:bookmarkEnd w:id="316"/>
                            <w:r w:rsidRPr="00F84184">
                              <w:rPr>
                                <w:rFonts w:ascii="Arial" w:hAnsi="Arial" w:cs="Arial"/>
                                <w:sz w:val="20"/>
                              </w:rPr>
                              <w:t xml:space="preserve"> 7.0 mmol/L; </w:t>
                            </w:r>
                          </w:p>
                          <w:p w14:paraId="0DEF961C" w14:textId="77777777" w:rsidR="006E4019" w:rsidRPr="00F84184" w:rsidRDefault="006E4019" w:rsidP="00AF7781">
                            <w:pPr>
                              <w:pStyle w:val="Nortable"/>
                              <w:numPr>
                                <w:ilvl w:val="0"/>
                                <w:numId w:val="32"/>
                              </w:numPr>
                              <w:shd w:val="clear" w:color="auto" w:fill="D9D9D9" w:themeFill="background1" w:themeFillShade="D9"/>
                              <w:tabs>
                                <w:tab w:val="num" w:pos="552"/>
                              </w:tabs>
                              <w:ind w:left="240" w:hanging="240"/>
                              <w:rPr>
                                <w:rFonts w:ascii="Arial" w:hAnsi="Arial" w:cs="Arial"/>
                                <w:sz w:val="20"/>
                              </w:rPr>
                            </w:pPr>
                            <w:r w:rsidRPr="00F84184">
                              <w:rPr>
                                <w:rFonts w:ascii="Arial" w:hAnsi="Arial" w:cs="Arial"/>
                                <w:sz w:val="20"/>
                              </w:rPr>
                              <w:t xml:space="preserve">Immediate adoption of the new classification for diabetes mellitus proposed by the ADA and WHO, which comprises four aetiological types — type 1, type 2, other specific types, and gestational diabetes — with impaired glucose tolerance and impaired fasting glycaemia as stages in the natural history of disordered carbohydrate metabolism. </w:t>
                            </w:r>
                          </w:p>
                          <w:p w14:paraId="3B5E5869" w14:textId="77777777" w:rsidR="006E4019" w:rsidRPr="00F84184" w:rsidRDefault="006E4019" w:rsidP="00AF7781">
                            <w:pPr>
                              <w:pStyle w:val="Nortable"/>
                              <w:numPr>
                                <w:ilvl w:val="0"/>
                                <w:numId w:val="32"/>
                              </w:numPr>
                              <w:shd w:val="clear" w:color="auto" w:fill="D9D9D9" w:themeFill="background1" w:themeFillShade="D9"/>
                              <w:tabs>
                                <w:tab w:val="num" w:pos="552"/>
                              </w:tabs>
                              <w:ind w:left="240" w:hanging="240"/>
                              <w:rPr>
                                <w:rFonts w:ascii="Arial" w:hAnsi="Arial" w:cs="Arial"/>
                                <w:sz w:val="20"/>
                              </w:rPr>
                            </w:pPr>
                            <w:r w:rsidRPr="00F84184">
                              <w:rPr>
                                <w:rFonts w:ascii="Arial" w:hAnsi="Arial" w:cs="Arial"/>
                                <w:sz w:val="20"/>
                              </w:rPr>
                              <w:t xml:space="preserve">Awareness that some cases of diabetes will be missed unless an oral glucose tolerance test (OGTT) is performed. If there is any suspicion or other risk factor suggesting glucose intolerance, the OGTT should continue to be used pending the final WHO recommendation. </w:t>
                            </w:r>
                          </w:p>
                          <w:p w14:paraId="2D727C60" w14:textId="77777777" w:rsidR="006E4019" w:rsidRDefault="006E4019" w:rsidP="00D8141B">
                            <w:pPr>
                              <w:pStyle w:val="Nortable"/>
                              <w:rPr>
                                <w:rFonts w:ascii="Arial" w:hAnsi="Arial" w:cs="Arial"/>
                                <w:sz w:val="20"/>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C64F0" id="Text Box 5" o:spid="_x0000_s1027" type="#_x0000_t202" style="position:absolute;margin-left:244.5pt;margin-top:155.4pt;width:206.3pt;height:392.05pt;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" o:allowincell="f">
                <v:textbox inset="6pt,6pt,6pt,6pt">
                  <w:txbxContent>
                    <w:p w14:paraId="45ABAA6A" w14:textId="77777777" w:rsidR="006E4019" w:rsidRPr="00F84184" w:rsidRDefault="006E4019" w:rsidP="00D8141B">
                      <w:pPr>
                        <w:pStyle w:val="Heading3"/>
                        <w:shd w:val="clear" w:color="auto" w:fill="D9D9D9" w:themeFill="background1" w:themeFillShade="D9"/>
                        <w:spacing w:before="40"/>
                        <w:rPr>
                          <w:rFonts w:cs="Arial"/>
                          <w:b/>
                          <w:bCs/>
                          <w:sz w:val="20"/>
                        </w:rPr>
                      </w:pPr>
                      <w:r w:rsidRPr="00F84184">
                        <w:rPr>
                          <w:rFonts w:cs="Arial"/>
                          <w:b/>
                          <w:bCs/>
                          <w:sz w:val="20"/>
                        </w:rPr>
                        <w:t xml:space="preserve">Key messages </w:t>
                      </w:r>
                    </w:p>
                    <w:p w14:paraId="65B5708F" w14:textId="77777777" w:rsidR="006E4019" w:rsidRPr="00F84184" w:rsidRDefault="006E4019" w:rsidP="00D8141B">
                      <w:pPr>
                        <w:pStyle w:val="Nortable"/>
                        <w:shd w:val="clear" w:color="auto" w:fill="D9D9D9" w:themeFill="background1" w:themeFillShade="D9"/>
                        <w:rPr>
                          <w:rFonts w:ascii="Arial" w:hAnsi="Arial" w:cs="Arial"/>
                          <w:sz w:val="20"/>
                        </w:rPr>
                      </w:pPr>
                      <w:r w:rsidRPr="00F84184">
                        <w:rPr>
                          <w:rFonts w:ascii="Arial" w:hAnsi="Arial" w:cs="Arial"/>
                          <w:sz w:val="20"/>
                        </w:rPr>
                        <w:t xml:space="preserve">Diagnosis of diabetes is not in doubt when there are classical symptoms of thirst and polyuria and a random venous plasma glucose level ≥ 11.1 mmol/L. </w:t>
                      </w:r>
                    </w:p>
                    <w:p w14:paraId="7CAC05CC" w14:textId="77777777" w:rsidR="006E4019" w:rsidRPr="00F84184" w:rsidRDefault="006E4019" w:rsidP="00D8141B">
                      <w:pPr>
                        <w:pStyle w:val="Nortable"/>
                        <w:shd w:val="clear" w:color="auto" w:fill="D9D9D9" w:themeFill="background1" w:themeFillShade="D9"/>
                        <w:rPr>
                          <w:rFonts w:ascii="Arial" w:hAnsi="Arial" w:cs="Arial"/>
                          <w:sz w:val="20"/>
                        </w:rPr>
                      </w:pPr>
                      <w:r w:rsidRPr="00F84184">
                        <w:rPr>
                          <w:rFonts w:ascii="Arial" w:hAnsi="Arial" w:cs="Arial"/>
                          <w:sz w:val="20"/>
                        </w:rPr>
                        <w:t xml:space="preserve">The Australasian Working Party on Diagnostic Criteria for Diabetes Mellitus recommends: </w:t>
                      </w:r>
                    </w:p>
                    <w:p w14:paraId="6E6759DE" w14:textId="77777777" w:rsidR="006E4019" w:rsidRPr="00F84184" w:rsidRDefault="006E4019" w:rsidP="00AF7781">
                      <w:pPr>
                        <w:pStyle w:val="Nortable"/>
                        <w:numPr>
                          <w:ilvl w:val="0"/>
                          <w:numId w:val="32"/>
                        </w:numPr>
                        <w:shd w:val="clear" w:color="auto" w:fill="D9D9D9" w:themeFill="background1" w:themeFillShade="D9"/>
                        <w:tabs>
                          <w:tab w:val="num" w:pos="552"/>
                        </w:tabs>
                        <w:ind w:left="240" w:hanging="240"/>
                        <w:rPr>
                          <w:rFonts w:ascii="Arial" w:hAnsi="Arial" w:cs="Arial"/>
                          <w:sz w:val="20"/>
                        </w:rPr>
                      </w:pPr>
                      <w:r w:rsidRPr="00F84184">
                        <w:rPr>
                          <w:rFonts w:ascii="Arial" w:hAnsi="Arial" w:cs="Arial"/>
                          <w:sz w:val="20"/>
                        </w:rPr>
                        <w:t xml:space="preserve">Immediate adoption of the new criterion for diagnosis of diabetes as proposed by the American Diabetes Association (ADA) and the World Health Organization (WHO) — fasting venous plasma glucose level </w:t>
                      </w:r>
                      <w:bookmarkStart w:id="316" w:name="OLE_LINK1"/>
                      <w:r w:rsidRPr="00F84184">
                        <w:rPr>
                          <w:rFonts w:ascii="Arial" w:hAnsi="Arial" w:cs="Arial"/>
                          <w:sz w:val="20"/>
                          <w:lang w:val="en-AU"/>
                        </w:rPr>
                        <w:t>≥</w:t>
                      </w:r>
                      <w:bookmarkEnd w:id="316"/>
                      <w:r w:rsidRPr="00F84184">
                        <w:rPr>
                          <w:rFonts w:ascii="Arial" w:hAnsi="Arial" w:cs="Arial"/>
                          <w:sz w:val="20"/>
                        </w:rPr>
                        <w:t xml:space="preserve"> 7.0 mmol/L; </w:t>
                      </w:r>
                    </w:p>
                    <w:p w14:paraId="0DEF961C" w14:textId="77777777" w:rsidR="006E4019" w:rsidRPr="00F84184" w:rsidRDefault="006E4019" w:rsidP="00AF7781">
                      <w:pPr>
                        <w:pStyle w:val="Nortable"/>
                        <w:numPr>
                          <w:ilvl w:val="0"/>
                          <w:numId w:val="32"/>
                        </w:numPr>
                        <w:shd w:val="clear" w:color="auto" w:fill="D9D9D9" w:themeFill="background1" w:themeFillShade="D9"/>
                        <w:tabs>
                          <w:tab w:val="num" w:pos="552"/>
                        </w:tabs>
                        <w:ind w:left="240" w:hanging="240"/>
                        <w:rPr>
                          <w:rFonts w:ascii="Arial" w:hAnsi="Arial" w:cs="Arial"/>
                          <w:sz w:val="20"/>
                        </w:rPr>
                      </w:pPr>
                      <w:r w:rsidRPr="00F84184">
                        <w:rPr>
                          <w:rFonts w:ascii="Arial" w:hAnsi="Arial" w:cs="Arial"/>
                          <w:sz w:val="20"/>
                        </w:rPr>
                        <w:t xml:space="preserve">Immediate adoption of the new classification for diabetes mellitus proposed by the ADA and WHO, which comprises four aetiological types — type 1, type 2, other specific types, and gestational diabetes — with impaired glucose tolerance and impaired fasting glycaemia as stages in the natural history of disordered carbohydrate metabolism. </w:t>
                      </w:r>
                    </w:p>
                    <w:p w14:paraId="3B5E5869" w14:textId="77777777" w:rsidR="006E4019" w:rsidRPr="00F84184" w:rsidRDefault="006E4019" w:rsidP="00AF7781">
                      <w:pPr>
                        <w:pStyle w:val="Nortable"/>
                        <w:numPr>
                          <w:ilvl w:val="0"/>
                          <w:numId w:val="32"/>
                        </w:numPr>
                        <w:shd w:val="clear" w:color="auto" w:fill="D9D9D9" w:themeFill="background1" w:themeFillShade="D9"/>
                        <w:tabs>
                          <w:tab w:val="num" w:pos="552"/>
                        </w:tabs>
                        <w:ind w:left="240" w:hanging="240"/>
                        <w:rPr>
                          <w:rFonts w:ascii="Arial" w:hAnsi="Arial" w:cs="Arial"/>
                          <w:sz w:val="20"/>
                        </w:rPr>
                      </w:pPr>
                      <w:r w:rsidRPr="00F84184">
                        <w:rPr>
                          <w:rFonts w:ascii="Arial" w:hAnsi="Arial" w:cs="Arial"/>
                          <w:sz w:val="20"/>
                        </w:rPr>
                        <w:t xml:space="preserve">Awareness that some cases of diabetes will be missed unless an oral glucose tolerance test (OGTT) is performed. If there is any suspicion or other risk factor suggesting glucose intolerance, the OGTT should continue to be used pending the final WHO recommendation. </w:t>
                      </w:r>
                    </w:p>
                    <w:p w14:paraId="2D727C60" w14:textId="77777777" w:rsidR="006E4019" w:rsidRDefault="006E4019" w:rsidP="00D8141B">
                      <w:pPr>
                        <w:pStyle w:val="Nortable"/>
                        <w:rPr>
                          <w:rFonts w:ascii="Arial" w:hAnsi="Arial" w:cs="Arial"/>
                          <w:sz w:val="20"/>
                        </w:rPr>
                      </w:pPr>
                    </w:p>
                  </w:txbxContent>
                </v:textbox>
                <w10:wrap type="square" anchorx="margin" anchory="margin"/>
                <w10:anchorlock/>
              </v:shape>
            </w:pict>
          </mc:Fallback>
        </mc:AlternateContent>
      </w:r>
      <w:r w:rsidR="00D8141B" w:rsidRPr="00FE1533">
        <w:rPr>
          <w:rFonts w:eastAsia="Times New Roman" w:cs="Arial"/>
          <w:b/>
          <w:szCs w:val="20"/>
          <w:lang w:val="en-US"/>
        </w:rPr>
        <w:t>I</w:t>
      </w:r>
      <w:r w:rsidR="00D8141B" w:rsidRPr="00FE1533">
        <w:rPr>
          <w:rFonts w:eastAsia="Times New Roman" w:cs="Arial"/>
          <w:b/>
          <w:bCs/>
          <w:szCs w:val="20"/>
          <w:lang w:val="en-US"/>
        </w:rPr>
        <w:t>ntroduction</w:t>
      </w:r>
      <w:bookmarkEnd w:id="314"/>
      <w:bookmarkEnd w:id="315"/>
    </w:p>
    <w:p w14:paraId="01A6AEE7" w14:textId="77777777" w:rsidR="00D8141B" w:rsidRPr="00FE1533" w:rsidRDefault="00D8141B" w:rsidP="00D8141B">
      <w:pPr>
        <w:spacing w:after="0" w:line="240" w:lineRule="auto"/>
        <w:rPr>
          <w:rFonts w:eastAsia="Times New Roman" w:cs="Arial"/>
          <w:szCs w:val="20"/>
          <w:lang w:val="en-US"/>
        </w:rPr>
      </w:pPr>
      <w:r w:rsidRPr="00FE1533">
        <w:rPr>
          <w:rFonts w:eastAsia="Times New Roman" w:cs="Arial"/>
          <w:szCs w:val="20"/>
          <w:lang w:val="en-US"/>
        </w:rPr>
        <w:t xml:space="preserve">Recently, there has been major growth in knowledge about the aetiology and pathogenesis of different types of diabetes and about the predictive value of different blood glucose levels for development of complications. In response, both the American Diabetes Association (ADA) and the World Health Organization (WHO) have re-examined, redefined and updated the classification of and criteria for diabetes, which have been unchanged since 1985. While the two working parties had cross-representation, they met separately, and differences have emerged between their recommendations. </w:t>
      </w:r>
    </w:p>
    <w:p w14:paraId="7290746F" w14:textId="77777777" w:rsidR="00D8141B" w:rsidRPr="00FE1533" w:rsidRDefault="00D8141B" w:rsidP="00D8141B">
      <w:pPr>
        <w:spacing w:after="0" w:line="240" w:lineRule="auto"/>
        <w:rPr>
          <w:rFonts w:eastAsia="Times New Roman" w:cs="Times New Roman"/>
          <w:sz w:val="24"/>
          <w:szCs w:val="20"/>
          <w:lang w:val="en-US"/>
        </w:rPr>
      </w:pPr>
    </w:p>
    <w:p w14:paraId="2ACFC016" w14:textId="77777777" w:rsidR="00D8141B" w:rsidRPr="00FE1533" w:rsidRDefault="00D8141B" w:rsidP="00D8141B">
      <w:pPr>
        <w:spacing w:after="0" w:line="240" w:lineRule="auto"/>
        <w:rPr>
          <w:rFonts w:eastAsia="Times New Roman" w:cs="Arial"/>
          <w:sz w:val="24"/>
          <w:szCs w:val="20"/>
          <w:lang w:val="en-US"/>
        </w:rPr>
      </w:pPr>
      <w:r w:rsidRPr="00FE1533">
        <w:rPr>
          <w:rFonts w:eastAsia="Times New Roman" w:cs="Arial"/>
          <w:szCs w:val="20"/>
          <w:lang w:val="en-US"/>
        </w:rPr>
        <w:t>The ADA published its final recommendations in 1997,</w:t>
      </w:r>
      <w:hyperlink r:id="rId19" w:anchor="refbody1" w:history="1">
        <w:r w:rsidRPr="00FE1533">
          <w:rPr>
            <w:rFonts w:eastAsia="Times New Roman" w:cs="Arial"/>
            <w:color w:val="0000FF"/>
            <w:szCs w:val="20"/>
            <w:u w:val="single"/>
            <w:vertAlign w:val="superscript"/>
            <w:lang w:val="en-US"/>
          </w:rPr>
          <w:t>1</w:t>
        </w:r>
      </w:hyperlink>
      <w:r w:rsidRPr="00FE1533">
        <w:rPr>
          <w:rFonts w:eastAsia="Times New Roman" w:cs="Arial"/>
          <w:szCs w:val="20"/>
          <w:lang w:val="en-US"/>
        </w:rPr>
        <w:t xml:space="preserve"> while the WHO group published its provisional conclusions for consultation and comment in June 1998.</w:t>
      </w:r>
      <w:hyperlink r:id="rId20" w:anchor="refbody2" w:history="1">
        <w:r w:rsidRPr="00FE1533">
          <w:rPr>
            <w:rFonts w:eastAsia="Times New Roman" w:cs="Arial"/>
            <w:color w:val="0000FF"/>
            <w:szCs w:val="20"/>
            <w:u w:val="single"/>
            <w:vertAlign w:val="superscript"/>
            <w:lang w:val="en-US"/>
          </w:rPr>
          <w:t>2</w:t>
        </w:r>
      </w:hyperlink>
      <w:r w:rsidRPr="00FE1533">
        <w:rPr>
          <w:rFonts w:eastAsia="Times New Roman" w:cs="Arial"/>
          <w:sz w:val="24"/>
          <w:szCs w:val="20"/>
          <w:lang w:val="en-US"/>
        </w:rPr>
        <w:t xml:space="preserve"> </w:t>
      </w:r>
    </w:p>
    <w:p w14:paraId="7F08D172" w14:textId="77777777" w:rsidR="00D8141B" w:rsidRPr="00FE1533" w:rsidRDefault="00D8141B" w:rsidP="00D8141B">
      <w:pPr>
        <w:spacing w:after="0" w:line="240" w:lineRule="auto"/>
        <w:rPr>
          <w:rFonts w:eastAsia="Times New Roman" w:cs="Arial"/>
          <w:sz w:val="24"/>
          <w:szCs w:val="20"/>
          <w:lang w:val="en-US"/>
        </w:rPr>
      </w:pPr>
    </w:p>
    <w:p w14:paraId="1058113B" w14:textId="77777777" w:rsidR="00D8141B" w:rsidRPr="00FE1533" w:rsidRDefault="00D8141B" w:rsidP="00D8141B">
      <w:pPr>
        <w:spacing w:after="0" w:line="240" w:lineRule="auto"/>
        <w:rPr>
          <w:rFonts w:eastAsia="Times New Roman" w:cs="Arial"/>
          <w:szCs w:val="20"/>
          <w:lang w:val="en-US"/>
        </w:rPr>
      </w:pPr>
      <w:r w:rsidRPr="00FE1533">
        <w:rPr>
          <w:rFonts w:eastAsia="Times New Roman" w:cs="Arial"/>
          <w:szCs w:val="20"/>
          <w:lang w:val="en-US"/>
        </w:rPr>
        <w:t xml:space="preserve">The WHO process called for comments on the proposal by the end of September 1998, with the intention of finalising definitive classification and criteria by the end of December 1998 and of publishing these soon thereafter. However, WHO publications need to go through an internal approval process and it may be up to 12 months before the final WHO document appears. </w:t>
      </w:r>
    </w:p>
    <w:p w14:paraId="1D99C001" w14:textId="77777777" w:rsidR="00D8141B" w:rsidRPr="00FE1533" w:rsidRDefault="00D8141B" w:rsidP="00D8141B">
      <w:pPr>
        <w:spacing w:after="0" w:line="240" w:lineRule="auto"/>
        <w:rPr>
          <w:rFonts w:eastAsia="Times New Roman" w:cs="Arial"/>
          <w:szCs w:val="20"/>
          <w:lang w:val="en-US"/>
        </w:rPr>
      </w:pPr>
    </w:p>
    <w:p w14:paraId="2E67A95A" w14:textId="77777777" w:rsidR="00D8141B" w:rsidRPr="00FE1533" w:rsidRDefault="00D8141B" w:rsidP="00D8141B">
      <w:pPr>
        <w:spacing w:after="0" w:line="240" w:lineRule="auto"/>
        <w:rPr>
          <w:rFonts w:eastAsia="Times New Roman" w:cs="Arial"/>
          <w:szCs w:val="20"/>
          <w:lang w:val="en-US"/>
        </w:rPr>
      </w:pPr>
      <w:r w:rsidRPr="00FE1533">
        <w:rPr>
          <w:rFonts w:eastAsia="Times New Roman" w:cs="Arial"/>
          <w:szCs w:val="20"/>
          <w:lang w:val="en-US"/>
        </w:rPr>
        <w:t xml:space="preserve">A combined working party of the Australian Diabetes Society, New Zealand Society for the Study of Diabetes, Royal College of Pathologists of Australasia and Australasian Association of Clinical Biochemists was formed to formulate an Australasian position on the two sets of recommendations and, in particular, on the differences between them. This is an interim statement pending the final WHO report, which will include recommendations on diabetes classification as well as criteria for diagnosis. We see it as very important to inform Australasian health professionals treating patients with diabetes about these changes. </w:t>
      </w:r>
    </w:p>
    <w:p w14:paraId="59D8A401" w14:textId="77777777" w:rsidR="00D8141B" w:rsidRPr="00FE1533" w:rsidRDefault="00D8141B" w:rsidP="00D8141B">
      <w:pPr>
        <w:keepNext/>
        <w:spacing w:after="0" w:line="240" w:lineRule="auto"/>
        <w:outlineLvl w:val="2"/>
        <w:rPr>
          <w:rFonts w:eastAsia="Times New Roman" w:cs="Arial"/>
          <w:b/>
          <w:bCs/>
          <w:szCs w:val="20"/>
          <w:lang w:val="en-US"/>
        </w:rPr>
      </w:pPr>
      <w:bookmarkStart w:id="317" w:name="_Toc144874773"/>
      <w:bookmarkStart w:id="318" w:name="_Toc144875362"/>
    </w:p>
    <w:p w14:paraId="6718B10C" w14:textId="77777777" w:rsidR="00D8141B" w:rsidRPr="00FE1533" w:rsidRDefault="00D8141B" w:rsidP="00D8141B">
      <w:pPr>
        <w:keepNext/>
        <w:spacing w:after="0" w:line="240" w:lineRule="auto"/>
        <w:outlineLvl w:val="2"/>
        <w:rPr>
          <w:rFonts w:eastAsia="Times New Roman" w:cs="Arial"/>
          <w:b/>
          <w:bCs/>
          <w:szCs w:val="20"/>
          <w:lang w:val="en-US"/>
        </w:rPr>
      </w:pPr>
      <w:r w:rsidRPr="00FE1533">
        <w:rPr>
          <w:rFonts w:eastAsia="Times New Roman" w:cs="Arial"/>
          <w:b/>
          <w:bCs/>
          <w:szCs w:val="20"/>
          <w:lang w:val="en-US"/>
        </w:rPr>
        <w:t>What are the new diagnostic criteria?</w:t>
      </w:r>
      <w:bookmarkEnd w:id="317"/>
      <w:bookmarkEnd w:id="318"/>
    </w:p>
    <w:p w14:paraId="394D0EC6" w14:textId="77777777" w:rsidR="00D8141B" w:rsidRPr="00FE1533" w:rsidRDefault="00D8141B" w:rsidP="00D8141B">
      <w:pPr>
        <w:keepNext/>
        <w:spacing w:after="0" w:line="240" w:lineRule="auto"/>
        <w:outlineLvl w:val="2"/>
        <w:rPr>
          <w:rFonts w:eastAsia="Times New Roman" w:cs="Arial"/>
          <w:b/>
          <w:bCs/>
          <w:szCs w:val="20"/>
          <w:lang w:val="en-US"/>
        </w:rPr>
      </w:pPr>
      <w:r w:rsidRPr="00FE1533">
        <w:rPr>
          <w:rFonts w:eastAsia="Times New Roman" w:cs="Arial"/>
          <w:b/>
          <w:bCs/>
          <w:szCs w:val="20"/>
          <w:lang w:val="en-US"/>
        </w:rPr>
        <w:t xml:space="preserve"> </w:t>
      </w:r>
    </w:p>
    <w:p w14:paraId="5C3C8D9B" w14:textId="77777777" w:rsidR="00D8141B" w:rsidRPr="00FE1533" w:rsidRDefault="00D8141B" w:rsidP="00D8141B">
      <w:pPr>
        <w:spacing w:after="0" w:line="240" w:lineRule="auto"/>
        <w:rPr>
          <w:rFonts w:eastAsia="Times New Roman" w:cs="Arial"/>
          <w:szCs w:val="20"/>
          <w:lang w:val="en-US"/>
        </w:rPr>
      </w:pPr>
      <w:r w:rsidRPr="00FE1533">
        <w:rPr>
          <w:rFonts w:eastAsia="Times New Roman" w:cs="Arial"/>
          <w:szCs w:val="20"/>
          <w:lang w:val="en-US"/>
        </w:rPr>
        <w:t xml:space="preserve">The new WHO criteria for diagnosis of diabetes mellitus and hyperglycaemia are shown in </w:t>
      </w:r>
      <w:hyperlink r:id="rId21" w:anchor="box1" w:history="1">
        <w:r w:rsidRPr="00FE1533">
          <w:rPr>
            <w:rFonts w:eastAsia="Times New Roman" w:cs="Arial"/>
            <w:color w:val="0000FF"/>
            <w:szCs w:val="20"/>
            <w:u w:val="single"/>
            <w:lang w:val="en-US"/>
          </w:rPr>
          <w:t>Box 1</w:t>
        </w:r>
      </w:hyperlink>
      <w:r w:rsidRPr="00FE1533">
        <w:rPr>
          <w:rFonts w:eastAsia="Times New Roman" w:cs="Arial"/>
          <w:szCs w:val="20"/>
          <w:lang w:val="en-US"/>
        </w:rPr>
        <w:t>. The major change from the previous WHO recommendation</w:t>
      </w:r>
      <w:hyperlink r:id="rId22" w:anchor="refbody3" w:history="1">
        <w:r w:rsidRPr="00FE1533">
          <w:rPr>
            <w:rFonts w:eastAsia="Times New Roman" w:cs="Arial"/>
            <w:color w:val="0000FF"/>
            <w:szCs w:val="20"/>
            <w:u w:val="single"/>
            <w:vertAlign w:val="superscript"/>
            <w:lang w:val="en-US"/>
          </w:rPr>
          <w:t>3</w:t>
        </w:r>
      </w:hyperlink>
      <w:r w:rsidRPr="00FE1533">
        <w:rPr>
          <w:rFonts w:eastAsia="Times New Roman" w:cs="Arial"/>
          <w:szCs w:val="20"/>
          <w:lang w:val="en-US"/>
        </w:rPr>
        <w:t xml:space="preserve"> is the lowering of the diagnostic level of fasting plasma glucose to </w:t>
      </w:r>
      <w:r w:rsidRPr="00FE1533">
        <w:rPr>
          <w:rFonts w:eastAsia="Times New Roman" w:cs="Arial"/>
          <w:sz w:val="20"/>
          <w:szCs w:val="20"/>
        </w:rPr>
        <w:t>≥</w:t>
      </w:r>
      <w:r w:rsidRPr="00FE1533">
        <w:rPr>
          <w:rFonts w:eastAsia="Times New Roman" w:cs="Arial"/>
          <w:szCs w:val="20"/>
          <w:lang w:val="en-US"/>
        </w:rPr>
        <w:t xml:space="preserve">7.0 mmol/L, from the former level of </w:t>
      </w:r>
      <w:r w:rsidRPr="00FE1533">
        <w:rPr>
          <w:rFonts w:eastAsia="Times New Roman" w:cs="Arial"/>
          <w:sz w:val="20"/>
          <w:szCs w:val="20"/>
        </w:rPr>
        <w:t>≥</w:t>
      </w:r>
      <w:r w:rsidRPr="00FE1533">
        <w:rPr>
          <w:rFonts w:eastAsia="Times New Roman" w:cs="Arial"/>
          <w:szCs w:val="20"/>
          <w:lang w:val="en-US"/>
        </w:rPr>
        <w:t xml:space="preserve">7.8 </w:t>
      </w:r>
      <w:r w:rsidRPr="00FE1533">
        <w:rPr>
          <w:rFonts w:eastAsia="Times New Roman" w:cs="Arial"/>
          <w:szCs w:val="20"/>
          <w:lang w:val="en-US"/>
        </w:rPr>
        <w:lastRenderedPageBreak/>
        <w:t xml:space="preserve">mmol/L. For whole blood, the proposed new level is </w:t>
      </w:r>
      <w:r w:rsidRPr="00FE1533">
        <w:rPr>
          <w:rFonts w:eastAsia="Times New Roman" w:cs="Arial"/>
          <w:sz w:val="20"/>
          <w:szCs w:val="20"/>
        </w:rPr>
        <w:t>≥</w:t>
      </w:r>
      <w:r w:rsidRPr="00FE1533">
        <w:rPr>
          <w:rFonts w:eastAsia="Times New Roman" w:cs="Arial"/>
          <w:szCs w:val="20"/>
          <w:lang w:val="en-US"/>
        </w:rPr>
        <w:t xml:space="preserve">6.1 mmol/L, from the former </w:t>
      </w:r>
      <w:r w:rsidRPr="00FE1533">
        <w:rPr>
          <w:rFonts w:eastAsia="Times New Roman" w:cs="Arial"/>
          <w:sz w:val="20"/>
          <w:szCs w:val="20"/>
        </w:rPr>
        <w:t>≥</w:t>
      </w:r>
      <w:r w:rsidRPr="00FE1533">
        <w:rPr>
          <w:rFonts w:eastAsia="Times New Roman" w:cs="Arial"/>
          <w:szCs w:val="20"/>
          <w:lang w:val="en-US"/>
        </w:rPr>
        <w:t>6.7 mmol/L.</w:t>
      </w:r>
    </w:p>
    <w:p w14:paraId="1A115EAF" w14:textId="77777777" w:rsidR="00D8141B" w:rsidRPr="00FE1533" w:rsidRDefault="00D8141B" w:rsidP="00D8141B">
      <w:pPr>
        <w:spacing w:after="0" w:line="240" w:lineRule="auto"/>
        <w:rPr>
          <w:rFonts w:eastAsia="Times New Roman" w:cs="Arial"/>
          <w:szCs w:val="20"/>
          <w:lang w:val="en-US"/>
        </w:rPr>
      </w:pPr>
      <w:r w:rsidRPr="00FE1533">
        <w:rPr>
          <w:rFonts w:eastAsia="Times New Roman" w:cs="Arial"/>
          <w:szCs w:val="20"/>
          <w:lang w:val="en-US"/>
        </w:rPr>
        <w:t xml:space="preserve"> </w:t>
      </w:r>
    </w:p>
    <w:p w14:paraId="276A1E37" w14:textId="77777777" w:rsidR="00D8141B" w:rsidRPr="00FE1533" w:rsidRDefault="00D8141B" w:rsidP="00D8141B">
      <w:pPr>
        <w:spacing w:after="0" w:line="240" w:lineRule="auto"/>
        <w:rPr>
          <w:rFonts w:eastAsia="Times New Roman" w:cs="Arial"/>
          <w:szCs w:val="20"/>
          <w:lang w:val="en-US"/>
        </w:rPr>
      </w:pPr>
      <w:r w:rsidRPr="00FE1533">
        <w:rPr>
          <w:rFonts w:eastAsia="Times New Roman" w:cs="Arial"/>
          <w:szCs w:val="20"/>
          <w:lang w:val="en-US"/>
        </w:rPr>
        <w:t>This change is based primarily on cross-sectional studies demonstrating the presence of microvascular</w:t>
      </w:r>
      <w:hyperlink r:id="rId23" w:anchor="refbody4" w:history="1">
        <w:r w:rsidRPr="00FE1533">
          <w:rPr>
            <w:rFonts w:eastAsia="Times New Roman" w:cs="Arial"/>
            <w:color w:val="0000FF"/>
            <w:szCs w:val="20"/>
            <w:u w:val="single"/>
            <w:vertAlign w:val="superscript"/>
            <w:lang w:val="en-US"/>
          </w:rPr>
          <w:t>4</w:t>
        </w:r>
      </w:hyperlink>
      <w:r w:rsidRPr="00FE1533">
        <w:rPr>
          <w:rFonts w:eastAsia="Times New Roman" w:cs="Arial"/>
          <w:szCs w:val="20"/>
          <w:lang w:val="en-US"/>
        </w:rPr>
        <w:t xml:space="preserve"> and macrovascular complications</w:t>
      </w:r>
      <w:hyperlink r:id="rId24" w:anchor="refbody5" w:history="1">
        <w:r w:rsidRPr="00FE1533">
          <w:rPr>
            <w:rFonts w:eastAsia="Times New Roman" w:cs="Arial"/>
            <w:color w:val="0000FF"/>
            <w:szCs w:val="20"/>
            <w:u w:val="single"/>
            <w:vertAlign w:val="superscript"/>
            <w:lang w:val="en-US"/>
          </w:rPr>
          <w:t>5</w:t>
        </w:r>
      </w:hyperlink>
      <w:r w:rsidRPr="00FE1533">
        <w:rPr>
          <w:rFonts w:eastAsia="Times New Roman" w:cs="Arial"/>
          <w:szCs w:val="20"/>
          <w:lang w:val="en-US"/>
        </w:rPr>
        <w:t xml:space="preserve"> at these lower glucose concentrations. In addition, the 1985 WHO diagnostic criterion for diabetes based on fasting plasma glucose level (</w:t>
      </w:r>
      <w:r w:rsidRPr="00FE1533">
        <w:rPr>
          <w:rFonts w:eastAsia="Times New Roman" w:cs="Arial"/>
          <w:sz w:val="20"/>
          <w:szCs w:val="20"/>
        </w:rPr>
        <w:t>≥</w:t>
      </w:r>
      <w:r w:rsidRPr="00FE1533">
        <w:rPr>
          <w:rFonts w:eastAsia="Times New Roman" w:cs="Arial"/>
          <w:szCs w:val="20"/>
          <w:lang w:val="en-US"/>
        </w:rPr>
        <w:t>7.8 mmol/L) represents a greater degree of hyperglycaemia than the criterion based on plasma glucose level two hours after a 75 g glucose load (</w:t>
      </w:r>
      <w:r w:rsidRPr="00FE1533">
        <w:rPr>
          <w:rFonts w:eastAsia="Times New Roman" w:cs="Arial"/>
          <w:sz w:val="20"/>
          <w:szCs w:val="20"/>
        </w:rPr>
        <w:t>≥</w:t>
      </w:r>
      <w:r w:rsidRPr="00FE1533">
        <w:rPr>
          <w:rFonts w:eastAsia="Times New Roman" w:cs="Arial"/>
          <w:szCs w:val="20"/>
          <w:lang w:val="en-US"/>
        </w:rPr>
        <w:t>11.1 mmol/L).</w:t>
      </w:r>
      <w:hyperlink r:id="rId25" w:anchor="refbody6" w:history="1">
        <w:r w:rsidRPr="00FE1533">
          <w:rPr>
            <w:rFonts w:eastAsia="Times New Roman" w:cs="Arial"/>
            <w:color w:val="0000FF"/>
            <w:szCs w:val="20"/>
            <w:u w:val="single"/>
            <w:vertAlign w:val="superscript"/>
            <w:lang w:val="en-US"/>
          </w:rPr>
          <w:t>6</w:t>
        </w:r>
      </w:hyperlink>
      <w:r w:rsidRPr="00FE1533">
        <w:rPr>
          <w:rFonts w:eastAsia="Times New Roman" w:cs="Arial"/>
          <w:szCs w:val="20"/>
          <w:lang w:val="en-US"/>
        </w:rPr>
        <w:t xml:space="preserve"> A fasting plasma glucose level of </w:t>
      </w:r>
      <w:r w:rsidRPr="00FE1533">
        <w:rPr>
          <w:rFonts w:eastAsia="Times New Roman" w:cs="Arial"/>
          <w:sz w:val="20"/>
          <w:szCs w:val="20"/>
        </w:rPr>
        <w:t>≥</w:t>
      </w:r>
      <w:r w:rsidRPr="00FE1533">
        <w:rPr>
          <w:rFonts w:eastAsia="Times New Roman" w:cs="Arial"/>
          <w:szCs w:val="20"/>
          <w:lang w:val="en-US"/>
        </w:rPr>
        <w:t>7 mmol/L accords more closely with this 2 h post-glucose level.</w:t>
      </w:r>
    </w:p>
    <w:p w14:paraId="2D15F820" w14:textId="77777777" w:rsidR="00D8141B" w:rsidRPr="00FE1533" w:rsidRDefault="00D8141B" w:rsidP="00D8141B">
      <w:pPr>
        <w:spacing w:after="0" w:line="240" w:lineRule="auto"/>
        <w:rPr>
          <w:rFonts w:eastAsia="Times New Roman" w:cs="Arial"/>
          <w:sz w:val="24"/>
          <w:szCs w:val="20"/>
          <w:lang w:val="en-US"/>
        </w:rPr>
      </w:pPr>
      <w:r w:rsidRPr="00FE1533">
        <w:rPr>
          <w:rFonts w:eastAsia="Times New Roman" w:cs="Arial"/>
          <w:sz w:val="24"/>
          <w:szCs w:val="20"/>
          <w:lang w:val="en-US"/>
        </w:rPr>
        <w:t xml:space="preserve"> </w:t>
      </w:r>
    </w:p>
    <w:p w14:paraId="3EDCBCCA" w14:textId="77777777" w:rsidR="00D8141B" w:rsidRPr="00FE1533" w:rsidRDefault="00D8141B" w:rsidP="00D8141B">
      <w:pPr>
        <w:spacing w:after="0" w:line="240" w:lineRule="auto"/>
        <w:rPr>
          <w:rFonts w:eastAsia="Times New Roman" w:cs="Arial"/>
          <w:i/>
          <w:szCs w:val="20"/>
          <w:lang w:val="en-US"/>
        </w:rPr>
      </w:pPr>
      <w:r w:rsidRPr="00FE1533">
        <w:rPr>
          <w:rFonts w:eastAsia="Times New Roman" w:cs="Arial"/>
          <w:szCs w:val="20"/>
          <w:lang w:val="en-US"/>
        </w:rPr>
        <w:t xml:space="preserve">Recommendation: </w:t>
      </w:r>
      <w:r w:rsidRPr="00FE1533">
        <w:rPr>
          <w:rFonts w:eastAsia="Times New Roman" w:cs="Arial"/>
          <w:i/>
          <w:szCs w:val="20"/>
          <w:lang w:val="en-US"/>
        </w:rPr>
        <w:t xml:space="preserve">The ADA and the WHO committee are unanimous in adopting the changed diagnostic level, and the Australasian Working Party on Diagnostic Criteria recommends that healthcare providers in Australia and New Zealand should adopt it immediately. </w:t>
      </w:r>
    </w:p>
    <w:p w14:paraId="35437111" w14:textId="77777777" w:rsidR="00D8141B" w:rsidRPr="00FE1533" w:rsidRDefault="00D8141B" w:rsidP="00D8141B">
      <w:pPr>
        <w:spacing w:after="0" w:line="240" w:lineRule="auto"/>
        <w:rPr>
          <w:rFonts w:eastAsia="Times New Roman" w:cs="Arial"/>
          <w:i/>
          <w:szCs w:val="20"/>
          <w:lang w:val="en-US"/>
        </w:rPr>
      </w:pPr>
    </w:p>
    <w:p w14:paraId="7755714A" w14:textId="77777777" w:rsidR="00D8141B" w:rsidRPr="00FE1533" w:rsidRDefault="00D8141B" w:rsidP="00D8141B">
      <w:pPr>
        <w:spacing w:after="0" w:line="240" w:lineRule="auto"/>
        <w:rPr>
          <w:rFonts w:eastAsia="Times New Roman" w:cs="Arial"/>
          <w:szCs w:val="20"/>
          <w:lang w:val="en-US"/>
        </w:rPr>
      </w:pPr>
      <w:r w:rsidRPr="00FE1533">
        <w:rPr>
          <w:rFonts w:eastAsia="Times New Roman" w:cs="Arial"/>
          <w:szCs w:val="20"/>
          <w:lang w:val="en-US"/>
        </w:rPr>
        <w:t xml:space="preserve">Clinicians should note that the diagnostic criteria differ between clinical and epidemiological settings. In clinical practice, when symptoms are typical of diabetes, a single fasting plasma glucose level of </w:t>
      </w:r>
      <w:r w:rsidRPr="00FE1533">
        <w:rPr>
          <w:rFonts w:eastAsia="Times New Roman" w:cs="Arial"/>
          <w:sz w:val="20"/>
          <w:szCs w:val="20"/>
        </w:rPr>
        <w:t>≥</w:t>
      </w:r>
      <w:r w:rsidRPr="00FE1533">
        <w:rPr>
          <w:rFonts w:eastAsia="Times New Roman" w:cs="Arial"/>
          <w:szCs w:val="20"/>
          <w:lang w:val="en-US"/>
        </w:rPr>
        <w:t xml:space="preserve">7.0 mmol/L or 2 h post-glucose or casual postprandial plasma glucose level of </w:t>
      </w:r>
      <w:r w:rsidRPr="00FE1533">
        <w:rPr>
          <w:rFonts w:eastAsia="Times New Roman" w:cs="Arial"/>
          <w:sz w:val="20"/>
          <w:szCs w:val="20"/>
        </w:rPr>
        <w:t>≥</w:t>
      </w:r>
      <w:r w:rsidRPr="00FE1533">
        <w:rPr>
          <w:rFonts w:eastAsia="Times New Roman" w:cs="Arial"/>
          <w:szCs w:val="20"/>
          <w:lang w:val="en-US"/>
        </w:rPr>
        <w:t>11.1 mmol/L suffices for diagnosis. If there are no symptoms, or symptoms are equivocal, at least one additional glucose</w:t>
      </w:r>
      <w:r w:rsidRPr="00FE1533">
        <w:rPr>
          <w:rFonts w:eastAsia="Times New Roman" w:cs="Arial"/>
          <w:sz w:val="24"/>
          <w:szCs w:val="20"/>
          <w:lang w:val="en-US"/>
        </w:rPr>
        <w:t xml:space="preserve"> </w:t>
      </w:r>
      <w:r w:rsidRPr="00FE1533">
        <w:rPr>
          <w:rFonts w:eastAsia="Times New Roman" w:cs="Arial"/>
          <w:szCs w:val="20"/>
          <w:lang w:val="en-US"/>
        </w:rPr>
        <w:t>measurement (preferably fasting) on a different day with a value in the diabetic range is necessary to confirm the diagnosis.</w:t>
      </w:r>
      <w:r w:rsidRPr="00FE1533">
        <w:rPr>
          <w:rFonts w:eastAsia="Times New Roman" w:cs="Arial"/>
          <w:sz w:val="24"/>
          <w:szCs w:val="20"/>
          <w:lang w:val="en-US"/>
        </w:rPr>
        <w:t xml:space="preserve"> </w:t>
      </w:r>
      <w:r w:rsidRPr="00FE1533">
        <w:rPr>
          <w:rFonts w:eastAsia="Times New Roman" w:cs="Arial"/>
          <w:szCs w:val="20"/>
          <w:lang w:val="en-US"/>
        </w:rPr>
        <w:t>Furthermore,</w:t>
      </w:r>
      <w:r w:rsidRPr="00FE1533">
        <w:rPr>
          <w:rFonts w:eastAsia="Times New Roman" w:cs="Arial"/>
          <w:sz w:val="24"/>
          <w:szCs w:val="20"/>
          <w:lang w:val="en-US"/>
        </w:rPr>
        <w:t xml:space="preserve"> </w:t>
      </w:r>
      <w:r w:rsidRPr="00FE1533">
        <w:rPr>
          <w:rFonts w:eastAsia="Times New Roman" w:cs="Arial"/>
          <w:szCs w:val="20"/>
          <w:lang w:val="en-US"/>
        </w:rPr>
        <w:t>severe hyperglycaemia detected under conditions of acute infective, traumatic, circulatory or other stress may be transitory and should not be regarded as diagnostic of diabetes. The situation should be reviewed when the primary condition has stabilised.</w:t>
      </w:r>
    </w:p>
    <w:p w14:paraId="23E8151A" w14:textId="77777777" w:rsidR="00D8141B" w:rsidRPr="00FE1533" w:rsidRDefault="00D8141B" w:rsidP="00D8141B">
      <w:pPr>
        <w:spacing w:after="0" w:line="240" w:lineRule="auto"/>
        <w:rPr>
          <w:rFonts w:eastAsia="Times New Roman" w:cs="Arial"/>
          <w:szCs w:val="20"/>
          <w:lang w:val="en-US"/>
        </w:rPr>
      </w:pPr>
    </w:p>
    <w:p w14:paraId="197E4B9B" w14:textId="77777777" w:rsidR="00D8141B" w:rsidRPr="00FE1533" w:rsidRDefault="00D8141B" w:rsidP="00D8141B">
      <w:pPr>
        <w:spacing w:after="0" w:line="240" w:lineRule="auto"/>
        <w:rPr>
          <w:rFonts w:eastAsia="Times New Roman" w:cs="Arial"/>
          <w:szCs w:val="20"/>
          <w:lang w:val="en-US"/>
        </w:rPr>
      </w:pPr>
      <w:r w:rsidRPr="00FE1533">
        <w:rPr>
          <w:rFonts w:eastAsia="Times New Roman" w:cs="Arial"/>
          <w:szCs w:val="20"/>
          <w:lang w:val="en-US"/>
        </w:rPr>
        <w:t>In epidemiological settings, for study of high-prevalence populations or selective screening of high-risk individuals, a single measure — the glucose-level 2 h post-glucose load — will suffice to describe prevalence of impaired glucose tolerance (IGT).</w:t>
      </w:r>
    </w:p>
    <w:p w14:paraId="1D2745E3" w14:textId="77777777" w:rsidR="00D8141B" w:rsidRPr="00FE1533" w:rsidRDefault="00D8141B" w:rsidP="00D8141B">
      <w:pPr>
        <w:spacing w:after="0" w:line="240" w:lineRule="auto"/>
        <w:rPr>
          <w:rFonts w:eastAsia="Times New Roman" w:cs="Arial"/>
          <w:szCs w:val="20"/>
          <w:lang w:val="en-US"/>
        </w:rPr>
      </w:pPr>
      <w:r w:rsidRPr="00FE1533">
        <w:rPr>
          <w:rFonts w:eastAsia="Times New Roman" w:cs="Arial"/>
          <w:szCs w:val="20"/>
          <w:lang w:val="en-US"/>
        </w:rPr>
        <w:t xml:space="preserve"> </w:t>
      </w:r>
    </w:p>
    <w:p w14:paraId="06B0E15F" w14:textId="77777777" w:rsidR="00D8141B" w:rsidRPr="00FE1533" w:rsidRDefault="00D8141B" w:rsidP="00D8141B">
      <w:pPr>
        <w:spacing w:after="0" w:line="240" w:lineRule="auto"/>
        <w:rPr>
          <w:rFonts w:eastAsia="Times New Roman" w:cs="Arial"/>
          <w:szCs w:val="20"/>
          <w:lang w:val="en-US"/>
        </w:rPr>
      </w:pPr>
    </w:p>
    <w:p w14:paraId="4AC2AD10" w14:textId="77777777" w:rsidR="00D8141B" w:rsidRPr="00FE1533" w:rsidRDefault="00D8141B" w:rsidP="00D8141B">
      <w:pPr>
        <w:keepNext/>
        <w:spacing w:after="0" w:line="240" w:lineRule="auto"/>
        <w:outlineLvl w:val="2"/>
        <w:rPr>
          <w:rFonts w:eastAsia="Times New Roman" w:cs="Times New Roman"/>
          <w:b/>
          <w:lang w:val="en-US"/>
        </w:rPr>
      </w:pPr>
      <w:r w:rsidRPr="00FE1533">
        <w:rPr>
          <w:rFonts w:eastAsia="Times New Roman" w:cs="Times New Roman"/>
          <w:b/>
          <w:lang w:val="en-US"/>
        </w:rPr>
        <w:t>1: Values for diagnosis of diabetes mellitus and other categories of hyperglycaemia</w:t>
      </w:r>
      <w:hyperlink r:id="rId26" w:anchor="refbody2" w:history="1">
        <w:r w:rsidRPr="00FE1533">
          <w:rPr>
            <w:rFonts w:eastAsia="Times New Roman" w:cs="Arial"/>
            <w:b/>
            <w:bCs/>
            <w:i/>
            <w:color w:val="000000"/>
            <w:u w:val="single"/>
            <w:vertAlign w:val="superscript"/>
            <w:lang w:val="en-US"/>
          </w:rPr>
          <w:t>2</w:t>
        </w:r>
      </w:hyperlink>
    </w:p>
    <w:p w14:paraId="29761774" w14:textId="77777777" w:rsidR="00D8141B" w:rsidRPr="00FE1533" w:rsidRDefault="00D8141B" w:rsidP="00D8141B">
      <w:pPr>
        <w:spacing w:after="0" w:line="240" w:lineRule="auto"/>
        <w:rPr>
          <w:rFonts w:eastAsia="Times New Roman" w:cs="Arial"/>
          <w:szCs w:val="20"/>
          <w:lang w:val="en-US"/>
        </w:rPr>
      </w:pPr>
    </w:p>
    <w:tbl>
      <w:tblPr>
        <w:tblStyle w:val="TableGrid"/>
        <w:tblW w:w="0" w:type="auto"/>
        <w:tblInd w:w="-601" w:type="dxa"/>
        <w:tblLook w:val="04A0" w:firstRow="1" w:lastRow="0" w:firstColumn="1" w:lastColumn="0" w:noHBand="0" w:noVBand="1"/>
      </w:tblPr>
      <w:tblGrid>
        <w:gridCol w:w="2892"/>
        <w:gridCol w:w="1529"/>
        <w:gridCol w:w="1804"/>
        <w:gridCol w:w="1664"/>
        <w:gridCol w:w="1728"/>
      </w:tblGrid>
      <w:tr w:rsidR="00D8141B" w:rsidRPr="00FE1533" w14:paraId="599E2B9E" w14:textId="77777777" w:rsidTr="00543DCA">
        <w:tc>
          <w:tcPr>
            <w:tcW w:w="2977" w:type="dxa"/>
            <w:vMerge w:val="restart"/>
            <w:shd w:val="pct10" w:color="auto" w:fill="auto"/>
          </w:tcPr>
          <w:p w14:paraId="326E9269" w14:textId="77777777" w:rsidR="00D8141B" w:rsidRPr="00FE1533" w:rsidRDefault="00D8141B" w:rsidP="00D8141B">
            <w:pPr>
              <w:rPr>
                <w:rFonts w:cs="Arial"/>
                <w:sz w:val="18"/>
                <w:szCs w:val="18"/>
                <w:lang w:val="en-US"/>
              </w:rPr>
            </w:pPr>
          </w:p>
        </w:tc>
        <w:tc>
          <w:tcPr>
            <w:tcW w:w="6866" w:type="dxa"/>
            <w:gridSpan w:val="4"/>
            <w:shd w:val="pct10" w:color="auto" w:fill="auto"/>
          </w:tcPr>
          <w:p w14:paraId="56F394BE" w14:textId="77777777" w:rsidR="00D8141B" w:rsidRPr="00FE1533" w:rsidRDefault="00D8141B" w:rsidP="00D8141B">
            <w:pPr>
              <w:jc w:val="center"/>
              <w:rPr>
                <w:rFonts w:cs="Arial"/>
                <w:sz w:val="18"/>
                <w:szCs w:val="18"/>
                <w:lang w:val="en-US"/>
              </w:rPr>
            </w:pPr>
            <w:r w:rsidRPr="00FE1533">
              <w:rPr>
                <w:rFonts w:cs="Arial"/>
                <w:b/>
                <w:bCs/>
                <w:sz w:val="18"/>
                <w:szCs w:val="18"/>
                <w:lang w:val="en-US"/>
              </w:rPr>
              <w:t>Glucose concentration (mmol/L [mg/dL])</w:t>
            </w:r>
          </w:p>
        </w:tc>
      </w:tr>
      <w:tr w:rsidR="00D8141B" w:rsidRPr="00FE1533" w14:paraId="13C0ED57" w14:textId="77777777" w:rsidTr="00543DCA">
        <w:tc>
          <w:tcPr>
            <w:tcW w:w="2977" w:type="dxa"/>
            <w:vMerge/>
            <w:shd w:val="pct10" w:color="auto" w:fill="auto"/>
          </w:tcPr>
          <w:p w14:paraId="23FC2A23" w14:textId="77777777" w:rsidR="00D8141B" w:rsidRPr="00FE1533" w:rsidRDefault="00D8141B" w:rsidP="00D8141B">
            <w:pPr>
              <w:rPr>
                <w:rFonts w:cs="Arial"/>
                <w:sz w:val="18"/>
                <w:szCs w:val="18"/>
                <w:lang w:val="en-US"/>
              </w:rPr>
            </w:pPr>
          </w:p>
        </w:tc>
        <w:tc>
          <w:tcPr>
            <w:tcW w:w="3402" w:type="dxa"/>
            <w:gridSpan w:val="2"/>
            <w:shd w:val="pct10" w:color="auto" w:fill="auto"/>
          </w:tcPr>
          <w:p w14:paraId="1BE93D1C" w14:textId="77777777" w:rsidR="00D8141B" w:rsidRPr="00FE1533" w:rsidRDefault="00D8141B" w:rsidP="00D8141B">
            <w:pPr>
              <w:jc w:val="center"/>
              <w:rPr>
                <w:rFonts w:cs="Arial"/>
                <w:sz w:val="18"/>
                <w:szCs w:val="18"/>
                <w:lang w:val="en-US"/>
              </w:rPr>
            </w:pPr>
            <w:r w:rsidRPr="00FE1533">
              <w:rPr>
                <w:rFonts w:cs="Arial"/>
                <w:b/>
                <w:bCs/>
                <w:sz w:val="18"/>
                <w:szCs w:val="18"/>
                <w:lang w:val="en-US"/>
              </w:rPr>
              <w:t>Whole blood</w:t>
            </w:r>
          </w:p>
        </w:tc>
        <w:tc>
          <w:tcPr>
            <w:tcW w:w="3464" w:type="dxa"/>
            <w:gridSpan w:val="2"/>
            <w:shd w:val="pct10" w:color="auto" w:fill="auto"/>
          </w:tcPr>
          <w:p w14:paraId="5DDA1E15" w14:textId="77777777" w:rsidR="00D8141B" w:rsidRPr="00FE1533" w:rsidRDefault="00D8141B" w:rsidP="00D8141B">
            <w:pPr>
              <w:jc w:val="center"/>
              <w:rPr>
                <w:rFonts w:cs="Arial"/>
                <w:sz w:val="18"/>
                <w:szCs w:val="18"/>
                <w:lang w:val="en-US"/>
              </w:rPr>
            </w:pPr>
            <w:r w:rsidRPr="00FE1533">
              <w:rPr>
                <w:rFonts w:cs="Arial"/>
                <w:b/>
                <w:bCs/>
                <w:sz w:val="18"/>
                <w:szCs w:val="18"/>
                <w:lang w:val="en-US"/>
              </w:rPr>
              <w:t>Plasma</w:t>
            </w:r>
          </w:p>
        </w:tc>
      </w:tr>
      <w:tr w:rsidR="00D8141B" w:rsidRPr="00FE1533" w14:paraId="2D8E6197" w14:textId="77777777" w:rsidTr="00543DCA">
        <w:tc>
          <w:tcPr>
            <w:tcW w:w="2977" w:type="dxa"/>
            <w:vMerge/>
            <w:tcBorders>
              <w:bottom w:val="single" w:sz="4" w:space="0" w:color="auto"/>
            </w:tcBorders>
            <w:shd w:val="pct10" w:color="auto" w:fill="auto"/>
          </w:tcPr>
          <w:p w14:paraId="6B5DD0AF" w14:textId="77777777" w:rsidR="00D8141B" w:rsidRPr="00FE1533" w:rsidRDefault="00D8141B" w:rsidP="00D8141B">
            <w:pPr>
              <w:rPr>
                <w:rFonts w:cs="Arial"/>
                <w:sz w:val="18"/>
                <w:szCs w:val="18"/>
                <w:lang w:val="en-US"/>
              </w:rPr>
            </w:pPr>
          </w:p>
        </w:tc>
        <w:tc>
          <w:tcPr>
            <w:tcW w:w="1560" w:type="dxa"/>
            <w:tcBorders>
              <w:bottom w:val="single" w:sz="4" w:space="0" w:color="auto"/>
            </w:tcBorders>
            <w:shd w:val="pct10" w:color="auto" w:fill="auto"/>
          </w:tcPr>
          <w:p w14:paraId="091BBE9E" w14:textId="77777777" w:rsidR="00D8141B" w:rsidRPr="00FE1533" w:rsidRDefault="00D8141B" w:rsidP="00D8141B">
            <w:pPr>
              <w:jc w:val="center"/>
              <w:rPr>
                <w:rFonts w:cs="Arial"/>
                <w:sz w:val="18"/>
                <w:szCs w:val="18"/>
                <w:lang w:val="en-US"/>
              </w:rPr>
            </w:pPr>
            <w:r w:rsidRPr="00FE1533">
              <w:rPr>
                <w:rFonts w:cs="Arial"/>
                <w:b/>
                <w:bCs/>
                <w:sz w:val="18"/>
                <w:szCs w:val="18"/>
                <w:lang w:val="en-US"/>
              </w:rPr>
              <w:t>Venous</w:t>
            </w:r>
          </w:p>
        </w:tc>
        <w:tc>
          <w:tcPr>
            <w:tcW w:w="1842" w:type="dxa"/>
            <w:tcBorders>
              <w:bottom w:val="single" w:sz="4" w:space="0" w:color="auto"/>
            </w:tcBorders>
            <w:shd w:val="pct10" w:color="auto" w:fill="auto"/>
          </w:tcPr>
          <w:p w14:paraId="086C5C63" w14:textId="77777777" w:rsidR="00D8141B" w:rsidRPr="00FE1533" w:rsidRDefault="00D8141B" w:rsidP="00D8141B">
            <w:pPr>
              <w:jc w:val="center"/>
              <w:rPr>
                <w:rFonts w:cs="Arial"/>
                <w:sz w:val="18"/>
                <w:szCs w:val="18"/>
                <w:lang w:val="en-US"/>
              </w:rPr>
            </w:pPr>
            <w:r w:rsidRPr="00FE1533">
              <w:rPr>
                <w:rFonts w:cs="Arial"/>
                <w:b/>
                <w:bCs/>
                <w:sz w:val="18"/>
                <w:szCs w:val="18"/>
                <w:lang w:val="en-US"/>
              </w:rPr>
              <w:t>Capillary</w:t>
            </w:r>
          </w:p>
        </w:tc>
        <w:tc>
          <w:tcPr>
            <w:tcW w:w="1701" w:type="dxa"/>
            <w:tcBorders>
              <w:bottom w:val="single" w:sz="4" w:space="0" w:color="auto"/>
            </w:tcBorders>
            <w:shd w:val="pct10" w:color="auto" w:fill="auto"/>
          </w:tcPr>
          <w:p w14:paraId="40210327" w14:textId="77777777" w:rsidR="00D8141B" w:rsidRPr="00FE1533" w:rsidRDefault="00D8141B" w:rsidP="00D8141B">
            <w:pPr>
              <w:jc w:val="center"/>
              <w:rPr>
                <w:rFonts w:cs="Arial"/>
                <w:sz w:val="18"/>
                <w:szCs w:val="18"/>
                <w:lang w:val="en-US"/>
              </w:rPr>
            </w:pPr>
            <w:r w:rsidRPr="00FE1533">
              <w:rPr>
                <w:rFonts w:cs="Arial"/>
                <w:b/>
                <w:bCs/>
                <w:sz w:val="18"/>
                <w:szCs w:val="18"/>
                <w:lang w:val="en-US"/>
              </w:rPr>
              <w:t>Venous</w:t>
            </w:r>
          </w:p>
        </w:tc>
        <w:tc>
          <w:tcPr>
            <w:tcW w:w="1763" w:type="dxa"/>
            <w:tcBorders>
              <w:bottom w:val="single" w:sz="4" w:space="0" w:color="auto"/>
            </w:tcBorders>
            <w:shd w:val="pct10" w:color="auto" w:fill="auto"/>
          </w:tcPr>
          <w:p w14:paraId="4D82CA0E" w14:textId="77777777" w:rsidR="00D8141B" w:rsidRPr="00FE1533" w:rsidRDefault="00D8141B" w:rsidP="00D8141B">
            <w:pPr>
              <w:jc w:val="center"/>
              <w:rPr>
                <w:rFonts w:cs="Arial"/>
                <w:sz w:val="18"/>
                <w:szCs w:val="18"/>
                <w:lang w:val="en-US"/>
              </w:rPr>
            </w:pPr>
            <w:r w:rsidRPr="00FE1533">
              <w:rPr>
                <w:rFonts w:cs="Arial"/>
                <w:b/>
                <w:bCs/>
                <w:sz w:val="18"/>
                <w:szCs w:val="18"/>
                <w:lang w:val="en-US"/>
              </w:rPr>
              <w:t>Capillary</w:t>
            </w:r>
          </w:p>
        </w:tc>
      </w:tr>
      <w:tr w:rsidR="00D8141B" w:rsidRPr="00FE1533" w14:paraId="6DD42762" w14:textId="77777777" w:rsidTr="00543DCA">
        <w:tc>
          <w:tcPr>
            <w:tcW w:w="2977" w:type="dxa"/>
            <w:tcBorders>
              <w:top w:val="single" w:sz="4" w:space="0" w:color="auto"/>
              <w:bottom w:val="single" w:sz="4" w:space="0" w:color="auto"/>
            </w:tcBorders>
          </w:tcPr>
          <w:p w14:paraId="4A42A3EA" w14:textId="77777777" w:rsidR="00D8141B" w:rsidRPr="00FE1533" w:rsidRDefault="005347F7" w:rsidP="00543DCA">
            <w:pPr>
              <w:spacing w:before="40" w:after="40"/>
              <w:rPr>
                <w:rFonts w:cs="Arial"/>
                <w:sz w:val="18"/>
                <w:szCs w:val="18"/>
                <w:lang w:val="en-US"/>
              </w:rPr>
            </w:pPr>
            <w:r w:rsidRPr="00FE1533">
              <w:rPr>
                <w:rFonts w:cs="Arial"/>
                <w:sz w:val="18"/>
                <w:szCs w:val="18"/>
                <w:lang w:val="en-US"/>
              </w:rPr>
              <w:t>Diabetes mellitus f</w:t>
            </w:r>
            <w:r w:rsidR="00D8141B" w:rsidRPr="00FE1533">
              <w:rPr>
                <w:rFonts w:cs="Arial"/>
                <w:sz w:val="18"/>
                <w:szCs w:val="18"/>
                <w:lang w:val="en-US"/>
              </w:rPr>
              <w:t>asting</w:t>
            </w:r>
          </w:p>
        </w:tc>
        <w:tc>
          <w:tcPr>
            <w:tcW w:w="1560" w:type="dxa"/>
            <w:tcBorders>
              <w:top w:val="single" w:sz="4" w:space="0" w:color="auto"/>
              <w:bottom w:val="single" w:sz="4" w:space="0" w:color="auto"/>
            </w:tcBorders>
          </w:tcPr>
          <w:p w14:paraId="79971B7A" w14:textId="77777777" w:rsidR="00D8141B" w:rsidRPr="00FE1533" w:rsidRDefault="00D8141B" w:rsidP="00543DCA">
            <w:pPr>
              <w:spacing w:before="40" w:after="40"/>
              <w:jc w:val="center"/>
              <w:rPr>
                <w:rFonts w:cs="Arial"/>
                <w:sz w:val="18"/>
                <w:szCs w:val="18"/>
                <w:lang w:val="en-US"/>
              </w:rPr>
            </w:pPr>
            <w:r w:rsidRPr="00FE1533">
              <w:rPr>
                <w:rFonts w:cs="Arial"/>
                <w:sz w:val="18"/>
                <w:szCs w:val="18"/>
              </w:rPr>
              <w:t>≥</w:t>
            </w:r>
            <w:r w:rsidRPr="00FE1533">
              <w:rPr>
                <w:rFonts w:cs="Arial"/>
                <w:sz w:val="18"/>
                <w:szCs w:val="18"/>
                <w:lang w:val="en-US"/>
              </w:rPr>
              <w:t>6.1 (</w:t>
            </w:r>
            <w:r w:rsidRPr="00FE1533">
              <w:rPr>
                <w:rFonts w:cs="Arial"/>
                <w:sz w:val="18"/>
                <w:szCs w:val="18"/>
              </w:rPr>
              <w:t>≥</w:t>
            </w:r>
            <w:r w:rsidRPr="00FE1533">
              <w:rPr>
                <w:rFonts w:cs="Arial"/>
                <w:sz w:val="18"/>
                <w:szCs w:val="18"/>
                <w:lang w:val="en-US"/>
              </w:rPr>
              <w:t>110)</w:t>
            </w:r>
          </w:p>
        </w:tc>
        <w:tc>
          <w:tcPr>
            <w:tcW w:w="1842" w:type="dxa"/>
            <w:tcBorders>
              <w:top w:val="single" w:sz="4" w:space="0" w:color="auto"/>
              <w:bottom w:val="single" w:sz="4" w:space="0" w:color="auto"/>
            </w:tcBorders>
          </w:tcPr>
          <w:p w14:paraId="3505FE7F" w14:textId="77777777" w:rsidR="00D8141B" w:rsidRPr="00FE1533" w:rsidRDefault="00D8141B" w:rsidP="00543DCA">
            <w:pPr>
              <w:spacing w:before="40" w:after="40"/>
              <w:jc w:val="center"/>
              <w:rPr>
                <w:rFonts w:cs="Arial"/>
                <w:sz w:val="18"/>
                <w:szCs w:val="18"/>
                <w:lang w:val="en-US"/>
              </w:rPr>
            </w:pPr>
            <w:r w:rsidRPr="00FE1533">
              <w:rPr>
                <w:rFonts w:cs="Arial"/>
                <w:sz w:val="18"/>
                <w:szCs w:val="18"/>
              </w:rPr>
              <w:t>≥</w:t>
            </w:r>
            <w:r w:rsidRPr="00FE1533">
              <w:rPr>
                <w:rFonts w:cs="Arial"/>
                <w:sz w:val="18"/>
                <w:szCs w:val="18"/>
                <w:lang w:val="en-US"/>
              </w:rPr>
              <w:t>6.1 (</w:t>
            </w:r>
            <w:r w:rsidRPr="00FE1533">
              <w:rPr>
                <w:rFonts w:cs="Arial"/>
                <w:sz w:val="18"/>
                <w:szCs w:val="18"/>
              </w:rPr>
              <w:t>≥</w:t>
            </w:r>
            <w:r w:rsidRPr="00FE1533">
              <w:rPr>
                <w:rFonts w:cs="Arial"/>
                <w:sz w:val="18"/>
                <w:szCs w:val="18"/>
                <w:lang w:val="en-US"/>
              </w:rPr>
              <w:t>110)</w:t>
            </w:r>
          </w:p>
        </w:tc>
        <w:tc>
          <w:tcPr>
            <w:tcW w:w="1701" w:type="dxa"/>
            <w:tcBorders>
              <w:top w:val="single" w:sz="4" w:space="0" w:color="auto"/>
              <w:bottom w:val="single" w:sz="4" w:space="0" w:color="auto"/>
            </w:tcBorders>
          </w:tcPr>
          <w:p w14:paraId="42012C9F" w14:textId="77777777" w:rsidR="00D8141B" w:rsidRPr="00FE1533" w:rsidRDefault="00D8141B" w:rsidP="00543DCA">
            <w:pPr>
              <w:keepLines/>
              <w:suppressAutoHyphens/>
              <w:spacing w:before="40" w:after="40"/>
              <w:jc w:val="center"/>
              <w:rPr>
                <w:rFonts w:cs="Arial"/>
                <w:snapToGrid w:val="0"/>
                <w:color w:val="000000"/>
                <w:sz w:val="18"/>
                <w:szCs w:val="18"/>
                <w:lang w:val="en-GB"/>
              </w:rPr>
            </w:pPr>
            <w:r w:rsidRPr="00FE1533">
              <w:rPr>
                <w:rFonts w:cs="Arial"/>
                <w:snapToGrid w:val="0"/>
                <w:color w:val="000000"/>
                <w:sz w:val="18"/>
                <w:szCs w:val="18"/>
              </w:rPr>
              <w:t>≥</w:t>
            </w:r>
            <w:r w:rsidRPr="00FE1533">
              <w:rPr>
                <w:rFonts w:cs="Arial"/>
                <w:snapToGrid w:val="0"/>
                <w:color w:val="000000"/>
                <w:sz w:val="18"/>
                <w:szCs w:val="18"/>
                <w:lang w:val="en-GB"/>
              </w:rPr>
              <w:t>7.0 (</w:t>
            </w:r>
            <w:r w:rsidRPr="00FE1533">
              <w:rPr>
                <w:rFonts w:cs="Arial"/>
                <w:snapToGrid w:val="0"/>
                <w:color w:val="000000"/>
                <w:sz w:val="18"/>
                <w:szCs w:val="18"/>
              </w:rPr>
              <w:t>≥</w:t>
            </w:r>
            <w:r w:rsidRPr="00FE1533">
              <w:rPr>
                <w:rFonts w:cs="Arial"/>
                <w:snapToGrid w:val="0"/>
                <w:color w:val="000000"/>
                <w:sz w:val="18"/>
                <w:szCs w:val="18"/>
                <w:lang w:val="en-GB"/>
              </w:rPr>
              <w:t>126)</w:t>
            </w:r>
          </w:p>
        </w:tc>
        <w:tc>
          <w:tcPr>
            <w:tcW w:w="1763" w:type="dxa"/>
            <w:tcBorders>
              <w:top w:val="single" w:sz="4" w:space="0" w:color="auto"/>
              <w:bottom w:val="single" w:sz="4" w:space="0" w:color="auto"/>
            </w:tcBorders>
          </w:tcPr>
          <w:p w14:paraId="4219AB79" w14:textId="77777777" w:rsidR="00D8141B" w:rsidRPr="00FE1533" w:rsidRDefault="00D8141B" w:rsidP="00543DCA">
            <w:pPr>
              <w:spacing w:before="40" w:after="40"/>
              <w:jc w:val="center"/>
              <w:rPr>
                <w:rFonts w:cs="Arial"/>
                <w:sz w:val="18"/>
                <w:szCs w:val="18"/>
                <w:lang w:val="en-US"/>
              </w:rPr>
            </w:pPr>
            <w:r w:rsidRPr="00FE1533">
              <w:rPr>
                <w:rFonts w:cs="Arial"/>
                <w:sz w:val="18"/>
                <w:szCs w:val="18"/>
              </w:rPr>
              <w:t>≥</w:t>
            </w:r>
            <w:r w:rsidRPr="00FE1533">
              <w:rPr>
                <w:rFonts w:cs="Arial"/>
                <w:sz w:val="18"/>
                <w:szCs w:val="18"/>
                <w:lang w:val="en-US"/>
              </w:rPr>
              <w:t>7.0 (</w:t>
            </w:r>
            <w:r w:rsidRPr="00FE1533">
              <w:rPr>
                <w:rFonts w:cs="Arial"/>
                <w:sz w:val="18"/>
                <w:szCs w:val="18"/>
              </w:rPr>
              <w:t>≥</w:t>
            </w:r>
            <w:r w:rsidRPr="00FE1533">
              <w:rPr>
                <w:rFonts w:cs="Arial"/>
                <w:sz w:val="18"/>
                <w:szCs w:val="18"/>
                <w:lang w:val="en-US"/>
              </w:rPr>
              <w:t>126)</w:t>
            </w:r>
          </w:p>
        </w:tc>
      </w:tr>
      <w:tr w:rsidR="00D8141B" w:rsidRPr="00FE1533" w14:paraId="0F30A43E" w14:textId="77777777" w:rsidTr="00543DCA">
        <w:tc>
          <w:tcPr>
            <w:tcW w:w="2977" w:type="dxa"/>
            <w:tcBorders>
              <w:top w:val="single" w:sz="4" w:space="0" w:color="auto"/>
              <w:bottom w:val="single" w:sz="4" w:space="0" w:color="auto"/>
            </w:tcBorders>
          </w:tcPr>
          <w:p w14:paraId="7EF7C00D" w14:textId="77777777" w:rsidR="00D8141B" w:rsidRPr="00FE1533" w:rsidRDefault="00D8141B" w:rsidP="00543DCA">
            <w:pPr>
              <w:spacing w:before="40" w:after="40"/>
              <w:rPr>
                <w:rFonts w:cs="Arial"/>
                <w:sz w:val="18"/>
                <w:szCs w:val="18"/>
                <w:lang w:val="en-US"/>
              </w:rPr>
            </w:pPr>
            <w:r w:rsidRPr="00FE1533">
              <w:rPr>
                <w:rFonts w:cs="Arial"/>
                <w:b/>
                <w:bCs/>
                <w:sz w:val="18"/>
                <w:szCs w:val="18"/>
                <w:lang w:val="en-US"/>
              </w:rPr>
              <w:t>or</w:t>
            </w:r>
            <w:r w:rsidRPr="00FE1533">
              <w:rPr>
                <w:rFonts w:cs="Arial"/>
                <w:sz w:val="18"/>
                <w:szCs w:val="18"/>
                <w:lang w:val="en-US"/>
              </w:rPr>
              <w:t xml:space="preserve"> 2 h post-glucose load</w:t>
            </w:r>
          </w:p>
        </w:tc>
        <w:tc>
          <w:tcPr>
            <w:tcW w:w="1560" w:type="dxa"/>
            <w:tcBorders>
              <w:top w:val="single" w:sz="4" w:space="0" w:color="auto"/>
              <w:bottom w:val="single" w:sz="4" w:space="0" w:color="auto"/>
            </w:tcBorders>
          </w:tcPr>
          <w:p w14:paraId="018FB0D5" w14:textId="77777777" w:rsidR="00D8141B" w:rsidRPr="00FE1533" w:rsidRDefault="00D8141B" w:rsidP="00543DCA">
            <w:pPr>
              <w:spacing w:before="40" w:after="40"/>
              <w:jc w:val="center"/>
              <w:rPr>
                <w:rFonts w:cs="Arial"/>
                <w:sz w:val="18"/>
                <w:szCs w:val="18"/>
                <w:lang w:val="en-US"/>
              </w:rPr>
            </w:pPr>
            <w:r w:rsidRPr="00FE1533">
              <w:rPr>
                <w:rFonts w:cs="Arial"/>
                <w:sz w:val="18"/>
                <w:szCs w:val="18"/>
              </w:rPr>
              <w:t>≥</w:t>
            </w:r>
            <w:r w:rsidRPr="00FE1533">
              <w:rPr>
                <w:rFonts w:cs="Arial"/>
                <w:sz w:val="18"/>
                <w:szCs w:val="18"/>
                <w:lang w:val="en-US"/>
              </w:rPr>
              <w:t>10.0 (</w:t>
            </w:r>
            <w:r w:rsidRPr="00FE1533">
              <w:rPr>
                <w:rFonts w:cs="Arial"/>
                <w:sz w:val="18"/>
                <w:szCs w:val="18"/>
              </w:rPr>
              <w:t>≥</w:t>
            </w:r>
            <w:r w:rsidRPr="00FE1533">
              <w:rPr>
                <w:rFonts w:cs="Arial"/>
                <w:sz w:val="18"/>
                <w:szCs w:val="18"/>
                <w:lang w:val="en-US"/>
              </w:rPr>
              <w:t>180)</w:t>
            </w:r>
          </w:p>
        </w:tc>
        <w:tc>
          <w:tcPr>
            <w:tcW w:w="1842" w:type="dxa"/>
            <w:tcBorders>
              <w:top w:val="single" w:sz="4" w:space="0" w:color="auto"/>
              <w:bottom w:val="single" w:sz="4" w:space="0" w:color="auto"/>
            </w:tcBorders>
          </w:tcPr>
          <w:p w14:paraId="007F8378" w14:textId="77777777" w:rsidR="00D8141B" w:rsidRPr="00FE1533" w:rsidRDefault="00D8141B" w:rsidP="00543DCA">
            <w:pPr>
              <w:spacing w:before="40" w:after="40"/>
              <w:jc w:val="center"/>
              <w:rPr>
                <w:rFonts w:cs="Arial"/>
                <w:sz w:val="18"/>
                <w:szCs w:val="18"/>
                <w:lang w:val="en-US"/>
              </w:rPr>
            </w:pPr>
            <w:r w:rsidRPr="00FE1533">
              <w:rPr>
                <w:rFonts w:cs="Arial"/>
                <w:sz w:val="18"/>
                <w:szCs w:val="18"/>
              </w:rPr>
              <w:t>≥</w:t>
            </w:r>
            <w:r w:rsidRPr="00FE1533">
              <w:rPr>
                <w:rFonts w:cs="Arial"/>
                <w:sz w:val="18"/>
                <w:szCs w:val="18"/>
                <w:lang w:val="en-US"/>
              </w:rPr>
              <w:t>11.1 (</w:t>
            </w:r>
            <w:r w:rsidRPr="00FE1533">
              <w:rPr>
                <w:rFonts w:cs="Arial"/>
                <w:sz w:val="18"/>
                <w:szCs w:val="18"/>
              </w:rPr>
              <w:t>≥</w:t>
            </w:r>
            <w:r w:rsidRPr="00FE1533">
              <w:rPr>
                <w:rFonts w:cs="Arial"/>
                <w:sz w:val="18"/>
                <w:szCs w:val="18"/>
                <w:lang w:val="en-US"/>
              </w:rPr>
              <w:t>200)</w:t>
            </w:r>
          </w:p>
        </w:tc>
        <w:tc>
          <w:tcPr>
            <w:tcW w:w="1701" w:type="dxa"/>
            <w:tcBorders>
              <w:top w:val="single" w:sz="4" w:space="0" w:color="auto"/>
              <w:bottom w:val="single" w:sz="4" w:space="0" w:color="auto"/>
            </w:tcBorders>
          </w:tcPr>
          <w:p w14:paraId="36E34CE4" w14:textId="77777777" w:rsidR="00D8141B" w:rsidRPr="00FE1533" w:rsidRDefault="00D8141B" w:rsidP="00543DCA">
            <w:pPr>
              <w:spacing w:before="40" w:after="40"/>
              <w:jc w:val="center"/>
              <w:rPr>
                <w:rFonts w:cs="Arial"/>
                <w:sz w:val="18"/>
                <w:szCs w:val="18"/>
                <w:lang w:val="en-US"/>
              </w:rPr>
            </w:pPr>
            <w:r w:rsidRPr="00FE1533">
              <w:rPr>
                <w:rFonts w:cs="Arial"/>
                <w:sz w:val="18"/>
                <w:szCs w:val="18"/>
              </w:rPr>
              <w:t>≥</w:t>
            </w:r>
            <w:r w:rsidRPr="00FE1533">
              <w:rPr>
                <w:rFonts w:cs="Arial"/>
                <w:sz w:val="18"/>
                <w:szCs w:val="18"/>
                <w:lang w:val="en-US"/>
              </w:rPr>
              <w:t>11.1 (</w:t>
            </w:r>
            <w:r w:rsidRPr="00FE1533">
              <w:rPr>
                <w:rFonts w:cs="Arial"/>
                <w:sz w:val="18"/>
                <w:szCs w:val="18"/>
              </w:rPr>
              <w:t>≥</w:t>
            </w:r>
            <w:r w:rsidRPr="00FE1533">
              <w:rPr>
                <w:rFonts w:cs="Arial"/>
                <w:sz w:val="18"/>
                <w:szCs w:val="18"/>
                <w:lang w:val="en-US"/>
              </w:rPr>
              <w:t>200)</w:t>
            </w:r>
          </w:p>
        </w:tc>
        <w:tc>
          <w:tcPr>
            <w:tcW w:w="1763" w:type="dxa"/>
            <w:tcBorders>
              <w:top w:val="single" w:sz="4" w:space="0" w:color="auto"/>
              <w:bottom w:val="single" w:sz="4" w:space="0" w:color="auto"/>
            </w:tcBorders>
          </w:tcPr>
          <w:p w14:paraId="490991F1" w14:textId="77777777" w:rsidR="00D8141B" w:rsidRPr="00FE1533" w:rsidRDefault="00D8141B" w:rsidP="00543DCA">
            <w:pPr>
              <w:spacing w:before="40" w:after="40"/>
              <w:jc w:val="center"/>
              <w:rPr>
                <w:rFonts w:cs="Arial"/>
                <w:sz w:val="18"/>
                <w:szCs w:val="18"/>
                <w:lang w:val="en-US"/>
              </w:rPr>
            </w:pPr>
            <w:r w:rsidRPr="00FE1533">
              <w:rPr>
                <w:rFonts w:cs="Arial"/>
                <w:sz w:val="18"/>
                <w:szCs w:val="18"/>
              </w:rPr>
              <w:t>≥</w:t>
            </w:r>
            <w:r w:rsidRPr="00FE1533">
              <w:rPr>
                <w:rFonts w:cs="Arial"/>
                <w:sz w:val="18"/>
                <w:szCs w:val="18"/>
                <w:lang w:val="en-US"/>
              </w:rPr>
              <w:t>12.2 (</w:t>
            </w:r>
            <w:r w:rsidRPr="00FE1533">
              <w:rPr>
                <w:rFonts w:cs="Arial"/>
                <w:sz w:val="18"/>
                <w:szCs w:val="18"/>
              </w:rPr>
              <w:t>≥</w:t>
            </w:r>
            <w:r w:rsidRPr="00FE1533">
              <w:rPr>
                <w:rFonts w:cs="Arial"/>
                <w:sz w:val="18"/>
                <w:szCs w:val="18"/>
                <w:lang w:val="en-US"/>
              </w:rPr>
              <w:t>220)</w:t>
            </w:r>
          </w:p>
        </w:tc>
      </w:tr>
      <w:tr w:rsidR="00D8141B" w:rsidRPr="00FE1533" w14:paraId="4EEED5B4" w14:textId="77777777" w:rsidTr="00543DCA">
        <w:tc>
          <w:tcPr>
            <w:tcW w:w="2977" w:type="dxa"/>
            <w:tcBorders>
              <w:top w:val="single" w:sz="4" w:space="0" w:color="auto"/>
              <w:bottom w:val="nil"/>
            </w:tcBorders>
          </w:tcPr>
          <w:p w14:paraId="5819A242" w14:textId="77777777" w:rsidR="00D8141B" w:rsidRPr="00FE1533" w:rsidRDefault="00D8141B" w:rsidP="00543DCA">
            <w:pPr>
              <w:spacing w:before="40" w:after="40"/>
              <w:rPr>
                <w:rFonts w:cs="Arial"/>
                <w:b/>
                <w:bCs/>
                <w:sz w:val="18"/>
                <w:szCs w:val="18"/>
                <w:lang w:val="en-US"/>
              </w:rPr>
            </w:pPr>
            <w:r w:rsidRPr="00FE1533">
              <w:rPr>
                <w:rFonts w:cs="Arial"/>
                <w:b/>
                <w:bCs/>
                <w:sz w:val="18"/>
                <w:szCs w:val="18"/>
                <w:lang w:val="en-US"/>
              </w:rPr>
              <w:t>or both</w:t>
            </w:r>
          </w:p>
        </w:tc>
        <w:tc>
          <w:tcPr>
            <w:tcW w:w="1560" w:type="dxa"/>
            <w:tcBorders>
              <w:top w:val="single" w:sz="4" w:space="0" w:color="auto"/>
              <w:bottom w:val="nil"/>
            </w:tcBorders>
          </w:tcPr>
          <w:p w14:paraId="6A729F9B" w14:textId="77777777" w:rsidR="00D8141B" w:rsidRPr="00FE1533" w:rsidRDefault="00D8141B" w:rsidP="00543DCA">
            <w:pPr>
              <w:spacing w:before="40" w:after="40"/>
              <w:jc w:val="center"/>
              <w:rPr>
                <w:rFonts w:cs="Arial"/>
                <w:sz w:val="18"/>
                <w:szCs w:val="18"/>
                <w:lang w:val="en-US"/>
              </w:rPr>
            </w:pPr>
          </w:p>
        </w:tc>
        <w:tc>
          <w:tcPr>
            <w:tcW w:w="1842" w:type="dxa"/>
            <w:tcBorders>
              <w:top w:val="single" w:sz="4" w:space="0" w:color="auto"/>
              <w:bottom w:val="nil"/>
            </w:tcBorders>
          </w:tcPr>
          <w:p w14:paraId="4A61F126" w14:textId="77777777" w:rsidR="00D8141B" w:rsidRPr="00FE1533" w:rsidRDefault="00D8141B" w:rsidP="00543DCA">
            <w:pPr>
              <w:spacing w:before="40" w:after="40"/>
              <w:jc w:val="center"/>
              <w:rPr>
                <w:rFonts w:cs="Arial"/>
                <w:sz w:val="18"/>
                <w:szCs w:val="18"/>
                <w:lang w:val="en-US"/>
              </w:rPr>
            </w:pPr>
          </w:p>
        </w:tc>
        <w:tc>
          <w:tcPr>
            <w:tcW w:w="1701" w:type="dxa"/>
            <w:tcBorders>
              <w:top w:val="single" w:sz="4" w:space="0" w:color="auto"/>
              <w:bottom w:val="nil"/>
            </w:tcBorders>
          </w:tcPr>
          <w:p w14:paraId="2A6D119A" w14:textId="77777777" w:rsidR="00D8141B" w:rsidRPr="00FE1533" w:rsidRDefault="00D8141B" w:rsidP="00543DCA">
            <w:pPr>
              <w:spacing w:before="40" w:after="40"/>
              <w:jc w:val="center"/>
              <w:rPr>
                <w:rFonts w:cs="Arial"/>
                <w:sz w:val="18"/>
                <w:szCs w:val="18"/>
                <w:lang w:val="en-US"/>
              </w:rPr>
            </w:pPr>
          </w:p>
        </w:tc>
        <w:tc>
          <w:tcPr>
            <w:tcW w:w="1763" w:type="dxa"/>
            <w:tcBorders>
              <w:top w:val="single" w:sz="4" w:space="0" w:color="auto"/>
              <w:bottom w:val="nil"/>
            </w:tcBorders>
          </w:tcPr>
          <w:p w14:paraId="35490FC5" w14:textId="77777777" w:rsidR="00D8141B" w:rsidRPr="00FE1533" w:rsidRDefault="00D8141B" w:rsidP="00543DCA">
            <w:pPr>
              <w:spacing w:before="40" w:after="40"/>
              <w:jc w:val="center"/>
              <w:rPr>
                <w:rFonts w:cs="Arial"/>
                <w:sz w:val="18"/>
                <w:szCs w:val="18"/>
                <w:lang w:val="en-US"/>
              </w:rPr>
            </w:pPr>
          </w:p>
        </w:tc>
      </w:tr>
      <w:tr w:rsidR="00D8141B" w:rsidRPr="00FE1533" w14:paraId="43B31B33" w14:textId="77777777" w:rsidTr="00543DCA">
        <w:tc>
          <w:tcPr>
            <w:tcW w:w="2977" w:type="dxa"/>
            <w:tcBorders>
              <w:top w:val="nil"/>
              <w:bottom w:val="nil"/>
            </w:tcBorders>
          </w:tcPr>
          <w:p w14:paraId="3B892BC3" w14:textId="77777777" w:rsidR="00D8141B" w:rsidRPr="00FE1533" w:rsidRDefault="00D8141B" w:rsidP="00543DCA">
            <w:pPr>
              <w:spacing w:before="40" w:after="40"/>
              <w:rPr>
                <w:rFonts w:cs="Arial"/>
                <w:b/>
                <w:bCs/>
                <w:sz w:val="18"/>
                <w:szCs w:val="18"/>
                <w:lang w:val="en-US"/>
              </w:rPr>
            </w:pPr>
            <w:r w:rsidRPr="00FE1533">
              <w:rPr>
                <w:rFonts w:cs="Arial"/>
                <w:sz w:val="18"/>
                <w:szCs w:val="18"/>
                <w:lang w:val="en-US"/>
              </w:rPr>
              <w:t>Impaired glucose tolerance (IGT)</w:t>
            </w:r>
          </w:p>
        </w:tc>
        <w:tc>
          <w:tcPr>
            <w:tcW w:w="1560" w:type="dxa"/>
            <w:tcBorders>
              <w:top w:val="nil"/>
              <w:bottom w:val="nil"/>
            </w:tcBorders>
          </w:tcPr>
          <w:p w14:paraId="1860BBB9" w14:textId="77777777" w:rsidR="00D8141B" w:rsidRPr="00FE1533" w:rsidRDefault="00543DCA" w:rsidP="00543DCA">
            <w:pPr>
              <w:spacing w:before="40" w:after="40"/>
              <w:jc w:val="center"/>
              <w:rPr>
                <w:rFonts w:cs="Arial"/>
                <w:sz w:val="18"/>
                <w:szCs w:val="18"/>
                <w:lang w:val="en-US"/>
              </w:rPr>
            </w:pPr>
            <w:r w:rsidRPr="00FE1533">
              <w:rPr>
                <w:rFonts w:cs="Arial"/>
                <w:sz w:val="18"/>
                <w:szCs w:val="18"/>
                <w:lang w:val="en-US"/>
              </w:rPr>
              <w:t>&lt; 6.1 (&lt; 110)</w:t>
            </w:r>
          </w:p>
        </w:tc>
        <w:tc>
          <w:tcPr>
            <w:tcW w:w="1842" w:type="dxa"/>
            <w:tcBorders>
              <w:top w:val="nil"/>
              <w:bottom w:val="nil"/>
            </w:tcBorders>
          </w:tcPr>
          <w:p w14:paraId="520E608D" w14:textId="77777777" w:rsidR="00D8141B" w:rsidRPr="00FE1533" w:rsidRDefault="00543DCA" w:rsidP="00543DCA">
            <w:pPr>
              <w:spacing w:before="40" w:after="40"/>
              <w:jc w:val="center"/>
              <w:rPr>
                <w:rFonts w:cs="Arial"/>
                <w:sz w:val="18"/>
                <w:szCs w:val="18"/>
                <w:lang w:val="en-US"/>
              </w:rPr>
            </w:pPr>
            <w:r w:rsidRPr="00FE1533">
              <w:rPr>
                <w:rFonts w:cs="Arial"/>
                <w:sz w:val="18"/>
                <w:szCs w:val="18"/>
                <w:lang w:val="en-US"/>
              </w:rPr>
              <w:t>&lt; 6.1 (&lt; 110)</w:t>
            </w:r>
          </w:p>
        </w:tc>
        <w:tc>
          <w:tcPr>
            <w:tcW w:w="1701" w:type="dxa"/>
            <w:tcBorders>
              <w:top w:val="nil"/>
              <w:bottom w:val="nil"/>
            </w:tcBorders>
          </w:tcPr>
          <w:p w14:paraId="0C9AF1D8" w14:textId="77777777" w:rsidR="00D8141B" w:rsidRPr="00FE1533" w:rsidRDefault="00543DCA" w:rsidP="00543DCA">
            <w:pPr>
              <w:spacing w:before="40" w:after="40"/>
              <w:jc w:val="center"/>
              <w:rPr>
                <w:rFonts w:cs="Arial"/>
                <w:sz w:val="18"/>
                <w:szCs w:val="18"/>
                <w:lang w:val="en-US"/>
              </w:rPr>
            </w:pPr>
            <w:r w:rsidRPr="00FE1533">
              <w:rPr>
                <w:rFonts w:cs="Arial"/>
                <w:sz w:val="18"/>
                <w:szCs w:val="18"/>
                <w:lang w:val="en-US"/>
              </w:rPr>
              <w:t>&lt; 7.0 (&lt; 126)</w:t>
            </w:r>
          </w:p>
        </w:tc>
        <w:tc>
          <w:tcPr>
            <w:tcW w:w="1763" w:type="dxa"/>
            <w:tcBorders>
              <w:top w:val="nil"/>
              <w:bottom w:val="nil"/>
            </w:tcBorders>
          </w:tcPr>
          <w:p w14:paraId="2F3C9F2C" w14:textId="77777777" w:rsidR="00D8141B" w:rsidRPr="00FE1533" w:rsidRDefault="00543DCA" w:rsidP="00543DCA">
            <w:pPr>
              <w:spacing w:before="40" w:after="40"/>
              <w:jc w:val="center"/>
              <w:rPr>
                <w:rFonts w:cs="Arial"/>
                <w:sz w:val="18"/>
                <w:szCs w:val="18"/>
                <w:lang w:val="en-US"/>
              </w:rPr>
            </w:pPr>
            <w:r w:rsidRPr="00FE1533">
              <w:rPr>
                <w:rFonts w:cs="Arial"/>
                <w:sz w:val="18"/>
                <w:szCs w:val="18"/>
                <w:lang w:val="en-US"/>
              </w:rPr>
              <w:t>&lt; 7.0 (&lt; 126)</w:t>
            </w:r>
          </w:p>
        </w:tc>
      </w:tr>
      <w:tr w:rsidR="00543DCA" w:rsidRPr="00FE1533" w14:paraId="60F37851" w14:textId="77777777" w:rsidTr="00543DCA">
        <w:tc>
          <w:tcPr>
            <w:tcW w:w="2977" w:type="dxa"/>
            <w:tcBorders>
              <w:top w:val="nil"/>
              <w:bottom w:val="nil"/>
            </w:tcBorders>
          </w:tcPr>
          <w:p w14:paraId="4927408E" w14:textId="77777777" w:rsidR="00543DCA" w:rsidRPr="00FE1533" w:rsidRDefault="00543DCA" w:rsidP="00543DCA">
            <w:pPr>
              <w:spacing w:before="40" w:after="40"/>
              <w:rPr>
                <w:rFonts w:cs="Arial"/>
                <w:sz w:val="18"/>
                <w:szCs w:val="18"/>
                <w:lang w:val="en-US"/>
              </w:rPr>
            </w:pPr>
            <w:r w:rsidRPr="00FE1533">
              <w:rPr>
                <w:rFonts w:cs="Arial"/>
                <w:sz w:val="18"/>
                <w:szCs w:val="18"/>
                <w:lang w:val="en-US"/>
              </w:rPr>
              <w:t xml:space="preserve">Fasting (if measured) </w:t>
            </w:r>
            <w:r w:rsidRPr="00FE1533">
              <w:rPr>
                <w:rFonts w:cs="Arial"/>
                <w:b/>
                <w:bCs/>
                <w:sz w:val="18"/>
                <w:szCs w:val="18"/>
                <w:lang w:val="en-US"/>
              </w:rPr>
              <w:t>and</w:t>
            </w:r>
            <w:r w:rsidRPr="00FE1533">
              <w:rPr>
                <w:rFonts w:cs="Arial"/>
                <w:sz w:val="18"/>
                <w:szCs w:val="18"/>
                <w:lang w:val="en-US"/>
              </w:rPr>
              <w:t xml:space="preserve"> 2 h post-glucose load</w:t>
            </w:r>
          </w:p>
        </w:tc>
        <w:tc>
          <w:tcPr>
            <w:tcW w:w="1560" w:type="dxa"/>
            <w:tcBorders>
              <w:top w:val="nil"/>
              <w:bottom w:val="nil"/>
            </w:tcBorders>
          </w:tcPr>
          <w:p w14:paraId="01E456F0" w14:textId="77777777" w:rsidR="00543DCA" w:rsidRPr="00FE1533" w:rsidRDefault="00543DCA" w:rsidP="00543DCA">
            <w:pPr>
              <w:spacing w:before="40" w:after="40"/>
              <w:jc w:val="center"/>
              <w:rPr>
                <w:rFonts w:cs="Arial"/>
                <w:sz w:val="18"/>
                <w:szCs w:val="18"/>
                <w:lang w:val="en-US"/>
              </w:rPr>
            </w:pPr>
            <w:r w:rsidRPr="00FE1533">
              <w:rPr>
                <w:rFonts w:cs="Arial"/>
                <w:sz w:val="18"/>
                <w:szCs w:val="18"/>
              </w:rPr>
              <w:t>≥</w:t>
            </w:r>
            <w:r w:rsidRPr="00FE1533">
              <w:rPr>
                <w:rFonts w:cs="Arial"/>
                <w:sz w:val="18"/>
                <w:szCs w:val="18"/>
                <w:lang w:val="en-US"/>
              </w:rPr>
              <w:t>6.7 (</w:t>
            </w:r>
            <w:r w:rsidRPr="00FE1533">
              <w:rPr>
                <w:rFonts w:cs="Arial"/>
                <w:sz w:val="18"/>
                <w:szCs w:val="18"/>
              </w:rPr>
              <w:t>≥</w:t>
            </w:r>
            <w:r w:rsidRPr="00FE1533">
              <w:rPr>
                <w:rFonts w:cs="Arial"/>
                <w:sz w:val="18"/>
                <w:szCs w:val="18"/>
                <w:lang w:val="en-US"/>
              </w:rPr>
              <w:t>120) and &lt; 10.0 (&lt; 180)</w:t>
            </w:r>
          </w:p>
        </w:tc>
        <w:tc>
          <w:tcPr>
            <w:tcW w:w="1842" w:type="dxa"/>
            <w:tcBorders>
              <w:top w:val="nil"/>
              <w:bottom w:val="nil"/>
            </w:tcBorders>
          </w:tcPr>
          <w:p w14:paraId="2FE7F660" w14:textId="77777777" w:rsidR="00543DCA" w:rsidRPr="00FE1533" w:rsidRDefault="00543DCA" w:rsidP="00543DCA">
            <w:pPr>
              <w:spacing w:before="40" w:after="40"/>
              <w:jc w:val="center"/>
              <w:rPr>
                <w:rFonts w:cs="Arial"/>
                <w:sz w:val="18"/>
                <w:szCs w:val="18"/>
                <w:lang w:val="en-US"/>
              </w:rPr>
            </w:pPr>
            <w:r w:rsidRPr="00FE1533">
              <w:rPr>
                <w:rFonts w:cs="Arial"/>
                <w:sz w:val="18"/>
                <w:szCs w:val="18"/>
              </w:rPr>
              <w:t>≥</w:t>
            </w:r>
            <w:r w:rsidRPr="00FE1533">
              <w:rPr>
                <w:rFonts w:cs="Arial"/>
                <w:sz w:val="18"/>
                <w:szCs w:val="18"/>
                <w:lang w:val="en-US"/>
              </w:rPr>
              <w:t>7.8 (</w:t>
            </w:r>
            <w:r w:rsidRPr="00FE1533">
              <w:rPr>
                <w:rFonts w:cs="Arial"/>
                <w:sz w:val="18"/>
                <w:szCs w:val="18"/>
              </w:rPr>
              <w:t>≥</w:t>
            </w:r>
            <w:r w:rsidRPr="00FE1533">
              <w:rPr>
                <w:rFonts w:cs="Arial"/>
                <w:sz w:val="18"/>
                <w:szCs w:val="18"/>
                <w:lang w:val="en-US"/>
              </w:rPr>
              <w:t>140) and &lt; 11.1 (&lt; 200)</w:t>
            </w:r>
          </w:p>
        </w:tc>
        <w:tc>
          <w:tcPr>
            <w:tcW w:w="1701" w:type="dxa"/>
            <w:tcBorders>
              <w:top w:val="nil"/>
              <w:bottom w:val="nil"/>
            </w:tcBorders>
          </w:tcPr>
          <w:p w14:paraId="70E39BC3" w14:textId="77777777" w:rsidR="00543DCA" w:rsidRPr="00FE1533" w:rsidRDefault="00543DCA" w:rsidP="00543DCA">
            <w:pPr>
              <w:spacing w:before="40" w:after="40"/>
              <w:jc w:val="center"/>
              <w:rPr>
                <w:rFonts w:cs="Arial"/>
                <w:sz w:val="18"/>
                <w:szCs w:val="18"/>
                <w:lang w:val="en-US"/>
              </w:rPr>
            </w:pPr>
            <w:r w:rsidRPr="00FE1533">
              <w:rPr>
                <w:rFonts w:cs="Arial"/>
                <w:sz w:val="18"/>
                <w:szCs w:val="18"/>
              </w:rPr>
              <w:t>≥</w:t>
            </w:r>
            <w:r w:rsidRPr="00FE1533">
              <w:rPr>
                <w:rFonts w:cs="Arial"/>
                <w:sz w:val="18"/>
                <w:szCs w:val="18"/>
                <w:lang w:val="en-US"/>
              </w:rPr>
              <w:t>7.8 (</w:t>
            </w:r>
            <w:r w:rsidRPr="00FE1533">
              <w:rPr>
                <w:rFonts w:cs="Arial"/>
                <w:sz w:val="18"/>
                <w:szCs w:val="18"/>
              </w:rPr>
              <w:t>≥</w:t>
            </w:r>
            <w:r w:rsidRPr="00FE1533">
              <w:rPr>
                <w:rFonts w:cs="Arial"/>
                <w:sz w:val="18"/>
                <w:szCs w:val="18"/>
                <w:lang w:val="en-US"/>
              </w:rPr>
              <w:t>140) and &lt; 11.1 (&lt; 200)</w:t>
            </w:r>
          </w:p>
        </w:tc>
        <w:tc>
          <w:tcPr>
            <w:tcW w:w="1763" w:type="dxa"/>
            <w:tcBorders>
              <w:top w:val="nil"/>
              <w:bottom w:val="nil"/>
            </w:tcBorders>
          </w:tcPr>
          <w:p w14:paraId="66DB8558" w14:textId="77777777" w:rsidR="00543DCA" w:rsidRPr="00FE1533" w:rsidRDefault="00543DCA" w:rsidP="00543DCA">
            <w:pPr>
              <w:keepLines/>
              <w:suppressAutoHyphens/>
              <w:spacing w:before="40" w:after="40"/>
              <w:jc w:val="center"/>
              <w:rPr>
                <w:rFonts w:cs="Arial"/>
                <w:snapToGrid w:val="0"/>
                <w:color w:val="000000"/>
                <w:sz w:val="18"/>
                <w:szCs w:val="18"/>
                <w:lang w:val="en-GB"/>
              </w:rPr>
            </w:pPr>
            <w:r w:rsidRPr="00FE1533">
              <w:rPr>
                <w:rFonts w:cs="Arial"/>
                <w:snapToGrid w:val="0"/>
                <w:color w:val="000000"/>
                <w:sz w:val="18"/>
                <w:szCs w:val="18"/>
              </w:rPr>
              <w:t>≥</w:t>
            </w:r>
            <w:r w:rsidRPr="00FE1533">
              <w:rPr>
                <w:rFonts w:cs="Arial"/>
                <w:snapToGrid w:val="0"/>
                <w:color w:val="000000"/>
                <w:sz w:val="18"/>
                <w:szCs w:val="18"/>
                <w:lang w:val="en-GB"/>
              </w:rPr>
              <w:t>8.9 (</w:t>
            </w:r>
            <w:r w:rsidRPr="00FE1533">
              <w:rPr>
                <w:rFonts w:cs="Arial"/>
                <w:snapToGrid w:val="0"/>
                <w:color w:val="000000"/>
                <w:sz w:val="18"/>
                <w:szCs w:val="18"/>
              </w:rPr>
              <w:t>≥</w:t>
            </w:r>
            <w:r w:rsidRPr="00FE1533">
              <w:rPr>
                <w:rFonts w:cs="Arial"/>
                <w:snapToGrid w:val="0"/>
                <w:color w:val="000000"/>
                <w:sz w:val="18"/>
                <w:szCs w:val="18"/>
                <w:lang w:val="en-GB"/>
              </w:rPr>
              <w:t>160) and</w:t>
            </w:r>
          </w:p>
          <w:p w14:paraId="0E976467" w14:textId="77777777" w:rsidR="00543DCA" w:rsidRPr="00FE1533" w:rsidRDefault="00543DCA" w:rsidP="00543DCA">
            <w:pPr>
              <w:spacing w:before="40" w:after="40"/>
              <w:jc w:val="center"/>
              <w:rPr>
                <w:rFonts w:cs="Arial"/>
                <w:sz w:val="18"/>
                <w:szCs w:val="18"/>
                <w:lang w:val="en-US"/>
              </w:rPr>
            </w:pPr>
            <w:r w:rsidRPr="00FE1533">
              <w:rPr>
                <w:rFonts w:cs="Arial"/>
                <w:sz w:val="18"/>
                <w:szCs w:val="18"/>
                <w:lang w:val="en-US"/>
              </w:rPr>
              <w:t>&lt; 12.2 (&lt; 220)</w:t>
            </w:r>
          </w:p>
        </w:tc>
      </w:tr>
      <w:tr w:rsidR="00543DCA" w:rsidRPr="00FE1533" w14:paraId="57B6F78B" w14:textId="77777777" w:rsidTr="00543DCA">
        <w:tc>
          <w:tcPr>
            <w:tcW w:w="2977" w:type="dxa"/>
            <w:tcBorders>
              <w:top w:val="single" w:sz="4" w:space="0" w:color="auto"/>
              <w:bottom w:val="nil"/>
              <w:right w:val="single" w:sz="4" w:space="0" w:color="auto"/>
            </w:tcBorders>
          </w:tcPr>
          <w:p w14:paraId="775B9E67" w14:textId="77777777" w:rsidR="00543DCA" w:rsidRPr="00FE1533" w:rsidRDefault="00543DCA" w:rsidP="00543DCA">
            <w:pPr>
              <w:spacing w:before="40" w:after="40"/>
              <w:rPr>
                <w:rFonts w:cs="Arial"/>
                <w:b/>
                <w:bCs/>
                <w:sz w:val="18"/>
                <w:szCs w:val="18"/>
                <w:lang w:val="en-US"/>
              </w:rPr>
            </w:pPr>
            <w:r w:rsidRPr="00FE1533">
              <w:rPr>
                <w:rFonts w:cs="Arial"/>
                <w:sz w:val="18"/>
                <w:szCs w:val="18"/>
                <w:lang w:val="en-US"/>
              </w:rPr>
              <w:t>Impaired fasting glycaemia (IFG)</w:t>
            </w:r>
          </w:p>
        </w:tc>
        <w:tc>
          <w:tcPr>
            <w:tcW w:w="1560" w:type="dxa"/>
            <w:tcBorders>
              <w:top w:val="single" w:sz="4" w:space="0" w:color="auto"/>
              <w:left w:val="single" w:sz="4" w:space="0" w:color="auto"/>
              <w:bottom w:val="nil"/>
              <w:right w:val="single" w:sz="4" w:space="0" w:color="auto"/>
            </w:tcBorders>
          </w:tcPr>
          <w:p w14:paraId="10D8D39A" w14:textId="77777777" w:rsidR="00543DCA" w:rsidRPr="00FE1533" w:rsidRDefault="00543DCA" w:rsidP="00543DCA">
            <w:pPr>
              <w:spacing w:before="40" w:after="40"/>
              <w:jc w:val="center"/>
              <w:rPr>
                <w:rFonts w:cs="Arial"/>
                <w:sz w:val="18"/>
                <w:szCs w:val="18"/>
              </w:rPr>
            </w:pPr>
            <w:r w:rsidRPr="00FE1533">
              <w:rPr>
                <w:rFonts w:cs="Arial"/>
                <w:sz w:val="18"/>
                <w:szCs w:val="18"/>
              </w:rPr>
              <w:t>≥</w:t>
            </w:r>
            <w:r w:rsidRPr="00FE1533">
              <w:rPr>
                <w:rFonts w:cs="Arial"/>
                <w:sz w:val="18"/>
                <w:szCs w:val="18"/>
                <w:lang w:val="en-US"/>
              </w:rPr>
              <w:t>5.6 (</w:t>
            </w:r>
            <w:r w:rsidRPr="00FE1533">
              <w:rPr>
                <w:rFonts w:cs="Arial"/>
                <w:sz w:val="18"/>
                <w:szCs w:val="18"/>
              </w:rPr>
              <w:t>≥</w:t>
            </w:r>
            <w:r w:rsidRPr="00FE1533">
              <w:rPr>
                <w:rFonts w:cs="Arial"/>
                <w:sz w:val="18"/>
                <w:szCs w:val="18"/>
                <w:lang w:val="en-US"/>
              </w:rPr>
              <w:t>100) and</w:t>
            </w:r>
          </w:p>
        </w:tc>
        <w:tc>
          <w:tcPr>
            <w:tcW w:w="1842" w:type="dxa"/>
            <w:tcBorders>
              <w:top w:val="single" w:sz="4" w:space="0" w:color="auto"/>
              <w:left w:val="single" w:sz="4" w:space="0" w:color="auto"/>
              <w:bottom w:val="nil"/>
              <w:right w:val="single" w:sz="4" w:space="0" w:color="auto"/>
            </w:tcBorders>
          </w:tcPr>
          <w:p w14:paraId="693A69EC" w14:textId="77777777" w:rsidR="00543DCA" w:rsidRPr="00FE1533" w:rsidRDefault="00543DCA" w:rsidP="00543DCA">
            <w:pPr>
              <w:spacing w:before="40" w:after="40"/>
              <w:jc w:val="center"/>
              <w:rPr>
                <w:rFonts w:cs="Arial"/>
                <w:sz w:val="18"/>
                <w:szCs w:val="18"/>
              </w:rPr>
            </w:pPr>
            <w:r w:rsidRPr="00FE1533">
              <w:rPr>
                <w:rFonts w:cs="Arial"/>
                <w:sz w:val="18"/>
                <w:szCs w:val="18"/>
              </w:rPr>
              <w:t>≥</w:t>
            </w:r>
            <w:r w:rsidRPr="00FE1533">
              <w:rPr>
                <w:rFonts w:cs="Arial"/>
                <w:sz w:val="18"/>
                <w:szCs w:val="18"/>
                <w:lang w:val="en-US"/>
              </w:rPr>
              <w:t>5.6 (</w:t>
            </w:r>
            <w:r w:rsidRPr="00FE1533">
              <w:rPr>
                <w:rFonts w:cs="Arial"/>
                <w:sz w:val="18"/>
                <w:szCs w:val="18"/>
              </w:rPr>
              <w:t>≥</w:t>
            </w:r>
            <w:r w:rsidRPr="00FE1533">
              <w:rPr>
                <w:rFonts w:cs="Arial"/>
                <w:sz w:val="18"/>
                <w:szCs w:val="18"/>
                <w:lang w:val="en-US"/>
              </w:rPr>
              <w:t>100) and</w:t>
            </w:r>
          </w:p>
        </w:tc>
        <w:tc>
          <w:tcPr>
            <w:tcW w:w="1701" w:type="dxa"/>
            <w:tcBorders>
              <w:top w:val="single" w:sz="4" w:space="0" w:color="auto"/>
              <w:left w:val="single" w:sz="4" w:space="0" w:color="auto"/>
              <w:bottom w:val="nil"/>
              <w:right w:val="single" w:sz="4" w:space="0" w:color="auto"/>
            </w:tcBorders>
          </w:tcPr>
          <w:p w14:paraId="00FE7EAC" w14:textId="77777777" w:rsidR="00543DCA" w:rsidRPr="00FE1533" w:rsidRDefault="00543DCA" w:rsidP="00543DCA">
            <w:pPr>
              <w:spacing w:before="40" w:after="40"/>
              <w:jc w:val="center"/>
              <w:rPr>
                <w:rFonts w:cs="Arial"/>
                <w:sz w:val="18"/>
                <w:szCs w:val="18"/>
              </w:rPr>
            </w:pPr>
            <w:r w:rsidRPr="00FE1533">
              <w:rPr>
                <w:rFonts w:cs="Arial"/>
                <w:sz w:val="18"/>
                <w:szCs w:val="18"/>
              </w:rPr>
              <w:t>≥</w:t>
            </w:r>
            <w:r w:rsidRPr="00FE1533">
              <w:rPr>
                <w:rFonts w:cs="Arial"/>
                <w:sz w:val="18"/>
                <w:szCs w:val="18"/>
                <w:lang w:val="en-US"/>
              </w:rPr>
              <w:t>6.1 (</w:t>
            </w:r>
            <w:r w:rsidRPr="00FE1533">
              <w:rPr>
                <w:rFonts w:cs="Arial"/>
                <w:sz w:val="18"/>
                <w:szCs w:val="18"/>
              </w:rPr>
              <w:t>≥</w:t>
            </w:r>
            <w:r w:rsidRPr="00FE1533">
              <w:rPr>
                <w:rFonts w:cs="Arial"/>
                <w:sz w:val="18"/>
                <w:szCs w:val="18"/>
                <w:lang w:val="en-US"/>
              </w:rPr>
              <w:t>110) and</w:t>
            </w:r>
          </w:p>
        </w:tc>
        <w:tc>
          <w:tcPr>
            <w:tcW w:w="1763" w:type="dxa"/>
            <w:tcBorders>
              <w:top w:val="single" w:sz="4" w:space="0" w:color="auto"/>
              <w:left w:val="single" w:sz="4" w:space="0" w:color="auto"/>
              <w:bottom w:val="nil"/>
              <w:right w:val="single" w:sz="4" w:space="0" w:color="auto"/>
            </w:tcBorders>
          </w:tcPr>
          <w:p w14:paraId="3E4E2A3B" w14:textId="77777777" w:rsidR="00543DCA" w:rsidRPr="00FE1533" w:rsidRDefault="00543DCA" w:rsidP="00543DCA">
            <w:pPr>
              <w:keepLines/>
              <w:suppressAutoHyphens/>
              <w:spacing w:before="40" w:after="40"/>
              <w:jc w:val="center"/>
              <w:rPr>
                <w:rFonts w:cs="Arial"/>
                <w:snapToGrid w:val="0"/>
                <w:color w:val="000000"/>
                <w:sz w:val="18"/>
                <w:szCs w:val="18"/>
              </w:rPr>
            </w:pPr>
            <w:r w:rsidRPr="00FE1533">
              <w:rPr>
                <w:rFonts w:ascii="TradeGothic" w:hAnsi="TradeGothic" w:cs="Arial"/>
                <w:snapToGrid w:val="0"/>
                <w:color w:val="000000"/>
              </w:rPr>
              <w:t>≥</w:t>
            </w:r>
            <w:r w:rsidRPr="00FE1533">
              <w:rPr>
                <w:rFonts w:cs="Arial"/>
                <w:snapToGrid w:val="0"/>
                <w:color w:val="000000"/>
                <w:sz w:val="18"/>
                <w:lang w:val="en-GB"/>
              </w:rPr>
              <w:t>6.1 (</w:t>
            </w:r>
            <w:r w:rsidRPr="00FE1533">
              <w:rPr>
                <w:rFonts w:ascii="TradeGothic" w:hAnsi="TradeGothic" w:cs="Arial"/>
                <w:snapToGrid w:val="0"/>
                <w:color w:val="000000"/>
              </w:rPr>
              <w:t>≥</w:t>
            </w:r>
            <w:r w:rsidRPr="00FE1533">
              <w:rPr>
                <w:rFonts w:cs="Arial"/>
                <w:snapToGrid w:val="0"/>
                <w:color w:val="000000"/>
                <w:sz w:val="18"/>
                <w:lang w:val="en-GB"/>
              </w:rPr>
              <w:t>110) and</w:t>
            </w:r>
          </w:p>
        </w:tc>
      </w:tr>
      <w:tr w:rsidR="00543DCA" w:rsidRPr="00FE1533" w14:paraId="3A746F92" w14:textId="77777777" w:rsidTr="00543DCA">
        <w:tc>
          <w:tcPr>
            <w:tcW w:w="2977" w:type="dxa"/>
            <w:tcBorders>
              <w:top w:val="nil"/>
              <w:bottom w:val="single" w:sz="4" w:space="0" w:color="auto"/>
              <w:right w:val="single" w:sz="4" w:space="0" w:color="auto"/>
            </w:tcBorders>
          </w:tcPr>
          <w:p w14:paraId="21437A32" w14:textId="77777777" w:rsidR="00543DCA" w:rsidRPr="00FE1533" w:rsidRDefault="00543DCA" w:rsidP="00543DCA">
            <w:pPr>
              <w:spacing w:before="40" w:after="40"/>
              <w:rPr>
                <w:rFonts w:cs="Arial"/>
                <w:sz w:val="18"/>
                <w:szCs w:val="18"/>
                <w:lang w:val="en-US"/>
              </w:rPr>
            </w:pPr>
            <w:r w:rsidRPr="00FE1533">
              <w:rPr>
                <w:rFonts w:cs="Arial"/>
                <w:sz w:val="18"/>
                <w:szCs w:val="18"/>
                <w:lang w:val="en-US"/>
              </w:rPr>
              <w:t>Fasting</w:t>
            </w:r>
          </w:p>
        </w:tc>
        <w:tc>
          <w:tcPr>
            <w:tcW w:w="1560" w:type="dxa"/>
            <w:tcBorders>
              <w:top w:val="nil"/>
              <w:left w:val="single" w:sz="4" w:space="0" w:color="auto"/>
              <w:bottom w:val="single" w:sz="4" w:space="0" w:color="auto"/>
              <w:right w:val="single" w:sz="4" w:space="0" w:color="auto"/>
            </w:tcBorders>
          </w:tcPr>
          <w:p w14:paraId="34B39CD1" w14:textId="77777777" w:rsidR="00543DCA" w:rsidRPr="00FE1533" w:rsidRDefault="00543DCA" w:rsidP="00543DCA">
            <w:pPr>
              <w:spacing w:before="40" w:after="40"/>
              <w:jc w:val="center"/>
              <w:rPr>
                <w:rFonts w:cs="Arial"/>
                <w:sz w:val="18"/>
                <w:szCs w:val="18"/>
              </w:rPr>
            </w:pPr>
            <w:r w:rsidRPr="00FE1533">
              <w:rPr>
                <w:rFonts w:cs="Arial"/>
                <w:sz w:val="18"/>
                <w:szCs w:val="18"/>
                <w:lang w:val="en-US"/>
              </w:rPr>
              <w:t>&lt; 6.1 (&lt; 110)</w:t>
            </w:r>
          </w:p>
        </w:tc>
        <w:tc>
          <w:tcPr>
            <w:tcW w:w="1842" w:type="dxa"/>
            <w:tcBorders>
              <w:top w:val="nil"/>
              <w:left w:val="single" w:sz="4" w:space="0" w:color="auto"/>
              <w:bottom w:val="single" w:sz="4" w:space="0" w:color="auto"/>
              <w:right w:val="single" w:sz="4" w:space="0" w:color="auto"/>
            </w:tcBorders>
          </w:tcPr>
          <w:p w14:paraId="6993D0CB" w14:textId="77777777" w:rsidR="00543DCA" w:rsidRPr="00FE1533" w:rsidRDefault="00543DCA" w:rsidP="00543DCA">
            <w:pPr>
              <w:spacing w:before="40" w:after="40"/>
              <w:jc w:val="center"/>
              <w:rPr>
                <w:rFonts w:cs="Arial"/>
                <w:sz w:val="18"/>
                <w:szCs w:val="18"/>
              </w:rPr>
            </w:pPr>
            <w:r w:rsidRPr="00FE1533">
              <w:rPr>
                <w:rFonts w:cs="Arial"/>
                <w:sz w:val="18"/>
                <w:szCs w:val="18"/>
                <w:lang w:val="en-US"/>
              </w:rPr>
              <w:t>&lt; 6.1 (&lt; 110)</w:t>
            </w:r>
          </w:p>
        </w:tc>
        <w:tc>
          <w:tcPr>
            <w:tcW w:w="1701" w:type="dxa"/>
            <w:tcBorders>
              <w:top w:val="nil"/>
              <w:left w:val="single" w:sz="4" w:space="0" w:color="auto"/>
              <w:bottom w:val="single" w:sz="4" w:space="0" w:color="auto"/>
              <w:right w:val="single" w:sz="4" w:space="0" w:color="auto"/>
            </w:tcBorders>
          </w:tcPr>
          <w:p w14:paraId="66BDF7E6" w14:textId="77777777" w:rsidR="00543DCA" w:rsidRPr="00FE1533" w:rsidRDefault="00543DCA" w:rsidP="00543DCA">
            <w:pPr>
              <w:spacing w:before="40" w:after="40"/>
              <w:jc w:val="center"/>
              <w:rPr>
                <w:rFonts w:cs="Arial"/>
                <w:sz w:val="18"/>
                <w:szCs w:val="18"/>
              </w:rPr>
            </w:pPr>
            <w:r w:rsidRPr="00FE1533">
              <w:rPr>
                <w:rFonts w:cs="Arial"/>
                <w:sz w:val="18"/>
                <w:szCs w:val="18"/>
                <w:lang w:val="en-US"/>
              </w:rPr>
              <w:t>&lt; 7.0 (&lt; 126)</w:t>
            </w:r>
          </w:p>
        </w:tc>
        <w:tc>
          <w:tcPr>
            <w:tcW w:w="1763" w:type="dxa"/>
            <w:tcBorders>
              <w:top w:val="nil"/>
              <w:left w:val="single" w:sz="4" w:space="0" w:color="auto"/>
              <w:bottom w:val="single" w:sz="4" w:space="0" w:color="auto"/>
              <w:right w:val="single" w:sz="4" w:space="0" w:color="auto"/>
            </w:tcBorders>
          </w:tcPr>
          <w:p w14:paraId="20DC31EF" w14:textId="77777777" w:rsidR="00543DCA" w:rsidRPr="00FE1533" w:rsidRDefault="00543DCA" w:rsidP="00543DCA">
            <w:pPr>
              <w:keepLines/>
              <w:suppressAutoHyphens/>
              <w:spacing w:before="40" w:after="40"/>
              <w:jc w:val="center"/>
              <w:rPr>
                <w:rFonts w:cs="Arial"/>
                <w:snapToGrid w:val="0"/>
                <w:color w:val="000000"/>
                <w:sz w:val="18"/>
                <w:szCs w:val="18"/>
              </w:rPr>
            </w:pPr>
            <w:r w:rsidRPr="00FE1533">
              <w:rPr>
                <w:rFonts w:cs="Arial"/>
                <w:snapToGrid w:val="0"/>
                <w:color w:val="000000"/>
                <w:sz w:val="18"/>
                <w:lang w:val="en-GB"/>
              </w:rPr>
              <w:t>&lt; 7.0 (&lt; 126)</w:t>
            </w:r>
          </w:p>
        </w:tc>
      </w:tr>
      <w:tr w:rsidR="00543DCA" w:rsidRPr="00FE1533" w14:paraId="38FDC72B" w14:textId="77777777" w:rsidTr="00543DCA">
        <w:tc>
          <w:tcPr>
            <w:tcW w:w="2977" w:type="dxa"/>
            <w:tcBorders>
              <w:top w:val="single" w:sz="4" w:space="0" w:color="auto"/>
            </w:tcBorders>
          </w:tcPr>
          <w:p w14:paraId="1FE91466" w14:textId="77777777" w:rsidR="00543DCA" w:rsidRPr="00FE1533" w:rsidRDefault="00543DCA" w:rsidP="00543DCA">
            <w:pPr>
              <w:spacing w:before="40" w:after="40"/>
              <w:rPr>
                <w:rFonts w:cs="Arial"/>
                <w:sz w:val="18"/>
                <w:szCs w:val="18"/>
                <w:lang w:val="en-US"/>
              </w:rPr>
            </w:pPr>
            <w:r w:rsidRPr="00FE1533">
              <w:rPr>
                <w:rFonts w:cs="Arial"/>
                <w:sz w:val="18"/>
                <w:szCs w:val="18"/>
                <w:lang w:val="en-US"/>
              </w:rPr>
              <w:t xml:space="preserve">2 h post-glucose load </w:t>
            </w:r>
            <w:r w:rsidRPr="00FE1533">
              <w:rPr>
                <w:rFonts w:cs="Arial"/>
                <w:sz w:val="18"/>
                <w:szCs w:val="18"/>
                <w:lang w:val="en-US"/>
              </w:rPr>
              <w:br/>
              <w:t>(if measured)</w:t>
            </w:r>
          </w:p>
        </w:tc>
        <w:tc>
          <w:tcPr>
            <w:tcW w:w="1560" w:type="dxa"/>
            <w:tcBorders>
              <w:top w:val="single" w:sz="4" w:space="0" w:color="auto"/>
            </w:tcBorders>
          </w:tcPr>
          <w:p w14:paraId="4BC05729" w14:textId="77777777" w:rsidR="00543DCA" w:rsidRPr="00FE1533" w:rsidRDefault="00543DCA" w:rsidP="00543DCA">
            <w:pPr>
              <w:spacing w:before="40" w:after="40"/>
              <w:jc w:val="center"/>
              <w:rPr>
                <w:rFonts w:cs="Arial"/>
                <w:sz w:val="18"/>
                <w:szCs w:val="18"/>
              </w:rPr>
            </w:pPr>
            <w:r w:rsidRPr="00FE1533">
              <w:rPr>
                <w:rFonts w:cs="Arial"/>
                <w:sz w:val="18"/>
                <w:szCs w:val="18"/>
                <w:lang w:val="en-US"/>
              </w:rPr>
              <w:t>&lt; 6.7 (&lt; 120)</w:t>
            </w:r>
          </w:p>
        </w:tc>
        <w:tc>
          <w:tcPr>
            <w:tcW w:w="1842" w:type="dxa"/>
            <w:tcBorders>
              <w:top w:val="single" w:sz="4" w:space="0" w:color="auto"/>
            </w:tcBorders>
          </w:tcPr>
          <w:p w14:paraId="2CDC8C06" w14:textId="77777777" w:rsidR="00543DCA" w:rsidRPr="00FE1533" w:rsidRDefault="00543DCA" w:rsidP="00543DCA">
            <w:pPr>
              <w:spacing w:before="40" w:after="40"/>
              <w:jc w:val="center"/>
              <w:rPr>
                <w:rFonts w:cs="Arial"/>
                <w:sz w:val="18"/>
                <w:szCs w:val="18"/>
              </w:rPr>
            </w:pPr>
            <w:r w:rsidRPr="00FE1533">
              <w:rPr>
                <w:rFonts w:cs="Arial"/>
                <w:sz w:val="18"/>
                <w:szCs w:val="18"/>
                <w:lang w:val="en-US"/>
              </w:rPr>
              <w:t>&lt; 7.8 (&lt; 140)</w:t>
            </w:r>
          </w:p>
        </w:tc>
        <w:tc>
          <w:tcPr>
            <w:tcW w:w="1701" w:type="dxa"/>
            <w:tcBorders>
              <w:top w:val="single" w:sz="4" w:space="0" w:color="auto"/>
            </w:tcBorders>
          </w:tcPr>
          <w:p w14:paraId="23F48AA3" w14:textId="77777777" w:rsidR="00543DCA" w:rsidRPr="00FE1533" w:rsidRDefault="00543DCA" w:rsidP="00543DCA">
            <w:pPr>
              <w:spacing w:before="40" w:after="40"/>
              <w:jc w:val="center"/>
              <w:rPr>
                <w:rFonts w:cs="Arial"/>
                <w:sz w:val="18"/>
                <w:szCs w:val="18"/>
              </w:rPr>
            </w:pPr>
            <w:r w:rsidRPr="00FE1533">
              <w:rPr>
                <w:rFonts w:cs="Arial"/>
                <w:sz w:val="18"/>
                <w:szCs w:val="18"/>
                <w:lang w:val="en-US"/>
              </w:rPr>
              <w:t>&lt; 7.8 (&lt; 140)</w:t>
            </w:r>
          </w:p>
        </w:tc>
        <w:tc>
          <w:tcPr>
            <w:tcW w:w="1763" w:type="dxa"/>
            <w:tcBorders>
              <w:top w:val="single" w:sz="4" w:space="0" w:color="auto"/>
            </w:tcBorders>
          </w:tcPr>
          <w:p w14:paraId="77775B7D" w14:textId="77777777" w:rsidR="00543DCA" w:rsidRPr="00FE1533" w:rsidRDefault="00543DCA" w:rsidP="00543DCA">
            <w:pPr>
              <w:keepLines/>
              <w:suppressAutoHyphens/>
              <w:spacing w:before="40" w:after="40"/>
              <w:jc w:val="center"/>
              <w:rPr>
                <w:rFonts w:ascii="TradeGothic" w:hAnsi="TradeGothic" w:cs="Arial"/>
                <w:snapToGrid w:val="0"/>
                <w:color w:val="000000"/>
                <w:sz w:val="18"/>
                <w:szCs w:val="18"/>
              </w:rPr>
            </w:pPr>
            <w:r w:rsidRPr="00FE1533">
              <w:rPr>
                <w:rFonts w:cs="Arial"/>
                <w:snapToGrid w:val="0"/>
                <w:color w:val="000000"/>
                <w:sz w:val="18"/>
                <w:szCs w:val="18"/>
                <w:lang w:val="en-GB"/>
              </w:rPr>
              <w:t>&lt; 8.9 (&lt; 160)</w:t>
            </w:r>
          </w:p>
        </w:tc>
      </w:tr>
      <w:tr w:rsidR="00543DCA" w:rsidRPr="00FE1533" w14:paraId="5F2D640B" w14:textId="77777777" w:rsidTr="00543DCA">
        <w:tc>
          <w:tcPr>
            <w:tcW w:w="9843" w:type="dxa"/>
            <w:gridSpan w:val="5"/>
          </w:tcPr>
          <w:p w14:paraId="7ACE80BA" w14:textId="77777777" w:rsidR="00543DCA" w:rsidRPr="00FE1533" w:rsidRDefault="00543DCA" w:rsidP="00D8141B">
            <w:pPr>
              <w:keepLines/>
              <w:suppressAutoHyphens/>
              <w:spacing w:before="80" w:after="240"/>
              <w:rPr>
                <w:rFonts w:cs="Arial"/>
                <w:snapToGrid w:val="0"/>
                <w:color w:val="000000"/>
                <w:sz w:val="14"/>
                <w:szCs w:val="14"/>
                <w:lang w:val="en-GB"/>
              </w:rPr>
            </w:pPr>
            <w:r w:rsidRPr="00FE1533">
              <w:rPr>
                <w:rFonts w:cs="Arial"/>
                <w:snapToGrid w:val="0"/>
                <w:color w:val="000000"/>
                <w:sz w:val="14"/>
                <w:lang w:val="en-GB"/>
              </w:rPr>
              <w:t>For epidemiological or population screening purposes, the fasting or 2 h value after 75 g oral glucose may be used alone. For clinical purposes, the diagnosis of diabetes should always be confirmed by repeating the test on another day, unless there is unequivocal hyperglycaemia with acute metabolic decompensation or obvious symptoms. Glucose concentrations should not be determined on serum unless red cells are immediately removed, otherwise glycolysis will result in an unpredictable underestimation of the true concentrations. It should be stressed that glucose preservatives do not totally prevent glycolysis. If whole blood is used, the sample should be kept at 0–4</w:t>
            </w:r>
            <w:r w:rsidRPr="00FE1533">
              <w:rPr>
                <w:rFonts w:cs="Arial"/>
                <w:snapToGrid w:val="0"/>
                <w:color w:val="000000"/>
                <w:sz w:val="14"/>
                <w:vertAlign w:val="superscript"/>
                <w:lang w:val="en-GB"/>
              </w:rPr>
              <w:t>o</w:t>
            </w:r>
            <w:r w:rsidRPr="00FE1533">
              <w:rPr>
                <w:rFonts w:cs="Arial"/>
                <w:snapToGrid w:val="0"/>
                <w:color w:val="000000"/>
                <w:sz w:val="14"/>
                <w:lang w:val="en-GB"/>
              </w:rPr>
              <w:t xml:space="preserve">C or centrifuged immediately, or assayed immediately. Table reproduced with permission from Alberti KGMM, Zimmet PZ. Definition, diagnosis and classification of diabetes mellitus and its complications. Part 1: diagnosis and classification of diabetes mellitus. Provisional Report of a WHO Consultation. </w:t>
            </w:r>
            <w:r w:rsidRPr="00FE1533">
              <w:rPr>
                <w:rFonts w:cs="Arial"/>
                <w:i/>
                <w:snapToGrid w:val="0"/>
                <w:color w:val="000000"/>
                <w:sz w:val="14"/>
                <w:lang w:val="en-GB"/>
              </w:rPr>
              <w:t>Diabet Med</w:t>
            </w:r>
            <w:r w:rsidRPr="00FE1533">
              <w:rPr>
                <w:rFonts w:cs="Arial"/>
                <w:snapToGrid w:val="0"/>
                <w:color w:val="000000"/>
                <w:sz w:val="14"/>
                <w:lang w:val="en-GB"/>
              </w:rPr>
              <w:t xml:space="preserve"> 1998; 15: 539–553. Copyright John Wiley &amp; Sons Limited. </w:t>
            </w:r>
          </w:p>
        </w:tc>
      </w:tr>
    </w:tbl>
    <w:bookmarkStart w:id="319" w:name="_Toc144874774"/>
    <w:bookmarkStart w:id="320" w:name="_Toc144875363"/>
    <w:p w14:paraId="6B63D93A" w14:textId="77777777" w:rsidR="00D8141B" w:rsidRPr="00FE1533" w:rsidRDefault="00EC3105" w:rsidP="00D8141B">
      <w:pPr>
        <w:keepNext/>
        <w:spacing w:after="0" w:line="240" w:lineRule="auto"/>
        <w:outlineLvl w:val="2"/>
        <w:rPr>
          <w:rFonts w:eastAsia="Times New Roman" w:cs="Arial"/>
          <w:b/>
          <w:bCs/>
          <w:szCs w:val="20"/>
          <w:lang w:val="en-US"/>
        </w:rPr>
      </w:pPr>
      <w:r w:rsidRPr="00FE1533">
        <w:rPr>
          <w:rFonts w:eastAsia="Times New Roman" w:cs="Arial"/>
          <w:b/>
          <w:bCs/>
          <w:noProof/>
          <w:szCs w:val="20"/>
          <w:lang w:val="en-US"/>
        </w:rPr>
        <w:lastRenderedPageBreak/>
        <mc:AlternateContent>
          <mc:Choice Requires="wps">
            <w:drawing>
              <wp:anchor distT="152400" distB="152400" distL="152400" distR="152400" simplePos="0" relativeHeight="251663360" behindDoc="0" locked="1" layoutInCell="0" allowOverlap="1" wp14:anchorId="32051845" wp14:editId="0880D607">
                <wp:simplePos x="0" y="0"/>
                <wp:positionH relativeFrom="margin">
                  <wp:posOffset>3017520</wp:posOffset>
                </wp:positionH>
                <wp:positionV relativeFrom="margin">
                  <wp:posOffset>0</wp:posOffset>
                </wp:positionV>
                <wp:extent cx="2834640" cy="4823460"/>
                <wp:effectExtent l="0" t="0" r="22860" b="1524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823460"/>
                        </a:xfrm>
                        <a:prstGeom prst="rect">
                          <a:avLst/>
                        </a:prstGeom>
                        <a:solidFill>
                          <a:srgbClr val="FFFFFF"/>
                        </a:solidFill>
                        <a:ln w="9525">
                          <a:solidFill>
                            <a:srgbClr val="000000"/>
                          </a:solidFill>
                          <a:miter lim="800000"/>
                          <a:headEnd/>
                          <a:tailEnd/>
                        </a:ln>
                      </wps:spPr>
                      <wps:txbx>
                        <w:txbxContent>
                          <w:p w14:paraId="37F9DF6E" w14:textId="77777777" w:rsidR="006E4019" w:rsidRDefault="006E4019" w:rsidP="00D8141B">
                            <w:pPr>
                              <w:pStyle w:val="Heading4"/>
                              <w:shd w:val="clear" w:color="auto" w:fill="D9D9D9" w:themeFill="background1" w:themeFillShade="D9"/>
                              <w:spacing w:before="0"/>
                              <w:rPr>
                                <w:rFonts w:ascii="Arial" w:hAnsi="Arial" w:cs="Arial"/>
                                <w:b/>
                                <w:bCs/>
                              </w:rPr>
                            </w:pPr>
                            <w:r>
                              <w:rPr>
                                <w:rFonts w:ascii="Arial" w:hAnsi="Arial" w:cs="Arial"/>
                                <w:b/>
                                <w:bCs/>
                              </w:rPr>
                              <w:t xml:space="preserve">2: Aetiological classification of disorders of glycaemia* </w:t>
                            </w:r>
                          </w:p>
                          <w:p w14:paraId="07FD41E0" w14:textId="77777777" w:rsidR="006E4019" w:rsidRDefault="006E4019" w:rsidP="00D8141B">
                            <w:pPr>
                              <w:pStyle w:val="Nortable"/>
                              <w:keepNext/>
                              <w:pBdr>
                                <w:top w:val="single" w:sz="4" w:space="1" w:color="auto"/>
                              </w:pBdr>
                              <w:rPr>
                                <w:rFonts w:ascii="Arial" w:hAnsi="Arial" w:cs="Arial"/>
                              </w:rPr>
                            </w:pPr>
                            <w:r>
                              <w:rPr>
                                <w:rFonts w:ascii="Arial" w:hAnsi="Arial" w:cs="Arial"/>
                                <w:b/>
                                <w:bCs/>
                              </w:rPr>
                              <w:t>Type 1</w:t>
                            </w:r>
                            <w:r>
                              <w:rPr>
                                <w:rFonts w:ascii="Arial" w:hAnsi="Arial" w:cs="Arial"/>
                              </w:rPr>
                              <w:t xml:space="preserve"> (</w:t>
                            </w:r>
                            <w:r>
                              <w:rPr>
                                <w:rFonts w:ascii="Arial" w:hAnsi="Arial" w:cs="Arial"/>
                              </w:rPr>
                              <w:sym w:font="Symbol" w:char="F062"/>
                            </w:r>
                            <w:r>
                              <w:rPr>
                                <w:rFonts w:ascii="Arial" w:hAnsi="Arial" w:cs="Arial"/>
                              </w:rPr>
                              <w:t xml:space="preserve">-cell destruction, usually leading to absolute insulin deficiency) </w:t>
                            </w:r>
                          </w:p>
                          <w:p w14:paraId="19D4E9B9" w14:textId="77777777" w:rsidR="006E4019" w:rsidRDefault="006E4019" w:rsidP="00AF7781">
                            <w:pPr>
                              <w:pStyle w:val="Nortable"/>
                              <w:keepNext/>
                              <w:numPr>
                                <w:ilvl w:val="0"/>
                                <w:numId w:val="84"/>
                              </w:numPr>
                              <w:rPr>
                                <w:rFonts w:ascii="Arial" w:hAnsi="Arial" w:cs="Arial"/>
                              </w:rPr>
                            </w:pPr>
                            <w:r>
                              <w:rPr>
                                <w:rFonts w:ascii="Arial" w:hAnsi="Arial" w:cs="Arial"/>
                              </w:rPr>
                              <w:t>Autoimmune</w:t>
                            </w:r>
                          </w:p>
                          <w:p w14:paraId="18170C4A" w14:textId="77777777" w:rsidR="006E4019" w:rsidRDefault="006E4019" w:rsidP="00AF7781">
                            <w:pPr>
                              <w:pStyle w:val="Nortable"/>
                              <w:keepNext/>
                              <w:numPr>
                                <w:ilvl w:val="0"/>
                                <w:numId w:val="84"/>
                              </w:numPr>
                              <w:rPr>
                                <w:rFonts w:ascii="Arial" w:hAnsi="Arial" w:cs="Arial"/>
                              </w:rPr>
                            </w:pPr>
                            <w:r>
                              <w:rPr>
                                <w:rFonts w:ascii="Arial" w:hAnsi="Arial" w:cs="Arial"/>
                              </w:rPr>
                              <w:t xml:space="preserve">Idiopathic </w:t>
                            </w:r>
                          </w:p>
                          <w:p w14:paraId="473F418F" w14:textId="77777777" w:rsidR="006E4019" w:rsidRDefault="006E4019" w:rsidP="00D8141B">
                            <w:pPr>
                              <w:pStyle w:val="Nortable"/>
                              <w:keepNext/>
                              <w:spacing w:before="80"/>
                              <w:rPr>
                                <w:rFonts w:ascii="Arial" w:hAnsi="Arial" w:cs="Arial"/>
                              </w:rPr>
                            </w:pPr>
                            <w:r>
                              <w:rPr>
                                <w:rFonts w:ascii="Arial" w:hAnsi="Arial" w:cs="Arial"/>
                                <w:b/>
                                <w:bCs/>
                              </w:rPr>
                              <w:t>Type 2</w:t>
                            </w:r>
                            <w:r>
                              <w:rPr>
                                <w:rFonts w:ascii="Arial" w:hAnsi="Arial" w:cs="Arial"/>
                              </w:rPr>
                              <w:t xml:space="preserve"> (may range from predominantly insulin resistance with relative insulin deficiency to a predominantly secretory defect with or without insulin resistance) </w:t>
                            </w:r>
                          </w:p>
                          <w:p w14:paraId="60C2DA26" w14:textId="77777777" w:rsidR="006E4019" w:rsidRDefault="006E4019" w:rsidP="00D8141B">
                            <w:pPr>
                              <w:pStyle w:val="Nortable"/>
                              <w:keepNext/>
                              <w:spacing w:before="80"/>
                              <w:rPr>
                                <w:rFonts w:ascii="Arial" w:hAnsi="Arial" w:cs="Arial"/>
                                <w:b/>
                                <w:bCs/>
                              </w:rPr>
                            </w:pPr>
                            <w:r>
                              <w:rPr>
                                <w:rFonts w:ascii="Arial" w:hAnsi="Arial" w:cs="Arial"/>
                                <w:b/>
                                <w:bCs/>
                              </w:rPr>
                              <w:t xml:space="preserve">Other specific types </w:t>
                            </w:r>
                          </w:p>
                          <w:p w14:paraId="2E37BD6C" w14:textId="77777777" w:rsidR="006E4019" w:rsidRDefault="006E4019" w:rsidP="00AF7781">
                            <w:pPr>
                              <w:pStyle w:val="Nortable"/>
                              <w:keepNext/>
                              <w:numPr>
                                <w:ilvl w:val="0"/>
                                <w:numId w:val="85"/>
                              </w:numPr>
                              <w:spacing w:before="0"/>
                              <w:rPr>
                                <w:rFonts w:ascii="Arial" w:hAnsi="Arial" w:cs="Arial"/>
                              </w:rPr>
                            </w:pPr>
                            <w:r>
                              <w:rPr>
                                <w:rFonts w:ascii="Arial" w:hAnsi="Arial" w:cs="Arial"/>
                              </w:rPr>
                              <w:t xml:space="preserve">Genetic defects of </w:t>
                            </w:r>
                            <w:r>
                              <w:rPr>
                                <w:rFonts w:ascii="Arial" w:hAnsi="Arial" w:cs="Arial"/>
                              </w:rPr>
                              <w:sym w:font="Symbol" w:char="F062"/>
                            </w:r>
                            <w:r>
                              <w:rPr>
                                <w:rFonts w:ascii="Arial" w:hAnsi="Arial" w:cs="Arial"/>
                              </w:rPr>
                              <w:t>-cell function</w:t>
                            </w:r>
                          </w:p>
                          <w:p w14:paraId="2B6A9501" w14:textId="77777777" w:rsidR="006E4019" w:rsidRDefault="006E4019" w:rsidP="00AF7781">
                            <w:pPr>
                              <w:pStyle w:val="Nortable"/>
                              <w:keepNext/>
                              <w:numPr>
                                <w:ilvl w:val="0"/>
                                <w:numId w:val="85"/>
                              </w:numPr>
                              <w:spacing w:before="0"/>
                              <w:rPr>
                                <w:rFonts w:ascii="Arial" w:hAnsi="Arial" w:cs="Arial"/>
                              </w:rPr>
                            </w:pPr>
                            <w:r>
                              <w:rPr>
                                <w:rFonts w:ascii="Arial" w:hAnsi="Arial" w:cs="Arial"/>
                              </w:rPr>
                              <w:t>Genetic defects in insulin action</w:t>
                            </w:r>
                          </w:p>
                          <w:p w14:paraId="32E306C1" w14:textId="77777777" w:rsidR="006E4019" w:rsidRDefault="006E4019" w:rsidP="00AF7781">
                            <w:pPr>
                              <w:pStyle w:val="Nortable"/>
                              <w:keepNext/>
                              <w:numPr>
                                <w:ilvl w:val="0"/>
                                <w:numId w:val="85"/>
                              </w:numPr>
                              <w:spacing w:before="0"/>
                              <w:rPr>
                                <w:rFonts w:ascii="Arial" w:hAnsi="Arial" w:cs="Arial"/>
                              </w:rPr>
                            </w:pPr>
                            <w:r>
                              <w:rPr>
                                <w:rFonts w:ascii="Arial" w:hAnsi="Arial" w:cs="Arial"/>
                              </w:rPr>
                              <w:t>Diseases of the exocrine pancreas</w:t>
                            </w:r>
                          </w:p>
                          <w:p w14:paraId="4A86E737" w14:textId="77777777" w:rsidR="006E4019" w:rsidRDefault="006E4019" w:rsidP="00AF7781">
                            <w:pPr>
                              <w:pStyle w:val="Nortable"/>
                              <w:keepNext/>
                              <w:numPr>
                                <w:ilvl w:val="0"/>
                                <w:numId w:val="85"/>
                              </w:numPr>
                              <w:spacing w:before="0"/>
                              <w:rPr>
                                <w:rFonts w:ascii="Arial" w:hAnsi="Arial" w:cs="Arial"/>
                              </w:rPr>
                            </w:pPr>
                            <w:r>
                              <w:rPr>
                                <w:rFonts w:ascii="Arial" w:hAnsi="Arial" w:cs="Arial"/>
                              </w:rPr>
                              <w:t>Endocrinopathies</w:t>
                            </w:r>
                          </w:p>
                          <w:p w14:paraId="3460FF4D" w14:textId="77777777" w:rsidR="006E4019" w:rsidRDefault="006E4019" w:rsidP="00AF7781">
                            <w:pPr>
                              <w:pStyle w:val="Nortable"/>
                              <w:keepNext/>
                              <w:numPr>
                                <w:ilvl w:val="0"/>
                                <w:numId w:val="85"/>
                              </w:numPr>
                              <w:spacing w:before="0"/>
                              <w:rPr>
                                <w:rFonts w:ascii="Arial" w:hAnsi="Arial" w:cs="Arial"/>
                              </w:rPr>
                            </w:pPr>
                            <w:r>
                              <w:rPr>
                                <w:rFonts w:ascii="Arial" w:hAnsi="Arial" w:cs="Arial"/>
                              </w:rPr>
                              <w:t>Drug or chemical induced</w:t>
                            </w:r>
                          </w:p>
                          <w:p w14:paraId="082EEA0B" w14:textId="77777777" w:rsidR="006E4019" w:rsidRDefault="006E4019" w:rsidP="00AF7781">
                            <w:pPr>
                              <w:pStyle w:val="Nortable"/>
                              <w:keepNext/>
                              <w:numPr>
                                <w:ilvl w:val="0"/>
                                <w:numId w:val="85"/>
                              </w:numPr>
                              <w:spacing w:before="0"/>
                              <w:rPr>
                                <w:rFonts w:ascii="Arial" w:hAnsi="Arial" w:cs="Arial"/>
                              </w:rPr>
                            </w:pPr>
                            <w:r>
                              <w:rPr>
                                <w:rFonts w:ascii="Arial" w:hAnsi="Arial" w:cs="Arial"/>
                              </w:rPr>
                              <w:t>Infections</w:t>
                            </w:r>
                          </w:p>
                          <w:p w14:paraId="0AD55CE6" w14:textId="77777777" w:rsidR="006E4019" w:rsidRDefault="006E4019" w:rsidP="00AF7781">
                            <w:pPr>
                              <w:pStyle w:val="Nortable"/>
                              <w:keepNext/>
                              <w:numPr>
                                <w:ilvl w:val="0"/>
                                <w:numId w:val="85"/>
                              </w:numPr>
                              <w:spacing w:before="0"/>
                              <w:rPr>
                                <w:rFonts w:ascii="Arial" w:hAnsi="Arial" w:cs="Arial"/>
                              </w:rPr>
                            </w:pPr>
                            <w:r>
                              <w:rPr>
                                <w:rFonts w:ascii="Arial" w:hAnsi="Arial" w:cs="Arial"/>
                              </w:rPr>
                              <w:t>Uncommon forms of immune-mediated diabetes</w:t>
                            </w:r>
                          </w:p>
                          <w:p w14:paraId="3659A02C" w14:textId="77777777" w:rsidR="006E4019" w:rsidRDefault="006E4019" w:rsidP="00AF7781">
                            <w:pPr>
                              <w:pStyle w:val="Nortable"/>
                              <w:keepNext/>
                              <w:numPr>
                                <w:ilvl w:val="0"/>
                                <w:numId w:val="85"/>
                              </w:numPr>
                              <w:spacing w:before="0"/>
                              <w:rPr>
                                <w:rFonts w:ascii="Arial" w:hAnsi="Arial" w:cs="Arial"/>
                              </w:rPr>
                            </w:pPr>
                            <w:r>
                              <w:rPr>
                                <w:rFonts w:ascii="Arial" w:hAnsi="Arial" w:cs="Arial"/>
                              </w:rPr>
                              <w:t>Other genetic syndromes sometimes associated withdiabetes</w:t>
                            </w:r>
                          </w:p>
                          <w:p w14:paraId="27628FCD" w14:textId="77777777" w:rsidR="006E4019" w:rsidRDefault="006E4019" w:rsidP="00D8141B">
                            <w:pPr>
                              <w:pStyle w:val="Nortable"/>
                              <w:keepNext/>
                              <w:pBdr>
                                <w:bottom w:val="single" w:sz="4" w:space="1" w:color="auto"/>
                              </w:pBdr>
                              <w:rPr>
                                <w:rFonts w:ascii="Arial" w:hAnsi="Arial" w:cs="Arial"/>
                                <w:b/>
                                <w:bCs/>
                              </w:rPr>
                            </w:pPr>
                            <w:r>
                              <w:rPr>
                                <w:rFonts w:ascii="Arial" w:hAnsi="Arial" w:cs="Arial"/>
                                <w:b/>
                                <w:bCs/>
                              </w:rPr>
                              <w:t xml:space="preserve">Gestational diabetes </w:t>
                            </w:r>
                          </w:p>
                          <w:p w14:paraId="0B3380D2" w14:textId="77777777" w:rsidR="006E4019" w:rsidRDefault="006E4019" w:rsidP="00D8141B">
                            <w:pPr>
                              <w:pStyle w:val="Nortabfoot"/>
                              <w:rPr>
                                <w:rFonts w:ascii="Arial" w:hAnsi="Arial" w:cs="Arial"/>
                                <w:sz w:val="14"/>
                              </w:rPr>
                            </w:pPr>
                            <w:r>
                              <w:rPr>
                                <w:rFonts w:ascii="Arial" w:hAnsi="Arial" w:cs="Arial"/>
                                <w:sz w:val="14"/>
                              </w:rPr>
                              <w:t>* As additional subtypes are discovered, it is anticipated they will be reclassified within their own specific category. Includes the former categories of gestational impaired glucose tolerance and gestational diabetes. Table reproduced with permission from Alberti KGMM, Zimmet PZ. Definition, diagnosis and classification of diabetes mellitus and its complications. Part 1: diagnosis and classification of diabetes mellitus. Provisional Report of a WHO Consultation. Diabet Med 1998; 15: 539-553. Copyright John Wiley &amp; Sons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51845" id="Text Box 7" o:spid="_x0000_s1028" type="#_x0000_t202" style="position:absolute;margin-left:237.6pt;margin-top:0;width:223.2pt;height:379.8pt;z-index:25166336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" o:allowincell="f">
                <v:textbox>
                  <w:txbxContent>
                    <w:p w14:paraId="37F9DF6E" w14:textId="77777777" w:rsidR="006E4019" w:rsidRDefault="006E4019" w:rsidP="00D8141B">
                      <w:pPr>
                        <w:pStyle w:val="Heading4"/>
                        <w:shd w:val="clear" w:color="auto" w:fill="D9D9D9" w:themeFill="background1" w:themeFillShade="D9"/>
                        <w:spacing w:before="0"/>
                        <w:rPr>
                          <w:rFonts w:ascii="Arial" w:hAnsi="Arial" w:cs="Arial"/>
                          <w:b/>
                          <w:bCs/>
                        </w:rPr>
                      </w:pPr>
                      <w:r>
                        <w:rPr>
                          <w:rFonts w:ascii="Arial" w:hAnsi="Arial" w:cs="Arial"/>
                          <w:b/>
                          <w:bCs/>
                        </w:rPr>
                        <w:t xml:space="preserve">2: Aetiological classification of disorders of glycaemia* </w:t>
                      </w:r>
                    </w:p>
                    <w:p w14:paraId="07FD41E0" w14:textId="77777777" w:rsidR="006E4019" w:rsidRDefault="006E4019" w:rsidP="00D8141B">
                      <w:pPr>
                        <w:pStyle w:val="Nortable"/>
                        <w:keepNext/>
                        <w:pBdr>
                          <w:top w:val="single" w:sz="4" w:space="1" w:color="auto"/>
                        </w:pBdr>
                        <w:rPr>
                          <w:rFonts w:ascii="Arial" w:hAnsi="Arial" w:cs="Arial"/>
                        </w:rPr>
                      </w:pPr>
                      <w:r>
                        <w:rPr>
                          <w:rFonts w:ascii="Arial" w:hAnsi="Arial" w:cs="Arial"/>
                          <w:b/>
                          <w:bCs/>
                        </w:rPr>
                        <w:t>Type 1</w:t>
                      </w:r>
                      <w:r>
                        <w:rPr>
                          <w:rFonts w:ascii="Arial" w:hAnsi="Arial" w:cs="Arial"/>
                        </w:rPr>
                        <w:t xml:space="preserve"> (</w:t>
                      </w:r>
                      <w:r>
                        <w:rPr>
                          <w:rFonts w:ascii="Arial" w:hAnsi="Arial" w:cs="Arial"/>
                        </w:rPr>
                        <w:sym w:font="Symbol" w:char="F062"/>
                      </w:r>
                      <w:r>
                        <w:rPr>
                          <w:rFonts w:ascii="Arial" w:hAnsi="Arial" w:cs="Arial"/>
                        </w:rPr>
                        <w:t xml:space="preserve">-cell destruction, usually leading to absolute insulin deficiency) </w:t>
                      </w:r>
                    </w:p>
                    <w:p w14:paraId="19D4E9B9" w14:textId="77777777" w:rsidR="006E4019" w:rsidRDefault="006E4019" w:rsidP="00AF7781">
                      <w:pPr>
                        <w:pStyle w:val="Nortable"/>
                        <w:keepNext/>
                        <w:numPr>
                          <w:ilvl w:val="0"/>
                          <w:numId w:val="84"/>
                        </w:numPr>
                        <w:rPr>
                          <w:rFonts w:ascii="Arial" w:hAnsi="Arial" w:cs="Arial"/>
                        </w:rPr>
                      </w:pPr>
                      <w:r>
                        <w:rPr>
                          <w:rFonts w:ascii="Arial" w:hAnsi="Arial" w:cs="Arial"/>
                        </w:rPr>
                        <w:t>Autoimmune</w:t>
                      </w:r>
                    </w:p>
                    <w:p w14:paraId="18170C4A" w14:textId="77777777" w:rsidR="006E4019" w:rsidRDefault="006E4019" w:rsidP="00AF7781">
                      <w:pPr>
                        <w:pStyle w:val="Nortable"/>
                        <w:keepNext/>
                        <w:numPr>
                          <w:ilvl w:val="0"/>
                          <w:numId w:val="84"/>
                        </w:numPr>
                        <w:rPr>
                          <w:rFonts w:ascii="Arial" w:hAnsi="Arial" w:cs="Arial"/>
                        </w:rPr>
                      </w:pPr>
                      <w:r>
                        <w:rPr>
                          <w:rFonts w:ascii="Arial" w:hAnsi="Arial" w:cs="Arial"/>
                        </w:rPr>
                        <w:t xml:space="preserve">Idiopathic </w:t>
                      </w:r>
                    </w:p>
                    <w:p w14:paraId="473F418F" w14:textId="77777777" w:rsidR="006E4019" w:rsidRDefault="006E4019" w:rsidP="00D8141B">
                      <w:pPr>
                        <w:pStyle w:val="Nortable"/>
                        <w:keepNext/>
                        <w:spacing w:before="80"/>
                        <w:rPr>
                          <w:rFonts w:ascii="Arial" w:hAnsi="Arial" w:cs="Arial"/>
                        </w:rPr>
                      </w:pPr>
                      <w:r>
                        <w:rPr>
                          <w:rFonts w:ascii="Arial" w:hAnsi="Arial" w:cs="Arial"/>
                          <w:b/>
                          <w:bCs/>
                        </w:rPr>
                        <w:t>Type 2</w:t>
                      </w:r>
                      <w:r>
                        <w:rPr>
                          <w:rFonts w:ascii="Arial" w:hAnsi="Arial" w:cs="Arial"/>
                        </w:rPr>
                        <w:t xml:space="preserve"> (may range from predominantly insulin resistance with relative insulin deficiency to a predominantly secretory defect with or without insulin resistance) </w:t>
                      </w:r>
                    </w:p>
                    <w:p w14:paraId="60C2DA26" w14:textId="77777777" w:rsidR="006E4019" w:rsidRDefault="006E4019" w:rsidP="00D8141B">
                      <w:pPr>
                        <w:pStyle w:val="Nortable"/>
                        <w:keepNext/>
                        <w:spacing w:before="80"/>
                        <w:rPr>
                          <w:rFonts w:ascii="Arial" w:hAnsi="Arial" w:cs="Arial"/>
                          <w:b/>
                          <w:bCs/>
                        </w:rPr>
                      </w:pPr>
                      <w:r>
                        <w:rPr>
                          <w:rFonts w:ascii="Arial" w:hAnsi="Arial" w:cs="Arial"/>
                          <w:b/>
                          <w:bCs/>
                        </w:rPr>
                        <w:t xml:space="preserve">Other specific types </w:t>
                      </w:r>
                    </w:p>
                    <w:p w14:paraId="2E37BD6C" w14:textId="77777777" w:rsidR="006E4019" w:rsidRDefault="006E4019" w:rsidP="00AF7781">
                      <w:pPr>
                        <w:pStyle w:val="Nortable"/>
                        <w:keepNext/>
                        <w:numPr>
                          <w:ilvl w:val="0"/>
                          <w:numId w:val="85"/>
                        </w:numPr>
                        <w:spacing w:before="0"/>
                        <w:rPr>
                          <w:rFonts w:ascii="Arial" w:hAnsi="Arial" w:cs="Arial"/>
                        </w:rPr>
                      </w:pPr>
                      <w:r>
                        <w:rPr>
                          <w:rFonts w:ascii="Arial" w:hAnsi="Arial" w:cs="Arial"/>
                        </w:rPr>
                        <w:t xml:space="preserve">Genetic defects of </w:t>
                      </w:r>
                      <w:r>
                        <w:rPr>
                          <w:rFonts w:ascii="Arial" w:hAnsi="Arial" w:cs="Arial"/>
                        </w:rPr>
                        <w:sym w:font="Symbol" w:char="F062"/>
                      </w:r>
                      <w:r>
                        <w:rPr>
                          <w:rFonts w:ascii="Arial" w:hAnsi="Arial" w:cs="Arial"/>
                        </w:rPr>
                        <w:t>-cell function</w:t>
                      </w:r>
                    </w:p>
                    <w:p w14:paraId="2B6A9501" w14:textId="77777777" w:rsidR="006E4019" w:rsidRDefault="006E4019" w:rsidP="00AF7781">
                      <w:pPr>
                        <w:pStyle w:val="Nortable"/>
                        <w:keepNext/>
                        <w:numPr>
                          <w:ilvl w:val="0"/>
                          <w:numId w:val="85"/>
                        </w:numPr>
                        <w:spacing w:before="0"/>
                        <w:rPr>
                          <w:rFonts w:ascii="Arial" w:hAnsi="Arial" w:cs="Arial"/>
                        </w:rPr>
                      </w:pPr>
                      <w:r>
                        <w:rPr>
                          <w:rFonts w:ascii="Arial" w:hAnsi="Arial" w:cs="Arial"/>
                        </w:rPr>
                        <w:t>Genetic defects in insulin action</w:t>
                      </w:r>
                    </w:p>
                    <w:p w14:paraId="32E306C1" w14:textId="77777777" w:rsidR="006E4019" w:rsidRDefault="006E4019" w:rsidP="00AF7781">
                      <w:pPr>
                        <w:pStyle w:val="Nortable"/>
                        <w:keepNext/>
                        <w:numPr>
                          <w:ilvl w:val="0"/>
                          <w:numId w:val="85"/>
                        </w:numPr>
                        <w:spacing w:before="0"/>
                        <w:rPr>
                          <w:rFonts w:ascii="Arial" w:hAnsi="Arial" w:cs="Arial"/>
                        </w:rPr>
                      </w:pPr>
                      <w:r>
                        <w:rPr>
                          <w:rFonts w:ascii="Arial" w:hAnsi="Arial" w:cs="Arial"/>
                        </w:rPr>
                        <w:t>Diseases of the exocrine pancreas</w:t>
                      </w:r>
                    </w:p>
                    <w:p w14:paraId="4A86E737" w14:textId="77777777" w:rsidR="006E4019" w:rsidRDefault="006E4019" w:rsidP="00AF7781">
                      <w:pPr>
                        <w:pStyle w:val="Nortable"/>
                        <w:keepNext/>
                        <w:numPr>
                          <w:ilvl w:val="0"/>
                          <w:numId w:val="85"/>
                        </w:numPr>
                        <w:spacing w:before="0"/>
                        <w:rPr>
                          <w:rFonts w:ascii="Arial" w:hAnsi="Arial" w:cs="Arial"/>
                        </w:rPr>
                      </w:pPr>
                      <w:r>
                        <w:rPr>
                          <w:rFonts w:ascii="Arial" w:hAnsi="Arial" w:cs="Arial"/>
                        </w:rPr>
                        <w:t>Endocrinopathies</w:t>
                      </w:r>
                    </w:p>
                    <w:p w14:paraId="3460FF4D" w14:textId="77777777" w:rsidR="006E4019" w:rsidRDefault="006E4019" w:rsidP="00AF7781">
                      <w:pPr>
                        <w:pStyle w:val="Nortable"/>
                        <w:keepNext/>
                        <w:numPr>
                          <w:ilvl w:val="0"/>
                          <w:numId w:val="85"/>
                        </w:numPr>
                        <w:spacing w:before="0"/>
                        <w:rPr>
                          <w:rFonts w:ascii="Arial" w:hAnsi="Arial" w:cs="Arial"/>
                        </w:rPr>
                      </w:pPr>
                      <w:r>
                        <w:rPr>
                          <w:rFonts w:ascii="Arial" w:hAnsi="Arial" w:cs="Arial"/>
                        </w:rPr>
                        <w:t>Drug or chemical induced</w:t>
                      </w:r>
                    </w:p>
                    <w:p w14:paraId="082EEA0B" w14:textId="77777777" w:rsidR="006E4019" w:rsidRDefault="006E4019" w:rsidP="00AF7781">
                      <w:pPr>
                        <w:pStyle w:val="Nortable"/>
                        <w:keepNext/>
                        <w:numPr>
                          <w:ilvl w:val="0"/>
                          <w:numId w:val="85"/>
                        </w:numPr>
                        <w:spacing w:before="0"/>
                        <w:rPr>
                          <w:rFonts w:ascii="Arial" w:hAnsi="Arial" w:cs="Arial"/>
                        </w:rPr>
                      </w:pPr>
                      <w:r>
                        <w:rPr>
                          <w:rFonts w:ascii="Arial" w:hAnsi="Arial" w:cs="Arial"/>
                        </w:rPr>
                        <w:t>Infections</w:t>
                      </w:r>
                    </w:p>
                    <w:p w14:paraId="0AD55CE6" w14:textId="77777777" w:rsidR="006E4019" w:rsidRDefault="006E4019" w:rsidP="00AF7781">
                      <w:pPr>
                        <w:pStyle w:val="Nortable"/>
                        <w:keepNext/>
                        <w:numPr>
                          <w:ilvl w:val="0"/>
                          <w:numId w:val="85"/>
                        </w:numPr>
                        <w:spacing w:before="0"/>
                        <w:rPr>
                          <w:rFonts w:ascii="Arial" w:hAnsi="Arial" w:cs="Arial"/>
                        </w:rPr>
                      </w:pPr>
                      <w:r>
                        <w:rPr>
                          <w:rFonts w:ascii="Arial" w:hAnsi="Arial" w:cs="Arial"/>
                        </w:rPr>
                        <w:t>Uncommon forms of immune-mediated diabetes</w:t>
                      </w:r>
                    </w:p>
                    <w:p w14:paraId="3659A02C" w14:textId="77777777" w:rsidR="006E4019" w:rsidRDefault="006E4019" w:rsidP="00AF7781">
                      <w:pPr>
                        <w:pStyle w:val="Nortable"/>
                        <w:keepNext/>
                        <w:numPr>
                          <w:ilvl w:val="0"/>
                          <w:numId w:val="85"/>
                        </w:numPr>
                        <w:spacing w:before="0"/>
                        <w:rPr>
                          <w:rFonts w:ascii="Arial" w:hAnsi="Arial" w:cs="Arial"/>
                        </w:rPr>
                      </w:pPr>
                      <w:r>
                        <w:rPr>
                          <w:rFonts w:ascii="Arial" w:hAnsi="Arial" w:cs="Arial"/>
                        </w:rPr>
                        <w:t>Other genetic syndromes sometimes associated withdiabetes</w:t>
                      </w:r>
                    </w:p>
                    <w:p w14:paraId="27628FCD" w14:textId="77777777" w:rsidR="006E4019" w:rsidRDefault="006E4019" w:rsidP="00D8141B">
                      <w:pPr>
                        <w:pStyle w:val="Nortable"/>
                        <w:keepNext/>
                        <w:pBdr>
                          <w:bottom w:val="single" w:sz="4" w:space="1" w:color="auto"/>
                        </w:pBdr>
                        <w:rPr>
                          <w:rFonts w:ascii="Arial" w:hAnsi="Arial" w:cs="Arial"/>
                          <w:b/>
                          <w:bCs/>
                        </w:rPr>
                      </w:pPr>
                      <w:r>
                        <w:rPr>
                          <w:rFonts w:ascii="Arial" w:hAnsi="Arial" w:cs="Arial"/>
                          <w:b/>
                          <w:bCs/>
                        </w:rPr>
                        <w:t xml:space="preserve">Gestational diabetes </w:t>
                      </w:r>
                    </w:p>
                    <w:p w14:paraId="0B3380D2" w14:textId="77777777" w:rsidR="006E4019" w:rsidRDefault="006E4019" w:rsidP="00D8141B">
                      <w:pPr>
                        <w:pStyle w:val="Nortabfoot"/>
                        <w:rPr>
                          <w:rFonts w:ascii="Arial" w:hAnsi="Arial" w:cs="Arial"/>
                          <w:sz w:val="14"/>
                        </w:rPr>
                      </w:pPr>
                      <w:r>
                        <w:rPr>
                          <w:rFonts w:ascii="Arial" w:hAnsi="Arial" w:cs="Arial"/>
                          <w:sz w:val="14"/>
                        </w:rPr>
                        <w:t>* As additional subtypes are discovered, it is anticipated they will be reclassified within their own specific category. Includes the former categories of gestational impaired glucose tolerance and gestational diabetes. Table reproduced with permission from Alberti KGMM, Zimmet PZ. Definition, diagnosis and classification of diabetes mellitus and its complications. Part 1: diagnosis and classification of diabetes mellitus. Provisional Report of a WHO Consultation. Diabet Med 1998; 15: 539-553. Copyright John Wiley &amp; Sons Limited.</w:t>
                      </w:r>
                    </w:p>
                  </w:txbxContent>
                </v:textbox>
                <w10:wrap type="square" anchorx="margin" anchory="margin"/>
                <w10:anchorlock/>
              </v:shape>
            </w:pict>
          </mc:Fallback>
        </mc:AlternateContent>
      </w:r>
      <w:r w:rsidR="00D8141B" w:rsidRPr="00FE1533">
        <w:rPr>
          <w:rFonts w:eastAsia="Times New Roman" w:cs="Arial"/>
          <w:b/>
          <w:bCs/>
          <w:szCs w:val="20"/>
          <w:lang w:val="en-US"/>
        </w:rPr>
        <w:t>What about the oral glucose tolerance test?</w:t>
      </w:r>
      <w:bookmarkEnd w:id="319"/>
      <w:bookmarkEnd w:id="320"/>
    </w:p>
    <w:p w14:paraId="7091811A" w14:textId="77777777" w:rsidR="00D8141B" w:rsidRPr="00FE1533" w:rsidRDefault="00D8141B" w:rsidP="00D8141B">
      <w:pPr>
        <w:keepNext/>
        <w:spacing w:after="0" w:line="240" w:lineRule="auto"/>
        <w:outlineLvl w:val="2"/>
        <w:rPr>
          <w:rFonts w:eastAsia="Times New Roman" w:cs="Arial"/>
          <w:szCs w:val="20"/>
          <w:lang w:val="en-US"/>
        </w:rPr>
      </w:pPr>
      <w:r w:rsidRPr="00FE1533">
        <w:rPr>
          <w:rFonts w:eastAsia="Times New Roman" w:cs="Arial"/>
          <w:szCs w:val="20"/>
          <w:lang w:val="en-US"/>
        </w:rPr>
        <w:t xml:space="preserve"> </w:t>
      </w:r>
    </w:p>
    <w:p w14:paraId="1912A62D" w14:textId="77777777" w:rsidR="00D8141B" w:rsidRPr="00FE1533" w:rsidRDefault="00D8141B" w:rsidP="00D8141B">
      <w:pPr>
        <w:spacing w:after="0" w:line="240" w:lineRule="auto"/>
        <w:rPr>
          <w:rFonts w:eastAsia="Times New Roman" w:cs="Arial"/>
          <w:szCs w:val="20"/>
          <w:lang w:val="en-US"/>
        </w:rPr>
      </w:pPr>
      <w:r w:rsidRPr="00FE1533">
        <w:rPr>
          <w:rFonts w:eastAsia="Times New Roman" w:cs="Arial"/>
          <w:szCs w:val="20"/>
          <w:lang w:val="en-US"/>
        </w:rPr>
        <w:t xml:space="preserve">Previously, the oral glucose tolerance test (OGTT) was recommended in people with a fasting plasma glucose level of 5.5–7.7 mmol/L or random plasma glucose level of 7.8–11.0 mmol/L. After a 75 g glucose load, those with a 2 h plasma glucose level of &lt; 7.8 mmol/L were classified as normoglycaemic, of 7.8–11.0 mmol/L as having IGT and of </w:t>
      </w:r>
      <w:r w:rsidRPr="00FE1533">
        <w:rPr>
          <w:rFonts w:eastAsia="Times New Roman" w:cs="Arial"/>
          <w:sz w:val="20"/>
          <w:szCs w:val="20"/>
        </w:rPr>
        <w:t>≥</w:t>
      </w:r>
      <w:r w:rsidRPr="00FE1533">
        <w:rPr>
          <w:rFonts w:eastAsia="Times New Roman" w:cs="Arial"/>
          <w:szCs w:val="20"/>
          <w:lang w:val="en-US"/>
        </w:rPr>
        <w:t>11.1 mmol/L as having diabetes.</w:t>
      </w:r>
    </w:p>
    <w:p w14:paraId="7B7DDD31" w14:textId="77777777" w:rsidR="00D8141B" w:rsidRPr="00FE1533" w:rsidRDefault="00D8141B" w:rsidP="00D8141B">
      <w:pPr>
        <w:spacing w:after="0" w:line="240" w:lineRule="auto"/>
        <w:rPr>
          <w:rFonts w:eastAsia="Times New Roman" w:cs="Arial"/>
          <w:szCs w:val="20"/>
          <w:lang w:val="en-US"/>
        </w:rPr>
      </w:pPr>
      <w:r w:rsidRPr="00FE1533">
        <w:rPr>
          <w:rFonts w:eastAsia="Times New Roman" w:cs="Arial"/>
          <w:szCs w:val="20"/>
          <w:lang w:val="en-US"/>
        </w:rPr>
        <w:t xml:space="preserve"> </w:t>
      </w:r>
    </w:p>
    <w:p w14:paraId="269BA0A1" w14:textId="77777777" w:rsidR="00D8141B" w:rsidRPr="00FE1533" w:rsidRDefault="00D8141B" w:rsidP="00D8141B">
      <w:pPr>
        <w:spacing w:after="0" w:line="260" w:lineRule="exact"/>
        <w:rPr>
          <w:rFonts w:eastAsia="Times New Roman" w:cs="Arial"/>
          <w:szCs w:val="20"/>
        </w:rPr>
      </w:pPr>
      <w:r w:rsidRPr="00FE1533">
        <w:rPr>
          <w:rFonts w:eastAsia="Times New Roman" w:cs="Arial"/>
          <w:szCs w:val="20"/>
        </w:rPr>
        <w:t>The new diagnostic criteria proposed by the ADA and WHO differ in their recommendations on use of the OGTT. The ADA makes a strong recommendation that fasting plasma glucose level can be used on its own and that, in general, the OGTT need not be used.</w:t>
      </w:r>
      <w:hyperlink r:id="rId27" w:anchor="refbody1" w:history="1">
        <w:r w:rsidRPr="00FE1533">
          <w:rPr>
            <w:rFonts w:eastAsia="Times New Roman" w:cs="Arial"/>
            <w:szCs w:val="20"/>
            <w:u w:val="single"/>
            <w:vertAlign w:val="superscript"/>
          </w:rPr>
          <w:t>1</w:t>
        </w:r>
      </w:hyperlink>
      <w:r w:rsidRPr="00FE1533">
        <w:rPr>
          <w:rFonts w:eastAsia="Times New Roman" w:cs="Arial"/>
          <w:szCs w:val="20"/>
        </w:rPr>
        <w:t xml:space="preserve"> The WHO group</w:t>
      </w:r>
      <w:hyperlink r:id="rId28" w:anchor="refbody2" w:history="1">
        <w:r w:rsidRPr="00FE1533">
          <w:rPr>
            <w:rFonts w:eastAsia="Times New Roman" w:cs="Arial"/>
            <w:szCs w:val="20"/>
            <w:u w:val="single"/>
            <w:vertAlign w:val="superscript"/>
          </w:rPr>
          <w:t>2</w:t>
        </w:r>
      </w:hyperlink>
      <w:r w:rsidRPr="00FE1533">
        <w:rPr>
          <w:rFonts w:eastAsia="Times New Roman" w:cs="Arial"/>
          <w:szCs w:val="20"/>
        </w:rPr>
        <w:t xml:space="preserve"> argues strongly for the retention of the OGTT and suggests using fasting plasma glucose level alone only when circumstances prevent the performance of the OGTT. </w:t>
      </w:r>
    </w:p>
    <w:p w14:paraId="3B6E15D5" w14:textId="77777777" w:rsidR="00D8141B" w:rsidRPr="00FE1533" w:rsidRDefault="00D8141B" w:rsidP="00D8141B">
      <w:pPr>
        <w:spacing w:after="0" w:line="260" w:lineRule="exact"/>
        <w:rPr>
          <w:rFonts w:eastAsia="Times New Roman" w:cs="Arial"/>
          <w:szCs w:val="20"/>
        </w:rPr>
      </w:pPr>
    </w:p>
    <w:p w14:paraId="094861F3" w14:textId="77777777" w:rsidR="00D8141B" w:rsidRPr="00FE1533" w:rsidRDefault="00D8141B" w:rsidP="00D8141B">
      <w:pPr>
        <w:spacing w:after="0" w:line="260" w:lineRule="exact"/>
        <w:rPr>
          <w:rFonts w:eastAsia="Times New Roman" w:cs="Arial"/>
          <w:szCs w:val="20"/>
        </w:rPr>
      </w:pPr>
      <w:r w:rsidRPr="00FE1533">
        <w:rPr>
          <w:rFonts w:eastAsia="Times New Roman" w:cs="Arial"/>
          <w:szCs w:val="20"/>
        </w:rPr>
        <w:t>There are concerns that many people with a fasting plasma glucose level &lt; 7.0 mmol/L will have manifestly abnormal results on the OGTT and are at risk of microvascular and macrovascular complications. This has major ramifications for the approach to diabetes screening, particularly when the Australian National Diabetes Strategy proposal,</w:t>
      </w:r>
      <w:hyperlink r:id="rId29" w:anchor="refbody7" w:history="1">
        <w:r w:rsidRPr="00FE1533">
          <w:rPr>
            <w:rFonts w:eastAsia="Times New Roman" w:cs="Arial"/>
            <w:szCs w:val="20"/>
            <w:u w:val="single"/>
            <w:vertAlign w:val="superscript"/>
          </w:rPr>
          <w:t>7</w:t>
        </w:r>
      </w:hyperlink>
      <w:r w:rsidRPr="00FE1533">
        <w:rPr>
          <w:rFonts w:eastAsia="Times New Roman" w:cs="Arial"/>
          <w:szCs w:val="20"/>
        </w:rPr>
        <w:t xml:space="preserve"> launched in June 1998 by Dr Michael Wooldridge, then Federal Minister for Health and Aged Care, has early detection of type 2 diabetes as a key priority.</w:t>
      </w:r>
    </w:p>
    <w:p w14:paraId="38E26B63" w14:textId="77777777" w:rsidR="00D8141B" w:rsidRPr="00FE1533" w:rsidRDefault="00D8141B" w:rsidP="00D8141B">
      <w:pPr>
        <w:spacing w:after="0" w:line="260" w:lineRule="exact"/>
        <w:rPr>
          <w:rFonts w:eastAsia="Times New Roman" w:cs="Arial"/>
          <w:szCs w:val="20"/>
        </w:rPr>
      </w:pPr>
      <w:r w:rsidRPr="00FE1533">
        <w:rPr>
          <w:rFonts w:eastAsia="Times New Roman" w:cs="Arial"/>
          <w:szCs w:val="20"/>
        </w:rPr>
        <w:t xml:space="preserve"> </w:t>
      </w:r>
    </w:p>
    <w:p w14:paraId="613E9313" w14:textId="77777777" w:rsidR="00D8141B" w:rsidRPr="00FE1533" w:rsidRDefault="00D8141B" w:rsidP="00D8141B">
      <w:pPr>
        <w:spacing w:after="0" w:line="260" w:lineRule="exact"/>
        <w:rPr>
          <w:rFonts w:eastAsia="Times New Roman" w:cs="Arial"/>
          <w:szCs w:val="20"/>
        </w:rPr>
      </w:pPr>
      <w:r w:rsidRPr="00FE1533">
        <w:rPr>
          <w:rFonts w:eastAsia="Times New Roman" w:cs="Arial"/>
          <w:b/>
          <w:bCs/>
          <w:szCs w:val="20"/>
        </w:rPr>
        <w:t>Recommendation:</w:t>
      </w:r>
      <w:r w:rsidRPr="00FE1533">
        <w:rPr>
          <w:rFonts w:eastAsia="Times New Roman" w:cs="Arial"/>
          <w:szCs w:val="20"/>
        </w:rPr>
        <w:t xml:space="preserve"> The Australasian Working Party on Diagnostic Criteria has major concerns about discontinuing use of the OGTT and recommends that a formal recommendation on its use in diabetes screening be withheld until the final WHO recommendation is made. However, in the interim, the OGTT should continue to be used.</w:t>
      </w:r>
    </w:p>
    <w:p w14:paraId="389D1F23" w14:textId="77777777" w:rsidR="00D8141B" w:rsidRPr="00FE1533" w:rsidRDefault="00D8141B" w:rsidP="00D8141B">
      <w:pPr>
        <w:spacing w:after="0" w:line="260" w:lineRule="exact"/>
        <w:rPr>
          <w:rFonts w:eastAsia="Times New Roman" w:cs="Arial"/>
          <w:szCs w:val="20"/>
        </w:rPr>
      </w:pPr>
      <w:r w:rsidRPr="00FE1533">
        <w:rPr>
          <w:rFonts w:eastAsia="Times New Roman" w:cs="Arial"/>
          <w:szCs w:val="20"/>
        </w:rPr>
        <w:t xml:space="preserve"> </w:t>
      </w:r>
    </w:p>
    <w:p w14:paraId="7EC05661" w14:textId="77777777" w:rsidR="00D8141B" w:rsidRPr="00FE1533" w:rsidRDefault="00D8141B" w:rsidP="00D8141B">
      <w:pPr>
        <w:keepNext/>
        <w:spacing w:after="0" w:line="240" w:lineRule="auto"/>
        <w:outlineLvl w:val="2"/>
        <w:rPr>
          <w:rFonts w:eastAsia="Times New Roman" w:cs="Arial"/>
          <w:b/>
          <w:bCs/>
          <w:szCs w:val="20"/>
          <w:lang w:val="en-US"/>
        </w:rPr>
      </w:pPr>
      <w:bookmarkStart w:id="321" w:name="_Toc144874775"/>
      <w:bookmarkStart w:id="322" w:name="_Toc144875364"/>
      <w:r w:rsidRPr="00FE1533">
        <w:rPr>
          <w:rFonts w:eastAsia="Times New Roman" w:cs="Arial"/>
          <w:b/>
          <w:bCs/>
          <w:szCs w:val="20"/>
          <w:lang w:val="en-US"/>
        </w:rPr>
        <w:t>Diabetes in pregnancy</w:t>
      </w:r>
      <w:bookmarkEnd w:id="321"/>
      <w:bookmarkEnd w:id="322"/>
      <w:r w:rsidRPr="00FE1533">
        <w:rPr>
          <w:rFonts w:eastAsia="Times New Roman" w:cs="Arial"/>
          <w:b/>
          <w:bCs/>
          <w:szCs w:val="20"/>
          <w:lang w:val="en-US"/>
        </w:rPr>
        <w:t xml:space="preserve"> </w:t>
      </w:r>
    </w:p>
    <w:p w14:paraId="33BED12F" w14:textId="77777777" w:rsidR="00D8141B" w:rsidRPr="00FE1533" w:rsidRDefault="00D8141B" w:rsidP="00D8141B">
      <w:pPr>
        <w:spacing w:after="0" w:line="240" w:lineRule="auto"/>
        <w:rPr>
          <w:rFonts w:eastAsia="Times New Roman" w:cs="Times New Roman"/>
          <w:sz w:val="24"/>
          <w:szCs w:val="20"/>
          <w:lang w:val="en-US"/>
        </w:rPr>
      </w:pPr>
    </w:p>
    <w:p w14:paraId="3A6BBAFC" w14:textId="77777777" w:rsidR="00D8141B" w:rsidRPr="00FE1533" w:rsidRDefault="00D8141B" w:rsidP="00D8141B">
      <w:pPr>
        <w:spacing w:after="0" w:line="240" w:lineRule="auto"/>
        <w:rPr>
          <w:rFonts w:eastAsia="Times New Roman" w:cs="Arial"/>
          <w:szCs w:val="20"/>
          <w:lang w:val="en-US"/>
        </w:rPr>
      </w:pPr>
      <w:r w:rsidRPr="00FE1533">
        <w:rPr>
          <w:rFonts w:eastAsia="Times New Roman" w:cs="Arial"/>
          <w:szCs w:val="20"/>
          <w:lang w:val="en-US"/>
        </w:rPr>
        <w:t>The ADA has retained its old criteria for diagnosis of gestational diabetes.</w:t>
      </w:r>
      <w:hyperlink r:id="rId30" w:anchor="refbody1" w:history="1">
        <w:r w:rsidRPr="00FE1533">
          <w:rPr>
            <w:rFonts w:eastAsia="Times New Roman" w:cs="Arial"/>
            <w:color w:val="0000FF"/>
            <w:szCs w:val="20"/>
            <w:u w:val="single"/>
            <w:vertAlign w:val="superscript"/>
            <w:lang w:val="en-US"/>
          </w:rPr>
          <w:t>1</w:t>
        </w:r>
      </w:hyperlink>
      <w:r w:rsidRPr="00FE1533">
        <w:rPr>
          <w:rFonts w:eastAsia="Times New Roman" w:cs="Arial"/>
          <w:szCs w:val="20"/>
          <w:lang w:val="en-US"/>
        </w:rPr>
        <w:t xml:space="preserve"> These differ from those recommended by both WHO</w:t>
      </w:r>
      <w:hyperlink r:id="rId31" w:anchor="refbody2" w:history="1">
        <w:r w:rsidRPr="00FE1533">
          <w:rPr>
            <w:rFonts w:eastAsia="Times New Roman" w:cs="Arial"/>
            <w:color w:val="0000FF"/>
            <w:szCs w:val="20"/>
            <w:u w:val="single"/>
            <w:vertAlign w:val="superscript"/>
            <w:lang w:val="en-US"/>
          </w:rPr>
          <w:t>2</w:t>
        </w:r>
      </w:hyperlink>
      <w:r w:rsidRPr="00FE1533">
        <w:rPr>
          <w:rFonts w:eastAsia="Times New Roman" w:cs="Arial"/>
          <w:szCs w:val="20"/>
          <w:lang w:val="en-US"/>
        </w:rPr>
        <w:t xml:space="preserve"> and the Australian Working Party on Diabetes in Pregnancy</w:t>
      </w:r>
      <w:hyperlink r:id="rId32" w:anchor="refbody8" w:history="1">
        <w:r w:rsidRPr="00FE1533">
          <w:rPr>
            <w:rFonts w:eastAsia="Times New Roman" w:cs="Arial"/>
            <w:color w:val="0000FF"/>
            <w:szCs w:val="20"/>
            <w:u w:val="single"/>
            <w:vertAlign w:val="superscript"/>
            <w:lang w:val="en-US"/>
          </w:rPr>
          <w:t>8</w:t>
        </w:r>
      </w:hyperlink>
      <w:r w:rsidRPr="00FE1533">
        <w:rPr>
          <w:rFonts w:eastAsia="Times New Roman" w:cs="Arial"/>
          <w:szCs w:val="20"/>
          <w:lang w:val="en-US"/>
        </w:rPr>
        <w:t xml:space="preserve"> and are generally not recognised outside the United States. The new WHO statement retains the 1985 WHO recommendation that both IGT and diabetes should be classified as gestational diabetes. This is consistent with the recommendations of the Australasian Diabetes in Pregnancy Society, which recommended a diagnostic 2 h venous plasma glucose level on the OGTT of </w:t>
      </w:r>
      <w:r w:rsidRPr="00FE1533">
        <w:rPr>
          <w:rFonts w:eastAsia="Times New Roman" w:cs="Arial"/>
          <w:sz w:val="20"/>
          <w:szCs w:val="20"/>
        </w:rPr>
        <w:t>≥</w:t>
      </w:r>
      <w:r w:rsidRPr="00FE1533">
        <w:rPr>
          <w:rFonts w:eastAsia="Times New Roman" w:cs="Arial"/>
          <w:szCs w:val="20"/>
          <w:lang w:val="en-US"/>
        </w:rPr>
        <w:t xml:space="preserve">8.0 mmol/L. In New Zealand, a cut-off level of </w:t>
      </w:r>
      <w:r w:rsidRPr="00FE1533">
        <w:rPr>
          <w:rFonts w:eastAsia="Times New Roman" w:cs="Arial"/>
          <w:sz w:val="20"/>
          <w:szCs w:val="20"/>
        </w:rPr>
        <w:t>≥</w:t>
      </w:r>
      <w:r w:rsidRPr="00FE1533">
        <w:rPr>
          <w:rFonts w:eastAsia="Times New Roman" w:cs="Arial"/>
          <w:szCs w:val="20"/>
          <w:lang w:val="en-US"/>
        </w:rPr>
        <w:t xml:space="preserve"> 9.0 mmol/L has been applied.</w:t>
      </w:r>
      <w:hyperlink r:id="rId33" w:anchor="refbody8" w:history="1">
        <w:r w:rsidRPr="00FE1533">
          <w:rPr>
            <w:rFonts w:eastAsia="Times New Roman" w:cs="Arial"/>
            <w:color w:val="0000FF"/>
            <w:szCs w:val="20"/>
            <w:u w:val="single"/>
            <w:vertAlign w:val="superscript"/>
            <w:lang w:val="en-US"/>
          </w:rPr>
          <w:t>8</w:t>
        </w:r>
      </w:hyperlink>
      <w:r w:rsidRPr="00FE1533">
        <w:rPr>
          <w:rFonts w:eastAsia="Times New Roman" w:cs="Arial"/>
          <w:szCs w:val="20"/>
          <w:lang w:val="en-US"/>
        </w:rPr>
        <w:t xml:space="preserve"> </w:t>
      </w:r>
    </w:p>
    <w:p w14:paraId="51F13741" w14:textId="77777777" w:rsidR="00D8141B" w:rsidRPr="00FE1533" w:rsidRDefault="00D8141B" w:rsidP="00D8141B">
      <w:pPr>
        <w:spacing w:after="0" w:line="240" w:lineRule="auto"/>
        <w:rPr>
          <w:rFonts w:eastAsia="Times New Roman" w:cs="Arial"/>
          <w:szCs w:val="20"/>
          <w:lang w:val="en-US"/>
        </w:rPr>
      </w:pPr>
    </w:p>
    <w:p w14:paraId="2DE18D0F" w14:textId="77777777" w:rsidR="00D8141B" w:rsidRPr="00FE1533" w:rsidRDefault="00D8141B" w:rsidP="00D8141B">
      <w:pPr>
        <w:keepNext/>
        <w:spacing w:after="0" w:line="240" w:lineRule="auto"/>
        <w:outlineLvl w:val="2"/>
        <w:rPr>
          <w:rFonts w:eastAsia="Times New Roman" w:cs="Arial"/>
          <w:b/>
          <w:bCs/>
          <w:szCs w:val="20"/>
          <w:lang w:val="en-US"/>
        </w:rPr>
      </w:pPr>
      <w:bookmarkStart w:id="323" w:name="_Toc144874776"/>
      <w:bookmarkStart w:id="324" w:name="_Toc144875365"/>
      <w:r w:rsidRPr="00FE1533">
        <w:rPr>
          <w:rFonts w:eastAsia="Times New Roman" w:cs="Arial"/>
          <w:b/>
          <w:bCs/>
          <w:szCs w:val="20"/>
          <w:lang w:val="en-US"/>
        </w:rPr>
        <w:t>How has the classification of diabetes changed?</w:t>
      </w:r>
      <w:bookmarkEnd w:id="323"/>
      <w:bookmarkEnd w:id="324"/>
      <w:r w:rsidRPr="00FE1533">
        <w:rPr>
          <w:rFonts w:eastAsia="Times New Roman" w:cs="Arial"/>
          <w:b/>
          <w:bCs/>
          <w:szCs w:val="20"/>
          <w:lang w:val="en-US"/>
        </w:rPr>
        <w:t xml:space="preserve"> </w:t>
      </w:r>
    </w:p>
    <w:p w14:paraId="40ED4720" w14:textId="77777777" w:rsidR="00D8141B" w:rsidRPr="00FE1533" w:rsidRDefault="00D8141B" w:rsidP="00D8141B">
      <w:pPr>
        <w:spacing w:after="0" w:line="240" w:lineRule="auto"/>
        <w:rPr>
          <w:rFonts w:eastAsia="Times New Roman" w:cs="Times New Roman"/>
          <w:sz w:val="24"/>
          <w:szCs w:val="20"/>
          <w:lang w:val="en-US"/>
        </w:rPr>
      </w:pPr>
    </w:p>
    <w:p w14:paraId="69CE65D2" w14:textId="77777777" w:rsidR="00D8141B" w:rsidRPr="00FE1533" w:rsidRDefault="00D8141B" w:rsidP="00D8141B">
      <w:pPr>
        <w:spacing w:after="0" w:line="240" w:lineRule="auto"/>
        <w:rPr>
          <w:rFonts w:eastAsia="Times New Roman" w:cs="Arial"/>
          <w:szCs w:val="20"/>
          <w:lang w:val="en-US"/>
        </w:rPr>
      </w:pPr>
      <w:r w:rsidRPr="00FE1533">
        <w:rPr>
          <w:rFonts w:eastAsia="Times New Roman" w:cs="Arial"/>
          <w:szCs w:val="20"/>
          <w:lang w:val="en-US"/>
        </w:rPr>
        <w:t xml:space="preserve">The proposed new classification encompasses both clinical stages and aetiological types of hyperglycaemia and is supported by numerous epidemiological studies. The classification by aetiological type </w:t>
      </w:r>
      <w:r w:rsidRPr="00FE1533">
        <w:rPr>
          <w:rFonts w:eastAsia="Times New Roman" w:cs="Arial"/>
          <w:b/>
          <w:bCs/>
          <w:szCs w:val="20"/>
          <w:lang w:val="en-US"/>
        </w:rPr>
        <w:t>(</w:t>
      </w:r>
      <w:r w:rsidRPr="00FE1533">
        <w:rPr>
          <w:rFonts w:eastAsia="Times New Roman" w:cs="Arial"/>
          <w:bCs/>
          <w:szCs w:val="20"/>
          <w:lang w:val="en-US"/>
        </w:rPr>
        <w:t>box 2</w:t>
      </w:r>
      <w:r w:rsidRPr="00FE1533">
        <w:rPr>
          <w:rFonts w:eastAsia="Times New Roman" w:cs="Arial"/>
          <w:b/>
          <w:bCs/>
          <w:szCs w:val="20"/>
          <w:lang w:val="en-US"/>
        </w:rPr>
        <w:t xml:space="preserve">) </w:t>
      </w:r>
      <w:r w:rsidRPr="00FE1533">
        <w:rPr>
          <w:rFonts w:eastAsia="Times New Roman" w:cs="Arial"/>
          <w:szCs w:val="20"/>
          <w:lang w:val="en-US"/>
        </w:rPr>
        <w:t xml:space="preserve">results from new knowledge of the causes of hyperglycaemia, including diabetes. The terms insulin-dependent and non-insulin­ dependent diabetes (lOOM </w:t>
      </w:r>
      <w:r w:rsidRPr="00FE1533">
        <w:rPr>
          <w:rFonts w:eastAsia="Times New Roman" w:cs="Arial"/>
          <w:szCs w:val="20"/>
          <w:lang w:val="en-US"/>
        </w:rPr>
        <w:lastRenderedPageBreak/>
        <w:t>and NIDDM) are eliminated and the terms type 1 and type 2 diabetes retained. Other aetiological types, such as diabetes arising from genetic defects of  -cell function or insulin action, are grouped as 'other specific types', with gestational diabetes as a fourth category.</w:t>
      </w:r>
    </w:p>
    <w:p w14:paraId="2E252945" w14:textId="77777777" w:rsidR="00D8141B" w:rsidRPr="00FE1533" w:rsidRDefault="00D8141B" w:rsidP="00D8141B">
      <w:pPr>
        <w:spacing w:after="0" w:line="240" w:lineRule="auto"/>
        <w:rPr>
          <w:rFonts w:eastAsia="Times New Roman" w:cs="Arial"/>
          <w:sz w:val="24"/>
          <w:szCs w:val="20"/>
          <w:lang w:val="en-US"/>
        </w:rPr>
      </w:pPr>
      <w:r w:rsidRPr="00FE1533">
        <w:rPr>
          <w:rFonts w:eastAsia="Times New Roman" w:cs="Arial"/>
          <w:sz w:val="24"/>
          <w:szCs w:val="20"/>
          <w:lang w:val="en-US"/>
        </w:rPr>
        <w:t xml:space="preserve"> </w:t>
      </w:r>
    </w:p>
    <w:p w14:paraId="62ACF8D5" w14:textId="77777777" w:rsidR="00D8141B" w:rsidRPr="00FE1533" w:rsidRDefault="00D8141B" w:rsidP="00D8141B">
      <w:pPr>
        <w:spacing w:after="0" w:line="240" w:lineRule="auto"/>
        <w:rPr>
          <w:rFonts w:eastAsia="Times New Roman" w:cs="Arial"/>
          <w:szCs w:val="20"/>
          <w:lang w:val="en-US"/>
        </w:rPr>
      </w:pPr>
      <w:r w:rsidRPr="00FE1533">
        <w:rPr>
          <w:rFonts w:eastAsia="Times New Roman" w:cs="Arial"/>
          <w:szCs w:val="20"/>
          <w:lang w:val="en-US"/>
        </w:rPr>
        <w:t xml:space="preserve">The proposed staging </w:t>
      </w:r>
      <w:r w:rsidRPr="00FE1533">
        <w:rPr>
          <w:rFonts w:eastAsia="Times New Roman" w:cs="Arial"/>
          <w:bCs/>
          <w:szCs w:val="20"/>
          <w:lang w:val="en-US"/>
        </w:rPr>
        <w:t>(box 3)</w:t>
      </w:r>
      <w:r w:rsidRPr="00FE1533">
        <w:rPr>
          <w:rFonts w:eastAsia="Times New Roman" w:cs="Arial"/>
          <w:b/>
          <w:bCs/>
          <w:szCs w:val="20"/>
          <w:lang w:val="en-US"/>
        </w:rPr>
        <w:t xml:space="preserve"> </w:t>
      </w:r>
      <w:r w:rsidRPr="00FE1533">
        <w:rPr>
          <w:rFonts w:eastAsia="Times New Roman" w:cs="Arial"/>
          <w:szCs w:val="20"/>
          <w:lang w:val="en-US"/>
        </w:rPr>
        <w:t>reflects the fact that any aetiological type of diabetes can pass or progress through several clinical phases (both asymptomatic and symptomatic) during its natural history. Moreover, individuals may move in either direction between stages.</w:t>
      </w:r>
    </w:p>
    <w:p w14:paraId="20D2E922" w14:textId="77777777" w:rsidR="00D8141B" w:rsidRPr="00FE1533" w:rsidRDefault="00D8141B" w:rsidP="00D8141B">
      <w:pPr>
        <w:spacing w:after="0" w:line="240" w:lineRule="auto"/>
        <w:rPr>
          <w:rFonts w:eastAsia="Times New Roman" w:cs="Arial"/>
          <w:szCs w:val="20"/>
          <w:lang w:val="en-US"/>
        </w:rPr>
      </w:pPr>
      <w:r w:rsidRPr="00FE1533">
        <w:rPr>
          <w:rFonts w:eastAsia="Times New Roman" w:cs="Arial"/>
          <w:szCs w:val="20"/>
          <w:lang w:val="en-US"/>
        </w:rPr>
        <w:t xml:space="preserve"> </w:t>
      </w:r>
    </w:p>
    <w:p w14:paraId="56468A74" w14:textId="77777777" w:rsidR="00D8141B" w:rsidRPr="00FE1533" w:rsidRDefault="00D8141B" w:rsidP="00D8141B">
      <w:pPr>
        <w:keepNext/>
        <w:spacing w:after="0" w:line="240" w:lineRule="auto"/>
        <w:outlineLvl w:val="2"/>
        <w:rPr>
          <w:rFonts w:eastAsia="Times New Roman" w:cs="Arial"/>
          <w:b/>
          <w:bCs/>
          <w:szCs w:val="20"/>
          <w:lang w:val="en-US"/>
        </w:rPr>
      </w:pPr>
      <w:bookmarkStart w:id="325" w:name="_Toc144874777"/>
      <w:bookmarkStart w:id="326" w:name="_Toc144875366"/>
      <w:r w:rsidRPr="00FE1533">
        <w:rPr>
          <w:rFonts w:eastAsia="Times New Roman" w:cs="Arial"/>
          <w:b/>
          <w:bCs/>
          <w:szCs w:val="20"/>
          <w:lang w:val="en-US"/>
        </w:rPr>
        <w:t>Impaired glucose tolerance and impaired fasting glycaemia</w:t>
      </w:r>
      <w:bookmarkEnd w:id="325"/>
      <w:bookmarkEnd w:id="326"/>
      <w:r w:rsidRPr="00FE1533">
        <w:rPr>
          <w:rFonts w:eastAsia="Times New Roman" w:cs="Arial"/>
          <w:b/>
          <w:bCs/>
          <w:szCs w:val="20"/>
          <w:lang w:val="en-US"/>
        </w:rPr>
        <w:t xml:space="preserve"> </w:t>
      </w:r>
    </w:p>
    <w:p w14:paraId="6B3A5A75" w14:textId="77777777" w:rsidR="00D8141B" w:rsidRPr="00FE1533" w:rsidRDefault="00D8141B" w:rsidP="00D8141B">
      <w:pPr>
        <w:spacing w:after="0" w:line="240" w:lineRule="auto"/>
        <w:rPr>
          <w:rFonts w:eastAsia="Times New Roman" w:cs="Times New Roman"/>
          <w:sz w:val="24"/>
          <w:szCs w:val="20"/>
          <w:lang w:val="en-US"/>
        </w:rPr>
      </w:pPr>
    </w:p>
    <w:p w14:paraId="38AD1DEF" w14:textId="77777777" w:rsidR="00D8141B" w:rsidRPr="00FE1533" w:rsidRDefault="00EC3105" w:rsidP="00D8141B">
      <w:pPr>
        <w:spacing w:after="0" w:line="240" w:lineRule="auto"/>
        <w:rPr>
          <w:rFonts w:eastAsia="Times New Roman" w:cs="Arial"/>
          <w:szCs w:val="20"/>
          <w:lang w:val="en-US"/>
        </w:rPr>
      </w:pPr>
      <w:r w:rsidRPr="00FE1533">
        <w:rPr>
          <w:rFonts w:eastAsia="Times New Roman" w:cs="Arial"/>
          <w:noProof/>
          <w:szCs w:val="20"/>
          <w:lang w:val="en-US"/>
        </w:rPr>
        <mc:AlternateContent>
          <mc:Choice Requires="wps">
            <w:drawing>
              <wp:anchor distT="152400" distB="152400" distL="152400" distR="152400" simplePos="0" relativeHeight="251662336" behindDoc="0" locked="1" layoutInCell="0" allowOverlap="1" wp14:anchorId="519F7E8B" wp14:editId="6EC67695">
                <wp:simplePos x="0" y="0"/>
                <wp:positionH relativeFrom="margin">
                  <wp:posOffset>0</wp:posOffset>
                </wp:positionH>
                <wp:positionV relativeFrom="paragraph">
                  <wp:posOffset>2926080</wp:posOffset>
                </wp:positionV>
                <wp:extent cx="6081395" cy="2743200"/>
                <wp:effectExtent l="0" t="0" r="14605" b="1905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2743200"/>
                        </a:xfrm>
                        <a:prstGeom prst="rect">
                          <a:avLst/>
                        </a:prstGeom>
                        <a:solidFill>
                          <a:srgbClr val="FFFFFF"/>
                        </a:solidFill>
                        <a:ln w="9525">
                          <a:solidFill>
                            <a:srgbClr val="000000"/>
                          </a:solidFill>
                          <a:miter lim="800000"/>
                          <a:headEnd/>
                          <a:tailEnd/>
                        </a:ln>
                      </wps:spPr>
                      <wps:txbx>
                        <w:txbxContent>
                          <w:p w14:paraId="58E3773F" w14:textId="77777777" w:rsidR="006E4019" w:rsidRDefault="006E4019" w:rsidP="00D8141B">
                            <w:r>
                              <w:rPr>
                                <w:noProof/>
                                <w:lang w:val="en-US"/>
                              </w:rPr>
                              <w:drawing>
                                <wp:inline distT="0" distB="0" distL="0" distR="0" wp14:anchorId="065D71AF" wp14:editId="49DF03CA">
                                  <wp:extent cx="5924550" cy="2514600"/>
                                  <wp:effectExtent l="19050" t="0" r="0" b="0"/>
                                  <wp:docPr id="7" name="Picture 7" descr="diab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betes"/>
                                          <pic:cNvPicPr>
                                            <a:picLocks noChangeAspect="1" noChangeArrowheads="1"/>
                                          </pic:cNvPicPr>
                                        </pic:nvPicPr>
                                        <pic:blipFill>
                                          <a:blip r:embed="rId34"/>
                                          <a:srcRect/>
                                          <a:stretch>
                                            <a:fillRect/>
                                          </a:stretch>
                                        </pic:blipFill>
                                        <pic:spPr bwMode="auto">
                                          <a:xfrm>
                                            <a:off x="0" y="0"/>
                                            <a:ext cx="5924550" cy="2514600"/>
                                          </a:xfrm>
                                          <a:prstGeom prst="rect">
                                            <a:avLst/>
                                          </a:prstGeom>
                                          <a:noFill/>
                                          <a:ln w="9525">
                                            <a:noFill/>
                                            <a:miter lim="800000"/>
                                            <a:headEnd/>
                                            <a:tailEnd/>
                                          </a:ln>
                                        </pic:spPr>
                                      </pic:pic>
                                    </a:graphicData>
                                  </a:graphic>
                                </wp:inline>
                              </w:drawing>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F7E8B" id="Text Box 6" o:spid="_x0000_s1029" type="#_x0000_t202" style="position:absolute;margin-left:0;margin-top:230.4pt;width:478.85pt;height:3in;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" o:allowincell="f">
                <v:textbox inset="6pt,6pt,6pt,6pt">
                  <w:txbxContent>
                    <w:p w14:paraId="58E3773F" w14:textId="77777777" w:rsidR="006E4019" w:rsidRDefault="006E4019" w:rsidP="00D8141B">
                      <w:r>
                        <w:rPr>
                          <w:noProof/>
                          <w:lang w:val="en-US"/>
                        </w:rPr>
                        <w:drawing>
                          <wp:inline distT="0" distB="0" distL="0" distR="0" wp14:anchorId="065D71AF" wp14:editId="49DF03CA">
                            <wp:extent cx="5924550" cy="2514600"/>
                            <wp:effectExtent l="19050" t="0" r="0" b="0"/>
                            <wp:docPr id="7" name="Picture 7" descr="diab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betes"/>
                                    <pic:cNvPicPr>
                                      <a:picLocks noChangeAspect="1" noChangeArrowheads="1"/>
                                    </pic:cNvPicPr>
                                  </pic:nvPicPr>
                                  <pic:blipFill>
                                    <a:blip r:embed="rId35"/>
                                    <a:srcRect/>
                                    <a:stretch>
                                      <a:fillRect/>
                                    </a:stretch>
                                  </pic:blipFill>
                                  <pic:spPr bwMode="auto">
                                    <a:xfrm>
                                      <a:off x="0" y="0"/>
                                      <a:ext cx="5924550" cy="2514600"/>
                                    </a:xfrm>
                                    <a:prstGeom prst="rect">
                                      <a:avLst/>
                                    </a:prstGeom>
                                    <a:noFill/>
                                    <a:ln w="9525">
                                      <a:noFill/>
                                      <a:miter lim="800000"/>
                                      <a:headEnd/>
                                      <a:tailEnd/>
                                    </a:ln>
                                  </pic:spPr>
                                </pic:pic>
                              </a:graphicData>
                            </a:graphic>
                          </wp:inline>
                        </w:drawing>
                      </w:r>
                    </w:p>
                  </w:txbxContent>
                </v:textbox>
                <w10:wrap type="square" anchorx="margin"/>
                <w10:anchorlock/>
              </v:shape>
            </w:pict>
          </mc:Fallback>
        </mc:AlternateContent>
      </w:r>
      <w:r w:rsidR="00D8141B" w:rsidRPr="00FE1533">
        <w:rPr>
          <w:rFonts w:eastAsia="Times New Roman" w:cs="Arial"/>
          <w:szCs w:val="20"/>
          <w:lang w:val="en-US"/>
        </w:rPr>
        <w:t>Impaired glucose tolerance (IGT).a discrete class in the previous classification, is now categorised as a stage in the natural history of disordered carbohydrate metabolism. Individuals with IGT are at increased risk of cardiovascular disease, and not all will be i dentified by fasting glucose level.</w:t>
      </w:r>
    </w:p>
    <w:p w14:paraId="64623529" w14:textId="77777777" w:rsidR="00D8141B" w:rsidRPr="00FE1533" w:rsidRDefault="00D8141B" w:rsidP="00D8141B">
      <w:pPr>
        <w:spacing w:after="0" w:line="240" w:lineRule="auto"/>
        <w:rPr>
          <w:rFonts w:eastAsia="Times New Roman" w:cs="Arial"/>
          <w:szCs w:val="20"/>
          <w:lang w:val="en-US"/>
        </w:rPr>
      </w:pPr>
      <w:r w:rsidRPr="00FE1533">
        <w:rPr>
          <w:rFonts w:eastAsia="Times New Roman" w:cs="Arial"/>
          <w:szCs w:val="20"/>
          <w:lang w:val="en-US"/>
        </w:rPr>
        <w:t xml:space="preserve"> </w:t>
      </w:r>
    </w:p>
    <w:p w14:paraId="269E4FD8" w14:textId="77777777" w:rsidR="00D8141B" w:rsidRPr="00FE1533" w:rsidRDefault="00D8141B" w:rsidP="00D8141B">
      <w:pPr>
        <w:spacing w:after="0" w:line="240" w:lineRule="auto"/>
        <w:rPr>
          <w:rFonts w:eastAsia="Times New Roman" w:cs="Arial"/>
          <w:szCs w:val="20"/>
          <w:lang w:val="en-US"/>
        </w:rPr>
      </w:pPr>
      <w:r w:rsidRPr="00FE1533">
        <w:rPr>
          <w:rFonts w:eastAsia="Times New Roman" w:cs="Arial"/>
          <w:szCs w:val="20"/>
          <w:lang w:val="en-US"/>
        </w:rPr>
        <w:t>In reducing the use of the OGTT. the ADA recommended  a new category- impaired fasting glycaemia (IFG)- when fasting plasma glucose level is lower than that required to diagnose diabetes but higher than the reference range (&lt; 7.0 mmoi/L  but ≥ 6.1 mmoi/U. Limited data on this category show that it increases both risk of progressing to diabetes9  and cardiovascular risk5 . However, data are as yet insufficient to determine whether IFG has the same status as IGT as a risk factor for developing diabetes and cardiovascular disease and as strong an association with the metabolic syndrome (insulin resistance syndrome)</w:t>
      </w:r>
    </w:p>
    <w:p w14:paraId="2269E52A" w14:textId="77777777" w:rsidR="00D8141B" w:rsidRPr="00FE1533" w:rsidRDefault="00D8141B" w:rsidP="00D8141B">
      <w:pPr>
        <w:spacing w:after="0" w:line="240" w:lineRule="auto"/>
        <w:rPr>
          <w:rFonts w:eastAsia="Times New Roman" w:cs="Arial"/>
          <w:szCs w:val="20"/>
          <w:lang w:val="en-US"/>
        </w:rPr>
      </w:pPr>
      <w:r w:rsidRPr="00FE1533">
        <w:rPr>
          <w:rFonts w:eastAsia="Times New Roman" w:cs="Arial"/>
          <w:szCs w:val="20"/>
          <w:lang w:val="en-US"/>
        </w:rPr>
        <w:t xml:space="preserve"> </w:t>
      </w:r>
    </w:p>
    <w:p w14:paraId="538951FA" w14:textId="77777777" w:rsidR="00D8141B" w:rsidRPr="00FE1533" w:rsidRDefault="00D8141B" w:rsidP="00D8141B">
      <w:pPr>
        <w:spacing w:after="0" w:line="240" w:lineRule="auto"/>
        <w:rPr>
          <w:rFonts w:eastAsia="Times New Roman" w:cs="Arial"/>
          <w:szCs w:val="20"/>
          <w:lang w:val="en-US"/>
        </w:rPr>
      </w:pPr>
      <w:r w:rsidRPr="00FE1533">
        <w:rPr>
          <w:rFonts w:eastAsia="Times New Roman" w:cs="Arial"/>
          <w:szCs w:val="20"/>
          <w:lang w:val="en-US"/>
        </w:rPr>
        <w:t>IFG can be diagnosed by fasting glucose level alone, but if 2 h glucose level is also measured some individuals with IFG will have IGT and some may have diabetes. In addition, the number of people with OGTT results indicating diabetes but fasting</w:t>
      </w:r>
      <w:r w:rsidRPr="00FE1533">
        <w:rPr>
          <w:rFonts w:eastAsia="Times New Roman" w:cs="Arial"/>
          <w:sz w:val="24"/>
          <w:szCs w:val="20"/>
          <w:lang w:val="en-US"/>
        </w:rPr>
        <w:t xml:space="preserve"> </w:t>
      </w:r>
      <w:r w:rsidRPr="00FE1533">
        <w:rPr>
          <w:rFonts w:eastAsia="Times New Roman" w:cs="Arial"/>
          <w:szCs w:val="20"/>
          <w:lang w:val="en-US"/>
        </w:rPr>
        <w:t>plasma glucose level &lt; 7.0 mmol/L is unknown, but early data suggest there may be major variation across different populations.</w:t>
      </w:r>
      <w:hyperlink r:id="rId36" w:anchor="refbody10" w:history="1">
        <w:r w:rsidRPr="00FE1533">
          <w:rPr>
            <w:rFonts w:eastAsia="Times New Roman" w:cs="Arial"/>
            <w:color w:val="0000FF"/>
            <w:szCs w:val="20"/>
            <w:u w:val="single"/>
            <w:vertAlign w:val="superscript"/>
            <w:lang w:val="en-US"/>
          </w:rPr>
          <w:t>10</w:t>
        </w:r>
      </w:hyperlink>
      <w:r w:rsidRPr="00FE1533">
        <w:rPr>
          <w:rFonts w:eastAsia="Times New Roman" w:cs="Arial"/>
          <w:szCs w:val="20"/>
          <w:lang w:val="en-US"/>
        </w:rPr>
        <w:t xml:space="preserve"> A number of studies, including the DECODE initiative</w:t>
      </w:r>
      <w:r w:rsidRPr="00FE1533">
        <w:rPr>
          <w:rFonts w:eastAsia="Times New Roman" w:cs="Arial"/>
          <w:sz w:val="24"/>
          <w:szCs w:val="20"/>
          <w:lang w:val="en-US"/>
        </w:rPr>
        <w:t xml:space="preserve"> </w:t>
      </w:r>
      <w:r w:rsidRPr="00FE1533">
        <w:rPr>
          <w:rFonts w:eastAsia="Times New Roman" w:cs="Arial"/>
          <w:szCs w:val="20"/>
          <w:lang w:val="en-US"/>
        </w:rPr>
        <w:t>of the European Diabetes Epidemiology Group, have reported that individuals classified</w:t>
      </w:r>
      <w:r w:rsidRPr="00FE1533">
        <w:rPr>
          <w:rFonts w:eastAsia="Times New Roman" w:cs="Arial"/>
          <w:sz w:val="24"/>
          <w:szCs w:val="20"/>
          <w:lang w:val="en-US"/>
        </w:rPr>
        <w:t xml:space="preserve"> </w:t>
      </w:r>
      <w:r w:rsidRPr="00FE1533">
        <w:rPr>
          <w:rFonts w:eastAsia="Times New Roman" w:cs="Arial"/>
          <w:szCs w:val="20"/>
          <w:lang w:val="en-US"/>
        </w:rPr>
        <w:t>with IFG</w:t>
      </w:r>
      <w:r w:rsidRPr="00FE1533">
        <w:rPr>
          <w:rFonts w:eastAsia="Times New Roman" w:cs="Arial"/>
          <w:sz w:val="24"/>
          <w:szCs w:val="20"/>
          <w:lang w:val="en-US"/>
        </w:rPr>
        <w:t xml:space="preserve"> </w:t>
      </w:r>
      <w:r w:rsidRPr="00FE1533">
        <w:rPr>
          <w:rFonts w:eastAsia="Times New Roman" w:cs="Arial"/>
          <w:szCs w:val="20"/>
          <w:lang w:val="en-US"/>
        </w:rPr>
        <w:t>are not the same as the IGT group.</w:t>
      </w:r>
      <w:hyperlink r:id="rId37" w:anchor="refbody11" w:history="1">
        <w:r w:rsidRPr="00FE1533">
          <w:rPr>
            <w:rFonts w:eastAsia="Times New Roman" w:cs="Arial"/>
            <w:color w:val="0000FF"/>
            <w:szCs w:val="20"/>
            <w:u w:val="single"/>
            <w:vertAlign w:val="superscript"/>
            <w:lang w:val="en-US"/>
          </w:rPr>
          <w:t>11-15</w:t>
        </w:r>
      </w:hyperlink>
      <w:r w:rsidRPr="00FE1533">
        <w:rPr>
          <w:rFonts w:eastAsia="Times New Roman" w:cs="Arial"/>
          <w:szCs w:val="20"/>
          <w:lang w:val="en-US"/>
        </w:rPr>
        <w:t xml:space="preserve"> The European Group believes that, on available European evidence, the ADA decision to rely solely on fasting glucose level would be unwise. </w:t>
      </w:r>
    </w:p>
    <w:p w14:paraId="68926D09" w14:textId="77777777" w:rsidR="00781795" w:rsidRPr="00B34C9A" w:rsidRDefault="00781795" w:rsidP="00D8141B">
      <w:pPr>
        <w:tabs>
          <w:tab w:val="left" w:pos="567"/>
          <w:tab w:val="left" w:pos="1985"/>
          <w:tab w:val="right" w:pos="9016"/>
        </w:tabs>
        <w:spacing w:after="160" w:line="260" w:lineRule="exact"/>
        <w:ind w:left="567" w:hanging="567"/>
        <w:rPr>
          <w:rFonts w:eastAsia="Times New Roman" w:cs="Times New Roman"/>
          <w:noProof/>
          <w:sz w:val="20"/>
          <w:szCs w:val="20"/>
          <w:lang w:val="en-GB"/>
        </w:rPr>
      </w:pPr>
    </w:p>
    <w:p w14:paraId="59BFDB84" w14:textId="77777777" w:rsidR="00D8141B" w:rsidRPr="00FE1533" w:rsidRDefault="00D8141B" w:rsidP="00D8141B">
      <w:pPr>
        <w:spacing w:after="0" w:line="240" w:lineRule="auto"/>
        <w:rPr>
          <w:rFonts w:eastAsia="Times New Roman" w:cs="Arial"/>
          <w:i/>
          <w:szCs w:val="20"/>
          <w:lang w:val="en-US"/>
        </w:rPr>
      </w:pPr>
      <w:r w:rsidRPr="00FE1533">
        <w:rPr>
          <w:rFonts w:eastAsia="Times New Roman" w:cs="Arial"/>
          <w:b/>
          <w:bCs/>
          <w:szCs w:val="20"/>
          <w:lang w:val="en-US"/>
        </w:rPr>
        <w:t>Recommendation:</w:t>
      </w:r>
      <w:r w:rsidRPr="00FE1533">
        <w:rPr>
          <w:rFonts w:eastAsia="Times New Roman" w:cs="Arial"/>
          <w:b/>
          <w:bCs/>
          <w:i/>
          <w:szCs w:val="20"/>
          <w:lang w:val="en-US"/>
        </w:rPr>
        <w:t xml:space="preserve"> </w:t>
      </w:r>
      <w:r w:rsidRPr="00FE1533">
        <w:rPr>
          <w:rFonts w:eastAsia="Times New Roman" w:cs="Arial"/>
          <w:bCs/>
          <w:szCs w:val="20"/>
          <w:lang w:val="en-US"/>
        </w:rPr>
        <w:t xml:space="preserve">The Australasian Working Party on Diagnostic Criteria recommends immediate adoption of the new classification. However, clinicians should be aware that some cases of diabetes will be missed unless an OGTT is performed.  Thus, if there is any suspicion or other risk factor suggesting glucose intolerance, the working party continues to </w:t>
      </w:r>
      <w:r w:rsidRPr="00FE1533">
        <w:rPr>
          <w:rFonts w:eastAsia="Times New Roman" w:cs="Arial"/>
          <w:bCs/>
          <w:szCs w:val="20"/>
          <w:lang w:val="en-US"/>
        </w:rPr>
        <w:lastRenderedPageBreak/>
        <w:t>recommend use of an OGTT pending the final WHO recommendation</w:t>
      </w:r>
      <w:r w:rsidRPr="00FE1533">
        <w:rPr>
          <w:rFonts w:eastAsia="Times New Roman" w:cs="Arial"/>
          <w:szCs w:val="20"/>
          <w:lang w:val="en-US"/>
        </w:rPr>
        <w:t>.</w:t>
      </w:r>
      <w:r w:rsidRPr="00FE1533">
        <w:rPr>
          <w:rFonts w:eastAsia="Times New Roman" w:cs="Arial"/>
          <w:i/>
          <w:szCs w:val="20"/>
          <w:lang w:val="en-US"/>
        </w:rPr>
        <w:t xml:space="preserve"> </w:t>
      </w:r>
    </w:p>
    <w:p w14:paraId="305536F0" w14:textId="77777777" w:rsidR="00D8141B" w:rsidRPr="00FE1533" w:rsidRDefault="00D8141B" w:rsidP="00D8141B">
      <w:pPr>
        <w:spacing w:after="0" w:line="240" w:lineRule="auto"/>
        <w:rPr>
          <w:rFonts w:eastAsia="Times New Roman" w:cs="Arial"/>
          <w:i/>
          <w:sz w:val="24"/>
          <w:szCs w:val="20"/>
          <w:lang w:val="en-US"/>
        </w:rPr>
      </w:pPr>
    </w:p>
    <w:p w14:paraId="502962D0" w14:textId="77777777" w:rsidR="00D8141B" w:rsidRPr="00FE1533" w:rsidRDefault="00D8141B" w:rsidP="00D8141B">
      <w:pPr>
        <w:keepNext/>
        <w:spacing w:after="0" w:line="240" w:lineRule="auto"/>
        <w:outlineLvl w:val="2"/>
        <w:rPr>
          <w:rFonts w:eastAsia="Times New Roman" w:cs="Arial"/>
          <w:b/>
          <w:bCs/>
          <w:sz w:val="20"/>
          <w:szCs w:val="20"/>
          <w:lang w:val="en-US"/>
        </w:rPr>
      </w:pPr>
      <w:bookmarkStart w:id="327" w:name="_Toc144874778"/>
      <w:bookmarkStart w:id="328" w:name="_Toc144875367"/>
      <w:r w:rsidRPr="00FE1533">
        <w:rPr>
          <w:rFonts w:eastAsia="Times New Roman" w:cs="Arial"/>
          <w:b/>
          <w:bCs/>
          <w:sz w:val="20"/>
          <w:szCs w:val="20"/>
          <w:lang w:val="en-US"/>
        </w:rPr>
        <w:t>References</w:t>
      </w:r>
      <w:bookmarkEnd w:id="327"/>
      <w:bookmarkEnd w:id="328"/>
    </w:p>
    <w:p w14:paraId="5EC0A64B" w14:textId="77777777" w:rsidR="00D8141B" w:rsidRPr="00FE1533" w:rsidRDefault="00D8141B" w:rsidP="00AF7781">
      <w:pPr>
        <w:numPr>
          <w:ilvl w:val="0"/>
          <w:numId w:val="20"/>
        </w:numPr>
        <w:spacing w:after="40" w:line="240" w:lineRule="auto"/>
        <w:ind w:left="851" w:hanging="851"/>
        <w:rPr>
          <w:rFonts w:eastAsia="Times New Roman" w:cs="Arial"/>
          <w:sz w:val="20"/>
          <w:szCs w:val="20"/>
          <w:lang w:val="en-US"/>
        </w:rPr>
      </w:pPr>
      <w:r w:rsidRPr="00FE1533">
        <w:rPr>
          <w:rFonts w:eastAsia="Times New Roman" w:cs="Arial"/>
          <w:sz w:val="20"/>
          <w:szCs w:val="20"/>
          <w:lang w:val="en-US"/>
        </w:rPr>
        <w:t xml:space="preserve">Expert Committee on the Diagnosis and Classification of Diabetes Mellitus. Report of the Expert Committee on the Diagnosis and Classification of Diabetes Mellitus. </w:t>
      </w:r>
      <w:r w:rsidRPr="00FE1533">
        <w:rPr>
          <w:rFonts w:eastAsia="Times New Roman" w:cs="Arial"/>
          <w:i/>
          <w:sz w:val="20"/>
          <w:szCs w:val="20"/>
          <w:lang w:val="en-US"/>
        </w:rPr>
        <w:t xml:space="preserve">Diabetes Care </w:t>
      </w:r>
      <w:r w:rsidRPr="00FE1533">
        <w:rPr>
          <w:rFonts w:eastAsia="Times New Roman" w:cs="Arial"/>
          <w:sz w:val="20"/>
          <w:szCs w:val="20"/>
          <w:lang w:val="en-US"/>
        </w:rPr>
        <w:t xml:space="preserve">1997; 20: 1183-1197. </w:t>
      </w:r>
    </w:p>
    <w:p w14:paraId="1FB87832" w14:textId="77777777" w:rsidR="00D8141B" w:rsidRPr="00FE1533" w:rsidRDefault="00D8141B" w:rsidP="00AF7781">
      <w:pPr>
        <w:numPr>
          <w:ilvl w:val="0"/>
          <w:numId w:val="20"/>
        </w:numPr>
        <w:spacing w:after="40" w:line="240" w:lineRule="auto"/>
        <w:ind w:left="851" w:hanging="851"/>
        <w:rPr>
          <w:rFonts w:eastAsia="Times New Roman" w:cs="Arial"/>
          <w:sz w:val="20"/>
          <w:szCs w:val="20"/>
          <w:lang w:val="en-US"/>
        </w:rPr>
      </w:pPr>
      <w:r w:rsidRPr="00FE1533">
        <w:rPr>
          <w:rFonts w:eastAsia="Times New Roman" w:cs="Arial"/>
          <w:sz w:val="20"/>
          <w:szCs w:val="20"/>
          <w:lang w:val="en-US"/>
        </w:rPr>
        <w:t xml:space="preserve">Alberti KGMM, Zimmet PZ. Definition, diagnosis and classification of diabetes mellitus and its complications. Part 1: diagnosis and classification of diabetes mellitus. Provisional Report of a WHO Consultation. </w:t>
      </w:r>
      <w:r w:rsidRPr="00FE1533">
        <w:rPr>
          <w:rFonts w:eastAsia="Times New Roman" w:cs="Arial"/>
          <w:i/>
          <w:sz w:val="20"/>
          <w:szCs w:val="20"/>
          <w:lang w:val="en-US"/>
        </w:rPr>
        <w:t xml:space="preserve">Diabet Med </w:t>
      </w:r>
      <w:r w:rsidRPr="00FE1533">
        <w:rPr>
          <w:rFonts w:eastAsia="Times New Roman" w:cs="Arial"/>
          <w:sz w:val="20"/>
          <w:szCs w:val="20"/>
          <w:lang w:val="en-US"/>
        </w:rPr>
        <w:t xml:space="preserve">1998; 15: 539-553. </w:t>
      </w:r>
    </w:p>
    <w:p w14:paraId="02E7CDB1" w14:textId="77777777" w:rsidR="00D8141B" w:rsidRPr="00FE1533" w:rsidRDefault="00D8141B" w:rsidP="00AF7781">
      <w:pPr>
        <w:numPr>
          <w:ilvl w:val="0"/>
          <w:numId w:val="20"/>
        </w:numPr>
        <w:spacing w:after="40" w:line="240" w:lineRule="auto"/>
        <w:ind w:left="851" w:hanging="851"/>
        <w:rPr>
          <w:rFonts w:eastAsia="Times New Roman" w:cs="Arial"/>
          <w:sz w:val="20"/>
          <w:szCs w:val="20"/>
          <w:lang w:val="en-US"/>
        </w:rPr>
      </w:pPr>
      <w:r w:rsidRPr="00FE1533">
        <w:rPr>
          <w:rFonts w:eastAsia="Times New Roman" w:cs="Arial"/>
          <w:sz w:val="20"/>
          <w:szCs w:val="20"/>
          <w:lang w:val="en-US"/>
        </w:rPr>
        <w:t xml:space="preserve">World Health Organization. Diabetes mellitus. Report of a WHO study group. Technical report series 727. Geneva: WHO, 1985. </w:t>
      </w:r>
    </w:p>
    <w:p w14:paraId="11CAA345" w14:textId="77777777" w:rsidR="00D8141B" w:rsidRPr="00FE1533" w:rsidRDefault="00D8141B" w:rsidP="00AF7781">
      <w:pPr>
        <w:numPr>
          <w:ilvl w:val="0"/>
          <w:numId w:val="20"/>
        </w:numPr>
        <w:spacing w:after="40" w:line="240" w:lineRule="auto"/>
        <w:ind w:left="851" w:hanging="851"/>
        <w:rPr>
          <w:rFonts w:eastAsia="Times New Roman" w:cs="Arial"/>
          <w:sz w:val="20"/>
          <w:szCs w:val="20"/>
          <w:lang w:val="en-US"/>
        </w:rPr>
      </w:pPr>
      <w:r w:rsidRPr="00FE1533">
        <w:rPr>
          <w:rFonts w:eastAsia="Times New Roman" w:cs="Arial"/>
          <w:sz w:val="20"/>
          <w:szCs w:val="20"/>
          <w:lang w:val="en-US"/>
        </w:rPr>
        <w:t xml:space="preserve">McCance DR, Hanson RL, Charles MA, et al. Comparison of tests for glycated haemoglobin and fasting and two hour plasma glucose concentrations as diagnostic methods for diabetes. </w:t>
      </w:r>
      <w:r w:rsidRPr="00FE1533">
        <w:rPr>
          <w:rFonts w:eastAsia="Times New Roman" w:cs="Arial"/>
          <w:i/>
          <w:sz w:val="20"/>
          <w:szCs w:val="20"/>
          <w:lang w:val="en-US"/>
        </w:rPr>
        <w:t xml:space="preserve">BMJ </w:t>
      </w:r>
      <w:r w:rsidRPr="00FE1533">
        <w:rPr>
          <w:rFonts w:eastAsia="Times New Roman" w:cs="Arial"/>
          <w:sz w:val="20"/>
          <w:szCs w:val="20"/>
          <w:lang w:val="en-US"/>
        </w:rPr>
        <w:t xml:space="preserve">1994; 308: 1323-1328. </w:t>
      </w:r>
    </w:p>
    <w:p w14:paraId="25E648BD" w14:textId="77777777" w:rsidR="00D8141B" w:rsidRPr="00FE1533" w:rsidRDefault="00D8141B" w:rsidP="00AF7781">
      <w:pPr>
        <w:numPr>
          <w:ilvl w:val="0"/>
          <w:numId w:val="20"/>
        </w:numPr>
        <w:spacing w:after="40" w:line="240" w:lineRule="auto"/>
        <w:ind w:left="851" w:hanging="851"/>
        <w:rPr>
          <w:rFonts w:eastAsia="Times New Roman" w:cs="Arial"/>
          <w:sz w:val="20"/>
          <w:szCs w:val="20"/>
          <w:lang w:val="en-US"/>
        </w:rPr>
      </w:pPr>
      <w:r w:rsidRPr="00FE1533">
        <w:rPr>
          <w:rFonts w:eastAsia="Times New Roman" w:cs="Arial"/>
          <w:sz w:val="20"/>
          <w:szCs w:val="20"/>
          <w:lang w:val="en-US"/>
        </w:rPr>
        <w:t xml:space="preserve">Charles MA, Balkau B, Vauzelle-Kervoeden F, et al. Revision of diagnostic criteria for diabetes [letter]. </w:t>
      </w:r>
      <w:r w:rsidRPr="00FE1533">
        <w:rPr>
          <w:rFonts w:eastAsia="Times New Roman" w:cs="Arial"/>
          <w:i/>
          <w:sz w:val="20"/>
          <w:szCs w:val="20"/>
          <w:lang w:val="en-US"/>
        </w:rPr>
        <w:t xml:space="preserve">Lancet </w:t>
      </w:r>
      <w:r w:rsidRPr="00FE1533">
        <w:rPr>
          <w:rFonts w:eastAsia="Times New Roman" w:cs="Arial"/>
          <w:sz w:val="20"/>
          <w:szCs w:val="20"/>
          <w:lang w:val="en-US"/>
        </w:rPr>
        <w:t xml:space="preserve">1996; 348: 1657-1658. </w:t>
      </w:r>
    </w:p>
    <w:p w14:paraId="0E814DC2" w14:textId="77777777" w:rsidR="00D8141B" w:rsidRPr="00FE1533" w:rsidRDefault="00D8141B" w:rsidP="00AF7781">
      <w:pPr>
        <w:numPr>
          <w:ilvl w:val="0"/>
          <w:numId w:val="20"/>
        </w:numPr>
        <w:spacing w:after="40" w:line="240" w:lineRule="auto"/>
        <w:ind w:left="851" w:hanging="851"/>
        <w:rPr>
          <w:rFonts w:eastAsia="Times New Roman" w:cs="Arial"/>
          <w:sz w:val="20"/>
          <w:szCs w:val="20"/>
          <w:lang w:val="en-US"/>
        </w:rPr>
      </w:pPr>
      <w:r w:rsidRPr="00FE1533">
        <w:rPr>
          <w:rFonts w:eastAsia="Times New Roman" w:cs="Arial"/>
          <w:sz w:val="20"/>
          <w:szCs w:val="20"/>
          <w:lang w:val="en-US"/>
        </w:rPr>
        <w:t xml:space="preserve">Finch CF, Zimmet PZ, Alberti KGMM. Determining diabetes prevalence: a rational basis for the use of fasting plasma glucose concentrations? </w:t>
      </w:r>
      <w:r w:rsidRPr="00FE1533">
        <w:rPr>
          <w:rFonts w:eastAsia="Times New Roman" w:cs="Arial"/>
          <w:i/>
          <w:sz w:val="20"/>
          <w:szCs w:val="20"/>
          <w:lang w:val="en-US"/>
        </w:rPr>
        <w:t xml:space="preserve">Diabet Med </w:t>
      </w:r>
      <w:r w:rsidRPr="00FE1533">
        <w:rPr>
          <w:rFonts w:eastAsia="Times New Roman" w:cs="Arial"/>
          <w:sz w:val="20"/>
          <w:szCs w:val="20"/>
          <w:lang w:val="en-US"/>
        </w:rPr>
        <w:t xml:space="preserve">1990; 7: 603-610. </w:t>
      </w:r>
    </w:p>
    <w:p w14:paraId="1190CFD0" w14:textId="77777777" w:rsidR="00D8141B" w:rsidRPr="00FE1533" w:rsidRDefault="00D8141B" w:rsidP="00AF7781">
      <w:pPr>
        <w:numPr>
          <w:ilvl w:val="0"/>
          <w:numId w:val="20"/>
        </w:numPr>
        <w:spacing w:after="40" w:line="240" w:lineRule="auto"/>
        <w:ind w:left="851" w:hanging="851"/>
        <w:rPr>
          <w:rFonts w:eastAsia="Times New Roman" w:cs="Arial"/>
          <w:sz w:val="20"/>
          <w:szCs w:val="20"/>
          <w:lang w:val="en-US"/>
        </w:rPr>
      </w:pPr>
      <w:r w:rsidRPr="00FE1533">
        <w:rPr>
          <w:rFonts w:eastAsia="Times New Roman" w:cs="Arial"/>
          <w:sz w:val="20"/>
          <w:szCs w:val="20"/>
          <w:lang w:val="en-US"/>
        </w:rPr>
        <w:t xml:space="preserve">Colagiuri S, Colagiuri R, Ward J. National diabetes strategy and implementation plan. Canberra: Diabetes Australia, 1998. </w:t>
      </w:r>
    </w:p>
    <w:p w14:paraId="7B812B36" w14:textId="77777777" w:rsidR="00D8141B" w:rsidRPr="00FE1533" w:rsidRDefault="00D8141B" w:rsidP="00AF7781">
      <w:pPr>
        <w:numPr>
          <w:ilvl w:val="0"/>
          <w:numId w:val="20"/>
        </w:numPr>
        <w:spacing w:after="40" w:line="240" w:lineRule="auto"/>
        <w:ind w:left="851" w:hanging="851"/>
        <w:rPr>
          <w:rFonts w:eastAsia="Times New Roman" w:cs="Arial"/>
          <w:sz w:val="20"/>
          <w:szCs w:val="20"/>
          <w:lang w:val="en-US"/>
        </w:rPr>
      </w:pPr>
      <w:r w:rsidRPr="00FE1533">
        <w:rPr>
          <w:rFonts w:eastAsia="Times New Roman" w:cs="Arial"/>
          <w:sz w:val="20"/>
          <w:szCs w:val="20"/>
          <w:lang w:val="en-US"/>
        </w:rPr>
        <w:t xml:space="preserve">Hoffman L, Nolan C, Wilson D, et al. Gestational diabetes mellitus -- management guidelines. The Australasian Diabetes in Pregnancy Society. </w:t>
      </w:r>
      <w:r w:rsidRPr="00FE1533">
        <w:rPr>
          <w:rFonts w:eastAsia="Times New Roman" w:cs="Arial"/>
          <w:i/>
          <w:sz w:val="20"/>
          <w:szCs w:val="20"/>
          <w:lang w:val="en-US"/>
        </w:rPr>
        <w:t xml:space="preserve">Med J Aust </w:t>
      </w:r>
      <w:r w:rsidRPr="00FE1533">
        <w:rPr>
          <w:rFonts w:eastAsia="Times New Roman" w:cs="Arial"/>
          <w:sz w:val="20"/>
          <w:szCs w:val="20"/>
          <w:lang w:val="en-US"/>
        </w:rPr>
        <w:t xml:space="preserve">1998; 169: 93-97. </w:t>
      </w:r>
    </w:p>
    <w:p w14:paraId="2563AFDA" w14:textId="77777777" w:rsidR="00D8141B" w:rsidRPr="00FE1533" w:rsidRDefault="00D8141B" w:rsidP="00AF7781">
      <w:pPr>
        <w:numPr>
          <w:ilvl w:val="0"/>
          <w:numId w:val="20"/>
        </w:numPr>
        <w:spacing w:after="40" w:line="240" w:lineRule="auto"/>
        <w:ind w:left="851" w:hanging="851"/>
        <w:rPr>
          <w:rFonts w:eastAsia="Times New Roman" w:cs="Arial"/>
          <w:sz w:val="20"/>
          <w:szCs w:val="20"/>
          <w:lang w:val="en-US"/>
        </w:rPr>
      </w:pPr>
      <w:r w:rsidRPr="00FE1533">
        <w:rPr>
          <w:rFonts w:eastAsia="Times New Roman" w:cs="Arial"/>
          <w:sz w:val="20"/>
          <w:szCs w:val="20"/>
          <w:lang w:val="en-US"/>
        </w:rPr>
        <w:t xml:space="preserve">Charles MA, Fontbonne A, Thibult N, et al. Risk factors for NIDDM in white population. </w:t>
      </w:r>
      <w:r w:rsidRPr="00FE1533">
        <w:rPr>
          <w:rFonts w:eastAsia="Times New Roman" w:cs="Arial"/>
          <w:i/>
          <w:sz w:val="20"/>
          <w:szCs w:val="20"/>
          <w:lang w:val="en-US"/>
        </w:rPr>
        <w:t xml:space="preserve">Diabetes </w:t>
      </w:r>
      <w:r w:rsidRPr="00FE1533">
        <w:rPr>
          <w:rFonts w:eastAsia="Times New Roman" w:cs="Arial"/>
          <w:sz w:val="20"/>
          <w:szCs w:val="20"/>
          <w:lang w:val="en-US"/>
        </w:rPr>
        <w:t xml:space="preserve">1991; 40: 796-799. </w:t>
      </w:r>
    </w:p>
    <w:p w14:paraId="7C5E1422" w14:textId="77777777" w:rsidR="00D8141B" w:rsidRPr="00FE1533" w:rsidRDefault="00D8141B" w:rsidP="00AF7781">
      <w:pPr>
        <w:numPr>
          <w:ilvl w:val="0"/>
          <w:numId w:val="20"/>
        </w:numPr>
        <w:spacing w:after="40" w:line="240" w:lineRule="auto"/>
        <w:ind w:left="851" w:hanging="851"/>
        <w:rPr>
          <w:rFonts w:eastAsia="Times New Roman" w:cs="Arial"/>
          <w:sz w:val="20"/>
          <w:szCs w:val="20"/>
          <w:lang w:val="en-US"/>
        </w:rPr>
      </w:pPr>
      <w:r w:rsidRPr="00FE1533">
        <w:rPr>
          <w:rFonts w:eastAsia="Times New Roman" w:cs="Arial"/>
          <w:sz w:val="20"/>
          <w:szCs w:val="20"/>
          <w:lang w:val="en-US"/>
        </w:rPr>
        <w:t xml:space="preserve">Keen H. Impact of new criteria for diabetes on pattern of disease. </w:t>
      </w:r>
      <w:r w:rsidRPr="00FE1533">
        <w:rPr>
          <w:rFonts w:eastAsia="Times New Roman" w:cs="Arial"/>
          <w:i/>
          <w:sz w:val="20"/>
          <w:szCs w:val="20"/>
          <w:lang w:val="en-US"/>
        </w:rPr>
        <w:t xml:space="preserve">Lancet </w:t>
      </w:r>
      <w:r w:rsidRPr="00FE1533">
        <w:rPr>
          <w:rFonts w:eastAsia="Times New Roman" w:cs="Arial"/>
          <w:sz w:val="20"/>
          <w:szCs w:val="20"/>
          <w:lang w:val="en-US"/>
        </w:rPr>
        <w:t xml:space="preserve">1998; 352: 1000-1001. </w:t>
      </w:r>
    </w:p>
    <w:p w14:paraId="403769AB" w14:textId="77777777" w:rsidR="00D8141B" w:rsidRPr="00FE1533" w:rsidRDefault="00D8141B" w:rsidP="00AF7781">
      <w:pPr>
        <w:numPr>
          <w:ilvl w:val="0"/>
          <w:numId w:val="20"/>
        </w:numPr>
        <w:spacing w:after="40" w:line="240" w:lineRule="auto"/>
        <w:ind w:left="851" w:hanging="851"/>
        <w:rPr>
          <w:rFonts w:eastAsia="Times New Roman" w:cs="Arial"/>
          <w:sz w:val="20"/>
          <w:szCs w:val="20"/>
          <w:lang w:val="en-US"/>
        </w:rPr>
      </w:pPr>
      <w:r w:rsidRPr="00FE1533">
        <w:rPr>
          <w:rFonts w:eastAsia="Times New Roman" w:cs="Arial"/>
          <w:sz w:val="20"/>
          <w:szCs w:val="20"/>
          <w:lang w:val="en-US"/>
        </w:rPr>
        <w:t xml:space="preserve">DECODE Study Group on behalf of the European Diabetes Epidemiology Study Group. Will new diagnostic criteria for diabetes mellitus change phenotype of patients with diabetes? Reanalysis of European epidemiological data. </w:t>
      </w:r>
      <w:r w:rsidRPr="00FE1533">
        <w:rPr>
          <w:rFonts w:eastAsia="Times New Roman" w:cs="Arial"/>
          <w:i/>
          <w:sz w:val="20"/>
          <w:szCs w:val="20"/>
          <w:lang w:val="en-US"/>
        </w:rPr>
        <w:t xml:space="preserve">BMJ </w:t>
      </w:r>
      <w:r w:rsidRPr="00FE1533">
        <w:rPr>
          <w:rFonts w:eastAsia="Times New Roman" w:cs="Arial"/>
          <w:sz w:val="20"/>
          <w:szCs w:val="20"/>
          <w:lang w:val="en-US"/>
        </w:rPr>
        <w:t xml:space="preserve">1998; 317: 371-375. </w:t>
      </w:r>
    </w:p>
    <w:p w14:paraId="28DD8EC7" w14:textId="77777777" w:rsidR="00D8141B" w:rsidRPr="00FE1533" w:rsidRDefault="00D8141B" w:rsidP="00AF7781">
      <w:pPr>
        <w:numPr>
          <w:ilvl w:val="0"/>
          <w:numId w:val="20"/>
        </w:numPr>
        <w:spacing w:after="40" w:line="240" w:lineRule="auto"/>
        <w:ind w:left="851" w:hanging="851"/>
        <w:rPr>
          <w:rFonts w:eastAsia="Times New Roman" w:cs="Arial"/>
          <w:sz w:val="20"/>
          <w:szCs w:val="20"/>
          <w:lang w:val="en-US"/>
        </w:rPr>
      </w:pPr>
      <w:r w:rsidRPr="00FE1533">
        <w:rPr>
          <w:rFonts w:eastAsia="Times New Roman" w:cs="Arial"/>
          <w:sz w:val="20"/>
          <w:szCs w:val="20"/>
          <w:lang w:val="en-US"/>
        </w:rPr>
        <w:t xml:space="preserve">De Vegt F, Dekker JM, Stehouwer CDA, et al. The 1997 American Diabetes Association criteria versus the 1985 World Health Organization criteria for the diagnosis of abnormal glucose tolerance. </w:t>
      </w:r>
      <w:r w:rsidRPr="00FE1533">
        <w:rPr>
          <w:rFonts w:eastAsia="Times New Roman" w:cs="Arial"/>
          <w:i/>
          <w:sz w:val="20"/>
          <w:szCs w:val="20"/>
          <w:lang w:val="en-US"/>
        </w:rPr>
        <w:t xml:space="preserve">Diabetes Care </w:t>
      </w:r>
      <w:r w:rsidRPr="00FE1533">
        <w:rPr>
          <w:rFonts w:eastAsia="Times New Roman" w:cs="Arial"/>
          <w:sz w:val="20"/>
          <w:szCs w:val="20"/>
          <w:lang w:val="en-US"/>
        </w:rPr>
        <w:t xml:space="preserve">1998; 21: 1686-1690. </w:t>
      </w:r>
    </w:p>
    <w:p w14:paraId="56BB30F9" w14:textId="77777777" w:rsidR="00D8141B" w:rsidRPr="00FE1533" w:rsidRDefault="00D8141B" w:rsidP="00AF7781">
      <w:pPr>
        <w:numPr>
          <w:ilvl w:val="0"/>
          <w:numId w:val="20"/>
        </w:numPr>
        <w:spacing w:after="40" w:line="240" w:lineRule="auto"/>
        <w:ind w:left="851" w:hanging="851"/>
        <w:rPr>
          <w:rFonts w:eastAsia="Times New Roman" w:cs="Arial"/>
          <w:sz w:val="20"/>
          <w:szCs w:val="20"/>
          <w:lang w:val="en-US"/>
        </w:rPr>
      </w:pPr>
      <w:r w:rsidRPr="00FE1533">
        <w:rPr>
          <w:rFonts w:eastAsia="Times New Roman" w:cs="Arial"/>
          <w:sz w:val="20"/>
          <w:szCs w:val="20"/>
          <w:lang w:val="en-US"/>
        </w:rPr>
        <w:t xml:space="preserve">Harris MI, Eastman RC, Cowie CC, et al. Comparison of diabetes diagnostic categories in the US population according to 1997 American Diabetes Association and 1980-1985 World Health Organization diagnostic criteria. </w:t>
      </w:r>
      <w:r w:rsidRPr="00FE1533">
        <w:rPr>
          <w:rFonts w:eastAsia="Times New Roman" w:cs="Arial"/>
          <w:i/>
          <w:sz w:val="20"/>
          <w:szCs w:val="20"/>
          <w:lang w:val="en-US"/>
        </w:rPr>
        <w:t xml:space="preserve">Diabetes Care </w:t>
      </w:r>
      <w:r w:rsidRPr="00FE1533">
        <w:rPr>
          <w:rFonts w:eastAsia="Times New Roman" w:cs="Arial"/>
          <w:sz w:val="20"/>
          <w:szCs w:val="20"/>
          <w:lang w:val="en-US"/>
        </w:rPr>
        <w:t xml:space="preserve">1997; 20: 1859-1862. </w:t>
      </w:r>
    </w:p>
    <w:p w14:paraId="6652A1A3" w14:textId="77777777" w:rsidR="00D8141B" w:rsidRPr="00FE1533" w:rsidRDefault="00D8141B" w:rsidP="00AF7781">
      <w:pPr>
        <w:numPr>
          <w:ilvl w:val="0"/>
          <w:numId w:val="20"/>
        </w:numPr>
        <w:spacing w:after="40" w:line="240" w:lineRule="auto"/>
        <w:ind w:left="851" w:hanging="851"/>
        <w:rPr>
          <w:rFonts w:eastAsia="Times New Roman" w:cs="Arial"/>
          <w:sz w:val="20"/>
          <w:szCs w:val="20"/>
          <w:lang w:val="en-US"/>
        </w:rPr>
      </w:pPr>
      <w:r w:rsidRPr="00FE1533">
        <w:rPr>
          <w:rFonts w:eastAsia="Times New Roman" w:cs="Arial"/>
          <w:sz w:val="20"/>
          <w:szCs w:val="20"/>
          <w:lang w:val="en-US"/>
        </w:rPr>
        <w:t xml:space="preserve">Unwin N, Alberti KGMM, Bhopal R, et al. Comparison of the current WHO and new ADA criteria for the diagnosis of diabetes mellitus in three ethnic groups in the UK. </w:t>
      </w:r>
      <w:r w:rsidRPr="00FE1533">
        <w:rPr>
          <w:rFonts w:eastAsia="Times New Roman" w:cs="Arial"/>
          <w:i/>
          <w:sz w:val="20"/>
          <w:szCs w:val="20"/>
          <w:lang w:val="en-US"/>
        </w:rPr>
        <w:t xml:space="preserve">Diabet Med </w:t>
      </w:r>
      <w:r w:rsidRPr="00FE1533">
        <w:rPr>
          <w:rFonts w:eastAsia="Times New Roman" w:cs="Arial"/>
          <w:sz w:val="20"/>
          <w:szCs w:val="20"/>
          <w:lang w:val="en-US"/>
        </w:rPr>
        <w:t xml:space="preserve">1998; 15: 554-557. </w:t>
      </w:r>
    </w:p>
    <w:p w14:paraId="0B0FDA9C" w14:textId="77777777" w:rsidR="00D8141B" w:rsidRPr="00FE1533" w:rsidRDefault="00D8141B" w:rsidP="00AF7781">
      <w:pPr>
        <w:numPr>
          <w:ilvl w:val="0"/>
          <w:numId w:val="20"/>
        </w:numPr>
        <w:spacing w:after="40" w:line="240" w:lineRule="auto"/>
        <w:ind w:left="851" w:hanging="851"/>
        <w:rPr>
          <w:rFonts w:eastAsia="Times New Roman" w:cs="Arial"/>
          <w:sz w:val="24"/>
          <w:szCs w:val="20"/>
          <w:lang w:val="en-US"/>
        </w:rPr>
      </w:pPr>
      <w:r w:rsidRPr="00FE1533">
        <w:rPr>
          <w:rFonts w:eastAsia="Times New Roman" w:cs="Arial"/>
          <w:sz w:val="20"/>
          <w:szCs w:val="20"/>
          <w:lang w:val="en-US"/>
        </w:rPr>
        <w:t xml:space="preserve">Chang C-J, Wu J-S, Lu F-H, Lee H-L, et al. Fasting plasma glucose in screening for diabetes in the Taiwanese population. </w:t>
      </w:r>
      <w:r w:rsidRPr="00FE1533">
        <w:rPr>
          <w:rFonts w:eastAsia="Times New Roman" w:cs="Arial"/>
          <w:i/>
          <w:sz w:val="20"/>
          <w:szCs w:val="20"/>
          <w:lang w:val="en-US"/>
        </w:rPr>
        <w:t xml:space="preserve">Diabetes Care </w:t>
      </w:r>
      <w:r w:rsidRPr="00FE1533">
        <w:rPr>
          <w:rFonts w:eastAsia="Times New Roman" w:cs="Arial"/>
          <w:sz w:val="20"/>
          <w:szCs w:val="20"/>
          <w:lang w:val="en-US"/>
        </w:rPr>
        <w:t>1998; 21: 1856-1860.</w:t>
      </w:r>
      <w:r w:rsidRPr="00FE1533">
        <w:rPr>
          <w:rFonts w:eastAsia="Times New Roman" w:cs="Arial"/>
          <w:sz w:val="24"/>
          <w:szCs w:val="20"/>
          <w:lang w:val="en-US"/>
        </w:rPr>
        <w:t xml:space="preserve"> </w:t>
      </w:r>
    </w:p>
    <w:p w14:paraId="7A4257D4" w14:textId="77777777" w:rsidR="00D8141B" w:rsidRPr="00B34C9A" w:rsidRDefault="00D8141B" w:rsidP="00B34C9A">
      <w:pPr>
        <w:pStyle w:val="Heading1"/>
        <w:numPr>
          <w:ilvl w:val="0"/>
          <w:numId w:val="102"/>
        </w:numPr>
        <w:ind w:left="363" w:hanging="363"/>
        <w:rPr>
          <w:rFonts w:asciiTheme="minorHAnsi" w:hAnsiTheme="minorHAnsi" w:cstheme="minorHAnsi"/>
          <w:b/>
          <w:bCs/>
        </w:rPr>
      </w:pPr>
      <w:r w:rsidRPr="00FE1533">
        <w:br w:type="page"/>
      </w:r>
      <w:bookmarkStart w:id="329" w:name="c14"/>
      <w:bookmarkStart w:id="330" w:name="_Toc529598388"/>
      <w:bookmarkStart w:id="331" w:name="_Toc144874779"/>
      <w:bookmarkStart w:id="332" w:name="_Toc25835237"/>
      <w:bookmarkStart w:id="333" w:name="_Hlt529258652"/>
      <w:bookmarkStart w:id="334" w:name="OLE_LINK5"/>
      <w:bookmarkEnd w:id="329"/>
      <w:r w:rsidRPr="00B34C9A">
        <w:rPr>
          <w:rFonts w:asciiTheme="minorHAnsi" w:hAnsiTheme="minorHAnsi" w:cstheme="minorHAnsi"/>
          <w:b/>
        </w:rPr>
        <w:lastRenderedPageBreak/>
        <w:t>The skin</w:t>
      </w:r>
      <w:bookmarkEnd w:id="330"/>
      <w:bookmarkEnd w:id="331"/>
      <w:bookmarkEnd w:id="332"/>
    </w:p>
    <w:bookmarkEnd w:id="333"/>
    <w:p w14:paraId="5E3052F4" w14:textId="77777777" w:rsidR="00551741" w:rsidRPr="00B34C9A" w:rsidRDefault="00551741" w:rsidP="00D8141B">
      <w:pPr>
        <w:autoSpaceDE w:val="0"/>
        <w:autoSpaceDN w:val="0"/>
        <w:adjustRightInd w:val="0"/>
        <w:spacing w:after="0" w:line="240" w:lineRule="auto"/>
        <w:rPr>
          <w:rFonts w:asciiTheme="minorHAnsi" w:eastAsia="Times New Roman" w:hAnsiTheme="minorHAnsi" w:cstheme="minorHAnsi"/>
          <w:b/>
          <w:bCs/>
          <w:sz w:val="24"/>
          <w:szCs w:val="24"/>
          <w:lang w:val="en-US"/>
        </w:rPr>
      </w:pPr>
    </w:p>
    <w:p w14:paraId="7EEB4D0D" w14:textId="2EC521B3" w:rsidR="00D8141B" w:rsidRPr="00B34C9A" w:rsidRDefault="00D8141B" w:rsidP="00D8141B">
      <w:pPr>
        <w:autoSpaceDE w:val="0"/>
        <w:autoSpaceDN w:val="0"/>
        <w:adjustRightInd w:val="0"/>
        <w:spacing w:after="0" w:line="240" w:lineRule="auto"/>
        <w:rPr>
          <w:rFonts w:asciiTheme="minorHAnsi" w:eastAsia="Times New Roman" w:hAnsiTheme="minorHAnsi" w:cstheme="minorHAnsi"/>
          <w:b/>
          <w:bCs/>
          <w:sz w:val="24"/>
          <w:szCs w:val="24"/>
          <w:lang w:val="en-US"/>
        </w:rPr>
      </w:pPr>
      <w:r w:rsidRPr="00B34C9A">
        <w:rPr>
          <w:rFonts w:asciiTheme="minorHAnsi" w:eastAsia="Times New Roman" w:hAnsiTheme="minorHAnsi" w:cstheme="minorHAnsi"/>
          <w:b/>
          <w:bCs/>
          <w:sz w:val="24"/>
          <w:szCs w:val="24"/>
          <w:lang w:val="en-US"/>
        </w:rPr>
        <w:t>Chapter 8, AMA5 (page 173) applies to the assessment of permanent impairment of the skin, subject to the modifications set out below. Before undertaking an impai</w:t>
      </w:r>
      <w:r w:rsidR="004A5BE6" w:rsidRPr="00B34C9A">
        <w:rPr>
          <w:rFonts w:asciiTheme="minorHAnsi" w:eastAsia="Times New Roman" w:hAnsiTheme="minorHAnsi" w:cstheme="minorHAnsi"/>
          <w:b/>
          <w:bCs/>
          <w:sz w:val="24"/>
          <w:szCs w:val="24"/>
          <w:lang w:val="en-US"/>
        </w:rPr>
        <w:t>rment assessment, users of the</w:t>
      </w:r>
      <w:r w:rsidR="00DA4D9B" w:rsidRPr="00B34C9A">
        <w:rPr>
          <w:rFonts w:asciiTheme="minorHAnsi" w:hAnsiTheme="minorHAnsi" w:cstheme="minorHAnsi"/>
          <w:sz w:val="24"/>
          <w:szCs w:val="24"/>
        </w:rPr>
        <w:t xml:space="preserve"> </w:t>
      </w:r>
      <w:r w:rsidR="00DA4D9B" w:rsidRPr="00B34C9A">
        <w:rPr>
          <w:rFonts w:asciiTheme="minorHAnsi" w:eastAsia="Times New Roman" w:hAnsiTheme="minorHAnsi" w:cstheme="minorHAnsi"/>
          <w:b/>
          <w:bCs/>
          <w:sz w:val="24"/>
          <w:szCs w:val="24"/>
          <w:lang w:val="en-US"/>
        </w:rPr>
        <w:t>WPI Assessment</w:t>
      </w:r>
      <w:r w:rsidRPr="00B34C9A">
        <w:rPr>
          <w:rFonts w:asciiTheme="minorHAnsi" w:eastAsia="Times New Roman" w:hAnsiTheme="minorHAnsi" w:cstheme="minorHAnsi"/>
          <w:b/>
          <w:bCs/>
          <w:sz w:val="24"/>
          <w:szCs w:val="24"/>
          <w:lang w:val="en-US"/>
        </w:rPr>
        <w:t xml:space="preserve"> Guidelines must be familiar with the following:</w:t>
      </w:r>
    </w:p>
    <w:p w14:paraId="23F7F9F0" w14:textId="77777777" w:rsidR="00FA1EF7" w:rsidRPr="00B34C9A" w:rsidRDefault="00FA1EF7" w:rsidP="00D8141B">
      <w:pPr>
        <w:autoSpaceDE w:val="0"/>
        <w:autoSpaceDN w:val="0"/>
        <w:adjustRightInd w:val="0"/>
        <w:spacing w:after="0" w:line="240" w:lineRule="auto"/>
        <w:rPr>
          <w:rFonts w:asciiTheme="minorHAnsi" w:eastAsia="Times New Roman" w:hAnsiTheme="minorHAnsi" w:cstheme="minorHAnsi"/>
          <w:b/>
          <w:bCs/>
          <w:sz w:val="24"/>
          <w:szCs w:val="24"/>
          <w:lang w:val="en-US"/>
        </w:rPr>
      </w:pPr>
    </w:p>
    <w:p w14:paraId="7B3C3CBB" w14:textId="5BAAA2E6" w:rsidR="00D8141B" w:rsidRPr="00B34C9A" w:rsidRDefault="004A5BE6" w:rsidP="00AF7781">
      <w:pPr>
        <w:numPr>
          <w:ilvl w:val="0"/>
          <w:numId w:val="91"/>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B34C9A">
        <w:rPr>
          <w:rFonts w:asciiTheme="minorHAnsi" w:eastAsia="Calibri" w:hAnsiTheme="minorHAnsi" w:cstheme="minorHAnsi"/>
          <w:sz w:val="24"/>
          <w:szCs w:val="24"/>
          <w:lang w:val="en-US"/>
        </w:rPr>
        <w:t>The Introduction in the</w:t>
      </w:r>
      <w:r w:rsidR="00D8141B" w:rsidRPr="00B34C9A">
        <w:rPr>
          <w:rFonts w:asciiTheme="minorHAnsi" w:eastAsia="Calibri" w:hAnsiTheme="minorHAnsi" w:cstheme="minorHAnsi"/>
          <w:sz w:val="24"/>
          <w:szCs w:val="24"/>
          <w:lang w:val="en-US"/>
        </w:rPr>
        <w:t xml:space="preserve"> </w:t>
      </w:r>
      <w:r w:rsidR="00DA4D9B" w:rsidRPr="00B34C9A">
        <w:rPr>
          <w:rFonts w:asciiTheme="minorHAnsi" w:eastAsia="Calibri" w:hAnsiTheme="minorHAnsi" w:cstheme="minorHAnsi"/>
          <w:sz w:val="24"/>
          <w:szCs w:val="24"/>
          <w:lang w:val="en-US"/>
        </w:rPr>
        <w:t xml:space="preserve">WPI Assessment </w:t>
      </w:r>
      <w:r w:rsidR="00D8141B" w:rsidRPr="00B34C9A">
        <w:rPr>
          <w:rFonts w:asciiTheme="minorHAnsi" w:eastAsia="Calibri" w:hAnsiTheme="minorHAnsi" w:cstheme="minorHAnsi"/>
          <w:sz w:val="24"/>
          <w:szCs w:val="24"/>
          <w:lang w:val="en-US"/>
        </w:rPr>
        <w:t>Guidelines</w:t>
      </w:r>
    </w:p>
    <w:p w14:paraId="50F2DC40" w14:textId="77777777" w:rsidR="00D8141B" w:rsidRPr="00B34C9A"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B34C9A">
        <w:rPr>
          <w:rFonts w:asciiTheme="minorHAnsi" w:eastAsia="Calibri" w:hAnsiTheme="minorHAnsi" w:cstheme="minorHAnsi"/>
          <w:sz w:val="24"/>
          <w:szCs w:val="24"/>
          <w:lang w:val="en-US"/>
        </w:rPr>
        <w:t>Chapters 1 and 2 of AMA5</w:t>
      </w:r>
    </w:p>
    <w:p w14:paraId="0FF86915" w14:textId="514A5A59" w:rsidR="00D8141B" w:rsidRPr="00B34C9A"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B34C9A">
        <w:rPr>
          <w:rFonts w:asciiTheme="minorHAnsi" w:eastAsia="Calibri" w:hAnsiTheme="minorHAnsi" w:cstheme="minorHAnsi"/>
          <w:sz w:val="24"/>
          <w:szCs w:val="24"/>
          <w:lang w:val="en-US"/>
        </w:rPr>
        <w:t>Th</w:t>
      </w:r>
      <w:r w:rsidR="004A5BE6" w:rsidRPr="00B34C9A">
        <w:rPr>
          <w:rFonts w:asciiTheme="minorHAnsi" w:eastAsia="Calibri" w:hAnsiTheme="minorHAnsi" w:cstheme="minorHAnsi"/>
          <w:sz w:val="24"/>
          <w:szCs w:val="24"/>
          <w:lang w:val="en-US"/>
        </w:rPr>
        <w:t>e appropriate chapter/s of the</w:t>
      </w:r>
      <w:r w:rsidRPr="00B34C9A">
        <w:rPr>
          <w:rFonts w:asciiTheme="minorHAnsi" w:eastAsia="Calibri" w:hAnsiTheme="minorHAnsi" w:cstheme="minorHAnsi"/>
          <w:sz w:val="24"/>
          <w:szCs w:val="24"/>
          <w:lang w:val="en-US"/>
        </w:rPr>
        <w:t xml:space="preserve"> </w:t>
      </w:r>
      <w:r w:rsidR="00DA4D9B" w:rsidRPr="00B34C9A">
        <w:rPr>
          <w:rFonts w:asciiTheme="minorHAnsi" w:eastAsia="Calibri" w:hAnsiTheme="minorHAnsi" w:cstheme="minorHAnsi"/>
          <w:sz w:val="24"/>
          <w:szCs w:val="24"/>
          <w:lang w:val="en-US"/>
        </w:rPr>
        <w:t xml:space="preserve">WPI Assessment </w:t>
      </w:r>
      <w:r w:rsidRPr="00B34C9A">
        <w:rPr>
          <w:rFonts w:asciiTheme="minorHAnsi" w:eastAsia="Calibri" w:hAnsiTheme="minorHAnsi" w:cstheme="minorHAnsi"/>
          <w:sz w:val="24"/>
          <w:szCs w:val="24"/>
          <w:lang w:val="en-US"/>
        </w:rPr>
        <w:t>Guidelines for the body system they are assessing.</w:t>
      </w:r>
    </w:p>
    <w:p w14:paraId="47E3F856" w14:textId="77777777" w:rsidR="00D8141B" w:rsidRPr="00B34C9A"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B34C9A">
        <w:rPr>
          <w:rFonts w:asciiTheme="minorHAnsi" w:eastAsia="Calibri" w:hAnsiTheme="minorHAnsi" w:cstheme="minorHAnsi"/>
          <w:sz w:val="24"/>
          <w:szCs w:val="24"/>
          <w:lang w:val="en-US"/>
        </w:rPr>
        <w:t>The appropriate chapter/s of AMA5 for the body system they are assessing.</w:t>
      </w:r>
    </w:p>
    <w:p w14:paraId="0FBACD71" w14:textId="77777777" w:rsidR="00D8141B" w:rsidRPr="00B34C9A" w:rsidRDefault="00D8141B" w:rsidP="00D8141B">
      <w:pPr>
        <w:spacing w:after="0" w:line="240" w:lineRule="auto"/>
        <w:ind w:left="284"/>
        <w:rPr>
          <w:rFonts w:asciiTheme="minorHAnsi" w:eastAsia="Calibri" w:hAnsiTheme="minorHAnsi" w:cstheme="minorHAnsi"/>
          <w:sz w:val="24"/>
          <w:szCs w:val="24"/>
          <w:lang w:val="en-US"/>
        </w:rPr>
      </w:pPr>
    </w:p>
    <w:p w14:paraId="0C68257F" w14:textId="3C382759" w:rsidR="00D8141B" w:rsidRPr="00B34C9A" w:rsidRDefault="004A5BE6" w:rsidP="00D8141B">
      <w:pPr>
        <w:keepNext/>
        <w:spacing w:after="0" w:line="240" w:lineRule="auto"/>
        <w:outlineLvl w:val="2"/>
        <w:rPr>
          <w:rFonts w:asciiTheme="minorHAnsi" w:eastAsia="Calibri" w:hAnsiTheme="minorHAnsi" w:cstheme="minorHAnsi"/>
          <w:sz w:val="24"/>
          <w:szCs w:val="24"/>
          <w:lang w:val="en-US"/>
        </w:rPr>
      </w:pPr>
      <w:r w:rsidRPr="00B34C9A">
        <w:rPr>
          <w:rFonts w:asciiTheme="minorHAnsi" w:eastAsia="Calibri" w:hAnsiTheme="minorHAnsi" w:cstheme="minorHAnsi"/>
          <w:sz w:val="24"/>
          <w:szCs w:val="24"/>
          <w:lang w:val="en-US"/>
        </w:rPr>
        <w:t>The</w:t>
      </w:r>
      <w:r w:rsidR="00D8141B" w:rsidRPr="00B34C9A">
        <w:rPr>
          <w:rFonts w:asciiTheme="minorHAnsi" w:eastAsia="Calibri" w:hAnsiTheme="minorHAnsi" w:cstheme="minorHAnsi"/>
          <w:sz w:val="24"/>
          <w:szCs w:val="24"/>
          <w:lang w:val="en-US"/>
        </w:rPr>
        <w:t xml:space="preserve"> </w:t>
      </w:r>
      <w:r w:rsidR="00DA4D9B" w:rsidRPr="00B34C9A">
        <w:rPr>
          <w:rFonts w:asciiTheme="minorHAnsi" w:eastAsia="Calibri" w:hAnsiTheme="minorHAnsi" w:cstheme="minorHAnsi"/>
          <w:sz w:val="24"/>
          <w:szCs w:val="24"/>
          <w:lang w:val="en-US"/>
        </w:rPr>
        <w:t xml:space="preserve">WPI Assessment </w:t>
      </w:r>
      <w:r w:rsidR="00D8141B" w:rsidRPr="00B34C9A">
        <w:rPr>
          <w:rFonts w:asciiTheme="minorHAnsi" w:eastAsia="Calibri" w:hAnsiTheme="minorHAnsi" w:cstheme="minorHAnsi"/>
          <w:sz w:val="24"/>
          <w:szCs w:val="24"/>
          <w:lang w:val="en-US"/>
        </w:rPr>
        <w:t>Guidelines take precedence over AMA5.</w:t>
      </w:r>
    </w:p>
    <w:p w14:paraId="12732A84" w14:textId="77777777" w:rsidR="00D1454D" w:rsidRPr="00B34C9A" w:rsidRDefault="00D1454D" w:rsidP="00D1454D">
      <w:pPr>
        <w:keepNext/>
        <w:spacing w:after="0" w:line="360" w:lineRule="auto"/>
        <w:ind w:left="851" w:hanging="851"/>
        <w:outlineLvl w:val="0"/>
        <w:rPr>
          <w:rFonts w:asciiTheme="minorHAnsi" w:eastAsia="Times New Roman" w:hAnsiTheme="minorHAnsi" w:cstheme="minorHAnsi"/>
          <w:b/>
          <w:sz w:val="24"/>
          <w:szCs w:val="24"/>
          <w:lang w:val="en-US"/>
        </w:rPr>
      </w:pPr>
    </w:p>
    <w:p w14:paraId="6732D853" w14:textId="77777777" w:rsidR="00D8141B" w:rsidRPr="00B34C9A" w:rsidRDefault="00D1454D" w:rsidP="00D1454D">
      <w:pPr>
        <w:keepNext/>
        <w:spacing w:after="0" w:line="360" w:lineRule="auto"/>
        <w:ind w:left="851" w:hanging="851"/>
        <w:outlineLvl w:val="0"/>
        <w:rPr>
          <w:rFonts w:asciiTheme="minorHAnsi" w:eastAsia="Times New Roman" w:hAnsiTheme="minorHAnsi" w:cstheme="minorHAnsi"/>
          <w:sz w:val="24"/>
          <w:szCs w:val="24"/>
          <w:lang w:val="en-US"/>
        </w:rPr>
      </w:pPr>
      <w:r w:rsidRPr="00B34C9A">
        <w:rPr>
          <w:rFonts w:asciiTheme="minorHAnsi" w:eastAsia="Times New Roman" w:hAnsiTheme="minorHAnsi" w:cstheme="minorHAnsi"/>
          <w:b/>
          <w:sz w:val="24"/>
          <w:szCs w:val="24"/>
          <w:lang w:val="en-US"/>
        </w:rPr>
        <w:t>Introduction</w:t>
      </w:r>
    </w:p>
    <w:p w14:paraId="24A1E835" w14:textId="5CED8410" w:rsidR="00D8141B" w:rsidRPr="00B34C9A" w:rsidRDefault="00D8141B" w:rsidP="00AF7781">
      <w:pPr>
        <w:numPr>
          <w:ilvl w:val="0"/>
          <w:numId w:val="31"/>
        </w:numPr>
        <w:spacing w:after="0" w:line="240" w:lineRule="auto"/>
        <w:ind w:left="851" w:hanging="851"/>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ab/>
        <w:t xml:space="preserve">AMA5 chapter 8 (pp 173-190) refers to skin diseases generally rather than </w:t>
      </w:r>
      <w:r w:rsidR="004A2AE4" w:rsidRPr="00B34C9A">
        <w:rPr>
          <w:rFonts w:asciiTheme="minorHAnsi" w:eastAsia="Times New Roman" w:hAnsiTheme="minorHAnsi" w:cstheme="minorHAnsi"/>
          <w:sz w:val="24"/>
          <w:szCs w:val="24"/>
          <w:lang w:val="en-US"/>
        </w:rPr>
        <w:t xml:space="preserve">motor vehicle accident related injury </w:t>
      </w:r>
      <w:r w:rsidRPr="00B34C9A">
        <w:rPr>
          <w:rFonts w:asciiTheme="minorHAnsi" w:eastAsia="Times New Roman" w:hAnsiTheme="minorHAnsi" w:cstheme="minorHAnsi"/>
          <w:sz w:val="24"/>
          <w:szCs w:val="24"/>
          <w:lang w:val="en-US"/>
        </w:rPr>
        <w:t xml:space="preserve">skin </w:t>
      </w:r>
      <w:r w:rsidR="00B1324B" w:rsidRPr="00B34C9A">
        <w:rPr>
          <w:rFonts w:asciiTheme="minorHAnsi" w:eastAsia="Times New Roman" w:hAnsiTheme="minorHAnsi" w:cstheme="minorHAnsi"/>
          <w:sz w:val="24"/>
          <w:szCs w:val="24"/>
          <w:lang w:val="en-US"/>
        </w:rPr>
        <w:t>conditions specifically</w:t>
      </w:r>
      <w:r w:rsidRPr="00B34C9A">
        <w:rPr>
          <w:rFonts w:asciiTheme="minorHAnsi" w:eastAsia="Times New Roman" w:hAnsiTheme="minorHAnsi" w:cstheme="minorHAnsi"/>
          <w:sz w:val="24"/>
          <w:szCs w:val="24"/>
          <w:lang w:val="en-US"/>
        </w:rPr>
        <w:t>. This chapter has been adopted for measuring impairment of the skin system, with the following variations.</w:t>
      </w:r>
    </w:p>
    <w:p w14:paraId="7255FCFD" w14:textId="77777777" w:rsidR="00D8141B" w:rsidRPr="00B34C9A" w:rsidRDefault="00D8141B" w:rsidP="00D8141B">
      <w:pPr>
        <w:spacing w:after="0" w:line="240" w:lineRule="auto"/>
        <w:rPr>
          <w:rFonts w:asciiTheme="minorHAnsi" w:eastAsia="Times New Roman" w:hAnsiTheme="minorHAnsi" w:cstheme="minorHAnsi"/>
          <w:sz w:val="24"/>
          <w:szCs w:val="24"/>
          <w:lang w:val="en-US"/>
        </w:rPr>
      </w:pPr>
    </w:p>
    <w:p w14:paraId="67D7578A" w14:textId="1CBE27A8" w:rsidR="00D8141B" w:rsidRPr="00B34C9A" w:rsidRDefault="00D8141B" w:rsidP="00AF7781">
      <w:pPr>
        <w:numPr>
          <w:ilvl w:val="0"/>
          <w:numId w:val="31"/>
        </w:numPr>
        <w:spacing w:after="0" w:line="240" w:lineRule="auto"/>
        <w:ind w:left="851" w:hanging="851"/>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ab/>
        <w:t>Disfigurement, scars and skin grafts may be assessed as causing significant permanent impairment when the skin condition causes limitation in the performance of ADL</w:t>
      </w:r>
      <w:r w:rsidR="00310376" w:rsidRPr="00B34C9A">
        <w:rPr>
          <w:rFonts w:asciiTheme="minorHAnsi" w:eastAsia="Times New Roman" w:hAnsiTheme="minorHAnsi" w:cstheme="minorHAnsi"/>
          <w:sz w:val="24"/>
          <w:szCs w:val="24"/>
          <w:lang w:val="en-US"/>
        </w:rPr>
        <w:t>.</w:t>
      </w:r>
    </w:p>
    <w:p w14:paraId="4B463D0C" w14:textId="77777777" w:rsidR="00D8141B" w:rsidRPr="00B34C9A" w:rsidRDefault="00D8141B" w:rsidP="00D8141B">
      <w:pPr>
        <w:spacing w:after="0" w:line="240" w:lineRule="auto"/>
        <w:rPr>
          <w:rFonts w:asciiTheme="minorHAnsi" w:eastAsia="Times New Roman" w:hAnsiTheme="minorHAnsi" w:cstheme="minorHAnsi"/>
          <w:sz w:val="24"/>
          <w:szCs w:val="24"/>
          <w:lang w:val="en-US"/>
        </w:rPr>
      </w:pPr>
    </w:p>
    <w:p w14:paraId="60A0CF1F" w14:textId="335311A0" w:rsidR="00D8141B" w:rsidRPr="00B34C9A" w:rsidRDefault="00D8141B" w:rsidP="00AF7781">
      <w:pPr>
        <w:numPr>
          <w:ilvl w:val="0"/>
          <w:numId w:val="31"/>
        </w:numPr>
        <w:spacing w:after="0" w:line="240" w:lineRule="auto"/>
        <w:ind w:left="851" w:hanging="851"/>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ab/>
        <w:t>For cases of facial disfigurement, refer to table 6.1 in the</w:t>
      </w:r>
      <w:r w:rsidR="00DA4D9B" w:rsidRPr="00B34C9A">
        <w:rPr>
          <w:rFonts w:asciiTheme="minorHAnsi" w:eastAsia="Times New Roman" w:hAnsiTheme="minorHAnsi" w:cstheme="minorHAnsi"/>
          <w:sz w:val="24"/>
          <w:szCs w:val="24"/>
          <w:lang w:val="en-US"/>
        </w:rPr>
        <w:t xml:space="preserve"> </w:t>
      </w:r>
      <w:r w:rsidR="00DA4D9B" w:rsidRPr="00B34C9A">
        <w:rPr>
          <w:rFonts w:asciiTheme="minorHAnsi" w:eastAsia="Calibri" w:hAnsiTheme="minorHAnsi" w:cstheme="minorHAnsi"/>
          <w:sz w:val="24"/>
          <w:szCs w:val="24"/>
          <w:lang w:val="en-US"/>
        </w:rPr>
        <w:t>WPI Assessment</w:t>
      </w:r>
      <w:r w:rsidRPr="00B34C9A">
        <w:rPr>
          <w:rFonts w:asciiTheme="minorHAnsi" w:eastAsia="Times New Roman" w:hAnsiTheme="minorHAnsi" w:cstheme="minorHAnsi"/>
          <w:sz w:val="24"/>
          <w:szCs w:val="24"/>
          <w:lang w:val="en-US"/>
        </w:rPr>
        <w:t xml:space="preserve"> Guidelines.</w:t>
      </w:r>
    </w:p>
    <w:p w14:paraId="1436C955" w14:textId="77777777" w:rsidR="00D8141B" w:rsidRPr="00B34C9A" w:rsidRDefault="00D8141B" w:rsidP="00D8141B">
      <w:pPr>
        <w:spacing w:after="0" w:line="240" w:lineRule="auto"/>
        <w:rPr>
          <w:rFonts w:asciiTheme="minorHAnsi" w:eastAsia="Times New Roman" w:hAnsiTheme="minorHAnsi" w:cstheme="minorHAnsi"/>
          <w:sz w:val="24"/>
          <w:szCs w:val="24"/>
          <w:lang w:val="en-US"/>
        </w:rPr>
      </w:pPr>
    </w:p>
    <w:p w14:paraId="14D67907" w14:textId="7B291610" w:rsidR="00D8141B" w:rsidRPr="00B34C9A" w:rsidRDefault="00D8141B" w:rsidP="00AF7781">
      <w:pPr>
        <w:numPr>
          <w:ilvl w:val="0"/>
          <w:numId w:val="31"/>
        </w:numPr>
        <w:spacing w:after="0" w:line="240" w:lineRule="auto"/>
        <w:ind w:left="851" w:hanging="851"/>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ab/>
        <w:t>AMA5 table 8-2 (p 178) provides the method of classification of impairment due to skin disorders. Three component</w:t>
      </w:r>
      <w:r w:rsidR="00401090">
        <w:rPr>
          <w:rFonts w:asciiTheme="minorHAnsi" w:eastAsia="Times New Roman" w:hAnsiTheme="minorHAnsi" w:cstheme="minorHAnsi"/>
          <w:sz w:val="24"/>
          <w:szCs w:val="24"/>
          <w:lang w:val="en-US"/>
        </w:rPr>
        <w:t>s ꟷ</w:t>
      </w:r>
      <w:r w:rsidRPr="00B34C9A">
        <w:rPr>
          <w:rFonts w:asciiTheme="minorHAnsi" w:eastAsia="Times New Roman" w:hAnsiTheme="minorHAnsi" w:cstheme="minorHAnsi"/>
          <w:sz w:val="24"/>
          <w:szCs w:val="24"/>
          <w:lang w:val="en-US"/>
        </w:rPr>
        <w:t xml:space="preserve"> signs and symptoms of skin disorder, limitations in ADL and requirements for treatment</w:t>
      </w:r>
      <w:r w:rsidR="00401090">
        <w:rPr>
          <w:rFonts w:asciiTheme="minorHAnsi" w:eastAsia="Times New Roman" w:hAnsiTheme="minorHAnsi" w:cstheme="minorHAnsi"/>
          <w:sz w:val="24"/>
          <w:szCs w:val="24"/>
          <w:lang w:val="en-US"/>
        </w:rPr>
        <w:t xml:space="preserve"> ꟷ</w:t>
      </w:r>
      <w:r w:rsidRPr="00B34C9A">
        <w:rPr>
          <w:rFonts w:asciiTheme="minorHAnsi" w:eastAsia="Times New Roman" w:hAnsiTheme="minorHAnsi" w:cstheme="minorHAnsi"/>
          <w:sz w:val="24"/>
          <w:szCs w:val="24"/>
          <w:lang w:val="en-US"/>
        </w:rPr>
        <w:t xml:space="preserve"> define five classes of permanent impairment. The assessing specialist should derive a specific percentage impairment within the range for the class that best describes the clinical status of the </w:t>
      </w:r>
      <w:r w:rsidR="00D36245" w:rsidRPr="00B34C9A">
        <w:rPr>
          <w:rFonts w:asciiTheme="minorHAnsi" w:eastAsia="Times New Roman" w:hAnsiTheme="minorHAnsi" w:cstheme="minorHAnsi"/>
          <w:sz w:val="24"/>
          <w:szCs w:val="24"/>
          <w:lang w:val="en-US"/>
        </w:rPr>
        <w:t>applicant</w:t>
      </w:r>
      <w:r w:rsidRPr="00B34C9A">
        <w:rPr>
          <w:rFonts w:asciiTheme="minorHAnsi" w:eastAsia="Times New Roman" w:hAnsiTheme="minorHAnsi" w:cstheme="minorHAnsi"/>
          <w:sz w:val="24"/>
          <w:szCs w:val="24"/>
          <w:lang w:val="en-US"/>
        </w:rPr>
        <w:t>.</w:t>
      </w:r>
    </w:p>
    <w:p w14:paraId="02EDCF66" w14:textId="77777777" w:rsidR="00D8141B" w:rsidRPr="00B34C9A" w:rsidRDefault="00D8141B" w:rsidP="00D8141B">
      <w:pPr>
        <w:spacing w:after="0" w:line="240" w:lineRule="auto"/>
        <w:rPr>
          <w:rFonts w:asciiTheme="minorHAnsi" w:eastAsia="Times New Roman" w:hAnsiTheme="minorHAnsi" w:cstheme="minorHAnsi"/>
          <w:sz w:val="24"/>
          <w:szCs w:val="24"/>
          <w:lang w:val="en-US"/>
        </w:rPr>
      </w:pPr>
    </w:p>
    <w:p w14:paraId="783A24F6" w14:textId="77777777" w:rsidR="00D8141B" w:rsidRPr="00B34C9A" w:rsidRDefault="00F15823" w:rsidP="00AF7781">
      <w:pPr>
        <w:numPr>
          <w:ilvl w:val="0"/>
          <w:numId w:val="31"/>
        </w:numPr>
        <w:tabs>
          <w:tab w:val="num" w:pos="851"/>
        </w:tabs>
        <w:spacing w:after="0" w:line="240" w:lineRule="auto"/>
        <w:ind w:left="851" w:hanging="851"/>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ab/>
      </w:r>
      <w:r w:rsidR="00D8141B" w:rsidRPr="00B34C9A">
        <w:rPr>
          <w:rFonts w:asciiTheme="minorHAnsi" w:eastAsia="Times New Roman" w:hAnsiTheme="minorHAnsi" w:cstheme="minorHAnsi"/>
          <w:sz w:val="24"/>
          <w:szCs w:val="24"/>
          <w:lang w:val="en-US"/>
        </w:rPr>
        <w:t>The skin is regarded as a single organ and all non-facial scarring is measured together as one overall impairment rather than assessing individual scars separately and combining the results.</w:t>
      </w:r>
    </w:p>
    <w:p w14:paraId="69A8F850" w14:textId="77777777" w:rsidR="00D8141B" w:rsidRPr="00B34C9A" w:rsidRDefault="00D8141B" w:rsidP="00D8141B">
      <w:pPr>
        <w:spacing w:after="0" w:line="240" w:lineRule="auto"/>
        <w:rPr>
          <w:rFonts w:asciiTheme="minorHAnsi" w:eastAsia="Times New Roman" w:hAnsiTheme="minorHAnsi" w:cstheme="minorHAnsi"/>
          <w:sz w:val="24"/>
          <w:szCs w:val="24"/>
          <w:lang w:val="en-US"/>
        </w:rPr>
      </w:pPr>
    </w:p>
    <w:p w14:paraId="124B0B14" w14:textId="77777777" w:rsidR="00D8141B" w:rsidRPr="00B34C9A" w:rsidRDefault="00F15823" w:rsidP="00AF7781">
      <w:pPr>
        <w:numPr>
          <w:ilvl w:val="0"/>
          <w:numId w:val="31"/>
        </w:numPr>
        <w:tabs>
          <w:tab w:val="num" w:pos="851"/>
        </w:tabs>
        <w:spacing w:after="0" w:line="240" w:lineRule="auto"/>
        <w:ind w:left="851" w:hanging="851"/>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ab/>
      </w:r>
      <w:r w:rsidR="00D8141B" w:rsidRPr="00B34C9A">
        <w:rPr>
          <w:rFonts w:asciiTheme="minorHAnsi" w:eastAsia="Times New Roman" w:hAnsiTheme="minorHAnsi" w:cstheme="minorHAnsi"/>
          <w:sz w:val="24"/>
          <w:szCs w:val="24"/>
          <w:lang w:val="en-US"/>
        </w:rPr>
        <w:t>A scar may be present and rated as zero per cent WPI.</w:t>
      </w:r>
    </w:p>
    <w:p w14:paraId="50C32A5A" w14:textId="77777777" w:rsidR="00D8141B" w:rsidRPr="00B34C9A" w:rsidRDefault="00D8141B" w:rsidP="00D8141B">
      <w:pPr>
        <w:spacing w:after="0" w:line="240" w:lineRule="auto"/>
        <w:rPr>
          <w:rFonts w:asciiTheme="minorHAnsi" w:eastAsia="Times New Roman" w:hAnsiTheme="minorHAnsi" w:cstheme="minorHAnsi"/>
          <w:sz w:val="24"/>
          <w:szCs w:val="24"/>
          <w:lang w:val="en-US"/>
        </w:rPr>
      </w:pPr>
    </w:p>
    <w:p w14:paraId="6A3C9D07" w14:textId="6123AD3E" w:rsidR="00D8141B" w:rsidRPr="00B34C9A" w:rsidRDefault="00F15823" w:rsidP="00AF7781">
      <w:pPr>
        <w:numPr>
          <w:ilvl w:val="0"/>
          <w:numId w:val="31"/>
        </w:numPr>
        <w:tabs>
          <w:tab w:val="num" w:pos="851"/>
        </w:tabs>
        <w:spacing w:after="0" w:line="240" w:lineRule="auto"/>
        <w:ind w:left="851" w:hanging="851"/>
        <w:rPr>
          <w:rFonts w:asciiTheme="minorHAnsi" w:eastAsia="Times New Roman" w:hAnsiTheme="minorHAnsi" w:cstheme="minorHAnsi"/>
          <w:sz w:val="24"/>
          <w:szCs w:val="24"/>
          <w:lang w:val="en-US"/>
        </w:rPr>
      </w:pPr>
      <w:bookmarkStart w:id="335" w:name="OLE_LINK3"/>
      <w:r w:rsidRPr="00B34C9A">
        <w:rPr>
          <w:rFonts w:asciiTheme="minorHAnsi" w:eastAsia="Times New Roman" w:hAnsiTheme="minorHAnsi" w:cstheme="minorHAnsi"/>
          <w:sz w:val="24"/>
          <w:szCs w:val="24"/>
          <w:lang w:val="en-US"/>
        </w:rPr>
        <w:tab/>
      </w:r>
      <w:r w:rsidR="00D8141B" w:rsidRPr="00B34C9A">
        <w:rPr>
          <w:rFonts w:asciiTheme="minorHAnsi" w:eastAsia="Times New Roman" w:hAnsiTheme="minorHAnsi" w:cstheme="minorHAnsi"/>
          <w:sz w:val="24"/>
          <w:szCs w:val="24"/>
          <w:lang w:val="en-US"/>
        </w:rPr>
        <w:t xml:space="preserve">The table </w:t>
      </w:r>
      <w:r w:rsidR="00682808" w:rsidRPr="00B34C9A">
        <w:rPr>
          <w:rFonts w:asciiTheme="minorHAnsi" w:eastAsia="Times New Roman" w:hAnsiTheme="minorHAnsi" w:cstheme="minorHAnsi"/>
          <w:sz w:val="24"/>
          <w:szCs w:val="24"/>
          <w:lang w:val="en-US"/>
        </w:rPr>
        <w:t>f</w:t>
      </w:r>
      <w:r w:rsidR="00D8141B" w:rsidRPr="00B34C9A">
        <w:rPr>
          <w:rFonts w:asciiTheme="minorHAnsi" w:eastAsia="Times New Roman" w:hAnsiTheme="minorHAnsi" w:cstheme="minorHAnsi"/>
          <w:sz w:val="24"/>
          <w:szCs w:val="24"/>
          <w:lang w:val="en-US"/>
        </w:rPr>
        <w:t xml:space="preserve">or the evaluation of minor skin impairment (TEMSKI) (see table 14.1) is an extension of table 8-2 in AMA5. The TEMSKI divides class 1 of permanent impairment (zero to nine per cent) due to skin disorders into five categories of impairment. The TEMSKI may be used by trained </w:t>
      </w:r>
      <w:r w:rsidR="00B621E0" w:rsidRPr="00B34C9A">
        <w:rPr>
          <w:rFonts w:asciiTheme="minorHAnsi" w:eastAsia="Times New Roman" w:hAnsiTheme="minorHAnsi" w:cstheme="minorHAnsi"/>
          <w:sz w:val="24"/>
          <w:szCs w:val="24"/>
          <w:lang w:val="en-US"/>
        </w:rPr>
        <w:t xml:space="preserve">assessors </w:t>
      </w:r>
      <w:r w:rsidR="00D8141B" w:rsidRPr="00B34C9A">
        <w:rPr>
          <w:rFonts w:asciiTheme="minorHAnsi" w:eastAsia="Times New Roman" w:hAnsiTheme="minorHAnsi" w:cstheme="minorHAnsi"/>
          <w:sz w:val="24"/>
          <w:szCs w:val="24"/>
          <w:lang w:val="en-US"/>
        </w:rPr>
        <w:t xml:space="preserve">(who are not trained in the skin body system), for determining impairment from zero to four per cent in the class 1 category, that has been caused by minor scarring following surgery. Impairment greater than </w:t>
      </w:r>
      <w:r w:rsidR="00EC0E08" w:rsidRPr="00B34C9A">
        <w:rPr>
          <w:rFonts w:asciiTheme="minorHAnsi" w:eastAsia="Times New Roman" w:hAnsiTheme="minorHAnsi" w:cstheme="minorHAnsi"/>
          <w:sz w:val="24"/>
          <w:szCs w:val="24"/>
          <w:lang w:val="en-US"/>
        </w:rPr>
        <w:t>f</w:t>
      </w:r>
      <w:r w:rsidR="00D8141B" w:rsidRPr="00B34C9A">
        <w:rPr>
          <w:rFonts w:asciiTheme="minorHAnsi" w:eastAsia="Times New Roman" w:hAnsiTheme="minorHAnsi" w:cstheme="minorHAnsi"/>
          <w:sz w:val="24"/>
          <w:szCs w:val="24"/>
          <w:lang w:val="en-US"/>
        </w:rPr>
        <w:t>our per cent must be assessed by a specialist who has undertaken the requisite training in the assessment of the skin body system.</w:t>
      </w:r>
    </w:p>
    <w:p w14:paraId="326109AF" w14:textId="77777777" w:rsidR="00D8141B" w:rsidRPr="00B34C9A" w:rsidRDefault="00D8141B" w:rsidP="00D8141B">
      <w:pPr>
        <w:spacing w:after="0" w:line="240" w:lineRule="auto"/>
        <w:rPr>
          <w:rFonts w:asciiTheme="minorHAnsi" w:eastAsia="Times New Roman" w:hAnsiTheme="minorHAnsi" w:cstheme="minorHAnsi"/>
          <w:sz w:val="24"/>
          <w:szCs w:val="24"/>
          <w:lang w:val="en-US"/>
        </w:rPr>
      </w:pPr>
    </w:p>
    <w:p w14:paraId="4FBD46E1" w14:textId="5974DCDF" w:rsidR="00D8141B" w:rsidRPr="00B34C9A" w:rsidRDefault="00F15823" w:rsidP="00AF7781">
      <w:pPr>
        <w:numPr>
          <w:ilvl w:val="0"/>
          <w:numId w:val="31"/>
        </w:numPr>
        <w:tabs>
          <w:tab w:val="num" w:pos="851"/>
        </w:tabs>
        <w:spacing w:after="0" w:line="240" w:lineRule="auto"/>
        <w:ind w:left="851" w:hanging="851"/>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ab/>
      </w:r>
      <w:r w:rsidR="00D8141B" w:rsidRPr="00B34C9A">
        <w:rPr>
          <w:rFonts w:asciiTheme="minorHAnsi" w:eastAsia="Times New Roman" w:hAnsiTheme="minorHAnsi" w:cstheme="minorHAnsi"/>
          <w:sz w:val="24"/>
          <w:szCs w:val="24"/>
          <w:lang w:val="en-US"/>
        </w:rPr>
        <w:t xml:space="preserve">The TEMSKI is to be used in accordance with the principle of 'best fit'. The </w:t>
      </w:r>
      <w:r w:rsidR="00B621E0" w:rsidRPr="00B34C9A">
        <w:rPr>
          <w:rFonts w:asciiTheme="minorHAnsi" w:eastAsia="Times New Roman" w:hAnsiTheme="minorHAnsi" w:cstheme="minorHAnsi"/>
          <w:sz w:val="24"/>
          <w:szCs w:val="24"/>
          <w:lang w:val="en-US"/>
        </w:rPr>
        <w:t xml:space="preserve">assessor </w:t>
      </w:r>
      <w:r w:rsidR="00D8141B" w:rsidRPr="00B34C9A">
        <w:rPr>
          <w:rFonts w:asciiTheme="minorHAnsi" w:eastAsia="Times New Roman" w:hAnsiTheme="minorHAnsi" w:cstheme="minorHAnsi"/>
          <w:sz w:val="24"/>
          <w:szCs w:val="24"/>
          <w:lang w:val="en-US"/>
        </w:rPr>
        <w:t xml:space="preserve">must be satisfied that the criteria within the chosen category of impairment best reflect the skin disorder being assessed. If the skin disorder does not meet all of the criteria within the impairment category, the </w:t>
      </w:r>
      <w:r w:rsidR="00B621E0" w:rsidRPr="00B34C9A">
        <w:rPr>
          <w:rFonts w:asciiTheme="minorHAnsi" w:eastAsia="Times New Roman" w:hAnsiTheme="minorHAnsi" w:cstheme="minorHAnsi"/>
          <w:sz w:val="24"/>
          <w:szCs w:val="24"/>
          <w:lang w:val="en-US"/>
        </w:rPr>
        <w:t xml:space="preserve">assessor </w:t>
      </w:r>
      <w:r w:rsidR="00D8141B" w:rsidRPr="00B34C9A">
        <w:rPr>
          <w:rFonts w:asciiTheme="minorHAnsi" w:eastAsia="Times New Roman" w:hAnsiTheme="minorHAnsi" w:cstheme="minorHAnsi"/>
          <w:sz w:val="24"/>
          <w:szCs w:val="24"/>
          <w:lang w:val="en-US"/>
        </w:rPr>
        <w:t>must provide detailed reasons as to why this category has been chosen over other categories.</w:t>
      </w:r>
    </w:p>
    <w:p w14:paraId="2B550A72" w14:textId="77777777" w:rsidR="00D8141B" w:rsidRPr="00B34C9A" w:rsidRDefault="00D8141B" w:rsidP="00D8141B">
      <w:pPr>
        <w:spacing w:after="0" w:line="240" w:lineRule="auto"/>
        <w:rPr>
          <w:rFonts w:asciiTheme="minorHAnsi" w:eastAsia="Times New Roman" w:hAnsiTheme="minorHAnsi" w:cstheme="minorHAnsi"/>
          <w:sz w:val="24"/>
          <w:szCs w:val="24"/>
          <w:lang w:val="en-US"/>
        </w:rPr>
      </w:pPr>
    </w:p>
    <w:p w14:paraId="787E6FAF" w14:textId="0126E286" w:rsidR="00D8141B" w:rsidRPr="00B34C9A" w:rsidRDefault="00F15823" w:rsidP="00AF7781">
      <w:pPr>
        <w:numPr>
          <w:ilvl w:val="0"/>
          <w:numId w:val="31"/>
        </w:numPr>
        <w:tabs>
          <w:tab w:val="num" w:pos="851"/>
        </w:tabs>
        <w:spacing w:after="0" w:line="240" w:lineRule="auto"/>
        <w:ind w:left="851" w:hanging="851"/>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ab/>
      </w:r>
      <w:r w:rsidR="00D8141B" w:rsidRPr="00B34C9A">
        <w:rPr>
          <w:rFonts w:asciiTheme="minorHAnsi" w:eastAsia="Times New Roman" w:hAnsiTheme="minorHAnsi" w:cstheme="minorHAnsi"/>
          <w:sz w:val="24"/>
          <w:szCs w:val="24"/>
          <w:lang w:val="en-US"/>
        </w:rPr>
        <w:t xml:space="preserve">Where there is a range of values in the TEMSKI categories, the </w:t>
      </w:r>
      <w:r w:rsidR="00B621E0" w:rsidRPr="00B34C9A">
        <w:rPr>
          <w:rFonts w:asciiTheme="minorHAnsi" w:eastAsia="Times New Roman" w:hAnsiTheme="minorHAnsi" w:cstheme="minorHAnsi"/>
          <w:sz w:val="24"/>
          <w:szCs w:val="24"/>
          <w:lang w:val="en-US"/>
        </w:rPr>
        <w:t xml:space="preserve">assessor </w:t>
      </w:r>
      <w:r w:rsidR="00D8141B" w:rsidRPr="00B34C9A">
        <w:rPr>
          <w:rFonts w:asciiTheme="minorHAnsi" w:eastAsia="Times New Roman" w:hAnsiTheme="minorHAnsi" w:cstheme="minorHAnsi"/>
          <w:sz w:val="24"/>
          <w:szCs w:val="24"/>
          <w:lang w:val="en-US"/>
        </w:rPr>
        <w:t xml:space="preserve">should use clinical judgement to determine the exact impairment value.  </w:t>
      </w:r>
    </w:p>
    <w:bookmarkEnd w:id="335"/>
    <w:p w14:paraId="258F763A" w14:textId="77777777" w:rsidR="00D8141B" w:rsidRPr="00B34C9A" w:rsidRDefault="00D8141B" w:rsidP="00D8141B">
      <w:pPr>
        <w:spacing w:after="0" w:line="240" w:lineRule="auto"/>
        <w:rPr>
          <w:rFonts w:asciiTheme="minorHAnsi" w:eastAsia="Times New Roman" w:hAnsiTheme="minorHAnsi" w:cstheme="minorHAnsi"/>
          <w:sz w:val="24"/>
          <w:szCs w:val="24"/>
          <w:lang w:val="en-US"/>
        </w:rPr>
      </w:pPr>
    </w:p>
    <w:p w14:paraId="6ED70DAF" w14:textId="7328D96A" w:rsidR="00EC0E08" w:rsidRPr="00B34C9A" w:rsidRDefault="00F15823" w:rsidP="00EF0477">
      <w:pPr>
        <w:numPr>
          <w:ilvl w:val="0"/>
          <w:numId w:val="31"/>
        </w:numPr>
        <w:spacing w:after="0" w:line="240" w:lineRule="auto"/>
        <w:ind w:left="851" w:hanging="851"/>
        <w:rPr>
          <w:rFonts w:asciiTheme="minorHAnsi" w:eastAsia="Times New Roman" w:hAnsiTheme="minorHAnsi" w:cstheme="minorHAnsi"/>
          <w:sz w:val="24"/>
          <w:szCs w:val="24"/>
          <w:lang w:val="en-US"/>
        </w:rPr>
        <w:sectPr w:rsidR="00EC0E08" w:rsidRPr="00B34C9A" w:rsidSect="00B978A6">
          <w:footerReference w:type="first" r:id="rId38"/>
          <w:type w:val="continuous"/>
          <w:pgSz w:w="11906" w:h="16838" w:code="9"/>
          <w:pgMar w:top="993" w:right="1440" w:bottom="1135" w:left="1440" w:header="0" w:footer="300" w:gutter="0"/>
          <w:cols w:space="720"/>
          <w:titlePg/>
          <w:docGrid w:linePitch="299"/>
        </w:sectPr>
      </w:pPr>
      <w:r w:rsidRPr="00B34C9A">
        <w:rPr>
          <w:rFonts w:asciiTheme="minorHAnsi" w:eastAsia="Times New Roman" w:hAnsiTheme="minorHAnsi" w:cstheme="minorHAnsi"/>
          <w:sz w:val="24"/>
          <w:szCs w:val="24"/>
          <w:lang w:val="en-US"/>
        </w:rPr>
        <w:tab/>
      </w:r>
      <w:r w:rsidR="00D8141B" w:rsidRPr="00B34C9A">
        <w:rPr>
          <w:rFonts w:asciiTheme="minorHAnsi" w:eastAsia="Times New Roman" w:hAnsiTheme="minorHAnsi" w:cstheme="minorHAnsi"/>
          <w:sz w:val="24"/>
          <w:szCs w:val="24"/>
          <w:lang w:val="en-US"/>
        </w:rPr>
        <w:t xml:space="preserve">The case examples provided in AMA5 chapter 8 do not, in most cases, relate to permanent impairment that results from a </w:t>
      </w:r>
      <w:r w:rsidR="004A2AE4" w:rsidRPr="00B34C9A">
        <w:rPr>
          <w:rFonts w:asciiTheme="minorHAnsi" w:eastAsia="Times New Roman" w:hAnsiTheme="minorHAnsi" w:cstheme="minorHAnsi"/>
          <w:sz w:val="24"/>
          <w:szCs w:val="24"/>
          <w:lang w:val="en-US"/>
        </w:rPr>
        <w:t xml:space="preserve">motor vehicle accident </w:t>
      </w:r>
      <w:r w:rsidR="00D8141B" w:rsidRPr="00B34C9A">
        <w:rPr>
          <w:rFonts w:asciiTheme="minorHAnsi" w:eastAsia="Times New Roman" w:hAnsiTheme="minorHAnsi" w:cstheme="minorHAnsi"/>
          <w:sz w:val="24"/>
          <w:szCs w:val="24"/>
          <w:lang w:val="en-US"/>
        </w:rPr>
        <w:t>related injury. The following NSW examples are provided for information</w:t>
      </w:r>
      <w:r w:rsidR="007A5A03" w:rsidRPr="00B34C9A">
        <w:rPr>
          <w:rFonts w:asciiTheme="minorHAnsi" w:eastAsia="Times New Roman" w:hAnsiTheme="minorHAnsi" w:cstheme="minorHAnsi"/>
          <w:sz w:val="24"/>
          <w:szCs w:val="24"/>
          <w:lang w:val="en-US"/>
        </w:rPr>
        <w:t xml:space="preserve"> </w:t>
      </w:r>
    </w:p>
    <w:p w14:paraId="31EA7123" w14:textId="77777777" w:rsidR="00D8141B" w:rsidRPr="00B34C9A" w:rsidRDefault="00D8141B" w:rsidP="00D8141B">
      <w:pPr>
        <w:keepNext/>
        <w:spacing w:after="0" w:line="240" w:lineRule="auto"/>
        <w:outlineLvl w:val="2"/>
        <w:rPr>
          <w:rFonts w:asciiTheme="minorHAnsi" w:eastAsia="Times New Roman" w:hAnsiTheme="minorHAnsi" w:cstheme="minorHAnsi"/>
          <w:b/>
          <w:bCs/>
          <w:sz w:val="24"/>
          <w:szCs w:val="24"/>
          <w:lang w:val="en-US"/>
        </w:rPr>
      </w:pPr>
      <w:r w:rsidRPr="00B34C9A">
        <w:rPr>
          <w:rFonts w:asciiTheme="minorHAnsi" w:eastAsia="Times New Roman" w:hAnsiTheme="minorHAnsi" w:cstheme="minorHAnsi"/>
          <w:b/>
          <w:sz w:val="24"/>
          <w:szCs w:val="24"/>
          <w:lang w:val="en-US"/>
        </w:rPr>
        <w:lastRenderedPageBreak/>
        <w:t xml:space="preserve">Table 14.1 Table for the Evaluation of Minor Skin Impairment (TEMSKI) </w:t>
      </w:r>
    </w:p>
    <w:tbl>
      <w:tblPr>
        <w:tblW w:w="152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7"/>
        <w:gridCol w:w="2565"/>
        <w:gridCol w:w="2508"/>
        <w:gridCol w:w="2508"/>
        <w:gridCol w:w="2592"/>
        <w:gridCol w:w="2838"/>
      </w:tblGrid>
      <w:tr w:rsidR="00D8141B" w:rsidRPr="00FE1533" w14:paraId="2319E4C7" w14:textId="77777777" w:rsidTr="00BC5FDB">
        <w:tc>
          <w:tcPr>
            <w:tcW w:w="2217" w:type="dxa"/>
            <w:tcMar>
              <w:top w:w="142" w:type="dxa"/>
              <w:bottom w:w="142" w:type="dxa"/>
            </w:tcMar>
            <w:vAlign w:val="center"/>
          </w:tcPr>
          <w:p w14:paraId="0A030F14" w14:textId="77777777" w:rsidR="00D8141B" w:rsidRPr="00FE1533" w:rsidRDefault="00D8141B" w:rsidP="00D8141B">
            <w:pPr>
              <w:spacing w:after="0" w:line="240" w:lineRule="auto"/>
              <w:rPr>
                <w:rFonts w:eastAsia="Times New Roman" w:cs="Arial"/>
                <w:b/>
                <w:sz w:val="16"/>
                <w:szCs w:val="17"/>
                <w:lang w:val="en-US"/>
              </w:rPr>
            </w:pPr>
            <w:r w:rsidRPr="00FE1533">
              <w:rPr>
                <w:rFonts w:eastAsia="Times New Roman" w:cs="Arial"/>
                <w:b/>
                <w:sz w:val="16"/>
                <w:szCs w:val="17"/>
                <w:lang w:val="en-US"/>
              </w:rPr>
              <w:t>Criteria</w:t>
            </w:r>
          </w:p>
        </w:tc>
        <w:tc>
          <w:tcPr>
            <w:tcW w:w="2565" w:type="dxa"/>
            <w:tcMar>
              <w:top w:w="142" w:type="dxa"/>
              <w:bottom w:w="142" w:type="dxa"/>
            </w:tcMar>
            <w:vAlign w:val="center"/>
          </w:tcPr>
          <w:p w14:paraId="3266310F" w14:textId="77777777" w:rsidR="00D8141B" w:rsidRPr="00FE1533" w:rsidRDefault="00D8141B" w:rsidP="00D8141B">
            <w:pPr>
              <w:spacing w:after="0" w:line="240" w:lineRule="auto"/>
              <w:rPr>
                <w:rFonts w:eastAsia="Times New Roman" w:cs="Arial"/>
                <w:b/>
                <w:sz w:val="16"/>
                <w:szCs w:val="17"/>
                <w:lang w:val="en-US"/>
              </w:rPr>
            </w:pPr>
            <w:r w:rsidRPr="00FE1533">
              <w:rPr>
                <w:rFonts w:eastAsia="Times New Roman" w:cs="Arial"/>
                <w:b/>
                <w:sz w:val="16"/>
                <w:szCs w:val="17"/>
                <w:lang w:val="en-US"/>
              </w:rPr>
              <w:t>0% WPI</w:t>
            </w:r>
          </w:p>
        </w:tc>
        <w:tc>
          <w:tcPr>
            <w:tcW w:w="2508" w:type="dxa"/>
            <w:tcMar>
              <w:top w:w="142" w:type="dxa"/>
              <w:bottom w:w="142" w:type="dxa"/>
            </w:tcMar>
            <w:vAlign w:val="center"/>
          </w:tcPr>
          <w:p w14:paraId="1574C82C" w14:textId="77777777" w:rsidR="00D8141B" w:rsidRPr="00FE1533" w:rsidRDefault="00D8141B" w:rsidP="00D8141B">
            <w:pPr>
              <w:spacing w:after="0" w:line="240" w:lineRule="auto"/>
              <w:rPr>
                <w:rFonts w:eastAsia="Times New Roman" w:cs="Arial"/>
                <w:b/>
                <w:sz w:val="16"/>
                <w:szCs w:val="17"/>
                <w:lang w:val="en-US"/>
              </w:rPr>
            </w:pPr>
            <w:r w:rsidRPr="00FE1533">
              <w:rPr>
                <w:rFonts w:eastAsia="Times New Roman" w:cs="Arial"/>
                <w:b/>
                <w:sz w:val="16"/>
                <w:szCs w:val="17"/>
                <w:lang w:val="en-US"/>
              </w:rPr>
              <w:t>1% WPI</w:t>
            </w:r>
          </w:p>
        </w:tc>
        <w:tc>
          <w:tcPr>
            <w:tcW w:w="2508" w:type="dxa"/>
            <w:tcMar>
              <w:top w:w="142" w:type="dxa"/>
              <w:bottom w:w="142" w:type="dxa"/>
            </w:tcMar>
            <w:vAlign w:val="center"/>
          </w:tcPr>
          <w:p w14:paraId="3C2FEA8B" w14:textId="77777777" w:rsidR="00D8141B" w:rsidRPr="00FE1533" w:rsidRDefault="00D8141B" w:rsidP="00D8141B">
            <w:pPr>
              <w:spacing w:after="0" w:line="240" w:lineRule="auto"/>
              <w:rPr>
                <w:rFonts w:eastAsia="Times New Roman" w:cs="Arial"/>
                <w:b/>
                <w:sz w:val="16"/>
                <w:szCs w:val="17"/>
                <w:lang w:val="en-US"/>
              </w:rPr>
            </w:pPr>
            <w:r w:rsidRPr="00FE1533">
              <w:rPr>
                <w:rFonts w:eastAsia="Times New Roman" w:cs="Arial"/>
                <w:b/>
                <w:sz w:val="16"/>
                <w:szCs w:val="17"/>
                <w:lang w:val="en-US"/>
              </w:rPr>
              <w:t>2% WPI</w:t>
            </w:r>
          </w:p>
        </w:tc>
        <w:tc>
          <w:tcPr>
            <w:tcW w:w="2592" w:type="dxa"/>
            <w:tcMar>
              <w:top w:w="142" w:type="dxa"/>
              <w:bottom w:w="142" w:type="dxa"/>
            </w:tcMar>
          </w:tcPr>
          <w:p w14:paraId="1545B6EF" w14:textId="77777777" w:rsidR="00D8141B" w:rsidRPr="00FE1533" w:rsidRDefault="00D8141B" w:rsidP="00D8141B">
            <w:pPr>
              <w:spacing w:after="0" w:line="240" w:lineRule="auto"/>
              <w:rPr>
                <w:rFonts w:eastAsia="Times New Roman" w:cs="Arial"/>
                <w:b/>
                <w:sz w:val="16"/>
                <w:szCs w:val="17"/>
                <w:lang w:val="en-US"/>
              </w:rPr>
            </w:pPr>
            <w:r w:rsidRPr="00FE1533">
              <w:rPr>
                <w:rFonts w:eastAsia="Times New Roman" w:cs="Arial"/>
                <w:b/>
                <w:sz w:val="16"/>
                <w:szCs w:val="17"/>
                <w:lang w:val="en-US"/>
              </w:rPr>
              <w:t>3 - 4% WPI</w:t>
            </w:r>
          </w:p>
        </w:tc>
        <w:tc>
          <w:tcPr>
            <w:tcW w:w="2838" w:type="dxa"/>
            <w:shd w:val="clear" w:color="auto" w:fill="CCCCCC"/>
            <w:tcMar>
              <w:top w:w="142" w:type="dxa"/>
              <w:bottom w:w="142" w:type="dxa"/>
            </w:tcMar>
          </w:tcPr>
          <w:p w14:paraId="2E879989" w14:textId="77777777" w:rsidR="00D8141B" w:rsidRPr="00FE1533" w:rsidRDefault="00D8141B" w:rsidP="00D8141B">
            <w:pPr>
              <w:spacing w:after="0" w:line="240" w:lineRule="auto"/>
              <w:rPr>
                <w:rFonts w:eastAsia="Times New Roman" w:cs="Arial"/>
                <w:b/>
                <w:sz w:val="16"/>
                <w:szCs w:val="17"/>
                <w:lang w:val="en-US"/>
              </w:rPr>
            </w:pPr>
            <w:r w:rsidRPr="00FE1533">
              <w:rPr>
                <w:rFonts w:eastAsia="Times New Roman" w:cs="Arial"/>
                <w:b/>
                <w:sz w:val="16"/>
                <w:szCs w:val="17"/>
                <w:lang w:val="en-US"/>
              </w:rPr>
              <w:t>5 - 9% WPI*</w:t>
            </w:r>
          </w:p>
        </w:tc>
      </w:tr>
      <w:tr w:rsidR="00D8141B" w:rsidRPr="00FE1533" w14:paraId="28E8261A" w14:textId="77777777" w:rsidTr="00BC5FDB">
        <w:trPr>
          <w:trHeight w:val="1462"/>
        </w:trPr>
        <w:tc>
          <w:tcPr>
            <w:tcW w:w="2217" w:type="dxa"/>
            <w:tcMar>
              <w:top w:w="142" w:type="dxa"/>
              <w:bottom w:w="142" w:type="dxa"/>
            </w:tcMar>
          </w:tcPr>
          <w:p w14:paraId="336A6F20" w14:textId="77777777" w:rsidR="00D8141B" w:rsidRPr="00FE1533" w:rsidRDefault="00D8141B" w:rsidP="00D8141B">
            <w:pPr>
              <w:spacing w:after="0" w:line="240" w:lineRule="auto"/>
              <w:rPr>
                <w:rFonts w:eastAsia="Times New Roman" w:cs="Arial"/>
                <w:b/>
                <w:sz w:val="16"/>
                <w:szCs w:val="17"/>
                <w:lang w:val="en-US"/>
              </w:rPr>
            </w:pPr>
            <w:r w:rsidRPr="00FE1533">
              <w:rPr>
                <w:rFonts w:eastAsia="Times New Roman" w:cs="Arial"/>
                <w:b/>
                <w:sz w:val="16"/>
                <w:szCs w:val="17"/>
                <w:lang w:val="en-US"/>
              </w:rPr>
              <w:t>Description of the scar(s) and/or skin condition(s)</w:t>
            </w:r>
          </w:p>
          <w:p w14:paraId="1535E762" w14:textId="77777777" w:rsidR="00D8141B" w:rsidRPr="00FE1533" w:rsidRDefault="00D8141B" w:rsidP="00D8141B">
            <w:pPr>
              <w:spacing w:after="0" w:line="240" w:lineRule="auto"/>
              <w:rPr>
                <w:rFonts w:eastAsia="Times New Roman" w:cs="Arial"/>
                <w:bCs/>
                <w:sz w:val="16"/>
                <w:szCs w:val="17"/>
                <w:lang w:val="en-US"/>
              </w:rPr>
            </w:pPr>
          </w:p>
          <w:p w14:paraId="4FFA5C63" w14:textId="77777777" w:rsidR="00D8141B" w:rsidRPr="00FE1533" w:rsidRDefault="00D8141B" w:rsidP="00D8141B">
            <w:pPr>
              <w:spacing w:after="0" w:line="240" w:lineRule="auto"/>
              <w:rPr>
                <w:rFonts w:eastAsia="Times New Roman" w:cs="Arial"/>
                <w:bCs/>
                <w:sz w:val="16"/>
                <w:szCs w:val="17"/>
                <w:lang w:val="en-US"/>
              </w:rPr>
            </w:pPr>
            <w:r w:rsidRPr="00FE1533">
              <w:rPr>
                <w:rFonts w:eastAsia="Times New Roman" w:cs="Arial"/>
                <w:bCs/>
                <w:sz w:val="16"/>
                <w:szCs w:val="17"/>
                <w:lang w:val="en-US"/>
              </w:rPr>
              <w:t>(shape, texture, colour)</w:t>
            </w:r>
          </w:p>
        </w:tc>
        <w:tc>
          <w:tcPr>
            <w:tcW w:w="2565" w:type="dxa"/>
            <w:tcMar>
              <w:top w:w="142" w:type="dxa"/>
              <w:bottom w:w="142" w:type="dxa"/>
            </w:tcMar>
          </w:tcPr>
          <w:p w14:paraId="52B72E3C" w14:textId="77777777" w:rsidR="00D8141B" w:rsidRPr="00FE1533" w:rsidRDefault="00D36245" w:rsidP="00D8141B">
            <w:pPr>
              <w:spacing w:after="0" w:line="240" w:lineRule="auto"/>
              <w:rPr>
                <w:rFonts w:eastAsia="Times New Roman" w:cs="Arial"/>
                <w:b/>
                <w:sz w:val="16"/>
                <w:szCs w:val="17"/>
                <w:lang w:val="en-US"/>
              </w:rPr>
            </w:pPr>
            <w:r w:rsidRPr="00FE1533">
              <w:rPr>
                <w:rFonts w:eastAsia="Times New Roman" w:cs="Arial"/>
                <w:sz w:val="16"/>
                <w:szCs w:val="17"/>
                <w:lang w:val="en-US"/>
              </w:rPr>
              <w:t>Applicant</w:t>
            </w:r>
            <w:r w:rsidR="00D8141B" w:rsidRPr="00FE1533">
              <w:rPr>
                <w:rFonts w:eastAsia="Times New Roman" w:cs="Arial"/>
                <w:sz w:val="16"/>
                <w:szCs w:val="17"/>
                <w:lang w:val="en-US"/>
              </w:rPr>
              <w:t xml:space="preserve"> is not conscious or is barely conscious of the scar(s) or skin condition</w:t>
            </w:r>
          </w:p>
          <w:p w14:paraId="58759FB1" w14:textId="77777777" w:rsidR="00D8141B" w:rsidRPr="00FE1533" w:rsidRDefault="00D8141B" w:rsidP="00D8141B">
            <w:pPr>
              <w:spacing w:after="0" w:line="240" w:lineRule="auto"/>
              <w:rPr>
                <w:rFonts w:eastAsia="Times New Roman" w:cs="Arial"/>
                <w:sz w:val="16"/>
                <w:szCs w:val="17"/>
                <w:lang w:val="en-US"/>
              </w:rPr>
            </w:pPr>
          </w:p>
          <w:p w14:paraId="337C38B8" w14:textId="77777777" w:rsidR="00D8141B" w:rsidRPr="00FE1533" w:rsidRDefault="00D8141B" w:rsidP="00D8141B">
            <w:pPr>
              <w:spacing w:after="0" w:line="240" w:lineRule="auto"/>
              <w:rPr>
                <w:rFonts w:eastAsia="Times New Roman" w:cs="Arial"/>
                <w:sz w:val="16"/>
                <w:szCs w:val="17"/>
                <w:lang w:val="en-US"/>
              </w:rPr>
            </w:pPr>
            <w:r w:rsidRPr="00FE1533">
              <w:rPr>
                <w:rFonts w:eastAsia="Times New Roman" w:cs="Arial"/>
                <w:sz w:val="16"/>
                <w:szCs w:val="17"/>
                <w:lang w:val="en-US"/>
              </w:rPr>
              <w:t>Good colour match with surrounding skin and the scar(s) or skin condition is barely distinguishable.</w:t>
            </w:r>
            <w:r w:rsidR="00D36245" w:rsidRPr="00FE1533">
              <w:rPr>
                <w:rFonts w:eastAsia="Times New Roman" w:cs="Arial"/>
                <w:sz w:val="16"/>
                <w:szCs w:val="17"/>
                <w:lang w:val="en-US"/>
              </w:rPr>
              <w:t>Applicant</w:t>
            </w:r>
            <w:r w:rsidRPr="00FE1533">
              <w:rPr>
                <w:rFonts w:eastAsia="Times New Roman" w:cs="Arial"/>
                <w:sz w:val="16"/>
                <w:szCs w:val="17"/>
                <w:lang w:val="en-US"/>
              </w:rPr>
              <w:t xml:space="preserve"> is unable to easily locate the scar(s) or skin condition</w:t>
            </w:r>
          </w:p>
          <w:p w14:paraId="3F98C881" w14:textId="77777777" w:rsidR="00D8141B" w:rsidRPr="00FE1533" w:rsidRDefault="00D8141B" w:rsidP="00D8141B">
            <w:pPr>
              <w:spacing w:after="0" w:line="240" w:lineRule="auto"/>
              <w:rPr>
                <w:rFonts w:eastAsia="Times New Roman" w:cs="Arial"/>
                <w:sz w:val="16"/>
                <w:szCs w:val="17"/>
                <w:lang w:val="en-US"/>
              </w:rPr>
            </w:pPr>
          </w:p>
          <w:p w14:paraId="6350D8A6" w14:textId="77777777" w:rsidR="00D8141B" w:rsidRPr="00FE1533" w:rsidRDefault="00D8141B" w:rsidP="00D8141B">
            <w:pPr>
              <w:spacing w:after="0" w:line="240" w:lineRule="auto"/>
              <w:rPr>
                <w:rFonts w:eastAsia="Times New Roman" w:cs="Arial"/>
                <w:sz w:val="16"/>
                <w:szCs w:val="17"/>
                <w:lang w:val="en-US"/>
              </w:rPr>
            </w:pPr>
            <w:r w:rsidRPr="00FE1533">
              <w:rPr>
                <w:rFonts w:eastAsia="Times New Roman" w:cs="Arial"/>
                <w:sz w:val="16"/>
                <w:szCs w:val="17"/>
                <w:lang w:val="en-US"/>
              </w:rPr>
              <w:t>No trophic changes</w:t>
            </w:r>
          </w:p>
          <w:p w14:paraId="2F9445B4" w14:textId="77777777" w:rsidR="00D8141B" w:rsidRPr="00FE1533" w:rsidRDefault="00D8141B" w:rsidP="00D8141B">
            <w:pPr>
              <w:spacing w:after="0" w:line="240" w:lineRule="auto"/>
              <w:rPr>
                <w:rFonts w:eastAsia="Times New Roman" w:cs="Arial"/>
                <w:sz w:val="16"/>
                <w:szCs w:val="17"/>
                <w:lang w:val="en-US"/>
              </w:rPr>
            </w:pPr>
          </w:p>
          <w:p w14:paraId="6642C55B" w14:textId="77777777" w:rsidR="00D8141B" w:rsidRPr="00FE1533" w:rsidRDefault="00D8141B" w:rsidP="00D8141B">
            <w:pPr>
              <w:spacing w:after="0" w:line="240" w:lineRule="auto"/>
              <w:rPr>
                <w:rFonts w:eastAsia="Times New Roman" w:cs="Arial"/>
                <w:sz w:val="16"/>
                <w:szCs w:val="17"/>
                <w:lang w:val="en-US"/>
              </w:rPr>
            </w:pPr>
          </w:p>
          <w:p w14:paraId="2A9A3264" w14:textId="77777777" w:rsidR="00D8141B" w:rsidRPr="00FE1533" w:rsidRDefault="00D8141B" w:rsidP="00D8141B">
            <w:pPr>
              <w:spacing w:after="0" w:line="240" w:lineRule="auto"/>
              <w:rPr>
                <w:rFonts w:eastAsia="Times New Roman" w:cs="Arial"/>
                <w:sz w:val="16"/>
                <w:szCs w:val="17"/>
                <w:lang w:val="en-US"/>
              </w:rPr>
            </w:pPr>
            <w:r w:rsidRPr="00FE1533">
              <w:rPr>
                <w:rFonts w:eastAsia="Times New Roman" w:cs="Arial"/>
                <w:sz w:val="16"/>
                <w:szCs w:val="17"/>
                <w:lang w:val="en-US"/>
              </w:rPr>
              <w:t xml:space="preserve">Any staple or suture marks are barely visible </w:t>
            </w:r>
          </w:p>
        </w:tc>
        <w:tc>
          <w:tcPr>
            <w:tcW w:w="2508" w:type="dxa"/>
            <w:tcMar>
              <w:top w:w="142" w:type="dxa"/>
              <w:bottom w:w="142" w:type="dxa"/>
            </w:tcMar>
          </w:tcPr>
          <w:p w14:paraId="788BE33E" w14:textId="77777777" w:rsidR="00D8141B" w:rsidRPr="00FE1533" w:rsidRDefault="00D36245" w:rsidP="00D8141B">
            <w:pPr>
              <w:spacing w:after="0" w:line="240" w:lineRule="auto"/>
              <w:rPr>
                <w:rFonts w:eastAsia="Times New Roman" w:cs="Arial"/>
                <w:sz w:val="16"/>
                <w:szCs w:val="17"/>
                <w:lang w:val="en-US"/>
              </w:rPr>
            </w:pPr>
            <w:r w:rsidRPr="00FE1533">
              <w:rPr>
                <w:rFonts w:eastAsia="Times New Roman" w:cs="Arial"/>
                <w:bCs/>
                <w:sz w:val="16"/>
                <w:szCs w:val="17"/>
                <w:lang w:val="en-US"/>
              </w:rPr>
              <w:t>Applicant</w:t>
            </w:r>
            <w:r w:rsidR="00D8141B" w:rsidRPr="00FE1533">
              <w:rPr>
                <w:rFonts w:eastAsia="Times New Roman" w:cs="Arial"/>
                <w:bCs/>
                <w:sz w:val="16"/>
                <w:szCs w:val="17"/>
                <w:lang w:val="en-US"/>
              </w:rPr>
              <w:t xml:space="preserve"> is</w:t>
            </w:r>
            <w:r w:rsidR="00D8141B" w:rsidRPr="00FE1533">
              <w:rPr>
                <w:rFonts w:eastAsia="Times New Roman" w:cs="Arial"/>
                <w:sz w:val="16"/>
                <w:szCs w:val="17"/>
                <w:lang w:val="en-US"/>
              </w:rPr>
              <w:t xml:space="preserve"> conscious of the scar(s) or skin condition</w:t>
            </w:r>
          </w:p>
          <w:p w14:paraId="2999B537" w14:textId="77777777" w:rsidR="00D8141B" w:rsidRPr="00FE1533" w:rsidRDefault="00D8141B" w:rsidP="00D8141B">
            <w:pPr>
              <w:spacing w:after="0" w:line="240" w:lineRule="auto"/>
              <w:rPr>
                <w:rFonts w:eastAsia="Times New Roman" w:cs="Arial"/>
                <w:b/>
                <w:sz w:val="16"/>
                <w:szCs w:val="17"/>
                <w:lang w:val="en-US"/>
              </w:rPr>
            </w:pPr>
          </w:p>
          <w:p w14:paraId="08C9C3D8" w14:textId="77777777" w:rsidR="00D8141B" w:rsidRPr="00FE1533" w:rsidRDefault="00D8141B" w:rsidP="00D8141B">
            <w:pPr>
              <w:spacing w:after="0" w:line="240" w:lineRule="auto"/>
              <w:rPr>
                <w:rFonts w:eastAsia="Times New Roman" w:cs="Arial"/>
                <w:b/>
                <w:sz w:val="16"/>
                <w:szCs w:val="17"/>
                <w:lang w:val="en-US"/>
              </w:rPr>
            </w:pPr>
          </w:p>
          <w:p w14:paraId="3F6AE62C" w14:textId="77777777" w:rsidR="00D8141B" w:rsidRPr="00FE1533" w:rsidRDefault="00D8141B" w:rsidP="00D8141B">
            <w:pPr>
              <w:spacing w:after="0" w:line="240" w:lineRule="auto"/>
              <w:rPr>
                <w:rFonts w:eastAsia="Times New Roman" w:cs="Arial"/>
                <w:sz w:val="16"/>
                <w:szCs w:val="17"/>
                <w:lang w:val="en-US"/>
              </w:rPr>
            </w:pPr>
            <w:r w:rsidRPr="00FE1533">
              <w:rPr>
                <w:rFonts w:eastAsia="Times New Roman" w:cs="Arial"/>
                <w:sz w:val="16"/>
                <w:szCs w:val="17"/>
                <w:lang w:val="en-US"/>
              </w:rPr>
              <w:t>Some parts of the scar(s) or skin condition colour contrast with the surrounding skin as a result of pigmentary or other changes.</w:t>
            </w:r>
          </w:p>
          <w:p w14:paraId="030D0260" w14:textId="77777777" w:rsidR="00D8141B" w:rsidRPr="00FE1533" w:rsidRDefault="00D8141B" w:rsidP="00D8141B">
            <w:pPr>
              <w:spacing w:after="0" w:line="240" w:lineRule="auto"/>
              <w:rPr>
                <w:rFonts w:eastAsia="Times New Roman" w:cs="Arial"/>
                <w:sz w:val="16"/>
                <w:szCs w:val="17"/>
                <w:lang w:val="en-US"/>
              </w:rPr>
            </w:pPr>
          </w:p>
          <w:p w14:paraId="2520CEEE" w14:textId="77777777" w:rsidR="00D8141B" w:rsidRPr="00FE1533" w:rsidRDefault="00D36245" w:rsidP="00D8141B">
            <w:pPr>
              <w:spacing w:after="0" w:line="240" w:lineRule="auto"/>
              <w:rPr>
                <w:rFonts w:eastAsia="Times New Roman" w:cs="Arial"/>
                <w:sz w:val="16"/>
                <w:szCs w:val="17"/>
                <w:lang w:val="en-US"/>
              </w:rPr>
            </w:pPr>
            <w:r w:rsidRPr="00FE1533">
              <w:rPr>
                <w:rFonts w:eastAsia="Times New Roman" w:cs="Arial"/>
                <w:sz w:val="16"/>
                <w:szCs w:val="17"/>
                <w:lang w:val="en-US"/>
              </w:rPr>
              <w:t>Applicant</w:t>
            </w:r>
            <w:r w:rsidR="00D8141B" w:rsidRPr="00FE1533">
              <w:rPr>
                <w:rFonts w:eastAsia="Times New Roman" w:cs="Arial"/>
                <w:sz w:val="16"/>
                <w:szCs w:val="17"/>
                <w:lang w:val="en-US"/>
              </w:rPr>
              <w:t xml:space="preserve"> is able to locate the scar(s) or skin condition</w:t>
            </w:r>
          </w:p>
          <w:p w14:paraId="76AF40D3" w14:textId="77777777" w:rsidR="00D8141B" w:rsidRPr="00FE1533" w:rsidRDefault="00D8141B" w:rsidP="00D8141B">
            <w:pPr>
              <w:spacing w:after="0" w:line="240" w:lineRule="auto"/>
              <w:rPr>
                <w:rFonts w:eastAsia="Times New Roman" w:cs="Arial"/>
                <w:sz w:val="16"/>
                <w:szCs w:val="17"/>
                <w:lang w:val="en-US"/>
              </w:rPr>
            </w:pPr>
          </w:p>
          <w:p w14:paraId="3C56D09E" w14:textId="77777777" w:rsidR="00D8141B" w:rsidRPr="00FE1533" w:rsidRDefault="00D8141B" w:rsidP="00D8141B">
            <w:pPr>
              <w:spacing w:after="0" w:line="240" w:lineRule="auto"/>
              <w:rPr>
                <w:rFonts w:eastAsia="Times New Roman" w:cs="Arial"/>
                <w:sz w:val="16"/>
                <w:szCs w:val="17"/>
                <w:lang w:val="en-US"/>
              </w:rPr>
            </w:pPr>
          </w:p>
          <w:p w14:paraId="698E21E0" w14:textId="77777777" w:rsidR="00D8141B" w:rsidRPr="00FE1533" w:rsidRDefault="00D8141B" w:rsidP="00D8141B">
            <w:pPr>
              <w:spacing w:after="0" w:line="240" w:lineRule="auto"/>
              <w:rPr>
                <w:rFonts w:eastAsia="Times New Roman" w:cs="Arial"/>
                <w:sz w:val="16"/>
                <w:szCs w:val="17"/>
                <w:lang w:val="en-US"/>
              </w:rPr>
            </w:pPr>
            <w:r w:rsidRPr="00FE1533">
              <w:rPr>
                <w:rFonts w:eastAsia="Times New Roman" w:cs="Arial"/>
                <w:sz w:val="16"/>
                <w:szCs w:val="17"/>
                <w:lang w:val="en-US"/>
              </w:rPr>
              <w:t>Minimal trophic changes</w:t>
            </w:r>
          </w:p>
          <w:p w14:paraId="0CB67E79" w14:textId="77777777" w:rsidR="00D8141B" w:rsidRPr="00FE1533" w:rsidRDefault="00D8141B" w:rsidP="00D8141B">
            <w:pPr>
              <w:spacing w:after="0" w:line="240" w:lineRule="auto"/>
              <w:rPr>
                <w:rFonts w:eastAsia="Times New Roman" w:cs="Arial"/>
                <w:sz w:val="16"/>
                <w:szCs w:val="17"/>
                <w:lang w:val="en-US"/>
              </w:rPr>
            </w:pPr>
          </w:p>
          <w:p w14:paraId="501E913E" w14:textId="77777777" w:rsidR="00D8141B" w:rsidRPr="00FE1533" w:rsidRDefault="00D8141B" w:rsidP="00D8141B">
            <w:pPr>
              <w:spacing w:after="0" w:line="240" w:lineRule="auto"/>
              <w:rPr>
                <w:rFonts w:eastAsia="Times New Roman" w:cs="Arial"/>
                <w:sz w:val="16"/>
                <w:szCs w:val="17"/>
                <w:lang w:val="en-US"/>
              </w:rPr>
            </w:pPr>
          </w:p>
          <w:p w14:paraId="3FB6D496" w14:textId="77777777" w:rsidR="00D8141B" w:rsidRPr="00FE1533" w:rsidRDefault="00D8141B" w:rsidP="00D8141B">
            <w:pPr>
              <w:spacing w:after="0" w:line="240" w:lineRule="auto"/>
              <w:rPr>
                <w:rFonts w:eastAsia="Times New Roman" w:cs="Arial"/>
                <w:sz w:val="16"/>
                <w:szCs w:val="17"/>
                <w:lang w:val="en-US"/>
              </w:rPr>
            </w:pPr>
            <w:r w:rsidRPr="00FE1533">
              <w:rPr>
                <w:rFonts w:eastAsia="Times New Roman" w:cs="Arial"/>
                <w:sz w:val="16"/>
                <w:szCs w:val="17"/>
                <w:lang w:val="en-US"/>
              </w:rPr>
              <w:t>Any staple or suture marks are visible</w:t>
            </w:r>
          </w:p>
        </w:tc>
        <w:tc>
          <w:tcPr>
            <w:tcW w:w="2508" w:type="dxa"/>
            <w:tcMar>
              <w:top w:w="142" w:type="dxa"/>
              <w:bottom w:w="142" w:type="dxa"/>
            </w:tcMar>
          </w:tcPr>
          <w:p w14:paraId="640648E5" w14:textId="77777777" w:rsidR="00D8141B" w:rsidRPr="00FE1533" w:rsidRDefault="00D36245" w:rsidP="00D8141B">
            <w:pPr>
              <w:spacing w:after="0" w:line="240" w:lineRule="auto"/>
              <w:rPr>
                <w:rFonts w:eastAsia="Times New Roman" w:cs="Arial"/>
                <w:sz w:val="16"/>
                <w:szCs w:val="17"/>
                <w:lang w:val="en-US"/>
              </w:rPr>
            </w:pPr>
            <w:r w:rsidRPr="00FE1533">
              <w:rPr>
                <w:rFonts w:eastAsia="Times New Roman" w:cs="Arial"/>
                <w:sz w:val="16"/>
                <w:szCs w:val="17"/>
                <w:lang w:val="en-US"/>
              </w:rPr>
              <w:t>Applicant</w:t>
            </w:r>
            <w:r w:rsidR="00D8141B" w:rsidRPr="00FE1533">
              <w:rPr>
                <w:rFonts w:eastAsia="Times New Roman" w:cs="Arial"/>
                <w:sz w:val="16"/>
                <w:szCs w:val="17"/>
                <w:lang w:val="en-US"/>
              </w:rPr>
              <w:t xml:space="preserve"> is conscious of the scar(s) or skin condition</w:t>
            </w:r>
          </w:p>
          <w:p w14:paraId="60276131" w14:textId="77777777" w:rsidR="00D8141B" w:rsidRPr="00FE1533" w:rsidRDefault="00D8141B" w:rsidP="00D8141B">
            <w:pPr>
              <w:spacing w:after="0" w:line="240" w:lineRule="auto"/>
              <w:rPr>
                <w:rFonts w:eastAsia="Times New Roman" w:cs="Arial"/>
                <w:sz w:val="16"/>
                <w:szCs w:val="17"/>
                <w:lang w:val="en-US"/>
              </w:rPr>
            </w:pPr>
          </w:p>
          <w:p w14:paraId="61C87322" w14:textId="77777777" w:rsidR="00D8141B" w:rsidRPr="00FE1533" w:rsidRDefault="00D8141B" w:rsidP="00D8141B">
            <w:pPr>
              <w:spacing w:after="0" w:line="240" w:lineRule="auto"/>
              <w:rPr>
                <w:rFonts w:eastAsia="Times New Roman" w:cs="Arial"/>
                <w:sz w:val="16"/>
                <w:szCs w:val="17"/>
                <w:lang w:val="en-US"/>
              </w:rPr>
            </w:pPr>
          </w:p>
          <w:p w14:paraId="61F5D37D" w14:textId="77777777" w:rsidR="00D8141B" w:rsidRPr="00FE1533" w:rsidRDefault="00D8141B" w:rsidP="00D8141B">
            <w:pPr>
              <w:spacing w:after="0" w:line="240" w:lineRule="auto"/>
              <w:rPr>
                <w:rFonts w:eastAsia="Times New Roman" w:cs="Arial"/>
                <w:sz w:val="16"/>
                <w:szCs w:val="17"/>
                <w:lang w:val="en-US"/>
              </w:rPr>
            </w:pPr>
            <w:r w:rsidRPr="00FE1533">
              <w:rPr>
                <w:rFonts w:eastAsia="Times New Roman" w:cs="Arial"/>
                <w:sz w:val="16"/>
                <w:szCs w:val="17"/>
                <w:lang w:val="en-US"/>
              </w:rPr>
              <w:t>Noticeable colour contrast of scar(s) or skin condition with surrounding skin as a result of pigmentary or other changes.</w:t>
            </w:r>
          </w:p>
          <w:p w14:paraId="2EBF5115" w14:textId="77777777" w:rsidR="00D8141B" w:rsidRPr="00FE1533" w:rsidRDefault="00D8141B" w:rsidP="00D8141B">
            <w:pPr>
              <w:spacing w:after="0" w:line="240" w:lineRule="auto"/>
              <w:rPr>
                <w:rFonts w:eastAsia="Times New Roman" w:cs="Arial"/>
                <w:sz w:val="16"/>
                <w:szCs w:val="17"/>
                <w:lang w:val="en-US"/>
              </w:rPr>
            </w:pPr>
          </w:p>
          <w:p w14:paraId="7C9650F7" w14:textId="77777777" w:rsidR="00D8141B" w:rsidRPr="00FE1533" w:rsidRDefault="00D8141B" w:rsidP="00D8141B">
            <w:pPr>
              <w:spacing w:after="0" w:line="240" w:lineRule="auto"/>
              <w:rPr>
                <w:rFonts w:eastAsia="Times New Roman" w:cs="Arial"/>
                <w:sz w:val="16"/>
                <w:szCs w:val="17"/>
                <w:lang w:val="en-US"/>
              </w:rPr>
            </w:pPr>
          </w:p>
          <w:p w14:paraId="2DAD18BB" w14:textId="77777777" w:rsidR="00D8141B" w:rsidRPr="00FE1533" w:rsidRDefault="00D36245" w:rsidP="00D8141B">
            <w:pPr>
              <w:spacing w:after="0" w:line="240" w:lineRule="auto"/>
              <w:rPr>
                <w:rFonts w:eastAsia="Times New Roman" w:cs="Arial"/>
                <w:sz w:val="16"/>
                <w:szCs w:val="17"/>
                <w:lang w:val="en-US"/>
              </w:rPr>
            </w:pPr>
            <w:r w:rsidRPr="00FE1533">
              <w:rPr>
                <w:rFonts w:eastAsia="Times New Roman" w:cs="Arial"/>
                <w:sz w:val="16"/>
                <w:szCs w:val="17"/>
                <w:lang w:val="en-US"/>
              </w:rPr>
              <w:t>Applicant</w:t>
            </w:r>
            <w:r w:rsidR="00D8141B" w:rsidRPr="00FE1533">
              <w:rPr>
                <w:rFonts w:eastAsia="Times New Roman" w:cs="Arial"/>
                <w:sz w:val="16"/>
                <w:szCs w:val="17"/>
                <w:lang w:val="en-US"/>
              </w:rPr>
              <w:t xml:space="preserve"> is able to easily locate the scar(s) or skin condition</w:t>
            </w:r>
          </w:p>
          <w:p w14:paraId="649A814B" w14:textId="77777777" w:rsidR="00D8141B" w:rsidRPr="00FE1533" w:rsidRDefault="00D8141B" w:rsidP="00D8141B">
            <w:pPr>
              <w:spacing w:after="0" w:line="240" w:lineRule="auto"/>
              <w:rPr>
                <w:rFonts w:eastAsia="Times New Roman" w:cs="Arial"/>
                <w:sz w:val="16"/>
                <w:szCs w:val="17"/>
                <w:lang w:val="en-US"/>
              </w:rPr>
            </w:pPr>
          </w:p>
          <w:p w14:paraId="165EFF67" w14:textId="77777777" w:rsidR="00D8141B" w:rsidRPr="00FE1533" w:rsidRDefault="00D8141B" w:rsidP="00D8141B">
            <w:pPr>
              <w:spacing w:after="0" w:line="240" w:lineRule="auto"/>
              <w:rPr>
                <w:rFonts w:eastAsia="Times New Roman" w:cs="Arial"/>
                <w:sz w:val="16"/>
                <w:szCs w:val="17"/>
                <w:lang w:val="en-US"/>
              </w:rPr>
            </w:pPr>
            <w:r w:rsidRPr="00FE1533">
              <w:rPr>
                <w:rFonts w:eastAsia="Times New Roman" w:cs="Arial"/>
                <w:sz w:val="16"/>
                <w:szCs w:val="17"/>
                <w:lang w:val="en-US"/>
              </w:rPr>
              <w:t>Trophic changes evident to touch</w:t>
            </w:r>
          </w:p>
          <w:p w14:paraId="5578CE23" w14:textId="77777777" w:rsidR="00D8141B" w:rsidRPr="00FE1533" w:rsidRDefault="00D8141B" w:rsidP="00D8141B">
            <w:pPr>
              <w:spacing w:after="0" w:line="240" w:lineRule="auto"/>
              <w:rPr>
                <w:rFonts w:eastAsia="Times New Roman" w:cs="Arial"/>
                <w:sz w:val="16"/>
                <w:szCs w:val="17"/>
                <w:lang w:val="en-US"/>
              </w:rPr>
            </w:pPr>
          </w:p>
          <w:p w14:paraId="1688E5A4" w14:textId="77777777" w:rsidR="00D8141B" w:rsidRPr="00FE1533" w:rsidRDefault="00D8141B" w:rsidP="00D8141B">
            <w:pPr>
              <w:spacing w:after="0" w:line="240" w:lineRule="auto"/>
              <w:rPr>
                <w:rFonts w:eastAsia="Times New Roman" w:cs="Arial"/>
                <w:sz w:val="16"/>
                <w:szCs w:val="17"/>
                <w:lang w:val="en-US"/>
              </w:rPr>
            </w:pPr>
            <w:r w:rsidRPr="00FE1533">
              <w:rPr>
                <w:rFonts w:eastAsia="Times New Roman" w:cs="Arial"/>
                <w:sz w:val="16"/>
                <w:szCs w:val="17"/>
                <w:lang w:val="en-US"/>
              </w:rPr>
              <w:t>Any staple or suture marks are clearly visible</w:t>
            </w:r>
          </w:p>
        </w:tc>
        <w:tc>
          <w:tcPr>
            <w:tcW w:w="2592" w:type="dxa"/>
            <w:tcMar>
              <w:top w:w="142" w:type="dxa"/>
              <w:bottom w:w="142" w:type="dxa"/>
            </w:tcMar>
          </w:tcPr>
          <w:p w14:paraId="1CDE7EA6" w14:textId="77777777" w:rsidR="00D8141B" w:rsidRPr="00FE1533" w:rsidRDefault="00D36245" w:rsidP="00D8141B">
            <w:pPr>
              <w:spacing w:after="0" w:line="240" w:lineRule="auto"/>
              <w:rPr>
                <w:rFonts w:eastAsia="Times New Roman" w:cs="Arial"/>
                <w:sz w:val="16"/>
                <w:szCs w:val="17"/>
                <w:lang w:val="en-US"/>
              </w:rPr>
            </w:pPr>
            <w:r w:rsidRPr="00FE1533">
              <w:rPr>
                <w:rFonts w:eastAsia="Times New Roman" w:cs="Arial"/>
                <w:sz w:val="16"/>
                <w:szCs w:val="17"/>
                <w:lang w:val="en-US"/>
              </w:rPr>
              <w:t>Applicant</w:t>
            </w:r>
            <w:r w:rsidR="00D8141B" w:rsidRPr="00FE1533">
              <w:rPr>
                <w:rFonts w:eastAsia="Times New Roman" w:cs="Arial"/>
                <w:sz w:val="16"/>
                <w:szCs w:val="17"/>
                <w:lang w:val="en-US"/>
              </w:rPr>
              <w:t xml:space="preserve"> is conscious of the scar(s) or skin condition</w:t>
            </w:r>
          </w:p>
          <w:p w14:paraId="1EAD7761" w14:textId="77777777" w:rsidR="00D8141B" w:rsidRPr="00FE1533" w:rsidRDefault="00D8141B" w:rsidP="00D8141B">
            <w:pPr>
              <w:spacing w:after="0" w:line="240" w:lineRule="auto"/>
              <w:rPr>
                <w:rFonts w:eastAsia="Times New Roman" w:cs="Arial"/>
                <w:sz w:val="16"/>
                <w:szCs w:val="17"/>
                <w:lang w:val="en-US"/>
              </w:rPr>
            </w:pPr>
          </w:p>
          <w:p w14:paraId="7FC98C3E" w14:textId="77777777" w:rsidR="00D8141B" w:rsidRPr="00FE1533" w:rsidRDefault="00D8141B" w:rsidP="00D8141B">
            <w:pPr>
              <w:spacing w:after="0" w:line="240" w:lineRule="auto"/>
              <w:rPr>
                <w:rFonts w:eastAsia="Times New Roman" w:cs="Arial"/>
                <w:sz w:val="16"/>
                <w:szCs w:val="17"/>
                <w:lang w:val="en-US"/>
              </w:rPr>
            </w:pPr>
          </w:p>
          <w:p w14:paraId="721615B7" w14:textId="77777777" w:rsidR="00D8141B" w:rsidRPr="00FE1533" w:rsidRDefault="00D8141B" w:rsidP="00D8141B">
            <w:pPr>
              <w:spacing w:after="0" w:line="240" w:lineRule="auto"/>
              <w:rPr>
                <w:rFonts w:eastAsia="Times New Roman" w:cs="Arial"/>
                <w:sz w:val="16"/>
                <w:szCs w:val="17"/>
                <w:lang w:val="en-US"/>
              </w:rPr>
            </w:pPr>
            <w:r w:rsidRPr="00FE1533">
              <w:rPr>
                <w:rFonts w:eastAsia="Times New Roman" w:cs="Arial"/>
                <w:sz w:val="16"/>
                <w:szCs w:val="17"/>
                <w:lang w:val="en-US"/>
              </w:rPr>
              <w:t xml:space="preserve">Easily identifiable colour contrast of scar(s) or skin condition with surrounding skin as a result of pigmentary or other changes. </w:t>
            </w:r>
          </w:p>
          <w:p w14:paraId="544BFC99" w14:textId="77777777" w:rsidR="00D8141B" w:rsidRPr="00FE1533" w:rsidRDefault="00D8141B" w:rsidP="00D8141B">
            <w:pPr>
              <w:spacing w:after="0" w:line="240" w:lineRule="auto"/>
              <w:rPr>
                <w:rFonts w:eastAsia="Times New Roman" w:cs="Arial"/>
                <w:sz w:val="16"/>
                <w:szCs w:val="17"/>
                <w:lang w:val="en-US"/>
              </w:rPr>
            </w:pPr>
          </w:p>
          <w:p w14:paraId="022661D0" w14:textId="77777777" w:rsidR="00D8141B" w:rsidRPr="00FE1533" w:rsidRDefault="00D36245" w:rsidP="00D8141B">
            <w:pPr>
              <w:spacing w:after="0" w:line="240" w:lineRule="auto"/>
              <w:rPr>
                <w:rFonts w:eastAsia="Times New Roman" w:cs="Arial"/>
                <w:sz w:val="16"/>
                <w:szCs w:val="17"/>
                <w:lang w:val="en-US"/>
              </w:rPr>
            </w:pPr>
            <w:r w:rsidRPr="00FE1533">
              <w:rPr>
                <w:rFonts w:eastAsia="Times New Roman" w:cs="Arial"/>
                <w:sz w:val="16"/>
                <w:szCs w:val="17"/>
                <w:lang w:val="en-US"/>
              </w:rPr>
              <w:t>Applicant</w:t>
            </w:r>
            <w:r w:rsidR="00D8141B" w:rsidRPr="00FE1533">
              <w:rPr>
                <w:rFonts w:eastAsia="Times New Roman" w:cs="Arial"/>
                <w:sz w:val="16"/>
                <w:szCs w:val="17"/>
                <w:lang w:val="en-US"/>
              </w:rPr>
              <w:t xml:space="preserve"> is able to easily locate the scar(s) or skin condition.</w:t>
            </w:r>
          </w:p>
          <w:p w14:paraId="15830F14" w14:textId="77777777" w:rsidR="00D8141B" w:rsidRPr="00FE1533" w:rsidRDefault="00D8141B" w:rsidP="00D8141B">
            <w:pPr>
              <w:spacing w:after="0" w:line="240" w:lineRule="auto"/>
              <w:rPr>
                <w:rFonts w:eastAsia="Times New Roman" w:cs="Arial"/>
                <w:sz w:val="16"/>
                <w:szCs w:val="17"/>
                <w:lang w:val="en-US"/>
              </w:rPr>
            </w:pPr>
          </w:p>
          <w:p w14:paraId="5FE633AE" w14:textId="77777777" w:rsidR="00D8141B" w:rsidRPr="00FE1533" w:rsidRDefault="00D8141B" w:rsidP="00D8141B">
            <w:pPr>
              <w:spacing w:after="0" w:line="240" w:lineRule="auto"/>
              <w:rPr>
                <w:rFonts w:eastAsia="Times New Roman" w:cs="Arial"/>
                <w:sz w:val="16"/>
                <w:szCs w:val="17"/>
                <w:lang w:val="en-US"/>
              </w:rPr>
            </w:pPr>
            <w:r w:rsidRPr="00FE1533">
              <w:rPr>
                <w:rFonts w:eastAsia="Times New Roman" w:cs="Arial"/>
                <w:sz w:val="16"/>
                <w:szCs w:val="17"/>
                <w:lang w:val="en-US"/>
              </w:rPr>
              <w:t>Trophic changes evident to touch</w:t>
            </w:r>
          </w:p>
          <w:p w14:paraId="1D597AA5" w14:textId="77777777" w:rsidR="00D8141B" w:rsidRPr="00FE1533" w:rsidRDefault="00D8141B" w:rsidP="00D8141B">
            <w:pPr>
              <w:spacing w:after="0" w:line="240" w:lineRule="auto"/>
              <w:rPr>
                <w:rFonts w:eastAsia="Times New Roman" w:cs="Arial"/>
                <w:sz w:val="16"/>
                <w:szCs w:val="17"/>
                <w:lang w:val="en-US"/>
              </w:rPr>
            </w:pPr>
          </w:p>
          <w:p w14:paraId="0CC2DD04" w14:textId="77777777" w:rsidR="00D8141B" w:rsidRPr="00FE1533" w:rsidRDefault="00D8141B" w:rsidP="00D8141B">
            <w:pPr>
              <w:spacing w:after="0" w:line="240" w:lineRule="auto"/>
              <w:rPr>
                <w:rFonts w:eastAsia="Times New Roman" w:cs="Arial"/>
                <w:sz w:val="16"/>
                <w:szCs w:val="17"/>
                <w:lang w:val="en-US"/>
              </w:rPr>
            </w:pPr>
            <w:r w:rsidRPr="00FE1533">
              <w:rPr>
                <w:rFonts w:eastAsia="Times New Roman" w:cs="Arial"/>
                <w:sz w:val="16"/>
                <w:szCs w:val="17"/>
                <w:lang w:val="en-US"/>
              </w:rPr>
              <w:t>Any staple or suture marks are clearly visible</w:t>
            </w:r>
          </w:p>
        </w:tc>
        <w:tc>
          <w:tcPr>
            <w:tcW w:w="2838" w:type="dxa"/>
            <w:shd w:val="clear" w:color="auto" w:fill="CCCCCC"/>
            <w:tcMar>
              <w:top w:w="142" w:type="dxa"/>
              <w:bottom w:w="142" w:type="dxa"/>
            </w:tcMar>
          </w:tcPr>
          <w:p w14:paraId="2AA5AA76" w14:textId="77777777" w:rsidR="00D8141B" w:rsidRPr="00FE1533" w:rsidRDefault="00D36245" w:rsidP="00D8141B">
            <w:pPr>
              <w:spacing w:after="0" w:line="240" w:lineRule="auto"/>
              <w:rPr>
                <w:rFonts w:eastAsia="Times New Roman" w:cs="Arial"/>
                <w:sz w:val="16"/>
                <w:szCs w:val="17"/>
                <w:lang w:val="en-US"/>
              </w:rPr>
            </w:pPr>
            <w:r w:rsidRPr="00FE1533">
              <w:rPr>
                <w:rFonts w:eastAsia="Times New Roman" w:cs="Arial"/>
                <w:sz w:val="16"/>
                <w:szCs w:val="17"/>
                <w:lang w:val="en-US"/>
              </w:rPr>
              <w:t>Applicant</w:t>
            </w:r>
            <w:r w:rsidR="00D8141B" w:rsidRPr="00FE1533">
              <w:rPr>
                <w:rFonts w:eastAsia="Times New Roman" w:cs="Arial"/>
                <w:sz w:val="16"/>
                <w:szCs w:val="17"/>
                <w:lang w:val="en-US"/>
              </w:rPr>
              <w:t xml:space="preserve"> is conscious of the scar(s) or skin condition</w:t>
            </w:r>
          </w:p>
          <w:p w14:paraId="308939B3" w14:textId="77777777" w:rsidR="00D8141B" w:rsidRPr="00FE1533" w:rsidRDefault="00D8141B" w:rsidP="00D8141B">
            <w:pPr>
              <w:spacing w:after="0" w:line="240" w:lineRule="auto"/>
              <w:rPr>
                <w:rFonts w:eastAsia="Times New Roman" w:cs="Arial"/>
                <w:sz w:val="16"/>
                <w:szCs w:val="17"/>
                <w:lang w:val="en-US"/>
              </w:rPr>
            </w:pPr>
          </w:p>
          <w:p w14:paraId="1B7750C9" w14:textId="77777777" w:rsidR="00D8141B" w:rsidRPr="00FE1533" w:rsidRDefault="00D8141B" w:rsidP="00D8141B">
            <w:pPr>
              <w:spacing w:after="0" w:line="240" w:lineRule="auto"/>
              <w:rPr>
                <w:rFonts w:eastAsia="Times New Roman" w:cs="Arial"/>
                <w:sz w:val="16"/>
                <w:szCs w:val="17"/>
                <w:lang w:val="en-US"/>
              </w:rPr>
            </w:pPr>
          </w:p>
          <w:p w14:paraId="4B62F0CE" w14:textId="77777777" w:rsidR="00D8141B" w:rsidRPr="00FE1533" w:rsidRDefault="00D8141B" w:rsidP="00D8141B">
            <w:pPr>
              <w:spacing w:after="0" w:line="240" w:lineRule="auto"/>
              <w:rPr>
                <w:rFonts w:eastAsia="Times New Roman" w:cs="Arial"/>
                <w:sz w:val="16"/>
                <w:szCs w:val="17"/>
                <w:lang w:val="en-US"/>
              </w:rPr>
            </w:pPr>
            <w:r w:rsidRPr="00FE1533">
              <w:rPr>
                <w:rFonts w:eastAsia="Times New Roman" w:cs="Arial"/>
                <w:sz w:val="16"/>
                <w:szCs w:val="17"/>
                <w:lang w:val="en-US"/>
              </w:rPr>
              <w:t xml:space="preserve">Distinct </w:t>
            </w:r>
            <w:r w:rsidRPr="00FE1533">
              <w:rPr>
                <w:rFonts w:eastAsia="Times New Roman" w:cs="Arial"/>
                <w:bCs/>
                <w:sz w:val="16"/>
                <w:szCs w:val="17"/>
                <w:lang w:val="en-US"/>
              </w:rPr>
              <w:t>colour contrast of scar(s) of skin condition with surrounding skin as a result of pigmentary or other changes</w:t>
            </w:r>
            <w:r w:rsidRPr="00FE1533">
              <w:rPr>
                <w:rFonts w:eastAsia="Times New Roman" w:cs="Arial"/>
                <w:sz w:val="16"/>
                <w:szCs w:val="17"/>
                <w:lang w:val="en-US"/>
              </w:rPr>
              <w:t xml:space="preserve"> </w:t>
            </w:r>
          </w:p>
          <w:p w14:paraId="2DBCFB1C" w14:textId="77777777" w:rsidR="00D8141B" w:rsidRPr="00FE1533" w:rsidRDefault="00D8141B" w:rsidP="00D8141B">
            <w:pPr>
              <w:spacing w:after="0" w:line="240" w:lineRule="auto"/>
              <w:rPr>
                <w:rFonts w:eastAsia="Times New Roman" w:cs="Arial"/>
                <w:sz w:val="16"/>
                <w:szCs w:val="17"/>
                <w:lang w:val="en-US"/>
              </w:rPr>
            </w:pPr>
          </w:p>
          <w:p w14:paraId="45FA26B5" w14:textId="77777777" w:rsidR="00D8141B" w:rsidRPr="00FE1533" w:rsidRDefault="00D8141B" w:rsidP="00D8141B">
            <w:pPr>
              <w:spacing w:after="0" w:line="240" w:lineRule="auto"/>
              <w:rPr>
                <w:rFonts w:eastAsia="Times New Roman" w:cs="Arial"/>
                <w:sz w:val="16"/>
                <w:szCs w:val="17"/>
                <w:lang w:val="en-US"/>
              </w:rPr>
            </w:pPr>
          </w:p>
          <w:p w14:paraId="28ABB6D0" w14:textId="77777777" w:rsidR="00D8141B" w:rsidRPr="00FE1533" w:rsidRDefault="00D36245" w:rsidP="00D8141B">
            <w:pPr>
              <w:spacing w:after="0" w:line="240" w:lineRule="auto"/>
              <w:rPr>
                <w:rFonts w:eastAsia="Times New Roman" w:cs="Arial"/>
                <w:sz w:val="16"/>
                <w:szCs w:val="17"/>
                <w:lang w:val="en-US"/>
              </w:rPr>
            </w:pPr>
            <w:r w:rsidRPr="00FE1533">
              <w:rPr>
                <w:rFonts w:eastAsia="Times New Roman" w:cs="Arial"/>
                <w:sz w:val="16"/>
                <w:szCs w:val="17"/>
                <w:lang w:val="en-US"/>
              </w:rPr>
              <w:t>Applicant</w:t>
            </w:r>
            <w:r w:rsidR="00D8141B" w:rsidRPr="00FE1533">
              <w:rPr>
                <w:rFonts w:eastAsia="Times New Roman" w:cs="Arial"/>
                <w:sz w:val="16"/>
                <w:szCs w:val="17"/>
                <w:lang w:val="en-US"/>
              </w:rPr>
              <w:t xml:space="preserve"> is able to easily locate the scar(s) or skin condition</w:t>
            </w:r>
          </w:p>
          <w:p w14:paraId="5E9100DC" w14:textId="77777777" w:rsidR="00D8141B" w:rsidRPr="00FE1533" w:rsidRDefault="00D8141B" w:rsidP="00D8141B">
            <w:pPr>
              <w:spacing w:after="0" w:line="240" w:lineRule="auto"/>
              <w:rPr>
                <w:rFonts w:eastAsia="Times New Roman" w:cs="Arial"/>
                <w:sz w:val="16"/>
                <w:szCs w:val="17"/>
                <w:lang w:val="en-US"/>
              </w:rPr>
            </w:pPr>
          </w:p>
          <w:p w14:paraId="7BDAD3B5" w14:textId="77777777" w:rsidR="00D8141B" w:rsidRPr="00FE1533" w:rsidRDefault="00D8141B" w:rsidP="00D8141B">
            <w:pPr>
              <w:spacing w:after="0" w:line="240" w:lineRule="auto"/>
              <w:rPr>
                <w:rFonts w:eastAsia="Times New Roman" w:cs="Arial"/>
                <w:sz w:val="16"/>
                <w:szCs w:val="17"/>
                <w:lang w:val="en-US"/>
              </w:rPr>
            </w:pPr>
          </w:p>
          <w:p w14:paraId="14F8B427" w14:textId="77777777" w:rsidR="00D8141B" w:rsidRPr="00FE1533" w:rsidRDefault="00D8141B" w:rsidP="00D8141B">
            <w:pPr>
              <w:spacing w:after="0" w:line="240" w:lineRule="auto"/>
              <w:rPr>
                <w:rFonts w:eastAsia="Times New Roman" w:cs="Arial"/>
                <w:sz w:val="16"/>
                <w:szCs w:val="17"/>
                <w:lang w:val="en-US"/>
              </w:rPr>
            </w:pPr>
            <w:r w:rsidRPr="00FE1533">
              <w:rPr>
                <w:rFonts w:eastAsia="Times New Roman" w:cs="Arial"/>
                <w:sz w:val="16"/>
                <w:szCs w:val="17"/>
                <w:lang w:val="en-US"/>
              </w:rPr>
              <w:t>Trophic changes are visible</w:t>
            </w:r>
          </w:p>
          <w:p w14:paraId="2423F723" w14:textId="77777777" w:rsidR="00D8141B" w:rsidRPr="00FE1533" w:rsidRDefault="00D8141B" w:rsidP="00D8141B">
            <w:pPr>
              <w:spacing w:after="0" w:line="240" w:lineRule="auto"/>
              <w:rPr>
                <w:rFonts w:eastAsia="Times New Roman" w:cs="Arial"/>
                <w:sz w:val="16"/>
                <w:szCs w:val="17"/>
                <w:lang w:val="en-US"/>
              </w:rPr>
            </w:pPr>
          </w:p>
          <w:p w14:paraId="12CCD1AF" w14:textId="77777777" w:rsidR="00D8141B" w:rsidRPr="00FE1533" w:rsidRDefault="00D8141B" w:rsidP="00D8141B">
            <w:pPr>
              <w:spacing w:after="0" w:line="240" w:lineRule="auto"/>
              <w:rPr>
                <w:rFonts w:eastAsia="Times New Roman" w:cs="Arial"/>
                <w:sz w:val="16"/>
                <w:szCs w:val="17"/>
                <w:lang w:val="en-US"/>
              </w:rPr>
            </w:pPr>
          </w:p>
          <w:p w14:paraId="5694E37D" w14:textId="77777777" w:rsidR="00D8141B" w:rsidRPr="00FE1533" w:rsidRDefault="00D8141B" w:rsidP="00D8141B">
            <w:pPr>
              <w:spacing w:after="0" w:line="240" w:lineRule="auto"/>
              <w:rPr>
                <w:rFonts w:eastAsia="Times New Roman" w:cs="Arial"/>
                <w:sz w:val="16"/>
                <w:szCs w:val="17"/>
                <w:lang w:val="en-US"/>
              </w:rPr>
            </w:pPr>
            <w:r w:rsidRPr="00FE1533">
              <w:rPr>
                <w:rFonts w:eastAsia="Times New Roman" w:cs="Arial"/>
                <w:sz w:val="16"/>
                <w:szCs w:val="17"/>
                <w:lang w:val="en-US"/>
              </w:rPr>
              <w:t>Any staple or suture marks are clearly visible</w:t>
            </w:r>
          </w:p>
        </w:tc>
      </w:tr>
      <w:tr w:rsidR="00D8141B" w:rsidRPr="00FE1533" w14:paraId="42245E46" w14:textId="77777777" w:rsidTr="00BC5FDB">
        <w:tc>
          <w:tcPr>
            <w:tcW w:w="2217" w:type="dxa"/>
            <w:tcMar>
              <w:top w:w="142" w:type="dxa"/>
              <w:bottom w:w="142" w:type="dxa"/>
            </w:tcMar>
          </w:tcPr>
          <w:p w14:paraId="6D0A784D" w14:textId="77777777" w:rsidR="00D8141B" w:rsidRPr="00FE1533" w:rsidRDefault="00D8141B" w:rsidP="00D8141B">
            <w:pPr>
              <w:spacing w:after="160" w:line="360" w:lineRule="auto"/>
              <w:rPr>
                <w:rFonts w:eastAsia="Times New Roman" w:cs="Arial"/>
                <w:b/>
                <w:bCs/>
                <w:sz w:val="16"/>
                <w:szCs w:val="17"/>
                <w:lang w:val="en-GB"/>
              </w:rPr>
            </w:pPr>
            <w:r w:rsidRPr="00FE1533">
              <w:rPr>
                <w:rFonts w:eastAsia="Times New Roman" w:cs="Arial"/>
                <w:b/>
                <w:bCs/>
                <w:sz w:val="16"/>
                <w:szCs w:val="17"/>
                <w:lang w:val="en-GB"/>
              </w:rPr>
              <w:t>Location</w:t>
            </w:r>
          </w:p>
        </w:tc>
        <w:tc>
          <w:tcPr>
            <w:tcW w:w="2565" w:type="dxa"/>
            <w:tcMar>
              <w:top w:w="142" w:type="dxa"/>
              <w:bottom w:w="142" w:type="dxa"/>
            </w:tcMar>
          </w:tcPr>
          <w:p w14:paraId="45B61F67" w14:textId="77777777" w:rsidR="00D8141B" w:rsidRPr="00FE1533" w:rsidRDefault="00D8141B" w:rsidP="00D8141B">
            <w:pPr>
              <w:spacing w:after="0" w:line="240" w:lineRule="auto"/>
              <w:rPr>
                <w:rFonts w:eastAsia="Times New Roman" w:cs="Arial"/>
                <w:b/>
                <w:sz w:val="16"/>
                <w:szCs w:val="17"/>
                <w:lang w:val="en-US"/>
              </w:rPr>
            </w:pPr>
            <w:r w:rsidRPr="00FE1533">
              <w:rPr>
                <w:rFonts w:eastAsia="Times New Roman" w:cs="Arial"/>
                <w:sz w:val="16"/>
                <w:szCs w:val="17"/>
                <w:lang w:val="en-US"/>
              </w:rPr>
              <w:t>Anatomic location of the scar(s) or skin condition</w:t>
            </w:r>
          </w:p>
          <w:p w14:paraId="76DF8EF4" w14:textId="77777777" w:rsidR="00D8141B" w:rsidRPr="00FE1533" w:rsidRDefault="00D8141B" w:rsidP="00D8141B">
            <w:pPr>
              <w:spacing w:after="0" w:line="240" w:lineRule="auto"/>
              <w:rPr>
                <w:rFonts w:eastAsia="Times New Roman" w:cs="Arial"/>
                <w:sz w:val="16"/>
                <w:szCs w:val="17"/>
                <w:lang w:val="en-US"/>
              </w:rPr>
            </w:pPr>
            <w:r w:rsidRPr="00FE1533">
              <w:rPr>
                <w:rFonts w:eastAsia="Times New Roman" w:cs="Arial"/>
                <w:sz w:val="16"/>
                <w:szCs w:val="17"/>
                <w:lang w:val="en-US"/>
              </w:rPr>
              <w:t>not clearly visible with usual clothing/hairstyle</w:t>
            </w:r>
          </w:p>
        </w:tc>
        <w:tc>
          <w:tcPr>
            <w:tcW w:w="2508" w:type="dxa"/>
            <w:tcMar>
              <w:top w:w="142" w:type="dxa"/>
              <w:bottom w:w="142" w:type="dxa"/>
            </w:tcMar>
          </w:tcPr>
          <w:p w14:paraId="797C0CFD" w14:textId="77777777" w:rsidR="00D8141B" w:rsidRPr="00FE1533" w:rsidRDefault="00D8141B" w:rsidP="00D8141B">
            <w:pPr>
              <w:spacing w:after="0" w:line="240" w:lineRule="auto"/>
              <w:rPr>
                <w:rFonts w:eastAsia="Times New Roman" w:cs="Arial"/>
                <w:b/>
                <w:sz w:val="16"/>
                <w:szCs w:val="17"/>
                <w:lang w:val="en-US"/>
              </w:rPr>
            </w:pPr>
            <w:r w:rsidRPr="00FE1533">
              <w:rPr>
                <w:rFonts w:eastAsia="Times New Roman" w:cs="Arial"/>
                <w:sz w:val="16"/>
                <w:szCs w:val="17"/>
                <w:lang w:val="en-US"/>
              </w:rPr>
              <w:t>Anatomic location of the scar(s) or skin condition</w:t>
            </w:r>
          </w:p>
          <w:p w14:paraId="270B4AE9" w14:textId="77777777" w:rsidR="00D8141B" w:rsidRPr="00FE1533" w:rsidRDefault="00D8141B" w:rsidP="00D8141B">
            <w:pPr>
              <w:spacing w:after="0" w:line="240" w:lineRule="auto"/>
              <w:rPr>
                <w:rFonts w:eastAsia="Times New Roman" w:cs="Arial"/>
                <w:sz w:val="16"/>
                <w:szCs w:val="17"/>
                <w:lang w:val="en-US"/>
              </w:rPr>
            </w:pPr>
            <w:r w:rsidRPr="00FE1533">
              <w:rPr>
                <w:rFonts w:eastAsia="Times New Roman" w:cs="Arial"/>
                <w:sz w:val="16"/>
                <w:szCs w:val="17"/>
                <w:lang w:val="en-US"/>
              </w:rPr>
              <w:t>is not usually visible with usual clothing/hairstyle.</w:t>
            </w:r>
          </w:p>
        </w:tc>
        <w:tc>
          <w:tcPr>
            <w:tcW w:w="2508" w:type="dxa"/>
            <w:tcMar>
              <w:top w:w="142" w:type="dxa"/>
              <w:bottom w:w="142" w:type="dxa"/>
            </w:tcMar>
          </w:tcPr>
          <w:p w14:paraId="77459001" w14:textId="77777777" w:rsidR="00D8141B" w:rsidRPr="00FE1533" w:rsidRDefault="00D8141B" w:rsidP="00D8141B">
            <w:pPr>
              <w:spacing w:after="0" w:line="240" w:lineRule="auto"/>
              <w:rPr>
                <w:rFonts w:eastAsia="Times New Roman" w:cs="Arial"/>
                <w:b/>
                <w:sz w:val="16"/>
                <w:szCs w:val="17"/>
                <w:lang w:val="en-US"/>
              </w:rPr>
            </w:pPr>
            <w:r w:rsidRPr="00FE1533">
              <w:rPr>
                <w:rFonts w:eastAsia="Times New Roman" w:cs="Arial"/>
                <w:sz w:val="16"/>
                <w:szCs w:val="17"/>
                <w:lang w:val="en-US"/>
              </w:rPr>
              <w:t>Anatomic location of the scar(s) or skin condition</w:t>
            </w:r>
          </w:p>
          <w:p w14:paraId="42B25B84" w14:textId="77777777" w:rsidR="00D8141B" w:rsidRPr="00FE1533" w:rsidRDefault="00D8141B" w:rsidP="00D8141B">
            <w:pPr>
              <w:spacing w:after="0" w:line="240" w:lineRule="auto"/>
              <w:rPr>
                <w:rFonts w:eastAsia="Times New Roman" w:cs="Arial"/>
                <w:sz w:val="16"/>
                <w:szCs w:val="17"/>
                <w:lang w:val="en-US"/>
              </w:rPr>
            </w:pPr>
            <w:r w:rsidRPr="00FE1533">
              <w:rPr>
                <w:rFonts w:eastAsia="Times New Roman" w:cs="Arial"/>
                <w:sz w:val="16"/>
                <w:szCs w:val="17"/>
                <w:lang w:val="en-US"/>
              </w:rPr>
              <w:t>is usually visible with usual clothing/hairstyle.</w:t>
            </w:r>
          </w:p>
        </w:tc>
        <w:tc>
          <w:tcPr>
            <w:tcW w:w="2592" w:type="dxa"/>
            <w:tcMar>
              <w:top w:w="142" w:type="dxa"/>
              <w:bottom w:w="142" w:type="dxa"/>
            </w:tcMar>
          </w:tcPr>
          <w:p w14:paraId="4F6DB92F" w14:textId="77777777" w:rsidR="00D8141B" w:rsidRPr="00FE1533" w:rsidRDefault="00D8141B" w:rsidP="00D8141B">
            <w:pPr>
              <w:spacing w:after="0" w:line="240" w:lineRule="auto"/>
              <w:rPr>
                <w:rFonts w:eastAsia="Times New Roman" w:cs="Arial"/>
                <w:b/>
                <w:sz w:val="16"/>
                <w:szCs w:val="17"/>
                <w:lang w:val="en-US"/>
              </w:rPr>
            </w:pPr>
            <w:r w:rsidRPr="00FE1533">
              <w:rPr>
                <w:rFonts w:eastAsia="Times New Roman" w:cs="Arial"/>
                <w:sz w:val="16"/>
                <w:szCs w:val="17"/>
                <w:lang w:val="en-US"/>
              </w:rPr>
              <w:t>Anatomic location of the scar(s) or skin condition</w:t>
            </w:r>
          </w:p>
          <w:p w14:paraId="3F661EEF" w14:textId="77777777" w:rsidR="00D8141B" w:rsidRPr="00FE1533" w:rsidRDefault="00D8141B" w:rsidP="00D8141B">
            <w:pPr>
              <w:spacing w:after="0" w:line="240" w:lineRule="auto"/>
              <w:rPr>
                <w:rFonts w:eastAsia="Times New Roman" w:cs="Arial"/>
                <w:sz w:val="16"/>
                <w:szCs w:val="17"/>
                <w:lang w:val="en-US"/>
              </w:rPr>
            </w:pPr>
            <w:r w:rsidRPr="00FE1533">
              <w:rPr>
                <w:rFonts w:eastAsia="Times New Roman" w:cs="Arial"/>
                <w:sz w:val="16"/>
                <w:szCs w:val="17"/>
                <w:lang w:val="en-US"/>
              </w:rPr>
              <w:t>is visible with usual clothing/hairstyle.</w:t>
            </w:r>
          </w:p>
        </w:tc>
        <w:tc>
          <w:tcPr>
            <w:tcW w:w="2838" w:type="dxa"/>
            <w:shd w:val="clear" w:color="auto" w:fill="CCCCCC"/>
            <w:tcMar>
              <w:top w:w="142" w:type="dxa"/>
              <w:bottom w:w="142" w:type="dxa"/>
            </w:tcMar>
          </w:tcPr>
          <w:p w14:paraId="4BBD8F04" w14:textId="77777777" w:rsidR="00D8141B" w:rsidRPr="00FE1533" w:rsidRDefault="00D8141B" w:rsidP="00D8141B">
            <w:pPr>
              <w:spacing w:after="0" w:line="240" w:lineRule="auto"/>
              <w:rPr>
                <w:rFonts w:eastAsia="Times New Roman" w:cs="Arial"/>
                <w:sz w:val="16"/>
                <w:szCs w:val="17"/>
                <w:lang w:val="en-US"/>
              </w:rPr>
            </w:pPr>
            <w:r w:rsidRPr="00FE1533">
              <w:rPr>
                <w:rFonts w:eastAsia="Times New Roman" w:cs="Arial"/>
                <w:sz w:val="16"/>
                <w:szCs w:val="17"/>
                <w:lang w:val="en-US"/>
              </w:rPr>
              <w:t>Anatomic location of the scar(s) or skin condition is usually and clearly visible with usual clothing/hairstyle</w:t>
            </w:r>
          </w:p>
        </w:tc>
      </w:tr>
      <w:tr w:rsidR="00D8141B" w:rsidRPr="00FE1533" w14:paraId="4B734FA8" w14:textId="77777777" w:rsidTr="00BC5FDB">
        <w:trPr>
          <w:trHeight w:val="314"/>
        </w:trPr>
        <w:tc>
          <w:tcPr>
            <w:tcW w:w="2217" w:type="dxa"/>
            <w:tcMar>
              <w:top w:w="142" w:type="dxa"/>
              <w:bottom w:w="142" w:type="dxa"/>
            </w:tcMar>
          </w:tcPr>
          <w:p w14:paraId="08418AC2" w14:textId="77777777" w:rsidR="00D8141B" w:rsidRPr="00FE1533" w:rsidRDefault="00D8141B" w:rsidP="00D8141B">
            <w:pPr>
              <w:keepLines/>
              <w:spacing w:after="0" w:line="240" w:lineRule="auto"/>
              <w:rPr>
                <w:rFonts w:eastAsia="Times New Roman" w:cs="Arial"/>
                <w:sz w:val="16"/>
                <w:szCs w:val="17"/>
                <w:lang w:val="en-GB"/>
              </w:rPr>
            </w:pPr>
            <w:r w:rsidRPr="00FE1533">
              <w:rPr>
                <w:rFonts w:eastAsia="Times New Roman" w:cs="Arial"/>
                <w:b/>
                <w:bCs/>
                <w:sz w:val="16"/>
                <w:szCs w:val="17"/>
                <w:lang w:val="en-GB"/>
              </w:rPr>
              <w:t>Contour</w:t>
            </w:r>
          </w:p>
        </w:tc>
        <w:tc>
          <w:tcPr>
            <w:tcW w:w="2565" w:type="dxa"/>
            <w:tcMar>
              <w:top w:w="142" w:type="dxa"/>
              <w:bottom w:w="142" w:type="dxa"/>
            </w:tcMar>
          </w:tcPr>
          <w:p w14:paraId="5574FA75" w14:textId="77777777" w:rsidR="00D8141B" w:rsidRPr="00FE1533" w:rsidRDefault="00D8141B" w:rsidP="00D8141B">
            <w:pPr>
              <w:keepLines/>
              <w:spacing w:after="0" w:line="240" w:lineRule="auto"/>
              <w:rPr>
                <w:rFonts w:eastAsia="Times New Roman" w:cs="Arial"/>
                <w:sz w:val="16"/>
                <w:szCs w:val="17"/>
                <w:lang w:val="en-US"/>
              </w:rPr>
            </w:pPr>
            <w:r w:rsidRPr="00FE1533">
              <w:rPr>
                <w:rFonts w:eastAsia="Times New Roman" w:cs="Arial"/>
                <w:sz w:val="16"/>
                <w:szCs w:val="17"/>
                <w:lang w:val="en-US"/>
              </w:rPr>
              <w:t>No contour defect</w:t>
            </w:r>
          </w:p>
        </w:tc>
        <w:tc>
          <w:tcPr>
            <w:tcW w:w="2508" w:type="dxa"/>
            <w:tcMar>
              <w:top w:w="142" w:type="dxa"/>
              <w:bottom w:w="142" w:type="dxa"/>
            </w:tcMar>
          </w:tcPr>
          <w:p w14:paraId="03B94D5F" w14:textId="77777777" w:rsidR="00D8141B" w:rsidRPr="00FE1533" w:rsidRDefault="00D8141B" w:rsidP="00D8141B">
            <w:pPr>
              <w:keepLines/>
              <w:spacing w:after="0" w:line="240" w:lineRule="auto"/>
              <w:rPr>
                <w:rFonts w:eastAsia="Times New Roman" w:cs="Arial"/>
                <w:sz w:val="16"/>
                <w:szCs w:val="17"/>
                <w:lang w:val="en-US"/>
              </w:rPr>
            </w:pPr>
            <w:r w:rsidRPr="00FE1533">
              <w:rPr>
                <w:rFonts w:eastAsia="Times New Roman" w:cs="Arial"/>
                <w:sz w:val="16"/>
                <w:szCs w:val="17"/>
                <w:lang w:val="en-US"/>
              </w:rPr>
              <w:t>Minor contour defect</w:t>
            </w:r>
          </w:p>
        </w:tc>
        <w:tc>
          <w:tcPr>
            <w:tcW w:w="2508" w:type="dxa"/>
            <w:tcMar>
              <w:top w:w="142" w:type="dxa"/>
              <w:bottom w:w="142" w:type="dxa"/>
            </w:tcMar>
          </w:tcPr>
          <w:p w14:paraId="76D9FA71" w14:textId="77777777" w:rsidR="00D8141B" w:rsidRPr="00FE1533" w:rsidRDefault="00D8141B" w:rsidP="00D8141B">
            <w:pPr>
              <w:keepLines/>
              <w:spacing w:after="0" w:line="240" w:lineRule="auto"/>
              <w:rPr>
                <w:rFonts w:eastAsia="Times New Roman" w:cs="Arial"/>
                <w:sz w:val="16"/>
                <w:szCs w:val="17"/>
                <w:lang w:val="en-US"/>
              </w:rPr>
            </w:pPr>
            <w:r w:rsidRPr="00FE1533">
              <w:rPr>
                <w:rFonts w:eastAsia="Times New Roman" w:cs="Arial"/>
                <w:sz w:val="16"/>
                <w:szCs w:val="17"/>
                <w:lang w:val="en-US"/>
              </w:rPr>
              <w:t>Contour defect visible</w:t>
            </w:r>
          </w:p>
        </w:tc>
        <w:tc>
          <w:tcPr>
            <w:tcW w:w="2592" w:type="dxa"/>
            <w:tcMar>
              <w:top w:w="142" w:type="dxa"/>
              <w:bottom w:w="142" w:type="dxa"/>
            </w:tcMar>
          </w:tcPr>
          <w:p w14:paraId="2369C573" w14:textId="77777777" w:rsidR="00D8141B" w:rsidRPr="00FE1533" w:rsidRDefault="00D8141B" w:rsidP="00D8141B">
            <w:pPr>
              <w:keepLines/>
              <w:spacing w:after="0" w:line="240" w:lineRule="auto"/>
              <w:rPr>
                <w:rFonts w:eastAsia="Times New Roman" w:cs="Arial"/>
                <w:sz w:val="16"/>
                <w:szCs w:val="17"/>
                <w:lang w:val="en-US"/>
              </w:rPr>
            </w:pPr>
            <w:r w:rsidRPr="00FE1533">
              <w:rPr>
                <w:rFonts w:eastAsia="Times New Roman" w:cs="Arial"/>
                <w:sz w:val="16"/>
                <w:szCs w:val="17"/>
                <w:lang w:val="en-US"/>
              </w:rPr>
              <w:t>Contour defect easily visible</w:t>
            </w:r>
          </w:p>
        </w:tc>
        <w:tc>
          <w:tcPr>
            <w:tcW w:w="2838" w:type="dxa"/>
            <w:shd w:val="clear" w:color="auto" w:fill="CCCCCC"/>
            <w:tcMar>
              <w:top w:w="142" w:type="dxa"/>
              <w:bottom w:w="142" w:type="dxa"/>
            </w:tcMar>
          </w:tcPr>
          <w:p w14:paraId="2BC8A51F" w14:textId="77777777" w:rsidR="00D8141B" w:rsidRPr="00FE1533" w:rsidRDefault="00D8141B" w:rsidP="00D8141B">
            <w:pPr>
              <w:keepLines/>
              <w:spacing w:after="0" w:line="240" w:lineRule="auto"/>
              <w:rPr>
                <w:rFonts w:eastAsia="Times New Roman" w:cs="Arial"/>
                <w:sz w:val="16"/>
                <w:szCs w:val="17"/>
                <w:lang w:val="en-US"/>
              </w:rPr>
            </w:pPr>
            <w:r w:rsidRPr="00FE1533">
              <w:rPr>
                <w:rFonts w:eastAsia="Times New Roman" w:cs="Arial"/>
                <w:bCs/>
                <w:sz w:val="16"/>
                <w:szCs w:val="17"/>
                <w:lang w:val="en-US"/>
              </w:rPr>
              <w:t>Contour defect</w:t>
            </w:r>
            <w:r w:rsidRPr="00FE1533">
              <w:rPr>
                <w:rFonts w:eastAsia="Times New Roman" w:cs="Arial"/>
                <w:sz w:val="16"/>
                <w:szCs w:val="17"/>
                <w:lang w:val="en-US"/>
              </w:rPr>
              <w:t xml:space="preserve"> easily visible</w:t>
            </w:r>
          </w:p>
        </w:tc>
      </w:tr>
      <w:tr w:rsidR="00D8141B" w:rsidRPr="00FE1533" w14:paraId="10AF47D1" w14:textId="77777777" w:rsidTr="00BC5FDB">
        <w:tc>
          <w:tcPr>
            <w:tcW w:w="2217" w:type="dxa"/>
            <w:tcMar>
              <w:top w:w="142" w:type="dxa"/>
              <w:bottom w:w="142" w:type="dxa"/>
            </w:tcMar>
          </w:tcPr>
          <w:p w14:paraId="21C3BF1E" w14:textId="77777777" w:rsidR="00D8141B" w:rsidRPr="00FE1533" w:rsidRDefault="00D8141B" w:rsidP="00D8141B">
            <w:pPr>
              <w:keepLines/>
              <w:spacing w:after="160" w:line="360" w:lineRule="auto"/>
              <w:rPr>
                <w:rFonts w:eastAsia="Times New Roman" w:cs="Arial"/>
                <w:sz w:val="16"/>
                <w:szCs w:val="17"/>
                <w:lang w:val="en-GB"/>
              </w:rPr>
            </w:pPr>
            <w:r w:rsidRPr="00FE1533">
              <w:rPr>
                <w:rFonts w:eastAsia="Times New Roman" w:cs="Arial"/>
                <w:b/>
                <w:bCs/>
                <w:sz w:val="16"/>
                <w:szCs w:val="17"/>
                <w:lang w:val="en-GB"/>
              </w:rPr>
              <w:t>ADL / Treatment</w:t>
            </w:r>
          </w:p>
        </w:tc>
        <w:tc>
          <w:tcPr>
            <w:tcW w:w="2565" w:type="dxa"/>
            <w:tcMar>
              <w:top w:w="142" w:type="dxa"/>
              <w:bottom w:w="142" w:type="dxa"/>
            </w:tcMar>
          </w:tcPr>
          <w:p w14:paraId="6D87A8A1" w14:textId="77777777" w:rsidR="00D8141B" w:rsidRPr="00FE1533" w:rsidRDefault="00D8141B" w:rsidP="00D8141B">
            <w:pPr>
              <w:keepLines/>
              <w:spacing w:after="0" w:line="240" w:lineRule="auto"/>
              <w:rPr>
                <w:rFonts w:eastAsia="Times New Roman" w:cs="Arial"/>
                <w:sz w:val="16"/>
                <w:szCs w:val="17"/>
                <w:lang w:val="en-US"/>
              </w:rPr>
            </w:pPr>
            <w:r w:rsidRPr="00FE1533">
              <w:rPr>
                <w:rFonts w:eastAsia="Times New Roman" w:cs="Arial"/>
                <w:sz w:val="16"/>
                <w:szCs w:val="17"/>
                <w:lang w:val="en-US"/>
              </w:rPr>
              <w:t>No effect on any ADL.</w:t>
            </w:r>
          </w:p>
          <w:p w14:paraId="085D1450" w14:textId="77777777" w:rsidR="00D8141B" w:rsidRPr="00FE1533" w:rsidRDefault="00D8141B" w:rsidP="00D8141B">
            <w:pPr>
              <w:keepLines/>
              <w:spacing w:after="0" w:line="240" w:lineRule="auto"/>
              <w:rPr>
                <w:rFonts w:eastAsia="Times New Roman" w:cs="Arial"/>
                <w:sz w:val="16"/>
                <w:szCs w:val="17"/>
                <w:lang w:val="en-US"/>
              </w:rPr>
            </w:pPr>
          </w:p>
          <w:p w14:paraId="75E10339" w14:textId="77777777" w:rsidR="00D8141B" w:rsidRPr="00FE1533" w:rsidRDefault="00D8141B" w:rsidP="00D8141B">
            <w:pPr>
              <w:keepLines/>
              <w:spacing w:after="0" w:line="240" w:lineRule="auto"/>
              <w:rPr>
                <w:rFonts w:eastAsia="Times New Roman" w:cs="Arial"/>
                <w:sz w:val="16"/>
                <w:szCs w:val="17"/>
                <w:lang w:val="en-US"/>
              </w:rPr>
            </w:pPr>
          </w:p>
          <w:p w14:paraId="54458A75" w14:textId="77777777" w:rsidR="00D8141B" w:rsidRPr="00FE1533" w:rsidRDefault="00D8141B" w:rsidP="00D8141B">
            <w:pPr>
              <w:keepLines/>
              <w:spacing w:after="0" w:line="240" w:lineRule="auto"/>
              <w:rPr>
                <w:rFonts w:eastAsia="Times New Roman" w:cs="Arial"/>
                <w:sz w:val="16"/>
                <w:szCs w:val="17"/>
                <w:lang w:val="en-US"/>
              </w:rPr>
            </w:pPr>
          </w:p>
          <w:p w14:paraId="0ADD81F3" w14:textId="77777777" w:rsidR="00D8141B" w:rsidRPr="00FE1533" w:rsidRDefault="00D8141B" w:rsidP="00D8141B">
            <w:pPr>
              <w:keepLines/>
              <w:spacing w:after="0" w:line="240" w:lineRule="auto"/>
              <w:rPr>
                <w:rFonts w:eastAsia="Times New Roman" w:cs="Arial"/>
                <w:sz w:val="16"/>
                <w:szCs w:val="17"/>
                <w:lang w:val="en-US"/>
              </w:rPr>
            </w:pPr>
          </w:p>
          <w:p w14:paraId="6ECEF9C7" w14:textId="77777777" w:rsidR="00D8141B" w:rsidRPr="00FE1533" w:rsidRDefault="00D8141B" w:rsidP="00D8141B">
            <w:pPr>
              <w:keepLines/>
              <w:spacing w:after="0" w:line="240" w:lineRule="auto"/>
              <w:rPr>
                <w:rFonts w:eastAsia="Times New Roman" w:cs="Arial"/>
                <w:sz w:val="16"/>
                <w:szCs w:val="17"/>
                <w:lang w:val="en-US"/>
              </w:rPr>
            </w:pPr>
          </w:p>
          <w:p w14:paraId="15513178" w14:textId="77777777" w:rsidR="00D8141B" w:rsidRPr="00FE1533" w:rsidRDefault="00D8141B" w:rsidP="00D8141B">
            <w:pPr>
              <w:keepLines/>
              <w:spacing w:after="0" w:line="240" w:lineRule="auto"/>
              <w:rPr>
                <w:rFonts w:eastAsia="Times New Roman" w:cs="Arial"/>
                <w:sz w:val="16"/>
                <w:szCs w:val="17"/>
                <w:lang w:val="en-US"/>
              </w:rPr>
            </w:pPr>
          </w:p>
          <w:p w14:paraId="66E38AE7" w14:textId="77777777" w:rsidR="00D8141B" w:rsidRPr="00FE1533" w:rsidRDefault="00D8141B" w:rsidP="00D8141B">
            <w:pPr>
              <w:keepLines/>
              <w:spacing w:after="0" w:line="240" w:lineRule="auto"/>
              <w:rPr>
                <w:rFonts w:eastAsia="Times New Roman" w:cs="Arial"/>
                <w:sz w:val="16"/>
                <w:szCs w:val="17"/>
                <w:lang w:val="en-US"/>
              </w:rPr>
            </w:pPr>
          </w:p>
          <w:p w14:paraId="4254B69B" w14:textId="77777777" w:rsidR="00D8141B" w:rsidRPr="00FE1533" w:rsidRDefault="00D8141B" w:rsidP="00D8141B">
            <w:pPr>
              <w:keepLines/>
              <w:spacing w:after="0" w:line="240" w:lineRule="auto"/>
              <w:rPr>
                <w:rFonts w:eastAsia="Times New Roman" w:cs="Arial"/>
                <w:sz w:val="16"/>
                <w:szCs w:val="17"/>
                <w:lang w:val="en-US"/>
              </w:rPr>
            </w:pPr>
            <w:r w:rsidRPr="00FE1533">
              <w:rPr>
                <w:rFonts w:eastAsia="Times New Roman" w:cs="Arial"/>
                <w:sz w:val="16"/>
                <w:szCs w:val="17"/>
                <w:lang w:val="en-US"/>
              </w:rPr>
              <w:t>No treatment, or intermittent treatment only, required</w:t>
            </w:r>
          </w:p>
        </w:tc>
        <w:tc>
          <w:tcPr>
            <w:tcW w:w="2508" w:type="dxa"/>
            <w:tcMar>
              <w:top w:w="142" w:type="dxa"/>
              <w:bottom w:w="142" w:type="dxa"/>
            </w:tcMar>
          </w:tcPr>
          <w:p w14:paraId="46EE275C" w14:textId="77777777" w:rsidR="00D8141B" w:rsidRPr="00FE1533" w:rsidRDefault="00D8141B" w:rsidP="00D8141B">
            <w:pPr>
              <w:keepLines/>
              <w:spacing w:after="0" w:line="240" w:lineRule="auto"/>
              <w:rPr>
                <w:rFonts w:eastAsia="Times New Roman" w:cs="Arial"/>
                <w:sz w:val="16"/>
                <w:szCs w:val="17"/>
                <w:lang w:val="en-US"/>
              </w:rPr>
            </w:pPr>
            <w:r w:rsidRPr="00FE1533">
              <w:rPr>
                <w:rFonts w:eastAsia="Times New Roman" w:cs="Arial"/>
                <w:sz w:val="16"/>
                <w:szCs w:val="17"/>
                <w:lang w:val="en-US"/>
              </w:rPr>
              <w:t>Negligible effect on any ADL.</w:t>
            </w:r>
          </w:p>
          <w:p w14:paraId="3968C01A" w14:textId="77777777" w:rsidR="00D8141B" w:rsidRPr="00FE1533" w:rsidRDefault="00D8141B" w:rsidP="00D8141B">
            <w:pPr>
              <w:keepLines/>
              <w:spacing w:after="0" w:line="240" w:lineRule="auto"/>
              <w:rPr>
                <w:rFonts w:eastAsia="Times New Roman" w:cs="Arial"/>
                <w:sz w:val="16"/>
                <w:szCs w:val="17"/>
                <w:lang w:val="en-US"/>
              </w:rPr>
            </w:pPr>
          </w:p>
          <w:p w14:paraId="029E6A75" w14:textId="77777777" w:rsidR="00D8141B" w:rsidRPr="00FE1533" w:rsidRDefault="00D8141B" w:rsidP="00D8141B">
            <w:pPr>
              <w:keepLines/>
              <w:spacing w:after="0" w:line="240" w:lineRule="auto"/>
              <w:rPr>
                <w:rFonts w:eastAsia="Times New Roman" w:cs="Arial"/>
                <w:sz w:val="16"/>
                <w:szCs w:val="17"/>
                <w:lang w:val="en-US"/>
              </w:rPr>
            </w:pPr>
          </w:p>
          <w:p w14:paraId="1266C926" w14:textId="77777777" w:rsidR="00D8141B" w:rsidRPr="00FE1533" w:rsidRDefault="00D8141B" w:rsidP="00D8141B">
            <w:pPr>
              <w:keepLines/>
              <w:spacing w:after="0" w:line="240" w:lineRule="auto"/>
              <w:rPr>
                <w:rFonts w:eastAsia="Times New Roman" w:cs="Arial"/>
                <w:sz w:val="16"/>
                <w:szCs w:val="17"/>
                <w:lang w:val="en-US"/>
              </w:rPr>
            </w:pPr>
          </w:p>
          <w:p w14:paraId="0C3F6497" w14:textId="77777777" w:rsidR="00D8141B" w:rsidRPr="00FE1533" w:rsidRDefault="00D8141B" w:rsidP="00D8141B">
            <w:pPr>
              <w:keepLines/>
              <w:spacing w:after="0" w:line="240" w:lineRule="auto"/>
              <w:rPr>
                <w:rFonts w:eastAsia="Times New Roman" w:cs="Arial"/>
                <w:sz w:val="16"/>
                <w:szCs w:val="17"/>
                <w:lang w:val="en-US"/>
              </w:rPr>
            </w:pPr>
          </w:p>
          <w:p w14:paraId="7702BEA8" w14:textId="77777777" w:rsidR="00D8141B" w:rsidRPr="00FE1533" w:rsidRDefault="00D8141B" w:rsidP="00D8141B">
            <w:pPr>
              <w:keepLines/>
              <w:spacing w:after="0" w:line="240" w:lineRule="auto"/>
              <w:rPr>
                <w:rFonts w:eastAsia="Times New Roman" w:cs="Arial"/>
                <w:sz w:val="16"/>
                <w:szCs w:val="17"/>
                <w:lang w:val="en-US"/>
              </w:rPr>
            </w:pPr>
          </w:p>
          <w:p w14:paraId="3F593003" w14:textId="77777777" w:rsidR="00D8141B" w:rsidRPr="00FE1533" w:rsidRDefault="00D8141B" w:rsidP="00D8141B">
            <w:pPr>
              <w:keepLines/>
              <w:spacing w:after="0" w:line="240" w:lineRule="auto"/>
              <w:rPr>
                <w:rFonts w:eastAsia="Times New Roman" w:cs="Arial"/>
                <w:sz w:val="16"/>
                <w:szCs w:val="17"/>
                <w:lang w:val="en-US"/>
              </w:rPr>
            </w:pPr>
          </w:p>
          <w:p w14:paraId="5B93BC07" w14:textId="77777777" w:rsidR="00D8141B" w:rsidRPr="00FE1533" w:rsidRDefault="00D8141B" w:rsidP="00D8141B">
            <w:pPr>
              <w:keepLines/>
              <w:spacing w:after="0" w:line="240" w:lineRule="auto"/>
              <w:rPr>
                <w:rFonts w:eastAsia="Times New Roman" w:cs="Arial"/>
                <w:sz w:val="16"/>
                <w:szCs w:val="17"/>
                <w:lang w:val="en-US"/>
              </w:rPr>
            </w:pPr>
          </w:p>
          <w:p w14:paraId="4DA149AF" w14:textId="77777777" w:rsidR="00D8141B" w:rsidRPr="00FE1533" w:rsidRDefault="00D8141B" w:rsidP="00D8141B">
            <w:pPr>
              <w:keepLines/>
              <w:spacing w:after="0" w:line="240" w:lineRule="auto"/>
              <w:rPr>
                <w:rFonts w:eastAsia="Times New Roman" w:cs="Arial"/>
                <w:sz w:val="16"/>
                <w:szCs w:val="17"/>
                <w:lang w:val="en-US"/>
              </w:rPr>
            </w:pPr>
            <w:r w:rsidRPr="00FE1533">
              <w:rPr>
                <w:rFonts w:eastAsia="Times New Roman" w:cs="Arial"/>
                <w:sz w:val="16"/>
                <w:szCs w:val="17"/>
                <w:lang w:val="en-US"/>
              </w:rPr>
              <w:t>No treatment, or intermittent treatment only, required</w:t>
            </w:r>
          </w:p>
        </w:tc>
        <w:tc>
          <w:tcPr>
            <w:tcW w:w="2508" w:type="dxa"/>
            <w:tcMar>
              <w:top w:w="142" w:type="dxa"/>
              <w:bottom w:w="142" w:type="dxa"/>
            </w:tcMar>
          </w:tcPr>
          <w:p w14:paraId="3F94A30E" w14:textId="77777777" w:rsidR="00D8141B" w:rsidRPr="00FE1533" w:rsidRDefault="00D8141B" w:rsidP="00D8141B">
            <w:pPr>
              <w:keepLines/>
              <w:spacing w:after="0" w:line="240" w:lineRule="auto"/>
              <w:rPr>
                <w:rFonts w:eastAsia="Times New Roman" w:cs="Arial"/>
                <w:sz w:val="16"/>
                <w:szCs w:val="17"/>
                <w:lang w:val="en-US"/>
              </w:rPr>
            </w:pPr>
            <w:r w:rsidRPr="00FE1533">
              <w:rPr>
                <w:rFonts w:eastAsia="Times New Roman" w:cs="Arial"/>
                <w:sz w:val="16"/>
                <w:szCs w:val="17"/>
                <w:lang w:val="en-US"/>
              </w:rPr>
              <w:t>Minor limitation in the performance of few ADL.</w:t>
            </w:r>
          </w:p>
          <w:p w14:paraId="444019D1" w14:textId="77777777" w:rsidR="00D8141B" w:rsidRPr="00FE1533" w:rsidRDefault="00D8141B" w:rsidP="00D8141B">
            <w:pPr>
              <w:keepLines/>
              <w:spacing w:after="0" w:line="240" w:lineRule="auto"/>
              <w:rPr>
                <w:rFonts w:eastAsia="Times New Roman" w:cs="Arial"/>
                <w:b/>
                <w:sz w:val="16"/>
                <w:szCs w:val="17"/>
                <w:lang w:val="en-US"/>
              </w:rPr>
            </w:pPr>
          </w:p>
          <w:p w14:paraId="6A2B3693" w14:textId="77777777" w:rsidR="00D8141B" w:rsidRPr="00FE1533" w:rsidRDefault="00D8141B" w:rsidP="00D8141B">
            <w:pPr>
              <w:keepLines/>
              <w:spacing w:after="0" w:line="240" w:lineRule="auto"/>
              <w:rPr>
                <w:rFonts w:eastAsia="Times New Roman" w:cs="Arial"/>
                <w:b/>
                <w:sz w:val="16"/>
                <w:szCs w:val="17"/>
                <w:lang w:val="en-US"/>
              </w:rPr>
            </w:pPr>
          </w:p>
          <w:p w14:paraId="16D98277" w14:textId="77777777" w:rsidR="00D8141B" w:rsidRPr="00FE1533" w:rsidRDefault="00D8141B" w:rsidP="00D8141B">
            <w:pPr>
              <w:keepLines/>
              <w:spacing w:after="0" w:line="240" w:lineRule="auto"/>
              <w:rPr>
                <w:rFonts w:eastAsia="Times New Roman" w:cs="Arial"/>
                <w:b/>
                <w:sz w:val="16"/>
                <w:szCs w:val="17"/>
                <w:lang w:val="en-US"/>
              </w:rPr>
            </w:pPr>
          </w:p>
          <w:p w14:paraId="316ED9A3" w14:textId="77777777" w:rsidR="00D8141B" w:rsidRPr="00FE1533" w:rsidRDefault="00D8141B" w:rsidP="00D8141B">
            <w:pPr>
              <w:keepLines/>
              <w:spacing w:after="0" w:line="240" w:lineRule="auto"/>
              <w:rPr>
                <w:rFonts w:eastAsia="Times New Roman" w:cs="Arial"/>
                <w:b/>
                <w:sz w:val="16"/>
                <w:szCs w:val="17"/>
                <w:lang w:val="en-US"/>
              </w:rPr>
            </w:pPr>
          </w:p>
          <w:p w14:paraId="04A003DB" w14:textId="77777777" w:rsidR="00D8141B" w:rsidRPr="00FE1533" w:rsidRDefault="00D8141B" w:rsidP="00D8141B">
            <w:pPr>
              <w:keepLines/>
              <w:spacing w:after="0" w:line="240" w:lineRule="auto"/>
              <w:rPr>
                <w:rFonts w:eastAsia="Times New Roman" w:cs="Arial"/>
                <w:b/>
                <w:sz w:val="16"/>
                <w:szCs w:val="17"/>
                <w:lang w:val="en-US"/>
              </w:rPr>
            </w:pPr>
          </w:p>
          <w:p w14:paraId="09C0A089" w14:textId="77777777" w:rsidR="00D8141B" w:rsidRPr="00FE1533" w:rsidRDefault="00D8141B" w:rsidP="00D8141B">
            <w:pPr>
              <w:keepLines/>
              <w:spacing w:after="0" w:line="240" w:lineRule="auto"/>
              <w:rPr>
                <w:rFonts w:eastAsia="Times New Roman" w:cs="Arial"/>
                <w:b/>
                <w:sz w:val="16"/>
                <w:szCs w:val="17"/>
                <w:lang w:val="en-US"/>
              </w:rPr>
            </w:pPr>
          </w:p>
          <w:p w14:paraId="3DDB4F2F" w14:textId="77777777" w:rsidR="00D8141B" w:rsidRPr="00FE1533" w:rsidRDefault="00D8141B" w:rsidP="00D8141B">
            <w:pPr>
              <w:keepLines/>
              <w:spacing w:after="0" w:line="240" w:lineRule="auto"/>
              <w:rPr>
                <w:rFonts w:eastAsia="Times New Roman" w:cs="Arial"/>
                <w:sz w:val="16"/>
                <w:szCs w:val="17"/>
                <w:lang w:val="en-US"/>
              </w:rPr>
            </w:pPr>
            <w:r w:rsidRPr="00FE1533">
              <w:rPr>
                <w:rFonts w:eastAsia="Times New Roman" w:cs="Arial"/>
                <w:bCs/>
                <w:sz w:val="16"/>
                <w:szCs w:val="17"/>
                <w:lang w:val="en-US"/>
              </w:rPr>
              <w:t xml:space="preserve">No treatment, or intermittent treatment </w:t>
            </w:r>
            <w:r w:rsidRPr="00FE1533">
              <w:rPr>
                <w:rFonts w:eastAsia="Times New Roman" w:cs="Arial"/>
                <w:sz w:val="16"/>
                <w:szCs w:val="17"/>
                <w:lang w:val="en-US"/>
              </w:rPr>
              <w:t>only, required</w:t>
            </w:r>
          </w:p>
        </w:tc>
        <w:tc>
          <w:tcPr>
            <w:tcW w:w="2592" w:type="dxa"/>
            <w:tcMar>
              <w:top w:w="142" w:type="dxa"/>
              <w:bottom w:w="142" w:type="dxa"/>
            </w:tcMar>
          </w:tcPr>
          <w:p w14:paraId="21798662" w14:textId="77777777" w:rsidR="00D8141B" w:rsidRPr="00FE1533" w:rsidRDefault="00D8141B" w:rsidP="00D8141B">
            <w:pPr>
              <w:keepLines/>
              <w:spacing w:after="0" w:line="240" w:lineRule="auto"/>
              <w:rPr>
                <w:rFonts w:eastAsia="Times New Roman" w:cs="Arial"/>
                <w:sz w:val="16"/>
                <w:szCs w:val="17"/>
                <w:lang w:val="en-US"/>
              </w:rPr>
            </w:pPr>
            <w:r w:rsidRPr="00FE1533">
              <w:rPr>
                <w:rFonts w:eastAsia="Times New Roman" w:cs="Arial"/>
                <w:sz w:val="16"/>
                <w:szCs w:val="17"/>
                <w:lang w:val="en-US"/>
              </w:rPr>
              <w:t xml:space="preserve">Minor limitation in the performance of few ADL </w:t>
            </w:r>
            <w:r w:rsidRPr="00FE1533">
              <w:rPr>
                <w:rFonts w:eastAsia="Times New Roman" w:cs="Arial"/>
                <w:b/>
                <w:sz w:val="16"/>
                <w:szCs w:val="17"/>
                <w:lang w:val="en-US"/>
              </w:rPr>
              <w:t>AND</w:t>
            </w:r>
            <w:r w:rsidRPr="00FE1533">
              <w:rPr>
                <w:rFonts w:eastAsia="Times New Roman" w:cs="Arial"/>
                <w:sz w:val="16"/>
                <w:szCs w:val="17"/>
                <w:lang w:val="en-US"/>
              </w:rPr>
              <w:t xml:space="preserve"> exposure to chemical or physical agents (for example, sunlight, heat, cold etc.)</w:t>
            </w:r>
          </w:p>
          <w:p w14:paraId="4E251BF1" w14:textId="77777777" w:rsidR="00D8141B" w:rsidRPr="00FE1533" w:rsidRDefault="00D8141B" w:rsidP="00D8141B">
            <w:pPr>
              <w:keepLines/>
              <w:spacing w:after="0" w:line="240" w:lineRule="auto"/>
              <w:rPr>
                <w:rFonts w:eastAsia="Times New Roman" w:cs="Arial"/>
                <w:sz w:val="16"/>
                <w:szCs w:val="17"/>
                <w:lang w:val="en-US"/>
              </w:rPr>
            </w:pPr>
            <w:r w:rsidRPr="00FE1533">
              <w:rPr>
                <w:rFonts w:eastAsia="Times New Roman" w:cs="Arial"/>
                <w:sz w:val="16"/>
                <w:szCs w:val="17"/>
                <w:lang w:val="en-US"/>
              </w:rPr>
              <w:t>may temporarily increase limitation.</w:t>
            </w:r>
          </w:p>
          <w:p w14:paraId="00ADCB30" w14:textId="77777777" w:rsidR="00D8141B" w:rsidRPr="00FE1533" w:rsidRDefault="00D8141B" w:rsidP="00D8141B">
            <w:pPr>
              <w:keepLines/>
              <w:spacing w:after="0" w:line="240" w:lineRule="auto"/>
              <w:rPr>
                <w:rFonts w:eastAsia="Times New Roman" w:cs="Arial"/>
                <w:sz w:val="16"/>
                <w:szCs w:val="17"/>
                <w:lang w:val="en-US"/>
              </w:rPr>
            </w:pPr>
          </w:p>
          <w:p w14:paraId="2658B3BA" w14:textId="77777777" w:rsidR="00D8141B" w:rsidRPr="00FE1533" w:rsidRDefault="00D8141B" w:rsidP="00D8141B">
            <w:pPr>
              <w:keepLines/>
              <w:spacing w:after="0" w:line="240" w:lineRule="auto"/>
              <w:rPr>
                <w:rFonts w:eastAsia="Times New Roman" w:cs="Arial"/>
                <w:sz w:val="16"/>
                <w:szCs w:val="17"/>
                <w:lang w:val="en-US"/>
              </w:rPr>
            </w:pPr>
            <w:r w:rsidRPr="00FE1533">
              <w:rPr>
                <w:rFonts w:eastAsia="Times New Roman" w:cs="Arial"/>
                <w:bCs/>
                <w:sz w:val="16"/>
                <w:szCs w:val="17"/>
                <w:lang w:val="en-US"/>
              </w:rPr>
              <w:t xml:space="preserve">No treatment, or intermittent treatment </w:t>
            </w:r>
            <w:r w:rsidRPr="00FE1533">
              <w:rPr>
                <w:rFonts w:eastAsia="Times New Roman" w:cs="Arial"/>
                <w:sz w:val="16"/>
                <w:szCs w:val="17"/>
                <w:lang w:val="en-US"/>
              </w:rPr>
              <w:t>only, required</w:t>
            </w:r>
          </w:p>
        </w:tc>
        <w:tc>
          <w:tcPr>
            <w:tcW w:w="2838" w:type="dxa"/>
            <w:shd w:val="clear" w:color="auto" w:fill="CCCCCC"/>
            <w:tcMar>
              <w:top w:w="142" w:type="dxa"/>
              <w:bottom w:w="142" w:type="dxa"/>
            </w:tcMar>
          </w:tcPr>
          <w:p w14:paraId="33F39E65" w14:textId="77777777" w:rsidR="00D8141B" w:rsidRPr="00FE1533" w:rsidRDefault="00D8141B" w:rsidP="00D8141B">
            <w:pPr>
              <w:keepLines/>
              <w:spacing w:after="0" w:line="240" w:lineRule="auto"/>
              <w:rPr>
                <w:rFonts w:eastAsia="Times New Roman" w:cs="Arial"/>
                <w:sz w:val="16"/>
                <w:szCs w:val="17"/>
                <w:lang w:val="en-US"/>
              </w:rPr>
            </w:pPr>
            <w:r w:rsidRPr="00FE1533">
              <w:rPr>
                <w:rFonts w:eastAsia="Times New Roman" w:cs="Arial"/>
                <w:sz w:val="16"/>
                <w:szCs w:val="17"/>
                <w:lang w:val="en-US"/>
              </w:rPr>
              <w:t>Limitation in the performance of few ADL (</w:t>
            </w:r>
            <w:r w:rsidRPr="00FE1533">
              <w:rPr>
                <w:rFonts w:eastAsia="Times New Roman" w:cs="Arial"/>
                <w:b/>
                <w:bCs/>
                <w:sz w:val="16"/>
                <w:szCs w:val="17"/>
                <w:lang w:val="en-US"/>
              </w:rPr>
              <w:t>INCLUDING</w:t>
            </w:r>
            <w:r w:rsidRPr="00FE1533">
              <w:rPr>
                <w:rFonts w:eastAsia="Times New Roman" w:cs="Arial"/>
                <w:b/>
                <w:sz w:val="16"/>
                <w:szCs w:val="17"/>
                <w:lang w:val="en-US"/>
              </w:rPr>
              <w:t xml:space="preserve"> </w:t>
            </w:r>
            <w:r w:rsidRPr="00FE1533">
              <w:rPr>
                <w:rFonts w:eastAsia="Times New Roman" w:cs="Arial"/>
                <w:sz w:val="16"/>
                <w:szCs w:val="17"/>
                <w:lang w:val="en-US"/>
              </w:rPr>
              <w:t>restriction in grooming or dressing)</w:t>
            </w:r>
            <w:r w:rsidRPr="00FE1533">
              <w:rPr>
                <w:rFonts w:eastAsia="Times New Roman" w:cs="Arial"/>
                <w:b/>
                <w:sz w:val="16"/>
                <w:szCs w:val="17"/>
                <w:lang w:val="en-US"/>
              </w:rPr>
              <w:t xml:space="preserve"> AND</w:t>
            </w:r>
            <w:r w:rsidRPr="00FE1533">
              <w:rPr>
                <w:rFonts w:eastAsia="Times New Roman" w:cs="Arial"/>
                <w:sz w:val="16"/>
                <w:szCs w:val="17"/>
                <w:lang w:val="en-US"/>
              </w:rPr>
              <w:t xml:space="preserve"> exposure to chemical or physical agents (for example, sunlight, heat, cold etc.) may temporarily increase limitation or restriction.</w:t>
            </w:r>
          </w:p>
          <w:p w14:paraId="24105409" w14:textId="77777777" w:rsidR="00D8141B" w:rsidRPr="00FE1533" w:rsidRDefault="00D8141B" w:rsidP="00D8141B">
            <w:pPr>
              <w:keepLines/>
              <w:spacing w:after="0" w:line="240" w:lineRule="auto"/>
              <w:rPr>
                <w:rFonts w:eastAsia="Times New Roman" w:cs="Arial"/>
                <w:sz w:val="16"/>
                <w:szCs w:val="17"/>
                <w:lang w:val="en-US"/>
              </w:rPr>
            </w:pPr>
          </w:p>
          <w:p w14:paraId="2174961B" w14:textId="77777777" w:rsidR="00D8141B" w:rsidRPr="00FE1533" w:rsidRDefault="00D8141B" w:rsidP="00D8141B">
            <w:pPr>
              <w:keepLines/>
              <w:spacing w:after="0" w:line="240" w:lineRule="auto"/>
              <w:rPr>
                <w:rFonts w:eastAsia="Times New Roman" w:cs="Arial"/>
                <w:b/>
                <w:sz w:val="16"/>
                <w:szCs w:val="17"/>
                <w:lang w:val="en-US"/>
              </w:rPr>
            </w:pPr>
            <w:r w:rsidRPr="00FE1533">
              <w:rPr>
                <w:rFonts w:eastAsia="Times New Roman" w:cs="Arial"/>
                <w:bCs/>
                <w:sz w:val="16"/>
                <w:szCs w:val="17"/>
                <w:lang w:val="en-US"/>
              </w:rPr>
              <w:t xml:space="preserve">No treatment, or intermittent treatment </w:t>
            </w:r>
            <w:r w:rsidRPr="00FE1533">
              <w:rPr>
                <w:rFonts w:eastAsia="Times New Roman" w:cs="Arial"/>
                <w:sz w:val="16"/>
                <w:szCs w:val="17"/>
                <w:lang w:val="en-US"/>
              </w:rPr>
              <w:t>only, required</w:t>
            </w:r>
          </w:p>
        </w:tc>
      </w:tr>
      <w:tr w:rsidR="00D8141B" w:rsidRPr="00FE1533" w14:paraId="58C69B78" w14:textId="77777777" w:rsidTr="00BC5FDB">
        <w:tc>
          <w:tcPr>
            <w:tcW w:w="2217" w:type="dxa"/>
            <w:tcMar>
              <w:top w:w="142" w:type="dxa"/>
              <w:bottom w:w="142" w:type="dxa"/>
            </w:tcMar>
          </w:tcPr>
          <w:p w14:paraId="2F62C906" w14:textId="77777777" w:rsidR="00D8141B" w:rsidRPr="00FE1533" w:rsidRDefault="00D8141B" w:rsidP="00D8141B">
            <w:pPr>
              <w:keepLines/>
              <w:spacing w:after="0" w:line="240" w:lineRule="auto"/>
              <w:rPr>
                <w:rFonts w:eastAsia="Times New Roman" w:cs="Arial"/>
                <w:b/>
                <w:sz w:val="16"/>
                <w:szCs w:val="17"/>
                <w:lang w:val="en-US"/>
              </w:rPr>
            </w:pPr>
            <w:r w:rsidRPr="00FE1533">
              <w:rPr>
                <w:rFonts w:eastAsia="Times New Roman" w:cs="Arial"/>
                <w:b/>
                <w:sz w:val="16"/>
                <w:szCs w:val="17"/>
                <w:lang w:val="en-US"/>
              </w:rPr>
              <w:t>Adherence to underlying structures</w:t>
            </w:r>
          </w:p>
        </w:tc>
        <w:tc>
          <w:tcPr>
            <w:tcW w:w="2565" w:type="dxa"/>
            <w:tcMar>
              <w:top w:w="142" w:type="dxa"/>
              <w:bottom w:w="142" w:type="dxa"/>
            </w:tcMar>
          </w:tcPr>
          <w:p w14:paraId="7BC6ADD3" w14:textId="77777777" w:rsidR="00D8141B" w:rsidRPr="00FE1533" w:rsidRDefault="00D8141B" w:rsidP="00D8141B">
            <w:pPr>
              <w:keepLines/>
              <w:spacing w:after="0" w:line="240" w:lineRule="auto"/>
              <w:rPr>
                <w:rFonts w:eastAsia="Times New Roman" w:cs="Arial"/>
                <w:sz w:val="16"/>
                <w:szCs w:val="17"/>
                <w:lang w:val="en-US"/>
              </w:rPr>
            </w:pPr>
            <w:r w:rsidRPr="00FE1533">
              <w:rPr>
                <w:rFonts w:eastAsia="Times New Roman" w:cs="Arial"/>
                <w:sz w:val="16"/>
                <w:szCs w:val="17"/>
                <w:lang w:val="en-US"/>
              </w:rPr>
              <w:t xml:space="preserve">No adherence </w:t>
            </w:r>
          </w:p>
        </w:tc>
        <w:tc>
          <w:tcPr>
            <w:tcW w:w="2508" w:type="dxa"/>
            <w:tcMar>
              <w:top w:w="142" w:type="dxa"/>
              <w:bottom w:w="142" w:type="dxa"/>
            </w:tcMar>
          </w:tcPr>
          <w:p w14:paraId="10077A85" w14:textId="77777777" w:rsidR="00D8141B" w:rsidRPr="00FE1533" w:rsidRDefault="00D8141B" w:rsidP="00D8141B">
            <w:pPr>
              <w:keepLines/>
              <w:spacing w:after="0" w:line="240" w:lineRule="auto"/>
              <w:rPr>
                <w:rFonts w:eastAsia="Times New Roman" w:cs="Arial"/>
                <w:sz w:val="16"/>
                <w:szCs w:val="17"/>
                <w:lang w:val="en-US"/>
              </w:rPr>
            </w:pPr>
            <w:r w:rsidRPr="00FE1533">
              <w:rPr>
                <w:rFonts w:eastAsia="Times New Roman" w:cs="Arial"/>
                <w:sz w:val="16"/>
                <w:szCs w:val="17"/>
                <w:lang w:val="en-US"/>
              </w:rPr>
              <w:t xml:space="preserve">No adherence </w:t>
            </w:r>
          </w:p>
        </w:tc>
        <w:tc>
          <w:tcPr>
            <w:tcW w:w="2508" w:type="dxa"/>
            <w:tcMar>
              <w:top w:w="142" w:type="dxa"/>
              <w:bottom w:w="142" w:type="dxa"/>
            </w:tcMar>
          </w:tcPr>
          <w:p w14:paraId="09F3E9C1" w14:textId="77777777" w:rsidR="00D8141B" w:rsidRPr="00FE1533" w:rsidRDefault="00D8141B" w:rsidP="00D8141B">
            <w:pPr>
              <w:keepLines/>
              <w:spacing w:after="0" w:line="240" w:lineRule="auto"/>
              <w:rPr>
                <w:rFonts w:eastAsia="Times New Roman" w:cs="Arial"/>
                <w:sz w:val="16"/>
                <w:szCs w:val="17"/>
                <w:lang w:val="en-US"/>
              </w:rPr>
            </w:pPr>
            <w:r w:rsidRPr="00FE1533">
              <w:rPr>
                <w:rFonts w:eastAsia="Times New Roman" w:cs="Arial"/>
                <w:sz w:val="16"/>
                <w:szCs w:val="17"/>
                <w:lang w:val="en-US"/>
              </w:rPr>
              <w:t xml:space="preserve">No adherence </w:t>
            </w:r>
          </w:p>
        </w:tc>
        <w:tc>
          <w:tcPr>
            <w:tcW w:w="2592" w:type="dxa"/>
            <w:tcMar>
              <w:top w:w="142" w:type="dxa"/>
              <w:bottom w:w="142" w:type="dxa"/>
            </w:tcMar>
          </w:tcPr>
          <w:p w14:paraId="6D5B55BF" w14:textId="77777777" w:rsidR="00D8141B" w:rsidRPr="00FE1533" w:rsidRDefault="00D8141B" w:rsidP="00D8141B">
            <w:pPr>
              <w:keepLines/>
              <w:spacing w:after="0" w:line="240" w:lineRule="auto"/>
              <w:rPr>
                <w:rFonts w:eastAsia="Times New Roman" w:cs="Arial"/>
                <w:sz w:val="16"/>
                <w:szCs w:val="17"/>
                <w:lang w:val="en-US"/>
              </w:rPr>
            </w:pPr>
            <w:r w:rsidRPr="00FE1533">
              <w:rPr>
                <w:rFonts w:eastAsia="Times New Roman" w:cs="Arial"/>
                <w:sz w:val="16"/>
                <w:szCs w:val="17"/>
                <w:lang w:val="en-US"/>
              </w:rPr>
              <w:t>Some adherence</w:t>
            </w:r>
          </w:p>
        </w:tc>
        <w:tc>
          <w:tcPr>
            <w:tcW w:w="2838" w:type="dxa"/>
            <w:shd w:val="clear" w:color="auto" w:fill="CCCCCC"/>
            <w:tcMar>
              <w:top w:w="142" w:type="dxa"/>
              <w:bottom w:w="142" w:type="dxa"/>
            </w:tcMar>
          </w:tcPr>
          <w:p w14:paraId="63F568E9" w14:textId="77777777" w:rsidR="00D8141B" w:rsidRPr="00FE1533" w:rsidRDefault="00D8141B" w:rsidP="00D8141B">
            <w:pPr>
              <w:keepLines/>
              <w:spacing w:after="0" w:line="240" w:lineRule="auto"/>
              <w:rPr>
                <w:rFonts w:eastAsia="Times New Roman" w:cs="Arial"/>
                <w:sz w:val="16"/>
                <w:szCs w:val="17"/>
                <w:lang w:val="en-US"/>
              </w:rPr>
            </w:pPr>
            <w:r w:rsidRPr="00FE1533">
              <w:rPr>
                <w:rFonts w:eastAsia="Times New Roman" w:cs="Arial"/>
                <w:sz w:val="16"/>
                <w:szCs w:val="17"/>
                <w:lang w:val="en-US"/>
              </w:rPr>
              <w:t>Some adherence</w:t>
            </w:r>
          </w:p>
        </w:tc>
      </w:tr>
    </w:tbl>
    <w:p w14:paraId="564728DA" w14:textId="77777777" w:rsidR="00D8141B" w:rsidRPr="00FE1533" w:rsidRDefault="00D8141B" w:rsidP="00D8141B">
      <w:pPr>
        <w:keepLines/>
        <w:spacing w:after="0" w:line="240" w:lineRule="auto"/>
        <w:ind w:right="941"/>
        <w:rPr>
          <w:rFonts w:eastAsia="Times New Roman" w:cs="Arial"/>
          <w:szCs w:val="20"/>
          <w:lang w:val="en-US"/>
        </w:rPr>
        <w:sectPr w:rsidR="00D8141B" w:rsidRPr="00FE1533" w:rsidSect="003F702E">
          <w:pgSz w:w="16838" w:h="11906" w:orient="landscape" w:code="9"/>
          <w:pgMar w:top="851" w:right="851" w:bottom="993" w:left="1440" w:header="0" w:footer="624" w:gutter="0"/>
          <w:cols w:space="720"/>
          <w:titlePg/>
          <w:docGrid w:linePitch="326"/>
        </w:sectPr>
      </w:pPr>
      <w:bookmarkStart w:id="336" w:name="OLE_LINK4"/>
      <w:r w:rsidRPr="00FE1533">
        <w:rPr>
          <w:rFonts w:eastAsia="Times New Roman" w:cs="Arial"/>
          <w:b/>
          <w:sz w:val="16"/>
          <w:szCs w:val="18"/>
          <w:lang w:val="en-US"/>
        </w:rPr>
        <w:t>This table uses the principle of ‘best fit’.</w:t>
      </w:r>
      <w:r w:rsidRPr="00FE1533">
        <w:rPr>
          <w:rFonts w:eastAsia="Times New Roman" w:cs="Arial"/>
          <w:sz w:val="16"/>
          <w:szCs w:val="18"/>
          <w:lang w:val="en-US"/>
        </w:rPr>
        <w:t xml:space="preserve">  You should assess the impairment to the whole skin system against each criteria and then determine which impairment category best fits (or describes) the impairment.  Refer to 14.8 regarding application of this table.  </w:t>
      </w:r>
      <w:bookmarkEnd w:id="336"/>
    </w:p>
    <w:p w14:paraId="24A2628F" w14:textId="2B0ED89B" w:rsidR="00D8141B" w:rsidRPr="00B34C9A" w:rsidRDefault="00D8141B" w:rsidP="00B34C9A">
      <w:pPr>
        <w:pStyle w:val="Heading1"/>
        <w:numPr>
          <w:ilvl w:val="0"/>
          <w:numId w:val="102"/>
        </w:numPr>
        <w:rPr>
          <w:rFonts w:asciiTheme="minorHAnsi" w:hAnsiTheme="minorHAnsi" w:cstheme="minorHAnsi"/>
          <w:b/>
          <w:bCs/>
        </w:rPr>
      </w:pPr>
      <w:bookmarkStart w:id="337" w:name="c15"/>
      <w:bookmarkStart w:id="338" w:name="_Toc529598389"/>
      <w:bookmarkStart w:id="339" w:name="_Toc144874787"/>
      <w:bookmarkStart w:id="340" w:name="_Toc25835238"/>
      <w:bookmarkEnd w:id="334"/>
      <w:bookmarkEnd w:id="337"/>
      <w:r w:rsidRPr="00B34C9A">
        <w:rPr>
          <w:rFonts w:asciiTheme="minorHAnsi" w:hAnsiTheme="minorHAnsi" w:cstheme="minorHAnsi"/>
          <w:b/>
        </w:rPr>
        <w:lastRenderedPageBreak/>
        <w:t>Cardiovascular system</w:t>
      </w:r>
      <w:bookmarkEnd w:id="338"/>
      <w:bookmarkEnd w:id="339"/>
      <w:bookmarkEnd w:id="340"/>
      <w:r w:rsidR="007A5A03" w:rsidRPr="00B34C9A">
        <w:rPr>
          <w:rFonts w:asciiTheme="minorHAnsi" w:hAnsiTheme="minorHAnsi" w:cstheme="minorHAnsi"/>
          <w:b/>
        </w:rPr>
        <w:t xml:space="preserve"> </w:t>
      </w:r>
    </w:p>
    <w:p w14:paraId="04ABCFE2" w14:textId="77777777" w:rsidR="00551741" w:rsidRPr="00B34C9A" w:rsidRDefault="00551741" w:rsidP="00D8141B">
      <w:pPr>
        <w:autoSpaceDE w:val="0"/>
        <w:autoSpaceDN w:val="0"/>
        <w:adjustRightInd w:val="0"/>
        <w:spacing w:after="0" w:line="240" w:lineRule="auto"/>
        <w:rPr>
          <w:rFonts w:asciiTheme="minorHAnsi" w:eastAsia="Times New Roman" w:hAnsiTheme="minorHAnsi" w:cstheme="minorHAnsi"/>
          <w:b/>
          <w:bCs/>
          <w:sz w:val="24"/>
          <w:szCs w:val="24"/>
          <w:lang w:val="en-US"/>
        </w:rPr>
      </w:pPr>
      <w:bookmarkStart w:id="341" w:name="_Toc144874788"/>
      <w:bookmarkStart w:id="342" w:name="_Toc144875377"/>
    </w:p>
    <w:p w14:paraId="4E52D2F7" w14:textId="0201BCED" w:rsidR="00D8141B" w:rsidRPr="00B34C9A" w:rsidRDefault="00D8141B" w:rsidP="00D8141B">
      <w:pPr>
        <w:autoSpaceDE w:val="0"/>
        <w:autoSpaceDN w:val="0"/>
        <w:adjustRightInd w:val="0"/>
        <w:spacing w:after="0" w:line="240" w:lineRule="auto"/>
        <w:rPr>
          <w:rFonts w:asciiTheme="minorHAnsi" w:eastAsia="Times New Roman" w:hAnsiTheme="minorHAnsi" w:cstheme="minorHAnsi"/>
          <w:b/>
          <w:bCs/>
          <w:sz w:val="24"/>
          <w:szCs w:val="24"/>
          <w:lang w:val="en-US"/>
        </w:rPr>
      </w:pPr>
      <w:r w:rsidRPr="00B34C9A">
        <w:rPr>
          <w:rFonts w:asciiTheme="minorHAnsi" w:eastAsia="Times New Roman" w:hAnsiTheme="minorHAnsi" w:cstheme="minorHAnsi"/>
          <w:b/>
          <w:bCs/>
          <w:sz w:val="24"/>
          <w:szCs w:val="24"/>
          <w:lang w:val="en-US"/>
        </w:rPr>
        <w:t>Chapters 3 and 4 AMA5 (page 2</w:t>
      </w:r>
      <w:r w:rsidR="00D1454D" w:rsidRPr="00B34C9A">
        <w:rPr>
          <w:rFonts w:asciiTheme="minorHAnsi" w:eastAsia="Times New Roman" w:hAnsiTheme="minorHAnsi" w:cstheme="minorHAnsi"/>
          <w:b/>
          <w:bCs/>
          <w:sz w:val="24"/>
          <w:szCs w:val="24"/>
          <w:lang w:val="en-US"/>
        </w:rPr>
        <w:t>3 and 65</w:t>
      </w:r>
      <w:r w:rsidRPr="00B34C9A">
        <w:rPr>
          <w:rFonts w:asciiTheme="minorHAnsi" w:eastAsia="Times New Roman" w:hAnsiTheme="minorHAnsi" w:cstheme="minorHAnsi"/>
          <w:b/>
          <w:bCs/>
          <w:sz w:val="24"/>
          <w:szCs w:val="24"/>
          <w:lang w:val="en-US"/>
        </w:rPr>
        <w:t>) apply to the assessment of permanent impairment of the cardiovascular system, subject to the modifications set out below.</w:t>
      </w:r>
      <w:bookmarkEnd w:id="341"/>
      <w:bookmarkEnd w:id="342"/>
      <w:r w:rsidRPr="00B34C9A">
        <w:rPr>
          <w:rFonts w:asciiTheme="minorHAnsi" w:eastAsia="Times New Roman" w:hAnsiTheme="minorHAnsi" w:cstheme="minorHAnsi"/>
          <w:b/>
          <w:bCs/>
          <w:sz w:val="24"/>
          <w:szCs w:val="24"/>
          <w:lang w:val="en-US"/>
        </w:rPr>
        <w:t xml:space="preserve"> Before undertaking an impai</w:t>
      </w:r>
      <w:r w:rsidR="004A5BE6" w:rsidRPr="00B34C9A">
        <w:rPr>
          <w:rFonts w:asciiTheme="minorHAnsi" w:eastAsia="Times New Roman" w:hAnsiTheme="minorHAnsi" w:cstheme="minorHAnsi"/>
          <w:b/>
          <w:bCs/>
          <w:sz w:val="24"/>
          <w:szCs w:val="24"/>
          <w:lang w:val="en-US"/>
        </w:rPr>
        <w:t>rment assessment, users of the</w:t>
      </w:r>
      <w:r w:rsidRPr="00B34C9A">
        <w:rPr>
          <w:rFonts w:asciiTheme="minorHAnsi" w:eastAsia="Times New Roman" w:hAnsiTheme="minorHAnsi" w:cstheme="minorHAnsi"/>
          <w:b/>
          <w:bCs/>
          <w:sz w:val="24"/>
          <w:szCs w:val="24"/>
          <w:lang w:val="en-US"/>
        </w:rPr>
        <w:t xml:space="preserve"> </w:t>
      </w:r>
      <w:r w:rsidR="00DA4D9B" w:rsidRPr="00B34C9A">
        <w:rPr>
          <w:rFonts w:asciiTheme="minorHAnsi" w:eastAsia="Times New Roman" w:hAnsiTheme="minorHAnsi" w:cstheme="minorHAnsi"/>
          <w:b/>
          <w:bCs/>
          <w:sz w:val="24"/>
          <w:szCs w:val="24"/>
          <w:lang w:val="en-US"/>
        </w:rPr>
        <w:t xml:space="preserve">WPI Assessment </w:t>
      </w:r>
      <w:r w:rsidRPr="00B34C9A">
        <w:rPr>
          <w:rFonts w:asciiTheme="minorHAnsi" w:eastAsia="Times New Roman" w:hAnsiTheme="minorHAnsi" w:cstheme="minorHAnsi"/>
          <w:b/>
          <w:bCs/>
          <w:sz w:val="24"/>
          <w:szCs w:val="24"/>
          <w:lang w:val="en-US"/>
        </w:rPr>
        <w:t>Guidelines must be familiar with the following:</w:t>
      </w:r>
    </w:p>
    <w:p w14:paraId="5A741A9B" w14:textId="17B975A4" w:rsidR="00D8141B" w:rsidRPr="00B34C9A" w:rsidRDefault="004A5BE6" w:rsidP="00FA1EF7">
      <w:pPr>
        <w:numPr>
          <w:ilvl w:val="0"/>
          <w:numId w:val="91"/>
        </w:numPr>
        <w:autoSpaceDE w:val="0"/>
        <w:autoSpaceDN w:val="0"/>
        <w:adjustRightInd w:val="0"/>
        <w:spacing w:before="80" w:after="0" w:line="240" w:lineRule="auto"/>
        <w:ind w:left="709" w:hanging="425"/>
        <w:rPr>
          <w:rFonts w:asciiTheme="minorHAnsi" w:eastAsia="Calibri" w:hAnsiTheme="minorHAnsi" w:cstheme="minorHAnsi"/>
          <w:sz w:val="24"/>
          <w:szCs w:val="24"/>
          <w:lang w:val="en-US"/>
        </w:rPr>
      </w:pPr>
      <w:r w:rsidRPr="00B34C9A">
        <w:rPr>
          <w:rFonts w:asciiTheme="minorHAnsi" w:eastAsia="Calibri" w:hAnsiTheme="minorHAnsi" w:cstheme="minorHAnsi"/>
          <w:sz w:val="24"/>
          <w:szCs w:val="24"/>
          <w:lang w:val="en-US"/>
        </w:rPr>
        <w:t>The Introduction in the</w:t>
      </w:r>
      <w:r w:rsidR="00D8141B" w:rsidRPr="00B34C9A">
        <w:rPr>
          <w:rFonts w:asciiTheme="minorHAnsi" w:eastAsia="Calibri" w:hAnsiTheme="minorHAnsi" w:cstheme="minorHAnsi"/>
          <w:sz w:val="24"/>
          <w:szCs w:val="24"/>
          <w:lang w:val="en-US"/>
        </w:rPr>
        <w:t xml:space="preserve"> </w:t>
      </w:r>
      <w:r w:rsidR="00DA4D9B" w:rsidRPr="00B34C9A">
        <w:rPr>
          <w:rFonts w:asciiTheme="minorHAnsi" w:eastAsia="Calibri" w:hAnsiTheme="minorHAnsi" w:cstheme="minorHAnsi"/>
          <w:sz w:val="24"/>
          <w:szCs w:val="24"/>
          <w:lang w:val="en-US"/>
        </w:rPr>
        <w:t xml:space="preserve">WPI Assessment </w:t>
      </w:r>
      <w:r w:rsidR="00D8141B" w:rsidRPr="00B34C9A">
        <w:rPr>
          <w:rFonts w:asciiTheme="minorHAnsi" w:eastAsia="Calibri" w:hAnsiTheme="minorHAnsi" w:cstheme="minorHAnsi"/>
          <w:sz w:val="24"/>
          <w:szCs w:val="24"/>
          <w:lang w:val="en-US"/>
        </w:rPr>
        <w:t>Guidelines</w:t>
      </w:r>
    </w:p>
    <w:p w14:paraId="332D9416" w14:textId="77777777" w:rsidR="00D8141B" w:rsidRPr="00B34C9A"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B34C9A">
        <w:rPr>
          <w:rFonts w:asciiTheme="minorHAnsi" w:eastAsia="Calibri" w:hAnsiTheme="minorHAnsi" w:cstheme="minorHAnsi"/>
          <w:sz w:val="24"/>
          <w:szCs w:val="24"/>
          <w:lang w:val="en-US"/>
        </w:rPr>
        <w:t>Chapters 1 and 2 of AMA5</w:t>
      </w:r>
    </w:p>
    <w:p w14:paraId="7696D96B" w14:textId="40E2C822" w:rsidR="00D8141B" w:rsidRPr="00B34C9A"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B34C9A">
        <w:rPr>
          <w:rFonts w:asciiTheme="minorHAnsi" w:eastAsia="Calibri" w:hAnsiTheme="minorHAnsi" w:cstheme="minorHAnsi"/>
          <w:sz w:val="24"/>
          <w:szCs w:val="24"/>
          <w:lang w:val="en-US"/>
        </w:rPr>
        <w:t>Th</w:t>
      </w:r>
      <w:r w:rsidR="004A5BE6" w:rsidRPr="00B34C9A">
        <w:rPr>
          <w:rFonts w:asciiTheme="minorHAnsi" w:eastAsia="Calibri" w:hAnsiTheme="minorHAnsi" w:cstheme="minorHAnsi"/>
          <w:sz w:val="24"/>
          <w:szCs w:val="24"/>
          <w:lang w:val="en-US"/>
        </w:rPr>
        <w:t>e appropriate chapter/s of the</w:t>
      </w:r>
      <w:r w:rsidRPr="00B34C9A">
        <w:rPr>
          <w:rFonts w:asciiTheme="minorHAnsi" w:eastAsia="Calibri" w:hAnsiTheme="minorHAnsi" w:cstheme="minorHAnsi"/>
          <w:sz w:val="24"/>
          <w:szCs w:val="24"/>
          <w:lang w:val="en-US"/>
        </w:rPr>
        <w:t xml:space="preserve"> </w:t>
      </w:r>
      <w:r w:rsidR="00DA4D9B" w:rsidRPr="00B34C9A">
        <w:rPr>
          <w:rFonts w:asciiTheme="minorHAnsi" w:eastAsia="Calibri" w:hAnsiTheme="minorHAnsi" w:cstheme="minorHAnsi"/>
          <w:sz w:val="24"/>
          <w:szCs w:val="24"/>
          <w:lang w:val="en-US"/>
        </w:rPr>
        <w:t xml:space="preserve">WPI Assessment </w:t>
      </w:r>
      <w:r w:rsidRPr="00B34C9A">
        <w:rPr>
          <w:rFonts w:asciiTheme="minorHAnsi" w:eastAsia="Calibri" w:hAnsiTheme="minorHAnsi" w:cstheme="minorHAnsi"/>
          <w:sz w:val="24"/>
          <w:szCs w:val="24"/>
          <w:lang w:val="en-US"/>
        </w:rPr>
        <w:t>Guidelines for the body system they are assessing.</w:t>
      </w:r>
    </w:p>
    <w:p w14:paraId="141FDE60" w14:textId="77777777" w:rsidR="00D8141B" w:rsidRPr="00B34C9A"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B34C9A">
        <w:rPr>
          <w:rFonts w:asciiTheme="minorHAnsi" w:eastAsia="Calibri" w:hAnsiTheme="minorHAnsi" w:cstheme="minorHAnsi"/>
          <w:sz w:val="24"/>
          <w:szCs w:val="24"/>
          <w:lang w:val="en-US"/>
        </w:rPr>
        <w:t>The appropriate chapter/s of AMA5 for the body system they are assessing.</w:t>
      </w:r>
    </w:p>
    <w:p w14:paraId="25A2D022" w14:textId="77777777" w:rsidR="00D8141B" w:rsidRPr="00B34C9A" w:rsidRDefault="00D8141B" w:rsidP="00D8141B">
      <w:pPr>
        <w:spacing w:after="0" w:line="240" w:lineRule="auto"/>
        <w:ind w:left="284"/>
        <w:rPr>
          <w:rFonts w:asciiTheme="minorHAnsi" w:eastAsia="Calibri" w:hAnsiTheme="minorHAnsi" w:cstheme="minorHAnsi"/>
          <w:sz w:val="24"/>
          <w:szCs w:val="24"/>
          <w:lang w:val="en-US"/>
        </w:rPr>
      </w:pPr>
    </w:p>
    <w:p w14:paraId="72177839" w14:textId="572489A1" w:rsidR="00D8141B" w:rsidRPr="00B34C9A" w:rsidRDefault="004A5BE6" w:rsidP="00D8141B">
      <w:pPr>
        <w:keepNext/>
        <w:spacing w:after="0" w:line="240" w:lineRule="auto"/>
        <w:outlineLvl w:val="2"/>
        <w:rPr>
          <w:rFonts w:asciiTheme="minorHAnsi" w:eastAsia="Times New Roman" w:hAnsiTheme="minorHAnsi" w:cstheme="minorHAnsi"/>
          <w:bCs/>
          <w:sz w:val="24"/>
          <w:szCs w:val="24"/>
          <w:lang w:val="en-US"/>
        </w:rPr>
      </w:pPr>
      <w:r w:rsidRPr="00B34C9A">
        <w:rPr>
          <w:rFonts w:asciiTheme="minorHAnsi" w:eastAsia="Calibri" w:hAnsiTheme="minorHAnsi" w:cstheme="minorHAnsi"/>
          <w:sz w:val="24"/>
          <w:szCs w:val="24"/>
          <w:lang w:val="en-US"/>
        </w:rPr>
        <w:t>The</w:t>
      </w:r>
      <w:r w:rsidR="00D8141B" w:rsidRPr="00B34C9A">
        <w:rPr>
          <w:rFonts w:asciiTheme="minorHAnsi" w:eastAsia="Calibri" w:hAnsiTheme="minorHAnsi" w:cstheme="minorHAnsi"/>
          <w:sz w:val="24"/>
          <w:szCs w:val="24"/>
          <w:lang w:val="en-US"/>
        </w:rPr>
        <w:t xml:space="preserve"> </w:t>
      </w:r>
      <w:r w:rsidR="00DA4D9B" w:rsidRPr="00B34C9A">
        <w:rPr>
          <w:rFonts w:asciiTheme="minorHAnsi" w:eastAsia="Calibri" w:hAnsiTheme="minorHAnsi" w:cstheme="minorHAnsi"/>
          <w:sz w:val="24"/>
          <w:szCs w:val="24"/>
          <w:lang w:val="en-US"/>
        </w:rPr>
        <w:t xml:space="preserve">WPI Assessment </w:t>
      </w:r>
      <w:r w:rsidR="00D8141B" w:rsidRPr="00B34C9A">
        <w:rPr>
          <w:rFonts w:asciiTheme="minorHAnsi" w:eastAsia="Calibri" w:hAnsiTheme="minorHAnsi" w:cstheme="minorHAnsi"/>
          <w:sz w:val="24"/>
          <w:szCs w:val="24"/>
          <w:lang w:val="en-US"/>
        </w:rPr>
        <w:t>Guidelines take precedence over AMA5.</w:t>
      </w:r>
    </w:p>
    <w:p w14:paraId="096C14AD" w14:textId="77777777" w:rsidR="00D8141B" w:rsidRPr="00B34C9A" w:rsidRDefault="00D8141B" w:rsidP="00D8141B">
      <w:pPr>
        <w:spacing w:after="0" w:line="240" w:lineRule="auto"/>
        <w:rPr>
          <w:rFonts w:asciiTheme="minorHAnsi" w:eastAsia="Times New Roman" w:hAnsiTheme="minorHAnsi" w:cstheme="minorHAnsi"/>
          <w:sz w:val="24"/>
          <w:szCs w:val="24"/>
          <w:lang w:val="en-US"/>
        </w:rPr>
      </w:pPr>
    </w:p>
    <w:p w14:paraId="1261EEF7" w14:textId="77777777" w:rsidR="00D8141B" w:rsidRPr="00B34C9A" w:rsidRDefault="00D8141B" w:rsidP="004C75C9">
      <w:pPr>
        <w:keepNext/>
        <w:spacing w:after="100" w:line="240" w:lineRule="auto"/>
        <w:ind w:left="851" w:hanging="851"/>
        <w:outlineLvl w:val="1"/>
        <w:rPr>
          <w:rFonts w:asciiTheme="minorHAnsi" w:eastAsia="Times New Roman" w:hAnsiTheme="minorHAnsi" w:cstheme="minorHAnsi"/>
          <w:sz w:val="24"/>
          <w:szCs w:val="24"/>
          <w:lang w:val="en-US"/>
        </w:rPr>
      </w:pPr>
      <w:bookmarkStart w:id="343" w:name="_Toc144874789"/>
      <w:bookmarkStart w:id="344" w:name="_Toc144875378"/>
      <w:r w:rsidRPr="00B34C9A">
        <w:rPr>
          <w:rFonts w:asciiTheme="minorHAnsi" w:eastAsia="Times New Roman" w:hAnsiTheme="minorHAnsi" w:cstheme="minorHAnsi"/>
          <w:b/>
          <w:bCs/>
          <w:sz w:val="24"/>
          <w:szCs w:val="24"/>
          <w:lang w:val="en-US"/>
        </w:rPr>
        <w:t>Introduction</w:t>
      </w:r>
      <w:bookmarkEnd w:id="343"/>
      <w:bookmarkEnd w:id="344"/>
    </w:p>
    <w:p w14:paraId="52194376" w14:textId="77777777" w:rsidR="00D8141B" w:rsidRPr="00B34C9A" w:rsidRDefault="00F15823" w:rsidP="00AF7781">
      <w:pPr>
        <w:numPr>
          <w:ilvl w:val="0"/>
          <w:numId w:val="28"/>
        </w:numPr>
        <w:tabs>
          <w:tab w:val="num" w:pos="851"/>
        </w:tabs>
        <w:spacing w:after="0" w:line="240" w:lineRule="auto"/>
        <w:ind w:left="851" w:hanging="851"/>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ab/>
      </w:r>
      <w:r w:rsidR="00D8141B" w:rsidRPr="00B34C9A">
        <w:rPr>
          <w:rFonts w:asciiTheme="minorHAnsi" w:eastAsia="Times New Roman" w:hAnsiTheme="minorHAnsi" w:cstheme="minorHAnsi"/>
          <w:sz w:val="24"/>
          <w:szCs w:val="24"/>
          <w:lang w:val="en-US"/>
        </w:rPr>
        <w:t>The cardiovascular system is discussed in AMA5 chapters 3 (Heart and Aorta) and 4 (Systemic and Pulmonary Arteries) (pp 25-85). These chapters can be used to assess permanent impairment of the cardiovascular system with the following minor modifications.</w:t>
      </w:r>
    </w:p>
    <w:p w14:paraId="2E3DD584" w14:textId="77777777" w:rsidR="00D8141B" w:rsidRPr="00B34C9A" w:rsidRDefault="00D8141B" w:rsidP="00D8141B">
      <w:pPr>
        <w:spacing w:after="0" w:line="240" w:lineRule="auto"/>
        <w:rPr>
          <w:rFonts w:asciiTheme="minorHAnsi" w:eastAsia="Times New Roman" w:hAnsiTheme="minorHAnsi" w:cstheme="minorHAnsi"/>
          <w:sz w:val="24"/>
          <w:szCs w:val="24"/>
          <w:lang w:val="en-US"/>
        </w:rPr>
      </w:pPr>
    </w:p>
    <w:p w14:paraId="15350604" w14:textId="453A24F5" w:rsidR="00D8141B" w:rsidRPr="00B34C9A" w:rsidRDefault="00D8141B" w:rsidP="00AF7781">
      <w:pPr>
        <w:numPr>
          <w:ilvl w:val="0"/>
          <w:numId w:val="28"/>
        </w:numPr>
        <w:spacing w:after="0" w:line="240" w:lineRule="auto"/>
        <w:ind w:left="851" w:hanging="851"/>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ab/>
        <w:t>It is noted that in this chapter there are wide ranges for the impairment values in e</w:t>
      </w:r>
      <w:r w:rsidR="00BD291D" w:rsidRPr="00B34C9A">
        <w:rPr>
          <w:rFonts w:asciiTheme="minorHAnsi" w:eastAsia="Times New Roman" w:hAnsiTheme="minorHAnsi" w:cstheme="minorHAnsi"/>
          <w:sz w:val="24"/>
          <w:szCs w:val="24"/>
          <w:lang w:val="en-US"/>
        </w:rPr>
        <w:t xml:space="preserve">ach category. When conducting an </w:t>
      </w:r>
      <w:r w:rsidRPr="00B34C9A">
        <w:rPr>
          <w:rFonts w:asciiTheme="minorHAnsi" w:eastAsia="Times New Roman" w:hAnsiTheme="minorHAnsi" w:cstheme="minorHAnsi"/>
          <w:sz w:val="24"/>
          <w:szCs w:val="24"/>
          <w:lang w:val="en-US"/>
        </w:rPr>
        <w:t xml:space="preserve">assessment, </w:t>
      </w:r>
      <w:r w:rsidR="00B621E0" w:rsidRPr="00B34C9A">
        <w:rPr>
          <w:rFonts w:asciiTheme="minorHAnsi" w:eastAsia="Times New Roman" w:hAnsiTheme="minorHAnsi" w:cstheme="minorHAnsi"/>
          <w:sz w:val="24"/>
          <w:szCs w:val="24"/>
          <w:lang w:val="en-US"/>
        </w:rPr>
        <w:t xml:space="preserve">assessors </w:t>
      </w:r>
      <w:r w:rsidRPr="00B34C9A">
        <w:rPr>
          <w:rFonts w:asciiTheme="minorHAnsi" w:eastAsia="Times New Roman" w:hAnsiTheme="minorHAnsi" w:cstheme="minorHAnsi"/>
          <w:sz w:val="24"/>
          <w:szCs w:val="24"/>
          <w:lang w:val="en-US"/>
        </w:rPr>
        <w:t>should use their clinical judgement to express a specific percentage within the range suggested.</w:t>
      </w:r>
    </w:p>
    <w:p w14:paraId="2E3491DC" w14:textId="77777777" w:rsidR="00D8141B" w:rsidRPr="00B34C9A" w:rsidRDefault="00D8141B" w:rsidP="00D8141B">
      <w:pPr>
        <w:spacing w:after="0" w:line="240" w:lineRule="auto"/>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 xml:space="preserve"> </w:t>
      </w:r>
    </w:p>
    <w:p w14:paraId="31CC668F" w14:textId="77777777" w:rsidR="00D8141B" w:rsidRPr="00B34C9A" w:rsidRDefault="00D8141B" w:rsidP="004C75C9">
      <w:pPr>
        <w:keepNext/>
        <w:spacing w:after="100" w:line="240" w:lineRule="auto"/>
        <w:ind w:left="851" w:hanging="851"/>
        <w:outlineLvl w:val="1"/>
        <w:rPr>
          <w:rFonts w:asciiTheme="minorHAnsi" w:eastAsia="Times New Roman" w:hAnsiTheme="minorHAnsi" w:cstheme="minorHAnsi"/>
          <w:sz w:val="24"/>
          <w:szCs w:val="24"/>
          <w:lang w:val="en-US"/>
        </w:rPr>
      </w:pPr>
      <w:bookmarkStart w:id="345" w:name="_Toc144874790"/>
      <w:bookmarkStart w:id="346" w:name="_Toc144875379"/>
      <w:r w:rsidRPr="00B34C9A">
        <w:rPr>
          <w:rFonts w:asciiTheme="minorHAnsi" w:eastAsia="Times New Roman" w:hAnsiTheme="minorHAnsi" w:cstheme="minorHAnsi"/>
          <w:b/>
          <w:bCs/>
          <w:sz w:val="24"/>
          <w:szCs w:val="24"/>
          <w:lang w:val="en-US"/>
        </w:rPr>
        <w:t>Exercise stress testing</w:t>
      </w:r>
      <w:bookmarkEnd w:id="345"/>
      <w:bookmarkEnd w:id="346"/>
    </w:p>
    <w:p w14:paraId="09875A4A" w14:textId="67DC0863" w:rsidR="00D8141B" w:rsidRPr="00B34C9A" w:rsidRDefault="00D8141B" w:rsidP="00AF7781">
      <w:pPr>
        <w:numPr>
          <w:ilvl w:val="0"/>
          <w:numId w:val="28"/>
        </w:numPr>
        <w:spacing w:after="0" w:line="240" w:lineRule="auto"/>
        <w:ind w:left="851" w:hanging="851"/>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ab/>
        <w:t>As with other investig</w:t>
      </w:r>
      <w:r w:rsidR="00B621E0" w:rsidRPr="00B34C9A">
        <w:rPr>
          <w:rFonts w:asciiTheme="minorHAnsi" w:eastAsia="Times New Roman" w:hAnsiTheme="minorHAnsi" w:cstheme="minorHAnsi"/>
          <w:sz w:val="24"/>
          <w:szCs w:val="24"/>
          <w:lang w:val="en-US"/>
        </w:rPr>
        <w:t xml:space="preserve">ations, it is not the role of an assessor </w:t>
      </w:r>
      <w:r w:rsidRPr="00B34C9A">
        <w:rPr>
          <w:rFonts w:asciiTheme="minorHAnsi" w:eastAsia="Times New Roman" w:hAnsiTheme="minorHAnsi" w:cstheme="minorHAnsi"/>
          <w:sz w:val="24"/>
          <w:szCs w:val="24"/>
          <w:lang w:val="en-US"/>
        </w:rPr>
        <w:t>to order exercise stress tests purely for the purpose of evaluating the extent of permanent impairment.</w:t>
      </w:r>
    </w:p>
    <w:p w14:paraId="289F704C" w14:textId="77777777" w:rsidR="00D8141B" w:rsidRPr="00B34C9A" w:rsidRDefault="00D8141B" w:rsidP="00D8141B">
      <w:pPr>
        <w:spacing w:after="0" w:line="240" w:lineRule="auto"/>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 xml:space="preserve"> </w:t>
      </w:r>
    </w:p>
    <w:p w14:paraId="07A3DBEB" w14:textId="07343D59" w:rsidR="00D8141B" w:rsidRPr="00B34C9A" w:rsidRDefault="00D8141B" w:rsidP="00D317A8">
      <w:pPr>
        <w:numPr>
          <w:ilvl w:val="0"/>
          <w:numId w:val="28"/>
        </w:numPr>
        <w:spacing w:after="0" w:line="240" w:lineRule="auto"/>
        <w:ind w:left="851" w:hanging="851"/>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ab/>
        <w:t>If exercise stress testing is available, then it is a useful piece of information in arriving at the overall percentage impairment.</w:t>
      </w:r>
    </w:p>
    <w:p w14:paraId="343884B6" w14:textId="77777777" w:rsidR="00D8141B" w:rsidRPr="00B34C9A" w:rsidRDefault="00D8141B" w:rsidP="00D8141B">
      <w:pPr>
        <w:spacing w:after="0" w:line="240" w:lineRule="auto"/>
        <w:rPr>
          <w:rFonts w:asciiTheme="minorHAnsi" w:eastAsia="Times New Roman" w:hAnsiTheme="minorHAnsi" w:cstheme="minorHAnsi"/>
          <w:sz w:val="24"/>
          <w:szCs w:val="24"/>
          <w:lang w:val="en-US"/>
        </w:rPr>
      </w:pPr>
    </w:p>
    <w:p w14:paraId="774818C0" w14:textId="45807DA1" w:rsidR="00D8141B" w:rsidRPr="00B34C9A" w:rsidRDefault="00D8141B" w:rsidP="00AF7781">
      <w:pPr>
        <w:numPr>
          <w:ilvl w:val="0"/>
          <w:numId w:val="28"/>
        </w:numPr>
        <w:spacing w:after="0" w:line="240" w:lineRule="auto"/>
        <w:ind w:left="851" w:hanging="851"/>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ab/>
        <w:t xml:space="preserve">If previous investigations are inadequate for a proper assessment to be made, the </w:t>
      </w:r>
      <w:r w:rsidR="00B621E0" w:rsidRPr="00B34C9A">
        <w:rPr>
          <w:rFonts w:asciiTheme="minorHAnsi" w:eastAsia="Times New Roman" w:hAnsiTheme="minorHAnsi" w:cstheme="minorHAnsi"/>
          <w:sz w:val="24"/>
          <w:szCs w:val="24"/>
          <w:lang w:val="en-US"/>
        </w:rPr>
        <w:t xml:space="preserve">assessor </w:t>
      </w:r>
      <w:r w:rsidRPr="00B34C9A">
        <w:rPr>
          <w:rFonts w:asciiTheme="minorHAnsi" w:eastAsia="Times New Roman" w:hAnsiTheme="minorHAnsi" w:cstheme="minorHAnsi"/>
          <w:sz w:val="24"/>
          <w:szCs w:val="24"/>
          <w:lang w:val="en-US"/>
        </w:rPr>
        <w:t xml:space="preserve">should consider the value of proceeding with the evaluation of permanent impairment without adequate investigations and data (see </w:t>
      </w:r>
      <w:r w:rsidRPr="00B34C9A">
        <w:rPr>
          <w:rFonts w:asciiTheme="minorHAnsi" w:eastAsia="Times New Roman" w:hAnsiTheme="minorHAnsi" w:cstheme="minorHAnsi"/>
          <w:sz w:val="24"/>
          <w:szCs w:val="24"/>
          <w:u w:val="single"/>
          <w:lang w:val="en-US"/>
        </w:rPr>
        <w:t>chapter 1</w:t>
      </w:r>
      <w:r w:rsidRPr="00B34C9A">
        <w:rPr>
          <w:rFonts w:asciiTheme="minorHAnsi" w:eastAsia="Times New Roman" w:hAnsiTheme="minorHAnsi" w:cstheme="minorHAnsi"/>
          <w:sz w:val="24"/>
          <w:szCs w:val="24"/>
          <w:lang w:val="en-US"/>
        </w:rPr>
        <w:t xml:space="preserve"> -</w:t>
      </w:r>
      <w:r w:rsidR="00401090">
        <w:rPr>
          <w:rFonts w:asciiTheme="minorHAnsi" w:eastAsia="Times New Roman" w:hAnsiTheme="minorHAnsi" w:cstheme="minorHAnsi"/>
          <w:sz w:val="24"/>
          <w:szCs w:val="24"/>
          <w:lang w:val="en-US"/>
        </w:rPr>
        <w:t xml:space="preserve"> </w:t>
      </w:r>
      <w:r w:rsidRPr="00B34C9A">
        <w:rPr>
          <w:rFonts w:asciiTheme="minorHAnsi" w:eastAsia="Times New Roman" w:hAnsiTheme="minorHAnsi" w:cstheme="minorHAnsi"/>
          <w:sz w:val="24"/>
          <w:szCs w:val="24"/>
          <w:lang w:val="en-US"/>
        </w:rPr>
        <w:t>ordering of additional investigations).</w:t>
      </w:r>
    </w:p>
    <w:p w14:paraId="23EA6767" w14:textId="77777777" w:rsidR="00D8141B" w:rsidRPr="00B34C9A" w:rsidRDefault="00D8141B" w:rsidP="00D8141B">
      <w:pPr>
        <w:spacing w:after="0" w:line="240" w:lineRule="auto"/>
        <w:rPr>
          <w:rFonts w:asciiTheme="minorHAnsi" w:eastAsia="Times New Roman" w:hAnsiTheme="minorHAnsi" w:cstheme="minorHAnsi"/>
          <w:sz w:val="24"/>
          <w:szCs w:val="24"/>
          <w:lang w:val="en-US"/>
        </w:rPr>
      </w:pPr>
    </w:p>
    <w:p w14:paraId="728D9263" w14:textId="77777777" w:rsidR="00D8141B" w:rsidRPr="00B34C9A" w:rsidRDefault="00D8141B" w:rsidP="004C75C9">
      <w:pPr>
        <w:keepNext/>
        <w:spacing w:after="100" w:line="240" w:lineRule="auto"/>
        <w:ind w:left="851" w:hanging="851"/>
        <w:outlineLvl w:val="1"/>
        <w:rPr>
          <w:rFonts w:asciiTheme="minorHAnsi" w:eastAsia="Times New Roman" w:hAnsiTheme="minorHAnsi" w:cstheme="minorHAnsi"/>
          <w:sz w:val="24"/>
          <w:szCs w:val="24"/>
          <w:lang w:val="en-US"/>
        </w:rPr>
      </w:pPr>
      <w:bookmarkStart w:id="347" w:name="_Toc144874791"/>
      <w:bookmarkStart w:id="348" w:name="_Toc144875380"/>
      <w:r w:rsidRPr="00B34C9A">
        <w:rPr>
          <w:rFonts w:asciiTheme="minorHAnsi" w:eastAsia="Times New Roman" w:hAnsiTheme="minorHAnsi" w:cstheme="minorHAnsi"/>
          <w:b/>
          <w:bCs/>
          <w:sz w:val="24"/>
          <w:szCs w:val="24"/>
          <w:lang w:val="en-US"/>
        </w:rPr>
        <w:t>Permanent impairment — maximum medical improvement</w:t>
      </w:r>
      <w:bookmarkEnd w:id="347"/>
      <w:bookmarkEnd w:id="348"/>
    </w:p>
    <w:p w14:paraId="3C35D41B" w14:textId="7EF7A926" w:rsidR="00D8141B" w:rsidRPr="00B34C9A" w:rsidRDefault="00D8141B" w:rsidP="00AF7781">
      <w:pPr>
        <w:numPr>
          <w:ilvl w:val="0"/>
          <w:numId w:val="28"/>
        </w:numPr>
        <w:spacing w:after="0" w:line="240" w:lineRule="auto"/>
        <w:ind w:left="851" w:hanging="851"/>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ab/>
        <w:t xml:space="preserve">As for all assessments, maximal medical improvement is considered to have occurred when the </w:t>
      </w:r>
      <w:r w:rsidR="00DA4D9B" w:rsidRPr="00B34C9A">
        <w:rPr>
          <w:rFonts w:asciiTheme="minorHAnsi" w:eastAsia="Times New Roman" w:hAnsiTheme="minorHAnsi" w:cstheme="minorHAnsi"/>
          <w:sz w:val="24"/>
          <w:szCs w:val="24"/>
          <w:lang w:val="en-US"/>
        </w:rPr>
        <w:t>injured person’s</w:t>
      </w:r>
      <w:r w:rsidRPr="00B34C9A">
        <w:rPr>
          <w:rFonts w:asciiTheme="minorHAnsi" w:eastAsia="Times New Roman" w:hAnsiTheme="minorHAnsi" w:cstheme="minorHAnsi"/>
          <w:sz w:val="24"/>
          <w:szCs w:val="24"/>
          <w:lang w:val="en-US"/>
        </w:rPr>
        <w:t xml:space="preserve"> condition is well stabilised and unlikely to change substantially in the next year with or without medical treatment.</w:t>
      </w:r>
    </w:p>
    <w:p w14:paraId="7816D843" w14:textId="77777777" w:rsidR="00D8141B" w:rsidRPr="00B34C9A" w:rsidRDefault="00D8141B" w:rsidP="00D8141B">
      <w:pPr>
        <w:spacing w:after="0" w:line="240" w:lineRule="auto"/>
        <w:rPr>
          <w:rFonts w:asciiTheme="minorHAnsi" w:eastAsia="Times New Roman" w:hAnsiTheme="minorHAnsi" w:cstheme="minorHAnsi"/>
          <w:sz w:val="24"/>
          <w:szCs w:val="24"/>
          <w:lang w:val="en-US"/>
        </w:rPr>
      </w:pPr>
    </w:p>
    <w:p w14:paraId="1F7374FC" w14:textId="77777777" w:rsidR="00D8141B" w:rsidRPr="00B34C9A" w:rsidRDefault="00D8141B" w:rsidP="004C75C9">
      <w:pPr>
        <w:keepNext/>
        <w:spacing w:after="100" w:line="240" w:lineRule="auto"/>
        <w:ind w:left="851" w:hanging="851"/>
        <w:outlineLvl w:val="1"/>
        <w:rPr>
          <w:rFonts w:asciiTheme="minorHAnsi" w:eastAsia="Times New Roman" w:hAnsiTheme="minorHAnsi" w:cstheme="minorHAnsi"/>
          <w:sz w:val="24"/>
          <w:szCs w:val="24"/>
          <w:lang w:val="en-US"/>
        </w:rPr>
      </w:pPr>
      <w:bookmarkStart w:id="349" w:name="_Toc144874792"/>
      <w:bookmarkStart w:id="350" w:name="_Toc144875381"/>
      <w:r w:rsidRPr="00B34C9A">
        <w:rPr>
          <w:rFonts w:asciiTheme="minorHAnsi" w:eastAsia="Times New Roman" w:hAnsiTheme="minorHAnsi" w:cstheme="minorHAnsi"/>
          <w:b/>
          <w:bCs/>
          <w:sz w:val="24"/>
          <w:szCs w:val="24"/>
          <w:lang w:val="en-US"/>
        </w:rPr>
        <w:t>Vascular diseases affecting the extremities</w:t>
      </w:r>
      <w:bookmarkEnd w:id="349"/>
      <w:bookmarkEnd w:id="350"/>
    </w:p>
    <w:p w14:paraId="2B5B97BA" w14:textId="77777777" w:rsidR="00D8141B" w:rsidRPr="00B34C9A" w:rsidRDefault="00D8141B" w:rsidP="00AF7781">
      <w:pPr>
        <w:numPr>
          <w:ilvl w:val="0"/>
          <w:numId w:val="28"/>
        </w:numPr>
        <w:spacing w:after="0" w:line="240" w:lineRule="auto"/>
        <w:ind w:left="851" w:hanging="851"/>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ab/>
        <w:t xml:space="preserve">Note that in this section, AMA5 table 4-4 and table 4-5 (p 76) refer to percentage impairment of the upper or lower extremity. Therefore, an assessment of impairment concerning vascular impairment of the arm or leg requires that the </w:t>
      </w:r>
      <w:r w:rsidRPr="00B34C9A">
        <w:rPr>
          <w:rFonts w:asciiTheme="minorHAnsi" w:eastAsia="Times New Roman" w:hAnsiTheme="minorHAnsi" w:cstheme="minorHAnsi"/>
          <w:sz w:val="24"/>
          <w:szCs w:val="24"/>
          <w:lang w:val="en-US"/>
        </w:rPr>
        <w:lastRenderedPageBreak/>
        <w:t>percentages identified in tables 4-4 and 4-5 be converted to WPI. The table for conversion of the upper extremity is AMA5 table 16-3 (p 439) and the table for conversion of the lower extremity is AMA5 table 17-3 (p 527).</w:t>
      </w:r>
    </w:p>
    <w:p w14:paraId="0AFA3202" w14:textId="77777777" w:rsidR="00781795" w:rsidRPr="00B34C9A" w:rsidRDefault="00781795" w:rsidP="00D8141B">
      <w:pPr>
        <w:spacing w:after="0" w:line="240" w:lineRule="auto"/>
        <w:rPr>
          <w:rFonts w:asciiTheme="minorHAnsi" w:eastAsia="Times New Roman" w:hAnsiTheme="minorHAnsi" w:cstheme="minorHAnsi"/>
          <w:sz w:val="24"/>
          <w:szCs w:val="24"/>
          <w:lang w:val="en-US"/>
        </w:rPr>
      </w:pPr>
    </w:p>
    <w:p w14:paraId="55947F65" w14:textId="77777777" w:rsidR="00D8141B" w:rsidRPr="00B34C9A" w:rsidRDefault="00D8141B" w:rsidP="004C75C9">
      <w:pPr>
        <w:keepNext/>
        <w:spacing w:after="100" w:line="240" w:lineRule="auto"/>
        <w:ind w:left="851" w:hanging="851"/>
        <w:outlineLvl w:val="1"/>
        <w:rPr>
          <w:rFonts w:asciiTheme="minorHAnsi" w:eastAsia="Times New Roman" w:hAnsiTheme="minorHAnsi" w:cstheme="minorHAnsi"/>
          <w:sz w:val="24"/>
          <w:szCs w:val="24"/>
          <w:lang w:val="en-US"/>
        </w:rPr>
      </w:pPr>
      <w:bookmarkStart w:id="351" w:name="_Toc144874793"/>
      <w:bookmarkStart w:id="352" w:name="_Toc144875382"/>
      <w:r w:rsidRPr="00B34C9A">
        <w:rPr>
          <w:rFonts w:asciiTheme="minorHAnsi" w:eastAsia="Times New Roman" w:hAnsiTheme="minorHAnsi" w:cstheme="minorHAnsi"/>
          <w:b/>
          <w:bCs/>
          <w:sz w:val="24"/>
          <w:szCs w:val="24"/>
          <w:lang w:val="en-US"/>
        </w:rPr>
        <w:t>Thoracic outlet syndrome</w:t>
      </w:r>
      <w:bookmarkEnd w:id="351"/>
      <w:bookmarkEnd w:id="352"/>
    </w:p>
    <w:p w14:paraId="3CE829DF" w14:textId="2FC0D80E" w:rsidR="00D8141B" w:rsidRPr="00B34C9A" w:rsidRDefault="00D8141B" w:rsidP="00AF7781">
      <w:pPr>
        <w:keepNext/>
        <w:numPr>
          <w:ilvl w:val="0"/>
          <w:numId w:val="28"/>
        </w:numPr>
        <w:spacing w:after="0" w:line="240" w:lineRule="auto"/>
        <w:ind w:left="851" w:hanging="851"/>
        <w:outlineLvl w:val="1"/>
        <w:rPr>
          <w:rFonts w:asciiTheme="minorHAnsi" w:eastAsia="Times New Roman" w:hAnsiTheme="minorHAnsi" w:cstheme="minorHAnsi"/>
          <w:b/>
          <w:bCs/>
          <w:sz w:val="24"/>
          <w:szCs w:val="24"/>
          <w:lang w:val="en-US"/>
        </w:rPr>
      </w:pPr>
      <w:r w:rsidRPr="00B34C9A">
        <w:rPr>
          <w:rFonts w:asciiTheme="minorHAnsi" w:eastAsia="Times New Roman" w:hAnsiTheme="minorHAnsi" w:cstheme="minorHAnsi"/>
          <w:sz w:val="24"/>
          <w:szCs w:val="24"/>
          <w:lang w:val="en-US"/>
        </w:rPr>
        <w:tab/>
        <w:t xml:space="preserve">Impairment due to thoracic outlet syndrome is assessed according to AMA5 chapter 16, the upper extremities and the </w:t>
      </w:r>
      <w:r w:rsidR="00DA4D9B" w:rsidRPr="00B34C9A">
        <w:rPr>
          <w:rFonts w:asciiTheme="minorHAnsi" w:eastAsia="Calibri" w:hAnsiTheme="minorHAnsi" w:cstheme="minorHAnsi"/>
          <w:sz w:val="24"/>
          <w:szCs w:val="24"/>
          <w:lang w:val="en-US"/>
        </w:rPr>
        <w:t xml:space="preserve">WPI Assessment </w:t>
      </w:r>
      <w:r w:rsidRPr="00B34C9A">
        <w:rPr>
          <w:rFonts w:asciiTheme="minorHAnsi" w:eastAsia="Times New Roman" w:hAnsiTheme="minorHAnsi" w:cstheme="minorHAnsi"/>
          <w:sz w:val="24"/>
          <w:szCs w:val="24"/>
          <w:lang w:val="en-US"/>
        </w:rPr>
        <w:t xml:space="preserve">Guidelines, </w:t>
      </w:r>
      <w:r w:rsidRPr="00B34C9A">
        <w:rPr>
          <w:rFonts w:asciiTheme="minorHAnsi" w:eastAsia="Times New Roman" w:hAnsiTheme="minorHAnsi" w:cstheme="minorHAnsi"/>
          <w:sz w:val="24"/>
          <w:szCs w:val="24"/>
          <w:u w:val="single"/>
          <w:lang w:val="en-US"/>
        </w:rPr>
        <w:t>chapter 2</w:t>
      </w:r>
      <w:r w:rsidRPr="00B34C9A">
        <w:rPr>
          <w:rFonts w:asciiTheme="minorHAnsi" w:eastAsia="Times New Roman" w:hAnsiTheme="minorHAnsi" w:cstheme="minorHAnsi"/>
          <w:sz w:val="24"/>
          <w:szCs w:val="24"/>
          <w:lang w:val="en-US"/>
        </w:rPr>
        <w:t>.</w:t>
      </w:r>
    </w:p>
    <w:p w14:paraId="54B254D6" w14:textId="198E85DF" w:rsidR="00781795" w:rsidRDefault="00781795" w:rsidP="00781795">
      <w:pPr>
        <w:pStyle w:val="Heading1"/>
        <w:ind w:left="-360"/>
        <w:rPr>
          <w:b/>
          <w:bCs/>
          <w:sz w:val="24"/>
          <w:szCs w:val="24"/>
        </w:rPr>
      </w:pPr>
    </w:p>
    <w:p w14:paraId="0BB27855" w14:textId="77777777" w:rsidR="00591157" w:rsidRPr="00591157" w:rsidRDefault="00591157" w:rsidP="00591157">
      <w:pPr>
        <w:rPr>
          <w:lang w:val="en-US"/>
        </w:rPr>
      </w:pPr>
    </w:p>
    <w:p w14:paraId="319B243B" w14:textId="586D70DB" w:rsidR="00D8141B" w:rsidRPr="00B34C9A" w:rsidRDefault="00D8141B" w:rsidP="00B34C9A">
      <w:pPr>
        <w:pStyle w:val="Heading1"/>
        <w:numPr>
          <w:ilvl w:val="0"/>
          <w:numId w:val="102"/>
        </w:numPr>
        <w:rPr>
          <w:rFonts w:asciiTheme="minorHAnsi" w:hAnsiTheme="minorHAnsi" w:cstheme="minorHAnsi"/>
          <w:b/>
          <w:bCs/>
        </w:rPr>
      </w:pPr>
      <w:bookmarkStart w:id="353" w:name="c16"/>
      <w:bookmarkStart w:id="354" w:name="_Toc144874796"/>
      <w:bookmarkStart w:id="355" w:name="_Toc25835239"/>
      <w:bookmarkStart w:id="356" w:name="_Toc529598390"/>
      <w:bookmarkEnd w:id="353"/>
      <w:r w:rsidRPr="00B34C9A">
        <w:rPr>
          <w:rFonts w:asciiTheme="minorHAnsi" w:hAnsiTheme="minorHAnsi" w:cstheme="minorHAnsi"/>
          <w:b/>
        </w:rPr>
        <w:t>Digestive system</w:t>
      </w:r>
      <w:bookmarkEnd w:id="354"/>
      <w:bookmarkEnd w:id="355"/>
    </w:p>
    <w:p w14:paraId="27C9CB92" w14:textId="77777777" w:rsidR="00551741" w:rsidRPr="00A07D08" w:rsidRDefault="00551741" w:rsidP="00D8141B">
      <w:pPr>
        <w:autoSpaceDE w:val="0"/>
        <w:autoSpaceDN w:val="0"/>
        <w:adjustRightInd w:val="0"/>
        <w:spacing w:after="0" w:line="240" w:lineRule="auto"/>
        <w:rPr>
          <w:rFonts w:eastAsia="Times New Roman" w:cs="Arial"/>
          <w:b/>
          <w:bCs/>
          <w:sz w:val="18"/>
          <w:szCs w:val="18"/>
          <w:lang w:val="en-US"/>
        </w:rPr>
      </w:pPr>
      <w:bookmarkStart w:id="357" w:name="_Toc144874797"/>
      <w:bookmarkStart w:id="358" w:name="_Toc144875386"/>
    </w:p>
    <w:p w14:paraId="0393553E" w14:textId="75DA7DB0" w:rsidR="00D8141B" w:rsidRPr="00B34C9A" w:rsidRDefault="00D8141B" w:rsidP="00D8141B">
      <w:pPr>
        <w:autoSpaceDE w:val="0"/>
        <w:autoSpaceDN w:val="0"/>
        <w:adjustRightInd w:val="0"/>
        <w:spacing w:after="0" w:line="240" w:lineRule="auto"/>
        <w:rPr>
          <w:rFonts w:asciiTheme="minorHAnsi" w:eastAsia="Times New Roman" w:hAnsiTheme="minorHAnsi" w:cstheme="minorHAnsi"/>
          <w:b/>
          <w:bCs/>
          <w:sz w:val="24"/>
          <w:szCs w:val="24"/>
          <w:lang w:val="en-US"/>
        </w:rPr>
      </w:pPr>
      <w:r w:rsidRPr="00B34C9A">
        <w:rPr>
          <w:rFonts w:asciiTheme="minorHAnsi" w:eastAsia="Times New Roman" w:hAnsiTheme="minorHAnsi" w:cstheme="minorHAnsi"/>
          <w:b/>
          <w:bCs/>
          <w:sz w:val="24"/>
          <w:szCs w:val="24"/>
          <w:lang w:val="en-US"/>
        </w:rPr>
        <w:t>Chapter 6</w:t>
      </w:r>
      <w:r w:rsidR="00D1454D" w:rsidRPr="00B34C9A">
        <w:rPr>
          <w:rFonts w:asciiTheme="minorHAnsi" w:eastAsia="Times New Roman" w:hAnsiTheme="minorHAnsi" w:cstheme="minorHAnsi"/>
          <w:b/>
          <w:bCs/>
          <w:sz w:val="24"/>
          <w:szCs w:val="24"/>
          <w:lang w:val="en-US"/>
        </w:rPr>
        <w:t>,</w:t>
      </w:r>
      <w:r w:rsidRPr="00B34C9A">
        <w:rPr>
          <w:rFonts w:asciiTheme="minorHAnsi" w:eastAsia="Times New Roman" w:hAnsiTheme="minorHAnsi" w:cstheme="minorHAnsi"/>
          <w:b/>
          <w:bCs/>
          <w:sz w:val="24"/>
          <w:szCs w:val="24"/>
          <w:lang w:val="en-US"/>
        </w:rPr>
        <w:t xml:space="preserve"> AMA5 (page 117) applies to the management of permanent impairment of the digestive system.</w:t>
      </w:r>
      <w:bookmarkEnd w:id="357"/>
      <w:bookmarkEnd w:id="358"/>
      <w:r w:rsidRPr="00B34C9A">
        <w:rPr>
          <w:rFonts w:asciiTheme="minorHAnsi" w:eastAsia="Times New Roman" w:hAnsiTheme="minorHAnsi" w:cstheme="minorHAnsi"/>
          <w:b/>
          <w:bCs/>
          <w:sz w:val="24"/>
          <w:szCs w:val="24"/>
          <w:lang w:val="en-US"/>
        </w:rPr>
        <w:t xml:space="preserve"> Before undertaking an impai</w:t>
      </w:r>
      <w:r w:rsidR="004A5BE6" w:rsidRPr="00B34C9A">
        <w:rPr>
          <w:rFonts w:asciiTheme="minorHAnsi" w:eastAsia="Times New Roman" w:hAnsiTheme="minorHAnsi" w:cstheme="minorHAnsi"/>
          <w:b/>
          <w:bCs/>
          <w:sz w:val="24"/>
          <w:szCs w:val="24"/>
          <w:lang w:val="en-US"/>
        </w:rPr>
        <w:t>rment assessment, users of the</w:t>
      </w:r>
      <w:r w:rsidRPr="00B34C9A">
        <w:rPr>
          <w:rFonts w:asciiTheme="minorHAnsi" w:eastAsia="Times New Roman" w:hAnsiTheme="minorHAnsi" w:cstheme="minorHAnsi"/>
          <w:b/>
          <w:bCs/>
          <w:sz w:val="24"/>
          <w:szCs w:val="24"/>
          <w:lang w:val="en-US"/>
        </w:rPr>
        <w:t xml:space="preserve"> </w:t>
      </w:r>
      <w:r w:rsidR="00DA4D9B" w:rsidRPr="00B34C9A">
        <w:rPr>
          <w:rFonts w:asciiTheme="minorHAnsi" w:eastAsia="Times New Roman" w:hAnsiTheme="minorHAnsi" w:cstheme="minorHAnsi"/>
          <w:b/>
          <w:bCs/>
          <w:sz w:val="24"/>
          <w:szCs w:val="24"/>
          <w:lang w:val="en-US"/>
        </w:rPr>
        <w:t xml:space="preserve">WPI Assessment </w:t>
      </w:r>
      <w:r w:rsidRPr="00B34C9A">
        <w:rPr>
          <w:rFonts w:asciiTheme="minorHAnsi" w:eastAsia="Times New Roman" w:hAnsiTheme="minorHAnsi" w:cstheme="minorHAnsi"/>
          <w:b/>
          <w:bCs/>
          <w:sz w:val="24"/>
          <w:szCs w:val="24"/>
          <w:lang w:val="en-US"/>
        </w:rPr>
        <w:t>Guidelines must be familiar with the following:</w:t>
      </w:r>
    </w:p>
    <w:p w14:paraId="4639DDA7" w14:textId="77777777" w:rsidR="00FA1EF7" w:rsidRPr="00B34C9A" w:rsidRDefault="00FA1EF7" w:rsidP="00D8141B">
      <w:pPr>
        <w:autoSpaceDE w:val="0"/>
        <w:autoSpaceDN w:val="0"/>
        <w:adjustRightInd w:val="0"/>
        <w:spacing w:after="0" w:line="240" w:lineRule="auto"/>
        <w:rPr>
          <w:rFonts w:asciiTheme="minorHAnsi" w:eastAsia="Times New Roman" w:hAnsiTheme="minorHAnsi" w:cstheme="minorHAnsi"/>
          <w:b/>
          <w:bCs/>
          <w:sz w:val="24"/>
          <w:szCs w:val="24"/>
          <w:lang w:val="en-US"/>
        </w:rPr>
      </w:pPr>
    </w:p>
    <w:p w14:paraId="34F91700" w14:textId="6955C8C1" w:rsidR="00D8141B" w:rsidRPr="00B34C9A" w:rsidRDefault="00D8141B" w:rsidP="00AF7781">
      <w:pPr>
        <w:numPr>
          <w:ilvl w:val="0"/>
          <w:numId w:val="91"/>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B34C9A">
        <w:rPr>
          <w:rFonts w:asciiTheme="minorHAnsi" w:eastAsia="Calibri" w:hAnsiTheme="minorHAnsi" w:cstheme="minorHAnsi"/>
          <w:sz w:val="24"/>
          <w:szCs w:val="24"/>
          <w:lang w:val="en-US"/>
        </w:rPr>
        <w:t>The Introductio</w:t>
      </w:r>
      <w:r w:rsidR="004A5BE6" w:rsidRPr="00B34C9A">
        <w:rPr>
          <w:rFonts w:asciiTheme="minorHAnsi" w:eastAsia="Calibri" w:hAnsiTheme="minorHAnsi" w:cstheme="minorHAnsi"/>
          <w:sz w:val="24"/>
          <w:szCs w:val="24"/>
          <w:lang w:val="en-US"/>
        </w:rPr>
        <w:t>n in the</w:t>
      </w:r>
      <w:r w:rsidR="00DA4D9B" w:rsidRPr="00B34C9A">
        <w:rPr>
          <w:rFonts w:asciiTheme="minorHAnsi" w:eastAsia="Calibri" w:hAnsiTheme="minorHAnsi" w:cstheme="minorHAnsi"/>
          <w:sz w:val="24"/>
          <w:szCs w:val="24"/>
          <w:lang w:val="en-US"/>
        </w:rPr>
        <w:t xml:space="preserve"> WPI Assessment</w:t>
      </w:r>
      <w:r w:rsidRPr="00B34C9A">
        <w:rPr>
          <w:rFonts w:asciiTheme="minorHAnsi" w:eastAsia="Calibri" w:hAnsiTheme="minorHAnsi" w:cstheme="minorHAnsi"/>
          <w:sz w:val="24"/>
          <w:szCs w:val="24"/>
          <w:lang w:val="en-US"/>
        </w:rPr>
        <w:t xml:space="preserve"> Guidelines</w:t>
      </w:r>
    </w:p>
    <w:p w14:paraId="52F431D7" w14:textId="77777777" w:rsidR="00D8141B" w:rsidRPr="00B34C9A"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B34C9A">
        <w:rPr>
          <w:rFonts w:asciiTheme="minorHAnsi" w:eastAsia="Calibri" w:hAnsiTheme="minorHAnsi" w:cstheme="minorHAnsi"/>
          <w:sz w:val="24"/>
          <w:szCs w:val="24"/>
          <w:lang w:val="en-US"/>
        </w:rPr>
        <w:t>Chapters 1 and 2 of AMA5</w:t>
      </w:r>
    </w:p>
    <w:p w14:paraId="7D28F2F2" w14:textId="72DC5EEA" w:rsidR="00D8141B" w:rsidRPr="00B34C9A"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B34C9A">
        <w:rPr>
          <w:rFonts w:asciiTheme="minorHAnsi" w:eastAsia="Calibri" w:hAnsiTheme="minorHAnsi" w:cstheme="minorHAnsi"/>
          <w:sz w:val="24"/>
          <w:szCs w:val="24"/>
          <w:lang w:val="en-US"/>
        </w:rPr>
        <w:t>Th</w:t>
      </w:r>
      <w:r w:rsidR="004A5BE6" w:rsidRPr="00B34C9A">
        <w:rPr>
          <w:rFonts w:asciiTheme="minorHAnsi" w:eastAsia="Calibri" w:hAnsiTheme="minorHAnsi" w:cstheme="minorHAnsi"/>
          <w:sz w:val="24"/>
          <w:szCs w:val="24"/>
          <w:lang w:val="en-US"/>
        </w:rPr>
        <w:t>e appropriate chapter/s of the</w:t>
      </w:r>
      <w:r w:rsidR="00DA4D9B" w:rsidRPr="00B34C9A">
        <w:rPr>
          <w:rFonts w:asciiTheme="minorHAnsi" w:eastAsia="Calibri" w:hAnsiTheme="minorHAnsi" w:cstheme="minorHAnsi"/>
          <w:sz w:val="24"/>
          <w:szCs w:val="24"/>
          <w:lang w:val="en-US"/>
        </w:rPr>
        <w:t xml:space="preserve"> WPI Assessment</w:t>
      </w:r>
      <w:r w:rsidRPr="00B34C9A">
        <w:rPr>
          <w:rFonts w:asciiTheme="minorHAnsi" w:eastAsia="Calibri" w:hAnsiTheme="minorHAnsi" w:cstheme="minorHAnsi"/>
          <w:sz w:val="24"/>
          <w:szCs w:val="24"/>
          <w:lang w:val="en-US"/>
        </w:rPr>
        <w:t xml:space="preserve"> Guidelines for the body system they are assessing.</w:t>
      </w:r>
    </w:p>
    <w:p w14:paraId="26FD390F" w14:textId="77777777" w:rsidR="00D8141B" w:rsidRPr="00B34C9A" w:rsidRDefault="00D8141B" w:rsidP="00AF7781">
      <w:pPr>
        <w:numPr>
          <w:ilvl w:val="0"/>
          <w:numId w:val="90"/>
        </w:numPr>
        <w:autoSpaceDE w:val="0"/>
        <w:autoSpaceDN w:val="0"/>
        <w:adjustRightInd w:val="0"/>
        <w:spacing w:after="0" w:line="240" w:lineRule="auto"/>
        <w:ind w:left="709" w:hanging="425"/>
        <w:rPr>
          <w:rFonts w:asciiTheme="minorHAnsi" w:eastAsia="Calibri" w:hAnsiTheme="minorHAnsi" w:cstheme="minorHAnsi"/>
          <w:sz w:val="24"/>
          <w:szCs w:val="24"/>
          <w:lang w:val="en-US"/>
        </w:rPr>
      </w:pPr>
      <w:r w:rsidRPr="00B34C9A">
        <w:rPr>
          <w:rFonts w:asciiTheme="minorHAnsi" w:eastAsia="Calibri" w:hAnsiTheme="minorHAnsi" w:cstheme="minorHAnsi"/>
          <w:sz w:val="24"/>
          <w:szCs w:val="24"/>
          <w:lang w:val="en-US"/>
        </w:rPr>
        <w:t>The appropriate chapter/s of AMA5 for the body system they are assessing.</w:t>
      </w:r>
    </w:p>
    <w:p w14:paraId="5B82B3C3" w14:textId="77777777" w:rsidR="00D8141B" w:rsidRPr="00B34C9A" w:rsidRDefault="00D8141B" w:rsidP="00D8141B">
      <w:pPr>
        <w:spacing w:after="0" w:line="240" w:lineRule="auto"/>
        <w:ind w:left="284"/>
        <w:rPr>
          <w:rFonts w:asciiTheme="minorHAnsi" w:eastAsia="Calibri" w:hAnsiTheme="minorHAnsi" w:cstheme="minorHAnsi"/>
          <w:sz w:val="24"/>
          <w:szCs w:val="24"/>
          <w:lang w:val="en-US"/>
        </w:rPr>
      </w:pPr>
    </w:p>
    <w:p w14:paraId="40372C56" w14:textId="0B323065" w:rsidR="00D8141B" w:rsidRPr="00B34C9A" w:rsidRDefault="004A5BE6" w:rsidP="00D8141B">
      <w:pPr>
        <w:keepNext/>
        <w:spacing w:after="0" w:line="240" w:lineRule="auto"/>
        <w:outlineLvl w:val="2"/>
        <w:rPr>
          <w:rFonts w:asciiTheme="minorHAnsi" w:eastAsia="Calibri" w:hAnsiTheme="minorHAnsi" w:cstheme="minorHAnsi"/>
          <w:sz w:val="24"/>
          <w:szCs w:val="24"/>
          <w:lang w:val="en-US"/>
        </w:rPr>
      </w:pPr>
      <w:r w:rsidRPr="00B34C9A">
        <w:rPr>
          <w:rFonts w:asciiTheme="minorHAnsi" w:eastAsia="Calibri" w:hAnsiTheme="minorHAnsi" w:cstheme="minorHAnsi"/>
          <w:sz w:val="24"/>
          <w:szCs w:val="24"/>
          <w:lang w:val="en-US"/>
        </w:rPr>
        <w:t>The</w:t>
      </w:r>
      <w:r w:rsidR="00D8141B" w:rsidRPr="00B34C9A">
        <w:rPr>
          <w:rFonts w:asciiTheme="minorHAnsi" w:eastAsia="Calibri" w:hAnsiTheme="minorHAnsi" w:cstheme="minorHAnsi"/>
          <w:sz w:val="24"/>
          <w:szCs w:val="24"/>
          <w:lang w:val="en-US"/>
        </w:rPr>
        <w:t xml:space="preserve"> </w:t>
      </w:r>
      <w:r w:rsidR="00DA4D9B" w:rsidRPr="00B34C9A">
        <w:rPr>
          <w:rFonts w:asciiTheme="minorHAnsi" w:eastAsia="Calibri" w:hAnsiTheme="minorHAnsi" w:cstheme="minorHAnsi"/>
          <w:sz w:val="24"/>
          <w:szCs w:val="24"/>
          <w:lang w:val="en-US"/>
        </w:rPr>
        <w:t xml:space="preserve">WPI Assessment </w:t>
      </w:r>
      <w:r w:rsidR="00D8141B" w:rsidRPr="00B34C9A">
        <w:rPr>
          <w:rFonts w:asciiTheme="minorHAnsi" w:eastAsia="Calibri" w:hAnsiTheme="minorHAnsi" w:cstheme="minorHAnsi"/>
          <w:sz w:val="24"/>
          <w:szCs w:val="24"/>
          <w:lang w:val="en-US"/>
        </w:rPr>
        <w:t>Guidelines take precedence over AMA5.</w:t>
      </w:r>
    </w:p>
    <w:p w14:paraId="405C2B44" w14:textId="77777777" w:rsidR="00D8141B" w:rsidRPr="00B34C9A" w:rsidRDefault="00D1454D" w:rsidP="00A07D08">
      <w:pPr>
        <w:keepNext/>
        <w:spacing w:before="240" w:after="0" w:line="360" w:lineRule="auto"/>
        <w:ind w:left="851" w:hanging="851"/>
        <w:outlineLvl w:val="0"/>
        <w:rPr>
          <w:rFonts w:asciiTheme="minorHAnsi" w:eastAsia="Times New Roman" w:hAnsiTheme="minorHAnsi" w:cstheme="minorHAnsi"/>
          <w:sz w:val="24"/>
          <w:szCs w:val="24"/>
          <w:lang w:val="en-US"/>
        </w:rPr>
      </w:pPr>
      <w:r w:rsidRPr="00B34C9A">
        <w:rPr>
          <w:rFonts w:asciiTheme="minorHAnsi" w:eastAsia="Times New Roman" w:hAnsiTheme="minorHAnsi" w:cstheme="minorHAnsi"/>
          <w:b/>
          <w:sz w:val="24"/>
          <w:szCs w:val="24"/>
          <w:lang w:val="en-US"/>
        </w:rPr>
        <w:t>Introduction</w:t>
      </w:r>
    </w:p>
    <w:p w14:paraId="2AF4AE7D" w14:textId="6D605E28" w:rsidR="00D8141B" w:rsidRPr="00B34C9A" w:rsidRDefault="00D8141B" w:rsidP="00D8141B">
      <w:pPr>
        <w:spacing w:after="0" w:line="240" w:lineRule="auto"/>
        <w:ind w:left="851" w:hanging="851"/>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 xml:space="preserve">16.1  </w:t>
      </w:r>
      <w:r w:rsidRPr="00B34C9A">
        <w:rPr>
          <w:rFonts w:asciiTheme="minorHAnsi" w:eastAsia="Times New Roman" w:hAnsiTheme="minorHAnsi" w:cstheme="minorHAnsi"/>
          <w:sz w:val="24"/>
          <w:szCs w:val="24"/>
          <w:lang w:val="en-US"/>
        </w:rPr>
        <w:tab/>
        <w:t>The digestive system is discussed in AMA5 chapter 6 (pp 117-142).</w:t>
      </w:r>
      <w:r w:rsidR="00401090">
        <w:rPr>
          <w:rFonts w:asciiTheme="minorHAnsi" w:eastAsia="Times New Roman" w:hAnsiTheme="minorHAnsi" w:cstheme="minorHAnsi"/>
          <w:sz w:val="24"/>
          <w:szCs w:val="24"/>
          <w:lang w:val="en-US"/>
        </w:rPr>
        <w:t xml:space="preserve"> </w:t>
      </w:r>
      <w:r w:rsidRPr="00B34C9A">
        <w:rPr>
          <w:rFonts w:asciiTheme="minorHAnsi" w:eastAsia="Times New Roman" w:hAnsiTheme="minorHAnsi" w:cstheme="minorHAnsi"/>
          <w:sz w:val="24"/>
          <w:szCs w:val="24"/>
          <w:lang w:val="en-US"/>
        </w:rPr>
        <w:t xml:space="preserve">This chapter can be used to assess permanent impairment of the digestive system. </w:t>
      </w:r>
    </w:p>
    <w:p w14:paraId="07D6C2A3" w14:textId="77777777" w:rsidR="00D8141B" w:rsidRPr="00B34C9A" w:rsidRDefault="00D8141B" w:rsidP="00D8141B">
      <w:pPr>
        <w:spacing w:after="0" w:line="240" w:lineRule="auto"/>
        <w:ind w:left="851" w:hanging="851"/>
        <w:rPr>
          <w:rFonts w:asciiTheme="minorHAnsi" w:eastAsia="Times New Roman" w:hAnsiTheme="minorHAnsi" w:cstheme="minorHAnsi"/>
          <w:sz w:val="24"/>
          <w:szCs w:val="24"/>
          <w:lang w:val="en-US"/>
        </w:rPr>
      </w:pPr>
    </w:p>
    <w:p w14:paraId="54F596CB" w14:textId="1F77500F" w:rsidR="00D8141B" w:rsidRPr="00B34C9A" w:rsidRDefault="00D8141B" w:rsidP="00AF7781">
      <w:pPr>
        <w:numPr>
          <w:ilvl w:val="1"/>
          <w:numId w:val="33"/>
        </w:numPr>
        <w:spacing w:after="0" w:line="240" w:lineRule="auto"/>
        <w:ind w:left="851" w:hanging="851"/>
        <w:rPr>
          <w:rFonts w:asciiTheme="minorHAnsi" w:eastAsia="Times New Roman" w:hAnsiTheme="minorHAnsi" w:cstheme="minorHAnsi"/>
          <w:sz w:val="24"/>
          <w:szCs w:val="24"/>
          <w:lang w:val="en-US"/>
        </w:rPr>
      </w:pPr>
      <w:r w:rsidRPr="00B34C9A">
        <w:rPr>
          <w:rFonts w:asciiTheme="minorHAnsi" w:eastAsia="Times New Roman" w:hAnsiTheme="minorHAnsi" w:cstheme="minorHAnsi"/>
          <w:b/>
          <w:bCs/>
          <w:sz w:val="24"/>
          <w:szCs w:val="24"/>
          <w:lang w:val="en-US"/>
        </w:rPr>
        <w:tab/>
      </w:r>
      <w:r w:rsidRPr="00B34C9A">
        <w:rPr>
          <w:rFonts w:asciiTheme="minorHAnsi" w:eastAsia="Times New Roman" w:hAnsiTheme="minorHAnsi" w:cstheme="minorHAnsi"/>
          <w:bCs/>
          <w:sz w:val="24"/>
          <w:szCs w:val="24"/>
          <w:lang w:val="en-US"/>
        </w:rPr>
        <w:t>AMA5, p 136: section 6.6 hernias. Occasionally in regard to inguinal hernias there is damage to the ilio</w:t>
      </w:r>
      <w:r w:rsidR="00D1454D" w:rsidRPr="00B34C9A">
        <w:rPr>
          <w:rFonts w:asciiTheme="minorHAnsi" w:eastAsia="Times New Roman" w:hAnsiTheme="minorHAnsi" w:cstheme="minorHAnsi"/>
          <w:bCs/>
          <w:sz w:val="24"/>
          <w:szCs w:val="24"/>
          <w:lang w:val="en-US"/>
        </w:rPr>
        <w:t>-</w:t>
      </w:r>
      <w:r w:rsidRPr="00B34C9A">
        <w:rPr>
          <w:rFonts w:asciiTheme="minorHAnsi" w:eastAsia="Times New Roman" w:hAnsiTheme="minorHAnsi" w:cstheme="minorHAnsi"/>
          <w:bCs/>
          <w:sz w:val="24"/>
          <w:szCs w:val="24"/>
          <w:lang w:val="en-US"/>
        </w:rPr>
        <w:t>inguinal nerve following surgical repair. Where there is loss of sensation in the distribution of the ilio</w:t>
      </w:r>
      <w:r w:rsidR="00D1454D" w:rsidRPr="00B34C9A">
        <w:rPr>
          <w:rFonts w:asciiTheme="minorHAnsi" w:eastAsia="Times New Roman" w:hAnsiTheme="minorHAnsi" w:cstheme="minorHAnsi"/>
          <w:bCs/>
          <w:sz w:val="24"/>
          <w:szCs w:val="24"/>
          <w:lang w:val="en-US"/>
        </w:rPr>
        <w:t>-</w:t>
      </w:r>
      <w:r w:rsidRPr="00B34C9A">
        <w:rPr>
          <w:rFonts w:asciiTheme="minorHAnsi" w:eastAsia="Times New Roman" w:hAnsiTheme="minorHAnsi" w:cstheme="minorHAnsi"/>
          <w:bCs/>
          <w:sz w:val="24"/>
          <w:szCs w:val="24"/>
          <w:lang w:val="en-US"/>
        </w:rPr>
        <w:t xml:space="preserve">inguinal nerve involving the upper anterior medial aspect of the thigh, a one per cent WPI should be assessed as per </w:t>
      </w:r>
      <w:r w:rsidRPr="00B34C9A">
        <w:rPr>
          <w:rFonts w:asciiTheme="minorHAnsi" w:eastAsia="Times New Roman" w:hAnsiTheme="minorHAnsi" w:cstheme="minorHAnsi"/>
          <w:bCs/>
          <w:sz w:val="24"/>
          <w:szCs w:val="24"/>
          <w:u w:val="single"/>
          <w:lang w:val="en-US"/>
        </w:rPr>
        <w:t>table 5.1</w:t>
      </w:r>
      <w:r w:rsidRPr="00B34C9A">
        <w:rPr>
          <w:rFonts w:asciiTheme="minorHAnsi" w:eastAsia="Times New Roman" w:hAnsiTheme="minorHAnsi" w:cstheme="minorHAnsi"/>
          <w:bCs/>
          <w:sz w:val="24"/>
          <w:szCs w:val="24"/>
          <w:lang w:val="en-US"/>
        </w:rPr>
        <w:t xml:space="preserve"> of the </w:t>
      </w:r>
      <w:r w:rsidR="00DA4D9B" w:rsidRPr="00B34C9A">
        <w:rPr>
          <w:rFonts w:asciiTheme="minorHAnsi" w:eastAsia="Calibri" w:hAnsiTheme="minorHAnsi" w:cstheme="minorHAnsi"/>
          <w:sz w:val="24"/>
          <w:szCs w:val="24"/>
          <w:lang w:val="en-US"/>
        </w:rPr>
        <w:t xml:space="preserve">WPI Assessment </w:t>
      </w:r>
      <w:r w:rsidRPr="00B34C9A">
        <w:rPr>
          <w:rFonts w:asciiTheme="minorHAnsi" w:eastAsia="Times New Roman" w:hAnsiTheme="minorHAnsi" w:cstheme="minorHAnsi"/>
          <w:bCs/>
          <w:sz w:val="24"/>
          <w:szCs w:val="24"/>
          <w:lang w:val="en-US"/>
        </w:rPr>
        <w:t>Guidelines. This assessment should not be made unless the symptoms have persisted for 12 months</w:t>
      </w:r>
      <w:r w:rsidRPr="00B34C9A">
        <w:rPr>
          <w:rFonts w:asciiTheme="minorHAnsi" w:eastAsia="Times New Roman" w:hAnsiTheme="minorHAnsi" w:cstheme="minorHAnsi"/>
          <w:sz w:val="24"/>
          <w:szCs w:val="24"/>
          <w:lang w:val="en-US"/>
        </w:rPr>
        <w:t xml:space="preserve">. </w:t>
      </w:r>
    </w:p>
    <w:p w14:paraId="6CA6D0B2" w14:textId="77777777" w:rsidR="00D8141B" w:rsidRPr="00B34C9A" w:rsidRDefault="00D8141B" w:rsidP="00D8141B">
      <w:pPr>
        <w:spacing w:after="0" w:line="240" w:lineRule="auto"/>
        <w:ind w:left="851" w:hanging="851"/>
        <w:rPr>
          <w:rFonts w:asciiTheme="minorHAnsi" w:eastAsia="Times New Roman" w:hAnsiTheme="minorHAnsi" w:cstheme="minorHAnsi"/>
          <w:sz w:val="24"/>
          <w:szCs w:val="24"/>
          <w:lang w:val="en-US"/>
        </w:rPr>
      </w:pPr>
    </w:p>
    <w:p w14:paraId="56A12C88" w14:textId="77777777" w:rsidR="00D8141B" w:rsidRPr="00B34C9A" w:rsidRDefault="00D8141B" w:rsidP="00AF7781">
      <w:pPr>
        <w:numPr>
          <w:ilvl w:val="1"/>
          <w:numId w:val="33"/>
        </w:numPr>
        <w:spacing w:after="0" w:line="240" w:lineRule="auto"/>
        <w:ind w:left="851" w:hanging="851"/>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ab/>
        <w:t>Where, following repair, there is severe dysaesthesia in the distribution of the ilio</w:t>
      </w:r>
      <w:r w:rsidR="00D1454D" w:rsidRPr="00B34C9A">
        <w:rPr>
          <w:rFonts w:asciiTheme="minorHAnsi" w:eastAsia="Times New Roman" w:hAnsiTheme="minorHAnsi" w:cstheme="minorHAnsi"/>
          <w:sz w:val="24"/>
          <w:szCs w:val="24"/>
          <w:lang w:val="en-US"/>
        </w:rPr>
        <w:t>-</w:t>
      </w:r>
      <w:r w:rsidRPr="00B34C9A">
        <w:rPr>
          <w:rFonts w:asciiTheme="minorHAnsi" w:eastAsia="Times New Roman" w:hAnsiTheme="minorHAnsi" w:cstheme="minorHAnsi"/>
          <w:sz w:val="24"/>
          <w:szCs w:val="24"/>
          <w:lang w:val="en-US"/>
        </w:rPr>
        <w:t>inguinal nerve, a maximum of a five per cent WPI may be assessed as per table 5.1. This assessment should not be made unless the symptoms have persisted for 12 months.</w:t>
      </w:r>
    </w:p>
    <w:p w14:paraId="00363E98" w14:textId="77777777" w:rsidR="00D8141B" w:rsidRPr="00B34C9A" w:rsidRDefault="00D8141B" w:rsidP="00D8141B">
      <w:pPr>
        <w:spacing w:after="0" w:line="240" w:lineRule="auto"/>
        <w:rPr>
          <w:rFonts w:asciiTheme="minorHAnsi" w:eastAsia="Times New Roman" w:hAnsiTheme="minorHAnsi" w:cstheme="minorHAnsi"/>
          <w:sz w:val="24"/>
          <w:szCs w:val="24"/>
          <w:lang w:val="en-US"/>
        </w:rPr>
      </w:pPr>
    </w:p>
    <w:p w14:paraId="3C0BF0E3" w14:textId="77777777" w:rsidR="00D8141B" w:rsidRPr="00B34C9A" w:rsidRDefault="00D8141B" w:rsidP="00AF7781">
      <w:pPr>
        <w:numPr>
          <w:ilvl w:val="1"/>
          <w:numId w:val="33"/>
        </w:numPr>
        <w:spacing w:after="0" w:line="240" w:lineRule="auto"/>
        <w:ind w:left="851" w:hanging="851"/>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ab/>
        <w:t>Where, following repair of a hernia of the abdominal wall, there is residual persistent excessive induration at the site, which is associated with significant discomfort, this should be assessed as a class 1 herniation (AMA5, table 6-9, p 136). This assessment should not be made unless the symptoms have persisted for 12 months.</w:t>
      </w:r>
    </w:p>
    <w:p w14:paraId="3124F9A0" w14:textId="77777777" w:rsidR="00D8141B" w:rsidRPr="00B34C9A" w:rsidRDefault="00D8141B" w:rsidP="00D8141B">
      <w:pPr>
        <w:spacing w:after="0" w:line="240" w:lineRule="auto"/>
        <w:ind w:left="851" w:hanging="851"/>
        <w:rPr>
          <w:rFonts w:asciiTheme="minorHAnsi" w:eastAsia="Times New Roman" w:hAnsiTheme="minorHAnsi" w:cstheme="minorHAnsi"/>
          <w:sz w:val="24"/>
          <w:szCs w:val="24"/>
          <w:lang w:val="en-US"/>
        </w:rPr>
      </w:pPr>
    </w:p>
    <w:p w14:paraId="72894A16" w14:textId="77777777" w:rsidR="00D8141B" w:rsidRPr="00B34C9A" w:rsidRDefault="00D8141B" w:rsidP="00D8141B">
      <w:pPr>
        <w:spacing w:after="0" w:line="240" w:lineRule="auto"/>
        <w:ind w:left="851" w:hanging="851"/>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 xml:space="preserve">16.5  </w:t>
      </w:r>
      <w:r w:rsidRPr="00B34C9A">
        <w:rPr>
          <w:rFonts w:asciiTheme="minorHAnsi" w:eastAsia="Times New Roman" w:hAnsiTheme="minorHAnsi" w:cstheme="minorHAnsi"/>
          <w:sz w:val="24"/>
          <w:szCs w:val="24"/>
          <w:lang w:val="en-US"/>
        </w:rPr>
        <w:tab/>
        <w:t xml:space="preserve">Impairments due to nerve injury and induration cannot be combined. The higher </w:t>
      </w:r>
      <w:r w:rsidRPr="00B34C9A">
        <w:rPr>
          <w:rFonts w:asciiTheme="minorHAnsi" w:eastAsia="Times New Roman" w:hAnsiTheme="minorHAnsi" w:cstheme="minorHAnsi"/>
          <w:sz w:val="24"/>
          <w:szCs w:val="24"/>
          <w:lang w:val="en-US"/>
        </w:rPr>
        <w:lastRenderedPageBreak/>
        <w:t>impairment should be chosen.</w:t>
      </w:r>
    </w:p>
    <w:p w14:paraId="57E6663E" w14:textId="73987E48" w:rsidR="00D8141B" w:rsidRPr="00B34C9A" w:rsidRDefault="00D8141B" w:rsidP="00AF7781">
      <w:pPr>
        <w:numPr>
          <w:ilvl w:val="1"/>
          <w:numId w:val="34"/>
        </w:numPr>
        <w:spacing w:after="0" w:line="240" w:lineRule="auto"/>
        <w:ind w:left="851" w:hanging="851"/>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ab/>
        <w:t xml:space="preserve">A person who has suffered more than one </w:t>
      </w:r>
      <w:r w:rsidR="00697621" w:rsidRPr="00B34C9A">
        <w:rPr>
          <w:rFonts w:asciiTheme="minorHAnsi" w:eastAsia="Times New Roman" w:hAnsiTheme="minorHAnsi" w:cstheme="minorHAnsi"/>
          <w:sz w:val="24"/>
          <w:szCs w:val="24"/>
          <w:lang w:val="en-US"/>
        </w:rPr>
        <w:t>motor vehicle accident injury</w:t>
      </w:r>
      <w:r w:rsidRPr="00B34C9A">
        <w:rPr>
          <w:rFonts w:asciiTheme="minorHAnsi" w:eastAsia="Times New Roman" w:hAnsiTheme="minorHAnsi" w:cstheme="minorHAnsi"/>
          <w:sz w:val="24"/>
          <w:szCs w:val="24"/>
          <w:lang w:val="en-US"/>
        </w:rPr>
        <w:t xml:space="preserve"> related hernia recurrence at the same site and who now has limitation of ADLs should be assessed as herniation class 1 (AMA5, table 6-9, p 136).</w:t>
      </w:r>
    </w:p>
    <w:p w14:paraId="3CED3356" w14:textId="77777777" w:rsidR="00D8141B" w:rsidRPr="00B34C9A" w:rsidRDefault="00D8141B" w:rsidP="00D8141B">
      <w:pPr>
        <w:tabs>
          <w:tab w:val="num" w:pos="709"/>
        </w:tabs>
        <w:spacing w:after="0" w:line="240" w:lineRule="auto"/>
        <w:ind w:left="851" w:hanging="851"/>
        <w:rPr>
          <w:rFonts w:asciiTheme="minorHAnsi" w:eastAsia="Times New Roman" w:hAnsiTheme="minorHAnsi" w:cstheme="minorHAnsi"/>
          <w:sz w:val="24"/>
          <w:szCs w:val="24"/>
          <w:lang w:val="en-US"/>
        </w:rPr>
      </w:pPr>
    </w:p>
    <w:p w14:paraId="72D749C6" w14:textId="77777777" w:rsidR="00D8141B" w:rsidRPr="00B34C9A" w:rsidRDefault="00D8141B" w:rsidP="00D8141B">
      <w:pPr>
        <w:spacing w:after="0" w:line="240" w:lineRule="auto"/>
        <w:ind w:left="851" w:hanging="851"/>
        <w:jc w:val="both"/>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16.7</w:t>
      </w:r>
      <w:r w:rsidRPr="00B34C9A">
        <w:rPr>
          <w:rFonts w:asciiTheme="minorHAnsi" w:eastAsia="Times New Roman" w:hAnsiTheme="minorHAnsi" w:cstheme="minorHAnsi"/>
          <w:sz w:val="24"/>
          <w:szCs w:val="24"/>
          <w:lang w:val="en-US"/>
        </w:rPr>
        <w:tab/>
        <w:t>A diagnosis of a hernia should not be made on the findings of an ultrasound examination alone. For the diagnosis of a hernia to be made there must be a palpable defect in the supporting structures of the abdominal wall and either a palpable lump or a history of a lump when straining.</w:t>
      </w:r>
    </w:p>
    <w:p w14:paraId="48362179" w14:textId="77777777" w:rsidR="00D8141B" w:rsidRPr="00B34C9A" w:rsidRDefault="00D8141B" w:rsidP="00D8141B">
      <w:pPr>
        <w:spacing w:after="0" w:line="240" w:lineRule="auto"/>
        <w:ind w:left="1440" w:hanging="720"/>
        <w:jc w:val="both"/>
        <w:rPr>
          <w:rFonts w:asciiTheme="minorHAnsi" w:eastAsia="Times New Roman" w:hAnsiTheme="minorHAnsi" w:cstheme="minorHAnsi"/>
          <w:sz w:val="24"/>
          <w:szCs w:val="24"/>
          <w:lang w:val="en-US"/>
        </w:rPr>
      </w:pPr>
    </w:p>
    <w:p w14:paraId="0B029E6D" w14:textId="3490C865" w:rsidR="00346F3B" w:rsidRPr="00B34C9A" w:rsidRDefault="00D8141B" w:rsidP="00074684">
      <w:pPr>
        <w:spacing w:after="0" w:line="240" w:lineRule="auto"/>
        <w:ind w:left="851" w:hanging="851"/>
        <w:jc w:val="both"/>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16.8</w:t>
      </w:r>
      <w:r w:rsidRPr="00B34C9A">
        <w:rPr>
          <w:rFonts w:asciiTheme="minorHAnsi" w:eastAsia="Times New Roman" w:hAnsiTheme="minorHAnsi" w:cstheme="minorHAnsi"/>
          <w:sz w:val="24"/>
          <w:szCs w:val="24"/>
          <w:lang w:val="en-US"/>
        </w:rPr>
        <w:tab/>
        <w:t>A divarication of the rectus</w:t>
      </w:r>
      <w:r w:rsidRPr="00B34C9A">
        <w:rPr>
          <w:rFonts w:asciiTheme="minorHAnsi" w:eastAsia="Calibri" w:hAnsiTheme="minorHAnsi" w:cstheme="minorHAnsi"/>
          <w:bCs/>
          <w:i/>
          <w:sz w:val="24"/>
          <w:szCs w:val="24"/>
        </w:rPr>
        <w:t xml:space="preserve"> </w:t>
      </w:r>
      <w:r w:rsidRPr="00B34C9A">
        <w:rPr>
          <w:rFonts w:asciiTheme="minorHAnsi" w:eastAsia="Times New Roman" w:hAnsiTheme="minorHAnsi" w:cstheme="minorHAnsi"/>
          <w:bCs/>
          <w:sz w:val="24"/>
          <w:szCs w:val="24"/>
        </w:rPr>
        <w:t>abdominus</w:t>
      </w:r>
      <w:r w:rsidRPr="00B34C9A">
        <w:rPr>
          <w:rFonts w:asciiTheme="minorHAnsi" w:eastAsia="Times New Roman" w:hAnsiTheme="minorHAnsi" w:cstheme="minorHAnsi"/>
          <w:sz w:val="24"/>
          <w:szCs w:val="24"/>
          <w:lang w:val="en-US"/>
        </w:rPr>
        <w:t xml:space="preserve"> muscles in the upper abdomen is not a hernia, although the supporting structures have been weakened, they are still intact.</w:t>
      </w:r>
    </w:p>
    <w:p w14:paraId="57E41AAB" w14:textId="77777777" w:rsidR="00D8141B" w:rsidRPr="00B34C9A" w:rsidRDefault="00D8141B" w:rsidP="00D8141B">
      <w:pPr>
        <w:spacing w:after="0" w:line="240" w:lineRule="auto"/>
        <w:ind w:left="851" w:hanging="851"/>
        <w:jc w:val="both"/>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16.9</w:t>
      </w:r>
      <w:r w:rsidRPr="00B34C9A">
        <w:rPr>
          <w:rFonts w:asciiTheme="minorHAnsi" w:eastAsia="Times New Roman" w:hAnsiTheme="minorHAnsi" w:cstheme="minorHAnsi"/>
          <w:sz w:val="24"/>
          <w:szCs w:val="24"/>
          <w:lang w:val="en-US"/>
        </w:rPr>
        <w:tab/>
        <w:t xml:space="preserve">Effects of analgesics on the digestive tract: </w:t>
      </w:r>
    </w:p>
    <w:p w14:paraId="64DFE5BD" w14:textId="77777777" w:rsidR="00D8141B" w:rsidRPr="00B34C9A" w:rsidRDefault="00D8141B" w:rsidP="00D8141B">
      <w:pPr>
        <w:spacing w:after="0" w:line="240" w:lineRule="auto"/>
        <w:ind w:left="1440" w:hanging="720"/>
        <w:jc w:val="both"/>
        <w:rPr>
          <w:rFonts w:asciiTheme="minorHAnsi" w:eastAsia="Times New Roman" w:hAnsiTheme="minorHAnsi" w:cstheme="minorHAnsi"/>
          <w:sz w:val="24"/>
          <w:szCs w:val="24"/>
          <w:lang w:val="en-US"/>
        </w:rPr>
      </w:pPr>
    </w:p>
    <w:p w14:paraId="7C7D78C5" w14:textId="77777777" w:rsidR="00D8141B" w:rsidRPr="00B34C9A" w:rsidRDefault="00D8141B" w:rsidP="00AF7781">
      <w:pPr>
        <w:numPr>
          <w:ilvl w:val="0"/>
          <w:numId w:val="51"/>
        </w:numPr>
        <w:spacing w:after="0" w:line="240" w:lineRule="auto"/>
        <w:ind w:left="1276" w:hanging="425"/>
        <w:contextualSpacing/>
        <w:jc w:val="both"/>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Table 6-3 AMA5 (p 121) class 1 is to be amended to read 'there are symptoms and signs of digestive tract disease'.</w:t>
      </w:r>
    </w:p>
    <w:p w14:paraId="748F1A18" w14:textId="77777777" w:rsidR="00D8141B" w:rsidRPr="00B34C9A" w:rsidRDefault="00D8141B" w:rsidP="00D8141B">
      <w:pPr>
        <w:spacing w:after="0" w:line="240" w:lineRule="auto"/>
        <w:ind w:left="1440"/>
        <w:jc w:val="both"/>
        <w:rPr>
          <w:rFonts w:asciiTheme="minorHAnsi" w:eastAsia="Times New Roman" w:hAnsiTheme="minorHAnsi" w:cstheme="minorHAnsi"/>
          <w:sz w:val="24"/>
          <w:szCs w:val="24"/>
          <w:lang w:val="en-US"/>
        </w:rPr>
      </w:pPr>
    </w:p>
    <w:p w14:paraId="30E906BA" w14:textId="77777777" w:rsidR="00D8141B" w:rsidRPr="00B34C9A" w:rsidRDefault="00D8141B" w:rsidP="00AF7781">
      <w:pPr>
        <w:numPr>
          <w:ilvl w:val="0"/>
          <w:numId w:val="51"/>
        </w:numPr>
        <w:spacing w:after="0" w:line="240" w:lineRule="auto"/>
        <w:ind w:left="1276" w:hanging="425"/>
        <w:contextualSpacing/>
        <w:jc w:val="both"/>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 xml:space="preserve">Nonsteroidal anti-inflammatory agents including Aspirin taken for prolonged periods can cause symptoms in the upper digestive tract. In the absence of clinical signs or other objective evidence of </w:t>
      </w:r>
      <w:r w:rsidRPr="00B34C9A">
        <w:rPr>
          <w:rFonts w:asciiTheme="minorHAnsi" w:eastAsia="Times New Roman" w:hAnsiTheme="minorHAnsi" w:cstheme="minorHAnsi"/>
          <w:bCs/>
          <w:sz w:val="24"/>
          <w:szCs w:val="24"/>
        </w:rPr>
        <w:t>upper digestive tract disease, anatomic loss or alteration</w:t>
      </w:r>
      <w:r w:rsidRPr="00B34C9A">
        <w:rPr>
          <w:rFonts w:asciiTheme="minorHAnsi" w:eastAsia="Times New Roman" w:hAnsiTheme="minorHAnsi" w:cstheme="minorHAnsi"/>
          <w:sz w:val="24"/>
          <w:szCs w:val="24"/>
          <w:lang w:val="en-US"/>
        </w:rPr>
        <w:t xml:space="preserve"> a zero per cent WPI is to be assessed.  </w:t>
      </w:r>
    </w:p>
    <w:p w14:paraId="76B3D8B8" w14:textId="77777777" w:rsidR="00D8141B" w:rsidRPr="00B34C9A" w:rsidRDefault="00D8141B" w:rsidP="00D8141B">
      <w:pPr>
        <w:spacing w:after="0" w:line="240" w:lineRule="auto"/>
        <w:ind w:left="1800"/>
        <w:jc w:val="both"/>
        <w:rPr>
          <w:rFonts w:asciiTheme="minorHAnsi" w:eastAsia="Times New Roman" w:hAnsiTheme="minorHAnsi" w:cstheme="minorHAnsi"/>
          <w:sz w:val="24"/>
          <w:szCs w:val="24"/>
          <w:lang w:val="en-US"/>
        </w:rPr>
      </w:pPr>
    </w:p>
    <w:p w14:paraId="6C8E1229" w14:textId="77777777" w:rsidR="00D8141B" w:rsidRPr="00B34C9A" w:rsidRDefault="00D8141B" w:rsidP="00AF7781">
      <w:pPr>
        <w:numPr>
          <w:ilvl w:val="0"/>
          <w:numId w:val="51"/>
        </w:numPr>
        <w:spacing w:after="0" w:line="240" w:lineRule="auto"/>
        <w:ind w:left="1276" w:hanging="425"/>
        <w:contextualSpacing/>
        <w:jc w:val="both"/>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Effects of analgesics on the lower digestive tract:</w:t>
      </w:r>
    </w:p>
    <w:p w14:paraId="215BB0E6" w14:textId="77777777" w:rsidR="00D8141B" w:rsidRPr="00B34C9A" w:rsidRDefault="00D8141B" w:rsidP="00D8141B">
      <w:pPr>
        <w:spacing w:after="0" w:line="240" w:lineRule="auto"/>
        <w:ind w:left="1440"/>
        <w:jc w:val="both"/>
        <w:rPr>
          <w:rFonts w:asciiTheme="minorHAnsi" w:eastAsia="Times New Roman" w:hAnsiTheme="minorHAnsi" w:cstheme="minorHAnsi"/>
          <w:sz w:val="24"/>
          <w:szCs w:val="24"/>
          <w:lang w:val="en-US"/>
        </w:rPr>
      </w:pPr>
    </w:p>
    <w:p w14:paraId="559E20B9" w14:textId="77777777" w:rsidR="00D8141B" w:rsidRPr="00B34C9A" w:rsidRDefault="00D8141B" w:rsidP="00AF7781">
      <w:pPr>
        <w:numPr>
          <w:ilvl w:val="0"/>
          <w:numId w:val="52"/>
        </w:numPr>
        <w:spacing w:after="0" w:line="240" w:lineRule="auto"/>
        <w:ind w:left="1843" w:hanging="425"/>
        <w:contextualSpacing/>
        <w:jc w:val="both"/>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Constipation is a symptom, not a sign and is generally reversible. A WPI assessment of zero per cent applies to constipation.</w:t>
      </w:r>
    </w:p>
    <w:p w14:paraId="2E5A49C0" w14:textId="77777777" w:rsidR="00D8141B" w:rsidRPr="00B34C9A" w:rsidRDefault="00D8141B" w:rsidP="00D8141B">
      <w:pPr>
        <w:spacing w:after="0" w:line="240" w:lineRule="auto"/>
        <w:ind w:left="1800"/>
        <w:jc w:val="both"/>
        <w:rPr>
          <w:rFonts w:asciiTheme="minorHAnsi" w:eastAsia="Times New Roman" w:hAnsiTheme="minorHAnsi" w:cstheme="minorHAnsi"/>
          <w:sz w:val="24"/>
          <w:szCs w:val="24"/>
          <w:lang w:val="en-US"/>
        </w:rPr>
      </w:pPr>
    </w:p>
    <w:p w14:paraId="58CC1DD8" w14:textId="77777777" w:rsidR="00D8141B" w:rsidRPr="00B34C9A" w:rsidRDefault="00D8141B" w:rsidP="00AF7781">
      <w:pPr>
        <w:numPr>
          <w:ilvl w:val="0"/>
          <w:numId w:val="52"/>
        </w:numPr>
        <w:spacing w:after="0" w:line="240" w:lineRule="auto"/>
        <w:ind w:left="1800"/>
        <w:contextualSpacing/>
        <w:jc w:val="both"/>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Irritable bowel syndrome without objective evidence of colon or rectal disease is to be assessed at zero per cent WPI.</w:t>
      </w:r>
    </w:p>
    <w:p w14:paraId="29A1D22B" w14:textId="77777777" w:rsidR="00D8141B" w:rsidRPr="00B34C9A" w:rsidRDefault="00D8141B" w:rsidP="00D8141B">
      <w:pPr>
        <w:spacing w:after="0" w:line="240" w:lineRule="auto"/>
        <w:ind w:left="1800"/>
        <w:jc w:val="both"/>
        <w:rPr>
          <w:rFonts w:asciiTheme="minorHAnsi" w:eastAsia="Times New Roman" w:hAnsiTheme="minorHAnsi" w:cstheme="minorHAnsi"/>
          <w:sz w:val="24"/>
          <w:szCs w:val="24"/>
          <w:lang w:val="en-US"/>
        </w:rPr>
      </w:pPr>
    </w:p>
    <w:p w14:paraId="40088846" w14:textId="77777777" w:rsidR="00D8141B" w:rsidRPr="00B34C9A" w:rsidRDefault="00D8141B" w:rsidP="00AF7781">
      <w:pPr>
        <w:numPr>
          <w:ilvl w:val="0"/>
          <w:numId w:val="51"/>
        </w:numPr>
        <w:spacing w:after="0" w:line="240" w:lineRule="auto"/>
        <w:ind w:left="1276" w:hanging="425"/>
        <w:contextualSpacing/>
        <w:jc w:val="both"/>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Assessment of colorectal disease and anal disorders requires the report of a treating doctor or family doctor which includes a proper physical examination with rectal examination if appropriate and/or a full endoscopy report.</w:t>
      </w:r>
    </w:p>
    <w:p w14:paraId="2260B84D" w14:textId="77777777" w:rsidR="00D8141B" w:rsidRPr="00B34C9A" w:rsidRDefault="00D8141B" w:rsidP="00D8141B">
      <w:pPr>
        <w:spacing w:after="0"/>
        <w:ind w:left="720"/>
        <w:contextualSpacing/>
        <w:jc w:val="both"/>
        <w:rPr>
          <w:rFonts w:asciiTheme="minorHAnsi" w:eastAsia="Times New Roman" w:hAnsiTheme="minorHAnsi" w:cstheme="minorHAnsi"/>
          <w:sz w:val="24"/>
          <w:szCs w:val="24"/>
          <w:lang w:val="en-US"/>
        </w:rPr>
      </w:pPr>
    </w:p>
    <w:p w14:paraId="738B37C3" w14:textId="77777777" w:rsidR="00D8141B" w:rsidRPr="00B34C9A" w:rsidRDefault="00D8141B" w:rsidP="00AF7781">
      <w:pPr>
        <w:numPr>
          <w:ilvl w:val="0"/>
          <w:numId w:val="51"/>
        </w:numPr>
        <w:spacing w:after="0" w:line="240" w:lineRule="auto"/>
        <w:ind w:left="1276" w:hanging="425"/>
        <w:contextualSpacing/>
        <w:jc w:val="both"/>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Failure to provide such reports may result in a zero per cent WPI.</w:t>
      </w:r>
    </w:p>
    <w:p w14:paraId="3EE73338" w14:textId="77777777" w:rsidR="00D8141B" w:rsidRPr="00B34C9A" w:rsidRDefault="00D8141B" w:rsidP="00D8141B">
      <w:pPr>
        <w:spacing w:after="0" w:line="240" w:lineRule="auto"/>
        <w:ind w:left="1440"/>
        <w:jc w:val="both"/>
        <w:rPr>
          <w:rFonts w:asciiTheme="minorHAnsi" w:eastAsia="Times New Roman" w:hAnsiTheme="minorHAnsi" w:cstheme="minorHAnsi"/>
          <w:sz w:val="24"/>
          <w:szCs w:val="24"/>
          <w:lang w:val="en-US"/>
        </w:rPr>
      </w:pPr>
    </w:p>
    <w:p w14:paraId="46A4BD17" w14:textId="77777777" w:rsidR="00D8141B" w:rsidRPr="00B34C9A" w:rsidRDefault="00D8141B" w:rsidP="00D8141B">
      <w:pPr>
        <w:tabs>
          <w:tab w:val="left" w:pos="993"/>
        </w:tabs>
        <w:spacing w:after="0" w:line="240" w:lineRule="auto"/>
        <w:ind w:left="851" w:hanging="851"/>
        <w:jc w:val="both"/>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16.10</w:t>
      </w:r>
      <w:r w:rsidRPr="00B34C9A">
        <w:rPr>
          <w:rFonts w:asciiTheme="minorHAnsi" w:eastAsia="Times New Roman" w:hAnsiTheme="minorHAnsi" w:cstheme="minorHAnsi"/>
          <w:sz w:val="24"/>
          <w:szCs w:val="24"/>
          <w:lang w:val="en-US"/>
        </w:rPr>
        <w:tab/>
        <w:t>Splenectomy. Post-traumatic splenectomy or functional asplenia following abdominal trauma should be assessed as a three per cent WPI.</w:t>
      </w:r>
    </w:p>
    <w:p w14:paraId="38F6FBB7" w14:textId="77777777" w:rsidR="00D8141B" w:rsidRPr="00B34C9A" w:rsidRDefault="00D8141B" w:rsidP="00D8141B">
      <w:pPr>
        <w:spacing w:after="0" w:line="240" w:lineRule="auto"/>
        <w:ind w:left="1440" w:hanging="720"/>
        <w:jc w:val="both"/>
        <w:rPr>
          <w:rFonts w:asciiTheme="minorHAnsi" w:eastAsia="Times New Roman" w:hAnsiTheme="minorHAnsi" w:cstheme="minorHAnsi"/>
          <w:sz w:val="24"/>
          <w:szCs w:val="24"/>
          <w:lang w:val="en-US"/>
        </w:rPr>
      </w:pPr>
    </w:p>
    <w:p w14:paraId="76236595" w14:textId="77777777" w:rsidR="00D8141B" w:rsidRPr="00B34C9A" w:rsidRDefault="00D8141B" w:rsidP="00D8141B">
      <w:pPr>
        <w:spacing w:after="0" w:line="240" w:lineRule="auto"/>
        <w:ind w:left="851" w:hanging="851"/>
        <w:jc w:val="both"/>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16.11</w:t>
      </w:r>
      <w:r w:rsidRPr="00B34C9A">
        <w:rPr>
          <w:rFonts w:asciiTheme="minorHAnsi" w:eastAsia="Times New Roman" w:hAnsiTheme="minorHAnsi" w:cstheme="minorHAnsi"/>
          <w:sz w:val="24"/>
          <w:szCs w:val="24"/>
          <w:lang w:val="en-US"/>
        </w:rPr>
        <w:tab/>
        <w:t>Abdominal adhesions:</w:t>
      </w:r>
    </w:p>
    <w:p w14:paraId="46FCF79F" w14:textId="77777777" w:rsidR="00D8141B" w:rsidRPr="00B34C9A" w:rsidRDefault="00D8141B" w:rsidP="00D8141B">
      <w:pPr>
        <w:spacing w:after="0" w:line="240" w:lineRule="auto"/>
        <w:jc w:val="both"/>
        <w:rPr>
          <w:rFonts w:asciiTheme="minorHAnsi" w:eastAsia="Times New Roman" w:hAnsiTheme="minorHAnsi" w:cstheme="minorHAnsi"/>
          <w:sz w:val="24"/>
          <w:szCs w:val="24"/>
          <w:lang w:val="en-US"/>
        </w:rPr>
      </w:pPr>
    </w:p>
    <w:p w14:paraId="71B45737" w14:textId="77777777" w:rsidR="00D8141B" w:rsidRPr="00B34C9A" w:rsidRDefault="00D8141B" w:rsidP="00AF7781">
      <w:pPr>
        <w:numPr>
          <w:ilvl w:val="0"/>
          <w:numId w:val="53"/>
        </w:numPr>
        <w:spacing w:after="0" w:line="240" w:lineRule="auto"/>
        <w:ind w:left="1276" w:hanging="425"/>
        <w:contextualSpacing/>
        <w:jc w:val="both"/>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Intra-abdominal adhesions following trauma requiring further laparotomy should be assessed under table 6-3, AMA5, p 121.</w:t>
      </w:r>
    </w:p>
    <w:p w14:paraId="2E82CB9F" w14:textId="77777777" w:rsidR="00D8141B" w:rsidRPr="00B34C9A" w:rsidRDefault="00D8141B" w:rsidP="00D8141B">
      <w:pPr>
        <w:keepNext/>
        <w:spacing w:after="0" w:line="240" w:lineRule="auto"/>
        <w:ind w:left="709" w:hanging="709"/>
        <w:outlineLvl w:val="0"/>
        <w:rPr>
          <w:rFonts w:eastAsia="Times New Roman" w:cs="Arial"/>
          <w:b/>
          <w:sz w:val="20"/>
          <w:szCs w:val="20"/>
          <w:lang w:val="en-US"/>
        </w:rPr>
      </w:pPr>
      <w:bookmarkStart w:id="359" w:name="note"/>
      <w:bookmarkStart w:id="360" w:name="_Hlt529249990"/>
      <w:bookmarkStart w:id="361" w:name="_Ref529249931"/>
      <w:bookmarkStart w:id="362" w:name="_Ref529249939"/>
      <w:bookmarkStart w:id="363" w:name="_Toc529598391"/>
      <w:bookmarkStart w:id="364" w:name="_Toc144874798"/>
      <w:bookmarkEnd w:id="356"/>
      <w:bookmarkEnd w:id="359"/>
    </w:p>
    <w:p w14:paraId="1C3FBCAD" w14:textId="159799B2" w:rsidR="00D8141B" w:rsidRDefault="00D8141B" w:rsidP="00D8141B">
      <w:pPr>
        <w:spacing w:after="0" w:line="240" w:lineRule="auto"/>
        <w:rPr>
          <w:rFonts w:eastAsia="Times New Roman" w:cs="Times New Roman"/>
          <w:sz w:val="24"/>
          <w:szCs w:val="20"/>
          <w:lang w:val="en-US"/>
        </w:rPr>
      </w:pPr>
    </w:p>
    <w:p w14:paraId="73EFFA28" w14:textId="585CCF15" w:rsidR="00A07D08" w:rsidRDefault="00A07D08" w:rsidP="00D8141B">
      <w:pPr>
        <w:spacing w:after="0" w:line="240" w:lineRule="auto"/>
        <w:rPr>
          <w:rFonts w:eastAsia="Times New Roman" w:cs="Times New Roman"/>
          <w:sz w:val="24"/>
          <w:szCs w:val="20"/>
          <w:lang w:val="en-US"/>
        </w:rPr>
      </w:pPr>
    </w:p>
    <w:p w14:paraId="3E325A7B" w14:textId="77777777" w:rsidR="00A07D08" w:rsidRPr="00FE1533" w:rsidRDefault="00A07D08" w:rsidP="00D8141B">
      <w:pPr>
        <w:spacing w:after="0" w:line="240" w:lineRule="auto"/>
        <w:rPr>
          <w:rFonts w:eastAsia="Times New Roman" w:cs="Times New Roman"/>
          <w:sz w:val="24"/>
          <w:szCs w:val="20"/>
          <w:lang w:val="en-US"/>
        </w:rPr>
      </w:pPr>
    </w:p>
    <w:p w14:paraId="5435EA39" w14:textId="77777777" w:rsidR="00D8141B" w:rsidRPr="00B34C9A" w:rsidRDefault="00D8141B" w:rsidP="006D05E4">
      <w:pPr>
        <w:pStyle w:val="Heading1"/>
        <w:numPr>
          <w:ilvl w:val="0"/>
          <w:numId w:val="102"/>
        </w:numPr>
        <w:ind w:left="851" w:hanging="709"/>
        <w:rPr>
          <w:rFonts w:asciiTheme="minorHAnsi" w:hAnsiTheme="minorHAnsi" w:cstheme="minorHAnsi"/>
          <w:b/>
        </w:rPr>
      </w:pPr>
      <w:bookmarkStart w:id="365" w:name="_Toc25835240"/>
      <w:r w:rsidRPr="00B34C9A">
        <w:rPr>
          <w:rFonts w:asciiTheme="minorHAnsi" w:hAnsiTheme="minorHAnsi" w:cstheme="minorHAnsi"/>
          <w:b/>
        </w:rPr>
        <w:lastRenderedPageBreak/>
        <w:t>Evaluation of permanent impairment arising from chronic pain</w:t>
      </w:r>
      <w:bookmarkEnd w:id="365"/>
    </w:p>
    <w:p w14:paraId="33678172" w14:textId="77777777" w:rsidR="00D1454D" w:rsidRPr="00B34C9A" w:rsidRDefault="00D1454D" w:rsidP="00D1454D">
      <w:pPr>
        <w:keepNext/>
        <w:spacing w:after="0" w:line="240" w:lineRule="auto"/>
        <w:ind w:left="709"/>
        <w:outlineLvl w:val="0"/>
        <w:rPr>
          <w:rFonts w:asciiTheme="minorHAnsi" w:hAnsiTheme="minorHAnsi" w:cstheme="minorHAnsi"/>
          <w:b/>
          <w:bCs/>
          <w:sz w:val="24"/>
          <w:szCs w:val="24"/>
        </w:rPr>
      </w:pPr>
    </w:p>
    <w:p w14:paraId="24DDCC1B" w14:textId="77777777" w:rsidR="00D1454D" w:rsidRPr="00B34C9A" w:rsidRDefault="00D1454D" w:rsidP="00D1454D">
      <w:pPr>
        <w:keepNext/>
        <w:spacing w:after="0" w:line="240" w:lineRule="auto"/>
        <w:ind w:left="709"/>
        <w:outlineLvl w:val="0"/>
        <w:rPr>
          <w:rFonts w:asciiTheme="minorHAnsi" w:eastAsia="Times New Roman" w:hAnsiTheme="minorHAnsi" w:cstheme="minorHAnsi"/>
          <w:b/>
          <w:i/>
          <w:sz w:val="24"/>
          <w:szCs w:val="24"/>
          <w:lang w:val="en-US"/>
        </w:rPr>
      </w:pPr>
      <w:r w:rsidRPr="00B34C9A">
        <w:rPr>
          <w:rFonts w:asciiTheme="minorHAnsi" w:hAnsiTheme="minorHAnsi" w:cstheme="minorHAnsi"/>
          <w:b/>
          <w:bCs/>
          <w:sz w:val="24"/>
          <w:szCs w:val="24"/>
        </w:rPr>
        <w:t>(exclusion of Chapter 18, AMA5)</w:t>
      </w:r>
    </w:p>
    <w:p w14:paraId="6BEBEB8B" w14:textId="77777777" w:rsidR="00D8141B" w:rsidRPr="00B34C9A" w:rsidRDefault="00D8141B" w:rsidP="00D8141B">
      <w:pPr>
        <w:spacing w:after="0" w:line="240" w:lineRule="auto"/>
        <w:ind w:left="850"/>
        <w:rPr>
          <w:rFonts w:asciiTheme="minorHAnsi" w:eastAsia="Times New Roman" w:hAnsiTheme="minorHAnsi" w:cstheme="minorHAnsi"/>
          <w:sz w:val="24"/>
          <w:szCs w:val="24"/>
          <w:lang w:val="en-US"/>
        </w:rPr>
      </w:pPr>
    </w:p>
    <w:p w14:paraId="54B81520" w14:textId="77777777" w:rsidR="00D8141B" w:rsidRPr="00B34C9A" w:rsidRDefault="00D8141B" w:rsidP="00D8141B">
      <w:pPr>
        <w:spacing w:after="0" w:line="240" w:lineRule="auto"/>
        <w:ind w:left="851" w:hanging="710"/>
        <w:rPr>
          <w:rFonts w:asciiTheme="minorHAnsi" w:eastAsia="Times New Roman" w:hAnsiTheme="minorHAnsi" w:cstheme="minorHAnsi"/>
          <w:sz w:val="24"/>
          <w:szCs w:val="24"/>
        </w:rPr>
      </w:pPr>
      <w:r w:rsidRPr="00B34C9A">
        <w:rPr>
          <w:rFonts w:asciiTheme="minorHAnsi" w:eastAsia="Times New Roman" w:hAnsiTheme="minorHAnsi" w:cstheme="minorHAnsi"/>
          <w:sz w:val="24"/>
          <w:szCs w:val="24"/>
        </w:rPr>
        <w:t>17.1.</w:t>
      </w:r>
      <w:r w:rsidRPr="00B34C9A">
        <w:rPr>
          <w:rFonts w:asciiTheme="minorHAnsi" w:eastAsia="Times New Roman" w:hAnsiTheme="minorHAnsi" w:cstheme="minorHAnsi"/>
          <w:sz w:val="24"/>
          <w:szCs w:val="24"/>
        </w:rPr>
        <w:tab/>
        <w:t>The International Association for the Study of Pain (IASP) has defined pain as:</w:t>
      </w:r>
    </w:p>
    <w:p w14:paraId="350F608A" w14:textId="77777777" w:rsidR="00D8141B" w:rsidRPr="00B34C9A" w:rsidRDefault="00D8141B" w:rsidP="00D8141B">
      <w:pPr>
        <w:spacing w:after="0" w:line="240" w:lineRule="auto"/>
        <w:ind w:left="850"/>
        <w:rPr>
          <w:rFonts w:asciiTheme="minorHAnsi" w:eastAsia="Times New Roman" w:hAnsiTheme="minorHAnsi" w:cstheme="minorHAnsi"/>
          <w:sz w:val="24"/>
          <w:szCs w:val="24"/>
        </w:rPr>
      </w:pPr>
    </w:p>
    <w:p w14:paraId="29F767E6" w14:textId="77777777" w:rsidR="00D8141B" w:rsidRPr="00B34C9A" w:rsidRDefault="00D8141B" w:rsidP="00D8141B">
      <w:pPr>
        <w:spacing w:after="0" w:line="240" w:lineRule="auto"/>
        <w:ind w:left="850"/>
        <w:rPr>
          <w:rFonts w:asciiTheme="minorHAnsi" w:eastAsia="Times New Roman" w:hAnsiTheme="minorHAnsi" w:cstheme="minorHAnsi"/>
          <w:i/>
          <w:iCs/>
          <w:sz w:val="24"/>
          <w:szCs w:val="24"/>
        </w:rPr>
      </w:pPr>
      <w:r w:rsidRPr="00B34C9A">
        <w:rPr>
          <w:rFonts w:asciiTheme="minorHAnsi" w:eastAsia="Times New Roman" w:hAnsiTheme="minorHAnsi" w:cstheme="minorHAnsi"/>
          <w:i/>
          <w:iCs/>
          <w:sz w:val="24"/>
          <w:szCs w:val="24"/>
        </w:rPr>
        <w:t>“An unpleasant sensory and emotional experience associated with actual or potential tissue damage or described in terms of such damage”.</w:t>
      </w:r>
    </w:p>
    <w:p w14:paraId="1359AD43" w14:textId="77777777" w:rsidR="00D8141B" w:rsidRPr="00B34C9A" w:rsidRDefault="00D8141B" w:rsidP="00D8141B">
      <w:pPr>
        <w:spacing w:after="0" w:line="240" w:lineRule="auto"/>
        <w:ind w:left="850"/>
        <w:rPr>
          <w:rFonts w:asciiTheme="minorHAnsi" w:eastAsia="Times New Roman" w:hAnsiTheme="minorHAnsi" w:cstheme="minorHAnsi"/>
          <w:sz w:val="24"/>
          <w:szCs w:val="24"/>
        </w:rPr>
      </w:pPr>
    </w:p>
    <w:p w14:paraId="72589A7C" w14:textId="1BC5B2A9" w:rsidR="00D8141B" w:rsidRPr="00B34C9A" w:rsidRDefault="00D8141B" w:rsidP="00D8141B">
      <w:pPr>
        <w:spacing w:after="0" w:line="240" w:lineRule="auto"/>
        <w:ind w:left="850" w:hanging="720"/>
        <w:rPr>
          <w:rFonts w:asciiTheme="minorHAnsi" w:eastAsia="Times New Roman" w:hAnsiTheme="minorHAnsi" w:cstheme="minorHAnsi"/>
          <w:sz w:val="24"/>
          <w:szCs w:val="24"/>
        </w:rPr>
      </w:pPr>
      <w:r w:rsidRPr="00B34C9A">
        <w:rPr>
          <w:rFonts w:asciiTheme="minorHAnsi" w:eastAsia="Times New Roman" w:hAnsiTheme="minorHAnsi" w:cstheme="minorHAnsi"/>
          <w:sz w:val="24"/>
          <w:szCs w:val="24"/>
        </w:rPr>
        <w:t>17.2.</w:t>
      </w:r>
      <w:r w:rsidRPr="00B34C9A">
        <w:rPr>
          <w:rFonts w:asciiTheme="minorHAnsi" w:eastAsia="Times New Roman" w:hAnsiTheme="minorHAnsi" w:cstheme="minorHAnsi"/>
          <w:sz w:val="24"/>
          <w:szCs w:val="24"/>
        </w:rPr>
        <w:tab/>
      </w:r>
      <w:r w:rsidRPr="00B34C9A">
        <w:rPr>
          <w:rFonts w:asciiTheme="minorHAnsi" w:eastAsia="Times New Roman" w:hAnsiTheme="minorHAnsi" w:cstheme="minorHAnsi"/>
          <w:sz w:val="24"/>
          <w:szCs w:val="24"/>
          <w:lang w:val="en-US"/>
        </w:rPr>
        <w:t xml:space="preserve">For chronic pain assessment using AMA5 and the </w:t>
      </w:r>
      <w:r w:rsidR="00DA4D9B" w:rsidRPr="00B34C9A">
        <w:rPr>
          <w:rFonts w:asciiTheme="minorHAnsi" w:eastAsia="Calibri" w:hAnsiTheme="minorHAnsi" w:cstheme="minorHAnsi"/>
          <w:sz w:val="24"/>
          <w:szCs w:val="24"/>
          <w:lang w:val="en-US"/>
        </w:rPr>
        <w:t xml:space="preserve">WPI Assessment </w:t>
      </w:r>
      <w:r w:rsidRPr="00B34C9A">
        <w:rPr>
          <w:rFonts w:asciiTheme="minorHAnsi" w:eastAsia="Times New Roman" w:hAnsiTheme="minorHAnsi" w:cstheme="minorHAnsi"/>
          <w:sz w:val="24"/>
          <w:szCs w:val="24"/>
          <w:lang w:val="en-US"/>
        </w:rPr>
        <w:t>Guidelines, chapter 18 of AMA5, pain, (p 565-591</w:t>
      </w:r>
      <w:r w:rsidR="00346F3B" w:rsidRPr="00B34C9A">
        <w:rPr>
          <w:rFonts w:asciiTheme="minorHAnsi" w:eastAsia="Times New Roman" w:hAnsiTheme="minorHAnsi" w:cstheme="minorHAnsi"/>
          <w:sz w:val="24"/>
          <w:szCs w:val="24"/>
          <w:lang w:val="en-US"/>
        </w:rPr>
        <w:t xml:space="preserve">) </w:t>
      </w:r>
      <w:r w:rsidRPr="00B34C9A">
        <w:rPr>
          <w:rFonts w:asciiTheme="minorHAnsi" w:eastAsia="Times New Roman" w:hAnsiTheme="minorHAnsi" w:cstheme="minorHAnsi"/>
          <w:sz w:val="24"/>
          <w:szCs w:val="24"/>
          <w:lang w:val="en-US"/>
        </w:rPr>
        <w:t>is excluded</w:t>
      </w:r>
      <w:r w:rsidRPr="00B34C9A">
        <w:rPr>
          <w:rFonts w:asciiTheme="minorHAnsi" w:eastAsia="Times New Roman" w:hAnsiTheme="minorHAnsi" w:cstheme="minorHAnsi"/>
          <w:sz w:val="24"/>
          <w:szCs w:val="24"/>
        </w:rPr>
        <w:t>.</w:t>
      </w:r>
    </w:p>
    <w:p w14:paraId="4C2B7B43" w14:textId="77777777" w:rsidR="00D8141B" w:rsidRPr="00B34C9A" w:rsidRDefault="00D8141B" w:rsidP="00D8141B">
      <w:pPr>
        <w:spacing w:after="0" w:line="240" w:lineRule="auto"/>
        <w:ind w:left="850"/>
        <w:rPr>
          <w:rFonts w:asciiTheme="minorHAnsi" w:eastAsia="Times New Roman" w:hAnsiTheme="minorHAnsi" w:cstheme="minorHAnsi"/>
          <w:sz w:val="24"/>
          <w:szCs w:val="24"/>
        </w:rPr>
      </w:pPr>
    </w:p>
    <w:p w14:paraId="3B2488B1" w14:textId="26ABFD34" w:rsidR="00D8141B" w:rsidRPr="00B34C9A" w:rsidRDefault="00D8141B" w:rsidP="00D8141B">
      <w:pPr>
        <w:spacing w:after="0" w:line="240" w:lineRule="auto"/>
        <w:ind w:left="850" w:hanging="720"/>
        <w:rPr>
          <w:rFonts w:asciiTheme="minorHAnsi" w:eastAsia="Times New Roman" w:hAnsiTheme="minorHAnsi" w:cstheme="minorHAnsi"/>
          <w:sz w:val="24"/>
          <w:szCs w:val="24"/>
        </w:rPr>
      </w:pPr>
      <w:r w:rsidRPr="00B34C9A">
        <w:rPr>
          <w:rFonts w:asciiTheme="minorHAnsi" w:eastAsia="Times New Roman" w:hAnsiTheme="minorHAnsi" w:cstheme="minorHAnsi"/>
          <w:sz w:val="24"/>
          <w:szCs w:val="24"/>
        </w:rPr>
        <w:t>17.3.</w:t>
      </w:r>
      <w:r w:rsidRPr="00B34C9A">
        <w:rPr>
          <w:rFonts w:asciiTheme="minorHAnsi" w:eastAsia="Times New Roman" w:hAnsiTheme="minorHAnsi" w:cstheme="minorHAnsi"/>
          <w:sz w:val="24"/>
          <w:szCs w:val="24"/>
        </w:rPr>
        <w:tab/>
      </w:r>
      <w:r w:rsidRPr="00B34C9A">
        <w:rPr>
          <w:rFonts w:asciiTheme="minorHAnsi" w:eastAsia="Times New Roman" w:hAnsiTheme="minorHAnsi" w:cstheme="minorHAnsi"/>
          <w:sz w:val="24"/>
          <w:szCs w:val="24"/>
          <w:lang w:val="en-US"/>
        </w:rPr>
        <w:t xml:space="preserve">The reasons for excluding chronic pain, as a separate condition from the </w:t>
      </w:r>
      <w:r w:rsidR="00DA4D9B" w:rsidRPr="00B34C9A">
        <w:rPr>
          <w:rFonts w:asciiTheme="minorHAnsi" w:eastAsia="Calibri" w:hAnsiTheme="minorHAnsi" w:cstheme="minorHAnsi"/>
          <w:sz w:val="24"/>
          <w:szCs w:val="24"/>
          <w:lang w:val="en-US"/>
        </w:rPr>
        <w:t xml:space="preserve">WPI Assessment </w:t>
      </w:r>
      <w:r w:rsidRPr="00B34C9A">
        <w:rPr>
          <w:rFonts w:asciiTheme="minorHAnsi" w:eastAsia="Times New Roman" w:hAnsiTheme="minorHAnsi" w:cstheme="minorHAnsi"/>
          <w:sz w:val="24"/>
          <w:szCs w:val="24"/>
          <w:lang w:val="en-US"/>
        </w:rPr>
        <w:t>Guidelines are</w:t>
      </w:r>
      <w:r w:rsidRPr="00B34C9A">
        <w:rPr>
          <w:rFonts w:asciiTheme="minorHAnsi" w:eastAsia="Times New Roman" w:hAnsiTheme="minorHAnsi" w:cstheme="minorHAnsi"/>
          <w:sz w:val="24"/>
          <w:szCs w:val="24"/>
        </w:rPr>
        <w:t>:</w:t>
      </w:r>
    </w:p>
    <w:p w14:paraId="039CAF7E" w14:textId="77777777" w:rsidR="00D8141B" w:rsidRPr="00A07D08" w:rsidRDefault="00D8141B" w:rsidP="00D8141B">
      <w:pPr>
        <w:spacing w:after="0" w:line="240" w:lineRule="auto"/>
        <w:ind w:left="850"/>
        <w:rPr>
          <w:rFonts w:asciiTheme="minorHAnsi" w:eastAsia="Times New Roman" w:hAnsiTheme="minorHAnsi" w:cstheme="minorHAnsi"/>
          <w:sz w:val="18"/>
          <w:szCs w:val="18"/>
        </w:rPr>
      </w:pPr>
    </w:p>
    <w:p w14:paraId="2D05294D" w14:textId="460419BE" w:rsidR="00D8141B" w:rsidRPr="00B34C9A" w:rsidRDefault="00D8141B" w:rsidP="00AF7781">
      <w:pPr>
        <w:numPr>
          <w:ilvl w:val="0"/>
          <w:numId w:val="75"/>
        </w:numPr>
        <w:tabs>
          <w:tab w:val="left" w:pos="851"/>
        </w:tabs>
        <w:spacing w:after="0" w:line="240" w:lineRule="auto"/>
        <w:rPr>
          <w:rFonts w:asciiTheme="minorHAnsi" w:eastAsia="Times New Roman" w:hAnsiTheme="minorHAnsi" w:cstheme="minorHAnsi"/>
          <w:sz w:val="24"/>
          <w:szCs w:val="24"/>
        </w:rPr>
      </w:pPr>
      <w:r w:rsidRPr="00B34C9A">
        <w:rPr>
          <w:rFonts w:asciiTheme="minorHAnsi" w:eastAsia="Times New Roman" w:hAnsiTheme="minorHAnsi" w:cstheme="minorHAnsi"/>
          <w:sz w:val="24"/>
          <w:szCs w:val="24"/>
          <w:lang w:val="en-US"/>
        </w:rPr>
        <w:t>It is a subjective experience and is therefore open to exaggeration or fabrication in the compensation setting. Assessment depends on the credibility of the subject being assessed. In order to provide reliability, applicants undergoing pain assessments require more than one examiner at different times, concordance with the established conditions, consistency over time, anatomical and physiological consistency, agreement between the examiners and exclusion of inappropriate illness behaviour</w:t>
      </w:r>
      <w:r w:rsidRPr="00B34C9A">
        <w:rPr>
          <w:rFonts w:asciiTheme="minorHAnsi" w:eastAsia="Times New Roman" w:hAnsiTheme="minorHAnsi" w:cstheme="minorHAnsi"/>
          <w:sz w:val="24"/>
          <w:szCs w:val="24"/>
        </w:rPr>
        <w:t>.</w:t>
      </w:r>
    </w:p>
    <w:p w14:paraId="3A0E2F1D" w14:textId="77777777" w:rsidR="00D8141B" w:rsidRPr="00B34C9A" w:rsidRDefault="00D8141B" w:rsidP="00D8141B">
      <w:pPr>
        <w:tabs>
          <w:tab w:val="left" w:pos="851"/>
        </w:tabs>
        <w:spacing w:after="0" w:line="240" w:lineRule="auto"/>
        <w:ind w:left="1210"/>
        <w:rPr>
          <w:rFonts w:asciiTheme="minorHAnsi" w:eastAsia="Times New Roman" w:hAnsiTheme="minorHAnsi" w:cstheme="minorHAnsi"/>
          <w:sz w:val="24"/>
          <w:szCs w:val="24"/>
        </w:rPr>
      </w:pPr>
    </w:p>
    <w:p w14:paraId="4D323198" w14:textId="77777777" w:rsidR="00D8141B" w:rsidRPr="00B34C9A" w:rsidRDefault="00D8141B" w:rsidP="00AF7781">
      <w:pPr>
        <w:numPr>
          <w:ilvl w:val="0"/>
          <w:numId w:val="47"/>
        </w:numPr>
        <w:tabs>
          <w:tab w:val="clear" w:pos="1440"/>
          <w:tab w:val="left" w:pos="851"/>
          <w:tab w:val="num" w:pos="1210"/>
          <w:tab w:val="left" w:pos="1418"/>
        </w:tabs>
        <w:spacing w:after="0" w:line="240" w:lineRule="auto"/>
        <w:ind w:left="1210"/>
        <w:rPr>
          <w:rFonts w:asciiTheme="minorHAnsi" w:eastAsia="Times New Roman" w:hAnsiTheme="minorHAnsi" w:cstheme="minorHAnsi"/>
          <w:sz w:val="24"/>
          <w:szCs w:val="24"/>
        </w:rPr>
      </w:pPr>
      <w:r w:rsidRPr="00B34C9A">
        <w:rPr>
          <w:rFonts w:asciiTheme="minorHAnsi" w:eastAsia="Times New Roman" w:hAnsiTheme="minorHAnsi" w:cstheme="minorHAnsi"/>
          <w:sz w:val="24"/>
          <w:szCs w:val="24"/>
          <w:lang w:val="en-US"/>
        </w:rPr>
        <w:t>Pain cannot be measured and no objective assessment can be made</w:t>
      </w:r>
      <w:r w:rsidRPr="00B34C9A">
        <w:rPr>
          <w:rFonts w:asciiTheme="minorHAnsi" w:eastAsia="Times New Roman" w:hAnsiTheme="minorHAnsi" w:cstheme="minorHAnsi"/>
          <w:sz w:val="24"/>
          <w:szCs w:val="24"/>
        </w:rPr>
        <w:t>.</w:t>
      </w:r>
    </w:p>
    <w:p w14:paraId="19A567B1" w14:textId="77777777" w:rsidR="00D8141B" w:rsidRPr="00A07D08" w:rsidRDefault="00D8141B" w:rsidP="00D8141B">
      <w:pPr>
        <w:tabs>
          <w:tab w:val="left" w:pos="851"/>
          <w:tab w:val="left" w:pos="1418"/>
        </w:tabs>
        <w:spacing w:after="0" w:line="240" w:lineRule="auto"/>
        <w:rPr>
          <w:rFonts w:asciiTheme="minorHAnsi" w:eastAsia="Times New Roman" w:hAnsiTheme="minorHAnsi" w:cstheme="minorHAnsi"/>
          <w:sz w:val="18"/>
          <w:szCs w:val="18"/>
        </w:rPr>
      </w:pPr>
    </w:p>
    <w:p w14:paraId="7987B21C" w14:textId="77777777" w:rsidR="00D8141B" w:rsidRPr="00B34C9A" w:rsidRDefault="00D8141B" w:rsidP="00AF7781">
      <w:pPr>
        <w:numPr>
          <w:ilvl w:val="0"/>
          <w:numId w:val="47"/>
        </w:numPr>
        <w:tabs>
          <w:tab w:val="left" w:pos="851"/>
          <w:tab w:val="num" w:pos="1210"/>
        </w:tabs>
        <w:spacing w:after="0" w:line="240" w:lineRule="auto"/>
        <w:ind w:left="1210"/>
        <w:rPr>
          <w:rFonts w:asciiTheme="minorHAnsi" w:eastAsia="Times New Roman" w:hAnsiTheme="minorHAnsi" w:cstheme="minorHAnsi"/>
          <w:sz w:val="24"/>
          <w:szCs w:val="24"/>
        </w:rPr>
      </w:pPr>
      <w:r w:rsidRPr="00B34C9A">
        <w:rPr>
          <w:rFonts w:asciiTheme="minorHAnsi" w:eastAsia="Times New Roman" w:hAnsiTheme="minorHAnsi" w:cstheme="minorHAnsi"/>
          <w:sz w:val="24"/>
          <w:szCs w:val="24"/>
          <w:lang w:val="en-US"/>
        </w:rPr>
        <w:t>Tools to measure pain are based on self-reports and may be inherently unreliable</w:t>
      </w:r>
      <w:r w:rsidRPr="00B34C9A">
        <w:rPr>
          <w:rFonts w:asciiTheme="minorHAnsi" w:eastAsia="Times New Roman" w:hAnsiTheme="minorHAnsi" w:cstheme="minorHAnsi"/>
          <w:sz w:val="24"/>
          <w:szCs w:val="24"/>
        </w:rPr>
        <w:t>.</w:t>
      </w:r>
    </w:p>
    <w:p w14:paraId="65C8E0F1" w14:textId="77777777" w:rsidR="00D8141B" w:rsidRPr="00A07D08" w:rsidRDefault="00D8141B" w:rsidP="00D8141B">
      <w:pPr>
        <w:tabs>
          <w:tab w:val="left" w:pos="851"/>
        </w:tabs>
        <w:spacing w:after="0" w:line="240" w:lineRule="auto"/>
        <w:rPr>
          <w:rFonts w:asciiTheme="minorHAnsi" w:eastAsia="Times New Roman" w:hAnsiTheme="minorHAnsi" w:cstheme="minorHAnsi"/>
          <w:sz w:val="18"/>
          <w:szCs w:val="18"/>
        </w:rPr>
      </w:pPr>
    </w:p>
    <w:p w14:paraId="666A78A8" w14:textId="77777777" w:rsidR="00D8141B" w:rsidRPr="00B34C9A" w:rsidRDefault="00D8141B" w:rsidP="00AF7781">
      <w:pPr>
        <w:numPr>
          <w:ilvl w:val="0"/>
          <w:numId w:val="47"/>
        </w:numPr>
        <w:tabs>
          <w:tab w:val="left" w:pos="851"/>
          <w:tab w:val="num" w:pos="1210"/>
        </w:tabs>
        <w:spacing w:after="0" w:line="240" w:lineRule="auto"/>
        <w:ind w:left="1210"/>
        <w:rPr>
          <w:rFonts w:asciiTheme="minorHAnsi" w:eastAsia="Times New Roman" w:hAnsiTheme="minorHAnsi" w:cstheme="minorHAnsi"/>
          <w:sz w:val="24"/>
          <w:szCs w:val="24"/>
        </w:rPr>
      </w:pPr>
      <w:r w:rsidRPr="00B34C9A">
        <w:rPr>
          <w:rFonts w:asciiTheme="minorHAnsi" w:eastAsia="Times New Roman" w:hAnsiTheme="minorHAnsi" w:cstheme="minorHAnsi"/>
          <w:sz w:val="24"/>
          <w:szCs w:val="24"/>
          <w:lang w:val="en-US"/>
        </w:rPr>
        <w:t>Some impairment ratings take symptoms into account and some of the ranges of impairment eg WPI spine, may reflect the effect of the injury and pain on ADL. This is not so for impairment assessment of the upper and lower limb which is based on range of movement and diagnosis based estimates, other than for peripheral nerve injury</w:t>
      </w:r>
      <w:r w:rsidRPr="00B34C9A">
        <w:rPr>
          <w:rFonts w:asciiTheme="minorHAnsi" w:eastAsia="Times New Roman" w:hAnsiTheme="minorHAnsi" w:cstheme="minorHAnsi"/>
          <w:sz w:val="24"/>
          <w:szCs w:val="24"/>
        </w:rPr>
        <w:t>.</w:t>
      </w:r>
    </w:p>
    <w:p w14:paraId="1DA3AF95" w14:textId="77777777" w:rsidR="00D8141B" w:rsidRPr="00B34C9A" w:rsidRDefault="00D8141B" w:rsidP="00D8141B">
      <w:pPr>
        <w:spacing w:after="0" w:line="240" w:lineRule="auto"/>
        <w:rPr>
          <w:rFonts w:asciiTheme="minorHAnsi" w:eastAsia="Times New Roman" w:hAnsiTheme="minorHAnsi" w:cstheme="minorHAnsi"/>
          <w:sz w:val="24"/>
          <w:szCs w:val="24"/>
        </w:rPr>
      </w:pPr>
    </w:p>
    <w:p w14:paraId="2B93A5D8" w14:textId="77777777" w:rsidR="00D8141B" w:rsidRPr="00B34C9A" w:rsidRDefault="00D8141B" w:rsidP="00D8141B">
      <w:pPr>
        <w:spacing w:after="0" w:line="240" w:lineRule="auto"/>
        <w:ind w:left="850" w:hanging="660"/>
        <w:rPr>
          <w:rFonts w:asciiTheme="minorHAnsi" w:eastAsia="Times New Roman" w:hAnsiTheme="minorHAnsi" w:cstheme="minorHAnsi"/>
          <w:sz w:val="24"/>
          <w:szCs w:val="24"/>
        </w:rPr>
      </w:pPr>
      <w:r w:rsidRPr="00B34C9A">
        <w:rPr>
          <w:rFonts w:asciiTheme="minorHAnsi" w:eastAsia="Times New Roman" w:hAnsiTheme="minorHAnsi" w:cstheme="minorHAnsi"/>
          <w:sz w:val="24"/>
          <w:szCs w:val="24"/>
        </w:rPr>
        <w:t>17.4.</w:t>
      </w:r>
      <w:r w:rsidRPr="00B34C9A">
        <w:rPr>
          <w:rFonts w:asciiTheme="minorHAnsi" w:eastAsia="Times New Roman" w:hAnsiTheme="minorHAnsi" w:cstheme="minorHAnsi"/>
          <w:sz w:val="24"/>
          <w:szCs w:val="24"/>
        </w:rPr>
        <w:tab/>
      </w:r>
      <w:r w:rsidRPr="00B34C9A">
        <w:rPr>
          <w:rFonts w:asciiTheme="minorHAnsi" w:eastAsia="Times New Roman" w:hAnsiTheme="minorHAnsi" w:cstheme="minorHAnsi"/>
          <w:sz w:val="24"/>
          <w:szCs w:val="24"/>
          <w:lang w:val="en-US"/>
        </w:rPr>
        <w:t>Where there is a peripheral nerve injury and there is sensory loss, some of the sensory nerve impairment categories permit pain to be included (categories 1-5, table 16.10 p 482 AMA5).</w:t>
      </w:r>
    </w:p>
    <w:p w14:paraId="5A4E2A95" w14:textId="77777777" w:rsidR="00D8141B" w:rsidRPr="00B34C9A" w:rsidRDefault="00D8141B" w:rsidP="00D8141B">
      <w:pPr>
        <w:spacing w:after="0" w:line="240" w:lineRule="auto"/>
        <w:ind w:left="850" w:hanging="660"/>
        <w:rPr>
          <w:rFonts w:asciiTheme="minorHAnsi" w:eastAsia="Times New Roman" w:hAnsiTheme="minorHAnsi" w:cstheme="minorHAnsi"/>
          <w:sz w:val="24"/>
          <w:szCs w:val="24"/>
        </w:rPr>
      </w:pPr>
    </w:p>
    <w:p w14:paraId="03C46B2D" w14:textId="2F1D8D35" w:rsidR="00D8141B" w:rsidRPr="00B34C9A" w:rsidRDefault="00D8141B" w:rsidP="00D8141B">
      <w:pPr>
        <w:spacing w:after="0" w:line="240" w:lineRule="auto"/>
        <w:ind w:left="850" w:hanging="720"/>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 xml:space="preserve">17.5 </w:t>
      </w:r>
      <w:r w:rsidRPr="00B34C9A">
        <w:rPr>
          <w:rFonts w:asciiTheme="minorHAnsi" w:eastAsia="Times New Roman" w:hAnsiTheme="minorHAnsi" w:cstheme="minorHAnsi"/>
          <w:sz w:val="24"/>
          <w:szCs w:val="24"/>
          <w:lang w:val="en-US"/>
        </w:rPr>
        <w:tab/>
        <w:t xml:space="preserve">The section 17.2m, 'causalgia and complex regional pain syndrome (reflex sympathetic dystrophy)' (p 553 AMA5) should not be used. Table 16-16 AMA5 p 496 has been replaced by </w:t>
      </w:r>
      <w:r w:rsidRPr="00B34C9A">
        <w:rPr>
          <w:rFonts w:asciiTheme="minorHAnsi" w:eastAsia="Times New Roman" w:hAnsiTheme="minorHAnsi" w:cstheme="minorHAnsi"/>
          <w:sz w:val="24"/>
          <w:szCs w:val="24"/>
          <w:u w:val="single"/>
          <w:lang w:val="en-US"/>
        </w:rPr>
        <w:t>table 17.1</w:t>
      </w:r>
      <w:r w:rsidRPr="00B34C9A">
        <w:rPr>
          <w:rFonts w:asciiTheme="minorHAnsi" w:eastAsia="Times New Roman" w:hAnsiTheme="minorHAnsi" w:cstheme="minorHAnsi"/>
          <w:sz w:val="24"/>
          <w:szCs w:val="24"/>
          <w:lang w:val="en-US"/>
        </w:rPr>
        <w:t xml:space="preserve"> in the </w:t>
      </w:r>
      <w:r w:rsidR="00DA4D9B" w:rsidRPr="00B34C9A">
        <w:rPr>
          <w:rFonts w:asciiTheme="minorHAnsi" w:eastAsia="Calibri" w:hAnsiTheme="minorHAnsi" w:cstheme="minorHAnsi"/>
          <w:sz w:val="24"/>
          <w:szCs w:val="24"/>
          <w:lang w:val="en-US"/>
        </w:rPr>
        <w:t xml:space="preserve">WPI Assessment </w:t>
      </w:r>
      <w:r w:rsidRPr="00B34C9A">
        <w:rPr>
          <w:rFonts w:asciiTheme="minorHAnsi" w:eastAsia="Times New Roman" w:hAnsiTheme="minorHAnsi" w:cstheme="minorHAnsi"/>
          <w:sz w:val="24"/>
          <w:szCs w:val="24"/>
          <w:lang w:val="en-US"/>
        </w:rPr>
        <w:t>Guidelines. The table is used to determine if complex regional pain syndrome (CRPS) is a rateable diagnosis. It is important to exclude diagnoses that may mimic CRPS, such as disuse atrophy, unrecognised general medical problems, somatoform disorders, and factitious disorder. Once the diagnosis is established, assess impairment as in AMA5.</w:t>
      </w:r>
    </w:p>
    <w:p w14:paraId="22281598" w14:textId="77777777" w:rsidR="00D8141B" w:rsidRPr="00B34C9A" w:rsidRDefault="00D8141B" w:rsidP="00D8141B">
      <w:pPr>
        <w:keepNext/>
        <w:spacing w:after="0" w:line="240" w:lineRule="auto"/>
        <w:outlineLvl w:val="1"/>
        <w:rPr>
          <w:rFonts w:asciiTheme="minorHAnsi" w:eastAsia="Times New Roman" w:hAnsiTheme="minorHAnsi" w:cstheme="minorHAnsi"/>
          <w:b/>
          <w:sz w:val="24"/>
          <w:szCs w:val="24"/>
          <w:lang w:val="en-US"/>
        </w:rPr>
      </w:pPr>
      <w:r w:rsidRPr="00B34C9A">
        <w:rPr>
          <w:rFonts w:asciiTheme="minorHAnsi" w:eastAsia="Times New Roman" w:hAnsiTheme="minorHAnsi" w:cstheme="minorHAnsi"/>
          <w:b/>
          <w:sz w:val="24"/>
          <w:szCs w:val="24"/>
          <w:lang w:val="en-US"/>
        </w:rPr>
        <w:lastRenderedPageBreak/>
        <w:t>Complex Regional Pain Syndrome (CRPS) Type 1</w:t>
      </w:r>
    </w:p>
    <w:p w14:paraId="76D11E77" w14:textId="77777777" w:rsidR="00D8141B" w:rsidRPr="00B34C9A" w:rsidRDefault="00D8141B" w:rsidP="00D8141B">
      <w:pPr>
        <w:spacing w:after="0" w:line="260" w:lineRule="exact"/>
        <w:ind w:left="850"/>
        <w:jc w:val="both"/>
        <w:rPr>
          <w:rFonts w:asciiTheme="minorHAnsi" w:eastAsia="Times New Roman" w:hAnsiTheme="minorHAnsi" w:cstheme="minorHAnsi"/>
          <w:sz w:val="24"/>
          <w:szCs w:val="24"/>
        </w:rPr>
      </w:pPr>
    </w:p>
    <w:p w14:paraId="4F8AA88D" w14:textId="77777777" w:rsidR="00D8141B" w:rsidRPr="00B34C9A" w:rsidRDefault="00D8141B" w:rsidP="00AF7781">
      <w:pPr>
        <w:numPr>
          <w:ilvl w:val="0"/>
          <w:numId w:val="86"/>
        </w:numPr>
        <w:spacing w:after="0" w:line="260" w:lineRule="exact"/>
        <w:ind w:left="1134" w:hanging="425"/>
        <w:jc w:val="both"/>
        <w:rPr>
          <w:rFonts w:asciiTheme="minorHAnsi" w:eastAsia="Times New Roman" w:hAnsiTheme="minorHAnsi" w:cstheme="minorHAnsi"/>
          <w:sz w:val="24"/>
          <w:szCs w:val="24"/>
        </w:rPr>
      </w:pPr>
      <w:r w:rsidRPr="00B34C9A">
        <w:rPr>
          <w:rFonts w:asciiTheme="minorHAnsi" w:eastAsia="Times New Roman" w:hAnsiTheme="minorHAnsi" w:cstheme="minorHAnsi"/>
          <w:sz w:val="24"/>
          <w:szCs w:val="24"/>
        </w:rPr>
        <w:t>For CRPS1 to be present for the purposes of assessment:</w:t>
      </w:r>
    </w:p>
    <w:p w14:paraId="157103AA" w14:textId="77777777" w:rsidR="00D8141B" w:rsidRPr="00B34C9A" w:rsidRDefault="00D8141B" w:rsidP="00D8141B">
      <w:pPr>
        <w:spacing w:after="0" w:line="260" w:lineRule="exact"/>
        <w:ind w:left="850"/>
        <w:jc w:val="both"/>
        <w:rPr>
          <w:rFonts w:asciiTheme="minorHAnsi" w:eastAsia="Times New Roman" w:hAnsiTheme="minorHAnsi" w:cstheme="minorHAnsi"/>
          <w:sz w:val="24"/>
          <w:szCs w:val="24"/>
        </w:rPr>
      </w:pPr>
    </w:p>
    <w:p w14:paraId="2BA64D74" w14:textId="0A63BEE3" w:rsidR="00D8141B" w:rsidRPr="00B34C9A" w:rsidRDefault="00D8141B" w:rsidP="00AF7781">
      <w:pPr>
        <w:numPr>
          <w:ilvl w:val="0"/>
          <w:numId w:val="87"/>
        </w:numPr>
        <w:tabs>
          <w:tab w:val="num" w:pos="1560"/>
        </w:tabs>
        <w:spacing w:after="0" w:line="240" w:lineRule="auto"/>
        <w:ind w:firstLine="54"/>
        <w:jc w:val="both"/>
        <w:rPr>
          <w:rFonts w:asciiTheme="minorHAnsi" w:eastAsia="Times New Roman" w:hAnsiTheme="minorHAnsi" w:cstheme="minorHAnsi"/>
          <w:sz w:val="24"/>
          <w:szCs w:val="24"/>
        </w:rPr>
      </w:pPr>
      <w:r w:rsidRPr="00B34C9A">
        <w:rPr>
          <w:rFonts w:asciiTheme="minorHAnsi" w:eastAsia="Times New Roman" w:hAnsiTheme="minorHAnsi" w:cstheme="minorHAnsi"/>
          <w:sz w:val="24"/>
          <w:szCs w:val="24"/>
        </w:rPr>
        <w:t>The diagnosis is to be confirmed by criteria in Table 17.1</w:t>
      </w:r>
    </w:p>
    <w:p w14:paraId="25F61390" w14:textId="77777777" w:rsidR="00D8141B" w:rsidRPr="00B34C9A" w:rsidRDefault="00D8141B" w:rsidP="00AF7781">
      <w:pPr>
        <w:numPr>
          <w:ilvl w:val="0"/>
          <w:numId w:val="87"/>
        </w:numPr>
        <w:tabs>
          <w:tab w:val="num" w:pos="1560"/>
        </w:tabs>
        <w:spacing w:after="0" w:line="240" w:lineRule="auto"/>
        <w:ind w:left="1560" w:hanging="426"/>
        <w:jc w:val="both"/>
        <w:rPr>
          <w:rFonts w:asciiTheme="minorHAnsi" w:eastAsia="Times New Roman" w:hAnsiTheme="minorHAnsi" w:cstheme="minorHAnsi"/>
          <w:sz w:val="24"/>
          <w:szCs w:val="24"/>
        </w:rPr>
      </w:pPr>
      <w:r w:rsidRPr="00B34C9A">
        <w:rPr>
          <w:rFonts w:asciiTheme="minorHAnsi" w:eastAsia="Times New Roman" w:hAnsiTheme="minorHAnsi" w:cstheme="minorHAnsi"/>
          <w:sz w:val="24"/>
          <w:szCs w:val="24"/>
        </w:rPr>
        <w:t>The diagnosis has been present for at least one year (to ensure accuracy of the diagnosis and to permit adequate time to achieve MMI)</w:t>
      </w:r>
    </w:p>
    <w:p w14:paraId="6C594C88" w14:textId="77777777" w:rsidR="00D8141B" w:rsidRPr="00B34C9A" w:rsidRDefault="00D8141B" w:rsidP="00AF7781">
      <w:pPr>
        <w:numPr>
          <w:ilvl w:val="0"/>
          <w:numId w:val="87"/>
        </w:numPr>
        <w:tabs>
          <w:tab w:val="num" w:pos="1560"/>
        </w:tabs>
        <w:spacing w:after="0" w:line="240" w:lineRule="auto"/>
        <w:ind w:firstLine="54"/>
        <w:jc w:val="both"/>
        <w:rPr>
          <w:rFonts w:asciiTheme="minorHAnsi" w:eastAsia="Times New Roman" w:hAnsiTheme="minorHAnsi" w:cstheme="minorHAnsi"/>
          <w:sz w:val="24"/>
          <w:szCs w:val="24"/>
        </w:rPr>
      </w:pPr>
      <w:r w:rsidRPr="00B34C9A">
        <w:rPr>
          <w:rFonts w:asciiTheme="minorHAnsi" w:eastAsia="Times New Roman" w:hAnsiTheme="minorHAnsi" w:cstheme="minorHAnsi"/>
          <w:sz w:val="24"/>
          <w:szCs w:val="24"/>
        </w:rPr>
        <w:t>The diagnosis has been verified by more than one examining physician</w:t>
      </w:r>
    </w:p>
    <w:p w14:paraId="38D9F9B7" w14:textId="77777777" w:rsidR="00D8141B" w:rsidRPr="00B34C9A" w:rsidRDefault="00D8141B" w:rsidP="00AF7781">
      <w:pPr>
        <w:numPr>
          <w:ilvl w:val="0"/>
          <w:numId w:val="87"/>
        </w:numPr>
        <w:tabs>
          <w:tab w:val="num" w:pos="1560"/>
        </w:tabs>
        <w:spacing w:after="0" w:line="240" w:lineRule="auto"/>
        <w:ind w:firstLine="54"/>
        <w:jc w:val="both"/>
        <w:rPr>
          <w:rFonts w:asciiTheme="minorHAnsi" w:eastAsia="Times New Roman" w:hAnsiTheme="minorHAnsi" w:cstheme="minorHAnsi"/>
          <w:sz w:val="24"/>
          <w:szCs w:val="24"/>
        </w:rPr>
      </w:pPr>
      <w:r w:rsidRPr="00B34C9A">
        <w:rPr>
          <w:rFonts w:asciiTheme="minorHAnsi" w:eastAsia="Times New Roman" w:hAnsiTheme="minorHAnsi" w:cstheme="minorHAnsi"/>
          <w:sz w:val="24"/>
          <w:szCs w:val="24"/>
        </w:rPr>
        <w:t>Other possible diagnoses have been excluded</w:t>
      </w:r>
    </w:p>
    <w:p w14:paraId="1D4DA225" w14:textId="77777777" w:rsidR="00D8141B" w:rsidRPr="00B34C9A" w:rsidRDefault="00D8141B" w:rsidP="00D8141B">
      <w:pPr>
        <w:spacing w:after="0" w:line="260" w:lineRule="exact"/>
        <w:jc w:val="both"/>
        <w:rPr>
          <w:rFonts w:asciiTheme="minorHAnsi" w:eastAsia="Times New Roman" w:hAnsiTheme="minorHAnsi" w:cstheme="minorHAnsi"/>
          <w:sz w:val="24"/>
          <w:szCs w:val="24"/>
        </w:rPr>
      </w:pPr>
    </w:p>
    <w:p w14:paraId="465235EA" w14:textId="77777777" w:rsidR="00D8141B" w:rsidRPr="00B34C9A" w:rsidRDefault="00D8141B" w:rsidP="00AF7781">
      <w:pPr>
        <w:numPr>
          <w:ilvl w:val="0"/>
          <w:numId w:val="50"/>
        </w:numPr>
        <w:spacing w:after="0" w:line="260" w:lineRule="exact"/>
        <w:jc w:val="both"/>
        <w:rPr>
          <w:rFonts w:asciiTheme="minorHAnsi" w:eastAsia="Times New Roman" w:hAnsiTheme="minorHAnsi" w:cstheme="minorHAnsi"/>
          <w:sz w:val="24"/>
          <w:szCs w:val="24"/>
        </w:rPr>
      </w:pPr>
      <w:r w:rsidRPr="00B34C9A">
        <w:rPr>
          <w:rFonts w:asciiTheme="minorHAnsi" w:eastAsia="Times New Roman" w:hAnsiTheme="minorHAnsi" w:cstheme="minorHAnsi"/>
          <w:sz w:val="24"/>
          <w:szCs w:val="24"/>
        </w:rPr>
        <w:t>CRPS1 is to be assessed as follows:</w:t>
      </w:r>
    </w:p>
    <w:p w14:paraId="5AEB2EFE" w14:textId="77777777" w:rsidR="00D8141B" w:rsidRPr="00B34C9A" w:rsidRDefault="00D8141B" w:rsidP="00D8141B">
      <w:pPr>
        <w:spacing w:after="0" w:line="260" w:lineRule="exact"/>
        <w:ind w:left="850"/>
        <w:jc w:val="both"/>
        <w:rPr>
          <w:rFonts w:asciiTheme="minorHAnsi" w:eastAsia="Times New Roman" w:hAnsiTheme="minorHAnsi" w:cstheme="minorHAnsi"/>
          <w:sz w:val="24"/>
          <w:szCs w:val="24"/>
        </w:rPr>
      </w:pPr>
    </w:p>
    <w:p w14:paraId="0B76B013" w14:textId="77777777" w:rsidR="00D8141B" w:rsidRPr="00B34C9A" w:rsidRDefault="00D8141B" w:rsidP="00AF7781">
      <w:pPr>
        <w:numPr>
          <w:ilvl w:val="0"/>
          <w:numId w:val="80"/>
        </w:numPr>
        <w:spacing w:after="0" w:line="260" w:lineRule="exact"/>
        <w:jc w:val="both"/>
        <w:rPr>
          <w:rFonts w:asciiTheme="minorHAnsi" w:eastAsia="Times New Roman" w:hAnsiTheme="minorHAnsi" w:cstheme="minorHAnsi"/>
          <w:sz w:val="24"/>
          <w:szCs w:val="24"/>
        </w:rPr>
      </w:pPr>
      <w:r w:rsidRPr="00B34C9A">
        <w:rPr>
          <w:rFonts w:asciiTheme="minorHAnsi" w:eastAsia="Times New Roman" w:hAnsiTheme="minorHAnsi" w:cstheme="minorHAnsi"/>
          <w:sz w:val="24"/>
          <w:szCs w:val="24"/>
        </w:rPr>
        <w:t>Apply the diagnostic criteria for complex regional pain syndrome type 1 (Table 17.1).</w:t>
      </w:r>
    </w:p>
    <w:p w14:paraId="78C07BAB" w14:textId="77777777" w:rsidR="00781795" w:rsidRPr="00FE1533" w:rsidRDefault="00781795" w:rsidP="00D8141B">
      <w:pPr>
        <w:spacing w:after="0" w:line="260" w:lineRule="exact"/>
        <w:ind w:left="850"/>
        <w:jc w:val="both"/>
        <w:rPr>
          <w:rFonts w:eastAsia="Times New Roman" w:cs="Arial"/>
          <w:sz w:val="20"/>
          <w:szCs w:val="20"/>
        </w:rPr>
      </w:pPr>
    </w:p>
    <w:p w14:paraId="3166C75B" w14:textId="77777777" w:rsidR="00D8141B" w:rsidRPr="00B34C9A" w:rsidRDefault="00D8141B" w:rsidP="00D8141B">
      <w:pPr>
        <w:keepNext/>
        <w:spacing w:after="0" w:line="240" w:lineRule="auto"/>
        <w:ind w:left="720"/>
        <w:outlineLvl w:val="2"/>
        <w:rPr>
          <w:rFonts w:asciiTheme="minorHAnsi" w:eastAsia="Times New Roman" w:hAnsiTheme="minorHAnsi" w:cstheme="minorHAnsi"/>
          <w:b/>
          <w:sz w:val="24"/>
          <w:szCs w:val="24"/>
          <w:lang w:val="en-US"/>
        </w:rPr>
      </w:pPr>
      <w:r w:rsidRPr="00B34C9A">
        <w:rPr>
          <w:rFonts w:asciiTheme="minorHAnsi" w:eastAsia="Times New Roman" w:hAnsiTheme="minorHAnsi" w:cstheme="minorHAnsi"/>
          <w:b/>
          <w:sz w:val="24"/>
          <w:szCs w:val="24"/>
          <w:lang w:val="en-US"/>
        </w:rPr>
        <w:t xml:space="preserve">Table 17.1 Diagnostic Criteria for Complex Regional Pain Syndrome (CRPS) </w:t>
      </w:r>
      <w:r w:rsidR="007B23EF" w:rsidRPr="00B34C9A">
        <w:rPr>
          <w:rFonts w:asciiTheme="minorHAnsi" w:eastAsia="Times New Roman" w:hAnsiTheme="minorHAnsi" w:cstheme="minorHAnsi"/>
          <w:b/>
          <w:sz w:val="24"/>
          <w:szCs w:val="24"/>
          <w:lang w:val="en-US"/>
        </w:rPr>
        <w:t xml:space="preserve">types </w:t>
      </w:r>
      <w:r w:rsidRPr="00B34C9A">
        <w:rPr>
          <w:rFonts w:asciiTheme="minorHAnsi" w:eastAsia="Times New Roman" w:hAnsiTheme="minorHAnsi" w:cstheme="minorHAnsi"/>
          <w:b/>
          <w:sz w:val="24"/>
          <w:szCs w:val="24"/>
          <w:lang w:val="en-US"/>
        </w:rPr>
        <w:t>1 and 2</w:t>
      </w:r>
    </w:p>
    <w:p w14:paraId="4EFABF5B" w14:textId="77777777" w:rsidR="00D8141B" w:rsidRPr="00B34C9A" w:rsidRDefault="00D8141B" w:rsidP="00D8141B">
      <w:pPr>
        <w:spacing w:after="0" w:line="260" w:lineRule="exact"/>
        <w:ind w:left="850"/>
        <w:rPr>
          <w:rFonts w:asciiTheme="minorHAnsi" w:eastAsia="Times New Roman" w:hAnsiTheme="minorHAnsi" w:cstheme="minorHAnsi"/>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5"/>
      </w:tblGrid>
      <w:tr w:rsidR="00D8141B" w:rsidRPr="00FE1533" w14:paraId="058F26EE" w14:textId="77777777" w:rsidTr="00310376">
        <w:tc>
          <w:tcPr>
            <w:tcW w:w="8595" w:type="dxa"/>
          </w:tcPr>
          <w:p w14:paraId="048BE2F9" w14:textId="77777777" w:rsidR="00D8141B" w:rsidRPr="00310376" w:rsidRDefault="00D8141B" w:rsidP="00D8141B">
            <w:pPr>
              <w:spacing w:after="0" w:line="260" w:lineRule="exact"/>
              <w:ind w:left="142"/>
              <w:rPr>
                <w:rFonts w:eastAsia="Times New Roman" w:cs="Arial"/>
                <w:sz w:val="18"/>
                <w:szCs w:val="18"/>
              </w:rPr>
            </w:pPr>
            <w:r w:rsidRPr="00310376">
              <w:rPr>
                <w:rFonts w:eastAsia="Times New Roman" w:cs="Arial"/>
                <w:sz w:val="18"/>
                <w:szCs w:val="18"/>
              </w:rPr>
              <w:t>1.  Continuing pain, which is disproportionate to any causal event.</w:t>
            </w:r>
          </w:p>
        </w:tc>
      </w:tr>
      <w:tr w:rsidR="00D8141B" w:rsidRPr="00FE1533" w14:paraId="32043745" w14:textId="77777777" w:rsidTr="00310376">
        <w:tc>
          <w:tcPr>
            <w:tcW w:w="8595" w:type="dxa"/>
          </w:tcPr>
          <w:p w14:paraId="5FD51BFA" w14:textId="2F9EB480" w:rsidR="00D8141B" w:rsidRPr="00310376" w:rsidRDefault="00D8141B" w:rsidP="00D8141B">
            <w:pPr>
              <w:spacing w:after="0" w:line="260" w:lineRule="exact"/>
              <w:ind w:left="142"/>
              <w:rPr>
                <w:rFonts w:eastAsia="Times New Roman" w:cs="Arial"/>
                <w:sz w:val="18"/>
                <w:szCs w:val="18"/>
              </w:rPr>
            </w:pPr>
            <w:r w:rsidRPr="00310376">
              <w:rPr>
                <w:rFonts w:eastAsia="Times New Roman" w:cs="Arial"/>
                <w:sz w:val="18"/>
                <w:szCs w:val="18"/>
              </w:rPr>
              <w:t>2.  Must report at least 1 symptom in each of the 4 following categories:</w:t>
            </w:r>
          </w:p>
          <w:p w14:paraId="0D9F2369" w14:textId="77777777" w:rsidR="00D8141B" w:rsidRPr="00310376" w:rsidRDefault="00D8141B" w:rsidP="00AF7781">
            <w:pPr>
              <w:numPr>
                <w:ilvl w:val="0"/>
                <w:numId w:val="48"/>
              </w:numPr>
              <w:spacing w:after="0" w:line="240" w:lineRule="auto"/>
              <w:ind w:left="850"/>
              <w:rPr>
                <w:rFonts w:eastAsia="Times New Roman" w:cs="Arial"/>
                <w:sz w:val="18"/>
                <w:szCs w:val="18"/>
              </w:rPr>
            </w:pPr>
            <w:r w:rsidRPr="00310376">
              <w:rPr>
                <w:rFonts w:eastAsia="Times New Roman" w:cs="Arial"/>
                <w:sz w:val="18"/>
                <w:szCs w:val="18"/>
              </w:rPr>
              <w:t>Sensory:  Reports of hyperaesthesiae and/or allodynia</w:t>
            </w:r>
          </w:p>
          <w:p w14:paraId="2D1E219A" w14:textId="77777777" w:rsidR="00D8141B" w:rsidRPr="00310376" w:rsidRDefault="00D8141B" w:rsidP="00AF7781">
            <w:pPr>
              <w:numPr>
                <w:ilvl w:val="0"/>
                <w:numId w:val="48"/>
              </w:numPr>
              <w:spacing w:after="0" w:line="240" w:lineRule="auto"/>
              <w:ind w:left="850"/>
              <w:rPr>
                <w:rFonts w:eastAsia="Times New Roman" w:cs="Arial"/>
                <w:sz w:val="18"/>
                <w:szCs w:val="18"/>
              </w:rPr>
            </w:pPr>
            <w:r w:rsidRPr="00310376">
              <w:rPr>
                <w:rFonts w:eastAsia="Times New Roman" w:cs="Arial"/>
                <w:sz w:val="18"/>
                <w:szCs w:val="18"/>
              </w:rPr>
              <w:t>Vasomotor:  Reports of temperature asymmetry and/or skin colour changes and/or skin colour asymmetry</w:t>
            </w:r>
          </w:p>
          <w:p w14:paraId="77FBDC18" w14:textId="77777777" w:rsidR="00D8141B" w:rsidRPr="00310376" w:rsidRDefault="00D8141B" w:rsidP="00AF7781">
            <w:pPr>
              <w:numPr>
                <w:ilvl w:val="0"/>
                <w:numId w:val="48"/>
              </w:numPr>
              <w:spacing w:after="0" w:line="240" w:lineRule="auto"/>
              <w:ind w:left="850"/>
              <w:rPr>
                <w:rFonts w:eastAsia="Times New Roman" w:cs="Arial"/>
                <w:sz w:val="18"/>
                <w:szCs w:val="18"/>
              </w:rPr>
            </w:pPr>
            <w:r w:rsidRPr="00310376">
              <w:rPr>
                <w:rFonts w:eastAsia="Times New Roman" w:cs="Arial"/>
                <w:sz w:val="18"/>
                <w:szCs w:val="18"/>
              </w:rPr>
              <w:t>Sudomotor/oedema:  Reports of oedema and/or sweating increase or decrease and/or sweating asymmetry</w:t>
            </w:r>
          </w:p>
          <w:p w14:paraId="14378C0B" w14:textId="77777777" w:rsidR="00D8141B" w:rsidRPr="00310376" w:rsidRDefault="00D8141B" w:rsidP="00AF7781">
            <w:pPr>
              <w:numPr>
                <w:ilvl w:val="0"/>
                <w:numId w:val="48"/>
              </w:numPr>
              <w:spacing w:after="0" w:line="240" w:lineRule="auto"/>
              <w:ind w:left="850"/>
              <w:rPr>
                <w:rFonts w:eastAsia="Times New Roman" w:cs="Arial"/>
                <w:sz w:val="18"/>
                <w:szCs w:val="18"/>
              </w:rPr>
            </w:pPr>
            <w:r w:rsidRPr="00310376">
              <w:rPr>
                <w:rFonts w:eastAsia="Times New Roman" w:cs="Arial"/>
                <w:sz w:val="18"/>
                <w:szCs w:val="18"/>
              </w:rPr>
              <w:t>Motor/trophic:  Reports of decreased range of joint motion and/or motor dysfunction ( tremor, dystonia) and/or trophic changes (hair, nail, skin)</w:t>
            </w:r>
          </w:p>
        </w:tc>
      </w:tr>
      <w:tr w:rsidR="00D8141B" w:rsidRPr="00FE1533" w14:paraId="377D94C5" w14:textId="77777777" w:rsidTr="00310376">
        <w:tc>
          <w:tcPr>
            <w:tcW w:w="8595" w:type="dxa"/>
          </w:tcPr>
          <w:p w14:paraId="66C93186" w14:textId="767F6884" w:rsidR="00D8141B" w:rsidRPr="00310376" w:rsidRDefault="00D8141B" w:rsidP="00D8141B">
            <w:pPr>
              <w:spacing w:after="0" w:line="260" w:lineRule="exact"/>
              <w:ind w:left="142"/>
              <w:rPr>
                <w:rFonts w:eastAsia="Times New Roman" w:cs="Arial"/>
                <w:sz w:val="18"/>
                <w:szCs w:val="18"/>
              </w:rPr>
            </w:pPr>
            <w:r w:rsidRPr="00310376">
              <w:rPr>
                <w:rFonts w:eastAsia="Times New Roman" w:cs="Arial"/>
                <w:sz w:val="18"/>
                <w:szCs w:val="18"/>
              </w:rPr>
              <w:t>3.  Must display at least 1 sign* at time of evaluation in all of the following 4 categories:</w:t>
            </w:r>
          </w:p>
          <w:p w14:paraId="4F7DCB41" w14:textId="77777777" w:rsidR="00D8141B" w:rsidRPr="00310376" w:rsidRDefault="00D8141B" w:rsidP="00AF7781">
            <w:pPr>
              <w:numPr>
                <w:ilvl w:val="0"/>
                <w:numId w:val="49"/>
              </w:numPr>
              <w:spacing w:after="0" w:line="240" w:lineRule="auto"/>
              <w:ind w:left="850"/>
              <w:rPr>
                <w:rFonts w:eastAsia="Times New Roman" w:cs="Arial"/>
                <w:sz w:val="18"/>
                <w:szCs w:val="18"/>
              </w:rPr>
            </w:pPr>
            <w:r w:rsidRPr="00310376">
              <w:rPr>
                <w:rFonts w:eastAsia="Times New Roman" w:cs="Arial"/>
                <w:sz w:val="18"/>
                <w:szCs w:val="18"/>
              </w:rPr>
              <w:t>Sensory:  Evidence of hyperalgesia (to pin prick) and/or allodynia (to light touch and/or deep somatic pressure and/or joint movement)</w:t>
            </w:r>
          </w:p>
          <w:p w14:paraId="27EB53D5" w14:textId="77777777" w:rsidR="00D8141B" w:rsidRPr="00310376" w:rsidRDefault="00D8141B" w:rsidP="00AF7781">
            <w:pPr>
              <w:numPr>
                <w:ilvl w:val="0"/>
                <w:numId w:val="49"/>
              </w:numPr>
              <w:spacing w:after="0" w:line="240" w:lineRule="auto"/>
              <w:ind w:left="850"/>
              <w:rPr>
                <w:rFonts w:eastAsia="Times New Roman" w:cs="Arial"/>
                <w:sz w:val="18"/>
                <w:szCs w:val="18"/>
              </w:rPr>
            </w:pPr>
            <w:r w:rsidRPr="00310376">
              <w:rPr>
                <w:rFonts w:eastAsia="Times New Roman" w:cs="Arial"/>
                <w:sz w:val="18"/>
                <w:szCs w:val="18"/>
              </w:rPr>
              <w:t xml:space="preserve">Vasomotor:  Evidence of temperature asymmetry and/or asymmetric skin colour changes </w:t>
            </w:r>
          </w:p>
          <w:p w14:paraId="09FBD658" w14:textId="77777777" w:rsidR="00D8141B" w:rsidRPr="00310376" w:rsidRDefault="00D8141B" w:rsidP="00AF7781">
            <w:pPr>
              <w:numPr>
                <w:ilvl w:val="0"/>
                <w:numId w:val="49"/>
              </w:numPr>
              <w:spacing w:after="0" w:line="240" w:lineRule="auto"/>
              <w:ind w:left="850"/>
              <w:rPr>
                <w:rFonts w:eastAsia="Times New Roman" w:cs="Arial"/>
                <w:sz w:val="18"/>
                <w:szCs w:val="18"/>
              </w:rPr>
            </w:pPr>
            <w:r w:rsidRPr="00310376">
              <w:rPr>
                <w:rFonts w:eastAsia="Times New Roman" w:cs="Arial"/>
                <w:sz w:val="18"/>
                <w:szCs w:val="18"/>
              </w:rPr>
              <w:t xml:space="preserve">Sudomotor/oedema:  Evidence of oedema and/or sweating  asymmetry </w:t>
            </w:r>
          </w:p>
          <w:p w14:paraId="1D5A97C8" w14:textId="77777777" w:rsidR="00D8141B" w:rsidRPr="00310376" w:rsidRDefault="00D8141B" w:rsidP="00AF7781">
            <w:pPr>
              <w:numPr>
                <w:ilvl w:val="0"/>
                <w:numId w:val="49"/>
              </w:numPr>
              <w:spacing w:after="0" w:line="240" w:lineRule="auto"/>
              <w:ind w:left="850"/>
              <w:rPr>
                <w:rFonts w:eastAsia="Times New Roman" w:cs="Arial"/>
                <w:sz w:val="18"/>
                <w:szCs w:val="18"/>
              </w:rPr>
            </w:pPr>
            <w:r w:rsidRPr="00310376">
              <w:rPr>
                <w:rFonts w:eastAsia="Times New Roman" w:cs="Arial"/>
                <w:sz w:val="18"/>
                <w:szCs w:val="18"/>
              </w:rPr>
              <w:t>Motor/trophic:  Evidence of decreased active joint range of motion and/or motor dysfunction ( tremor, dystonia) and/or trophic changes (hair, nail, skin)</w:t>
            </w:r>
          </w:p>
        </w:tc>
      </w:tr>
      <w:tr w:rsidR="00D8141B" w:rsidRPr="00FE1533" w14:paraId="769508AB" w14:textId="77777777" w:rsidTr="00310376">
        <w:tc>
          <w:tcPr>
            <w:tcW w:w="8595" w:type="dxa"/>
          </w:tcPr>
          <w:p w14:paraId="67C11D7C" w14:textId="77777777" w:rsidR="00D8141B" w:rsidRPr="00310376" w:rsidRDefault="00D8141B" w:rsidP="00D8141B">
            <w:pPr>
              <w:spacing w:after="0" w:line="260" w:lineRule="exact"/>
              <w:ind w:left="284" w:hanging="142"/>
              <w:rPr>
                <w:rFonts w:eastAsia="Times New Roman" w:cs="Arial"/>
                <w:sz w:val="18"/>
                <w:szCs w:val="18"/>
              </w:rPr>
            </w:pPr>
            <w:r w:rsidRPr="00310376">
              <w:rPr>
                <w:rFonts w:eastAsia="Times New Roman" w:cs="Arial"/>
                <w:sz w:val="18"/>
                <w:szCs w:val="18"/>
              </w:rPr>
              <w:t>4.  There is no other diagnosis that better explains the signs and symptoms.</w:t>
            </w:r>
          </w:p>
        </w:tc>
      </w:tr>
      <w:tr w:rsidR="00D8141B" w:rsidRPr="00FE1533" w14:paraId="4AC76CC3" w14:textId="77777777" w:rsidTr="00310376">
        <w:tc>
          <w:tcPr>
            <w:tcW w:w="8595" w:type="dxa"/>
          </w:tcPr>
          <w:p w14:paraId="4E7A742B" w14:textId="77777777" w:rsidR="00D8141B" w:rsidRPr="00310376" w:rsidRDefault="00D8141B" w:rsidP="00D8141B">
            <w:pPr>
              <w:spacing w:after="0" w:line="260" w:lineRule="exact"/>
              <w:ind w:left="142"/>
              <w:rPr>
                <w:rFonts w:eastAsia="Times New Roman" w:cs="Arial"/>
                <w:sz w:val="18"/>
                <w:szCs w:val="18"/>
              </w:rPr>
            </w:pPr>
            <w:r w:rsidRPr="00310376">
              <w:rPr>
                <w:rFonts w:eastAsia="Times New Roman" w:cs="Arial"/>
                <w:sz w:val="18"/>
                <w:szCs w:val="18"/>
              </w:rPr>
              <w:t>*A sign is included only if it is observed and documented at time of the impairment evaluation.</w:t>
            </w:r>
          </w:p>
        </w:tc>
      </w:tr>
    </w:tbl>
    <w:p w14:paraId="3ED84A75" w14:textId="7D176806" w:rsidR="00D8141B" w:rsidRPr="00FE1533" w:rsidRDefault="00D8141B" w:rsidP="00D8141B">
      <w:pPr>
        <w:spacing w:after="0" w:line="260" w:lineRule="exact"/>
        <w:jc w:val="both"/>
        <w:rPr>
          <w:rFonts w:eastAsia="Times New Roman" w:cs="Arial"/>
        </w:rPr>
      </w:pPr>
    </w:p>
    <w:p w14:paraId="0AAD519C" w14:textId="77777777" w:rsidR="00D8141B" w:rsidRPr="00B34C9A" w:rsidRDefault="00D8141B" w:rsidP="00AF7781">
      <w:pPr>
        <w:numPr>
          <w:ilvl w:val="0"/>
          <w:numId w:val="78"/>
        </w:numPr>
        <w:spacing w:after="0" w:line="260" w:lineRule="exact"/>
        <w:jc w:val="both"/>
        <w:rPr>
          <w:rFonts w:asciiTheme="minorHAnsi" w:eastAsia="Times New Roman" w:hAnsiTheme="minorHAnsi" w:cstheme="minorHAnsi"/>
          <w:sz w:val="24"/>
          <w:szCs w:val="24"/>
        </w:rPr>
      </w:pPr>
      <w:r w:rsidRPr="00B34C9A">
        <w:rPr>
          <w:rFonts w:asciiTheme="minorHAnsi" w:eastAsia="Times New Roman" w:hAnsiTheme="minorHAnsi" w:cstheme="minorHAnsi"/>
          <w:sz w:val="24"/>
          <w:szCs w:val="24"/>
          <w:lang w:val="en-US"/>
        </w:rPr>
        <w:t>If the criteria in each of the sections 1, 2, 3 and 4 in table 17.1 are satisfied, the diagnosis of CRPS1 may be made</w:t>
      </w:r>
      <w:r w:rsidRPr="00B34C9A">
        <w:rPr>
          <w:rFonts w:asciiTheme="minorHAnsi" w:eastAsia="Times New Roman" w:hAnsiTheme="minorHAnsi" w:cstheme="minorHAnsi"/>
          <w:sz w:val="24"/>
          <w:szCs w:val="24"/>
        </w:rPr>
        <w:t>.</w:t>
      </w:r>
    </w:p>
    <w:p w14:paraId="36207EC0" w14:textId="77777777" w:rsidR="00D8141B" w:rsidRPr="00B34C9A" w:rsidRDefault="00D8141B" w:rsidP="00D8141B">
      <w:pPr>
        <w:spacing w:after="0" w:line="260" w:lineRule="exact"/>
        <w:jc w:val="both"/>
        <w:rPr>
          <w:rFonts w:asciiTheme="minorHAnsi" w:eastAsia="Times New Roman" w:hAnsiTheme="minorHAnsi" w:cstheme="minorHAnsi"/>
          <w:sz w:val="24"/>
          <w:szCs w:val="24"/>
        </w:rPr>
      </w:pPr>
    </w:p>
    <w:p w14:paraId="17AB649E" w14:textId="77777777" w:rsidR="00D8141B" w:rsidRPr="00B34C9A" w:rsidRDefault="00D8141B" w:rsidP="00AF7781">
      <w:pPr>
        <w:numPr>
          <w:ilvl w:val="0"/>
          <w:numId w:val="78"/>
        </w:numPr>
        <w:spacing w:after="0" w:line="260" w:lineRule="exact"/>
        <w:jc w:val="both"/>
        <w:rPr>
          <w:rFonts w:asciiTheme="minorHAnsi" w:eastAsia="Times New Roman" w:hAnsiTheme="minorHAnsi" w:cstheme="minorHAnsi"/>
          <w:sz w:val="24"/>
          <w:szCs w:val="24"/>
        </w:rPr>
      </w:pPr>
      <w:r w:rsidRPr="00B34C9A">
        <w:rPr>
          <w:rFonts w:asciiTheme="minorHAnsi" w:eastAsia="Times New Roman" w:hAnsiTheme="minorHAnsi" w:cstheme="minorHAnsi"/>
          <w:sz w:val="24"/>
          <w:szCs w:val="24"/>
          <w:lang w:val="en-US"/>
        </w:rPr>
        <w:t>Rate the extremity impairment resulting from loss of motion of each individual joint involved</w:t>
      </w:r>
      <w:r w:rsidRPr="00B34C9A">
        <w:rPr>
          <w:rFonts w:asciiTheme="minorHAnsi" w:eastAsia="Times New Roman" w:hAnsiTheme="minorHAnsi" w:cstheme="minorHAnsi"/>
          <w:sz w:val="24"/>
          <w:szCs w:val="24"/>
        </w:rPr>
        <w:t>.</w:t>
      </w:r>
    </w:p>
    <w:p w14:paraId="253FC536" w14:textId="77777777" w:rsidR="00D8141B" w:rsidRPr="00B34C9A" w:rsidRDefault="00D8141B" w:rsidP="00D8141B">
      <w:pPr>
        <w:spacing w:after="0" w:line="260" w:lineRule="exact"/>
        <w:ind w:left="1440"/>
        <w:jc w:val="both"/>
        <w:rPr>
          <w:rFonts w:asciiTheme="minorHAnsi" w:eastAsia="Times New Roman" w:hAnsiTheme="minorHAnsi" w:cstheme="minorHAnsi"/>
          <w:sz w:val="24"/>
          <w:szCs w:val="24"/>
        </w:rPr>
      </w:pPr>
    </w:p>
    <w:p w14:paraId="1A7D6ADB" w14:textId="77777777" w:rsidR="00D8141B" w:rsidRPr="00B34C9A" w:rsidRDefault="00D8141B" w:rsidP="00AF7781">
      <w:pPr>
        <w:numPr>
          <w:ilvl w:val="0"/>
          <w:numId w:val="78"/>
        </w:numPr>
        <w:spacing w:after="0" w:line="260" w:lineRule="exact"/>
        <w:jc w:val="both"/>
        <w:rPr>
          <w:rFonts w:asciiTheme="minorHAnsi" w:eastAsia="Times New Roman" w:hAnsiTheme="minorHAnsi" w:cstheme="minorHAnsi"/>
          <w:sz w:val="24"/>
          <w:szCs w:val="24"/>
        </w:rPr>
      </w:pPr>
      <w:r w:rsidRPr="00B34C9A">
        <w:rPr>
          <w:rFonts w:asciiTheme="minorHAnsi" w:eastAsia="Times New Roman" w:hAnsiTheme="minorHAnsi" w:cstheme="minorHAnsi"/>
          <w:sz w:val="24"/>
          <w:szCs w:val="24"/>
          <w:lang w:val="en-US"/>
        </w:rPr>
        <w:t>Rate the extremity impairment resulting from sensory deficits and pain, according to the grade that best fits the degree or amount of interference with ADL described in AMA5 table 16.10a (p 482) . Use clinical judgement to select the appropriate severity grade and the appropriate percentage from within the range shown in each grade. The maximum value is not automatically applied. The value selected represents the extremity impairment. A nerve value multiplier is not used</w:t>
      </w:r>
      <w:r w:rsidRPr="00B34C9A">
        <w:rPr>
          <w:rFonts w:asciiTheme="minorHAnsi" w:eastAsia="Times New Roman" w:hAnsiTheme="minorHAnsi" w:cstheme="minorHAnsi"/>
          <w:sz w:val="24"/>
          <w:szCs w:val="24"/>
        </w:rPr>
        <w:t>.</w:t>
      </w:r>
    </w:p>
    <w:p w14:paraId="58791CEA" w14:textId="77777777" w:rsidR="00D8141B" w:rsidRPr="00B34C9A" w:rsidRDefault="00D8141B" w:rsidP="00D8141B">
      <w:pPr>
        <w:spacing w:after="0" w:line="260" w:lineRule="exact"/>
        <w:ind w:left="1440" w:hanging="720"/>
        <w:jc w:val="both"/>
        <w:rPr>
          <w:rFonts w:asciiTheme="minorHAnsi" w:eastAsia="Times New Roman" w:hAnsiTheme="minorHAnsi" w:cstheme="minorHAnsi"/>
          <w:sz w:val="24"/>
          <w:szCs w:val="24"/>
        </w:rPr>
      </w:pPr>
    </w:p>
    <w:p w14:paraId="3957102E" w14:textId="77777777" w:rsidR="00D8141B" w:rsidRPr="00B34C9A" w:rsidRDefault="00D8141B" w:rsidP="00D8141B">
      <w:pPr>
        <w:spacing w:after="0" w:line="240" w:lineRule="auto"/>
        <w:ind w:left="720"/>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Combine the extremity impairment for loss of joint motion with the impairment for pain or sensory deficit using the combined values chart (AMA5, p 604) to obtain the final extremity impairment.</w:t>
      </w:r>
    </w:p>
    <w:p w14:paraId="5C148003" w14:textId="77777777" w:rsidR="00D8141B" w:rsidRPr="00B34C9A" w:rsidRDefault="00D8141B" w:rsidP="00D8141B">
      <w:pPr>
        <w:spacing w:after="0" w:line="240" w:lineRule="auto"/>
        <w:ind w:left="720"/>
        <w:rPr>
          <w:rFonts w:asciiTheme="minorHAnsi" w:eastAsia="Times New Roman" w:hAnsiTheme="minorHAnsi" w:cstheme="minorHAnsi"/>
          <w:sz w:val="24"/>
          <w:szCs w:val="24"/>
          <w:lang w:val="en-US"/>
        </w:rPr>
      </w:pPr>
    </w:p>
    <w:p w14:paraId="197FE1FD" w14:textId="1D5A534A" w:rsidR="00D8141B" w:rsidRPr="00A07D08" w:rsidRDefault="00D8141B" w:rsidP="00AF7781">
      <w:pPr>
        <w:numPr>
          <w:ilvl w:val="0"/>
          <w:numId w:val="78"/>
        </w:numPr>
        <w:spacing w:after="0" w:line="260" w:lineRule="exact"/>
        <w:jc w:val="both"/>
        <w:rPr>
          <w:rFonts w:asciiTheme="minorHAnsi" w:eastAsia="Times New Roman" w:hAnsiTheme="minorHAnsi" w:cstheme="minorHAnsi"/>
          <w:sz w:val="24"/>
          <w:szCs w:val="24"/>
        </w:rPr>
      </w:pPr>
      <w:r w:rsidRPr="00B34C9A">
        <w:rPr>
          <w:rFonts w:asciiTheme="minorHAnsi" w:eastAsia="Times New Roman" w:hAnsiTheme="minorHAnsi" w:cstheme="minorHAnsi"/>
          <w:sz w:val="24"/>
          <w:szCs w:val="24"/>
          <w:lang w:val="en-US"/>
        </w:rPr>
        <w:lastRenderedPageBreak/>
        <w:t>Convert the final extremity impairment to WPI using table 16.3 p 439 for the upper extremity and table 17.3 p 527 for the lower extremity in AMA5.</w:t>
      </w:r>
    </w:p>
    <w:p w14:paraId="2D39F375" w14:textId="77777777" w:rsidR="00A07D08" w:rsidRPr="00B34C9A" w:rsidRDefault="00A07D08" w:rsidP="00AF7781">
      <w:pPr>
        <w:numPr>
          <w:ilvl w:val="0"/>
          <w:numId w:val="78"/>
        </w:numPr>
        <w:spacing w:after="0" w:line="260" w:lineRule="exact"/>
        <w:jc w:val="both"/>
        <w:rPr>
          <w:rFonts w:asciiTheme="minorHAnsi" w:eastAsia="Times New Roman" w:hAnsiTheme="minorHAnsi" w:cstheme="minorHAnsi"/>
          <w:sz w:val="24"/>
          <w:szCs w:val="24"/>
        </w:rPr>
      </w:pPr>
    </w:p>
    <w:p w14:paraId="4C546504" w14:textId="77777777" w:rsidR="00D8141B" w:rsidRPr="00B34C9A" w:rsidRDefault="00D8141B" w:rsidP="00D1454D">
      <w:pPr>
        <w:keepNext/>
        <w:keepLines/>
        <w:spacing w:after="0" w:line="240" w:lineRule="auto"/>
        <w:outlineLvl w:val="1"/>
        <w:rPr>
          <w:rFonts w:asciiTheme="minorHAnsi" w:eastAsia="Times New Roman" w:hAnsiTheme="minorHAnsi" w:cstheme="minorHAnsi"/>
          <w:b/>
          <w:sz w:val="24"/>
          <w:szCs w:val="24"/>
          <w:lang w:val="en-US"/>
        </w:rPr>
      </w:pPr>
      <w:r w:rsidRPr="00B34C9A">
        <w:rPr>
          <w:rFonts w:asciiTheme="minorHAnsi" w:eastAsia="Times New Roman" w:hAnsiTheme="minorHAnsi" w:cstheme="minorHAnsi"/>
          <w:b/>
          <w:sz w:val="24"/>
          <w:szCs w:val="24"/>
          <w:lang w:val="en-US"/>
        </w:rPr>
        <w:t xml:space="preserve">Complex Regional Pain Syndrome (CRPS) </w:t>
      </w:r>
      <w:r w:rsidR="007B23EF" w:rsidRPr="00B34C9A">
        <w:rPr>
          <w:rFonts w:asciiTheme="minorHAnsi" w:eastAsia="Times New Roman" w:hAnsiTheme="minorHAnsi" w:cstheme="minorHAnsi"/>
          <w:b/>
          <w:sz w:val="24"/>
          <w:szCs w:val="24"/>
          <w:lang w:val="en-US"/>
        </w:rPr>
        <w:t xml:space="preserve">type </w:t>
      </w:r>
      <w:r w:rsidRPr="00B34C9A">
        <w:rPr>
          <w:rFonts w:asciiTheme="minorHAnsi" w:eastAsia="Times New Roman" w:hAnsiTheme="minorHAnsi" w:cstheme="minorHAnsi"/>
          <w:b/>
          <w:sz w:val="24"/>
          <w:szCs w:val="24"/>
          <w:lang w:val="en-US"/>
        </w:rPr>
        <w:t>2, causalgia</w:t>
      </w:r>
      <w:r w:rsidR="00F15823" w:rsidRPr="00B34C9A">
        <w:rPr>
          <w:rFonts w:asciiTheme="minorHAnsi" w:eastAsia="Times New Roman" w:hAnsiTheme="minorHAnsi" w:cstheme="minorHAnsi"/>
          <w:b/>
          <w:sz w:val="24"/>
          <w:szCs w:val="24"/>
          <w:lang w:val="en-US"/>
        </w:rPr>
        <w:t xml:space="preserve"> </w:t>
      </w:r>
    </w:p>
    <w:p w14:paraId="5CB43539" w14:textId="77777777" w:rsidR="00D8141B" w:rsidRPr="00B34C9A" w:rsidRDefault="00D8141B" w:rsidP="00D1454D">
      <w:pPr>
        <w:keepNext/>
        <w:keepLines/>
        <w:spacing w:after="0" w:line="260" w:lineRule="exact"/>
        <w:ind w:left="850"/>
        <w:jc w:val="both"/>
        <w:rPr>
          <w:rFonts w:asciiTheme="minorHAnsi" w:eastAsia="Times New Roman" w:hAnsiTheme="minorHAnsi" w:cstheme="minorHAnsi"/>
          <w:b/>
          <w:bCs/>
          <w:i/>
          <w:iCs/>
          <w:sz w:val="24"/>
          <w:szCs w:val="24"/>
        </w:rPr>
      </w:pPr>
    </w:p>
    <w:p w14:paraId="086AC5B2" w14:textId="77777777" w:rsidR="00D8141B" w:rsidRPr="00B34C9A" w:rsidRDefault="00D8141B" w:rsidP="009E053F">
      <w:pPr>
        <w:keepNext/>
        <w:keepLines/>
        <w:spacing w:after="0" w:line="260" w:lineRule="exact"/>
        <w:ind w:left="850" w:firstLine="1"/>
        <w:jc w:val="both"/>
        <w:rPr>
          <w:rFonts w:asciiTheme="minorHAnsi" w:eastAsia="Times New Roman" w:hAnsiTheme="minorHAnsi" w:cstheme="minorHAnsi"/>
          <w:sz w:val="24"/>
          <w:szCs w:val="24"/>
          <w:lang w:val="en-US"/>
        </w:rPr>
      </w:pPr>
      <w:r w:rsidRPr="00B34C9A">
        <w:rPr>
          <w:rFonts w:asciiTheme="minorHAnsi" w:eastAsia="Times New Roman" w:hAnsiTheme="minorHAnsi" w:cstheme="minorHAnsi"/>
          <w:sz w:val="24"/>
          <w:szCs w:val="24"/>
          <w:lang w:val="en-US"/>
        </w:rPr>
        <w:t>For CRPS2, the mechanism is an injury to a specific nerve. The methodology in AMA5 pp 496-497 is to be followed:</w:t>
      </w:r>
    </w:p>
    <w:p w14:paraId="032EE60E" w14:textId="77777777" w:rsidR="00D8141B" w:rsidRPr="00B34C9A" w:rsidRDefault="00D8141B" w:rsidP="00D8141B">
      <w:pPr>
        <w:spacing w:after="0" w:line="260" w:lineRule="exact"/>
        <w:ind w:left="850" w:hanging="720"/>
        <w:jc w:val="both"/>
        <w:rPr>
          <w:rFonts w:asciiTheme="minorHAnsi" w:eastAsia="Times New Roman" w:hAnsiTheme="minorHAnsi" w:cstheme="minorHAnsi"/>
          <w:sz w:val="24"/>
          <w:szCs w:val="24"/>
        </w:rPr>
      </w:pPr>
    </w:p>
    <w:p w14:paraId="393C56E4" w14:textId="77777777" w:rsidR="00D8141B" w:rsidRPr="00B34C9A" w:rsidRDefault="00D8141B" w:rsidP="00AF7781">
      <w:pPr>
        <w:numPr>
          <w:ilvl w:val="1"/>
          <w:numId w:val="79"/>
        </w:numPr>
        <w:spacing w:after="0" w:line="260" w:lineRule="exact"/>
        <w:jc w:val="both"/>
        <w:rPr>
          <w:rFonts w:asciiTheme="minorHAnsi" w:eastAsia="Times New Roman" w:hAnsiTheme="minorHAnsi" w:cstheme="minorHAnsi"/>
          <w:spacing w:val="-3"/>
          <w:sz w:val="24"/>
          <w:szCs w:val="24"/>
        </w:rPr>
      </w:pPr>
      <w:r w:rsidRPr="00B34C9A">
        <w:rPr>
          <w:rFonts w:asciiTheme="minorHAnsi" w:eastAsia="Times New Roman" w:hAnsiTheme="minorHAnsi" w:cstheme="minorHAnsi"/>
          <w:spacing w:val="-3"/>
          <w:sz w:val="24"/>
          <w:szCs w:val="24"/>
          <w:lang w:val="en-US"/>
        </w:rPr>
        <w:t>If the criteria in each of the sections 1, 2, 3 and 4 in table 17.1 are satisfied and there is objective evidence of an injury to a specific nerve, the diagnosis of CRPS2 may be made</w:t>
      </w:r>
      <w:r w:rsidRPr="00B34C9A">
        <w:rPr>
          <w:rFonts w:asciiTheme="minorHAnsi" w:eastAsia="Times New Roman" w:hAnsiTheme="minorHAnsi" w:cstheme="minorHAnsi"/>
          <w:spacing w:val="-3"/>
          <w:sz w:val="24"/>
          <w:szCs w:val="24"/>
        </w:rPr>
        <w:t>.</w:t>
      </w:r>
    </w:p>
    <w:p w14:paraId="5ADE3E53" w14:textId="77777777" w:rsidR="00D8141B" w:rsidRPr="00B34C9A" w:rsidRDefault="00D8141B" w:rsidP="00D8141B">
      <w:pPr>
        <w:tabs>
          <w:tab w:val="left" w:pos="3210"/>
        </w:tabs>
        <w:spacing w:after="0" w:line="260" w:lineRule="exact"/>
        <w:ind w:left="1440"/>
        <w:jc w:val="both"/>
        <w:rPr>
          <w:rFonts w:asciiTheme="minorHAnsi" w:eastAsia="Times New Roman" w:hAnsiTheme="minorHAnsi" w:cstheme="minorHAnsi"/>
          <w:spacing w:val="-3"/>
          <w:sz w:val="24"/>
          <w:szCs w:val="24"/>
        </w:rPr>
      </w:pPr>
      <w:r w:rsidRPr="00B34C9A">
        <w:rPr>
          <w:rFonts w:asciiTheme="minorHAnsi" w:eastAsia="Times New Roman" w:hAnsiTheme="minorHAnsi" w:cstheme="minorHAnsi"/>
          <w:spacing w:val="-3"/>
          <w:sz w:val="24"/>
          <w:szCs w:val="24"/>
        </w:rPr>
        <w:tab/>
      </w:r>
    </w:p>
    <w:p w14:paraId="1B09CA4D" w14:textId="77777777" w:rsidR="00D8141B" w:rsidRPr="00B34C9A" w:rsidRDefault="00D8141B" w:rsidP="00AF7781">
      <w:pPr>
        <w:numPr>
          <w:ilvl w:val="1"/>
          <w:numId w:val="79"/>
        </w:numPr>
        <w:spacing w:after="0" w:line="260" w:lineRule="exact"/>
        <w:jc w:val="both"/>
        <w:rPr>
          <w:rFonts w:asciiTheme="minorHAnsi" w:eastAsia="Times New Roman" w:hAnsiTheme="minorHAnsi" w:cstheme="minorHAnsi"/>
          <w:spacing w:val="-3"/>
          <w:sz w:val="24"/>
          <w:szCs w:val="24"/>
        </w:rPr>
      </w:pPr>
      <w:r w:rsidRPr="00B34C9A">
        <w:rPr>
          <w:rFonts w:asciiTheme="minorHAnsi" w:eastAsia="Times New Roman" w:hAnsiTheme="minorHAnsi" w:cstheme="minorHAnsi"/>
          <w:spacing w:val="-3"/>
          <w:sz w:val="24"/>
          <w:szCs w:val="24"/>
          <w:lang w:val="en-US"/>
        </w:rPr>
        <w:t>Rate the extremity impairment due to loss of motion of each individual joint involved</w:t>
      </w:r>
      <w:r w:rsidRPr="00B34C9A">
        <w:rPr>
          <w:rFonts w:asciiTheme="minorHAnsi" w:eastAsia="Times New Roman" w:hAnsiTheme="minorHAnsi" w:cstheme="minorHAnsi"/>
          <w:spacing w:val="-3"/>
          <w:sz w:val="24"/>
          <w:szCs w:val="24"/>
        </w:rPr>
        <w:t>.</w:t>
      </w:r>
    </w:p>
    <w:p w14:paraId="61A29EC6" w14:textId="77777777" w:rsidR="00D8141B" w:rsidRPr="00B34C9A" w:rsidRDefault="00D8141B" w:rsidP="00D8141B">
      <w:pPr>
        <w:spacing w:after="0" w:line="260" w:lineRule="exact"/>
        <w:ind w:left="850" w:hanging="720"/>
        <w:jc w:val="both"/>
        <w:rPr>
          <w:rFonts w:asciiTheme="minorHAnsi" w:eastAsia="Times New Roman" w:hAnsiTheme="minorHAnsi" w:cstheme="minorHAnsi"/>
          <w:spacing w:val="-3"/>
          <w:sz w:val="24"/>
          <w:szCs w:val="24"/>
        </w:rPr>
      </w:pPr>
    </w:p>
    <w:p w14:paraId="36B1F19D" w14:textId="77777777" w:rsidR="00D8141B" w:rsidRPr="00B34C9A" w:rsidRDefault="00D8141B" w:rsidP="00AF7781">
      <w:pPr>
        <w:numPr>
          <w:ilvl w:val="1"/>
          <w:numId w:val="79"/>
        </w:numPr>
        <w:spacing w:after="0" w:line="260" w:lineRule="exact"/>
        <w:jc w:val="both"/>
        <w:rPr>
          <w:rFonts w:asciiTheme="minorHAnsi" w:eastAsia="Times New Roman" w:hAnsiTheme="minorHAnsi" w:cstheme="minorHAnsi"/>
          <w:spacing w:val="-3"/>
          <w:sz w:val="24"/>
          <w:szCs w:val="24"/>
        </w:rPr>
      </w:pPr>
      <w:r w:rsidRPr="00B34C9A">
        <w:rPr>
          <w:rFonts w:asciiTheme="minorHAnsi" w:eastAsia="Times New Roman" w:hAnsiTheme="minorHAnsi" w:cstheme="minorHAnsi"/>
          <w:spacing w:val="-3"/>
          <w:sz w:val="24"/>
          <w:szCs w:val="24"/>
        </w:rPr>
        <w:t xml:space="preserve">Rate </w:t>
      </w:r>
      <w:r w:rsidRPr="00B34C9A">
        <w:rPr>
          <w:rFonts w:asciiTheme="minorHAnsi" w:eastAsia="Times New Roman" w:hAnsiTheme="minorHAnsi" w:cstheme="minorHAnsi"/>
          <w:spacing w:val="-3"/>
          <w:sz w:val="24"/>
          <w:szCs w:val="24"/>
          <w:lang w:val="en-US"/>
        </w:rPr>
        <w:t>Rate the extremity impairment resulting from sensory deficits and pain of the injured nerves according to the determination methods described in section 16.5b and table 16-10a (chapter 16) AMA5. Use clinical judgement to select the appropriate severity grade and the appropriate percentage from within each range shown in the grade</w:t>
      </w:r>
      <w:r w:rsidRPr="00B34C9A">
        <w:rPr>
          <w:rFonts w:asciiTheme="minorHAnsi" w:eastAsia="Times New Roman" w:hAnsiTheme="minorHAnsi" w:cstheme="minorHAnsi"/>
          <w:spacing w:val="-3"/>
          <w:sz w:val="24"/>
          <w:szCs w:val="24"/>
        </w:rPr>
        <w:t>.</w:t>
      </w:r>
    </w:p>
    <w:p w14:paraId="638EEC26" w14:textId="77777777" w:rsidR="00D8141B" w:rsidRPr="00B34C9A" w:rsidRDefault="00D8141B" w:rsidP="00D8141B">
      <w:pPr>
        <w:spacing w:after="0" w:line="260" w:lineRule="exact"/>
        <w:ind w:left="1440" w:hanging="720"/>
        <w:jc w:val="both"/>
        <w:rPr>
          <w:rFonts w:asciiTheme="minorHAnsi" w:eastAsia="Times New Roman" w:hAnsiTheme="minorHAnsi" w:cstheme="minorHAnsi"/>
          <w:spacing w:val="-3"/>
          <w:sz w:val="24"/>
          <w:szCs w:val="24"/>
        </w:rPr>
      </w:pPr>
    </w:p>
    <w:p w14:paraId="7D065F05" w14:textId="77777777" w:rsidR="00D8141B" w:rsidRPr="00B34C9A" w:rsidRDefault="00D8141B" w:rsidP="00AF7781">
      <w:pPr>
        <w:numPr>
          <w:ilvl w:val="1"/>
          <w:numId w:val="79"/>
        </w:numPr>
        <w:spacing w:after="0" w:line="260" w:lineRule="exact"/>
        <w:jc w:val="both"/>
        <w:rPr>
          <w:rFonts w:asciiTheme="minorHAnsi" w:eastAsia="Times New Roman" w:hAnsiTheme="minorHAnsi" w:cstheme="minorHAnsi"/>
          <w:spacing w:val="-3"/>
          <w:sz w:val="24"/>
          <w:szCs w:val="24"/>
        </w:rPr>
      </w:pPr>
      <w:r w:rsidRPr="00B34C9A">
        <w:rPr>
          <w:rFonts w:asciiTheme="minorHAnsi" w:eastAsia="Times New Roman" w:hAnsiTheme="minorHAnsi" w:cstheme="minorHAnsi"/>
          <w:spacing w:val="-3"/>
          <w:sz w:val="24"/>
          <w:szCs w:val="24"/>
          <w:lang w:val="en-US"/>
        </w:rPr>
        <w:t>Rate the extremity impairment resulting from motor deficits and loss of power of the injured nerve according to the determination method in section 16.5b and table 16-11a (chapter 16) AMA 5</w:t>
      </w:r>
      <w:r w:rsidRPr="00B34C9A">
        <w:rPr>
          <w:rFonts w:asciiTheme="minorHAnsi" w:eastAsia="Times New Roman" w:hAnsiTheme="minorHAnsi" w:cstheme="minorHAnsi"/>
          <w:spacing w:val="-3"/>
          <w:sz w:val="24"/>
          <w:szCs w:val="24"/>
        </w:rPr>
        <w:t>.</w:t>
      </w:r>
    </w:p>
    <w:p w14:paraId="78782E43" w14:textId="77777777" w:rsidR="00D8141B" w:rsidRPr="00B34C9A" w:rsidRDefault="00D8141B" w:rsidP="00D8141B">
      <w:pPr>
        <w:spacing w:after="0" w:line="260" w:lineRule="exact"/>
        <w:ind w:left="850" w:hanging="720"/>
        <w:jc w:val="both"/>
        <w:rPr>
          <w:rFonts w:asciiTheme="minorHAnsi" w:eastAsia="Times New Roman" w:hAnsiTheme="minorHAnsi" w:cstheme="minorHAnsi"/>
          <w:spacing w:val="-3"/>
          <w:sz w:val="24"/>
          <w:szCs w:val="24"/>
        </w:rPr>
      </w:pPr>
    </w:p>
    <w:p w14:paraId="3593AC76" w14:textId="77777777" w:rsidR="00D8141B" w:rsidRPr="00B34C9A" w:rsidRDefault="00D8141B" w:rsidP="00AF7781">
      <w:pPr>
        <w:numPr>
          <w:ilvl w:val="1"/>
          <w:numId w:val="79"/>
        </w:numPr>
        <w:spacing w:after="0" w:line="260" w:lineRule="exact"/>
        <w:jc w:val="both"/>
        <w:rPr>
          <w:rFonts w:asciiTheme="minorHAnsi" w:eastAsia="Times New Roman" w:hAnsiTheme="minorHAnsi" w:cstheme="minorHAnsi"/>
          <w:spacing w:val="-3"/>
          <w:sz w:val="24"/>
          <w:szCs w:val="24"/>
        </w:rPr>
      </w:pPr>
      <w:r w:rsidRPr="00B34C9A">
        <w:rPr>
          <w:rFonts w:asciiTheme="minorHAnsi" w:eastAsia="Times New Roman" w:hAnsiTheme="minorHAnsi" w:cstheme="minorHAnsi"/>
          <w:spacing w:val="-3"/>
          <w:sz w:val="24"/>
          <w:szCs w:val="24"/>
          <w:lang w:val="en-US"/>
        </w:rPr>
        <w:t>Combine the extremity impairment percents for loss of range of motion of the joints involved, pain or sensory deficits and motor deficits, if present, to determine the final extremity impairment, using the combined values chart (AMA5, p 604).</w:t>
      </w:r>
    </w:p>
    <w:p w14:paraId="7D4C08E6" w14:textId="77777777" w:rsidR="00D8141B" w:rsidRPr="00B34C9A" w:rsidRDefault="00D8141B" w:rsidP="00D8141B">
      <w:pPr>
        <w:spacing w:after="0" w:line="240" w:lineRule="auto"/>
        <w:rPr>
          <w:rFonts w:asciiTheme="minorHAnsi" w:eastAsia="Times New Roman" w:hAnsiTheme="minorHAnsi" w:cstheme="minorHAnsi"/>
          <w:sz w:val="24"/>
          <w:szCs w:val="24"/>
          <w:lang w:val="en-US"/>
        </w:rPr>
      </w:pPr>
    </w:p>
    <w:p w14:paraId="68FE5E2E" w14:textId="689B44AF" w:rsidR="00D8141B" w:rsidRPr="00B34C9A" w:rsidRDefault="00D8141B" w:rsidP="00AF7781">
      <w:pPr>
        <w:numPr>
          <w:ilvl w:val="1"/>
          <w:numId w:val="78"/>
        </w:numPr>
        <w:spacing w:after="0" w:line="260" w:lineRule="exact"/>
        <w:jc w:val="both"/>
        <w:rPr>
          <w:rFonts w:asciiTheme="minorHAnsi" w:eastAsia="Times New Roman" w:hAnsiTheme="minorHAnsi" w:cstheme="minorHAnsi"/>
          <w:sz w:val="24"/>
          <w:szCs w:val="24"/>
        </w:rPr>
      </w:pPr>
      <w:r w:rsidRPr="00B34C9A">
        <w:rPr>
          <w:rFonts w:asciiTheme="minorHAnsi" w:eastAsia="Times New Roman" w:hAnsiTheme="minorHAnsi" w:cstheme="minorHAnsi"/>
          <w:sz w:val="24"/>
          <w:szCs w:val="24"/>
          <w:lang w:val="en-US"/>
        </w:rPr>
        <w:t>Convert the final extremity impairment  to WPI using table 16.3 p 439 for the upper extremity  and table 17.3 p 527 for the lower extremity in AMA5</w:t>
      </w:r>
      <w:r w:rsidR="00B34C9A">
        <w:rPr>
          <w:rFonts w:asciiTheme="minorHAnsi" w:eastAsia="Times New Roman" w:hAnsiTheme="minorHAnsi" w:cstheme="minorHAnsi"/>
          <w:sz w:val="24"/>
          <w:szCs w:val="24"/>
          <w:lang w:val="en-US"/>
        </w:rPr>
        <w:t>.</w:t>
      </w:r>
    </w:p>
    <w:p w14:paraId="01700A05" w14:textId="77777777" w:rsidR="00D8141B" w:rsidRPr="00FE1533" w:rsidRDefault="00D8141B" w:rsidP="00D8141B">
      <w:pPr>
        <w:spacing w:after="0" w:line="240" w:lineRule="auto"/>
        <w:ind w:left="1440" w:hanging="720"/>
        <w:rPr>
          <w:rFonts w:eastAsia="Times New Roman" w:cs="Arial"/>
          <w:lang w:val="en-US"/>
        </w:rPr>
      </w:pPr>
    </w:p>
    <w:bookmarkEnd w:id="360"/>
    <w:bookmarkEnd w:id="361"/>
    <w:bookmarkEnd w:id="362"/>
    <w:bookmarkEnd w:id="363"/>
    <w:bookmarkEnd w:id="364"/>
    <w:p w14:paraId="423D063B" w14:textId="05FE9C67" w:rsidR="00310376" w:rsidRDefault="00310376">
      <w:pPr>
        <w:widowControl/>
        <w:rPr>
          <w:rFonts w:eastAsia="Times New Roman" w:cs="Arial"/>
          <w:szCs w:val="20"/>
          <w:lang w:val="en-US"/>
        </w:rPr>
      </w:pPr>
      <w:r>
        <w:rPr>
          <w:rFonts w:eastAsia="Times New Roman" w:cs="Arial"/>
          <w:szCs w:val="20"/>
          <w:lang w:val="en-US"/>
        </w:rPr>
        <w:br w:type="page"/>
      </w:r>
    </w:p>
    <w:p w14:paraId="572AECA2" w14:textId="223BAC81" w:rsidR="00B34C9A" w:rsidRPr="00A07D08" w:rsidRDefault="00B34C9A" w:rsidP="00E24BE1">
      <w:pPr>
        <w:pStyle w:val="Heading1"/>
        <w:rPr>
          <w:rStyle w:val="Heading1Char"/>
          <w:rFonts w:eastAsiaTheme="minorHAnsi"/>
          <w:b/>
          <w:u w:val="single"/>
        </w:rPr>
      </w:pPr>
      <w:bookmarkStart w:id="366" w:name="_Toc25835241"/>
      <w:bookmarkStart w:id="367" w:name="_Ref529250065"/>
      <w:bookmarkStart w:id="368" w:name="_Toc529598392"/>
      <w:bookmarkStart w:id="369" w:name="_Toc144874799"/>
      <w:bookmarkStart w:id="370" w:name="_Toc318377505"/>
      <w:r w:rsidRPr="00A07D08">
        <w:rPr>
          <w:rStyle w:val="Heading1Char"/>
          <w:rFonts w:eastAsiaTheme="minorHAnsi"/>
          <w:b/>
          <w:u w:val="single"/>
        </w:rPr>
        <w:lastRenderedPageBreak/>
        <w:t>Annexure 1</w:t>
      </w:r>
      <w:bookmarkEnd w:id="366"/>
    </w:p>
    <w:p w14:paraId="2E1372B1" w14:textId="77777777" w:rsidR="00E24BE1" w:rsidRDefault="00E24BE1" w:rsidP="00B34C9A">
      <w:pPr>
        <w:jc w:val="center"/>
        <w:rPr>
          <w:rFonts w:asciiTheme="minorHAnsi" w:hAnsiTheme="minorHAnsi" w:cstheme="minorHAnsi"/>
          <w:b/>
          <w:sz w:val="24"/>
          <w:szCs w:val="24"/>
        </w:rPr>
      </w:pPr>
    </w:p>
    <w:p w14:paraId="1201B60E" w14:textId="02345E54" w:rsidR="00B34C9A" w:rsidRPr="00B34C9A" w:rsidRDefault="00B34C9A" w:rsidP="00B34C9A">
      <w:pPr>
        <w:jc w:val="center"/>
        <w:rPr>
          <w:rFonts w:asciiTheme="minorHAnsi" w:hAnsiTheme="minorHAnsi" w:cstheme="minorHAnsi"/>
          <w:b/>
          <w:sz w:val="24"/>
          <w:szCs w:val="24"/>
        </w:rPr>
      </w:pPr>
      <w:r w:rsidRPr="00B34C9A">
        <w:rPr>
          <w:rFonts w:asciiTheme="minorHAnsi" w:hAnsiTheme="minorHAnsi" w:cstheme="minorHAnsi"/>
          <w:b/>
          <w:sz w:val="24"/>
          <w:szCs w:val="24"/>
        </w:rPr>
        <w:t>CASE EXAMPLE INCORPORATING SECONDARY PSYCHOLOGICAL INJURY</w:t>
      </w:r>
    </w:p>
    <w:p w14:paraId="1084EDF4" w14:textId="44595A06" w:rsidR="008738AA" w:rsidRPr="00B34C9A" w:rsidRDefault="008738AA" w:rsidP="00171546">
      <w:pPr>
        <w:pStyle w:val="Subtitle"/>
        <w:rPr>
          <w:rStyle w:val="Heading1Char"/>
          <w:rFonts w:asciiTheme="minorHAnsi" w:eastAsiaTheme="minorHAnsi" w:hAnsiTheme="minorHAnsi" w:cstheme="minorHAnsi"/>
          <w:b/>
          <w:sz w:val="24"/>
          <w:szCs w:val="24"/>
        </w:rPr>
      </w:pPr>
      <w:bookmarkStart w:id="371" w:name="_Toc25835242"/>
      <w:r>
        <w:rPr>
          <w:rStyle w:val="Heading1Char"/>
          <w:rFonts w:asciiTheme="minorHAnsi" w:eastAsiaTheme="minorHAnsi" w:hAnsiTheme="minorHAnsi" w:cstheme="minorHAnsi"/>
          <w:b/>
          <w:sz w:val="24"/>
          <w:szCs w:val="24"/>
        </w:rPr>
        <w:t>Note: the example is to provide the reader with a practical exposition of taking into account secondary psychological injury. An assessment should be conducted in accordance with 1.21 and 1.22 of the guidelines.</w:t>
      </w:r>
      <w:bookmarkEnd w:id="371"/>
      <w:r>
        <w:rPr>
          <w:rStyle w:val="Heading1Char"/>
          <w:rFonts w:asciiTheme="minorHAnsi" w:eastAsiaTheme="minorHAnsi" w:hAnsiTheme="minorHAnsi" w:cstheme="minorHAnsi"/>
          <w:b/>
          <w:sz w:val="24"/>
          <w:szCs w:val="24"/>
        </w:rPr>
        <w:t xml:space="preserve"> </w:t>
      </w:r>
    </w:p>
    <w:p w14:paraId="601BC8FF" w14:textId="77777777" w:rsidR="00171546" w:rsidRDefault="00171546" w:rsidP="00B34C9A">
      <w:pPr>
        <w:rPr>
          <w:rFonts w:asciiTheme="minorHAnsi" w:hAnsiTheme="minorHAnsi" w:cstheme="minorHAnsi"/>
          <w:sz w:val="24"/>
          <w:szCs w:val="24"/>
        </w:rPr>
      </w:pPr>
    </w:p>
    <w:p w14:paraId="031F4C87" w14:textId="22EC58EA" w:rsidR="00B34C9A" w:rsidRPr="00B34C9A" w:rsidRDefault="00B34C9A" w:rsidP="00B34C9A">
      <w:pPr>
        <w:rPr>
          <w:rFonts w:asciiTheme="minorHAnsi" w:hAnsiTheme="minorHAnsi" w:cstheme="minorHAnsi"/>
          <w:sz w:val="24"/>
          <w:szCs w:val="24"/>
        </w:rPr>
      </w:pPr>
      <w:r w:rsidRPr="00B34C9A">
        <w:rPr>
          <w:rFonts w:asciiTheme="minorHAnsi" w:hAnsiTheme="minorHAnsi" w:cstheme="minorHAnsi"/>
          <w:sz w:val="24"/>
          <w:szCs w:val="24"/>
        </w:rPr>
        <w:t>Jenny is a 23 year-old right-handed art student, studying at college part-time. She has loved painting in oils and also doing ceramics since her early teens, and has had these as major hobbies for much of her life up until now. Her usual work is part-time as a receptionist in one of the larger local hotels.</w:t>
      </w:r>
    </w:p>
    <w:p w14:paraId="1DF70C86" w14:textId="77777777" w:rsidR="00B34C9A" w:rsidRPr="00B34C9A" w:rsidRDefault="00B34C9A" w:rsidP="00B34C9A">
      <w:pPr>
        <w:rPr>
          <w:rFonts w:asciiTheme="minorHAnsi" w:hAnsiTheme="minorHAnsi" w:cstheme="minorHAnsi"/>
          <w:sz w:val="24"/>
          <w:szCs w:val="24"/>
        </w:rPr>
      </w:pPr>
      <w:r w:rsidRPr="00B34C9A">
        <w:rPr>
          <w:rFonts w:asciiTheme="minorHAnsi" w:hAnsiTheme="minorHAnsi" w:cstheme="minorHAnsi"/>
          <w:sz w:val="24"/>
          <w:szCs w:val="24"/>
        </w:rPr>
        <w:t>Twelve months before this assessment she was involved in a motor accident when the car she was driving (wearing seatbelt) was “t-boned” on the driver’s side by another car that went through a red light at crossroads, when she was crossing on green.</w:t>
      </w:r>
    </w:p>
    <w:p w14:paraId="36D85228" w14:textId="77777777" w:rsidR="00B34C9A" w:rsidRPr="00B34C9A" w:rsidRDefault="00B34C9A" w:rsidP="00B34C9A">
      <w:pPr>
        <w:rPr>
          <w:rFonts w:asciiTheme="minorHAnsi" w:hAnsiTheme="minorHAnsi" w:cstheme="minorHAnsi"/>
          <w:sz w:val="24"/>
          <w:szCs w:val="24"/>
        </w:rPr>
      </w:pPr>
      <w:r w:rsidRPr="00B34C9A">
        <w:rPr>
          <w:rFonts w:asciiTheme="minorHAnsi" w:hAnsiTheme="minorHAnsi" w:cstheme="minorHAnsi"/>
          <w:sz w:val="24"/>
          <w:szCs w:val="24"/>
        </w:rPr>
        <w:t>She was violently tossed about in her seat, and the side of her car was markedly stoved in with direct injury resulting to her right shoulder. She was extracted from the car by ambulance officers and was noted to complain of severe right shoulder pain and neck pain.</w:t>
      </w:r>
    </w:p>
    <w:p w14:paraId="2C0A6EDB" w14:textId="77777777" w:rsidR="00B34C9A" w:rsidRPr="00B34C9A" w:rsidRDefault="00B34C9A" w:rsidP="00B34C9A">
      <w:pPr>
        <w:rPr>
          <w:rFonts w:asciiTheme="minorHAnsi" w:hAnsiTheme="minorHAnsi" w:cstheme="minorHAnsi"/>
          <w:sz w:val="24"/>
          <w:szCs w:val="24"/>
        </w:rPr>
      </w:pPr>
      <w:r w:rsidRPr="00B34C9A">
        <w:rPr>
          <w:rFonts w:asciiTheme="minorHAnsi" w:hAnsiTheme="minorHAnsi" w:cstheme="minorHAnsi"/>
          <w:sz w:val="24"/>
          <w:szCs w:val="24"/>
        </w:rPr>
        <w:t>At hospital her right shoulder was found to have undergone a comminuted fracture (involving the proximal humerus). No bony abnormality was noted on imaging studies of her neck, though she had severe pain and spasm in the neck but no neurological symptoms or signs in her arms or elsewhere.</w:t>
      </w:r>
    </w:p>
    <w:p w14:paraId="1659F2D5" w14:textId="77777777" w:rsidR="00B34C9A" w:rsidRPr="00B34C9A" w:rsidRDefault="00B34C9A" w:rsidP="00B34C9A">
      <w:pPr>
        <w:rPr>
          <w:rFonts w:asciiTheme="minorHAnsi" w:hAnsiTheme="minorHAnsi" w:cstheme="minorHAnsi"/>
          <w:sz w:val="24"/>
          <w:szCs w:val="24"/>
        </w:rPr>
      </w:pPr>
      <w:r w:rsidRPr="00B34C9A">
        <w:rPr>
          <w:rFonts w:asciiTheme="minorHAnsi" w:hAnsiTheme="minorHAnsi" w:cstheme="minorHAnsi"/>
          <w:sz w:val="24"/>
          <w:szCs w:val="24"/>
        </w:rPr>
        <w:t>Surgical management of her shoulder included plating and pinning the fragments together. Her neck pain was managed conservatively.</w:t>
      </w:r>
    </w:p>
    <w:p w14:paraId="1C95E5EE" w14:textId="77777777" w:rsidR="00B34C9A" w:rsidRPr="00B34C9A" w:rsidRDefault="00B34C9A" w:rsidP="00B34C9A">
      <w:pPr>
        <w:rPr>
          <w:rFonts w:asciiTheme="minorHAnsi" w:hAnsiTheme="minorHAnsi" w:cstheme="minorHAnsi"/>
          <w:sz w:val="24"/>
          <w:szCs w:val="24"/>
        </w:rPr>
      </w:pPr>
      <w:r w:rsidRPr="00B34C9A">
        <w:rPr>
          <w:rFonts w:asciiTheme="minorHAnsi" w:hAnsiTheme="minorHAnsi" w:cstheme="minorHAnsi"/>
          <w:sz w:val="24"/>
          <w:szCs w:val="24"/>
        </w:rPr>
        <w:t xml:space="preserve">She had two months of intense physiotherapy on the right shoulder and also her neck. She was using analgesics regularly. While her neck symptoms settled somewhat (but not completely) her right shoulder failed to improve, with ongoing pain and marked reduction in movement capability of the right shoulder. </w:t>
      </w:r>
    </w:p>
    <w:p w14:paraId="23ADD831" w14:textId="1820E4B6" w:rsidR="00B34C9A" w:rsidRPr="00B34C9A" w:rsidRDefault="00B34C9A" w:rsidP="00B34C9A">
      <w:pPr>
        <w:rPr>
          <w:rFonts w:asciiTheme="minorHAnsi" w:hAnsiTheme="minorHAnsi" w:cstheme="minorHAnsi"/>
          <w:sz w:val="24"/>
          <w:szCs w:val="24"/>
        </w:rPr>
      </w:pPr>
      <w:r w:rsidRPr="00B34C9A">
        <w:rPr>
          <w:rFonts w:asciiTheme="minorHAnsi" w:hAnsiTheme="minorHAnsi" w:cstheme="minorHAnsi"/>
          <w:sz w:val="24"/>
          <w:szCs w:val="24"/>
        </w:rPr>
        <w:t>She had not returned to work nor was she able to resume her art studies and over a period of several months she became increasingly depressed because of the losses she perceived with respect to her great love of painting and doing ceramics. Her general practitioner referred her to a psychiatrist for management of her depression and despite counsel</w:t>
      </w:r>
      <w:r>
        <w:rPr>
          <w:rFonts w:asciiTheme="minorHAnsi" w:hAnsiTheme="minorHAnsi" w:cstheme="minorHAnsi"/>
          <w:sz w:val="24"/>
          <w:szCs w:val="24"/>
        </w:rPr>
        <w:t>l</w:t>
      </w:r>
      <w:r w:rsidRPr="00B34C9A">
        <w:rPr>
          <w:rFonts w:asciiTheme="minorHAnsi" w:hAnsiTheme="minorHAnsi" w:cstheme="minorHAnsi"/>
          <w:sz w:val="24"/>
          <w:szCs w:val="24"/>
        </w:rPr>
        <w:t>ing and medications she remained severely depressed. She avoided going out to any social gatherings with her friends, and in fact avoided much contact with her family (she was living with her parents at the time). She was even neglecting her self-care. This was ongoing.</w:t>
      </w:r>
    </w:p>
    <w:p w14:paraId="73F732E9" w14:textId="77777777" w:rsidR="00B34C9A" w:rsidRPr="00B34C9A" w:rsidRDefault="00B34C9A" w:rsidP="00B34C9A">
      <w:pPr>
        <w:rPr>
          <w:rFonts w:asciiTheme="minorHAnsi" w:hAnsiTheme="minorHAnsi" w:cstheme="minorHAnsi"/>
          <w:sz w:val="24"/>
          <w:szCs w:val="24"/>
        </w:rPr>
      </w:pPr>
      <w:r w:rsidRPr="00B34C9A">
        <w:rPr>
          <w:rFonts w:asciiTheme="minorHAnsi" w:hAnsiTheme="minorHAnsi" w:cstheme="minorHAnsi"/>
          <w:sz w:val="24"/>
          <w:szCs w:val="24"/>
        </w:rPr>
        <w:t xml:space="preserve">At the time of her assessment twelve months after her accident she presented with some symptoms in the neck with asymmetrical movement and spasm on examination, but normal </w:t>
      </w:r>
      <w:r w:rsidRPr="00B34C9A">
        <w:rPr>
          <w:rFonts w:asciiTheme="minorHAnsi" w:hAnsiTheme="minorHAnsi" w:cstheme="minorHAnsi"/>
          <w:sz w:val="24"/>
          <w:szCs w:val="24"/>
        </w:rPr>
        <w:lastRenderedPageBreak/>
        <w:t xml:space="preserve">upper limb reflexes, power and sensation (although, due to her right shoulder condition, she was unable to exert maximal effort in the right arm due to pain). </w:t>
      </w:r>
    </w:p>
    <w:p w14:paraId="08C82BB0" w14:textId="45CAD9D6" w:rsidR="00B34C9A" w:rsidRPr="00B34C9A" w:rsidRDefault="00B34C9A" w:rsidP="00B34C9A">
      <w:pPr>
        <w:rPr>
          <w:rFonts w:asciiTheme="minorHAnsi" w:hAnsiTheme="minorHAnsi" w:cstheme="minorHAnsi"/>
          <w:sz w:val="24"/>
          <w:szCs w:val="24"/>
        </w:rPr>
      </w:pPr>
      <w:r w:rsidRPr="00B34C9A">
        <w:rPr>
          <w:rFonts w:asciiTheme="minorHAnsi" w:hAnsiTheme="minorHAnsi" w:cstheme="minorHAnsi"/>
          <w:sz w:val="24"/>
          <w:szCs w:val="24"/>
        </w:rPr>
        <w:t xml:space="preserve">When asked about her activities of daily living in relation to the neck, she said that she would be able to carry out her personal care but often was not motivated to attend to her personal hygiene, dressing etc. because of her mood. </w:t>
      </w:r>
    </w:p>
    <w:p w14:paraId="04B37915" w14:textId="77777777" w:rsidR="00B34C9A" w:rsidRPr="00B34C9A" w:rsidRDefault="00B34C9A" w:rsidP="00B34C9A">
      <w:pPr>
        <w:rPr>
          <w:rFonts w:asciiTheme="minorHAnsi" w:hAnsiTheme="minorHAnsi" w:cstheme="minorHAnsi"/>
          <w:sz w:val="24"/>
          <w:szCs w:val="24"/>
        </w:rPr>
      </w:pPr>
      <w:r w:rsidRPr="00B34C9A">
        <w:rPr>
          <w:rFonts w:asciiTheme="minorHAnsi" w:hAnsiTheme="minorHAnsi" w:cstheme="minorHAnsi"/>
          <w:sz w:val="24"/>
          <w:szCs w:val="24"/>
        </w:rPr>
        <w:t>She said that she would not be impeded from doing anything around the house or even following her hobbies, solely because of her neck condition, but said that she “was just not motivated” to do these sorts of things. She was very emotional about not being able to continue physically with her art.</w:t>
      </w:r>
    </w:p>
    <w:p w14:paraId="4430747D" w14:textId="77777777" w:rsidR="00B34C9A" w:rsidRPr="00B34C9A" w:rsidRDefault="00B34C9A" w:rsidP="00B34C9A">
      <w:pPr>
        <w:rPr>
          <w:rFonts w:asciiTheme="minorHAnsi" w:hAnsiTheme="minorHAnsi" w:cstheme="minorHAnsi"/>
          <w:sz w:val="24"/>
          <w:szCs w:val="24"/>
        </w:rPr>
      </w:pPr>
      <w:r w:rsidRPr="00B34C9A">
        <w:rPr>
          <w:rFonts w:asciiTheme="minorHAnsi" w:hAnsiTheme="minorHAnsi" w:cstheme="minorHAnsi"/>
          <w:sz w:val="24"/>
          <w:szCs w:val="24"/>
        </w:rPr>
        <w:t xml:space="preserve">Her right shoulder had significant losses in ranges of movement. </w:t>
      </w:r>
    </w:p>
    <w:p w14:paraId="01E697B8" w14:textId="77777777" w:rsidR="00B34C9A" w:rsidRPr="00B34C9A" w:rsidRDefault="00B34C9A" w:rsidP="00B34C9A">
      <w:pPr>
        <w:rPr>
          <w:rFonts w:asciiTheme="minorHAnsi" w:hAnsiTheme="minorHAnsi" w:cstheme="minorHAnsi"/>
          <w:sz w:val="24"/>
          <w:szCs w:val="24"/>
        </w:rPr>
      </w:pPr>
      <w:r w:rsidRPr="00B34C9A">
        <w:rPr>
          <w:rFonts w:asciiTheme="minorHAnsi" w:hAnsiTheme="minorHAnsi" w:cstheme="minorHAnsi"/>
          <w:sz w:val="24"/>
          <w:szCs w:val="24"/>
        </w:rPr>
        <w:t>Included with the referral documents was a report from her psychiatrist from only two months previously providing the diagnosis of ongoing reactive depression.</w:t>
      </w:r>
    </w:p>
    <w:p w14:paraId="56AEE396" w14:textId="77777777" w:rsidR="00B34C9A" w:rsidRPr="00B34C9A" w:rsidRDefault="00B34C9A" w:rsidP="00B34C9A">
      <w:pPr>
        <w:rPr>
          <w:rFonts w:asciiTheme="minorHAnsi" w:hAnsiTheme="minorHAnsi" w:cstheme="minorHAnsi"/>
          <w:sz w:val="24"/>
          <w:szCs w:val="24"/>
        </w:rPr>
      </w:pPr>
      <w:r w:rsidRPr="00B34C9A">
        <w:rPr>
          <w:rFonts w:asciiTheme="minorHAnsi" w:hAnsiTheme="minorHAnsi" w:cstheme="minorHAnsi"/>
          <w:sz w:val="24"/>
          <w:szCs w:val="24"/>
        </w:rPr>
        <w:t>The assessor is satisfied that she has reached maximum medical improvement.</w:t>
      </w:r>
    </w:p>
    <w:p w14:paraId="3E4E1D0D" w14:textId="77777777" w:rsidR="00B34C9A" w:rsidRPr="00B34C9A" w:rsidRDefault="00B34C9A" w:rsidP="00B34C9A">
      <w:pPr>
        <w:rPr>
          <w:rFonts w:asciiTheme="minorHAnsi" w:hAnsiTheme="minorHAnsi" w:cstheme="minorHAnsi"/>
          <w:sz w:val="24"/>
          <w:szCs w:val="24"/>
          <w:u w:val="single"/>
        </w:rPr>
      </w:pPr>
      <w:r w:rsidRPr="00B34C9A">
        <w:rPr>
          <w:rFonts w:asciiTheme="minorHAnsi" w:hAnsiTheme="minorHAnsi" w:cstheme="minorHAnsi"/>
          <w:sz w:val="24"/>
          <w:szCs w:val="24"/>
          <w:u w:val="single"/>
        </w:rPr>
        <w:t>The assessment of her impairment was as follows:</w:t>
      </w:r>
    </w:p>
    <w:p w14:paraId="589FC87B" w14:textId="10E347CE" w:rsidR="00B34C9A" w:rsidRPr="00B34C9A" w:rsidRDefault="00B34C9A" w:rsidP="00B34C9A">
      <w:pPr>
        <w:rPr>
          <w:rFonts w:asciiTheme="minorHAnsi" w:hAnsiTheme="minorHAnsi" w:cstheme="minorHAnsi"/>
          <w:sz w:val="24"/>
          <w:szCs w:val="24"/>
        </w:rPr>
      </w:pPr>
      <w:r w:rsidRPr="00B34C9A">
        <w:rPr>
          <w:rFonts w:asciiTheme="minorHAnsi" w:hAnsiTheme="minorHAnsi" w:cstheme="minorHAnsi"/>
          <w:sz w:val="24"/>
          <w:szCs w:val="24"/>
        </w:rPr>
        <w:t>She satisfied the classification of DRE II (Cervical Spine), which has a range of 5-8%</w:t>
      </w:r>
      <w:r w:rsidR="00A07D08">
        <w:rPr>
          <w:rFonts w:asciiTheme="minorHAnsi" w:hAnsiTheme="minorHAnsi" w:cstheme="minorHAnsi"/>
          <w:sz w:val="24"/>
          <w:szCs w:val="24"/>
        </w:rPr>
        <w:t xml:space="preserve"> </w:t>
      </w:r>
      <w:r w:rsidRPr="00B34C9A">
        <w:rPr>
          <w:rFonts w:asciiTheme="minorHAnsi" w:hAnsiTheme="minorHAnsi" w:cstheme="minorHAnsi"/>
          <w:sz w:val="24"/>
          <w:szCs w:val="24"/>
        </w:rPr>
        <w:t>WPI. As this condition per se did not impact on her capacity to undertake activities of daily living she was assessed as 5%</w:t>
      </w:r>
      <w:r w:rsidR="00A07D08">
        <w:rPr>
          <w:rFonts w:asciiTheme="minorHAnsi" w:hAnsiTheme="minorHAnsi" w:cstheme="minorHAnsi"/>
          <w:sz w:val="24"/>
          <w:szCs w:val="24"/>
        </w:rPr>
        <w:t xml:space="preserve"> </w:t>
      </w:r>
      <w:r w:rsidRPr="00B34C9A">
        <w:rPr>
          <w:rFonts w:asciiTheme="minorHAnsi" w:hAnsiTheme="minorHAnsi" w:cstheme="minorHAnsi"/>
          <w:sz w:val="24"/>
          <w:szCs w:val="24"/>
        </w:rPr>
        <w:t>WPI in accordance with the Guidelines’ paragraphs 4.33-4.35.</w:t>
      </w:r>
    </w:p>
    <w:p w14:paraId="5D3342E5" w14:textId="77777777" w:rsidR="00B34C9A" w:rsidRPr="00B34C9A" w:rsidRDefault="00B34C9A" w:rsidP="00B34C9A">
      <w:pPr>
        <w:rPr>
          <w:rFonts w:asciiTheme="minorHAnsi" w:hAnsiTheme="minorHAnsi" w:cstheme="minorHAnsi"/>
          <w:sz w:val="24"/>
          <w:szCs w:val="24"/>
        </w:rPr>
      </w:pPr>
      <w:r w:rsidRPr="00B34C9A">
        <w:rPr>
          <w:rFonts w:asciiTheme="minorHAnsi" w:hAnsiTheme="minorHAnsi" w:cstheme="minorHAnsi"/>
          <w:sz w:val="24"/>
          <w:szCs w:val="24"/>
        </w:rPr>
        <w:t>The assessment of the right shoulder impairment using the ranges of active movements as measured with a goniometer. Following the methodology in Chapter 2 of The Guidelines (Upper Extremity) the calculations resulted in 12% WPI.</w:t>
      </w:r>
    </w:p>
    <w:p w14:paraId="40E43A8D" w14:textId="77777777" w:rsidR="00B34C9A" w:rsidRPr="00B34C9A" w:rsidRDefault="00B34C9A" w:rsidP="00B34C9A">
      <w:pPr>
        <w:rPr>
          <w:rFonts w:asciiTheme="minorHAnsi" w:hAnsiTheme="minorHAnsi" w:cstheme="minorHAnsi"/>
          <w:sz w:val="24"/>
          <w:szCs w:val="24"/>
        </w:rPr>
      </w:pPr>
      <w:r w:rsidRPr="00B34C9A">
        <w:rPr>
          <w:rFonts w:asciiTheme="minorHAnsi" w:hAnsiTheme="minorHAnsi" w:cstheme="minorHAnsi"/>
          <w:sz w:val="24"/>
          <w:szCs w:val="24"/>
        </w:rPr>
        <w:t>The assessor has been provided in the referral documentation with a psychiatrist’s diagnosis of significant reactive depression that has been determined as secondary to her loss of ability to carry out her artistic endeavours, thus it is considered to be a secondary psychological condition.</w:t>
      </w:r>
    </w:p>
    <w:p w14:paraId="3703AF23" w14:textId="1CF7488F" w:rsidR="00B34C9A" w:rsidRPr="00B34C9A" w:rsidRDefault="00B34C9A" w:rsidP="00B34C9A">
      <w:pPr>
        <w:rPr>
          <w:rFonts w:asciiTheme="minorHAnsi" w:hAnsiTheme="minorHAnsi" w:cstheme="minorHAnsi"/>
          <w:sz w:val="24"/>
          <w:szCs w:val="24"/>
        </w:rPr>
      </w:pPr>
      <w:r w:rsidRPr="00B34C9A">
        <w:rPr>
          <w:rFonts w:asciiTheme="minorHAnsi" w:hAnsiTheme="minorHAnsi" w:cstheme="minorHAnsi"/>
          <w:sz w:val="24"/>
          <w:szCs w:val="24"/>
        </w:rPr>
        <w:t>Following paragraphs 1.21 and 1.22 of the Guidelines and the methodology described in points (i) to (v) in paragraph 1.22, noting that the secondary depression is impacting (due to her lack of motivation arising from the depression) her self care, the assessor can choose 3%</w:t>
      </w:r>
      <w:r w:rsidR="00A07D08">
        <w:rPr>
          <w:rFonts w:asciiTheme="minorHAnsi" w:hAnsiTheme="minorHAnsi" w:cstheme="minorHAnsi"/>
          <w:sz w:val="24"/>
          <w:szCs w:val="24"/>
        </w:rPr>
        <w:t xml:space="preserve"> </w:t>
      </w:r>
      <w:r w:rsidRPr="00B34C9A">
        <w:rPr>
          <w:rFonts w:asciiTheme="minorHAnsi" w:hAnsiTheme="minorHAnsi" w:cstheme="minorHAnsi"/>
          <w:sz w:val="24"/>
          <w:szCs w:val="24"/>
        </w:rPr>
        <w:t>WPI (because this is solely due to her secondary psychological condition) and add that value to the higher impairment value out of the two physical injuries (in this case 12%</w:t>
      </w:r>
      <w:r w:rsidR="00A07D08">
        <w:rPr>
          <w:rFonts w:asciiTheme="minorHAnsi" w:hAnsiTheme="minorHAnsi" w:cstheme="minorHAnsi"/>
          <w:sz w:val="24"/>
          <w:szCs w:val="24"/>
        </w:rPr>
        <w:t xml:space="preserve"> </w:t>
      </w:r>
      <w:r w:rsidRPr="00B34C9A">
        <w:rPr>
          <w:rFonts w:asciiTheme="minorHAnsi" w:hAnsiTheme="minorHAnsi" w:cstheme="minorHAnsi"/>
          <w:sz w:val="24"/>
          <w:szCs w:val="24"/>
        </w:rPr>
        <w:t>WPI from the right shoulder injury) to give a final value of 15%</w:t>
      </w:r>
      <w:r w:rsidR="00A07D08">
        <w:rPr>
          <w:rFonts w:asciiTheme="minorHAnsi" w:hAnsiTheme="minorHAnsi" w:cstheme="minorHAnsi"/>
          <w:sz w:val="24"/>
          <w:szCs w:val="24"/>
        </w:rPr>
        <w:t xml:space="preserve"> </w:t>
      </w:r>
      <w:r w:rsidRPr="00B34C9A">
        <w:rPr>
          <w:rFonts w:asciiTheme="minorHAnsi" w:hAnsiTheme="minorHAnsi" w:cstheme="minorHAnsi"/>
          <w:sz w:val="24"/>
          <w:szCs w:val="24"/>
        </w:rPr>
        <w:t>WPI, which would be combined with the DRE II cervical spine 5%</w:t>
      </w:r>
      <w:r w:rsidR="00A07D08">
        <w:rPr>
          <w:rFonts w:asciiTheme="minorHAnsi" w:hAnsiTheme="minorHAnsi" w:cstheme="minorHAnsi"/>
          <w:sz w:val="24"/>
          <w:szCs w:val="24"/>
        </w:rPr>
        <w:t xml:space="preserve"> </w:t>
      </w:r>
      <w:r w:rsidRPr="00B34C9A">
        <w:rPr>
          <w:rFonts w:asciiTheme="minorHAnsi" w:hAnsiTheme="minorHAnsi" w:cstheme="minorHAnsi"/>
          <w:sz w:val="24"/>
          <w:szCs w:val="24"/>
        </w:rPr>
        <w:t>WPI to give the final %</w:t>
      </w:r>
      <w:r w:rsidR="00A07D08">
        <w:rPr>
          <w:rFonts w:asciiTheme="minorHAnsi" w:hAnsiTheme="minorHAnsi" w:cstheme="minorHAnsi"/>
          <w:sz w:val="24"/>
          <w:szCs w:val="24"/>
        </w:rPr>
        <w:t xml:space="preserve"> </w:t>
      </w:r>
      <w:r w:rsidRPr="00B34C9A">
        <w:rPr>
          <w:rFonts w:asciiTheme="minorHAnsi" w:hAnsiTheme="minorHAnsi" w:cstheme="minorHAnsi"/>
          <w:sz w:val="24"/>
          <w:szCs w:val="24"/>
        </w:rPr>
        <w:t>WPI arising from the motor accident. By using the Combined Values Chart p604 of AMA5, this is 19% WPI.</w:t>
      </w:r>
    </w:p>
    <w:p w14:paraId="182EBCDC" w14:textId="77777777" w:rsidR="00B34C9A" w:rsidRPr="00B34C9A" w:rsidRDefault="00B34C9A" w:rsidP="00B34C9A">
      <w:pPr>
        <w:rPr>
          <w:rFonts w:asciiTheme="minorHAnsi" w:hAnsiTheme="minorHAnsi" w:cstheme="minorHAnsi"/>
          <w:sz w:val="24"/>
          <w:szCs w:val="24"/>
        </w:rPr>
      </w:pPr>
      <w:r w:rsidRPr="00B34C9A">
        <w:rPr>
          <w:rFonts w:asciiTheme="minorHAnsi" w:hAnsiTheme="minorHAnsi" w:cstheme="minorHAnsi"/>
          <w:sz w:val="24"/>
          <w:szCs w:val="24"/>
        </w:rPr>
        <w:t>(It can be seen that Jenny’s secondary depression likely arose from the impact of her right shoulder injury on her abilities to undertake the artistic activities that she loved).</w:t>
      </w:r>
    </w:p>
    <w:p w14:paraId="709E1E26" w14:textId="0048C0C2" w:rsidR="000129C9" w:rsidRPr="00E24BE1" w:rsidRDefault="00117D24">
      <w:pPr>
        <w:rPr>
          <w:rFonts w:cs="Arial"/>
          <w:b/>
          <w:lang w:eastAsia="en-AU"/>
        </w:rPr>
      </w:pPr>
      <w:bookmarkStart w:id="372" w:name="_Toc25835243"/>
      <w:r w:rsidRPr="00FE1533">
        <w:rPr>
          <w:rStyle w:val="Heading1Char"/>
          <w:rFonts w:eastAsiaTheme="minorHAnsi"/>
          <w:b/>
        </w:rPr>
        <w:lastRenderedPageBreak/>
        <w:t xml:space="preserve">Appendix 1: Key </w:t>
      </w:r>
      <w:r w:rsidRPr="00E24BE1">
        <w:rPr>
          <w:rStyle w:val="Heading1Char"/>
          <w:rFonts w:eastAsiaTheme="minorHAnsi"/>
          <w:b/>
        </w:rPr>
        <w:t>definitions</w:t>
      </w:r>
      <w:bookmarkEnd w:id="372"/>
      <w:r w:rsidR="00C76DCF" w:rsidRPr="00E24BE1">
        <w:rPr>
          <w:b/>
          <w:bCs/>
          <w:sz w:val="32"/>
        </w:rPr>
        <w:t xml:space="preserve"> </w:t>
      </w:r>
    </w:p>
    <w:p w14:paraId="41C31425" w14:textId="77777777" w:rsidR="00117D24" w:rsidRPr="00FE1533" w:rsidRDefault="00117D24" w:rsidP="005330F2">
      <w:pPr>
        <w:rPr>
          <w:b/>
        </w:rPr>
      </w:pPr>
      <w:r w:rsidRPr="00FE1533">
        <w:rPr>
          <w:b/>
        </w:rPr>
        <w:t>AMA5</w:t>
      </w:r>
    </w:p>
    <w:p w14:paraId="73E8B26B" w14:textId="77777777" w:rsidR="00117D24" w:rsidRPr="00FE1533" w:rsidRDefault="00117D24" w:rsidP="00117D24">
      <w:pPr>
        <w:autoSpaceDE w:val="0"/>
        <w:autoSpaceDN w:val="0"/>
        <w:adjustRightInd w:val="0"/>
        <w:spacing w:after="0" w:line="240" w:lineRule="auto"/>
        <w:rPr>
          <w:rFonts w:cs="Arial"/>
          <w:i/>
          <w:iCs/>
          <w:color w:val="000000"/>
        </w:rPr>
      </w:pPr>
      <w:r w:rsidRPr="00FE1533">
        <w:rPr>
          <w:rFonts w:cs="Arial"/>
          <w:color w:val="000000"/>
        </w:rPr>
        <w:t xml:space="preserve">Means the Fifth Edition of the American Medical Association’s (AMA) </w:t>
      </w:r>
      <w:r w:rsidRPr="00FE1533">
        <w:rPr>
          <w:rFonts w:cs="Arial"/>
          <w:i/>
          <w:iCs/>
          <w:color w:val="000000"/>
        </w:rPr>
        <w:t>Guides to the</w:t>
      </w:r>
    </w:p>
    <w:p w14:paraId="4111B10D" w14:textId="77777777" w:rsidR="00117D24" w:rsidRPr="00FE1533" w:rsidRDefault="00117D24" w:rsidP="00117D24">
      <w:pPr>
        <w:autoSpaceDE w:val="0"/>
        <w:autoSpaceDN w:val="0"/>
        <w:adjustRightInd w:val="0"/>
        <w:spacing w:after="0" w:line="240" w:lineRule="auto"/>
        <w:rPr>
          <w:rFonts w:cs="Arial"/>
          <w:color w:val="000000"/>
        </w:rPr>
      </w:pPr>
      <w:r w:rsidRPr="00FE1533">
        <w:rPr>
          <w:rFonts w:cs="Arial"/>
          <w:i/>
          <w:iCs/>
          <w:color w:val="000000"/>
        </w:rPr>
        <w:t xml:space="preserve">Evaluation of Permanent Impairment </w:t>
      </w:r>
      <w:r w:rsidRPr="00FE1533">
        <w:rPr>
          <w:rFonts w:cs="Arial"/>
          <w:color w:val="000000"/>
        </w:rPr>
        <w:t>and any published errata.</w:t>
      </w:r>
    </w:p>
    <w:p w14:paraId="5EC21510" w14:textId="77777777" w:rsidR="005330F2" w:rsidRPr="00FE1533" w:rsidRDefault="005330F2" w:rsidP="00117D24">
      <w:pPr>
        <w:autoSpaceDE w:val="0"/>
        <w:autoSpaceDN w:val="0"/>
        <w:adjustRightInd w:val="0"/>
        <w:spacing w:after="0" w:line="240" w:lineRule="auto"/>
        <w:rPr>
          <w:rFonts w:cs="Arial"/>
          <w:color w:val="000000"/>
        </w:rPr>
      </w:pPr>
    </w:p>
    <w:p w14:paraId="56AF02BE" w14:textId="77777777" w:rsidR="00117D24" w:rsidRPr="00FE1533" w:rsidRDefault="00117D24" w:rsidP="005330F2">
      <w:pPr>
        <w:rPr>
          <w:b/>
        </w:rPr>
      </w:pPr>
      <w:r w:rsidRPr="00FE1533">
        <w:rPr>
          <w:b/>
        </w:rPr>
        <w:t>AMA4</w:t>
      </w:r>
    </w:p>
    <w:p w14:paraId="13091D80" w14:textId="77777777" w:rsidR="00117D24" w:rsidRPr="00FE1533" w:rsidRDefault="00117D24" w:rsidP="00117D24">
      <w:pPr>
        <w:autoSpaceDE w:val="0"/>
        <w:autoSpaceDN w:val="0"/>
        <w:adjustRightInd w:val="0"/>
        <w:spacing w:after="0" w:line="240" w:lineRule="auto"/>
        <w:rPr>
          <w:rFonts w:cs="Arial"/>
          <w:i/>
          <w:iCs/>
          <w:color w:val="000000"/>
        </w:rPr>
      </w:pPr>
      <w:r w:rsidRPr="00FE1533">
        <w:rPr>
          <w:rFonts w:cs="Arial"/>
          <w:color w:val="000000"/>
        </w:rPr>
        <w:t xml:space="preserve">Means the Fourth Edition of the American Medical Association’s (AMA) </w:t>
      </w:r>
      <w:r w:rsidRPr="00FE1533">
        <w:rPr>
          <w:rFonts w:cs="Arial"/>
          <w:i/>
          <w:iCs/>
          <w:color w:val="000000"/>
        </w:rPr>
        <w:t>Guides to the</w:t>
      </w:r>
    </w:p>
    <w:p w14:paraId="5FBD6F3F" w14:textId="77777777" w:rsidR="00117D24" w:rsidRPr="00FE1533" w:rsidRDefault="00117D24" w:rsidP="00117D24">
      <w:pPr>
        <w:autoSpaceDE w:val="0"/>
        <w:autoSpaceDN w:val="0"/>
        <w:adjustRightInd w:val="0"/>
        <w:spacing w:after="0" w:line="240" w:lineRule="auto"/>
        <w:rPr>
          <w:rFonts w:cs="Arial"/>
          <w:color w:val="000000"/>
        </w:rPr>
      </w:pPr>
      <w:r w:rsidRPr="00FE1533">
        <w:rPr>
          <w:rFonts w:cs="Arial"/>
          <w:i/>
          <w:iCs/>
          <w:color w:val="000000"/>
        </w:rPr>
        <w:t>Evaluation of Permanent Impairment</w:t>
      </w:r>
      <w:r w:rsidRPr="00FE1533">
        <w:rPr>
          <w:rFonts w:cs="Arial"/>
          <w:color w:val="000000"/>
        </w:rPr>
        <w:t>.</w:t>
      </w:r>
    </w:p>
    <w:p w14:paraId="0161A320" w14:textId="77777777" w:rsidR="005330F2" w:rsidRPr="00FE1533" w:rsidRDefault="005330F2" w:rsidP="00117D24">
      <w:pPr>
        <w:autoSpaceDE w:val="0"/>
        <w:autoSpaceDN w:val="0"/>
        <w:adjustRightInd w:val="0"/>
        <w:spacing w:after="0" w:line="240" w:lineRule="auto"/>
        <w:rPr>
          <w:rFonts w:cs="Arial"/>
          <w:b/>
          <w:bCs/>
          <w:color w:val="1A1A1A"/>
        </w:rPr>
      </w:pPr>
    </w:p>
    <w:p w14:paraId="19BBB0EF" w14:textId="29A53079" w:rsidR="00117D24" w:rsidRDefault="00B403BD" w:rsidP="005330F2">
      <w:pPr>
        <w:rPr>
          <w:b/>
        </w:rPr>
      </w:pPr>
      <w:r>
        <w:rPr>
          <w:b/>
        </w:rPr>
        <w:t>Assessor</w:t>
      </w:r>
    </w:p>
    <w:p w14:paraId="3EA3B6B6" w14:textId="6BF0E882" w:rsidR="00B403BD" w:rsidRDefault="00B403BD" w:rsidP="005330F2">
      <w:r>
        <w:t xml:space="preserve">Includes an Independent Medical Examiner or Private Medical Examiner. </w:t>
      </w:r>
    </w:p>
    <w:p w14:paraId="507F7E0B" w14:textId="68C6A93F" w:rsidR="00AF7781" w:rsidRPr="00FE1533" w:rsidRDefault="00B403BD" w:rsidP="00B403BD">
      <w:pPr>
        <w:rPr>
          <w:rFonts w:cs="Arial"/>
          <w:color w:val="000000"/>
        </w:rPr>
      </w:pPr>
      <w:r>
        <w:rPr>
          <w:i/>
        </w:rPr>
        <w:t xml:space="preserve">Independent Medical Examiner </w:t>
      </w:r>
      <w:r>
        <w:t>m</w:t>
      </w:r>
      <w:r w:rsidR="00117D24" w:rsidRPr="00FE1533">
        <w:rPr>
          <w:rFonts w:cs="Arial"/>
          <w:color w:val="000000"/>
        </w:rPr>
        <w:t>eans</w:t>
      </w:r>
      <w:r w:rsidR="00AF7781" w:rsidRPr="00FE1533">
        <w:rPr>
          <w:rFonts w:cs="Arial"/>
          <w:color w:val="000000"/>
        </w:rPr>
        <w:t xml:space="preserve"> a doctor who, under an arrangement with an authorised IME provider, conducts—</w:t>
      </w:r>
    </w:p>
    <w:p w14:paraId="46133A55" w14:textId="77777777" w:rsidR="00AF7781" w:rsidRPr="00FE1533" w:rsidRDefault="00AF7781" w:rsidP="00AF7781">
      <w:pPr>
        <w:pStyle w:val="ListParagraph"/>
        <w:numPr>
          <w:ilvl w:val="1"/>
          <w:numId w:val="97"/>
        </w:numPr>
        <w:autoSpaceDE w:val="0"/>
        <w:autoSpaceDN w:val="0"/>
        <w:adjustRightInd w:val="0"/>
        <w:rPr>
          <w:rFonts w:cs="Arial"/>
          <w:color w:val="000000"/>
          <w:sz w:val="22"/>
          <w:szCs w:val="22"/>
        </w:rPr>
      </w:pPr>
      <w:r w:rsidRPr="00FE1533">
        <w:rPr>
          <w:rFonts w:cs="Arial"/>
          <w:color w:val="000000"/>
          <w:sz w:val="22"/>
          <w:szCs w:val="22"/>
        </w:rPr>
        <w:t>medical examinations for WPI assessments; and</w:t>
      </w:r>
    </w:p>
    <w:p w14:paraId="6AB1B83A" w14:textId="77777777" w:rsidR="00117D24" w:rsidRDefault="00AF7781" w:rsidP="00AF7781">
      <w:pPr>
        <w:pStyle w:val="ListParagraph"/>
        <w:numPr>
          <w:ilvl w:val="1"/>
          <w:numId w:val="97"/>
        </w:numPr>
        <w:autoSpaceDE w:val="0"/>
        <w:autoSpaceDN w:val="0"/>
        <w:adjustRightInd w:val="0"/>
        <w:rPr>
          <w:rFonts w:cs="Arial"/>
          <w:color w:val="000000"/>
          <w:sz w:val="22"/>
          <w:szCs w:val="22"/>
        </w:rPr>
      </w:pPr>
      <w:r w:rsidRPr="00FE1533">
        <w:rPr>
          <w:rFonts w:cs="Arial"/>
          <w:color w:val="000000"/>
          <w:sz w:val="22"/>
          <w:szCs w:val="22"/>
        </w:rPr>
        <w:t>SOI assessments.</w:t>
      </w:r>
    </w:p>
    <w:p w14:paraId="57BA21B4" w14:textId="77777777" w:rsidR="002B0191" w:rsidRDefault="002B0191" w:rsidP="002B0191">
      <w:pPr>
        <w:autoSpaceDE w:val="0"/>
        <w:autoSpaceDN w:val="0"/>
        <w:adjustRightInd w:val="0"/>
        <w:spacing w:after="0"/>
        <w:rPr>
          <w:rFonts w:cs="Arial"/>
          <w:i/>
          <w:color w:val="000000"/>
        </w:rPr>
      </w:pPr>
    </w:p>
    <w:p w14:paraId="3EF571BF" w14:textId="66654FFA" w:rsidR="005330F2" w:rsidRPr="00B403BD" w:rsidRDefault="00B403BD" w:rsidP="00B403BD">
      <w:pPr>
        <w:autoSpaceDE w:val="0"/>
        <w:autoSpaceDN w:val="0"/>
        <w:adjustRightInd w:val="0"/>
        <w:rPr>
          <w:rFonts w:cs="Arial"/>
          <w:color w:val="000000"/>
        </w:rPr>
      </w:pPr>
      <w:r>
        <w:rPr>
          <w:rFonts w:cs="Arial"/>
          <w:i/>
          <w:color w:val="000000"/>
        </w:rPr>
        <w:t xml:space="preserve">Private Medical Examiner, </w:t>
      </w:r>
      <w:r>
        <w:rPr>
          <w:rFonts w:cs="Arial"/>
          <w:color w:val="000000"/>
        </w:rPr>
        <w:t>for an</w:t>
      </w:r>
      <w:r w:rsidRPr="00B403BD">
        <w:rPr>
          <w:rFonts w:cs="Arial"/>
          <w:color w:val="000000"/>
        </w:rPr>
        <w:t xml:space="preserve"> injure</w:t>
      </w:r>
      <w:r>
        <w:rPr>
          <w:rFonts w:cs="Arial"/>
          <w:color w:val="000000"/>
        </w:rPr>
        <w:t xml:space="preserve">d person, means a doctor who </w:t>
      </w:r>
      <w:r w:rsidRPr="00B403BD">
        <w:rPr>
          <w:rFonts w:cs="Arial"/>
          <w:color w:val="000000"/>
        </w:rPr>
        <w:t>meets the requirements under the WPI assessment guidelines to</w:t>
      </w:r>
      <w:r>
        <w:rPr>
          <w:rFonts w:cs="Arial"/>
          <w:color w:val="000000"/>
        </w:rPr>
        <w:t xml:space="preserve"> </w:t>
      </w:r>
      <w:r w:rsidRPr="00B403BD">
        <w:rPr>
          <w:rFonts w:cs="Arial"/>
          <w:color w:val="000000"/>
        </w:rPr>
        <w:t xml:space="preserve">conduct WPI assessments; </w:t>
      </w:r>
      <w:r>
        <w:rPr>
          <w:rFonts w:cs="Arial"/>
          <w:color w:val="000000"/>
        </w:rPr>
        <w:t xml:space="preserve">and has </w:t>
      </w:r>
      <w:r w:rsidRPr="00B403BD">
        <w:rPr>
          <w:rFonts w:cs="Arial"/>
          <w:color w:val="000000"/>
        </w:rPr>
        <w:t>qualificat</w:t>
      </w:r>
      <w:r>
        <w:rPr>
          <w:rFonts w:cs="Arial"/>
          <w:color w:val="000000"/>
        </w:rPr>
        <w:t xml:space="preserve">ions or experience relevant to </w:t>
      </w:r>
      <w:r w:rsidRPr="00B403BD">
        <w:rPr>
          <w:rFonts w:cs="Arial"/>
          <w:color w:val="000000"/>
        </w:rPr>
        <w:t>the</w:t>
      </w:r>
      <w:r>
        <w:rPr>
          <w:rFonts w:cs="Arial"/>
          <w:color w:val="000000"/>
        </w:rPr>
        <w:t xml:space="preserve"> nature of the injured person’s injuries.</w:t>
      </w:r>
    </w:p>
    <w:p w14:paraId="3429B269" w14:textId="77777777" w:rsidR="00E24BE1" w:rsidRPr="00FE1533" w:rsidRDefault="00E24BE1" w:rsidP="00E24BE1">
      <w:pPr>
        <w:rPr>
          <w:b/>
        </w:rPr>
      </w:pPr>
      <w:r>
        <w:rPr>
          <w:b/>
        </w:rPr>
        <w:t>MAI</w:t>
      </w:r>
      <w:r w:rsidRPr="00FE1533">
        <w:rPr>
          <w:b/>
        </w:rPr>
        <w:t xml:space="preserve"> Act</w:t>
      </w:r>
    </w:p>
    <w:p w14:paraId="3EAE3126" w14:textId="77777777" w:rsidR="00E24BE1" w:rsidRPr="00FE1533" w:rsidRDefault="00E24BE1" w:rsidP="00E24BE1">
      <w:pPr>
        <w:autoSpaceDE w:val="0"/>
        <w:autoSpaceDN w:val="0"/>
        <w:adjustRightInd w:val="0"/>
        <w:spacing w:after="0" w:line="240" w:lineRule="auto"/>
        <w:rPr>
          <w:rFonts w:cs="Arial"/>
        </w:rPr>
      </w:pPr>
      <w:r w:rsidRPr="00FE1533">
        <w:rPr>
          <w:rFonts w:cs="Arial"/>
          <w:i/>
        </w:rPr>
        <w:t>Motor Accident Injuries Act 2019</w:t>
      </w:r>
    </w:p>
    <w:p w14:paraId="3BA051D3" w14:textId="77777777" w:rsidR="00E24BE1" w:rsidRPr="00FE1533" w:rsidRDefault="00E24BE1" w:rsidP="00E24BE1">
      <w:pPr>
        <w:autoSpaceDE w:val="0"/>
        <w:autoSpaceDN w:val="0"/>
        <w:adjustRightInd w:val="0"/>
        <w:spacing w:after="0" w:line="240" w:lineRule="auto"/>
        <w:rPr>
          <w:rFonts w:cs="Arial"/>
          <w:color w:val="000000"/>
        </w:rPr>
      </w:pPr>
    </w:p>
    <w:p w14:paraId="58748D8F" w14:textId="28C9535F" w:rsidR="00E24BE1" w:rsidRPr="00E24BE1" w:rsidRDefault="00E24BE1" w:rsidP="00E24BE1">
      <w:pPr>
        <w:rPr>
          <w:b/>
        </w:rPr>
      </w:pPr>
      <w:r w:rsidRPr="00FE1533">
        <w:rPr>
          <w:b/>
        </w:rPr>
        <w:t xml:space="preserve">Personal Injury, </w:t>
      </w:r>
      <w:r w:rsidRPr="00E24BE1">
        <w:rPr>
          <w:bCs/>
        </w:rPr>
        <w:t>means b</w:t>
      </w:r>
      <w:r w:rsidRPr="00FE1533">
        <w:rPr>
          <w:rFonts w:cs="Arial"/>
        </w:rPr>
        <w:t>odily injury and includes—</w:t>
      </w:r>
    </w:p>
    <w:p w14:paraId="0A6793E6" w14:textId="77777777" w:rsidR="00E24BE1" w:rsidRPr="00FE1533" w:rsidRDefault="00E24BE1" w:rsidP="00E24BE1">
      <w:pPr>
        <w:pStyle w:val="ListParagraph"/>
        <w:numPr>
          <w:ilvl w:val="1"/>
          <w:numId w:val="98"/>
        </w:numPr>
        <w:rPr>
          <w:rFonts w:cs="Arial"/>
          <w:sz w:val="22"/>
          <w:szCs w:val="22"/>
        </w:rPr>
      </w:pPr>
      <w:r w:rsidRPr="00FE1533">
        <w:rPr>
          <w:rFonts w:cs="Arial"/>
          <w:sz w:val="22"/>
          <w:szCs w:val="22"/>
        </w:rPr>
        <w:t>psychological or psychiatric injury; and</w:t>
      </w:r>
    </w:p>
    <w:p w14:paraId="42A19614" w14:textId="77777777" w:rsidR="00E24BE1" w:rsidRPr="00FE1533" w:rsidRDefault="00E24BE1" w:rsidP="00E24BE1">
      <w:pPr>
        <w:pStyle w:val="ListParagraph"/>
        <w:numPr>
          <w:ilvl w:val="1"/>
          <w:numId w:val="98"/>
        </w:numPr>
        <w:rPr>
          <w:rFonts w:cs="Arial"/>
          <w:sz w:val="22"/>
          <w:szCs w:val="22"/>
        </w:rPr>
      </w:pPr>
      <w:r w:rsidRPr="00FE1533">
        <w:rPr>
          <w:rFonts w:cs="Arial"/>
          <w:sz w:val="22"/>
          <w:szCs w:val="22"/>
        </w:rPr>
        <w:t>damage to spectacles, contact lenses, dentures, hearing aids, crutches, wheelchairs, artificial limbs and prosthetic devices; and</w:t>
      </w:r>
    </w:p>
    <w:p w14:paraId="4C074798" w14:textId="77777777" w:rsidR="00E24BE1" w:rsidRPr="00FE1533" w:rsidRDefault="00E24BE1" w:rsidP="00E24BE1">
      <w:pPr>
        <w:pStyle w:val="ListParagraph"/>
        <w:numPr>
          <w:ilvl w:val="1"/>
          <w:numId w:val="98"/>
        </w:numPr>
        <w:rPr>
          <w:rFonts w:cs="Arial"/>
          <w:b/>
          <w:sz w:val="22"/>
          <w:szCs w:val="22"/>
        </w:rPr>
      </w:pPr>
      <w:r w:rsidRPr="00FE1533">
        <w:rPr>
          <w:rFonts w:cs="Arial"/>
          <w:sz w:val="22"/>
          <w:szCs w:val="22"/>
        </w:rPr>
        <w:t>death.</w:t>
      </w:r>
      <w:r w:rsidRPr="00FE1533">
        <w:rPr>
          <w:rFonts w:cs="Arial"/>
          <w:b/>
          <w:sz w:val="22"/>
          <w:szCs w:val="22"/>
        </w:rPr>
        <w:t xml:space="preserve"> </w:t>
      </w:r>
    </w:p>
    <w:p w14:paraId="4E527340" w14:textId="77777777" w:rsidR="00E24BE1" w:rsidRPr="00FE1533" w:rsidRDefault="00E24BE1" w:rsidP="00E24BE1">
      <w:pPr>
        <w:pStyle w:val="ListParagraph"/>
        <w:ind w:left="1440"/>
        <w:rPr>
          <w:rFonts w:cs="Arial"/>
          <w:b/>
        </w:rPr>
      </w:pPr>
    </w:p>
    <w:p w14:paraId="1136F04C" w14:textId="77777777" w:rsidR="00117D24" w:rsidRPr="00FE1533" w:rsidRDefault="00117D24" w:rsidP="00AF7781">
      <w:pPr>
        <w:rPr>
          <w:b/>
        </w:rPr>
      </w:pPr>
      <w:r w:rsidRPr="00FE1533">
        <w:rPr>
          <w:b/>
        </w:rPr>
        <w:t>Maximum medical improvement (MMI)</w:t>
      </w:r>
    </w:p>
    <w:p w14:paraId="03AD4D15" w14:textId="5E0B9900" w:rsidR="005330F2" w:rsidRPr="00FE1533" w:rsidRDefault="000F3964" w:rsidP="00117D24">
      <w:pPr>
        <w:autoSpaceDE w:val="0"/>
        <w:autoSpaceDN w:val="0"/>
        <w:adjustRightInd w:val="0"/>
        <w:spacing w:after="0" w:line="240" w:lineRule="auto"/>
        <w:rPr>
          <w:rFonts w:eastAsia="Times New Roman" w:cs="Arial"/>
          <w:lang w:eastAsia="en-AU"/>
        </w:rPr>
      </w:pPr>
      <w:r w:rsidRPr="00FE1533">
        <w:rPr>
          <w:rFonts w:eastAsia="Times New Roman" w:cs="Arial"/>
          <w:lang w:eastAsia="en-AU"/>
        </w:rPr>
        <w:t xml:space="preserve">This is considered to occur when the </w:t>
      </w:r>
      <w:r w:rsidR="00DA4D9B" w:rsidRPr="00FE1533">
        <w:rPr>
          <w:rFonts w:eastAsia="Times New Roman" w:cs="Arial"/>
          <w:lang w:eastAsia="en-AU"/>
        </w:rPr>
        <w:t>injured person’s</w:t>
      </w:r>
      <w:r w:rsidRPr="00FE1533">
        <w:rPr>
          <w:rFonts w:eastAsia="Times New Roman" w:cs="Arial"/>
          <w:lang w:eastAsia="en-AU"/>
        </w:rPr>
        <w:t xml:space="preserve"> condition is well stabilised and is unlikely to change substantially in the next year with or without medical treatment.</w:t>
      </w:r>
    </w:p>
    <w:p w14:paraId="2A72DE52" w14:textId="77777777" w:rsidR="005330F2" w:rsidRPr="00FE1533" w:rsidRDefault="005330F2" w:rsidP="00117D24">
      <w:pPr>
        <w:autoSpaceDE w:val="0"/>
        <w:autoSpaceDN w:val="0"/>
        <w:adjustRightInd w:val="0"/>
        <w:spacing w:after="0" w:line="240" w:lineRule="auto"/>
        <w:rPr>
          <w:rFonts w:cs="Arial"/>
          <w:b/>
          <w:bCs/>
          <w:color w:val="1A1A1A"/>
        </w:rPr>
      </w:pPr>
    </w:p>
    <w:p w14:paraId="0BE3D4F7" w14:textId="77777777" w:rsidR="00AF7781" w:rsidRPr="00FE1533" w:rsidRDefault="00AF7781" w:rsidP="00845A9F">
      <w:pPr>
        <w:autoSpaceDE w:val="0"/>
        <w:autoSpaceDN w:val="0"/>
        <w:adjustRightInd w:val="0"/>
        <w:spacing w:after="0" w:line="240" w:lineRule="auto"/>
        <w:rPr>
          <w:rFonts w:cs="Arial"/>
          <w:b/>
          <w:color w:val="000000"/>
        </w:rPr>
      </w:pPr>
      <w:r w:rsidRPr="00FE1533">
        <w:rPr>
          <w:rFonts w:cs="Arial"/>
          <w:b/>
          <w:color w:val="000000"/>
        </w:rPr>
        <w:t>Whole Person Impairment (WPI)</w:t>
      </w:r>
    </w:p>
    <w:p w14:paraId="39A8F470" w14:textId="77777777" w:rsidR="00346F3B" w:rsidRDefault="00346F3B" w:rsidP="00845A9F">
      <w:pPr>
        <w:autoSpaceDE w:val="0"/>
        <w:autoSpaceDN w:val="0"/>
        <w:adjustRightInd w:val="0"/>
        <w:spacing w:after="0" w:line="240" w:lineRule="auto"/>
        <w:rPr>
          <w:rFonts w:cs="Arial"/>
          <w:color w:val="000000"/>
        </w:rPr>
      </w:pPr>
    </w:p>
    <w:p w14:paraId="3E6DC59F" w14:textId="77777777" w:rsidR="00AF7781" w:rsidRDefault="00AF7781" w:rsidP="00845A9F">
      <w:pPr>
        <w:autoSpaceDE w:val="0"/>
        <w:autoSpaceDN w:val="0"/>
        <w:adjustRightInd w:val="0"/>
        <w:spacing w:after="0" w:line="240" w:lineRule="auto"/>
        <w:rPr>
          <w:rFonts w:cs="Arial"/>
          <w:color w:val="000000"/>
        </w:rPr>
      </w:pPr>
      <w:r w:rsidRPr="00FE1533">
        <w:rPr>
          <w:rFonts w:cs="Arial"/>
          <w:color w:val="000000"/>
        </w:rPr>
        <w:t>Means the degree of permanent impairment of the whole person resulting from personal injury sustained as a result of a motor accident, expressed as a whole number percentage.</w:t>
      </w:r>
      <w:bookmarkEnd w:id="367"/>
      <w:bookmarkEnd w:id="368"/>
      <w:bookmarkEnd w:id="369"/>
      <w:bookmarkEnd w:id="370"/>
    </w:p>
    <w:p w14:paraId="2727ECDD" w14:textId="77777777" w:rsidR="00264EAC" w:rsidRDefault="00264EAC" w:rsidP="00845A9F">
      <w:pPr>
        <w:autoSpaceDE w:val="0"/>
        <w:autoSpaceDN w:val="0"/>
        <w:adjustRightInd w:val="0"/>
        <w:spacing w:after="0" w:line="240" w:lineRule="auto"/>
        <w:rPr>
          <w:rFonts w:cs="Arial"/>
          <w:color w:val="000000"/>
        </w:rPr>
      </w:pPr>
    </w:p>
    <w:p w14:paraId="41B690C2" w14:textId="2339F435" w:rsidR="00264EAC" w:rsidRDefault="00264EAC" w:rsidP="00845A9F">
      <w:pPr>
        <w:autoSpaceDE w:val="0"/>
        <w:autoSpaceDN w:val="0"/>
        <w:adjustRightInd w:val="0"/>
        <w:spacing w:after="0" w:line="240" w:lineRule="auto"/>
        <w:rPr>
          <w:rFonts w:cs="Arial"/>
          <w:color w:val="000000"/>
        </w:rPr>
      </w:pPr>
    </w:p>
    <w:p w14:paraId="015A6C2D" w14:textId="4E9019E9" w:rsidR="00E24BE1" w:rsidRDefault="00E24BE1" w:rsidP="00845A9F">
      <w:pPr>
        <w:autoSpaceDE w:val="0"/>
        <w:autoSpaceDN w:val="0"/>
        <w:adjustRightInd w:val="0"/>
        <w:spacing w:after="0" w:line="240" w:lineRule="auto"/>
        <w:rPr>
          <w:rFonts w:cs="Arial"/>
          <w:color w:val="000000"/>
        </w:rPr>
      </w:pPr>
    </w:p>
    <w:p w14:paraId="093ED48B" w14:textId="4A6C8441" w:rsidR="00E24BE1" w:rsidRDefault="00E24BE1" w:rsidP="00845A9F">
      <w:pPr>
        <w:autoSpaceDE w:val="0"/>
        <w:autoSpaceDN w:val="0"/>
        <w:adjustRightInd w:val="0"/>
        <w:spacing w:after="0" w:line="240" w:lineRule="auto"/>
        <w:rPr>
          <w:rFonts w:cs="Arial"/>
          <w:color w:val="000000"/>
        </w:rPr>
      </w:pPr>
    </w:p>
    <w:p w14:paraId="401A8E73" w14:textId="77777777" w:rsidR="00E24BE1" w:rsidRDefault="00E24BE1" w:rsidP="00845A9F">
      <w:pPr>
        <w:autoSpaceDE w:val="0"/>
        <w:autoSpaceDN w:val="0"/>
        <w:adjustRightInd w:val="0"/>
        <w:spacing w:after="0" w:line="240" w:lineRule="auto"/>
        <w:rPr>
          <w:rFonts w:cs="Arial"/>
          <w:color w:val="000000"/>
        </w:rPr>
      </w:pPr>
    </w:p>
    <w:p w14:paraId="38085CFC" w14:textId="77777777" w:rsidR="00E24BE1" w:rsidRDefault="00E24BE1" w:rsidP="00845A9F">
      <w:pPr>
        <w:autoSpaceDE w:val="0"/>
        <w:autoSpaceDN w:val="0"/>
        <w:adjustRightInd w:val="0"/>
        <w:spacing w:after="0" w:line="240" w:lineRule="auto"/>
        <w:rPr>
          <w:rFonts w:cs="Arial"/>
          <w:color w:val="000000"/>
        </w:rPr>
      </w:pPr>
    </w:p>
    <w:p w14:paraId="03505D9C" w14:textId="77777777" w:rsidR="00264EAC" w:rsidRDefault="00264EAC" w:rsidP="00845A9F">
      <w:pPr>
        <w:autoSpaceDE w:val="0"/>
        <w:autoSpaceDN w:val="0"/>
        <w:adjustRightInd w:val="0"/>
        <w:spacing w:after="0" w:line="240" w:lineRule="auto"/>
        <w:rPr>
          <w:rFonts w:cs="Arial"/>
          <w:color w:val="000000"/>
        </w:rPr>
      </w:pPr>
    </w:p>
    <w:p w14:paraId="246926A9" w14:textId="77777777" w:rsidR="00264EAC" w:rsidRDefault="00264EAC" w:rsidP="00264EAC">
      <w:pPr>
        <w:pStyle w:val="Heading1"/>
        <w:rPr>
          <w:b/>
        </w:rPr>
      </w:pPr>
      <w:bookmarkStart w:id="373" w:name="_Toc422836875"/>
      <w:bookmarkStart w:id="374" w:name="_Toc25835244"/>
      <w:r w:rsidRPr="00551741">
        <w:rPr>
          <w:b/>
        </w:rPr>
        <w:lastRenderedPageBreak/>
        <w:t>Appendix 2: Working groups on permanent impairment</w:t>
      </w:r>
      <w:bookmarkEnd w:id="373"/>
      <w:bookmarkEnd w:id="374"/>
      <w:r w:rsidRPr="00551741">
        <w:rPr>
          <w:b/>
        </w:rPr>
        <w:t xml:space="preserve"> </w:t>
      </w:r>
    </w:p>
    <w:p w14:paraId="040A53B6" w14:textId="77777777" w:rsidR="00264EAC" w:rsidRPr="00117D24" w:rsidRDefault="00264EAC" w:rsidP="00264EAC">
      <w:pPr>
        <w:pStyle w:val="NoSpacing"/>
        <w:rPr>
          <w:b/>
          <w:sz w:val="32"/>
        </w:rPr>
      </w:pPr>
      <w:r w:rsidRPr="00117D24">
        <w:rPr>
          <w:b/>
        </w:rPr>
        <w:t>Permanent Impairment Co-ordinating Group 2001</w:t>
      </w:r>
    </w:p>
    <w:tbl>
      <w:tblPr>
        <w:tblW w:w="0" w:type="auto"/>
        <w:jc w:val="center"/>
        <w:tblLayout w:type="fixed"/>
        <w:tblLook w:val="0000" w:firstRow="0" w:lastRow="0" w:firstColumn="0" w:lastColumn="0" w:noHBand="0" w:noVBand="0"/>
      </w:tblPr>
      <w:tblGrid>
        <w:gridCol w:w="2921"/>
        <w:gridCol w:w="6321"/>
      </w:tblGrid>
      <w:tr w:rsidR="00264EAC" w:rsidRPr="00117D24" w14:paraId="1968725B" w14:textId="77777777" w:rsidTr="000A6EE1">
        <w:trPr>
          <w:trHeight w:val="257"/>
          <w:jc w:val="center"/>
        </w:trPr>
        <w:tc>
          <w:tcPr>
            <w:tcW w:w="2921" w:type="dxa"/>
          </w:tcPr>
          <w:p w14:paraId="1B3A1847" w14:textId="77777777" w:rsidR="00264EAC" w:rsidRPr="00117D24" w:rsidRDefault="00264EAC" w:rsidP="000A6EE1">
            <w:pPr>
              <w:keepNext/>
              <w:keepLines/>
              <w:suppressAutoHyphens/>
              <w:spacing w:before="80" w:after="80" w:line="240" w:lineRule="auto"/>
              <w:rPr>
                <w:rFonts w:eastAsia="Times New Roman" w:cs="Arial"/>
                <w:b/>
                <w:bCs/>
                <w:snapToGrid w:val="0"/>
                <w:szCs w:val="20"/>
              </w:rPr>
            </w:pPr>
            <w:r w:rsidRPr="00117D24">
              <w:rPr>
                <w:rFonts w:eastAsia="Times New Roman" w:cs="Arial"/>
                <w:b/>
                <w:bCs/>
                <w:snapToGrid w:val="0"/>
                <w:szCs w:val="20"/>
              </w:rPr>
              <w:t>Name</w:t>
            </w:r>
          </w:p>
        </w:tc>
        <w:tc>
          <w:tcPr>
            <w:tcW w:w="6321" w:type="dxa"/>
          </w:tcPr>
          <w:p w14:paraId="1EC22740" w14:textId="77777777" w:rsidR="00264EAC" w:rsidRPr="00117D24" w:rsidRDefault="00264EAC" w:rsidP="000A6EE1">
            <w:pPr>
              <w:keepNext/>
              <w:keepLines/>
              <w:suppressAutoHyphens/>
              <w:spacing w:before="80" w:after="80" w:line="240" w:lineRule="auto"/>
              <w:rPr>
                <w:rFonts w:eastAsia="Times New Roman" w:cs="Arial"/>
                <w:b/>
                <w:bCs/>
                <w:snapToGrid w:val="0"/>
                <w:szCs w:val="20"/>
              </w:rPr>
            </w:pPr>
            <w:r w:rsidRPr="00117D24">
              <w:rPr>
                <w:rFonts w:eastAsia="Times New Roman" w:cs="Arial"/>
                <w:b/>
                <w:bCs/>
                <w:snapToGrid w:val="0"/>
                <w:szCs w:val="20"/>
              </w:rPr>
              <w:t>Position</w:t>
            </w:r>
          </w:p>
        </w:tc>
      </w:tr>
      <w:tr w:rsidR="00264EAC" w:rsidRPr="00117D24" w14:paraId="1D14BF1C" w14:textId="77777777" w:rsidTr="000A6EE1">
        <w:trPr>
          <w:jc w:val="center"/>
        </w:trPr>
        <w:tc>
          <w:tcPr>
            <w:tcW w:w="2921" w:type="dxa"/>
          </w:tcPr>
          <w:p w14:paraId="56F7D810"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 xml:space="preserve">Dr Jim Stewart </w:t>
            </w:r>
          </w:p>
        </w:tc>
        <w:tc>
          <w:tcPr>
            <w:tcW w:w="6321" w:type="dxa"/>
          </w:tcPr>
          <w:p w14:paraId="7D28B0D4"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Chair</w:t>
            </w:r>
          </w:p>
        </w:tc>
      </w:tr>
      <w:tr w:rsidR="00264EAC" w:rsidRPr="00117D24" w14:paraId="33F04A5A" w14:textId="77777777" w:rsidTr="000A6EE1">
        <w:trPr>
          <w:jc w:val="center"/>
        </w:trPr>
        <w:tc>
          <w:tcPr>
            <w:tcW w:w="2921" w:type="dxa"/>
          </w:tcPr>
          <w:p w14:paraId="3FF46605"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 xml:space="preserve">Ms Kate Mckenzie </w:t>
            </w:r>
          </w:p>
        </w:tc>
        <w:tc>
          <w:tcPr>
            <w:tcW w:w="6321" w:type="dxa"/>
          </w:tcPr>
          <w:p w14:paraId="1DFAA748"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WorkCover</w:t>
            </w:r>
          </w:p>
        </w:tc>
      </w:tr>
      <w:tr w:rsidR="00264EAC" w:rsidRPr="00117D24" w14:paraId="5B479202" w14:textId="77777777" w:rsidTr="000A6EE1">
        <w:trPr>
          <w:jc w:val="center"/>
        </w:trPr>
        <w:tc>
          <w:tcPr>
            <w:tcW w:w="2921" w:type="dxa"/>
          </w:tcPr>
          <w:p w14:paraId="24612654"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Mr John Robertson</w:t>
            </w:r>
          </w:p>
        </w:tc>
        <w:tc>
          <w:tcPr>
            <w:tcW w:w="6321" w:type="dxa"/>
          </w:tcPr>
          <w:p w14:paraId="3E0830DE"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Labor Council of NSW</w:t>
            </w:r>
          </w:p>
        </w:tc>
      </w:tr>
      <w:tr w:rsidR="00264EAC" w:rsidRPr="00117D24" w14:paraId="6DEE6592" w14:textId="77777777" w:rsidTr="000A6EE1">
        <w:trPr>
          <w:jc w:val="center"/>
        </w:trPr>
        <w:tc>
          <w:tcPr>
            <w:tcW w:w="2921" w:type="dxa"/>
          </w:tcPr>
          <w:p w14:paraId="63B93D00"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Ms Mary Yaager</w:t>
            </w:r>
          </w:p>
        </w:tc>
        <w:tc>
          <w:tcPr>
            <w:tcW w:w="6321" w:type="dxa"/>
          </w:tcPr>
          <w:p w14:paraId="546626E1"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Labor Council of NSW</w:t>
            </w:r>
          </w:p>
        </w:tc>
      </w:tr>
      <w:tr w:rsidR="00264EAC" w:rsidRPr="00117D24" w14:paraId="755B8987" w14:textId="77777777" w:rsidTr="000A6EE1">
        <w:trPr>
          <w:jc w:val="center"/>
        </w:trPr>
        <w:tc>
          <w:tcPr>
            <w:tcW w:w="2921" w:type="dxa"/>
          </w:tcPr>
          <w:p w14:paraId="6DBB7817"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Dr Ian Gardner</w:t>
            </w:r>
          </w:p>
        </w:tc>
        <w:tc>
          <w:tcPr>
            <w:tcW w:w="6321" w:type="dxa"/>
          </w:tcPr>
          <w:p w14:paraId="4BFAF37B"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Medical Representative to Workers Compensation and Workplace Occupational Health and Safety Council of NSW</w:t>
            </w:r>
          </w:p>
        </w:tc>
      </w:tr>
      <w:tr w:rsidR="00264EAC" w:rsidRPr="00117D24" w14:paraId="34B668BD" w14:textId="77777777" w:rsidTr="000A6EE1">
        <w:trPr>
          <w:jc w:val="center"/>
        </w:trPr>
        <w:tc>
          <w:tcPr>
            <w:tcW w:w="2921" w:type="dxa"/>
          </w:tcPr>
          <w:p w14:paraId="53B7E3B2"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Dr Stephen Buckley</w:t>
            </w:r>
          </w:p>
        </w:tc>
        <w:tc>
          <w:tcPr>
            <w:tcW w:w="6321" w:type="dxa"/>
          </w:tcPr>
          <w:p w14:paraId="50A713FB"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Rehabilitation Physician</w:t>
            </w:r>
          </w:p>
        </w:tc>
      </w:tr>
      <w:tr w:rsidR="00264EAC" w:rsidRPr="00117D24" w14:paraId="75C48EB6" w14:textId="77777777" w:rsidTr="000A6EE1">
        <w:trPr>
          <w:jc w:val="center"/>
        </w:trPr>
        <w:tc>
          <w:tcPr>
            <w:tcW w:w="2921" w:type="dxa"/>
          </w:tcPr>
          <w:p w14:paraId="54DCEB5B"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Prof Michael Fearnside</w:t>
            </w:r>
          </w:p>
        </w:tc>
        <w:tc>
          <w:tcPr>
            <w:tcW w:w="6321" w:type="dxa"/>
          </w:tcPr>
          <w:p w14:paraId="3A3DF3F3"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Professor of Neurosurgery</w:t>
            </w:r>
          </w:p>
        </w:tc>
      </w:tr>
      <w:tr w:rsidR="00264EAC" w:rsidRPr="00117D24" w14:paraId="5FC22CA9" w14:textId="77777777" w:rsidTr="000A6EE1">
        <w:trPr>
          <w:jc w:val="center"/>
        </w:trPr>
        <w:tc>
          <w:tcPr>
            <w:tcW w:w="2921" w:type="dxa"/>
          </w:tcPr>
          <w:p w14:paraId="10A3C95E"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Dr John Harrison</w:t>
            </w:r>
          </w:p>
        </w:tc>
        <w:tc>
          <w:tcPr>
            <w:tcW w:w="6321" w:type="dxa"/>
          </w:tcPr>
          <w:p w14:paraId="7670C854"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 xml:space="preserve">Orthopaedic Surgeon </w:t>
            </w:r>
          </w:p>
        </w:tc>
      </w:tr>
      <w:tr w:rsidR="00264EAC" w:rsidRPr="00117D24" w14:paraId="0955881D" w14:textId="77777777" w:rsidTr="000A6EE1">
        <w:trPr>
          <w:jc w:val="center"/>
        </w:trPr>
        <w:tc>
          <w:tcPr>
            <w:tcW w:w="2921" w:type="dxa"/>
          </w:tcPr>
          <w:p w14:paraId="373829D5"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Dr Jonathan Phillips</w:t>
            </w:r>
          </w:p>
        </w:tc>
        <w:tc>
          <w:tcPr>
            <w:tcW w:w="6321" w:type="dxa"/>
          </w:tcPr>
          <w:p w14:paraId="00A9B370"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 xml:space="preserve">Psychiatrist </w:t>
            </w:r>
          </w:p>
        </w:tc>
      </w:tr>
      <w:tr w:rsidR="00264EAC" w:rsidRPr="00117D24" w14:paraId="425584F4" w14:textId="77777777" w:rsidTr="000A6EE1">
        <w:trPr>
          <w:jc w:val="center"/>
        </w:trPr>
        <w:tc>
          <w:tcPr>
            <w:tcW w:w="2921" w:type="dxa"/>
          </w:tcPr>
          <w:p w14:paraId="31536B66"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 xml:space="preserve">Professor Bill Marsden </w:t>
            </w:r>
          </w:p>
        </w:tc>
        <w:tc>
          <w:tcPr>
            <w:tcW w:w="6321" w:type="dxa"/>
          </w:tcPr>
          <w:p w14:paraId="684BE322"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 xml:space="preserve">Professor of Orthopaedic Surgery </w:t>
            </w:r>
          </w:p>
        </w:tc>
      </w:tr>
      <w:tr w:rsidR="00264EAC" w:rsidRPr="00117D24" w14:paraId="2A386FBD" w14:textId="77777777" w:rsidTr="000A6EE1">
        <w:trPr>
          <w:jc w:val="center"/>
        </w:trPr>
        <w:tc>
          <w:tcPr>
            <w:tcW w:w="2921" w:type="dxa"/>
          </w:tcPr>
          <w:p w14:paraId="65DA4E85"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Dr Dwight Dowda</w:t>
            </w:r>
          </w:p>
        </w:tc>
        <w:tc>
          <w:tcPr>
            <w:tcW w:w="6321" w:type="dxa"/>
          </w:tcPr>
          <w:p w14:paraId="030321E8"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Occupational Physician</w:t>
            </w:r>
          </w:p>
        </w:tc>
      </w:tr>
      <w:tr w:rsidR="00264EAC" w:rsidRPr="00117D24" w14:paraId="3EDE8E1A" w14:textId="77777777" w:rsidTr="000A6EE1">
        <w:trPr>
          <w:jc w:val="center"/>
        </w:trPr>
        <w:tc>
          <w:tcPr>
            <w:tcW w:w="2921" w:type="dxa"/>
          </w:tcPr>
          <w:p w14:paraId="522370D1"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Associate Professor Ian Cameron</w:t>
            </w:r>
          </w:p>
        </w:tc>
        <w:tc>
          <w:tcPr>
            <w:tcW w:w="6321" w:type="dxa"/>
          </w:tcPr>
          <w:p w14:paraId="34ABD386"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Assoc Professor of Rehabilitation Medicine</w:t>
            </w:r>
          </w:p>
        </w:tc>
      </w:tr>
      <w:tr w:rsidR="00264EAC" w:rsidRPr="00117D24" w14:paraId="27720B47" w14:textId="77777777" w:rsidTr="000A6EE1">
        <w:trPr>
          <w:jc w:val="center"/>
        </w:trPr>
        <w:tc>
          <w:tcPr>
            <w:tcW w:w="2921" w:type="dxa"/>
          </w:tcPr>
          <w:p w14:paraId="7AFE4DCA"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Dr Robin Chase</w:t>
            </w:r>
          </w:p>
        </w:tc>
        <w:tc>
          <w:tcPr>
            <w:tcW w:w="6321" w:type="dxa"/>
          </w:tcPr>
          <w:p w14:paraId="08FB3021"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Australian Medical Association</w:t>
            </w:r>
          </w:p>
        </w:tc>
      </w:tr>
      <w:tr w:rsidR="00264EAC" w:rsidRPr="00117D24" w14:paraId="40B70359" w14:textId="77777777" w:rsidTr="000A6EE1">
        <w:trPr>
          <w:jc w:val="center"/>
        </w:trPr>
        <w:tc>
          <w:tcPr>
            <w:tcW w:w="2921" w:type="dxa"/>
          </w:tcPr>
          <w:p w14:paraId="5D27597D" w14:textId="77777777" w:rsidR="00264EAC" w:rsidRPr="00117D24" w:rsidRDefault="00264EAC" w:rsidP="000A6EE1">
            <w:pPr>
              <w:keepLines/>
              <w:suppressAutoHyphens/>
              <w:spacing w:before="40" w:after="40" w:line="240" w:lineRule="auto"/>
              <w:rPr>
                <w:rFonts w:eastAsia="Times New Roman" w:cs="Arial"/>
                <w:b/>
                <w:bCs/>
                <w:snapToGrid w:val="0"/>
                <w:szCs w:val="20"/>
              </w:rPr>
            </w:pPr>
            <w:r w:rsidRPr="00117D24">
              <w:rPr>
                <w:rFonts w:eastAsia="Times New Roman" w:cs="Arial"/>
                <w:b/>
                <w:bCs/>
                <w:snapToGrid w:val="0"/>
                <w:szCs w:val="20"/>
              </w:rPr>
              <w:t>2005 Revisions</w:t>
            </w:r>
          </w:p>
        </w:tc>
        <w:tc>
          <w:tcPr>
            <w:tcW w:w="6321" w:type="dxa"/>
          </w:tcPr>
          <w:p w14:paraId="49A1012D" w14:textId="77777777" w:rsidR="00264EAC" w:rsidRPr="00117D24" w:rsidRDefault="00264EAC" w:rsidP="000A6EE1">
            <w:pPr>
              <w:keepLines/>
              <w:suppressAutoHyphens/>
              <w:spacing w:before="40" w:after="40" w:line="240" w:lineRule="auto"/>
              <w:rPr>
                <w:rFonts w:eastAsia="Times New Roman" w:cs="Arial"/>
                <w:snapToGrid w:val="0"/>
                <w:szCs w:val="20"/>
              </w:rPr>
            </w:pPr>
          </w:p>
        </w:tc>
      </w:tr>
      <w:tr w:rsidR="00264EAC" w:rsidRPr="00117D24" w14:paraId="4F34BBDC" w14:textId="77777777" w:rsidTr="000A6EE1">
        <w:trPr>
          <w:jc w:val="center"/>
        </w:trPr>
        <w:tc>
          <w:tcPr>
            <w:tcW w:w="2921" w:type="dxa"/>
          </w:tcPr>
          <w:p w14:paraId="48084BAB"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Dr Roger Pillemer</w:t>
            </w:r>
          </w:p>
        </w:tc>
        <w:tc>
          <w:tcPr>
            <w:tcW w:w="6321" w:type="dxa"/>
          </w:tcPr>
          <w:p w14:paraId="014BACE7"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Orthopaedic Surgeon</w:t>
            </w:r>
          </w:p>
        </w:tc>
      </w:tr>
      <w:tr w:rsidR="00264EAC" w:rsidRPr="00117D24" w14:paraId="26E1A357" w14:textId="77777777" w:rsidTr="000A6EE1">
        <w:trPr>
          <w:jc w:val="center"/>
        </w:trPr>
        <w:tc>
          <w:tcPr>
            <w:tcW w:w="2921" w:type="dxa"/>
          </w:tcPr>
          <w:p w14:paraId="3517CBA1"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Dr John Dixon Hughes</w:t>
            </w:r>
          </w:p>
        </w:tc>
        <w:tc>
          <w:tcPr>
            <w:tcW w:w="6321" w:type="dxa"/>
          </w:tcPr>
          <w:p w14:paraId="6CEBA339"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General Surgeon</w:t>
            </w:r>
          </w:p>
        </w:tc>
      </w:tr>
      <w:tr w:rsidR="00264EAC" w:rsidRPr="00117D24" w14:paraId="63C5A450" w14:textId="77777777" w:rsidTr="000A6EE1">
        <w:trPr>
          <w:jc w:val="center"/>
        </w:trPr>
        <w:tc>
          <w:tcPr>
            <w:tcW w:w="2921" w:type="dxa"/>
          </w:tcPr>
          <w:p w14:paraId="39440E28"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Dr Yvonne Skinner</w:t>
            </w:r>
          </w:p>
        </w:tc>
        <w:tc>
          <w:tcPr>
            <w:tcW w:w="6321" w:type="dxa"/>
          </w:tcPr>
          <w:p w14:paraId="02DFEE4D"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Psychiatrist</w:t>
            </w:r>
          </w:p>
        </w:tc>
      </w:tr>
    </w:tbl>
    <w:p w14:paraId="303D6E94" w14:textId="77777777" w:rsidR="00264EAC" w:rsidRDefault="00264EAC" w:rsidP="00264EAC">
      <w:pPr>
        <w:rPr>
          <w:rFonts w:cs="Arial"/>
          <w:b/>
          <w:bCs/>
        </w:rPr>
      </w:pPr>
    </w:p>
    <w:p w14:paraId="3FC7E242" w14:textId="77777777" w:rsidR="00264EAC" w:rsidRPr="00117D24" w:rsidRDefault="00264EAC" w:rsidP="00264EAC">
      <w:pPr>
        <w:pStyle w:val="NoSpacing"/>
        <w:rPr>
          <w:b/>
        </w:rPr>
      </w:pPr>
      <w:r w:rsidRPr="00117D24">
        <w:rPr>
          <w:b/>
        </w:rPr>
        <w:t>Permanent Impairment Co-ordinating Committee 2008</w:t>
      </w:r>
    </w:p>
    <w:tbl>
      <w:tblPr>
        <w:tblW w:w="0" w:type="auto"/>
        <w:jc w:val="center"/>
        <w:tblLayout w:type="fixed"/>
        <w:tblLook w:val="0000" w:firstRow="0" w:lastRow="0" w:firstColumn="0" w:lastColumn="0" w:noHBand="0" w:noVBand="0"/>
      </w:tblPr>
      <w:tblGrid>
        <w:gridCol w:w="2943"/>
        <w:gridCol w:w="6299"/>
      </w:tblGrid>
      <w:tr w:rsidR="00264EAC" w:rsidRPr="00117D24" w14:paraId="6A28ED9E" w14:textId="77777777" w:rsidTr="000A6EE1">
        <w:trPr>
          <w:jc w:val="center"/>
        </w:trPr>
        <w:tc>
          <w:tcPr>
            <w:tcW w:w="2943" w:type="dxa"/>
          </w:tcPr>
          <w:p w14:paraId="723FC42E" w14:textId="77777777" w:rsidR="00264EAC" w:rsidRPr="00117D24" w:rsidRDefault="00264EAC" w:rsidP="000A6EE1">
            <w:pPr>
              <w:keepNext/>
              <w:keepLines/>
              <w:suppressAutoHyphens/>
              <w:spacing w:before="80" w:after="80" w:line="240" w:lineRule="auto"/>
              <w:rPr>
                <w:rFonts w:eastAsia="Times New Roman" w:cs="Arial"/>
                <w:b/>
                <w:bCs/>
                <w:snapToGrid w:val="0"/>
                <w:szCs w:val="20"/>
              </w:rPr>
            </w:pPr>
            <w:r w:rsidRPr="00117D24">
              <w:rPr>
                <w:rFonts w:eastAsia="Times New Roman" w:cs="Arial"/>
                <w:b/>
                <w:bCs/>
                <w:snapToGrid w:val="0"/>
                <w:szCs w:val="20"/>
              </w:rPr>
              <w:t>Name</w:t>
            </w:r>
          </w:p>
        </w:tc>
        <w:tc>
          <w:tcPr>
            <w:tcW w:w="6299" w:type="dxa"/>
          </w:tcPr>
          <w:p w14:paraId="1356207C" w14:textId="77777777" w:rsidR="00264EAC" w:rsidRPr="00117D24" w:rsidRDefault="00264EAC" w:rsidP="000A6EE1">
            <w:pPr>
              <w:keepNext/>
              <w:keepLines/>
              <w:suppressAutoHyphens/>
              <w:spacing w:before="80" w:after="80" w:line="240" w:lineRule="auto"/>
              <w:rPr>
                <w:rFonts w:eastAsia="Times New Roman" w:cs="Arial"/>
                <w:b/>
                <w:bCs/>
                <w:snapToGrid w:val="0"/>
                <w:szCs w:val="20"/>
              </w:rPr>
            </w:pPr>
            <w:r w:rsidRPr="00117D24">
              <w:rPr>
                <w:rFonts w:eastAsia="Times New Roman" w:cs="Arial"/>
                <w:b/>
                <w:bCs/>
                <w:snapToGrid w:val="0"/>
                <w:szCs w:val="20"/>
              </w:rPr>
              <w:t>Position</w:t>
            </w:r>
          </w:p>
        </w:tc>
      </w:tr>
      <w:tr w:rsidR="00264EAC" w:rsidRPr="00117D24" w14:paraId="2D59C402" w14:textId="77777777" w:rsidTr="000A6EE1">
        <w:trPr>
          <w:jc w:val="center"/>
        </w:trPr>
        <w:tc>
          <w:tcPr>
            <w:tcW w:w="2943" w:type="dxa"/>
          </w:tcPr>
          <w:p w14:paraId="3F30A58F"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Mr Rob Thomson</w:t>
            </w:r>
          </w:p>
        </w:tc>
        <w:tc>
          <w:tcPr>
            <w:tcW w:w="6299" w:type="dxa"/>
          </w:tcPr>
          <w:p w14:paraId="484C2CA6"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Chair</w:t>
            </w:r>
          </w:p>
        </w:tc>
      </w:tr>
      <w:tr w:rsidR="00264EAC" w:rsidRPr="00117D24" w14:paraId="0DDFA7D7" w14:textId="77777777" w:rsidTr="000A6EE1">
        <w:trPr>
          <w:jc w:val="center"/>
        </w:trPr>
        <w:tc>
          <w:tcPr>
            <w:tcW w:w="2943" w:type="dxa"/>
          </w:tcPr>
          <w:p w14:paraId="67C14330"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Ms Mary Yaager</w:t>
            </w:r>
          </w:p>
        </w:tc>
        <w:tc>
          <w:tcPr>
            <w:tcW w:w="6299" w:type="dxa"/>
          </w:tcPr>
          <w:p w14:paraId="7C3B66B2"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Unions NSW</w:t>
            </w:r>
          </w:p>
        </w:tc>
      </w:tr>
      <w:tr w:rsidR="00264EAC" w:rsidRPr="00117D24" w14:paraId="7B122852" w14:textId="77777777" w:rsidTr="000A6EE1">
        <w:trPr>
          <w:jc w:val="center"/>
        </w:trPr>
        <w:tc>
          <w:tcPr>
            <w:tcW w:w="2943" w:type="dxa"/>
          </w:tcPr>
          <w:p w14:paraId="5836893E"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Dr Ian Gardner</w:t>
            </w:r>
          </w:p>
        </w:tc>
        <w:tc>
          <w:tcPr>
            <w:tcW w:w="6299" w:type="dxa"/>
          </w:tcPr>
          <w:p w14:paraId="3F3BFAD2"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Workers Compensation and Workplace Occupational Health and Safety Council of NSW</w:t>
            </w:r>
          </w:p>
        </w:tc>
      </w:tr>
      <w:tr w:rsidR="00264EAC" w:rsidRPr="00117D24" w14:paraId="75AC0357" w14:textId="77777777" w:rsidTr="000A6EE1">
        <w:trPr>
          <w:jc w:val="center"/>
        </w:trPr>
        <w:tc>
          <w:tcPr>
            <w:tcW w:w="2943" w:type="dxa"/>
          </w:tcPr>
          <w:p w14:paraId="02A1D06C"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Associate Professor Michael Fearnside</w:t>
            </w:r>
          </w:p>
        </w:tc>
        <w:tc>
          <w:tcPr>
            <w:tcW w:w="6299" w:type="dxa"/>
          </w:tcPr>
          <w:p w14:paraId="14C571D0"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Associate Professor of Neurosurgery, Neurosurgical Society of Australasia</w:t>
            </w:r>
          </w:p>
        </w:tc>
      </w:tr>
      <w:tr w:rsidR="00264EAC" w:rsidRPr="00117D24" w14:paraId="3755134A" w14:textId="77777777" w:rsidTr="000A6EE1">
        <w:trPr>
          <w:jc w:val="center"/>
        </w:trPr>
        <w:tc>
          <w:tcPr>
            <w:tcW w:w="2943" w:type="dxa"/>
          </w:tcPr>
          <w:p w14:paraId="63091C16"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Dr John Harrison</w:t>
            </w:r>
          </w:p>
        </w:tc>
        <w:tc>
          <w:tcPr>
            <w:tcW w:w="6299" w:type="dxa"/>
          </w:tcPr>
          <w:p w14:paraId="6F875F04"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 xml:space="preserve">Orthopaedic Surgeon, Australian Orthopaedic Association, Australian Society of Orthopaedic Surgeons </w:t>
            </w:r>
          </w:p>
        </w:tc>
      </w:tr>
      <w:tr w:rsidR="00264EAC" w:rsidRPr="00117D24" w14:paraId="27FBB552" w14:textId="77777777" w:rsidTr="000A6EE1">
        <w:trPr>
          <w:jc w:val="center"/>
        </w:trPr>
        <w:tc>
          <w:tcPr>
            <w:tcW w:w="2943" w:type="dxa"/>
          </w:tcPr>
          <w:p w14:paraId="55D1DB05"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Dr Yvonne Skinner</w:t>
            </w:r>
          </w:p>
        </w:tc>
        <w:tc>
          <w:tcPr>
            <w:tcW w:w="6299" w:type="dxa"/>
          </w:tcPr>
          <w:p w14:paraId="6ECC2030"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 xml:space="preserve">Psychiatrist, Royal Australian and New Zealand College of Psychiatrists </w:t>
            </w:r>
          </w:p>
        </w:tc>
      </w:tr>
      <w:tr w:rsidR="00264EAC" w:rsidRPr="00117D24" w14:paraId="63A4710C" w14:textId="77777777" w:rsidTr="000A6EE1">
        <w:trPr>
          <w:jc w:val="center"/>
        </w:trPr>
        <w:tc>
          <w:tcPr>
            <w:tcW w:w="2943" w:type="dxa"/>
          </w:tcPr>
          <w:p w14:paraId="7E67C335"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Professor Ian Cameron</w:t>
            </w:r>
          </w:p>
        </w:tc>
        <w:tc>
          <w:tcPr>
            <w:tcW w:w="6299" w:type="dxa"/>
          </w:tcPr>
          <w:p w14:paraId="6DB8BFD6"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Professor of Rehabilitation Medicine, Australasian Faculty of Rehabilitation Medicine</w:t>
            </w:r>
          </w:p>
        </w:tc>
      </w:tr>
      <w:tr w:rsidR="00264EAC" w:rsidRPr="00117D24" w14:paraId="41FCB3AC" w14:textId="77777777" w:rsidTr="000A6EE1">
        <w:trPr>
          <w:jc w:val="center"/>
        </w:trPr>
        <w:tc>
          <w:tcPr>
            <w:tcW w:w="2943" w:type="dxa"/>
          </w:tcPr>
          <w:p w14:paraId="3691C063"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Dr Roger Pillemer</w:t>
            </w:r>
          </w:p>
        </w:tc>
        <w:tc>
          <w:tcPr>
            <w:tcW w:w="6299" w:type="dxa"/>
          </w:tcPr>
          <w:p w14:paraId="108E6671"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Approved Medical Specialist</w:t>
            </w:r>
          </w:p>
        </w:tc>
      </w:tr>
      <w:tr w:rsidR="00264EAC" w:rsidRPr="00117D24" w14:paraId="67D04EC0" w14:textId="77777777" w:rsidTr="000A6EE1">
        <w:trPr>
          <w:jc w:val="center"/>
        </w:trPr>
        <w:tc>
          <w:tcPr>
            <w:tcW w:w="2943" w:type="dxa"/>
          </w:tcPr>
          <w:p w14:paraId="1685B749"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Dr Michael Gliksman</w:t>
            </w:r>
          </w:p>
        </w:tc>
        <w:tc>
          <w:tcPr>
            <w:tcW w:w="6299" w:type="dxa"/>
          </w:tcPr>
          <w:p w14:paraId="22D53148"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Australian Medical Association</w:t>
            </w:r>
          </w:p>
        </w:tc>
      </w:tr>
      <w:tr w:rsidR="00264EAC" w:rsidRPr="00117D24" w14:paraId="68787BEA" w14:textId="77777777" w:rsidTr="000A6EE1">
        <w:trPr>
          <w:jc w:val="center"/>
        </w:trPr>
        <w:tc>
          <w:tcPr>
            <w:tcW w:w="2943" w:type="dxa"/>
          </w:tcPr>
          <w:p w14:paraId="3D6A1369"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Dr Neil Berry</w:t>
            </w:r>
          </w:p>
        </w:tc>
        <w:tc>
          <w:tcPr>
            <w:tcW w:w="6299" w:type="dxa"/>
          </w:tcPr>
          <w:p w14:paraId="2977800F" w14:textId="77777777" w:rsidR="00264EAC" w:rsidRPr="00117D24" w:rsidRDefault="00264EAC" w:rsidP="000A6EE1">
            <w:pPr>
              <w:keepLines/>
              <w:suppressAutoHyphens/>
              <w:spacing w:before="40" w:after="40" w:line="240" w:lineRule="auto"/>
              <w:rPr>
                <w:rFonts w:eastAsia="Times New Roman" w:cs="Arial"/>
                <w:snapToGrid w:val="0"/>
                <w:szCs w:val="20"/>
              </w:rPr>
            </w:pPr>
            <w:r w:rsidRPr="00117D24">
              <w:rPr>
                <w:rFonts w:eastAsia="Times New Roman" w:cs="Arial"/>
                <w:snapToGrid w:val="0"/>
                <w:szCs w:val="20"/>
              </w:rPr>
              <w:t>Royal Australasian College of Surgeons</w:t>
            </w:r>
          </w:p>
        </w:tc>
      </w:tr>
    </w:tbl>
    <w:p w14:paraId="7136B03F" w14:textId="77777777" w:rsidR="00264EAC" w:rsidRDefault="00264EAC" w:rsidP="00264EAC">
      <w:pPr>
        <w:rPr>
          <w:rFonts w:cs="Arial"/>
          <w:b/>
          <w:bCs/>
        </w:rPr>
      </w:pPr>
    </w:p>
    <w:p w14:paraId="5A1464D6" w14:textId="77777777" w:rsidR="00264EAC" w:rsidRPr="00117D24" w:rsidRDefault="00264EAC" w:rsidP="00264EAC">
      <w:pPr>
        <w:keepNext/>
        <w:keepLines/>
        <w:spacing w:after="0" w:line="240" w:lineRule="auto"/>
        <w:outlineLvl w:val="2"/>
        <w:rPr>
          <w:rFonts w:eastAsia="Times New Roman" w:cs="Arial"/>
          <w:szCs w:val="20"/>
          <w:lang w:val="en-US"/>
        </w:rPr>
      </w:pPr>
      <w:r w:rsidRPr="00117D24">
        <w:rPr>
          <w:rFonts w:eastAsia="Times New Roman" w:cs="Arial"/>
          <w:b/>
          <w:bCs/>
          <w:szCs w:val="20"/>
          <w:lang w:val="en-US"/>
        </w:rPr>
        <w:lastRenderedPageBreak/>
        <w:t>Permanent Impairment Co-ordinating Committee 201</w:t>
      </w:r>
      <w:r>
        <w:rPr>
          <w:rFonts w:eastAsia="Times New Roman" w:cs="Arial"/>
          <w:b/>
          <w:bCs/>
          <w:szCs w:val="20"/>
          <w:lang w:val="en-US"/>
        </w:rPr>
        <w:t>3</w:t>
      </w:r>
    </w:p>
    <w:tbl>
      <w:tblPr>
        <w:tblW w:w="0" w:type="auto"/>
        <w:jc w:val="center"/>
        <w:tblLayout w:type="fixed"/>
        <w:tblLook w:val="0000" w:firstRow="0" w:lastRow="0" w:firstColumn="0" w:lastColumn="0" w:noHBand="0" w:noVBand="0"/>
      </w:tblPr>
      <w:tblGrid>
        <w:gridCol w:w="2921"/>
        <w:gridCol w:w="6321"/>
      </w:tblGrid>
      <w:tr w:rsidR="00264EAC" w:rsidRPr="00117D24" w14:paraId="31902D14" w14:textId="77777777" w:rsidTr="000A6EE1">
        <w:trPr>
          <w:jc w:val="center"/>
        </w:trPr>
        <w:tc>
          <w:tcPr>
            <w:tcW w:w="2921" w:type="dxa"/>
          </w:tcPr>
          <w:p w14:paraId="5B6D3AA2" w14:textId="77777777" w:rsidR="00264EAC" w:rsidRPr="00117D24" w:rsidRDefault="00264EAC" w:rsidP="000A6EE1">
            <w:pPr>
              <w:keepNext/>
              <w:keepLines/>
              <w:suppressAutoHyphens/>
              <w:spacing w:before="80" w:after="80" w:line="240" w:lineRule="auto"/>
              <w:rPr>
                <w:rFonts w:eastAsia="Times New Roman" w:cs="Arial"/>
                <w:b/>
                <w:bCs/>
                <w:snapToGrid w:val="0"/>
                <w:szCs w:val="20"/>
              </w:rPr>
            </w:pPr>
            <w:r w:rsidRPr="00117D24">
              <w:rPr>
                <w:rFonts w:eastAsia="Times New Roman" w:cs="Arial"/>
                <w:b/>
                <w:bCs/>
                <w:snapToGrid w:val="0"/>
                <w:szCs w:val="20"/>
              </w:rPr>
              <w:t>Name</w:t>
            </w:r>
          </w:p>
        </w:tc>
        <w:tc>
          <w:tcPr>
            <w:tcW w:w="6321" w:type="dxa"/>
          </w:tcPr>
          <w:p w14:paraId="086F5157" w14:textId="77777777" w:rsidR="00264EAC" w:rsidRPr="00117D24" w:rsidRDefault="00264EAC" w:rsidP="000A6EE1">
            <w:pPr>
              <w:keepNext/>
              <w:keepLines/>
              <w:suppressAutoHyphens/>
              <w:spacing w:before="80" w:after="80" w:line="240" w:lineRule="auto"/>
              <w:rPr>
                <w:rFonts w:eastAsia="Times New Roman" w:cs="Arial"/>
                <w:b/>
                <w:bCs/>
                <w:snapToGrid w:val="0"/>
                <w:szCs w:val="20"/>
              </w:rPr>
            </w:pPr>
            <w:r w:rsidRPr="00117D24">
              <w:rPr>
                <w:rFonts w:eastAsia="Times New Roman" w:cs="Arial"/>
                <w:b/>
                <w:bCs/>
                <w:snapToGrid w:val="0"/>
                <w:szCs w:val="20"/>
              </w:rPr>
              <w:t>Position</w:t>
            </w:r>
          </w:p>
        </w:tc>
      </w:tr>
      <w:tr w:rsidR="00264EAC" w:rsidRPr="00117D24" w14:paraId="1E19FE20" w14:textId="77777777" w:rsidTr="000A6EE1">
        <w:trPr>
          <w:jc w:val="center"/>
        </w:trPr>
        <w:tc>
          <w:tcPr>
            <w:tcW w:w="2921" w:type="dxa"/>
          </w:tcPr>
          <w:p w14:paraId="031E3422"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Mr Gary Jeffery</w:t>
            </w:r>
          </w:p>
        </w:tc>
        <w:tc>
          <w:tcPr>
            <w:tcW w:w="6321" w:type="dxa"/>
          </w:tcPr>
          <w:p w14:paraId="38C2A3FD"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Chair</w:t>
            </w:r>
          </w:p>
        </w:tc>
      </w:tr>
      <w:tr w:rsidR="00264EAC" w:rsidRPr="00117D24" w14:paraId="37B036E9" w14:textId="77777777" w:rsidTr="000A6EE1">
        <w:trPr>
          <w:jc w:val="center"/>
        </w:trPr>
        <w:tc>
          <w:tcPr>
            <w:tcW w:w="2921" w:type="dxa"/>
          </w:tcPr>
          <w:p w14:paraId="6636DA9A"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Mr Kim Garling</w:t>
            </w:r>
          </w:p>
        </w:tc>
        <w:tc>
          <w:tcPr>
            <w:tcW w:w="6321" w:type="dxa"/>
          </w:tcPr>
          <w:p w14:paraId="616D4300"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WorkCover Independent Review Officer</w:t>
            </w:r>
          </w:p>
        </w:tc>
      </w:tr>
      <w:tr w:rsidR="00264EAC" w:rsidRPr="00117D24" w14:paraId="7320885F" w14:textId="77777777" w:rsidTr="000A6EE1">
        <w:trPr>
          <w:jc w:val="center"/>
        </w:trPr>
        <w:tc>
          <w:tcPr>
            <w:tcW w:w="2921" w:type="dxa"/>
          </w:tcPr>
          <w:p w14:paraId="7E374F4C"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Ms Alisha Wilde/Mr Shay Degaura</w:t>
            </w:r>
          </w:p>
        </w:tc>
        <w:tc>
          <w:tcPr>
            <w:tcW w:w="6321" w:type="dxa"/>
          </w:tcPr>
          <w:p w14:paraId="2AEA21D4"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Unions NSW</w:t>
            </w:r>
          </w:p>
        </w:tc>
      </w:tr>
      <w:tr w:rsidR="00264EAC" w:rsidRPr="00117D24" w14:paraId="6F98A9E6" w14:textId="77777777" w:rsidTr="000A6EE1">
        <w:trPr>
          <w:jc w:val="center"/>
        </w:trPr>
        <w:tc>
          <w:tcPr>
            <w:tcW w:w="2921" w:type="dxa"/>
          </w:tcPr>
          <w:p w14:paraId="421C93DB"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Dr Mark Burns</w:t>
            </w:r>
          </w:p>
        </w:tc>
        <w:tc>
          <w:tcPr>
            <w:tcW w:w="6321" w:type="dxa"/>
          </w:tcPr>
          <w:p w14:paraId="5D610F66"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Australian Faculty of Occupational and Environmental Medicine</w:t>
            </w:r>
          </w:p>
        </w:tc>
      </w:tr>
      <w:tr w:rsidR="00264EAC" w:rsidRPr="00117D24" w14:paraId="719C9714" w14:textId="77777777" w:rsidTr="000A6EE1">
        <w:trPr>
          <w:jc w:val="center"/>
        </w:trPr>
        <w:tc>
          <w:tcPr>
            <w:tcW w:w="2921" w:type="dxa"/>
          </w:tcPr>
          <w:p w14:paraId="4EBAC155"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Associate Professor Michael Fearnside</w:t>
            </w:r>
          </w:p>
        </w:tc>
        <w:tc>
          <w:tcPr>
            <w:tcW w:w="6321" w:type="dxa"/>
          </w:tcPr>
          <w:p w14:paraId="6D97BF8E"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Associate Professor of Neurosurgery, Neurosurgical Society of Australasia</w:t>
            </w:r>
          </w:p>
        </w:tc>
      </w:tr>
      <w:tr w:rsidR="00264EAC" w:rsidRPr="00117D24" w14:paraId="4CC4DC17" w14:textId="77777777" w:rsidTr="000A6EE1">
        <w:trPr>
          <w:jc w:val="center"/>
        </w:trPr>
        <w:tc>
          <w:tcPr>
            <w:tcW w:w="2921" w:type="dxa"/>
          </w:tcPr>
          <w:p w14:paraId="1F5CDB12"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Dr John Harrison</w:t>
            </w:r>
          </w:p>
        </w:tc>
        <w:tc>
          <w:tcPr>
            <w:tcW w:w="6321" w:type="dxa"/>
          </w:tcPr>
          <w:p w14:paraId="484CFE4E"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 xml:space="preserve">Orthopaedic Surgeon, Australian Orthopaedic Association, Australian Society of Orthopaedic Surgeons </w:t>
            </w:r>
          </w:p>
        </w:tc>
      </w:tr>
      <w:tr w:rsidR="00264EAC" w:rsidRPr="00117D24" w14:paraId="562544B8" w14:textId="77777777" w:rsidTr="000A6EE1">
        <w:trPr>
          <w:jc w:val="center"/>
        </w:trPr>
        <w:tc>
          <w:tcPr>
            <w:tcW w:w="2921" w:type="dxa"/>
          </w:tcPr>
          <w:p w14:paraId="373C2B75"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Dr Yvonne Skinner</w:t>
            </w:r>
          </w:p>
        </w:tc>
        <w:tc>
          <w:tcPr>
            <w:tcW w:w="6321" w:type="dxa"/>
          </w:tcPr>
          <w:p w14:paraId="1A5BFDD3"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 xml:space="preserve">Psychiatrist, Royal Australian and New Zealand College of Psychiatrists </w:t>
            </w:r>
          </w:p>
        </w:tc>
      </w:tr>
      <w:tr w:rsidR="00264EAC" w:rsidRPr="00117D24" w14:paraId="09744547" w14:textId="77777777" w:rsidTr="000A6EE1">
        <w:trPr>
          <w:jc w:val="center"/>
        </w:trPr>
        <w:tc>
          <w:tcPr>
            <w:tcW w:w="2921" w:type="dxa"/>
          </w:tcPr>
          <w:p w14:paraId="6ECA221B"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Professor Ian Cameron</w:t>
            </w:r>
          </w:p>
        </w:tc>
        <w:tc>
          <w:tcPr>
            <w:tcW w:w="6321" w:type="dxa"/>
          </w:tcPr>
          <w:p w14:paraId="5B8B48CA"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Professor of Rehabilitation Medicine, Australasian Faculty of Rehabilitation Medicine</w:t>
            </w:r>
          </w:p>
        </w:tc>
      </w:tr>
      <w:tr w:rsidR="00264EAC" w:rsidRPr="00117D24" w14:paraId="67520270" w14:textId="77777777" w:rsidTr="000A6EE1">
        <w:trPr>
          <w:jc w:val="center"/>
        </w:trPr>
        <w:tc>
          <w:tcPr>
            <w:tcW w:w="2921" w:type="dxa"/>
          </w:tcPr>
          <w:p w14:paraId="4C926ABE"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Dr Roger Pillemer</w:t>
            </w:r>
          </w:p>
        </w:tc>
        <w:tc>
          <w:tcPr>
            <w:tcW w:w="6321" w:type="dxa"/>
          </w:tcPr>
          <w:p w14:paraId="2815CC79"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Workers Compensation Commission, Senior Approved Medical Specialist</w:t>
            </w:r>
          </w:p>
        </w:tc>
      </w:tr>
      <w:tr w:rsidR="00264EAC" w:rsidRPr="00117D24" w14:paraId="7E8DC8CB" w14:textId="77777777" w:rsidTr="000A6EE1">
        <w:trPr>
          <w:jc w:val="center"/>
        </w:trPr>
        <w:tc>
          <w:tcPr>
            <w:tcW w:w="2921" w:type="dxa"/>
          </w:tcPr>
          <w:p w14:paraId="503483A3"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Dr Michael Gliksman</w:t>
            </w:r>
          </w:p>
        </w:tc>
        <w:tc>
          <w:tcPr>
            <w:tcW w:w="6321" w:type="dxa"/>
          </w:tcPr>
          <w:p w14:paraId="09AAF536"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Australian Medical Association</w:t>
            </w:r>
          </w:p>
        </w:tc>
      </w:tr>
      <w:tr w:rsidR="00264EAC" w:rsidRPr="00117D24" w14:paraId="5D14EEE3" w14:textId="77777777" w:rsidTr="000A6EE1">
        <w:trPr>
          <w:jc w:val="center"/>
        </w:trPr>
        <w:tc>
          <w:tcPr>
            <w:tcW w:w="2921" w:type="dxa"/>
          </w:tcPr>
          <w:p w14:paraId="205D0C15"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Dr Neil Berry</w:t>
            </w:r>
          </w:p>
        </w:tc>
        <w:tc>
          <w:tcPr>
            <w:tcW w:w="6321" w:type="dxa"/>
          </w:tcPr>
          <w:p w14:paraId="2CA550AE"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Australasian College of Surgeons</w:t>
            </w:r>
          </w:p>
        </w:tc>
      </w:tr>
      <w:tr w:rsidR="00264EAC" w:rsidRPr="00117D24" w14:paraId="4BA81E88" w14:textId="77777777" w:rsidTr="000A6EE1">
        <w:trPr>
          <w:jc w:val="center"/>
        </w:trPr>
        <w:tc>
          <w:tcPr>
            <w:tcW w:w="2921" w:type="dxa"/>
          </w:tcPr>
          <w:p w14:paraId="071D65D7"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Mr Kevin Gillingham</w:t>
            </w:r>
          </w:p>
        </w:tc>
        <w:tc>
          <w:tcPr>
            <w:tcW w:w="6321" w:type="dxa"/>
          </w:tcPr>
          <w:p w14:paraId="0DD8A7C0"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WorkCover WA</w:t>
            </w:r>
          </w:p>
        </w:tc>
      </w:tr>
      <w:tr w:rsidR="00264EAC" w:rsidRPr="00117D24" w14:paraId="45E97153" w14:textId="77777777" w:rsidTr="000A6EE1">
        <w:trPr>
          <w:jc w:val="center"/>
        </w:trPr>
        <w:tc>
          <w:tcPr>
            <w:tcW w:w="2921" w:type="dxa"/>
          </w:tcPr>
          <w:p w14:paraId="0BA82093" w14:textId="77777777" w:rsidR="00264EAC" w:rsidRPr="0079127F" w:rsidRDefault="00264EAC" w:rsidP="000A6EE1">
            <w:pPr>
              <w:keepNext/>
              <w:keepLines/>
              <w:suppressAutoHyphens/>
              <w:spacing w:before="40" w:after="40" w:line="240" w:lineRule="auto"/>
              <w:rPr>
                <w:rFonts w:eastAsia="Times New Roman" w:cs="Arial"/>
                <w:snapToGrid w:val="0"/>
                <w:szCs w:val="20"/>
              </w:rPr>
            </w:pPr>
            <w:r w:rsidRPr="0079127F">
              <w:rPr>
                <w:rFonts w:eastAsia="Times New Roman" w:cs="Arial"/>
                <w:snapToGrid w:val="0"/>
                <w:szCs w:val="20"/>
              </w:rPr>
              <w:t>Mr David Caulfield/ Mr Phil Waddas</w:t>
            </w:r>
          </w:p>
        </w:tc>
        <w:tc>
          <w:tcPr>
            <w:tcW w:w="6321" w:type="dxa"/>
          </w:tcPr>
          <w:p w14:paraId="4BF660B9" w14:textId="77777777" w:rsidR="00264EAC" w:rsidRPr="0079127F" w:rsidRDefault="00264EAC" w:rsidP="000A6EE1">
            <w:pPr>
              <w:keepNext/>
              <w:keepLines/>
              <w:suppressAutoHyphens/>
              <w:spacing w:before="40" w:after="40" w:line="240" w:lineRule="auto"/>
              <w:rPr>
                <w:rFonts w:eastAsia="Times New Roman" w:cs="Arial"/>
                <w:snapToGrid w:val="0"/>
                <w:szCs w:val="20"/>
              </w:rPr>
            </w:pPr>
            <w:r w:rsidRPr="0079127F">
              <w:rPr>
                <w:rFonts w:eastAsia="Times New Roman" w:cs="Arial"/>
                <w:snapToGrid w:val="0"/>
                <w:szCs w:val="20"/>
              </w:rPr>
              <w:t>WorkCover SA</w:t>
            </w:r>
          </w:p>
        </w:tc>
      </w:tr>
      <w:tr w:rsidR="00264EAC" w:rsidRPr="00117D24" w14:paraId="2CA6A62C" w14:textId="77777777" w:rsidTr="000A6EE1">
        <w:trPr>
          <w:jc w:val="center"/>
        </w:trPr>
        <w:tc>
          <w:tcPr>
            <w:tcW w:w="2921" w:type="dxa"/>
          </w:tcPr>
          <w:p w14:paraId="27AD4802"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Ms Meg Brighton</w:t>
            </w:r>
          </w:p>
        </w:tc>
        <w:tc>
          <w:tcPr>
            <w:tcW w:w="6321" w:type="dxa"/>
          </w:tcPr>
          <w:p w14:paraId="3DB039D0" w14:textId="77777777" w:rsidR="00264EAC" w:rsidRPr="00117D24" w:rsidRDefault="00264EAC" w:rsidP="000A6EE1">
            <w:pPr>
              <w:keepNext/>
              <w:keepLines/>
              <w:suppressAutoHyphens/>
              <w:spacing w:before="40" w:after="40" w:line="240" w:lineRule="auto"/>
              <w:rPr>
                <w:rFonts w:eastAsia="Times New Roman" w:cs="Arial"/>
                <w:snapToGrid w:val="0"/>
                <w:szCs w:val="20"/>
              </w:rPr>
            </w:pPr>
            <w:r w:rsidRPr="00117D24">
              <w:rPr>
                <w:rFonts w:eastAsia="Times New Roman" w:cs="Arial"/>
                <w:snapToGrid w:val="0"/>
                <w:szCs w:val="20"/>
              </w:rPr>
              <w:t>WorkSafe ACT</w:t>
            </w:r>
          </w:p>
        </w:tc>
      </w:tr>
    </w:tbl>
    <w:p w14:paraId="1041B603" w14:textId="77777777" w:rsidR="00264EAC" w:rsidRDefault="00264EAC" w:rsidP="00264EAC">
      <w:pPr>
        <w:rPr>
          <w:b/>
        </w:rPr>
      </w:pPr>
    </w:p>
    <w:p w14:paraId="43F04444" w14:textId="77777777" w:rsidR="00264EAC" w:rsidRDefault="00264EAC" w:rsidP="00264EAC">
      <w:pPr>
        <w:rPr>
          <w:b/>
          <w:lang w:val="en-US"/>
        </w:rPr>
      </w:pPr>
      <w:r>
        <w:rPr>
          <w:b/>
          <w:lang w:val="en-US"/>
        </w:rPr>
        <w:br w:type="page"/>
      </w:r>
    </w:p>
    <w:p w14:paraId="7377C0DD" w14:textId="77777777" w:rsidR="00264EAC" w:rsidRPr="00117D24" w:rsidRDefault="00264EAC" w:rsidP="00264EAC">
      <w:pPr>
        <w:pStyle w:val="NoSpacing"/>
        <w:rPr>
          <w:b/>
          <w:lang w:val="en-US"/>
        </w:rPr>
      </w:pPr>
      <w:r w:rsidRPr="00117D24">
        <w:rPr>
          <w:b/>
          <w:lang w:val="en-US"/>
        </w:rPr>
        <w:lastRenderedPageBreak/>
        <w:t>Working Groups</w:t>
      </w:r>
    </w:p>
    <w:tbl>
      <w:tblPr>
        <w:tblW w:w="0" w:type="auto"/>
        <w:tblLook w:val="0000" w:firstRow="0" w:lastRow="0" w:firstColumn="0" w:lastColumn="0" w:noHBand="0" w:noVBand="0"/>
      </w:tblPr>
      <w:tblGrid>
        <w:gridCol w:w="3152"/>
        <w:gridCol w:w="3045"/>
        <w:gridCol w:w="2829"/>
      </w:tblGrid>
      <w:tr w:rsidR="00264EAC" w:rsidRPr="00F8090A" w14:paraId="6D614981" w14:textId="77777777" w:rsidTr="000A6EE1">
        <w:tc>
          <w:tcPr>
            <w:tcW w:w="3227" w:type="dxa"/>
          </w:tcPr>
          <w:p w14:paraId="542EC828" w14:textId="77777777" w:rsidR="00264EAC" w:rsidRPr="00F8090A" w:rsidRDefault="00264EAC" w:rsidP="000A6EE1">
            <w:pPr>
              <w:keepLines/>
              <w:suppressAutoHyphens/>
              <w:spacing w:before="40" w:after="40" w:line="240" w:lineRule="auto"/>
              <w:rPr>
                <w:rFonts w:eastAsia="Times New Roman" w:cs="Arial"/>
                <w:b/>
                <w:snapToGrid w:val="0"/>
                <w:sz w:val="18"/>
                <w:szCs w:val="18"/>
              </w:rPr>
            </w:pPr>
            <w:r w:rsidRPr="00F8090A">
              <w:rPr>
                <w:rFonts w:eastAsia="Times New Roman" w:cs="Arial"/>
                <w:b/>
                <w:snapToGrid w:val="0"/>
                <w:sz w:val="18"/>
                <w:szCs w:val="18"/>
              </w:rPr>
              <w:t>Psychiatric and Psychological</w:t>
            </w:r>
          </w:p>
        </w:tc>
        <w:tc>
          <w:tcPr>
            <w:tcW w:w="3118" w:type="dxa"/>
          </w:tcPr>
          <w:p w14:paraId="21C199B3" w14:textId="77777777" w:rsidR="00264EAC" w:rsidRPr="00F8090A" w:rsidRDefault="00264EAC" w:rsidP="000A6EE1">
            <w:pPr>
              <w:keepLines/>
              <w:suppressAutoHyphens/>
              <w:spacing w:before="40" w:after="40" w:line="240" w:lineRule="auto"/>
              <w:rPr>
                <w:rFonts w:eastAsia="Times New Roman" w:cs="Arial"/>
                <w:b/>
                <w:snapToGrid w:val="0"/>
                <w:sz w:val="18"/>
                <w:szCs w:val="18"/>
              </w:rPr>
            </w:pPr>
            <w:r w:rsidRPr="00F8090A">
              <w:rPr>
                <w:rFonts w:eastAsia="Times New Roman" w:cs="Arial"/>
                <w:b/>
                <w:snapToGrid w:val="0"/>
                <w:sz w:val="18"/>
                <w:szCs w:val="18"/>
              </w:rPr>
              <w:t>Spine</w:t>
            </w:r>
          </w:p>
        </w:tc>
        <w:tc>
          <w:tcPr>
            <w:tcW w:w="2897" w:type="dxa"/>
          </w:tcPr>
          <w:p w14:paraId="1B322279" w14:textId="77777777" w:rsidR="00264EAC" w:rsidRPr="00F8090A" w:rsidRDefault="00264EAC" w:rsidP="000A6EE1">
            <w:pPr>
              <w:keepLines/>
              <w:suppressAutoHyphens/>
              <w:spacing w:before="40" w:after="40" w:line="240" w:lineRule="auto"/>
              <w:rPr>
                <w:rFonts w:eastAsia="Times New Roman" w:cs="Arial"/>
                <w:b/>
                <w:snapToGrid w:val="0"/>
                <w:sz w:val="18"/>
                <w:szCs w:val="18"/>
              </w:rPr>
            </w:pPr>
            <w:r w:rsidRPr="00F8090A">
              <w:rPr>
                <w:rFonts w:eastAsia="Times New Roman" w:cs="Arial"/>
                <w:b/>
                <w:snapToGrid w:val="0"/>
                <w:sz w:val="18"/>
                <w:szCs w:val="18"/>
              </w:rPr>
              <w:t>Upper Limb</w:t>
            </w:r>
          </w:p>
        </w:tc>
      </w:tr>
      <w:tr w:rsidR="00264EAC" w:rsidRPr="00F8090A" w14:paraId="735349A8" w14:textId="77777777" w:rsidTr="000A6EE1">
        <w:tc>
          <w:tcPr>
            <w:tcW w:w="3227" w:type="dxa"/>
          </w:tcPr>
          <w:p w14:paraId="484DD9FE"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Julian Parmegiani</w:t>
            </w:r>
          </w:p>
        </w:tc>
        <w:tc>
          <w:tcPr>
            <w:tcW w:w="3118" w:type="dxa"/>
          </w:tcPr>
          <w:p w14:paraId="6DB0B020"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Prof Michael Fearnside</w:t>
            </w:r>
          </w:p>
        </w:tc>
        <w:tc>
          <w:tcPr>
            <w:tcW w:w="2897" w:type="dxa"/>
          </w:tcPr>
          <w:p w14:paraId="2E61A713"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Dwight Dowda</w:t>
            </w:r>
          </w:p>
        </w:tc>
      </w:tr>
      <w:tr w:rsidR="00264EAC" w:rsidRPr="00F8090A" w14:paraId="2506A5B5" w14:textId="77777777" w:rsidTr="000A6EE1">
        <w:tc>
          <w:tcPr>
            <w:tcW w:w="3227" w:type="dxa"/>
          </w:tcPr>
          <w:p w14:paraId="5D3DB65A"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Derek Lovell</w:t>
            </w:r>
          </w:p>
        </w:tc>
        <w:tc>
          <w:tcPr>
            <w:tcW w:w="3118" w:type="dxa"/>
          </w:tcPr>
          <w:p w14:paraId="23899282"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John Cummine</w:t>
            </w:r>
          </w:p>
        </w:tc>
        <w:tc>
          <w:tcPr>
            <w:tcW w:w="2897" w:type="dxa"/>
          </w:tcPr>
          <w:p w14:paraId="6FC649B5"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Assoc Prof Ian Cameron</w:t>
            </w:r>
          </w:p>
        </w:tc>
      </w:tr>
      <w:tr w:rsidR="00264EAC" w:rsidRPr="00F8090A" w14:paraId="5DD447AF" w14:textId="77777777" w:rsidTr="000A6EE1">
        <w:tc>
          <w:tcPr>
            <w:tcW w:w="3227" w:type="dxa"/>
          </w:tcPr>
          <w:p w14:paraId="0B0FDB76"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Rod Milton</w:t>
            </w:r>
          </w:p>
        </w:tc>
        <w:tc>
          <w:tcPr>
            <w:tcW w:w="3118" w:type="dxa"/>
          </w:tcPr>
          <w:p w14:paraId="7A62F503"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Prof Michael Ryan</w:t>
            </w:r>
          </w:p>
        </w:tc>
        <w:tc>
          <w:tcPr>
            <w:tcW w:w="2897" w:type="dxa"/>
          </w:tcPr>
          <w:p w14:paraId="415E684E"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Prof Bill Marsden</w:t>
            </w:r>
          </w:p>
        </w:tc>
      </w:tr>
      <w:tr w:rsidR="00264EAC" w:rsidRPr="00F8090A" w14:paraId="1BE5B8C7" w14:textId="77777777" w:rsidTr="000A6EE1">
        <w:tc>
          <w:tcPr>
            <w:tcW w:w="3227" w:type="dxa"/>
          </w:tcPr>
          <w:p w14:paraId="33CEEC20"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Yvonne Skinner</w:t>
            </w:r>
          </w:p>
        </w:tc>
        <w:tc>
          <w:tcPr>
            <w:tcW w:w="3118" w:type="dxa"/>
          </w:tcPr>
          <w:p w14:paraId="24456284"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Dwight Dowda</w:t>
            </w:r>
          </w:p>
        </w:tc>
        <w:tc>
          <w:tcPr>
            <w:tcW w:w="2897" w:type="dxa"/>
          </w:tcPr>
          <w:p w14:paraId="14E12218"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Assoc Prof Bruce Connelly</w:t>
            </w:r>
          </w:p>
        </w:tc>
      </w:tr>
      <w:tr w:rsidR="00264EAC" w:rsidRPr="00F8090A" w14:paraId="47BFBF07" w14:textId="77777777" w:rsidTr="000A6EE1">
        <w:trPr>
          <w:trHeight w:val="343"/>
        </w:trPr>
        <w:tc>
          <w:tcPr>
            <w:tcW w:w="3227" w:type="dxa"/>
          </w:tcPr>
          <w:p w14:paraId="56EE7DC3"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Jonathan Phillips</w:t>
            </w:r>
          </w:p>
        </w:tc>
        <w:tc>
          <w:tcPr>
            <w:tcW w:w="3118" w:type="dxa"/>
          </w:tcPr>
          <w:p w14:paraId="165B8905"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Assoc Prof Ian Cameron</w:t>
            </w:r>
          </w:p>
        </w:tc>
        <w:tc>
          <w:tcPr>
            <w:tcW w:w="2897" w:type="dxa"/>
          </w:tcPr>
          <w:p w14:paraId="50A43CDD"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David Crocker</w:t>
            </w:r>
          </w:p>
        </w:tc>
      </w:tr>
      <w:tr w:rsidR="00264EAC" w:rsidRPr="00F8090A" w14:paraId="2D1317BC" w14:textId="77777777" w:rsidTr="000A6EE1">
        <w:tc>
          <w:tcPr>
            <w:tcW w:w="3227" w:type="dxa"/>
          </w:tcPr>
          <w:p w14:paraId="22105A18"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Chris Blackwell</w:t>
            </w:r>
          </w:p>
        </w:tc>
        <w:tc>
          <w:tcPr>
            <w:tcW w:w="3118" w:type="dxa"/>
          </w:tcPr>
          <w:p w14:paraId="685D096E"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Hugh Dickson</w:t>
            </w:r>
          </w:p>
        </w:tc>
        <w:tc>
          <w:tcPr>
            <w:tcW w:w="2897" w:type="dxa"/>
          </w:tcPr>
          <w:p w14:paraId="543FC270"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Richard Honner</w:t>
            </w:r>
          </w:p>
        </w:tc>
      </w:tr>
      <w:tr w:rsidR="00264EAC" w:rsidRPr="00F8090A" w14:paraId="7193124B" w14:textId="77777777" w:rsidTr="000A6EE1">
        <w:tc>
          <w:tcPr>
            <w:tcW w:w="3227" w:type="dxa"/>
          </w:tcPr>
          <w:p w14:paraId="508240FE"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Bruce Westmore</w:t>
            </w:r>
          </w:p>
        </w:tc>
        <w:tc>
          <w:tcPr>
            <w:tcW w:w="3118" w:type="dxa"/>
          </w:tcPr>
          <w:p w14:paraId="300424DE"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Conrad Winer</w:t>
            </w:r>
          </w:p>
        </w:tc>
        <w:tc>
          <w:tcPr>
            <w:tcW w:w="2897" w:type="dxa"/>
          </w:tcPr>
          <w:p w14:paraId="2A073543"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Jim Ellis</w:t>
            </w:r>
          </w:p>
        </w:tc>
      </w:tr>
      <w:tr w:rsidR="00264EAC" w:rsidRPr="00F8090A" w14:paraId="7063FE0B" w14:textId="77777777" w:rsidTr="000A6EE1">
        <w:tc>
          <w:tcPr>
            <w:tcW w:w="3227" w:type="dxa"/>
          </w:tcPr>
          <w:p w14:paraId="3231C7F9"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Susan Ballinger</w:t>
            </w:r>
          </w:p>
        </w:tc>
        <w:tc>
          <w:tcPr>
            <w:tcW w:w="3118" w:type="dxa"/>
          </w:tcPr>
          <w:p w14:paraId="3AD177B2"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Mario Benanzio</w:t>
            </w:r>
          </w:p>
        </w:tc>
        <w:tc>
          <w:tcPr>
            <w:tcW w:w="2897" w:type="dxa"/>
          </w:tcPr>
          <w:p w14:paraId="10E9B225"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Conrad Winer</w:t>
            </w:r>
          </w:p>
        </w:tc>
      </w:tr>
      <w:tr w:rsidR="00264EAC" w:rsidRPr="00F8090A" w14:paraId="7CA9419B" w14:textId="77777777" w:rsidTr="000A6EE1">
        <w:tc>
          <w:tcPr>
            <w:tcW w:w="3227" w:type="dxa"/>
          </w:tcPr>
          <w:p w14:paraId="4715EC93"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Ms Lyn Shumack</w:t>
            </w:r>
          </w:p>
        </w:tc>
        <w:tc>
          <w:tcPr>
            <w:tcW w:w="3118" w:type="dxa"/>
          </w:tcPr>
          <w:p w14:paraId="2F21918E"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Jim Ellis</w:t>
            </w:r>
          </w:p>
        </w:tc>
        <w:tc>
          <w:tcPr>
            <w:tcW w:w="2897" w:type="dxa"/>
          </w:tcPr>
          <w:p w14:paraId="35D9B95F"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David Duckworth</w:t>
            </w:r>
          </w:p>
        </w:tc>
      </w:tr>
      <w:tr w:rsidR="00264EAC" w:rsidRPr="00F8090A" w14:paraId="2E6EAB35" w14:textId="77777777" w:rsidTr="000A6EE1">
        <w:tc>
          <w:tcPr>
            <w:tcW w:w="3227" w:type="dxa"/>
          </w:tcPr>
          <w:p w14:paraId="0446DE2F"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Jack White</w:t>
            </w:r>
          </w:p>
        </w:tc>
        <w:tc>
          <w:tcPr>
            <w:tcW w:w="3118" w:type="dxa"/>
          </w:tcPr>
          <w:p w14:paraId="2DC662C1"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Jim Bodel</w:t>
            </w:r>
          </w:p>
        </w:tc>
        <w:tc>
          <w:tcPr>
            <w:tcW w:w="2897" w:type="dxa"/>
          </w:tcPr>
          <w:p w14:paraId="2EC74A00" w14:textId="77777777" w:rsidR="00264EAC" w:rsidRPr="00F8090A" w:rsidRDefault="00264EAC" w:rsidP="000A6EE1">
            <w:pPr>
              <w:keepLines/>
              <w:suppressAutoHyphens/>
              <w:spacing w:before="40" w:after="40" w:line="240" w:lineRule="auto"/>
              <w:rPr>
                <w:rFonts w:eastAsia="Times New Roman" w:cs="Arial"/>
                <w:b/>
                <w:snapToGrid w:val="0"/>
                <w:sz w:val="18"/>
                <w:szCs w:val="18"/>
              </w:rPr>
            </w:pPr>
            <w:r w:rsidRPr="00F8090A">
              <w:rPr>
                <w:rFonts w:eastAsia="Times New Roman" w:cs="Arial"/>
                <w:b/>
                <w:snapToGrid w:val="0"/>
                <w:sz w:val="18"/>
                <w:szCs w:val="18"/>
              </w:rPr>
              <w:t>2005 Revisions</w:t>
            </w:r>
          </w:p>
        </w:tc>
      </w:tr>
      <w:tr w:rsidR="00264EAC" w:rsidRPr="00F8090A" w14:paraId="6534664E" w14:textId="77777777" w:rsidTr="000A6EE1">
        <w:tc>
          <w:tcPr>
            <w:tcW w:w="3227" w:type="dxa"/>
          </w:tcPr>
          <w:p w14:paraId="66AAD57C"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Ms Sandra Dunn</w:t>
            </w:r>
          </w:p>
        </w:tc>
        <w:tc>
          <w:tcPr>
            <w:tcW w:w="3118" w:type="dxa"/>
          </w:tcPr>
          <w:p w14:paraId="42CCEFF5"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William Wolfenden</w:t>
            </w:r>
          </w:p>
        </w:tc>
        <w:tc>
          <w:tcPr>
            <w:tcW w:w="2897" w:type="dxa"/>
          </w:tcPr>
          <w:p w14:paraId="4B1E51C9"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Roger Pillemer</w:t>
            </w:r>
          </w:p>
        </w:tc>
      </w:tr>
      <w:tr w:rsidR="00264EAC" w:rsidRPr="00F8090A" w14:paraId="465C0785" w14:textId="77777777" w:rsidTr="000A6EE1">
        <w:tc>
          <w:tcPr>
            <w:tcW w:w="3227" w:type="dxa"/>
          </w:tcPr>
          <w:p w14:paraId="2645B9D2"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Tim Hannon</w:t>
            </w:r>
          </w:p>
        </w:tc>
        <w:tc>
          <w:tcPr>
            <w:tcW w:w="3118" w:type="dxa"/>
          </w:tcPr>
          <w:p w14:paraId="5BF66DF3"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Kevin BleaseL</w:t>
            </w:r>
          </w:p>
        </w:tc>
        <w:tc>
          <w:tcPr>
            <w:tcW w:w="2897" w:type="dxa"/>
          </w:tcPr>
          <w:p w14:paraId="17E4FA1E"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Graham Mcdougall</w:t>
            </w:r>
          </w:p>
        </w:tc>
      </w:tr>
      <w:tr w:rsidR="00264EAC" w:rsidRPr="00F8090A" w14:paraId="6999D692" w14:textId="77777777" w:rsidTr="000A6EE1">
        <w:tc>
          <w:tcPr>
            <w:tcW w:w="3227" w:type="dxa"/>
          </w:tcPr>
          <w:p w14:paraId="5399631D"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3E7C3BA8"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John Harrison</w:t>
            </w:r>
          </w:p>
        </w:tc>
        <w:tc>
          <w:tcPr>
            <w:tcW w:w="2897" w:type="dxa"/>
          </w:tcPr>
          <w:p w14:paraId="3F0979FE"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Brian Noll</w:t>
            </w:r>
          </w:p>
        </w:tc>
      </w:tr>
      <w:tr w:rsidR="00264EAC" w:rsidRPr="00F8090A" w14:paraId="7638384E" w14:textId="77777777" w:rsidTr="000A6EE1">
        <w:tc>
          <w:tcPr>
            <w:tcW w:w="3227" w:type="dxa"/>
          </w:tcPr>
          <w:p w14:paraId="4DC97BF3"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45A4FC1C"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Prof Sydney Nade</w:t>
            </w:r>
          </w:p>
        </w:tc>
        <w:tc>
          <w:tcPr>
            <w:tcW w:w="2897" w:type="dxa"/>
          </w:tcPr>
          <w:p w14:paraId="6568880D"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Bruce Connelly</w:t>
            </w:r>
          </w:p>
        </w:tc>
      </w:tr>
      <w:tr w:rsidR="00264EAC" w:rsidRPr="00F8090A" w14:paraId="66C738B5" w14:textId="77777777" w:rsidTr="000A6EE1">
        <w:tc>
          <w:tcPr>
            <w:tcW w:w="3227" w:type="dxa"/>
          </w:tcPr>
          <w:p w14:paraId="65D50384"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37F4D078" w14:textId="77777777" w:rsidR="00264EAC" w:rsidRPr="00F8090A" w:rsidRDefault="00264EAC" w:rsidP="000A6EE1">
            <w:pPr>
              <w:keepLines/>
              <w:suppressAutoHyphens/>
              <w:spacing w:before="120" w:after="40" w:line="240" w:lineRule="auto"/>
              <w:rPr>
                <w:rFonts w:eastAsia="Times New Roman" w:cs="Arial"/>
                <w:b/>
                <w:snapToGrid w:val="0"/>
                <w:sz w:val="18"/>
                <w:szCs w:val="18"/>
              </w:rPr>
            </w:pPr>
            <w:r w:rsidRPr="00F8090A">
              <w:rPr>
                <w:rFonts w:eastAsia="Times New Roman" w:cs="Arial"/>
                <w:b/>
                <w:snapToGrid w:val="0"/>
                <w:sz w:val="18"/>
                <w:szCs w:val="18"/>
              </w:rPr>
              <w:t>2005 Revisions</w:t>
            </w:r>
          </w:p>
        </w:tc>
        <w:tc>
          <w:tcPr>
            <w:tcW w:w="2897" w:type="dxa"/>
          </w:tcPr>
          <w:p w14:paraId="45EE6C8D" w14:textId="77777777" w:rsidR="00264EAC" w:rsidRPr="00F8090A" w:rsidRDefault="00264EAC" w:rsidP="000A6EE1">
            <w:pPr>
              <w:keepLines/>
              <w:suppressAutoHyphens/>
              <w:spacing w:before="120" w:after="40" w:line="240" w:lineRule="auto"/>
              <w:rPr>
                <w:rFonts w:eastAsia="Times New Roman" w:cs="Arial"/>
                <w:b/>
                <w:bCs/>
                <w:snapToGrid w:val="0"/>
                <w:sz w:val="18"/>
                <w:szCs w:val="18"/>
              </w:rPr>
            </w:pPr>
            <w:r w:rsidRPr="00F8090A">
              <w:rPr>
                <w:rFonts w:eastAsia="Times New Roman" w:cs="Arial"/>
                <w:b/>
                <w:bCs/>
                <w:snapToGrid w:val="0"/>
                <w:sz w:val="18"/>
                <w:szCs w:val="18"/>
              </w:rPr>
              <w:t>2012 Revisions</w:t>
            </w:r>
          </w:p>
        </w:tc>
      </w:tr>
      <w:tr w:rsidR="00264EAC" w:rsidRPr="00F8090A" w14:paraId="2BF23508" w14:textId="77777777" w:rsidTr="000A6EE1">
        <w:tc>
          <w:tcPr>
            <w:tcW w:w="3227" w:type="dxa"/>
          </w:tcPr>
          <w:p w14:paraId="03D76FA5"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7AE2B207"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Roger Pillemer</w:t>
            </w:r>
          </w:p>
        </w:tc>
        <w:tc>
          <w:tcPr>
            <w:tcW w:w="2897" w:type="dxa"/>
          </w:tcPr>
          <w:p w14:paraId="65D4B35F" w14:textId="77777777" w:rsidR="00264EAC" w:rsidRPr="00F8090A" w:rsidRDefault="00264EAC" w:rsidP="000A6EE1">
            <w:pPr>
              <w:keepLines/>
              <w:tabs>
                <w:tab w:val="left" w:pos="720"/>
              </w:tabs>
              <w:suppressAutoHyphens/>
              <w:spacing w:before="40" w:after="40" w:line="260" w:lineRule="exact"/>
              <w:rPr>
                <w:rFonts w:eastAsia="Times New Roman" w:cs="Arial"/>
                <w:b/>
                <w:bCs/>
                <w:snapToGrid w:val="0"/>
                <w:sz w:val="18"/>
                <w:szCs w:val="18"/>
              </w:rPr>
            </w:pPr>
            <w:r w:rsidRPr="00F8090A">
              <w:rPr>
                <w:rFonts w:eastAsia="Times New Roman" w:cs="Arial"/>
                <w:bCs/>
                <w:snapToGrid w:val="0"/>
                <w:sz w:val="18"/>
                <w:szCs w:val="18"/>
              </w:rPr>
              <w:t>Dr Roger Pillemer</w:t>
            </w:r>
          </w:p>
        </w:tc>
      </w:tr>
      <w:tr w:rsidR="00264EAC" w:rsidRPr="00F8090A" w14:paraId="7A037786" w14:textId="77777777" w:rsidTr="000A6EE1">
        <w:trPr>
          <w:trHeight w:val="193"/>
        </w:trPr>
        <w:tc>
          <w:tcPr>
            <w:tcW w:w="3227" w:type="dxa"/>
          </w:tcPr>
          <w:p w14:paraId="05E92E81"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5DA9BFFC" w14:textId="77777777" w:rsidR="00264EAC" w:rsidRDefault="00264EAC" w:rsidP="000A6EE1">
            <w:pPr>
              <w:keepLines/>
              <w:suppressAutoHyphens/>
              <w:spacing w:before="120" w:after="40" w:line="240" w:lineRule="auto"/>
              <w:rPr>
                <w:rFonts w:eastAsia="Times New Roman" w:cs="Arial"/>
                <w:b/>
                <w:snapToGrid w:val="0"/>
                <w:sz w:val="18"/>
                <w:szCs w:val="18"/>
              </w:rPr>
            </w:pPr>
          </w:p>
          <w:p w14:paraId="54371E6E" w14:textId="77777777" w:rsidR="00264EAC" w:rsidRPr="00F8090A" w:rsidRDefault="00264EAC" w:rsidP="000A6EE1">
            <w:pPr>
              <w:keepLines/>
              <w:suppressAutoHyphens/>
              <w:spacing w:before="120" w:after="40" w:line="240" w:lineRule="auto"/>
              <w:rPr>
                <w:rFonts w:eastAsia="Times New Roman" w:cs="Arial"/>
                <w:bCs/>
                <w:snapToGrid w:val="0"/>
                <w:sz w:val="18"/>
                <w:szCs w:val="18"/>
              </w:rPr>
            </w:pPr>
            <w:r w:rsidRPr="00F8090A">
              <w:rPr>
                <w:rFonts w:eastAsia="Times New Roman" w:cs="Arial"/>
                <w:b/>
                <w:snapToGrid w:val="0"/>
                <w:sz w:val="18"/>
                <w:szCs w:val="18"/>
              </w:rPr>
              <w:t>2008 Revisions</w:t>
            </w:r>
          </w:p>
        </w:tc>
        <w:tc>
          <w:tcPr>
            <w:tcW w:w="2897" w:type="dxa"/>
            <w:vMerge w:val="restart"/>
          </w:tcPr>
          <w:p w14:paraId="619753C6" w14:textId="77777777" w:rsidR="00264EAC" w:rsidRPr="00F8090A" w:rsidRDefault="00264EAC" w:rsidP="000A6EE1">
            <w:pPr>
              <w:keepLines/>
              <w:suppressAutoHyphens/>
              <w:spacing w:before="40" w:after="40" w:line="240" w:lineRule="auto"/>
              <w:rPr>
                <w:rFonts w:eastAsia="Times New Roman" w:cs="Arial"/>
                <w:snapToGrid w:val="0"/>
                <w:sz w:val="18"/>
                <w:szCs w:val="18"/>
              </w:rPr>
            </w:pPr>
            <w:r w:rsidRPr="00F8090A">
              <w:rPr>
                <w:rFonts w:eastAsia="Times New Roman" w:cs="Arial"/>
                <w:snapToGrid w:val="0"/>
                <w:sz w:val="18"/>
                <w:szCs w:val="18"/>
              </w:rPr>
              <w:t>Dr John Harrison</w:t>
            </w:r>
          </w:p>
          <w:p w14:paraId="0575CFC4" w14:textId="77777777" w:rsidR="00264EAC" w:rsidRPr="00F8090A" w:rsidRDefault="00264EAC" w:rsidP="000A6EE1">
            <w:pPr>
              <w:keepLines/>
              <w:pBdr>
                <w:bar w:val="single" w:sz="4" w:color="auto"/>
              </w:pBdr>
              <w:suppressAutoHyphens/>
              <w:spacing w:before="40" w:after="40" w:line="240" w:lineRule="auto"/>
              <w:rPr>
                <w:rFonts w:eastAsia="Times New Roman" w:cs="Arial"/>
                <w:snapToGrid w:val="0"/>
                <w:sz w:val="18"/>
                <w:szCs w:val="18"/>
              </w:rPr>
            </w:pPr>
            <w:r w:rsidRPr="00F8090A">
              <w:rPr>
                <w:rFonts w:eastAsia="Times New Roman" w:cs="Arial"/>
                <w:bCs/>
                <w:snapToGrid w:val="0"/>
                <w:sz w:val="18"/>
                <w:szCs w:val="18"/>
              </w:rPr>
              <w:t>Dr Brian Noll</w:t>
            </w:r>
          </w:p>
          <w:p w14:paraId="13B036D9" w14:textId="77777777" w:rsidR="00264EAC" w:rsidRPr="00F8090A" w:rsidRDefault="00264EAC" w:rsidP="000A6EE1">
            <w:pPr>
              <w:keepLines/>
              <w:pBdr>
                <w:bar w:val="single" w:sz="4" w:color="auto"/>
              </w:pBdr>
              <w:suppressAutoHyphens/>
              <w:spacing w:before="40" w:after="40" w:line="240" w:lineRule="auto"/>
              <w:rPr>
                <w:rFonts w:eastAsia="Times New Roman" w:cs="Arial"/>
                <w:snapToGrid w:val="0"/>
                <w:sz w:val="18"/>
                <w:szCs w:val="18"/>
              </w:rPr>
            </w:pPr>
            <w:r w:rsidRPr="00F8090A">
              <w:rPr>
                <w:rFonts w:eastAsia="Times New Roman" w:cs="Arial"/>
                <w:snapToGrid w:val="0"/>
                <w:sz w:val="18"/>
                <w:szCs w:val="18"/>
              </w:rPr>
              <w:t>Dr James Bodel</w:t>
            </w:r>
          </w:p>
          <w:p w14:paraId="6A34CF7D" w14:textId="77777777" w:rsidR="00264EAC" w:rsidRPr="00F8090A" w:rsidRDefault="00264EAC" w:rsidP="000A6EE1">
            <w:pPr>
              <w:keepLines/>
              <w:pBdr>
                <w:bar w:val="single" w:sz="4" w:color="auto"/>
              </w:pBdr>
              <w:suppressAutoHyphens/>
              <w:spacing w:before="40" w:after="40" w:line="240" w:lineRule="auto"/>
              <w:rPr>
                <w:rFonts w:eastAsia="Times New Roman" w:cs="Arial"/>
                <w:snapToGrid w:val="0"/>
                <w:sz w:val="18"/>
                <w:szCs w:val="18"/>
              </w:rPr>
            </w:pPr>
            <w:r w:rsidRPr="00F8090A">
              <w:rPr>
                <w:rFonts w:eastAsia="Times New Roman" w:cs="Arial"/>
                <w:snapToGrid w:val="0"/>
                <w:sz w:val="18"/>
                <w:szCs w:val="18"/>
              </w:rPr>
              <w:t>Dr John Cross</w:t>
            </w:r>
          </w:p>
          <w:p w14:paraId="0708D225" w14:textId="77777777" w:rsidR="00264EAC" w:rsidRPr="00F8090A" w:rsidRDefault="00264EAC" w:rsidP="000A6EE1">
            <w:pPr>
              <w:keepLines/>
              <w:pBdr>
                <w:bar w:val="single" w:sz="4" w:color="auto"/>
              </w:pBdr>
              <w:suppressAutoHyphens/>
              <w:spacing w:before="40" w:after="40" w:line="240" w:lineRule="auto"/>
              <w:rPr>
                <w:rFonts w:eastAsia="Times New Roman" w:cs="Arial"/>
                <w:snapToGrid w:val="0"/>
                <w:sz w:val="18"/>
                <w:szCs w:val="18"/>
              </w:rPr>
            </w:pPr>
            <w:r w:rsidRPr="00F8090A">
              <w:rPr>
                <w:rFonts w:eastAsia="Times New Roman" w:cs="Arial"/>
                <w:snapToGrid w:val="0"/>
                <w:sz w:val="18"/>
                <w:szCs w:val="18"/>
              </w:rPr>
              <w:t>Dr Mark Burns</w:t>
            </w:r>
          </w:p>
          <w:p w14:paraId="78727FD9" w14:textId="77777777" w:rsidR="00264EAC" w:rsidRPr="00F8090A" w:rsidRDefault="00264EAC" w:rsidP="000A6EE1">
            <w:pPr>
              <w:keepLines/>
              <w:pBdr>
                <w:bar w:val="single" w:sz="4" w:color="auto"/>
              </w:pBdr>
              <w:suppressAutoHyphens/>
              <w:spacing w:before="40" w:after="40" w:line="240" w:lineRule="auto"/>
              <w:rPr>
                <w:rFonts w:eastAsia="Times New Roman" w:cs="Arial"/>
                <w:snapToGrid w:val="0"/>
                <w:sz w:val="18"/>
                <w:szCs w:val="18"/>
              </w:rPr>
            </w:pPr>
            <w:r w:rsidRPr="00F8090A">
              <w:rPr>
                <w:rFonts w:eastAsia="Times New Roman" w:cs="Arial"/>
                <w:snapToGrid w:val="0"/>
                <w:sz w:val="18"/>
                <w:szCs w:val="18"/>
              </w:rPr>
              <w:t>Dr Michael Gliksman</w:t>
            </w:r>
          </w:p>
          <w:p w14:paraId="5B9FA0B1" w14:textId="77777777" w:rsidR="00264EAC" w:rsidRPr="00F8090A" w:rsidRDefault="00264EAC" w:rsidP="000A6EE1">
            <w:pPr>
              <w:keepLines/>
              <w:pBdr>
                <w:bar w:val="single" w:sz="4" w:color="auto"/>
              </w:pBdr>
              <w:suppressAutoHyphens/>
              <w:spacing w:before="40" w:after="40" w:line="240" w:lineRule="auto"/>
              <w:rPr>
                <w:rFonts w:eastAsia="Times New Roman" w:cs="Arial"/>
                <w:snapToGrid w:val="0"/>
                <w:sz w:val="18"/>
                <w:szCs w:val="18"/>
              </w:rPr>
            </w:pPr>
            <w:r w:rsidRPr="00F8090A">
              <w:rPr>
                <w:rFonts w:eastAsia="Times New Roman" w:cs="Arial"/>
                <w:snapToGrid w:val="0"/>
                <w:sz w:val="18"/>
                <w:szCs w:val="18"/>
              </w:rPr>
              <w:t>Dr Robert Breit</w:t>
            </w:r>
          </w:p>
          <w:p w14:paraId="15E47FB1" w14:textId="77777777" w:rsidR="00264EAC" w:rsidRPr="00F8090A" w:rsidRDefault="00264EAC" w:rsidP="000A6EE1">
            <w:pPr>
              <w:keepLines/>
              <w:suppressAutoHyphens/>
              <w:spacing w:before="40" w:after="40" w:line="240" w:lineRule="auto"/>
              <w:rPr>
                <w:rFonts w:eastAsia="Times New Roman" w:cs="Arial"/>
                <w:snapToGrid w:val="0"/>
                <w:sz w:val="18"/>
                <w:szCs w:val="18"/>
              </w:rPr>
            </w:pPr>
            <w:r w:rsidRPr="00F8090A">
              <w:rPr>
                <w:rFonts w:eastAsia="Times New Roman" w:cs="Arial"/>
                <w:snapToGrid w:val="0"/>
                <w:sz w:val="18"/>
                <w:szCs w:val="18"/>
              </w:rPr>
              <w:t>Prof Ian Cameron</w:t>
            </w:r>
          </w:p>
        </w:tc>
      </w:tr>
      <w:tr w:rsidR="00264EAC" w:rsidRPr="00F8090A" w14:paraId="685CBEA8" w14:textId="77777777" w:rsidTr="000A6EE1">
        <w:tc>
          <w:tcPr>
            <w:tcW w:w="3227" w:type="dxa"/>
          </w:tcPr>
          <w:p w14:paraId="720D41CB"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01A1FB2A" w14:textId="77777777" w:rsidR="00264EAC" w:rsidRPr="00F8090A" w:rsidRDefault="00264EAC" w:rsidP="000A6EE1">
            <w:pPr>
              <w:keepLines/>
              <w:suppressAutoHyphens/>
              <w:spacing w:before="40" w:after="40" w:line="240" w:lineRule="auto"/>
              <w:rPr>
                <w:rFonts w:eastAsia="Times New Roman" w:cs="Arial"/>
                <w:b/>
                <w:snapToGrid w:val="0"/>
                <w:sz w:val="18"/>
                <w:szCs w:val="18"/>
              </w:rPr>
            </w:pPr>
            <w:r w:rsidRPr="00F8090A">
              <w:rPr>
                <w:rFonts w:eastAsia="Times New Roman" w:cs="Arial"/>
                <w:bCs/>
                <w:snapToGrid w:val="0"/>
                <w:sz w:val="18"/>
                <w:szCs w:val="18"/>
              </w:rPr>
              <w:t xml:space="preserve">Dr Phillipa Harvey-Sutton </w:t>
            </w:r>
          </w:p>
        </w:tc>
        <w:tc>
          <w:tcPr>
            <w:tcW w:w="2897" w:type="dxa"/>
            <w:vMerge/>
          </w:tcPr>
          <w:p w14:paraId="3E2D3BD2" w14:textId="77777777" w:rsidR="00264EAC" w:rsidRPr="00F8090A" w:rsidRDefault="00264EAC" w:rsidP="000A6EE1">
            <w:pPr>
              <w:keepLines/>
              <w:suppressAutoHyphens/>
              <w:spacing w:before="40" w:after="40" w:line="240" w:lineRule="auto"/>
              <w:rPr>
                <w:rFonts w:eastAsia="Times New Roman" w:cs="Arial"/>
                <w:snapToGrid w:val="0"/>
                <w:sz w:val="18"/>
                <w:szCs w:val="18"/>
              </w:rPr>
            </w:pPr>
          </w:p>
        </w:tc>
      </w:tr>
      <w:tr w:rsidR="00264EAC" w:rsidRPr="00F8090A" w14:paraId="10426D7D" w14:textId="77777777" w:rsidTr="000A6EE1">
        <w:tc>
          <w:tcPr>
            <w:tcW w:w="3227" w:type="dxa"/>
          </w:tcPr>
          <w:p w14:paraId="490B1064"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4880B29B" w14:textId="120AB5F5" w:rsidR="00264EAC" w:rsidRPr="00F8090A" w:rsidRDefault="00346F3B" w:rsidP="000A6EE1">
            <w:pPr>
              <w:keepLines/>
              <w:suppressAutoHyphens/>
              <w:spacing w:before="40" w:after="40" w:line="240" w:lineRule="auto"/>
              <w:rPr>
                <w:rFonts w:eastAsia="Times New Roman" w:cs="Arial"/>
                <w:b/>
                <w:snapToGrid w:val="0"/>
                <w:sz w:val="18"/>
                <w:szCs w:val="18"/>
              </w:rPr>
            </w:pPr>
            <w:r>
              <w:rPr>
                <w:rFonts w:eastAsia="Times New Roman" w:cs="Arial"/>
                <w:bCs/>
                <w:snapToGrid w:val="0"/>
                <w:sz w:val="18"/>
                <w:szCs w:val="18"/>
              </w:rPr>
              <w:t>Assoc</w:t>
            </w:r>
            <w:r w:rsidR="00264EAC" w:rsidRPr="00F8090A">
              <w:rPr>
                <w:rFonts w:eastAsia="Times New Roman" w:cs="Arial"/>
                <w:bCs/>
                <w:snapToGrid w:val="0"/>
                <w:sz w:val="18"/>
                <w:szCs w:val="18"/>
              </w:rPr>
              <w:t xml:space="preserve"> Prof Michael Fearnside</w:t>
            </w:r>
          </w:p>
        </w:tc>
        <w:tc>
          <w:tcPr>
            <w:tcW w:w="2897" w:type="dxa"/>
            <w:vMerge/>
          </w:tcPr>
          <w:p w14:paraId="0C50BBD4" w14:textId="77777777" w:rsidR="00264EAC" w:rsidRPr="00F8090A" w:rsidRDefault="00264EAC" w:rsidP="000A6EE1">
            <w:pPr>
              <w:keepLines/>
              <w:suppressAutoHyphens/>
              <w:spacing w:before="40" w:after="40" w:line="240" w:lineRule="auto"/>
              <w:rPr>
                <w:rFonts w:eastAsia="Times New Roman" w:cs="Arial"/>
                <w:snapToGrid w:val="0"/>
                <w:sz w:val="18"/>
                <w:szCs w:val="18"/>
              </w:rPr>
            </w:pPr>
          </w:p>
        </w:tc>
      </w:tr>
      <w:tr w:rsidR="00264EAC" w:rsidRPr="00F8090A" w14:paraId="2F31CC16" w14:textId="77777777" w:rsidTr="000A6EE1">
        <w:tc>
          <w:tcPr>
            <w:tcW w:w="3227" w:type="dxa"/>
          </w:tcPr>
          <w:p w14:paraId="5F6F1419"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4362EC0F" w14:textId="77777777" w:rsidR="00264EAC" w:rsidRPr="00F8090A" w:rsidRDefault="00264EAC" w:rsidP="000A6EE1">
            <w:pPr>
              <w:keepLines/>
              <w:suppressAutoHyphens/>
              <w:spacing w:before="40" w:after="40" w:line="240" w:lineRule="auto"/>
              <w:rPr>
                <w:rFonts w:eastAsia="Times New Roman" w:cs="Arial"/>
                <w:b/>
                <w:snapToGrid w:val="0"/>
                <w:sz w:val="18"/>
                <w:szCs w:val="18"/>
              </w:rPr>
            </w:pPr>
            <w:r w:rsidRPr="00F8090A">
              <w:rPr>
                <w:rFonts w:eastAsia="Times New Roman" w:cs="Arial"/>
                <w:bCs/>
                <w:snapToGrid w:val="0"/>
                <w:sz w:val="18"/>
                <w:szCs w:val="18"/>
              </w:rPr>
              <w:t>Dr Jim Bodel</w:t>
            </w:r>
          </w:p>
        </w:tc>
        <w:tc>
          <w:tcPr>
            <w:tcW w:w="2897" w:type="dxa"/>
            <w:vMerge/>
          </w:tcPr>
          <w:p w14:paraId="4506C148" w14:textId="77777777" w:rsidR="00264EAC" w:rsidRPr="00F8090A" w:rsidRDefault="00264EAC" w:rsidP="000A6EE1">
            <w:pPr>
              <w:keepLines/>
              <w:suppressAutoHyphens/>
              <w:spacing w:before="40" w:after="40" w:line="240" w:lineRule="auto"/>
              <w:rPr>
                <w:rFonts w:eastAsia="Times New Roman" w:cs="Arial"/>
                <w:snapToGrid w:val="0"/>
                <w:sz w:val="18"/>
                <w:szCs w:val="18"/>
              </w:rPr>
            </w:pPr>
          </w:p>
        </w:tc>
      </w:tr>
      <w:tr w:rsidR="00264EAC" w:rsidRPr="00F8090A" w14:paraId="08F5FA7F" w14:textId="77777777" w:rsidTr="000A6EE1">
        <w:tc>
          <w:tcPr>
            <w:tcW w:w="3227" w:type="dxa"/>
          </w:tcPr>
          <w:p w14:paraId="246F352C"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59578FE8" w14:textId="77777777" w:rsidR="00264EAC" w:rsidRPr="00F8090A" w:rsidRDefault="00264EAC" w:rsidP="000A6EE1">
            <w:pPr>
              <w:keepLines/>
              <w:suppressAutoHyphens/>
              <w:spacing w:before="40" w:after="40" w:line="240" w:lineRule="auto"/>
              <w:rPr>
                <w:rFonts w:eastAsia="Times New Roman" w:cs="Arial"/>
                <w:b/>
                <w:snapToGrid w:val="0"/>
                <w:sz w:val="18"/>
                <w:szCs w:val="18"/>
              </w:rPr>
            </w:pPr>
            <w:r w:rsidRPr="00F8090A">
              <w:rPr>
                <w:rFonts w:eastAsia="Times New Roman" w:cs="Arial"/>
                <w:bCs/>
                <w:snapToGrid w:val="0"/>
                <w:sz w:val="18"/>
                <w:szCs w:val="18"/>
              </w:rPr>
              <w:t>Assoc Prof Michael Ryan</w:t>
            </w:r>
          </w:p>
        </w:tc>
        <w:tc>
          <w:tcPr>
            <w:tcW w:w="2897" w:type="dxa"/>
            <w:vMerge/>
          </w:tcPr>
          <w:p w14:paraId="0F389698" w14:textId="77777777" w:rsidR="00264EAC" w:rsidRPr="00F8090A" w:rsidRDefault="00264EAC" w:rsidP="000A6EE1">
            <w:pPr>
              <w:keepLines/>
              <w:suppressAutoHyphens/>
              <w:spacing w:before="40" w:after="40" w:line="240" w:lineRule="auto"/>
              <w:rPr>
                <w:rFonts w:eastAsia="Times New Roman" w:cs="Arial"/>
                <w:snapToGrid w:val="0"/>
                <w:sz w:val="18"/>
                <w:szCs w:val="18"/>
              </w:rPr>
            </w:pPr>
          </w:p>
        </w:tc>
      </w:tr>
      <w:tr w:rsidR="00264EAC" w:rsidRPr="00F8090A" w14:paraId="268826E0" w14:textId="77777777" w:rsidTr="000A6EE1">
        <w:tc>
          <w:tcPr>
            <w:tcW w:w="3227" w:type="dxa"/>
          </w:tcPr>
          <w:p w14:paraId="5F97933B"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54F82802" w14:textId="77777777" w:rsidR="00264EAC" w:rsidRPr="00F8090A" w:rsidRDefault="00264EAC" w:rsidP="000A6EE1">
            <w:pPr>
              <w:keepLines/>
              <w:suppressAutoHyphens/>
              <w:spacing w:before="40" w:after="40" w:line="240" w:lineRule="auto"/>
              <w:rPr>
                <w:rFonts w:eastAsia="Times New Roman" w:cs="Arial"/>
                <w:b/>
                <w:snapToGrid w:val="0"/>
                <w:sz w:val="18"/>
                <w:szCs w:val="18"/>
              </w:rPr>
            </w:pPr>
            <w:r w:rsidRPr="00F8090A">
              <w:rPr>
                <w:rFonts w:eastAsia="Times New Roman" w:cs="Arial"/>
                <w:bCs/>
                <w:snapToGrid w:val="0"/>
                <w:sz w:val="18"/>
                <w:szCs w:val="18"/>
              </w:rPr>
              <w:t>Dr Roger Pillemer</w:t>
            </w:r>
          </w:p>
        </w:tc>
        <w:tc>
          <w:tcPr>
            <w:tcW w:w="2897" w:type="dxa"/>
            <w:vMerge/>
          </w:tcPr>
          <w:p w14:paraId="4F23ABF1" w14:textId="77777777" w:rsidR="00264EAC" w:rsidRPr="00F8090A" w:rsidRDefault="00264EAC" w:rsidP="000A6EE1">
            <w:pPr>
              <w:keepLines/>
              <w:suppressAutoHyphens/>
              <w:spacing w:before="40" w:after="40" w:line="240" w:lineRule="auto"/>
              <w:rPr>
                <w:rFonts w:eastAsia="Times New Roman" w:cs="Arial"/>
                <w:snapToGrid w:val="0"/>
                <w:sz w:val="18"/>
                <w:szCs w:val="18"/>
              </w:rPr>
            </w:pPr>
          </w:p>
        </w:tc>
      </w:tr>
      <w:tr w:rsidR="00264EAC" w:rsidRPr="00F8090A" w14:paraId="6729E784" w14:textId="77777777" w:rsidTr="000A6EE1">
        <w:tc>
          <w:tcPr>
            <w:tcW w:w="3227" w:type="dxa"/>
          </w:tcPr>
          <w:p w14:paraId="50482F8C"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7C54F555" w14:textId="77777777" w:rsidR="00264EAC" w:rsidRPr="00F8090A" w:rsidRDefault="00264EAC" w:rsidP="000A6EE1">
            <w:pPr>
              <w:keepLines/>
              <w:suppressAutoHyphens/>
              <w:spacing w:before="40" w:after="40" w:line="240" w:lineRule="auto"/>
              <w:rPr>
                <w:rFonts w:eastAsia="Times New Roman" w:cs="Arial"/>
                <w:b/>
                <w:snapToGrid w:val="0"/>
                <w:sz w:val="18"/>
                <w:szCs w:val="18"/>
              </w:rPr>
            </w:pPr>
            <w:r w:rsidRPr="00F8090A">
              <w:rPr>
                <w:rFonts w:eastAsia="Times New Roman" w:cs="Arial"/>
                <w:bCs/>
                <w:snapToGrid w:val="0"/>
                <w:sz w:val="18"/>
                <w:szCs w:val="18"/>
              </w:rPr>
              <w:t>Prof Ian Cameron</w:t>
            </w:r>
          </w:p>
        </w:tc>
        <w:tc>
          <w:tcPr>
            <w:tcW w:w="2897" w:type="dxa"/>
            <w:vMerge/>
          </w:tcPr>
          <w:p w14:paraId="6254B829" w14:textId="77777777" w:rsidR="00264EAC" w:rsidRPr="00F8090A" w:rsidRDefault="00264EAC" w:rsidP="000A6EE1">
            <w:pPr>
              <w:keepLines/>
              <w:suppressAutoHyphens/>
              <w:spacing w:before="40" w:after="40" w:line="240" w:lineRule="auto"/>
              <w:rPr>
                <w:rFonts w:eastAsia="Times New Roman" w:cs="Arial"/>
                <w:snapToGrid w:val="0"/>
                <w:sz w:val="18"/>
                <w:szCs w:val="18"/>
              </w:rPr>
            </w:pPr>
          </w:p>
        </w:tc>
      </w:tr>
      <w:tr w:rsidR="00264EAC" w:rsidRPr="00F8090A" w14:paraId="511EB4D6" w14:textId="77777777" w:rsidTr="000A6EE1">
        <w:trPr>
          <w:trHeight w:val="80"/>
        </w:trPr>
        <w:tc>
          <w:tcPr>
            <w:tcW w:w="3227" w:type="dxa"/>
          </w:tcPr>
          <w:p w14:paraId="4DA39F00"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191799FF" w14:textId="77777777" w:rsidR="00264EAC" w:rsidRPr="00F8090A" w:rsidRDefault="00264EAC" w:rsidP="000A6EE1">
            <w:pPr>
              <w:keepLines/>
              <w:suppressAutoHyphens/>
              <w:spacing w:before="120" w:after="40" w:line="240" w:lineRule="auto"/>
              <w:rPr>
                <w:rFonts w:eastAsia="Times New Roman" w:cs="Arial"/>
                <w:b/>
                <w:snapToGrid w:val="0"/>
                <w:sz w:val="18"/>
                <w:szCs w:val="18"/>
              </w:rPr>
            </w:pPr>
            <w:r w:rsidRPr="00F8090A">
              <w:rPr>
                <w:rFonts w:eastAsia="Times New Roman" w:cs="Arial"/>
                <w:b/>
                <w:bCs/>
                <w:snapToGrid w:val="0"/>
                <w:sz w:val="18"/>
                <w:szCs w:val="18"/>
              </w:rPr>
              <w:t>2012 Revisions</w:t>
            </w:r>
          </w:p>
        </w:tc>
        <w:tc>
          <w:tcPr>
            <w:tcW w:w="2897" w:type="dxa"/>
            <w:vMerge/>
          </w:tcPr>
          <w:p w14:paraId="397B7AB1" w14:textId="77777777" w:rsidR="00264EAC" w:rsidRPr="00F8090A" w:rsidRDefault="00264EAC" w:rsidP="000A6EE1">
            <w:pPr>
              <w:keepLines/>
              <w:suppressAutoHyphens/>
              <w:spacing w:before="40" w:after="40" w:line="240" w:lineRule="auto"/>
              <w:rPr>
                <w:rFonts w:eastAsia="Times New Roman" w:cs="Arial"/>
                <w:snapToGrid w:val="0"/>
                <w:sz w:val="18"/>
                <w:szCs w:val="18"/>
              </w:rPr>
            </w:pPr>
          </w:p>
        </w:tc>
      </w:tr>
      <w:tr w:rsidR="00264EAC" w:rsidRPr="00F8090A" w14:paraId="592E835F" w14:textId="77777777" w:rsidTr="000A6EE1">
        <w:tc>
          <w:tcPr>
            <w:tcW w:w="3227" w:type="dxa"/>
          </w:tcPr>
          <w:p w14:paraId="220C5C19"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4F35E334" w14:textId="77777777" w:rsidR="00264EAC" w:rsidRPr="00F8090A" w:rsidRDefault="00264EAC" w:rsidP="000A6EE1">
            <w:pPr>
              <w:keepLines/>
              <w:suppressAutoHyphens/>
              <w:spacing w:before="40" w:after="40" w:line="240" w:lineRule="auto"/>
              <w:rPr>
                <w:rFonts w:eastAsia="Times New Roman" w:cs="Arial"/>
                <w:b/>
                <w:snapToGrid w:val="0"/>
                <w:sz w:val="18"/>
                <w:szCs w:val="18"/>
              </w:rPr>
            </w:pPr>
            <w:r w:rsidRPr="00F8090A">
              <w:rPr>
                <w:rFonts w:eastAsia="Times New Roman" w:cs="Arial"/>
                <w:bCs/>
                <w:snapToGrid w:val="0"/>
                <w:sz w:val="18"/>
                <w:szCs w:val="18"/>
              </w:rPr>
              <w:t>Assoc Prof Michael Fearnside</w:t>
            </w:r>
          </w:p>
        </w:tc>
        <w:tc>
          <w:tcPr>
            <w:tcW w:w="2897" w:type="dxa"/>
          </w:tcPr>
          <w:p w14:paraId="615A1D9A" w14:textId="77777777" w:rsidR="00264EAC" w:rsidRPr="00F8090A" w:rsidRDefault="00264EAC" w:rsidP="000A6EE1">
            <w:pPr>
              <w:keepLines/>
              <w:pBdr>
                <w:bar w:val="single" w:sz="4" w:color="auto"/>
              </w:pBdr>
              <w:suppressAutoHyphens/>
              <w:spacing w:before="40" w:after="40" w:line="240" w:lineRule="auto"/>
              <w:rPr>
                <w:rFonts w:eastAsia="Times New Roman" w:cs="Arial"/>
                <w:snapToGrid w:val="0"/>
                <w:sz w:val="18"/>
                <w:szCs w:val="18"/>
              </w:rPr>
            </w:pPr>
          </w:p>
        </w:tc>
      </w:tr>
      <w:tr w:rsidR="00264EAC" w:rsidRPr="00F8090A" w14:paraId="103B7DCA" w14:textId="77777777" w:rsidTr="000A6EE1">
        <w:tc>
          <w:tcPr>
            <w:tcW w:w="3227" w:type="dxa"/>
          </w:tcPr>
          <w:p w14:paraId="6872B8F6"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142EB353" w14:textId="77777777" w:rsidR="00264EAC" w:rsidRPr="00F8090A" w:rsidRDefault="00264EAC" w:rsidP="000A6EE1">
            <w:pPr>
              <w:keepLines/>
              <w:suppressAutoHyphens/>
              <w:spacing w:before="40" w:after="40" w:line="240" w:lineRule="auto"/>
              <w:rPr>
                <w:rFonts w:eastAsia="Times New Roman" w:cs="Arial"/>
                <w:b/>
                <w:snapToGrid w:val="0"/>
                <w:sz w:val="18"/>
                <w:szCs w:val="18"/>
              </w:rPr>
            </w:pPr>
            <w:r w:rsidRPr="00F8090A">
              <w:rPr>
                <w:rFonts w:eastAsia="Times New Roman" w:cs="Arial"/>
                <w:bCs/>
                <w:snapToGrid w:val="0"/>
                <w:sz w:val="18"/>
                <w:szCs w:val="18"/>
              </w:rPr>
              <w:t xml:space="preserve">Dr Phillipa Harvey-Sutton </w:t>
            </w:r>
          </w:p>
        </w:tc>
        <w:tc>
          <w:tcPr>
            <w:tcW w:w="2897" w:type="dxa"/>
          </w:tcPr>
          <w:p w14:paraId="5EA23797" w14:textId="77777777" w:rsidR="00264EAC" w:rsidRPr="00F8090A" w:rsidRDefault="00264EAC" w:rsidP="000A6EE1">
            <w:pPr>
              <w:keepLines/>
              <w:pBdr>
                <w:bar w:val="single" w:sz="4" w:color="auto"/>
              </w:pBdr>
              <w:suppressAutoHyphens/>
              <w:spacing w:before="40" w:after="40" w:line="240" w:lineRule="auto"/>
              <w:rPr>
                <w:rFonts w:eastAsia="Times New Roman" w:cs="Arial"/>
                <w:snapToGrid w:val="0"/>
                <w:sz w:val="18"/>
                <w:szCs w:val="18"/>
              </w:rPr>
            </w:pPr>
          </w:p>
        </w:tc>
      </w:tr>
      <w:tr w:rsidR="00264EAC" w:rsidRPr="00F8090A" w14:paraId="5854DEDE" w14:textId="77777777" w:rsidTr="000A6EE1">
        <w:tc>
          <w:tcPr>
            <w:tcW w:w="3227" w:type="dxa"/>
          </w:tcPr>
          <w:p w14:paraId="5555715E"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49EB0BD3" w14:textId="77777777" w:rsidR="00264EAC" w:rsidRPr="00F8090A" w:rsidRDefault="00264EAC" w:rsidP="000A6EE1">
            <w:pPr>
              <w:keepLines/>
              <w:suppressAutoHyphens/>
              <w:spacing w:before="40" w:after="40" w:line="240" w:lineRule="auto"/>
              <w:rPr>
                <w:rFonts w:eastAsia="Times New Roman" w:cs="Arial"/>
                <w:b/>
                <w:snapToGrid w:val="0"/>
                <w:sz w:val="18"/>
                <w:szCs w:val="18"/>
              </w:rPr>
            </w:pPr>
            <w:r w:rsidRPr="00F8090A">
              <w:rPr>
                <w:rFonts w:eastAsia="Times New Roman" w:cs="Arial"/>
                <w:bCs/>
                <w:snapToGrid w:val="0"/>
                <w:sz w:val="18"/>
                <w:szCs w:val="18"/>
              </w:rPr>
              <w:t>Dr Jim Bodel</w:t>
            </w:r>
          </w:p>
        </w:tc>
        <w:tc>
          <w:tcPr>
            <w:tcW w:w="2897" w:type="dxa"/>
          </w:tcPr>
          <w:p w14:paraId="59316DF9" w14:textId="77777777" w:rsidR="00264EAC" w:rsidRPr="00F8090A" w:rsidRDefault="00264EAC" w:rsidP="000A6EE1">
            <w:pPr>
              <w:keepLines/>
              <w:pBdr>
                <w:bar w:val="single" w:sz="4" w:color="auto"/>
              </w:pBdr>
              <w:suppressAutoHyphens/>
              <w:spacing w:before="40" w:after="40" w:line="240" w:lineRule="auto"/>
              <w:rPr>
                <w:rFonts w:eastAsia="Times New Roman" w:cs="Arial"/>
                <w:snapToGrid w:val="0"/>
                <w:sz w:val="18"/>
                <w:szCs w:val="18"/>
              </w:rPr>
            </w:pPr>
          </w:p>
        </w:tc>
      </w:tr>
      <w:tr w:rsidR="00264EAC" w:rsidRPr="00F8090A" w14:paraId="0ED0EB8A" w14:textId="77777777" w:rsidTr="000A6EE1">
        <w:tc>
          <w:tcPr>
            <w:tcW w:w="3227" w:type="dxa"/>
          </w:tcPr>
          <w:p w14:paraId="4AF6DCB0"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7B7D374E" w14:textId="77777777" w:rsidR="00264EAC" w:rsidRPr="00F8090A" w:rsidRDefault="00264EAC" w:rsidP="000A6EE1">
            <w:pPr>
              <w:keepLines/>
              <w:suppressAutoHyphens/>
              <w:spacing w:before="40" w:after="40" w:line="240" w:lineRule="auto"/>
              <w:rPr>
                <w:rFonts w:eastAsia="Times New Roman" w:cs="Arial"/>
                <w:b/>
                <w:snapToGrid w:val="0"/>
                <w:sz w:val="18"/>
                <w:szCs w:val="18"/>
              </w:rPr>
            </w:pPr>
            <w:r w:rsidRPr="00F8090A">
              <w:rPr>
                <w:rFonts w:eastAsia="Times New Roman" w:cs="Arial"/>
                <w:bCs/>
                <w:snapToGrid w:val="0"/>
                <w:sz w:val="18"/>
                <w:szCs w:val="18"/>
              </w:rPr>
              <w:t>Associate Professor Michael Ryan</w:t>
            </w:r>
          </w:p>
        </w:tc>
        <w:tc>
          <w:tcPr>
            <w:tcW w:w="2897" w:type="dxa"/>
          </w:tcPr>
          <w:p w14:paraId="0DBFB6B5" w14:textId="77777777" w:rsidR="00264EAC" w:rsidRPr="00F8090A" w:rsidRDefault="00264EAC" w:rsidP="000A6EE1">
            <w:pPr>
              <w:keepLines/>
              <w:pBdr>
                <w:bar w:val="single" w:sz="4" w:color="auto"/>
              </w:pBdr>
              <w:suppressAutoHyphens/>
              <w:spacing w:before="40" w:after="40" w:line="240" w:lineRule="auto"/>
              <w:rPr>
                <w:rFonts w:eastAsia="Times New Roman" w:cs="Arial"/>
                <w:snapToGrid w:val="0"/>
                <w:sz w:val="18"/>
                <w:szCs w:val="18"/>
              </w:rPr>
            </w:pPr>
          </w:p>
        </w:tc>
      </w:tr>
      <w:tr w:rsidR="00264EAC" w:rsidRPr="00F8090A" w14:paraId="1F1AECB2" w14:textId="77777777" w:rsidTr="000A6EE1">
        <w:tc>
          <w:tcPr>
            <w:tcW w:w="3227" w:type="dxa"/>
          </w:tcPr>
          <w:p w14:paraId="7FE8BFEE"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1F181383" w14:textId="00BE8C1D" w:rsidR="00264EAC" w:rsidRPr="00F8090A" w:rsidRDefault="00264EAC" w:rsidP="000A6EE1">
            <w:pPr>
              <w:keepLines/>
              <w:suppressAutoHyphens/>
              <w:spacing w:before="40" w:after="40" w:line="240" w:lineRule="auto"/>
              <w:rPr>
                <w:rFonts w:eastAsia="Times New Roman" w:cs="Arial"/>
                <w:b/>
                <w:snapToGrid w:val="0"/>
                <w:sz w:val="18"/>
                <w:szCs w:val="18"/>
              </w:rPr>
            </w:pPr>
            <w:r w:rsidRPr="00F8090A">
              <w:rPr>
                <w:rFonts w:eastAsia="Times New Roman" w:cs="Arial"/>
                <w:bCs/>
                <w:snapToGrid w:val="0"/>
                <w:sz w:val="18"/>
                <w:szCs w:val="18"/>
              </w:rPr>
              <w:t xml:space="preserve">Dr Roger </w:t>
            </w:r>
            <w:r w:rsidR="00346F3B">
              <w:rPr>
                <w:rFonts w:eastAsia="Times New Roman" w:cs="Arial"/>
                <w:bCs/>
                <w:snapToGrid w:val="0"/>
                <w:sz w:val="18"/>
                <w:szCs w:val="18"/>
              </w:rPr>
              <w:t>P</w:t>
            </w:r>
            <w:r w:rsidRPr="00F8090A">
              <w:rPr>
                <w:rFonts w:eastAsia="Times New Roman" w:cs="Arial"/>
                <w:bCs/>
                <w:snapToGrid w:val="0"/>
                <w:sz w:val="18"/>
                <w:szCs w:val="18"/>
              </w:rPr>
              <w:t>illemer</w:t>
            </w:r>
          </w:p>
        </w:tc>
        <w:tc>
          <w:tcPr>
            <w:tcW w:w="2897" w:type="dxa"/>
          </w:tcPr>
          <w:p w14:paraId="79B13A6A" w14:textId="77777777" w:rsidR="00264EAC" w:rsidRPr="00F8090A" w:rsidRDefault="00264EAC" w:rsidP="000A6EE1">
            <w:pPr>
              <w:keepLines/>
              <w:pBdr>
                <w:bar w:val="single" w:sz="4" w:color="auto"/>
              </w:pBdr>
              <w:suppressAutoHyphens/>
              <w:spacing w:before="40" w:after="40" w:line="240" w:lineRule="auto"/>
              <w:rPr>
                <w:rFonts w:eastAsia="Times New Roman" w:cs="Arial"/>
                <w:snapToGrid w:val="0"/>
                <w:sz w:val="18"/>
                <w:szCs w:val="18"/>
              </w:rPr>
            </w:pPr>
          </w:p>
        </w:tc>
      </w:tr>
      <w:tr w:rsidR="00264EAC" w:rsidRPr="00F8090A" w14:paraId="1A514CCE" w14:textId="77777777" w:rsidTr="000A6EE1">
        <w:tc>
          <w:tcPr>
            <w:tcW w:w="3227" w:type="dxa"/>
          </w:tcPr>
          <w:p w14:paraId="66F729A0"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3304CB79" w14:textId="77777777" w:rsidR="00264EAC" w:rsidRPr="00F8090A" w:rsidRDefault="00264EAC" w:rsidP="000A6EE1">
            <w:pPr>
              <w:keepLines/>
              <w:suppressAutoHyphens/>
              <w:spacing w:before="40" w:after="40" w:line="240" w:lineRule="auto"/>
              <w:rPr>
                <w:rFonts w:eastAsia="Times New Roman" w:cs="Arial"/>
                <w:b/>
                <w:snapToGrid w:val="0"/>
                <w:sz w:val="18"/>
                <w:szCs w:val="18"/>
              </w:rPr>
            </w:pPr>
            <w:r w:rsidRPr="00F8090A">
              <w:rPr>
                <w:rFonts w:eastAsia="Times New Roman" w:cs="Arial"/>
                <w:bCs/>
                <w:snapToGrid w:val="0"/>
                <w:sz w:val="18"/>
                <w:szCs w:val="18"/>
              </w:rPr>
              <w:t>Professor Ian Cameron</w:t>
            </w:r>
          </w:p>
        </w:tc>
        <w:tc>
          <w:tcPr>
            <w:tcW w:w="2897" w:type="dxa"/>
          </w:tcPr>
          <w:p w14:paraId="59FEAD75" w14:textId="77777777" w:rsidR="00264EAC" w:rsidRPr="00F8090A" w:rsidRDefault="00264EAC" w:rsidP="000A6EE1">
            <w:pPr>
              <w:keepLines/>
              <w:suppressAutoHyphens/>
              <w:spacing w:before="40" w:after="40" w:line="240" w:lineRule="auto"/>
              <w:rPr>
                <w:rFonts w:eastAsia="Times New Roman" w:cs="Arial"/>
                <w:snapToGrid w:val="0"/>
                <w:sz w:val="18"/>
                <w:szCs w:val="18"/>
              </w:rPr>
            </w:pPr>
          </w:p>
        </w:tc>
      </w:tr>
      <w:tr w:rsidR="00264EAC" w:rsidRPr="00F8090A" w14:paraId="2AEA2E85" w14:textId="77777777" w:rsidTr="000A6EE1">
        <w:tc>
          <w:tcPr>
            <w:tcW w:w="3227" w:type="dxa"/>
          </w:tcPr>
          <w:p w14:paraId="3BFC3282" w14:textId="77777777" w:rsidR="00264EAC" w:rsidRPr="00F8090A" w:rsidRDefault="00264EAC" w:rsidP="000A6EE1">
            <w:pPr>
              <w:keepLines/>
              <w:suppressAutoHyphens/>
              <w:spacing w:before="120" w:after="40" w:line="240" w:lineRule="auto"/>
              <w:rPr>
                <w:rFonts w:eastAsia="Times New Roman" w:cs="Arial"/>
                <w:b/>
                <w:snapToGrid w:val="0"/>
                <w:sz w:val="18"/>
                <w:szCs w:val="18"/>
              </w:rPr>
            </w:pPr>
            <w:r w:rsidRPr="00F8090A">
              <w:rPr>
                <w:rFonts w:eastAsia="Times New Roman" w:cs="Arial"/>
                <w:b/>
                <w:snapToGrid w:val="0"/>
                <w:sz w:val="18"/>
                <w:szCs w:val="18"/>
              </w:rPr>
              <w:t>Hearing</w:t>
            </w:r>
          </w:p>
        </w:tc>
        <w:tc>
          <w:tcPr>
            <w:tcW w:w="3118" w:type="dxa"/>
          </w:tcPr>
          <w:p w14:paraId="552A7D7E" w14:textId="77777777" w:rsidR="00264EAC" w:rsidRPr="00F8090A" w:rsidRDefault="00264EAC" w:rsidP="000A6EE1">
            <w:pPr>
              <w:keepLines/>
              <w:suppressAutoHyphens/>
              <w:spacing w:before="120" w:after="40" w:line="240" w:lineRule="auto"/>
              <w:rPr>
                <w:rFonts w:eastAsia="Times New Roman" w:cs="Arial"/>
                <w:b/>
                <w:snapToGrid w:val="0"/>
                <w:sz w:val="18"/>
                <w:szCs w:val="18"/>
              </w:rPr>
            </w:pPr>
            <w:r w:rsidRPr="00F8090A">
              <w:rPr>
                <w:rFonts w:eastAsia="Times New Roman" w:cs="Arial"/>
                <w:b/>
                <w:snapToGrid w:val="0"/>
                <w:sz w:val="18"/>
                <w:szCs w:val="18"/>
              </w:rPr>
              <w:t>Urinary and Reproductive</w:t>
            </w:r>
          </w:p>
        </w:tc>
        <w:tc>
          <w:tcPr>
            <w:tcW w:w="2897" w:type="dxa"/>
          </w:tcPr>
          <w:p w14:paraId="5A1D2390" w14:textId="77777777" w:rsidR="00264EAC" w:rsidRPr="00F8090A" w:rsidRDefault="00264EAC" w:rsidP="000A6EE1">
            <w:pPr>
              <w:keepLines/>
              <w:suppressAutoHyphens/>
              <w:spacing w:before="120" w:after="40" w:line="240" w:lineRule="auto"/>
              <w:rPr>
                <w:rFonts w:eastAsia="Times New Roman" w:cs="Arial"/>
                <w:b/>
                <w:snapToGrid w:val="0"/>
                <w:sz w:val="18"/>
                <w:szCs w:val="18"/>
              </w:rPr>
            </w:pPr>
            <w:r w:rsidRPr="00F8090A">
              <w:rPr>
                <w:rFonts w:eastAsia="Times New Roman" w:cs="Arial"/>
                <w:b/>
                <w:snapToGrid w:val="0"/>
                <w:sz w:val="18"/>
                <w:szCs w:val="18"/>
              </w:rPr>
              <w:t>Respiratory, Ear, Nose and Throat</w:t>
            </w:r>
          </w:p>
        </w:tc>
      </w:tr>
      <w:tr w:rsidR="00264EAC" w:rsidRPr="00F8090A" w14:paraId="7B5E3D66" w14:textId="77777777" w:rsidTr="000A6EE1">
        <w:tc>
          <w:tcPr>
            <w:tcW w:w="3227" w:type="dxa"/>
          </w:tcPr>
          <w:p w14:paraId="75076AAC" w14:textId="77777777" w:rsidR="00264EAC" w:rsidRPr="00F8090A" w:rsidRDefault="00264EAC" w:rsidP="000A6EE1">
            <w:pPr>
              <w:keepNext/>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Brian Williams</w:t>
            </w:r>
          </w:p>
        </w:tc>
        <w:tc>
          <w:tcPr>
            <w:tcW w:w="3118" w:type="dxa"/>
          </w:tcPr>
          <w:p w14:paraId="389437D4" w14:textId="77777777" w:rsidR="00264EAC" w:rsidRPr="00F8090A" w:rsidRDefault="00264EAC" w:rsidP="000A6EE1">
            <w:pPr>
              <w:keepNext/>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Prof Richard Millard</w:t>
            </w:r>
          </w:p>
        </w:tc>
        <w:tc>
          <w:tcPr>
            <w:tcW w:w="2897" w:type="dxa"/>
          </w:tcPr>
          <w:p w14:paraId="292E96DC" w14:textId="77777777" w:rsidR="00264EAC" w:rsidRPr="00F8090A" w:rsidRDefault="00264EAC" w:rsidP="000A6EE1">
            <w:pPr>
              <w:keepNext/>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Julian Lee</w:t>
            </w:r>
          </w:p>
        </w:tc>
      </w:tr>
      <w:tr w:rsidR="00264EAC" w:rsidRPr="00F8090A" w14:paraId="02A32E63" w14:textId="77777777" w:rsidTr="000A6EE1">
        <w:tc>
          <w:tcPr>
            <w:tcW w:w="3227" w:type="dxa"/>
          </w:tcPr>
          <w:p w14:paraId="69667D32" w14:textId="77777777" w:rsidR="00264EAC" w:rsidRPr="00F8090A" w:rsidRDefault="00264EAC" w:rsidP="000A6EE1">
            <w:pPr>
              <w:keepNext/>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Joseph Scoppa</w:t>
            </w:r>
          </w:p>
        </w:tc>
        <w:tc>
          <w:tcPr>
            <w:tcW w:w="3118" w:type="dxa"/>
          </w:tcPr>
          <w:p w14:paraId="1BDDCCD8" w14:textId="77777777" w:rsidR="00264EAC" w:rsidRPr="00F8090A" w:rsidRDefault="00264EAC" w:rsidP="000A6EE1">
            <w:pPr>
              <w:keepNext/>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Kim Boo Kuah</w:t>
            </w:r>
          </w:p>
        </w:tc>
        <w:tc>
          <w:tcPr>
            <w:tcW w:w="2897" w:type="dxa"/>
          </w:tcPr>
          <w:p w14:paraId="2708409A" w14:textId="77777777" w:rsidR="00264EAC" w:rsidRPr="00F8090A" w:rsidRDefault="00264EAC" w:rsidP="000A6EE1">
            <w:pPr>
              <w:keepNext/>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Prof David Bryant</w:t>
            </w:r>
          </w:p>
        </w:tc>
      </w:tr>
      <w:tr w:rsidR="00264EAC" w:rsidRPr="00F8090A" w14:paraId="1D11C20C" w14:textId="77777777" w:rsidTr="000A6EE1">
        <w:tc>
          <w:tcPr>
            <w:tcW w:w="3227" w:type="dxa"/>
          </w:tcPr>
          <w:p w14:paraId="493748A8" w14:textId="77777777" w:rsidR="00264EAC" w:rsidRPr="00F8090A" w:rsidRDefault="00264EAC" w:rsidP="000A6EE1">
            <w:pPr>
              <w:keepNext/>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Stanley Stylis</w:t>
            </w:r>
          </w:p>
        </w:tc>
        <w:tc>
          <w:tcPr>
            <w:tcW w:w="3118" w:type="dxa"/>
          </w:tcPr>
          <w:p w14:paraId="68EB33D1" w14:textId="77777777" w:rsidR="00264EAC" w:rsidRPr="00F8090A" w:rsidRDefault="00264EAC" w:rsidP="000A6EE1">
            <w:pPr>
              <w:keepNext/>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Associate Professor Ian Cameron</w:t>
            </w:r>
          </w:p>
        </w:tc>
        <w:tc>
          <w:tcPr>
            <w:tcW w:w="2897" w:type="dxa"/>
          </w:tcPr>
          <w:p w14:paraId="222FC127" w14:textId="77777777" w:rsidR="00264EAC" w:rsidRPr="00F8090A" w:rsidRDefault="00264EAC" w:rsidP="000A6EE1">
            <w:pPr>
              <w:keepNext/>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Joseph Scoppa</w:t>
            </w:r>
          </w:p>
        </w:tc>
      </w:tr>
      <w:tr w:rsidR="00264EAC" w:rsidRPr="00F8090A" w14:paraId="1CB6927F" w14:textId="77777777" w:rsidTr="000A6EE1">
        <w:tc>
          <w:tcPr>
            <w:tcW w:w="3227" w:type="dxa"/>
          </w:tcPr>
          <w:p w14:paraId="4D4E07C5" w14:textId="77777777" w:rsidR="00264EAC" w:rsidRPr="00F8090A" w:rsidRDefault="00264EAC" w:rsidP="000A6EE1">
            <w:pPr>
              <w:keepNext/>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Paul Niall</w:t>
            </w:r>
          </w:p>
        </w:tc>
        <w:tc>
          <w:tcPr>
            <w:tcW w:w="3118" w:type="dxa"/>
          </w:tcPr>
          <w:p w14:paraId="458D005C" w14:textId="77777777" w:rsidR="00264EAC" w:rsidRPr="00F8090A" w:rsidRDefault="00264EAC" w:rsidP="000A6EE1">
            <w:pPr>
              <w:keepNext/>
              <w:keepLines/>
              <w:suppressAutoHyphens/>
              <w:spacing w:before="40" w:after="40" w:line="240" w:lineRule="auto"/>
              <w:rPr>
                <w:rFonts w:eastAsia="Times New Roman" w:cs="Arial"/>
                <w:b/>
                <w:snapToGrid w:val="0"/>
                <w:sz w:val="18"/>
                <w:szCs w:val="18"/>
              </w:rPr>
            </w:pPr>
          </w:p>
        </w:tc>
        <w:tc>
          <w:tcPr>
            <w:tcW w:w="2897" w:type="dxa"/>
          </w:tcPr>
          <w:p w14:paraId="4D53A38F" w14:textId="77777777" w:rsidR="00264EAC" w:rsidRPr="00F8090A" w:rsidRDefault="00264EAC" w:rsidP="000A6EE1">
            <w:pPr>
              <w:keepNext/>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Michael Burns</w:t>
            </w:r>
          </w:p>
        </w:tc>
      </w:tr>
      <w:tr w:rsidR="00264EAC" w:rsidRPr="00F8090A" w14:paraId="7BD259BB" w14:textId="77777777" w:rsidTr="000A6EE1">
        <w:tc>
          <w:tcPr>
            <w:tcW w:w="3227" w:type="dxa"/>
          </w:tcPr>
          <w:p w14:paraId="231EDB0B" w14:textId="77777777" w:rsidR="00264EAC" w:rsidRPr="00F8090A" w:rsidRDefault="00264EAC" w:rsidP="000A6EE1">
            <w:pPr>
              <w:keepNext/>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Associate Professor Ian Cameron</w:t>
            </w:r>
          </w:p>
        </w:tc>
        <w:tc>
          <w:tcPr>
            <w:tcW w:w="3118" w:type="dxa"/>
          </w:tcPr>
          <w:p w14:paraId="71C604B8" w14:textId="77777777" w:rsidR="00264EAC" w:rsidRPr="00F8090A" w:rsidRDefault="00264EAC" w:rsidP="000A6EE1">
            <w:pPr>
              <w:keepNext/>
              <w:keepLines/>
              <w:suppressAutoHyphens/>
              <w:spacing w:before="40" w:after="40" w:line="240" w:lineRule="auto"/>
              <w:rPr>
                <w:rFonts w:eastAsia="Times New Roman" w:cs="Arial"/>
                <w:bCs/>
                <w:snapToGrid w:val="0"/>
                <w:sz w:val="18"/>
                <w:szCs w:val="18"/>
              </w:rPr>
            </w:pPr>
          </w:p>
        </w:tc>
        <w:tc>
          <w:tcPr>
            <w:tcW w:w="2897" w:type="dxa"/>
          </w:tcPr>
          <w:p w14:paraId="54AFEADF" w14:textId="77777777" w:rsidR="00264EAC" w:rsidRPr="00F8090A" w:rsidRDefault="00264EAC" w:rsidP="000A6EE1">
            <w:pPr>
              <w:keepNext/>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Frank Maccioni</w:t>
            </w:r>
          </w:p>
        </w:tc>
      </w:tr>
      <w:tr w:rsidR="00264EAC" w:rsidRPr="00F8090A" w14:paraId="6CA2B197" w14:textId="77777777" w:rsidTr="000A6EE1">
        <w:tc>
          <w:tcPr>
            <w:tcW w:w="3227" w:type="dxa"/>
          </w:tcPr>
          <w:p w14:paraId="4FC94A47"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78335CA2"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2897" w:type="dxa"/>
          </w:tcPr>
          <w:p w14:paraId="6575A0B2"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Peter Corte</w:t>
            </w:r>
          </w:p>
        </w:tc>
      </w:tr>
      <w:tr w:rsidR="00264EAC" w:rsidRPr="00F8090A" w14:paraId="1C457B69" w14:textId="77777777" w:rsidTr="000A6EE1">
        <w:tc>
          <w:tcPr>
            <w:tcW w:w="3227" w:type="dxa"/>
          </w:tcPr>
          <w:p w14:paraId="3883E165"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366ABD21"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2897" w:type="dxa"/>
          </w:tcPr>
          <w:p w14:paraId="37E661DF"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Brian Williams</w:t>
            </w:r>
          </w:p>
        </w:tc>
      </w:tr>
      <w:tr w:rsidR="00264EAC" w:rsidRPr="00F8090A" w14:paraId="0A89AE18" w14:textId="77777777" w:rsidTr="000A6EE1">
        <w:trPr>
          <w:trHeight w:val="388"/>
        </w:trPr>
        <w:tc>
          <w:tcPr>
            <w:tcW w:w="3227" w:type="dxa"/>
          </w:tcPr>
          <w:p w14:paraId="309C24FE" w14:textId="77777777" w:rsidR="00264EAC" w:rsidRPr="00F8090A" w:rsidRDefault="00264EAC" w:rsidP="000A6EE1">
            <w:pPr>
              <w:keepLines/>
              <w:suppressAutoHyphens/>
              <w:spacing w:before="40" w:after="0" w:line="240" w:lineRule="auto"/>
              <w:rPr>
                <w:rFonts w:eastAsia="Times New Roman" w:cs="Arial"/>
                <w:bCs/>
                <w:snapToGrid w:val="0"/>
                <w:sz w:val="18"/>
                <w:szCs w:val="18"/>
              </w:rPr>
            </w:pPr>
          </w:p>
        </w:tc>
        <w:tc>
          <w:tcPr>
            <w:tcW w:w="3118" w:type="dxa"/>
          </w:tcPr>
          <w:p w14:paraId="7143E070" w14:textId="77777777" w:rsidR="00264EAC" w:rsidRPr="00F8090A" w:rsidRDefault="00264EAC" w:rsidP="000A6EE1">
            <w:pPr>
              <w:keepLines/>
              <w:suppressAutoHyphens/>
              <w:spacing w:before="40" w:after="0" w:line="240" w:lineRule="auto"/>
              <w:rPr>
                <w:rFonts w:eastAsia="Times New Roman" w:cs="Arial"/>
                <w:bCs/>
                <w:snapToGrid w:val="0"/>
                <w:sz w:val="18"/>
                <w:szCs w:val="18"/>
              </w:rPr>
            </w:pPr>
          </w:p>
        </w:tc>
        <w:tc>
          <w:tcPr>
            <w:tcW w:w="2897" w:type="dxa"/>
          </w:tcPr>
          <w:p w14:paraId="5406236B" w14:textId="77777777" w:rsidR="00264EAC" w:rsidRPr="00F8090A" w:rsidRDefault="00264EAC" w:rsidP="000A6EE1">
            <w:pPr>
              <w:keepLines/>
              <w:suppressAutoHyphens/>
              <w:spacing w:before="40" w:after="0" w:line="240" w:lineRule="auto"/>
              <w:rPr>
                <w:rFonts w:eastAsia="Times New Roman" w:cs="Arial"/>
                <w:bCs/>
                <w:snapToGrid w:val="0"/>
                <w:sz w:val="18"/>
                <w:szCs w:val="18"/>
              </w:rPr>
            </w:pPr>
            <w:r w:rsidRPr="00F8090A">
              <w:rPr>
                <w:rFonts w:eastAsia="Times New Roman" w:cs="Arial"/>
                <w:bCs/>
                <w:snapToGrid w:val="0"/>
                <w:sz w:val="18"/>
                <w:szCs w:val="18"/>
              </w:rPr>
              <w:t>Associate Professor Ian Cameron</w:t>
            </w:r>
          </w:p>
        </w:tc>
      </w:tr>
    </w:tbl>
    <w:p w14:paraId="5EE8899C" w14:textId="77777777" w:rsidR="00264EAC" w:rsidRDefault="00264EAC" w:rsidP="00264EAC">
      <w:r>
        <w:br w:type="page"/>
      </w:r>
    </w:p>
    <w:tbl>
      <w:tblPr>
        <w:tblW w:w="0" w:type="auto"/>
        <w:tblLook w:val="0000" w:firstRow="0" w:lastRow="0" w:firstColumn="0" w:lastColumn="0" w:noHBand="0" w:noVBand="0"/>
      </w:tblPr>
      <w:tblGrid>
        <w:gridCol w:w="3155"/>
        <w:gridCol w:w="3031"/>
        <w:gridCol w:w="2840"/>
      </w:tblGrid>
      <w:tr w:rsidR="00264EAC" w:rsidRPr="00F8090A" w14:paraId="47FC010C" w14:textId="77777777" w:rsidTr="000A6EE1">
        <w:tc>
          <w:tcPr>
            <w:tcW w:w="3227" w:type="dxa"/>
          </w:tcPr>
          <w:p w14:paraId="19F41D09" w14:textId="77777777" w:rsidR="00264EAC" w:rsidRPr="00F8090A" w:rsidRDefault="00264EAC" w:rsidP="000A6EE1">
            <w:pPr>
              <w:keepLines/>
              <w:suppressAutoHyphens/>
              <w:spacing w:before="120" w:after="40" w:line="240" w:lineRule="auto"/>
              <w:rPr>
                <w:rFonts w:eastAsia="Times New Roman" w:cs="Arial"/>
                <w:b/>
                <w:snapToGrid w:val="0"/>
                <w:sz w:val="18"/>
                <w:szCs w:val="18"/>
              </w:rPr>
            </w:pPr>
            <w:r w:rsidRPr="00F8090A">
              <w:rPr>
                <w:rFonts w:eastAsia="Times New Roman" w:cs="Arial"/>
                <w:b/>
                <w:snapToGrid w:val="0"/>
                <w:sz w:val="18"/>
                <w:szCs w:val="18"/>
              </w:rPr>
              <w:lastRenderedPageBreak/>
              <w:t>Skin</w:t>
            </w:r>
          </w:p>
        </w:tc>
        <w:tc>
          <w:tcPr>
            <w:tcW w:w="3118" w:type="dxa"/>
          </w:tcPr>
          <w:p w14:paraId="450AA34F" w14:textId="77777777" w:rsidR="00264EAC" w:rsidRPr="00F8090A" w:rsidRDefault="00264EAC" w:rsidP="000A6EE1">
            <w:pPr>
              <w:keepLines/>
              <w:suppressAutoHyphens/>
              <w:spacing w:before="120" w:after="40" w:line="240" w:lineRule="auto"/>
              <w:rPr>
                <w:rFonts w:eastAsia="Times New Roman" w:cs="Arial"/>
                <w:b/>
                <w:snapToGrid w:val="0"/>
                <w:sz w:val="18"/>
                <w:szCs w:val="18"/>
              </w:rPr>
            </w:pPr>
            <w:r w:rsidRPr="00F8090A">
              <w:rPr>
                <w:rFonts w:eastAsia="Times New Roman" w:cs="Arial"/>
                <w:b/>
                <w:snapToGrid w:val="0"/>
                <w:sz w:val="18"/>
                <w:szCs w:val="18"/>
              </w:rPr>
              <w:t>Vision</w:t>
            </w:r>
          </w:p>
        </w:tc>
        <w:tc>
          <w:tcPr>
            <w:tcW w:w="2897" w:type="dxa"/>
          </w:tcPr>
          <w:p w14:paraId="4427DAA7" w14:textId="77777777" w:rsidR="00264EAC" w:rsidRPr="00F8090A" w:rsidRDefault="00264EAC" w:rsidP="000A6EE1">
            <w:pPr>
              <w:keepLines/>
              <w:suppressAutoHyphens/>
              <w:spacing w:before="120" w:after="40" w:line="240" w:lineRule="auto"/>
              <w:rPr>
                <w:rFonts w:eastAsia="Times New Roman" w:cs="Arial"/>
                <w:b/>
                <w:snapToGrid w:val="0"/>
                <w:sz w:val="18"/>
                <w:szCs w:val="18"/>
              </w:rPr>
            </w:pPr>
            <w:r w:rsidRPr="00F8090A">
              <w:rPr>
                <w:rFonts w:eastAsia="Times New Roman" w:cs="Arial"/>
                <w:b/>
                <w:snapToGrid w:val="0"/>
                <w:sz w:val="18"/>
                <w:szCs w:val="18"/>
              </w:rPr>
              <w:t>Lower Limb</w:t>
            </w:r>
          </w:p>
        </w:tc>
      </w:tr>
      <w:tr w:rsidR="00264EAC" w:rsidRPr="00F8090A" w14:paraId="096DB3EF" w14:textId="77777777" w:rsidTr="000A6EE1">
        <w:tc>
          <w:tcPr>
            <w:tcW w:w="3227" w:type="dxa"/>
          </w:tcPr>
          <w:p w14:paraId="29C11508"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Victor Zielinski</w:t>
            </w:r>
          </w:p>
        </w:tc>
        <w:tc>
          <w:tcPr>
            <w:tcW w:w="3118" w:type="dxa"/>
          </w:tcPr>
          <w:p w14:paraId="6F50AE6B"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Michael Delaney</w:t>
            </w:r>
          </w:p>
        </w:tc>
        <w:tc>
          <w:tcPr>
            <w:tcW w:w="2897" w:type="dxa"/>
          </w:tcPr>
          <w:p w14:paraId="054028E6"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Dwight Dowda</w:t>
            </w:r>
          </w:p>
        </w:tc>
      </w:tr>
      <w:tr w:rsidR="00264EAC" w:rsidRPr="00F8090A" w14:paraId="6A75C8A8" w14:textId="77777777" w:rsidTr="000A6EE1">
        <w:tc>
          <w:tcPr>
            <w:tcW w:w="3227" w:type="dxa"/>
          </w:tcPr>
          <w:p w14:paraId="509C8A07"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Scott Menzies</w:t>
            </w:r>
          </w:p>
        </w:tc>
        <w:tc>
          <w:tcPr>
            <w:tcW w:w="3118" w:type="dxa"/>
          </w:tcPr>
          <w:p w14:paraId="2067FCD8"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Peter Duke</w:t>
            </w:r>
          </w:p>
        </w:tc>
        <w:tc>
          <w:tcPr>
            <w:tcW w:w="2897" w:type="dxa"/>
          </w:tcPr>
          <w:p w14:paraId="505BBD30"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Associate Professor Ian Cameron</w:t>
            </w:r>
          </w:p>
        </w:tc>
      </w:tr>
      <w:tr w:rsidR="00264EAC" w:rsidRPr="00F8090A" w14:paraId="4539E208" w14:textId="77777777" w:rsidTr="000A6EE1">
        <w:tc>
          <w:tcPr>
            <w:tcW w:w="3227" w:type="dxa"/>
          </w:tcPr>
          <w:p w14:paraId="439FB64A"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Edmund Lobel</w:t>
            </w:r>
          </w:p>
        </w:tc>
        <w:tc>
          <w:tcPr>
            <w:tcW w:w="3118" w:type="dxa"/>
          </w:tcPr>
          <w:p w14:paraId="612105E1"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Peter Anderson</w:t>
            </w:r>
          </w:p>
        </w:tc>
        <w:tc>
          <w:tcPr>
            <w:tcW w:w="2897" w:type="dxa"/>
          </w:tcPr>
          <w:p w14:paraId="4AEB7024"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Professor Bill Marsden</w:t>
            </w:r>
          </w:p>
        </w:tc>
      </w:tr>
      <w:tr w:rsidR="00264EAC" w:rsidRPr="00F8090A" w14:paraId="5A903616" w14:textId="77777777" w:rsidTr="000A6EE1">
        <w:tc>
          <w:tcPr>
            <w:tcW w:w="3227" w:type="dxa"/>
          </w:tcPr>
          <w:p w14:paraId="58A11549"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Associate Professor Ian Cameron</w:t>
            </w:r>
          </w:p>
        </w:tc>
        <w:tc>
          <w:tcPr>
            <w:tcW w:w="3118" w:type="dxa"/>
          </w:tcPr>
          <w:p w14:paraId="36BA7D31"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John Kennedy</w:t>
            </w:r>
          </w:p>
        </w:tc>
        <w:tc>
          <w:tcPr>
            <w:tcW w:w="2897" w:type="dxa"/>
          </w:tcPr>
          <w:p w14:paraId="2B619B51"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Peter Holman</w:t>
            </w:r>
          </w:p>
        </w:tc>
      </w:tr>
      <w:tr w:rsidR="00264EAC" w:rsidRPr="00F8090A" w14:paraId="7F58E8FD" w14:textId="77777777" w:rsidTr="000A6EE1">
        <w:tc>
          <w:tcPr>
            <w:tcW w:w="3227" w:type="dxa"/>
          </w:tcPr>
          <w:p w14:paraId="6977C4A7"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32C032A1"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Neville Banks</w:t>
            </w:r>
          </w:p>
        </w:tc>
        <w:tc>
          <w:tcPr>
            <w:tcW w:w="2897" w:type="dxa"/>
          </w:tcPr>
          <w:p w14:paraId="12631CEA"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Jay Govind</w:t>
            </w:r>
          </w:p>
        </w:tc>
      </w:tr>
      <w:tr w:rsidR="00264EAC" w:rsidRPr="00F8090A" w14:paraId="13EB3AD1" w14:textId="77777777" w:rsidTr="000A6EE1">
        <w:tc>
          <w:tcPr>
            <w:tcW w:w="3227" w:type="dxa"/>
          </w:tcPr>
          <w:p w14:paraId="10EF23A8"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41378D51"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Associate Professor Ian Cameron</w:t>
            </w:r>
          </w:p>
        </w:tc>
        <w:tc>
          <w:tcPr>
            <w:tcW w:w="2897" w:type="dxa"/>
          </w:tcPr>
          <w:p w14:paraId="0B35397E"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Jim Bodel</w:t>
            </w:r>
          </w:p>
        </w:tc>
      </w:tr>
      <w:tr w:rsidR="00264EAC" w:rsidRPr="00F8090A" w14:paraId="20DE5EF0" w14:textId="77777777" w:rsidTr="000A6EE1">
        <w:tc>
          <w:tcPr>
            <w:tcW w:w="3227" w:type="dxa"/>
          </w:tcPr>
          <w:p w14:paraId="423C2590"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1879E3A6"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2897" w:type="dxa"/>
          </w:tcPr>
          <w:p w14:paraId="171F2515"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Mario Benanzio</w:t>
            </w:r>
          </w:p>
        </w:tc>
      </w:tr>
      <w:tr w:rsidR="00264EAC" w:rsidRPr="00F8090A" w14:paraId="71298C52" w14:textId="77777777" w:rsidTr="000A6EE1">
        <w:tc>
          <w:tcPr>
            <w:tcW w:w="3227" w:type="dxa"/>
          </w:tcPr>
          <w:p w14:paraId="0DECDB88"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52AEA8AD"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2897" w:type="dxa"/>
          </w:tcPr>
          <w:p w14:paraId="1189DE80"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Jim Ellis</w:t>
            </w:r>
          </w:p>
        </w:tc>
      </w:tr>
      <w:tr w:rsidR="00264EAC" w:rsidRPr="00F8090A" w14:paraId="25A2B334" w14:textId="77777777" w:rsidTr="000A6EE1">
        <w:tc>
          <w:tcPr>
            <w:tcW w:w="3227" w:type="dxa"/>
          </w:tcPr>
          <w:p w14:paraId="61F90BFD" w14:textId="77777777" w:rsidR="00264EAC" w:rsidRPr="00F8090A" w:rsidRDefault="00264EAC" w:rsidP="000A6EE1">
            <w:pPr>
              <w:keepLines/>
              <w:suppressAutoHyphens/>
              <w:spacing w:before="120" w:after="40" w:line="240" w:lineRule="auto"/>
              <w:rPr>
                <w:rFonts w:eastAsia="Times New Roman" w:cs="Arial"/>
                <w:b/>
                <w:snapToGrid w:val="0"/>
                <w:sz w:val="18"/>
                <w:szCs w:val="18"/>
              </w:rPr>
            </w:pPr>
            <w:r w:rsidRPr="00F8090A">
              <w:rPr>
                <w:rFonts w:eastAsia="Times New Roman" w:cs="Arial"/>
                <w:b/>
                <w:snapToGrid w:val="0"/>
                <w:sz w:val="18"/>
                <w:szCs w:val="18"/>
              </w:rPr>
              <w:t>Cardiovascular</w:t>
            </w:r>
          </w:p>
        </w:tc>
        <w:tc>
          <w:tcPr>
            <w:tcW w:w="3118" w:type="dxa"/>
          </w:tcPr>
          <w:p w14:paraId="2A4DDFD3" w14:textId="77777777" w:rsidR="00264EAC" w:rsidRPr="00F8090A" w:rsidRDefault="00264EAC" w:rsidP="000A6EE1">
            <w:pPr>
              <w:keepLines/>
              <w:suppressAutoHyphens/>
              <w:spacing w:before="120" w:after="40" w:line="240" w:lineRule="auto"/>
              <w:rPr>
                <w:rFonts w:eastAsia="Times New Roman" w:cs="Arial"/>
                <w:b/>
                <w:snapToGrid w:val="0"/>
                <w:sz w:val="18"/>
                <w:szCs w:val="18"/>
              </w:rPr>
            </w:pPr>
            <w:r w:rsidRPr="00F8090A">
              <w:rPr>
                <w:rFonts w:eastAsia="Times New Roman" w:cs="Arial"/>
                <w:b/>
                <w:snapToGrid w:val="0"/>
                <w:sz w:val="18"/>
                <w:szCs w:val="18"/>
              </w:rPr>
              <w:t>Digestive</w:t>
            </w:r>
          </w:p>
        </w:tc>
        <w:tc>
          <w:tcPr>
            <w:tcW w:w="2897" w:type="dxa"/>
          </w:tcPr>
          <w:p w14:paraId="08905F3F"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Conrad Winer</w:t>
            </w:r>
          </w:p>
        </w:tc>
      </w:tr>
      <w:tr w:rsidR="00264EAC" w:rsidRPr="00F8090A" w14:paraId="34DD28CC" w14:textId="77777777" w:rsidTr="000A6EE1">
        <w:tc>
          <w:tcPr>
            <w:tcW w:w="3227" w:type="dxa"/>
          </w:tcPr>
          <w:p w14:paraId="6DC19805"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Thomas Nash</w:t>
            </w:r>
          </w:p>
        </w:tc>
        <w:tc>
          <w:tcPr>
            <w:tcW w:w="3118" w:type="dxa"/>
          </w:tcPr>
          <w:p w14:paraId="36F1F89E"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Prof Philip Barnes</w:t>
            </w:r>
          </w:p>
        </w:tc>
        <w:tc>
          <w:tcPr>
            <w:tcW w:w="2897" w:type="dxa"/>
          </w:tcPr>
          <w:p w14:paraId="7BDBA886"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Cecil Cass</w:t>
            </w:r>
          </w:p>
        </w:tc>
      </w:tr>
      <w:tr w:rsidR="00264EAC" w:rsidRPr="00F8090A" w14:paraId="21363549" w14:textId="77777777" w:rsidTr="000A6EE1">
        <w:tc>
          <w:tcPr>
            <w:tcW w:w="3227" w:type="dxa"/>
          </w:tcPr>
          <w:p w14:paraId="2372E75D"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John Gunning</w:t>
            </w:r>
          </w:p>
        </w:tc>
        <w:tc>
          <w:tcPr>
            <w:tcW w:w="3118" w:type="dxa"/>
          </w:tcPr>
          <w:p w14:paraId="0A2298AE"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David De Carle</w:t>
            </w:r>
          </w:p>
        </w:tc>
        <w:tc>
          <w:tcPr>
            <w:tcW w:w="2897" w:type="dxa"/>
          </w:tcPr>
          <w:p w14:paraId="6C480008"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John Harrison</w:t>
            </w:r>
          </w:p>
        </w:tc>
      </w:tr>
      <w:tr w:rsidR="00264EAC" w:rsidRPr="00F8090A" w14:paraId="5DDCB242" w14:textId="77777777" w:rsidTr="000A6EE1">
        <w:tc>
          <w:tcPr>
            <w:tcW w:w="3227" w:type="dxa"/>
          </w:tcPr>
          <w:p w14:paraId="37A6E718"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George Michell</w:t>
            </w:r>
          </w:p>
        </w:tc>
        <w:tc>
          <w:tcPr>
            <w:tcW w:w="3118" w:type="dxa"/>
          </w:tcPr>
          <w:p w14:paraId="18FC58B1" w14:textId="77777777" w:rsidR="00264EAC" w:rsidRPr="00F8090A" w:rsidRDefault="00264EAC" w:rsidP="000A6EE1">
            <w:pPr>
              <w:keepLines/>
              <w:suppressAutoHyphens/>
              <w:spacing w:before="40" w:after="40" w:line="240" w:lineRule="auto"/>
              <w:rPr>
                <w:rFonts w:eastAsia="Times New Roman" w:cs="Arial"/>
                <w:b/>
                <w:bCs/>
                <w:snapToGrid w:val="0"/>
                <w:sz w:val="18"/>
                <w:szCs w:val="18"/>
              </w:rPr>
            </w:pPr>
            <w:r w:rsidRPr="00F8090A">
              <w:rPr>
                <w:rFonts w:eastAsia="Times New Roman" w:cs="Arial"/>
                <w:bCs/>
                <w:snapToGrid w:val="0"/>
                <w:sz w:val="18"/>
                <w:szCs w:val="18"/>
              </w:rPr>
              <w:t>Dr Dwight Dowda</w:t>
            </w:r>
          </w:p>
        </w:tc>
        <w:tc>
          <w:tcPr>
            <w:tcW w:w="2897" w:type="dxa"/>
          </w:tcPr>
          <w:p w14:paraId="23E33107"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John Korber</w:t>
            </w:r>
          </w:p>
        </w:tc>
      </w:tr>
      <w:tr w:rsidR="00264EAC" w:rsidRPr="00F8090A" w14:paraId="0D75B7C6" w14:textId="77777777" w:rsidTr="000A6EE1">
        <w:trPr>
          <w:trHeight w:val="2340"/>
        </w:trPr>
        <w:tc>
          <w:tcPr>
            <w:tcW w:w="3227" w:type="dxa"/>
          </w:tcPr>
          <w:p w14:paraId="76AF6A36" w14:textId="77777777" w:rsidR="00264EAC"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Stephen Buckley</w:t>
            </w:r>
          </w:p>
          <w:p w14:paraId="428A8A76"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Melissa Doohan</w:t>
            </w:r>
          </w:p>
          <w:p w14:paraId="57EE999F"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F8090A">
              <w:rPr>
                <w:rFonts w:eastAsia="Times New Roman" w:cs="Arial"/>
                <w:bCs/>
                <w:snapToGrid w:val="0"/>
                <w:sz w:val="18"/>
                <w:szCs w:val="18"/>
              </w:rPr>
              <w:t>Dr Charles Fisher</w:t>
            </w:r>
          </w:p>
        </w:tc>
        <w:tc>
          <w:tcPr>
            <w:tcW w:w="3118" w:type="dxa"/>
          </w:tcPr>
          <w:p w14:paraId="778850E9" w14:textId="77777777" w:rsidR="00264EAC" w:rsidRDefault="00264EAC" w:rsidP="000A6EE1">
            <w:pPr>
              <w:keepLines/>
              <w:suppressAutoHyphens/>
              <w:spacing w:before="40" w:after="40" w:line="240" w:lineRule="auto"/>
              <w:rPr>
                <w:rFonts w:eastAsia="Times New Roman" w:cs="Arial"/>
                <w:b/>
                <w:bCs/>
                <w:snapToGrid w:val="0"/>
                <w:sz w:val="18"/>
                <w:szCs w:val="18"/>
              </w:rPr>
            </w:pPr>
            <w:r w:rsidRPr="00F8090A">
              <w:rPr>
                <w:rFonts w:eastAsia="Times New Roman" w:cs="Arial"/>
                <w:b/>
                <w:bCs/>
                <w:snapToGrid w:val="0"/>
                <w:sz w:val="18"/>
                <w:szCs w:val="18"/>
              </w:rPr>
              <w:t>2012 Revisions</w:t>
            </w:r>
          </w:p>
          <w:p w14:paraId="4394E6EB"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Neil Berry</w:t>
            </w:r>
          </w:p>
          <w:p w14:paraId="426B8AFB"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John Garvey</w:t>
            </w:r>
          </w:p>
          <w:p w14:paraId="32BF8F35"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John Duggan</w:t>
            </w:r>
          </w:p>
          <w:p w14:paraId="79E5BDCA"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Nick Talley</w:t>
            </w:r>
          </w:p>
          <w:p w14:paraId="7DAEF0E8"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David Johnson</w:t>
            </w:r>
          </w:p>
          <w:p w14:paraId="3B5CDE4E"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John Dixon-Hughes</w:t>
            </w:r>
          </w:p>
        </w:tc>
        <w:tc>
          <w:tcPr>
            <w:tcW w:w="2897" w:type="dxa"/>
            <w:vMerge w:val="restart"/>
          </w:tcPr>
          <w:p w14:paraId="74C93112" w14:textId="77777777" w:rsidR="00264EAC" w:rsidRPr="00845A9F" w:rsidRDefault="00264EAC" w:rsidP="000A6EE1">
            <w:pPr>
              <w:keepLines/>
              <w:suppressAutoHyphens/>
              <w:spacing w:before="120" w:after="40" w:line="240" w:lineRule="auto"/>
              <w:rPr>
                <w:rFonts w:eastAsia="Times New Roman" w:cs="Arial"/>
                <w:b/>
                <w:bCs/>
                <w:snapToGrid w:val="0"/>
                <w:sz w:val="18"/>
                <w:szCs w:val="18"/>
              </w:rPr>
            </w:pPr>
            <w:r w:rsidRPr="00845A9F">
              <w:rPr>
                <w:rFonts w:eastAsia="Times New Roman" w:cs="Arial"/>
                <w:b/>
                <w:bCs/>
                <w:snapToGrid w:val="0"/>
                <w:sz w:val="18"/>
                <w:szCs w:val="18"/>
              </w:rPr>
              <w:t>2008 Revisions</w:t>
            </w:r>
          </w:p>
          <w:p w14:paraId="656C7E77" w14:textId="77777777" w:rsidR="00264EAC" w:rsidRPr="00845A9F" w:rsidRDefault="00264EAC" w:rsidP="000A6EE1">
            <w:pPr>
              <w:keepLines/>
              <w:suppressAutoHyphens/>
              <w:spacing w:before="40" w:after="40" w:line="240" w:lineRule="auto"/>
              <w:rPr>
                <w:rFonts w:eastAsia="Times New Roman" w:cs="Arial"/>
                <w:bCs/>
                <w:snapToGrid w:val="0"/>
                <w:sz w:val="18"/>
                <w:szCs w:val="18"/>
              </w:rPr>
            </w:pPr>
            <w:r w:rsidRPr="00845A9F">
              <w:rPr>
                <w:rFonts w:eastAsia="Times New Roman" w:cs="Arial"/>
                <w:bCs/>
                <w:snapToGrid w:val="0"/>
                <w:sz w:val="18"/>
                <w:szCs w:val="18"/>
              </w:rPr>
              <w:t>Dr Roger Pillemer</w:t>
            </w:r>
          </w:p>
          <w:p w14:paraId="0E3C900C" w14:textId="77777777" w:rsidR="00264EAC" w:rsidRPr="00845A9F" w:rsidRDefault="00264EAC" w:rsidP="000A6EE1">
            <w:pPr>
              <w:keepLines/>
              <w:suppressAutoHyphens/>
              <w:spacing w:before="40" w:after="40" w:line="240" w:lineRule="auto"/>
              <w:rPr>
                <w:rFonts w:eastAsia="Times New Roman" w:cs="Arial"/>
                <w:bCs/>
                <w:snapToGrid w:val="0"/>
                <w:sz w:val="18"/>
                <w:szCs w:val="18"/>
              </w:rPr>
            </w:pPr>
            <w:r w:rsidRPr="00845A9F">
              <w:rPr>
                <w:rFonts w:eastAsia="Times New Roman" w:cs="Arial"/>
                <w:bCs/>
                <w:snapToGrid w:val="0"/>
                <w:sz w:val="18"/>
                <w:szCs w:val="18"/>
              </w:rPr>
              <w:t>Dr John Harrison</w:t>
            </w:r>
          </w:p>
          <w:p w14:paraId="446ED6A7" w14:textId="77777777" w:rsidR="00264EAC" w:rsidRPr="00845A9F" w:rsidRDefault="00264EAC" w:rsidP="000A6EE1">
            <w:pPr>
              <w:keepLines/>
              <w:suppressAutoHyphens/>
              <w:spacing w:before="40" w:after="40" w:line="240" w:lineRule="auto"/>
              <w:rPr>
                <w:rFonts w:eastAsia="Times New Roman" w:cs="Arial"/>
                <w:bCs/>
                <w:snapToGrid w:val="0"/>
                <w:sz w:val="18"/>
                <w:szCs w:val="18"/>
              </w:rPr>
            </w:pPr>
            <w:r w:rsidRPr="00845A9F">
              <w:rPr>
                <w:rFonts w:eastAsia="Times New Roman" w:cs="Arial"/>
                <w:bCs/>
                <w:snapToGrid w:val="0"/>
                <w:sz w:val="18"/>
                <w:szCs w:val="18"/>
              </w:rPr>
              <w:t>Professor Ian Cameron</w:t>
            </w:r>
          </w:p>
          <w:p w14:paraId="6B2DAAA5" w14:textId="77777777" w:rsidR="00264EAC" w:rsidRPr="00845A9F" w:rsidRDefault="00264EAC" w:rsidP="000A6EE1">
            <w:pPr>
              <w:keepLines/>
              <w:suppressAutoHyphens/>
              <w:spacing w:before="40" w:after="40" w:line="240" w:lineRule="auto"/>
              <w:rPr>
                <w:rFonts w:eastAsia="Times New Roman" w:cs="Arial"/>
                <w:bCs/>
                <w:snapToGrid w:val="0"/>
                <w:sz w:val="18"/>
                <w:szCs w:val="18"/>
              </w:rPr>
            </w:pPr>
            <w:r w:rsidRPr="00845A9F">
              <w:rPr>
                <w:rFonts w:eastAsia="Times New Roman" w:cs="Arial"/>
                <w:bCs/>
                <w:snapToGrid w:val="0"/>
                <w:sz w:val="18"/>
                <w:szCs w:val="18"/>
              </w:rPr>
              <w:t>Dr Michael Gliksman</w:t>
            </w:r>
          </w:p>
          <w:p w14:paraId="51F85DF2" w14:textId="77777777" w:rsidR="00264EAC" w:rsidRPr="00845A9F" w:rsidRDefault="00264EAC" w:rsidP="000A6EE1">
            <w:pPr>
              <w:keepLines/>
              <w:suppressAutoHyphens/>
              <w:spacing w:before="40" w:after="40" w:line="240" w:lineRule="auto"/>
              <w:rPr>
                <w:rFonts w:eastAsia="Times New Roman" w:cs="Arial"/>
                <w:bCs/>
                <w:snapToGrid w:val="0"/>
                <w:sz w:val="18"/>
                <w:szCs w:val="18"/>
              </w:rPr>
            </w:pPr>
            <w:r w:rsidRPr="00845A9F">
              <w:rPr>
                <w:rFonts w:eastAsia="Times New Roman" w:cs="Arial"/>
                <w:bCs/>
                <w:snapToGrid w:val="0"/>
                <w:sz w:val="18"/>
                <w:szCs w:val="18"/>
              </w:rPr>
              <w:t>Dr Jim Bodel</w:t>
            </w:r>
          </w:p>
          <w:p w14:paraId="4038FD3B" w14:textId="77777777" w:rsidR="00264EAC" w:rsidRPr="00845A9F" w:rsidRDefault="00264EAC" w:rsidP="000A6EE1">
            <w:pPr>
              <w:keepLines/>
              <w:suppressAutoHyphens/>
              <w:spacing w:before="40" w:after="40" w:line="240" w:lineRule="auto"/>
              <w:rPr>
                <w:rFonts w:eastAsia="Times New Roman" w:cs="Arial"/>
                <w:bCs/>
                <w:snapToGrid w:val="0"/>
                <w:sz w:val="18"/>
                <w:szCs w:val="18"/>
              </w:rPr>
            </w:pPr>
            <w:r w:rsidRPr="00845A9F">
              <w:rPr>
                <w:rFonts w:eastAsia="Times New Roman" w:cs="Arial"/>
                <w:bCs/>
                <w:snapToGrid w:val="0"/>
                <w:sz w:val="18"/>
                <w:szCs w:val="18"/>
              </w:rPr>
              <w:t>Dr Robert Breit</w:t>
            </w:r>
          </w:p>
          <w:p w14:paraId="6557A4FC" w14:textId="77777777" w:rsidR="00264EAC" w:rsidRDefault="00264EAC" w:rsidP="000A6EE1">
            <w:pPr>
              <w:keepLines/>
              <w:suppressAutoHyphens/>
              <w:spacing w:before="40" w:after="40" w:line="240" w:lineRule="auto"/>
              <w:rPr>
                <w:rFonts w:eastAsia="Times New Roman" w:cs="Arial"/>
                <w:bCs/>
                <w:snapToGrid w:val="0"/>
                <w:sz w:val="18"/>
                <w:szCs w:val="18"/>
              </w:rPr>
            </w:pPr>
            <w:r w:rsidRPr="00845A9F">
              <w:rPr>
                <w:rFonts w:eastAsia="Times New Roman" w:cs="Arial"/>
                <w:bCs/>
                <w:snapToGrid w:val="0"/>
                <w:sz w:val="18"/>
                <w:szCs w:val="18"/>
              </w:rPr>
              <w:t>Dr Ian Meakin</w:t>
            </w:r>
          </w:p>
          <w:p w14:paraId="6E614E9B" w14:textId="77777777" w:rsidR="00264EAC" w:rsidRDefault="00264EAC" w:rsidP="000A6EE1">
            <w:pPr>
              <w:keepLines/>
              <w:suppressAutoHyphens/>
              <w:spacing w:before="40" w:after="40" w:line="240" w:lineRule="auto"/>
              <w:rPr>
                <w:rFonts w:eastAsia="Times New Roman" w:cs="Arial"/>
                <w:bCs/>
                <w:snapToGrid w:val="0"/>
                <w:sz w:val="18"/>
                <w:szCs w:val="18"/>
              </w:rPr>
            </w:pPr>
          </w:p>
          <w:p w14:paraId="26118234" w14:textId="77777777" w:rsidR="00264EAC" w:rsidRPr="00793D05" w:rsidRDefault="00264EAC" w:rsidP="000A6EE1">
            <w:pPr>
              <w:keepLines/>
              <w:suppressAutoHyphens/>
              <w:spacing w:before="40" w:after="40" w:line="240" w:lineRule="auto"/>
              <w:rPr>
                <w:rFonts w:eastAsia="Times New Roman" w:cs="Arial"/>
                <w:b/>
                <w:bCs/>
                <w:snapToGrid w:val="0"/>
                <w:sz w:val="18"/>
                <w:szCs w:val="18"/>
              </w:rPr>
            </w:pPr>
            <w:r w:rsidRPr="00793D05">
              <w:rPr>
                <w:rFonts w:eastAsia="Times New Roman" w:cs="Arial"/>
                <w:b/>
                <w:bCs/>
                <w:snapToGrid w:val="0"/>
                <w:sz w:val="18"/>
                <w:szCs w:val="18"/>
              </w:rPr>
              <w:t>2012 Revisions</w:t>
            </w:r>
          </w:p>
          <w:p w14:paraId="08BCBBF7"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Roger Pillemer</w:t>
            </w:r>
          </w:p>
          <w:p w14:paraId="4B83B99D"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John Harrison</w:t>
            </w:r>
          </w:p>
          <w:p w14:paraId="17748F6F"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Brian Noll</w:t>
            </w:r>
          </w:p>
          <w:p w14:paraId="6DAF4F2B"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James Bodel</w:t>
            </w:r>
          </w:p>
          <w:p w14:paraId="797D0726"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John Cross</w:t>
            </w:r>
          </w:p>
          <w:p w14:paraId="4C88379D"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Mark Burns</w:t>
            </w:r>
          </w:p>
          <w:p w14:paraId="20CA50C9"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Michael Gliksman</w:t>
            </w:r>
          </w:p>
          <w:p w14:paraId="0C8A0531"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Robert Breit</w:t>
            </w:r>
          </w:p>
          <w:p w14:paraId="25F5D7EF" w14:textId="77777777" w:rsidR="00264EAC"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Professor Ian Cameron</w:t>
            </w:r>
          </w:p>
          <w:p w14:paraId="6369A8F7" w14:textId="77777777" w:rsidR="00264EAC" w:rsidRPr="00793D05" w:rsidRDefault="00264EAC" w:rsidP="000A6EE1">
            <w:pPr>
              <w:keepLines/>
              <w:suppressAutoHyphens/>
              <w:spacing w:before="120" w:after="40" w:line="240" w:lineRule="auto"/>
              <w:rPr>
                <w:rFonts w:eastAsia="Times New Roman" w:cs="Arial"/>
                <w:b/>
                <w:bCs/>
                <w:snapToGrid w:val="0"/>
                <w:sz w:val="18"/>
                <w:szCs w:val="18"/>
              </w:rPr>
            </w:pPr>
            <w:r w:rsidRPr="00793D05">
              <w:rPr>
                <w:rFonts w:eastAsia="Times New Roman" w:cs="Arial"/>
                <w:b/>
                <w:bCs/>
                <w:snapToGrid w:val="0"/>
                <w:sz w:val="18"/>
                <w:szCs w:val="18"/>
              </w:rPr>
              <w:t>Haematopoietic</w:t>
            </w:r>
          </w:p>
          <w:p w14:paraId="6783EDF6"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Prof John Gibson</w:t>
            </w:r>
          </w:p>
          <w:p w14:paraId="4B4CD53A"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Stephen Flecknoe</w:t>
            </w:r>
          </w:p>
          <w:p w14:paraId="5D9CEA42"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Peter Slezak</w:t>
            </w:r>
          </w:p>
          <w:p w14:paraId="67D3DE29"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Prof John Dwyer</w:t>
            </w:r>
          </w:p>
          <w:p w14:paraId="45FEB238"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Associate Professor Ian Cameron</w:t>
            </w:r>
          </w:p>
          <w:p w14:paraId="5707FAB0"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Evaluation of permanent impairment arising from chronic pain</w:t>
            </w:r>
          </w:p>
          <w:p w14:paraId="682924CD" w14:textId="77777777" w:rsidR="00264EAC" w:rsidRPr="00845A9F"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Associate Professor Michael Fearnside</w:t>
            </w:r>
          </w:p>
        </w:tc>
      </w:tr>
      <w:tr w:rsidR="00264EAC" w:rsidRPr="00F8090A" w14:paraId="1E4DB641" w14:textId="77777777" w:rsidTr="000A6EE1">
        <w:trPr>
          <w:trHeight w:val="2475"/>
        </w:trPr>
        <w:tc>
          <w:tcPr>
            <w:tcW w:w="3227" w:type="dxa"/>
            <w:vMerge w:val="restart"/>
          </w:tcPr>
          <w:p w14:paraId="7817DE99" w14:textId="77777777" w:rsidR="00264EAC" w:rsidRPr="00793D05" w:rsidRDefault="00264EAC" w:rsidP="000A6EE1">
            <w:pPr>
              <w:keepLines/>
              <w:suppressAutoHyphens/>
              <w:spacing w:before="40" w:after="40" w:line="240" w:lineRule="auto"/>
              <w:rPr>
                <w:rFonts w:eastAsia="Times New Roman" w:cs="Arial"/>
                <w:b/>
                <w:bCs/>
                <w:snapToGrid w:val="0"/>
                <w:sz w:val="18"/>
                <w:szCs w:val="18"/>
              </w:rPr>
            </w:pPr>
            <w:r w:rsidRPr="00793D05">
              <w:rPr>
                <w:rFonts w:eastAsia="Times New Roman" w:cs="Arial"/>
                <w:b/>
                <w:bCs/>
                <w:snapToGrid w:val="0"/>
                <w:sz w:val="18"/>
                <w:szCs w:val="18"/>
              </w:rPr>
              <w:t>Endocrine</w:t>
            </w:r>
          </w:p>
          <w:p w14:paraId="46C39236"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Alfred Steinbeck</w:t>
            </w:r>
          </w:p>
          <w:p w14:paraId="57CCFA8E"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Prof Peter Hall</w:t>
            </w:r>
          </w:p>
          <w:p w14:paraId="6DB50ABA"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Stephen Buckley</w:t>
            </w:r>
          </w:p>
        </w:tc>
        <w:tc>
          <w:tcPr>
            <w:tcW w:w="3118" w:type="dxa"/>
          </w:tcPr>
          <w:p w14:paraId="5569660C" w14:textId="77777777" w:rsidR="00264EAC" w:rsidRPr="00793D05" w:rsidRDefault="00264EAC" w:rsidP="000A6EE1">
            <w:pPr>
              <w:keepLines/>
              <w:suppressAutoHyphens/>
              <w:spacing w:before="40" w:after="40" w:line="240" w:lineRule="auto"/>
              <w:rPr>
                <w:rFonts w:eastAsia="Times New Roman" w:cs="Arial"/>
                <w:b/>
                <w:bCs/>
                <w:snapToGrid w:val="0"/>
                <w:sz w:val="18"/>
                <w:szCs w:val="18"/>
              </w:rPr>
            </w:pPr>
            <w:r w:rsidRPr="00793D05">
              <w:rPr>
                <w:rFonts w:eastAsia="Times New Roman" w:cs="Arial"/>
                <w:b/>
                <w:bCs/>
                <w:snapToGrid w:val="0"/>
                <w:sz w:val="18"/>
                <w:szCs w:val="18"/>
              </w:rPr>
              <w:t>Nervous System</w:t>
            </w:r>
          </w:p>
          <w:p w14:paraId="477CCA87"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Stephen Buckley</w:t>
            </w:r>
          </w:p>
          <w:p w14:paraId="197273AA"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Associate Professor Ian Cameron</w:t>
            </w:r>
          </w:p>
          <w:p w14:paraId="56CBF355"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Dwight Dowda</w:t>
            </w:r>
          </w:p>
          <w:p w14:paraId="6942F505"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Ivan Lorentz</w:t>
            </w:r>
          </w:p>
          <w:p w14:paraId="48BEA54C"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Keith Lethlean</w:t>
            </w:r>
          </w:p>
          <w:p w14:paraId="54D81E56"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Peter BLUM</w:t>
            </w:r>
          </w:p>
          <w:p w14:paraId="0210BF42"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Professor Michael Fearnside</w:t>
            </w:r>
          </w:p>
          <w:p w14:paraId="5785FDAC"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Tim Hannon</w:t>
            </w:r>
          </w:p>
        </w:tc>
        <w:tc>
          <w:tcPr>
            <w:tcW w:w="2897" w:type="dxa"/>
            <w:vMerge/>
          </w:tcPr>
          <w:p w14:paraId="4A61A041" w14:textId="77777777" w:rsidR="00264EAC" w:rsidRPr="00845A9F" w:rsidRDefault="00264EAC" w:rsidP="000A6EE1">
            <w:pPr>
              <w:keepLines/>
              <w:suppressAutoHyphens/>
              <w:spacing w:before="120" w:after="40" w:line="240" w:lineRule="auto"/>
              <w:rPr>
                <w:rFonts w:eastAsia="Times New Roman" w:cs="Arial"/>
                <w:b/>
                <w:bCs/>
                <w:snapToGrid w:val="0"/>
                <w:sz w:val="18"/>
                <w:szCs w:val="18"/>
              </w:rPr>
            </w:pPr>
          </w:p>
        </w:tc>
      </w:tr>
      <w:tr w:rsidR="00264EAC" w:rsidRPr="00F8090A" w14:paraId="2E3D00C9" w14:textId="77777777" w:rsidTr="000A6EE1">
        <w:trPr>
          <w:trHeight w:val="2850"/>
        </w:trPr>
        <w:tc>
          <w:tcPr>
            <w:tcW w:w="3227" w:type="dxa"/>
            <w:vMerge/>
          </w:tcPr>
          <w:p w14:paraId="2655B0E2" w14:textId="77777777" w:rsidR="00264EAC" w:rsidRPr="00F8090A" w:rsidRDefault="00264EAC" w:rsidP="000A6EE1">
            <w:pPr>
              <w:keepLines/>
              <w:suppressAutoHyphens/>
              <w:spacing w:before="40" w:after="40" w:line="240" w:lineRule="auto"/>
              <w:rPr>
                <w:rFonts w:eastAsia="Times New Roman" w:cs="Arial"/>
                <w:bCs/>
                <w:snapToGrid w:val="0"/>
                <w:sz w:val="18"/>
                <w:szCs w:val="18"/>
              </w:rPr>
            </w:pPr>
          </w:p>
        </w:tc>
        <w:tc>
          <w:tcPr>
            <w:tcW w:w="3118" w:type="dxa"/>
          </w:tcPr>
          <w:p w14:paraId="406F9CB4" w14:textId="77777777" w:rsidR="00264EAC" w:rsidRPr="00793D05" w:rsidRDefault="00264EAC" w:rsidP="000A6EE1">
            <w:pPr>
              <w:keepLines/>
              <w:suppressAutoHyphens/>
              <w:spacing w:before="40" w:after="40" w:line="240" w:lineRule="auto"/>
              <w:rPr>
                <w:rFonts w:eastAsia="Times New Roman" w:cs="Arial"/>
                <w:b/>
                <w:bCs/>
                <w:snapToGrid w:val="0"/>
                <w:sz w:val="18"/>
                <w:szCs w:val="18"/>
              </w:rPr>
            </w:pPr>
            <w:r w:rsidRPr="00793D05">
              <w:rPr>
                <w:rFonts w:eastAsia="Times New Roman" w:cs="Arial"/>
                <w:b/>
                <w:bCs/>
                <w:snapToGrid w:val="0"/>
                <w:sz w:val="18"/>
                <w:szCs w:val="18"/>
              </w:rPr>
              <w:t>2012 Revisions</w:t>
            </w:r>
          </w:p>
          <w:p w14:paraId="14DB6DA0"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Associate Professor Michael Fearnside</w:t>
            </w:r>
          </w:p>
          <w:p w14:paraId="41094A7F"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Mark Burns</w:t>
            </w:r>
          </w:p>
          <w:p w14:paraId="1C7BCCE5"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Dr Ross Mellick</w:t>
            </w:r>
          </w:p>
          <w:p w14:paraId="5470301A" w14:textId="77777777" w:rsidR="00264EAC" w:rsidRPr="00793D05" w:rsidRDefault="00264EAC" w:rsidP="000A6EE1">
            <w:pPr>
              <w:keepLines/>
              <w:suppressAutoHyphens/>
              <w:spacing w:before="40" w:after="40" w:line="240" w:lineRule="auto"/>
              <w:rPr>
                <w:rFonts w:eastAsia="Times New Roman" w:cs="Arial"/>
                <w:bCs/>
                <w:snapToGrid w:val="0"/>
                <w:sz w:val="18"/>
                <w:szCs w:val="18"/>
              </w:rPr>
            </w:pPr>
            <w:r w:rsidRPr="00793D05">
              <w:rPr>
                <w:rFonts w:eastAsia="Times New Roman" w:cs="Arial"/>
                <w:bCs/>
                <w:snapToGrid w:val="0"/>
                <w:sz w:val="18"/>
                <w:szCs w:val="18"/>
              </w:rPr>
              <w:t>Professor Ian Cameron</w:t>
            </w:r>
          </w:p>
          <w:p w14:paraId="6EF23726" w14:textId="77777777" w:rsidR="00264EAC" w:rsidRPr="00793D05" w:rsidRDefault="00264EAC" w:rsidP="000A6EE1">
            <w:pPr>
              <w:keepLines/>
              <w:suppressAutoHyphens/>
              <w:spacing w:before="40" w:after="40" w:line="240" w:lineRule="auto"/>
              <w:rPr>
                <w:rFonts w:eastAsia="Times New Roman" w:cs="Arial"/>
                <w:b/>
                <w:bCs/>
                <w:snapToGrid w:val="0"/>
                <w:sz w:val="18"/>
                <w:szCs w:val="18"/>
              </w:rPr>
            </w:pPr>
          </w:p>
        </w:tc>
        <w:tc>
          <w:tcPr>
            <w:tcW w:w="2897" w:type="dxa"/>
            <w:vMerge/>
          </w:tcPr>
          <w:p w14:paraId="5D3AA79C" w14:textId="77777777" w:rsidR="00264EAC" w:rsidRPr="00845A9F" w:rsidRDefault="00264EAC" w:rsidP="000A6EE1">
            <w:pPr>
              <w:keepLines/>
              <w:suppressAutoHyphens/>
              <w:spacing w:before="120" w:after="40" w:line="240" w:lineRule="auto"/>
              <w:rPr>
                <w:rFonts w:eastAsia="Times New Roman" w:cs="Arial"/>
                <w:b/>
                <w:bCs/>
                <w:snapToGrid w:val="0"/>
                <w:sz w:val="18"/>
                <w:szCs w:val="18"/>
              </w:rPr>
            </w:pPr>
          </w:p>
        </w:tc>
      </w:tr>
    </w:tbl>
    <w:p w14:paraId="7553F52F" w14:textId="77777777" w:rsidR="00264EAC" w:rsidRPr="00117D24" w:rsidRDefault="00264EAC" w:rsidP="00264EAC">
      <w:pPr>
        <w:rPr>
          <w:b/>
        </w:rPr>
      </w:pPr>
    </w:p>
    <w:p w14:paraId="376DC710" w14:textId="4FCF6A55" w:rsidR="00264EAC" w:rsidRDefault="00264EAC" w:rsidP="00264EAC">
      <w:pPr>
        <w:rPr>
          <w:lang w:val="en-US"/>
        </w:rPr>
      </w:pPr>
    </w:p>
    <w:p w14:paraId="632F2DB2" w14:textId="77777777" w:rsidR="00264EAC" w:rsidRPr="00264EAC" w:rsidRDefault="00264EAC" w:rsidP="00264EAC">
      <w:pPr>
        <w:rPr>
          <w:lang w:val="en-US"/>
        </w:rPr>
      </w:pPr>
    </w:p>
    <w:p w14:paraId="3D23E085" w14:textId="77777777" w:rsidR="00264EAC" w:rsidRPr="00AF7781" w:rsidRDefault="00264EAC" w:rsidP="00845A9F">
      <w:pPr>
        <w:autoSpaceDE w:val="0"/>
        <w:autoSpaceDN w:val="0"/>
        <w:adjustRightInd w:val="0"/>
        <w:spacing w:after="0" w:line="240" w:lineRule="auto"/>
        <w:rPr>
          <w:rFonts w:cs="Arial"/>
          <w:color w:val="000000"/>
        </w:rPr>
      </w:pPr>
    </w:p>
    <w:sectPr w:rsidR="00264EAC" w:rsidRPr="00AF7781" w:rsidSect="00BA44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2850C" w14:textId="77777777" w:rsidR="006E4019" w:rsidRDefault="006E4019">
      <w:pPr>
        <w:spacing w:after="0" w:line="240" w:lineRule="auto"/>
      </w:pPr>
      <w:r>
        <w:separator/>
      </w:r>
    </w:p>
  </w:endnote>
  <w:endnote w:type="continuationSeparator" w:id="0">
    <w:p w14:paraId="638CD4E4" w14:textId="77777777" w:rsidR="006E4019" w:rsidRDefault="006E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eGothic Bold">
    <w:altName w:val="Courier New"/>
    <w:panose1 w:val="00000000000000000000"/>
    <w:charset w:val="00"/>
    <w:family w:val="swiss"/>
    <w:notTrueType/>
    <w:pitch w:val="variable"/>
    <w:sig w:usb0="00000003" w:usb1="00000000" w:usb2="00000000" w:usb3="00000000" w:csb0="00000001" w:csb1="00000000"/>
  </w:font>
  <w:font w:name="TradeGothic">
    <w:altName w:val="Arial Narrow"/>
    <w:panose1 w:val="00000000000000000000"/>
    <w:charset w:val="00"/>
    <w:family w:val="swiss"/>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55">
    <w:altName w:val="Univers 55"/>
    <w:panose1 w:val="00000000000000000000"/>
    <w:charset w:val="00"/>
    <w:family w:val="swiss"/>
    <w:notTrueType/>
    <w:pitch w:val="default"/>
    <w:sig w:usb0="00000003" w:usb1="00000000" w:usb2="00000000" w:usb3="00000000" w:csb0="00000001" w:csb1="00000000"/>
  </w:font>
  <w:font w:name="Helvetica Light">
    <w:altName w:val="Arial Nova Light"/>
    <w:charset w:val="00"/>
    <w:family w:val="auto"/>
    <w:pitch w:val="variable"/>
    <w:sig w:usb0="800000AF" w:usb1="4000204A" w:usb2="00000000" w:usb3="00000000" w:csb0="00000001" w:csb1="00000000"/>
  </w:font>
  <w:font w:name="Estrangelo Edessa">
    <w:altName w:val="Comic Sans MS"/>
    <w:panose1 w:val="00000000000000000000"/>
    <w:charset w:val="01"/>
    <w:family w:val="roman"/>
    <w:notTrueType/>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DDB41" w14:textId="77777777" w:rsidR="006B2C1E" w:rsidRDefault="006B2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50785"/>
      <w:docPartObj>
        <w:docPartGallery w:val="Page Numbers (Bottom of Page)"/>
        <w:docPartUnique/>
      </w:docPartObj>
    </w:sdtPr>
    <w:sdtEndPr>
      <w:rPr>
        <w:rFonts w:ascii="Arial" w:hAnsi="Arial" w:cs="Arial"/>
        <w:noProof/>
        <w:sz w:val="14"/>
        <w:szCs w:val="12"/>
      </w:rPr>
    </w:sdtEndPr>
    <w:sdtContent>
      <w:p w14:paraId="5FCE7B44" w14:textId="77777777" w:rsidR="006E4019" w:rsidRDefault="006E4019" w:rsidP="00165EBF">
        <w:pPr>
          <w:pStyle w:val="Footer"/>
          <w:spacing w:after="0"/>
          <w:jc w:val="center"/>
          <w:rPr>
            <w:noProof/>
          </w:rPr>
        </w:pPr>
        <w:r>
          <w:fldChar w:fldCharType="begin"/>
        </w:r>
        <w:r>
          <w:instrText xml:space="preserve"> PAGE   \* MERGEFORMAT </w:instrText>
        </w:r>
        <w:r>
          <w:fldChar w:fldCharType="separate"/>
        </w:r>
        <w:r>
          <w:rPr>
            <w:noProof/>
          </w:rPr>
          <w:t>5</w:t>
        </w:r>
        <w:r>
          <w:rPr>
            <w:noProof/>
          </w:rPr>
          <w:fldChar w:fldCharType="end"/>
        </w:r>
      </w:p>
      <w:p w14:paraId="131FC90D" w14:textId="77777777" w:rsidR="006B2C1E" w:rsidRDefault="001C529B" w:rsidP="00165EBF">
        <w:pPr>
          <w:pStyle w:val="Footer"/>
          <w:spacing w:after="0"/>
          <w:jc w:val="center"/>
          <w:rPr>
            <w:rFonts w:ascii="Arial" w:hAnsi="Arial" w:cs="Arial"/>
            <w:noProof/>
            <w:sz w:val="14"/>
            <w:szCs w:val="12"/>
          </w:rPr>
        </w:pPr>
      </w:p>
    </w:sdtContent>
  </w:sdt>
  <w:p w14:paraId="0FB7FE30" w14:textId="4570B28B" w:rsidR="006E4019" w:rsidRPr="006B2C1E" w:rsidRDefault="006B2C1E" w:rsidP="006B2C1E">
    <w:pPr>
      <w:pStyle w:val="Footer"/>
      <w:spacing w:after="0"/>
      <w:jc w:val="center"/>
      <w:rPr>
        <w:rFonts w:ascii="Arial" w:hAnsi="Arial" w:cs="Arial"/>
        <w:sz w:val="14"/>
        <w:szCs w:val="12"/>
      </w:rPr>
    </w:pPr>
    <w:r w:rsidRPr="006B2C1E">
      <w:rPr>
        <w:rFonts w:ascii="Arial" w:hAnsi="Arial" w:cs="Arial"/>
        <w:noProof/>
        <w:sz w:val="14"/>
        <w:szCs w:val="12"/>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E4535" w14:textId="3AD1CFD2" w:rsidR="006E4019" w:rsidRPr="006B2C1E" w:rsidRDefault="006B2C1E" w:rsidP="006B2C1E">
    <w:pPr>
      <w:pStyle w:val="Footer"/>
      <w:ind w:right="360"/>
      <w:jc w:val="center"/>
      <w:rPr>
        <w:rFonts w:ascii="Arial" w:hAnsi="Arial" w:cs="Arial"/>
        <w:sz w:val="14"/>
      </w:rPr>
    </w:pPr>
    <w:r w:rsidRPr="006B2C1E">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3EC6" w14:textId="374B8647" w:rsidR="006E4019" w:rsidRPr="006B2C1E" w:rsidRDefault="006B2C1E" w:rsidP="006B2C1E">
    <w:pPr>
      <w:pStyle w:val="Footer"/>
      <w:ind w:right="360"/>
      <w:jc w:val="center"/>
      <w:rPr>
        <w:rFonts w:ascii="Arial" w:hAnsi="Arial" w:cs="Arial"/>
        <w:sz w:val="14"/>
      </w:rPr>
    </w:pPr>
    <w:r w:rsidRPr="006B2C1E">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6696402"/>
      <w:docPartObj>
        <w:docPartGallery w:val="Page Numbers (Bottom of Page)"/>
        <w:docPartUnique/>
      </w:docPartObj>
    </w:sdtPr>
    <w:sdtEndPr>
      <w:rPr>
        <w:rFonts w:ascii="Arial" w:hAnsi="Arial" w:cs="Arial"/>
        <w:noProof/>
        <w:sz w:val="14"/>
        <w:szCs w:val="12"/>
      </w:rPr>
    </w:sdtEndPr>
    <w:sdtContent>
      <w:p w14:paraId="2F7640F8" w14:textId="77777777" w:rsidR="000A6F06" w:rsidRDefault="000A6F06" w:rsidP="000A6F06">
        <w:pPr>
          <w:pStyle w:val="Footer"/>
          <w:spacing w:after="0"/>
          <w:jc w:val="center"/>
          <w:rPr>
            <w:noProof/>
          </w:rPr>
        </w:pPr>
        <w:r>
          <w:fldChar w:fldCharType="begin"/>
        </w:r>
        <w:r>
          <w:instrText xml:space="preserve"> PAGE   \* MERGEFORMAT </w:instrText>
        </w:r>
        <w:r>
          <w:fldChar w:fldCharType="separate"/>
        </w:r>
        <w:r>
          <w:t>24</w:t>
        </w:r>
        <w:r>
          <w:rPr>
            <w:noProof/>
          </w:rPr>
          <w:fldChar w:fldCharType="end"/>
        </w:r>
      </w:p>
      <w:p w14:paraId="11D5414C" w14:textId="77777777" w:rsidR="006B2C1E" w:rsidRDefault="001C529B" w:rsidP="000A6F06">
        <w:pPr>
          <w:pStyle w:val="Footer"/>
          <w:spacing w:after="0"/>
          <w:jc w:val="center"/>
          <w:rPr>
            <w:rFonts w:ascii="Arial" w:hAnsi="Arial" w:cs="Arial"/>
            <w:noProof/>
            <w:sz w:val="14"/>
            <w:szCs w:val="12"/>
          </w:rPr>
        </w:pPr>
      </w:p>
    </w:sdtContent>
  </w:sdt>
  <w:p w14:paraId="70EB8258" w14:textId="3D36CE63" w:rsidR="006E4019" w:rsidRPr="006B2C1E" w:rsidRDefault="006B2C1E" w:rsidP="006B2C1E">
    <w:pPr>
      <w:pStyle w:val="Footer"/>
      <w:spacing w:after="0"/>
      <w:jc w:val="center"/>
      <w:rPr>
        <w:rFonts w:ascii="Arial" w:hAnsi="Arial" w:cs="Arial"/>
        <w:sz w:val="14"/>
        <w:szCs w:val="12"/>
      </w:rPr>
    </w:pPr>
    <w:r w:rsidRPr="006B2C1E">
      <w:rPr>
        <w:rFonts w:ascii="Arial" w:hAnsi="Arial" w:cs="Arial"/>
        <w:noProof/>
        <w:sz w:val="14"/>
        <w:szCs w:val="12"/>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675CA" w14:textId="77777777" w:rsidR="006E4019" w:rsidRDefault="006E4019">
      <w:pPr>
        <w:spacing w:after="0" w:line="240" w:lineRule="auto"/>
      </w:pPr>
      <w:r>
        <w:separator/>
      </w:r>
    </w:p>
  </w:footnote>
  <w:footnote w:type="continuationSeparator" w:id="0">
    <w:p w14:paraId="6795E4FC" w14:textId="77777777" w:rsidR="006E4019" w:rsidRDefault="006E4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F6C08" w14:textId="77777777" w:rsidR="006B2C1E" w:rsidRDefault="006B2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705DD" w14:textId="77777777" w:rsidR="006B2C1E" w:rsidRDefault="006B2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1BD8F" w14:textId="77777777" w:rsidR="006B2C1E" w:rsidRDefault="006B2C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C1B3D" w14:textId="77777777" w:rsidR="006E4019" w:rsidRDefault="006E4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834FA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7EF1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BB838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7449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76E91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8AB6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52EE1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3CA4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1722663"/>
    <w:multiLevelType w:val="hybridMultilevel"/>
    <w:tmpl w:val="1602C150"/>
    <w:lvl w:ilvl="0" w:tplc="480EC42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3C30C85"/>
    <w:multiLevelType w:val="hybridMultilevel"/>
    <w:tmpl w:val="F662CCCE"/>
    <w:lvl w:ilvl="0" w:tplc="0C090001">
      <w:start w:val="1"/>
      <w:numFmt w:val="bullet"/>
      <w:lvlText w:val=""/>
      <w:lvlJc w:val="left"/>
      <w:pPr>
        <w:tabs>
          <w:tab w:val="num" w:pos="1210"/>
        </w:tabs>
        <w:ind w:left="1210" w:hanging="360"/>
      </w:pPr>
      <w:rPr>
        <w:rFonts w:ascii="Symbol" w:hAnsi="Symbol" w:hint="default"/>
      </w:rPr>
    </w:lvl>
    <w:lvl w:ilvl="1" w:tplc="04090003">
      <w:start w:val="1"/>
      <w:numFmt w:val="bullet"/>
      <w:lvlText w:val="o"/>
      <w:lvlJc w:val="left"/>
      <w:pPr>
        <w:tabs>
          <w:tab w:val="num" w:pos="1930"/>
        </w:tabs>
        <w:ind w:left="1930" w:hanging="360"/>
      </w:pPr>
      <w:rPr>
        <w:rFonts w:ascii="Courier New" w:hAnsi="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10" w15:restartNumberingAfterBreak="0">
    <w:nsid w:val="0481761B"/>
    <w:multiLevelType w:val="hybridMultilevel"/>
    <w:tmpl w:val="67F6BA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1" w15:restartNumberingAfterBreak="0">
    <w:nsid w:val="06580D0B"/>
    <w:multiLevelType w:val="hybridMultilevel"/>
    <w:tmpl w:val="1116F9E4"/>
    <w:lvl w:ilvl="0" w:tplc="0C090017">
      <w:start w:val="1"/>
      <w:numFmt w:val="lowerLetter"/>
      <w:lvlText w:val="%1)"/>
      <w:lvlJc w:val="left"/>
      <w:pPr>
        <w:ind w:left="720" w:hanging="360"/>
      </w:pPr>
    </w:lvl>
    <w:lvl w:ilvl="1" w:tplc="64B4C476">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896264"/>
    <w:multiLevelType w:val="hybridMultilevel"/>
    <w:tmpl w:val="B30A15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078C3C74"/>
    <w:multiLevelType w:val="multilevel"/>
    <w:tmpl w:val="163A22C2"/>
    <w:lvl w:ilvl="0">
      <w:start w:val="5"/>
      <w:numFmt w:val="decimal"/>
      <w:lvlText w:val="%1"/>
      <w:lvlJc w:val="left"/>
      <w:pPr>
        <w:tabs>
          <w:tab w:val="num" w:pos="360"/>
        </w:tabs>
        <w:ind w:left="360" w:hanging="360"/>
      </w:pPr>
      <w:rPr>
        <w:rFonts w:cs="Arial" w:hint="default"/>
        <w:sz w:val="24"/>
      </w:rPr>
    </w:lvl>
    <w:lvl w:ilvl="1">
      <w:start w:val="13"/>
      <w:numFmt w:val="decimal"/>
      <w:lvlText w:val="%1.%2"/>
      <w:lvlJc w:val="left"/>
      <w:pPr>
        <w:tabs>
          <w:tab w:val="num" w:pos="360"/>
        </w:tabs>
        <w:ind w:left="360" w:hanging="360"/>
      </w:pPr>
      <w:rPr>
        <w:rFonts w:cs="Arial" w:hint="default"/>
        <w:sz w:val="22"/>
      </w:rPr>
    </w:lvl>
    <w:lvl w:ilvl="2">
      <w:start w:val="1"/>
      <w:numFmt w:val="decimal"/>
      <w:lvlText w:val="%1.%2.%3"/>
      <w:lvlJc w:val="left"/>
      <w:pPr>
        <w:tabs>
          <w:tab w:val="num" w:pos="720"/>
        </w:tabs>
        <w:ind w:left="720" w:hanging="720"/>
      </w:pPr>
      <w:rPr>
        <w:rFonts w:cs="Arial" w:hint="default"/>
        <w:sz w:val="24"/>
      </w:rPr>
    </w:lvl>
    <w:lvl w:ilvl="3">
      <w:start w:val="1"/>
      <w:numFmt w:val="decimal"/>
      <w:lvlText w:val="%1.%2.%3.%4"/>
      <w:lvlJc w:val="left"/>
      <w:pPr>
        <w:tabs>
          <w:tab w:val="num" w:pos="720"/>
        </w:tabs>
        <w:ind w:left="720" w:hanging="720"/>
      </w:pPr>
      <w:rPr>
        <w:rFonts w:cs="Arial" w:hint="default"/>
        <w:sz w:val="24"/>
      </w:rPr>
    </w:lvl>
    <w:lvl w:ilvl="4">
      <w:start w:val="1"/>
      <w:numFmt w:val="decimal"/>
      <w:lvlText w:val="%1.%2.%3.%4.%5"/>
      <w:lvlJc w:val="left"/>
      <w:pPr>
        <w:tabs>
          <w:tab w:val="num" w:pos="1080"/>
        </w:tabs>
        <w:ind w:left="1080" w:hanging="1080"/>
      </w:pPr>
      <w:rPr>
        <w:rFonts w:cs="Arial" w:hint="default"/>
        <w:sz w:val="24"/>
      </w:rPr>
    </w:lvl>
    <w:lvl w:ilvl="5">
      <w:start w:val="1"/>
      <w:numFmt w:val="decimal"/>
      <w:lvlText w:val="%1.%2.%3.%4.%5.%6"/>
      <w:lvlJc w:val="left"/>
      <w:pPr>
        <w:tabs>
          <w:tab w:val="num" w:pos="1080"/>
        </w:tabs>
        <w:ind w:left="1080" w:hanging="1080"/>
      </w:pPr>
      <w:rPr>
        <w:rFonts w:cs="Arial" w:hint="default"/>
        <w:sz w:val="24"/>
      </w:rPr>
    </w:lvl>
    <w:lvl w:ilvl="6">
      <w:start w:val="1"/>
      <w:numFmt w:val="decimal"/>
      <w:lvlText w:val="%1.%2.%3.%4.%5.%6.%7"/>
      <w:lvlJc w:val="left"/>
      <w:pPr>
        <w:tabs>
          <w:tab w:val="num" w:pos="1440"/>
        </w:tabs>
        <w:ind w:left="1440" w:hanging="1440"/>
      </w:pPr>
      <w:rPr>
        <w:rFonts w:cs="Arial" w:hint="default"/>
        <w:sz w:val="24"/>
      </w:rPr>
    </w:lvl>
    <w:lvl w:ilvl="7">
      <w:start w:val="1"/>
      <w:numFmt w:val="decimal"/>
      <w:lvlText w:val="%1.%2.%3.%4.%5.%6.%7.%8"/>
      <w:lvlJc w:val="left"/>
      <w:pPr>
        <w:tabs>
          <w:tab w:val="num" w:pos="1440"/>
        </w:tabs>
        <w:ind w:left="1440" w:hanging="1440"/>
      </w:pPr>
      <w:rPr>
        <w:rFonts w:cs="Arial" w:hint="default"/>
        <w:sz w:val="24"/>
      </w:rPr>
    </w:lvl>
    <w:lvl w:ilvl="8">
      <w:start w:val="1"/>
      <w:numFmt w:val="decimal"/>
      <w:lvlText w:val="%1.%2.%3.%4.%5.%6.%7.%8.%9"/>
      <w:lvlJc w:val="left"/>
      <w:pPr>
        <w:tabs>
          <w:tab w:val="num" w:pos="1800"/>
        </w:tabs>
        <w:ind w:left="1800" w:hanging="1800"/>
      </w:pPr>
      <w:rPr>
        <w:rFonts w:cs="Arial" w:hint="default"/>
        <w:sz w:val="24"/>
      </w:rPr>
    </w:lvl>
  </w:abstractNum>
  <w:abstractNum w:abstractNumId="14" w15:restartNumberingAfterBreak="0">
    <w:nsid w:val="079165B7"/>
    <w:multiLevelType w:val="multilevel"/>
    <w:tmpl w:val="9D6CB082"/>
    <w:lvl w:ilvl="0">
      <w:start w:val="5"/>
      <w:numFmt w:val="decimal"/>
      <w:lvlText w:val="%1"/>
      <w:lvlJc w:val="left"/>
      <w:pPr>
        <w:tabs>
          <w:tab w:val="num" w:pos="360"/>
        </w:tabs>
        <w:ind w:left="360" w:hanging="360"/>
      </w:pPr>
      <w:rPr>
        <w:rFonts w:cs="Arial" w:hint="default"/>
        <w:sz w:val="24"/>
      </w:rPr>
    </w:lvl>
    <w:lvl w:ilvl="1">
      <w:start w:val="12"/>
      <w:numFmt w:val="decimal"/>
      <w:lvlText w:val="%1.%2"/>
      <w:lvlJc w:val="left"/>
      <w:pPr>
        <w:tabs>
          <w:tab w:val="num" w:pos="360"/>
        </w:tabs>
        <w:ind w:left="360" w:hanging="360"/>
      </w:pPr>
      <w:rPr>
        <w:rFonts w:cs="Arial" w:hint="default"/>
        <w:sz w:val="22"/>
      </w:rPr>
    </w:lvl>
    <w:lvl w:ilvl="2">
      <w:start w:val="1"/>
      <w:numFmt w:val="decimal"/>
      <w:lvlText w:val="%1.%2.%3"/>
      <w:lvlJc w:val="left"/>
      <w:pPr>
        <w:tabs>
          <w:tab w:val="num" w:pos="720"/>
        </w:tabs>
        <w:ind w:left="720" w:hanging="720"/>
      </w:pPr>
      <w:rPr>
        <w:rFonts w:cs="Arial" w:hint="default"/>
        <w:sz w:val="24"/>
      </w:rPr>
    </w:lvl>
    <w:lvl w:ilvl="3">
      <w:start w:val="1"/>
      <w:numFmt w:val="decimal"/>
      <w:lvlText w:val="%1.%2.%3.%4"/>
      <w:lvlJc w:val="left"/>
      <w:pPr>
        <w:tabs>
          <w:tab w:val="num" w:pos="720"/>
        </w:tabs>
        <w:ind w:left="720" w:hanging="720"/>
      </w:pPr>
      <w:rPr>
        <w:rFonts w:cs="Arial" w:hint="default"/>
        <w:sz w:val="24"/>
      </w:rPr>
    </w:lvl>
    <w:lvl w:ilvl="4">
      <w:start w:val="1"/>
      <w:numFmt w:val="decimal"/>
      <w:lvlText w:val="%1.%2.%3.%4.%5"/>
      <w:lvlJc w:val="left"/>
      <w:pPr>
        <w:tabs>
          <w:tab w:val="num" w:pos="1080"/>
        </w:tabs>
        <w:ind w:left="1080" w:hanging="1080"/>
      </w:pPr>
      <w:rPr>
        <w:rFonts w:cs="Arial" w:hint="default"/>
        <w:sz w:val="24"/>
      </w:rPr>
    </w:lvl>
    <w:lvl w:ilvl="5">
      <w:start w:val="1"/>
      <w:numFmt w:val="decimal"/>
      <w:lvlText w:val="%1.%2.%3.%4.%5.%6"/>
      <w:lvlJc w:val="left"/>
      <w:pPr>
        <w:tabs>
          <w:tab w:val="num" w:pos="1080"/>
        </w:tabs>
        <w:ind w:left="1080" w:hanging="1080"/>
      </w:pPr>
      <w:rPr>
        <w:rFonts w:cs="Arial" w:hint="default"/>
        <w:sz w:val="24"/>
      </w:rPr>
    </w:lvl>
    <w:lvl w:ilvl="6">
      <w:start w:val="1"/>
      <w:numFmt w:val="decimal"/>
      <w:lvlText w:val="%1.%2.%3.%4.%5.%6.%7"/>
      <w:lvlJc w:val="left"/>
      <w:pPr>
        <w:tabs>
          <w:tab w:val="num" w:pos="1440"/>
        </w:tabs>
        <w:ind w:left="1440" w:hanging="1440"/>
      </w:pPr>
      <w:rPr>
        <w:rFonts w:cs="Arial" w:hint="default"/>
        <w:sz w:val="24"/>
      </w:rPr>
    </w:lvl>
    <w:lvl w:ilvl="7">
      <w:start w:val="1"/>
      <w:numFmt w:val="decimal"/>
      <w:lvlText w:val="%1.%2.%3.%4.%5.%6.%7.%8"/>
      <w:lvlJc w:val="left"/>
      <w:pPr>
        <w:tabs>
          <w:tab w:val="num" w:pos="1440"/>
        </w:tabs>
        <w:ind w:left="1440" w:hanging="1440"/>
      </w:pPr>
      <w:rPr>
        <w:rFonts w:cs="Arial" w:hint="default"/>
        <w:sz w:val="24"/>
      </w:rPr>
    </w:lvl>
    <w:lvl w:ilvl="8">
      <w:start w:val="1"/>
      <w:numFmt w:val="decimal"/>
      <w:lvlText w:val="%1.%2.%3.%4.%5.%6.%7.%8.%9"/>
      <w:lvlJc w:val="left"/>
      <w:pPr>
        <w:tabs>
          <w:tab w:val="num" w:pos="1800"/>
        </w:tabs>
        <w:ind w:left="1800" w:hanging="1800"/>
      </w:pPr>
      <w:rPr>
        <w:rFonts w:cs="Arial" w:hint="default"/>
        <w:sz w:val="24"/>
      </w:rPr>
    </w:lvl>
  </w:abstractNum>
  <w:abstractNum w:abstractNumId="15" w15:restartNumberingAfterBreak="0">
    <w:nsid w:val="07CD7304"/>
    <w:multiLevelType w:val="hybridMultilevel"/>
    <w:tmpl w:val="F0E045D2"/>
    <w:lvl w:ilvl="0" w:tplc="E9F85B70">
      <w:start w:val="34"/>
      <w:numFmt w:val="decimal"/>
      <w:lvlText w:val="4.%1"/>
      <w:lvlJc w:val="left"/>
      <w:pPr>
        <w:ind w:left="360" w:hanging="360"/>
      </w:pPr>
      <w:rPr>
        <w:rFonts w:asciiTheme="minorHAnsi" w:hAnsiTheme="minorHAnsi" w:cstheme="minorHAnsi"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460C91"/>
    <w:multiLevelType w:val="singleLevel"/>
    <w:tmpl w:val="F6C464DE"/>
    <w:lvl w:ilvl="0">
      <w:start w:val="1"/>
      <w:numFmt w:val="bullet"/>
      <w:lvlText w:val=""/>
      <w:lvlJc w:val="left"/>
      <w:pPr>
        <w:tabs>
          <w:tab w:val="num" w:pos="360"/>
        </w:tabs>
        <w:ind w:left="144" w:hanging="144"/>
      </w:pPr>
      <w:rPr>
        <w:rFonts w:ascii="Symbol" w:hAnsi="Symbol" w:hint="default"/>
      </w:rPr>
    </w:lvl>
  </w:abstractNum>
  <w:abstractNum w:abstractNumId="17" w15:restartNumberingAfterBreak="0">
    <w:nsid w:val="08A43EA7"/>
    <w:multiLevelType w:val="hybridMultilevel"/>
    <w:tmpl w:val="83C47BDA"/>
    <w:lvl w:ilvl="0" w:tplc="33AA884E">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08AA2509"/>
    <w:multiLevelType w:val="hybridMultilevel"/>
    <w:tmpl w:val="8D6CFE1A"/>
    <w:lvl w:ilvl="0" w:tplc="BB60DAE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0A9C2518"/>
    <w:multiLevelType w:val="hybridMultilevel"/>
    <w:tmpl w:val="1EF8887A"/>
    <w:lvl w:ilvl="0" w:tplc="BBCAAF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BC83469"/>
    <w:multiLevelType w:val="hybridMultilevel"/>
    <w:tmpl w:val="AB1CCD68"/>
    <w:lvl w:ilvl="0" w:tplc="04090001">
      <w:start w:val="1"/>
      <w:numFmt w:val="bullet"/>
      <w:lvlText w:val=""/>
      <w:lvlJc w:val="left"/>
      <w:pPr>
        <w:tabs>
          <w:tab w:val="num" w:pos="1495"/>
        </w:tabs>
        <w:ind w:left="1495" w:hanging="360"/>
      </w:pPr>
      <w:rPr>
        <w:rFonts w:ascii="Symbol" w:hAnsi="Symbol" w:hint="default"/>
      </w:rPr>
    </w:lvl>
    <w:lvl w:ilvl="1" w:tplc="04090003" w:tentative="1">
      <w:start w:val="1"/>
      <w:numFmt w:val="bullet"/>
      <w:lvlText w:val="o"/>
      <w:lvlJc w:val="left"/>
      <w:pPr>
        <w:tabs>
          <w:tab w:val="num" w:pos="2215"/>
        </w:tabs>
        <w:ind w:left="2215" w:hanging="360"/>
      </w:pPr>
      <w:rPr>
        <w:rFonts w:ascii="Courier New" w:hAnsi="Courier New" w:cs="Courier New" w:hint="default"/>
      </w:rPr>
    </w:lvl>
    <w:lvl w:ilvl="2" w:tplc="04090005" w:tentative="1">
      <w:start w:val="1"/>
      <w:numFmt w:val="bullet"/>
      <w:lvlText w:val=""/>
      <w:lvlJc w:val="left"/>
      <w:pPr>
        <w:tabs>
          <w:tab w:val="num" w:pos="2935"/>
        </w:tabs>
        <w:ind w:left="2935" w:hanging="360"/>
      </w:pPr>
      <w:rPr>
        <w:rFonts w:ascii="Wingdings" w:hAnsi="Wingdings" w:hint="default"/>
      </w:rPr>
    </w:lvl>
    <w:lvl w:ilvl="3" w:tplc="04090001" w:tentative="1">
      <w:start w:val="1"/>
      <w:numFmt w:val="bullet"/>
      <w:lvlText w:val=""/>
      <w:lvlJc w:val="left"/>
      <w:pPr>
        <w:tabs>
          <w:tab w:val="num" w:pos="3655"/>
        </w:tabs>
        <w:ind w:left="3655" w:hanging="360"/>
      </w:pPr>
      <w:rPr>
        <w:rFonts w:ascii="Symbol" w:hAnsi="Symbol" w:hint="default"/>
      </w:rPr>
    </w:lvl>
    <w:lvl w:ilvl="4" w:tplc="04090003" w:tentative="1">
      <w:start w:val="1"/>
      <w:numFmt w:val="bullet"/>
      <w:lvlText w:val="o"/>
      <w:lvlJc w:val="left"/>
      <w:pPr>
        <w:tabs>
          <w:tab w:val="num" w:pos="4375"/>
        </w:tabs>
        <w:ind w:left="4375" w:hanging="360"/>
      </w:pPr>
      <w:rPr>
        <w:rFonts w:ascii="Courier New" w:hAnsi="Courier New" w:cs="Courier New" w:hint="default"/>
      </w:rPr>
    </w:lvl>
    <w:lvl w:ilvl="5" w:tplc="04090005" w:tentative="1">
      <w:start w:val="1"/>
      <w:numFmt w:val="bullet"/>
      <w:lvlText w:val=""/>
      <w:lvlJc w:val="left"/>
      <w:pPr>
        <w:tabs>
          <w:tab w:val="num" w:pos="5095"/>
        </w:tabs>
        <w:ind w:left="5095" w:hanging="360"/>
      </w:pPr>
      <w:rPr>
        <w:rFonts w:ascii="Wingdings" w:hAnsi="Wingdings" w:hint="default"/>
      </w:rPr>
    </w:lvl>
    <w:lvl w:ilvl="6" w:tplc="04090001" w:tentative="1">
      <w:start w:val="1"/>
      <w:numFmt w:val="bullet"/>
      <w:lvlText w:val=""/>
      <w:lvlJc w:val="left"/>
      <w:pPr>
        <w:tabs>
          <w:tab w:val="num" w:pos="5815"/>
        </w:tabs>
        <w:ind w:left="5815" w:hanging="360"/>
      </w:pPr>
      <w:rPr>
        <w:rFonts w:ascii="Symbol" w:hAnsi="Symbol" w:hint="default"/>
      </w:rPr>
    </w:lvl>
    <w:lvl w:ilvl="7" w:tplc="04090003" w:tentative="1">
      <w:start w:val="1"/>
      <w:numFmt w:val="bullet"/>
      <w:lvlText w:val="o"/>
      <w:lvlJc w:val="left"/>
      <w:pPr>
        <w:tabs>
          <w:tab w:val="num" w:pos="6535"/>
        </w:tabs>
        <w:ind w:left="6535" w:hanging="360"/>
      </w:pPr>
      <w:rPr>
        <w:rFonts w:ascii="Courier New" w:hAnsi="Courier New" w:cs="Courier New" w:hint="default"/>
      </w:rPr>
    </w:lvl>
    <w:lvl w:ilvl="8" w:tplc="04090005" w:tentative="1">
      <w:start w:val="1"/>
      <w:numFmt w:val="bullet"/>
      <w:lvlText w:val=""/>
      <w:lvlJc w:val="left"/>
      <w:pPr>
        <w:tabs>
          <w:tab w:val="num" w:pos="7255"/>
        </w:tabs>
        <w:ind w:left="7255" w:hanging="360"/>
      </w:pPr>
      <w:rPr>
        <w:rFonts w:ascii="Wingdings" w:hAnsi="Wingdings" w:hint="default"/>
      </w:rPr>
    </w:lvl>
  </w:abstractNum>
  <w:abstractNum w:abstractNumId="21" w15:restartNumberingAfterBreak="0">
    <w:nsid w:val="0E714623"/>
    <w:multiLevelType w:val="hybridMultilevel"/>
    <w:tmpl w:val="5802B21C"/>
    <w:lvl w:ilvl="0" w:tplc="5A8C23B8">
      <w:start w:val="35"/>
      <w:numFmt w:val="decimal"/>
      <w:lvlText w:val="3.%1"/>
      <w:lvlJc w:val="left"/>
      <w:pPr>
        <w:ind w:left="720" w:hanging="360"/>
      </w:pPr>
      <w:rPr>
        <w:rFonts w:asciiTheme="minorHAnsi" w:hAnsiTheme="minorHAnsi" w:cstheme="minorHAnsi"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F72437A"/>
    <w:multiLevelType w:val="multilevel"/>
    <w:tmpl w:val="D276A98C"/>
    <w:lvl w:ilvl="0">
      <w:start w:val="16"/>
      <w:numFmt w:val="decimal"/>
      <w:lvlText w:val="%1"/>
      <w:lvlJc w:val="left"/>
      <w:pPr>
        <w:tabs>
          <w:tab w:val="num" w:pos="465"/>
        </w:tabs>
        <w:ind w:left="465" w:hanging="465"/>
      </w:pPr>
    </w:lvl>
    <w:lvl w:ilvl="1">
      <w:start w:val="6"/>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127B2A26"/>
    <w:multiLevelType w:val="hybridMultilevel"/>
    <w:tmpl w:val="0AC467AE"/>
    <w:lvl w:ilvl="0" w:tplc="007847B0">
      <w:start w:val="36"/>
      <w:numFmt w:val="decimal"/>
      <w:lvlText w:val="3.%1"/>
      <w:lvlJc w:val="left"/>
      <w:pPr>
        <w:tabs>
          <w:tab w:val="num" w:pos="836"/>
        </w:tabs>
        <w:ind w:left="836" w:hanging="552"/>
      </w:pPr>
      <w:rPr>
        <w:rFonts w:asciiTheme="minorHAnsi" w:hAnsiTheme="minorHAnsi" w:cstheme="minorHAnsi" w:hint="default"/>
        <w:sz w:val="24"/>
        <w:szCs w:val="24"/>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14D557C1"/>
    <w:multiLevelType w:val="hybridMultilevel"/>
    <w:tmpl w:val="5C42AAC6"/>
    <w:lvl w:ilvl="0" w:tplc="0C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53E2846"/>
    <w:multiLevelType w:val="hybridMultilevel"/>
    <w:tmpl w:val="73EC8566"/>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6" w15:restartNumberingAfterBreak="0">
    <w:nsid w:val="163E08B6"/>
    <w:multiLevelType w:val="multilevel"/>
    <w:tmpl w:val="E070A728"/>
    <w:lvl w:ilvl="0">
      <w:start w:val="2"/>
      <w:numFmt w:val="decimal"/>
      <w:lvlText w:val="%1"/>
      <w:lvlJc w:val="left"/>
      <w:pPr>
        <w:ind w:left="420" w:hanging="420"/>
      </w:pPr>
      <w:rPr>
        <w:rFonts w:cs="Arial" w:hint="default"/>
        <w:sz w:val="22"/>
      </w:rPr>
    </w:lvl>
    <w:lvl w:ilvl="1">
      <w:start w:val="21"/>
      <w:numFmt w:val="decimal"/>
      <w:lvlText w:val="%1.%2"/>
      <w:lvlJc w:val="left"/>
      <w:pPr>
        <w:ind w:left="420" w:hanging="420"/>
      </w:pPr>
      <w:rPr>
        <w:rFonts w:cs="Arial" w:hint="default"/>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1080" w:hanging="108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440" w:hanging="144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800" w:hanging="1800"/>
      </w:pPr>
      <w:rPr>
        <w:rFonts w:cs="Arial" w:hint="default"/>
        <w:sz w:val="22"/>
      </w:rPr>
    </w:lvl>
    <w:lvl w:ilvl="8">
      <w:start w:val="1"/>
      <w:numFmt w:val="decimal"/>
      <w:lvlText w:val="%1.%2.%3.%4.%5.%6.%7.%8.%9"/>
      <w:lvlJc w:val="left"/>
      <w:pPr>
        <w:ind w:left="1800" w:hanging="1800"/>
      </w:pPr>
      <w:rPr>
        <w:rFonts w:cs="Arial" w:hint="default"/>
        <w:sz w:val="22"/>
      </w:rPr>
    </w:lvl>
  </w:abstractNum>
  <w:abstractNum w:abstractNumId="27" w15:restartNumberingAfterBreak="0">
    <w:nsid w:val="17221DE0"/>
    <w:multiLevelType w:val="hybridMultilevel"/>
    <w:tmpl w:val="D3F4B9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9DA01EC"/>
    <w:multiLevelType w:val="multilevel"/>
    <w:tmpl w:val="47EA5970"/>
    <w:lvl w:ilvl="0">
      <w:start w:val="5"/>
      <w:numFmt w:val="decimal"/>
      <w:lvlText w:val="%1"/>
      <w:lvlJc w:val="left"/>
      <w:pPr>
        <w:tabs>
          <w:tab w:val="num" w:pos="360"/>
        </w:tabs>
        <w:ind w:left="360" w:hanging="360"/>
      </w:pPr>
      <w:rPr>
        <w:rFonts w:cs="Arial" w:hint="default"/>
        <w:sz w:val="24"/>
      </w:rPr>
    </w:lvl>
    <w:lvl w:ilvl="1">
      <w:start w:val="5"/>
      <w:numFmt w:val="decimal"/>
      <w:lvlText w:val="%1.%2"/>
      <w:lvlJc w:val="left"/>
      <w:pPr>
        <w:tabs>
          <w:tab w:val="num" w:pos="360"/>
        </w:tabs>
        <w:ind w:left="360" w:hanging="360"/>
      </w:pPr>
      <w:rPr>
        <w:rFonts w:cs="Arial" w:hint="default"/>
        <w:sz w:val="22"/>
      </w:rPr>
    </w:lvl>
    <w:lvl w:ilvl="2">
      <w:start w:val="1"/>
      <w:numFmt w:val="decimal"/>
      <w:lvlText w:val="%1.%2.%3"/>
      <w:lvlJc w:val="left"/>
      <w:pPr>
        <w:tabs>
          <w:tab w:val="num" w:pos="720"/>
        </w:tabs>
        <w:ind w:left="720" w:hanging="720"/>
      </w:pPr>
      <w:rPr>
        <w:rFonts w:cs="Arial" w:hint="default"/>
        <w:sz w:val="24"/>
      </w:rPr>
    </w:lvl>
    <w:lvl w:ilvl="3">
      <w:start w:val="1"/>
      <w:numFmt w:val="decimal"/>
      <w:lvlText w:val="%1.%2.%3.%4"/>
      <w:lvlJc w:val="left"/>
      <w:pPr>
        <w:tabs>
          <w:tab w:val="num" w:pos="720"/>
        </w:tabs>
        <w:ind w:left="720" w:hanging="720"/>
      </w:pPr>
      <w:rPr>
        <w:rFonts w:cs="Arial" w:hint="default"/>
        <w:sz w:val="24"/>
      </w:rPr>
    </w:lvl>
    <w:lvl w:ilvl="4">
      <w:start w:val="1"/>
      <w:numFmt w:val="decimal"/>
      <w:lvlText w:val="%1.%2.%3.%4.%5"/>
      <w:lvlJc w:val="left"/>
      <w:pPr>
        <w:tabs>
          <w:tab w:val="num" w:pos="1080"/>
        </w:tabs>
        <w:ind w:left="1080" w:hanging="1080"/>
      </w:pPr>
      <w:rPr>
        <w:rFonts w:cs="Arial" w:hint="default"/>
        <w:sz w:val="24"/>
      </w:rPr>
    </w:lvl>
    <w:lvl w:ilvl="5">
      <w:start w:val="1"/>
      <w:numFmt w:val="decimal"/>
      <w:lvlText w:val="%1.%2.%3.%4.%5.%6"/>
      <w:lvlJc w:val="left"/>
      <w:pPr>
        <w:tabs>
          <w:tab w:val="num" w:pos="1080"/>
        </w:tabs>
        <w:ind w:left="1080" w:hanging="1080"/>
      </w:pPr>
      <w:rPr>
        <w:rFonts w:cs="Arial" w:hint="default"/>
        <w:sz w:val="24"/>
      </w:rPr>
    </w:lvl>
    <w:lvl w:ilvl="6">
      <w:start w:val="1"/>
      <w:numFmt w:val="decimal"/>
      <w:lvlText w:val="%1.%2.%3.%4.%5.%6.%7"/>
      <w:lvlJc w:val="left"/>
      <w:pPr>
        <w:tabs>
          <w:tab w:val="num" w:pos="1440"/>
        </w:tabs>
        <w:ind w:left="1440" w:hanging="1440"/>
      </w:pPr>
      <w:rPr>
        <w:rFonts w:cs="Arial" w:hint="default"/>
        <w:sz w:val="24"/>
      </w:rPr>
    </w:lvl>
    <w:lvl w:ilvl="7">
      <w:start w:val="1"/>
      <w:numFmt w:val="decimal"/>
      <w:lvlText w:val="%1.%2.%3.%4.%5.%6.%7.%8"/>
      <w:lvlJc w:val="left"/>
      <w:pPr>
        <w:tabs>
          <w:tab w:val="num" w:pos="1440"/>
        </w:tabs>
        <w:ind w:left="1440" w:hanging="1440"/>
      </w:pPr>
      <w:rPr>
        <w:rFonts w:cs="Arial" w:hint="default"/>
        <w:sz w:val="24"/>
      </w:rPr>
    </w:lvl>
    <w:lvl w:ilvl="8">
      <w:start w:val="1"/>
      <w:numFmt w:val="decimal"/>
      <w:lvlText w:val="%1.%2.%3.%4.%5.%6.%7.%8.%9"/>
      <w:lvlJc w:val="left"/>
      <w:pPr>
        <w:tabs>
          <w:tab w:val="num" w:pos="1800"/>
        </w:tabs>
        <w:ind w:left="1800" w:hanging="1800"/>
      </w:pPr>
      <w:rPr>
        <w:rFonts w:cs="Arial" w:hint="default"/>
        <w:sz w:val="24"/>
      </w:rPr>
    </w:lvl>
  </w:abstractNum>
  <w:abstractNum w:abstractNumId="29" w15:restartNumberingAfterBreak="0">
    <w:nsid w:val="1B025551"/>
    <w:multiLevelType w:val="hybridMultilevel"/>
    <w:tmpl w:val="911203AA"/>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0" w15:restartNumberingAfterBreak="0">
    <w:nsid w:val="1ED33D37"/>
    <w:multiLevelType w:val="singleLevel"/>
    <w:tmpl w:val="9880F214"/>
    <w:lvl w:ilvl="0">
      <w:start w:val="1"/>
      <w:numFmt w:val="decimal"/>
      <w:lvlText w:val="6.%1"/>
      <w:lvlJc w:val="left"/>
      <w:pPr>
        <w:tabs>
          <w:tab w:val="num" w:pos="552"/>
        </w:tabs>
        <w:ind w:left="552" w:hanging="552"/>
      </w:pPr>
      <w:rPr>
        <w:rFonts w:ascii="Calibri" w:hAnsi="Calibri" w:cs="Calibri" w:hint="default"/>
        <w:sz w:val="24"/>
        <w:szCs w:val="24"/>
      </w:rPr>
    </w:lvl>
  </w:abstractNum>
  <w:abstractNum w:abstractNumId="31" w15:restartNumberingAfterBreak="0">
    <w:nsid w:val="1F9F4C22"/>
    <w:multiLevelType w:val="hybridMultilevel"/>
    <w:tmpl w:val="08227F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2" w15:restartNumberingAfterBreak="0">
    <w:nsid w:val="2073151A"/>
    <w:multiLevelType w:val="hybridMultilevel"/>
    <w:tmpl w:val="5A00487E"/>
    <w:lvl w:ilvl="0" w:tplc="0C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90776A"/>
    <w:multiLevelType w:val="multilevel"/>
    <w:tmpl w:val="F69EC630"/>
    <w:lvl w:ilvl="0">
      <w:start w:val="2"/>
      <w:numFmt w:val="decimal"/>
      <w:lvlText w:val="%1"/>
      <w:lvlJc w:val="left"/>
      <w:pPr>
        <w:tabs>
          <w:tab w:val="num" w:pos="360"/>
        </w:tabs>
        <w:ind w:left="360" w:hanging="360"/>
      </w:pPr>
      <w:rPr>
        <w:rFonts w:hint="default"/>
        <w:u w:val="none"/>
      </w:rPr>
    </w:lvl>
    <w:lvl w:ilvl="1">
      <w:start w:val="2"/>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4" w15:restartNumberingAfterBreak="0">
    <w:nsid w:val="23116DE7"/>
    <w:multiLevelType w:val="hybridMultilevel"/>
    <w:tmpl w:val="1EF8887A"/>
    <w:lvl w:ilvl="0" w:tplc="BBCAAF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A40BE5"/>
    <w:multiLevelType w:val="multilevel"/>
    <w:tmpl w:val="F05C93A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4754450"/>
    <w:multiLevelType w:val="hybridMultilevel"/>
    <w:tmpl w:val="9C32C8F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7" w15:restartNumberingAfterBreak="0">
    <w:nsid w:val="25473F88"/>
    <w:multiLevelType w:val="hybridMultilevel"/>
    <w:tmpl w:val="3440D3C2"/>
    <w:lvl w:ilvl="0" w:tplc="0C090001">
      <w:start w:val="1"/>
      <w:numFmt w:val="bullet"/>
      <w:lvlText w:val=""/>
      <w:lvlJc w:val="left"/>
      <w:pPr>
        <w:ind w:left="1800" w:hanging="36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25AF541A"/>
    <w:multiLevelType w:val="hybridMultilevel"/>
    <w:tmpl w:val="12F21BC4"/>
    <w:lvl w:ilvl="0" w:tplc="BE927878">
      <w:start w:val="1"/>
      <w:numFmt w:val="lowerLetter"/>
      <w:lvlText w:val="(%1)"/>
      <w:lvlJc w:val="left"/>
      <w:pPr>
        <w:ind w:left="1080" w:hanging="360"/>
      </w:pPr>
    </w:lvl>
    <w:lvl w:ilvl="1" w:tplc="0C090001">
      <w:start w:val="1"/>
      <w:numFmt w:val="bullet"/>
      <w:lvlText w:val=""/>
      <w:lvlJc w:val="left"/>
      <w:pPr>
        <w:ind w:left="1800" w:hanging="360"/>
      </w:pPr>
      <w:rPr>
        <w:rFonts w:ascii="Symbol" w:hAnsi="Symbol" w:hint="default"/>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9" w15:restartNumberingAfterBreak="0">
    <w:nsid w:val="261066DC"/>
    <w:multiLevelType w:val="multilevel"/>
    <w:tmpl w:val="8F401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8F6A91"/>
    <w:multiLevelType w:val="hybridMultilevel"/>
    <w:tmpl w:val="33BCF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77D169C"/>
    <w:multiLevelType w:val="hybridMultilevel"/>
    <w:tmpl w:val="3E74624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CD06C78"/>
    <w:multiLevelType w:val="singleLevel"/>
    <w:tmpl w:val="14E4BCA8"/>
    <w:lvl w:ilvl="0">
      <w:start w:val="1"/>
      <w:numFmt w:val="decimal"/>
      <w:lvlText w:val="7.%1"/>
      <w:lvlJc w:val="left"/>
      <w:pPr>
        <w:ind w:left="720" w:hanging="360"/>
      </w:pPr>
      <w:rPr>
        <w:rFonts w:ascii="Calibri" w:hAnsi="Calibri" w:cs="Calibri" w:hint="default"/>
        <w:sz w:val="24"/>
        <w:szCs w:val="24"/>
      </w:rPr>
    </w:lvl>
  </w:abstractNum>
  <w:abstractNum w:abstractNumId="43" w15:restartNumberingAfterBreak="0">
    <w:nsid w:val="2D427859"/>
    <w:multiLevelType w:val="hybridMultilevel"/>
    <w:tmpl w:val="949824D2"/>
    <w:lvl w:ilvl="0" w:tplc="0C090001">
      <w:start w:val="1"/>
      <w:numFmt w:val="bullet"/>
      <w:lvlText w:val=""/>
      <w:lvlJc w:val="left"/>
      <w:pPr>
        <w:ind w:left="1800" w:hanging="360"/>
      </w:pPr>
      <w:rPr>
        <w:rFonts w:ascii="Symbol" w:hAnsi="Symbol" w:hint="default"/>
      </w:rPr>
    </w:lvl>
    <w:lvl w:ilvl="1" w:tplc="F01E4954">
      <w:start w:val="1"/>
      <w:numFmt w:val="lowerLetter"/>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15:restartNumberingAfterBreak="0">
    <w:nsid w:val="2D5F5DCF"/>
    <w:multiLevelType w:val="multilevel"/>
    <w:tmpl w:val="7FE6256E"/>
    <w:lvl w:ilvl="0">
      <w:start w:val="4"/>
      <w:numFmt w:val="decimal"/>
      <w:lvlText w:val="%1"/>
      <w:lvlJc w:val="left"/>
      <w:pPr>
        <w:tabs>
          <w:tab w:val="num" w:pos="465"/>
        </w:tabs>
        <w:ind w:left="465" w:hanging="465"/>
      </w:pPr>
      <w:rPr>
        <w:rFonts w:hint="default"/>
      </w:rPr>
    </w:lvl>
    <w:lvl w:ilvl="1">
      <w:start w:val="38"/>
      <w:numFmt w:val="decimal"/>
      <w:lvlText w:val="4.%2"/>
      <w:lvlJc w:val="left"/>
      <w:pPr>
        <w:tabs>
          <w:tab w:val="num" w:pos="465"/>
        </w:tabs>
        <w:ind w:left="465" w:hanging="465"/>
      </w:pPr>
      <w:rPr>
        <w:rFonts w:ascii="Arial" w:hAnsi="Arial"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E761DDE"/>
    <w:multiLevelType w:val="hybridMultilevel"/>
    <w:tmpl w:val="7B2CE7F2"/>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46" w15:restartNumberingAfterBreak="0">
    <w:nsid w:val="2E907562"/>
    <w:multiLevelType w:val="hybridMultilevel"/>
    <w:tmpl w:val="CFD6DA7C"/>
    <w:lvl w:ilvl="0" w:tplc="0C090003">
      <w:start w:val="1"/>
      <w:numFmt w:val="bullet"/>
      <w:lvlText w:val="o"/>
      <w:lvlJc w:val="left"/>
      <w:pPr>
        <w:ind w:left="3284" w:hanging="360"/>
      </w:pPr>
      <w:rPr>
        <w:rFonts w:ascii="Courier New" w:hAnsi="Courier New" w:cs="Courier New" w:hint="default"/>
      </w:rPr>
    </w:lvl>
    <w:lvl w:ilvl="1" w:tplc="77D6D9E4">
      <w:start w:val="1"/>
      <w:numFmt w:val="decimal"/>
      <w:lvlText w:val="%2."/>
      <w:lvlJc w:val="left"/>
      <w:pPr>
        <w:ind w:left="4379" w:hanging="735"/>
      </w:pPr>
      <w:rPr>
        <w:rFonts w:hint="default"/>
      </w:rPr>
    </w:lvl>
    <w:lvl w:ilvl="2" w:tplc="0C09001B" w:tentative="1">
      <w:start w:val="1"/>
      <w:numFmt w:val="lowerRoman"/>
      <w:lvlText w:val="%3."/>
      <w:lvlJc w:val="right"/>
      <w:pPr>
        <w:ind w:left="4724" w:hanging="180"/>
      </w:pPr>
    </w:lvl>
    <w:lvl w:ilvl="3" w:tplc="0C09000F" w:tentative="1">
      <w:start w:val="1"/>
      <w:numFmt w:val="decimal"/>
      <w:lvlText w:val="%4."/>
      <w:lvlJc w:val="left"/>
      <w:pPr>
        <w:ind w:left="5444" w:hanging="360"/>
      </w:pPr>
    </w:lvl>
    <w:lvl w:ilvl="4" w:tplc="0C090019" w:tentative="1">
      <w:start w:val="1"/>
      <w:numFmt w:val="lowerLetter"/>
      <w:lvlText w:val="%5."/>
      <w:lvlJc w:val="left"/>
      <w:pPr>
        <w:ind w:left="6164" w:hanging="360"/>
      </w:pPr>
    </w:lvl>
    <w:lvl w:ilvl="5" w:tplc="0C09001B" w:tentative="1">
      <w:start w:val="1"/>
      <w:numFmt w:val="lowerRoman"/>
      <w:lvlText w:val="%6."/>
      <w:lvlJc w:val="right"/>
      <w:pPr>
        <w:ind w:left="6884" w:hanging="180"/>
      </w:pPr>
    </w:lvl>
    <w:lvl w:ilvl="6" w:tplc="0C09000F" w:tentative="1">
      <w:start w:val="1"/>
      <w:numFmt w:val="decimal"/>
      <w:lvlText w:val="%7."/>
      <w:lvlJc w:val="left"/>
      <w:pPr>
        <w:ind w:left="7604" w:hanging="360"/>
      </w:pPr>
    </w:lvl>
    <w:lvl w:ilvl="7" w:tplc="0C090019" w:tentative="1">
      <w:start w:val="1"/>
      <w:numFmt w:val="lowerLetter"/>
      <w:lvlText w:val="%8."/>
      <w:lvlJc w:val="left"/>
      <w:pPr>
        <w:ind w:left="8324" w:hanging="360"/>
      </w:pPr>
    </w:lvl>
    <w:lvl w:ilvl="8" w:tplc="0C09001B" w:tentative="1">
      <w:start w:val="1"/>
      <w:numFmt w:val="lowerRoman"/>
      <w:lvlText w:val="%9."/>
      <w:lvlJc w:val="right"/>
      <w:pPr>
        <w:ind w:left="9044" w:hanging="180"/>
      </w:pPr>
    </w:lvl>
  </w:abstractNum>
  <w:abstractNum w:abstractNumId="47" w15:restartNumberingAfterBreak="0">
    <w:nsid w:val="3283167B"/>
    <w:multiLevelType w:val="hybridMultilevel"/>
    <w:tmpl w:val="C5BAE928"/>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48" w15:restartNumberingAfterBreak="0">
    <w:nsid w:val="32F404B5"/>
    <w:multiLevelType w:val="singleLevel"/>
    <w:tmpl w:val="EE7E1474"/>
    <w:lvl w:ilvl="0">
      <w:start w:val="1"/>
      <w:numFmt w:val="decimal"/>
      <w:lvlText w:val="11.%1"/>
      <w:lvlJc w:val="left"/>
      <w:pPr>
        <w:tabs>
          <w:tab w:val="num" w:pos="624"/>
        </w:tabs>
        <w:ind w:left="624" w:hanging="624"/>
      </w:pPr>
      <w:rPr>
        <w:rFonts w:asciiTheme="minorHAnsi" w:hAnsiTheme="minorHAnsi" w:cstheme="minorHAnsi" w:hint="default"/>
        <w:b w:val="0"/>
        <w:i w:val="0"/>
        <w:sz w:val="24"/>
        <w:szCs w:val="24"/>
      </w:rPr>
    </w:lvl>
  </w:abstractNum>
  <w:abstractNum w:abstractNumId="49" w15:restartNumberingAfterBreak="0">
    <w:nsid w:val="34585B3B"/>
    <w:multiLevelType w:val="hybridMultilevel"/>
    <w:tmpl w:val="80F230C8"/>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50" w15:restartNumberingAfterBreak="0">
    <w:nsid w:val="36AF0FBB"/>
    <w:multiLevelType w:val="singleLevel"/>
    <w:tmpl w:val="684E17E6"/>
    <w:lvl w:ilvl="0">
      <w:start w:val="1"/>
      <w:numFmt w:val="decimal"/>
      <w:lvlText w:val="5.%1"/>
      <w:lvlJc w:val="left"/>
      <w:pPr>
        <w:tabs>
          <w:tab w:val="num" w:pos="642"/>
        </w:tabs>
        <w:ind w:left="642" w:hanging="552"/>
      </w:pPr>
      <w:rPr>
        <w:rFonts w:asciiTheme="minorHAnsi" w:hAnsiTheme="minorHAnsi" w:cstheme="minorHAnsi" w:hint="default"/>
        <w:b w:val="0"/>
        <w:i w:val="0"/>
        <w:sz w:val="24"/>
        <w:szCs w:val="24"/>
      </w:rPr>
    </w:lvl>
  </w:abstractNum>
  <w:abstractNum w:abstractNumId="51" w15:restartNumberingAfterBreak="0">
    <w:nsid w:val="386D620B"/>
    <w:multiLevelType w:val="hybridMultilevel"/>
    <w:tmpl w:val="D11810CE"/>
    <w:lvl w:ilvl="0" w:tplc="8F4CCB38">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8BE03C3"/>
    <w:multiLevelType w:val="hybridMultilevel"/>
    <w:tmpl w:val="73E0F086"/>
    <w:lvl w:ilvl="0" w:tplc="0409000B">
      <w:start w:val="1"/>
      <w:numFmt w:val="bullet"/>
      <w:lvlText w:val=""/>
      <w:lvlJc w:val="left"/>
      <w:pPr>
        <w:tabs>
          <w:tab w:val="num" w:pos="1080"/>
        </w:tabs>
        <w:ind w:left="1080" w:hanging="360"/>
      </w:pPr>
      <w:rPr>
        <w:rFonts w:ascii="Wingdings" w:hAnsi="Wingdings" w:hint="default"/>
      </w:rPr>
    </w:lvl>
    <w:lvl w:ilvl="1" w:tplc="0010E880">
      <w:start w:val="4"/>
      <w:numFmt w:val="bullet"/>
      <w:lvlText w:val=""/>
      <w:lvlJc w:val="left"/>
      <w:pPr>
        <w:tabs>
          <w:tab w:val="num" w:pos="1800"/>
        </w:tabs>
        <w:ind w:left="1800" w:hanging="360"/>
      </w:pPr>
      <w:rPr>
        <w:rFonts w:ascii="Symbol" w:eastAsia="Times New Roman" w:hAnsi="Symbol"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3928751C"/>
    <w:multiLevelType w:val="hybridMultilevel"/>
    <w:tmpl w:val="FD1A5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DC3353"/>
    <w:multiLevelType w:val="singleLevel"/>
    <w:tmpl w:val="F642DAF8"/>
    <w:lvl w:ilvl="0">
      <w:start w:val="1"/>
      <w:numFmt w:val="decimal"/>
      <w:lvlText w:val="3.%1"/>
      <w:lvlJc w:val="left"/>
      <w:pPr>
        <w:tabs>
          <w:tab w:val="num" w:pos="552"/>
        </w:tabs>
        <w:ind w:left="552" w:hanging="552"/>
      </w:pPr>
      <w:rPr>
        <w:rFonts w:asciiTheme="minorHAnsi" w:hAnsiTheme="minorHAnsi" w:cstheme="minorHAnsi" w:hint="default"/>
        <w:sz w:val="22"/>
      </w:rPr>
    </w:lvl>
  </w:abstractNum>
  <w:abstractNum w:abstractNumId="55" w15:restartNumberingAfterBreak="0">
    <w:nsid w:val="3C2F1BC2"/>
    <w:multiLevelType w:val="multilevel"/>
    <w:tmpl w:val="A5E2776A"/>
    <w:lvl w:ilvl="0">
      <w:start w:val="1"/>
      <w:numFmt w:val="decimal"/>
      <w:lvlText w:val="%1"/>
      <w:lvlJc w:val="left"/>
      <w:pPr>
        <w:ind w:left="720" w:hanging="720"/>
      </w:pPr>
      <w:rPr>
        <w:rFonts w:hint="default"/>
      </w:rPr>
    </w:lvl>
    <w:lvl w:ilvl="1">
      <w:start w:val="7"/>
      <w:numFmt w:val="decimal"/>
      <w:lvlText w:val="%1.%2"/>
      <w:lvlJc w:val="left"/>
      <w:pPr>
        <w:ind w:left="720" w:hanging="720"/>
      </w:pPr>
      <w:rPr>
        <w:rFonts w:hint="default"/>
        <w:b w:val="0"/>
        <w:i w:val="0"/>
        <w:color w:val="auto"/>
        <w:sz w:val="22"/>
        <w:szCs w:val="22"/>
        <w:u w:val="none"/>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D565096"/>
    <w:multiLevelType w:val="hybridMultilevel"/>
    <w:tmpl w:val="B1C2F9D0"/>
    <w:lvl w:ilvl="0" w:tplc="0C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3DD43731"/>
    <w:multiLevelType w:val="multilevel"/>
    <w:tmpl w:val="DEC23A5E"/>
    <w:lvl w:ilvl="0">
      <w:start w:val="5"/>
      <w:numFmt w:val="decimal"/>
      <w:lvlText w:val="%1"/>
      <w:lvlJc w:val="left"/>
      <w:pPr>
        <w:tabs>
          <w:tab w:val="num" w:pos="360"/>
        </w:tabs>
        <w:ind w:left="360" w:hanging="360"/>
      </w:pPr>
      <w:rPr>
        <w:rFonts w:cs="Arial" w:hint="default"/>
        <w:sz w:val="24"/>
      </w:rPr>
    </w:lvl>
    <w:lvl w:ilvl="1">
      <w:start w:val="14"/>
      <w:numFmt w:val="decimal"/>
      <w:lvlText w:val="%1.%2"/>
      <w:lvlJc w:val="left"/>
      <w:pPr>
        <w:tabs>
          <w:tab w:val="num" w:pos="360"/>
        </w:tabs>
        <w:ind w:left="360" w:hanging="360"/>
      </w:pPr>
      <w:rPr>
        <w:rFonts w:cs="Arial" w:hint="default"/>
        <w:sz w:val="22"/>
      </w:rPr>
    </w:lvl>
    <w:lvl w:ilvl="2">
      <w:start w:val="1"/>
      <w:numFmt w:val="decimal"/>
      <w:lvlText w:val="%1.%2.%3"/>
      <w:lvlJc w:val="left"/>
      <w:pPr>
        <w:tabs>
          <w:tab w:val="num" w:pos="720"/>
        </w:tabs>
        <w:ind w:left="720" w:hanging="720"/>
      </w:pPr>
      <w:rPr>
        <w:rFonts w:cs="Arial" w:hint="default"/>
        <w:sz w:val="24"/>
      </w:rPr>
    </w:lvl>
    <w:lvl w:ilvl="3">
      <w:start w:val="1"/>
      <w:numFmt w:val="decimal"/>
      <w:lvlText w:val="%1.%2.%3.%4"/>
      <w:lvlJc w:val="left"/>
      <w:pPr>
        <w:tabs>
          <w:tab w:val="num" w:pos="720"/>
        </w:tabs>
        <w:ind w:left="720" w:hanging="720"/>
      </w:pPr>
      <w:rPr>
        <w:rFonts w:cs="Arial" w:hint="default"/>
        <w:sz w:val="24"/>
      </w:rPr>
    </w:lvl>
    <w:lvl w:ilvl="4">
      <w:start w:val="1"/>
      <w:numFmt w:val="decimal"/>
      <w:lvlText w:val="%1.%2.%3.%4.%5"/>
      <w:lvlJc w:val="left"/>
      <w:pPr>
        <w:tabs>
          <w:tab w:val="num" w:pos="1080"/>
        </w:tabs>
        <w:ind w:left="1080" w:hanging="1080"/>
      </w:pPr>
      <w:rPr>
        <w:rFonts w:cs="Arial" w:hint="default"/>
        <w:sz w:val="24"/>
      </w:rPr>
    </w:lvl>
    <w:lvl w:ilvl="5">
      <w:start w:val="1"/>
      <w:numFmt w:val="decimal"/>
      <w:lvlText w:val="%1.%2.%3.%4.%5.%6"/>
      <w:lvlJc w:val="left"/>
      <w:pPr>
        <w:tabs>
          <w:tab w:val="num" w:pos="1080"/>
        </w:tabs>
        <w:ind w:left="1080" w:hanging="1080"/>
      </w:pPr>
      <w:rPr>
        <w:rFonts w:cs="Arial" w:hint="default"/>
        <w:sz w:val="24"/>
      </w:rPr>
    </w:lvl>
    <w:lvl w:ilvl="6">
      <w:start w:val="1"/>
      <w:numFmt w:val="decimal"/>
      <w:lvlText w:val="%1.%2.%3.%4.%5.%6.%7"/>
      <w:lvlJc w:val="left"/>
      <w:pPr>
        <w:tabs>
          <w:tab w:val="num" w:pos="1440"/>
        </w:tabs>
        <w:ind w:left="1440" w:hanging="1440"/>
      </w:pPr>
      <w:rPr>
        <w:rFonts w:cs="Arial" w:hint="default"/>
        <w:sz w:val="24"/>
      </w:rPr>
    </w:lvl>
    <w:lvl w:ilvl="7">
      <w:start w:val="1"/>
      <w:numFmt w:val="decimal"/>
      <w:lvlText w:val="%1.%2.%3.%4.%5.%6.%7.%8"/>
      <w:lvlJc w:val="left"/>
      <w:pPr>
        <w:tabs>
          <w:tab w:val="num" w:pos="1440"/>
        </w:tabs>
        <w:ind w:left="1440" w:hanging="1440"/>
      </w:pPr>
      <w:rPr>
        <w:rFonts w:cs="Arial" w:hint="default"/>
        <w:sz w:val="24"/>
      </w:rPr>
    </w:lvl>
    <w:lvl w:ilvl="8">
      <w:start w:val="1"/>
      <w:numFmt w:val="decimal"/>
      <w:lvlText w:val="%1.%2.%3.%4.%5.%6.%7.%8.%9"/>
      <w:lvlJc w:val="left"/>
      <w:pPr>
        <w:tabs>
          <w:tab w:val="num" w:pos="1800"/>
        </w:tabs>
        <w:ind w:left="1800" w:hanging="1800"/>
      </w:pPr>
      <w:rPr>
        <w:rFonts w:cs="Arial" w:hint="default"/>
        <w:sz w:val="24"/>
      </w:rPr>
    </w:lvl>
  </w:abstractNum>
  <w:abstractNum w:abstractNumId="58" w15:restartNumberingAfterBreak="0">
    <w:nsid w:val="42BC679E"/>
    <w:multiLevelType w:val="multilevel"/>
    <w:tmpl w:val="09044798"/>
    <w:lvl w:ilvl="0">
      <w:start w:val="2"/>
      <w:numFmt w:val="decimal"/>
      <w:lvlText w:val="%1"/>
      <w:lvlJc w:val="left"/>
      <w:pPr>
        <w:tabs>
          <w:tab w:val="num" w:pos="360"/>
        </w:tabs>
        <w:ind w:left="360" w:hanging="360"/>
      </w:pPr>
      <w:rPr>
        <w:rFonts w:hint="default"/>
      </w:rPr>
    </w:lvl>
    <w:lvl w:ilvl="1">
      <w:start w:val="1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2CB19D6"/>
    <w:multiLevelType w:val="hybridMultilevel"/>
    <w:tmpl w:val="95207FCC"/>
    <w:lvl w:ilvl="0" w:tplc="FC82B65C">
      <w:start w:val="1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3B3614C"/>
    <w:multiLevelType w:val="singleLevel"/>
    <w:tmpl w:val="A60811E0"/>
    <w:lvl w:ilvl="0">
      <w:start w:val="1"/>
      <w:numFmt w:val="decimal"/>
      <w:lvlText w:val="14.%1"/>
      <w:lvlJc w:val="left"/>
      <w:pPr>
        <w:tabs>
          <w:tab w:val="num" w:pos="552"/>
        </w:tabs>
        <w:ind w:left="552" w:hanging="552"/>
      </w:pPr>
      <w:rPr>
        <w:rFonts w:asciiTheme="minorHAnsi" w:hAnsiTheme="minorHAnsi" w:cstheme="minorHAnsi" w:hint="default"/>
        <w:b w:val="0"/>
        <w:i w:val="0"/>
        <w:sz w:val="24"/>
        <w:szCs w:val="24"/>
      </w:rPr>
    </w:lvl>
  </w:abstractNum>
  <w:abstractNum w:abstractNumId="61" w15:restartNumberingAfterBreak="0">
    <w:nsid w:val="43F426BA"/>
    <w:multiLevelType w:val="hybridMultilevel"/>
    <w:tmpl w:val="5BA4241A"/>
    <w:lvl w:ilvl="0" w:tplc="04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2" w15:restartNumberingAfterBreak="0">
    <w:nsid w:val="44EB3B30"/>
    <w:multiLevelType w:val="singleLevel"/>
    <w:tmpl w:val="0C090001"/>
    <w:lvl w:ilvl="0">
      <w:start w:val="1"/>
      <w:numFmt w:val="bullet"/>
      <w:lvlText w:val=""/>
      <w:lvlJc w:val="left"/>
      <w:pPr>
        <w:ind w:left="720" w:hanging="360"/>
      </w:pPr>
      <w:rPr>
        <w:rFonts w:ascii="Symbol" w:hAnsi="Symbol" w:hint="default"/>
        <w:sz w:val="16"/>
      </w:rPr>
    </w:lvl>
  </w:abstractNum>
  <w:abstractNum w:abstractNumId="63" w15:restartNumberingAfterBreak="0">
    <w:nsid w:val="46351EFF"/>
    <w:multiLevelType w:val="singleLevel"/>
    <w:tmpl w:val="99AE0E4E"/>
    <w:lvl w:ilvl="0">
      <w:start w:val="1"/>
      <w:numFmt w:val="decimal"/>
      <w:lvlText w:val="4.%1"/>
      <w:lvlJc w:val="left"/>
      <w:pPr>
        <w:tabs>
          <w:tab w:val="num" w:pos="552"/>
        </w:tabs>
        <w:ind w:left="552" w:hanging="552"/>
      </w:pPr>
      <w:rPr>
        <w:rFonts w:ascii="Calibri" w:hAnsi="Calibri" w:cs="Calibri" w:hint="default"/>
        <w:b w:val="0"/>
        <w:i w:val="0"/>
        <w:sz w:val="24"/>
        <w:szCs w:val="24"/>
      </w:rPr>
    </w:lvl>
  </w:abstractNum>
  <w:abstractNum w:abstractNumId="64" w15:restartNumberingAfterBreak="0">
    <w:nsid w:val="47B22EBD"/>
    <w:multiLevelType w:val="multilevel"/>
    <w:tmpl w:val="028608B4"/>
    <w:lvl w:ilvl="0">
      <w:start w:val="1"/>
      <w:numFmt w:val="decimal"/>
      <w:lvlText w:val="%1"/>
      <w:lvlJc w:val="left"/>
      <w:pPr>
        <w:ind w:left="720" w:hanging="720"/>
      </w:pPr>
    </w:lvl>
    <w:lvl w:ilvl="1">
      <w:start w:val="1"/>
      <w:numFmt w:val="decimal"/>
      <w:lvlText w:val="%1.%2"/>
      <w:lvlJc w:val="left"/>
      <w:pPr>
        <w:ind w:left="720" w:hanging="720"/>
      </w:pPr>
      <w:rPr>
        <w:b w:val="0"/>
        <w:i w:val="0"/>
        <w:color w:val="auto"/>
        <w:sz w:val="22"/>
        <w:szCs w:val="22"/>
        <w:u w:val="none"/>
      </w:r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5" w15:restartNumberingAfterBreak="0">
    <w:nsid w:val="48885D05"/>
    <w:multiLevelType w:val="multilevel"/>
    <w:tmpl w:val="B5C830F8"/>
    <w:lvl w:ilvl="0">
      <w:start w:val="16"/>
      <w:numFmt w:val="decimal"/>
      <w:lvlText w:val="%1"/>
      <w:lvlJc w:val="left"/>
      <w:pPr>
        <w:tabs>
          <w:tab w:val="num" w:pos="585"/>
        </w:tabs>
        <w:ind w:left="585" w:hanging="585"/>
      </w:pPr>
    </w:lvl>
    <w:lvl w:ilvl="1">
      <w:start w:val="2"/>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6" w15:restartNumberingAfterBreak="0">
    <w:nsid w:val="49AE6F2F"/>
    <w:multiLevelType w:val="singleLevel"/>
    <w:tmpl w:val="46AE01C0"/>
    <w:lvl w:ilvl="0">
      <w:start w:val="1"/>
      <w:numFmt w:val="decimal"/>
      <w:lvlText w:val="10.%1"/>
      <w:lvlJc w:val="left"/>
      <w:pPr>
        <w:tabs>
          <w:tab w:val="num" w:pos="552"/>
        </w:tabs>
        <w:ind w:left="552" w:hanging="552"/>
      </w:pPr>
      <w:rPr>
        <w:rFonts w:asciiTheme="minorHAnsi" w:hAnsiTheme="minorHAnsi" w:cstheme="minorHAnsi" w:hint="default"/>
        <w:b w:val="0"/>
        <w:i w:val="0"/>
        <w:sz w:val="24"/>
        <w:szCs w:val="24"/>
      </w:rPr>
    </w:lvl>
  </w:abstractNum>
  <w:abstractNum w:abstractNumId="67" w15:restartNumberingAfterBreak="0">
    <w:nsid w:val="50EA701F"/>
    <w:multiLevelType w:val="singleLevel"/>
    <w:tmpl w:val="F468FF32"/>
    <w:lvl w:ilvl="0">
      <w:start w:val="1"/>
      <w:numFmt w:val="decimal"/>
      <w:lvlText w:val="8.%1"/>
      <w:lvlJc w:val="left"/>
      <w:pPr>
        <w:tabs>
          <w:tab w:val="num" w:pos="693"/>
        </w:tabs>
        <w:ind w:left="693" w:hanging="552"/>
      </w:pPr>
      <w:rPr>
        <w:rFonts w:ascii="Calibri" w:hAnsi="Calibri" w:cs="Calibri" w:hint="default"/>
        <w:b w:val="0"/>
        <w:sz w:val="24"/>
        <w:szCs w:val="24"/>
      </w:rPr>
    </w:lvl>
  </w:abstractNum>
  <w:abstractNum w:abstractNumId="68" w15:restartNumberingAfterBreak="0">
    <w:nsid w:val="513942D0"/>
    <w:multiLevelType w:val="hybridMultilevel"/>
    <w:tmpl w:val="616E36CA"/>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51501DD7"/>
    <w:multiLevelType w:val="hybridMultilevel"/>
    <w:tmpl w:val="CDBC54A6"/>
    <w:lvl w:ilvl="0" w:tplc="0409000B">
      <w:start w:val="1"/>
      <w:numFmt w:val="bullet"/>
      <w:lvlText w:val=""/>
      <w:lvlJc w:val="left"/>
      <w:pPr>
        <w:tabs>
          <w:tab w:val="num" w:pos="1080"/>
        </w:tabs>
        <w:ind w:left="1080" w:hanging="360"/>
      </w:pPr>
      <w:rPr>
        <w:rFonts w:ascii="Wingdings" w:hAnsi="Wingdings" w:hint="default"/>
      </w:rPr>
    </w:lvl>
    <w:lvl w:ilvl="1" w:tplc="0010E880">
      <w:start w:val="4"/>
      <w:numFmt w:val="bullet"/>
      <w:lvlText w:val=""/>
      <w:lvlJc w:val="left"/>
      <w:pPr>
        <w:tabs>
          <w:tab w:val="num" w:pos="1800"/>
        </w:tabs>
        <w:ind w:left="1800" w:hanging="360"/>
      </w:pPr>
      <w:rPr>
        <w:rFonts w:ascii="Symbol" w:eastAsia="Times New Roman" w:hAnsi="Symbol" w:cs="Arial" w:hint="default"/>
      </w:rPr>
    </w:lvl>
    <w:lvl w:ilvl="2" w:tplc="0C090003">
      <w:start w:val="1"/>
      <w:numFmt w:val="bullet"/>
      <w:lvlText w:val="o"/>
      <w:lvlJc w:val="left"/>
      <w:pPr>
        <w:tabs>
          <w:tab w:val="num" w:pos="1920"/>
        </w:tabs>
        <w:ind w:left="19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54EA499A"/>
    <w:multiLevelType w:val="singleLevel"/>
    <w:tmpl w:val="144E665A"/>
    <w:lvl w:ilvl="0">
      <w:start w:val="1"/>
      <w:numFmt w:val="decimal"/>
      <w:lvlText w:val="12.%1"/>
      <w:lvlJc w:val="left"/>
      <w:pPr>
        <w:tabs>
          <w:tab w:val="num" w:pos="624"/>
        </w:tabs>
        <w:ind w:left="624" w:hanging="624"/>
      </w:pPr>
      <w:rPr>
        <w:rFonts w:asciiTheme="minorHAnsi" w:hAnsiTheme="minorHAnsi" w:cstheme="minorHAnsi" w:hint="default"/>
        <w:b w:val="0"/>
        <w:i w:val="0"/>
        <w:sz w:val="24"/>
        <w:szCs w:val="24"/>
      </w:rPr>
    </w:lvl>
  </w:abstractNum>
  <w:abstractNum w:abstractNumId="71" w15:restartNumberingAfterBreak="0">
    <w:nsid w:val="558D36FE"/>
    <w:multiLevelType w:val="hybridMultilevel"/>
    <w:tmpl w:val="0F70860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2" w15:restartNumberingAfterBreak="0">
    <w:nsid w:val="558E733F"/>
    <w:multiLevelType w:val="hybridMultilevel"/>
    <w:tmpl w:val="F19A520C"/>
    <w:lvl w:ilvl="0" w:tplc="0C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5A67D7A"/>
    <w:multiLevelType w:val="hybridMultilevel"/>
    <w:tmpl w:val="B066AD6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74" w15:restartNumberingAfterBreak="0">
    <w:nsid w:val="58002E93"/>
    <w:multiLevelType w:val="hybridMultilevel"/>
    <w:tmpl w:val="6BD2E8AC"/>
    <w:lvl w:ilvl="0" w:tplc="0C09000F">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88242A6"/>
    <w:multiLevelType w:val="hybridMultilevel"/>
    <w:tmpl w:val="4F10B0CA"/>
    <w:lvl w:ilvl="0" w:tplc="0C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58BD028A"/>
    <w:multiLevelType w:val="hybridMultilevel"/>
    <w:tmpl w:val="1416F2E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77" w15:restartNumberingAfterBreak="0">
    <w:nsid w:val="58FC740A"/>
    <w:multiLevelType w:val="hybridMultilevel"/>
    <w:tmpl w:val="DF508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92E7723"/>
    <w:multiLevelType w:val="hybridMultilevel"/>
    <w:tmpl w:val="A75023E4"/>
    <w:lvl w:ilvl="0" w:tplc="0C09000F">
      <w:start w:val="1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59822A85"/>
    <w:multiLevelType w:val="hybridMultilevel"/>
    <w:tmpl w:val="8670F61A"/>
    <w:lvl w:ilvl="0" w:tplc="E61EC3A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B6A355C"/>
    <w:multiLevelType w:val="hybridMultilevel"/>
    <w:tmpl w:val="3BCA0DC8"/>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BBF75BA"/>
    <w:multiLevelType w:val="hybridMultilevel"/>
    <w:tmpl w:val="459CE2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5E582AA9"/>
    <w:multiLevelType w:val="multilevel"/>
    <w:tmpl w:val="1FDCA55A"/>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62041027"/>
    <w:multiLevelType w:val="multilevel"/>
    <w:tmpl w:val="714E41E8"/>
    <w:lvl w:ilvl="0">
      <w:start w:val="1"/>
      <w:numFmt w:val="decimal"/>
      <w:lvlText w:val="%1"/>
      <w:lvlJc w:val="left"/>
      <w:pPr>
        <w:ind w:left="720" w:hanging="720"/>
      </w:pPr>
      <w:rPr>
        <w:rFonts w:hint="default"/>
      </w:rPr>
    </w:lvl>
    <w:lvl w:ilvl="1">
      <w:start w:val="46"/>
      <w:numFmt w:val="decimal"/>
      <w:lvlText w:val="%1.%2"/>
      <w:lvlJc w:val="left"/>
      <w:pPr>
        <w:ind w:left="720" w:hanging="720"/>
      </w:pPr>
      <w:rPr>
        <w:rFonts w:hint="default"/>
        <w:b w:val="0"/>
        <w:i w:val="0"/>
        <w:color w:val="auto"/>
        <w:sz w:val="22"/>
        <w:szCs w:val="22"/>
        <w:u w:val="none"/>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40A2125"/>
    <w:multiLevelType w:val="hybridMultilevel"/>
    <w:tmpl w:val="1AC42CB4"/>
    <w:lvl w:ilvl="0" w:tplc="04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5" w15:restartNumberingAfterBreak="0">
    <w:nsid w:val="69A22CD9"/>
    <w:multiLevelType w:val="hybridMultilevel"/>
    <w:tmpl w:val="7408C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AB45249"/>
    <w:multiLevelType w:val="multilevel"/>
    <w:tmpl w:val="EE54A74C"/>
    <w:lvl w:ilvl="0">
      <w:start w:val="2"/>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ABF7AFA"/>
    <w:multiLevelType w:val="hybridMultilevel"/>
    <w:tmpl w:val="35EAB42C"/>
    <w:lvl w:ilvl="0" w:tplc="0C090003">
      <w:start w:val="1"/>
      <w:numFmt w:val="bullet"/>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8" w15:restartNumberingAfterBreak="0">
    <w:nsid w:val="6AF63023"/>
    <w:multiLevelType w:val="hybridMultilevel"/>
    <w:tmpl w:val="FB0A597A"/>
    <w:lvl w:ilvl="0" w:tplc="04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B544C1D"/>
    <w:multiLevelType w:val="hybridMultilevel"/>
    <w:tmpl w:val="253E2776"/>
    <w:lvl w:ilvl="0" w:tplc="0C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0" w15:restartNumberingAfterBreak="0">
    <w:nsid w:val="6BEE4E36"/>
    <w:multiLevelType w:val="hybridMultilevel"/>
    <w:tmpl w:val="D9D2F90C"/>
    <w:lvl w:ilvl="0" w:tplc="0C090001">
      <w:start w:val="1"/>
      <w:numFmt w:val="bullet"/>
      <w:lvlText w:val=""/>
      <w:lvlJc w:val="left"/>
      <w:pPr>
        <w:ind w:left="1575" w:hanging="360"/>
      </w:pPr>
      <w:rPr>
        <w:rFonts w:ascii="Symbol" w:hAnsi="Symbol" w:hint="default"/>
      </w:rPr>
    </w:lvl>
    <w:lvl w:ilvl="1" w:tplc="0C090003" w:tentative="1">
      <w:start w:val="1"/>
      <w:numFmt w:val="bullet"/>
      <w:lvlText w:val="o"/>
      <w:lvlJc w:val="left"/>
      <w:pPr>
        <w:ind w:left="2295" w:hanging="360"/>
      </w:pPr>
      <w:rPr>
        <w:rFonts w:ascii="Courier New" w:hAnsi="Courier New" w:cs="Courier New" w:hint="default"/>
      </w:rPr>
    </w:lvl>
    <w:lvl w:ilvl="2" w:tplc="0C090005" w:tentative="1">
      <w:start w:val="1"/>
      <w:numFmt w:val="bullet"/>
      <w:lvlText w:val=""/>
      <w:lvlJc w:val="left"/>
      <w:pPr>
        <w:ind w:left="3015" w:hanging="360"/>
      </w:pPr>
      <w:rPr>
        <w:rFonts w:ascii="Wingdings" w:hAnsi="Wingdings" w:hint="default"/>
      </w:rPr>
    </w:lvl>
    <w:lvl w:ilvl="3" w:tplc="0C090001" w:tentative="1">
      <w:start w:val="1"/>
      <w:numFmt w:val="bullet"/>
      <w:lvlText w:val=""/>
      <w:lvlJc w:val="left"/>
      <w:pPr>
        <w:ind w:left="3735" w:hanging="360"/>
      </w:pPr>
      <w:rPr>
        <w:rFonts w:ascii="Symbol" w:hAnsi="Symbol" w:hint="default"/>
      </w:rPr>
    </w:lvl>
    <w:lvl w:ilvl="4" w:tplc="0C090003" w:tentative="1">
      <w:start w:val="1"/>
      <w:numFmt w:val="bullet"/>
      <w:lvlText w:val="o"/>
      <w:lvlJc w:val="left"/>
      <w:pPr>
        <w:ind w:left="4455" w:hanging="360"/>
      </w:pPr>
      <w:rPr>
        <w:rFonts w:ascii="Courier New" w:hAnsi="Courier New" w:cs="Courier New" w:hint="default"/>
      </w:rPr>
    </w:lvl>
    <w:lvl w:ilvl="5" w:tplc="0C090005" w:tentative="1">
      <w:start w:val="1"/>
      <w:numFmt w:val="bullet"/>
      <w:lvlText w:val=""/>
      <w:lvlJc w:val="left"/>
      <w:pPr>
        <w:ind w:left="5175" w:hanging="360"/>
      </w:pPr>
      <w:rPr>
        <w:rFonts w:ascii="Wingdings" w:hAnsi="Wingdings" w:hint="default"/>
      </w:rPr>
    </w:lvl>
    <w:lvl w:ilvl="6" w:tplc="0C090001" w:tentative="1">
      <w:start w:val="1"/>
      <w:numFmt w:val="bullet"/>
      <w:lvlText w:val=""/>
      <w:lvlJc w:val="left"/>
      <w:pPr>
        <w:ind w:left="5895" w:hanging="360"/>
      </w:pPr>
      <w:rPr>
        <w:rFonts w:ascii="Symbol" w:hAnsi="Symbol" w:hint="default"/>
      </w:rPr>
    </w:lvl>
    <w:lvl w:ilvl="7" w:tplc="0C090003" w:tentative="1">
      <w:start w:val="1"/>
      <w:numFmt w:val="bullet"/>
      <w:lvlText w:val="o"/>
      <w:lvlJc w:val="left"/>
      <w:pPr>
        <w:ind w:left="6615" w:hanging="360"/>
      </w:pPr>
      <w:rPr>
        <w:rFonts w:ascii="Courier New" w:hAnsi="Courier New" w:cs="Courier New" w:hint="default"/>
      </w:rPr>
    </w:lvl>
    <w:lvl w:ilvl="8" w:tplc="0C090005" w:tentative="1">
      <w:start w:val="1"/>
      <w:numFmt w:val="bullet"/>
      <w:lvlText w:val=""/>
      <w:lvlJc w:val="left"/>
      <w:pPr>
        <w:ind w:left="7335" w:hanging="360"/>
      </w:pPr>
      <w:rPr>
        <w:rFonts w:ascii="Wingdings" w:hAnsi="Wingdings" w:hint="default"/>
      </w:rPr>
    </w:lvl>
  </w:abstractNum>
  <w:abstractNum w:abstractNumId="91" w15:restartNumberingAfterBreak="0">
    <w:nsid w:val="6CD9033E"/>
    <w:multiLevelType w:val="hybridMultilevel"/>
    <w:tmpl w:val="23329E2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92" w15:restartNumberingAfterBreak="0">
    <w:nsid w:val="6F59728F"/>
    <w:multiLevelType w:val="hybridMultilevel"/>
    <w:tmpl w:val="5A248778"/>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93" w15:restartNumberingAfterBreak="0">
    <w:nsid w:val="70762596"/>
    <w:multiLevelType w:val="multilevel"/>
    <w:tmpl w:val="75AE180A"/>
    <w:lvl w:ilvl="0">
      <w:start w:val="5"/>
      <w:numFmt w:val="decimal"/>
      <w:lvlText w:val="%1"/>
      <w:lvlJc w:val="left"/>
      <w:pPr>
        <w:tabs>
          <w:tab w:val="num" w:pos="360"/>
        </w:tabs>
        <w:ind w:left="360" w:hanging="360"/>
      </w:pPr>
      <w:rPr>
        <w:rFonts w:cs="Arial" w:hint="default"/>
        <w:sz w:val="24"/>
      </w:rPr>
    </w:lvl>
    <w:lvl w:ilvl="1">
      <w:start w:val="11"/>
      <w:numFmt w:val="decimal"/>
      <w:lvlText w:val="%1.%2"/>
      <w:lvlJc w:val="left"/>
      <w:pPr>
        <w:tabs>
          <w:tab w:val="num" w:pos="360"/>
        </w:tabs>
        <w:ind w:left="360" w:hanging="360"/>
      </w:pPr>
      <w:rPr>
        <w:rFonts w:cs="Arial" w:hint="default"/>
        <w:sz w:val="22"/>
      </w:rPr>
    </w:lvl>
    <w:lvl w:ilvl="2">
      <w:start w:val="1"/>
      <w:numFmt w:val="decimal"/>
      <w:lvlText w:val="%1.%2.%3"/>
      <w:lvlJc w:val="left"/>
      <w:pPr>
        <w:tabs>
          <w:tab w:val="num" w:pos="720"/>
        </w:tabs>
        <w:ind w:left="720" w:hanging="720"/>
      </w:pPr>
      <w:rPr>
        <w:rFonts w:cs="Arial" w:hint="default"/>
        <w:sz w:val="24"/>
      </w:rPr>
    </w:lvl>
    <w:lvl w:ilvl="3">
      <w:start w:val="1"/>
      <w:numFmt w:val="decimal"/>
      <w:lvlText w:val="%1.%2.%3.%4"/>
      <w:lvlJc w:val="left"/>
      <w:pPr>
        <w:tabs>
          <w:tab w:val="num" w:pos="720"/>
        </w:tabs>
        <w:ind w:left="720" w:hanging="720"/>
      </w:pPr>
      <w:rPr>
        <w:rFonts w:cs="Arial" w:hint="default"/>
        <w:sz w:val="24"/>
      </w:rPr>
    </w:lvl>
    <w:lvl w:ilvl="4">
      <w:start w:val="1"/>
      <w:numFmt w:val="decimal"/>
      <w:lvlText w:val="%1.%2.%3.%4.%5"/>
      <w:lvlJc w:val="left"/>
      <w:pPr>
        <w:tabs>
          <w:tab w:val="num" w:pos="1080"/>
        </w:tabs>
        <w:ind w:left="1080" w:hanging="1080"/>
      </w:pPr>
      <w:rPr>
        <w:rFonts w:cs="Arial" w:hint="default"/>
        <w:sz w:val="24"/>
      </w:rPr>
    </w:lvl>
    <w:lvl w:ilvl="5">
      <w:start w:val="1"/>
      <w:numFmt w:val="decimal"/>
      <w:lvlText w:val="%1.%2.%3.%4.%5.%6"/>
      <w:lvlJc w:val="left"/>
      <w:pPr>
        <w:tabs>
          <w:tab w:val="num" w:pos="1080"/>
        </w:tabs>
        <w:ind w:left="1080" w:hanging="1080"/>
      </w:pPr>
      <w:rPr>
        <w:rFonts w:cs="Arial" w:hint="default"/>
        <w:sz w:val="24"/>
      </w:rPr>
    </w:lvl>
    <w:lvl w:ilvl="6">
      <w:start w:val="1"/>
      <w:numFmt w:val="decimal"/>
      <w:lvlText w:val="%1.%2.%3.%4.%5.%6.%7"/>
      <w:lvlJc w:val="left"/>
      <w:pPr>
        <w:tabs>
          <w:tab w:val="num" w:pos="1440"/>
        </w:tabs>
        <w:ind w:left="1440" w:hanging="1440"/>
      </w:pPr>
      <w:rPr>
        <w:rFonts w:cs="Arial" w:hint="default"/>
        <w:sz w:val="24"/>
      </w:rPr>
    </w:lvl>
    <w:lvl w:ilvl="7">
      <w:start w:val="1"/>
      <w:numFmt w:val="decimal"/>
      <w:lvlText w:val="%1.%2.%3.%4.%5.%6.%7.%8"/>
      <w:lvlJc w:val="left"/>
      <w:pPr>
        <w:tabs>
          <w:tab w:val="num" w:pos="1440"/>
        </w:tabs>
        <w:ind w:left="1440" w:hanging="1440"/>
      </w:pPr>
      <w:rPr>
        <w:rFonts w:cs="Arial" w:hint="default"/>
        <w:sz w:val="24"/>
      </w:rPr>
    </w:lvl>
    <w:lvl w:ilvl="8">
      <w:start w:val="1"/>
      <w:numFmt w:val="decimal"/>
      <w:lvlText w:val="%1.%2.%3.%4.%5.%6.%7.%8.%9"/>
      <w:lvlJc w:val="left"/>
      <w:pPr>
        <w:tabs>
          <w:tab w:val="num" w:pos="1800"/>
        </w:tabs>
        <w:ind w:left="1800" w:hanging="1800"/>
      </w:pPr>
      <w:rPr>
        <w:rFonts w:cs="Arial" w:hint="default"/>
        <w:sz w:val="24"/>
      </w:rPr>
    </w:lvl>
  </w:abstractNum>
  <w:abstractNum w:abstractNumId="94" w15:restartNumberingAfterBreak="0">
    <w:nsid w:val="7093166B"/>
    <w:multiLevelType w:val="multilevel"/>
    <w:tmpl w:val="A66E7B7A"/>
    <w:lvl w:ilvl="0">
      <w:start w:val="5"/>
      <w:numFmt w:val="decimal"/>
      <w:lvlText w:val="%1"/>
      <w:lvlJc w:val="left"/>
      <w:pPr>
        <w:tabs>
          <w:tab w:val="num" w:pos="360"/>
        </w:tabs>
        <w:ind w:left="360" w:hanging="360"/>
      </w:pPr>
      <w:rPr>
        <w:rFonts w:cs="Arial" w:hint="default"/>
        <w:sz w:val="24"/>
      </w:rPr>
    </w:lvl>
    <w:lvl w:ilvl="1">
      <w:start w:val="15"/>
      <w:numFmt w:val="decimal"/>
      <w:lvlText w:val="%1.%2"/>
      <w:lvlJc w:val="left"/>
      <w:pPr>
        <w:tabs>
          <w:tab w:val="num" w:pos="360"/>
        </w:tabs>
        <w:ind w:left="360" w:hanging="360"/>
      </w:pPr>
      <w:rPr>
        <w:rFonts w:cs="Arial" w:hint="default"/>
        <w:sz w:val="22"/>
      </w:rPr>
    </w:lvl>
    <w:lvl w:ilvl="2">
      <w:start w:val="1"/>
      <w:numFmt w:val="decimal"/>
      <w:lvlText w:val="%1.%2.%3"/>
      <w:lvlJc w:val="left"/>
      <w:pPr>
        <w:tabs>
          <w:tab w:val="num" w:pos="720"/>
        </w:tabs>
        <w:ind w:left="720" w:hanging="720"/>
      </w:pPr>
      <w:rPr>
        <w:rFonts w:cs="Arial" w:hint="default"/>
        <w:sz w:val="24"/>
      </w:rPr>
    </w:lvl>
    <w:lvl w:ilvl="3">
      <w:start w:val="1"/>
      <w:numFmt w:val="decimal"/>
      <w:lvlText w:val="%1.%2.%3.%4"/>
      <w:lvlJc w:val="left"/>
      <w:pPr>
        <w:tabs>
          <w:tab w:val="num" w:pos="720"/>
        </w:tabs>
        <w:ind w:left="720" w:hanging="720"/>
      </w:pPr>
      <w:rPr>
        <w:rFonts w:cs="Arial" w:hint="default"/>
        <w:sz w:val="24"/>
      </w:rPr>
    </w:lvl>
    <w:lvl w:ilvl="4">
      <w:start w:val="1"/>
      <w:numFmt w:val="decimal"/>
      <w:lvlText w:val="%1.%2.%3.%4.%5"/>
      <w:lvlJc w:val="left"/>
      <w:pPr>
        <w:tabs>
          <w:tab w:val="num" w:pos="1080"/>
        </w:tabs>
        <w:ind w:left="1080" w:hanging="1080"/>
      </w:pPr>
      <w:rPr>
        <w:rFonts w:cs="Arial" w:hint="default"/>
        <w:sz w:val="24"/>
      </w:rPr>
    </w:lvl>
    <w:lvl w:ilvl="5">
      <w:start w:val="1"/>
      <w:numFmt w:val="decimal"/>
      <w:lvlText w:val="%1.%2.%3.%4.%5.%6"/>
      <w:lvlJc w:val="left"/>
      <w:pPr>
        <w:tabs>
          <w:tab w:val="num" w:pos="1080"/>
        </w:tabs>
        <w:ind w:left="1080" w:hanging="1080"/>
      </w:pPr>
      <w:rPr>
        <w:rFonts w:cs="Arial" w:hint="default"/>
        <w:sz w:val="24"/>
      </w:rPr>
    </w:lvl>
    <w:lvl w:ilvl="6">
      <w:start w:val="1"/>
      <w:numFmt w:val="decimal"/>
      <w:lvlText w:val="%1.%2.%3.%4.%5.%6.%7"/>
      <w:lvlJc w:val="left"/>
      <w:pPr>
        <w:tabs>
          <w:tab w:val="num" w:pos="1440"/>
        </w:tabs>
        <w:ind w:left="1440" w:hanging="1440"/>
      </w:pPr>
      <w:rPr>
        <w:rFonts w:cs="Arial" w:hint="default"/>
        <w:sz w:val="24"/>
      </w:rPr>
    </w:lvl>
    <w:lvl w:ilvl="7">
      <w:start w:val="1"/>
      <w:numFmt w:val="decimal"/>
      <w:lvlText w:val="%1.%2.%3.%4.%5.%6.%7.%8"/>
      <w:lvlJc w:val="left"/>
      <w:pPr>
        <w:tabs>
          <w:tab w:val="num" w:pos="1440"/>
        </w:tabs>
        <w:ind w:left="1440" w:hanging="1440"/>
      </w:pPr>
      <w:rPr>
        <w:rFonts w:cs="Arial" w:hint="default"/>
        <w:sz w:val="24"/>
      </w:rPr>
    </w:lvl>
    <w:lvl w:ilvl="8">
      <w:start w:val="1"/>
      <w:numFmt w:val="decimal"/>
      <w:lvlText w:val="%1.%2.%3.%4.%5.%6.%7.%8.%9"/>
      <w:lvlJc w:val="left"/>
      <w:pPr>
        <w:tabs>
          <w:tab w:val="num" w:pos="1800"/>
        </w:tabs>
        <w:ind w:left="1800" w:hanging="1800"/>
      </w:pPr>
      <w:rPr>
        <w:rFonts w:cs="Arial" w:hint="default"/>
        <w:sz w:val="24"/>
      </w:rPr>
    </w:lvl>
  </w:abstractNum>
  <w:abstractNum w:abstractNumId="95" w15:restartNumberingAfterBreak="0">
    <w:nsid w:val="71105356"/>
    <w:multiLevelType w:val="singleLevel"/>
    <w:tmpl w:val="3AD8D87A"/>
    <w:lvl w:ilvl="0">
      <w:start w:val="1"/>
      <w:numFmt w:val="decimal"/>
      <w:lvlText w:val="13.%1"/>
      <w:lvlJc w:val="left"/>
      <w:pPr>
        <w:tabs>
          <w:tab w:val="num" w:pos="624"/>
        </w:tabs>
        <w:ind w:left="624" w:hanging="624"/>
      </w:pPr>
      <w:rPr>
        <w:rFonts w:asciiTheme="minorHAnsi" w:hAnsiTheme="minorHAnsi" w:cstheme="minorHAnsi" w:hint="default"/>
        <w:b w:val="0"/>
        <w:i w:val="0"/>
        <w:sz w:val="24"/>
        <w:szCs w:val="24"/>
      </w:rPr>
    </w:lvl>
  </w:abstractNum>
  <w:abstractNum w:abstractNumId="96" w15:restartNumberingAfterBreak="0">
    <w:nsid w:val="719B172E"/>
    <w:multiLevelType w:val="singleLevel"/>
    <w:tmpl w:val="C8084E7A"/>
    <w:lvl w:ilvl="0">
      <w:start w:val="1"/>
      <w:numFmt w:val="decimal"/>
      <w:lvlText w:val="9.%1"/>
      <w:lvlJc w:val="left"/>
      <w:pPr>
        <w:tabs>
          <w:tab w:val="num" w:pos="552"/>
        </w:tabs>
        <w:ind w:left="552" w:hanging="552"/>
      </w:pPr>
      <w:rPr>
        <w:rFonts w:ascii="Calibri" w:hAnsi="Calibri" w:cs="Calibri" w:hint="default"/>
        <w:b w:val="0"/>
        <w:i w:val="0"/>
        <w:color w:val="auto"/>
        <w:sz w:val="24"/>
        <w:szCs w:val="24"/>
      </w:rPr>
    </w:lvl>
  </w:abstractNum>
  <w:abstractNum w:abstractNumId="97" w15:restartNumberingAfterBreak="0">
    <w:nsid w:val="71C027E6"/>
    <w:multiLevelType w:val="hybridMultilevel"/>
    <w:tmpl w:val="B45A4E64"/>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98" w15:restartNumberingAfterBreak="0">
    <w:nsid w:val="732352B4"/>
    <w:multiLevelType w:val="hybridMultilevel"/>
    <w:tmpl w:val="F1C6F90C"/>
    <w:lvl w:ilvl="0" w:tplc="E61EC3A8">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83022EE"/>
    <w:multiLevelType w:val="multilevel"/>
    <w:tmpl w:val="31A26126"/>
    <w:lvl w:ilvl="0">
      <w:start w:val="4"/>
      <w:numFmt w:val="decimal"/>
      <w:lvlText w:val="%1"/>
      <w:lvlJc w:val="left"/>
      <w:pPr>
        <w:tabs>
          <w:tab w:val="num" w:pos="435"/>
        </w:tabs>
        <w:ind w:left="435" w:hanging="435"/>
      </w:pPr>
      <w:rPr>
        <w:rFonts w:hint="default"/>
      </w:rPr>
    </w:lvl>
    <w:lvl w:ilvl="1">
      <w:start w:val="29"/>
      <w:numFmt w:val="decimal"/>
      <w:lvlText w:val="4.%2"/>
      <w:lvlJc w:val="left"/>
      <w:pPr>
        <w:tabs>
          <w:tab w:val="num" w:pos="435"/>
        </w:tabs>
        <w:ind w:left="435" w:hanging="435"/>
      </w:pPr>
      <w:rPr>
        <w:rFonts w:ascii="Calibri" w:hAnsi="Calibri" w:cs="Calibri"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78DB2BB8"/>
    <w:multiLevelType w:val="hybridMultilevel"/>
    <w:tmpl w:val="B566B92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1" w15:restartNumberingAfterBreak="0">
    <w:nsid w:val="793F4416"/>
    <w:multiLevelType w:val="singleLevel"/>
    <w:tmpl w:val="EC82CC4E"/>
    <w:lvl w:ilvl="0">
      <w:start w:val="1"/>
      <w:numFmt w:val="decimal"/>
      <w:lvlText w:val="15.%1"/>
      <w:lvlJc w:val="left"/>
      <w:pPr>
        <w:tabs>
          <w:tab w:val="num" w:pos="624"/>
        </w:tabs>
        <w:ind w:left="624" w:hanging="624"/>
      </w:pPr>
      <w:rPr>
        <w:rFonts w:asciiTheme="minorHAnsi" w:hAnsiTheme="minorHAnsi" w:cstheme="minorHAnsi" w:hint="default"/>
        <w:b w:val="0"/>
        <w:i w:val="0"/>
        <w:sz w:val="24"/>
        <w:szCs w:val="24"/>
      </w:rPr>
    </w:lvl>
  </w:abstractNum>
  <w:abstractNum w:abstractNumId="102" w15:restartNumberingAfterBreak="0">
    <w:nsid w:val="7E8F1ABA"/>
    <w:multiLevelType w:val="multilevel"/>
    <w:tmpl w:val="581CC4FC"/>
    <w:lvl w:ilvl="0">
      <w:start w:val="5"/>
      <w:numFmt w:val="decimal"/>
      <w:lvlText w:val="%1"/>
      <w:lvlJc w:val="left"/>
      <w:pPr>
        <w:tabs>
          <w:tab w:val="num" w:pos="720"/>
        </w:tabs>
        <w:ind w:left="720" w:hanging="360"/>
      </w:pPr>
      <w:rPr>
        <w:rFonts w:hint="default"/>
      </w:rPr>
    </w:lvl>
    <w:lvl w:ilvl="1">
      <w:start w:val="15"/>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62"/>
  </w:num>
  <w:num w:numId="2">
    <w:abstractNumId w:val="86"/>
  </w:num>
  <w:num w:numId="3">
    <w:abstractNumId w:val="82"/>
  </w:num>
  <w:num w:numId="4">
    <w:abstractNumId w:val="35"/>
  </w:num>
  <w:num w:numId="5">
    <w:abstractNumId w:val="58"/>
  </w:num>
  <w:num w:numId="6">
    <w:abstractNumId w:val="33"/>
  </w:num>
  <w:num w:numId="7">
    <w:abstractNumId w:val="54"/>
  </w:num>
  <w:num w:numId="8">
    <w:abstractNumId w:val="63"/>
  </w:num>
  <w:num w:numId="9">
    <w:abstractNumId w:val="99"/>
  </w:num>
  <w:num w:numId="10">
    <w:abstractNumId w:val="24"/>
  </w:num>
  <w:num w:numId="11">
    <w:abstractNumId w:val="44"/>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39"/>
  </w:num>
  <w:num w:numId="21">
    <w:abstractNumId w:val="30"/>
  </w:num>
  <w:num w:numId="22">
    <w:abstractNumId w:val="50"/>
  </w:num>
  <w:num w:numId="23">
    <w:abstractNumId w:val="42"/>
  </w:num>
  <w:num w:numId="24">
    <w:abstractNumId w:val="67"/>
  </w:num>
  <w:num w:numId="25">
    <w:abstractNumId w:val="96"/>
  </w:num>
  <w:num w:numId="26">
    <w:abstractNumId w:val="66"/>
  </w:num>
  <w:num w:numId="27">
    <w:abstractNumId w:val="48"/>
  </w:num>
  <w:num w:numId="28">
    <w:abstractNumId w:val="101"/>
  </w:num>
  <w:num w:numId="29">
    <w:abstractNumId w:val="70"/>
  </w:num>
  <w:num w:numId="30">
    <w:abstractNumId w:val="95"/>
  </w:num>
  <w:num w:numId="31">
    <w:abstractNumId w:val="60"/>
  </w:num>
  <w:num w:numId="32">
    <w:abstractNumId w:val="16"/>
  </w:num>
  <w:num w:numId="33">
    <w:abstractNumId w:val="65"/>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77"/>
  </w:num>
  <w:num w:numId="37">
    <w:abstractNumId w:val="27"/>
  </w:num>
  <w:num w:numId="38">
    <w:abstractNumId w:val="102"/>
  </w:num>
  <w:num w:numId="39">
    <w:abstractNumId w:val="51"/>
  </w:num>
  <w:num w:numId="40">
    <w:abstractNumId w:val="52"/>
  </w:num>
  <w:num w:numId="41">
    <w:abstractNumId w:val="17"/>
  </w:num>
  <w:num w:numId="42">
    <w:abstractNumId w:val="8"/>
  </w:num>
  <w:num w:numId="43">
    <w:abstractNumId w:val="79"/>
  </w:num>
  <w:num w:numId="44">
    <w:abstractNumId w:val="98"/>
  </w:num>
  <w:num w:numId="45">
    <w:abstractNumId w:val="20"/>
  </w:num>
  <w:num w:numId="46">
    <w:abstractNumId w:val="28"/>
  </w:num>
  <w:num w:numId="47">
    <w:abstractNumId w:val="89"/>
  </w:num>
  <w:num w:numId="48">
    <w:abstractNumId w:val="53"/>
  </w:num>
  <w:num w:numId="49">
    <w:abstractNumId w:val="85"/>
  </w:num>
  <w:num w:numId="50">
    <w:abstractNumId w:val="68"/>
  </w:num>
  <w:num w:numId="51">
    <w:abstractNumId w:val="37"/>
  </w:num>
  <w:num w:numId="52">
    <w:abstractNumId w:val="46"/>
  </w:num>
  <w:num w:numId="53">
    <w:abstractNumId w:val="43"/>
  </w:num>
  <w:num w:numId="54">
    <w:abstractNumId w:val="26"/>
  </w:num>
  <w:num w:numId="55">
    <w:abstractNumId w:val="18"/>
  </w:num>
  <w:num w:numId="56">
    <w:abstractNumId w:val="21"/>
  </w:num>
  <w:num w:numId="57">
    <w:abstractNumId w:val="23"/>
  </w:num>
  <w:num w:numId="58">
    <w:abstractNumId w:val="74"/>
  </w:num>
  <w:num w:numId="59">
    <w:abstractNumId w:val="80"/>
  </w:num>
  <w:num w:numId="60">
    <w:abstractNumId w:val="93"/>
  </w:num>
  <w:num w:numId="61">
    <w:abstractNumId w:val="94"/>
  </w:num>
  <w:num w:numId="62">
    <w:abstractNumId w:val="14"/>
  </w:num>
  <w:num w:numId="63">
    <w:abstractNumId w:val="13"/>
  </w:num>
  <w:num w:numId="64">
    <w:abstractNumId w:val="57"/>
  </w:num>
  <w:num w:numId="65">
    <w:abstractNumId w:val="25"/>
  </w:num>
  <w:num w:numId="66">
    <w:abstractNumId w:val="29"/>
  </w:num>
  <w:num w:numId="67">
    <w:abstractNumId w:val="73"/>
  </w:num>
  <w:num w:numId="68">
    <w:abstractNumId w:val="97"/>
  </w:num>
  <w:num w:numId="69">
    <w:abstractNumId w:val="10"/>
  </w:num>
  <w:num w:numId="70">
    <w:abstractNumId w:val="76"/>
  </w:num>
  <w:num w:numId="71">
    <w:abstractNumId w:val="87"/>
  </w:num>
  <w:num w:numId="72">
    <w:abstractNumId w:val="92"/>
  </w:num>
  <w:num w:numId="73">
    <w:abstractNumId w:val="49"/>
  </w:num>
  <w:num w:numId="74">
    <w:abstractNumId w:val="100"/>
  </w:num>
  <w:num w:numId="75">
    <w:abstractNumId w:val="9"/>
  </w:num>
  <w:num w:numId="76">
    <w:abstractNumId w:val="71"/>
  </w:num>
  <w:num w:numId="77">
    <w:abstractNumId w:val="15"/>
  </w:num>
  <w:num w:numId="78">
    <w:abstractNumId w:val="32"/>
  </w:num>
  <w:num w:numId="79">
    <w:abstractNumId w:val="72"/>
  </w:num>
  <w:num w:numId="80">
    <w:abstractNumId w:val="75"/>
  </w:num>
  <w:num w:numId="81">
    <w:abstractNumId w:val="12"/>
  </w:num>
  <w:num w:numId="82">
    <w:abstractNumId w:val="36"/>
  </w:num>
  <w:num w:numId="83">
    <w:abstractNumId w:val="90"/>
  </w:num>
  <w:num w:numId="84">
    <w:abstractNumId w:val="45"/>
  </w:num>
  <w:num w:numId="85">
    <w:abstractNumId w:val="47"/>
  </w:num>
  <w:num w:numId="86">
    <w:abstractNumId w:val="91"/>
  </w:num>
  <w:num w:numId="87">
    <w:abstractNumId w:val="56"/>
  </w:num>
  <w:num w:numId="88">
    <w:abstractNumId w:val="69"/>
  </w:num>
  <w:num w:numId="89">
    <w:abstractNumId w:val="84"/>
  </w:num>
  <w:num w:numId="90">
    <w:abstractNumId w:val="61"/>
  </w:num>
  <w:num w:numId="91">
    <w:abstractNumId w:val="88"/>
  </w:num>
  <w:num w:numId="92">
    <w:abstractNumId w:val="64"/>
  </w:num>
  <w:num w:numId="93">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1"/>
  </w:num>
  <w:num w:numId="95">
    <w:abstractNumId w:val="81"/>
  </w:num>
  <w:num w:numId="96">
    <w:abstractNumId w:val="19"/>
  </w:num>
  <w:num w:numId="97">
    <w:abstractNumId w:val="41"/>
  </w:num>
  <w:num w:numId="98">
    <w:abstractNumId w:val="11"/>
  </w:num>
  <w:num w:numId="99">
    <w:abstractNumId w:val="34"/>
  </w:num>
  <w:num w:numId="100">
    <w:abstractNumId w:val="78"/>
  </w:num>
  <w:num w:numId="101">
    <w:abstractNumId w:val="55"/>
  </w:num>
  <w:num w:numId="102">
    <w:abstractNumId w:val="59"/>
  </w:num>
  <w:num w:numId="103">
    <w:abstractNumId w:val="8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TrackFormatting/>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1B"/>
    <w:rsid w:val="00001A62"/>
    <w:rsid w:val="00010A0C"/>
    <w:rsid w:val="0001273F"/>
    <w:rsid w:val="00012765"/>
    <w:rsid w:val="000129C9"/>
    <w:rsid w:val="00014C15"/>
    <w:rsid w:val="00014C2B"/>
    <w:rsid w:val="000253CB"/>
    <w:rsid w:val="00025A75"/>
    <w:rsid w:val="00031F25"/>
    <w:rsid w:val="000364B7"/>
    <w:rsid w:val="0003655D"/>
    <w:rsid w:val="00040544"/>
    <w:rsid w:val="00042ABF"/>
    <w:rsid w:val="000430A8"/>
    <w:rsid w:val="0006180C"/>
    <w:rsid w:val="000670F6"/>
    <w:rsid w:val="000676D3"/>
    <w:rsid w:val="00074684"/>
    <w:rsid w:val="00080810"/>
    <w:rsid w:val="00084614"/>
    <w:rsid w:val="0008736F"/>
    <w:rsid w:val="00090A5D"/>
    <w:rsid w:val="000A4C42"/>
    <w:rsid w:val="000A5640"/>
    <w:rsid w:val="000A6EE1"/>
    <w:rsid w:val="000A6F06"/>
    <w:rsid w:val="000C0C52"/>
    <w:rsid w:val="000C6187"/>
    <w:rsid w:val="000C65DA"/>
    <w:rsid w:val="000D0979"/>
    <w:rsid w:val="000D4064"/>
    <w:rsid w:val="000D6C3D"/>
    <w:rsid w:val="000E06BE"/>
    <w:rsid w:val="000E209C"/>
    <w:rsid w:val="000E400B"/>
    <w:rsid w:val="000E7501"/>
    <w:rsid w:val="000F3964"/>
    <w:rsid w:val="000F3C6A"/>
    <w:rsid w:val="00101D0F"/>
    <w:rsid w:val="0010537F"/>
    <w:rsid w:val="00106FEB"/>
    <w:rsid w:val="00117D24"/>
    <w:rsid w:val="00120702"/>
    <w:rsid w:val="001242EC"/>
    <w:rsid w:val="00125D53"/>
    <w:rsid w:val="00126153"/>
    <w:rsid w:val="00127931"/>
    <w:rsid w:val="00130001"/>
    <w:rsid w:val="001301F7"/>
    <w:rsid w:val="00130B62"/>
    <w:rsid w:val="001352F1"/>
    <w:rsid w:val="00137545"/>
    <w:rsid w:val="00165EBF"/>
    <w:rsid w:val="00171546"/>
    <w:rsid w:val="00181F2B"/>
    <w:rsid w:val="0018535A"/>
    <w:rsid w:val="00186F89"/>
    <w:rsid w:val="00190B78"/>
    <w:rsid w:val="00193F5F"/>
    <w:rsid w:val="00197619"/>
    <w:rsid w:val="001B197C"/>
    <w:rsid w:val="001B265B"/>
    <w:rsid w:val="001B37C7"/>
    <w:rsid w:val="001B64AA"/>
    <w:rsid w:val="001C2D0D"/>
    <w:rsid w:val="001C529B"/>
    <w:rsid w:val="001D02E5"/>
    <w:rsid w:val="001D4B53"/>
    <w:rsid w:val="001E04D9"/>
    <w:rsid w:val="001E54D0"/>
    <w:rsid w:val="00203AFC"/>
    <w:rsid w:val="00205BE8"/>
    <w:rsid w:val="00207C8C"/>
    <w:rsid w:val="00214907"/>
    <w:rsid w:val="00223E15"/>
    <w:rsid w:val="00226799"/>
    <w:rsid w:val="00234FD8"/>
    <w:rsid w:val="002379FA"/>
    <w:rsid w:val="00244845"/>
    <w:rsid w:val="002462B8"/>
    <w:rsid w:val="00253F17"/>
    <w:rsid w:val="00254D6E"/>
    <w:rsid w:val="00257F89"/>
    <w:rsid w:val="00257F9B"/>
    <w:rsid w:val="00262144"/>
    <w:rsid w:val="00264EAC"/>
    <w:rsid w:val="00265AF5"/>
    <w:rsid w:val="00266116"/>
    <w:rsid w:val="0027745C"/>
    <w:rsid w:val="00277D67"/>
    <w:rsid w:val="0028048B"/>
    <w:rsid w:val="00291429"/>
    <w:rsid w:val="002A5429"/>
    <w:rsid w:val="002A6032"/>
    <w:rsid w:val="002B0191"/>
    <w:rsid w:val="002B6CFA"/>
    <w:rsid w:val="002B720C"/>
    <w:rsid w:val="002B7337"/>
    <w:rsid w:val="002C2D9B"/>
    <w:rsid w:val="002E6475"/>
    <w:rsid w:val="0030259E"/>
    <w:rsid w:val="00307D02"/>
    <w:rsid w:val="00310376"/>
    <w:rsid w:val="00312116"/>
    <w:rsid w:val="00313B4D"/>
    <w:rsid w:val="0031760C"/>
    <w:rsid w:val="00317B80"/>
    <w:rsid w:val="0032654E"/>
    <w:rsid w:val="00346F3B"/>
    <w:rsid w:val="00347A9F"/>
    <w:rsid w:val="00350D92"/>
    <w:rsid w:val="00355B1B"/>
    <w:rsid w:val="003560DA"/>
    <w:rsid w:val="00357ACD"/>
    <w:rsid w:val="00357D4A"/>
    <w:rsid w:val="00360BDB"/>
    <w:rsid w:val="00370112"/>
    <w:rsid w:val="003771C2"/>
    <w:rsid w:val="003875D1"/>
    <w:rsid w:val="00390E6A"/>
    <w:rsid w:val="003C2289"/>
    <w:rsid w:val="003D3BCD"/>
    <w:rsid w:val="003D4049"/>
    <w:rsid w:val="003D59B7"/>
    <w:rsid w:val="003E067B"/>
    <w:rsid w:val="003E5290"/>
    <w:rsid w:val="003F5A6E"/>
    <w:rsid w:val="003F5CC7"/>
    <w:rsid w:val="003F702E"/>
    <w:rsid w:val="00401090"/>
    <w:rsid w:val="004125A1"/>
    <w:rsid w:val="0041501F"/>
    <w:rsid w:val="00423425"/>
    <w:rsid w:val="00423C11"/>
    <w:rsid w:val="00424978"/>
    <w:rsid w:val="00424CFC"/>
    <w:rsid w:val="00425183"/>
    <w:rsid w:val="004262BC"/>
    <w:rsid w:val="004341E1"/>
    <w:rsid w:val="00437951"/>
    <w:rsid w:val="00440465"/>
    <w:rsid w:val="00457434"/>
    <w:rsid w:val="00462958"/>
    <w:rsid w:val="00467D79"/>
    <w:rsid w:val="0047180D"/>
    <w:rsid w:val="0047434F"/>
    <w:rsid w:val="00474FEA"/>
    <w:rsid w:val="00477CD8"/>
    <w:rsid w:val="00491B8D"/>
    <w:rsid w:val="004A2AE4"/>
    <w:rsid w:val="004A5BE6"/>
    <w:rsid w:val="004B4517"/>
    <w:rsid w:val="004C5EFB"/>
    <w:rsid w:val="004C6720"/>
    <w:rsid w:val="004C75C9"/>
    <w:rsid w:val="004F3FA3"/>
    <w:rsid w:val="004F5795"/>
    <w:rsid w:val="004F64A0"/>
    <w:rsid w:val="004F6BF6"/>
    <w:rsid w:val="00501C6C"/>
    <w:rsid w:val="005102EE"/>
    <w:rsid w:val="0052296E"/>
    <w:rsid w:val="0052399B"/>
    <w:rsid w:val="00527BD6"/>
    <w:rsid w:val="005330F2"/>
    <w:rsid w:val="0053413F"/>
    <w:rsid w:val="005347F7"/>
    <w:rsid w:val="00540806"/>
    <w:rsid w:val="00543DCA"/>
    <w:rsid w:val="005453E2"/>
    <w:rsid w:val="00545A73"/>
    <w:rsid w:val="00545EB7"/>
    <w:rsid w:val="00547356"/>
    <w:rsid w:val="0055120C"/>
    <w:rsid w:val="00551741"/>
    <w:rsid w:val="00552802"/>
    <w:rsid w:val="00552E83"/>
    <w:rsid w:val="00555C75"/>
    <w:rsid w:val="00556744"/>
    <w:rsid w:val="0056292C"/>
    <w:rsid w:val="00573B53"/>
    <w:rsid w:val="00575C08"/>
    <w:rsid w:val="00583809"/>
    <w:rsid w:val="0058647A"/>
    <w:rsid w:val="00591157"/>
    <w:rsid w:val="00594DD9"/>
    <w:rsid w:val="00596441"/>
    <w:rsid w:val="005A1714"/>
    <w:rsid w:val="005C6500"/>
    <w:rsid w:val="005C7DC9"/>
    <w:rsid w:val="005D2C6E"/>
    <w:rsid w:val="005D5EFD"/>
    <w:rsid w:val="005D691F"/>
    <w:rsid w:val="005F22B9"/>
    <w:rsid w:val="005F56DC"/>
    <w:rsid w:val="005F6F09"/>
    <w:rsid w:val="00600B9B"/>
    <w:rsid w:val="00602352"/>
    <w:rsid w:val="00605A0D"/>
    <w:rsid w:val="00613E44"/>
    <w:rsid w:val="0063398F"/>
    <w:rsid w:val="00635255"/>
    <w:rsid w:val="00645676"/>
    <w:rsid w:val="00646E47"/>
    <w:rsid w:val="00661C78"/>
    <w:rsid w:val="00670A23"/>
    <w:rsid w:val="00682808"/>
    <w:rsid w:val="00684FCF"/>
    <w:rsid w:val="00697002"/>
    <w:rsid w:val="00697621"/>
    <w:rsid w:val="006A1451"/>
    <w:rsid w:val="006B1515"/>
    <w:rsid w:val="006B2C1E"/>
    <w:rsid w:val="006B7CF8"/>
    <w:rsid w:val="006C11BE"/>
    <w:rsid w:val="006C135B"/>
    <w:rsid w:val="006C15DF"/>
    <w:rsid w:val="006C6449"/>
    <w:rsid w:val="006D05E4"/>
    <w:rsid w:val="006D5BEB"/>
    <w:rsid w:val="006D6635"/>
    <w:rsid w:val="006D7042"/>
    <w:rsid w:val="006E3C42"/>
    <w:rsid w:val="006E4019"/>
    <w:rsid w:val="006F0E08"/>
    <w:rsid w:val="006F79E6"/>
    <w:rsid w:val="00704FEE"/>
    <w:rsid w:val="00705807"/>
    <w:rsid w:val="0071073D"/>
    <w:rsid w:val="00715BFE"/>
    <w:rsid w:val="00726207"/>
    <w:rsid w:val="00734D1A"/>
    <w:rsid w:val="00736606"/>
    <w:rsid w:val="00741BB2"/>
    <w:rsid w:val="00744B1F"/>
    <w:rsid w:val="007578C4"/>
    <w:rsid w:val="00762802"/>
    <w:rsid w:val="00762CA4"/>
    <w:rsid w:val="00763E68"/>
    <w:rsid w:val="007645A5"/>
    <w:rsid w:val="00773426"/>
    <w:rsid w:val="00777679"/>
    <w:rsid w:val="00781795"/>
    <w:rsid w:val="00783D96"/>
    <w:rsid w:val="0079005D"/>
    <w:rsid w:val="007906C6"/>
    <w:rsid w:val="0079127F"/>
    <w:rsid w:val="007915B4"/>
    <w:rsid w:val="00793D05"/>
    <w:rsid w:val="007A0CF8"/>
    <w:rsid w:val="007A28BD"/>
    <w:rsid w:val="007A3AA7"/>
    <w:rsid w:val="007A5A03"/>
    <w:rsid w:val="007B2338"/>
    <w:rsid w:val="007B23EF"/>
    <w:rsid w:val="007B252E"/>
    <w:rsid w:val="007B28C5"/>
    <w:rsid w:val="007C2FC9"/>
    <w:rsid w:val="007C6BCD"/>
    <w:rsid w:val="007D1E96"/>
    <w:rsid w:val="007D2396"/>
    <w:rsid w:val="007D3F0E"/>
    <w:rsid w:val="007D51EC"/>
    <w:rsid w:val="007D5DB5"/>
    <w:rsid w:val="007D7A62"/>
    <w:rsid w:val="007F3B03"/>
    <w:rsid w:val="007F4563"/>
    <w:rsid w:val="007F6B5E"/>
    <w:rsid w:val="007F7A7D"/>
    <w:rsid w:val="008010DA"/>
    <w:rsid w:val="00802CA9"/>
    <w:rsid w:val="008101A2"/>
    <w:rsid w:val="00812C9B"/>
    <w:rsid w:val="00816A90"/>
    <w:rsid w:val="00820C64"/>
    <w:rsid w:val="008223F9"/>
    <w:rsid w:val="00830229"/>
    <w:rsid w:val="008339DF"/>
    <w:rsid w:val="008372D6"/>
    <w:rsid w:val="0083790E"/>
    <w:rsid w:val="00845A9F"/>
    <w:rsid w:val="00850119"/>
    <w:rsid w:val="00851BFB"/>
    <w:rsid w:val="00853DCA"/>
    <w:rsid w:val="00857C33"/>
    <w:rsid w:val="008738AA"/>
    <w:rsid w:val="00891DEE"/>
    <w:rsid w:val="00895C48"/>
    <w:rsid w:val="008A3249"/>
    <w:rsid w:val="008A3500"/>
    <w:rsid w:val="008A3690"/>
    <w:rsid w:val="008B043B"/>
    <w:rsid w:val="008B1B53"/>
    <w:rsid w:val="008C32D6"/>
    <w:rsid w:val="008C3DED"/>
    <w:rsid w:val="008C6986"/>
    <w:rsid w:val="008C79F3"/>
    <w:rsid w:val="008E12EF"/>
    <w:rsid w:val="008E2948"/>
    <w:rsid w:val="008F78B0"/>
    <w:rsid w:val="0090101D"/>
    <w:rsid w:val="00902591"/>
    <w:rsid w:val="009061A1"/>
    <w:rsid w:val="0091424D"/>
    <w:rsid w:val="00914E8A"/>
    <w:rsid w:val="00925587"/>
    <w:rsid w:val="00942A26"/>
    <w:rsid w:val="00953FF9"/>
    <w:rsid w:val="00954A81"/>
    <w:rsid w:val="0096042E"/>
    <w:rsid w:val="009633A5"/>
    <w:rsid w:val="00964874"/>
    <w:rsid w:val="00975CD0"/>
    <w:rsid w:val="00986BD4"/>
    <w:rsid w:val="00992E76"/>
    <w:rsid w:val="00993784"/>
    <w:rsid w:val="009976A6"/>
    <w:rsid w:val="009A4583"/>
    <w:rsid w:val="009A5449"/>
    <w:rsid w:val="009A61B3"/>
    <w:rsid w:val="009A7593"/>
    <w:rsid w:val="009A75AC"/>
    <w:rsid w:val="009A7FC5"/>
    <w:rsid w:val="009B36F9"/>
    <w:rsid w:val="009B3D68"/>
    <w:rsid w:val="009C7186"/>
    <w:rsid w:val="009D334B"/>
    <w:rsid w:val="009D34DE"/>
    <w:rsid w:val="009D4068"/>
    <w:rsid w:val="009D46CC"/>
    <w:rsid w:val="009D5931"/>
    <w:rsid w:val="009E053F"/>
    <w:rsid w:val="009E653B"/>
    <w:rsid w:val="009F19C9"/>
    <w:rsid w:val="009F408F"/>
    <w:rsid w:val="009F591B"/>
    <w:rsid w:val="00A000B7"/>
    <w:rsid w:val="00A02DD6"/>
    <w:rsid w:val="00A03B87"/>
    <w:rsid w:val="00A056D3"/>
    <w:rsid w:val="00A06FA9"/>
    <w:rsid w:val="00A07D08"/>
    <w:rsid w:val="00A10CBD"/>
    <w:rsid w:val="00A11D7F"/>
    <w:rsid w:val="00A12E6A"/>
    <w:rsid w:val="00A16521"/>
    <w:rsid w:val="00A20015"/>
    <w:rsid w:val="00A20AB5"/>
    <w:rsid w:val="00A244AF"/>
    <w:rsid w:val="00A27817"/>
    <w:rsid w:val="00A3029A"/>
    <w:rsid w:val="00A30D42"/>
    <w:rsid w:val="00A314EF"/>
    <w:rsid w:val="00A34344"/>
    <w:rsid w:val="00A40DAA"/>
    <w:rsid w:val="00A40F68"/>
    <w:rsid w:val="00A42ACE"/>
    <w:rsid w:val="00A434CA"/>
    <w:rsid w:val="00A44D6C"/>
    <w:rsid w:val="00A47C49"/>
    <w:rsid w:val="00A55063"/>
    <w:rsid w:val="00A55403"/>
    <w:rsid w:val="00A55ED8"/>
    <w:rsid w:val="00A56722"/>
    <w:rsid w:val="00A662DA"/>
    <w:rsid w:val="00A7485E"/>
    <w:rsid w:val="00A8034B"/>
    <w:rsid w:val="00A81548"/>
    <w:rsid w:val="00A838DC"/>
    <w:rsid w:val="00A8477B"/>
    <w:rsid w:val="00A85741"/>
    <w:rsid w:val="00A87F22"/>
    <w:rsid w:val="00A93250"/>
    <w:rsid w:val="00A93C56"/>
    <w:rsid w:val="00A94D50"/>
    <w:rsid w:val="00A97FD5"/>
    <w:rsid w:val="00AA3601"/>
    <w:rsid w:val="00AA37B9"/>
    <w:rsid w:val="00AA55C7"/>
    <w:rsid w:val="00AC08F9"/>
    <w:rsid w:val="00AC1D2A"/>
    <w:rsid w:val="00AD14F3"/>
    <w:rsid w:val="00AE2020"/>
    <w:rsid w:val="00AF5A78"/>
    <w:rsid w:val="00AF7781"/>
    <w:rsid w:val="00B0670F"/>
    <w:rsid w:val="00B10985"/>
    <w:rsid w:val="00B1324B"/>
    <w:rsid w:val="00B17CC5"/>
    <w:rsid w:val="00B235EF"/>
    <w:rsid w:val="00B2553D"/>
    <w:rsid w:val="00B25F77"/>
    <w:rsid w:val="00B34C9A"/>
    <w:rsid w:val="00B403BD"/>
    <w:rsid w:val="00B4280A"/>
    <w:rsid w:val="00B47616"/>
    <w:rsid w:val="00B53CB1"/>
    <w:rsid w:val="00B5482D"/>
    <w:rsid w:val="00B557A5"/>
    <w:rsid w:val="00B603B5"/>
    <w:rsid w:val="00B621E0"/>
    <w:rsid w:val="00B62322"/>
    <w:rsid w:val="00B6408F"/>
    <w:rsid w:val="00B674D2"/>
    <w:rsid w:val="00B67C22"/>
    <w:rsid w:val="00B72D84"/>
    <w:rsid w:val="00B75E2A"/>
    <w:rsid w:val="00B82375"/>
    <w:rsid w:val="00B8370E"/>
    <w:rsid w:val="00B87534"/>
    <w:rsid w:val="00B906FC"/>
    <w:rsid w:val="00B9287B"/>
    <w:rsid w:val="00B937A6"/>
    <w:rsid w:val="00B965EE"/>
    <w:rsid w:val="00B978A6"/>
    <w:rsid w:val="00BA0A01"/>
    <w:rsid w:val="00BA1EB2"/>
    <w:rsid w:val="00BA44FA"/>
    <w:rsid w:val="00BA5FA4"/>
    <w:rsid w:val="00BB6296"/>
    <w:rsid w:val="00BC12DE"/>
    <w:rsid w:val="00BC309F"/>
    <w:rsid w:val="00BC5FDB"/>
    <w:rsid w:val="00BD291D"/>
    <w:rsid w:val="00BE0D2D"/>
    <w:rsid w:val="00BE7C54"/>
    <w:rsid w:val="00BF09FF"/>
    <w:rsid w:val="00BF1849"/>
    <w:rsid w:val="00BF3F8B"/>
    <w:rsid w:val="00C1317E"/>
    <w:rsid w:val="00C137DF"/>
    <w:rsid w:val="00C158D6"/>
    <w:rsid w:val="00C22F9B"/>
    <w:rsid w:val="00C23493"/>
    <w:rsid w:val="00C3280C"/>
    <w:rsid w:val="00C346DC"/>
    <w:rsid w:val="00C41770"/>
    <w:rsid w:val="00C43178"/>
    <w:rsid w:val="00C45059"/>
    <w:rsid w:val="00C47B8B"/>
    <w:rsid w:val="00C50086"/>
    <w:rsid w:val="00C563EE"/>
    <w:rsid w:val="00C5737A"/>
    <w:rsid w:val="00C63454"/>
    <w:rsid w:val="00C76DCF"/>
    <w:rsid w:val="00C82085"/>
    <w:rsid w:val="00C8754D"/>
    <w:rsid w:val="00C97549"/>
    <w:rsid w:val="00CA57B5"/>
    <w:rsid w:val="00CC6A85"/>
    <w:rsid w:val="00CD2A1E"/>
    <w:rsid w:val="00CD4006"/>
    <w:rsid w:val="00CF53CB"/>
    <w:rsid w:val="00CF6BE4"/>
    <w:rsid w:val="00CF73A3"/>
    <w:rsid w:val="00D13819"/>
    <w:rsid w:val="00D1454D"/>
    <w:rsid w:val="00D204BA"/>
    <w:rsid w:val="00D30088"/>
    <w:rsid w:val="00D317A8"/>
    <w:rsid w:val="00D32444"/>
    <w:rsid w:val="00D36245"/>
    <w:rsid w:val="00D36CD0"/>
    <w:rsid w:val="00D4445B"/>
    <w:rsid w:val="00D449F3"/>
    <w:rsid w:val="00D50A31"/>
    <w:rsid w:val="00D5194E"/>
    <w:rsid w:val="00D52DBF"/>
    <w:rsid w:val="00D63B49"/>
    <w:rsid w:val="00D70A90"/>
    <w:rsid w:val="00D73C08"/>
    <w:rsid w:val="00D8141B"/>
    <w:rsid w:val="00D90C1E"/>
    <w:rsid w:val="00D91637"/>
    <w:rsid w:val="00D9496F"/>
    <w:rsid w:val="00D962CE"/>
    <w:rsid w:val="00DA30D1"/>
    <w:rsid w:val="00DA40B0"/>
    <w:rsid w:val="00DA4D9B"/>
    <w:rsid w:val="00DA5669"/>
    <w:rsid w:val="00DB1B22"/>
    <w:rsid w:val="00DB7F12"/>
    <w:rsid w:val="00DC6825"/>
    <w:rsid w:val="00DD336A"/>
    <w:rsid w:val="00DD67AF"/>
    <w:rsid w:val="00DE1660"/>
    <w:rsid w:val="00DE1F03"/>
    <w:rsid w:val="00DE2325"/>
    <w:rsid w:val="00DE3EBA"/>
    <w:rsid w:val="00DE554C"/>
    <w:rsid w:val="00DF2F98"/>
    <w:rsid w:val="00E05F22"/>
    <w:rsid w:val="00E12A06"/>
    <w:rsid w:val="00E2208F"/>
    <w:rsid w:val="00E24BE1"/>
    <w:rsid w:val="00E25407"/>
    <w:rsid w:val="00E26333"/>
    <w:rsid w:val="00E34F8F"/>
    <w:rsid w:val="00E36172"/>
    <w:rsid w:val="00E45EF3"/>
    <w:rsid w:val="00E471C7"/>
    <w:rsid w:val="00E50DC2"/>
    <w:rsid w:val="00E51D72"/>
    <w:rsid w:val="00E52EBD"/>
    <w:rsid w:val="00E52FAF"/>
    <w:rsid w:val="00E578D2"/>
    <w:rsid w:val="00E6488F"/>
    <w:rsid w:val="00E6762B"/>
    <w:rsid w:val="00E74756"/>
    <w:rsid w:val="00E7603F"/>
    <w:rsid w:val="00E82524"/>
    <w:rsid w:val="00E8271E"/>
    <w:rsid w:val="00E95196"/>
    <w:rsid w:val="00EA0301"/>
    <w:rsid w:val="00EA1D26"/>
    <w:rsid w:val="00EA334B"/>
    <w:rsid w:val="00EA3451"/>
    <w:rsid w:val="00EA43FA"/>
    <w:rsid w:val="00EA4A9E"/>
    <w:rsid w:val="00EA6956"/>
    <w:rsid w:val="00EA7461"/>
    <w:rsid w:val="00EB532A"/>
    <w:rsid w:val="00EC0E08"/>
    <w:rsid w:val="00EC3105"/>
    <w:rsid w:val="00EC7F54"/>
    <w:rsid w:val="00EE1559"/>
    <w:rsid w:val="00EF0477"/>
    <w:rsid w:val="00EF3D5C"/>
    <w:rsid w:val="00EF4068"/>
    <w:rsid w:val="00EF76CF"/>
    <w:rsid w:val="00F06FA1"/>
    <w:rsid w:val="00F15823"/>
    <w:rsid w:val="00F15B89"/>
    <w:rsid w:val="00F27310"/>
    <w:rsid w:val="00F274F5"/>
    <w:rsid w:val="00F31035"/>
    <w:rsid w:val="00F3280A"/>
    <w:rsid w:val="00F369EF"/>
    <w:rsid w:val="00F45BC8"/>
    <w:rsid w:val="00F62A16"/>
    <w:rsid w:val="00F72213"/>
    <w:rsid w:val="00F72249"/>
    <w:rsid w:val="00F72B51"/>
    <w:rsid w:val="00F8090A"/>
    <w:rsid w:val="00F81323"/>
    <w:rsid w:val="00F82DD9"/>
    <w:rsid w:val="00F914D6"/>
    <w:rsid w:val="00F96848"/>
    <w:rsid w:val="00F976AD"/>
    <w:rsid w:val="00F97C98"/>
    <w:rsid w:val="00FA1C2E"/>
    <w:rsid w:val="00FA1EF7"/>
    <w:rsid w:val="00FA33FF"/>
    <w:rsid w:val="00FA4E18"/>
    <w:rsid w:val="00FA7CF8"/>
    <w:rsid w:val="00FB3FA4"/>
    <w:rsid w:val="00FB4D21"/>
    <w:rsid w:val="00FC03FD"/>
    <w:rsid w:val="00FC0F72"/>
    <w:rsid w:val="00FC16A3"/>
    <w:rsid w:val="00FC32CE"/>
    <w:rsid w:val="00FE1533"/>
    <w:rsid w:val="00FE1584"/>
    <w:rsid w:val="00FE41F6"/>
    <w:rsid w:val="00FF499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44F73FDE"/>
  <w15:docId w15:val="{DE9FEC6D-ED0C-4DA9-A361-90AE927D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82375"/>
    <w:pPr>
      <w:widowControl w:val="0"/>
    </w:pPr>
    <w:rPr>
      <w:rFonts w:ascii="Arial" w:hAnsi="Arial"/>
    </w:rPr>
  </w:style>
  <w:style w:type="paragraph" w:styleId="Heading1">
    <w:name w:val="heading 1"/>
    <w:basedOn w:val="Normal"/>
    <w:next w:val="Normal"/>
    <w:link w:val="Heading1Char"/>
    <w:qFormat/>
    <w:rsid w:val="00D8141B"/>
    <w:pPr>
      <w:keepNext/>
      <w:spacing w:after="0" w:line="240" w:lineRule="auto"/>
      <w:outlineLvl w:val="0"/>
    </w:pPr>
    <w:rPr>
      <w:rFonts w:eastAsia="Times New Roman" w:cs="Arial"/>
      <w:sz w:val="32"/>
      <w:szCs w:val="20"/>
      <w:lang w:val="en-US"/>
    </w:rPr>
  </w:style>
  <w:style w:type="paragraph" w:styleId="Heading2">
    <w:name w:val="heading 2"/>
    <w:basedOn w:val="Normal"/>
    <w:next w:val="Normal"/>
    <w:link w:val="Heading2Char"/>
    <w:qFormat/>
    <w:rsid w:val="00D8141B"/>
    <w:pPr>
      <w:keepNext/>
      <w:spacing w:after="0" w:line="240" w:lineRule="auto"/>
      <w:jc w:val="center"/>
      <w:outlineLvl w:val="1"/>
    </w:pPr>
    <w:rPr>
      <w:rFonts w:eastAsia="Times New Roman" w:cs="Times New Roman"/>
      <w:sz w:val="40"/>
      <w:szCs w:val="20"/>
      <w:lang w:val="en-US"/>
    </w:rPr>
  </w:style>
  <w:style w:type="paragraph" w:styleId="Heading3">
    <w:name w:val="heading 3"/>
    <w:basedOn w:val="Normal"/>
    <w:next w:val="Normal"/>
    <w:link w:val="Heading3Char"/>
    <w:qFormat/>
    <w:rsid w:val="00D8141B"/>
    <w:pPr>
      <w:keepNext/>
      <w:spacing w:after="0" w:line="240" w:lineRule="auto"/>
      <w:jc w:val="center"/>
      <w:outlineLvl w:val="2"/>
    </w:pPr>
    <w:rPr>
      <w:rFonts w:eastAsia="Times New Roman" w:cs="Times New Roman"/>
      <w:sz w:val="36"/>
      <w:szCs w:val="20"/>
      <w:lang w:val="en-US"/>
    </w:rPr>
  </w:style>
  <w:style w:type="paragraph" w:styleId="Heading4">
    <w:name w:val="heading 4"/>
    <w:basedOn w:val="Heading3"/>
    <w:next w:val="Normal"/>
    <w:link w:val="Heading4Char"/>
    <w:qFormat/>
    <w:rsid w:val="00D8141B"/>
    <w:pPr>
      <w:tabs>
        <w:tab w:val="left" w:pos="720"/>
      </w:tabs>
      <w:spacing w:before="240" w:after="120"/>
      <w:outlineLvl w:val="3"/>
    </w:pPr>
    <w:rPr>
      <w:rFonts w:ascii="TradeGothic Bold" w:hAnsi="TradeGothic Bold"/>
      <w:sz w:val="24"/>
      <w:lang w:val="en-GB"/>
    </w:rPr>
  </w:style>
  <w:style w:type="paragraph" w:styleId="Heading5">
    <w:name w:val="heading 5"/>
    <w:basedOn w:val="Normal"/>
    <w:next w:val="Normal"/>
    <w:link w:val="Heading5Char"/>
    <w:qFormat/>
    <w:rsid w:val="00D8141B"/>
    <w:pPr>
      <w:keepNext/>
      <w:spacing w:after="0" w:line="240" w:lineRule="auto"/>
      <w:ind w:left="851" w:hanging="851"/>
      <w:outlineLvl w:val="4"/>
    </w:pPr>
    <w:rPr>
      <w:rFonts w:eastAsia="Times New Roman" w:cs="Arial"/>
      <w:b/>
      <w:bCs/>
      <w:sz w:val="24"/>
      <w:szCs w:val="20"/>
      <w:lang w:val="en-US"/>
    </w:rPr>
  </w:style>
  <w:style w:type="paragraph" w:styleId="Heading6">
    <w:name w:val="heading 6"/>
    <w:basedOn w:val="Normal"/>
    <w:next w:val="Normal"/>
    <w:link w:val="Heading6Char"/>
    <w:qFormat/>
    <w:rsid w:val="00D8141B"/>
    <w:pPr>
      <w:keepNext/>
      <w:spacing w:after="0" w:line="240" w:lineRule="auto"/>
      <w:outlineLvl w:val="5"/>
    </w:pPr>
    <w:rPr>
      <w:rFonts w:eastAsia="Times New Roman" w:cs="Arial"/>
      <w:b/>
      <w:bCs/>
      <w:sz w:val="24"/>
      <w:szCs w:val="20"/>
      <w:lang w:val="en-US"/>
    </w:rPr>
  </w:style>
  <w:style w:type="paragraph" w:styleId="Heading7">
    <w:name w:val="heading 7"/>
    <w:basedOn w:val="Normal"/>
    <w:next w:val="Normal"/>
    <w:link w:val="Heading7Char"/>
    <w:qFormat/>
    <w:rsid w:val="00D8141B"/>
    <w:pPr>
      <w:keepNext/>
      <w:spacing w:after="160" w:line="260" w:lineRule="exact"/>
      <w:ind w:right="-192"/>
      <w:jc w:val="both"/>
      <w:outlineLvl w:val="6"/>
    </w:pPr>
    <w:rPr>
      <w:rFonts w:ascii="TradeGothic" w:eastAsia="Times New Roman" w:hAnsi="TradeGothic" w:cs="Times New Roman"/>
      <w:b/>
      <w:bCs/>
      <w:sz w:val="28"/>
      <w:szCs w:val="20"/>
      <w:lang w:val="en-GB"/>
    </w:rPr>
  </w:style>
  <w:style w:type="paragraph" w:styleId="Heading8">
    <w:name w:val="heading 8"/>
    <w:basedOn w:val="Normal"/>
    <w:next w:val="Normal"/>
    <w:link w:val="Heading8Char"/>
    <w:qFormat/>
    <w:rsid w:val="00D8141B"/>
    <w:pPr>
      <w:keepNext/>
      <w:spacing w:after="160" w:line="480" w:lineRule="auto"/>
      <w:outlineLvl w:val="7"/>
    </w:pPr>
    <w:rPr>
      <w:rFonts w:ascii="Times New Roman" w:eastAsia="Times New Roman" w:hAnsi="Times New Roman" w:cs="Times New Roman"/>
      <w:b/>
      <w:sz w:val="28"/>
      <w:szCs w:val="20"/>
      <w:lang w:val="en-GB"/>
    </w:rPr>
  </w:style>
  <w:style w:type="paragraph" w:styleId="Heading9">
    <w:name w:val="heading 9"/>
    <w:basedOn w:val="Normal"/>
    <w:next w:val="Normal"/>
    <w:link w:val="Heading9Char"/>
    <w:qFormat/>
    <w:rsid w:val="00D8141B"/>
    <w:pPr>
      <w:keepNext/>
      <w:spacing w:after="0" w:line="240" w:lineRule="auto"/>
      <w:outlineLvl w:val="8"/>
    </w:pPr>
    <w:rPr>
      <w:rFonts w:eastAsia="Times New Roman" w:cs="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41B"/>
    <w:rPr>
      <w:rFonts w:ascii="Arial" w:eastAsia="Times New Roman" w:hAnsi="Arial" w:cs="Arial"/>
      <w:sz w:val="32"/>
      <w:szCs w:val="20"/>
      <w:lang w:val="en-US"/>
    </w:rPr>
  </w:style>
  <w:style w:type="character" w:customStyle="1" w:styleId="Heading2Char">
    <w:name w:val="Heading 2 Char"/>
    <w:basedOn w:val="DefaultParagraphFont"/>
    <w:link w:val="Heading2"/>
    <w:rsid w:val="00D8141B"/>
    <w:rPr>
      <w:rFonts w:ascii="Arial" w:eastAsia="Times New Roman" w:hAnsi="Arial" w:cs="Times New Roman"/>
      <w:sz w:val="40"/>
      <w:szCs w:val="20"/>
      <w:lang w:val="en-US"/>
    </w:rPr>
  </w:style>
  <w:style w:type="character" w:customStyle="1" w:styleId="Heading3Char">
    <w:name w:val="Heading 3 Char"/>
    <w:basedOn w:val="DefaultParagraphFont"/>
    <w:link w:val="Heading3"/>
    <w:rsid w:val="00D8141B"/>
    <w:rPr>
      <w:rFonts w:ascii="Arial" w:eastAsia="Times New Roman" w:hAnsi="Arial" w:cs="Times New Roman"/>
      <w:sz w:val="36"/>
      <w:szCs w:val="20"/>
      <w:lang w:val="en-US"/>
    </w:rPr>
  </w:style>
  <w:style w:type="character" w:customStyle="1" w:styleId="Heading4Char">
    <w:name w:val="Heading 4 Char"/>
    <w:basedOn w:val="DefaultParagraphFont"/>
    <w:link w:val="Heading4"/>
    <w:rsid w:val="00D8141B"/>
    <w:rPr>
      <w:rFonts w:ascii="TradeGothic Bold" w:eastAsia="Times New Roman" w:hAnsi="TradeGothic Bold" w:cs="Times New Roman"/>
      <w:sz w:val="24"/>
      <w:szCs w:val="20"/>
      <w:lang w:val="en-GB"/>
    </w:rPr>
  </w:style>
  <w:style w:type="character" w:customStyle="1" w:styleId="Heading5Char">
    <w:name w:val="Heading 5 Char"/>
    <w:basedOn w:val="DefaultParagraphFont"/>
    <w:link w:val="Heading5"/>
    <w:rsid w:val="00D8141B"/>
    <w:rPr>
      <w:rFonts w:ascii="Arial" w:eastAsia="Times New Roman" w:hAnsi="Arial" w:cs="Arial"/>
      <w:b/>
      <w:bCs/>
      <w:sz w:val="24"/>
      <w:szCs w:val="20"/>
      <w:lang w:val="en-US"/>
    </w:rPr>
  </w:style>
  <w:style w:type="character" w:customStyle="1" w:styleId="Heading6Char">
    <w:name w:val="Heading 6 Char"/>
    <w:basedOn w:val="DefaultParagraphFont"/>
    <w:link w:val="Heading6"/>
    <w:rsid w:val="00D8141B"/>
    <w:rPr>
      <w:rFonts w:ascii="Arial" w:eastAsia="Times New Roman" w:hAnsi="Arial" w:cs="Arial"/>
      <w:b/>
      <w:bCs/>
      <w:sz w:val="24"/>
      <w:szCs w:val="20"/>
      <w:lang w:val="en-US"/>
    </w:rPr>
  </w:style>
  <w:style w:type="character" w:customStyle="1" w:styleId="Heading7Char">
    <w:name w:val="Heading 7 Char"/>
    <w:basedOn w:val="DefaultParagraphFont"/>
    <w:link w:val="Heading7"/>
    <w:rsid w:val="00D8141B"/>
    <w:rPr>
      <w:rFonts w:ascii="TradeGothic" w:eastAsia="Times New Roman" w:hAnsi="TradeGothic" w:cs="Times New Roman"/>
      <w:b/>
      <w:bCs/>
      <w:sz w:val="28"/>
      <w:szCs w:val="20"/>
      <w:lang w:val="en-GB"/>
    </w:rPr>
  </w:style>
  <w:style w:type="character" w:customStyle="1" w:styleId="Heading8Char">
    <w:name w:val="Heading 8 Char"/>
    <w:basedOn w:val="DefaultParagraphFont"/>
    <w:link w:val="Heading8"/>
    <w:rsid w:val="00D8141B"/>
    <w:rPr>
      <w:rFonts w:ascii="Times New Roman" w:eastAsia="Times New Roman" w:hAnsi="Times New Roman" w:cs="Times New Roman"/>
      <w:b/>
      <w:sz w:val="28"/>
      <w:szCs w:val="20"/>
      <w:lang w:val="en-GB"/>
    </w:rPr>
  </w:style>
  <w:style w:type="character" w:customStyle="1" w:styleId="Heading9Char">
    <w:name w:val="Heading 9 Char"/>
    <w:basedOn w:val="DefaultParagraphFont"/>
    <w:link w:val="Heading9"/>
    <w:rsid w:val="00D8141B"/>
    <w:rPr>
      <w:rFonts w:ascii="Arial" w:eastAsia="Times New Roman" w:hAnsi="Arial" w:cs="Arial"/>
      <w:b/>
      <w:bCs/>
      <w:szCs w:val="20"/>
      <w:lang w:val="en-US"/>
    </w:rPr>
  </w:style>
  <w:style w:type="numbering" w:customStyle="1" w:styleId="NoList1">
    <w:name w:val="No List1"/>
    <w:next w:val="NoList"/>
    <w:uiPriority w:val="99"/>
    <w:semiHidden/>
    <w:unhideWhenUsed/>
    <w:rsid w:val="00D8141B"/>
  </w:style>
  <w:style w:type="paragraph" w:styleId="BodyText">
    <w:name w:val="Body Text"/>
    <w:basedOn w:val="Normal"/>
    <w:link w:val="BodyTextChar"/>
    <w:semiHidden/>
    <w:rsid w:val="00D8141B"/>
    <w:pPr>
      <w:spacing w:after="160" w:line="260" w:lineRule="exact"/>
    </w:pPr>
    <w:rPr>
      <w:rFonts w:ascii="TradeGothic" w:eastAsia="Times New Roman" w:hAnsi="TradeGothic" w:cs="Times New Roman"/>
      <w:b/>
      <w:bCs/>
      <w:szCs w:val="20"/>
      <w:lang w:val="en-GB"/>
    </w:rPr>
  </w:style>
  <w:style w:type="character" w:customStyle="1" w:styleId="BodyTextChar">
    <w:name w:val="Body Text Char"/>
    <w:basedOn w:val="DefaultParagraphFont"/>
    <w:link w:val="BodyText"/>
    <w:semiHidden/>
    <w:rsid w:val="00D8141B"/>
    <w:rPr>
      <w:rFonts w:ascii="TradeGothic" w:eastAsia="Times New Roman" w:hAnsi="TradeGothic" w:cs="Times New Roman"/>
      <w:b/>
      <w:bCs/>
      <w:szCs w:val="20"/>
      <w:lang w:val="en-GB"/>
    </w:rPr>
  </w:style>
  <w:style w:type="character" w:styleId="Hyperlink">
    <w:name w:val="Hyperlink"/>
    <w:basedOn w:val="DefaultParagraphFont"/>
    <w:uiPriority w:val="99"/>
    <w:rsid w:val="00D8141B"/>
    <w:rPr>
      <w:color w:val="0000FF"/>
      <w:u w:val="single"/>
    </w:rPr>
  </w:style>
  <w:style w:type="paragraph" w:styleId="BodyTextIndent3">
    <w:name w:val="Body Text Indent 3"/>
    <w:basedOn w:val="Normal"/>
    <w:link w:val="BodyTextIndent3Char"/>
    <w:semiHidden/>
    <w:rsid w:val="00D8141B"/>
    <w:pPr>
      <w:spacing w:after="160" w:line="480" w:lineRule="auto"/>
      <w:ind w:left="720" w:hanging="720"/>
      <w:jc w:val="both"/>
    </w:pPr>
    <w:rPr>
      <w:rFonts w:ascii="Times New Roman" w:eastAsia="Times New Roman" w:hAnsi="Times New Roman" w:cs="Times New Roman"/>
      <w:szCs w:val="20"/>
      <w:lang w:val="en-GB"/>
    </w:rPr>
  </w:style>
  <w:style w:type="character" w:customStyle="1" w:styleId="BodyTextIndent3Char">
    <w:name w:val="Body Text Indent 3 Char"/>
    <w:basedOn w:val="DefaultParagraphFont"/>
    <w:link w:val="BodyTextIndent3"/>
    <w:semiHidden/>
    <w:rsid w:val="00D8141B"/>
    <w:rPr>
      <w:rFonts w:ascii="Times New Roman" w:eastAsia="Times New Roman" w:hAnsi="Times New Roman" w:cs="Times New Roman"/>
      <w:szCs w:val="20"/>
      <w:lang w:val="en-GB"/>
    </w:rPr>
  </w:style>
  <w:style w:type="paragraph" w:styleId="ListBullet">
    <w:name w:val="List Bullet"/>
    <w:basedOn w:val="Normal"/>
    <w:semiHidden/>
    <w:rsid w:val="00D8141B"/>
    <w:pPr>
      <w:keepLines/>
      <w:tabs>
        <w:tab w:val="left" w:pos="720"/>
      </w:tabs>
      <w:spacing w:after="80" w:line="260" w:lineRule="exact"/>
    </w:pPr>
    <w:rPr>
      <w:rFonts w:ascii="TradeGothic" w:eastAsia="Times New Roman" w:hAnsi="TradeGothic" w:cs="Times New Roman"/>
      <w:szCs w:val="20"/>
      <w:lang w:val="en-GB"/>
    </w:rPr>
  </w:style>
  <w:style w:type="paragraph" w:customStyle="1" w:styleId="Normafterbullet">
    <w:name w:val="Normafterbullet"/>
    <w:basedOn w:val="Normal"/>
    <w:next w:val="Normal"/>
    <w:rsid w:val="00D8141B"/>
    <w:pPr>
      <w:spacing w:before="120" w:after="160" w:line="260" w:lineRule="exact"/>
    </w:pPr>
    <w:rPr>
      <w:rFonts w:ascii="TradeGothic" w:eastAsia="Times New Roman" w:hAnsi="TradeGothic" w:cs="Times New Roman"/>
      <w:szCs w:val="20"/>
      <w:lang w:val="en-GB"/>
    </w:rPr>
  </w:style>
  <w:style w:type="paragraph" w:styleId="BodyTextIndent">
    <w:name w:val="Body Text Indent"/>
    <w:basedOn w:val="Normal"/>
    <w:link w:val="BodyTextIndentChar"/>
    <w:semiHidden/>
    <w:rsid w:val="00D8141B"/>
    <w:pPr>
      <w:spacing w:after="0" w:line="240" w:lineRule="auto"/>
      <w:ind w:left="550" w:hanging="550"/>
    </w:pPr>
    <w:rPr>
      <w:rFonts w:eastAsia="Times New Roman" w:cs="Arial"/>
      <w:sz w:val="24"/>
      <w:szCs w:val="20"/>
      <w:lang w:val="en-US"/>
    </w:rPr>
  </w:style>
  <w:style w:type="character" w:customStyle="1" w:styleId="BodyTextIndentChar">
    <w:name w:val="Body Text Indent Char"/>
    <w:basedOn w:val="DefaultParagraphFont"/>
    <w:link w:val="BodyTextIndent"/>
    <w:semiHidden/>
    <w:rsid w:val="00D8141B"/>
    <w:rPr>
      <w:rFonts w:ascii="Arial" w:eastAsia="Times New Roman" w:hAnsi="Arial" w:cs="Arial"/>
      <w:sz w:val="24"/>
      <w:szCs w:val="20"/>
      <w:lang w:val="en-US"/>
    </w:rPr>
  </w:style>
  <w:style w:type="paragraph" w:styleId="BodyTextIndent2">
    <w:name w:val="Body Text Indent 2"/>
    <w:basedOn w:val="Normal"/>
    <w:link w:val="BodyTextIndent2Char"/>
    <w:semiHidden/>
    <w:rsid w:val="00D8141B"/>
    <w:pPr>
      <w:spacing w:after="0" w:line="240" w:lineRule="auto"/>
      <w:ind w:left="851" w:hanging="851"/>
    </w:pPr>
    <w:rPr>
      <w:rFonts w:eastAsia="Times New Roman" w:cs="Arial"/>
      <w:sz w:val="24"/>
      <w:szCs w:val="20"/>
      <w:lang w:val="en-US"/>
    </w:rPr>
  </w:style>
  <w:style w:type="character" w:customStyle="1" w:styleId="BodyTextIndent2Char">
    <w:name w:val="Body Text Indent 2 Char"/>
    <w:basedOn w:val="DefaultParagraphFont"/>
    <w:link w:val="BodyTextIndent2"/>
    <w:semiHidden/>
    <w:rsid w:val="00D8141B"/>
    <w:rPr>
      <w:rFonts w:ascii="Arial" w:eastAsia="Times New Roman" w:hAnsi="Arial" w:cs="Arial"/>
      <w:sz w:val="24"/>
      <w:szCs w:val="20"/>
      <w:lang w:val="en-US"/>
    </w:rPr>
  </w:style>
  <w:style w:type="paragraph" w:styleId="BodyText2">
    <w:name w:val="Body Text 2"/>
    <w:basedOn w:val="Normal"/>
    <w:link w:val="BodyText2Char"/>
    <w:semiHidden/>
    <w:rsid w:val="00D8141B"/>
    <w:pPr>
      <w:spacing w:after="160" w:line="360" w:lineRule="auto"/>
      <w:jc w:val="both"/>
    </w:pPr>
    <w:rPr>
      <w:rFonts w:ascii="TradeGothic" w:eastAsia="Times New Roman" w:hAnsi="TradeGothic" w:cs="Arial"/>
      <w:szCs w:val="20"/>
      <w:lang w:val="en-GB"/>
    </w:rPr>
  </w:style>
  <w:style w:type="character" w:customStyle="1" w:styleId="BodyText2Char">
    <w:name w:val="Body Text 2 Char"/>
    <w:basedOn w:val="DefaultParagraphFont"/>
    <w:link w:val="BodyText2"/>
    <w:semiHidden/>
    <w:rsid w:val="00D8141B"/>
    <w:rPr>
      <w:rFonts w:ascii="TradeGothic" w:eastAsia="Times New Roman" w:hAnsi="TradeGothic" w:cs="Arial"/>
      <w:szCs w:val="20"/>
      <w:lang w:val="en-GB"/>
    </w:rPr>
  </w:style>
  <w:style w:type="paragraph" w:styleId="BodyText3">
    <w:name w:val="Body Text 3"/>
    <w:basedOn w:val="Normal"/>
    <w:link w:val="BodyText3Char"/>
    <w:semiHidden/>
    <w:rsid w:val="00D8141B"/>
    <w:pPr>
      <w:spacing w:after="160" w:line="480" w:lineRule="auto"/>
    </w:pPr>
    <w:rPr>
      <w:rFonts w:ascii="Times New Roman" w:eastAsia="Times New Roman" w:hAnsi="Times New Roman" w:cs="Times New Roman"/>
      <w:b/>
      <w:sz w:val="28"/>
      <w:szCs w:val="20"/>
      <w:lang w:val="en-GB"/>
    </w:rPr>
  </w:style>
  <w:style w:type="character" w:customStyle="1" w:styleId="BodyText3Char">
    <w:name w:val="Body Text 3 Char"/>
    <w:basedOn w:val="DefaultParagraphFont"/>
    <w:link w:val="BodyText3"/>
    <w:semiHidden/>
    <w:rsid w:val="00D8141B"/>
    <w:rPr>
      <w:rFonts w:ascii="Times New Roman" w:eastAsia="Times New Roman" w:hAnsi="Times New Roman" w:cs="Times New Roman"/>
      <w:b/>
      <w:sz w:val="28"/>
      <w:szCs w:val="20"/>
      <w:lang w:val="en-GB"/>
    </w:rPr>
  </w:style>
  <w:style w:type="paragraph" w:customStyle="1" w:styleId="Normalindent">
    <w:name w:val="Normalindent"/>
    <w:basedOn w:val="ListNumber"/>
    <w:rsid w:val="00D8141B"/>
    <w:pPr>
      <w:tabs>
        <w:tab w:val="clear" w:pos="360"/>
      </w:tabs>
      <w:spacing w:after="120" w:line="260" w:lineRule="exact"/>
      <w:ind w:left="480" w:firstLine="0"/>
    </w:pPr>
    <w:rPr>
      <w:rFonts w:ascii="TradeGothic" w:hAnsi="TradeGothic"/>
      <w:snapToGrid w:val="0"/>
      <w:sz w:val="22"/>
      <w:lang w:val="en-GB"/>
    </w:rPr>
  </w:style>
  <w:style w:type="paragraph" w:styleId="ListNumber">
    <w:name w:val="List Number"/>
    <w:basedOn w:val="Normal"/>
    <w:semiHidden/>
    <w:rsid w:val="00D8141B"/>
    <w:pPr>
      <w:tabs>
        <w:tab w:val="num" w:pos="360"/>
      </w:tabs>
      <w:spacing w:after="0" w:line="240" w:lineRule="auto"/>
      <w:ind w:left="360" w:hanging="360"/>
    </w:pPr>
    <w:rPr>
      <w:rFonts w:eastAsia="Times New Roman" w:cs="Times New Roman"/>
      <w:sz w:val="24"/>
      <w:szCs w:val="20"/>
      <w:lang w:val="en-US"/>
    </w:rPr>
  </w:style>
  <w:style w:type="paragraph" w:customStyle="1" w:styleId="Nortablehead">
    <w:name w:val="Nortablehead"/>
    <w:basedOn w:val="Normal"/>
    <w:rsid w:val="00D8141B"/>
    <w:pPr>
      <w:keepNext/>
      <w:keepLines/>
      <w:suppressAutoHyphens/>
      <w:spacing w:before="80" w:after="80" w:line="240" w:lineRule="auto"/>
    </w:pPr>
    <w:rPr>
      <w:rFonts w:ascii="TradeGothic Bold" w:eastAsia="Times New Roman" w:hAnsi="TradeGothic Bold" w:cs="Times New Roman"/>
      <w:snapToGrid w:val="0"/>
      <w:color w:val="000000"/>
      <w:sz w:val="18"/>
      <w:szCs w:val="20"/>
      <w:lang w:val="en-GB"/>
    </w:rPr>
  </w:style>
  <w:style w:type="paragraph" w:customStyle="1" w:styleId="Nortable">
    <w:name w:val="Nortable"/>
    <w:basedOn w:val="Nortablehead"/>
    <w:rsid w:val="00D8141B"/>
    <w:pPr>
      <w:keepNext w:val="0"/>
      <w:spacing w:before="40" w:after="40"/>
    </w:pPr>
    <w:rPr>
      <w:rFonts w:ascii="TradeGothic" w:hAnsi="TradeGothic"/>
    </w:rPr>
  </w:style>
  <w:style w:type="paragraph" w:styleId="Header">
    <w:name w:val="header"/>
    <w:basedOn w:val="Normal"/>
    <w:link w:val="HeaderChar"/>
    <w:semiHidden/>
    <w:rsid w:val="00D8141B"/>
    <w:pPr>
      <w:tabs>
        <w:tab w:val="center" w:pos="4153"/>
        <w:tab w:val="right" w:pos="8306"/>
      </w:tabs>
      <w:spacing w:after="160" w:line="260" w:lineRule="exact"/>
    </w:pPr>
    <w:rPr>
      <w:rFonts w:ascii="TradeGothic" w:eastAsia="Times New Roman" w:hAnsi="TradeGothic" w:cs="Times New Roman"/>
      <w:szCs w:val="20"/>
      <w:lang w:val="en-GB"/>
    </w:rPr>
  </w:style>
  <w:style w:type="character" w:customStyle="1" w:styleId="HeaderChar">
    <w:name w:val="Header Char"/>
    <w:basedOn w:val="DefaultParagraphFont"/>
    <w:link w:val="Header"/>
    <w:semiHidden/>
    <w:rsid w:val="00D8141B"/>
    <w:rPr>
      <w:rFonts w:ascii="TradeGothic" w:eastAsia="Times New Roman" w:hAnsi="TradeGothic" w:cs="Times New Roman"/>
      <w:szCs w:val="20"/>
      <w:lang w:val="en-GB"/>
    </w:rPr>
  </w:style>
  <w:style w:type="paragraph" w:styleId="Footer">
    <w:name w:val="footer"/>
    <w:basedOn w:val="Normal"/>
    <w:link w:val="FooterChar"/>
    <w:uiPriority w:val="99"/>
    <w:rsid w:val="00D8141B"/>
    <w:pPr>
      <w:tabs>
        <w:tab w:val="center" w:pos="4153"/>
        <w:tab w:val="right" w:pos="8306"/>
      </w:tabs>
      <w:spacing w:after="160" w:line="260" w:lineRule="exact"/>
    </w:pPr>
    <w:rPr>
      <w:rFonts w:ascii="TradeGothic" w:eastAsia="Times New Roman" w:hAnsi="TradeGothic" w:cs="Times New Roman"/>
      <w:szCs w:val="20"/>
      <w:lang w:val="en-GB"/>
    </w:rPr>
  </w:style>
  <w:style w:type="character" w:customStyle="1" w:styleId="FooterChar">
    <w:name w:val="Footer Char"/>
    <w:basedOn w:val="DefaultParagraphFont"/>
    <w:link w:val="Footer"/>
    <w:uiPriority w:val="99"/>
    <w:rsid w:val="00D8141B"/>
    <w:rPr>
      <w:rFonts w:ascii="TradeGothic" w:eastAsia="Times New Roman" w:hAnsi="TradeGothic" w:cs="Times New Roman"/>
      <w:szCs w:val="20"/>
      <w:lang w:val="en-GB"/>
    </w:rPr>
  </w:style>
  <w:style w:type="paragraph" w:styleId="EndnoteText">
    <w:name w:val="endnote text"/>
    <w:basedOn w:val="Normal"/>
    <w:link w:val="EndnoteTextChar"/>
    <w:semiHidden/>
    <w:rsid w:val="00D8141B"/>
    <w:pPr>
      <w:spacing w:after="160" w:line="260" w:lineRule="exac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D8141B"/>
    <w:rPr>
      <w:rFonts w:ascii="Times New Roman" w:eastAsia="Times New Roman" w:hAnsi="Times New Roman" w:cs="Times New Roman"/>
      <w:sz w:val="20"/>
      <w:szCs w:val="20"/>
    </w:rPr>
  </w:style>
  <w:style w:type="paragraph" w:customStyle="1" w:styleId="Palatino">
    <w:name w:val="Palatino"/>
    <w:basedOn w:val="Normal"/>
    <w:rsid w:val="00D8141B"/>
    <w:pPr>
      <w:spacing w:after="160" w:line="260" w:lineRule="exact"/>
    </w:pPr>
    <w:rPr>
      <w:rFonts w:ascii="Palatino" w:eastAsia="Times New Roman" w:hAnsi="Palatino" w:cs="Times New Roman"/>
      <w:szCs w:val="20"/>
    </w:rPr>
  </w:style>
  <w:style w:type="paragraph" w:styleId="Title">
    <w:name w:val="Title"/>
    <w:basedOn w:val="Normal"/>
    <w:link w:val="TitleChar"/>
    <w:qFormat/>
    <w:rsid w:val="00D8141B"/>
    <w:pPr>
      <w:spacing w:after="160" w:line="260" w:lineRule="exact"/>
      <w:jc w:val="center"/>
    </w:pPr>
    <w:rPr>
      <w:rFonts w:ascii="Times New Roman" w:eastAsia="Times New Roman" w:hAnsi="Times New Roman" w:cs="Times New Roman"/>
      <w:sz w:val="36"/>
      <w:szCs w:val="20"/>
    </w:rPr>
  </w:style>
  <w:style w:type="character" w:customStyle="1" w:styleId="TitleChar">
    <w:name w:val="Title Char"/>
    <w:basedOn w:val="DefaultParagraphFont"/>
    <w:link w:val="Title"/>
    <w:rsid w:val="00D8141B"/>
    <w:rPr>
      <w:rFonts w:ascii="Times New Roman" w:eastAsia="Times New Roman" w:hAnsi="Times New Roman" w:cs="Times New Roman"/>
      <w:sz w:val="36"/>
      <w:szCs w:val="20"/>
    </w:rPr>
  </w:style>
  <w:style w:type="paragraph" w:styleId="NormalWeb">
    <w:name w:val="Normal (Web)"/>
    <w:basedOn w:val="Normal"/>
    <w:semiHidden/>
    <w:rsid w:val="00D8141B"/>
    <w:pPr>
      <w:spacing w:before="100" w:after="100" w:line="260" w:lineRule="exact"/>
    </w:pPr>
    <w:rPr>
      <w:rFonts w:ascii="Times New Roman" w:eastAsia="Times New Roman" w:hAnsi="Times New Roman" w:cs="Times New Roman"/>
      <w:color w:val="000000"/>
      <w:szCs w:val="20"/>
    </w:rPr>
  </w:style>
  <w:style w:type="paragraph" w:customStyle="1" w:styleId="Quick1">
    <w:name w:val="Quick 1."/>
    <w:basedOn w:val="Normal"/>
    <w:rsid w:val="00D8141B"/>
    <w:pPr>
      <w:tabs>
        <w:tab w:val="num" w:pos="720"/>
      </w:tabs>
      <w:spacing w:after="160" w:line="260" w:lineRule="exact"/>
      <w:ind w:left="720" w:hanging="720"/>
    </w:pPr>
    <w:rPr>
      <w:rFonts w:ascii="Courier" w:eastAsia="Times New Roman" w:hAnsi="Courier" w:cs="Times New Roman"/>
      <w:snapToGrid w:val="0"/>
      <w:szCs w:val="20"/>
      <w:lang w:val="en-GB"/>
    </w:rPr>
  </w:style>
  <w:style w:type="character" w:styleId="PageNumber">
    <w:name w:val="page number"/>
    <w:basedOn w:val="DefaultParagraphFont"/>
    <w:semiHidden/>
    <w:rsid w:val="00D8141B"/>
  </w:style>
  <w:style w:type="paragraph" w:styleId="TOC2">
    <w:name w:val="toc 2"/>
    <w:basedOn w:val="Normal"/>
    <w:next w:val="Normal"/>
    <w:autoRedefine/>
    <w:uiPriority w:val="39"/>
    <w:rsid w:val="00D8141B"/>
    <w:pPr>
      <w:spacing w:after="160" w:line="260" w:lineRule="exact"/>
      <w:ind w:left="200"/>
    </w:pPr>
    <w:rPr>
      <w:rFonts w:ascii="TradeGothic" w:eastAsia="Times New Roman" w:hAnsi="TradeGothic" w:cs="Times New Roman"/>
      <w:szCs w:val="20"/>
      <w:lang w:val="en-GB"/>
    </w:rPr>
  </w:style>
  <w:style w:type="paragraph" w:customStyle="1" w:styleId="Nortabfoot">
    <w:name w:val="Nortabfoot"/>
    <w:basedOn w:val="Nortable"/>
    <w:rsid w:val="00D8141B"/>
    <w:pPr>
      <w:spacing w:before="80" w:after="240"/>
    </w:pPr>
    <w:rPr>
      <w:sz w:val="16"/>
    </w:rPr>
  </w:style>
  <w:style w:type="paragraph" w:styleId="TOC1">
    <w:name w:val="toc 1"/>
    <w:basedOn w:val="Normal"/>
    <w:next w:val="Normal"/>
    <w:autoRedefine/>
    <w:uiPriority w:val="39"/>
    <w:rsid w:val="00D8141B"/>
    <w:pPr>
      <w:tabs>
        <w:tab w:val="left" w:pos="567"/>
        <w:tab w:val="left" w:pos="1985"/>
        <w:tab w:val="right" w:pos="9016"/>
      </w:tabs>
      <w:spacing w:after="160" w:line="260" w:lineRule="exact"/>
      <w:ind w:left="567" w:hanging="567"/>
    </w:pPr>
    <w:rPr>
      <w:rFonts w:eastAsia="Times New Roman" w:cs="Times New Roman"/>
      <w:noProof/>
      <w:sz w:val="24"/>
      <w:szCs w:val="20"/>
      <w:lang w:val="en-GB"/>
    </w:rPr>
  </w:style>
  <w:style w:type="paragraph" w:styleId="TOC3">
    <w:name w:val="toc 3"/>
    <w:basedOn w:val="Normal"/>
    <w:next w:val="Normal"/>
    <w:autoRedefine/>
    <w:uiPriority w:val="39"/>
    <w:rsid w:val="00D8141B"/>
    <w:pPr>
      <w:spacing w:after="160" w:line="260" w:lineRule="exact"/>
      <w:ind w:left="400"/>
    </w:pPr>
    <w:rPr>
      <w:rFonts w:ascii="TradeGothic" w:eastAsia="Times New Roman" w:hAnsi="TradeGothic" w:cs="Times New Roman"/>
      <w:szCs w:val="20"/>
      <w:lang w:val="en-GB"/>
    </w:rPr>
  </w:style>
  <w:style w:type="paragraph" w:styleId="TOC4">
    <w:name w:val="toc 4"/>
    <w:basedOn w:val="Normal"/>
    <w:next w:val="Normal"/>
    <w:autoRedefine/>
    <w:uiPriority w:val="39"/>
    <w:rsid w:val="00D8141B"/>
    <w:pPr>
      <w:spacing w:after="160" w:line="260" w:lineRule="exact"/>
      <w:ind w:left="600"/>
    </w:pPr>
    <w:rPr>
      <w:rFonts w:ascii="TradeGothic" w:eastAsia="Times New Roman" w:hAnsi="TradeGothic" w:cs="Times New Roman"/>
      <w:szCs w:val="20"/>
      <w:lang w:val="en-GB"/>
    </w:rPr>
  </w:style>
  <w:style w:type="paragraph" w:styleId="TOC5">
    <w:name w:val="toc 5"/>
    <w:basedOn w:val="Normal"/>
    <w:next w:val="Normal"/>
    <w:autoRedefine/>
    <w:uiPriority w:val="39"/>
    <w:rsid w:val="00D8141B"/>
    <w:pPr>
      <w:spacing w:after="160" w:line="260" w:lineRule="exact"/>
      <w:ind w:left="800"/>
    </w:pPr>
    <w:rPr>
      <w:rFonts w:ascii="TradeGothic" w:eastAsia="Times New Roman" w:hAnsi="TradeGothic" w:cs="Times New Roman"/>
      <w:szCs w:val="20"/>
      <w:lang w:val="en-GB"/>
    </w:rPr>
  </w:style>
  <w:style w:type="paragraph" w:styleId="TOC6">
    <w:name w:val="toc 6"/>
    <w:basedOn w:val="Normal"/>
    <w:next w:val="Normal"/>
    <w:autoRedefine/>
    <w:uiPriority w:val="39"/>
    <w:rsid w:val="00D8141B"/>
    <w:pPr>
      <w:spacing w:after="160" w:line="260" w:lineRule="exact"/>
      <w:ind w:left="1000"/>
    </w:pPr>
    <w:rPr>
      <w:rFonts w:ascii="TradeGothic" w:eastAsia="Times New Roman" w:hAnsi="TradeGothic" w:cs="Times New Roman"/>
      <w:szCs w:val="20"/>
      <w:lang w:val="en-GB"/>
    </w:rPr>
  </w:style>
  <w:style w:type="paragraph" w:styleId="TOC7">
    <w:name w:val="toc 7"/>
    <w:basedOn w:val="Normal"/>
    <w:next w:val="Normal"/>
    <w:autoRedefine/>
    <w:uiPriority w:val="39"/>
    <w:rsid w:val="00D8141B"/>
    <w:pPr>
      <w:spacing w:after="160" w:line="260" w:lineRule="exact"/>
      <w:ind w:left="1200"/>
    </w:pPr>
    <w:rPr>
      <w:rFonts w:ascii="TradeGothic" w:eastAsia="Times New Roman" w:hAnsi="TradeGothic" w:cs="Times New Roman"/>
      <w:szCs w:val="20"/>
      <w:lang w:val="en-GB"/>
    </w:rPr>
  </w:style>
  <w:style w:type="paragraph" w:styleId="TOC8">
    <w:name w:val="toc 8"/>
    <w:basedOn w:val="Normal"/>
    <w:next w:val="Normal"/>
    <w:autoRedefine/>
    <w:uiPriority w:val="39"/>
    <w:rsid w:val="00D8141B"/>
    <w:pPr>
      <w:spacing w:after="160" w:line="260" w:lineRule="exact"/>
      <w:ind w:left="1400"/>
    </w:pPr>
    <w:rPr>
      <w:rFonts w:ascii="TradeGothic" w:eastAsia="Times New Roman" w:hAnsi="TradeGothic" w:cs="Times New Roman"/>
      <w:szCs w:val="20"/>
      <w:lang w:val="en-GB"/>
    </w:rPr>
  </w:style>
  <w:style w:type="paragraph" w:styleId="TOC9">
    <w:name w:val="toc 9"/>
    <w:basedOn w:val="Normal"/>
    <w:next w:val="Normal"/>
    <w:autoRedefine/>
    <w:uiPriority w:val="39"/>
    <w:rsid w:val="00D8141B"/>
    <w:pPr>
      <w:spacing w:after="160" w:line="260" w:lineRule="exact"/>
      <w:ind w:left="1600"/>
    </w:pPr>
    <w:rPr>
      <w:rFonts w:ascii="TradeGothic" w:eastAsia="Times New Roman" w:hAnsi="TradeGothic" w:cs="Times New Roman"/>
      <w:szCs w:val="20"/>
      <w:lang w:val="en-GB"/>
    </w:rPr>
  </w:style>
  <w:style w:type="paragraph" w:styleId="BlockText">
    <w:name w:val="Block Text"/>
    <w:basedOn w:val="Normal"/>
    <w:semiHidden/>
    <w:rsid w:val="00D8141B"/>
    <w:pPr>
      <w:spacing w:after="120" w:line="260" w:lineRule="exact"/>
      <w:ind w:left="1440" w:right="1440"/>
    </w:pPr>
    <w:rPr>
      <w:rFonts w:ascii="TradeGothic" w:eastAsia="Times New Roman" w:hAnsi="TradeGothic" w:cs="Times New Roman"/>
      <w:szCs w:val="20"/>
      <w:lang w:val="en-GB"/>
    </w:rPr>
  </w:style>
  <w:style w:type="paragraph" w:styleId="BodyTextFirstIndent">
    <w:name w:val="Body Text First Indent"/>
    <w:basedOn w:val="BodyText"/>
    <w:link w:val="BodyTextFirstIndentChar"/>
    <w:semiHidden/>
    <w:rsid w:val="00D8141B"/>
    <w:pPr>
      <w:spacing w:after="120"/>
      <w:ind w:firstLine="210"/>
    </w:pPr>
    <w:rPr>
      <w:b w:val="0"/>
    </w:rPr>
  </w:style>
  <w:style w:type="character" w:customStyle="1" w:styleId="BodyTextFirstIndentChar">
    <w:name w:val="Body Text First Indent Char"/>
    <w:basedOn w:val="BodyTextChar"/>
    <w:link w:val="BodyTextFirstIndent"/>
    <w:semiHidden/>
    <w:rsid w:val="00D8141B"/>
    <w:rPr>
      <w:rFonts w:ascii="TradeGothic" w:eastAsia="Times New Roman" w:hAnsi="TradeGothic" w:cs="Times New Roman"/>
      <w:b w:val="0"/>
      <w:bCs/>
      <w:szCs w:val="20"/>
      <w:lang w:val="en-GB"/>
    </w:rPr>
  </w:style>
  <w:style w:type="paragraph" w:styleId="BodyTextFirstIndent2">
    <w:name w:val="Body Text First Indent 2"/>
    <w:basedOn w:val="BodyTextIndent"/>
    <w:link w:val="BodyTextFirstIndent2Char"/>
    <w:semiHidden/>
    <w:rsid w:val="00D8141B"/>
    <w:pPr>
      <w:spacing w:after="120" w:line="260" w:lineRule="exact"/>
      <w:ind w:left="283" w:firstLine="210"/>
    </w:pPr>
    <w:rPr>
      <w:rFonts w:ascii="TradeGothic" w:hAnsi="TradeGothic" w:cs="Times New Roman"/>
      <w:sz w:val="22"/>
      <w:lang w:val="en-GB"/>
    </w:rPr>
  </w:style>
  <w:style w:type="character" w:customStyle="1" w:styleId="BodyTextFirstIndent2Char">
    <w:name w:val="Body Text First Indent 2 Char"/>
    <w:basedOn w:val="BodyTextIndentChar"/>
    <w:link w:val="BodyTextFirstIndent2"/>
    <w:semiHidden/>
    <w:rsid w:val="00D8141B"/>
    <w:rPr>
      <w:rFonts w:ascii="TradeGothic" w:eastAsia="Times New Roman" w:hAnsi="TradeGothic" w:cs="Times New Roman"/>
      <w:sz w:val="24"/>
      <w:szCs w:val="20"/>
      <w:lang w:val="en-GB"/>
    </w:rPr>
  </w:style>
  <w:style w:type="paragraph" w:styleId="Caption">
    <w:name w:val="caption"/>
    <w:basedOn w:val="Normal"/>
    <w:next w:val="Normal"/>
    <w:qFormat/>
    <w:rsid w:val="00D8141B"/>
    <w:pPr>
      <w:spacing w:before="120" w:after="120" w:line="260" w:lineRule="exact"/>
    </w:pPr>
    <w:rPr>
      <w:rFonts w:ascii="TradeGothic" w:eastAsia="Times New Roman" w:hAnsi="TradeGothic" w:cs="Times New Roman"/>
      <w:b/>
      <w:szCs w:val="20"/>
      <w:lang w:val="en-GB"/>
    </w:rPr>
  </w:style>
  <w:style w:type="paragraph" w:styleId="Closing">
    <w:name w:val="Closing"/>
    <w:basedOn w:val="Normal"/>
    <w:link w:val="ClosingChar"/>
    <w:semiHidden/>
    <w:rsid w:val="00D8141B"/>
    <w:pPr>
      <w:spacing w:after="160" w:line="260" w:lineRule="exact"/>
      <w:ind w:left="4252"/>
    </w:pPr>
    <w:rPr>
      <w:rFonts w:ascii="TradeGothic" w:eastAsia="Times New Roman" w:hAnsi="TradeGothic" w:cs="Times New Roman"/>
      <w:szCs w:val="20"/>
      <w:lang w:val="en-GB"/>
    </w:rPr>
  </w:style>
  <w:style w:type="character" w:customStyle="1" w:styleId="ClosingChar">
    <w:name w:val="Closing Char"/>
    <w:basedOn w:val="DefaultParagraphFont"/>
    <w:link w:val="Closing"/>
    <w:semiHidden/>
    <w:rsid w:val="00D8141B"/>
    <w:rPr>
      <w:rFonts w:ascii="TradeGothic" w:eastAsia="Times New Roman" w:hAnsi="TradeGothic" w:cs="Times New Roman"/>
      <w:szCs w:val="20"/>
      <w:lang w:val="en-GB"/>
    </w:rPr>
  </w:style>
  <w:style w:type="paragraph" w:styleId="CommentText">
    <w:name w:val="annotation text"/>
    <w:basedOn w:val="Normal"/>
    <w:link w:val="CommentTextChar"/>
    <w:uiPriority w:val="99"/>
    <w:semiHidden/>
    <w:rsid w:val="00D8141B"/>
    <w:pPr>
      <w:spacing w:after="160" w:line="260" w:lineRule="exact"/>
    </w:pPr>
    <w:rPr>
      <w:rFonts w:ascii="TradeGothic" w:eastAsia="Times New Roman" w:hAnsi="TradeGothic" w:cs="Times New Roman"/>
      <w:sz w:val="20"/>
      <w:szCs w:val="20"/>
      <w:lang w:val="en-GB"/>
    </w:rPr>
  </w:style>
  <w:style w:type="character" w:customStyle="1" w:styleId="CommentTextChar">
    <w:name w:val="Comment Text Char"/>
    <w:basedOn w:val="DefaultParagraphFont"/>
    <w:link w:val="CommentText"/>
    <w:uiPriority w:val="99"/>
    <w:semiHidden/>
    <w:rsid w:val="00D8141B"/>
    <w:rPr>
      <w:rFonts w:ascii="TradeGothic" w:eastAsia="Times New Roman" w:hAnsi="TradeGothic" w:cs="Times New Roman"/>
      <w:sz w:val="20"/>
      <w:szCs w:val="20"/>
      <w:lang w:val="en-GB"/>
    </w:rPr>
  </w:style>
  <w:style w:type="paragraph" w:styleId="Date">
    <w:name w:val="Date"/>
    <w:basedOn w:val="Normal"/>
    <w:next w:val="Normal"/>
    <w:link w:val="DateChar"/>
    <w:semiHidden/>
    <w:rsid w:val="00D8141B"/>
    <w:pPr>
      <w:spacing w:after="160" w:line="260" w:lineRule="exact"/>
    </w:pPr>
    <w:rPr>
      <w:rFonts w:ascii="TradeGothic" w:eastAsia="Times New Roman" w:hAnsi="TradeGothic" w:cs="Times New Roman"/>
      <w:szCs w:val="20"/>
      <w:lang w:val="en-GB"/>
    </w:rPr>
  </w:style>
  <w:style w:type="character" w:customStyle="1" w:styleId="DateChar">
    <w:name w:val="Date Char"/>
    <w:basedOn w:val="DefaultParagraphFont"/>
    <w:link w:val="Date"/>
    <w:semiHidden/>
    <w:rsid w:val="00D8141B"/>
    <w:rPr>
      <w:rFonts w:ascii="TradeGothic" w:eastAsia="Times New Roman" w:hAnsi="TradeGothic" w:cs="Times New Roman"/>
      <w:szCs w:val="20"/>
      <w:lang w:val="en-GB"/>
    </w:rPr>
  </w:style>
  <w:style w:type="paragraph" w:styleId="DocumentMap">
    <w:name w:val="Document Map"/>
    <w:basedOn w:val="Normal"/>
    <w:link w:val="DocumentMapChar"/>
    <w:semiHidden/>
    <w:rsid w:val="00D8141B"/>
    <w:pPr>
      <w:shd w:val="clear" w:color="auto" w:fill="000080"/>
      <w:spacing w:after="160" w:line="260" w:lineRule="exact"/>
    </w:pPr>
    <w:rPr>
      <w:rFonts w:ascii="Tahoma" w:eastAsia="Times New Roman" w:hAnsi="Tahoma" w:cs="Times New Roman"/>
      <w:szCs w:val="20"/>
      <w:lang w:val="en-GB"/>
    </w:rPr>
  </w:style>
  <w:style w:type="character" w:customStyle="1" w:styleId="DocumentMapChar">
    <w:name w:val="Document Map Char"/>
    <w:basedOn w:val="DefaultParagraphFont"/>
    <w:link w:val="DocumentMap"/>
    <w:semiHidden/>
    <w:rsid w:val="00D8141B"/>
    <w:rPr>
      <w:rFonts w:ascii="Tahoma" w:eastAsia="Times New Roman" w:hAnsi="Tahoma" w:cs="Times New Roman"/>
      <w:szCs w:val="20"/>
      <w:shd w:val="clear" w:color="auto" w:fill="000080"/>
      <w:lang w:val="en-GB"/>
    </w:rPr>
  </w:style>
  <w:style w:type="paragraph" w:styleId="EnvelopeAddress">
    <w:name w:val="envelope address"/>
    <w:basedOn w:val="Normal"/>
    <w:semiHidden/>
    <w:rsid w:val="00D8141B"/>
    <w:pPr>
      <w:framePr w:w="7920" w:h="1980" w:hRule="exact" w:hSpace="180" w:wrap="auto" w:hAnchor="page" w:xAlign="center" w:yAlign="bottom"/>
      <w:spacing w:after="160" w:line="260" w:lineRule="exact"/>
      <w:ind w:left="2880"/>
    </w:pPr>
    <w:rPr>
      <w:rFonts w:eastAsia="Times New Roman" w:cs="Times New Roman"/>
      <w:sz w:val="24"/>
      <w:szCs w:val="20"/>
      <w:lang w:val="en-GB"/>
    </w:rPr>
  </w:style>
  <w:style w:type="paragraph" w:styleId="EnvelopeReturn">
    <w:name w:val="envelope return"/>
    <w:basedOn w:val="Normal"/>
    <w:semiHidden/>
    <w:rsid w:val="00D8141B"/>
    <w:pPr>
      <w:spacing w:after="160" w:line="260" w:lineRule="exact"/>
    </w:pPr>
    <w:rPr>
      <w:rFonts w:eastAsia="Times New Roman" w:cs="Times New Roman"/>
      <w:sz w:val="20"/>
      <w:szCs w:val="20"/>
      <w:lang w:val="en-GB"/>
    </w:rPr>
  </w:style>
  <w:style w:type="paragraph" w:styleId="FootnoteText">
    <w:name w:val="footnote text"/>
    <w:basedOn w:val="Normal"/>
    <w:link w:val="FootnoteTextChar"/>
    <w:semiHidden/>
    <w:rsid w:val="00D8141B"/>
    <w:pPr>
      <w:spacing w:after="160" w:line="260" w:lineRule="exact"/>
    </w:pPr>
    <w:rPr>
      <w:rFonts w:ascii="TradeGothic" w:eastAsia="Times New Roman" w:hAnsi="TradeGothic" w:cs="Times New Roman"/>
      <w:sz w:val="20"/>
      <w:szCs w:val="20"/>
      <w:lang w:val="en-GB"/>
    </w:rPr>
  </w:style>
  <w:style w:type="character" w:customStyle="1" w:styleId="FootnoteTextChar">
    <w:name w:val="Footnote Text Char"/>
    <w:basedOn w:val="DefaultParagraphFont"/>
    <w:link w:val="FootnoteText"/>
    <w:semiHidden/>
    <w:rsid w:val="00D8141B"/>
    <w:rPr>
      <w:rFonts w:ascii="TradeGothic" w:eastAsia="Times New Roman" w:hAnsi="TradeGothic" w:cs="Times New Roman"/>
      <w:sz w:val="20"/>
      <w:szCs w:val="20"/>
      <w:lang w:val="en-GB"/>
    </w:rPr>
  </w:style>
  <w:style w:type="paragraph" w:styleId="Index1">
    <w:name w:val="index 1"/>
    <w:basedOn w:val="Normal"/>
    <w:next w:val="Normal"/>
    <w:autoRedefine/>
    <w:semiHidden/>
    <w:rsid w:val="00D8141B"/>
    <w:pPr>
      <w:spacing w:after="160" w:line="260" w:lineRule="exact"/>
      <w:ind w:left="220" w:hanging="220"/>
    </w:pPr>
    <w:rPr>
      <w:rFonts w:ascii="TradeGothic" w:eastAsia="Times New Roman" w:hAnsi="TradeGothic" w:cs="Times New Roman"/>
      <w:szCs w:val="20"/>
      <w:lang w:val="en-GB"/>
    </w:rPr>
  </w:style>
  <w:style w:type="paragraph" w:styleId="Index2">
    <w:name w:val="index 2"/>
    <w:basedOn w:val="Normal"/>
    <w:next w:val="Normal"/>
    <w:autoRedefine/>
    <w:semiHidden/>
    <w:rsid w:val="00D8141B"/>
    <w:pPr>
      <w:spacing w:after="160" w:line="260" w:lineRule="exact"/>
      <w:ind w:left="440" w:hanging="220"/>
    </w:pPr>
    <w:rPr>
      <w:rFonts w:ascii="TradeGothic" w:eastAsia="Times New Roman" w:hAnsi="TradeGothic" w:cs="Times New Roman"/>
      <w:szCs w:val="20"/>
      <w:lang w:val="en-GB"/>
    </w:rPr>
  </w:style>
  <w:style w:type="paragraph" w:styleId="Index3">
    <w:name w:val="index 3"/>
    <w:basedOn w:val="Normal"/>
    <w:next w:val="Normal"/>
    <w:autoRedefine/>
    <w:semiHidden/>
    <w:rsid w:val="00D8141B"/>
    <w:pPr>
      <w:spacing w:after="160" w:line="260" w:lineRule="exact"/>
      <w:ind w:left="660" w:hanging="220"/>
    </w:pPr>
    <w:rPr>
      <w:rFonts w:ascii="TradeGothic" w:eastAsia="Times New Roman" w:hAnsi="TradeGothic" w:cs="Times New Roman"/>
      <w:szCs w:val="20"/>
      <w:lang w:val="en-GB"/>
    </w:rPr>
  </w:style>
  <w:style w:type="paragraph" w:styleId="Index4">
    <w:name w:val="index 4"/>
    <w:basedOn w:val="Normal"/>
    <w:next w:val="Normal"/>
    <w:autoRedefine/>
    <w:semiHidden/>
    <w:rsid w:val="00D8141B"/>
    <w:pPr>
      <w:spacing w:after="160" w:line="260" w:lineRule="exact"/>
      <w:ind w:left="880" w:hanging="220"/>
    </w:pPr>
    <w:rPr>
      <w:rFonts w:ascii="TradeGothic" w:eastAsia="Times New Roman" w:hAnsi="TradeGothic" w:cs="Times New Roman"/>
      <w:szCs w:val="20"/>
      <w:lang w:val="en-GB"/>
    </w:rPr>
  </w:style>
  <w:style w:type="paragraph" w:styleId="Index5">
    <w:name w:val="index 5"/>
    <w:basedOn w:val="Normal"/>
    <w:next w:val="Normal"/>
    <w:autoRedefine/>
    <w:semiHidden/>
    <w:rsid w:val="00D8141B"/>
    <w:pPr>
      <w:spacing w:after="160" w:line="260" w:lineRule="exact"/>
      <w:ind w:left="1100" w:hanging="220"/>
    </w:pPr>
    <w:rPr>
      <w:rFonts w:ascii="TradeGothic" w:eastAsia="Times New Roman" w:hAnsi="TradeGothic" w:cs="Times New Roman"/>
      <w:szCs w:val="20"/>
      <w:lang w:val="en-GB"/>
    </w:rPr>
  </w:style>
  <w:style w:type="paragraph" w:styleId="Index6">
    <w:name w:val="index 6"/>
    <w:basedOn w:val="Normal"/>
    <w:next w:val="Normal"/>
    <w:autoRedefine/>
    <w:semiHidden/>
    <w:rsid w:val="00D8141B"/>
    <w:pPr>
      <w:spacing w:after="160" w:line="260" w:lineRule="exact"/>
      <w:ind w:left="1320" w:hanging="220"/>
    </w:pPr>
    <w:rPr>
      <w:rFonts w:ascii="TradeGothic" w:eastAsia="Times New Roman" w:hAnsi="TradeGothic" w:cs="Times New Roman"/>
      <w:szCs w:val="20"/>
      <w:lang w:val="en-GB"/>
    </w:rPr>
  </w:style>
  <w:style w:type="paragraph" w:styleId="Index7">
    <w:name w:val="index 7"/>
    <w:basedOn w:val="Normal"/>
    <w:next w:val="Normal"/>
    <w:autoRedefine/>
    <w:semiHidden/>
    <w:rsid w:val="00D8141B"/>
    <w:pPr>
      <w:spacing w:after="160" w:line="260" w:lineRule="exact"/>
      <w:ind w:left="1540" w:hanging="220"/>
    </w:pPr>
    <w:rPr>
      <w:rFonts w:ascii="TradeGothic" w:eastAsia="Times New Roman" w:hAnsi="TradeGothic" w:cs="Times New Roman"/>
      <w:szCs w:val="20"/>
      <w:lang w:val="en-GB"/>
    </w:rPr>
  </w:style>
  <w:style w:type="paragraph" w:styleId="Index8">
    <w:name w:val="index 8"/>
    <w:basedOn w:val="Normal"/>
    <w:next w:val="Normal"/>
    <w:autoRedefine/>
    <w:semiHidden/>
    <w:rsid w:val="00D8141B"/>
    <w:pPr>
      <w:spacing w:after="160" w:line="260" w:lineRule="exact"/>
      <w:ind w:left="1760" w:hanging="220"/>
    </w:pPr>
    <w:rPr>
      <w:rFonts w:ascii="TradeGothic" w:eastAsia="Times New Roman" w:hAnsi="TradeGothic" w:cs="Times New Roman"/>
      <w:szCs w:val="20"/>
      <w:lang w:val="en-GB"/>
    </w:rPr>
  </w:style>
  <w:style w:type="paragraph" w:styleId="Index9">
    <w:name w:val="index 9"/>
    <w:basedOn w:val="Normal"/>
    <w:next w:val="Normal"/>
    <w:autoRedefine/>
    <w:semiHidden/>
    <w:rsid w:val="00D8141B"/>
    <w:pPr>
      <w:spacing w:after="160" w:line="260" w:lineRule="exact"/>
      <w:ind w:left="1980" w:hanging="220"/>
    </w:pPr>
    <w:rPr>
      <w:rFonts w:ascii="TradeGothic" w:eastAsia="Times New Roman" w:hAnsi="TradeGothic" w:cs="Times New Roman"/>
      <w:szCs w:val="20"/>
      <w:lang w:val="en-GB"/>
    </w:rPr>
  </w:style>
  <w:style w:type="paragraph" w:styleId="IndexHeading">
    <w:name w:val="index heading"/>
    <w:basedOn w:val="Normal"/>
    <w:next w:val="Index1"/>
    <w:semiHidden/>
    <w:rsid w:val="00D8141B"/>
    <w:pPr>
      <w:spacing w:after="160" w:line="260" w:lineRule="exact"/>
    </w:pPr>
    <w:rPr>
      <w:rFonts w:eastAsia="Times New Roman" w:cs="Times New Roman"/>
      <w:b/>
      <w:szCs w:val="20"/>
      <w:lang w:val="en-GB"/>
    </w:rPr>
  </w:style>
  <w:style w:type="paragraph" w:styleId="List">
    <w:name w:val="List"/>
    <w:basedOn w:val="Normal"/>
    <w:semiHidden/>
    <w:rsid w:val="00D8141B"/>
    <w:pPr>
      <w:spacing w:after="160" w:line="260" w:lineRule="exact"/>
      <w:ind w:left="283" w:hanging="283"/>
    </w:pPr>
    <w:rPr>
      <w:rFonts w:ascii="TradeGothic" w:eastAsia="Times New Roman" w:hAnsi="TradeGothic" w:cs="Times New Roman"/>
      <w:szCs w:val="20"/>
      <w:lang w:val="en-GB"/>
    </w:rPr>
  </w:style>
  <w:style w:type="paragraph" w:styleId="List2">
    <w:name w:val="List 2"/>
    <w:basedOn w:val="Normal"/>
    <w:semiHidden/>
    <w:rsid w:val="00D8141B"/>
    <w:pPr>
      <w:spacing w:after="160" w:line="260" w:lineRule="exact"/>
      <w:ind w:left="566" w:hanging="283"/>
    </w:pPr>
    <w:rPr>
      <w:rFonts w:ascii="TradeGothic" w:eastAsia="Times New Roman" w:hAnsi="TradeGothic" w:cs="Times New Roman"/>
      <w:szCs w:val="20"/>
      <w:lang w:val="en-GB"/>
    </w:rPr>
  </w:style>
  <w:style w:type="paragraph" w:styleId="List3">
    <w:name w:val="List 3"/>
    <w:basedOn w:val="Normal"/>
    <w:semiHidden/>
    <w:rsid w:val="00D8141B"/>
    <w:pPr>
      <w:spacing w:after="160" w:line="260" w:lineRule="exact"/>
      <w:ind w:left="849" w:hanging="283"/>
    </w:pPr>
    <w:rPr>
      <w:rFonts w:ascii="TradeGothic" w:eastAsia="Times New Roman" w:hAnsi="TradeGothic" w:cs="Times New Roman"/>
      <w:szCs w:val="20"/>
      <w:lang w:val="en-GB"/>
    </w:rPr>
  </w:style>
  <w:style w:type="paragraph" w:styleId="List4">
    <w:name w:val="List 4"/>
    <w:basedOn w:val="Normal"/>
    <w:semiHidden/>
    <w:rsid w:val="00D8141B"/>
    <w:pPr>
      <w:spacing w:after="160" w:line="260" w:lineRule="exact"/>
      <w:ind w:left="1132" w:hanging="283"/>
    </w:pPr>
    <w:rPr>
      <w:rFonts w:ascii="TradeGothic" w:eastAsia="Times New Roman" w:hAnsi="TradeGothic" w:cs="Times New Roman"/>
      <w:szCs w:val="20"/>
      <w:lang w:val="en-GB"/>
    </w:rPr>
  </w:style>
  <w:style w:type="paragraph" w:styleId="List5">
    <w:name w:val="List 5"/>
    <w:basedOn w:val="Normal"/>
    <w:semiHidden/>
    <w:rsid w:val="00D8141B"/>
    <w:pPr>
      <w:spacing w:after="160" w:line="260" w:lineRule="exact"/>
      <w:ind w:left="1415" w:hanging="283"/>
    </w:pPr>
    <w:rPr>
      <w:rFonts w:ascii="TradeGothic" w:eastAsia="Times New Roman" w:hAnsi="TradeGothic" w:cs="Times New Roman"/>
      <w:szCs w:val="20"/>
      <w:lang w:val="en-GB"/>
    </w:rPr>
  </w:style>
  <w:style w:type="paragraph" w:styleId="ListBullet2">
    <w:name w:val="List Bullet 2"/>
    <w:basedOn w:val="Normal"/>
    <w:autoRedefine/>
    <w:semiHidden/>
    <w:rsid w:val="00D8141B"/>
    <w:pPr>
      <w:numPr>
        <w:numId w:val="12"/>
      </w:numPr>
      <w:spacing w:after="160" w:line="260" w:lineRule="exact"/>
    </w:pPr>
    <w:rPr>
      <w:rFonts w:ascii="TradeGothic" w:eastAsia="Times New Roman" w:hAnsi="TradeGothic" w:cs="Times New Roman"/>
      <w:szCs w:val="20"/>
      <w:lang w:val="en-GB"/>
    </w:rPr>
  </w:style>
  <w:style w:type="paragraph" w:styleId="ListBullet3">
    <w:name w:val="List Bullet 3"/>
    <w:basedOn w:val="Normal"/>
    <w:autoRedefine/>
    <w:semiHidden/>
    <w:rsid w:val="00D8141B"/>
    <w:pPr>
      <w:numPr>
        <w:numId w:val="13"/>
      </w:numPr>
      <w:spacing w:after="160" w:line="260" w:lineRule="exact"/>
    </w:pPr>
    <w:rPr>
      <w:rFonts w:ascii="TradeGothic" w:eastAsia="Times New Roman" w:hAnsi="TradeGothic" w:cs="Times New Roman"/>
      <w:szCs w:val="20"/>
      <w:lang w:val="en-GB"/>
    </w:rPr>
  </w:style>
  <w:style w:type="paragraph" w:styleId="ListBullet4">
    <w:name w:val="List Bullet 4"/>
    <w:basedOn w:val="Normal"/>
    <w:autoRedefine/>
    <w:semiHidden/>
    <w:rsid w:val="00D8141B"/>
    <w:pPr>
      <w:numPr>
        <w:numId w:val="14"/>
      </w:numPr>
      <w:spacing w:after="160" w:line="260" w:lineRule="exact"/>
    </w:pPr>
    <w:rPr>
      <w:rFonts w:ascii="TradeGothic" w:eastAsia="Times New Roman" w:hAnsi="TradeGothic" w:cs="Times New Roman"/>
      <w:szCs w:val="20"/>
      <w:lang w:val="en-GB"/>
    </w:rPr>
  </w:style>
  <w:style w:type="paragraph" w:styleId="ListBullet5">
    <w:name w:val="List Bullet 5"/>
    <w:basedOn w:val="Normal"/>
    <w:autoRedefine/>
    <w:semiHidden/>
    <w:rsid w:val="00D8141B"/>
    <w:pPr>
      <w:numPr>
        <w:numId w:val="15"/>
      </w:numPr>
      <w:spacing w:after="160" w:line="260" w:lineRule="exact"/>
    </w:pPr>
    <w:rPr>
      <w:rFonts w:ascii="TradeGothic" w:eastAsia="Times New Roman" w:hAnsi="TradeGothic" w:cs="Times New Roman"/>
      <w:szCs w:val="20"/>
      <w:lang w:val="en-GB"/>
    </w:rPr>
  </w:style>
  <w:style w:type="paragraph" w:styleId="ListContinue">
    <w:name w:val="List Continue"/>
    <w:basedOn w:val="Normal"/>
    <w:semiHidden/>
    <w:rsid w:val="00D8141B"/>
    <w:pPr>
      <w:spacing w:after="120" w:line="260" w:lineRule="exact"/>
      <w:ind w:left="283"/>
    </w:pPr>
    <w:rPr>
      <w:rFonts w:ascii="TradeGothic" w:eastAsia="Times New Roman" w:hAnsi="TradeGothic" w:cs="Times New Roman"/>
      <w:szCs w:val="20"/>
      <w:lang w:val="en-GB"/>
    </w:rPr>
  </w:style>
  <w:style w:type="paragraph" w:styleId="ListContinue2">
    <w:name w:val="List Continue 2"/>
    <w:basedOn w:val="Normal"/>
    <w:semiHidden/>
    <w:rsid w:val="00D8141B"/>
    <w:pPr>
      <w:spacing w:after="120" w:line="260" w:lineRule="exact"/>
      <w:ind w:left="566"/>
    </w:pPr>
    <w:rPr>
      <w:rFonts w:ascii="TradeGothic" w:eastAsia="Times New Roman" w:hAnsi="TradeGothic" w:cs="Times New Roman"/>
      <w:szCs w:val="20"/>
      <w:lang w:val="en-GB"/>
    </w:rPr>
  </w:style>
  <w:style w:type="paragraph" w:styleId="ListContinue3">
    <w:name w:val="List Continue 3"/>
    <w:basedOn w:val="Normal"/>
    <w:semiHidden/>
    <w:rsid w:val="00D8141B"/>
    <w:pPr>
      <w:spacing w:after="120" w:line="260" w:lineRule="exact"/>
      <w:ind w:left="849"/>
    </w:pPr>
    <w:rPr>
      <w:rFonts w:ascii="TradeGothic" w:eastAsia="Times New Roman" w:hAnsi="TradeGothic" w:cs="Times New Roman"/>
      <w:szCs w:val="20"/>
      <w:lang w:val="en-GB"/>
    </w:rPr>
  </w:style>
  <w:style w:type="paragraph" w:styleId="ListContinue4">
    <w:name w:val="List Continue 4"/>
    <w:basedOn w:val="Normal"/>
    <w:semiHidden/>
    <w:rsid w:val="00D8141B"/>
    <w:pPr>
      <w:spacing w:after="120" w:line="260" w:lineRule="exact"/>
      <w:ind w:left="1132"/>
    </w:pPr>
    <w:rPr>
      <w:rFonts w:ascii="TradeGothic" w:eastAsia="Times New Roman" w:hAnsi="TradeGothic" w:cs="Times New Roman"/>
      <w:szCs w:val="20"/>
      <w:lang w:val="en-GB"/>
    </w:rPr>
  </w:style>
  <w:style w:type="paragraph" w:styleId="ListContinue5">
    <w:name w:val="List Continue 5"/>
    <w:basedOn w:val="Normal"/>
    <w:semiHidden/>
    <w:rsid w:val="00D8141B"/>
    <w:pPr>
      <w:spacing w:after="120" w:line="260" w:lineRule="exact"/>
      <w:ind w:left="1415"/>
    </w:pPr>
    <w:rPr>
      <w:rFonts w:ascii="TradeGothic" w:eastAsia="Times New Roman" w:hAnsi="TradeGothic" w:cs="Times New Roman"/>
      <w:szCs w:val="20"/>
      <w:lang w:val="en-GB"/>
    </w:rPr>
  </w:style>
  <w:style w:type="paragraph" w:styleId="ListNumber2">
    <w:name w:val="List Number 2"/>
    <w:basedOn w:val="Normal"/>
    <w:semiHidden/>
    <w:rsid w:val="00D8141B"/>
    <w:pPr>
      <w:numPr>
        <w:numId w:val="16"/>
      </w:numPr>
      <w:spacing w:after="160" w:line="260" w:lineRule="exact"/>
    </w:pPr>
    <w:rPr>
      <w:rFonts w:ascii="TradeGothic" w:eastAsia="Times New Roman" w:hAnsi="TradeGothic" w:cs="Times New Roman"/>
      <w:szCs w:val="20"/>
      <w:lang w:val="en-GB"/>
    </w:rPr>
  </w:style>
  <w:style w:type="paragraph" w:styleId="ListNumber3">
    <w:name w:val="List Number 3"/>
    <w:basedOn w:val="Normal"/>
    <w:semiHidden/>
    <w:rsid w:val="00D8141B"/>
    <w:pPr>
      <w:numPr>
        <w:numId w:val="17"/>
      </w:numPr>
      <w:spacing w:after="160" w:line="260" w:lineRule="exact"/>
    </w:pPr>
    <w:rPr>
      <w:rFonts w:ascii="TradeGothic" w:eastAsia="Times New Roman" w:hAnsi="TradeGothic" w:cs="Times New Roman"/>
      <w:szCs w:val="20"/>
      <w:lang w:val="en-GB"/>
    </w:rPr>
  </w:style>
  <w:style w:type="paragraph" w:styleId="ListNumber4">
    <w:name w:val="List Number 4"/>
    <w:basedOn w:val="Normal"/>
    <w:semiHidden/>
    <w:rsid w:val="00D8141B"/>
    <w:pPr>
      <w:numPr>
        <w:numId w:val="18"/>
      </w:numPr>
      <w:spacing w:after="160" w:line="260" w:lineRule="exact"/>
    </w:pPr>
    <w:rPr>
      <w:rFonts w:ascii="TradeGothic" w:eastAsia="Times New Roman" w:hAnsi="TradeGothic" w:cs="Times New Roman"/>
      <w:szCs w:val="20"/>
      <w:lang w:val="en-GB"/>
    </w:rPr>
  </w:style>
  <w:style w:type="paragraph" w:styleId="ListNumber5">
    <w:name w:val="List Number 5"/>
    <w:basedOn w:val="Normal"/>
    <w:semiHidden/>
    <w:rsid w:val="00D8141B"/>
    <w:pPr>
      <w:numPr>
        <w:numId w:val="19"/>
      </w:numPr>
      <w:spacing w:after="160" w:line="260" w:lineRule="exact"/>
    </w:pPr>
    <w:rPr>
      <w:rFonts w:ascii="TradeGothic" w:eastAsia="Times New Roman" w:hAnsi="TradeGothic" w:cs="Times New Roman"/>
      <w:szCs w:val="20"/>
      <w:lang w:val="en-GB"/>
    </w:rPr>
  </w:style>
  <w:style w:type="paragraph" w:styleId="MacroText">
    <w:name w:val="macro"/>
    <w:link w:val="MacroTextChar"/>
    <w:semiHidden/>
    <w:rsid w:val="00D8141B"/>
    <w:pPr>
      <w:tabs>
        <w:tab w:val="left" w:pos="480"/>
        <w:tab w:val="left" w:pos="960"/>
        <w:tab w:val="left" w:pos="1440"/>
        <w:tab w:val="left" w:pos="1920"/>
        <w:tab w:val="left" w:pos="2400"/>
        <w:tab w:val="left" w:pos="2880"/>
        <w:tab w:val="left" w:pos="3360"/>
        <w:tab w:val="left" w:pos="3840"/>
        <w:tab w:val="left" w:pos="4320"/>
      </w:tabs>
      <w:spacing w:after="160" w:line="260" w:lineRule="exact"/>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sid w:val="00D8141B"/>
    <w:rPr>
      <w:rFonts w:ascii="Courier New" w:eastAsia="Times New Roman" w:hAnsi="Courier New" w:cs="Times New Roman"/>
      <w:sz w:val="20"/>
      <w:szCs w:val="20"/>
      <w:lang w:val="en-GB"/>
    </w:rPr>
  </w:style>
  <w:style w:type="paragraph" w:styleId="MessageHeader">
    <w:name w:val="Message Header"/>
    <w:basedOn w:val="Normal"/>
    <w:link w:val="MessageHeaderChar"/>
    <w:semiHidden/>
    <w:rsid w:val="00D8141B"/>
    <w:pPr>
      <w:pBdr>
        <w:top w:val="single" w:sz="6" w:space="1" w:color="auto"/>
        <w:left w:val="single" w:sz="6" w:space="1" w:color="auto"/>
        <w:bottom w:val="single" w:sz="6" w:space="1" w:color="auto"/>
        <w:right w:val="single" w:sz="6" w:space="1" w:color="auto"/>
      </w:pBdr>
      <w:shd w:val="pct20" w:color="auto" w:fill="auto"/>
      <w:spacing w:after="160" w:line="260" w:lineRule="exact"/>
      <w:ind w:left="1134" w:hanging="1134"/>
    </w:pPr>
    <w:rPr>
      <w:rFonts w:eastAsia="Times New Roman" w:cs="Times New Roman"/>
      <w:sz w:val="24"/>
      <w:szCs w:val="20"/>
      <w:lang w:val="en-GB"/>
    </w:rPr>
  </w:style>
  <w:style w:type="character" w:customStyle="1" w:styleId="MessageHeaderChar">
    <w:name w:val="Message Header Char"/>
    <w:basedOn w:val="DefaultParagraphFont"/>
    <w:link w:val="MessageHeader"/>
    <w:semiHidden/>
    <w:rsid w:val="00D8141B"/>
    <w:rPr>
      <w:rFonts w:ascii="Arial" w:eastAsia="Times New Roman" w:hAnsi="Arial" w:cs="Times New Roman"/>
      <w:sz w:val="24"/>
      <w:szCs w:val="20"/>
      <w:shd w:val="pct20" w:color="auto" w:fill="auto"/>
      <w:lang w:val="en-GB"/>
    </w:rPr>
  </w:style>
  <w:style w:type="paragraph" w:styleId="NormalIndent0">
    <w:name w:val="Normal Indent"/>
    <w:basedOn w:val="Normal"/>
    <w:semiHidden/>
    <w:rsid w:val="00D8141B"/>
    <w:pPr>
      <w:spacing w:after="160" w:line="260" w:lineRule="exact"/>
      <w:ind w:left="720"/>
    </w:pPr>
    <w:rPr>
      <w:rFonts w:ascii="TradeGothic" w:eastAsia="Times New Roman" w:hAnsi="TradeGothic" w:cs="Times New Roman"/>
      <w:szCs w:val="20"/>
      <w:lang w:val="en-GB"/>
    </w:rPr>
  </w:style>
  <w:style w:type="paragraph" w:styleId="NoteHeading">
    <w:name w:val="Note Heading"/>
    <w:basedOn w:val="Normal"/>
    <w:next w:val="Normal"/>
    <w:link w:val="NoteHeadingChar"/>
    <w:semiHidden/>
    <w:rsid w:val="00D8141B"/>
    <w:pPr>
      <w:spacing w:after="160" w:line="260" w:lineRule="exact"/>
    </w:pPr>
    <w:rPr>
      <w:rFonts w:ascii="TradeGothic" w:eastAsia="Times New Roman" w:hAnsi="TradeGothic" w:cs="Times New Roman"/>
      <w:szCs w:val="20"/>
      <w:lang w:val="en-GB"/>
    </w:rPr>
  </w:style>
  <w:style w:type="character" w:customStyle="1" w:styleId="NoteHeadingChar">
    <w:name w:val="Note Heading Char"/>
    <w:basedOn w:val="DefaultParagraphFont"/>
    <w:link w:val="NoteHeading"/>
    <w:semiHidden/>
    <w:rsid w:val="00D8141B"/>
    <w:rPr>
      <w:rFonts w:ascii="TradeGothic" w:eastAsia="Times New Roman" w:hAnsi="TradeGothic" w:cs="Times New Roman"/>
      <w:szCs w:val="20"/>
      <w:lang w:val="en-GB"/>
    </w:rPr>
  </w:style>
  <w:style w:type="paragraph" w:styleId="PlainText">
    <w:name w:val="Plain Text"/>
    <w:basedOn w:val="Normal"/>
    <w:link w:val="PlainTextChar"/>
    <w:semiHidden/>
    <w:rsid w:val="00D8141B"/>
    <w:pPr>
      <w:spacing w:after="160" w:line="260" w:lineRule="exact"/>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sid w:val="00D8141B"/>
    <w:rPr>
      <w:rFonts w:ascii="Courier New" w:eastAsia="Times New Roman" w:hAnsi="Courier New" w:cs="Times New Roman"/>
      <w:sz w:val="20"/>
      <w:szCs w:val="20"/>
      <w:lang w:val="en-GB"/>
    </w:rPr>
  </w:style>
  <w:style w:type="paragraph" w:styleId="Salutation">
    <w:name w:val="Salutation"/>
    <w:basedOn w:val="Normal"/>
    <w:next w:val="Normal"/>
    <w:link w:val="SalutationChar"/>
    <w:semiHidden/>
    <w:rsid w:val="00D8141B"/>
    <w:pPr>
      <w:spacing w:after="160" w:line="260" w:lineRule="exact"/>
    </w:pPr>
    <w:rPr>
      <w:rFonts w:ascii="TradeGothic" w:eastAsia="Times New Roman" w:hAnsi="TradeGothic" w:cs="Times New Roman"/>
      <w:szCs w:val="20"/>
      <w:lang w:val="en-GB"/>
    </w:rPr>
  </w:style>
  <w:style w:type="character" w:customStyle="1" w:styleId="SalutationChar">
    <w:name w:val="Salutation Char"/>
    <w:basedOn w:val="DefaultParagraphFont"/>
    <w:link w:val="Salutation"/>
    <w:semiHidden/>
    <w:rsid w:val="00D8141B"/>
    <w:rPr>
      <w:rFonts w:ascii="TradeGothic" w:eastAsia="Times New Roman" w:hAnsi="TradeGothic" w:cs="Times New Roman"/>
      <w:szCs w:val="20"/>
      <w:lang w:val="en-GB"/>
    </w:rPr>
  </w:style>
  <w:style w:type="paragraph" w:styleId="Signature">
    <w:name w:val="Signature"/>
    <w:basedOn w:val="Normal"/>
    <w:link w:val="SignatureChar"/>
    <w:semiHidden/>
    <w:rsid w:val="00D8141B"/>
    <w:pPr>
      <w:spacing w:after="160" w:line="260" w:lineRule="exact"/>
      <w:ind w:left="4252"/>
    </w:pPr>
    <w:rPr>
      <w:rFonts w:ascii="TradeGothic" w:eastAsia="Times New Roman" w:hAnsi="TradeGothic" w:cs="Times New Roman"/>
      <w:szCs w:val="20"/>
      <w:lang w:val="en-GB"/>
    </w:rPr>
  </w:style>
  <w:style w:type="character" w:customStyle="1" w:styleId="SignatureChar">
    <w:name w:val="Signature Char"/>
    <w:basedOn w:val="DefaultParagraphFont"/>
    <w:link w:val="Signature"/>
    <w:semiHidden/>
    <w:rsid w:val="00D8141B"/>
    <w:rPr>
      <w:rFonts w:ascii="TradeGothic" w:eastAsia="Times New Roman" w:hAnsi="TradeGothic" w:cs="Times New Roman"/>
      <w:szCs w:val="20"/>
      <w:lang w:val="en-GB"/>
    </w:rPr>
  </w:style>
  <w:style w:type="paragraph" w:styleId="Subtitle">
    <w:name w:val="Subtitle"/>
    <w:basedOn w:val="Normal"/>
    <w:link w:val="SubtitleChar"/>
    <w:qFormat/>
    <w:rsid w:val="00D8141B"/>
    <w:pPr>
      <w:spacing w:after="60" w:line="260" w:lineRule="exact"/>
      <w:jc w:val="center"/>
      <w:outlineLvl w:val="1"/>
    </w:pPr>
    <w:rPr>
      <w:rFonts w:eastAsia="Times New Roman" w:cs="Times New Roman"/>
      <w:sz w:val="24"/>
      <w:szCs w:val="20"/>
      <w:lang w:val="en-GB"/>
    </w:rPr>
  </w:style>
  <w:style w:type="character" w:customStyle="1" w:styleId="SubtitleChar">
    <w:name w:val="Subtitle Char"/>
    <w:basedOn w:val="DefaultParagraphFont"/>
    <w:link w:val="Subtitle"/>
    <w:rsid w:val="00D8141B"/>
    <w:rPr>
      <w:rFonts w:ascii="Arial" w:eastAsia="Times New Roman" w:hAnsi="Arial" w:cs="Times New Roman"/>
      <w:sz w:val="24"/>
      <w:szCs w:val="20"/>
      <w:lang w:val="en-GB"/>
    </w:rPr>
  </w:style>
  <w:style w:type="paragraph" w:styleId="TableofAuthorities">
    <w:name w:val="table of authorities"/>
    <w:basedOn w:val="Normal"/>
    <w:next w:val="Normal"/>
    <w:semiHidden/>
    <w:rsid w:val="00D8141B"/>
    <w:pPr>
      <w:spacing w:after="160" w:line="260" w:lineRule="exact"/>
      <w:ind w:left="220" w:hanging="220"/>
    </w:pPr>
    <w:rPr>
      <w:rFonts w:ascii="TradeGothic" w:eastAsia="Times New Roman" w:hAnsi="TradeGothic" w:cs="Times New Roman"/>
      <w:szCs w:val="20"/>
      <w:lang w:val="en-GB"/>
    </w:rPr>
  </w:style>
  <w:style w:type="paragraph" w:styleId="TableofFigures">
    <w:name w:val="table of figures"/>
    <w:basedOn w:val="Normal"/>
    <w:next w:val="Normal"/>
    <w:semiHidden/>
    <w:rsid w:val="00D8141B"/>
    <w:pPr>
      <w:spacing w:after="160" w:line="260" w:lineRule="exact"/>
      <w:ind w:left="440" w:hanging="440"/>
    </w:pPr>
    <w:rPr>
      <w:rFonts w:ascii="TradeGothic" w:eastAsia="Times New Roman" w:hAnsi="TradeGothic" w:cs="Times New Roman"/>
      <w:szCs w:val="20"/>
      <w:lang w:val="en-GB"/>
    </w:rPr>
  </w:style>
  <w:style w:type="paragraph" w:styleId="TOAHeading">
    <w:name w:val="toa heading"/>
    <w:basedOn w:val="Normal"/>
    <w:next w:val="Normal"/>
    <w:semiHidden/>
    <w:rsid w:val="00D8141B"/>
    <w:pPr>
      <w:spacing w:before="120" w:after="160" w:line="260" w:lineRule="exact"/>
    </w:pPr>
    <w:rPr>
      <w:rFonts w:eastAsia="Times New Roman" w:cs="Times New Roman"/>
      <w:b/>
      <w:sz w:val="24"/>
      <w:szCs w:val="20"/>
      <w:lang w:val="en-GB"/>
    </w:rPr>
  </w:style>
  <w:style w:type="paragraph" w:styleId="BalloonText">
    <w:name w:val="Balloon Text"/>
    <w:basedOn w:val="Normal"/>
    <w:link w:val="BalloonTextChar"/>
    <w:semiHidden/>
    <w:rsid w:val="00D8141B"/>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D8141B"/>
    <w:rPr>
      <w:rFonts w:ascii="Tahoma" w:eastAsia="Times New Roman" w:hAnsi="Tahoma" w:cs="Tahoma"/>
      <w:sz w:val="16"/>
      <w:szCs w:val="16"/>
      <w:lang w:val="en-US"/>
    </w:rPr>
  </w:style>
  <w:style w:type="character" w:styleId="Emphasis">
    <w:name w:val="Emphasis"/>
    <w:basedOn w:val="DefaultParagraphFont"/>
    <w:qFormat/>
    <w:rsid w:val="00D8141B"/>
    <w:rPr>
      <w:i/>
      <w:iCs/>
    </w:rPr>
  </w:style>
  <w:style w:type="character" w:styleId="CommentReference">
    <w:name w:val="annotation reference"/>
    <w:basedOn w:val="DefaultParagraphFont"/>
    <w:uiPriority w:val="99"/>
    <w:semiHidden/>
    <w:unhideWhenUsed/>
    <w:rsid w:val="00D8141B"/>
    <w:rPr>
      <w:sz w:val="16"/>
      <w:szCs w:val="16"/>
    </w:rPr>
  </w:style>
  <w:style w:type="paragraph" w:styleId="ListParagraph">
    <w:name w:val="List Paragraph"/>
    <w:basedOn w:val="Normal"/>
    <w:uiPriority w:val="34"/>
    <w:qFormat/>
    <w:rsid w:val="00D8141B"/>
    <w:pPr>
      <w:spacing w:after="0" w:line="240" w:lineRule="auto"/>
      <w:ind w:left="720"/>
    </w:pPr>
    <w:rPr>
      <w:rFonts w:eastAsia="Times New Roman" w:cs="Times New Roman"/>
      <w:sz w:val="24"/>
      <w:szCs w:val="20"/>
      <w:lang w:val="en-US"/>
    </w:rPr>
  </w:style>
  <w:style w:type="paragraph" w:styleId="CommentSubject">
    <w:name w:val="annotation subject"/>
    <w:basedOn w:val="CommentText"/>
    <w:next w:val="CommentText"/>
    <w:link w:val="CommentSubjectChar"/>
    <w:uiPriority w:val="99"/>
    <w:semiHidden/>
    <w:unhideWhenUsed/>
    <w:rsid w:val="00D8141B"/>
    <w:pPr>
      <w:spacing w:after="0" w:line="240" w:lineRule="auto"/>
    </w:pPr>
    <w:rPr>
      <w:rFonts w:ascii="Arial" w:hAnsi="Arial"/>
      <w:b/>
      <w:bCs/>
      <w:lang w:val="en-US"/>
    </w:rPr>
  </w:style>
  <w:style w:type="character" w:customStyle="1" w:styleId="CommentSubjectChar">
    <w:name w:val="Comment Subject Char"/>
    <w:basedOn w:val="CommentTextChar"/>
    <w:link w:val="CommentSubject"/>
    <w:uiPriority w:val="99"/>
    <w:semiHidden/>
    <w:rsid w:val="00D8141B"/>
    <w:rPr>
      <w:rFonts w:ascii="Arial" w:eastAsia="Times New Roman" w:hAnsi="Arial" w:cs="Times New Roman"/>
      <w:b/>
      <w:bCs/>
      <w:sz w:val="20"/>
      <w:szCs w:val="20"/>
      <w:lang w:val="en-US"/>
    </w:rPr>
  </w:style>
  <w:style w:type="paragraph" w:styleId="Revision">
    <w:name w:val="Revision"/>
    <w:hidden/>
    <w:uiPriority w:val="99"/>
    <w:semiHidden/>
    <w:rsid w:val="00D8141B"/>
    <w:pPr>
      <w:spacing w:after="0" w:line="240" w:lineRule="auto"/>
    </w:pPr>
    <w:rPr>
      <w:rFonts w:ascii="Arial" w:eastAsia="Times New Roman" w:hAnsi="Arial" w:cs="Times New Roman"/>
      <w:sz w:val="24"/>
      <w:szCs w:val="20"/>
      <w:lang w:val="en-US"/>
    </w:rPr>
  </w:style>
  <w:style w:type="table" w:styleId="TableGrid">
    <w:name w:val="Table Grid"/>
    <w:basedOn w:val="TableNormal"/>
    <w:uiPriority w:val="59"/>
    <w:rsid w:val="00D814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Normal"/>
    <w:next w:val="Normal"/>
    <w:uiPriority w:val="99"/>
    <w:rsid w:val="00D8141B"/>
    <w:pPr>
      <w:autoSpaceDE w:val="0"/>
      <w:autoSpaceDN w:val="0"/>
      <w:adjustRightInd w:val="0"/>
      <w:spacing w:after="0" w:line="181" w:lineRule="atLeast"/>
    </w:pPr>
    <w:rPr>
      <w:rFonts w:ascii="Univers 55" w:eastAsia="Times New Roman" w:hAnsi="Univers 55" w:cs="Times New Roman"/>
      <w:sz w:val="24"/>
      <w:szCs w:val="24"/>
      <w:lang w:val="en-US" w:eastAsia="en-AU"/>
    </w:rPr>
  </w:style>
  <w:style w:type="table" w:customStyle="1" w:styleId="TableGrid1">
    <w:name w:val="Table Grid1"/>
    <w:basedOn w:val="TableNormal"/>
    <w:next w:val="TableGrid"/>
    <w:uiPriority w:val="59"/>
    <w:rsid w:val="00D814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17D2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72265">
      <w:bodyDiv w:val="1"/>
      <w:marLeft w:val="0"/>
      <w:marRight w:val="0"/>
      <w:marTop w:val="0"/>
      <w:marBottom w:val="0"/>
      <w:divBdr>
        <w:top w:val="none" w:sz="0" w:space="0" w:color="auto"/>
        <w:left w:val="none" w:sz="0" w:space="0" w:color="auto"/>
        <w:bottom w:val="none" w:sz="0" w:space="0" w:color="auto"/>
        <w:right w:val="none" w:sz="0" w:space="0" w:color="auto"/>
      </w:divBdr>
      <w:divsChild>
        <w:div w:id="32925256">
          <w:marLeft w:val="0"/>
          <w:marRight w:val="0"/>
          <w:marTop w:val="0"/>
          <w:marBottom w:val="0"/>
          <w:divBdr>
            <w:top w:val="none" w:sz="0" w:space="0" w:color="auto"/>
            <w:left w:val="none" w:sz="0" w:space="0" w:color="auto"/>
            <w:bottom w:val="none" w:sz="0" w:space="0" w:color="auto"/>
            <w:right w:val="none" w:sz="0" w:space="0" w:color="auto"/>
          </w:divBdr>
        </w:div>
        <w:div w:id="478040812">
          <w:marLeft w:val="0"/>
          <w:marRight w:val="0"/>
          <w:marTop w:val="0"/>
          <w:marBottom w:val="0"/>
          <w:divBdr>
            <w:top w:val="none" w:sz="0" w:space="0" w:color="auto"/>
            <w:left w:val="none" w:sz="0" w:space="0" w:color="auto"/>
            <w:bottom w:val="none" w:sz="0" w:space="0" w:color="auto"/>
            <w:right w:val="none" w:sz="0" w:space="0" w:color="auto"/>
          </w:divBdr>
        </w:div>
        <w:div w:id="645859523">
          <w:marLeft w:val="0"/>
          <w:marRight w:val="0"/>
          <w:marTop w:val="0"/>
          <w:marBottom w:val="0"/>
          <w:divBdr>
            <w:top w:val="none" w:sz="0" w:space="0" w:color="auto"/>
            <w:left w:val="none" w:sz="0" w:space="0" w:color="auto"/>
            <w:bottom w:val="none" w:sz="0" w:space="0" w:color="auto"/>
            <w:right w:val="none" w:sz="0" w:space="0" w:color="auto"/>
          </w:divBdr>
        </w:div>
        <w:div w:id="764958457">
          <w:marLeft w:val="0"/>
          <w:marRight w:val="0"/>
          <w:marTop w:val="0"/>
          <w:marBottom w:val="0"/>
          <w:divBdr>
            <w:top w:val="none" w:sz="0" w:space="0" w:color="auto"/>
            <w:left w:val="none" w:sz="0" w:space="0" w:color="auto"/>
            <w:bottom w:val="none" w:sz="0" w:space="0" w:color="auto"/>
            <w:right w:val="none" w:sz="0" w:space="0" w:color="auto"/>
          </w:divBdr>
        </w:div>
        <w:div w:id="1011681321">
          <w:marLeft w:val="0"/>
          <w:marRight w:val="0"/>
          <w:marTop w:val="0"/>
          <w:marBottom w:val="0"/>
          <w:divBdr>
            <w:top w:val="none" w:sz="0" w:space="0" w:color="auto"/>
            <w:left w:val="none" w:sz="0" w:space="0" w:color="auto"/>
            <w:bottom w:val="none" w:sz="0" w:space="0" w:color="auto"/>
            <w:right w:val="none" w:sz="0" w:space="0" w:color="auto"/>
          </w:divBdr>
        </w:div>
        <w:div w:id="1033530443">
          <w:marLeft w:val="0"/>
          <w:marRight w:val="0"/>
          <w:marTop w:val="0"/>
          <w:marBottom w:val="0"/>
          <w:divBdr>
            <w:top w:val="none" w:sz="0" w:space="0" w:color="auto"/>
            <w:left w:val="none" w:sz="0" w:space="0" w:color="auto"/>
            <w:bottom w:val="none" w:sz="0" w:space="0" w:color="auto"/>
            <w:right w:val="none" w:sz="0" w:space="0" w:color="auto"/>
          </w:divBdr>
        </w:div>
        <w:div w:id="1629824689">
          <w:marLeft w:val="0"/>
          <w:marRight w:val="0"/>
          <w:marTop w:val="0"/>
          <w:marBottom w:val="0"/>
          <w:divBdr>
            <w:top w:val="none" w:sz="0" w:space="0" w:color="auto"/>
            <w:left w:val="none" w:sz="0" w:space="0" w:color="auto"/>
            <w:bottom w:val="none" w:sz="0" w:space="0" w:color="auto"/>
            <w:right w:val="none" w:sz="0" w:space="0" w:color="auto"/>
          </w:divBdr>
        </w:div>
        <w:div w:id="1674063762">
          <w:marLeft w:val="0"/>
          <w:marRight w:val="0"/>
          <w:marTop w:val="0"/>
          <w:marBottom w:val="0"/>
          <w:divBdr>
            <w:top w:val="none" w:sz="0" w:space="0" w:color="auto"/>
            <w:left w:val="none" w:sz="0" w:space="0" w:color="auto"/>
            <w:bottom w:val="none" w:sz="0" w:space="0" w:color="auto"/>
            <w:right w:val="none" w:sz="0" w:space="0" w:color="auto"/>
          </w:divBdr>
        </w:div>
        <w:div w:id="1884906574">
          <w:marLeft w:val="0"/>
          <w:marRight w:val="0"/>
          <w:marTop w:val="0"/>
          <w:marBottom w:val="0"/>
          <w:divBdr>
            <w:top w:val="none" w:sz="0" w:space="0" w:color="auto"/>
            <w:left w:val="none" w:sz="0" w:space="0" w:color="auto"/>
            <w:bottom w:val="none" w:sz="0" w:space="0" w:color="auto"/>
            <w:right w:val="none" w:sz="0" w:space="0" w:color="auto"/>
          </w:divBdr>
        </w:div>
        <w:div w:id="2144738006">
          <w:marLeft w:val="0"/>
          <w:marRight w:val="0"/>
          <w:marTop w:val="0"/>
          <w:marBottom w:val="0"/>
          <w:divBdr>
            <w:top w:val="none" w:sz="0" w:space="0" w:color="auto"/>
            <w:left w:val="none" w:sz="0" w:space="0" w:color="auto"/>
            <w:bottom w:val="none" w:sz="0" w:space="0" w:color="auto"/>
            <w:right w:val="none" w:sz="0" w:space="0" w:color="auto"/>
          </w:divBdr>
        </w:div>
      </w:divsChild>
    </w:div>
    <w:div w:id="280574043">
      <w:bodyDiv w:val="1"/>
      <w:marLeft w:val="0"/>
      <w:marRight w:val="0"/>
      <w:marTop w:val="0"/>
      <w:marBottom w:val="0"/>
      <w:divBdr>
        <w:top w:val="none" w:sz="0" w:space="0" w:color="auto"/>
        <w:left w:val="none" w:sz="0" w:space="0" w:color="auto"/>
        <w:bottom w:val="none" w:sz="0" w:space="0" w:color="auto"/>
        <w:right w:val="none" w:sz="0" w:space="0" w:color="auto"/>
      </w:divBdr>
    </w:div>
    <w:div w:id="656420144">
      <w:bodyDiv w:val="1"/>
      <w:marLeft w:val="0"/>
      <w:marRight w:val="0"/>
      <w:marTop w:val="0"/>
      <w:marBottom w:val="0"/>
      <w:divBdr>
        <w:top w:val="none" w:sz="0" w:space="0" w:color="auto"/>
        <w:left w:val="none" w:sz="0" w:space="0" w:color="auto"/>
        <w:bottom w:val="none" w:sz="0" w:space="0" w:color="auto"/>
        <w:right w:val="none" w:sz="0" w:space="0" w:color="auto"/>
      </w:divBdr>
    </w:div>
    <w:div w:id="904489178">
      <w:bodyDiv w:val="1"/>
      <w:marLeft w:val="0"/>
      <w:marRight w:val="0"/>
      <w:marTop w:val="0"/>
      <w:marBottom w:val="0"/>
      <w:divBdr>
        <w:top w:val="none" w:sz="0" w:space="0" w:color="auto"/>
        <w:left w:val="none" w:sz="0" w:space="0" w:color="auto"/>
        <w:bottom w:val="none" w:sz="0" w:space="0" w:color="auto"/>
        <w:right w:val="none" w:sz="0" w:space="0" w:color="auto"/>
      </w:divBdr>
    </w:div>
    <w:div w:id="941381396">
      <w:bodyDiv w:val="1"/>
      <w:marLeft w:val="0"/>
      <w:marRight w:val="0"/>
      <w:marTop w:val="0"/>
      <w:marBottom w:val="0"/>
      <w:divBdr>
        <w:top w:val="none" w:sz="0" w:space="0" w:color="auto"/>
        <w:left w:val="none" w:sz="0" w:space="0" w:color="auto"/>
        <w:bottom w:val="none" w:sz="0" w:space="0" w:color="auto"/>
        <w:right w:val="none" w:sz="0" w:space="0" w:color="auto"/>
      </w:divBdr>
      <w:divsChild>
        <w:div w:id="296952636">
          <w:marLeft w:val="0"/>
          <w:marRight w:val="0"/>
          <w:marTop w:val="0"/>
          <w:marBottom w:val="0"/>
          <w:divBdr>
            <w:top w:val="none" w:sz="0" w:space="0" w:color="auto"/>
            <w:left w:val="none" w:sz="0" w:space="0" w:color="auto"/>
            <w:bottom w:val="none" w:sz="0" w:space="0" w:color="auto"/>
            <w:right w:val="none" w:sz="0" w:space="0" w:color="auto"/>
          </w:divBdr>
        </w:div>
        <w:div w:id="405155621">
          <w:marLeft w:val="0"/>
          <w:marRight w:val="0"/>
          <w:marTop w:val="0"/>
          <w:marBottom w:val="0"/>
          <w:divBdr>
            <w:top w:val="none" w:sz="0" w:space="0" w:color="auto"/>
            <w:left w:val="none" w:sz="0" w:space="0" w:color="auto"/>
            <w:bottom w:val="none" w:sz="0" w:space="0" w:color="auto"/>
            <w:right w:val="none" w:sz="0" w:space="0" w:color="auto"/>
          </w:divBdr>
        </w:div>
        <w:div w:id="539368328">
          <w:marLeft w:val="0"/>
          <w:marRight w:val="0"/>
          <w:marTop w:val="0"/>
          <w:marBottom w:val="0"/>
          <w:divBdr>
            <w:top w:val="none" w:sz="0" w:space="0" w:color="auto"/>
            <w:left w:val="none" w:sz="0" w:space="0" w:color="auto"/>
            <w:bottom w:val="none" w:sz="0" w:space="0" w:color="auto"/>
            <w:right w:val="none" w:sz="0" w:space="0" w:color="auto"/>
          </w:divBdr>
        </w:div>
        <w:div w:id="1191528493">
          <w:marLeft w:val="0"/>
          <w:marRight w:val="0"/>
          <w:marTop w:val="0"/>
          <w:marBottom w:val="0"/>
          <w:divBdr>
            <w:top w:val="none" w:sz="0" w:space="0" w:color="auto"/>
            <w:left w:val="none" w:sz="0" w:space="0" w:color="auto"/>
            <w:bottom w:val="none" w:sz="0" w:space="0" w:color="auto"/>
            <w:right w:val="none" w:sz="0" w:space="0" w:color="auto"/>
          </w:divBdr>
        </w:div>
        <w:div w:id="1215435134">
          <w:marLeft w:val="0"/>
          <w:marRight w:val="0"/>
          <w:marTop w:val="0"/>
          <w:marBottom w:val="0"/>
          <w:divBdr>
            <w:top w:val="none" w:sz="0" w:space="0" w:color="auto"/>
            <w:left w:val="none" w:sz="0" w:space="0" w:color="auto"/>
            <w:bottom w:val="none" w:sz="0" w:space="0" w:color="auto"/>
            <w:right w:val="none" w:sz="0" w:space="0" w:color="auto"/>
          </w:divBdr>
        </w:div>
        <w:div w:id="1366906512">
          <w:marLeft w:val="0"/>
          <w:marRight w:val="0"/>
          <w:marTop w:val="0"/>
          <w:marBottom w:val="0"/>
          <w:divBdr>
            <w:top w:val="none" w:sz="0" w:space="0" w:color="auto"/>
            <w:left w:val="none" w:sz="0" w:space="0" w:color="auto"/>
            <w:bottom w:val="none" w:sz="0" w:space="0" w:color="auto"/>
            <w:right w:val="none" w:sz="0" w:space="0" w:color="auto"/>
          </w:divBdr>
        </w:div>
        <w:div w:id="1526558612">
          <w:marLeft w:val="0"/>
          <w:marRight w:val="0"/>
          <w:marTop w:val="0"/>
          <w:marBottom w:val="0"/>
          <w:divBdr>
            <w:top w:val="none" w:sz="0" w:space="0" w:color="auto"/>
            <w:left w:val="none" w:sz="0" w:space="0" w:color="auto"/>
            <w:bottom w:val="none" w:sz="0" w:space="0" w:color="auto"/>
            <w:right w:val="none" w:sz="0" w:space="0" w:color="auto"/>
          </w:divBdr>
        </w:div>
        <w:div w:id="1615097148">
          <w:marLeft w:val="0"/>
          <w:marRight w:val="0"/>
          <w:marTop w:val="0"/>
          <w:marBottom w:val="0"/>
          <w:divBdr>
            <w:top w:val="none" w:sz="0" w:space="0" w:color="auto"/>
            <w:left w:val="none" w:sz="0" w:space="0" w:color="auto"/>
            <w:bottom w:val="none" w:sz="0" w:space="0" w:color="auto"/>
            <w:right w:val="none" w:sz="0" w:space="0" w:color="auto"/>
          </w:divBdr>
        </w:div>
        <w:div w:id="1654068481">
          <w:marLeft w:val="0"/>
          <w:marRight w:val="0"/>
          <w:marTop w:val="0"/>
          <w:marBottom w:val="0"/>
          <w:divBdr>
            <w:top w:val="none" w:sz="0" w:space="0" w:color="auto"/>
            <w:left w:val="none" w:sz="0" w:space="0" w:color="auto"/>
            <w:bottom w:val="none" w:sz="0" w:space="0" w:color="auto"/>
            <w:right w:val="none" w:sz="0" w:space="0" w:color="auto"/>
          </w:divBdr>
        </w:div>
        <w:div w:id="1730767251">
          <w:marLeft w:val="0"/>
          <w:marRight w:val="0"/>
          <w:marTop w:val="0"/>
          <w:marBottom w:val="0"/>
          <w:divBdr>
            <w:top w:val="none" w:sz="0" w:space="0" w:color="auto"/>
            <w:left w:val="none" w:sz="0" w:space="0" w:color="auto"/>
            <w:bottom w:val="none" w:sz="0" w:space="0" w:color="auto"/>
            <w:right w:val="none" w:sz="0" w:space="0" w:color="auto"/>
          </w:divBdr>
        </w:div>
      </w:divsChild>
    </w:div>
    <w:div w:id="1298534396">
      <w:bodyDiv w:val="1"/>
      <w:marLeft w:val="0"/>
      <w:marRight w:val="0"/>
      <w:marTop w:val="0"/>
      <w:marBottom w:val="0"/>
      <w:divBdr>
        <w:top w:val="none" w:sz="0" w:space="0" w:color="auto"/>
        <w:left w:val="none" w:sz="0" w:space="0" w:color="auto"/>
        <w:bottom w:val="none" w:sz="0" w:space="0" w:color="auto"/>
        <w:right w:val="none" w:sz="0" w:space="0" w:color="auto"/>
      </w:divBdr>
      <w:divsChild>
        <w:div w:id="1109424654">
          <w:marLeft w:val="0"/>
          <w:marRight w:val="0"/>
          <w:marTop w:val="15"/>
          <w:marBottom w:val="0"/>
          <w:divBdr>
            <w:top w:val="none" w:sz="0" w:space="0" w:color="auto"/>
            <w:left w:val="none" w:sz="0" w:space="0" w:color="auto"/>
            <w:bottom w:val="none" w:sz="0" w:space="0" w:color="auto"/>
            <w:right w:val="none" w:sz="0" w:space="0" w:color="auto"/>
          </w:divBdr>
          <w:divsChild>
            <w:div w:id="1349067493">
              <w:marLeft w:val="0"/>
              <w:marRight w:val="0"/>
              <w:marTop w:val="0"/>
              <w:marBottom w:val="0"/>
              <w:divBdr>
                <w:top w:val="none" w:sz="0" w:space="0" w:color="auto"/>
                <w:left w:val="none" w:sz="0" w:space="0" w:color="auto"/>
                <w:bottom w:val="none" w:sz="0" w:space="0" w:color="auto"/>
                <w:right w:val="none" w:sz="0" w:space="0" w:color="auto"/>
              </w:divBdr>
              <w:divsChild>
                <w:div w:id="21059834">
                  <w:marLeft w:val="0"/>
                  <w:marRight w:val="0"/>
                  <w:marTop w:val="0"/>
                  <w:marBottom w:val="0"/>
                  <w:divBdr>
                    <w:top w:val="none" w:sz="0" w:space="0" w:color="auto"/>
                    <w:left w:val="none" w:sz="0" w:space="0" w:color="auto"/>
                    <w:bottom w:val="none" w:sz="0" w:space="0" w:color="auto"/>
                    <w:right w:val="none" w:sz="0" w:space="0" w:color="auto"/>
                  </w:divBdr>
                </w:div>
                <w:div w:id="35544981">
                  <w:marLeft w:val="0"/>
                  <w:marRight w:val="0"/>
                  <w:marTop w:val="0"/>
                  <w:marBottom w:val="0"/>
                  <w:divBdr>
                    <w:top w:val="none" w:sz="0" w:space="0" w:color="auto"/>
                    <w:left w:val="none" w:sz="0" w:space="0" w:color="auto"/>
                    <w:bottom w:val="none" w:sz="0" w:space="0" w:color="auto"/>
                    <w:right w:val="none" w:sz="0" w:space="0" w:color="auto"/>
                  </w:divBdr>
                </w:div>
                <w:div w:id="105000766">
                  <w:marLeft w:val="0"/>
                  <w:marRight w:val="0"/>
                  <w:marTop w:val="0"/>
                  <w:marBottom w:val="0"/>
                  <w:divBdr>
                    <w:top w:val="none" w:sz="0" w:space="0" w:color="auto"/>
                    <w:left w:val="none" w:sz="0" w:space="0" w:color="auto"/>
                    <w:bottom w:val="none" w:sz="0" w:space="0" w:color="auto"/>
                    <w:right w:val="none" w:sz="0" w:space="0" w:color="auto"/>
                  </w:divBdr>
                </w:div>
                <w:div w:id="195122409">
                  <w:marLeft w:val="0"/>
                  <w:marRight w:val="0"/>
                  <w:marTop w:val="0"/>
                  <w:marBottom w:val="0"/>
                  <w:divBdr>
                    <w:top w:val="none" w:sz="0" w:space="0" w:color="auto"/>
                    <w:left w:val="none" w:sz="0" w:space="0" w:color="auto"/>
                    <w:bottom w:val="none" w:sz="0" w:space="0" w:color="auto"/>
                    <w:right w:val="none" w:sz="0" w:space="0" w:color="auto"/>
                  </w:divBdr>
                </w:div>
                <w:div w:id="244805566">
                  <w:marLeft w:val="0"/>
                  <w:marRight w:val="0"/>
                  <w:marTop w:val="0"/>
                  <w:marBottom w:val="0"/>
                  <w:divBdr>
                    <w:top w:val="none" w:sz="0" w:space="0" w:color="auto"/>
                    <w:left w:val="none" w:sz="0" w:space="0" w:color="auto"/>
                    <w:bottom w:val="none" w:sz="0" w:space="0" w:color="auto"/>
                    <w:right w:val="none" w:sz="0" w:space="0" w:color="auto"/>
                  </w:divBdr>
                </w:div>
                <w:div w:id="292904437">
                  <w:marLeft w:val="0"/>
                  <w:marRight w:val="0"/>
                  <w:marTop w:val="0"/>
                  <w:marBottom w:val="0"/>
                  <w:divBdr>
                    <w:top w:val="none" w:sz="0" w:space="0" w:color="auto"/>
                    <w:left w:val="none" w:sz="0" w:space="0" w:color="auto"/>
                    <w:bottom w:val="none" w:sz="0" w:space="0" w:color="auto"/>
                    <w:right w:val="none" w:sz="0" w:space="0" w:color="auto"/>
                  </w:divBdr>
                </w:div>
                <w:div w:id="391386212">
                  <w:marLeft w:val="0"/>
                  <w:marRight w:val="0"/>
                  <w:marTop w:val="0"/>
                  <w:marBottom w:val="0"/>
                  <w:divBdr>
                    <w:top w:val="none" w:sz="0" w:space="0" w:color="auto"/>
                    <w:left w:val="none" w:sz="0" w:space="0" w:color="auto"/>
                    <w:bottom w:val="none" w:sz="0" w:space="0" w:color="auto"/>
                    <w:right w:val="none" w:sz="0" w:space="0" w:color="auto"/>
                  </w:divBdr>
                </w:div>
                <w:div w:id="513540329">
                  <w:marLeft w:val="0"/>
                  <w:marRight w:val="0"/>
                  <w:marTop w:val="0"/>
                  <w:marBottom w:val="0"/>
                  <w:divBdr>
                    <w:top w:val="none" w:sz="0" w:space="0" w:color="auto"/>
                    <w:left w:val="none" w:sz="0" w:space="0" w:color="auto"/>
                    <w:bottom w:val="none" w:sz="0" w:space="0" w:color="auto"/>
                    <w:right w:val="none" w:sz="0" w:space="0" w:color="auto"/>
                  </w:divBdr>
                </w:div>
                <w:div w:id="564603849">
                  <w:marLeft w:val="0"/>
                  <w:marRight w:val="0"/>
                  <w:marTop w:val="0"/>
                  <w:marBottom w:val="0"/>
                  <w:divBdr>
                    <w:top w:val="none" w:sz="0" w:space="0" w:color="auto"/>
                    <w:left w:val="none" w:sz="0" w:space="0" w:color="auto"/>
                    <w:bottom w:val="none" w:sz="0" w:space="0" w:color="auto"/>
                    <w:right w:val="none" w:sz="0" w:space="0" w:color="auto"/>
                  </w:divBdr>
                </w:div>
                <w:div w:id="865368008">
                  <w:marLeft w:val="0"/>
                  <w:marRight w:val="0"/>
                  <w:marTop w:val="0"/>
                  <w:marBottom w:val="0"/>
                  <w:divBdr>
                    <w:top w:val="none" w:sz="0" w:space="0" w:color="auto"/>
                    <w:left w:val="none" w:sz="0" w:space="0" w:color="auto"/>
                    <w:bottom w:val="none" w:sz="0" w:space="0" w:color="auto"/>
                    <w:right w:val="none" w:sz="0" w:space="0" w:color="auto"/>
                  </w:divBdr>
                </w:div>
                <w:div w:id="1377581259">
                  <w:marLeft w:val="0"/>
                  <w:marRight w:val="0"/>
                  <w:marTop w:val="0"/>
                  <w:marBottom w:val="0"/>
                  <w:divBdr>
                    <w:top w:val="none" w:sz="0" w:space="0" w:color="auto"/>
                    <w:left w:val="none" w:sz="0" w:space="0" w:color="auto"/>
                    <w:bottom w:val="none" w:sz="0" w:space="0" w:color="auto"/>
                    <w:right w:val="none" w:sz="0" w:space="0" w:color="auto"/>
                  </w:divBdr>
                </w:div>
                <w:div w:id="1466507206">
                  <w:marLeft w:val="0"/>
                  <w:marRight w:val="0"/>
                  <w:marTop w:val="0"/>
                  <w:marBottom w:val="0"/>
                  <w:divBdr>
                    <w:top w:val="none" w:sz="0" w:space="0" w:color="auto"/>
                    <w:left w:val="none" w:sz="0" w:space="0" w:color="auto"/>
                    <w:bottom w:val="none" w:sz="0" w:space="0" w:color="auto"/>
                    <w:right w:val="none" w:sz="0" w:space="0" w:color="auto"/>
                  </w:divBdr>
                </w:div>
                <w:div w:id="1516269017">
                  <w:marLeft w:val="0"/>
                  <w:marRight w:val="0"/>
                  <w:marTop w:val="0"/>
                  <w:marBottom w:val="0"/>
                  <w:divBdr>
                    <w:top w:val="none" w:sz="0" w:space="0" w:color="auto"/>
                    <w:left w:val="none" w:sz="0" w:space="0" w:color="auto"/>
                    <w:bottom w:val="none" w:sz="0" w:space="0" w:color="auto"/>
                    <w:right w:val="none" w:sz="0" w:space="0" w:color="auto"/>
                  </w:divBdr>
                </w:div>
                <w:div w:id="1571967472">
                  <w:marLeft w:val="0"/>
                  <w:marRight w:val="0"/>
                  <w:marTop w:val="0"/>
                  <w:marBottom w:val="0"/>
                  <w:divBdr>
                    <w:top w:val="none" w:sz="0" w:space="0" w:color="auto"/>
                    <w:left w:val="none" w:sz="0" w:space="0" w:color="auto"/>
                    <w:bottom w:val="none" w:sz="0" w:space="0" w:color="auto"/>
                    <w:right w:val="none" w:sz="0" w:space="0" w:color="auto"/>
                  </w:divBdr>
                </w:div>
                <w:div w:id="1601260952">
                  <w:marLeft w:val="0"/>
                  <w:marRight w:val="0"/>
                  <w:marTop w:val="0"/>
                  <w:marBottom w:val="0"/>
                  <w:divBdr>
                    <w:top w:val="none" w:sz="0" w:space="0" w:color="auto"/>
                    <w:left w:val="none" w:sz="0" w:space="0" w:color="auto"/>
                    <w:bottom w:val="none" w:sz="0" w:space="0" w:color="auto"/>
                    <w:right w:val="none" w:sz="0" w:space="0" w:color="auto"/>
                  </w:divBdr>
                </w:div>
                <w:div w:id="1622151232">
                  <w:marLeft w:val="0"/>
                  <w:marRight w:val="0"/>
                  <w:marTop w:val="0"/>
                  <w:marBottom w:val="0"/>
                  <w:divBdr>
                    <w:top w:val="none" w:sz="0" w:space="0" w:color="auto"/>
                    <w:left w:val="none" w:sz="0" w:space="0" w:color="auto"/>
                    <w:bottom w:val="none" w:sz="0" w:space="0" w:color="auto"/>
                    <w:right w:val="none" w:sz="0" w:space="0" w:color="auto"/>
                  </w:divBdr>
                </w:div>
                <w:div w:id="1658849314">
                  <w:marLeft w:val="0"/>
                  <w:marRight w:val="0"/>
                  <w:marTop w:val="0"/>
                  <w:marBottom w:val="0"/>
                  <w:divBdr>
                    <w:top w:val="none" w:sz="0" w:space="0" w:color="auto"/>
                    <w:left w:val="none" w:sz="0" w:space="0" w:color="auto"/>
                    <w:bottom w:val="none" w:sz="0" w:space="0" w:color="auto"/>
                    <w:right w:val="none" w:sz="0" w:space="0" w:color="auto"/>
                  </w:divBdr>
                </w:div>
                <w:div w:id="1712803192">
                  <w:marLeft w:val="0"/>
                  <w:marRight w:val="0"/>
                  <w:marTop w:val="0"/>
                  <w:marBottom w:val="0"/>
                  <w:divBdr>
                    <w:top w:val="none" w:sz="0" w:space="0" w:color="auto"/>
                    <w:left w:val="none" w:sz="0" w:space="0" w:color="auto"/>
                    <w:bottom w:val="none" w:sz="0" w:space="0" w:color="auto"/>
                    <w:right w:val="none" w:sz="0" w:space="0" w:color="auto"/>
                  </w:divBdr>
                </w:div>
                <w:div w:id="1875534707">
                  <w:marLeft w:val="0"/>
                  <w:marRight w:val="0"/>
                  <w:marTop w:val="0"/>
                  <w:marBottom w:val="0"/>
                  <w:divBdr>
                    <w:top w:val="none" w:sz="0" w:space="0" w:color="auto"/>
                    <w:left w:val="none" w:sz="0" w:space="0" w:color="auto"/>
                    <w:bottom w:val="none" w:sz="0" w:space="0" w:color="auto"/>
                    <w:right w:val="none" w:sz="0" w:space="0" w:color="auto"/>
                  </w:divBdr>
                </w:div>
                <w:div w:id="18951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984147">
      <w:bodyDiv w:val="1"/>
      <w:marLeft w:val="0"/>
      <w:marRight w:val="0"/>
      <w:marTop w:val="0"/>
      <w:marBottom w:val="0"/>
      <w:divBdr>
        <w:top w:val="none" w:sz="0" w:space="0" w:color="auto"/>
        <w:left w:val="none" w:sz="0" w:space="0" w:color="auto"/>
        <w:bottom w:val="none" w:sz="0" w:space="0" w:color="auto"/>
        <w:right w:val="none" w:sz="0" w:space="0" w:color="auto"/>
      </w:divBdr>
    </w:div>
    <w:div w:id="17881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hyperlink" Target="http://www.mja.com.au/public/issues/apr19/colman/"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mja.com.au/public/issues/apr19/colman/" TargetMode="External"/><Relationship Id="rId34"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mja.com.au/public/issues/apr19/colman/" TargetMode="External"/><Relationship Id="rId33" Type="http://schemas.openxmlformats.org/officeDocument/2006/relationships/hyperlink" Target="http://www.mja.com.au/public/issues/apr19/colman/"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mja.com.au/public/issues/apr19/colman/" TargetMode="External"/><Relationship Id="rId29" Type="http://schemas.openxmlformats.org/officeDocument/2006/relationships/hyperlink" Target="http://www.mja.com.au/public/issues/apr19/colm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mja.com.au/public/issues/apr19/colman/" TargetMode="External"/><Relationship Id="rId32" Type="http://schemas.openxmlformats.org/officeDocument/2006/relationships/hyperlink" Target="http://www.mja.com.au/public/issues/apr19/colman/" TargetMode="External"/><Relationship Id="rId37" Type="http://schemas.openxmlformats.org/officeDocument/2006/relationships/hyperlink" Target="http://www.mja.com.au/public/issues/apr19/colman/"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www.mja.com.au/public/issues/apr19/colman/" TargetMode="External"/><Relationship Id="rId28" Type="http://schemas.openxmlformats.org/officeDocument/2006/relationships/hyperlink" Target="http://www.mja.com.au/public/issues/apr19/colman/" TargetMode="External"/><Relationship Id="rId36" Type="http://schemas.openxmlformats.org/officeDocument/2006/relationships/hyperlink" Target="http://www.mja.com.au/public/issues/apr19/colman/" TargetMode="External"/><Relationship Id="rId10" Type="http://schemas.openxmlformats.org/officeDocument/2006/relationships/header" Target="header2.xml"/><Relationship Id="rId19" Type="http://schemas.openxmlformats.org/officeDocument/2006/relationships/hyperlink" Target="http://www.mja.com.au/public/issues/apr19/colman/" TargetMode="External"/><Relationship Id="rId31" Type="http://schemas.openxmlformats.org/officeDocument/2006/relationships/hyperlink" Target="http://www.mja.com.au/public/issues/apr19/colma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mja.com.au/public/issues/apr19/colman/" TargetMode="External"/><Relationship Id="rId27" Type="http://schemas.openxmlformats.org/officeDocument/2006/relationships/hyperlink" Target="http://www.mja.com.au/public/issues/apr19/colman/" TargetMode="External"/><Relationship Id="rId30" Type="http://schemas.openxmlformats.org/officeDocument/2006/relationships/hyperlink" Target="http://www.mja.com.au/public/issues/apr19/colman/" TargetMode="External"/><Relationship Id="rId35"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92A53-FAE4-40B7-843A-8D1C6C2483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871D64E-66F7-4CF0-838E-B93C9724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32457</Words>
  <Characters>173531</Characters>
  <Application>Microsoft Office Word</Application>
  <DocSecurity>0</DocSecurity>
  <Lines>6131</Lines>
  <Paragraphs>2791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2019-09-23T07:24:00Z</cp:lastPrinted>
  <dcterms:created xsi:type="dcterms:W3CDTF">2019-12-17T04:24:00Z</dcterms:created>
  <dcterms:modified xsi:type="dcterms:W3CDTF">2019-12-17T04:24:00Z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78b0e068-47ad-442a-a235-b4f8c55d4400</vt:lpwstr>
  </property>
  <property fmtid="{D5CDD505-2E9C-101B-9397-08002B2CF9AE}" pid="3" name="bjSaver">
    <vt:lpwstr>AxSDVvY5CbQJRlngXc5k+TVXc7J/CH+s</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ies>
</file>