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835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AD7F36" w14:textId="087DFDB8" w:rsidR="00F10CB2" w:rsidRPr="001F1298" w:rsidRDefault="001C737C">
      <w:pPr>
        <w:pStyle w:val="Billname"/>
        <w:spacing w:before="700"/>
        <w:rPr>
          <w:color w:val="FF0000"/>
        </w:rPr>
      </w:pPr>
      <w:r>
        <w:t>Public Place Names</w:t>
      </w:r>
      <w:r w:rsidR="00F10CB2">
        <w:t xml:space="preserve"> (</w:t>
      </w:r>
      <w:r w:rsidR="004903A4">
        <w:t>Strathnairn</w:t>
      </w:r>
      <w:r w:rsidR="00F10CB2">
        <w:t xml:space="preserve">) </w:t>
      </w:r>
      <w:r>
        <w:t>Determination</w:t>
      </w:r>
      <w:r w:rsidR="00B30B9A">
        <w:t xml:space="preserve"> </w:t>
      </w:r>
      <w:r w:rsidR="004903A4">
        <w:t>2020</w:t>
      </w:r>
      <w:r w:rsidR="00F10CB2">
        <w:t xml:space="preserve"> (No</w:t>
      </w:r>
      <w:r w:rsidR="004903A4">
        <w:t xml:space="preserve"> 3</w:t>
      </w:r>
      <w:r w:rsidR="00F10CB2">
        <w:t>)</w:t>
      </w:r>
      <w:r w:rsidR="001F1298">
        <w:t xml:space="preserve"> </w:t>
      </w:r>
    </w:p>
    <w:p w14:paraId="2FF60AB8" w14:textId="32A729F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600F0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417D81">
        <w:rPr>
          <w:rFonts w:ascii="Arial" w:hAnsi="Arial" w:cs="Arial"/>
          <w:b/>
          <w:bCs/>
        </w:rPr>
        <w:t>292</w:t>
      </w:r>
    </w:p>
    <w:p w14:paraId="0D05EEF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7AE37F4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31A54F87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DE8B740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3CAD77C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7B98398" w14:textId="12D0F79E" w:rsidR="00F10CB2" w:rsidRDefault="00F10CB2" w:rsidP="00D47F13">
      <w:pPr>
        <w:spacing w:before="140"/>
        <w:ind w:left="720"/>
      </w:pPr>
      <w:r>
        <w:t xml:space="preserve">This instrument is the </w:t>
      </w:r>
      <w:r w:rsidR="004903A4" w:rsidRPr="004903A4">
        <w:rPr>
          <w:i/>
          <w:iCs/>
        </w:rPr>
        <w:t>Public</w:t>
      </w:r>
      <w:r w:rsidR="00B30B9A" w:rsidRPr="00B30B9A">
        <w:rPr>
          <w:i/>
        </w:rPr>
        <w:t xml:space="preserve"> </w:t>
      </w:r>
      <w:r w:rsidR="004903A4">
        <w:rPr>
          <w:i/>
        </w:rPr>
        <w:t>Place Names (Strathnairn) Determination 2020 (No 3)</w:t>
      </w:r>
      <w:r w:rsidRPr="00627F0C">
        <w:rPr>
          <w:bCs/>
          <w:iCs/>
        </w:rPr>
        <w:t>.</w:t>
      </w:r>
    </w:p>
    <w:p w14:paraId="12FA260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190A84A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after </w:t>
      </w:r>
      <w:r w:rsidR="000C501D" w:rsidRPr="004903A4">
        <w:t xml:space="preserve">its </w:t>
      </w:r>
      <w:r w:rsidR="00492788" w:rsidRPr="004903A4">
        <w:t>notification</w:t>
      </w:r>
      <w:r w:rsidR="000C501D" w:rsidRPr="004903A4">
        <w:t xml:space="preserve"> day</w:t>
      </w:r>
      <w:r w:rsidRPr="004903A4">
        <w:t>.</w:t>
      </w:r>
      <w:r>
        <w:t xml:space="preserve"> </w:t>
      </w:r>
    </w:p>
    <w:p w14:paraId="4594F400" w14:textId="21BA1844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>Determination of Place Name</w:t>
      </w:r>
    </w:p>
    <w:p w14:paraId="7E618B06" w14:textId="7B41BEA5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 </w:t>
      </w:r>
      <w:r w:rsidR="00A502EA">
        <w:t xml:space="preserve">as </w:t>
      </w:r>
      <w:r>
        <w:t xml:space="preserve">indicated in the schedule. </w:t>
      </w:r>
    </w:p>
    <w:p w14:paraId="7F1F5C03" w14:textId="77777777"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14:paraId="7119E296" w14:textId="75B820BE" w:rsidR="00F10CB2" w:rsidRPr="008F060D" w:rsidRDefault="001C737C" w:rsidP="00D47F13">
      <w:pPr>
        <w:tabs>
          <w:tab w:val="left" w:pos="4320"/>
        </w:tabs>
        <w:rPr>
          <w:color w:val="FF0000"/>
        </w:rPr>
      </w:pPr>
      <w:r>
        <w:t>Delegate of the Minister</w:t>
      </w:r>
      <w:r w:rsidR="008F060D">
        <w:t xml:space="preserve"> for Planning and Land Management </w:t>
      </w:r>
    </w:p>
    <w:p w14:paraId="09168C4E" w14:textId="585A434B" w:rsidR="00F10CB2" w:rsidRDefault="00417D81" w:rsidP="00232478">
      <w:pPr>
        <w:tabs>
          <w:tab w:val="left" w:pos="4320"/>
        </w:tabs>
      </w:pPr>
      <w:r>
        <w:t>20</w:t>
      </w:r>
      <w:r w:rsidR="004903A4">
        <w:t xml:space="preserve"> </w:t>
      </w:r>
      <w:r w:rsidR="00C373D3">
        <w:t>October</w:t>
      </w:r>
      <w:r w:rsidR="004903A4">
        <w:t xml:space="preserve"> 2020</w:t>
      </w:r>
      <w:bookmarkEnd w:id="0"/>
    </w:p>
    <w:p w14:paraId="411150E5" w14:textId="77777777" w:rsidR="001F1298" w:rsidRDefault="001F1298" w:rsidP="00232478">
      <w:pPr>
        <w:tabs>
          <w:tab w:val="left" w:pos="4320"/>
        </w:tabs>
      </w:pPr>
    </w:p>
    <w:p w14:paraId="505942BF" w14:textId="77777777" w:rsidR="001F1298" w:rsidRDefault="001F1298" w:rsidP="00232478">
      <w:pPr>
        <w:tabs>
          <w:tab w:val="left" w:pos="4320"/>
        </w:tabs>
      </w:pPr>
    </w:p>
    <w:p w14:paraId="0B628643" w14:textId="77777777" w:rsidR="001F1298" w:rsidRDefault="001F1298" w:rsidP="00232478">
      <w:pPr>
        <w:tabs>
          <w:tab w:val="left" w:pos="4320"/>
        </w:tabs>
      </w:pPr>
    </w:p>
    <w:p w14:paraId="0FE666ED" w14:textId="77777777" w:rsidR="00AA02C9" w:rsidRDefault="00AA02C9" w:rsidP="00232478">
      <w:pPr>
        <w:tabs>
          <w:tab w:val="left" w:pos="4320"/>
        </w:tabs>
      </w:pPr>
    </w:p>
    <w:p w14:paraId="15075BC1" w14:textId="77777777" w:rsidR="001056A5" w:rsidRDefault="001056A5">
      <w:pPr>
        <w:sectPr w:rsidR="001056A5" w:rsidSect="001056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5657C3CB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7FFF23ED" w14:textId="77777777" w:rsidR="008A3808" w:rsidRPr="00894148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373830">
        <w:rPr>
          <w:rFonts w:ascii="Times New Roman" w:hAnsi="Times New Roman" w:cs="Times New Roman"/>
          <w:i w:val="0"/>
          <w:sz w:val="24"/>
          <w:szCs w:val="24"/>
        </w:rPr>
        <w:t>s 3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  <w:r w:rsidR="00894148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</w:p>
    <w:p w14:paraId="261B45EF" w14:textId="77777777" w:rsidR="003D7174" w:rsidRPr="002A039C" w:rsidRDefault="003D7174" w:rsidP="002A039C"/>
    <w:p w14:paraId="7F56AE79" w14:textId="47B30CB0" w:rsidR="00B63A10" w:rsidRPr="00B63A10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38645D">
        <w:rPr>
          <w:b/>
          <w:bCs/>
          <w:noProof/>
          <w:szCs w:val="24"/>
        </w:rPr>
        <w:t>Strathnairn</w:t>
      </w:r>
      <w:r w:rsidRPr="00AA02C9">
        <w:rPr>
          <w:b/>
          <w:bCs/>
          <w:noProof/>
          <w:szCs w:val="24"/>
        </w:rPr>
        <w:t xml:space="preserve"> – </w:t>
      </w:r>
      <w:r w:rsidR="0038645D">
        <w:rPr>
          <w:b/>
          <w:bCs/>
          <w:noProof/>
          <w:szCs w:val="24"/>
        </w:rPr>
        <w:t>Primary industry and regional service</w:t>
      </w:r>
    </w:p>
    <w:p w14:paraId="3B705131" w14:textId="77777777"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Pr="00B63A10">
        <w:rPr>
          <w:bCs/>
          <w:noProof/>
        </w:rPr>
        <w:t xml:space="preserve"> 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5670"/>
      </w:tblGrid>
      <w:tr w:rsidR="00AA02C9" w14:paraId="6A4F2A55" w14:textId="77777777" w:rsidTr="00285115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EE79ABE" w14:textId="77777777" w:rsidR="00AA02C9" w:rsidRPr="00CE3399" w:rsidRDefault="00AA02C9" w:rsidP="0038645D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2851F9" w14:textId="77777777" w:rsidR="00AA02C9" w:rsidRPr="002929A6" w:rsidRDefault="00AA02C9" w:rsidP="0038645D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3DDAD54" w14:textId="77777777" w:rsidR="00AA02C9" w:rsidRPr="002929A6" w:rsidRDefault="00AA02C9" w:rsidP="0038645D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CE3399" w14:paraId="7A596419" w14:textId="77777777" w:rsidTr="00285115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A03F4B4" w14:textId="77777777" w:rsidR="00CE3399" w:rsidRDefault="0038645D" w:rsidP="0038645D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Paddys Park</w:t>
            </w:r>
          </w:p>
          <w:p w14:paraId="7A17EF45" w14:textId="477D9256" w:rsidR="00B0534A" w:rsidRPr="00B0534A" w:rsidRDefault="00B0534A" w:rsidP="00B0534A">
            <w:pPr>
              <w:rPr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06B4B4" w14:textId="77777777" w:rsidR="00CE3399" w:rsidRPr="0038645D" w:rsidRDefault="0038645D" w:rsidP="0038645D">
            <w:pPr>
              <w:spacing w:before="120" w:after="120"/>
              <w:rPr>
                <w:szCs w:val="24"/>
              </w:rPr>
            </w:pPr>
            <w:r w:rsidRPr="0038645D">
              <w:rPr>
                <w:szCs w:val="24"/>
              </w:rPr>
              <w:t>Patrick Cowell Corkhill</w:t>
            </w:r>
          </w:p>
          <w:p w14:paraId="373127A0" w14:textId="7D54D118" w:rsidR="0038645D" w:rsidRDefault="0038645D" w:rsidP="0038645D">
            <w:pPr>
              <w:spacing w:before="120" w:after="120"/>
              <w:rPr>
                <w:szCs w:val="24"/>
              </w:rPr>
            </w:pPr>
            <w:r w:rsidRPr="0038645D">
              <w:rPr>
                <w:szCs w:val="24"/>
              </w:rPr>
              <w:t>(1937–2019)</w:t>
            </w:r>
          </w:p>
          <w:p w14:paraId="39E677D6" w14:textId="040DBCFC" w:rsidR="00E07D71" w:rsidRDefault="00E07D71" w:rsidP="0038645D">
            <w:pPr>
              <w:spacing w:before="120" w:after="120"/>
              <w:rPr>
                <w:szCs w:val="24"/>
              </w:rPr>
            </w:pPr>
          </w:p>
          <w:p w14:paraId="0CAFA4BB" w14:textId="77777777" w:rsidR="005C1B1D" w:rsidRDefault="005C1B1D" w:rsidP="0038645D">
            <w:pPr>
              <w:spacing w:before="120" w:after="120"/>
              <w:rPr>
                <w:szCs w:val="24"/>
              </w:rPr>
            </w:pPr>
          </w:p>
          <w:p w14:paraId="03431598" w14:textId="028EF001" w:rsidR="005C1B1D" w:rsidRPr="002929A6" w:rsidRDefault="005C1B1D" w:rsidP="0038645D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7AACD3DA" w14:textId="4DE1E8AC" w:rsidR="00CE3399" w:rsidRPr="00285115" w:rsidRDefault="0038645D" w:rsidP="0038645D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Primary industry</w:t>
            </w:r>
            <w:r w:rsidR="003C71C2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,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business</w:t>
            </w:r>
            <w:r w:rsidR="003C71C2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,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Canberra resident</w:t>
            </w:r>
          </w:p>
          <w:p w14:paraId="3FA00E82" w14:textId="2819F2FC" w:rsidR="00285115" w:rsidRPr="00285115" w:rsidRDefault="00013F65" w:rsidP="00285115">
            <w:pPr>
              <w:pStyle w:val="CoverActName"/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  <w:r w:rsidRPr="00285115">
              <w:rPr>
                <w:rFonts w:ascii="Times New Roman" w:hAnsi="Times New Roman"/>
                <w:b w:val="0"/>
                <w:bCs/>
              </w:rPr>
              <w:t xml:space="preserve">Patrick </w:t>
            </w:r>
            <w:r w:rsidR="00B16AE8" w:rsidRPr="00285115">
              <w:rPr>
                <w:rFonts w:ascii="Times New Roman" w:hAnsi="Times New Roman"/>
                <w:b w:val="0"/>
                <w:bCs/>
              </w:rPr>
              <w:t xml:space="preserve">(Paddy) </w:t>
            </w:r>
            <w:r w:rsidRPr="00285115">
              <w:rPr>
                <w:rFonts w:ascii="Times New Roman" w:hAnsi="Times New Roman"/>
                <w:b w:val="0"/>
                <w:bCs/>
              </w:rPr>
              <w:t>Corkhill contribut</w:t>
            </w:r>
            <w:r w:rsidR="002C5F9C" w:rsidRPr="00285115">
              <w:rPr>
                <w:rFonts w:ascii="Times New Roman" w:hAnsi="Times New Roman"/>
                <w:b w:val="0"/>
                <w:bCs/>
              </w:rPr>
              <w:t>ed</w:t>
            </w:r>
            <w:r w:rsidRPr="00285115">
              <w:rPr>
                <w:rFonts w:ascii="Times New Roman" w:hAnsi="Times New Roman"/>
                <w:b w:val="0"/>
                <w:bCs/>
              </w:rPr>
              <w:t xml:space="preserve"> to primary industry in the Canberra region </w:t>
            </w:r>
            <w:r w:rsidR="00B90407" w:rsidRPr="00285115">
              <w:rPr>
                <w:rFonts w:ascii="Times New Roman" w:hAnsi="Times New Roman"/>
                <w:b w:val="0"/>
                <w:bCs/>
              </w:rPr>
              <w:t>throughout his lifetime, through his practical farm work and raising Hereford and Angus cattle.</w:t>
            </w:r>
            <w:r w:rsidRPr="00285115">
              <w:rPr>
                <w:rFonts w:ascii="Times New Roman" w:hAnsi="Times New Roman"/>
                <w:b w:val="0"/>
                <w:bCs/>
              </w:rPr>
              <w:t xml:space="preserve"> His grandparents</w:t>
            </w:r>
            <w:r w:rsidR="002C5F9C" w:rsidRPr="00285115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3A5F71" w:rsidRPr="00285115">
              <w:rPr>
                <w:rFonts w:ascii="Times New Roman" w:hAnsi="Times New Roman"/>
                <w:b w:val="0"/>
                <w:bCs/>
              </w:rPr>
              <w:t>Robert and Catherine Corkhill</w:t>
            </w:r>
            <w:r w:rsidRPr="00285115">
              <w:rPr>
                <w:rFonts w:ascii="Times New Roman" w:hAnsi="Times New Roman"/>
                <w:b w:val="0"/>
                <w:bCs/>
              </w:rPr>
              <w:t xml:space="preserve"> established the dairy farm, </w:t>
            </w:r>
            <w:r w:rsidR="00B16AE8" w:rsidRPr="00285115">
              <w:rPr>
                <w:rFonts w:ascii="Times New Roman" w:hAnsi="Times New Roman"/>
                <w:b w:val="0"/>
                <w:bCs/>
              </w:rPr>
              <w:t>‘</w:t>
            </w:r>
            <w:r w:rsidRPr="00285115">
              <w:rPr>
                <w:rFonts w:ascii="Times New Roman" w:hAnsi="Times New Roman"/>
                <w:b w:val="0"/>
                <w:bCs/>
              </w:rPr>
              <w:t>Riverview</w:t>
            </w:r>
            <w:r w:rsidR="00B16AE8" w:rsidRPr="00285115">
              <w:rPr>
                <w:rFonts w:ascii="Times New Roman" w:hAnsi="Times New Roman"/>
                <w:b w:val="0"/>
                <w:bCs/>
              </w:rPr>
              <w:t>’</w:t>
            </w:r>
            <w:r w:rsidRPr="00285115">
              <w:rPr>
                <w:rFonts w:ascii="Times New Roman" w:hAnsi="Times New Roman"/>
                <w:b w:val="0"/>
                <w:bCs/>
              </w:rPr>
              <w:t>, on the Molonglo River at Yarralumla</w:t>
            </w:r>
            <w:r w:rsidR="00B90407" w:rsidRPr="00285115">
              <w:rPr>
                <w:rFonts w:ascii="Times New Roman" w:hAnsi="Times New Roman"/>
                <w:b w:val="0"/>
                <w:bCs/>
              </w:rPr>
              <w:t xml:space="preserve"> in the early 1900s</w:t>
            </w:r>
            <w:r w:rsidR="003A5F71" w:rsidRPr="00285115">
              <w:rPr>
                <w:rFonts w:ascii="Times New Roman" w:hAnsi="Times New Roman"/>
                <w:b w:val="0"/>
                <w:bCs/>
              </w:rPr>
              <w:t>.</w:t>
            </w:r>
            <w:r w:rsidRPr="00285115">
              <w:rPr>
                <w:rFonts w:ascii="Times New Roman" w:hAnsi="Times New Roman"/>
                <w:b w:val="0"/>
                <w:bCs/>
              </w:rPr>
              <w:t xml:space="preserve"> As Canberra grew, the family business expanded to include four milk runs and ‘Corkhill’s </w:t>
            </w:r>
            <w:r w:rsidR="003A5F71" w:rsidRPr="00285115">
              <w:rPr>
                <w:rFonts w:ascii="Times New Roman" w:hAnsi="Times New Roman"/>
                <w:b w:val="0"/>
                <w:bCs/>
              </w:rPr>
              <w:t>D</w:t>
            </w:r>
            <w:r w:rsidRPr="00285115">
              <w:rPr>
                <w:rFonts w:ascii="Times New Roman" w:hAnsi="Times New Roman"/>
                <w:b w:val="0"/>
                <w:bCs/>
              </w:rPr>
              <w:t>airy’</w:t>
            </w:r>
            <w:r w:rsidR="003A5F71" w:rsidRPr="00285115">
              <w:rPr>
                <w:rFonts w:ascii="Times New Roman" w:hAnsi="Times New Roman"/>
                <w:b w:val="0"/>
                <w:bCs/>
              </w:rPr>
              <w:t>.</w:t>
            </w:r>
            <w:r w:rsidRPr="00285115">
              <w:rPr>
                <w:rFonts w:ascii="Times New Roman" w:hAnsi="Times New Roman"/>
                <w:b w:val="0"/>
                <w:bCs/>
              </w:rPr>
              <w:t xml:space="preserve"> Corkhill worked </w:t>
            </w:r>
            <w:r w:rsidR="003C71C2" w:rsidRPr="00285115">
              <w:rPr>
                <w:rFonts w:ascii="Times New Roman" w:hAnsi="Times New Roman"/>
                <w:b w:val="0"/>
                <w:bCs/>
              </w:rPr>
              <w:t xml:space="preserve">in the dairy business </w:t>
            </w:r>
            <w:r w:rsidR="003D7BF1" w:rsidRPr="00285115">
              <w:rPr>
                <w:rFonts w:ascii="Times New Roman" w:hAnsi="Times New Roman"/>
                <w:b w:val="0"/>
                <w:bCs/>
              </w:rPr>
              <w:t xml:space="preserve">from a young age </w:t>
            </w:r>
            <w:r w:rsidR="003C71C2" w:rsidRPr="00285115">
              <w:rPr>
                <w:rFonts w:ascii="Times New Roman" w:hAnsi="Times New Roman"/>
                <w:b w:val="0"/>
                <w:bCs/>
              </w:rPr>
              <w:t xml:space="preserve">and was known for his love of farming and his </w:t>
            </w:r>
            <w:r w:rsidR="003D7BF1" w:rsidRPr="00285115">
              <w:rPr>
                <w:rFonts w:ascii="Times New Roman" w:hAnsi="Times New Roman"/>
                <w:b w:val="0"/>
                <w:bCs/>
              </w:rPr>
              <w:t xml:space="preserve">care for </w:t>
            </w:r>
            <w:r w:rsidR="003C71C2" w:rsidRPr="00285115">
              <w:rPr>
                <w:rFonts w:ascii="Times New Roman" w:hAnsi="Times New Roman"/>
                <w:b w:val="0"/>
                <w:bCs/>
              </w:rPr>
              <w:t>animal</w:t>
            </w:r>
            <w:r w:rsidR="003D7BF1" w:rsidRPr="00285115">
              <w:rPr>
                <w:rFonts w:ascii="Times New Roman" w:hAnsi="Times New Roman"/>
                <w:b w:val="0"/>
                <w:bCs/>
              </w:rPr>
              <w:t>s</w:t>
            </w:r>
            <w:r w:rsidR="003C71C2" w:rsidRPr="00285115">
              <w:rPr>
                <w:rFonts w:ascii="Times New Roman" w:hAnsi="Times New Roman"/>
                <w:b w:val="0"/>
                <w:bCs/>
              </w:rPr>
              <w:t>.</w:t>
            </w:r>
            <w:r w:rsidR="003C71C2" w:rsidRPr="00285115">
              <w:rPr>
                <w:rFonts w:ascii="Times New Roman" w:hAnsi="Times New Roman"/>
                <w:b w:val="0"/>
                <w:bCs/>
              </w:rPr>
              <w:br/>
            </w:r>
            <w:r w:rsidR="00B16AE8" w:rsidRPr="00285115">
              <w:rPr>
                <w:rFonts w:ascii="Times New Roman" w:hAnsi="Times New Roman"/>
                <w:b w:val="0"/>
                <w:bCs/>
              </w:rPr>
              <w:t>Farming interests were a central part of Patrick and brother Brian Corkhill’s business partnership</w:t>
            </w:r>
            <w:r w:rsidR="003D7BF1" w:rsidRPr="00285115">
              <w:rPr>
                <w:rFonts w:ascii="Times New Roman" w:hAnsi="Times New Roman"/>
                <w:b w:val="0"/>
                <w:bCs/>
              </w:rPr>
              <w:t>.</w:t>
            </w:r>
            <w:r w:rsidR="00B16AE8" w:rsidRPr="00285115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9D24DF" w:rsidRPr="00285115">
              <w:rPr>
                <w:rFonts w:ascii="Times New Roman" w:hAnsi="Times New Roman"/>
                <w:b w:val="0"/>
                <w:bCs/>
              </w:rPr>
              <w:t>After</w:t>
            </w:r>
            <w:r w:rsidRPr="00285115">
              <w:rPr>
                <w:rFonts w:ascii="Times New Roman" w:hAnsi="Times New Roman"/>
                <w:b w:val="0"/>
                <w:bCs/>
              </w:rPr>
              <w:t xml:space="preserve"> Riverview was resumed for Lake Burley Griffin </w:t>
            </w:r>
            <w:r w:rsidR="005F640E" w:rsidRPr="00285115">
              <w:rPr>
                <w:rFonts w:ascii="Times New Roman" w:hAnsi="Times New Roman"/>
                <w:b w:val="0"/>
                <w:bCs/>
              </w:rPr>
              <w:t>in 1962, t</w:t>
            </w:r>
            <w:r w:rsidRPr="00285115">
              <w:rPr>
                <w:rFonts w:ascii="Times New Roman" w:hAnsi="Times New Roman"/>
                <w:b w:val="0"/>
                <w:bCs/>
              </w:rPr>
              <w:t>he brother</w:t>
            </w:r>
            <w:r w:rsidR="009D24DF" w:rsidRPr="00285115">
              <w:rPr>
                <w:rFonts w:ascii="Times New Roman" w:hAnsi="Times New Roman"/>
                <w:b w:val="0"/>
                <w:bCs/>
              </w:rPr>
              <w:t>s</w:t>
            </w:r>
            <w:r w:rsidRPr="00285115">
              <w:rPr>
                <w:rFonts w:ascii="Times New Roman" w:hAnsi="Times New Roman"/>
                <w:b w:val="0"/>
                <w:bCs/>
              </w:rPr>
              <w:t xml:space="preserve"> purchased </w:t>
            </w:r>
            <w:r w:rsidR="009600F0" w:rsidRPr="00285115">
              <w:rPr>
                <w:rFonts w:ascii="Times New Roman" w:hAnsi="Times New Roman"/>
                <w:b w:val="0"/>
                <w:bCs/>
              </w:rPr>
              <w:t xml:space="preserve">‘Willow Grove’, </w:t>
            </w:r>
            <w:r w:rsidR="009D24DF" w:rsidRPr="00285115">
              <w:rPr>
                <w:rFonts w:ascii="Times New Roman" w:hAnsi="Times New Roman"/>
                <w:b w:val="0"/>
                <w:bCs/>
              </w:rPr>
              <w:t xml:space="preserve">a rural </w:t>
            </w:r>
            <w:r w:rsidRPr="00285115">
              <w:rPr>
                <w:rFonts w:ascii="Times New Roman" w:hAnsi="Times New Roman"/>
                <w:b w:val="0"/>
                <w:bCs/>
              </w:rPr>
              <w:t>property in Gundaroo, regional New South Wales (NSW)</w:t>
            </w:r>
            <w:r w:rsidR="00611B4C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285115">
              <w:rPr>
                <w:rFonts w:ascii="Times New Roman" w:hAnsi="Times New Roman"/>
                <w:b w:val="0"/>
                <w:bCs/>
              </w:rPr>
              <w:t xml:space="preserve">and continued farming as part of their </w:t>
            </w:r>
            <w:r w:rsidR="009D24DF" w:rsidRPr="00285115">
              <w:rPr>
                <w:rFonts w:ascii="Times New Roman" w:hAnsi="Times New Roman"/>
                <w:b w:val="0"/>
                <w:bCs/>
              </w:rPr>
              <w:t xml:space="preserve">joint </w:t>
            </w:r>
            <w:r w:rsidRPr="00285115">
              <w:rPr>
                <w:rFonts w:ascii="Times New Roman" w:hAnsi="Times New Roman"/>
                <w:b w:val="0"/>
                <w:bCs/>
              </w:rPr>
              <w:t>business.  Patrick Corkhill</w:t>
            </w:r>
            <w:r w:rsidR="009D24DF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,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the principal farmer in the partnership</w:t>
            </w:r>
            <w:r w:rsidR="009D24DF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,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r w:rsidR="003A5F71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became a successful primary producer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which he continued in later life on </w:t>
            </w:r>
            <w:r w:rsidR="00143998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Blocks </w:t>
            </w:r>
            <w:r w:rsidR="00143998" w:rsidRPr="00285115">
              <w:rPr>
                <w:rFonts w:ascii="Times New Roman" w:hAnsi="Times New Roman"/>
                <w:b w:val="0"/>
                <w:bCs/>
              </w:rPr>
              <w:t>1605 and 1606, Belconnen District, A</w:t>
            </w:r>
            <w:r w:rsidR="00565A72" w:rsidRPr="00285115">
              <w:rPr>
                <w:rFonts w:ascii="Times New Roman" w:hAnsi="Times New Roman"/>
                <w:b w:val="0"/>
                <w:bCs/>
              </w:rPr>
              <w:t xml:space="preserve">ustralian </w:t>
            </w:r>
            <w:r w:rsidR="00B16AE8" w:rsidRPr="00285115">
              <w:rPr>
                <w:rFonts w:ascii="Times New Roman" w:hAnsi="Times New Roman"/>
                <w:b w:val="0"/>
                <w:bCs/>
              </w:rPr>
              <w:t>Capital</w:t>
            </w:r>
            <w:r w:rsidR="00565A72" w:rsidRPr="00285115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B16AE8" w:rsidRPr="00285115">
              <w:rPr>
                <w:rFonts w:ascii="Times New Roman" w:hAnsi="Times New Roman"/>
                <w:b w:val="0"/>
                <w:bCs/>
              </w:rPr>
              <w:t>Territory</w:t>
            </w:r>
            <w:r w:rsidR="00565A72" w:rsidRPr="00285115">
              <w:rPr>
                <w:rFonts w:ascii="Times New Roman" w:hAnsi="Times New Roman"/>
                <w:b w:val="0"/>
                <w:bCs/>
              </w:rPr>
              <w:t xml:space="preserve"> (A</w:t>
            </w:r>
            <w:r w:rsidR="00143998" w:rsidRPr="00285115">
              <w:rPr>
                <w:rFonts w:ascii="Times New Roman" w:hAnsi="Times New Roman"/>
                <w:b w:val="0"/>
                <w:bCs/>
              </w:rPr>
              <w:t>CT</w:t>
            </w:r>
            <w:r w:rsidR="00565A72" w:rsidRPr="00285115">
              <w:rPr>
                <w:rFonts w:ascii="Times New Roman" w:hAnsi="Times New Roman"/>
                <w:b w:val="0"/>
                <w:bCs/>
              </w:rPr>
              <w:t xml:space="preserve">) </w:t>
            </w:r>
            <w:r w:rsidR="00143998" w:rsidRPr="00285115">
              <w:rPr>
                <w:rFonts w:ascii="Times New Roman" w:hAnsi="Times New Roman"/>
                <w:b w:val="0"/>
                <w:bCs/>
              </w:rPr>
              <w:t>comprising 678 hectares</w:t>
            </w:r>
            <w:r w:rsidR="00285115" w:rsidRPr="00285115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adjoining</w:t>
            </w:r>
            <w:r w:rsidR="00B52F7C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an existing landholding </w:t>
            </w:r>
            <w:r w:rsidR="005F640E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at ‘Parkwood’, NSW</w:t>
            </w:r>
            <w:r w:rsidR="009D24DF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.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From 2003, th</w:t>
            </w:r>
            <w:r w:rsidR="002C5F9C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e 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land </w:t>
            </w:r>
            <w:r w:rsidR="002C5F9C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in </w:t>
            </w:r>
            <w:r w:rsidR="005F640E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the ACT was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his main concern. He worked it </w:t>
            </w:r>
            <w:r w:rsidR="00565A72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constantly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, </w:t>
            </w:r>
            <w:r w:rsidR="00565A72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repairing 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fences and </w:t>
            </w:r>
            <w:r w:rsidR="009D24DF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attending his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cattle and crops. </w:t>
            </w:r>
            <w:r w:rsidR="00B16AE8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Corkhill 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recognised the area </w:t>
            </w:r>
            <w:r w:rsidR="002C5F9C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where t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he suburb </w:t>
            </w:r>
            <w:r w:rsidR="009D24DF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of Strathnairn </w:t>
            </w:r>
            <w:r w:rsidR="002C5F9C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is situated 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as the best farming land on </w:t>
            </w:r>
            <w:r w:rsidR="005F640E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the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property</w:t>
            </w:r>
            <w:r w:rsidR="00565A72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.</w:t>
            </w:r>
            <w:r w:rsidR="00B16AE8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O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ne of his </w:t>
            </w:r>
            <w:r w:rsidR="003A5F71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priorities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was breeding out the tendency </w:t>
            </w:r>
            <w:r w:rsidR="009D24DF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for 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pink eye </w:t>
            </w:r>
            <w:r w:rsidR="009D24DF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disease 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in Hereford cattle.  He eventually focused on Angus cattle</w:t>
            </w:r>
            <w:r w:rsidR="009A1FC1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, holding </w:t>
            </w:r>
            <w:r w:rsidR="00565A72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membership </w:t>
            </w:r>
            <w:r w:rsidR="00B16AE8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of t</w:t>
            </w:r>
            <w:r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he Angus Society of Australia</w:t>
            </w:r>
            <w:r w:rsidR="009D24DF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r w:rsidR="00B90407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for </w:t>
            </w:r>
            <w:r w:rsidR="009600F0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his commercial</w:t>
            </w:r>
            <w:r w:rsidR="003D7BF1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r w:rsidR="009A1FC1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stock</w:t>
            </w:r>
            <w:r w:rsidR="00285115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. He kept in regular contact with local studs and sold his cattle for top prices at local auctions</w:t>
            </w:r>
            <w:r w:rsidR="009D24DF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.</w:t>
            </w:r>
            <w:r w:rsidR="005F640E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r w:rsidR="003A5F71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Corkhill</w:t>
            </w:r>
            <w:r w:rsidR="00565A72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is remembered for his love of farm work, his </w:t>
            </w:r>
            <w:r w:rsidR="00B16AE8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gentle management of livestock </w:t>
            </w:r>
            <w:r w:rsidR="00565A72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and </w:t>
            </w:r>
            <w:r w:rsidR="005C1B1D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his </w:t>
            </w:r>
            <w:r w:rsidR="00565A72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resourceful approach to problem solving</w:t>
            </w:r>
            <w:r w:rsidR="005C1B1D" w:rsidRPr="00285115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.</w:t>
            </w:r>
          </w:p>
        </w:tc>
      </w:tr>
    </w:tbl>
    <w:p w14:paraId="5261FFE1" w14:textId="77777777" w:rsidR="00AA02C9" w:rsidRDefault="00AA02C9" w:rsidP="00232478">
      <w:pPr>
        <w:tabs>
          <w:tab w:val="left" w:pos="4320"/>
        </w:tabs>
      </w:pPr>
    </w:p>
    <w:p w14:paraId="0D79BAD2" w14:textId="2928A48E" w:rsidR="001056A5" w:rsidRDefault="001056A5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br w:type="page"/>
      </w:r>
      <w:r w:rsidR="00013F65">
        <w:rPr>
          <w:rFonts w:asciiTheme="minorHAnsi" w:hAnsiTheme="minorHAnsi" w:cstheme="minorBidi"/>
          <w:noProof/>
          <w:color w:val="1F497D" w:themeColor="dark2"/>
        </w:rPr>
        <w:lastRenderedPageBreak/>
        <w:drawing>
          <wp:inline distT="0" distB="0" distL="0" distR="0" wp14:anchorId="173DA265" wp14:editId="041079CB">
            <wp:extent cx="5274945" cy="7459980"/>
            <wp:effectExtent l="0" t="0" r="0" b="0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729 - Paddys Park instrument diagram - DRAFT (A26134108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6A5" w:rsidSect="00796DE5">
      <w:footerReference w:type="defaul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A492" w14:textId="77777777" w:rsidR="00B067E4" w:rsidRDefault="00B067E4" w:rsidP="00F10CB2">
      <w:r>
        <w:separator/>
      </w:r>
    </w:p>
  </w:endnote>
  <w:endnote w:type="continuationSeparator" w:id="0">
    <w:p w14:paraId="69EDF1EB" w14:textId="77777777" w:rsidR="00B067E4" w:rsidRDefault="00B067E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3287" w14:textId="77777777" w:rsidR="00AE452F" w:rsidRDefault="00AE4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7836" w14:textId="214C8934" w:rsidR="002A039C" w:rsidRPr="00872AFF" w:rsidRDefault="00872AFF" w:rsidP="00872AFF">
    <w:pPr>
      <w:pStyle w:val="Footer"/>
      <w:tabs>
        <w:tab w:val="clear" w:pos="2880"/>
      </w:tabs>
      <w:jc w:val="center"/>
      <w:rPr>
        <w:rFonts w:ascii="Arial" w:hAnsi="Arial" w:cs="Arial"/>
        <w:sz w:val="14"/>
        <w:szCs w:val="18"/>
      </w:rPr>
    </w:pPr>
    <w:r w:rsidRPr="00872AFF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054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8CFE094" w14:textId="1A053855" w:rsidR="001056A5" w:rsidRPr="00AF1C0D" w:rsidRDefault="001056A5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 w:rsidR="00522381">
              <w:fldChar w:fldCharType="begin"/>
            </w:r>
            <w:r w:rsidR="00522381">
              <w:instrText xml:space="preserve"> PAGE </w:instrText>
            </w:r>
            <w:r w:rsidR="00522381">
              <w:fldChar w:fldCharType="separate"/>
            </w:r>
            <w:r w:rsidR="00373830">
              <w:rPr>
                <w:noProof/>
              </w:rPr>
              <w:t>1</w:t>
            </w:r>
            <w:r w:rsidR="00522381">
              <w:rPr>
                <w:noProof/>
              </w:rPr>
              <w:fldChar w:fldCharType="end"/>
            </w:r>
            <w:r>
              <w:t xml:space="preserve"> of </w:t>
            </w:r>
            <w:r w:rsidR="008036F7">
              <w:rPr>
                <w:noProof/>
              </w:rPr>
              <w:fldChar w:fldCharType="begin"/>
            </w:r>
            <w:r w:rsidR="008036F7">
              <w:rPr>
                <w:noProof/>
              </w:rPr>
              <w:instrText xml:space="preserve"> SECTIONPAGES  </w:instrText>
            </w:r>
            <w:r w:rsidR="008036F7">
              <w:rPr>
                <w:noProof/>
              </w:rPr>
              <w:fldChar w:fldCharType="separate"/>
            </w:r>
            <w:r w:rsidR="00796DE5">
              <w:rPr>
                <w:noProof/>
              </w:rPr>
              <w:t>2</w:t>
            </w:r>
            <w:r w:rsidR="008036F7">
              <w:rPr>
                <w:noProof/>
              </w:rPr>
              <w:fldChar w:fldCharType="end"/>
            </w:r>
            <w:r>
              <w:tab/>
            </w:r>
            <w:r w:rsidRPr="008B556F">
              <w:rPr>
                <w:i/>
              </w:rPr>
              <w:t xml:space="preserve"> </w:t>
            </w:r>
          </w:p>
          <w:p w14:paraId="39E7808E" w14:textId="77777777" w:rsidR="002A039C" w:rsidRPr="00AA02C9" w:rsidRDefault="00872AFF" w:rsidP="00AA02C9">
            <w:pPr>
              <w:pStyle w:val="Footer"/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054370"/>
      <w:docPartObj>
        <w:docPartGallery w:val="Page Numbers (Top of Page)"/>
        <w:docPartUnique/>
      </w:docPartObj>
    </w:sdtPr>
    <w:sdtEndPr>
      <w:rPr>
        <w:sz w:val="14"/>
        <w:szCs w:val="18"/>
      </w:rPr>
    </w:sdtEndPr>
    <w:sdtContent>
      <w:sdt>
        <w:sdtPr>
          <w:id w:val="325054371"/>
          <w:docPartObj>
            <w:docPartGallery w:val="Page Numbers (Top of Page)"/>
            <w:docPartUnique/>
          </w:docPartObj>
        </w:sdtPr>
        <w:sdtEndPr>
          <w:rPr>
            <w:sz w:val="14"/>
            <w:szCs w:val="18"/>
          </w:rPr>
        </w:sdtEndPr>
        <w:sdtContent>
          <w:sdt>
            <w:sdtPr>
              <w:id w:val="325054372"/>
              <w:docPartObj>
                <w:docPartGallery w:val="Page Numbers (Top of Page)"/>
                <w:docPartUnique/>
              </w:docPartObj>
            </w:sdtPr>
            <w:sdtEndPr>
              <w:rPr>
                <w:sz w:val="14"/>
                <w:szCs w:val="18"/>
              </w:rPr>
            </w:sdtEndPr>
            <w:sdtContent>
              <w:p w14:paraId="79DA9F85" w14:textId="3CAB4588" w:rsidR="00AE452F" w:rsidRPr="00AE452F" w:rsidRDefault="001056A5" w:rsidP="00AE452F">
                <w:pPr>
                  <w:pStyle w:val="Footer"/>
                  <w:tabs>
                    <w:tab w:val="clear" w:pos="2880"/>
                  </w:tabs>
                </w:pPr>
                <w:r>
                  <w:t xml:space="preserve">Page </w:t>
                </w:r>
                <w:r w:rsidR="00522381">
                  <w:fldChar w:fldCharType="begin"/>
                </w:r>
                <w:r w:rsidR="00522381">
                  <w:instrText xml:space="preserve"> PAGE </w:instrText>
                </w:r>
                <w:r w:rsidR="00522381">
                  <w:fldChar w:fldCharType="separate"/>
                </w:r>
                <w:r w:rsidR="00373830">
                  <w:rPr>
                    <w:noProof/>
                  </w:rPr>
                  <w:t>2</w:t>
                </w:r>
                <w:r w:rsidR="00522381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8036F7">
                  <w:rPr>
                    <w:noProof/>
                  </w:rPr>
                  <w:fldChar w:fldCharType="begin"/>
                </w:r>
                <w:r w:rsidR="008036F7">
                  <w:rPr>
                    <w:noProof/>
                  </w:rPr>
                  <w:instrText xml:space="preserve"> SECTIONPAGES  </w:instrText>
                </w:r>
                <w:r w:rsidR="008036F7">
                  <w:rPr>
                    <w:noProof/>
                  </w:rPr>
                  <w:fldChar w:fldCharType="separate"/>
                </w:r>
                <w:r w:rsidR="00190B98">
                  <w:rPr>
                    <w:noProof/>
                  </w:rPr>
                  <w:t>2</w:t>
                </w:r>
                <w:r w:rsidR="008036F7">
                  <w:rPr>
                    <w:noProof/>
                  </w:rPr>
                  <w:fldChar w:fldCharType="end"/>
                </w:r>
              </w:p>
              <w:p w14:paraId="29CFE780" w14:textId="77777777" w:rsidR="00872AFF" w:rsidRDefault="00872AFF" w:rsidP="00AE452F">
                <w:pPr>
                  <w:pStyle w:val="Footer"/>
                  <w:jc w:val="center"/>
                  <w:rPr>
                    <w:sz w:val="14"/>
                    <w:szCs w:val="18"/>
                  </w:rPr>
                </w:pPr>
              </w:p>
            </w:sdtContent>
          </w:sdt>
        </w:sdtContent>
      </w:sdt>
    </w:sdtContent>
  </w:sdt>
  <w:p w14:paraId="693F1229" w14:textId="27F0E328" w:rsidR="001056A5" w:rsidRPr="00872AFF" w:rsidRDefault="00872AFF" w:rsidP="00872AFF">
    <w:pPr>
      <w:pStyle w:val="Footer"/>
      <w:jc w:val="center"/>
      <w:rPr>
        <w:rFonts w:ascii="Arial" w:hAnsi="Arial" w:cs="Arial"/>
        <w:sz w:val="14"/>
        <w:szCs w:val="18"/>
      </w:rPr>
    </w:pPr>
    <w:r w:rsidRPr="00872AFF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959641"/>
      <w:docPartObj>
        <w:docPartGallery w:val="Page Numbers (Bottom of Page)"/>
        <w:docPartUnique/>
      </w:docPartObj>
    </w:sdtPr>
    <w:sdtEndPr>
      <w:rPr>
        <w:sz w:val="14"/>
        <w:szCs w:val="18"/>
      </w:rPr>
    </w:sdtEndPr>
    <w:sdtContent>
      <w:sdt>
        <w:sdtPr>
          <w:id w:val="1317601268"/>
          <w:docPartObj>
            <w:docPartGallery w:val="Page Numbers (Top of Page)"/>
            <w:docPartUnique/>
          </w:docPartObj>
        </w:sdtPr>
        <w:sdtEndPr>
          <w:rPr>
            <w:sz w:val="14"/>
            <w:szCs w:val="18"/>
          </w:rPr>
        </w:sdtEndPr>
        <w:sdtContent>
          <w:p w14:paraId="57A3194C" w14:textId="74655165" w:rsidR="00796DE5" w:rsidRPr="00AF1C0D" w:rsidRDefault="00796DE5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SECTIONPAGES  </w:instrText>
            </w:r>
            <w:r>
              <w:rPr>
                <w:noProof/>
              </w:rPr>
              <w:fldChar w:fldCharType="separate"/>
            </w:r>
            <w:r w:rsidR="00190B98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5BADC59A" w14:textId="77777777" w:rsidR="00872AFF" w:rsidRDefault="00872AFF" w:rsidP="00796DE5">
            <w:pPr>
              <w:pStyle w:val="Footer"/>
              <w:jc w:val="center"/>
              <w:rPr>
                <w:sz w:val="14"/>
                <w:szCs w:val="18"/>
              </w:rPr>
            </w:pPr>
          </w:p>
        </w:sdtContent>
      </w:sdt>
    </w:sdtContent>
  </w:sdt>
  <w:p w14:paraId="270E5599" w14:textId="3482805C" w:rsidR="00796DE5" w:rsidRPr="00872AFF" w:rsidRDefault="00872AFF" w:rsidP="00872AFF">
    <w:pPr>
      <w:pStyle w:val="Footer"/>
      <w:jc w:val="center"/>
      <w:rPr>
        <w:rFonts w:ascii="Arial" w:hAnsi="Arial" w:cs="Arial"/>
        <w:sz w:val="14"/>
        <w:szCs w:val="18"/>
      </w:rPr>
    </w:pPr>
    <w:r w:rsidRPr="00872AFF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1CC1" w14:textId="77777777" w:rsidR="00B067E4" w:rsidRDefault="00B067E4" w:rsidP="00F10CB2">
      <w:r>
        <w:separator/>
      </w:r>
    </w:p>
  </w:footnote>
  <w:footnote w:type="continuationSeparator" w:id="0">
    <w:p w14:paraId="3BB6D798" w14:textId="77777777" w:rsidR="00B067E4" w:rsidRDefault="00B067E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5061" w14:textId="77777777" w:rsidR="00AE452F" w:rsidRDefault="00AE4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1EB9" w14:textId="77777777" w:rsidR="00AE452F" w:rsidRDefault="00AE4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256D" w14:textId="77777777" w:rsidR="00AE452F" w:rsidRDefault="00AE4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3F65"/>
    <w:rsid w:val="00017126"/>
    <w:rsid w:val="00022B16"/>
    <w:rsid w:val="0004515E"/>
    <w:rsid w:val="000A1A69"/>
    <w:rsid w:val="000C501D"/>
    <w:rsid w:val="001056A5"/>
    <w:rsid w:val="00111262"/>
    <w:rsid w:val="00134786"/>
    <w:rsid w:val="00143998"/>
    <w:rsid w:val="00190B98"/>
    <w:rsid w:val="00194AC7"/>
    <w:rsid w:val="001B384F"/>
    <w:rsid w:val="001C737C"/>
    <w:rsid w:val="001F1298"/>
    <w:rsid w:val="00205E99"/>
    <w:rsid w:val="00232478"/>
    <w:rsid w:val="00267FC1"/>
    <w:rsid w:val="00285115"/>
    <w:rsid w:val="002A039C"/>
    <w:rsid w:val="002C5F9C"/>
    <w:rsid w:val="002F0C40"/>
    <w:rsid w:val="00347BD3"/>
    <w:rsid w:val="00373830"/>
    <w:rsid w:val="0038645D"/>
    <w:rsid w:val="003A5F71"/>
    <w:rsid w:val="003C2D1D"/>
    <w:rsid w:val="003C330F"/>
    <w:rsid w:val="003C71C2"/>
    <w:rsid w:val="003D7174"/>
    <w:rsid w:val="003D7BF1"/>
    <w:rsid w:val="00417D81"/>
    <w:rsid w:val="00445322"/>
    <w:rsid w:val="00481934"/>
    <w:rsid w:val="004846E3"/>
    <w:rsid w:val="004903A4"/>
    <w:rsid w:val="00492788"/>
    <w:rsid w:val="00513572"/>
    <w:rsid w:val="00522381"/>
    <w:rsid w:val="00565A72"/>
    <w:rsid w:val="00573B8F"/>
    <w:rsid w:val="00580D29"/>
    <w:rsid w:val="005961A3"/>
    <w:rsid w:val="005C1B1D"/>
    <w:rsid w:val="005D55E0"/>
    <w:rsid w:val="005D68B8"/>
    <w:rsid w:val="005F640E"/>
    <w:rsid w:val="005F75A1"/>
    <w:rsid w:val="00611B4C"/>
    <w:rsid w:val="00627F0C"/>
    <w:rsid w:val="006668F6"/>
    <w:rsid w:val="00667281"/>
    <w:rsid w:val="00670691"/>
    <w:rsid w:val="00685113"/>
    <w:rsid w:val="006A3A2F"/>
    <w:rsid w:val="00704DC3"/>
    <w:rsid w:val="0072003E"/>
    <w:rsid w:val="0077162F"/>
    <w:rsid w:val="00784B87"/>
    <w:rsid w:val="00796DE5"/>
    <w:rsid w:val="007A3299"/>
    <w:rsid w:val="007B2E24"/>
    <w:rsid w:val="007C1483"/>
    <w:rsid w:val="007C3B22"/>
    <w:rsid w:val="008036F7"/>
    <w:rsid w:val="00824EB1"/>
    <w:rsid w:val="00872AFF"/>
    <w:rsid w:val="00894148"/>
    <w:rsid w:val="008A1D96"/>
    <w:rsid w:val="008A3808"/>
    <w:rsid w:val="008B556F"/>
    <w:rsid w:val="008E4A39"/>
    <w:rsid w:val="008F060D"/>
    <w:rsid w:val="008F60A5"/>
    <w:rsid w:val="009070F7"/>
    <w:rsid w:val="009579D4"/>
    <w:rsid w:val="009600F0"/>
    <w:rsid w:val="00970517"/>
    <w:rsid w:val="009876DB"/>
    <w:rsid w:val="009A1FC1"/>
    <w:rsid w:val="009D24DF"/>
    <w:rsid w:val="00A0585C"/>
    <w:rsid w:val="00A07BFA"/>
    <w:rsid w:val="00A147D0"/>
    <w:rsid w:val="00A43FE7"/>
    <w:rsid w:val="00A502EA"/>
    <w:rsid w:val="00A74247"/>
    <w:rsid w:val="00A8607A"/>
    <w:rsid w:val="00A9655D"/>
    <w:rsid w:val="00AA02C9"/>
    <w:rsid w:val="00AE452F"/>
    <w:rsid w:val="00AF02E1"/>
    <w:rsid w:val="00B021A5"/>
    <w:rsid w:val="00B0534A"/>
    <w:rsid w:val="00B067E4"/>
    <w:rsid w:val="00B1549F"/>
    <w:rsid w:val="00B16AE8"/>
    <w:rsid w:val="00B30B9A"/>
    <w:rsid w:val="00B52F7C"/>
    <w:rsid w:val="00B63A10"/>
    <w:rsid w:val="00B6603C"/>
    <w:rsid w:val="00B90407"/>
    <w:rsid w:val="00B96911"/>
    <w:rsid w:val="00BA52F5"/>
    <w:rsid w:val="00BB241F"/>
    <w:rsid w:val="00BD02C6"/>
    <w:rsid w:val="00BD4E76"/>
    <w:rsid w:val="00BD678A"/>
    <w:rsid w:val="00BF471F"/>
    <w:rsid w:val="00C373D3"/>
    <w:rsid w:val="00C41B1B"/>
    <w:rsid w:val="00C65523"/>
    <w:rsid w:val="00CD4E55"/>
    <w:rsid w:val="00CE3399"/>
    <w:rsid w:val="00CF28EB"/>
    <w:rsid w:val="00D36CFC"/>
    <w:rsid w:val="00D47F13"/>
    <w:rsid w:val="00D767D5"/>
    <w:rsid w:val="00D92F32"/>
    <w:rsid w:val="00D9612A"/>
    <w:rsid w:val="00DB1051"/>
    <w:rsid w:val="00DF1D10"/>
    <w:rsid w:val="00E07D71"/>
    <w:rsid w:val="00E358BC"/>
    <w:rsid w:val="00E73C6D"/>
    <w:rsid w:val="00F0488B"/>
    <w:rsid w:val="00F10CB2"/>
    <w:rsid w:val="00F15AC3"/>
    <w:rsid w:val="00F236C5"/>
    <w:rsid w:val="00F56AED"/>
    <w:rsid w:val="00FB480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345317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2270</Characters>
  <Application>Microsoft Office Word</Application>
  <DocSecurity>0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Stonham, Joshua</cp:lastModifiedBy>
  <cp:revision>4</cp:revision>
  <cp:lastPrinted>2004-04-05T00:37:00Z</cp:lastPrinted>
  <dcterms:created xsi:type="dcterms:W3CDTF">2020-10-21T01:17:00Z</dcterms:created>
  <dcterms:modified xsi:type="dcterms:W3CDTF">2020-10-21T01:17:00Z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A26407877</vt:lpwstr>
  </property>
  <property fmtid="{D5CDD505-2E9C-101B-9397-08002B2CF9AE}" pid="4" name="Objective-Title">
    <vt:lpwstr>03 - Public Place Names (Strathnairn) Determination 2020 (No 3)</vt:lpwstr>
  </property>
  <property fmtid="{D5CDD505-2E9C-101B-9397-08002B2CF9AE}" pid="5" name="Objective-Comment">
    <vt:lpwstr/>
  </property>
  <property fmtid="{D5CDD505-2E9C-101B-9397-08002B2CF9AE}" pid="6" name="Objective-CreationStamp">
    <vt:filetime>2020-08-23T22:20:35Z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2020-10-20T05:19:26Z</vt:filetime>
  </property>
  <property fmtid="{D5CDD505-2E9C-101B-9397-08002B2CF9AE}" pid="10" name="Objective-ModificationStamp">
    <vt:filetime>2020-10-20T05:46:55Z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20/74285 - Public Place Names (Strathnairn) Determination 2020 (No 3)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1-2020/74285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