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20CF2" w14:textId="4FCF8855" w:rsidR="00BD1285" w:rsidRPr="00BD1285" w:rsidRDefault="00597B94" w:rsidP="00BD1285">
      <w:pPr>
        <w:spacing w:before="120" w:after="0" w:line="240" w:lineRule="auto"/>
        <w:ind w:left="0"/>
        <w:rPr>
          <w:rFonts w:ascii="Arial" w:hAnsi="Arial" w:cs="Arial"/>
          <w:color w:val="auto"/>
          <w:sz w:val="24"/>
          <w:szCs w:val="24"/>
        </w:rPr>
      </w:pPr>
      <w:bookmarkStart w:id="0" w:name="_Toc44738651"/>
      <w:bookmarkStart w:id="1" w:name="_Toc442595646"/>
      <w:bookmarkStart w:id="2" w:name="_GoBack"/>
      <w:bookmarkEnd w:id="2"/>
      <w:r>
        <w:rPr>
          <w:rFonts w:ascii="Arial" w:hAnsi="Arial" w:cs="Arial"/>
          <w:color w:val="auto"/>
          <w:sz w:val="24"/>
          <w:szCs w:val="24"/>
        </w:rPr>
        <w:t xml:space="preserve"> </w:t>
      </w:r>
      <w:r w:rsidR="00BD1285" w:rsidRPr="00BD1285">
        <w:rPr>
          <w:rFonts w:ascii="Arial" w:hAnsi="Arial" w:cs="Arial"/>
          <w:color w:val="auto"/>
          <w:sz w:val="24"/>
          <w:szCs w:val="24"/>
        </w:rPr>
        <w:t>Australian Capital Territory</w:t>
      </w:r>
    </w:p>
    <w:p w14:paraId="65277AF3" w14:textId="384D4AE5" w:rsidR="00BD1285" w:rsidRPr="00BD1285" w:rsidRDefault="00BD1285" w:rsidP="00BD1285">
      <w:pPr>
        <w:tabs>
          <w:tab w:val="left" w:pos="2400"/>
          <w:tab w:val="left" w:pos="2880"/>
        </w:tabs>
        <w:spacing w:before="700" w:after="100" w:line="240" w:lineRule="auto"/>
        <w:ind w:left="0"/>
        <w:rPr>
          <w:rFonts w:ascii="Arial" w:hAnsi="Arial" w:cs="Arial"/>
          <w:b/>
          <w:bCs/>
          <w:color w:val="auto"/>
          <w:sz w:val="40"/>
          <w:szCs w:val="40"/>
        </w:rPr>
      </w:pPr>
      <w:r w:rsidRPr="00BD1285">
        <w:rPr>
          <w:rFonts w:ascii="Arial" w:hAnsi="Arial" w:cs="Arial"/>
          <w:b/>
          <w:bCs/>
          <w:color w:val="auto"/>
          <w:sz w:val="40"/>
          <w:szCs w:val="40"/>
        </w:rPr>
        <w:t xml:space="preserve">Utilities (Consumer Protection Code) Determination </w:t>
      </w:r>
      <w:r w:rsidR="00FC7960">
        <w:rPr>
          <w:rFonts w:ascii="Arial" w:hAnsi="Arial" w:cs="Arial"/>
          <w:b/>
          <w:bCs/>
          <w:color w:val="auto"/>
          <w:sz w:val="40"/>
          <w:szCs w:val="40"/>
        </w:rPr>
        <w:t>20</w:t>
      </w:r>
      <w:r w:rsidR="005F17D9">
        <w:rPr>
          <w:rFonts w:ascii="Arial" w:hAnsi="Arial" w:cs="Arial"/>
          <w:b/>
          <w:bCs/>
          <w:color w:val="auto"/>
          <w:sz w:val="40"/>
          <w:szCs w:val="40"/>
        </w:rPr>
        <w:t>20</w:t>
      </w:r>
      <w:r w:rsidR="00FC7960">
        <w:rPr>
          <w:rFonts w:ascii="Arial" w:hAnsi="Arial" w:cs="Arial"/>
          <w:b/>
          <w:bCs/>
          <w:color w:val="auto"/>
          <w:sz w:val="40"/>
          <w:szCs w:val="40"/>
        </w:rPr>
        <w:t xml:space="preserve"> </w:t>
      </w:r>
    </w:p>
    <w:p w14:paraId="36A4B0B8" w14:textId="52189B61" w:rsidR="00BD1285" w:rsidRPr="00BD1285" w:rsidRDefault="00BD1285" w:rsidP="00BD1285">
      <w:pPr>
        <w:spacing w:before="240" w:after="60" w:line="240" w:lineRule="auto"/>
        <w:ind w:left="0"/>
        <w:rPr>
          <w:rFonts w:ascii="Arial" w:hAnsi="Arial" w:cs="Arial"/>
          <w:b/>
          <w:bCs/>
          <w:color w:val="auto"/>
          <w:sz w:val="22"/>
          <w:szCs w:val="22"/>
          <w:vertAlign w:val="superscript"/>
        </w:rPr>
      </w:pPr>
      <w:r w:rsidRPr="00BD1285">
        <w:rPr>
          <w:rFonts w:ascii="Arial" w:hAnsi="Arial" w:cs="Arial"/>
          <w:b/>
          <w:bCs/>
          <w:color w:val="auto"/>
          <w:sz w:val="24"/>
          <w:szCs w:val="24"/>
        </w:rPr>
        <w:t xml:space="preserve">Disallowable instrument </w:t>
      </w:r>
      <w:r w:rsidR="006A7C4B" w:rsidRPr="00C32439">
        <w:rPr>
          <w:rFonts w:ascii="Arial" w:hAnsi="Arial" w:cs="Arial"/>
          <w:b/>
          <w:bCs/>
          <w:color w:val="auto"/>
          <w:sz w:val="24"/>
          <w:szCs w:val="24"/>
        </w:rPr>
        <w:t>DI20</w:t>
      </w:r>
      <w:r w:rsidR="005F17D9">
        <w:rPr>
          <w:rFonts w:ascii="Arial" w:hAnsi="Arial" w:cs="Arial"/>
          <w:b/>
          <w:bCs/>
          <w:color w:val="auto"/>
          <w:sz w:val="24"/>
          <w:szCs w:val="24"/>
        </w:rPr>
        <w:t>20</w:t>
      </w:r>
      <w:r w:rsidRPr="00C32439">
        <w:rPr>
          <w:rFonts w:ascii="Arial" w:hAnsi="Arial" w:cs="Arial"/>
          <w:b/>
          <w:bCs/>
          <w:color w:val="auto"/>
          <w:sz w:val="24"/>
          <w:szCs w:val="24"/>
        </w:rPr>
        <w:t>–</w:t>
      </w:r>
      <w:r w:rsidR="00C02463">
        <w:rPr>
          <w:rFonts w:ascii="Arial" w:hAnsi="Arial" w:cs="Arial"/>
          <w:b/>
          <w:bCs/>
          <w:color w:val="auto"/>
          <w:sz w:val="24"/>
          <w:szCs w:val="24"/>
        </w:rPr>
        <w:t>6</w:t>
      </w:r>
    </w:p>
    <w:p w14:paraId="671C40A8" w14:textId="77777777" w:rsidR="00BD1285" w:rsidRPr="00BD1285" w:rsidRDefault="00BD1285" w:rsidP="00BD1285">
      <w:pPr>
        <w:spacing w:before="240" w:after="120" w:line="240" w:lineRule="auto"/>
        <w:ind w:left="0"/>
        <w:jc w:val="both"/>
        <w:rPr>
          <w:rFonts w:ascii="Arial" w:hAnsi="Arial" w:cs="Arial"/>
          <w:color w:val="auto"/>
          <w:sz w:val="24"/>
          <w:szCs w:val="24"/>
        </w:rPr>
      </w:pPr>
      <w:r w:rsidRPr="00BD1285">
        <w:rPr>
          <w:rFonts w:ascii="Arial" w:hAnsi="Arial" w:cs="Arial"/>
          <w:color w:val="auto"/>
          <w:sz w:val="24"/>
          <w:szCs w:val="24"/>
        </w:rPr>
        <w:t xml:space="preserve">made under the  </w:t>
      </w:r>
    </w:p>
    <w:p w14:paraId="41E9679D" w14:textId="77777777" w:rsidR="00BD1285" w:rsidRPr="00BD1285" w:rsidRDefault="00BD1285" w:rsidP="00BD1285">
      <w:pPr>
        <w:tabs>
          <w:tab w:val="left" w:pos="2600"/>
        </w:tabs>
        <w:spacing w:before="200" w:after="60" w:line="240" w:lineRule="auto"/>
        <w:ind w:left="0"/>
        <w:jc w:val="both"/>
        <w:rPr>
          <w:rFonts w:ascii="Arial" w:hAnsi="Arial" w:cs="Arial"/>
          <w:b/>
          <w:bCs/>
          <w:color w:val="auto"/>
          <w:sz w:val="24"/>
          <w:szCs w:val="24"/>
        </w:rPr>
      </w:pPr>
      <w:r w:rsidRPr="00BD1285">
        <w:rPr>
          <w:rFonts w:ascii="Arial" w:hAnsi="Arial" w:cs="Arial"/>
          <w:b/>
          <w:bCs/>
          <w:color w:val="auto"/>
          <w:sz w:val="24"/>
        </w:rPr>
        <w:t>Utilities Act 2000, s 59 (Determined codes) and s 63 (Public access)</w:t>
      </w:r>
    </w:p>
    <w:p w14:paraId="3238D22B" w14:textId="77777777" w:rsidR="00BD1285" w:rsidRPr="00BD1285" w:rsidRDefault="00BD1285" w:rsidP="00BD1285">
      <w:pPr>
        <w:spacing w:after="0" w:line="240" w:lineRule="auto"/>
        <w:ind w:left="0"/>
        <w:jc w:val="both"/>
        <w:rPr>
          <w:rFonts w:ascii="Arial" w:hAnsi="Arial" w:cs="Arial"/>
          <w:color w:val="auto"/>
          <w:sz w:val="24"/>
          <w:szCs w:val="24"/>
        </w:rPr>
      </w:pPr>
    </w:p>
    <w:p w14:paraId="48E3972F" w14:textId="77777777" w:rsidR="00BD1285" w:rsidRPr="00AA5262" w:rsidRDefault="00BD1285" w:rsidP="00BD1285">
      <w:pPr>
        <w:pBdr>
          <w:top w:val="single" w:sz="12" w:space="1" w:color="auto"/>
        </w:pBdr>
        <w:spacing w:after="0" w:line="240" w:lineRule="auto"/>
        <w:ind w:left="0"/>
        <w:jc w:val="both"/>
        <w:rPr>
          <w:rFonts w:ascii="Times New Roman" w:hAnsi="Times New Roman"/>
          <w:color w:val="auto"/>
          <w:sz w:val="24"/>
          <w:szCs w:val="24"/>
        </w:rPr>
      </w:pPr>
    </w:p>
    <w:p w14:paraId="5E2BBE90" w14:textId="77777777" w:rsidR="00BD1285" w:rsidRPr="00D84593" w:rsidRDefault="00BD1285" w:rsidP="00BD1285">
      <w:pPr>
        <w:spacing w:before="60" w:after="60" w:line="240" w:lineRule="auto"/>
        <w:ind w:hanging="720"/>
        <w:rPr>
          <w:rFonts w:ascii="Arial" w:hAnsi="Arial" w:cs="Arial"/>
          <w:b/>
          <w:bCs/>
          <w:color w:val="auto"/>
          <w:sz w:val="22"/>
          <w:szCs w:val="22"/>
        </w:rPr>
      </w:pPr>
      <w:r w:rsidRPr="00D84593">
        <w:rPr>
          <w:rFonts w:ascii="Arial" w:hAnsi="Arial" w:cs="Arial"/>
          <w:b/>
          <w:bCs/>
          <w:color w:val="auto"/>
          <w:sz w:val="22"/>
          <w:szCs w:val="22"/>
        </w:rPr>
        <w:t>1</w:t>
      </w:r>
      <w:r w:rsidRPr="00D84593">
        <w:rPr>
          <w:rFonts w:ascii="Arial" w:hAnsi="Arial" w:cs="Arial"/>
          <w:b/>
          <w:bCs/>
          <w:color w:val="auto"/>
          <w:sz w:val="22"/>
          <w:szCs w:val="22"/>
        </w:rPr>
        <w:tab/>
        <w:t>Name of instrument</w:t>
      </w:r>
    </w:p>
    <w:p w14:paraId="4F3A8802" w14:textId="77CB7DCB" w:rsidR="00BD1285" w:rsidRPr="00AA5262" w:rsidRDefault="00BD1285" w:rsidP="00BD1285">
      <w:pPr>
        <w:spacing w:before="80" w:after="60" w:line="240" w:lineRule="auto"/>
        <w:rPr>
          <w:rFonts w:ascii="Times New Roman" w:hAnsi="Times New Roman"/>
          <w:color w:val="auto"/>
          <w:sz w:val="24"/>
          <w:szCs w:val="24"/>
        </w:rPr>
      </w:pPr>
      <w:r w:rsidRPr="00AA5262">
        <w:rPr>
          <w:rFonts w:ascii="Times New Roman" w:hAnsi="Times New Roman"/>
          <w:color w:val="auto"/>
          <w:sz w:val="24"/>
          <w:szCs w:val="24"/>
        </w:rPr>
        <w:t xml:space="preserve">This instrument is the </w:t>
      </w:r>
      <w:r w:rsidRPr="00AA5262">
        <w:rPr>
          <w:rFonts w:ascii="Times New Roman" w:hAnsi="Times New Roman"/>
          <w:i/>
          <w:iCs/>
          <w:color w:val="auto"/>
          <w:sz w:val="24"/>
          <w:szCs w:val="24"/>
        </w:rPr>
        <w:t xml:space="preserve">Utilities (Consumer Protection Code) Determination </w:t>
      </w:r>
      <w:r w:rsidR="00067437" w:rsidRPr="00AA5262">
        <w:rPr>
          <w:rFonts w:ascii="Times New Roman" w:hAnsi="Times New Roman"/>
          <w:i/>
          <w:iCs/>
          <w:color w:val="auto"/>
          <w:sz w:val="24"/>
          <w:szCs w:val="24"/>
        </w:rPr>
        <w:t>20</w:t>
      </w:r>
      <w:r w:rsidR="0025277C">
        <w:rPr>
          <w:rFonts w:ascii="Times New Roman" w:hAnsi="Times New Roman"/>
          <w:i/>
          <w:iCs/>
          <w:color w:val="auto"/>
          <w:sz w:val="24"/>
          <w:szCs w:val="24"/>
        </w:rPr>
        <w:t>20</w:t>
      </w:r>
      <w:r w:rsidRPr="00AA5262">
        <w:rPr>
          <w:rFonts w:ascii="Times New Roman" w:hAnsi="Times New Roman"/>
          <w:color w:val="auto"/>
          <w:sz w:val="24"/>
          <w:szCs w:val="24"/>
        </w:rPr>
        <w:t>.</w:t>
      </w:r>
    </w:p>
    <w:p w14:paraId="13808B92" w14:textId="77777777" w:rsidR="00BD1285" w:rsidRPr="00D84593" w:rsidRDefault="00BD1285" w:rsidP="00271590">
      <w:pPr>
        <w:spacing w:before="200" w:after="60" w:line="240" w:lineRule="auto"/>
        <w:ind w:hanging="720"/>
        <w:rPr>
          <w:rFonts w:ascii="Arial" w:hAnsi="Arial" w:cs="Arial"/>
          <w:b/>
          <w:bCs/>
          <w:color w:val="auto"/>
          <w:sz w:val="22"/>
          <w:szCs w:val="22"/>
        </w:rPr>
      </w:pPr>
      <w:r w:rsidRPr="00D84593">
        <w:rPr>
          <w:rFonts w:ascii="Arial" w:hAnsi="Arial" w:cs="Arial"/>
          <w:b/>
          <w:bCs/>
          <w:color w:val="auto"/>
          <w:sz w:val="22"/>
          <w:szCs w:val="22"/>
        </w:rPr>
        <w:t>2</w:t>
      </w:r>
      <w:r w:rsidRPr="00D84593">
        <w:rPr>
          <w:rFonts w:ascii="Arial" w:hAnsi="Arial" w:cs="Arial"/>
          <w:b/>
          <w:bCs/>
          <w:color w:val="auto"/>
          <w:sz w:val="22"/>
          <w:szCs w:val="22"/>
        </w:rPr>
        <w:tab/>
        <w:t xml:space="preserve">Commencement </w:t>
      </w:r>
    </w:p>
    <w:p w14:paraId="45772785" w14:textId="38DDE681" w:rsidR="00BD1285" w:rsidRPr="00AA5262" w:rsidRDefault="00456333" w:rsidP="00BD1285">
      <w:pPr>
        <w:spacing w:before="80" w:after="60" w:line="240" w:lineRule="auto"/>
        <w:rPr>
          <w:rFonts w:ascii="Times New Roman" w:hAnsi="Times New Roman"/>
          <w:color w:val="auto"/>
          <w:sz w:val="24"/>
          <w:szCs w:val="24"/>
        </w:rPr>
      </w:pPr>
      <w:r w:rsidRPr="00AA5262">
        <w:rPr>
          <w:rFonts w:ascii="Times New Roman" w:hAnsi="Times New Roman"/>
          <w:color w:val="auto"/>
          <w:sz w:val="24"/>
          <w:szCs w:val="24"/>
        </w:rPr>
        <w:t xml:space="preserve">This instrument commences on </w:t>
      </w:r>
      <w:r w:rsidR="00ED3438" w:rsidRPr="00AA5262">
        <w:rPr>
          <w:rFonts w:ascii="Times New Roman" w:hAnsi="Times New Roman"/>
          <w:color w:val="auto"/>
          <w:sz w:val="24"/>
          <w:szCs w:val="24"/>
        </w:rPr>
        <w:t>1 July 2020</w:t>
      </w:r>
      <w:r w:rsidRPr="00AA5262">
        <w:rPr>
          <w:rFonts w:ascii="Times New Roman" w:hAnsi="Times New Roman"/>
          <w:color w:val="auto"/>
          <w:sz w:val="24"/>
          <w:szCs w:val="24"/>
        </w:rPr>
        <w:t>.</w:t>
      </w:r>
    </w:p>
    <w:p w14:paraId="0733FE19" w14:textId="77777777" w:rsidR="00BD1285" w:rsidRPr="00D84593" w:rsidRDefault="00BD1285" w:rsidP="00AA5262">
      <w:pPr>
        <w:spacing w:before="200" w:after="60" w:line="240" w:lineRule="auto"/>
        <w:ind w:hanging="720"/>
        <w:rPr>
          <w:rFonts w:ascii="Arial" w:hAnsi="Arial" w:cs="Arial"/>
          <w:b/>
          <w:bCs/>
          <w:color w:val="auto"/>
          <w:sz w:val="22"/>
          <w:szCs w:val="22"/>
        </w:rPr>
      </w:pPr>
      <w:r w:rsidRPr="00D84593">
        <w:rPr>
          <w:rFonts w:ascii="Arial" w:hAnsi="Arial" w:cs="Arial"/>
          <w:b/>
          <w:bCs/>
          <w:color w:val="auto"/>
          <w:sz w:val="22"/>
          <w:szCs w:val="22"/>
        </w:rPr>
        <w:t>3</w:t>
      </w:r>
      <w:r w:rsidRPr="00D84593">
        <w:rPr>
          <w:rFonts w:ascii="Arial" w:hAnsi="Arial" w:cs="Arial"/>
          <w:b/>
          <w:bCs/>
          <w:color w:val="auto"/>
          <w:sz w:val="22"/>
          <w:szCs w:val="22"/>
        </w:rPr>
        <w:tab/>
        <w:t>Revocation of code</w:t>
      </w:r>
    </w:p>
    <w:p w14:paraId="70A7C452" w14:textId="1AC92A85" w:rsidR="00BD1285" w:rsidRPr="00AA5262" w:rsidRDefault="00BD1285" w:rsidP="00BD1285">
      <w:pPr>
        <w:spacing w:before="80" w:after="60" w:line="240" w:lineRule="auto"/>
        <w:rPr>
          <w:rFonts w:ascii="Times New Roman" w:hAnsi="Times New Roman"/>
          <w:i/>
          <w:iCs/>
          <w:sz w:val="24"/>
          <w:szCs w:val="24"/>
        </w:rPr>
      </w:pPr>
      <w:r w:rsidRPr="00AA5262">
        <w:rPr>
          <w:rFonts w:ascii="Times New Roman" w:hAnsi="Times New Roman"/>
          <w:color w:val="auto"/>
          <w:sz w:val="24"/>
          <w:szCs w:val="24"/>
        </w:rPr>
        <w:t xml:space="preserve">The Commission revokes the </w:t>
      </w:r>
      <w:r w:rsidR="007233E2" w:rsidRPr="00AA5262">
        <w:rPr>
          <w:rFonts w:ascii="Times New Roman" w:hAnsi="Times New Roman"/>
          <w:i/>
          <w:iCs/>
          <w:color w:val="auto"/>
          <w:sz w:val="24"/>
          <w:szCs w:val="24"/>
        </w:rPr>
        <w:t>Utilities (Consumer Protection Code) Determination 201</w:t>
      </w:r>
      <w:r w:rsidR="006A7BC7" w:rsidRPr="00AA5262">
        <w:rPr>
          <w:rFonts w:ascii="Times New Roman" w:hAnsi="Times New Roman"/>
          <w:i/>
          <w:iCs/>
          <w:color w:val="auto"/>
          <w:sz w:val="24"/>
          <w:szCs w:val="24"/>
        </w:rPr>
        <w:t>2</w:t>
      </w:r>
      <w:r w:rsidR="007845F8" w:rsidRPr="00AA5262">
        <w:rPr>
          <w:rFonts w:ascii="Times New Roman" w:hAnsi="Times New Roman"/>
          <w:iCs/>
          <w:color w:val="auto"/>
          <w:sz w:val="24"/>
          <w:szCs w:val="24"/>
        </w:rPr>
        <w:t xml:space="preserve">, </w:t>
      </w:r>
      <w:r w:rsidR="007845F8" w:rsidRPr="00AA5262">
        <w:rPr>
          <w:rFonts w:ascii="Times New Roman" w:hAnsi="Times New Roman"/>
          <w:color w:val="auto"/>
          <w:sz w:val="24"/>
          <w:szCs w:val="24"/>
        </w:rPr>
        <w:t>DI2</w:t>
      </w:r>
      <w:r w:rsidR="006A7BC7" w:rsidRPr="00AA5262">
        <w:rPr>
          <w:rFonts w:ascii="Times New Roman" w:hAnsi="Times New Roman"/>
          <w:color w:val="auto"/>
          <w:sz w:val="24"/>
          <w:szCs w:val="24"/>
        </w:rPr>
        <w:t>012</w:t>
      </w:r>
      <w:r w:rsidR="007845F8" w:rsidRPr="00AA5262">
        <w:rPr>
          <w:rFonts w:ascii="Times New Roman" w:hAnsi="Times New Roman"/>
          <w:color w:val="auto"/>
          <w:sz w:val="24"/>
          <w:szCs w:val="24"/>
        </w:rPr>
        <w:t>-1</w:t>
      </w:r>
      <w:r w:rsidR="006A7BC7" w:rsidRPr="00AA5262">
        <w:rPr>
          <w:rFonts w:ascii="Times New Roman" w:hAnsi="Times New Roman"/>
          <w:color w:val="auto"/>
          <w:sz w:val="24"/>
          <w:szCs w:val="24"/>
        </w:rPr>
        <w:t>49</w:t>
      </w:r>
      <w:r w:rsidR="007233E2" w:rsidRPr="00AA5262">
        <w:rPr>
          <w:rFonts w:ascii="Times New Roman" w:hAnsi="Times New Roman"/>
          <w:iCs/>
          <w:color w:val="auto"/>
          <w:sz w:val="24"/>
          <w:szCs w:val="24"/>
        </w:rPr>
        <w:t>.</w:t>
      </w:r>
      <w:r w:rsidR="00067437" w:rsidRPr="00AA5262">
        <w:rPr>
          <w:rFonts w:ascii="Times New Roman" w:hAnsi="Times New Roman"/>
          <w:iCs/>
          <w:color w:val="auto"/>
          <w:sz w:val="24"/>
          <w:szCs w:val="24"/>
        </w:rPr>
        <w:t xml:space="preserve"> </w:t>
      </w:r>
    </w:p>
    <w:p w14:paraId="6F236350" w14:textId="42CC65D4" w:rsidR="00BD1285" w:rsidRPr="00D84593" w:rsidRDefault="00BD1285" w:rsidP="00C02463">
      <w:pPr>
        <w:tabs>
          <w:tab w:val="left" w:pos="720"/>
          <w:tab w:val="left" w:pos="1440"/>
          <w:tab w:val="left" w:pos="2160"/>
          <w:tab w:val="left" w:pos="2880"/>
          <w:tab w:val="left" w:pos="5710"/>
        </w:tabs>
        <w:spacing w:before="200" w:after="60" w:line="240" w:lineRule="auto"/>
        <w:ind w:hanging="720"/>
        <w:rPr>
          <w:rFonts w:ascii="Arial" w:hAnsi="Arial" w:cs="Arial"/>
          <w:b/>
          <w:bCs/>
          <w:color w:val="auto"/>
          <w:sz w:val="22"/>
          <w:szCs w:val="22"/>
        </w:rPr>
      </w:pPr>
      <w:r w:rsidRPr="00D84593">
        <w:rPr>
          <w:rFonts w:ascii="Arial" w:hAnsi="Arial" w:cs="Arial"/>
          <w:b/>
          <w:bCs/>
          <w:color w:val="auto"/>
          <w:sz w:val="22"/>
          <w:szCs w:val="22"/>
        </w:rPr>
        <w:t>4</w:t>
      </w:r>
      <w:r w:rsidRPr="00D84593">
        <w:rPr>
          <w:rFonts w:ascii="Arial" w:hAnsi="Arial" w:cs="Arial"/>
          <w:b/>
          <w:bCs/>
          <w:color w:val="auto"/>
          <w:sz w:val="22"/>
          <w:szCs w:val="22"/>
        </w:rPr>
        <w:tab/>
        <w:t>Determination of code</w:t>
      </w:r>
      <w:r w:rsidR="00C02463">
        <w:rPr>
          <w:rFonts w:ascii="Arial" w:hAnsi="Arial" w:cs="Arial"/>
          <w:b/>
          <w:bCs/>
          <w:color w:val="auto"/>
          <w:sz w:val="22"/>
          <w:szCs w:val="22"/>
        </w:rPr>
        <w:tab/>
      </w:r>
    </w:p>
    <w:p w14:paraId="3BA5F910" w14:textId="3FF1B341" w:rsidR="00BD1285" w:rsidRPr="00AA5262" w:rsidRDefault="00BD1285" w:rsidP="00BD1285">
      <w:pPr>
        <w:spacing w:before="80" w:after="60" w:line="240" w:lineRule="auto"/>
        <w:rPr>
          <w:rFonts w:ascii="Times New Roman" w:hAnsi="Times New Roman"/>
          <w:color w:val="auto"/>
          <w:sz w:val="24"/>
          <w:szCs w:val="24"/>
        </w:rPr>
      </w:pPr>
      <w:r w:rsidRPr="00AA5262">
        <w:rPr>
          <w:rFonts w:ascii="Times New Roman" w:hAnsi="Times New Roman"/>
          <w:color w:val="auto"/>
          <w:sz w:val="24"/>
          <w:szCs w:val="24"/>
        </w:rPr>
        <w:t>The Commission determines the attached Consumer Protection Code</w:t>
      </w:r>
      <w:r w:rsidR="00456333" w:rsidRPr="00AA5262">
        <w:rPr>
          <w:rFonts w:ascii="Times New Roman" w:hAnsi="Times New Roman"/>
          <w:color w:val="auto"/>
          <w:sz w:val="24"/>
          <w:szCs w:val="24"/>
        </w:rPr>
        <w:t xml:space="preserve"> under section 59 of the </w:t>
      </w:r>
      <w:r w:rsidR="00456333" w:rsidRPr="00AA5262">
        <w:rPr>
          <w:rFonts w:ascii="Times New Roman" w:hAnsi="Times New Roman"/>
          <w:i/>
          <w:color w:val="auto"/>
          <w:sz w:val="24"/>
          <w:szCs w:val="24"/>
        </w:rPr>
        <w:t>Utilities Act 2000</w:t>
      </w:r>
      <w:r w:rsidRPr="00AA5262">
        <w:rPr>
          <w:rFonts w:ascii="Times New Roman" w:hAnsi="Times New Roman"/>
          <w:color w:val="auto"/>
          <w:sz w:val="24"/>
          <w:szCs w:val="24"/>
        </w:rPr>
        <w:t>.</w:t>
      </w:r>
      <w:r w:rsidR="00271590" w:rsidRPr="00AA5262">
        <w:rPr>
          <w:rFonts w:ascii="Times New Roman" w:hAnsi="Times New Roman"/>
          <w:color w:val="auto"/>
          <w:sz w:val="24"/>
          <w:szCs w:val="24"/>
        </w:rPr>
        <w:t xml:space="preserve"> </w:t>
      </w:r>
    </w:p>
    <w:p w14:paraId="364022F8" w14:textId="04947794" w:rsidR="00456333" w:rsidRPr="00D84593" w:rsidRDefault="00456333" w:rsidP="00AA5262">
      <w:pPr>
        <w:pStyle w:val="ListParagraph"/>
        <w:numPr>
          <w:ilvl w:val="0"/>
          <w:numId w:val="63"/>
        </w:numPr>
        <w:spacing w:before="200" w:after="60" w:line="240" w:lineRule="auto"/>
        <w:ind w:hanging="720"/>
        <w:rPr>
          <w:rFonts w:ascii="Arial" w:hAnsi="Arial" w:cs="Arial"/>
          <w:b/>
          <w:bCs/>
          <w:color w:val="auto"/>
          <w:sz w:val="22"/>
          <w:szCs w:val="22"/>
        </w:rPr>
      </w:pPr>
      <w:r w:rsidRPr="00D84593">
        <w:rPr>
          <w:rFonts w:ascii="Arial" w:hAnsi="Arial" w:cs="Arial"/>
          <w:b/>
          <w:bCs/>
          <w:color w:val="auto"/>
          <w:sz w:val="22"/>
          <w:szCs w:val="22"/>
        </w:rPr>
        <w:t>Purpose of the code</w:t>
      </w:r>
    </w:p>
    <w:p w14:paraId="4E074C6C" w14:textId="56EA5D99" w:rsidR="00456333" w:rsidRPr="00AA5262" w:rsidRDefault="00456333" w:rsidP="00D84593">
      <w:pPr>
        <w:pStyle w:val="1paragraphs"/>
        <w:tabs>
          <w:tab w:val="clear" w:pos="1080"/>
        </w:tabs>
        <w:ind w:left="720" w:right="232" w:firstLine="0"/>
        <w:rPr>
          <w:rFonts w:ascii="Times New Roman" w:hAnsi="Times New Roman" w:cs="Times New Roman"/>
          <w:sz w:val="24"/>
          <w:szCs w:val="24"/>
        </w:rPr>
      </w:pPr>
      <w:r w:rsidRPr="00AA5262">
        <w:rPr>
          <w:rFonts w:ascii="Times New Roman" w:hAnsi="Times New Roman" w:cs="Times New Roman"/>
          <w:sz w:val="24"/>
          <w:szCs w:val="24"/>
        </w:rPr>
        <w:t>The purpose of the Consumer Protection Code is to outline the rights of a Customer or a Consumer in relation to the supply of utility services, including information</w:t>
      </w:r>
      <w:r w:rsidR="00D84593" w:rsidRPr="00AA5262">
        <w:rPr>
          <w:rFonts w:ascii="Times New Roman" w:hAnsi="Times New Roman" w:cs="Times New Roman"/>
          <w:sz w:val="24"/>
          <w:szCs w:val="24"/>
        </w:rPr>
        <w:t xml:space="preserve"> </w:t>
      </w:r>
      <w:r w:rsidR="00E358DB" w:rsidRPr="00AA5262">
        <w:rPr>
          <w:rFonts w:ascii="Times New Roman" w:hAnsi="Times New Roman" w:cs="Times New Roman"/>
          <w:sz w:val="24"/>
          <w:szCs w:val="24"/>
        </w:rPr>
        <w:t>requirements</w:t>
      </w:r>
      <w:r w:rsidR="00713C5E" w:rsidRPr="00AA5262">
        <w:rPr>
          <w:rFonts w:ascii="Times New Roman" w:hAnsi="Times New Roman" w:cs="Times New Roman"/>
          <w:sz w:val="24"/>
          <w:szCs w:val="24"/>
        </w:rPr>
        <w:t xml:space="preserve">, </w:t>
      </w:r>
      <w:r w:rsidR="00D84593" w:rsidRPr="00AA5262">
        <w:rPr>
          <w:rFonts w:ascii="Times New Roman" w:hAnsi="Times New Roman" w:cs="Times New Roman"/>
          <w:sz w:val="24"/>
          <w:szCs w:val="24"/>
        </w:rPr>
        <w:t>billing and debt collection</w:t>
      </w:r>
      <w:r w:rsidR="00713C5E" w:rsidRPr="00AA5262">
        <w:rPr>
          <w:rFonts w:ascii="Times New Roman" w:hAnsi="Times New Roman" w:cs="Times New Roman"/>
          <w:sz w:val="24"/>
          <w:szCs w:val="24"/>
        </w:rPr>
        <w:t>, connection</w:t>
      </w:r>
      <w:r w:rsidR="00895656" w:rsidRPr="00AA5262">
        <w:rPr>
          <w:rFonts w:ascii="Times New Roman" w:hAnsi="Times New Roman" w:cs="Times New Roman"/>
          <w:sz w:val="24"/>
          <w:szCs w:val="24"/>
        </w:rPr>
        <w:t xml:space="preserve"> and disconnection</w:t>
      </w:r>
      <w:r w:rsidR="00713C5E" w:rsidRPr="00AA5262">
        <w:rPr>
          <w:rFonts w:ascii="Times New Roman" w:hAnsi="Times New Roman" w:cs="Times New Roman"/>
          <w:sz w:val="24"/>
          <w:szCs w:val="24"/>
        </w:rPr>
        <w:t xml:space="preserve">, </w:t>
      </w:r>
      <w:r w:rsidR="00895656" w:rsidRPr="00AA5262">
        <w:rPr>
          <w:rFonts w:ascii="Times New Roman" w:hAnsi="Times New Roman" w:cs="Times New Roman"/>
          <w:sz w:val="24"/>
          <w:szCs w:val="24"/>
        </w:rPr>
        <w:t xml:space="preserve">life support, complaint handling </w:t>
      </w:r>
      <w:r w:rsidR="00713C5E" w:rsidRPr="00AA5262">
        <w:rPr>
          <w:rFonts w:ascii="Times New Roman" w:hAnsi="Times New Roman" w:cs="Times New Roman"/>
          <w:sz w:val="24"/>
          <w:szCs w:val="24"/>
        </w:rPr>
        <w:t xml:space="preserve">and </w:t>
      </w:r>
      <w:r w:rsidR="00895656" w:rsidRPr="00AA5262">
        <w:rPr>
          <w:rFonts w:ascii="Times New Roman" w:hAnsi="Times New Roman" w:cs="Times New Roman"/>
          <w:sz w:val="24"/>
          <w:szCs w:val="24"/>
        </w:rPr>
        <w:t>guaranteed service levels</w:t>
      </w:r>
      <w:r w:rsidRPr="00AA5262">
        <w:rPr>
          <w:rFonts w:ascii="Times New Roman" w:hAnsi="Times New Roman" w:cs="Times New Roman"/>
          <w:sz w:val="24"/>
          <w:szCs w:val="24"/>
        </w:rPr>
        <w:t>.</w:t>
      </w:r>
    </w:p>
    <w:p w14:paraId="69509E2C" w14:textId="5B39E98D" w:rsidR="00BD1285" w:rsidRPr="00D84593" w:rsidRDefault="00456333" w:rsidP="00AA5262">
      <w:pPr>
        <w:spacing w:before="200" w:after="60" w:line="240" w:lineRule="auto"/>
        <w:ind w:hanging="720"/>
        <w:rPr>
          <w:rFonts w:ascii="Arial" w:hAnsi="Arial" w:cs="Arial"/>
          <w:b/>
          <w:bCs/>
          <w:color w:val="auto"/>
          <w:sz w:val="22"/>
          <w:szCs w:val="22"/>
        </w:rPr>
      </w:pPr>
      <w:r w:rsidRPr="00D84593">
        <w:rPr>
          <w:rFonts w:ascii="Arial" w:hAnsi="Arial" w:cs="Arial"/>
          <w:b/>
          <w:bCs/>
          <w:color w:val="auto"/>
          <w:sz w:val="22"/>
          <w:szCs w:val="22"/>
        </w:rPr>
        <w:t>6</w:t>
      </w:r>
      <w:r w:rsidR="00BD1285" w:rsidRPr="00D84593">
        <w:rPr>
          <w:rFonts w:ascii="Arial" w:hAnsi="Arial" w:cs="Arial"/>
          <w:b/>
          <w:bCs/>
          <w:color w:val="auto"/>
          <w:sz w:val="22"/>
          <w:szCs w:val="22"/>
        </w:rPr>
        <w:tab/>
        <w:t>Public access to documents</w:t>
      </w:r>
    </w:p>
    <w:p w14:paraId="2D5AEDCE" w14:textId="371491D6" w:rsidR="00271590" w:rsidRPr="00AA5262" w:rsidRDefault="00271590" w:rsidP="00271590">
      <w:pPr>
        <w:spacing w:after="100" w:afterAutospacing="1"/>
        <w:rPr>
          <w:rFonts w:ascii="Times New Roman" w:hAnsi="Times New Roman"/>
          <w:bCs/>
          <w:sz w:val="24"/>
          <w:szCs w:val="24"/>
          <w:lang w:eastAsia="en-AU"/>
        </w:rPr>
      </w:pPr>
      <w:r w:rsidRPr="00AA5262">
        <w:rPr>
          <w:rFonts w:ascii="Times New Roman" w:hAnsi="Times New Roman"/>
          <w:sz w:val="24"/>
          <w:szCs w:val="24"/>
          <w:lang w:val="en-US"/>
        </w:rPr>
        <w:t xml:space="preserve">Copies of the </w:t>
      </w:r>
      <w:r w:rsidRPr="00AA5262">
        <w:rPr>
          <w:rFonts w:ascii="Times New Roman" w:hAnsi="Times New Roman"/>
          <w:sz w:val="24"/>
          <w:szCs w:val="24"/>
        </w:rPr>
        <w:t>Consumer Protection Code</w:t>
      </w:r>
      <w:r w:rsidRPr="00AA5262">
        <w:rPr>
          <w:rFonts w:ascii="Times New Roman" w:hAnsi="Times New Roman"/>
          <w:sz w:val="24"/>
          <w:szCs w:val="24"/>
          <w:lang w:val="en-US"/>
        </w:rPr>
        <w:t xml:space="preserve"> and the decision to determine the code are available on the </w:t>
      </w:r>
      <w:r w:rsidR="00AA5262">
        <w:rPr>
          <w:rFonts w:ascii="Times New Roman" w:hAnsi="Times New Roman"/>
          <w:sz w:val="24"/>
          <w:szCs w:val="24"/>
          <w:lang w:val="en-US"/>
        </w:rPr>
        <w:t>Independent Competition and Regulatory Commission</w:t>
      </w:r>
      <w:r w:rsidRPr="00AA5262">
        <w:rPr>
          <w:rFonts w:ascii="Times New Roman" w:hAnsi="Times New Roman"/>
          <w:sz w:val="24"/>
          <w:szCs w:val="24"/>
          <w:lang w:val="en-US"/>
        </w:rPr>
        <w:t xml:space="preserve">’s website. These documents are also available for inspection by members of the public between 9:00 am and 5:00 pm, Monday to Friday, at the </w:t>
      </w:r>
      <w:r w:rsidR="00AA5262">
        <w:rPr>
          <w:rFonts w:ascii="Times New Roman" w:hAnsi="Times New Roman"/>
          <w:sz w:val="24"/>
          <w:szCs w:val="24"/>
          <w:lang w:val="en-US"/>
        </w:rPr>
        <w:t>Commission</w:t>
      </w:r>
      <w:r w:rsidRPr="00AA5262">
        <w:rPr>
          <w:rFonts w:ascii="Times New Roman" w:hAnsi="Times New Roman"/>
          <w:sz w:val="24"/>
          <w:szCs w:val="24"/>
          <w:lang w:val="en-US"/>
        </w:rPr>
        <w:t xml:space="preserve">’s offices. Hard copies can be made available on request.  </w:t>
      </w:r>
    </w:p>
    <w:p w14:paraId="4E1A3E08" w14:textId="49D145DB" w:rsidR="00A533C4" w:rsidRPr="00AA5262" w:rsidRDefault="001848E2" w:rsidP="00AF54D9">
      <w:pPr>
        <w:tabs>
          <w:tab w:val="left" w:pos="4320"/>
        </w:tabs>
        <w:spacing w:before="480" w:after="0" w:line="240" w:lineRule="auto"/>
        <w:ind w:left="0"/>
        <w:rPr>
          <w:rFonts w:ascii="Times New Roman" w:hAnsi="Times New Roman"/>
          <w:sz w:val="24"/>
          <w:szCs w:val="24"/>
        </w:rPr>
        <w:sectPr w:rsidR="00A533C4" w:rsidRPr="00AA5262" w:rsidSect="001848E2">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851" w:left="1871" w:header="578" w:footer="578" w:gutter="0"/>
          <w:pgNumType w:fmt="lowerRoman"/>
          <w:cols w:space="720"/>
          <w:rtlGutter/>
        </w:sectPr>
      </w:pPr>
      <w:r>
        <w:rPr>
          <w:rFonts w:ascii="Times New Roman" w:hAnsi="Times New Roman"/>
          <w:color w:val="auto"/>
          <w:sz w:val="24"/>
          <w:szCs w:val="24"/>
        </w:rPr>
        <w:br/>
      </w:r>
      <w:r w:rsidRPr="001848E2">
        <w:rPr>
          <w:rFonts w:ascii="Times New Roman" w:hAnsi="Times New Roman"/>
          <w:color w:val="auto"/>
          <w:sz w:val="12"/>
          <w:szCs w:val="12"/>
        </w:rPr>
        <w:br/>
      </w:r>
      <w:r w:rsidR="006A7BC7" w:rsidRPr="00AA5262">
        <w:rPr>
          <w:rFonts w:ascii="Times New Roman" w:hAnsi="Times New Roman"/>
          <w:color w:val="auto"/>
          <w:sz w:val="24"/>
          <w:szCs w:val="24"/>
        </w:rPr>
        <w:t>Joe Dimasi</w:t>
      </w:r>
      <w:r w:rsidR="00BD1285" w:rsidRPr="00AA5262">
        <w:rPr>
          <w:rFonts w:ascii="Times New Roman" w:hAnsi="Times New Roman"/>
          <w:color w:val="auto"/>
          <w:sz w:val="24"/>
          <w:szCs w:val="24"/>
        </w:rPr>
        <w:br/>
        <w:t>Senior Commissioner</w:t>
      </w:r>
      <w:r w:rsidR="00BD1285" w:rsidRPr="00AA5262">
        <w:rPr>
          <w:rFonts w:ascii="Times New Roman" w:hAnsi="Times New Roman"/>
          <w:color w:val="auto"/>
          <w:sz w:val="24"/>
          <w:szCs w:val="24"/>
        </w:rPr>
        <w:br/>
        <w:t>Independent Competition and Regulatory Commission</w:t>
      </w:r>
      <w:r w:rsidR="00BD1285" w:rsidRPr="00AA5262">
        <w:rPr>
          <w:rFonts w:ascii="Times New Roman" w:hAnsi="Times New Roman"/>
          <w:color w:val="auto"/>
          <w:sz w:val="24"/>
          <w:szCs w:val="24"/>
        </w:rPr>
        <w:br/>
      </w:r>
      <w:bookmarkEnd w:id="0"/>
      <w:bookmarkEnd w:id="1"/>
      <w:r w:rsidR="00A2771F">
        <w:rPr>
          <w:rFonts w:ascii="Times New Roman" w:hAnsi="Times New Roman"/>
          <w:color w:val="auto"/>
          <w:sz w:val="24"/>
          <w:szCs w:val="24"/>
        </w:rPr>
        <w:t xml:space="preserve">15 </w:t>
      </w:r>
      <w:r w:rsidR="00271590" w:rsidRPr="00AA5262">
        <w:rPr>
          <w:rFonts w:ascii="Times New Roman" w:hAnsi="Times New Roman"/>
          <w:color w:val="auto"/>
          <w:sz w:val="24"/>
          <w:szCs w:val="24"/>
        </w:rPr>
        <w:t>January 2020</w:t>
      </w:r>
    </w:p>
    <w:p w14:paraId="5FCA9956" w14:textId="77777777" w:rsidR="001B4742" w:rsidRPr="00BD1285" w:rsidRDefault="001B4742" w:rsidP="001B4742">
      <w:pPr>
        <w:spacing w:before="120" w:after="0" w:line="240" w:lineRule="auto"/>
        <w:ind w:left="0"/>
        <w:rPr>
          <w:rFonts w:ascii="Arial" w:hAnsi="Arial" w:cs="Arial"/>
          <w:color w:val="auto"/>
          <w:sz w:val="24"/>
          <w:szCs w:val="24"/>
        </w:rPr>
      </w:pPr>
      <w:r w:rsidRPr="00BD1285">
        <w:rPr>
          <w:rFonts w:ascii="Arial" w:hAnsi="Arial" w:cs="Arial"/>
          <w:color w:val="auto"/>
          <w:sz w:val="24"/>
          <w:szCs w:val="24"/>
        </w:rPr>
        <w:lastRenderedPageBreak/>
        <w:t>Australian Capital Territory</w:t>
      </w:r>
    </w:p>
    <w:tbl>
      <w:tblPr>
        <w:tblpPr w:leftFromText="180" w:rightFromText="180" w:vertAnchor="text" w:tblpY="1"/>
        <w:tblOverlap w:val="never"/>
        <w:tblW w:w="0" w:type="auto"/>
        <w:tblLayout w:type="fixed"/>
        <w:tblCellMar>
          <w:left w:w="115" w:type="dxa"/>
          <w:right w:w="115" w:type="dxa"/>
        </w:tblCellMar>
        <w:tblLook w:val="0000" w:firstRow="0" w:lastRow="0" w:firstColumn="0" w:lastColumn="0" w:noHBand="0" w:noVBand="0"/>
      </w:tblPr>
      <w:tblGrid>
        <w:gridCol w:w="1430"/>
        <w:gridCol w:w="5637"/>
      </w:tblGrid>
      <w:tr w:rsidR="001B4742" w:rsidRPr="003C1E77" w14:paraId="3C6DDDF9" w14:textId="77777777" w:rsidTr="001B4742">
        <w:trPr>
          <w:cantSplit/>
          <w:trHeight w:hRule="exact" w:val="3612"/>
        </w:trPr>
        <w:tc>
          <w:tcPr>
            <w:tcW w:w="7067" w:type="dxa"/>
            <w:gridSpan w:val="2"/>
          </w:tcPr>
          <w:p w14:paraId="7A696FAD" w14:textId="77777777" w:rsidR="001B4742" w:rsidRPr="003C1E77" w:rsidRDefault="002D111C" w:rsidP="001B4742">
            <w:pPr>
              <w:ind w:left="0"/>
              <w:rPr>
                <w:b/>
                <w:bCs/>
              </w:rPr>
            </w:pPr>
            <w:r w:rsidRPr="00C653C1">
              <w:rPr>
                <w:noProof/>
                <w:sz w:val="18"/>
                <w:lang w:eastAsia="en-AU"/>
              </w:rPr>
              <w:drawing>
                <wp:inline distT="0" distB="0" distL="0" distR="0" wp14:anchorId="4316129A" wp14:editId="40D46BA5">
                  <wp:extent cx="756920" cy="674370"/>
                  <wp:effectExtent l="0" t="0" r="508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920" cy="674370"/>
                          </a:xfrm>
                          <a:prstGeom prst="rect">
                            <a:avLst/>
                          </a:prstGeom>
                          <a:noFill/>
                          <a:ln>
                            <a:noFill/>
                          </a:ln>
                        </pic:spPr>
                      </pic:pic>
                    </a:graphicData>
                  </a:graphic>
                </wp:inline>
              </w:drawing>
            </w:r>
            <w:r w:rsidR="001B4742" w:rsidRPr="003C1E77">
              <w:rPr>
                <w:b/>
                <w:bCs/>
                <w:sz w:val="18"/>
              </w:rPr>
              <w:t xml:space="preserve"> </w:t>
            </w:r>
            <w:r w:rsidR="001B4742" w:rsidRPr="003C1E77">
              <w:rPr>
                <w:b/>
                <w:bCs/>
                <w:sz w:val="32"/>
              </w:rPr>
              <w:t>ICRC</w:t>
            </w:r>
          </w:p>
          <w:p w14:paraId="39EE2E38" w14:textId="77777777" w:rsidR="001B4742" w:rsidRPr="003C1E77" w:rsidRDefault="001B4742" w:rsidP="001B4742">
            <w:pPr>
              <w:ind w:left="0"/>
            </w:pPr>
            <w:r w:rsidRPr="003C1E77">
              <w:rPr>
                <w:color w:val="5F5F5F"/>
              </w:rPr>
              <w:t>Independent Competition and Regulatory Commission</w:t>
            </w:r>
          </w:p>
          <w:p w14:paraId="016FE341" w14:textId="77777777" w:rsidR="001B4742" w:rsidRPr="003C1E77" w:rsidRDefault="001B4742" w:rsidP="001B4742"/>
        </w:tc>
      </w:tr>
      <w:tr w:rsidR="001B4742" w:rsidRPr="003C1E77" w14:paraId="5543C518" w14:textId="77777777" w:rsidTr="001B4742">
        <w:trPr>
          <w:cantSplit/>
          <w:trHeight w:hRule="exact" w:val="6091"/>
        </w:trPr>
        <w:tc>
          <w:tcPr>
            <w:tcW w:w="1430" w:type="dxa"/>
          </w:tcPr>
          <w:p w14:paraId="5DE97D7C" w14:textId="77777777" w:rsidR="001B4742" w:rsidRPr="003C1E77" w:rsidRDefault="001B4742" w:rsidP="001B4742"/>
        </w:tc>
        <w:tc>
          <w:tcPr>
            <w:tcW w:w="5637" w:type="dxa"/>
            <w:vAlign w:val="center"/>
          </w:tcPr>
          <w:p w14:paraId="4E13C0EF" w14:textId="33E0A82C" w:rsidR="001B4742" w:rsidRPr="006C2DB1" w:rsidRDefault="001B4742" w:rsidP="008161ED">
            <w:pPr>
              <w:pStyle w:val="ReportTitle"/>
              <w:spacing w:before="400"/>
              <w:rPr>
                <w:rFonts w:ascii="Times New Roman" w:hAnsi="Times New Roman"/>
                <w:color w:val="auto"/>
                <w:sz w:val="22"/>
                <w:lang w:val="en-GB"/>
              </w:rPr>
            </w:pPr>
            <w:r w:rsidRPr="003C1E77">
              <w:t>CONSUMER PROTECTION CODE</w:t>
            </w:r>
            <w:r w:rsidR="008161ED">
              <w:t xml:space="preserve"> 20</w:t>
            </w:r>
            <w:r w:rsidR="00CC38B9">
              <w:t>20</w:t>
            </w:r>
          </w:p>
          <w:p w14:paraId="66DD5CF3" w14:textId="77777777" w:rsidR="001B4742" w:rsidRPr="003C1E77" w:rsidRDefault="001B4742" w:rsidP="001B4742">
            <w:pPr>
              <w:ind w:left="0"/>
            </w:pPr>
          </w:p>
        </w:tc>
      </w:tr>
    </w:tbl>
    <w:p w14:paraId="23ED1C5C" w14:textId="77777777" w:rsidR="001B4742" w:rsidRPr="003C1E77" w:rsidRDefault="001B4742" w:rsidP="001B4742"/>
    <w:p w14:paraId="5A65CBD0" w14:textId="77777777" w:rsidR="001B4742" w:rsidRPr="003C1E77" w:rsidRDefault="001B4742" w:rsidP="001B4742"/>
    <w:p w14:paraId="0E48D4F7" w14:textId="77777777" w:rsidR="001B4742" w:rsidRPr="003C1E77" w:rsidRDefault="001B4742" w:rsidP="001B4742">
      <w:pPr>
        <w:pStyle w:val="Heading1"/>
        <w:sectPr w:rsidR="001B4742" w:rsidRPr="003C1E77" w:rsidSect="00C6163A">
          <w:headerReference w:type="even" r:id="rId15"/>
          <w:headerReference w:type="default" r:id="rId16"/>
          <w:footerReference w:type="even" r:id="rId17"/>
          <w:footerReference w:type="default" r:id="rId18"/>
          <w:pgSz w:w="11909" w:h="16834" w:code="9"/>
          <w:pgMar w:top="1440" w:right="1440" w:bottom="1440" w:left="1871" w:header="578" w:footer="578" w:gutter="0"/>
          <w:pgNumType w:fmt="lowerRoman"/>
          <w:cols w:space="720"/>
          <w:rtlGutter/>
        </w:sectPr>
      </w:pPr>
      <w:bookmarkStart w:id="3" w:name="_Toc179453115"/>
      <w:bookmarkStart w:id="4" w:name="_Toc179454057"/>
    </w:p>
    <w:p w14:paraId="1B1EB883" w14:textId="77777777" w:rsidR="001B4742" w:rsidRPr="003C1E77" w:rsidRDefault="001B4742" w:rsidP="00300B30">
      <w:pPr>
        <w:pStyle w:val="Heading1a"/>
        <w:spacing w:before="0" w:after="60"/>
        <w:ind w:right="232"/>
        <w:outlineLvl w:val="0"/>
      </w:pPr>
      <w:bookmarkStart w:id="5" w:name="_Toc227555710"/>
      <w:bookmarkStart w:id="6" w:name="_Toc230072654"/>
      <w:bookmarkStart w:id="7" w:name="_Toc266358741"/>
      <w:bookmarkStart w:id="8" w:name="_Toc26974259"/>
      <w:bookmarkEnd w:id="3"/>
      <w:bookmarkEnd w:id="4"/>
      <w:r w:rsidRPr="003C1E77">
        <w:lastRenderedPageBreak/>
        <w:t>Contents</w:t>
      </w:r>
      <w:bookmarkEnd w:id="5"/>
      <w:bookmarkEnd w:id="6"/>
      <w:bookmarkEnd w:id="7"/>
      <w:bookmarkEnd w:id="8"/>
    </w:p>
    <w:p w14:paraId="456B67BD" w14:textId="396C646A" w:rsidR="00E358DB" w:rsidRDefault="001B4742">
      <w:pPr>
        <w:pStyle w:val="TOC1"/>
        <w:rPr>
          <w:rFonts w:asciiTheme="minorHAnsi" w:eastAsiaTheme="minorEastAsia" w:hAnsiTheme="minorHAnsi" w:cstheme="minorBidi"/>
          <w:b w:val="0"/>
          <w:bCs w:val="0"/>
          <w:color w:val="auto"/>
          <w:sz w:val="22"/>
          <w:szCs w:val="22"/>
          <w:lang w:eastAsia="en-AU"/>
        </w:rPr>
      </w:pPr>
      <w:r w:rsidRPr="003C1E77">
        <w:fldChar w:fldCharType="begin"/>
      </w:r>
      <w:r w:rsidRPr="003C1E77">
        <w:instrText xml:space="preserve"> TOC \o "1-2" \t "Heading 1a,1" </w:instrText>
      </w:r>
      <w:r w:rsidRPr="003C1E77">
        <w:fldChar w:fldCharType="separate"/>
      </w:r>
      <w:r w:rsidR="00E358DB">
        <w:t>Contents</w:t>
      </w:r>
      <w:r w:rsidR="00E358DB">
        <w:tab/>
      </w:r>
      <w:r w:rsidR="00E358DB">
        <w:fldChar w:fldCharType="begin"/>
      </w:r>
      <w:r w:rsidR="00E358DB">
        <w:instrText xml:space="preserve"> PAGEREF _Toc26974259 \h </w:instrText>
      </w:r>
      <w:r w:rsidR="00E358DB">
        <w:fldChar w:fldCharType="separate"/>
      </w:r>
      <w:r w:rsidR="00E358DB">
        <w:t>iii</w:t>
      </w:r>
      <w:r w:rsidR="00E358DB">
        <w:fldChar w:fldCharType="end"/>
      </w:r>
    </w:p>
    <w:p w14:paraId="4477A5CF" w14:textId="78904524" w:rsidR="00E358DB" w:rsidRDefault="00E358DB">
      <w:pPr>
        <w:pStyle w:val="TOC1"/>
        <w:rPr>
          <w:rFonts w:asciiTheme="minorHAnsi" w:eastAsiaTheme="minorEastAsia" w:hAnsiTheme="minorHAnsi" w:cstheme="minorBidi"/>
          <w:b w:val="0"/>
          <w:bCs w:val="0"/>
          <w:color w:val="auto"/>
          <w:sz w:val="22"/>
          <w:szCs w:val="22"/>
          <w:lang w:eastAsia="en-AU"/>
        </w:rPr>
      </w:pPr>
      <w:r>
        <w:t>Part 1</w:t>
      </w:r>
      <w:r>
        <w:rPr>
          <w:rFonts w:asciiTheme="minorHAnsi" w:eastAsiaTheme="minorEastAsia" w:hAnsiTheme="minorHAnsi" w:cstheme="minorBidi"/>
          <w:b w:val="0"/>
          <w:bCs w:val="0"/>
          <w:color w:val="auto"/>
          <w:sz w:val="22"/>
          <w:szCs w:val="22"/>
          <w:lang w:eastAsia="en-AU"/>
        </w:rPr>
        <w:tab/>
      </w:r>
      <w:r>
        <w:t>PRELIMINARY</w:t>
      </w:r>
      <w:r>
        <w:tab/>
      </w:r>
      <w:r>
        <w:fldChar w:fldCharType="begin"/>
      </w:r>
      <w:r>
        <w:instrText xml:space="preserve"> PAGEREF _Toc26974260 \h </w:instrText>
      </w:r>
      <w:r>
        <w:fldChar w:fldCharType="separate"/>
      </w:r>
      <w:r>
        <w:t>1</w:t>
      </w:r>
      <w:r>
        <w:fldChar w:fldCharType="end"/>
      </w:r>
    </w:p>
    <w:p w14:paraId="3D20E279" w14:textId="67C90CF3" w:rsidR="00E358DB" w:rsidRDefault="00E358DB">
      <w:pPr>
        <w:pStyle w:val="TOC1"/>
        <w:rPr>
          <w:rFonts w:asciiTheme="minorHAnsi" w:eastAsiaTheme="minorEastAsia" w:hAnsiTheme="minorHAnsi" w:cstheme="minorBidi"/>
          <w:b w:val="0"/>
          <w:bCs w:val="0"/>
          <w:color w:val="auto"/>
          <w:sz w:val="22"/>
          <w:szCs w:val="22"/>
          <w:lang w:eastAsia="en-AU"/>
        </w:rPr>
      </w:pPr>
      <w:r>
        <w:t>1</w:t>
      </w:r>
      <w:r>
        <w:rPr>
          <w:rFonts w:asciiTheme="minorHAnsi" w:eastAsiaTheme="minorEastAsia" w:hAnsiTheme="minorHAnsi" w:cstheme="minorBidi"/>
          <w:b w:val="0"/>
          <w:bCs w:val="0"/>
          <w:color w:val="auto"/>
          <w:sz w:val="22"/>
          <w:szCs w:val="22"/>
          <w:lang w:eastAsia="en-AU"/>
        </w:rPr>
        <w:tab/>
      </w:r>
      <w:r>
        <w:t>Introduction</w:t>
      </w:r>
      <w:r>
        <w:tab/>
      </w:r>
      <w:r>
        <w:fldChar w:fldCharType="begin"/>
      </w:r>
      <w:r>
        <w:instrText xml:space="preserve"> PAGEREF _Toc26974261 \h </w:instrText>
      </w:r>
      <w:r>
        <w:fldChar w:fldCharType="separate"/>
      </w:r>
      <w:r>
        <w:t>1</w:t>
      </w:r>
      <w:r>
        <w:fldChar w:fldCharType="end"/>
      </w:r>
    </w:p>
    <w:p w14:paraId="319D017E" w14:textId="5173ADD8" w:rsidR="00E358DB" w:rsidRDefault="00E358DB" w:rsidP="00837C2E">
      <w:pPr>
        <w:pStyle w:val="TOC2"/>
        <w:rPr>
          <w:rFonts w:asciiTheme="minorHAnsi" w:eastAsiaTheme="minorEastAsia" w:hAnsiTheme="minorHAnsi" w:cstheme="minorBidi"/>
          <w:color w:val="auto"/>
          <w:sz w:val="22"/>
          <w:lang w:eastAsia="en-AU"/>
        </w:rPr>
      </w:pPr>
      <w:r>
        <w:t>1.1</w:t>
      </w:r>
      <w:r>
        <w:rPr>
          <w:rFonts w:asciiTheme="minorHAnsi" w:eastAsiaTheme="minorEastAsia" w:hAnsiTheme="minorHAnsi" w:cstheme="minorBidi"/>
          <w:color w:val="auto"/>
          <w:sz w:val="22"/>
          <w:lang w:eastAsia="en-AU"/>
        </w:rPr>
        <w:tab/>
      </w:r>
      <w:r>
        <w:t>Industry codes</w:t>
      </w:r>
      <w:r>
        <w:tab/>
      </w:r>
      <w:r>
        <w:fldChar w:fldCharType="begin"/>
      </w:r>
      <w:r>
        <w:instrText xml:space="preserve"> PAGEREF _Toc26974262 \h </w:instrText>
      </w:r>
      <w:r>
        <w:fldChar w:fldCharType="separate"/>
      </w:r>
      <w:r>
        <w:t>1</w:t>
      </w:r>
      <w:r>
        <w:fldChar w:fldCharType="end"/>
      </w:r>
    </w:p>
    <w:p w14:paraId="6F4F07D3" w14:textId="21CE1AE6" w:rsidR="00E358DB" w:rsidRDefault="00E358DB" w:rsidP="00837C2E">
      <w:pPr>
        <w:pStyle w:val="TOC2"/>
        <w:rPr>
          <w:rFonts w:asciiTheme="minorHAnsi" w:eastAsiaTheme="minorEastAsia" w:hAnsiTheme="minorHAnsi" w:cstheme="minorBidi"/>
          <w:color w:val="auto"/>
          <w:sz w:val="22"/>
          <w:lang w:eastAsia="en-AU"/>
        </w:rPr>
      </w:pPr>
      <w:r>
        <w:t>1.2</w:t>
      </w:r>
      <w:r>
        <w:rPr>
          <w:rFonts w:asciiTheme="minorHAnsi" w:eastAsiaTheme="minorEastAsia" w:hAnsiTheme="minorHAnsi" w:cstheme="minorBidi"/>
          <w:color w:val="auto"/>
          <w:sz w:val="22"/>
          <w:lang w:eastAsia="en-AU"/>
        </w:rPr>
        <w:tab/>
      </w:r>
      <w:r>
        <w:t>NERL retailers to comply with industry codes</w:t>
      </w:r>
      <w:r>
        <w:tab/>
      </w:r>
      <w:r>
        <w:fldChar w:fldCharType="begin"/>
      </w:r>
      <w:r>
        <w:instrText xml:space="preserve"> PAGEREF _Toc26974263 \h </w:instrText>
      </w:r>
      <w:r>
        <w:fldChar w:fldCharType="separate"/>
      </w:r>
      <w:r>
        <w:t>1</w:t>
      </w:r>
      <w:r>
        <w:fldChar w:fldCharType="end"/>
      </w:r>
    </w:p>
    <w:p w14:paraId="45EC2DAD" w14:textId="565C4731" w:rsidR="00E358DB" w:rsidRDefault="00E358DB" w:rsidP="00837C2E">
      <w:pPr>
        <w:pStyle w:val="TOC2"/>
        <w:rPr>
          <w:rFonts w:asciiTheme="minorHAnsi" w:eastAsiaTheme="minorEastAsia" w:hAnsiTheme="minorHAnsi" w:cstheme="minorBidi"/>
          <w:color w:val="auto"/>
          <w:sz w:val="22"/>
          <w:lang w:eastAsia="en-AU"/>
        </w:rPr>
      </w:pPr>
      <w:r>
        <w:t>1.3</w:t>
      </w:r>
      <w:r>
        <w:rPr>
          <w:rFonts w:asciiTheme="minorHAnsi" w:eastAsiaTheme="minorEastAsia" w:hAnsiTheme="minorHAnsi" w:cstheme="minorBidi"/>
          <w:color w:val="auto"/>
          <w:sz w:val="22"/>
          <w:lang w:eastAsia="en-AU"/>
        </w:rPr>
        <w:tab/>
      </w:r>
      <w:r>
        <w:t>Purpose of this Code</w:t>
      </w:r>
      <w:r>
        <w:tab/>
      </w:r>
      <w:r>
        <w:fldChar w:fldCharType="begin"/>
      </w:r>
      <w:r>
        <w:instrText xml:space="preserve"> PAGEREF _Toc26974264 \h </w:instrText>
      </w:r>
      <w:r>
        <w:fldChar w:fldCharType="separate"/>
      </w:r>
      <w:r>
        <w:t>1</w:t>
      </w:r>
      <w:r>
        <w:fldChar w:fldCharType="end"/>
      </w:r>
    </w:p>
    <w:p w14:paraId="10A121CA" w14:textId="141C1AA4" w:rsidR="00E358DB" w:rsidRDefault="00E358DB">
      <w:pPr>
        <w:pStyle w:val="TOC1"/>
        <w:rPr>
          <w:rFonts w:asciiTheme="minorHAnsi" w:eastAsiaTheme="minorEastAsia" w:hAnsiTheme="minorHAnsi" w:cstheme="minorBidi"/>
          <w:b w:val="0"/>
          <w:bCs w:val="0"/>
          <w:color w:val="auto"/>
          <w:sz w:val="22"/>
          <w:szCs w:val="22"/>
          <w:lang w:eastAsia="en-AU"/>
        </w:rPr>
      </w:pPr>
      <w:r>
        <w:t>2</w:t>
      </w:r>
      <w:r>
        <w:rPr>
          <w:rFonts w:asciiTheme="minorHAnsi" w:eastAsiaTheme="minorEastAsia" w:hAnsiTheme="minorHAnsi" w:cstheme="minorBidi"/>
          <w:b w:val="0"/>
          <w:bCs w:val="0"/>
          <w:color w:val="auto"/>
          <w:sz w:val="22"/>
          <w:szCs w:val="22"/>
          <w:lang w:eastAsia="en-AU"/>
        </w:rPr>
        <w:tab/>
      </w:r>
      <w:r>
        <w:t>Format and application of this Code</w:t>
      </w:r>
      <w:r>
        <w:tab/>
      </w:r>
      <w:r>
        <w:fldChar w:fldCharType="begin"/>
      </w:r>
      <w:r>
        <w:instrText xml:space="preserve"> PAGEREF _Toc26974265 \h </w:instrText>
      </w:r>
      <w:r>
        <w:fldChar w:fldCharType="separate"/>
      </w:r>
      <w:r>
        <w:t>2</w:t>
      </w:r>
      <w:r>
        <w:fldChar w:fldCharType="end"/>
      </w:r>
    </w:p>
    <w:p w14:paraId="1099F0FE" w14:textId="7E794ABF" w:rsidR="00E358DB" w:rsidRDefault="00E358DB" w:rsidP="00837C2E">
      <w:pPr>
        <w:pStyle w:val="TOC2"/>
        <w:rPr>
          <w:rFonts w:asciiTheme="minorHAnsi" w:eastAsiaTheme="minorEastAsia" w:hAnsiTheme="minorHAnsi" w:cstheme="minorBidi"/>
          <w:color w:val="auto"/>
          <w:sz w:val="22"/>
          <w:lang w:eastAsia="en-AU"/>
        </w:rPr>
      </w:pPr>
      <w:r>
        <w:t>2.1</w:t>
      </w:r>
      <w:r>
        <w:rPr>
          <w:rFonts w:asciiTheme="minorHAnsi" w:eastAsiaTheme="minorEastAsia" w:hAnsiTheme="minorHAnsi" w:cstheme="minorBidi"/>
          <w:color w:val="auto"/>
          <w:sz w:val="22"/>
          <w:lang w:eastAsia="en-AU"/>
        </w:rPr>
        <w:tab/>
      </w:r>
      <w:r>
        <w:t>Parts and application of the Code</w:t>
      </w:r>
      <w:r>
        <w:tab/>
      </w:r>
      <w:r>
        <w:fldChar w:fldCharType="begin"/>
      </w:r>
      <w:r>
        <w:instrText xml:space="preserve"> PAGEREF _Toc26974266 \h </w:instrText>
      </w:r>
      <w:r>
        <w:fldChar w:fldCharType="separate"/>
      </w:r>
      <w:r>
        <w:t>2</w:t>
      </w:r>
      <w:r>
        <w:fldChar w:fldCharType="end"/>
      </w:r>
    </w:p>
    <w:p w14:paraId="7CBEF2FF" w14:textId="7E38EF82" w:rsidR="00E358DB" w:rsidRDefault="00E358DB" w:rsidP="00837C2E">
      <w:pPr>
        <w:pStyle w:val="TOC2"/>
        <w:rPr>
          <w:rFonts w:asciiTheme="minorHAnsi" w:eastAsiaTheme="minorEastAsia" w:hAnsiTheme="minorHAnsi" w:cstheme="minorBidi"/>
          <w:color w:val="auto"/>
          <w:sz w:val="22"/>
          <w:lang w:eastAsia="en-AU"/>
        </w:rPr>
      </w:pPr>
      <w:r>
        <w:t>2.2</w:t>
      </w:r>
      <w:r>
        <w:rPr>
          <w:rFonts w:asciiTheme="minorHAnsi" w:eastAsiaTheme="minorEastAsia" w:hAnsiTheme="minorHAnsi" w:cstheme="minorBidi"/>
          <w:color w:val="auto"/>
          <w:sz w:val="22"/>
          <w:lang w:eastAsia="en-AU"/>
        </w:rPr>
        <w:tab/>
      </w:r>
      <w:r>
        <w:t>Application—customers and consumers</w:t>
      </w:r>
      <w:r>
        <w:tab/>
      </w:r>
      <w:r>
        <w:fldChar w:fldCharType="begin"/>
      </w:r>
      <w:r>
        <w:instrText xml:space="preserve"> PAGEREF _Toc26974267 \h </w:instrText>
      </w:r>
      <w:r>
        <w:fldChar w:fldCharType="separate"/>
      </w:r>
      <w:r>
        <w:t>2</w:t>
      </w:r>
      <w:r>
        <w:fldChar w:fldCharType="end"/>
      </w:r>
    </w:p>
    <w:p w14:paraId="447D1FB7" w14:textId="4B461B2D" w:rsidR="00E358DB" w:rsidRDefault="00E358DB" w:rsidP="00837C2E">
      <w:pPr>
        <w:pStyle w:val="TOC2"/>
        <w:rPr>
          <w:rFonts w:asciiTheme="minorHAnsi" w:eastAsiaTheme="minorEastAsia" w:hAnsiTheme="minorHAnsi" w:cstheme="minorBidi"/>
          <w:color w:val="auto"/>
          <w:sz w:val="22"/>
          <w:lang w:eastAsia="en-AU"/>
        </w:rPr>
      </w:pPr>
      <w:r>
        <w:t>2.3</w:t>
      </w:r>
      <w:r>
        <w:rPr>
          <w:rFonts w:asciiTheme="minorHAnsi" w:eastAsiaTheme="minorEastAsia" w:hAnsiTheme="minorHAnsi" w:cstheme="minorBidi"/>
          <w:color w:val="auto"/>
          <w:sz w:val="22"/>
          <w:lang w:eastAsia="en-AU"/>
        </w:rPr>
        <w:tab/>
      </w:r>
      <w:r>
        <w:t>Dictionary</w:t>
      </w:r>
      <w:r>
        <w:tab/>
      </w:r>
      <w:r>
        <w:fldChar w:fldCharType="begin"/>
      </w:r>
      <w:r>
        <w:instrText xml:space="preserve"> PAGEREF _Toc26974268 \h </w:instrText>
      </w:r>
      <w:r>
        <w:fldChar w:fldCharType="separate"/>
      </w:r>
      <w:r>
        <w:t>3</w:t>
      </w:r>
      <w:r>
        <w:fldChar w:fldCharType="end"/>
      </w:r>
    </w:p>
    <w:p w14:paraId="0F368BB8" w14:textId="1D9898D8" w:rsidR="00E358DB" w:rsidRDefault="00E358DB">
      <w:pPr>
        <w:pStyle w:val="TOC1"/>
        <w:rPr>
          <w:rFonts w:asciiTheme="minorHAnsi" w:eastAsiaTheme="minorEastAsia" w:hAnsiTheme="minorHAnsi" w:cstheme="minorBidi"/>
          <w:b w:val="0"/>
          <w:bCs w:val="0"/>
          <w:color w:val="auto"/>
          <w:sz w:val="22"/>
          <w:szCs w:val="22"/>
          <w:lang w:eastAsia="en-AU"/>
        </w:rPr>
      </w:pPr>
      <w:r>
        <w:t>3</w:t>
      </w:r>
      <w:r>
        <w:rPr>
          <w:rFonts w:asciiTheme="minorHAnsi" w:eastAsiaTheme="minorEastAsia" w:hAnsiTheme="minorHAnsi" w:cstheme="minorBidi"/>
          <w:b w:val="0"/>
          <w:bCs w:val="0"/>
          <w:color w:val="auto"/>
          <w:sz w:val="22"/>
          <w:szCs w:val="22"/>
          <w:lang w:eastAsia="en-AU"/>
        </w:rPr>
        <w:tab/>
      </w:r>
      <w:r>
        <w:t>Other rights</w:t>
      </w:r>
      <w:r>
        <w:tab/>
      </w:r>
      <w:r>
        <w:fldChar w:fldCharType="begin"/>
      </w:r>
      <w:r>
        <w:instrText xml:space="preserve"> PAGEREF _Toc26974269 \h </w:instrText>
      </w:r>
      <w:r>
        <w:fldChar w:fldCharType="separate"/>
      </w:r>
      <w:r>
        <w:t>3</w:t>
      </w:r>
      <w:r>
        <w:fldChar w:fldCharType="end"/>
      </w:r>
    </w:p>
    <w:p w14:paraId="3A9ADC53" w14:textId="4DAFE540" w:rsidR="00E358DB" w:rsidRDefault="00E358DB">
      <w:pPr>
        <w:pStyle w:val="TOC1"/>
        <w:rPr>
          <w:rFonts w:asciiTheme="minorHAnsi" w:eastAsiaTheme="minorEastAsia" w:hAnsiTheme="minorHAnsi" w:cstheme="minorBidi"/>
          <w:b w:val="0"/>
          <w:bCs w:val="0"/>
          <w:color w:val="auto"/>
          <w:sz w:val="22"/>
          <w:szCs w:val="22"/>
          <w:lang w:eastAsia="en-AU"/>
        </w:rPr>
      </w:pPr>
      <w:r>
        <w:t>Part 2</w:t>
      </w:r>
      <w:r>
        <w:rPr>
          <w:rFonts w:asciiTheme="minorHAnsi" w:eastAsiaTheme="minorEastAsia" w:hAnsiTheme="minorHAnsi" w:cstheme="minorBidi"/>
          <w:b w:val="0"/>
          <w:bCs w:val="0"/>
          <w:color w:val="auto"/>
          <w:sz w:val="22"/>
          <w:szCs w:val="22"/>
          <w:lang w:eastAsia="en-AU"/>
        </w:rPr>
        <w:tab/>
      </w:r>
      <w:r>
        <w:t>PROTECTION OF CUSTOMERS AND CONSUMERS</w:t>
      </w:r>
      <w:r>
        <w:tab/>
      </w:r>
      <w:r>
        <w:fldChar w:fldCharType="begin"/>
      </w:r>
      <w:r>
        <w:instrText xml:space="preserve"> PAGEREF _Toc26974270 \h </w:instrText>
      </w:r>
      <w:r>
        <w:fldChar w:fldCharType="separate"/>
      </w:r>
      <w:r>
        <w:t>3</w:t>
      </w:r>
      <w:r>
        <w:fldChar w:fldCharType="end"/>
      </w:r>
    </w:p>
    <w:p w14:paraId="620324C2" w14:textId="528DA226" w:rsidR="00E358DB" w:rsidRDefault="00E358DB">
      <w:pPr>
        <w:pStyle w:val="TOC1"/>
        <w:rPr>
          <w:rFonts w:asciiTheme="minorHAnsi" w:eastAsiaTheme="minorEastAsia" w:hAnsiTheme="minorHAnsi" w:cstheme="minorBidi"/>
          <w:b w:val="0"/>
          <w:bCs w:val="0"/>
          <w:color w:val="auto"/>
          <w:sz w:val="22"/>
          <w:szCs w:val="22"/>
          <w:lang w:eastAsia="en-AU"/>
        </w:rPr>
      </w:pPr>
      <w:r>
        <w:t>Part 2.1</w:t>
      </w:r>
      <w:r>
        <w:rPr>
          <w:rFonts w:asciiTheme="minorHAnsi" w:eastAsiaTheme="minorEastAsia" w:hAnsiTheme="minorHAnsi" w:cstheme="minorBidi"/>
          <w:b w:val="0"/>
          <w:bCs w:val="0"/>
          <w:color w:val="auto"/>
          <w:sz w:val="22"/>
          <w:szCs w:val="22"/>
          <w:lang w:eastAsia="en-AU"/>
        </w:rPr>
        <w:tab/>
      </w:r>
      <w:r w:rsidRPr="002C5650">
        <w:rPr>
          <w:caps/>
        </w:rPr>
        <w:t>Obligations of the utility</w:t>
      </w:r>
      <w:r>
        <w:tab/>
      </w:r>
      <w:r>
        <w:fldChar w:fldCharType="begin"/>
      </w:r>
      <w:r>
        <w:instrText xml:space="preserve"> PAGEREF _Toc26974271 \h </w:instrText>
      </w:r>
      <w:r>
        <w:fldChar w:fldCharType="separate"/>
      </w:r>
      <w:r>
        <w:t>3</w:t>
      </w:r>
      <w:r>
        <w:fldChar w:fldCharType="end"/>
      </w:r>
    </w:p>
    <w:p w14:paraId="2DA600B1" w14:textId="7070CF3F" w:rsidR="00E358DB" w:rsidRDefault="00E358DB">
      <w:pPr>
        <w:pStyle w:val="TOC1"/>
        <w:rPr>
          <w:rFonts w:asciiTheme="minorHAnsi" w:eastAsiaTheme="minorEastAsia" w:hAnsiTheme="minorHAnsi" w:cstheme="minorBidi"/>
          <w:b w:val="0"/>
          <w:bCs w:val="0"/>
          <w:color w:val="auto"/>
          <w:sz w:val="22"/>
          <w:szCs w:val="22"/>
          <w:lang w:eastAsia="en-AU"/>
        </w:rPr>
      </w:pPr>
      <w:r>
        <w:t>4</w:t>
      </w:r>
      <w:r>
        <w:rPr>
          <w:rFonts w:asciiTheme="minorHAnsi" w:eastAsiaTheme="minorEastAsia" w:hAnsiTheme="minorHAnsi" w:cstheme="minorBidi"/>
          <w:b w:val="0"/>
          <w:bCs w:val="0"/>
          <w:color w:val="auto"/>
          <w:sz w:val="22"/>
          <w:szCs w:val="22"/>
          <w:lang w:eastAsia="en-AU"/>
        </w:rPr>
        <w:tab/>
      </w:r>
      <w:r>
        <w:t>Obligations of the Utility</w:t>
      </w:r>
      <w:r>
        <w:tab/>
      </w:r>
      <w:r>
        <w:fldChar w:fldCharType="begin"/>
      </w:r>
      <w:r>
        <w:instrText xml:space="preserve"> PAGEREF _Toc26974272 \h </w:instrText>
      </w:r>
      <w:r>
        <w:fldChar w:fldCharType="separate"/>
      </w:r>
      <w:r>
        <w:t>3</w:t>
      </w:r>
      <w:r>
        <w:fldChar w:fldCharType="end"/>
      </w:r>
    </w:p>
    <w:p w14:paraId="54755473" w14:textId="3EC960B6" w:rsidR="00E358DB" w:rsidRDefault="00E358DB" w:rsidP="00837C2E">
      <w:pPr>
        <w:pStyle w:val="TOC2"/>
        <w:rPr>
          <w:rFonts w:asciiTheme="minorHAnsi" w:eastAsiaTheme="minorEastAsia" w:hAnsiTheme="minorHAnsi" w:cstheme="minorBidi"/>
          <w:color w:val="auto"/>
          <w:sz w:val="22"/>
          <w:lang w:eastAsia="en-AU"/>
        </w:rPr>
      </w:pPr>
      <w:r>
        <w:t>4.1</w:t>
      </w:r>
      <w:r>
        <w:rPr>
          <w:rFonts w:asciiTheme="minorHAnsi" w:eastAsiaTheme="minorEastAsia" w:hAnsiTheme="minorHAnsi" w:cstheme="minorBidi"/>
          <w:color w:val="auto"/>
          <w:sz w:val="22"/>
          <w:lang w:eastAsia="en-AU"/>
        </w:rPr>
        <w:tab/>
      </w:r>
      <w:r>
        <w:t>Reporting to the ICRC</w:t>
      </w:r>
      <w:r>
        <w:tab/>
      </w:r>
      <w:r>
        <w:fldChar w:fldCharType="begin"/>
      </w:r>
      <w:r>
        <w:instrText xml:space="preserve"> PAGEREF _Toc26974273 \h </w:instrText>
      </w:r>
      <w:r>
        <w:fldChar w:fldCharType="separate"/>
      </w:r>
      <w:r>
        <w:t>3</w:t>
      </w:r>
      <w:r>
        <w:fldChar w:fldCharType="end"/>
      </w:r>
    </w:p>
    <w:p w14:paraId="3435AAED" w14:textId="29A536BC" w:rsidR="00E358DB" w:rsidRDefault="00E358DB" w:rsidP="00837C2E">
      <w:pPr>
        <w:pStyle w:val="TOC2"/>
        <w:rPr>
          <w:rFonts w:asciiTheme="minorHAnsi" w:eastAsiaTheme="minorEastAsia" w:hAnsiTheme="minorHAnsi" w:cstheme="minorBidi"/>
          <w:color w:val="auto"/>
          <w:sz w:val="22"/>
          <w:lang w:eastAsia="en-AU"/>
        </w:rPr>
      </w:pPr>
      <w:r>
        <w:t>4.2</w:t>
      </w:r>
      <w:r>
        <w:rPr>
          <w:rFonts w:asciiTheme="minorHAnsi" w:eastAsiaTheme="minorEastAsia" w:hAnsiTheme="minorHAnsi" w:cstheme="minorBidi"/>
          <w:color w:val="auto"/>
          <w:sz w:val="22"/>
          <w:lang w:eastAsia="en-AU"/>
        </w:rPr>
        <w:tab/>
      </w:r>
      <w:r>
        <w:t>Obligations under licence</w:t>
      </w:r>
      <w:r>
        <w:tab/>
      </w:r>
      <w:r>
        <w:fldChar w:fldCharType="begin"/>
      </w:r>
      <w:r>
        <w:instrText xml:space="preserve"> PAGEREF _Toc26974274 \h </w:instrText>
      </w:r>
      <w:r>
        <w:fldChar w:fldCharType="separate"/>
      </w:r>
      <w:r>
        <w:t>3</w:t>
      </w:r>
      <w:r>
        <w:fldChar w:fldCharType="end"/>
      </w:r>
    </w:p>
    <w:p w14:paraId="09EB1633" w14:textId="464005CA" w:rsidR="00E358DB" w:rsidRDefault="00E358DB" w:rsidP="00837C2E">
      <w:pPr>
        <w:pStyle w:val="TOC2"/>
        <w:rPr>
          <w:rFonts w:asciiTheme="minorHAnsi" w:eastAsiaTheme="minorEastAsia" w:hAnsiTheme="minorHAnsi" w:cstheme="minorBidi"/>
          <w:color w:val="auto"/>
          <w:sz w:val="22"/>
          <w:lang w:eastAsia="en-AU"/>
        </w:rPr>
      </w:pPr>
      <w:r>
        <w:t>4.3</w:t>
      </w:r>
      <w:r>
        <w:rPr>
          <w:rFonts w:asciiTheme="minorHAnsi" w:eastAsiaTheme="minorEastAsia" w:hAnsiTheme="minorHAnsi" w:cstheme="minorBidi"/>
          <w:color w:val="auto"/>
          <w:sz w:val="22"/>
          <w:lang w:eastAsia="en-AU"/>
        </w:rPr>
        <w:tab/>
      </w:r>
      <w:r>
        <w:t>Responsibility for conduct of agents</w:t>
      </w:r>
      <w:r>
        <w:tab/>
      </w:r>
      <w:r>
        <w:fldChar w:fldCharType="begin"/>
      </w:r>
      <w:r>
        <w:instrText xml:space="preserve"> PAGEREF _Toc26974275 \h </w:instrText>
      </w:r>
      <w:r>
        <w:fldChar w:fldCharType="separate"/>
      </w:r>
      <w:r>
        <w:t>4</w:t>
      </w:r>
      <w:r>
        <w:fldChar w:fldCharType="end"/>
      </w:r>
    </w:p>
    <w:p w14:paraId="1ABF5CAD" w14:textId="4566A211" w:rsidR="00E358DB" w:rsidRDefault="00E358DB">
      <w:pPr>
        <w:pStyle w:val="TOC1"/>
        <w:rPr>
          <w:rFonts w:asciiTheme="minorHAnsi" w:eastAsiaTheme="minorEastAsia" w:hAnsiTheme="minorHAnsi" w:cstheme="minorBidi"/>
          <w:b w:val="0"/>
          <w:bCs w:val="0"/>
          <w:color w:val="auto"/>
          <w:sz w:val="22"/>
          <w:szCs w:val="22"/>
          <w:lang w:eastAsia="en-AU"/>
        </w:rPr>
      </w:pPr>
      <w:r>
        <w:t>Part 2.2</w:t>
      </w:r>
      <w:r>
        <w:rPr>
          <w:rFonts w:asciiTheme="minorHAnsi" w:eastAsiaTheme="minorEastAsia" w:hAnsiTheme="minorHAnsi" w:cstheme="minorBidi"/>
          <w:b w:val="0"/>
          <w:bCs w:val="0"/>
          <w:color w:val="auto"/>
          <w:sz w:val="22"/>
          <w:szCs w:val="22"/>
          <w:lang w:eastAsia="en-AU"/>
        </w:rPr>
        <w:tab/>
      </w:r>
      <w:r w:rsidRPr="002C5650">
        <w:rPr>
          <w:caps/>
        </w:rPr>
        <w:t>Protection of customers and consumers</w:t>
      </w:r>
      <w:r>
        <w:tab/>
      </w:r>
      <w:r>
        <w:fldChar w:fldCharType="begin"/>
      </w:r>
      <w:r>
        <w:instrText xml:space="preserve"> PAGEREF _Toc26974276 \h </w:instrText>
      </w:r>
      <w:r>
        <w:fldChar w:fldCharType="separate"/>
      </w:r>
      <w:r>
        <w:t>4</w:t>
      </w:r>
      <w:r>
        <w:fldChar w:fldCharType="end"/>
      </w:r>
    </w:p>
    <w:p w14:paraId="3A530A87" w14:textId="0C4A9575" w:rsidR="00E358DB" w:rsidRDefault="00E358DB">
      <w:pPr>
        <w:pStyle w:val="TOC1"/>
        <w:rPr>
          <w:rFonts w:asciiTheme="minorHAnsi" w:eastAsiaTheme="minorEastAsia" w:hAnsiTheme="minorHAnsi" w:cstheme="minorBidi"/>
          <w:b w:val="0"/>
          <w:bCs w:val="0"/>
          <w:color w:val="auto"/>
          <w:sz w:val="22"/>
          <w:szCs w:val="22"/>
          <w:lang w:eastAsia="en-AU"/>
        </w:rPr>
      </w:pPr>
      <w:r>
        <w:t>5</w:t>
      </w:r>
      <w:r>
        <w:rPr>
          <w:rFonts w:asciiTheme="minorHAnsi" w:eastAsiaTheme="minorEastAsia" w:hAnsiTheme="minorHAnsi" w:cstheme="minorBidi"/>
          <w:b w:val="0"/>
          <w:bCs w:val="0"/>
          <w:color w:val="auto"/>
          <w:sz w:val="22"/>
          <w:szCs w:val="22"/>
          <w:lang w:eastAsia="en-AU"/>
        </w:rPr>
        <w:tab/>
      </w:r>
      <w:r>
        <w:t>Conduct of utilities</w:t>
      </w:r>
      <w:r>
        <w:tab/>
      </w:r>
      <w:r>
        <w:fldChar w:fldCharType="begin"/>
      </w:r>
      <w:r>
        <w:instrText xml:space="preserve"> PAGEREF _Toc26974277 \h </w:instrText>
      </w:r>
      <w:r>
        <w:fldChar w:fldCharType="separate"/>
      </w:r>
      <w:r>
        <w:t>4</w:t>
      </w:r>
      <w:r>
        <w:fldChar w:fldCharType="end"/>
      </w:r>
    </w:p>
    <w:p w14:paraId="1EC7A0EE" w14:textId="60DDD718" w:rsidR="00E358DB" w:rsidRDefault="00E358DB">
      <w:pPr>
        <w:pStyle w:val="TOC1"/>
        <w:rPr>
          <w:rFonts w:asciiTheme="minorHAnsi" w:eastAsiaTheme="minorEastAsia" w:hAnsiTheme="minorHAnsi" w:cstheme="minorBidi"/>
          <w:b w:val="0"/>
          <w:bCs w:val="0"/>
          <w:color w:val="auto"/>
          <w:sz w:val="22"/>
          <w:szCs w:val="22"/>
          <w:lang w:eastAsia="en-AU"/>
        </w:rPr>
      </w:pPr>
      <w:r>
        <w:t>6</w:t>
      </w:r>
      <w:r>
        <w:rPr>
          <w:rFonts w:asciiTheme="minorHAnsi" w:eastAsiaTheme="minorEastAsia" w:hAnsiTheme="minorHAnsi" w:cstheme="minorBidi"/>
          <w:b w:val="0"/>
          <w:bCs w:val="0"/>
          <w:color w:val="auto"/>
          <w:sz w:val="22"/>
          <w:szCs w:val="22"/>
          <w:lang w:eastAsia="en-AU"/>
        </w:rPr>
        <w:tab/>
      </w:r>
      <w:r>
        <w:t>Complaints</w:t>
      </w:r>
      <w:r>
        <w:tab/>
      </w:r>
      <w:r>
        <w:fldChar w:fldCharType="begin"/>
      </w:r>
      <w:r>
        <w:instrText xml:space="preserve"> PAGEREF _Toc26974278 \h </w:instrText>
      </w:r>
      <w:r>
        <w:fldChar w:fldCharType="separate"/>
      </w:r>
      <w:r>
        <w:t>5</w:t>
      </w:r>
      <w:r>
        <w:fldChar w:fldCharType="end"/>
      </w:r>
    </w:p>
    <w:p w14:paraId="6B7593AA" w14:textId="634442CF" w:rsidR="00E358DB" w:rsidRDefault="00E358DB" w:rsidP="00837C2E">
      <w:pPr>
        <w:pStyle w:val="TOC2"/>
        <w:rPr>
          <w:rFonts w:asciiTheme="minorHAnsi" w:eastAsiaTheme="minorEastAsia" w:hAnsiTheme="minorHAnsi" w:cstheme="minorBidi"/>
          <w:color w:val="auto"/>
          <w:sz w:val="22"/>
          <w:lang w:eastAsia="en-AU"/>
        </w:rPr>
      </w:pPr>
      <w:r>
        <w:t>6.1</w:t>
      </w:r>
      <w:r>
        <w:rPr>
          <w:rFonts w:asciiTheme="minorHAnsi" w:eastAsiaTheme="minorEastAsia" w:hAnsiTheme="minorHAnsi" w:cstheme="minorBidi"/>
          <w:color w:val="auto"/>
          <w:sz w:val="22"/>
          <w:lang w:eastAsia="en-AU"/>
        </w:rPr>
        <w:tab/>
      </w:r>
      <w:r>
        <w:t>Complaints and dispute resolution procedures</w:t>
      </w:r>
      <w:r>
        <w:tab/>
      </w:r>
      <w:r>
        <w:fldChar w:fldCharType="begin"/>
      </w:r>
      <w:r>
        <w:instrText xml:space="preserve"> PAGEREF _Toc26974279 \h </w:instrText>
      </w:r>
      <w:r>
        <w:fldChar w:fldCharType="separate"/>
      </w:r>
      <w:r>
        <w:t>5</w:t>
      </w:r>
      <w:r>
        <w:fldChar w:fldCharType="end"/>
      </w:r>
    </w:p>
    <w:p w14:paraId="18AECC5C" w14:textId="7A6E2EF6" w:rsidR="00E358DB" w:rsidRDefault="00E358DB" w:rsidP="00837C2E">
      <w:pPr>
        <w:pStyle w:val="TOC2"/>
        <w:rPr>
          <w:rFonts w:asciiTheme="minorHAnsi" w:eastAsiaTheme="minorEastAsia" w:hAnsiTheme="minorHAnsi" w:cstheme="minorBidi"/>
          <w:color w:val="auto"/>
          <w:sz w:val="22"/>
          <w:lang w:eastAsia="en-AU"/>
        </w:rPr>
      </w:pPr>
      <w:r>
        <w:t>6.2</w:t>
      </w:r>
      <w:r>
        <w:rPr>
          <w:rFonts w:asciiTheme="minorHAnsi" w:eastAsiaTheme="minorEastAsia" w:hAnsiTheme="minorHAnsi" w:cstheme="minorBidi"/>
          <w:color w:val="auto"/>
          <w:sz w:val="22"/>
          <w:lang w:eastAsia="en-AU"/>
        </w:rPr>
        <w:tab/>
      </w:r>
      <w:r>
        <w:t>Practices and procedures to comply with Australian Standards</w:t>
      </w:r>
      <w:r>
        <w:tab/>
      </w:r>
      <w:r>
        <w:fldChar w:fldCharType="begin"/>
      </w:r>
      <w:r>
        <w:instrText xml:space="preserve"> PAGEREF _Toc26974280 \h </w:instrText>
      </w:r>
      <w:r>
        <w:fldChar w:fldCharType="separate"/>
      </w:r>
      <w:r>
        <w:t>6</w:t>
      </w:r>
      <w:r>
        <w:fldChar w:fldCharType="end"/>
      </w:r>
    </w:p>
    <w:p w14:paraId="04E2929C" w14:textId="7ECB6393" w:rsidR="00E358DB" w:rsidRDefault="00E358DB" w:rsidP="00837C2E">
      <w:pPr>
        <w:pStyle w:val="TOC2"/>
        <w:rPr>
          <w:rFonts w:asciiTheme="minorHAnsi" w:eastAsiaTheme="minorEastAsia" w:hAnsiTheme="minorHAnsi" w:cstheme="minorBidi"/>
          <w:color w:val="auto"/>
          <w:sz w:val="22"/>
          <w:lang w:eastAsia="en-AU"/>
        </w:rPr>
      </w:pPr>
      <w:r>
        <w:t>6.3</w:t>
      </w:r>
      <w:r>
        <w:rPr>
          <w:rFonts w:asciiTheme="minorHAnsi" w:eastAsiaTheme="minorEastAsia" w:hAnsiTheme="minorHAnsi" w:cstheme="minorBidi"/>
          <w:color w:val="auto"/>
          <w:sz w:val="22"/>
          <w:lang w:eastAsia="en-AU"/>
        </w:rPr>
        <w:tab/>
      </w:r>
      <w:r>
        <w:t>Addressing complaints</w:t>
      </w:r>
      <w:r>
        <w:tab/>
      </w:r>
      <w:r>
        <w:fldChar w:fldCharType="begin"/>
      </w:r>
      <w:r>
        <w:instrText xml:space="preserve"> PAGEREF _Toc26974281 \h </w:instrText>
      </w:r>
      <w:r>
        <w:fldChar w:fldCharType="separate"/>
      </w:r>
      <w:r>
        <w:t>6</w:t>
      </w:r>
      <w:r>
        <w:fldChar w:fldCharType="end"/>
      </w:r>
    </w:p>
    <w:p w14:paraId="031F0C18" w14:textId="01C0C9BD" w:rsidR="00E358DB" w:rsidRDefault="00E358DB" w:rsidP="00837C2E">
      <w:pPr>
        <w:pStyle w:val="TOC2"/>
        <w:rPr>
          <w:rFonts w:asciiTheme="minorHAnsi" w:eastAsiaTheme="minorEastAsia" w:hAnsiTheme="minorHAnsi" w:cstheme="minorBidi"/>
          <w:color w:val="auto"/>
          <w:sz w:val="22"/>
          <w:lang w:eastAsia="en-AU"/>
        </w:rPr>
      </w:pPr>
      <w:r>
        <w:t>6.4</w:t>
      </w:r>
      <w:r>
        <w:rPr>
          <w:rFonts w:asciiTheme="minorHAnsi" w:eastAsiaTheme="minorEastAsia" w:hAnsiTheme="minorHAnsi" w:cstheme="minorBidi"/>
          <w:color w:val="auto"/>
          <w:sz w:val="22"/>
          <w:lang w:eastAsia="en-AU"/>
        </w:rPr>
        <w:tab/>
      </w:r>
      <w:r>
        <w:t>Utility to keep records</w:t>
      </w:r>
      <w:r>
        <w:tab/>
      </w:r>
      <w:r>
        <w:fldChar w:fldCharType="begin"/>
      </w:r>
      <w:r>
        <w:instrText xml:space="preserve"> PAGEREF _Toc26974282 \h </w:instrText>
      </w:r>
      <w:r>
        <w:fldChar w:fldCharType="separate"/>
      </w:r>
      <w:r>
        <w:t>6</w:t>
      </w:r>
      <w:r>
        <w:fldChar w:fldCharType="end"/>
      </w:r>
    </w:p>
    <w:p w14:paraId="591FA8A5" w14:textId="14862473" w:rsidR="00E358DB" w:rsidRDefault="00E358DB">
      <w:pPr>
        <w:pStyle w:val="TOC1"/>
        <w:rPr>
          <w:rFonts w:asciiTheme="minorHAnsi" w:eastAsiaTheme="minorEastAsia" w:hAnsiTheme="minorHAnsi" w:cstheme="minorBidi"/>
          <w:b w:val="0"/>
          <w:bCs w:val="0"/>
          <w:color w:val="auto"/>
          <w:sz w:val="22"/>
          <w:szCs w:val="22"/>
          <w:lang w:eastAsia="en-AU"/>
        </w:rPr>
      </w:pPr>
      <w:r>
        <w:t>7</w:t>
      </w:r>
      <w:r>
        <w:rPr>
          <w:rFonts w:asciiTheme="minorHAnsi" w:eastAsiaTheme="minorEastAsia" w:hAnsiTheme="minorHAnsi" w:cstheme="minorBidi"/>
          <w:b w:val="0"/>
          <w:bCs w:val="0"/>
          <w:color w:val="auto"/>
          <w:sz w:val="22"/>
          <w:szCs w:val="22"/>
          <w:lang w:eastAsia="en-AU"/>
        </w:rPr>
        <w:tab/>
      </w:r>
      <w:r>
        <w:t>Provision of information</w:t>
      </w:r>
      <w:r>
        <w:tab/>
      </w:r>
      <w:r>
        <w:fldChar w:fldCharType="begin"/>
      </w:r>
      <w:r>
        <w:instrText xml:space="preserve"> PAGEREF _Toc26974283 \h </w:instrText>
      </w:r>
      <w:r>
        <w:fldChar w:fldCharType="separate"/>
      </w:r>
      <w:r>
        <w:t>6</w:t>
      </w:r>
      <w:r>
        <w:fldChar w:fldCharType="end"/>
      </w:r>
    </w:p>
    <w:p w14:paraId="2E959710" w14:textId="5B2A1591" w:rsidR="00E358DB" w:rsidRDefault="00E358DB" w:rsidP="00837C2E">
      <w:pPr>
        <w:pStyle w:val="TOC2"/>
        <w:rPr>
          <w:rFonts w:asciiTheme="minorHAnsi" w:eastAsiaTheme="minorEastAsia" w:hAnsiTheme="minorHAnsi" w:cstheme="minorBidi"/>
          <w:color w:val="auto"/>
          <w:sz w:val="22"/>
          <w:lang w:eastAsia="en-AU"/>
        </w:rPr>
      </w:pPr>
      <w:r>
        <w:t>7.1</w:t>
      </w:r>
      <w:r>
        <w:rPr>
          <w:rFonts w:asciiTheme="minorHAnsi" w:eastAsiaTheme="minorEastAsia" w:hAnsiTheme="minorHAnsi" w:cstheme="minorBidi"/>
          <w:color w:val="auto"/>
          <w:sz w:val="22"/>
          <w:lang w:eastAsia="en-AU"/>
        </w:rPr>
        <w:tab/>
      </w:r>
      <w:r>
        <w:t>Utility to provide information</w:t>
      </w:r>
      <w:r>
        <w:tab/>
      </w:r>
      <w:r>
        <w:fldChar w:fldCharType="begin"/>
      </w:r>
      <w:r>
        <w:instrText xml:space="preserve"> PAGEREF _Toc26974284 \h </w:instrText>
      </w:r>
      <w:r>
        <w:fldChar w:fldCharType="separate"/>
      </w:r>
      <w:r>
        <w:t>6</w:t>
      </w:r>
      <w:r>
        <w:fldChar w:fldCharType="end"/>
      </w:r>
    </w:p>
    <w:p w14:paraId="3BD1187B" w14:textId="2C78DCD5" w:rsidR="00E358DB" w:rsidRDefault="00E358DB" w:rsidP="00837C2E">
      <w:pPr>
        <w:pStyle w:val="TOC2"/>
        <w:rPr>
          <w:rFonts w:asciiTheme="minorHAnsi" w:eastAsiaTheme="minorEastAsia" w:hAnsiTheme="minorHAnsi" w:cstheme="minorBidi"/>
          <w:color w:val="auto"/>
          <w:sz w:val="22"/>
          <w:lang w:eastAsia="en-AU"/>
        </w:rPr>
      </w:pPr>
      <w:r>
        <w:t>7.2</w:t>
      </w:r>
      <w:r>
        <w:rPr>
          <w:rFonts w:asciiTheme="minorHAnsi" w:eastAsiaTheme="minorEastAsia" w:hAnsiTheme="minorHAnsi" w:cstheme="minorBidi"/>
          <w:color w:val="auto"/>
          <w:sz w:val="22"/>
          <w:lang w:eastAsia="en-AU"/>
        </w:rPr>
        <w:tab/>
      </w:r>
      <w:r>
        <w:t>Utility may recover costs of providing information</w:t>
      </w:r>
      <w:r>
        <w:tab/>
      </w:r>
      <w:r>
        <w:fldChar w:fldCharType="begin"/>
      </w:r>
      <w:r>
        <w:instrText xml:space="preserve"> PAGEREF _Toc26974285 \h </w:instrText>
      </w:r>
      <w:r>
        <w:fldChar w:fldCharType="separate"/>
      </w:r>
      <w:r>
        <w:t>6</w:t>
      </w:r>
      <w:r>
        <w:fldChar w:fldCharType="end"/>
      </w:r>
    </w:p>
    <w:p w14:paraId="5FA4EE17" w14:textId="098E08C9" w:rsidR="00E358DB" w:rsidRDefault="00E358DB" w:rsidP="00837C2E">
      <w:pPr>
        <w:pStyle w:val="TOC2"/>
        <w:rPr>
          <w:rFonts w:asciiTheme="minorHAnsi" w:eastAsiaTheme="minorEastAsia" w:hAnsiTheme="minorHAnsi" w:cstheme="minorBidi"/>
          <w:color w:val="auto"/>
          <w:sz w:val="22"/>
          <w:lang w:eastAsia="en-AU"/>
        </w:rPr>
      </w:pPr>
      <w:r>
        <w:t>7.3</w:t>
      </w:r>
      <w:r>
        <w:rPr>
          <w:rFonts w:asciiTheme="minorHAnsi" w:eastAsiaTheme="minorEastAsia" w:hAnsiTheme="minorHAnsi" w:cstheme="minorBidi"/>
          <w:color w:val="auto"/>
          <w:sz w:val="22"/>
          <w:lang w:eastAsia="en-AU"/>
        </w:rPr>
        <w:tab/>
      </w:r>
      <w:r>
        <w:t>Disclosure of customer or consumer information by a utility to a third party</w:t>
      </w:r>
      <w:r>
        <w:tab/>
      </w:r>
      <w:r>
        <w:fldChar w:fldCharType="begin"/>
      </w:r>
      <w:r>
        <w:instrText xml:space="preserve"> PAGEREF _Toc26974286 \h </w:instrText>
      </w:r>
      <w:r>
        <w:fldChar w:fldCharType="separate"/>
      </w:r>
      <w:r>
        <w:t>7</w:t>
      </w:r>
      <w:r>
        <w:fldChar w:fldCharType="end"/>
      </w:r>
    </w:p>
    <w:p w14:paraId="554EC62A" w14:textId="4513BB4D" w:rsidR="00E358DB" w:rsidRDefault="00E358DB">
      <w:pPr>
        <w:pStyle w:val="TOC1"/>
        <w:rPr>
          <w:rFonts w:asciiTheme="minorHAnsi" w:eastAsiaTheme="minorEastAsia" w:hAnsiTheme="minorHAnsi" w:cstheme="minorBidi"/>
          <w:b w:val="0"/>
          <w:bCs w:val="0"/>
          <w:color w:val="auto"/>
          <w:sz w:val="22"/>
          <w:szCs w:val="22"/>
          <w:lang w:eastAsia="en-AU"/>
        </w:rPr>
      </w:pPr>
      <w:r>
        <w:t>8</w:t>
      </w:r>
      <w:r>
        <w:rPr>
          <w:rFonts w:asciiTheme="minorHAnsi" w:eastAsiaTheme="minorEastAsia" w:hAnsiTheme="minorHAnsi" w:cstheme="minorBidi"/>
          <w:b w:val="0"/>
          <w:bCs w:val="0"/>
          <w:color w:val="auto"/>
          <w:sz w:val="22"/>
          <w:szCs w:val="22"/>
          <w:lang w:eastAsia="en-AU"/>
        </w:rPr>
        <w:tab/>
      </w:r>
      <w:r>
        <w:t>Notice</w:t>
      </w:r>
      <w:r>
        <w:tab/>
      </w:r>
      <w:r>
        <w:fldChar w:fldCharType="begin"/>
      </w:r>
      <w:r>
        <w:instrText xml:space="preserve"> PAGEREF _Toc26974287 \h </w:instrText>
      </w:r>
      <w:r>
        <w:fldChar w:fldCharType="separate"/>
      </w:r>
      <w:r>
        <w:t>7</w:t>
      </w:r>
      <w:r>
        <w:fldChar w:fldCharType="end"/>
      </w:r>
    </w:p>
    <w:p w14:paraId="4A1522FB" w14:textId="749089BC" w:rsidR="00E358DB" w:rsidRDefault="00E358DB" w:rsidP="00837C2E">
      <w:pPr>
        <w:pStyle w:val="TOC2"/>
        <w:rPr>
          <w:rFonts w:asciiTheme="minorHAnsi" w:eastAsiaTheme="minorEastAsia" w:hAnsiTheme="minorHAnsi" w:cstheme="minorBidi"/>
          <w:color w:val="auto"/>
          <w:sz w:val="22"/>
          <w:lang w:eastAsia="en-AU"/>
        </w:rPr>
      </w:pPr>
      <w:r>
        <w:t>8.1</w:t>
      </w:r>
      <w:r>
        <w:rPr>
          <w:rFonts w:asciiTheme="minorHAnsi" w:eastAsiaTheme="minorEastAsia" w:hAnsiTheme="minorHAnsi" w:cstheme="minorBidi"/>
          <w:color w:val="auto"/>
          <w:sz w:val="22"/>
          <w:lang w:eastAsia="en-AU"/>
        </w:rPr>
        <w:tab/>
      </w:r>
      <w:r>
        <w:t>Requirements for effective notice to customer or consumer</w:t>
      </w:r>
      <w:r>
        <w:tab/>
      </w:r>
      <w:r>
        <w:fldChar w:fldCharType="begin"/>
      </w:r>
      <w:r>
        <w:instrText xml:space="preserve"> PAGEREF _Toc26974288 \h </w:instrText>
      </w:r>
      <w:r>
        <w:fldChar w:fldCharType="separate"/>
      </w:r>
      <w:r>
        <w:t>7</w:t>
      </w:r>
      <w:r>
        <w:fldChar w:fldCharType="end"/>
      </w:r>
    </w:p>
    <w:p w14:paraId="27EBDC57" w14:textId="210EAAEC" w:rsidR="00E358DB" w:rsidRDefault="00E358DB" w:rsidP="00837C2E">
      <w:pPr>
        <w:pStyle w:val="TOC2"/>
        <w:rPr>
          <w:rFonts w:asciiTheme="minorHAnsi" w:eastAsiaTheme="minorEastAsia" w:hAnsiTheme="minorHAnsi" w:cstheme="minorBidi"/>
          <w:color w:val="auto"/>
          <w:sz w:val="22"/>
          <w:lang w:eastAsia="en-AU"/>
        </w:rPr>
      </w:pPr>
      <w:r>
        <w:t>8.2</w:t>
      </w:r>
      <w:r>
        <w:rPr>
          <w:rFonts w:asciiTheme="minorHAnsi" w:eastAsiaTheme="minorEastAsia" w:hAnsiTheme="minorHAnsi" w:cstheme="minorBidi"/>
          <w:color w:val="auto"/>
          <w:sz w:val="22"/>
          <w:lang w:eastAsia="en-AU"/>
        </w:rPr>
        <w:tab/>
      </w:r>
      <w:r>
        <w:t>Deemed delivery</w:t>
      </w:r>
      <w:r>
        <w:tab/>
      </w:r>
      <w:r>
        <w:fldChar w:fldCharType="begin"/>
      </w:r>
      <w:r>
        <w:instrText xml:space="preserve"> PAGEREF _Toc26974289 \h </w:instrText>
      </w:r>
      <w:r>
        <w:fldChar w:fldCharType="separate"/>
      </w:r>
      <w:r>
        <w:t>7</w:t>
      </w:r>
      <w:r>
        <w:fldChar w:fldCharType="end"/>
      </w:r>
    </w:p>
    <w:p w14:paraId="1E70B153" w14:textId="520F9EF9" w:rsidR="00E358DB" w:rsidRDefault="00E358DB">
      <w:pPr>
        <w:pStyle w:val="TOC1"/>
        <w:rPr>
          <w:rFonts w:asciiTheme="minorHAnsi" w:eastAsiaTheme="minorEastAsia" w:hAnsiTheme="minorHAnsi" w:cstheme="minorBidi"/>
          <w:b w:val="0"/>
          <w:bCs w:val="0"/>
          <w:color w:val="auto"/>
          <w:sz w:val="22"/>
          <w:szCs w:val="22"/>
          <w:lang w:eastAsia="en-AU"/>
        </w:rPr>
      </w:pPr>
      <w:r>
        <w:t>9</w:t>
      </w:r>
      <w:r>
        <w:rPr>
          <w:rFonts w:asciiTheme="minorHAnsi" w:eastAsiaTheme="minorEastAsia" w:hAnsiTheme="minorHAnsi" w:cstheme="minorBidi"/>
          <w:b w:val="0"/>
          <w:bCs w:val="0"/>
          <w:color w:val="auto"/>
          <w:sz w:val="22"/>
          <w:szCs w:val="22"/>
          <w:lang w:eastAsia="en-AU"/>
        </w:rPr>
        <w:tab/>
      </w:r>
      <w:r>
        <w:t>Summary of consumer and utility rights</w:t>
      </w:r>
      <w:r>
        <w:tab/>
      </w:r>
      <w:r>
        <w:fldChar w:fldCharType="begin"/>
      </w:r>
      <w:r>
        <w:instrText xml:space="preserve"> PAGEREF _Toc26974290 \h </w:instrText>
      </w:r>
      <w:r>
        <w:fldChar w:fldCharType="separate"/>
      </w:r>
      <w:r>
        <w:t>7</w:t>
      </w:r>
      <w:r>
        <w:fldChar w:fldCharType="end"/>
      </w:r>
    </w:p>
    <w:p w14:paraId="644F8E13" w14:textId="6EDAAC56" w:rsidR="00E358DB" w:rsidRDefault="00E358DB" w:rsidP="00837C2E">
      <w:pPr>
        <w:pStyle w:val="TOC2"/>
        <w:rPr>
          <w:rFonts w:asciiTheme="minorHAnsi" w:eastAsiaTheme="minorEastAsia" w:hAnsiTheme="minorHAnsi" w:cstheme="minorBidi"/>
          <w:color w:val="auto"/>
          <w:sz w:val="22"/>
          <w:lang w:eastAsia="en-AU"/>
        </w:rPr>
      </w:pPr>
      <w:r>
        <w:t>9.1</w:t>
      </w:r>
      <w:r>
        <w:rPr>
          <w:rFonts w:asciiTheme="minorHAnsi" w:eastAsiaTheme="minorEastAsia" w:hAnsiTheme="minorHAnsi" w:cstheme="minorBidi"/>
          <w:color w:val="auto"/>
          <w:sz w:val="22"/>
          <w:lang w:eastAsia="en-AU"/>
        </w:rPr>
        <w:tab/>
      </w:r>
      <w:r>
        <w:t>Utility to publish summary</w:t>
      </w:r>
      <w:r>
        <w:tab/>
      </w:r>
      <w:r>
        <w:fldChar w:fldCharType="begin"/>
      </w:r>
      <w:r>
        <w:instrText xml:space="preserve"> PAGEREF _Toc26974291 \h </w:instrText>
      </w:r>
      <w:r>
        <w:fldChar w:fldCharType="separate"/>
      </w:r>
      <w:r>
        <w:t>8</w:t>
      </w:r>
      <w:r>
        <w:fldChar w:fldCharType="end"/>
      </w:r>
    </w:p>
    <w:p w14:paraId="5B0A4F55" w14:textId="2E8088F8" w:rsidR="00E358DB" w:rsidRDefault="00E358DB" w:rsidP="00837C2E">
      <w:pPr>
        <w:pStyle w:val="TOC2"/>
        <w:rPr>
          <w:rFonts w:asciiTheme="minorHAnsi" w:eastAsiaTheme="minorEastAsia" w:hAnsiTheme="minorHAnsi" w:cstheme="minorBidi"/>
          <w:color w:val="auto"/>
          <w:sz w:val="22"/>
          <w:lang w:eastAsia="en-AU"/>
        </w:rPr>
      </w:pPr>
      <w:r>
        <w:t>9.2</w:t>
      </w:r>
      <w:r>
        <w:rPr>
          <w:rFonts w:asciiTheme="minorHAnsi" w:eastAsiaTheme="minorEastAsia" w:hAnsiTheme="minorHAnsi" w:cstheme="minorBidi"/>
          <w:color w:val="auto"/>
          <w:sz w:val="22"/>
          <w:lang w:eastAsia="en-AU"/>
        </w:rPr>
        <w:tab/>
      </w:r>
      <w:r>
        <w:t>Content and format of summary</w:t>
      </w:r>
      <w:r>
        <w:tab/>
      </w:r>
      <w:r>
        <w:fldChar w:fldCharType="begin"/>
      </w:r>
      <w:r>
        <w:instrText xml:space="preserve"> PAGEREF _Toc26974292 \h </w:instrText>
      </w:r>
      <w:r>
        <w:fldChar w:fldCharType="separate"/>
      </w:r>
      <w:r>
        <w:t>8</w:t>
      </w:r>
      <w:r>
        <w:fldChar w:fldCharType="end"/>
      </w:r>
    </w:p>
    <w:p w14:paraId="35926751" w14:textId="0104EACE" w:rsidR="00E358DB" w:rsidRDefault="00E358DB" w:rsidP="00837C2E">
      <w:pPr>
        <w:pStyle w:val="TOC2"/>
        <w:rPr>
          <w:rFonts w:asciiTheme="minorHAnsi" w:eastAsiaTheme="minorEastAsia" w:hAnsiTheme="minorHAnsi" w:cstheme="minorBidi"/>
          <w:color w:val="auto"/>
          <w:sz w:val="22"/>
          <w:lang w:eastAsia="en-AU"/>
        </w:rPr>
      </w:pPr>
      <w:r>
        <w:lastRenderedPageBreak/>
        <w:t>9.3</w:t>
      </w:r>
      <w:r>
        <w:rPr>
          <w:rFonts w:asciiTheme="minorHAnsi" w:eastAsiaTheme="minorEastAsia" w:hAnsiTheme="minorHAnsi" w:cstheme="minorBidi"/>
          <w:color w:val="auto"/>
          <w:sz w:val="22"/>
          <w:lang w:eastAsia="en-AU"/>
        </w:rPr>
        <w:tab/>
      </w:r>
      <w:r>
        <w:t>Summary to be available in different languages and formats</w:t>
      </w:r>
      <w:r>
        <w:tab/>
      </w:r>
      <w:r>
        <w:fldChar w:fldCharType="begin"/>
      </w:r>
      <w:r>
        <w:instrText xml:space="preserve"> PAGEREF _Toc26974293 \h </w:instrText>
      </w:r>
      <w:r>
        <w:fldChar w:fldCharType="separate"/>
      </w:r>
      <w:r>
        <w:t>8</w:t>
      </w:r>
      <w:r>
        <w:fldChar w:fldCharType="end"/>
      </w:r>
    </w:p>
    <w:p w14:paraId="4C92566E" w14:textId="795E6B89" w:rsidR="00E358DB" w:rsidRDefault="00E358DB" w:rsidP="00837C2E">
      <w:pPr>
        <w:pStyle w:val="TOC2"/>
        <w:rPr>
          <w:rFonts w:asciiTheme="minorHAnsi" w:eastAsiaTheme="minorEastAsia" w:hAnsiTheme="minorHAnsi" w:cstheme="minorBidi"/>
          <w:color w:val="auto"/>
          <w:sz w:val="22"/>
          <w:lang w:eastAsia="en-AU"/>
        </w:rPr>
      </w:pPr>
      <w:r>
        <w:t>9.4</w:t>
      </w:r>
      <w:r>
        <w:rPr>
          <w:rFonts w:asciiTheme="minorHAnsi" w:eastAsiaTheme="minorEastAsia" w:hAnsiTheme="minorHAnsi" w:cstheme="minorBidi"/>
          <w:color w:val="auto"/>
          <w:sz w:val="22"/>
          <w:lang w:eastAsia="en-AU"/>
        </w:rPr>
        <w:tab/>
      </w:r>
      <w:r>
        <w:t>Utility to provide copy of summary</w:t>
      </w:r>
      <w:r>
        <w:tab/>
      </w:r>
      <w:r>
        <w:fldChar w:fldCharType="begin"/>
      </w:r>
      <w:r>
        <w:instrText xml:space="preserve"> PAGEREF _Toc26974294 \h </w:instrText>
      </w:r>
      <w:r>
        <w:fldChar w:fldCharType="separate"/>
      </w:r>
      <w:r>
        <w:t>9</w:t>
      </w:r>
      <w:r>
        <w:fldChar w:fldCharType="end"/>
      </w:r>
    </w:p>
    <w:p w14:paraId="250AA928" w14:textId="3943328E" w:rsidR="00E358DB" w:rsidRDefault="00E358DB">
      <w:pPr>
        <w:pStyle w:val="TOC1"/>
        <w:rPr>
          <w:rFonts w:asciiTheme="minorHAnsi" w:eastAsiaTheme="minorEastAsia" w:hAnsiTheme="minorHAnsi" w:cstheme="minorBidi"/>
          <w:b w:val="0"/>
          <w:bCs w:val="0"/>
          <w:color w:val="auto"/>
          <w:sz w:val="22"/>
          <w:szCs w:val="22"/>
          <w:lang w:eastAsia="en-AU"/>
        </w:rPr>
      </w:pPr>
      <w:r>
        <w:t>10</w:t>
      </w:r>
      <w:r>
        <w:rPr>
          <w:rFonts w:asciiTheme="minorHAnsi" w:eastAsiaTheme="minorEastAsia" w:hAnsiTheme="minorHAnsi" w:cstheme="minorBidi"/>
          <w:b w:val="0"/>
          <w:bCs w:val="0"/>
          <w:color w:val="auto"/>
          <w:sz w:val="22"/>
          <w:szCs w:val="22"/>
          <w:lang w:eastAsia="en-AU"/>
        </w:rPr>
        <w:tab/>
      </w:r>
      <w:r>
        <w:t>Consumers requiring life support equipment</w:t>
      </w:r>
      <w:r>
        <w:tab/>
      </w:r>
      <w:r>
        <w:fldChar w:fldCharType="begin"/>
      </w:r>
      <w:r>
        <w:instrText xml:space="preserve"> PAGEREF _Toc26974295 \h </w:instrText>
      </w:r>
      <w:r>
        <w:fldChar w:fldCharType="separate"/>
      </w:r>
      <w:r>
        <w:t>9</w:t>
      </w:r>
      <w:r>
        <w:fldChar w:fldCharType="end"/>
      </w:r>
    </w:p>
    <w:p w14:paraId="25082C4A" w14:textId="565C65FE" w:rsidR="00E358DB" w:rsidRDefault="00E358DB" w:rsidP="00837C2E">
      <w:pPr>
        <w:pStyle w:val="TOC2"/>
        <w:rPr>
          <w:rFonts w:asciiTheme="minorHAnsi" w:eastAsiaTheme="minorEastAsia" w:hAnsiTheme="minorHAnsi" w:cstheme="minorBidi"/>
          <w:color w:val="auto"/>
          <w:sz w:val="22"/>
          <w:lang w:eastAsia="en-AU"/>
        </w:rPr>
      </w:pPr>
      <w:r>
        <w:t>10.1</w:t>
      </w:r>
      <w:r>
        <w:rPr>
          <w:rFonts w:asciiTheme="minorHAnsi" w:eastAsiaTheme="minorEastAsia" w:hAnsiTheme="minorHAnsi" w:cstheme="minorBidi"/>
          <w:color w:val="auto"/>
          <w:sz w:val="22"/>
          <w:lang w:eastAsia="en-AU"/>
        </w:rPr>
        <w:tab/>
      </w:r>
      <w:r>
        <w:t>Registration of life support equipment</w:t>
      </w:r>
      <w:r>
        <w:tab/>
      </w:r>
      <w:r>
        <w:fldChar w:fldCharType="begin"/>
      </w:r>
      <w:r>
        <w:instrText xml:space="preserve"> PAGEREF _Toc26974296 \h </w:instrText>
      </w:r>
      <w:r>
        <w:fldChar w:fldCharType="separate"/>
      </w:r>
      <w:r>
        <w:t>9</w:t>
      </w:r>
      <w:r>
        <w:fldChar w:fldCharType="end"/>
      </w:r>
    </w:p>
    <w:p w14:paraId="4597D4AB" w14:textId="5950A03F" w:rsidR="00E358DB" w:rsidRDefault="00E358DB" w:rsidP="00837C2E">
      <w:pPr>
        <w:pStyle w:val="TOC2"/>
        <w:rPr>
          <w:rFonts w:asciiTheme="minorHAnsi" w:eastAsiaTheme="minorEastAsia" w:hAnsiTheme="minorHAnsi" w:cstheme="minorBidi"/>
          <w:color w:val="auto"/>
          <w:sz w:val="22"/>
          <w:lang w:eastAsia="en-AU"/>
        </w:rPr>
      </w:pPr>
      <w:r>
        <w:t>10.2</w:t>
      </w:r>
      <w:r>
        <w:rPr>
          <w:rFonts w:asciiTheme="minorHAnsi" w:eastAsiaTheme="minorEastAsia" w:hAnsiTheme="minorHAnsi" w:cstheme="minorBidi"/>
          <w:color w:val="auto"/>
          <w:sz w:val="22"/>
          <w:lang w:eastAsia="en-AU"/>
        </w:rPr>
        <w:tab/>
      </w:r>
      <w:r>
        <w:t>Disconnection and interruption to services</w:t>
      </w:r>
      <w:r>
        <w:tab/>
      </w:r>
      <w:r>
        <w:fldChar w:fldCharType="begin"/>
      </w:r>
      <w:r>
        <w:instrText xml:space="preserve"> PAGEREF _Toc26974297 \h </w:instrText>
      </w:r>
      <w:r>
        <w:fldChar w:fldCharType="separate"/>
      </w:r>
      <w:r>
        <w:t>10</w:t>
      </w:r>
      <w:r>
        <w:fldChar w:fldCharType="end"/>
      </w:r>
    </w:p>
    <w:p w14:paraId="6CC69064" w14:textId="777880ED" w:rsidR="00E358DB" w:rsidRDefault="00E358DB" w:rsidP="00837C2E">
      <w:pPr>
        <w:pStyle w:val="TOC2"/>
        <w:rPr>
          <w:rFonts w:asciiTheme="minorHAnsi" w:eastAsiaTheme="minorEastAsia" w:hAnsiTheme="minorHAnsi" w:cstheme="minorBidi"/>
          <w:color w:val="auto"/>
          <w:sz w:val="22"/>
          <w:lang w:eastAsia="en-AU"/>
        </w:rPr>
      </w:pPr>
      <w:r>
        <w:t>10.3</w:t>
      </w:r>
      <w:r>
        <w:rPr>
          <w:rFonts w:asciiTheme="minorHAnsi" w:eastAsiaTheme="minorEastAsia" w:hAnsiTheme="minorHAnsi" w:cstheme="minorBidi"/>
          <w:color w:val="auto"/>
          <w:sz w:val="22"/>
          <w:lang w:eastAsia="en-AU"/>
        </w:rPr>
        <w:tab/>
      </w:r>
      <w:r>
        <w:t>Cessation of requirement for life support equipment</w:t>
      </w:r>
      <w:r>
        <w:tab/>
      </w:r>
      <w:r>
        <w:fldChar w:fldCharType="begin"/>
      </w:r>
      <w:r>
        <w:instrText xml:space="preserve"> PAGEREF _Toc26974298 \h </w:instrText>
      </w:r>
      <w:r>
        <w:fldChar w:fldCharType="separate"/>
      </w:r>
      <w:r>
        <w:t>10</w:t>
      </w:r>
      <w:r>
        <w:fldChar w:fldCharType="end"/>
      </w:r>
    </w:p>
    <w:p w14:paraId="189E383A" w14:textId="488FB746" w:rsidR="00E358DB" w:rsidRDefault="00E358DB">
      <w:pPr>
        <w:pStyle w:val="TOC1"/>
        <w:rPr>
          <w:rFonts w:asciiTheme="minorHAnsi" w:eastAsiaTheme="minorEastAsia" w:hAnsiTheme="minorHAnsi" w:cstheme="minorBidi"/>
          <w:b w:val="0"/>
          <w:bCs w:val="0"/>
          <w:color w:val="auto"/>
          <w:sz w:val="22"/>
          <w:szCs w:val="22"/>
          <w:lang w:eastAsia="en-AU"/>
        </w:rPr>
      </w:pPr>
      <w:r>
        <w:t>Part 2.3</w:t>
      </w:r>
      <w:r>
        <w:rPr>
          <w:rFonts w:asciiTheme="minorHAnsi" w:eastAsiaTheme="minorEastAsia" w:hAnsiTheme="minorHAnsi" w:cstheme="minorBidi"/>
          <w:b w:val="0"/>
          <w:bCs w:val="0"/>
          <w:color w:val="auto"/>
          <w:sz w:val="22"/>
          <w:szCs w:val="22"/>
          <w:lang w:eastAsia="en-AU"/>
        </w:rPr>
        <w:tab/>
      </w:r>
      <w:r w:rsidRPr="002C5650">
        <w:rPr>
          <w:caps/>
        </w:rPr>
        <w:t>Protection of customers</w:t>
      </w:r>
      <w:r>
        <w:tab/>
      </w:r>
      <w:r>
        <w:fldChar w:fldCharType="begin"/>
      </w:r>
      <w:r>
        <w:instrText xml:space="preserve"> PAGEREF _Toc26974299 \h </w:instrText>
      </w:r>
      <w:r>
        <w:fldChar w:fldCharType="separate"/>
      </w:r>
      <w:r>
        <w:t>11</w:t>
      </w:r>
      <w:r>
        <w:fldChar w:fldCharType="end"/>
      </w:r>
    </w:p>
    <w:p w14:paraId="08DFD221" w14:textId="0A0A598D" w:rsidR="00E358DB" w:rsidRDefault="00E358DB">
      <w:pPr>
        <w:pStyle w:val="TOC1"/>
        <w:rPr>
          <w:rFonts w:asciiTheme="minorHAnsi" w:eastAsiaTheme="minorEastAsia" w:hAnsiTheme="minorHAnsi" w:cstheme="minorBidi"/>
          <w:b w:val="0"/>
          <w:bCs w:val="0"/>
          <w:color w:val="auto"/>
          <w:sz w:val="22"/>
          <w:szCs w:val="22"/>
          <w:lang w:eastAsia="en-AU"/>
        </w:rPr>
      </w:pPr>
      <w:r>
        <w:t>11</w:t>
      </w:r>
      <w:r>
        <w:rPr>
          <w:rFonts w:asciiTheme="minorHAnsi" w:eastAsiaTheme="minorEastAsia" w:hAnsiTheme="minorHAnsi" w:cstheme="minorBidi"/>
          <w:b w:val="0"/>
          <w:bCs w:val="0"/>
          <w:color w:val="auto"/>
          <w:sz w:val="22"/>
          <w:szCs w:val="22"/>
          <w:lang w:eastAsia="en-AU"/>
        </w:rPr>
        <w:tab/>
      </w:r>
      <w:r>
        <w:t>Guaranteed service levels</w:t>
      </w:r>
      <w:r>
        <w:tab/>
      </w:r>
      <w:r>
        <w:fldChar w:fldCharType="begin"/>
      </w:r>
      <w:r>
        <w:instrText xml:space="preserve"> PAGEREF _Toc26974300 \h </w:instrText>
      </w:r>
      <w:r>
        <w:fldChar w:fldCharType="separate"/>
      </w:r>
      <w:r>
        <w:t>11</w:t>
      </w:r>
      <w:r>
        <w:fldChar w:fldCharType="end"/>
      </w:r>
    </w:p>
    <w:p w14:paraId="0D8CF34A" w14:textId="4CE4EDE1" w:rsidR="00E358DB" w:rsidRDefault="00E358DB" w:rsidP="00837C2E">
      <w:pPr>
        <w:pStyle w:val="TOC2"/>
        <w:rPr>
          <w:rFonts w:asciiTheme="minorHAnsi" w:eastAsiaTheme="minorEastAsia" w:hAnsiTheme="minorHAnsi" w:cstheme="minorBidi"/>
          <w:color w:val="auto"/>
          <w:sz w:val="22"/>
          <w:lang w:eastAsia="en-AU"/>
        </w:rPr>
      </w:pPr>
      <w:r>
        <w:t>11.1</w:t>
      </w:r>
      <w:r>
        <w:rPr>
          <w:rFonts w:asciiTheme="minorHAnsi" w:eastAsiaTheme="minorEastAsia" w:hAnsiTheme="minorHAnsi" w:cstheme="minorBidi"/>
          <w:color w:val="auto"/>
          <w:sz w:val="22"/>
          <w:lang w:eastAsia="en-AU"/>
        </w:rPr>
        <w:tab/>
      </w:r>
      <w:r>
        <w:t>Compliance by utilities with Guaranteed Service Levels</w:t>
      </w:r>
      <w:r>
        <w:tab/>
      </w:r>
      <w:r>
        <w:fldChar w:fldCharType="begin"/>
      </w:r>
      <w:r>
        <w:instrText xml:space="preserve"> PAGEREF _Toc26974301 \h </w:instrText>
      </w:r>
      <w:r>
        <w:fldChar w:fldCharType="separate"/>
      </w:r>
      <w:r>
        <w:t>11</w:t>
      </w:r>
      <w:r>
        <w:fldChar w:fldCharType="end"/>
      </w:r>
    </w:p>
    <w:p w14:paraId="735E134E" w14:textId="0C1C5413" w:rsidR="00E358DB" w:rsidRDefault="00E358DB" w:rsidP="00837C2E">
      <w:pPr>
        <w:pStyle w:val="TOC2"/>
        <w:rPr>
          <w:rFonts w:asciiTheme="minorHAnsi" w:eastAsiaTheme="minorEastAsia" w:hAnsiTheme="minorHAnsi" w:cstheme="minorBidi"/>
          <w:color w:val="auto"/>
          <w:sz w:val="22"/>
          <w:lang w:eastAsia="en-AU"/>
        </w:rPr>
      </w:pPr>
      <w:r>
        <w:t>11.2</w:t>
      </w:r>
      <w:r>
        <w:rPr>
          <w:rFonts w:asciiTheme="minorHAnsi" w:eastAsiaTheme="minorEastAsia" w:hAnsiTheme="minorHAnsi" w:cstheme="minorBidi"/>
          <w:color w:val="auto"/>
          <w:sz w:val="22"/>
          <w:lang w:eastAsia="en-AU"/>
        </w:rPr>
        <w:tab/>
      </w:r>
      <w:r>
        <w:t>Utility to pay rebate for non-compliance</w:t>
      </w:r>
      <w:r>
        <w:tab/>
      </w:r>
      <w:r>
        <w:fldChar w:fldCharType="begin"/>
      </w:r>
      <w:r>
        <w:instrText xml:space="preserve"> PAGEREF _Toc26974302 \h </w:instrText>
      </w:r>
      <w:r>
        <w:fldChar w:fldCharType="separate"/>
      </w:r>
      <w:r>
        <w:t>11</w:t>
      </w:r>
      <w:r>
        <w:fldChar w:fldCharType="end"/>
      </w:r>
    </w:p>
    <w:p w14:paraId="7B1784BA" w14:textId="183261FD" w:rsidR="00E358DB" w:rsidRDefault="00E358DB" w:rsidP="00837C2E">
      <w:pPr>
        <w:pStyle w:val="TOC2"/>
        <w:rPr>
          <w:rFonts w:asciiTheme="minorHAnsi" w:eastAsiaTheme="minorEastAsia" w:hAnsiTheme="minorHAnsi" w:cstheme="minorBidi"/>
          <w:color w:val="auto"/>
          <w:sz w:val="22"/>
          <w:lang w:eastAsia="en-AU"/>
        </w:rPr>
      </w:pPr>
      <w:r>
        <w:t>11.3</w:t>
      </w:r>
      <w:r>
        <w:rPr>
          <w:rFonts w:asciiTheme="minorHAnsi" w:eastAsiaTheme="minorEastAsia" w:hAnsiTheme="minorHAnsi" w:cstheme="minorBidi"/>
          <w:color w:val="auto"/>
          <w:sz w:val="22"/>
          <w:lang w:eastAsia="en-AU"/>
        </w:rPr>
        <w:tab/>
      </w:r>
      <w:r>
        <w:t>Method of payment of rebate</w:t>
      </w:r>
      <w:r>
        <w:tab/>
      </w:r>
      <w:r>
        <w:fldChar w:fldCharType="begin"/>
      </w:r>
      <w:r>
        <w:instrText xml:space="preserve"> PAGEREF _Toc26974303 \h </w:instrText>
      </w:r>
      <w:r>
        <w:fldChar w:fldCharType="separate"/>
      </w:r>
      <w:r>
        <w:t>12</w:t>
      </w:r>
      <w:r>
        <w:fldChar w:fldCharType="end"/>
      </w:r>
    </w:p>
    <w:p w14:paraId="504BDB44" w14:textId="7B709251" w:rsidR="00E358DB" w:rsidRDefault="00E358DB" w:rsidP="00837C2E">
      <w:pPr>
        <w:pStyle w:val="TOC2"/>
        <w:rPr>
          <w:rFonts w:asciiTheme="minorHAnsi" w:eastAsiaTheme="minorEastAsia" w:hAnsiTheme="minorHAnsi" w:cstheme="minorBidi"/>
          <w:color w:val="auto"/>
          <w:sz w:val="22"/>
          <w:lang w:eastAsia="en-AU"/>
        </w:rPr>
      </w:pPr>
      <w:r>
        <w:t>11.4</w:t>
      </w:r>
      <w:r>
        <w:rPr>
          <w:rFonts w:asciiTheme="minorHAnsi" w:eastAsiaTheme="minorEastAsia" w:hAnsiTheme="minorHAnsi" w:cstheme="minorBidi"/>
          <w:color w:val="auto"/>
          <w:sz w:val="22"/>
          <w:lang w:eastAsia="en-AU"/>
        </w:rPr>
        <w:tab/>
      </w:r>
      <w:r>
        <w:t>Rebates to be paid in addition to damages</w:t>
      </w:r>
      <w:r>
        <w:tab/>
      </w:r>
      <w:r>
        <w:fldChar w:fldCharType="begin"/>
      </w:r>
      <w:r>
        <w:instrText xml:space="preserve"> PAGEREF _Toc26974304 \h </w:instrText>
      </w:r>
      <w:r>
        <w:fldChar w:fldCharType="separate"/>
      </w:r>
      <w:r>
        <w:t>12</w:t>
      </w:r>
      <w:r>
        <w:fldChar w:fldCharType="end"/>
      </w:r>
    </w:p>
    <w:p w14:paraId="092797BF" w14:textId="4CB1F991" w:rsidR="00E358DB" w:rsidRDefault="00E358DB" w:rsidP="00837C2E">
      <w:pPr>
        <w:pStyle w:val="TOC2"/>
        <w:rPr>
          <w:rFonts w:asciiTheme="minorHAnsi" w:eastAsiaTheme="minorEastAsia" w:hAnsiTheme="minorHAnsi" w:cstheme="minorBidi"/>
          <w:color w:val="auto"/>
          <w:sz w:val="22"/>
          <w:lang w:eastAsia="en-AU"/>
        </w:rPr>
      </w:pPr>
      <w:r>
        <w:t>11.5</w:t>
      </w:r>
      <w:r>
        <w:rPr>
          <w:rFonts w:asciiTheme="minorHAnsi" w:eastAsiaTheme="minorEastAsia" w:hAnsiTheme="minorHAnsi" w:cstheme="minorBidi"/>
          <w:color w:val="auto"/>
          <w:sz w:val="22"/>
          <w:lang w:eastAsia="en-AU"/>
        </w:rPr>
        <w:tab/>
      </w:r>
      <w:r>
        <w:t>Information to be provided to customers</w:t>
      </w:r>
      <w:r>
        <w:tab/>
      </w:r>
      <w:r>
        <w:fldChar w:fldCharType="begin"/>
      </w:r>
      <w:r>
        <w:instrText xml:space="preserve"> PAGEREF _Toc26974305 \h </w:instrText>
      </w:r>
      <w:r>
        <w:fldChar w:fldCharType="separate"/>
      </w:r>
      <w:r>
        <w:t>12</w:t>
      </w:r>
      <w:r>
        <w:fldChar w:fldCharType="end"/>
      </w:r>
    </w:p>
    <w:p w14:paraId="4EF53E45" w14:textId="50F95B3C" w:rsidR="00E358DB" w:rsidRDefault="00E358DB">
      <w:pPr>
        <w:pStyle w:val="TOC1"/>
        <w:rPr>
          <w:rFonts w:asciiTheme="minorHAnsi" w:eastAsiaTheme="minorEastAsia" w:hAnsiTheme="minorHAnsi" w:cstheme="minorBidi"/>
          <w:b w:val="0"/>
          <w:bCs w:val="0"/>
          <w:color w:val="auto"/>
          <w:sz w:val="22"/>
          <w:szCs w:val="22"/>
          <w:lang w:eastAsia="en-AU"/>
        </w:rPr>
      </w:pPr>
      <w:r>
        <w:t>12</w:t>
      </w:r>
      <w:r>
        <w:rPr>
          <w:rFonts w:asciiTheme="minorHAnsi" w:eastAsiaTheme="minorEastAsia" w:hAnsiTheme="minorHAnsi" w:cstheme="minorBidi"/>
          <w:b w:val="0"/>
          <w:bCs w:val="0"/>
          <w:color w:val="auto"/>
          <w:sz w:val="22"/>
          <w:szCs w:val="22"/>
          <w:lang w:eastAsia="en-AU"/>
        </w:rPr>
        <w:tab/>
      </w:r>
      <w:r>
        <w:t>Charges</w:t>
      </w:r>
      <w:r>
        <w:tab/>
      </w:r>
      <w:r>
        <w:fldChar w:fldCharType="begin"/>
      </w:r>
      <w:r>
        <w:instrText xml:space="preserve"> PAGEREF _Toc26974306 \h </w:instrText>
      </w:r>
      <w:r>
        <w:fldChar w:fldCharType="separate"/>
      </w:r>
      <w:r>
        <w:t>13</w:t>
      </w:r>
      <w:r>
        <w:fldChar w:fldCharType="end"/>
      </w:r>
    </w:p>
    <w:p w14:paraId="3162CCA3" w14:textId="4FACAF4E" w:rsidR="00E358DB" w:rsidRDefault="00E358DB" w:rsidP="00837C2E">
      <w:pPr>
        <w:pStyle w:val="TOC2"/>
        <w:rPr>
          <w:rFonts w:asciiTheme="minorHAnsi" w:eastAsiaTheme="minorEastAsia" w:hAnsiTheme="minorHAnsi" w:cstheme="minorBidi"/>
          <w:color w:val="auto"/>
          <w:sz w:val="22"/>
          <w:lang w:eastAsia="en-AU"/>
        </w:rPr>
      </w:pPr>
      <w:r>
        <w:t>12.1</w:t>
      </w:r>
      <w:r>
        <w:rPr>
          <w:rFonts w:asciiTheme="minorHAnsi" w:eastAsiaTheme="minorEastAsia" w:hAnsiTheme="minorHAnsi" w:cstheme="minorBidi"/>
          <w:color w:val="auto"/>
          <w:sz w:val="22"/>
          <w:lang w:eastAsia="en-AU"/>
        </w:rPr>
        <w:tab/>
      </w:r>
      <w:r>
        <w:t>Information about charges</w:t>
      </w:r>
      <w:r>
        <w:tab/>
      </w:r>
      <w:r>
        <w:fldChar w:fldCharType="begin"/>
      </w:r>
      <w:r>
        <w:instrText xml:space="preserve"> PAGEREF _Toc26974307 \h </w:instrText>
      </w:r>
      <w:r>
        <w:fldChar w:fldCharType="separate"/>
      </w:r>
      <w:r>
        <w:t>13</w:t>
      </w:r>
      <w:r>
        <w:fldChar w:fldCharType="end"/>
      </w:r>
    </w:p>
    <w:p w14:paraId="36514E73" w14:textId="163EC458" w:rsidR="00E358DB" w:rsidRDefault="00E358DB" w:rsidP="00837C2E">
      <w:pPr>
        <w:pStyle w:val="TOC2"/>
        <w:rPr>
          <w:rFonts w:asciiTheme="minorHAnsi" w:eastAsiaTheme="minorEastAsia" w:hAnsiTheme="minorHAnsi" w:cstheme="minorBidi"/>
          <w:color w:val="auto"/>
          <w:sz w:val="22"/>
          <w:lang w:eastAsia="en-AU"/>
        </w:rPr>
      </w:pPr>
      <w:r>
        <w:t>12.2</w:t>
      </w:r>
      <w:r>
        <w:rPr>
          <w:rFonts w:asciiTheme="minorHAnsi" w:eastAsiaTheme="minorEastAsia" w:hAnsiTheme="minorHAnsi" w:cstheme="minorBidi"/>
          <w:color w:val="auto"/>
          <w:sz w:val="22"/>
          <w:lang w:eastAsia="en-AU"/>
        </w:rPr>
        <w:tab/>
      </w:r>
      <w:r>
        <w:t>Variation of charges</w:t>
      </w:r>
      <w:r>
        <w:tab/>
      </w:r>
      <w:r>
        <w:fldChar w:fldCharType="begin"/>
      </w:r>
      <w:r>
        <w:instrText xml:space="preserve"> PAGEREF _Toc26974308 \h </w:instrText>
      </w:r>
      <w:r>
        <w:fldChar w:fldCharType="separate"/>
      </w:r>
      <w:r>
        <w:t>13</w:t>
      </w:r>
      <w:r>
        <w:fldChar w:fldCharType="end"/>
      </w:r>
    </w:p>
    <w:p w14:paraId="683B6552" w14:textId="6CD9010C" w:rsidR="00E358DB" w:rsidRDefault="00E358DB">
      <w:pPr>
        <w:pStyle w:val="TOC1"/>
        <w:rPr>
          <w:rFonts w:asciiTheme="minorHAnsi" w:eastAsiaTheme="minorEastAsia" w:hAnsiTheme="minorHAnsi" w:cstheme="minorBidi"/>
          <w:b w:val="0"/>
          <w:bCs w:val="0"/>
          <w:color w:val="auto"/>
          <w:sz w:val="22"/>
          <w:szCs w:val="22"/>
          <w:lang w:eastAsia="en-AU"/>
        </w:rPr>
      </w:pPr>
      <w:r>
        <w:t>13</w:t>
      </w:r>
      <w:r>
        <w:rPr>
          <w:rFonts w:asciiTheme="minorHAnsi" w:eastAsiaTheme="minorEastAsia" w:hAnsiTheme="minorHAnsi" w:cstheme="minorBidi"/>
          <w:b w:val="0"/>
          <w:bCs w:val="0"/>
          <w:color w:val="auto"/>
          <w:sz w:val="22"/>
          <w:szCs w:val="22"/>
          <w:lang w:eastAsia="en-AU"/>
        </w:rPr>
        <w:tab/>
      </w:r>
      <w:r>
        <w:t>Billing</w:t>
      </w:r>
      <w:r>
        <w:tab/>
      </w:r>
      <w:r>
        <w:fldChar w:fldCharType="begin"/>
      </w:r>
      <w:r>
        <w:instrText xml:space="preserve"> PAGEREF _Toc26974309 \h </w:instrText>
      </w:r>
      <w:r>
        <w:fldChar w:fldCharType="separate"/>
      </w:r>
      <w:r>
        <w:t>14</w:t>
      </w:r>
      <w:r>
        <w:fldChar w:fldCharType="end"/>
      </w:r>
    </w:p>
    <w:p w14:paraId="49AAE8EF" w14:textId="35BE9B4F" w:rsidR="00E358DB" w:rsidRDefault="00E358DB" w:rsidP="00837C2E">
      <w:pPr>
        <w:pStyle w:val="TOC2"/>
        <w:rPr>
          <w:rFonts w:asciiTheme="minorHAnsi" w:eastAsiaTheme="minorEastAsia" w:hAnsiTheme="minorHAnsi" w:cstheme="minorBidi"/>
          <w:color w:val="auto"/>
          <w:sz w:val="22"/>
          <w:lang w:eastAsia="en-AU"/>
        </w:rPr>
      </w:pPr>
      <w:r>
        <w:t>13.1</w:t>
      </w:r>
      <w:r>
        <w:rPr>
          <w:rFonts w:asciiTheme="minorHAnsi" w:eastAsiaTheme="minorEastAsia" w:hAnsiTheme="minorHAnsi" w:cstheme="minorBidi"/>
          <w:color w:val="auto"/>
          <w:sz w:val="22"/>
          <w:lang w:eastAsia="en-AU"/>
        </w:rPr>
        <w:tab/>
      </w:r>
      <w:r>
        <w:t>Utility may issue bills</w:t>
      </w:r>
      <w:r>
        <w:tab/>
      </w:r>
      <w:r>
        <w:fldChar w:fldCharType="begin"/>
      </w:r>
      <w:r>
        <w:instrText xml:space="preserve"> PAGEREF _Toc26974310 \h </w:instrText>
      </w:r>
      <w:r>
        <w:fldChar w:fldCharType="separate"/>
      </w:r>
      <w:r>
        <w:t>14</w:t>
      </w:r>
      <w:r>
        <w:fldChar w:fldCharType="end"/>
      </w:r>
    </w:p>
    <w:p w14:paraId="3CB6F31D" w14:textId="6C9363B1" w:rsidR="00E358DB" w:rsidRDefault="00E358DB" w:rsidP="00837C2E">
      <w:pPr>
        <w:pStyle w:val="TOC2"/>
        <w:rPr>
          <w:rFonts w:asciiTheme="minorHAnsi" w:eastAsiaTheme="minorEastAsia" w:hAnsiTheme="minorHAnsi" w:cstheme="minorBidi"/>
          <w:color w:val="auto"/>
          <w:sz w:val="22"/>
          <w:lang w:eastAsia="en-AU"/>
        </w:rPr>
      </w:pPr>
      <w:r w:rsidRPr="002C5650">
        <w:rPr>
          <w:lang w:val="en-GB"/>
        </w:rPr>
        <w:t>13.2</w:t>
      </w:r>
      <w:r>
        <w:rPr>
          <w:rFonts w:asciiTheme="minorHAnsi" w:eastAsiaTheme="minorEastAsia" w:hAnsiTheme="minorHAnsi" w:cstheme="minorBidi"/>
          <w:color w:val="auto"/>
          <w:sz w:val="22"/>
          <w:lang w:eastAsia="en-AU"/>
        </w:rPr>
        <w:tab/>
      </w:r>
      <w:r>
        <w:t>Financial liability for service</w:t>
      </w:r>
      <w:r>
        <w:tab/>
      </w:r>
      <w:r>
        <w:fldChar w:fldCharType="begin"/>
      </w:r>
      <w:r>
        <w:instrText xml:space="preserve"> PAGEREF _Toc26974311 \h </w:instrText>
      </w:r>
      <w:r>
        <w:fldChar w:fldCharType="separate"/>
      </w:r>
      <w:r>
        <w:t>14</w:t>
      </w:r>
      <w:r>
        <w:fldChar w:fldCharType="end"/>
      </w:r>
    </w:p>
    <w:p w14:paraId="519974A7" w14:textId="1D428E42" w:rsidR="00E358DB" w:rsidRDefault="00E358DB" w:rsidP="00837C2E">
      <w:pPr>
        <w:pStyle w:val="TOC2"/>
        <w:rPr>
          <w:rFonts w:asciiTheme="minorHAnsi" w:eastAsiaTheme="minorEastAsia" w:hAnsiTheme="minorHAnsi" w:cstheme="minorBidi"/>
          <w:color w:val="auto"/>
          <w:sz w:val="22"/>
          <w:lang w:eastAsia="en-AU"/>
        </w:rPr>
      </w:pPr>
      <w:r>
        <w:t>13.3</w:t>
      </w:r>
      <w:r>
        <w:rPr>
          <w:rFonts w:asciiTheme="minorHAnsi" w:eastAsiaTheme="minorEastAsia" w:hAnsiTheme="minorHAnsi" w:cstheme="minorBidi"/>
          <w:color w:val="auto"/>
          <w:sz w:val="22"/>
          <w:lang w:eastAsia="en-AU"/>
        </w:rPr>
        <w:tab/>
      </w:r>
      <w:r>
        <w:t>Maximum intervals between bills</w:t>
      </w:r>
      <w:r>
        <w:tab/>
      </w:r>
      <w:r>
        <w:fldChar w:fldCharType="begin"/>
      </w:r>
      <w:r>
        <w:instrText xml:space="preserve"> PAGEREF _Toc26974312 \h </w:instrText>
      </w:r>
      <w:r>
        <w:fldChar w:fldCharType="separate"/>
      </w:r>
      <w:r>
        <w:t>14</w:t>
      </w:r>
      <w:r>
        <w:fldChar w:fldCharType="end"/>
      </w:r>
    </w:p>
    <w:p w14:paraId="071D11B3" w14:textId="05030744" w:rsidR="00E358DB" w:rsidRDefault="00E358DB" w:rsidP="00837C2E">
      <w:pPr>
        <w:pStyle w:val="TOC2"/>
        <w:rPr>
          <w:rFonts w:asciiTheme="minorHAnsi" w:eastAsiaTheme="minorEastAsia" w:hAnsiTheme="minorHAnsi" w:cstheme="minorBidi"/>
          <w:color w:val="auto"/>
          <w:sz w:val="22"/>
          <w:lang w:eastAsia="en-AU"/>
        </w:rPr>
      </w:pPr>
      <w:r>
        <w:t>13.4</w:t>
      </w:r>
      <w:r>
        <w:rPr>
          <w:rFonts w:asciiTheme="minorHAnsi" w:eastAsiaTheme="minorEastAsia" w:hAnsiTheme="minorHAnsi" w:cstheme="minorBidi"/>
          <w:color w:val="auto"/>
          <w:sz w:val="22"/>
          <w:lang w:eastAsia="en-AU"/>
        </w:rPr>
        <w:tab/>
      </w:r>
      <w:r>
        <w:t>Notice</w:t>
      </w:r>
      <w:r>
        <w:tab/>
      </w:r>
      <w:r>
        <w:fldChar w:fldCharType="begin"/>
      </w:r>
      <w:r>
        <w:instrText xml:space="preserve"> PAGEREF _Toc26974313 \h </w:instrText>
      </w:r>
      <w:r>
        <w:fldChar w:fldCharType="separate"/>
      </w:r>
      <w:r>
        <w:t>14</w:t>
      </w:r>
      <w:r>
        <w:fldChar w:fldCharType="end"/>
      </w:r>
    </w:p>
    <w:p w14:paraId="013CAA24" w14:textId="4B38186F" w:rsidR="00E358DB" w:rsidRDefault="00E358DB" w:rsidP="00837C2E">
      <w:pPr>
        <w:pStyle w:val="TOC2"/>
        <w:rPr>
          <w:rFonts w:asciiTheme="minorHAnsi" w:eastAsiaTheme="minorEastAsia" w:hAnsiTheme="minorHAnsi" w:cstheme="minorBidi"/>
          <w:color w:val="auto"/>
          <w:sz w:val="22"/>
          <w:lang w:eastAsia="en-AU"/>
        </w:rPr>
      </w:pPr>
      <w:r>
        <w:t>13.5</w:t>
      </w:r>
      <w:r>
        <w:rPr>
          <w:rFonts w:asciiTheme="minorHAnsi" w:eastAsiaTheme="minorEastAsia" w:hAnsiTheme="minorHAnsi" w:cstheme="minorBidi"/>
          <w:color w:val="auto"/>
          <w:sz w:val="22"/>
          <w:lang w:eastAsia="en-AU"/>
        </w:rPr>
        <w:tab/>
      </w:r>
      <w:r>
        <w:t>Content of bills</w:t>
      </w:r>
      <w:r>
        <w:tab/>
      </w:r>
      <w:r>
        <w:fldChar w:fldCharType="begin"/>
      </w:r>
      <w:r>
        <w:instrText xml:space="preserve"> PAGEREF _Toc26974314 \h </w:instrText>
      </w:r>
      <w:r>
        <w:fldChar w:fldCharType="separate"/>
      </w:r>
      <w:r>
        <w:t>14</w:t>
      </w:r>
      <w:r>
        <w:fldChar w:fldCharType="end"/>
      </w:r>
    </w:p>
    <w:p w14:paraId="0F57DDB4" w14:textId="2DE712FE" w:rsidR="00E358DB" w:rsidRDefault="00E358DB" w:rsidP="00837C2E">
      <w:pPr>
        <w:pStyle w:val="TOC2"/>
        <w:rPr>
          <w:rFonts w:asciiTheme="minorHAnsi" w:eastAsiaTheme="minorEastAsia" w:hAnsiTheme="minorHAnsi" w:cstheme="minorBidi"/>
          <w:color w:val="auto"/>
          <w:sz w:val="22"/>
          <w:lang w:eastAsia="en-AU"/>
        </w:rPr>
      </w:pPr>
      <w:r>
        <w:t>13.6</w:t>
      </w:r>
      <w:r>
        <w:rPr>
          <w:rFonts w:asciiTheme="minorHAnsi" w:eastAsiaTheme="minorEastAsia" w:hAnsiTheme="minorHAnsi" w:cstheme="minorBidi"/>
          <w:color w:val="auto"/>
          <w:sz w:val="22"/>
          <w:lang w:eastAsia="en-AU"/>
        </w:rPr>
        <w:tab/>
      </w:r>
      <w:r>
        <w:t>Historical billing information</w:t>
      </w:r>
      <w:r>
        <w:tab/>
      </w:r>
      <w:r>
        <w:fldChar w:fldCharType="begin"/>
      </w:r>
      <w:r>
        <w:instrText xml:space="preserve"> PAGEREF _Toc26974315 \h </w:instrText>
      </w:r>
      <w:r>
        <w:fldChar w:fldCharType="separate"/>
      </w:r>
      <w:r>
        <w:t>16</w:t>
      </w:r>
      <w:r>
        <w:fldChar w:fldCharType="end"/>
      </w:r>
    </w:p>
    <w:p w14:paraId="38E105D4" w14:textId="4696CF49" w:rsidR="00E358DB" w:rsidRDefault="00E358DB" w:rsidP="00837C2E">
      <w:pPr>
        <w:pStyle w:val="TOC2"/>
        <w:rPr>
          <w:rFonts w:asciiTheme="minorHAnsi" w:eastAsiaTheme="minorEastAsia" w:hAnsiTheme="minorHAnsi" w:cstheme="minorBidi"/>
          <w:color w:val="auto"/>
          <w:sz w:val="22"/>
          <w:lang w:eastAsia="en-AU"/>
        </w:rPr>
      </w:pPr>
      <w:r>
        <w:t>13.7</w:t>
      </w:r>
      <w:r>
        <w:rPr>
          <w:rFonts w:asciiTheme="minorHAnsi" w:eastAsiaTheme="minorEastAsia" w:hAnsiTheme="minorHAnsi" w:cstheme="minorBidi"/>
          <w:color w:val="auto"/>
          <w:sz w:val="22"/>
          <w:lang w:eastAsia="en-AU"/>
        </w:rPr>
        <w:tab/>
      </w:r>
      <w:r>
        <w:t>Payment of bills</w:t>
      </w:r>
      <w:r>
        <w:tab/>
      </w:r>
      <w:r>
        <w:fldChar w:fldCharType="begin"/>
      </w:r>
      <w:r>
        <w:instrText xml:space="preserve"> PAGEREF _Toc26974316 \h </w:instrText>
      </w:r>
      <w:r>
        <w:fldChar w:fldCharType="separate"/>
      </w:r>
      <w:r>
        <w:t>16</w:t>
      </w:r>
      <w:r>
        <w:fldChar w:fldCharType="end"/>
      </w:r>
    </w:p>
    <w:p w14:paraId="2BA96747" w14:textId="3488D257" w:rsidR="00E358DB" w:rsidRDefault="00E358DB" w:rsidP="00837C2E">
      <w:pPr>
        <w:pStyle w:val="TOC2"/>
        <w:rPr>
          <w:rFonts w:asciiTheme="minorHAnsi" w:eastAsiaTheme="minorEastAsia" w:hAnsiTheme="minorHAnsi" w:cstheme="minorBidi"/>
          <w:color w:val="auto"/>
          <w:sz w:val="22"/>
          <w:lang w:eastAsia="en-AU"/>
        </w:rPr>
      </w:pPr>
      <w:r>
        <w:t>13.8</w:t>
      </w:r>
      <w:r>
        <w:rPr>
          <w:rFonts w:asciiTheme="minorHAnsi" w:eastAsiaTheme="minorEastAsia" w:hAnsiTheme="minorHAnsi" w:cstheme="minorBidi"/>
          <w:color w:val="auto"/>
          <w:sz w:val="22"/>
          <w:lang w:eastAsia="en-AU"/>
        </w:rPr>
        <w:tab/>
      </w:r>
      <w:r>
        <w:t>Review of Bills</w:t>
      </w:r>
      <w:r>
        <w:tab/>
      </w:r>
      <w:r>
        <w:fldChar w:fldCharType="begin"/>
      </w:r>
      <w:r>
        <w:instrText xml:space="preserve"> PAGEREF _Toc26974317 \h </w:instrText>
      </w:r>
      <w:r>
        <w:fldChar w:fldCharType="separate"/>
      </w:r>
      <w:r>
        <w:t>17</w:t>
      </w:r>
      <w:r>
        <w:fldChar w:fldCharType="end"/>
      </w:r>
    </w:p>
    <w:p w14:paraId="1CEBD514" w14:textId="2AAB2DA9" w:rsidR="00E358DB" w:rsidRDefault="00E358DB" w:rsidP="00837C2E">
      <w:pPr>
        <w:pStyle w:val="TOC2"/>
        <w:rPr>
          <w:rFonts w:asciiTheme="minorHAnsi" w:eastAsiaTheme="minorEastAsia" w:hAnsiTheme="minorHAnsi" w:cstheme="minorBidi"/>
          <w:color w:val="auto"/>
          <w:sz w:val="22"/>
          <w:lang w:eastAsia="en-AU"/>
        </w:rPr>
      </w:pPr>
      <w:r>
        <w:t>13.9</w:t>
      </w:r>
      <w:r>
        <w:rPr>
          <w:rFonts w:asciiTheme="minorHAnsi" w:eastAsiaTheme="minorEastAsia" w:hAnsiTheme="minorHAnsi" w:cstheme="minorBidi"/>
          <w:color w:val="auto"/>
          <w:sz w:val="22"/>
          <w:lang w:eastAsia="en-AU"/>
        </w:rPr>
        <w:tab/>
      </w:r>
      <w:r>
        <w:t>Overcharging</w:t>
      </w:r>
      <w:r>
        <w:tab/>
      </w:r>
      <w:r>
        <w:fldChar w:fldCharType="begin"/>
      </w:r>
      <w:r>
        <w:instrText xml:space="preserve"> PAGEREF _Toc26974318 \h </w:instrText>
      </w:r>
      <w:r>
        <w:fldChar w:fldCharType="separate"/>
      </w:r>
      <w:r>
        <w:t>17</w:t>
      </w:r>
      <w:r>
        <w:fldChar w:fldCharType="end"/>
      </w:r>
    </w:p>
    <w:p w14:paraId="1E5A2248" w14:textId="4A2F3136" w:rsidR="00E358DB" w:rsidRDefault="00E358DB" w:rsidP="00837C2E">
      <w:pPr>
        <w:pStyle w:val="TOC2"/>
        <w:rPr>
          <w:rFonts w:asciiTheme="minorHAnsi" w:eastAsiaTheme="minorEastAsia" w:hAnsiTheme="minorHAnsi" w:cstheme="minorBidi"/>
          <w:color w:val="auto"/>
          <w:sz w:val="22"/>
          <w:lang w:eastAsia="en-AU"/>
        </w:rPr>
      </w:pPr>
      <w:r>
        <w:t>13.10</w:t>
      </w:r>
      <w:r>
        <w:rPr>
          <w:rFonts w:asciiTheme="minorHAnsi" w:eastAsiaTheme="minorEastAsia" w:hAnsiTheme="minorHAnsi" w:cstheme="minorBidi"/>
          <w:color w:val="auto"/>
          <w:sz w:val="22"/>
          <w:lang w:eastAsia="en-AU"/>
        </w:rPr>
        <w:tab/>
      </w:r>
      <w:r>
        <w:t>Undercharging</w:t>
      </w:r>
      <w:r>
        <w:tab/>
      </w:r>
      <w:r>
        <w:fldChar w:fldCharType="begin"/>
      </w:r>
      <w:r>
        <w:instrText xml:space="preserve"> PAGEREF _Toc26974319 \h </w:instrText>
      </w:r>
      <w:r>
        <w:fldChar w:fldCharType="separate"/>
      </w:r>
      <w:r>
        <w:t>17</w:t>
      </w:r>
      <w:r>
        <w:fldChar w:fldCharType="end"/>
      </w:r>
    </w:p>
    <w:p w14:paraId="02E1D89C" w14:textId="6BA5AADF" w:rsidR="00E358DB" w:rsidRDefault="00E358DB" w:rsidP="00837C2E">
      <w:pPr>
        <w:pStyle w:val="TOC2"/>
        <w:rPr>
          <w:rFonts w:asciiTheme="minorHAnsi" w:eastAsiaTheme="minorEastAsia" w:hAnsiTheme="minorHAnsi" w:cstheme="minorBidi"/>
          <w:color w:val="auto"/>
          <w:sz w:val="22"/>
          <w:lang w:eastAsia="en-AU"/>
        </w:rPr>
      </w:pPr>
      <w:r>
        <w:t>13.11</w:t>
      </w:r>
      <w:r>
        <w:rPr>
          <w:rFonts w:asciiTheme="minorHAnsi" w:eastAsiaTheme="minorEastAsia" w:hAnsiTheme="minorHAnsi" w:cstheme="minorBidi"/>
          <w:color w:val="auto"/>
          <w:sz w:val="22"/>
          <w:lang w:eastAsia="en-AU"/>
        </w:rPr>
        <w:tab/>
      </w:r>
      <w:r>
        <w:t>Final bill on disconnection or on vacating premises</w:t>
      </w:r>
      <w:r>
        <w:tab/>
      </w:r>
      <w:r>
        <w:fldChar w:fldCharType="begin"/>
      </w:r>
      <w:r>
        <w:instrText xml:space="preserve"> PAGEREF _Toc26974320 \h </w:instrText>
      </w:r>
      <w:r>
        <w:fldChar w:fldCharType="separate"/>
      </w:r>
      <w:r>
        <w:t>17</w:t>
      </w:r>
      <w:r>
        <w:fldChar w:fldCharType="end"/>
      </w:r>
    </w:p>
    <w:p w14:paraId="2D3F91D8" w14:textId="5878329F" w:rsidR="00E358DB" w:rsidRDefault="00E358DB" w:rsidP="00837C2E">
      <w:pPr>
        <w:pStyle w:val="TOC2"/>
        <w:rPr>
          <w:rFonts w:asciiTheme="minorHAnsi" w:eastAsiaTheme="minorEastAsia" w:hAnsiTheme="minorHAnsi" w:cstheme="minorBidi"/>
          <w:color w:val="auto"/>
          <w:sz w:val="22"/>
          <w:lang w:eastAsia="en-AU"/>
        </w:rPr>
      </w:pPr>
      <w:r>
        <w:t>13.12</w:t>
      </w:r>
      <w:r>
        <w:rPr>
          <w:rFonts w:asciiTheme="minorHAnsi" w:eastAsiaTheme="minorEastAsia" w:hAnsiTheme="minorHAnsi" w:cstheme="minorBidi"/>
          <w:color w:val="auto"/>
          <w:sz w:val="22"/>
          <w:lang w:eastAsia="en-AU"/>
        </w:rPr>
        <w:tab/>
      </w:r>
      <w:r>
        <w:t>How payments to be applied</w:t>
      </w:r>
      <w:r>
        <w:tab/>
      </w:r>
      <w:r>
        <w:fldChar w:fldCharType="begin"/>
      </w:r>
      <w:r>
        <w:instrText xml:space="preserve"> PAGEREF _Toc26974321 \h </w:instrText>
      </w:r>
      <w:r>
        <w:fldChar w:fldCharType="separate"/>
      </w:r>
      <w:r>
        <w:t>18</w:t>
      </w:r>
      <w:r>
        <w:fldChar w:fldCharType="end"/>
      </w:r>
    </w:p>
    <w:p w14:paraId="7ACAD5A6" w14:textId="778E3EA1" w:rsidR="00E358DB" w:rsidRDefault="00E358DB" w:rsidP="00837C2E">
      <w:pPr>
        <w:pStyle w:val="TOC2"/>
        <w:rPr>
          <w:rFonts w:asciiTheme="minorHAnsi" w:eastAsiaTheme="minorEastAsia" w:hAnsiTheme="minorHAnsi" w:cstheme="minorBidi"/>
          <w:color w:val="auto"/>
          <w:sz w:val="22"/>
          <w:lang w:eastAsia="en-AU"/>
        </w:rPr>
      </w:pPr>
      <w:r>
        <w:t>13.13</w:t>
      </w:r>
      <w:r>
        <w:rPr>
          <w:rFonts w:asciiTheme="minorHAnsi" w:eastAsiaTheme="minorEastAsia" w:hAnsiTheme="minorHAnsi" w:cstheme="minorBidi"/>
          <w:color w:val="auto"/>
          <w:sz w:val="22"/>
          <w:lang w:eastAsia="en-AU"/>
        </w:rPr>
        <w:tab/>
      </w:r>
      <w:r>
        <w:t>Territory Government-sponsored rebates</w:t>
      </w:r>
      <w:r>
        <w:tab/>
      </w:r>
      <w:r>
        <w:fldChar w:fldCharType="begin"/>
      </w:r>
      <w:r>
        <w:instrText xml:space="preserve"> PAGEREF _Toc26974322 \h </w:instrText>
      </w:r>
      <w:r>
        <w:fldChar w:fldCharType="separate"/>
      </w:r>
      <w:r>
        <w:t>18</w:t>
      </w:r>
      <w:r>
        <w:fldChar w:fldCharType="end"/>
      </w:r>
    </w:p>
    <w:p w14:paraId="52732B67" w14:textId="7A4DDEC7" w:rsidR="00E358DB" w:rsidRDefault="00E358DB" w:rsidP="00837C2E">
      <w:pPr>
        <w:pStyle w:val="TOC2"/>
        <w:rPr>
          <w:rFonts w:asciiTheme="minorHAnsi" w:eastAsiaTheme="minorEastAsia" w:hAnsiTheme="minorHAnsi" w:cstheme="minorBidi"/>
          <w:color w:val="auto"/>
          <w:sz w:val="22"/>
          <w:lang w:eastAsia="en-AU"/>
        </w:rPr>
      </w:pPr>
      <w:r>
        <w:t>13.14</w:t>
      </w:r>
      <w:r>
        <w:rPr>
          <w:rFonts w:asciiTheme="minorHAnsi" w:eastAsiaTheme="minorEastAsia" w:hAnsiTheme="minorHAnsi" w:cstheme="minorBidi"/>
          <w:color w:val="auto"/>
          <w:sz w:val="22"/>
          <w:lang w:eastAsia="en-AU"/>
        </w:rPr>
        <w:tab/>
      </w:r>
      <w:r>
        <w:t>Payment difficulties</w:t>
      </w:r>
      <w:r>
        <w:tab/>
      </w:r>
      <w:r>
        <w:fldChar w:fldCharType="begin"/>
      </w:r>
      <w:r>
        <w:instrText xml:space="preserve"> PAGEREF _Toc26974323 \h </w:instrText>
      </w:r>
      <w:r>
        <w:fldChar w:fldCharType="separate"/>
      </w:r>
      <w:r>
        <w:t>18</w:t>
      </w:r>
      <w:r>
        <w:fldChar w:fldCharType="end"/>
      </w:r>
    </w:p>
    <w:p w14:paraId="2754F00D" w14:textId="165462BE" w:rsidR="00E358DB" w:rsidRDefault="00E358DB" w:rsidP="00837C2E">
      <w:pPr>
        <w:pStyle w:val="TOC2"/>
        <w:rPr>
          <w:rFonts w:asciiTheme="minorHAnsi" w:eastAsiaTheme="minorEastAsia" w:hAnsiTheme="minorHAnsi" w:cstheme="minorBidi"/>
          <w:color w:val="auto"/>
          <w:sz w:val="22"/>
          <w:lang w:eastAsia="en-AU"/>
        </w:rPr>
      </w:pPr>
      <w:r>
        <w:t>13.15</w:t>
      </w:r>
      <w:r>
        <w:rPr>
          <w:rFonts w:asciiTheme="minorHAnsi" w:eastAsiaTheme="minorEastAsia" w:hAnsiTheme="minorHAnsi" w:cstheme="minorBidi"/>
          <w:color w:val="auto"/>
          <w:sz w:val="22"/>
          <w:lang w:eastAsia="en-AU"/>
        </w:rPr>
        <w:tab/>
      </w:r>
      <w:r>
        <w:t>Instalment plan options</w:t>
      </w:r>
      <w:r>
        <w:tab/>
      </w:r>
      <w:r>
        <w:fldChar w:fldCharType="begin"/>
      </w:r>
      <w:r>
        <w:instrText xml:space="preserve"> PAGEREF _Toc26974324 \h </w:instrText>
      </w:r>
      <w:r>
        <w:fldChar w:fldCharType="separate"/>
      </w:r>
      <w:r>
        <w:t>19</w:t>
      </w:r>
      <w:r>
        <w:fldChar w:fldCharType="end"/>
      </w:r>
    </w:p>
    <w:p w14:paraId="0089F034" w14:textId="5E87C6C1" w:rsidR="00E358DB" w:rsidRDefault="00E358DB">
      <w:pPr>
        <w:pStyle w:val="TOC1"/>
        <w:rPr>
          <w:rFonts w:asciiTheme="minorHAnsi" w:eastAsiaTheme="minorEastAsia" w:hAnsiTheme="minorHAnsi" w:cstheme="minorBidi"/>
          <w:b w:val="0"/>
          <w:bCs w:val="0"/>
          <w:color w:val="auto"/>
          <w:sz w:val="22"/>
          <w:szCs w:val="22"/>
          <w:lang w:eastAsia="en-AU"/>
        </w:rPr>
      </w:pPr>
      <w:r>
        <w:t>14</w:t>
      </w:r>
      <w:r>
        <w:rPr>
          <w:rFonts w:asciiTheme="minorHAnsi" w:eastAsiaTheme="minorEastAsia" w:hAnsiTheme="minorHAnsi" w:cstheme="minorBidi"/>
          <w:b w:val="0"/>
          <w:bCs w:val="0"/>
          <w:color w:val="auto"/>
          <w:sz w:val="22"/>
          <w:szCs w:val="22"/>
          <w:lang w:eastAsia="en-AU"/>
        </w:rPr>
        <w:tab/>
      </w:r>
      <w:r>
        <w:t>Hardship policy</w:t>
      </w:r>
      <w:r>
        <w:tab/>
      </w:r>
      <w:r>
        <w:fldChar w:fldCharType="begin"/>
      </w:r>
      <w:r>
        <w:instrText xml:space="preserve"> PAGEREF _Toc26974325 \h </w:instrText>
      </w:r>
      <w:r>
        <w:fldChar w:fldCharType="separate"/>
      </w:r>
      <w:r>
        <w:t>19</w:t>
      </w:r>
      <w:r>
        <w:fldChar w:fldCharType="end"/>
      </w:r>
    </w:p>
    <w:p w14:paraId="46D0A753" w14:textId="22BD7349" w:rsidR="00E358DB" w:rsidRDefault="00E358DB" w:rsidP="00837C2E">
      <w:pPr>
        <w:pStyle w:val="TOC2"/>
        <w:rPr>
          <w:rFonts w:asciiTheme="minorHAnsi" w:eastAsiaTheme="minorEastAsia" w:hAnsiTheme="minorHAnsi" w:cstheme="minorBidi"/>
          <w:color w:val="auto"/>
          <w:sz w:val="22"/>
          <w:lang w:eastAsia="en-AU"/>
        </w:rPr>
      </w:pPr>
      <w:r>
        <w:t xml:space="preserve">14.1 </w:t>
      </w:r>
      <w:r>
        <w:rPr>
          <w:rFonts w:asciiTheme="minorHAnsi" w:eastAsiaTheme="minorEastAsia" w:hAnsiTheme="minorHAnsi" w:cstheme="minorBidi"/>
          <w:color w:val="auto"/>
          <w:sz w:val="22"/>
          <w:lang w:eastAsia="en-AU"/>
        </w:rPr>
        <w:tab/>
      </w:r>
      <w:r>
        <w:t>Application of hardship policy</w:t>
      </w:r>
      <w:r>
        <w:tab/>
      </w:r>
      <w:r>
        <w:fldChar w:fldCharType="begin"/>
      </w:r>
      <w:r>
        <w:instrText xml:space="preserve"> PAGEREF _Toc26974326 \h </w:instrText>
      </w:r>
      <w:r>
        <w:fldChar w:fldCharType="separate"/>
      </w:r>
      <w:r>
        <w:t>19</w:t>
      </w:r>
      <w:r>
        <w:fldChar w:fldCharType="end"/>
      </w:r>
    </w:p>
    <w:p w14:paraId="4DAFE9FA" w14:textId="67880C31" w:rsidR="00E358DB" w:rsidRDefault="00E358DB" w:rsidP="00837C2E">
      <w:pPr>
        <w:pStyle w:val="TOC2"/>
        <w:rPr>
          <w:rFonts w:asciiTheme="minorHAnsi" w:eastAsiaTheme="minorEastAsia" w:hAnsiTheme="minorHAnsi" w:cstheme="minorBidi"/>
          <w:color w:val="auto"/>
          <w:sz w:val="22"/>
          <w:lang w:eastAsia="en-AU"/>
        </w:rPr>
      </w:pPr>
      <w:r>
        <w:t>14.2</w:t>
      </w:r>
      <w:r>
        <w:rPr>
          <w:rFonts w:asciiTheme="minorHAnsi" w:eastAsiaTheme="minorEastAsia" w:hAnsiTheme="minorHAnsi" w:cstheme="minorBidi"/>
          <w:color w:val="auto"/>
          <w:sz w:val="22"/>
          <w:lang w:eastAsia="en-AU"/>
        </w:rPr>
        <w:tab/>
      </w:r>
      <w:r>
        <w:t>Hardship policy requirement</w:t>
      </w:r>
      <w:r>
        <w:tab/>
      </w:r>
      <w:r>
        <w:fldChar w:fldCharType="begin"/>
      </w:r>
      <w:r>
        <w:instrText xml:space="preserve"> PAGEREF _Toc26974327 \h </w:instrText>
      </w:r>
      <w:r>
        <w:fldChar w:fldCharType="separate"/>
      </w:r>
      <w:r>
        <w:t>19</w:t>
      </w:r>
      <w:r>
        <w:fldChar w:fldCharType="end"/>
      </w:r>
    </w:p>
    <w:p w14:paraId="70B0046B" w14:textId="41C54C13" w:rsidR="00E358DB" w:rsidRDefault="00E358DB">
      <w:pPr>
        <w:pStyle w:val="TOC1"/>
        <w:rPr>
          <w:rFonts w:asciiTheme="minorHAnsi" w:eastAsiaTheme="minorEastAsia" w:hAnsiTheme="minorHAnsi" w:cstheme="minorBidi"/>
          <w:b w:val="0"/>
          <w:bCs w:val="0"/>
          <w:color w:val="auto"/>
          <w:sz w:val="22"/>
          <w:szCs w:val="22"/>
          <w:lang w:eastAsia="en-AU"/>
        </w:rPr>
      </w:pPr>
      <w:r>
        <w:t>15</w:t>
      </w:r>
      <w:r>
        <w:rPr>
          <w:rFonts w:asciiTheme="minorHAnsi" w:eastAsiaTheme="minorEastAsia" w:hAnsiTheme="minorHAnsi" w:cstheme="minorBidi"/>
          <w:b w:val="0"/>
          <w:bCs w:val="0"/>
          <w:color w:val="auto"/>
          <w:sz w:val="22"/>
          <w:szCs w:val="22"/>
          <w:lang w:eastAsia="en-AU"/>
        </w:rPr>
        <w:tab/>
      </w:r>
      <w:r>
        <w:t>Interest</w:t>
      </w:r>
      <w:r>
        <w:tab/>
      </w:r>
      <w:r>
        <w:fldChar w:fldCharType="begin"/>
      </w:r>
      <w:r>
        <w:instrText xml:space="preserve"> PAGEREF _Toc26974328 \h </w:instrText>
      </w:r>
      <w:r>
        <w:fldChar w:fldCharType="separate"/>
      </w:r>
      <w:r>
        <w:t>20</w:t>
      </w:r>
      <w:r>
        <w:fldChar w:fldCharType="end"/>
      </w:r>
    </w:p>
    <w:p w14:paraId="2BA66C97" w14:textId="73367C1F" w:rsidR="00E358DB" w:rsidRDefault="00E358DB" w:rsidP="00837C2E">
      <w:pPr>
        <w:pStyle w:val="TOC2"/>
        <w:rPr>
          <w:rFonts w:asciiTheme="minorHAnsi" w:eastAsiaTheme="minorEastAsia" w:hAnsiTheme="minorHAnsi" w:cstheme="minorBidi"/>
          <w:color w:val="auto"/>
          <w:sz w:val="22"/>
          <w:lang w:eastAsia="en-AU"/>
        </w:rPr>
      </w:pPr>
      <w:r>
        <w:t>15.1</w:t>
      </w:r>
      <w:r>
        <w:rPr>
          <w:rFonts w:asciiTheme="minorHAnsi" w:eastAsiaTheme="minorEastAsia" w:hAnsiTheme="minorHAnsi" w:cstheme="minorBidi"/>
          <w:color w:val="auto"/>
          <w:sz w:val="22"/>
          <w:lang w:eastAsia="en-AU"/>
        </w:rPr>
        <w:tab/>
      </w:r>
      <w:r>
        <w:t>Interest charges</w:t>
      </w:r>
      <w:r>
        <w:tab/>
      </w:r>
      <w:r>
        <w:fldChar w:fldCharType="begin"/>
      </w:r>
      <w:r>
        <w:instrText xml:space="preserve"> PAGEREF _Toc26974329 \h </w:instrText>
      </w:r>
      <w:r>
        <w:fldChar w:fldCharType="separate"/>
      </w:r>
      <w:r>
        <w:t>20</w:t>
      </w:r>
      <w:r>
        <w:fldChar w:fldCharType="end"/>
      </w:r>
    </w:p>
    <w:p w14:paraId="2AA0B01A" w14:textId="44D33F8F" w:rsidR="00E358DB" w:rsidRDefault="00E358DB">
      <w:pPr>
        <w:pStyle w:val="TOC1"/>
        <w:rPr>
          <w:rFonts w:asciiTheme="minorHAnsi" w:eastAsiaTheme="minorEastAsia" w:hAnsiTheme="minorHAnsi" w:cstheme="minorBidi"/>
          <w:b w:val="0"/>
          <w:bCs w:val="0"/>
          <w:color w:val="auto"/>
          <w:sz w:val="22"/>
          <w:szCs w:val="22"/>
          <w:lang w:eastAsia="en-AU"/>
        </w:rPr>
      </w:pPr>
      <w:r>
        <w:t>16</w:t>
      </w:r>
      <w:r>
        <w:rPr>
          <w:rFonts w:asciiTheme="minorHAnsi" w:eastAsiaTheme="minorEastAsia" w:hAnsiTheme="minorHAnsi" w:cstheme="minorBidi"/>
          <w:b w:val="0"/>
          <w:bCs w:val="0"/>
          <w:color w:val="auto"/>
          <w:sz w:val="22"/>
          <w:szCs w:val="22"/>
          <w:lang w:eastAsia="en-AU"/>
        </w:rPr>
        <w:tab/>
      </w:r>
      <w:r>
        <w:t>New customer contract information</w:t>
      </w:r>
      <w:r>
        <w:tab/>
      </w:r>
      <w:r>
        <w:fldChar w:fldCharType="begin"/>
      </w:r>
      <w:r>
        <w:instrText xml:space="preserve"> PAGEREF _Toc26974330 \h </w:instrText>
      </w:r>
      <w:r>
        <w:fldChar w:fldCharType="separate"/>
      </w:r>
      <w:r>
        <w:t>20</w:t>
      </w:r>
      <w:r>
        <w:fldChar w:fldCharType="end"/>
      </w:r>
    </w:p>
    <w:p w14:paraId="7190A7B7" w14:textId="79C1D0C2" w:rsidR="00E358DB" w:rsidRDefault="00E358DB">
      <w:pPr>
        <w:pStyle w:val="TOC1"/>
        <w:rPr>
          <w:rFonts w:asciiTheme="minorHAnsi" w:eastAsiaTheme="minorEastAsia" w:hAnsiTheme="minorHAnsi" w:cstheme="minorBidi"/>
          <w:b w:val="0"/>
          <w:bCs w:val="0"/>
          <w:color w:val="auto"/>
          <w:sz w:val="22"/>
          <w:szCs w:val="22"/>
          <w:lang w:eastAsia="en-AU"/>
        </w:rPr>
      </w:pPr>
      <w:r>
        <w:lastRenderedPageBreak/>
        <w:t>PART 3</w:t>
      </w:r>
      <w:r>
        <w:rPr>
          <w:rFonts w:asciiTheme="minorHAnsi" w:eastAsiaTheme="minorEastAsia" w:hAnsiTheme="minorHAnsi" w:cstheme="minorBidi"/>
          <w:b w:val="0"/>
          <w:bCs w:val="0"/>
          <w:color w:val="auto"/>
          <w:sz w:val="22"/>
          <w:szCs w:val="22"/>
          <w:lang w:eastAsia="en-AU"/>
        </w:rPr>
        <w:tab/>
      </w:r>
      <w:r>
        <w:t>PROTECTION OF FRANCHISE CUSTOMERS</w:t>
      </w:r>
      <w:r>
        <w:tab/>
      </w:r>
      <w:r>
        <w:fldChar w:fldCharType="begin"/>
      </w:r>
      <w:r>
        <w:instrText xml:space="preserve"> PAGEREF _Toc26974331 \h </w:instrText>
      </w:r>
      <w:r>
        <w:fldChar w:fldCharType="separate"/>
      </w:r>
      <w:r>
        <w:t>22</w:t>
      </w:r>
      <w:r>
        <w:fldChar w:fldCharType="end"/>
      </w:r>
    </w:p>
    <w:p w14:paraId="557F0241" w14:textId="0C194697" w:rsidR="00E358DB" w:rsidRDefault="00E358DB">
      <w:pPr>
        <w:pStyle w:val="TOC1"/>
        <w:rPr>
          <w:rFonts w:asciiTheme="minorHAnsi" w:eastAsiaTheme="minorEastAsia" w:hAnsiTheme="minorHAnsi" w:cstheme="minorBidi"/>
          <w:b w:val="0"/>
          <w:bCs w:val="0"/>
          <w:color w:val="auto"/>
          <w:sz w:val="22"/>
          <w:szCs w:val="22"/>
          <w:lang w:eastAsia="en-AU"/>
        </w:rPr>
      </w:pPr>
      <w:r>
        <w:t>Part 3.1</w:t>
      </w:r>
      <w:r>
        <w:rPr>
          <w:rFonts w:asciiTheme="minorHAnsi" w:eastAsiaTheme="minorEastAsia" w:hAnsiTheme="minorHAnsi" w:cstheme="minorBidi"/>
          <w:b w:val="0"/>
          <w:bCs w:val="0"/>
          <w:color w:val="auto"/>
          <w:sz w:val="22"/>
          <w:szCs w:val="22"/>
          <w:lang w:eastAsia="en-AU"/>
        </w:rPr>
        <w:tab/>
      </w:r>
      <w:r w:rsidRPr="002C5650">
        <w:rPr>
          <w:caps/>
        </w:rPr>
        <w:t>standard customer contracts</w:t>
      </w:r>
      <w:r>
        <w:tab/>
      </w:r>
      <w:r>
        <w:fldChar w:fldCharType="begin"/>
      </w:r>
      <w:r>
        <w:instrText xml:space="preserve"> PAGEREF _Toc26974332 \h </w:instrText>
      </w:r>
      <w:r>
        <w:fldChar w:fldCharType="separate"/>
      </w:r>
      <w:r>
        <w:t>22</w:t>
      </w:r>
      <w:r>
        <w:fldChar w:fldCharType="end"/>
      </w:r>
    </w:p>
    <w:p w14:paraId="04864B50" w14:textId="34C5C464" w:rsidR="00E358DB" w:rsidRDefault="00E358DB" w:rsidP="00837C2E">
      <w:pPr>
        <w:pStyle w:val="TOC2"/>
        <w:rPr>
          <w:rFonts w:asciiTheme="minorHAnsi" w:eastAsiaTheme="minorEastAsia" w:hAnsiTheme="minorHAnsi" w:cstheme="minorBidi"/>
          <w:color w:val="auto"/>
          <w:sz w:val="22"/>
          <w:lang w:eastAsia="en-AU"/>
        </w:rPr>
      </w:pPr>
      <w:r w:rsidRPr="002C5650">
        <w:t>Application</w:t>
      </w:r>
      <w:r>
        <w:tab/>
      </w:r>
      <w:r>
        <w:fldChar w:fldCharType="begin"/>
      </w:r>
      <w:r>
        <w:instrText xml:space="preserve"> PAGEREF _Toc26974333 \h </w:instrText>
      </w:r>
      <w:r>
        <w:fldChar w:fldCharType="separate"/>
      </w:r>
      <w:r>
        <w:t>22</w:t>
      </w:r>
      <w:r>
        <w:fldChar w:fldCharType="end"/>
      </w:r>
    </w:p>
    <w:p w14:paraId="2F03EB6B" w14:textId="48C85B7C" w:rsidR="00E358DB" w:rsidRDefault="00E358DB">
      <w:pPr>
        <w:pStyle w:val="TOC1"/>
        <w:rPr>
          <w:rFonts w:asciiTheme="minorHAnsi" w:eastAsiaTheme="minorEastAsia" w:hAnsiTheme="minorHAnsi" w:cstheme="minorBidi"/>
          <w:b w:val="0"/>
          <w:bCs w:val="0"/>
          <w:color w:val="auto"/>
          <w:sz w:val="22"/>
          <w:szCs w:val="22"/>
          <w:lang w:eastAsia="en-AU"/>
        </w:rPr>
      </w:pPr>
      <w:r>
        <w:t>17</w:t>
      </w:r>
      <w:r>
        <w:rPr>
          <w:rFonts w:asciiTheme="minorHAnsi" w:eastAsiaTheme="minorEastAsia" w:hAnsiTheme="minorHAnsi" w:cstheme="minorBidi"/>
          <w:b w:val="0"/>
          <w:bCs w:val="0"/>
          <w:color w:val="auto"/>
          <w:sz w:val="22"/>
          <w:szCs w:val="22"/>
          <w:lang w:eastAsia="en-AU"/>
        </w:rPr>
        <w:tab/>
      </w:r>
      <w:r>
        <w:t>Standard customer contract provisions</w:t>
      </w:r>
      <w:r>
        <w:tab/>
      </w:r>
      <w:r>
        <w:fldChar w:fldCharType="begin"/>
      </w:r>
      <w:r>
        <w:instrText xml:space="preserve"> PAGEREF _Toc26974334 \h </w:instrText>
      </w:r>
      <w:r>
        <w:fldChar w:fldCharType="separate"/>
      </w:r>
      <w:r>
        <w:t>22</w:t>
      </w:r>
      <w:r>
        <w:fldChar w:fldCharType="end"/>
      </w:r>
    </w:p>
    <w:p w14:paraId="446B39EB" w14:textId="5925995B" w:rsidR="00E358DB" w:rsidRDefault="00E358DB" w:rsidP="00837C2E">
      <w:pPr>
        <w:pStyle w:val="TOC2"/>
        <w:rPr>
          <w:rFonts w:asciiTheme="minorHAnsi" w:eastAsiaTheme="minorEastAsia" w:hAnsiTheme="minorHAnsi" w:cstheme="minorBidi"/>
          <w:color w:val="auto"/>
          <w:sz w:val="22"/>
          <w:lang w:eastAsia="en-AU"/>
        </w:rPr>
      </w:pPr>
      <w:r>
        <w:t>17.1</w:t>
      </w:r>
      <w:r>
        <w:rPr>
          <w:rFonts w:asciiTheme="minorHAnsi" w:eastAsiaTheme="minorEastAsia" w:hAnsiTheme="minorHAnsi" w:cstheme="minorBidi"/>
          <w:color w:val="auto"/>
          <w:sz w:val="22"/>
          <w:lang w:eastAsia="en-AU"/>
        </w:rPr>
        <w:tab/>
      </w:r>
      <w:r>
        <w:t>Obligations under the Utilities Act</w:t>
      </w:r>
      <w:r>
        <w:tab/>
      </w:r>
      <w:r>
        <w:fldChar w:fldCharType="begin"/>
      </w:r>
      <w:r>
        <w:instrText xml:space="preserve"> PAGEREF _Toc26974335 \h </w:instrText>
      </w:r>
      <w:r>
        <w:fldChar w:fldCharType="separate"/>
      </w:r>
      <w:r>
        <w:t>22</w:t>
      </w:r>
      <w:r>
        <w:fldChar w:fldCharType="end"/>
      </w:r>
    </w:p>
    <w:p w14:paraId="6099C23D" w14:textId="431362A9" w:rsidR="00E358DB" w:rsidRDefault="00E358DB" w:rsidP="00837C2E">
      <w:pPr>
        <w:pStyle w:val="TOC2"/>
        <w:rPr>
          <w:rFonts w:asciiTheme="minorHAnsi" w:eastAsiaTheme="minorEastAsia" w:hAnsiTheme="minorHAnsi" w:cstheme="minorBidi"/>
          <w:color w:val="auto"/>
          <w:sz w:val="22"/>
          <w:lang w:eastAsia="en-AU"/>
        </w:rPr>
      </w:pPr>
      <w:r>
        <w:t>17.2</w:t>
      </w:r>
      <w:r>
        <w:rPr>
          <w:rFonts w:asciiTheme="minorHAnsi" w:eastAsiaTheme="minorEastAsia" w:hAnsiTheme="minorHAnsi" w:cstheme="minorBidi"/>
          <w:color w:val="auto"/>
          <w:sz w:val="22"/>
          <w:lang w:eastAsia="en-AU"/>
        </w:rPr>
        <w:tab/>
      </w:r>
      <w:r>
        <w:t>Provisions to be contained in standard customer contracts</w:t>
      </w:r>
      <w:r>
        <w:tab/>
      </w:r>
      <w:r>
        <w:fldChar w:fldCharType="begin"/>
      </w:r>
      <w:r>
        <w:instrText xml:space="preserve"> PAGEREF _Toc26974336 \h </w:instrText>
      </w:r>
      <w:r>
        <w:fldChar w:fldCharType="separate"/>
      </w:r>
      <w:r>
        <w:t>22</w:t>
      </w:r>
      <w:r>
        <w:fldChar w:fldCharType="end"/>
      </w:r>
    </w:p>
    <w:p w14:paraId="05BD7E26" w14:textId="3AF4D4F4" w:rsidR="00E358DB" w:rsidRDefault="00E358DB" w:rsidP="00837C2E">
      <w:pPr>
        <w:pStyle w:val="TOC2"/>
        <w:rPr>
          <w:rFonts w:asciiTheme="minorHAnsi" w:eastAsiaTheme="minorEastAsia" w:hAnsiTheme="minorHAnsi" w:cstheme="minorBidi"/>
          <w:color w:val="auto"/>
          <w:sz w:val="22"/>
          <w:lang w:eastAsia="en-AU"/>
        </w:rPr>
      </w:pPr>
      <w:r>
        <w:t>17.3</w:t>
      </w:r>
      <w:r>
        <w:rPr>
          <w:rFonts w:asciiTheme="minorHAnsi" w:eastAsiaTheme="minorEastAsia" w:hAnsiTheme="minorHAnsi" w:cstheme="minorBidi"/>
          <w:color w:val="auto"/>
          <w:sz w:val="22"/>
          <w:lang w:eastAsia="en-AU"/>
        </w:rPr>
        <w:tab/>
      </w:r>
      <w:r>
        <w:t>Provisions to be regarded as minimums only</w:t>
      </w:r>
      <w:r>
        <w:tab/>
      </w:r>
      <w:r>
        <w:fldChar w:fldCharType="begin"/>
      </w:r>
      <w:r>
        <w:instrText xml:space="preserve"> PAGEREF _Toc26974337 \h </w:instrText>
      </w:r>
      <w:r>
        <w:fldChar w:fldCharType="separate"/>
      </w:r>
      <w:r>
        <w:t>22</w:t>
      </w:r>
      <w:r>
        <w:fldChar w:fldCharType="end"/>
      </w:r>
    </w:p>
    <w:p w14:paraId="519D1F11" w14:textId="2307C33D" w:rsidR="00E358DB" w:rsidRDefault="00E358DB">
      <w:pPr>
        <w:pStyle w:val="TOC1"/>
        <w:rPr>
          <w:rFonts w:asciiTheme="minorHAnsi" w:eastAsiaTheme="minorEastAsia" w:hAnsiTheme="minorHAnsi" w:cstheme="minorBidi"/>
          <w:b w:val="0"/>
          <w:bCs w:val="0"/>
          <w:color w:val="auto"/>
          <w:sz w:val="22"/>
          <w:szCs w:val="22"/>
          <w:lang w:eastAsia="en-AU"/>
        </w:rPr>
      </w:pPr>
      <w:r>
        <w:t>18</w:t>
      </w:r>
      <w:r>
        <w:rPr>
          <w:rFonts w:asciiTheme="minorHAnsi" w:eastAsiaTheme="minorEastAsia" w:hAnsiTheme="minorHAnsi" w:cstheme="minorBidi"/>
          <w:b w:val="0"/>
          <w:bCs w:val="0"/>
          <w:color w:val="auto"/>
          <w:sz w:val="22"/>
          <w:szCs w:val="22"/>
          <w:lang w:eastAsia="en-AU"/>
        </w:rPr>
        <w:tab/>
      </w:r>
      <w:r>
        <w:t>Connection and Supply</w:t>
      </w:r>
      <w:r>
        <w:tab/>
      </w:r>
      <w:r>
        <w:fldChar w:fldCharType="begin"/>
      </w:r>
      <w:r>
        <w:instrText xml:space="preserve"> PAGEREF _Toc26974338 \h </w:instrText>
      </w:r>
      <w:r>
        <w:fldChar w:fldCharType="separate"/>
      </w:r>
      <w:r>
        <w:t>22</w:t>
      </w:r>
      <w:r>
        <w:fldChar w:fldCharType="end"/>
      </w:r>
    </w:p>
    <w:p w14:paraId="13BDAFE9" w14:textId="773288F2" w:rsidR="00E358DB" w:rsidRDefault="00E358DB" w:rsidP="00837C2E">
      <w:pPr>
        <w:pStyle w:val="TOC2"/>
        <w:rPr>
          <w:rFonts w:asciiTheme="minorHAnsi" w:eastAsiaTheme="minorEastAsia" w:hAnsiTheme="minorHAnsi" w:cstheme="minorBidi"/>
          <w:color w:val="auto"/>
          <w:sz w:val="22"/>
          <w:lang w:eastAsia="en-AU"/>
        </w:rPr>
      </w:pPr>
      <w:r>
        <w:t>18.1</w:t>
      </w:r>
      <w:r>
        <w:rPr>
          <w:rFonts w:asciiTheme="minorHAnsi" w:eastAsiaTheme="minorEastAsia" w:hAnsiTheme="minorHAnsi" w:cstheme="minorBidi"/>
          <w:color w:val="auto"/>
          <w:sz w:val="22"/>
          <w:lang w:eastAsia="en-AU"/>
        </w:rPr>
        <w:tab/>
      </w:r>
      <w:r>
        <w:t>Obligation to connect and supply</w:t>
      </w:r>
      <w:r>
        <w:tab/>
      </w:r>
      <w:r>
        <w:fldChar w:fldCharType="begin"/>
      </w:r>
      <w:r>
        <w:instrText xml:space="preserve"> PAGEREF _Toc26974339 \h </w:instrText>
      </w:r>
      <w:r>
        <w:fldChar w:fldCharType="separate"/>
      </w:r>
      <w:r>
        <w:t>22</w:t>
      </w:r>
      <w:r>
        <w:fldChar w:fldCharType="end"/>
      </w:r>
    </w:p>
    <w:p w14:paraId="6F124439" w14:textId="0B1F057B" w:rsidR="00E358DB" w:rsidRDefault="00E358DB" w:rsidP="00837C2E">
      <w:pPr>
        <w:pStyle w:val="TOC2"/>
        <w:rPr>
          <w:rFonts w:asciiTheme="minorHAnsi" w:eastAsiaTheme="minorEastAsia" w:hAnsiTheme="minorHAnsi" w:cstheme="minorBidi"/>
          <w:color w:val="auto"/>
          <w:sz w:val="22"/>
          <w:lang w:eastAsia="en-AU"/>
        </w:rPr>
      </w:pPr>
      <w:r>
        <w:t>18.2</w:t>
      </w:r>
      <w:r>
        <w:rPr>
          <w:rFonts w:asciiTheme="minorHAnsi" w:eastAsiaTheme="minorEastAsia" w:hAnsiTheme="minorHAnsi" w:cstheme="minorBidi"/>
          <w:color w:val="auto"/>
          <w:sz w:val="22"/>
          <w:lang w:eastAsia="en-AU"/>
        </w:rPr>
        <w:tab/>
      </w:r>
      <w:r>
        <w:t>Utility not required to connect or supply</w:t>
      </w:r>
      <w:r>
        <w:tab/>
      </w:r>
      <w:r>
        <w:fldChar w:fldCharType="begin"/>
      </w:r>
      <w:r>
        <w:instrText xml:space="preserve"> PAGEREF _Toc26974340 \h </w:instrText>
      </w:r>
      <w:r>
        <w:fldChar w:fldCharType="separate"/>
      </w:r>
      <w:r>
        <w:t>22</w:t>
      </w:r>
      <w:r>
        <w:fldChar w:fldCharType="end"/>
      </w:r>
    </w:p>
    <w:p w14:paraId="2AD042F5" w14:textId="0EC2C3FC" w:rsidR="00E358DB" w:rsidRDefault="00E358DB" w:rsidP="00837C2E">
      <w:pPr>
        <w:pStyle w:val="TOC2"/>
        <w:rPr>
          <w:rFonts w:asciiTheme="minorHAnsi" w:eastAsiaTheme="minorEastAsia" w:hAnsiTheme="minorHAnsi" w:cstheme="minorBidi"/>
          <w:color w:val="auto"/>
          <w:sz w:val="22"/>
          <w:lang w:eastAsia="en-AU"/>
        </w:rPr>
      </w:pPr>
      <w:r>
        <w:t>18.3</w:t>
      </w:r>
      <w:r>
        <w:rPr>
          <w:rFonts w:asciiTheme="minorHAnsi" w:eastAsiaTheme="minorEastAsia" w:hAnsiTheme="minorHAnsi" w:cstheme="minorBidi"/>
          <w:color w:val="auto"/>
          <w:sz w:val="22"/>
          <w:lang w:eastAsia="en-AU"/>
        </w:rPr>
        <w:tab/>
      </w:r>
      <w:r>
        <w:t>Deeming of standard customer contract</w:t>
      </w:r>
      <w:r>
        <w:tab/>
      </w:r>
      <w:r>
        <w:fldChar w:fldCharType="begin"/>
      </w:r>
      <w:r>
        <w:instrText xml:space="preserve"> PAGEREF _Toc26974341 \h </w:instrText>
      </w:r>
      <w:r>
        <w:fldChar w:fldCharType="separate"/>
      </w:r>
      <w:r>
        <w:t>23</w:t>
      </w:r>
      <w:r>
        <w:fldChar w:fldCharType="end"/>
      </w:r>
    </w:p>
    <w:p w14:paraId="12A57B69" w14:textId="02C21CF8" w:rsidR="00E358DB" w:rsidRDefault="00E358DB">
      <w:pPr>
        <w:pStyle w:val="TOC1"/>
        <w:rPr>
          <w:rFonts w:asciiTheme="minorHAnsi" w:eastAsiaTheme="minorEastAsia" w:hAnsiTheme="minorHAnsi" w:cstheme="minorBidi"/>
          <w:b w:val="0"/>
          <w:bCs w:val="0"/>
          <w:color w:val="auto"/>
          <w:sz w:val="22"/>
          <w:szCs w:val="22"/>
          <w:lang w:eastAsia="en-AU"/>
        </w:rPr>
      </w:pPr>
      <w:r>
        <w:t>19</w:t>
      </w:r>
      <w:r>
        <w:rPr>
          <w:rFonts w:asciiTheme="minorHAnsi" w:eastAsiaTheme="minorEastAsia" w:hAnsiTheme="minorHAnsi" w:cstheme="minorBidi"/>
          <w:b w:val="0"/>
          <w:bCs w:val="0"/>
          <w:color w:val="auto"/>
          <w:sz w:val="22"/>
          <w:szCs w:val="22"/>
          <w:lang w:eastAsia="en-AU"/>
        </w:rPr>
        <w:tab/>
      </w:r>
      <w:r>
        <w:t>Availability of and changes to a standard customer contract</w:t>
      </w:r>
      <w:r>
        <w:tab/>
      </w:r>
      <w:r>
        <w:fldChar w:fldCharType="begin"/>
      </w:r>
      <w:r>
        <w:instrText xml:space="preserve"> PAGEREF _Toc26974342 \h </w:instrText>
      </w:r>
      <w:r>
        <w:fldChar w:fldCharType="separate"/>
      </w:r>
      <w:r>
        <w:t>23</w:t>
      </w:r>
      <w:r>
        <w:fldChar w:fldCharType="end"/>
      </w:r>
    </w:p>
    <w:p w14:paraId="717C2CC7" w14:textId="01BD6958" w:rsidR="00E358DB" w:rsidRDefault="00E358DB" w:rsidP="00837C2E">
      <w:pPr>
        <w:pStyle w:val="TOC2"/>
        <w:rPr>
          <w:rFonts w:asciiTheme="minorHAnsi" w:eastAsiaTheme="minorEastAsia" w:hAnsiTheme="minorHAnsi" w:cstheme="minorBidi"/>
          <w:color w:val="auto"/>
          <w:sz w:val="22"/>
          <w:lang w:eastAsia="en-AU"/>
        </w:rPr>
      </w:pPr>
      <w:r>
        <w:t>19.1</w:t>
      </w:r>
      <w:r>
        <w:rPr>
          <w:rFonts w:asciiTheme="minorHAnsi" w:eastAsiaTheme="minorEastAsia" w:hAnsiTheme="minorHAnsi" w:cstheme="minorBidi"/>
          <w:color w:val="auto"/>
          <w:sz w:val="22"/>
          <w:lang w:eastAsia="en-AU"/>
        </w:rPr>
        <w:tab/>
      </w:r>
      <w:r>
        <w:t>Utility to make contract available to customers</w:t>
      </w:r>
      <w:r>
        <w:tab/>
      </w:r>
      <w:r>
        <w:fldChar w:fldCharType="begin"/>
      </w:r>
      <w:r>
        <w:instrText xml:space="preserve"> PAGEREF _Toc26974343 \h </w:instrText>
      </w:r>
      <w:r>
        <w:fldChar w:fldCharType="separate"/>
      </w:r>
      <w:r>
        <w:t>23</w:t>
      </w:r>
      <w:r>
        <w:fldChar w:fldCharType="end"/>
      </w:r>
    </w:p>
    <w:p w14:paraId="43CED2FE" w14:textId="1DD89CB9" w:rsidR="00E358DB" w:rsidRDefault="00E358DB" w:rsidP="00837C2E">
      <w:pPr>
        <w:pStyle w:val="TOC2"/>
        <w:rPr>
          <w:rFonts w:asciiTheme="minorHAnsi" w:eastAsiaTheme="minorEastAsia" w:hAnsiTheme="minorHAnsi" w:cstheme="minorBidi"/>
          <w:color w:val="auto"/>
          <w:sz w:val="22"/>
          <w:lang w:eastAsia="en-AU"/>
        </w:rPr>
      </w:pPr>
      <w:r>
        <w:t>19.2</w:t>
      </w:r>
      <w:r>
        <w:rPr>
          <w:rFonts w:asciiTheme="minorHAnsi" w:eastAsiaTheme="minorEastAsia" w:hAnsiTheme="minorHAnsi" w:cstheme="minorBidi"/>
          <w:color w:val="auto"/>
          <w:sz w:val="22"/>
          <w:lang w:eastAsia="en-AU"/>
        </w:rPr>
        <w:tab/>
      </w:r>
      <w:r>
        <w:t>Additional copies</w:t>
      </w:r>
      <w:r>
        <w:tab/>
      </w:r>
      <w:r>
        <w:fldChar w:fldCharType="begin"/>
      </w:r>
      <w:r>
        <w:instrText xml:space="preserve"> PAGEREF _Toc26974344 \h </w:instrText>
      </w:r>
      <w:r>
        <w:fldChar w:fldCharType="separate"/>
      </w:r>
      <w:r>
        <w:t>23</w:t>
      </w:r>
      <w:r>
        <w:fldChar w:fldCharType="end"/>
      </w:r>
    </w:p>
    <w:p w14:paraId="7081281F" w14:textId="06AA121D" w:rsidR="00E358DB" w:rsidRDefault="00E358DB" w:rsidP="00837C2E">
      <w:pPr>
        <w:pStyle w:val="TOC2"/>
        <w:rPr>
          <w:rFonts w:asciiTheme="minorHAnsi" w:eastAsiaTheme="minorEastAsia" w:hAnsiTheme="minorHAnsi" w:cstheme="minorBidi"/>
          <w:color w:val="auto"/>
          <w:sz w:val="22"/>
          <w:lang w:eastAsia="en-AU"/>
        </w:rPr>
      </w:pPr>
      <w:r>
        <w:t>19.3</w:t>
      </w:r>
      <w:r>
        <w:rPr>
          <w:rFonts w:asciiTheme="minorHAnsi" w:eastAsiaTheme="minorEastAsia" w:hAnsiTheme="minorHAnsi" w:cstheme="minorBidi"/>
          <w:color w:val="auto"/>
          <w:sz w:val="22"/>
          <w:lang w:eastAsia="en-AU"/>
        </w:rPr>
        <w:tab/>
      </w:r>
      <w:r>
        <w:t>Changes to standard customer contracts</w:t>
      </w:r>
      <w:r>
        <w:tab/>
      </w:r>
      <w:r>
        <w:fldChar w:fldCharType="begin"/>
      </w:r>
      <w:r>
        <w:instrText xml:space="preserve"> PAGEREF _Toc26974345 \h </w:instrText>
      </w:r>
      <w:r>
        <w:fldChar w:fldCharType="separate"/>
      </w:r>
      <w:r>
        <w:t>23</w:t>
      </w:r>
      <w:r>
        <w:fldChar w:fldCharType="end"/>
      </w:r>
    </w:p>
    <w:p w14:paraId="25ED22E7" w14:textId="5B295B54" w:rsidR="00E358DB" w:rsidRDefault="00E358DB">
      <w:pPr>
        <w:pStyle w:val="TOC1"/>
        <w:rPr>
          <w:rFonts w:asciiTheme="minorHAnsi" w:eastAsiaTheme="minorEastAsia" w:hAnsiTheme="minorHAnsi" w:cstheme="minorBidi"/>
          <w:b w:val="0"/>
          <w:bCs w:val="0"/>
          <w:color w:val="auto"/>
          <w:sz w:val="22"/>
          <w:szCs w:val="22"/>
          <w:lang w:eastAsia="en-AU"/>
        </w:rPr>
      </w:pPr>
      <w:r w:rsidRPr="002C5650">
        <w:rPr>
          <w:caps/>
        </w:rPr>
        <w:t>Part 3.2</w:t>
      </w:r>
      <w:r>
        <w:rPr>
          <w:rFonts w:asciiTheme="minorHAnsi" w:eastAsiaTheme="minorEastAsia" w:hAnsiTheme="minorHAnsi" w:cstheme="minorBidi"/>
          <w:b w:val="0"/>
          <w:bCs w:val="0"/>
          <w:color w:val="auto"/>
          <w:sz w:val="22"/>
          <w:szCs w:val="22"/>
          <w:lang w:eastAsia="en-AU"/>
        </w:rPr>
        <w:tab/>
      </w:r>
      <w:r w:rsidRPr="002C5650">
        <w:rPr>
          <w:caps/>
        </w:rPr>
        <w:t>Standard Customer Contracts and Negotiated Customer Contracts</w:t>
      </w:r>
      <w:r>
        <w:tab/>
      </w:r>
      <w:r>
        <w:fldChar w:fldCharType="begin"/>
      </w:r>
      <w:r>
        <w:instrText xml:space="preserve"> PAGEREF _Toc26974346 \h </w:instrText>
      </w:r>
      <w:r>
        <w:fldChar w:fldCharType="separate"/>
      </w:r>
      <w:r>
        <w:t>24</w:t>
      </w:r>
      <w:r>
        <w:fldChar w:fldCharType="end"/>
      </w:r>
    </w:p>
    <w:p w14:paraId="1560B24A" w14:textId="6C5EE0BD" w:rsidR="00E358DB" w:rsidRDefault="00E358DB" w:rsidP="00837C2E">
      <w:pPr>
        <w:pStyle w:val="TOC2"/>
        <w:rPr>
          <w:rFonts w:asciiTheme="minorHAnsi" w:eastAsiaTheme="minorEastAsia" w:hAnsiTheme="minorHAnsi" w:cstheme="minorBidi"/>
          <w:color w:val="auto"/>
          <w:sz w:val="22"/>
          <w:lang w:eastAsia="en-AU"/>
        </w:rPr>
      </w:pPr>
      <w:r w:rsidRPr="002C5650">
        <w:t>Application</w:t>
      </w:r>
      <w:r>
        <w:tab/>
      </w:r>
      <w:r>
        <w:fldChar w:fldCharType="begin"/>
      </w:r>
      <w:r>
        <w:instrText xml:space="preserve"> PAGEREF _Toc26974347 \h </w:instrText>
      </w:r>
      <w:r>
        <w:fldChar w:fldCharType="separate"/>
      </w:r>
      <w:r>
        <w:t>24</w:t>
      </w:r>
      <w:r>
        <w:fldChar w:fldCharType="end"/>
      </w:r>
    </w:p>
    <w:p w14:paraId="39A48777" w14:textId="1C807054" w:rsidR="00E358DB" w:rsidRDefault="00E358DB">
      <w:pPr>
        <w:pStyle w:val="TOC1"/>
        <w:rPr>
          <w:rFonts w:asciiTheme="minorHAnsi" w:eastAsiaTheme="minorEastAsia" w:hAnsiTheme="minorHAnsi" w:cstheme="minorBidi"/>
          <w:b w:val="0"/>
          <w:bCs w:val="0"/>
          <w:color w:val="auto"/>
          <w:sz w:val="22"/>
          <w:szCs w:val="22"/>
          <w:lang w:eastAsia="en-AU"/>
        </w:rPr>
      </w:pPr>
      <w:r>
        <w:t>20</w:t>
      </w:r>
      <w:r>
        <w:rPr>
          <w:rFonts w:asciiTheme="minorHAnsi" w:eastAsiaTheme="minorEastAsia" w:hAnsiTheme="minorHAnsi" w:cstheme="minorBidi"/>
          <w:b w:val="0"/>
          <w:bCs w:val="0"/>
          <w:color w:val="auto"/>
          <w:sz w:val="22"/>
          <w:szCs w:val="22"/>
          <w:lang w:eastAsia="en-AU"/>
        </w:rPr>
        <w:tab/>
      </w:r>
      <w:r>
        <w:t>Disconnection of premises from a utility network and restriction of water supply</w:t>
      </w:r>
      <w:r>
        <w:tab/>
      </w:r>
      <w:r>
        <w:fldChar w:fldCharType="begin"/>
      </w:r>
      <w:r>
        <w:instrText xml:space="preserve"> PAGEREF _Toc26974348 \h </w:instrText>
      </w:r>
      <w:r>
        <w:fldChar w:fldCharType="separate"/>
      </w:r>
      <w:r>
        <w:t>24</w:t>
      </w:r>
      <w:r>
        <w:fldChar w:fldCharType="end"/>
      </w:r>
    </w:p>
    <w:p w14:paraId="77EDBE1D" w14:textId="71635D97" w:rsidR="00E358DB" w:rsidRDefault="00E358DB" w:rsidP="00837C2E">
      <w:pPr>
        <w:pStyle w:val="TOC2"/>
        <w:rPr>
          <w:rFonts w:asciiTheme="minorHAnsi" w:eastAsiaTheme="minorEastAsia" w:hAnsiTheme="minorHAnsi" w:cstheme="minorBidi"/>
          <w:color w:val="auto"/>
          <w:sz w:val="22"/>
          <w:lang w:eastAsia="en-AU"/>
        </w:rPr>
      </w:pPr>
      <w:r>
        <w:t>20.1</w:t>
      </w:r>
      <w:r>
        <w:rPr>
          <w:rFonts w:asciiTheme="minorHAnsi" w:eastAsiaTheme="minorEastAsia" w:hAnsiTheme="minorHAnsi" w:cstheme="minorBidi"/>
          <w:color w:val="auto"/>
          <w:sz w:val="22"/>
          <w:lang w:eastAsia="en-AU"/>
        </w:rPr>
        <w:tab/>
      </w:r>
      <w:r>
        <w:t>When a utility must not disconnect or restrict utility services</w:t>
      </w:r>
      <w:r>
        <w:tab/>
      </w:r>
      <w:r>
        <w:fldChar w:fldCharType="begin"/>
      </w:r>
      <w:r>
        <w:instrText xml:space="preserve"> PAGEREF _Toc26974349 \h </w:instrText>
      </w:r>
      <w:r>
        <w:fldChar w:fldCharType="separate"/>
      </w:r>
      <w:r>
        <w:t>24</w:t>
      </w:r>
      <w:r>
        <w:fldChar w:fldCharType="end"/>
      </w:r>
    </w:p>
    <w:p w14:paraId="76A34F39" w14:textId="614A8DC2" w:rsidR="00E358DB" w:rsidRDefault="00E358DB" w:rsidP="00837C2E">
      <w:pPr>
        <w:pStyle w:val="TOC2"/>
        <w:rPr>
          <w:rFonts w:asciiTheme="minorHAnsi" w:eastAsiaTheme="minorEastAsia" w:hAnsiTheme="minorHAnsi" w:cstheme="minorBidi"/>
          <w:color w:val="auto"/>
          <w:sz w:val="22"/>
          <w:lang w:eastAsia="en-AU"/>
        </w:rPr>
      </w:pPr>
      <w:r>
        <w:t>20.2</w:t>
      </w:r>
      <w:r>
        <w:rPr>
          <w:rFonts w:asciiTheme="minorHAnsi" w:eastAsiaTheme="minorEastAsia" w:hAnsiTheme="minorHAnsi" w:cstheme="minorBidi"/>
          <w:color w:val="auto"/>
          <w:sz w:val="22"/>
          <w:lang w:eastAsia="en-AU"/>
        </w:rPr>
        <w:tab/>
      </w:r>
      <w:r>
        <w:t>When a utility must disconnect premises from a utility network</w:t>
      </w:r>
      <w:r>
        <w:tab/>
      </w:r>
      <w:r>
        <w:fldChar w:fldCharType="begin"/>
      </w:r>
      <w:r>
        <w:instrText xml:space="preserve"> PAGEREF _Toc26974350 \h </w:instrText>
      </w:r>
      <w:r>
        <w:fldChar w:fldCharType="separate"/>
      </w:r>
      <w:r>
        <w:t>24</w:t>
      </w:r>
      <w:r>
        <w:fldChar w:fldCharType="end"/>
      </w:r>
    </w:p>
    <w:p w14:paraId="7223451A" w14:textId="05284AFE" w:rsidR="00E358DB" w:rsidRDefault="00E358DB" w:rsidP="00837C2E">
      <w:pPr>
        <w:pStyle w:val="TOC2"/>
        <w:rPr>
          <w:rFonts w:asciiTheme="minorHAnsi" w:eastAsiaTheme="minorEastAsia" w:hAnsiTheme="minorHAnsi" w:cstheme="minorBidi"/>
          <w:color w:val="auto"/>
          <w:sz w:val="22"/>
          <w:lang w:eastAsia="en-AU"/>
        </w:rPr>
      </w:pPr>
      <w:r>
        <w:t>20.3</w:t>
      </w:r>
      <w:r>
        <w:rPr>
          <w:rFonts w:asciiTheme="minorHAnsi" w:eastAsiaTheme="minorEastAsia" w:hAnsiTheme="minorHAnsi" w:cstheme="minorBidi"/>
          <w:color w:val="auto"/>
          <w:sz w:val="22"/>
          <w:lang w:eastAsia="en-AU"/>
        </w:rPr>
        <w:tab/>
      </w:r>
      <w:r>
        <w:t>When a utility may disconnect or restrict supply</w:t>
      </w:r>
      <w:r>
        <w:tab/>
      </w:r>
      <w:r>
        <w:fldChar w:fldCharType="begin"/>
      </w:r>
      <w:r>
        <w:instrText xml:space="preserve"> PAGEREF _Toc26974351 \h </w:instrText>
      </w:r>
      <w:r>
        <w:fldChar w:fldCharType="separate"/>
      </w:r>
      <w:r>
        <w:t>25</w:t>
      </w:r>
      <w:r>
        <w:fldChar w:fldCharType="end"/>
      </w:r>
    </w:p>
    <w:p w14:paraId="4E1ED8FA" w14:textId="32B2BD76" w:rsidR="00E358DB" w:rsidRDefault="00E358DB" w:rsidP="00837C2E">
      <w:pPr>
        <w:pStyle w:val="TOC2"/>
        <w:rPr>
          <w:rFonts w:asciiTheme="minorHAnsi" w:eastAsiaTheme="minorEastAsia" w:hAnsiTheme="minorHAnsi" w:cstheme="minorBidi"/>
          <w:color w:val="auto"/>
          <w:sz w:val="22"/>
          <w:lang w:eastAsia="en-AU"/>
        </w:rPr>
      </w:pPr>
      <w:r>
        <w:t>20.4</w:t>
      </w:r>
      <w:r>
        <w:rPr>
          <w:rFonts w:asciiTheme="minorHAnsi" w:eastAsiaTheme="minorEastAsia" w:hAnsiTheme="minorHAnsi" w:cstheme="minorBidi"/>
          <w:color w:val="auto"/>
          <w:sz w:val="22"/>
          <w:lang w:eastAsia="en-AU"/>
        </w:rPr>
        <w:tab/>
      </w:r>
      <w:r>
        <w:t>Restriction of utility services to residential premises for failure to pay a Bill</w:t>
      </w:r>
      <w:r>
        <w:tab/>
      </w:r>
      <w:r>
        <w:fldChar w:fldCharType="begin"/>
      </w:r>
      <w:r>
        <w:instrText xml:space="preserve"> PAGEREF _Toc26974352 \h </w:instrText>
      </w:r>
      <w:r>
        <w:fldChar w:fldCharType="separate"/>
      </w:r>
      <w:r>
        <w:t>25</w:t>
      </w:r>
      <w:r>
        <w:fldChar w:fldCharType="end"/>
      </w:r>
    </w:p>
    <w:p w14:paraId="1076C345" w14:textId="4127282A" w:rsidR="00E358DB" w:rsidRDefault="00E358DB" w:rsidP="00837C2E">
      <w:pPr>
        <w:pStyle w:val="TOC2"/>
        <w:rPr>
          <w:rFonts w:asciiTheme="minorHAnsi" w:eastAsiaTheme="minorEastAsia" w:hAnsiTheme="minorHAnsi" w:cstheme="minorBidi"/>
          <w:color w:val="auto"/>
          <w:sz w:val="22"/>
          <w:lang w:eastAsia="en-AU"/>
        </w:rPr>
      </w:pPr>
      <w:r>
        <w:t>20.5</w:t>
      </w:r>
      <w:r>
        <w:rPr>
          <w:rFonts w:asciiTheme="minorHAnsi" w:eastAsiaTheme="minorEastAsia" w:hAnsiTheme="minorHAnsi" w:cstheme="minorBidi"/>
          <w:color w:val="auto"/>
          <w:sz w:val="22"/>
          <w:lang w:eastAsia="en-AU"/>
        </w:rPr>
        <w:tab/>
      </w:r>
      <w:r>
        <w:t>Restrictions on water restrictions to residential premises</w:t>
      </w:r>
      <w:r>
        <w:tab/>
      </w:r>
      <w:r>
        <w:fldChar w:fldCharType="begin"/>
      </w:r>
      <w:r>
        <w:instrText xml:space="preserve"> PAGEREF _Toc26974353 \h </w:instrText>
      </w:r>
      <w:r>
        <w:fldChar w:fldCharType="separate"/>
      </w:r>
      <w:r>
        <w:t>26</w:t>
      </w:r>
      <w:r>
        <w:fldChar w:fldCharType="end"/>
      </w:r>
    </w:p>
    <w:p w14:paraId="372DD661" w14:textId="229BC550" w:rsidR="00E358DB" w:rsidRDefault="00E358DB" w:rsidP="00837C2E">
      <w:pPr>
        <w:pStyle w:val="TOC2"/>
        <w:rPr>
          <w:rFonts w:asciiTheme="minorHAnsi" w:eastAsiaTheme="minorEastAsia" w:hAnsiTheme="minorHAnsi" w:cstheme="minorBidi"/>
          <w:color w:val="auto"/>
          <w:sz w:val="22"/>
          <w:lang w:eastAsia="en-AU"/>
        </w:rPr>
      </w:pPr>
      <w:r>
        <w:t>20.6</w:t>
      </w:r>
      <w:r>
        <w:rPr>
          <w:rFonts w:asciiTheme="minorHAnsi" w:eastAsiaTheme="minorEastAsia" w:hAnsiTheme="minorHAnsi" w:cstheme="minorBidi"/>
          <w:color w:val="auto"/>
          <w:sz w:val="22"/>
          <w:lang w:eastAsia="en-AU"/>
        </w:rPr>
        <w:tab/>
      </w:r>
      <w:r>
        <w:t>Content and format of notices</w:t>
      </w:r>
      <w:r>
        <w:tab/>
      </w:r>
      <w:r>
        <w:fldChar w:fldCharType="begin"/>
      </w:r>
      <w:r>
        <w:instrText xml:space="preserve"> PAGEREF _Toc26974354 \h </w:instrText>
      </w:r>
      <w:r>
        <w:fldChar w:fldCharType="separate"/>
      </w:r>
      <w:r>
        <w:t>26</w:t>
      </w:r>
      <w:r>
        <w:fldChar w:fldCharType="end"/>
      </w:r>
    </w:p>
    <w:p w14:paraId="7486166F" w14:textId="5DEF9D3D" w:rsidR="00E358DB" w:rsidRDefault="00E358DB">
      <w:pPr>
        <w:pStyle w:val="TOC1"/>
        <w:rPr>
          <w:rFonts w:asciiTheme="minorHAnsi" w:eastAsiaTheme="minorEastAsia" w:hAnsiTheme="minorHAnsi" w:cstheme="minorBidi"/>
          <w:b w:val="0"/>
          <w:bCs w:val="0"/>
          <w:color w:val="auto"/>
          <w:sz w:val="22"/>
          <w:szCs w:val="22"/>
          <w:lang w:eastAsia="en-AU"/>
        </w:rPr>
      </w:pPr>
      <w:r>
        <w:t>21</w:t>
      </w:r>
      <w:r>
        <w:rPr>
          <w:rFonts w:asciiTheme="minorHAnsi" w:eastAsiaTheme="minorEastAsia" w:hAnsiTheme="minorHAnsi" w:cstheme="minorBidi"/>
          <w:b w:val="0"/>
          <w:bCs w:val="0"/>
          <w:color w:val="auto"/>
          <w:sz w:val="22"/>
          <w:szCs w:val="22"/>
          <w:lang w:eastAsia="en-AU"/>
        </w:rPr>
        <w:tab/>
      </w:r>
      <w:r>
        <w:t>Disconnections and restrictions in emergencies and under restriction schemes</w:t>
      </w:r>
      <w:r>
        <w:tab/>
      </w:r>
      <w:r>
        <w:fldChar w:fldCharType="begin"/>
      </w:r>
      <w:r>
        <w:instrText xml:space="preserve"> PAGEREF _Toc26974355 \h </w:instrText>
      </w:r>
      <w:r>
        <w:fldChar w:fldCharType="separate"/>
      </w:r>
      <w:r>
        <w:t>27</w:t>
      </w:r>
      <w:r>
        <w:fldChar w:fldCharType="end"/>
      </w:r>
    </w:p>
    <w:p w14:paraId="5717A04D" w14:textId="728753EB" w:rsidR="00E358DB" w:rsidRDefault="00E358DB">
      <w:pPr>
        <w:pStyle w:val="TOC1"/>
        <w:rPr>
          <w:rFonts w:asciiTheme="minorHAnsi" w:eastAsiaTheme="minorEastAsia" w:hAnsiTheme="minorHAnsi" w:cstheme="minorBidi"/>
          <w:b w:val="0"/>
          <w:bCs w:val="0"/>
          <w:color w:val="auto"/>
          <w:sz w:val="22"/>
          <w:szCs w:val="22"/>
          <w:lang w:eastAsia="en-AU"/>
        </w:rPr>
      </w:pPr>
      <w:r>
        <w:t>22</w:t>
      </w:r>
      <w:r>
        <w:rPr>
          <w:rFonts w:asciiTheme="minorHAnsi" w:eastAsiaTheme="minorEastAsia" w:hAnsiTheme="minorHAnsi" w:cstheme="minorBidi"/>
          <w:b w:val="0"/>
          <w:bCs w:val="0"/>
          <w:color w:val="auto"/>
          <w:sz w:val="22"/>
          <w:szCs w:val="22"/>
          <w:lang w:eastAsia="en-AU"/>
        </w:rPr>
        <w:tab/>
      </w:r>
      <w:r>
        <w:t>Interruptions to supply</w:t>
      </w:r>
      <w:r>
        <w:tab/>
      </w:r>
      <w:r>
        <w:fldChar w:fldCharType="begin"/>
      </w:r>
      <w:r>
        <w:instrText xml:space="preserve"> PAGEREF _Toc26974356 \h </w:instrText>
      </w:r>
      <w:r>
        <w:fldChar w:fldCharType="separate"/>
      </w:r>
      <w:r>
        <w:t>27</w:t>
      </w:r>
      <w:r>
        <w:fldChar w:fldCharType="end"/>
      </w:r>
    </w:p>
    <w:p w14:paraId="406D8D1A" w14:textId="58D14022" w:rsidR="00E358DB" w:rsidRDefault="00E358DB" w:rsidP="00837C2E">
      <w:pPr>
        <w:pStyle w:val="TOC2"/>
        <w:rPr>
          <w:rFonts w:asciiTheme="minorHAnsi" w:eastAsiaTheme="minorEastAsia" w:hAnsiTheme="minorHAnsi" w:cstheme="minorBidi"/>
          <w:color w:val="auto"/>
          <w:sz w:val="22"/>
          <w:lang w:eastAsia="en-AU"/>
        </w:rPr>
      </w:pPr>
      <w:r>
        <w:t>22.1</w:t>
      </w:r>
      <w:r>
        <w:rPr>
          <w:rFonts w:asciiTheme="minorHAnsi" w:eastAsiaTheme="minorEastAsia" w:hAnsiTheme="minorHAnsi" w:cstheme="minorBidi"/>
          <w:color w:val="auto"/>
          <w:sz w:val="22"/>
          <w:lang w:eastAsia="en-AU"/>
        </w:rPr>
        <w:tab/>
      </w:r>
      <w:r>
        <w:t>When a utility may interrupt supply of a utility service</w:t>
      </w:r>
      <w:r>
        <w:tab/>
      </w:r>
      <w:r>
        <w:fldChar w:fldCharType="begin"/>
      </w:r>
      <w:r>
        <w:instrText xml:space="preserve"> PAGEREF _Toc26974357 \h </w:instrText>
      </w:r>
      <w:r>
        <w:fldChar w:fldCharType="separate"/>
      </w:r>
      <w:r>
        <w:t>27</w:t>
      </w:r>
      <w:r>
        <w:fldChar w:fldCharType="end"/>
      </w:r>
    </w:p>
    <w:p w14:paraId="45CB0433" w14:textId="4489B4E4" w:rsidR="00E358DB" w:rsidRDefault="00E358DB" w:rsidP="00837C2E">
      <w:pPr>
        <w:pStyle w:val="TOC2"/>
        <w:rPr>
          <w:rFonts w:asciiTheme="minorHAnsi" w:eastAsiaTheme="minorEastAsia" w:hAnsiTheme="minorHAnsi" w:cstheme="minorBidi"/>
          <w:color w:val="auto"/>
          <w:sz w:val="22"/>
          <w:lang w:eastAsia="en-AU"/>
        </w:rPr>
      </w:pPr>
      <w:r>
        <w:t>22.2</w:t>
      </w:r>
      <w:r>
        <w:rPr>
          <w:rFonts w:asciiTheme="minorHAnsi" w:eastAsiaTheme="minorEastAsia" w:hAnsiTheme="minorHAnsi" w:cstheme="minorBidi"/>
          <w:color w:val="auto"/>
          <w:sz w:val="22"/>
          <w:lang w:eastAsia="en-AU"/>
        </w:rPr>
        <w:tab/>
      </w:r>
      <w:r>
        <w:t>Planned interruptions to the supply of utility services</w:t>
      </w:r>
      <w:r>
        <w:tab/>
      </w:r>
      <w:r>
        <w:fldChar w:fldCharType="begin"/>
      </w:r>
      <w:r>
        <w:instrText xml:space="preserve"> PAGEREF _Toc26974358 \h </w:instrText>
      </w:r>
      <w:r>
        <w:fldChar w:fldCharType="separate"/>
      </w:r>
      <w:r>
        <w:t>28</w:t>
      </w:r>
      <w:r>
        <w:fldChar w:fldCharType="end"/>
      </w:r>
    </w:p>
    <w:p w14:paraId="186CE5A2" w14:textId="23CE61D1" w:rsidR="00E358DB" w:rsidRDefault="00E358DB" w:rsidP="00837C2E">
      <w:pPr>
        <w:pStyle w:val="TOC2"/>
        <w:rPr>
          <w:rFonts w:asciiTheme="minorHAnsi" w:eastAsiaTheme="minorEastAsia" w:hAnsiTheme="minorHAnsi" w:cstheme="minorBidi"/>
          <w:color w:val="auto"/>
          <w:sz w:val="22"/>
          <w:lang w:eastAsia="en-AU"/>
        </w:rPr>
      </w:pPr>
      <w:r>
        <w:t>22.3</w:t>
      </w:r>
      <w:r>
        <w:rPr>
          <w:rFonts w:asciiTheme="minorHAnsi" w:eastAsiaTheme="minorEastAsia" w:hAnsiTheme="minorHAnsi" w:cstheme="minorBidi"/>
          <w:color w:val="auto"/>
          <w:sz w:val="22"/>
          <w:lang w:eastAsia="en-AU"/>
        </w:rPr>
        <w:tab/>
      </w:r>
      <w:r>
        <w:t>Unplanned interruptions to the supply of a utility service</w:t>
      </w:r>
      <w:r>
        <w:tab/>
      </w:r>
      <w:r>
        <w:fldChar w:fldCharType="begin"/>
      </w:r>
      <w:r>
        <w:instrText xml:space="preserve"> PAGEREF _Toc26974359 \h </w:instrText>
      </w:r>
      <w:r>
        <w:fldChar w:fldCharType="separate"/>
      </w:r>
      <w:r>
        <w:t>29</w:t>
      </w:r>
      <w:r>
        <w:fldChar w:fldCharType="end"/>
      </w:r>
    </w:p>
    <w:p w14:paraId="24B227CF" w14:textId="3939AB94" w:rsidR="00E358DB" w:rsidRDefault="00E358DB" w:rsidP="00837C2E">
      <w:pPr>
        <w:pStyle w:val="TOC2"/>
        <w:rPr>
          <w:rFonts w:asciiTheme="minorHAnsi" w:eastAsiaTheme="minorEastAsia" w:hAnsiTheme="minorHAnsi" w:cstheme="minorBidi"/>
          <w:color w:val="auto"/>
          <w:sz w:val="22"/>
          <w:lang w:eastAsia="en-AU"/>
        </w:rPr>
      </w:pPr>
      <w:r>
        <w:t>22.4</w:t>
      </w:r>
      <w:r>
        <w:rPr>
          <w:rFonts w:asciiTheme="minorHAnsi" w:eastAsiaTheme="minorEastAsia" w:hAnsiTheme="minorHAnsi" w:cstheme="minorBidi"/>
          <w:color w:val="auto"/>
          <w:sz w:val="22"/>
          <w:lang w:eastAsia="en-AU"/>
        </w:rPr>
        <w:tab/>
      </w:r>
      <w:r>
        <w:t>Liability for an interruption</w:t>
      </w:r>
      <w:r>
        <w:tab/>
      </w:r>
      <w:r>
        <w:fldChar w:fldCharType="begin"/>
      </w:r>
      <w:r>
        <w:instrText xml:space="preserve"> PAGEREF _Toc26974360 \h </w:instrText>
      </w:r>
      <w:r>
        <w:fldChar w:fldCharType="separate"/>
      </w:r>
      <w:r>
        <w:t>29</w:t>
      </w:r>
      <w:r>
        <w:fldChar w:fldCharType="end"/>
      </w:r>
    </w:p>
    <w:p w14:paraId="61ADED44" w14:textId="25C51AAC" w:rsidR="00E358DB" w:rsidRDefault="00E358DB">
      <w:pPr>
        <w:pStyle w:val="TOC1"/>
        <w:rPr>
          <w:rFonts w:asciiTheme="minorHAnsi" w:eastAsiaTheme="minorEastAsia" w:hAnsiTheme="minorHAnsi" w:cstheme="minorBidi"/>
          <w:b w:val="0"/>
          <w:bCs w:val="0"/>
          <w:color w:val="auto"/>
          <w:sz w:val="22"/>
          <w:szCs w:val="22"/>
          <w:lang w:eastAsia="en-AU"/>
        </w:rPr>
      </w:pPr>
      <w:r>
        <w:t>23</w:t>
      </w:r>
      <w:r>
        <w:rPr>
          <w:rFonts w:asciiTheme="minorHAnsi" w:eastAsiaTheme="minorEastAsia" w:hAnsiTheme="minorHAnsi" w:cstheme="minorBidi"/>
          <w:b w:val="0"/>
          <w:bCs w:val="0"/>
          <w:color w:val="auto"/>
          <w:sz w:val="22"/>
          <w:szCs w:val="22"/>
          <w:lang w:eastAsia="en-AU"/>
        </w:rPr>
        <w:tab/>
      </w:r>
      <w:r>
        <w:t>Security deposit</w:t>
      </w:r>
      <w:r>
        <w:tab/>
      </w:r>
      <w:r>
        <w:fldChar w:fldCharType="begin"/>
      </w:r>
      <w:r>
        <w:instrText xml:space="preserve"> PAGEREF _Toc26974361 \h </w:instrText>
      </w:r>
      <w:r>
        <w:fldChar w:fldCharType="separate"/>
      </w:r>
      <w:r>
        <w:t>29</w:t>
      </w:r>
      <w:r>
        <w:fldChar w:fldCharType="end"/>
      </w:r>
    </w:p>
    <w:p w14:paraId="687424F7" w14:textId="646E5D75" w:rsidR="00E358DB" w:rsidRDefault="00E358DB" w:rsidP="00837C2E">
      <w:pPr>
        <w:pStyle w:val="TOC2"/>
        <w:rPr>
          <w:rFonts w:asciiTheme="minorHAnsi" w:eastAsiaTheme="minorEastAsia" w:hAnsiTheme="minorHAnsi" w:cstheme="minorBidi"/>
          <w:color w:val="auto"/>
          <w:sz w:val="22"/>
          <w:lang w:eastAsia="en-AU"/>
        </w:rPr>
      </w:pPr>
      <w:r>
        <w:t>23.1</w:t>
      </w:r>
      <w:r>
        <w:rPr>
          <w:rFonts w:asciiTheme="minorHAnsi" w:eastAsiaTheme="minorEastAsia" w:hAnsiTheme="minorHAnsi" w:cstheme="minorBidi"/>
          <w:color w:val="auto"/>
          <w:sz w:val="22"/>
          <w:lang w:eastAsia="en-AU"/>
        </w:rPr>
        <w:tab/>
      </w:r>
      <w:r>
        <w:t>When a security deposit may be required</w:t>
      </w:r>
      <w:r>
        <w:tab/>
      </w:r>
      <w:r>
        <w:fldChar w:fldCharType="begin"/>
      </w:r>
      <w:r>
        <w:instrText xml:space="preserve"> PAGEREF _Toc26974362 \h </w:instrText>
      </w:r>
      <w:r>
        <w:fldChar w:fldCharType="separate"/>
      </w:r>
      <w:r>
        <w:t>29</w:t>
      </w:r>
      <w:r>
        <w:fldChar w:fldCharType="end"/>
      </w:r>
    </w:p>
    <w:p w14:paraId="4ABAFAB6" w14:textId="79E2C032" w:rsidR="00E358DB" w:rsidRDefault="00E358DB" w:rsidP="00837C2E">
      <w:pPr>
        <w:pStyle w:val="TOC2"/>
        <w:rPr>
          <w:rFonts w:asciiTheme="minorHAnsi" w:eastAsiaTheme="minorEastAsia" w:hAnsiTheme="minorHAnsi" w:cstheme="minorBidi"/>
          <w:color w:val="auto"/>
          <w:sz w:val="22"/>
          <w:lang w:eastAsia="en-AU"/>
        </w:rPr>
      </w:pPr>
      <w:r>
        <w:t>23.2</w:t>
      </w:r>
      <w:r>
        <w:rPr>
          <w:rFonts w:asciiTheme="minorHAnsi" w:eastAsiaTheme="minorEastAsia" w:hAnsiTheme="minorHAnsi" w:cstheme="minorBidi"/>
          <w:color w:val="auto"/>
          <w:sz w:val="22"/>
          <w:lang w:eastAsia="en-AU"/>
        </w:rPr>
        <w:tab/>
      </w:r>
      <w:r>
        <w:t>Maximum amount of security deposit</w:t>
      </w:r>
      <w:r>
        <w:tab/>
      </w:r>
      <w:r>
        <w:fldChar w:fldCharType="begin"/>
      </w:r>
      <w:r>
        <w:instrText xml:space="preserve"> PAGEREF _Toc26974363 \h </w:instrText>
      </w:r>
      <w:r>
        <w:fldChar w:fldCharType="separate"/>
      </w:r>
      <w:r>
        <w:t>30</w:t>
      </w:r>
      <w:r>
        <w:fldChar w:fldCharType="end"/>
      </w:r>
    </w:p>
    <w:p w14:paraId="0230EFF0" w14:textId="2BD19457" w:rsidR="00E358DB" w:rsidRDefault="00E358DB" w:rsidP="00837C2E">
      <w:pPr>
        <w:pStyle w:val="TOC2"/>
        <w:rPr>
          <w:rFonts w:asciiTheme="minorHAnsi" w:eastAsiaTheme="minorEastAsia" w:hAnsiTheme="minorHAnsi" w:cstheme="minorBidi"/>
          <w:color w:val="auto"/>
          <w:sz w:val="22"/>
          <w:lang w:eastAsia="en-AU"/>
        </w:rPr>
      </w:pPr>
      <w:r>
        <w:t>23.3</w:t>
      </w:r>
      <w:r>
        <w:rPr>
          <w:rFonts w:asciiTheme="minorHAnsi" w:eastAsiaTheme="minorEastAsia" w:hAnsiTheme="minorHAnsi" w:cstheme="minorBidi"/>
          <w:color w:val="auto"/>
          <w:sz w:val="22"/>
          <w:lang w:eastAsia="en-AU"/>
        </w:rPr>
        <w:tab/>
      </w:r>
      <w:r>
        <w:t>Interest on security deposits</w:t>
      </w:r>
      <w:r>
        <w:tab/>
      </w:r>
      <w:r>
        <w:fldChar w:fldCharType="begin"/>
      </w:r>
      <w:r>
        <w:instrText xml:space="preserve"> PAGEREF _Toc26974364 \h </w:instrText>
      </w:r>
      <w:r>
        <w:fldChar w:fldCharType="separate"/>
      </w:r>
      <w:r>
        <w:t>30</w:t>
      </w:r>
      <w:r>
        <w:fldChar w:fldCharType="end"/>
      </w:r>
    </w:p>
    <w:p w14:paraId="2A71792B" w14:textId="5AE1EBF6" w:rsidR="00E358DB" w:rsidRDefault="00E358DB" w:rsidP="00837C2E">
      <w:pPr>
        <w:pStyle w:val="TOC2"/>
        <w:rPr>
          <w:rFonts w:asciiTheme="minorHAnsi" w:eastAsiaTheme="minorEastAsia" w:hAnsiTheme="minorHAnsi" w:cstheme="minorBidi"/>
          <w:color w:val="auto"/>
          <w:sz w:val="22"/>
          <w:lang w:eastAsia="en-AU"/>
        </w:rPr>
      </w:pPr>
      <w:r>
        <w:t>23.4</w:t>
      </w:r>
      <w:r>
        <w:rPr>
          <w:rFonts w:asciiTheme="minorHAnsi" w:eastAsiaTheme="minorEastAsia" w:hAnsiTheme="minorHAnsi" w:cstheme="minorBidi"/>
          <w:color w:val="auto"/>
          <w:sz w:val="22"/>
          <w:lang w:eastAsia="en-AU"/>
        </w:rPr>
        <w:tab/>
      </w:r>
      <w:r>
        <w:t>Repayment of security deposits</w:t>
      </w:r>
      <w:r>
        <w:tab/>
      </w:r>
      <w:r>
        <w:fldChar w:fldCharType="begin"/>
      </w:r>
      <w:r>
        <w:instrText xml:space="preserve"> PAGEREF _Toc26974365 \h </w:instrText>
      </w:r>
      <w:r>
        <w:fldChar w:fldCharType="separate"/>
      </w:r>
      <w:r>
        <w:t>30</w:t>
      </w:r>
      <w:r>
        <w:fldChar w:fldCharType="end"/>
      </w:r>
    </w:p>
    <w:p w14:paraId="5E423C31" w14:textId="2D84CF6D" w:rsidR="00E358DB" w:rsidRDefault="00E358DB" w:rsidP="00837C2E">
      <w:pPr>
        <w:pStyle w:val="TOC2"/>
        <w:rPr>
          <w:rFonts w:asciiTheme="minorHAnsi" w:eastAsiaTheme="minorEastAsia" w:hAnsiTheme="minorHAnsi" w:cstheme="minorBidi"/>
          <w:color w:val="auto"/>
          <w:sz w:val="22"/>
          <w:lang w:eastAsia="en-AU"/>
        </w:rPr>
      </w:pPr>
      <w:r>
        <w:lastRenderedPageBreak/>
        <w:t>23.5</w:t>
      </w:r>
      <w:r>
        <w:rPr>
          <w:rFonts w:asciiTheme="minorHAnsi" w:eastAsiaTheme="minorEastAsia" w:hAnsiTheme="minorHAnsi" w:cstheme="minorBidi"/>
          <w:color w:val="auto"/>
          <w:sz w:val="22"/>
          <w:lang w:eastAsia="en-AU"/>
        </w:rPr>
        <w:tab/>
      </w:r>
      <w:r>
        <w:t>Purposes for which security deposits must not be used</w:t>
      </w:r>
      <w:r>
        <w:tab/>
      </w:r>
      <w:r>
        <w:fldChar w:fldCharType="begin"/>
      </w:r>
      <w:r>
        <w:instrText xml:space="preserve"> PAGEREF _Toc26974366 \h </w:instrText>
      </w:r>
      <w:r>
        <w:fldChar w:fldCharType="separate"/>
      </w:r>
      <w:r>
        <w:t>30</w:t>
      </w:r>
      <w:r>
        <w:fldChar w:fldCharType="end"/>
      </w:r>
    </w:p>
    <w:p w14:paraId="2E0BFEEA" w14:textId="06EEC35F" w:rsidR="00E358DB" w:rsidRDefault="00E358DB">
      <w:pPr>
        <w:pStyle w:val="TOC1"/>
        <w:rPr>
          <w:rFonts w:asciiTheme="minorHAnsi" w:eastAsiaTheme="minorEastAsia" w:hAnsiTheme="minorHAnsi" w:cstheme="minorBidi"/>
          <w:b w:val="0"/>
          <w:bCs w:val="0"/>
          <w:color w:val="auto"/>
          <w:sz w:val="22"/>
          <w:szCs w:val="22"/>
          <w:lang w:eastAsia="en-AU"/>
        </w:rPr>
      </w:pPr>
      <w:r>
        <w:t>Dictionary</w:t>
      </w:r>
      <w:r>
        <w:tab/>
      </w:r>
      <w:r>
        <w:fldChar w:fldCharType="begin"/>
      </w:r>
      <w:r>
        <w:instrText xml:space="preserve"> PAGEREF _Toc26974367 \h </w:instrText>
      </w:r>
      <w:r>
        <w:fldChar w:fldCharType="separate"/>
      </w:r>
      <w:r>
        <w:t>31</w:t>
      </w:r>
      <w:r>
        <w:fldChar w:fldCharType="end"/>
      </w:r>
    </w:p>
    <w:p w14:paraId="1D3F2C0E" w14:textId="51D8509A" w:rsidR="00E358DB" w:rsidRDefault="00E358DB">
      <w:pPr>
        <w:pStyle w:val="TOC1"/>
        <w:rPr>
          <w:rFonts w:asciiTheme="minorHAnsi" w:eastAsiaTheme="minorEastAsia" w:hAnsiTheme="minorHAnsi" w:cstheme="minorBidi"/>
          <w:b w:val="0"/>
          <w:bCs w:val="0"/>
          <w:color w:val="auto"/>
          <w:sz w:val="22"/>
          <w:szCs w:val="22"/>
          <w:lang w:eastAsia="en-AU"/>
        </w:rPr>
      </w:pPr>
      <w:r>
        <w:t>Schedule 1: W</w:t>
      </w:r>
      <w:r w:rsidRPr="002C5650">
        <w:t>ater and Sewerage Services Guaranteed Service Levels</w:t>
      </w:r>
      <w:r>
        <w:tab/>
      </w:r>
      <w:r>
        <w:fldChar w:fldCharType="begin"/>
      </w:r>
      <w:r>
        <w:instrText xml:space="preserve"> PAGEREF _Toc26974368 \h </w:instrText>
      </w:r>
      <w:r>
        <w:fldChar w:fldCharType="separate"/>
      </w:r>
      <w:r>
        <w:t>36</w:t>
      </w:r>
      <w:r>
        <w:fldChar w:fldCharType="end"/>
      </w:r>
    </w:p>
    <w:p w14:paraId="1B89CEC9" w14:textId="615D9031" w:rsidR="00E358DB" w:rsidRDefault="00E358DB">
      <w:pPr>
        <w:pStyle w:val="TOC1"/>
        <w:rPr>
          <w:rFonts w:asciiTheme="minorHAnsi" w:eastAsiaTheme="minorEastAsia" w:hAnsiTheme="minorHAnsi" w:cstheme="minorBidi"/>
          <w:b w:val="0"/>
          <w:bCs w:val="0"/>
          <w:color w:val="auto"/>
          <w:sz w:val="22"/>
          <w:szCs w:val="22"/>
          <w:lang w:eastAsia="en-AU"/>
        </w:rPr>
      </w:pPr>
      <w:r>
        <w:t>1.</w:t>
      </w:r>
      <w:r>
        <w:rPr>
          <w:rFonts w:asciiTheme="minorHAnsi" w:eastAsiaTheme="minorEastAsia" w:hAnsiTheme="minorHAnsi" w:cstheme="minorBidi"/>
          <w:b w:val="0"/>
          <w:bCs w:val="0"/>
          <w:color w:val="auto"/>
          <w:sz w:val="22"/>
          <w:szCs w:val="22"/>
          <w:lang w:eastAsia="en-AU"/>
        </w:rPr>
        <w:tab/>
      </w:r>
      <w:r>
        <w:t>Guaranteed Service levels and rebates</w:t>
      </w:r>
      <w:r>
        <w:tab/>
      </w:r>
      <w:r>
        <w:fldChar w:fldCharType="begin"/>
      </w:r>
      <w:r>
        <w:instrText xml:space="preserve"> PAGEREF _Toc26974369 \h </w:instrText>
      </w:r>
      <w:r>
        <w:fldChar w:fldCharType="separate"/>
      </w:r>
      <w:r>
        <w:t>36</w:t>
      </w:r>
      <w:r>
        <w:fldChar w:fldCharType="end"/>
      </w:r>
    </w:p>
    <w:p w14:paraId="10CEA341" w14:textId="176B7D44" w:rsidR="00E358DB" w:rsidRDefault="00E358DB">
      <w:pPr>
        <w:pStyle w:val="TOC1"/>
        <w:rPr>
          <w:rFonts w:asciiTheme="minorHAnsi" w:eastAsiaTheme="minorEastAsia" w:hAnsiTheme="minorHAnsi" w:cstheme="minorBidi"/>
          <w:b w:val="0"/>
          <w:bCs w:val="0"/>
          <w:color w:val="auto"/>
          <w:sz w:val="22"/>
          <w:szCs w:val="22"/>
          <w:lang w:eastAsia="en-AU"/>
        </w:rPr>
      </w:pPr>
      <w:r>
        <w:t>2.</w:t>
      </w:r>
      <w:r>
        <w:rPr>
          <w:rFonts w:asciiTheme="minorHAnsi" w:eastAsiaTheme="minorEastAsia" w:hAnsiTheme="minorHAnsi" w:cstheme="minorBidi"/>
          <w:b w:val="0"/>
          <w:bCs w:val="0"/>
          <w:color w:val="auto"/>
          <w:sz w:val="22"/>
          <w:szCs w:val="22"/>
          <w:lang w:eastAsia="en-AU"/>
        </w:rPr>
        <w:tab/>
      </w:r>
      <w:r>
        <w:t>Additional information regarding GSL parameters</w:t>
      </w:r>
      <w:r>
        <w:tab/>
      </w:r>
      <w:r>
        <w:fldChar w:fldCharType="begin"/>
      </w:r>
      <w:r>
        <w:instrText xml:space="preserve"> PAGEREF _Toc26974370 \h </w:instrText>
      </w:r>
      <w:r>
        <w:fldChar w:fldCharType="separate"/>
      </w:r>
      <w:r>
        <w:t>37</w:t>
      </w:r>
      <w:r>
        <w:fldChar w:fldCharType="end"/>
      </w:r>
    </w:p>
    <w:p w14:paraId="6259AADC" w14:textId="32872414" w:rsidR="00E358DB" w:rsidRDefault="00E358DB">
      <w:pPr>
        <w:pStyle w:val="TOC1"/>
        <w:rPr>
          <w:rFonts w:asciiTheme="minorHAnsi" w:eastAsiaTheme="minorEastAsia" w:hAnsiTheme="minorHAnsi" w:cstheme="minorBidi"/>
          <w:b w:val="0"/>
          <w:bCs w:val="0"/>
          <w:color w:val="auto"/>
          <w:sz w:val="22"/>
          <w:szCs w:val="22"/>
          <w:lang w:eastAsia="en-AU"/>
        </w:rPr>
      </w:pPr>
      <w:r>
        <w:t>3.</w:t>
      </w:r>
      <w:r>
        <w:rPr>
          <w:rFonts w:asciiTheme="minorHAnsi" w:eastAsiaTheme="minorEastAsia" w:hAnsiTheme="minorHAnsi" w:cstheme="minorBidi"/>
          <w:b w:val="0"/>
          <w:bCs w:val="0"/>
          <w:color w:val="auto"/>
          <w:sz w:val="22"/>
          <w:szCs w:val="22"/>
          <w:lang w:eastAsia="en-AU"/>
        </w:rPr>
        <w:tab/>
      </w:r>
      <w:r>
        <w:t>Exclusions</w:t>
      </w:r>
      <w:r>
        <w:tab/>
      </w:r>
      <w:r>
        <w:fldChar w:fldCharType="begin"/>
      </w:r>
      <w:r>
        <w:instrText xml:space="preserve"> PAGEREF _Toc26974371 \h </w:instrText>
      </w:r>
      <w:r>
        <w:fldChar w:fldCharType="separate"/>
      </w:r>
      <w:r>
        <w:t>37</w:t>
      </w:r>
      <w:r>
        <w:fldChar w:fldCharType="end"/>
      </w:r>
    </w:p>
    <w:p w14:paraId="24FCA73F" w14:textId="1D1E216B" w:rsidR="00E358DB" w:rsidRDefault="00E358DB">
      <w:pPr>
        <w:pStyle w:val="TOC1"/>
        <w:rPr>
          <w:rFonts w:asciiTheme="minorHAnsi" w:eastAsiaTheme="minorEastAsia" w:hAnsiTheme="minorHAnsi" w:cstheme="minorBidi"/>
          <w:b w:val="0"/>
          <w:bCs w:val="0"/>
          <w:color w:val="auto"/>
          <w:sz w:val="22"/>
          <w:szCs w:val="22"/>
          <w:lang w:eastAsia="en-AU"/>
        </w:rPr>
      </w:pPr>
      <w:r>
        <w:t xml:space="preserve">Schedule 2: </w:t>
      </w:r>
      <w:r w:rsidRPr="002C5650">
        <w:t>NERL retailer, Gas Distributor and Electricity Distributor Guaranteed Service Levels</w:t>
      </w:r>
      <w:r>
        <w:tab/>
      </w:r>
      <w:r>
        <w:fldChar w:fldCharType="begin"/>
      </w:r>
      <w:r>
        <w:instrText xml:space="preserve"> PAGEREF _Toc26974372 \h </w:instrText>
      </w:r>
      <w:r>
        <w:fldChar w:fldCharType="separate"/>
      </w:r>
      <w:r>
        <w:t>38</w:t>
      </w:r>
      <w:r>
        <w:fldChar w:fldCharType="end"/>
      </w:r>
    </w:p>
    <w:p w14:paraId="0BA8CFE4" w14:textId="1CA9DC71" w:rsidR="00E358DB" w:rsidRDefault="00E358DB">
      <w:pPr>
        <w:pStyle w:val="TOC1"/>
        <w:rPr>
          <w:rFonts w:asciiTheme="minorHAnsi" w:eastAsiaTheme="minorEastAsia" w:hAnsiTheme="minorHAnsi" w:cstheme="minorBidi"/>
          <w:b w:val="0"/>
          <w:bCs w:val="0"/>
          <w:color w:val="auto"/>
          <w:sz w:val="22"/>
          <w:szCs w:val="22"/>
          <w:lang w:eastAsia="en-AU"/>
        </w:rPr>
      </w:pPr>
      <w:r>
        <w:t>1.</w:t>
      </w:r>
      <w:r>
        <w:rPr>
          <w:rFonts w:asciiTheme="minorHAnsi" w:eastAsiaTheme="minorEastAsia" w:hAnsiTheme="minorHAnsi" w:cstheme="minorBidi"/>
          <w:b w:val="0"/>
          <w:bCs w:val="0"/>
          <w:color w:val="auto"/>
          <w:sz w:val="22"/>
          <w:szCs w:val="22"/>
          <w:lang w:eastAsia="en-AU"/>
        </w:rPr>
        <w:tab/>
      </w:r>
      <w:r>
        <w:t>Guaranteed Service Levels and rebates</w:t>
      </w:r>
      <w:r>
        <w:tab/>
      </w:r>
      <w:r>
        <w:fldChar w:fldCharType="begin"/>
      </w:r>
      <w:r>
        <w:instrText xml:space="preserve"> PAGEREF _Toc26974373 \h </w:instrText>
      </w:r>
      <w:r>
        <w:fldChar w:fldCharType="separate"/>
      </w:r>
      <w:r>
        <w:t>38</w:t>
      </w:r>
      <w:r>
        <w:fldChar w:fldCharType="end"/>
      </w:r>
    </w:p>
    <w:p w14:paraId="663C138D" w14:textId="191E0D32" w:rsidR="00E358DB" w:rsidRDefault="00E358DB">
      <w:pPr>
        <w:pStyle w:val="TOC1"/>
        <w:rPr>
          <w:rFonts w:asciiTheme="minorHAnsi" w:eastAsiaTheme="minorEastAsia" w:hAnsiTheme="minorHAnsi" w:cstheme="minorBidi"/>
          <w:b w:val="0"/>
          <w:bCs w:val="0"/>
          <w:color w:val="auto"/>
          <w:sz w:val="22"/>
          <w:szCs w:val="22"/>
          <w:lang w:eastAsia="en-AU"/>
        </w:rPr>
      </w:pPr>
      <w:r>
        <w:t>2.</w:t>
      </w:r>
      <w:r>
        <w:rPr>
          <w:rFonts w:asciiTheme="minorHAnsi" w:eastAsiaTheme="minorEastAsia" w:hAnsiTheme="minorHAnsi" w:cstheme="minorBidi"/>
          <w:b w:val="0"/>
          <w:bCs w:val="0"/>
          <w:color w:val="auto"/>
          <w:sz w:val="22"/>
          <w:szCs w:val="22"/>
          <w:lang w:eastAsia="en-AU"/>
        </w:rPr>
        <w:tab/>
      </w:r>
      <w:r>
        <w:t>Additional information regarding GSL parameters</w:t>
      </w:r>
      <w:r>
        <w:tab/>
      </w:r>
      <w:r>
        <w:fldChar w:fldCharType="begin"/>
      </w:r>
      <w:r>
        <w:instrText xml:space="preserve"> PAGEREF _Toc26974374 \h </w:instrText>
      </w:r>
      <w:r>
        <w:fldChar w:fldCharType="separate"/>
      </w:r>
      <w:r>
        <w:t>39</w:t>
      </w:r>
      <w:r>
        <w:fldChar w:fldCharType="end"/>
      </w:r>
    </w:p>
    <w:p w14:paraId="29C6EB21" w14:textId="16B6D129" w:rsidR="00E358DB" w:rsidRDefault="00E358DB">
      <w:pPr>
        <w:pStyle w:val="TOC1"/>
        <w:rPr>
          <w:rFonts w:asciiTheme="minorHAnsi" w:eastAsiaTheme="minorEastAsia" w:hAnsiTheme="minorHAnsi" w:cstheme="minorBidi"/>
          <w:b w:val="0"/>
          <w:bCs w:val="0"/>
          <w:color w:val="auto"/>
          <w:sz w:val="22"/>
          <w:szCs w:val="22"/>
          <w:lang w:eastAsia="en-AU"/>
        </w:rPr>
      </w:pPr>
      <w:r>
        <w:t>3.</w:t>
      </w:r>
      <w:r>
        <w:rPr>
          <w:rFonts w:asciiTheme="minorHAnsi" w:eastAsiaTheme="minorEastAsia" w:hAnsiTheme="minorHAnsi" w:cstheme="minorBidi"/>
          <w:b w:val="0"/>
          <w:bCs w:val="0"/>
          <w:color w:val="auto"/>
          <w:sz w:val="22"/>
          <w:szCs w:val="22"/>
          <w:lang w:eastAsia="en-AU"/>
        </w:rPr>
        <w:tab/>
      </w:r>
      <w:r>
        <w:t>Exclusions</w:t>
      </w:r>
      <w:r>
        <w:tab/>
      </w:r>
      <w:r>
        <w:fldChar w:fldCharType="begin"/>
      </w:r>
      <w:r>
        <w:instrText xml:space="preserve"> PAGEREF _Toc26974375 \h </w:instrText>
      </w:r>
      <w:r>
        <w:fldChar w:fldCharType="separate"/>
      </w:r>
      <w:r>
        <w:t>40</w:t>
      </w:r>
      <w:r>
        <w:fldChar w:fldCharType="end"/>
      </w:r>
    </w:p>
    <w:p w14:paraId="4F3721D6" w14:textId="5CDA55FF" w:rsidR="00E358DB" w:rsidRDefault="00E358DB">
      <w:pPr>
        <w:pStyle w:val="TOC1"/>
        <w:rPr>
          <w:rFonts w:asciiTheme="minorHAnsi" w:eastAsiaTheme="minorEastAsia" w:hAnsiTheme="minorHAnsi" w:cstheme="minorBidi"/>
          <w:b w:val="0"/>
          <w:bCs w:val="0"/>
          <w:color w:val="auto"/>
          <w:sz w:val="22"/>
          <w:szCs w:val="22"/>
          <w:lang w:eastAsia="en-AU"/>
        </w:rPr>
      </w:pPr>
      <w:r>
        <w:t>Schedule 3: Application to NERL RETAILERs</w:t>
      </w:r>
      <w:r>
        <w:tab/>
      </w:r>
      <w:r>
        <w:fldChar w:fldCharType="begin"/>
      </w:r>
      <w:r>
        <w:instrText xml:space="preserve"> PAGEREF _Toc26974376 \h </w:instrText>
      </w:r>
      <w:r>
        <w:fldChar w:fldCharType="separate"/>
      </w:r>
      <w:r>
        <w:t>42</w:t>
      </w:r>
      <w:r>
        <w:fldChar w:fldCharType="end"/>
      </w:r>
    </w:p>
    <w:p w14:paraId="1119E836" w14:textId="5D2FED2A" w:rsidR="00E358DB" w:rsidRDefault="00E358DB">
      <w:pPr>
        <w:pStyle w:val="TOC1"/>
        <w:rPr>
          <w:rFonts w:asciiTheme="minorHAnsi" w:eastAsiaTheme="minorEastAsia" w:hAnsiTheme="minorHAnsi" w:cstheme="minorBidi"/>
          <w:b w:val="0"/>
          <w:bCs w:val="0"/>
          <w:color w:val="auto"/>
          <w:sz w:val="22"/>
          <w:szCs w:val="22"/>
          <w:lang w:eastAsia="en-AU"/>
        </w:rPr>
      </w:pPr>
      <w:r>
        <w:t>1.</w:t>
      </w:r>
      <w:r>
        <w:rPr>
          <w:rFonts w:asciiTheme="minorHAnsi" w:eastAsiaTheme="minorEastAsia" w:hAnsiTheme="minorHAnsi" w:cstheme="minorBidi"/>
          <w:b w:val="0"/>
          <w:bCs w:val="0"/>
          <w:color w:val="auto"/>
          <w:sz w:val="22"/>
          <w:szCs w:val="22"/>
          <w:lang w:eastAsia="en-AU"/>
        </w:rPr>
        <w:tab/>
      </w:r>
      <w:r>
        <w:t>Application of provisions to NERL Retailers</w:t>
      </w:r>
      <w:r>
        <w:tab/>
      </w:r>
      <w:r>
        <w:fldChar w:fldCharType="begin"/>
      </w:r>
      <w:r>
        <w:instrText xml:space="preserve"> PAGEREF _Toc26974377 \h </w:instrText>
      </w:r>
      <w:r>
        <w:fldChar w:fldCharType="separate"/>
      </w:r>
      <w:r>
        <w:t>42</w:t>
      </w:r>
      <w:r>
        <w:fldChar w:fldCharType="end"/>
      </w:r>
    </w:p>
    <w:p w14:paraId="29EE0E73" w14:textId="7E6331F7" w:rsidR="00E358DB" w:rsidRDefault="00E358DB">
      <w:pPr>
        <w:pStyle w:val="TOC1"/>
        <w:rPr>
          <w:rFonts w:asciiTheme="minorHAnsi" w:eastAsiaTheme="minorEastAsia" w:hAnsiTheme="minorHAnsi" w:cstheme="minorBidi"/>
          <w:b w:val="0"/>
          <w:bCs w:val="0"/>
          <w:color w:val="auto"/>
          <w:sz w:val="22"/>
          <w:szCs w:val="22"/>
          <w:lang w:eastAsia="en-AU"/>
        </w:rPr>
      </w:pPr>
      <w:r>
        <w:t>2.</w:t>
      </w:r>
      <w:r>
        <w:rPr>
          <w:rFonts w:asciiTheme="minorHAnsi" w:eastAsiaTheme="minorEastAsia" w:hAnsiTheme="minorHAnsi" w:cstheme="minorBidi"/>
          <w:b w:val="0"/>
          <w:bCs w:val="0"/>
          <w:color w:val="auto"/>
          <w:sz w:val="22"/>
          <w:szCs w:val="22"/>
          <w:lang w:eastAsia="en-AU"/>
        </w:rPr>
        <w:tab/>
      </w:r>
      <w:r>
        <w:t>Inconsistency with the National Electricity Customer Framework</w:t>
      </w:r>
      <w:r>
        <w:tab/>
      </w:r>
      <w:r>
        <w:fldChar w:fldCharType="begin"/>
      </w:r>
      <w:r>
        <w:instrText xml:space="preserve"> PAGEREF _Toc26974378 \h </w:instrText>
      </w:r>
      <w:r>
        <w:fldChar w:fldCharType="separate"/>
      </w:r>
      <w:r>
        <w:t>44</w:t>
      </w:r>
      <w:r>
        <w:fldChar w:fldCharType="end"/>
      </w:r>
    </w:p>
    <w:p w14:paraId="2CAD1969" w14:textId="3D7C79C8" w:rsidR="00E358DB" w:rsidRDefault="00E358DB">
      <w:pPr>
        <w:pStyle w:val="TOC1"/>
        <w:rPr>
          <w:rFonts w:asciiTheme="minorHAnsi" w:eastAsiaTheme="minorEastAsia" w:hAnsiTheme="minorHAnsi" w:cstheme="minorBidi"/>
          <w:b w:val="0"/>
          <w:bCs w:val="0"/>
          <w:color w:val="auto"/>
          <w:sz w:val="22"/>
          <w:szCs w:val="22"/>
          <w:lang w:eastAsia="en-AU"/>
        </w:rPr>
      </w:pPr>
      <w:r>
        <w:t>Schedule 4: Code Amendment History</w:t>
      </w:r>
      <w:r>
        <w:tab/>
      </w:r>
      <w:r>
        <w:fldChar w:fldCharType="begin"/>
      </w:r>
      <w:r>
        <w:instrText xml:space="preserve"> PAGEREF _Toc26974379 \h </w:instrText>
      </w:r>
      <w:r>
        <w:fldChar w:fldCharType="separate"/>
      </w:r>
      <w:r>
        <w:t>45</w:t>
      </w:r>
      <w:r>
        <w:fldChar w:fldCharType="end"/>
      </w:r>
    </w:p>
    <w:p w14:paraId="0489D40B" w14:textId="2B49B32C" w:rsidR="001B4742" w:rsidRPr="003C1E77" w:rsidRDefault="001B4742" w:rsidP="001B4742">
      <w:r w:rsidRPr="003C1E77">
        <w:fldChar w:fldCharType="end"/>
      </w:r>
    </w:p>
    <w:p w14:paraId="36984F03" w14:textId="77777777" w:rsidR="001B4742" w:rsidRPr="003C1E77" w:rsidRDefault="001B4742" w:rsidP="001B4742"/>
    <w:p w14:paraId="0C1BF598" w14:textId="77777777" w:rsidR="001B4742" w:rsidRPr="003C1E77" w:rsidRDefault="001B4742" w:rsidP="001B4742">
      <w:pPr>
        <w:sectPr w:rsidR="001B4742" w:rsidRPr="003C1E77" w:rsidSect="0005182C">
          <w:headerReference w:type="even" r:id="rId19"/>
          <w:headerReference w:type="default" r:id="rId20"/>
          <w:footerReference w:type="default" r:id="rId21"/>
          <w:headerReference w:type="first" r:id="rId22"/>
          <w:type w:val="oddPage"/>
          <w:pgSz w:w="11909" w:h="16834" w:code="9"/>
          <w:pgMar w:top="1440" w:right="1440" w:bottom="1440" w:left="1872" w:header="576" w:footer="576" w:gutter="0"/>
          <w:pgNumType w:fmt="lowerRoman"/>
          <w:cols w:space="720"/>
        </w:sectPr>
      </w:pPr>
    </w:p>
    <w:p w14:paraId="27A970FB" w14:textId="77777777" w:rsidR="001B4742" w:rsidRPr="00CE3F99" w:rsidRDefault="001B4742" w:rsidP="001B4742">
      <w:pPr>
        <w:pStyle w:val="StylePartsRight041cm"/>
        <w:spacing w:before="0"/>
      </w:pPr>
      <w:bookmarkStart w:id="9" w:name="_Toc179454058"/>
      <w:bookmarkStart w:id="10" w:name="_Toc26974260"/>
      <w:bookmarkStart w:id="11" w:name="_Toc467393718"/>
      <w:bookmarkStart w:id="12" w:name="_Toc468175722"/>
      <w:r w:rsidRPr="00CE3F99">
        <w:lastRenderedPageBreak/>
        <w:t>Part 1</w:t>
      </w:r>
      <w:r w:rsidRPr="00CE3F99">
        <w:tab/>
        <w:t>PRELIMINARY</w:t>
      </w:r>
      <w:bookmarkEnd w:id="9"/>
      <w:bookmarkEnd w:id="10"/>
    </w:p>
    <w:p w14:paraId="2A601FD5" w14:textId="77777777" w:rsidR="001B4742" w:rsidRPr="003C1E77" w:rsidRDefault="001B4742" w:rsidP="001B4742">
      <w:pPr>
        <w:pStyle w:val="Heading1a"/>
        <w:ind w:right="232"/>
      </w:pPr>
      <w:bookmarkStart w:id="13" w:name="_Toc26974261"/>
      <w:bookmarkStart w:id="14" w:name="_Toc179453116"/>
      <w:bookmarkStart w:id="15" w:name="_Toc179454059"/>
      <w:r w:rsidRPr="003C1E77">
        <w:t>1</w:t>
      </w:r>
      <w:r w:rsidRPr="003C1E77">
        <w:tab/>
      </w:r>
      <w:r w:rsidR="007905E9">
        <w:t>Introduction</w:t>
      </w:r>
      <w:bookmarkEnd w:id="13"/>
      <w:r w:rsidR="007905E9">
        <w:t xml:space="preserve"> </w:t>
      </w:r>
      <w:bookmarkEnd w:id="11"/>
      <w:bookmarkEnd w:id="12"/>
      <w:bookmarkEnd w:id="14"/>
      <w:bookmarkEnd w:id="15"/>
    </w:p>
    <w:p w14:paraId="44B1EF44" w14:textId="77777777" w:rsidR="007905E9" w:rsidRPr="00917B9D" w:rsidRDefault="007905E9" w:rsidP="007905E9">
      <w:pPr>
        <w:pStyle w:val="Heading2"/>
      </w:pPr>
      <w:bookmarkStart w:id="16" w:name="_Toc328386911"/>
      <w:bookmarkStart w:id="17" w:name="_Toc26974262"/>
      <w:r w:rsidRPr="00917B9D">
        <w:t>1.1</w:t>
      </w:r>
      <w:r w:rsidRPr="00917B9D">
        <w:tab/>
        <w:t>Industry codes</w:t>
      </w:r>
      <w:bookmarkEnd w:id="16"/>
      <w:bookmarkEnd w:id="17"/>
    </w:p>
    <w:p w14:paraId="49E7B4CF" w14:textId="64375625" w:rsidR="002B186F" w:rsidRPr="00917B9D" w:rsidRDefault="002B186F" w:rsidP="002B186F">
      <w:pPr>
        <w:rPr>
          <w:snapToGrid w:val="0"/>
        </w:rPr>
      </w:pPr>
      <w:r w:rsidRPr="00917B9D">
        <w:rPr>
          <w:snapToGrid w:val="0"/>
        </w:rPr>
        <w:t xml:space="preserve">The </w:t>
      </w:r>
      <w:r>
        <w:rPr>
          <w:snapToGrid w:val="0"/>
        </w:rPr>
        <w:t>Consumer Protection</w:t>
      </w:r>
      <w:r w:rsidRPr="00917B9D">
        <w:rPr>
          <w:snapToGrid w:val="0"/>
        </w:rPr>
        <w:t xml:space="preserve"> Code is an industry code under Part 4 of the </w:t>
      </w:r>
      <w:r w:rsidRPr="00917B9D">
        <w:rPr>
          <w:i/>
          <w:snapToGrid w:val="0"/>
        </w:rPr>
        <w:t>Utilities Act 2000</w:t>
      </w:r>
      <w:r w:rsidRPr="00917B9D">
        <w:rPr>
          <w:snapToGrid w:val="0"/>
        </w:rPr>
        <w:t xml:space="preserve"> (</w:t>
      </w:r>
      <w:r w:rsidRPr="00917B9D">
        <w:rPr>
          <w:b/>
          <w:snapToGrid w:val="0"/>
        </w:rPr>
        <w:t>Utilities Act</w:t>
      </w:r>
      <w:r w:rsidRPr="00917B9D">
        <w:rPr>
          <w:snapToGrid w:val="0"/>
        </w:rPr>
        <w:t>) that has been determined by the Independent Competition and Regulatory Commission (</w:t>
      </w:r>
      <w:r w:rsidR="00513B36" w:rsidRPr="005B326F">
        <w:rPr>
          <w:b/>
          <w:snapToGrid w:val="0"/>
        </w:rPr>
        <w:t>ICRC</w:t>
      </w:r>
      <w:r w:rsidRPr="00917B9D">
        <w:rPr>
          <w:snapToGrid w:val="0"/>
        </w:rPr>
        <w:t xml:space="preserve">). </w:t>
      </w:r>
    </w:p>
    <w:p w14:paraId="591038C6" w14:textId="77777777" w:rsidR="002B186F" w:rsidRPr="00917B9D" w:rsidRDefault="002B186F" w:rsidP="002B186F">
      <w:pPr>
        <w:rPr>
          <w:snapToGrid w:val="0"/>
        </w:rPr>
      </w:pPr>
      <w:r w:rsidRPr="00917B9D">
        <w:rPr>
          <w:snapToGrid w:val="0"/>
        </w:rPr>
        <w:t xml:space="preserve">Section 55(1) of the </w:t>
      </w:r>
      <w:r w:rsidRPr="00917B9D">
        <w:rPr>
          <w:b/>
          <w:snapToGrid w:val="0"/>
        </w:rPr>
        <w:t>Utilities Act</w:t>
      </w:r>
      <w:r w:rsidRPr="00917B9D">
        <w:rPr>
          <w:snapToGrid w:val="0"/>
        </w:rPr>
        <w:t xml:space="preserve"> provides that ‘an industry code may set out practices, standards and other matters about the provision of a utility service’. </w:t>
      </w:r>
    </w:p>
    <w:p w14:paraId="5E5EDA05" w14:textId="77777777" w:rsidR="002B186F" w:rsidRPr="00917B9D" w:rsidRDefault="002B186F" w:rsidP="002B186F">
      <w:pPr>
        <w:rPr>
          <w:snapToGrid w:val="0"/>
        </w:rPr>
      </w:pPr>
      <w:r w:rsidRPr="00917B9D">
        <w:rPr>
          <w:snapToGrid w:val="0"/>
        </w:rPr>
        <w:t xml:space="preserve">Section 56(1) of the </w:t>
      </w:r>
      <w:r w:rsidRPr="00917B9D">
        <w:rPr>
          <w:b/>
          <w:snapToGrid w:val="0"/>
        </w:rPr>
        <w:t>Utilities Act</w:t>
      </w:r>
      <w:r w:rsidRPr="00917B9D">
        <w:rPr>
          <w:snapToGrid w:val="0"/>
        </w:rPr>
        <w:t xml:space="preserve"> states that ‘for this Act, an industry code applies to a utility if it applies to the provision of utility services of a kind that the utility </w:t>
      </w:r>
      <w:r w:rsidRPr="00EB7533">
        <w:rPr>
          <w:snapToGrid w:val="0"/>
        </w:rPr>
        <w:t>is licensed</w:t>
      </w:r>
      <w:r w:rsidRPr="00917B9D">
        <w:rPr>
          <w:snapToGrid w:val="0"/>
        </w:rPr>
        <w:t xml:space="preserve"> to provide.’ </w:t>
      </w:r>
    </w:p>
    <w:p w14:paraId="77DEE6B4" w14:textId="77777777" w:rsidR="002B186F" w:rsidRDefault="002B186F" w:rsidP="002B186F">
      <w:pPr>
        <w:rPr>
          <w:snapToGrid w:val="0"/>
        </w:rPr>
      </w:pPr>
      <w:r w:rsidRPr="00917B9D">
        <w:rPr>
          <w:snapToGrid w:val="0"/>
        </w:rPr>
        <w:t xml:space="preserve">The circumstances under which the Commission may determine an industry code and the processes to be followed are detailed in sections 59 and 60 of the </w:t>
      </w:r>
      <w:r w:rsidRPr="00917B9D">
        <w:rPr>
          <w:b/>
          <w:snapToGrid w:val="0"/>
        </w:rPr>
        <w:t>Utilities Act</w:t>
      </w:r>
      <w:r>
        <w:rPr>
          <w:snapToGrid w:val="0"/>
        </w:rPr>
        <w:t>.</w:t>
      </w:r>
      <w:r w:rsidRPr="00CD0FE4">
        <w:rPr>
          <w:snapToGrid w:val="0"/>
        </w:rPr>
        <w:t xml:space="preserve"> </w:t>
      </w:r>
    </w:p>
    <w:p w14:paraId="76B72AFE" w14:textId="77322E14" w:rsidR="00CD0FE4" w:rsidRPr="00917B9D" w:rsidRDefault="002B186F" w:rsidP="00CD0FE4">
      <w:pPr>
        <w:rPr>
          <w:snapToGrid w:val="0"/>
        </w:rPr>
      </w:pPr>
      <w:r>
        <w:rPr>
          <w:snapToGrid w:val="0"/>
        </w:rPr>
        <w:t>S</w:t>
      </w:r>
      <w:r w:rsidRPr="00917B9D">
        <w:rPr>
          <w:snapToGrid w:val="0"/>
        </w:rPr>
        <w:t xml:space="preserve">ection 25(2)(iii) </w:t>
      </w:r>
      <w:r>
        <w:rPr>
          <w:snapToGrid w:val="0"/>
        </w:rPr>
        <w:t>of t</w:t>
      </w:r>
      <w:r w:rsidRPr="00917B9D">
        <w:rPr>
          <w:snapToGrid w:val="0"/>
        </w:rPr>
        <w:t xml:space="preserve">he </w:t>
      </w:r>
      <w:r w:rsidRPr="00917B9D">
        <w:rPr>
          <w:b/>
          <w:snapToGrid w:val="0"/>
        </w:rPr>
        <w:t>Utilities Act</w:t>
      </w:r>
      <w:r w:rsidRPr="00917B9D">
        <w:rPr>
          <w:snapToGrid w:val="0"/>
        </w:rPr>
        <w:t xml:space="preserve"> provides</w:t>
      </w:r>
      <w:r>
        <w:rPr>
          <w:snapToGrid w:val="0"/>
        </w:rPr>
        <w:t xml:space="preserve"> </w:t>
      </w:r>
      <w:r w:rsidRPr="00917B9D">
        <w:rPr>
          <w:snapToGrid w:val="0"/>
        </w:rPr>
        <w:t>that a utility licence is subject to the condition that the utility comply with each industry code that applies to the utility</w:t>
      </w:r>
      <w:r w:rsidR="00CD0FE4" w:rsidRPr="00917B9D">
        <w:rPr>
          <w:snapToGrid w:val="0"/>
        </w:rPr>
        <w:t xml:space="preserve">. </w:t>
      </w:r>
    </w:p>
    <w:p w14:paraId="554488E0" w14:textId="6569F155" w:rsidR="007905E9" w:rsidRPr="00917B9D" w:rsidRDefault="007905E9" w:rsidP="007905E9">
      <w:pPr>
        <w:pStyle w:val="Heading2"/>
      </w:pPr>
      <w:bookmarkStart w:id="18" w:name="_Toc328386912"/>
      <w:bookmarkStart w:id="19" w:name="_Toc26974263"/>
      <w:r w:rsidRPr="00917B9D">
        <w:t>1.2</w:t>
      </w:r>
      <w:r w:rsidRPr="00917B9D">
        <w:tab/>
      </w:r>
      <w:r>
        <w:t xml:space="preserve">NERL retailers </w:t>
      </w:r>
      <w:r w:rsidRPr="00917B9D">
        <w:t>to comply with industry codes</w:t>
      </w:r>
      <w:bookmarkEnd w:id="18"/>
      <w:bookmarkEnd w:id="19"/>
    </w:p>
    <w:p w14:paraId="7E3D6CA0" w14:textId="190E760D" w:rsidR="00F96617" w:rsidRPr="00917B9D" w:rsidRDefault="00F96617" w:rsidP="00F96617">
      <w:pPr>
        <w:rPr>
          <w:snapToGrid w:val="0"/>
        </w:rPr>
      </w:pPr>
      <w:r>
        <w:rPr>
          <w:snapToGrid w:val="0"/>
        </w:rPr>
        <w:t>S</w:t>
      </w:r>
      <w:r w:rsidRPr="00917B9D">
        <w:rPr>
          <w:snapToGrid w:val="0"/>
        </w:rPr>
        <w:t xml:space="preserve">ection 56A </w:t>
      </w:r>
      <w:r>
        <w:rPr>
          <w:snapToGrid w:val="0"/>
        </w:rPr>
        <w:t xml:space="preserve">of the </w:t>
      </w:r>
      <w:r w:rsidRPr="00BF3C6F">
        <w:rPr>
          <w:b/>
          <w:snapToGrid w:val="0"/>
        </w:rPr>
        <w:t>Utilities</w:t>
      </w:r>
      <w:r>
        <w:rPr>
          <w:snapToGrid w:val="0"/>
        </w:rPr>
        <w:t xml:space="preserve"> </w:t>
      </w:r>
      <w:r w:rsidRPr="00BF3C6F">
        <w:rPr>
          <w:b/>
          <w:snapToGrid w:val="0"/>
        </w:rPr>
        <w:t>Act</w:t>
      </w:r>
      <w:r>
        <w:rPr>
          <w:snapToGrid w:val="0"/>
        </w:rPr>
        <w:t xml:space="preserve"> </w:t>
      </w:r>
      <w:r w:rsidRPr="00917B9D">
        <w:rPr>
          <w:snapToGrid w:val="0"/>
        </w:rPr>
        <w:t xml:space="preserve">allows the </w:t>
      </w:r>
      <w:r w:rsidR="005157D9">
        <w:rPr>
          <w:b/>
          <w:snapToGrid w:val="0"/>
        </w:rPr>
        <w:t>ICRC</w:t>
      </w:r>
      <w:r w:rsidR="005157D9" w:rsidRPr="00917B9D">
        <w:rPr>
          <w:snapToGrid w:val="0"/>
        </w:rPr>
        <w:t xml:space="preserve"> </w:t>
      </w:r>
      <w:r w:rsidRPr="00917B9D">
        <w:rPr>
          <w:snapToGrid w:val="0"/>
        </w:rPr>
        <w:t xml:space="preserve">to determine that an industry code applies to a </w:t>
      </w:r>
      <w:r w:rsidRPr="00917B9D">
        <w:rPr>
          <w:b/>
          <w:snapToGrid w:val="0"/>
        </w:rPr>
        <w:t>NERL retailer</w:t>
      </w:r>
      <w:r w:rsidRPr="00917B9D">
        <w:rPr>
          <w:snapToGrid w:val="0"/>
        </w:rPr>
        <w:t xml:space="preserve"> if the </w:t>
      </w:r>
      <w:r w:rsidR="005157D9">
        <w:rPr>
          <w:b/>
          <w:snapToGrid w:val="0"/>
        </w:rPr>
        <w:t>ICRC</w:t>
      </w:r>
      <w:r w:rsidR="005157D9" w:rsidRPr="00917B9D">
        <w:rPr>
          <w:snapToGrid w:val="0"/>
        </w:rPr>
        <w:t xml:space="preserve"> </w:t>
      </w:r>
      <w:r w:rsidRPr="00917B9D">
        <w:rPr>
          <w:snapToGrid w:val="0"/>
        </w:rPr>
        <w:t>is satisfied on reasonable grounds that it is appropriate for the code to apply to the retailer</w:t>
      </w:r>
      <w:r>
        <w:rPr>
          <w:snapToGrid w:val="0"/>
        </w:rPr>
        <w:t xml:space="preserve">. </w:t>
      </w:r>
    </w:p>
    <w:p w14:paraId="157D24DF" w14:textId="43884429" w:rsidR="00F96617" w:rsidRPr="00917B9D" w:rsidRDefault="00F96617" w:rsidP="00F96617">
      <w:pPr>
        <w:rPr>
          <w:snapToGrid w:val="0"/>
        </w:rPr>
      </w:pPr>
      <w:r w:rsidRPr="00917B9D">
        <w:rPr>
          <w:snapToGrid w:val="0"/>
        </w:rPr>
        <w:t xml:space="preserve">The </w:t>
      </w:r>
      <w:r w:rsidR="005A7E60">
        <w:rPr>
          <w:b/>
          <w:snapToGrid w:val="0"/>
        </w:rPr>
        <w:t>ICRC</w:t>
      </w:r>
      <w:r w:rsidR="005A7E60" w:rsidRPr="00917B9D">
        <w:rPr>
          <w:snapToGrid w:val="0"/>
        </w:rPr>
        <w:t xml:space="preserve"> </w:t>
      </w:r>
      <w:r w:rsidRPr="00917B9D">
        <w:rPr>
          <w:snapToGrid w:val="0"/>
        </w:rPr>
        <w:t xml:space="preserve">has determined that </w:t>
      </w:r>
      <w:r>
        <w:rPr>
          <w:snapToGrid w:val="0"/>
        </w:rPr>
        <w:t xml:space="preserve">the Consumer Protection Code </w:t>
      </w:r>
      <w:r w:rsidRPr="00917B9D">
        <w:t xml:space="preserve">applies to </w:t>
      </w:r>
      <w:r w:rsidRPr="00917B9D">
        <w:rPr>
          <w:b/>
          <w:snapToGrid w:val="0"/>
        </w:rPr>
        <w:t>NERL retailers</w:t>
      </w:r>
      <w:r w:rsidRPr="00917B9D">
        <w:rPr>
          <w:snapToGrid w:val="0"/>
        </w:rPr>
        <w:t xml:space="preserve"> authorised to supply </w:t>
      </w:r>
      <w:r>
        <w:rPr>
          <w:snapToGrid w:val="0"/>
        </w:rPr>
        <w:t>energy</w:t>
      </w:r>
      <w:r w:rsidRPr="00917B9D">
        <w:rPr>
          <w:snapToGrid w:val="0"/>
        </w:rPr>
        <w:t>.</w:t>
      </w:r>
      <w:r w:rsidRPr="006834D9">
        <w:rPr>
          <w:snapToGrid w:val="0"/>
        </w:rPr>
        <w:t xml:space="preserve"> </w:t>
      </w:r>
      <w:r>
        <w:rPr>
          <w:snapToGrid w:val="0"/>
        </w:rPr>
        <w:t>A determination made under section 56A is a disallowable instrument and is set out on the ACT Legislation Register (</w:t>
      </w:r>
      <w:r w:rsidRPr="006834D9">
        <w:rPr>
          <w:snapToGrid w:val="0"/>
        </w:rPr>
        <w:t>www.legislation.act.gov.au</w:t>
      </w:r>
      <w:r>
        <w:rPr>
          <w:snapToGrid w:val="0"/>
        </w:rPr>
        <w:t>).</w:t>
      </w:r>
    </w:p>
    <w:p w14:paraId="0DD2E09E" w14:textId="2BF2D247" w:rsidR="007905E9" w:rsidRDefault="00F96617" w:rsidP="007905E9">
      <w:pPr>
        <w:rPr>
          <w:snapToGrid w:val="0"/>
        </w:rPr>
      </w:pPr>
      <w:r w:rsidRPr="00917B9D">
        <w:rPr>
          <w:snapToGrid w:val="0"/>
        </w:rPr>
        <w:t xml:space="preserve">The </w:t>
      </w:r>
      <w:r w:rsidRPr="00917B9D">
        <w:rPr>
          <w:b/>
          <w:snapToGrid w:val="0"/>
        </w:rPr>
        <w:t>Utilities Act</w:t>
      </w:r>
      <w:r w:rsidRPr="00917B9D">
        <w:rPr>
          <w:snapToGrid w:val="0"/>
        </w:rPr>
        <w:t xml:space="preserve"> provides, in section 75</w:t>
      </w:r>
      <w:r>
        <w:rPr>
          <w:snapToGrid w:val="0"/>
        </w:rPr>
        <w:t>H</w:t>
      </w:r>
      <w:r w:rsidRPr="00917B9D">
        <w:rPr>
          <w:snapToGrid w:val="0"/>
        </w:rPr>
        <w:t xml:space="preserve">(1)(a) that a </w:t>
      </w:r>
      <w:r w:rsidRPr="00917B9D">
        <w:rPr>
          <w:b/>
          <w:snapToGrid w:val="0"/>
        </w:rPr>
        <w:t>NERL retailer</w:t>
      </w:r>
      <w:r w:rsidRPr="00917B9D">
        <w:rPr>
          <w:snapToGrid w:val="0"/>
        </w:rPr>
        <w:t xml:space="preserve"> commits an offence if the retailer contravenes an industry code that applies to the retailer</w:t>
      </w:r>
      <w:r w:rsidR="007905E9" w:rsidRPr="00917B9D">
        <w:rPr>
          <w:snapToGrid w:val="0"/>
        </w:rPr>
        <w:t>.</w:t>
      </w:r>
    </w:p>
    <w:p w14:paraId="09A937C5" w14:textId="5DABB38E" w:rsidR="00ED3438" w:rsidRPr="00BE67FD" w:rsidRDefault="00ED3438" w:rsidP="00ED3438">
      <w:pPr>
        <w:pStyle w:val="Note"/>
        <w:numPr>
          <w:ilvl w:val="0"/>
          <w:numId w:val="0"/>
        </w:numPr>
        <w:ind w:left="1418" w:hanging="709"/>
      </w:pPr>
      <w:r w:rsidRPr="008E4A39">
        <w:rPr>
          <w:rFonts w:ascii="Verdana" w:hAnsi="Verdana"/>
          <w:i/>
          <w:color w:val="000080"/>
          <w:sz w:val="18"/>
          <w:szCs w:val="18"/>
        </w:rPr>
        <w:t>Note:</w:t>
      </w:r>
      <w:r w:rsidRPr="008E4A39">
        <w:rPr>
          <w:rFonts w:ascii="Verdana" w:hAnsi="Verdana"/>
          <w:i/>
          <w:color w:val="000080"/>
          <w:sz w:val="18"/>
          <w:szCs w:val="18"/>
        </w:rPr>
        <w:tab/>
      </w:r>
      <w:r w:rsidRPr="004F736E">
        <w:rPr>
          <w:rFonts w:ascii="Verdana" w:hAnsi="Verdana"/>
          <w:i/>
          <w:color w:val="000000" w:themeColor="text1"/>
          <w:sz w:val="18"/>
          <w:szCs w:val="18"/>
        </w:rPr>
        <w:t xml:space="preserve">NERL Retailers </w:t>
      </w:r>
      <w:r>
        <w:rPr>
          <w:rFonts w:ascii="Verdana" w:hAnsi="Verdana"/>
          <w:i/>
          <w:color w:val="000000" w:themeColor="text1"/>
          <w:sz w:val="18"/>
          <w:szCs w:val="18"/>
        </w:rPr>
        <w:t xml:space="preserve">are excluded </w:t>
      </w:r>
      <w:r w:rsidRPr="004F736E">
        <w:rPr>
          <w:rFonts w:ascii="Verdana" w:hAnsi="Verdana"/>
          <w:i/>
          <w:color w:val="000000" w:themeColor="text1"/>
          <w:sz w:val="18"/>
          <w:szCs w:val="18"/>
        </w:rPr>
        <w:t>from certain clause</w:t>
      </w:r>
      <w:r>
        <w:rPr>
          <w:rFonts w:ascii="Verdana" w:hAnsi="Verdana"/>
          <w:i/>
          <w:color w:val="000000" w:themeColor="text1"/>
          <w:sz w:val="18"/>
          <w:szCs w:val="18"/>
        </w:rPr>
        <w:t>s</w:t>
      </w:r>
      <w:r w:rsidRPr="004F736E">
        <w:rPr>
          <w:rFonts w:ascii="Verdana" w:hAnsi="Verdana"/>
          <w:i/>
          <w:color w:val="000000" w:themeColor="text1"/>
          <w:sz w:val="18"/>
          <w:szCs w:val="18"/>
        </w:rPr>
        <w:t xml:space="preserve"> </w:t>
      </w:r>
      <w:r>
        <w:rPr>
          <w:rFonts w:ascii="Verdana" w:hAnsi="Verdana"/>
          <w:i/>
          <w:color w:val="000000" w:themeColor="text1"/>
          <w:sz w:val="18"/>
          <w:szCs w:val="18"/>
        </w:rPr>
        <w:t xml:space="preserve">of this Code because </w:t>
      </w:r>
      <w:r w:rsidRPr="004F736E">
        <w:rPr>
          <w:rFonts w:ascii="Verdana" w:hAnsi="Verdana"/>
          <w:i/>
          <w:color w:val="000000" w:themeColor="text1"/>
          <w:sz w:val="18"/>
          <w:szCs w:val="18"/>
        </w:rPr>
        <w:t xml:space="preserve">there </w:t>
      </w:r>
      <w:r>
        <w:rPr>
          <w:rFonts w:ascii="Verdana" w:hAnsi="Verdana"/>
          <w:i/>
          <w:color w:val="000000" w:themeColor="text1"/>
          <w:sz w:val="18"/>
          <w:szCs w:val="18"/>
        </w:rPr>
        <w:t xml:space="preserve">are </w:t>
      </w:r>
      <w:r w:rsidRPr="004F736E">
        <w:rPr>
          <w:rFonts w:ascii="Verdana" w:hAnsi="Verdana"/>
          <w:i/>
          <w:color w:val="000000" w:themeColor="text1"/>
          <w:sz w:val="18"/>
          <w:szCs w:val="18"/>
        </w:rPr>
        <w:t xml:space="preserve">similar consumer or customer protections in place under the National Energy Customer Framework. For information on the National Energy Customer Framework </w:t>
      </w:r>
      <w:r w:rsidRPr="00ED3438">
        <w:rPr>
          <w:rFonts w:ascii="Verdana" w:hAnsi="Verdana"/>
          <w:i/>
          <w:color w:val="000000" w:themeColor="text1"/>
          <w:sz w:val="18"/>
          <w:szCs w:val="18"/>
        </w:rPr>
        <w:t>visit</w:t>
      </w:r>
      <w:r w:rsidRPr="00ED3438">
        <w:rPr>
          <w:i/>
        </w:rPr>
        <w:t xml:space="preserve"> </w:t>
      </w:r>
      <w:hyperlink r:id="rId23" w:history="1">
        <w:r w:rsidRPr="00ED3438">
          <w:rPr>
            <w:rStyle w:val="Hyperlink"/>
            <w:i/>
          </w:rPr>
          <w:t>https://www.energy.gov.au/government-priorities/energy-markets/national-energy-customer-framework</w:t>
        </w:r>
      </w:hyperlink>
    </w:p>
    <w:p w14:paraId="0503CA1A" w14:textId="0229A1C4" w:rsidR="007905E9" w:rsidRDefault="007905E9" w:rsidP="007905E9">
      <w:pPr>
        <w:pStyle w:val="Heading2"/>
      </w:pPr>
      <w:bookmarkStart w:id="20" w:name="_Toc26974264"/>
      <w:r>
        <w:t>1.</w:t>
      </w:r>
      <w:r w:rsidR="00566DDA">
        <w:t>3</w:t>
      </w:r>
      <w:r w:rsidRPr="00917B9D">
        <w:tab/>
      </w:r>
      <w:r>
        <w:t>Purpose of this Code</w:t>
      </w:r>
      <w:bookmarkEnd w:id="20"/>
      <w:r w:rsidRPr="00917B9D">
        <w:t xml:space="preserve"> </w:t>
      </w:r>
    </w:p>
    <w:p w14:paraId="0A7D53FD" w14:textId="77777777" w:rsidR="007D6331" w:rsidRPr="004C577F" w:rsidRDefault="007D6331" w:rsidP="007D6331">
      <w:pPr>
        <w:ind w:right="232"/>
      </w:pPr>
      <w:r w:rsidRPr="004C577F">
        <w:t>The purpose of this Code is to:</w:t>
      </w:r>
    </w:p>
    <w:p w14:paraId="050BC2E4" w14:textId="77777777" w:rsidR="007D6331" w:rsidRPr="004C577F" w:rsidRDefault="007D6331" w:rsidP="007D6331">
      <w:pPr>
        <w:pStyle w:val="1paragraphs"/>
        <w:numPr>
          <w:ilvl w:val="0"/>
          <w:numId w:val="1"/>
        </w:numPr>
        <w:ind w:right="232"/>
        <w:rPr>
          <w:rFonts w:ascii="Verdana" w:hAnsi="Verdana"/>
          <w:sz w:val="20"/>
        </w:rPr>
      </w:pPr>
      <w:r w:rsidRPr="004C577F">
        <w:rPr>
          <w:rFonts w:ascii="Verdana" w:hAnsi="Verdana"/>
          <w:sz w:val="20"/>
        </w:rPr>
        <w:t xml:space="preserve">outline the rights of a </w:t>
      </w:r>
      <w:r w:rsidRPr="004C577F">
        <w:rPr>
          <w:rFonts w:ascii="Verdana" w:hAnsi="Verdana"/>
          <w:b/>
          <w:sz w:val="20"/>
        </w:rPr>
        <w:t>Customer</w:t>
      </w:r>
      <w:r w:rsidRPr="004C577F">
        <w:rPr>
          <w:rFonts w:ascii="Verdana" w:hAnsi="Verdana"/>
          <w:sz w:val="20"/>
        </w:rPr>
        <w:t xml:space="preserve"> or a </w:t>
      </w:r>
      <w:r w:rsidRPr="004C577F">
        <w:rPr>
          <w:rFonts w:ascii="Verdana" w:hAnsi="Verdana"/>
          <w:b/>
          <w:sz w:val="20"/>
        </w:rPr>
        <w:t>Consumer</w:t>
      </w:r>
      <w:r w:rsidRPr="004C577F">
        <w:rPr>
          <w:rFonts w:ascii="Verdana" w:hAnsi="Verdana"/>
          <w:sz w:val="20"/>
        </w:rPr>
        <w:t xml:space="preserve"> in relation to:</w:t>
      </w:r>
    </w:p>
    <w:p w14:paraId="2F405E39" w14:textId="77777777" w:rsidR="007D6331" w:rsidRPr="004C577F" w:rsidRDefault="007D6331" w:rsidP="007D6331">
      <w:pPr>
        <w:pStyle w:val="aparagraphs"/>
        <w:numPr>
          <w:ilvl w:val="0"/>
          <w:numId w:val="2"/>
        </w:numPr>
        <w:ind w:right="232"/>
        <w:rPr>
          <w:rFonts w:ascii="Verdana" w:hAnsi="Verdana"/>
          <w:bCs w:val="0"/>
          <w:sz w:val="20"/>
          <w:szCs w:val="20"/>
        </w:rPr>
      </w:pPr>
      <w:r w:rsidRPr="004C577F">
        <w:rPr>
          <w:rFonts w:ascii="Verdana" w:hAnsi="Verdana"/>
          <w:bCs w:val="0"/>
          <w:sz w:val="20"/>
          <w:szCs w:val="20"/>
        </w:rPr>
        <w:t xml:space="preserve">connection to, and disconnection from, a </w:t>
      </w:r>
      <w:r w:rsidRPr="004C577F">
        <w:rPr>
          <w:rFonts w:ascii="Verdana" w:hAnsi="Verdana"/>
          <w:b/>
          <w:sz w:val="20"/>
          <w:szCs w:val="20"/>
        </w:rPr>
        <w:t>Utility’s</w:t>
      </w:r>
      <w:r w:rsidRPr="004C577F">
        <w:rPr>
          <w:rFonts w:ascii="Verdana" w:hAnsi="Verdana"/>
          <w:bCs w:val="0"/>
          <w:sz w:val="20"/>
          <w:szCs w:val="20"/>
        </w:rPr>
        <w:t xml:space="preserve"> </w:t>
      </w:r>
      <w:r w:rsidRPr="004C577F">
        <w:rPr>
          <w:rFonts w:ascii="Verdana" w:hAnsi="Verdana"/>
          <w:b/>
          <w:sz w:val="20"/>
          <w:szCs w:val="20"/>
        </w:rPr>
        <w:t>Network</w:t>
      </w:r>
      <w:r w:rsidRPr="004C577F">
        <w:rPr>
          <w:rFonts w:ascii="Verdana" w:hAnsi="Verdana"/>
          <w:bCs w:val="0"/>
          <w:sz w:val="20"/>
          <w:szCs w:val="20"/>
        </w:rPr>
        <w:t xml:space="preserve">; </w:t>
      </w:r>
    </w:p>
    <w:p w14:paraId="536B8FCA" w14:textId="6717BBF7" w:rsidR="007D6331" w:rsidRPr="004B7AD0" w:rsidRDefault="007D6331" w:rsidP="007D6331">
      <w:pPr>
        <w:pStyle w:val="aparagraphs"/>
        <w:numPr>
          <w:ilvl w:val="0"/>
          <w:numId w:val="2"/>
        </w:numPr>
        <w:ind w:right="232"/>
        <w:rPr>
          <w:rFonts w:ascii="Verdana" w:hAnsi="Verdana"/>
          <w:bCs w:val="0"/>
          <w:sz w:val="20"/>
          <w:szCs w:val="20"/>
        </w:rPr>
      </w:pPr>
      <w:r w:rsidRPr="004C577F">
        <w:rPr>
          <w:rFonts w:ascii="Verdana" w:hAnsi="Verdana"/>
          <w:bCs w:val="0"/>
          <w:sz w:val="20"/>
          <w:szCs w:val="20"/>
        </w:rPr>
        <w:t xml:space="preserve">the provision of </w:t>
      </w:r>
      <w:r w:rsidR="00B6640F">
        <w:rPr>
          <w:rFonts w:ascii="Verdana" w:hAnsi="Verdana"/>
          <w:b/>
          <w:sz w:val="20"/>
          <w:szCs w:val="20"/>
        </w:rPr>
        <w:t>Utility service</w:t>
      </w:r>
      <w:r w:rsidRPr="004C577F">
        <w:rPr>
          <w:rFonts w:ascii="Verdana" w:hAnsi="Verdana"/>
          <w:bCs w:val="0"/>
          <w:sz w:val="20"/>
          <w:szCs w:val="20"/>
        </w:rPr>
        <w:t xml:space="preserve">s by a </w:t>
      </w:r>
      <w:r w:rsidRPr="004C577F">
        <w:rPr>
          <w:rFonts w:ascii="Verdana" w:hAnsi="Verdana"/>
          <w:b/>
          <w:sz w:val="20"/>
          <w:szCs w:val="20"/>
        </w:rPr>
        <w:t>Utility</w:t>
      </w:r>
      <w:r>
        <w:rPr>
          <w:rFonts w:ascii="Verdana" w:hAnsi="Verdana"/>
          <w:sz w:val="20"/>
          <w:szCs w:val="20"/>
        </w:rPr>
        <w:t>;</w:t>
      </w:r>
      <w:r w:rsidR="00BE6731">
        <w:rPr>
          <w:rFonts w:ascii="Verdana" w:hAnsi="Verdana"/>
          <w:sz w:val="20"/>
          <w:szCs w:val="20"/>
        </w:rPr>
        <w:t xml:space="preserve"> and</w:t>
      </w:r>
      <w:r>
        <w:rPr>
          <w:rFonts w:ascii="Verdana" w:hAnsi="Verdana"/>
          <w:sz w:val="20"/>
          <w:szCs w:val="20"/>
        </w:rPr>
        <w:t xml:space="preserve"> </w:t>
      </w:r>
    </w:p>
    <w:p w14:paraId="7C42A524" w14:textId="286E029F" w:rsidR="007D6331" w:rsidRPr="00BE6731" w:rsidRDefault="007D6331" w:rsidP="00BE6731">
      <w:pPr>
        <w:pStyle w:val="aparagraphs"/>
        <w:numPr>
          <w:ilvl w:val="0"/>
          <w:numId w:val="2"/>
        </w:numPr>
        <w:ind w:right="232"/>
        <w:rPr>
          <w:rFonts w:ascii="Verdana" w:hAnsi="Verdana"/>
          <w:bCs w:val="0"/>
          <w:sz w:val="20"/>
          <w:szCs w:val="20"/>
        </w:rPr>
      </w:pPr>
      <w:r w:rsidRPr="004C577F">
        <w:rPr>
          <w:rFonts w:ascii="Verdana" w:hAnsi="Verdana"/>
          <w:sz w:val="20"/>
          <w:szCs w:val="20"/>
        </w:rPr>
        <w:t>access to product and service information;</w:t>
      </w:r>
    </w:p>
    <w:p w14:paraId="23C63E88" w14:textId="1492D112" w:rsidR="007D6331" w:rsidRPr="004C577F" w:rsidRDefault="007D6331" w:rsidP="007D6331">
      <w:pPr>
        <w:pStyle w:val="1paragraphs"/>
        <w:numPr>
          <w:ilvl w:val="0"/>
          <w:numId w:val="1"/>
        </w:numPr>
        <w:ind w:right="232"/>
        <w:rPr>
          <w:rFonts w:ascii="Verdana" w:hAnsi="Verdana"/>
          <w:sz w:val="20"/>
        </w:rPr>
      </w:pPr>
      <w:r w:rsidRPr="004C577F">
        <w:rPr>
          <w:rFonts w:ascii="Verdana" w:hAnsi="Verdana"/>
          <w:sz w:val="20"/>
        </w:rPr>
        <w:lastRenderedPageBreak/>
        <w:t xml:space="preserve">set out the circumstances in which a </w:t>
      </w:r>
      <w:r w:rsidRPr="004C577F">
        <w:rPr>
          <w:rFonts w:ascii="Verdana" w:hAnsi="Verdana"/>
          <w:b/>
          <w:sz w:val="20"/>
        </w:rPr>
        <w:t>Utility</w:t>
      </w:r>
      <w:r w:rsidRPr="004C577F">
        <w:rPr>
          <w:rFonts w:ascii="Verdana" w:hAnsi="Verdana"/>
          <w:sz w:val="20"/>
        </w:rPr>
        <w:t xml:space="preserve"> can interrupt, restrict or disconnect supply of a </w:t>
      </w:r>
      <w:r w:rsidR="00B6640F">
        <w:rPr>
          <w:rFonts w:ascii="Verdana" w:hAnsi="Verdana"/>
          <w:b/>
          <w:sz w:val="20"/>
        </w:rPr>
        <w:t>Utility service</w:t>
      </w:r>
      <w:r w:rsidRPr="004C577F">
        <w:rPr>
          <w:rFonts w:ascii="Verdana" w:hAnsi="Verdana"/>
          <w:sz w:val="20"/>
        </w:rPr>
        <w:t xml:space="preserve"> to a </w:t>
      </w:r>
      <w:r w:rsidRPr="004C577F">
        <w:rPr>
          <w:rFonts w:ascii="Verdana" w:hAnsi="Verdana"/>
          <w:b/>
          <w:sz w:val="20"/>
        </w:rPr>
        <w:t>Customer</w:t>
      </w:r>
      <w:r w:rsidRPr="004C577F">
        <w:rPr>
          <w:rFonts w:ascii="Verdana" w:hAnsi="Verdana"/>
          <w:sz w:val="20"/>
        </w:rPr>
        <w:t xml:space="preserve"> or a </w:t>
      </w:r>
      <w:r w:rsidRPr="004C577F">
        <w:rPr>
          <w:rFonts w:ascii="Verdana" w:hAnsi="Verdana"/>
          <w:b/>
          <w:sz w:val="20"/>
        </w:rPr>
        <w:t>Consumer</w:t>
      </w:r>
      <w:r w:rsidRPr="004C577F">
        <w:rPr>
          <w:rFonts w:ascii="Verdana" w:hAnsi="Verdana"/>
          <w:sz w:val="20"/>
        </w:rPr>
        <w:t>;</w:t>
      </w:r>
    </w:p>
    <w:p w14:paraId="0759A2FA" w14:textId="48D1D673" w:rsidR="007D6331" w:rsidRPr="004C577F" w:rsidRDefault="007D6331" w:rsidP="007D6331">
      <w:pPr>
        <w:pStyle w:val="1paragraphs"/>
        <w:numPr>
          <w:ilvl w:val="0"/>
          <w:numId w:val="1"/>
        </w:numPr>
        <w:ind w:right="232"/>
        <w:rPr>
          <w:rFonts w:ascii="Verdana" w:hAnsi="Verdana"/>
          <w:sz w:val="20"/>
        </w:rPr>
      </w:pPr>
      <w:r w:rsidRPr="004C577F">
        <w:rPr>
          <w:rFonts w:ascii="Verdana" w:hAnsi="Verdana"/>
          <w:sz w:val="20"/>
        </w:rPr>
        <w:t xml:space="preserve">outline particular obligations that a </w:t>
      </w:r>
      <w:r w:rsidRPr="004C577F">
        <w:rPr>
          <w:rFonts w:ascii="Verdana" w:hAnsi="Verdana"/>
          <w:b/>
          <w:sz w:val="20"/>
        </w:rPr>
        <w:t>Utility</w:t>
      </w:r>
      <w:r w:rsidRPr="004C577F">
        <w:rPr>
          <w:rFonts w:ascii="Verdana" w:hAnsi="Verdana"/>
          <w:sz w:val="20"/>
        </w:rPr>
        <w:t xml:space="preserve"> must meet in dealing with </w:t>
      </w:r>
      <w:r w:rsidRPr="004C577F">
        <w:rPr>
          <w:rFonts w:ascii="Verdana" w:hAnsi="Verdana"/>
          <w:b/>
          <w:sz w:val="20"/>
        </w:rPr>
        <w:t>Customers</w:t>
      </w:r>
      <w:r w:rsidRPr="004C577F">
        <w:rPr>
          <w:rFonts w:ascii="Verdana" w:hAnsi="Verdana"/>
          <w:sz w:val="20"/>
        </w:rPr>
        <w:t xml:space="preserve"> and </w:t>
      </w:r>
      <w:r w:rsidRPr="004C577F">
        <w:rPr>
          <w:rFonts w:ascii="Verdana" w:hAnsi="Verdana"/>
          <w:b/>
          <w:sz w:val="20"/>
        </w:rPr>
        <w:t>Consumers</w:t>
      </w:r>
      <w:r w:rsidRPr="004C577F">
        <w:rPr>
          <w:rFonts w:ascii="Verdana" w:hAnsi="Verdana"/>
          <w:sz w:val="20"/>
        </w:rPr>
        <w:t xml:space="preserve">; </w:t>
      </w:r>
    </w:p>
    <w:p w14:paraId="0580653C" w14:textId="5F6B526A" w:rsidR="00FC1287" w:rsidRDefault="007D6331" w:rsidP="007D6331">
      <w:pPr>
        <w:pStyle w:val="1paragraphs"/>
        <w:numPr>
          <w:ilvl w:val="0"/>
          <w:numId w:val="1"/>
        </w:numPr>
        <w:ind w:right="232"/>
        <w:rPr>
          <w:rFonts w:ascii="Verdana" w:hAnsi="Verdana"/>
          <w:sz w:val="20"/>
        </w:rPr>
      </w:pPr>
      <w:r w:rsidRPr="004C577F">
        <w:rPr>
          <w:rFonts w:ascii="Verdana" w:hAnsi="Verdana"/>
          <w:sz w:val="20"/>
        </w:rPr>
        <w:t xml:space="preserve">set out the provisions that a </w:t>
      </w:r>
      <w:r w:rsidRPr="004C577F">
        <w:rPr>
          <w:rFonts w:ascii="Verdana" w:hAnsi="Verdana"/>
          <w:b/>
          <w:sz w:val="20"/>
        </w:rPr>
        <w:t>Utility</w:t>
      </w:r>
      <w:r w:rsidRPr="004C577F">
        <w:rPr>
          <w:rFonts w:ascii="Verdana" w:hAnsi="Verdana"/>
          <w:sz w:val="20"/>
        </w:rPr>
        <w:t xml:space="preserve"> providing </w:t>
      </w:r>
      <w:r>
        <w:rPr>
          <w:rFonts w:ascii="Verdana" w:hAnsi="Verdana"/>
          <w:b/>
          <w:sz w:val="20"/>
        </w:rPr>
        <w:t>W</w:t>
      </w:r>
      <w:r w:rsidRPr="004C577F">
        <w:rPr>
          <w:rFonts w:ascii="Verdana" w:hAnsi="Verdana"/>
          <w:b/>
          <w:sz w:val="20"/>
        </w:rPr>
        <w:t xml:space="preserve">ater </w:t>
      </w:r>
      <w:r>
        <w:rPr>
          <w:rFonts w:ascii="Verdana" w:hAnsi="Verdana"/>
          <w:b/>
          <w:sz w:val="20"/>
        </w:rPr>
        <w:t>S</w:t>
      </w:r>
      <w:r w:rsidRPr="004C577F">
        <w:rPr>
          <w:rFonts w:ascii="Verdana" w:hAnsi="Verdana"/>
          <w:b/>
          <w:sz w:val="20"/>
        </w:rPr>
        <w:t>ervices</w:t>
      </w:r>
      <w:r w:rsidRPr="00980907">
        <w:rPr>
          <w:rFonts w:ascii="Verdana" w:hAnsi="Verdana"/>
          <w:sz w:val="20"/>
        </w:rPr>
        <w:t xml:space="preserve"> or </w:t>
      </w:r>
      <w:r>
        <w:rPr>
          <w:rFonts w:ascii="Verdana" w:hAnsi="Verdana"/>
          <w:b/>
          <w:sz w:val="20"/>
        </w:rPr>
        <w:t>S</w:t>
      </w:r>
      <w:r w:rsidRPr="004C577F">
        <w:rPr>
          <w:rFonts w:ascii="Verdana" w:hAnsi="Verdana"/>
          <w:b/>
          <w:sz w:val="20"/>
        </w:rPr>
        <w:t xml:space="preserve">ewerage </w:t>
      </w:r>
      <w:r>
        <w:rPr>
          <w:rFonts w:ascii="Verdana" w:hAnsi="Verdana"/>
          <w:b/>
          <w:sz w:val="20"/>
        </w:rPr>
        <w:t>S</w:t>
      </w:r>
      <w:r w:rsidRPr="004C577F">
        <w:rPr>
          <w:rFonts w:ascii="Verdana" w:hAnsi="Verdana"/>
          <w:b/>
          <w:sz w:val="20"/>
        </w:rPr>
        <w:t>ervices</w:t>
      </w:r>
      <w:r w:rsidRPr="004C577F">
        <w:rPr>
          <w:rFonts w:ascii="Verdana" w:hAnsi="Verdana"/>
          <w:sz w:val="20"/>
        </w:rPr>
        <w:t xml:space="preserve"> must give effect to in its </w:t>
      </w:r>
      <w:r w:rsidRPr="004C577F">
        <w:rPr>
          <w:rFonts w:ascii="Verdana" w:hAnsi="Verdana"/>
          <w:b/>
          <w:sz w:val="20"/>
        </w:rPr>
        <w:t>Customer Contracts</w:t>
      </w:r>
      <w:r w:rsidRPr="004C577F">
        <w:rPr>
          <w:rFonts w:ascii="Verdana" w:hAnsi="Verdana"/>
          <w:sz w:val="20"/>
        </w:rPr>
        <w:t xml:space="preserve"> for the provision of </w:t>
      </w:r>
      <w:r w:rsidR="00B6640F">
        <w:rPr>
          <w:rFonts w:ascii="Verdana" w:hAnsi="Verdana"/>
          <w:b/>
          <w:sz w:val="20"/>
        </w:rPr>
        <w:t>Utility service</w:t>
      </w:r>
      <w:r w:rsidRPr="004C577F">
        <w:rPr>
          <w:rFonts w:ascii="Verdana" w:hAnsi="Verdana"/>
          <w:sz w:val="20"/>
        </w:rPr>
        <w:t>s</w:t>
      </w:r>
      <w:r w:rsidR="00BE6731">
        <w:rPr>
          <w:rFonts w:ascii="Verdana" w:hAnsi="Verdana"/>
          <w:sz w:val="20"/>
        </w:rPr>
        <w:t>; and</w:t>
      </w:r>
    </w:p>
    <w:p w14:paraId="14CE13CF" w14:textId="6839066B" w:rsidR="007D6331" w:rsidRPr="00FC1287" w:rsidRDefault="00FC1287" w:rsidP="007D6331">
      <w:pPr>
        <w:pStyle w:val="1paragraphs"/>
        <w:numPr>
          <w:ilvl w:val="0"/>
          <w:numId w:val="1"/>
        </w:numPr>
        <w:ind w:right="232"/>
        <w:rPr>
          <w:rFonts w:ascii="Verdana" w:hAnsi="Verdana"/>
          <w:sz w:val="20"/>
        </w:rPr>
      </w:pPr>
      <w:r w:rsidRPr="00FC1287">
        <w:rPr>
          <w:rFonts w:ascii="Verdana" w:hAnsi="Verdana"/>
          <w:sz w:val="20"/>
        </w:rPr>
        <w:t xml:space="preserve">outline obligations that </w:t>
      </w:r>
      <w:r w:rsidRPr="00FC1287">
        <w:rPr>
          <w:rFonts w:ascii="Verdana" w:hAnsi="Verdana"/>
          <w:b/>
          <w:sz w:val="20"/>
        </w:rPr>
        <w:t>NERL Retailers</w:t>
      </w:r>
      <w:r w:rsidRPr="00FC1287">
        <w:rPr>
          <w:rFonts w:ascii="Verdana" w:hAnsi="Verdana"/>
          <w:sz w:val="20"/>
        </w:rPr>
        <w:t xml:space="preserve"> must meet with the provision of </w:t>
      </w:r>
      <w:r w:rsidRPr="00FC1287">
        <w:rPr>
          <w:rFonts w:ascii="Verdana" w:hAnsi="Verdana"/>
          <w:b/>
          <w:sz w:val="20"/>
        </w:rPr>
        <w:t>Customer Retail Services</w:t>
      </w:r>
      <w:r w:rsidRPr="00FC1287">
        <w:rPr>
          <w:rFonts w:ascii="Verdana" w:hAnsi="Verdana"/>
          <w:sz w:val="20"/>
        </w:rPr>
        <w:t xml:space="preserve"> and in dealing </w:t>
      </w:r>
      <w:r w:rsidRPr="00FC1287">
        <w:rPr>
          <w:rFonts w:ascii="Verdana" w:hAnsi="Verdana"/>
          <w:b/>
          <w:sz w:val="20"/>
        </w:rPr>
        <w:t>with NERL Retailer</w:t>
      </w:r>
      <w:r w:rsidRPr="00FC1287">
        <w:rPr>
          <w:rFonts w:ascii="Verdana" w:hAnsi="Verdana"/>
          <w:sz w:val="20"/>
        </w:rPr>
        <w:t xml:space="preserve"> </w:t>
      </w:r>
      <w:r w:rsidRPr="00FC1287">
        <w:rPr>
          <w:rFonts w:ascii="Verdana" w:hAnsi="Verdana"/>
          <w:b/>
          <w:sz w:val="20"/>
        </w:rPr>
        <w:t>Customers</w:t>
      </w:r>
      <w:r w:rsidRPr="00FC1287">
        <w:rPr>
          <w:rFonts w:ascii="Verdana" w:hAnsi="Verdana"/>
          <w:sz w:val="20"/>
        </w:rPr>
        <w:t xml:space="preserve"> and </w:t>
      </w:r>
      <w:r w:rsidRPr="00FC1287">
        <w:rPr>
          <w:rFonts w:ascii="Verdana" w:hAnsi="Verdana"/>
          <w:b/>
          <w:sz w:val="20"/>
        </w:rPr>
        <w:t>Consumers</w:t>
      </w:r>
      <w:r w:rsidRPr="00FC1287">
        <w:rPr>
          <w:rFonts w:ascii="Verdana" w:hAnsi="Verdana"/>
          <w:sz w:val="20"/>
        </w:rPr>
        <w:t xml:space="preserve"> </w:t>
      </w:r>
      <w:r w:rsidRPr="00ED3438">
        <w:rPr>
          <w:rFonts w:ascii="Verdana" w:hAnsi="Verdana"/>
          <w:sz w:val="20"/>
        </w:rPr>
        <w:t xml:space="preserve">(Schedule </w:t>
      </w:r>
      <w:r w:rsidR="004F736E" w:rsidRPr="00ED3438">
        <w:rPr>
          <w:rFonts w:ascii="Verdana" w:hAnsi="Verdana"/>
          <w:sz w:val="20"/>
        </w:rPr>
        <w:t>3</w:t>
      </w:r>
      <w:r w:rsidRPr="00ED3438">
        <w:rPr>
          <w:rFonts w:ascii="Verdana" w:hAnsi="Verdana"/>
          <w:sz w:val="20"/>
        </w:rPr>
        <w:t>).</w:t>
      </w:r>
    </w:p>
    <w:p w14:paraId="21B85BE4" w14:textId="273B0E77" w:rsidR="001B4742" w:rsidRPr="003C1E77" w:rsidRDefault="00E66737" w:rsidP="001B4742">
      <w:pPr>
        <w:pStyle w:val="Heading1a"/>
        <w:ind w:right="232"/>
      </w:pPr>
      <w:bookmarkStart w:id="21" w:name="_Toc467393724"/>
      <w:bookmarkStart w:id="22" w:name="_Toc179453118"/>
      <w:bookmarkStart w:id="23" w:name="_Toc179454061"/>
      <w:bookmarkStart w:id="24" w:name="_Toc26974265"/>
      <w:bookmarkStart w:id="25" w:name="_Toc468175724"/>
      <w:bookmarkEnd w:id="21"/>
      <w:r>
        <w:t>2</w:t>
      </w:r>
      <w:r w:rsidR="001B4742" w:rsidRPr="003C1E77">
        <w:tab/>
        <w:t>Format and application of this Code</w:t>
      </w:r>
      <w:bookmarkEnd w:id="22"/>
      <w:bookmarkEnd w:id="23"/>
      <w:bookmarkEnd w:id="24"/>
    </w:p>
    <w:p w14:paraId="38A9F2B3" w14:textId="76A25AB8" w:rsidR="001B4742" w:rsidRPr="003C1E77" w:rsidRDefault="00E66737" w:rsidP="001B4742">
      <w:pPr>
        <w:pStyle w:val="Heading2"/>
        <w:ind w:right="232"/>
      </w:pPr>
      <w:bookmarkStart w:id="26" w:name="_Toc179453119"/>
      <w:bookmarkStart w:id="27" w:name="_Toc179454062"/>
      <w:bookmarkStart w:id="28" w:name="_Toc26974266"/>
      <w:bookmarkEnd w:id="25"/>
      <w:r>
        <w:t>2</w:t>
      </w:r>
      <w:r w:rsidR="001B4742" w:rsidRPr="003C1E77">
        <w:t>.1</w:t>
      </w:r>
      <w:r w:rsidR="001B4742" w:rsidRPr="003C1E77">
        <w:tab/>
        <w:t xml:space="preserve">Parts </w:t>
      </w:r>
      <w:bookmarkEnd w:id="26"/>
      <w:bookmarkEnd w:id="27"/>
      <w:r>
        <w:t xml:space="preserve">and application </w:t>
      </w:r>
      <w:r w:rsidR="00A2657C">
        <w:t>of the Code</w:t>
      </w:r>
      <w:bookmarkEnd w:id="28"/>
    </w:p>
    <w:p w14:paraId="6AD091B2" w14:textId="7476121A" w:rsidR="001B4742" w:rsidRPr="003C1E77" w:rsidRDefault="001B4742" w:rsidP="001B4742">
      <w:pPr>
        <w:ind w:right="232"/>
      </w:pPr>
      <w:r w:rsidRPr="003C1E77">
        <w:t xml:space="preserve">This Code is </w:t>
      </w:r>
      <w:r w:rsidR="00F758BF">
        <w:t>set out as follows</w:t>
      </w:r>
      <w:r w:rsidRPr="003C1E77">
        <w:t>:</w:t>
      </w:r>
    </w:p>
    <w:p w14:paraId="5E723D3E" w14:textId="77777777" w:rsidR="001B4742" w:rsidRPr="00746AFB" w:rsidRDefault="001B4742" w:rsidP="00D92240">
      <w:pPr>
        <w:pStyle w:val="Note"/>
        <w:numPr>
          <w:ilvl w:val="0"/>
          <w:numId w:val="55"/>
        </w:numPr>
        <w:ind w:right="232"/>
        <w:rPr>
          <w:rFonts w:ascii="Verdana" w:hAnsi="Verdana"/>
        </w:rPr>
      </w:pPr>
      <w:bookmarkStart w:id="29" w:name="_Toc467393725"/>
      <w:r w:rsidRPr="00746AFB">
        <w:rPr>
          <w:rFonts w:ascii="Verdana" w:hAnsi="Verdana"/>
        </w:rPr>
        <w:t>Part 1 outlines formal matters about the Code.</w:t>
      </w:r>
    </w:p>
    <w:p w14:paraId="5FA45CCC" w14:textId="33459329" w:rsidR="001B4742" w:rsidRPr="003C1E77" w:rsidRDefault="001B4742" w:rsidP="00D621C8">
      <w:pPr>
        <w:pStyle w:val="Note"/>
      </w:pPr>
      <w:r w:rsidRPr="003C1E77">
        <w:rPr>
          <w:iCs/>
        </w:rPr>
        <w:t>P</w:t>
      </w:r>
      <w:r w:rsidRPr="004E3D3F">
        <w:rPr>
          <w:rFonts w:ascii="Verdana" w:hAnsi="Verdana" w:cs="Arial"/>
          <w:bCs/>
          <w:iCs/>
        </w:rPr>
        <w:t xml:space="preserve">art 2 outlines matters that relate to the protection of </w:t>
      </w:r>
      <w:r w:rsidRPr="004E3D3F">
        <w:rPr>
          <w:rFonts w:ascii="Verdana" w:hAnsi="Verdana" w:cs="Arial"/>
          <w:b/>
          <w:bCs/>
          <w:iCs/>
        </w:rPr>
        <w:t>Customers</w:t>
      </w:r>
      <w:r w:rsidRPr="004E3D3F">
        <w:rPr>
          <w:rFonts w:ascii="Verdana" w:hAnsi="Verdana" w:cs="Arial"/>
          <w:bCs/>
          <w:iCs/>
        </w:rPr>
        <w:t xml:space="preserve"> and </w:t>
      </w:r>
      <w:r w:rsidRPr="004E3D3F">
        <w:rPr>
          <w:rFonts w:ascii="Verdana" w:hAnsi="Verdana" w:cs="Arial"/>
          <w:b/>
          <w:bCs/>
          <w:iCs/>
        </w:rPr>
        <w:t xml:space="preserve">Consumers </w:t>
      </w:r>
      <w:r w:rsidRPr="004E3D3F">
        <w:rPr>
          <w:rFonts w:ascii="Verdana" w:hAnsi="Verdana" w:cs="Arial"/>
          <w:bCs/>
          <w:iCs/>
        </w:rPr>
        <w:t>and that Utilities</w:t>
      </w:r>
      <w:r w:rsidR="004E3D3F">
        <w:rPr>
          <w:rFonts w:ascii="Verdana" w:hAnsi="Verdana" w:cs="Arial"/>
          <w:bCs/>
          <w:iCs/>
        </w:rPr>
        <w:t xml:space="preserve"> and others</w:t>
      </w:r>
      <w:r w:rsidRPr="004E3D3F">
        <w:rPr>
          <w:rFonts w:ascii="Verdana" w:hAnsi="Verdana" w:cs="Arial"/>
          <w:bCs/>
          <w:iCs/>
        </w:rPr>
        <w:t xml:space="preserve"> must comply with in providing </w:t>
      </w:r>
      <w:r w:rsidR="00B6640F">
        <w:rPr>
          <w:rFonts w:ascii="Verdana" w:hAnsi="Verdana" w:cs="Arial"/>
          <w:b/>
          <w:bCs/>
          <w:iCs/>
        </w:rPr>
        <w:t>Utility service</w:t>
      </w:r>
      <w:r w:rsidRPr="004E3D3F">
        <w:rPr>
          <w:rFonts w:ascii="Verdana" w:hAnsi="Verdana" w:cs="Arial"/>
          <w:b/>
          <w:bCs/>
          <w:iCs/>
        </w:rPr>
        <w:t>s</w:t>
      </w:r>
      <w:r w:rsidR="00617679">
        <w:rPr>
          <w:rFonts w:ascii="Verdana" w:hAnsi="Verdana" w:cs="Arial"/>
          <w:b/>
          <w:bCs/>
          <w:iCs/>
        </w:rPr>
        <w:t xml:space="preserve"> </w:t>
      </w:r>
      <w:r w:rsidRPr="004E3D3F">
        <w:rPr>
          <w:rFonts w:ascii="Verdana" w:hAnsi="Verdana" w:cs="Arial"/>
          <w:bCs/>
          <w:iCs/>
        </w:rPr>
        <w:t xml:space="preserve">to </w:t>
      </w:r>
      <w:r w:rsidRPr="004E3D3F">
        <w:rPr>
          <w:rFonts w:ascii="Verdana" w:hAnsi="Verdana" w:cs="Arial"/>
          <w:b/>
          <w:bCs/>
          <w:iCs/>
        </w:rPr>
        <w:t>Customers</w:t>
      </w:r>
      <w:r w:rsidRPr="004E3D3F">
        <w:rPr>
          <w:rFonts w:ascii="Verdana" w:hAnsi="Verdana" w:cs="Arial"/>
          <w:bCs/>
          <w:iCs/>
        </w:rPr>
        <w:t xml:space="preserve"> and </w:t>
      </w:r>
      <w:r w:rsidRPr="004E3D3F">
        <w:rPr>
          <w:rFonts w:ascii="Verdana" w:hAnsi="Verdana" w:cs="Arial"/>
          <w:b/>
          <w:bCs/>
          <w:iCs/>
        </w:rPr>
        <w:t>Consumers</w:t>
      </w:r>
      <w:r w:rsidRPr="004E3D3F">
        <w:rPr>
          <w:rFonts w:ascii="Verdana" w:hAnsi="Verdana" w:cs="Arial"/>
          <w:bCs/>
          <w:iCs/>
        </w:rPr>
        <w:t xml:space="preserve">. </w:t>
      </w:r>
    </w:p>
    <w:p w14:paraId="3F88DFD1" w14:textId="2CE874DB" w:rsidR="001B4742" w:rsidRPr="00ED3438" w:rsidRDefault="00617679" w:rsidP="00C25D7B">
      <w:pPr>
        <w:pStyle w:val="Note"/>
      </w:pPr>
      <w:r w:rsidRPr="00ED3438">
        <w:rPr>
          <w:rFonts w:ascii="Verdana" w:hAnsi="Verdana" w:cs="Arial"/>
          <w:iCs/>
        </w:rPr>
        <w:t>P</w:t>
      </w:r>
      <w:r w:rsidRPr="00ED3438">
        <w:rPr>
          <w:rFonts w:ascii="Verdana" w:hAnsi="Verdana" w:cs="Arial"/>
          <w:bCs/>
          <w:iCs/>
        </w:rPr>
        <w:t>art 3 applies to</w:t>
      </w:r>
      <w:r w:rsidR="004F5F29" w:rsidRPr="00ED3438">
        <w:rPr>
          <w:rFonts w:ascii="Verdana" w:hAnsi="Verdana" w:cs="Arial"/>
          <w:bCs/>
          <w:iCs/>
        </w:rPr>
        <w:t xml:space="preserve"> a</w:t>
      </w:r>
      <w:r w:rsidRPr="00ED3438">
        <w:rPr>
          <w:rFonts w:ascii="Verdana" w:hAnsi="Verdana" w:cs="Arial"/>
          <w:bCs/>
          <w:iCs/>
        </w:rPr>
        <w:t xml:space="preserve"> </w:t>
      </w:r>
      <w:r w:rsidRPr="00ED3438">
        <w:rPr>
          <w:rFonts w:ascii="Verdana" w:hAnsi="Verdana" w:cs="Arial"/>
          <w:b/>
          <w:bCs/>
          <w:iCs/>
        </w:rPr>
        <w:t>Utilit</w:t>
      </w:r>
      <w:r w:rsidR="004F5F29" w:rsidRPr="00ED3438">
        <w:rPr>
          <w:rFonts w:ascii="Verdana" w:hAnsi="Verdana" w:cs="Arial"/>
          <w:b/>
          <w:bCs/>
          <w:iCs/>
        </w:rPr>
        <w:t>y</w:t>
      </w:r>
      <w:r w:rsidRPr="00ED3438">
        <w:rPr>
          <w:rFonts w:ascii="Verdana" w:hAnsi="Verdana" w:cs="Arial"/>
          <w:b/>
          <w:bCs/>
          <w:iCs/>
        </w:rPr>
        <w:t xml:space="preserve"> </w:t>
      </w:r>
      <w:r w:rsidRPr="00ED3438">
        <w:rPr>
          <w:rFonts w:ascii="Verdana" w:hAnsi="Verdana" w:cs="Arial"/>
          <w:bCs/>
          <w:iCs/>
        </w:rPr>
        <w:t>providing</w:t>
      </w:r>
      <w:r w:rsidRPr="00ED3438">
        <w:rPr>
          <w:rFonts w:ascii="Verdana" w:hAnsi="Verdana" w:cs="Arial"/>
          <w:b/>
          <w:bCs/>
          <w:iCs/>
        </w:rPr>
        <w:t xml:space="preserve"> Water Services </w:t>
      </w:r>
      <w:r w:rsidRPr="00ED3438">
        <w:rPr>
          <w:rFonts w:ascii="Verdana" w:hAnsi="Verdana" w:cs="Arial"/>
          <w:bCs/>
          <w:iCs/>
        </w:rPr>
        <w:t>or</w:t>
      </w:r>
      <w:r w:rsidRPr="00ED3438">
        <w:rPr>
          <w:rFonts w:ascii="Verdana" w:hAnsi="Verdana" w:cs="Arial"/>
          <w:b/>
          <w:bCs/>
          <w:iCs/>
        </w:rPr>
        <w:t xml:space="preserve"> Sewerage Services.</w:t>
      </w:r>
      <w:r w:rsidRPr="00ED3438">
        <w:rPr>
          <w:rFonts w:ascii="Verdana" w:hAnsi="Verdana"/>
        </w:rPr>
        <w:t xml:space="preserve"> </w:t>
      </w:r>
      <w:r w:rsidRPr="00ED3438">
        <w:rPr>
          <w:rFonts w:ascii="Verdana" w:hAnsi="Verdana" w:cs="Arial"/>
          <w:bCs/>
          <w:iCs/>
        </w:rPr>
        <w:t xml:space="preserve">This part specifies matters that must be addressed in </w:t>
      </w:r>
      <w:r w:rsidRPr="00ED3438">
        <w:rPr>
          <w:rFonts w:ascii="Verdana" w:hAnsi="Verdana" w:cs="Arial"/>
          <w:b/>
          <w:bCs/>
          <w:iCs/>
        </w:rPr>
        <w:t>Customer Contracts</w:t>
      </w:r>
      <w:r w:rsidRPr="00ED3438">
        <w:rPr>
          <w:rFonts w:ascii="Verdana" w:hAnsi="Verdana" w:cs="Arial"/>
          <w:bCs/>
          <w:iCs/>
        </w:rPr>
        <w:t xml:space="preserve"> for </w:t>
      </w:r>
      <w:r w:rsidRPr="00ED3438">
        <w:rPr>
          <w:rFonts w:ascii="Verdana" w:hAnsi="Verdana" w:cs="Arial"/>
          <w:b/>
          <w:bCs/>
          <w:iCs/>
        </w:rPr>
        <w:t>Franchise Customers</w:t>
      </w:r>
      <w:r w:rsidRPr="00ED3438">
        <w:rPr>
          <w:rFonts w:ascii="Verdana" w:hAnsi="Verdana" w:cs="Arial"/>
          <w:bCs/>
          <w:iCs/>
        </w:rPr>
        <w:t xml:space="preserve">. In addition, it outlines </w:t>
      </w:r>
      <w:r w:rsidRPr="00ED3438">
        <w:rPr>
          <w:rFonts w:ascii="Verdana" w:hAnsi="Verdana" w:cs="Arial"/>
          <w:b/>
          <w:bCs/>
          <w:iCs/>
        </w:rPr>
        <w:t>Utilit</w:t>
      </w:r>
      <w:r w:rsidR="004F5F29" w:rsidRPr="00ED3438">
        <w:rPr>
          <w:rFonts w:ascii="Verdana" w:hAnsi="Verdana" w:cs="Arial"/>
          <w:b/>
          <w:bCs/>
          <w:iCs/>
        </w:rPr>
        <w:t>y</w:t>
      </w:r>
      <w:r w:rsidRPr="00ED3438">
        <w:rPr>
          <w:rFonts w:ascii="Verdana" w:hAnsi="Verdana" w:cs="Arial"/>
          <w:bCs/>
          <w:iCs/>
        </w:rPr>
        <w:t xml:space="preserve"> obligations with respect to distributing and varying </w:t>
      </w:r>
      <w:r w:rsidRPr="00ED3438">
        <w:rPr>
          <w:rFonts w:ascii="Verdana" w:hAnsi="Verdana" w:cs="Arial"/>
          <w:b/>
          <w:bCs/>
          <w:iCs/>
        </w:rPr>
        <w:t>Standard Customer Contracts</w:t>
      </w:r>
      <w:r w:rsidR="001B4742" w:rsidRPr="00ED3438">
        <w:rPr>
          <w:rFonts w:ascii="Verdana" w:hAnsi="Verdana" w:cs="Arial"/>
          <w:bCs/>
          <w:iCs/>
        </w:rPr>
        <w:t>.</w:t>
      </w:r>
    </w:p>
    <w:p w14:paraId="477ACA18" w14:textId="77777777" w:rsidR="00ED3438" w:rsidRPr="00ED3438" w:rsidRDefault="00ED3438" w:rsidP="00ED3438">
      <w:pPr>
        <w:pStyle w:val="Note"/>
      </w:pPr>
      <w:r w:rsidRPr="00ED3438">
        <w:rPr>
          <w:rFonts w:ascii="Verdana" w:hAnsi="Verdana" w:cs="Arial"/>
          <w:bCs/>
          <w:iCs/>
        </w:rPr>
        <w:t xml:space="preserve">Schedule 1 is an enforceable part of this Code and sets out </w:t>
      </w:r>
      <w:r w:rsidRPr="00ED3438">
        <w:rPr>
          <w:rFonts w:ascii="Verdana" w:hAnsi="Verdana" w:cs="Arial"/>
          <w:b/>
          <w:bCs/>
          <w:iCs/>
        </w:rPr>
        <w:t>Guaranteed Service Levels</w:t>
      </w:r>
      <w:r w:rsidRPr="00ED3438">
        <w:rPr>
          <w:rFonts w:ascii="Verdana" w:hAnsi="Verdana" w:cs="Arial"/>
          <w:bCs/>
          <w:iCs/>
        </w:rPr>
        <w:t xml:space="preserve"> relevant to water and sewerage service </w:t>
      </w:r>
      <w:r w:rsidRPr="00ED3438">
        <w:rPr>
          <w:rFonts w:ascii="Verdana" w:hAnsi="Verdana" w:cs="Arial"/>
          <w:b/>
          <w:bCs/>
          <w:iCs/>
        </w:rPr>
        <w:t>Utilities</w:t>
      </w:r>
      <w:r w:rsidRPr="00ED3438">
        <w:rPr>
          <w:rFonts w:ascii="Verdana" w:hAnsi="Verdana" w:cs="Arial"/>
          <w:bCs/>
          <w:iCs/>
        </w:rPr>
        <w:t xml:space="preserve">. </w:t>
      </w:r>
    </w:p>
    <w:p w14:paraId="4CA7C2F3" w14:textId="4CD41F3E" w:rsidR="00ED3438" w:rsidRPr="00ED3438" w:rsidRDefault="00ED3438" w:rsidP="00ED3438">
      <w:pPr>
        <w:pStyle w:val="Note"/>
      </w:pPr>
      <w:r w:rsidRPr="00ED3438">
        <w:rPr>
          <w:rFonts w:ascii="Verdana" w:hAnsi="Verdana" w:cs="Arial"/>
          <w:bCs/>
          <w:iCs/>
        </w:rPr>
        <w:t xml:space="preserve">Schedule 2 is an enforceable part of this Code and sets out </w:t>
      </w:r>
      <w:r w:rsidRPr="00ED3438">
        <w:rPr>
          <w:rFonts w:ascii="Verdana" w:hAnsi="Verdana" w:cs="Arial"/>
          <w:b/>
          <w:bCs/>
          <w:iCs/>
        </w:rPr>
        <w:t>Guaranteed Service Levels</w:t>
      </w:r>
      <w:r w:rsidRPr="00ED3438">
        <w:rPr>
          <w:rFonts w:ascii="Verdana" w:hAnsi="Verdana" w:cs="Arial"/>
          <w:bCs/>
          <w:iCs/>
        </w:rPr>
        <w:t xml:space="preserve"> relevant to</w:t>
      </w:r>
      <w:r w:rsidR="00D663E9">
        <w:rPr>
          <w:rFonts w:cs="Arial"/>
          <w:bCs/>
          <w:iCs/>
        </w:rPr>
        <w:t xml:space="preserve"> </w:t>
      </w:r>
      <w:r w:rsidR="00D663E9" w:rsidRPr="00D663E9">
        <w:rPr>
          <w:rFonts w:ascii="Verdana" w:hAnsi="Verdana" w:cs="Arial"/>
          <w:b/>
          <w:bCs/>
          <w:iCs/>
        </w:rPr>
        <w:t>NERL Retailers, Gas Distributors</w:t>
      </w:r>
      <w:r w:rsidR="00D663E9">
        <w:rPr>
          <w:rFonts w:cs="Arial"/>
          <w:bCs/>
          <w:iCs/>
        </w:rPr>
        <w:t xml:space="preserve"> and </w:t>
      </w:r>
      <w:r w:rsidR="00D663E9" w:rsidRPr="00D663E9">
        <w:rPr>
          <w:rFonts w:ascii="Verdana" w:hAnsi="Verdana" w:cs="Arial"/>
          <w:b/>
          <w:bCs/>
          <w:iCs/>
        </w:rPr>
        <w:t>Electricity Distributors</w:t>
      </w:r>
      <w:r w:rsidRPr="00ED3438">
        <w:rPr>
          <w:rFonts w:ascii="Verdana" w:hAnsi="Verdana" w:cs="Arial"/>
          <w:bCs/>
          <w:iCs/>
        </w:rPr>
        <w:t>.</w:t>
      </w:r>
    </w:p>
    <w:p w14:paraId="5AEEC203" w14:textId="77777777" w:rsidR="00ED3438" w:rsidRPr="00ED3438" w:rsidRDefault="00ED3438" w:rsidP="00ED3438">
      <w:pPr>
        <w:pStyle w:val="Note"/>
        <w:ind w:right="232"/>
      </w:pPr>
      <w:r w:rsidRPr="00ED3438">
        <w:rPr>
          <w:rFonts w:ascii="Verdana" w:hAnsi="Verdana" w:cs="Arial"/>
        </w:rPr>
        <w:t xml:space="preserve">Schedule 3 sets out the provisions of the Code that are applicable to </w:t>
      </w:r>
      <w:r w:rsidRPr="00ED3438">
        <w:rPr>
          <w:rFonts w:ascii="Verdana" w:hAnsi="Verdana" w:cs="Arial"/>
          <w:b/>
        </w:rPr>
        <w:t>NERL Retailers</w:t>
      </w:r>
      <w:r w:rsidRPr="00ED3438">
        <w:rPr>
          <w:rFonts w:ascii="Verdana" w:hAnsi="Verdana" w:cs="Arial"/>
        </w:rPr>
        <w:t xml:space="preserve">. </w:t>
      </w:r>
    </w:p>
    <w:p w14:paraId="23453FEA" w14:textId="39650FD4" w:rsidR="001B4742" w:rsidRPr="00ED3438" w:rsidRDefault="004A1165" w:rsidP="005B326F">
      <w:pPr>
        <w:pStyle w:val="Note"/>
        <w:ind w:right="232"/>
      </w:pPr>
      <w:r w:rsidRPr="00ED3438">
        <w:rPr>
          <w:rFonts w:ascii="Verdana" w:hAnsi="Verdana" w:cs="Arial"/>
        </w:rPr>
        <w:t xml:space="preserve">Schedule 4 </w:t>
      </w:r>
      <w:r w:rsidR="00A2657C" w:rsidRPr="00ED3438">
        <w:rPr>
          <w:rFonts w:ascii="Verdana" w:hAnsi="Verdana" w:cs="Arial"/>
        </w:rPr>
        <w:t>sets out the Code amendment history.</w:t>
      </w:r>
      <w:bookmarkEnd w:id="29"/>
      <w:r w:rsidR="001B4742" w:rsidRPr="00ED3438">
        <w:rPr>
          <w:rFonts w:ascii="Verdana" w:hAnsi="Verdana"/>
        </w:rPr>
        <w:t xml:space="preserve"> </w:t>
      </w:r>
    </w:p>
    <w:p w14:paraId="04C883A7" w14:textId="31E0A455" w:rsidR="00E66737" w:rsidRDefault="00E66737" w:rsidP="00D75F5C">
      <w:pPr>
        <w:pStyle w:val="Heading2"/>
        <w:keepLines/>
        <w:ind w:right="232"/>
      </w:pPr>
      <w:bookmarkStart w:id="30" w:name="_Toc26974267"/>
      <w:r>
        <w:t>2</w:t>
      </w:r>
      <w:r w:rsidR="00A2657C" w:rsidRPr="003C1E77">
        <w:t>.</w:t>
      </w:r>
      <w:r>
        <w:t>2</w:t>
      </w:r>
      <w:r w:rsidR="00A2657C" w:rsidRPr="003C1E77">
        <w:tab/>
        <w:t>Application—</w:t>
      </w:r>
      <w:r w:rsidR="00A2657C">
        <w:t>customers and consumers</w:t>
      </w:r>
      <w:bookmarkEnd w:id="30"/>
    </w:p>
    <w:p w14:paraId="4E009755" w14:textId="73CEA1A6" w:rsidR="00A2657C" w:rsidRPr="0083410E" w:rsidRDefault="00A2657C" w:rsidP="0083410E">
      <w:pPr>
        <w:pStyle w:val="Note"/>
        <w:numPr>
          <w:ilvl w:val="0"/>
          <w:numId w:val="103"/>
        </w:numPr>
        <w:ind w:right="232"/>
        <w:rPr>
          <w:rFonts w:ascii="Verdana" w:hAnsi="Verdana"/>
        </w:rPr>
      </w:pPr>
      <w:r w:rsidRPr="0083410E">
        <w:rPr>
          <w:rFonts w:ascii="Verdana" w:hAnsi="Verdana"/>
        </w:rPr>
        <w:t>For the avoidance of doubt</w:t>
      </w:r>
      <w:r w:rsidR="00E66737" w:rsidRPr="0083410E">
        <w:rPr>
          <w:rFonts w:ascii="Verdana" w:hAnsi="Verdana"/>
        </w:rPr>
        <w:t>,</w:t>
      </w:r>
      <w:r w:rsidRPr="0083410E">
        <w:rPr>
          <w:rFonts w:ascii="Verdana" w:hAnsi="Verdana"/>
        </w:rPr>
        <w:t xml:space="preserve"> the Code has been structured to make it clear which provisions apply to both </w:t>
      </w:r>
      <w:r w:rsidRPr="0083410E">
        <w:rPr>
          <w:rFonts w:ascii="Verdana" w:hAnsi="Verdana"/>
          <w:b/>
        </w:rPr>
        <w:t>Customers</w:t>
      </w:r>
      <w:r w:rsidRPr="0083410E">
        <w:rPr>
          <w:rFonts w:ascii="Verdana" w:hAnsi="Verdana"/>
        </w:rPr>
        <w:t xml:space="preserve"> and </w:t>
      </w:r>
      <w:r w:rsidRPr="0083410E">
        <w:rPr>
          <w:rFonts w:ascii="Verdana" w:hAnsi="Verdana"/>
          <w:b/>
        </w:rPr>
        <w:t>Consumers</w:t>
      </w:r>
      <w:r w:rsidRPr="0083410E">
        <w:rPr>
          <w:rFonts w:ascii="Verdana" w:hAnsi="Verdana"/>
        </w:rPr>
        <w:t xml:space="preserve">, and which provisions apply only to </w:t>
      </w:r>
      <w:r w:rsidRPr="0083410E">
        <w:rPr>
          <w:rFonts w:ascii="Verdana" w:hAnsi="Verdana"/>
          <w:b/>
        </w:rPr>
        <w:t>Customers</w:t>
      </w:r>
      <w:r w:rsidRPr="0083410E">
        <w:rPr>
          <w:rFonts w:ascii="Verdana" w:hAnsi="Verdana"/>
        </w:rPr>
        <w:t xml:space="preserve">.  </w:t>
      </w:r>
    </w:p>
    <w:p w14:paraId="4EE380DE" w14:textId="77777777" w:rsidR="0085172F" w:rsidRPr="003C1E77" w:rsidRDefault="0085172F" w:rsidP="0085172F">
      <w:pPr>
        <w:pStyle w:val="NoteBoldindented"/>
        <w:ind w:left="1712" w:right="232" w:hanging="992"/>
        <w:rPr>
          <w:rFonts w:ascii="Verdana" w:hAnsi="Verdana" w:cs="Arial"/>
          <w:b w:val="0"/>
          <w:bCs w:val="0"/>
          <w:sz w:val="18"/>
          <w:szCs w:val="18"/>
        </w:rPr>
      </w:pPr>
      <w:r w:rsidRPr="003C1E77">
        <w:rPr>
          <w:rFonts w:ascii="Verdana" w:hAnsi="Verdana" w:cs="Arial"/>
          <w:b w:val="0"/>
          <w:bCs w:val="0"/>
          <w:i/>
          <w:color w:val="333399"/>
          <w:sz w:val="18"/>
          <w:szCs w:val="18"/>
        </w:rPr>
        <w:t>Note:</w:t>
      </w:r>
      <w:r w:rsidRPr="003C1E77">
        <w:rPr>
          <w:rFonts w:ascii="Verdana" w:hAnsi="Verdana" w:cs="Arial"/>
          <w:b w:val="0"/>
          <w:bCs w:val="0"/>
          <w:i/>
          <w:sz w:val="18"/>
          <w:szCs w:val="18"/>
        </w:rPr>
        <w:tab/>
      </w:r>
      <w:r w:rsidRPr="003C1E77">
        <w:rPr>
          <w:rFonts w:ascii="Verdana" w:hAnsi="Verdana" w:cs="Arial"/>
          <w:b w:val="0"/>
          <w:bCs w:val="0"/>
          <w:sz w:val="18"/>
          <w:szCs w:val="18"/>
        </w:rPr>
        <w:t xml:space="preserve">Usually the </w:t>
      </w:r>
      <w:r w:rsidRPr="003C1E77">
        <w:rPr>
          <w:rFonts w:ascii="Verdana" w:hAnsi="Verdana" w:cs="Arial"/>
          <w:sz w:val="18"/>
          <w:szCs w:val="18"/>
        </w:rPr>
        <w:t>Customer</w:t>
      </w:r>
      <w:r w:rsidRPr="003C1E77">
        <w:rPr>
          <w:rFonts w:ascii="Verdana" w:hAnsi="Verdana" w:cs="Arial"/>
          <w:b w:val="0"/>
          <w:bCs w:val="0"/>
          <w:sz w:val="18"/>
          <w:szCs w:val="18"/>
        </w:rPr>
        <w:t xml:space="preserve"> of a </w:t>
      </w:r>
      <w:r>
        <w:rPr>
          <w:rFonts w:ascii="Verdana" w:hAnsi="Verdana" w:cs="Arial"/>
          <w:sz w:val="18"/>
          <w:szCs w:val="18"/>
        </w:rPr>
        <w:t>Utility service</w:t>
      </w:r>
      <w:r w:rsidRPr="003C1E77">
        <w:rPr>
          <w:rFonts w:ascii="Verdana" w:hAnsi="Verdana" w:cs="Arial"/>
          <w:b w:val="0"/>
          <w:bCs w:val="0"/>
          <w:sz w:val="18"/>
          <w:szCs w:val="18"/>
        </w:rPr>
        <w:t xml:space="preserve"> is also </w:t>
      </w:r>
      <w:r>
        <w:rPr>
          <w:rFonts w:ascii="Verdana" w:hAnsi="Verdana" w:cs="Arial"/>
          <w:b w:val="0"/>
          <w:bCs w:val="0"/>
          <w:sz w:val="18"/>
          <w:szCs w:val="18"/>
        </w:rPr>
        <w:t xml:space="preserve">be </w:t>
      </w:r>
      <w:r w:rsidRPr="003C1E77">
        <w:rPr>
          <w:rFonts w:ascii="Verdana" w:hAnsi="Verdana" w:cs="Arial"/>
          <w:b w:val="0"/>
          <w:bCs w:val="0"/>
          <w:sz w:val="18"/>
          <w:szCs w:val="18"/>
        </w:rPr>
        <w:t xml:space="preserve">the </w:t>
      </w:r>
      <w:r w:rsidRPr="003C1E77">
        <w:rPr>
          <w:rFonts w:ascii="Verdana" w:hAnsi="Verdana" w:cs="Arial"/>
          <w:sz w:val="18"/>
          <w:szCs w:val="18"/>
        </w:rPr>
        <w:t>Consumer</w:t>
      </w:r>
      <w:r w:rsidRPr="003C1E77">
        <w:rPr>
          <w:rFonts w:ascii="Verdana" w:hAnsi="Verdana" w:cs="Arial"/>
          <w:b w:val="0"/>
          <w:bCs w:val="0"/>
          <w:sz w:val="18"/>
          <w:szCs w:val="18"/>
        </w:rPr>
        <w:t xml:space="preserve"> of the </w:t>
      </w:r>
      <w:r>
        <w:rPr>
          <w:rFonts w:ascii="Verdana" w:hAnsi="Verdana" w:cs="Arial"/>
          <w:sz w:val="18"/>
          <w:szCs w:val="18"/>
        </w:rPr>
        <w:t>Utility service</w:t>
      </w:r>
      <w:r w:rsidRPr="003C1E77">
        <w:rPr>
          <w:rFonts w:ascii="Verdana" w:hAnsi="Verdana" w:cs="Arial"/>
          <w:b w:val="0"/>
          <w:bCs w:val="0"/>
          <w:sz w:val="18"/>
          <w:szCs w:val="18"/>
        </w:rPr>
        <w:t xml:space="preserve"> and the terms are interchangeable. However, in some instances a </w:t>
      </w:r>
      <w:r w:rsidRPr="003C1E77">
        <w:rPr>
          <w:rFonts w:ascii="Verdana" w:hAnsi="Verdana" w:cs="Arial"/>
          <w:sz w:val="18"/>
          <w:szCs w:val="18"/>
        </w:rPr>
        <w:t>Consumer</w:t>
      </w:r>
      <w:r w:rsidRPr="003C1E77">
        <w:rPr>
          <w:rFonts w:ascii="Verdana" w:hAnsi="Verdana" w:cs="Arial"/>
          <w:b w:val="0"/>
          <w:bCs w:val="0"/>
          <w:sz w:val="18"/>
          <w:szCs w:val="18"/>
        </w:rPr>
        <w:t xml:space="preserve"> of the </w:t>
      </w:r>
      <w:r>
        <w:rPr>
          <w:rFonts w:ascii="Verdana" w:hAnsi="Verdana" w:cs="Arial"/>
          <w:sz w:val="18"/>
          <w:szCs w:val="18"/>
        </w:rPr>
        <w:t>Utility service</w:t>
      </w:r>
      <w:r w:rsidRPr="003C1E77">
        <w:rPr>
          <w:rFonts w:ascii="Verdana" w:hAnsi="Verdana" w:cs="Arial"/>
          <w:b w:val="0"/>
          <w:bCs w:val="0"/>
          <w:sz w:val="18"/>
          <w:szCs w:val="18"/>
        </w:rPr>
        <w:t xml:space="preserve"> is not the </w:t>
      </w:r>
      <w:r w:rsidRPr="003C1E77">
        <w:rPr>
          <w:rFonts w:ascii="Verdana" w:hAnsi="Verdana" w:cs="Arial"/>
          <w:sz w:val="18"/>
          <w:szCs w:val="18"/>
        </w:rPr>
        <w:t>Customer</w:t>
      </w:r>
      <w:r w:rsidRPr="003C1E77">
        <w:rPr>
          <w:rFonts w:ascii="Verdana" w:hAnsi="Verdana" w:cs="Arial"/>
          <w:b w:val="0"/>
          <w:bCs w:val="0"/>
          <w:sz w:val="18"/>
          <w:szCs w:val="18"/>
        </w:rPr>
        <w:t>. For example:</w:t>
      </w:r>
    </w:p>
    <w:p w14:paraId="56712D4B" w14:textId="08D3B0B3" w:rsidR="0085172F" w:rsidRPr="0085172F" w:rsidRDefault="0085172F" w:rsidP="0083410E">
      <w:pPr>
        <w:pStyle w:val="NoteBolddash"/>
        <w:tabs>
          <w:tab w:val="clear" w:pos="1440"/>
        </w:tabs>
        <w:ind w:left="1712" w:right="232" w:firstLine="0"/>
        <w:rPr>
          <w:rFonts w:ascii="Verdana" w:hAnsi="Verdana"/>
          <w:b w:val="0"/>
        </w:rPr>
      </w:pPr>
      <w:r w:rsidRPr="003C1E77">
        <w:rPr>
          <w:rFonts w:ascii="Verdana" w:hAnsi="Verdana"/>
          <w:b w:val="0"/>
          <w:sz w:val="18"/>
          <w:szCs w:val="18"/>
        </w:rPr>
        <w:lastRenderedPageBreak/>
        <w:t xml:space="preserve">In the case of a rented property the landlord is usually the </w:t>
      </w:r>
      <w:r w:rsidRPr="003C1E77">
        <w:rPr>
          <w:rFonts w:ascii="Verdana" w:hAnsi="Verdana"/>
          <w:bCs/>
          <w:sz w:val="18"/>
          <w:szCs w:val="18"/>
        </w:rPr>
        <w:t>Customer</w:t>
      </w:r>
      <w:r w:rsidRPr="003C1E77">
        <w:rPr>
          <w:rFonts w:ascii="Verdana" w:hAnsi="Verdana"/>
          <w:b w:val="0"/>
          <w:sz w:val="18"/>
          <w:szCs w:val="18"/>
        </w:rPr>
        <w:t xml:space="preserve"> of water and sewerage services but not the </w:t>
      </w:r>
      <w:r w:rsidRPr="003C1E77">
        <w:rPr>
          <w:rFonts w:ascii="Verdana" w:hAnsi="Verdana"/>
          <w:bCs/>
          <w:sz w:val="18"/>
          <w:szCs w:val="18"/>
        </w:rPr>
        <w:t>Consumer</w:t>
      </w:r>
      <w:r w:rsidRPr="003C1E77">
        <w:rPr>
          <w:rFonts w:ascii="Verdana" w:hAnsi="Verdana"/>
          <w:b w:val="0"/>
          <w:sz w:val="18"/>
          <w:szCs w:val="18"/>
        </w:rPr>
        <w:t xml:space="preserve">. In this instance the landlord is the </w:t>
      </w:r>
      <w:r w:rsidRPr="003C1E77">
        <w:rPr>
          <w:rFonts w:ascii="Verdana" w:hAnsi="Verdana"/>
          <w:bCs/>
          <w:sz w:val="18"/>
          <w:szCs w:val="18"/>
        </w:rPr>
        <w:t>Person</w:t>
      </w:r>
      <w:r w:rsidRPr="003C1E77">
        <w:rPr>
          <w:rFonts w:ascii="Verdana" w:hAnsi="Verdana"/>
          <w:b w:val="0"/>
          <w:sz w:val="18"/>
          <w:szCs w:val="18"/>
        </w:rPr>
        <w:t xml:space="preserve"> contracted with the </w:t>
      </w:r>
      <w:r w:rsidRPr="003C1E77">
        <w:rPr>
          <w:rFonts w:ascii="Verdana" w:hAnsi="Verdana"/>
          <w:bCs/>
          <w:sz w:val="18"/>
          <w:szCs w:val="18"/>
        </w:rPr>
        <w:t>Utility</w:t>
      </w:r>
      <w:r w:rsidRPr="003C1E77">
        <w:rPr>
          <w:rFonts w:ascii="Verdana" w:hAnsi="Verdana"/>
          <w:b w:val="0"/>
          <w:sz w:val="18"/>
          <w:szCs w:val="18"/>
        </w:rPr>
        <w:t xml:space="preserve"> to receive the </w:t>
      </w:r>
      <w:r>
        <w:rPr>
          <w:rFonts w:ascii="Verdana" w:hAnsi="Verdana"/>
          <w:bCs/>
          <w:sz w:val="18"/>
          <w:szCs w:val="18"/>
        </w:rPr>
        <w:t>Utility service</w:t>
      </w:r>
      <w:r w:rsidRPr="003C1E77">
        <w:rPr>
          <w:rFonts w:ascii="Verdana" w:hAnsi="Verdana"/>
          <w:b w:val="0"/>
          <w:sz w:val="18"/>
          <w:szCs w:val="18"/>
        </w:rPr>
        <w:t xml:space="preserve"> but it is the tenant who is the </w:t>
      </w:r>
      <w:r w:rsidRPr="003C1E77">
        <w:rPr>
          <w:rFonts w:ascii="Verdana" w:hAnsi="Verdana"/>
          <w:bCs/>
          <w:sz w:val="18"/>
          <w:szCs w:val="18"/>
        </w:rPr>
        <w:t>Consumer</w:t>
      </w:r>
      <w:r w:rsidRPr="003C1E77">
        <w:rPr>
          <w:rFonts w:ascii="Verdana" w:hAnsi="Verdana"/>
          <w:b w:val="0"/>
          <w:sz w:val="18"/>
          <w:szCs w:val="18"/>
        </w:rPr>
        <w:t>.</w:t>
      </w:r>
    </w:p>
    <w:p w14:paraId="32B1AA1B" w14:textId="097C76BD" w:rsidR="001B4742" w:rsidRPr="003C1E77" w:rsidRDefault="004F5F29" w:rsidP="001B4742">
      <w:pPr>
        <w:pStyle w:val="Heading2"/>
        <w:ind w:right="232"/>
      </w:pPr>
      <w:bookmarkStart w:id="31" w:name="_Toc179453121"/>
      <w:bookmarkStart w:id="32" w:name="_Toc179454064"/>
      <w:bookmarkStart w:id="33" w:name="_Toc26974268"/>
      <w:r>
        <w:t>2</w:t>
      </w:r>
      <w:r w:rsidR="001B4742" w:rsidRPr="003C1E77">
        <w:t>.3</w:t>
      </w:r>
      <w:r w:rsidR="001B4742" w:rsidRPr="003C1E77">
        <w:tab/>
        <w:t>Dictionary</w:t>
      </w:r>
      <w:bookmarkEnd w:id="31"/>
      <w:bookmarkEnd w:id="32"/>
      <w:bookmarkEnd w:id="33"/>
    </w:p>
    <w:p w14:paraId="6A5E764D" w14:textId="06E3EF87" w:rsidR="00E66737" w:rsidRDefault="001B4742" w:rsidP="00A2657C">
      <w:pPr>
        <w:ind w:right="232"/>
      </w:pPr>
      <w:r>
        <w:t>Terms shown in bold typeface</w:t>
      </w:r>
      <w:r w:rsidRPr="003C1E77">
        <w:t xml:space="preserve"> are defined. Definitions are specified in the Dictionary, and are part of this Code.</w:t>
      </w:r>
      <w:bookmarkStart w:id="34" w:name="_Toc179453122"/>
      <w:bookmarkStart w:id="35" w:name="_Toc179454065"/>
      <w:r w:rsidRPr="003C1E77">
        <w:tab/>
      </w:r>
      <w:bookmarkEnd w:id="34"/>
      <w:bookmarkEnd w:id="35"/>
    </w:p>
    <w:p w14:paraId="44ED457C" w14:textId="2A455E9A" w:rsidR="00E66737" w:rsidRPr="003C1E77" w:rsidRDefault="00E66737" w:rsidP="00E66737">
      <w:pPr>
        <w:pStyle w:val="Heading1a"/>
        <w:ind w:right="232"/>
      </w:pPr>
      <w:bookmarkStart w:id="36" w:name="_Toc26974269"/>
      <w:r>
        <w:t>3</w:t>
      </w:r>
      <w:r w:rsidRPr="003C1E77">
        <w:tab/>
        <w:t>Other rights</w:t>
      </w:r>
      <w:bookmarkEnd w:id="36"/>
    </w:p>
    <w:p w14:paraId="6D21581E" w14:textId="75D25463" w:rsidR="001B4742" w:rsidRPr="00B6640F" w:rsidRDefault="00E66737" w:rsidP="00B6640F">
      <w:pPr>
        <w:ind w:right="232"/>
      </w:pPr>
      <w:r w:rsidRPr="00B6640F">
        <w:t xml:space="preserve">This Code supplements and shall not limit any rights a </w:t>
      </w:r>
      <w:r w:rsidRPr="00B6640F">
        <w:rPr>
          <w:b/>
        </w:rPr>
        <w:t>Customer</w:t>
      </w:r>
      <w:r w:rsidRPr="00B6640F">
        <w:t xml:space="preserve"> or a </w:t>
      </w:r>
      <w:r w:rsidRPr="00B6640F">
        <w:rPr>
          <w:b/>
        </w:rPr>
        <w:t>Consumer</w:t>
      </w:r>
      <w:r w:rsidRPr="00B6640F">
        <w:t xml:space="preserve"> may have under any other </w:t>
      </w:r>
      <w:r w:rsidRPr="00B6640F">
        <w:rPr>
          <w:b/>
        </w:rPr>
        <w:t>Law</w:t>
      </w:r>
      <w:r w:rsidRPr="00B6640F">
        <w:rPr>
          <w:i/>
          <w:iCs/>
        </w:rPr>
        <w:t xml:space="preserve">. </w:t>
      </w:r>
    </w:p>
    <w:p w14:paraId="333E60D9" w14:textId="77777777" w:rsidR="001B4742" w:rsidRPr="003C1E77" w:rsidRDefault="001B4742" w:rsidP="001B4742">
      <w:pPr>
        <w:pStyle w:val="StylePartsRight041cm"/>
        <w:rPr>
          <w:szCs w:val="28"/>
        </w:rPr>
      </w:pPr>
      <w:bookmarkStart w:id="37" w:name="_Toc179454066"/>
      <w:bookmarkStart w:id="38" w:name="_Toc26974270"/>
      <w:r w:rsidRPr="003C1E77">
        <w:t>Part 2</w:t>
      </w:r>
      <w:r w:rsidRPr="003C1E77">
        <w:tab/>
        <w:t>PROTECTION OF CUSTOMERS AND CONSUMERS</w:t>
      </w:r>
      <w:bookmarkStart w:id="39" w:name="_Toc467393727"/>
      <w:bookmarkStart w:id="40" w:name="_Toc468175725"/>
      <w:bookmarkEnd w:id="37"/>
      <w:bookmarkEnd w:id="38"/>
    </w:p>
    <w:p w14:paraId="0EE3A6D2" w14:textId="1D46854D" w:rsidR="001B4742" w:rsidRPr="003C1E77" w:rsidRDefault="001B4742" w:rsidP="001B4742">
      <w:pPr>
        <w:pStyle w:val="Heading1"/>
      </w:pPr>
      <w:bookmarkStart w:id="41" w:name="_Toc26974271"/>
      <w:bookmarkStart w:id="42" w:name="_Toc179454067"/>
      <w:r w:rsidRPr="003C1E77">
        <w:t>Part 2.1</w:t>
      </w:r>
      <w:r w:rsidRPr="003C1E77">
        <w:tab/>
      </w:r>
      <w:r w:rsidRPr="00114311">
        <w:rPr>
          <w:caps/>
        </w:rPr>
        <w:t>Obligations of the utility</w:t>
      </w:r>
      <w:bookmarkEnd w:id="41"/>
      <w:r w:rsidRPr="00114311">
        <w:rPr>
          <w:caps/>
        </w:rPr>
        <w:t xml:space="preserve"> </w:t>
      </w:r>
      <w:bookmarkEnd w:id="42"/>
    </w:p>
    <w:p w14:paraId="66A86722" w14:textId="3574AD05" w:rsidR="00517622" w:rsidRDefault="00517622" w:rsidP="00517622">
      <w:pPr>
        <w:pStyle w:val="Heading1"/>
        <w:tabs>
          <w:tab w:val="num" w:pos="720"/>
        </w:tabs>
        <w:spacing w:after="240" w:line="240" w:lineRule="auto"/>
        <w:ind w:left="720" w:right="232" w:hanging="720"/>
      </w:pPr>
      <w:bookmarkStart w:id="43" w:name="_Toc26974272"/>
      <w:bookmarkStart w:id="44" w:name="_Toc179453123"/>
      <w:bookmarkStart w:id="45" w:name="_Toc179454068"/>
      <w:r w:rsidRPr="003C1E77">
        <w:t>4</w:t>
      </w:r>
      <w:r w:rsidRPr="003C1E77">
        <w:tab/>
      </w:r>
      <w:r>
        <w:t xml:space="preserve">Obligations of the </w:t>
      </w:r>
      <w:r w:rsidR="00890312">
        <w:t>U</w:t>
      </w:r>
      <w:r>
        <w:t>tility</w:t>
      </w:r>
      <w:bookmarkEnd w:id="43"/>
    </w:p>
    <w:p w14:paraId="0ACD8AD6" w14:textId="7A0313C3" w:rsidR="0083410E" w:rsidRPr="003C1E77" w:rsidRDefault="0083410E" w:rsidP="0083410E">
      <w:pPr>
        <w:pStyle w:val="Heading2"/>
        <w:ind w:right="232"/>
      </w:pPr>
      <w:bookmarkStart w:id="46" w:name="_Toc26974273"/>
      <w:r w:rsidRPr="003C1E77">
        <w:t>4.1</w:t>
      </w:r>
      <w:r w:rsidRPr="003C1E77">
        <w:tab/>
      </w:r>
      <w:r>
        <w:t>Reporting to the ICRC</w:t>
      </w:r>
      <w:bookmarkEnd w:id="46"/>
    </w:p>
    <w:p w14:paraId="0A53F888" w14:textId="292EB7E7" w:rsidR="0083410E" w:rsidRPr="00330C9A" w:rsidRDefault="0083410E" w:rsidP="0083410E">
      <w:pPr>
        <w:pStyle w:val="Note"/>
        <w:numPr>
          <w:ilvl w:val="0"/>
          <w:numId w:val="78"/>
        </w:numPr>
        <w:ind w:right="232"/>
        <w:rPr>
          <w:rFonts w:ascii="Verdana" w:hAnsi="Verdana"/>
        </w:rPr>
      </w:pPr>
      <w:r w:rsidRPr="00330C9A">
        <w:rPr>
          <w:rFonts w:ascii="Verdana" w:hAnsi="Verdana"/>
        </w:rPr>
        <w:t xml:space="preserve">A </w:t>
      </w:r>
      <w:r w:rsidRPr="00330C9A">
        <w:rPr>
          <w:rFonts w:ascii="Verdana" w:hAnsi="Verdana"/>
          <w:b/>
        </w:rPr>
        <w:t>Utility</w:t>
      </w:r>
      <w:r w:rsidRPr="00330C9A">
        <w:rPr>
          <w:rFonts w:ascii="Verdana" w:hAnsi="Verdana"/>
        </w:rPr>
        <w:t xml:space="preserve"> must monitor its compliance with this Code and the </w:t>
      </w:r>
      <w:r w:rsidRPr="00330C9A">
        <w:rPr>
          <w:rFonts w:ascii="Verdana" w:hAnsi="Verdana"/>
          <w:b/>
        </w:rPr>
        <w:t>Guaranteed Service Levels</w:t>
      </w:r>
      <w:r w:rsidRPr="00330C9A">
        <w:rPr>
          <w:rFonts w:ascii="Verdana" w:hAnsi="Verdana"/>
        </w:rPr>
        <w:t xml:space="preserve"> </w:t>
      </w:r>
      <w:r w:rsidR="00D663E9">
        <w:rPr>
          <w:rFonts w:ascii="Verdana" w:hAnsi="Verdana"/>
        </w:rPr>
        <w:t xml:space="preserve">and </w:t>
      </w:r>
      <w:r w:rsidRPr="009A5E9C">
        <w:rPr>
          <w:rFonts w:ascii="Verdana" w:hAnsi="Verdana"/>
        </w:rPr>
        <w:t xml:space="preserve">report to </w:t>
      </w:r>
      <w:r w:rsidRPr="00330C9A">
        <w:rPr>
          <w:rFonts w:ascii="Verdana" w:hAnsi="Verdana"/>
        </w:rPr>
        <w:t xml:space="preserve">the </w:t>
      </w:r>
      <w:r w:rsidRPr="00330C9A">
        <w:rPr>
          <w:rFonts w:ascii="Verdana" w:hAnsi="Verdana"/>
          <w:b/>
        </w:rPr>
        <w:t>ICRC</w:t>
      </w:r>
      <w:r w:rsidRPr="00330C9A">
        <w:rPr>
          <w:rFonts w:ascii="Verdana" w:hAnsi="Verdana"/>
        </w:rPr>
        <w:t xml:space="preserve"> </w:t>
      </w:r>
      <w:r w:rsidR="00D663E9">
        <w:rPr>
          <w:rFonts w:ascii="Verdana" w:hAnsi="Verdana"/>
        </w:rPr>
        <w:t>on an annual basis</w:t>
      </w:r>
      <w:r w:rsidRPr="00330C9A">
        <w:rPr>
          <w:rFonts w:ascii="Verdana" w:hAnsi="Verdana"/>
        </w:rPr>
        <w:t xml:space="preserve">. A </w:t>
      </w:r>
      <w:r w:rsidRPr="00330C9A">
        <w:rPr>
          <w:rFonts w:ascii="Verdana" w:hAnsi="Verdana"/>
          <w:b/>
        </w:rPr>
        <w:t>Utility</w:t>
      </w:r>
      <w:r w:rsidRPr="00330C9A">
        <w:rPr>
          <w:rFonts w:ascii="Verdana" w:hAnsi="Verdana"/>
        </w:rPr>
        <w:t xml:space="preserve"> must report:</w:t>
      </w:r>
    </w:p>
    <w:p w14:paraId="52722324" w14:textId="77777777" w:rsidR="0083410E" w:rsidRDefault="0083410E" w:rsidP="0083410E">
      <w:pPr>
        <w:pStyle w:val="aparagraphs"/>
        <w:numPr>
          <w:ilvl w:val="0"/>
          <w:numId w:val="64"/>
        </w:numPr>
        <w:ind w:right="232"/>
        <w:rPr>
          <w:rFonts w:ascii="Verdana" w:hAnsi="Verdana"/>
          <w:sz w:val="20"/>
          <w:szCs w:val="20"/>
        </w:rPr>
      </w:pPr>
      <w:r>
        <w:rPr>
          <w:rFonts w:ascii="Verdana" w:hAnsi="Verdana"/>
          <w:sz w:val="20"/>
          <w:szCs w:val="20"/>
        </w:rPr>
        <w:t xml:space="preserve">The number of times each </w:t>
      </w:r>
      <w:r w:rsidRPr="00330C9A">
        <w:rPr>
          <w:rFonts w:ascii="Verdana" w:hAnsi="Verdana"/>
          <w:b/>
          <w:sz w:val="20"/>
          <w:szCs w:val="20"/>
        </w:rPr>
        <w:t>Guaranteed Service Level</w:t>
      </w:r>
      <w:r>
        <w:rPr>
          <w:rFonts w:ascii="Verdana" w:hAnsi="Verdana"/>
          <w:sz w:val="20"/>
          <w:szCs w:val="20"/>
        </w:rPr>
        <w:t xml:space="preserve"> threshold has been exceeded;</w:t>
      </w:r>
    </w:p>
    <w:p w14:paraId="7FBAFC95" w14:textId="77777777" w:rsidR="0083410E" w:rsidRPr="00330C9A" w:rsidRDefault="0083410E" w:rsidP="0083410E">
      <w:pPr>
        <w:pStyle w:val="aparagraphs"/>
        <w:numPr>
          <w:ilvl w:val="0"/>
          <w:numId w:val="64"/>
        </w:numPr>
        <w:ind w:right="232"/>
        <w:rPr>
          <w:rFonts w:ascii="Verdana" w:hAnsi="Verdana"/>
          <w:sz w:val="20"/>
          <w:szCs w:val="20"/>
        </w:rPr>
      </w:pPr>
      <w:r w:rsidRPr="00330C9A">
        <w:rPr>
          <w:rFonts w:ascii="Verdana" w:hAnsi="Verdana"/>
          <w:sz w:val="20"/>
          <w:szCs w:val="20"/>
        </w:rPr>
        <w:t xml:space="preserve">the number of rebates paid against each </w:t>
      </w:r>
      <w:r w:rsidRPr="00330C9A">
        <w:rPr>
          <w:rFonts w:ascii="Verdana" w:hAnsi="Verdana"/>
          <w:b/>
          <w:sz w:val="20"/>
          <w:szCs w:val="20"/>
        </w:rPr>
        <w:t>Guaranteed Service Level</w:t>
      </w:r>
      <w:r w:rsidRPr="00330C9A">
        <w:rPr>
          <w:rFonts w:ascii="Verdana" w:hAnsi="Verdana"/>
          <w:sz w:val="20"/>
          <w:szCs w:val="20"/>
        </w:rPr>
        <w:t>, and the total amount of such payments;</w:t>
      </w:r>
    </w:p>
    <w:p w14:paraId="4378DE88" w14:textId="77777777" w:rsidR="0083410E" w:rsidRPr="00330C9A" w:rsidRDefault="0083410E" w:rsidP="0083410E">
      <w:pPr>
        <w:pStyle w:val="aparagraphs"/>
        <w:numPr>
          <w:ilvl w:val="0"/>
          <w:numId w:val="64"/>
        </w:numPr>
        <w:ind w:right="232"/>
        <w:rPr>
          <w:rFonts w:ascii="Verdana" w:hAnsi="Verdana"/>
          <w:sz w:val="20"/>
          <w:szCs w:val="20"/>
        </w:rPr>
      </w:pPr>
      <w:r w:rsidRPr="00330C9A">
        <w:rPr>
          <w:rFonts w:ascii="Verdana" w:hAnsi="Verdana"/>
          <w:sz w:val="20"/>
          <w:szCs w:val="20"/>
        </w:rPr>
        <w:t xml:space="preserve">any other matter reasonably </w:t>
      </w:r>
      <w:r>
        <w:rPr>
          <w:rFonts w:ascii="Verdana" w:hAnsi="Verdana"/>
          <w:sz w:val="20"/>
          <w:szCs w:val="20"/>
        </w:rPr>
        <w:t xml:space="preserve">requested </w:t>
      </w:r>
      <w:r w:rsidRPr="00330C9A">
        <w:rPr>
          <w:rFonts w:ascii="Verdana" w:hAnsi="Verdana"/>
          <w:sz w:val="20"/>
          <w:szCs w:val="20"/>
        </w:rPr>
        <w:t xml:space="preserve">by the </w:t>
      </w:r>
      <w:r w:rsidRPr="00330C9A">
        <w:rPr>
          <w:rFonts w:ascii="Verdana" w:hAnsi="Verdana"/>
          <w:b/>
          <w:sz w:val="20"/>
          <w:szCs w:val="20"/>
        </w:rPr>
        <w:t>ICRC</w:t>
      </w:r>
      <w:r w:rsidRPr="00330C9A">
        <w:rPr>
          <w:rFonts w:ascii="Verdana" w:hAnsi="Verdana"/>
          <w:sz w:val="20"/>
          <w:szCs w:val="20"/>
        </w:rPr>
        <w:t xml:space="preserve">. </w:t>
      </w:r>
    </w:p>
    <w:p w14:paraId="70D61201" w14:textId="0EFDF1BC" w:rsidR="00517622" w:rsidRPr="00330C9A" w:rsidRDefault="0083410E" w:rsidP="0083410E">
      <w:pPr>
        <w:pStyle w:val="Note"/>
        <w:numPr>
          <w:ilvl w:val="0"/>
          <w:numId w:val="69"/>
        </w:numPr>
        <w:rPr>
          <w:rFonts w:ascii="Verdana" w:hAnsi="Verdana"/>
        </w:rPr>
      </w:pPr>
      <w:r w:rsidRPr="00330C9A">
        <w:rPr>
          <w:rFonts w:ascii="Verdana" w:hAnsi="Verdana"/>
        </w:rPr>
        <w:t xml:space="preserve">The report must be provided to the </w:t>
      </w:r>
      <w:r w:rsidRPr="00330C9A">
        <w:rPr>
          <w:rFonts w:ascii="Verdana" w:hAnsi="Verdana"/>
          <w:b/>
        </w:rPr>
        <w:t>ICRC</w:t>
      </w:r>
      <w:r w:rsidRPr="00330C9A">
        <w:rPr>
          <w:rFonts w:ascii="Verdana" w:hAnsi="Verdana"/>
        </w:rPr>
        <w:t xml:space="preserve"> by the date, and in the matter and form, specified by the </w:t>
      </w:r>
      <w:r w:rsidRPr="00330C9A">
        <w:rPr>
          <w:rFonts w:ascii="Verdana" w:hAnsi="Verdana"/>
          <w:b/>
        </w:rPr>
        <w:t>ICRC.</w:t>
      </w:r>
    </w:p>
    <w:p w14:paraId="69191F18" w14:textId="445F6346" w:rsidR="00A64243" w:rsidRPr="003C1E77" w:rsidRDefault="001B4742" w:rsidP="00A64243">
      <w:pPr>
        <w:pStyle w:val="Heading2"/>
        <w:ind w:right="232"/>
      </w:pPr>
      <w:bookmarkStart w:id="47" w:name="_Toc26974274"/>
      <w:bookmarkStart w:id="48" w:name="_Toc179453124"/>
      <w:bookmarkStart w:id="49" w:name="_Toc179454069"/>
      <w:bookmarkEnd w:id="44"/>
      <w:bookmarkEnd w:id="45"/>
      <w:r w:rsidRPr="003C1E77">
        <w:t>4.</w:t>
      </w:r>
      <w:r w:rsidR="00517622">
        <w:t>2</w:t>
      </w:r>
      <w:r w:rsidRPr="003C1E77">
        <w:tab/>
      </w:r>
      <w:r w:rsidR="00A64243" w:rsidRPr="003C1E77">
        <w:t xml:space="preserve">Obligations under </w:t>
      </w:r>
      <w:r w:rsidR="00A64243">
        <w:t>l</w:t>
      </w:r>
      <w:r w:rsidR="00A64243" w:rsidRPr="003C1E77">
        <w:t>icence</w:t>
      </w:r>
      <w:bookmarkEnd w:id="47"/>
    </w:p>
    <w:p w14:paraId="03CAC0BA" w14:textId="77777777" w:rsidR="00A64243" w:rsidRPr="00517622" w:rsidRDefault="00A64243" w:rsidP="00D92240">
      <w:pPr>
        <w:pStyle w:val="Note"/>
        <w:numPr>
          <w:ilvl w:val="0"/>
          <w:numId w:val="73"/>
        </w:numPr>
        <w:ind w:right="232"/>
        <w:rPr>
          <w:rFonts w:ascii="Verdana" w:hAnsi="Verdana"/>
        </w:rPr>
      </w:pPr>
      <w:r w:rsidRPr="00517622">
        <w:rPr>
          <w:rFonts w:ascii="Verdana" w:hAnsi="Verdana"/>
        </w:rPr>
        <w:t xml:space="preserve">A </w:t>
      </w:r>
      <w:r w:rsidRPr="00517622">
        <w:rPr>
          <w:rFonts w:ascii="Verdana" w:hAnsi="Verdana"/>
          <w:b/>
        </w:rPr>
        <w:t>Utility</w:t>
      </w:r>
      <w:r w:rsidRPr="00517622">
        <w:rPr>
          <w:rFonts w:ascii="Verdana" w:hAnsi="Verdana"/>
        </w:rPr>
        <w:t xml:space="preserve"> is required under its licence to comply with all </w:t>
      </w:r>
      <w:r w:rsidRPr="00517622">
        <w:rPr>
          <w:rFonts w:ascii="Verdana" w:hAnsi="Verdana"/>
          <w:b/>
        </w:rPr>
        <w:t>Laws</w:t>
      </w:r>
      <w:r w:rsidRPr="00517622">
        <w:rPr>
          <w:rFonts w:ascii="Verdana" w:hAnsi="Verdana"/>
        </w:rPr>
        <w:t xml:space="preserve"> in force in the </w:t>
      </w:r>
      <w:r w:rsidRPr="00517622">
        <w:rPr>
          <w:rFonts w:ascii="Verdana" w:hAnsi="Verdana"/>
          <w:b/>
        </w:rPr>
        <w:t>Territory</w:t>
      </w:r>
      <w:r w:rsidRPr="00517622">
        <w:rPr>
          <w:rFonts w:ascii="Verdana" w:hAnsi="Verdana"/>
        </w:rPr>
        <w:t xml:space="preserve"> and applicable to any services provided by the </w:t>
      </w:r>
      <w:r w:rsidRPr="00517622">
        <w:rPr>
          <w:rFonts w:ascii="Verdana" w:hAnsi="Verdana"/>
          <w:b/>
        </w:rPr>
        <w:t>Utility</w:t>
      </w:r>
      <w:r w:rsidRPr="00517622">
        <w:rPr>
          <w:rFonts w:ascii="Verdana" w:hAnsi="Verdana"/>
        </w:rPr>
        <w:t xml:space="preserve"> in the </w:t>
      </w:r>
      <w:r w:rsidRPr="00517622">
        <w:rPr>
          <w:rFonts w:ascii="Verdana" w:hAnsi="Verdana"/>
          <w:b/>
        </w:rPr>
        <w:t>Territory</w:t>
      </w:r>
      <w:r w:rsidRPr="00517622">
        <w:rPr>
          <w:rFonts w:ascii="Verdana" w:hAnsi="Verdana"/>
        </w:rPr>
        <w:t>.</w:t>
      </w:r>
    </w:p>
    <w:p w14:paraId="14504D5B" w14:textId="534A0595" w:rsidR="00A64243" w:rsidRPr="003C1E77" w:rsidRDefault="00A64243" w:rsidP="00A64243">
      <w:pPr>
        <w:pStyle w:val="1paragraphs"/>
        <w:numPr>
          <w:ilvl w:val="0"/>
          <w:numId w:val="1"/>
        </w:numPr>
        <w:ind w:right="232"/>
        <w:rPr>
          <w:rFonts w:ascii="Verdana" w:hAnsi="Verdana"/>
          <w:sz w:val="20"/>
        </w:rPr>
      </w:pPr>
      <w:r w:rsidRPr="003C1E77">
        <w:rPr>
          <w:rFonts w:ascii="Verdana" w:hAnsi="Verdana"/>
          <w:sz w:val="20"/>
        </w:rPr>
        <w:t>Without limiting the generality of clause 4.</w:t>
      </w:r>
      <w:r w:rsidR="00517622">
        <w:rPr>
          <w:rFonts w:ascii="Verdana" w:hAnsi="Verdana"/>
          <w:sz w:val="20"/>
        </w:rPr>
        <w:t>2</w:t>
      </w:r>
      <w:r w:rsidRPr="003C1E77">
        <w:rPr>
          <w:rFonts w:ascii="Verdana" w:hAnsi="Verdana"/>
          <w:sz w:val="20"/>
        </w:rPr>
        <w:t xml:space="preserve">(1), in providing a </w:t>
      </w:r>
      <w:r w:rsidR="00B6640F">
        <w:rPr>
          <w:rFonts w:ascii="Verdana" w:hAnsi="Verdana"/>
          <w:b/>
          <w:sz w:val="20"/>
        </w:rPr>
        <w:t>Utility service</w:t>
      </w:r>
      <w:r w:rsidRPr="003C1E77">
        <w:rPr>
          <w:rFonts w:ascii="Verdana" w:hAnsi="Verdana"/>
          <w:sz w:val="20"/>
        </w:rPr>
        <w:t xml:space="preserve"> a </w:t>
      </w:r>
      <w:r w:rsidRPr="003C1E77">
        <w:rPr>
          <w:rFonts w:ascii="Verdana" w:hAnsi="Verdana"/>
          <w:b/>
          <w:sz w:val="20"/>
        </w:rPr>
        <w:t>Utility</w:t>
      </w:r>
      <w:r w:rsidRPr="003C1E77">
        <w:rPr>
          <w:rFonts w:ascii="Verdana" w:hAnsi="Verdana"/>
          <w:sz w:val="20"/>
        </w:rPr>
        <w:t xml:space="preserve"> must comply with:</w:t>
      </w:r>
    </w:p>
    <w:p w14:paraId="67B44EDC" w14:textId="77777777" w:rsidR="00A64243" w:rsidRPr="003C1E77" w:rsidRDefault="00A64243" w:rsidP="00D92240">
      <w:pPr>
        <w:pStyle w:val="aparagraphs"/>
        <w:numPr>
          <w:ilvl w:val="0"/>
          <w:numId w:val="74"/>
        </w:numPr>
        <w:ind w:right="232"/>
        <w:rPr>
          <w:rFonts w:ascii="Verdana" w:hAnsi="Verdana"/>
          <w:sz w:val="20"/>
          <w:szCs w:val="20"/>
        </w:rPr>
      </w:pPr>
      <w:r w:rsidRPr="003C1E77">
        <w:rPr>
          <w:rFonts w:ascii="Verdana" w:hAnsi="Verdana"/>
          <w:sz w:val="20"/>
          <w:szCs w:val="20"/>
        </w:rPr>
        <w:t xml:space="preserve">any requirement of the </w:t>
      </w:r>
      <w:r w:rsidRPr="00FC7E8A">
        <w:rPr>
          <w:rFonts w:ascii="Verdana" w:hAnsi="Verdana"/>
          <w:b/>
          <w:sz w:val="20"/>
          <w:szCs w:val="20"/>
        </w:rPr>
        <w:t xml:space="preserve">Utilities </w:t>
      </w:r>
      <w:r w:rsidRPr="003C1E77">
        <w:rPr>
          <w:rFonts w:ascii="Verdana" w:hAnsi="Verdana"/>
          <w:b/>
          <w:bCs w:val="0"/>
          <w:sz w:val="20"/>
          <w:szCs w:val="20"/>
        </w:rPr>
        <w:t>Act</w:t>
      </w:r>
      <w:r w:rsidRPr="003C1E77">
        <w:rPr>
          <w:rFonts w:ascii="Verdana" w:hAnsi="Verdana"/>
          <w:sz w:val="20"/>
          <w:szCs w:val="20"/>
        </w:rPr>
        <w:t>;</w:t>
      </w:r>
    </w:p>
    <w:p w14:paraId="0B422D9C" w14:textId="77777777" w:rsidR="00A64243" w:rsidRPr="003C1E77" w:rsidRDefault="00A64243" w:rsidP="00D92240">
      <w:pPr>
        <w:pStyle w:val="aparagraphs"/>
        <w:numPr>
          <w:ilvl w:val="0"/>
          <w:numId w:val="74"/>
        </w:numPr>
        <w:ind w:right="232"/>
        <w:rPr>
          <w:rFonts w:ascii="Verdana" w:hAnsi="Verdana"/>
          <w:bCs w:val="0"/>
          <w:sz w:val="20"/>
          <w:szCs w:val="20"/>
        </w:rPr>
      </w:pPr>
      <w:r w:rsidRPr="003C1E77">
        <w:rPr>
          <w:rFonts w:ascii="Verdana" w:hAnsi="Verdana"/>
          <w:bCs w:val="0"/>
          <w:sz w:val="20"/>
          <w:szCs w:val="20"/>
        </w:rPr>
        <w:t xml:space="preserve">relevant </w:t>
      </w:r>
      <w:r w:rsidRPr="003C1E77">
        <w:rPr>
          <w:rFonts w:ascii="Verdana" w:hAnsi="Verdana"/>
          <w:b/>
          <w:bCs w:val="0"/>
          <w:sz w:val="20"/>
          <w:szCs w:val="20"/>
        </w:rPr>
        <w:t>Industry Codes</w:t>
      </w:r>
      <w:r w:rsidRPr="003C1E77">
        <w:rPr>
          <w:rFonts w:ascii="Verdana" w:hAnsi="Verdana"/>
          <w:bCs w:val="0"/>
          <w:sz w:val="20"/>
          <w:szCs w:val="20"/>
        </w:rPr>
        <w:t xml:space="preserve">; </w:t>
      </w:r>
    </w:p>
    <w:p w14:paraId="04DC6B6E" w14:textId="46B5C100" w:rsidR="00A64243" w:rsidRPr="003C1E77" w:rsidRDefault="00A64243" w:rsidP="00D92240">
      <w:pPr>
        <w:pStyle w:val="aparagraphs"/>
        <w:numPr>
          <w:ilvl w:val="0"/>
          <w:numId w:val="74"/>
        </w:numPr>
        <w:ind w:right="232"/>
        <w:rPr>
          <w:rFonts w:ascii="Verdana" w:hAnsi="Verdana"/>
          <w:sz w:val="20"/>
          <w:szCs w:val="20"/>
        </w:rPr>
      </w:pPr>
      <w:r w:rsidRPr="003C1E77">
        <w:rPr>
          <w:rFonts w:ascii="Verdana" w:hAnsi="Verdana"/>
          <w:sz w:val="20"/>
          <w:szCs w:val="20"/>
        </w:rPr>
        <w:lastRenderedPageBreak/>
        <w:t xml:space="preserve">relevant </w:t>
      </w:r>
      <w:r w:rsidRPr="003C1E77">
        <w:rPr>
          <w:rFonts w:ascii="Verdana" w:hAnsi="Verdana"/>
          <w:b/>
          <w:sz w:val="20"/>
          <w:szCs w:val="20"/>
        </w:rPr>
        <w:t>Technical Code</w:t>
      </w:r>
      <w:r w:rsidRPr="00BC405A">
        <w:rPr>
          <w:rFonts w:ascii="Verdana" w:hAnsi="Verdana"/>
          <w:b/>
          <w:sz w:val="20"/>
          <w:szCs w:val="20"/>
        </w:rPr>
        <w:t>s</w:t>
      </w:r>
      <w:r>
        <w:rPr>
          <w:rFonts w:ascii="Verdana" w:hAnsi="Verdana"/>
          <w:b/>
          <w:sz w:val="20"/>
          <w:szCs w:val="20"/>
        </w:rPr>
        <w:t xml:space="preserve"> </w:t>
      </w:r>
      <w:r w:rsidRPr="007F626D">
        <w:rPr>
          <w:rFonts w:ascii="Verdana" w:hAnsi="Verdana"/>
          <w:sz w:val="20"/>
          <w:szCs w:val="20"/>
        </w:rPr>
        <w:t xml:space="preserve">determined </w:t>
      </w:r>
      <w:r w:rsidRPr="003C1E77">
        <w:rPr>
          <w:rFonts w:ascii="Verdana" w:hAnsi="Verdana"/>
          <w:sz w:val="20"/>
          <w:szCs w:val="20"/>
        </w:rPr>
        <w:t xml:space="preserve">under the </w:t>
      </w:r>
      <w:r w:rsidRPr="00BE67FD">
        <w:rPr>
          <w:rFonts w:ascii="Verdana" w:hAnsi="Verdana"/>
          <w:i/>
          <w:sz w:val="20"/>
          <w:szCs w:val="20"/>
        </w:rPr>
        <w:t xml:space="preserve">Utilities (Technical Regulation) </w:t>
      </w:r>
      <w:r w:rsidRPr="00BE67FD">
        <w:rPr>
          <w:rFonts w:ascii="Verdana" w:hAnsi="Verdana"/>
          <w:bCs w:val="0"/>
          <w:i/>
          <w:sz w:val="20"/>
          <w:szCs w:val="20"/>
        </w:rPr>
        <w:t>Act 2014</w:t>
      </w:r>
      <w:r w:rsidR="00896CB3">
        <w:rPr>
          <w:rFonts w:ascii="Verdana" w:hAnsi="Verdana"/>
          <w:bCs w:val="0"/>
          <w:sz w:val="20"/>
          <w:szCs w:val="20"/>
        </w:rPr>
        <w:t xml:space="preserve"> (UTR Act)</w:t>
      </w:r>
      <w:r w:rsidRPr="003C1E77">
        <w:rPr>
          <w:rFonts w:ascii="Verdana" w:hAnsi="Verdana"/>
          <w:sz w:val="20"/>
          <w:szCs w:val="20"/>
        </w:rPr>
        <w:t>; and</w:t>
      </w:r>
    </w:p>
    <w:p w14:paraId="1711FF74" w14:textId="3806A4B5" w:rsidR="00A64243" w:rsidRPr="007F626D" w:rsidRDefault="00A64243" w:rsidP="00D92240">
      <w:pPr>
        <w:pStyle w:val="aparagraphs"/>
        <w:numPr>
          <w:ilvl w:val="0"/>
          <w:numId w:val="74"/>
        </w:numPr>
        <w:ind w:right="232"/>
        <w:rPr>
          <w:rFonts w:ascii="Verdana" w:hAnsi="Verdana"/>
          <w:i/>
          <w:sz w:val="20"/>
          <w:szCs w:val="20"/>
        </w:rPr>
      </w:pPr>
      <w:r w:rsidRPr="003C1E77">
        <w:rPr>
          <w:rFonts w:ascii="Verdana" w:hAnsi="Verdana"/>
          <w:sz w:val="20"/>
          <w:szCs w:val="20"/>
        </w:rPr>
        <w:t xml:space="preserve">any direction, including guidelines, given to the </w:t>
      </w:r>
      <w:r w:rsidRPr="003C1E77">
        <w:rPr>
          <w:rFonts w:ascii="Verdana" w:hAnsi="Verdana"/>
          <w:b/>
          <w:sz w:val="20"/>
          <w:szCs w:val="20"/>
        </w:rPr>
        <w:t>Utility</w:t>
      </w:r>
      <w:r w:rsidRPr="003C1E77">
        <w:rPr>
          <w:rFonts w:ascii="Verdana" w:hAnsi="Verdana"/>
          <w:sz w:val="20"/>
          <w:szCs w:val="20"/>
        </w:rPr>
        <w:t xml:space="preserve"> by the </w:t>
      </w:r>
      <w:r w:rsidR="005157D9" w:rsidRPr="00D75F5C">
        <w:rPr>
          <w:rFonts w:ascii="Verdana" w:hAnsi="Verdana"/>
          <w:b/>
          <w:sz w:val="20"/>
          <w:szCs w:val="20"/>
        </w:rPr>
        <w:t>ICRC</w:t>
      </w:r>
      <w:r w:rsidR="005157D9" w:rsidRPr="003C1E77">
        <w:rPr>
          <w:rFonts w:ascii="Verdana" w:hAnsi="Verdana"/>
          <w:sz w:val="20"/>
          <w:szCs w:val="20"/>
        </w:rPr>
        <w:t xml:space="preserve"> </w:t>
      </w:r>
      <w:r w:rsidRPr="003C1E77">
        <w:rPr>
          <w:rFonts w:ascii="Verdana" w:hAnsi="Verdana"/>
          <w:sz w:val="20"/>
          <w:szCs w:val="20"/>
        </w:rPr>
        <w:t xml:space="preserve">or </w:t>
      </w:r>
      <w:r w:rsidR="0083410E">
        <w:rPr>
          <w:rFonts w:ascii="Verdana" w:hAnsi="Verdana"/>
          <w:sz w:val="20"/>
          <w:szCs w:val="20"/>
        </w:rPr>
        <w:t xml:space="preserve">by </w:t>
      </w:r>
      <w:r w:rsidRPr="003C1E77">
        <w:rPr>
          <w:rFonts w:ascii="Verdana" w:hAnsi="Verdana"/>
          <w:sz w:val="20"/>
          <w:szCs w:val="20"/>
        </w:rPr>
        <w:t xml:space="preserve">the </w:t>
      </w:r>
      <w:r>
        <w:rPr>
          <w:rFonts w:ascii="Verdana" w:hAnsi="Verdana"/>
          <w:b/>
          <w:sz w:val="20"/>
          <w:szCs w:val="20"/>
        </w:rPr>
        <w:t xml:space="preserve">Technical Regulator </w:t>
      </w:r>
      <w:r w:rsidRPr="007F626D">
        <w:rPr>
          <w:rFonts w:ascii="Verdana" w:hAnsi="Verdana"/>
          <w:sz w:val="20"/>
          <w:szCs w:val="20"/>
        </w:rPr>
        <w:t>under the UTR Act</w:t>
      </w:r>
      <w:r w:rsidRPr="007F626D">
        <w:rPr>
          <w:rFonts w:ascii="Verdana" w:hAnsi="Verdana"/>
          <w:i/>
          <w:sz w:val="20"/>
          <w:szCs w:val="20"/>
        </w:rPr>
        <w:t>.</w:t>
      </w:r>
    </w:p>
    <w:p w14:paraId="7118B62F" w14:textId="5FEAD095" w:rsidR="001B4742" w:rsidRPr="003C1E77" w:rsidRDefault="001B4742" w:rsidP="00A64243">
      <w:pPr>
        <w:pStyle w:val="Heading2"/>
        <w:ind w:right="232"/>
      </w:pPr>
      <w:bookmarkStart w:id="50" w:name="_Toc179453125"/>
      <w:bookmarkStart w:id="51" w:name="_Toc179454070"/>
      <w:bookmarkStart w:id="52" w:name="_Toc26974275"/>
      <w:bookmarkEnd w:id="48"/>
      <w:bookmarkEnd w:id="49"/>
      <w:r w:rsidRPr="003C1E77">
        <w:t>4.</w:t>
      </w:r>
      <w:r w:rsidR="002943E6">
        <w:t>3</w:t>
      </w:r>
      <w:r w:rsidRPr="003C1E77">
        <w:tab/>
      </w:r>
      <w:r w:rsidR="00A64243">
        <w:t>Responsibility for conduct of agents</w:t>
      </w:r>
      <w:bookmarkEnd w:id="50"/>
      <w:bookmarkEnd w:id="51"/>
      <w:bookmarkEnd w:id="52"/>
    </w:p>
    <w:p w14:paraId="5C121019" w14:textId="77777777" w:rsidR="001B4742" w:rsidRPr="003C1E77" w:rsidRDefault="001B4742" w:rsidP="001B4742">
      <w:pPr>
        <w:ind w:right="232"/>
      </w:pPr>
      <w:r w:rsidRPr="003C1E77">
        <w:t xml:space="preserve">A licence issued to a </w:t>
      </w:r>
      <w:r w:rsidRPr="003C1E77">
        <w:rPr>
          <w:b/>
        </w:rPr>
        <w:t>Utility</w:t>
      </w:r>
      <w:r w:rsidRPr="003C1E77">
        <w:t xml:space="preserve"> under the </w:t>
      </w:r>
      <w:r>
        <w:rPr>
          <w:b/>
        </w:rPr>
        <w:t xml:space="preserve">Utilities </w:t>
      </w:r>
      <w:r w:rsidRPr="003C1E77">
        <w:rPr>
          <w:b/>
        </w:rPr>
        <w:t>Act</w:t>
      </w:r>
      <w:r w:rsidRPr="003C1E77">
        <w:t xml:space="preserve"> allows the </w:t>
      </w:r>
      <w:r w:rsidRPr="003C1E77">
        <w:rPr>
          <w:b/>
        </w:rPr>
        <w:t>Utility</w:t>
      </w:r>
      <w:r w:rsidRPr="003C1E77">
        <w:t xml:space="preserve"> to contract out to an </w:t>
      </w:r>
      <w:r w:rsidRPr="003C1E77">
        <w:rPr>
          <w:b/>
        </w:rPr>
        <w:t>Agent</w:t>
      </w:r>
      <w:r w:rsidRPr="003C1E77">
        <w:t xml:space="preserve"> the provision, construction, operation, management or maintenance of any of the systems or services that are the subject of the licence of the </w:t>
      </w:r>
      <w:r w:rsidRPr="003C1E77">
        <w:rPr>
          <w:b/>
        </w:rPr>
        <w:t>Utility</w:t>
      </w:r>
      <w:r w:rsidRPr="003C1E77">
        <w:t xml:space="preserve">. Despite contracting out a system or service the </w:t>
      </w:r>
      <w:r w:rsidRPr="003C1E77">
        <w:rPr>
          <w:b/>
        </w:rPr>
        <w:t>Utility</w:t>
      </w:r>
      <w:r w:rsidRPr="003C1E77">
        <w:t xml:space="preserve"> remains bound by its licence conditions and, as such, is responsible for the activities of, and the representations made by any </w:t>
      </w:r>
      <w:r w:rsidRPr="003C1E77">
        <w:rPr>
          <w:b/>
        </w:rPr>
        <w:t>Agent</w:t>
      </w:r>
      <w:r w:rsidRPr="003C1E77">
        <w:t xml:space="preserve">, including for the purposes of </w:t>
      </w:r>
      <w:r w:rsidRPr="003C1E77">
        <w:rPr>
          <w:b/>
        </w:rPr>
        <w:t>Marketing</w:t>
      </w:r>
      <w:r w:rsidRPr="003C1E77">
        <w:t>.</w:t>
      </w:r>
    </w:p>
    <w:p w14:paraId="3C0085FE" w14:textId="2E892D2C" w:rsidR="001B4742" w:rsidRPr="003C1E77" w:rsidRDefault="001B4742" w:rsidP="001B4742">
      <w:pPr>
        <w:pStyle w:val="Heading1"/>
      </w:pPr>
      <w:bookmarkStart w:id="53" w:name="_Toc179454071"/>
      <w:bookmarkStart w:id="54" w:name="_Toc26974276"/>
      <w:r w:rsidRPr="003C1E77">
        <w:t>Part 2.2</w:t>
      </w:r>
      <w:r w:rsidRPr="003C1E77">
        <w:tab/>
      </w:r>
      <w:r w:rsidRPr="00114311">
        <w:rPr>
          <w:caps/>
        </w:rPr>
        <w:t>Protection of customers and consumers</w:t>
      </w:r>
      <w:bookmarkEnd w:id="53"/>
      <w:bookmarkEnd w:id="54"/>
    </w:p>
    <w:p w14:paraId="7B214539" w14:textId="56168A84" w:rsidR="001B4742" w:rsidRPr="003C1E77" w:rsidRDefault="001B4742" w:rsidP="001B4742">
      <w:pPr>
        <w:pStyle w:val="Heading1"/>
        <w:tabs>
          <w:tab w:val="num" w:pos="720"/>
        </w:tabs>
        <w:spacing w:after="240" w:line="240" w:lineRule="auto"/>
        <w:ind w:left="720" w:right="232" w:hanging="720"/>
      </w:pPr>
      <w:bookmarkStart w:id="55" w:name="_Toc179453126"/>
      <w:bookmarkStart w:id="56" w:name="_Toc179454072"/>
      <w:bookmarkStart w:id="57" w:name="_Toc26974277"/>
      <w:r w:rsidRPr="003C1E77">
        <w:t>5</w:t>
      </w:r>
      <w:r w:rsidRPr="003C1E77">
        <w:tab/>
        <w:t xml:space="preserve">Conduct of </w:t>
      </w:r>
      <w:bookmarkEnd w:id="39"/>
      <w:bookmarkEnd w:id="40"/>
      <w:bookmarkEnd w:id="55"/>
      <w:bookmarkEnd w:id="56"/>
      <w:r w:rsidR="007B19FA">
        <w:t>utilities</w:t>
      </w:r>
      <w:bookmarkEnd w:id="57"/>
    </w:p>
    <w:p w14:paraId="4669A7BF" w14:textId="4D0C27AB" w:rsidR="001B4742" w:rsidRPr="00AF54D9" w:rsidRDefault="001B4742" w:rsidP="00330C9A">
      <w:pPr>
        <w:pStyle w:val="Note"/>
        <w:numPr>
          <w:ilvl w:val="0"/>
          <w:numId w:val="15"/>
        </w:numPr>
        <w:ind w:right="232"/>
        <w:rPr>
          <w:rFonts w:ascii="Verdana" w:hAnsi="Verdana"/>
        </w:rPr>
      </w:pPr>
      <w:bookmarkStart w:id="58" w:name="_Toc467393728"/>
      <w:bookmarkStart w:id="59" w:name="_Hlk12980733"/>
      <w:r w:rsidRPr="00AF54D9">
        <w:rPr>
          <w:rFonts w:ascii="Verdana" w:hAnsi="Verdana"/>
        </w:rPr>
        <w:t>A</w:t>
      </w:r>
      <w:r w:rsidRPr="00B61360">
        <w:rPr>
          <w:rFonts w:ascii="Verdana" w:hAnsi="Verdana"/>
          <w:b/>
        </w:rPr>
        <w:t xml:space="preserve"> </w:t>
      </w:r>
      <w:r w:rsidRPr="00A258E3">
        <w:rPr>
          <w:rFonts w:ascii="Verdana" w:hAnsi="Verdana"/>
          <w:b/>
        </w:rPr>
        <w:t>Utility</w:t>
      </w:r>
      <w:r w:rsidRPr="00AF54D9">
        <w:rPr>
          <w:rFonts w:ascii="Verdana" w:hAnsi="Verdana"/>
        </w:rPr>
        <w:t xml:space="preserve"> must act ethically, fairly and honestly in all dealings with a </w:t>
      </w:r>
      <w:r w:rsidRPr="00AF54D9">
        <w:rPr>
          <w:rFonts w:ascii="Verdana" w:hAnsi="Verdana"/>
          <w:b/>
        </w:rPr>
        <w:t>Customer</w:t>
      </w:r>
      <w:r w:rsidRPr="00AF54D9">
        <w:rPr>
          <w:rFonts w:ascii="Verdana" w:hAnsi="Verdana"/>
        </w:rPr>
        <w:t xml:space="preserve"> or </w:t>
      </w:r>
      <w:r w:rsidRPr="00AF54D9">
        <w:rPr>
          <w:rFonts w:ascii="Verdana" w:hAnsi="Verdana"/>
          <w:b/>
        </w:rPr>
        <w:t>Consumer</w:t>
      </w:r>
      <w:r w:rsidRPr="00AF54D9">
        <w:rPr>
          <w:rFonts w:ascii="Verdana" w:hAnsi="Verdana"/>
        </w:rPr>
        <w:t>.</w:t>
      </w:r>
      <w:bookmarkEnd w:id="58"/>
    </w:p>
    <w:p w14:paraId="5E5536F5" w14:textId="2326A146" w:rsidR="001B4742" w:rsidRPr="00E961E7" w:rsidRDefault="001B4742" w:rsidP="001B4742">
      <w:pPr>
        <w:pStyle w:val="1paragraphs"/>
        <w:numPr>
          <w:ilvl w:val="0"/>
          <w:numId w:val="1"/>
        </w:numPr>
        <w:ind w:right="232"/>
        <w:rPr>
          <w:rFonts w:ascii="Verdana" w:hAnsi="Verdana"/>
          <w:sz w:val="20"/>
        </w:rPr>
      </w:pPr>
      <w:bookmarkStart w:id="60" w:name="_Toc467393729"/>
      <w:bookmarkEnd w:id="59"/>
      <w:r w:rsidRPr="00521F45">
        <w:rPr>
          <w:rFonts w:ascii="Verdana" w:hAnsi="Verdana"/>
          <w:sz w:val="20"/>
        </w:rPr>
        <w:t xml:space="preserve">A </w:t>
      </w:r>
      <w:r w:rsidRPr="00521F45">
        <w:rPr>
          <w:rFonts w:ascii="Verdana" w:hAnsi="Verdana"/>
          <w:b/>
          <w:sz w:val="20"/>
        </w:rPr>
        <w:t>Utility</w:t>
      </w:r>
      <w:r w:rsidRPr="00521F45">
        <w:rPr>
          <w:rFonts w:ascii="Verdana" w:hAnsi="Verdana"/>
          <w:sz w:val="20"/>
        </w:rPr>
        <w:t xml:space="preserve"> must </w:t>
      </w:r>
      <w:r w:rsidRPr="006547A7">
        <w:rPr>
          <w:rFonts w:ascii="Verdana" w:hAnsi="Verdana"/>
          <w:sz w:val="20"/>
        </w:rPr>
        <w:t xml:space="preserve">not call or contact a </w:t>
      </w:r>
      <w:r w:rsidRPr="006547A7">
        <w:rPr>
          <w:rFonts w:ascii="Verdana" w:hAnsi="Verdana"/>
          <w:b/>
          <w:sz w:val="20"/>
        </w:rPr>
        <w:t>Customer</w:t>
      </w:r>
      <w:r w:rsidRPr="006547A7">
        <w:rPr>
          <w:rFonts w:ascii="Verdana" w:hAnsi="Verdana"/>
          <w:sz w:val="20"/>
        </w:rPr>
        <w:t xml:space="preserve"> or </w:t>
      </w:r>
      <w:r w:rsidRPr="006547A7">
        <w:rPr>
          <w:rFonts w:ascii="Verdana" w:hAnsi="Verdana"/>
          <w:b/>
          <w:sz w:val="20"/>
        </w:rPr>
        <w:t>Consumer</w:t>
      </w:r>
      <w:r w:rsidRPr="00E961E7">
        <w:rPr>
          <w:rFonts w:ascii="Verdana" w:hAnsi="Verdana"/>
          <w:sz w:val="20"/>
        </w:rPr>
        <w:t>:</w:t>
      </w:r>
      <w:bookmarkEnd w:id="60"/>
    </w:p>
    <w:p w14:paraId="062A366A" w14:textId="1F5BA280" w:rsidR="001B4742" w:rsidRPr="00521F45" w:rsidRDefault="001B4742" w:rsidP="00371DB5">
      <w:pPr>
        <w:pStyle w:val="Note"/>
        <w:numPr>
          <w:ilvl w:val="1"/>
          <w:numId w:val="1"/>
        </w:numPr>
        <w:rPr>
          <w:rFonts w:ascii="Verdana" w:hAnsi="Verdana"/>
        </w:rPr>
      </w:pPr>
      <w:r w:rsidRPr="00521F45">
        <w:rPr>
          <w:rFonts w:ascii="Verdana" w:hAnsi="Verdana"/>
        </w:rPr>
        <w:t xml:space="preserve">during a public holiday in the </w:t>
      </w:r>
      <w:r w:rsidRPr="00521F45">
        <w:rPr>
          <w:rFonts w:ascii="Verdana" w:hAnsi="Verdana"/>
          <w:b/>
        </w:rPr>
        <w:t>Territory</w:t>
      </w:r>
      <w:r w:rsidRPr="00521F45">
        <w:rPr>
          <w:rFonts w:ascii="Verdana" w:hAnsi="Verdana"/>
        </w:rPr>
        <w:t>;</w:t>
      </w:r>
    </w:p>
    <w:p w14:paraId="1C763915" w14:textId="5C02CA09" w:rsidR="001B4742" w:rsidRPr="00521F45" w:rsidRDefault="008C5040" w:rsidP="00371DB5">
      <w:pPr>
        <w:pStyle w:val="Note"/>
        <w:numPr>
          <w:ilvl w:val="1"/>
          <w:numId w:val="1"/>
        </w:numPr>
        <w:rPr>
          <w:rFonts w:ascii="Verdana" w:hAnsi="Verdana"/>
        </w:rPr>
      </w:pPr>
      <w:r>
        <w:rPr>
          <w:rFonts w:ascii="Verdana" w:hAnsi="Verdana"/>
        </w:rPr>
        <w:t xml:space="preserve">before 9:00am or after 5:00pm </w:t>
      </w:r>
      <w:r w:rsidR="001B4742" w:rsidRPr="00521F45">
        <w:rPr>
          <w:rFonts w:ascii="Verdana" w:hAnsi="Verdana"/>
        </w:rPr>
        <w:t>on a Saturday or Sunday; or</w:t>
      </w:r>
    </w:p>
    <w:p w14:paraId="7E78936C" w14:textId="720DB553" w:rsidR="001B4742" w:rsidRPr="00521F45" w:rsidRDefault="008C5040" w:rsidP="00371DB5">
      <w:pPr>
        <w:pStyle w:val="Note"/>
        <w:numPr>
          <w:ilvl w:val="1"/>
          <w:numId w:val="1"/>
        </w:numPr>
        <w:rPr>
          <w:rFonts w:ascii="Verdana" w:hAnsi="Verdana"/>
        </w:rPr>
      </w:pPr>
      <w:r>
        <w:rPr>
          <w:rFonts w:ascii="Verdana" w:hAnsi="Verdana"/>
        </w:rPr>
        <w:t xml:space="preserve">before </w:t>
      </w:r>
      <w:r w:rsidR="00880342">
        <w:rPr>
          <w:rFonts w:ascii="Verdana" w:hAnsi="Verdana"/>
        </w:rPr>
        <w:t>8</w:t>
      </w:r>
      <w:r>
        <w:rPr>
          <w:rFonts w:ascii="Verdana" w:hAnsi="Verdana"/>
        </w:rPr>
        <w:t xml:space="preserve">:00am or after </w:t>
      </w:r>
      <w:r w:rsidR="00880342">
        <w:rPr>
          <w:rFonts w:ascii="Verdana" w:hAnsi="Verdana"/>
        </w:rPr>
        <w:t>8</w:t>
      </w:r>
      <w:r>
        <w:rPr>
          <w:rFonts w:ascii="Verdana" w:hAnsi="Verdana"/>
        </w:rPr>
        <w:t>:00pm on weekdays</w:t>
      </w:r>
      <w:r w:rsidR="001B4742" w:rsidRPr="00521F45">
        <w:rPr>
          <w:rFonts w:ascii="Verdana" w:hAnsi="Verdana"/>
        </w:rPr>
        <w:t>,</w:t>
      </w:r>
    </w:p>
    <w:p w14:paraId="72BC8A4C" w14:textId="77777777" w:rsidR="001B4742" w:rsidRDefault="001B4742" w:rsidP="001B4742">
      <w:pPr>
        <w:pStyle w:val="Normalindented"/>
        <w:ind w:right="232"/>
        <w:rPr>
          <w:rFonts w:ascii="Verdana" w:hAnsi="Verdana"/>
          <w:sz w:val="20"/>
        </w:rPr>
      </w:pPr>
      <w:r w:rsidRPr="00521F45">
        <w:rPr>
          <w:rFonts w:ascii="Verdana" w:hAnsi="Verdana"/>
          <w:sz w:val="20"/>
        </w:rPr>
        <w:t xml:space="preserve">unless it is during an emergency or the </w:t>
      </w:r>
      <w:r w:rsidRPr="00521F45">
        <w:rPr>
          <w:rFonts w:ascii="Verdana" w:hAnsi="Verdana"/>
          <w:b/>
          <w:sz w:val="20"/>
        </w:rPr>
        <w:t>Customer</w:t>
      </w:r>
      <w:r w:rsidRPr="006547A7">
        <w:rPr>
          <w:rFonts w:ascii="Verdana" w:hAnsi="Verdana"/>
          <w:sz w:val="20"/>
        </w:rPr>
        <w:t xml:space="preserve"> or </w:t>
      </w:r>
      <w:r w:rsidRPr="006547A7">
        <w:rPr>
          <w:rFonts w:ascii="Verdana" w:hAnsi="Verdana"/>
          <w:b/>
          <w:sz w:val="20"/>
        </w:rPr>
        <w:t>Consumer</w:t>
      </w:r>
      <w:r w:rsidRPr="006547A7">
        <w:rPr>
          <w:rFonts w:ascii="Verdana" w:hAnsi="Verdana"/>
          <w:sz w:val="20"/>
        </w:rPr>
        <w:t xml:space="preserve"> has given express approval.</w:t>
      </w:r>
    </w:p>
    <w:p w14:paraId="46126D63" w14:textId="7623B34E" w:rsidR="001B4742" w:rsidRPr="008E4A39" w:rsidRDefault="001B4742" w:rsidP="001B4742">
      <w:pPr>
        <w:pStyle w:val="Normalindented"/>
        <w:ind w:left="2410" w:right="232" w:hanging="992"/>
        <w:rPr>
          <w:rFonts w:ascii="Verdana" w:hAnsi="Verdana"/>
          <w:sz w:val="18"/>
          <w:szCs w:val="18"/>
        </w:rPr>
      </w:pPr>
      <w:r w:rsidRPr="008E4A39">
        <w:rPr>
          <w:rFonts w:ascii="Verdana" w:hAnsi="Verdana"/>
          <w:i/>
          <w:color w:val="000080"/>
          <w:sz w:val="18"/>
          <w:szCs w:val="18"/>
        </w:rPr>
        <w:t>Note:</w:t>
      </w:r>
      <w:r w:rsidRPr="008E4A39">
        <w:rPr>
          <w:rFonts w:ascii="Verdana" w:hAnsi="Verdana"/>
          <w:i/>
          <w:color w:val="000080"/>
          <w:sz w:val="18"/>
          <w:szCs w:val="18"/>
        </w:rPr>
        <w:tab/>
      </w:r>
      <w:r w:rsidRPr="00A258E3">
        <w:rPr>
          <w:rFonts w:ascii="Verdana" w:hAnsi="Verdana"/>
          <w:sz w:val="18"/>
          <w:szCs w:val="18"/>
        </w:rPr>
        <w:t xml:space="preserve">When contact is made by way of a telephone call subject to the requirements of the </w:t>
      </w:r>
      <w:r w:rsidR="00A258E3" w:rsidRPr="00B61360">
        <w:rPr>
          <w:rFonts w:ascii="Verdana" w:hAnsi="Verdana"/>
          <w:i/>
          <w:iCs/>
          <w:color w:val="000000"/>
          <w:sz w:val="18"/>
          <w:szCs w:val="18"/>
          <w:shd w:val="clear" w:color="auto" w:fill="FFFFFF"/>
        </w:rPr>
        <w:t>Telecommunications (Telemarketing and Research Calls) Industry Standard 2017</w:t>
      </w:r>
      <w:r w:rsidRPr="00A258E3">
        <w:rPr>
          <w:rFonts w:ascii="Verdana" w:hAnsi="Verdana"/>
          <w:sz w:val="18"/>
          <w:szCs w:val="18"/>
        </w:rPr>
        <w:t xml:space="preserve"> (Cth), the permissible times for contact may be differ</w:t>
      </w:r>
      <w:r w:rsidRPr="00954A7E">
        <w:rPr>
          <w:rFonts w:ascii="Verdana" w:hAnsi="Verdana"/>
          <w:sz w:val="18"/>
          <w:szCs w:val="18"/>
        </w:rPr>
        <w:t>ent.</w:t>
      </w:r>
    </w:p>
    <w:p w14:paraId="4BFB3878" w14:textId="5D54D6B1" w:rsidR="001B4742" w:rsidRPr="00C86FF3" w:rsidRDefault="001B4742" w:rsidP="001B4742">
      <w:pPr>
        <w:pStyle w:val="1paragraphs"/>
        <w:numPr>
          <w:ilvl w:val="0"/>
          <w:numId w:val="1"/>
        </w:numPr>
        <w:ind w:right="232"/>
        <w:rPr>
          <w:rFonts w:ascii="Verdana" w:hAnsi="Verdana"/>
          <w:sz w:val="20"/>
        </w:rPr>
      </w:pPr>
      <w:r w:rsidRPr="00521F45">
        <w:rPr>
          <w:rFonts w:ascii="Verdana" w:hAnsi="Verdana"/>
          <w:sz w:val="20"/>
        </w:rPr>
        <w:t>The staff of a</w:t>
      </w:r>
      <w:r w:rsidRPr="00B61360">
        <w:rPr>
          <w:rFonts w:ascii="Verdana" w:hAnsi="Verdana"/>
          <w:b/>
          <w:sz w:val="20"/>
        </w:rPr>
        <w:t xml:space="preserve"> </w:t>
      </w:r>
      <w:r w:rsidRPr="00A258E3">
        <w:rPr>
          <w:rFonts w:ascii="Verdana" w:hAnsi="Verdana"/>
          <w:b/>
          <w:sz w:val="20"/>
        </w:rPr>
        <w:t>Utility</w:t>
      </w:r>
      <w:r w:rsidRPr="00521F45">
        <w:rPr>
          <w:rFonts w:ascii="Verdana" w:hAnsi="Verdana"/>
          <w:sz w:val="20"/>
        </w:rPr>
        <w:t xml:space="preserve"> must attempt to identify themselves to a </w:t>
      </w:r>
      <w:r w:rsidRPr="006547A7">
        <w:rPr>
          <w:rFonts w:ascii="Verdana" w:hAnsi="Verdana"/>
          <w:b/>
          <w:sz w:val="20"/>
        </w:rPr>
        <w:t>Customer</w:t>
      </w:r>
      <w:r w:rsidRPr="006547A7">
        <w:rPr>
          <w:rFonts w:ascii="Verdana" w:hAnsi="Verdana"/>
          <w:sz w:val="20"/>
        </w:rPr>
        <w:t xml:space="preserve"> or </w:t>
      </w:r>
      <w:r w:rsidRPr="006547A7">
        <w:rPr>
          <w:rFonts w:ascii="Verdana" w:hAnsi="Verdana"/>
          <w:b/>
          <w:sz w:val="20"/>
        </w:rPr>
        <w:t>Consumer</w:t>
      </w:r>
      <w:r w:rsidRPr="006547A7">
        <w:rPr>
          <w:rFonts w:ascii="Verdana" w:hAnsi="Verdana"/>
          <w:sz w:val="20"/>
        </w:rPr>
        <w:t xml:space="preserve"> before entering the </w:t>
      </w:r>
      <w:r w:rsidRPr="006547A7">
        <w:rPr>
          <w:rFonts w:ascii="Verdana" w:hAnsi="Verdana"/>
          <w:b/>
          <w:sz w:val="20"/>
        </w:rPr>
        <w:t>Premises</w:t>
      </w:r>
      <w:r w:rsidRPr="00E961E7">
        <w:rPr>
          <w:rFonts w:ascii="Verdana" w:hAnsi="Verdana"/>
          <w:sz w:val="20"/>
        </w:rPr>
        <w:t xml:space="preserve"> of the </w:t>
      </w:r>
      <w:r w:rsidRPr="002D600E">
        <w:rPr>
          <w:rFonts w:ascii="Verdana" w:hAnsi="Verdana"/>
          <w:b/>
          <w:sz w:val="20"/>
        </w:rPr>
        <w:t>Customer</w:t>
      </w:r>
      <w:r w:rsidRPr="0011352B">
        <w:rPr>
          <w:rFonts w:ascii="Verdana" w:hAnsi="Verdana"/>
          <w:sz w:val="20"/>
        </w:rPr>
        <w:t xml:space="preserve"> or </w:t>
      </w:r>
      <w:r w:rsidRPr="00C86FF3">
        <w:rPr>
          <w:rFonts w:ascii="Verdana" w:hAnsi="Verdana"/>
          <w:b/>
          <w:sz w:val="20"/>
        </w:rPr>
        <w:t>Consumer</w:t>
      </w:r>
      <w:r w:rsidRPr="00C86FF3">
        <w:rPr>
          <w:rFonts w:ascii="Verdana" w:hAnsi="Verdana"/>
          <w:sz w:val="20"/>
        </w:rPr>
        <w:t xml:space="preserve"> unless:</w:t>
      </w:r>
    </w:p>
    <w:p w14:paraId="7FB234B2" w14:textId="671916BE" w:rsidR="001B4742" w:rsidRPr="00505E46" w:rsidRDefault="001B4742" w:rsidP="00CA17F2">
      <w:pPr>
        <w:pStyle w:val="1paragraphs"/>
        <w:numPr>
          <w:ilvl w:val="1"/>
          <w:numId w:val="1"/>
        </w:numPr>
        <w:ind w:right="232"/>
        <w:rPr>
          <w:rFonts w:ascii="Verdana" w:hAnsi="Verdana"/>
          <w:sz w:val="20"/>
        </w:rPr>
      </w:pPr>
      <w:r w:rsidRPr="00151FD3">
        <w:rPr>
          <w:rFonts w:ascii="Verdana" w:hAnsi="Verdana"/>
          <w:sz w:val="20"/>
        </w:rPr>
        <w:t xml:space="preserve">the </w:t>
      </w:r>
      <w:r w:rsidRPr="00B61360">
        <w:rPr>
          <w:rFonts w:ascii="Verdana" w:hAnsi="Verdana"/>
          <w:b/>
          <w:sz w:val="20"/>
        </w:rPr>
        <w:t xml:space="preserve">Utility </w:t>
      </w:r>
      <w:r w:rsidRPr="00151FD3">
        <w:rPr>
          <w:rFonts w:ascii="Verdana" w:hAnsi="Verdana"/>
          <w:sz w:val="20"/>
        </w:rPr>
        <w:t xml:space="preserve">staff are entering the </w:t>
      </w:r>
      <w:r w:rsidRPr="005B326F">
        <w:rPr>
          <w:rFonts w:ascii="Verdana" w:hAnsi="Verdana"/>
          <w:b/>
          <w:sz w:val="20"/>
        </w:rPr>
        <w:t>Premises</w:t>
      </w:r>
      <w:r w:rsidRPr="00151FD3">
        <w:rPr>
          <w:rFonts w:ascii="Verdana" w:hAnsi="Verdana"/>
          <w:sz w:val="20"/>
        </w:rPr>
        <w:t xml:space="preserve"> to read, or check the accuracy, of a meter; or</w:t>
      </w:r>
    </w:p>
    <w:p w14:paraId="729CA073" w14:textId="0421927B" w:rsidR="001B4742" w:rsidRPr="00521F45" w:rsidRDefault="001B4742" w:rsidP="00CA17F2">
      <w:pPr>
        <w:pStyle w:val="1paragraphs"/>
        <w:numPr>
          <w:ilvl w:val="1"/>
          <w:numId w:val="1"/>
        </w:numPr>
        <w:ind w:right="232"/>
        <w:rPr>
          <w:rFonts w:ascii="Verdana" w:hAnsi="Verdana"/>
          <w:sz w:val="20"/>
        </w:rPr>
      </w:pPr>
      <w:r w:rsidRPr="00521F45">
        <w:rPr>
          <w:rFonts w:ascii="Verdana" w:hAnsi="Verdana"/>
          <w:sz w:val="20"/>
        </w:rPr>
        <w:t xml:space="preserve">the </w:t>
      </w:r>
      <w:r w:rsidRPr="007B23AB">
        <w:rPr>
          <w:rFonts w:ascii="Verdana" w:hAnsi="Verdana"/>
          <w:b/>
          <w:sz w:val="20"/>
        </w:rPr>
        <w:t>Utility</w:t>
      </w:r>
      <w:r w:rsidRPr="00521F45">
        <w:rPr>
          <w:rFonts w:ascii="Verdana" w:hAnsi="Verdana"/>
          <w:sz w:val="20"/>
        </w:rPr>
        <w:t xml:space="preserve"> staff are responding to an emergency. </w:t>
      </w:r>
    </w:p>
    <w:p w14:paraId="7DC44B7E" w14:textId="78695D73" w:rsidR="001B4742" w:rsidRPr="00521F45" w:rsidRDefault="001B4742" w:rsidP="001B4742">
      <w:pPr>
        <w:pStyle w:val="1paragraphs"/>
        <w:numPr>
          <w:ilvl w:val="0"/>
          <w:numId w:val="1"/>
        </w:numPr>
        <w:ind w:right="232"/>
        <w:rPr>
          <w:rFonts w:ascii="Verdana" w:hAnsi="Verdana"/>
          <w:sz w:val="20"/>
        </w:rPr>
      </w:pPr>
      <w:bookmarkStart w:id="61" w:name="_Hlt474743669"/>
      <w:bookmarkEnd w:id="61"/>
      <w:r w:rsidRPr="00521F45">
        <w:rPr>
          <w:rFonts w:ascii="Verdana" w:hAnsi="Verdana"/>
          <w:sz w:val="20"/>
        </w:rPr>
        <w:t xml:space="preserve">The obligations of a </w:t>
      </w:r>
      <w:r w:rsidRPr="00521F45">
        <w:rPr>
          <w:rFonts w:ascii="Verdana" w:hAnsi="Verdana"/>
          <w:b/>
          <w:sz w:val="20"/>
        </w:rPr>
        <w:t>Utility</w:t>
      </w:r>
      <w:r w:rsidRPr="00521F45">
        <w:rPr>
          <w:rFonts w:ascii="Verdana" w:hAnsi="Verdana"/>
          <w:sz w:val="20"/>
        </w:rPr>
        <w:t xml:space="preserve"> under this Code are subject to a </w:t>
      </w:r>
      <w:r w:rsidRPr="00521F45">
        <w:rPr>
          <w:rFonts w:ascii="Verdana" w:hAnsi="Verdana"/>
          <w:b/>
          <w:sz w:val="20"/>
        </w:rPr>
        <w:t>Customer</w:t>
      </w:r>
      <w:r w:rsidRPr="00521F45">
        <w:rPr>
          <w:rFonts w:ascii="Verdana" w:hAnsi="Verdana"/>
          <w:sz w:val="20"/>
        </w:rPr>
        <w:t xml:space="preserve"> or </w:t>
      </w:r>
      <w:r w:rsidRPr="00521F45">
        <w:rPr>
          <w:rFonts w:ascii="Verdana" w:hAnsi="Verdana"/>
          <w:b/>
          <w:sz w:val="20"/>
        </w:rPr>
        <w:t>Consumer</w:t>
      </w:r>
      <w:r w:rsidRPr="00521F45">
        <w:rPr>
          <w:rFonts w:ascii="Verdana" w:hAnsi="Verdana"/>
          <w:sz w:val="20"/>
        </w:rPr>
        <w:t xml:space="preserve"> informing the </w:t>
      </w:r>
      <w:r w:rsidRPr="00521F45">
        <w:rPr>
          <w:rFonts w:ascii="Verdana" w:hAnsi="Verdana"/>
          <w:b/>
          <w:sz w:val="20"/>
        </w:rPr>
        <w:t>Utility</w:t>
      </w:r>
      <w:r w:rsidRPr="00521F45">
        <w:rPr>
          <w:rFonts w:ascii="Verdana" w:hAnsi="Verdana"/>
          <w:sz w:val="20"/>
        </w:rPr>
        <w:t>, to the extent that such information is relevant to that obligation, of the following events as soon as possible after each relevant occurrence:</w:t>
      </w:r>
    </w:p>
    <w:p w14:paraId="6E911A61" w14:textId="6FBE28D7" w:rsidR="001B4742" w:rsidRPr="00521F45" w:rsidRDefault="001B4742" w:rsidP="00746AFB">
      <w:pPr>
        <w:pStyle w:val="1paragraphs"/>
        <w:numPr>
          <w:ilvl w:val="1"/>
          <w:numId w:val="1"/>
        </w:numPr>
        <w:ind w:right="232"/>
        <w:rPr>
          <w:rFonts w:ascii="Verdana" w:hAnsi="Verdana"/>
          <w:sz w:val="20"/>
        </w:rPr>
      </w:pPr>
      <w:r w:rsidRPr="00521F45">
        <w:rPr>
          <w:rFonts w:ascii="Verdana" w:hAnsi="Verdana"/>
          <w:sz w:val="20"/>
        </w:rPr>
        <w:t xml:space="preserve">any change in the </w:t>
      </w:r>
      <w:r w:rsidRPr="00521F45">
        <w:rPr>
          <w:rFonts w:ascii="Verdana" w:hAnsi="Verdana"/>
          <w:b/>
          <w:sz w:val="20"/>
        </w:rPr>
        <w:t>Person</w:t>
      </w:r>
      <w:r w:rsidRPr="00521F45">
        <w:rPr>
          <w:rFonts w:ascii="Verdana" w:hAnsi="Verdana"/>
          <w:sz w:val="20"/>
        </w:rPr>
        <w:t xml:space="preserve"> or body responsible for the payment of a </w:t>
      </w:r>
      <w:r w:rsidR="00EF400D" w:rsidRPr="00330C9A">
        <w:rPr>
          <w:rFonts w:ascii="Verdana" w:hAnsi="Verdana"/>
          <w:b/>
          <w:sz w:val="20"/>
        </w:rPr>
        <w:t>bill</w:t>
      </w:r>
      <w:r w:rsidRPr="00521F45">
        <w:rPr>
          <w:rFonts w:ascii="Verdana" w:hAnsi="Verdana"/>
          <w:sz w:val="20"/>
        </w:rPr>
        <w:t>;</w:t>
      </w:r>
    </w:p>
    <w:p w14:paraId="4FADF3F2" w14:textId="77777777" w:rsidR="001B4742" w:rsidRPr="00521F45" w:rsidRDefault="001B4742" w:rsidP="00746AFB">
      <w:pPr>
        <w:pStyle w:val="1paragraphs"/>
        <w:numPr>
          <w:ilvl w:val="1"/>
          <w:numId w:val="1"/>
        </w:numPr>
        <w:ind w:right="232"/>
        <w:rPr>
          <w:rFonts w:ascii="Verdana" w:hAnsi="Verdana"/>
          <w:sz w:val="20"/>
        </w:rPr>
      </w:pPr>
      <w:r w:rsidRPr="00521F45">
        <w:rPr>
          <w:rFonts w:ascii="Verdana" w:hAnsi="Verdana"/>
          <w:sz w:val="20"/>
        </w:rPr>
        <w:lastRenderedPageBreak/>
        <w:t xml:space="preserve">any change to the contact details of a </w:t>
      </w:r>
      <w:r w:rsidRPr="00521F45">
        <w:rPr>
          <w:rFonts w:ascii="Verdana" w:hAnsi="Verdana"/>
          <w:b/>
          <w:sz w:val="20"/>
        </w:rPr>
        <w:t>Customer</w:t>
      </w:r>
      <w:r w:rsidRPr="00521F45">
        <w:rPr>
          <w:rFonts w:ascii="Verdana" w:hAnsi="Verdana"/>
          <w:sz w:val="20"/>
        </w:rPr>
        <w:t xml:space="preserve"> or </w:t>
      </w:r>
      <w:r w:rsidRPr="00521F45">
        <w:rPr>
          <w:rFonts w:ascii="Verdana" w:hAnsi="Verdana"/>
          <w:b/>
          <w:sz w:val="20"/>
        </w:rPr>
        <w:t>Consumer</w:t>
      </w:r>
      <w:r w:rsidRPr="00521F45">
        <w:rPr>
          <w:rFonts w:ascii="Verdana" w:hAnsi="Verdana"/>
          <w:sz w:val="20"/>
        </w:rPr>
        <w:t>;</w:t>
      </w:r>
    </w:p>
    <w:p w14:paraId="5F747CBB" w14:textId="0579B742" w:rsidR="001B4742" w:rsidRPr="00521F45" w:rsidRDefault="001B4742" w:rsidP="00746AFB">
      <w:pPr>
        <w:pStyle w:val="1paragraphs"/>
        <w:numPr>
          <w:ilvl w:val="1"/>
          <w:numId w:val="1"/>
        </w:numPr>
        <w:ind w:right="232"/>
        <w:rPr>
          <w:rFonts w:ascii="Verdana" w:hAnsi="Verdana"/>
          <w:sz w:val="20"/>
        </w:rPr>
      </w:pPr>
      <w:r w:rsidRPr="00521F45">
        <w:rPr>
          <w:rFonts w:ascii="Verdana" w:hAnsi="Verdana"/>
          <w:sz w:val="20"/>
        </w:rPr>
        <w:t xml:space="preserve">any change or proposed change to the </w:t>
      </w:r>
      <w:r w:rsidRPr="00521F45">
        <w:rPr>
          <w:rFonts w:ascii="Verdana" w:hAnsi="Verdana"/>
          <w:b/>
          <w:sz w:val="20"/>
        </w:rPr>
        <w:t>Premises</w:t>
      </w:r>
      <w:r w:rsidRPr="00521F45">
        <w:rPr>
          <w:rFonts w:ascii="Verdana" w:hAnsi="Verdana"/>
          <w:sz w:val="20"/>
        </w:rPr>
        <w:t xml:space="preserve"> or the Installation of the </w:t>
      </w:r>
      <w:r w:rsidRPr="00521F45">
        <w:rPr>
          <w:rFonts w:ascii="Verdana" w:hAnsi="Verdana"/>
          <w:b/>
          <w:sz w:val="20"/>
        </w:rPr>
        <w:t>Customer</w:t>
      </w:r>
      <w:r w:rsidRPr="00521F45">
        <w:rPr>
          <w:rFonts w:ascii="Verdana" w:hAnsi="Verdana"/>
          <w:sz w:val="20"/>
        </w:rPr>
        <w:t xml:space="preserve"> or </w:t>
      </w:r>
      <w:r w:rsidRPr="00521F45">
        <w:rPr>
          <w:rFonts w:ascii="Verdana" w:hAnsi="Verdana"/>
          <w:b/>
          <w:sz w:val="20"/>
        </w:rPr>
        <w:t>Consumer</w:t>
      </w:r>
      <w:r w:rsidRPr="00521F45">
        <w:rPr>
          <w:rFonts w:ascii="Verdana" w:hAnsi="Verdana"/>
          <w:sz w:val="20"/>
        </w:rPr>
        <w:t xml:space="preserve"> which may affect the quality or safety of the </w:t>
      </w:r>
      <w:r w:rsidR="00B6640F">
        <w:rPr>
          <w:rFonts w:ascii="Verdana" w:hAnsi="Verdana"/>
          <w:b/>
          <w:sz w:val="20"/>
        </w:rPr>
        <w:t>Utility service</w:t>
      </w:r>
      <w:r w:rsidRPr="00521F45">
        <w:rPr>
          <w:rFonts w:ascii="Verdana" w:hAnsi="Verdana"/>
          <w:sz w:val="20"/>
        </w:rPr>
        <w:t xml:space="preserve"> to the </w:t>
      </w:r>
      <w:r w:rsidRPr="00521F45">
        <w:rPr>
          <w:rFonts w:ascii="Verdana" w:hAnsi="Verdana"/>
          <w:b/>
          <w:sz w:val="20"/>
        </w:rPr>
        <w:t>Customer</w:t>
      </w:r>
      <w:r w:rsidRPr="00521F45">
        <w:rPr>
          <w:rFonts w:ascii="Verdana" w:hAnsi="Verdana"/>
          <w:sz w:val="20"/>
        </w:rPr>
        <w:t xml:space="preserve"> or </w:t>
      </w:r>
      <w:r w:rsidRPr="00521F45">
        <w:rPr>
          <w:rFonts w:ascii="Verdana" w:hAnsi="Verdana"/>
          <w:b/>
          <w:sz w:val="20"/>
        </w:rPr>
        <w:t>Consumer</w:t>
      </w:r>
      <w:r w:rsidRPr="00521F45">
        <w:rPr>
          <w:rFonts w:ascii="Verdana" w:hAnsi="Verdana"/>
          <w:sz w:val="20"/>
        </w:rPr>
        <w:t xml:space="preserve"> or another </w:t>
      </w:r>
      <w:r w:rsidRPr="00521F45">
        <w:rPr>
          <w:rFonts w:ascii="Verdana" w:hAnsi="Verdana"/>
          <w:b/>
          <w:sz w:val="20"/>
        </w:rPr>
        <w:t>Person</w:t>
      </w:r>
      <w:r w:rsidRPr="00521F45">
        <w:rPr>
          <w:rFonts w:ascii="Verdana" w:hAnsi="Verdana"/>
          <w:sz w:val="20"/>
        </w:rPr>
        <w:t xml:space="preserve">; </w:t>
      </w:r>
    </w:p>
    <w:p w14:paraId="12E1E867" w14:textId="23387D1B" w:rsidR="001B4742" w:rsidRPr="00521F45" w:rsidRDefault="001B4742" w:rsidP="00746AFB">
      <w:pPr>
        <w:pStyle w:val="1paragraphs"/>
        <w:numPr>
          <w:ilvl w:val="1"/>
          <w:numId w:val="1"/>
        </w:numPr>
        <w:ind w:right="232"/>
        <w:rPr>
          <w:rFonts w:ascii="Verdana" w:hAnsi="Verdana"/>
          <w:sz w:val="20"/>
        </w:rPr>
      </w:pPr>
      <w:r w:rsidRPr="00521F45">
        <w:rPr>
          <w:rFonts w:ascii="Verdana" w:hAnsi="Verdana"/>
          <w:sz w:val="20"/>
        </w:rPr>
        <w:t xml:space="preserve">the </w:t>
      </w:r>
      <w:r w:rsidRPr="00521F45">
        <w:rPr>
          <w:rFonts w:ascii="Verdana" w:hAnsi="Verdana"/>
          <w:b/>
          <w:sz w:val="20"/>
        </w:rPr>
        <w:t>Customer</w:t>
      </w:r>
      <w:r w:rsidRPr="00521F45">
        <w:rPr>
          <w:rFonts w:ascii="Verdana" w:hAnsi="Verdana"/>
          <w:sz w:val="20"/>
        </w:rPr>
        <w:t xml:space="preserve"> or </w:t>
      </w:r>
      <w:r w:rsidRPr="00521F45">
        <w:rPr>
          <w:rFonts w:ascii="Verdana" w:hAnsi="Verdana"/>
          <w:b/>
          <w:sz w:val="20"/>
        </w:rPr>
        <w:t>Consumer</w:t>
      </w:r>
      <w:r w:rsidRPr="00521F45">
        <w:rPr>
          <w:rFonts w:ascii="Verdana" w:hAnsi="Verdana"/>
          <w:sz w:val="20"/>
        </w:rPr>
        <w:t xml:space="preserve"> becoming aware of a problem with a </w:t>
      </w:r>
      <w:r w:rsidR="00B6640F">
        <w:rPr>
          <w:rFonts w:ascii="Verdana" w:hAnsi="Verdana"/>
          <w:b/>
          <w:sz w:val="20"/>
        </w:rPr>
        <w:t>Utility service</w:t>
      </w:r>
      <w:r w:rsidRPr="00521F45">
        <w:rPr>
          <w:rFonts w:ascii="Verdana" w:hAnsi="Verdana"/>
          <w:sz w:val="20"/>
        </w:rPr>
        <w:t xml:space="preserve"> at the </w:t>
      </w:r>
      <w:r w:rsidRPr="00521F45">
        <w:rPr>
          <w:rFonts w:ascii="Verdana" w:hAnsi="Verdana"/>
          <w:b/>
          <w:sz w:val="20"/>
        </w:rPr>
        <w:t>Premises</w:t>
      </w:r>
      <w:r w:rsidRPr="00521F45">
        <w:rPr>
          <w:rFonts w:ascii="Verdana" w:hAnsi="Verdana"/>
          <w:sz w:val="20"/>
        </w:rPr>
        <w:t xml:space="preserve"> of the </w:t>
      </w:r>
      <w:r w:rsidRPr="00521F45">
        <w:rPr>
          <w:rFonts w:ascii="Verdana" w:hAnsi="Verdana"/>
          <w:b/>
          <w:sz w:val="20"/>
        </w:rPr>
        <w:t>Customer</w:t>
      </w:r>
      <w:r w:rsidRPr="00521F45">
        <w:rPr>
          <w:rFonts w:ascii="Verdana" w:hAnsi="Verdana"/>
          <w:sz w:val="20"/>
        </w:rPr>
        <w:t xml:space="preserve"> or </w:t>
      </w:r>
      <w:r w:rsidRPr="00521F45">
        <w:rPr>
          <w:rFonts w:ascii="Verdana" w:hAnsi="Verdana"/>
          <w:b/>
          <w:sz w:val="20"/>
        </w:rPr>
        <w:t>Consumer</w:t>
      </w:r>
      <w:r w:rsidRPr="00521F45">
        <w:rPr>
          <w:rFonts w:ascii="Verdana" w:hAnsi="Verdana"/>
          <w:sz w:val="20"/>
        </w:rPr>
        <w:t xml:space="preserve"> (for example, burst or leaking pipes).</w:t>
      </w:r>
    </w:p>
    <w:p w14:paraId="7F9D826B" w14:textId="77777777" w:rsidR="001B4742" w:rsidRPr="00151FD3" w:rsidRDefault="001B4742" w:rsidP="001B4742">
      <w:pPr>
        <w:pStyle w:val="1paragraphs"/>
        <w:numPr>
          <w:ilvl w:val="0"/>
          <w:numId w:val="1"/>
        </w:numPr>
        <w:ind w:right="232"/>
        <w:rPr>
          <w:rFonts w:ascii="Verdana" w:hAnsi="Verdana"/>
          <w:bCs w:val="0"/>
          <w:sz w:val="20"/>
        </w:rPr>
      </w:pPr>
      <w:r w:rsidRPr="006547A7">
        <w:rPr>
          <w:rFonts w:ascii="Verdana" w:hAnsi="Verdana"/>
          <w:bCs w:val="0"/>
          <w:sz w:val="20"/>
        </w:rPr>
        <w:t xml:space="preserve">If a </w:t>
      </w:r>
      <w:r w:rsidRPr="006547A7">
        <w:rPr>
          <w:rFonts w:ascii="Verdana" w:hAnsi="Verdana"/>
          <w:b/>
          <w:bCs w:val="0"/>
          <w:sz w:val="20"/>
        </w:rPr>
        <w:t>Utility</w:t>
      </w:r>
      <w:r w:rsidRPr="006547A7">
        <w:rPr>
          <w:rFonts w:ascii="Verdana" w:hAnsi="Verdana"/>
          <w:bCs w:val="0"/>
          <w:sz w:val="20"/>
        </w:rPr>
        <w:t xml:space="preserve"> makes an </w:t>
      </w:r>
      <w:r w:rsidRPr="006547A7">
        <w:rPr>
          <w:rFonts w:ascii="Verdana" w:hAnsi="Verdana"/>
          <w:b/>
          <w:bCs w:val="0"/>
          <w:sz w:val="20"/>
        </w:rPr>
        <w:t>Appointment</w:t>
      </w:r>
      <w:r w:rsidRPr="006547A7">
        <w:rPr>
          <w:rFonts w:ascii="Verdana" w:hAnsi="Verdana"/>
          <w:bCs w:val="0"/>
          <w:sz w:val="20"/>
        </w:rPr>
        <w:t xml:space="preserve"> with a </w:t>
      </w:r>
      <w:r w:rsidRPr="00E961E7">
        <w:rPr>
          <w:rFonts w:ascii="Verdana" w:hAnsi="Verdana"/>
          <w:b/>
          <w:bCs w:val="0"/>
          <w:sz w:val="20"/>
        </w:rPr>
        <w:t>Customer</w:t>
      </w:r>
      <w:r w:rsidRPr="002D600E">
        <w:rPr>
          <w:rFonts w:ascii="Verdana" w:hAnsi="Verdana"/>
          <w:bCs w:val="0"/>
          <w:sz w:val="20"/>
        </w:rPr>
        <w:t xml:space="preserve"> or </w:t>
      </w:r>
      <w:r w:rsidRPr="0011352B">
        <w:rPr>
          <w:rFonts w:ascii="Verdana" w:hAnsi="Verdana"/>
          <w:b/>
          <w:bCs w:val="0"/>
          <w:sz w:val="20"/>
        </w:rPr>
        <w:t>Consumer</w:t>
      </w:r>
      <w:r w:rsidRPr="00C86FF3">
        <w:rPr>
          <w:rFonts w:ascii="Verdana" w:hAnsi="Verdana"/>
          <w:bCs w:val="0"/>
          <w:sz w:val="20"/>
        </w:rPr>
        <w:t xml:space="preserve">, the </w:t>
      </w:r>
      <w:r w:rsidRPr="00C86FF3">
        <w:rPr>
          <w:rFonts w:ascii="Verdana" w:hAnsi="Verdana"/>
          <w:b/>
          <w:bCs w:val="0"/>
          <w:sz w:val="20"/>
        </w:rPr>
        <w:t>Utility</w:t>
      </w:r>
      <w:r w:rsidRPr="00151FD3">
        <w:rPr>
          <w:rFonts w:ascii="Verdana" w:hAnsi="Verdana"/>
          <w:bCs w:val="0"/>
          <w:sz w:val="20"/>
        </w:rPr>
        <w:t xml:space="preserve"> must:</w:t>
      </w:r>
    </w:p>
    <w:p w14:paraId="58A13C41" w14:textId="77777777" w:rsidR="001B4742" w:rsidRPr="00521F45" w:rsidRDefault="001B4742" w:rsidP="00746AFB">
      <w:pPr>
        <w:pStyle w:val="1paragraphs"/>
        <w:numPr>
          <w:ilvl w:val="1"/>
          <w:numId w:val="1"/>
        </w:numPr>
        <w:ind w:right="232"/>
        <w:rPr>
          <w:rFonts w:ascii="Verdana" w:hAnsi="Verdana"/>
          <w:sz w:val="20"/>
        </w:rPr>
      </w:pPr>
      <w:r w:rsidRPr="00505E46">
        <w:rPr>
          <w:rFonts w:ascii="Verdana" w:hAnsi="Verdana"/>
          <w:sz w:val="20"/>
        </w:rPr>
        <w:t xml:space="preserve">not be more than 30 minutes late for the agreed </w:t>
      </w:r>
      <w:r w:rsidRPr="00521F45">
        <w:rPr>
          <w:rFonts w:ascii="Verdana" w:hAnsi="Verdana"/>
          <w:b/>
          <w:sz w:val="20"/>
        </w:rPr>
        <w:t>Appointment</w:t>
      </w:r>
      <w:r w:rsidRPr="00521F45">
        <w:rPr>
          <w:rFonts w:ascii="Verdana" w:hAnsi="Verdana"/>
          <w:sz w:val="20"/>
        </w:rPr>
        <w:t xml:space="preserve"> unless at least one hour’s notice has been given to the </w:t>
      </w:r>
      <w:r w:rsidRPr="00521F45">
        <w:rPr>
          <w:rFonts w:ascii="Verdana" w:hAnsi="Verdana"/>
          <w:b/>
          <w:sz w:val="20"/>
        </w:rPr>
        <w:t>Customer</w:t>
      </w:r>
      <w:r w:rsidRPr="00521F45">
        <w:rPr>
          <w:rFonts w:ascii="Verdana" w:hAnsi="Verdana"/>
          <w:sz w:val="20"/>
        </w:rPr>
        <w:t xml:space="preserve"> or </w:t>
      </w:r>
      <w:r w:rsidRPr="00521F45">
        <w:rPr>
          <w:rFonts w:ascii="Verdana" w:hAnsi="Verdana"/>
          <w:b/>
          <w:sz w:val="20"/>
        </w:rPr>
        <w:t>Consumer</w:t>
      </w:r>
      <w:r w:rsidRPr="00521F45">
        <w:rPr>
          <w:rFonts w:ascii="Verdana" w:hAnsi="Verdana"/>
          <w:sz w:val="20"/>
        </w:rPr>
        <w:t xml:space="preserve"> that the </w:t>
      </w:r>
      <w:r w:rsidRPr="00521F45">
        <w:rPr>
          <w:rFonts w:ascii="Verdana" w:hAnsi="Verdana"/>
          <w:b/>
          <w:sz w:val="20"/>
        </w:rPr>
        <w:t>Utility</w:t>
      </w:r>
      <w:r w:rsidRPr="00521F45">
        <w:rPr>
          <w:rFonts w:ascii="Verdana" w:hAnsi="Verdana"/>
          <w:sz w:val="20"/>
        </w:rPr>
        <w:t xml:space="preserve"> will be late; and</w:t>
      </w:r>
    </w:p>
    <w:p w14:paraId="3C916D58" w14:textId="77777777" w:rsidR="001B4742" w:rsidRPr="00521F45" w:rsidRDefault="001B4742" w:rsidP="00746AFB">
      <w:pPr>
        <w:pStyle w:val="1paragraphs"/>
        <w:numPr>
          <w:ilvl w:val="1"/>
          <w:numId w:val="1"/>
        </w:numPr>
        <w:ind w:right="232"/>
        <w:rPr>
          <w:rFonts w:ascii="Verdana" w:hAnsi="Verdana"/>
          <w:sz w:val="20"/>
        </w:rPr>
      </w:pPr>
      <w:r w:rsidRPr="00521F45">
        <w:rPr>
          <w:rFonts w:ascii="Verdana" w:hAnsi="Verdana"/>
          <w:sz w:val="20"/>
        </w:rPr>
        <w:t xml:space="preserve">give 24 </w:t>
      </w:r>
      <w:r w:rsidR="00521F45" w:rsidRPr="00521F45">
        <w:rPr>
          <w:rFonts w:ascii="Verdana" w:hAnsi="Verdana"/>
          <w:sz w:val="20"/>
        </w:rPr>
        <w:t>hour</w:t>
      </w:r>
      <w:r w:rsidR="00F3514D" w:rsidRPr="00521F45">
        <w:rPr>
          <w:rFonts w:ascii="Verdana" w:hAnsi="Verdana"/>
          <w:sz w:val="20"/>
        </w:rPr>
        <w:t>s</w:t>
      </w:r>
      <w:r w:rsidR="00521F45">
        <w:rPr>
          <w:rFonts w:ascii="Verdana" w:hAnsi="Verdana"/>
          <w:sz w:val="20"/>
        </w:rPr>
        <w:t>'</w:t>
      </w:r>
      <w:r w:rsidR="00F3514D" w:rsidRPr="00521F45">
        <w:rPr>
          <w:rFonts w:ascii="Verdana" w:hAnsi="Verdana"/>
          <w:sz w:val="20"/>
        </w:rPr>
        <w:t xml:space="preserve"> notice</w:t>
      </w:r>
      <w:r w:rsidRPr="00521F45">
        <w:rPr>
          <w:rFonts w:ascii="Verdana" w:hAnsi="Verdana"/>
          <w:sz w:val="20"/>
        </w:rPr>
        <w:t xml:space="preserve"> of the cancellation of an </w:t>
      </w:r>
      <w:r w:rsidRPr="00521F45">
        <w:rPr>
          <w:rFonts w:ascii="Verdana" w:hAnsi="Verdana"/>
          <w:b/>
          <w:sz w:val="20"/>
        </w:rPr>
        <w:t>Appointment</w:t>
      </w:r>
      <w:r w:rsidRPr="00521F45">
        <w:rPr>
          <w:rFonts w:ascii="Verdana" w:hAnsi="Verdana"/>
          <w:sz w:val="20"/>
        </w:rPr>
        <w:t>.</w:t>
      </w:r>
    </w:p>
    <w:p w14:paraId="321C99BE" w14:textId="77777777" w:rsidR="001B4742" w:rsidRPr="00521F45" w:rsidRDefault="001B4742" w:rsidP="001B4742">
      <w:pPr>
        <w:pStyle w:val="1paragraphs"/>
        <w:numPr>
          <w:ilvl w:val="0"/>
          <w:numId w:val="1"/>
        </w:numPr>
        <w:ind w:right="232"/>
        <w:rPr>
          <w:rFonts w:ascii="Verdana" w:hAnsi="Verdana"/>
          <w:sz w:val="20"/>
        </w:rPr>
      </w:pPr>
      <w:r w:rsidRPr="006547A7">
        <w:rPr>
          <w:rFonts w:ascii="Verdana" w:hAnsi="Verdana"/>
          <w:sz w:val="20"/>
        </w:rPr>
        <w:t xml:space="preserve">A </w:t>
      </w:r>
      <w:r w:rsidRPr="006547A7">
        <w:rPr>
          <w:rFonts w:ascii="Verdana" w:hAnsi="Verdana"/>
          <w:b/>
          <w:sz w:val="20"/>
        </w:rPr>
        <w:t>Utility</w:t>
      </w:r>
      <w:r w:rsidRPr="006547A7">
        <w:rPr>
          <w:rFonts w:ascii="Verdana" w:hAnsi="Verdana"/>
          <w:sz w:val="20"/>
        </w:rPr>
        <w:t xml:space="preserve"> may, when making an agreed </w:t>
      </w:r>
      <w:r w:rsidRPr="006547A7">
        <w:rPr>
          <w:rFonts w:ascii="Verdana" w:hAnsi="Verdana"/>
          <w:b/>
          <w:sz w:val="20"/>
        </w:rPr>
        <w:t>Appointment</w:t>
      </w:r>
      <w:r w:rsidRPr="006547A7">
        <w:rPr>
          <w:rFonts w:ascii="Verdana" w:hAnsi="Verdana"/>
          <w:sz w:val="20"/>
        </w:rPr>
        <w:t xml:space="preserve"> with a </w:t>
      </w:r>
      <w:r w:rsidRPr="00E961E7">
        <w:rPr>
          <w:rFonts w:ascii="Verdana" w:hAnsi="Verdana"/>
          <w:b/>
          <w:sz w:val="20"/>
        </w:rPr>
        <w:t>Customer</w:t>
      </w:r>
      <w:r w:rsidRPr="002D600E">
        <w:rPr>
          <w:rFonts w:ascii="Verdana" w:hAnsi="Verdana"/>
          <w:sz w:val="20"/>
        </w:rPr>
        <w:t xml:space="preserve"> or </w:t>
      </w:r>
      <w:r w:rsidRPr="0011352B">
        <w:rPr>
          <w:rFonts w:ascii="Verdana" w:hAnsi="Verdana"/>
          <w:b/>
          <w:sz w:val="20"/>
        </w:rPr>
        <w:t>Consumer</w:t>
      </w:r>
      <w:r w:rsidRPr="00C86FF3">
        <w:rPr>
          <w:rFonts w:ascii="Verdana" w:hAnsi="Verdana"/>
          <w:sz w:val="20"/>
        </w:rPr>
        <w:t xml:space="preserve">, negotiate a time frame in which the </w:t>
      </w:r>
      <w:r w:rsidRPr="00C86FF3">
        <w:rPr>
          <w:rFonts w:ascii="Verdana" w:hAnsi="Verdana"/>
          <w:b/>
          <w:sz w:val="20"/>
        </w:rPr>
        <w:t>Utility</w:t>
      </w:r>
      <w:r w:rsidRPr="00151FD3">
        <w:rPr>
          <w:rFonts w:ascii="Verdana" w:hAnsi="Verdana"/>
          <w:sz w:val="20"/>
        </w:rPr>
        <w:t xml:space="preserve"> must keep that </w:t>
      </w:r>
      <w:r w:rsidRPr="00505E46">
        <w:rPr>
          <w:rFonts w:ascii="Verdana" w:hAnsi="Verdana"/>
          <w:b/>
          <w:sz w:val="20"/>
        </w:rPr>
        <w:t>Appointment</w:t>
      </w:r>
      <w:r w:rsidRPr="00521F45">
        <w:rPr>
          <w:rFonts w:ascii="Verdana" w:hAnsi="Verdana"/>
          <w:sz w:val="20"/>
        </w:rPr>
        <w:t>.</w:t>
      </w:r>
    </w:p>
    <w:p w14:paraId="0E42E086" w14:textId="77777777" w:rsidR="001B4742" w:rsidRPr="00521F45" w:rsidRDefault="001B4742" w:rsidP="001B4742">
      <w:pPr>
        <w:pStyle w:val="NoteBoldindented"/>
        <w:ind w:left="2410" w:right="232" w:hanging="970"/>
        <w:rPr>
          <w:rFonts w:ascii="Verdana" w:hAnsi="Verdana"/>
          <w:b w:val="0"/>
          <w:bCs w:val="0"/>
          <w:sz w:val="18"/>
          <w:szCs w:val="18"/>
        </w:rPr>
      </w:pPr>
      <w:r w:rsidRPr="00521F45">
        <w:rPr>
          <w:rFonts w:ascii="Verdana" w:hAnsi="Verdana"/>
          <w:b w:val="0"/>
          <w:bCs w:val="0"/>
          <w:i/>
          <w:color w:val="333399"/>
          <w:sz w:val="18"/>
          <w:szCs w:val="18"/>
        </w:rPr>
        <w:t>Example</w:t>
      </w:r>
      <w:r w:rsidRPr="00521F45">
        <w:rPr>
          <w:rFonts w:ascii="Verdana" w:hAnsi="Verdana"/>
          <w:b w:val="0"/>
          <w:bCs w:val="0"/>
          <w:color w:val="333399"/>
          <w:sz w:val="18"/>
          <w:szCs w:val="18"/>
        </w:rPr>
        <w:t xml:space="preserve">: </w:t>
      </w:r>
      <w:r w:rsidRPr="00521F45">
        <w:rPr>
          <w:rFonts w:ascii="Verdana" w:hAnsi="Verdana"/>
          <w:b w:val="0"/>
          <w:bCs w:val="0"/>
          <w:sz w:val="18"/>
          <w:szCs w:val="18"/>
        </w:rPr>
        <w:tab/>
        <w:t xml:space="preserve">A </w:t>
      </w:r>
      <w:r w:rsidRPr="00521F45">
        <w:rPr>
          <w:rFonts w:ascii="Verdana" w:hAnsi="Verdana"/>
          <w:sz w:val="18"/>
          <w:szCs w:val="18"/>
        </w:rPr>
        <w:t>Utility</w:t>
      </w:r>
      <w:r w:rsidRPr="00521F45">
        <w:rPr>
          <w:rFonts w:ascii="Verdana" w:hAnsi="Verdana"/>
          <w:b w:val="0"/>
          <w:bCs w:val="0"/>
          <w:sz w:val="18"/>
          <w:szCs w:val="18"/>
        </w:rPr>
        <w:t xml:space="preserve"> may agree to attend the </w:t>
      </w:r>
      <w:r w:rsidRPr="00521F45">
        <w:rPr>
          <w:rFonts w:ascii="Verdana" w:hAnsi="Verdana"/>
          <w:sz w:val="18"/>
          <w:szCs w:val="18"/>
        </w:rPr>
        <w:t>Premises</w:t>
      </w:r>
      <w:r w:rsidRPr="00521F45">
        <w:rPr>
          <w:rFonts w:ascii="Verdana" w:hAnsi="Verdana"/>
          <w:b w:val="0"/>
          <w:bCs w:val="0"/>
          <w:sz w:val="18"/>
          <w:szCs w:val="18"/>
        </w:rPr>
        <w:t xml:space="preserve"> of the</w:t>
      </w:r>
      <w:r w:rsidRPr="00521F45">
        <w:rPr>
          <w:rFonts w:ascii="Verdana" w:hAnsi="Verdana"/>
          <w:sz w:val="18"/>
          <w:szCs w:val="18"/>
        </w:rPr>
        <w:t xml:space="preserve"> Customer</w:t>
      </w:r>
      <w:r w:rsidRPr="00521F45">
        <w:rPr>
          <w:rFonts w:ascii="Verdana" w:hAnsi="Verdana"/>
          <w:b w:val="0"/>
          <w:bCs w:val="0"/>
          <w:sz w:val="18"/>
          <w:szCs w:val="18"/>
        </w:rPr>
        <w:t xml:space="preserve"> or </w:t>
      </w:r>
      <w:r w:rsidRPr="00521F45">
        <w:rPr>
          <w:rFonts w:ascii="Verdana" w:hAnsi="Verdana"/>
          <w:sz w:val="18"/>
          <w:szCs w:val="18"/>
        </w:rPr>
        <w:t>Consumer</w:t>
      </w:r>
      <w:r w:rsidRPr="00521F45">
        <w:rPr>
          <w:rFonts w:ascii="Verdana" w:hAnsi="Verdana"/>
          <w:b w:val="0"/>
          <w:bCs w:val="0"/>
          <w:sz w:val="18"/>
          <w:szCs w:val="18"/>
        </w:rPr>
        <w:t xml:space="preserve"> between 8:00am and 11:00am.</w:t>
      </w:r>
    </w:p>
    <w:p w14:paraId="36AC27A2" w14:textId="77777777" w:rsidR="001B4742" w:rsidRPr="00521F45" w:rsidRDefault="001B4742" w:rsidP="001B4742">
      <w:pPr>
        <w:pStyle w:val="1paragraphs"/>
        <w:numPr>
          <w:ilvl w:val="0"/>
          <w:numId w:val="1"/>
        </w:numPr>
        <w:ind w:right="232"/>
        <w:rPr>
          <w:rFonts w:ascii="Verdana" w:hAnsi="Verdana"/>
          <w:sz w:val="20"/>
        </w:rPr>
      </w:pPr>
      <w:r w:rsidRPr="00521F45">
        <w:rPr>
          <w:rFonts w:ascii="Verdana" w:hAnsi="Verdana"/>
          <w:sz w:val="20"/>
        </w:rPr>
        <w:t xml:space="preserve">For the purposes of clauses 5(1), (2) and (3), a </w:t>
      </w:r>
      <w:r w:rsidRPr="00521F45">
        <w:rPr>
          <w:rFonts w:ascii="Verdana" w:hAnsi="Verdana"/>
          <w:b/>
          <w:sz w:val="20"/>
        </w:rPr>
        <w:t>Utility</w:t>
      </w:r>
      <w:r w:rsidRPr="00521F45">
        <w:rPr>
          <w:rFonts w:ascii="Verdana" w:hAnsi="Verdana"/>
          <w:sz w:val="20"/>
        </w:rPr>
        <w:t xml:space="preserve"> includes an </w:t>
      </w:r>
      <w:r w:rsidRPr="00521F45">
        <w:rPr>
          <w:rFonts w:ascii="Verdana" w:hAnsi="Verdana"/>
          <w:b/>
          <w:sz w:val="20"/>
        </w:rPr>
        <w:t>Agent</w:t>
      </w:r>
      <w:r w:rsidRPr="00521F45">
        <w:rPr>
          <w:rFonts w:ascii="Verdana" w:hAnsi="Verdana"/>
          <w:sz w:val="20"/>
        </w:rPr>
        <w:t xml:space="preserve"> acting on the behalf of the </w:t>
      </w:r>
      <w:r w:rsidRPr="00521F45">
        <w:rPr>
          <w:rFonts w:ascii="Verdana" w:hAnsi="Verdana"/>
          <w:b/>
          <w:sz w:val="20"/>
        </w:rPr>
        <w:t>Utility</w:t>
      </w:r>
      <w:r w:rsidRPr="00521F45">
        <w:rPr>
          <w:rFonts w:ascii="Verdana" w:hAnsi="Verdana"/>
          <w:sz w:val="20"/>
        </w:rPr>
        <w:t>.</w:t>
      </w:r>
    </w:p>
    <w:p w14:paraId="0579391D" w14:textId="77777777" w:rsidR="001B4742" w:rsidRPr="003C1E77" w:rsidRDefault="001B4742" w:rsidP="00B2199F">
      <w:pPr>
        <w:pStyle w:val="Heading1"/>
        <w:keepLines/>
        <w:ind w:right="232"/>
      </w:pPr>
      <w:bookmarkStart w:id="62" w:name="_Toc467393740"/>
      <w:bookmarkStart w:id="63" w:name="_Toc468175729"/>
      <w:bookmarkStart w:id="64" w:name="_Toc179453127"/>
      <w:bookmarkStart w:id="65" w:name="_Toc179454073"/>
      <w:bookmarkStart w:id="66" w:name="_Toc26974278"/>
      <w:r w:rsidRPr="003C1E77">
        <w:t>6</w:t>
      </w:r>
      <w:r w:rsidRPr="003C1E77">
        <w:tab/>
        <w:t>Complaints</w:t>
      </w:r>
      <w:bookmarkEnd w:id="62"/>
      <w:bookmarkEnd w:id="63"/>
      <w:bookmarkEnd w:id="64"/>
      <w:bookmarkEnd w:id="65"/>
      <w:bookmarkEnd w:id="66"/>
    </w:p>
    <w:p w14:paraId="1690B70C" w14:textId="0AA7E981" w:rsidR="001B4742" w:rsidRPr="003C1E77" w:rsidRDefault="001B4742" w:rsidP="00B2199F">
      <w:pPr>
        <w:pStyle w:val="Heading2"/>
        <w:keepLines/>
        <w:ind w:right="232"/>
      </w:pPr>
      <w:bookmarkStart w:id="67" w:name="_Toc467393741"/>
      <w:bookmarkStart w:id="68" w:name="_Toc468175730"/>
      <w:bookmarkStart w:id="69" w:name="_Toc179453128"/>
      <w:bookmarkStart w:id="70" w:name="_Toc179454074"/>
      <w:bookmarkStart w:id="71" w:name="_Toc26974279"/>
      <w:r w:rsidRPr="003C1E77">
        <w:t>6.1</w:t>
      </w:r>
      <w:r w:rsidRPr="003C1E77">
        <w:tab/>
        <w:t xml:space="preserve">Complaints </w:t>
      </w:r>
      <w:bookmarkEnd w:id="67"/>
      <w:bookmarkEnd w:id="68"/>
      <w:bookmarkEnd w:id="69"/>
      <w:bookmarkEnd w:id="70"/>
      <w:r w:rsidR="00D75F5C">
        <w:t xml:space="preserve">and dispute resolution </w:t>
      </w:r>
      <w:r>
        <w:t>p</w:t>
      </w:r>
      <w:r w:rsidRPr="003C1E77">
        <w:t>rocedures</w:t>
      </w:r>
      <w:bookmarkEnd w:id="71"/>
    </w:p>
    <w:p w14:paraId="48CB12F6" w14:textId="41866C69" w:rsidR="001B4742" w:rsidRPr="00521F45" w:rsidRDefault="001B4742" w:rsidP="00B2199F">
      <w:pPr>
        <w:keepNext/>
        <w:keepLines/>
        <w:ind w:right="232"/>
      </w:pPr>
      <w:r w:rsidRPr="003C1E77">
        <w:t xml:space="preserve">A </w:t>
      </w:r>
      <w:r w:rsidRPr="003C1E77">
        <w:rPr>
          <w:b/>
        </w:rPr>
        <w:t>Utility</w:t>
      </w:r>
      <w:r w:rsidRPr="003C1E77">
        <w:t xml:space="preserve"> must develop, maintain and implement procedures to deal with</w:t>
      </w:r>
      <w:bookmarkStart w:id="72" w:name="_Toc467393742"/>
      <w:r w:rsidRPr="00521F45">
        <w:t>:</w:t>
      </w:r>
    </w:p>
    <w:p w14:paraId="71E4875A" w14:textId="6B5FA97C" w:rsidR="00D1681E" w:rsidRPr="00981EED" w:rsidRDefault="00D1681E" w:rsidP="00D92240">
      <w:pPr>
        <w:pStyle w:val="Note"/>
        <w:keepNext/>
        <w:keepLines/>
        <w:numPr>
          <w:ilvl w:val="0"/>
          <w:numId w:val="66"/>
        </w:numPr>
        <w:rPr>
          <w:rFonts w:ascii="Verdana" w:hAnsi="Verdana"/>
        </w:rPr>
      </w:pPr>
      <w:bookmarkStart w:id="73" w:name="_Hlk11768247"/>
      <w:r w:rsidRPr="00981EED">
        <w:rPr>
          <w:rFonts w:ascii="Verdana" w:hAnsi="Verdana"/>
        </w:rPr>
        <w:t xml:space="preserve">a </w:t>
      </w:r>
      <w:r w:rsidRPr="00981EED">
        <w:rPr>
          <w:rFonts w:ascii="Verdana" w:hAnsi="Verdana"/>
          <w:b/>
        </w:rPr>
        <w:t>Customer</w:t>
      </w:r>
      <w:r w:rsidRPr="00981EED">
        <w:rPr>
          <w:rFonts w:ascii="Verdana" w:hAnsi="Verdana"/>
        </w:rPr>
        <w:t xml:space="preserve"> or </w:t>
      </w:r>
      <w:r w:rsidRPr="00981EED">
        <w:rPr>
          <w:rFonts w:ascii="Verdana" w:hAnsi="Verdana"/>
          <w:b/>
        </w:rPr>
        <w:t>Consumer</w:t>
      </w:r>
      <w:r w:rsidRPr="00981EED">
        <w:rPr>
          <w:rFonts w:ascii="Verdana" w:hAnsi="Verdana"/>
        </w:rPr>
        <w:t xml:space="preserve">’s right to contact the </w:t>
      </w:r>
      <w:r w:rsidR="00F41881" w:rsidRPr="00981EED">
        <w:rPr>
          <w:rFonts w:ascii="Verdana" w:hAnsi="Verdana"/>
          <w:b/>
        </w:rPr>
        <w:t>U</w:t>
      </w:r>
      <w:r w:rsidRPr="00981EED">
        <w:rPr>
          <w:rFonts w:ascii="Verdana" w:hAnsi="Verdana"/>
          <w:b/>
        </w:rPr>
        <w:t>tility</w:t>
      </w:r>
      <w:r w:rsidR="00F41881" w:rsidRPr="00981EED">
        <w:rPr>
          <w:rFonts w:ascii="Verdana" w:hAnsi="Verdana"/>
        </w:rPr>
        <w:t xml:space="preserve"> </w:t>
      </w:r>
      <w:r w:rsidRPr="00981EED">
        <w:rPr>
          <w:rFonts w:ascii="Verdana" w:hAnsi="Verdana"/>
        </w:rPr>
        <w:t xml:space="preserve">if they have a query, </w:t>
      </w:r>
      <w:r w:rsidRPr="00981EED">
        <w:rPr>
          <w:rFonts w:ascii="Verdana" w:hAnsi="Verdana"/>
          <w:b/>
        </w:rPr>
        <w:t>complaint</w:t>
      </w:r>
      <w:r w:rsidRPr="00981EED">
        <w:rPr>
          <w:rFonts w:ascii="Verdana" w:hAnsi="Verdana"/>
        </w:rPr>
        <w:t xml:space="preserve"> or dispute</w:t>
      </w:r>
      <w:bookmarkEnd w:id="73"/>
      <w:r w:rsidR="00675CF2" w:rsidRPr="00981EED">
        <w:rPr>
          <w:rFonts w:ascii="Verdana" w:hAnsi="Verdana"/>
        </w:rPr>
        <w:t>;</w:t>
      </w:r>
    </w:p>
    <w:p w14:paraId="4DF40FA6" w14:textId="2AC9E7F3" w:rsidR="00675CF2" w:rsidRDefault="00675CF2" w:rsidP="00D92240">
      <w:pPr>
        <w:pStyle w:val="Note"/>
        <w:numPr>
          <w:ilvl w:val="0"/>
          <w:numId w:val="66"/>
        </w:numPr>
        <w:rPr>
          <w:rFonts w:ascii="Verdana" w:hAnsi="Verdana"/>
        </w:rPr>
      </w:pPr>
      <w:r w:rsidRPr="00981EED">
        <w:rPr>
          <w:rFonts w:ascii="Verdana" w:hAnsi="Verdana"/>
        </w:rPr>
        <w:t xml:space="preserve">the </w:t>
      </w:r>
      <w:r w:rsidRPr="00981EED">
        <w:rPr>
          <w:rFonts w:ascii="Verdana" w:hAnsi="Verdana"/>
          <w:b/>
        </w:rPr>
        <w:t>Utility</w:t>
      </w:r>
      <w:r w:rsidRPr="00981EED">
        <w:rPr>
          <w:rFonts w:ascii="Verdana" w:hAnsi="Verdana"/>
        </w:rPr>
        <w:t xml:space="preserve">’s obligation to </w:t>
      </w:r>
      <w:r w:rsidR="00C66E27" w:rsidRPr="00981EED">
        <w:rPr>
          <w:rFonts w:ascii="Verdana" w:hAnsi="Verdana"/>
        </w:rPr>
        <w:t xml:space="preserve">comply with their complaint handling procedures when responding to a </w:t>
      </w:r>
      <w:r w:rsidR="00C66E27" w:rsidRPr="00981EED">
        <w:rPr>
          <w:rFonts w:ascii="Verdana" w:hAnsi="Verdana"/>
          <w:b/>
        </w:rPr>
        <w:t>complaint</w:t>
      </w:r>
      <w:r w:rsidR="00C66E27" w:rsidRPr="00981EED">
        <w:rPr>
          <w:rFonts w:ascii="Verdana" w:hAnsi="Verdana"/>
        </w:rPr>
        <w:t>;</w:t>
      </w:r>
    </w:p>
    <w:p w14:paraId="1ED40CBA" w14:textId="3EF829A7" w:rsidR="00EE66A2" w:rsidRPr="00981EED" w:rsidRDefault="00EE66A2" w:rsidP="00D92240">
      <w:pPr>
        <w:pStyle w:val="Note"/>
        <w:numPr>
          <w:ilvl w:val="0"/>
          <w:numId w:val="66"/>
        </w:numPr>
        <w:rPr>
          <w:rFonts w:ascii="Verdana" w:hAnsi="Verdana"/>
        </w:rPr>
      </w:pPr>
      <w:r>
        <w:rPr>
          <w:rFonts w:ascii="Verdana" w:hAnsi="Verdana"/>
        </w:rPr>
        <w:t xml:space="preserve">management of </w:t>
      </w:r>
      <w:r w:rsidRPr="00981EED">
        <w:rPr>
          <w:rFonts w:ascii="Verdana" w:hAnsi="Verdana"/>
        </w:rPr>
        <w:t xml:space="preserve">a </w:t>
      </w:r>
      <w:r w:rsidRPr="00981EED">
        <w:rPr>
          <w:rFonts w:ascii="Verdana" w:hAnsi="Verdana"/>
          <w:b/>
        </w:rPr>
        <w:t>Complaint</w:t>
      </w:r>
      <w:r w:rsidRPr="00981EED">
        <w:rPr>
          <w:rFonts w:ascii="Verdana" w:hAnsi="Verdana"/>
        </w:rPr>
        <w:t xml:space="preserve"> by a </w:t>
      </w:r>
      <w:r w:rsidRPr="00981EED">
        <w:rPr>
          <w:rFonts w:ascii="Verdana" w:hAnsi="Verdana"/>
          <w:b/>
        </w:rPr>
        <w:t>Customer</w:t>
      </w:r>
      <w:r w:rsidRPr="00981EED">
        <w:rPr>
          <w:rFonts w:ascii="Verdana" w:hAnsi="Verdana"/>
        </w:rPr>
        <w:t xml:space="preserve"> or </w:t>
      </w:r>
      <w:r w:rsidRPr="00981EED">
        <w:rPr>
          <w:rFonts w:ascii="Verdana" w:hAnsi="Verdana"/>
          <w:b/>
        </w:rPr>
        <w:t>Consumer</w:t>
      </w:r>
      <w:r w:rsidRPr="00981EED">
        <w:rPr>
          <w:rFonts w:ascii="Verdana" w:hAnsi="Verdana"/>
        </w:rPr>
        <w:t xml:space="preserve"> against an </w:t>
      </w:r>
      <w:r w:rsidRPr="00981EED">
        <w:rPr>
          <w:rFonts w:ascii="Verdana" w:hAnsi="Verdana"/>
          <w:b/>
        </w:rPr>
        <w:t>Agent</w:t>
      </w:r>
      <w:r w:rsidRPr="00981EED">
        <w:rPr>
          <w:rFonts w:ascii="Verdana" w:hAnsi="Verdana"/>
        </w:rPr>
        <w:t xml:space="preserve"> of the </w:t>
      </w:r>
      <w:r w:rsidRPr="005B6329">
        <w:rPr>
          <w:rFonts w:ascii="Verdana" w:hAnsi="Verdana"/>
          <w:b/>
        </w:rPr>
        <w:t>Utility</w:t>
      </w:r>
      <w:r w:rsidRPr="00981EED">
        <w:rPr>
          <w:rFonts w:ascii="Verdana" w:hAnsi="Verdana"/>
        </w:rPr>
        <w:t>;</w:t>
      </w:r>
    </w:p>
    <w:p w14:paraId="7B1BF2C2" w14:textId="54741139" w:rsidR="00C66E27" w:rsidRPr="00981EED" w:rsidRDefault="00C66E27" w:rsidP="00D92240">
      <w:pPr>
        <w:pStyle w:val="Note"/>
        <w:numPr>
          <w:ilvl w:val="0"/>
          <w:numId w:val="66"/>
        </w:numPr>
        <w:rPr>
          <w:rFonts w:ascii="Verdana" w:hAnsi="Verdana"/>
        </w:rPr>
      </w:pPr>
      <w:r w:rsidRPr="00981EED">
        <w:rPr>
          <w:rFonts w:ascii="Verdana" w:hAnsi="Verdana"/>
        </w:rPr>
        <w:t xml:space="preserve">the </w:t>
      </w:r>
      <w:r w:rsidRPr="00981EED">
        <w:rPr>
          <w:rFonts w:ascii="Verdana" w:hAnsi="Verdana"/>
          <w:b/>
        </w:rPr>
        <w:t>Utility</w:t>
      </w:r>
      <w:r w:rsidRPr="00981EED">
        <w:rPr>
          <w:rFonts w:ascii="Verdana" w:hAnsi="Verdana"/>
        </w:rPr>
        <w:t xml:space="preserve">’s obligation to inform the </w:t>
      </w:r>
      <w:r w:rsidRPr="00981EED">
        <w:rPr>
          <w:rFonts w:ascii="Verdana" w:hAnsi="Verdana"/>
          <w:b/>
        </w:rPr>
        <w:t>Customer</w:t>
      </w:r>
      <w:r w:rsidRPr="00981EED">
        <w:rPr>
          <w:rFonts w:ascii="Verdana" w:hAnsi="Verdana"/>
        </w:rPr>
        <w:t xml:space="preserve"> or </w:t>
      </w:r>
      <w:r w:rsidRPr="00981EED">
        <w:rPr>
          <w:rFonts w:ascii="Verdana" w:hAnsi="Verdana"/>
          <w:b/>
        </w:rPr>
        <w:t>Consumer</w:t>
      </w:r>
      <w:r w:rsidRPr="00981EED">
        <w:rPr>
          <w:rFonts w:ascii="Verdana" w:hAnsi="Verdana"/>
        </w:rPr>
        <w:t xml:space="preserve"> of the outcome of the </w:t>
      </w:r>
      <w:r w:rsidRPr="00981EED">
        <w:rPr>
          <w:rFonts w:ascii="Verdana" w:hAnsi="Verdana"/>
          <w:b/>
        </w:rPr>
        <w:t>complaint</w:t>
      </w:r>
      <w:r w:rsidRPr="00981EED">
        <w:rPr>
          <w:rFonts w:ascii="Verdana" w:hAnsi="Verdana"/>
        </w:rPr>
        <w:t>;</w:t>
      </w:r>
    </w:p>
    <w:p w14:paraId="31A34BC6" w14:textId="66B5C072" w:rsidR="001B4742" w:rsidRDefault="001B4742" w:rsidP="00D92240">
      <w:pPr>
        <w:pStyle w:val="Note"/>
        <w:numPr>
          <w:ilvl w:val="0"/>
          <w:numId w:val="66"/>
        </w:numPr>
        <w:rPr>
          <w:rFonts w:ascii="Verdana" w:hAnsi="Verdana"/>
        </w:rPr>
      </w:pPr>
      <w:r w:rsidRPr="00981EED">
        <w:rPr>
          <w:rFonts w:ascii="Verdana" w:hAnsi="Verdana"/>
        </w:rPr>
        <w:t xml:space="preserve">a </w:t>
      </w:r>
      <w:r w:rsidR="000345B7" w:rsidRPr="00981EED">
        <w:rPr>
          <w:rFonts w:ascii="Verdana" w:hAnsi="Verdana"/>
          <w:b/>
        </w:rPr>
        <w:t>Customer</w:t>
      </w:r>
      <w:r w:rsidR="000345B7" w:rsidRPr="00981EED">
        <w:rPr>
          <w:rFonts w:ascii="Verdana" w:hAnsi="Verdana"/>
        </w:rPr>
        <w:t xml:space="preserve"> or </w:t>
      </w:r>
      <w:r w:rsidR="000345B7" w:rsidRPr="00981EED">
        <w:rPr>
          <w:rFonts w:ascii="Verdana" w:hAnsi="Verdana"/>
          <w:b/>
        </w:rPr>
        <w:t>Consumer</w:t>
      </w:r>
      <w:r w:rsidR="000345B7" w:rsidRPr="00981EED">
        <w:rPr>
          <w:rFonts w:ascii="Verdana" w:hAnsi="Verdana"/>
        </w:rPr>
        <w:t xml:space="preserve">’s </w:t>
      </w:r>
      <w:r w:rsidRPr="00981EED">
        <w:rPr>
          <w:rFonts w:ascii="Verdana" w:hAnsi="Verdana"/>
        </w:rPr>
        <w:t xml:space="preserve">right to have the </w:t>
      </w:r>
      <w:r w:rsidRPr="00981EED">
        <w:rPr>
          <w:rFonts w:ascii="Verdana" w:hAnsi="Verdana"/>
          <w:b/>
        </w:rPr>
        <w:t>Complaint</w:t>
      </w:r>
      <w:r w:rsidRPr="00981EED">
        <w:rPr>
          <w:rFonts w:ascii="Verdana" w:hAnsi="Verdana"/>
        </w:rPr>
        <w:t xml:space="preserve"> considered by a senior employee if the</w:t>
      </w:r>
      <w:r w:rsidR="000345B7" w:rsidRPr="00981EED">
        <w:rPr>
          <w:rFonts w:ascii="Verdana" w:hAnsi="Verdana"/>
        </w:rPr>
        <w:t>y</w:t>
      </w:r>
      <w:r w:rsidRPr="00981EED">
        <w:rPr>
          <w:rFonts w:ascii="Verdana" w:hAnsi="Verdana"/>
        </w:rPr>
        <w:t xml:space="preserve"> </w:t>
      </w:r>
      <w:r w:rsidR="000345B7" w:rsidRPr="00981EED">
        <w:rPr>
          <w:rFonts w:ascii="Verdana" w:hAnsi="Verdana"/>
        </w:rPr>
        <w:t>are</w:t>
      </w:r>
      <w:r w:rsidR="000345B7" w:rsidRPr="00981EED">
        <w:rPr>
          <w:rFonts w:ascii="Verdana" w:hAnsi="Verdana"/>
          <w:b/>
        </w:rPr>
        <w:t xml:space="preserve"> </w:t>
      </w:r>
      <w:r w:rsidRPr="00981EED">
        <w:rPr>
          <w:rFonts w:ascii="Verdana" w:hAnsi="Verdana"/>
        </w:rPr>
        <w:t xml:space="preserve">not satisfied with the manner in which the </w:t>
      </w:r>
      <w:r w:rsidRPr="00981EED">
        <w:rPr>
          <w:rFonts w:ascii="Verdana" w:hAnsi="Verdana"/>
          <w:b/>
        </w:rPr>
        <w:t>Complaint</w:t>
      </w:r>
      <w:r w:rsidR="00977D5D" w:rsidRPr="00981EED">
        <w:rPr>
          <w:rFonts w:ascii="Verdana" w:hAnsi="Verdana"/>
        </w:rPr>
        <w:t xml:space="preserve"> has been handled</w:t>
      </w:r>
      <w:r w:rsidRPr="00981EED">
        <w:rPr>
          <w:rFonts w:ascii="Verdana" w:hAnsi="Verdana"/>
        </w:rPr>
        <w:t>;</w:t>
      </w:r>
      <w:bookmarkEnd w:id="72"/>
    </w:p>
    <w:p w14:paraId="65A4B34C" w14:textId="43F227CD" w:rsidR="002A4304" w:rsidRPr="002A4304" w:rsidRDefault="002A4304" w:rsidP="00D92240">
      <w:pPr>
        <w:pStyle w:val="Note"/>
        <w:numPr>
          <w:ilvl w:val="0"/>
          <w:numId w:val="66"/>
        </w:numPr>
        <w:rPr>
          <w:rFonts w:ascii="Verdana" w:hAnsi="Verdana"/>
        </w:rPr>
      </w:pPr>
      <w:r w:rsidRPr="00981EED">
        <w:rPr>
          <w:rFonts w:ascii="Verdana" w:hAnsi="Verdana"/>
        </w:rPr>
        <w:t xml:space="preserve">a </w:t>
      </w:r>
      <w:r w:rsidRPr="00981EED">
        <w:rPr>
          <w:rFonts w:ascii="Verdana" w:hAnsi="Verdana"/>
          <w:b/>
        </w:rPr>
        <w:t>Customer</w:t>
      </w:r>
      <w:r w:rsidRPr="00981EED">
        <w:rPr>
          <w:rFonts w:ascii="Verdana" w:hAnsi="Verdana"/>
        </w:rPr>
        <w:t xml:space="preserve"> or </w:t>
      </w:r>
      <w:r w:rsidRPr="00981EED">
        <w:rPr>
          <w:rFonts w:ascii="Verdana" w:hAnsi="Verdana"/>
          <w:b/>
        </w:rPr>
        <w:t>Consumer</w:t>
      </w:r>
      <w:r w:rsidRPr="00981EED">
        <w:rPr>
          <w:rFonts w:ascii="Verdana" w:hAnsi="Verdana"/>
        </w:rPr>
        <w:t xml:space="preserve">’s right to </w:t>
      </w:r>
      <w:r>
        <w:rPr>
          <w:rFonts w:ascii="Verdana" w:hAnsi="Verdana"/>
        </w:rPr>
        <w:t xml:space="preserve">refer the </w:t>
      </w:r>
      <w:r w:rsidRPr="00981EED">
        <w:rPr>
          <w:rFonts w:ascii="Verdana" w:hAnsi="Verdana"/>
          <w:b/>
        </w:rPr>
        <w:t>Complaint</w:t>
      </w:r>
      <w:r w:rsidRPr="00981EED">
        <w:rPr>
          <w:rFonts w:ascii="Verdana" w:hAnsi="Verdana"/>
        </w:rPr>
        <w:t xml:space="preserve"> </w:t>
      </w:r>
      <w:r>
        <w:rPr>
          <w:rFonts w:ascii="Verdana" w:hAnsi="Verdana"/>
        </w:rPr>
        <w:t xml:space="preserve">to the </w:t>
      </w:r>
      <w:r w:rsidRPr="002A4304">
        <w:rPr>
          <w:rFonts w:ascii="Verdana" w:hAnsi="Verdana"/>
          <w:b/>
        </w:rPr>
        <w:t>ACAT</w:t>
      </w:r>
      <w:r>
        <w:rPr>
          <w:rFonts w:ascii="Verdana" w:hAnsi="Verdana"/>
        </w:rPr>
        <w:t xml:space="preserve"> </w:t>
      </w:r>
      <w:r w:rsidRPr="00981EED">
        <w:rPr>
          <w:rFonts w:ascii="Verdana" w:hAnsi="Verdana"/>
        </w:rPr>
        <w:t>if they are</w:t>
      </w:r>
      <w:r w:rsidRPr="00981EED">
        <w:rPr>
          <w:rFonts w:ascii="Verdana" w:hAnsi="Verdana"/>
          <w:b/>
        </w:rPr>
        <w:t xml:space="preserve"> </w:t>
      </w:r>
      <w:r w:rsidRPr="00981EED">
        <w:rPr>
          <w:rFonts w:ascii="Verdana" w:hAnsi="Verdana"/>
        </w:rPr>
        <w:t xml:space="preserve">not satisfied with the </w:t>
      </w:r>
      <w:r w:rsidRPr="002A4304">
        <w:rPr>
          <w:rFonts w:ascii="Verdana" w:hAnsi="Verdana"/>
          <w:b/>
        </w:rPr>
        <w:t>Utility</w:t>
      </w:r>
      <w:r>
        <w:rPr>
          <w:rFonts w:ascii="Verdana" w:hAnsi="Verdana"/>
        </w:rPr>
        <w:t xml:space="preserve"> response</w:t>
      </w:r>
      <w:r w:rsidRPr="00981EED">
        <w:rPr>
          <w:rFonts w:ascii="Verdana" w:hAnsi="Verdana"/>
        </w:rPr>
        <w:t>;</w:t>
      </w:r>
      <w:r w:rsidR="00EE66A2">
        <w:rPr>
          <w:rFonts w:ascii="Verdana" w:hAnsi="Verdana"/>
        </w:rPr>
        <w:t xml:space="preserve"> and</w:t>
      </w:r>
    </w:p>
    <w:p w14:paraId="427A3312" w14:textId="4D90D072" w:rsidR="001B4742" w:rsidRPr="00981EED" w:rsidRDefault="00371DB5" w:rsidP="00D92240">
      <w:pPr>
        <w:pStyle w:val="Note"/>
        <w:numPr>
          <w:ilvl w:val="0"/>
          <w:numId w:val="66"/>
        </w:numPr>
        <w:rPr>
          <w:rFonts w:ascii="Verdana" w:hAnsi="Verdana"/>
        </w:rPr>
      </w:pPr>
      <w:bookmarkStart w:id="74" w:name="_Toc467393743"/>
      <w:r w:rsidRPr="00981EED">
        <w:rPr>
          <w:rFonts w:ascii="Verdana" w:hAnsi="Verdana"/>
        </w:rPr>
        <w:lastRenderedPageBreak/>
        <w:t>t</w:t>
      </w:r>
      <w:r w:rsidR="001B4742" w:rsidRPr="00981EED">
        <w:rPr>
          <w:rFonts w:ascii="Verdana" w:hAnsi="Verdana"/>
        </w:rPr>
        <w:t xml:space="preserve">he resolution of a dispute between the </w:t>
      </w:r>
      <w:r w:rsidR="001B4742" w:rsidRPr="00981EED">
        <w:rPr>
          <w:rFonts w:ascii="Verdana" w:hAnsi="Verdana"/>
          <w:b/>
        </w:rPr>
        <w:t>Utility</w:t>
      </w:r>
      <w:r w:rsidR="007955CE" w:rsidRPr="00981EED">
        <w:rPr>
          <w:rFonts w:ascii="Verdana" w:hAnsi="Verdana"/>
        </w:rPr>
        <w:t xml:space="preserve"> </w:t>
      </w:r>
      <w:r w:rsidR="001B4742" w:rsidRPr="00981EED">
        <w:rPr>
          <w:rFonts w:ascii="Verdana" w:hAnsi="Verdana"/>
        </w:rPr>
        <w:t xml:space="preserve">and a </w:t>
      </w:r>
      <w:r w:rsidR="001B4742" w:rsidRPr="00981EED">
        <w:rPr>
          <w:rFonts w:ascii="Verdana" w:hAnsi="Verdana"/>
          <w:b/>
        </w:rPr>
        <w:t>Customer</w:t>
      </w:r>
      <w:r w:rsidR="001B4742" w:rsidRPr="00981EED">
        <w:rPr>
          <w:rFonts w:ascii="Verdana" w:hAnsi="Verdana"/>
        </w:rPr>
        <w:t xml:space="preserve"> or </w:t>
      </w:r>
      <w:r w:rsidR="001B4742" w:rsidRPr="00981EED">
        <w:rPr>
          <w:rFonts w:ascii="Verdana" w:hAnsi="Verdana"/>
          <w:b/>
        </w:rPr>
        <w:t>Consumer</w:t>
      </w:r>
      <w:r w:rsidR="001B4742" w:rsidRPr="00981EED">
        <w:rPr>
          <w:rFonts w:ascii="Verdana" w:hAnsi="Verdana"/>
        </w:rPr>
        <w:t>.</w:t>
      </w:r>
      <w:bookmarkEnd w:id="74"/>
    </w:p>
    <w:p w14:paraId="65061639" w14:textId="77777777" w:rsidR="001B4742" w:rsidRPr="00B119DB" w:rsidRDefault="001B4742" w:rsidP="0063531E">
      <w:pPr>
        <w:pStyle w:val="Heading2"/>
        <w:ind w:right="232"/>
        <w:rPr>
          <w:szCs w:val="22"/>
        </w:rPr>
      </w:pPr>
      <w:bookmarkStart w:id="75" w:name="_Toc467393744"/>
      <w:bookmarkStart w:id="76" w:name="_Toc468175731"/>
      <w:bookmarkStart w:id="77" w:name="_Toc179453129"/>
      <w:bookmarkStart w:id="78" w:name="_Toc179454075"/>
      <w:bookmarkStart w:id="79" w:name="_Toc26974280"/>
      <w:r w:rsidRPr="00B119DB">
        <w:rPr>
          <w:szCs w:val="22"/>
        </w:rPr>
        <w:t>6.2</w:t>
      </w:r>
      <w:r w:rsidRPr="00B119DB">
        <w:rPr>
          <w:szCs w:val="22"/>
        </w:rPr>
        <w:tab/>
        <w:t>Practices and procedures to comply with Australian Standards</w:t>
      </w:r>
      <w:bookmarkEnd w:id="75"/>
      <w:bookmarkEnd w:id="76"/>
      <w:bookmarkEnd w:id="77"/>
      <w:bookmarkEnd w:id="78"/>
      <w:bookmarkEnd w:id="79"/>
    </w:p>
    <w:p w14:paraId="358F7CFF" w14:textId="1EC899B2" w:rsidR="001B4742" w:rsidRPr="003C1E77" w:rsidRDefault="001B4742" w:rsidP="001B4742">
      <w:pPr>
        <w:ind w:right="232"/>
      </w:pPr>
      <w:r w:rsidRPr="003C1E77">
        <w:t xml:space="preserve">The procedures implemented by a </w:t>
      </w:r>
      <w:r w:rsidRPr="003C1E77">
        <w:rPr>
          <w:b/>
        </w:rPr>
        <w:t>Utility</w:t>
      </w:r>
      <w:r w:rsidRPr="003C1E77">
        <w:t xml:space="preserve"> under clause 6.1 must provide for the handling of a </w:t>
      </w:r>
      <w:r>
        <w:rPr>
          <w:b/>
        </w:rPr>
        <w:t>C</w:t>
      </w:r>
      <w:r w:rsidRPr="00A6525E">
        <w:rPr>
          <w:b/>
        </w:rPr>
        <w:t>omplaint</w:t>
      </w:r>
      <w:r w:rsidRPr="003C1E77">
        <w:t xml:space="preserve"> in accordance with the </w:t>
      </w:r>
      <w:r w:rsidR="00D07891">
        <w:t xml:space="preserve">current </w:t>
      </w:r>
      <w:r w:rsidRPr="003C1E77">
        <w:t>relevant</w:t>
      </w:r>
      <w:r w:rsidR="00D07891">
        <w:t xml:space="preserve"> </w:t>
      </w:r>
      <w:r w:rsidRPr="003C1E77">
        <w:t xml:space="preserve">Australian Standard on </w:t>
      </w:r>
      <w:r w:rsidRPr="00BC405A">
        <w:t>complaint</w:t>
      </w:r>
      <w:r w:rsidRPr="00BC405A">
        <w:rPr>
          <w:bCs/>
        </w:rPr>
        <w:t>s</w:t>
      </w:r>
      <w:r w:rsidRPr="003C1E77">
        <w:t xml:space="preserve"> handling. </w:t>
      </w:r>
    </w:p>
    <w:p w14:paraId="5CBB18E1" w14:textId="77777777" w:rsidR="001B4742" w:rsidRPr="003C1E77" w:rsidRDefault="001B4742" w:rsidP="001B4742">
      <w:pPr>
        <w:pStyle w:val="Heading2"/>
        <w:ind w:right="232"/>
      </w:pPr>
      <w:bookmarkStart w:id="80" w:name="_Toc467393745"/>
      <w:bookmarkStart w:id="81" w:name="_Toc468175732"/>
      <w:bookmarkStart w:id="82" w:name="_Toc179453130"/>
      <w:bookmarkStart w:id="83" w:name="_Toc179454076"/>
      <w:bookmarkStart w:id="84" w:name="_Toc26974281"/>
      <w:r w:rsidRPr="003C1E77">
        <w:t>6.3</w:t>
      </w:r>
      <w:r w:rsidRPr="003C1E77">
        <w:tab/>
        <w:t xml:space="preserve">Addressing </w:t>
      </w:r>
      <w:bookmarkEnd w:id="80"/>
      <w:bookmarkEnd w:id="81"/>
      <w:bookmarkEnd w:id="82"/>
      <w:bookmarkEnd w:id="83"/>
      <w:r>
        <w:t>c</w:t>
      </w:r>
      <w:r w:rsidRPr="003C1E77">
        <w:t>omplaints</w:t>
      </w:r>
      <w:bookmarkEnd w:id="84"/>
    </w:p>
    <w:p w14:paraId="10B64C34" w14:textId="03CF0FE8" w:rsidR="001B4742" w:rsidRPr="003C1E77" w:rsidRDefault="00555D86" w:rsidP="00FA6783">
      <w:pPr>
        <w:ind w:left="1440" w:right="232" w:hanging="720"/>
      </w:pPr>
      <w:r>
        <w:t>(1)</w:t>
      </w:r>
      <w:r>
        <w:tab/>
      </w:r>
      <w:r w:rsidR="001B4742" w:rsidRPr="003C1E77">
        <w:t xml:space="preserve">A </w:t>
      </w:r>
      <w:r w:rsidR="001B4742" w:rsidRPr="003C1E77">
        <w:rPr>
          <w:b/>
        </w:rPr>
        <w:t>Utility</w:t>
      </w:r>
      <w:r w:rsidR="001B4742" w:rsidRPr="003C1E77">
        <w:t xml:space="preserve"> that receives a </w:t>
      </w:r>
      <w:r w:rsidR="001B4742">
        <w:rPr>
          <w:b/>
        </w:rPr>
        <w:t>C</w:t>
      </w:r>
      <w:r w:rsidR="001B4742" w:rsidRPr="00A6525E">
        <w:rPr>
          <w:b/>
        </w:rPr>
        <w:t>omplaint</w:t>
      </w:r>
      <w:r w:rsidR="001B4742" w:rsidRPr="003C1E77">
        <w:t xml:space="preserve"> from a </w:t>
      </w:r>
      <w:r w:rsidR="001B4742" w:rsidRPr="003C1E77">
        <w:rPr>
          <w:b/>
        </w:rPr>
        <w:t>Customer</w:t>
      </w:r>
      <w:r w:rsidR="001B4742" w:rsidRPr="003C1E77">
        <w:t xml:space="preserve"> or </w:t>
      </w:r>
      <w:r w:rsidR="001B4742" w:rsidRPr="003C1E77">
        <w:rPr>
          <w:b/>
        </w:rPr>
        <w:t>Consumer</w:t>
      </w:r>
      <w:r w:rsidR="001B4742" w:rsidRPr="003C1E77">
        <w:t xml:space="preserve"> must advise the </w:t>
      </w:r>
      <w:r w:rsidR="001B4742" w:rsidRPr="003C1E77">
        <w:rPr>
          <w:b/>
        </w:rPr>
        <w:t>Customer</w:t>
      </w:r>
      <w:r w:rsidR="001B4742" w:rsidRPr="003C1E77">
        <w:t xml:space="preserve"> or </w:t>
      </w:r>
      <w:r w:rsidR="001B4742" w:rsidRPr="003C1E77">
        <w:rPr>
          <w:b/>
        </w:rPr>
        <w:t>Consumer</w:t>
      </w:r>
      <w:r w:rsidR="001B4742" w:rsidRPr="003C1E77">
        <w:t xml:space="preserve"> of the following matters:</w:t>
      </w:r>
    </w:p>
    <w:p w14:paraId="3C961FE9" w14:textId="6B1A6640" w:rsidR="001B4742" w:rsidRPr="00094696" w:rsidRDefault="00555D86" w:rsidP="00FA6783">
      <w:pPr>
        <w:pStyle w:val="Note"/>
        <w:numPr>
          <w:ilvl w:val="0"/>
          <w:numId w:val="0"/>
        </w:numPr>
        <w:ind w:left="2127" w:right="232" w:hanging="720"/>
        <w:rPr>
          <w:rFonts w:ascii="Verdana" w:hAnsi="Verdana"/>
        </w:rPr>
      </w:pPr>
      <w:bookmarkStart w:id="85" w:name="_Toc467393746"/>
      <w:r>
        <w:rPr>
          <w:rFonts w:ascii="Verdana" w:hAnsi="Verdana"/>
        </w:rPr>
        <w:t>(a)</w:t>
      </w:r>
      <w:r>
        <w:rPr>
          <w:rFonts w:ascii="Verdana" w:hAnsi="Verdana"/>
        </w:rPr>
        <w:tab/>
      </w:r>
      <w:r w:rsidR="001B4742" w:rsidRPr="00A62772">
        <w:rPr>
          <w:rFonts w:ascii="Verdana" w:hAnsi="Verdana"/>
        </w:rPr>
        <w:t xml:space="preserve">in its initial response to the </w:t>
      </w:r>
      <w:r w:rsidR="001B4742" w:rsidRPr="00916B80">
        <w:rPr>
          <w:rFonts w:ascii="Verdana" w:hAnsi="Verdana"/>
          <w:b/>
        </w:rPr>
        <w:t>Customer</w:t>
      </w:r>
      <w:r w:rsidR="001B4742" w:rsidRPr="00916B80">
        <w:rPr>
          <w:rFonts w:ascii="Verdana" w:hAnsi="Verdana"/>
        </w:rPr>
        <w:t xml:space="preserve"> or </w:t>
      </w:r>
      <w:r w:rsidR="001B4742" w:rsidRPr="00916B80">
        <w:rPr>
          <w:rFonts w:ascii="Verdana" w:hAnsi="Verdana"/>
          <w:b/>
        </w:rPr>
        <w:t>Consumer</w:t>
      </w:r>
      <w:r w:rsidR="001B4742" w:rsidRPr="00916B80">
        <w:rPr>
          <w:rFonts w:ascii="Verdana" w:hAnsi="Verdana"/>
        </w:rPr>
        <w:t xml:space="preserve">—the </w:t>
      </w:r>
      <w:r w:rsidR="001B4742" w:rsidRPr="00916B80">
        <w:rPr>
          <w:rFonts w:ascii="Verdana" w:hAnsi="Verdana"/>
          <w:b/>
        </w:rPr>
        <w:t>Utility</w:t>
      </w:r>
      <w:r w:rsidR="001B4742" w:rsidRPr="007955CE">
        <w:rPr>
          <w:rFonts w:ascii="Verdana" w:hAnsi="Verdana"/>
        </w:rPr>
        <w:t>’s</w:t>
      </w:r>
      <w:r w:rsidR="001B4742" w:rsidRPr="00916B80">
        <w:rPr>
          <w:rFonts w:ascii="Verdana" w:hAnsi="Verdana"/>
          <w:b/>
        </w:rPr>
        <w:t xml:space="preserve"> </w:t>
      </w:r>
      <w:r w:rsidR="001B4742" w:rsidRPr="00094696">
        <w:rPr>
          <w:rFonts w:ascii="Verdana" w:hAnsi="Verdana"/>
        </w:rPr>
        <w:t>complaint handling practices and procedures;</w:t>
      </w:r>
      <w:bookmarkEnd w:id="85"/>
      <w:r w:rsidR="001B4742" w:rsidRPr="00094696">
        <w:rPr>
          <w:rFonts w:ascii="Verdana" w:hAnsi="Verdana"/>
        </w:rPr>
        <w:t xml:space="preserve"> and</w:t>
      </w:r>
    </w:p>
    <w:p w14:paraId="66531040" w14:textId="3FF7D5DB" w:rsidR="001B4742" w:rsidRDefault="00555D86" w:rsidP="00FA6783">
      <w:pPr>
        <w:pStyle w:val="1paragraphs"/>
        <w:tabs>
          <w:tab w:val="clear" w:pos="1080"/>
        </w:tabs>
        <w:ind w:left="2127" w:right="232" w:hanging="720"/>
        <w:rPr>
          <w:rFonts w:ascii="Verdana" w:hAnsi="Verdana"/>
          <w:sz w:val="20"/>
        </w:rPr>
      </w:pPr>
      <w:bookmarkStart w:id="86" w:name="_Toc467393748"/>
      <w:r>
        <w:rPr>
          <w:rFonts w:ascii="Verdana" w:hAnsi="Verdana"/>
          <w:sz w:val="20"/>
        </w:rPr>
        <w:t>(b)</w:t>
      </w:r>
      <w:r>
        <w:rPr>
          <w:rFonts w:ascii="Verdana" w:hAnsi="Verdana"/>
          <w:sz w:val="20"/>
        </w:rPr>
        <w:tab/>
      </w:r>
      <w:r w:rsidR="001B4742" w:rsidRPr="00FC7960">
        <w:rPr>
          <w:rFonts w:ascii="Verdana" w:hAnsi="Verdana"/>
          <w:sz w:val="20"/>
        </w:rPr>
        <w:t xml:space="preserve">in a response giving its final decision on a </w:t>
      </w:r>
      <w:r w:rsidR="001B4742" w:rsidRPr="007955CE">
        <w:rPr>
          <w:rFonts w:ascii="Verdana" w:hAnsi="Verdana"/>
          <w:b/>
          <w:sz w:val="20"/>
        </w:rPr>
        <w:t>Complaint</w:t>
      </w:r>
      <w:r w:rsidR="001B4742" w:rsidRPr="00A62772" w:rsidDel="00A6525E">
        <w:rPr>
          <w:rFonts w:ascii="Verdana" w:hAnsi="Verdana"/>
          <w:sz w:val="20"/>
        </w:rPr>
        <w:t xml:space="preserve"> </w:t>
      </w:r>
      <w:r w:rsidR="001B4742" w:rsidRPr="00916B80">
        <w:rPr>
          <w:rFonts w:ascii="Verdana" w:hAnsi="Verdana"/>
          <w:sz w:val="20"/>
        </w:rPr>
        <w:t xml:space="preserve">—any right the </w:t>
      </w:r>
      <w:r w:rsidR="001B4742" w:rsidRPr="00916B80">
        <w:rPr>
          <w:rFonts w:ascii="Verdana" w:hAnsi="Verdana"/>
          <w:b/>
          <w:sz w:val="20"/>
        </w:rPr>
        <w:t>Customer</w:t>
      </w:r>
      <w:r w:rsidR="001B4742" w:rsidRPr="00916B80">
        <w:rPr>
          <w:rFonts w:ascii="Verdana" w:hAnsi="Verdana"/>
          <w:sz w:val="20"/>
        </w:rPr>
        <w:t xml:space="preserve"> or </w:t>
      </w:r>
      <w:r w:rsidR="001B4742" w:rsidRPr="00916B80">
        <w:rPr>
          <w:rFonts w:ascii="Verdana" w:hAnsi="Verdana"/>
          <w:b/>
          <w:sz w:val="20"/>
        </w:rPr>
        <w:t>Consumer</w:t>
      </w:r>
      <w:r w:rsidR="001B4742" w:rsidRPr="00916B80">
        <w:rPr>
          <w:rFonts w:ascii="Verdana" w:hAnsi="Verdana"/>
          <w:sz w:val="20"/>
        </w:rPr>
        <w:t xml:space="preserve"> may have to refer their </w:t>
      </w:r>
      <w:r w:rsidR="001B4742" w:rsidRPr="007955CE">
        <w:rPr>
          <w:rFonts w:ascii="Verdana" w:hAnsi="Verdana"/>
          <w:b/>
          <w:sz w:val="20"/>
        </w:rPr>
        <w:t>Complaint</w:t>
      </w:r>
      <w:r w:rsidR="001B4742" w:rsidRPr="00A62772">
        <w:rPr>
          <w:rFonts w:ascii="Verdana" w:hAnsi="Verdana"/>
          <w:sz w:val="20"/>
        </w:rPr>
        <w:t xml:space="preserve"> to the</w:t>
      </w:r>
      <w:r w:rsidR="001B4742" w:rsidRPr="00916B80">
        <w:rPr>
          <w:rFonts w:ascii="Verdana" w:hAnsi="Verdana"/>
          <w:sz w:val="20"/>
        </w:rPr>
        <w:t xml:space="preserve"> </w:t>
      </w:r>
      <w:r w:rsidR="001B4742" w:rsidRPr="00094696">
        <w:rPr>
          <w:rFonts w:ascii="Verdana" w:hAnsi="Verdana"/>
          <w:b/>
          <w:sz w:val="20"/>
        </w:rPr>
        <w:t>ACAT</w:t>
      </w:r>
      <w:r w:rsidR="001B4742" w:rsidRPr="00FC7960">
        <w:rPr>
          <w:rFonts w:ascii="Verdana" w:hAnsi="Verdana"/>
          <w:sz w:val="20"/>
        </w:rPr>
        <w:t>.</w:t>
      </w:r>
      <w:bookmarkEnd w:id="86"/>
    </w:p>
    <w:p w14:paraId="21D402BC" w14:textId="6B328B87" w:rsidR="00FA6783" w:rsidRPr="00FA6783" w:rsidRDefault="00FA6783" w:rsidP="00FA6783">
      <w:pPr>
        <w:ind w:left="1440" w:right="232" w:hanging="720"/>
      </w:pPr>
      <w:r>
        <w:t>(2)</w:t>
      </w:r>
      <w:r>
        <w:tab/>
        <w:t xml:space="preserve">A </w:t>
      </w:r>
      <w:r w:rsidRPr="00FA6783">
        <w:rPr>
          <w:b/>
        </w:rPr>
        <w:t>Utility</w:t>
      </w:r>
      <w:r>
        <w:t xml:space="preserve"> must address the substance of the </w:t>
      </w:r>
      <w:r w:rsidRPr="00FA6783">
        <w:rPr>
          <w:b/>
        </w:rPr>
        <w:t>Complaint</w:t>
      </w:r>
      <w:r>
        <w:t xml:space="preserve"> in its final </w:t>
      </w:r>
      <w:r w:rsidR="00A052A2">
        <w:t xml:space="preserve">decision or </w:t>
      </w:r>
      <w:r w:rsidR="00A052A2" w:rsidRPr="00C15AD9">
        <w:rPr>
          <w:b/>
        </w:rPr>
        <w:t>response</w:t>
      </w:r>
      <w:r>
        <w:t>.</w:t>
      </w:r>
    </w:p>
    <w:p w14:paraId="1BA34297" w14:textId="77777777" w:rsidR="001B4742" w:rsidRPr="003C1E77" w:rsidRDefault="001B4742" w:rsidP="001B4742">
      <w:pPr>
        <w:pStyle w:val="Heading2"/>
        <w:ind w:right="232"/>
      </w:pPr>
      <w:bookmarkStart w:id="87" w:name="_Toc179453131"/>
      <w:bookmarkStart w:id="88" w:name="_Toc179454077"/>
      <w:bookmarkStart w:id="89" w:name="_Toc26974282"/>
      <w:r w:rsidRPr="003C1E77">
        <w:t>6.4</w:t>
      </w:r>
      <w:r w:rsidRPr="003C1E77">
        <w:tab/>
        <w:t xml:space="preserve">Utility to keep </w:t>
      </w:r>
      <w:bookmarkEnd w:id="87"/>
      <w:bookmarkEnd w:id="88"/>
      <w:r>
        <w:t>r</w:t>
      </w:r>
      <w:r w:rsidRPr="003C1E77">
        <w:t>ecords</w:t>
      </w:r>
      <w:bookmarkEnd w:id="89"/>
    </w:p>
    <w:p w14:paraId="613E5E70" w14:textId="77777777" w:rsidR="001B4742" w:rsidRPr="003C1E77" w:rsidRDefault="001B4742" w:rsidP="001B4742">
      <w:pPr>
        <w:ind w:right="232"/>
      </w:pPr>
      <w:r w:rsidRPr="003C1E77">
        <w:t xml:space="preserve">A </w:t>
      </w:r>
      <w:r w:rsidRPr="003C1E77">
        <w:rPr>
          <w:b/>
        </w:rPr>
        <w:t>Utility</w:t>
      </w:r>
      <w:r w:rsidRPr="003C1E77">
        <w:t xml:space="preserve"> must keep its records of a </w:t>
      </w:r>
      <w:r>
        <w:rPr>
          <w:b/>
        </w:rPr>
        <w:t>C</w:t>
      </w:r>
      <w:r w:rsidRPr="00A6525E">
        <w:rPr>
          <w:b/>
        </w:rPr>
        <w:t>omplaint</w:t>
      </w:r>
      <w:r w:rsidRPr="003C1E77">
        <w:t xml:space="preserve"> made by a </w:t>
      </w:r>
      <w:r w:rsidRPr="003C1E77">
        <w:rPr>
          <w:b/>
        </w:rPr>
        <w:t>Customer</w:t>
      </w:r>
      <w:r w:rsidRPr="003C1E77">
        <w:t xml:space="preserve"> or </w:t>
      </w:r>
      <w:r w:rsidRPr="003C1E77">
        <w:rPr>
          <w:b/>
        </w:rPr>
        <w:t>Consumer</w:t>
      </w:r>
      <w:r w:rsidRPr="003C1E77">
        <w:t xml:space="preserve"> for not less than 12 months after the </w:t>
      </w:r>
      <w:r>
        <w:rPr>
          <w:b/>
        </w:rPr>
        <w:t>C</w:t>
      </w:r>
      <w:r w:rsidRPr="00A6525E">
        <w:rPr>
          <w:b/>
        </w:rPr>
        <w:t>omplaint</w:t>
      </w:r>
      <w:r w:rsidRPr="00BC405A" w:rsidDel="00BC1822">
        <w:t xml:space="preserve"> </w:t>
      </w:r>
      <w:r w:rsidRPr="003C1E77">
        <w:t xml:space="preserve">is resolved. </w:t>
      </w:r>
    </w:p>
    <w:p w14:paraId="30B9E8BF" w14:textId="77777777" w:rsidR="001B4742" w:rsidRPr="003C1E77" w:rsidRDefault="001B4742" w:rsidP="001B4742">
      <w:pPr>
        <w:pStyle w:val="Heading1"/>
        <w:tabs>
          <w:tab w:val="num" w:pos="720"/>
        </w:tabs>
        <w:spacing w:after="240" w:line="240" w:lineRule="auto"/>
        <w:ind w:left="720" w:right="232" w:hanging="720"/>
      </w:pPr>
      <w:bookmarkStart w:id="90" w:name="_Toc467393770"/>
      <w:bookmarkStart w:id="91" w:name="_Toc468175741"/>
      <w:bookmarkStart w:id="92" w:name="_Toc179453132"/>
      <w:bookmarkStart w:id="93" w:name="_Toc179454078"/>
      <w:bookmarkStart w:id="94" w:name="_Toc26974283"/>
      <w:r w:rsidRPr="003C1E77">
        <w:t>7</w:t>
      </w:r>
      <w:r w:rsidRPr="003C1E77">
        <w:tab/>
        <w:t xml:space="preserve">Provision of </w:t>
      </w:r>
      <w:r>
        <w:t>i</w:t>
      </w:r>
      <w:r w:rsidRPr="003C1E77">
        <w:t>nformation</w:t>
      </w:r>
      <w:bookmarkEnd w:id="90"/>
      <w:bookmarkEnd w:id="91"/>
      <w:bookmarkEnd w:id="92"/>
      <w:bookmarkEnd w:id="93"/>
      <w:bookmarkEnd w:id="94"/>
    </w:p>
    <w:p w14:paraId="6722BD1A" w14:textId="1D86B19B" w:rsidR="001B4742" w:rsidRPr="003C1E77" w:rsidRDefault="001B4742" w:rsidP="001B4742">
      <w:pPr>
        <w:pStyle w:val="Heading2"/>
        <w:ind w:right="232"/>
      </w:pPr>
      <w:bookmarkStart w:id="95" w:name="_Toc467393772"/>
      <w:bookmarkStart w:id="96" w:name="_Toc468175743"/>
      <w:bookmarkStart w:id="97" w:name="_Toc179453133"/>
      <w:bookmarkStart w:id="98" w:name="_Toc179454079"/>
      <w:bookmarkStart w:id="99" w:name="_Toc26974284"/>
      <w:r w:rsidRPr="003C1E77">
        <w:t>7.1</w:t>
      </w:r>
      <w:r w:rsidRPr="003C1E77">
        <w:tab/>
        <w:t xml:space="preserve">Utility to </w:t>
      </w:r>
      <w:bookmarkEnd w:id="95"/>
      <w:bookmarkEnd w:id="96"/>
      <w:r w:rsidRPr="003C1E77">
        <w:t xml:space="preserve">provide </w:t>
      </w:r>
      <w:bookmarkEnd w:id="97"/>
      <w:bookmarkEnd w:id="98"/>
      <w:r>
        <w:t>i</w:t>
      </w:r>
      <w:r w:rsidRPr="003C1E77">
        <w:t>nformation</w:t>
      </w:r>
      <w:bookmarkEnd w:id="99"/>
    </w:p>
    <w:p w14:paraId="649719B5" w14:textId="77777777" w:rsidR="00BA7700" w:rsidRPr="00BA7700" w:rsidRDefault="00BA7700" w:rsidP="00D92240">
      <w:pPr>
        <w:pStyle w:val="Note"/>
        <w:numPr>
          <w:ilvl w:val="0"/>
          <w:numId w:val="67"/>
        </w:numPr>
        <w:ind w:right="232"/>
        <w:rPr>
          <w:rFonts w:ascii="Verdana" w:hAnsi="Verdana"/>
        </w:rPr>
      </w:pPr>
      <w:r w:rsidRPr="00BA7700">
        <w:rPr>
          <w:rFonts w:ascii="Verdana" w:hAnsi="Verdana"/>
        </w:rPr>
        <w:t xml:space="preserve">A </w:t>
      </w:r>
      <w:r w:rsidRPr="00BA7700">
        <w:rPr>
          <w:rFonts w:ascii="Verdana" w:hAnsi="Verdana"/>
          <w:b/>
        </w:rPr>
        <w:t>Utility</w:t>
      </w:r>
      <w:r w:rsidRPr="00BA7700">
        <w:rPr>
          <w:rFonts w:ascii="Verdana" w:hAnsi="Verdana"/>
        </w:rPr>
        <w:t xml:space="preserve"> must, on request, provide a </w:t>
      </w:r>
      <w:r w:rsidRPr="00BA7700">
        <w:rPr>
          <w:rFonts w:ascii="Verdana" w:hAnsi="Verdana"/>
          <w:b/>
        </w:rPr>
        <w:t>Customer</w:t>
      </w:r>
      <w:r w:rsidRPr="00BA7700">
        <w:rPr>
          <w:rFonts w:ascii="Verdana" w:hAnsi="Verdana"/>
        </w:rPr>
        <w:t xml:space="preserve"> with information about the services provided by the </w:t>
      </w:r>
      <w:r w:rsidRPr="00BA7700">
        <w:rPr>
          <w:rFonts w:ascii="Verdana" w:hAnsi="Verdana"/>
          <w:b/>
        </w:rPr>
        <w:t>Utility</w:t>
      </w:r>
      <w:r w:rsidRPr="00BA7700">
        <w:rPr>
          <w:rFonts w:ascii="Verdana" w:hAnsi="Verdana"/>
        </w:rPr>
        <w:t xml:space="preserve"> to the </w:t>
      </w:r>
      <w:r w:rsidRPr="00BA7700">
        <w:rPr>
          <w:rFonts w:ascii="Verdana" w:hAnsi="Verdana"/>
          <w:b/>
        </w:rPr>
        <w:t>Customer</w:t>
      </w:r>
      <w:r w:rsidRPr="00A65EFE">
        <w:rPr>
          <w:rFonts w:ascii="Verdana" w:hAnsi="Verdana"/>
          <w:b/>
        </w:rPr>
        <w:t>’s</w:t>
      </w:r>
      <w:r w:rsidRPr="00BA7700">
        <w:rPr>
          <w:rFonts w:ascii="Verdana" w:hAnsi="Verdana"/>
        </w:rPr>
        <w:t xml:space="preserve"> </w:t>
      </w:r>
      <w:r w:rsidRPr="00BA7700">
        <w:rPr>
          <w:rFonts w:ascii="Verdana" w:hAnsi="Verdana"/>
          <w:b/>
        </w:rPr>
        <w:t>Premises</w:t>
      </w:r>
      <w:r w:rsidRPr="00BA7700">
        <w:rPr>
          <w:rFonts w:ascii="Verdana" w:hAnsi="Verdana"/>
        </w:rPr>
        <w:t>;</w:t>
      </w:r>
    </w:p>
    <w:p w14:paraId="13C21916" w14:textId="77777777" w:rsidR="00BA7700" w:rsidRPr="00916B80" w:rsidRDefault="00BA7700" w:rsidP="00BA7700">
      <w:pPr>
        <w:pStyle w:val="1paragraphs"/>
        <w:numPr>
          <w:ilvl w:val="0"/>
          <w:numId w:val="1"/>
        </w:numPr>
        <w:ind w:right="232"/>
        <w:rPr>
          <w:rFonts w:ascii="Verdana" w:hAnsi="Verdana"/>
          <w:sz w:val="20"/>
        </w:rPr>
      </w:pPr>
      <w:r w:rsidRPr="00916B80">
        <w:rPr>
          <w:rFonts w:ascii="Verdana" w:hAnsi="Verdana"/>
          <w:sz w:val="20"/>
        </w:rPr>
        <w:t xml:space="preserve">A </w:t>
      </w:r>
      <w:r w:rsidRPr="00916B80">
        <w:rPr>
          <w:rFonts w:ascii="Verdana" w:hAnsi="Verdana"/>
          <w:b/>
          <w:sz w:val="20"/>
        </w:rPr>
        <w:t>Utility</w:t>
      </w:r>
      <w:r w:rsidRPr="00916B80">
        <w:rPr>
          <w:rFonts w:ascii="Verdana" w:hAnsi="Verdana"/>
          <w:sz w:val="20"/>
        </w:rPr>
        <w:t xml:space="preserve"> must, on request</w:t>
      </w:r>
      <w:r>
        <w:rPr>
          <w:rFonts w:ascii="Verdana" w:hAnsi="Verdana"/>
          <w:sz w:val="20"/>
        </w:rPr>
        <w:t xml:space="preserve">, and </w:t>
      </w:r>
      <w:r w:rsidRPr="00850AEB">
        <w:rPr>
          <w:rFonts w:ascii="Verdana" w:hAnsi="Verdana"/>
          <w:sz w:val="20"/>
        </w:rPr>
        <w:t>to the extent that the information is reasonably available</w:t>
      </w:r>
      <w:r w:rsidRPr="00916B80">
        <w:rPr>
          <w:rFonts w:ascii="Verdana" w:hAnsi="Verdana"/>
          <w:sz w:val="20"/>
        </w:rPr>
        <w:t xml:space="preserve">, provide a </w:t>
      </w:r>
      <w:r w:rsidRPr="00916B80">
        <w:rPr>
          <w:rFonts w:ascii="Verdana" w:hAnsi="Verdana"/>
          <w:b/>
          <w:sz w:val="20"/>
        </w:rPr>
        <w:t>Customer</w:t>
      </w:r>
      <w:r w:rsidRPr="00916B80">
        <w:rPr>
          <w:rFonts w:ascii="Verdana" w:hAnsi="Verdana"/>
          <w:sz w:val="20"/>
        </w:rPr>
        <w:t xml:space="preserve"> with information about:</w:t>
      </w:r>
    </w:p>
    <w:p w14:paraId="18491CCA" w14:textId="49244342" w:rsidR="00BA7700" w:rsidRDefault="00BA7700" w:rsidP="00BA7700">
      <w:pPr>
        <w:pStyle w:val="Note"/>
        <w:numPr>
          <w:ilvl w:val="1"/>
          <w:numId w:val="1"/>
        </w:numPr>
        <w:rPr>
          <w:rFonts w:ascii="Verdana" w:hAnsi="Verdana"/>
        </w:rPr>
      </w:pPr>
      <w:r>
        <w:rPr>
          <w:rFonts w:ascii="Verdana" w:hAnsi="Verdana"/>
        </w:rPr>
        <w:t xml:space="preserve">charges for </w:t>
      </w:r>
      <w:r w:rsidR="00B6640F">
        <w:rPr>
          <w:rFonts w:ascii="Verdana" w:hAnsi="Verdana"/>
          <w:b/>
          <w:bCs/>
        </w:rPr>
        <w:t>Utility service</w:t>
      </w:r>
      <w:r w:rsidRPr="002F124F">
        <w:rPr>
          <w:rFonts w:ascii="Verdana" w:hAnsi="Verdana"/>
          <w:bCs/>
        </w:rPr>
        <w:t>s</w:t>
      </w:r>
      <w:r>
        <w:rPr>
          <w:rFonts w:ascii="Verdana" w:hAnsi="Verdana"/>
        </w:rPr>
        <w:t xml:space="preserve"> </w:t>
      </w:r>
      <w:r w:rsidRPr="00D07891">
        <w:rPr>
          <w:rFonts w:ascii="Verdana" w:hAnsi="Verdana"/>
        </w:rPr>
        <w:t xml:space="preserve">provided to the </w:t>
      </w:r>
      <w:r w:rsidRPr="00D07891">
        <w:rPr>
          <w:rFonts w:ascii="Verdana" w:hAnsi="Verdana"/>
          <w:b/>
          <w:bCs/>
        </w:rPr>
        <w:t>Customer’s Premises</w:t>
      </w:r>
      <w:r w:rsidRPr="00D07891">
        <w:rPr>
          <w:rFonts w:ascii="Verdana" w:hAnsi="Verdana"/>
        </w:rPr>
        <w:t xml:space="preserve"> by the </w:t>
      </w:r>
      <w:r w:rsidRPr="00D07891">
        <w:rPr>
          <w:rFonts w:ascii="Verdana" w:hAnsi="Verdana"/>
          <w:b/>
          <w:bCs/>
        </w:rPr>
        <w:t>Utility</w:t>
      </w:r>
      <w:r w:rsidRPr="00D07891">
        <w:rPr>
          <w:rFonts w:ascii="Verdana" w:hAnsi="Verdana"/>
        </w:rPr>
        <w:t>;</w:t>
      </w:r>
    </w:p>
    <w:p w14:paraId="47E222E9" w14:textId="0F351BA3" w:rsidR="00BA7700" w:rsidRPr="00D07891" w:rsidRDefault="00BA7700" w:rsidP="00BA7700">
      <w:pPr>
        <w:pStyle w:val="Note"/>
        <w:numPr>
          <w:ilvl w:val="1"/>
          <w:numId w:val="1"/>
        </w:numPr>
        <w:rPr>
          <w:rFonts w:ascii="Verdana" w:hAnsi="Verdana"/>
        </w:rPr>
      </w:pPr>
      <w:r w:rsidRPr="00D07891">
        <w:rPr>
          <w:rFonts w:ascii="Verdana" w:hAnsi="Verdana"/>
        </w:rPr>
        <w:t xml:space="preserve">meter readings for </w:t>
      </w:r>
      <w:r w:rsidR="00B6640F">
        <w:rPr>
          <w:rFonts w:ascii="Verdana" w:hAnsi="Verdana"/>
          <w:b/>
          <w:bCs/>
        </w:rPr>
        <w:t>Utility service</w:t>
      </w:r>
      <w:r w:rsidRPr="002F124F">
        <w:rPr>
          <w:rFonts w:ascii="Verdana" w:hAnsi="Verdana"/>
          <w:bCs/>
        </w:rPr>
        <w:t>s</w:t>
      </w:r>
      <w:r>
        <w:rPr>
          <w:rFonts w:ascii="Verdana" w:hAnsi="Verdana"/>
        </w:rPr>
        <w:t xml:space="preserve"> </w:t>
      </w:r>
      <w:r w:rsidRPr="00D07891">
        <w:rPr>
          <w:rFonts w:ascii="Verdana" w:hAnsi="Verdana"/>
        </w:rPr>
        <w:t xml:space="preserve">provided to the </w:t>
      </w:r>
      <w:r w:rsidRPr="00D07891">
        <w:rPr>
          <w:rFonts w:ascii="Verdana" w:hAnsi="Verdana"/>
          <w:b/>
          <w:bCs/>
        </w:rPr>
        <w:t>Customer’s Premises</w:t>
      </w:r>
      <w:r w:rsidRPr="00D07891">
        <w:rPr>
          <w:rFonts w:ascii="Verdana" w:hAnsi="Verdana"/>
        </w:rPr>
        <w:t xml:space="preserve"> by the </w:t>
      </w:r>
      <w:r w:rsidRPr="00D07891">
        <w:rPr>
          <w:rFonts w:ascii="Verdana" w:hAnsi="Verdana"/>
          <w:b/>
          <w:bCs/>
        </w:rPr>
        <w:t>Utility</w:t>
      </w:r>
      <w:r w:rsidRPr="00D07891">
        <w:rPr>
          <w:rFonts w:ascii="Verdana" w:hAnsi="Verdana"/>
        </w:rPr>
        <w:t>;</w:t>
      </w:r>
      <w:r>
        <w:rPr>
          <w:rFonts w:ascii="Verdana" w:hAnsi="Verdana"/>
        </w:rPr>
        <w:t xml:space="preserve"> and</w:t>
      </w:r>
    </w:p>
    <w:p w14:paraId="496220F5" w14:textId="7918342E" w:rsidR="00BA7700" w:rsidRPr="00D07891" w:rsidRDefault="00BA7700" w:rsidP="00BA7700">
      <w:pPr>
        <w:pStyle w:val="Note"/>
        <w:numPr>
          <w:ilvl w:val="1"/>
          <w:numId w:val="1"/>
        </w:numPr>
        <w:rPr>
          <w:rFonts w:ascii="Verdana" w:hAnsi="Verdana"/>
        </w:rPr>
      </w:pPr>
      <w:r w:rsidRPr="00D07891">
        <w:rPr>
          <w:rFonts w:ascii="Verdana" w:hAnsi="Verdana"/>
        </w:rPr>
        <w:t xml:space="preserve">the </w:t>
      </w:r>
      <w:r w:rsidR="00EF400D" w:rsidRPr="00330C9A">
        <w:rPr>
          <w:rFonts w:ascii="Verdana" w:hAnsi="Verdana"/>
          <w:b/>
        </w:rPr>
        <w:t>A</w:t>
      </w:r>
      <w:r w:rsidRPr="00330C9A">
        <w:rPr>
          <w:rFonts w:ascii="Verdana" w:hAnsi="Verdana"/>
          <w:b/>
        </w:rPr>
        <w:t>ccount</w:t>
      </w:r>
      <w:r w:rsidRPr="00D07891">
        <w:rPr>
          <w:rFonts w:ascii="Verdana" w:hAnsi="Verdana"/>
        </w:rPr>
        <w:t xml:space="preserve"> of a </w:t>
      </w:r>
      <w:r w:rsidRPr="002F124F">
        <w:rPr>
          <w:rFonts w:ascii="Verdana" w:hAnsi="Verdana"/>
          <w:b/>
        </w:rPr>
        <w:t>Customer</w:t>
      </w:r>
      <w:r w:rsidRPr="00D07891">
        <w:rPr>
          <w:rFonts w:ascii="Verdana" w:hAnsi="Verdana"/>
        </w:rPr>
        <w:t xml:space="preserve"> with the </w:t>
      </w:r>
      <w:r w:rsidRPr="00D07891">
        <w:rPr>
          <w:rFonts w:ascii="Verdana" w:hAnsi="Verdana"/>
          <w:b/>
        </w:rPr>
        <w:t>Utility</w:t>
      </w:r>
      <w:r>
        <w:rPr>
          <w:rFonts w:ascii="Verdana" w:hAnsi="Verdana"/>
        </w:rPr>
        <w:t>.</w:t>
      </w:r>
    </w:p>
    <w:p w14:paraId="1523DB06" w14:textId="77777777" w:rsidR="001B4742" w:rsidRPr="003C1E77" w:rsidRDefault="001B4742" w:rsidP="001B4742">
      <w:pPr>
        <w:pStyle w:val="Heading2"/>
        <w:ind w:right="232"/>
      </w:pPr>
      <w:bookmarkStart w:id="100" w:name="_Toc467393776"/>
      <w:bookmarkStart w:id="101" w:name="_Toc468175744"/>
      <w:bookmarkStart w:id="102" w:name="_Toc179453134"/>
      <w:bookmarkStart w:id="103" w:name="_Toc179454080"/>
      <w:bookmarkStart w:id="104" w:name="_Toc26974285"/>
      <w:r w:rsidRPr="003C1E77">
        <w:t>7.2</w:t>
      </w:r>
      <w:r w:rsidRPr="003C1E77">
        <w:tab/>
        <w:t xml:space="preserve">Utility </w:t>
      </w:r>
      <w:r>
        <w:t>m</w:t>
      </w:r>
      <w:r w:rsidRPr="003C1E77">
        <w:t xml:space="preserve">ay </w:t>
      </w:r>
      <w:r>
        <w:t>r</w:t>
      </w:r>
      <w:r w:rsidRPr="003C1E77">
        <w:t xml:space="preserve">ecover </w:t>
      </w:r>
      <w:r>
        <w:t>c</w:t>
      </w:r>
      <w:r w:rsidRPr="003C1E77">
        <w:t xml:space="preserve">osts of </w:t>
      </w:r>
      <w:r>
        <w:t>p</w:t>
      </w:r>
      <w:r w:rsidRPr="003C1E77">
        <w:t xml:space="preserve">roviding </w:t>
      </w:r>
      <w:bookmarkEnd w:id="100"/>
      <w:bookmarkEnd w:id="101"/>
      <w:bookmarkEnd w:id="102"/>
      <w:bookmarkEnd w:id="103"/>
      <w:r>
        <w:t>i</w:t>
      </w:r>
      <w:r w:rsidRPr="003C1E77">
        <w:t>nformation</w:t>
      </w:r>
      <w:bookmarkEnd w:id="104"/>
    </w:p>
    <w:p w14:paraId="1B962FDA" w14:textId="20FD497B" w:rsidR="001B4742" w:rsidRPr="00AF54D9" w:rsidRDefault="001B4742" w:rsidP="00330C9A">
      <w:pPr>
        <w:pStyle w:val="Note"/>
        <w:numPr>
          <w:ilvl w:val="0"/>
          <w:numId w:val="16"/>
        </w:numPr>
        <w:ind w:right="232"/>
        <w:rPr>
          <w:rFonts w:ascii="Verdana" w:hAnsi="Verdana"/>
        </w:rPr>
      </w:pPr>
      <w:r w:rsidRPr="00AF54D9">
        <w:rPr>
          <w:rFonts w:ascii="Verdana" w:hAnsi="Verdana"/>
        </w:rPr>
        <w:t xml:space="preserve">Subject to the prior approval of the </w:t>
      </w:r>
      <w:r w:rsidR="00EA340C">
        <w:rPr>
          <w:rFonts w:ascii="Verdana" w:hAnsi="Verdana"/>
          <w:b/>
        </w:rPr>
        <w:t>ICRC</w:t>
      </w:r>
      <w:r w:rsidRPr="00AF54D9">
        <w:rPr>
          <w:rFonts w:ascii="Verdana" w:hAnsi="Verdana"/>
        </w:rPr>
        <w:t xml:space="preserve"> either in a particular case or generally for the type of information being requested, a </w:t>
      </w:r>
      <w:r w:rsidRPr="00AF54D9">
        <w:rPr>
          <w:rFonts w:ascii="Verdana" w:hAnsi="Verdana"/>
          <w:b/>
        </w:rPr>
        <w:t>Utility</w:t>
      </w:r>
      <w:r w:rsidRPr="00AF54D9">
        <w:rPr>
          <w:rFonts w:ascii="Verdana" w:hAnsi="Verdana"/>
        </w:rPr>
        <w:t xml:space="preserve"> may charge a </w:t>
      </w:r>
      <w:r w:rsidRPr="00AF54D9">
        <w:rPr>
          <w:rFonts w:ascii="Verdana" w:hAnsi="Verdana"/>
          <w:b/>
        </w:rPr>
        <w:t>Customer</w:t>
      </w:r>
      <w:r w:rsidRPr="00AF54D9">
        <w:rPr>
          <w:rFonts w:ascii="Verdana" w:hAnsi="Verdana"/>
        </w:rPr>
        <w:t xml:space="preserve"> for the reasonable costs of supplying information under clause 7.1.</w:t>
      </w:r>
    </w:p>
    <w:p w14:paraId="6BB67A49" w14:textId="6E5A57EE"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lastRenderedPageBreak/>
        <w:t xml:space="preserve">A </w:t>
      </w:r>
      <w:r w:rsidR="00EA340C">
        <w:rPr>
          <w:rFonts w:ascii="Verdana" w:hAnsi="Verdana"/>
          <w:bCs w:val="0"/>
          <w:sz w:val="20"/>
        </w:rPr>
        <w:t>c</w:t>
      </w:r>
      <w:r w:rsidRPr="00160615">
        <w:rPr>
          <w:rFonts w:ascii="Verdana" w:hAnsi="Verdana"/>
          <w:bCs w:val="0"/>
          <w:sz w:val="20"/>
        </w:rPr>
        <w:t>harge</w:t>
      </w:r>
      <w:r w:rsidRPr="003C1E77">
        <w:rPr>
          <w:rFonts w:ascii="Verdana" w:hAnsi="Verdana"/>
          <w:sz w:val="20"/>
        </w:rPr>
        <w:t xml:space="preserve"> approved under clause 7.2(1)</w:t>
      </w:r>
      <w:r w:rsidR="00EA340C">
        <w:rPr>
          <w:rFonts w:ascii="Verdana" w:hAnsi="Verdana"/>
          <w:sz w:val="20"/>
        </w:rPr>
        <w:t xml:space="preserve"> must </w:t>
      </w:r>
      <w:r w:rsidRPr="003C1E77">
        <w:rPr>
          <w:rFonts w:ascii="Verdana" w:hAnsi="Verdana"/>
          <w:sz w:val="20"/>
        </w:rPr>
        <w:t xml:space="preserve">be listed on the website of the </w:t>
      </w:r>
      <w:r w:rsidRPr="003C1E77">
        <w:rPr>
          <w:rFonts w:ascii="Verdana" w:hAnsi="Verdana"/>
          <w:b/>
          <w:sz w:val="20"/>
        </w:rPr>
        <w:t>Utility</w:t>
      </w:r>
      <w:r w:rsidRPr="003C1E77">
        <w:rPr>
          <w:rFonts w:ascii="Verdana" w:hAnsi="Verdana"/>
          <w:sz w:val="20"/>
        </w:rPr>
        <w:t>.</w:t>
      </w:r>
    </w:p>
    <w:p w14:paraId="527E3648" w14:textId="77777777" w:rsidR="001B4742" w:rsidRPr="003C1E77" w:rsidRDefault="001B4742" w:rsidP="001B4742">
      <w:pPr>
        <w:pStyle w:val="Heading2"/>
        <w:ind w:left="720" w:right="232" w:hanging="720"/>
      </w:pPr>
      <w:bookmarkStart w:id="105" w:name="_Toc467393777"/>
      <w:bookmarkStart w:id="106" w:name="_Toc468175745"/>
      <w:bookmarkStart w:id="107" w:name="_Toc179453135"/>
      <w:bookmarkStart w:id="108" w:name="_Toc179454081"/>
      <w:bookmarkStart w:id="109" w:name="_Toc26974286"/>
      <w:r w:rsidRPr="003C1E77">
        <w:t>7.3</w:t>
      </w:r>
      <w:r w:rsidRPr="003C1E77">
        <w:tab/>
        <w:t xml:space="preserve">Disclosure of </w:t>
      </w:r>
      <w:r>
        <w:t>c</w:t>
      </w:r>
      <w:r w:rsidRPr="003C1E77">
        <w:t xml:space="preserve">ustomer or </w:t>
      </w:r>
      <w:r>
        <w:t>c</w:t>
      </w:r>
      <w:r w:rsidRPr="003C1E77">
        <w:t xml:space="preserve">onsumer </w:t>
      </w:r>
      <w:r>
        <w:t>i</w:t>
      </w:r>
      <w:r w:rsidRPr="003C1E77">
        <w:t xml:space="preserve">nformation by a </w:t>
      </w:r>
      <w:r>
        <w:t>u</w:t>
      </w:r>
      <w:r w:rsidRPr="003C1E77">
        <w:t xml:space="preserve">tility to a </w:t>
      </w:r>
      <w:r>
        <w:t>t</w:t>
      </w:r>
      <w:r w:rsidRPr="003C1E77">
        <w:t xml:space="preserve">hird </w:t>
      </w:r>
      <w:bookmarkEnd w:id="105"/>
      <w:bookmarkEnd w:id="106"/>
      <w:bookmarkEnd w:id="107"/>
      <w:bookmarkEnd w:id="108"/>
      <w:r>
        <w:t>p</w:t>
      </w:r>
      <w:r w:rsidRPr="003C1E77">
        <w:t>arty</w:t>
      </w:r>
      <w:bookmarkEnd w:id="109"/>
    </w:p>
    <w:p w14:paraId="4EF55A6C" w14:textId="2FF8C642" w:rsidR="001B4742" w:rsidRPr="003C1E77" w:rsidRDefault="00EF778D" w:rsidP="001B4742">
      <w:pPr>
        <w:ind w:right="232"/>
        <w:rPr>
          <w:iCs/>
        </w:rPr>
      </w:pPr>
      <w:r w:rsidRPr="003C1E77">
        <w:t xml:space="preserve">A </w:t>
      </w:r>
      <w:r w:rsidRPr="003C1E77">
        <w:rPr>
          <w:b/>
        </w:rPr>
        <w:t>Utility</w:t>
      </w:r>
      <w:r w:rsidRPr="003C1E77">
        <w:t xml:space="preserve"> must </w:t>
      </w:r>
      <w:r w:rsidR="007D3F7A">
        <w:t xml:space="preserve">only </w:t>
      </w:r>
      <w:r w:rsidRPr="003C1E77">
        <w:t xml:space="preserve">disclose </w:t>
      </w:r>
      <w:r>
        <w:t>p</w:t>
      </w:r>
      <w:r w:rsidRPr="003C1E77">
        <w:t xml:space="preserve">ersonal information about a </w:t>
      </w:r>
      <w:r w:rsidRPr="003C1E77">
        <w:rPr>
          <w:b/>
        </w:rPr>
        <w:t>Customer</w:t>
      </w:r>
      <w:r w:rsidRPr="003C1E77">
        <w:t xml:space="preserve"> or </w:t>
      </w:r>
      <w:r w:rsidRPr="003C1E77">
        <w:rPr>
          <w:b/>
        </w:rPr>
        <w:t>Consumer</w:t>
      </w:r>
      <w:r w:rsidRPr="003C1E77">
        <w:t xml:space="preserve"> to a third party in accordance with </w:t>
      </w:r>
      <w:r w:rsidR="007D3F7A">
        <w:t xml:space="preserve">the </w:t>
      </w:r>
      <w:r w:rsidR="007D3F7A" w:rsidRPr="00330C9A">
        <w:rPr>
          <w:b/>
        </w:rPr>
        <w:t>Law</w:t>
      </w:r>
      <w:r w:rsidR="007D3F7A">
        <w:t>.</w:t>
      </w:r>
    </w:p>
    <w:p w14:paraId="359ABB26" w14:textId="77777777" w:rsidR="001B4742" w:rsidRPr="003C1E77" w:rsidRDefault="001B4742" w:rsidP="001B4742">
      <w:pPr>
        <w:pStyle w:val="Heading1"/>
        <w:tabs>
          <w:tab w:val="num" w:pos="720"/>
        </w:tabs>
        <w:spacing w:after="240" w:line="240" w:lineRule="auto"/>
        <w:ind w:left="720" w:right="232" w:hanging="720"/>
      </w:pPr>
      <w:bookmarkStart w:id="110" w:name="_Toc179453136"/>
      <w:bookmarkStart w:id="111" w:name="_Toc179454082"/>
      <w:bookmarkStart w:id="112" w:name="_Toc26974287"/>
      <w:bookmarkStart w:id="113" w:name="_Toc467393784"/>
      <w:r w:rsidRPr="003C1E77">
        <w:t>8</w:t>
      </w:r>
      <w:r w:rsidRPr="003C1E77">
        <w:tab/>
        <w:t>Notice</w:t>
      </w:r>
      <w:bookmarkEnd w:id="110"/>
      <w:bookmarkEnd w:id="111"/>
      <w:bookmarkEnd w:id="112"/>
    </w:p>
    <w:p w14:paraId="0C0A7973" w14:textId="77777777" w:rsidR="001B4742" w:rsidRPr="003C1E77" w:rsidRDefault="001B4742" w:rsidP="001B4742">
      <w:pPr>
        <w:pStyle w:val="Heading2"/>
        <w:ind w:right="232"/>
      </w:pPr>
      <w:bookmarkStart w:id="114" w:name="_Toc179453137"/>
      <w:bookmarkStart w:id="115" w:name="_Toc179454083"/>
      <w:bookmarkStart w:id="116" w:name="_Toc26974288"/>
      <w:r w:rsidRPr="003C1E77">
        <w:t>8.1</w:t>
      </w:r>
      <w:r w:rsidRPr="003C1E77">
        <w:tab/>
        <w:t xml:space="preserve">Requirements for </w:t>
      </w:r>
      <w:r>
        <w:t>e</w:t>
      </w:r>
      <w:r w:rsidRPr="003C1E77">
        <w:t xml:space="preserve">ffective </w:t>
      </w:r>
      <w:r>
        <w:t>n</w:t>
      </w:r>
      <w:r w:rsidRPr="003C1E77">
        <w:t xml:space="preserve">otice to </w:t>
      </w:r>
      <w:r>
        <w:t>c</w:t>
      </w:r>
      <w:r w:rsidRPr="003C1E77">
        <w:t xml:space="preserve">ustomer or </w:t>
      </w:r>
      <w:bookmarkEnd w:id="114"/>
      <w:bookmarkEnd w:id="115"/>
      <w:r>
        <w:t>c</w:t>
      </w:r>
      <w:r w:rsidRPr="003C1E77">
        <w:t>onsumer</w:t>
      </w:r>
      <w:bookmarkEnd w:id="116"/>
    </w:p>
    <w:p w14:paraId="08E1DFB0" w14:textId="7B6D99B0" w:rsidR="001B4742" w:rsidRPr="00330C9A" w:rsidRDefault="001B4742" w:rsidP="00710EFF">
      <w:pPr>
        <w:pStyle w:val="Note"/>
        <w:numPr>
          <w:ilvl w:val="0"/>
          <w:numId w:val="0"/>
        </w:numPr>
        <w:ind w:left="720" w:right="232"/>
        <w:rPr>
          <w:rFonts w:ascii="Verdana" w:hAnsi="Verdana"/>
        </w:rPr>
      </w:pPr>
      <w:r w:rsidRPr="00330C9A">
        <w:rPr>
          <w:rFonts w:ascii="Verdana" w:hAnsi="Verdana"/>
        </w:rPr>
        <w:t xml:space="preserve">Unless alternative arrangements have been agreed between the </w:t>
      </w:r>
      <w:r w:rsidRPr="00330C9A">
        <w:rPr>
          <w:rFonts w:ascii="Verdana" w:hAnsi="Verdana"/>
          <w:b/>
        </w:rPr>
        <w:t>Utility</w:t>
      </w:r>
      <w:r w:rsidRPr="00330C9A">
        <w:rPr>
          <w:rFonts w:ascii="Verdana" w:hAnsi="Verdana"/>
        </w:rPr>
        <w:t xml:space="preserve"> and a </w:t>
      </w:r>
      <w:r w:rsidRPr="00330C9A">
        <w:rPr>
          <w:rFonts w:ascii="Verdana" w:hAnsi="Verdana"/>
          <w:b/>
        </w:rPr>
        <w:t>Customer</w:t>
      </w:r>
      <w:r w:rsidRPr="00330C9A">
        <w:rPr>
          <w:rFonts w:ascii="Verdana" w:hAnsi="Verdana"/>
        </w:rPr>
        <w:t xml:space="preserve"> or </w:t>
      </w:r>
      <w:r w:rsidRPr="00330C9A">
        <w:rPr>
          <w:rFonts w:ascii="Verdana" w:hAnsi="Verdana"/>
          <w:b/>
        </w:rPr>
        <w:t>Consumer</w:t>
      </w:r>
      <w:r w:rsidRPr="00330C9A">
        <w:rPr>
          <w:rFonts w:ascii="Verdana" w:hAnsi="Verdana"/>
        </w:rPr>
        <w:t xml:space="preserve">, where this Code requires that a notice be issued to a </w:t>
      </w:r>
      <w:r w:rsidRPr="00330C9A">
        <w:rPr>
          <w:rFonts w:ascii="Verdana" w:hAnsi="Verdana"/>
          <w:b/>
        </w:rPr>
        <w:t>Customer</w:t>
      </w:r>
      <w:r w:rsidRPr="00330C9A">
        <w:rPr>
          <w:rFonts w:ascii="Verdana" w:hAnsi="Verdana"/>
        </w:rPr>
        <w:t xml:space="preserve"> or </w:t>
      </w:r>
      <w:r w:rsidRPr="00330C9A">
        <w:rPr>
          <w:rFonts w:ascii="Verdana" w:hAnsi="Verdana"/>
          <w:b/>
        </w:rPr>
        <w:t>Consumer</w:t>
      </w:r>
      <w:r w:rsidRPr="00330C9A">
        <w:rPr>
          <w:rFonts w:ascii="Verdana" w:hAnsi="Verdana"/>
        </w:rPr>
        <w:t>,</w:t>
      </w:r>
      <w:r w:rsidRPr="00330C9A">
        <w:rPr>
          <w:rFonts w:ascii="Verdana" w:hAnsi="Verdana"/>
          <w:b/>
        </w:rPr>
        <w:t xml:space="preserve"> </w:t>
      </w:r>
      <w:r w:rsidRPr="00330C9A">
        <w:rPr>
          <w:rFonts w:ascii="Verdana" w:hAnsi="Verdana"/>
        </w:rPr>
        <w:t xml:space="preserve">a </w:t>
      </w:r>
      <w:r w:rsidRPr="00330C9A">
        <w:rPr>
          <w:rFonts w:ascii="Verdana" w:hAnsi="Verdana"/>
          <w:b/>
        </w:rPr>
        <w:t>Utility</w:t>
      </w:r>
      <w:r w:rsidRPr="00330C9A">
        <w:rPr>
          <w:rFonts w:ascii="Verdana" w:hAnsi="Verdana"/>
        </w:rPr>
        <w:t xml:space="preserve"> must ensure that the notice is in writing and:</w:t>
      </w:r>
    </w:p>
    <w:p w14:paraId="5C4F0B2C" w14:textId="77777777" w:rsidR="001B4742" w:rsidRPr="00330C9A" w:rsidRDefault="001B4742" w:rsidP="00D92240">
      <w:pPr>
        <w:pStyle w:val="Note"/>
        <w:numPr>
          <w:ilvl w:val="0"/>
          <w:numId w:val="85"/>
        </w:numPr>
        <w:ind w:right="232"/>
        <w:rPr>
          <w:rFonts w:ascii="Verdana" w:hAnsi="Verdana"/>
        </w:rPr>
      </w:pPr>
      <w:r w:rsidRPr="00330C9A">
        <w:rPr>
          <w:rFonts w:ascii="Verdana" w:hAnsi="Verdana"/>
        </w:rPr>
        <w:t xml:space="preserve">delivered by hand to the </w:t>
      </w:r>
      <w:r w:rsidRPr="00330C9A">
        <w:rPr>
          <w:rFonts w:ascii="Verdana" w:hAnsi="Verdana"/>
          <w:b/>
        </w:rPr>
        <w:t>Premises</w:t>
      </w:r>
      <w:r w:rsidRPr="00330C9A">
        <w:rPr>
          <w:rFonts w:ascii="Verdana" w:hAnsi="Verdana"/>
        </w:rPr>
        <w:t xml:space="preserve"> of a </w:t>
      </w:r>
      <w:r w:rsidRPr="00330C9A">
        <w:rPr>
          <w:rFonts w:ascii="Verdana" w:hAnsi="Verdana"/>
          <w:b/>
        </w:rPr>
        <w:t>Customer</w:t>
      </w:r>
      <w:r w:rsidRPr="00330C9A">
        <w:rPr>
          <w:rFonts w:ascii="Verdana" w:hAnsi="Verdana"/>
        </w:rPr>
        <w:t xml:space="preserve"> or </w:t>
      </w:r>
      <w:r w:rsidRPr="00330C9A">
        <w:rPr>
          <w:rFonts w:ascii="Verdana" w:hAnsi="Verdana"/>
          <w:b/>
        </w:rPr>
        <w:t>Consumer</w:t>
      </w:r>
      <w:r w:rsidRPr="00330C9A">
        <w:rPr>
          <w:rFonts w:ascii="Verdana" w:hAnsi="Verdana"/>
        </w:rPr>
        <w:t xml:space="preserve"> (unless the </w:t>
      </w:r>
      <w:r w:rsidRPr="00330C9A">
        <w:rPr>
          <w:rFonts w:ascii="Verdana" w:hAnsi="Verdana"/>
          <w:b/>
        </w:rPr>
        <w:t>Customer</w:t>
      </w:r>
      <w:r w:rsidRPr="00330C9A">
        <w:rPr>
          <w:rFonts w:ascii="Verdana" w:hAnsi="Verdana"/>
        </w:rPr>
        <w:t xml:space="preserve"> or </w:t>
      </w:r>
      <w:r w:rsidRPr="00330C9A">
        <w:rPr>
          <w:rFonts w:ascii="Verdana" w:hAnsi="Verdana"/>
          <w:b/>
        </w:rPr>
        <w:t>Consumer</w:t>
      </w:r>
      <w:r w:rsidRPr="00330C9A">
        <w:rPr>
          <w:rFonts w:ascii="Verdana" w:hAnsi="Verdana"/>
        </w:rPr>
        <w:t xml:space="preserve"> has specified an alternative address for service); or</w:t>
      </w:r>
    </w:p>
    <w:p w14:paraId="5F6C8594" w14:textId="77777777" w:rsidR="001B4742" w:rsidRPr="00330C9A" w:rsidRDefault="001B4742" w:rsidP="00330C9A">
      <w:pPr>
        <w:pStyle w:val="Note"/>
        <w:rPr>
          <w:rFonts w:ascii="Verdana" w:hAnsi="Verdana"/>
        </w:rPr>
      </w:pPr>
      <w:r w:rsidRPr="00330C9A">
        <w:rPr>
          <w:rFonts w:ascii="Verdana" w:hAnsi="Verdana"/>
        </w:rPr>
        <w:t xml:space="preserve">sent by prepaid mail to the </w:t>
      </w:r>
      <w:r w:rsidRPr="00330C9A">
        <w:rPr>
          <w:rFonts w:ascii="Verdana" w:hAnsi="Verdana"/>
          <w:b/>
        </w:rPr>
        <w:t>Premises</w:t>
      </w:r>
      <w:r w:rsidRPr="00330C9A">
        <w:rPr>
          <w:rFonts w:ascii="Verdana" w:hAnsi="Verdana"/>
        </w:rPr>
        <w:t xml:space="preserve"> of a </w:t>
      </w:r>
      <w:r w:rsidRPr="00330C9A">
        <w:rPr>
          <w:rFonts w:ascii="Verdana" w:hAnsi="Verdana"/>
          <w:b/>
        </w:rPr>
        <w:t>Customer</w:t>
      </w:r>
      <w:r w:rsidRPr="00330C9A">
        <w:rPr>
          <w:rFonts w:ascii="Verdana" w:hAnsi="Verdana"/>
        </w:rPr>
        <w:t xml:space="preserve"> or </w:t>
      </w:r>
      <w:r w:rsidRPr="00330C9A">
        <w:rPr>
          <w:rFonts w:ascii="Verdana" w:hAnsi="Verdana"/>
          <w:b/>
        </w:rPr>
        <w:t>Consumer</w:t>
      </w:r>
      <w:r w:rsidRPr="00330C9A">
        <w:rPr>
          <w:rFonts w:ascii="Verdana" w:hAnsi="Verdana"/>
        </w:rPr>
        <w:t xml:space="preserve"> (unless the </w:t>
      </w:r>
      <w:r w:rsidRPr="00330C9A">
        <w:rPr>
          <w:rFonts w:ascii="Verdana" w:hAnsi="Verdana"/>
          <w:b/>
        </w:rPr>
        <w:t>Customer</w:t>
      </w:r>
      <w:r w:rsidRPr="00330C9A">
        <w:rPr>
          <w:rFonts w:ascii="Verdana" w:hAnsi="Verdana"/>
        </w:rPr>
        <w:t xml:space="preserve"> or </w:t>
      </w:r>
      <w:r w:rsidRPr="00330C9A">
        <w:rPr>
          <w:rFonts w:ascii="Verdana" w:hAnsi="Verdana"/>
          <w:b/>
        </w:rPr>
        <w:t>Consumer</w:t>
      </w:r>
      <w:r w:rsidRPr="00330C9A">
        <w:rPr>
          <w:rFonts w:ascii="Verdana" w:hAnsi="Verdana"/>
        </w:rPr>
        <w:t xml:space="preserve"> has specified an alternative address for service); or</w:t>
      </w:r>
    </w:p>
    <w:p w14:paraId="6FE27D41" w14:textId="149AB091" w:rsidR="001B4742" w:rsidRPr="00330C9A" w:rsidRDefault="001B4742" w:rsidP="00330C9A">
      <w:pPr>
        <w:pStyle w:val="Note"/>
        <w:ind w:right="232"/>
        <w:rPr>
          <w:rFonts w:ascii="Verdana" w:hAnsi="Verdana"/>
        </w:rPr>
      </w:pPr>
      <w:r w:rsidRPr="00330C9A">
        <w:rPr>
          <w:rFonts w:ascii="Verdana" w:hAnsi="Verdana"/>
        </w:rPr>
        <w:t>sent to the</w:t>
      </w:r>
      <w:r w:rsidR="002465C9" w:rsidRPr="00330C9A">
        <w:rPr>
          <w:rFonts w:ascii="Verdana" w:hAnsi="Verdana"/>
        </w:rPr>
        <w:t xml:space="preserve"> email address of the </w:t>
      </w:r>
      <w:r w:rsidRPr="00330C9A">
        <w:rPr>
          <w:rFonts w:ascii="Verdana" w:hAnsi="Verdana"/>
          <w:b/>
        </w:rPr>
        <w:t>Customer</w:t>
      </w:r>
      <w:r w:rsidRPr="00330C9A">
        <w:rPr>
          <w:rFonts w:ascii="Verdana" w:hAnsi="Verdana"/>
        </w:rPr>
        <w:t xml:space="preserve"> or </w:t>
      </w:r>
      <w:r w:rsidRPr="00330C9A">
        <w:rPr>
          <w:rFonts w:ascii="Verdana" w:hAnsi="Verdana"/>
          <w:b/>
        </w:rPr>
        <w:t>Consumer</w:t>
      </w:r>
      <w:r w:rsidR="00330C9A" w:rsidRPr="00330C9A">
        <w:rPr>
          <w:rFonts w:ascii="Verdana" w:hAnsi="Verdana"/>
        </w:rPr>
        <w:t xml:space="preserve"> or </w:t>
      </w:r>
      <w:r w:rsidRPr="00330C9A">
        <w:rPr>
          <w:rFonts w:ascii="Verdana" w:hAnsi="Verdana"/>
        </w:rPr>
        <w:t>by some other electronic means capable of generating a delivery confirmation report</w:t>
      </w:r>
      <w:r w:rsidR="00371DB5" w:rsidRPr="00330C9A">
        <w:rPr>
          <w:rFonts w:ascii="Verdana" w:hAnsi="Verdana"/>
        </w:rPr>
        <w:t>;</w:t>
      </w:r>
    </w:p>
    <w:p w14:paraId="5EEC0FE3" w14:textId="77777777" w:rsidR="001B4742" w:rsidRPr="00330C9A" w:rsidRDefault="001B4742" w:rsidP="00330C9A">
      <w:pPr>
        <w:pStyle w:val="Normalindented"/>
        <w:ind w:left="720" w:right="232"/>
        <w:rPr>
          <w:rFonts w:ascii="Verdana" w:hAnsi="Verdana"/>
          <w:b/>
          <w:iCs/>
          <w:sz w:val="20"/>
        </w:rPr>
      </w:pPr>
      <w:r w:rsidRPr="00330C9A">
        <w:rPr>
          <w:rFonts w:ascii="Verdana" w:hAnsi="Verdana"/>
          <w:sz w:val="20"/>
        </w:rPr>
        <w:t>except where this Code specifies another method of notification</w:t>
      </w:r>
      <w:r w:rsidRPr="00330C9A">
        <w:rPr>
          <w:rFonts w:ascii="Verdana" w:hAnsi="Verdana"/>
          <w:i/>
          <w:iCs/>
          <w:sz w:val="20"/>
        </w:rPr>
        <w:t>.</w:t>
      </w:r>
    </w:p>
    <w:p w14:paraId="212A5940" w14:textId="77777777" w:rsidR="001B4742" w:rsidRPr="003C1E77" w:rsidRDefault="001B4742" w:rsidP="001B4742">
      <w:pPr>
        <w:pStyle w:val="Heading2"/>
        <w:ind w:right="232"/>
      </w:pPr>
      <w:bookmarkStart w:id="117" w:name="_Toc179453138"/>
      <w:bookmarkStart w:id="118" w:name="_Toc179454084"/>
      <w:bookmarkStart w:id="119" w:name="_Toc26974289"/>
      <w:r w:rsidRPr="003C1E77">
        <w:t>8.2</w:t>
      </w:r>
      <w:r w:rsidRPr="003C1E77">
        <w:tab/>
        <w:t xml:space="preserve">Deemed </w:t>
      </w:r>
      <w:bookmarkEnd w:id="117"/>
      <w:bookmarkEnd w:id="118"/>
      <w:r>
        <w:t>d</w:t>
      </w:r>
      <w:r w:rsidRPr="003C1E77">
        <w:t>elivery</w:t>
      </w:r>
      <w:bookmarkEnd w:id="119"/>
    </w:p>
    <w:p w14:paraId="70AEA14C" w14:textId="709F99F5" w:rsidR="001B4742" w:rsidRPr="003C1E77" w:rsidRDefault="001B4742" w:rsidP="001B4742">
      <w:pPr>
        <w:ind w:right="232"/>
      </w:pPr>
      <w:r w:rsidRPr="003C1E77">
        <w:t xml:space="preserve">Unless it can be shown that a notice was received at an earlier time, and subject to section 250 of the </w:t>
      </w:r>
      <w:r w:rsidRPr="003C1E77">
        <w:rPr>
          <w:i/>
          <w:iCs/>
        </w:rPr>
        <w:t xml:space="preserve">Legislation Act 2001 </w:t>
      </w:r>
      <w:r w:rsidRPr="003C1E77">
        <w:t xml:space="preserve">(ACT), if a </w:t>
      </w:r>
      <w:r w:rsidRPr="003C1E77">
        <w:rPr>
          <w:b/>
        </w:rPr>
        <w:t>Utility</w:t>
      </w:r>
      <w:r w:rsidRPr="003C1E77">
        <w:t xml:space="preserve"> has followed the procedures set out in clause 8.1, the </w:t>
      </w:r>
      <w:r w:rsidRPr="003C1E77">
        <w:rPr>
          <w:b/>
        </w:rPr>
        <w:t>Customer</w:t>
      </w:r>
      <w:r w:rsidRPr="003C1E77">
        <w:t xml:space="preserve"> or </w:t>
      </w:r>
      <w:r w:rsidRPr="003C1E77">
        <w:rPr>
          <w:b/>
        </w:rPr>
        <w:t>Consumer</w:t>
      </w:r>
      <w:r w:rsidRPr="003C1E77">
        <w:t xml:space="preserve"> is deemed to have received the notice:</w:t>
      </w:r>
    </w:p>
    <w:p w14:paraId="766ED186" w14:textId="372BB76D" w:rsidR="001B4742" w:rsidRPr="00AF54D9" w:rsidRDefault="001B4742" w:rsidP="00D92240">
      <w:pPr>
        <w:pStyle w:val="Note"/>
        <w:numPr>
          <w:ilvl w:val="0"/>
          <w:numId w:val="17"/>
        </w:numPr>
        <w:ind w:right="232"/>
        <w:rPr>
          <w:rFonts w:ascii="Verdana" w:hAnsi="Verdana"/>
        </w:rPr>
      </w:pPr>
      <w:r w:rsidRPr="00AF54D9">
        <w:rPr>
          <w:rFonts w:ascii="Verdana" w:hAnsi="Verdana"/>
        </w:rPr>
        <w:t>if delivered by hand, upon leaving it at the relevant address;</w:t>
      </w:r>
      <w:r w:rsidR="007967FC">
        <w:rPr>
          <w:rFonts w:ascii="Verdana" w:hAnsi="Verdana"/>
        </w:rPr>
        <w:t xml:space="preserve"> or</w:t>
      </w:r>
    </w:p>
    <w:p w14:paraId="1468F7B2"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if mailed to an address, when the notice would have been delivered in the ordinary course of post; or </w:t>
      </w:r>
    </w:p>
    <w:p w14:paraId="1EE38010" w14:textId="77777777" w:rsidR="001B4742" w:rsidRPr="006547A7" w:rsidRDefault="006547A7" w:rsidP="006547A7">
      <w:pPr>
        <w:pStyle w:val="1paragraphs"/>
        <w:numPr>
          <w:ilvl w:val="0"/>
          <w:numId w:val="1"/>
        </w:numPr>
        <w:ind w:right="232"/>
        <w:rPr>
          <w:rFonts w:ascii="Verdana" w:hAnsi="Verdana"/>
          <w:sz w:val="20"/>
        </w:rPr>
      </w:pPr>
      <w:r>
        <w:rPr>
          <w:rFonts w:ascii="Verdana" w:hAnsi="Verdana"/>
          <w:sz w:val="20"/>
        </w:rPr>
        <w:t xml:space="preserve">if sent by </w:t>
      </w:r>
      <w:r w:rsidR="00710EFF" w:rsidRPr="006547A7">
        <w:rPr>
          <w:rFonts w:ascii="Verdana" w:hAnsi="Verdana"/>
          <w:sz w:val="20"/>
        </w:rPr>
        <w:t xml:space="preserve">email, when </w:t>
      </w:r>
      <w:r>
        <w:rPr>
          <w:rFonts w:ascii="Verdana" w:hAnsi="Verdana"/>
          <w:sz w:val="20"/>
        </w:rPr>
        <w:t>the email is</w:t>
      </w:r>
      <w:r w:rsidR="00710EFF" w:rsidRPr="006547A7">
        <w:rPr>
          <w:rFonts w:ascii="Verdana" w:hAnsi="Verdana"/>
          <w:sz w:val="20"/>
        </w:rPr>
        <w:t xml:space="preserve"> capable of being retrieved by the recipient</w:t>
      </w:r>
      <w:r>
        <w:rPr>
          <w:rFonts w:ascii="Verdana" w:hAnsi="Verdana"/>
          <w:sz w:val="20"/>
        </w:rPr>
        <w:t xml:space="preserve"> at the address notified by the recipient to the </w:t>
      </w:r>
      <w:r w:rsidRPr="006547A7">
        <w:rPr>
          <w:rFonts w:ascii="Verdana" w:hAnsi="Verdana"/>
          <w:b/>
          <w:sz w:val="20"/>
        </w:rPr>
        <w:t>Utility</w:t>
      </w:r>
      <w:r w:rsidR="001B4742" w:rsidRPr="006547A7">
        <w:rPr>
          <w:rFonts w:ascii="Verdana" w:hAnsi="Verdana"/>
          <w:sz w:val="20"/>
        </w:rPr>
        <w:t>.</w:t>
      </w:r>
    </w:p>
    <w:p w14:paraId="18B4A355" w14:textId="2EFA56B1" w:rsidR="001B4742" w:rsidRDefault="001B4742" w:rsidP="001B4742">
      <w:pPr>
        <w:pStyle w:val="NoteBold"/>
        <w:ind w:left="2410" w:right="232" w:hanging="992"/>
        <w:rPr>
          <w:rFonts w:ascii="Verdana" w:hAnsi="Verdana"/>
          <w:b w:val="0"/>
          <w:bCs w:val="0"/>
          <w:sz w:val="18"/>
          <w:szCs w:val="18"/>
        </w:rPr>
      </w:pPr>
      <w:r w:rsidRPr="003C1E77">
        <w:rPr>
          <w:rFonts w:ascii="Verdana" w:hAnsi="Verdana"/>
          <w:b w:val="0"/>
          <w:bCs w:val="0"/>
          <w:i/>
          <w:color w:val="333399"/>
          <w:sz w:val="18"/>
          <w:szCs w:val="18"/>
        </w:rPr>
        <w:t>Note:</w:t>
      </w:r>
      <w:r w:rsidRPr="003C1E77">
        <w:rPr>
          <w:rFonts w:ascii="Verdana" w:hAnsi="Verdana"/>
          <w:b w:val="0"/>
          <w:bCs w:val="0"/>
          <w:sz w:val="18"/>
          <w:szCs w:val="18"/>
        </w:rPr>
        <w:tab/>
        <w:t xml:space="preserve">Section 250 of </w:t>
      </w:r>
      <w:r>
        <w:rPr>
          <w:rFonts w:ascii="Verdana" w:hAnsi="Verdana"/>
          <w:b w:val="0"/>
          <w:bCs w:val="0"/>
          <w:sz w:val="18"/>
          <w:szCs w:val="18"/>
        </w:rPr>
        <w:t xml:space="preserve">the </w:t>
      </w:r>
      <w:r w:rsidRPr="00FC7E8A">
        <w:rPr>
          <w:rFonts w:ascii="Verdana" w:hAnsi="Verdana"/>
          <w:b w:val="0"/>
          <w:bCs w:val="0"/>
          <w:i/>
          <w:sz w:val="18"/>
          <w:szCs w:val="18"/>
        </w:rPr>
        <w:t>Legislation 2001 Act</w:t>
      </w:r>
      <w:r w:rsidRPr="00FC7E8A">
        <w:rPr>
          <w:rFonts w:ascii="Verdana" w:hAnsi="Verdana"/>
          <w:b w:val="0"/>
          <w:bCs w:val="0"/>
          <w:sz w:val="18"/>
          <w:szCs w:val="18"/>
        </w:rPr>
        <w:t xml:space="preserve"> </w:t>
      </w:r>
      <w:r>
        <w:rPr>
          <w:rFonts w:ascii="Verdana" w:hAnsi="Verdana"/>
          <w:b w:val="0"/>
          <w:bCs w:val="0"/>
          <w:sz w:val="18"/>
          <w:szCs w:val="18"/>
        </w:rPr>
        <w:t>(ACT)</w:t>
      </w:r>
      <w:r w:rsidRPr="003C1E77">
        <w:rPr>
          <w:rFonts w:ascii="Verdana" w:hAnsi="Verdana"/>
          <w:b w:val="0"/>
          <w:bCs w:val="0"/>
          <w:sz w:val="18"/>
          <w:szCs w:val="18"/>
        </w:rPr>
        <w:t xml:space="preserve"> describes when service will be taken to be effected, with reference to delivery by particular means.</w:t>
      </w:r>
    </w:p>
    <w:p w14:paraId="19DDF754" w14:textId="20354ADD" w:rsidR="001B4742" w:rsidRDefault="001B4742" w:rsidP="001B4742">
      <w:pPr>
        <w:pStyle w:val="Heading1"/>
        <w:tabs>
          <w:tab w:val="num" w:pos="720"/>
        </w:tabs>
        <w:spacing w:after="240" w:line="240" w:lineRule="auto"/>
        <w:ind w:left="720" w:right="232" w:hanging="720"/>
      </w:pPr>
      <w:bookmarkStart w:id="120" w:name="_Toc179453139"/>
      <w:bookmarkStart w:id="121" w:name="_Toc179454085"/>
      <w:bookmarkStart w:id="122" w:name="_Toc26974290"/>
      <w:r w:rsidRPr="003C1E77">
        <w:t>9</w:t>
      </w:r>
      <w:r w:rsidRPr="003C1E77">
        <w:tab/>
        <w:t xml:space="preserve">Summary of </w:t>
      </w:r>
      <w:r>
        <w:t>c</w:t>
      </w:r>
      <w:r w:rsidRPr="003C1E77">
        <w:t xml:space="preserve">onsumer and </w:t>
      </w:r>
      <w:r>
        <w:t>u</w:t>
      </w:r>
      <w:r w:rsidRPr="003C1E77">
        <w:t xml:space="preserve">tility </w:t>
      </w:r>
      <w:bookmarkEnd w:id="120"/>
      <w:bookmarkEnd w:id="121"/>
      <w:r>
        <w:t>r</w:t>
      </w:r>
      <w:r w:rsidRPr="003C1E77">
        <w:t>ights</w:t>
      </w:r>
      <w:bookmarkEnd w:id="122"/>
    </w:p>
    <w:p w14:paraId="35251FC7" w14:textId="787F0BC6" w:rsidR="00DC56D5" w:rsidRPr="00330C9A" w:rsidRDefault="00DC56D5" w:rsidP="00EF2FE7">
      <w:r>
        <w:t xml:space="preserve">Clause 9 does not apply to </w:t>
      </w:r>
      <w:r w:rsidRPr="00EF2FE7">
        <w:rPr>
          <w:b/>
        </w:rPr>
        <w:t>Non-franchise Customers</w:t>
      </w:r>
      <w:r>
        <w:t>.</w:t>
      </w:r>
    </w:p>
    <w:p w14:paraId="73660537" w14:textId="66A41167" w:rsidR="001B4742" w:rsidRPr="003C1E77" w:rsidRDefault="001B4742" w:rsidP="001B4742">
      <w:pPr>
        <w:pStyle w:val="Heading2"/>
        <w:ind w:right="232"/>
      </w:pPr>
      <w:bookmarkStart w:id="123" w:name="_Toc179453140"/>
      <w:bookmarkStart w:id="124" w:name="_Toc179454086"/>
      <w:bookmarkStart w:id="125" w:name="_Toc26974291"/>
      <w:r w:rsidRPr="003C1E77">
        <w:lastRenderedPageBreak/>
        <w:t>9.1</w:t>
      </w:r>
      <w:r w:rsidRPr="003C1E77">
        <w:tab/>
        <w:t xml:space="preserve">Utility to </w:t>
      </w:r>
      <w:bookmarkEnd w:id="123"/>
      <w:bookmarkEnd w:id="124"/>
      <w:r w:rsidR="007203C4">
        <w:t xml:space="preserve">publish </w:t>
      </w:r>
      <w:r>
        <w:t>s</w:t>
      </w:r>
      <w:r w:rsidRPr="003C1E77">
        <w:t>ummary</w:t>
      </w:r>
      <w:bookmarkEnd w:id="125"/>
    </w:p>
    <w:p w14:paraId="3CF33C0D" w14:textId="0371FBD5" w:rsidR="001B4742" w:rsidRPr="00330C9A" w:rsidRDefault="001B4742" w:rsidP="00EF2FE7">
      <w:pPr>
        <w:pStyle w:val="Note"/>
        <w:numPr>
          <w:ilvl w:val="0"/>
          <w:numId w:val="0"/>
        </w:numPr>
        <w:ind w:left="720" w:right="232"/>
        <w:rPr>
          <w:rFonts w:ascii="Verdana" w:hAnsi="Verdana"/>
        </w:rPr>
      </w:pPr>
      <w:r w:rsidRPr="00330C9A">
        <w:rPr>
          <w:rFonts w:ascii="Verdana" w:hAnsi="Verdana"/>
        </w:rPr>
        <w:t xml:space="preserve">A </w:t>
      </w:r>
      <w:r w:rsidRPr="00330C9A">
        <w:rPr>
          <w:rFonts w:ascii="Verdana" w:hAnsi="Verdana"/>
          <w:b/>
        </w:rPr>
        <w:t>Utility</w:t>
      </w:r>
      <w:r w:rsidRPr="00330C9A">
        <w:rPr>
          <w:rFonts w:ascii="Verdana" w:hAnsi="Verdana"/>
        </w:rPr>
        <w:t xml:space="preserve"> must </w:t>
      </w:r>
      <w:r w:rsidR="007203C4" w:rsidRPr="00330C9A">
        <w:rPr>
          <w:rFonts w:ascii="Verdana" w:hAnsi="Verdana"/>
        </w:rPr>
        <w:t xml:space="preserve">publish on its website </w:t>
      </w:r>
      <w:r w:rsidRPr="00330C9A">
        <w:rPr>
          <w:rFonts w:ascii="Verdana" w:hAnsi="Verdana"/>
        </w:rPr>
        <w:t>a statement summarising the rights</w:t>
      </w:r>
      <w:r w:rsidR="007203C4" w:rsidRPr="00330C9A">
        <w:rPr>
          <w:rFonts w:ascii="Verdana" w:hAnsi="Verdana"/>
        </w:rPr>
        <w:t>, entitlements and obligations</w:t>
      </w:r>
      <w:r w:rsidRPr="00330C9A">
        <w:rPr>
          <w:rFonts w:ascii="Verdana" w:hAnsi="Verdana"/>
        </w:rPr>
        <w:t xml:space="preserve"> of </w:t>
      </w:r>
      <w:r w:rsidRPr="00330C9A">
        <w:rPr>
          <w:rFonts w:ascii="Verdana" w:hAnsi="Verdana"/>
          <w:b/>
        </w:rPr>
        <w:t>Customers</w:t>
      </w:r>
      <w:r w:rsidRPr="00330C9A">
        <w:rPr>
          <w:rFonts w:ascii="Verdana" w:hAnsi="Verdana"/>
        </w:rPr>
        <w:t xml:space="preserve">, </w:t>
      </w:r>
      <w:r w:rsidRPr="00330C9A">
        <w:rPr>
          <w:rFonts w:ascii="Verdana" w:hAnsi="Verdana"/>
          <w:b/>
        </w:rPr>
        <w:t>Consumers</w:t>
      </w:r>
      <w:r w:rsidRPr="00330C9A">
        <w:rPr>
          <w:rFonts w:ascii="Verdana" w:hAnsi="Verdana"/>
        </w:rPr>
        <w:t xml:space="preserve"> and the </w:t>
      </w:r>
      <w:r w:rsidRPr="00EF2FE7">
        <w:rPr>
          <w:rFonts w:ascii="Verdana" w:hAnsi="Verdana"/>
          <w:b/>
        </w:rPr>
        <w:t>Utility</w:t>
      </w:r>
      <w:r w:rsidRPr="00EF2FE7">
        <w:rPr>
          <w:rFonts w:ascii="Verdana" w:hAnsi="Verdana"/>
        </w:rPr>
        <w:t xml:space="preserve"> under the </w:t>
      </w:r>
      <w:r w:rsidRPr="00EF2FE7">
        <w:rPr>
          <w:rFonts w:ascii="Verdana" w:hAnsi="Verdana"/>
          <w:b/>
        </w:rPr>
        <w:t>Utilities Act</w:t>
      </w:r>
      <w:r w:rsidRPr="00EF2FE7">
        <w:rPr>
          <w:rFonts w:ascii="Verdana" w:hAnsi="Verdana"/>
        </w:rPr>
        <w:t xml:space="preserve">, this Code and </w:t>
      </w:r>
      <w:r w:rsidR="009C1849" w:rsidRPr="00EF2FE7">
        <w:rPr>
          <w:rFonts w:ascii="Verdana" w:hAnsi="Verdana"/>
        </w:rPr>
        <w:t xml:space="preserve">any other associated </w:t>
      </w:r>
      <w:r w:rsidR="00735F31" w:rsidRPr="00EF2FE7">
        <w:rPr>
          <w:rFonts w:ascii="Verdana" w:hAnsi="Verdana"/>
          <w:b/>
        </w:rPr>
        <w:t>Law</w:t>
      </w:r>
      <w:r w:rsidR="009C1849" w:rsidRPr="00330C9A">
        <w:rPr>
          <w:rFonts w:ascii="Verdana" w:hAnsi="Verdana"/>
        </w:rPr>
        <w:t xml:space="preserve"> </w:t>
      </w:r>
      <w:r w:rsidRPr="00330C9A">
        <w:rPr>
          <w:rFonts w:ascii="Verdana" w:hAnsi="Verdana"/>
        </w:rPr>
        <w:t xml:space="preserve">with respect to the </w:t>
      </w:r>
      <w:r w:rsidR="00B6640F">
        <w:rPr>
          <w:rFonts w:ascii="Verdana" w:hAnsi="Verdana"/>
          <w:b/>
        </w:rPr>
        <w:t>Utility service</w:t>
      </w:r>
      <w:r w:rsidRPr="00330C9A">
        <w:rPr>
          <w:rFonts w:ascii="Verdana" w:hAnsi="Verdana"/>
        </w:rPr>
        <w:t xml:space="preserve"> provided by the </w:t>
      </w:r>
      <w:r w:rsidRPr="00330C9A">
        <w:rPr>
          <w:rFonts w:ascii="Verdana" w:hAnsi="Verdana"/>
          <w:b/>
        </w:rPr>
        <w:t>Utility</w:t>
      </w:r>
      <w:r w:rsidRPr="00330C9A">
        <w:rPr>
          <w:rFonts w:ascii="Verdana" w:hAnsi="Verdana"/>
        </w:rPr>
        <w:t>.</w:t>
      </w:r>
    </w:p>
    <w:p w14:paraId="5A53950A" w14:textId="7BB9EF9B" w:rsidR="001B4742" w:rsidRPr="003C1E77" w:rsidRDefault="001B4742" w:rsidP="00896EB0">
      <w:pPr>
        <w:pStyle w:val="Heading2"/>
        <w:keepLines/>
        <w:ind w:right="232"/>
      </w:pPr>
      <w:bookmarkStart w:id="126" w:name="_Toc179453141"/>
      <w:bookmarkStart w:id="127" w:name="_Toc179454087"/>
      <w:bookmarkStart w:id="128" w:name="_Toc26974292"/>
      <w:r w:rsidRPr="003C1E77">
        <w:t>9.2</w:t>
      </w:r>
      <w:r w:rsidRPr="003C1E77">
        <w:tab/>
        <w:t xml:space="preserve">Content and </w:t>
      </w:r>
      <w:r>
        <w:t>f</w:t>
      </w:r>
      <w:r w:rsidRPr="003C1E77">
        <w:t xml:space="preserve">ormat of </w:t>
      </w:r>
      <w:r>
        <w:t>s</w:t>
      </w:r>
      <w:r w:rsidRPr="003C1E77">
        <w:t>ummary</w:t>
      </w:r>
      <w:bookmarkEnd w:id="126"/>
      <w:bookmarkEnd w:id="127"/>
      <w:bookmarkEnd w:id="128"/>
    </w:p>
    <w:p w14:paraId="53898410" w14:textId="77777777" w:rsidR="001B4742" w:rsidRPr="00E62555" w:rsidRDefault="001B4742" w:rsidP="00D92240">
      <w:pPr>
        <w:pStyle w:val="Note"/>
        <w:keepNext/>
        <w:keepLines/>
        <w:numPr>
          <w:ilvl w:val="0"/>
          <w:numId w:val="62"/>
        </w:numPr>
        <w:ind w:right="232"/>
        <w:rPr>
          <w:rFonts w:ascii="Verdana" w:hAnsi="Verdana"/>
        </w:rPr>
      </w:pPr>
      <w:r w:rsidRPr="00E62555">
        <w:rPr>
          <w:rFonts w:ascii="Verdana" w:hAnsi="Verdana"/>
        </w:rPr>
        <w:t>The summary must deal with:</w:t>
      </w:r>
    </w:p>
    <w:p w14:paraId="5D9C3513" w14:textId="77777777" w:rsidR="001B4742" w:rsidRPr="00E62555" w:rsidRDefault="001B4742" w:rsidP="00896EB0">
      <w:pPr>
        <w:pStyle w:val="Heading3"/>
        <w:keepLines/>
        <w:spacing w:before="0"/>
        <w:ind w:left="1440" w:right="232"/>
        <w:rPr>
          <w:rFonts w:ascii="Verdana" w:hAnsi="Verdana"/>
          <w:sz w:val="20"/>
          <w:szCs w:val="20"/>
          <w:u w:val="single"/>
        </w:rPr>
      </w:pPr>
      <w:r w:rsidRPr="00E62555">
        <w:rPr>
          <w:rFonts w:ascii="Verdana" w:hAnsi="Verdana"/>
          <w:b w:val="0"/>
          <w:sz w:val="20"/>
          <w:szCs w:val="20"/>
          <w:u w:val="single"/>
        </w:rPr>
        <w:t xml:space="preserve">Rights of </w:t>
      </w:r>
      <w:r w:rsidRPr="00E62555">
        <w:rPr>
          <w:rFonts w:ascii="Verdana" w:hAnsi="Verdana"/>
          <w:sz w:val="20"/>
          <w:szCs w:val="20"/>
          <w:u w:val="single"/>
        </w:rPr>
        <w:t>Customer</w:t>
      </w:r>
      <w:r w:rsidRPr="00E62555">
        <w:rPr>
          <w:rFonts w:ascii="Verdana" w:hAnsi="Verdana"/>
          <w:bCs w:val="0"/>
          <w:sz w:val="20"/>
          <w:szCs w:val="20"/>
          <w:u w:val="single"/>
        </w:rPr>
        <w:t>s</w:t>
      </w:r>
      <w:r w:rsidRPr="00E62555">
        <w:rPr>
          <w:rFonts w:ascii="Verdana" w:hAnsi="Verdana"/>
          <w:sz w:val="20"/>
          <w:szCs w:val="20"/>
          <w:u w:val="single"/>
        </w:rPr>
        <w:t xml:space="preserve"> </w:t>
      </w:r>
      <w:r w:rsidRPr="00E62555">
        <w:rPr>
          <w:rFonts w:ascii="Verdana" w:hAnsi="Verdana"/>
          <w:b w:val="0"/>
          <w:sz w:val="20"/>
          <w:szCs w:val="20"/>
          <w:u w:val="single"/>
        </w:rPr>
        <w:t xml:space="preserve">and </w:t>
      </w:r>
      <w:r w:rsidRPr="00E62555">
        <w:rPr>
          <w:rFonts w:ascii="Verdana" w:hAnsi="Verdana"/>
          <w:sz w:val="20"/>
          <w:szCs w:val="20"/>
          <w:u w:val="single"/>
        </w:rPr>
        <w:t>Consumer</w:t>
      </w:r>
      <w:r w:rsidRPr="00E62555">
        <w:rPr>
          <w:rFonts w:ascii="Verdana" w:hAnsi="Verdana"/>
          <w:bCs w:val="0"/>
          <w:sz w:val="20"/>
          <w:szCs w:val="20"/>
          <w:u w:val="single"/>
        </w:rPr>
        <w:t>s</w:t>
      </w:r>
    </w:p>
    <w:p w14:paraId="4CACFCE2" w14:textId="77777777" w:rsidR="001B4742" w:rsidRPr="00E62555" w:rsidRDefault="001B4742" w:rsidP="00D92240">
      <w:pPr>
        <w:pStyle w:val="Note"/>
        <w:keepNext/>
        <w:keepLines/>
        <w:numPr>
          <w:ilvl w:val="1"/>
          <w:numId w:val="18"/>
        </w:numPr>
        <w:rPr>
          <w:rFonts w:ascii="Verdana" w:hAnsi="Verdana"/>
        </w:rPr>
      </w:pPr>
      <w:r w:rsidRPr="00E62555">
        <w:rPr>
          <w:rFonts w:ascii="Verdana" w:hAnsi="Verdana"/>
        </w:rPr>
        <w:t xml:space="preserve">the level of service standards </w:t>
      </w:r>
      <w:r w:rsidRPr="00E62555">
        <w:rPr>
          <w:rFonts w:ascii="Verdana" w:hAnsi="Verdana"/>
          <w:b/>
        </w:rPr>
        <w:t>Customers</w:t>
      </w:r>
      <w:r w:rsidRPr="00E62555">
        <w:rPr>
          <w:rFonts w:ascii="Verdana" w:hAnsi="Verdana"/>
        </w:rPr>
        <w:t xml:space="preserve"> and </w:t>
      </w:r>
      <w:r w:rsidRPr="00E62555">
        <w:rPr>
          <w:rFonts w:ascii="Verdana" w:hAnsi="Verdana"/>
          <w:b/>
        </w:rPr>
        <w:t xml:space="preserve">Consumers </w:t>
      </w:r>
      <w:r w:rsidRPr="00E62555">
        <w:rPr>
          <w:rFonts w:ascii="Verdana" w:hAnsi="Verdana"/>
        </w:rPr>
        <w:t>are entitled to receive</w:t>
      </w:r>
      <w:r w:rsidR="009B47E2" w:rsidRPr="00E62555">
        <w:rPr>
          <w:rFonts w:ascii="Verdana" w:hAnsi="Verdana"/>
        </w:rPr>
        <w:t xml:space="preserve"> in respect of:</w:t>
      </w:r>
    </w:p>
    <w:p w14:paraId="236E41EB" w14:textId="77777777" w:rsidR="001B4742" w:rsidRPr="0017749A" w:rsidRDefault="001B4742" w:rsidP="00D92240">
      <w:pPr>
        <w:pStyle w:val="Note"/>
        <w:keepNext/>
        <w:keepLines/>
        <w:numPr>
          <w:ilvl w:val="2"/>
          <w:numId w:val="18"/>
        </w:numPr>
        <w:rPr>
          <w:rFonts w:ascii="Verdana" w:hAnsi="Verdana"/>
        </w:rPr>
      </w:pPr>
      <w:r w:rsidRPr="0017749A">
        <w:rPr>
          <w:rFonts w:ascii="Verdana" w:hAnsi="Verdana"/>
          <w:b/>
        </w:rPr>
        <w:t>Customer</w:t>
      </w:r>
      <w:r w:rsidRPr="0017749A">
        <w:rPr>
          <w:rFonts w:ascii="Verdana" w:hAnsi="Verdana"/>
          <w:b/>
          <w:bCs/>
        </w:rPr>
        <w:t>s</w:t>
      </w:r>
      <w:r w:rsidRPr="0017749A">
        <w:rPr>
          <w:rFonts w:ascii="Verdana" w:hAnsi="Verdana"/>
        </w:rPr>
        <w:t xml:space="preserve">’ and </w:t>
      </w:r>
      <w:r w:rsidRPr="0017749A">
        <w:rPr>
          <w:rFonts w:ascii="Verdana" w:hAnsi="Verdana"/>
          <w:b/>
        </w:rPr>
        <w:t>Consumer</w:t>
      </w:r>
      <w:r w:rsidRPr="0017749A">
        <w:rPr>
          <w:rFonts w:ascii="Verdana" w:hAnsi="Verdana"/>
          <w:b/>
          <w:bCs/>
        </w:rPr>
        <w:t>s</w:t>
      </w:r>
      <w:r w:rsidRPr="0017749A">
        <w:rPr>
          <w:rFonts w:ascii="Verdana" w:hAnsi="Verdana"/>
        </w:rPr>
        <w:t>’ right</w:t>
      </w:r>
      <w:r w:rsidR="009B47E2" w:rsidRPr="0017749A">
        <w:rPr>
          <w:rFonts w:ascii="Verdana" w:hAnsi="Verdana"/>
        </w:rPr>
        <w:t>s</w:t>
      </w:r>
      <w:r w:rsidRPr="0017749A">
        <w:rPr>
          <w:rFonts w:ascii="Verdana" w:hAnsi="Verdana"/>
        </w:rPr>
        <w:t xml:space="preserve"> to information;</w:t>
      </w:r>
    </w:p>
    <w:p w14:paraId="3ACD1FC0" w14:textId="0C6C57EA" w:rsidR="00FD4387" w:rsidRPr="0017749A" w:rsidRDefault="0083410E" w:rsidP="00D92240">
      <w:pPr>
        <w:pStyle w:val="Note"/>
        <w:numPr>
          <w:ilvl w:val="2"/>
          <w:numId w:val="18"/>
        </w:numPr>
        <w:rPr>
          <w:rFonts w:ascii="Verdana" w:hAnsi="Verdana"/>
        </w:rPr>
      </w:pPr>
      <w:r>
        <w:rPr>
          <w:rFonts w:ascii="Verdana" w:hAnsi="Verdana"/>
        </w:rPr>
        <w:t xml:space="preserve">the </w:t>
      </w:r>
      <w:r>
        <w:rPr>
          <w:rFonts w:ascii="Verdana" w:hAnsi="Verdana"/>
          <w:b/>
        </w:rPr>
        <w:t>Guaranteed Service Levels</w:t>
      </w:r>
      <w:r w:rsidR="00FD4387" w:rsidRPr="0017749A">
        <w:rPr>
          <w:rFonts w:ascii="Verdana" w:hAnsi="Verdana"/>
        </w:rPr>
        <w:t>;</w:t>
      </w:r>
    </w:p>
    <w:p w14:paraId="57E3A9B7" w14:textId="77777777" w:rsidR="001B4742" w:rsidRPr="0017749A" w:rsidRDefault="001B4742" w:rsidP="00D92240">
      <w:pPr>
        <w:pStyle w:val="Note"/>
        <w:numPr>
          <w:ilvl w:val="2"/>
          <w:numId w:val="18"/>
        </w:numPr>
        <w:rPr>
          <w:rFonts w:ascii="Verdana" w:hAnsi="Verdana"/>
        </w:rPr>
      </w:pPr>
      <w:r w:rsidRPr="0071732E">
        <w:rPr>
          <w:rFonts w:ascii="Verdana" w:hAnsi="Verdana"/>
          <w:b/>
        </w:rPr>
        <w:t>Customer</w:t>
      </w:r>
      <w:r w:rsidRPr="0071732E">
        <w:rPr>
          <w:rFonts w:ascii="Verdana" w:hAnsi="Verdana"/>
          <w:b/>
          <w:bCs/>
        </w:rPr>
        <w:t>s</w:t>
      </w:r>
      <w:r w:rsidRPr="0071732E">
        <w:rPr>
          <w:rFonts w:ascii="Verdana" w:hAnsi="Verdana"/>
        </w:rPr>
        <w:t xml:space="preserve">’ and </w:t>
      </w:r>
      <w:r w:rsidRPr="0071732E">
        <w:rPr>
          <w:rFonts w:ascii="Verdana" w:hAnsi="Verdana"/>
          <w:b/>
        </w:rPr>
        <w:t>Consumer</w:t>
      </w:r>
      <w:r w:rsidRPr="0071732E">
        <w:rPr>
          <w:rFonts w:ascii="Verdana" w:hAnsi="Verdana"/>
          <w:b/>
          <w:bCs/>
        </w:rPr>
        <w:t>s</w:t>
      </w:r>
      <w:r w:rsidR="009B47E2" w:rsidRPr="0071732E">
        <w:rPr>
          <w:rFonts w:ascii="Verdana" w:hAnsi="Verdana"/>
          <w:b/>
          <w:bCs/>
        </w:rPr>
        <w:t>'</w:t>
      </w:r>
      <w:r w:rsidRPr="0071732E">
        <w:rPr>
          <w:rFonts w:ascii="Verdana" w:hAnsi="Verdana"/>
        </w:rPr>
        <w:t xml:space="preserve"> right</w:t>
      </w:r>
      <w:r w:rsidR="009B47E2" w:rsidRPr="0071732E">
        <w:rPr>
          <w:rFonts w:ascii="Verdana" w:hAnsi="Verdana"/>
        </w:rPr>
        <w:t>s</w:t>
      </w:r>
      <w:r w:rsidRPr="0071732E">
        <w:rPr>
          <w:rFonts w:ascii="Verdana" w:hAnsi="Verdana"/>
        </w:rPr>
        <w:t xml:space="preserve"> to complain about a </w:t>
      </w:r>
      <w:r w:rsidRPr="0071732E">
        <w:rPr>
          <w:rFonts w:ascii="Verdana" w:hAnsi="Verdana"/>
          <w:b/>
        </w:rPr>
        <w:t>Utility</w:t>
      </w:r>
      <w:r w:rsidRPr="0017749A">
        <w:rPr>
          <w:rFonts w:ascii="Verdana" w:hAnsi="Verdana"/>
        </w:rPr>
        <w:t>’</w:t>
      </w:r>
      <w:r w:rsidRPr="0017749A">
        <w:rPr>
          <w:rFonts w:ascii="Verdana" w:hAnsi="Verdana"/>
          <w:b/>
          <w:bCs/>
        </w:rPr>
        <w:t>s</w:t>
      </w:r>
      <w:r w:rsidRPr="0017749A">
        <w:rPr>
          <w:rFonts w:ascii="Verdana" w:hAnsi="Verdana"/>
        </w:rPr>
        <w:t xml:space="preserve"> conduct and service levels, and who </w:t>
      </w:r>
      <w:r w:rsidRPr="0017749A">
        <w:rPr>
          <w:rFonts w:ascii="Verdana" w:hAnsi="Verdana"/>
          <w:b/>
        </w:rPr>
        <w:t>complaint</w:t>
      </w:r>
      <w:r w:rsidRPr="0017749A">
        <w:rPr>
          <w:rFonts w:ascii="Verdana" w:hAnsi="Verdana"/>
          <w:b/>
          <w:bCs/>
        </w:rPr>
        <w:t>s</w:t>
      </w:r>
      <w:r w:rsidRPr="0017749A">
        <w:rPr>
          <w:rFonts w:ascii="Verdana" w:hAnsi="Verdana"/>
        </w:rPr>
        <w:t xml:space="preserve"> can be made to.</w:t>
      </w:r>
    </w:p>
    <w:p w14:paraId="53F2A70C" w14:textId="77777777" w:rsidR="001B4742" w:rsidRPr="00E62555" w:rsidRDefault="001B4742" w:rsidP="001B4742">
      <w:pPr>
        <w:pStyle w:val="Heading3"/>
        <w:spacing w:before="0"/>
        <w:ind w:left="1440" w:right="232"/>
        <w:rPr>
          <w:rFonts w:ascii="Verdana" w:hAnsi="Verdana"/>
          <w:sz w:val="20"/>
          <w:szCs w:val="20"/>
          <w:u w:val="single"/>
        </w:rPr>
      </w:pPr>
      <w:r w:rsidRPr="00E62555">
        <w:rPr>
          <w:rFonts w:ascii="Verdana" w:hAnsi="Verdana"/>
          <w:sz w:val="20"/>
          <w:szCs w:val="20"/>
          <w:u w:val="single"/>
        </w:rPr>
        <w:t>Utility</w:t>
      </w:r>
      <w:r w:rsidRPr="00E62555">
        <w:rPr>
          <w:rFonts w:ascii="Verdana" w:hAnsi="Verdana"/>
          <w:b w:val="0"/>
          <w:bCs w:val="0"/>
          <w:sz w:val="20"/>
          <w:szCs w:val="20"/>
          <w:u w:val="single"/>
        </w:rPr>
        <w:t xml:space="preserve"> Rights</w:t>
      </w:r>
    </w:p>
    <w:p w14:paraId="1EFF61D6" w14:textId="77777777" w:rsidR="001B4742" w:rsidRPr="00E62555" w:rsidRDefault="001B4742" w:rsidP="00D92240">
      <w:pPr>
        <w:pStyle w:val="Note"/>
        <w:numPr>
          <w:ilvl w:val="1"/>
          <w:numId w:val="18"/>
        </w:numPr>
        <w:rPr>
          <w:rFonts w:ascii="Verdana" w:hAnsi="Verdana"/>
        </w:rPr>
      </w:pPr>
      <w:r w:rsidRPr="00E62555">
        <w:rPr>
          <w:rFonts w:ascii="Verdana" w:hAnsi="Verdana"/>
        </w:rPr>
        <w:t xml:space="preserve">the right of the </w:t>
      </w:r>
      <w:r w:rsidRPr="00E62555">
        <w:rPr>
          <w:rFonts w:ascii="Verdana" w:hAnsi="Verdana"/>
          <w:b/>
        </w:rPr>
        <w:t>Utility</w:t>
      </w:r>
      <w:r w:rsidRPr="00E62555">
        <w:rPr>
          <w:rFonts w:ascii="Verdana" w:hAnsi="Verdana"/>
        </w:rPr>
        <w:t xml:space="preserve"> to payment for services provided to a </w:t>
      </w:r>
      <w:r w:rsidRPr="00E62555">
        <w:rPr>
          <w:rFonts w:ascii="Verdana" w:hAnsi="Verdana"/>
          <w:b/>
        </w:rPr>
        <w:t>Customer</w:t>
      </w:r>
      <w:r w:rsidRPr="00E62555">
        <w:rPr>
          <w:rFonts w:ascii="Verdana" w:hAnsi="Verdana"/>
        </w:rPr>
        <w:t>;</w:t>
      </w:r>
    </w:p>
    <w:p w14:paraId="4659067D" w14:textId="71787C3A" w:rsidR="001B4742" w:rsidRPr="00E62555" w:rsidRDefault="001B4742" w:rsidP="00D92240">
      <w:pPr>
        <w:pStyle w:val="Note"/>
        <w:numPr>
          <w:ilvl w:val="1"/>
          <w:numId w:val="18"/>
        </w:numPr>
        <w:rPr>
          <w:rFonts w:ascii="Verdana" w:hAnsi="Verdana"/>
        </w:rPr>
      </w:pPr>
      <w:r w:rsidRPr="00E62555">
        <w:rPr>
          <w:rFonts w:ascii="Verdana" w:hAnsi="Verdana"/>
        </w:rPr>
        <w:t xml:space="preserve">the right of the </w:t>
      </w:r>
      <w:r w:rsidRPr="00E62555">
        <w:rPr>
          <w:rFonts w:ascii="Verdana" w:hAnsi="Verdana"/>
          <w:b/>
        </w:rPr>
        <w:t>Utility</w:t>
      </w:r>
      <w:r w:rsidRPr="00E62555">
        <w:rPr>
          <w:rFonts w:ascii="Verdana" w:hAnsi="Verdana"/>
        </w:rPr>
        <w:t xml:space="preserve"> to disconnect or restrict supply to a </w:t>
      </w:r>
      <w:r w:rsidRPr="00E62555">
        <w:rPr>
          <w:rFonts w:ascii="Verdana" w:hAnsi="Verdana"/>
          <w:b/>
        </w:rPr>
        <w:t>Customer</w:t>
      </w:r>
      <w:r w:rsidRPr="00E62555">
        <w:rPr>
          <w:rFonts w:ascii="Verdana" w:hAnsi="Verdana"/>
        </w:rPr>
        <w:t xml:space="preserve"> for non-payment of a </w:t>
      </w:r>
      <w:r w:rsidR="00EF400D">
        <w:rPr>
          <w:rFonts w:ascii="Verdana" w:hAnsi="Verdana"/>
          <w:b/>
        </w:rPr>
        <w:t>bill</w:t>
      </w:r>
      <w:r w:rsidRPr="00E62555">
        <w:rPr>
          <w:rFonts w:ascii="Verdana" w:hAnsi="Verdana"/>
        </w:rPr>
        <w:t>;</w:t>
      </w:r>
    </w:p>
    <w:p w14:paraId="605AC8A4" w14:textId="77777777" w:rsidR="001B4742" w:rsidRPr="00D07891" w:rsidRDefault="001B4742" w:rsidP="00D92240">
      <w:pPr>
        <w:pStyle w:val="Note"/>
        <w:numPr>
          <w:ilvl w:val="1"/>
          <w:numId w:val="18"/>
        </w:numPr>
        <w:rPr>
          <w:rFonts w:ascii="Verdana" w:hAnsi="Verdana"/>
        </w:rPr>
      </w:pPr>
      <w:r w:rsidRPr="00E62555">
        <w:rPr>
          <w:rFonts w:ascii="Verdana" w:hAnsi="Verdana"/>
        </w:rPr>
        <w:t xml:space="preserve">any rights of access and asset protection that the </w:t>
      </w:r>
      <w:r w:rsidRPr="00E62555">
        <w:rPr>
          <w:rFonts w:ascii="Verdana" w:hAnsi="Verdana"/>
          <w:b/>
        </w:rPr>
        <w:t>Utility</w:t>
      </w:r>
      <w:r w:rsidRPr="00E62555">
        <w:rPr>
          <w:rFonts w:ascii="Verdana" w:hAnsi="Verdana"/>
        </w:rPr>
        <w:t xml:space="preserve"> has, including the right to enter the </w:t>
      </w:r>
      <w:r w:rsidRPr="00E62555">
        <w:rPr>
          <w:rFonts w:ascii="Verdana" w:hAnsi="Verdana"/>
          <w:b/>
        </w:rPr>
        <w:t>Premises</w:t>
      </w:r>
      <w:r w:rsidRPr="00E62555">
        <w:rPr>
          <w:rFonts w:ascii="Verdana" w:hAnsi="Verdana"/>
        </w:rPr>
        <w:t xml:space="preserve"> of a </w:t>
      </w:r>
      <w:r w:rsidRPr="00E62555">
        <w:rPr>
          <w:rFonts w:ascii="Verdana" w:hAnsi="Verdana"/>
          <w:b/>
        </w:rPr>
        <w:t>Customer</w:t>
      </w:r>
      <w:r w:rsidRPr="00E62555">
        <w:rPr>
          <w:rFonts w:ascii="Verdana" w:hAnsi="Verdana"/>
        </w:rPr>
        <w:t xml:space="preserve"> or </w:t>
      </w:r>
      <w:r w:rsidRPr="00E62555">
        <w:rPr>
          <w:rFonts w:ascii="Verdana" w:hAnsi="Verdana"/>
          <w:b/>
        </w:rPr>
        <w:t>Consumer</w:t>
      </w:r>
      <w:r w:rsidRPr="00E62555">
        <w:rPr>
          <w:rFonts w:ascii="Verdana" w:hAnsi="Verdana"/>
        </w:rPr>
        <w:t>.</w:t>
      </w:r>
    </w:p>
    <w:p w14:paraId="15D0369D" w14:textId="77777777" w:rsidR="001B4742" w:rsidRPr="00E62555" w:rsidRDefault="001B4742" w:rsidP="001B4742">
      <w:pPr>
        <w:pStyle w:val="1paragraphs"/>
        <w:numPr>
          <w:ilvl w:val="0"/>
          <w:numId w:val="1"/>
        </w:numPr>
        <w:ind w:right="232"/>
        <w:rPr>
          <w:rFonts w:ascii="Verdana" w:hAnsi="Verdana"/>
          <w:sz w:val="20"/>
        </w:rPr>
      </w:pPr>
      <w:r w:rsidRPr="00E62555">
        <w:rPr>
          <w:rFonts w:ascii="Verdana" w:hAnsi="Verdana"/>
          <w:sz w:val="20"/>
        </w:rPr>
        <w:t>The summary must be expressed in simple and straightforward language.</w:t>
      </w:r>
    </w:p>
    <w:p w14:paraId="6FCBE240" w14:textId="77777777" w:rsidR="001B4742" w:rsidRPr="00E62555" w:rsidRDefault="001B4742" w:rsidP="001B4742">
      <w:pPr>
        <w:pStyle w:val="1paragraphs"/>
        <w:numPr>
          <w:ilvl w:val="0"/>
          <w:numId w:val="1"/>
        </w:numPr>
        <w:ind w:right="232"/>
        <w:rPr>
          <w:rFonts w:ascii="Verdana" w:hAnsi="Verdana"/>
          <w:sz w:val="20"/>
        </w:rPr>
      </w:pPr>
      <w:r w:rsidRPr="00E62555">
        <w:rPr>
          <w:rFonts w:ascii="Verdana" w:hAnsi="Verdana"/>
          <w:sz w:val="20"/>
        </w:rPr>
        <w:t xml:space="preserve">In addition, the summary must advise </w:t>
      </w:r>
      <w:r w:rsidRPr="00E62555">
        <w:rPr>
          <w:rFonts w:ascii="Verdana" w:hAnsi="Verdana"/>
          <w:b/>
          <w:sz w:val="20"/>
        </w:rPr>
        <w:t>Customer</w:t>
      </w:r>
      <w:r w:rsidRPr="00E62555">
        <w:rPr>
          <w:rFonts w:ascii="Verdana" w:hAnsi="Verdana"/>
          <w:b/>
          <w:bCs w:val="0"/>
          <w:sz w:val="20"/>
        </w:rPr>
        <w:t>s</w:t>
      </w:r>
      <w:r w:rsidRPr="00E62555">
        <w:rPr>
          <w:rFonts w:ascii="Verdana" w:hAnsi="Verdana"/>
          <w:sz w:val="20"/>
        </w:rPr>
        <w:t xml:space="preserve"> and </w:t>
      </w:r>
      <w:r w:rsidRPr="00E62555">
        <w:rPr>
          <w:rFonts w:ascii="Verdana" w:hAnsi="Verdana"/>
          <w:b/>
          <w:sz w:val="20"/>
        </w:rPr>
        <w:t>Consumer</w:t>
      </w:r>
      <w:r w:rsidRPr="00E62555">
        <w:rPr>
          <w:rFonts w:ascii="Verdana" w:hAnsi="Verdana"/>
          <w:b/>
          <w:bCs w:val="0"/>
          <w:sz w:val="20"/>
        </w:rPr>
        <w:t>s</w:t>
      </w:r>
      <w:r w:rsidRPr="00E62555">
        <w:rPr>
          <w:rFonts w:ascii="Verdana" w:hAnsi="Verdana"/>
          <w:sz w:val="20"/>
        </w:rPr>
        <w:t xml:space="preserve"> of the availability of:</w:t>
      </w:r>
    </w:p>
    <w:p w14:paraId="01318F26" w14:textId="2A2A0413" w:rsidR="0083410E" w:rsidRDefault="0083410E" w:rsidP="0083410E">
      <w:pPr>
        <w:pStyle w:val="Note"/>
        <w:keepNext/>
        <w:keepLines/>
        <w:numPr>
          <w:ilvl w:val="1"/>
          <w:numId w:val="18"/>
        </w:numPr>
        <w:rPr>
          <w:rFonts w:ascii="Verdana" w:hAnsi="Verdana"/>
        </w:rPr>
      </w:pPr>
      <w:r>
        <w:rPr>
          <w:rFonts w:ascii="Verdana" w:hAnsi="Verdana"/>
        </w:rPr>
        <w:t xml:space="preserve">rebates for failure to meet </w:t>
      </w:r>
      <w:r w:rsidRPr="00330C9A">
        <w:rPr>
          <w:rFonts w:ascii="Verdana" w:hAnsi="Verdana"/>
          <w:b/>
        </w:rPr>
        <w:t>G</w:t>
      </w:r>
      <w:r w:rsidRPr="00EF2FE7">
        <w:rPr>
          <w:rFonts w:ascii="Verdana" w:hAnsi="Verdana"/>
          <w:b/>
        </w:rPr>
        <w:t xml:space="preserve">uaranteed </w:t>
      </w:r>
      <w:r w:rsidRPr="00330C9A">
        <w:rPr>
          <w:rFonts w:ascii="Verdana" w:hAnsi="Verdana"/>
          <w:b/>
        </w:rPr>
        <w:t>S</w:t>
      </w:r>
      <w:r w:rsidRPr="00EF2FE7">
        <w:rPr>
          <w:rFonts w:ascii="Verdana" w:hAnsi="Verdana"/>
          <w:b/>
        </w:rPr>
        <w:t xml:space="preserve">ervice </w:t>
      </w:r>
      <w:r w:rsidRPr="00330C9A">
        <w:rPr>
          <w:rFonts w:ascii="Verdana" w:hAnsi="Verdana"/>
          <w:b/>
        </w:rPr>
        <w:t>L</w:t>
      </w:r>
      <w:r w:rsidRPr="00EF2FE7">
        <w:rPr>
          <w:rFonts w:ascii="Verdana" w:hAnsi="Verdana"/>
          <w:b/>
        </w:rPr>
        <w:t>evels</w:t>
      </w:r>
      <w:r>
        <w:rPr>
          <w:rFonts w:ascii="Verdana" w:hAnsi="Verdana"/>
        </w:rPr>
        <w:t>;</w:t>
      </w:r>
    </w:p>
    <w:p w14:paraId="606CB310" w14:textId="70F0B005" w:rsidR="008940A7" w:rsidRDefault="0083410E" w:rsidP="0083410E">
      <w:pPr>
        <w:pStyle w:val="Note"/>
        <w:keepNext/>
        <w:keepLines/>
        <w:numPr>
          <w:ilvl w:val="1"/>
          <w:numId w:val="18"/>
        </w:numPr>
        <w:rPr>
          <w:rFonts w:ascii="Verdana" w:hAnsi="Verdana"/>
        </w:rPr>
      </w:pPr>
      <w:r>
        <w:rPr>
          <w:rFonts w:ascii="Verdana" w:hAnsi="Verdana"/>
        </w:rPr>
        <w:t>the</w:t>
      </w:r>
      <w:r w:rsidR="00D663E9">
        <w:rPr>
          <w:rFonts w:ascii="Verdana" w:hAnsi="Verdana"/>
        </w:rPr>
        <w:t xml:space="preserve"> complaint</w:t>
      </w:r>
      <w:r w:rsidR="00CC38B9">
        <w:rPr>
          <w:rFonts w:ascii="Verdana" w:hAnsi="Verdana"/>
        </w:rPr>
        <w:t>s</w:t>
      </w:r>
      <w:r w:rsidR="00D663E9">
        <w:rPr>
          <w:rFonts w:ascii="Verdana" w:hAnsi="Verdana"/>
        </w:rPr>
        <w:t xml:space="preserve"> procedure in the</w:t>
      </w:r>
      <w:r>
        <w:rPr>
          <w:rFonts w:ascii="Verdana" w:hAnsi="Verdana"/>
        </w:rPr>
        <w:t xml:space="preserve"> </w:t>
      </w:r>
      <w:r w:rsidRPr="00330C9A">
        <w:rPr>
          <w:rFonts w:ascii="Verdana" w:hAnsi="Verdana"/>
          <w:b/>
        </w:rPr>
        <w:t>ACAT</w:t>
      </w:r>
      <w:r>
        <w:rPr>
          <w:rFonts w:ascii="Verdana" w:hAnsi="Verdana"/>
        </w:rPr>
        <w:t xml:space="preserve"> to assist with unresolved complaints</w:t>
      </w:r>
      <w:r w:rsidR="007203C4">
        <w:rPr>
          <w:rFonts w:ascii="Verdana" w:hAnsi="Verdana"/>
        </w:rPr>
        <w:t>;</w:t>
      </w:r>
    </w:p>
    <w:p w14:paraId="7BB39A72" w14:textId="77777777" w:rsidR="001B4742" w:rsidRPr="00E62555" w:rsidRDefault="001B4742" w:rsidP="00D92240">
      <w:pPr>
        <w:pStyle w:val="Note"/>
        <w:keepNext/>
        <w:keepLines/>
        <w:numPr>
          <w:ilvl w:val="1"/>
          <w:numId w:val="18"/>
        </w:numPr>
        <w:rPr>
          <w:rFonts w:ascii="Verdana" w:hAnsi="Verdana"/>
        </w:rPr>
      </w:pPr>
      <w:r w:rsidRPr="00E62555">
        <w:rPr>
          <w:rFonts w:ascii="Verdana" w:hAnsi="Verdana"/>
        </w:rPr>
        <w:t>interpreter services; and</w:t>
      </w:r>
    </w:p>
    <w:p w14:paraId="34390884" w14:textId="77777777" w:rsidR="001B4742" w:rsidRPr="00E62555" w:rsidRDefault="001B4742" w:rsidP="00D92240">
      <w:pPr>
        <w:pStyle w:val="Note"/>
        <w:keepNext/>
        <w:keepLines/>
        <w:numPr>
          <w:ilvl w:val="1"/>
          <w:numId w:val="18"/>
        </w:numPr>
        <w:rPr>
          <w:rFonts w:ascii="Verdana" w:hAnsi="Verdana"/>
        </w:rPr>
      </w:pPr>
      <w:r w:rsidRPr="00E62555">
        <w:rPr>
          <w:rFonts w:ascii="Verdana" w:hAnsi="Verdana"/>
        </w:rPr>
        <w:t>non-English and other versions of the summary.</w:t>
      </w:r>
    </w:p>
    <w:p w14:paraId="0B088899" w14:textId="77777777" w:rsidR="001B4742" w:rsidRPr="003C1E77" w:rsidRDefault="001B4742" w:rsidP="001B4742">
      <w:pPr>
        <w:pStyle w:val="Heading2"/>
        <w:ind w:right="232"/>
      </w:pPr>
      <w:bookmarkStart w:id="129" w:name="_Toc179453142"/>
      <w:bookmarkStart w:id="130" w:name="_Toc179454088"/>
      <w:bookmarkStart w:id="131" w:name="_Toc26974293"/>
      <w:r w:rsidRPr="003C1E77">
        <w:t>9.3</w:t>
      </w:r>
      <w:r w:rsidRPr="003C1E77">
        <w:tab/>
        <w:t xml:space="preserve">Summary to be </w:t>
      </w:r>
      <w:r>
        <w:t>a</w:t>
      </w:r>
      <w:r w:rsidRPr="003C1E77">
        <w:t xml:space="preserve">vailable in </w:t>
      </w:r>
      <w:r>
        <w:t>d</w:t>
      </w:r>
      <w:r w:rsidRPr="003C1E77">
        <w:t xml:space="preserve">ifferent </w:t>
      </w:r>
      <w:r>
        <w:t>l</w:t>
      </w:r>
      <w:r w:rsidRPr="003C1E77">
        <w:t xml:space="preserve">anguages and </w:t>
      </w:r>
      <w:bookmarkEnd w:id="129"/>
      <w:bookmarkEnd w:id="130"/>
      <w:r>
        <w:t>f</w:t>
      </w:r>
      <w:r w:rsidRPr="003C1E77">
        <w:t>ormats</w:t>
      </w:r>
      <w:bookmarkEnd w:id="131"/>
    </w:p>
    <w:p w14:paraId="616D047C" w14:textId="77777777" w:rsidR="001B4742" w:rsidRPr="00AF54D9" w:rsidRDefault="001B4742" w:rsidP="00D92240">
      <w:pPr>
        <w:pStyle w:val="Note"/>
        <w:numPr>
          <w:ilvl w:val="0"/>
          <w:numId w:val="19"/>
        </w:numPr>
        <w:ind w:right="232"/>
        <w:rPr>
          <w:rFonts w:ascii="Verdana" w:hAnsi="Verdana"/>
        </w:rPr>
      </w:pPr>
      <w:r w:rsidRPr="00AF54D9">
        <w:rPr>
          <w:rFonts w:ascii="Verdana" w:hAnsi="Verdana"/>
        </w:rPr>
        <w:t xml:space="preserve">A </w:t>
      </w:r>
      <w:r w:rsidRPr="00AF54D9">
        <w:rPr>
          <w:rFonts w:ascii="Verdana" w:hAnsi="Verdana"/>
          <w:b/>
        </w:rPr>
        <w:t>Utility</w:t>
      </w:r>
      <w:r w:rsidRPr="00AF54D9">
        <w:rPr>
          <w:rFonts w:ascii="Verdana" w:hAnsi="Verdana"/>
        </w:rPr>
        <w:t xml:space="preserve"> must ensure that the summary is available in the following versions:</w:t>
      </w:r>
    </w:p>
    <w:p w14:paraId="2E51FE03" w14:textId="77777777" w:rsidR="001B4742" w:rsidRPr="003C1E77" w:rsidRDefault="001B4742" w:rsidP="00D92240">
      <w:pPr>
        <w:pStyle w:val="Note"/>
        <w:keepNext/>
        <w:keepLines/>
        <w:numPr>
          <w:ilvl w:val="1"/>
          <w:numId w:val="18"/>
        </w:numPr>
        <w:rPr>
          <w:rFonts w:ascii="Verdana" w:hAnsi="Verdana"/>
        </w:rPr>
      </w:pPr>
      <w:r w:rsidRPr="003C1E77">
        <w:rPr>
          <w:rFonts w:ascii="Verdana" w:hAnsi="Verdana"/>
        </w:rPr>
        <w:lastRenderedPageBreak/>
        <w:t>English;</w:t>
      </w:r>
    </w:p>
    <w:p w14:paraId="1A8A8153" w14:textId="77777777" w:rsidR="001B4742" w:rsidRPr="003C1E77" w:rsidRDefault="001B4742" w:rsidP="00D92240">
      <w:pPr>
        <w:pStyle w:val="Note"/>
        <w:keepNext/>
        <w:keepLines/>
        <w:numPr>
          <w:ilvl w:val="1"/>
          <w:numId w:val="18"/>
        </w:numPr>
        <w:rPr>
          <w:rFonts w:ascii="Verdana" w:hAnsi="Verdana"/>
        </w:rPr>
      </w:pPr>
      <w:r w:rsidRPr="003C1E77">
        <w:rPr>
          <w:rFonts w:ascii="Verdana" w:hAnsi="Verdana"/>
        </w:rPr>
        <w:t xml:space="preserve">large print; and </w:t>
      </w:r>
    </w:p>
    <w:p w14:paraId="4E900486" w14:textId="0051CFEB" w:rsidR="001B4742" w:rsidRDefault="001B4742" w:rsidP="00D92240">
      <w:pPr>
        <w:pStyle w:val="Note"/>
        <w:keepNext/>
        <w:keepLines/>
        <w:numPr>
          <w:ilvl w:val="1"/>
          <w:numId w:val="18"/>
        </w:numPr>
        <w:rPr>
          <w:rFonts w:ascii="Verdana" w:hAnsi="Verdana"/>
        </w:rPr>
      </w:pPr>
      <w:r w:rsidRPr="003C1E77">
        <w:rPr>
          <w:rFonts w:ascii="Verdana" w:hAnsi="Verdana"/>
        </w:rPr>
        <w:t xml:space="preserve">each of the five most common non-English languages </w:t>
      </w:r>
      <w:r w:rsidR="00E3632C">
        <w:rPr>
          <w:rFonts w:ascii="Verdana" w:hAnsi="Verdana"/>
        </w:rPr>
        <w:t>spoken</w:t>
      </w:r>
      <w:r w:rsidR="00E3632C" w:rsidRPr="003C1E77">
        <w:rPr>
          <w:rFonts w:ascii="Verdana" w:hAnsi="Verdana"/>
        </w:rPr>
        <w:t xml:space="preserve"> </w:t>
      </w:r>
      <w:r w:rsidRPr="003C1E77">
        <w:rPr>
          <w:rFonts w:ascii="Verdana" w:hAnsi="Verdana"/>
        </w:rPr>
        <w:t xml:space="preserve">in the </w:t>
      </w:r>
      <w:r w:rsidRPr="003C1E77">
        <w:rPr>
          <w:rFonts w:ascii="Verdana" w:hAnsi="Verdana"/>
          <w:b/>
        </w:rPr>
        <w:t>Territory</w:t>
      </w:r>
      <w:r w:rsidR="00021B93">
        <w:rPr>
          <w:rFonts w:ascii="Verdana" w:hAnsi="Verdana"/>
        </w:rPr>
        <w:t>, as published in the most recent Australian Census data</w:t>
      </w:r>
      <w:r w:rsidRPr="003C1E77">
        <w:rPr>
          <w:rFonts w:ascii="Verdana" w:hAnsi="Verdana"/>
        </w:rPr>
        <w:t xml:space="preserve">. </w:t>
      </w:r>
    </w:p>
    <w:p w14:paraId="060A6B70" w14:textId="515B3948"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A </w:t>
      </w:r>
      <w:r w:rsidRPr="003C1E77">
        <w:rPr>
          <w:rFonts w:ascii="Verdana" w:hAnsi="Verdana"/>
          <w:b/>
          <w:sz w:val="20"/>
        </w:rPr>
        <w:t>Utility</w:t>
      </w:r>
      <w:r w:rsidRPr="003C1E77">
        <w:rPr>
          <w:rFonts w:ascii="Verdana" w:hAnsi="Verdana"/>
          <w:sz w:val="20"/>
        </w:rPr>
        <w:t xml:space="preserve"> must take reasonable steps to provide a </w:t>
      </w:r>
      <w:r w:rsidR="00830CAF" w:rsidRPr="007203C4">
        <w:rPr>
          <w:rFonts w:ascii="Verdana" w:hAnsi="Verdana"/>
          <w:b/>
          <w:sz w:val="20"/>
        </w:rPr>
        <w:t>Customer</w:t>
      </w:r>
      <w:r w:rsidR="00830CAF">
        <w:rPr>
          <w:rFonts w:ascii="Verdana" w:hAnsi="Verdana"/>
          <w:sz w:val="20"/>
        </w:rPr>
        <w:t xml:space="preserve"> or </w:t>
      </w:r>
      <w:r w:rsidRPr="003C1E77">
        <w:rPr>
          <w:rFonts w:ascii="Verdana" w:hAnsi="Verdana"/>
          <w:b/>
          <w:sz w:val="20"/>
        </w:rPr>
        <w:t>Consumer</w:t>
      </w:r>
      <w:r w:rsidRPr="003C1E77">
        <w:rPr>
          <w:rFonts w:ascii="Verdana" w:hAnsi="Verdana"/>
          <w:sz w:val="20"/>
        </w:rPr>
        <w:t xml:space="preserve"> with </w:t>
      </w:r>
      <w:r>
        <w:rPr>
          <w:rFonts w:ascii="Verdana" w:hAnsi="Verdana"/>
          <w:sz w:val="20"/>
        </w:rPr>
        <w:t>the</w:t>
      </w:r>
      <w:r w:rsidRPr="003C1E77">
        <w:rPr>
          <w:rFonts w:ascii="Verdana" w:hAnsi="Verdana"/>
          <w:sz w:val="20"/>
        </w:rPr>
        <w:t xml:space="preserve"> summary of the rights of the </w:t>
      </w:r>
      <w:r w:rsidRPr="003C1E77">
        <w:rPr>
          <w:rFonts w:ascii="Verdana" w:hAnsi="Verdana"/>
          <w:b/>
          <w:sz w:val="20"/>
        </w:rPr>
        <w:t>Customer</w:t>
      </w:r>
      <w:r w:rsidRPr="003C1E77">
        <w:rPr>
          <w:rFonts w:ascii="Verdana" w:hAnsi="Verdana"/>
          <w:sz w:val="20"/>
        </w:rPr>
        <w:t xml:space="preserve"> or </w:t>
      </w:r>
      <w:r w:rsidRPr="003C1E77">
        <w:rPr>
          <w:rFonts w:ascii="Verdana" w:hAnsi="Verdana"/>
          <w:b/>
          <w:sz w:val="20"/>
        </w:rPr>
        <w:t>Consumer</w:t>
      </w:r>
      <w:r w:rsidRPr="003C1E77">
        <w:rPr>
          <w:rFonts w:ascii="Verdana" w:hAnsi="Verdana"/>
          <w:sz w:val="20"/>
        </w:rPr>
        <w:t xml:space="preserve"> and of the </w:t>
      </w:r>
      <w:r w:rsidRPr="003C1E77">
        <w:rPr>
          <w:rFonts w:ascii="Verdana" w:hAnsi="Verdana"/>
          <w:b/>
          <w:sz w:val="20"/>
        </w:rPr>
        <w:t>Utility</w:t>
      </w:r>
      <w:r w:rsidRPr="003C1E77">
        <w:rPr>
          <w:rFonts w:ascii="Verdana" w:hAnsi="Verdana"/>
          <w:sz w:val="20"/>
        </w:rPr>
        <w:t xml:space="preserve"> under the </w:t>
      </w:r>
      <w:r>
        <w:rPr>
          <w:rFonts w:ascii="Verdana" w:hAnsi="Verdana"/>
          <w:b/>
          <w:sz w:val="20"/>
        </w:rPr>
        <w:t xml:space="preserve">Utilities </w:t>
      </w:r>
      <w:r w:rsidRPr="003C1E77">
        <w:rPr>
          <w:rFonts w:ascii="Verdana" w:hAnsi="Verdana"/>
          <w:b/>
          <w:sz w:val="20"/>
        </w:rPr>
        <w:t>Act</w:t>
      </w:r>
      <w:r w:rsidRPr="003C1E77">
        <w:rPr>
          <w:rFonts w:ascii="Verdana" w:hAnsi="Verdana"/>
          <w:sz w:val="20"/>
        </w:rPr>
        <w:t xml:space="preserve"> and this Code. </w:t>
      </w:r>
    </w:p>
    <w:p w14:paraId="58C86A99" w14:textId="77777777" w:rsidR="001B4742" w:rsidRPr="003C1E77" w:rsidRDefault="001B4742" w:rsidP="001B4742">
      <w:pPr>
        <w:pStyle w:val="Heading2"/>
        <w:ind w:right="232"/>
      </w:pPr>
      <w:bookmarkStart w:id="132" w:name="_Toc179453143"/>
      <w:bookmarkStart w:id="133" w:name="_Toc179454089"/>
      <w:bookmarkStart w:id="134" w:name="_Toc26974294"/>
      <w:r w:rsidRPr="003C1E77">
        <w:t>9.4</w:t>
      </w:r>
      <w:r w:rsidRPr="003C1E77">
        <w:tab/>
        <w:t xml:space="preserve">Utility to </w:t>
      </w:r>
      <w:r>
        <w:t>p</w:t>
      </w:r>
      <w:r w:rsidRPr="003C1E77">
        <w:t xml:space="preserve">rovide </w:t>
      </w:r>
      <w:r>
        <w:t>c</w:t>
      </w:r>
      <w:r w:rsidRPr="003C1E77">
        <w:t xml:space="preserve">opy of </w:t>
      </w:r>
      <w:bookmarkEnd w:id="132"/>
      <w:bookmarkEnd w:id="133"/>
      <w:r>
        <w:t>s</w:t>
      </w:r>
      <w:r w:rsidRPr="003C1E77">
        <w:t>ummary</w:t>
      </w:r>
      <w:bookmarkEnd w:id="134"/>
      <w:r w:rsidRPr="003C1E77">
        <w:t xml:space="preserve"> </w:t>
      </w:r>
    </w:p>
    <w:p w14:paraId="1BAE514B" w14:textId="6AF65808" w:rsidR="001B4742" w:rsidRPr="00AF54D9" w:rsidRDefault="001B4742" w:rsidP="00D92240">
      <w:pPr>
        <w:pStyle w:val="Note"/>
        <w:numPr>
          <w:ilvl w:val="0"/>
          <w:numId w:val="20"/>
        </w:numPr>
        <w:ind w:right="232"/>
        <w:rPr>
          <w:rFonts w:ascii="Verdana" w:hAnsi="Verdana"/>
        </w:rPr>
      </w:pPr>
      <w:r w:rsidRPr="00AF54D9">
        <w:rPr>
          <w:rFonts w:ascii="Verdana" w:hAnsi="Verdana"/>
        </w:rPr>
        <w:t xml:space="preserve">A copy of the summary must be included in a </w:t>
      </w:r>
      <w:r w:rsidRPr="00AF54D9">
        <w:rPr>
          <w:rFonts w:ascii="Verdana" w:hAnsi="Verdana"/>
          <w:b/>
        </w:rPr>
        <w:t>Customer’s</w:t>
      </w:r>
      <w:r w:rsidRPr="00AF54D9">
        <w:rPr>
          <w:rFonts w:ascii="Verdana" w:hAnsi="Verdana"/>
        </w:rPr>
        <w:t xml:space="preserve"> initial </w:t>
      </w:r>
      <w:r w:rsidR="00EF400D">
        <w:rPr>
          <w:rFonts w:ascii="Verdana" w:hAnsi="Verdana"/>
          <w:b/>
        </w:rPr>
        <w:t>bill</w:t>
      </w:r>
      <w:r w:rsidR="00EF400D" w:rsidRPr="00AF54D9">
        <w:rPr>
          <w:rFonts w:ascii="Verdana" w:hAnsi="Verdana"/>
        </w:rPr>
        <w:t xml:space="preserve"> </w:t>
      </w:r>
      <w:r w:rsidRPr="00AF54D9">
        <w:rPr>
          <w:rFonts w:ascii="Verdana" w:hAnsi="Verdana"/>
        </w:rPr>
        <w:t xml:space="preserve">unless provided previously. If the summary is changed in any significant respect a copy must be sent to each </w:t>
      </w:r>
      <w:r w:rsidRPr="00AF54D9">
        <w:rPr>
          <w:rFonts w:ascii="Verdana" w:hAnsi="Verdana"/>
          <w:b/>
        </w:rPr>
        <w:t>Customer</w:t>
      </w:r>
      <w:r w:rsidRPr="00AF54D9">
        <w:rPr>
          <w:rFonts w:ascii="Verdana" w:hAnsi="Verdana"/>
        </w:rPr>
        <w:t xml:space="preserve"> with the </w:t>
      </w:r>
      <w:r w:rsidR="00EF400D">
        <w:rPr>
          <w:rFonts w:ascii="Verdana" w:hAnsi="Verdana"/>
          <w:b/>
        </w:rPr>
        <w:t>Bill</w:t>
      </w:r>
      <w:r w:rsidRPr="00AF54D9">
        <w:rPr>
          <w:rFonts w:ascii="Verdana" w:hAnsi="Verdana"/>
        </w:rPr>
        <w:t xml:space="preserve"> following the change. </w:t>
      </w:r>
    </w:p>
    <w:p w14:paraId="09715855" w14:textId="7662C6C0"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A </w:t>
      </w:r>
      <w:r w:rsidRPr="003C1E77">
        <w:rPr>
          <w:rFonts w:ascii="Verdana" w:hAnsi="Verdana"/>
          <w:b/>
          <w:sz w:val="20"/>
        </w:rPr>
        <w:t>Utility</w:t>
      </w:r>
      <w:r w:rsidRPr="003C1E77">
        <w:rPr>
          <w:rFonts w:ascii="Verdana" w:hAnsi="Verdana"/>
          <w:sz w:val="20"/>
        </w:rPr>
        <w:t xml:space="preserve"> must, on request, provide a </w:t>
      </w:r>
      <w:r w:rsidRPr="003C1E77">
        <w:rPr>
          <w:rFonts w:ascii="Verdana" w:hAnsi="Verdana"/>
          <w:b/>
          <w:sz w:val="20"/>
        </w:rPr>
        <w:t>Customer</w:t>
      </w:r>
      <w:r w:rsidRPr="003C1E77">
        <w:rPr>
          <w:rFonts w:ascii="Verdana" w:hAnsi="Verdana"/>
          <w:sz w:val="20"/>
        </w:rPr>
        <w:t xml:space="preserve"> </w:t>
      </w:r>
      <w:r w:rsidR="00271590">
        <w:rPr>
          <w:rFonts w:ascii="Verdana" w:hAnsi="Verdana"/>
          <w:sz w:val="20"/>
        </w:rPr>
        <w:t xml:space="preserve">or </w:t>
      </w:r>
      <w:r w:rsidR="00271590" w:rsidRPr="00271590">
        <w:rPr>
          <w:rFonts w:ascii="Verdana" w:hAnsi="Verdana"/>
          <w:b/>
          <w:bCs w:val="0"/>
          <w:sz w:val="20"/>
        </w:rPr>
        <w:t>Consumer</w:t>
      </w:r>
      <w:r w:rsidR="00271590">
        <w:rPr>
          <w:rFonts w:ascii="Verdana" w:hAnsi="Verdana"/>
          <w:sz w:val="20"/>
        </w:rPr>
        <w:t xml:space="preserve"> </w:t>
      </w:r>
      <w:r w:rsidRPr="003C1E77">
        <w:rPr>
          <w:rFonts w:ascii="Verdana" w:hAnsi="Verdana"/>
          <w:sz w:val="20"/>
        </w:rPr>
        <w:t xml:space="preserve">with a copy of the </w:t>
      </w:r>
      <w:r>
        <w:rPr>
          <w:rFonts w:ascii="Verdana" w:hAnsi="Verdana"/>
          <w:sz w:val="20"/>
        </w:rPr>
        <w:t>s</w:t>
      </w:r>
      <w:r w:rsidRPr="003C1E77">
        <w:rPr>
          <w:rFonts w:ascii="Verdana" w:hAnsi="Verdana"/>
          <w:sz w:val="20"/>
        </w:rPr>
        <w:t xml:space="preserve">ummary. </w:t>
      </w:r>
    </w:p>
    <w:p w14:paraId="7841EFFF" w14:textId="6918F205" w:rsidR="001B4742" w:rsidRDefault="001B4742" w:rsidP="001B4742">
      <w:pPr>
        <w:pStyle w:val="Heading1"/>
        <w:tabs>
          <w:tab w:val="num" w:pos="720"/>
        </w:tabs>
        <w:spacing w:after="240" w:line="240" w:lineRule="auto"/>
        <w:ind w:left="720" w:right="232" w:hanging="720"/>
      </w:pPr>
      <w:bookmarkStart w:id="135" w:name="_Toc467393794"/>
      <w:bookmarkStart w:id="136" w:name="_Toc468175747"/>
      <w:bookmarkStart w:id="137" w:name="_Toc179453144"/>
      <w:bookmarkStart w:id="138" w:name="_Toc179454090"/>
      <w:bookmarkStart w:id="139" w:name="_Toc26974295"/>
      <w:bookmarkEnd w:id="113"/>
      <w:r w:rsidRPr="003C1E77">
        <w:t>10</w:t>
      </w:r>
      <w:r w:rsidRPr="003C1E77">
        <w:tab/>
      </w:r>
      <w:bookmarkEnd w:id="135"/>
      <w:bookmarkEnd w:id="136"/>
      <w:bookmarkEnd w:id="137"/>
      <w:bookmarkEnd w:id="138"/>
      <w:r w:rsidR="00C706D4">
        <w:t>Consumers requiring life support equipment</w:t>
      </w:r>
      <w:bookmarkEnd w:id="139"/>
    </w:p>
    <w:p w14:paraId="771AF80B" w14:textId="48965FC4" w:rsidR="004204AF" w:rsidRDefault="004204AF" w:rsidP="004204AF">
      <w:r>
        <w:t xml:space="preserve">Clause 10 only applies to a </w:t>
      </w:r>
      <w:r>
        <w:rPr>
          <w:b/>
        </w:rPr>
        <w:t xml:space="preserve">Utility </w:t>
      </w:r>
      <w:r>
        <w:t xml:space="preserve">providing </w:t>
      </w:r>
      <w:r>
        <w:rPr>
          <w:b/>
        </w:rPr>
        <w:t xml:space="preserve">Water </w:t>
      </w:r>
      <w:r w:rsidRPr="00330C9A">
        <w:rPr>
          <w:b/>
        </w:rPr>
        <w:t>Services</w:t>
      </w:r>
      <w:r>
        <w:t xml:space="preserve"> and to </w:t>
      </w:r>
      <w:r>
        <w:rPr>
          <w:b/>
        </w:rPr>
        <w:t>Franchise Customer</w:t>
      </w:r>
      <w:r w:rsidRPr="00D663E9">
        <w:rPr>
          <w:b/>
          <w:bCs/>
        </w:rPr>
        <w:t>s</w:t>
      </w:r>
      <w:r>
        <w:t>.</w:t>
      </w:r>
    </w:p>
    <w:p w14:paraId="4BE4BD17" w14:textId="715E248E" w:rsidR="00E87532" w:rsidRDefault="00E87532" w:rsidP="004204AF">
      <w:r>
        <w:t xml:space="preserve">Clause 10 does not apply to </w:t>
      </w:r>
      <w:bookmarkStart w:id="140" w:name="OLE_LINK1"/>
      <w:r w:rsidRPr="00E87532">
        <w:rPr>
          <w:b/>
          <w:bCs/>
        </w:rPr>
        <w:t>Premises</w:t>
      </w:r>
      <w:r>
        <w:t xml:space="preserve"> being supplied Water Services under a contract for </w:t>
      </w:r>
      <w:r>
        <w:rPr>
          <w:b/>
          <w:bCs/>
        </w:rPr>
        <w:t>N</w:t>
      </w:r>
      <w:r w:rsidRPr="00E87532">
        <w:rPr>
          <w:b/>
          <w:bCs/>
        </w:rPr>
        <w:t>on-drinking water</w:t>
      </w:r>
      <w:bookmarkEnd w:id="140"/>
      <w:r>
        <w:t>.</w:t>
      </w:r>
    </w:p>
    <w:p w14:paraId="60AAB954" w14:textId="57DD5A2A" w:rsidR="004204AF" w:rsidRPr="00EF2FE7" w:rsidRDefault="004204AF" w:rsidP="004204AF">
      <w:pPr>
        <w:ind w:left="1418" w:hanging="698"/>
        <w:rPr>
          <w:i/>
          <w:color w:val="333399"/>
          <w:sz w:val="18"/>
          <w:szCs w:val="18"/>
          <w:lang w:val="en-GB"/>
        </w:rPr>
      </w:pPr>
      <w:r w:rsidRPr="00EF2FE7">
        <w:rPr>
          <w:i/>
          <w:color w:val="333399"/>
          <w:sz w:val="18"/>
          <w:szCs w:val="18"/>
          <w:lang w:val="en-GB"/>
        </w:rPr>
        <w:t xml:space="preserve">Note: </w:t>
      </w:r>
      <w:r>
        <w:rPr>
          <w:i/>
          <w:color w:val="333399"/>
          <w:sz w:val="18"/>
          <w:szCs w:val="18"/>
          <w:lang w:val="en-GB"/>
        </w:rPr>
        <w:tab/>
      </w:r>
      <w:r w:rsidRPr="00EF2FE7">
        <w:rPr>
          <w:i/>
          <w:color w:val="auto"/>
          <w:sz w:val="18"/>
          <w:szCs w:val="18"/>
          <w:lang w:val="en-GB"/>
        </w:rPr>
        <w:t xml:space="preserve">Life support provisions for </w:t>
      </w:r>
      <w:r w:rsidRPr="00EF2FE7">
        <w:rPr>
          <w:b/>
          <w:i/>
          <w:color w:val="auto"/>
          <w:sz w:val="18"/>
          <w:szCs w:val="18"/>
          <w:lang w:val="en-GB"/>
        </w:rPr>
        <w:t>NERL Retailers</w:t>
      </w:r>
      <w:r w:rsidRPr="00EF2FE7">
        <w:rPr>
          <w:i/>
          <w:color w:val="auto"/>
          <w:sz w:val="18"/>
          <w:szCs w:val="18"/>
          <w:lang w:val="en-GB"/>
        </w:rPr>
        <w:t xml:space="preserve"> and </w:t>
      </w:r>
      <w:r w:rsidRPr="00EF2FE7">
        <w:rPr>
          <w:b/>
          <w:i/>
          <w:color w:val="auto"/>
          <w:sz w:val="18"/>
          <w:szCs w:val="18"/>
          <w:lang w:val="en-GB"/>
        </w:rPr>
        <w:t xml:space="preserve">Electricity </w:t>
      </w:r>
      <w:r>
        <w:rPr>
          <w:b/>
          <w:i/>
          <w:color w:val="auto"/>
          <w:sz w:val="18"/>
          <w:szCs w:val="18"/>
          <w:lang w:val="en-GB"/>
        </w:rPr>
        <w:t>D</w:t>
      </w:r>
      <w:r w:rsidRPr="00EF2FE7">
        <w:rPr>
          <w:b/>
          <w:i/>
          <w:color w:val="auto"/>
          <w:sz w:val="18"/>
          <w:szCs w:val="18"/>
          <w:lang w:val="en-GB"/>
        </w:rPr>
        <w:t>istributors</w:t>
      </w:r>
      <w:r w:rsidRPr="00EF2FE7">
        <w:rPr>
          <w:i/>
          <w:color w:val="auto"/>
          <w:sz w:val="18"/>
          <w:szCs w:val="18"/>
          <w:lang w:val="en-GB"/>
        </w:rPr>
        <w:t xml:space="preserve"> are set out under the National Energy Retail Rules.</w:t>
      </w:r>
    </w:p>
    <w:p w14:paraId="1094A4C2" w14:textId="77777777" w:rsidR="004204AF" w:rsidRDefault="004204AF" w:rsidP="004204AF">
      <w:pPr>
        <w:pStyle w:val="Heading2"/>
        <w:ind w:right="232"/>
      </w:pPr>
      <w:bookmarkStart w:id="141" w:name="_Toc26974296"/>
      <w:bookmarkStart w:id="142" w:name="_Hlk24101613"/>
      <w:r>
        <w:t>10.1</w:t>
      </w:r>
      <w:r>
        <w:tab/>
        <w:t>Registration of life support equipment</w:t>
      </w:r>
      <w:bookmarkEnd w:id="141"/>
    </w:p>
    <w:p w14:paraId="318166C4" w14:textId="305B07CA" w:rsidR="004204AF" w:rsidRPr="00EF2FE7" w:rsidRDefault="004204AF" w:rsidP="004204AF">
      <w:pPr>
        <w:pStyle w:val="Note"/>
        <w:numPr>
          <w:ilvl w:val="0"/>
          <w:numId w:val="72"/>
        </w:numPr>
        <w:rPr>
          <w:rFonts w:ascii="Verdana" w:hAnsi="Verdana"/>
        </w:rPr>
      </w:pPr>
      <w:r w:rsidRPr="00EF2FE7">
        <w:rPr>
          <w:rFonts w:ascii="Verdana" w:hAnsi="Verdana"/>
        </w:rPr>
        <w:t>If a</w:t>
      </w:r>
      <w:r w:rsidR="00481FF8">
        <w:rPr>
          <w:rFonts w:ascii="Verdana" w:hAnsi="Verdana"/>
        </w:rPr>
        <w:t xml:space="preserve"> </w:t>
      </w:r>
      <w:r w:rsidR="00481FF8">
        <w:rPr>
          <w:rFonts w:ascii="Verdana" w:hAnsi="Verdana"/>
          <w:b/>
          <w:bCs/>
        </w:rPr>
        <w:t xml:space="preserve">Utility </w:t>
      </w:r>
      <w:r w:rsidR="00481FF8">
        <w:rPr>
          <w:rFonts w:ascii="Verdana" w:hAnsi="Verdana"/>
        </w:rPr>
        <w:t xml:space="preserve">receives </w:t>
      </w:r>
      <w:r w:rsidRPr="00EF2FE7">
        <w:rPr>
          <w:rFonts w:ascii="Verdana" w:hAnsi="Verdana"/>
        </w:rPr>
        <w:t xml:space="preserve">advice that a </w:t>
      </w:r>
      <w:r w:rsidRPr="00EF2FE7">
        <w:rPr>
          <w:rFonts w:ascii="Verdana" w:hAnsi="Verdana"/>
          <w:b/>
        </w:rPr>
        <w:t>Person</w:t>
      </w:r>
      <w:r w:rsidRPr="00EF2FE7">
        <w:rPr>
          <w:rFonts w:ascii="Verdana" w:hAnsi="Verdana"/>
        </w:rPr>
        <w:t xml:space="preserve"> residing at </w:t>
      </w:r>
      <w:r w:rsidR="00481FF8">
        <w:rPr>
          <w:rFonts w:ascii="Verdana" w:hAnsi="Verdana"/>
        </w:rPr>
        <w:t>a</w:t>
      </w:r>
      <w:r w:rsidR="00481FF8" w:rsidRPr="00EF2FE7">
        <w:rPr>
          <w:rFonts w:ascii="Verdana" w:hAnsi="Verdana"/>
        </w:rPr>
        <w:t xml:space="preserve"> </w:t>
      </w:r>
      <w:r w:rsidRPr="00EF2FE7">
        <w:rPr>
          <w:rFonts w:ascii="Verdana" w:hAnsi="Verdana"/>
          <w:b/>
        </w:rPr>
        <w:t>Customer</w:t>
      </w:r>
      <w:r w:rsidRPr="00EF2FE7">
        <w:rPr>
          <w:rFonts w:ascii="Verdana" w:hAnsi="Verdana"/>
        </w:rPr>
        <w:t xml:space="preserve"> or </w:t>
      </w:r>
      <w:r w:rsidRPr="00EF2FE7">
        <w:rPr>
          <w:rFonts w:ascii="Verdana" w:hAnsi="Verdana"/>
          <w:b/>
        </w:rPr>
        <w:t>Consumer’s Premises</w:t>
      </w:r>
      <w:r w:rsidRPr="00EF2FE7">
        <w:rPr>
          <w:rFonts w:ascii="Verdana" w:hAnsi="Verdana"/>
        </w:rPr>
        <w:t xml:space="preserve"> requires life support equipment, the operation of which requires a </w:t>
      </w:r>
      <w:r>
        <w:rPr>
          <w:rFonts w:ascii="Verdana" w:hAnsi="Verdana"/>
          <w:b/>
        </w:rPr>
        <w:t>Utility service</w:t>
      </w:r>
      <w:r w:rsidRPr="00EF2FE7">
        <w:rPr>
          <w:rFonts w:ascii="Verdana" w:hAnsi="Verdana"/>
          <w:b/>
        </w:rPr>
        <w:t xml:space="preserve"> </w:t>
      </w:r>
      <w:r w:rsidRPr="00EF2FE7">
        <w:rPr>
          <w:rFonts w:ascii="Verdana" w:hAnsi="Verdana"/>
        </w:rPr>
        <w:t xml:space="preserve">provided by a </w:t>
      </w:r>
      <w:r w:rsidRPr="00EF2FE7">
        <w:rPr>
          <w:rFonts w:ascii="Verdana" w:hAnsi="Verdana"/>
          <w:b/>
        </w:rPr>
        <w:t>Utility</w:t>
      </w:r>
      <w:r w:rsidRPr="00EF2FE7">
        <w:rPr>
          <w:rFonts w:ascii="Verdana" w:hAnsi="Verdana"/>
        </w:rPr>
        <w:t xml:space="preserve">, the </w:t>
      </w:r>
      <w:r w:rsidRPr="00EF2FE7">
        <w:rPr>
          <w:rFonts w:ascii="Verdana" w:hAnsi="Verdana"/>
          <w:b/>
        </w:rPr>
        <w:t>Utility</w:t>
      </w:r>
      <w:r w:rsidRPr="00EF2FE7">
        <w:rPr>
          <w:rFonts w:ascii="Verdana" w:hAnsi="Verdana"/>
        </w:rPr>
        <w:t xml:space="preserve"> must register those </w:t>
      </w:r>
      <w:r w:rsidRPr="00EF2FE7">
        <w:rPr>
          <w:rFonts w:ascii="Verdana" w:hAnsi="Verdana"/>
          <w:b/>
        </w:rPr>
        <w:t>Premises</w:t>
      </w:r>
      <w:r w:rsidRPr="00EF2FE7">
        <w:rPr>
          <w:rFonts w:ascii="Verdana" w:hAnsi="Verdana"/>
        </w:rPr>
        <w:t xml:space="preserve"> as a </w:t>
      </w:r>
      <w:r>
        <w:rPr>
          <w:rFonts w:ascii="Verdana" w:hAnsi="Verdana"/>
          <w:b/>
        </w:rPr>
        <w:t>L</w:t>
      </w:r>
      <w:r w:rsidRPr="00EF2FE7">
        <w:rPr>
          <w:rFonts w:ascii="Verdana" w:hAnsi="Verdana"/>
          <w:b/>
        </w:rPr>
        <w:t xml:space="preserve">ife </w:t>
      </w:r>
      <w:r>
        <w:rPr>
          <w:rFonts w:ascii="Verdana" w:hAnsi="Verdana"/>
          <w:b/>
        </w:rPr>
        <w:t>S</w:t>
      </w:r>
      <w:r w:rsidRPr="00EF2FE7">
        <w:rPr>
          <w:rFonts w:ascii="Verdana" w:hAnsi="Verdana"/>
          <w:b/>
        </w:rPr>
        <w:t>upport Supply Address</w:t>
      </w:r>
      <w:r w:rsidRPr="00EF2FE7">
        <w:rPr>
          <w:rFonts w:ascii="Verdana" w:hAnsi="Verdana"/>
        </w:rPr>
        <w:t>;</w:t>
      </w:r>
    </w:p>
    <w:p w14:paraId="4C504133" w14:textId="20495AB2" w:rsidR="004204AF" w:rsidRPr="00BC69D0" w:rsidRDefault="004204AF" w:rsidP="004204AF">
      <w:pPr>
        <w:pStyle w:val="Note"/>
        <w:rPr>
          <w:rFonts w:ascii="Verdana" w:hAnsi="Verdana"/>
        </w:rPr>
      </w:pPr>
      <w:r w:rsidRPr="00BC69D0">
        <w:rPr>
          <w:rFonts w:ascii="Verdana" w:hAnsi="Verdana"/>
        </w:rPr>
        <w:t xml:space="preserve">No later than five </w:t>
      </w:r>
      <w:r w:rsidRPr="00BC69D0">
        <w:rPr>
          <w:rFonts w:ascii="Verdana" w:hAnsi="Verdana"/>
          <w:b/>
        </w:rPr>
        <w:t>Business Days</w:t>
      </w:r>
      <w:r w:rsidRPr="00BC69D0">
        <w:rPr>
          <w:rFonts w:ascii="Verdana" w:hAnsi="Verdana"/>
        </w:rPr>
        <w:t xml:space="preserve"> after receipt of advice , the </w:t>
      </w:r>
      <w:r w:rsidRPr="00BC69D0">
        <w:rPr>
          <w:rFonts w:ascii="Verdana" w:hAnsi="Verdana"/>
          <w:b/>
        </w:rPr>
        <w:t xml:space="preserve">Utility </w:t>
      </w:r>
      <w:r w:rsidRPr="00BC69D0">
        <w:rPr>
          <w:rFonts w:ascii="Verdana" w:hAnsi="Verdana"/>
        </w:rPr>
        <w:t>must provide</w:t>
      </w:r>
      <w:r w:rsidR="001D0179">
        <w:rPr>
          <w:rFonts w:ascii="Verdana" w:hAnsi="Verdana"/>
        </w:rPr>
        <w:t xml:space="preserve"> to the</w:t>
      </w:r>
      <w:r w:rsidRPr="00BC69D0">
        <w:rPr>
          <w:rFonts w:ascii="Verdana" w:hAnsi="Verdana"/>
        </w:rPr>
        <w:t xml:space="preserve"> </w:t>
      </w:r>
      <w:r w:rsidR="001D0179" w:rsidRPr="00BC69D0">
        <w:rPr>
          <w:rFonts w:ascii="Verdana" w:hAnsi="Verdana"/>
          <w:b/>
        </w:rPr>
        <w:t>Customer</w:t>
      </w:r>
      <w:r w:rsidR="001D0179" w:rsidRPr="00BC69D0">
        <w:rPr>
          <w:rFonts w:ascii="Verdana" w:hAnsi="Verdana"/>
        </w:rPr>
        <w:t xml:space="preserve"> or </w:t>
      </w:r>
      <w:r w:rsidR="001D0179" w:rsidRPr="00BC69D0">
        <w:rPr>
          <w:rFonts w:ascii="Verdana" w:hAnsi="Verdana"/>
          <w:b/>
        </w:rPr>
        <w:t>Consumer</w:t>
      </w:r>
      <w:r w:rsidR="001D0179" w:rsidRPr="00BC69D0">
        <w:rPr>
          <w:rFonts w:ascii="Verdana" w:hAnsi="Verdana"/>
        </w:rPr>
        <w:t xml:space="preserve"> </w:t>
      </w:r>
      <w:r w:rsidRPr="00BC69D0">
        <w:rPr>
          <w:rFonts w:ascii="Verdana" w:hAnsi="Verdana"/>
        </w:rPr>
        <w:t>in writing:</w:t>
      </w:r>
    </w:p>
    <w:p w14:paraId="0A052074" w14:textId="77777777" w:rsidR="00D663E9" w:rsidRPr="00BC69D0" w:rsidRDefault="00D663E9" w:rsidP="00D663E9">
      <w:pPr>
        <w:pStyle w:val="Note"/>
        <w:numPr>
          <w:ilvl w:val="1"/>
          <w:numId w:val="79"/>
        </w:numPr>
        <w:rPr>
          <w:rFonts w:ascii="Verdana" w:hAnsi="Verdana"/>
        </w:rPr>
      </w:pPr>
      <w:r w:rsidRPr="00BC69D0">
        <w:rPr>
          <w:rFonts w:ascii="Verdana" w:hAnsi="Verdana"/>
        </w:rPr>
        <w:t xml:space="preserve">confirmation that the address has been registered as a </w:t>
      </w:r>
      <w:r w:rsidRPr="00BC69D0">
        <w:rPr>
          <w:rFonts w:ascii="Verdana" w:hAnsi="Verdana"/>
          <w:b/>
        </w:rPr>
        <w:t>Life Support Supply Address</w:t>
      </w:r>
      <w:r w:rsidRPr="00BC69D0">
        <w:rPr>
          <w:rFonts w:ascii="Verdana" w:hAnsi="Verdana"/>
        </w:rPr>
        <w:t>;</w:t>
      </w:r>
    </w:p>
    <w:p w14:paraId="3DE20CC1" w14:textId="7C4A0B77" w:rsidR="004204AF" w:rsidRPr="00BC69D0" w:rsidRDefault="004204AF" w:rsidP="004204AF">
      <w:pPr>
        <w:pStyle w:val="Note"/>
        <w:numPr>
          <w:ilvl w:val="1"/>
          <w:numId w:val="70"/>
        </w:numPr>
        <w:rPr>
          <w:rFonts w:ascii="Verdana" w:hAnsi="Verdana"/>
        </w:rPr>
      </w:pPr>
      <w:bookmarkStart w:id="143" w:name="_Hlk24102292"/>
      <w:r w:rsidRPr="00BC69D0">
        <w:rPr>
          <w:rFonts w:ascii="Verdana" w:hAnsi="Verdana"/>
        </w:rPr>
        <w:t xml:space="preserve">information explaining that if </w:t>
      </w:r>
      <w:r w:rsidR="00481FF8">
        <w:rPr>
          <w:rFonts w:ascii="Verdana" w:hAnsi="Verdana"/>
        </w:rPr>
        <w:t xml:space="preserve">the </w:t>
      </w:r>
      <w:r w:rsidR="00481FF8" w:rsidRPr="00481FF8">
        <w:rPr>
          <w:rFonts w:ascii="Verdana" w:hAnsi="Verdana"/>
          <w:b/>
          <w:bCs/>
        </w:rPr>
        <w:t>Utility</w:t>
      </w:r>
      <w:r w:rsidR="00481FF8">
        <w:rPr>
          <w:rFonts w:ascii="Verdana" w:hAnsi="Verdana"/>
        </w:rPr>
        <w:t xml:space="preserve"> does not receive</w:t>
      </w:r>
      <w:r w:rsidR="00B6391F">
        <w:rPr>
          <w:rFonts w:ascii="Verdana" w:hAnsi="Verdana"/>
        </w:rPr>
        <w:t xml:space="preserve"> </w:t>
      </w:r>
      <w:r w:rsidRPr="00BC69D0">
        <w:rPr>
          <w:rFonts w:ascii="Verdana" w:hAnsi="Verdana"/>
        </w:rPr>
        <w:t>confirmation</w:t>
      </w:r>
      <w:r w:rsidR="00481FF8">
        <w:rPr>
          <w:rFonts w:ascii="Verdana" w:hAnsi="Verdana"/>
        </w:rPr>
        <w:t xml:space="preserve"> from ACT Health or a medical practitioner</w:t>
      </w:r>
      <w:r w:rsidRPr="00BC69D0">
        <w:rPr>
          <w:rFonts w:ascii="Verdana" w:hAnsi="Verdana"/>
        </w:rPr>
        <w:t xml:space="preserve">, the supply address may be deregistered </w:t>
      </w:r>
      <w:r w:rsidR="00BC69D0" w:rsidRPr="00BC69D0">
        <w:rPr>
          <w:rFonts w:ascii="Verdana" w:hAnsi="Verdana"/>
        </w:rPr>
        <w:t xml:space="preserve">as a </w:t>
      </w:r>
      <w:r w:rsidR="00BC69D0" w:rsidRPr="00BC69D0">
        <w:rPr>
          <w:rFonts w:ascii="Verdana" w:hAnsi="Verdana"/>
          <w:b/>
        </w:rPr>
        <w:t>Life Support Supply Address</w:t>
      </w:r>
      <w:r w:rsidR="00BC69D0" w:rsidRPr="00BC69D0">
        <w:rPr>
          <w:rFonts w:ascii="Verdana" w:hAnsi="Verdana"/>
        </w:rPr>
        <w:t xml:space="preserve"> </w:t>
      </w:r>
      <w:r w:rsidRPr="00BC69D0">
        <w:rPr>
          <w:rFonts w:ascii="Verdana" w:hAnsi="Verdana"/>
        </w:rPr>
        <w:t>and, if so, the protections under this Clause will no longer apply; and</w:t>
      </w:r>
    </w:p>
    <w:bookmarkEnd w:id="143"/>
    <w:p w14:paraId="2410300A" w14:textId="77777777" w:rsidR="004204AF" w:rsidRPr="00BC69D0" w:rsidRDefault="004204AF" w:rsidP="004204AF">
      <w:pPr>
        <w:pStyle w:val="Note"/>
        <w:numPr>
          <w:ilvl w:val="1"/>
          <w:numId w:val="70"/>
        </w:numPr>
        <w:rPr>
          <w:rFonts w:ascii="Verdana" w:hAnsi="Verdana"/>
        </w:rPr>
      </w:pPr>
      <w:r w:rsidRPr="00BC69D0">
        <w:rPr>
          <w:rFonts w:ascii="Verdana" w:hAnsi="Verdana"/>
        </w:rPr>
        <w:t xml:space="preserve">advice that there may be planned interruptions to the supply at the address and that the </w:t>
      </w:r>
      <w:r w:rsidRPr="00BC69D0">
        <w:rPr>
          <w:rFonts w:ascii="Verdana" w:hAnsi="Verdana"/>
          <w:b/>
        </w:rPr>
        <w:t>Utility</w:t>
      </w:r>
      <w:r w:rsidRPr="00BC69D0">
        <w:rPr>
          <w:rFonts w:ascii="Verdana" w:hAnsi="Verdana"/>
        </w:rPr>
        <w:t xml:space="preserve"> is required to notify them of these interruptions.</w:t>
      </w:r>
    </w:p>
    <w:p w14:paraId="1C0FC700" w14:textId="77777777" w:rsidR="004204AF" w:rsidRPr="00C11134" w:rsidRDefault="004204AF" w:rsidP="004204AF">
      <w:pPr>
        <w:pStyle w:val="Note"/>
        <w:rPr>
          <w:rFonts w:ascii="Verdana" w:hAnsi="Verdana"/>
        </w:rPr>
      </w:pPr>
      <w:r>
        <w:rPr>
          <w:rFonts w:ascii="Verdana" w:hAnsi="Verdana"/>
        </w:rPr>
        <w:lastRenderedPageBreak/>
        <w:t xml:space="preserve">A </w:t>
      </w:r>
      <w:r w:rsidRPr="007D4526">
        <w:rPr>
          <w:rFonts w:ascii="Verdana" w:hAnsi="Verdana"/>
          <w:b/>
        </w:rPr>
        <w:t>U</w:t>
      </w:r>
      <w:r>
        <w:rPr>
          <w:rFonts w:ascii="Verdana" w:hAnsi="Verdana"/>
          <w:b/>
        </w:rPr>
        <w:t xml:space="preserve">tility </w:t>
      </w:r>
      <w:r>
        <w:rPr>
          <w:rFonts w:ascii="Verdana" w:hAnsi="Verdana"/>
        </w:rPr>
        <w:t xml:space="preserve">must not deregister a </w:t>
      </w:r>
      <w:r w:rsidRPr="004204AF">
        <w:rPr>
          <w:rFonts w:ascii="Verdana" w:hAnsi="Verdana"/>
          <w:b/>
        </w:rPr>
        <w:t>Premises</w:t>
      </w:r>
      <w:r>
        <w:rPr>
          <w:rFonts w:ascii="Verdana" w:hAnsi="Verdana"/>
        </w:rPr>
        <w:t xml:space="preserve"> as a </w:t>
      </w:r>
      <w:r w:rsidRPr="00EF2FE7">
        <w:rPr>
          <w:rFonts w:ascii="Verdana" w:hAnsi="Verdana"/>
          <w:b/>
        </w:rPr>
        <w:t>Life Support Supply Address</w:t>
      </w:r>
      <w:r>
        <w:rPr>
          <w:rFonts w:ascii="Verdana" w:hAnsi="Verdana"/>
        </w:rPr>
        <w:t xml:space="preserve"> for failure to provide medical confirmation unless</w:t>
      </w:r>
      <w:r w:rsidRPr="00EF2FE7">
        <w:rPr>
          <w:rFonts w:ascii="Verdana" w:hAnsi="Verdana"/>
        </w:rPr>
        <w:t xml:space="preserve"> the </w:t>
      </w:r>
      <w:r w:rsidRPr="00EF2FE7">
        <w:rPr>
          <w:rFonts w:ascii="Verdana" w:hAnsi="Verdana"/>
          <w:b/>
        </w:rPr>
        <w:t xml:space="preserve">Utility </w:t>
      </w:r>
      <w:r w:rsidRPr="00EF2FE7">
        <w:rPr>
          <w:rFonts w:ascii="Verdana" w:hAnsi="Verdana"/>
        </w:rPr>
        <w:t>has made the following minimum contact attempts:</w:t>
      </w:r>
    </w:p>
    <w:p w14:paraId="24521CE6" w14:textId="77777777" w:rsidR="004204AF" w:rsidRPr="00330C9A" w:rsidRDefault="004204AF" w:rsidP="004204AF">
      <w:pPr>
        <w:pStyle w:val="Note"/>
        <w:numPr>
          <w:ilvl w:val="1"/>
          <w:numId w:val="70"/>
        </w:numPr>
        <w:rPr>
          <w:rFonts w:ascii="Verdana" w:hAnsi="Verdana"/>
          <w:bCs/>
        </w:rPr>
      </w:pPr>
      <w:r w:rsidRPr="00C11134">
        <w:rPr>
          <w:rFonts w:ascii="Verdana" w:hAnsi="Verdana"/>
          <w:bCs/>
        </w:rPr>
        <w:t xml:space="preserve">written notice sent to the </w:t>
      </w:r>
      <w:r w:rsidRPr="00C11134">
        <w:rPr>
          <w:rFonts w:ascii="Verdana" w:hAnsi="Verdana"/>
          <w:b/>
          <w:bCs/>
        </w:rPr>
        <w:t>C</w:t>
      </w:r>
      <w:r>
        <w:rPr>
          <w:rFonts w:ascii="Verdana" w:hAnsi="Verdana"/>
          <w:b/>
          <w:bCs/>
        </w:rPr>
        <w:t>onsumer</w:t>
      </w:r>
      <w:r w:rsidRPr="00C11134">
        <w:rPr>
          <w:rFonts w:ascii="Verdana" w:hAnsi="Verdana"/>
          <w:bCs/>
        </w:rPr>
        <w:t xml:space="preserve">’s </w:t>
      </w:r>
      <w:r w:rsidRPr="00EF2FE7">
        <w:rPr>
          <w:rFonts w:ascii="Verdana" w:hAnsi="Verdana"/>
          <w:b/>
        </w:rPr>
        <w:t>Life Support Supply Address</w:t>
      </w:r>
      <w:r w:rsidRPr="00330C9A">
        <w:rPr>
          <w:rFonts w:ascii="Verdana" w:hAnsi="Verdana"/>
          <w:bCs/>
        </w:rPr>
        <w:t xml:space="preserve"> and any other address nominated by the</w:t>
      </w:r>
      <w:r>
        <w:rPr>
          <w:rFonts w:ascii="Verdana" w:hAnsi="Verdana"/>
          <w:b/>
          <w:bCs/>
        </w:rPr>
        <w:t xml:space="preserve"> Consumer</w:t>
      </w:r>
      <w:r w:rsidRPr="00330C9A">
        <w:rPr>
          <w:rFonts w:ascii="Verdana" w:hAnsi="Verdana"/>
          <w:bCs/>
        </w:rPr>
        <w:t>; and</w:t>
      </w:r>
    </w:p>
    <w:p w14:paraId="3464AC93" w14:textId="581D7E6F" w:rsidR="00E91003" w:rsidRPr="00EF2FE7" w:rsidRDefault="004204AF" w:rsidP="004204AF">
      <w:pPr>
        <w:pStyle w:val="Note"/>
        <w:numPr>
          <w:ilvl w:val="1"/>
          <w:numId w:val="70"/>
        </w:numPr>
        <w:rPr>
          <w:rFonts w:ascii="Verdana" w:hAnsi="Verdana"/>
        </w:rPr>
      </w:pPr>
      <w:r>
        <w:rPr>
          <w:rFonts w:ascii="Verdana" w:hAnsi="Verdana"/>
          <w:bCs/>
        </w:rPr>
        <w:t xml:space="preserve">two </w:t>
      </w:r>
      <w:r w:rsidRPr="0084776A">
        <w:rPr>
          <w:rFonts w:ascii="Verdana" w:hAnsi="Verdana"/>
          <w:bCs/>
        </w:rPr>
        <w:t xml:space="preserve">other attempts to contact the </w:t>
      </w:r>
      <w:r>
        <w:rPr>
          <w:rFonts w:ascii="Verdana" w:hAnsi="Verdana"/>
          <w:b/>
          <w:bCs/>
        </w:rPr>
        <w:t>Consumer</w:t>
      </w:r>
      <w:r w:rsidRPr="001D3FB3">
        <w:rPr>
          <w:rFonts w:ascii="Verdana" w:hAnsi="Verdana"/>
          <w:bCs/>
        </w:rPr>
        <w:t xml:space="preserve"> by telephone or in person.</w:t>
      </w:r>
    </w:p>
    <w:p w14:paraId="14A1099E" w14:textId="7D099376" w:rsidR="001B4742" w:rsidRPr="003C1E77" w:rsidRDefault="001B4742" w:rsidP="001B4742">
      <w:pPr>
        <w:pStyle w:val="Heading2"/>
        <w:ind w:right="232"/>
      </w:pPr>
      <w:bookmarkStart w:id="144" w:name="_Toc467393795"/>
      <w:bookmarkStart w:id="145" w:name="_Toc468175748"/>
      <w:bookmarkStart w:id="146" w:name="_Toc179453145"/>
      <w:bookmarkStart w:id="147" w:name="_Toc179454091"/>
      <w:bookmarkStart w:id="148" w:name="_Toc26974297"/>
      <w:bookmarkEnd w:id="142"/>
      <w:r w:rsidRPr="003C1E77">
        <w:t>10.</w:t>
      </w:r>
      <w:r w:rsidR="000D4955">
        <w:t>2</w:t>
      </w:r>
      <w:r w:rsidRPr="003C1E77">
        <w:tab/>
      </w:r>
      <w:bookmarkEnd w:id="144"/>
      <w:bookmarkEnd w:id="145"/>
      <w:bookmarkEnd w:id="146"/>
      <w:bookmarkEnd w:id="147"/>
      <w:r>
        <w:t>Disconnection and interruption to services</w:t>
      </w:r>
      <w:bookmarkEnd w:id="148"/>
    </w:p>
    <w:p w14:paraId="33527431" w14:textId="40BBD7CE" w:rsidR="001B4742" w:rsidRPr="001E4280" w:rsidRDefault="001B4742" w:rsidP="00D92240">
      <w:pPr>
        <w:pStyle w:val="Note"/>
        <w:numPr>
          <w:ilvl w:val="0"/>
          <w:numId w:val="71"/>
        </w:numPr>
        <w:ind w:right="232"/>
        <w:rPr>
          <w:rFonts w:ascii="Verdana" w:hAnsi="Verdana"/>
        </w:rPr>
      </w:pPr>
      <w:bookmarkStart w:id="149" w:name="_Toc467393797"/>
      <w:r w:rsidRPr="001E4280">
        <w:rPr>
          <w:rFonts w:ascii="Verdana" w:hAnsi="Verdana"/>
        </w:rPr>
        <w:t xml:space="preserve">The </w:t>
      </w:r>
      <w:r w:rsidRPr="001E4280">
        <w:rPr>
          <w:rFonts w:ascii="Verdana" w:hAnsi="Verdana"/>
          <w:b/>
        </w:rPr>
        <w:t>Utility</w:t>
      </w:r>
      <w:r w:rsidRPr="001E4280">
        <w:rPr>
          <w:rFonts w:ascii="Verdana" w:hAnsi="Verdana"/>
        </w:rPr>
        <w:t xml:space="preserve"> must not disconnect the </w:t>
      </w:r>
      <w:r w:rsidR="00B6640F">
        <w:rPr>
          <w:rFonts w:ascii="Verdana" w:hAnsi="Verdana"/>
          <w:b/>
        </w:rPr>
        <w:t>Utility service</w:t>
      </w:r>
      <w:r w:rsidRPr="001E4280">
        <w:rPr>
          <w:rFonts w:ascii="Verdana" w:hAnsi="Verdana"/>
        </w:rPr>
        <w:t xml:space="preserve"> </w:t>
      </w:r>
      <w:r w:rsidR="00B17620" w:rsidRPr="001E4280">
        <w:rPr>
          <w:rFonts w:ascii="Verdana" w:hAnsi="Verdana"/>
        </w:rPr>
        <w:t xml:space="preserve">it provides </w:t>
      </w:r>
      <w:r w:rsidRPr="001E4280">
        <w:rPr>
          <w:rFonts w:ascii="Verdana" w:hAnsi="Verdana"/>
        </w:rPr>
        <w:t xml:space="preserve">to the </w:t>
      </w:r>
      <w:r w:rsidR="00365523">
        <w:rPr>
          <w:rFonts w:ascii="Verdana" w:hAnsi="Verdana"/>
          <w:b/>
        </w:rPr>
        <w:t>L</w:t>
      </w:r>
      <w:r w:rsidR="00365523" w:rsidRPr="00D32512">
        <w:rPr>
          <w:rFonts w:ascii="Verdana" w:hAnsi="Verdana"/>
          <w:b/>
        </w:rPr>
        <w:t xml:space="preserve">ife </w:t>
      </w:r>
      <w:r w:rsidR="00365523">
        <w:rPr>
          <w:rFonts w:ascii="Verdana" w:hAnsi="Verdana"/>
          <w:b/>
        </w:rPr>
        <w:t>S</w:t>
      </w:r>
      <w:r w:rsidR="00365523" w:rsidRPr="00D32512">
        <w:rPr>
          <w:rFonts w:ascii="Verdana" w:hAnsi="Verdana"/>
          <w:b/>
        </w:rPr>
        <w:t>upport Supply Address</w:t>
      </w:r>
      <w:r w:rsidRPr="001E4280">
        <w:rPr>
          <w:rFonts w:ascii="Verdana" w:hAnsi="Verdana"/>
        </w:rPr>
        <w:t xml:space="preserve"> while any life support equipment is in use at the supply address unless:</w:t>
      </w:r>
    </w:p>
    <w:p w14:paraId="7D405D9E" w14:textId="1F1951C9" w:rsidR="001B4742" w:rsidRPr="00444CDA" w:rsidRDefault="001B4742" w:rsidP="00D92240">
      <w:pPr>
        <w:pStyle w:val="aparagraphs"/>
        <w:numPr>
          <w:ilvl w:val="0"/>
          <w:numId w:val="21"/>
        </w:numPr>
        <w:ind w:right="232"/>
        <w:rPr>
          <w:rFonts w:ascii="Verdana" w:hAnsi="Verdana"/>
          <w:sz w:val="20"/>
          <w:szCs w:val="20"/>
        </w:rPr>
      </w:pPr>
      <w:r w:rsidRPr="00303566">
        <w:rPr>
          <w:rFonts w:ascii="Verdana" w:hAnsi="Verdana"/>
          <w:sz w:val="20"/>
          <w:szCs w:val="20"/>
        </w:rPr>
        <w:t xml:space="preserve">it has been notified by the </w:t>
      </w:r>
      <w:r w:rsidRPr="00303566">
        <w:rPr>
          <w:rFonts w:ascii="Verdana" w:hAnsi="Verdana"/>
          <w:b/>
          <w:sz w:val="20"/>
          <w:szCs w:val="20"/>
        </w:rPr>
        <w:t>Customer</w:t>
      </w:r>
      <w:r w:rsidRPr="00303566">
        <w:rPr>
          <w:rFonts w:ascii="Verdana" w:hAnsi="Verdana"/>
          <w:sz w:val="20"/>
          <w:szCs w:val="20"/>
        </w:rPr>
        <w:t xml:space="preserve"> or </w:t>
      </w:r>
      <w:r w:rsidRPr="00303566">
        <w:rPr>
          <w:rFonts w:ascii="Verdana" w:hAnsi="Verdana"/>
          <w:b/>
          <w:sz w:val="20"/>
          <w:szCs w:val="20"/>
        </w:rPr>
        <w:t>Consumer</w:t>
      </w:r>
      <w:r w:rsidRPr="00303566">
        <w:rPr>
          <w:rFonts w:ascii="Verdana" w:hAnsi="Verdana"/>
          <w:sz w:val="20"/>
          <w:szCs w:val="20"/>
        </w:rPr>
        <w:t xml:space="preserve"> that the </w:t>
      </w:r>
      <w:r w:rsidRPr="00303566">
        <w:rPr>
          <w:rFonts w:ascii="Verdana" w:hAnsi="Verdana"/>
          <w:b/>
          <w:sz w:val="20"/>
          <w:szCs w:val="20"/>
        </w:rPr>
        <w:t>Person</w:t>
      </w:r>
      <w:bookmarkEnd w:id="149"/>
      <w:r w:rsidRPr="00303566">
        <w:rPr>
          <w:rFonts w:ascii="Verdana" w:hAnsi="Verdana"/>
          <w:sz w:val="20"/>
          <w:szCs w:val="20"/>
        </w:rPr>
        <w:t xml:space="preserve"> </w:t>
      </w:r>
      <w:r w:rsidR="004E43BD" w:rsidRPr="006B120A">
        <w:rPr>
          <w:rFonts w:ascii="Verdana" w:hAnsi="Verdana"/>
          <w:sz w:val="20"/>
          <w:szCs w:val="20"/>
        </w:rPr>
        <w:t xml:space="preserve">on life support equipment </w:t>
      </w:r>
      <w:r w:rsidRPr="006B120A">
        <w:rPr>
          <w:rFonts w:ascii="Verdana" w:hAnsi="Verdana"/>
          <w:sz w:val="20"/>
          <w:szCs w:val="20"/>
        </w:rPr>
        <w:t xml:space="preserve">no longer resides at that address or no longer requires the </w:t>
      </w:r>
      <w:r w:rsidRPr="004E1DD4">
        <w:rPr>
          <w:rFonts w:ascii="Verdana" w:hAnsi="Verdana"/>
          <w:sz w:val="20"/>
          <w:szCs w:val="20"/>
        </w:rPr>
        <w:t xml:space="preserve">life support </w:t>
      </w:r>
      <w:r w:rsidR="002D31E7" w:rsidRPr="004E1DD4">
        <w:rPr>
          <w:rFonts w:ascii="Verdana" w:hAnsi="Verdana"/>
          <w:sz w:val="20"/>
          <w:szCs w:val="20"/>
        </w:rPr>
        <w:t>equipment</w:t>
      </w:r>
      <w:r w:rsidRPr="004E1DD4">
        <w:rPr>
          <w:rFonts w:ascii="Verdana" w:hAnsi="Verdana"/>
          <w:sz w:val="20"/>
          <w:szCs w:val="20"/>
        </w:rPr>
        <w:t>; or</w:t>
      </w:r>
    </w:p>
    <w:p w14:paraId="2954687A" w14:textId="547BE070" w:rsidR="001B4742" w:rsidRPr="00EF2FE7" w:rsidRDefault="007D4526" w:rsidP="00D92240">
      <w:pPr>
        <w:pStyle w:val="aparagraphs"/>
        <w:numPr>
          <w:ilvl w:val="0"/>
          <w:numId w:val="21"/>
        </w:numPr>
        <w:ind w:right="232"/>
        <w:rPr>
          <w:rFonts w:ascii="Verdana" w:hAnsi="Verdana"/>
          <w:sz w:val="20"/>
          <w:szCs w:val="20"/>
        </w:rPr>
      </w:pPr>
      <w:r>
        <w:rPr>
          <w:rFonts w:ascii="Verdana" w:hAnsi="Verdana"/>
          <w:sz w:val="20"/>
          <w:szCs w:val="20"/>
        </w:rPr>
        <w:t xml:space="preserve">Subject to clause 10.1(3), </w:t>
      </w:r>
      <w:r w:rsidR="001B4742" w:rsidRPr="00330C9A">
        <w:rPr>
          <w:rFonts w:ascii="Verdana" w:hAnsi="Verdana"/>
          <w:sz w:val="20"/>
          <w:szCs w:val="20"/>
        </w:rPr>
        <w:t xml:space="preserve">the </w:t>
      </w:r>
      <w:r w:rsidR="001B4742" w:rsidRPr="00330C9A">
        <w:rPr>
          <w:rFonts w:ascii="Verdana" w:hAnsi="Verdana"/>
          <w:b/>
          <w:sz w:val="20"/>
          <w:szCs w:val="20"/>
        </w:rPr>
        <w:t>Consumer</w:t>
      </w:r>
      <w:r w:rsidR="001B4742" w:rsidRPr="00330C9A">
        <w:rPr>
          <w:rFonts w:ascii="Verdana" w:hAnsi="Verdana"/>
          <w:sz w:val="20"/>
          <w:szCs w:val="20"/>
        </w:rPr>
        <w:t xml:space="preserve"> fails to provide evidence to a </w:t>
      </w:r>
      <w:r w:rsidR="001B4742" w:rsidRPr="00330C9A">
        <w:rPr>
          <w:rFonts w:ascii="Verdana" w:hAnsi="Verdana"/>
          <w:b/>
          <w:sz w:val="20"/>
          <w:szCs w:val="20"/>
        </w:rPr>
        <w:t>Utility</w:t>
      </w:r>
      <w:r w:rsidR="001B4742" w:rsidRPr="00330C9A">
        <w:rPr>
          <w:rFonts w:ascii="Verdana" w:hAnsi="Verdana"/>
          <w:sz w:val="20"/>
          <w:szCs w:val="20"/>
        </w:rPr>
        <w:t xml:space="preserve">, at the </w:t>
      </w:r>
      <w:r w:rsidR="001B4742" w:rsidRPr="00330C9A">
        <w:rPr>
          <w:rFonts w:ascii="Verdana" w:hAnsi="Verdana"/>
          <w:b/>
          <w:sz w:val="20"/>
          <w:szCs w:val="20"/>
        </w:rPr>
        <w:t>Utility</w:t>
      </w:r>
      <w:r w:rsidR="001B4742" w:rsidRPr="00330C9A">
        <w:rPr>
          <w:rFonts w:ascii="Verdana" w:hAnsi="Verdana"/>
          <w:b/>
          <w:bCs w:val="0"/>
          <w:sz w:val="20"/>
          <w:szCs w:val="20"/>
        </w:rPr>
        <w:t>’s</w:t>
      </w:r>
      <w:r w:rsidR="001B4742" w:rsidRPr="00330C9A">
        <w:rPr>
          <w:rFonts w:ascii="Verdana" w:hAnsi="Verdana"/>
          <w:sz w:val="20"/>
          <w:szCs w:val="20"/>
        </w:rPr>
        <w:t xml:space="preserve"> request, that the </w:t>
      </w:r>
      <w:r w:rsidR="001B4742" w:rsidRPr="00330C9A">
        <w:rPr>
          <w:rFonts w:ascii="Verdana" w:hAnsi="Verdana"/>
          <w:b/>
          <w:sz w:val="20"/>
          <w:szCs w:val="20"/>
        </w:rPr>
        <w:t>Person</w:t>
      </w:r>
      <w:r w:rsidR="001B4742" w:rsidRPr="00330C9A">
        <w:rPr>
          <w:rFonts w:ascii="Verdana" w:hAnsi="Verdana"/>
          <w:sz w:val="20"/>
          <w:szCs w:val="20"/>
        </w:rPr>
        <w:t xml:space="preserve"> </w:t>
      </w:r>
      <w:r w:rsidR="004E43BD" w:rsidRPr="00330C9A">
        <w:rPr>
          <w:rFonts w:ascii="Verdana" w:hAnsi="Verdana"/>
          <w:sz w:val="20"/>
          <w:szCs w:val="20"/>
        </w:rPr>
        <w:t xml:space="preserve">requiring life support equipment </w:t>
      </w:r>
      <w:r w:rsidR="001B4742" w:rsidRPr="00EF2FE7">
        <w:rPr>
          <w:rFonts w:ascii="Verdana" w:hAnsi="Verdana"/>
          <w:sz w:val="20"/>
          <w:szCs w:val="20"/>
        </w:rPr>
        <w:t xml:space="preserve">still resides at that address and still requires the life support </w:t>
      </w:r>
      <w:r w:rsidR="00817A81" w:rsidRPr="00EF2FE7">
        <w:rPr>
          <w:rFonts w:ascii="Verdana" w:hAnsi="Verdana"/>
          <w:sz w:val="20"/>
          <w:szCs w:val="20"/>
        </w:rPr>
        <w:t>equipment</w:t>
      </w:r>
      <w:r w:rsidR="001B4742" w:rsidRPr="00EF2FE7">
        <w:rPr>
          <w:rFonts w:ascii="Verdana" w:hAnsi="Verdana"/>
          <w:sz w:val="20"/>
          <w:szCs w:val="20"/>
        </w:rPr>
        <w:t xml:space="preserve">. </w:t>
      </w:r>
    </w:p>
    <w:p w14:paraId="2638EC1C" w14:textId="0FA7D6CD" w:rsidR="001B4742" w:rsidRPr="00330C9A" w:rsidRDefault="001B4742" w:rsidP="001B4742">
      <w:pPr>
        <w:pStyle w:val="1paragraphs"/>
        <w:numPr>
          <w:ilvl w:val="0"/>
          <w:numId w:val="1"/>
        </w:numPr>
        <w:ind w:right="232"/>
        <w:rPr>
          <w:rFonts w:ascii="Verdana" w:hAnsi="Verdana"/>
          <w:sz w:val="20"/>
        </w:rPr>
      </w:pPr>
      <w:bookmarkStart w:id="150" w:name="_Toc467393798"/>
      <w:r w:rsidRPr="0071732E">
        <w:rPr>
          <w:rFonts w:ascii="Verdana" w:hAnsi="Verdana"/>
          <w:sz w:val="20"/>
        </w:rPr>
        <w:t>Subject to clause 10</w:t>
      </w:r>
      <w:r w:rsidRPr="00D811DD">
        <w:rPr>
          <w:rFonts w:ascii="Verdana" w:hAnsi="Verdana"/>
          <w:sz w:val="20"/>
        </w:rPr>
        <w:t>.</w:t>
      </w:r>
      <w:r w:rsidR="00E550E7" w:rsidRPr="00D811DD">
        <w:rPr>
          <w:rFonts w:ascii="Verdana" w:hAnsi="Verdana"/>
          <w:sz w:val="20"/>
        </w:rPr>
        <w:t>2</w:t>
      </w:r>
      <w:r w:rsidRPr="00D811DD">
        <w:rPr>
          <w:rFonts w:ascii="Verdana" w:hAnsi="Verdana"/>
          <w:sz w:val="20"/>
        </w:rPr>
        <w:t>(</w:t>
      </w:r>
      <w:r w:rsidR="00D811DD" w:rsidRPr="00D811DD">
        <w:rPr>
          <w:rFonts w:ascii="Verdana" w:hAnsi="Verdana"/>
          <w:sz w:val="20"/>
        </w:rPr>
        <w:t>3</w:t>
      </w:r>
      <w:r w:rsidRPr="00D811DD">
        <w:rPr>
          <w:rFonts w:ascii="Verdana" w:hAnsi="Verdana"/>
          <w:sz w:val="20"/>
        </w:rPr>
        <w:t>),</w:t>
      </w:r>
      <w:r w:rsidRPr="0071732E">
        <w:rPr>
          <w:rFonts w:ascii="Verdana" w:hAnsi="Verdana"/>
          <w:sz w:val="20"/>
        </w:rPr>
        <w:t xml:space="preserve"> the </w:t>
      </w:r>
      <w:r w:rsidRPr="0071732E">
        <w:rPr>
          <w:rFonts w:ascii="Verdana" w:hAnsi="Verdana"/>
          <w:b/>
          <w:sz w:val="20"/>
        </w:rPr>
        <w:t>Utility</w:t>
      </w:r>
      <w:r w:rsidRPr="000B3AC6">
        <w:rPr>
          <w:rFonts w:ascii="Verdana" w:hAnsi="Verdana"/>
          <w:sz w:val="20"/>
        </w:rPr>
        <w:t xml:space="preserve"> must give the </w:t>
      </w:r>
      <w:r w:rsidRPr="000B3AC6">
        <w:rPr>
          <w:rFonts w:ascii="Verdana" w:hAnsi="Verdana"/>
          <w:b/>
          <w:sz w:val="20"/>
        </w:rPr>
        <w:t>Customer</w:t>
      </w:r>
      <w:r w:rsidRPr="000B3AC6">
        <w:rPr>
          <w:rFonts w:ascii="Verdana" w:hAnsi="Verdana"/>
          <w:sz w:val="20"/>
        </w:rPr>
        <w:t xml:space="preserve"> or </w:t>
      </w:r>
      <w:r w:rsidRPr="00330C9A">
        <w:rPr>
          <w:rFonts w:ascii="Verdana" w:hAnsi="Verdana"/>
          <w:b/>
          <w:sz w:val="20"/>
        </w:rPr>
        <w:t>Consumer</w:t>
      </w:r>
      <w:r w:rsidRPr="00330C9A">
        <w:rPr>
          <w:rFonts w:ascii="Verdana" w:hAnsi="Verdana"/>
          <w:sz w:val="20"/>
        </w:rPr>
        <w:t xml:space="preserve"> </w:t>
      </w:r>
      <w:r w:rsidR="00AF1279">
        <w:rPr>
          <w:rFonts w:ascii="Verdana" w:hAnsi="Verdana"/>
          <w:sz w:val="20"/>
        </w:rPr>
        <w:t xml:space="preserve">a minimum of </w:t>
      </w:r>
      <w:r w:rsidRPr="00330C9A">
        <w:rPr>
          <w:rFonts w:ascii="Verdana" w:hAnsi="Verdana"/>
          <w:sz w:val="20"/>
        </w:rPr>
        <w:t xml:space="preserve">four </w:t>
      </w:r>
      <w:r w:rsidRPr="00330C9A">
        <w:rPr>
          <w:rFonts w:ascii="Verdana" w:hAnsi="Verdana"/>
          <w:b/>
          <w:sz w:val="20"/>
        </w:rPr>
        <w:t>Business Days</w:t>
      </w:r>
      <w:r w:rsidRPr="00330C9A">
        <w:rPr>
          <w:rFonts w:ascii="Verdana" w:hAnsi="Verdana"/>
          <w:sz w:val="20"/>
        </w:rPr>
        <w:t xml:space="preserve"> written notice of a </w:t>
      </w:r>
      <w:r w:rsidRPr="00330C9A">
        <w:rPr>
          <w:rFonts w:ascii="Verdana" w:hAnsi="Verdana"/>
          <w:b/>
          <w:bCs w:val="0"/>
          <w:sz w:val="20"/>
        </w:rPr>
        <w:t>Planned Interruption</w:t>
      </w:r>
      <w:r w:rsidRPr="00330C9A">
        <w:rPr>
          <w:rFonts w:ascii="Verdana" w:hAnsi="Verdana"/>
          <w:b/>
          <w:sz w:val="20"/>
        </w:rPr>
        <w:t xml:space="preserve"> </w:t>
      </w:r>
      <w:r w:rsidRPr="00330C9A">
        <w:rPr>
          <w:rFonts w:ascii="Verdana" w:hAnsi="Verdana"/>
          <w:sz w:val="20"/>
        </w:rPr>
        <w:t xml:space="preserve">to the supply of </w:t>
      </w:r>
      <w:r w:rsidR="00B6640F">
        <w:rPr>
          <w:rFonts w:ascii="Verdana" w:hAnsi="Verdana"/>
          <w:b/>
          <w:sz w:val="20"/>
        </w:rPr>
        <w:t>Utility service</w:t>
      </w:r>
      <w:r w:rsidRPr="00330C9A">
        <w:rPr>
          <w:rFonts w:ascii="Verdana" w:hAnsi="Verdana"/>
          <w:sz w:val="20"/>
        </w:rPr>
        <w:t xml:space="preserve">s at the </w:t>
      </w:r>
      <w:r w:rsidR="00C11134" w:rsidRPr="00EF2FE7">
        <w:rPr>
          <w:rFonts w:ascii="Verdana" w:hAnsi="Verdana"/>
          <w:b/>
          <w:sz w:val="20"/>
        </w:rPr>
        <w:t>Life Support Supply Address</w:t>
      </w:r>
      <w:r w:rsidRPr="00330C9A">
        <w:rPr>
          <w:rFonts w:ascii="Verdana" w:hAnsi="Verdana"/>
          <w:sz w:val="20"/>
        </w:rPr>
        <w:t>;</w:t>
      </w:r>
    </w:p>
    <w:p w14:paraId="70C6B534" w14:textId="5EC8BDEE" w:rsidR="001B4742" w:rsidRPr="000B3AC6" w:rsidRDefault="00AF1279" w:rsidP="001B4742">
      <w:pPr>
        <w:pStyle w:val="1paragraphs"/>
        <w:numPr>
          <w:ilvl w:val="0"/>
          <w:numId w:val="1"/>
        </w:numPr>
        <w:ind w:right="232"/>
        <w:rPr>
          <w:rFonts w:ascii="Verdana" w:hAnsi="Verdana"/>
          <w:sz w:val="20"/>
        </w:rPr>
      </w:pPr>
      <w:r>
        <w:rPr>
          <w:rFonts w:ascii="Verdana" w:hAnsi="Verdana"/>
          <w:sz w:val="20"/>
        </w:rPr>
        <w:t xml:space="preserve">A </w:t>
      </w:r>
      <w:r w:rsidRPr="00C706D4">
        <w:rPr>
          <w:rFonts w:ascii="Verdana" w:hAnsi="Verdana"/>
          <w:b/>
          <w:sz w:val="20"/>
        </w:rPr>
        <w:t>Customer</w:t>
      </w:r>
      <w:r w:rsidRPr="00C706D4">
        <w:rPr>
          <w:rFonts w:ascii="Verdana" w:hAnsi="Verdana"/>
          <w:sz w:val="20"/>
        </w:rPr>
        <w:t xml:space="preserve"> or </w:t>
      </w:r>
      <w:r w:rsidRPr="00C706D4">
        <w:rPr>
          <w:rFonts w:ascii="Verdana" w:hAnsi="Verdana"/>
          <w:b/>
          <w:sz w:val="20"/>
        </w:rPr>
        <w:t>Consumer</w:t>
      </w:r>
      <w:r w:rsidRPr="000B3AC6">
        <w:rPr>
          <w:rFonts w:ascii="Verdana" w:hAnsi="Verdana"/>
          <w:sz w:val="20"/>
        </w:rPr>
        <w:t xml:space="preserve"> </w:t>
      </w:r>
      <w:r w:rsidRPr="00EF2FE7">
        <w:rPr>
          <w:rFonts w:ascii="Verdana" w:hAnsi="Verdana"/>
          <w:sz w:val="20"/>
        </w:rPr>
        <w:t>may</w:t>
      </w:r>
      <w:r>
        <w:rPr>
          <w:rFonts w:ascii="Verdana" w:hAnsi="Verdana"/>
          <w:b/>
          <w:sz w:val="20"/>
        </w:rPr>
        <w:t xml:space="preserve"> </w:t>
      </w:r>
      <w:r>
        <w:rPr>
          <w:rFonts w:ascii="Verdana" w:hAnsi="Verdana"/>
          <w:sz w:val="20"/>
        </w:rPr>
        <w:t>request a</w:t>
      </w:r>
      <w:r w:rsidR="001B4742" w:rsidRPr="000B3AC6">
        <w:rPr>
          <w:rFonts w:ascii="Verdana" w:hAnsi="Verdana"/>
          <w:sz w:val="20"/>
        </w:rPr>
        <w:t xml:space="preserve"> </w:t>
      </w:r>
      <w:r>
        <w:rPr>
          <w:rFonts w:ascii="Verdana" w:hAnsi="Verdana"/>
          <w:sz w:val="20"/>
        </w:rPr>
        <w:t xml:space="preserve">longer notice </w:t>
      </w:r>
      <w:r w:rsidR="001B4742" w:rsidRPr="000B3AC6">
        <w:rPr>
          <w:rFonts w:ascii="Verdana" w:hAnsi="Verdana"/>
          <w:sz w:val="20"/>
        </w:rPr>
        <w:t xml:space="preserve">period than four </w:t>
      </w:r>
      <w:r w:rsidR="001B4742" w:rsidRPr="000B3AC6">
        <w:rPr>
          <w:rFonts w:ascii="Verdana" w:hAnsi="Verdana"/>
          <w:b/>
          <w:sz w:val="20"/>
        </w:rPr>
        <w:t>Business Days</w:t>
      </w:r>
      <w:r>
        <w:rPr>
          <w:rFonts w:ascii="Verdana" w:hAnsi="Verdana"/>
          <w:b/>
          <w:sz w:val="20"/>
        </w:rPr>
        <w:t xml:space="preserve">. </w:t>
      </w:r>
      <w:r w:rsidRPr="00EF2FE7">
        <w:rPr>
          <w:rFonts w:ascii="Verdana" w:hAnsi="Verdana"/>
          <w:sz w:val="20"/>
        </w:rPr>
        <w:t>A</w:t>
      </w:r>
      <w:r>
        <w:rPr>
          <w:rFonts w:ascii="Verdana" w:hAnsi="Verdana"/>
          <w:b/>
          <w:sz w:val="20"/>
        </w:rPr>
        <w:t xml:space="preserve"> Utility</w:t>
      </w:r>
      <w:r w:rsidR="001B4742" w:rsidRPr="000B3AC6">
        <w:rPr>
          <w:rFonts w:ascii="Verdana" w:hAnsi="Verdana"/>
          <w:sz w:val="20"/>
        </w:rPr>
        <w:t xml:space="preserve"> </w:t>
      </w:r>
      <w:r>
        <w:rPr>
          <w:rFonts w:ascii="Verdana" w:hAnsi="Verdana"/>
          <w:sz w:val="20"/>
        </w:rPr>
        <w:t>may provide a longer notice period if the request is:</w:t>
      </w:r>
    </w:p>
    <w:bookmarkEnd w:id="150"/>
    <w:p w14:paraId="4DC4FBBF" w14:textId="77777777" w:rsidR="001B4742" w:rsidRPr="0071732E" w:rsidRDefault="001B4742" w:rsidP="00D92240">
      <w:pPr>
        <w:pStyle w:val="aparagraphs"/>
        <w:numPr>
          <w:ilvl w:val="0"/>
          <w:numId w:val="22"/>
        </w:numPr>
        <w:ind w:right="232"/>
        <w:rPr>
          <w:rFonts w:ascii="Verdana" w:hAnsi="Verdana"/>
          <w:sz w:val="20"/>
          <w:szCs w:val="20"/>
        </w:rPr>
      </w:pPr>
      <w:r w:rsidRPr="0071732E">
        <w:rPr>
          <w:rFonts w:ascii="Verdana" w:hAnsi="Verdana"/>
          <w:sz w:val="20"/>
          <w:szCs w:val="20"/>
        </w:rPr>
        <w:t>reasonably necessary; and</w:t>
      </w:r>
    </w:p>
    <w:p w14:paraId="18FAB8A3" w14:textId="77777777" w:rsidR="001B4742" w:rsidRPr="000B3AC6" w:rsidRDefault="001B4742" w:rsidP="00D92240">
      <w:pPr>
        <w:pStyle w:val="aparagraphs"/>
        <w:numPr>
          <w:ilvl w:val="0"/>
          <w:numId w:val="22"/>
        </w:numPr>
        <w:ind w:right="232"/>
        <w:rPr>
          <w:rFonts w:ascii="Verdana" w:hAnsi="Verdana"/>
          <w:sz w:val="20"/>
          <w:szCs w:val="20"/>
        </w:rPr>
      </w:pPr>
      <w:r w:rsidRPr="0071732E">
        <w:rPr>
          <w:rFonts w:ascii="Verdana" w:hAnsi="Verdana"/>
          <w:sz w:val="20"/>
          <w:szCs w:val="20"/>
        </w:rPr>
        <w:t xml:space="preserve">able to be provided by the </w:t>
      </w:r>
      <w:r w:rsidRPr="0071732E">
        <w:rPr>
          <w:rFonts w:ascii="Verdana" w:hAnsi="Verdana"/>
          <w:b/>
          <w:sz w:val="20"/>
          <w:szCs w:val="20"/>
        </w:rPr>
        <w:t>Utility</w:t>
      </w:r>
      <w:r w:rsidRPr="000B3AC6">
        <w:rPr>
          <w:rFonts w:ascii="Verdana" w:hAnsi="Verdana"/>
          <w:sz w:val="20"/>
          <w:szCs w:val="20"/>
        </w:rPr>
        <w:t>.</w:t>
      </w:r>
    </w:p>
    <w:p w14:paraId="658A0E6B" w14:textId="77777777" w:rsidR="001B4742" w:rsidRPr="000B3AC6" w:rsidRDefault="001B4742" w:rsidP="001B4742">
      <w:pPr>
        <w:pStyle w:val="1paragraphs"/>
        <w:numPr>
          <w:ilvl w:val="0"/>
          <w:numId w:val="1"/>
        </w:numPr>
        <w:ind w:right="232"/>
        <w:rPr>
          <w:rFonts w:ascii="Verdana" w:hAnsi="Verdana"/>
          <w:sz w:val="20"/>
        </w:rPr>
      </w:pPr>
      <w:bookmarkStart w:id="151" w:name="_Toc467393799"/>
      <w:r w:rsidRPr="000B3AC6">
        <w:rPr>
          <w:rFonts w:ascii="Verdana" w:hAnsi="Verdana"/>
          <w:sz w:val="20"/>
        </w:rPr>
        <w:t xml:space="preserve">The </w:t>
      </w:r>
      <w:r w:rsidRPr="000B3AC6">
        <w:rPr>
          <w:rFonts w:ascii="Verdana" w:hAnsi="Verdana"/>
          <w:b/>
          <w:sz w:val="20"/>
        </w:rPr>
        <w:t>Utility</w:t>
      </w:r>
      <w:r w:rsidRPr="000B3AC6">
        <w:rPr>
          <w:rFonts w:ascii="Verdana" w:hAnsi="Verdana"/>
          <w:sz w:val="20"/>
        </w:rPr>
        <w:t xml:space="preserve"> must:</w:t>
      </w:r>
    </w:p>
    <w:p w14:paraId="7C580A77" w14:textId="1113F089" w:rsidR="001B4742" w:rsidRPr="000B3AC6" w:rsidRDefault="001B4742" w:rsidP="00D92240">
      <w:pPr>
        <w:pStyle w:val="Note"/>
        <w:numPr>
          <w:ilvl w:val="0"/>
          <w:numId w:val="23"/>
        </w:numPr>
        <w:ind w:left="2127" w:hanging="709"/>
        <w:rPr>
          <w:rFonts w:ascii="Verdana" w:hAnsi="Verdana"/>
        </w:rPr>
      </w:pPr>
      <w:r w:rsidRPr="000B3AC6">
        <w:rPr>
          <w:rFonts w:ascii="Verdana" w:hAnsi="Verdana"/>
        </w:rPr>
        <w:t xml:space="preserve">to the extent that it is able, assist the </w:t>
      </w:r>
      <w:r w:rsidRPr="000B3AC6">
        <w:rPr>
          <w:rFonts w:ascii="Verdana" w:hAnsi="Verdana"/>
          <w:b/>
        </w:rPr>
        <w:t>Customer</w:t>
      </w:r>
      <w:r w:rsidRPr="000B3AC6">
        <w:rPr>
          <w:rFonts w:ascii="Verdana" w:hAnsi="Verdana"/>
        </w:rPr>
        <w:t xml:space="preserve"> or </w:t>
      </w:r>
      <w:r w:rsidRPr="000B3AC6">
        <w:rPr>
          <w:rFonts w:ascii="Verdana" w:hAnsi="Verdana"/>
          <w:b/>
        </w:rPr>
        <w:t>Consumer</w:t>
      </w:r>
      <w:r w:rsidRPr="000B3AC6">
        <w:rPr>
          <w:rFonts w:ascii="Verdana" w:hAnsi="Verdana"/>
        </w:rPr>
        <w:t xml:space="preserve">, upon request, to prepare a contingency plan in case of an </w:t>
      </w:r>
      <w:r w:rsidRPr="000B3AC6">
        <w:rPr>
          <w:rFonts w:ascii="Verdana" w:hAnsi="Verdana"/>
          <w:b/>
        </w:rPr>
        <w:t>Unplanned Interruption</w:t>
      </w:r>
      <w:r w:rsidRPr="000B3AC6">
        <w:rPr>
          <w:rFonts w:ascii="Verdana" w:hAnsi="Verdana"/>
        </w:rPr>
        <w:t xml:space="preserve"> </w:t>
      </w:r>
      <w:r w:rsidR="004E43BD">
        <w:rPr>
          <w:rFonts w:ascii="Verdana" w:hAnsi="Verdana"/>
        </w:rPr>
        <w:t>to</w:t>
      </w:r>
      <w:r w:rsidRPr="000B3AC6">
        <w:rPr>
          <w:rFonts w:ascii="Verdana" w:hAnsi="Verdana"/>
        </w:rPr>
        <w:t xml:space="preserve"> the supply of the </w:t>
      </w:r>
      <w:r w:rsidR="00B6640F">
        <w:rPr>
          <w:rFonts w:ascii="Verdana" w:hAnsi="Verdana"/>
          <w:b/>
        </w:rPr>
        <w:t>Utility service</w:t>
      </w:r>
      <w:r w:rsidRPr="000B3AC6">
        <w:rPr>
          <w:rFonts w:ascii="Verdana" w:hAnsi="Verdana"/>
        </w:rPr>
        <w:t xml:space="preserve"> to the </w:t>
      </w:r>
      <w:r w:rsidRPr="000B3AC6">
        <w:rPr>
          <w:rFonts w:ascii="Verdana" w:hAnsi="Verdana"/>
          <w:b/>
        </w:rPr>
        <w:t>Customer</w:t>
      </w:r>
      <w:r w:rsidRPr="000B3AC6">
        <w:rPr>
          <w:rFonts w:ascii="Verdana" w:hAnsi="Verdana"/>
        </w:rPr>
        <w:t xml:space="preserve"> or </w:t>
      </w:r>
      <w:r w:rsidRPr="000B3AC6">
        <w:rPr>
          <w:rFonts w:ascii="Verdana" w:hAnsi="Verdana"/>
          <w:b/>
        </w:rPr>
        <w:t>Consumer</w:t>
      </w:r>
      <w:r w:rsidR="004E43BD">
        <w:rPr>
          <w:rFonts w:ascii="Verdana" w:hAnsi="Verdana"/>
          <w:b/>
        </w:rPr>
        <w:t>’s premises</w:t>
      </w:r>
      <w:r w:rsidRPr="000B3AC6">
        <w:rPr>
          <w:rFonts w:ascii="Verdana" w:hAnsi="Verdana"/>
        </w:rPr>
        <w:t>; and</w:t>
      </w:r>
      <w:bookmarkEnd w:id="151"/>
    </w:p>
    <w:p w14:paraId="58967123" w14:textId="77777777" w:rsidR="001B4742" w:rsidRPr="000B3AC6" w:rsidRDefault="001B4742" w:rsidP="00D92240">
      <w:pPr>
        <w:pStyle w:val="Note"/>
        <w:numPr>
          <w:ilvl w:val="0"/>
          <w:numId w:val="23"/>
        </w:numPr>
        <w:ind w:left="2127" w:hanging="709"/>
        <w:rPr>
          <w:rFonts w:ascii="Verdana" w:hAnsi="Verdana"/>
          <w:bCs/>
        </w:rPr>
      </w:pPr>
      <w:bookmarkStart w:id="152" w:name="_Toc467393800"/>
      <w:r w:rsidRPr="000B3AC6">
        <w:rPr>
          <w:rFonts w:ascii="Verdana" w:hAnsi="Verdana"/>
        </w:rPr>
        <w:t>provide an emergency telephone contact number.</w:t>
      </w:r>
      <w:bookmarkEnd w:id="152"/>
    </w:p>
    <w:p w14:paraId="1E7F39F0" w14:textId="35560E7D" w:rsidR="001B4742" w:rsidRPr="008E4A39" w:rsidRDefault="001B4742" w:rsidP="001B4742">
      <w:pPr>
        <w:pStyle w:val="Normalindented"/>
        <w:ind w:left="2410" w:right="232" w:hanging="992"/>
        <w:rPr>
          <w:rFonts w:ascii="Verdana" w:hAnsi="Verdana"/>
          <w:sz w:val="18"/>
          <w:szCs w:val="18"/>
        </w:rPr>
      </w:pPr>
      <w:r w:rsidRPr="00877A83">
        <w:rPr>
          <w:rFonts w:ascii="Verdana" w:hAnsi="Verdana"/>
          <w:i/>
          <w:color w:val="000080"/>
          <w:sz w:val="18"/>
          <w:szCs w:val="18"/>
        </w:rPr>
        <w:t>Note</w:t>
      </w:r>
      <w:r w:rsidRPr="008E4A39">
        <w:rPr>
          <w:rFonts w:ascii="Verdana" w:hAnsi="Verdana"/>
          <w:i/>
          <w:color w:val="000080"/>
          <w:sz w:val="18"/>
          <w:szCs w:val="18"/>
        </w:rPr>
        <w:t>:</w:t>
      </w:r>
      <w:r w:rsidRPr="008E4A39">
        <w:rPr>
          <w:rFonts w:ascii="Verdana" w:hAnsi="Verdana"/>
          <w:i/>
          <w:color w:val="000080"/>
          <w:sz w:val="18"/>
          <w:szCs w:val="18"/>
        </w:rPr>
        <w:tab/>
      </w:r>
      <w:r>
        <w:rPr>
          <w:rFonts w:ascii="Verdana" w:hAnsi="Verdana"/>
          <w:sz w:val="18"/>
          <w:szCs w:val="18"/>
        </w:rPr>
        <w:t>There is a deliberate distinction made in clause 10.</w:t>
      </w:r>
      <w:r w:rsidR="00E550E7">
        <w:rPr>
          <w:rFonts w:ascii="Verdana" w:hAnsi="Verdana"/>
          <w:sz w:val="18"/>
          <w:szCs w:val="18"/>
        </w:rPr>
        <w:t xml:space="preserve">2 </w:t>
      </w:r>
      <w:r>
        <w:rPr>
          <w:rFonts w:ascii="Verdana" w:hAnsi="Verdana"/>
          <w:sz w:val="18"/>
          <w:szCs w:val="18"/>
        </w:rPr>
        <w:t xml:space="preserve">between disconnection and disruption of services to allow a </w:t>
      </w:r>
      <w:r w:rsidRPr="00BF3966">
        <w:rPr>
          <w:rFonts w:ascii="Verdana" w:hAnsi="Verdana"/>
          <w:b/>
          <w:sz w:val="18"/>
          <w:szCs w:val="18"/>
        </w:rPr>
        <w:t>Utility</w:t>
      </w:r>
      <w:r>
        <w:rPr>
          <w:rFonts w:ascii="Verdana" w:hAnsi="Verdana"/>
          <w:sz w:val="18"/>
          <w:szCs w:val="18"/>
        </w:rPr>
        <w:t xml:space="preserve"> to safely carry out work on the </w:t>
      </w:r>
      <w:r w:rsidRPr="00BF3966">
        <w:rPr>
          <w:rFonts w:ascii="Verdana" w:hAnsi="Verdana"/>
          <w:b/>
          <w:sz w:val="18"/>
          <w:szCs w:val="18"/>
        </w:rPr>
        <w:t>Utility</w:t>
      </w:r>
      <w:r>
        <w:rPr>
          <w:rFonts w:ascii="Verdana" w:hAnsi="Verdana"/>
          <w:sz w:val="18"/>
          <w:szCs w:val="18"/>
        </w:rPr>
        <w:t xml:space="preserve">’s Network and for emergency situations beyond the </w:t>
      </w:r>
      <w:r w:rsidRPr="00BF3966">
        <w:rPr>
          <w:rFonts w:ascii="Verdana" w:hAnsi="Verdana"/>
          <w:b/>
          <w:sz w:val="18"/>
          <w:szCs w:val="18"/>
        </w:rPr>
        <w:t>Utility</w:t>
      </w:r>
      <w:r>
        <w:rPr>
          <w:rFonts w:ascii="Verdana" w:hAnsi="Verdana"/>
          <w:sz w:val="18"/>
          <w:szCs w:val="18"/>
        </w:rPr>
        <w:t>’s control.</w:t>
      </w:r>
    </w:p>
    <w:p w14:paraId="11DE6716" w14:textId="34E829F3" w:rsidR="001B4742" w:rsidRPr="003C1E77" w:rsidRDefault="001B4742" w:rsidP="001B4742">
      <w:pPr>
        <w:pStyle w:val="Heading2"/>
        <w:ind w:right="232"/>
      </w:pPr>
      <w:bookmarkStart w:id="153" w:name="_Toc467393801"/>
      <w:bookmarkStart w:id="154" w:name="_Toc468175749"/>
      <w:bookmarkStart w:id="155" w:name="_Toc179453146"/>
      <w:bookmarkStart w:id="156" w:name="_Toc179454092"/>
      <w:bookmarkStart w:id="157" w:name="_Toc26974298"/>
      <w:r w:rsidRPr="003C1E77">
        <w:t>10.</w:t>
      </w:r>
      <w:r w:rsidR="00D811DD">
        <w:t>3</w:t>
      </w:r>
      <w:r w:rsidRPr="003C1E77">
        <w:tab/>
        <w:t xml:space="preserve">Cessation of </w:t>
      </w:r>
      <w:bookmarkEnd w:id="153"/>
      <w:bookmarkEnd w:id="154"/>
      <w:bookmarkEnd w:id="155"/>
      <w:bookmarkEnd w:id="156"/>
      <w:r w:rsidR="00C706D4">
        <w:t>requirement for life support equipment</w:t>
      </w:r>
      <w:bookmarkEnd w:id="157"/>
    </w:p>
    <w:p w14:paraId="1C2561A1" w14:textId="03F2B2F4" w:rsidR="001B4742" w:rsidRPr="000B3AC6" w:rsidRDefault="001B4742" w:rsidP="001B4742">
      <w:pPr>
        <w:ind w:right="232"/>
      </w:pPr>
      <w:r w:rsidRPr="000B3AC6">
        <w:t xml:space="preserve">A </w:t>
      </w:r>
      <w:r w:rsidRPr="000B3AC6">
        <w:rPr>
          <w:b/>
          <w:bCs/>
        </w:rPr>
        <w:t>Utility</w:t>
      </w:r>
      <w:r w:rsidRPr="000B3AC6">
        <w:t xml:space="preserve"> may include as a condition of the </w:t>
      </w:r>
      <w:r w:rsidRPr="000B3AC6">
        <w:rPr>
          <w:b/>
        </w:rPr>
        <w:t>Customer Contract</w:t>
      </w:r>
      <w:r w:rsidRPr="00C706D4">
        <w:t xml:space="preserve"> that a </w:t>
      </w:r>
      <w:r w:rsidRPr="00C706D4">
        <w:rPr>
          <w:b/>
        </w:rPr>
        <w:t>Customer</w:t>
      </w:r>
      <w:r w:rsidRPr="00C706D4">
        <w:t xml:space="preserve"> or </w:t>
      </w:r>
      <w:r w:rsidRPr="00C706D4">
        <w:rPr>
          <w:b/>
        </w:rPr>
        <w:t>Consumer</w:t>
      </w:r>
      <w:r w:rsidRPr="00C706D4">
        <w:t xml:space="preserve"> whose address has</w:t>
      </w:r>
      <w:r w:rsidRPr="000E4B33">
        <w:t xml:space="preserve"> been recorded by a </w:t>
      </w:r>
      <w:r w:rsidRPr="000E4B33">
        <w:rPr>
          <w:b/>
        </w:rPr>
        <w:t>Utility</w:t>
      </w:r>
      <w:r w:rsidRPr="000E4B33">
        <w:t xml:space="preserve"> as a </w:t>
      </w:r>
      <w:r w:rsidR="00C11134">
        <w:rPr>
          <w:b/>
        </w:rPr>
        <w:lastRenderedPageBreak/>
        <w:t>L</w:t>
      </w:r>
      <w:r w:rsidR="00C11134" w:rsidRPr="00D32512">
        <w:rPr>
          <w:b/>
        </w:rPr>
        <w:t xml:space="preserve">ife </w:t>
      </w:r>
      <w:r w:rsidR="00C11134">
        <w:rPr>
          <w:b/>
        </w:rPr>
        <w:t>S</w:t>
      </w:r>
      <w:r w:rsidR="00C11134" w:rsidRPr="00D32512">
        <w:rPr>
          <w:b/>
        </w:rPr>
        <w:t>upport Supply Address</w:t>
      </w:r>
      <w:r w:rsidRPr="000E4B33">
        <w:t xml:space="preserve"> must inform the </w:t>
      </w:r>
      <w:r w:rsidRPr="0071732E">
        <w:rPr>
          <w:b/>
        </w:rPr>
        <w:t>Utility</w:t>
      </w:r>
      <w:r w:rsidRPr="0071732E">
        <w:t xml:space="preserve"> if the </w:t>
      </w:r>
      <w:r w:rsidRPr="0071732E">
        <w:rPr>
          <w:b/>
        </w:rPr>
        <w:t>Person</w:t>
      </w:r>
      <w:r w:rsidRPr="000B3AC6">
        <w:t xml:space="preserve"> for whom the life support </w:t>
      </w:r>
      <w:r w:rsidR="003E0CE3" w:rsidRPr="000B3AC6">
        <w:t xml:space="preserve">equipment </w:t>
      </w:r>
      <w:r w:rsidRPr="000B3AC6">
        <w:t>is required:</w:t>
      </w:r>
    </w:p>
    <w:p w14:paraId="611F1E86" w14:textId="10C7E9B3" w:rsidR="001B4742" w:rsidRPr="000B3AC6" w:rsidRDefault="001B4742" w:rsidP="00D92240">
      <w:pPr>
        <w:pStyle w:val="Note"/>
        <w:numPr>
          <w:ilvl w:val="0"/>
          <w:numId w:val="24"/>
        </w:numPr>
        <w:rPr>
          <w:rFonts w:ascii="Verdana" w:hAnsi="Verdana"/>
        </w:rPr>
      </w:pPr>
      <w:bookmarkStart w:id="158" w:name="_Toc467393802"/>
      <w:r w:rsidRPr="000B3AC6">
        <w:rPr>
          <w:rFonts w:ascii="Verdana" w:hAnsi="Verdana"/>
        </w:rPr>
        <w:t xml:space="preserve">vacates the </w:t>
      </w:r>
      <w:r w:rsidR="00C11134">
        <w:rPr>
          <w:rFonts w:ascii="Verdana" w:hAnsi="Verdana"/>
          <w:b/>
        </w:rPr>
        <w:t>L</w:t>
      </w:r>
      <w:r w:rsidR="00C11134" w:rsidRPr="00D32512">
        <w:rPr>
          <w:rFonts w:ascii="Verdana" w:hAnsi="Verdana"/>
          <w:b/>
        </w:rPr>
        <w:t xml:space="preserve">ife </w:t>
      </w:r>
      <w:r w:rsidR="00C11134">
        <w:rPr>
          <w:rFonts w:ascii="Verdana" w:hAnsi="Verdana"/>
          <w:b/>
        </w:rPr>
        <w:t>S</w:t>
      </w:r>
      <w:r w:rsidR="00C11134" w:rsidRPr="00D32512">
        <w:rPr>
          <w:rFonts w:ascii="Verdana" w:hAnsi="Verdana"/>
          <w:b/>
        </w:rPr>
        <w:t>upport Supply Address</w:t>
      </w:r>
      <w:r w:rsidRPr="000B3AC6">
        <w:rPr>
          <w:rFonts w:ascii="Verdana" w:hAnsi="Verdana"/>
        </w:rPr>
        <w:t>; or</w:t>
      </w:r>
      <w:bookmarkStart w:id="159" w:name="_Toc467393803"/>
      <w:bookmarkEnd w:id="158"/>
    </w:p>
    <w:p w14:paraId="01E2EE00" w14:textId="77777777" w:rsidR="001B4742" w:rsidRPr="000B3AC6" w:rsidRDefault="001B4742" w:rsidP="001B4742">
      <w:pPr>
        <w:pStyle w:val="1paragraphs"/>
        <w:numPr>
          <w:ilvl w:val="0"/>
          <w:numId w:val="1"/>
        </w:numPr>
        <w:ind w:right="232"/>
        <w:rPr>
          <w:rFonts w:ascii="Verdana" w:hAnsi="Verdana"/>
          <w:bCs w:val="0"/>
          <w:sz w:val="20"/>
        </w:rPr>
      </w:pPr>
      <w:r w:rsidRPr="000B3AC6">
        <w:rPr>
          <w:rFonts w:ascii="Verdana" w:hAnsi="Verdana"/>
          <w:sz w:val="20"/>
        </w:rPr>
        <w:t xml:space="preserve">no longer requires the life support </w:t>
      </w:r>
      <w:r w:rsidR="003E0CE3" w:rsidRPr="000B3AC6">
        <w:rPr>
          <w:rFonts w:ascii="Verdana" w:hAnsi="Verdana"/>
          <w:sz w:val="20"/>
        </w:rPr>
        <w:t>equipment</w:t>
      </w:r>
      <w:r w:rsidRPr="000B3AC6">
        <w:rPr>
          <w:rFonts w:ascii="Verdana" w:hAnsi="Verdana"/>
          <w:sz w:val="20"/>
        </w:rPr>
        <w:t>.</w:t>
      </w:r>
      <w:bookmarkEnd w:id="159"/>
    </w:p>
    <w:p w14:paraId="00002101" w14:textId="77777777" w:rsidR="005C3041" w:rsidRPr="003C1E77" w:rsidRDefault="005C3041" w:rsidP="005C3041">
      <w:pPr>
        <w:pStyle w:val="Heading1"/>
      </w:pPr>
      <w:bookmarkStart w:id="160" w:name="_Toc26974299"/>
      <w:bookmarkStart w:id="161" w:name="_Toc468175750"/>
      <w:bookmarkStart w:id="162" w:name="_Toc179453147"/>
      <w:bookmarkStart w:id="163" w:name="_Toc179454093"/>
      <w:r w:rsidRPr="003C1E77">
        <w:t>Part 2.3</w:t>
      </w:r>
      <w:r w:rsidRPr="003C1E77">
        <w:tab/>
      </w:r>
      <w:r w:rsidRPr="00C35487">
        <w:rPr>
          <w:caps/>
        </w:rPr>
        <w:t>Protection of customers</w:t>
      </w:r>
      <w:bookmarkEnd w:id="160"/>
      <w:r>
        <w:rPr>
          <w:caps/>
        </w:rPr>
        <w:t xml:space="preserve"> </w:t>
      </w:r>
    </w:p>
    <w:p w14:paraId="79D11804" w14:textId="17B03E29" w:rsidR="001B4742" w:rsidRDefault="001B4742" w:rsidP="001B4742">
      <w:pPr>
        <w:pStyle w:val="Heading1"/>
        <w:tabs>
          <w:tab w:val="num" w:pos="720"/>
        </w:tabs>
        <w:spacing w:after="240" w:line="240" w:lineRule="auto"/>
        <w:ind w:left="720" w:right="232" w:hanging="720"/>
      </w:pPr>
      <w:bookmarkStart w:id="164" w:name="_Toc26974300"/>
      <w:r w:rsidRPr="003C1E77">
        <w:t>11</w:t>
      </w:r>
      <w:r w:rsidRPr="003C1E77">
        <w:tab/>
      </w:r>
      <w:bookmarkEnd w:id="161"/>
      <w:bookmarkEnd w:id="162"/>
      <w:bookmarkEnd w:id="163"/>
      <w:r w:rsidR="002943E6">
        <w:t>Guaranteed service levels</w:t>
      </w:r>
      <w:bookmarkEnd w:id="164"/>
    </w:p>
    <w:p w14:paraId="37DA4414" w14:textId="654A9532" w:rsidR="005C3041" w:rsidRPr="00D32512" w:rsidRDefault="005C3041" w:rsidP="005C3041">
      <w:r>
        <w:t xml:space="preserve">Clause 11 does not apply to </w:t>
      </w:r>
      <w:r w:rsidRPr="00D32512">
        <w:rPr>
          <w:b/>
        </w:rPr>
        <w:t>Non-franchise Customers</w:t>
      </w:r>
      <w:r>
        <w:t>.</w:t>
      </w:r>
    </w:p>
    <w:p w14:paraId="5C9CE624" w14:textId="4DA3A763" w:rsidR="001B4742" w:rsidRPr="003C1E77" w:rsidRDefault="001B4742" w:rsidP="001B4742">
      <w:pPr>
        <w:pStyle w:val="Heading2"/>
        <w:ind w:right="232"/>
      </w:pPr>
      <w:bookmarkStart w:id="165" w:name="_Toc179453148"/>
      <w:bookmarkStart w:id="166" w:name="_Toc179454094"/>
      <w:bookmarkStart w:id="167" w:name="_Toc468175751"/>
      <w:bookmarkStart w:id="168" w:name="_Toc87782730"/>
      <w:bookmarkStart w:id="169" w:name="_Toc26974301"/>
      <w:r w:rsidRPr="003C1E77">
        <w:t>11.1</w:t>
      </w:r>
      <w:r w:rsidRPr="003C1E77">
        <w:tab/>
        <w:t xml:space="preserve">Compliance by </w:t>
      </w:r>
      <w:r>
        <w:t>u</w:t>
      </w:r>
      <w:r w:rsidRPr="003C1E77">
        <w:t xml:space="preserve">tilities with </w:t>
      </w:r>
      <w:bookmarkEnd w:id="165"/>
      <w:bookmarkEnd w:id="166"/>
      <w:bookmarkEnd w:id="167"/>
      <w:bookmarkEnd w:id="168"/>
      <w:r w:rsidR="00EF2FE7">
        <w:t>G</w:t>
      </w:r>
      <w:r w:rsidR="00975353">
        <w:t xml:space="preserve">uaranteed </w:t>
      </w:r>
      <w:r w:rsidR="00EF2FE7">
        <w:t>S</w:t>
      </w:r>
      <w:r w:rsidR="00975353">
        <w:t xml:space="preserve">ervice </w:t>
      </w:r>
      <w:r w:rsidR="00EF2FE7">
        <w:t>L</w:t>
      </w:r>
      <w:r w:rsidR="00975353">
        <w:t>evels</w:t>
      </w:r>
      <w:bookmarkEnd w:id="169"/>
      <w:r w:rsidRPr="003C1E77">
        <w:t xml:space="preserve"> </w:t>
      </w:r>
    </w:p>
    <w:p w14:paraId="0A35D40A" w14:textId="6AF15CF5" w:rsidR="001B4742" w:rsidRPr="003C1E77" w:rsidRDefault="001C3A8A" w:rsidP="001B4742">
      <w:pPr>
        <w:ind w:right="232"/>
      </w:pPr>
      <w:bookmarkStart w:id="170" w:name="_Toc467393931"/>
      <w:r>
        <w:rPr>
          <w:b/>
          <w:bCs/>
        </w:rPr>
        <w:t>Utilities</w:t>
      </w:r>
      <w:r w:rsidR="00DF7E17" w:rsidRPr="003C1E77">
        <w:t xml:space="preserve"> </w:t>
      </w:r>
      <w:r w:rsidR="001B4742" w:rsidRPr="003C1E77">
        <w:t xml:space="preserve">must comply with all </w:t>
      </w:r>
      <w:r w:rsidR="001B4742" w:rsidRPr="00065AF5">
        <w:t xml:space="preserve">applicable </w:t>
      </w:r>
      <w:r w:rsidR="004D1E24" w:rsidRPr="00EF2FE7">
        <w:rPr>
          <w:b/>
        </w:rPr>
        <w:t>Guaranteed Service Levels</w:t>
      </w:r>
      <w:r w:rsidR="00975353">
        <w:t xml:space="preserve"> </w:t>
      </w:r>
      <w:r w:rsidR="001B4742" w:rsidRPr="00065AF5">
        <w:t xml:space="preserve">set out in </w:t>
      </w:r>
      <w:r w:rsidR="00065AF5" w:rsidRPr="00065AF5">
        <w:t xml:space="preserve">the </w:t>
      </w:r>
      <w:r w:rsidR="001B4742" w:rsidRPr="00ED2644">
        <w:t>Schedule</w:t>
      </w:r>
      <w:r w:rsidR="00975353">
        <w:t>s</w:t>
      </w:r>
      <w:r w:rsidR="00065AF5" w:rsidRPr="00ED2644">
        <w:t xml:space="preserve"> </w:t>
      </w:r>
      <w:r w:rsidR="001B4742" w:rsidRPr="00065AF5">
        <w:t>of this Code, except to</w:t>
      </w:r>
      <w:r w:rsidR="001B4742" w:rsidRPr="003C1E77">
        <w:t xml:space="preserve"> the extent that:</w:t>
      </w:r>
      <w:bookmarkEnd w:id="170"/>
    </w:p>
    <w:p w14:paraId="4E1438C2" w14:textId="3C4A96C0" w:rsidR="001B4742" w:rsidRPr="003E0CE3" w:rsidRDefault="001B4742" w:rsidP="00D92240">
      <w:pPr>
        <w:pStyle w:val="Note"/>
        <w:numPr>
          <w:ilvl w:val="0"/>
          <w:numId w:val="25"/>
        </w:numPr>
        <w:rPr>
          <w:rFonts w:ascii="Verdana" w:hAnsi="Verdana"/>
        </w:rPr>
      </w:pPr>
      <w:bookmarkStart w:id="171" w:name="_Toc467393932"/>
      <w:r w:rsidRPr="003E0CE3">
        <w:rPr>
          <w:rFonts w:ascii="Verdana" w:hAnsi="Verdana"/>
        </w:rPr>
        <w:t xml:space="preserve">alternative arrangements or standards have been agreed between </w:t>
      </w:r>
      <w:r w:rsidR="0010406E" w:rsidRPr="003E0CE3">
        <w:rPr>
          <w:rFonts w:ascii="Verdana" w:hAnsi="Verdana"/>
        </w:rPr>
        <w:t xml:space="preserve">the </w:t>
      </w:r>
      <w:r w:rsidR="0010406E" w:rsidRPr="0098458A">
        <w:rPr>
          <w:rFonts w:ascii="Verdana" w:hAnsi="Verdana"/>
          <w:b/>
        </w:rPr>
        <w:t>Utility</w:t>
      </w:r>
      <w:r w:rsidR="001C3A8A">
        <w:rPr>
          <w:rFonts w:ascii="Verdana" w:hAnsi="Verdana"/>
          <w:b/>
          <w:bCs/>
        </w:rPr>
        <w:t xml:space="preserve"> </w:t>
      </w:r>
      <w:r w:rsidRPr="003E0CE3">
        <w:rPr>
          <w:rFonts w:ascii="Verdana" w:hAnsi="Verdana"/>
        </w:rPr>
        <w:t xml:space="preserve">and a </w:t>
      </w:r>
      <w:r w:rsidRPr="003E0CE3">
        <w:rPr>
          <w:rFonts w:ascii="Verdana" w:hAnsi="Verdana"/>
          <w:b/>
        </w:rPr>
        <w:t>Customer</w:t>
      </w:r>
      <w:r w:rsidRPr="003E0CE3">
        <w:rPr>
          <w:rFonts w:ascii="Verdana" w:hAnsi="Verdana"/>
        </w:rPr>
        <w:t xml:space="preserve">; </w:t>
      </w:r>
      <w:bookmarkEnd w:id="171"/>
      <w:r w:rsidRPr="003E0CE3">
        <w:rPr>
          <w:rFonts w:ascii="Verdana" w:hAnsi="Verdana"/>
        </w:rPr>
        <w:t>or</w:t>
      </w:r>
    </w:p>
    <w:p w14:paraId="78D23BFF" w14:textId="296834C1" w:rsidR="001B4742" w:rsidRPr="00153CD3" w:rsidRDefault="001B4742" w:rsidP="001B4742">
      <w:pPr>
        <w:pStyle w:val="1paragraphs"/>
        <w:numPr>
          <w:ilvl w:val="0"/>
          <w:numId w:val="1"/>
        </w:numPr>
        <w:ind w:right="232"/>
        <w:rPr>
          <w:rFonts w:ascii="Verdana" w:hAnsi="Verdana"/>
          <w:bCs w:val="0"/>
          <w:sz w:val="20"/>
        </w:rPr>
      </w:pPr>
      <w:bookmarkStart w:id="172" w:name="_Toc467393933"/>
      <w:r w:rsidRPr="003C1E77">
        <w:rPr>
          <w:rFonts w:ascii="Verdana" w:hAnsi="Verdana"/>
          <w:sz w:val="20"/>
        </w:rPr>
        <w:t xml:space="preserve">events or conditions outside the control of </w:t>
      </w:r>
      <w:r w:rsidRPr="001C3A8A">
        <w:rPr>
          <w:rFonts w:ascii="Verdana" w:hAnsi="Verdana"/>
          <w:sz w:val="20"/>
        </w:rPr>
        <w:t xml:space="preserve">the </w:t>
      </w:r>
      <w:r w:rsidR="0010406E" w:rsidRPr="00F16E53">
        <w:rPr>
          <w:rFonts w:ascii="Verdana" w:hAnsi="Verdana"/>
          <w:b/>
          <w:bCs w:val="0"/>
          <w:sz w:val="20"/>
        </w:rPr>
        <w:t>Utility</w:t>
      </w:r>
      <w:r w:rsidR="0010406E" w:rsidRPr="003C1E77" w:rsidDel="00865C04">
        <w:rPr>
          <w:rFonts w:ascii="Verdana" w:hAnsi="Verdana"/>
          <w:b/>
          <w:sz w:val="20"/>
        </w:rPr>
        <w:t xml:space="preserve"> </w:t>
      </w:r>
      <w:r w:rsidR="0010406E" w:rsidRPr="003C1E77">
        <w:rPr>
          <w:rFonts w:ascii="Verdana" w:hAnsi="Verdana"/>
          <w:sz w:val="20"/>
        </w:rPr>
        <w:t>including</w:t>
      </w:r>
      <w:r w:rsidRPr="003C1E77">
        <w:rPr>
          <w:rFonts w:ascii="Verdana" w:hAnsi="Verdana"/>
          <w:sz w:val="20"/>
        </w:rPr>
        <w:t xml:space="preserve"> emergencies declared under the </w:t>
      </w:r>
      <w:r w:rsidRPr="003C1E77">
        <w:rPr>
          <w:rFonts w:ascii="Verdana" w:hAnsi="Verdana"/>
          <w:i/>
          <w:iCs w:val="0"/>
          <w:sz w:val="20"/>
        </w:rPr>
        <w:t>Emergenc</w:t>
      </w:r>
      <w:r w:rsidR="003E0CE3">
        <w:rPr>
          <w:rFonts w:ascii="Verdana" w:hAnsi="Verdana"/>
          <w:i/>
          <w:iCs w:val="0"/>
          <w:sz w:val="20"/>
        </w:rPr>
        <w:t>ies</w:t>
      </w:r>
      <w:r w:rsidRPr="003C1E77">
        <w:rPr>
          <w:rFonts w:ascii="Verdana" w:hAnsi="Verdana"/>
          <w:i/>
          <w:iCs w:val="0"/>
          <w:sz w:val="20"/>
        </w:rPr>
        <w:t xml:space="preserve"> Act </w:t>
      </w:r>
      <w:r>
        <w:rPr>
          <w:rFonts w:ascii="Verdana" w:hAnsi="Verdana"/>
          <w:i/>
          <w:iCs w:val="0"/>
          <w:sz w:val="20"/>
        </w:rPr>
        <w:t>2004</w:t>
      </w:r>
      <w:r w:rsidRPr="003C1E77">
        <w:rPr>
          <w:rFonts w:ascii="Verdana" w:hAnsi="Verdana"/>
          <w:i/>
          <w:iCs w:val="0"/>
          <w:sz w:val="20"/>
        </w:rPr>
        <w:t xml:space="preserve"> </w:t>
      </w:r>
      <w:r w:rsidRPr="003C1E77">
        <w:rPr>
          <w:rFonts w:ascii="Verdana" w:hAnsi="Verdana"/>
          <w:iCs w:val="0"/>
          <w:sz w:val="20"/>
        </w:rPr>
        <w:t>(ACT)</w:t>
      </w:r>
      <w:r w:rsidRPr="003C1E77">
        <w:rPr>
          <w:rFonts w:ascii="Verdana" w:hAnsi="Verdana"/>
          <w:i/>
          <w:iCs w:val="0"/>
          <w:sz w:val="20"/>
        </w:rPr>
        <w:t xml:space="preserve"> </w:t>
      </w:r>
      <w:r w:rsidRPr="003C1E77">
        <w:rPr>
          <w:rFonts w:ascii="Verdana" w:hAnsi="Verdana"/>
          <w:sz w:val="20"/>
        </w:rPr>
        <w:t xml:space="preserve">or any other </w:t>
      </w:r>
      <w:r w:rsidRPr="003C1E77">
        <w:rPr>
          <w:rFonts w:ascii="Verdana" w:hAnsi="Verdana"/>
          <w:b/>
          <w:sz w:val="20"/>
        </w:rPr>
        <w:t>Law</w:t>
      </w:r>
      <w:r w:rsidRPr="003C1E77">
        <w:rPr>
          <w:rFonts w:ascii="Verdana" w:hAnsi="Verdana"/>
          <w:sz w:val="20"/>
        </w:rPr>
        <w:t xml:space="preserve">, prevent the </w:t>
      </w:r>
      <w:r w:rsidR="0010406E" w:rsidRPr="0098458A">
        <w:rPr>
          <w:rFonts w:ascii="Verdana" w:hAnsi="Verdana"/>
          <w:b/>
          <w:sz w:val="20"/>
        </w:rPr>
        <w:t>Utility</w:t>
      </w:r>
      <w:r w:rsidR="0010406E">
        <w:rPr>
          <w:rFonts w:ascii="Verdana" w:hAnsi="Verdana"/>
          <w:sz w:val="20"/>
        </w:rPr>
        <w:t xml:space="preserve"> </w:t>
      </w:r>
      <w:r w:rsidRPr="003C1E77">
        <w:rPr>
          <w:rFonts w:ascii="Verdana" w:hAnsi="Verdana"/>
          <w:sz w:val="20"/>
        </w:rPr>
        <w:t xml:space="preserve">from complying with </w:t>
      </w:r>
      <w:r w:rsidRPr="00ED2644">
        <w:rPr>
          <w:rFonts w:ascii="Verdana" w:hAnsi="Verdana"/>
          <w:sz w:val="20"/>
        </w:rPr>
        <w:t xml:space="preserve">the </w:t>
      </w:r>
      <w:r w:rsidR="006C22F8">
        <w:rPr>
          <w:rFonts w:ascii="Verdana" w:hAnsi="Verdana"/>
          <w:sz w:val="20"/>
        </w:rPr>
        <w:t xml:space="preserve">applicable </w:t>
      </w:r>
      <w:r w:rsidR="004D1E24" w:rsidRPr="00EF2FE7">
        <w:rPr>
          <w:rFonts w:ascii="Verdana" w:hAnsi="Verdana"/>
          <w:b/>
          <w:sz w:val="20"/>
        </w:rPr>
        <w:t>Guaranteed Service Levels</w:t>
      </w:r>
      <w:r w:rsidRPr="003C1E77">
        <w:rPr>
          <w:rFonts w:ascii="Verdana" w:hAnsi="Verdana"/>
          <w:sz w:val="20"/>
        </w:rPr>
        <w:t xml:space="preserve"> in Schedule 1</w:t>
      </w:r>
      <w:r w:rsidR="00975353">
        <w:rPr>
          <w:rFonts w:ascii="Verdana" w:hAnsi="Verdana"/>
          <w:sz w:val="20"/>
        </w:rPr>
        <w:t xml:space="preserve"> or Schedule 2</w:t>
      </w:r>
      <w:r w:rsidRPr="003C1E77">
        <w:rPr>
          <w:rFonts w:ascii="Verdana" w:hAnsi="Verdana"/>
          <w:sz w:val="20"/>
        </w:rPr>
        <w:t xml:space="preserve"> of this Code.</w:t>
      </w:r>
      <w:bookmarkEnd w:id="172"/>
      <w:r w:rsidRPr="003C1E77">
        <w:rPr>
          <w:rFonts w:ascii="Verdana" w:hAnsi="Verdana"/>
          <w:b/>
          <w:sz w:val="20"/>
        </w:rPr>
        <w:t xml:space="preserve"> </w:t>
      </w:r>
    </w:p>
    <w:p w14:paraId="3918D54C" w14:textId="77777777" w:rsidR="007C3371" w:rsidRPr="003C1E77" w:rsidRDefault="001B4742" w:rsidP="007C3371">
      <w:pPr>
        <w:pStyle w:val="Heading2"/>
        <w:ind w:right="232"/>
      </w:pPr>
      <w:bookmarkStart w:id="173" w:name="_Toc26974302"/>
      <w:bookmarkStart w:id="174" w:name="_Toc468175752"/>
      <w:bookmarkStart w:id="175" w:name="_Toc87782731"/>
      <w:bookmarkStart w:id="176" w:name="_Toc179453149"/>
      <w:bookmarkStart w:id="177" w:name="_Toc179454095"/>
      <w:r w:rsidRPr="003C1E77">
        <w:t>11.2</w:t>
      </w:r>
      <w:r w:rsidRPr="003C1E77">
        <w:tab/>
      </w:r>
      <w:r w:rsidR="007C3371">
        <w:t>Utility</w:t>
      </w:r>
      <w:r w:rsidR="007C3371" w:rsidRPr="003C1E77">
        <w:t xml:space="preserve"> to </w:t>
      </w:r>
      <w:r w:rsidR="007C3371">
        <w:t>p</w:t>
      </w:r>
      <w:r w:rsidR="007C3371" w:rsidRPr="003C1E77">
        <w:t xml:space="preserve">ay </w:t>
      </w:r>
      <w:r w:rsidR="007C3371">
        <w:t>r</w:t>
      </w:r>
      <w:r w:rsidR="007C3371" w:rsidRPr="003C1E77">
        <w:t xml:space="preserve">ebate for </w:t>
      </w:r>
      <w:r w:rsidR="007C3371">
        <w:t>n</w:t>
      </w:r>
      <w:r w:rsidR="007C3371" w:rsidRPr="003C1E77">
        <w:t>on-</w:t>
      </w:r>
      <w:r w:rsidR="007C3371">
        <w:t>c</w:t>
      </w:r>
      <w:r w:rsidR="007C3371" w:rsidRPr="003C1E77">
        <w:t>ompliance</w:t>
      </w:r>
      <w:bookmarkEnd w:id="173"/>
    </w:p>
    <w:p w14:paraId="08BBA605" w14:textId="3FA6CA18" w:rsidR="007C3371" w:rsidRPr="006B120A" w:rsidRDefault="007C3371" w:rsidP="007C3371">
      <w:pPr>
        <w:pStyle w:val="Note"/>
        <w:numPr>
          <w:ilvl w:val="0"/>
          <w:numId w:val="76"/>
        </w:numPr>
        <w:rPr>
          <w:rFonts w:ascii="Verdana" w:hAnsi="Verdana"/>
        </w:rPr>
      </w:pPr>
      <w:r w:rsidRPr="006B120A">
        <w:rPr>
          <w:rFonts w:ascii="Verdana" w:hAnsi="Verdana"/>
        </w:rPr>
        <w:t xml:space="preserve">A </w:t>
      </w:r>
      <w:r w:rsidRPr="006B120A">
        <w:rPr>
          <w:rFonts w:ascii="Verdana" w:hAnsi="Verdana"/>
          <w:b/>
        </w:rPr>
        <w:t xml:space="preserve">Utility </w:t>
      </w:r>
      <w:r w:rsidRPr="006B120A">
        <w:rPr>
          <w:rFonts w:ascii="Verdana" w:hAnsi="Verdana"/>
        </w:rPr>
        <w:t xml:space="preserve">is required to monitor service levels to promptly detect when service performance has </w:t>
      </w:r>
      <w:r>
        <w:rPr>
          <w:rFonts w:ascii="Verdana" w:hAnsi="Verdana"/>
        </w:rPr>
        <w:t xml:space="preserve">not met </w:t>
      </w:r>
      <w:r w:rsidRPr="006B120A">
        <w:rPr>
          <w:rFonts w:ascii="Verdana" w:hAnsi="Verdana"/>
        </w:rPr>
        <w:t xml:space="preserve">the relevant </w:t>
      </w:r>
      <w:r w:rsidRPr="00EF2FE7">
        <w:rPr>
          <w:rFonts w:ascii="Verdana" w:hAnsi="Verdana"/>
          <w:b/>
        </w:rPr>
        <w:t>Guaranteed Service Level</w:t>
      </w:r>
      <w:r w:rsidRPr="006B120A">
        <w:rPr>
          <w:rFonts w:ascii="Verdana" w:hAnsi="Verdana"/>
        </w:rPr>
        <w:t xml:space="preserve"> in the Schedule</w:t>
      </w:r>
      <w:r>
        <w:rPr>
          <w:rFonts w:ascii="Verdana" w:hAnsi="Verdana"/>
        </w:rPr>
        <w:t>s</w:t>
      </w:r>
      <w:r w:rsidRPr="006B120A">
        <w:rPr>
          <w:rFonts w:ascii="Verdana" w:hAnsi="Verdana"/>
        </w:rPr>
        <w:t xml:space="preserve"> of this Code.</w:t>
      </w:r>
    </w:p>
    <w:p w14:paraId="21DCC664" w14:textId="77777777" w:rsidR="007C3371" w:rsidRDefault="007C3371" w:rsidP="007C3371">
      <w:pPr>
        <w:pStyle w:val="Note"/>
        <w:numPr>
          <w:ilvl w:val="0"/>
          <w:numId w:val="76"/>
        </w:numPr>
        <w:rPr>
          <w:rFonts w:ascii="Verdana" w:hAnsi="Verdana"/>
        </w:rPr>
      </w:pPr>
      <w:r w:rsidRPr="006B120A">
        <w:rPr>
          <w:rFonts w:ascii="Verdana" w:hAnsi="Verdana"/>
        </w:rPr>
        <w:t xml:space="preserve">A </w:t>
      </w:r>
      <w:r w:rsidRPr="006B120A">
        <w:rPr>
          <w:rFonts w:ascii="Verdana" w:hAnsi="Verdana"/>
          <w:b/>
        </w:rPr>
        <w:t>Utility</w:t>
      </w:r>
      <w:r w:rsidRPr="006B120A">
        <w:rPr>
          <w:rFonts w:ascii="Verdana" w:hAnsi="Verdana"/>
        </w:rPr>
        <w:t xml:space="preserve"> must pay the applicable rebate to a </w:t>
      </w:r>
      <w:r w:rsidRPr="006B120A">
        <w:rPr>
          <w:rFonts w:ascii="Verdana" w:hAnsi="Verdana"/>
          <w:b/>
        </w:rPr>
        <w:t>Customer</w:t>
      </w:r>
      <w:r w:rsidRPr="006B120A">
        <w:rPr>
          <w:rFonts w:ascii="Verdana" w:hAnsi="Verdana"/>
        </w:rPr>
        <w:t xml:space="preserve"> when the service performance</w:t>
      </w:r>
      <w:r>
        <w:rPr>
          <w:rFonts w:ascii="Verdana" w:hAnsi="Verdana"/>
        </w:rPr>
        <w:t xml:space="preserve"> has not met the required </w:t>
      </w:r>
      <w:r w:rsidRPr="00EF2FE7">
        <w:rPr>
          <w:rFonts w:ascii="Verdana" w:hAnsi="Verdana"/>
          <w:b/>
        </w:rPr>
        <w:t>Guaranteed Service Level</w:t>
      </w:r>
      <w:r>
        <w:rPr>
          <w:rFonts w:ascii="Verdana" w:hAnsi="Verdana"/>
        </w:rPr>
        <w:t>.</w:t>
      </w:r>
    </w:p>
    <w:p w14:paraId="2DB3A320" w14:textId="77777777" w:rsidR="007C3371" w:rsidRDefault="007C3371" w:rsidP="007C3371">
      <w:pPr>
        <w:pStyle w:val="Note"/>
        <w:numPr>
          <w:ilvl w:val="0"/>
          <w:numId w:val="76"/>
        </w:numPr>
        <w:rPr>
          <w:rFonts w:ascii="Verdana" w:hAnsi="Verdana"/>
        </w:rPr>
      </w:pPr>
      <w:r>
        <w:rPr>
          <w:rFonts w:ascii="Verdana" w:hAnsi="Verdana"/>
        </w:rPr>
        <w:t xml:space="preserve">Any payments required to be made by a </w:t>
      </w:r>
      <w:r>
        <w:rPr>
          <w:rFonts w:ascii="Verdana" w:hAnsi="Verdana"/>
          <w:b/>
        </w:rPr>
        <w:t>Utility</w:t>
      </w:r>
      <w:r>
        <w:rPr>
          <w:rFonts w:ascii="Verdana" w:hAnsi="Verdana"/>
        </w:rPr>
        <w:t xml:space="preserve"> to a </w:t>
      </w:r>
      <w:r>
        <w:rPr>
          <w:rFonts w:ascii="Verdana" w:hAnsi="Verdana"/>
          <w:b/>
        </w:rPr>
        <w:t>Customer</w:t>
      </w:r>
      <w:r>
        <w:rPr>
          <w:rFonts w:ascii="Verdana" w:hAnsi="Verdana"/>
        </w:rPr>
        <w:t xml:space="preserve"> must be paid as soon as practicable after the obligation arises.</w:t>
      </w:r>
    </w:p>
    <w:p w14:paraId="5F85D053" w14:textId="77777777" w:rsidR="007C3371" w:rsidRDefault="007C3371" w:rsidP="007C3371">
      <w:pPr>
        <w:pStyle w:val="Note"/>
        <w:numPr>
          <w:ilvl w:val="0"/>
          <w:numId w:val="76"/>
        </w:numPr>
        <w:rPr>
          <w:rFonts w:ascii="Verdana" w:hAnsi="Verdana"/>
        </w:rPr>
      </w:pPr>
      <w:r>
        <w:rPr>
          <w:rFonts w:ascii="Verdana" w:hAnsi="Verdana"/>
        </w:rPr>
        <w:t xml:space="preserve">The payment must be made irrespective of whether the affected </w:t>
      </w:r>
      <w:r w:rsidRPr="00713039">
        <w:rPr>
          <w:rFonts w:ascii="Verdana" w:hAnsi="Verdana"/>
          <w:b/>
        </w:rPr>
        <w:t>Customer</w:t>
      </w:r>
      <w:r>
        <w:rPr>
          <w:rFonts w:ascii="Verdana" w:hAnsi="Verdana"/>
        </w:rPr>
        <w:t xml:space="preserve"> has applied for the rebate.</w:t>
      </w:r>
    </w:p>
    <w:p w14:paraId="2B95E7DB" w14:textId="328615FD" w:rsidR="007C3371" w:rsidRDefault="007C3371" w:rsidP="007C3371">
      <w:pPr>
        <w:pStyle w:val="Note"/>
        <w:numPr>
          <w:ilvl w:val="0"/>
          <w:numId w:val="76"/>
        </w:numPr>
        <w:rPr>
          <w:rFonts w:ascii="Verdana" w:hAnsi="Verdana"/>
        </w:rPr>
      </w:pPr>
      <w:r>
        <w:rPr>
          <w:rFonts w:ascii="Verdana" w:hAnsi="Verdana"/>
        </w:rPr>
        <w:t xml:space="preserve">A </w:t>
      </w:r>
      <w:r w:rsidRPr="00F53A70">
        <w:rPr>
          <w:rFonts w:ascii="Verdana" w:hAnsi="Verdana"/>
          <w:b/>
        </w:rPr>
        <w:t>Utility</w:t>
      </w:r>
      <w:r>
        <w:rPr>
          <w:rFonts w:ascii="Verdana" w:hAnsi="Verdana"/>
        </w:rPr>
        <w:t xml:space="preserve"> </w:t>
      </w:r>
      <w:r w:rsidRPr="00F53A70">
        <w:rPr>
          <w:rFonts w:ascii="Verdana" w:hAnsi="Verdana"/>
        </w:rPr>
        <w:t xml:space="preserve">must make </w:t>
      </w:r>
      <w:r>
        <w:rPr>
          <w:rFonts w:ascii="Verdana" w:hAnsi="Verdana"/>
        </w:rPr>
        <w:t xml:space="preserve">a </w:t>
      </w:r>
      <w:r w:rsidRPr="00F53A70">
        <w:rPr>
          <w:rFonts w:ascii="Verdana" w:hAnsi="Verdana"/>
        </w:rPr>
        <w:t xml:space="preserve">payment to </w:t>
      </w:r>
      <w:r>
        <w:rPr>
          <w:rFonts w:ascii="Verdana" w:hAnsi="Verdana"/>
        </w:rPr>
        <w:t xml:space="preserve">a </w:t>
      </w:r>
      <w:r w:rsidRPr="000A4534">
        <w:rPr>
          <w:rFonts w:ascii="Verdana" w:hAnsi="Verdana"/>
          <w:b/>
        </w:rPr>
        <w:t>Customer</w:t>
      </w:r>
      <w:r w:rsidRPr="00F53A70">
        <w:rPr>
          <w:rFonts w:ascii="Verdana" w:hAnsi="Verdana"/>
        </w:rPr>
        <w:t xml:space="preserve"> for each of the </w:t>
      </w:r>
      <w:r w:rsidRPr="00EF2FE7">
        <w:rPr>
          <w:rFonts w:ascii="Verdana" w:hAnsi="Verdana"/>
          <w:b/>
        </w:rPr>
        <w:t>Guaranteed Service Level</w:t>
      </w:r>
      <w:r w:rsidRPr="00F53A70">
        <w:rPr>
          <w:rFonts w:ascii="Verdana" w:hAnsi="Verdana"/>
        </w:rPr>
        <w:t xml:space="preserve"> </w:t>
      </w:r>
      <w:r>
        <w:rPr>
          <w:rFonts w:ascii="Verdana" w:hAnsi="Verdana"/>
        </w:rPr>
        <w:t xml:space="preserve">thresholds </w:t>
      </w:r>
      <w:r w:rsidR="00BC69D0">
        <w:rPr>
          <w:rFonts w:ascii="Verdana" w:hAnsi="Verdana"/>
        </w:rPr>
        <w:t xml:space="preserve">that are </w:t>
      </w:r>
      <w:r>
        <w:rPr>
          <w:rFonts w:ascii="Verdana" w:hAnsi="Verdana"/>
        </w:rPr>
        <w:t>exceeded</w:t>
      </w:r>
      <w:r w:rsidRPr="00F53A70">
        <w:rPr>
          <w:rFonts w:ascii="Verdana" w:hAnsi="Verdana"/>
        </w:rPr>
        <w:t xml:space="preserve">. </w:t>
      </w:r>
    </w:p>
    <w:p w14:paraId="758B3801" w14:textId="77777777" w:rsidR="007C3371" w:rsidRPr="007C3371" w:rsidRDefault="007C3371" w:rsidP="007C3371">
      <w:pPr>
        <w:pStyle w:val="1paragraphs"/>
        <w:tabs>
          <w:tab w:val="clear" w:pos="1080"/>
        </w:tabs>
        <w:ind w:left="2410" w:right="232" w:hanging="992"/>
        <w:rPr>
          <w:rFonts w:ascii="Verdana" w:hAnsi="Verdana"/>
          <w:bCs w:val="0"/>
          <w:sz w:val="20"/>
        </w:rPr>
      </w:pPr>
      <w:r w:rsidRPr="000A4534">
        <w:rPr>
          <w:rFonts w:ascii="Verdana" w:hAnsi="Verdana"/>
          <w:i/>
          <w:color w:val="333399"/>
          <w:sz w:val="18"/>
          <w:szCs w:val="18"/>
        </w:rPr>
        <w:t>Example:</w:t>
      </w:r>
      <w:r w:rsidRPr="000A4534">
        <w:rPr>
          <w:rFonts w:ascii="Verdana" w:hAnsi="Verdana"/>
          <w:i/>
          <w:color w:val="333399"/>
          <w:sz w:val="18"/>
          <w:szCs w:val="18"/>
        </w:rPr>
        <w:tab/>
      </w:r>
      <w:r w:rsidRPr="000A4534">
        <w:rPr>
          <w:rFonts w:ascii="Verdana" w:hAnsi="Verdana"/>
          <w:sz w:val="18"/>
          <w:szCs w:val="18"/>
        </w:rPr>
        <w:t xml:space="preserve">If an energy </w:t>
      </w:r>
      <w:r w:rsidRPr="007C3371">
        <w:rPr>
          <w:rFonts w:ascii="Verdana" w:hAnsi="Verdana"/>
          <w:b/>
          <w:sz w:val="18"/>
          <w:szCs w:val="18"/>
        </w:rPr>
        <w:t>Customer</w:t>
      </w:r>
      <w:r w:rsidRPr="000A4534">
        <w:rPr>
          <w:rFonts w:ascii="Verdana" w:hAnsi="Verdana"/>
          <w:sz w:val="18"/>
          <w:szCs w:val="18"/>
        </w:rPr>
        <w:t xml:space="preserve"> experienced 21 hours cumulative duration of unplanned interruptions in a particular year– and one of those </w:t>
      </w:r>
      <w:r>
        <w:rPr>
          <w:rFonts w:ascii="Verdana" w:hAnsi="Verdana"/>
          <w:sz w:val="18"/>
          <w:szCs w:val="18"/>
        </w:rPr>
        <w:t>interruptions</w:t>
      </w:r>
      <w:r w:rsidRPr="000A4534">
        <w:rPr>
          <w:rFonts w:ascii="Verdana" w:hAnsi="Verdana"/>
          <w:sz w:val="18"/>
          <w:szCs w:val="18"/>
        </w:rPr>
        <w:t xml:space="preserve"> was 13 hours in duration- the </w:t>
      </w:r>
      <w:r w:rsidRPr="007C3371">
        <w:rPr>
          <w:rFonts w:ascii="Verdana" w:hAnsi="Verdana"/>
          <w:b/>
          <w:sz w:val="18"/>
          <w:szCs w:val="18"/>
        </w:rPr>
        <w:t>Customer</w:t>
      </w:r>
      <w:r w:rsidRPr="000A4534">
        <w:rPr>
          <w:rFonts w:ascii="Verdana" w:hAnsi="Verdana"/>
          <w:sz w:val="18"/>
          <w:szCs w:val="18"/>
        </w:rPr>
        <w:t xml:space="preserve"> would be entitled to two rebates (duration single event and duration cumulative).</w:t>
      </w:r>
      <w:r w:rsidRPr="000A4534" w:rsidDel="000A4534">
        <w:rPr>
          <w:rFonts w:ascii="Verdana" w:hAnsi="Verdana"/>
          <w:sz w:val="18"/>
          <w:szCs w:val="18"/>
        </w:rPr>
        <w:t xml:space="preserve"> </w:t>
      </w:r>
      <w:bookmarkStart w:id="178" w:name="_Toc467393938"/>
      <w:bookmarkEnd w:id="174"/>
      <w:bookmarkEnd w:id="175"/>
      <w:bookmarkEnd w:id="176"/>
      <w:bookmarkEnd w:id="177"/>
    </w:p>
    <w:p w14:paraId="045F0F7F" w14:textId="35F0E4ED" w:rsidR="001B4742" w:rsidRPr="007C3371" w:rsidRDefault="001B4742" w:rsidP="001B4742">
      <w:pPr>
        <w:pStyle w:val="1paragraphs"/>
        <w:numPr>
          <w:ilvl w:val="0"/>
          <w:numId w:val="1"/>
        </w:numPr>
        <w:ind w:right="232"/>
        <w:rPr>
          <w:rFonts w:ascii="Verdana" w:hAnsi="Verdana"/>
          <w:bCs w:val="0"/>
          <w:sz w:val="20"/>
        </w:rPr>
      </w:pPr>
      <w:r w:rsidRPr="007C3371">
        <w:rPr>
          <w:rFonts w:ascii="Verdana" w:hAnsi="Verdana"/>
          <w:sz w:val="20"/>
        </w:rPr>
        <w:t xml:space="preserve">A </w:t>
      </w:r>
      <w:r w:rsidR="0098458A" w:rsidRPr="007C3371">
        <w:rPr>
          <w:rFonts w:ascii="Verdana" w:hAnsi="Verdana"/>
          <w:b/>
          <w:sz w:val="20"/>
        </w:rPr>
        <w:t>Utility</w:t>
      </w:r>
      <w:r w:rsidRPr="007C3371">
        <w:rPr>
          <w:rFonts w:ascii="Verdana" w:hAnsi="Verdana"/>
          <w:sz w:val="20"/>
        </w:rPr>
        <w:t xml:space="preserve"> is required to pay </w:t>
      </w:r>
      <w:r w:rsidR="00444CDA" w:rsidRPr="007C3371">
        <w:rPr>
          <w:rFonts w:ascii="Verdana" w:hAnsi="Verdana"/>
          <w:sz w:val="20"/>
        </w:rPr>
        <w:t xml:space="preserve">only </w:t>
      </w:r>
      <w:r w:rsidRPr="007C3371">
        <w:rPr>
          <w:rFonts w:ascii="Verdana" w:hAnsi="Verdana"/>
          <w:sz w:val="20"/>
        </w:rPr>
        <w:t xml:space="preserve">one rebate </w:t>
      </w:r>
      <w:r w:rsidR="006C22F8" w:rsidRPr="007C3371">
        <w:rPr>
          <w:rFonts w:ascii="Verdana" w:hAnsi="Verdana"/>
          <w:sz w:val="20"/>
        </w:rPr>
        <w:t xml:space="preserve">per </w:t>
      </w:r>
      <w:r w:rsidR="00EF400D" w:rsidRPr="007C3371">
        <w:rPr>
          <w:rFonts w:ascii="Verdana" w:hAnsi="Verdana"/>
          <w:b/>
          <w:sz w:val="20"/>
        </w:rPr>
        <w:t>Account</w:t>
      </w:r>
      <w:r w:rsidR="006C22F8" w:rsidRPr="007C3371">
        <w:rPr>
          <w:rFonts w:ascii="Verdana" w:hAnsi="Verdana"/>
          <w:sz w:val="20"/>
        </w:rPr>
        <w:t xml:space="preserve"> for each </w:t>
      </w:r>
      <w:r w:rsidR="007D4526" w:rsidRPr="007C3371">
        <w:rPr>
          <w:rFonts w:ascii="Verdana" w:hAnsi="Verdana"/>
          <w:b/>
          <w:sz w:val="20"/>
        </w:rPr>
        <w:t>Guaranteed Service Level</w:t>
      </w:r>
      <w:r w:rsidR="007D4526" w:rsidRPr="007C3371" w:rsidDel="007D4526">
        <w:rPr>
          <w:rFonts w:ascii="Verdana" w:hAnsi="Verdana"/>
          <w:sz w:val="20"/>
        </w:rPr>
        <w:t xml:space="preserve"> </w:t>
      </w:r>
      <w:r w:rsidR="006C22F8" w:rsidRPr="007C3371">
        <w:rPr>
          <w:rFonts w:ascii="Verdana" w:hAnsi="Verdana"/>
          <w:sz w:val="20"/>
        </w:rPr>
        <w:t>giving rise to a rebate payment, regardless of the number of account holders listed on the account affected by the event</w:t>
      </w:r>
      <w:r w:rsidRPr="007C3371">
        <w:rPr>
          <w:rFonts w:ascii="Verdana" w:hAnsi="Verdana"/>
          <w:sz w:val="20"/>
        </w:rPr>
        <w:t>.</w:t>
      </w:r>
    </w:p>
    <w:p w14:paraId="4DE22FF7" w14:textId="02F36FB3" w:rsidR="001B4742" w:rsidRPr="004733CB" w:rsidRDefault="001B4742" w:rsidP="001B4742">
      <w:pPr>
        <w:pStyle w:val="1paragraphs"/>
        <w:tabs>
          <w:tab w:val="clear" w:pos="1080"/>
        </w:tabs>
        <w:ind w:left="2410" w:right="232" w:hanging="992"/>
        <w:rPr>
          <w:rFonts w:ascii="Verdana" w:hAnsi="Verdana"/>
          <w:bCs w:val="0"/>
          <w:sz w:val="18"/>
          <w:szCs w:val="18"/>
        </w:rPr>
      </w:pPr>
      <w:r w:rsidRPr="004733CB">
        <w:rPr>
          <w:rFonts w:ascii="Verdana" w:hAnsi="Verdana"/>
          <w:i/>
          <w:color w:val="333399"/>
          <w:sz w:val="18"/>
          <w:szCs w:val="18"/>
        </w:rPr>
        <w:lastRenderedPageBreak/>
        <w:t>Example:</w:t>
      </w:r>
      <w:r w:rsidRPr="004733CB">
        <w:rPr>
          <w:rFonts w:ascii="Verdana" w:hAnsi="Verdana"/>
          <w:sz w:val="18"/>
          <w:szCs w:val="18"/>
        </w:rPr>
        <w:tab/>
        <w:t xml:space="preserve">A family of 2 adults </w:t>
      </w:r>
      <w:r w:rsidR="006B120A">
        <w:rPr>
          <w:rFonts w:ascii="Verdana" w:hAnsi="Verdana"/>
          <w:sz w:val="18"/>
          <w:szCs w:val="18"/>
        </w:rPr>
        <w:t xml:space="preserve">(both listed as account holders) </w:t>
      </w:r>
      <w:r w:rsidRPr="004733CB">
        <w:rPr>
          <w:rFonts w:ascii="Verdana" w:hAnsi="Verdana"/>
          <w:sz w:val="18"/>
          <w:szCs w:val="18"/>
        </w:rPr>
        <w:t xml:space="preserve">and 3 children have had </w:t>
      </w:r>
      <w:r w:rsidRPr="00B87EB5">
        <w:rPr>
          <w:rFonts w:ascii="Verdana" w:hAnsi="Verdana"/>
          <w:sz w:val="18"/>
          <w:szCs w:val="18"/>
        </w:rPr>
        <w:t>water</w:t>
      </w:r>
      <w:r w:rsidRPr="004733CB">
        <w:rPr>
          <w:rFonts w:ascii="Verdana" w:hAnsi="Verdana"/>
          <w:sz w:val="18"/>
          <w:szCs w:val="18"/>
        </w:rPr>
        <w:t xml:space="preserve"> supply to their home interrupted and have not been given the required notice of interruption. The family would be eligible for 1 rebate.</w:t>
      </w:r>
    </w:p>
    <w:p w14:paraId="7956E35F" w14:textId="169A20A0" w:rsidR="001B4742" w:rsidRPr="003C1E77" w:rsidRDefault="001B4742" w:rsidP="001B4742">
      <w:pPr>
        <w:pStyle w:val="Heading2"/>
        <w:ind w:right="232"/>
      </w:pPr>
      <w:bookmarkStart w:id="179" w:name="_Toc468175753"/>
      <w:bookmarkStart w:id="180" w:name="_Toc87782732"/>
      <w:bookmarkStart w:id="181" w:name="_Toc179453150"/>
      <w:bookmarkStart w:id="182" w:name="_Toc179454096"/>
      <w:bookmarkStart w:id="183" w:name="_Toc26974303"/>
      <w:bookmarkEnd w:id="178"/>
      <w:r w:rsidRPr="003C1E77">
        <w:t>11.3</w:t>
      </w:r>
      <w:r w:rsidRPr="003C1E77">
        <w:tab/>
        <w:t xml:space="preserve">Method of </w:t>
      </w:r>
      <w:r>
        <w:t>p</w:t>
      </w:r>
      <w:r w:rsidRPr="003C1E77">
        <w:t xml:space="preserve">ayment of </w:t>
      </w:r>
      <w:r>
        <w:t>r</w:t>
      </w:r>
      <w:r w:rsidRPr="003C1E77">
        <w:t>ebate</w:t>
      </w:r>
      <w:bookmarkEnd w:id="179"/>
      <w:bookmarkEnd w:id="180"/>
      <w:bookmarkEnd w:id="181"/>
      <w:bookmarkEnd w:id="182"/>
      <w:bookmarkEnd w:id="183"/>
    </w:p>
    <w:p w14:paraId="436E8BB6" w14:textId="74E36A44" w:rsidR="001B4742" w:rsidRPr="00865C04" w:rsidRDefault="001B4742" w:rsidP="00D92240">
      <w:pPr>
        <w:pStyle w:val="Note"/>
        <w:numPr>
          <w:ilvl w:val="0"/>
          <w:numId w:val="29"/>
        </w:numPr>
        <w:rPr>
          <w:rFonts w:ascii="Verdana" w:hAnsi="Verdana"/>
        </w:rPr>
      </w:pPr>
      <w:bookmarkStart w:id="184" w:name="_Toc467393939"/>
      <w:r w:rsidRPr="00865C04">
        <w:rPr>
          <w:rFonts w:ascii="Verdana" w:hAnsi="Verdana"/>
        </w:rPr>
        <w:t>A</w:t>
      </w:r>
      <w:r w:rsidR="00865C04">
        <w:rPr>
          <w:rFonts w:ascii="Verdana" w:hAnsi="Verdana"/>
        </w:rPr>
        <w:t xml:space="preserve"> </w:t>
      </w:r>
      <w:r w:rsidR="001372B7">
        <w:rPr>
          <w:rFonts w:ascii="Verdana" w:hAnsi="Verdana"/>
          <w:b/>
          <w:bCs/>
        </w:rPr>
        <w:t>Utility</w:t>
      </w:r>
      <w:r w:rsidR="003E0CE3" w:rsidRPr="00865C04" w:rsidDel="003E0CE3">
        <w:rPr>
          <w:rFonts w:ascii="Verdana" w:hAnsi="Verdana"/>
          <w:b/>
        </w:rPr>
        <w:t xml:space="preserve"> </w:t>
      </w:r>
      <w:r w:rsidRPr="00865C04">
        <w:rPr>
          <w:rFonts w:ascii="Verdana" w:hAnsi="Verdana"/>
        </w:rPr>
        <w:t xml:space="preserve">required under this Code to pay a rebate to a </w:t>
      </w:r>
      <w:r w:rsidRPr="00865C04">
        <w:rPr>
          <w:rFonts w:ascii="Verdana" w:hAnsi="Verdana"/>
          <w:b/>
        </w:rPr>
        <w:t>Customer</w:t>
      </w:r>
      <w:r w:rsidRPr="00865C04">
        <w:rPr>
          <w:rFonts w:ascii="Verdana" w:hAnsi="Verdana"/>
        </w:rPr>
        <w:t xml:space="preserve"> may pay the rebate:</w:t>
      </w:r>
    </w:p>
    <w:p w14:paraId="02F2A8C7" w14:textId="00337699" w:rsidR="001B4742" w:rsidRPr="00865C04" w:rsidRDefault="001B4742" w:rsidP="00EF2FE7">
      <w:pPr>
        <w:pStyle w:val="Note"/>
        <w:numPr>
          <w:ilvl w:val="1"/>
          <w:numId w:val="5"/>
        </w:numPr>
        <w:rPr>
          <w:rFonts w:ascii="Verdana" w:hAnsi="Verdana"/>
        </w:rPr>
      </w:pPr>
      <w:r w:rsidRPr="00865C04">
        <w:rPr>
          <w:rFonts w:ascii="Verdana" w:hAnsi="Verdana"/>
        </w:rPr>
        <w:t xml:space="preserve">by </w:t>
      </w:r>
      <w:r w:rsidR="00F16E53">
        <w:rPr>
          <w:rFonts w:ascii="Verdana" w:hAnsi="Verdana"/>
        </w:rPr>
        <w:t xml:space="preserve">electronic </w:t>
      </w:r>
      <w:r w:rsidR="008436D3">
        <w:rPr>
          <w:rFonts w:ascii="Verdana" w:hAnsi="Verdana"/>
        </w:rPr>
        <w:t xml:space="preserve">funds </w:t>
      </w:r>
      <w:r w:rsidR="00F16E53">
        <w:rPr>
          <w:rFonts w:ascii="Verdana" w:hAnsi="Verdana"/>
        </w:rPr>
        <w:t xml:space="preserve">transfer to the </w:t>
      </w:r>
      <w:r w:rsidR="00F16E53" w:rsidRPr="00F16E53">
        <w:rPr>
          <w:rFonts w:ascii="Verdana" w:hAnsi="Verdana"/>
          <w:b/>
        </w:rPr>
        <w:t>Customer</w:t>
      </w:r>
      <w:r w:rsidR="00F16E53">
        <w:rPr>
          <w:rFonts w:ascii="Verdana" w:hAnsi="Verdana"/>
        </w:rPr>
        <w:t>’s bank account</w:t>
      </w:r>
      <w:r w:rsidRPr="00865C04">
        <w:rPr>
          <w:rFonts w:ascii="Verdana" w:hAnsi="Verdana"/>
        </w:rPr>
        <w:t xml:space="preserve"> or cheque; or</w:t>
      </w:r>
    </w:p>
    <w:p w14:paraId="32417DBC" w14:textId="7077DF1D" w:rsidR="001B4742" w:rsidRPr="00865C04" w:rsidRDefault="001B4742" w:rsidP="00EF2FE7">
      <w:pPr>
        <w:pStyle w:val="Note"/>
        <w:numPr>
          <w:ilvl w:val="1"/>
          <w:numId w:val="5"/>
        </w:numPr>
        <w:rPr>
          <w:rFonts w:ascii="Verdana" w:hAnsi="Verdana"/>
        </w:rPr>
      </w:pPr>
      <w:r w:rsidRPr="00865C04">
        <w:rPr>
          <w:rFonts w:ascii="Verdana" w:hAnsi="Verdana"/>
        </w:rPr>
        <w:t xml:space="preserve">by deducting the amount of the rebate from the amount payable by the </w:t>
      </w:r>
      <w:r w:rsidRPr="00865C04">
        <w:rPr>
          <w:rFonts w:ascii="Verdana" w:hAnsi="Verdana"/>
          <w:b/>
        </w:rPr>
        <w:t>Customer</w:t>
      </w:r>
      <w:r w:rsidRPr="00865C04">
        <w:rPr>
          <w:rFonts w:ascii="Verdana" w:hAnsi="Verdana"/>
        </w:rPr>
        <w:t xml:space="preserve"> under the next </w:t>
      </w:r>
      <w:r w:rsidR="004243FC">
        <w:rPr>
          <w:rFonts w:ascii="Verdana" w:hAnsi="Verdana"/>
          <w:b/>
        </w:rPr>
        <w:t>bill</w:t>
      </w:r>
      <w:r w:rsidRPr="00865C04">
        <w:rPr>
          <w:rFonts w:ascii="Verdana" w:hAnsi="Verdana"/>
        </w:rPr>
        <w:t xml:space="preserve"> which is due after the rebate became payable; or</w:t>
      </w:r>
    </w:p>
    <w:p w14:paraId="2115DFF4" w14:textId="167FD1BF" w:rsidR="001B4742" w:rsidRPr="00865C04" w:rsidRDefault="001B4742" w:rsidP="00EF2FE7">
      <w:pPr>
        <w:pStyle w:val="Note"/>
        <w:numPr>
          <w:ilvl w:val="1"/>
          <w:numId w:val="5"/>
        </w:numPr>
        <w:rPr>
          <w:rFonts w:ascii="Verdana" w:hAnsi="Verdana"/>
        </w:rPr>
      </w:pPr>
      <w:r w:rsidRPr="00865C04">
        <w:rPr>
          <w:rFonts w:ascii="Verdana" w:hAnsi="Verdana"/>
        </w:rPr>
        <w:t xml:space="preserve">as otherwise agreed </w:t>
      </w:r>
      <w:r w:rsidR="00865C04">
        <w:rPr>
          <w:rFonts w:ascii="Verdana" w:hAnsi="Verdana"/>
        </w:rPr>
        <w:t>with</w:t>
      </w:r>
      <w:r w:rsidRPr="00865C04">
        <w:rPr>
          <w:rFonts w:ascii="Verdana" w:hAnsi="Verdana"/>
        </w:rPr>
        <w:t xml:space="preserve"> the </w:t>
      </w:r>
      <w:r w:rsidRPr="00865C04">
        <w:rPr>
          <w:rFonts w:ascii="Verdana" w:hAnsi="Verdana"/>
          <w:b/>
        </w:rPr>
        <w:t>Customer</w:t>
      </w:r>
      <w:r w:rsidRPr="00865C04">
        <w:rPr>
          <w:rFonts w:ascii="Verdana" w:hAnsi="Verdana"/>
        </w:rPr>
        <w:t>.</w:t>
      </w:r>
    </w:p>
    <w:bookmarkEnd w:id="184"/>
    <w:p w14:paraId="143EF689" w14:textId="01B55A26" w:rsidR="00713039" w:rsidRDefault="00713039" w:rsidP="00D92240">
      <w:pPr>
        <w:pStyle w:val="Note"/>
        <w:numPr>
          <w:ilvl w:val="0"/>
          <w:numId w:val="26"/>
        </w:numPr>
        <w:rPr>
          <w:rFonts w:ascii="Verdana" w:hAnsi="Verdana"/>
        </w:rPr>
      </w:pPr>
      <w:r>
        <w:rPr>
          <w:rFonts w:ascii="Verdana" w:hAnsi="Verdana"/>
        </w:rPr>
        <w:t xml:space="preserve">A </w:t>
      </w:r>
      <w:r>
        <w:rPr>
          <w:rFonts w:ascii="Verdana" w:hAnsi="Verdana"/>
          <w:b/>
        </w:rPr>
        <w:t>Utility</w:t>
      </w:r>
      <w:r>
        <w:rPr>
          <w:rFonts w:ascii="Verdana" w:hAnsi="Verdana"/>
        </w:rPr>
        <w:t xml:space="preserve"> must inform the </w:t>
      </w:r>
      <w:r>
        <w:rPr>
          <w:rFonts w:ascii="Verdana" w:hAnsi="Verdana"/>
          <w:b/>
        </w:rPr>
        <w:t>Customer</w:t>
      </w:r>
      <w:r>
        <w:rPr>
          <w:rFonts w:ascii="Verdana" w:hAnsi="Verdana"/>
        </w:rPr>
        <w:t xml:space="preserve"> that a </w:t>
      </w:r>
      <w:r w:rsidR="009A0DF8" w:rsidRPr="00EF2FE7">
        <w:rPr>
          <w:rFonts w:ascii="Verdana" w:hAnsi="Verdana"/>
          <w:b/>
        </w:rPr>
        <w:t xml:space="preserve">Guaranteed Service Level </w:t>
      </w:r>
      <w:r>
        <w:rPr>
          <w:rFonts w:ascii="Verdana" w:hAnsi="Verdana"/>
        </w:rPr>
        <w:t>payment has been made</w:t>
      </w:r>
      <w:r w:rsidR="006C22F8">
        <w:rPr>
          <w:rFonts w:ascii="Verdana" w:hAnsi="Verdana"/>
        </w:rPr>
        <w:t xml:space="preserve"> and to which </w:t>
      </w:r>
      <w:r w:rsidR="009A0DF8" w:rsidRPr="00EF2FE7">
        <w:rPr>
          <w:rFonts w:ascii="Verdana" w:hAnsi="Verdana"/>
          <w:b/>
        </w:rPr>
        <w:t xml:space="preserve">Guaranteed Service Level </w:t>
      </w:r>
      <w:r w:rsidR="006C22F8">
        <w:rPr>
          <w:rFonts w:ascii="Verdana" w:hAnsi="Verdana"/>
        </w:rPr>
        <w:t>it relates.</w:t>
      </w:r>
    </w:p>
    <w:p w14:paraId="25501C74" w14:textId="6AB6067C" w:rsidR="009937BD" w:rsidRDefault="009937BD" w:rsidP="00D92240">
      <w:pPr>
        <w:pStyle w:val="Note"/>
        <w:numPr>
          <w:ilvl w:val="0"/>
          <w:numId w:val="26"/>
        </w:numPr>
        <w:rPr>
          <w:rFonts w:ascii="Verdana" w:hAnsi="Verdana"/>
        </w:rPr>
      </w:pPr>
      <w:bookmarkStart w:id="185" w:name="_Hlk24551053"/>
      <w:r>
        <w:rPr>
          <w:rFonts w:ascii="Verdana" w:hAnsi="Verdana"/>
        </w:rPr>
        <w:t>An</w:t>
      </w:r>
      <w:r w:rsidRPr="009937BD">
        <w:rPr>
          <w:rFonts w:ascii="Verdana" w:hAnsi="Verdana"/>
        </w:rPr>
        <w:t xml:space="preserve"> </w:t>
      </w:r>
      <w:r w:rsidRPr="009937BD">
        <w:rPr>
          <w:rFonts w:ascii="Verdana" w:hAnsi="Verdana"/>
          <w:b/>
        </w:rPr>
        <w:t>Electricity Distributor</w:t>
      </w:r>
      <w:r>
        <w:rPr>
          <w:rFonts w:ascii="Verdana" w:hAnsi="Verdana"/>
        </w:rPr>
        <w:t xml:space="preserve"> or </w:t>
      </w:r>
      <w:r w:rsidRPr="009937BD">
        <w:rPr>
          <w:rFonts w:ascii="Verdana" w:hAnsi="Verdana"/>
          <w:b/>
        </w:rPr>
        <w:t>Gas Distributor</w:t>
      </w:r>
      <w:r w:rsidRPr="009937BD">
        <w:rPr>
          <w:rFonts w:ascii="Verdana" w:hAnsi="Verdana"/>
        </w:rPr>
        <w:t xml:space="preserve"> and </w:t>
      </w:r>
      <w:r>
        <w:rPr>
          <w:rFonts w:ascii="Verdana" w:hAnsi="Verdana"/>
        </w:rPr>
        <w:t>a</w:t>
      </w:r>
      <w:r w:rsidRPr="009937BD">
        <w:rPr>
          <w:rFonts w:ascii="Verdana" w:hAnsi="Verdana"/>
        </w:rPr>
        <w:t xml:space="preserve"> </w:t>
      </w:r>
      <w:r w:rsidRPr="009937BD">
        <w:rPr>
          <w:rFonts w:ascii="Verdana" w:hAnsi="Verdana"/>
          <w:b/>
        </w:rPr>
        <w:t>NERL Retailer</w:t>
      </w:r>
      <w:r>
        <w:rPr>
          <w:rFonts w:ascii="Verdana" w:hAnsi="Verdana"/>
        </w:rPr>
        <w:t xml:space="preserve"> </w:t>
      </w:r>
      <w:r w:rsidRPr="009937BD">
        <w:rPr>
          <w:rFonts w:ascii="Verdana" w:hAnsi="Verdana"/>
        </w:rPr>
        <w:t xml:space="preserve">must each use their best endeavours to provide each other at no cost and in a timely manner, information or documentation that the other reasonably requires to carry out their obligations to </w:t>
      </w:r>
      <w:r>
        <w:rPr>
          <w:rFonts w:ascii="Verdana" w:hAnsi="Verdana"/>
        </w:rPr>
        <w:t xml:space="preserve">pay </w:t>
      </w:r>
      <w:r w:rsidRPr="009937BD">
        <w:rPr>
          <w:rFonts w:ascii="Verdana" w:hAnsi="Verdana"/>
        </w:rPr>
        <w:t xml:space="preserve">a </w:t>
      </w:r>
      <w:r w:rsidRPr="009937BD">
        <w:rPr>
          <w:rFonts w:ascii="Verdana" w:hAnsi="Verdana"/>
          <w:b/>
        </w:rPr>
        <w:t>Guaranteed Service Level</w:t>
      </w:r>
      <w:r>
        <w:rPr>
          <w:rFonts w:ascii="Verdana" w:hAnsi="Verdana"/>
        </w:rPr>
        <w:t xml:space="preserve"> rebate </w:t>
      </w:r>
      <w:r w:rsidRPr="009937BD">
        <w:rPr>
          <w:rFonts w:ascii="Verdana" w:hAnsi="Verdana"/>
        </w:rPr>
        <w:t xml:space="preserve">to the </w:t>
      </w:r>
      <w:r w:rsidRPr="009937BD">
        <w:rPr>
          <w:rFonts w:ascii="Verdana" w:hAnsi="Verdana"/>
          <w:b/>
        </w:rPr>
        <w:t>Customer</w:t>
      </w:r>
      <w:r>
        <w:rPr>
          <w:rFonts w:ascii="Verdana" w:hAnsi="Verdana"/>
        </w:rPr>
        <w:t>.</w:t>
      </w:r>
    </w:p>
    <w:p w14:paraId="479F471C" w14:textId="04985DC3" w:rsidR="009937BD" w:rsidRPr="009937BD" w:rsidRDefault="009937BD" w:rsidP="006E5BDE">
      <w:pPr>
        <w:pStyle w:val="Note"/>
        <w:numPr>
          <w:ilvl w:val="0"/>
          <w:numId w:val="0"/>
        </w:numPr>
        <w:ind w:left="2127" w:right="232" w:hanging="687"/>
        <w:rPr>
          <w:rFonts w:ascii="Verdana" w:hAnsi="Verdana"/>
        </w:rPr>
      </w:pPr>
      <w:r w:rsidRPr="009937BD">
        <w:rPr>
          <w:rFonts w:ascii="Verdana" w:hAnsi="Verdana"/>
          <w:i/>
          <w:color w:val="333399"/>
        </w:rPr>
        <w:t>Note:</w:t>
      </w:r>
      <w:r w:rsidRPr="009937BD">
        <w:rPr>
          <w:rFonts w:ascii="Verdana" w:hAnsi="Verdana"/>
        </w:rPr>
        <w:tab/>
      </w:r>
      <w:r>
        <w:rPr>
          <w:rFonts w:ascii="Verdana" w:hAnsi="Verdana"/>
        </w:rPr>
        <w:t xml:space="preserve">Obligations for coordination and information sharing between NERL Retailers and distributors </w:t>
      </w:r>
      <w:r w:rsidR="006E5BDE">
        <w:rPr>
          <w:rFonts w:ascii="Verdana" w:hAnsi="Verdana"/>
        </w:rPr>
        <w:t xml:space="preserve">for shared </w:t>
      </w:r>
      <w:r w:rsidR="006E5BDE" w:rsidRPr="006E5BDE">
        <w:rPr>
          <w:rFonts w:ascii="Verdana" w:hAnsi="Verdana"/>
          <w:b/>
        </w:rPr>
        <w:t>Customers</w:t>
      </w:r>
      <w:r w:rsidR="006E5BDE">
        <w:rPr>
          <w:rFonts w:ascii="Verdana" w:hAnsi="Verdana"/>
        </w:rPr>
        <w:t xml:space="preserve"> </w:t>
      </w:r>
      <w:r>
        <w:rPr>
          <w:rFonts w:ascii="Verdana" w:hAnsi="Verdana"/>
        </w:rPr>
        <w:t xml:space="preserve">are set out in the </w:t>
      </w:r>
      <w:r w:rsidRPr="006E5BDE">
        <w:rPr>
          <w:rFonts w:ascii="Verdana" w:hAnsi="Verdana"/>
          <w:i/>
        </w:rPr>
        <w:t xml:space="preserve">National Electricity </w:t>
      </w:r>
      <w:r w:rsidR="00361376">
        <w:rPr>
          <w:rFonts w:ascii="Verdana" w:hAnsi="Verdana"/>
          <w:i/>
        </w:rPr>
        <w:t>Rules</w:t>
      </w:r>
      <w:r>
        <w:rPr>
          <w:rFonts w:ascii="Verdana" w:hAnsi="Verdana"/>
        </w:rPr>
        <w:t xml:space="preserve"> and the </w:t>
      </w:r>
      <w:r w:rsidRPr="006E5BDE">
        <w:rPr>
          <w:rFonts w:ascii="Verdana" w:hAnsi="Verdana"/>
          <w:i/>
        </w:rPr>
        <w:t>National</w:t>
      </w:r>
      <w:r w:rsidR="006E5BDE" w:rsidRPr="006E5BDE">
        <w:rPr>
          <w:rFonts w:ascii="Verdana" w:hAnsi="Verdana"/>
          <w:i/>
        </w:rPr>
        <w:t xml:space="preserve"> Energy Retail </w:t>
      </w:r>
      <w:r w:rsidR="00361376">
        <w:rPr>
          <w:rFonts w:ascii="Verdana" w:hAnsi="Verdana"/>
          <w:i/>
        </w:rPr>
        <w:t>Rules</w:t>
      </w:r>
      <w:r w:rsidR="006E5BDE">
        <w:rPr>
          <w:rFonts w:ascii="Verdana" w:hAnsi="Verdana"/>
        </w:rPr>
        <w:t>.</w:t>
      </w:r>
    </w:p>
    <w:p w14:paraId="581720A7" w14:textId="77777777" w:rsidR="001B4742" w:rsidRPr="003C1E77" w:rsidRDefault="001B4742" w:rsidP="001B4742">
      <w:pPr>
        <w:pStyle w:val="Heading2"/>
        <w:ind w:right="232"/>
      </w:pPr>
      <w:bookmarkStart w:id="186" w:name="_Toc468175754"/>
      <w:bookmarkStart w:id="187" w:name="_Toc87782733"/>
      <w:bookmarkStart w:id="188" w:name="_Toc179453151"/>
      <w:bookmarkStart w:id="189" w:name="_Toc179454097"/>
      <w:bookmarkStart w:id="190" w:name="_Toc26974304"/>
      <w:bookmarkEnd w:id="185"/>
      <w:r w:rsidRPr="003C1E77">
        <w:t>11.4</w:t>
      </w:r>
      <w:r w:rsidRPr="003C1E77">
        <w:tab/>
        <w:t xml:space="preserve">Rebates to be </w:t>
      </w:r>
      <w:r>
        <w:t>p</w:t>
      </w:r>
      <w:r w:rsidRPr="003C1E77">
        <w:t xml:space="preserve">aid in </w:t>
      </w:r>
      <w:r>
        <w:t>a</w:t>
      </w:r>
      <w:r w:rsidRPr="003C1E77">
        <w:t xml:space="preserve">ddition to </w:t>
      </w:r>
      <w:r>
        <w:t>d</w:t>
      </w:r>
      <w:r w:rsidRPr="003C1E77">
        <w:t>amages</w:t>
      </w:r>
      <w:bookmarkEnd w:id="186"/>
      <w:bookmarkEnd w:id="187"/>
      <w:bookmarkEnd w:id="188"/>
      <w:bookmarkEnd w:id="189"/>
      <w:bookmarkEnd w:id="190"/>
    </w:p>
    <w:p w14:paraId="79A293F3" w14:textId="114F6448" w:rsidR="004E1DD4" w:rsidRPr="008D5CAD" w:rsidRDefault="000E5F97" w:rsidP="00D92240">
      <w:pPr>
        <w:pStyle w:val="Note"/>
        <w:numPr>
          <w:ilvl w:val="0"/>
          <w:numId w:val="77"/>
        </w:numPr>
        <w:rPr>
          <w:rFonts w:ascii="Verdana" w:hAnsi="Verdana"/>
        </w:rPr>
      </w:pPr>
      <w:r w:rsidRPr="00BC69D0">
        <w:rPr>
          <w:rFonts w:ascii="Verdana" w:hAnsi="Verdana"/>
        </w:rPr>
        <w:t xml:space="preserve">Rebates are not intended to compensate customers for loss or damage suffered as a result </w:t>
      </w:r>
      <w:r w:rsidR="00BC69D0" w:rsidRPr="00BC69D0">
        <w:rPr>
          <w:rFonts w:ascii="Verdana" w:hAnsi="Verdana"/>
        </w:rPr>
        <w:t xml:space="preserve">of a failure to meet a </w:t>
      </w:r>
      <w:r w:rsidR="00BC69D0" w:rsidRPr="00BC69D0">
        <w:rPr>
          <w:rFonts w:ascii="Verdana" w:hAnsi="Verdana"/>
          <w:b/>
        </w:rPr>
        <w:t>Guaranteed Service Level</w:t>
      </w:r>
      <w:r w:rsidR="00BC69D0" w:rsidRPr="00BC69D0">
        <w:rPr>
          <w:rFonts w:ascii="Verdana" w:hAnsi="Verdana"/>
        </w:rPr>
        <w:t>.</w:t>
      </w:r>
      <w:r w:rsidRPr="00BC69D0">
        <w:rPr>
          <w:rFonts w:ascii="Verdana" w:hAnsi="Verdana"/>
        </w:rPr>
        <w:t xml:space="preserve">. Rebates are intended to acknowledge </w:t>
      </w:r>
      <w:r w:rsidR="00BC69D0" w:rsidRPr="00BC69D0">
        <w:rPr>
          <w:rFonts w:ascii="Verdana" w:hAnsi="Verdana"/>
        </w:rPr>
        <w:t xml:space="preserve">a failure to meet a </w:t>
      </w:r>
      <w:r w:rsidR="00BC69D0" w:rsidRPr="00BC69D0">
        <w:rPr>
          <w:rFonts w:ascii="Verdana" w:hAnsi="Verdana"/>
          <w:b/>
        </w:rPr>
        <w:t>Guaranteed Service Level</w:t>
      </w:r>
      <w:r w:rsidRPr="00BC69D0">
        <w:rPr>
          <w:rFonts w:ascii="Verdana" w:hAnsi="Verdana"/>
        </w:rPr>
        <w:t xml:space="preserve"> and </w:t>
      </w:r>
      <w:r w:rsidR="00BC69D0" w:rsidRPr="00BC69D0">
        <w:rPr>
          <w:rFonts w:ascii="Verdana" w:hAnsi="Verdana"/>
        </w:rPr>
        <w:t xml:space="preserve">act as an </w:t>
      </w:r>
      <w:r w:rsidRPr="008D5CAD">
        <w:rPr>
          <w:rFonts w:ascii="Verdana" w:hAnsi="Verdana"/>
        </w:rPr>
        <w:t>incentiv</w:t>
      </w:r>
      <w:r w:rsidR="00BC69D0" w:rsidRPr="008D5CAD">
        <w:rPr>
          <w:rFonts w:ascii="Verdana" w:hAnsi="Verdana"/>
        </w:rPr>
        <w:t>e for</w:t>
      </w:r>
      <w:r w:rsidRPr="008D5CAD">
        <w:rPr>
          <w:rFonts w:ascii="Verdana" w:hAnsi="Verdana"/>
        </w:rPr>
        <w:t xml:space="preserve"> the </w:t>
      </w:r>
      <w:r w:rsidRPr="008D5CAD">
        <w:rPr>
          <w:rFonts w:ascii="Verdana" w:hAnsi="Verdana"/>
          <w:b/>
        </w:rPr>
        <w:t>Utility</w:t>
      </w:r>
      <w:r w:rsidRPr="008D5CAD">
        <w:rPr>
          <w:rFonts w:ascii="Verdana" w:hAnsi="Verdana"/>
        </w:rPr>
        <w:t xml:space="preserve"> to maintain the </w:t>
      </w:r>
      <w:r w:rsidRPr="008D5CAD">
        <w:rPr>
          <w:rFonts w:ascii="Verdana" w:hAnsi="Verdana"/>
          <w:b/>
        </w:rPr>
        <w:t>Guarantee</w:t>
      </w:r>
      <w:r w:rsidRPr="00BC69D0">
        <w:rPr>
          <w:rFonts w:ascii="Verdana" w:hAnsi="Verdana"/>
          <w:b/>
        </w:rPr>
        <w:t>d Service Level</w:t>
      </w:r>
      <w:r w:rsidRPr="008D5CAD">
        <w:rPr>
          <w:rFonts w:ascii="Verdana" w:hAnsi="Verdana"/>
        </w:rPr>
        <w:t>.</w:t>
      </w:r>
    </w:p>
    <w:p w14:paraId="08534FE4" w14:textId="682EF991" w:rsidR="004E1DD4" w:rsidRDefault="004E1DD4" w:rsidP="00D92240">
      <w:pPr>
        <w:pStyle w:val="Note"/>
        <w:numPr>
          <w:ilvl w:val="0"/>
          <w:numId w:val="77"/>
        </w:numPr>
        <w:rPr>
          <w:rFonts w:ascii="Verdana" w:hAnsi="Verdana"/>
        </w:rPr>
      </w:pPr>
      <w:r w:rsidRPr="00611944">
        <w:rPr>
          <w:rFonts w:ascii="Verdana" w:hAnsi="Verdana"/>
        </w:rPr>
        <w:t xml:space="preserve">If a </w:t>
      </w:r>
      <w:r w:rsidRPr="00611944">
        <w:rPr>
          <w:rFonts w:ascii="Verdana" w:hAnsi="Verdana"/>
          <w:b/>
        </w:rPr>
        <w:t>Utility</w:t>
      </w:r>
      <w:r w:rsidRPr="00611944" w:rsidDel="003E0CE3">
        <w:rPr>
          <w:rFonts w:ascii="Verdana" w:hAnsi="Verdana"/>
        </w:rPr>
        <w:t xml:space="preserve"> </w:t>
      </w:r>
      <w:r w:rsidRPr="00611944">
        <w:rPr>
          <w:rFonts w:ascii="Verdana" w:hAnsi="Verdana"/>
        </w:rPr>
        <w:t xml:space="preserve">becomes liable under this Code to pay a rebate to a </w:t>
      </w:r>
      <w:r w:rsidRPr="00611944">
        <w:rPr>
          <w:rFonts w:ascii="Verdana" w:hAnsi="Verdana"/>
          <w:b/>
        </w:rPr>
        <w:t>Customer</w:t>
      </w:r>
      <w:r w:rsidRPr="00611944">
        <w:rPr>
          <w:rFonts w:ascii="Verdana" w:hAnsi="Verdana"/>
        </w:rPr>
        <w:t xml:space="preserve"> or </w:t>
      </w:r>
      <w:r w:rsidRPr="00611944">
        <w:rPr>
          <w:rFonts w:ascii="Verdana" w:hAnsi="Verdana"/>
          <w:b/>
        </w:rPr>
        <w:t>Consumer</w:t>
      </w:r>
      <w:r w:rsidRPr="00611944">
        <w:rPr>
          <w:rFonts w:ascii="Verdana" w:hAnsi="Verdana"/>
        </w:rPr>
        <w:t xml:space="preserve">, that liability is in addition to, and not in substitution for, any claim for damages that the </w:t>
      </w:r>
      <w:r w:rsidRPr="00611944">
        <w:rPr>
          <w:rFonts w:ascii="Verdana" w:hAnsi="Verdana"/>
          <w:b/>
        </w:rPr>
        <w:t>Customer</w:t>
      </w:r>
      <w:r w:rsidRPr="00611944">
        <w:rPr>
          <w:rFonts w:ascii="Verdana" w:hAnsi="Verdana"/>
        </w:rPr>
        <w:t xml:space="preserve"> may have against the </w:t>
      </w:r>
      <w:r w:rsidRPr="00611944">
        <w:rPr>
          <w:rFonts w:ascii="Verdana" w:hAnsi="Verdana"/>
          <w:b/>
        </w:rPr>
        <w:t>Utility</w:t>
      </w:r>
      <w:r w:rsidRPr="00611944">
        <w:rPr>
          <w:rFonts w:ascii="Verdana" w:hAnsi="Verdana"/>
        </w:rPr>
        <w:t xml:space="preserve"> for breach of the </w:t>
      </w:r>
      <w:r w:rsidRPr="00611944">
        <w:rPr>
          <w:rFonts w:ascii="Verdana" w:hAnsi="Verdana"/>
          <w:b/>
        </w:rPr>
        <w:t>Customer Contract</w:t>
      </w:r>
      <w:r w:rsidRPr="00611944">
        <w:rPr>
          <w:rFonts w:ascii="Verdana" w:hAnsi="Verdana"/>
        </w:rPr>
        <w:t xml:space="preserve">, or any right to compensation or damages a Customer or Consumer may have under any other </w:t>
      </w:r>
      <w:r w:rsidRPr="00611944">
        <w:rPr>
          <w:rFonts w:ascii="Verdana" w:hAnsi="Verdana"/>
          <w:b/>
        </w:rPr>
        <w:t>Law</w:t>
      </w:r>
      <w:r w:rsidRPr="00611944">
        <w:rPr>
          <w:rFonts w:ascii="Verdana" w:hAnsi="Verdana"/>
        </w:rPr>
        <w:t>.</w:t>
      </w:r>
    </w:p>
    <w:p w14:paraId="681761EB" w14:textId="77777777" w:rsidR="004929AF" w:rsidRPr="004E1DD4" w:rsidRDefault="004929AF" w:rsidP="004929AF">
      <w:pPr>
        <w:pStyle w:val="Note"/>
        <w:numPr>
          <w:ilvl w:val="0"/>
          <w:numId w:val="77"/>
        </w:numPr>
        <w:rPr>
          <w:rFonts w:ascii="Verdana" w:hAnsi="Verdana"/>
        </w:rPr>
      </w:pPr>
      <w:bookmarkStart w:id="191" w:name="_Toc179453152"/>
      <w:bookmarkStart w:id="192" w:name="_Toc179454098"/>
      <w:r>
        <w:rPr>
          <w:rFonts w:ascii="Verdana" w:hAnsi="Verdana"/>
        </w:rPr>
        <w:t xml:space="preserve">A </w:t>
      </w:r>
      <w:r>
        <w:rPr>
          <w:rFonts w:ascii="Verdana" w:hAnsi="Verdana"/>
          <w:b/>
        </w:rPr>
        <w:t>Utility</w:t>
      </w:r>
      <w:r>
        <w:rPr>
          <w:rFonts w:ascii="Verdana" w:hAnsi="Verdana"/>
        </w:rPr>
        <w:t xml:space="preserve"> does not make any admission of legal liability in giving a rebate payment to a </w:t>
      </w:r>
      <w:r>
        <w:rPr>
          <w:rFonts w:ascii="Verdana" w:hAnsi="Verdana"/>
          <w:b/>
        </w:rPr>
        <w:t>Customer</w:t>
      </w:r>
      <w:r>
        <w:rPr>
          <w:rFonts w:ascii="Verdana" w:hAnsi="Verdana"/>
        </w:rPr>
        <w:t>.</w:t>
      </w:r>
    </w:p>
    <w:p w14:paraId="3718484D" w14:textId="47676F98" w:rsidR="001B4742" w:rsidRPr="003C1E77" w:rsidRDefault="001B4742" w:rsidP="001B4742">
      <w:pPr>
        <w:pStyle w:val="Heading2"/>
        <w:ind w:right="232"/>
      </w:pPr>
      <w:bookmarkStart w:id="193" w:name="_Toc26974305"/>
      <w:r w:rsidRPr="003C1E77">
        <w:t>11.5</w:t>
      </w:r>
      <w:r w:rsidRPr="003C1E77">
        <w:tab/>
        <w:t xml:space="preserve">Information to be provided to </w:t>
      </w:r>
      <w:r>
        <w:t>c</w:t>
      </w:r>
      <w:r w:rsidRPr="003C1E77">
        <w:t>ustomers</w:t>
      </w:r>
      <w:bookmarkEnd w:id="191"/>
      <w:bookmarkEnd w:id="192"/>
      <w:bookmarkEnd w:id="193"/>
    </w:p>
    <w:p w14:paraId="399A7C01" w14:textId="1EED3758" w:rsidR="001B4742" w:rsidRPr="00EF2FE7" w:rsidRDefault="001B4742" w:rsidP="00D92240">
      <w:pPr>
        <w:pStyle w:val="Note"/>
        <w:numPr>
          <w:ilvl w:val="0"/>
          <w:numId w:val="80"/>
        </w:numPr>
        <w:rPr>
          <w:rFonts w:ascii="Verdana" w:hAnsi="Verdana"/>
        </w:rPr>
      </w:pPr>
      <w:r w:rsidRPr="00EF2FE7">
        <w:rPr>
          <w:rFonts w:ascii="Verdana" w:hAnsi="Verdana"/>
        </w:rPr>
        <w:t xml:space="preserve">A </w:t>
      </w:r>
      <w:r w:rsidR="0025155D" w:rsidRPr="00EF2FE7">
        <w:rPr>
          <w:rFonts w:ascii="Verdana" w:hAnsi="Verdana"/>
          <w:b/>
          <w:bCs/>
        </w:rPr>
        <w:t>Utility</w:t>
      </w:r>
      <w:r w:rsidR="00865C04" w:rsidRPr="00EF2FE7" w:rsidDel="003E0CE3">
        <w:rPr>
          <w:rFonts w:ascii="Verdana" w:hAnsi="Verdana"/>
          <w:b/>
        </w:rPr>
        <w:t xml:space="preserve"> </w:t>
      </w:r>
      <w:r w:rsidRPr="00EF2FE7">
        <w:rPr>
          <w:rFonts w:ascii="Verdana" w:hAnsi="Verdana"/>
        </w:rPr>
        <w:t xml:space="preserve">must inform a </w:t>
      </w:r>
      <w:r w:rsidRPr="00EF2FE7">
        <w:rPr>
          <w:rFonts w:ascii="Verdana" w:hAnsi="Verdana"/>
          <w:b/>
        </w:rPr>
        <w:t>Customer</w:t>
      </w:r>
      <w:r w:rsidRPr="00EF2FE7">
        <w:rPr>
          <w:rFonts w:ascii="Verdana" w:hAnsi="Verdana"/>
        </w:rPr>
        <w:t xml:space="preserve"> of:</w:t>
      </w:r>
    </w:p>
    <w:p w14:paraId="7693F785" w14:textId="7297BE8C" w:rsidR="001B4742" w:rsidRPr="00865C04" w:rsidRDefault="001B4742" w:rsidP="00EF2FE7">
      <w:pPr>
        <w:pStyle w:val="Note"/>
        <w:numPr>
          <w:ilvl w:val="1"/>
          <w:numId w:val="5"/>
        </w:numPr>
        <w:rPr>
          <w:rFonts w:ascii="Verdana" w:hAnsi="Verdana"/>
        </w:rPr>
      </w:pPr>
      <w:r w:rsidRPr="00865C04">
        <w:rPr>
          <w:rFonts w:ascii="Verdana" w:hAnsi="Verdana"/>
        </w:rPr>
        <w:t xml:space="preserve">the </w:t>
      </w:r>
      <w:r w:rsidR="001E61E9" w:rsidRPr="00EF2FE7">
        <w:rPr>
          <w:rFonts w:ascii="Verdana" w:hAnsi="Verdana"/>
          <w:b/>
        </w:rPr>
        <w:t>Guaranteed Service Levels</w:t>
      </w:r>
      <w:r w:rsidRPr="00865C04">
        <w:rPr>
          <w:rFonts w:ascii="Verdana" w:hAnsi="Verdana"/>
        </w:rPr>
        <w:t xml:space="preserve"> in </w:t>
      </w:r>
      <w:r w:rsidR="0025155D">
        <w:rPr>
          <w:rFonts w:ascii="Verdana" w:hAnsi="Verdana"/>
        </w:rPr>
        <w:t xml:space="preserve">the </w:t>
      </w:r>
      <w:r w:rsidRPr="00865C04">
        <w:rPr>
          <w:rFonts w:ascii="Verdana" w:hAnsi="Verdana"/>
        </w:rPr>
        <w:t>Schedule of this Code; and</w:t>
      </w:r>
    </w:p>
    <w:p w14:paraId="258B9C42" w14:textId="22A32866" w:rsidR="001B4742" w:rsidRPr="00865C04" w:rsidRDefault="001B4742" w:rsidP="00EF2FE7">
      <w:pPr>
        <w:pStyle w:val="Note"/>
        <w:numPr>
          <w:ilvl w:val="1"/>
          <w:numId w:val="5"/>
        </w:numPr>
        <w:rPr>
          <w:rFonts w:ascii="Verdana" w:hAnsi="Verdana"/>
        </w:rPr>
      </w:pPr>
      <w:r w:rsidRPr="00865C04">
        <w:rPr>
          <w:rFonts w:ascii="Verdana" w:hAnsi="Verdana"/>
        </w:rPr>
        <w:lastRenderedPageBreak/>
        <w:t xml:space="preserve">the </w:t>
      </w:r>
      <w:r w:rsidRPr="00865C04">
        <w:rPr>
          <w:rFonts w:ascii="Verdana" w:hAnsi="Verdana"/>
          <w:b/>
        </w:rPr>
        <w:t>Customer</w:t>
      </w:r>
      <w:r w:rsidRPr="001E597C">
        <w:rPr>
          <w:rFonts w:ascii="Verdana" w:hAnsi="Verdana"/>
          <w:b/>
        </w:rPr>
        <w:t>’</w:t>
      </w:r>
      <w:r w:rsidRPr="00865C04">
        <w:rPr>
          <w:rFonts w:ascii="Verdana" w:hAnsi="Verdana"/>
          <w:b/>
        </w:rPr>
        <w:t>s</w:t>
      </w:r>
      <w:r w:rsidRPr="00865C04">
        <w:rPr>
          <w:rFonts w:ascii="Verdana" w:hAnsi="Verdana"/>
        </w:rPr>
        <w:t xml:space="preserve"> entitlement to </w:t>
      </w:r>
      <w:r w:rsidR="00A74272">
        <w:rPr>
          <w:rFonts w:ascii="Verdana" w:hAnsi="Verdana"/>
        </w:rPr>
        <w:t xml:space="preserve">receive </w:t>
      </w:r>
      <w:r w:rsidRPr="00865C04">
        <w:rPr>
          <w:rFonts w:ascii="Verdana" w:hAnsi="Verdana"/>
        </w:rPr>
        <w:t xml:space="preserve">a rebate if those </w:t>
      </w:r>
      <w:r w:rsidR="004E1DD4">
        <w:rPr>
          <w:rFonts w:ascii="Verdana" w:hAnsi="Verdana"/>
        </w:rPr>
        <w:t>service levels</w:t>
      </w:r>
      <w:r w:rsidRPr="00865C04">
        <w:rPr>
          <w:rFonts w:ascii="Verdana" w:hAnsi="Verdana"/>
        </w:rPr>
        <w:t xml:space="preserve"> are not met; </w:t>
      </w:r>
    </w:p>
    <w:p w14:paraId="77F65C07" w14:textId="6B6C6C44" w:rsidR="00A74272" w:rsidRDefault="001B4742" w:rsidP="00EF2FE7">
      <w:pPr>
        <w:pStyle w:val="Note"/>
        <w:numPr>
          <w:ilvl w:val="1"/>
          <w:numId w:val="5"/>
        </w:numPr>
        <w:rPr>
          <w:rFonts w:ascii="Verdana" w:hAnsi="Verdana"/>
        </w:rPr>
      </w:pPr>
      <w:r w:rsidRPr="00865C04">
        <w:rPr>
          <w:rFonts w:ascii="Verdana" w:hAnsi="Verdana"/>
        </w:rPr>
        <w:t xml:space="preserve">the process </w:t>
      </w:r>
      <w:r w:rsidR="00A74272">
        <w:rPr>
          <w:rFonts w:ascii="Verdana" w:hAnsi="Verdana"/>
        </w:rPr>
        <w:t xml:space="preserve">that will be </w:t>
      </w:r>
      <w:r w:rsidRPr="00865C04">
        <w:rPr>
          <w:rFonts w:ascii="Verdana" w:hAnsi="Verdana"/>
        </w:rPr>
        <w:t xml:space="preserve">followed by </w:t>
      </w:r>
      <w:r w:rsidR="00A74272">
        <w:rPr>
          <w:rFonts w:ascii="Verdana" w:hAnsi="Verdana"/>
        </w:rPr>
        <w:t>the</w:t>
      </w:r>
      <w:r w:rsidR="00422016">
        <w:rPr>
          <w:rFonts w:ascii="Verdana" w:hAnsi="Verdana"/>
        </w:rPr>
        <w:t xml:space="preserve"> </w:t>
      </w:r>
      <w:r w:rsidR="00422016" w:rsidRPr="00EC3B3C">
        <w:rPr>
          <w:rFonts w:ascii="Verdana" w:hAnsi="Verdana"/>
          <w:b/>
        </w:rPr>
        <w:t>Utility</w:t>
      </w:r>
      <w:r w:rsidR="0025155D">
        <w:rPr>
          <w:rFonts w:ascii="Verdana" w:hAnsi="Verdana"/>
          <w:b/>
        </w:rPr>
        <w:t xml:space="preserve"> </w:t>
      </w:r>
      <w:r w:rsidR="00A74272">
        <w:rPr>
          <w:rFonts w:ascii="Verdana" w:hAnsi="Verdana"/>
        </w:rPr>
        <w:t xml:space="preserve">if they fail to meet </w:t>
      </w:r>
      <w:r w:rsidR="00975353">
        <w:rPr>
          <w:rFonts w:ascii="Verdana" w:hAnsi="Verdana"/>
        </w:rPr>
        <w:t xml:space="preserve">the </w:t>
      </w:r>
      <w:r w:rsidR="005F1C80" w:rsidRPr="00330C9A">
        <w:rPr>
          <w:rFonts w:ascii="Verdana" w:hAnsi="Verdana"/>
          <w:b/>
        </w:rPr>
        <w:t>Guaranteed Service Levels</w:t>
      </w:r>
      <w:r w:rsidR="00A74272">
        <w:rPr>
          <w:rFonts w:ascii="Verdana" w:hAnsi="Verdana"/>
        </w:rPr>
        <w:t>; and</w:t>
      </w:r>
    </w:p>
    <w:p w14:paraId="41356065" w14:textId="243971AD" w:rsidR="001B4742" w:rsidRPr="00865C04" w:rsidRDefault="00A74272" w:rsidP="00EF2FE7">
      <w:pPr>
        <w:pStyle w:val="Note"/>
        <w:numPr>
          <w:ilvl w:val="1"/>
          <w:numId w:val="5"/>
        </w:numPr>
        <w:rPr>
          <w:rFonts w:ascii="Verdana" w:hAnsi="Verdana"/>
        </w:rPr>
      </w:pPr>
      <w:r>
        <w:rPr>
          <w:rFonts w:ascii="Verdana" w:hAnsi="Verdana"/>
        </w:rPr>
        <w:t xml:space="preserve">the process to be followed by </w:t>
      </w:r>
      <w:r w:rsidR="001B4742" w:rsidRPr="00865C04">
        <w:rPr>
          <w:rFonts w:ascii="Verdana" w:hAnsi="Verdana"/>
        </w:rPr>
        <w:t xml:space="preserve">a </w:t>
      </w:r>
      <w:r w:rsidR="001B4742" w:rsidRPr="00865C04">
        <w:rPr>
          <w:rFonts w:ascii="Verdana" w:hAnsi="Verdana"/>
          <w:b/>
        </w:rPr>
        <w:t>Customer</w:t>
      </w:r>
      <w:r w:rsidR="001B4742" w:rsidRPr="00865C04">
        <w:rPr>
          <w:rFonts w:ascii="Verdana" w:hAnsi="Verdana"/>
        </w:rPr>
        <w:t xml:space="preserve"> </w:t>
      </w:r>
      <w:r>
        <w:rPr>
          <w:rFonts w:ascii="Verdana" w:hAnsi="Verdana"/>
        </w:rPr>
        <w:t xml:space="preserve">if they believe </w:t>
      </w:r>
      <w:r w:rsidR="00AA5280">
        <w:rPr>
          <w:rFonts w:ascii="Verdana" w:hAnsi="Verdana"/>
        </w:rPr>
        <w:t xml:space="preserve">the </w:t>
      </w:r>
      <w:r w:rsidR="00422016">
        <w:rPr>
          <w:rFonts w:ascii="Verdana" w:hAnsi="Verdana"/>
          <w:b/>
        </w:rPr>
        <w:t>Utility</w:t>
      </w:r>
      <w:r>
        <w:rPr>
          <w:rFonts w:ascii="Verdana" w:hAnsi="Verdana"/>
        </w:rPr>
        <w:t xml:space="preserve"> has failed to meet </w:t>
      </w:r>
      <w:r w:rsidR="00975353">
        <w:rPr>
          <w:rFonts w:ascii="Verdana" w:hAnsi="Verdana"/>
        </w:rPr>
        <w:t xml:space="preserve">the </w:t>
      </w:r>
      <w:r w:rsidR="005F1C80" w:rsidRPr="00330C9A">
        <w:rPr>
          <w:rFonts w:ascii="Verdana" w:hAnsi="Verdana"/>
          <w:b/>
        </w:rPr>
        <w:t>Guaranteed Service Level</w:t>
      </w:r>
      <w:r w:rsidR="001E61E9">
        <w:rPr>
          <w:rFonts w:ascii="Verdana" w:hAnsi="Verdana"/>
        </w:rPr>
        <w:t>, including how to apply for a rebate</w:t>
      </w:r>
      <w:r w:rsidR="001B4742" w:rsidRPr="00865C04">
        <w:rPr>
          <w:rFonts w:ascii="Verdana" w:hAnsi="Verdana"/>
        </w:rPr>
        <w:t>.</w:t>
      </w:r>
    </w:p>
    <w:p w14:paraId="37BFD33D" w14:textId="77777777" w:rsidR="001B4742" w:rsidRPr="00865C04" w:rsidRDefault="001B4742" w:rsidP="001B4742">
      <w:pPr>
        <w:pStyle w:val="1paragraphs"/>
        <w:numPr>
          <w:ilvl w:val="0"/>
          <w:numId w:val="1"/>
        </w:numPr>
        <w:ind w:right="232"/>
        <w:rPr>
          <w:rFonts w:ascii="Verdana" w:hAnsi="Verdana"/>
          <w:sz w:val="20"/>
        </w:rPr>
      </w:pPr>
      <w:r w:rsidRPr="00865C04">
        <w:rPr>
          <w:rFonts w:ascii="Verdana" w:hAnsi="Verdana"/>
          <w:sz w:val="20"/>
        </w:rPr>
        <w:t>The information in clause 11.5(1) must be provided:</w:t>
      </w:r>
    </w:p>
    <w:p w14:paraId="5517AF1D" w14:textId="77777777" w:rsidR="001B4742" w:rsidRPr="00865C04" w:rsidRDefault="001B4742" w:rsidP="00F653D3">
      <w:pPr>
        <w:pStyle w:val="Note"/>
        <w:numPr>
          <w:ilvl w:val="1"/>
          <w:numId w:val="1"/>
        </w:numPr>
        <w:rPr>
          <w:rFonts w:ascii="Verdana" w:hAnsi="Verdana"/>
        </w:rPr>
      </w:pPr>
      <w:r w:rsidRPr="00865C04">
        <w:rPr>
          <w:rFonts w:ascii="Verdana" w:hAnsi="Verdana"/>
        </w:rPr>
        <w:t xml:space="preserve">for </w:t>
      </w:r>
      <w:r w:rsidRPr="00865C04">
        <w:rPr>
          <w:rFonts w:ascii="Verdana" w:hAnsi="Verdana"/>
          <w:b/>
        </w:rPr>
        <w:t>Franchise Customers</w:t>
      </w:r>
      <w:r w:rsidRPr="00865C04">
        <w:rPr>
          <w:rFonts w:ascii="Verdana" w:hAnsi="Verdana"/>
        </w:rPr>
        <w:t>, by including this information in the Summary prepared under Clause 9 of this Code; or</w:t>
      </w:r>
    </w:p>
    <w:p w14:paraId="5406197A" w14:textId="54419FCA" w:rsidR="001E61E9" w:rsidRDefault="00CF4345" w:rsidP="00F653D3">
      <w:pPr>
        <w:pStyle w:val="Note"/>
        <w:numPr>
          <w:ilvl w:val="1"/>
          <w:numId w:val="1"/>
        </w:numPr>
        <w:rPr>
          <w:rFonts w:ascii="Verdana" w:hAnsi="Verdana"/>
        </w:rPr>
      </w:pPr>
      <w:r>
        <w:rPr>
          <w:rFonts w:ascii="Verdana" w:hAnsi="Verdana"/>
        </w:rPr>
        <w:t>b</w:t>
      </w:r>
      <w:r w:rsidR="00425B27">
        <w:rPr>
          <w:rFonts w:ascii="Verdana" w:hAnsi="Verdana"/>
        </w:rPr>
        <w:t>y publishing the information on the</w:t>
      </w:r>
      <w:r w:rsidR="00BD3D8B">
        <w:rPr>
          <w:rFonts w:ascii="Verdana" w:hAnsi="Verdana"/>
        </w:rPr>
        <w:t xml:space="preserve"> </w:t>
      </w:r>
      <w:r w:rsidR="00BD3D8B" w:rsidRPr="00EC3B3C">
        <w:rPr>
          <w:rFonts w:ascii="Verdana" w:hAnsi="Verdana"/>
          <w:b/>
        </w:rPr>
        <w:t>Utility</w:t>
      </w:r>
      <w:r w:rsidR="00BD3D8B" w:rsidRPr="00EF2FE7">
        <w:rPr>
          <w:rFonts w:ascii="Verdana" w:hAnsi="Verdana"/>
        </w:rPr>
        <w:t>’s</w:t>
      </w:r>
      <w:r w:rsidR="00425B27">
        <w:rPr>
          <w:rFonts w:ascii="Verdana" w:hAnsi="Verdana"/>
        </w:rPr>
        <w:t xml:space="preserve"> website</w:t>
      </w:r>
      <w:r w:rsidR="005F1C80">
        <w:rPr>
          <w:rFonts w:ascii="Verdana" w:hAnsi="Verdana"/>
        </w:rPr>
        <w:t xml:space="preserve"> in an area that is transparent, searchable and accessible to the </w:t>
      </w:r>
      <w:r w:rsidR="005F1C80">
        <w:rPr>
          <w:rFonts w:ascii="Verdana" w:hAnsi="Verdana"/>
          <w:b/>
        </w:rPr>
        <w:t>Customer</w:t>
      </w:r>
      <w:r w:rsidR="001E61E9">
        <w:rPr>
          <w:rFonts w:ascii="Verdana" w:hAnsi="Verdana"/>
        </w:rPr>
        <w:t>; and</w:t>
      </w:r>
    </w:p>
    <w:p w14:paraId="37D73532" w14:textId="6D3D7B54" w:rsidR="00425B27" w:rsidRPr="00865C04" w:rsidRDefault="001E61E9" w:rsidP="00F653D3">
      <w:pPr>
        <w:pStyle w:val="Note"/>
        <w:numPr>
          <w:ilvl w:val="1"/>
          <w:numId w:val="1"/>
        </w:numPr>
        <w:rPr>
          <w:rFonts w:ascii="Verdana" w:hAnsi="Verdana"/>
        </w:rPr>
      </w:pPr>
      <w:r>
        <w:rPr>
          <w:rFonts w:ascii="Verdana" w:hAnsi="Verdana"/>
        </w:rPr>
        <w:t xml:space="preserve">upon request from a </w:t>
      </w:r>
      <w:r>
        <w:rPr>
          <w:rFonts w:ascii="Verdana" w:hAnsi="Verdana"/>
          <w:b/>
        </w:rPr>
        <w:t>Customer</w:t>
      </w:r>
      <w:r w:rsidR="00425B27">
        <w:rPr>
          <w:rFonts w:ascii="Verdana" w:hAnsi="Verdana"/>
        </w:rPr>
        <w:t>.</w:t>
      </w:r>
    </w:p>
    <w:p w14:paraId="63E6EB96" w14:textId="77EC8D1E" w:rsidR="00304804" w:rsidRPr="00330C9A" w:rsidRDefault="001B4742" w:rsidP="00EF2FE7">
      <w:pPr>
        <w:pStyle w:val="1paragraphs"/>
        <w:numPr>
          <w:ilvl w:val="0"/>
          <w:numId w:val="1"/>
        </w:numPr>
        <w:tabs>
          <w:tab w:val="clear" w:pos="1440"/>
        </w:tabs>
        <w:ind w:right="232" w:hanging="731"/>
        <w:rPr>
          <w:rFonts w:ascii="Verdana" w:hAnsi="Verdana"/>
          <w:bCs w:val="0"/>
          <w:sz w:val="20"/>
        </w:rPr>
      </w:pPr>
      <w:r w:rsidRPr="00330C9A">
        <w:rPr>
          <w:rFonts w:ascii="Verdana" w:hAnsi="Verdana"/>
          <w:sz w:val="20"/>
        </w:rPr>
        <w:t>A</w:t>
      </w:r>
      <w:r w:rsidR="00CF4345" w:rsidRPr="00330C9A">
        <w:rPr>
          <w:rFonts w:ascii="Verdana" w:hAnsi="Verdana"/>
          <w:b/>
          <w:bCs w:val="0"/>
          <w:sz w:val="20"/>
        </w:rPr>
        <w:t xml:space="preserve"> Utility</w:t>
      </w:r>
      <w:r w:rsidR="003E0CE3" w:rsidRPr="00330C9A" w:rsidDel="003E0CE3">
        <w:rPr>
          <w:rFonts w:ascii="Verdana" w:hAnsi="Verdana"/>
          <w:sz w:val="20"/>
        </w:rPr>
        <w:t xml:space="preserve"> </w:t>
      </w:r>
      <w:r w:rsidR="003E0CE3" w:rsidRPr="00330C9A">
        <w:rPr>
          <w:rFonts w:ascii="Verdana" w:hAnsi="Verdana"/>
          <w:sz w:val="20"/>
        </w:rPr>
        <w:t>i</w:t>
      </w:r>
      <w:r w:rsidRPr="00330C9A">
        <w:rPr>
          <w:rFonts w:ascii="Verdana" w:hAnsi="Verdana"/>
          <w:sz w:val="20"/>
        </w:rPr>
        <w:t xml:space="preserve">s not required to inform a </w:t>
      </w:r>
      <w:r w:rsidRPr="00330C9A">
        <w:rPr>
          <w:rFonts w:ascii="Verdana" w:hAnsi="Verdana"/>
          <w:b/>
          <w:sz w:val="20"/>
        </w:rPr>
        <w:t>Customer</w:t>
      </w:r>
      <w:r w:rsidRPr="00330C9A">
        <w:rPr>
          <w:rFonts w:ascii="Verdana" w:hAnsi="Verdana"/>
          <w:sz w:val="20"/>
        </w:rPr>
        <w:t xml:space="preserve"> of the matters in clause 11.5(1) if alternative arrangements or standards have been agreed between the </w:t>
      </w:r>
      <w:r w:rsidR="00C81529" w:rsidRPr="00330C9A">
        <w:rPr>
          <w:rFonts w:ascii="Verdana" w:hAnsi="Verdana"/>
          <w:b/>
          <w:sz w:val="20"/>
        </w:rPr>
        <w:t>Utility</w:t>
      </w:r>
      <w:r w:rsidR="00865C04" w:rsidRPr="00330C9A" w:rsidDel="003E0CE3">
        <w:rPr>
          <w:rFonts w:ascii="Verdana" w:hAnsi="Verdana"/>
          <w:b/>
          <w:sz w:val="20"/>
        </w:rPr>
        <w:t xml:space="preserve"> </w:t>
      </w:r>
      <w:r w:rsidRPr="00330C9A">
        <w:rPr>
          <w:rFonts w:ascii="Verdana" w:hAnsi="Verdana"/>
          <w:sz w:val="20"/>
        </w:rPr>
        <w:t xml:space="preserve">and the </w:t>
      </w:r>
      <w:r w:rsidRPr="00330C9A">
        <w:rPr>
          <w:rFonts w:ascii="Verdana" w:hAnsi="Verdana"/>
          <w:b/>
          <w:sz w:val="20"/>
        </w:rPr>
        <w:t>Customer</w:t>
      </w:r>
      <w:r w:rsidRPr="00330C9A">
        <w:rPr>
          <w:rFonts w:ascii="Verdana" w:hAnsi="Verdana"/>
          <w:sz w:val="20"/>
        </w:rPr>
        <w:t>.</w:t>
      </w:r>
    </w:p>
    <w:p w14:paraId="5558FE60" w14:textId="77777777" w:rsidR="001B4742" w:rsidRPr="003C1E77" w:rsidRDefault="001B4742" w:rsidP="001B4742">
      <w:pPr>
        <w:pStyle w:val="Heading1"/>
        <w:tabs>
          <w:tab w:val="num" w:pos="720"/>
        </w:tabs>
        <w:spacing w:after="240" w:line="240" w:lineRule="auto"/>
        <w:ind w:left="720" w:right="232" w:hanging="720"/>
      </w:pPr>
      <w:bookmarkStart w:id="194" w:name="_Toc179453153"/>
      <w:bookmarkStart w:id="195" w:name="_Toc179454100"/>
      <w:bookmarkStart w:id="196" w:name="_Toc26974306"/>
      <w:r w:rsidRPr="003C1E77">
        <w:t>12</w:t>
      </w:r>
      <w:r w:rsidRPr="003C1E77">
        <w:tab/>
        <w:t>Charges</w:t>
      </w:r>
      <w:bookmarkEnd w:id="194"/>
      <w:bookmarkEnd w:id="195"/>
      <w:bookmarkEnd w:id="196"/>
    </w:p>
    <w:p w14:paraId="52237A19" w14:textId="77777777" w:rsidR="001B4742" w:rsidRPr="003C1E77" w:rsidRDefault="001B4742" w:rsidP="001B4742">
      <w:pPr>
        <w:pStyle w:val="Heading2"/>
        <w:ind w:right="232"/>
      </w:pPr>
      <w:bookmarkStart w:id="197" w:name="_Toc179453154"/>
      <w:bookmarkStart w:id="198" w:name="_Toc179454101"/>
      <w:bookmarkStart w:id="199" w:name="_Toc26974307"/>
      <w:r w:rsidRPr="003C1E77">
        <w:t>12.1</w:t>
      </w:r>
      <w:r w:rsidRPr="003C1E77">
        <w:tab/>
        <w:t xml:space="preserve">Information about </w:t>
      </w:r>
      <w:bookmarkEnd w:id="197"/>
      <w:bookmarkEnd w:id="198"/>
      <w:r>
        <w:t>c</w:t>
      </w:r>
      <w:r w:rsidRPr="003C1E77">
        <w:t>harges</w:t>
      </w:r>
      <w:bookmarkEnd w:id="199"/>
    </w:p>
    <w:p w14:paraId="360FE707" w14:textId="5010D861" w:rsidR="001B4742" w:rsidRPr="00B35D6A" w:rsidRDefault="001B4742" w:rsidP="00D92240">
      <w:pPr>
        <w:pStyle w:val="Note"/>
        <w:numPr>
          <w:ilvl w:val="0"/>
          <w:numId w:val="81"/>
        </w:numPr>
        <w:rPr>
          <w:rFonts w:ascii="Verdana" w:hAnsi="Verdana"/>
        </w:rPr>
      </w:pPr>
      <w:r w:rsidRPr="00B35D6A">
        <w:rPr>
          <w:rFonts w:ascii="Verdana" w:hAnsi="Verdana"/>
        </w:rPr>
        <w:t xml:space="preserve">A </w:t>
      </w:r>
      <w:r w:rsidRPr="00B35D6A">
        <w:rPr>
          <w:rFonts w:ascii="Verdana" w:hAnsi="Verdana"/>
          <w:b/>
        </w:rPr>
        <w:t>Utility</w:t>
      </w:r>
      <w:r w:rsidRPr="00B35D6A">
        <w:rPr>
          <w:rFonts w:ascii="Verdana" w:hAnsi="Verdana"/>
        </w:rPr>
        <w:t xml:space="preserve"> must provide information about the </w:t>
      </w:r>
      <w:r w:rsidRPr="00B35D6A">
        <w:rPr>
          <w:rFonts w:ascii="Verdana" w:hAnsi="Verdana"/>
          <w:b/>
        </w:rPr>
        <w:t>Charges</w:t>
      </w:r>
      <w:r w:rsidRPr="00B35D6A">
        <w:rPr>
          <w:rFonts w:ascii="Verdana" w:hAnsi="Verdana"/>
        </w:rPr>
        <w:t xml:space="preserve"> (including alternative </w:t>
      </w:r>
      <w:r w:rsidRPr="00B35D6A">
        <w:rPr>
          <w:rFonts w:ascii="Verdana" w:hAnsi="Verdana"/>
          <w:b/>
        </w:rPr>
        <w:t>Charges</w:t>
      </w:r>
      <w:r w:rsidRPr="00B35D6A">
        <w:rPr>
          <w:rFonts w:ascii="Verdana" w:hAnsi="Verdana"/>
        </w:rPr>
        <w:t xml:space="preserve"> and </w:t>
      </w:r>
      <w:r w:rsidR="00B17620" w:rsidRPr="00B35D6A">
        <w:rPr>
          <w:rFonts w:ascii="Verdana" w:hAnsi="Verdana"/>
        </w:rPr>
        <w:t xml:space="preserve">a </w:t>
      </w:r>
      <w:r w:rsidRPr="00B35D6A">
        <w:rPr>
          <w:rFonts w:ascii="Verdana" w:hAnsi="Verdana"/>
        </w:rPr>
        <w:t xml:space="preserve">variation of </w:t>
      </w:r>
      <w:r w:rsidRPr="00B35D6A">
        <w:rPr>
          <w:rFonts w:ascii="Verdana" w:hAnsi="Verdana"/>
          <w:b/>
        </w:rPr>
        <w:t>Charges</w:t>
      </w:r>
      <w:r w:rsidRPr="00B35D6A">
        <w:rPr>
          <w:rFonts w:ascii="Verdana" w:hAnsi="Verdana"/>
        </w:rPr>
        <w:t xml:space="preserve">), which it </w:t>
      </w:r>
      <w:r w:rsidR="00B17620" w:rsidRPr="00B35D6A">
        <w:rPr>
          <w:rFonts w:ascii="Verdana" w:hAnsi="Verdana"/>
        </w:rPr>
        <w:t xml:space="preserve">applies </w:t>
      </w:r>
      <w:r w:rsidRPr="00B35D6A">
        <w:rPr>
          <w:rFonts w:ascii="Verdana" w:hAnsi="Verdana"/>
        </w:rPr>
        <w:t xml:space="preserve">for the supply or sale of </w:t>
      </w:r>
      <w:r w:rsidR="00B17620" w:rsidRPr="00B35D6A">
        <w:rPr>
          <w:rFonts w:ascii="Verdana" w:hAnsi="Verdana"/>
        </w:rPr>
        <w:t xml:space="preserve">its </w:t>
      </w:r>
      <w:r w:rsidR="00B6640F">
        <w:rPr>
          <w:rFonts w:ascii="Verdana" w:hAnsi="Verdana"/>
          <w:b/>
        </w:rPr>
        <w:t>Utility service</w:t>
      </w:r>
      <w:r w:rsidRPr="00B35D6A">
        <w:rPr>
          <w:rFonts w:ascii="Verdana" w:hAnsi="Verdana"/>
        </w:rPr>
        <w:t xml:space="preserve">s to the </w:t>
      </w:r>
      <w:r w:rsidRPr="00B35D6A">
        <w:rPr>
          <w:rFonts w:ascii="Verdana" w:hAnsi="Verdana"/>
          <w:b/>
        </w:rPr>
        <w:t>Customer</w:t>
      </w:r>
      <w:r w:rsidRPr="00B35D6A">
        <w:rPr>
          <w:rFonts w:ascii="Verdana" w:hAnsi="Verdana"/>
        </w:rPr>
        <w:t xml:space="preserve">. </w:t>
      </w:r>
    </w:p>
    <w:p w14:paraId="1B1EB822" w14:textId="7202139C" w:rsidR="001B4742" w:rsidRPr="00ED31F1" w:rsidRDefault="001B4742" w:rsidP="00F653D3">
      <w:pPr>
        <w:pStyle w:val="Note"/>
        <w:rPr>
          <w:rFonts w:ascii="Verdana" w:hAnsi="Verdana"/>
        </w:rPr>
      </w:pPr>
      <w:r w:rsidRPr="00ED31F1">
        <w:rPr>
          <w:rFonts w:ascii="Verdana" w:hAnsi="Verdana"/>
        </w:rPr>
        <w:t xml:space="preserve">On request by a </w:t>
      </w:r>
      <w:r w:rsidRPr="00ED31F1">
        <w:rPr>
          <w:rFonts w:ascii="Verdana" w:hAnsi="Verdana"/>
          <w:b/>
        </w:rPr>
        <w:t>Customer</w:t>
      </w:r>
      <w:r w:rsidRPr="00ED31F1">
        <w:rPr>
          <w:rFonts w:ascii="Verdana" w:hAnsi="Verdana"/>
        </w:rPr>
        <w:t xml:space="preserve">, a </w:t>
      </w:r>
      <w:r w:rsidRPr="00ED31F1">
        <w:rPr>
          <w:rFonts w:ascii="Verdana" w:hAnsi="Verdana"/>
          <w:b/>
        </w:rPr>
        <w:t>Utility</w:t>
      </w:r>
      <w:r w:rsidRPr="00ED31F1">
        <w:rPr>
          <w:rFonts w:ascii="Verdana" w:hAnsi="Verdana"/>
        </w:rPr>
        <w:t xml:space="preserve"> must make a copy of its </w:t>
      </w:r>
      <w:r w:rsidRPr="00ED31F1">
        <w:rPr>
          <w:rFonts w:ascii="Verdana" w:hAnsi="Verdana"/>
          <w:b/>
        </w:rPr>
        <w:t>Charges</w:t>
      </w:r>
      <w:r w:rsidRPr="00ED31F1">
        <w:rPr>
          <w:rFonts w:ascii="Verdana" w:hAnsi="Verdana"/>
        </w:rPr>
        <w:t xml:space="preserve"> available to the </w:t>
      </w:r>
      <w:r w:rsidRPr="00ED31F1">
        <w:rPr>
          <w:rFonts w:ascii="Verdana" w:hAnsi="Verdana"/>
          <w:b/>
        </w:rPr>
        <w:t>Customer</w:t>
      </w:r>
      <w:r w:rsidRPr="00ED31F1">
        <w:rPr>
          <w:rFonts w:ascii="Verdana" w:hAnsi="Verdana"/>
        </w:rPr>
        <w:t xml:space="preserve"> free of charge.</w:t>
      </w:r>
    </w:p>
    <w:p w14:paraId="048AB9DC" w14:textId="79C272CC" w:rsidR="001B4742" w:rsidRPr="003C1E77" w:rsidRDefault="001B4742" w:rsidP="00F653D3">
      <w:pPr>
        <w:pStyle w:val="Note"/>
        <w:rPr>
          <w:b/>
        </w:rPr>
      </w:pPr>
      <w:r w:rsidRPr="00ED31F1">
        <w:rPr>
          <w:rFonts w:ascii="Verdana" w:hAnsi="Verdana"/>
        </w:rPr>
        <w:t xml:space="preserve">A </w:t>
      </w:r>
      <w:r w:rsidRPr="00ED31F1">
        <w:rPr>
          <w:rFonts w:ascii="Verdana" w:hAnsi="Verdana"/>
          <w:b/>
        </w:rPr>
        <w:t>Utility</w:t>
      </w:r>
      <w:r w:rsidRPr="00ED31F1">
        <w:rPr>
          <w:rFonts w:ascii="Verdana" w:hAnsi="Verdana"/>
        </w:rPr>
        <w:t xml:space="preserve"> must list the </w:t>
      </w:r>
      <w:r w:rsidRPr="00ED31F1">
        <w:rPr>
          <w:rFonts w:ascii="Verdana" w:hAnsi="Verdana"/>
          <w:b/>
        </w:rPr>
        <w:t>Charges</w:t>
      </w:r>
      <w:r w:rsidRPr="00ED31F1">
        <w:rPr>
          <w:rFonts w:ascii="Verdana" w:hAnsi="Verdana"/>
        </w:rPr>
        <w:t xml:space="preserve"> which it </w:t>
      </w:r>
      <w:r w:rsidR="00B17620">
        <w:rPr>
          <w:rFonts w:ascii="Verdana" w:hAnsi="Verdana"/>
        </w:rPr>
        <w:t>applies</w:t>
      </w:r>
      <w:r w:rsidRPr="00ED31F1">
        <w:rPr>
          <w:rFonts w:ascii="Verdana" w:hAnsi="Verdana"/>
        </w:rPr>
        <w:t xml:space="preserve"> for the supply or sale of </w:t>
      </w:r>
      <w:r w:rsidR="00B17620">
        <w:rPr>
          <w:rFonts w:ascii="Verdana" w:hAnsi="Verdana"/>
        </w:rPr>
        <w:t xml:space="preserve">its </w:t>
      </w:r>
      <w:r w:rsidR="00B6640F">
        <w:rPr>
          <w:rFonts w:ascii="Verdana" w:hAnsi="Verdana"/>
          <w:b/>
        </w:rPr>
        <w:t>Utility service</w:t>
      </w:r>
      <w:r w:rsidRPr="00ED31F1">
        <w:rPr>
          <w:rFonts w:ascii="Verdana" w:hAnsi="Verdana"/>
        </w:rPr>
        <w:t xml:space="preserve">s to </w:t>
      </w:r>
      <w:r w:rsidRPr="00ED31F1">
        <w:rPr>
          <w:rFonts w:ascii="Verdana" w:hAnsi="Verdana"/>
          <w:b/>
        </w:rPr>
        <w:t>Franchise Customer</w:t>
      </w:r>
      <w:r w:rsidRPr="00ED31F1">
        <w:rPr>
          <w:rFonts w:ascii="Verdana" w:hAnsi="Verdana"/>
          <w:b/>
          <w:bCs/>
        </w:rPr>
        <w:t>s</w:t>
      </w:r>
      <w:r w:rsidRPr="00ED31F1">
        <w:rPr>
          <w:rFonts w:ascii="Verdana" w:hAnsi="Verdana"/>
        </w:rPr>
        <w:t xml:space="preserve"> on the website of the </w:t>
      </w:r>
      <w:r w:rsidRPr="00ED31F1">
        <w:rPr>
          <w:rFonts w:ascii="Verdana" w:hAnsi="Verdana"/>
          <w:b/>
        </w:rPr>
        <w:t>Utility</w:t>
      </w:r>
      <w:r w:rsidRPr="00ED31F1">
        <w:rPr>
          <w:rFonts w:ascii="Verdana" w:hAnsi="Verdana"/>
        </w:rPr>
        <w:t>.</w:t>
      </w:r>
    </w:p>
    <w:p w14:paraId="5908E7AA" w14:textId="77777777" w:rsidR="001B4742" w:rsidRPr="003C1E77" w:rsidRDefault="001B4742" w:rsidP="001B4742">
      <w:pPr>
        <w:pStyle w:val="Heading2"/>
        <w:ind w:right="232"/>
      </w:pPr>
      <w:bookmarkStart w:id="200" w:name="_Toc179453155"/>
      <w:bookmarkStart w:id="201" w:name="_Toc179454102"/>
      <w:bookmarkStart w:id="202" w:name="_Toc26974308"/>
      <w:r w:rsidRPr="003C1E77">
        <w:t>12.2</w:t>
      </w:r>
      <w:r w:rsidRPr="003C1E77">
        <w:tab/>
        <w:t xml:space="preserve">Variation of </w:t>
      </w:r>
      <w:bookmarkEnd w:id="200"/>
      <w:bookmarkEnd w:id="201"/>
      <w:r>
        <w:t>c</w:t>
      </w:r>
      <w:r w:rsidRPr="003C1E77">
        <w:t>harges</w:t>
      </w:r>
      <w:bookmarkEnd w:id="202"/>
    </w:p>
    <w:p w14:paraId="45AC4E2F" w14:textId="33BB0860" w:rsidR="001B4742" w:rsidRPr="00B35D6A" w:rsidRDefault="001B4742" w:rsidP="00D92240">
      <w:pPr>
        <w:pStyle w:val="Note"/>
        <w:numPr>
          <w:ilvl w:val="0"/>
          <w:numId w:val="82"/>
        </w:numPr>
        <w:rPr>
          <w:rFonts w:ascii="Verdana" w:hAnsi="Verdana"/>
        </w:rPr>
      </w:pPr>
      <w:r w:rsidRPr="00B35D6A">
        <w:rPr>
          <w:rFonts w:ascii="Verdana" w:hAnsi="Verdana"/>
        </w:rPr>
        <w:t>A</w:t>
      </w:r>
      <w:r w:rsidR="00C51CEE" w:rsidRPr="00B35D6A">
        <w:rPr>
          <w:rFonts w:ascii="Verdana" w:hAnsi="Verdana"/>
        </w:rPr>
        <w:t xml:space="preserve"> variation </w:t>
      </w:r>
      <w:r w:rsidRPr="00B35D6A">
        <w:rPr>
          <w:rFonts w:ascii="Verdana" w:hAnsi="Verdana"/>
        </w:rPr>
        <w:t xml:space="preserve">in the </w:t>
      </w:r>
      <w:r w:rsidRPr="00B35D6A">
        <w:rPr>
          <w:rFonts w:ascii="Verdana" w:hAnsi="Verdana"/>
          <w:b/>
        </w:rPr>
        <w:t>Charge</w:t>
      </w:r>
      <w:r w:rsidRPr="00B35D6A">
        <w:rPr>
          <w:rFonts w:ascii="Verdana" w:hAnsi="Verdana"/>
        </w:rPr>
        <w:t xml:space="preserve"> for a </w:t>
      </w:r>
      <w:r w:rsidR="00B6640F">
        <w:rPr>
          <w:rFonts w:ascii="Verdana" w:hAnsi="Verdana"/>
          <w:b/>
        </w:rPr>
        <w:t>Utility service</w:t>
      </w:r>
      <w:r w:rsidRPr="00B35D6A">
        <w:rPr>
          <w:rFonts w:ascii="Verdana" w:hAnsi="Verdana"/>
        </w:rPr>
        <w:t xml:space="preserve"> </w:t>
      </w:r>
      <w:r w:rsidR="00B17620" w:rsidRPr="00B35D6A">
        <w:rPr>
          <w:rFonts w:ascii="Verdana" w:hAnsi="Verdana"/>
        </w:rPr>
        <w:t xml:space="preserve">provided by a </w:t>
      </w:r>
      <w:r w:rsidR="00B17620" w:rsidRPr="00B35D6A">
        <w:rPr>
          <w:rFonts w:ascii="Verdana" w:hAnsi="Verdana"/>
          <w:b/>
        </w:rPr>
        <w:t>Utility</w:t>
      </w:r>
      <w:r w:rsidR="00B17620" w:rsidRPr="00B35D6A">
        <w:rPr>
          <w:rFonts w:ascii="Verdana" w:hAnsi="Verdana"/>
        </w:rPr>
        <w:t xml:space="preserve"> </w:t>
      </w:r>
      <w:r w:rsidRPr="00B35D6A">
        <w:rPr>
          <w:rFonts w:ascii="Verdana" w:hAnsi="Verdana"/>
        </w:rPr>
        <w:t xml:space="preserve">operates from the date of the relevant notice of the </w:t>
      </w:r>
      <w:r w:rsidR="00C51CEE" w:rsidRPr="00B35D6A">
        <w:rPr>
          <w:rFonts w:ascii="Verdana" w:hAnsi="Verdana"/>
        </w:rPr>
        <w:t xml:space="preserve">variation </w:t>
      </w:r>
      <w:r w:rsidRPr="00B35D6A">
        <w:rPr>
          <w:rFonts w:ascii="Verdana" w:hAnsi="Verdana"/>
        </w:rPr>
        <w:t xml:space="preserve">or from a later date specified in the notice and does not apply retrospectively, unless with the prior approval of the </w:t>
      </w:r>
      <w:r w:rsidRPr="00B35D6A">
        <w:rPr>
          <w:rFonts w:ascii="Verdana" w:hAnsi="Verdana"/>
          <w:b/>
        </w:rPr>
        <w:t>ICRC</w:t>
      </w:r>
      <w:r w:rsidRPr="00B35D6A">
        <w:rPr>
          <w:rFonts w:ascii="Verdana" w:hAnsi="Verdana"/>
        </w:rPr>
        <w:t>.</w:t>
      </w:r>
    </w:p>
    <w:p w14:paraId="5A54FCE3" w14:textId="7A9B0805" w:rsidR="005C3041" w:rsidRPr="009A5E9C" w:rsidRDefault="005C3041" w:rsidP="00D92240">
      <w:pPr>
        <w:pStyle w:val="Note"/>
        <w:numPr>
          <w:ilvl w:val="0"/>
          <w:numId w:val="82"/>
        </w:numPr>
        <w:rPr>
          <w:rFonts w:ascii="Verdana" w:hAnsi="Verdana"/>
        </w:rPr>
      </w:pPr>
      <w:r w:rsidRPr="00B35D6A">
        <w:rPr>
          <w:rFonts w:ascii="Verdana" w:hAnsi="Verdana"/>
        </w:rPr>
        <w:t xml:space="preserve">A </w:t>
      </w:r>
      <w:r w:rsidRPr="00B35D6A">
        <w:rPr>
          <w:rFonts w:ascii="Verdana" w:hAnsi="Verdana"/>
          <w:b/>
        </w:rPr>
        <w:t>Utility</w:t>
      </w:r>
      <w:r w:rsidR="008372E6" w:rsidRPr="00B35D6A">
        <w:rPr>
          <w:rFonts w:ascii="Verdana" w:hAnsi="Verdana"/>
        </w:rPr>
        <w:t xml:space="preserve"> may calculate a pro rata </w:t>
      </w:r>
      <w:r w:rsidR="008372E6" w:rsidRPr="00B35D6A">
        <w:rPr>
          <w:rFonts w:ascii="Verdana" w:hAnsi="Verdana"/>
          <w:b/>
        </w:rPr>
        <w:t>Charge</w:t>
      </w:r>
      <w:r w:rsidR="008372E6" w:rsidRPr="00B35D6A">
        <w:rPr>
          <w:rFonts w:ascii="Verdana" w:hAnsi="Verdana"/>
        </w:rPr>
        <w:t xml:space="preserve"> to effect a variation in </w:t>
      </w:r>
      <w:r w:rsidR="008372E6" w:rsidRPr="00B35D6A">
        <w:rPr>
          <w:rFonts w:ascii="Verdana" w:hAnsi="Verdana"/>
          <w:b/>
        </w:rPr>
        <w:t>Charges</w:t>
      </w:r>
      <w:r w:rsidR="008372E6" w:rsidRPr="00B35D6A">
        <w:rPr>
          <w:rFonts w:ascii="Verdana" w:hAnsi="Verdana"/>
        </w:rPr>
        <w:t xml:space="preserve"> where the variation date falls within </w:t>
      </w:r>
      <w:r w:rsidR="008372E6">
        <w:rPr>
          <w:rFonts w:ascii="Verdana" w:hAnsi="Verdana"/>
        </w:rPr>
        <w:t xml:space="preserve">a </w:t>
      </w:r>
      <w:r w:rsidR="00B35D6A">
        <w:rPr>
          <w:rFonts w:ascii="Verdana" w:hAnsi="Verdana"/>
        </w:rPr>
        <w:t>b</w:t>
      </w:r>
      <w:r w:rsidR="00B53356" w:rsidRPr="00B35D6A">
        <w:rPr>
          <w:rFonts w:ascii="Verdana" w:hAnsi="Verdana"/>
        </w:rPr>
        <w:t>illing</w:t>
      </w:r>
      <w:r w:rsidR="008372E6" w:rsidRPr="00B35D6A">
        <w:rPr>
          <w:rFonts w:ascii="Verdana" w:hAnsi="Verdana"/>
        </w:rPr>
        <w:t xml:space="preserve"> </w:t>
      </w:r>
      <w:r w:rsidR="00B35D6A">
        <w:rPr>
          <w:rFonts w:ascii="Verdana" w:hAnsi="Verdana"/>
        </w:rPr>
        <w:t>p</w:t>
      </w:r>
      <w:r w:rsidR="008372E6" w:rsidRPr="009A5E9C">
        <w:rPr>
          <w:rFonts w:ascii="Verdana" w:hAnsi="Verdana"/>
        </w:rPr>
        <w:t>eriod</w:t>
      </w:r>
      <w:r w:rsidR="008372E6">
        <w:rPr>
          <w:rFonts w:ascii="Verdana" w:hAnsi="Verdana"/>
        </w:rPr>
        <w:t>.</w:t>
      </w:r>
    </w:p>
    <w:p w14:paraId="7E402A5A" w14:textId="5142F7FD" w:rsidR="001B4742" w:rsidRPr="003C1E77" w:rsidRDefault="001B4742" w:rsidP="001B4742">
      <w:pPr>
        <w:pStyle w:val="Heading1"/>
        <w:tabs>
          <w:tab w:val="num" w:pos="720"/>
        </w:tabs>
        <w:spacing w:after="240" w:line="240" w:lineRule="auto"/>
        <w:ind w:left="720" w:right="232" w:hanging="720"/>
      </w:pPr>
      <w:bookmarkStart w:id="203" w:name="_Toc26974309"/>
      <w:bookmarkStart w:id="204" w:name="_Toc179453156"/>
      <w:bookmarkStart w:id="205" w:name="_Toc179454103"/>
      <w:r w:rsidRPr="003C1E77">
        <w:lastRenderedPageBreak/>
        <w:t>13</w:t>
      </w:r>
      <w:r w:rsidRPr="003C1E77">
        <w:tab/>
      </w:r>
      <w:r w:rsidR="00B53356">
        <w:t>Billing</w:t>
      </w:r>
      <w:bookmarkEnd w:id="203"/>
      <w:r w:rsidRPr="003C1E77">
        <w:t xml:space="preserve"> </w:t>
      </w:r>
      <w:bookmarkEnd w:id="204"/>
      <w:bookmarkEnd w:id="205"/>
    </w:p>
    <w:p w14:paraId="7EA5B142" w14:textId="7EDF0E83" w:rsidR="001B4742" w:rsidRPr="003C1E77" w:rsidRDefault="001B4742" w:rsidP="001B4742">
      <w:pPr>
        <w:pStyle w:val="Heading2"/>
        <w:ind w:right="232"/>
      </w:pPr>
      <w:bookmarkStart w:id="206" w:name="_Toc179453157"/>
      <w:bookmarkStart w:id="207" w:name="_Toc179454104"/>
      <w:bookmarkStart w:id="208" w:name="_Toc26974310"/>
      <w:r w:rsidRPr="003C1E77">
        <w:t>13.1</w:t>
      </w:r>
      <w:r w:rsidRPr="003C1E77">
        <w:tab/>
        <w:t xml:space="preserve">Utility may issue </w:t>
      </w:r>
      <w:r w:rsidR="009A5E9C">
        <w:t>b</w:t>
      </w:r>
      <w:r w:rsidR="00B53356">
        <w:t>ills</w:t>
      </w:r>
      <w:bookmarkEnd w:id="206"/>
      <w:bookmarkEnd w:id="207"/>
      <w:bookmarkEnd w:id="208"/>
    </w:p>
    <w:p w14:paraId="358E26D7" w14:textId="36E119CF" w:rsidR="001B4742" w:rsidRPr="00ED31F1" w:rsidRDefault="001B4742" w:rsidP="00D92240">
      <w:pPr>
        <w:pStyle w:val="Note"/>
        <w:numPr>
          <w:ilvl w:val="0"/>
          <w:numId w:val="27"/>
        </w:numPr>
        <w:rPr>
          <w:rFonts w:ascii="Verdana" w:hAnsi="Verdana"/>
        </w:rPr>
      </w:pPr>
      <w:r w:rsidRPr="00ED31F1">
        <w:rPr>
          <w:rFonts w:ascii="Verdana" w:hAnsi="Verdana"/>
        </w:rPr>
        <w:t xml:space="preserve">A </w:t>
      </w:r>
      <w:r w:rsidRPr="00B17620">
        <w:rPr>
          <w:rFonts w:ascii="Verdana" w:hAnsi="Verdana"/>
          <w:b/>
        </w:rPr>
        <w:t>Utility</w:t>
      </w:r>
      <w:r w:rsidRPr="00ED31F1">
        <w:rPr>
          <w:rFonts w:ascii="Verdana" w:hAnsi="Verdana"/>
        </w:rPr>
        <w:t xml:space="preserve"> may issue a </w:t>
      </w:r>
      <w:r w:rsidR="00B53356">
        <w:rPr>
          <w:rFonts w:ascii="Verdana" w:hAnsi="Verdana"/>
          <w:b/>
        </w:rPr>
        <w:t>Bill</w:t>
      </w:r>
      <w:r w:rsidRPr="00ED31F1">
        <w:rPr>
          <w:rFonts w:ascii="Verdana" w:hAnsi="Verdana"/>
        </w:rPr>
        <w:t xml:space="preserve"> to a </w:t>
      </w:r>
      <w:r w:rsidRPr="00B17620">
        <w:rPr>
          <w:rFonts w:ascii="Verdana" w:hAnsi="Verdana"/>
          <w:b/>
        </w:rPr>
        <w:t>Customer</w:t>
      </w:r>
      <w:r w:rsidRPr="00ED31F1">
        <w:rPr>
          <w:rFonts w:ascii="Verdana" w:hAnsi="Verdana"/>
        </w:rPr>
        <w:t xml:space="preserve"> for the consumption of</w:t>
      </w:r>
      <w:r w:rsidR="00B17620">
        <w:rPr>
          <w:rFonts w:ascii="Verdana" w:hAnsi="Verdana"/>
        </w:rPr>
        <w:t xml:space="preserve"> its</w:t>
      </w:r>
      <w:r w:rsidRPr="00ED31F1">
        <w:rPr>
          <w:rFonts w:ascii="Verdana" w:hAnsi="Verdana"/>
        </w:rPr>
        <w:t xml:space="preserve"> </w:t>
      </w:r>
      <w:r w:rsidR="00B6640F">
        <w:rPr>
          <w:rFonts w:ascii="Verdana" w:hAnsi="Verdana"/>
          <w:b/>
        </w:rPr>
        <w:t>Utility service</w:t>
      </w:r>
      <w:r w:rsidRPr="00B17620">
        <w:rPr>
          <w:rFonts w:ascii="Verdana" w:hAnsi="Verdana"/>
          <w:b/>
        </w:rPr>
        <w:t>s</w:t>
      </w:r>
      <w:r w:rsidRPr="00ED31F1">
        <w:rPr>
          <w:rFonts w:ascii="Verdana" w:hAnsi="Verdana"/>
        </w:rPr>
        <w:t xml:space="preserve"> at the </w:t>
      </w:r>
      <w:r w:rsidRPr="00B17620">
        <w:rPr>
          <w:rFonts w:ascii="Verdana" w:hAnsi="Verdana"/>
          <w:b/>
        </w:rPr>
        <w:t>Customer</w:t>
      </w:r>
      <w:r w:rsidRPr="00F3514D">
        <w:rPr>
          <w:rFonts w:ascii="Verdana" w:hAnsi="Verdana"/>
          <w:b/>
        </w:rPr>
        <w:t>’</w:t>
      </w:r>
      <w:r w:rsidRPr="00B17620">
        <w:rPr>
          <w:rFonts w:ascii="Verdana" w:hAnsi="Verdana"/>
          <w:b/>
        </w:rPr>
        <w:t>s</w:t>
      </w:r>
      <w:r w:rsidRPr="00ED31F1">
        <w:rPr>
          <w:rFonts w:ascii="Verdana" w:hAnsi="Verdana"/>
        </w:rPr>
        <w:t xml:space="preserve"> </w:t>
      </w:r>
      <w:r w:rsidRPr="00B17620">
        <w:rPr>
          <w:rFonts w:ascii="Verdana" w:hAnsi="Verdana"/>
          <w:b/>
        </w:rPr>
        <w:t>Premises</w:t>
      </w:r>
      <w:r w:rsidRPr="00ED31F1">
        <w:rPr>
          <w:rFonts w:ascii="Verdana" w:hAnsi="Verdana"/>
        </w:rPr>
        <w:t>.</w:t>
      </w:r>
    </w:p>
    <w:p w14:paraId="2974D54E" w14:textId="30D6088F" w:rsidR="001B4742" w:rsidRPr="00ED31F1" w:rsidRDefault="001B4742" w:rsidP="00F653D3">
      <w:pPr>
        <w:pStyle w:val="Note"/>
        <w:rPr>
          <w:rFonts w:ascii="Verdana" w:hAnsi="Verdana"/>
        </w:rPr>
      </w:pPr>
      <w:r w:rsidRPr="00ED31F1">
        <w:rPr>
          <w:rFonts w:ascii="Verdana" w:hAnsi="Verdana"/>
        </w:rPr>
        <w:t xml:space="preserve">Unless the </w:t>
      </w:r>
      <w:r w:rsidRPr="00ED31F1">
        <w:rPr>
          <w:rFonts w:ascii="Verdana" w:hAnsi="Verdana"/>
          <w:b/>
          <w:bCs/>
        </w:rPr>
        <w:t>Customer</w:t>
      </w:r>
      <w:r w:rsidRPr="00ED31F1">
        <w:rPr>
          <w:rFonts w:ascii="Verdana" w:hAnsi="Verdana"/>
        </w:rPr>
        <w:t xml:space="preserve"> gives explicit informed consent, a </w:t>
      </w:r>
      <w:r w:rsidRPr="00ED31F1">
        <w:rPr>
          <w:rFonts w:ascii="Verdana" w:hAnsi="Verdana"/>
          <w:b/>
          <w:bCs/>
        </w:rPr>
        <w:t>Utility</w:t>
      </w:r>
      <w:r w:rsidRPr="00ED31F1">
        <w:rPr>
          <w:rFonts w:ascii="Verdana" w:hAnsi="Verdana"/>
        </w:rPr>
        <w:t xml:space="preserve"> must base a </w:t>
      </w:r>
      <w:r w:rsidR="00B53356">
        <w:rPr>
          <w:rFonts w:ascii="Verdana" w:hAnsi="Verdana"/>
          <w:b/>
          <w:bCs/>
        </w:rPr>
        <w:t>Bill</w:t>
      </w:r>
      <w:r w:rsidRPr="00ED31F1">
        <w:rPr>
          <w:rFonts w:ascii="Verdana" w:hAnsi="Verdana"/>
        </w:rPr>
        <w:t xml:space="preserve"> on a reading of the </w:t>
      </w:r>
      <w:r w:rsidRPr="00ED31F1">
        <w:rPr>
          <w:rFonts w:ascii="Verdana" w:hAnsi="Verdana"/>
          <w:b/>
          <w:bCs/>
        </w:rPr>
        <w:t>Customer</w:t>
      </w:r>
      <w:r w:rsidRPr="001E597C">
        <w:rPr>
          <w:rFonts w:ascii="Verdana" w:hAnsi="Verdana"/>
          <w:b/>
          <w:bCs/>
        </w:rPr>
        <w:t>’</w:t>
      </w:r>
      <w:r w:rsidRPr="00ED31F1">
        <w:rPr>
          <w:rFonts w:ascii="Verdana" w:hAnsi="Verdana"/>
          <w:b/>
          <w:bCs/>
        </w:rPr>
        <w:t>s</w:t>
      </w:r>
      <w:r w:rsidRPr="00ED31F1">
        <w:rPr>
          <w:rFonts w:ascii="Verdana" w:hAnsi="Verdana"/>
        </w:rPr>
        <w:t xml:space="preserve"> meter, as defined in the relevant </w:t>
      </w:r>
      <w:r w:rsidRPr="00ED31F1">
        <w:rPr>
          <w:rFonts w:ascii="Verdana" w:hAnsi="Verdana"/>
          <w:b/>
          <w:bCs/>
        </w:rPr>
        <w:t>Technical Code</w:t>
      </w:r>
      <w:r w:rsidRPr="00ED31F1">
        <w:rPr>
          <w:rFonts w:ascii="Verdana" w:hAnsi="Verdana"/>
        </w:rPr>
        <w:t xml:space="preserve">. </w:t>
      </w:r>
    </w:p>
    <w:p w14:paraId="0227EAF4" w14:textId="579E53BB" w:rsidR="001B4742" w:rsidRPr="00ED31F1" w:rsidRDefault="001B4742" w:rsidP="00F653D3">
      <w:pPr>
        <w:pStyle w:val="Note"/>
        <w:rPr>
          <w:rFonts w:ascii="Verdana" w:hAnsi="Verdana"/>
        </w:rPr>
      </w:pPr>
      <w:r w:rsidRPr="00ED31F1">
        <w:rPr>
          <w:rFonts w:ascii="Verdana" w:hAnsi="Verdana"/>
        </w:rPr>
        <w:t xml:space="preserve">Despite clause 13.1(2), if a </w:t>
      </w:r>
      <w:r w:rsidRPr="00ED31F1">
        <w:rPr>
          <w:rFonts w:ascii="Verdana" w:hAnsi="Verdana"/>
          <w:b/>
          <w:bCs/>
        </w:rPr>
        <w:t xml:space="preserve">Utility </w:t>
      </w:r>
      <w:r w:rsidRPr="00ED31F1">
        <w:rPr>
          <w:rFonts w:ascii="Verdana" w:hAnsi="Verdana"/>
        </w:rPr>
        <w:t xml:space="preserve">is not able to reasonably or reliably base a </w:t>
      </w:r>
      <w:r w:rsidR="00B53356">
        <w:rPr>
          <w:rFonts w:ascii="Verdana" w:hAnsi="Verdana"/>
          <w:b/>
          <w:bCs/>
        </w:rPr>
        <w:t>Bill</w:t>
      </w:r>
      <w:r w:rsidRPr="00ED31F1">
        <w:rPr>
          <w:rFonts w:ascii="Verdana" w:hAnsi="Verdana"/>
          <w:b/>
          <w:bCs/>
        </w:rPr>
        <w:t xml:space="preserve"> </w:t>
      </w:r>
      <w:r w:rsidRPr="00ED31F1">
        <w:rPr>
          <w:rFonts w:ascii="Verdana" w:hAnsi="Verdana"/>
        </w:rPr>
        <w:t xml:space="preserve">on a reading of the </w:t>
      </w:r>
      <w:r w:rsidRPr="00ED31F1">
        <w:rPr>
          <w:rFonts w:ascii="Verdana" w:hAnsi="Verdana"/>
          <w:b/>
          <w:bCs/>
        </w:rPr>
        <w:t>Customer</w:t>
      </w:r>
      <w:r w:rsidRPr="001E597C">
        <w:rPr>
          <w:rFonts w:ascii="Verdana" w:hAnsi="Verdana"/>
          <w:b/>
          <w:bCs/>
        </w:rPr>
        <w:t>’</w:t>
      </w:r>
      <w:r w:rsidRPr="00ED31F1">
        <w:rPr>
          <w:rFonts w:ascii="Verdana" w:hAnsi="Verdana"/>
          <w:b/>
          <w:bCs/>
        </w:rPr>
        <w:t>s</w:t>
      </w:r>
      <w:r w:rsidRPr="00ED31F1">
        <w:rPr>
          <w:rFonts w:ascii="Verdana" w:hAnsi="Verdana"/>
        </w:rPr>
        <w:t xml:space="preserve"> meter, the </w:t>
      </w:r>
      <w:r w:rsidRPr="00ED31F1">
        <w:rPr>
          <w:rFonts w:ascii="Verdana" w:hAnsi="Verdana"/>
          <w:b/>
          <w:bCs/>
        </w:rPr>
        <w:t>Utility</w:t>
      </w:r>
      <w:r w:rsidRPr="00ED31F1">
        <w:rPr>
          <w:rFonts w:ascii="Verdana" w:hAnsi="Verdana"/>
        </w:rPr>
        <w:t xml:space="preserve"> may provide the </w:t>
      </w:r>
      <w:r w:rsidRPr="00ED31F1">
        <w:rPr>
          <w:rFonts w:ascii="Verdana" w:hAnsi="Verdana"/>
          <w:b/>
          <w:bCs/>
        </w:rPr>
        <w:t>Customer</w:t>
      </w:r>
      <w:r w:rsidRPr="00ED31F1">
        <w:rPr>
          <w:rFonts w:ascii="Verdana" w:hAnsi="Verdana"/>
        </w:rPr>
        <w:t xml:space="preserve"> with a</w:t>
      </w:r>
      <w:r w:rsidR="00EF400D">
        <w:rPr>
          <w:rFonts w:ascii="Verdana" w:hAnsi="Verdana"/>
        </w:rPr>
        <w:t xml:space="preserve"> </w:t>
      </w:r>
      <w:r w:rsidR="009A5E9C">
        <w:rPr>
          <w:rFonts w:ascii="Verdana" w:hAnsi="Verdana"/>
          <w:b/>
        </w:rPr>
        <w:t>B</w:t>
      </w:r>
      <w:r w:rsidR="009A5E9C" w:rsidRPr="009A5E9C">
        <w:rPr>
          <w:rFonts w:ascii="Verdana" w:hAnsi="Verdana"/>
          <w:b/>
        </w:rPr>
        <w:t>ill</w:t>
      </w:r>
      <w:r w:rsidR="009A5E9C" w:rsidRPr="00ED31F1">
        <w:rPr>
          <w:rFonts w:ascii="Verdana" w:hAnsi="Verdana"/>
        </w:rPr>
        <w:t xml:space="preserve"> </w:t>
      </w:r>
      <w:r w:rsidRPr="00ED31F1">
        <w:rPr>
          <w:rFonts w:ascii="Verdana" w:hAnsi="Verdana"/>
        </w:rPr>
        <w:t xml:space="preserve">based on estimated consumption, as provided in the relevant </w:t>
      </w:r>
      <w:r w:rsidRPr="00ED31F1">
        <w:rPr>
          <w:rFonts w:ascii="Verdana" w:hAnsi="Verdana"/>
          <w:b/>
          <w:bCs/>
        </w:rPr>
        <w:t>Technical Code</w:t>
      </w:r>
      <w:r w:rsidRPr="00ED31F1">
        <w:rPr>
          <w:rFonts w:ascii="Verdana" w:hAnsi="Verdana"/>
        </w:rPr>
        <w:t>.</w:t>
      </w:r>
    </w:p>
    <w:p w14:paraId="506D4F68" w14:textId="255C81C1" w:rsidR="001B4742" w:rsidRPr="003C1E77" w:rsidRDefault="001B4742" w:rsidP="00F653D3">
      <w:pPr>
        <w:pStyle w:val="Note"/>
      </w:pPr>
      <w:r w:rsidRPr="00ED31F1">
        <w:rPr>
          <w:rFonts w:ascii="Verdana" w:hAnsi="Verdana"/>
        </w:rPr>
        <w:t xml:space="preserve">Nothing in this clause shall be taken to prevent a </w:t>
      </w:r>
      <w:r w:rsidRPr="00ED31F1">
        <w:rPr>
          <w:rFonts w:ascii="Verdana" w:hAnsi="Verdana"/>
          <w:b/>
          <w:bCs/>
        </w:rPr>
        <w:t>Utility</w:t>
      </w:r>
      <w:r w:rsidRPr="00ED31F1">
        <w:rPr>
          <w:rFonts w:ascii="Verdana" w:hAnsi="Verdana"/>
        </w:rPr>
        <w:t xml:space="preserve"> and a </w:t>
      </w:r>
      <w:r w:rsidRPr="00ED31F1">
        <w:rPr>
          <w:rFonts w:ascii="Verdana" w:hAnsi="Verdana"/>
          <w:b/>
          <w:bCs/>
        </w:rPr>
        <w:t>Customer</w:t>
      </w:r>
      <w:r w:rsidRPr="00ED31F1">
        <w:rPr>
          <w:rFonts w:ascii="Verdana" w:hAnsi="Verdana"/>
        </w:rPr>
        <w:t xml:space="preserve"> agreeing upon a means of calculating the </w:t>
      </w:r>
      <w:r w:rsidRPr="00ED31F1">
        <w:rPr>
          <w:rFonts w:ascii="Verdana" w:hAnsi="Verdana"/>
          <w:b/>
          <w:bCs/>
        </w:rPr>
        <w:t>Customer</w:t>
      </w:r>
      <w:r w:rsidRPr="001E597C">
        <w:rPr>
          <w:rFonts w:ascii="Verdana" w:hAnsi="Verdana"/>
          <w:b/>
          <w:bCs/>
        </w:rPr>
        <w:t>’</w:t>
      </w:r>
      <w:r w:rsidRPr="00ED31F1">
        <w:rPr>
          <w:rFonts w:ascii="Verdana" w:hAnsi="Verdana"/>
          <w:b/>
          <w:bCs/>
        </w:rPr>
        <w:t xml:space="preserve">s </w:t>
      </w:r>
      <w:r w:rsidR="00B53356">
        <w:rPr>
          <w:rFonts w:ascii="Verdana" w:hAnsi="Verdana"/>
          <w:b/>
          <w:bCs/>
        </w:rPr>
        <w:t>Bill</w:t>
      </w:r>
      <w:r w:rsidR="00B53356" w:rsidRPr="00ED31F1">
        <w:rPr>
          <w:rFonts w:ascii="Verdana" w:hAnsi="Verdana"/>
        </w:rPr>
        <w:t xml:space="preserve"> </w:t>
      </w:r>
      <w:r w:rsidRPr="00ED31F1">
        <w:rPr>
          <w:rFonts w:ascii="Verdana" w:hAnsi="Verdana"/>
        </w:rPr>
        <w:t>otherwise than as prescribed under this clause.</w:t>
      </w:r>
    </w:p>
    <w:p w14:paraId="0C8C2E8A" w14:textId="68EA9324" w:rsidR="001B4742" w:rsidRPr="003C1E77" w:rsidRDefault="001B4742" w:rsidP="001B4742">
      <w:pPr>
        <w:pStyle w:val="Heading2"/>
        <w:ind w:right="232"/>
      </w:pPr>
      <w:bookmarkStart w:id="209" w:name="_Toc179453158"/>
      <w:bookmarkStart w:id="210" w:name="_Toc179454105"/>
      <w:bookmarkStart w:id="211" w:name="_Toc26974311"/>
      <w:r w:rsidRPr="003C1E77">
        <w:rPr>
          <w:lang w:val="en-GB"/>
        </w:rPr>
        <w:t>13.2</w:t>
      </w:r>
      <w:r w:rsidRPr="003C1E77">
        <w:rPr>
          <w:lang w:val="en-GB"/>
        </w:rPr>
        <w:tab/>
      </w:r>
      <w:r w:rsidRPr="003C1E77">
        <w:t xml:space="preserve">Financial liability </w:t>
      </w:r>
      <w:r w:rsidR="0050122C">
        <w:t>for service</w:t>
      </w:r>
      <w:bookmarkEnd w:id="209"/>
      <w:bookmarkEnd w:id="210"/>
      <w:bookmarkEnd w:id="211"/>
    </w:p>
    <w:p w14:paraId="78E221DF" w14:textId="63B38500" w:rsidR="001B4742" w:rsidRPr="009A5E9C" w:rsidRDefault="001B4742" w:rsidP="00D92240">
      <w:pPr>
        <w:pStyle w:val="Note"/>
        <w:numPr>
          <w:ilvl w:val="0"/>
          <w:numId w:val="83"/>
        </w:numPr>
        <w:rPr>
          <w:rFonts w:ascii="Verdana" w:hAnsi="Verdana"/>
        </w:rPr>
      </w:pPr>
      <w:r w:rsidRPr="009A5E9C">
        <w:rPr>
          <w:rFonts w:ascii="Verdana" w:hAnsi="Verdana"/>
        </w:rPr>
        <w:t xml:space="preserve">In the absence of an existing </w:t>
      </w:r>
      <w:r w:rsidRPr="009A5E9C">
        <w:rPr>
          <w:rFonts w:ascii="Verdana" w:hAnsi="Verdana"/>
          <w:b/>
        </w:rPr>
        <w:t>Customer Contract</w:t>
      </w:r>
      <w:r w:rsidRPr="009A5E9C">
        <w:rPr>
          <w:rFonts w:ascii="Verdana" w:hAnsi="Verdana"/>
        </w:rPr>
        <w:t xml:space="preserve"> </w:t>
      </w:r>
      <w:r w:rsidR="0050122C" w:rsidRPr="009A5E9C">
        <w:rPr>
          <w:rFonts w:ascii="Verdana" w:hAnsi="Verdana"/>
        </w:rPr>
        <w:t xml:space="preserve">for the </w:t>
      </w:r>
      <w:r w:rsidRPr="009A5E9C">
        <w:rPr>
          <w:rFonts w:ascii="Verdana" w:hAnsi="Verdana"/>
        </w:rPr>
        <w:t xml:space="preserve">supply of a </w:t>
      </w:r>
      <w:r w:rsidR="00B6640F">
        <w:rPr>
          <w:rFonts w:ascii="Verdana" w:hAnsi="Verdana"/>
          <w:b/>
        </w:rPr>
        <w:t>Utility service</w:t>
      </w:r>
      <w:r w:rsidRPr="009A5E9C">
        <w:rPr>
          <w:rFonts w:ascii="Verdana" w:hAnsi="Verdana"/>
        </w:rPr>
        <w:t xml:space="preserve"> </w:t>
      </w:r>
      <w:r w:rsidR="0050122C" w:rsidRPr="009A5E9C">
        <w:rPr>
          <w:rFonts w:ascii="Verdana" w:hAnsi="Verdana"/>
        </w:rPr>
        <w:t>to a</w:t>
      </w:r>
      <w:r w:rsidRPr="009A5E9C">
        <w:rPr>
          <w:rFonts w:ascii="Verdana" w:hAnsi="Verdana"/>
        </w:rPr>
        <w:t xml:space="preserve"> </w:t>
      </w:r>
      <w:r w:rsidRPr="009A5E9C">
        <w:rPr>
          <w:rFonts w:ascii="Verdana" w:hAnsi="Verdana"/>
          <w:b/>
        </w:rPr>
        <w:t>Premises</w:t>
      </w:r>
      <w:r w:rsidRPr="009A5E9C">
        <w:rPr>
          <w:rFonts w:ascii="Verdana" w:hAnsi="Verdana"/>
        </w:rPr>
        <w:t xml:space="preserve">, a </w:t>
      </w:r>
      <w:r w:rsidRPr="009A5E9C">
        <w:rPr>
          <w:rFonts w:ascii="Verdana" w:hAnsi="Verdana"/>
          <w:b/>
          <w:bCs/>
        </w:rPr>
        <w:t>Consumer</w:t>
      </w:r>
      <w:r w:rsidRPr="009A5E9C">
        <w:rPr>
          <w:rFonts w:ascii="Verdana" w:hAnsi="Verdana"/>
        </w:rPr>
        <w:t xml:space="preserve"> </w:t>
      </w:r>
      <w:r w:rsidR="0050122C" w:rsidRPr="009A5E9C">
        <w:rPr>
          <w:rFonts w:ascii="Verdana" w:hAnsi="Verdana"/>
        </w:rPr>
        <w:t xml:space="preserve">at the </w:t>
      </w:r>
      <w:r w:rsidR="0050122C" w:rsidRPr="009A5E9C">
        <w:rPr>
          <w:rFonts w:ascii="Verdana" w:hAnsi="Verdana"/>
          <w:b/>
        </w:rPr>
        <w:t xml:space="preserve">Premises </w:t>
      </w:r>
      <w:r w:rsidR="0050122C" w:rsidRPr="009A5E9C">
        <w:rPr>
          <w:rFonts w:ascii="Verdana" w:hAnsi="Verdana"/>
        </w:rPr>
        <w:t xml:space="preserve">may be </w:t>
      </w:r>
      <w:r w:rsidRPr="009A5E9C">
        <w:rPr>
          <w:rFonts w:ascii="Verdana" w:hAnsi="Verdana"/>
        </w:rPr>
        <w:t xml:space="preserve">liable for the cost for the </w:t>
      </w:r>
      <w:r w:rsidR="00B6640F">
        <w:rPr>
          <w:rFonts w:ascii="Verdana" w:hAnsi="Verdana"/>
          <w:b/>
        </w:rPr>
        <w:t>Utility service</w:t>
      </w:r>
      <w:r w:rsidRPr="009A5E9C">
        <w:rPr>
          <w:rFonts w:ascii="Verdana" w:hAnsi="Verdana"/>
        </w:rPr>
        <w:t xml:space="preserve"> supplied to</w:t>
      </w:r>
      <w:r w:rsidR="0050122C" w:rsidRPr="009A5E9C">
        <w:rPr>
          <w:rFonts w:ascii="Verdana" w:hAnsi="Verdana"/>
        </w:rPr>
        <w:t xml:space="preserve"> </w:t>
      </w:r>
      <w:r w:rsidRPr="009A5E9C">
        <w:rPr>
          <w:rFonts w:ascii="Verdana" w:hAnsi="Verdana"/>
        </w:rPr>
        <w:t xml:space="preserve">the </w:t>
      </w:r>
      <w:r w:rsidRPr="009A5E9C">
        <w:rPr>
          <w:rFonts w:ascii="Verdana" w:hAnsi="Verdana"/>
          <w:b/>
        </w:rPr>
        <w:t>Premises</w:t>
      </w:r>
      <w:r w:rsidRPr="009A5E9C">
        <w:rPr>
          <w:rFonts w:ascii="Verdana" w:hAnsi="Verdana"/>
        </w:rPr>
        <w:t xml:space="preserve"> from the time the </w:t>
      </w:r>
      <w:r w:rsidRPr="009A5E9C">
        <w:rPr>
          <w:rFonts w:ascii="Verdana" w:hAnsi="Verdana"/>
          <w:b/>
          <w:bCs/>
        </w:rPr>
        <w:t>Consumer</w:t>
      </w:r>
      <w:r w:rsidRPr="009A5E9C">
        <w:rPr>
          <w:rFonts w:ascii="Verdana" w:hAnsi="Verdana"/>
        </w:rPr>
        <w:t xml:space="preserve"> first started consuming the </w:t>
      </w:r>
      <w:r w:rsidR="00B6640F">
        <w:rPr>
          <w:rFonts w:ascii="Verdana" w:hAnsi="Verdana"/>
          <w:b/>
        </w:rPr>
        <w:t>Utility service</w:t>
      </w:r>
      <w:r w:rsidRPr="009A5E9C">
        <w:rPr>
          <w:rFonts w:ascii="Verdana" w:hAnsi="Verdana"/>
        </w:rPr>
        <w:t>. This is generally taken to be the date of commencement of a tenancy, in the case of a tenant, or the date of transfer of ownership, in the case of an owner.</w:t>
      </w:r>
    </w:p>
    <w:p w14:paraId="1033B5B6" w14:textId="79023075" w:rsidR="0050122C" w:rsidRPr="009A5E9C" w:rsidRDefault="00E97FE5" w:rsidP="00D92240">
      <w:pPr>
        <w:pStyle w:val="Note"/>
        <w:numPr>
          <w:ilvl w:val="0"/>
          <w:numId w:val="83"/>
        </w:numPr>
        <w:rPr>
          <w:rFonts w:ascii="Verdana" w:hAnsi="Verdana"/>
        </w:rPr>
      </w:pPr>
      <w:r w:rsidRPr="009A5E9C">
        <w:rPr>
          <w:rFonts w:ascii="Verdana" w:hAnsi="Verdana"/>
        </w:rPr>
        <w:t xml:space="preserve">For the purposes of a </w:t>
      </w:r>
      <w:r w:rsidRPr="009A5E9C">
        <w:rPr>
          <w:rFonts w:ascii="Verdana" w:hAnsi="Verdana"/>
          <w:b/>
        </w:rPr>
        <w:t>Utility</w:t>
      </w:r>
      <w:r w:rsidRPr="009A5E9C">
        <w:rPr>
          <w:rFonts w:ascii="Verdana" w:hAnsi="Verdana"/>
        </w:rPr>
        <w:t xml:space="preserve"> charging for a </w:t>
      </w:r>
      <w:r w:rsidR="00B6640F">
        <w:rPr>
          <w:rFonts w:ascii="Verdana" w:hAnsi="Verdana"/>
          <w:b/>
        </w:rPr>
        <w:t>Utility service</w:t>
      </w:r>
      <w:r w:rsidRPr="009A5E9C">
        <w:rPr>
          <w:rFonts w:ascii="Verdana" w:hAnsi="Verdana"/>
        </w:rPr>
        <w:t xml:space="preserve">, the </w:t>
      </w:r>
      <w:r w:rsidRPr="009A5E9C">
        <w:rPr>
          <w:rFonts w:ascii="Verdana" w:hAnsi="Verdana"/>
          <w:b/>
        </w:rPr>
        <w:t xml:space="preserve">Charges </w:t>
      </w:r>
      <w:r w:rsidRPr="009A5E9C">
        <w:rPr>
          <w:rFonts w:ascii="Verdana" w:hAnsi="Verdana"/>
        </w:rPr>
        <w:t>may relate to the availability of supply where no consumption has or is occurring.</w:t>
      </w:r>
    </w:p>
    <w:p w14:paraId="0EFF7815" w14:textId="3F4368E1" w:rsidR="00E97FE5" w:rsidRPr="009A5E9C" w:rsidRDefault="00E97FE5" w:rsidP="009A5E9C">
      <w:pPr>
        <w:pStyle w:val="NoteBoldindented"/>
        <w:ind w:left="2410" w:right="232" w:hanging="970"/>
        <w:rPr>
          <w:rFonts w:ascii="Verdana" w:hAnsi="Verdana"/>
          <w:b w:val="0"/>
          <w:bCs w:val="0"/>
          <w:i/>
          <w:sz w:val="18"/>
          <w:szCs w:val="18"/>
        </w:rPr>
      </w:pPr>
      <w:r w:rsidRPr="009A5E9C">
        <w:rPr>
          <w:rFonts w:ascii="Verdana" w:hAnsi="Verdana"/>
          <w:b w:val="0"/>
          <w:bCs w:val="0"/>
          <w:i/>
          <w:color w:val="333399"/>
          <w:sz w:val="18"/>
          <w:szCs w:val="18"/>
        </w:rPr>
        <w:t xml:space="preserve">Note: </w:t>
      </w:r>
      <w:r>
        <w:rPr>
          <w:rFonts w:ascii="Verdana" w:hAnsi="Verdana"/>
          <w:b w:val="0"/>
          <w:bCs w:val="0"/>
          <w:i/>
          <w:color w:val="333399"/>
          <w:sz w:val="18"/>
          <w:szCs w:val="18"/>
        </w:rPr>
        <w:tab/>
      </w:r>
      <w:r w:rsidRPr="006E5BDE">
        <w:rPr>
          <w:rFonts w:ascii="Verdana" w:hAnsi="Verdana"/>
          <w:b w:val="0"/>
          <w:bCs w:val="0"/>
          <w:color w:val="000000" w:themeColor="text1"/>
          <w:sz w:val="18"/>
          <w:szCs w:val="18"/>
        </w:rPr>
        <w:t>An example of availability of supply occurs where a vacant block has the water and sewerage service available to the block but there is no consumption occurring due to the absence of a building or fixtures. In this example the customer may be charged a service charge</w:t>
      </w:r>
      <w:r w:rsidR="00E550E7" w:rsidRPr="006E5BDE">
        <w:rPr>
          <w:rFonts w:ascii="Verdana" w:hAnsi="Verdana"/>
          <w:b w:val="0"/>
          <w:bCs w:val="0"/>
          <w:color w:val="000000" w:themeColor="text1"/>
          <w:sz w:val="18"/>
          <w:szCs w:val="18"/>
        </w:rPr>
        <w:t>.</w:t>
      </w:r>
    </w:p>
    <w:p w14:paraId="163A5BA1" w14:textId="1F349446" w:rsidR="001B4742" w:rsidRPr="003C1E77" w:rsidRDefault="001B4742" w:rsidP="001B4742">
      <w:pPr>
        <w:pStyle w:val="Heading2"/>
        <w:ind w:right="232"/>
      </w:pPr>
      <w:bookmarkStart w:id="212" w:name="_Toc179453159"/>
      <w:bookmarkStart w:id="213" w:name="_Toc179454106"/>
      <w:bookmarkStart w:id="214" w:name="_Toc26974312"/>
      <w:r w:rsidRPr="003C1E77">
        <w:t>13.3</w:t>
      </w:r>
      <w:r w:rsidRPr="003C1E77">
        <w:tab/>
        <w:t xml:space="preserve">Maximum </w:t>
      </w:r>
      <w:r>
        <w:t>i</w:t>
      </w:r>
      <w:r w:rsidRPr="003C1E77">
        <w:t xml:space="preserve">ntervals between </w:t>
      </w:r>
      <w:bookmarkEnd w:id="212"/>
      <w:bookmarkEnd w:id="213"/>
      <w:r w:rsidR="004243FC">
        <w:t>bill</w:t>
      </w:r>
      <w:r w:rsidRPr="003C1E77">
        <w:t>s</w:t>
      </w:r>
      <w:bookmarkEnd w:id="214"/>
    </w:p>
    <w:p w14:paraId="57D9ED74" w14:textId="7FBE84F7" w:rsidR="001B4742" w:rsidRPr="003C1E77" w:rsidRDefault="001B4742" w:rsidP="001B4742">
      <w:pPr>
        <w:ind w:right="232"/>
      </w:pPr>
      <w:r w:rsidRPr="003C1E77">
        <w:t xml:space="preserve">A </w:t>
      </w:r>
      <w:r w:rsidRPr="003C1E77">
        <w:rPr>
          <w:b/>
        </w:rPr>
        <w:t>Utility</w:t>
      </w:r>
      <w:r w:rsidRPr="003C1E77">
        <w:t xml:space="preserve"> must send a </w:t>
      </w:r>
      <w:r w:rsidR="00E97FE5">
        <w:rPr>
          <w:b/>
        </w:rPr>
        <w:t>Bill</w:t>
      </w:r>
      <w:r w:rsidRPr="003C1E77">
        <w:t xml:space="preserve"> to each </w:t>
      </w:r>
      <w:r w:rsidRPr="003C1E77">
        <w:rPr>
          <w:b/>
        </w:rPr>
        <w:t>Customer</w:t>
      </w:r>
      <w:r w:rsidRPr="003C1E77">
        <w:t xml:space="preserve"> at least every 120 </w:t>
      </w:r>
      <w:r w:rsidR="004F646B">
        <w:t xml:space="preserve">calendar </w:t>
      </w:r>
      <w:r w:rsidRPr="003C1E77">
        <w:t xml:space="preserve">days from the issue of the last </w:t>
      </w:r>
      <w:r w:rsidR="00E97FE5">
        <w:rPr>
          <w:b/>
        </w:rPr>
        <w:t>Bill</w:t>
      </w:r>
      <w:r w:rsidR="00E97FE5" w:rsidRPr="003C1E77">
        <w:t xml:space="preserve"> </w:t>
      </w:r>
      <w:r w:rsidRPr="003C1E77">
        <w:t xml:space="preserve">unless the </w:t>
      </w:r>
      <w:r w:rsidRPr="003C1E77">
        <w:rPr>
          <w:b/>
        </w:rPr>
        <w:t>Customer</w:t>
      </w:r>
      <w:r w:rsidRPr="003C1E77">
        <w:t xml:space="preserve"> and the </w:t>
      </w:r>
      <w:r w:rsidRPr="003C1E77">
        <w:rPr>
          <w:b/>
        </w:rPr>
        <w:t>Utility</w:t>
      </w:r>
      <w:r w:rsidRPr="003C1E77">
        <w:t xml:space="preserve"> have agreed to an alternative arrangement.</w:t>
      </w:r>
    </w:p>
    <w:p w14:paraId="5E775D4C" w14:textId="77777777" w:rsidR="001B4742" w:rsidRPr="003C1E77" w:rsidRDefault="001B4742" w:rsidP="001B4742">
      <w:pPr>
        <w:pStyle w:val="Heading2"/>
        <w:ind w:right="232"/>
      </w:pPr>
      <w:bookmarkStart w:id="215" w:name="_Toc179453160"/>
      <w:bookmarkStart w:id="216" w:name="_Toc179454107"/>
      <w:bookmarkStart w:id="217" w:name="_Toc26974313"/>
      <w:r w:rsidRPr="003C1E77">
        <w:t>13.4</w:t>
      </w:r>
      <w:r w:rsidRPr="003C1E77">
        <w:tab/>
        <w:t>Notice</w:t>
      </w:r>
      <w:bookmarkEnd w:id="215"/>
      <w:bookmarkEnd w:id="216"/>
      <w:bookmarkEnd w:id="217"/>
    </w:p>
    <w:p w14:paraId="24430481" w14:textId="4AFFF742" w:rsidR="001B4742" w:rsidRPr="003C1E77" w:rsidRDefault="001B4742" w:rsidP="001B4742">
      <w:pPr>
        <w:ind w:right="232"/>
        <w:rPr>
          <w:i/>
          <w:iCs/>
        </w:rPr>
      </w:pPr>
      <w:r w:rsidRPr="003C1E77">
        <w:t xml:space="preserve">A </w:t>
      </w:r>
      <w:r w:rsidR="00E97FE5">
        <w:rPr>
          <w:b/>
        </w:rPr>
        <w:t>Bill</w:t>
      </w:r>
      <w:r w:rsidRPr="003C1E77">
        <w:t xml:space="preserve"> when sent by a </w:t>
      </w:r>
      <w:r w:rsidRPr="003C1E77">
        <w:rPr>
          <w:b/>
        </w:rPr>
        <w:t>Utility</w:t>
      </w:r>
      <w:r w:rsidRPr="003C1E77">
        <w:t xml:space="preserve">, is a notice for the purpose of clause 8. </w:t>
      </w:r>
    </w:p>
    <w:p w14:paraId="3A107ED0" w14:textId="4980F723" w:rsidR="001B4742" w:rsidRPr="003C1E77" w:rsidRDefault="001B4742" w:rsidP="001B4742">
      <w:pPr>
        <w:pStyle w:val="Heading2"/>
        <w:ind w:right="232"/>
      </w:pPr>
      <w:bookmarkStart w:id="218" w:name="_Toc179453161"/>
      <w:bookmarkStart w:id="219" w:name="_Toc179454108"/>
      <w:bookmarkStart w:id="220" w:name="_Toc26974314"/>
      <w:r w:rsidRPr="003C1E77">
        <w:t>13.5</w:t>
      </w:r>
      <w:r w:rsidRPr="003C1E77">
        <w:tab/>
        <w:t xml:space="preserve">Content of </w:t>
      </w:r>
      <w:bookmarkEnd w:id="218"/>
      <w:bookmarkEnd w:id="219"/>
      <w:r w:rsidR="003B7783">
        <w:t>bills</w:t>
      </w:r>
      <w:bookmarkEnd w:id="220"/>
    </w:p>
    <w:p w14:paraId="41503100" w14:textId="2DC6D30F" w:rsidR="004E2F53" w:rsidRDefault="004E2F53" w:rsidP="00D92240">
      <w:pPr>
        <w:pStyle w:val="Note"/>
        <w:numPr>
          <w:ilvl w:val="0"/>
          <w:numId w:val="30"/>
        </w:numPr>
        <w:rPr>
          <w:rFonts w:ascii="Verdana" w:hAnsi="Verdana"/>
        </w:rPr>
      </w:pPr>
      <w:r>
        <w:rPr>
          <w:rFonts w:ascii="Verdana" w:hAnsi="Verdana"/>
        </w:rPr>
        <w:t xml:space="preserve">A </w:t>
      </w:r>
      <w:r>
        <w:rPr>
          <w:rFonts w:ascii="Verdana" w:hAnsi="Verdana"/>
          <w:b/>
        </w:rPr>
        <w:t>Utility</w:t>
      </w:r>
      <w:r>
        <w:rPr>
          <w:rFonts w:ascii="Verdana" w:hAnsi="Verdana"/>
        </w:rPr>
        <w:t xml:space="preserve"> must prepare a </w:t>
      </w:r>
      <w:r w:rsidR="00E97FE5">
        <w:rPr>
          <w:rFonts w:ascii="Verdana" w:hAnsi="Verdana"/>
          <w:b/>
        </w:rPr>
        <w:t>Bill</w:t>
      </w:r>
      <w:r>
        <w:rPr>
          <w:rFonts w:ascii="Verdana" w:hAnsi="Verdana"/>
          <w:b/>
        </w:rPr>
        <w:t xml:space="preserve"> </w:t>
      </w:r>
      <w:r w:rsidR="008D5CAD">
        <w:rPr>
          <w:rFonts w:ascii="Verdana" w:hAnsi="Verdana"/>
        </w:rPr>
        <w:t xml:space="preserve">in such a way as to ensure </w:t>
      </w:r>
      <w:r>
        <w:rPr>
          <w:rFonts w:ascii="Verdana" w:hAnsi="Verdana"/>
        </w:rPr>
        <w:t xml:space="preserve">a </w:t>
      </w:r>
      <w:r>
        <w:rPr>
          <w:rFonts w:ascii="Verdana" w:hAnsi="Verdana"/>
          <w:b/>
        </w:rPr>
        <w:t>Customer</w:t>
      </w:r>
      <w:r>
        <w:rPr>
          <w:rFonts w:ascii="Verdana" w:hAnsi="Verdana"/>
        </w:rPr>
        <w:t xml:space="preserve"> can verify that </w:t>
      </w:r>
      <w:r w:rsidR="00537580">
        <w:rPr>
          <w:rFonts w:ascii="Verdana" w:hAnsi="Verdana"/>
        </w:rPr>
        <w:t xml:space="preserve">it conforms with their contract and </w:t>
      </w:r>
      <w:r w:rsidR="003B7783">
        <w:rPr>
          <w:rFonts w:ascii="Verdana" w:hAnsi="Verdana"/>
        </w:rPr>
        <w:t xml:space="preserve">the </w:t>
      </w:r>
      <w:r w:rsidR="00425687" w:rsidRPr="00425687">
        <w:rPr>
          <w:rFonts w:ascii="Verdana" w:hAnsi="Verdana"/>
          <w:b/>
        </w:rPr>
        <w:t>C</w:t>
      </w:r>
      <w:r w:rsidR="00537580" w:rsidRPr="00425687">
        <w:rPr>
          <w:rFonts w:ascii="Verdana" w:hAnsi="Verdana"/>
          <w:b/>
        </w:rPr>
        <w:t>harges</w:t>
      </w:r>
      <w:r w:rsidR="00537580">
        <w:rPr>
          <w:rFonts w:ascii="Verdana" w:hAnsi="Verdana"/>
        </w:rPr>
        <w:t>.</w:t>
      </w:r>
    </w:p>
    <w:p w14:paraId="25DDC303" w14:textId="6E771A93" w:rsidR="001B4742" w:rsidRPr="00ED31F1" w:rsidRDefault="001B4742" w:rsidP="00D92240">
      <w:pPr>
        <w:pStyle w:val="Note"/>
        <w:numPr>
          <w:ilvl w:val="0"/>
          <w:numId w:val="30"/>
        </w:numPr>
        <w:rPr>
          <w:rFonts w:ascii="Verdana" w:hAnsi="Verdana"/>
        </w:rPr>
      </w:pPr>
      <w:r w:rsidRPr="00ED31F1">
        <w:rPr>
          <w:rFonts w:ascii="Verdana" w:hAnsi="Verdana"/>
        </w:rPr>
        <w:t xml:space="preserve">A </w:t>
      </w:r>
      <w:r w:rsidR="003B7783">
        <w:rPr>
          <w:rFonts w:ascii="Verdana" w:hAnsi="Verdana"/>
          <w:b/>
          <w:bCs/>
        </w:rPr>
        <w:t>Bill</w:t>
      </w:r>
      <w:r w:rsidRPr="00ED31F1">
        <w:rPr>
          <w:rFonts w:ascii="Verdana" w:hAnsi="Verdana"/>
        </w:rPr>
        <w:t xml:space="preserve"> </w:t>
      </w:r>
      <w:r w:rsidR="00ED31F1">
        <w:rPr>
          <w:rFonts w:ascii="Verdana" w:hAnsi="Verdana"/>
        </w:rPr>
        <w:t xml:space="preserve">provided by a </w:t>
      </w:r>
      <w:r w:rsidR="00ED31F1" w:rsidRPr="00B17620">
        <w:rPr>
          <w:rFonts w:ascii="Verdana" w:hAnsi="Verdana"/>
          <w:b/>
        </w:rPr>
        <w:t>Utility</w:t>
      </w:r>
      <w:r w:rsidR="00ED31F1">
        <w:rPr>
          <w:rFonts w:ascii="Verdana" w:hAnsi="Verdana"/>
        </w:rPr>
        <w:t xml:space="preserve"> </w:t>
      </w:r>
      <w:r w:rsidRPr="00ED31F1">
        <w:rPr>
          <w:rFonts w:ascii="Verdana" w:hAnsi="Verdana"/>
        </w:rPr>
        <w:t>must contain the following information:</w:t>
      </w:r>
    </w:p>
    <w:p w14:paraId="14BFD45A" w14:textId="0380E2E4" w:rsidR="00537580" w:rsidRDefault="001B4742" w:rsidP="00D92240">
      <w:pPr>
        <w:pStyle w:val="Note"/>
        <w:numPr>
          <w:ilvl w:val="1"/>
          <w:numId w:val="28"/>
        </w:numPr>
        <w:rPr>
          <w:rFonts w:ascii="Verdana" w:hAnsi="Verdana"/>
        </w:rPr>
      </w:pPr>
      <w:r w:rsidRPr="00ED31F1">
        <w:rPr>
          <w:rFonts w:ascii="Verdana" w:hAnsi="Verdana"/>
        </w:rPr>
        <w:lastRenderedPageBreak/>
        <w:t>the name</w:t>
      </w:r>
      <w:r w:rsidR="00537580">
        <w:rPr>
          <w:rFonts w:ascii="Verdana" w:hAnsi="Verdana"/>
        </w:rPr>
        <w:t xml:space="preserve"> and account number</w:t>
      </w:r>
      <w:r w:rsidRPr="00ED31F1">
        <w:rPr>
          <w:rFonts w:ascii="Verdana" w:hAnsi="Verdana"/>
        </w:rPr>
        <w:t xml:space="preserve"> of the </w:t>
      </w:r>
      <w:r w:rsidRPr="00ED31F1">
        <w:rPr>
          <w:rFonts w:ascii="Verdana" w:hAnsi="Verdana"/>
          <w:b/>
        </w:rPr>
        <w:t>Customer</w:t>
      </w:r>
      <w:r w:rsidRPr="00ED31F1">
        <w:rPr>
          <w:rFonts w:ascii="Verdana" w:hAnsi="Verdana"/>
        </w:rPr>
        <w:t xml:space="preserve">, </w:t>
      </w:r>
    </w:p>
    <w:p w14:paraId="478F0E93" w14:textId="1A79B8B7" w:rsidR="001B4742" w:rsidRPr="00ED31F1" w:rsidRDefault="001B4742" w:rsidP="00D92240">
      <w:pPr>
        <w:pStyle w:val="Note"/>
        <w:numPr>
          <w:ilvl w:val="1"/>
          <w:numId w:val="28"/>
        </w:numPr>
        <w:rPr>
          <w:rFonts w:ascii="Verdana" w:hAnsi="Verdana"/>
        </w:rPr>
      </w:pPr>
      <w:r w:rsidRPr="00ED31F1">
        <w:rPr>
          <w:rFonts w:ascii="Verdana" w:hAnsi="Verdana"/>
        </w:rPr>
        <w:t xml:space="preserve">the address of the </w:t>
      </w:r>
      <w:r w:rsidRPr="00ED31F1">
        <w:rPr>
          <w:rFonts w:ascii="Verdana" w:hAnsi="Verdana"/>
          <w:b/>
        </w:rPr>
        <w:t>Premises</w:t>
      </w:r>
      <w:r w:rsidRPr="00ED31F1">
        <w:rPr>
          <w:rFonts w:ascii="Verdana" w:hAnsi="Verdana"/>
        </w:rPr>
        <w:t xml:space="preserve"> </w:t>
      </w:r>
      <w:r w:rsidR="00537580">
        <w:rPr>
          <w:rFonts w:ascii="Verdana" w:hAnsi="Verdana"/>
        </w:rPr>
        <w:t xml:space="preserve">that the </w:t>
      </w:r>
      <w:r w:rsidR="003B7783">
        <w:rPr>
          <w:rFonts w:ascii="Verdana" w:hAnsi="Verdana"/>
          <w:b/>
        </w:rPr>
        <w:t>Bill</w:t>
      </w:r>
      <w:r w:rsidR="00537580">
        <w:rPr>
          <w:rFonts w:ascii="Verdana" w:hAnsi="Verdana"/>
        </w:rPr>
        <w:t xml:space="preserve"> relates to</w:t>
      </w:r>
      <w:r w:rsidRPr="00ED31F1">
        <w:rPr>
          <w:rFonts w:ascii="Verdana" w:hAnsi="Verdana"/>
        </w:rPr>
        <w:t xml:space="preserve"> and any relevant mailing address;</w:t>
      </w:r>
    </w:p>
    <w:p w14:paraId="2FA3B8AC" w14:textId="17BF6458" w:rsidR="00537580" w:rsidRDefault="00537580" w:rsidP="00D92240">
      <w:pPr>
        <w:pStyle w:val="Note"/>
        <w:numPr>
          <w:ilvl w:val="1"/>
          <w:numId w:val="28"/>
        </w:numPr>
        <w:rPr>
          <w:rFonts w:ascii="Verdana" w:hAnsi="Verdana"/>
        </w:rPr>
      </w:pPr>
      <w:r>
        <w:rPr>
          <w:rFonts w:ascii="Verdana" w:hAnsi="Verdana"/>
        </w:rPr>
        <w:t>the meter identifier;</w:t>
      </w:r>
    </w:p>
    <w:p w14:paraId="562EF7FD" w14:textId="4AAFF39C" w:rsidR="001B4742" w:rsidRPr="00ED31F1" w:rsidRDefault="001B4742" w:rsidP="00D92240">
      <w:pPr>
        <w:pStyle w:val="Note"/>
        <w:numPr>
          <w:ilvl w:val="1"/>
          <w:numId w:val="28"/>
        </w:numPr>
        <w:rPr>
          <w:rFonts w:ascii="Verdana" w:hAnsi="Verdana"/>
        </w:rPr>
      </w:pPr>
      <w:r w:rsidRPr="00ED31F1">
        <w:rPr>
          <w:rFonts w:ascii="Verdana" w:hAnsi="Verdana"/>
        </w:rPr>
        <w:t>the date</w:t>
      </w:r>
      <w:r w:rsidR="00537580">
        <w:rPr>
          <w:rFonts w:ascii="Verdana" w:hAnsi="Verdana"/>
        </w:rPr>
        <w:t>s</w:t>
      </w:r>
      <w:r w:rsidRPr="00ED31F1">
        <w:rPr>
          <w:rFonts w:ascii="Verdana" w:hAnsi="Verdana"/>
        </w:rPr>
        <w:t xml:space="preserve"> on which the</w:t>
      </w:r>
      <w:r w:rsidRPr="00ED31F1">
        <w:rPr>
          <w:rFonts w:ascii="Verdana" w:hAnsi="Verdana"/>
          <w:b/>
          <w:bCs/>
        </w:rPr>
        <w:t xml:space="preserve"> </w:t>
      </w:r>
      <w:r w:rsidR="003B7783">
        <w:rPr>
          <w:rFonts w:ascii="Verdana" w:hAnsi="Verdana"/>
          <w:b/>
          <w:bCs/>
        </w:rPr>
        <w:t>Bill</w:t>
      </w:r>
      <w:r w:rsidR="003B7783" w:rsidRPr="00ED31F1">
        <w:rPr>
          <w:rFonts w:ascii="Verdana" w:hAnsi="Verdana"/>
          <w:b/>
          <w:bCs/>
        </w:rPr>
        <w:t xml:space="preserve"> </w:t>
      </w:r>
      <w:r w:rsidRPr="00ED31F1">
        <w:rPr>
          <w:rFonts w:ascii="Verdana" w:hAnsi="Verdana"/>
        </w:rPr>
        <w:t>period begins and ends;</w:t>
      </w:r>
    </w:p>
    <w:p w14:paraId="3371BE8D" w14:textId="12B74640" w:rsidR="00537580" w:rsidRPr="00ED31F1" w:rsidRDefault="00537580" w:rsidP="00D92240">
      <w:pPr>
        <w:pStyle w:val="Note"/>
        <w:numPr>
          <w:ilvl w:val="1"/>
          <w:numId w:val="28"/>
        </w:numPr>
        <w:rPr>
          <w:rFonts w:ascii="Verdana" w:hAnsi="Verdana"/>
        </w:rPr>
      </w:pPr>
      <w:r w:rsidRPr="00ED31F1">
        <w:rPr>
          <w:rFonts w:ascii="Verdana" w:hAnsi="Verdana"/>
        </w:rPr>
        <w:t>the due date for payment</w:t>
      </w:r>
      <w:r>
        <w:rPr>
          <w:rFonts w:ascii="Verdana" w:hAnsi="Verdana"/>
        </w:rPr>
        <w:t xml:space="preserve"> and the </w:t>
      </w:r>
      <w:r w:rsidR="003B7783">
        <w:rPr>
          <w:rFonts w:ascii="Verdana" w:hAnsi="Verdana"/>
          <w:b/>
        </w:rPr>
        <w:t>Bill</w:t>
      </w:r>
      <w:r>
        <w:rPr>
          <w:rFonts w:ascii="Verdana" w:hAnsi="Verdana"/>
        </w:rPr>
        <w:t xml:space="preserve"> issue date</w:t>
      </w:r>
      <w:r w:rsidRPr="00ED31F1">
        <w:rPr>
          <w:rFonts w:ascii="Verdana" w:hAnsi="Verdana"/>
        </w:rPr>
        <w:t xml:space="preserve">; </w:t>
      </w:r>
    </w:p>
    <w:p w14:paraId="70F64B1A" w14:textId="020642D8" w:rsidR="00EF2EB8" w:rsidRPr="00ED31F1" w:rsidRDefault="00EF2EB8" w:rsidP="00D92240">
      <w:pPr>
        <w:pStyle w:val="Note"/>
        <w:numPr>
          <w:ilvl w:val="1"/>
          <w:numId w:val="28"/>
        </w:numPr>
        <w:rPr>
          <w:rFonts w:ascii="Verdana" w:hAnsi="Verdana"/>
        </w:rPr>
      </w:pPr>
      <w:r>
        <w:rPr>
          <w:rFonts w:ascii="Verdana" w:hAnsi="Verdana"/>
        </w:rPr>
        <w:t xml:space="preserve">total amount payable, including </w:t>
      </w:r>
      <w:r w:rsidRPr="00ED31F1">
        <w:rPr>
          <w:rFonts w:ascii="Verdana" w:hAnsi="Verdana"/>
        </w:rPr>
        <w:t>the amount of any arrears or credit</w:t>
      </w:r>
      <w:r>
        <w:rPr>
          <w:rFonts w:ascii="Verdana" w:hAnsi="Verdana"/>
        </w:rPr>
        <w:t>s</w:t>
      </w:r>
      <w:r w:rsidRPr="00ED31F1">
        <w:rPr>
          <w:rFonts w:ascii="Verdana" w:hAnsi="Verdana"/>
        </w:rPr>
        <w:t>;</w:t>
      </w:r>
    </w:p>
    <w:p w14:paraId="33AC06E7" w14:textId="26CD3F32" w:rsidR="00EF2EB8" w:rsidRPr="00ED31F1" w:rsidRDefault="00EF2EB8" w:rsidP="00D92240">
      <w:pPr>
        <w:pStyle w:val="Note"/>
        <w:numPr>
          <w:ilvl w:val="1"/>
          <w:numId w:val="28"/>
        </w:numPr>
        <w:rPr>
          <w:rFonts w:ascii="Verdana" w:hAnsi="Verdana"/>
        </w:rPr>
      </w:pPr>
      <w:r w:rsidRPr="00ED31F1">
        <w:rPr>
          <w:rFonts w:ascii="Verdana" w:hAnsi="Verdana"/>
        </w:rPr>
        <w:t xml:space="preserve">the amount of any payments received from the </w:t>
      </w:r>
      <w:r w:rsidRPr="00ED31F1">
        <w:rPr>
          <w:rFonts w:ascii="Verdana" w:hAnsi="Verdana"/>
          <w:b/>
        </w:rPr>
        <w:t>Customer</w:t>
      </w:r>
      <w:r w:rsidRPr="00ED31F1">
        <w:rPr>
          <w:rFonts w:ascii="Verdana" w:hAnsi="Verdana"/>
        </w:rPr>
        <w:t xml:space="preserve"> </w:t>
      </w:r>
      <w:r w:rsidR="003B7783">
        <w:rPr>
          <w:rFonts w:ascii="Verdana" w:hAnsi="Verdana"/>
        </w:rPr>
        <w:t xml:space="preserve">since the previous </w:t>
      </w:r>
      <w:r w:rsidR="003B7783">
        <w:rPr>
          <w:rFonts w:ascii="Verdana" w:hAnsi="Verdana"/>
          <w:b/>
          <w:bCs/>
        </w:rPr>
        <w:t>Bill</w:t>
      </w:r>
      <w:r w:rsidRPr="00ED31F1">
        <w:rPr>
          <w:rFonts w:ascii="Verdana" w:hAnsi="Verdana"/>
        </w:rPr>
        <w:t xml:space="preserve"> </w:t>
      </w:r>
      <w:r w:rsidR="003B7783">
        <w:rPr>
          <w:rFonts w:ascii="Verdana" w:hAnsi="Verdana"/>
        </w:rPr>
        <w:t>was issued</w:t>
      </w:r>
      <w:r w:rsidRPr="00ED31F1">
        <w:rPr>
          <w:rFonts w:ascii="Verdana" w:hAnsi="Verdana"/>
        </w:rPr>
        <w:t>;</w:t>
      </w:r>
    </w:p>
    <w:p w14:paraId="7EF564F1" w14:textId="12D3F62F" w:rsidR="00EF2EB8" w:rsidRDefault="00EF2EB8" w:rsidP="00D92240">
      <w:pPr>
        <w:pStyle w:val="Note"/>
        <w:numPr>
          <w:ilvl w:val="1"/>
          <w:numId w:val="28"/>
        </w:numPr>
        <w:rPr>
          <w:rFonts w:ascii="Verdana" w:hAnsi="Verdana"/>
        </w:rPr>
      </w:pPr>
      <w:r>
        <w:rPr>
          <w:rFonts w:ascii="Verdana" w:hAnsi="Verdana"/>
        </w:rPr>
        <w:t xml:space="preserve">tariffs and </w:t>
      </w:r>
      <w:r w:rsidR="002970A8" w:rsidRPr="002970A8">
        <w:rPr>
          <w:rFonts w:ascii="Verdana" w:hAnsi="Verdana"/>
          <w:b/>
        </w:rPr>
        <w:t>C</w:t>
      </w:r>
      <w:r w:rsidRPr="002970A8">
        <w:rPr>
          <w:rFonts w:ascii="Verdana" w:hAnsi="Verdana"/>
          <w:b/>
        </w:rPr>
        <w:t>harges</w:t>
      </w:r>
      <w:r>
        <w:rPr>
          <w:rFonts w:ascii="Verdana" w:hAnsi="Verdana"/>
        </w:rPr>
        <w:t xml:space="preserve"> </w:t>
      </w:r>
      <w:r w:rsidR="002970A8">
        <w:rPr>
          <w:rFonts w:ascii="Verdana" w:hAnsi="Verdana"/>
        </w:rPr>
        <w:t xml:space="preserve">(fixed and variable) </w:t>
      </w:r>
      <w:r>
        <w:rPr>
          <w:rFonts w:ascii="Verdana" w:hAnsi="Verdana"/>
        </w:rPr>
        <w:t xml:space="preserve">applicable to the </w:t>
      </w:r>
      <w:r>
        <w:rPr>
          <w:rFonts w:ascii="Verdana" w:hAnsi="Verdana"/>
          <w:b/>
        </w:rPr>
        <w:t>Customer</w:t>
      </w:r>
      <w:r w:rsidR="00425687">
        <w:rPr>
          <w:rFonts w:ascii="Verdana" w:hAnsi="Verdana"/>
          <w:b/>
        </w:rPr>
        <w:t>,</w:t>
      </w:r>
      <w:r w:rsidR="00425687" w:rsidRPr="00425687">
        <w:rPr>
          <w:rFonts w:ascii="Verdana" w:hAnsi="Verdana"/>
        </w:rPr>
        <w:t xml:space="preserve"> </w:t>
      </w:r>
      <w:r w:rsidR="00425687" w:rsidRPr="00ED31F1">
        <w:rPr>
          <w:rFonts w:ascii="Verdana" w:hAnsi="Verdana"/>
        </w:rPr>
        <w:t xml:space="preserve">specifying the particular </w:t>
      </w:r>
      <w:r w:rsidR="00B6640F">
        <w:rPr>
          <w:rFonts w:ascii="Verdana" w:hAnsi="Verdana"/>
          <w:b/>
        </w:rPr>
        <w:t>Utility service</w:t>
      </w:r>
      <w:r w:rsidR="00425687" w:rsidRPr="00ED31F1">
        <w:rPr>
          <w:rFonts w:ascii="Verdana" w:hAnsi="Verdana"/>
        </w:rPr>
        <w:t xml:space="preserve"> they are for, and whether they are </w:t>
      </w:r>
      <w:r w:rsidR="00B6640F">
        <w:rPr>
          <w:rFonts w:ascii="Verdana" w:hAnsi="Verdana"/>
          <w:b/>
        </w:rPr>
        <w:t>Utility service</w:t>
      </w:r>
      <w:r w:rsidR="00425687" w:rsidRPr="00ED31F1">
        <w:rPr>
          <w:rFonts w:ascii="Verdana" w:hAnsi="Verdana"/>
        </w:rPr>
        <w:t xml:space="preserve"> related </w:t>
      </w:r>
      <w:r w:rsidR="00425687" w:rsidRPr="00ED31F1">
        <w:rPr>
          <w:rFonts w:ascii="Verdana" w:hAnsi="Verdana"/>
          <w:b/>
        </w:rPr>
        <w:t>Charges</w:t>
      </w:r>
      <w:r w:rsidR="00425687" w:rsidRPr="00ED31F1">
        <w:rPr>
          <w:rFonts w:ascii="Verdana" w:hAnsi="Verdana"/>
        </w:rPr>
        <w:t xml:space="preserve"> or </w:t>
      </w:r>
      <w:r w:rsidR="00425687" w:rsidRPr="00ED31F1">
        <w:rPr>
          <w:rFonts w:ascii="Verdana" w:hAnsi="Verdana"/>
          <w:b/>
        </w:rPr>
        <w:t>Charges</w:t>
      </w:r>
      <w:r w:rsidR="00425687" w:rsidRPr="00ED31F1">
        <w:rPr>
          <w:rFonts w:ascii="Verdana" w:hAnsi="Verdana"/>
        </w:rPr>
        <w:t xml:space="preserve"> for other goods and services</w:t>
      </w:r>
      <w:r>
        <w:rPr>
          <w:rFonts w:ascii="Verdana" w:hAnsi="Verdana"/>
        </w:rPr>
        <w:t>;</w:t>
      </w:r>
    </w:p>
    <w:p w14:paraId="293F9576" w14:textId="4240EB47" w:rsidR="001B4742" w:rsidRPr="00ED31F1" w:rsidRDefault="00EF2EB8" w:rsidP="00D92240">
      <w:pPr>
        <w:pStyle w:val="Note"/>
        <w:numPr>
          <w:ilvl w:val="1"/>
          <w:numId w:val="28"/>
        </w:numPr>
        <w:rPr>
          <w:rFonts w:ascii="Verdana" w:hAnsi="Verdana"/>
        </w:rPr>
      </w:pPr>
      <w:r>
        <w:rPr>
          <w:rFonts w:ascii="Verdana" w:hAnsi="Verdana"/>
        </w:rPr>
        <w:t xml:space="preserve">whether the </w:t>
      </w:r>
      <w:r w:rsidR="00EF400D">
        <w:rPr>
          <w:rFonts w:ascii="Verdana" w:hAnsi="Verdana"/>
          <w:b/>
        </w:rPr>
        <w:t>Bill</w:t>
      </w:r>
      <w:r>
        <w:rPr>
          <w:rFonts w:ascii="Verdana" w:hAnsi="Verdana"/>
        </w:rPr>
        <w:t xml:space="preserve"> was issued as a result of a meter reading or an estimation and, if issued as a result of a meter reading, </w:t>
      </w:r>
      <w:r w:rsidR="001B4742" w:rsidRPr="00EF2EB8">
        <w:rPr>
          <w:rFonts w:ascii="Verdana" w:hAnsi="Verdana"/>
        </w:rPr>
        <w:t>the</w:t>
      </w:r>
      <w:r w:rsidR="001B4742" w:rsidRPr="00ED31F1">
        <w:rPr>
          <w:rFonts w:ascii="Verdana" w:hAnsi="Verdana"/>
        </w:rPr>
        <w:t xml:space="preserve"> dates of </w:t>
      </w:r>
      <w:r>
        <w:rPr>
          <w:rFonts w:ascii="Verdana" w:hAnsi="Verdana"/>
        </w:rPr>
        <w:t xml:space="preserve">the </w:t>
      </w:r>
      <w:r w:rsidR="001B4742" w:rsidRPr="00ED31F1">
        <w:rPr>
          <w:rFonts w:ascii="Verdana" w:hAnsi="Verdana"/>
        </w:rPr>
        <w:t>meter reading;</w:t>
      </w:r>
    </w:p>
    <w:p w14:paraId="0755A1D8" w14:textId="6709FA77" w:rsidR="001B4742" w:rsidRDefault="00EF2EB8" w:rsidP="00D92240">
      <w:pPr>
        <w:pStyle w:val="Note"/>
        <w:numPr>
          <w:ilvl w:val="1"/>
          <w:numId w:val="28"/>
        </w:numPr>
        <w:rPr>
          <w:rFonts w:ascii="Verdana" w:hAnsi="Verdana"/>
        </w:rPr>
      </w:pPr>
      <w:r>
        <w:rPr>
          <w:rFonts w:ascii="Verdana" w:hAnsi="Verdana"/>
        </w:rPr>
        <w:t xml:space="preserve">the values of meter readings or estimations at the start and end of the </w:t>
      </w:r>
      <w:r w:rsidR="009A5E9C">
        <w:rPr>
          <w:rFonts w:ascii="Verdana" w:hAnsi="Verdana"/>
          <w:b/>
        </w:rPr>
        <w:t>B</w:t>
      </w:r>
      <w:r w:rsidR="00EF400D">
        <w:rPr>
          <w:rFonts w:ascii="Verdana" w:hAnsi="Verdana"/>
          <w:b/>
        </w:rPr>
        <w:t>ill</w:t>
      </w:r>
      <w:r>
        <w:rPr>
          <w:rFonts w:ascii="Verdana" w:hAnsi="Verdana"/>
        </w:rPr>
        <w:t xml:space="preserve"> period</w:t>
      </w:r>
      <w:r w:rsidR="002970A8">
        <w:rPr>
          <w:rFonts w:ascii="Verdana" w:hAnsi="Verdana"/>
        </w:rPr>
        <w:t>;</w:t>
      </w:r>
    </w:p>
    <w:p w14:paraId="07A2204B" w14:textId="3C6CC0E7" w:rsidR="002970A8" w:rsidRPr="00ED31F1" w:rsidRDefault="002970A8" w:rsidP="00D92240">
      <w:pPr>
        <w:pStyle w:val="Note"/>
        <w:numPr>
          <w:ilvl w:val="1"/>
          <w:numId w:val="28"/>
        </w:numPr>
        <w:rPr>
          <w:rFonts w:ascii="Verdana" w:hAnsi="Verdana"/>
        </w:rPr>
      </w:pPr>
      <w:r>
        <w:rPr>
          <w:rFonts w:ascii="Verdana" w:hAnsi="Verdana"/>
        </w:rPr>
        <w:t>the estimated date of the next scheduled meter reading (if applicable);</w:t>
      </w:r>
    </w:p>
    <w:p w14:paraId="7B2E8400" w14:textId="77777777" w:rsidR="001B4742" w:rsidRPr="00ED31F1" w:rsidRDefault="001B4742" w:rsidP="00D92240">
      <w:pPr>
        <w:pStyle w:val="Note"/>
        <w:numPr>
          <w:ilvl w:val="1"/>
          <w:numId w:val="28"/>
        </w:numPr>
        <w:rPr>
          <w:rFonts w:ascii="Verdana" w:hAnsi="Verdana"/>
        </w:rPr>
      </w:pPr>
      <w:r w:rsidRPr="00ED31F1">
        <w:rPr>
          <w:rFonts w:ascii="Verdana" w:hAnsi="Verdana"/>
        </w:rPr>
        <w:t xml:space="preserve">current and comparative consumption data (if applicable); </w:t>
      </w:r>
    </w:p>
    <w:p w14:paraId="71680753" w14:textId="3D757CD4" w:rsidR="001B4742" w:rsidRPr="00425687" w:rsidRDefault="001B4742" w:rsidP="00D92240">
      <w:pPr>
        <w:pStyle w:val="Note"/>
        <w:numPr>
          <w:ilvl w:val="1"/>
          <w:numId w:val="28"/>
        </w:numPr>
        <w:rPr>
          <w:rFonts w:ascii="Verdana" w:hAnsi="Verdana"/>
        </w:rPr>
      </w:pPr>
      <w:r w:rsidRPr="00425687">
        <w:rPr>
          <w:rFonts w:ascii="Verdana" w:hAnsi="Verdana"/>
        </w:rPr>
        <w:t>any amount deducted, credited or received under</w:t>
      </w:r>
      <w:r w:rsidR="00425687" w:rsidRPr="00425687">
        <w:rPr>
          <w:rFonts w:ascii="Verdana" w:hAnsi="Verdana"/>
        </w:rPr>
        <w:t xml:space="preserve"> a g</w:t>
      </w:r>
      <w:r w:rsidRPr="00425687">
        <w:rPr>
          <w:rFonts w:ascii="Verdana" w:hAnsi="Verdana"/>
        </w:rPr>
        <w:t>overnment sponsored rebate</w:t>
      </w:r>
      <w:r w:rsidR="00425687" w:rsidRPr="00425687">
        <w:rPr>
          <w:rFonts w:ascii="Verdana" w:hAnsi="Verdana"/>
        </w:rPr>
        <w:t xml:space="preserve">, </w:t>
      </w:r>
      <w:r w:rsidRPr="00425687">
        <w:rPr>
          <w:rFonts w:ascii="Verdana" w:hAnsi="Verdana"/>
        </w:rPr>
        <w:t xml:space="preserve">concession </w:t>
      </w:r>
      <w:r w:rsidR="00425687" w:rsidRPr="00425687">
        <w:rPr>
          <w:rFonts w:ascii="Verdana" w:hAnsi="Verdana"/>
        </w:rPr>
        <w:t xml:space="preserve">or relief </w:t>
      </w:r>
      <w:r w:rsidRPr="00425687">
        <w:rPr>
          <w:rFonts w:ascii="Verdana" w:hAnsi="Verdana"/>
        </w:rPr>
        <w:t>scheme or</w:t>
      </w:r>
      <w:r w:rsidR="00425687" w:rsidRPr="00425687">
        <w:rPr>
          <w:rFonts w:ascii="Verdana" w:hAnsi="Verdana"/>
        </w:rPr>
        <w:t xml:space="preserve"> under a payment </w:t>
      </w:r>
      <w:r w:rsidRPr="00425687">
        <w:rPr>
          <w:rFonts w:ascii="Verdana" w:hAnsi="Verdana"/>
        </w:rPr>
        <w:t xml:space="preserve">instalment plan which applies to the </w:t>
      </w:r>
      <w:r w:rsidRPr="00425687">
        <w:rPr>
          <w:rFonts w:ascii="Verdana" w:hAnsi="Verdana"/>
          <w:b/>
        </w:rPr>
        <w:t>Customer</w:t>
      </w:r>
      <w:r w:rsidRPr="00425687">
        <w:rPr>
          <w:rFonts w:ascii="Verdana" w:hAnsi="Verdana"/>
        </w:rPr>
        <w:t>;</w:t>
      </w:r>
    </w:p>
    <w:p w14:paraId="3962126A" w14:textId="3AE271B7" w:rsidR="001B4742" w:rsidRPr="00ED31F1" w:rsidRDefault="001B4742" w:rsidP="00D92240">
      <w:pPr>
        <w:pStyle w:val="Note"/>
        <w:numPr>
          <w:ilvl w:val="1"/>
          <w:numId w:val="28"/>
        </w:numPr>
        <w:rPr>
          <w:rFonts w:ascii="Verdana" w:hAnsi="Verdana"/>
        </w:rPr>
      </w:pPr>
      <w:r w:rsidRPr="00ED31F1">
        <w:rPr>
          <w:rFonts w:ascii="Verdana" w:hAnsi="Verdana"/>
        </w:rPr>
        <w:t>a summary of</w:t>
      </w:r>
      <w:r w:rsidR="00C21048">
        <w:rPr>
          <w:rFonts w:ascii="Verdana" w:hAnsi="Verdana"/>
        </w:rPr>
        <w:t xml:space="preserve"> </w:t>
      </w:r>
      <w:r w:rsidR="00425687">
        <w:rPr>
          <w:rFonts w:ascii="Verdana" w:hAnsi="Verdana"/>
        </w:rPr>
        <w:t xml:space="preserve">available </w:t>
      </w:r>
      <w:r w:rsidRPr="00ED31F1">
        <w:rPr>
          <w:rFonts w:ascii="Verdana" w:hAnsi="Verdana"/>
        </w:rPr>
        <w:t>payment methods</w:t>
      </w:r>
      <w:r w:rsidR="00C21048">
        <w:rPr>
          <w:rFonts w:ascii="Verdana" w:hAnsi="Verdana"/>
        </w:rPr>
        <w:t xml:space="preserve"> including an address where payment can be made </w:t>
      </w:r>
      <w:r w:rsidR="00C21048" w:rsidRPr="00ED31F1">
        <w:rPr>
          <w:rFonts w:ascii="Verdana" w:hAnsi="Verdana"/>
        </w:rPr>
        <w:t>(see clauses 13.7 (2) and (3))</w:t>
      </w:r>
      <w:r w:rsidRPr="00ED31F1">
        <w:rPr>
          <w:rFonts w:ascii="Verdana" w:hAnsi="Verdana"/>
        </w:rPr>
        <w:t>;</w:t>
      </w:r>
    </w:p>
    <w:p w14:paraId="1BF6B8A6" w14:textId="77777777" w:rsidR="001B4742" w:rsidRPr="00ED31F1" w:rsidRDefault="001B4742" w:rsidP="00D92240">
      <w:pPr>
        <w:pStyle w:val="Note"/>
        <w:numPr>
          <w:ilvl w:val="1"/>
          <w:numId w:val="28"/>
        </w:numPr>
        <w:rPr>
          <w:rFonts w:ascii="Verdana" w:hAnsi="Verdana"/>
        </w:rPr>
      </w:pPr>
      <w:r w:rsidRPr="00ED31F1">
        <w:rPr>
          <w:rFonts w:ascii="Verdana" w:hAnsi="Verdana"/>
        </w:rPr>
        <w:t xml:space="preserve">contact details for a 24-hour telephone number for faults, difficulties and emergencies; </w:t>
      </w:r>
    </w:p>
    <w:p w14:paraId="63167119" w14:textId="77777777" w:rsidR="001B4742" w:rsidRPr="00ED31F1" w:rsidRDefault="001B4742" w:rsidP="00D92240">
      <w:pPr>
        <w:pStyle w:val="Note"/>
        <w:numPr>
          <w:ilvl w:val="1"/>
          <w:numId w:val="28"/>
        </w:numPr>
        <w:rPr>
          <w:rFonts w:ascii="Verdana" w:hAnsi="Verdana"/>
        </w:rPr>
      </w:pPr>
      <w:r w:rsidRPr="00ED31F1">
        <w:rPr>
          <w:rFonts w:ascii="Verdana" w:hAnsi="Verdana"/>
        </w:rPr>
        <w:t xml:space="preserve">a referral telephone number for an interpreter service (set out in the five most common non-English languages used in the </w:t>
      </w:r>
      <w:r w:rsidRPr="00ED31F1">
        <w:rPr>
          <w:rFonts w:ascii="Verdana" w:hAnsi="Verdana"/>
          <w:b/>
        </w:rPr>
        <w:t>Territory</w:t>
      </w:r>
      <w:r w:rsidRPr="00ED31F1">
        <w:rPr>
          <w:rFonts w:ascii="Verdana" w:hAnsi="Verdana"/>
        </w:rPr>
        <w:t xml:space="preserve">); </w:t>
      </w:r>
    </w:p>
    <w:p w14:paraId="6EFDC025" w14:textId="77777777" w:rsidR="001B4742" w:rsidRPr="00ED31F1" w:rsidRDefault="001B4742" w:rsidP="00D92240">
      <w:pPr>
        <w:pStyle w:val="Note"/>
        <w:numPr>
          <w:ilvl w:val="1"/>
          <w:numId w:val="28"/>
        </w:numPr>
        <w:rPr>
          <w:rFonts w:ascii="Verdana" w:hAnsi="Verdana"/>
        </w:rPr>
      </w:pPr>
      <w:r w:rsidRPr="00ED31F1">
        <w:rPr>
          <w:rFonts w:ascii="Verdana" w:hAnsi="Verdana"/>
        </w:rPr>
        <w:t xml:space="preserve">a telephone number for the </w:t>
      </w:r>
      <w:r w:rsidRPr="00ED31F1">
        <w:rPr>
          <w:rFonts w:ascii="Verdana" w:hAnsi="Verdana"/>
          <w:b/>
        </w:rPr>
        <w:t>Customer</w:t>
      </w:r>
      <w:r w:rsidRPr="00ED31F1">
        <w:rPr>
          <w:rFonts w:ascii="Verdana" w:hAnsi="Verdana"/>
        </w:rPr>
        <w:t xml:space="preserve"> to call for any queries relating to:</w:t>
      </w:r>
    </w:p>
    <w:p w14:paraId="17C13325" w14:textId="24DB7D7E" w:rsidR="001B4742" w:rsidRPr="00ED31F1" w:rsidRDefault="001B4742" w:rsidP="00D92240">
      <w:pPr>
        <w:pStyle w:val="iparagraphs"/>
        <w:numPr>
          <w:ilvl w:val="0"/>
          <w:numId w:val="75"/>
        </w:numPr>
        <w:tabs>
          <w:tab w:val="clear" w:pos="3220"/>
          <w:tab w:val="num" w:pos="2880"/>
        </w:tabs>
        <w:ind w:left="2880" w:right="232"/>
        <w:rPr>
          <w:rFonts w:ascii="Verdana" w:hAnsi="Verdana"/>
          <w:bCs/>
          <w:sz w:val="20"/>
        </w:rPr>
      </w:pPr>
      <w:r w:rsidRPr="00ED31F1">
        <w:rPr>
          <w:rFonts w:ascii="Verdana" w:hAnsi="Verdana"/>
          <w:bCs/>
          <w:sz w:val="20"/>
        </w:rPr>
        <w:t xml:space="preserve">the </w:t>
      </w:r>
      <w:r w:rsidR="008717F6">
        <w:rPr>
          <w:rFonts w:ascii="Verdana" w:hAnsi="Verdana"/>
          <w:b/>
          <w:bCs/>
          <w:sz w:val="20"/>
        </w:rPr>
        <w:t>Bill</w:t>
      </w:r>
      <w:r w:rsidRPr="00ED31F1">
        <w:rPr>
          <w:rFonts w:ascii="Verdana" w:hAnsi="Verdana"/>
          <w:bCs/>
          <w:sz w:val="20"/>
        </w:rPr>
        <w:t>;</w:t>
      </w:r>
    </w:p>
    <w:p w14:paraId="5F3021C5" w14:textId="77777777" w:rsidR="00C21048" w:rsidRPr="003C1E77" w:rsidRDefault="00C21048" w:rsidP="00D92240">
      <w:pPr>
        <w:pStyle w:val="iparagraphs"/>
        <w:numPr>
          <w:ilvl w:val="0"/>
          <w:numId w:val="75"/>
        </w:numPr>
        <w:ind w:left="2835" w:right="232" w:hanging="708"/>
        <w:rPr>
          <w:rFonts w:ascii="Verdana" w:hAnsi="Verdana"/>
          <w:sz w:val="20"/>
        </w:rPr>
      </w:pPr>
      <w:r w:rsidRPr="00ED31F1">
        <w:rPr>
          <w:rFonts w:ascii="Verdana" w:hAnsi="Verdana"/>
          <w:sz w:val="20"/>
        </w:rPr>
        <w:t xml:space="preserve">how to apply for a </w:t>
      </w:r>
      <w:r w:rsidRPr="00ED31F1">
        <w:rPr>
          <w:rFonts w:ascii="Verdana" w:hAnsi="Verdana"/>
          <w:b/>
          <w:sz w:val="20"/>
        </w:rPr>
        <w:t>Territory</w:t>
      </w:r>
      <w:r w:rsidRPr="00ED31F1">
        <w:rPr>
          <w:rFonts w:ascii="Verdana" w:hAnsi="Verdana"/>
          <w:sz w:val="20"/>
        </w:rPr>
        <w:t xml:space="preserve"> Government sponsored rebate or concession that the </w:t>
      </w:r>
      <w:r w:rsidRPr="001E597C">
        <w:rPr>
          <w:rFonts w:ascii="Verdana" w:hAnsi="Verdana"/>
          <w:b/>
          <w:sz w:val="20"/>
        </w:rPr>
        <w:t>Utility</w:t>
      </w:r>
      <w:r w:rsidRPr="001E597C">
        <w:rPr>
          <w:rFonts w:ascii="Verdana" w:hAnsi="Verdana"/>
          <w:sz w:val="20"/>
        </w:rPr>
        <w:t xml:space="preserve"> provides.</w:t>
      </w:r>
    </w:p>
    <w:p w14:paraId="69D3D4E7" w14:textId="77777777" w:rsidR="001B4742" w:rsidRPr="001E597C" w:rsidRDefault="001B4742" w:rsidP="00D92240">
      <w:pPr>
        <w:pStyle w:val="iparagraphs"/>
        <w:numPr>
          <w:ilvl w:val="0"/>
          <w:numId w:val="75"/>
        </w:numPr>
        <w:ind w:left="2835" w:right="232" w:hanging="708"/>
        <w:rPr>
          <w:rFonts w:ascii="Verdana" w:hAnsi="Verdana"/>
          <w:sz w:val="20"/>
        </w:rPr>
      </w:pPr>
      <w:r w:rsidRPr="001E597C">
        <w:rPr>
          <w:rFonts w:ascii="Verdana" w:hAnsi="Verdana"/>
          <w:sz w:val="20"/>
        </w:rPr>
        <w:t xml:space="preserve">the complaints handling procedures of the </w:t>
      </w:r>
      <w:r w:rsidRPr="001E597C">
        <w:rPr>
          <w:rFonts w:ascii="Verdana" w:hAnsi="Verdana"/>
          <w:b/>
          <w:sz w:val="20"/>
        </w:rPr>
        <w:t>Utility</w:t>
      </w:r>
      <w:r w:rsidRPr="001E597C">
        <w:rPr>
          <w:rFonts w:ascii="Verdana" w:hAnsi="Verdana"/>
          <w:sz w:val="20"/>
        </w:rPr>
        <w:t>;</w:t>
      </w:r>
    </w:p>
    <w:p w14:paraId="7E9B802D" w14:textId="69625FAC" w:rsidR="001B4742" w:rsidRPr="00253084" w:rsidRDefault="00762051" w:rsidP="00D92240">
      <w:pPr>
        <w:pStyle w:val="iparagraphs"/>
        <w:numPr>
          <w:ilvl w:val="0"/>
          <w:numId w:val="75"/>
        </w:numPr>
        <w:ind w:left="2835" w:right="232" w:hanging="708"/>
        <w:rPr>
          <w:rFonts w:ascii="Verdana" w:hAnsi="Verdana"/>
          <w:sz w:val="20"/>
        </w:rPr>
      </w:pPr>
      <w:r w:rsidRPr="009A5E9C">
        <w:rPr>
          <w:rFonts w:ascii="Verdana" w:hAnsi="Verdana"/>
          <w:b/>
          <w:sz w:val="20"/>
        </w:rPr>
        <w:lastRenderedPageBreak/>
        <w:t>Guaranteed Service Levels</w:t>
      </w:r>
      <w:r>
        <w:rPr>
          <w:rFonts w:ascii="Verdana" w:hAnsi="Verdana"/>
          <w:sz w:val="20"/>
        </w:rPr>
        <w:t xml:space="preserve"> and </w:t>
      </w:r>
      <w:r w:rsidR="002E4E9E">
        <w:rPr>
          <w:rFonts w:ascii="Verdana" w:hAnsi="Verdana"/>
          <w:sz w:val="20"/>
        </w:rPr>
        <w:t xml:space="preserve">associated processes for claiming or receiving a </w:t>
      </w:r>
      <w:r>
        <w:rPr>
          <w:rFonts w:ascii="Verdana" w:hAnsi="Verdana"/>
          <w:sz w:val="20"/>
        </w:rPr>
        <w:t>rebate</w:t>
      </w:r>
      <w:r w:rsidR="001B4742" w:rsidRPr="00253084">
        <w:rPr>
          <w:rFonts w:ascii="Verdana" w:hAnsi="Verdana"/>
          <w:sz w:val="20"/>
        </w:rPr>
        <w:t>;</w:t>
      </w:r>
      <w:r w:rsidR="000E5F97">
        <w:rPr>
          <w:rFonts w:ascii="Verdana" w:hAnsi="Verdana"/>
          <w:sz w:val="20"/>
        </w:rPr>
        <w:t xml:space="preserve"> or</w:t>
      </w:r>
    </w:p>
    <w:p w14:paraId="2E912B85" w14:textId="789D64AF" w:rsidR="001B4742" w:rsidRPr="00253084" w:rsidRDefault="001B4742" w:rsidP="00D92240">
      <w:pPr>
        <w:pStyle w:val="iparagraphs"/>
        <w:numPr>
          <w:ilvl w:val="0"/>
          <w:numId w:val="75"/>
        </w:numPr>
        <w:ind w:left="2835" w:right="232" w:hanging="708"/>
        <w:rPr>
          <w:rFonts w:ascii="Verdana" w:hAnsi="Verdana"/>
          <w:sz w:val="20"/>
        </w:rPr>
      </w:pPr>
      <w:r w:rsidRPr="00253084">
        <w:rPr>
          <w:rFonts w:ascii="Verdana" w:hAnsi="Verdana"/>
          <w:sz w:val="20"/>
        </w:rPr>
        <w:t xml:space="preserve">how to make a hardship complaint to the </w:t>
      </w:r>
      <w:r w:rsidRPr="00253084">
        <w:rPr>
          <w:rFonts w:ascii="Verdana" w:hAnsi="Verdana"/>
          <w:b/>
          <w:sz w:val="20"/>
        </w:rPr>
        <w:t>ACAT</w:t>
      </w:r>
      <w:r w:rsidR="000E5F97">
        <w:rPr>
          <w:rFonts w:ascii="Verdana" w:hAnsi="Verdana"/>
          <w:b/>
          <w:sz w:val="20"/>
        </w:rPr>
        <w:t>.</w:t>
      </w:r>
    </w:p>
    <w:p w14:paraId="123F59D2" w14:textId="3D8CDCD7" w:rsidR="001B4742" w:rsidRPr="00ED31F1" w:rsidRDefault="001B4742" w:rsidP="001B4742">
      <w:pPr>
        <w:pStyle w:val="1paragraphs"/>
        <w:tabs>
          <w:tab w:val="clear" w:pos="1080"/>
        </w:tabs>
        <w:ind w:left="2410" w:right="232" w:hanging="992"/>
        <w:rPr>
          <w:rFonts w:ascii="Verdana" w:hAnsi="Verdana"/>
          <w:bCs w:val="0"/>
          <w:sz w:val="20"/>
        </w:rPr>
      </w:pPr>
      <w:r w:rsidRPr="00ED31F1">
        <w:rPr>
          <w:rFonts w:ascii="Verdana" w:hAnsi="Verdana"/>
          <w:i/>
          <w:color w:val="333399"/>
          <w:sz w:val="20"/>
        </w:rPr>
        <w:t>Note:</w:t>
      </w:r>
      <w:r w:rsidRPr="001E597C">
        <w:rPr>
          <w:rFonts w:ascii="Verdana" w:hAnsi="Verdana"/>
          <w:sz w:val="20"/>
        </w:rPr>
        <w:tab/>
      </w:r>
      <w:r w:rsidRPr="00ED31F1">
        <w:rPr>
          <w:rFonts w:ascii="Verdana" w:hAnsi="Verdana"/>
          <w:sz w:val="20"/>
        </w:rPr>
        <w:t xml:space="preserve">Complaints (including </w:t>
      </w:r>
      <w:r w:rsidRPr="001E597C">
        <w:rPr>
          <w:rFonts w:ascii="Verdana" w:hAnsi="Verdana"/>
          <w:sz w:val="20"/>
        </w:rPr>
        <w:t>‘</w:t>
      </w:r>
      <w:r w:rsidRPr="00ED31F1">
        <w:rPr>
          <w:rFonts w:ascii="Verdana" w:hAnsi="Verdana"/>
          <w:sz w:val="20"/>
        </w:rPr>
        <w:t>hardship complaints</w:t>
      </w:r>
      <w:r w:rsidRPr="001E597C">
        <w:rPr>
          <w:rFonts w:ascii="Verdana" w:hAnsi="Verdana"/>
          <w:sz w:val="20"/>
        </w:rPr>
        <w:t>’</w:t>
      </w:r>
      <w:r w:rsidRPr="00ED31F1">
        <w:rPr>
          <w:rFonts w:ascii="Verdana" w:hAnsi="Verdana"/>
          <w:sz w:val="20"/>
        </w:rPr>
        <w:t xml:space="preserve">) to the </w:t>
      </w:r>
      <w:r w:rsidRPr="00ED31F1">
        <w:rPr>
          <w:rFonts w:ascii="Verdana" w:hAnsi="Verdana"/>
          <w:b/>
          <w:sz w:val="20"/>
        </w:rPr>
        <w:t>ACAT</w:t>
      </w:r>
      <w:r w:rsidRPr="00ED31F1">
        <w:rPr>
          <w:rFonts w:ascii="Verdana" w:hAnsi="Verdana"/>
          <w:sz w:val="20"/>
        </w:rPr>
        <w:t xml:space="preserve"> as provided in s</w:t>
      </w:r>
      <w:r w:rsidR="008717F6">
        <w:rPr>
          <w:rFonts w:ascii="Verdana" w:hAnsi="Verdana"/>
          <w:sz w:val="20"/>
        </w:rPr>
        <w:t>ection</w:t>
      </w:r>
      <w:r w:rsidRPr="001E597C">
        <w:rPr>
          <w:rFonts w:ascii="Verdana" w:hAnsi="Verdana"/>
          <w:sz w:val="20"/>
        </w:rPr>
        <w:t> </w:t>
      </w:r>
      <w:r w:rsidRPr="00ED31F1">
        <w:rPr>
          <w:rFonts w:ascii="Verdana" w:hAnsi="Verdana"/>
          <w:sz w:val="20"/>
        </w:rPr>
        <w:t xml:space="preserve">172 of the </w:t>
      </w:r>
      <w:r w:rsidRPr="00ED31F1">
        <w:rPr>
          <w:rFonts w:ascii="Verdana" w:hAnsi="Verdana"/>
          <w:b/>
          <w:sz w:val="20"/>
        </w:rPr>
        <w:t xml:space="preserve">Utilities Act </w:t>
      </w:r>
      <w:r w:rsidRPr="00ED31F1">
        <w:rPr>
          <w:rFonts w:ascii="Verdana" w:hAnsi="Verdana"/>
          <w:sz w:val="20"/>
        </w:rPr>
        <w:t>are not covered by the definition of</w:t>
      </w:r>
      <w:r w:rsidRPr="00ED31F1">
        <w:rPr>
          <w:rFonts w:ascii="Verdana" w:hAnsi="Verdana"/>
          <w:b/>
          <w:sz w:val="20"/>
        </w:rPr>
        <w:t xml:space="preserve"> </w:t>
      </w:r>
      <w:r w:rsidRPr="001E597C">
        <w:rPr>
          <w:rFonts w:ascii="Verdana" w:hAnsi="Verdana"/>
          <w:b/>
          <w:sz w:val="20"/>
        </w:rPr>
        <w:t>‘</w:t>
      </w:r>
      <w:r w:rsidRPr="00ED31F1">
        <w:rPr>
          <w:rFonts w:ascii="Verdana" w:hAnsi="Verdana"/>
          <w:b/>
          <w:sz w:val="20"/>
        </w:rPr>
        <w:t>Complaint</w:t>
      </w:r>
      <w:r w:rsidRPr="001E597C">
        <w:rPr>
          <w:rFonts w:ascii="Verdana" w:hAnsi="Verdana"/>
          <w:b/>
          <w:sz w:val="20"/>
        </w:rPr>
        <w:t>’</w:t>
      </w:r>
      <w:r w:rsidRPr="00ED31F1">
        <w:rPr>
          <w:rFonts w:ascii="Verdana" w:hAnsi="Verdana"/>
          <w:b/>
          <w:sz w:val="20"/>
        </w:rPr>
        <w:t xml:space="preserve"> </w:t>
      </w:r>
      <w:r w:rsidRPr="00ED31F1">
        <w:rPr>
          <w:rFonts w:ascii="Verdana" w:hAnsi="Verdana"/>
          <w:sz w:val="20"/>
        </w:rPr>
        <w:t>in the Dictionary to this Code.</w:t>
      </w:r>
    </w:p>
    <w:p w14:paraId="54E9BB4A" w14:textId="1DA626A3" w:rsidR="001B4742" w:rsidRPr="003C1E77" w:rsidRDefault="001B4742" w:rsidP="001B4742">
      <w:pPr>
        <w:pStyle w:val="Heading2"/>
        <w:ind w:right="232"/>
      </w:pPr>
      <w:bookmarkStart w:id="221" w:name="_Toc179453162"/>
      <w:bookmarkStart w:id="222" w:name="_Toc179454109"/>
      <w:bookmarkStart w:id="223" w:name="_Toc26974315"/>
      <w:r w:rsidRPr="003C1E77">
        <w:t>13.6</w:t>
      </w:r>
      <w:r w:rsidRPr="003C1E77">
        <w:tab/>
        <w:t>Historical billing information</w:t>
      </w:r>
      <w:bookmarkEnd w:id="221"/>
      <w:bookmarkEnd w:id="222"/>
      <w:bookmarkEnd w:id="223"/>
    </w:p>
    <w:p w14:paraId="25C2DEAD" w14:textId="3F9BA311" w:rsidR="001B4742" w:rsidRPr="00CB73D7" w:rsidRDefault="001B4742" w:rsidP="00D92240">
      <w:pPr>
        <w:pStyle w:val="Note"/>
        <w:numPr>
          <w:ilvl w:val="0"/>
          <w:numId w:val="31"/>
        </w:numPr>
        <w:rPr>
          <w:rFonts w:ascii="Verdana" w:hAnsi="Verdana"/>
        </w:rPr>
      </w:pPr>
      <w:r w:rsidRPr="00CB73D7">
        <w:rPr>
          <w:rFonts w:ascii="Verdana" w:hAnsi="Verdana"/>
        </w:rPr>
        <w:t xml:space="preserve">A </w:t>
      </w:r>
      <w:r w:rsidRPr="00CB73D7">
        <w:rPr>
          <w:rFonts w:ascii="Verdana" w:hAnsi="Verdana"/>
          <w:b/>
        </w:rPr>
        <w:t>Utility</w:t>
      </w:r>
      <w:r w:rsidRPr="00CB73D7">
        <w:rPr>
          <w:rFonts w:ascii="Verdana" w:hAnsi="Verdana"/>
        </w:rPr>
        <w:t xml:space="preserve"> must, at the request of a </w:t>
      </w:r>
      <w:r w:rsidRPr="00CB73D7">
        <w:rPr>
          <w:rFonts w:ascii="Verdana" w:hAnsi="Verdana"/>
          <w:b/>
        </w:rPr>
        <w:t>Customer</w:t>
      </w:r>
      <w:r w:rsidRPr="00CB73D7">
        <w:rPr>
          <w:rFonts w:ascii="Verdana" w:hAnsi="Verdana"/>
        </w:rPr>
        <w:t xml:space="preserve">, provide the </w:t>
      </w:r>
      <w:r w:rsidRPr="00CB73D7">
        <w:rPr>
          <w:rFonts w:ascii="Verdana" w:hAnsi="Verdana"/>
          <w:b/>
        </w:rPr>
        <w:t>Customer</w:t>
      </w:r>
      <w:r w:rsidRPr="00CB73D7">
        <w:rPr>
          <w:rFonts w:ascii="Verdana" w:hAnsi="Verdana"/>
        </w:rPr>
        <w:t xml:space="preserve"> with the information held by the </w:t>
      </w:r>
      <w:r w:rsidRPr="00CB73D7">
        <w:rPr>
          <w:rFonts w:ascii="Verdana" w:hAnsi="Verdana"/>
          <w:b/>
        </w:rPr>
        <w:t>Utility</w:t>
      </w:r>
      <w:r w:rsidRPr="00CB73D7">
        <w:rPr>
          <w:rFonts w:ascii="Verdana" w:hAnsi="Verdana"/>
        </w:rPr>
        <w:t xml:space="preserve"> that </w:t>
      </w:r>
      <w:r w:rsidR="008D5CAD">
        <w:rPr>
          <w:rFonts w:ascii="Verdana" w:hAnsi="Verdana"/>
        </w:rPr>
        <w:t xml:space="preserve">relates to </w:t>
      </w:r>
      <w:r w:rsidRPr="00CB73D7">
        <w:rPr>
          <w:rFonts w:ascii="Verdana" w:hAnsi="Verdana"/>
        </w:rPr>
        <w:t xml:space="preserve">the </w:t>
      </w:r>
      <w:r w:rsidRPr="00CB73D7">
        <w:rPr>
          <w:rFonts w:ascii="Verdana" w:hAnsi="Verdana"/>
          <w:b/>
        </w:rPr>
        <w:t>Account</w:t>
      </w:r>
      <w:r w:rsidRPr="00CB73D7">
        <w:rPr>
          <w:rFonts w:ascii="Verdana" w:hAnsi="Verdana"/>
        </w:rPr>
        <w:t xml:space="preserve"> of the </w:t>
      </w:r>
      <w:r w:rsidRPr="00CB73D7">
        <w:rPr>
          <w:rFonts w:ascii="Verdana" w:hAnsi="Verdana"/>
          <w:b/>
        </w:rPr>
        <w:t>Customer</w:t>
      </w:r>
      <w:r w:rsidRPr="00CB73D7">
        <w:rPr>
          <w:rFonts w:ascii="Verdana" w:hAnsi="Verdana"/>
        </w:rPr>
        <w:t xml:space="preserve">. </w:t>
      </w:r>
    </w:p>
    <w:p w14:paraId="3FE54FB1" w14:textId="50CB9AFE" w:rsidR="001B4742" w:rsidRPr="003C1E77" w:rsidRDefault="001B4742" w:rsidP="001B4742">
      <w:pPr>
        <w:pStyle w:val="1paragraphs"/>
        <w:numPr>
          <w:ilvl w:val="0"/>
          <w:numId w:val="1"/>
        </w:numPr>
        <w:ind w:right="232"/>
        <w:rPr>
          <w:rFonts w:ascii="Verdana" w:hAnsi="Verdana"/>
          <w:snapToGrid w:val="0"/>
          <w:sz w:val="20"/>
        </w:rPr>
      </w:pPr>
      <w:r w:rsidRPr="003C1E77">
        <w:rPr>
          <w:rFonts w:ascii="Verdana" w:hAnsi="Verdana"/>
          <w:sz w:val="20"/>
        </w:rPr>
        <w:t xml:space="preserve">If the </w:t>
      </w:r>
      <w:r w:rsidRPr="003C1E77">
        <w:rPr>
          <w:rFonts w:ascii="Verdana" w:hAnsi="Verdana"/>
          <w:snapToGrid w:val="0"/>
          <w:sz w:val="20"/>
        </w:rPr>
        <w:t xml:space="preserve">information requested relates to the </w:t>
      </w:r>
      <w:r w:rsidR="008D5CAD">
        <w:rPr>
          <w:rFonts w:ascii="Verdana" w:hAnsi="Verdana"/>
          <w:snapToGrid w:val="0"/>
          <w:sz w:val="20"/>
        </w:rPr>
        <w:t>previous</w:t>
      </w:r>
      <w:r w:rsidR="00514F9C">
        <w:rPr>
          <w:rFonts w:ascii="Verdana" w:hAnsi="Verdana"/>
          <w:snapToGrid w:val="0"/>
          <w:sz w:val="20"/>
        </w:rPr>
        <w:t xml:space="preserve"> </w:t>
      </w:r>
      <w:r w:rsidRPr="003C1E77">
        <w:rPr>
          <w:rFonts w:ascii="Verdana" w:hAnsi="Verdana"/>
          <w:snapToGrid w:val="0"/>
          <w:sz w:val="20"/>
        </w:rPr>
        <w:t xml:space="preserve">12 months, the </w:t>
      </w:r>
      <w:r w:rsidRPr="003C1E77">
        <w:rPr>
          <w:rFonts w:ascii="Verdana" w:hAnsi="Verdana"/>
          <w:b/>
          <w:snapToGrid w:val="0"/>
          <w:sz w:val="20"/>
        </w:rPr>
        <w:t>Utility</w:t>
      </w:r>
      <w:r w:rsidRPr="003C1E77">
        <w:rPr>
          <w:rFonts w:ascii="Verdana" w:hAnsi="Verdana"/>
          <w:snapToGrid w:val="0"/>
          <w:sz w:val="20"/>
        </w:rPr>
        <w:t xml:space="preserve"> must provide the information free of charge.</w:t>
      </w:r>
    </w:p>
    <w:p w14:paraId="5B2EFFA8" w14:textId="2002CC2D" w:rsidR="001B4742" w:rsidRPr="003C1E77" w:rsidRDefault="001B4742" w:rsidP="001B4742">
      <w:pPr>
        <w:pStyle w:val="1paragraphs"/>
        <w:numPr>
          <w:ilvl w:val="0"/>
          <w:numId w:val="1"/>
        </w:numPr>
        <w:ind w:right="232"/>
        <w:rPr>
          <w:rFonts w:ascii="Verdana" w:hAnsi="Verdana"/>
          <w:sz w:val="20"/>
        </w:rPr>
      </w:pPr>
      <w:r w:rsidRPr="003C1E77">
        <w:rPr>
          <w:rFonts w:ascii="Verdana" w:hAnsi="Verdana"/>
          <w:snapToGrid w:val="0"/>
          <w:sz w:val="20"/>
        </w:rPr>
        <w:t xml:space="preserve">If the information requested is more than 12 months old, the </w:t>
      </w:r>
      <w:r w:rsidRPr="003C1E77">
        <w:rPr>
          <w:rFonts w:ascii="Verdana" w:hAnsi="Verdana"/>
          <w:b/>
          <w:snapToGrid w:val="0"/>
          <w:sz w:val="20"/>
        </w:rPr>
        <w:t>Utility</w:t>
      </w:r>
      <w:r w:rsidRPr="003C1E77">
        <w:rPr>
          <w:rFonts w:ascii="Verdana" w:hAnsi="Verdana"/>
          <w:snapToGrid w:val="0"/>
          <w:sz w:val="20"/>
        </w:rPr>
        <w:t xml:space="preserve"> is entitled to charge the </w:t>
      </w:r>
      <w:r w:rsidRPr="003C1E77">
        <w:rPr>
          <w:rFonts w:ascii="Verdana" w:hAnsi="Verdana"/>
          <w:b/>
          <w:snapToGrid w:val="0"/>
          <w:sz w:val="20"/>
        </w:rPr>
        <w:t>Customer</w:t>
      </w:r>
      <w:r w:rsidRPr="003C1E77">
        <w:rPr>
          <w:rFonts w:ascii="Verdana" w:hAnsi="Verdana"/>
          <w:snapToGrid w:val="0"/>
          <w:sz w:val="20"/>
        </w:rPr>
        <w:t xml:space="preserve"> the reasonable cost of providing the </w:t>
      </w:r>
      <w:r w:rsidRPr="003C1E77">
        <w:rPr>
          <w:rFonts w:ascii="Verdana" w:hAnsi="Verdana"/>
          <w:b/>
          <w:snapToGrid w:val="0"/>
          <w:sz w:val="20"/>
        </w:rPr>
        <w:t>Account</w:t>
      </w:r>
      <w:r w:rsidRPr="003C1E77">
        <w:rPr>
          <w:rFonts w:ascii="Verdana" w:hAnsi="Verdana"/>
          <w:snapToGrid w:val="0"/>
          <w:sz w:val="20"/>
        </w:rPr>
        <w:t xml:space="preserve"> information. </w:t>
      </w:r>
      <w:r w:rsidR="000E4EFF">
        <w:rPr>
          <w:rFonts w:ascii="Verdana" w:hAnsi="Verdana"/>
          <w:snapToGrid w:val="0"/>
          <w:sz w:val="20"/>
        </w:rPr>
        <w:t xml:space="preserve">The </w:t>
      </w:r>
      <w:r w:rsidR="000E4EFF" w:rsidRPr="00611944">
        <w:rPr>
          <w:rFonts w:ascii="Verdana" w:hAnsi="Verdana"/>
          <w:b/>
          <w:snapToGrid w:val="0"/>
          <w:sz w:val="20"/>
        </w:rPr>
        <w:t>Utility</w:t>
      </w:r>
      <w:r w:rsidR="000E4EFF">
        <w:rPr>
          <w:rFonts w:ascii="Verdana" w:hAnsi="Verdana"/>
          <w:snapToGrid w:val="0"/>
          <w:sz w:val="20"/>
        </w:rPr>
        <w:t xml:space="preserve"> must advise the </w:t>
      </w:r>
      <w:r w:rsidR="000E4EFF" w:rsidRPr="00176CC7">
        <w:rPr>
          <w:rFonts w:ascii="Verdana" w:hAnsi="Verdana"/>
          <w:b/>
          <w:snapToGrid w:val="0"/>
          <w:sz w:val="20"/>
        </w:rPr>
        <w:t>Customer</w:t>
      </w:r>
      <w:r w:rsidR="000E4EFF">
        <w:rPr>
          <w:rFonts w:ascii="Verdana" w:hAnsi="Verdana"/>
          <w:snapToGrid w:val="0"/>
          <w:sz w:val="20"/>
        </w:rPr>
        <w:t xml:space="preserve"> of the reasonable costs prior to processing the request.</w:t>
      </w:r>
    </w:p>
    <w:p w14:paraId="3512BF60" w14:textId="518DC4E2" w:rsidR="001B4742" w:rsidRPr="003C1E77" w:rsidRDefault="001B4742" w:rsidP="001B4742">
      <w:pPr>
        <w:pStyle w:val="Heading2"/>
        <w:ind w:right="232"/>
      </w:pPr>
      <w:bookmarkStart w:id="224" w:name="_Toc179453163"/>
      <w:bookmarkStart w:id="225" w:name="_Toc179454110"/>
      <w:bookmarkStart w:id="226" w:name="_Toc26974316"/>
      <w:r w:rsidRPr="003C1E77">
        <w:t>13.7</w:t>
      </w:r>
      <w:r w:rsidRPr="003C1E77">
        <w:tab/>
        <w:t xml:space="preserve">Payment of </w:t>
      </w:r>
      <w:bookmarkEnd w:id="224"/>
      <w:bookmarkEnd w:id="225"/>
      <w:r w:rsidR="004243FC">
        <w:t>bill</w:t>
      </w:r>
      <w:r w:rsidRPr="003C1E77">
        <w:t>s</w:t>
      </w:r>
      <w:bookmarkEnd w:id="226"/>
    </w:p>
    <w:p w14:paraId="2B449C92" w14:textId="7467A3C4" w:rsidR="001B4742" w:rsidRPr="00CB73D7" w:rsidRDefault="001B4742" w:rsidP="00D92240">
      <w:pPr>
        <w:pStyle w:val="Note"/>
        <w:numPr>
          <w:ilvl w:val="0"/>
          <w:numId w:val="32"/>
        </w:numPr>
        <w:rPr>
          <w:rFonts w:ascii="Verdana" w:hAnsi="Verdana"/>
        </w:rPr>
      </w:pPr>
      <w:r w:rsidRPr="00CB73D7">
        <w:rPr>
          <w:rFonts w:ascii="Verdana" w:hAnsi="Verdana"/>
        </w:rPr>
        <w:t xml:space="preserve">A </w:t>
      </w:r>
      <w:r w:rsidRPr="00CB73D7">
        <w:rPr>
          <w:rFonts w:ascii="Verdana" w:hAnsi="Verdana"/>
          <w:b/>
        </w:rPr>
        <w:t>Utility</w:t>
      </w:r>
      <w:r w:rsidRPr="00CB73D7">
        <w:rPr>
          <w:rFonts w:ascii="Verdana" w:hAnsi="Verdana"/>
        </w:rPr>
        <w:t xml:space="preserve"> must give a </w:t>
      </w:r>
      <w:r w:rsidRPr="00CB73D7">
        <w:rPr>
          <w:rFonts w:ascii="Verdana" w:hAnsi="Verdana"/>
          <w:b/>
        </w:rPr>
        <w:t>Customer</w:t>
      </w:r>
      <w:r w:rsidRPr="00CB73D7">
        <w:rPr>
          <w:rFonts w:ascii="Verdana" w:hAnsi="Verdana"/>
        </w:rPr>
        <w:t xml:space="preserve"> not less than 1</w:t>
      </w:r>
      <w:r w:rsidR="00B20638">
        <w:rPr>
          <w:rFonts w:ascii="Verdana" w:hAnsi="Verdana"/>
        </w:rPr>
        <w:t>3</w:t>
      </w:r>
      <w:r w:rsidRPr="00CB73D7">
        <w:rPr>
          <w:rFonts w:ascii="Verdana" w:hAnsi="Verdana"/>
        </w:rPr>
        <w:t xml:space="preserve"> </w:t>
      </w:r>
      <w:r w:rsidRPr="00CB73D7">
        <w:rPr>
          <w:rFonts w:ascii="Verdana" w:hAnsi="Verdana"/>
          <w:b/>
        </w:rPr>
        <w:t>Business Days</w:t>
      </w:r>
      <w:r w:rsidRPr="00CB73D7">
        <w:rPr>
          <w:rFonts w:ascii="Verdana" w:hAnsi="Verdana"/>
        </w:rPr>
        <w:t xml:space="preserve"> to pay the </w:t>
      </w:r>
      <w:r w:rsidR="008717F6">
        <w:rPr>
          <w:rFonts w:ascii="Verdana" w:hAnsi="Verdana"/>
          <w:b/>
        </w:rPr>
        <w:t>Bill</w:t>
      </w:r>
      <w:r w:rsidRPr="00CB73D7">
        <w:rPr>
          <w:rFonts w:ascii="Verdana" w:hAnsi="Verdana"/>
        </w:rPr>
        <w:t xml:space="preserve"> from the date on which the </w:t>
      </w:r>
      <w:r w:rsidR="008717F6">
        <w:rPr>
          <w:rFonts w:ascii="Verdana" w:hAnsi="Verdana"/>
          <w:b/>
        </w:rPr>
        <w:t xml:space="preserve">Bill </w:t>
      </w:r>
      <w:r w:rsidRPr="00CB73D7">
        <w:rPr>
          <w:rFonts w:ascii="Verdana" w:hAnsi="Verdana"/>
        </w:rPr>
        <w:t xml:space="preserve">is sent to the </w:t>
      </w:r>
      <w:r w:rsidRPr="00CB73D7">
        <w:rPr>
          <w:rFonts w:ascii="Verdana" w:hAnsi="Verdana"/>
          <w:b/>
        </w:rPr>
        <w:t>Customer</w:t>
      </w:r>
      <w:r w:rsidRPr="00CB73D7">
        <w:rPr>
          <w:rFonts w:ascii="Verdana" w:hAnsi="Verdana"/>
        </w:rPr>
        <w:t xml:space="preserve">, unless an alternative period has been agreed between the </w:t>
      </w:r>
      <w:r w:rsidRPr="00CB73D7">
        <w:rPr>
          <w:rFonts w:ascii="Verdana" w:hAnsi="Verdana"/>
          <w:b/>
        </w:rPr>
        <w:t>Utility</w:t>
      </w:r>
      <w:r w:rsidRPr="00CB73D7">
        <w:rPr>
          <w:rFonts w:ascii="Verdana" w:hAnsi="Verdana"/>
        </w:rPr>
        <w:t xml:space="preserve"> and the </w:t>
      </w:r>
      <w:r w:rsidRPr="00CB73D7">
        <w:rPr>
          <w:rFonts w:ascii="Verdana" w:hAnsi="Verdana"/>
          <w:b/>
        </w:rPr>
        <w:t>Customer</w:t>
      </w:r>
      <w:r w:rsidRPr="00CB73D7">
        <w:rPr>
          <w:rFonts w:ascii="Verdana" w:hAnsi="Verdana"/>
        </w:rPr>
        <w:t xml:space="preserve">. </w:t>
      </w:r>
    </w:p>
    <w:p w14:paraId="02374697" w14:textId="470295A8"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A </w:t>
      </w:r>
      <w:r w:rsidRPr="003C1E77">
        <w:rPr>
          <w:rFonts w:ascii="Verdana" w:hAnsi="Verdana"/>
          <w:b/>
          <w:sz w:val="20"/>
        </w:rPr>
        <w:t>Utility</w:t>
      </w:r>
      <w:r w:rsidRPr="003C1E77">
        <w:rPr>
          <w:rFonts w:ascii="Verdana" w:hAnsi="Verdana"/>
          <w:sz w:val="20"/>
        </w:rPr>
        <w:t xml:space="preserve"> must provide a </w:t>
      </w:r>
      <w:r w:rsidRPr="003C1E77">
        <w:rPr>
          <w:rFonts w:ascii="Verdana" w:hAnsi="Verdana"/>
          <w:b/>
          <w:sz w:val="20"/>
        </w:rPr>
        <w:t>Customer</w:t>
      </w:r>
      <w:r w:rsidRPr="003C1E77">
        <w:rPr>
          <w:rFonts w:ascii="Verdana" w:hAnsi="Verdana"/>
          <w:sz w:val="20"/>
        </w:rPr>
        <w:t xml:space="preserve"> with the following options for the payment of </w:t>
      </w:r>
      <w:r w:rsidR="00EF400D">
        <w:rPr>
          <w:rFonts w:ascii="Verdana" w:hAnsi="Verdana"/>
          <w:b/>
          <w:sz w:val="20"/>
        </w:rPr>
        <w:t>Bill</w:t>
      </w:r>
      <w:r w:rsidRPr="003D215F">
        <w:rPr>
          <w:rFonts w:ascii="Verdana" w:hAnsi="Verdana"/>
          <w:b/>
          <w:sz w:val="20"/>
        </w:rPr>
        <w:t>s</w:t>
      </w:r>
      <w:r w:rsidRPr="003C1E77">
        <w:rPr>
          <w:rFonts w:ascii="Verdana" w:hAnsi="Verdana"/>
          <w:sz w:val="20"/>
        </w:rPr>
        <w:t xml:space="preserve">, namely payment:  </w:t>
      </w:r>
    </w:p>
    <w:p w14:paraId="1D9BAF27" w14:textId="77777777" w:rsidR="001B4742" w:rsidRPr="003C1E77" w:rsidRDefault="001B4742" w:rsidP="00D92240">
      <w:pPr>
        <w:pStyle w:val="aparagraphs"/>
        <w:numPr>
          <w:ilvl w:val="0"/>
          <w:numId w:val="60"/>
        </w:numPr>
        <w:ind w:right="232"/>
        <w:rPr>
          <w:rFonts w:ascii="Verdana" w:hAnsi="Verdana"/>
          <w:sz w:val="20"/>
          <w:szCs w:val="20"/>
        </w:rPr>
      </w:pPr>
      <w:r w:rsidRPr="003C1E77">
        <w:rPr>
          <w:rFonts w:ascii="Verdana" w:hAnsi="Verdana"/>
          <w:sz w:val="20"/>
          <w:szCs w:val="20"/>
        </w:rPr>
        <w:t xml:space="preserve">in </w:t>
      </w:r>
      <w:r>
        <w:rPr>
          <w:rFonts w:ascii="Verdana" w:hAnsi="Verdana"/>
          <w:sz w:val="20"/>
          <w:szCs w:val="20"/>
        </w:rPr>
        <w:t>p</w:t>
      </w:r>
      <w:r w:rsidRPr="003D215F">
        <w:rPr>
          <w:rFonts w:ascii="Verdana" w:hAnsi="Verdana"/>
          <w:sz w:val="20"/>
          <w:szCs w:val="20"/>
        </w:rPr>
        <w:t>erson</w:t>
      </w:r>
      <w:r w:rsidRPr="003C1E77">
        <w:rPr>
          <w:rFonts w:ascii="Verdana" w:hAnsi="Verdana"/>
          <w:sz w:val="20"/>
          <w:szCs w:val="20"/>
        </w:rPr>
        <w:t xml:space="preserve"> at any of the offices or agencies designated by the </w:t>
      </w:r>
      <w:r w:rsidRPr="003C1E77">
        <w:rPr>
          <w:rFonts w:ascii="Verdana" w:hAnsi="Verdana"/>
          <w:b/>
          <w:sz w:val="20"/>
          <w:szCs w:val="20"/>
        </w:rPr>
        <w:t>Utility</w:t>
      </w:r>
      <w:r w:rsidRPr="003C1E77">
        <w:rPr>
          <w:rFonts w:ascii="Verdana" w:hAnsi="Verdana"/>
          <w:sz w:val="20"/>
          <w:szCs w:val="20"/>
        </w:rPr>
        <w:t>;</w:t>
      </w:r>
    </w:p>
    <w:p w14:paraId="789B29A8" w14:textId="77777777" w:rsidR="001B4742" w:rsidRPr="003C1E77" w:rsidRDefault="001B4742" w:rsidP="00D92240">
      <w:pPr>
        <w:pStyle w:val="aparagraphs"/>
        <w:numPr>
          <w:ilvl w:val="0"/>
          <w:numId w:val="60"/>
        </w:numPr>
        <w:ind w:right="232"/>
        <w:rPr>
          <w:rFonts w:ascii="Verdana" w:hAnsi="Verdana"/>
          <w:sz w:val="20"/>
          <w:szCs w:val="20"/>
        </w:rPr>
      </w:pPr>
      <w:r w:rsidRPr="003C1E77">
        <w:rPr>
          <w:rFonts w:ascii="Verdana" w:hAnsi="Verdana"/>
          <w:sz w:val="20"/>
          <w:szCs w:val="20"/>
        </w:rPr>
        <w:t xml:space="preserve">by mail to the address nominated by the </w:t>
      </w:r>
      <w:r w:rsidRPr="003C1E77">
        <w:rPr>
          <w:rFonts w:ascii="Verdana" w:hAnsi="Verdana"/>
          <w:b/>
          <w:sz w:val="20"/>
          <w:szCs w:val="20"/>
        </w:rPr>
        <w:t>Utility</w:t>
      </w:r>
      <w:r w:rsidRPr="003C1E77">
        <w:rPr>
          <w:rFonts w:ascii="Verdana" w:hAnsi="Verdana"/>
          <w:sz w:val="20"/>
          <w:szCs w:val="20"/>
        </w:rPr>
        <w:t xml:space="preserve">. </w:t>
      </w:r>
    </w:p>
    <w:p w14:paraId="739A159A" w14:textId="493426D2" w:rsidR="001B4742" w:rsidRPr="003C1E77" w:rsidRDefault="001B4742" w:rsidP="001B4742">
      <w:pPr>
        <w:pStyle w:val="1paragraphs"/>
        <w:numPr>
          <w:ilvl w:val="0"/>
          <w:numId w:val="1"/>
        </w:numPr>
        <w:ind w:right="232"/>
        <w:rPr>
          <w:rFonts w:ascii="Verdana" w:hAnsi="Verdana"/>
          <w:sz w:val="20"/>
        </w:rPr>
      </w:pPr>
      <w:r w:rsidRPr="003C1E77">
        <w:rPr>
          <w:rFonts w:ascii="Verdana" w:hAnsi="Verdana"/>
          <w:b/>
          <w:bCs w:val="0"/>
          <w:sz w:val="20"/>
        </w:rPr>
        <w:t>Utilities</w:t>
      </w:r>
      <w:r w:rsidRPr="003C1E77">
        <w:rPr>
          <w:rFonts w:ascii="Verdana" w:hAnsi="Verdana"/>
          <w:sz w:val="20"/>
        </w:rPr>
        <w:t xml:space="preserve"> are also encouraged to provide </w:t>
      </w:r>
      <w:r w:rsidRPr="003C1E77">
        <w:rPr>
          <w:rFonts w:ascii="Verdana" w:hAnsi="Verdana"/>
          <w:b/>
          <w:sz w:val="20"/>
        </w:rPr>
        <w:t>Customer</w:t>
      </w:r>
      <w:r w:rsidRPr="003C1E77">
        <w:rPr>
          <w:rFonts w:ascii="Verdana" w:hAnsi="Verdana"/>
          <w:b/>
          <w:bCs w:val="0"/>
          <w:sz w:val="20"/>
        </w:rPr>
        <w:t>s</w:t>
      </w:r>
      <w:r w:rsidRPr="003C1E77">
        <w:rPr>
          <w:rFonts w:ascii="Verdana" w:hAnsi="Verdana"/>
          <w:sz w:val="20"/>
        </w:rPr>
        <w:t xml:space="preserve"> with a range of other flexible options for the payment of </w:t>
      </w:r>
      <w:r w:rsidR="00EF400D">
        <w:rPr>
          <w:rFonts w:ascii="Verdana" w:hAnsi="Verdana"/>
          <w:b/>
          <w:bCs w:val="0"/>
          <w:sz w:val="20"/>
        </w:rPr>
        <w:t>Bill</w:t>
      </w:r>
      <w:r w:rsidRPr="003C1E77">
        <w:rPr>
          <w:rFonts w:ascii="Verdana" w:hAnsi="Verdana"/>
          <w:b/>
          <w:bCs w:val="0"/>
          <w:sz w:val="20"/>
        </w:rPr>
        <w:t>s</w:t>
      </w:r>
      <w:r w:rsidRPr="003C1E77">
        <w:rPr>
          <w:rFonts w:ascii="Verdana" w:hAnsi="Verdana"/>
          <w:sz w:val="20"/>
        </w:rPr>
        <w:t xml:space="preserve"> including, but not limited to, payment:</w:t>
      </w:r>
    </w:p>
    <w:p w14:paraId="793BB3A5" w14:textId="77777777" w:rsidR="001B4742" w:rsidRPr="003C1E77" w:rsidRDefault="001B4742" w:rsidP="009A5E9C">
      <w:pPr>
        <w:pStyle w:val="aparagraphs"/>
        <w:numPr>
          <w:ilvl w:val="0"/>
          <w:numId w:val="12"/>
        </w:numPr>
        <w:tabs>
          <w:tab w:val="clear" w:pos="3600"/>
          <w:tab w:val="num" w:pos="2127"/>
        </w:tabs>
        <w:ind w:left="2127" w:hanging="709"/>
        <w:rPr>
          <w:rFonts w:ascii="Verdana" w:hAnsi="Verdana"/>
          <w:bCs w:val="0"/>
          <w:sz w:val="20"/>
        </w:rPr>
      </w:pPr>
      <w:r w:rsidRPr="003C1E77">
        <w:rPr>
          <w:rFonts w:ascii="Verdana" w:hAnsi="Verdana"/>
          <w:bCs w:val="0"/>
          <w:sz w:val="20"/>
        </w:rPr>
        <w:t xml:space="preserve">by direct debit from a </w:t>
      </w:r>
      <w:r w:rsidRPr="00DB78E8">
        <w:rPr>
          <w:rFonts w:ascii="Verdana" w:hAnsi="Verdana"/>
          <w:b/>
          <w:bCs w:val="0"/>
          <w:sz w:val="20"/>
        </w:rPr>
        <w:t>Customer’s</w:t>
      </w:r>
      <w:r w:rsidRPr="003C1E77">
        <w:rPr>
          <w:rFonts w:ascii="Verdana" w:hAnsi="Verdana"/>
          <w:bCs w:val="0"/>
          <w:sz w:val="20"/>
        </w:rPr>
        <w:t xml:space="preserve"> cheque, savings or accepted credit card account;</w:t>
      </w:r>
    </w:p>
    <w:p w14:paraId="0267C724" w14:textId="77777777" w:rsidR="001B4742" w:rsidRPr="003C1E77" w:rsidRDefault="001B4742" w:rsidP="009A5E9C">
      <w:pPr>
        <w:pStyle w:val="aparagraphs"/>
        <w:numPr>
          <w:ilvl w:val="0"/>
          <w:numId w:val="12"/>
        </w:numPr>
        <w:tabs>
          <w:tab w:val="clear" w:pos="3600"/>
          <w:tab w:val="num" w:pos="2127"/>
        </w:tabs>
        <w:ind w:left="2127" w:hanging="709"/>
        <w:rPr>
          <w:rFonts w:ascii="Verdana" w:hAnsi="Verdana"/>
          <w:bCs w:val="0"/>
          <w:sz w:val="20"/>
          <w:szCs w:val="20"/>
        </w:rPr>
      </w:pPr>
      <w:r w:rsidRPr="003C1E77">
        <w:rPr>
          <w:rFonts w:ascii="Verdana" w:hAnsi="Verdana"/>
          <w:bCs w:val="0"/>
          <w:sz w:val="20"/>
          <w:szCs w:val="20"/>
        </w:rPr>
        <w:t xml:space="preserve">by telephone from a </w:t>
      </w:r>
      <w:r w:rsidRPr="00DB78E8">
        <w:rPr>
          <w:rFonts w:ascii="Verdana" w:hAnsi="Verdana"/>
          <w:b/>
          <w:bCs w:val="0"/>
          <w:sz w:val="20"/>
          <w:szCs w:val="20"/>
        </w:rPr>
        <w:t>Customer’s</w:t>
      </w:r>
      <w:r w:rsidRPr="003C1E77">
        <w:rPr>
          <w:rFonts w:ascii="Verdana" w:hAnsi="Verdana"/>
          <w:bCs w:val="0"/>
          <w:sz w:val="20"/>
          <w:szCs w:val="20"/>
        </w:rPr>
        <w:t xml:space="preserve"> cheque, savings or accepted credit card account;</w:t>
      </w:r>
    </w:p>
    <w:p w14:paraId="624F6FD7" w14:textId="77777777" w:rsidR="001B4742" w:rsidRPr="003C1E77" w:rsidRDefault="001B4742" w:rsidP="009A5E9C">
      <w:pPr>
        <w:pStyle w:val="aparagraphs"/>
        <w:numPr>
          <w:ilvl w:val="0"/>
          <w:numId w:val="12"/>
        </w:numPr>
        <w:tabs>
          <w:tab w:val="clear" w:pos="3600"/>
          <w:tab w:val="num" w:pos="2127"/>
        </w:tabs>
        <w:ind w:left="2127" w:hanging="709"/>
        <w:rPr>
          <w:rFonts w:ascii="Verdana" w:hAnsi="Verdana"/>
          <w:bCs w:val="0"/>
          <w:sz w:val="20"/>
          <w:szCs w:val="20"/>
        </w:rPr>
      </w:pPr>
      <w:r w:rsidRPr="003C1E77">
        <w:rPr>
          <w:rFonts w:ascii="Verdana" w:hAnsi="Verdana"/>
          <w:bCs w:val="0"/>
          <w:sz w:val="20"/>
          <w:szCs w:val="20"/>
        </w:rPr>
        <w:t xml:space="preserve">by automatic direct debit under a payment arrangement agreed upon between the </w:t>
      </w:r>
      <w:r w:rsidRPr="00DB78E8">
        <w:rPr>
          <w:rFonts w:ascii="Verdana" w:hAnsi="Verdana"/>
          <w:b/>
          <w:bCs w:val="0"/>
          <w:sz w:val="20"/>
          <w:szCs w:val="20"/>
        </w:rPr>
        <w:t>Customer</w:t>
      </w:r>
      <w:r w:rsidRPr="003C1E77">
        <w:rPr>
          <w:rFonts w:ascii="Verdana" w:hAnsi="Verdana"/>
          <w:bCs w:val="0"/>
          <w:sz w:val="20"/>
          <w:szCs w:val="20"/>
        </w:rPr>
        <w:t xml:space="preserve">, the </w:t>
      </w:r>
      <w:r w:rsidRPr="00DB78E8">
        <w:rPr>
          <w:rFonts w:ascii="Verdana" w:hAnsi="Verdana"/>
          <w:b/>
          <w:bCs w:val="0"/>
          <w:sz w:val="20"/>
          <w:szCs w:val="20"/>
        </w:rPr>
        <w:t>Utility</w:t>
      </w:r>
      <w:r w:rsidRPr="003C1E77">
        <w:rPr>
          <w:rFonts w:ascii="Verdana" w:hAnsi="Verdana"/>
          <w:bCs w:val="0"/>
          <w:sz w:val="20"/>
          <w:szCs w:val="20"/>
        </w:rPr>
        <w:t xml:space="preserve"> and the </w:t>
      </w:r>
      <w:r w:rsidRPr="00DB78E8">
        <w:rPr>
          <w:rFonts w:ascii="Verdana" w:hAnsi="Verdana"/>
          <w:b/>
          <w:bCs w:val="0"/>
          <w:sz w:val="20"/>
          <w:szCs w:val="20"/>
        </w:rPr>
        <w:t>Customer’s</w:t>
      </w:r>
      <w:r w:rsidRPr="003C1E77">
        <w:rPr>
          <w:rFonts w:ascii="Verdana" w:hAnsi="Verdana"/>
          <w:bCs w:val="0"/>
          <w:sz w:val="20"/>
          <w:szCs w:val="20"/>
        </w:rPr>
        <w:t xml:space="preserve"> bank or financial institution; </w:t>
      </w:r>
    </w:p>
    <w:p w14:paraId="1C827B0E" w14:textId="77777777" w:rsidR="001B4742" w:rsidRPr="003C1E77" w:rsidRDefault="001B4742" w:rsidP="009A5E9C">
      <w:pPr>
        <w:pStyle w:val="aparagraphs"/>
        <w:numPr>
          <w:ilvl w:val="0"/>
          <w:numId w:val="12"/>
        </w:numPr>
        <w:tabs>
          <w:tab w:val="clear" w:pos="3600"/>
          <w:tab w:val="num" w:pos="2127"/>
        </w:tabs>
        <w:ind w:left="2127" w:hanging="709"/>
        <w:rPr>
          <w:rFonts w:ascii="Verdana" w:hAnsi="Verdana"/>
          <w:bCs w:val="0"/>
          <w:sz w:val="20"/>
          <w:szCs w:val="20"/>
        </w:rPr>
      </w:pPr>
      <w:r w:rsidRPr="003C1E77">
        <w:rPr>
          <w:rFonts w:ascii="Verdana" w:hAnsi="Verdana"/>
          <w:bCs w:val="0"/>
          <w:sz w:val="20"/>
          <w:szCs w:val="20"/>
        </w:rPr>
        <w:t xml:space="preserve">by electronic payment over the Internet from a </w:t>
      </w:r>
      <w:r w:rsidRPr="00DB78E8">
        <w:rPr>
          <w:rFonts w:ascii="Verdana" w:hAnsi="Verdana"/>
          <w:b/>
          <w:bCs w:val="0"/>
          <w:sz w:val="20"/>
          <w:szCs w:val="20"/>
        </w:rPr>
        <w:t>Customer’s</w:t>
      </w:r>
      <w:r w:rsidRPr="003C1E77">
        <w:rPr>
          <w:rFonts w:ascii="Verdana" w:hAnsi="Verdana"/>
          <w:bCs w:val="0"/>
          <w:sz w:val="20"/>
          <w:szCs w:val="20"/>
        </w:rPr>
        <w:t xml:space="preserve"> cheque, savings or accepted credit card account; and</w:t>
      </w:r>
    </w:p>
    <w:p w14:paraId="54B77A70" w14:textId="77777777" w:rsidR="001B4742" w:rsidRPr="003C1E77" w:rsidRDefault="001B4742" w:rsidP="009A5E9C">
      <w:pPr>
        <w:pStyle w:val="aparagraphs"/>
        <w:numPr>
          <w:ilvl w:val="0"/>
          <w:numId w:val="12"/>
        </w:numPr>
        <w:tabs>
          <w:tab w:val="clear" w:pos="3600"/>
          <w:tab w:val="num" w:pos="2127"/>
        </w:tabs>
        <w:ind w:left="2127" w:hanging="709"/>
        <w:rPr>
          <w:rFonts w:ascii="Verdana" w:hAnsi="Verdana"/>
          <w:bCs w:val="0"/>
          <w:sz w:val="20"/>
          <w:szCs w:val="20"/>
        </w:rPr>
      </w:pPr>
      <w:r w:rsidRPr="003C1E77">
        <w:rPr>
          <w:rFonts w:ascii="Verdana" w:hAnsi="Verdana"/>
          <w:bCs w:val="0"/>
          <w:sz w:val="20"/>
          <w:szCs w:val="20"/>
        </w:rPr>
        <w:t xml:space="preserve">if available, by direct debit from </w:t>
      </w:r>
      <w:r w:rsidRPr="008862C7">
        <w:rPr>
          <w:rFonts w:ascii="Verdana" w:hAnsi="Verdana"/>
          <w:b/>
          <w:bCs w:val="0"/>
          <w:sz w:val="20"/>
          <w:szCs w:val="20"/>
        </w:rPr>
        <w:t>Centrelink</w:t>
      </w:r>
      <w:r w:rsidRPr="003C1E77">
        <w:rPr>
          <w:rFonts w:ascii="Verdana" w:hAnsi="Verdana"/>
          <w:bCs w:val="0"/>
          <w:sz w:val="20"/>
          <w:szCs w:val="20"/>
        </w:rPr>
        <w:t>.</w:t>
      </w:r>
    </w:p>
    <w:p w14:paraId="1DE0F6ED" w14:textId="568AAD76" w:rsidR="001B4742" w:rsidRPr="003C1E77" w:rsidRDefault="001B4742" w:rsidP="001B4742">
      <w:pPr>
        <w:pStyle w:val="Heading2"/>
        <w:ind w:right="232"/>
      </w:pPr>
      <w:bookmarkStart w:id="227" w:name="_Toc179453164"/>
      <w:bookmarkStart w:id="228" w:name="_Toc179454111"/>
      <w:bookmarkStart w:id="229" w:name="_Toc26974317"/>
      <w:r w:rsidRPr="003C1E77">
        <w:lastRenderedPageBreak/>
        <w:t>13.8</w:t>
      </w:r>
      <w:r w:rsidRPr="003C1E77">
        <w:tab/>
        <w:t xml:space="preserve">Review of </w:t>
      </w:r>
      <w:bookmarkEnd w:id="227"/>
      <w:bookmarkEnd w:id="228"/>
      <w:r w:rsidR="008717F6">
        <w:t>Bills</w:t>
      </w:r>
      <w:bookmarkEnd w:id="229"/>
    </w:p>
    <w:p w14:paraId="5A6DAC93" w14:textId="0AE79C42" w:rsidR="001B4742" w:rsidRPr="00CB73D7" w:rsidRDefault="001B4742" w:rsidP="00D92240">
      <w:pPr>
        <w:pStyle w:val="Note"/>
        <w:numPr>
          <w:ilvl w:val="0"/>
          <w:numId w:val="33"/>
        </w:numPr>
        <w:rPr>
          <w:rFonts w:ascii="Verdana" w:hAnsi="Verdana"/>
        </w:rPr>
      </w:pPr>
      <w:r w:rsidRPr="00CB73D7">
        <w:rPr>
          <w:rFonts w:ascii="Verdana" w:hAnsi="Verdana"/>
        </w:rPr>
        <w:t xml:space="preserve">Subject to this clause, on request by a </w:t>
      </w:r>
      <w:r w:rsidRPr="00CB73D7">
        <w:rPr>
          <w:rFonts w:ascii="Verdana" w:hAnsi="Verdana"/>
          <w:b/>
        </w:rPr>
        <w:t>Customer</w:t>
      </w:r>
      <w:r w:rsidRPr="00CB73D7">
        <w:rPr>
          <w:rFonts w:ascii="Verdana" w:hAnsi="Verdana"/>
        </w:rPr>
        <w:t xml:space="preserve"> who disagrees with the amount of a </w:t>
      </w:r>
      <w:r w:rsidR="008717F6">
        <w:rPr>
          <w:rFonts w:ascii="Verdana" w:hAnsi="Verdana"/>
          <w:b/>
        </w:rPr>
        <w:t>Bill</w:t>
      </w:r>
      <w:r w:rsidRPr="00CB73D7">
        <w:rPr>
          <w:rFonts w:ascii="Verdana" w:hAnsi="Verdana"/>
        </w:rPr>
        <w:t xml:space="preserve">, a </w:t>
      </w:r>
      <w:r w:rsidRPr="00CB73D7">
        <w:rPr>
          <w:rFonts w:ascii="Verdana" w:hAnsi="Verdana"/>
          <w:b/>
        </w:rPr>
        <w:t>Utility</w:t>
      </w:r>
      <w:r w:rsidRPr="00CB73D7">
        <w:rPr>
          <w:rFonts w:ascii="Verdana" w:hAnsi="Verdana"/>
        </w:rPr>
        <w:t xml:space="preserve"> must review</w:t>
      </w:r>
      <w:r w:rsidRPr="00CB73D7">
        <w:rPr>
          <w:rFonts w:ascii="Verdana" w:hAnsi="Verdana"/>
          <w:b/>
        </w:rPr>
        <w:t xml:space="preserve"> </w:t>
      </w:r>
      <w:r w:rsidRPr="00CB73D7">
        <w:rPr>
          <w:rFonts w:ascii="Verdana" w:hAnsi="Verdana"/>
        </w:rPr>
        <w:t xml:space="preserve">the </w:t>
      </w:r>
      <w:r w:rsidR="008717F6">
        <w:rPr>
          <w:rFonts w:ascii="Verdana" w:hAnsi="Verdana"/>
          <w:b/>
        </w:rPr>
        <w:t>Bill</w:t>
      </w:r>
      <w:r w:rsidRPr="00CB73D7">
        <w:rPr>
          <w:rFonts w:ascii="Verdana" w:hAnsi="Verdana"/>
        </w:rPr>
        <w:t xml:space="preserve"> free of charge. This review does not include reading a </w:t>
      </w:r>
      <w:r w:rsidRPr="00CB73D7">
        <w:rPr>
          <w:rFonts w:ascii="Verdana" w:hAnsi="Verdana"/>
          <w:b/>
        </w:rPr>
        <w:t>Customer</w:t>
      </w:r>
      <w:r w:rsidRPr="00F3514D">
        <w:rPr>
          <w:rFonts w:ascii="Verdana" w:hAnsi="Verdana"/>
          <w:b/>
        </w:rPr>
        <w:t>’</w:t>
      </w:r>
      <w:r w:rsidRPr="00CB73D7">
        <w:rPr>
          <w:rFonts w:ascii="Verdana" w:hAnsi="Verdana"/>
          <w:b/>
        </w:rPr>
        <w:t>s</w:t>
      </w:r>
      <w:r w:rsidRPr="00CB73D7">
        <w:rPr>
          <w:rFonts w:ascii="Verdana" w:hAnsi="Verdana"/>
        </w:rPr>
        <w:t xml:space="preserve"> meter.</w:t>
      </w:r>
    </w:p>
    <w:p w14:paraId="3C82725F" w14:textId="3F24466A" w:rsidR="001B4742" w:rsidRPr="00CB73D7" w:rsidRDefault="001B4742" w:rsidP="001B4742">
      <w:pPr>
        <w:pStyle w:val="1paragraphs"/>
        <w:numPr>
          <w:ilvl w:val="0"/>
          <w:numId w:val="1"/>
        </w:numPr>
        <w:ind w:right="232"/>
        <w:rPr>
          <w:rFonts w:ascii="Verdana" w:hAnsi="Verdana"/>
          <w:sz w:val="20"/>
        </w:rPr>
      </w:pPr>
      <w:r w:rsidRPr="00CB73D7">
        <w:rPr>
          <w:rFonts w:ascii="Verdana" w:hAnsi="Verdana"/>
          <w:sz w:val="20"/>
        </w:rPr>
        <w:t xml:space="preserve">The </w:t>
      </w:r>
      <w:r w:rsidRPr="00CB73D7">
        <w:rPr>
          <w:rFonts w:ascii="Verdana" w:hAnsi="Verdana"/>
          <w:b/>
          <w:sz w:val="20"/>
        </w:rPr>
        <w:t>Utility</w:t>
      </w:r>
      <w:r w:rsidRPr="00CB73D7">
        <w:rPr>
          <w:rFonts w:ascii="Verdana" w:hAnsi="Verdana"/>
          <w:sz w:val="20"/>
        </w:rPr>
        <w:t xml:space="preserve"> is entitled to receive payment for that part of the </w:t>
      </w:r>
      <w:r w:rsidR="008717F6">
        <w:rPr>
          <w:rFonts w:ascii="Verdana" w:hAnsi="Verdana"/>
          <w:b/>
          <w:sz w:val="20"/>
        </w:rPr>
        <w:t xml:space="preserve">Bill </w:t>
      </w:r>
      <w:r w:rsidRPr="00CB73D7">
        <w:rPr>
          <w:rFonts w:ascii="Verdana" w:hAnsi="Verdana"/>
          <w:sz w:val="20"/>
        </w:rPr>
        <w:t xml:space="preserve">that is not in dispute and which is due before commencing the review. </w:t>
      </w:r>
    </w:p>
    <w:p w14:paraId="736A80B9" w14:textId="565039F4" w:rsidR="001B4742" w:rsidRPr="00CB73D7" w:rsidRDefault="001B4742" w:rsidP="001B4742">
      <w:pPr>
        <w:pStyle w:val="1paragraphs"/>
        <w:numPr>
          <w:ilvl w:val="0"/>
          <w:numId w:val="1"/>
        </w:numPr>
        <w:ind w:right="232"/>
        <w:rPr>
          <w:rFonts w:ascii="Verdana" w:hAnsi="Verdana"/>
          <w:sz w:val="20"/>
        </w:rPr>
      </w:pPr>
      <w:r w:rsidRPr="00CB73D7">
        <w:rPr>
          <w:rFonts w:ascii="Verdana" w:hAnsi="Verdana"/>
          <w:sz w:val="20"/>
        </w:rPr>
        <w:t xml:space="preserve">If a review of a </w:t>
      </w:r>
      <w:r w:rsidR="008717F6">
        <w:rPr>
          <w:rFonts w:ascii="Verdana" w:hAnsi="Verdana"/>
          <w:b/>
          <w:sz w:val="20"/>
        </w:rPr>
        <w:t>Bill</w:t>
      </w:r>
      <w:r w:rsidRPr="00CB73D7">
        <w:rPr>
          <w:rFonts w:ascii="Verdana" w:hAnsi="Verdana"/>
          <w:sz w:val="20"/>
        </w:rPr>
        <w:t xml:space="preserve"> shows that the amount required for payment on the </w:t>
      </w:r>
      <w:r w:rsidR="00EF400D">
        <w:rPr>
          <w:rFonts w:ascii="Verdana" w:hAnsi="Verdana"/>
          <w:b/>
          <w:bCs w:val="0"/>
          <w:sz w:val="20"/>
        </w:rPr>
        <w:t>Bill</w:t>
      </w:r>
      <w:r w:rsidRPr="00CB73D7">
        <w:rPr>
          <w:rFonts w:ascii="Verdana" w:hAnsi="Verdana"/>
          <w:sz w:val="20"/>
        </w:rPr>
        <w:t xml:space="preserve"> was incorrect, the </w:t>
      </w:r>
      <w:r w:rsidRPr="00CB73D7">
        <w:rPr>
          <w:rFonts w:ascii="Verdana" w:hAnsi="Verdana"/>
          <w:b/>
          <w:sz w:val="20"/>
        </w:rPr>
        <w:t>Utility</w:t>
      </w:r>
      <w:r w:rsidRPr="00CB73D7">
        <w:rPr>
          <w:rFonts w:ascii="Verdana" w:hAnsi="Verdana"/>
          <w:sz w:val="20"/>
        </w:rPr>
        <w:t xml:space="preserve"> must adjust the </w:t>
      </w:r>
      <w:r w:rsidR="008717F6">
        <w:rPr>
          <w:rFonts w:ascii="Verdana" w:hAnsi="Verdana"/>
          <w:b/>
          <w:bCs w:val="0"/>
          <w:sz w:val="20"/>
        </w:rPr>
        <w:t xml:space="preserve">Bill </w:t>
      </w:r>
      <w:r w:rsidRPr="00CB73D7">
        <w:rPr>
          <w:rFonts w:ascii="Verdana" w:hAnsi="Verdana"/>
          <w:sz w:val="20"/>
        </w:rPr>
        <w:t xml:space="preserve">after the review. </w:t>
      </w:r>
    </w:p>
    <w:p w14:paraId="57D92DB8" w14:textId="5B83D974" w:rsidR="001B4742" w:rsidRPr="003C1E77" w:rsidRDefault="001B4742" w:rsidP="001B4742">
      <w:pPr>
        <w:pStyle w:val="1paragraphs"/>
        <w:numPr>
          <w:ilvl w:val="0"/>
          <w:numId w:val="1"/>
        </w:numPr>
        <w:ind w:right="232"/>
        <w:rPr>
          <w:rFonts w:ascii="Verdana" w:hAnsi="Verdana"/>
          <w:bCs w:val="0"/>
          <w:sz w:val="20"/>
        </w:rPr>
      </w:pPr>
      <w:r w:rsidRPr="00CB73D7">
        <w:rPr>
          <w:rFonts w:ascii="Verdana" w:hAnsi="Verdana"/>
          <w:sz w:val="20"/>
        </w:rPr>
        <w:t xml:space="preserve">A </w:t>
      </w:r>
      <w:r w:rsidRPr="00CB73D7">
        <w:rPr>
          <w:rFonts w:ascii="Verdana" w:hAnsi="Verdana"/>
          <w:b/>
          <w:sz w:val="20"/>
        </w:rPr>
        <w:t>Utility</w:t>
      </w:r>
      <w:r w:rsidRPr="00CB73D7">
        <w:rPr>
          <w:rFonts w:ascii="Verdana" w:hAnsi="Verdana"/>
          <w:sz w:val="20"/>
        </w:rPr>
        <w:t xml:space="preserve"> is not required to review a </w:t>
      </w:r>
      <w:r w:rsidR="008717F6">
        <w:rPr>
          <w:rFonts w:ascii="Verdana" w:hAnsi="Verdana"/>
          <w:b/>
          <w:sz w:val="20"/>
        </w:rPr>
        <w:t>Bill</w:t>
      </w:r>
      <w:r w:rsidRPr="00CB73D7">
        <w:rPr>
          <w:rFonts w:ascii="Verdana" w:hAnsi="Verdana"/>
          <w:sz w:val="20"/>
        </w:rPr>
        <w:t xml:space="preserve"> more than once per </w:t>
      </w:r>
      <w:r w:rsidR="008717F6" w:rsidRPr="009A5E9C">
        <w:rPr>
          <w:rFonts w:ascii="Verdana" w:hAnsi="Verdana"/>
          <w:bCs w:val="0"/>
          <w:sz w:val="20"/>
        </w:rPr>
        <w:t>billing</w:t>
      </w:r>
      <w:r w:rsidR="008717F6">
        <w:rPr>
          <w:rFonts w:ascii="Verdana" w:hAnsi="Verdana"/>
          <w:b/>
          <w:bCs w:val="0"/>
          <w:sz w:val="20"/>
        </w:rPr>
        <w:t xml:space="preserve"> </w:t>
      </w:r>
      <w:r w:rsidRPr="00CB73D7">
        <w:rPr>
          <w:rFonts w:ascii="Verdana" w:hAnsi="Verdana"/>
          <w:sz w:val="20"/>
        </w:rPr>
        <w:t>period.</w:t>
      </w:r>
    </w:p>
    <w:p w14:paraId="41BBD711" w14:textId="77777777" w:rsidR="001B4742" w:rsidRPr="003C1E77" w:rsidRDefault="001B4742" w:rsidP="001B4742">
      <w:pPr>
        <w:pStyle w:val="Heading2"/>
        <w:ind w:right="232"/>
      </w:pPr>
      <w:bookmarkStart w:id="230" w:name="_Toc179453165"/>
      <w:bookmarkStart w:id="231" w:name="_Toc179454112"/>
      <w:bookmarkStart w:id="232" w:name="_Toc26974318"/>
      <w:r w:rsidRPr="003C1E77">
        <w:t>13.9</w:t>
      </w:r>
      <w:r w:rsidRPr="003C1E77">
        <w:tab/>
        <w:t>Overcharging</w:t>
      </w:r>
      <w:bookmarkEnd w:id="230"/>
      <w:bookmarkEnd w:id="231"/>
      <w:bookmarkEnd w:id="232"/>
    </w:p>
    <w:p w14:paraId="76E3DCCD" w14:textId="428C34DB" w:rsidR="000460E6" w:rsidRDefault="001B4742" w:rsidP="000460E6">
      <w:pPr>
        <w:pStyle w:val="Note"/>
        <w:numPr>
          <w:ilvl w:val="0"/>
          <w:numId w:val="0"/>
        </w:numPr>
        <w:ind w:left="720"/>
        <w:rPr>
          <w:rFonts w:ascii="Verdana" w:hAnsi="Verdana"/>
        </w:rPr>
      </w:pPr>
      <w:r w:rsidRPr="001D3FB3">
        <w:rPr>
          <w:rFonts w:ascii="Verdana" w:hAnsi="Verdana"/>
        </w:rPr>
        <w:t xml:space="preserve">If a </w:t>
      </w:r>
      <w:r w:rsidRPr="001D3FB3">
        <w:rPr>
          <w:rFonts w:ascii="Verdana" w:hAnsi="Verdana"/>
          <w:b/>
        </w:rPr>
        <w:t>Utility</w:t>
      </w:r>
      <w:r w:rsidRPr="001D3FB3">
        <w:rPr>
          <w:rFonts w:ascii="Verdana" w:hAnsi="Verdana"/>
        </w:rPr>
        <w:t xml:space="preserve"> becomes aware that it has overcharged a </w:t>
      </w:r>
      <w:r w:rsidRPr="001D3FB3">
        <w:rPr>
          <w:rFonts w:ascii="Verdana" w:hAnsi="Verdana"/>
          <w:b/>
        </w:rPr>
        <w:t>Customer</w:t>
      </w:r>
      <w:r w:rsidRPr="001D3FB3">
        <w:rPr>
          <w:rFonts w:ascii="Verdana" w:hAnsi="Verdana"/>
        </w:rPr>
        <w:t xml:space="preserve"> </w:t>
      </w:r>
      <w:r w:rsidR="0084776A" w:rsidRPr="001D3FB3">
        <w:rPr>
          <w:rFonts w:ascii="Verdana" w:hAnsi="Verdana"/>
        </w:rPr>
        <w:t xml:space="preserve">it </w:t>
      </w:r>
      <w:r w:rsidRPr="001D3FB3">
        <w:rPr>
          <w:rFonts w:ascii="Verdana" w:hAnsi="Verdana"/>
        </w:rPr>
        <w:t>must</w:t>
      </w:r>
      <w:r w:rsidR="00F21886">
        <w:rPr>
          <w:rFonts w:ascii="Verdana" w:hAnsi="Verdana"/>
        </w:rPr>
        <w:t xml:space="preserve"> </w:t>
      </w:r>
      <w:r w:rsidRPr="001D3FB3">
        <w:rPr>
          <w:rFonts w:ascii="Verdana" w:hAnsi="Verdana"/>
        </w:rPr>
        <w:t xml:space="preserve">adjust the </w:t>
      </w:r>
      <w:r w:rsidR="00F21886">
        <w:rPr>
          <w:rFonts w:ascii="Verdana" w:hAnsi="Verdana"/>
          <w:b/>
        </w:rPr>
        <w:t xml:space="preserve">Bill </w:t>
      </w:r>
      <w:r w:rsidRPr="001D3FB3">
        <w:rPr>
          <w:rFonts w:ascii="Verdana" w:hAnsi="Verdana"/>
        </w:rPr>
        <w:t xml:space="preserve">by refunding the amount overcharged or by reducing the amount of the next </w:t>
      </w:r>
      <w:r w:rsidR="00F21886">
        <w:rPr>
          <w:rFonts w:ascii="Verdana" w:hAnsi="Verdana"/>
          <w:b/>
        </w:rPr>
        <w:t>Bill</w:t>
      </w:r>
      <w:r w:rsidRPr="001D3FB3">
        <w:rPr>
          <w:rFonts w:ascii="Verdana" w:hAnsi="Verdana"/>
        </w:rPr>
        <w:t xml:space="preserve"> sent to the </w:t>
      </w:r>
      <w:r w:rsidRPr="001D3FB3">
        <w:rPr>
          <w:rFonts w:ascii="Verdana" w:hAnsi="Verdana"/>
          <w:b/>
        </w:rPr>
        <w:t>Customer</w:t>
      </w:r>
      <w:r w:rsidRPr="001D3FB3">
        <w:rPr>
          <w:rFonts w:ascii="Verdana" w:hAnsi="Verdana"/>
        </w:rPr>
        <w:t xml:space="preserve"> after becoming aware of the overcharge.</w:t>
      </w:r>
      <w:r w:rsidR="000460E6">
        <w:rPr>
          <w:rFonts w:ascii="Verdana" w:hAnsi="Verdana"/>
        </w:rPr>
        <w:t xml:space="preserve"> </w:t>
      </w:r>
    </w:p>
    <w:p w14:paraId="6B95ECE8" w14:textId="77777777" w:rsidR="001B4742" w:rsidRPr="003C1E77" w:rsidRDefault="001B4742" w:rsidP="001B4742">
      <w:pPr>
        <w:pStyle w:val="Heading2"/>
        <w:ind w:left="851" w:right="232" w:hanging="851"/>
      </w:pPr>
      <w:bookmarkStart w:id="233" w:name="_Toc179453166"/>
      <w:bookmarkStart w:id="234" w:name="_Toc179454113"/>
      <w:bookmarkStart w:id="235" w:name="_Toc26974319"/>
      <w:r w:rsidRPr="003C1E77">
        <w:t>13.10</w:t>
      </w:r>
      <w:r w:rsidRPr="003C1E77">
        <w:tab/>
        <w:t>Undercharging</w:t>
      </w:r>
      <w:bookmarkEnd w:id="233"/>
      <w:bookmarkEnd w:id="234"/>
      <w:bookmarkEnd w:id="235"/>
    </w:p>
    <w:p w14:paraId="71AE7F0F" w14:textId="00EDDA08" w:rsidR="001B4742" w:rsidRPr="00CB73D7" w:rsidRDefault="001B4742" w:rsidP="00D92240">
      <w:pPr>
        <w:pStyle w:val="Note"/>
        <w:numPr>
          <w:ilvl w:val="0"/>
          <w:numId w:val="34"/>
        </w:numPr>
        <w:rPr>
          <w:rFonts w:ascii="Verdana" w:hAnsi="Verdana"/>
        </w:rPr>
      </w:pPr>
      <w:r w:rsidRPr="00CB73D7">
        <w:rPr>
          <w:rFonts w:ascii="Verdana" w:hAnsi="Verdana"/>
        </w:rPr>
        <w:t xml:space="preserve">If a </w:t>
      </w:r>
      <w:r w:rsidRPr="00CB73D7">
        <w:rPr>
          <w:rFonts w:ascii="Verdana" w:hAnsi="Verdana"/>
          <w:b/>
        </w:rPr>
        <w:t>Utility</w:t>
      </w:r>
      <w:r w:rsidRPr="00CB73D7">
        <w:rPr>
          <w:rFonts w:ascii="Verdana" w:hAnsi="Verdana"/>
        </w:rPr>
        <w:t xml:space="preserve"> becomes aware that it has undercharged a </w:t>
      </w:r>
      <w:r w:rsidRPr="00CB73D7">
        <w:rPr>
          <w:rFonts w:ascii="Verdana" w:hAnsi="Verdana"/>
          <w:b/>
        </w:rPr>
        <w:t>Customer</w:t>
      </w:r>
      <w:r w:rsidRPr="00CB73D7">
        <w:rPr>
          <w:rFonts w:ascii="Verdana" w:hAnsi="Verdana"/>
        </w:rPr>
        <w:t xml:space="preserve"> the </w:t>
      </w:r>
      <w:r w:rsidRPr="00CB73D7">
        <w:rPr>
          <w:rFonts w:ascii="Verdana" w:hAnsi="Verdana"/>
          <w:b/>
        </w:rPr>
        <w:t>Utility</w:t>
      </w:r>
      <w:r w:rsidRPr="00CB73D7">
        <w:rPr>
          <w:rFonts w:ascii="Verdana" w:hAnsi="Verdana"/>
        </w:rPr>
        <w:t xml:space="preserve"> may recover the undercharge. </w:t>
      </w:r>
    </w:p>
    <w:p w14:paraId="4E4D492D" w14:textId="3FD207E6"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The amount to be recovered must be listed separately and explained on the </w:t>
      </w:r>
      <w:r w:rsidR="004243FC">
        <w:rPr>
          <w:rFonts w:ascii="Verdana" w:hAnsi="Verdana"/>
          <w:b/>
          <w:sz w:val="20"/>
        </w:rPr>
        <w:t>Bill</w:t>
      </w:r>
      <w:r w:rsidRPr="003C1E77">
        <w:rPr>
          <w:rFonts w:ascii="Verdana" w:hAnsi="Verdana"/>
          <w:sz w:val="20"/>
        </w:rPr>
        <w:t xml:space="preserve"> and interest may not be charged on the amount being recovered. </w:t>
      </w:r>
    </w:p>
    <w:p w14:paraId="05FD1E64"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The </w:t>
      </w:r>
      <w:r w:rsidRPr="003C1E77">
        <w:rPr>
          <w:rFonts w:ascii="Verdana" w:hAnsi="Verdana"/>
          <w:b/>
          <w:sz w:val="20"/>
        </w:rPr>
        <w:t>Utility</w:t>
      </w:r>
      <w:r w:rsidRPr="003C1E77">
        <w:rPr>
          <w:rFonts w:ascii="Verdana" w:hAnsi="Verdana"/>
          <w:sz w:val="20"/>
        </w:rPr>
        <w:t xml:space="preserve"> must give the </w:t>
      </w:r>
      <w:r w:rsidRPr="003C1E77">
        <w:rPr>
          <w:rFonts w:ascii="Verdana" w:hAnsi="Verdana"/>
          <w:b/>
          <w:sz w:val="20"/>
        </w:rPr>
        <w:t>Customer</w:t>
      </w:r>
      <w:r w:rsidRPr="003C1E77">
        <w:rPr>
          <w:rFonts w:ascii="Verdana" w:hAnsi="Verdana"/>
          <w:sz w:val="20"/>
        </w:rPr>
        <w:t xml:space="preserve"> a period of time to pay the undercharge that is at least equal to the period during which the undercharging occurred, if requested by the </w:t>
      </w:r>
      <w:r w:rsidRPr="003C1E77">
        <w:rPr>
          <w:rFonts w:ascii="Verdana" w:hAnsi="Verdana"/>
          <w:b/>
          <w:sz w:val="20"/>
        </w:rPr>
        <w:t>Customer</w:t>
      </w:r>
      <w:r w:rsidRPr="003C1E77">
        <w:rPr>
          <w:rFonts w:ascii="Verdana" w:hAnsi="Verdana"/>
          <w:sz w:val="20"/>
        </w:rPr>
        <w:t>.</w:t>
      </w:r>
    </w:p>
    <w:p w14:paraId="5A838A0A" w14:textId="6FCF39B0"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Despite clause 13.10(1), a </w:t>
      </w:r>
      <w:r w:rsidRPr="003C1E77">
        <w:rPr>
          <w:rFonts w:ascii="Verdana" w:hAnsi="Verdana"/>
          <w:b/>
          <w:sz w:val="20"/>
        </w:rPr>
        <w:t>Utility</w:t>
      </w:r>
      <w:r w:rsidRPr="003C1E77">
        <w:rPr>
          <w:rFonts w:ascii="Verdana" w:hAnsi="Verdana"/>
          <w:sz w:val="20"/>
        </w:rPr>
        <w:t xml:space="preserve"> may </w:t>
      </w:r>
      <w:r w:rsidR="00273214">
        <w:rPr>
          <w:rFonts w:ascii="Verdana" w:hAnsi="Verdana"/>
          <w:sz w:val="20"/>
        </w:rPr>
        <w:t xml:space="preserve">only recover an </w:t>
      </w:r>
      <w:r w:rsidRPr="003C1E77">
        <w:rPr>
          <w:rFonts w:ascii="Verdana" w:hAnsi="Verdana"/>
          <w:sz w:val="20"/>
        </w:rPr>
        <w:t>undercharge</w:t>
      </w:r>
      <w:r w:rsidR="00273214">
        <w:rPr>
          <w:rFonts w:ascii="Verdana" w:hAnsi="Verdana"/>
          <w:sz w:val="20"/>
        </w:rPr>
        <w:t xml:space="preserve"> (single event or ongoing undercharge)</w:t>
      </w:r>
      <w:r w:rsidR="00273214" w:rsidRPr="003C1E77">
        <w:rPr>
          <w:rFonts w:ascii="Verdana" w:hAnsi="Verdana"/>
          <w:sz w:val="20"/>
        </w:rPr>
        <w:t xml:space="preserve"> </w:t>
      </w:r>
      <w:r w:rsidR="00273214">
        <w:rPr>
          <w:rFonts w:ascii="Verdana" w:hAnsi="Verdana"/>
          <w:sz w:val="20"/>
        </w:rPr>
        <w:t>that has occurred over, or within, the past 12</w:t>
      </w:r>
      <w:r w:rsidRPr="003C1E77">
        <w:rPr>
          <w:rFonts w:ascii="Verdana" w:hAnsi="Verdana"/>
          <w:sz w:val="20"/>
        </w:rPr>
        <w:t xml:space="preserve"> months</w:t>
      </w:r>
      <w:r w:rsidR="00273214">
        <w:rPr>
          <w:rFonts w:ascii="Verdana" w:hAnsi="Verdana"/>
          <w:sz w:val="20"/>
        </w:rPr>
        <w:t xml:space="preserve"> prior of the </w:t>
      </w:r>
      <w:r w:rsidR="00273214" w:rsidRPr="002E4E9E">
        <w:rPr>
          <w:rFonts w:ascii="Verdana" w:hAnsi="Verdana"/>
          <w:b/>
          <w:sz w:val="20"/>
        </w:rPr>
        <w:t>Utility</w:t>
      </w:r>
      <w:r w:rsidR="00273214">
        <w:rPr>
          <w:rFonts w:ascii="Verdana" w:hAnsi="Verdana"/>
          <w:sz w:val="20"/>
        </w:rPr>
        <w:t xml:space="preserve"> becoming aware of the </w:t>
      </w:r>
      <w:r w:rsidR="005B6E13">
        <w:rPr>
          <w:rFonts w:ascii="Verdana" w:hAnsi="Verdana"/>
          <w:sz w:val="20"/>
        </w:rPr>
        <w:t>under</w:t>
      </w:r>
      <w:r w:rsidR="00273214">
        <w:rPr>
          <w:rFonts w:ascii="Verdana" w:hAnsi="Verdana"/>
          <w:sz w:val="20"/>
        </w:rPr>
        <w:t>charge.</w:t>
      </w:r>
    </w:p>
    <w:p w14:paraId="035385D1" w14:textId="77777777" w:rsidR="001B4742" w:rsidRPr="003C1E77" w:rsidRDefault="001B4742" w:rsidP="001B4742">
      <w:pPr>
        <w:pStyle w:val="1paragraphs"/>
        <w:numPr>
          <w:ilvl w:val="0"/>
          <w:numId w:val="1"/>
        </w:numPr>
        <w:ind w:right="232"/>
        <w:rPr>
          <w:rFonts w:ascii="Verdana" w:hAnsi="Verdana"/>
          <w:bCs w:val="0"/>
          <w:sz w:val="20"/>
        </w:rPr>
      </w:pPr>
      <w:r w:rsidRPr="003C1E77">
        <w:rPr>
          <w:rFonts w:ascii="Verdana" w:hAnsi="Verdana"/>
          <w:sz w:val="20"/>
        </w:rPr>
        <w:t xml:space="preserve">Clause 13.10(4) does not apply to the extent that the undercharging by the </w:t>
      </w:r>
      <w:r w:rsidRPr="003C1E77">
        <w:rPr>
          <w:rFonts w:ascii="Verdana" w:hAnsi="Verdana"/>
          <w:b/>
          <w:sz w:val="20"/>
        </w:rPr>
        <w:t>Utility</w:t>
      </w:r>
      <w:r w:rsidRPr="003C1E77">
        <w:rPr>
          <w:rFonts w:ascii="Verdana" w:hAnsi="Verdana"/>
          <w:sz w:val="20"/>
        </w:rPr>
        <w:t xml:space="preserve"> was caused or contributed to by the </w:t>
      </w:r>
      <w:r w:rsidRPr="003C1E77">
        <w:rPr>
          <w:rFonts w:ascii="Verdana" w:hAnsi="Verdana"/>
          <w:b/>
          <w:sz w:val="20"/>
        </w:rPr>
        <w:t>Customer</w:t>
      </w:r>
      <w:r w:rsidRPr="003C1E77">
        <w:rPr>
          <w:rFonts w:ascii="Verdana" w:hAnsi="Verdana"/>
          <w:sz w:val="20"/>
        </w:rPr>
        <w:t xml:space="preserve">, or by dishonesty or deceit against the </w:t>
      </w:r>
      <w:r w:rsidRPr="003C1E77">
        <w:rPr>
          <w:rFonts w:ascii="Verdana" w:hAnsi="Verdana"/>
          <w:b/>
          <w:sz w:val="20"/>
        </w:rPr>
        <w:t>Utility</w:t>
      </w:r>
      <w:r w:rsidRPr="003C1E77">
        <w:rPr>
          <w:rFonts w:ascii="Verdana" w:hAnsi="Verdana"/>
          <w:sz w:val="20"/>
        </w:rPr>
        <w:t xml:space="preserve">, or by the unreasonable failure of the </w:t>
      </w:r>
      <w:r w:rsidRPr="003C1E77">
        <w:rPr>
          <w:rFonts w:ascii="Verdana" w:hAnsi="Verdana"/>
          <w:b/>
          <w:sz w:val="20"/>
        </w:rPr>
        <w:t>Customer</w:t>
      </w:r>
      <w:r w:rsidRPr="003C1E77">
        <w:rPr>
          <w:rFonts w:ascii="Verdana" w:hAnsi="Verdana"/>
          <w:sz w:val="20"/>
        </w:rPr>
        <w:t xml:space="preserve"> to provide to the </w:t>
      </w:r>
      <w:r w:rsidRPr="003C1E77">
        <w:rPr>
          <w:rFonts w:ascii="Verdana" w:hAnsi="Verdana"/>
          <w:b/>
          <w:sz w:val="20"/>
        </w:rPr>
        <w:t>Utility</w:t>
      </w:r>
      <w:r w:rsidRPr="003C1E77">
        <w:rPr>
          <w:rFonts w:ascii="Verdana" w:hAnsi="Verdana"/>
          <w:sz w:val="20"/>
        </w:rPr>
        <w:t xml:space="preserve"> information for the purpose of calculating </w:t>
      </w:r>
      <w:r w:rsidRPr="003C1E77">
        <w:rPr>
          <w:rFonts w:ascii="Verdana" w:hAnsi="Verdana"/>
          <w:b/>
          <w:sz w:val="20"/>
        </w:rPr>
        <w:t>Charges</w:t>
      </w:r>
      <w:r w:rsidRPr="003C1E77">
        <w:rPr>
          <w:rFonts w:ascii="Verdana" w:hAnsi="Verdana"/>
          <w:sz w:val="20"/>
        </w:rPr>
        <w:t>.</w:t>
      </w:r>
    </w:p>
    <w:p w14:paraId="364150C8" w14:textId="50606F7A" w:rsidR="001B4742" w:rsidRPr="003C1E77" w:rsidRDefault="001B4742" w:rsidP="001B4742">
      <w:pPr>
        <w:pStyle w:val="Heading2"/>
        <w:ind w:left="851" w:right="232" w:hanging="851"/>
      </w:pPr>
      <w:bookmarkStart w:id="236" w:name="_Toc179453167"/>
      <w:bookmarkStart w:id="237" w:name="_Toc179454114"/>
      <w:bookmarkStart w:id="238" w:name="_Toc26974320"/>
      <w:r w:rsidRPr="003C1E77">
        <w:t>13.11</w:t>
      </w:r>
      <w:r w:rsidRPr="003C1E77">
        <w:tab/>
        <w:t xml:space="preserve">Final </w:t>
      </w:r>
      <w:r w:rsidR="004243FC">
        <w:t>bill</w:t>
      </w:r>
      <w:r w:rsidRPr="003C1E77">
        <w:t xml:space="preserve"> on </w:t>
      </w:r>
      <w:r>
        <w:t>d</w:t>
      </w:r>
      <w:r w:rsidRPr="003C1E77">
        <w:t xml:space="preserve">isconnection or on </w:t>
      </w:r>
      <w:r>
        <w:t>v</w:t>
      </w:r>
      <w:r w:rsidRPr="003C1E77">
        <w:t xml:space="preserve">acating </w:t>
      </w:r>
      <w:bookmarkEnd w:id="236"/>
      <w:bookmarkEnd w:id="237"/>
      <w:r>
        <w:t>p</w:t>
      </w:r>
      <w:r w:rsidRPr="003C1E77">
        <w:t>remises</w:t>
      </w:r>
      <w:bookmarkEnd w:id="238"/>
    </w:p>
    <w:p w14:paraId="02C4E8CC" w14:textId="0FA11D7A" w:rsidR="001B4742" w:rsidRPr="00CB73D7" w:rsidRDefault="001B4742" w:rsidP="00D92240">
      <w:pPr>
        <w:pStyle w:val="Note"/>
        <w:numPr>
          <w:ilvl w:val="0"/>
          <w:numId w:val="35"/>
        </w:numPr>
        <w:rPr>
          <w:rFonts w:ascii="Verdana" w:hAnsi="Verdana"/>
        </w:rPr>
      </w:pPr>
      <w:r w:rsidRPr="00CB73D7">
        <w:rPr>
          <w:rFonts w:ascii="Verdana" w:hAnsi="Verdana"/>
        </w:rPr>
        <w:t xml:space="preserve">A </w:t>
      </w:r>
      <w:r w:rsidRPr="00CB73D7">
        <w:rPr>
          <w:rFonts w:ascii="Verdana" w:hAnsi="Verdana"/>
          <w:b/>
        </w:rPr>
        <w:t>Customer</w:t>
      </w:r>
      <w:r w:rsidRPr="00CB73D7">
        <w:rPr>
          <w:rFonts w:ascii="Verdana" w:hAnsi="Verdana"/>
        </w:rPr>
        <w:t xml:space="preserve"> may seek termination or disconnection of a </w:t>
      </w:r>
      <w:r w:rsidR="00B6640F">
        <w:rPr>
          <w:rFonts w:ascii="Verdana" w:hAnsi="Verdana"/>
          <w:b/>
        </w:rPr>
        <w:t>Utility service</w:t>
      </w:r>
      <w:r w:rsidRPr="00CB73D7">
        <w:rPr>
          <w:rFonts w:ascii="Verdana" w:hAnsi="Verdana"/>
        </w:rPr>
        <w:t xml:space="preserve"> provided to the </w:t>
      </w:r>
      <w:r w:rsidRPr="00CB73D7">
        <w:rPr>
          <w:rFonts w:ascii="Verdana" w:hAnsi="Verdana"/>
          <w:b/>
        </w:rPr>
        <w:t>Customer</w:t>
      </w:r>
      <w:r w:rsidRPr="00CB73D7">
        <w:rPr>
          <w:rFonts w:ascii="Verdana" w:hAnsi="Verdana"/>
        </w:rPr>
        <w:t xml:space="preserve"> by the </w:t>
      </w:r>
      <w:r w:rsidRPr="00CB73D7">
        <w:rPr>
          <w:rFonts w:ascii="Verdana" w:hAnsi="Verdana"/>
          <w:b/>
        </w:rPr>
        <w:t>Utility</w:t>
      </w:r>
      <w:r w:rsidRPr="00CB73D7">
        <w:rPr>
          <w:rFonts w:ascii="Verdana" w:hAnsi="Verdana"/>
        </w:rPr>
        <w:t>.</w:t>
      </w:r>
    </w:p>
    <w:p w14:paraId="57237FF2" w14:textId="68FEFEA2"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A </w:t>
      </w:r>
      <w:r w:rsidRPr="003C1E77">
        <w:rPr>
          <w:rFonts w:ascii="Verdana" w:hAnsi="Verdana"/>
          <w:b/>
          <w:sz w:val="20"/>
        </w:rPr>
        <w:t>Customer</w:t>
      </w:r>
      <w:r w:rsidRPr="003C1E77">
        <w:rPr>
          <w:rFonts w:ascii="Verdana" w:hAnsi="Verdana"/>
          <w:sz w:val="20"/>
        </w:rPr>
        <w:t xml:space="preserve"> must give the </w:t>
      </w:r>
      <w:r w:rsidRPr="003C1E77">
        <w:rPr>
          <w:rFonts w:ascii="Verdana" w:hAnsi="Verdana"/>
          <w:b/>
          <w:sz w:val="20"/>
        </w:rPr>
        <w:t>Utility</w:t>
      </w:r>
      <w:r w:rsidRPr="003C1E77">
        <w:rPr>
          <w:rFonts w:ascii="Verdana" w:hAnsi="Verdana"/>
          <w:sz w:val="20"/>
        </w:rPr>
        <w:t xml:space="preserve"> </w:t>
      </w:r>
      <w:r>
        <w:rPr>
          <w:rFonts w:ascii="Verdana" w:hAnsi="Verdana"/>
          <w:sz w:val="20"/>
        </w:rPr>
        <w:t>at least</w:t>
      </w:r>
      <w:r w:rsidRPr="003C1E77">
        <w:rPr>
          <w:rFonts w:ascii="Verdana" w:hAnsi="Verdana"/>
          <w:sz w:val="20"/>
        </w:rPr>
        <w:t xml:space="preserve"> three </w:t>
      </w:r>
      <w:r w:rsidRPr="003C1E77">
        <w:rPr>
          <w:rFonts w:ascii="Verdana" w:hAnsi="Verdana"/>
          <w:b/>
          <w:sz w:val="20"/>
        </w:rPr>
        <w:t>Business Day</w:t>
      </w:r>
      <w:r w:rsidRPr="00DE3B19">
        <w:rPr>
          <w:rFonts w:ascii="Verdana" w:hAnsi="Verdana"/>
          <w:b/>
          <w:sz w:val="20"/>
        </w:rPr>
        <w:t>s</w:t>
      </w:r>
      <w:r w:rsidR="002D600E">
        <w:rPr>
          <w:rFonts w:ascii="Verdana" w:hAnsi="Verdana"/>
          <w:b/>
          <w:sz w:val="20"/>
        </w:rPr>
        <w:t>'</w:t>
      </w:r>
      <w:r w:rsidRPr="003C1E77">
        <w:rPr>
          <w:rFonts w:ascii="Verdana" w:hAnsi="Verdana"/>
          <w:sz w:val="20"/>
        </w:rPr>
        <w:t xml:space="preserve"> notice of the date on which the </w:t>
      </w:r>
      <w:r w:rsidRPr="003C1E77">
        <w:rPr>
          <w:rFonts w:ascii="Verdana" w:hAnsi="Verdana"/>
          <w:b/>
          <w:sz w:val="20"/>
        </w:rPr>
        <w:t>Customer</w:t>
      </w:r>
      <w:r w:rsidRPr="003C1E77">
        <w:rPr>
          <w:rFonts w:ascii="Verdana" w:hAnsi="Verdana"/>
          <w:sz w:val="20"/>
        </w:rPr>
        <w:t xml:space="preserve"> seeks to have a </w:t>
      </w:r>
      <w:r w:rsidR="00B6640F">
        <w:rPr>
          <w:rFonts w:ascii="Verdana" w:hAnsi="Verdana"/>
          <w:b/>
          <w:sz w:val="20"/>
        </w:rPr>
        <w:t>Utility service</w:t>
      </w:r>
      <w:r w:rsidRPr="003C1E77">
        <w:rPr>
          <w:rFonts w:ascii="Verdana" w:hAnsi="Verdana"/>
          <w:sz w:val="20"/>
        </w:rPr>
        <w:t xml:space="preserve"> disconnected or to vacate </w:t>
      </w:r>
      <w:r w:rsidRPr="003C1E77">
        <w:rPr>
          <w:rFonts w:ascii="Verdana" w:hAnsi="Verdana"/>
          <w:b/>
          <w:sz w:val="20"/>
        </w:rPr>
        <w:t>Premises</w:t>
      </w:r>
      <w:r w:rsidRPr="003C1E77">
        <w:rPr>
          <w:rFonts w:ascii="Verdana" w:hAnsi="Verdana"/>
          <w:sz w:val="20"/>
        </w:rPr>
        <w:t xml:space="preserve"> to which the </w:t>
      </w:r>
      <w:r w:rsidRPr="003C1E77">
        <w:rPr>
          <w:rFonts w:ascii="Verdana" w:hAnsi="Verdana"/>
          <w:b/>
          <w:sz w:val="20"/>
        </w:rPr>
        <w:t>Utility</w:t>
      </w:r>
      <w:r w:rsidRPr="003C1E77">
        <w:rPr>
          <w:rFonts w:ascii="Verdana" w:hAnsi="Verdana"/>
          <w:sz w:val="20"/>
        </w:rPr>
        <w:t xml:space="preserve"> provides a </w:t>
      </w:r>
      <w:r w:rsidR="00B6640F">
        <w:rPr>
          <w:rFonts w:ascii="Verdana" w:hAnsi="Verdana"/>
          <w:b/>
          <w:sz w:val="20"/>
        </w:rPr>
        <w:t>Utility service</w:t>
      </w:r>
      <w:r w:rsidRPr="003C1E77">
        <w:rPr>
          <w:rFonts w:ascii="Verdana" w:hAnsi="Verdana"/>
          <w:sz w:val="20"/>
        </w:rPr>
        <w:t xml:space="preserve"> and must provide an address to which a final </w:t>
      </w:r>
      <w:r w:rsidR="004243FC">
        <w:rPr>
          <w:rFonts w:ascii="Verdana" w:hAnsi="Verdana"/>
          <w:b/>
          <w:sz w:val="20"/>
        </w:rPr>
        <w:t>Bill</w:t>
      </w:r>
      <w:r w:rsidRPr="003C1E77">
        <w:rPr>
          <w:rFonts w:ascii="Verdana" w:hAnsi="Verdana"/>
          <w:sz w:val="20"/>
        </w:rPr>
        <w:t xml:space="preserve"> can be sent.</w:t>
      </w:r>
    </w:p>
    <w:p w14:paraId="07F05CB5"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lastRenderedPageBreak/>
        <w:t xml:space="preserve">The </w:t>
      </w:r>
      <w:r w:rsidRPr="003C1E77">
        <w:rPr>
          <w:rFonts w:ascii="Verdana" w:hAnsi="Verdana"/>
          <w:b/>
          <w:sz w:val="20"/>
        </w:rPr>
        <w:t>Utility</w:t>
      </w:r>
      <w:r w:rsidRPr="003C1E77">
        <w:rPr>
          <w:rFonts w:ascii="Verdana" w:hAnsi="Verdana"/>
          <w:sz w:val="20"/>
        </w:rPr>
        <w:t xml:space="preserve"> may require the </w:t>
      </w:r>
      <w:r w:rsidRPr="003C1E77">
        <w:rPr>
          <w:rFonts w:ascii="Verdana" w:hAnsi="Verdana"/>
          <w:b/>
          <w:sz w:val="20"/>
        </w:rPr>
        <w:t>Customer</w:t>
      </w:r>
      <w:r w:rsidRPr="003C1E77">
        <w:rPr>
          <w:rFonts w:ascii="Verdana" w:hAnsi="Verdana"/>
          <w:sz w:val="20"/>
        </w:rPr>
        <w:t xml:space="preserve"> to pay all the </w:t>
      </w:r>
      <w:r w:rsidRPr="003C1E77">
        <w:rPr>
          <w:rFonts w:ascii="Verdana" w:hAnsi="Verdana"/>
          <w:b/>
          <w:sz w:val="20"/>
        </w:rPr>
        <w:t>Charges</w:t>
      </w:r>
      <w:r w:rsidRPr="003C1E77">
        <w:rPr>
          <w:rFonts w:ascii="Verdana" w:hAnsi="Verdana"/>
          <w:sz w:val="20"/>
        </w:rPr>
        <w:t xml:space="preserve"> (including minimum </w:t>
      </w:r>
      <w:r w:rsidRPr="003C1E77">
        <w:rPr>
          <w:rFonts w:ascii="Verdana" w:hAnsi="Verdana"/>
          <w:b/>
          <w:sz w:val="20"/>
        </w:rPr>
        <w:t>Charges</w:t>
      </w:r>
      <w:r w:rsidRPr="003C1E77">
        <w:rPr>
          <w:rFonts w:ascii="Verdana" w:hAnsi="Verdana"/>
          <w:sz w:val="20"/>
        </w:rPr>
        <w:t xml:space="preserve">) for services provided to the </w:t>
      </w:r>
      <w:r w:rsidRPr="003C1E77">
        <w:rPr>
          <w:rFonts w:ascii="Verdana" w:hAnsi="Verdana"/>
          <w:b/>
          <w:sz w:val="20"/>
        </w:rPr>
        <w:t>Customer</w:t>
      </w:r>
      <w:r w:rsidRPr="003C1E77">
        <w:rPr>
          <w:rFonts w:ascii="Verdana" w:hAnsi="Verdana"/>
          <w:b/>
          <w:bCs w:val="0"/>
          <w:sz w:val="20"/>
        </w:rPr>
        <w:t>’s</w:t>
      </w:r>
      <w:r w:rsidRPr="003C1E77">
        <w:rPr>
          <w:rFonts w:ascii="Verdana" w:hAnsi="Verdana"/>
          <w:sz w:val="20"/>
        </w:rPr>
        <w:t xml:space="preserve"> </w:t>
      </w:r>
      <w:r w:rsidRPr="003C1E77">
        <w:rPr>
          <w:rFonts w:ascii="Verdana" w:hAnsi="Verdana"/>
          <w:b/>
          <w:sz w:val="20"/>
        </w:rPr>
        <w:t>Premises</w:t>
      </w:r>
      <w:r w:rsidRPr="003C1E77">
        <w:rPr>
          <w:rFonts w:ascii="Verdana" w:hAnsi="Verdana"/>
          <w:sz w:val="20"/>
        </w:rPr>
        <w:t xml:space="preserve"> until whichever of the following first occurs:</w:t>
      </w:r>
    </w:p>
    <w:p w14:paraId="2B21448D" w14:textId="77777777" w:rsidR="001B4742" w:rsidRPr="00CB73D7" w:rsidRDefault="001B4742" w:rsidP="00F653D3">
      <w:pPr>
        <w:pStyle w:val="Note"/>
        <w:numPr>
          <w:ilvl w:val="1"/>
          <w:numId w:val="1"/>
        </w:numPr>
        <w:rPr>
          <w:rFonts w:ascii="Verdana" w:hAnsi="Verdana"/>
        </w:rPr>
      </w:pPr>
      <w:r w:rsidRPr="00CB73D7">
        <w:rPr>
          <w:rFonts w:ascii="Verdana" w:hAnsi="Verdana"/>
        </w:rPr>
        <w:t>the date for disconnection of the service in accordance with clause 13.11(2); or</w:t>
      </w:r>
    </w:p>
    <w:p w14:paraId="364FA2ED" w14:textId="77777777" w:rsidR="001B4742" w:rsidRPr="00CB73D7" w:rsidRDefault="001B4742" w:rsidP="00F653D3">
      <w:pPr>
        <w:pStyle w:val="Note"/>
        <w:numPr>
          <w:ilvl w:val="1"/>
          <w:numId w:val="1"/>
        </w:numPr>
        <w:rPr>
          <w:rFonts w:ascii="Verdana" w:hAnsi="Verdana"/>
        </w:rPr>
      </w:pPr>
      <w:r w:rsidRPr="00CB73D7">
        <w:rPr>
          <w:rFonts w:ascii="Verdana" w:hAnsi="Verdana"/>
        </w:rPr>
        <w:t xml:space="preserve">the </w:t>
      </w:r>
      <w:r w:rsidRPr="00CB73D7">
        <w:rPr>
          <w:rFonts w:ascii="Verdana" w:hAnsi="Verdana"/>
          <w:b/>
        </w:rPr>
        <w:t>Utility</w:t>
      </w:r>
      <w:r w:rsidRPr="00CB73D7">
        <w:rPr>
          <w:rFonts w:ascii="Verdana" w:hAnsi="Verdana"/>
        </w:rPr>
        <w:t xml:space="preserve"> reads the </w:t>
      </w:r>
      <w:r w:rsidRPr="00CB73D7">
        <w:rPr>
          <w:rFonts w:ascii="Verdana" w:hAnsi="Verdana"/>
          <w:b/>
        </w:rPr>
        <w:t>Customer</w:t>
      </w:r>
      <w:r w:rsidRPr="00F3514D">
        <w:rPr>
          <w:rFonts w:ascii="Verdana" w:hAnsi="Verdana"/>
          <w:b/>
          <w:bCs/>
        </w:rPr>
        <w:t>’</w:t>
      </w:r>
      <w:r w:rsidRPr="00CB73D7">
        <w:rPr>
          <w:rFonts w:ascii="Verdana" w:hAnsi="Verdana"/>
          <w:b/>
          <w:bCs/>
        </w:rPr>
        <w:t>s</w:t>
      </w:r>
      <w:r w:rsidRPr="00CB73D7">
        <w:rPr>
          <w:rFonts w:ascii="Verdana" w:hAnsi="Verdana"/>
        </w:rPr>
        <w:t xml:space="preserve"> meter prior to disconnection of the service; or</w:t>
      </w:r>
    </w:p>
    <w:p w14:paraId="282A1F70" w14:textId="77777777" w:rsidR="001B4742" w:rsidRPr="00CB73D7" w:rsidRDefault="001B4742" w:rsidP="00F653D3">
      <w:pPr>
        <w:pStyle w:val="Note"/>
        <w:numPr>
          <w:ilvl w:val="1"/>
          <w:numId w:val="1"/>
        </w:numPr>
        <w:rPr>
          <w:rFonts w:ascii="Verdana" w:hAnsi="Verdana"/>
        </w:rPr>
      </w:pPr>
      <w:r w:rsidRPr="00CB73D7">
        <w:rPr>
          <w:rFonts w:ascii="Verdana" w:hAnsi="Verdana"/>
        </w:rPr>
        <w:t xml:space="preserve">the </w:t>
      </w:r>
      <w:r w:rsidRPr="00CB73D7">
        <w:rPr>
          <w:rFonts w:ascii="Verdana" w:hAnsi="Verdana"/>
          <w:b/>
        </w:rPr>
        <w:t>Utility</w:t>
      </w:r>
      <w:r w:rsidRPr="00CB73D7">
        <w:rPr>
          <w:rFonts w:ascii="Verdana" w:hAnsi="Verdana"/>
        </w:rPr>
        <w:t xml:space="preserve"> disconnects, suspends or transfers the service. </w:t>
      </w:r>
    </w:p>
    <w:p w14:paraId="7304CE25" w14:textId="197B80D8"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Termination of a </w:t>
      </w:r>
      <w:r w:rsidR="00B6640F">
        <w:rPr>
          <w:rFonts w:ascii="Verdana" w:hAnsi="Verdana"/>
          <w:b/>
          <w:sz w:val="20"/>
        </w:rPr>
        <w:t>Utility service</w:t>
      </w:r>
      <w:r w:rsidRPr="003C1E77">
        <w:rPr>
          <w:rFonts w:ascii="Verdana" w:hAnsi="Verdana"/>
          <w:sz w:val="20"/>
        </w:rPr>
        <w:t xml:space="preserve"> </w:t>
      </w:r>
      <w:r w:rsidR="00CB73D7">
        <w:rPr>
          <w:rFonts w:ascii="Verdana" w:hAnsi="Verdana"/>
          <w:sz w:val="20"/>
        </w:rPr>
        <w:t xml:space="preserve">provided by a </w:t>
      </w:r>
      <w:r w:rsidR="00CB73D7" w:rsidRPr="00CB73D7">
        <w:rPr>
          <w:rFonts w:ascii="Verdana" w:hAnsi="Verdana"/>
          <w:b/>
          <w:sz w:val="20"/>
        </w:rPr>
        <w:t>Utility</w:t>
      </w:r>
      <w:r w:rsidR="00CB73D7">
        <w:rPr>
          <w:rFonts w:ascii="Verdana" w:hAnsi="Verdana"/>
          <w:sz w:val="20"/>
        </w:rPr>
        <w:t xml:space="preserve"> </w:t>
      </w:r>
      <w:r w:rsidRPr="003C1E77">
        <w:rPr>
          <w:rFonts w:ascii="Verdana" w:hAnsi="Verdana"/>
          <w:sz w:val="20"/>
        </w:rPr>
        <w:t xml:space="preserve">to a </w:t>
      </w:r>
      <w:r w:rsidRPr="003C1E77">
        <w:rPr>
          <w:rFonts w:ascii="Verdana" w:hAnsi="Verdana"/>
          <w:b/>
          <w:sz w:val="20"/>
        </w:rPr>
        <w:t>Customer</w:t>
      </w:r>
      <w:r w:rsidRPr="003C1E77">
        <w:rPr>
          <w:rFonts w:ascii="Verdana" w:hAnsi="Verdana"/>
          <w:sz w:val="20"/>
        </w:rPr>
        <w:t xml:space="preserve"> does not affect rights or obligations incurred prior to the date of termination. Moreover, the </w:t>
      </w:r>
      <w:r w:rsidRPr="003C1E77">
        <w:rPr>
          <w:rFonts w:ascii="Verdana" w:hAnsi="Verdana"/>
          <w:b/>
          <w:sz w:val="20"/>
        </w:rPr>
        <w:t>Customer</w:t>
      </w:r>
      <w:r w:rsidRPr="003C1E77">
        <w:rPr>
          <w:rFonts w:ascii="Verdana" w:hAnsi="Verdana"/>
          <w:sz w:val="20"/>
        </w:rPr>
        <w:t xml:space="preserve"> continues to have access to the </w:t>
      </w:r>
      <w:r w:rsidRPr="008862C7">
        <w:rPr>
          <w:rFonts w:ascii="Verdana" w:hAnsi="Verdana"/>
          <w:sz w:val="20"/>
        </w:rPr>
        <w:t>complaint</w:t>
      </w:r>
      <w:r w:rsidRPr="008862C7">
        <w:rPr>
          <w:rFonts w:ascii="Verdana" w:hAnsi="Verdana"/>
          <w:bCs w:val="0"/>
          <w:sz w:val="20"/>
        </w:rPr>
        <w:t>s</w:t>
      </w:r>
      <w:r w:rsidRPr="003C1E77">
        <w:rPr>
          <w:rFonts w:ascii="Verdana" w:hAnsi="Verdana"/>
          <w:sz w:val="20"/>
        </w:rPr>
        <w:t xml:space="preserve"> and dispute resolution process in accordance with clause 6.</w:t>
      </w:r>
    </w:p>
    <w:p w14:paraId="1A656611" w14:textId="77777777" w:rsidR="001B4742" w:rsidRPr="003C1E77" w:rsidRDefault="001B4742" w:rsidP="001B4742">
      <w:pPr>
        <w:pStyle w:val="Heading2"/>
        <w:ind w:left="851" w:right="232" w:hanging="851"/>
      </w:pPr>
      <w:bookmarkStart w:id="239" w:name="_Toc179453168"/>
      <w:bookmarkStart w:id="240" w:name="_Toc179454115"/>
      <w:bookmarkStart w:id="241" w:name="_Toc26974321"/>
      <w:r w:rsidRPr="003C1E77">
        <w:t>13.12</w:t>
      </w:r>
      <w:r w:rsidRPr="003C1E77">
        <w:tab/>
        <w:t>How payments to be applied</w:t>
      </w:r>
      <w:bookmarkEnd w:id="239"/>
      <w:bookmarkEnd w:id="240"/>
      <w:bookmarkEnd w:id="241"/>
    </w:p>
    <w:p w14:paraId="3F096122" w14:textId="5B9636B0" w:rsidR="001B4742" w:rsidRPr="00A1351D" w:rsidRDefault="001B4742" w:rsidP="00A1351D">
      <w:pPr>
        <w:pStyle w:val="Note"/>
        <w:numPr>
          <w:ilvl w:val="0"/>
          <w:numId w:val="0"/>
        </w:numPr>
        <w:ind w:left="851"/>
        <w:rPr>
          <w:rFonts w:ascii="Verdana" w:hAnsi="Verdana"/>
        </w:rPr>
      </w:pPr>
      <w:r w:rsidRPr="00A1351D">
        <w:rPr>
          <w:rFonts w:ascii="Verdana" w:hAnsi="Verdana"/>
        </w:rPr>
        <w:t xml:space="preserve">If a </w:t>
      </w:r>
      <w:r w:rsidRPr="00A1351D">
        <w:rPr>
          <w:rFonts w:ascii="Verdana" w:hAnsi="Verdana"/>
          <w:b/>
        </w:rPr>
        <w:t>Utility</w:t>
      </w:r>
      <w:r w:rsidRPr="00A1351D">
        <w:rPr>
          <w:rFonts w:ascii="Verdana" w:hAnsi="Verdana"/>
        </w:rPr>
        <w:t xml:space="preserve"> supplies a </w:t>
      </w:r>
      <w:r w:rsidRPr="00A1351D">
        <w:rPr>
          <w:rFonts w:ascii="Verdana" w:hAnsi="Verdana"/>
          <w:b/>
        </w:rPr>
        <w:t>Customer</w:t>
      </w:r>
      <w:r w:rsidRPr="00A1351D">
        <w:rPr>
          <w:rFonts w:ascii="Verdana" w:hAnsi="Verdana"/>
        </w:rPr>
        <w:t xml:space="preserve"> with goods and services in addition to a </w:t>
      </w:r>
      <w:r w:rsidR="00B6640F">
        <w:rPr>
          <w:rFonts w:ascii="Verdana" w:hAnsi="Verdana"/>
          <w:b/>
        </w:rPr>
        <w:t>Utility service</w:t>
      </w:r>
      <w:r w:rsidRPr="00A1351D">
        <w:rPr>
          <w:rFonts w:ascii="Verdana" w:hAnsi="Verdana"/>
        </w:rPr>
        <w:t xml:space="preserve">, the </w:t>
      </w:r>
      <w:r w:rsidRPr="00A1351D">
        <w:rPr>
          <w:rFonts w:ascii="Verdana" w:hAnsi="Verdana"/>
          <w:b/>
        </w:rPr>
        <w:t>Utility</w:t>
      </w:r>
      <w:r w:rsidRPr="00A1351D">
        <w:rPr>
          <w:rFonts w:ascii="Verdana" w:hAnsi="Verdana"/>
        </w:rPr>
        <w:t xml:space="preserve"> must first apply any payments received from the </w:t>
      </w:r>
      <w:r w:rsidRPr="00A1351D">
        <w:rPr>
          <w:rFonts w:ascii="Verdana" w:hAnsi="Verdana"/>
          <w:b/>
        </w:rPr>
        <w:t>Customer</w:t>
      </w:r>
      <w:r w:rsidRPr="00A1351D">
        <w:rPr>
          <w:rFonts w:ascii="Verdana" w:hAnsi="Verdana"/>
        </w:rPr>
        <w:t xml:space="preserve"> towards payment of the </w:t>
      </w:r>
      <w:r w:rsidR="00B6640F">
        <w:rPr>
          <w:rFonts w:ascii="Verdana" w:hAnsi="Verdana"/>
          <w:b/>
        </w:rPr>
        <w:t>Utility service</w:t>
      </w:r>
      <w:r w:rsidRPr="00A1351D">
        <w:rPr>
          <w:rFonts w:ascii="Verdana" w:hAnsi="Verdana"/>
        </w:rPr>
        <w:t xml:space="preserve">. The payment </w:t>
      </w:r>
      <w:r w:rsidR="008003A2" w:rsidRPr="00A1351D">
        <w:rPr>
          <w:rFonts w:ascii="Verdana" w:hAnsi="Verdana"/>
        </w:rPr>
        <w:t xml:space="preserve">must be applied to </w:t>
      </w:r>
      <w:r w:rsidRPr="00A1351D">
        <w:rPr>
          <w:rFonts w:ascii="Verdana" w:hAnsi="Verdana"/>
        </w:rPr>
        <w:t xml:space="preserve">the oldest part of the debt, unless otherwise directed by the </w:t>
      </w:r>
      <w:r w:rsidRPr="00A1351D">
        <w:rPr>
          <w:rFonts w:ascii="Verdana" w:hAnsi="Verdana"/>
          <w:b/>
        </w:rPr>
        <w:t>Customer</w:t>
      </w:r>
      <w:r w:rsidRPr="00A1351D">
        <w:rPr>
          <w:rFonts w:ascii="Verdana" w:hAnsi="Verdana"/>
        </w:rPr>
        <w:t>.</w:t>
      </w:r>
    </w:p>
    <w:p w14:paraId="64935B91" w14:textId="77777777" w:rsidR="001B4742" w:rsidRPr="003C1E77" w:rsidRDefault="001B4742" w:rsidP="001B4742">
      <w:pPr>
        <w:pStyle w:val="Heading2"/>
        <w:ind w:left="851" w:right="232" w:hanging="851"/>
      </w:pPr>
      <w:bookmarkStart w:id="242" w:name="_Toc179453169"/>
      <w:bookmarkStart w:id="243" w:name="_Toc179454116"/>
      <w:bookmarkStart w:id="244" w:name="_Toc26974322"/>
      <w:r w:rsidRPr="003C1E77">
        <w:t>13.13</w:t>
      </w:r>
      <w:r w:rsidRPr="003C1E77">
        <w:tab/>
        <w:t>Territory Government</w:t>
      </w:r>
      <w:r>
        <w:t>-s</w:t>
      </w:r>
      <w:r w:rsidRPr="003C1E77">
        <w:t xml:space="preserve">ponsored </w:t>
      </w:r>
      <w:bookmarkEnd w:id="242"/>
      <w:bookmarkEnd w:id="243"/>
      <w:r>
        <w:t>r</w:t>
      </w:r>
      <w:r w:rsidRPr="003C1E77">
        <w:t>ebates</w:t>
      </w:r>
      <w:bookmarkEnd w:id="244"/>
    </w:p>
    <w:p w14:paraId="042CAC96" w14:textId="77777777" w:rsidR="001B4742" w:rsidRPr="003C1E77" w:rsidRDefault="001B4742" w:rsidP="001B4742">
      <w:pPr>
        <w:ind w:right="232"/>
      </w:pPr>
      <w:r w:rsidRPr="003C1E77">
        <w:t>If:</w:t>
      </w:r>
    </w:p>
    <w:p w14:paraId="40E5A0FA" w14:textId="2CBCDBD3" w:rsidR="001B4742" w:rsidRPr="00A1351D" w:rsidRDefault="001B4742" w:rsidP="00D92240">
      <w:pPr>
        <w:pStyle w:val="Note"/>
        <w:numPr>
          <w:ilvl w:val="0"/>
          <w:numId w:val="84"/>
        </w:numPr>
        <w:rPr>
          <w:rFonts w:ascii="Verdana" w:hAnsi="Verdana"/>
        </w:rPr>
      </w:pPr>
      <w:r w:rsidRPr="00A1351D">
        <w:rPr>
          <w:rFonts w:ascii="Verdana" w:hAnsi="Verdana"/>
        </w:rPr>
        <w:t xml:space="preserve">the </w:t>
      </w:r>
      <w:r w:rsidRPr="00A1351D">
        <w:rPr>
          <w:rFonts w:ascii="Verdana" w:hAnsi="Verdana"/>
          <w:b/>
        </w:rPr>
        <w:t>Utility</w:t>
      </w:r>
      <w:r w:rsidRPr="00A1351D">
        <w:rPr>
          <w:rFonts w:ascii="Verdana" w:hAnsi="Verdana"/>
        </w:rPr>
        <w:t xml:space="preserve"> provides a </w:t>
      </w:r>
      <w:r w:rsidRPr="00A1351D">
        <w:rPr>
          <w:rFonts w:ascii="Verdana" w:hAnsi="Verdana"/>
          <w:b/>
        </w:rPr>
        <w:t>Territory</w:t>
      </w:r>
      <w:r w:rsidRPr="00A1351D">
        <w:rPr>
          <w:rFonts w:ascii="Verdana" w:hAnsi="Verdana"/>
        </w:rPr>
        <w:t xml:space="preserve"> Government-sponsored rebate or concession on the cost of providing a </w:t>
      </w:r>
      <w:r w:rsidR="00B6640F">
        <w:rPr>
          <w:rFonts w:ascii="Verdana" w:hAnsi="Verdana"/>
          <w:b/>
        </w:rPr>
        <w:t>Utility service</w:t>
      </w:r>
      <w:r w:rsidRPr="00A1351D">
        <w:rPr>
          <w:rFonts w:ascii="Verdana" w:hAnsi="Verdana"/>
        </w:rPr>
        <w:t>; and</w:t>
      </w:r>
    </w:p>
    <w:p w14:paraId="445D7049"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a </w:t>
      </w:r>
      <w:r w:rsidRPr="003C1E77">
        <w:rPr>
          <w:rFonts w:ascii="Verdana" w:hAnsi="Verdana"/>
          <w:b/>
          <w:sz w:val="20"/>
        </w:rPr>
        <w:t>Customer</w:t>
      </w:r>
      <w:r w:rsidRPr="003C1E77">
        <w:rPr>
          <w:rFonts w:ascii="Verdana" w:hAnsi="Verdana"/>
          <w:sz w:val="20"/>
        </w:rPr>
        <w:t xml:space="preserve"> applies to a </w:t>
      </w:r>
      <w:r w:rsidRPr="003C1E77">
        <w:rPr>
          <w:rFonts w:ascii="Verdana" w:hAnsi="Verdana"/>
          <w:b/>
          <w:sz w:val="20"/>
        </w:rPr>
        <w:t>Utility</w:t>
      </w:r>
      <w:r w:rsidRPr="003C1E77">
        <w:rPr>
          <w:rFonts w:ascii="Verdana" w:hAnsi="Verdana"/>
          <w:sz w:val="20"/>
        </w:rPr>
        <w:t xml:space="preserve"> for a rebate or concession; and</w:t>
      </w:r>
    </w:p>
    <w:p w14:paraId="4FA975B6"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the </w:t>
      </w:r>
      <w:r w:rsidRPr="003C1E77">
        <w:rPr>
          <w:rFonts w:ascii="Verdana" w:hAnsi="Verdana"/>
          <w:b/>
          <w:sz w:val="20"/>
        </w:rPr>
        <w:t>Utility</w:t>
      </w:r>
      <w:r w:rsidRPr="003C1E77">
        <w:rPr>
          <w:rFonts w:ascii="Verdana" w:hAnsi="Verdana"/>
          <w:sz w:val="20"/>
        </w:rPr>
        <w:t xml:space="preserve"> is satisfied that the </w:t>
      </w:r>
      <w:r w:rsidRPr="003C1E77">
        <w:rPr>
          <w:rFonts w:ascii="Verdana" w:hAnsi="Verdana"/>
          <w:b/>
          <w:sz w:val="20"/>
        </w:rPr>
        <w:t>Customer</w:t>
      </w:r>
      <w:r w:rsidRPr="003C1E77">
        <w:rPr>
          <w:rFonts w:ascii="Verdana" w:hAnsi="Verdana"/>
          <w:sz w:val="20"/>
        </w:rPr>
        <w:t xml:space="preserve"> is entitled to the rebate or concession</w:t>
      </w:r>
    </w:p>
    <w:p w14:paraId="3315B51D" w14:textId="77777777" w:rsidR="001B4742" w:rsidRPr="003C1E77" w:rsidRDefault="001B4742" w:rsidP="001B4742">
      <w:pPr>
        <w:ind w:right="232"/>
        <w:rPr>
          <w:b/>
        </w:rPr>
      </w:pPr>
      <w:r w:rsidRPr="003C1E77">
        <w:t xml:space="preserve">the </w:t>
      </w:r>
      <w:r w:rsidRPr="003C1E77">
        <w:rPr>
          <w:b/>
        </w:rPr>
        <w:t>Utility</w:t>
      </w:r>
      <w:r w:rsidRPr="003C1E77">
        <w:t xml:space="preserve"> must grant the </w:t>
      </w:r>
      <w:r w:rsidRPr="003C1E77">
        <w:rPr>
          <w:b/>
        </w:rPr>
        <w:t>Customer</w:t>
      </w:r>
      <w:r w:rsidRPr="003C1E77">
        <w:t xml:space="preserve"> the relevant rebate or concession.</w:t>
      </w:r>
    </w:p>
    <w:p w14:paraId="62D1E5E3" w14:textId="3DA4EA19" w:rsidR="001B4742" w:rsidRPr="003C1E77" w:rsidRDefault="001B4742" w:rsidP="001B4742">
      <w:pPr>
        <w:pStyle w:val="Heading2"/>
        <w:ind w:left="851" w:right="232" w:hanging="851"/>
      </w:pPr>
      <w:bookmarkStart w:id="245" w:name="_Toc179453170"/>
      <w:bookmarkStart w:id="246" w:name="_Toc179454117"/>
      <w:bookmarkStart w:id="247" w:name="_Toc26974323"/>
      <w:r w:rsidRPr="003C1E77">
        <w:t>13.14</w:t>
      </w:r>
      <w:r w:rsidRPr="003C1E77">
        <w:tab/>
      </w:r>
      <w:bookmarkEnd w:id="245"/>
      <w:bookmarkEnd w:id="246"/>
      <w:r w:rsidR="004243FC">
        <w:t>Payment difficulties</w:t>
      </w:r>
      <w:bookmarkEnd w:id="247"/>
    </w:p>
    <w:p w14:paraId="296D12D4" w14:textId="0BCF0E70" w:rsidR="001B4742" w:rsidRPr="00371628" w:rsidRDefault="001B4742" w:rsidP="00D92240">
      <w:pPr>
        <w:pStyle w:val="Note"/>
        <w:numPr>
          <w:ilvl w:val="0"/>
          <w:numId w:val="36"/>
        </w:numPr>
        <w:rPr>
          <w:rFonts w:ascii="Verdana" w:hAnsi="Verdana"/>
        </w:rPr>
      </w:pPr>
      <w:r w:rsidRPr="00371628">
        <w:rPr>
          <w:rFonts w:ascii="Verdana" w:hAnsi="Verdana"/>
        </w:rPr>
        <w:t xml:space="preserve">If a </w:t>
      </w:r>
      <w:r w:rsidRPr="00371628">
        <w:rPr>
          <w:rFonts w:ascii="Verdana" w:hAnsi="Verdana"/>
          <w:b/>
        </w:rPr>
        <w:t>Customer</w:t>
      </w:r>
      <w:r w:rsidRPr="00371628">
        <w:rPr>
          <w:rFonts w:ascii="Verdana" w:hAnsi="Verdana"/>
        </w:rPr>
        <w:t xml:space="preserve"> informs a </w:t>
      </w:r>
      <w:r w:rsidRPr="00371628">
        <w:rPr>
          <w:rFonts w:ascii="Verdana" w:hAnsi="Verdana"/>
          <w:b/>
        </w:rPr>
        <w:t>Utility</w:t>
      </w:r>
      <w:r w:rsidRPr="00371628">
        <w:rPr>
          <w:rFonts w:ascii="Verdana" w:hAnsi="Verdana"/>
        </w:rPr>
        <w:t xml:space="preserve"> that the</w:t>
      </w:r>
      <w:r w:rsidR="004243FC">
        <w:rPr>
          <w:rFonts w:ascii="Verdana" w:hAnsi="Verdana"/>
        </w:rPr>
        <w:t>y</w:t>
      </w:r>
      <w:r w:rsidRPr="00371628">
        <w:rPr>
          <w:rFonts w:ascii="Verdana" w:hAnsi="Verdana"/>
        </w:rPr>
        <w:t xml:space="preserve"> </w:t>
      </w:r>
      <w:r w:rsidR="004243FC" w:rsidRPr="00A1351D">
        <w:rPr>
          <w:rFonts w:ascii="Verdana" w:hAnsi="Verdana"/>
        </w:rPr>
        <w:t>are</w:t>
      </w:r>
      <w:r w:rsidR="004243FC">
        <w:rPr>
          <w:rFonts w:ascii="Verdana" w:hAnsi="Verdana"/>
          <w:b/>
        </w:rPr>
        <w:t xml:space="preserve"> </w:t>
      </w:r>
      <w:r w:rsidRPr="00371628">
        <w:rPr>
          <w:rFonts w:ascii="Verdana" w:hAnsi="Verdana"/>
        </w:rPr>
        <w:t xml:space="preserve">experiencing difficulty paying the </w:t>
      </w:r>
      <w:r w:rsidR="004243FC">
        <w:rPr>
          <w:rFonts w:ascii="Verdana" w:hAnsi="Verdana"/>
          <w:b/>
        </w:rPr>
        <w:t>bill</w:t>
      </w:r>
      <w:r w:rsidRPr="00371628">
        <w:rPr>
          <w:rFonts w:ascii="Verdana" w:hAnsi="Verdana"/>
        </w:rPr>
        <w:t xml:space="preserve"> or requires payment assistance, the </w:t>
      </w:r>
      <w:r w:rsidRPr="00371628">
        <w:rPr>
          <w:rFonts w:ascii="Verdana" w:hAnsi="Verdana"/>
          <w:b/>
        </w:rPr>
        <w:t>Utility</w:t>
      </w:r>
      <w:r w:rsidRPr="00371628">
        <w:rPr>
          <w:rFonts w:ascii="Verdana" w:hAnsi="Verdana"/>
        </w:rPr>
        <w:t xml:space="preserve"> must offer the </w:t>
      </w:r>
      <w:r w:rsidRPr="00371628">
        <w:rPr>
          <w:rFonts w:ascii="Verdana" w:hAnsi="Verdana"/>
          <w:b/>
        </w:rPr>
        <w:t>Customer</w:t>
      </w:r>
      <w:r w:rsidR="000E5F97" w:rsidRPr="000E5F97">
        <w:rPr>
          <w:rFonts w:ascii="Verdana" w:hAnsi="Verdana"/>
        </w:rPr>
        <w:t>, at no cost</w:t>
      </w:r>
      <w:r w:rsidRPr="00371628">
        <w:rPr>
          <w:rFonts w:ascii="Verdana" w:hAnsi="Verdana"/>
        </w:rPr>
        <w:t>:</w:t>
      </w:r>
    </w:p>
    <w:p w14:paraId="58780EEE" w14:textId="77777777" w:rsidR="001B4742" w:rsidRPr="000D53D3" w:rsidRDefault="001B4742" w:rsidP="001B4742">
      <w:pPr>
        <w:pStyle w:val="aparagraphs"/>
        <w:ind w:right="232"/>
        <w:rPr>
          <w:rFonts w:ascii="Verdana" w:hAnsi="Verdana"/>
          <w:bCs w:val="0"/>
          <w:sz w:val="20"/>
          <w:szCs w:val="20"/>
        </w:rPr>
      </w:pPr>
      <w:r w:rsidRPr="00371628">
        <w:rPr>
          <w:rFonts w:ascii="Verdana" w:hAnsi="Verdana"/>
          <w:sz w:val="20"/>
          <w:szCs w:val="20"/>
        </w:rPr>
        <w:t>(a)</w:t>
      </w:r>
      <w:r w:rsidRPr="00371628">
        <w:rPr>
          <w:rFonts w:ascii="Verdana" w:hAnsi="Verdana"/>
          <w:sz w:val="20"/>
          <w:szCs w:val="20"/>
        </w:rPr>
        <w:tab/>
        <w:t>su</w:t>
      </w:r>
      <w:r w:rsidRPr="00371628">
        <w:rPr>
          <w:rFonts w:ascii="Verdana" w:hAnsi="Verdana"/>
          <w:bCs w:val="0"/>
          <w:sz w:val="20"/>
          <w:szCs w:val="20"/>
        </w:rPr>
        <w:t>bject to clause 13.15, an advance payment plan or instalment payment plan option;</w:t>
      </w:r>
    </w:p>
    <w:p w14:paraId="10E197FB" w14:textId="32ED780B" w:rsidR="001B4742" w:rsidRPr="00A13673" w:rsidRDefault="001B4742" w:rsidP="001B4742">
      <w:pPr>
        <w:pStyle w:val="aparagraphs"/>
        <w:ind w:right="232"/>
        <w:rPr>
          <w:rFonts w:ascii="Verdana" w:hAnsi="Verdana"/>
          <w:bCs w:val="0"/>
          <w:sz w:val="20"/>
          <w:szCs w:val="20"/>
        </w:rPr>
      </w:pPr>
      <w:r w:rsidRPr="000D53D3">
        <w:rPr>
          <w:rFonts w:ascii="Verdana" w:hAnsi="Verdana"/>
          <w:bCs w:val="0"/>
          <w:sz w:val="20"/>
          <w:szCs w:val="20"/>
        </w:rPr>
        <w:t>(b)</w:t>
      </w:r>
      <w:r w:rsidRPr="000D53D3">
        <w:rPr>
          <w:rFonts w:ascii="Verdana" w:hAnsi="Verdana"/>
          <w:bCs w:val="0"/>
          <w:sz w:val="20"/>
          <w:szCs w:val="20"/>
        </w:rPr>
        <w:tab/>
      </w:r>
      <w:bookmarkStart w:id="248" w:name="_Hlk13557554"/>
      <w:r w:rsidRPr="000D53D3">
        <w:rPr>
          <w:rFonts w:ascii="Verdana" w:hAnsi="Verdana"/>
          <w:bCs w:val="0"/>
          <w:sz w:val="20"/>
          <w:szCs w:val="20"/>
        </w:rPr>
        <w:t xml:space="preserve">information about and referral to, </w:t>
      </w:r>
      <w:r w:rsidR="004C58AF" w:rsidRPr="000D53D3">
        <w:rPr>
          <w:rFonts w:ascii="Verdana" w:hAnsi="Verdana"/>
          <w:bCs w:val="0"/>
          <w:sz w:val="20"/>
          <w:szCs w:val="20"/>
        </w:rPr>
        <w:t xml:space="preserve">the </w:t>
      </w:r>
      <w:r w:rsidRPr="000D53D3">
        <w:rPr>
          <w:rFonts w:ascii="Verdana" w:hAnsi="Verdana"/>
          <w:bCs w:val="0"/>
          <w:sz w:val="20"/>
          <w:szCs w:val="20"/>
        </w:rPr>
        <w:t xml:space="preserve">hardship program offered by the </w:t>
      </w:r>
      <w:r w:rsidRPr="00A13673">
        <w:rPr>
          <w:rFonts w:ascii="Verdana" w:hAnsi="Verdana"/>
          <w:b/>
          <w:bCs w:val="0"/>
          <w:sz w:val="20"/>
          <w:szCs w:val="20"/>
        </w:rPr>
        <w:t>Utility</w:t>
      </w:r>
      <w:bookmarkEnd w:id="248"/>
      <w:r w:rsidRPr="00A13673">
        <w:rPr>
          <w:rFonts w:ascii="Verdana" w:hAnsi="Verdana"/>
          <w:bCs w:val="0"/>
          <w:sz w:val="20"/>
          <w:szCs w:val="20"/>
        </w:rPr>
        <w:t>;</w:t>
      </w:r>
    </w:p>
    <w:p w14:paraId="399031A8" w14:textId="77777777" w:rsidR="001B4742" w:rsidRPr="001C14F8" w:rsidRDefault="001B4742" w:rsidP="001B4742">
      <w:pPr>
        <w:pStyle w:val="aparagraphs"/>
        <w:ind w:right="232"/>
        <w:rPr>
          <w:rFonts w:ascii="Verdana" w:hAnsi="Verdana"/>
          <w:bCs w:val="0"/>
          <w:sz w:val="20"/>
          <w:szCs w:val="20"/>
        </w:rPr>
      </w:pPr>
      <w:r w:rsidRPr="00A13673">
        <w:rPr>
          <w:rFonts w:ascii="Verdana" w:hAnsi="Verdana"/>
          <w:bCs w:val="0"/>
          <w:sz w:val="20"/>
          <w:szCs w:val="20"/>
        </w:rPr>
        <w:t>(c)</w:t>
      </w:r>
      <w:r w:rsidRPr="00A13673">
        <w:rPr>
          <w:rFonts w:ascii="Verdana" w:hAnsi="Verdana"/>
          <w:bCs w:val="0"/>
          <w:sz w:val="20"/>
          <w:szCs w:val="20"/>
        </w:rPr>
        <w:tab/>
        <w:t xml:space="preserve">information about, and referral to, any </w:t>
      </w:r>
      <w:r w:rsidRPr="00A13673">
        <w:rPr>
          <w:rFonts w:ascii="Verdana" w:hAnsi="Verdana"/>
          <w:b/>
          <w:bCs w:val="0"/>
          <w:sz w:val="20"/>
          <w:szCs w:val="20"/>
        </w:rPr>
        <w:t>Territory</w:t>
      </w:r>
      <w:r w:rsidRPr="00A13673">
        <w:rPr>
          <w:rFonts w:ascii="Verdana" w:hAnsi="Verdana"/>
          <w:bCs w:val="0"/>
          <w:sz w:val="20"/>
          <w:szCs w:val="20"/>
        </w:rPr>
        <w:t xml:space="preserve"> Government assistance program; and</w:t>
      </w:r>
    </w:p>
    <w:p w14:paraId="6BCDB9B8" w14:textId="21698ECB" w:rsidR="001B4742" w:rsidRPr="00371628" w:rsidRDefault="001B4742" w:rsidP="001B4742">
      <w:pPr>
        <w:pStyle w:val="aparagraphs"/>
        <w:ind w:right="232"/>
        <w:rPr>
          <w:rFonts w:ascii="Verdana" w:hAnsi="Verdana"/>
          <w:sz w:val="20"/>
          <w:szCs w:val="20"/>
        </w:rPr>
      </w:pPr>
      <w:r w:rsidRPr="00371628">
        <w:rPr>
          <w:rFonts w:ascii="Verdana" w:hAnsi="Verdana"/>
          <w:bCs w:val="0"/>
          <w:sz w:val="20"/>
          <w:szCs w:val="20"/>
        </w:rPr>
        <w:t>(d)</w:t>
      </w:r>
      <w:r w:rsidRPr="00371628">
        <w:rPr>
          <w:rFonts w:ascii="Verdana" w:hAnsi="Verdana"/>
          <w:bCs w:val="0"/>
          <w:sz w:val="20"/>
          <w:szCs w:val="20"/>
        </w:rPr>
        <w:tab/>
        <w:t xml:space="preserve">information </w:t>
      </w:r>
      <w:r w:rsidRPr="00371628">
        <w:rPr>
          <w:rFonts w:ascii="Verdana" w:hAnsi="Verdana"/>
          <w:sz w:val="20"/>
          <w:szCs w:val="20"/>
        </w:rPr>
        <w:t>about independent financial counselling services</w:t>
      </w:r>
      <w:r w:rsidR="000E5F97">
        <w:rPr>
          <w:rFonts w:ascii="Verdana" w:hAnsi="Verdana"/>
          <w:sz w:val="20"/>
          <w:szCs w:val="20"/>
        </w:rPr>
        <w:t>.</w:t>
      </w:r>
    </w:p>
    <w:p w14:paraId="547F200F" w14:textId="77777777" w:rsidR="001B4742" w:rsidRPr="003C1E77" w:rsidRDefault="001B4742" w:rsidP="001B4742">
      <w:pPr>
        <w:pStyle w:val="Heading2"/>
        <w:ind w:left="851" w:right="232" w:hanging="851"/>
      </w:pPr>
      <w:bookmarkStart w:id="249" w:name="_Toc179453171"/>
      <w:bookmarkStart w:id="250" w:name="_Toc179454118"/>
      <w:bookmarkStart w:id="251" w:name="_Toc26974324"/>
      <w:r w:rsidRPr="003C1E77">
        <w:lastRenderedPageBreak/>
        <w:t>13.15</w:t>
      </w:r>
      <w:r w:rsidRPr="003C1E77">
        <w:tab/>
        <w:t xml:space="preserve">Instalment </w:t>
      </w:r>
      <w:r>
        <w:t>p</w:t>
      </w:r>
      <w:r w:rsidRPr="003C1E77">
        <w:t xml:space="preserve">lan </w:t>
      </w:r>
      <w:bookmarkEnd w:id="249"/>
      <w:bookmarkEnd w:id="250"/>
      <w:r>
        <w:t>o</w:t>
      </w:r>
      <w:r w:rsidRPr="003C1E77">
        <w:t>ptions</w:t>
      </w:r>
      <w:bookmarkEnd w:id="251"/>
    </w:p>
    <w:p w14:paraId="2BFDCEDE" w14:textId="78B14CDE" w:rsidR="001B4742" w:rsidRDefault="001B4742" w:rsidP="001B4742">
      <w:pPr>
        <w:ind w:right="232"/>
      </w:pPr>
      <w:r w:rsidRPr="003C1E77">
        <w:t xml:space="preserve">A </w:t>
      </w:r>
      <w:r w:rsidRPr="003C1E77">
        <w:rPr>
          <w:b/>
        </w:rPr>
        <w:t>Utility</w:t>
      </w:r>
      <w:r w:rsidRPr="003C1E77">
        <w:t xml:space="preserve"> is not required to offer an advance payment plan or an instalment plan to a </w:t>
      </w:r>
      <w:r w:rsidRPr="003C1E77">
        <w:rPr>
          <w:b/>
        </w:rPr>
        <w:t>Customer</w:t>
      </w:r>
      <w:r w:rsidRPr="003C1E77">
        <w:t xml:space="preserve"> who has, in the previous 12 months, had two or more advance payment or instalment plans cancelled due to non-payment.</w:t>
      </w:r>
    </w:p>
    <w:p w14:paraId="3176CA35" w14:textId="1C581714" w:rsidR="004C58AF" w:rsidRDefault="00A356D9" w:rsidP="00A356D9">
      <w:pPr>
        <w:pStyle w:val="Heading1"/>
        <w:tabs>
          <w:tab w:val="num" w:pos="720"/>
        </w:tabs>
        <w:spacing w:after="240" w:line="240" w:lineRule="auto"/>
        <w:ind w:left="720" w:right="232" w:hanging="720"/>
      </w:pPr>
      <w:bookmarkStart w:id="252" w:name="_Toc26974325"/>
      <w:bookmarkStart w:id="253" w:name="_Hlk13672664"/>
      <w:bookmarkStart w:id="254" w:name="_Hlk13820757"/>
      <w:r>
        <w:t>14</w:t>
      </w:r>
      <w:r w:rsidR="004C58AF" w:rsidRPr="003C1E77">
        <w:tab/>
      </w:r>
      <w:r w:rsidR="004C58AF">
        <w:t xml:space="preserve">Hardship </w:t>
      </w:r>
      <w:r w:rsidR="00C757A9">
        <w:t>p</w:t>
      </w:r>
      <w:r w:rsidR="004C58AF">
        <w:t>olicy</w:t>
      </w:r>
      <w:bookmarkEnd w:id="252"/>
    </w:p>
    <w:p w14:paraId="5969B66D" w14:textId="1EF5617B" w:rsidR="000E5F97" w:rsidRDefault="005B2B3C" w:rsidP="000E5F97">
      <w:pPr>
        <w:pStyle w:val="Heading2"/>
        <w:ind w:left="851" w:right="232" w:hanging="851"/>
      </w:pPr>
      <w:bookmarkStart w:id="255" w:name="_Toc26974326"/>
      <w:r>
        <w:t xml:space="preserve">14.1 </w:t>
      </w:r>
      <w:r>
        <w:tab/>
      </w:r>
      <w:r w:rsidR="000E5F97">
        <w:t>Application of hardship policy</w:t>
      </w:r>
      <w:bookmarkEnd w:id="255"/>
    </w:p>
    <w:p w14:paraId="4788512F" w14:textId="77777777" w:rsidR="000E5F97" w:rsidRDefault="000E5F97" w:rsidP="000E5F97">
      <w:r>
        <w:t xml:space="preserve">Clause 14 does not apply to an </w:t>
      </w:r>
      <w:r>
        <w:rPr>
          <w:b/>
        </w:rPr>
        <w:t>E</w:t>
      </w:r>
      <w:r w:rsidRPr="00A1351D">
        <w:rPr>
          <w:b/>
        </w:rPr>
        <w:t>lectricity distributor</w:t>
      </w:r>
      <w:r>
        <w:t xml:space="preserve"> or a </w:t>
      </w:r>
      <w:r>
        <w:rPr>
          <w:b/>
        </w:rPr>
        <w:t>G</w:t>
      </w:r>
      <w:r w:rsidRPr="00A1351D">
        <w:rPr>
          <w:b/>
        </w:rPr>
        <w:t>as distributor</w:t>
      </w:r>
      <w:r>
        <w:t>.</w:t>
      </w:r>
    </w:p>
    <w:p w14:paraId="539F4CE4" w14:textId="77777777" w:rsidR="000E5F97" w:rsidRPr="00330C9A" w:rsidRDefault="000E5F97" w:rsidP="000E5F97">
      <w:pPr>
        <w:pStyle w:val="Heading2"/>
        <w:ind w:left="851" w:right="232" w:hanging="851"/>
      </w:pPr>
      <w:bookmarkStart w:id="256" w:name="_Toc26974327"/>
      <w:r>
        <w:t>14.2</w:t>
      </w:r>
      <w:r>
        <w:tab/>
        <w:t>Hardship policy requirement</w:t>
      </w:r>
      <w:bookmarkEnd w:id="256"/>
    </w:p>
    <w:p w14:paraId="2155B859" w14:textId="77777777" w:rsidR="000E5F97" w:rsidRPr="00975353" w:rsidRDefault="000E5F97" w:rsidP="000E5F97">
      <w:pPr>
        <w:pStyle w:val="Note"/>
        <w:numPr>
          <w:ilvl w:val="0"/>
          <w:numId w:val="68"/>
        </w:numPr>
        <w:ind w:right="232"/>
        <w:rPr>
          <w:rFonts w:ascii="Verdana" w:hAnsi="Verdana"/>
        </w:rPr>
      </w:pPr>
      <w:r w:rsidRPr="00975353">
        <w:rPr>
          <w:rFonts w:ascii="Verdana" w:hAnsi="Verdana"/>
        </w:rPr>
        <w:t xml:space="preserve">A </w:t>
      </w:r>
      <w:r w:rsidRPr="00975353">
        <w:rPr>
          <w:rFonts w:ascii="Verdana" w:hAnsi="Verdana"/>
          <w:b/>
        </w:rPr>
        <w:t>Utility</w:t>
      </w:r>
      <w:r w:rsidRPr="00975353">
        <w:rPr>
          <w:rFonts w:ascii="Verdana" w:hAnsi="Verdana"/>
        </w:rPr>
        <w:t xml:space="preserve"> must develop</w:t>
      </w:r>
      <w:r>
        <w:rPr>
          <w:rFonts w:ascii="Verdana" w:hAnsi="Verdana"/>
        </w:rPr>
        <w:t xml:space="preserve"> and</w:t>
      </w:r>
      <w:r w:rsidRPr="00975353">
        <w:rPr>
          <w:rFonts w:ascii="Verdana" w:hAnsi="Verdana"/>
        </w:rPr>
        <w:t xml:space="preserve"> implement a </w:t>
      </w:r>
      <w:r w:rsidRPr="00975353">
        <w:rPr>
          <w:rFonts w:ascii="Verdana" w:hAnsi="Verdana"/>
          <w:b/>
        </w:rPr>
        <w:t>Customer</w:t>
      </w:r>
      <w:r w:rsidRPr="00975353">
        <w:rPr>
          <w:rFonts w:ascii="Verdana" w:hAnsi="Verdana"/>
        </w:rPr>
        <w:t xml:space="preserve"> hardship policy.</w:t>
      </w:r>
    </w:p>
    <w:p w14:paraId="708DE8EC" w14:textId="77777777" w:rsidR="000E5F97" w:rsidRPr="00D228C9" w:rsidRDefault="000E5F97" w:rsidP="000E5F97">
      <w:pPr>
        <w:pStyle w:val="Note"/>
        <w:rPr>
          <w:rFonts w:ascii="Verdana" w:hAnsi="Verdana"/>
        </w:rPr>
      </w:pPr>
      <w:r w:rsidRPr="00D228C9">
        <w:rPr>
          <w:rFonts w:ascii="Verdana" w:hAnsi="Verdana"/>
        </w:rPr>
        <w:t xml:space="preserve">A </w:t>
      </w:r>
      <w:r w:rsidRPr="00D228C9">
        <w:rPr>
          <w:rFonts w:ascii="Verdana" w:hAnsi="Verdana"/>
          <w:b/>
        </w:rPr>
        <w:t>Utility</w:t>
      </w:r>
      <w:r w:rsidRPr="00D228C9">
        <w:rPr>
          <w:rFonts w:ascii="Verdana" w:hAnsi="Verdana"/>
        </w:rPr>
        <w:t xml:space="preserve"> must publish its </w:t>
      </w:r>
      <w:r w:rsidRPr="00176CC7">
        <w:rPr>
          <w:rFonts w:ascii="Verdana" w:hAnsi="Verdana"/>
          <w:b/>
        </w:rPr>
        <w:t>Customer</w:t>
      </w:r>
      <w:r w:rsidRPr="00D228C9">
        <w:rPr>
          <w:rFonts w:ascii="Verdana" w:hAnsi="Verdana"/>
        </w:rPr>
        <w:t xml:space="preserve"> hardship policy on its website and must make a copy available to a </w:t>
      </w:r>
      <w:r w:rsidRPr="00975353">
        <w:rPr>
          <w:rFonts w:ascii="Verdana" w:hAnsi="Verdana"/>
          <w:b/>
        </w:rPr>
        <w:t>C</w:t>
      </w:r>
      <w:r w:rsidRPr="00D228C9">
        <w:rPr>
          <w:rFonts w:ascii="Verdana" w:hAnsi="Verdana"/>
          <w:b/>
        </w:rPr>
        <w:t>ustomer</w:t>
      </w:r>
      <w:r w:rsidRPr="00D228C9">
        <w:rPr>
          <w:rFonts w:ascii="Verdana" w:hAnsi="Verdana"/>
        </w:rPr>
        <w:t xml:space="preserve"> upon request. </w:t>
      </w:r>
    </w:p>
    <w:p w14:paraId="0F2DA797" w14:textId="3E11F734" w:rsidR="000E5F97" w:rsidRPr="00975353" w:rsidRDefault="000E5F97" w:rsidP="000E5F97">
      <w:pPr>
        <w:pStyle w:val="Note"/>
        <w:rPr>
          <w:rFonts w:ascii="Verdana" w:hAnsi="Verdana"/>
        </w:rPr>
      </w:pPr>
      <w:r w:rsidRPr="00975353">
        <w:rPr>
          <w:rFonts w:ascii="Verdana" w:hAnsi="Verdana"/>
        </w:rPr>
        <w:t>Without limiting the</w:t>
      </w:r>
      <w:r>
        <w:rPr>
          <w:rFonts w:ascii="Verdana" w:hAnsi="Verdana"/>
        </w:rPr>
        <w:t xml:space="preserve"> </w:t>
      </w:r>
      <w:r w:rsidRPr="00975353">
        <w:rPr>
          <w:rFonts w:ascii="Verdana" w:hAnsi="Verdana"/>
        </w:rPr>
        <w:t>obligation</w:t>
      </w:r>
      <w:r>
        <w:rPr>
          <w:rFonts w:ascii="Verdana" w:hAnsi="Verdana"/>
        </w:rPr>
        <w:t>s under</w:t>
      </w:r>
      <w:r w:rsidRPr="00975353">
        <w:rPr>
          <w:rFonts w:ascii="Verdana" w:hAnsi="Verdana"/>
        </w:rPr>
        <w:t xml:space="preserve"> </w:t>
      </w:r>
      <w:r w:rsidR="008D5CAD" w:rsidRPr="00975353">
        <w:rPr>
          <w:rFonts w:ascii="Verdana" w:hAnsi="Verdana"/>
        </w:rPr>
        <w:t>1</w:t>
      </w:r>
      <w:r w:rsidR="008D5CAD">
        <w:rPr>
          <w:rFonts w:ascii="Verdana" w:hAnsi="Verdana"/>
        </w:rPr>
        <w:t>4</w:t>
      </w:r>
      <w:r w:rsidRPr="00975353">
        <w:rPr>
          <w:rFonts w:ascii="Verdana" w:hAnsi="Verdana"/>
        </w:rPr>
        <w:t>.</w:t>
      </w:r>
      <w:r w:rsidR="00514F9C">
        <w:rPr>
          <w:rFonts w:ascii="Verdana" w:hAnsi="Verdana"/>
        </w:rPr>
        <w:t>2</w:t>
      </w:r>
      <w:r w:rsidR="00514F9C" w:rsidRPr="00975353" w:rsidDel="008D5CAD">
        <w:rPr>
          <w:rFonts w:ascii="Verdana" w:hAnsi="Verdana"/>
        </w:rPr>
        <w:t xml:space="preserve"> </w:t>
      </w:r>
      <w:r w:rsidRPr="00975353">
        <w:rPr>
          <w:rFonts w:ascii="Verdana" w:hAnsi="Verdana"/>
        </w:rPr>
        <w:t xml:space="preserve">(1) and (2), the </w:t>
      </w:r>
      <w:r w:rsidRPr="00176CC7">
        <w:rPr>
          <w:rFonts w:ascii="Verdana" w:hAnsi="Verdana"/>
          <w:b/>
        </w:rPr>
        <w:t>C</w:t>
      </w:r>
      <w:r w:rsidRPr="00D228C9">
        <w:rPr>
          <w:rFonts w:ascii="Verdana" w:hAnsi="Verdana"/>
          <w:b/>
        </w:rPr>
        <w:t>ustomer</w:t>
      </w:r>
      <w:r w:rsidRPr="0094633D">
        <w:rPr>
          <w:rFonts w:ascii="Verdana" w:hAnsi="Verdana"/>
        </w:rPr>
        <w:t xml:space="preserve"> </w:t>
      </w:r>
      <w:r w:rsidRPr="00975353">
        <w:rPr>
          <w:rFonts w:ascii="Verdana" w:hAnsi="Verdana"/>
        </w:rPr>
        <w:t xml:space="preserve">hardship policy of a </w:t>
      </w:r>
      <w:r w:rsidRPr="00975353">
        <w:rPr>
          <w:rFonts w:ascii="Verdana" w:hAnsi="Verdana"/>
          <w:b/>
        </w:rPr>
        <w:t>Utility</w:t>
      </w:r>
      <w:r w:rsidRPr="00975353">
        <w:rPr>
          <w:rFonts w:ascii="Verdana" w:hAnsi="Verdana"/>
        </w:rPr>
        <w:t xml:space="preserve"> providing </w:t>
      </w:r>
      <w:r>
        <w:rPr>
          <w:rFonts w:ascii="Verdana" w:hAnsi="Verdana"/>
          <w:b/>
        </w:rPr>
        <w:t>Utility service</w:t>
      </w:r>
      <w:r w:rsidRPr="00975353">
        <w:rPr>
          <w:rFonts w:ascii="Verdana" w:hAnsi="Verdana"/>
        </w:rPr>
        <w:t xml:space="preserve">s to </w:t>
      </w:r>
      <w:r w:rsidRPr="00975353">
        <w:rPr>
          <w:rFonts w:ascii="Verdana" w:hAnsi="Verdana"/>
          <w:b/>
        </w:rPr>
        <w:t>Residential Premises</w:t>
      </w:r>
      <w:r w:rsidRPr="00975353">
        <w:rPr>
          <w:rFonts w:ascii="Verdana" w:hAnsi="Verdana"/>
        </w:rPr>
        <w:t xml:space="preserve"> must:</w:t>
      </w:r>
    </w:p>
    <w:p w14:paraId="6582F716" w14:textId="77777777" w:rsidR="000E5F97" w:rsidRDefault="000E5F97" w:rsidP="000E5F97">
      <w:pPr>
        <w:pStyle w:val="Note"/>
        <w:numPr>
          <w:ilvl w:val="1"/>
          <w:numId w:val="1"/>
        </w:numPr>
        <w:rPr>
          <w:rFonts w:ascii="Verdana" w:hAnsi="Verdana"/>
        </w:rPr>
      </w:pPr>
      <w:r>
        <w:rPr>
          <w:rFonts w:ascii="Verdana" w:hAnsi="Verdana"/>
        </w:rPr>
        <w:t>include an introduction and purpose;</w:t>
      </w:r>
    </w:p>
    <w:p w14:paraId="6C4DFFC6" w14:textId="77777777" w:rsidR="000E5F97" w:rsidRPr="00A13673" w:rsidRDefault="000E5F97" w:rsidP="000E5F97">
      <w:pPr>
        <w:pStyle w:val="Note"/>
        <w:numPr>
          <w:ilvl w:val="1"/>
          <w:numId w:val="1"/>
        </w:numPr>
        <w:rPr>
          <w:rFonts w:ascii="Verdana" w:hAnsi="Verdana"/>
        </w:rPr>
      </w:pPr>
      <w:r>
        <w:rPr>
          <w:rFonts w:ascii="Verdana" w:hAnsi="Verdana"/>
        </w:rPr>
        <w:t xml:space="preserve">outline </w:t>
      </w:r>
      <w:r w:rsidRPr="00A13673">
        <w:rPr>
          <w:rFonts w:ascii="Verdana" w:hAnsi="Verdana"/>
        </w:rPr>
        <w:t>internal assessment processes</w:t>
      </w:r>
      <w:r>
        <w:rPr>
          <w:rFonts w:ascii="Verdana" w:hAnsi="Verdana"/>
        </w:rPr>
        <w:t xml:space="preserve"> </w:t>
      </w:r>
      <w:r w:rsidRPr="001C14F8">
        <w:rPr>
          <w:rFonts w:ascii="Verdana" w:hAnsi="Verdana"/>
        </w:rPr>
        <w:t xml:space="preserve">designed to make an early identification of a </w:t>
      </w:r>
      <w:r>
        <w:rPr>
          <w:rFonts w:ascii="Verdana" w:hAnsi="Verdana"/>
          <w:b/>
        </w:rPr>
        <w:t>C</w:t>
      </w:r>
      <w:r w:rsidRPr="001C14F8">
        <w:rPr>
          <w:rFonts w:ascii="Verdana" w:hAnsi="Verdana"/>
          <w:b/>
        </w:rPr>
        <w:t>ustomer</w:t>
      </w:r>
      <w:r w:rsidRPr="001C14F8">
        <w:rPr>
          <w:rFonts w:ascii="Verdana" w:hAnsi="Verdana"/>
        </w:rPr>
        <w:t>’</w:t>
      </w:r>
      <w:r w:rsidRPr="00975353">
        <w:rPr>
          <w:rFonts w:ascii="Verdana" w:hAnsi="Verdana"/>
          <w:b/>
        </w:rPr>
        <w:t>s</w:t>
      </w:r>
      <w:r w:rsidRPr="001C14F8">
        <w:rPr>
          <w:rFonts w:ascii="Verdana" w:hAnsi="Verdana"/>
        </w:rPr>
        <w:t xml:space="preserve"> hardship</w:t>
      </w:r>
      <w:r>
        <w:rPr>
          <w:rFonts w:ascii="Verdana" w:hAnsi="Verdana"/>
        </w:rPr>
        <w:t>;</w:t>
      </w:r>
      <w:r w:rsidRPr="00A13673">
        <w:rPr>
          <w:rFonts w:ascii="Verdana" w:hAnsi="Verdana"/>
        </w:rPr>
        <w:t xml:space="preserve"> </w:t>
      </w:r>
    </w:p>
    <w:p w14:paraId="075A47A5" w14:textId="77777777" w:rsidR="000E5F97" w:rsidRDefault="000E5F97" w:rsidP="000E5F97">
      <w:pPr>
        <w:pStyle w:val="Note"/>
        <w:numPr>
          <w:ilvl w:val="1"/>
          <w:numId w:val="1"/>
        </w:numPr>
        <w:rPr>
          <w:rFonts w:ascii="Verdana" w:hAnsi="Verdana"/>
        </w:rPr>
      </w:pPr>
      <w:r w:rsidRPr="00955DC4">
        <w:rPr>
          <w:rFonts w:ascii="Verdana" w:hAnsi="Verdana"/>
        </w:rPr>
        <w:t xml:space="preserve">offer a range of </w:t>
      </w:r>
      <w:r>
        <w:rPr>
          <w:rFonts w:ascii="Verdana" w:hAnsi="Verdana"/>
        </w:rPr>
        <w:t xml:space="preserve">flexible </w:t>
      </w:r>
      <w:r w:rsidRPr="00955DC4">
        <w:rPr>
          <w:rFonts w:ascii="Verdana" w:hAnsi="Verdana"/>
        </w:rPr>
        <w:t xml:space="preserve">payment options in accordance with </w:t>
      </w:r>
      <w:r>
        <w:rPr>
          <w:rFonts w:ascii="Verdana" w:hAnsi="Verdana"/>
        </w:rPr>
        <w:t xml:space="preserve">an assessment of </w:t>
      </w:r>
      <w:r w:rsidRPr="00955DC4">
        <w:rPr>
          <w:rFonts w:ascii="Verdana" w:hAnsi="Verdana"/>
        </w:rPr>
        <w:t xml:space="preserve">the </w:t>
      </w:r>
      <w:r>
        <w:rPr>
          <w:rFonts w:ascii="Verdana" w:hAnsi="Verdana"/>
          <w:b/>
        </w:rPr>
        <w:t>C</w:t>
      </w:r>
      <w:r w:rsidRPr="0041065F">
        <w:rPr>
          <w:rFonts w:ascii="Verdana" w:hAnsi="Verdana"/>
          <w:b/>
        </w:rPr>
        <w:t>ustomer</w:t>
      </w:r>
      <w:r w:rsidRPr="00955DC4">
        <w:rPr>
          <w:rFonts w:ascii="Verdana" w:hAnsi="Verdana"/>
        </w:rPr>
        <w:t>’</w:t>
      </w:r>
      <w:r w:rsidRPr="00975353">
        <w:rPr>
          <w:rFonts w:ascii="Verdana" w:hAnsi="Verdana"/>
          <w:b/>
        </w:rPr>
        <w:t>s</w:t>
      </w:r>
      <w:r w:rsidRPr="00955DC4">
        <w:rPr>
          <w:rFonts w:ascii="Verdana" w:hAnsi="Verdana"/>
        </w:rPr>
        <w:t xml:space="preserve"> capac</w:t>
      </w:r>
      <w:r w:rsidRPr="00403324">
        <w:rPr>
          <w:rFonts w:ascii="Verdana" w:hAnsi="Verdana"/>
        </w:rPr>
        <w:t>ity to pay;</w:t>
      </w:r>
    </w:p>
    <w:p w14:paraId="2D7B2A08" w14:textId="77777777" w:rsidR="000E5F97" w:rsidRDefault="000E5F97" w:rsidP="000E5F97">
      <w:pPr>
        <w:pStyle w:val="Note"/>
        <w:numPr>
          <w:ilvl w:val="1"/>
          <w:numId w:val="1"/>
        </w:numPr>
        <w:rPr>
          <w:rFonts w:ascii="Verdana" w:hAnsi="Verdana"/>
        </w:rPr>
      </w:pPr>
      <w:r w:rsidRPr="00955DC4">
        <w:rPr>
          <w:rFonts w:ascii="Verdana" w:hAnsi="Verdana"/>
        </w:rPr>
        <w:t xml:space="preserve">offer information </w:t>
      </w:r>
      <w:r>
        <w:rPr>
          <w:rFonts w:ascii="Verdana" w:hAnsi="Verdana"/>
        </w:rPr>
        <w:t xml:space="preserve">on, </w:t>
      </w:r>
      <w:r w:rsidRPr="00955DC4">
        <w:rPr>
          <w:rFonts w:ascii="Verdana" w:hAnsi="Verdana"/>
        </w:rPr>
        <w:t>and referral to</w:t>
      </w:r>
      <w:r>
        <w:rPr>
          <w:rFonts w:ascii="Verdana" w:hAnsi="Verdana"/>
        </w:rPr>
        <w:t>,</w:t>
      </w:r>
      <w:r w:rsidRPr="00955DC4">
        <w:rPr>
          <w:rFonts w:ascii="Verdana" w:hAnsi="Verdana"/>
        </w:rPr>
        <w:t xml:space="preserve"> government assistance programs</w:t>
      </w:r>
      <w:r>
        <w:rPr>
          <w:rFonts w:ascii="Verdana" w:hAnsi="Verdana"/>
        </w:rPr>
        <w:t xml:space="preserve"> (including concession schemes), </w:t>
      </w:r>
      <w:r w:rsidRPr="00955DC4">
        <w:rPr>
          <w:rFonts w:ascii="Verdana" w:hAnsi="Verdana"/>
        </w:rPr>
        <w:t>and independent financial counsellors;</w:t>
      </w:r>
    </w:p>
    <w:p w14:paraId="69084B5F" w14:textId="77777777" w:rsidR="000E5F97" w:rsidRPr="00462A36" w:rsidRDefault="000E5F97" w:rsidP="000E5F97">
      <w:pPr>
        <w:pStyle w:val="Note"/>
        <w:numPr>
          <w:ilvl w:val="1"/>
          <w:numId w:val="1"/>
        </w:numPr>
        <w:rPr>
          <w:rFonts w:ascii="Verdana" w:hAnsi="Verdana"/>
        </w:rPr>
      </w:pPr>
      <w:r w:rsidRPr="00A4700F">
        <w:rPr>
          <w:rFonts w:ascii="Verdana" w:hAnsi="Verdana"/>
        </w:rPr>
        <w:t xml:space="preserve">exempt </w:t>
      </w:r>
      <w:r>
        <w:rPr>
          <w:rFonts w:ascii="Verdana" w:hAnsi="Verdana"/>
          <w:b/>
        </w:rPr>
        <w:t>C</w:t>
      </w:r>
      <w:r w:rsidRPr="00A4700F">
        <w:rPr>
          <w:rFonts w:ascii="Verdana" w:hAnsi="Verdana"/>
          <w:b/>
        </w:rPr>
        <w:t>ustomer</w:t>
      </w:r>
      <w:r w:rsidRPr="00975353">
        <w:rPr>
          <w:rFonts w:ascii="Verdana" w:hAnsi="Verdana"/>
          <w:b/>
        </w:rPr>
        <w:t>s</w:t>
      </w:r>
      <w:r w:rsidRPr="00A4700F">
        <w:rPr>
          <w:rFonts w:ascii="Verdana" w:hAnsi="Verdana"/>
        </w:rPr>
        <w:t xml:space="preserve"> experiencing hardship from supply restriction, legal action, interest and additional debt recovery costs while payments are made to the </w:t>
      </w:r>
      <w:r w:rsidRPr="00A4700F">
        <w:rPr>
          <w:rFonts w:ascii="Verdana" w:hAnsi="Verdana"/>
          <w:b/>
        </w:rPr>
        <w:t>Utility</w:t>
      </w:r>
      <w:r w:rsidRPr="00A4700F">
        <w:rPr>
          <w:rFonts w:ascii="Verdana" w:hAnsi="Verdana"/>
        </w:rPr>
        <w:t xml:space="preserve"> according to an agreed flexible payment plan or other </w:t>
      </w:r>
      <w:r w:rsidRPr="00462A36">
        <w:rPr>
          <w:rFonts w:ascii="Verdana" w:hAnsi="Verdana"/>
        </w:rPr>
        <w:t>payment schedule;</w:t>
      </w:r>
    </w:p>
    <w:p w14:paraId="7E406CE0" w14:textId="4B1A333C" w:rsidR="000E5F97" w:rsidRPr="00955DC4" w:rsidRDefault="000E5F97" w:rsidP="000E5F97">
      <w:pPr>
        <w:pStyle w:val="Note"/>
        <w:numPr>
          <w:ilvl w:val="1"/>
          <w:numId w:val="1"/>
        </w:numPr>
        <w:rPr>
          <w:rFonts w:ascii="Verdana" w:hAnsi="Verdana"/>
        </w:rPr>
      </w:pPr>
      <w:r w:rsidRPr="00955DC4">
        <w:rPr>
          <w:rFonts w:ascii="Verdana" w:hAnsi="Verdana"/>
        </w:rPr>
        <w:t xml:space="preserve">offer information about the </w:t>
      </w:r>
      <w:r w:rsidRPr="0041065F">
        <w:rPr>
          <w:rFonts w:ascii="Verdana" w:hAnsi="Verdana"/>
          <w:b/>
        </w:rPr>
        <w:t>Utility</w:t>
      </w:r>
      <w:r w:rsidRPr="00955DC4">
        <w:rPr>
          <w:rFonts w:ascii="Verdana" w:hAnsi="Verdana"/>
        </w:rPr>
        <w:t>’</w:t>
      </w:r>
      <w:r w:rsidRPr="00975353">
        <w:rPr>
          <w:rFonts w:ascii="Verdana" w:hAnsi="Verdana"/>
          <w:b/>
        </w:rPr>
        <w:t>s</w:t>
      </w:r>
      <w:r w:rsidRPr="00955DC4">
        <w:rPr>
          <w:rFonts w:ascii="Verdana" w:hAnsi="Verdana"/>
        </w:rPr>
        <w:t xml:space="preserve"> dispute resolution policy, and the </w:t>
      </w:r>
      <w:r>
        <w:rPr>
          <w:rFonts w:ascii="Verdana" w:hAnsi="Verdana"/>
          <w:b/>
        </w:rPr>
        <w:t>C</w:t>
      </w:r>
      <w:r w:rsidRPr="00975353">
        <w:rPr>
          <w:rFonts w:ascii="Verdana" w:hAnsi="Verdana"/>
          <w:b/>
        </w:rPr>
        <w:t>ustomer’s</w:t>
      </w:r>
      <w:r w:rsidRPr="00955DC4">
        <w:rPr>
          <w:rFonts w:ascii="Verdana" w:hAnsi="Verdana"/>
        </w:rPr>
        <w:t xml:space="preserve"> right to lodge a complaint with</w:t>
      </w:r>
      <w:r>
        <w:rPr>
          <w:rFonts w:ascii="Verdana" w:hAnsi="Verdana"/>
        </w:rPr>
        <w:t xml:space="preserve"> the</w:t>
      </w:r>
      <w:r w:rsidRPr="00955DC4">
        <w:rPr>
          <w:rFonts w:ascii="Verdana" w:hAnsi="Verdana"/>
        </w:rPr>
        <w:t xml:space="preserve"> </w:t>
      </w:r>
      <w:r w:rsidRPr="0041065F">
        <w:rPr>
          <w:rFonts w:ascii="Verdana" w:hAnsi="Verdana"/>
          <w:b/>
        </w:rPr>
        <w:t>ACAT</w:t>
      </w:r>
      <w:r w:rsidRPr="00955DC4">
        <w:rPr>
          <w:rFonts w:ascii="Verdana" w:hAnsi="Verdana"/>
        </w:rPr>
        <w:t xml:space="preserve"> if their hardship claim is not resolved to their satisfaction by the </w:t>
      </w:r>
      <w:r w:rsidRPr="0041065F">
        <w:rPr>
          <w:rFonts w:ascii="Verdana" w:hAnsi="Verdana"/>
          <w:b/>
        </w:rPr>
        <w:t>Utility</w:t>
      </w:r>
      <w:r w:rsidRPr="00955DC4">
        <w:rPr>
          <w:rFonts w:ascii="Verdana" w:hAnsi="Verdana"/>
        </w:rPr>
        <w:t>;</w:t>
      </w:r>
    </w:p>
    <w:p w14:paraId="089DC6C3" w14:textId="77777777" w:rsidR="000E5F97" w:rsidRPr="00955DC4" w:rsidRDefault="000E5F97" w:rsidP="000E5F97">
      <w:pPr>
        <w:pStyle w:val="Note"/>
        <w:numPr>
          <w:ilvl w:val="1"/>
          <w:numId w:val="1"/>
        </w:numPr>
        <w:rPr>
          <w:rFonts w:ascii="Verdana" w:hAnsi="Verdana"/>
        </w:rPr>
      </w:pPr>
      <w:r w:rsidRPr="00955DC4">
        <w:rPr>
          <w:rFonts w:ascii="Verdana" w:hAnsi="Verdana"/>
        </w:rPr>
        <w:t xml:space="preserve">detail the circumstances in which the policy will cease to apply to </w:t>
      </w:r>
      <w:r>
        <w:rPr>
          <w:rFonts w:ascii="Verdana" w:hAnsi="Verdana"/>
          <w:b/>
        </w:rPr>
        <w:t>C</w:t>
      </w:r>
      <w:r w:rsidRPr="0041065F">
        <w:rPr>
          <w:rFonts w:ascii="Verdana" w:hAnsi="Verdana"/>
          <w:b/>
        </w:rPr>
        <w:t>ustomer</w:t>
      </w:r>
      <w:r w:rsidRPr="00975353">
        <w:rPr>
          <w:rFonts w:ascii="Verdana" w:hAnsi="Verdana"/>
          <w:b/>
        </w:rPr>
        <w:t>s</w:t>
      </w:r>
      <w:r w:rsidRPr="00955DC4">
        <w:rPr>
          <w:rFonts w:ascii="Verdana" w:hAnsi="Verdana"/>
        </w:rPr>
        <w:t xml:space="preserve">;  </w:t>
      </w:r>
    </w:p>
    <w:p w14:paraId="27DEE435" w14:textId="77777777" w:rsidR="000E5F97" w:rsidRDefault="000E5F97" w:rsidP="000E5F97">
      <w:pPr>
        <w:pStyle w:val="Note"/>
        <w:numPr>
          <w:ilvl w:val="1"/>
          <w:numId w:val="1"/>
        </w:numPr>
        <w:rPr>
          <w:rFonts w:ascii="Verdana" w:hAnsi="Verdana"/>
        </w:rPr>
      </w:pPr>
      <w:r w:rsidRPr="00955DC4">
        <w:rPr>
          <w:rFonts w:ascii="Verdana" w:hAnsi="Verdana"/>
        </w:rPr>
        <w:t xml:space="preserve">provide for staff training about the </w:t>
      </w:r>
      <w:r w:rsidRPr="0041065F">
        <w:rPr>
          <w:rFonts w:ascii="Verdana" w:hAnsi="Verdana"/>
          <w:b/>
        </w:rPr>
        <w:t>Utility</w:t>
      </w:r>
      <w:r w:rsidRPr="00955DC4">
        <w:rPr>
          <w:rFonts w:ascii="Verdana" w:hAnsi="Verdana"/>
        </w:rPr>
        <w:t>’</w:t>
      </w:r>
      <w:r w:rsidRPr="00975353">
        <w:rPr>
          <w:rFonts w:ascii="Verdana" w:hAnsi="Verdana"/>
          <w:b/>
        </w:rPr>
        <w:t>s</w:t>
      </w:r>
      <w:r w:rsidRPr="00955DC4">
        <w:rPr>
          <w:rFonts w:ascii="Verdana" w:hAnsi="Verdana"/>
        </w:rPr>
        <w:t xml:space="preserve"> </w:t>
      </w:r>
      <w:r>
        <w:rPr>
          <w:rFonts w:ascii="Verdana" w:hAnsi="Verdana"/>
        </w:rPr>
        <w:t xml:space="preserve">hardship </w:t>
      </w:r>
      <w:r w:rsidRPr="00955DC4">
        <w:rPr>
          <w:rFonts w:ascii="Verdana" w:hAnsi="Verdana"/>
        </w:rPr>
        <w:t xml:space="preserve">policies and procedures and to ensure </w:t>
      </w:r>
      <w:r>
        <w:rPr>
          <w:rFonts w:ascii="Verdana" w:hAnsi="Verdana"/>
          <w:b/>
        </w:rPr>
        <w:t>C</w:t>
      </w:r>
      <w:r w:rsidRPr="0041065F">
        <w:rPr>
          <w:rFonts w:ascii="Verdana" w:hAnsi="Verdana"/>
          <w:b/>
        </w:rPr>
        <w:t>ustomer</w:t>
      </w:r>
      <w:r w:rsidRPr="00975353">
        <w:rPr>
          <w:rFonts w:ascii="Verdana" w:hAnsi="Verdana"/>
          <w:b/>
        </w:rPr>
        <w:t>s</w:t>
      </w:r>
      <w:r w:rsidRPr="00955DC4">
        <w:rPr>
          <w:rFonts w:ascii="Verdana" w:hAnsi="Verdana"/>
        </w:rPr>
        <w:t xml:space="preserve"> </w:t>
      </w:r>
      <w:r>
        <w:rPr>
          <w:rFonts w:ascii="Verdana" w:hAnsi="Verdana"/>
        </w:rPr>
        <w:t xml:space="preserve">who are experiencing financial </w:t>
      </w:r>
      <w:r w:rsidRPr="00955DC4">
        <w:rPr>
          <w:rFonts w:ascii="Verdana" w:hAnsi="Verdana"/>
        </w:rPr>
        <w:t xml:space="preserve">hardship are treated with </w:t>
      </w:r>
      <w:r>
        <w:rPr>
          <w:rFonts w:ascii="Verdana" w:hAnsi="Verdana"/>
        </w:rPr>
        <w:t xml:space="preserve">respect, </w:t>
      </w:r>
      <w:r w:rsidRPr="00955DC4">
        <w:rPr>
          <w:rFonts w:ascii="Verdana" w:hAnsi="Verdana"/>
        </w:rPr>
        <w:t>sensitivity and without making value judgments</w:t>
      </w:r>
      <w:r>
        <w:rPr>
          <w:rFonts w:ascii="Verdana" w:hAnsi="Verdana"/>
        </w:rPr>
        <w:t>;</w:t>
      </w:r>
    </w:p>
    <w:p w14:paraId="2CE59607" w14:textId="77777777" w:rsidR="000E5F97" w:rsidRDefault="000E5F97" w:rsidP="000E5F97">
      <w:pPr>
        <w:pStyle w:val="Note"/>
        <w:numPr>
          <w:ilvl w:val="1"/>
          <w:numId w:val="1"/>
        </w:numPr>
        <w:rPr>
          <w:rFonts w:ascii="Verdana" w:hAnsi="Verdana"/>
        </w:rPr>
      </w:pPr>
      <w:r w:rsidRPr="00955DC4">
        <w:rPr>
          <w:rFonts w:ascii="Verdana" w:hAnsi="Verdana"/>
        </w:rPr>
        <w:t xml:space="preserve">provide for a review mechanism of the policy and its associated </w:t>
      </w:r>
      <w:r>
        <w:rPr>
          <w:rFonts w:ascii="Verdana" w:hAnsi="Verdana"/>
        </w:rPr>
        <w:t xml:space="preserve">administrative </w:t>
      </w:r>
      <w:r w:rsidRPr="00955DC4">
        <w:rPr>
          <w:rFonts w:ascii="Verdana" w:hAnsi="Verdana"/>
        </w:rPr>
        <w:t>procedures</w:t>
      </w:r>
      <w:r>
        <w:rPr>
          <w:rFonts w:ascii="Verdana" w:hAnsi="Verdana"/>
        </w:rPr>
        <w:t xml:space="preserve"> at least every four years; and</w:t>
      </w:r>
    </w:p>
    <w:p w14:paraId="7EB95D09" w14:textId="77777777" w:rsidR="000E5F97" w:rsidRDefault="000E5F97" w:rsidP="000E5F97">
      <w:pPr>
        <w:pStyle w:val="Note"/>
        <w:numPr>
          <w:ilvl w:val="1"/>
          <w:numId w:val="1"/>
        </w:numPr>
        <w:rPr>
          <w:rFonts w:ascii="Verdana" w:hAnsi="Verdana"/>
        </w:rPr>
      </w:pPr>
      <w:r>
        <w:rPr>
          <w:rFonts w:ascii="Verdana" w:hAnsi="Verdana"/>
        </w:rPr>
        <w:lastRenderedPageBreak/>
        <w:t xml:space="preserve">provide measures for how the hardship policy will be promoted to </w:t>
      </w:r>
      <w:r>
        <w:rPr>
          <w:rFonts w:ascii="Verdana" w:hAnsi="Verdana"/>
          <w:b/>
        </w:rPr>
        <w:t>C</w:t>
      </w:r>
      <w:r w:rsidRPr="004F7586">
        <w:rPr>
          <w:rFonts w:ascii="Verdana" w:hAnsi="Verdana"/>
          <w:b/>
        </w:rPr>
        <w:t>ustomer</w:t>
      </w:r>
      <w:r w:rsidRPr="00975353">
        <w:rPr>
          <w:rFonts w:ascii="Verdana" w:hAnsi="Verdana"/>
          <w:b/>
        </w:rPr>
        <w:t>s</w:t>
      </w:r>
      <w:r>
        <w:rPr>
          <w:rFonts w:ascii="Verdana" w:hAnsi="Verdana"/>
        </w:rPr>
        <w:t xml:space="preserve"> and include details of how it will be communicated to </w:t>
      </w:r>
      <w:r>
        <w:rPr>
          <w:rFonts w:ascii="Verdana" w:hAnsi="Verdana"/>
          <w:b/>
        </w:rPr>
        <w:t>C</w:t>
      </w:r>
      <w:r w:rsidRPr="00975353">
        <w:rPr>
          <w:rFonts w:ascii="Verdana" w:hAnsi="Verdana"/>
          <w:b/>
        </w:rPr>
        <w:t>ustomers</w:t>
      </w:r>
      <w:r>
        <w:rPr>
          <w:rFonts w:ascii="Verdana" w:hAnsi="Verdana"/>
        </w:rPr>
        <w:t>:</w:t>
      </w:r>
    </w:p>
    <w:p w14:paraId="283321F3" w14:textId="77777777" w:rsidR="000E5F97" w:rsidRDefault="000E5F97" w:rsidP="000E5F97">
      <w:pPr>
        <w:pStyle w:val="Note"/>
        <w:numPr>
          <w:ilvl w:val="2"/>
          <w:numId w:val="1"/>
        </w:numPr>
        <w:rPr>
          <w:rFonts w:ascii="Verdana" w:hAnsi="Verdana"/>
        </w:rPr>
      </w:pPr>
      <w:r>
        <w:rPr>
          <w:rFonts w:ascii="Verdana" w:hAnsi="Verdana"/>
        </w:rPr>
        <w:t>with low English literacy; or</w:t>
      </w:r>
    </w:p>
    <w:p w14:paraId="4CAA2E89" w14:textId="77777777" w:rsidR="000E5F97" w:rsidRDefault="000E5F97" w:rsidP="000E5F97">
      <w:pPr>
        <w:pStyle w:val="Note"/>
        <w:numPr>
          <w:ilvl w:val="2"/>
          <w:numId w:val="1"/>
        </w:numPr>
        <w:rPr>
          <w:rFonts w:ascii="Verdana" w:hAnsi="Verdana"/>
        </w:rPr>
      </w:pPr>
      <w:r>
        <w:rPr>
          <w:rFonts w:ascii="Verdana" w:hAnsi="Verdana"/>
        </w:rPr>
        <w:t>without access to the internet; or</w:t>
      </w:r>
    </w:p>
    <w:p w14:paraId="37C80DA5" w14:textId="77777777" w:rsidR="000E5F97" w:rsidRPr="00955DC4" w:rsidRDefault="000E5F97" w:rsidP="000E5F97">
      <w:pPr>
        <w:pStyle w:val="Note"/>
        <w:numPr>
          <w:ilvl w:val="2"/>
          <w:numId w:val="1"/>
        </w:numPr>
        <w:rPr>
          <w:rFonts w:ascii="Verdana" w:hAnsi="Verdana"/>
        </w:rPr>
      </w:pPr>
      <w:r>
        <w:rPr>
          <w:rFonts w:ascii="Verdana" w:hAnsi="Verdana"/>
        </w:rPr>
        <w:t>with a disability.</w:t>
      </w:r>
    </w:p>
    <w:p w14:paraId="10C03E8C" w14:textId="77777777" w:rsidR="000E5F97" w:rsidRPr="00975353" w:rsidRDefault="000E5F97" w:rsidP="000E5F97">
      <w:pPr>
        <w:pStyle w:val="Note"/>
        <w:rPr>
          <w:rFonts w:ascii="Verdana" w:hAnsi="Verdana"/>
        </w:rPr>
      </w:pPr>
      <w:r w:rsidRPr="00975353">
        <w:rPr>
          <w:rFonts w:ascii="Verdana" w:hAnsi="Verdana"/>
        </w:rPr>
        <w:t xml:space="preserve">A </w:t>
      </w:r>
      <w:r w:rsidRPr="00975353">
        <w:rPr>
          <w:rFonts w:ascii="Verdana" w:hAnsi="Verdana"/>
          <w:b/>
        </w:rPr>
        <w:t>Utility</w:t>
      </w:r>
      <w:r w:rsidRPr="00975353">
        <w:rPr>
          <w:rFonts w:ascii="Verdana" w:hAnsi="Verdana"/>
        </w:rPr>
        <w:t xml:space="preserve"> must apply its </w:t>
      </w:r>
      <w:r w:rsidRPr="00291B9F">
        <w:rPr>
          <w:rFonts w:ascii="Verdana" w:hAnsi="Verdana"/>
          <w:b/>
        </w:rPr>
        <w:t>Customer</w:t>
      </w:r>
      <w:r w:rsidRPr="00975353">
        <w:rPr>
          <w:rFonts w:ascii="Verdana" w:hAnsi="Verdana"/>
        </w:rPr>
        <w:t xml:space="preserve"> hardship policy, at a minimum, to </w:t>
      </w:r>
      <w:r w:rsidRPr="00975353">
        <w:rPr>
          <w:rFonts w:ascii="Verdana" w:hAnsi="Verdana"/>
          <w:b/>
        </w:rPr>
        <w:t>Customers</w:t>
      </w:r>
      <w:r w:rsidRPr="00975353">
        <w:rPr>
          <w:rFonts w:ascii="Verdana" w:hAnsi="Verdana"/>
        </w:rPr>
        <w:t xml:space="preserve"> of </w:t>
      </w:r>
      <w:r w:rsidRPr="00975353">
        <w:rPr>
          <w:rFonts w:ascii="Verdana" w:hAnsi="Verdana"/>
          <w:b/>
        </w:rPr>
        <w:t>Residential Premises</w:t>
      </w:r>
      <w:r w:rsidRPr="00975353">
        <w:rPr>
          <w:rFonts w:ascii="Verdana" w:hAnsi="Verdana"/>
        </w:rPr>
        <w:t xml:space="preserve"> who are identified either by themselves, the </w:t>
      </w:r>
      <w:r w:rsidRPr="00975353">
        <w:rPr>
          <w:rFonts w:ascii="Verdana" w:hAnsi="Verdana"/>
          <w:b/>
        </w:rPr>
        <w:t>Utility</w:t>
      </w:r>
      <w:r w:rsidRPr="00975353">
        <w:rPr>
          <w:rFonts w:ascii="Verdana" w:hAnsi="Verdana"/>
        </w:rPr>
        <w:t xml:space="preserve">, or an independent accredited financial counsellor as having the intention but not the financial capacity to make the required payments in accordance with the </w:t>
      </w:r>
      <w:r w:rsidRPr="00975353">
        <w:rPr>
          <w:rFonts w:ascii="Verdana" w:hAnsi="Verdana"/>
          <w:b/>
        </w:rPr>
        <w:t>Utility</w:t>
      </w:r>
      <w:r w:rsidRPr="00975353">
        <w:rPr>
          <w:rFonts w:ascii="Verdana" w:hAnsi="Verdana"/>
        </w:rPr>
        <w:t>’s payment terms.</w:t>
      </w:r>
    </w:p>
    <w:p w14:paraId="42F5F84F" w14:textId="4681DF2C" w:rsidR="001B4742" w:rsidRPr="003C1E77" w:rsidRDefault="001B4742" w:rsidP="001B4742">
      <w:pPr>
        <w:pStyle w:val="Heading1"/>
        <w:tabs>
          <w:tab w:val="num" w:pos="720"/>
        </w:tabs>
        <w:spacing w:after="240" w:line="240" w:lineRule="auto"/>
        <w:ind w:left="720" w:right="232" w:hanging="720"/>
      </w:pPr>
      <w:bookmarkStart w:id="257" w:name="_Toc26974328"/>
      <w:bookmarkStart w:id="258" w:name="_Toc179453172"/>
      <w:bookmarkStart w:id="259" w:name="_Toc179454119"/>
      <w:bookmarkEnd w:id="253"/>
      <w:bookmarkEnd w:id="254"/>
      <w:r w:rsidRPr="003C1E77">
        <w:t>1</w:t>
      </w:r>
      <w:r w:rsidR="00A356D9">
        <w:t>5</w:t>
      </w:r>
      <w:r w:rsidRPr="003C1E77">
        <w:tab/>
        <w:t>Interest</w:t>
      </w:r>
      <w:bookmarkEnd w:id="257"/>
      <w:r w:rsidRPr="003C1E77">
        <w:t xml:space="preserve"> </w:t>
      </w:r>
      <w:bookmarkEnd w:id="258"/>
      <w:bookmarkEnd w:id="259"/>
    </w:p>
    <w:p w14:paraId="7143CA7C" w14:textId="0AE526DA" w:rsidR="001B4742" w:rsidRPr="003C1E77" w:rsidRDefault="001B4742" w:rsidP="001B4742">
      <w:pPr>
        <w:pStyle w:val="Heading2"/>
        <w:ind w:right="232"/>
      </w:pPr>
      <w:bookmarkStart w:id="260" w:name="_Toc179453173"/>
      <w:bookmarkStart w:id="261" w:name="_Toc179454120"/>
      <w:bookmarkStart w:id="262" w:name="_Toc26974329"/>
      <w:r w:rsidRPr="003C1E77">
        <w:t>1</w:t>
      </w:r>
      <w:r w:rsidR="00A356D9">
        <w:t>5</w:t>
      </w:r>
      <w:r w:rsidRPr="003C1E77">
        <w:t>.1</w:t>
      </w:r>
      <w:r w:rsidRPr="003C1E77">
        <w:tab/>
        <w:t xml:space="preserve">Interest </w:t>
      </w:r>
      <w:bookmarkEnd w:id="260"/>
      <w:bookmarkEnd w:id="261"/>
      <w:r>
        <w:t>c</w:t>
      </w:r>
      <w:r w:rsidRPr="003C1E77">
        <w:t>harges</w:t>
      </w:r>
      <w:bookmarkEnd w:id="262"/>
    </w:p>
    <w:p w14:paraId="50BBE471" w14:textId="565B4C21" w:rsidR="001B4742" w:rsidRPr="00DB2C77" w:rsidRDefault="001B4742" w:rsidP="00D92240">
      <w:pPr>
        <w:pStyle w:val="Note"/>
        <w:numPr>
          <w:ilvl w:val="0"/>
          <w:numId w:val="65"/>
        </w:numPr>
        <w:rPr>
          <w:rFonts w:ascii="Verdana" w:hAnsi="Verdana"/>
        </w:rPr>
      </w:pPr>
      <w:r w:rsidRPr="00DB2C77">
        <w:rPr>
          <w:rFonts w:ascii="Verdana" w:hAnsi="Verdana"/>
        </w:rPr>
        <w:t xml:space="preserve">A </w:t>
      </w:r>
      <w:r w:rsidRPr="00DB2C77">
        <w:rPr>
          <w:rFonts w:ascii="Verdana" w:hAnsi="Verdana"/>
          <w:b/>
        </w:rPr>
        <w:t>Utility</w:t>
      </w:r>
      <w:r w:rsidRPr="00DB2C77">
        <w:rPr>
          <w:rFonts w:ascii="Verdana" w:hAnsi="Verdana"/>
        </w:rPr>
        <w:t xml:space="preserve"> may charge interest on </w:t>
      </w:r>
      <w:r w:rsidR="005B2B3C">
        <w:rPr>
          <w:rFonts w:ascii="Verdana" w:hAnsi="Verdana"/>
        </w:rPr>
        <w:t xml:space="preserve">an overdue </w:t>
      </w:r>
      <w:r w:rsidR="005B2B3C" w:rsidRPr="00A1351D">
        <w:rPr>
          <w:rFonts w:ascii="Verdana" w:hAnsi="Verdana"/>
          <w:b/>
        </w:rPr>
        <w:t>Bill</w:t>
      </w:r>
      <w:r w:rsidRPr="00DB2C77">
        <w:rPr>
          <w:rFonts w:ascii="Verdana" w:hAnsi="Verdana"/>
        </w:rPr>
        <w:t xml:space="preserve"> of a </w:t>
      </w:r>
      <w:r w:rsidRPr="00DB2C77">
        <w:rPr>
          <w:rFonts w:ascii="Verdana" w:hAnsi="Verdana"/>
          <w:b/>
        </w:rPr>
        <w:t>Customer</w:t>
      </w:r>
      <w:r w:rsidRPr="00DB2C77">
        <w:rPr>
          <w:rFonts w:ascii="Verdana" w:hAnsi="Verdana"/>
        </w:rPr>
        <w:t xml:space="preserve"> if at least 14 </w:t>
      </w:r>
      <w:r w:rsidR="00B00161">
        <w:rPr>
          <w:rFonts w:ascii="Verdana" w:hAnsi="Verdana"/>
        </w:rPr>
        <w:t xml:space="preserve">calendar </w:t>
      </w:r>
      <w:r w:rsidRPr="00DB2C77">
        <w:rPr>
          <w:rFonts w:ascii="Verdana" w:hAnsi="Verdana"/>
        </w:rPr>
        <w:t xml:space="preserve">days have passed after the due date for payment of the </w:t>
      </w:r>
      <w:r w:rsidR="005B2B3C">
        <w:rPr>
          <w:rFonts w:ascii="Verdana" w:hAnsi="Verdana"/>
          <w:b/>
        </w:rPr>
        <w:t>Bill</w:t>
      </w:r>
      <w:r w:rsidR="005B2B3C" w:rsidRPr="00DB2C77">
        <w:rPr>
          <w:rFonts w:ascii="Verdana" w:hAnsi="Verdana"/>
        </w:rPr>
        <w:t xml:space="preserve"> </w:t>
      </w:r>
      <w:r w:rsidRPr="00DB2C77">
        <w:rPr>
          <w:rFonts w:ascii="Verdana" w:hAnsi="Verdana"/>
        </w:rPr>
        <w:t xml:space="preserve">of a </w:t>
      </w:r>
      <w:r w:rsidRPr="00DB2C77">
        <w:rPr>
          <w:rFonts w:ascii="Verdana" w:hAnsi="Verdana"/>
          <w:b/>
        </w:rPr>
        <w:t>Customer</w:t>
      </w:r>
      <w:r w:rsidRPr="00DB2C77">
        <w:rPr>
          <w:rFonts w:ascii="Verdana" w:hAnsi="Verdana"/>
        </w:rPr>
        <w:t>.</w:t>
      </w:r>
    </w:p>
    <w:p w14:paraId="5337A462" w14:textId="018F7301" w:rsidR="001B4742" w:rsidRPr="003C1E77" w:rsidRDefault="00CB73D7" w:rsidP="001B4742">
      <w:pPr>
        <w:pStyle w:val="1paragraphs"/>
        <w:numPr>
          <w:ilvl w:val="0"/>
          <w:numId w:val="1"/>
        </w:numPr>
        <w:ind w:right="232"/>
        <w:rPr>
          <w:rFonts w:ascii="Verdana" w:hAnsi="Verdana"/>
          <w:sz w:val="20"/>
        </w:rPr>
      </w:pPr>
      <w:r w:rsidRPr="00CB73D7">
        <w:rPr>
          <w:rFonts w:ascii="Verdana" w:hAnsi="Verdana"/>
          <w:sz w:val="20"/>
        </w:rPr>
        <w:t xml:space="preserve">If at least 14 </w:t>
      </w:r>
      <w:r w:rsidR="00975353">
        <w:rPr>
          <w:rFonts w:ascii="Verdana" w:hAnsi="Verdana"/>
          <w:sz w:val="20"/>
        </w:rPr>
        <w:t xml:space="preserve">calendar </w:t>
      </w:r>
      <w:r w:rsidRPr="00CB73D7">
        <w:rPr>
          <w:rFonts w:ascii="Verdana" w:hAnsi="Verdana"/>
          <w:sz w:val="20"/>
        </w:rPr>
        <w:t xml:space="preserve">days have passed </w:t>
      </w:r>
      <w:r>
        <w:rPr>
          <w:rFonts w:ascii="Verdana" w:hAnsi="Verdana"/>
          <w:sz w:val="20"/>
        </w:rPr>
        <w:t xml:space="preserve">after the due date, the </w:t>
      </w:r>
      <w:r w:rsidR="001B4742" w:rsidRPr="003C1E77">
        <w:rPr>
          <w:rFonts w:ascii="Verdana" w:hAnsi="Verdana"/>
          <w:b/>
          <w:sz w:val="20"/>
        </w:rPr>
        <w:t>Utility</w:t>
      </w:r>
      <w:r w:rsidR="001B4742" w:rsidRPr="003C1E77">
        <w:rPr>
          <w:rFonts w:ascii="Verdana" w:hAnsi="Verdana"/>
          <w:sz w:val="20"/>
        </w:rPr>
        <w:t xml:space="preserve"> may charge interest on the </w:t>
      </w:r>
      <w:r w:rsidR="00181031">
        <w:rPr>
          <w:rFonts w:ascii="Verdana" w:hAnsi="Verdana"/>
          <w:b/>
          <w:bCs w:val="0"/>
          <w:sz w:val="20"/>
        </w:rPr>
        <w:t>Bill</w:t>
      </w:r>
      <w:r w:rsidR="00181031" w:rsidRPr="003C1E77">
        <w:rPr>
          <w:rFonts w:ascii="Verdana" w:hAnsi="Verdana"/>
          <w:sz w:val="20"/>
        </w:rPr>
        <w:t xml:space="preserve"> </w:t>
      </w:r>
      <w:r w:rsidR="001B4742" w:rsidRPr="003C1E77">
        <w:rPr>
          <w:rFonts w:ascii="Verdana" w:hAnsi="Verdana"/>
          <w:sz w:val="20"/>
        </w:rPr>
        <w:t xml:space="preserve">of a </w:t>
      </w:r>
      <w:r w:rsidR="001B4742" w:rsidRPr="003C1E77">
        <w:rPr>
          <w:rFonts w:ascii="Verdana" w:hAnsi="Verdana"/>
          <w:b/>
          <w:sz w:val="20"/>
        </w:rPr>
        <w:t>Customer</w:t>
      </w:r>
      <w:r w:rsidR="001B4742" w:rsidRPr="003C1E77">
        <w:rPr>
          <w:rFonts w:ascii="Verdana" w:hAnsi="Verdana"/>
          <w:sz w:val="20"/>
        </w:rPr>
        <w:t xml:space="preserve"> from the due date of payment of the </w:t>
      </w:r>
      <w:r w:rsidR="00181031">
        <w:rPr>
          <w:rFonts w:ascii="Verdana" w:hAnsi="Verdana"/>
          <w:b/>
          <w:bCs w:val="0"/>
          <w:sz w:val="20"/>
        </w:rPr>
        <w:t>Bill</w:t>
      </w:r>
      <w:r w:rsidR="001B4742" w:rsidRPr="003C1E77">
        <w:rPr>
          <w:rFonts w:ascii="Verdana" w:hAnsi="Verdana"/>
          <w:sz w:val="20"/>
        </w:rPr>
        <w:t>.</w:t>
      </w:r>
    </w:p>
    <w:p w14:paraId="18AA1B92" w14:textId="77777777" w:rsidR="001B4742" w:rsidRPr="00060730" w:rsidRDefault="001B4742" w:rsidP="001B4742">
      <w:pPr>
        <w:pStyle w:val="1paragraphs"/>
        <w:numPr>
          <w:ilvl w:val="0"/>
          <w:numId w:val="1"/>
        </w:numPr>
        <w:ind w:right="232"/>
        <w:rPr>
          <w:rFonts w:ascii="Verdana" w:hAnsi="Verdana"/>
          <w:sz w:val="20"/>
        </w:rPr>
      </w:pPr>
      <w:r w:rsidRPr="00060730">
        <w:rPr>
          <w:rFonts w:ascii="Verdana" w:hAnsi="Verdana"/>
          <w:sz w:val="20"/>
        </w:rPr>
        <w:t xml:space="preserve">If the </w:t>
      </w:r>
      <w:r w:rsidRPr="00060730">
        <w:rPr>
          <w:rFonts w:ascii="Verdana" w:hAnsi="Verdana"/>
          <w:b/>
          <w:sz w:val="20"/>
        </w:rPr>
        <w:t>Customer</w:t>
      </w:r>
      <w:r w:rsidRPr="00060730">
        <w:rPr>
          <w:rFonts w:ascii="Verdana" w:hAnsi="Verdana"/>
          <w:sz w:val="20"/>
        </w:rPr>
        <w:t xml:space="preserve"> is a </w:t>
      </w:r>
      <w:r w:rsidRPr="00060730">
        <w:rPr>
          <w:rFonts w:ascii="Verdana" w:hAnsi="Verdana"/>
          <w:b/>
          <w:sz w:val="20"/>
        </w:rPr>
        <w:t>Franchise Customer</w:t>
      </w:r>
      <w:r w:rsidRPr="00060730">
        <w:rPr>
          <w:rFonts w:ascii="Verdana" w:hAnsi="Verdana"/>
          <w:sz w:val="20"/>
        </w:rPr>
        <w:t xml:space="preserve">, the </w:t>
      </w:r>
      <w:r w:rsidRPr="00060730">
        <w:rPr>
          <w:rFonts w:ascii="Verdana" w:hAnsi="Verdana"/>
          <w:b/>
          <w:sz w:val="20"/>
        </w:rPr>
        <w:t>Utility</w:t>
      </w:r>
      <w:r w:rsidRPr="00060730">
        <w:rPr>
          <w:rFonts w:ascii="Verdana" w:hAnsi="Verdana"/>
          <w:sz w:val="20"/>
        </w:rPr>
        <w:t xml:space="preserve"> must not charge a rate of interest which:</w:t>
      </w:r>
    </w:p>
    <w:p w14:paraId="50F06CF4" w14:textId="77777777" w:rsidR="001B4742" w:rsidRPr="00060730" w:rsidRDefault="001B4742" w:rsidP="001B4742">
      <w:pPr>
        <w:pStyle w:val="aparagraphs"/>
        <w:tabs>
          <w:tab w:val="clear" w:pos="2160"/>
        </w:tabs>
        <w:ind w:left="1440" w:right="232" w:firstLine="0"/>
        <w:rPr>
          <w:rFonts w:ascii="Verdana" w:hAnsi="Verdana"/>
          <w:sz w:val="20"/>
          <w:szCs w:val="20"/>
        </w:rPr>
      </w:pPr>
      <w:r w:rsidRPr="00060730">
        <w:rPr>
          <w:rFonts w:ascii="Verdana" w:hAnsi="Verdana"/>
          <w:sz w:val="20"/>
          <w:szCs w:val="20"/>
        </w:rPr>
        <w:t>(a)</w:t>
      </w:r>
      <w:r w:rsidRPr="00060730">
        <w:rPr>
          <w:rFonts w:ascii="Verdana" w:hAnsi="Verdana"/>
          <w:sz w:val="20"/>
          <w:szCs w:val="20"/>
        </w:rPr>
        <w:tab/>
        <w:t xml:space="preserve">is not specified in the </w:t>
      </w:r>
      <w:r w:rsidRPr="00060730">
        <w:rPr>
          <w:rFonts w:ascii="Verdana" w:hAnsi="Verdana"/>
          <w:b/>
          <w:sz w:val="20"/>
          <w:szCs w:val="20"/>
        </w:rPr>
        <w:t>Standard Customer Contract</w:t>
      </w:r>
      <w:r w:rsidRPr="00060730">
        <w:rPr>
          <w:rFonts w:ascii="Verdana" w:hAnsi="Verdana"/>
          <w:sz w:val="20"/>
          <w:szCs w:val="20"/>
        </w:rPr>
        <w:t>; and</w:t>
      </w:r>
    </w:p>
    <w:p w14:paraId="3290C055" w14:textId="77777777" w:rsidR="001B4742" w:rsidRPr="00060730" w:rsidRDefault="001B4742" w:rsidP="001B4742">
      <w:pPr>
        <w:pStyle w:val="aparagraphs"/>
        <w:ind w:left="1440" w:right="232" w:firstLine="0"/>
        <w:rPr>
          <w:rFonts w:ascii="Verdana" w:hAnsi="Verdana"/>
          <w:bCs w:val="0"/>
          <w:sz w:val="20"/>
          <w:szCs w:val="20"/>
        </w:rPr>
      </w:pPr>
      <w:r w:rsidRPr="00060730">
        <w:rPr>
          <w:rFonts w:ascii="Verdana" w:hAnsi="Verdana"/>
          <w:bCs w:val="0"/>
          <w:sz w:val="20"/>
          <w:szCs w:val="20"/>
        </w:rPr>
        <w:t>(b)</w:t>
      </w:r>
      <w:r w:rsidRPr="00060730">
        <w:rPr>
          <w:rFonts w:ascii="Verdana" w:hAnsi="Verdana"/>
          <w:bCs w:val="0"/>
          <w:sz w:val="20"/>
          <w:szCs w:val="20"/>
        </w:rPr>
        <w:tab/>
        <w:t xml:space="preserve">exceeds the </w:t>
      </w:r>
      <w:r w:rsidRPr="00060730">
        <w:rPr>
          <w:rFonts w:ascii="Verdana" w:hAnsi="Verdana"/>
          <w:b/>
          <w:bCs w:val="0"/>
          <w:sz w:val="20"/>
          <w:szCs w:val="20"/>
        </w:rPr>
        <w:t>Default Rate</w:t>
      </w:r>
      <w:r w:rsidRPr="00060730">
        <w:rPr>
          <w:rFonts w:ascii="Verdana" w:hAnsi="Verdana"/>
          <w:bCs w:val="0"/>
          <w:sz w:val="20"/>
          <w:szCs w:val="20"/>
        </w:rPr>
        <w:t>.</w:t>
      </w:r>
    </w:p>
    <w:p w14:paraId="55A7D92C" w14:textId="773BA6FB" w:rsidR="00ED2546" w:rsidRPr="000414A9" w:rsidRDefault="00ED2546" w:rsidP="00ED2546">
      <w:pPr>
        <w:pStyle w:val="Heading1"/>
      </w:pPr>
      <w:bookmarkStart w:id="263" w:name="_Toc26974330"/>
      <w:bookmarkStart w:id="264" w:name="_Toc179454121"/>
      <w:r>
        <w:t>1</w:t>
      </w:r>
      <w:r w:rsidR="00181031">
        <w:t>6</w:t>
      </w:r>
      <w:r w:rsidRPr="000414A9">
        <w:tab/>
      </w:r>
      <w:r>
        <w:t>New customer c</w:t>
      </w:r>
      <w:r w:rsidRPr="000414A9">
        <w:t>ontract information</w:t>
      </w:r>
      <w:bookmarkEnd w:id="263"/>
    </w:p>
    <w:p w14:paraId="2343579C" w14:textId="6D733F62" w:rsidR="00ED2546" w:rsidRPr="000414A9" w:rsidRDefault="00ED2546" w:rsidP="00ED2546">
      <w:pPr>
        <w:spacing w:after="240"/>
        <w:ind w:left="1440" w:hanging="720"/>
        <w:rPr>
          <w:lang w:val="en-GB"/>
        </w:rPr>
      </w:pPr>
      <w:r w:rsidRPr="000414A9">
        <w:rPr>
          <w:lang w:val="en-GB"/>
        </w:rPr>
        <w:t>(1)</w:t>
      </w:r>
      <w:r w:rsidRPr="000414A9">
        <w:rPr>
          <w:lang w:val="en-GB"/>
        </w:rPr>
        <w:tab/>
        <w:t xml:space="preserve">A </w:t>
      </w:r>
      <w:r w:rsidRPr="000414A9">
        <w:rPr>
          <w:b/>
          <w:lang w:val="en-GB"/>
        </w:rPr>
        <w:t>Utility</w:t>
      </w:r>
      <w:r w:rsidRPr="000414A9">
        <w:rPr>
          <w:lang w:val="en-GB"/>
        </w:rPr>
        <w:t xml:space="preserve"> </w:t>
      </w:r>
      <w:r w:rsidR="00091647">
        <w:rPr>
          <w:lang w:val="en-GB"/>
        </w:rPr>
        <w:t>must</w:t>
      </w:r>
      <w:r w:rsidR="00F96F96">
        <w:rPr>
          <w:lang w:val="en-GB"/>
        </w:rPr>
        <w:t xml:space="preserve"> provide a </w:t>
      </w:r>
      <w:r w:rsidR="00F96F96">
        <w:rPr>
          <w:b/>
          <w:lang w:val="en-GB"/>
        </w:rPr>
        <w:t>Customer</w:t>
      </w:r>
      <w:r w:rsidR="00F96F96" w:rsidRPr="00F96F96">
        <w:rPr>
          <w:lang w:val="en-GB"/>
        </w:rPr>
        <w:t xml:space="preserve"> </w:t>
      </w:r>
      <w:r w:rsidR="00F96F96">
        <w:rPr>
          <w:lang w:val="en-GB"/>
        </w:rPr>
        <w:t xml:space="preserve">with </w:t>
      </w:r>
      <w:r w:rsidR="00F96F96" w:rsidRPr="000414A9">
        <w:rPr>
          <w:lang w:val="en-GB"/>
        </w:rPr>
        <w:t>the following information, in writing,</w:t>
      </w:r>
      <w:r w:rsidR="00F96F96">
        <w:rPr>
          <w:lang w:val="en-GB"/>
        </w:rPr>
        <w:t xml:space="preserve"> as soon as practicable after</w:t>
      </w:r>
      <w:r w:rsidR="00F96F96" w:rsidRPr="00F96F96">
        <w:rPr>
          <w:lang w:val="en-GB"/>
        </w:rPr>
        <w:t xml:space="preserve"> </w:t>
      </w:r>
      <w:r w:rsidR="00F96F96" w:rsidRPr="000414A9">
        <w:rPr>
          <w:lang w:val="en-GB"/>
        </w:rPr>
        <w:t xml:space="preserve">entering into a contract with a </w:t>
      </w:r>
      <w:r w:rsidR="00F96F96" w:rsidRPr="000414A9">
        <w:rPr>
          <w:b/>
          <w:lang w:val="en-GB"/>
        </w:rPr>
        <w:t>Customer</w:t>
      </w:r>
      <w:r w:rsidRPr="000414A9">
        <w:rPr>
          <w:lang w:val="en-GB"/>
        </w:rPr>
        <w:t>:</w:t>
      </w:r>
    </w:p>
    <w:p w14:paraId="6984C15A" w14:textId="77777777" w:rsidR="00ED2546" w:rsidRPr="000414A9" w:rsidRDefault="00ED2546" w:rsidP="00A1351D">
      <w:pPr>
        <w:numPr>
          <w:ilvl w:val="0"/>
          <w:numId w:val="13"/>
        </w:numPr>
        <w:tabs>
          <w:tab w:val="left" w:pos="2127"/>
        </w:tabs>
        <w:spacing w:after="240"/>
        <w:ind w:left="2127" w:right="232" w:hanging="567"/>
        <w:rPr>
          <w:rFonts w:cs="Arial"/>
          <w:bCs/>
          <w:lang w:val="en-GB"/>
        </w:rPr>
      </w:pPr>
      <w:r w:rsidRPr="000414A9">
        <w:rPr>
          <w:rFonts w:cs="Arial"/>
          <w:bCs/>
          <w:lang w:val="en-GB"/>
        </w:rPr>
        <w:t xml:space="preserve">the full terms, conditions and applicable costs of the contract including the period of the contract; </w:t>
      </w:r>
    </w:p>
    <w:p w14:paraId="24FA970D" w14:textId="3FA9080C" w:rsidR="00ED2546" w:rsidRPr="000414A9" w:rsidRDefault="000E5F97" w:rsidP="00A1351D">
      <w:pPr>
        <w:numPr>
          <w:ilvl w:val="0"/>
          <w:numId w:val="13"/>
        </w:numPr>
        <w:tabs>
          <w:tab w:val="left" w:pos="2127"/>
        </w:tabs>
        <w:spacing w:after="240"/>
        <w:ind w:left="2127" w:right="232" w:hanging="567"/>
        <w:rPr>
          <w:rFonts w:cs="Arial"/>
          <w:bCs/>
          <w:lang w:val="en-GB"/>
        </w:rPr>
      </w:pPr>
      <w:r>
        <w:rPr>
          <w:rFonts w:cs="Arial"/>
          <w:bCs/>
          <w:lang w:val="en-GB"/>
        </w:rPr>
        <w:t xml:space="preserve">a summary of the </w:t>
      </w:r>
      <w:r w:rsidRPr="009E5286">
        <w:rPr>
          <w:rFonts w:cs="Arial"/>
          <w:b/>
          <w:bCs/>
          <w:lang w:val="en-GB"/>
        </w:rPr>
        <w:t>Utility</w:t>
      </w:r>
      <w:r>
        <w:rPr>
          <w:rFonts w:cs="Arial"/>
          <w:bCs/>
          <w:lang w:val="en-GB"/>
        </w:rPr>
        <w:t xml:space="preserve">’s and </w:t>
      </w:r>
      <w:r w:rsidRPr="009E5286">
        <w:rPr>
          <w:rFonts w:cs="Arial"/>
          <w:b/>
          <w:bCs/>
          <w:lang w:val="en-GB"/>
        </w:rPr>
        <w:t>Customer</w:t>
      </w:r>
      <w:r>
        <w:rPr>
          <w:rFonts w:cs="Arial"/>
          <w:bCs/>
          <w:lang w:val="en-GB"/>
        </w:rPr>
        <w:t>’s respective rights and obligations in relation to the contract</w:t>
      </w:r>
      <w:r w:rsidR="00ED2546" w:rsidRPr="000414A9">
        <w:rPr>
          <w:rFonts w:cs="Arial"/>
          <w:bCs/>
          <w:lang w:val="en-GB"/>
        </w:rPr>
        <w:t xml:space="preserve">; </w:t>
      </w:r>
    </w:p>
    <w:p w14:paraId="3C81A324" w14:textId="74DB4F08" w:rsidR="00ED2546" w:rsidRPr="000414A9" w:rsidRDefault="00ED2546" w:rsidP="00A1351D">
      <w:pPr>
        <w:numPr>
          <w:ilvl w:val="0"/>
          <w:numId w:val="13"/>
        </w:numPr>
        <w:tabs>
          <w:tab w:val="left" w:pos="2127"/>
        </w:tabs>
        <w:spacing w:after="240"/>
        <w:ind w:left="2127" w:right="232" w:hanging="567"/>
        <w:rPr>
          <w:rFonts w:cs="Arial"/>
          <w:bCs/>
          <w:lang w:val="en-GB"/>
        </w:rPr>
      </w:pPr>
      <w:r w:rsidRPr="000414A9">
        <w:rPr>
          <w:rFonts w:cs="Arial"/>
          <w:bCs/>
          <w:lang w:val="en-GB"/>
        </w:rPr>
        <w:t xml:space="preserve">a </w:t>
      </w:r>
      <w:r w:rsidRPr="000414A9">
        <w:rPr>
          <w:rFonts w:cs="Arial"/>
          <w:b/>
          <w:bCs/>
          <w:lang w:val="en-GB"/>
        </w:rPr>
        <w:t>Utility</w:t>
      </w:r>
      <w:r w:rsidRPr="000414A9">
        <w:rPr>
          <w:rFonts w:cs="Arial"/>
          <w:bCs/>
          <w:lang w:val="en-GB"/>
        </w:rPr>
        <w:t xml:space="preserve"> contact point which the </w:t>
      </w:r>
      <w:r w:rsidRPr="000414A9">
        <w:rPr>
          <w:rFonts w:cs="Arial"/>
          <w:b/>
          <w:bCs/>
          <w:lang w:val="en-GB"/>
        </w:rPr>
        <w:t>Customer</w:t>
      </w:r>
      <w:r w:rsidRPr="000414A9">
        <w:rPr>
          <w:rFonts w:cs="Arial"/>
          <w:bCs/>
          <w:lang w:val="en-GB"/>
        </w:rPr>
        <w:t xml:space="preserve"> may contact for further information;</w:t>
      </w:r>
    </w:p>
    <w:p w14:paraId="14E95FAF" w14:textId="77777777" w:rsidR="009E5286" w:rsidRDefault="00ED2546" w:rsidP="00A1351D">
      <w:pPr>
        <w:numPr>
          <w:ilvl w:val="0"/>
          <w:numId w:val="13"/>
        </w:numPr>
        <w:tabs>
          <w:tab w:val="left" w:pos="2127"/>
        </w:tabs>
        <w:spacing w:after="240"/>
        <w:ind w:left="2126" w:right="232" w:hanging="567"/>
        <w:rPr>
          <w:rFonts w:cs="Arial"/>
          <w:bCs/>
          <w:lang w:val="en-GB"/>
        </w:rPr>
      </w:pPr>
      <w:r w:rsidRPr="000414A9">
        <w:rPr>
          <w:rFonts w:cs="Arial"/>
          <w:bCs/>
          <w:lang w:val="en-GB"/>
        </w:rPr>
        <w:t xml:space="preserve">reference to any </w:t>
      </w:r>
      <w:r w:rsidRPr="000414A9">
        <w:rPr>
          <w:rFonts w:cs="Arial"/>
          <w:b/>
          <w:bCs/>
          <w:lang w:val="en-GB"/>
        </w:rPr>
        <w:t>Territory</w:t>
      </w:r>
      <w:r w:rsidRPr="000414A9">
        <w:rPr>
          <w:rFonts w:cs="Arial"/>
          <w:bCs/>
          <w:lang w:val="en-GB"/>
        </w:rPr>
        <w:t xml:space="preserve"> Government sponsored rebates or concessions that the </w:t>
      </w:r>
      <w:r w:rsidRPr="000414A9">
        <w:rPr>
          <w:rFonts w:cs="Arial"/>
          <w:b/>
          <w:bCs/>
          <w:lang w:val="en-GB"/>
        </w:rPr>
        <w:t>Utility</w:t>
      </w:r>
      <w:r w:rsidRPr="000414A9">
        <w:rPr>
          <w:rFonts w:cs="Arial"/>
          <w:bCs/>
          <w:lang w:val="en-GB"/>
        </w:rPr>
        <w:t xml:space="preserve"> provides that the </w:t>
      </w:r>
      <w:r w:rsidRPr="000414A9">
        <w:rPr>
          <w:rFonts w:cs="Arial"/>
          <w:b/>
          <w:bCs/>
          <w:lang w:val="en-GB"/>
        </w:rPr>
        <w:t>Customer</w:t>
      </w:r>
      <w:r w:rsidRPr="000414A9">
        <w:rPr>
          <w:rFonts w:cs="Arial"/>
          <w:bCs/>
          <w:lang w:val="en-GB"/>
        </w:rPr>
        <w:t xml:space="preserve"> may be eligible for; </w:t>
      </w:r>
    </w:p>
    <w:p w14:paraId="545C789D" w14:textId="1DD6E849" w:rsidR="00ED2546" w:rsidRPr="000414A9" w:rsidRDefault="00BE0D41" w:rsidP="00A1351D">
      <w:pPr>
        <w:numPr>
          <w:ilvl w:val="0"/>
          <w:numId w:val="13"/>
        </w:numPr>
        <w:tabs>
          <w:tab w:val="left" w:pos="2127"/>
        </w:tabs>
        <w:spacing w:after="240"/>
        <w:ind w:left="2126" w:right="232" w:hanging="567"/>
        <w:rPr>
          <w:rFonts w:cs="Arial"/>
          <w:bCs/>
          <w:lang w:val="en-GB"/>
        </w:rPr>
      </w:pPr>
      <w:r>
        <w:rPr>
          <w:rFonts w:cs="Arial"/>
          <w:bCs/>
          <w:lang w:val="en-GB"/>
        </w:rPr>
        <w:lastRenderedPageBreak/>
        <w:t xml:space="preserve">information about </w:t>
      </w:r>
      <w:r w:rsidR="009E5286">
        <w:rPr>
          <w:rFonts w:cs="Arial"/>
          <w:bCs/>
          <w:lang w:val="en-GB"/>
        </w:rPr>
        <w:t xml:space="preserve">the availability of interpreter services and telephone numbers for </w:t>
      </w:r>
      <w:r>
        <w:rPr>
          <w:rFonts w:cs="Arial"/>
          <w:bCs/>
          <w:lang w:val="en-GB"/>
        </w:rPr>
        <w:t>such</w:t>
      </w:r>
      <w:r w:rsidR="009E5286">
        <w:rPr>
          <w:rFonts w:cs="Arial"/>
          <w:bCs/>
          <w:lang w:val="en-GB"/>
        </w:rPr>
        <w:t xml:space="preserve"> services; </w:t>
      </w:r>
      <w:r w:rsidR="00ED2546" w:rsidRPr="000414A9">
        <w:rPr>
          <w:rFonts w:cs="Arial"/>
          <w:bCs/>
          <w:lang w:val="en-GB"/>
        </w:rPr>
        <w:t>and</w:t>
      </w:r>
    </w:p>
    <w:p w14:paraId="7A8C0562" w14:textId="77777777" w:rsidR="00ED2546" w:rsidRPr="000414A9" w:rsidRDefault="00ED2546" w:rsidP="00A1351D">
      <w:pPr>
        <w:numPr>
          <w:ilvl w:val="0"/>
          <w:numId w:val="13"/>
        </w:numPr>
        <w:tabs>
          <w:tab w:val="left" w:pos="2127"/>
        </w:tabs>
        <w:spacing w:after="240"/>
        <w:ind w:left="2127" w:right="232" w:hanging="567"/>
        <w:rPr>
          <w:rFonts w:cs="Arial"/>
          <w:bCs/>
          <w:lang w:val="en-GB"/>
        </w:rPr>
      </w:pPr>
      <w:r w:rsidRPr="000414A9">
        <w:rPr>
          <w:rFonts w:cs="Arial"/>
          <w:bCs/>
          <w:lang w:val="en-GB"/>
        </w:rPr>
        <w:t xml:space="preserve">how to make a </w:t>
      </w:r>
      <w:r w:rsidRPr="000414A9">
        <w:rPr>
          <w:rFonts w:cs="Arial"/>
          <w:b/>
          <w:bCs/>
          <w:lang w:val="en-GB"/>
        </w:rPr>
        <w:t>Complaint</w:t>
      </w:r>
      <w:r w:rsidRPr="000414A9">
        <w:rPr>
          <w:rFonts w:cs="Arial"/>
          <w:bCs/>
          <w:lang w:val="en-GB"/>
        </w:rPr>
        <w:t xml:space="preserve"> against the </w:t>
      </w:r>
      <w:r w:rsidRPr="000414A9">
        <w:rPr>
          <w:rFonts w:cs="Arial"/>
          <w:b/>
          <w:bCs/>
          <w:lang w:val="en-GB"/>
        </w:rPr>
        <w:t>Utility</w:t>
      </w:r>
      <w:r w:rsidRPr="000414A9">
        <w:rPr>
          <w:rFonts w:cs="Arial"/>
          <w:bCs/>
          <w:lang w:val="en-GB"/>
        </w:rPr>
        <w:t>.</w:t>
      </w:r>
    </w:p>
    <w:p w14:paraId="68B78573" w14:textId="1F796DAE" w:rsidR="00ED2546" w:rsidRPr="000414A9" w:rsidRDefault="00ED2546" w:rsidP="00ED2546">
      <w:pPr>
        <w:spacing w:after="240"/>
        <w:ind w:left="1440" w:right="232" w:hanging="720"/>
        <w:rPr>
          <w:rFonts w:cs="Arial"/>
          <w:iCs/>
          <w:color w:val="auto"/>
          <w:lang w:val="en-GB"/>
        </w:rPr>
      </w:pPr>
      <w:r w:rsidRPr="000414A9">
        <w:rPr>
          <w:rFonts w:cs="Arial"/>
          <w:bCs/>
          <w:iCs/>
          <w:lang w:val="en-GB"/>
        </w:rPr>
        <w:t>(2)</w:t>
      </w:r>
      <w:r w:rsidRPr="000414A9">
        <w:rPr>
          <w:rFonts w:cs="Arial"/>
          <w:bCs/>
          <w:iCs/>
          <w:lang w:val="en-GB"/>
        </w:rPr>
        <w:tab/>
        <w:t xml:space="preserve">Any information provided to a </w:t>
      </w:r>
      <w:r w:rsidRPr="000414A9">
        <w:rPr>
          <w:rFonts w:cs="Arial"/>
          <w:b/>
          <w:bCs/>
          <w:iCs/>
          <w:lang w:val="en-GB"/>
        </w:rPr>
        <w:t>Customer</w:t>
      </w:r>
      <w:r w:rsidRPr="000414A9">
        <w:rPr>
          <w:rFonts w:cs="Arial"/>
          <w:bCs/>
          <w:iCs/>
          <w:lang w:val="en-GB"/>
        </w:rPr>
        <w:t xml:space="preserve"> under clause </w:t>
      </w:r>
      <w:r w:rsidR="009E5286">
        <w:rPr>
          <w:rFonts w:cs="Arial"/>
          <w:bCs/>
          <w:iCs/>
          <w:lang w:val="en-GB"/>
        </w:rPr>
        <w:t>1</w:t>
      </w:r>
      <w:r w:rsidR="00A1351D">
        <w:rPr>
          <w:rFonts w:cs="Arial"/>
          <w:bCs/>
          <w:iCs/>
          <w:lang w:val="en-GB"/>
        </w:rPr>
        <w:t>6</w:t>
      </w:r>
      <w:r w:rsidRPr="000414A9">
        <w:rPr>
          <w:rFonts w:cs="Arial"/>
          <w:bCs/>
          <w:iCs/>
          <w:lang w:val="en-GB"/>
        </w:rPr>
        <w:t xml:space="preserve">(1) must be in </w:t>
      </w:r>
      <w:r w:rsidRPr="000414A9">
        <w:rPr>
          <w:rFonts w:cs="Arial"/>
          <w:bCs/>
          <w:iCs/>
          <w:color w:val="auto"/>
          <w:lang w:val="en-GB"/>
        </w:rPr>
        <w:t>simple and straightforward language.</w:t>
      </w:r>
    </w:p>
    <w:p w14:paraId="3AB62168" w14:textId="77777777" w:rsidR="003155FC" w:rsidRDefault="003155FC">
      <w:pPr>
        <w:spacing w:line="276" w:lineRule="auto"/>
        <w:ind w:left="0"/>
        <w:rPr>
          <w:b/>
          <w:bCs/>
          <w:caps/>
          <w:color w:val="23408F"/>
          <w:kern w:val="32"/>
          <w:sz w:val="28"/>
        </w:rPr>
      </w:pPr>
      <w:r>
        <w:br w:type="page"/>
      </w:r>
    </w:p>
    <w:p w14:paraId="762F41BC" w14:textId="4E33F7CC" w:rsidR="001B4742" w:rsidRPr="003C1E77" w:rsidRDefault="001B4742" w:rsidP="001B4742">
      <w:pPr>
        <w:pStyle w:val="StylePartsRight041cm"/>
      </w:pPr>
      <w:bookmarkStart w:id="265" w:name="_Toc26974331"/>
      <w:r w:rsidRPr="003C1E77">
        <w:lastRenderedPageBreak/>
        <w:t>PART 3</w:t>
      </w:r>
      <w:r w:rsidRPr="003C1E77">
        <w:tab/>
        <w:t>PROTECTION OF FRANCHISE CUSTOMERS</w:t>
      </w:r>
      <w:bookmarkEnd w:id="264"/>
      <w:bookmarkEnd w:id="265"/>
    </w:p>
    <w:p w14:paraId="4249AA1B" w14:textId="7A4F3103" w:rsidR="001B4742" w:rsidRPr="003C1E77" w:rsidRDefault="001B4742" w:rsidP="00BE0D41">
      <w:pPr>
        <w:ind w:left="0" w:right="232"/>
      </w:pPr>
    </w:p>
    <w:p w14:paraId="1F0FB42A" w14:textId="4B184457" w:rsidR="001B4742" w:rsidRDefault="001B4742" w:rsidP="001B4742">
      <w:pPr>
        <w:pStyle w:val="Heading1"/>
        <w:ind w:left="1418" w:hanging="1418"/>
        <w:rPr>
          <w:caps/>
        </w:rPr>
      </w:pPr>
      <w:bookmarkStart w:id="266" w:name="_Toc179454122"/>
      <w:bookmarkStart w:id="267" w:name="_Toc26974332"/>
      <w:r w:rsidRPr="003C1E77">
        <w:t>Part 3.1</w:t>
      </w:r>
      <w:r w:rsidRPr="003C1E77">
        <w:tab/>
      </w:r>
      <w:r w:rsidRPr="00B467BB">
        <w:rPr>
          <w:caps/>
        </w:rPr>
        <w:t>standard customer contracts</w:t>
      </w:r>
      <w:bookmarkEnd w:id="266"/>
      <w:bookmarkEnd w:id="267"/>
    </w:p>
    <w:p w14:paraId="0B46F57D" w14:textId="77777777" w:rsidR="003155FC" w:rsidRPr="003C1E77" w:rsidRDefault="003155FC" w:rsidP="003155FC">
      <w:pPr>
        <w:pStyle w:val="Heading2"/>
        <w:ind w:left="720" w:right="232" w:hanging="720"/>
        <w:rPr>
          <w:iCs w:val="0"/>
        </w:rPr>
      </w:pPr>
      <w:bookmarkStart w:id="268" w:name="_Toc26974333"/>
      <w:r w:rsidRPr="003C1E77">
        <w:rPr>
          <w:iCs w:val="0"/>
        </w:rPr>
        <w:t>Application</w:t>
      </w:r>
      <w:bookmarkEnd w:id="268"/>
    </w:p>
    <w:p w14:paraId="6833C81E" w14:textId="29B6FA4F" w:rsidR="003155FC" w:rsidRDefault="007F28BD" w:rsidP="007F28BD">
      <w:pPr>
        <w:ind w:left="0"/>
      </w:pPr>
      <w:r>
        <w:t>Part 3.1 applies to</w:t>
      </w:r>
      <w:r w:rsidR="003155FC">
        <w:t>:</w:t>
      </w:r>
    </w:p>
    <w:p w14:paraId="3CEDCE91" w14:textId="133F08C1" w:rsidR="003155FC" w:rsidRDefault="003155FC" w:rsidP="00D92240">
      <w:pPr>
        <w:pStyle w:val="ListParagraph"/>
        <w:numPr>
          <w:ilvl w:val="0"/>
          <w:numId w:val="86"/>
        </w:numPr>
        <w:tabs>
          <w:tab w:val="clear" w:pos="2280"/>
          <w:tab w:val="num" w:pos="1440"/>
        </w:tabs>
        <w:spacing w:after="240"/>
        <w:ind w:left="1440" w:right="232"/>
      </w:pPr>
      <w:r>
        <w:t xml:space="preserve">A </w:t>
      </w:r>
      <w:r w:rsidRPr="004A1165">
        <w:rPr>
          <w:b/>
        </w:rPr>
        <w:t>Utility</w:t>
      </w:r>
      <w:r>
        <w:t xml:space="preserve"> providing </w:t>
      </w:r>
      <w:r w:rsidRPr="004A1165">
        <w:rPr>
          <w:b/>
        </w:rPr>
        <w:t>Water</w:t>
      </w:r>
      <w:r>
        <w:t xml:space="preserve"> and </w:t>
      </w:r>
      <w:r w:rsidRPr="004A1165">
        <w:rPr>
          <w:b/>
        </w:rPr>
        <w:t>Sewerage Services</w:t>
      </w:r>
      <w:r>
        <w:t xml:space="preserve">; </w:t>
      </w:r>
      <w:r w:rsidRPr="003138D5">
        <w:t>and</w:t>
      </w:r>
    </w:p>
    <w:p w14:paraId="0079026D" w14:textId="0A1A70AA" w:rsidR="00E84069" w:rsidRPr="00B6640F" w:rsidRDefault="003155FC" w:rsidP="00D92240">
      <w:pPr>
        <w:numPr>
          <w:ilvl w:val="0"/>
          <w:numId w:val="86"/>
        </w:numPr>
        <w:tabs>
          <w:tab w:val="clear" w:pos="2280"/>
          <w:tab w:val="num" w:pos="1440"/>
        </w:tabs>
        <w:spacing w:after="240"/>
        <w:ind w:left="1440" w:right="232"/>
      </w:pPr>
      <w:r>
        <w:rPr>
          <w:b/>
        </w:rPr>
        <w:t xml:space="preserve">Customers </w:t>
      </w:r>
      <w:r w:rsidRPr="00CD163F">
        <w:t>who are</w:t>
      </w:r>
      <w:r>
        <w:rPr>
          <w:b/>
        </w:rPr>
        <w:t xml:space="preserve"> Franchise Customers </w:t>
      </w:r>
      <w:r w:rsidRPr="00CD163F">
        <w:t>on a</w:t>
      </w:r>
      <w:r>
        <w:rPr>
          <w:b/>
        </w:rPr>
        <w:t xml:space="preserve"> </w:t>
      </w:r>
      <w:r w:rsidRPr="00CD163F">
        <w:rPr>
          <w:b/>
        </w:rPr>
        <w:t>Standard Customer Contract</w:t>
      </w:r>
      <w:r w:rsidR="007F28BD">
        <w:t>.</w:t>
      </w:r>
    </w:p>
    <w:p w14:paraId="387F6761" w14:textId="5118B70E" w:rsidR="001B4742" w:rsidRPr="003C1E77" w:rsidRDefault="001B4742" w:rsidP="001B4742">
      <w:pPr>
        <w:pStyle w:val="Heading1"/>
        <w:tabs>
          <w:tab w:val="num" w:pos="720"/>
        </w:tabs>
        <w:spacing w:after="240" w:line="240" w:lineRule="auto"/>
        <w:ind w:left="720" w:right="232" w:hanging="720"/>
      </w:pPr>
      <w:bookmarkStart w:id="269" w:name="_Toc179453174"/>
      <w:bookmarkStart w:id="270" w:name="_Toc179454123"/>
      <w:bookmarkStart w:id="271" w:name="_Toc26974334"/>
      <w:r w:rsidRPr="003C1E77">
        <w:t>1</w:t>
      </w:r>
      <w:r w:rsidR="007F28BD">
        <w:t>7</w:t>
      </w:r>
      <w:r w:rsidRPr="003C1E77">
        <w:tab/>
        <w:t xml:space="preserve">Standard </w:t>
      </w:r>
      <w:r>
        <w:t>c</w:t>
      </w:r>
      <w:r w:rsidRPr="003C1E77">
        <w:t xml:space="preserve">ustomer </w:t>
      </w:r>
      <w:r>
        <w:t>c</w:t>
      </w:r>
      <w:r w:rsidRPr="003C1E77">
        <w:t xml:space="preserve">ontract </w:t>
      </w:r>
      <w:bookmarkEnd w:id="269"/>
      <w:bookmarkEnd w:id="270"/>
      <w:r>
        <w:t>p</w:t>
      </w:r>
      <w:r w:rsidRPr="003C1E77">
        <w:t>rovisions</w:t>
      </w:r>
      <w:bookmarkEnd w:id="271"/>
    </w:p>
    <w:p w14:paraId="0AADCFF4" w14:textId="165548EB" w:rsidR="001B4742" w:rsidRPr="003C1E77" w:rsidRDefault="001B4742" w:rsidP="001B4742">
      <w:pPr>
        <w:pStyle w:val="Heading2"/>
        <w:ind w:right="232"/>
      </w:pPr>
      <w:bookmarkStart w:id="272" w:name="_Toc179453175"/>
      <w:bookmarkStart w:id="273" w:name="_Toc179454124"/>
      <w:bookmarkStart w:id="274" w:name="_Toc26974335"/>
      <w:r w:rsidRPr="003C1E77">
        <w:t>1</w:t>
      </w:r>
      <w:r w:rsidR="007F28BD">
        <w:t>7</w:t>
      </w:r>
      <w:r w:rsidRPr="003C1E77">
        <w:t>.1</w:t>
      </w:r>
      <w:r w:rsidRPr="003C1E77">
        <w:tab/>
        <w:t xml:space="preserve">Obligations under the </w:t>
      </w:r>
      <w:r>
        <w:t xml:space="preserve">Utilities </w:t>
      </w:r>
      <w:r w:rsidRPr="003C1E77">
        <w:t>Act</w:t>
      </w:r>
      <w:bookmarkEnd w:id="272"/>
      <w:bookmarkEnd w:id="273"/>
      <w:bookmarkEnd w:id="274"/>
    </w:p>
    <w:p w14:paraId="490F83B4" w14:textId="5F1DC2F7" w:rsidR="001B4742" w:rsidRPr="003C1E77" w:rsidRDefault="001B4742" w:rsidP="001B4742">
      <w:pPr>
        <w:ind w:right="232"/>
      </w:pPr>
      <w:r w:rsidRPr="003C1E77">
        <w:t xml:space="preserve">Under the </w:t>
      </w:r>
      <w:r>
        <w:rPr>
          <w:b/>
        </w:rPr>
        <w:t xml:space="preserve">Utilities </w:t>
      </w:r>
      <w:r w:rsidRPr="003C1E77">
        <w:rPr>
          <w:b/>
          <w:bCs/>
        </w:rPr>
        <w:t>Act</w:t>
      </w:r>
      <w:r w:rsidRPr="003C1E77">
        <w:t xml:space="preserve">, a </w:t>
      </w:r>
      <w:r w:rsidRPr="003C1E77">
        <w:rPr>
          <w:b/>
        </w:rPr>
        <w:t>Utility</w:t>
      </w:r>
      <w:r w:rsidRPr="003C1E77">
        <w:t xml:space="preserve"> that provides a </w:t>
      </w:r>
      <w:r w:rsidR="00B6640F">
        <w:rPr>
          <w:b/>
        </w:rPr>
        <w:t>Utility service</w:t>
      </w:r>
      <w:r w:rsidRPr="003C1E77">
        <w:t xml:space="preserve"> to a </w:t>
      </w:r>
      <w:r w:rsidRPr="003C1E77">
        <w:rPr>
          <w:b/>
        </w:rPr>
        <w:t>Customer</w:t>
      </w:r>
      <w:r w:rsidRPr="003C1E77">
        <w:t xml:space="preserve"> must do so in accordance with a </w:t>
      </w:r>
      <w:r w:rsidRPr="003C1E77">
        <w:rPr>
          <w:b/>
        </w:rPr>
        <w:t>Standard Customer Contract</w:t>
      </w:r>
      <w:r w:rsidRPr="003C1E77">
        <w:t>.</w:t>
      </w:r>
    </w:p>
    <w:p w14:paraId="733C75D7" w14:textId="13CD65CF" w:rsidR="001B4742" w:rsidRPr="003C1E77" w:rsidRDefault="001B4742" w:rsidP="001B4742">
      <w:pPr>
        <w:pStyle w:val="Heading2"/>
        <w:ind w:right="232"/>
      </w:pPr>
      <w:bookmarkStart w:id="275" w:name="_Toc179453176"/>
      <w:bookmarkStart w:id="276" w:name="_Toc179454125"/>
      <w:bookmarkStart w:id="277" w:name="_Toc26974336"/>
      <w:r w:rsidRPr="003C1E77">
        <w:t>1</w:t>
      </w:r>
      <w:r w:rsidR="007F28BD">
        <w:t>7</w:t>
      </w:r>
      <w:r w:rsidRPr="003C1E77">
        <w:t>.2</w:t>
      </w:r>
      <w:r w:rsidRPr="003C1E77">
        <w:tab/>
        <w:t xml:space="preserve">Provisions to be contained in </w:t>
      </w:r>
      <w:r>
        <w:t>s</w:t>
      </w:r>
      <w:r w:rsidRPr="003C1E77">
        <w:t xml:space="preserve">tandard </w:t>
      </w:r>
      <w:r>
        <w:t>c</w:t>
      </w:r>
      <w:r w:rsidRPr="003C1E77">
        <w:t xml:space="preserve">ustomer </w:t>
      </w:r>
      <w:bookmarkEnd w:id="275"/>
      <w:bookmarkEnd w:id="276"/>
      <w:r>
        <w:t>c</w:t>
      </w:r>
      <w:r w:rsidRPr="003C1E77">
        <w:t>ontracts</w:t>
      </w:r>
      <w:bookmarkEnd w:id="277"/>
    </w:p>
    <w:p w14:paraId="7181B70F" w14:textId="49C77524" w:rsidR="001B4742" w:rsidRPr="003C1E77" w:rsidRDefault="001B4742" w:rsidP="001B4742">
      <w:pPr>
        <w:ind w:right="232"/>
      </w:pPr>
      <w:r w:rsidRPr="003C1E77">
        <w:t xml:space="preserve">A </w:t>
      </w:r>
      <w:r w:rsidRPr="003C1E77">
        <w:rPr>
          <w:b/>
          <w:bCs/>
        </w:rPr>
        <w:t>Standard Customer Contract</w:t>
      </w:r>
      <w:r w:rsidRPr="003C1E77">
        <w:t xml:space="preserve"> must contain provisions to </w:t>
      </w:r>
      <w:r w:rsidR="002A2C77">
        <w:t xml:space="preserve">notify </w:t>
      </w:r>
      <w:r w:rsidR="002A2C77" w:rsidRPr="003138D5">
        <w:rPr>
          <w:b/>
        </w:rPr>
        <w:t>Customers</w:t>
      </w:r>
      <w:r w:rsidR="002A2C77">
        <w:t xml:space="preserve"> of their rights contained within, and </w:t>
      </w:r>
      <w:r w:rsidRPr="003C1E77">
        <w:t>give effect to</w:t>
      </w:r>
      <w:r w:rsidR="002A2C77">
        <w:t>,</w:t>
      </w:r>
      <w:r w:rsidRPr="003C1E77">
        <w:t xml:space="preserve"> Part </w:t>
      </w:r>
      <w:r w:rsidR="002A2C77">
        <w:t xml:space="preserve">3 </w:t>
      </w:r>
      <w:r w:rsidRPr="003C1E77">
        <w:t>of the Code.</w:t>
      </w:r>
      <w:r w:rsidR="002A2C77">
        <w:t xml:space="preserve"> </w:t>
      </w:r>
    </w:p>
    <w:p w14:paraId="1858A154" w14:textId="03E5AFBD" w:rsidR="001B4742" w:rsidRPr="003C1E77" w:rsidRDefault="001B4742" w:rsidP="001B4742">
      <w:pPr>
        <w:pStyle w:val="Heading2"/>
        <w:ind w:right="232"/>
      </w:pPr>
      <w:bookmarkStart w:id="278" w:name="_Toc467393805"/>
      <w:bookmarkStart w:id="279" w:name="_Toc468175757"/>
      <w:bookmarkStart w:id="280" w:name="_Toc179453177"/>
      <w:bookmarkStart w:id="281" w:name="_Toc179454126"/>
      <w:bookmarkStart w:id="282" w:name="_Toc26974337"/>
      <w:r w:rsidRPr="003C1E77">
        <w:t>1</w:t>
      </w:r>
      <w:r w:rsidR="007F28BD">
        <w:t>7</w:t>
      </w:r>
      <w:r w:rsidRPr="003C1E77">
        <w:t>.3</w:t>
      </w:r>
      <w:r w:rsidRPr="003C1E77">
        <w:tab/>
        <w:t xml:space="preserve">Provisions to be </w:t>
      </w:r>
      <w:r>
        <w:t>r</w:t>
      </w:r>
      <w:r w:rsidRPr="003C1E77">
        <w:t xml:space="preserve">egarded as </w:t>
      </w:r>
      <w:r>
        <w:t>m</w:t>
      </w:r>
      <w:r w:rsidRPr="003C1E77">
        <w:t xml:space="preserve">inimums </w:t>
      </w:r>
      <w:bookmarkEnd w:id="278"/>
      <w:bookmarkEnd w:id="279"/>
      <w:bookmarkEnd w:id="280"/>
      <w:bookmarkEnd w:id="281"/>
      <w:r>
        <w:t>o</w:t>
      </w:r>
      <w:r w:rsidRPr="003C1E77">
        <w:t>nly</w:t>
      </w:r>
      <w:bookmarkEnd w:id="282"/>
    </w:p>
    <w:p w14:paraId="1B31D621" w14:textId="77777777" w:rsidR="001B4742" w:rsidRPr="003C1E77" w:rsidRDefault="001B4742" w:rsidP="001B4742">
      <w:pPr>
        <w:ind w:right="232"/>
      </w:pPr>
      <w:r w:rsidRPr="003C1E77">
        <w:t xml:space="preserve">Nothing in this Part of the Code is to be taken to prevent a </w:t>
      </w:r>
      <w:r w:rsidRPr="003C1E77">
        <w:rPr>
          <w:b/>
        </w:rPr>
        <w:t>Utility</w:t>
      </w:r>
      <w:r w:rsidRPr="003C1E77">
        <w:t xml:space="preserve"> including provisions in its </w:t>
      </w:r>
      <w:r w:rsidRPr="003C1E77">
        <w:rPr>
          <w:b/>
        </w:rPr>
        <w:t>Standard Customer Contract</w:t>
      </w:r>
      <w:r w:rsidRPr="003C1E77">
        <w:t xml:space="preserve"> that are in addition to, and not inconsistent with, matters covered by this Part.</w:t>
      </w:r>
    </w:p>
    <w:p w14:paraId="61F075D2" w14:textId="3870C1C6" w:rsidR="001B4742" w:rsidRPr="003C1E77" w:rsidRDefault="007F28BD" w:rsidP="001B4742">
      <w:pPr>
        <w:pStyle w:val="Heading1"/>
        <w:tabs>
          <w:tab w:val="num" w:pos="720"/>
        </w:tabs>
        <w:spacing w:after="240" w:line="240" w:lineRule="auto"/>
        <w:ind w:left="720" w:right="232" w:hanging="720"/>
      </w:pPr>
      <w:bookmarkStart w:id="283" w:name="_Toc179453178"/>
      <w:bookmarkStart w:id="284" w:name="_Toc179454127"/>
      <w:bookmarkStart w:id="285" w:name="_Toc26974338"/>
      <w:r>
        <w:t>18</w:t>
      </w:r>
      <w:r w:rsidR="001B4742" w:rsidRPr="003C1E77">
        <w:tab/>
        <w:t>Connection and Supply</w:t>
      </w:r>
      <w:bookmarkEnd w:id="283"/>
      <w:bookmarkEnd w:id="284"/>
      <w:bookmarkEnd w:id="285"/>
    </w:p>
    <w:p w14:paraId="60E4DE37" w14:textId="683FF9E5" w:rsidR="001B4742" w:rsidRPr="003C1E77" w:rsidRDefault="001B4742" w:rsidP="001B4742">
      <w:pPr>
        <w:pStyle w:val="Heading2"/>
        <w:ind w:right="232"/>
      </w:pPr>
      <w:bookmarkStart w:id="286" w:name="_Toc179453179"/>
      <w:bookmarkStart w:id="287" w:name="_Toc179454128"/>
      <w:bookmarkStart w:id="288" w:name="_Toc26974339"/>
      <w:bookmarkStart w:id="289" w:name="_Toc467393736"/>
      <w:r w:rsidRPr="003C1E77">
        <w:t>1</w:t>
      </w:r>
      <w:r w:rsidR="007F28BD">
        <w:t>8</w:t>
      </w:r>
      <w:r w:rsidRPr="003C1E77">
        <w:t>.1</w:t>
      </w:r>
      <w:r w:rsidRPr="003C1E77">
        <w:tab/>
        <w:t xml:space="preserve">Obligation to </w:t>
      </w:r>
      <w:r>
        <w:t>c</w:t>
      </w:r>
      <w:r w:rsidRPr="003C1E77">
        <w:t xml:space="preserve">onnect and </w:t>
      </w:r>
      <w:bookmarkEnd w:id="286"/>
      <w:bookmarkEnd w:id="287"/>
      <w:r>
        <w:t>s</w:t>
      </w:r>
      <w:r w:rsidRPr="003C1E77">
        <w:t>upply</w:t>
      </w:r>
      <w:bookmarkEnd w:id="288"/>
    </w:p>
    <w:p w14:paraId="472DD785" w14:textId="1A4E43CC" w:rsidR="001B4742" w:rsidRPr="003C1E77" w:rsidRDefault="001B4742" w:rsidP="001B4742">
      <w:pPr>
        <w:ind w:right="232"/>
      </w:pPr>
      <w:r w:rsidRPr="003C1E77">
        <w:t xml:space="preserve">A </w:t>
      </w:r>
      <w:r w:rsidRPr="003C1E77">
        <w:rPr>
          <w:b/>
        </w:rPr>
        <w:t>Utility</w:t>
      </w:r>
      <w:r w:rsidRPr="003C1E77">
        <w:t xml:space="preserve"> that is licensed to provide a </w:t>
      </w:r>
      <w:r w:rsidR="00B6640F">
        <w:rPr>
          <w:b/>
        </w:rPr>
        <w:t>Utility service</w:t>
      </w:r>
      <w:r w:rsidRPr="003C1E77">
        <w:t xml:space="preserve"> to a </w:t>
      </w:r>
      <w:r w:rsidRPr="003C1E77">
        <w:rPr>
          <w:b/>
        </w:rPr>
        <w:t>Customer</w:t>
      </w:r>
      <w:r w:rsidRPr="003C1E77">
        <w:t xml:space="preserve">, and receives an application to provide a </w:t>
      </w:r>
      <w:r w:rsidR="00B6640F">
        <w:rPr>
          <w:b/>
        </w:rPr>
        <w:t>Utility service</w:t>
      </w:r>
      <w:r w:rsidRPr="003C1E77">
        <w:t xml:space="preserve"> from a </w:t>
      </w:r>
      <w:r w:rsidRPr="003C1E77">
        <w:rPr>
          <w:b/>
        </w:rPr>
        <w:t>Customer</w:t>
      </w:r>
      <w:r w:rsidRPr="003C1E77">
        <w:t xml:space="preserve">, must provide the service requested within a reasonable time. </w:t>
      </w:r>
      <w:bookmarkEnd w:id="289"/>
    </w:p>
    <w:p w14:paraId="44B1E69A" w14:textId="48872532" w:rsidR="001B4742" w:rsidRPr="003C1E77" w:rsidRDefault="001B4742" w:rsidP="001B4742">
      <w:pPr>
        <w:pStyle w:val="Heading2"/>
        <w:ind w:right="232"/>
      </w:pPr>
      <w:bookmarkStart w:id="290" w:name="_Toc179453180"/>
      <w:bookmarkStart w:id="291" w:name="_Toc179454129"/>
      <w:bookmarkStart w:id="292" w:name="_Toc26974340"/>
      <w:bookmarkStart w:id="293" w:name="_Toc467393737"/>
      <w:r w:rsidRPr="003C1E77">
        <w:t>1</w:t>
      </w:r>
      <w:r w:rsidR="007F28BD">
        <w:t>8</w:t>
      </w:r>
      <w:r w:rsidRPr="003C1E77">
        <w:t>.2</w:t>
      </w:r>
      <w:r w:rsidRPr="003C1E77">
        <w:tab/>
        <w:t xml:space="preserve">Utility not required to </w:t>
      </w:r>
      <w:r>
        <w:t>c</w:t>
      </w:r>
      <w:r w:rsidRPr="003C1E77">
        <w:t xml:space="preserve">onnect or </w:t>
      </w:r>
      <w:bookmarkEnd w:id="290"/>
      <w:bookmarkEnd w:id="291"/>
      <w:r>
        <w:t>s</w:t>
      </w:r>
      <w:r w:rsidRPr="003C1E77">
        <w:t>upply</w:t>
      </w:r>
      <w:bookmarkEnd w:id="292"/>
    </w:p>
    <w:p w14:paraId="77E88140" w14:textId="47C615DE" w:rsidR="001B4742" w:rsidRPr="003C1E77" w:rsidRDefault="001B4742" w:rsidP="001B4742">
      <w:pPr>
        <w:ind w:right="232"/>
      </w:pPr>
      <w:r w:rsidRPr="003C1E77">
        <w:t xml:space="preserve">Notwithstanding clause </w:t>
      </w:r>
      <w:r>
        <w:t>1</w:t>
      </w:r>
      <w:r w:rsidR="007F28BD">
        <w:t>8</w:t>
      </w:r>
      <w:r>
        <w:t>.1</w:t>
      </w:r>
      <w:r w:rsidRPr="003C1E77">
        <w:t xml:space="preserve">, a </w:t>
      </w:r>
      <w:r w:rsidRPr="003C1E77">
        <w:rPr>
          <w:b/>
        </w:rPr>
        <w:t>Utility</w:t>
      </w:r>
      <w:r w:rsidRPr="003C1E77">
        <w:t xml:space="preserve"> is not required to provide the </w:t>
      </w:r>
      <w:r w:rsidR="00B6640F">
        <w:rPr>
          <w:b/>
        </w:rPr>
        <w:t>Utility service</w:t>
      </w:r>
      <w:r w:rsidRPr="003C1E77">
        <w:t xml:space="preserve"> if a </w:t>
      </w:r>
      <w:r w:rsidRPr="003C1E77">
        <w:rPr>
          <w:b/>
        </w:rPr>
        <w:t>Customer</w:t>
      </w:r>
      <w:r w:rsidRPr="003C1E77">
        <w:t>:</w:t>
      </w:r>
    </w:p>
    <w:p w14:paraId="2DB37641" w14:textId="1541B0A8" w:rsidR="001B4742" w:rsidRPr="004B380F" w:rsidRDefault="001B4742" w:rsidP="00D92240">
      <w:pPr>
        <w:pStyle w:val="Note"/>
        <w:numPr>
          <w:ilvl w:val="0"/>
          <w:numId w:val="37"/>
        </w:numPr>
        <w:rPr>
          <w:rFonts w:ascii="Verdana" w:hAnsi="Verdana"/>
        </w:rPr>
      </w:pPr>
      <w:r w:rsidRPr="004B380F">
        <w:rPr>
          <w:rFonts w:ascii="Verdana" w:hAnsi="Verdana"/>
        </w:rPr>
        <w:t xml:space="preserve">does not meet any </w:t>
      </w:r>
      <w:r w:rsidRPr="004B380F">
        <w:rPr>
          <w:rFonts w:ascii="Verdana" w:hAnsi="Verdana"/>
          <w:b/>
        </w:rPr>
        <w:t>Charges</w:t>
      </w:r>
      <w:r w:rsidRPr="004B380F">
        <w:rPr>
          <w:rFonts w:ascii="Verdana" w:hAnsi="Verdana"/>
        </w:rPr>
        <w:t xml:space="preserve"> payable to the </w:t>
      </w:r>
      <w:r w:rsidRPr="004B380F">
        <w:rPr>
          <w:rFonts w:ascii="Verdana" w:hAnsi="Verdana"/>
          <w:b/>
        </w:rPr>
        <w:t>Utility</w:t>
      </w:r>
      <w:r w:rsidRPr="004B380F">
        <w:rPr>
          <w:rFonts w:ascii="Verdana" w:hAnsi="Verdana"/>
        </w:rPr>
        <w:t xml:space="preserve"> with respect to the provision of the </w:t>
      </w:r>
      <w:r w:rsidR="00B6640F">
        <w:rPr>
          <w:rFonts w:ascii="Verdana" w:hAnsi="Verdana"/>
          <w:b/>
        </w:rPr>
        <w:t>Utility service</w:t>
      </w:r>
      <w:r w:rsidRPr="004B380F">
        <w:rPr>
          <w:rFonts w:ascii="Verdana" w:hAnsi="Verdana"/>
        </w:rPr>
        <w:t xml:space="preserve">, the connection of the </w:t>
      </w:r>
      <w:r w:rsidRPr="004B380F">
        <w:rPr>
          <w:rFonts w:ascii="Verdana" w:hAnsi="Verdana"/>
          <w:b/>
        </w:rPr>
        <w:t>Premises</w:t>
      </w:r>
      <w:r w:rsidRPr="004B380F">
        <w:rPr>
          <w:rFonts w:ascii="Verdana" w:hAnsi="Verdana"/>
        </w:rPr>
        <w:t xml:space="preserve"> or any applicable capital contribution; </w:t>
      </w:r>
    </w:p>
    <w:p w14:paraId="58CC54C8"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does not provide satisfactory evidence of identity; </w:t>
      </w:r>
    </w:p>
    <w:p w14:paraId="16B310A0" w14:textId="6055044E"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does not meet any other condition that has been approved by the </w:t>
      </w:r>
      <w:r w:rsidRPr="003C1E77">
        <w:rPr>
          <w:rFonts w:ascii="Verdana" w:hAnsi="Verdana"/>
          <w:b/>
          <w:sz w:val="20"/>
        </w:rPr>
        <w:t>ICRC</w:t>
      </w:r>
      <w:r w:rsidRPr="003C1E77">
        <w:rPr>
          <w:rFonts w:ascii="Verdana" w:hAnsi="Verdana"/>
          <w:sz w:val="20"/>
        </w:rPr>
        <w:t>;</w:t>
      </w:r>
    </w:p>
    <w:p w14:paraId="6E918E75"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lastRenderedPageBreak/>
        <w:t xml:space="preserve">is seeking to have their </w:t>
      </w:r>
      <w:r w:rsidRPr="003C1E77">
        <w:rPr>
          <w:rFonts w:ascii="Verdana" w:hAnsi="Verdana"/>
          <w:b/>
          <w:sz w:val="20"/>
        </w:rPr>
        <w:t>Installation</w:t>
      </w:r>
      <w:r w:rsidRPr="003C1E77">
        <w:rPr>
          <w:rFonts w:ascii="Verdana" w:hAnsi="Verdana"/>
          <w:sz w:val="20"/>
        </w:rPr>
        <w:t xml:space="preserve"> connected to the </w:t>
      </w:r>
      <w:r w:rsidRPr="003C1E77">
        <w:rPr>
          <w:rFonts w:ascii="Verdana" w:hAnsi="Verdana"/>
          <w:b/>
          <w:sz w:val="20"/>
        </w:rPr>
        <w:t>Network</w:t>
      </w:r>
      <w:r w:rsidRPr="003C1E77">
        <w:rPr>
          <w:rFonts w:ascii="Verdana" w:hAnsi="Verdana"/>
          <w:sz w:val="20"/>
        </w:rPr>
        <w:t xml:space="preserve"> of the </w:t>
      </w:r>
      <w:r w:rsidRPr="003C1E77">
        <w:rPr>
          <w:rFonts w:ascii="Verdana" w:hAnsi="Verdana"/>
          <w:b/>
          <w:sz w:val="20"/>
        </w:rPr>
        <w:t>Utility</w:t>
      </w:r>
      <w:r w:rsidRPr="003C1E77">
        <w:rPr>
          <w:rFonts w:ascii="Verdana" w:hAnsi="Verdana"/>
          <w:sz w:val="20"/>
        </w:rPr>
        <w:t xml:space="preserve"> and the </w:t>
      </w:r>
      <w:r w:rsidRPr="003C1E77">
        <w:rPr>
          <w:rFonts w:ascii="Verdana" w:hAnsi="Verdana"/>
          <w:b/>
          <w:sz w:val="20"/>
        </w:rPr>
        <w:t>Installation</w:t>
      </w:r>
      <w:r w:rsidRPr="003C1E77">
        <w:rPr>
          <w:rFonts w:ascii="Verdana" w:hAnsi="Verdana"/>
          <w:sz w:val="20"/>
        </w:rPr>
        <w:t xml:space="preserve"> of the </w:t>
      </w:r>
      <w:r w:rsidRPr="003C1E77">
        <w:rPr>
          <w:rFonts w:ascii="Verdana" w:hAnsi="Verdana"/>
          <w:b/>
          <w:sz w:val="20"/>
        </w:rPr>
        <w:t>Customer</w:t>
      </w:r>
      <w:r w:rsidRPr="003C1E77">
        <w:rPr>
          <w:rFonts w:ascii="Verdana" w:hAnsi="Verdana"/>
          <w:sz w:val="20"/>
        </w:rPr>
        <w:t xml:space="preserve"> does not meet:</w:t>
      </w:r>
    </w:p>
    <w:p w14:paraId="61131184" w14:textId="77777777" w:rsidR="001B4742" w:rsidRPr="003C1E77" w:rsidRDefault="001B4742" w:rsidP="001B4742">
      <w:pPr>
        <w:pStyle w:val="aparagraphs"/>
        <w:ind w:right="232"/>
        <w:rPr>
          <w:rFonts w:ascii="Verdana" w:hAnsi="Verdana"/>
          <w:sz w:val="20"/>
          <w:szCs w:val="20"/>
        </w:rPr>
      </w:pPr>
      <w:r w:rsidRPr="003C1E77">
        <w:rPr>
          <w:rFonts w:ascii="Verdana" w:hAnsi="Verdana"/>
          <w:sz w:val="20"/>
          <w:szCs w:val="20"/>
        </w:rPr>
        <w:t>(a)</w:t>
      </w:r>
      <w:r w:rsidRPr="003C1E77">
        <w:rPr>
          <w:rFonts w:ascii="Verdana" w:hAnsi="Verdana"/>
          <w:sz w:val="20"/>
          <w:szCs w:val="20"/>
        </w:rPr>
        <w:tab/>
        <w:t xml:space="preserve">the requirements of the relevant </w:t>
      </w:r>
      <w:r w:rsidRPr="003C1E77">
        <w:rPr>
          <w:rFonts w:ascii="Verdana" w:hAnsi="Verdana"/>
          <w:b/>
          <w:sz w:val="20"/>
          <w:szCs w:val="20"/>
        </w:rPr>
        <w:t>Service and Installation Rules</w:t>
      </w:r>
      <w:r w:rsidRPr="003C1E77">
        <w:rPr>
          <w:rFonts w:ascii="Verdana" w:hAnsi="Verdana"/>
          <w:sz w:val="20"/>
          <w:szCs w:val="20"/>
        </w:rPr>
        <w:t xml:space="preserve">, or any applicable </w:t>
      </w:r>
      <w:r w:rsidRPr="003C1E77">
        <w:rPr>
          <w:rFonts w:ascii="Verdana" w:hAnsi="Verdana"/>
          <w:b/>
          <w:sz w:val="20"/>
          <w:szCs w:val="20"/>
        </w:rPr>
        <w:t>Technical Code</w:t>
      </w:r>
      <w:r w:rsidRPr="003C1E77">
        <w:rPr>
          <w:rFonts w:ascii="Verdana" w:hAnsi="Verdana"/>
          <w:sz w:val="20"/>
          <w:szCs w:val="20"/>
        </w:rPr>
        <w:t xml:space="preserve"> or </w:t>
      </w:r>
      <w:r w:rsidRPr="003C1E77">
        <w:rPr>
          <w:rFonts w:ascii="Verdana" w:hAnsi="Verdana"/>
          <w:b/>
          <w:sz w:val="20"/>
          <w:szCs w:val="20"/>
        </w:rPr>
        <w:t>Law</w:t>
      </w:r>
      <w:r w:rsidRPr="003C1E77">
        <w:rPr>
          <w:rFonts w:ascii="Verdana" w:hAnsi="Verdana"/>
          <w:sz w:val="20"/>
          <w:szCs w:val="20"/>
        </w:rPr>
        <w:t>; and</w:t>
      </w:r>
    </w:p>
    <w:p w14:paraId="3393EE43" w14:textId="72DD99C4" w:rsidR="001B4742" w:rsidRPr="003C1E77" w:rsidRDefault="001B4742" w:rsidP="001B4742">
      <w:pPr>
        <w:pStyle w:val="aparagraphs"/>
        <w:ind w:right="232"/>
        <w:rPr>
          <w:rFonts w:ascii="Verdana" w:hAnsi="Verdana"/>
          <w:sz w:val="20"/>
          <w:szCs w:val="20"/>
        </w:rPr>
      </w:pPr>
      <w:r w:rsidRPr="003C1E77">
        <w:rPr>
          <w:rFonts w:ascii="Verdana" w:hAnsi="Verdana"/>
          <w:sz w:val="20"/>
          <w:szCs w:val="20"/>
        </w:rPr>
        <w:t>(b)</w:t>
      </w:r>
      <w:r w:rsidRPr="003C1E77">
        <w:rPr>
          <w:rFonts w:ascii="Verdana" w:hAnsi="Verdana"/>
          <w:sz w:val="20"/>
          <w:szCs w:val="20"/>
        </w:rPr>
        <w:tab/>
        <w:t xml:space="preserve">any other reasonable requirements by the </w:t>
      </w:r>
      <w:r w:rsidRPr="003C1E77">
        <w:rPr>
          <w:rFonts w:ascii="Verdana" w:hAnsi="Verdana"/>
          <w:b/>
          <w:sz w:val="20"/>
          <w:szCs w:val="20"/>
        </w:rPr>
        <w:t>Utility</w:t>
      </w:r>
      <w:r w:rsidRPr="003C1E77">
        <w:rPr>
          <w:rFonts w:ascii="Verdana" w:hAnsi="Verdana"/>
          <w:sz w:val="20"/>
          <w:szCs w:val="20"/>
        </w:rPr>
        <w:t xml:space="preserve"> in relation to the </w:t>
      </w:r>
      <w:r w:rsidRPr="003C1E77">
        <w:rPr>
          <w:rFonts w:ascii="Verdana" w:hAnsi="Verdana"/>
          <w:b/>
          <w:sz w:val="20"/>
          <w:szCs w:val="20"/>
        </w:rPr>
        <w:t>Customer’s</w:t>
      </w:r>
      <w:r w:rsidRPr="003C1E77">
        <w:rPr>
          <w:rFonts w:ascii="Verdana" w:hAnsi="Verdana"/>
          <w:sz w:val="20"/>
          <w:szCs w:val="20"/>
        </w:rPr>
        <w:t xml:space="preserve"> </w:t>
      </w:r>
      <w:r w:rsidRPr="003C1E77">
        <w:rPr>
          <w:rFonts w:ascii="Verdana" w:hAnsi="Verdana"/>
          <w:b/>
          <w:sz w:val="20"/>
          <w:szCs w:val="20"/>
        </w:rPr>
        <w:t>Installation</w:t>
      </w:r>
      <w:r w:rsidRPr="003C1E77">
        <w:rPr>
          <w:rFonts w:ascii="Verdana" w:hAnsi="Verdana"/>
          <w:sz w:val="20"/>
          <w:szCs w:val="20"/>
        </w:rPr>
        <w:t>;</w:t>
      </w:r>
      <w:r w:rsidR="00AE2B7B">
        <w:rPr>
          <w:rFonts w:ascii="Verdana" w:hAnsi="Verdana"/>
          <w:sz w:val="20"/>
          <w:szCs w:val="20"/>
        </w:rPr>
        <w:t xml:space="preserve"> and</w:t>
      </w:r>
      <w:r w:rsidRPr="003C1E77">
        <w:rPr>
          <w:rFonts w:ascii="Verdana" w:hAnsi="Verdana"/>
          <w:sz w:val="20"/>
          <w:szCs w:val="20"/>
        </w:rPr>
        <w:t xml:space="preserve">  </w:t>
      </w:r>
    </w:p>
    <w:p w14:paraId="4D285D1A" w14:textId="0185693B"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does not pay a security deposit if required by the </w:t>
      </w:r>
      <w:r w:rsidRPr="003C1E77">
        <w:rPr>
          <w:rFonts w:ascii="Verdana" w:hAnsi="Verdana"/>
          <w:b/>
          <w:sz w:val="20"/>
        </w:rPr>
        <w:t>Utility</w:t>
      </w:r>
      <w:r w:rsidRPr="003C1E77">
        <w:rPr>
          <w:rFonts w:ascii="Verdana" w:hAnsi="Verdana"/>
          <w:sz w:val="20"/>
        </w:rPr>
        <w:t xml:space="preserve"> under clause</w:t>
      </w:r>
      <w:r w:rsidR="004A1165">
        <w:rPr>
          <w:rFonts w:ascii="Verdana" w:hAnsi="Verdana"/>
          <w:sz w:val="20"/>
        </w:rPr>
        <w:t xml:space="preserve"> 23</w:t>
      </w:r>
      <w:r w:rsidRPr="003C1E77">
        <w:rPr>
          <w:rFonts w:ascii="Verdana" w:hAnsi="Verdana"/>
          <w:sz w:val="20"/>
        </w:rPr>
        <w:t>.</w:t>
      </w:r>
    </w:p>
    <w:p w14:paraId="20888357" w14:textId="38930418" w:rsidR="001B4742" w:rsidRPr="003C1E77" w:rsidRDefault="001B4742" w:rsidP="001B4742">
      <w:pPr>
        <w:pStyle w:val="Heading2"/>
        <w:ind w:right="232"/>
      </w:pPr>
      <w:bookmarkStart w:id="294" w:name="_Toc179453181"/>
      <w:bookmarkStart w:id="295" w:name="_Toc179454130"/>
      <w:bookmarkStart w:id="296" w:name="_Toc26974341"/>
      <w:r w:rsidRPr="003C1E77">
        <w:t>1</w:t>
      </w:r>
      <w:r w:rsidR="007F28BD">
        <w:t>8</w:t>
      </w:r>
      <w:r w:rsidRPr="003C1E77">
        <w:t>.3</w:t>
      </w:r>
      <w:r w:rsidRPr="003C1E77">
        <w:tab/>
        <w:t xml:space="preserve">Deeming of </w:t>
      </w:r>
      <w:r>
        <w:t>s</w:t>
      </w:r>
      <w:r w:rsidRPr="003C1E77">
        <w:t xml:space="preserve">tandard </w:t>
      </w:r>
      <w:r>
        <w:t>c</w:t>
      </w:r>
      <w:r w:rsidRPr="003C1E77">
        <w:t xml:space="preserve">ustomer </w:t>
      </w:r>
      <w:bookmarkEnd w:id="294"/>
      <w:bookmarkEnd w:id="295"/>
      <w:r>
        <w:t>c</w:t>
      </w:r>
      <w:r w:rsidRPr="003C1E77">
        <w:t>ontract</w:t>
      </w:r>
      <w:bookmarkEnd w:id="296"/>
    </w:p>
    <w:p w14:paraId="302372BA" w14:textId="53330491" w:rsidR="001B4742" w:rsidRPr="004B380F" w:rsidRDefault="001B4742" w:rsidP="00D92240">
      <w:pPr>
        <w:pStyle w:val="Note"/>
        <w:numPr>
          <w:ilvl w:val="0"/>
          <w:numId w:val="38"/>
        </w:numPr>
        <w:rPr>
          <w:rFonts w:ascii="Verdana" w:hAnsi="Verdana"/>
        </w:rPr>
      </w:pPr>
      <w:bookmarkStart w:id="297" w:name="_Toc467393806"/>
      <w:bookmarkStart w:id="298" w:name="_Toc468175758"/>
      <w:bookmarkEnd w:id="293"/>
      <w:r w:rsidRPr="004B380F">
        <w:rPr>
          <w:rFonts w:ascii="Verdana" w:hAnsi="Verdana"/>
        </w:rPr>
        <w:t xml:space="preserve">On the acceptance by a </w:t>
      </w:r>
      <w:r w:rsidRPr="004B380F">
        <w:rPr>
          <w:rFonts w:ascii="Verdana" w:hAnsi="Verdana"/>
          <w:b/>
        </w:rPr>
        <w:t>Utility</w:t>
      </w:r>
      <w:r w:rsidRPr="004B380F">
        <w:rPr>
          <w:rFonts w:ascii="Verdana" w:hAnsi="Verdana"/>
        </w:rPr>
        <w:t xml:space="preserve"> of an application by a </w:t>
      </w:r>
      <w:r w:rsidRPr="004B380F">
        <w:rPr>
          <w:rFonts w:ascii="Verdana" w:hAnsi="Verdana"/>
          <w:b/>
        </w:rPr>
        <w:t>Customer</w:t>
      </w:r>
      <w:r w:rsidRPr="004B380F">
        <w:rPr>
          <w:rFonts w:ascii="Verdana" w:hAnsi="Verdana"/>
        </w:rPr>
        <w:t xml:space="preserve">, the </w:t>
      </w:r>
      <w:r w:rsidRPr="004B380F">
        <w:rPr>
          <w:rFonts w:ascii="Verdana" w:hAnsi="Verdana"/>
          <w:b/>
        </w:rPr>
        <w:t>Customer</w:t>
      </w:r>
      <w:r w:rsidRPr="004B380F">
        <w:rPr>
          <w:rFonts w:ascii="Verdana" w:hAnsi="Verdana"/>
        </w:rPr>
        <w:t xml:space="preserve"> is deemed to have entered into a </w:t>
      </w:r>
      <w:r w:rsidRPr="004B380F">
        <w:rPr>
          <w:rFonts w:ascii="Verdana" w:hAnsi="Verdana"/>
          <w:b/>
        </w:rPr>
        <w:t>Standard Customer Contract</w:t>
      </w:r>
      <w:r w:rsidRPr="004B380F">
        <w:rPr>
          <w:rFonts w:ascii="Verdana" w:hAnsi="Verdana"/>
        </w:rPr>
        <w:t xml:space="preserve"> with the </w:t>
      </w:r>
      <w:r w:rsidRPr="004B380F">
        <w:rPr>
          <w:rFonts w:ascii="Verdana" w:hAnsi="Verdana"/>
          <w:b/>
        </w:rPr>
        <w:t>Utility</w:t>
      </w:r>
      <w:r w:rsidRPr="004B380F">
        <w:rPr>
          <w:rFonts w:ascii="Verdana" w:hAnsi="Verdana"/>
        </w:rPr>
        <w:t xml:space="preserve"> for the provision of the </w:t>
      </w:r>
      <w:r w:rsidR="00B6640F">
        <w:rPr>
          <w:rFonts w:ascii="Verdana" w:hAnsi="Verdana"/>
          <w:b/>
        </w:rPr>
        <w:t>Utility service</w:t>
      </w:r>
      <w:r w:rsidRPr="004B380F">
        <w:rPr>
          <w:rFonts w:ascii="Verdana" w:hAnsi="Verdana"/>
        </w:rPr>
        <w:t xml:space="preserve"> requested.</w:t>
      </w:r>
    </w:p>
    <w:p w14:paraId="5AF52668" w14:textId="145C6297" w:rsidR="001B4742" w:rsidRPr="00B6640F" w:rsidRDefault="001B4742" w:rsidP="001B4742">
      <w:pPr>
        <w:pStyle w:val="1paragraphs"/>
        <w:numPr>
          <w:ilvl w:val="0"/>
          <w:numId w:val="1"/>
        </w:numPr>
        <w:ind w:right="232"/>
        <w:rPr>
          <w:rFonts w:ascii="Verdana" w:hAnsi="Verdana"/>
          <w:bCs w:val="0"/>
          <w:sz w:val="20"/>
        </w:rPr>
      </w:pPr>
      <w:r w:rsidRPr="004B380F">
        <w:rPr>
          <w:rFonts w:ascii="Verdana" w:hAnsi="Verdana"/>
          <w:sz w:val="20"/>
        </w:rPr>
        <w:t xml:space="preserve">A </w:t>
      </w:r>
      <w:r w:rsidRPr="004B380F">
        <w:rPr>
          <w:rFonts w:ascii="Verdana" w:hAnsi="Verdana"/>
          <w:b/>
          <w:sz w:val="20"/>
        </w:rPr>
        <w:t>Utility</w:t>
      </w:r>
      <w:r w:rsidRPr="004B380F">
        <w:rPr>
          <w:rFonts w:ascii="Verdana" w:hAnsi="Verdana"/>
          <w:sz w:val="20"/>
        </w:rPr>
        <w:t xml:space="preserve"> may require the application for the provision of a </w:t>
      </w:r>
      <w:r w:rsidR="00B6640F">
        <w:rPr>
          <w:rFonts w:ascii="Verdana" w:hAnsi="Verdana"/>
          <w:b/>
          <w:sz w:val="20"/>
        </w:rPr>
        <w:t>Utility service</w:t>
      </w:r>
      <w:r w:rsidRPr="004B380F">
        <w:rPr>
          <w:rFonts w:ascii="Verdana" w:hAnsi="Verdana"/>
          <w:sz w:val="20"/>
        </w:rPr>
        <w:t xml:space="preserve"> to be in an approved form, or as varied by agreement between the </w:t>
      </w:r>
      <w:r w:rsidRPr="004B380F">
        <w:rPr>
          <w:rFonts w:ascii="Verdana" w:hAnsi="Verdana"/>
          <w:b/>
          <w:sz w:val="20"/>
        </w:rPr>
        <w:t>Utility</w:t>
      </w:r>
      <w:r w:rsidRPr="004B380F">
        <w:rPr>
          <w:rFonts w:ascii="Verdana" w:hAnsi="Verdana"/>
          <w:sz w:val="20"/>
        </w:rPr>
        <w:t xml:space="preserve"> and the </w:t>
      </w:r>
      <w:r w:rsidRPr="004B380F">
        <w:rPr>
          <w:rFonts w:ascii="Verdana" w:hAnsi="Verdana"/>
          <w:b/>
          <w:sz w:val="20"/>
        </w:rPr>
        <w:t>Customer</w:t>
      </w:r>
      <w:r w:rsidRPr="004B380F">
        <w:rPr>
          <w:rFonts w:ascii="Verdana" w:hAnsi="Verdana"/>
          <w:sz w:val="20"/>
        </w:rPr>
        <w:t>.</w:t>
      </w:r>
    </w:p>
    <w:p w14:paraId="519A63CA" w14:textId="215D5EC4" w:rsidR="005D4FCF" w:rsidRPr="003C1E77" w:rsidRDefault="007F28BD" w:rsidP="005D4FCF">
      <w:pPr>
        <w:pStyle w:val="Heading1"/>
        <w:tabs>
          <w:tab w:val="num" w:pos="720"/>
        </w:tabs>
        <w:spacing w:after="240" w:line="240" w:lineRule="auto"/>
        <w:ind w:left="720" w:right="232" w:hanging="720"/>
      </w:pPr>
      <w:bookmarkStart w:id="299" w:name="_Toc26974342"/>
      <w:r>
        <w:t>19</w:t>
      </w:r>
      <w:r w:rsidR="005D4FCF" w:rsidRPr="003C1E77">
        <w:tab/>
        <w:t xml:space="preserve">Availability of and </w:t>
      </w:r>
      <w:r w:rsidR="005D4FCF">
        <w:t>c</w:t>
      </w:r>
      <w:r w:rsidR="005D4FCF" w:rsidRPr="003C1E77">
        <w:t xml:space="preserve">hanges to a </w:t>
      </w:r>
      <w:r w:rsidR="005D4FCF">
        <w:t>s</w:t>
      </w:r>
      <w:r w:rsidR="005D4FCF" w:rsidRPr="003C1E77">
        <w:t xml:space="preserve">tandard </w:t>
      </w:r>
      <w:r w:rsidR="005D4FCF">
        <w:t>c</w:t>
      </w:r>
      <w:r w:rsidR="005D4FCF" w:rsidRPr="003C1E77">
        <w:t xml:space="preserve">ustomer </w:t>
      </w:r>
      <w:r w:rsidR="005D4FCF">
        <w:t>c</w:t>
      </w:r>
      <w:r w:rsidR="005D4FCF" w:rsidRPr="003C1E77">
        <w:t>ontract</w:t>
      </w:r>
      <w:bookmarkEnd w:id="299"/>
    </w:p>
    <w:p w14:paraId="2AF31792" w14:textId="26CFCC1F" w:rsidR="005D4FCF" w:rsidRPr="003C1E77" w:rsidRDefault="007F28BD" w:rsidP="005D4FCF">
      <w:pPr>
        <w:pStyle w:val="Heading2"/>
        <w:ind w:right="232"/>
      </w:pPr>
      <w:bookmarkStart w:id="300" w:name="_Toc26974343"/>
      <w:r>
        <w:t>19</w:t>
      </w:r>
      <w:r w:rsidR="005D4FCF" w:rsidRPr="003C1E77">
        <w:t>.1</w:t>
      </w:r>
      <w:r w:rsidR="005D4FCF" w:rsidRPr="003C1E77">
        <w:tab/>
        <w:t xml:space="preserve">Utility to make </w:t>
      </w:r>
      <w:r w:rsidR="005D4FCF">
        <w:t>c</w:t>
      </w:r>
      <w:r w:rsidR="005D4FCF" w:rsidRPr="003C1E77">
        <w:t xml:space="preserve">ontract available to </w:t>
      </w:r>
      <w:r w:rsidR="005D4FCF">
        <w:t>c</w:t>
      </w:r>
      <w:r w:rsidR="005D4FCF" w:rsidRPr="003C1E77">
        <w:t>ustomers</w:t>
      </w:r>
      <w:bookmarkEnd w:id="300"/>
    </w:p>
    <w:p w14:paraId="4ADC180D" w14:textId="77777777" w:rsidR="005D4FCF" w:rsidRPr="003C1E77" w:rsidRDefault="005D4FCF" w:rsidP="005D4FCF">
      <w:pPr>
        <w:ind w:right="232"/>
      </w:pPr>
      <w:r w:rsidRPr="003C1E77">
        <w:t xml:space="preserve">A </w:t>
      </w:r>
      <w:r w:rsidRPr="003C1E77">
        <w:rPr>
          <w:b/>
        </w:rPr>
        <w:t>Utility</w:t>
      </w:r>
      <w:r w:rsidRPr="003C1E77">
        <w:t xml:space="preserve"> must make a copy of its </w:t>
      </w:r>
      <w:r w:rsidRPr="003C1E77">
        <w:rPr>
          <w:b/>
        </w:rPr>
        <w:t>Standard Customer Contract</w:t>
      </w:r>
      <w:r w:rsidRPr="003C1E77">
        <w:t xml:space="preserve"> available to a </w:t>
      </w:r>
      <w:r w:rsidRPr="003C1E77">
        <w:rPr>
          <w:b/>
        </w:rPr>
        <w:t>Customer</w:t>
      </w:r>
      <w:r w:rsidRPr="003C1E77">
        <w:t xml:space="preserve">, on request and free of charge. The </w:t>
      </w:r>
      <w:r w:rsidRPr="003C1E77">
        <w:rPr>
          <w:b/>
        </w:rPr>
        <w:t>Utility</w:t>
      </w:r>
      <w:r w:rsidRPr="003C1E77">
        <w:t xml:space="preserve"> must also make the </w:t>
      </w:r>
      <w:r w:rsidRPr="003C1E77">
        <w:rPr>
          <w:b/>
        </w:rPr>
        <w:t>Standard Customer Contract</w:t>
      </w:r>
      <w:r w:rsidRPr="003C1E77">
        <w:t xml:space="preserve"> available on its website.</w:t>
      </w:r>
    </w:p>
    <w:p w14:paraId="789386A8" w14:textId="0D62BBD2" w:rsidR="005D4FCF" w:rsidRPr="003C1E77" w:rsidRDefault="007F28BD" w:rsidP="005D4FCF">
      <w:pPr>
        <w:pStyle w:val="Heading2"/>
        <w:ind w:right="232"/>
      </w:pPr>
      <w:bookmarkStart w:id="301" w:name="_Toc26974344"/>
      <w:r>
        <w:t>19</w:t>
      </w:r>
      <w:r w:rsidR="005D4FCF" w:rsidRPr="003C1E77">
        <w:t>.2</w:t>
      </w:r>
      <w:r w:rsidR="005D4FCF" w:rsidRPr="003C1E77">
        <w:tab/>
        <w:t>Additional copies</w:t>
      </w:r>
      <w:bookmarkEnd w:id="301"/>
    </w:p>
    <w:p w14:paraId="4EA1D65D" w14:textId="77777777" w:rsidR="005D4FCF" w:rsidRPr="003C1E77" w:rsidRDefault="005D4FCF" w:rsidP="005D4FCF">
      <w:pPr>
        <w:ind w:right="232"/>
        <w:rPr>
          <w:i/>
          <w:iCs/>
        </w:rPr>
      </w:pPr>
      <w:r w:rsidRPr="003C1E77">
        <w:t xml:space="preserve">A </w:t>
      </w:r>
      <w:r w:rsidRPr="003C1E77">
        <w:rPr>
          <w:b/>
        </w:rPr>
        <w:t>Utility</w:t>
      </w:r>
      <w:r w:rsidRPr="003C1E77">
        <w:t xml:space="preserve"> may charge a </w:t>
      </w:r>
      <w:r w:rsidRPr="003C1E77">
        <w:rPr>
          <w:b/>
        </w:rPr>
        <w:t>Customer</w:t>
      </w:r>
      <w:r w:rsidRPr="003C1E77">
        <w:t xml:space="preserve"> the reasonable cost of providing any additional copy of a </w:t>
      </w:r>
      <w:r w:rsidRPr="003C1E77">
        <w:rPr>
          <w:b/>
        </w:rPr>
        <w:t>Standard Customer Contract</w:t>
      </w:r>
      <w:r w:rsidRPr="003C1E77">
        <w:t>.</w:t>
      </w:r>
    </w:p>
    <w:p w14:paraId="31A98707" w14:textId="6A04FB62" w:rsidR="005D4FCF" w:rsidRPr="003C1E77" w:rsidRDefault="007F28BD" w:rsidP="005D4FCF">
      <w:pPr>
        <w:pStyle w:val="Heading2"/>
        <w:ind w:right="232"/>
      </w:pPr>
      <w:bookmarkStart w:id="302" w:name="_Toc26974345"/>
      <w:r>
        <w:t>19</w:t>
      </w:r>
      <w:r w:rsidR="005D4FCF" w:rsidRPr="003C1E77">
        <w:t>.3</w:t>
      </w:r>
      <w:r w:rsidR="005D4FCF" w:rsidRPr="003C1E77">
        <w:tab/>
        <w:t xml:space="preserve">Changes to </w:t>
      </w:r>
      <w:r w:rsidR="005D4FCF">
        <w:t xml:space="preserve">standard customer </w:t>
      </w:r>
      <w:r w:rsidR="005D4FCF" w:rsidRPr="003C1E77">
        <w:t>contracts</w:t>
      </w:r>
      <w:bookmarkEnd w:id="302"/>
    </w:p>
    <w:p w14:paraId="4FADD7D5" w14:textId="09C8890E" w:rsidR="005D4FCF" w:rsidRPr="0011352B" w:rsidRDefault="005D4FCF" w:rsidP="00D92240">
      <w:pPr>
        <w:pStyle w:val="Note"/>
        <w:numPr>
          <w:ilvl w:val="0"/>
          <w:numId w:val="54"/>
        </w:numPr>
        <w:rPr>
          <w:rFonts w:ascii="Verdana" w:hAnsi="Verdana"/>
        </w:rPr>
      </w:pPr>
      <w:r w:rsidRPr="0011352B">
        <w:rPr>
          <w:rFonts w:ascii="Verdana" w:hAnsi="Verdana"/>
        </w:rPr>
        <w:t xml:space="preserve">If a </w:t>
      </w:r>
      <w:r w:rsidRPr="0011352B">
        <w:rPr>
          <w:rFonts w:ascii="Verdana" w:hAnsi="Verdana"/>
          <w:b/>
        </w:rPr>
        <w:t>Standard Customer Contract</w:t>
      </w:r>
      <w:r w:rsidRPr="0011352B">
        <w:rPr>
          <w:rFonts w:ascii="Verdana" w:hAnsi="Verdana"/>
        </w:rPr>
        <w:t xml:space="preserve"> is changed the </w:t>
      </w:r>
      <w:r w:rsidRPr="0011352B">
        <w:rPr>
          <w:rFonts w:ascii="Verdana" w:hAnsi="Verdana"/>
          <w:b/>
        </w:rPr>
        <w:t>Utility</w:t>
      </w:r>
      <w:r w:rsidRPr="0011352B">
        <w:rPr>
          <w:rFonts w:ascii="Verdana" w:hAnsi="Verdana"/>
        </w:rPr>
        <w:t xml:space="preserve"> must publish a notice of the change </w:t>
      </w:r>
      <w:r w:rsidR="008E640C">
        <w:rPr>
          <w:rFonts w:ascii="Verdana" w:hAnsi="Verdana"/>
        </w:rPr>
        <w:t xml:space="preserve">on their website and </w:t>
      </w:r>
      <w:r w:rsidRPr="0011352B">
        <w:rPr>
          <w:rFonts w:ascii="Verdana" w:hAnsi="Verdana"/>
        </w:rPr>
        <w:t xml:space="preserve">in a newspaper that circulates in the </w:t>
      </w:r>
      <w:r w:rsidRPr="0011352B">
        <w:rPr>
          <w:rFonts w:ascii="Verdana" w:hAnsi="Verdana"/>
          <w:b/>
        </w:rPr>
        <w:t>Territory</w:t>
      </w:r>
      <w:r w:rsidRPr="0011352B">
        <w:rPr>
          <w:rFonts w:ascii="Verdana" w:hAnsi="Verdana"/>
        </w:rPr>
        <w:t>. The notice must provide:</w:t>
      </w:r>
    </w:p>
    <w:p w14:paraId="5B3DDA5F" w14:textId="77777777" w:rsidR="005D4FCF" w:rsidRPr="003C1E77" w:rsidRDefault="005D4FCF" w:rsidP="005D4FCF">
      <w:pPr>
        <w:pStyle w:val="aparagraphs"/>
        <w:tabs>
          <w:tab w:val="clear" w:pos="2160"/>
        </w:tabs>
        <w:ind w:right="232"/>
        <w:rPr>
          <w:rFonts w:ascii="Verdana" w:hAnsi="Verdana"/>
          <w:sz w:val="20"/>
          <w:szCs w:val="20"/>
        </w:rPr>
      </w:pPr>
      <w:r w:rsidRPr="003C1E77">
        <w:rPr>
          <w:rFonts w:ascii="Verdana" w:hAnsi="Verdana"/>
          <w:sz w:val="20"/>
          <w:szCs w:val="20"/>
        </w:rPr>
        <w:t>(a)</w:t>
      </w:r>
      <w:r w:rsidRPr="003C1E77">
        <w:rPr>
          <w:rFonts w:ascii="Verdana" w:hAnsi="Verdana"/>
          <w:sz w:val="20"/>
          <w:szCs w:val="20"/>
        </w:rPr>
        <w:tab/>
        <w:t>a summary of the scope, intent and general effect of the variation; and</w:t>
      </w:r>
    </w:p>
    <w:p w14:paraId="6EEF601A" w14:textId="77777777" w:rsidR="005D4FCF" w:rsidRPr="003C1E77" w:rsidRDefault="005D4FCF" w:rsidP="005D4FCF">
      <w:pPr>
        <w:pStyle w:val="aparagraphs"/>
        <w:tabs>
          <w:tab w:val="clear" w:pos="2160"/>
        </w:tabs>
        <w:ind w:left="1440" w:right="232" w:firstLine="0"/>
        <w:rPr>
          <w:rFonts w:ascii="Verdana" w:hAnsi="Verdana"/>
          <w:sz w:val="20"/>
          <w:szCs w:val="20"/>
        </w:rPr>
      </w:pPr>
      <w:r w:rsidRPr="003C1E77">
        <w:rPr>
          <w:rFonts w:ascii="Verdana" w:hAnsi="Verdana"/>
          <w:sz w:val="20"/>
          <w:szCs w:val="20"/>
        </w:rPr>
        <w:t>(b)</w:t>
      </w:r>
      <w:r w:rsidRPr="003C1E77">
        <w:rPr>
          <w:rFonts w:ascii="Verdana" w:hAnsi="Verdana"/>
          <w:sz w:val="20"/>
          <w:szCs w:val="20"/>
        </w:rPr>
        <w:tab/>
        <w:t>advice about where the details of the changes may be found.</w:t>
      </w:r>
    </w:p>
    <w:p w14:paraId="7046AD5E" w14:textId="77777777" w:rsidR="005D4FCF" w:rsidRPr="003C1E77" w:rsidRDefault="005D4FCF" w:rsidP="005D4FCF">
      <w:pPr>
        <w:pStyle w:val="1paragraphs"/>
        <w:numPr>
          <w:ilvl w:val="0"/>
          <w:numId w:val="1"/>
        </w:numPr>
        <w:ind w:right="232"/>
        <w:rPr>
          <w:rFonts w:ascii="Verdana" w:hAnsi="Verdana"/>
          <w:sz w:val="20"/>
        </w:rPr>
      </w:pPr>
      <w:r w:rsidRPr="003C1E77">
        <w:rPr>
          <w:rFonts w:ascii="Verdana" w:hAnsi="Verdana"/>
          <w:sz w:val="20"/>
        </w:rPr>
        <w:t xml:space="preserve">The </w:t>
      </w:r>
      <w:r w:rsidRPr="003C1E77">
        <w:rPr>
          <w:rFonts w:ascii="Verdana" w:hAnsi="Verdana"/>
          <w:b/>
          <w:sz w:val="20"/>
        </w:rPr>
        <w:t>Utility</w:t>
      </w:r>
      <w:r w:rsidRPr="003C1E77">
        <w:rPr>
          <w:rFonts w:ascii="Verdana" w:hAnsi="Verdana"/>
          <w:sz w:val="20"/>
        </w:rPr>
        <w:t xml:space="preserve"> must also provide a summary of the contract variation to an affected </w:t>
      </w:r>
      <w:r w:rsidRPr="003C1E77">
        <w:rPr>
          <w:rFonts w:ascii="Verdana" w:hAnsi="Verdana"/>
          <w:b/>
          <w:sz w:val="20"/>
        </w:rPr>
        <w:t>Customer</w:t>
      </w:r>
      <w:r w:rsidRPr="003C1E77">
        <w:rPr>
          <w:rFonts w:ascii="Verdana" w:hAnsi="Verdana"/>
          <w:sz w:val="20"/>
        </w:rPr>
        <w:t xml:space="preserve"> in the next </w:t>
      </w:r>
      <w:r>
        <w:rPr>
          <w:rFonts w:ascii="Verdana" w:hAnsi="Verdana"/>
          <w:b/>
          <w:sz w:val="20"/>
        </w:rPr>
        <w:t>Bill</w:t>
      </w:r>
      <w:r w:rsidRPr="003C1E77">
        <w:rPr>
          <w:rFonts w:ascii="Verdana" w:hAnsi="Verdana"/>
          <w:sz w:val="20"/>
        </w:rPr>
        <w:t xml:space="preserve"> given after the date of the publication of the notice.</w:t>
      </w:r>
    </w:p>
    <w:p w14:paraId="6275ECF4" w14:textId="77777777" w:rsidR="005D4FCF" w:rsidRPr="003C1E77" w:rsidRDefault="005D4FCF" w:rsidP="005D4FCF">
      <w:pPr>
        <w:pStyle w:val="1paragraphs"/>
        <w:numPr>
          <w:ilvl w:val="0"/>
          <w:numId w:val="1"/>
        </w:numPr>
        <w:ind w:right="232"/>
        <w:rPr>
          <w:rFonts w:ascii="Verdana" w:hAnsi="Verdana"/>
          <w:bCs w:val="0"/>
          <w:sz w:val="20"/>
        </w:rPr>
      </w:pPr>
      <w:r w:rsidRPr="003C1E77">
        <w:rPr>
          <w:rFonts w:ascii="Verdana" w:hAnsi="Verdana"/>
          <w:sz w:val="20"/>
        </w:rPr>
        <w:t xml:space="preserve">If requested by a </w:t>
      </w:r>
      <w:r w:rsidRPr="003C1E77">
        <w:rPr>
          <w:rFonts w:ascii="Verdana" w:hAnsi="Verdana"/>
          <w:b/>
          <w:sz w:val="20"/>
        </w:rPr>
        <w:t>Customer</w:t>
      </w:r>
      <w:r w:rsidRPr="003C1E77">
        <w:rPr>
          <w:rFonts w:ascii="Verdana" w:hAnsi="Verdana"/>
          <w:sz w:val="20"/>
        </w:rPr>
        <w:t xml:space="preserve">, the </w:t>
      </w:r>
      <w:r w:rsidRPr="003C1E77">
        <w:rPr>
          <w:rFonts w:ascii="Verdana" w:hAnsi="Verdana"/>
          <w:b/>
          <w:sz w:val="20"/>
        </w:rPr>
        <w:t>Utility</w:t>
      </w:r>
      <w:r w:rsidRPr="003C1E77">
        <w:rPr>
          <w:rFonts w:ascii="Verdana" w:hAnsi="Verdana"/>
          <w:sz w:val="20"/>
        </w:rPr>
        <w:t xml:space="preserve"> must make available a copy of the amended </w:t>
      </w:r>
      <w:r w:rsidRPr="003C1E77">
        <w:rPr>
          <w:rFonts w:ascii="Verdana" w:hAnsi="Verdana"/>
          <w:b/>
          <w:sz w:val="20"/>
        </w:rPr>
        <w:t>Standard Customer Contract</w:t>
      </w:r>
      <w:r w:rsidRPr="003C1E77">
        <w:rPr>
          <w:rFonts w:ascii="Verdana" w:hAnsi="Verdana"/>
          <w:sz w:val="20"/>
        </w:rPr>
        <w:t xml:space="preserve"> to the </w:t>
      </w:r>
      <w:r w:rsidRPr="003C1E77">
        <w:rPr>
          <w:rFonts w:ascii="Verdana" w:hAnsi="Verdana"/>
          <w:b/>
          <w:sz w:val="20"/>
        </w:rPr>
        <w:t>Customer</w:t>
      </w:r>
      <w:r w:rsidRPr="003C1E77">
        <w:rPr>
          <w:rFonts w:ascii="Verdana" w:hAnsi="Verdana"/>
          <w:sz w:val="20"/>
        </w:rPr>
        <w:t xml:space="preserve"> free of charge.</w:t>
      </w:r>
    </w:p>
    <w:p w14:paraId="46DB95F0" w14:textId="21F98A02" w:rsidR="00E84069" w:rsidRPr="008161ED" w:rsidRDefault="00E84069" w:rsidP="008161ED">
      <w:pPr>
        <w:pStyle w:val="Heading1"/>
        <w:ind w:left="1560" w:hanging="1560"/>
        <w:rPr>
          <w:caps/>
        </w:rPr>
      </w:pPr>
      <w:bookmarkStart w:id="303" w:name="_Toc26974346"/>
      <w:r w:rsidRPr="008161ED">
        <w:rPr>
          <w:caps/>
        </w:rPr>
        <w:lastRenderedPageBreak/>
        <w:t>Part 3.2</w:t>
      </w:r>
      <w:r w:rsidRPr="008161ED">
        <w:rPr>
          <w:caps/>
        </w:rPr>
        <w:tab/>
      </w:r>
      <w:r w:rsidR="008161ED" w:rsidRPr="008161ED">
        <w:rPr>
          <w:caps/>
        </w:rPr>
        <w:t>S</w:t>
      </w:r>
      <w:r w:rsidRPr="008161ED">
        <w:rPr>
          <w:caps/>
        </w:rPr>
        <w:t xml:space="preserve">tandard </w:t>
      </w:r>
      <w:r w:rsidR="008161ED" w:rsidRPr="008161ED">
        <w:rPr>
          <w:caps/>
        </w:rPr>
        <w:t>C</w:t>
      </w:r>
      <w:r w:rsidRPr="008161ED">
        <w:rPr>
          <w:caps/>
        </w:rPr>
        <w:t xml:space="preserve">ustomer </w:t>
      </w:r>
      <w:r w:rsidR="008161ED" w:rsidRPr="008161ED">
        <w:rPr>
          <w:caps/>
        </w:rPr>
        <w:t>C</w:t>
      </w:r>
      <w:r w:rsidRPr="008161ED">
        <w:rPr>
          <w:caps/>
        </w:rPr>
        <w:t xml:space="preserve">ontracts and </w:t>
      </w:r>
      <w:r w:rsidR="008161ED" w:rsidRPr="008161ED">
        <w:rPr>
          <w:caps/>
        </w:rPr>
        <w:t>Negotiated Customer Contracts</w:t>
      </w:r>
      <w:bookmarkEnd w:id="303"/>
    </w:p>
    <w:p w14:paraId="7E77855B" w14:textId="77777777" w:rsidR="002A2C77" w:rsidRPr="003C1E77" w:rsidRDefault="002A2C77" w:rsidP="002A2C77">
      <w:pPr>
        <w:pStyle w:val="Heading2"/>
        <w:ind w:left="720" w:right="232" w:hanging="720"/>
        <w:rPr>
          <w:iCs w:val="0"/>
        </w:rPr>
      </w:pPr>
      <w:bookmarkStart w:id="304" w:name="_Toc26974347"/>
      <w:r w:rsidRPr="003C1E77">
        <w:rPr>
          <w:iCs w:val="0"/>
        </w:rPr>
        <w:t>Application</w:t>
      </w:r>
      <w:bookmarkEnd w:id="304"/>
    </w:p>
    <w:p w14:paraId="4A43DFE1" w14:textId="70156BAE" w:rsidR="002A2C77" w:rsidRDefault="002A2C77" w:rsidP="002A2C77">
      <w:pPr>
        <w:ind w:left="0"/>
      </w:pPr>
      <w:r>
        <w:t>Part 3.2 applies to:</w:t>
      </w:r>
    </w:p>
    <w:p w14:paraId="28F0A344" w14:textId="77777777" w:rsidR="002A2C77" w:rsidRPr="003138D5" w:rsidRDefault="002A2C77" w:rsidP="00D92240">
      <w:pPr>
        <w:pStyle w:val="Note"/>
        <w:numPr>
          <w:ilvl w:val="0"/>
          <w:numId w:val="40"/>
        </w:numPr>
        <w:rPr>
          <w:rFonts w:ascii="Verdana" w:hAnsi="Verdana"/>
        </w:rPr>
      </w:pPr>
      <w:r w:rsidRPr="003138D5">
        <w:rPr>
          <w:rFonts w:ascii="Verdana" w:hAnsi="Verdana"/>
        </w:rPr>
        <w:t xml:space="preserve">A </w:t>
      </w:r>
      <w:r w:rsidRPr="003138D5">
        <w:rPr>
          <w:rFonts w:ascii="Verdana" w:hAnsi="Verdana"/>
          <w:b/>
        </w:rPr>
        <w:t>Utility</w:t>
      </w:r>
      <w:r w:rsidRPr="003138D5">
        <w:rPr>
          <w:rFonts w:ascii="Verdana" w:hAnsi="Verdana"/>
        </w:rPr>
        <w:t xml:space="preserve"> providing </w:t>
      </w:r>
      <w:r w:rsidRPr="003138D5">
        <w:rPr>
          <w:rFonts w:ascii="Verdana" w:hAnsi="Verdana"/>
          <w:b/>
        </w:rPr>
        <w:t>Water and Sewerage Services</w:t>
      </w:r>
      <w:r w:rsidRPr="003138D5">
        <w:rPr>
          <w:rFonts w:ascii="Verdana" w:hAnsi="Verdana"/>
        </w:rPr>
        <w:t>; and</w:t>
      </w:r>
    </w:p>
    <w:p w14:paraId="32B42A17" w14:textId="20493FDD" w:rsidR="002A2C77" w:rsidRPr="003138D5" w:rsidRDefault="002A2C77" w:rsidP="00D92240">
      <w:pPr>
        <w:pStyle w:val="Note"/>
        <w:numPr>
          <w:ilvl w:val="0"/>
          <w:numId w:val="40"/>
        </w:numPr>
        <w:rPr>
          <w:rFonts w:ascii="Verdana" w:hAnsi="Verdana"/>
        </w:rPr>
      </w:pPr>
      <w:r w:rsidRPr="003138D5">
        <w:rPr>
          <w:rFonts w:ascii="Verdana" w:hAnsi="Verdana"/>
          <w:b/>
        </w:rPr>
        <w:t>Customers</w:t>
      </w:r>
      <w:r w:rsidRPr="003138D5">
        <w:rPr>
          <w:rFonts w:ascii="Verdana" w:hAnsi="Verdana"/>
        </w:rPr>
        <w:t xml:space="preserve"> who are </w:t>
      </w:r>
      <w:r w:rsidRPr="003138D5">
        <w:rPr>
          <w:rFonts w:ascii="Verdana" w:hAnsi="Verdana"/>
          <w:b/>
        </w:rPr>
        <w:t>Franchise Customers</w:t>
      </w:r>
      <w:r w:rsidRPr="003138D5">
        <w:rPr>
          <w:rFonts w:ascii="Verdana" w:hAnsi="Verdana"/>
        </w:rPr>
        <w:t xml:space="preserve"> on a </w:t>
      </w:r>
      <w:r w:rsidRPr="003138D5">
        <w:rPr>
          <w:rFonts w:ascii="Verdana" w:hAnsi="Verdana"/>
          <w:b/>
        </w:rPr>
        <w:t>Standard Customer Contract</w:t>
      </w:r>
      <w:r w:rsidRPr="003138D5">
        <w:rPr>
          <w:rFonts w:ascii="Verdana" w:hAnsi="Verdana"/>
        </w:rPr>
        <w:t xml:space="preserve"> or </w:t>
      </w:r>
      <w:r w:rsidRPr="003138D5">
        <w:rPr>
          <w:rFonts w:ascii="Verdana" w:hAnsi="Verdana"/>
          <w:b/>
        </w:rPr>
        <w:t>Negotiated Customer Contract</w:t>
      </w:r>
      <w:r w:rsidRPr="003138D5">
        <w:rPr>
          <w:rFonts w:ascii="Verdana" w:hAnsi="Verdana"/>
        </w:rPr>
        <w:t>.</w:t>
      </w:r>
    </w:p>
    <w:p w14:paraId="09CF3FA6" w14:textId="373EF646" w:rsidR="001B4742" w:rsidRPr="003C1E77" w:rsidRDefault="002A2C77" w:rsidP="001B4742">
      <w:pPr>
        <w:pStyle w:val="Heading1"/>
        <w:tabs>
          <w:tab w:val="num" w:pos="720"/>
        </w:tabs>
        <w:spacing w:after="240" w:line="240" w:lineRule="auto"/>
        <w:ind w:left="720" w:right="232" w:hanging="720"/>
      </w:pPr>
      <w:bookmarkStart w:id="305" w:name="_Toc179453182"/>
      <w:bookmarkStart w:id="306" w:name="_Toc179454131"/>
      <w:bookmarkStart w:id="307" w:name="_Toc26974348"/>
      <w:r>
        <w:t>20</w:t>
      </w:r>
      <w:r w:rsidR="001B4742" w:rsidRPr="003C1E77">
        <w:tab/>
        <w:t xml:space="preserve">Disconnection of </w:t>
      </w:r>
      <w:r w:rsidR="001B4742">
        <w:t>p</w:t>
      </w:r>
      <w:r w:rsidR="001B4742" w:rsidRPr="003C1E77">
        <w:t xml:space="preserve">remises from a </w:t>
      </w:r>
      <w:r w:rsidR="001B4742">
        <w:t>u</w:t>
      </w:r>
      <w:r w:rsidR="001B4742" w:rsidRPr="003C1E77">
        <w:t xml:space="preserve">tility </w:t>
      </w:r>
      <w:r w:rsidR="001B4742">
        <w:t>n</w:t>
      </w:r>
      <w:r w:rsidR="001B4742" w:rsidRPr="003C1E77">
        <w:t xml:space="preserve">etwork and </w:t>
      </w:r>
      <w:r w:rsidR="001B4742">
        <w:t>r</w:t>
      </w:r>
      <w:r w:rsidR="001B4742" w:rsidRPr="003C1E77">
        <w:t xml:space="preserve">estriction of </w:t>
      </w:r>
      <w:r w:rsidR="001B4742">
        <w:t>w</w:t>
      </w:r>
      <w:r w:rsidR="001B4742" w:rsidRPr="003C1E77">
        <w:t xml:space="preserve">ater </w:t>
      </w:r>
      <w:bookmarkEnd w:id="297"/>
      <w:bookmarkEnd w:id="298"/>
      <w:bookmarkEnd w:id="305"/>
      <w:bookmarkEnd w:id="306"/>
      <w:r w:rsidR="001B4742">
        <w:t>s</w:t>
      </w:r>
      <w:r w:rsidR="001B4742" w:rsidRPr="003C1E77">
        <w:t>upply</w:t>
      </w:r>
      <w:bookmarkEnd w:id="307"/>
    </w:p>
    <w:p w14:paraId="6EC96AF0" w14:textId="128128E2" w:rsidR="001B4742" w:rsidRPr="003C1E77" w:rsidRDefault="008E640C" w:rsidP="001B4742">
      <w:pPr>
        <w:pStyle w:val="Heading2"/>
        <w:ind w:right="232"/>
      </w:pPr>
      <w:bookmarkStart w:id="308" w:name="_Toc467393807"/>
      <w:bookmarkStart w:id="309" w:name="_Toc468175759"/>
      <w:bookmarkStart w:id="310" w:name="_Toc179453183"/>
      <w:bookmarkStart w:id="311" w:name="_Toc179454132"/>
      <w:bookmarkStart w:id="312" w:name="_Toc26974349"/>
      <w:bookmarkEnd w:id="308"/>
      <w:r>
        <w:t>20</w:t>
      </w:r>
      <w:r w:rsidR="001B4742" w:rsidRPr="003C1E77">
        <w:t>.1</w:t>
      </w:r>
      <w:r w:rsidR="001B4742" w:rsidRPr="003C1E77">
        <w:tab/>
      </w:r>
      <w:r w:rsidR="008D5CAD">
        <w:t xml:space="preserve">When a </w:t>
      </w:r>
      <w:r w:rsidR="001858FE">
        <w:t>u</w:t>
      </w:r>
      <w:r w:rsidR="001B4742" w:rsidRPr="003C1E77">
        <w:t xml:space="preserve">tility </w:t>
      </w:r>
      <w:r w:rsidR="001B4742">
        <w:t>m</w:t>
      </w:r>
      <w:r w:rsidR="001B4742" w:rsidRPr="003C1E77">
        <w:t xml:space="preserve">ust </w:t>
      </w:r>
      <w:r w:rsidR="001B4742">
        <w:t>n</w:t>
      </w:r>
      <w:r w:rsidR="001B4742" w:rsidRPr="003C1E77">
        <w:t xml:space="preserve">ot </w:t>
      </w:r>
      <w:r w:rsidR="001B4742">
        <w:t>d</w:t>
      </w:r>
      <w:r w:rsidR="001B4742" w:rsidRPr="003C1E77">
        <w:t xml:space="preserve">isconnect or </w:t>
      </w:r>
      <w:r w:rsidR="001B4742">
        <w:t>r</w:t>
      </w:r>
      <w:r w:rsidR="001B4742" w:rsidRPr="003C1E77">
        <w:t xml:space="preserve">estrict </w:t>
      </w:r>
      <w:r w:rsidR="001B4742">
        <w:t>u</w:t>
      </w:r>
      <w:r w:rsidR="001B4742" w:rsidRPr="003C1E77">
        <w:t xml:space="preserve">tility </w:t>
      </w:r>
      <w:bookmarkStart w:id="313" w:name="_Toc467393808"/>
      <w:bookmarkEnd w:id="309"/>
      <w:bookmarkEnd w:id="310"/>
      <w:bookmarkEnd w:id="311"/>
      <w:bookmarkEnd w:id="313"/>
      <w:r w:rsidR="001B4742">
        <w:t>s</w:t>
      </w:r>
      <w:r w:rsidR="001B4742" w:rsidRPr="003C1E77">
        <w:t>ervices</w:t>
      </w:r>
      <w:bookmarkEnd w:id="312"/>
    </w:p>
    <w:p w14:paraId="40187CC3" w14:textId="77777777" w:rsidR="001B4742" w:rsidRPr="003138D5" w:rsidRDefault="001B4742" w:rsidP="00D92240">
      <w:pPr>
        <w:pStyle w:val="Note"/>
        <w:numPr>
          <w:ilvl w:val="0"/>
          <w:numId w:val="87"/>
        </w:numPr>
        <w:rPr>
          <w:rFonts w:ascii="Verdana" w:hAnsi="Verdana"/>
        </w:rPr>
      </w:pPr>
      <w:r w:rsidRPr="003138D5">
        <w:rPr>
          <w:rFonts w:ascii="Verdana" w:hAnsi="Verdana"/>
        </w:rPr>
        <w:t xml:space="preserve">A </w:t>
      </w:r>
      <w:r w:rsidRPr="003138D5">
        <w:rPr>
          <w:rFonts w:ascii="Verdana" w:hAnsi="Verdana"/>
          <w:b/>
        </w:rPr>
        <w:t>Utility</w:t>
      </w:r>
      <w:r w:rsidRPr="003138D5">
        <w:rPr>
          <w:rFonts w:ascii="Verdana" w:hAnsi="Verdana"/>
        </w:rPr>
        <w:t xml:space="preserve"> must not, in relation to </w:t>
      </w:r>
      <w:r w:rsidRPr="003138D5">
        <w:rPr>
          <w:rFonts w:ascii="Verdana" w:hAnsi="Verdana"/>
          <w:b/>
        </w:rPr>
        <w:t>Premises</w:t>
      </w:r>
      <w:r w:rsidRPr="003138D5">
        <w:rPr>
          <w:rFonts w:ascii="Verdana" w:hAnsi="Verdana"/>
        </w:rPr>
        <w:t xml:space="preserve"> supplied under a </w:t>
      </w:r>
      <w:r w:rsidRPr="003138D5">
        <w:rPr>
          <w:rFonts w:ascii="Verdana" w:hAnsi="Verdana"/>
          <w:b/>
        </w:rPr>
        <w:t>Customer Contract</w:t>
      </w:r>
      <w:r w:rsidRPr="003138D5">
        <w:rPr>
          <w:rFonts w:ascii="Verdana" w:hAnsi="Verdana"/>
        </w:rPr>
        <w:t>:</w:t>
      </w:r>
    </w:p>
    <w:p w14:paraId="06771D2F" w14:textId="77777777" w:rsidR="001B4742" w:rsidRPr="00350F3B" w:rsidRDefault="001B4742" w:rsidP="00D92240">
      <w:pPr>
        <w:pStyle w:val="Note"/>
        <w:numPr>
          <w:ilvl w:val="1"/>
          <w:numId w:val="39"/>
        </w:numPr>
        <w:rPr>
          <w:rFonts w:ascii="Verdana" w:hAnsi="Verdana"/>
        </w:rPr>
      </w:pPr>
      <w:bookmarkStart w:id="314" w:name="_Toc467393809"/>
      <w:r w:rsidRPr="00350F3B">
        <w:rPr>
          <w:rFonts w:ascii="Verdana" w:hAnsi="Verdana"/>
        </w:rPr>
        <w:t xml:space="preserve">disconnect the </w:t>
      </w:r>
      <w:r w:rsidRPr="00350F3B">
        <w:rPr>
          <w:rFonts w:ascii="Verdana" w:hAnsi="Verdana"/>
          <w:b/>
        </w:rPr>
        <w:t>Premises</w:t>
      </w:r>
      <w:r w:rsidRPr="00350F3B">
        <w:rPr>
          <w:rFonts w:ascii="Verdana" w:hAnsi="Verdana"/>
        </w:rPr>
        <w:t xml:space="preserve"> from the:</w:t>
      </w:r>
    </w:p>
    <w:bookmarkEnd w:id="314"/>
    <w:p w14:paraId="0753D3AE" w14:textId="77777777" w:rsidR="001B4742" w:rsidRPr="00350F3B" w:rsidRDefault="001B4742" w:rsidP="003138D5">
      <w:pPr>
        <w:pStyle w:val="iparagraphs"/>
        <w:numPr>
          <w:ilvl w:val="0"/>
          <w:numId w:val="6"/>
        </w:numPr>
        <w:ind w:right="232"/>
        <w:rPr>
          <w:rFonts w:ascii="Verdana" w:hAnsi="Verdana"/>
          <w:sz w:val="20"/>
        </w:rPr>
      </w:pPr>
      <w:r w:rsidRPr="00350F3B">
        <w:rPr>
          <w:rFonts w:ascii="Verdana" w:hAnsi="Verdana"/>
          <w:sz w:val="20"/>
        </w:rPr>
        <w:t xml:space="preserve">water </w:t>
      </w:r>
      <w:r w:rsidRPr="00350F3B">
        <w:rPr>
          <w:rFonts w:ascii="Verdana" w:hAnsi="Verdana"/>
          <w:b/>
          <w:sz w:val="20"/>
        </w:rPr>
        <w:t>Network</w:t>
      </w:r>
      <w:r w:rsidRPr="00350F3B">
        <w:rPr>
          <w:rFonts w:ascii="Verdana" w:hAnsi="Verdana"/>
          <w:sz w:val="20"/>
        </w:rPr>
        <w:t>; or</w:t>
      </w:r>
    </w:p>
    <w:p w14:paraId="4D1B895F" w14:textId="77777777" w:rsidR="001B4742" w:rsidRPr="00350F3B" w:rsidRDefault="001B4742" w:rsidP="003138D5">
      <w:pPr>
        <w:pStyle w:val="iparagraphs"/>
        <w:numPr>
          <w:ilvl w:val="0"/>
          <w:numId w:val="6"/>
        </w:numPr>
        <w:ind w:right="232"/>
        <w:rPr>
          <w:rFonts w:ascii="Verdana" w:hAnsi="Verdana"/>
          <w:sz w:val="20"/>
        </w:rPr>
      </w:pPr>
      <w:r w:rsidRPr="00350F3B">
        <w:rPr>
          <w:rFonts w:ascii="Verdana" w:hAnsi="Verdana"/>
          <w:sz w:val="20"/>
        </w:rPr>
        <w:t xml:space="preserve">sewerage </w:t>
      </w:r>
      <w:r w:rsidRPr="00350F3B">
        <w:rPr>
          <w:rFonts w:ascii="Verdana" w:hAnsi="Verdana"/>
          <w:b/>
          <w:sz w:val="20"/>
        </w:rPr>
        <w:t>Network</w:t>
      </w:r>
      <w:r w:rsidRPr="00350F3B">
        <w:rPr>
          <w:rFonts w:ascii="Verdana" w:hAnsi="Verdana"/>
          <w:sz w:val="20"/>
        </w:rPr>
        <w:t>; or</w:t>
      </w:r>
    </w:p>
    <w:p w14:paraId="3471E9F6" w14:textId="77777777" w:rsidR="001B4742" w:rsidRPr="002D600E" w:rsidRDefault="001B4742" w:rsidP="00D92240">
      <w:pPr>
        <w:pStyle w:val="Note"/>
        <w:numPr>
          <w:ilvl w:val="1"/>
          <w:numId w:val="39"/>
        </w:numPr>
        <w:rPr>
          <w:rFonts w:ascii="Verdana" w:hAnsi="Verdana"/>
        </w:rPr>
      </w:pPr>
      <w:bookmarkStart w:id="315" w:name="_Toc467393811"/>
      <w:r w:rsidRPr="002D600E">
        <w:rPr>
          <w:rFonts w:ascii="Verdana" w:hAnsi="Verdana"/>
        </w:rPr>
        <w:t xml:space="preserve">restrict the supply of water to the </w:t>
      </w:r>
      <w:r w:rsidRPr="002D600E">
        <w:rPr>
          <w:rFonts w:ascii="Verdana" w:hAnsi="Verdana"/>
          <w:b/>
        </w:rPr>
        <w:t>Premises</w:t>
      </w:r>
      <w:r w:rsidRPr="002D600E">
        <w:rPr>
          <w:rFonts w:ascii="Verdana" w:hAnsi="Verdana"/>
        </w:rPr>
        <w:t>;</w:t>
      </w:r>
      <w:bookmarkEnd w:id="315"/>
    </w:p>
    <w:p w14:paraId="11296427" w14:textId="2FE77B6B" w:rsidR="001B4742" w:rsidRPr="003C1E77" w:rsidRDefault="001B4742" w:rsidP="001B4742">
      <w:pPr>
        <w:pStyle w:val="Normalindented"/>
        <w:ind w:right="232"/>
        <w:rPr>
          <w:rFonts w:ascii="Verdana" w:hAnsi="Verdana"/>
          <w:sz w:val="20"/>
        </w:rPr>
      </w:pPr>
      <w:r w:rsidRPr="00350F3B">
        <w:rPr>
          <w:rFonts w:ascii="Verdana" w:hAnsi="Verdana"/>
          <w:sz w:val="20"/>
        </w:rPr>
        <w:t>except in accordance with clauses 10.</w:t>
      </w:r>
      <w:r w:rsidR="003138D5">
        <w:rPr>
          <w:rFonts w:ascii="Verdana" w:hAnsi="Verdana"/>
          <w:sz w:val="20"/>
        </w:rPr>
        <w:t>2</w:t>
      </w:r>
      <w:r w:rsidRPr="00350F3B">
        <w:rPr>
          <w:rFonts w:ascii="Verdana" w:hAnsi="Verdana"/>
          <w:sz w:val="20"/>
        </w:rPr>
        <w:t xml:space="preserve">, </w:t>
      </w:r>
      <w:r w:rsidR="00FA4124">
        <w:rPr>
          <w:rFonts w:ascii="Verdana" w:hAnsi="Verdana"/>
          <w:sz w:val="20"/>
        </w:rPr>
        <w:t>20.1(2),</w:t>
      </w:r>
      <w:r w:rsidR="00FA4124" w:rsidRPr="00FA4124">
        <w:rPr>
          <w:rFonts w:ascii="Verdana" w:hAnsi="Verdana"/>
          <w:sz w:val="20"/>
        </w:rPr>
        <w:t xml:space="preserve"> </w:t>
      </w:r>
      <w:r w:rsidR="00FA4124">
        <w:rPr>
          <w:rFonts w:ascii="Verdana" w:hAnsi="Verdana"/>
          <w:sz w:val="20"/>
        </w:rPr>
        <w:t xml:space="preserve">20.1(3), </w:t>
      </w:r>
      <w:r w:rsidR="008E640C">
        <w:rPr>
          <w:rFonts w:ascii="Verdana" w:hAnsi="Verdana"/>
          <w:sz w:val="20"/>
        </w:rPr>
        <w:t>20</w:t>
      </w:r>
      <w:r w:rsidRPr="00350F3B">
        <w:rPr>
          <w:rFonts w:ascii="Verdana" w:hAnsi="Verdana"/>
          <w:sz w:val="20"/>
        </w:rPr>
        <w:t xml:space="preserve">.2 and </w:t>
      </w:r>
      <w:r w:rsidR="008E640C">
        <w:rPr>
          <w:rFonts w:ascii="Verdana" w:hAnsi="Verdana"/>
          <w:sz w:val="20"/>
        </w:rPr>
        <w:t>20</w:t>
      </w:r>
      <w:r w:rsidRPr="00350F3B">
        <w:rPr>
          <w:rFonts w:ascii="Verdana" w:hAnsi="Verdana"/>
          <w:sz w:val="20"/>
        </w:rPr>
        <w:t xml:space="preserve">.3, and subject to clause </w:t>
      </w:r>
      <w:r w:rsidR="004A1165">
        <w:rPr>
          <w:rFonts w:ascii="Verdana" w:hAnsi="Verdana"/>
          <w:sz w:val="20"/>
        </w:rPr>
        <w:t>21</w:t>
      </w:r>
      <w:r w:rsidRPr="00350F3B">
        <w:rPr>
          <w:rFonts w:ascii="Verdana" w:hAnsi="Verdana"/>
          <w:sz w:val="20"/>
        </w:rPr>
        <w:t>.</w:t>
      </w:r>
    </w:p>
    <w:p w14:paraId="7BF3E137" w14:textId="472C5977" w:rsidR="001B4742" w:rsidRPr="003C1E77" w:rsidRDefault="001B4742" w:rsidP="001B4742">
      <w:pPr>
        <w:pStyle w:val="1paragraphs"/>
        <w:numPr>
          <w:ilvl w:val="0"/>
          <w:numId w:val="1"/>
        </w:numPr>
        <w:ind w:right="232"/>
        <w:rPr>
          <w:rFonts w:ascii="Verdana" w:hAnsi="Verdana"/>
          <w:bCs w:val="0"/>
          <w:sz w:val="20"/>
        </w:rPr>
      </w:pPr>
      <w:r w:rsidRPr="003C1E77">
        <w:rPr>
          <w:rFonts w:ascii="Verdana" w:hAnsi="Verdana"/>
          <w:sz w:val="20"/>
        </w:rPr>
        <w:t>Subject to clauses 10.</w:t>
      </w:r>
      <w:r w:rsidR="003138D5">
        <w:rPr>
          <w:rFonts w:ascii="Verdana" w:hAnsi="Verdana"/>
          <w:sz w:val="20"/>
        </w:rPr>
        <w:t>2</w:t>
      </w:r>
      <w:r w:rsidRPr="003C1E77">
        <w:rPr>
          <w:rFonts w:ascii="Verdana" w:hAnsi="Verdana"/>
          <w:sz w:val="20"/>
        </w:rPr>
        <w:t xml:space="preserve"> and </w:t>
      </w:r>
      <w:r w:rsidR="008E640C">
        <w:rPr>
          <w:rFonts w:ascii="Verdana" w:hAnsi="Verdana"/>
          <w:sz w:val="20"/>
        </w:rPr>
        <w:t>20</w:t>
      </w:r>
      <w:r w:rsidRPr="003C1E77">
        <w:rPr>
          <w:rFonts w:ascii="Verdana" w:hAnsi="Verdana"/>
          <w:sz w:val="20"/>
        </w:rPr>
        <w:t xml:space="preserve">.4, a </w:t>
      </w:r>
      <w:r w:rsidRPr="003C1E77">
        <w:rPr>
          <w:rFonts w:ascii="Verdana" w:hAnsi="Verdana"/>
          <w:b/>
          <w:sz w:val="20"/>
        </w:rPr>
        <w:t>Utility</w:t>
      </w:r>
      <w:r w:rsidRPr="003C1E77">
        <w:rPr>
          <w:rFonts w:ascii="Verdana" w:hAnsi="Verdana"/>
          <w:sz w:val="20"/>
        </w:rPr>
        <w:t xml:space="preserve"> must not restrict the supply of, a </w:t>
      </w:r>
      <w:r w:rsidR="00B6640F">
        <w:rPr>
          <w:rFonts w:ascii="Verdana" w:hAnsi="Verdana"/>
          <w:b/>
          <w:sz w:val="20"/>
        </w:rPr>
        <w:t>Utility service</w:t>
      </w:r>
      <w:r w:rsidRPr="003C1E77">
        <w:rPr>
          <w:rFonts w:ascii="Verdana" w:hAnsi="Verdana"/>
          <w:sz w:val="20"/>
        </w:rPr>
        <w:t xml:space="preserve"> </w:t>
      </w:r>
      <w:r w:rsidR="00350F3B">
        <w:rPr>
          <w:rFonts w:ascii="Verdana" w:hAnsi="Verdana"/>
          <w:sz w:val="20"/>
        </w:rPr>
        <w:t xml:space="preserve">it provides </w:t>
      </w:r>
      <w:r w:rsidRPr="003C1E77">
        <w:rPr>
          <w:rFonts w:ascii="Verdana" w:hAnsi="Verdana"/>
          <w:sz w:val="20"/>
        </w:rPr>
        <w:t xml:space="preserve">to </w:t>
      </w:r>
      <w:r w:rsidRPr="003C1E77">
        <w:rPr>
          <w:rFonts w:ascii="Verdana" w:hAnsi="Verdana"/>
          <w:b/>
          <w:sz w:val="20"/>
        </w:rPr>
        <w:t>Premises</w:t>
      </w:r>
      <w:r w:rsidRPr="003C1E77">
        <w:rPr>
          <w:rFonts w:ascii="Verdana" w:hAnsi="Verdana"/>
          <w:sz w:val="20"/>
        </w:rPr>
        <w:t xml:space="preserve"> supplied under a </w:t>
      </w:r>
      <w:r w:rsidRPr="003C1E77">
        <w:rPr>
          <w:rFonts w:ascii="Verdana" w:hAnsi="Verdana"/>
          <w:b/>
          <w:sz w:val="20"/>
        </w:rPr>
        <w:t>Customer Contract</w:t>
      </w:r>
      <w:r w:rsidRPr="003C1E77">
        <w:rPr>
          <w:rFonts w:ascii="Verdana" w:hAnsi="Verdana"/>
          <w:sz w:val="20"/>
        </w:rPr>
        <w:t xml:space="preserve"> for failure by a </w:t>
      </w:r>
      <w:r w:rsidRPr="003C1E77">
        <w:rPr>
          <w:rFonts w:ascii="Verdana" w:hAnsi="Verdana"/>
          <w:b/>
          <w:sz w:val="20"/>
        </w:rPr>
        <w:t>Customer</w:t>
      </w:r>
      <w:r w:rsidRPr="003C1E77">
        <w:rPr>
          <w:rFonts w:ascii="Verdana" w:hAnsi="Verdana"/>
          <w:sz w:val="20"/>
        </w:rPr>
        <w:t xml:space="preserve"> to pay an outstanding </w:t>
      </w:r>
      <w:r w:rsidR="00EF400D">
        <w:rPr>
          <w:rFonts w:ascii="Verdana" w:hAnsi="Verdana"/>
          <w:b/>
          <w:sz w:val="20"/>
        </w:rPr>
        <w:t>Bill</w:t>
      </w:r>
      <w:r w:rsidRPr="003C1E77">
        <w:rPr>
          <w:rFonts w:ascii="Verdana" w:hAnsi="Verdana"/>
          <w:bCs w:val="0"/>
          <w:sz w:val="20"/>
        </w:rPr>
        <w:t>.</w:t>
      </w:r>
    </w:p>
    <w:p w14:paraId="5613EBE5" w14:textId="43F42CF5"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A </w:t>
      </w:r>
      <w:r w:rsidRPr="003C1E77">
        <w:rPr>
          <w:rFonts w:ascii="Verdana" w:hAnsi="Verdana"/>
          <w:b/>
          <w:sz w:val="20"/>
        </w:rPr>
        <w:t>Utility</w:t>
      </w:r>
      <w:r w:rsidRPr="003C1E77">
        <w:rPr>
          <w:rFonts w:ascii="Verdana" w:hAnsi="Verdana"/>
          <w:sz w:val="20"/>
        </w:rPr>
        <w:t xml:space="preserve"> must not disconnect, or restrict the supply of, a </w:t>
      </w:r>
      <w:r w:rsidR="00B6640F">
        <w:rPr>
          <w:rFonts w:ascii="Verdana" w:hAnsi="Verdana"/>
          <w:b/>
          <w:sz w:val="20"/>
        </w:rPr>
        <w:t>Utility service</w:t>
      </w:r>
      <w:r w:rsidRPr="003C1E77">
        <w:rPr>
          <w:rFonts w:ascii="Verdana" w:hAnsi="Verdana"/>
          <w:sz w:val="20"/>
        </w:rPr>
        <w:t xml:space="preserve"> </w:t>
      </w:r>
      <w:r w:rsidR="00350F3B">
        <w:rPr>
          <w:rFonts w:ascii="Verdana" w:hAnsi="Verdana"/>
          <w:sz w:val="20"/>
        </w:rPr>
        <w:t xml:space="preserve">it provides </w:t>
      </w:r>
      <w:r w:rsidRPr="003C1E77">
        <w:rPr>
          <w:rFonts w:ascii="Verdana" w:hAnsi="Verdana"/>
          <w:sz w:val="20"/>
        </w:rPr>
        <w:t xml:space="preserve">under clause </w:t>
      </w:r>
      <w:r w:rsidR="008E640C">
        <w:rPr>
          <w:rFonts w:ascii="Verdana" w:hAnsi="Verdana"/>
          <w:sz w:val="20"/>
        </w:rPr>
        <w:t>20</w:t>
      </w:r>
      <w:r w:rsidRPr="003C1E77">
        <w:rPr>
          <w:rFonts w:ascii="Verdana" w:hAnsi="Verdana"/>
          <w:sz w:val="20"/>
        </w:rPr>
        <w:t>.1(2):</w:t>
      </w:r>
    </w:p>
    <w:p w14:paraId="554DA634" w14:textId="77777777" w:rsidR="001B4742" w:rsidRPr="003C1E77" w:rsidRDefault="001B4742" w:rsidP="001B4742">
      <w:pPr>
        <w:pStyle w:val="aparagraphs"/>
        <w:rPr>
          <w:rFonts w:ascii="Verdana" w:hAnsi="Verdana"/>
          <w:bCs w:val="0"/>
          <w:sz w:val="20"/>
        </w:rPr>
      </w:pPr>
      <w:r w:rsidRPr="003C1E77">
        <w:rPr>
          <w:rFonts w:ascii="Verdana" w:hAnsi="Verdana"/>
          <w:bCs w:val="0"/>
          <w:sz w:val="20"/>
        </w:rPr>
        <w:t>(a)</w:t>
      </w:r>
      <w:r w:rsidRPr="003C1E77">
        <w:rPr>
          <w:rFonts w:ascii="Verdana" w:hAnsi="Verdana"/>
          <w:bCs w:val="0"/>
          <w:sz w:val="20"/>
        </w:rPr>
        <w:tab/>
        <w:t>after 3.00pm on any day;</w:t>
      </w:r>
    </w:p>
    <w:p w14:paraId="1EEDF5F4" w14:textId="77777777" w:rsidR="001B4742" w:rsidRPr="003C1E77" w:rsidRDefault="001B4742" w:rsidP="001B4742">
      <w:pPr>
        <w:pStyle w:val="aparagraphs"/>
        <w:rPr>
          <w:rFonts w:ascii="Verdana" w:hAnsi="Verdana"/>
          <w:bCs w:val="0"/>
          <w:sz w:val="20"/>
          <w:szCs w:val="20"/>
        </w:rPr>
      </w:pPr>
      <w:r w:rsidRPr="003C1E77">
        <w:rPr>
          <w:rFonts w:ascii="Verdana" w:hAnsi="Verdana"/>
          <w:bCs w:val="0"/>
          <w:sz w:val="20"/>
          <w:szCs w:val="20"/>
        </w:rPr>
        <w:t>(b)</w:t>
      </w:r>
      <w:r w:rsidRPr="003C1E77">
        <w:rPr>
          <w:rFonts w:ascii="Verdana" w:hAnsi="Verdana"/>
          <w:bCs w:val="0"/>
          <w:sz w:val="20"/>
          <w:szCs w:val="20"/>
        </w:rPr>
        <w:tab/>
        <w:t>on a Friday, Saturday or Sunday;</w:t>
      </w:r>
    </w:p>
    <w:p w14:paraId="2A015C0C" w14:textId="77777777" w:rsidR="001B4742" w:rsidRPr="003C1E77" w:rsidRDefault="001B4742" w:rsidP="001B4742">
      <w:pPr>
        <w:pStyle w:val="aparagraphs"/>
        <w:rPr>
          <w:rFonts w:ascii="Verdana" w:hAnsi="Verdana"/>
          <w:bCs w:val="0"/>
          <w:sz w:val="20"/>
          <w:szCs w:val="20"/>
        </w:rPr>
      </w:pPr>
      <w:r w:rsidRPr="003C1E77">
        <w:rPr>
          <w:rFonts w:ascii="Verdana" w:hAnsi="Verdana"/>
          <w:bCs w:val="0"/>
          <w:sz w:val="20"/>
          <w:szCs w:val="20"/>
        </w:rPr>
        <w:t>(c)</w:t>
      </w:r>
      <w:r w:rsidRPr="003C1E77">
        <w:rPr>
          <w:rFonts w:ascii="Verdana" w:hAnsi="Verdana"/>
          <w:bCs w:val="0"/>
          <w:sz w:val="20"/>
          <w:szCs w:val="20"/>
        </w:rPr>
        <w:tab/>
        <w:t xml:space="preserve">on a day that is a public holiday in the </w:t>
      </w:r>
      <w:r w:rsidRPr="008862C7">
        <w:rPr>
          <w:rFonts w:ascii="Verdana" w:hAnsi="Verdana"/>
          <w:b/>
          <w:bCs w:val="0"/>
          <w:sz w:val="20"/>
          <w:szCs w:val="20"/>
        </w:rPr>
        <w:t>Territory</w:t>
      </w:r>
      <w:r w:rsidRPr="003C1E77">
        <w:rPr>
          <w:rFonts w:ascii="Verdana" w:hAnsi="Verdana"/>
          <w:bCs w:val="0"/>
          <w:sz w:val="20"/>
          <w:szCs w:val="20"/>
        </w:rPr>
        <w:t xml:space="preserve"> or on the day before a public holiday; or</w:t>
      </w:r>
    </w:p>
    <w:p w14:paraId="1134FA00" w14:textId="0B710DD0" w:rsidR="001B4742" w:rsidRPr="003C1E77" w:rsidRDefault="001B4742" w:rsidP="001B4742">
      <w:pPr>
        <w:pStyle w:val="aparagraphs"/>
        <w:rPr>
          <w:rFonts w:ascii="Verdana" w:hAnsi="Verdana"/>
          <w:sz w:val="20"/>
          <w:szCs w:val="20"/>
        </w:rPr>
      </w:pPr>
      <w:r w:rsidRPr="003C1E77">
        <w:rPr>
          <w:rFonts w:ascii="Verdana" w:hAnsi="Verdana"/>
          <w:bCs w:val="0"/>
          <w:sz w:val="20"/>
          <w:szCs w:val="20"/>
        </w:rPr>
        <w:t>(d)</w:t>
      </w:r>
      <w:r w:rsidRPr="003C1E77">
        <w:rPr>
          <w:rFonts w:ascii="Verdana" w:hAnsi="Verdana"/>
          <w:bCs w:val="0"/>
          <w:sz w:val="20"/>
          <w:szCs w:val="20"/>
        </w:rPr>
        <w:tab/>
        <w:t xml:space="preserve">if the </w:t>
      </w:r>
      <w:r w:rsidRPr="001A2CFC">
        <w:rPr>
          <w:rFonts w:ascii="Verdana" w:hAnsi="Verdana"/>
          <w:b/>
          <w:bCs w:val="0"/>
          <w:sz w:val="20"/>
          <w:szCs w:val="20"/>
        </w:rPr>
        <w:t>Customer</w:t>
      </w:r>
      <w:r w:rsidRPr="003C1E77">
        <w:rPr>
          <w:rFonts w:ascii="Verdana" w:hAnsi="Verdana"/>
          <w:bCs w:val="0"/>
          <w:sz w:val="20"/>
          <w:szCs w:val="20"/>
        </w:rPr>
        <w:t xml:space="preserve"> has made a hardship complaint to the </w:t>
      </w:r>
      <w:r w:rsidRPr="00537410">
        <w:rPr>
          <w:rFonts w:ascii="Verdana" w:hAnsi="Verdana"/>
          <w:b/>
          <w:bCs w:val="0"/>
          <w:sz w:val="20"/>
          <w:szCs w:val="20"/>
        </w:rPr>
        <w:t>ACAT</w:t>
      </w:r>
      <w:r w:rsidRPr="003C1E77">
        <w:rPr>
          <w:rFonts w:ascii="Verdana" w:hAnsi="Verdana"/>
          <w:bCs w:val="0"/>
          <w:sz w:val="20"/>
          <w:szCs w:val="20"/>
        </w:rPr>
        <w:t xml:space="preserve"> following the non-payment of a </w:t>
      </w:r>
      <w:r w:rsidR="00EF400D">
        <w:rPr>
          <w:rFonts w:ascii="Verdana" w:hAnsi="Verdana"/>
          <w:b/>
          <w:bCs w:val="0"/>
          <w:sz w:val="20"/>
          <w:szCs w:val="20"/>
        </w:rPr>
        <w:t>Bill</w:t>
      </w:r>
      <w:r w:rsidRPr="003C1E77">
        <w:rPr>
          <w:rFonts w:ascii="Verdana" w:hAnsi="Verdana"/>
          <w:bCs w:val="0"/>
          <w:sz w:val="20"/>
          <w:szCs w:val="20"/>
        </w:rPr>
        <w:t xml:space="preserve"> and the </w:t>
      </w:r>
      <w:r w:rsidRPr="00537410">
        <w:rPr>
          <w:rFonts w:ascii="Verdana" w:hAnsi="Verdana"/>
          <w:b/>
          <w:bCs w:val="0"/>
          <w:sz w:val="20"/>
          <w:szCs w:val="20"/>
        </w:rPr>
        <w:t>ACAT</w:t>
      </w:r>
      <w:r w:rsidRPr="003C1E77">
        <w:rPr>
          <w:rFonts w:ascii="Verdana" w:hAnsi="Verdana"/>
          <w:bCs w:val="0"/>
          <w:sz w:val="20"/>
          <w:szCs w:val="20"/>
        </w:rPr>
        <w:t xml:space="preserve"> has notified the </w:t>
      </w:r>
      <w:r w:rsidRPr="00060730">
        <w:rPr>
          <w:rFonts w:ascii="Verdana" w:hAnsi="Verdana"/>
          <w:b/>
          <w:bCs w:val="0"/>
          <w:sz w:val="20"/>
          <w:szCs w:val="20"/>
        </w:rPr>
        <w:t>Utility</w:t>
      </w:r>
      <w:r w:rsidRPr="003C1E77">
        <w:rPr>
          <w:rFonts w:ascii="Verdana" w:hAnsi="Verdana"/>
          <w:bCs w:val="0"/>
          <w:sz w:val="20"/>
          <w:szCs w:val="20"/>
        </w:rPr>
        <w:t xml:space="preserve"> that </w:t>
      </w:r>
      <w:r w:rsidRPr="003C1E77">
        <w:rPr>
          <w:rFonts w:ascii="Verdana" w:hAnsi="Verdana"/>
          <w:sz w:val="20"/>
          <w:szCs w:val="20"/>
        </w:rPr>
        <w:t xml:space="preserve">the </w:t>
      </w:r>
      <w:r>
        <w:rPr>
          <w:rFonts w:ascii="Verdana" w:hAnsi="Verdana"/>
          <w:b/>
          <w:sz w:val="20"/>
          <w:szCs w:val="20"/>
        </w:rPr>
        <w:t>C</w:t>
      </w:r>
      <w:r w:rsidRPr="003C1E77">
        <w:rPr>
          <w:rFonts w:ascii="Verdana" w:hAnsi="Verdana"/>
          <w:b/>
          <w:sz w:val="20"/>
          <w:szCs w:val="20"/>
        </w:rPr>
        <w:t>omplaint</w:t>
      </w:r>
      <w:r w:rsidRPr="003C1E77">
        <w:rPr>
          <w:rFonts w:ascii="Verdana" w:hAnsi="Verdana"/>
          <w:sz w:val="20"/>
          <w:szCs w:val="20"/>
        </w:rPr>
        <w:t xml:space="preserve"> has been received.</w:t>
      </w:r>
    </w:p>
    <w:p w14:paraId="386789F9" w14:textId="1D1FA47A" w:rsidR="001B4742" w:rsidRPr="003C1E77" w:rsidRDefault="008E640C" w:rsidP="001B4742">
      <w:pPr>
        <w:pStyle w:val="Heading2"/>
        <w:ind w:right="232"/>
      </w:pPr>
      <w:bookmarkStart w:id="316" w:name="_Toc468175760"/>
      <w:bookmarkStart w:id="317" w:name="_Toc179453184"/>
      <w:bookmarkStart w:id="318" w:name="_Toc179454133"/>
      <w:bookmarkStart w:id="319" w:name="_Toc26974350"/>
      <w:r>
        <w:t>20</w:t>
      </w:r>
      <w:r w:rsidR="001B4742" w:rsidRPr="003C1E77">
        <w:t>.2</w:t>
      </w:r>
      <w:r w:rsidR="001B4742" w:rsidRPr="003C1E77">
        <w:tab/>
        <w:t xml:space="preserve">When a </w:t>
      </w:r>
      <w:r w:rsidR="001858FE">
        <w:t>u</w:t>
      </w:r>
      <w:r w:rsidR="008D5CAD" w:rsidRPr="003C1E77">
        <w:t xml:space="preserve">tility </w:t>
      </w:r>
      <w:r w:rsidR="001B4742">
        <w:t>m</w:t>
      </w:r>
      <w:r w:rsidR="001B4742" w:rsidRPr="003C1E77">
        <w:t xml:space="preserve">ust </w:t>
      </w:r>
      <w:r w:rsidR="001B4742">
        <w:t>d</w:t>
      </w:r>
      <w:r w:rsidR="001B4742" w:rsidRPr="003C1E77">
        <w:t xml:space="preserve">isconnect </w:t>
      </w:r>
      <w:r w:rsidR="001B4742">
        <w:t>p</w:t>
      </w:r>
      <w:r w:rsidR="001B4742" w:rsidRPr="003C1E77">
        <w:t xml:space="preserve">remises from a </w:t>
      </w:r>
      <w:r w:rsidR="001B4742">
        <w:t>u</w:t>
      </w:r>
      <w:r w:rsidR="001B4742" w:rsidRPr="003C1E77">
        <w:t xml:space="preserve">tility </w:t>
      </w:r>
      <w:bookmarkEnd w:id="316"/>
      <w:bookmarkEnd w:id="317"/>
      <w:bookmarkEnd w:id="318"/>
      <w:r w:rsidR="001B4742">
        <w:t>n</w:t>
      </w:r>
      <w:r w:rsidR="001B4742" w:rsidRPr="003C1E77">
        <w:t>etwork</w:t>
      </w:r>
      <w:bookmarkEnd w:id="319"/>
    </w:p>
    <w:p w14:paraId="7724E33B" w14:textId="77777777" w:rsidR="001B4742" w:rsidRPr="003C1E77" w:rsidRDefault="001B4742" w:rsidP="001B4742">
      <w:pPr>
        <w:ind w:right="232"/>
      </w:pPr>
      <w:bookmarkStart w:id="320" w:name="_Toc467393813"/>
      <w:r w:rsidRPr="003C1E77">
        <w:t xml:space="preserve">A </w:t>
      </w:r>
      <w:r w:rsidRPr="003C1E77">
        <w:rPr>
          <w:b/>
        </w:rPr>
        <w:t>Utility</w:t>
      </w:r>
      <w:r w:rsidRPr="003C1E77">
        <w:t xml:space="preserve"> must disconnect the </w:t>
      </w:r>
      <w:r w:rsidRPr="003C1E77">
        <w:rPr>
          <w:b/>
        </w:rPr>
        <w:t>Premises</w:t>
      </w:r>
      <w:r w:rsidRPr="003C1E77">
        <w:t xml:space="preserve"> supplied under a </w:t>
      </w:r>
      <w:r w:rsidRPr="003C1E77">
        <w:rPr>
          <w:b/>
        </w:rPr>
        <w:t>Customer Contract</w:t>
      </w:r>
      <w:r w:rsidRPr="003C1E77">
        <w:t xml:space="preserve"> from a </w:t>
      </w:r>
      <w:r w:rsidRPr="003C1E77">
        <w:rPr>
          <w:b/>
        </w:rPr>
        <w:t>Utility</w:t>
      </w:r>
      <w:r w:rsidRPr="003C1E77">
        <w:t xml:space="preserve"> </w:t>
      </w:r>
      <w:r w:rsidRPr="003C1E77">
        <w:rPr>
          <w:b/>
        </w:rPr>
        <w:t>Network</w:t>
      </w:r>
      <w:r w:rsidRPr="003C1E77">
        <w:t xml:space="preserve"> if it is:</w:t>
      </w:r>
      <w:bookmarkEnd w:id="320"/>
    </w:p>
    <w:p w14:paraId="5D2E3D1A" w14:textId="77777777" w:rsidR="001B4742" w:rsidRPr="00291B9F" w:rsidRDefault="001B4742" w:rsidP="00D92240">
      <w:pPr>
        <w:pStyle w:val="Note"/>
        <w:numPr>
          <w:ilvl w:val="0"/>
          <w:numId w:val="41"/>
        </w:numPr>
        <w:rPr>
          <w:rFonts w:ascii="Verdana" w:hAnsi="Verdana"/>
        </w:rPr>
      </w:pPr>
      <w:bookmarkStart w:id="321" w:name="_Toc467393814"/>
      <w:r w:rsidRPr="00291B9F">
        <w:rPr>
          <w:rFonts w:ascii="Verdana" w:hAnsi="Verdana"/>
        </w:rPr>
        <w:lastRenderedPageBreak/>
        <w:t xml:space="preserve">requested to do so by the </w:t>
      </w:r>
      <w:r w:rsidRPr="00291B9F">
        <w:rPr>
          <w:rFonts w:ascii="Verdana" w:hAnsi="Verdana"/>
          <w:b/>
        </w:rPr>
        <w:t>Customer</w:t>
      </w:r>
      <w:r w:rsidRPr="00291B9F">
        <w:rPr>
          <w:rFonts w:ascii="Verdana" w:hAnsi="Verdana"/>
        </w:rPr>
        <w:t>;</w:t>
      </w:r>
      <w:bookmarkEnd w:id="321"/>
    </w:p>
    <w:p w14:paraId="51EAF339" w14:textId="0EEE2A03" w:rsidR="001B4742" w:rsidRPr="003C1E77" w:rsidRDefault="001B4742" w:rsidP="001B4742">
      <w:pPr>
        <w:pStyle w:val="1paragraphs"/>
        <w:numPr>
          <w:ilvl w:val="0"/>
          <w:numId w:val="1"/>
        </w:numPr>
        <w:ind w:right="232"/>
        <w:rPr>
          <w:rFonts w:ascii="Verdana" w:hAnsi="Verdana"/>
          <w:sz w:val="20"/>
        </w:rPr>
      </w:pPr>
      <w:bookmarkStart w:id="322" w:name="_Toc467393815"/>
      <w:r w:rsidRPr="003C1E77">
        <w:rPr>
          <w:rFonts w:ascii="Verdana" w:hAnsi="Verdana"/>
          <w:sz w:val="20"/>
        </w:rPr>
        <w:t xml:space="preserve">directed to do so by the </w:t>
      </w:r>
      <w:r w:rsidR="00065FFB">
        <w:rPr>
          <w:rFonts w:ascii="Verdana" w:hAnsi="Verdana"/>
          <w:b/>
          <w:sz w:val="20"/>
        </w:rPr>
        <w:t>Technical Regulator</w:t>
      </w:r>
      <w:r w:rsidRPr="003C1E77">
        <w:rPr>
          <w:rFonts w:ascii="Verdana" w:hAnsi="Verdana"/>
          <w:sz w:val="20"/>
        </w:rPr>
        <w:t>; or</w:t>
      </w:r>
      <w:bookmarkEnd w:id="322"/>
    </w:p>
    <w:p w14:paraId="3D81B74F" w14:textId="77777777" w:rsidR="001B4742" w:rsidRPr="003C1E77" w:rsidRDefault="001B4742" w:rsidP="001B4742">
      <w:pPr>
        <w:pStyle w:val="1paragraphs"/>
        <w:numPr>
          <w:ilvl w:val="0"/>
          <w:numId w:val="1"/>
        </w:numPr>
        <w:ind w:right="232"/>
        <w:rPr>
          <w:rFonts w:ascii="Verdana" w:hAnsi="Verdana"/>
          <w:bCs w:val="0"/>
          <w:sz w:val="20"/>
        </w:rPr>
      </w:pPr>
      <w:bookmarkStart w:id="323" w:name="_Toc467393816"/>
      <w:r w:rsidRPr="003C1E77">
        <w:rPr>
          <w:rFonts w:ascii="Verdana" w:hAnsi="Verdana"/>
          <w:sz w:val="20"/>
        </w:rPr>
        <w:t xml:space="preserve">directed to do so by a </w:t>
      </w:r>
      <w:r w:rsidRPr="003C1E77">
        <w:rPr>
          <w:rFonts w:ascii="Verdana" w:hAnsi="Verdana"/>
          <w:b/>
          <w:sz w:val="20"/>
        </w:rPr>
        <w:t>Person</w:t>
      </w:r>
      <w:r w:rsidRPr="003C1E77">
        <w:rPr>
          <w:rFonts w:ascii="Verdana" w:hAnsi="Verdana"/>
          <w:sz w:val="20"/>
        </w:rPr>
        <w:t xml:space="preserve"> permitted under </w:t>
      </w:r>
      <w:r w:rsidRPr="003C1E77">
        <w:rPr>
          <w:rFonts w:ascii="Verdana" w:hAnsi="Verdana"/>
          <w:b/>
          <w:sz w:val="20"/>
        </w:rPr>
        <w:t>Law</w:t>
      </w:r>
      <w:r w:rsidRPr="003C1E77">
        <w:rPr>
          <w:rFonts w:ascii="Verdana" w:hAnsi="Verdana"/>
          <w:sz w:val="20"/>
        </w:rPr>
        <w:t xml:space="preserve"> to issue the direction (for example, the </w:t>
      </w:r>
      <w:r w:rsidRPr="003C1E77">
        <w:rPr>
          <w:rFonts w:ascii="Verdana" w:hAnsi="Verdana"/>
          <w:b/>
          <w:sz w:val="20"/>
        </w:rPr>
        <w:t>Territory</w:t>
      </w:r>
      <w:r w:rsidRPr="003C1E77">
        <w:rPr>
          <w:rFonts w:ascii="Verdana" w:hAnsi="Verdana"/>
          <w:sz w:val="20"/>
        </w:rPr>
        <w:t xml:space="preserve"> Controller under the </w:t>
      </w:r>
      <w:r w:rsidRPr="003C1E77">
        <w:rPr>
          <w:rFonts w:ascii="Verdana" w:hAnsi="Verdana"/>
          <w:i/>
          <w:iCs w:val="0"/>
          <w:sz w:val="20"/>
        </w:rPr>
        <w:t xml:space="preserve">Emergency Act </w:t>
      </w:r>
      <w:r>
        <w:rPr>
          <w:rFonts w:ascii="Verdana" w:hAnsi="Verdana"/>
          <w:i/>
          <w:iCs w:val="0"/>
          <w:sz w:val="20"/>
        </w:rPr>
        <w:t>2004</w:t>
      </w:r>
      <w:r w:rsidRPr="003C1E77">
        <w:rPr>
          <w:rFonts w:ascii="Verdana" w:hAnsi="Verdana"/>
          <w:i/>
          <w:iCs w:val="0"/>
          <w:sz w:val="20"/>
        </w:rPr>
        <w:t xml:space="preserve"> </w:t>
      </w:r>
      <w:r w:rsidRPr="003C1E77">
        <w:rPr>
          <w:rFonts w:ascii="Verdana" w:hAnsi="Verdana"/>
          <w:sz w:val="20"/>
        </w:rPr>
        <w:t>(ACT)).</w:t>
      </w:r>
      <w:bookmarkEnd w:id="323"/>
    </w:p>
    <w:p w14:paraId="3462373A" w14:textId="7E68A338" w:rsidR="001B4742" w:rsidRPr="003C1E77" w:rsidRDefault="008E640C" w:rsidP="001B4742">
      <w:pPr>
        <w:pStyle w:val="Heading2"/>
        <w:ind w:right="232"/>
      </w:pPr>
      <w:bookmarkStart w:id="324" w:name="_Toc179453185"/>
      <w:bookmarkStart w:id="325" w:name="_Toc179454134"/>
      <w:bookmarkStart w:id="326" w:name="_Toc468175761"/>
      <w:bookmarkStart w:id="327" w:name="_Toc26974351"/>
      <w:r>
        <w:t>20</w:t>
      </w:r>
      <w:r w:rsidR="001B4742" w:rsidRPr="003C1E77">
        <w:t>.3</w:t>
      </w:r>
      <w:r w:rsidR="001B4742" w:rsidRPr="003C1E77">
        <w:tab/>
        <w:t xml:space="preserve">When a </w:t>
      </w:r>
      <w:r w:rsidR="001B4742">
        <w:t>u</w:t>
      </w:r>
      <w:r w:rsidR="001B4742" w:rsidRPr="003C1E77">
        <w:t xml:space="preserve">tility </w:t>
      </w:r>
      <w:r w:rsidR="001B4742">
        <w:t>m</w:t>
      </w:r>
      <w:r w:rsidR="001B4742" w:rsidRPr="003C1E77">
        <w:t xml:space="preserve">ay </w:t>
      </w:r>
      <w:r w:rsidR="001B4742">
        <w:t>d</w:t>
      </w:r>
      <w:r w:rsidR="001B4742" w:rsidRPr="003C1E77">
        <w:t xml:space="preserve">isconnect or </w:t>
      </w:r>
      <w:r w:rsidR="001B4742">
        <w:t>r</w:t>
      </w:r>
      <w:r w:rsidR="001B4742" w:rsidRPr="003C1E77">
        <w:t xml:space="preserve">estrict </w:t>
      </w:r>
      <w:bookmarkEnd w:id="324"/>
      <w:bookmarkEnd w:id="325"/>
      <w:bookmarkEnd w:id="326"/>
      <w:r w:rsidR="001B4742">
        <w:t>s</w:t>
      </w:r>
      <w:r w:rsidR="001B4742" w:rsidRPr="003C1E77">
        <w:t>upply</w:t>
      </w:r>
      <w:bookmarkEnd w:id="327"/>
      <w:r w:rsidR="001B4742" w:rsidRPr="003C1E77">
        <w:t xml:space="preserve"> </w:t>
      </w:r>
    </w:p>
    <w:p w14:paraId="36ED8AA1" w14:textId="0DF93E6D" w:rsidR="001B4742" w:rsidRPr="003C1E77" w:rsidRDefault="001B4742" w:rsidP="001B4742">
      <w:pPr>
        <w:ind w:right="232"/>
      </w:pPr>
      <w:bookmarkStart w:id="328" w:name="_Toc467393817"/>
      <w:r w:rsidRPr="003C1E77">
        <w:rPr>
          <w:bCs/>
        </w:rPr>
        <w:t>S</w:t>
      </w:r>
      <w:r w:rsidRPr="003C1E77">
        <w:t xml:space="preserve">ubject to the </w:t>
      </w:r>
      <w:r>
        <w:rPr>
          <w:b/>
        </w:rPr>
        <w:t xml:space="preserve">Utilities </w:t>
      </w:r>
      <w:r w:rsidRPr="003C1E77">
        <w:rPr>
          <w:b/>
        </w:rPr>
        <w:t>Act</w:t>
      </w:r>
      <w:r w:rsidRPr="003C1E77">
        <w:t xml:space="preserve"> and clauses 10.</w:t>
      </w:r>
      <w:r w:rsidR="003138D5">
        <w:t>2</w:t>
      </w:r>
      <w:r w:rsidRPr="003C1E77">
        <w:t xml:space="preserve">, </w:t>
      </w:r>
      <w:r w:rsidR="008E640C">
        <w:t>20</w:t>
      </w:r>
      <w:r w:rsidRPr="003C1E77">
        <w:t xml:space="preserve">.2 and </w:t>
      </w:r>
      <w:r w:rsidR="008E640C">
        <w:t>20</w:t>
      </w:r>
      <w:r w:rsidRPr="003C1E77">
        <w:t xml:space="preserve">.4, a </w:t>
      </w:r>
      <w:r w:rsidRPr="003C1E77">
        <w:rPr>
          <w:b/>
        </w:rPr>
        <w:t>Utility</w:t>
      </w:r>
      <w:r w:rsidRPr="003C1E77">
        <w:t xml:space="preserve"> may disconnect or restrict the supply of a </w:t>
      </w:r>
      <w:r w:rsidR="00B6640F">
        <w:rPr>
          <w:b/>
        </w:rPr>
        <w:t>Utility service</w:t>
      </w:r>
      <w:r w:rsidRPr="003C1E77">
        <w:t xml:space="preserve"> </w:t>
      </w:r>
      <w:r w:rsidR="00350F3B">
        <w:t xml:space="preserve">it provides </w:t>
      </w:r>
      <w:r w:rsidRPr="003C1E77">
        <w:t xml:space="preserve">to </w:t>
      </w:r>
      <w:r w:rsidRPr="003C1E77">
        <w:rPr>
          <w:b/>
        </w:rPr>
        <w:t>Premises</w:t>
      </w:r>
      <w:r w:rsidRPr="003C1E77">
        <w:t xml:space="preserve"> supplied under a </w:t>
      </w:r>
      <w:r w:rsidRPr="003C1E77">
        <w:rPr>
          <w:b/>
        </w:rPr>
        <w:t>Customer Contract</w:t>
      </w:r>
      <w:r w:rsidRPr="003C1E77">
        <w:t xml:space="preserve"> if the </w:t>
      </w:r>
      <w:r w:rsidRPr="003C1E77">
        <w:rPr>
          <w:b/>
        </w:rPr>
        <w:t>Utility</w:t>
      </w:r>
      <w:r w:rsidRPr="003C1E77">
        <w:t>:</w:t>
      </w:r>
    </w:p>
    <w:p w14:paraId="51EC252B" w14:textId="77777777" w:rsidR="001B4742" w:rsidRPr="00350F3B" w:rsidRDefault="001B4742" w:rsidP="00D92240">
      <w:pPr>
        <w:pStyle w:val="Note"/>
        <w:numPr>
          <w:ilvl w:val="0"/>
          <w:numId w:val="42"/>
        </w:numPr>
        <w:rPr>
          <w:rFonts w:ascii="Verdana" w:hAnsi="Verdana"/>
        </w:rPr>
      </w:pPr>
      <w:r w:rsidRPr="00350F3B">
        <w:rPr>
          <w:rFonts w:ascii="Verdana" w:hAnsi="Verdana"/>
        </w:rPr>
        <w:t xml:space="preserve">is </w:t>
      </w:r>
      <w:bookmarkStart w:id="329" w:name="_Toc467393818"/>
      <w:bookmarkEnd w:id="328"/>
      <w:r w:rsidRPr="00350F3B">
        <w:rPr>
          <w:rFonts w:ascii="Verdana" w:hAnsi="Verdana"/>
        </w:rPr>
        <w:t xml:space="preserve">entitled to do so under the </w:t>
      </w:r>
      <w:r w:rsidRPr="00350F3B">
        <w:rPr>
          <w:rFonts w:ascii="Verdana" w:hAnsi="Verdana"/>
          <w:b/>
        </w:rPr>
        <w:t>Customer Contract</w:t>
      </w:r>
      <w:r w:rsidRPr="00350F3B">
        <w:rPr>
          <w:rFonts w:ascii="Verdana" w:hAnsi="Verdana"/>
        </w:rPr>
        <w:t xml:space="preserve">;  </w:t>
      </w:r>
      <w:bookmarkEnd w:id="329"/>
    </w:p>
    <w:p w14:paraId="14419DEE" w14:textId="77777777" w:rsidR="001B4742" w:rsidRPr="003C1E77" w:rsidRDefault="001B4742" w:rsidP="001B4742">
      <w:pPr>
        <w:pStyle w:val="1paragraphs"/>
        <w:numPr>
          <w:ilvl w:val="0"/>
          <w:numId w:val="1"/>
        </w:numPr>
        <w:ind w:right="232"/>
        <w:rPr>
          <w:rFonts w:ascii="Verdana" w:hAnsi="Verdana"/>
          <w:sz w:val="20"/>
        </w:rPr>
      </w:pPr>
      <w:bookmarkStart w:id="330" w:name="_Toc467393820"/>
      <w:r w:rsidRPr="003C1E77">
        <w:rPr>
          <w:rFonts w:ascii="Verdana" w:hAnsi="Verdana"/>
          <w:sz w:val="20"/>
        </w:rPr>
        <w:t xml:space="preserve">reasonably believes that failure to disconnect may constitute a health or safety risk to the </w:t>
      </w:r>
      <w:r w:rsidRPr="003C1E77">
        <w:rPr>
          <w:rFonts w:ascii="Verdana" w:hAnsi="Verdana"/>
          <w:b/>
          <w:sz w:val="20"/>
        </w:rPr>
        <w:t>Customer</w:t>
      </w:r>
      <w:r w:rsidRPr="003C1E77">
        <w:rPr>
          <w:rFonts w:ascii="Verdana" w:hAnsi="Verdana"/>
          <w:sz w:val="20"/>
        </w:rPr>
        <w:t xml:space="preserve"> or to another </w:t>
      </w:r>
      <w:r>
        <w:rPr>
          <w:rFonts w:ascii="Verdana" w:hAnsi="Verdana"/>
          <w:sz w:val="20"/>
        </w:rPr>
        <w:t>p</w:t>
      </w:r>
      <w:r w:rsidRPr="003E1768">
        <w:rPr>
          <w:rFonts w:ascii="Verdana" w:hAnsi="Verdana"/>
          <w:sz w:val="20"/>
        </w:rPr>
        <w:t>erson</w:t>
      </w:r>
      <w:r w:rsidRPr="003C1E77">
        <w:rPr>
          <w:rFonts w:ascii="Verdana" w:hAnsi="Verdana"/>
          <w:sz w:val="20"/>
        </w:rPr>
        <w:t xml:space="preserve">; </w:t>
      </w:r>
      <w:bookmarkEnd w:id="330"/>
    </w:p>
    <w:p w14:paraId="3454613E" w14:textId="77777777" w:rsidR="001B4742" w:rsidRPr="003C1E77" w:rsidRDefault="001B4742" w:rsidP="001B4742">
      <w:pPr>
        <w:pStyle w:val="1paragraphs"/>
        <w:numPr>
          <w:ilvl w:val="0"/>
          <w:numId w:val="1"/>
        </w:numPr>
        <w:ind w:right="232"/>
        <w:rPr>
          <w:rFonts w:ascii="Verdana" w:hAnsi="Verdana"/>
          <w:sz w:val="20"/>
        </w:rPr>
      </w:pPr>
      <w:bookmarkStart w:id="331" w:name="_Toc467393821"/>
      <w:r w:rsidRPr="003C1E77">
        <w:rPr>
          <w:rFonts w:ascii="Verdana" w:hAnsi="Verdana"/>
          <w:sz w:val="20"/>
        </w:rPr>
        <w:t xml:space="preserve">reasonably believes that failure to disconnect will cause, or is likely to cause, serious damage to property; </w:t>
      </w:r>
    </w:p>
    <w:p w14:paraId="242360B1" w14:textId="77777777" w:rsidR="001B4742" w:rsidRDefault="001B4742" w:rsidP="001B4742">
      <w:pPr>
        <w:pStyle w:val="1paragraphs"/>
        <w:numPr>
          <w:ilvl w:val="0"/>
          <w:numId w:val="1"/>
        </w:numPr>
        <w:ind w:right="232"/>
        <w:rPr>
          <w:rFonts w:ascii="Verdana" w:hAnsi="Verdana"/>
          <w:sz w:val="20"/>
        </w:rPr>
      </w:pPr>
      <w:r w:rsidRPr="009C4B65">
        <w:rPr>
          <w:rFonts w:ascii="Verdana" w:hAnsi="Verdana"/>
          <w:sz w:val="20"/>
        </w:rPr>
        <w:t xml:space="preserve">reasonably believes that failure to disconnect may affect the safe operation of the </w:t>
      </w:r>
      <w:r w:rsidRPr="009C4B65">
        <w:rPr>
          <w:rFonts w:ascii="Verdana" w:hAnsi="Verdana"/>
          <w:b/>
          <w:sz w:val="20"/>
        </w:rPr>
        <w:t>Network</w:t>
      </w:r>
      <w:r w:rsidRPr="009C4B65">
        <w:rPr>
          <w:rFonts w:ascii="Verdana" w:hAnsi="Verdana"/>
          <w:sz w:val="20"/>
        </w:rPr>
        <w:t xml:space="preserve"> of the </w:t>
      </w:r>
      <w:r w:rsidRPr="009C4B65">
        <w:rPr>
          <w:rFonts w:ascii="Verdana" w:hAnsi="Verdana"/>
          <w:b/>
          <w:sz w:val="20"/>
        </w:rPr>
        <w:t>Utility</w:t>
      </w:r>
      <w:r w:rsidRPr="009C4B65">
        <w:rPr>
          <w:rFonts w:ascii="Verdana" w:hAnsi="Verdana"/>
          <w:sz w:val="20"/>
        </w:rPr>
        <w:t xml:space="preserve">; </w:t>
      </w:r>
    </w:p>
    <w:p w14:paraId="7C411F9E" w14:textId="77777777" w:rsidR="001B4742" w:rsidRPr="009C4B65" w:rsidRDefault="001B4742" w:rsidP="001B4742">
      <w:pPr>
        <w:pStyle w:val="1paragraphs"/>
        <w:numPr>
          <w:ilvl w:val="0"/>
          <w:numId w:val="1"/>
        </w:numPr>
        <w:ind w:right="232"/>
        <w:rPr>
          <w:rFonts w:ascii="Verdana" w:hAnsi="Verdana"/>
          <w:sz w:val="20"/>
        </w:rPr>
      </w:pPr>
      <w:r w:rsidRPr="009C4B65">
        <w:rPr>
          <w:rFonts w:ascii="Verdana" w:hAnsi="Verdana"/>
          <w:sz w:val="20"/>
        </w:rPr>
        <w:t xml:space="preserve">reasonably believes that the </w:t>
      </w:r>
      <w:r w:rsidRPr="009C4B65">
        <w:rPr>
          <w:rFonts w:ascii="Verdana" w:hAnsi="Verdana"/>
          <w:b/>
          <w:sz w:val="20"/>
        </w:rPr>
        <w:t>Installation</w:t>
      </w:r>
      <w:r w:rsidRPr="009C4B65">
        <w:rPr>
          <w:rFonts w:ascii="Verdana" w:hAnsi="Verdana"/>
          <w:sz w:val="20"/>
        </w:rPr>
        <w:t xml:space="preserve"> of the </w:t>
      </w:r>
      <w:r w:rsidRPr="009C4B65">
        <w:rPr>
          <w:rFonts w:ascii="Verdana" w:hAnsi="Verdana"/>
          <w:b/>
          <w:sz w:val="20"/>
        </w:rPr>
        <w:t>Customer</w:t>
      </w:r>
      <w:r w:rsidRPr="009C4B65">
        <w:rPr>
          <w:rFonts w:ascii="Verdana" w:hAnsi="Verdana"/>
          <w:sz w:val="20"/>
        </w:rPr>
        <w:t xml:space="preserve"> does not comply with the relevant </w:t>
      </w:r>
      <w:r w:rsidRPr="009C4B65">
        <w:rPr>
          <w:rFonts w:ascii="Verdana" w:hAnsi="Verdana"/>
          <w:b/>
          <w:sz w:val="20"/>
        </w:rPr>
        <w:t>Service and Installation Rules</w:t>
      </w:r>
      <w:r w:rsidRPr="009C4B65">
        <w:rPr>
          <w:rFonts w:ascii="Verdana" w:hAnsi="Verdana"/>
          <w:sz w:val="20"/>
        </w:rPr>
        <w:t xml:space="preserve"> or any other reasonable </w:t>
      </w:r>
      <w:r w:rsidRPr="009C4B65">
        <w:rPr>
          <w:rFonts w:ascii="Verdana" w:hAnsi="Verdana"/>
          <w:b/>
          <w:sz w:val="20"/>
        </w:rPr>
        <w:t>Installation</w:t>
      </w:r>
      <w:r w:rsidRPr="009C4B65">
        <w:rPr>
          <w:rFonts w:ascii="Verdana" w:hAnsi="Verdana"/>
          <w:sz w:val="20"/>
        </w:rPr>
        <w:t xml:space="preserve"> requirement prescribed by the </w:t>
      </w:r>
      <w:r w:rsidRPr="009C4B65">
        <w:rPr>
          <w:rFonts w:ascii="Verdana" w:hAnsi="Verdana"/>
          <w:b/>
          <w:sz w:val="20"/>
        </w:rPr>
        <w:t>Utility</w:t>
      </w:r>
      <w:r w:rsidRPr="009C4B65">
        <w:rPr>
          <w:rFonts w:ascii="Verdana" w:hAnsi="Verdana"/>
          <w:sz w:val="20"/>
        </w:rPr>
        <w:t>.</w:t>
      </w:r>
    </w:p>
    <w:p w14:paraId="33DBA44E" w14:textId="24C1CECB" w:rsidR="001B4742" w:rsidRPr="003C1E77" w:rsidRDefault="008E640C" w:rsidP="001B4742">
      <w:pPr>
        <w:pStyle w:val="Heading2"/>
        <w:ind w:left="709" w:right="232" w:hanging="709"/>
      </w:pPr>
      <w:bookmarkStart w:id="332" w:name="_Toc468175762"/>
      <w:bookmarkStart w:id="333" w:name="_Toc179453186"/>
      <w:bookmarkStart w:id="334" w:name="_Toc179454135"/>
      <w:bookmarkStart w:id="335" w:name="_Toc26974352"/>
      <w:bookmarkStart w:id="336" w:name="_Toc467393822"/>
      <w:bookmarkEnd w:id="331"/>
      <w:r>
        <w:t>20</w:t>
      </w:r>
      <w:r w:rsidR="001B4742" w:rsidRPr="003C1E77">
        <w:t>.4</w:t>
      </w:r>
      <w:r w:rsidR="001B4742" w:rsidRPr="003C1E77">
        <w:tab/>
      </w:r>
      <w:r w:rsidR="003C1210">
        <w:t>R</w:t>
      </w:r>
      <w:r w:rsidR="001B4742" w:rsidRPr="003C1E77">
        <w:t xml:space="preserve">estriction of </w:t>
      </w:r>
      <w:r w:rsidR="001B4742">
        <w:t>u</w:t>
      </w:r>
      <w:r w:rsidR="001B4742" w:rsidRPr="003C1E77">
        <w:t xml:space="preserve">tility </w:t>
      </w:r>
      <w:r w:rsidR="001B4742">
        <w:t>s</w:t>
      </w:r>
      <w:r w:rsidR="001B4742" w:rsidRPr="003C1E77">
        <w:t xml:space="preserve">ervices to </w:t>
      </w:r>
      <w:r w:rsidR="001B4742">
        <w:t>r</w:t>
      </w:r>
      <w:r w:rsidR="001B4742" w:rsidRPr="003C1E77">
        <w:t xml:space="preserve">esidential </w:t>
      </w:r>
      <w:r w:rsidR="001B4742">
        <w:t>p</w:t>
      </w:r>
      <w:r w:rsidR="001B4742" w:rsidRPr="003C1E77">
        <w:t xml:space="preserve">remises for </w:t>
      </w:r>
      <w:r w:rsidR="001B4742">
        <w:t>f</w:t>
      </w:r>
      <w:r w:rsidR="001B4742" w:rsidRPr="003C1E77">
        <w:t xml:space="preserve">ailure to </w:t>
      </w:r>
      <w:r w:rsidR="001B4742">
        <w:t>p</w:t>
      </w:r>
      <w:r w:rsidR="001B4742" w:rsidRPr="003C1E77">
        <w:t xml:space="preserve">ay a </w:t>
      </w:r>
      <w:bookmarkEnd w:id="332"/>
      <w:bookmarkEnd w:id="333"/>
      <w:bookmarkEnd w:id="334"/>
      <w:r w:rsidR="00301AA1">
        <w:t>Bill</w:t>
      </w:r>
      <w:bookmarkEnd w:id="335"/>
    </w:p>
    <w:p w14:paraId="0C3B09F3" w14:textId="3A271A50" w:rsidR="001B4742" w:rsidRPr="00291B9F" w:rsidRDefault="001B4742" w:rsidP="00D92240">
      <w:pPr>
        <w:pStyle w:val="Note"/>
        <w:numPr>
          <w:ilvl w:val="0"/>
          <w:numId w:val="43"/>
        </w:numPr>
        <w:rPr>
          <w:rFonts w:ascii="Verdana" w:hAnsi="Verdana"/>
        </w:rPr>
      </w:pPr>
      <w:r w:rsidRPr="00291B9F">
        <w:rPr>
          <w:rFonts w:ascii="Verdana" w:hAnsi="Verdana"/>
        </w:rPr>
        <w:t xml:space="preserve">Subject to clause 10.1, a </w:t>
      </w:r>
      <w:r w:rsidRPr="00291B9F">
        <w:rPr>
          <w:rFonts w:ascii="Verdana" w:hAnsi="Verdana"/>
          <w:b/>
        </w:rPr>
        <w:t>Utility</w:t>
      </w:r>
      <w:r w:rsidRPr="00291B9F">
        <w:rPr>
          <w:rFonts w:ascii="Verdana" w:hAnsi="Verdana"/>
        </w:rPr>
        <w:t xml:space="preserve"> may take action to restrict the supply of water to </w:t>
      </w:r>
      <w:r w:rsidRPr="00291B9F">
        <w:rPr>
          <w:rFonts w:ascii="Verdana" w:hAnsi="Verdana"/>
          <w:b/>
        </w:rPr>
        <w:t>Residential Premises</w:t>
      </w:r>
      <w:r w:rsidRPr="00291B9F">
        <w:rPr>
          <w:rFonts w:ascii="Verdana" w:hAnsi="Verdana"/>
        </w:rPr>
        <w:t xml:space="preserve"> for failure by a </w:t>
      </w:r>
      <w:r w:rsidRPr="00291B9F">
        <w:rPr>
          <w:rFonts w:ascii="Verdana" w:hAnsi="Verdana"/>
          <w:b/>
        </w:rPr>
        <w:t>Customer</w:t>
      </w:r>
      <w:r w:rsidRPr="00291B9F">
        <w:rPr>
          <w:rFonts w:ascii="Verdana" w:hAnsi="Verdana"/>
        </w:rPr>
        <w:t xml:space="preserve"> to pay an outstanding </w:t>
      </w:r>
      <w:r w:rsidR="00301AA1">
        <w:rPr>
          <w:rFonts w:ascii="Verdana" w:hAnsi="Verdana"/>
          <w:b/>
        </w:rPr>
        <w:t>Bill</w:t>
      </w:r>
      <w:r w:rsidRPr="00291B9F">
        <w:rPr>
          <w:rFonts w:ascii="Verdana" w:hAnsi="Verdana"/>
        </w:rPr>
        <w:t xml:space="preserve"> only if:</w:t>
      </w:r>
    </w:p>
    <w:p w14:paraId="4FF958F0" w14:textId="77ACF17E" w:rsidR="001B4742" w:rsidRPr="003C1E77" w:rsidRDefault="001B4742" w:rsidP="001B4742">
      <w:pPr>
        <w:pStyle w:val="aparagraphs"/>
        <w:ind w:right="232"/>
        <w:rPr>
          <w:rFonts w:ascii="Verdana" w:hAnsi="Verdana"/>
          <w:sz w:val="20"/>
          <w:szCs w:val="20"/>
        </w:rPr>
      </w:pPr>
      <w:r w:rsidRPr="003C1E77">
        <w:rPr>
          <w:rFonts w:ascii="Verdana" w:hAnsi="Verdana"/>
          <w:sz w:val="20"/>
          <w:szCs w:val="20"/>
        </w:rPr>
        <w:t>(a)</w:t>
      </w:r>
      <w:r w:rsidRPr="003C1E77">
        <w:rPr>
          <w:rFonts w:ascii="Verdana" w:hAnsi="Verdana"/>
          <w:sz w:val="20"/>
          <w:szCs w:val="20"/>
        </w:rPr>
        <w:tab/>
        <w:t xml:space="preserve">the amount of the unpaid </w:t>
      </w:r>
      <w:r w:rsidR="00301AA1">
        <w:rPr>
          <w:rFonts w:ascii="Verdana" w:hAnsi="Verdana"/>
          <w:b/>
          <w:sz w:val="20"/>
          <w:szCs w:val="20"/>
        </w:rPr>
        <w:t>Bill</w:t>
      </w:r>
      <w:r w:rsidRPr="003C1E77">
        <w:rPr>
          <w:rFonts w:ascii="Verdana" w:hAnsi="Verdana"/>
          <w:sz w:val="20"/>
          <w:szCs w:val="20"/>
        </w:rPr>
        <w:t xml:space="preserve"> exceeds the amount agreed between the </w:t>
      </w:r>
      <w:r w:rsidRPr="003C1E77">
        <w:rPr>
          <w:rFonts w:ascii="Verdana" w:hAnsi="Verdana"/>
          <w:b/>
          <w:sz w:val="20"/>
          <w:szCs w:val="20"/>
        </w:rPr>
        <w:t>Utility</w:t>
      </w:r>
      <w:r w:rsidRPr="003C1E77">
        <w:rPr>
          <w:rFonts w:ascii="Verdana" w:hAnsi="Verdana"/>
          <w:sz w:val="20"/>
          <w:szCs w:val="20"/>
        </w:rPr>
        <w:t xml:space="preserve"> and the </w:t>
      </w:r>
      <w:r>
        <w:rPr>
          <w:rFonts w:ascii="Verdana" w:hAnsi="Verdana"/>
          <w:b/>
          <w:sz w:val="20"/>
          <w:szCs w:val="20"/>
        </w:rPr>
        <w:t>ACAT</w:t>
      </w:r>
      <w:r w:rsidRPr="003C1E77">
        <w:rPr>
          <w:rFonts w:ascii="Verdana" w:hAnsi="Verdana"/>
          <w:sz w:val="20"/>
          <w:szCs w:val="20"/>
        </w:rPr>
        <w:t xml:space="preserve">; </w:t>
      </w:r>
    </w:p>
    <w:p w14:paraId="2BD5C8BA" w14:textId="77777777" w:rsidR="001B4742" w:rsidRPr="003C1E77" w:rsidRDefault="001B4742" w:rsidP="001B4742">
      <w:pPr>
        <w:pStyle w:val="aparagraphs"/>
        <w:ind w:right="232"/>
        <w:rPr>
          <w:rFonts w:ascii="Verdana" w:hAnsi="Verdana"/>
          <w:sz w:val="20"/>
          <w:szCs w:val="20"/>
        </w:rPr>
      </w:pPr>
      <w:r w:rsidRPr="003C1E77">
        <w:rPr>
          <w:rFonts w:ascii="Verdana" w:hAnsi="Verdana"/>
          <w:sz w:val="20"/>
          <w:szCs w:val="20"/>
        </w:rPr>
        <w:t>(b)</w:t>
      </w:r>
      <w:r w:rsidRPr="003C1E77">
        <w:rPr>
          <w:rFonts w:ascii="Verdana" w:hAnsi="Verdana"/>
          <w:sz w:val="20"/>
          <w:szCs w:val="20"/>
        </w:rPr>
        <w:tab/>
        <w:t xml:space="preserve">two written notices have been served on the </w:t>
      </w:r>
      <w:r w:rsidRPr="003C1E77">
        <w:rPr>
          <w:rFonts w:ascii="Verdana" w:hAnsi="Verdana"/>
          <w:b/>
          <w:sz w:val="20"/>
          <w:szCs w:val="20"/>
        </w:rPr>
        <w:t>Customer</w:t>
      </w:r>
      <w:r w:rsidRPr="003C1E77">
        <w:rPr>
          <w:rFonts w:ascii="Verdana" w:hAnsi="Verdana"/>
          <w:sz w:val="20"/>
          <w:szCs w:val="20"/>
        </w:rPr>
        <w:t xml:space="preserve"> at least seven days apart;</w:t>
      </w:r>
    </w:p>
    <w:p w14:paraId="438263BB" w14:textId="40B9610A" w:rsidR="001B4742" w:rsidRPr="003C1E77" w:rsidRDefault="001B4742" w:rsidP="001B4742">
      <w:pPr>
        <w:pStyle w:val="aparagraphs"/>
        <w:ind w:right="232"/>
        <w:rPr>
          <w:rFonts w:ascii="Verdana" w:hAnsi="Verdana"/>
          <w:sz w:val="20"/>
          <w:szCs w:val="20"/>
        </w:rPr>
      </w:pPr>
      <w:r w:rsidRPr="003C1E77">
        <w:rPr>
          <w:rFonts w:ascii="Verdana" w:hAnsi="Verdana"/>
          <w:sz w:val="20"/>
          <w:szCs w:val="20"/>
        </w:rPr>
        <w:t>(c)</w:t>
      </w:r>
      <w:r w:rsidRPr="003C1E77">
        <w:rPr>
          <w:rFonts w:ascii="Verdana" w:hAnsi="Verdana"/>
          <w:sz w:val="20"/>
          <w:szCs w:val="20"/>
        </w:rPr>
        <w:tab/>
        <w:t xml:space="preserve">the </w:t>
      </w:r>
      <w:r w:rsidR="00301AA1">
        <w:rPr>
          <w:rFonts w:ascii="Verdana" w:hAnsi="Verdana"/>
          <w:b/>
          <w:sz w:val="20"/>
          <w:szCs w:val="20"/>
        </w:rPr>
        <w:t>Bill</w:t>
      </w:r>
      <w:r w:rsidRPr="003C1E77">
        <w:rPr>
          <w:rFonts w:ascii="Verdana" w:hAnsi="Verdana"/>
          <w:sz w:val="20"/>
          <w:szCs w:val="20"/>
        </w:rPr>
        <w:t xml:space="preserve"> has not been paid within five days of the second notice being served on the </w:t>
      </w:r>
      <w:r w:rsidRPr="003C1E77">
        <w:rPr>
          <w:rFonts w:ascii="Verdana" w:hAnsi="Verdana"/>
          <w:b/>
          <w:sz w:val="20"/>
          <w:szCs w:val="20"/>
        </w:rPr>
        <w:t>Customer</w:t>
      </w:r>
      <w:r w:rsidRPr="003C1E77">
        <w:rPr>
          <w:rFonts w:ascii="Verdana" w:hAnsi="Verdana"/>
          <w:sz w:val="20"/>
          <w:szCs w:val="20"/>
        </w:rPr>
        <w:t xml:space="preserve">, and a reasonable attempt has subsequently been made to contact the </w:t>
      </w:r>
      <w:r w:rsidRPr="003C1E77">
        <w:rPr>
          <w:rFonts w:ascii="Verdana" w:hAnsi="Verdana"/>
          <w:b/>
          <w:sz w:val="20"/>
          <w:szCs w:val="20"/>
        </w:rPr>
        <w:t>Customer</w:t>
      </w:r>
      <w:r w:rsidRPr="003C1E77">
        <w:rPr>
          <w:rFonts w:ascii="Verdana" w:hAnsi="Verdana"/>
          <w:sz w:val="20"/>
          <w:szCs w:val="20"/>
        </w:rPr>
        <w:t xml:space="preserve"> either in </w:t>
      </w:r>
      <w:r w:rsidRPr="003E1768">
        <w:rPr>
          <w:rFonts w:ascii="Verdana" w:hAnsi="Verdana"/>
          <w:sz w:val="20"/>
          <w:szCs w:val="20"/>
        </w:rPr>
        <w:t>person</w:t>
      </w:r>
      <w:r w:rsidRPr="003C1E77">
        <w:rPr>
          <w:rFonts w:ascii="Verdana" w:hAnsi="Verdana"/>
          <w:sz w:val="20"/>
          <w:szCs w:val="20"/>
        </w:rPr>
        <w:t xml:space="preserve"> or by telephone on a day other than the day of disconnection; and </w:t>
      </w:r>
    </w:p>
    <w:p w14:paraId="7C38E6CE" w14:textId="1DBB315F" w:rsidR="001B4742" w:rsidRPr="003C1E77" w:rsidRDefault="001B4742" w:rsidP="001B4742">
      <w:pPr>
        <w:pStyle w:val="aparagraphs"/>
        <w:ind w:right="232"/>
        <w:rPr>
          <w:rFonts w:ascii="Verdana" w:hAnsi="Verdana"/>
          <w:sz w:val="20"/>
          <w:szCs w:val="20"/>
        </w:rPr>
      </w:pPr>
      <w:r w:rsidRPr="003C1E77">
        <w:rPr>
          <w:rFonts w:ascii="Verdana" w:hAnsi="Verdana"/>
          <w:sz w:val="20"/>
          <w:szCs w:val="20"/>
        </w:rPr>
        <w:t>(d)</w:t>
      </w:r>
      <w:r w:rsidRPr="003C1E77">
        <w:rPr>
          <w:rFonts w:ascii="Verdana" w:hAnsi="Verdana"/>
          <w:sz w:val="20"/>
          <w:szCs w:val="20"/>
        </w:rPr>
        <w:tab/>
        <w:t xml:space="preserve">after the procedures outlined in clauses </w:t>
      </w:r>
      <w:r w:rsidR="008E640C">
        <w:rPr>
          <w:rFonts w:ascii="Verdana" w:hAnsi="Verdana"/>
          <w:sz w:val="20"/>
          <w:szCs w:val="20"/>
        </w:rPr>
        <w:t>20</w:t>
      </w:r>
      <w:r w:rsidRPr="003C1E77">
        <w:rPr>
          <w:rFonts w:ascii="Verdana" w:hAnsi="Verdana"/>
          <w:sz w:val="20"/>
          <w:szCs w:val="20"/>
        </w:rPr>
        <w:t xml:space="preserve">.4(1) (b) and (c) have been followed, the </w:t>
      </w:r>
      <w:r w:rsidRPr="003C1E77">
        <w:rPr>
          <w:rFonts w:ascii="Verdana" w:hAnsi="Verdana"/>
          <w:b/>
          <w:sz w:val="20"/>
          <w:szCs w:val="20"/>
        </w:rPr>
        <w:t>Customer</w:t>
      </w:r>
      <w:r w:rsidRPr="003C1E77">
        <w:rPr>
          <w:rFonts w:ascii="Verdana" w:hAnsi="Verdana"/>
          <w:sz w:val="20"/>
          <w:szCs w:val="20"/>
        </w:rPr>
        <w:t xml:space="preserve"> has failed to make and comply with a payment arrangement to pay the </w:t>
      </w:r>
      <w:r w:rsidR="00301AA1">
        <w:rPr>
          <w:rFonts w:ascii="Verdana" w:hAnsi="Verdana"/>
          <w:b/>
          <w:sz w:val="20"/>
          <w:szCs w:val="20"/>
        </w:rPr>
        <w:t>Bill</w:t>
      </w:r>
      <w:r w:rsidRPr="003C1E77">
        <w:rPr>
          <w:rFonts w:ascii="Verdana" w:hAnsi="Verdana"/>
          <w:sz w:val="20"/>
          <w:szCs w:val="20"/>
        </w:rPr>
        <w:t xml:space="preserve"> that is reasonable in the financial circumstances of the </w:t>
      </w:r>
      <w:r w:rsidRPr="003C1E77">
        <w:rPr>
          <w:rFonts w:ascii="Verdana" w:hAnsi="Verdana"/>
          <w:b/>
          <w:sz w:val="20"/>
          <w:szCs w:val="20"/>
        </w:rPr>
        <w:t>Customer</w:t>
      </w:r>
      <w:r w:rsidRPr="003C1E77">
        <w:rPr>
          <w:rFonts w:ascii="Verdana" w:hAnsi="Verdana"/>
          <w:sz w:val="20"/>
          <w:szCs w:val="20"/>
        </w:rPr>
        <w:t xml:space="preserve"> and satisfactory to, and agreed to by, the </w:t>
      </w:r>
      <w:r w:rsidRPr="003C1E77">
        <w:rPr>
          <w:rFonts w:ascii="Verdana" w:hAnsi="Verdana"/>
          <w:b/>
          <w:sz w:val="20"/>
          <w:szCs w:val="20"/>
        </w:rPr>
        <w:t>Utility</w:t>
      </w:r>
      <w:r w:rsidRPr="003C1E77">
        <w:rPr>
          <w:rFonts w:ascii="Verdana" w:hAnsi="Verdana"/>
          <w:sz w:val="20"/>
          <w:szCs w:val="20"/>
        </w:rPr>
        <w:t>.</w:t>
      </w:r>
    </w:p>
    <w:p w14:paraId="2DFB5FED" w14:textId="09293D5E"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If the </w:t>
      </w:r>
      <w:r w:rsidRPr="003C1E77">
        <w:rPr>
          <w:rFonts w:ascii="Verdana" w:hAnsi="Verdana"/>
          <w:b/>
          <w:sz w:val="20"/>
        </w:rPr>
        <w:t>Customer</w:t>
      </w:r>
      <w:r w:rsidRPr="003C1E77">
        <w:rPr>
          <w:rFonts w:ascii="Verdana" w:hAnsi="Verdana"/>
          <w:sz w:val="20"/>
        </w:rPr>
        <w:t xml:space="preserve"> fails to comply with any arrangement made with the </w:t>
      </w:r>
      <w:r w:rsidRPr="003C1E77">
        <w:rPr>
          <w:rFonts w:ascii="Verdana" w:hAnsi="Verdana"/>
          <w:b/>
          <w:sz w:val="20"/>
        </w:rPr>
        <w:t>Utility</w:t>
      </w:r>
      <w:r w:rsidRPr="003C1E77">
        <w:rPr>
          <w:rFonts w:ascii="Verdana" w:hAnsi="Verdana"/>
          <w:sz w:val="20"/>
        </w:rPr>
        <w:t xml:space="preserve"> in clause </w:t>
      </w:r>
      <w:r w:rsidR="008E640C">
        <w:rPr>
          <w:rFonts w:ascii="Verdana" w:hAnsi="Verdana"/>
          <w:sz w:val="20"/>
        </w:rPr>
        <w:t>20</w:t>
      </w:r>
      <w:r w:rsidRPr="003C1E77">
        <w:rPr>
          <w:rFonts w:ascii="Verdana" w:hAnsi="Verdana"/>
          <w:sz w:val="20"/>
        </w:rPr>
        <w:t>.4</w:t>
      </w:r>
      <w:r w:rsidR="00350F3B">
        <w:rPr>
          <w:rFonts w:ascii="Verdana" w:hAnsi="Verdana"/>
          <w:sz w:val="20"/>
        </w:rPr>
        <w:t>(1)</w:t>
      </w:r>
      <w:r w:rsidRPr="003C1E77">
        <w:rPr>
          <w:rFonts w:ascii="Verdana" w:hAnsi="Verdana"/>
          <w:sz w:val="20"/>
        </w:rPr>
        <w:t xml:space="preserve">(d), nothing in clause </w:t>
      </w:r>
      <w:r w:rsidR="008E640C">
        <w:rPr>
          <w:rFonts w:ascii="Verdana" w:hAnsi="Verdana"/>
          <w:sz w:val="20"/>
        </w:rPr>
        <w:t>20</w:t>
      </w:r>
      <w:r w:rsidRPr="003C1E77">
        <w:rPr>
          <w:rFonts w:ascii="Verdana" w:hAnsi="Verdana"/>
          <w:sz w:val="20"/>
        </w:rPr>
        <w:t xml:space="preserve">.4 requires the </w:t>
      </w:r>
      <w:r w:rsidRPr="003C1E77">
        <w:rPr>
          <w:rFonts w:ascii="Verdana" w:hAnsi="Verdana"/>
          <w:b/>
          <w:sz w:val="20"/>
        </w:rPr>
        <w:t>Utility</w:t>
      </w:r>
      <w:r w:rsidRPr="003C1E77">
        <w:rPr>
          <w:rFonts w:ascii="Verdana" w:hAnsi="Verdana"/>
          <w:sz w:val="20"/>
        </w:rPr>
        <w:t xml:space="preserve"> </w:t>
      </w:r>
      <w:r w:rsidRPr="003C1E77">
        <w:rPr>
          <w:rFonts w:ascii="Verdana" w:hAnsi="Verdana"/>
          <w:sz w:val="20"/>
        </w:rPr>
        <w:lastRenderedPageBreak/>
        <w:t xml:space="preserve">to repeat the steps referred to in clauses </w:t>
      </w:r>
      <w:r w:rsidR="008E640C">
        <w:rPr>
          <w:rFonts w:ascii="Verdana" w:hAnsi="Verdana"/>
          <w:sz w:val="20"/>
        </w:rPr>
        <w:t>20</w:t>
      </w:r>
      <w:r w:rsidRPr="003C1E77">
        <w:rPr>
          <w:rFonts w:ascii="Verdana" w:hAnsi="Verdana"/>
          <w:sz w:val="20"/>
        </w:rPr>
        <w:t>.4</w:t>
      </w:r>
      <w:r w:rsidR="00350F3B">
        <w:rPr>
          <w:rFonts w:ascii="Verdana" w:hAnsi="Verdana"/>
          <w:sz w:val="20"/>
        </w:rPr>
        <w:t>(1)</w:t>
      </w:r>
      <w:r w:rsidRPr="003C1E77">
        <w:rPr>
          <w:rFonts w:ascii="Verdana" w:hAnsi="Verdana"/>
          <w:sz w:val="20"/>
        </w:rPr>
        <w:t>(a) to (c) prior to taking action to restrict supply.</w:t>
      </w:r>
    </w:p>
    <w:p w14:paraId="1F9BE0F0" w14:textId="0E23EB82"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If, after following the procedures outlined in clause </w:t>
      </w:r>
      <w:r w:rsidR="008E640C">
        <w:rPr>
          <w:rFonts w:ascii="Verdana" w:hAnsi="Verdana"/>
          <w:sz w:val="20"/>
        </w:rPr>
        <w:t>20</w:t>
      </w:r>
      <w:r w:rsidRPr="003C1E77">
        <w:rPr>
          <w:rFonts w:ascii="Verdana" w:hAnsi="Verdana"/>
          <w:sz w:val="20"/>
        </w:rPr>
        <w:t xml:space="preserve">.4 (1) the </w:t>
      </w:r>
      <w:r w:rsidRPr="003C1E77">
        <w:rPr>
          <w:rFonts w:ascii="Verdana" w:hAnsi="Verdana"/>
          <w:b/>
          <w:sz w:val="20"/>
        </w:rPr>
        <w:t>Utility</w:t>
      </w:r>
      <w:r w:rsidRPr="003C1E77">
        <w:rPr>
          <w:rFonts w:ascii="Verdana" w:hAnsi="Verdana"/>
          <w:sz w:val="20"/>
        </w:rPr>
        <w:t xml:space="preserve"> is entitled to take action to restrict the supply of water to </w:t>
      </w:r>
      <w:r w:rsidRPr="003C1E77">
        <w:rPr>
          <w:rFonts w:ascii="Verdana" w:hAnsi="Verdana"/>
          <w:b/>
          <w:sz w:val="20"/>
        </w:rPr>
        <w:t>Residential Premises</w:t>
      </w:r>
      <w:r w:rsidRPr="003C1E77">
        <w:rPr>
          <w:rFonts w:ascii="Verdana" w:hAnsi="Verdana"/>
          <w:sz w:val="20"/>
        </w:rPr>
        <w:t xml:space="preserve">, the </w:t>
      </w:r>
      <w:r w:rsidRPr="003C1E77">
        <w:rPr>
          <w:rFonts w:ascii="Verdana" w:hAnsi="Verdana"/>
          <w:b/>
          <w:sz w:val="20"/>
        </w:rPr>
        <w:t>Utility</w:t>
      </w:r>
      <w:r w:rsidRPr="003C1E77">
        <w:rPr>
          <w:rFonts w:ascii="Verdana" w:hAnsi="Verdana"/>
          <w:sz w:val="20"/>
        </w:rPr>
        <w:t xml:space="preserve"> must do so not more than six weeks after the second notice has been issued</w:t>
      </w:r>
      <w:r>
        <w:rPr>
          <w:rFonts w:ascii="Verdana" w:hAnsi="Verdana"/>
          <w:sz w:val="20"/>
        </w:rPr>
        <w:t>.</w:t>
      </w:r>
    </w:p>
    <w:p w14:paraId="3A1128DC" w14:textId="130EA216"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If a </w:t>
      </w:r>
      <w:r w:rsidRPr="003C1E77">
        <w:rPr>
          <w:rFonts w:ascii="Verdana" w:hAnsi="Verdana"/>
          <w:b/>
          <w:sz w:val="20"/>
        </w:rPr>
        <w:t>Utility</w:t>
      </w:r>
      <w:r w:rsidRPr="003C1E77">
        <w:rPr>
          <w:rFonts w:ascii="Verdana" w:hAnsi="Verdana"/>
          <w:sz w:val="20"/>
        </w:rPr>
        <w:t xml:space="preserve"> is advised by the </w:t>
      </w:r>
      <w:r>
        <w:rPr>
          <w:rFonts w:ascii="Verdana" w:hAnsi="Verdana"/>
          <w:b/>
          <w:sz w:val="20"/>
        </w:rPr>
        <w:t>ACAT</w:t>
      </w:r>
      <w:r w:rsidRPr="003C1E77">
        <w:rPr>
          <w:rFonts w:ascii="Verdana" w:hAnsi="Verdana"/>
          <w:sz w:val="20"/>
        </w:rPr>
        <w:t xml:space="preserve"> that the </w:t>
      </w:r>
      <w:r>
        <w:rPr>
          <w:rFonts w:ascii="Verdana" w:hAnsi="Verdana"/>
          <w:b/>
          <w:sz w:val="20"/>
        </w:rPr>
        <w:t>ACAT</w:t>
      </w:r>
      <w:r w:rsidRPr="003C1E77">
        <w:rPr>
          <w:rFonts w:ascii="Verdana" w:hAnsi="Verdana"/>
          <w:sz w:val="20"/>
        </w:rPr>
        <w:t xml:space="preserve"> has received and accepted a hardship </w:t>
      </w:r>
      <w:r w:rsidR="000E5F97" w:rsidRPr="000E5F97">
        <w:rPr>
          <w:rFonts w:ascii="Verdana" w:hAnsi="Verdana"/>
          <w:sz w:val="20"/>
        </w:rPr>
        <w:t>c</w:t>
      </w:r>
      <w:r w:rsidRPr="000E5F97">
        <w:rPr>
          <w:rFonts w:ascii="Verdana" w:hAnsi="Verdana"/>
          <w:sz w:val="20"/>
        </w:rPr>
        <w:t>omplaint</w:t>
      </w:r>
      <w:r w:rsidRPr="003C1E77">
        <w:rPr>
          <w:rFonts w:ascii="Verdana" w:hAnsi="Verdana"/>
          <w:sz w:val="20"/>
        </w:rPr>
        <w:t xml:space="preserve"> from a </w:t>
      </w:r>
      <w:r w:rsidRPr="003C1E77">
        <w:rPr>
          <w:rFonts w:ascii="Verdana" w:hAnsi="Verdana"/>
          <w:b/>
          <w:sz w:val="20"/>
        </w:rPr>
        <w:t>Customer</w:t>
      </w:r>
      <w:r>
        <w:rPr>
          <w:rFonts w:ascii="Verdana" w:hAnsi="Verdana"/>
          <w:sz w:val="20"/>
        </w:rPr>
        <w:t xml:space="preserve">, </w:t>
      </w:r>
      <w:r w:rsidRPr="003C1E77">
        <w:rPr>
          <w:rFonts w:ascii="Verdana" w:hAnsi="Verdana"/>
          <w:sz w:val="20"/>
        </w:rPr>
        <w:t xml:space="preserve">the </w:t>
      </w:r>
      <w:r w:rsidRPr="003C1E77">
        <w:rPr>
          <w:rFonts w:ascii="Verdana" w:hAnsi="Verdana"/>
          <w:b/>
          <w:sz w:val="20"/>
        </w:rPr>
        <w:t>Utility</w:t>
      </w:r>
      <w:r w:rsidRPr="003C1E77">
        <w:rPr>
          <w:rFonts w:ascii="Verdana" w:hAnsi="Verdana"/>
          <w:sz w:val="20"/>
        </w:rPr>
        <w:t xml:space="preserve"> must not take action to restrict the </w:t>
      </w:r>
      <w:r w:rsidR="00B6640F">
        <w:rPr>
          <w:rFonts w:ascii="Verdana" w:hAnsi="Verdana"/>
          <w:b/>
          <w:sz w:val="20"/>
        </w:rPr>
        <w:t>Utility service</w:t>
      </w:r>
      <w:r w:rsidRPr="003C1E77">
        <w:rPr>
          <w:rFonts w:ascii="Verdana" w:hAnsi="Verdana"/>
          <w:sz w:val="20"/>
        </w:rPr>
        <w:t xml:space="preserve"> </w:t>
      </w:r>
      <w:r w:rsidR="00350F3B">
        <w:rPr>
          <w:rFonts w:ascii="Verdana" w:hAnsi="Verdana"/>
          <w:sz w:val="20"/>
        </w:rPr>
        <w:t xml:space="preserve">it provides </w:t>
      </w:r>
      <w:r w:rsidRPr="003C1E77">
        <w:rPr>
          <w:rFonts w:ascii="Verdana" w:hAnsi="Verdana"/>
          <w:sz w:val="20"/>
        </w:rPr>
        <w:t xml:space="preserve">to the </w:t>
      </w:r>
      <w:r w:rsidRPr="003C1E77">
        <w:rPr>
          <w:rFonts w:ascii="Verdana" w:hAnsi="Verdana"/>
          <w:b/>
          <w:sz w:val="20"/>
        </w:rPr>
        <w:t>Premises</w:t>
      </w:r>
      <w:r w:rsidRPr="003C1E77">
        <w:rPr>
          <w:rFonts w:ascii="Verdana" w:hAnsi="Verdana"/>
          <w:sz w:val="20"/>
        </w:rPr>
        <w:t xml:space="preserve"> supplied under the </w:t>
      </w:r>
      <w:r w:rsidRPr="003C1E77">
        <w:rPr>
          <w:rFonts w:ascii="Verdana" w:hAnsi="Verdana"/>
          <w:b/>
          <w:sz w:val="20"/>
        </w:rPr>
        <w:t>Customer Contract</w:t>
      </w:r>
      <w:r w:rsidRPr="003C1E77">
        <w:rPr>
          <w:rFonts w:ascii="Verdana" w:hAnsi="Verdana"/>
          <w:sz w:val="20"/>
        </w:rPr>
        <w:t xml:space="preserve"> until the matter has been determined by the </w:t>
      </w:r>
      <w:r>
        <w:rPr>
          <w:rFonts w:ascii="Verdana" w:hAnsi="Verdana"/>
          <w:b/>
          <w:sz w:val="20"/>
        </w:rPr>
        <w:t>ACAT</w:t>
      </w:r>
      <w:r w:rsidRPr="003C1E77">
        <w:rPr>
          <w:rFonts w:ascii="Verdana" w:hAnsi="Verdana"/>
          <w:sz w:val="20"/>
        </w:rPr>
        <w:t>.</w:t>
      </w:r>
    </w:p>
    <w:p w14:paraId="3F595950" w14:textId="336CE0E3"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If a </w:t>
      </w:r>
      <w:r w:rsidRPr="003C1E77">
        <w:rPr>
          <w:rFonts w:ascii="Verdana" w:hAnsi="Verdana"/>
          <w:b/>
          <w:sz w:val="20"/>
        </w:rPr>
        <w:t>Utility</w:t>
      </w:r>
      <w:r w:rsidRPr="003C1E77">
        <w:rPr>
          <w:rFonts w:ascii="Verdana" w:hAnsi="Verdana"/>
          <w:sz w:val="20"/>
        </w:rPr>
        <w:t xml:space="preserve"> has taken action to restrict a </w:t>
      </w:r>
      <w:r w:rsidR="00B6640F">
        <w:rPr>
          <w:rFonts w:ascii="Verdana" w:hAnsi="Verdana"/>
          <w:b/>
          <w:sz w:val="20"/>
        </w:rPr>
        <w:t>Utility service</w:t>
      </w:r>
      <w:r w:rsidRPr="003C1E77">
        <w:rPr>
          <w:rFonts w:ascii="Verdana" w:hAnsi="Verdana"/>
          <w:sz w:val="20"/>
        </w:rPr>
        <w:t xml:space="preserve"> </w:t>
      </w:r>
      <w:r w:rsidR="00350F3B">
        <w:rPr>
          <w:rFonts w:ascii="Verdana" w:hAnsi="Verdana"/>
          <w:sz w:val="20"/>
        </w:rPr>
        <w:t>it provides</w:t>
      </w:r>
      <w:r w:rsidR="00350F3B" w:rsidRPr="003C1E77">
        <w:rPr>
          <w:rFonts w:ascii="Verdana" w:hAnsi="Verdana"/>
          <w:sz w:val="20"/>
        </w:rPr>
        <w:t xml:space="preserve"> </w:t>
      </w:r>
      <w:r w:rsidRPr="003C1E77">
        <w:rPr>
          <w:rFonts w:ascii="Verdana" w:hAnsi="Verdana"/>
          <w:sz w:val="20"/>
        </w:rPr>
        <w:t xml:space="preserve">to </w:t>
      </w:r>
      <w:r w:rsidRPr="003C1E77">
        <w:rPr>
          <w:rFonts w:ascii="Verdana" w:hAnsi="Verdana"/>
          <w:b/>
          <w:sz w:val="20"/>
        </w:rPr>
        <w:t>Residential Premises</w:t>
      </w:r>
      <w:r w:rsidRPr="003C1E77">
        <w:rPr>
          <w:rFonts w:ascii="Verdana" w:hAnsi="Verdana"/>
          <w:sz w:val="20"/>
        </w:rPr>
        <w:t xml:space="preserve"> under clause </w:t>
      </w:r>
      <w:r w:rsidR="008E640C">
        <w:rPr>
          <w:rFonts w:ascii="Verdana" w:hAnsi="Verdana"/>
          <w:sz w:val="20"/>
        </w:rPr>
        <w:t>20</w:t>
      </w:r>
      <w:r w:rsidRPr="003C1E77">
        <w:rPr>
          <w:rFonts w:ascii="Verdana" w:hAnsi="Verdana"/>
          <w:sz w:val="20"/>
        </w:rPr>
        <w:t xml:space="preserve">.4(1) and it is advised by the </w:t>
      </w:r>
      <w:r>
        <w:rPr>
          <w:rFonts w:ascii="Verdana" w:hAnsi="Verdana"/>
          <w:b/>
          <w:sz w:val="20"/>
        </w:rPr>
        <w:t>ACAT</w:t>
      </w:r>
      <w:r w:rsidRPr="003C1E77">
        <w:rPr>
          <w:rFonts w:ascii="Verdana" w:hAnsi="Verdana"/>
          <w:sz w:val="20"/>
        </w:rPr>
        <w:t xml:space="preserve"> that the </w:t>
      </w:r>
      <w:r>
        <w:rPr>
          <w:rFonts w:ascii="Verdana" w:hAnsi="Verdana"/>
          <w:b/>
          <w:sz w:val="20"/>
        </w:rPr>
        <w:t>ACAT</w:t>
      </w:r>
      <w:r w:rsidRPr="003C1E77">
        <w:rPr>
          <w:rFonts w:ascii="Verdana" w:hAnsi="Verdana"/>
          <w:sz w:val="20"/>
        </w:rPr>
        <w:t xml:space="preserve"> has received and accepted a hardship </w:t>
      </w:r>
      <w:r w:rsidR="000E5F97" w:rsidRPr="000E5F97">
        <w:rPr>
          <w:rFonts w:ascii="Verdana" w:hAnsi="Verdana"/>
          <w:sz w:val="20"/>
        </w:rPr>
        <w:t>complaint</w:t>
      </w:r>
      <w:r w:rsidRPr="003C1E77">
        <w:rPr>
          <w:rFonts w:ascii="Verdana" w:hAnsi="Verdana"/>
          <w:sz w:val="20"/>
        </w:rPr>
        <w:t xml:space="preserve"> from the </w:t>
      </w:r>
      <w:r w:rsidRPr="003C1E77">
        <w:rPr>
          <w:rFonts w:ascii="Verdana" w:hAnsi="Verdana"/>
          <w:b/>
          <w:sz w:val="20"/>
        </w:rPr>
        <w:t>Customer</w:t>
      </w:r>
      <w:r w:rsidRPr="003C1E77">
        <w:rPr>
          <w:rFonts w:ascii="Verdana" w:hAnsi="Verdana"/>
          <w:sz w:val="20"/>
        </w:rPr>
        <w:t xml:space="preserve">, the </w:t>
      </w:r>
      <w:r w:rsidRPr="003C1E77">
        <w:rPr>
          <w:rFonts w:ascii="Verdana" w:hAnsi="Verdana"/>
          <w:b/>
          <w:sz w:val="20"/>
        </w:rPr>
        <w:t>Utility</w:t>
      </w:r>
      <w:r w:rsidRPr="003C1E77">
        <w:rPr>
          <w:rFonts w:ascii="Verdana" w:hAnsi="Verdana"/>
          <w:sz w:val="20"/>
        </w:rPr>
        <w:t xml:space="preserve"> must arrange to restore the service as soon as practicable and, in any event, within 24 hours, until the matter has been determined by the </w:t>
      </w:r>
      <w:r>
        <w:rPr>
          <w:rFonts w:ascii="Verdana" w:hAnsi="Verdana"/>
          <w:b/>
          <w:sz w:val="20"/>
        </w:rPr>
        <w:t>ACAT</w:t>
      </w:r>
      <w:r w:rsidRPr="003C1E77">
        <w:rPr>
          <w:rFonts w:ascii="Verdana" w:hAnsi="Verdana"/>
          <w:sz w:val="20"/>
        </w:rPr>
        <w:t>.</w:t>
      </w:r>
    </w:p>
    <w:p w14:paraId="61C42049" w14:textId="72FC3576" w:rsidR="001B4742" w:rsidRPr="005F3772" w:rsidRDefault="001B4742" w:rsidP="001B4742">
      <w:pPr>
        <w:pStyle w:val="1paragraphs"/>
        <w:numPr>
          <w:ilvl w:val="0"/>
          <w:numId w:val="1"/>
        </w:numPr>
        <w:ind w:right="232"/>
        <w:rPr>
          <w:rFonts w:ascii="Verdana" w:hAnsi="Verdana"/>
          <w:sz w:val="20"/>
        </w:rPr>
      </w:pPr>
      <w:r w:rsidRPr="003C1E77">
        <w:rPr>
          <w:rFonts w:ascii="Verdana" w:hAnsi="Verdana"/>
          <w:sz w:val="20"/>
        </w:rPr>
        <w:t xml:space="preserve">If a </w:t>
      </w:r>
      <w:r w:rsidRPr="003C1E77">
        <w:rPr>
          <w:rFonts w:ascii="Verdana" w:hAnsi="Verdana"/>
          <w:b/>
          <w:sz w:val="20"/>
        </w:rPr>
        <w:t>Utility</w:t>
      </w:r>
      <w:r w:rsidRPr="003C1E77">
        <w:rPr>
          <w:rFonts w:ascii="Verdana" w:hAnsi="Verdana"/>
          <w:sz w:val="20"/>
        </w:rPr>
        <w:t xml:space="preserve"> has taken action to restrict a </w:t>
      </w:r>
      <w:r w:rsidR="00B6640F">
        <w:rPr>
          <w:rFonts w:ascii="Verdana" w:hAnsi="Verdana"/>
          <w:b/>
          <w:sz w:val="20"/>
        </w:rPr>
        <w:t>Utility service</w:t>
      </w:r>
      <w:r w:rsidRPr="003C1E77">
        <w:rPr>
          <w:rFonts w:ascii="Verdana" w:hAnsi="Verdana"/>
          <w:sz w:val="20"/>
        </w:rPr>
        <w:t xml:space="preserve"> </w:t>
      </w:r>
      <w:r w:rsidR="00350F3B">
        <w:rPr>
          <w:rFonts w:ascii="Verdana" w:hAnsi="Verdana"/>
          <w:sz w:val="20"/>
        </w:rPr>
        <w:t>it provides</w:t>
      </w:r>
      <w:r w:rsidR="00350F3B" w:rsidRPr="003C1E77">
        <w:rPr>
          <w:rFonts w:ascii="Verdana" w:hAnsi="Verdana"/>
          <w:sz w:val="20"/>
        </w:rPr>
        <w:t xml:space="preserve"> </w:t>
      </w:r>
      <w:r w:rsidRPr="003C1E77">
        <w:rPr>
          <w:rFonts w:ascii="Verdana" w:hAnsi="Verdana"/>
          <w:sz w:val="20"/>
        </w:rPr>
        <w:t xml:space="preserve">to </w:t>
      </w:r>
      <w:r w:rsidRPr="003C1E77">
        <w:rPr>
          <w:rFonts w:ascii="Verdana" w:hAnsi="Verdana"/>
          <w:b/>
          <w:sz w:val="20"/>
        </w:rPr>
        <w:t>Residential Premises</w:t>
      </w:r>
      <w:r w:rsidRPr="003C1E77">
        <w:rPr>
          <w:rFonts w:ascii="Verdana" w:hAnsi="Verdana"/>
          <w:sz w:val="20"/>
        </w:rPr>
        <w:t xml:space="preserve"> of a </w:t>
      </w:r>
      <w:r w:rsidRPr="003C1E77">
        <w:rPr>
          <w:rFonts w:ascii="Verdana" w:hAnsi="Verdana"/>
          <w:b/>
          <w:sz w:val="20"/>
        </w:rPr>
        <w:t>Customer</w:t>
      </w:r>
      <w:r w:rsidRPr="003C1E77">
        <w:rPr>
          <w:rFonts w:ascii="Verdana" w:hAnsi="Verdana"/>
          <w:sz w:val="20"/>
        </w:rPr>
        <w:t xml:space="preserve"> under clause </w:t>
      </w:r>
      <w:r w:rsidR="008E640C">
        <w:rPr>
          <w:rFonts w:ascii="Verdana" w:hAnsi="Verdana"/>
          <w:sz w:val="20"/>
        </w:rPr>
        <w:t>20</w:t>
      </w:r>
      <w:r w:rsidRPr="003C1E77">
        <w:rPr>
          <w:rFonts w:ascii="Verdana" w:hAnsi="Verdana"/>
          <w:sz w:val="20"/>
        </w:rPr>
        <w:t xml:space="preserve">.4(1) and the </w:t>
      </w:r>
      <w:r w:rsidRPr="003C1E77">
        <w:rPr>
          <w:rFonts w:ascii="Verdana" w:hAnsi="Verdana"/>
          <w:b/>
          <w:sz w:val="20"/>
        </w:rPr>
        <w:t>Customer</w:t>
      </w:r>
      <w:r w:rsidRPr="003C1E77">
        <w:rPr>
          <w:rFonts w:ascii="Verdana" w:hAnsi="Verdana"/>
          <w:sz w:val="20"/>
        </w:rPr>
        <w:t xml:space="preserve"> pays the </w:t>
      </w:r>
      <w:r w:rsidR="00301AA1">
        <w:rPr>
          <w:rFonts w:ascii="Verdana" w:hAnsi="Verdana"/>
          <w:b/>
          <w:sz w:val="20"/>
        </w:rPr>
        <w:t>Bill</w:t>
      </w:r>
      <w:r w:rsidRPr="003C1E77">
        <w:rPr>
          <w:rFonts w:ascii="Verdana" w:hAnsi="Verdana"/>
          <w:sz w:val="20"/>
        </w:rPr>
        <w:t xml:space="preserve">, or the </w:t>
      </w:r>
      <w:r w:rsidRPr="003C1E77">
        <w:rPr>
          <w:rFonts w:ascii="Verdana" w:hAnsi="Verdana"/>
          <w:b/>
          <w:sz w:val="20"/>
        </w:rPr>
        <w:t>Utility</w:t>
      </w:r>
      <w:r w:rsidRPr="003C1E77">
        <w:rPr>
          <w:rFonts w:ascii="Verdana" w:hAnsi="Verdana"/>
          <w:sz w:val="20"/>
        </w:rPr>
        <w:t xml:space="preserve"> accepts an arrangement by the </w:t>
      </w:r>
      <w:r w:rsidRPr="003C1E77">
        <w:rPr>
          <w:rFonts w:ascii="Verdana" w:hAnsi="Verdana"/>
          <w:b/>
          <w:sz w:val="20"/>
        </w:rPr>
        <w:t>Customer</w:t>
      </w:r>
      <w:r w:rsidRPr="003C1E77">
        <w:rPr>
          <w:rFonts w:ascii="Verdana" w:hAnsi="Verdana"/>
          <w:sz w:val="20"/>
        </w:rPr>
        <w:t xml:space="preserve"> to pay the </w:t>
      </w:r>
      <w:r w:rsidR="00EF400D">
        <w:rPr>
          <w:rFonts w:ascii="Verdana" w:hAnsi="Verdana"/>
          <w:b/>
          <w:sz w:val="20"/>
        </w:rPr>
        <w:t>Bill</w:t>
      </w:r>
      <w:r>
        <w:rPr>
          <w:rFonts w:ascii="Verdana" w:hAnsi="Verdana"/>
          <w:sz w:val="20"/>
        </w:rPr>
        <w:t xml:space="preserve">, </w:t>
      </w:r>
      <w:r w:rsidRPr="003C1E77">
        <w:rPr>
          <w:rFonts w:ascii="Verdana" w:hAnsi="Verdana"/>
          <w:sz w:val="20"/>
        </w:rPr>
        <w:t xml:space="preserve">the </w:t>
      </w:r>
      <w:r w:rsidRPr="003C1E77">
        <w:rPr>
          <w:rFonts w:ascii="Verdana" w:hAnsi="Verdana"/>
          <w:b/>
          <w:sz w:val="20"/>
        </w:rPr>
        <w:t>Utility</w:t>
      </w:r>
      <w:r w:rsidRPr="003C1E77">
        <w:rPr>
          <w:rFonts w:ascii="Verdana" w:hAnsi="Verdana"/>
          <w:sz w:val="20"/>
        </w:rPr>
        <w:t xml:space="preserve"> must arrange to restore the service, as soon as practicable and, in any event, </w:t>
      </w:r>
      <w:r w:rsidRPr="005F3772">
        <w:rPr>
          <w:rFonts w:ascii="Verdana" w:hAnsi="Verdana"/>
          <w:sz w:val="20"/>
        </w:rPr>
        <w:t xml:space="preserve">within 24 hours. </w:t>
      </w:r>
    </w:p>
    <w:p w14:paraId="3C1782A3" w14:textId="77777777" w:rsidR="001B4742" w:rsidRPr="005F3772" w:rsidRDefault="001B4742" w:rsidP="001B4742">
      <w:pPr>
        <w:pStyle w:val="1paragraphs"/>
        <w:numPr>
          <w:ilvl w:val="0"/>
          <w:numId w:val="1"/>
        </w:numPr>
        <w:ind w:right="232"/>
        <w:rPr>
          <w:rFonts w:ascii="Verdana" w:hAnsi="Verdana"/>
          <w:sz w:val="20"/>
        </w:rPr>
      </w:pPr>
      <w:r w:rsidRPr="005F3772">
        <w:rPr>
          <w:rFonts w:ascii="Verdana" w:hAnsi="Verdana"/>
          <w:sz w:val="20"/>
        </w:rPr>
        <w:t xml:space="preserve">The </w:t>
      </w:r>
      <w:r w:rsidRPr="005F3772">
        <w:rPr>
          <w:rFonts w:ascii="Verdana" w:hAnsi="Verdana"/>
          <w:b/>
          <w:sz w:val="20"/>
        </w:rPr>
        <w:t>ACAT</w:t>
      </w:r>
      <w:r w:rsidRPr="005F3772">
        <w:rPr>
          <w:rFonts w:ascii="Verdana" w:hAnsi="Verdana"/>
          <w:sz w:val="20"/>
        </w:rPr>
        <w:t xml:space="preserve"> must notify within two </w:t>
      </w:r>
      <w:r w:rsidRPr="005F3772">
        <w:rPr>
          <w:rFonts w:ascii="Verdana" w:hAnsi="Verdana"/>
          <w:b/>
          <w:sz w:val="20"/>
        </w:rPr>
        <w:t>Business Days</w:t>
      </w:r>
      <w:r w:rsidRPr="005F3772">
        <w:rPr>
          <w:rFonts w:ascii="Verdana" w:hAnsi="Verdana"/>
          <w:sz w:val="20"/>
        </w:rPr>
        <w:t xml:space="preserve"> the </w:t>
      </w:r>
      <w:r w:rsidRPr="005F3772">
        <w:rPr>
          <w:rFonts w:ascii="Verdana" w:hAnsi="Verdana"/>
          <w:b/>
          <w:sz w:val="20"/>
        </w:rPr>
        <w:t>Utility</w:t>
      </w:r>
      <w:r w:rsidRPr="005F3772">
        <w:rPr>
          <w:rFonts w:ascii="Verdana" w:hAnsi="Verdana"/>
          <w:sz w:val="20"/>
        </w:rPr>
        <w:t xml:space="preserve"> and the </w:t>
      </w:r>
      <w:r w:rsidRPr="005F3772">
        <w:rPr>
          <w:rFonts w:ascii="Verdana" w:hAnsi="Verdana"/>
          <w:b/>
          <w:sz w:val="20"/>
        </w:rPr>
        <w:t>Customer</w:t>
      </w:r>
      <w:r w:rsidRPr="005F3772">
        <w:rPr>
          <w:rFonts w:ascii="Verdana" w:hAnsi="Verdana"/>
          <w:sz w:val="20"/>
        </w:rPr>
        <w:t xml:space="preserve"> that a determination has been made. </w:t>
      </w:r>
    </w:p>
    <w:p w14:paraId="057EFFB0" w14:textId="2974AFAC" w:rsidR="001B4742" w:rsidRPr="003C1E77" w:rsidRDefault="007C11DA" w:rsidP="001B4742">
      <w:pPr>
        <w:pStyle w:val="Heading2"/>
        <w:ind w:right="232"/>
      </w:pPr>
      <w:bookmarkStart w:id="337" w:name="_Toc468175763"/>
      <w:bookmarkStart w:id="338" w:name="_Toc179453187"/>
      <w:bookmarkStart w:id="339" w:name="_Toc179454136"/>
      <w:bookmarkStart w:id="340" w:name="_Toc26974353"/>
      <w:bookmarkEnd w:id="336"/>
      <w:r>
        <w:t>20</w:t>
      </w:r>
      <w:r w:rsidR="001B4742" w:rsidRPr="003C1E77">
        <w:t>.5</w:t>
      </w:r>
      <w:r w:rsidR="001B4742" w:rsidRPr="003C1E77">
        <w:tab/>
        <w:t xml:space="preserve">Restrictions on </w:t>
      </w:r>
      <w:r w:rsidR="001B4742">
        <w:t>w</w:t>
      </w:r>
      <w:r w:rsidR="001B4742" w:rsidRPr="003C1E77">
        <w:t xml:space="preserve">ater </w:t>
      </w:r>
      <w:r w:rsidR="001B4742">
        <w:t>r</w:t>
      </w:r>
      <w:r w:rsidR="001B4742" w:rsidRPr="003C1E77">
        <w:t xml:space="preserve">estrictions to </w:t>
      </w:r>
      <w:r w:rsidR="001B4742">
        <w:t>r</w:t>
      </w:r>
      <w:r w:rsidR="001B4742" w:rsidRPr="003C1E77">
        <w:t xml:space="preserve">esidential </w:t>
      </w:r>
      <w:bookmarkEnd w:id="337"/>
      <w:bookmarkEnd w:id="338"/>
      <w:bookmarkEnd w:id="339"/>
      <w:r w:rsidR="001B4742">
        <w:t>p</w:t>
      </w:r>
      <w:r w:rsidR="001B4742" w:rsidRPr="003C1E77">
        <w:t>remises</w:t>
      </w:r>
      <w:bookmarkEnd w:id="340"/>
    </w:p>
    <w:p w14:paraId="7423B12A" w14:textId="77777777" w:rsidR="001B4742" w:rsidRPr="003C1E77" w:rsidRDefault="001B4742" w:rsidP="001B4742">
      <w:pPr>
        <w:ind w:right="232"/>
      </w:pPr>
      <w:r w:rsidRPr="003C1E77">
        <w:t xml:space="preserve">If a </w:t>
      </w:r>
      <w:r w:rsidRPr="003C1E77">
        <w:rPr>
          <w:b/>
        </w:rPr>
        <w:t>Utility</w:t>
      </w:r>
      <w:r w:rsidRPr="003C1E77">
        <w:t xml:space="preserve"> restricts the supply of water to </w:t>
      </w:r>
      <w:r w:rsidRPr="003C1E77">
        <w:rPr>
          <w:b/>
        </w:rPr>
        <w:t>Residential Premises</w:t>
      </w:r>
      <w:r w:rsidRPr="003C1E77">
        <w:t xml:space="preserve"> the </w:t>
      </w:r>
      <w:r w:rsidRPr="003C1E77">
        <w:rPr>
          <w:b/>
        </w:rPr>
        <w:t>Utility</w:t>
      </w:r>
      <w:r w:rsidRPr="003C1E77">
        <w:t xml:space="preserve"> must ensure that the restriction is to a flow rate of no less than two litres per minute</w:t>
      </w:r>
      <w:bookmarkStart w:id="341" w:name="_Toc467393827"/>
      <w:r w:rsidRPr="003C1E77">
        <w:t>.</w:t>
      </w:r>
      <w:bookmarkEnd w:id="341"/>
    </w:p>
    <w:p w14:paraId="18509B3C" w14:textId="2303308E" w:rsidR="001B4742" w:rsidRPr="003C1E77" w:rsidRDefault="007C11DA" w:rsidP="001B4742">
      <w:pPr>
        <w:pStyle w:val="Heading2"/>
        <w:ind w:right="232"/>
      </w:pPr>
      <w:bookmarkStart w:id="342" w:name="_Toc468175765"/>
      <w:bookmarkStart w:id="343" w:name="_Toc179453188"/>
      <w:bookmarkStart w:id="344" w:name="_Toc179454137"/>
      <w:bookmarkStart w:id="345" w:name="_Toc26974354"/>
      <w:r>
        <w:t>20</w:t>
      </w:r>
      <w:r w:rsidR="001B4742" w:rsidRPr="003C1E77">
        <w:t>.6</w:t>
      </w:r>
      <w:r w:rsidR="001B4742" w:rsidRPr="003C1E77">
        <w:tab/>
        <w:t xml:space="preserve">Content and </w:t>
      </w:r>
      <w:r w:rsidR="001B4742">
        <w:t>f</w:t>
      </w:r>
      <w:r w:rsidR="001B4742" w:rsidRPr="003C1E77">
        <w:t xml:space="preserve">ormat of </w:t>
      </w:r>
      <w:r w:rsidR="001B4742">
        <w:t>n</w:t>
      </w:r>
      <w:r w:rsidR="001B4742" w:rsidRPr="003C1E77">
        <w:t>otices</w:t>
      </w:r>
      <w:bookmarkEnd w:id="342"/>
      <w:bookmarkEnd w:id="343"/>
      <w:bookmarkEnd w:id="344"/>
      <w:bookmarkEnd w:id="345"/>
    </w:p>
    <w:p w14:paraId="676013C0" w14:textId="3F69A9CE" w:rsidR="001B4742" w:rsidRPr="003C1E77" w:rsidRDefault="001B4742" w:rsidP="001B4742">
      <w:pPr>
        <w:ind w:right="232"/>
      </w:pPr>
      <w:bookmarkStart w:id="346" w:name="_Toc467393833"/>
      <w:r w:rsidRPr="003C1E77">
        <w:t xml:space="preserve">A </w:t>
      </w:r>
      <w:r w:rsidRPr="003C1E77">
        <w:rPr>
          <w:b/>
        </w:rPr>
        <w:t>Utility</w:t>
      </w:r>
      <w:r w:rsidRPr="003C1E77">
        <w:t xml:space="preserve"> must ensure that a notice issued to a </w:t>
      </w:r>
      <w:r w:rsidRPr="003C1E77">
        <w:rPr>
          <w:b/>
        </w:rPr>
        <w:t>Customer</w:t>
      </w:r>
      <w:r w:rsidRPr="003C1E77">
        <w:t xml:space="preserve"> under clause </w:t>
      </w:r>
      <w:r w:rsidR="00EC53FF">
        <w:t>20</w:t>
      </w:r>
      <w:r w:rsidRPr="003C1E77">
        <w:t>.4(1):</w:t>
      </w:r>
      <w:bookmarkEnd w:id="346"/>
    </w:p>
    <w:p w14:paraId="6BE2AD79" w14:textId="77777777" w:rsidR="001B4742" w:rsidRPr="00350F3B" w:rsidRDefault="001B4742" w:rsidP="00D92240">
      <w:pPr>
        <w:pStyle w:val="Note"/>
        <w:numPr>
          <w:ilvl w:val="0"/>
          <w:numId w:val="44"/>
        </w:numPr>
        <w:rPr>
          <w:rFonts w:ascii="Verdana" w:hAnsi="Verdana"/>
        </w:rPr>
      </w:pPr>
      <w:bookmarkStart w:id="347" w:name="_Toc467393834"/>
      <w:r w:rsidRPr="00350F3B">
        <w:rPr>
          <w:rFonts w:ascii="Verdana" w:hAnsi="Verdana"/>
        </w:rPr>
        <w:t>is in simple and straightforward language;</w:t>
      </w:r>
      <w:bookmarkEnd w:id="347"/>
      <w:r w:rsidRPr="00350F3B">
        <w:rPr>
          <w:rFonts w:ascii="Verdana" w:hAnsi="Verdana"/>
        </w:rPr>
        <w:t xml:space="preserve"> </w:t>
      </w:r>
    </w:p>
    <w:p w14:paraId="7225FD68" w14:textId="77777777" w:rsidR="001B4742" w:rsidRPr="003C1E77" w:rsidRDefault="001B4742" w:rsidP="001B4742">
      <w:pPr>
        <w:pStyle w:val="1paragraphs"/>
        <w:numPr>
          <w:ilvl w:val="0"/>
          <w:numId w:val="1"/>
        </w:numPr>
        <w:ind w:right="232"/>
        <w:rPr>
          <w:rFonts w:ascii="Verdana" w:hAnsi="Verdana"/>
          <w:sz w:val="20"/>
        </w:rPr>
      </w:pPr>
      <w:bookmarkStart w:id="348" w:name="_Toc467393835"/>
      <w:r w:rsidRPr="003C1E77">
        <w:rPr>
          <w:rFonts w:ascii="Verdana" w:hAnsi="Verdana"/>
          <w:sz w:val="20"/>
        </w:rPr>
        <w:t>is served in accordance with clause 8 of this Code;</w:t>
      </w:r>
      <w:bookmarkEnd w:id="348"/>
    </w:p>
    <w:p w14:paraId="367761C3" w14:textId="64BF2548" w:rsidR="001B4742" w:rsidRPr="003C1E77" w:rsidRDefault="001B4742" w:rsidP="001B4742">
      <w:pPr>
        <w:pStyle w:val="1paragraphs"/>
        <w:numPr>
          <w:ilvl w:val="0"/>
          <w:numId w:val="1"/>
        </w:numPr>
        <w:ind w:right="232"/>
        <w:rPr>
          <w:rFonts w:ascii="Verdana" w:hAnsi="Verdana"/>
          <w:sz w:val="20"/>
        </w:rPr>
      </w:pPr>
      <w:bookmarkStart w:id="349" w:name="_Toc467393836"/>
      <w:r w:rsidRPr="003C1E77">
        <w:rPr>
          <w:rFonts w:ascii="Verdana" w:hAnsi="Verdana"/>
          <w:sz w:val="20"/>
        </w:rPr>
        <w:t xml:space="preserve">advises that the </w:t>
      </w:r>
      <w:r w:rsidRPr="003C1E77">
        <w:rPr>
          <w:rFonts w:ascii="Verdana" w:hAnsi="Verdana"/>
          <w:b/>
          <w:sz w:val="20"/>
        </w:rPr>
        <w:t>Customer</w:t>
      </w:r>
      <w:r w:rsidRPr="003C1E77">
        <w:rPr>
          <w:rFonts w:ascii="Verdana" w:hAnsi="Verdana"/>
          <w:sz w:val="20"/>
        </w:rPr>
        <w:t xml:space="preserve"> has failed to pay the </w:t>
      </w:r>
      <w:r w:rsidR="00301AA1">
        <w:rPr>
          <w:rFonts w:ascii="Verdana" w:hAnsi="Verdana"/>
          <w:b/>
          <w:sz w:val="20"/>
        </w:rPr>
        <w:t>Bill</w:t>
      </w:r>
      <w:r w:rsidRPr="003C1E77">
        <w:rPr>
          <w:rFonts w:ascii="Verdana" w:hAnsi="Verdana"/>
          <w:sz w:val="20"/>
        </w:rPr>
        <w:t xml:space="preserve"> by the due date;</w:t>
      </w:r>
      <w:bookmarkEnd w:id="349"/>
    </w:p>
    <w:p w14:paraId="1CEE4DBC" w14:textId="658F86D6"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makes clear when the due date</w:t>
      </w:r>
      <w:r w:rsidR="00350F3B" w:rsidRPr="003C1E77">
        <w:rPr>
          <w:rFonts w:ascii="Verdana" w:hAnsi="Verdana"/>
          <w:sz w:val="20"/>
        </w:rPr>
        <w:t xml:space="preserve"> is</w:t>
      </w:r>
      <w:r w:rsidRPr="003C1E77">
        <w:rPr>
          <w:rFonts w:ascii="Verdana" w:hAnsi="Verdana"/>
          <w:sz w:val="20"/>
        </w:rPr>
        <w:t xml:space="preserve">, if the notice is for a subsequent failure to pay a </w:t>
      </w:r>
      <w:r w:rsidR="00301AA1">
        <w:rPr>
          <w:rFonts w:ascii="Verdana" w:hAnsi="Verdana"/>
          <w:b/>
          <w:sz w:val="20"/>
        </w:rPr>
        <w:t>Bill</w:t>
      </w:r>
      <w:r w:rsidRPr="003C1E77">
        <w:rPr>
          <w:rFonts w:ascii="Verdana" w:hAnsi="Verdana"/>
          <w:sz w:val="20"/>
        </w:rPr>
        <w:t>;</w:t>
      </w:r>
    </w:p>
    <w:p w14:paraId="7D28DB3E" w14:textId="4E349CBA" w:rsidR="001B4742" w:rsidRPr="003C1E77" w:rsidRDefault="001B4742" w:rsidP="001B4742">
      <w:pPr>
        <w:pStyle w:val="1paragraphs"/>
        <w:numPr>
          <w:ilvl w:val="0"/>
          <w:numId w:val="1"/>
        </w:numPr>
        <w:ind w:right="232"/>
        <w:rPr>
          <w:rFonts w:ascii="Verdana" w:hAnsi="Verdana"/>
          <w:sz w:val="20"/>
        </w:rPr>
      </w:pPr>
      <w:bookmarkStart w:id="350" w:name="_Toc467393837"/>
      <w:r w:rsidRPr="003C1E77">
        <w:rPr>
          <w:rFonts w:ascii="Verdana" w:hAnsi="Verdana"/>
          <w:sz w:val="20"/>
        </w:rPr>
        <w:t xml:space="preserve">advises the </w:t>
      </w:r>
      <w:r w:rsidRPr="003C1E77">
        <w:rPr>
          <w:rFonts w:ascii="Verdana" w:hAnsi="Verdana"/>
          <w:b/>
          <w:sz w:val="20"/>
        </w:rPr>
        <w:t>Customer</w:t>
      </w:r>
      <w:r w:rsidRPr="003C1E77">
        <w:rPr>
          <w:rFonts w:ascii="Verdana" w:hAnsi="Verdana"/>
          <w:i/>
          <w:iCs w:val="0"/>
          <w:sz w:val="20"/>
        </w:rPr>
        <w:t xml:space="preserve"> </w:t>
      </w:r>
      <w:r w:rsidRPr="003C1E77">
        <w:rPr>
          <w:rFonts w:ascii="Verdana" w:hAnsi="Verdana"/>
          <w:sz w:val="20"/>
        </w:rPr>
        <w:t xml:space="preserve">that failure to pay the amount due will entitle the </w:t>
      </w:r>
      <w:r w:rsidRPr="003C1E77">
        <w:rPr>
          <w:rFonts w:ascii="Verdana" w:hAnsi="Verdana"/>
          <w:b/>
          <w:sz w:val="20"/>
        </w:rPr>
        <w:t>Utility</w:t>
      </w:r>
      <w:r w:rsidRPr="003C1E77">
        <w:rPr>
          <w:rFonts w:ascii="Verdana" w:hAnsi="Verdana"/>
          <w:sz w:val="20"/>
        </w:rPr>
        <w:t xml:space="preserve"> to take steps to disconnect or restrict </w:t>
      </w:r>
      <w:r w:rsidR="00350F3B">
        <w:rPr>
          <w:rFonts w:ascii="Verdana" w:hAnsi="Verdana"/>
          <w:sz w:val="20"/>
        </w:rPr>
        <w:t>its</w:t>
      </w:r>
      <w:r w:rsidRPr="003C1E77">
        <w:rPr>
          <w:rFonts w:ascii="Verdana" w:hAnsi="Verdana"/>
          <w:sz w:val="20"/>
        </w:rPr>
        <w:t xml:space="preserve"> supply of the </w:t>
      </w:r>
      <w:r w:rsidR="00B6640F">
        <w:rPr>
          <w:rFonts w:ascii="Verdana" w:hAnsi="Verdana"/>
          <w:b/>
          <w:sz w:val="20"/>
        </w:rPr>
        <w:t>Utility service</w:t>
      </w:r>
      <w:r w:rsidRPr="003C1E77">
        <w:rPr>
          <w:rFonts w:ascii="Verdana" w:hAnsi="Verdana"/>
          <w:sz w:val="20"/>
        </w:rPr>
        <w:t xml:space="preserve"> to the </w:t>
      </w:r>
      <w:r w:rsidRPr="003C1E77">
        <w:rPr>
          <w:rFonts w:ascii="Verdana" w:hAnsi="Verdana"/>
          <w:b/>
          <w:sz w:val="20"/>
        </w:rPr>
        <w:t>Premises</w:t>
      </w:r>
      <w:r w:rsidRPr="003C1E77">
        <w:rPr>
          <w:rFonts w:ascii="Verdana" w:hAnsi="Verdana"/>
          <w:sz w:val="20"/>
        </w:rPr>
        <w:t>;</w:t>
      </w:r>
      <w:bookmarkEnd w:id="350"/>
    </w:p>
    <w:p w14:paraId="236FD156" w14:textId="77777777" w:rsidR="001B4742" w:rsidRPr="003C1E77" w:rsidRDefault="001B4742" w:rsidP="001B4742">
      <w:pPr>
        <w:pStyle w:val="1paragraphs"/>
        <w:numPr>
          <w:ilvl w:val="0"/>
          <w:numId w:val="1"/>
        </w:numPr>
        <w:ind w:right="232"/>
        <w:rPr>
          <w:rFonts w:ascii="Verdana" w:hAnsi="Verdana"/>
          <w:sz w:val="20"/>
        </w:rPr>
      </w:pPr>
      <w:bookmarkStart w:id="351" w:name="_Toc467393838"/>
      <w:r w:rsidRPr="003C1E77">
        <w:rPr>
          <w:rFonts w:ascii="Verdana" w:hAnsi="Verdana"/>
          <w:sz w:val="20"/>
        </w:rPr>
        <w:t xml:space="preserve">requests the </w:t>
      </w:r>
      <w:r w:rsidRPr="003C1E77">
        <w:rPr>
          <w:rFonts w:ascii="Verdana" w:hAnsi="Verdana"/>
          <w:b/>
          <w:sz w:val="20"/>
        </w:rPr>
        <w:t>Customer</w:t>
      </w:r>
      <w:r w:rsidRPr="003C1E77">
        <w:rPr>
          <w:rFonts w:ascii="Verdana" w:hAnsi="Verdana"/>
          <w:sz w:val="20"/>
        </w:rPr>
        <w:t xml:space="preserve"> to contact the </w:t>
      </w:r>
      <w:r w:rsidRPr="003C1E77">
        <w:rPr>
          <w:rFonts w:ascii="Verdana" w:hAnsi="Verdana"/>
          <w:b/>
          <w:sz w:val="20"/>
        </w:rPr>
        <w:t>Utility</w:t>
      </w:r>
      <w:r w:rsidRPr="003C1E77">
        <w:rPr>
          <w:rFonts w:ascii="Verdana" w:hAnsi="Verdana"/>
          <w:sz w:val="20"/>
        </w:rPr>
        <w:t>;</w:t>
      </w:r>
      <w:bookmarkEnd w:id="351"/>
    </w:p>
    <w:p w14:paraId="13BE94CE" w14:textId="77777777" w:rsidR="001B4742" w:rsidRPr="003C1E77" w:rsidRDefault="001B4742" w:rsidP="001B4742">
      <w:pPr>
        <w:pStyle w:val="1paragraphs"/>
        <w:numPr>
          <w:ilvl w:val="0"/>
          <w:numId w:val="1"/>
        </w:numPr>
        <w:ind w:right="232"/>
        <w:rPr>
          <w:rFonts w:ascii="Verdana" w:hAnsi="Verdana"/>
          <w:sz w:val="20"/>
        </w:rPr>
      </w:pPr>
      <w:bookmarkStart w:id="352" w:name="_Toc467393839"/>
      <w:r w:rsidRPr="003C1E77">
        <w:rPr>
          <w:rFonts w:ascii="Verdana" w:hAnsi="Verdana"/>
          <w:sz w:val="20"/>
        </w:rPr>
        <w:lastRenderedPageBreak/>
        <w:t xml:space="preserve">specifies details of any </w:t>
      </w:r>
      <w:r w:rsidRPr="003C1E77">
        <w:rPr>
          <w:rFonts w:ascii="Verdana" w:hAnsi="Verdana"/>
          <w:b/>
          <w:sz w:val="20"/>
        </w:rPr>
        <w:t>Territory</w:t>
      </w:r>
      <w:r w:rsidRPr="003C1E77">
        <w:rPr>
          <w:rFonts w:ascii="Verdana" w:hAnsi="Verdana"/>
          <w:sz w:val="20"/>
        </w:rPr>
        <w:t xml:space="preserve"> Government sponsored rebates or concessions that the </w:t>
      </w:r>
      <w:r w:rsidRPr="003C1E77">
        <w:rPr>
          <w:rFonts w:ascii="Verdana" w:hAnsi="Verdana"/>
          <w:b/>
          <w:sz w:val="20"/>
        </w:rPr>
        <w:t>Utility</w:t>
      </w:r>
      <w:r w:rsidRPr="003C1E77">
        <w:rPr>
          <w:rFonts w:ascii="Verdana" w:hAnsi="Verdana"/>
          <w:sz w:val="20"/>
        </w:rPr>
        <w:t xml:space="preserve"> provides that may be available to the </w:t>
      </w:r>
      <w:r w:rsidRPr="003C1E77">
        <w:rPr>
          <w:rFonts w:ascii="Verdana" w:hAnsi="Verdana"/>
          <w:b/>
          <w:sz w:val="20"/>
        </w:rPr>
        <w:t>Customer</w:t>
      </w:r>
      <w:r w:rsidRPr="003C1E77">
        <w:rPr>
          <w:rFonts w:ascii="Verdana" w:hAnsi="Verdana"/>
          <w:sz w:val="20"/>
        </w:rPr>
        <w:t>;</w:t>
      </w:r>
      <w:bookmarkEnd w:id="352"/>
    </w:p>
    <w:p w14:paraId="115F5E08" w14:textId="77777777" w:rsidR="001B4742" w:rsidRPr="003C1E77" w:rsidRDefault="001B4742" w:rsidP="001B4742">
      <w:pPr>
        <w:pStyle w:val="1paragraphs"/>
        <w:numPr>
          <w:ilvl w:val="0"/>
          <w:numId w:val="1"/>
        </w:numPr>
        <w:ind w:right="232"/>
        <w:rPr>
          <w:rFonts w:ascii="Verdana" w:hAnsi="Verdana"/>
          <w:sz w:val="20"/>
        </w:rPr>
      </w:pPr>
      <w:bookmarkStart w:id="353" w:name="_Toc467393840"/>
      <w:r w:rsidRPr="003C1E77">
        <w:rPr>
          <w:rFonts w:ascii="Verdana" w:hAnsi="Verdana"/>
          <w:sz w:val="20"/>
        </w:rPr>
        <w:t>outlines the availability of payment options;</w:t>
      </w:r>
      <w:bookmarkEnd w:id="353"/>
    </w:p>
    <w:p w14:paraId="12A71F6B" w14:textId="77777777" w:rsidR="001B4742" w:rsidRPr="003C1E77" w:rsidRDefault="001B4742" w:rsidP="001B4742">
      <w:pPr>
        <w:pStyle w:val="1paragraphs"/>
        <w:numPr>
          <w:ilvl w:val="0"/>
          <w:numId w:val="1"/>
        </w:numPr>
        <w:ind w:right="232"/>
        <w:rPr>
          <w:rFonts w:ascii="Verdana" w:hAnsi="Verdana"/>
          <w:sz w:val="20"/>
        </w:rPr>
      </w:pPr>
      <w:bookmarkStart w:id="354" w:name="_Toc467393841"/>
      <w:r w:rsidRPr="003C1E77">
        <w:rPr>
          <w:rFonts w:ascii="Verdana" w:hAnsi="Verdana"/>
          <w:sz w:val="20"/>
        </w:rPr>
        <w:t xml:space="preserve">advises the </w:t>
      </w:r>
      <w:r w:rsidRPr="003C1E77">
        <w:rPr>
          <w:rFonts w:ascii="Verdana" w:hAnsi="Verdana"/>
          <w:b/>
          <w:sz w:val="20"/>
        </w:rPr>
        <w:t>Customer</w:t>
      </w:r>
      <w:r w:rsidRPr="003C1E77">
        <w:rPr>
          <w:rFonts w:ascii="Verdana" w:hAnsi="Verdana"/>
          <w:sz w:val="20"/>
        </w:rPr>
        <w:t xml:space="preserve"> of their eligibility to make a hardship </w:t>
      </w:r>
      <w:r w:rsidRPr="003C1E77">
        <w:rPr>
          <w:rFonts w:ascii="Verdana" w:hAnsi="Verdana"/>
          <w:b/>
          <w:sz w:val="20"/>
        </w:rPr>
        <w:t>complaint</w:t>
      </w:r>
      <w:r w:rsidRPr="003C1E77">
        <w:rPr>
          <w:rFonts w:ascii="Verdana" w:hAnsi="Verdana"/>
          <w:sz w:val="20"/>
        </w:rPr>
        <w:t xml:space="preserve"> to the </w:t>
      </w:r>
      <w:r>
        <w:rPr>
          <w:rFonts w:ascii="Verdana" w:hAnsi="Verdana"/>
          <w:b/>
          <w:sz w:val="20"/>
        </w:rPr>
        <w:t>ACAT</w:t>
      </w:r>
      <w:r w:rsidRPr="003C1E77">
        <w:rPr>
          <w:rFonts w:ascii="Verdana" w:hAnsi="Verdana"/>
          <w:sz w:val="20"/>
        </w:rPr>
        <w:t xml:space="preserve"> in a format approved by the </w:t>
      </w:r>
      <w:r>
        <w:rPr>
          <w:rFonts w:ascii="Verdana" w:hAnsi="Verdana"/>
          <w:b/>
          <w:sz w:val="20"/>
        </w:rPr>
        <w:t>ACAT</w:t>
      </w:r>
      <w:r w:rsidRPr="003C1E77">
        <w:rPr>
          <w:rFonts w:ascii="Verdana" w:hAnsi="Verdana"/>
          <w:sz w:val="20"/>
        </w:rPr>
        <w:t>;</w:t>
      </w:r>
      <w:bookmarkEnd w:id="354"/>
    </w:p>
    <w:p w14:paraId="306CFC6D" w14:textId="77777777" w:rsidR="001B4742" w:rsidRPr="003C1E77" w:rsidRDefault="001B4742" w:rsidP="001B4742">
      <w:pPr>
        <w:pStyle w:val="1paragraphs"/>
        <w:numPr>
          <w:ilvl w:val="0"/>
          <w:numId w:val="1"/>
        </w:numPr>
        <w:ind w:right="232"/>
        <w:rPr>
          <w:rFonts w:ascii="Verdana" w:hAnsi="Verdana"/>
          <w:sz w:val="20"/>
        </w:rPr>
      </w:pPr>
      <w:bookmarkStart w:id="355" w:name="_Toc467393842"/>
      <w:r w:rsidRPr="003C1E77">
        <w:rPr>
          <w:rFonts w:ascii="Verdana" w:hAnsi="Verdana"/>
          <w:sz w:val="20"/>
        </w:rPr>
        <w:t xml:space="preserve">provides advice, in the five most common non-English languages used in the </w:t>
      </w:r>
      <w:r w:rsidRPr="003C1E77">
        <w:rPr>
          <w:rFonts w:ascii="Verdana" w:hAnsi="Verdana"/>
          <w:b/>
          <w:sz w:val="20"/>
        </w:rPr>
        <w:t>Territory</w:t>
      </w:r>
      <w:r w:rsidRPr="003C1E77">
        <w:rPr>
          <w:rFonts w:ascii="Verdana" w:hAnsi="Verdana"/>
          <w:sz w:val="20"/>
        </w:rPr>
        <w:t xml:space="preserve"> on the availability of translation services for a non-English speaking </w:t>
      </w:r>
      <w:r w:rsidRPr="003C1E77">
        <w:rPr>
          <w:rFonts w:ascii="Verdana" w:hAnsi="Verdana"/>
          <w:b/>
          <w:sz w:val="20"/>
        </w:rPr>
        <w:t>Customer</w:t>
      </w:r>
      <w:r w:rsidRPr="003C1E77">
        <w:rPr>
          <w:rFonts w:ascii="Verdana" w:hAnsi="Verdana"/>
          <w:sz w:val="20"/>
        </w:rPr>
        <w:t>; and</w:t>
      </w:r>
      <w:bookmarkEnd w:id="355"/>
    </w:p>
    <w:p w14:paraId="601CB00C" w14:textId="77777777" w:rsidR="001B4742" w:rsidRPr="003C1E77" w:rsidRDefault="001B4742" w:rsidP="001B4742">
      <w:pPr>
        <w:pStyle w:val="1paragraphs"/>
        <w:numPr>
          <w:ilvl w:val="0"/>
          <w:numId w:val="1"/>
        </w:numPr>
        <w:ind w:right="232"/>
        <w:rPr>
          <w:rFonts w:ascii="Verdana" w:hAnsi="Verdana"/>
          <w:bCs w:val="0"/>
          <w:sz w:val="20"/>
        </w:rPr>
      </w:pPr>
      <w:bookmarkStart w:id="356" w:name="_Toc467393843"/>
      <w:r w:rsidRPr="003C1E77">
        <w:rPr>
          <w:rFonts w:ascii="Verdana" w:hAnsi="Verdana"/>
          <w:sz w:val="20"/>
        </w:rPr>
        <w:t xml:space="preserve">provides other information which the </w:t>
      </w:r>
      <w:r>
        <w:rPr>
          <w:rFonts w:ascii="Verdana" w:hAnsi="Verdana"/>
          <w:b/>
          <w:sz w:val="20"/>
        </w:rPr>
        <w:t>ACAT</w:t>
      </w:r>
      <w:r w:rsidRPr="003C1E77">
        <w:rPr>
          <w:rFonts w:ascii="Verdana" w:hAnsi="Verdana"/>
          <w:sz w:val="20"/>
        </w:rPr>
        <w:t xml:space="preserve"> may require from time to time, by notice, in writing.</w:t>
      </w:r>
      <w:bookmarkEnd w:id="356"/>
    </w:p>
    <w:p w14:paraId="479A9D04" w14:textId="7DE48A03" w:rsidR="001B4742" w:rsidRPr="003C1E77" w:rsidRDefault="007C11DA" w:rsidP="001B4742">
      <w:pPr>
        <w:pStyle w:val="Heading1"/>
        <w:tabs>
          <w:tab w:val="num" w:pos="720"/>
        </w:tabs>
        <w:spacing w:after="240" w:line="240" w:lineRule="auto"/>
        <w:ind w:left="720" w:right="232" w:hanging="720"/>
      </w:pPr>
      <w:bookmarkStart w:id="357" w:name="_Toc468175766"/>
      <w:bookmarkStart w:id="358" w:name="_Toc179453189"/>
      <w:bookmarkStart w:id="359" w:name="_Toc179454138"/>
      <w:bookmarkStart w:id="360" w:name="_Toc26974355"/>
      <w:r>
        <w:t>21</w:t>
      </w:r>
      <w:r w:rsidR="001B4742" w:rsidRPr="003C1E77">
        <w:tab/>
        <w:t xml:space="preserve">Disconnections and </w:t>
      </w:r>
      <w:r w:rsidR="001B4742">
        <w:t>r</w:t>
      </w:r>
      <w:r w:rsidR="001B4742" w:rsidRPr="003C1E77">
        <w:t xml:space="preserve">estrictions in </w:t>
      </w:r>
      <w:r w:rsidR="001B4742">
        <w:t>e</w:t>
      </w:r>
      <w:r w:rsidR="001B4742" w:rsidRPr="003C1E77">
        <w:t>mergencies</w:t>
      </w:r>
      <w:bookmarkEnd w:id="357"/>
      <w:r w:rsidR="001B4742" w:rsidRPr="003C1E77">
        <w:t xml:space="preserve"> and under </w:t>
      </w:r>
      <w:r w:rsidR="001B4742">
        <w:t>r</w:t>
      </w:r>
      <w:r w:rsidR="001B4742" w:rsidRPr="003C1E77">
        <w:t xml:space="preserve">estriction </w:t>
      </w:r>
      <w:r w:rsidR="001B4742">
        <w:t>s</w:t>
      </w:r>
      <w:r w:rsidR="001B4742" w:rsidRPr="003C1E77">
        <w:t>chemes</w:t>
      </w:r>
      <w:bookmarkEnd w:id="358"/>
      <w:bookmarkEnd w:id="359"/>
      <w:bookmarkEnd w:id="360"/>
    </w:p>
    <w:p w14:paraId="1186886F" w14:textId="311BEC50" w:rsidR="001B4742" w:rsidRPr="003C1E77" w:rsidRDefault="001B4742" w:rsidP="001B4742">
      <w:pPr>
        <w:ind w:right="232"/>
      </w:pPr>
      <w:bookmarkStart w:id="361" w:name="_Toc467393850"/>
      <w:r w:rsidRPr="003C1E77">
        <w:t xml:space="preserve">In addition to the right to disconnect or restrict the supply of </w:t>
      </w:r>
      <w:r w:rsidR="00B6640F">
        <w:rPr>
          <w:b/>
        </w:rPr>
        <w:t>Utility service</w:t>
      </w:r>
      <w:r w:rsidRPr="003C1E77">
        <w:t xml:space="preserve">s as set out in clause </w:t>
      </w:r>
      <w:r w:rsidR="007C11DA">
        <w:t>20</w:t>
      </w:r>
      <w:r w:rsidRPr="003C1E77">
        <w:t xml:space="preserve">, a </w:t>
      </w:r>
      <w:r w:rsidRPr="003C1E77">
        <w:rPr>
          <w:b/>
        </w:rPr>
        <w:t>Utility</w:t>
      </w:r>
      <w:r w:rsidRPr="003C1E77">
        <w:t xml:space="preserve"> may restrict or ration the supply of water and sewerage services if:</w:t>
      </w:r>
      <w:bookmarkEnd w:id="361"/>
    </w:p>
    <w:p w14:paraId="712CC5F7" w14:textId="77777777" w:rsidR="001B4742" w:rsidRPr="00350F3B" w:rsidRDefault="001B4742" w:rsidP="00D92240">
      <w:pPr>
        <w:pStyle w:val="Note"/>
        <w:numPr>
          <w:ilvl w:val="0"/>
          <w:numId w:val="45"/>
        </w:numPr>
        <w:rPr>
          <w:rFonts w:ascii="Verdana" w:hAnsi="Verdana"/>
        </w:rPr>
      </w:pPr>
      <w:bookmarkStart w:id="362" w:name="_Toc467393851"/>
      <w:r w:rsidRPr="00350F3B">
        <w:rPr>
          <w:rFonts w:ascii="Verdana" w:hAnsi="Verdana"/>
        </w:rPr>
        <w:t xml:space="preserve">there is a </w:t>
      </w:r>
      <w:r w:rsidRPr="003138D5">
        <w:rPr>
          <w:rFonts w:ascii="Verdana" w:hAnsi="Verdana"/>
          <w:b/>
        </w:rPr>
        <w:t xml:space="preserve">Declared </w:t>
      </w:r>
      <w:r w:rsidR="00350F3B" w:rsidRPr="003138D5">
        <w:rPr>
          <w:rFonts w:ascii="Verdana" w:hAnsi="Verdana"/>
          <w:b/>
        </w:rPr>
        <w:t xml:space="preserve">State of </w:t>
      </w:r>
      <w:r w:rsidRPr="003138D5">
        <w:rPr>
          <w:rFonts w:ascii="Verdana" w:hAnsi="Verdana"/>
          <w:b/>
        </w:rPr>
        <w:t>Emergency</w:t>
      </w:r>
      <w:r w:rsidRPr="00350F3B">
        <w:rPr>
          <w:rFonts w:ascii="Verdana" w:hAnsi="Verdana"/>
        </w:rPr>
        <w:t>; or</w:t>
      </w:r>
    </w:p>
    <w:p w14:paraId="5DB3850C"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a restriction under a restriction scheme approved under a </w:t>
      </w:r>
      <w:r w:rsidRPr="003C1E77">
        <w:rPr>
          <w:rFonts w:ascii="Verdana" w:hAnsi="Verdana"/>
          <w:b/>
          <w:bCs w:val="0"/>
          <w:sz w:val="20"/>
        </w:rPr>
        <w:t>Law</w:t>
      </w:r>
      <w:r w:rsidRPr="003C1E77">
        <w:rPr>
          <w:rFonts w:ascii="Verdana" w:hAnsi="Verdana"/>
          <w:sz w:val="20"/>
        </w:rPr>
        <w:t xml:space="preserve"> is in force; and</w:t>
      </w:r>
      <w:bookmarkEnd w:id="362"/>
    </w:p>
    <w:p w14:paraId="4B0401FD" w14:textId="77777777" w:rsidR="001B4742" w:rsidRPr="003C1E77" w:rsidRDefault="001B4742" w:rsidP="001B4742">
      <w:pPr>
        <w:pStyle w:val="1paragraphs"/>
        <w:numPr>
          <w:ilvl w:val="0"/>
          <w:numId w:val="1"/>
        </w:numPr>
        <w:ind w:right="232"/>
        <w:rPr>
          <w:rFonts w:ascii="Verdana" w:hAnsi="Verdana"/>
          <w:sz w:val="20"/>
        </w:rPr>
      </w:pPr>
      <w:bookmarkStart w:id="363" w:name="_Toc467393852"/>
      <w:r w:rsidRPr="003C1E77">
        <w:rPr>
          <w:rFonts w:ascii="Verdana" w:hAnsi="Verdana"/>
          <w:sz w:val="20"/>
        </w:rPr>
        <w:t xml:space="preserve">the restriction or rationing is in accordance with the </w:t>
      </w:r>
      <w:r w:rsidRPr="003C1E77">
        <w:rPr>
          <w:rFonts w:ascii="Verdana" w:hAnsi="Verdana"/>
          <w:b/>
          <w:bCs w:val="0"/>
          <w:sz w:val="20"/>
        </w:rPr>
        <w:t>Emergency Plan</w:t>
      </w:r>
      <w:r w:rsidRPr="003C1E77">
        <w:rPr>
          <w:rFonts w:ascii="Verdana" w:hAnsi="Verdana"/>
          <w:sz w:val="20"/>
        </w:rPr>
        <w:t xml:space="preserve"> of a </w:t>
      </w:r>
      <w:r w:rsidRPr="003C1E77">
        <w:rPr>
          <w:rFonts w:ascii="Verdana" w:hAnsi="Verdana"/>
          <w:b/>
          <w:bCs w:val="0"/>
          <w:sz w:val="20"/>
        </w:rPr>
        <w:t>Utility</w:t>
      </w:r>
      <w:r w:rsidRPr="003C1E77">
        <w:rPr>
          <w:rFonts w:ascii="Verdana" w:hAnsi="Verdana"/>
          <w:sz w:val="20"/>
        </w:rPr>
        <w:t xml:space="preserve"> or an approved restriction scheme, as the case may be</w:t>
      </w:r>
      <w:bookmarkEnd w:id="363"/>
      <w:r w:rsidRPr="003C1E77">
        <w:rPr>
          <w:rFonts w:ascii="Verdana" w:hAnsi="Verdana"/>
          <w:sz w:val="20"/>
        </w:rPr>
        <w:t>.</w:t>
      </w:r>
    </w:p>
    <w:p w14:paraId="73CD1E93" w14:textId="2628F487" w:rsidR="001B4742" w:rsidRPr="003C1E77" w:rsidRDefault="00491D46" w:rsidP="001B4742">
      <w:pPr>
        <w:pStyle w:val="Heading1"/>
        <w:tabs>
          <w:tab w:val="num" w:pos="720"/>
        </w:tabs>
        <w:spacing w:after="240" w:line="240" w:lineRule="auto"/>
        <w:ind w:left="720" w:right="232" w:hanging="720"/>
      </w:pPr>
      <w:bookmarkStart w:id="364" w:name="_Toc468175767"/>
      <w:bookmarkStart w:id="365" w:name="_Toc179453190"/>
      <w:bookmarkStart w:id="366" w:name="_Toc179454139"/>
      <w:bookmarkStart w:id="367" w:name="_Toc26974356"/>
      <w:r>
        <w:t>22</w:t>
      </w:r>
      <w:r w:rsidR="001B4742" w:rsidRPr="003C1E77">
        <w:tab/>
        <w:t xml:space="preserve">Interruptions to </w:t>
      </w:r>
      <w:r w:rsidR="001B4742">
        <w:t>s</w:t>
      </w:r>
      <w:r w:rsidR="001B4742" w:rsidRPr="003C1E77">
        <w:t>upply</w:t>
      </w:r>
      <w:bookmarkEnd w:id="364"/>
      <w:bookmarkEnd w:id="365"/>
      <w:bookmarkEnd w:id="366"/>
      <w:bookmarkEnd w:id="367"/>
    </w:p>
    <w:p w14:paraId="1F1ADB2D" w14:textId="79330851" w:rsidR="001B4742" w:rsidRPr="003C1E77" w:rsidRDefault="00491D46" w:rsidP="001B4742">
      <w:pPr>
        <w:pStyle w:val="Heading2"/>
        <w:ind w:right="232"/>
      </w:pPr>
      <w:bookmarkStart w:id="368" w:name="_Toc468175769"/>
      <w:bookmarkStart w:id="369" w:name="_Toc179453191"/>
      <w:bookmarkStart w:id="370" w:name="_Toc179454140"/>
      <w:bookmarkStart w:id="371" w:name="_Toc26974357"/>
      <w:r>
        <w:t>22</w:t>
      </w:r>
      <w:r w:rsidR="001B4742" w:rsidRPr="003C1E77">
        <w:t>.1</w:t>
      </w:r>
      <w:r w:rsidR="001B4742" w:rsidRPr="003C1E77">
        <w:tab/>
        <w:t xml:space="preserve">When a </w:t>
      </w:r>
      <w:r w:rsidR="001B4742">
        <w:t>u</w:t>
      </w:r>
      <w:r w:rsidR="001B4742" w:rsidRPr="003C1E77">
        <w:t xml:space="preserve">tility </w:t>
      </w:r>
      <w:r w:rsidR="001B4742">
        <w:t>m</w:t>
      </w:r>
      <w:r w:rsidR="001B4742" w:rsidRPr="003C1E77">
        <w:t xml:space="preserve">ay </w:t>
      </w:r>
      <w:r w:rsidR="001B4742">
        <w:t>i</w:t>
      </w:r>
      <w:r w:rsidR="001B4742" w:rsidRPr="003C1E77">
        <w:t xml:space="preserve">nterrupt </w:t>
      </w:r>
      <w:r w:rsidR="001B4742">
        <w:t>s</w:t>
      </w:r>
      <w:r w:rsidR="001B4742" w:rsidRPr="003C1E77">
        <w:t xml:space="preserve">upply of a </w:t>
      </w:r>
      <w:r w:rsidR="001B4742">
        <w:t>u</w:t>
      </w:r>
      <w:r w:rsidR="001B4742" w:rsidRPr="003C1E77">
        <w:t xml:space="preserve">tility </w:t>
      </w:r>
      <w:r w:rsidR="001B4742">
        <w:t>s</w:t>
      </w:r>
      <w:r w:rsidR="001B4742" w:rsidRPr="003C1E77">
        <w:t>ervice</w:t>
      </w:r>
      <w:bookmarkEnd w:id="368"/>
      <w:bookmarkEnd w:id="369"/>
      <w:bookmarkEnd w:id="370"/>
      <w:bookmarkEnd w:id="371"/>
    </w:p>
    <w:p w14:paraId="645704DE" w14:textId="46EE8C18" w:rsidR="001B4742" w:rsidRPr="003C1E77" w:rsidRDefault="001B4742" w:rsidP="001B4742">
      <w:pPr>
        <w:ind w:right="232"/>
      </w:pPr>
      <w:bookmarkStart w:id="372" w:name="_Toc467393873"/>
      <w:r w:rsidRPr="003C1E77">
        <w:t xml:space="preserve">A </w:t>
      </w:r>
      <w:r w:rsidRPr="003C1E77">
        <w:rPr>
          <w:b/>
        </w:rPr>
        <w:t>Utility</w:t>
      </w:r>
      <w:r w:rsidRPr="003C1E77">
        <w:t xml:space="preserve"> may only interrupt the supply of a </w:t>
      </w:r>
      <w:r w:rsidR="00B6640F">
        <w:rPr>
          <w:b/>
        </w:rPr>
        <w:t>Utility service</w:t>
      </w:r>
      <w:r w:rsidRPr="003C1E77">
        <w:t xml:space="preserve"> </w:t>
      </w:r>
      <w:r w:rsidR="00D7145D">
        <w:t>it provides</w:t>
      </w:r>
      <w:r w:rsidR="00D7145D" w:rsidRPr="003C1E77">
        <w:t xml:space="preserve"> </w:t>
      </w:r>
      <w:r w:rsidRPr="003C1E77">
        <w:t xml:space="preserve">to </w:t>
      </w:r>
      <w:r w:rsidRPr="003C1E77">
        <w:rPr>
          <w:b/>
        </w:rPr>
        <w:t>Premises</w:t>
      </w:r>
      <w:r w:rsidRPr="003C1E77">
        <w:t xml:space="preserve"> supplied under a </w:t>
      </w:r>
      <w:r w:rsidRPr="003C1E77">
        <w:rPr>
          <w:b/>
        </w:rPr>
        <w:t>Customer Contract</w:t>
      </w:r>
      <w:r w:rsidRPr="003C1E77">
        <w:t>:</w:t>
      </w:r>
      <w:bookmarkEnd w:id="372"/>
    </w:p>
    <w:p w14:paraId="7962A956" w14:textId="77777777" w:rsidR="001B4742" w:rsidRPr="00D7145D" w:rsidRDefault="001B4742" w:rsidP="00D92240">
      <w:pPr>
        <w:pStyle w:val="Note"/>
        <w:numPr>
          <w:ilvl w:val="0"/>
          <w:numId w:val="46"/>
        </w:numPr>
        <w:rPr>
          <w:rFonts w:ascii="Verdana" w:hAnsi="Verdana"/>
        </w:rPr>
      </w:pPr>
      <w:bookmarkStart w:id="373" w:name="_Toc467393874"/>
      <w:r w:rsidRPr="00D7145D">
        <w:rPr>
          <w:rFonts w:ascii="Verdana" w:hAnsi="Verdana"/>
        </w:rPr>
        <w:t xml:space="preserve">if required to do so by </w:t>
      </w:r>
      <w:r w:rsidRPr="00D7145D">
        <w:rPr>
          <w:rFonts w:ascii="Verdana" w:hAnsi="Verdana"/>
          <w:b/>
        </w:rPr>
        <w:t>Law</w:t>
      </w:r>
      <w:r w:rsidRPr="00D7145D">
        <w:rPr>
          <w:rFonts w:ascii="Verdana" w:hAnsi="Verdana"/>
        </w:rPr>
        <w:t>;</w:t>
      </w:r>
    </w:p>
    <w:p w14:paraId="59074FA3"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if requested to do so by the </w:t>
      </w:r>
      <w:r w:rsidRPr="003C1E77">
        <w:rPr>
          <w:rFonts w:ascii="Verdana" w:hAnsi="Verdana"/>
          <w:b/>
          <w:sz w:val="20"/>
        </w:rPr>
        <w:t>Customer</w:t>
      </w:r>
      <w:r w:rsidRPr="003C1E77">
        <w:rPr>
          <w:rFonts w:ascii="Verdana" w:hAnsi="Verdana"/>
          <w:sz w:val="20"/>
        </w:rPr>
        <w:t>;</w:t>
      </w:r>
    </w:p>
    <w:p w14:paraId="088702C0"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for planned maintenance, repair or augmentation of the </w:t>
      </w:r>
      <w:bookmarkEnd w:id="373"/>
      <w:r w:rsidRPr="003C1E77">
        <w:rPr>
          <w:rFonts w:ascii="Verdana" w:hAnsi="Verdana"/>
          <w:b/>
          <w:sz w:val="20"/>
        </w:rPr>
        <w:t>Network</w:t>
      </w:r>
      <w:r w:rsidRPr="003C1E77">
        <w:rPr>
          <w:rFonts w:ascii="Verdana" w:hAnsi="Verdana"/>
          <w:sz w:val="20"/>
        </w:rPr>
        <w:t>;</w:t>
      </w:r>
    </w:p>
    <w:p w14:paraId="3E812DC2" w14:textId="77777777" w:rsidR="001B4742" w:rsidRPr="003C1E77" w:rsidRDefault="001B4742" w:rsidP="001B4742">
      <w:pPr>
        <w:pStyle w:val="1paragraphs"/>
        <w:numPr>
          <w:ilvl w:val="0"/>
          <w:numId w:val="1"/>
        </w:numPr>
        <w:ind w:right="232"/>
        <w:rPr>
          <w:rFonts w:ascii="Verdana" w:hAnsi="Verdana"/>
          <w:sz w:val="20"/>
        </w:rPr>
      </w:pPr>
      <w:bookmarkStart w:id="374" w:name="_Toc467393875"/>
      <w:r w:rsidRPr="003C1E77">
        <w:rPr>
          <w:rFonts w:ascii="Verdana" w:hAnsi="Verdana"/>
          <w:sz w:val="20"/>
        </w:rPr>
        <w:t xml:space="preserve">for unplanned maintenance or repair of the </w:t>
      </w:r>
      <w:r w:rsidRPr="003C1E77">
        <w:rPr>
          <w:rFonts w:ascii="Verdana" w:hAnsi="Verdana"/>
          <w:b/>
          <w:sz w:val="20"/>
        </w:rPr>
        <w:t>Network</w:t>
      </w:r>
      <w:r w:rsidRPr="003C1E77">
        <w:rPr>
          <w:rFonts w:ascii="Verdana" w:hAnsi="Verdana"/>
          <w:sz w:val="20"/>
        </w:rPr>
        <w:t xml:space="preserve"> in circumstances where, in the opinion of the </w:t>
      </w:r>
      <w:r w:rsidRPr="003C1E77">
        <w:rPr>
          <w:rFonts w:ascii="Verdana" w:hAnsi="Verdana"/>
          <w:b/>
          <w:sz w:val="20"/>
        </w:rPr>
        <w:t>Utility</w:t>
      </w:r>
      <w:r w:rsidRPr="003C1E77">
        <w:rPr>
          <w:rFonts w:ascii="Verdana" w:hAnsi="Verdana"/>
          <w:sz w:val="20"/>
        </w:rPr>
        <w:t xml:space="preserve">, there is a risk of fire or a threat of injury or material damage to a </w:t>
      </w:r>
      <w:r w:rsidRPr="003C1E77">
        <w:rPr>
          <w:rFonts w:ascii="Verdana" w:hAnsi="Verdana"/>
          <w:b/>
          <w:sz w:val="20"/>
        </w:rPr>
        <w:t>Person</w:t>
      </w:r>
      <w:r w:rsidRPr="003C1E77">
        <w:rPr>
          <w:rFonts w:ascii="Verdana" w:hAnsi="Verdana"/>
          <w:sz w:val="20"/>
        </w:rPr>
        <w:t xml:space="preserve">, to property or to the </w:t>
      </w:r>
      <w:r w:rsidRPr="003C1E77">
        <w:rPr>
          <w:rFonts w:ascii="Verdana" w:hAnsi="Verdana"/>
          <w:b/>
          <w:sz w:val="20"/>
        </w:rPr>
        <w:t>Network</w:t>
      </w:r>
      <w:r w:rsidRPr="003C1E77">
        <w:rPr>
          <w:rFonts w:ascii="Verdana" w:hAnsi="Verdana"/>
          <w:sz w:val="20"/>
        </w:rPr>
        <w:t>;</w:t>
      </w:r>
      <w:bookmarkEnd w:id="374"/>
    </w:p>
    <w:p w14:paraId="7CC5332E" w14:textId="139E80B5" w:rsidR="001B4742" w:rsidRPr="003C1E77" w:rsidRDefault="001B4742" w:rsidP="001B4742">
      <w:pPr>
        <w:pStyle w:val="1paragraphs"/>
        <w:numPr>
          <w:ilvl w:val="0"/>
          <w:numId w:val="1"/>
        </w:numPr>
        <w:ind w:right="232"/>
        <w:rPr>
          <w:rFonts w:ascii="Verdana" w:hAnsi="Verdana"/>
          <w:sz w:val="20"/>
        </w:rPr>
      </w:pPr>
      <w:bookmarkStart w:id="375" w:name="_Toc467393877"/>
      <w:r w:rsidRPr="003C1E77">
        <w:rPr>
          <w:rFonts w:ascii="Verdana" w:hAnsi="Verdana"/>
          <w:sz w:val="20"/>
        </w:rPr>
        <w:t xml:space="preserve">if required to do so by the </w:t>
      </w:r>
      <w:r w:rsidR="001C360A" w:rsidRPr="00176CC7">
        <w:rPr>
          <w:rFonts w:ascii="Verdana" w:hAnsi="Verdana"/>
          <w:b/>
          <w:sz w:val="20"/>
        </w:rPr>
        <w:t>Technical Regulator</w:t>
      </w:r>
      <w:r w:rsidRPr="003C1E77">
        <w:rPr>
          <w:rFonts w:ascii="Verdana" w:hAnsi="Verdana"/>
          <w:sz w:val="20"/>
        </w:rPr>
        <w:t>;</w:t>
      </w:r>
      <w:bookmarkEnd w:id="375"/>
    </w:p>
    <w:p w14:paraId="34496565" w14:textId="77777777" w:rsidR="001B4742" w:rsidRPr="003C1E77" w:rsidRDefault="001B4742" w:rsidP="001B4742">
      <w:pPr>
        <w:pStyle w:val="1paragraphs"/>
        <w:numPr>
          <w:ilvl w:val="0"/>
          <w:numId w:val="1"/>
        </w:numPr>
        <w:ind w:right="232"/>
        <w:rPr>
          <w:rFonts w:ascii="Verdana" w:hAnsi="Verdana"/>
          <w:sz w:val="20"/>
        </w:rPr>
      </w:pPr>
      <w:bookmarkStart w:id="376" w:name="_Toc467393878"/>
      <w:r w:rsidRPr="003C1E77">
        <w:rPr>
          <w:rFonts w:ascii="Verdana" w:hAnsi="Verdana"/>
          <w:sz w:val="20"/>
        </w:rPr>
        <w:t xml:space="preserve">for the purpose of connecting or installing a new supply to the </w:t>
      </w:r>
      <w:r w:rsidRPr="003C1E77">
        <w:rPr>
          <w:rFonts w:ascii="Verdana" w:hAnsi="Verdana"/>
          <w:b/>
          <w:sz w:val="20"/>
        </w:rPr>
        <w:t>Premises</w:t>
      </w:r>
      <w:r w:rsidRPr="003C1E77">
        <w:rPr>
          <w:rFonts w:ascii="Verdana" w:hAnsi="Verdana"/>
          <w:sz w:val="20"/>
        </w:rPr>
        <w:t xml:space="preserve"> of another </w:t>
      </w:r>
      <w:r w:rsidRPr="003C1E77">
        <w:rPr>
          <w:rFonts w:ascii="Verdana" w:hAnsi="Verdana"/>
          <w:b/>
          <w:sz w:val="20"/>
        </w:rPr>
        <w:t>Customer</w:t>
      </w:r>
      <w:r w:rsidRPr="003C1E77">
        <w:rPr>
          <w:rFonts w:ascii="Verdana" w:hAnsi="Verdana"/>
          <w:sz w:val="20"/>
        </w:rPr>
        <w:t>;</w:t>
      </w:r>
      <w:bookmarkEnd w:id="376"/>
    </w:p>
    <w:p w14:paraId="7EC3ACED" w14:textId="7777777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lastRenderedPageBreak/>
        <w:t xml:space="preserve">for the purpose of restoring supply to the </w:t>
      </w:r>
      <w:r w:rsidRPr="003C1E77">
        <w:rPr>
          <w:rFonts w:ascii="Verdana" w:hAnsi="Verdana"/>
          <w:b/>
          <w:sz w:val="20"/>
        </w:rPr>
        <w:t>Premises</w:t>
      </w:r>
      <w:r w:rsidRPr="003C1E77">
        <w:rPr>
          <w:rFonts w:ascii="Verdana" w:hAnsi="Verdana"/>
          <w:sz w:val="20"/>
        </w:rPr>
        <w:t xml:space="preserve"> or to the </w:t>
      </w:r>
      <w:r w:rsidRPr="003C1E77">
        <w:rPr>
          <w:rFonts w:ascii="Verdana" w:hAnsi="Verdana"/>
          <w:b/>
          <w:sz w:val="20"/>
        </w:rPr>
        <w:t>Premises</w:t>
      </w:r>
      <w:r w:rsidRPr="003C1E77">
        <w:rPr>
          <w:rFonts w:ascii="Verdana" w:hAnsi="Verdana"/>
          <w:sz w:val="20"/>
        </w:rPr>
        <w:t xml:space="preserve"> of another </w:t>
      </w:r>
      <w:r w:rsidRPr="003C1E77">
        <w:rPr>
          <w:rFonts w:ascii="Verdana" w:hAnsi="Verdana"/>
          <w:b/>
          <w:sz w:val="20"/>
        </w:rPr>
        <w:t>Customer</w:t>
      </w:r>
      <w:r w:rsidRPr="003C1E77">
        <w:rPr>
          <w:rFonts w:ascii="Verdana" w:hAnsi="Verdana"/>
          <w:sz w:val="20"/>
        </w:rPr>
        <w:t>; or</w:t>
      </w:r>
    </w:p>
    <w:p w14:paraId="33CE0D1D" w14:textId="77777777" w:rsidR="001B4742" w:rsidRPr="003C1E77" w:rsidRDefault="001B4742" w:rsidP="001B4742">
      <w:pPr>
        <w:pStyle w:val="1paragraphs"/>
        <w:numPr>
          <w:ilvl w:val="0"/>
          <w:numId w:val="1"/>
        </w:numPr>
        <w:ind w:right="232"/>
        <w:rPr>
          <w:rFonts w:ascii="Verdana" w:hAnsi="Verdana"/>
          <w:sz w:val="20"/>
        </w:rPr>
      </w:pPr>
      <w:bookmarkStart w:id="377" w:name="_Toc467393879"/>
      <w:r w:rsidRPr="003C1E77">
        <w:rPr>
          <w:rFonts w:ascii="Verdana" w:hAnsi="Verdana"/>
          <w:sz w:val="20"/>
        </w:rPr>
        <w:t>in an emergency.</w:t>
      </w:r>
      <w:bookmarkEnd w:id="377"/>
    </w:p>
    <w:p w14:paraId="02D9E5AF" w14:textId="144AE4FC" w:rsidR="001B4742" w:rsidRPr="003C1E77" w:rsidRDefault="00491D46" w:rsidP="001B4742">
      <w:pPr>
        <w:pStyle w:val="Heading2"/>
        <w:ind w:right="232"/>
      </w:pPr>
      <w:bookmarkStart w:id="378" w:name="_Toc468175770"/>
      <w:bookmarkStart w:id="379" w:name="_Toc179453192"/>
      <w:bookmarkStart w:id="380" w:name="_Toc179454141"/>
      <w:bookmarkStart w:id="381" w:name="_Toc26974358"/>
      <w:r>
        <w:t>22</w:t>
      </w:r>
      <w:r w:rsidR="001B4742" w:rsidRPr="003C1E77">
        <w:t>.2</w:t>
      </w:r>
      <w:r w:rsidR="001B4742" w:rsidRPr="003C1E77">
        <w:tab/>
        <w:t xml:space="preserve">Planned </w:t>
      </w:r>
      <w:r w:rsidR="001B4742">
        <w:t>i</w:t>
      </w:r>
      <w:r w:rsidR="001B4742" w:rsidRPr="003C1E77">
        <w:t xml:space="preserve">nterruptions to the </w:t>
      </w:r>
      <w:r w:rsidR="001B4742">
        <w:t>s</w:t>
      </w:r>
      <w:r w:rsidR="001B4742" w:rsidRPr="003C1E77">
        <w:t xml:space="preserve">upply of </w:t>
      </w:r>
      <w:r w:rsidR="001B4742">
        <w:t>u</w:t>
      </w:r>
      <w:r w:rsidR="001B4742" w:rsidRPr="003C1E77">
        <w:t xml:space="preserve">tility </w:t>
      </w:r>
      <w:r w:rsidR="001B4742">
        <w:t>s</w:t>
      </w:r>
      <w:r w:rsidR="001B4742" w:rsidRPr="003C1E77">
        <w:t>ervices</w:t>
      </w:r>
      <w:bookmarkEnd w:id="378"/>
      <w:bookmarkEnd w:id="379"/>
      <w:bookmarkEnd w:id="380"/>
      <w:bookmarkEnd w:id="381"/>
    </w:p>
    <w:p w14:paraId="7C4D1D5F" w14:textId="4477B1ED" w:rsidR="001B4742" w:rsidRPr="008E7890" w:rsidRDefault="001B4742" w:rsidP="00D92240">
      <w:pPr>
        <w:pStyle w:val="Note"/>
        <w:numPr>
          <w:ilvl w:val="0"/>
          <w:numId w:val="47"/>
        </w:numPr>
        <w:rPr>
          <w:rFonts w:ascii="Verdana" w:hAnsi="Verdana"/>
        </w:rPr>
      </w:pPr>
      <w:bookmarkStart w:id="382" w:name="_Toc467393881"/>
      <w:r w:rsidRPr="008E7890">
        <w:rPr>
          <w:rFonts w:ascii="Verdana" w:hAnsi="Verdana"/>
        </w:rPr>
        <w:t xml:space="preserve">A </w:t>
      </w:r>
      <w:r w:rsidR="001C360A" w:rsidRPr="003138D5">
        <w:rPr>
          <w:rFonts w:ascii="Verdana" w:hAnsi="Verdana"/>
          <w:b/>
        </w:rPr>
        <w:t>Utility</w:t>
      </w:r>
      <w:r w:rsidR="001C360A">
        <w:rPr>
          <w:rFonts w:ascii="Verdana" w:hAnsi="Verdana"/>
        </w:rPr>
        <w:t xml:space="preserve"> </w:t>
      </w:r>
      <w:r w:rsidRPr="008E7890">
        <w:rPr>
          <w:rFonts w:ascii="Verdana" w:hAnsi="Verdana"/>
        </w:rPr>
        <w:t xml:space="preserve">must give at least two </w:t>
      </w:r>
      <w:r w:rsidRPr="008E7890">
        <w:rPr>
          <w:rFonts w:ascii="Verdana" w:hAnsi="Verdana"/>
          <w:b/>
        </w:rPr>
        <w:t>Business Day</w:t>
      </w:r>
      <w:r w:rsidRPr="008E7890">
        <w:rPr>
          <w:rFonts w:ascii="Verdana" w:hAnsi="Verdana"/>
          <w:b/>
          <w:bCs/>
        </w:rPr>
        <w:t>s</w:t>
      </w:r>
      <w:r w:rsidR="00831900">
        <w:rPr>
          <w:rFonts w:ascii="Verdana" w:hAnsi="Verdana"/>
          <w:b/>
          <w:bCs/>
        </w:rPr>
        <w:t>'</w:t>
      </w:r>
      <w:r w:rsidRPr="008E7890">
        <w:rPr>
          <w:rFonts w:ascii="Verdana" w:hAnsi="Verdana"/>
        </w:rPr>
        <w:t xml:space="preserve"> notice of a </w:t>
      </w:r>
      <w:r w:rsidRPr="008E7890">
        <w:rPr>
          <w:rFonts w:ascii="Verdana" w:hAnsi="Verdana"/>
          <w:b/>
        </w:rPr>
        <w:t>Planned Interruption</w:t>
      </w:r>
      <w:r w:rsidRPr="008E7890">
        <w:rPr>
          <w:rFonts w:ascii="Verdana" w:hAnsi="Verdana"/>
        </w:rPr>
        <w:t xml:space="preserve"> </w:t>
      </w:r>
      <w:r w:rsidR="00862D84" w:rsidRPr="008864EE">
        <w:rPr>
          <w:rFonts w:ascii="Verdana" w:hAnsi="Verdana"/>
        </w:rPr>
        <w:t xml:space="preserve">under clause </w:t>
      </w:r>
      <w:r w:rsidR="00491D46">
        <w:rPr>
          <w:rFonts w:ascii="Verdana" w:hAnsi="Verdana"/>
        </w:rPr>
        <w:t>22</w:t>
      </w:r>
      <w:r w:rsidR="00862D84" w:rsidRPr="008864EE">
        <w:rPr>
          <w:rFonts w:ascii="Verdana" w:hAnsi="Verdana"/>
        </w:rPr>
        <w:t>.1(3)</w:t>
      </w:r>
      <w:r w:rsidR="00862D84">
        <w:rPr>
          <w:rFonts w:ascii="Verdana" w:hAnsi="Verdana"/>
        </w:rPr>
        <w:t xml:space="preserve"> </w:t>
      </w:r>
      <w:r w:rsidRPr="008E7890">
        <w:rPr>
          <w:rFonts w:ascii="Verdana" w:hAnsi="Verdana"/>
        </w:rPr>
        <w:t xml:space="preserve">to a </w:t>
      </w:r>
      <w:r w:rsidR="00B6640F">
        <w:rPr>
          <w:rFonts w:ascii="Verdana" w:hAnsi="Verdana"/>
          <w:b/>
        </w:rPr>
        <w:t>Utility service</w:t>
      </w:r>
      <w:r w:rsidRPr="008E7890">
        <w:rPr>
          <w:rFonts w:ascii="Verdana" w:hAnsi="Verdana"/>
        </w:rPr>
        <w:t xml:space="preserve"> </w:t>
      </w:r>
      <w:r w:rsidR="00862D84">
        <w:rPr>
          <w:rFonts w:ascii="Verdana" w:hAnsi="Verdana"/>
        </w:rPr>
        <w:t>it provides</w:t>
      </w:r>
      <w:r w:rsidR="00862D84" w:rsidRPr="00862D84">
        <w:rPr>
          <w:rFonts w:ascii="Verdana" w:hAnsi="Verdana"/>
        </w:rPr>
        <w:t xml:space="preserve"> </w:t>
      </w:r>
      <w:r w:rsidRPr="008E7890">
        <w:rPr>
          <w:rFonts w:ascii="Verdana" w:hAnsi="Verdana"/>
        </w:rPr>
        <w:t xml:space="preserve">to each </w:t>
      </w:r>
      <w:r w:rsidRPr="008E7890">
        <w:rPr>
          <w:rFonts w:ascii="Verdana" w:hAnsi="Verdana"/>
          <w:b/>
        </w:rPr>
        <w:t>Premises</w:t>
      </w:r>
      <w:r w:rsidRPr="008E7890">
        <w:rPr>
          <w:rFonts w:ascii="Verdana" w:hAnsi="Verdana"/>
        </w:rPr>
        <w:t xml:space="preserve"> that will be affected by the interruption. The notice must:</w:t>
      </w:r>
    </w:p>
    <w:p w14:paraId="356CCB90" w14:textId="77777777" w:rsidR="001B4742" w:rsidRPr="003C1E77" w:rsidRDefault="001B4742" w:rsidP="00D92240">
      <w:pPr>
        <w:pStyle w:val="aparagraphs"/>
        <w:numPr>
          <w:ilvl w:val="0"/>
          <w:numId w:val="48"/>
        </w:numPr>
        <w:ind w:right="232"/>
        <w:rPr>
          <w:rFonts w:ascii="Verdana" w:hAnsi="Verdana"/>
          <w:sz w:val="20"/>
          <w:szCs w:val="20"/>
        </w:rPr>
      </w:pPr>
      <w:r w:rsidRPr="003C1E77">
        <w:rPr>
          <w:rFonts w:ascii="Verdana" w:hAnsi="Verdana"/>
          <w:sz w:val="20"/>
          <w:szCs w:val="20"/>
        </w:rPr>
        <w:t>specify the reason for the interruption and the expected date, time and reasonably anticipated duration of the interruption; and</w:t>
      </w:r>
    </w:p>
    <w:p w14:paraId="29CA1C12" w14:textId="77777777" w:rsidR="001B4742" w:rsidRPr="003C1E77" w:rsidRDefault="001B4742" w:rsidP="00D92240">
      <w:pPr>
        <w:pStyle w:val="aparagraphs"/>
        <w:numPr>
          <w:ilvl w:val="0"/>
          <w:numId w:val="48"/>
        </w:numPr>
        <w:ind w:right="232"/>
        <w:rPr>
          <w:rFonts w:ascii="Verdana" w:hAnsi="Verdana"/>
          <w:sz w:val="20"/>
          <w:szCs w:val="20"/>
        </w:rPr>
      </w:pPr>
      <w:r w:rsidRPr="003C1E77">
        <w:rPr>
          <w:rFonts w:ascii="Verdana" w:hAnsi="Verdana"/>
          <w:sz w:val="20"/>
          <w:szCs w:val="20"/>
        </w:rPr>
        <w:t>provide either:</w:t>
      </w:r>
    </w:p>
    <w:p w14:paraId="49A3A053" w14:textId="77777777" w:rsidR="001B4742" w:rsidRPr="003C1E77" w:rsidRDefault="001B4742" w:rsidP="003138D5">
      <w:pPr>
        <w:pStyle w:val="iparagraphs"/>
        <w:numPr>
          <w:ilvl w:val="0"/>
          <w:numId w:val="7"/>
        </w:numPr>
        <w:ind w:right="232"/>
        <w:rPr>
          <w:rFonts w:ascii="Verdana" w:hAnsi="Verdana"/>
          <w:sz w:val="20"/>
        </w:rPr>
      </w:pPr>
      <w:r w:rsidRPr="003C1E77">
        <w:rPr>
          <w:rFonts w:ascii="Verdana" w:hAnsi="Verdana"/>
          <w:sz w:val="20"/>
        </w:rPr>
        <w:t>a business hours telephone number for inquiries; or</w:t>
      </w:r>
    </w:p>
    <w:p w14:paraId="254A7C6D" w14:textId="77777777" w:rsidR="001B4742" w:rsidRPr="003C1E77" w:rsidRDefault="001B4742" w:rsidP="003138D5">
      <w:pPr>
        <w:pStyle w:val="iparagraphs"/>
        <w:numPr>
          <w:ilvl w:val="0"/>
          <w:numId w:val="7"/>
        </w:numPr>
        <w:ind w:right="232"/>
        <w:rPr>
          <w:rFonts w:ascii="Verdana" w:hAnsi="Verdana"/>
          <w:sz w:val="20"/>
        </w:rPr>
      </w:pPr>
      <w:r w:rsidRPr="003C1E77">
        <w:rPr>
          <w:rFonts w:ascii="Verdana" w:hAnsi="Verdana"/>
          <w:sz w:val="20"/>
        </w:rPr>
        <w:t>a 24 hour telephone number for inquiries</w:t>
      </w:r>
      <w:r>
        <w:rPr>
          <w:rFonts w:ascii="Verdana" w:hAnsi="Verdana"/>
          <w:sz w:val="20"/>
        </w:rPr>
        <w:t>.</w:t>
      </w:r>
    </w:p>
    <w:p w14:paraId="35942722" w14:textId="3EF1A338" w:rsidR="001B4742" w:rsidRPr="003C1E77" w:rsidRDefault="001B4742" w:rsidP="001B4742">
      <w:pPr>
        <w:pStyle w:val="1paragraphs"/>
        <w:numPr>
          <w:ilvl w:val="0"/>
          <w:numId w:val="1"/>
        </w:numPr>
        <w:ind w:right="232"/>
        <w:rPr>
          <w:rFonts w:ascii="Verdana" w:hAnsi="Verdana"/>
          <w:sz w:val="20"/>
        </w:rPr>
      </w:pPr>
      <w:bookmarkStart w:id="383" w:name="help"/>
      <w:bookmarkEnd w:id="383"/>
      <w:r w:rsidRPr="003C1E77">
        <w:rPr>
          <w:rFonts w:ascii="Verdana" w:hAnsi="Verdana"/>
          <w:sz w:val="20"/>
        </w:rPr>
        <w:t xml:space="preserve">A </w:t>
      </w:r>
      <w:r w:rsidRPr="003C1E77">
        <w:rPr>
          <w:rFonts w:ascii="Verdana" w:hAnsi="Verdana"/>
          <w:b/>
          <w:bCs w:val="0"/>
          <w:sz w:val="20"/>
        </w:rPr>
        <w:t>Utility</w:t>
      </w:r>
      <w:r w:rsidRPr="003C1E77">
        <w:rPr>
          <w:rFonts w:ascii="Verdana" w:hAnsi="Verdana"/>
          <w:sz w:val="20"/>
        </w:rPr>
        <w:t xml:space="preserve"> undertaking a </w:t>
      </w:r>
      <w:r w:rsidRPr="003C1E77">
        <w:rPr>
          <w:rFonts w:ascii="Verdana" w:hAnsi="Verdana"/>
          <w:b/>
          <w:bCs w:val="0"/>
          <w:sz w:val="20"/>
        </w:rPr>
        <w:t>Planned Interruption</w:t>
      </w:r>
      <w:r w:rsidRPr="003C1E77">
        <w:rPr>
          <w:rFonts w:ascii="Verdana" w:hAnsi="Verdana"/>
          <w:sz w:val="20"/>
        </w:rPr>
        <w:t xml:space="preserve"> to a </w:t>
      </w:r>
      <w:r w:rsidR="00B6640F">
        <w:rPr>
          <w:rFonts w:ascii="Verdana" w:hAnsi="Verdana"/>
          <w:b/>
          <w:bCs w:val="0"/>
          <w:sz w:val="20"/>
        </w:rPr>
        <w:t>Utility service</w:t>
      </w:r>
      <w:r w:rsidRPr="003C1E77">
        <w:rPr>
          <w:rFonts w:ascii="Verdana" w:hAnsi="Verdana"/>
          <w:sz w:val="20"/>
        </w:rPr>
        <w:t xml:space="preserve"> must take all steps that are reasonable and practicable to ensure that the duration of the interruption:</w:t>
      </w:r>
    </w:p>
    <w:p w14:paraId="0FAE0C69" w14:textId="570F782E" w:rsidR="001B4742" w:rsidRPr="003C1E77" w:rsidRDefault="001B4742" w:rsidP="001B4742">
      <w:pPr>
        <w:pStyle w:val="aparagraphs"/>
        <w:ind w:right="232"/>
        <w:rPr>
          <w:rFonts w:ascii="Verdana" w:hAnsi="Verdana"/>
          <w:bCs w:val="0"/>
          <w:sz w:val="20"/>
          <w:szCs w:val="20"/>
        </w:rPr>
      </w:pPr>
      <w:r w:rsidRPr="003C1E77">
        <w:rPr>
          <w:rFonts w:ascii="Verdana" w:hAnsi="Verdana"/>
          <w:bCs w:val="0"/>
          <w:sz w:val="20"/>
          <w:szCs w:val="20"/>
        </w:rPr>
        <w:t>(a)</w:t>
      </w:r>
      <w:r w:rsidRPr="003C1E77">
        <w:rPr>
          <w:rFonts w:ascii="Verdana" w:hAnsi="Verdana"/>
          <w:bCs w:val="0"/>
          <w:sz w:val="20"/>
          <w:szCs w:val="20"/>
        </w:rPr>
        <w:tab/>
        <w:t xml:space="preserve">does not exceed the expected duration set out in a notice given under clause </w:t>
      </w:r>
      <w:r w:rsidR="00491D46">
        <w:rPr>
          <w:rFonts w:ascii="Verdana" w:hAnsi="Verdana"/>
          <w:bCs w:val="0"/>
          <w:sz w:val="20"/>
          <w:szCs w:val="20"/>
        </w:rPr>
        <w:t>22</w:t>
      </w:r>
      <w:r w:rsidRPr="003C1E77">
        <w:rPr>
          <w:rFonts w:ascii="Verdana" w:hAnsi="Verdana"/>
          <w:bCs w:val="0"/>
          <w:sz w:val="20"/>
          <w:szCs w:val="20"/>
        </w:rPr>
        <w:t>.2(1); and</w:t>
      </w:r>
    </w:p>
    <w:p w14:paraId="231ECF72" w14:textId="77777777" w:rsidR="001B4742" w:rsidRPr="003C1E77" w:rsidRDefault="001B4742" w:rsidP="001B4742">
      <w:pPr>
        <w:pStyle w:val="aparagraphs"/>
        <w:ind w:right="232"/>
        <w:rPr>
          <w:rFonts w:ascii="Verdana" w:hAnsi="Verdana"/>
          <w:sz w:val="20"/>
          <w:szCs w:val="20"/>
        </w:rPr>
      </w:pPr>
      <w:r w:rsidRPr="003C1E77">
        <w:rPr>
          <w:rFonts w:ascii="Verdana" w:hAnsi="Verdana"/>
          <w:bCs w:val="0"/>
          <w:sz w:val="20"/>
          <w:szCs w:val="20"/>
        </w:rPr>
        <w:t>(b)</w:t>
      </w:r>
      <w:r w:rsidRPr="003C1E77">
        <w:rPr>
          <w:rFonts w:ascii="Verdana" w:hAnsi="Verdana"/>
          <w:bCs w:val="0"/>
          <w:sz w:val="20"/>
          <w:szCs w:val="20"/>
        </w:rPr>
        <w:tab/>
        <w:t>in any ev</w:t>
      </w:r>
      <w:r w:rsidRPr="003C1E77">
        <w:rPr>
          <w:rFonts w:ascii="Verdana" w:hAnsi="Verdana"/>
          <w:sz w:val="20"/>
          <w:szCs w:val="20"/>
        </w:rPr>
        <w:t>ent, does not exceed 12 hours.</w:t>
      </w:r>
    </w:p>
    <w:p w14:paraId="7008FDD6" w14:textId="07825894"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For the purposes of the </w:t>
      </w:r>
      <w:r w:rsidR="00460BC5" w:rsidRPr="003138D5">
        <w:rPr>
          <w:rFonts w:ascii="Verdana" w:hAnsi="Verdana"/>
          <w:b/>
          <w:sz w:val="20"/>
        </w:rPr>
        <w:t>Guaranteed Service Levels</w:t>
      </w:r>
      <w:r w:rsidRPr="003C1E77">
        <w:rPr>
          <w:rFonts w:ascii="Verdana" w:hAnsi="Verdana"/>
          <w:sz w:val="20"/>
        </w:rPr>
        <w:t xml:space="preserve"> in the Schedule to this Code, notice to a </w:t>
      </w:r>
      <w:r w:rsidRPr="003C1E77">
        <w:rPr>
          <w:rFonts w:ascii="Verdana" w:hAnsi="Verdana"/>
          <w:b/>
          <w:sz w:val="20"/>
        </w:rPr>
        <w:t>Customer</w:t>
      </w:r>
      <w:r w:rsidRPr="003C1E77">
        <w:rPr>
          <w:rFonts w:ascii="Verdana" w:hAnsi="Verdana"/>
          <w:sz w:val="20"/>
        </w:rPr>
        <w:t xml:space="preserve"> or </w:t>
      </w:r>
      <w:r w:rsidRPr="003C1E77">
        <w:rPr>
          <w:rFonts w:ascii="Verdana" w:hAnsi="Verdana"/>
          <w:b/>
          <w:sz w:val="20"/>
        </w:rPr>
        <w:t>Consumer</w:t>
      </w:r>
      <w:r w:rsidRPr="003C1E77">
        <w:rPr>
          <w:rFonts w:ascii="Verdana" w:hAnsi="Verdana"/>
          <w:sz w:val="20"/>
        </w:rPr>
        <w:t xml:space="preserve"> of a </w:t>
      </w:r>
      <w:r w:rsidRPr="003C1E77">
        <w:rPr>
          <w:rFonts w:ascii="Verdana" w:hAnsi="Verdana"/>
          <w:b/>
          <w:sz w:val="20"/>
        </w:rPr>
        <w:t>Planned Interruption</w:t>
      </w:r>
      <w:r w:rsidRPr="003C1E77">
        <w:rPr>
          <w:rFonts w:ascii="Verdana" w:hAnsi="Verdana"/>
          <w:sz w:val="20"/>
        </w:rPr>
        <w:t xml:space="preserve"> may, where notice to individual </w:t>
      </w:r>
      <w:r w:rsidRPr="003C1E77">
        <w:rPr>
          <w:rFonts w:ascii="Verdana" w:hAnsi="Verdana"/>
          <w:b/>
          <w:sz w:val="20"/>
        </w:rPr>
        <w:t>Premises</w:t>
      </w:r>
      <w:r w:rsidRPr="003C1E77">
        <w:rPr>
          <w:rFonts w:ascii="Verdana" w:hAnsi="Verdana"/>
          <w:sz w:val="20"/>
        </w:rPr>
        <w:t xml:space="preserve"> under clause </w:t>
      </w:r>
      <w:r w:rsidR="00491D46">
        <w:rPr>
          <w:rFonts w:ascii="Verdana" w:hAnsi="Verdana"/>
          <w:sz w:val="20"/>
        </w:rPr>
        <w:t>22</w:t>
      </w:r>
      <w:r w:rsidRPr="003C1E77">
        <w:rPr>
          <w:rFonts w:ascii="Verdana" w:hAnsi="Verdana"/>
          <w:sz w:val="20"/>
        </w:rPr>
        <w:t>.2(1) is not reasonable or practicable in all the circumstances, be in one or more of the following forms:</w:t>
      </w:r>
    </w:p>
    <w:p w14:paraId="23FEE824" w14:textId="77777777" w:rsidR="001B4742" w:rsidRPr="003C1E77" w:rsidRDefault="001B4742" w:rsidP="00D92240">
      <w:pPr>
        <w:pStyle w:val="aparagraphs"/>
        <w:numPr>
          <w:ilvl w:val="0"/>
          <w:numId w:val="49"/>
        </w:numPr>
        <w:ind w:right="232"/>
        <w:rPr>
          <w:rFonts w:ascii="Verdana" w:hAnsi="Verdana"/>
          <w:sz w:val="20"/>
          <w:szCs w:val="20"/>
        </w:rPr>
      </w:pPr>
      <w:r w:rsidRPr="003C1E77">
        <w:rPr>
          <w:rFonts w:ascii="Verdana" w:hAnsi="Verdana"/>
          <w:sz w:val="20"/>
          <w:szCs w:val="20"/>
        </w:rPr>
        <w:t>broadcast twice on a television or radio station broadcasting to the area in which supply is to be interrupted; or</w:t>
      </w:r>
    </w:p>
    <w:p w14:paraId="051C680D" w14:textId="77777777" w:rsidR="001B4742" w:rsidRPr="003C1E77" w:rsidRDefault="001B4742" w:rsidP="00D92240">
      <w:pPr>
        <w:pStyle w:val="aparagraphs"/>
        <w:numPr>
          <w:ilvl w:val="0"/>
          <w:numId w:val="49"/>
        </w:numPr>
        <w:ind w:right="232"/>
        <w:rPr>
          <w:rFonts w:ascii="Verdana" w:hAnsi="Verdana"/>
          <w:sz w:val="20"/>
          <w:szCs w:val="20"/>
        </w:rPr>
      </w:pPr>
      <w:r w:rsidRPr="003C1E77">
        <w:rPr>
          <w:rFonts w:ascii="Verdana" w:hAnsi="Verdana"/>
          <w:sz w:val="20"/>
          <w:szCs w:val="20"/>
        </w:rPr>
        <w:t>published in a newspaper circulating generally in the area in which the supply is to be interrupted; or</w:t>
      </w:r>
    </w:p>
    <w:p w14:paraId="2DD06C54" w14:textId="509BD744" w:rsidR="001B4742" w:rsidRPr="003C1E77" w:rsidRDefault="001B4742" w:rsidP="00D92240">
      <w:pPr>
        <w:pStyle w:val="aparagraphs"/>
        <w:numPr>
          <w:ilvl w:val="0"/>
          <w:numId w:val="49"/>
        </w:numPr>
        <w:ind w:right="232"/>
        <w:rPr>
          <w:rFonts w:ascii="Verdana" w:hAnsi="Verdana"/>
          <w:sz w:val="20"/>
          <w:szCs w:val="20"/>
        </w:rPr>
      </w:pPr>
      <w:r w:rsidRPr="003C1E77">
        <w:rPr>
          <w:rFonts w:ascii="Verdana" w:hAnsi="Verdana"/>
          <w:sz w:val="20"/>
          <w:szCs w:val="20"/>
        </w:rPr>
        <w:t xml:space="preserve">where all </w:t>
      </w:r>
      <w:r w:rsidRPr="003C1E77">
        <w:rPr>
          <w:rFonts w:ascii="Verdana" w:hAnsi="Verdana"/>
          <w:b/>
          <w:sz w:val="20"/>
          <w:szCs w:val="20"/>
        </w:rPr>
        <w:t>Premises</w:t>
      </w:r>
      <w:r w:rsidRPr="003C1E77">
        <w:rPr>
          <w:rFonts w:ascii="Verdana" w:hAnsi="Verdana"/>
          <w:sz w:val="20"/>
          <w:szCs w:val="20"/>
        </w:rPr>
        <w:t xml:space="preserve"> at a single site will be affected by the interruption, delivered in writing to the </w:t>
      </w:r>
      <w:r w:rsidR="00AE2B7B">
        <w:rPr>
          <w:rFonts w:ascii="Verdana" w:hAnsi="Verdana"/>
          <w:sz w:val="20"/>
          <w:szCs w:val="20"/>
        </w:rPr>
        <w:t>owners corporation</w:t>
      </w:r>
      <w:r w:rsidRPr="003C1E77">
        <w:rPr>
          <w:rFonts w:ascii="Verdana" w:hAnsi="Verdana"/>
          <w:sz w:val="20"/>
          <w:szCs w:val="20"/>
        </w:rPr>
        <w:t>, building manager or equivalent.</w:t>
      </w:r>
    </w:p>
    <w:p w14:paraId="2FD88F6F" w14:textId="059E3F06" w:rsidR="001B4742" w:rsidRPr="00060730" w:rsidRDefault="001B4742" w:rsidP="001B4742">
      <w:pPr>
        <w:ind w:left="2410" w:right="232" w:hanging="992"/>
        <w:rPr>
          <w:sz w:val="18"/>
          <w:szCs w:val="18"/>
        </w:rPr>
      </w:pPr>
      <w:r w:rsidRPr="00060730">
        <w:rPr>
          <w:i/>
          <w:color w:val="000080"/>
          <w:sz w:val="18"/>
          <w:szCs w:val="18"/>
        </w:rPr>
        <w:t>Example:</w:t>
      </w:r>
      <w:r>
        <w:rPr>
          <w:i/>
          <w:color w:val="000080"/>
          <w:sz w:val="18"/>
          <w:szCs w:val="18"/>
        </w:rPr>
        <w:tab/>
      </w:r>
      <w:r w:rsidRPr="00060730">
        <w:rPr>
          <w:sz w:val="18"/>
          <w:szCs w:val="18"/>
        </w:rPr>
        <w:t xml:space="preserve">Where a </w:t>
      </w:r>
      <w:r w:rsidRPr="00060730">
        <w:rPr>
          <w:b/>
          <w:sz w:val="18"/>
          <w:szCs w:val="18"/>
        </w:rPr>
        <w:t>Planned Interruption</w:t>
      </w:r>
      <w:r w:rsidRPr="00060730">
        <w:rPr>
          <w:sz w:val="18"/>
          <w:szCs w:val="18"/>
        </w:rPr>
        <w:t xml:space="preserve"> will affect all tenants in a complex of 100 units, or all stores within a shopping centre, a notice given to the </w:t>
      </w:r>
      <w:r w:rsidR="003C1210">
        <w:rPr>
          <w:sz w:val="18"/>
          <w:szCs w:val="18"/>
        </w:rPr>
        <w:t>owners corporation</w:t>
      </w:r>
      <w:r w:rsidRPr="00060730">
        <w:rPr>
          <w:sz w:val="18"/>
          <w:szCs w:val="18"/>
        </w:rPr>
        <w:t xml:space="preserve"> or centre manager will satisfy the requirements of this Code.</w:t>
      </w:r>
    </w:p>
    <w:p w14:paraId="220362A7" w14:textId="2E8CCD67"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A </w:t>
      </w:r>
      <w:r w:rsidRPr="003C1E77">
        <w:rPr>
          <w:rFonts w:ascii="Verdana" w:hAnsi="Verdana"/>
          <w:b/>
          <w:sz w:val="20"/>
        </w:rPr>
        <w:t>Customer</w:t>
      </w:r>
      <w:r w:rsidRPr="003C1E77">
        <w:rPr>
          <w:rFonts w:ascii="Verdana" w:hAnsi="Verdana"/>
          <w:sz w:val="20"/>
        </w:rPr>
        <w:t xml:space="preserve"> or </w:t>
      </w:r>
      <w:r w:rsidRPr="003C1E77">
        <w:rPr>
          <w:rFonts w:ascii="Verdana" w:hAnsi="Verdana"/>
          <w:b/>
          <w:bCs w:val="0"/>
          <w:sz w:val="20"/>
        </w:rPr>
        <w:t>Consumer</w:t>
      </w:r>
      <w:r w:rsidRPr="003C1E77">
        <w:rPr>
          <w:rFonts w:ascii="Verdana" w:hAnsi="Verdana"/>
          <w:sz w:val="20"/>
        </w:rPr>
        <w:t xml:space="preserve"> may waive the right to all or part of the minimum period of notice under clause </w:t>
      </w:r>
      <w:r w:rsidR="00491D46">
        <w:rPr>
          <w:rFonts w:ascii="Verdana" w:hAnsi="Verdana"/>
          <w:sz w:val="20"/>
        </w:rPr>
        <w:t>22</w:t>
      </w:r>
      <w:r w:rsidRPr="003C1E77">
        <w:rPr>
          <w:rFonts w:ascii="Verdana" w:hAnsi="Verdana"/>
          <w:sz w:val="20"/>
        </w:rPr>
        <w:t>.2(1).</w:t>
      </w:r>
    </w:p>
    <w:p w14:paraId="76EC6586" w14:textId="6AB0C5A0"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Clauses </w:t>
      </w:r>
      <w:r w:rsidR="00491D46">
        <w:rPr>
          <w:rFonts w:ascii="Verdana" w:hAnsi="Verdana"/>
          <w:sz w:val="20"/>
        </w:rPr>
        <w:t>22</w:t>
      </w:r>
      <w:r w:rsidRPr="003C1E77">
        <w:rPr>
          <w:rFonts w:ascii="Verdana" w:hAnsi="Verdana"/>
          <w:sz w:val="20"/>
        </w:rPr>
        <w:t xml:space="preserve">.2(1), (3) and (4) do not apply to </w:t>
      </w:r>
      <w:r w:rsidRPr="003C1E77">
        <w:rPr>
          <w:rFonts w:ascii="Verdana" w:hAnsi="Verdana"/>
          <w:b/>
          <w:sz w:val="20"/>
        </w:rPr>
        <w:t>Premises</w:t>
      </w:r>
      <w:r w:rsidRPr="003C1E77">
        <w:rPr>
          <w:rFonts w:ascii="Verdana" w:hAnsi="Verdana"/>
          <w:sz w:val="20"/>
        </w:rPr>
        <w:t xml:space="preserve"> that have been registered as a supply address under clause 10.1.</w:t>
      </w:r>
    </w:p>
    <w:p w14:paraId="65FFC31C" w14:textId="1A9A89D5" w:rsidR="001B4742" w:rsidRPr="003C1E77" w:rsidRDefault="00491D46" w:rsidP="001B4742">
      <w:pPr>
        <w:pStyle w:val="Heading2"/>
        <w:ind w:right="232"/>
      </w:pPr>
      <w:bookmarkStart w:id="384" w:name="_Toc179453193"/>
      <w:bookmarkStart w:id="385" w:name="_Toc179454142"/>
      <w:bookmarkStart w:id="386" w:name="_Toc26974359"/>
      <w:r>
        <w:lastRenderedPageBreak/>
        <w:t>22</w:t>
      </w:r>
      <w:r w:rsidR="001B4742" w:rsidRPr="003C1E77">
        <w:t>.3</w:t>
      </w:r>
      <w:r w:rsidR="001B4742" w:rsidRPr="003C1E77">
        <w:tab/>
        <w:t xml:space="preserve">Unplanned </w:t>
      </w:r>
      <w:r w:rsidR="001B4742">
        <w:t>i</w:t>
      </w:r>
      <w:r w:rsidR="001B4742" w:rsidRPr="003C1E77">
        <w:t xml:space="preserve">nterruptions to the </w:t>
      </w:r>
      <w:r w:rsidR="001B4742">
        <w:t>s</w:t>
      </w:r>
      <w:r w:rsidR="001B4742" w:rsidRPr="003C1E77">
        <w:t xml:space="preserve">upply of a </w:t>
      </w:r>
      <w:r w:rsidR="001B4742">
        <w:t>u</w:t>
      </w:r>
      <w:r w:rsidR="001B4742" w:rsidRPr="003C1E77">
        <w:t xml:space="preserve">tility </w:t>
      </w:r>
      <w:r w:rsidR="001B4742">
        <w:t>s</w:t>
      </w:r>
      <w:r w:rsidR="001B4742" w:rsidRPr="003C1E77">
        <w:t>ervice</w:t>
      </w:r>
      <w:bookmarkStart w:id="387" w:name="_Toc468175771"/>
      <w:bookmarkEnd w:id="382"/>
      <w:bookmarkEnd w:id="384"/>
      <w:bookmarkEnd w:id="385"/>
      <w:bookmarkEnd w:id="386"/>
    </w:p>
    <w:p w14:paraId="1FECE5B6" w14:textId="35A669C6" w:rsidR="001B4742" w:rsidRPr="008E7890" w:rsidRDefault="001B4742" w:rsidP="00D92240">
      <w:pPr>
        <w:pStyle w:val="Note"/>
        <w:numPr>
          <w:ilvl w:val="0"/>
          <w:numId w:val="50"/>
        </w:numPr>
        <w:rPr>
          <w:rFonts w:ascii="Verdana" w:hAnsi="Verdana"/>
        </w:rPr>
      </w:pPr>
      <w:r w:rsidRPr="008E7890">
        <w:rPr>
          <w:rFonts w:ascii="Verdana" w:hAnsi="Verdana"/>
        </w:rPr>
        <w:t xml:space="preserve">A </w:t>
      </w:r>
      <w:r w:rsidRPr="008E7890">
        <w:rPr>
          <w:rFonts w:ascii="Verdana" w:hAnsi="Verdana"/>
          <w:b/>
        </w:rPr>
        <w:t>Utility</w:t>
      </w:r>
      <w:r w:rsidRPr="008E7890">
        <w:rPr>
          <w:rFonts w:ascii="Verdana" w:hAnsi="Verdana"/>
        </w:rPr>
        <w:t xml:space="preserve"> must, within one hour of being advised of an </w:t>
      </w:r>
      <w:r w:rsidRPr="008E7890">
        <w:rPr>
          <w:rFonts w:ascii="Verdana" w:hAnsi="Verdana"/>
          <w:b/>
        </w:rPr>
        <w:t>Unplanned Interruption</w:t>
      </w:r>
      <w:r w:rsidRPr="008E7890">
        <w:rPr>
          <w:rFonts w:ascii="Verdana" w:hAnsi="Verdana"/>
        </w:rPr>
        <w:t xml:space="preserve"> to a </w:t>
      </w:r>
      <w:r w:rsidR="00B6640F">
        <w:rPr>
          <w:rFonts w:ascii="Verdana" w:hAnsi="Verdana"/>
          <w:b/>
        </w:rPr>
        <w:t>Utility service</w:t>
      </w:r>
      <w:r w:rsidRPr="008E7890">
        <w:rPr>
          <w:rFonts w:ascii="Verdana" w:hAnsi="Verdana"/>
        </w:rPr>
        <w:t xml:space="preserve">, establish a 24-hour telephone service which provides affected </w:t>
      </w:r>
      <w:r w:rsidRPr="008E7890">
        <w:rPr>
          <w:rFonts w:ascii="Verdana" w:hAnsi="Verdana"/>
          <w:b/>
        </w:rPr>
        <w:t>Persons</w:t>
      </w:r>
      <w:r w:rsidRPr="008E7890">
        <w:rPr>
          <w:rFonts w:ascii="Verdana" w:hAnsi="Verdana"/>
        </w:rPr>
        <w:t xml:space="preserve"> with:</w:t>
      </w:r>
    </w:p>
    <w:p w14:paraId="5E35371B" w14:textId="77777777" w:rsidR="001B4742" w:rsidRPr="003C1E77" w:rsidRDefault="001B4742" w:rsidP="00D92240">
      <w:pPr>
        <w:pStyle w:val="aparagraphs"/>
        <w:numPr>
          <w:ilvl w:val="0"/>
          <w:numId w:val="51"/>
        </w:numPr>
        <w:ind w:right="232"/>
        <w:rPr>
          <w:rFonts w:ascii="Verdana" w:hAnsi="Verdana"/>
          <w:sz w:val="20"/>
          <w:szCs w:val="20"/>
        </w:rPr>
      </w:pPr>
      <w:r w:rsidRPr="003C1E77">
        <w:rPr>
          <w:rFonts w:ascii="Verdana" w:hAnsi="Verdana"/>
          <w:sz w:val="20"/>
          <w:szCs w:val="20"/>
        </w:rPr>
        <w:t>information on the nature of the interruption; and</w:t>
      </w:r>
    </w:p>
    <w:p w14:paraId="3A8FE54B" w14:textId="77777777" w:rsidR="001B4742" w:rsidRPr="003C1E77" w:rsidRDefault="001B4742" w:rsidP="001B4742">
      <w:pPr>
        <w:pStyle w:val="Note"/>
        <w:numPr>
          <w:ilvl w:val="0"/>
          <w:numId w:val="0"/>
        </w:numPr>
        <w:ind w:left="1440" w:right="232"/>
        <w:rPr>
          <w:rFonts w:ascii="Verdana" w:hAnsi="Verdana"/>
        </w:rPr>
      </w:pPr>
      <w:r w:rsidRPr="003C1E77">
        <w:rPr>
          <w:rFonts w:ascii="Verdana" w:hAnsi="Verdana"/>
        </w:rPr>
        <w:t>(b)</w:t>
      </w:r>
      <w:r w:rsidRPr="003C1E77">
        <w:rPr>
          <w:rFonts w:ascii="Verdana" w:hAnsi="Verdana"/>
        </w:rPr>
        <w:tab/>
        <w:t>an estimate of:</w:t>
      </w:r>
    </w:p>
    <w:p w14:paraId="3D5C49F5" w14:textId="4C34B003" w:rsidR="001B4742" w:rsidRPr="003C1E77" w:rsidRDefault="001B4742" w:rsidP="003138D5">
      <w:pPr>
        <w:pStyle w:val="iparagraphs"/>
        <w:numPr>
          <w:ilvl w:val="0"/>
          <w:numId w:val="8"/>
        </w:numPr>
        <w:ind w:right="232"/>
        <w:rPr>
          <w:rFonts w:ascii="Verdana" w:hAnsi="Verdana"/>
          <w:sz w:val="20"/>
        </w:rPr>
      </w:pPr>
      <w:r w:rsidRPr="003C1E77">
        <w:rPr>
          <w:rFonts w:ascii="Verdana" w:hAnsi="Verdana"/>
          <w:sz w:val="20"/>
        </w:rPr>
        <w:t xml:space="preserve">when the </w:t>
      </w:r>
      <w:r w:rsidRPr="003C1E77">
        <w:rPr>
          <w:rFonts w:ascii="Verdana" w:hAnsi="Verdana"/>
          <w:b/>
          <w:sz w:val="20"/>
        </w:rPr>
        <w:t>Utility</w:t>
      </w:r>
      <w:r w:rsidRPr="003C1E77">
        <w:rPr>
          <w:rFonts w:ascii="Verdana" w:hAnsi="Verdana"/>
          <w:sz w:val="20"/>
        </w:rPr>
        <w:t xml:space="preserve"> expects that supply of the relevant </w:t>
      </w:r>
      <w:r w:rsidR="00B6640F">
        <w:rPr>
          <w:rFonts w:ascii="Verdana" w:hAnsi="Verdana"/>
          <w:b/>
          <w:sz w:val="20"/>
        </w:rPr>
        <w:t>Utility service</w:t>
      </w:r>
      <w:r w:rsidRPr="003C1E77">
        <w:rPr>
          <w:rFonts w:ascii="Verdana" w:hAnsi="Verdana"/>
          <w:sz w:val="20"/>
        </w:rPr>
        <w:t xml:space="preserve"> will be restored; or</w:t>
      </w:r>
    </w:p>
    <w:p w14:paraId="188E226F" w14:textId="1C515030" w:rsidR="001B4742" w:rsidRPr="003C1E77" w:rsidRDefault="001B4742" w:rsidP="003138D5">
      <w:pPr>
        <w:pStyle w:val="iparagraphs"/>
        <w:numPr>
          <w:ilvl w:val="0"/>
          <w:numId w:val="8"/>
        </w:numPr>
        <w:ind w:right="232"/>
        <w:rPr>
          <w:rFonts w:ascii="Verdana" w:hAnsi="Verdana"/>
          <w:sz w:val="20"/>
        </w:rPr>
      </w:pPr>
      <w:r w:rsidRPr="003C1E77">
        <w:rPr>
          <w:rFonts w:ascii="Verdana" w:hAnsi="Verdana"/>
          <w:sz w:val="20"/>
        </w:rPr>
        <w:t xml:space="preserve">when reliable information on the restoration of the supply of the relevant </w:t>
      </w:r>
      <w:r w:rsidR="00B6640F">
        <w:rPr>
          <w:rFonts w:ascii="Verdana" w:hAnsi="Verdana"/>
          <w:b/>
          <w:sz w:val="20"/>
        </w:rPr>
        <w:t>Utility service</w:t>
      </w:r>
      <w:r w:rsidRPr="003C1E77">
        <w:rPr>
          <w:rFonts w:ascii="Verdana" w:hAnsi="Verdana"/>
          <w:sz w:val="20"/>
        </w:rPr>
        <w:t xml:space="preserve"> will be available; and</w:t>
      </w:r>
    </w:p>
    <w:p w14:paraId="1FCBBB6B" w14:textId="77777777" w:rsidR="001B4742" w:rsidRPr="003C1E77" w:rsidRDefault="001B4742" w:rsidP="001B4742">
      <w:pPr>
        <w:pStyle w:val="Note"/>
        <w:numPr>
          <w:ilvl w:val="0"/>
          <w:numId w:val="0"/>
        </w:numPr>
        <w:ind w:left="2127" w:right="232" w:hanging="687"/>
        <w:rPr>
          <w:rFonts w:ascii="Verdana" w:hAnsi="Verdana"/>
        </w:rPr>
      </w:pPr>
      <w:r w:rsidRPr="003C1E77">
        <w:rPr>
          <w:rFonts w:ascii="Verdana" w:hAnsi="Verdana"/>
        </w:rPr>
        <w:t>(c)</w:t>
      </w:r>
      <w:r w:rsidRPr="003C1E77">
        <w:rPr>
          <w:rFonts w:ascii="Verdana" w:hAnsi="Verdana"/>
        </w:rPr>
        <w:tab/>
        <w:t xml:space="preserve">the facility, as far as it is within the power of the </w:t>
      </w:r>
      <w:r w:rsidRPr="003C1E77">
        <w:rPr>
          <w:rFonts w:ascii="Verdana" w:hAnsi="Verdana"/>
          <w:b/>
        </w:rPr>
        <w:t>Utility</w:t>
      </w:r>
      <w:r w:rsidRPr="003C1E77">
        <w:rPr>
          <w:rFonts w:ascii="Verdana" w:hAnsi="Verdana"/>
        </w:rPr>
        <w:t xml:space="preserve">, for a </w:t>
      </w:r>
      <w:r w:rsidRPr="003C1E77">
        <w:rPr>
          <w:rFonts w:ascii="Verdana" w:hAnsi="Verdana"/>
          <w:b/>
        </w:rPr>
        <w:t>Person</w:t>
      </w:r>
      <w:r w:rsidRPr="003C1E77">
        <w:rPr>
          <w:rFonts w:ascii="Verdana" w:hAnsi="Verdana"/>
        </w:rPr>
        <w:t xml:space="preserve"> to be connected to a telephone operator if required. </w:t>
      </w:r>
    </w:p>
    <w:p w14:paraId="65E1A919" w14:textId="767E06E5" w:rsidR="001B4742" w:rsidRPr="003C1E77" w:rsidRDefault="001B4742" w:rsidP="001B4742">
      <w:pPr>
        <w:pStyle w:val="1paragraphs"/>
        <w:numPr>
          <w:ilvl w:val="0"/>
          <w:numId w:val="1"/>
        </w:numPr>
        <w:ind w:right="232"/>
        <w:rPr>
          <w:rFonts w:ascii="Verdana" w:hAnsi="Verdana"/>
          <w:sz w:val="20"/>
        </w:rPr>
      </w:pPr>
      <w:r w:rsidRPr="003C1E77">
        <w:rPr>
          <w:rFonts w:ascii="Verdana" w:hAnsi="Verdana"/>
          <w:sz w:val="20"/>
        </w:rPr>
        <w:t xml:space="preserve">Following an </w:t>
      </w:r>
      <w:r w:rsidRPr="003C1E77">
        <w:rPr>
          <w:rFonts w:ascii="Verdana" w:hAnsi="Verdana"/>
          <w:b/>
          <w:sz w:val="20"/>
        </w:rPr>
        <w:t>Unplanned Interruption</w:t>
      </w:r>
      <w:r w:rsidRPr="003C1E77">
        <w:rPr>
          <w:rFonts w:ascii="Verdana" w:hAnsi="Verdana"/>
          <w:sz w:val="20"/>
        </w:rPr>
        <w:t xml:space="preserve"> a </w:t>
      </w:r>
      <w:r w:rsidRPr="003C1E77">
        <w:rPr>
          <w:rFonts w:ascii="Verdana" w:hAnsi="Verdana"/>
          <w:b/>
          <w:sz w:val="20"/>
        </w:rPr>
        <w:t>Utility</w:t>
      </w:r>
      <w:r w:rsidRPr="003C1E77">
        <w:rPr>
          <w:rFonts w:ascii="Verdana" w:hAnsi="Verdana"/>
          <w:sz w:val="20"/>
        </w:rPr>
        <w:t xml:space="preserve"> must take all steps that are reasonable and practicable to restore </w:t>
      </w:r>
      <w:r w:rsidR="00862D84">
        <w:rPr>
          <w:rFonts w:ascii="Verdana" w:hAnsi="Verdana"/>
          <w:sz w:val="20"/>
        </w:rPr>
        <w:t>its</w:t>
      </w:r>
      <w:r w:rsidRPr="003C1E77">
        <w:rPr>
          <w:rFonts w:ascii="Verdana" w:hAnsi="Verdana"/>
          <w:sz w:val="20"/>
        </w:rPr>
        <w:t xml:space="preserve"> supply of the </w:t>
      </w:r>
      <w:r w:rsidR="00B6640F">
        <w:rPr>
          <w:rFonts w:ascii="Verdana" w:hAnsi="Verdana"/>
          <w:b/>
          <w:sz w:val="20"/>
        </w:rPr>
        <w:t>Utility service</w:t>
      </w:r>
      <w:r w:rsidRPr="003C1E77">
        <w:rPr>
          <w:rFonts w:ascii="Verdana" w:hAnsi="Verdana"/>
          <w:sz w:val="20"/>
        </w:rPr>
        <w:t xml:space="preserve"> to affected </w:t>
      </w:r>
      <w:r w:rsidRPr="003C1E77">
        <w:rPr>
          <w:rFonts w:ascii="Verdana" w:hAnsi="Verdana"/>
          <w:b/>
          <w:sz w:val="20"/>
        </w:rPr>
        <w:t>Premises</w:t>
      </w:r>
      <w:r w:rsidRPr="003C1E77">
        <w:rPr>
          <w:rFonts w:ascii="Verdana" w:hAnsi="Verdana"/>
          <w:sz w:val="20"/>
        </w:rPr>
        <w:t xml:space="preserve"> as soon as possible and in any event within 12 hours.</w:t>
      </w:r>
    </w:p>
    <w:p w14:paraId="24DCB642" w14:textId="5BDB67A4" w:rsidR="001B4742" w:rsidRPr="003C1E77" w:rsidRDefault="00922289" w:rsidP="001B4742">
      <w:pPr>
        <w:pStyle w:val="Heading2"/>
        <w:ind w:right="232"/>
      </w:pPr>
      <w:bookmarkStart w:id="388" w:name="_Toc468175774"/>
      <w:bookmarkStart w:id="389" w:name="_Toc179453195"/>
      <w:bookmarkStart w:id="390" w:name="_Toc179454144"/>
      <w:bookmarkStart w:id="391" w:name="_Toc26974360"/>
      <w:bookmarkEnd w:id="387"/>
      <w:r>
        <w:t>22</w:t>
      </w:r>
      <w:r w:rsidR="001B4742" w:rsidRPr="003C1E77">
        <w:t>.</w:t>
      </w:r>
      <w:r w:rsidR="000D5589">
        <w:t>4</w:t>
      </w:r>
      <w:r w:rsidR="001B4742" w:rsidRPr="003C1E77">
        <w:tab/>
        <w:t xml:space="preserve">Liability for an </w:t>
      </w:r>
      <w:r w:rsidR="001B4742">
        <w:t>i</w:t>
      </w:r>
      <w:r w:rsidR="001B4742" w:rsidRPr="003C1E77">
        <w:t>nterruption</w:t>
      </w:r>
      <w:bookmarkEnd w:id="388"/>
      <w:bookmarkEnd w:id="389"/>
      <w:bookmarkEnd w:id="390"/>
      <w:bookmarkEnd w:id="391"/>
    </w:p>
    <w:p w14:paraId="4248C44A" w14:textId="3D9E87DA" w:rsidR="001B4742" w:rsidRPr="003C1E77" w:rsidRDefault="001B4742" w:rsidP="001B4742">
      <w:pPr>
        <w:ind w:right="232"/>
      </w:pPr>
      <w:r w:rsidRPr="003C1E77">
        <w:t xml:space="preserve">A </w:t>
      </w:r>
      <w:r w:rsidRPr="003C1E77">
        <w:rPr>
          <w:b/>
        </w:rPr>
        <w:t>Standard Customer Contract</w:t>
      </w:r>
      <w:r w:rsidRPr="003C1E77">
        <w:t xml:space="preserve"> may provide that a </w:t>
      </w:r>
      <w:r w:rsidRPr="003C1E77">
        <w:rPr>
          <w:b/>
        </w:rPr>
        <w:t>Utility</w:t>
      </w:r>
      <w:r w:rsidRPr="003C1E77">
        <w:t xml:space="preserve"> will not be liable for an interruption to the supply of </w:t>
      </w:r>
      <w:r w:rsidR="00862D84">
        <w:t>its</w:t>
      </w:r>
      <w:r w:rsidRPr="003C1E77">
        <w:t xml:space="preserve"> </w:t>
      </w:r>
      <w:r w:rsidR="00B6640F">
        <w:rPr>
          <w:b/>
        </w:rPr>
        <w:t>Utility service</w:t>
      </w:r>
      <w:r w:rsidRPr="003C1E77">
        <w:t xml:space="preserve"> in certain circumstances, including where:</w:t>
      </w:r>
    </w:p>
    <w:p w14:paraId="7C9F1B34" w14:textId="77777777" w:rsidR="001B4742" w:rsidRPr="008E7890" w:rsidRDefault="001B4742" w:rsidP="00D92240">
      <w:pPr>
        <w:pStyle w:val="Note"/>
        <w:numPr>
          <w:ilvl w:val="0"/>
          <w:numId w:val="52"/>
        </w:numPr>
        <w:rPr>
          <w:rFonts w:ascii="Verdana" w:hAnsi="Verdana"/>
        </w:rPr>
      </w:pPr>
      <w:r w:rsidRPr="008E7890">
        <w:rPr>
          <w:rFonts w:ascii="Verdana" w:hAnsi="Verdana"/>
        </w:rPr>
        <w:t xml:space="preserve">the interruption was caused by events or circumstances beyond the control of the </w:t>
      </w:r>
      <w:r w:rsidRPr="008E7890">
        <w:rPr>
          <w:rFonts w:ascii="Verdana" w:hAnsi="Verdana"/>
          <w:b/>
        </w:rPr>
        <w:t>Utility</w:t>
      </w:r>
      <w:r w:rsidRPr="008E7890">
        <w:rPr>
          <w:rFonts w:ascii="Verdana" w:hAnsi="Verdana"/>
        </w:rPr>
        <w:t xml:space="preserve">; </w:t>
      </w:r>
    </w:p>
    <w:p w14:paraId="7EE38F4D" w14:textId="77777777" w:rsidR="001B4742" w:rsidRPr="008E7890" w:rsidRDefault="001B4742" w:rsidP="001B4742">
      <w:pPr>
        <w:pStyle w:val="1paragraphs"/>
        <w:numPr>
          <w:ilvl w:val="0"/>
          <w:numId w:val="1"/>
        </w:numPr>
        <w:ind w:right="232"/>
        <w:rPr>
          <w:rFonts w:ascii="Verdana" w:hAnsi="Verdana"/>
          <w:sz w:val="20"/>
        </w:rPr>
      </w:pPr>
      <w:r w:rsidRPr="008E7890">
        <w:rPr>
          <w:rFonts w:ascii="Verdana" w:hAnsi="Verdana"/>
          <w:sz w:val="20"/>
        </w:rPr>
        <w:t xml:space="preserve">the interruption was not caused by the negligence of the </w:t>
      </w:r>
      <w:r w:rsidRPr="008E7890">
        <w:rPr>
          <w:rFonts w:ascii="Verdana" w:hAnsi="Verdana"/>
          <w:b/>
          <w:sz w:val="20"/>
        </w:rPr>
        <w:t>Utility</w:t>
      </w:r>
      <w:r w:rsidRPr="008E7890">
        <w:rPr>
          <w:rFonts w:ascii="Verdana" w:hAnsi="Verdana"/>
          <w:sz w:val="20"/>
        </w:rPr>
        <w:t>; and</w:t>
      </w:r>
    </w:p>
    <w:p w14:paraId="7AFD6F16" w14:textId="77777777" w:rsidR="001B4742" w:rsidRPr="003C1E77" w:rsidRDefault="001B4742" w:rsidP="001B4742">
      <w:pPr>
        <w:pStyle w:val="1paragraphs"/>
        <w:numPr>
          <w:ilvl w:val="0"/>
          <w:numId w:val="1"/>
        </w:numPr>
        <w:ind w:right="232"/>
        <w:rPr>
          <w:rFonts w:ascii="Verdana" w:hAnsi="Verdana"/>
          <w:bCs w:val="0"/>
          <w:sz w:val="20"/>
        </w:rPr>
      </w:pPr>
      <w:r w:rsidRPr="008E7890">
        <w:rPr>
          <w:rFonts w:ascii="Verdana" w:hAnsi="Verdana"/>
          <w:sz w:val="20"/>
        </w:rPr>
        <w:t xml:space="preserve">the </w:t>
      </w:r>
      <w:r w:rsidRPr="008E7890">
        <w:rPr>
          <w:rFonts w:ascii="Verdana" w:hAnsi="Verdana"/>
          <w:b/>
          <w:sz w:val="20"/>
        </w:rPr>
        <w:t>Utility</w:t>
      </w:r>
      <w:r w:rsidRPr="008E7890">
        <w:rPr>
          <w:rFonts w:ascii="Verdana" w:hAnsi="Verdana"/>
          <w:sz w:val="20"/>
        </w:rPr>
        <w:t xml:space="preserve"> has otherwise complied with all relevant performance standards.</w:t>
      </w:r>
    </w:p>
    <w:p w14:paraId="11413920" w14:textId="71668459" w:rsidR="001B4742" w:rsidRPr="003C1E77" w:rsidRDefault="001B4742" w:rsidP="001B4742">
      <w:pPr>
        <w:pStyle w:val="Heading1"/>
        <w:tabs>
          <w:tab w:val="num" w:pos="720"/>
        </w:tabs>
        <w:spacing w:after="240" w:line="240" w:lineRule="auto"/>
        <w:ind w:left="720" w:right="232" w:hanging="720"/>
      </w:pPr>
      <w:bookmarkStart w:id="392" w:name="_Toc468175780"/>
      <w:bookmarkStart w:id="393" w:name="_Toc179453197"/>
      <w:bookmarkStart w:id="394" w:name="_Toc179454146"/>
      <w:bookmarkStart w:id="395" w:name="_Toc26974361"/>
      <w:r w:rsidRPr="003C1E77">
        <w:t>2</w:t>
      </w:r>
      <w:r w:rsidR="00922289">
        <w:t>3</w:t>
      </w:r>
      <w:r w:rsidRPr="003C1E77">
        <w:tab/>
        <w:t xml:space="preserve">Security </w:t>
      </w:r>
      <w:r>
        <w:t>d</w:t>
      </w:r>
      <w:r w:rsidRPr="003C1E77">
        <w:t>eposit</w:t>
      </w:r>
      <w:bookmarkEnd w:id="392"/>
      <w:bookmarkEnd w:id="393"/>
      <w:bookmarkEnd w:id="394"/>
      <w:bookmarkEnd w:id="395"/>
    </w:p>
    <w:p w14:paraId="0E392C29" w14:textId="12A554A1" w:rsidR="001B4742" w:rsidRPr="003C1E77" w:rsidRDefault="001B4742" w:rsidP="001B4742">
      <w:pPr>
        <w:pStyle w:val="Heading2"/>
        <w:ind w:right="232"/>
      </w:pPr>
      <w:bookmarkStart w:id="396" w:name="_Toc179453198"/>
      <w:bookmarkStart w:id="397" w:name="_Toc179454147"/>
      <w:bookmarkStart w:id="398" w:name="_Toc468175781"/>
      <w:bookmarkStart w:id="399" w:name="_Toc26974362"/>
      <w:r w:rsidRPr="00FA44CF">
        <w:t>2</w:t>
      </w:r>
      <w:r w:rsidR="00922289">
        <w:t>3</w:t>
      </w:r>
      <w:r w:rsidRPr="00FA44CF">
        <w:t>.1</w:t>
      </w:r>
      <w:r w:rsidRPr="00FA44CF">
        <w:tab/>
      </w:r>
      <w:bookmarkEnd w:id="396"/>
      <w:bookmarkEnd w:id="397"/>
      <w:bookmarkEnd w:id="398"/>
      <w:r w:rsidRPr="00FA44CF">
        <w:t>When a security deposit may be required</w:t>
      </w:r>
      <w:bookmarkEnd w:id="399"/>
    </w:p>
    <w:p w14:paraId="425FE8D3" w14:textId="77777777" w:rsidR="001B4742" w:rsidRPr="008E7890" w:rsidRDefault="001B4742" w:rsidP="00D92240">
      <w:pPr>
        <w:pStyle w:val="Note"/>
        <w:numPr>
          <w:ilvl w:val="0"/>
          <w:numId w:val="53"/>
        </w:numPr>
        <w:rPr>
          <w:rFonts w:ascii="Verdana" w:hAnsi="Verdana"/>
        </w:rPr>
      </w:pPr>
      <w:r w:rsidRPr="008E7890">
        <w:rPr>
          <w:rFonts w:ascii="Verdana" w:hAnsi="Verdana"/>
        </w:rPr>
        <w:t xml:space="preserve">A </w:t>
      </w:r>
      <w:r w:rsidRPr="008E7890">
        <w:rPr>
          <w:rFonts w:ascii="Verdana" w:hAnsi="Verdana"/>
          <w:b/>
        </w:rPr>
        <w:t>Utility</w:t>
      </w:r>
      <w:r w:rsidRPr="008E7890">
        <w:rPr>
          <w:rFonts w:ascii="Verdana" w:hAnsi="Verdana"/>
        </w:rPr>
        <w:t xml:space="preserve"> may require the payment of a security deposit by a </w:t>
      </w:r>
      <w:r w:rsidRPr="008E7890">
        <w:rPr>
          <w:rFonts w:ascii="Verdana" w:hAnsi="Verdana"/>
          <w:b/>
        </w:rPr>
        <w:t>Customer</w:t>
      </w:r>
      <w:r w:rsidRPr="008E7890">
        <w:rPr>
          <w:rFonts w:ascii="Verdana" w:hAnsi="Verdana"/>
        </w:rPr>
        <w:t xml:space="preserve"> only if: </w:t>
      </w:r>
    </w:p>
    <w:p w14:paraId="7473CEE0" w14:textId="77777777" w:rsidR="001B4742" w:rsidRPr="003C1E77" w:rsidRDefault="001B4742" w:rsidP="00D92240">
      <w:pPr>
        <w:pStyle w:val="aparagraphs"/>
        <w:numPr>
          <w:ilvl w:val="0"/>
          <w:numId w:val="61"/>
        </w:numPr>
        <w:ind w:right="232"/>
        <w:rPr>
          <w:rFonts w:ascii="Verdana" w:hAnsi="Verdana"/>
          <w:sz w:val="20"/>
          <w:szCs w:val="20"/>
        </w:rPr>
      </w:pPr>
      <w:r w:rsidRPr="003C1E77">
        <w:rPr>
          <w:rFonts w:ascii="Verdana" w:hAnsi="Verdana"/>
          <w:sz w:val="20"/>
          <w:szCs w:val="20"/>
        </w:rPr>
        <w:t xml:space="preserve">the </w:t>
      </w:r>
      <w:r w:rsidRPr="003C1E77">
        <w:rPr>
          <w:rFonts w:ascii="Verdana" w:hAnsi="Verdana"/>
          <w:b/>
          <w:bCs w:val="0"/>
          <w:sz w:val="20"/>
          <w:szCs w:val="20"/>
        </w:rPr>
        <w:t>Customer</w:t>
      </w:r>
      <w:r w:rsidRPr="003C1E77">
        <w:rPr>
          <w:rFonts w:ascii="Verdana" w:hAnsi="Verdana"/>
          <w:sz w:val="20"/>
          <w:szCs w:val="20"/>
        </w:rPr>
        <w:t>:</w:t>
      </w:r>
    </w:p>
    <w:p w14:paraId="19D45A9E" w14:textId="77777777" w:rsidR="001B4742" w:rsidRPr="003C1E77" w:rsidRDefault="001B4742" w:rsidP="003138D5">
      <w:pPr>
        <w:pStyle w:val="iparagraphs"/>
        <w:numPr>
          <w:ilvl w:val="0"/>
          <w:numId w:val="9"/>
        </w:numPr>
        <w:ind w:right="232"/>
        <w:rPr>
          <w:rFonts w:ascii="Verdana" w:hAnsi="Verdana"/>
          <w:sz w:val="20"/>
        </w:rPr>
      </w:pPr>
      <w:r w:rsidRPr="003C1E77">
        <w:rPr>
          <w:rFonts w:ascii="Verdana" w:hAnsi="Verdana"/>
          <w:sz w:val="20"/>
        </w:rPr>
        <w:t xml:space="preserve">does not have a satisfactory payment record with the </w:t>
      </w:r>
      <w:r w:rsidRPr="003C1E77">
        <w:rPr>
          <w:rFonts w:ascii="Verdana" w:hAnsi="Verdana"/>
          <w:b/>
          <w:sz w:val="20"/>
        </w:rPr>
        <w:t>Utility</w:t>
      </w:r>
      <w:r w:rsidRPr="003C1E77">
        <w:rPr>
          <w:rFonts w:ascii="Verdana" w:hAnsi="Verdana"/>
          <w:sz w:val="20"/>
        </w:rPr>
        <w:t>; or</w:t>
      </w:r>
    </w:p>
    <w:p w14:paraId="02A520F7" w14:textId="77777777" w:rsidR="001B4742" w:rsidRPr="003C1E77" w:rsidRDefault="001B4742" w:rsidP="003138D5">
      <w:pPr>
        <w:pStyle w:val="iparagraphs"/>
        <w:numPr>
          <w:ilvl w:val="0"/>
          <w:numId w:val="9"/>
        </w:numPr>
        <w:ind w:right="232"/>
        <w:rPr>
          <w:rFonts w:ascii="Verdana" w:hAnsi="Verdana"/>
          <w:sz w:val="20"/>
        </w:rPr>
      </w:pPr>
      <w:r w:rsidRPr="003C1E77">
        <w:rPr>
          <w:rFonts w:ascii="Verdana" w:hAnsi="Verdana"/>
          <w:sz w:val="20"/>
        </w:rPr>
        <w:t>cannot provide satisfactory payment record data from another source; or</w:t>
      </w:r>
    </w:p>
    <w:p w14:paraId="13EE54BD" w14:textId="77777777" w:rsidR="001B4742" w:rsidRPr="003C1E77" w:rsidRDefault="001B4742" w:rsidP="001B4742">
      <w:pPr>
        <w:pStyle w:val="aparagraphs"/>
        <w:rPr>
          <w:rFonts w:ascii="Verdana" w:hAnsi="Verdana"/>
          <w:bCs w:val="0"/>
          <w:sz w:val="20"/>
        </w:rPr>
      </w:pPr>
      <w:r w:rsidRPr="003C1E77">
        <w:rPr>
          <w:rFonts w:ascii="Verdana" w:hAnsi="Verdana"/>
          <w:bCs w:val="0"/>
          <w:sz w:val="20"/>
        </w:rPr>
        <w:t>(b)</w:t>
      </w:r>
      <w:r w:rsidRPr="003C1E77">
        <w:rPr>
          <w:rFonts w:ascii="Verdana" w:hAnsi="Verdana"/>
          <w:bCs w:val="0"/>
          <w:sz w:val="20"/>
        </w:rPr>
        <w:tab/>
        <w:t xml:space="preserve">the </w:t>
      </w:r>
      <w:r w:rsidRPr="00537410">
        <w:rPr>
          <w:rFonts w:ascii="Verdana" w:hAnsi="Verdana"/>
          <w:b/>
          <w:bCs w:val="0"/>
          <w:sz w:val="20"/>
        </w:rPr>
        <w:t>ACAT</w:t>
      </w:r>
      <w:r w:rsidRPr="003C1E77">
        <w:rPr>
          <w:rFonts w:ascii="Verdana" w:hAnsi="Verdana"/>
          <w:bCs w:val="0"/>
          <w:sz w:val="20"/>
        </w:rPr>
        <w:t xml:space="preserve"> directs that the </w:t>
      </w:r>
      <w:r w:rsidRPr="0086473B">
        <w:rPr>
          <w:rFonts w:ascii="Verdana" w:hAnsi="Verdana"/>
          <w:b/>
          <w:bCs w:val="0"/>
          <w:sz w:val="20"/>
        </w:rPr>
        <w:t>Customer</w:t>
      </w:r>
      <w:r w:rsidRPr="003C1E77">
        <w:rPr>
          <w:rFonts w:ascii="Verdana" w:hAnsi="Verdana"/>
          <w:bCs w:val="0"/>
          <w:sz w:val="20"/>
        </w:rPr>
        <w:t xml:space="preserve"> must pay a security deposit; or</w:t>
      </w:r>
    </w:p>
    <w:p w14:paraId="39358232" w14:textId="124E627C" w:rsidR="001B4742" w:rsidRPr="003C1E77" w:rsidRDefault="001B4742" w:rsidP="001B4742">
      <w:pPr>
        <w:pStyle w:val="aparagraphs"/>
        <w:rPr>
          <w:rFonts w:ascii="Verdana" w:hAnsi="Verdana"/>
          <w:bCs w:val="0"/>
          <w:sz w:val="20"/>
        </w:rPr>
      </w:pPr>
      <w:r w:rsidRPr="003C1E77">
        <w:rPr>
          <w:rFonts w:ascii="Verdana" w:hAnsi="Verdana"/>
          <w:bCs w:val="0"/>
          <w:sz w:val="20"/>
        </w:rPr>
        <w:lastRenderedPageBreak/>
        <w:t>(c)</w:t>
      </w:r>
      <w:r w:rsidRPr="003C1E77">
        <w:rPr>
          <w:rFonts w:ascii="Verdana" w:hAnsi="Verdana"/>
          <w:bCs w:val="0"/>
          <w:sz w:val="20"/>
        </w:rPr>
        <w:tab/>
        <w:t xml:space="preserve">the </w:t>
      </w:r>
      <w:r w:rsidRPr="0086473B">
        <w:rPr>
          <w:rFonts w:ascii="Verdana" w:hAnsi="Verdana"/>
          <w:b/>
          <w:bCs w:val="0"/>
          <w:sz w:val="20"/>
        </w:rPr>
        <w:t>Customer</w:t>
      </w:r>
      <w:r w:rsidRPr="003C1E77">
        <w:rPr>
          <w:rFonts w:ascii="Verdana" w:hAnsi="Verdana"/>
          <w:bCs w:val="0"/>
          <w:sz w:val="20"/>
        </w:rPr>
        <w:t xml:space="preserve"> has previously vacated </w:t>
      </w:r>
      <w:r w:rsidRPr="0086473B">
        <w:rPr>
          <w:rFonts w:ascii="Verdana" w:hAnsi="Verdana"/>
          <w:b/>
          <w:bCs w:val="0"/>
          <w:sz w:val="20"/>
        </w:rPr>
        <w:t>Premises</w:t>
      </w:r>
      <w:r w:rsidRPr="003C1E77">
        <w:rPr>
          <w:rFonts w:ascii="Verdana" w:hAnsi="Verdana"/>
          <w:bCs w:val="0"/>
          <w:sz w:val="20"/>
        </w:rPr>
        <w:t xml:space="preserve"> without paying an outstanding </w:t>
      </w:r>
      <w:r w:rsidR="00301AA1">
        <w:rPr>
          <w:rFonts w:ascii="Verdana" w:hAnsi="Verdana"/>
          <w:b/>
          <w:bCs w:val="0"/>
          <w:sz w:val="20"/>
        </w:rPr>
        <w:t>Bill</w:t>
      </w:r>
      <w:r w:rsidRPr="003C1E77">
        <w:rPr>
          <w:rFonts w:ascii="Verdana" w:hAnsi="Verdana"/>
          <w:bCs w:val="0"/>
          <w:sz w:val="20"/>
        </w:rPr>
        <w:t xml:space="preserve"> and the </w:t>
      </w:r>
      <w:r w:rsidRPr="0086473B">
        <w:rPr>
          <w:rFonts w:ascii="Verdana" w:hAnsi="Verdana"/>
          <w:b/>
          <w:bCs w:val="0"/>
          <w:sz w:val="20"/>
        </w:rPr>
        <w:t>Customer’s</w:t>
      </w:r>
      <w:r w:rsidRPr="003C1E77">
        <w:rPr>
          <w:rFonts w:ascii="Verdana" w:hAnsi="Verdana"/>
          <w:bCs w:val="0"/>
          <w:sz w:val="20"/>
        </w:rPr>
        <w:t xml:space="preserve"> debt to the </w:t>
      </w:r>
      <w:r w:rsidRPr="00A57999">
        <w:rPr>
          <w:rFonts w:ascii="Verdana" w:hAnsi="Verdana"/>
          <w:b/>
          <w:bCs w:val="0"/>
          <w:sz w:val="20"/>
        </w:rPr>
        <w:t>Utility</w:t>
      </w:r>
      <w:r w:rsidRPr="003C1E77">
        <w:rPr>
          <w:rFonts w:ascii="Verdana" w:hAnsi="Verdana"/>
          <w:bCs w:val="0"/>
          <w:sz w:val="20"/>
        </w:rPr>
        <w:t xml:space="preserve"> remains outstanding; or</w:t>
      </w:r>
    </w:p>
    <w:p w14:paraId="54D09719" w14:textId="6424F04F" w:rsidR="001B4742" w:rsidRPr="00A57999" w:rsidRDefault="001B4742" w:rsidP="001B4742">
      <w:pPr>
        <w:pStyle w:val="aparagraphs"/>
        <w:rPr>
          <w:rFonts w:ascii="Verdana" w:hAnsi="Verdana"/>
          <w:sz w:val="20"/>
          <w:szCs w:val="20"/>
        </w:rPr>
      </w:pPr>
      <w:r w:rsidRPr="003C1E77">
        <w:rPr>
          <w:rFonts w:ascii="Verdana" w:hAnsi="Verdana"/>
          <w:bCs w:val="0"/>
          <w:sz w:val="20"/>
        </w:rPr>
        <w:t>(d)</w:t>
      </w:r>
      <w:r w:rsidRPr="003C1E77">
        <w:rPr>
          <w:rFonts w:ascii="Verdana" w:hAnsi="Verdana"/>
          <w:bCs w:val="0"/>
          <w:sz w:val="20"/>
        </w:rPr>
        <w:tab/>
      </w:r>
      <w:r w:rsidRPr="00A57999">
        <w:rPr>
          <w:rFonts w:ascii="Verdana" w:hAnsi="Verdana"/>
          <w:bCs w:val="0"/>
          <w:sz w:val="20"/>
          <w:szCs w:val="20"/>
        </w:rPr>
        <w:t xml:space="preserve">during the last 12 months the </w:t>
      </w:r>
      <w:r w:rsidRPr="00A57999">
        <w:rPr>
          <w:rFonts w:ascii="Verdana" w:hAnsi="Verdana"/>
          <w:b/>
          <w:bCs w:val="0"/>
          <w:sz w:val="20"/>
          <w:szCs w:val="20"/>
        </w:rPr>
        <w:t>Customer</w:t>
      </w:r>
      <w:r w:rsidRPr="00A57999">
        <w:rPr>
          <w:rFonts w:ascii="Verdana" w:hAnsi="Verdana"/>
          <w:bCs w:val="0"/>
          <w:sz w:val="20"/>
          <w:szCs w:val="20"/>
        </w:rPr>
        <w:t xml:space="preserve"> has on two or more occasions not paid a </w:t>
      </w:r>
      <w:r w:rsidR="00301AA1">
        <w:rPr>
          <w:rFonts w:ascii="Verdana" w:hAnsi="Verdana"/>
          <w:b/>
          <w:bCs w:val="0"/>
          <w:sz w:val="20"/>
          <w:szCs w:val="20"/>
        </w:rPr>
        <w:t>Bill</w:t>
      </w:r>
      <w:r w:rsidRPr="00A57999">
        <w:rPr>
          <w:rFonts w:ascii="Verdana" w:hAnsi="Verdana"/>
          <w:bCs w:val="0"/>
          <w:sz w:val="20"/>
          <w:szCs w:val="20"/>
        </w:rPr>
        <w:t xml:space="preserve"> by the due date or within a reasonable time after</w:t>
      </w:r>
      <w:r w:rsidRPr="00A57999">
        <w:rPr>
          <w:rFonts w:ascii="Verdana" w:hAnsi="Verdana"/>
          <w:sz w:val="20"/>
          <w:szCs w:val="20"/>
        </w:rPr>
        <w:t xml:space="preserve"> that date.</w:t>
      </w:r>
    </w:p>
    <w:p w14:paraId="6141793D" w14:textId="7823E88D" w:rsidR="001B4742" w:rsidRPr="003C1E77" w:rsidRDefault="001B4742" w:rsidP="001B4742">
      <w:pPr>
        <w:pStyle w:val="Heading2"/>
        <w:ind w:right="232"/>
      </w:pPr>
      <w:bookmarkStart w:id="400" w:name="_Toc468175783"/>
      <w:bookmarkStart w:id="401" w:name="_Toc179453199"/>
      <w:bookmarkStart w:id="402" w:name="_Toc179454148"/>
      <w:bookmarkStart w:id="403" w:name="_Toc26974363"/>
      <w:bookmarkStart w:id="404" w:name="_Toc467393865"/>
      <w:r w:rsidRPr="003C1E77">
        <w:t>2</w:t>
      </w:r>
      <w:r w:rsidR="00922289">
        <w:t>3</w:t>
      </w:r>
      <w:r w:rsidRPr="003C1E77">
        <w:t>.2</w:t>
      </w:r>
      <w:r w:rsidRPr="003C1E77">
        <w:tab/>
        <w:t xml:space="preserve">Maximum </w:t>
      </w:r>
      <w:r>
        <w:t>a</w:t>
      </w:r>
      <w:r w:rsidRPr="003C1E77">
        <w:t xml:space="preserve">mount of </w:t>
      </w:r>
      <w:r>
        <w:t>s</w:t>
      </w:r>
      <w:r w:rsidRPr="003C1E77">
        <w:t xml:space="preserve">ecurity </w:t>
      </w:r>
      <w:bookmarkEnd w:id="400"/>
      <w:bookmarkEnd w:id="401"/>
      <w:bookmarkEnd w:id="402"/>
      <w:r>
        <w:t>d</w:t>
      </w:r>
      <w:r w:rsidRPr="003C1E77">
        <w:t>eposit</w:t>
      </w:r>
      <w:bookmarkEnd w:id="403"/>
    </w:p>
    <w:p w14:paraId="27D50D3A" w14:textId="77777777" w:rsidR="001B4742" w:rsidRPr="003C1E77" w:rsidRDefault="001B4742" w:rsidP="001B4742">
      <w:pPr>
        <w:ind w:right="232"/>
      </w:pPr>
      <w:r w:rsidRPr="003C1E77">
        <w:t xml:space="preserve">If a </w:t>
      </w:r>
      <w:r w:rsidRPr="003C1E77">
        <w:rPr>
          <w:b/>
        </w:rPr>
        <w:t>Utility</w:t>
      </w:r>
      <w:r w:rsidRPr="003C1E77">
        <w:t xml:space="preserve"> requires a </w:t>
      </w:r>
      <w:r w:rsidRPr="003C1E77">
        <w:rPr>
          <w:b/>
        </w:rPr>
        <w:t>Customer</w:t>
      </w:r>
      <w:r w:rsidRPr="003C1E77">
        <w:t xml:space="preserve"> to pay a security deposit, the security deposit must not be greater than:</w:t>
      </w:r>
      <w:bookmarkEnd w:id="404"/>
    </w:p>
    <w:p w14:paraId="33692B69" w14:textId="25C33D9F" w:rsidR="001B4742" w:rsidRPr="003138D5" w:rsidRDefault="001B4742" w:rsidP="00D92240">
      <w:pPr>
        <w:pStyle w:val="Note"/>
        <w:numPr>
          <w:ilvl w:val="0"/>
          <w:numId w:val="89"/>
        </w:numPr>
        <w:rPr>
          <w:rFonts w:ascii="Verdana" w:hAnsi="Verdana"/>
        </w:rPr>
      </w:pPr>
      <w:bookmarkStart w:id="405" w:name="_Toc467393866"/>
      <w:r w:rsidRPr="003138D5">
        <w:rPr>
          <w:rFonts w:ascii="Verdana" w:hAnsi="Verdana"/>
        </w:rPr>
        <w:t xml:space="preserve">1.5 times the estimated quarterly </w:t>
      </w:r>
      <w:r w:rsidR="00301AA1" w:rsidRPr="003138D5">
        <w:rPr>
          <w:rFonts w:ascii="Verdana" w:hAnsi="Verdana"/>
          <w:b/>
        </w:rPr>
        <w:t>Bill</w:t>
      </w:r>
      <w:r w:rsidRPr="003138D5">
        <w:rPr>
          <w:rFonts w:ascii="Verdana" w:hAnsi="Verdana"/>
        </w:rPr>
        <w:t xml:space="preserve">, if the </w:t>
      </w:r>
      <w:r w:rsidRPr="003138D5">
        <w:rPr>
          <w:rFonts w:ascii="Verdana" w:hAnsi="Verdana"/>
          <w:b/>
        </w:rPr>
        <w:t>Customer</w:t>
      </w:r>
      <w:r w:rsidRPr="003138D5">
        <w:rPr>
          <w:rFonts w:ascii="Verdana" w:hAnsi="Verdana"/>
        </w:rPr>
        <w:t xml:space="preserve"> is billed quarterly; or</w:t>
      </w:r>
      <w:bookmarkEnd w:id="405"/>
    </w:p>
    <w:p w14:paraId="64B31D9B" w14:textId="3C8537D8" w:rsidR="001B4742" w:rsidRPr="003C1E77" w:rsidRDefault="001B4742" w:rsidP="001B4742">
      <w:pPr>
        <w:pStyle w:val="1paragraphs"/>
        <w:numPr>
          <w:ilvl w:val="0"/>
          <w:numId w:val="1"/>
        </w:numPr>
        <w:ind w:right="232"/>
        <w:rPr>
          <w:rFonts w:ascii="Verdana" w:hAnsi="Verdana"/>
          <w:sz w:val="20"/>
        </w:rPr>
      </w:pPr>
      <w:bookmarkStart w:id="406" w:name="_Toc467393867"/>
      <w:r w:rsidRPr="003C1E77">
        <w:rPr>
          <w:rFonts w:ascii="Verdana" w:hAnsi="Verdana"/>
          <w:sz w:val="20"/>
        </w:rPr>
        <w:t xml:space="preserve">2.5 times the estimated monthly </w:t>
      </w:r>
      <w:r w:rsidR="00301AA1">
        <w:rPr>
          <w:rFonts w:ascii="Verdana" w:hAnsi="Verdana"/>
          <w:b/>
          <w:sz w:val="20"/>
        </w:rPr>
        <w:t>Bill</w:t>
      </w:r>
      <w:r w:rsidRPr="003C1E77">
        <w:rPr>
          <w:rFonts w:ascii="Verdana" w:hAnsi="Verdana"/>
          <w:sz w:val="20"/>
        </w:rPr>
        <w:t xml:space="preserve">, if the </w:t>
      </w:r>
      <w:r w:rsidRPr="003C1E77">
        <w:rPr>
          <w:rFonts w:ascii="Verdana" w:hAnsi="Verdana"/>
          <w:b/>
          <w:sz w:val="20"/>
        </w:rPr>
        <w:t>Customer</w:t>
      </w:r>
      <w:r w:rsidRPr="003C1E77">
        <w:rPr>
          <w:rFonts w:ascii="Verdana" w:hAnsi="Verdana"/>
          <w:sz w:val="20"/>
        </w:rPr>
        <w:t xml:space="preserve"> is billed monthly;</w:t>
      </w:r>
      <w:r w:rsidR="00AE2B7B">
        <w:rPr>
          <w:rFonts w:ascii="Verdana" w:hAnsi="Verdana"/>
          <w:sz w:val="20"/>
        </w:rPr>
        <w:t xml:space="preserve"> or</w:t>
      </w:r>
    </w:p>
    <w:p w14:paraId="4683A191" w14:textId="77777777" w:rsidR="001B4742" w:rsidRPr="003C1E77" w:rsidRDefault="001B4742" w:rsidP="001B4742">
      <w:pPr>
        <w:pStyle w:val="1paragraphs"/>
        <w:numPr>
          <w:ilvl w:val="0"/>
          <w:numId w:val="1"/>
        </w:numPr>
        <w:ind w:right="232"/>
        <w:rPr>
          <w:rFonts w:ascii="Verdana" w:hAnsi="Verdana"/>
          <w:bCs w:val="0"/>
          <w:sz w:val="20"/>
        </w:rPr>
      </w:pPr>
      <w:r w:rsidRPr="003C1E77">
        <w:rPr>
          <w:rFonts w:ascii="Verdana" w:hAnsi="Verdana"/>
          <w:sz w:val="20"/>
        </w:rPr>
        <w:t xml:space="preserve">an amount determined by the </w:t>
      </w:r>
      <w:r>
        <w:rPr>
          <w:rFonts w:ascii="Verdana" w:hAnsi="Verdana"/>
          <w:b/>
          <w:sz w:val="20"/>
        </w:rPr>
        <w:t>ACAT</w:t>
      </w:r>
      <w:r w:rsidRPr="003C1E77">
        <w:rPr>
          <w:rFonts w:ascii="Verdana" w:hAnsi="Verdana"/>
          <w:sz w:val="20"/>
        </w:rPr>
        <w:t xml:space="preserve"> either generally or in a specific case having regard to the financial circumstances of the </w:t>
      </w:r>
      <w:r w:rsidRPr="003C1E77">
        <w:rPr>
          <w:rFonts w:ascii="Verdana" w:hAnsi="Verdana"/>
          <w:b/>
          <w:sz w:val="20"/>
        </w:rPr>
        <w:t>Customer</w:t>
      </w:r>
      <w:r w:rsidRPr="003C1E77">
        <w:rPr>
          <w:rFonts w:ascii="Verdana" w:hAnsi="Verdana"/>
          <w:sz w:val="20"/>
        </w:rPr>
        <w:t xml:space="preserve"> or a class of </w:t>
      </w:r>
      <w:r w:rsidRPr="003C1E77">
        <w:rPr>
          <w:rFonts w:ascii="Verdana" w:hAnsi="Verdana"/>
          <w:b/>
          <w:sz w:val="20"/>
        </w:rPr>
        <w:t>Customer</w:t>
      </w:r>
      <w:r w:rsidRPr="003C1E77">
        <w:rPr>
          <w:rFonts w:ascii="Verdana" w:hAnsi="Verdana"/>
          <w:b/>
          <w:bCs w:val="0"/>
          <w:sz w:val="20"/>
        </w:rPr>
        <w:t>s</w:t>
      </w:r>
      <w:r w:rsidRPr="003C1E77">
        <w:rPr>
          <w:rFonts w:ascii="Verdana" w:hAnsi="Verdana"/>
          <w:sz w:val="20"/>
        </w:rPr>
        <w:t>.</w:t>
      </w:r>
    </w:p>
    <w:p w14:paraId="42DA24D9" w14:textId="31F237BD" w:rsidR="001B4742" w:rsidRPr="003C1E77" w:rsidRDefault="001B4742" w:rsidP="001B4742">
      <w:pPr>
        <w:pStyle w:val="Heading2"/>
        <w:ind w:right="232"/>
      </w:pPr>
      <w:bookmarkStart w:id="407" w:name="_Toc468175784"/>
      <w:bookmarkStart w:id="408" w:name="_Toc179453200"/>
      <w:bookmarkStart w:id="409" w:name="_Toc179454149"/>
      <w:bookmarkStart w:id="410" w:name="_Toc26974364"/>
      <w:bookmarkStart w:id="411" w:name="_Toc467393868"/>
      <w:bookmarkEnd w:id="406"/>
      <w:r w:rsidRPr="003C1E77">
        <w:t>2</w:t>
      </w:r>
      <w:r w:rsidR="00922289">
        <w:t>3</w:t>
      </w:r>
      <w:r w:rsidRPr="003C1E77">
        <w:t>.3</w:t>
      </w:r>
      <w:r w:rsidRPr="003C1E77">
        <w:tab/>
        <w:t xml:space="preserve">Interest on </w:t>
      </w:r>
      <w:r>
        <w:t>s</w:t>
      </w:r>
      <w:r w:rsidRPr="003C1E77">
        <w:t xml:space="preserve">ecurity </w:t>
      </w:r>
      <w:bookmarkEnd w:id="407"/>
      <w:bookmarkEnd w:id="408"/>
      <w:bookmarkEnd w:id="409"/>
      <w:r>
        <w:t>d</w:t>
      </w:r>
      <w:r w:rsidRPr="003C1E77">
        <w:t>eposits</w:t>
      </w:r>
      <w:bookmarkEnd w:id="410"/>
    </w:p>
    <w:p w14:paraId="45C46542" w14:textId="77777777" w:rsidR="001B4742" w:rsidRPr="003C1E77" w:rsidRDefault="001B4742" w:rsidP="001B4742">
      <w:pPr>
        <w:ind w:right="232"/>
      </w:pPr>
      <w:r w:rsidRPr="003C1E77">
        <w:t xml:space="preserve">Interest earned on security deposits must be at a rate no less than the rate specified from time to time by the </w:t>
      </w:r>
      <w:r w:rsidRPr="003C1E77">
        <w:rPr>
          <w:b/>
        </w:rPr>
        <w:t>ICRC</w:t>
      </w:r>
      <w:r w:rsidRPr="003C1E77">
        <w:t>.</w:t>
      </w:r>
      <w:bookmarkEnd w:id="411"/>
    </w:p>
    <w:p w14:paraId="1A6D794F" w14:textId="63191607" w:rsidR="001B4742" w:rsidRPr="003C1E77" w:rsidRDefault="001B4742" w:rsidP="001B4742">
      <w:pPr>
        <w:pStyle w:val="Heading2"/>
        <w:ind w:right="232"/>
      </w:pPr>
      <w:bookmarkStart w:id="412" w:name="_Toc468175785"/>
      <w:bookmarkStart w:id="413" w:name="_Toc179453201"/>
      <w:bookmarkStart w:id="414" w:name="_Toc179454150"/>
      <w:bookmarkStart w:id="415" w:name="_Toc26974365"/>
      <w:r w:rsidRPr="003C1E77">
        <w:t>2</w:t>
      </w:r>
      <w:r w:rsidR="00922289">
        <w:t>3</w:t>
      </w:r>
      <w:r w:rsidRPr="003C1E77">
        <w:t>.4</w:t>
      </w:r>
      <w:r w:rsidRPr="003C1E77">
        <w:tab/>
        <w:t xml:space="preserve">Repayment of </w:t>
      </w:r>
      <w:r>
        <w:t>s</w:t>
      </w:r>
      <w:r w:rsidRPr="003C1E77">
        <w:t xml:space="preserve">ecurity </w:t>
      </w:r>
      <w:bookmarkEnd w:id="412"/>
      <w:bookmarkEnd w:id="413"/>
      <w:bookmarkEnd w:id="414"/>
      <w:r>
        <w:t>d</w:t>
      </w:r>
      <w:r w:rsidRPr="003C1E77">
        <w:t>eposits</w:t>
      </w:r>
      <w:bookmarkEnd w:id="415"/>
    </w:p>
    <w:p w14:paraId="74D3877D" w14:textId="1E5072A7" w:rsidR="001B4742" w:rsidRPr="003C1E77" w:rsidRDefault="001B4742" w:rsidP="001B4742">
      <w:pPr>
        <w:ind w:right="232"/>
      </w:pPr>
      <w:bookmarkStart w:id="416" w:name="_Toc467393869"/>
      <w:r w:rsidRPr="003C1E77">
        <w:t xml:space="preserve">A </w:t>
      </w:r>
      <w:r w:rsidRPr="003C1E77">
        <w:rPr>
          <w:b/>
        </w:rPr>
        <w:t>Utility</w:t>
      </w:r>
      <w:r w:rsidRPr="003C1E77">
        <w:t xml:space="preserve"> must repay a security deposit (including any interest earned) to a </w:t>
      </w:r>
      <w:r w:rsidRPr="003C1E77">
        <w:rPr>
          <w:b/>
        </w:rPr>
        <w:t>Customer</w:t>
      </w:r>
      <w:r w:rsidRPr="003C1E77">
        <w:t xml:space="preserve"> if the </w:t>
      </w:r>
      <w:r w:rsidRPr="003C1E77">
        <w:rPr>
          <w:b/>
        </w:rPr>
        <w:t>Customer</w:t>
      </w:r>
      <w:r w:rsidRPr="003C1E77">
        <w:t xml:space="preserve"> pays his or her </w:t>
      </w:r>
      <w:r w:rsidR="00301AA1">
        <w:rPr>
          <w:b/>
        </w:rPr>
        <w:t>Bill</w:t>
      </w:r>
      <w:r w:rsidRPr="003C1E77">
        <w:t xml:space="preserve"> on or before the due </w:t>
      </w:r>
      <w:bookmarkStart w:id="417" w:name="_Toc467393870"/>
      <w:bookmarkEnd w:id="416"/>
      <w:r w:rsidRPr="003C1E77">
        <w:t xml:space="preserve">date for a continuous period of 12 months. </w:t>
      </w:r>
      <w:bookmarkEnd w:id="417"/>
    </w:p>
    <w:p w14:paraId="7201C4A9" w14:textId="78F3E867" w:rsidR="001B4742" w:rsidRPr="003C1E77" w:rsidRDefault="001B4742" w:rsidP="001B4742">
      <w:pPr>
        <w:pStyle w:val="Heading2"/>
        <w:ind w:right="232"/>
      </w:pPr>
      <w:bookmarkStart w:id="418" w:name="_Toc179453202"/>
      <w:bookmarkStart w:id="419" w:name="_Toc179454151"/>
      <w:bookmarkStart w:id="420" w:name="_Toc26974366"/>
      <w:r w:rsidRPr="003C1E77">
        <w:t>2</w:t>
      </w:r>
      <w:r w:rsidR="00922289">
        <w:t>3</w:t>
      </w:r>
      <w:r w:rsidRPr="003C1E77">
        <w:t>.5</w:t>
      </w:r>
      <w:r w:rsidRPr="003C1E77">
        <w:tab/>
        <w:t xml:space="preserve">Purposes for which </w:t>
      </w:r>
      <w:r>
        <w:t>s</w:t>
      </w:r>
      <w:r w:rsidRPr="003C1E77">
        <w:t xml:space="preserve">ecurity </w:t>
      </w:r>
      <w:r>
        <w:t>d</w:t>
      </w:r>
      <w:r w:rsidRPr="003C1E77">
        <w:t>eposits must not be used</w:t>
      </w:r>
      <w:bookmarkEnd w:id="418"/>
      <w:bookmarkEnd w:id="419"/>
      <w:bookmarkEnd w:id="420"/>
    </w:p>
    <w:p w14:paraId="48E28A25" w14:textId="11842BE0" w:rsidR="001B4742" w:rsidRPr="003C1E77" w:rsidRDefault="001B4742" w:rsidP="001B4742">
      <w:pPr>
        <w:ind w:right="232"/>
      </w:pPr>
      <w:r w:rsidRPr="003C1E77">
        <w:t xml:space="preserve">A </w:t>
      </w:r>
      <w:r w:rsidRPr="003C1E77">
        <w:rPr>
          <w:b/>
        </w:rPr>
        <w:t>Utility</w:t>
      </w:r>
      <w:r w:rsidRPr="003C1E77">
        <w:t xml:space="preserve"> must not use a security deposit, or any part of a security deposit, to recover amounts due in respect of </w:t>
      </w:r>
      <w:r w:rsidRPr="003C1E77">
        <w:rPr>
          <w:b/>
        </w:rPr>
        <w:t>Charges</w:t>
      </w:r>
      <w:r w:rsidRPr="003C1E77">
        <w:t xml:space="preserve"> other than </w:t>
      </w:r>
      <w:r w:rsidRPr="003C1E77">
        <w:rPr>
          <w:b/>
        </w:rPr>
        <w:t>Charges</w:t>
      </w:r>
      <w:r w:rsidRPr="003C1E77">
        <w:t xml:space="preserve"> related to the supply or sale of </w:t>
      </w:r>
      <w:r w:rsidR="00B6640F">
        <w:rPr>
          <w:b/>
        </w:rPr>
        <w:t>Utility service</w:t>
      </w:r>
      <w:r w:rsidRPr="00E622FB">
        <w:rPr>
          <w:b/>
        </w:rPr>
        <w:t>s</w:t>
      </w:r>
      <w:r w:rsidR="00862D84">
        <w:t xml:space="preserve"> it provides for the </w:t>
      </w:r>
      <w:r w:rsidR="00862D84" w:rsidRPr="00862D84">
        <w:rPr>
          <w:b/>
        </w:rPr>
        <w:t>Customer</w:t>
      </w:r>
      <w:r w:rsidR="00862D84">
        <w:t xml:space="preserve"> who paid the security deposit.</w:t>
      </w:r>
    </w:p>
    <w:p w14:paraId="63BCB702" w14:textId="0F06CE7E" w:rsidR="001B4742" w:rsidRPr="008419C8" w:rsidRDefault="001B4742" w:rsidP="003138D5">
      <w:pPr>
        <w:pStyle w:val="StylePartsRight041cm"/>
        <w:spacing w:before="0"/>
        <w:rPr>
          <w:strike/>
          <w:sz w:val="20"/>
          <w:highlight w:val="lightGray"/>
        </w:rPr>
      </w:pPr>
      <w:bookmarkStart w:id="421" w:name="_Toc179454157"/>
      <w:r>
        <w:br w:type="page"/>
      </w:r>
      <w:bookmarkEnd w:id="421"/>
    </w:p>
    <w:p w14:paraId="1131D62A" w14:textId="2B5A173C" w:rsidR="001B4742" w:rsidRPr="003C1E77" w:rsidRDefault="001B4742" w:rsidP="001B4742">
      <w:pPr>
        <w:pStyle w:val="Heading1"/>
        <w:tabs>
          <w:tab w:val="num" w:pos="720"/>
        </w:tabs>
        <w:spacing w:after="240" w:line="240" w:lineRule="auto"/>
        <w:ind w:left="720" w:right="232" w:hanging="720"/>
      </w:pPr>
      <w:bookmarkStart w:id="422" w:name="_Toc179453231"/>
      <w:bookmarkStart w:id="423" w:name="_Toc179454187"/>
      <w:bookmarkStart w:id="424" w:name="_Toc26974367"/>
      <w:r w:rsidRPr="003C1E77">
        <w:lastRenderedPageBreak/>
        <w:t>Dictionary</w:t>
      </w:r>
      <w:bookmarkEnd w:id="422"/>
      <w:bookmarkEnd w:id="423"/>
      <w:bookmarkEnd w:id="424"/>
      <w:r w:rsidR="00E5640B">
        <w:t xml:space="preserve"> </w:t>
      </w:r>
    </w:p>
    <w:p w14:paraId="3FF1C041" w14:textId="77777777" w:rsidR="001B4742" w:rsidRPr="003C1E77" w:rsidRDefault="001B4742" w:rsidP="001B4742">
      <w:pPr>
        <w:ind w:right="232"/>
      </w:pPr>
      <w:r w:rsidRPr="003C1E77">
        <w:t>In this Code, unless the contrary intention appears:</w:t>
      </w:r>
    </w:p>
    <w:p w14:paraId="386963E4" w14:textId="77777777" w:rsidR="001B4742" w:rsidRPr="006E5BDE" w:rsidRDefault="001B4742" w:rsidP="00D92240">
      <w:pPr>
        <w:pStyle w:val="Note"/>
        <w:numPr>
          <w:ilvl w:val="0"/>
          <w:numId w:val="88"/>
        </w:numPr>
        <w:rPr>
          <w:rFonts w:ascii="Verdana" w:hAnsi="Verdana"/>
        </w:rPr>
      </w:pPr>
      <w:r w:rsidRPr="006E5BDE">
        <w:rPr>
          <w:rFonts w:ascii="Verdana" w:hAnsi="Verdana"/>
          <w:b/>
        </w:rPr>
        <w:t>‘ACAT</w:t>
      </w:r>
      <w:r w:rsidRPr="006E5BDE">
        <w:rPr>
          <w:rFonts w:ascii="Verdana" w:hAnsi="Verdana"/>
          <w:b/>
          <w:bCs/>
        </w:rPr>
        <w:t>’</w:t>
      </w:r>
      <w:r w:rsidRPr="006E5BDE">
        <w:rPr>
          <w:rFonts w:ascii="Verdana" w:hAnsi="Verdana"/>
        </w:rPr>
        <w:t xml:space="preserve"> means the ACT Civil and Administrative Tribunal established under the </w:t>
      </w:r>
      <w:r w:rsidRPr="006E5BDE">
        <w:rPr>
          <w:rFonts w:ascii="Verdana" w:hAnsi="Verdana"/>
          <w:i/>
        </w:rPr>
        <w:t>ACT Civil and Administrative Tribunal Act 2008</w:t>
      </w:r>
      <w:r w:rsidRPr="006E5BDE">
        <w:rPr>
          <w:rFonts w:ascii="Verdana" w:hAnsi="Verdana"/>
        </w:rPr>
        <w:t xml:space="preserve"> (ACT).</w:t>
      </w:r>
    </w:p>
    <w:p w14:paraId="73FCB23E" w14:textId="6FF2A10B" w:rsidR="00B52844" w:rsidRPr="00B52844" w:rsidRDefault="00B52844" w:rsidP="00B52844">
      <w:pPr>
        <w:pStyle w:val="Note"/>
        <w:ind w:right="232"/>
        <w:rPr>
          <w:rFonts w:ascii="Verdana" w:hAnsi="Verdana"/>
        </w:rPr>
      </w:pPr>
      <w:r w:rsidRPr="00B52844">
        <w:rPr>
          <w:rFonts w:ascii="Verdana" w:hAnsi="Verdana"/>
          <w:b/>
        </w:rPr>
        <w:t>‘Account</w:t>
      </w:r>
      <w:r w:rsidRPr="00B52844">
        <w:rPr>
          <w:rFonts w:ascii="Verdana" w:hAnsi="Verdana"/>
          <w:b/>
          <w:bCs/>
        </w:rPr>
        <w:t>’</w:t>
      </w:r>
      <w:r w:rsidRPr="00B52844">
        <w:rPr>
          <w:rFonts w:ascii="Verdana" w:hAnsi="Verdana"/>
        </w:rPr>
        <w:t xml:space="preserve"> means the</w:t>
      </w:r>
      <w:r w:rsidRPr="00C74C64">
        <w:rPr>
          <w:rFonts w:ascii="Verdana" w:hAnsi="Verdana"/>
        </w:rPr>
        <w:t xml:space="preserve"> record of a </w:t>
      </w:r>
      <w:r w:rsidRPr="00C74C64">
        <w:rPr>
          <w:rFonts w:ascii="Verdana" w:hAnsi="Verdana"/>
          <w:b/>
        </w:rPr>
        <w:t>Customer’s</w:t>
      </w:r>
      <w:r w:rsidRPr="00C74C64">
        <w:rPr>
          <w:rFonts w:ascii="Verdana" w:hAnsi="Verdana"/>
        </w:rPr>
        <w:t xml:space="preserve"> use of a </w:t>
      </w:r>
      <w:r w:rsidRPr="00C74C64">
        <w:rPr>
          <w:rFonts w:ascii="Verdana" w:hAnsi="Verdana"/>
          <w:b/>
        </w:rPr>
        <w:t>Utility service</w:t>
      </w:r>
      <w:r w:rsidRPr="00C74C64">
        <w:rPr>
          <w:rFonts w:ascii="Verdana" w:hAnsi="Verdana"/>
        </w:rPr>
        <w:t xml:space="preserve"> provided by a </w:t>
      </w:r>
      <w:r w:rsidRPr="003F222C">
        <w:rPr>
          <w:rFonts w:ascii="Verdana" w:hAnsi="Verdana"/>
          <w:b/>
        </w:rPr>
        <w:t>Utility</w:t>
      </w:r>
      <w:r w:rsidRPr="003F222C">
        <w:rPr>
          <w:rFonts w:ascii="Verdana" w:hAnsi="Verdana"/>
        </w:rPr>
        <w:t xml:space="preserve"> and includes the </w:t>
      </w:r>
      <w:r w:rsidRPr="003F222C">
        <w:rPr>
          <w:rFonts w:ascii="Verdana" w:hAnsi="Verdana"/>
          <w:b/>
        </w:rPr>
        <w:t>Customer’s</w:t>
      </w:r>
      <w:r w:rsidRPr="003F222C">
        <w:rPr>
          <w:rFonts w:ascii="Verdana" w:hAnsi="Verdana"/>
        </w:rPr>
        <w:t xml:space="preserve"> name, contact information, account number and </w:t>
      </w:r>
      <w:r w:rsidRPr="003F222C">
        <w:rPr>
          <w:rFonts w:ascii="Verdana" w:hAnsi="Verdana"/>
          <w:b/>
        </w:rPr>
        <w:t>Bill</w:t>
      </w:r>
      <w:r w:rsidRPr="003F222C">
        <w:rPr>
          <w:rFonts w:ascii="Verdana" w:hAnsi="Verdana"/>
        </w:rPr>
        <w:t xml:space="preserve"> history.</w:t>
      </w:r>
    </w:p>
    <w:p w14:paraId="6B4F84CD" w14:textId="77777777" w:rsidR="001B4742" w:rsidRPr="00D03D07" w:rsidRDefault="001B4742" w:rsidP="001B4742">
      <w:pPr>
        <w:pStyle w:val="1paragraphs"/>
        <w:numPr>
          <w:ilvl w:val="0"/>
          <w:numId w:val="1"/>
        </w:numPr>
        <w:ind w:right="232"/>
        <w:rPr>
          <w:rFonts w:ascii="Verdana" w:hAnsi="Verdana"/>
          <w:bCs w:val="0"/>
          <w:sz w:val="20"/>
        </w:rPr>
      </w:pPr>
      <w:r w:rsidRPr="00CC0F08">
        <w:rPr>
          <w:rFonts w:ascii="Verdana" w:hAnsi="Verdana"/>
          <w:b/>
        </w:rPr>
        <w:t>‘</w:t>
      </w:r>
      <w:r w:rsidRPr="003C1E77">
        <w:rPr>
          <w:rFonts w:ascii="Verdana" w:hAnsi="Verdana"/>
          <w:b/>
          <w:bCs w:val="0"/>
          <w:sz w:val="20"/>
        </w:rPr>
        <w:t>Acknowledge</w:t>
      </w:r>
      <w:r>
        <w:rPr>
          <w:rFonts w:ascii="Verdana" w:hAnsi="Verdana"/>
          <w:b/>
          <w:bCs w:val="0"/>
          <w:sz w:val="20"/>
        </w:rPr>
        <w:t>’</w:t>
      </w:r>
      <w:r w:rsidRPr="003C1E77">
        <w:rPr>
          <w:rFonts w:ascii="Verdana" w:hAnsi="Verdana"/>
          <w:sz w:val="20"/>
        </w:rPr>
        <w:t xml:space="preserve">, in relation to a </w:t>
      </w:r>
      <w:r w:rsidRPr="003C1E77">
        <w:rPr>
          <w:rFonts w:ascii="Verdana" w:hAnsi="Verdana"/>
          <w:b/>
          <w:bCs w:val="0"/>
          <w:sz w:val="20"/>
        </w:rPr>
        <w:t>Complaint</w:t>
      </w:r>
      <w:r w:rsidRPr="003C1E77">
        <w:rPr>
          <w:rFonts w:ascii="Verdana" w:hAnsi="Verdana"/>
          <w:sz w:val="20"/>
        </w:rPr>
        <w:t xml:space="preserve">, includes direct or telephone contact or written communication in which the </w:t>
      </w:r>
      <w:r w:rsidRPr="003C1E77">
        <w:rPr>
          <w:rFonts w:ascii="Verdana" w:hAnsi="Verdana"/>
          <w:b/>
          <w:bCs w:val="0"/>
          <w:sz w:val="20"/>
        </w:rPr>
        <w:t>Utility</w:t>
      </w:r>
      <w:r w:rsidRPr="003C1E77">
        <w:rPr>
          <w:rFonts w:ascii="Verdana" w:hAnsi="Verdana"/>
          <w:sz w:val="20"/>
        </w:rPr>
        <w:t xml:space="preserve"> </w:t>
      </w:r>
      <w:r w:rsidRPr="00307F1A">
        <w:rPr>
          <w:rFonts w:ascii="Verdana" w:hAnsi="Verdana"/>
          <w:b/>
          <w:sz w:val="20"/>
        </w:rPr>
        <w:t>acknowledges</w:t>
      </w:r>
      <w:r w:rsidRPr="003C1E77">
        <w:rPr>
          <w:rFonts w:ascii="Verdana" w:hAnsi="Verdana"/>
          <w:sz w:val="20"/>
        </w:rPr>
        <w:t xml:space="preserve"> the receipt of the </w:t>
      </w:r>
      <w:r w:rsidRPr="003C1E77">
        <w:rPr>
          <w:rFonts w:ascii="Verdana" w:hAnsi="Verdana"/>
          <w:b/>
          <w:bCs w:val="0"/>
          <w:sz w:val="20"/>
        </w:rPr>
        <w:t>Complaint</w:t>
      </w:r>
      <w:r w:rsidRPr="003C1E77">
        <w:rPr>
          <w:rFonts w:ascii="Verdana" w:hAnsi="Verdana"/>
          <w:sz w:val="20"/>
        </w:rPr>
        <w:t xml:space="preserve"> and indicates the process to be followed in dealing with the </w:t>
      </w:r>
      <w:r w:rsidRPr="003C1E77">
        <w:rPr>
          <w:rFonts w:ascii="Verdana" w:hAnsi="Verdana"/>
          <w:b/>
          <w:bCs w:val="0"/>
          <w:sz w:val="20"/>
        </w:rPr>
        <w:t>Complaint</w:t>
      </w:r>
      <w:r w:rsidRPr="00223F9F">
        <w:rPr>
          <w:rFonts w:ascii="Verdana" w:hAnsi="Verdana"/>
          <w:sz w:val="20"/>
        </w:rPr>
        <w:t>.</w:t>
      </w:r>
    </w:p>
    <w:p w14:paraId="64A69286"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sz w:val="20"/>
        </w:rPr>
        <w:t>Agent</w:t>
      </w:r>
      <w:r>
        <w:rPr>
          <w:rFonts w:ascii="Verdana" w:hAnsi="Verdana"/>
          <w:b/>
          <w:bCs w:val="0"/>
          <w:sz w:val="20"/>
        </w:rPr>
        <w:t>’</w:t>
      </w:r>
      <w:r w:rsidRPr="003C1E77">
        <w:rPr>
          <w:rFonts w:ascii="Verdana" w:hAnsi="Verdana"/>
          <w:b/>
          <w:sz w:val="20"/>
        </w:rPr>
        <w:t xml:space="preserve"> </w:t>
      </w:r>
      <w:r w:rsidRPr="003C1E77">
        <w:rPr>
          <w:rFonts w:ascii="Verdana" w:hAnsi="Verdana"/>
          <w:sz w:val="20"/>
        </w:rPr>
        <w:t xml:space="preserve">means a </w:t>
      </w:r>
      <w:r w:rsidRPr="003C1E77">
        <w:rPr>
          <w:rFonts w:ascii="Verdana" w:hAnsi="Verdana"/>
          <w:b/>
          <w:sz w:val="20"/>
        </w:rPr>
        <w:t>Person</w:t>
      </w:r>
      <w:r w:rsidRPr="003C1E77">
        <w:rPr>
          <w:rFonts w:ascii="Verdana" w:hAnsi="Verdana"/>
          <w:sz w:val="20"/>
        </w:rPr>
        <w:t xml:space="preserve"> whom a </w:t>
      </w:r>
      <w:r w:rsidRPr="003C1E77">
        <w:rPr>
          <w:rFonts w:ascii="Verdana" w:hAnsi="Verdana"/>
          <w:b/>
          <w:sz w:val="20"/>
        </w:rPr>
        <w:t>Utility</w:t>
      </w:r>
      <w:r w:rsidRPr="003C1E77">
        <w:rPr>
          <w:rFonts w:ascii="Verdana" w:hAnsi="Verdana"/>
          <w:sz w:val="20"/>
        </w:rPr>
        <w:t xml:space="preserve"> has contracted to provide, construct, operate, manage or maintain any of the systems or services that it </w:t>
      </w:r>
      <w:r w:rsidRPr="003F222C">
        <w:rPr>
          <w:rFonts w:ascii="Verdana" w:hAnsi="Verdana"/>
          <w:sz w:val="20"/>
        </w:rPr>
        <w:t>is licensed</w:t>
      </w:r>
      <w:r w:rsidRPr="003C1E77">
        <w:rPr>
          <w:rFonts w:ascii="Verdana" w:hAnsi="Verdana"/>
          <w:sz w:val="20"/>
        </w:rPr>
        <w:t xml:space="preserve"> to provide, including </w:t>
      </w:r>
      <w:r w:rsidRPr="003C1E77">
        <w:rPr>
          <w:rFonts w:ascii="Verdana" w:hAnsi="Verdana"/>
          <w:b/>
          <w:sz w:val="20"/>
        </w:rPr>
        <w:t>Marketing</w:t>
      </w:r>
      <w:r>
        <w:rPr>
          <w:rFonts w:ascii="Verdana" w:hAnsi="Verdana"/>
          <w:sz w:val="20"/>
        </w:rPr>
        <w:t>.</w:t>
      </w:r>
    </w:p>
    <w:p w14:paraId="655007CD"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sz w:val="20"/>
        </w:rPr>
        <w:t>Appointment</w:t>
      </w:r>
      <w:r>
        <w:rPr>
          <w:rFonts w:ascii="Verdana" w:hAnsi="Verdana"/>
          <w:b/>
          <w:bCs w:val="0"/>
          <w:sz w:val="20"/>
        </w:rPr>
        <w:t>’</w:t>
      </w:r>
      <w:r w:rsidRPr="003C1E77">
        <w:rPr>
          <w:rFonts w:ascii="Verdana" w:hAnsi="Verdana"/>
          <w:b/>
          <w:sz w:val="20"/>
        </w:rPr>
        <w:t xml:space="preserve"> </w:t>
      </w:r>
      <w:r w:rsidRPr="003C1E77">
        <w:rPr>
          <w:rFonts w:ascii="Verdana" w:hAnsi="Verdana"/>
          <w:sz w:val="20"/>
        </w:rPr>
        <w:t xml:space="preserve">means an express agreement between a </w:t>
      </w:r>
      <w:r w:rsidRPr="003C1E77">
        <w:rPr>
          <w:rFonts w:ascii="Verdana" w:hAnsi="Verdana"/>
          <w:b/>
          <w:sz w:val="20"/>
        </w:rPr>
        <w:t>Utility</w:t>
      </w:r>
      <w:r w:rsidRPr="003C1E77">
        <w:rPr>
          <w:rFonts w:ascii="Verdana" w:hAnsi="Verdana"/>
          <w:sz w:val="20"/>
        </w:rPr>
        <w:t xml:space="preserve"> and a </w:t>
      </w:r>
      <w:r w:rsidRPr="003C1E77">
        <w:rPr>
          <w:rFonts w:ascii="Verdana" w:hAnsi="Verdana"/>
          <w:b/>
          <w:sz w:val="20"/>
        </w:rPr>
        <w:t>Customer</w:t>
      </w:r>
      <w:r w:rsidRPr="003C1E77">
        <w:rPr>
          <w:rFonts w:ascii="Verdana" w:hAnsi="Verdana"/>
          <w:sz w:val="20"/>
        </w:rPr>
        <w:t xml:space="preserve"> or </w:t>
      </w:r>
      <w:r w:rsidRPr="003C1E77">
        <w:rPr>
          <w:rFonts w:ascii="Verdana" w:hAnsi="Verdana"/>
          <w:b/>
          <w:sz w:val="20"/>
        </w:rPr>
        <w:t>Consumer</w:t>
      </w:r>
      <w:r w:rsidRPr="003C1E77">
        <w:rPr>
          <w:rFonts w:ascii="Verdana" w:hAnsi="Verdana"/>
          <w:sz w:val="20"/>
        </w:rPr>
        <w:t xml:space="preserve"> that both the </w:t>
      </w:r>
      <w:r w:rsidRPr="003C1E77">
        <w:rPr>
          <w:rFonts w:ascii="Verdana" w:hAnsi="Verdana"/>
          <w:b/>
          <w:sz w:val="20"/>
        </w:rPr>
        <w:t>Utility</w:t>
      </w:r>
      <w:r w:rsidRPr="003C1E77">
        <w:rPr>
          <w:rFonts w:ascii="Verdana" w:hAnsi="Verdana"/>
          <w:sz w:val="20"/>
        </w:rPr>
        <w:t xml:space="preserve"> and the </w:t>
      </w:r>
      <w:r w:rsidRPr="003C1E77">
        <w:rPr>
          <w:rFonts w:ascii="Verdana" w:hAnsi="Verdana"/>
          <w:b/>
          <w:sz w:val="20"/>
        </w:rPr>
        <w:t>Customer</w:t>
      </w:r>
      <w:r w:rsidRPr="003C1E77">
        <w:rPr>
          <w:rFonts w:ascii="Verdana" w:hAnsi="Verdana"/>
          <w:sz w:val="20"/>
        </w:rPr>
        <w:t xml:space="preserve"> or </w:t>
      </w:r>
      <w:r w:rsidRPr="003C1E77">
        <w:rPr>
          <w:rFonts w:ascii="Verdana" w:hAnsi="Verdana"/>
          <w:b/>
          <w:sz w:val="20"/>
        </w:rPr>
        <w:t>Consumer</w:t>
      </w:r>
      <w:r w:rsidRPr="003C1E77">
        <w:rPr>
          <w:rFonts w:ascii="Verdana" w:hAnsi="Verdana"/>
          <w:sz w:val="20"/>
        </w:rPr>
        <w:t xml:space="preserve"> will attend the </w:t>
      </w:r>
      <w:r w:rsidRPr="003C1E77">
        <w:rPr>
          <w:rFonts w:ascii="Verdana" w:hAnsi="Verdana"/>
          <w:b/>
          <w:sz w:val="20"/>
        </w:rPr>
        <w:t>Premises</w:t>
      </w:r>
      <w:r w:rsidRPr="003C1E77">
        <w:rPr>
          <w:rFonts w:ascii="Verdana" w:hAnsi="Verdana"/>
          <w:sz w:val="20"/>
        </w:rPr>
        <w:t xml:space="preserve"> of the </w:t>
      </w:r>
      <w:r w:rsidRPr="003C1E77">
        <w:rPr>
          <w:rFonts w:ascii="Verdana" w:hAnsi="Verdana"/>
          <w:b/>
          <w:sz w:val="20"/>
        </w:rPr>
        <w:t>Customer</w:t>
      </w:r>
      <w:r w:rsidRPr="003C1E77">
        <w:rPr>
          <w:rFonts w:ascii="Verdana" w:hAnsi="Verdana"/>
          <w:sz w:val="20"/>
        </w:rPr>
        <w:t xml:space="preserve"> or </w:t>
      </w:r>
      <w:r w:rsidRPr="003C1E77">
        <w:rPr>
          <w:rFonts w:ascii="Verdana" w:hAnsi="Verdana"/>
          <w:b/>
          <w:sz w:val="20"/>
        </w:rPr>
        <w:t>Consumer</w:t>
      </w:r>
      <w:r w:rsidRPr="003C1E77">
        <w:rPr>
          <w:rFonts w:ascii="Verdana" w:hAnsi="Verdana"/>
          <w:sz w:val="20"/>
        </w:rPr>
        <w:t xml:space="preserve"> at a particular time or within a particular time-frame, but does not include attendance by a </w:t>
      </w:r>
      <w:r w:rsidRPr="003C1E77">
        <w:rPr>
          <w:rFonts w:ascii="Verdana" w:hAnsi="Verdana"/>
          <w:b/>
          <w:sz w:val="20"/>
        </w:rPr>
        <w:t>Utility</w:t>
      </w:r>
      <w:r w:rsidRPr="003C1E77">
        <w:rPr>
          <w:rFonts w:ascii="Verdana" w:hAnsi="Verdana"/>
          <w:sz w:val="20"/>
        </w:rPr>
        <w:t xml:space="preserve"> at </w:t>
      </w:r>
      <w:r w:rsidRPr="003C1E77">
        <w:rPr>
          <w:rFonts w:ascii="Verdana" w:hAnsi="Verdana"/>
          <w:b/>
          <w:sz w:val="20"/>
        </w:rPr>
        <w:t>Premises</w:t>
      </w:r>
      <w:r w:rsidRPr="003C1E77">
        <w:rPr>
          <w:rFonts w:ascii="Verdana" w:hAnsi="Verdana"/>
          <w:sz w:val="20"/>
        </w:rPr>
        <w:t xml:space="preserve"> where the presence of the </w:t>
      </w:r>
      <w:r w:rsidRPr="003C1E77">
        <w:rPr>
          <w:rFonts w:ascii="Verdana" w:hAnsi="Verdana"/>
          <w:b/>
          <w:sz w:val="20"/>
        </w:rPr>
        <w:t>Customer</w:t>
      </w:r>
      <w:r w:rsidRPr="003C1E77">
        <w:rPr>
          <w:rFonts w:ascii="Verdana" w:hAnsi="Verdana"/>
          <w:sz w:val="20"/>
        </w:rPr>
        <w:t xml:space="preserve"> or </w:t>
      </w:r>
      <w:r w:rsidRPr="003C1E77">
        <w:rPr>
          <w:rFonts w:ascii="Verdana" w:hAnsi="Verdana"/>
          <w:b/>
          <w:sz w:val="20"/>
        </w:rPr>
        <w:t>Consumer</w:t>
      </w:r>
      <w:r w:rsidRPr="003C1E77">
        <w:rPr>
          <w:rFonts w:ascii="Verdana" w:hAnsi="Verdana"/>
          <w:sz w:val="20"/>
        </w:rPr>
        <w:t xml:space="preserve"> is not required, and has not been expressly arranged</w:t>
      </w:r>
      <w:r w:rsidRPr="003C1E77">
        <w:rPr>
          <w:rFonts w:ascii="Verdana" w:hAnsi="Verdana"/>
          <w:b/>
          <w:sz w:val="20"/>
        </w:rPr>
        <w:t>.</w:t>
      </w:r>
    </w:p>
    <w:p w14:paraId="331F0C18" w14:textId="39959186" w:rsidR="00EF400D" w:rsidRPr="003138D5" w:rsidRDefault="00C74C64" w:rsidP="00330C9A">
      <w:pPr>
        <w:pStyle w:val="1paragraphs"/>
        <w:numPr>
          <w:ilvl w:val="0"/>
          <w:numId w:val="1"/>
        </w:numPr>
        <w:ind w:right="232"/>
        <w:rPr>
          <w:rFonts w:ascii="Verdana" w:hAnsi="Verdana"/>
          <w:sz w:val="20"/>
        </w:rPr>
      </w:pPr>
      <w:r w:rsidRPr="00330C9A">
        <w:rPr>
          <w:rFonts w:ascii="Verdana" w:hAnsi="Verdana"/>
          <w:b/>
          <w:sz w:val="20"/>
        </w:rPr>
        <w:t>‘</w:t>
      </w:r>
      <w:r>
        <w:rPr>
          <w:rFonts w:ascii="Verdana" w:hAnsi="Verdana"/>
          <w:b/>
          <w:bCs w:val="0"/>
          <w:sz w:val="20"/>
        </w:rPr>
        <w:t>B</w:t>
      </w:r>
      <w:r w:rsidRPr="00330C9A">
        <w:rPr>
          <w:rFonts w:ascii="Verdana" w:hAnsi="Verdana"/>
          <w:b/>
          <w:bCs w:val="0"/>
          <w:sz w:val="20"/>
        </w:rPr>
        <w:t xml:space="preserve">ill’ </w:t>
      </w:r>
      <w:r w:rsidRPr="00330C9A">
        <w:rPr>
          <w:rFonts w:ascii="Verdana" w:hAnsi="Verdana"/>
          <w:sz w:val="20"/>
        </w:rPr>
        <w:t xml:space="preserve">means </w:t>
      </w:r>
      <w:r w:rsidRPr="00330C9A">
        <w:rPr>
          <w:rFonts w:ascii="Verdana" w:hAnsi="Verdana"/>
          <w:color w:val="000000"/>
          <w:sz w:val="20"/>
        </w:rPr>
        <w:t xml:space="preserve">a written instrument issued, or to be issued, to a </w:t>
      </w:r>
      <w:r>
        <w:rPr>
          <w:rFonts w:ascii="Verdana" w:hAnsi="Verdana"/>
          <w:b/>
          <w:color w:val="000000"/>
          <w:sz w:val="20"/>
        </w:rPr>
        <w:t>C</w:t>
      </w:r>
      <w:r w:rsidRPr="00330C9A">
        <w:rPr>
          <w:rFonts w:ascii="Verdana" w:hAnsi="Verdana"/>
          <w:b/>
          <w:color w:val="000000"/>
          <w:sz w:val="20"/>
        </w:rPr>
        <w:t>ustomer</w:t>
      </w:r>
      <w:r w:rsidRPr="00330C9A">
        <w:rPr>
          <w:rFonts w:ascii="Verdana" w:hAnsi="Verdana"/>
          <w:color w:val="000000"/>
          <w:sz w:val="20"/>
        </w:rPr>
        <w:t xml:space="preserve"> of the </w:t>
      </w:r>
      <w:r>
        <w:rPr>
          <w:rFonts w:ascii="Verdana" w:hAnsi="Verdana"/>
          <w:b/>
          <w:color w:val="000000"/>
          <w:sz w:val="20"/>
        </w:rPr>
        <w:t>U</w:t>
      </w:r>
      <w:r w:rsidRPr="00330C9A">
        <w:rPr>
          <w:rFonts w:ascii="Verdana" w:hAnsi="Verdana"/>
          <w:b/>
          <w:color w:val="000000"/>
          <w:sz w:val="20"/>
        </w:rPr>
        <w:t>tility</w:t>
      </w:r>
      <w:r w:rsidRPr="00330C9A">
        <w:rPr>
          <w:rFonts w:ascii="Verdana" w:hAnsi="Verdana"/>
          <w:color w:val="000000"/>
          <w:sz w:val="20"/>
        </w:rPr>
        <w:t xml:space="preserve">, setting out any </w:t>
      </w:r>
      <w:r>
        <w:rPr>
          <w:rFonts w:ascii="Verdana" w:hAnsi="Verdana"/>
          <w:b/>
          <w:color w:val="000000"/>
          <w:sz w:val="20"/>
        </w:rPr>
        <w:t>C</w:t>
      </w:r>
      <w:r w:rsidRPr="00EF2FE7">
        <w:rPr>
          <w:rFonts w:ascii="Verdana" w:hAnsi="Verdana"/>
          <w:b/>
          <w:color w:val="000000"/>
          <w:sz w:val="20"/>
        </w:rPr>
        <w:t>harges</w:t>
      </w:r>
      <w:r w:rsidRPr="00EF2FE7">
        <w:rPr>
          <w:rFonts w:ascii="Verdana" w:hAnsi="Verdana"/>
          <w:color w:val="000000"/>
          <w:sz w:val="20"/>
        </w:rPr>
        <w:t xml:space="preserve">, fees or interest that are payable by the </w:t>
      </w:r>
      <w:r>
        <w:rPr>
          <w:rFonts w:ascii="Verdana" w:hAnsi="Verdana"/>
          <w:b/>
          <w:color w:val="000000"/>
          <w:sz w:val="20"/>
        </w:rPr>
        <w:t>C</w:t>
      </w:r>
      <w:r w:rsidRPr="00EF2FE7">
        <w:rPr>
          <w:rFonts w:ascii="Verdana" w:hAnsi="Verdana"/>
          <w:b/>
          <w:color w:val="000000"/>
          <w:sz w:val="20"/>
        </w:rPr>
        <w:t>us</w:t>
      </w:r>
      <w:r w:rsidRPr="009A5E9C">
        <w:rPr>
          <w:rFonts w:ascii="Verdana" w:hAnsi="Verdana"/>
          <w:b/>
          <w:color w:val="000000"/>
          <w:sz w:val="20"/>
        </w:rPr>
        <w:t>tomer</w:t>
      </w:r>
      <w:r w:rsidRPr="009A5E9C">
        <w:rPr>
          <w:rFonts w:ascii="Verdana" w:hAnsi="Verdana"/>
          <w:sz w:val="20"/>
        </w:rPr>
        <w:t xml:space="preserve"> in accordance with the requirements of this Code.</w:t>
      </w:r>
    </w:p>
    <w:p w14:paraId="4A483D9B" w14:textId="2B35342A"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sz w:val="20"/>
        </w:rPr>
        <w:t>Business Day</w:t>
      </w:r>
      <w:r>
        <w:rPr>
          <w:rFonts w:ascii="Verdana" w:hAnsi="Verdana"/>
          <w:b/>
          <w:bCs w:val="0"/>
          <w:sz w:val="20"/>
        </w:rPr>
        <w:t>’</w:t>
      </w:r>
      <w:r w:rsidRPr="003C1E77">
        <w:rPr>
          <w:rFonts w:ascii="Verdana" w:hAnsi="Verdana"/>
          <w:b/>
          <w:sz w:val="20"/>
        </w:rPr>
        <w:t xml:space="preserve"> </w:t>
      </w:r>
      <w:r w:rsidRPr="003C1E77">
        <w:rPr>
          <w:rFonts w:ascii="Verdana" w:hAnsi="Verdana"/>
          <w:sz w:val="20"/>
        </w:rPr>
        <w:t xml:space="preserve">means a day, other than a Saturday or Sunday, or a declared Public Holiday in the </w:t>
      </w:r>
      <w:r w:rsidRPr="003C1E77">
        <w:rPr>
          <w:rFonts w:ascii="Verdana" w:hAnsi="Verdana"/>
          <w:b/>
          <w:sz w:val="20"/>
        </w:rPr>
        <w:t>Territory</w:t>
      </w:r>
      <w:r w:rsidRPr="00223F9F">
        <w:rPr>
          <w:rFonts w:ascii="Verdana" w:hAnsi="Verdana"/>
          <w:sz w:val="20"/>
        </w:rPr>
        <w:t>.</w:t>
      </w:r>
    </w:p>
    <w:p w14:paraId="50703FFF"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sz w:val="20"/>
        </w:rPr>
        <w:t>Centrelink</w:t>
      </w:r>
      <w:r>
        <w:rPr>
          <w:rFonts w:ascii="Verdana" w:hAnsi="Verdana"/>
          <w:b/>
          <w:bCs w:val="0"/>
          <w:sz w:val="20"/>
        </w:rPr>
        <w:t>’</w:t>
      </w:r>
      <w:r w:rsidRPr="003C1E77">
        <w:rPr>
          <w:rFonts w:ascii="Verdana" w:hAnsi="Verdana"/>
          <w:b/>
          <w:sz w:val="20"/>
        </w:rPr>
        <w:t xml:space="preserve"> </w:t>
      </w:r>
      <w:r w:rsidRPr="003C1E77">
        <w:rPr>
          <w:rFonts w:ascii="Verdana" w:hAnsi="Verdana"/>
          <w:sz w:val="20"/>
        </w:rPr>
        <w:t xml:space="preserve">means the </w:t>
      </w:r>
      <w:r w:rsidRPr="003C1E77">
        <w:rPr>
          <w:rFonts w:ascii="Verdana" w:hAnsi="Verdana"/>
          <w:b/>
          <w:sz w:val="20"/>
        </w:rPr>
        <w:t>Centrelink</w:t>
      </w:r>
      <w:r w:rsidRPr="003C1E77">
        <w:rPr>
          <w:rFonts w:ascii="Verdana" w:hAnsi="Verdana"/>
          <w:sz w:val="20"/>
        </w:rPr>
        <w:t xml:space="preserve"> </w:t>
      </w:r>
      <w:r w:rsidR="00860852">
        <w:rPr>
          <w:rFonts w:ascii="Verdana" w:hAnsi="Verdana"/>
          <w:sz w:val="20"/>
        </w:rPr>
        <w:t>program delivered by the Commonwealth Department of Human Services</w:t>
      </w:r>
      <w:r>
        <w:rPr>
          <w:rFonts w:ascii="Verdana" w:hAnsi="Verdana"/>
          <w:iCs w:val="0"/>
          <w:sz w:val="20"/>
        </w:rPr>
        <w:t>.</w:t>
      </w:r>
    </w:p>
    <w:p w14:paraId="7D53E78F"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sz w:val="20"/>
        </w:rPr>
        <w:t>Charges</w:t>
      </w:r>
      <w:r>
        <w:rPr>
          <w:rFonts w:ascii="Verdana" w:hAnsi="Verdana"/>
          <w:b/>
          <w:bCs w:val="0"/>
          <w:sz w:val="20"/>
        </w:rPr>
        <w:t>’</w:t>
      </w:r>
      <w:r w:rsidRPr="003C1E77">
        <w:rPr>
          <w:rFonts w:ascii="Verdana" w:hAnsi="Verdana"/>
          <w:b/>
          <w:sz w:val="20"/>
        </w:rPr>
        <w:t xml:space="preserve"> </w:t>
      </w:r>
      <w:r w:rsidRPr="003C1E77">
        <w:rPr>
          <w:rFonts w:ascii="Verdana" w:hAnsi="Verdana"/>
          <w:sz w:val="20"/>
        </w:rPr>
        <w:t>includes prices, tariffs and fees</w:t>
      </w:r>
      <w:r w:rsidRPr="00223F9F">
        <w:rPr>
          <w:rFonts w:ascii="Verdana" w:hAnsi="Verdana"/>
          <w:sz w:val="20"/>
        </w:rPr>
        <w:t xml:space="preserve">. </w:t>
      </w:r>
    </w:p>
    <w:p w14:paraId="43CA051F"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Complaint</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includes any expression of dissatisfaction by a </w:t>
      </w:r>
      <w:r w:rsidRPr="003C1E77">
        <w:rPr>
          <w:rFonts w:ascii="Verdana" w:hAnsi="Verdana"/>
          <w:b/>
          <w:bCs w:val="0"/>
          <w:sz w:val="20"/>
        </w:rPr>
        <w:t>Customer</w:t>
      </w:r>
      <w:r w:rsidRPr="003C1E77">
        <w:rPr>
          <w:rFonts w:ascii="Verdana" w:hAnsi="Verdana"/>
          <w:sz w:val="20"/>
        </w:rPr>
        <w:t xml:space="preserve"> or </w:t>
      </w:r>
      <w:r w:rsidRPr="003C1E77">
        <w:rPr>
          <w:rFonts w:ascii="Verdana" w:hAnsi="Verdana"/>
          <w:b/>
          <w:bCs w:val="0"/>
          <w:sz w:val="20"/>
        </w:rPr>
        <w:t>Consumer</w:t>
      </w:r>
      <w:r w:rsidRPr="003C1E77">
        <w:rPr>
          <w:rFonts w:ascii="Verdana" w:hAnsi="Verdana"/>
          <w:sz w:val="20"/>
        </w:rPr>
        <w:t xml:space="preserve">, whether in writing (for example by letter, facsimile or email), by telephone or in </w:t>
      </w:r>
      <w:r w:rsidRPr="00452B96">
        <w:rPr>
          <w:rFonts w:ascii="Verdana" w:hAnsi="Verdana"/>
          <w:bCs w:val="0"/>
          <w:sz w:val="20"/>
        </w:rPr>
        <w:t>person</w:t>
      </w:r>
      <w:r w:rsidRPr="003C1E77">
        <w:rPr>
          <w:rFonts w:ascii="Verdana" w:hAnsi="Verdana"/>
          <w:sz w:val="20"/>
        </w:rPr>
        <w:t xml:space="preserve">, with an action, a proposed action, or failure to act on the part of a </w:t>
      </w:r>
      <w:r w:rsidRPr="003C1E77">
        <w:rPr>
          <w:rFonts w:ascii="Verdana" w:hAnsi="Verdana"/>
          <w:b/>
          <w:bCs w:val="0"/>
          <w:sz w:val="20"/>
        </w:rPr>
        <w:t>Utility</w:t>
      </w:r>
      <w:r w:rsidRPr="003C1E77">
        <w:rPr>
          <w:rFonts w:ascii="Verdana" w:hAnsi="Verdana"/>
          <w:sz w:val="20"/>
        </w:rPr>
        <w:t xml:space="preserve">, or in respect of a product or service offered or provided by, a </w:t>
      </w:r>
      <w:r w:rsidRPr="003C1E77">
        <w:rPr>
          <w:rFonts w:ascii="Verdana" w:hAnsi="Verdana"/>
          <w:b/>
          <w:bCs w:val="0"/>
          <w:sz w:val="20"/>
        </w:rPr>
        <w:t>Utility</w:t>
      </w:r>
      <w:r w:rsidRPr="003C1E77">
        <w:rPr>
          <w:rFonts w:ascii="Verdana" w:hAnsi="Verdana"/>
          <w:sz w:val="20"/>
        </w:rPr>
        <w:t xml:space="preserve">, to which a </w:t>
      </w:r>
      <w:r w:rsidRPr="003C1E77">
        <w:rPr>
          <w:rFonts w:ascii="Verdana" w:hAnsi="Verdana"/>
          <w:b/>
          <w:bCs w:val="0"/>
          <w:sz w:val="20"/>
        </w:rPr>
        <w:t>response</w:t>
      </w:r>
      <w:r w:rsidRPr="003C1E77">
        <w:rPr>
          <w:rFonts w:ascii="Verdana" w:hAnsi="Verdana"/>
          <w:sz w:val="20"/>
        </w:rPr>
        <w:t xml:space="preserve"> is explicitly or implicitly expected, but does not include queries, notifications or requests for advice. </w:t>
      </w:r>
    </w:p>
    <w:p w14:paraId="38335C9D" w14:textId="77777777" w:rsidR="001B4742" w:rsidRPr="00417E7B" w:rsidRDefault="001B4742" w:rsidP="001B4742">
      <w:pPr>
        <w:pStyle w:val="Note"/>
        <w:numPr>
          <w:ilvl w:val="0"/>
          <w:numId w:val="0"/>
        </w:numPr>
        <w:ind w:left="2410" w:right="232" w:hanging="970"/>
        <w:rPr>
          <w:rFonts w:ascii="Verdana" w:hAnsi="Verdana"/>
          <w:sz w:val="18"/>
          <w:szCs w:val="18"/>
        </w:rPr>
      </w:pPr>
      <w:r w:rsidRPr="003C1E77">
        <w:rPr>
          <w:rFonts w:ascii="Verdana" w:hAnsi="Verdana"/>
          <w:i/>
          <w:color w:val="333399"/>
          <w:sz w:val="18"/>
          <w:szCs w:val="18"/>
        </w:rPr>
        <w:t>Note:</w:t>
      </w:r>
      <w:r>
        <w:rPr>
          <w:rFonts w:ascii="Verdana" w:hAnsi="Verdana"/>
          <w:i/>
          <w:sz w:val="18"/>
          <w:szCs w:val="18"/>
        </w:rPr>
        <w:tab/>
      </w:r>
      <w:r w:rsidRPr="003C1E77">
        <w:rPr>
          <w:rFonts w:ascii="Verdana" w:hAnsi="Verdana"/>
          <w:sz w:val="18"/>
          <w:szCs w:val="18"/>
        </w:rPr>
        <w:t xml:space="preserve">This definition does not apply to </w:t>
      </w:r>
      <w:r w:rsidRPr="003C1E77">
        <w:rPr>
          <w:rFonts w:ascii="Verdana" w:hAnsi="Verdana"/>
          <w:bCs/>
          <w:sz w:val="18"/>
          <w:szCs w:val="18"/>
        </w:rPr>
        <w:t>complaints</w:t>
      </w:r>
      <w:r w:rsidRPr="003C1E77">
        <w:rPr>
          <w:rFonts w:ascii="Verdana" w:hAnsi="Verdana"/>
          <w:sz w:val="18"/>
          <w:szCs w:val="18"/>
        </w:rPr>
        <w:t xml:space="preserve"> made to the </w:t>
      </w:r>
      <w:r w:rsidRPr="007263D1">
        <w:rPr>
          <w:rFonts w:ascii="Verdana" w:hAnsi="Verdana"/>
          <w:b/>
          <w:sz w:val="18"/>
          <w:szCs w:val="18"/>
        </w:rPr>
        <w:t>ACAT</w:t>
      </w:r>
      <w:r>
        <w:rPr>
          <w:rFonts w:ascii="Verdana" w:hAnsi="Verdana"/>
          <w:sz w:val="18"/>
          <w:szCs w:val="18"/>
        </w:rPr>
        <w:t xml:space="preserve"> </w:t>
      </w:r>
      <w:r w:rsidRPr="003C1E77">
        <w:rPr>
          <w:rFonts w:ascii="Verdana" w:hAnsi="Verdana"/>
          <w:sz w:val="18"/>
          <w:szCs w:val="18"/>
        </w:rPr>
        <w:t xml:space="preserve">under Parts 11 and 12 of the </w:t>
      </w:r>
      <w:r w:rsidRPr="00417E7B">
        <w:rPr>
          <w:rFonts w:ascii="Verdana" w:hAnsi="Verdana"/>
          <w:b/>
          <w:iCs/>
          <w:sz w:val="18"/>
          <w:szCs w:val="18"/>
        </w:rPr>
        <w:t>Utilities Act</w:t>
      </w:r>
      <w:r w:rsidRPr="00417E7B">
        <w:rPr>
          <w:rFonts w:ascii="Verdana" w:hAnsi="Verdana"/>
          <w:sz w:val="18"/>
          <w:szCs w:val="18"/>
        </w:rPr>
        <w:t>.</w:t>
      </w:r>
    </w:p>
    <w:p w14:paraId="2574D186" w14:textId="61697C4B"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Consumer</w:t>
      </w:r>
      <w:r>
        <w:rPr>
          <w:rFonts w:ascii="Verdana" w:hAnsi="Verdana"/>
          <w:b/>
          <w:bCs w:val="0"/>
          <w:sz w:val="20"/>
        </w:rPr>
        <w:t>’</w:t>
      </w:r>
      <w:r w:rsidR="002606ED" w:rsidRPr="002606ED">
        <w:rPr>
          <w:rFonts w:ascii="Verdana" w:hAnsi="Verdana"/>
          <w:sz w:val="20"/>
        </w:rPr>
        <w:t xml:space="preserve"> </w:t>
      </w:r>
      <w:r w:rsidR="002606ED" w:rsidRPr="000E3C91">
        <w:rPr>
          <w:rFonts w:ascii="Verdana" w:hAnsi="Verdana"/>
          <w:sz w:val="20"/>
        </w:rPr>
        <w:t xml:space="preserve">has the meaning it has in the </w:t>
      </w:r>
      <w:r w:rsidR="002606ED" w:rsidRPr="000E3C91">
        <w:rPr>
          <w:rFonts w:ascii="Verdana" w:hAnsi="Verdana"/>
          <w:b/>
          <w:bCs w:val="0"/>
          <w:iCs w:val="0"/>
          <w:sz w:val="20"/>
        </w:rPr>
        <w:t>Utilities Act</w:t>
      </w:r>
      <w:r w:rsidR="002606ED" w:rsidRPr="00862D84">
        <w:rPr>
          <w:rFonts w:ascii="Verdana" w:hAnsi="Verdana"/>
          <w:sz w:val="20"/>
        </w:rPr>
        <w:t>.</w:t>
      </w:r>
      <w:r w:rsidR="003F222C" w:rsidRPr="003F222C">
        <w:rPr>
          <w:rFonts w:ascii="Verdana" w:hAnsi="Verdana"/>
          <w:sz w:val="20"/>
        </w:rPr>
        <w:t xml:space="preserve"> </w:t>
      </w:r>
    </w:p>
    <w:p w14:paraId="0D96B708" w14:textId="6232590D" w:rsidR="001B4742" w:rsidRPr="009C4B65" w:rsidRDefault="001B4742" w:rsidP="001B4742">
      <w:pPr>
        <w:pStyle w:val="1paragraphs"/>
        <w:numPr>
          <w:ilvl w:val="0"/>
          <w:numId w:val="1"/>
        </w:numPr>
        <w:ind w:right="232"/>
        <w:rPr>
          <w:rFonts w:ascii="Verdana" w:hAnsi="Verdana"/>
          <w:sz w:val="20"/>
        </w:rPr>
      </w:pPr>
      <w:r w:rsidRPr="009C4B65">
        <w:rPr>
          <w:rFonts w:ascii="Verdana" w:hAnsi="Verdana"/>
          <w:b/>
        </w:rPr>
        <w:lastRenderedPageBreak/>
        <w:t>‘</w:t>
      </w:r>
      <w:r w:rsidRPr="009C4B65">
        <w:rPr>
          <w:rFonts w:ascii="Verdana" w:hAnsi="Verdana"/>
          <w:b/>
          <w:bCs w:val="0"/>
          <w:sz w:val="20"/>
        </w:rPr>
        <w:t xml:space="preserve">Customer’ </w:t>
      </w:r>
      <w:r w:rsidR="002606ED" w:rsidRPr="000E3C91">
        <w:rPr>
          <w:rFonts w:ascii="Verdana" w:hAnsi="Verdana"/>
          <w:sz w:val="20"/>
        </w:rPr>
        <w:t xml:space="preserve">has </w:t>
      </w:r>
      <w:r w:rsidR="002606ED" w:rsidRPr="00162389">
        <w:rPr>
          <w:rFonts w:ascii="Verdana" w:hAnsi="Verdana"/>
          <w:sz w:val="20"/>
        </w:rPr>
        <w:t xml:space="preserve">the meaning it has in the </w:t>
      </w:r>
      <w:r w:rsidR="002606ED" w:rsidRPr="00162389">
        <w:rPr>
          <w:rFonts w:ascii="Verdana" w:hAnsi="Verdana"/>
          <w:b/>
          <w:bCs w:val="0"/>
          <w:iCs w:val="0"/>
          <w:sz w:val="20"/>
        </w:rPr>
        <w:t>Utilities Act</w:t>
      </w:r>
      <w:r w:rsidR="002606ED" w:rsidRPr="00162389">
        <w:rPr>
          <w:rFonts w:ascii="Verdana" w:hAnsi="Verdana"/>
          <w:sz w:val="20"/>
        </w:rPr>
        <w:t xml:space="preserve">. </w:t>
      </w:r>
      <w:r w:rsidR="00BD4D99" w:rsidRPr="00162389">
        <w:rPr>
          <w:rFonts w:ascii="Verdana" w:hAnsi="Verdana"/>
          <w:sz w:val="20"/>
        </w:rPr>
        <w:t xml:space="preserve">Subject to </w:t>
      </w:r>
      <w:r w:rsidR="00162389" w:rsidRPr="00162389">
        <w:rPr>
          <w:rFonts w:ascii="Verdana" w:hAnsi="Verdana"/>
          <w:sz w:val="20"/>
        </w:rPr>
        <w:t xml:space="preserve">Schedule 3, </w:t>
      </w:r>
      <w:r w:rsidR="00162389">
        <w:rPr>
          <w:rFonts w:ascii="Verdana" w:hAnsi="Verdana"/>
          <w:sz w:val="20"/>
        </w:rPr>
        <w:t xml:space="preserve">it </w:t>
      </w:r>
      <w:r w:rsidR="00162389" w:rsidRPr="00162389">
        <w:rPr>
          <w:rFonts w:ascii="Verdana" w:hAnsi="Verdana"/>
          <w:sz w:val="20"/>
        </w:rPr>
        <w:t xml:space="preserve">may also include a customer of a </w:t>
      </w:r>
      <w:r w:rsidR="00162389" w:rsidRPr="00162389">
        <w:rPr>
          <w:rFonts w:ascii="Verdana" w:hAnsi="Verdana"/>
          <w:b/>
          <w:sz w:val="20"/>
        </w:rPr>
        <w:t>NERL retailer</w:t>
      </w:r>
      <w:r w:rsidR="00162389" w:rsidRPr="00162389">
        <w:rPr>
          <w:rFonts w:ascii="Verdana" w:hAnsi="Verdana"/>
          <w:sz w:val="20"/>
        </w:rPr>
        <w:t xml:space="preserve"> receiving a </w:t>
      </w:r>
      <w:r w:rsidR="00162389" w:rsidRPr="00162389">
        <w:rPr>
          <w:rFonts w:ascii="Verdana" w:hAnsi="Verdana"/>
          <w:b/>
          <w:sz w:val="20"/>
        </w:rPr>
        <w:t>Customer retail service</w:t>
      </w:r>
      <w:r w:rsidRPr="00162389">
        <w:rPr>
          <w:rFonts w:ascii="Verdana" w:hAnsi="Verdana"/>
          <w:sz w:val="20"/>
        </w:rPr>
        <w:t>.</w:t>
      </w:r>
      <w:r w:rsidRPr="009C4B65">
        <w:rPr>
          <w:rFonts w:ascii="Verdana" w:hAnsi="Verdana"/>
          <w:sz w:val="20"/>
        </w:rPr>
        <w:t xml:space="preserve"> </w:t>
      </w:r>
    </w:p>
    <w:p w14:paraId="7A9FA88B" w14:textId="2CB42A0A" w:rsidR="001B4742" w:rsidRDefault="001B4742" w:rsidP="001B4742">
      <w:pPr>
        <w:pStyle w:val="1paragraphs"/>
        <w:numPr>
          <w:ilvl w:val="0"/>
          <w:numId w:val="1"/>
        </w:numPr>
        <w:ind w:right="232"/>
        <w:rPr>
          <w:rFonts w:ascii="Verdana" w:hAnsi="Verdana"/>
          <w:sz w:val="20"/>
        </w:rPr>
      </w:pPr>
      <w:r w:rsidRPr="009C4B65">
        <w:rPr>
          <w:rFonts w:ascii="Verdana" w:hAnsi="Verdana"/>
          <w:b/>
        </w:rPr>
        <w:t>‘</w:t>
      </w:r>
      <w:r w:rsidRPr="009C4B65">
        <w:rPr>
          <w:rFonts w:ascii="Verdana" w:hAnsi="Verdana"/>
          <w:b/>
          <w:bCs w:val="0"/>
          <w:sz w:val="20"/>
        </w:rPr>
        <w:t>Customer Contract’</w:t>
      </w:r>
      <w:r w:rsidRPr="009C4B65">
        <w:rPr>
          <w:rFonts w:ascii="Verdana" w:hAnsi="Verdana"/>
          <w:sz w:val="20"/>
        </w:rPr>
        <w:t xml:space="preserve"> means a </w:t>
      </w:r>
      <w:r w:rsidRPr="009C4B65">
        <w:rPr>
          <w:rFonts w:ascii="Verdana" w:hAnsi="Verdana"/>
          <w:b/>
          <w:bCs w:val="0"/>
          <w:sz w:val="20"/>
        </w:rPr>
        <w:t>Standard Customer Contract</w:t>
      </w:r>
      <w:r w:rsidRPr="009C4B65">
        <w:rPr>
          <w:rFonts w:ascii="Verdana" w:hAnsi="Verdana"/>
          <w:sz w:val="20"/>
        </w:rPr>
        <w:t xml:space="preserve"> or a </w:t>
      </w:r>
      <w:r w:rsidRPr="009C4B65">
        <w:rPr>
          <w:rFonts w:ascii="Verdana" w:hAnsi="Verdana"/>
          <w:b/>
          <w:bCs w:val="0"/>
          <w:sz w:val="20"/>
        </w:rPr>
        <w:t>Negotiated Customer Contract</w:t>
      </w:r>
      <w:r w:rsidRPr="009C4B65">
        <w:rPr>
          <w:rFonts w:ascii="Verdana" w:hAnsi="Verdana"/>
          <w:sz w:val="20"/>
        </w:rPr>
        <w:t>.</w:t>
      </w:r>
    </w:p>
    <w:p w14:paraId="16BD80BA" w14:textId="3D79C273" w:rsidR="00FE2E28" w:rsidRPr="00FE2E28" w:rsidRDefault="003F222C" w:rsidP="001B4742">
      <w:pPr>
        <w:pStyle w:val="1paragraphs"/>
        <w:numPr>
          <w:ilvl w:val="0"/>
          <w:numId w:val="1"/>
        </w:numPr>
        <w:ind w:right="232"/>
        <w:rPr>
          <w:rFonts w:ascii="Verdana" w:hAnsi="Verdana"/>
          <w:sz w:val="20"/>
        </w:rPr>
      </w:pPr>
      <w:r w:rsidRPr="00FE2E28">
        <w:rPr>
          <w:rFonts w:ascii="Verdana" w:hAnsi="Verdana"/>
          <w:b/>
          <w:sz w:val="20"/>
        </w:rPr>
        <w:t>‘Customer retail service’</w:t>
      </w:r>
      <w:r w:rsidRPr="00FE2E28">
        <w:rPr>
          <w:rFonts w:ascii="Verdana" w:hAnsi="Verdana"/>
          <w:sz w:val="20"/>
        </w:rPr>
        <w:t xml:space="preserve"> means the sale of energy by a </w:t>
      </w:r>
      <w:r w:rsidRPr="003138D5">
        <w:rPr>
          <w:rFonts w:ascii="Verdana" w:hAnsi="Verdana"/>
          <w:b/>
          <w:sz w:val="20"/>
        </w:rPr>
        <w:t>NERL retailer</w:t>
      </w:r>
      <w:r w:rsidRPr="00FE2E28">
        <w:rPr>
          <w:rFonts w:ascii="Verdana" w:hAnsi="Verdana"/>
          <w:sz w:val="20"/>
        </w:rPr>
        <w:t xml:space="preserve"> to a </w:t>
      </w:r>
      <w:r>
        <w:rPr>
          <w:rFonts w:ascii="Verdana" w:hAnsi="Verdana"/>
          <w:b/>
          <w:sz w:val="20"/>
        </w:rPr>
        <w:t>C</w:t>
      </w:r>
      <w:r w:rsidRPr="003138D5">
        <w:rPr>
          <w:rFonts w:ascii="Verdana" w:hAnsi="Verdana"/>
          <w:b/>
          <w:sz w:val="20"/>
        </w:rPr>
        <w:t>ustomer</w:t>
      </w:r>
      <w:r w:rsidRPr="00FE2E28">
        <w:rPr>
          <w:rFonts w:ascii="Verdana" w:hAnsi="Verdana"/>
          <w:sz w:val="20"/>
        </w:rPr>
        <w:t xml:space="preserve"> at </w:t>
      </w:r>
      <w:r>
        <w:rPr>
          <w:rFonts w:ascii="Verdana" w:hAnsi="Verdana"/>
          <w:b/>
          <w:sz w:val="20"/>
        </w:rPr>
        <w:t>P</w:t>
      </w:r>
      <w:r w:rsidRPr="003138D5">
        <w:rPr>
          <w:rFonts w:ascii="Verdana" w:hAnsi="Verdana"/>
          <w:b/>
          <w:sz w:val="20"/>
        </w:rPr>
        <w:t>remises</w:t>
      </w:r>
      <w:r w:rsidR="00FE2E28" w:rsidRPr="00FE2E28">
        <w:rPr>
          <w:rFonts w:ascii="Verdana" w:hAnsi="Verdana"/>
          <w:sz w:val="20"/>
        </w:rPr>
        <w:t>.</w:t>
      </w:r>
    </w:p>
    <w:p w14:paraId="5A11DA73" w14:textId="77777777" w:rsidR="001B4742" w:rsidRPr="009C4B65" w:rsidRDefault="001B4742" w:rsidP="001B4742">
      <w:pPr>
        <w:pStyle w:val="1paragraphs"/>
        <w:numPr>
          <w:ilvl w:val="0"/>
          <w:numId w:val="1"/>
        </w:numPr>
        <w:ind w:right="232"/>
        <w:rPr>
          <w:rFonts w:ascii="Verdana" w:hAnsi="Verdana"/>
          <w:sz w:val="20"/>
        </w:rPr>
      </w:pPr>
      <w:r w:rsidRPr="009C4B65">
        <w:rPr>
          <w:rFonts w:ascii="Verdana" w:hAnsi="Verdana"/>
          <w:b/>
        </w:rPr>
        <w:t>‘</w:t>
      </w:r>
      <w:r w:rsidRPr="009C4B65">
        <w:rPr>
          <w:rFonts w:ascii="Verdana" w:hAnsi="Verdana"/>
          <w:b/>
          <w:bCs w:val="0"/>
          <w:sz w:val="20"/>
        </w:rPr>
        <w:t xml:space="preserve">Declared </w:t>
      </w:r>
      <w:r w:rsidR="00C3206E">
        <w:rPr>
          <w:rFonts w:ascii="Verdana" w:hAnsi="Verdana"/>
          <w:b/>
          <w:bCs w:val="0"/>
          <w:sz w:val="20"/>
        </w:rPr>
        <w:t xml:space="preserve">State of </w:t>
      </w:r>
      <w:r w:rsidRPr="009C4B65">
        <w:rPr>
          <w:rFonts w:ascii="Verdana" w:hAnsi="Verdana"/>
          <w:b/>
          <w:bCs w:val="0"/>
          <w:sz w:val="20"/>
        </w:rPr>
        <w:t>Emergency’</w:t>
      </w:r>
      <w:r w:rsidRPr="009C4B65">
        <w:rPr>
          <w:rFonts w:ascii="Verdana" w:hAnsi="Verdana"/>
          <w:sz w:val="20"/>
        </w:rPr>
        <w:t xml:space="preserve"> has the same meaning as in the </w:t>
      </w:r>
      <w:r w:rsidRPr="009C4B65">
        <w:rPr>
          <w:rFonts w:ascii="Verdana" w:hAnsi="Verdana"/>
          <w:i/>
          <w:iCs w:val="0"/>
          <w:sz w:val="20"/>
        </w:rPr>
        <w:t>Emergenc</w:t>
      </w:r>
      <w:r w:rsidR="00C3206E">
        <w:rPr>
          <w:rFonts w:ascii="Verdana" w:hAnsi="Verdana"/>
          <w:i/>
          <w:iCs w:val="0"/>
          <w:sz w:val="20"/>
        </w:rPr>
        <w:t>ies</w:t>
      </w:r>
      <w:r w:rsidRPr="009C4B65">
        <w:rPr>
          <w:rFonts w:ascii="Verdana" w:hAnsi="Verdana"/>
          <w:i/>
          <w:iCs w:val="0"/>
          <w:sz w:val="20"/>
        </w:rPr>
        <w:t xml:space="preserve"> Act</w:t>
      </w:r>
      <w:r w:rsidRPr="009C4B65">
        <w:rPr>
          <w:rFonts w:ascii="Verdana" w:hAnsi="Verdana"/>
          <w:sz w:val="20"/>
        </w:rPr>
        <w:t xml:space="preserve"> </w:t>
      </w:r>
      <w:r w:rsidRPr="009C4B65">
        <w:rPr>
          <w:rFonts w:ascii="Verdana" w:hAnsi="Verdana"/>
          <w:i/>
          <w:iCs w:val="0"/>
          <w:sz w:val="20"/>
        </w:rPr>
        <w:t>2004</w:t>
      </w:r>
      <w:r w:rsidRPr="009C4B65">
        <w:rPr>
          <w:rFonts w:ascii="Verdana" w:hAnsi="Verdana"/>
          <w:sz w:val="20"/>
        </w:rPr>
        <w:t xml:space="preserve"> (ACT).</w:t>
      </w:r>
    </w:p>
    <w:p w14:paraId="79F654A7" w14:textId="77777777" w:rsidR="001B4742" w:rsidRPr="009C4B65" w:rsidRDefault="001B4742" w:rsidP="001B4742">
      <w:pPr>
        <w:pStyle w:val="1paragraphs"/>
        <w:numPr>
          <w:ilvl w:val="0"/>
          <w:numId w:val="1"/>
        </w:numPr>
        <w:ind w:right="232"/>
        <w:rPr>
          <w:rFonts w:ascii="Verdana" w:hAnsi="Verdana"/>
          <w:sz w:val="20"/>
        </w:rPr>
      </w:pPr>
      <w:r w:rsidRPr="009C4B65">
        <w:rPr>
          <w:rFonts w:ascii="Verdana" w:hAnsi="Verdana"/>
          <w:b/>
        </w:rPr>
        <w:t>‘</w:t>
      </w:r>
      <w:r w:rsidRPr="009C4B65">
        <w:rPr>
          <w:rFonts w:ascii="Verdana" w:hAnsi="Verdana"/>
          <w:b/>
          <w:bCs w:val="0"/>
          <w:sz w:val="20"/>
        </w:rPr>
        <w:t xml:space="preserve">Default Rate” </w:t>
      </w:r>
      <w:r w:rsidRPr="009C4B65">
        <w:rPr>
          <w:rFonts w:ascii="Verdana" w:hAnsi="Verdana"/>
          <w:sz w:val="20"/>
        </w:rPr>
        <w:t xml:space="preserve">means the Supreme Court after-judgement rate of interest that is fixed from time to time in Schedule 2 of the </w:t>
      </w:r>
      <w:r w:rsidRPr="00860852">
        <w:rPr>
          <w:rFonts w:ascii="Verdana" w:hAnsi="Verdana"/>
          <w:i/>
          <w:sz w:val="20"/>
        </w:rPr>
        <w:t>Court Procedure Rules 2006</w:t>
      </w:r>
      <w:r w:rsidRPr="009C4B65">
        <w:rPr>
          <w:rFonts w:ascii="Verdana" w:hAnsi="Verdana"/>
          <w:sz w:val="20"/>
        </w:rPr>
        <w:t>.</w:t>
      </w:r>
    </w:p>
    <w:p w14:paraId="7A1A7390" w14:textId="77777777" w:rsidR="001B4742" w:rsidRPr="009C4B65" w:rsidRDefault="001B4742" w:rsidP="001B4742">
      <w:pPr>
        <w:pStyle w:val="1paragraphs"/>
        <w:numPr>
          <w:ilvl w:val="0"/>
          <w:numId w:val="1"/>
        </w:numPr>
        <w:ind w:right="232"/>
        <w:rPr>
          <w:rFonts w:ascii="Verdana" w:hAnsi="Verdana"/>
          <w:sz w:val="20"/>
        </w:rPr>
      </w:pPr>
      <w:r w:rsidRPr="009C4B65">
        <w:rPr>
          <w:rFonts w:ascii="Verdana" w:hAnsi="Verdana"/>
          <w:b/>
        </w:rPr>
        <w:t>‘</w:t>
      </w:r>
      <w:r w:rsidRPr="009C4B65">
        <w:rPr>
          <w:rFonts w:ascii="Verdana" w:hAnsi="Verdana"/>
          <w:b/>
          <w:bCs w:val="0"/>
          <w:sz w:val="20"/>
        </w:rPr>
        <w:t xml:space="preserve">Electricity Distributor’ </w:t>
      </w:r>
      <w:r w:rsidRPr="009C4B65">
        <w:rPr>
          <w:rFonts w:ascii="Verdana" w:hAnsi="Verdana"/>
          <w:sz w:val="20"/>
        </w:rPr>
        <w:t xml:space="preserve">means a </w:t>
      </w:r>
      <w:r w:rsidRPr="009C4B65">
        <w:rPr>
          <w:rFonts w:ascii="Verdana" w:hAnsi="Verdana"/>
          <w:b/>
          <w:bCs w:val="0"/>
          <w:sz w:val="20"/>
        </w:rPr>
        <w:t>Person</w:t>
      </w:r>
      <w:r w:rsidRPr="009C4B65">
        <w:rPr>
          <w:rFonts w:ascii="Verdana" w:hAnsi="Verdana"/>
          <w:sz w:val="20"/>
        </w:rPr>
        <w:t xml:space="preserve"> who holds a licence to distribute electricity under Part 3 of the </w:t>
      </w:r>
      <w:r w:rsidRPr="009C4B65">
        <w:rPr>
          <w:rFonts w:ascii="Verdana" w:hAnsi="Verdana"/>
          <w:b/>
          <w:sz w:val="20"/>
        </w:rPr>
        <w:t>Utilities Act</w:t>
      </w:r>
      <w:r w:rsidRPr="009C4B65">
        <w:rPr>
          <w:rFonts w:ascii="Verdana" w:hAnsi="Verdana"/>
          <w:sz w:val="20"/>
        </w:rPr>
        <w:t>.</w:t>
      </w:r>
    </w:p>
    <w:p w14:paraId="63D066E7" w14:textId="77777777" w:rsidR="001B4742" w:rsidRPr="009C4B65" w:rsidRDefault="001B4742" w:rsidP="001B4742">
      <w:pPr>
        <w:pStyle w:val="1paragraphs"/>
        <w:numPr>
          <w:ilvl w:val="0"/>
          <w:numId w:val="1"/>
        </w:numPr>
        <w:ind w:right="232"/>
        <w:rPr>
          <w:rFonts w:ascii="Verdana" w:hAnsi="Verdana"/>
          <w:sz w:val="20"/>
        </w:rPr>
      </w:pPr>
      <w:r w:rsidRPr="009C4B65">
        <w:rPr>
          <w:rFonts w:ascii="Verdana" w:hAnsi="Verdana"/>
          <w:b/>
        </w:rPr>
        <w:t xml:space="preserve"> ‘</w:t>
      </w:r>
      <w:r w:rsidRPr="009C4B65">
        <w:rPr>
          <w:rFonts w:ascii="Verdana" w:hAnsi="Verdana"/>
          <w:b/>
          <w:bCs w:val="0"/>
          <w:sz w:val="20"/>
        </w:rPr>
        <w:t xml:space="preserve">Emergency Plan’ </w:t>
      </w:r>
      <w:r w:rsidRPr="009C4B65">
        <w:rPr>
          <w:rFonts w:ascii="Verdana" w:hAnsi="Verdana"/>
          <w:sz w:val="20"/>
        </w:rPr>
        <w:t xml:space="preserve">means an </w:t>
      </w:r>
      <w:r w:rsidRPr="009C4B65">
        <w:rPr>
          <w:rFonts w:ascii="Verdana" w:hAnsi="Verdana"/>
          <w:b/>
          <w:bCs w:val="0"/>
          <w:sz w:val="20"/>
        </w:rPr>
        <w:t>Emergency Plan</w:t>
      </w:r>
      <w:r w:rsidRPr="009C4B65">
        <w:rPr>
          <w:rFonts w:ascii="Verdana" w:hAnsi="Verdana"/>
          <w:sz w:val="20"/>
        </w:rPr>
        <w:t xml:space="preserve"> required to be developed under the </w:t>
      </w:r>
      <w:r w:rsidRPr="009C4B65">
        <w:rPr>
          <w:rFonts w:ascii="Verdana" w:hAnsi="Verdana"/>
          <w:b/>
          <w:sz w:val="20"/>
        </w:rPr>
        <w:t>Emergency Planning Code</w:t>
      </w:r>
      <w:r w:rsidRPr="009C4B65">
        <w:rPr>
          <w:rFonts w:ascii="Verdana" w:hAnsi="Verdana"/>
          <w:sz w:val="20"/>
        </w:rPr>
        <w:t>.</w:t>
      </w:r>
    </w:p>
    <w:p w14:paraId="4D08950B" w14:textId="23466D0C" w:rsidR="001B4742" w:rsidRPr="003C1E77" w:rsidRDefault="001B4742" w:rsidP="001B4742">
      <w:pPr>
        <w:pStyle w:val="1paragraphs"/>
        <w:numPr>
          <w:ilvl w:val="0"/>
          <w:numId w:val="1"/>
        </w:numPr>
        <w:ind w:right="232"/>
        <w:rPr>
          <w:rFonts w:ascii="Verdana" w:hAnsi="Verdana"/>
          <w:sz w:val="20"/>
        </w:rPr>
      </w:pPr>
      <w:r w:rsidRPr="009C4B65">
        <w:rPr>
          <w:rFonts w:ascii="Verdana" w:hAnsi="Verdana"/>
          <w:b/>
        </w:rPr>
        <w:t>‘</w:t>
      </w:r>
      <w:r w:rsidRPr="009C4B65">
        <w:rPr>
          <w:rFonts w:ascii="Verdana" w:hAnsi="Verdana"/>
          <w:b/>
          <w:bCs w:val="0"/>
          <w:sz w:val="20"/>
        </w:rPr>
        <w:t>Emergency Planning Code’</w:t>
      </w:r>
      <w:r w:rsidRPr="009C4B65">
        <w:rPr>
          <w:rFonts w:ascii="Verdana" w:hAnsi="Verdana"/>
          <w:sz w:val="20"/>
        </w:rPr>
        <w:t xml:space="preserve"> means the </w:t>
      </w:r>
      <w:r w:rsidRPr="009C4B65">
        <w:rPr>
          <w:rFonts w:ascii="Verdana" w:hAnsi="Verdana"/>
          <w:b/>
          <w:bCs w:val="0"/>
          <w:sz w:val="20"/>
        </w:rPr>
        <w:t>Emergency Planning Code</w:t>
      </w:r>
      <w:r w:rsidRPr="009C4B65">
        <w:rPr>
          <w:rFonts w:ascii="Verdana" w:hAnsi="Verdana"/>
          <w:sz w:val="20"/>
        </w:rPr>
        <w:t xml:space="preserve"> approved as a </w:t>
      </w:r>
      <w:r w:rsidRPr="009C4B65">
        <w:rPr>
          <w:rFonts w:ascii="Verdana" w:hAnsi="Verdana"/>
          <w:b/>
          <w:bCs w:val="0"/>
          <w:sz w:val="20"/>
        </w:rPr>
        <w:t>Technical Code</w:t>
      </w:r>
      <w:r>
        <w:rPr>
          <w:rFonts w:ascii="Verdana" w:hAnsi="Verdana"/>
          <w:sz w:val="20"/>
        </w:rPr>
        <w:t>.</w:t>
      </w:r>
    </w:p>
    <w:p w14:paraId="5D4A9AC4" w14:textId="2409EBA4" w:rsidR="001B4742" w:rsidRPr="00C74C64"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Franchise Customer</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has the meaning given by the </w:t>
      </w:r>
      <w:r>
        <w:rPr>
          <w:rFonts w:ascii="Verdana" w:hAnsi="Verdana"/>
          <w:b/>
          <w:sz w:val="20"/>
        </w:rPr>
        <w:t xml:space="preserve">Utilities </w:t>
      </w:r>
      <w:r w:rsidRPr="003C1E77">
        <w:rPr>
          <w:rFonts w:ascii="Verdana" w:hAnsi="Verdana"/>
          <w:b/>
          <w:sz w:val="20"/>
        </w:rPr>
        <w:t>Act</w:t>
      </w:r>
      <w:r w:rsidR="002224D6" w:rsidRPr="00C74C64">
        <w:rPr>
          <w:rFonts w:ascii="Verdana" w:hAnsi="Verdana"/>
          <w:bCs w:val="0"/>
          <w:sz w:val="20"/>
        </w:rPr>
        <w:t>.</w:t>
      </w:r>
      <w:r w:rsidR="005F7F98" w:rsidRPr="00C74C64">
        <w:rPr>
          <w:rFonts w:ascii="Verdana" w:hAnsi="Verdana"/>
          <w:sz w:val="20"/>
        </w:rPr>
        <w:t xml:space="preserve"> </w:t>
      </w:r>
    </w:p>
    <w:p w14:paraId="12202DE4" w14:textId="3CB2FD28" w:rsidR="001B4742" w:rsidRPr="00C74C64" w:rsidRDefault="001B4742" w:rsidP="001B4742">
      <w:pPr>
        <w:pStyle w:val="1paragraphs"/>
        <w:numPr>
          <w:ilvl w:val="0"/>
          <w:numId w:val="1"/>
        </w:numPr>
        <w:ind w:right="232"/>
        <w:rPr>
          <w:rFonts w:ascii="Verdana" w:hAnsi="Verdana"/>
          <w:sz w:val="20"/>
        </w:rPr>
      </w:pPr>
      <w:r w:rsidRPr="00C74C64">
        <w:rPr>
          <w:rFonts w:ascii="Verdana" w:hAnsi="Verdana"/>
          <w:b/>
          <w:sz w:val="20"/>
        </w:rPr>
        <w:t>‘</w:t>
      </w:r>
      <w:r w:rsidRPr="00C74C64">
        <w:rPr>
          <w:rFonts w:ascii="Verdana" w:hAnsi="Verdana"/>
          <w:b/>
          <w:bCs w:val="0"/>
          <w:sz w:val="20"/>
        </w:rPr>
        <w:t xml:space="preserve">Gas Distributor’ </w:t>
      </w:r>
      <w:r w:rsidRPr="00C74C64">
        <w:rPr>
          <w:rFonts w:ascii="Verdana" w:hAnsi="Verdana"/>
          <w:sz w:val="20"/>
        </w:rPr>
        <w:t xml:space="preserve">means a </w:t>
      </w:r>
      <w:r w:rsidRPr="00C74C64">
        <w:rPr>
          <w:rFonts w:ascii="Verdana" w:hAnsi="Verdana"/>
          <w:b/>
          <w:bCs w:val="0"/>
          <w:sz w:val="20"/>
        </w:rPr>
        <w:t>Person</w:t>
      </w:r>
      <w:r w:rsidRPr="00C74C64">
        <w:rPr>
          <w:rFonts w:ascii="Verdana" w:hAnsi="Verdana"/>
          <w:sz w:val="20"/>
        </w:rPr>
        <w:t xml:space="preserve"> who holds a licence to distribute gas under Part 3 of the </w:t>
      </w:r>
      <w:r w:rsidRPr="00C74C64">
        <w:rPr>
          <w:rFonts w:ascii="Verdana" w:hAnsi="Verdana"/>
          <w:b/>
          <w:sz w:val="20"/>
        </w:rPr>
        <w:t>Utilities Act</w:t>
      </w:r>
      <w:r w:rsidRPr="00C74C64">
        <w:rPr>
          <w:rFonts w:ascii="Verdana" w:hAnsi="Verdana"/>
          <w:sz w:val="20"/>
        </w:rPr>
        <w:t>.</w:t>
      </w:r>
    </w:p>
    <w:p w14:paraId="39A6ACC4" w14:textId="013894F1" w:rsidR="00C74C64" w:rsidRPr="00FA4A7B" w:rsidRDefault="00C74C64" w:rsidP="001B4742">
      <w:pPr>
        <w:pStyle w:val="1paragraphs"/>
        <w:numPr>
          <w:ilvl w:val="0"/>
          <w:numId w:val="1"/>
        </w:numPr>
        <w:ind w:right="232"/>
        <w:rPr>
          <w:rFonts w:ascii="Verdana" w:hAnsi="Verdana"/>
          <w:sz w:val="20"/>
        </w:rPr>
      </w:pPr>
      <w:r w:rsidRPr="00C74C64">
        <w:rPr>
          <w:rFonts w:ascii="Verdana" w:hAnsi="Verdana"/>
          <w:b/>
          <w:sz w:val="20"/>
        </w:rPr>
        <w:t>‘Guaranteed Service Level’</w:t>
      </w:r>
      <w:r w:rsidRPr="00C74C64">
        <w:rPr>
          <w:rFonts w:ascii="Verdana" w:hAnsi="Verdana"/>
          <w:sz w:val="20"/>
        </w:rPr>
        <w:t xml:space="preserve"> means the </w:t>
      </w:r>
      <w:r w:rsidR="003F222C">
        <w:rPr>
          <w:rFonts w:ascii="Verdana" w:hAnsi="Verdana"/>
          <w:sz w:val="20"/>
        </w:rPr>
        <w:t xml:space="preserve">service levels set out in </w:t>
      </w:r>
      <w:r w:rsidR="003F222C" w:rsidRPr="00FA4A7B">
        <w:rPr>
          <w:rFonts w:ascii="Verdana" w:hAnsi="Verdana"/>
          <w:sz w:val="20"/>
        </w:rPr>
        <w:t>Schedule 2 and Schedule 3 of this Code.</w:t>
      </w:r>
    </w:p>
    <w:p w14:paraId="72B6903A" w14:textId="42060734" w:rsidR="00FA4A7B" w:rsidRPr="00FA4A7B" w:rsidRDefault="00FA4A7B" w:rsidP="001B4742">
      <w:pPr>
        <w:pStyle w:val="1paragraphs"/>
        <w:numPr>
          <w:ilvl w:val="0"/>
          <w:numId w:val="1"/>
        </w:numPr>
        <w:ind w:right="232"/>
        <w:rPr>
          <w:rFonts w:ascii="Verdana" w:hAnsi="Verdana"/>
          <w:sz w:val="20"/>
        </w:rPr>
      </w:pPr>
      <w:r w:rsidRPr="00FA4A7B">
        <w:rPr>
          <w:rFonts w:ascii="Verdana" w:hAnsi="Verdana"/>
          <w:b/>
          <w:sz w:val="20"/>
        </w:rPr>
        <w:t>‘high pressure steel network’</w:t>
      </w:r>
      <w:r w:rsidRPr="00FA4A7B">
        <w:rPr>
          <w:rFonts w:ascii="Verdana" w:hAnsi="Verdana"/>
          <w:bCs w:val="0"/>
          <w:sz w:val="20"/>
        </w:rPr>
        <w:t xml:space="preserve"> means steel gas pipes with a maximum allowable operating pressure of 1050kPa or greater.</w:t>
      </w:r>
    </w:p>
    <w:p w14:paraId="778D51C0" w14:textId="77777777" w:rsidR="001B4742" w:rsidRPr="003C1E77" w:rsidRDefault="001B4742" w:rsidP="001B4742">
      <w:pPr>
        <w:pStyle w:val="1paragraphs"/>
        <w:numPr>
          <w:ilvl w:val="0"/>
          <w:numId w:val="1"/>
        </w:numPr>
        <w:ind w:right="232"/>
        <w:rPr>
          <w:rFonts w:ascii="Verdana" w:hAnsi="Verdana"/>
          <w:sz w:val="20"/>
        </w:rPr>
      </w:pPr>
      <w:r w:rsidRPr="00C74C64">
        <w:rPr>
          <w:rFonts w:ascii="Verdana" w:hAnsi="Verdana"/>
          <w:b/>
          <w:sz w:val="20"/>
        </w:rPr>
        <w:t>‘</w:t>
      </w:r>
      <w:r w:rsidRPr="00C74C64">
        <w:rPr>
          <w:rFonts w:ascii="Verdana" w:hAnsi="Verdana"/>
          <w:b/>
          <w:bCs w:val="0"/>
          <w:sz w:val="20"/>
        </w:rPr>
        <w:t xml:space="preserve">ICRC’ </w:t>
      </w:r>
      <w:r w:rsidRPr="00C74C64">
        <w:rPr>
          <w:rFonts w:ascii="Verdana" w:hAnsi="Verdana"/>
          <w:sz w:val="20"/>
        </w:rPr>
        <w:t>means the Independent Competition and Regulatory Commission establ</w:t>
      </w:r>
      <w:r w:rsidRPr="003F222C">
        <w:rPr>
          <w:rFonts w:ascii="Verdana" w:hAnsi="Verdana"/>
          <w:sz w:val="20"/>
        </w:rPr>
        <w:t xml:space="preserve">ished under section 5 of </w:t>
      </w:r>
      <w:r w:rsidRPr="003F222C">
        <w:rPr>
          <w:rFonts w:ascii="Verdana" w:hAnsi="Verdana"/>
          <w:i/>
          <w:iCs w:val="0"/>
          <w:sz w:val="20"/>
        </w:rPr>
        <w:t>the Independent Competition and</w:t>
      </w:r>
      <w:r w:rsidRPr="003C1E77">
        <w:rPr>
          <w:rFonts w:ascii="Verdana" w:hAnsi="Verdana"/>
          <w:i/>
          <w:iCs w:val="0"/>
          <w:sz w:val="20"/>
        </w:rPr>
        <w:t xml:space="preserve"> Regulatory Commission Act 1997</w:t>
      </w:r>
      <w:r w:rsidRPr="003C1E77">
        <w:rPr>
          <w:rFonts w:ascii="Verdana" w:hAnsi="Verdana"/>
          <w:sz w:val="20"/>
        </w:rPr>
        <w:t xml:space="preserve"> (ACT)</w:t>
      </w:r>
      <w:r>
        <w:rPr>
          <w:rFonts w:ascii="Verdana" w:hAnsi="Verdana"/>
          <w:sz w:val="20"/>
        </w:rPr>
        <w:t>.</w:t>
      </w:r>
    </w:p>
    <w:p w14:paraId="03862F5C"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Industry Code</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means a code approved or determined by </w:t>
      </w:r>
      <w:r w:rsidRPr="003C1E77">
        <w:rPr>
          <w:rFonts w:ascii="Verdana" w:hAnsi="Verdana"/>
          <w:b/>
          <w:bCs w:val="0"/>
          <w:sz w:val="20"/>
        </w:rPr>
        <w:t>ICRC</w:t>
      </w:r>
      <w:r w:rsidRPr="003C1E77">
        <w:rPr>
          <w:rFonts w:ascii="Verdana" w:hAnsi="Verdana"/>
          <w:sz w:val="20"/>
        </w:rPr>
        <w:t xml:space="preserve"> under Part 4 of the </w:t>
      </w:r>
      <w:r>
        <w:rPr>
          <w:rFonts w:ascii="Verdana" w:hAnsi="Verdana"/>
          <w:b/>
          <w:sz w:val="20"/>
        </w:rPr>
        <w:t xml:space="preserve">Utilities </w:t>
      </w:r>
      <w:r w:rsidRPr="003C1E77">
        <w:rPr>
          <w:rFonts w:ascii="Verdana" w:hAnsi="Verdana"/>
          <w:b/>
          <w:sz w:val="20"/>
        </w:rPr>
        <w:t>Act</w:t>
      </w:r>
      <w:r>
        <w:rPr>
          <w:rFonts w:ascii="Verdana" w:hAnsi="Verdana"/>
          <w:sz w:val="20"/>
        </w:rPr>
        <w:t>.</w:t>
      </w:r>
    </w:p>
    <w:p w14:paraId="4DD39298"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Installation</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means the wiring, pipes and associated structures or equipment, owned by a </w:t>
      </w:r>
      <w:r w:rsidRPr="003C1E77">
        <w:rPr>
          <w:rFonts w:ascii="Verdana" w:hAnsi="Verdana"/>
          <w:b/>
          <w:bCs w:val="0"/>
          <w:sz w:val="20"/>
        </w:rPr>
        <w:t>Customer</w:t>
      </w:r>
      <w:r w:rsidRPr="003C1E77">
        <w:rPr>
          <w:rFonts w:ascii="Verdana" w:hAnsi="Verdana"/>
          <w:sz w:val="20"/>
        </w:rPr>
        <w:t xml:space="preserve"> and within the </w:t>
      </w:r>
      <w:r w:rsidRPr="003C1E77">
        <w:rPr>
          <w:rFonts w:ascii="Verdana" w:hAnsi="Verdana"/>
          <w:b/>
          <w:bCs w:val="0"/>
          <w:sz w:val="20"/>
        </w:rPr>
        <w:t>Customer</w:t>
      </w:r>
      <w:r w:rsidRPr="003C1E77">
        <w:rPr>
          <w:rFonts w:ascii="Verdana" w:hAnsi="Verdana"/>
          <w:sz w:val="20"/>
        </w:rPr>
        <w:t xml:space="preserve">’s </w:t>
      </w:r>
      <w:r w:rsidRPr="003C1E77">
        <w:rPr>
          <w:rFonts w:ascii="Verdana" w:hAnsi="Verdana"/>
          <w:b/>
          <w:bCs w:val="0"/>
          <w:sz w:val="20"/>
        </w:rPr>
        <w:t>Premises</w:t>
      </w:r>
      <w:r w:rsidRPr="003C1E77">
        <w:rPr>
          <w:rFonts w:ascii="Verdana" w:hAnsi="Verdana"/>
          <w:sz w:val="20"/>
        </w:rPr>
        <w:t>, that are used to convey electricity, gas or water or dispose of sewage but, in the case of electricity, does not include anything connected to and extending beyond an electrical outlet socket</w:t>
      </w:r>
      <w:r>
        <w:rPr>
          <w:rFonts w:ascii="Verdana" w:hAnsi="Verdana"/>
          <w:sz w:val="20"/>
        </w:rPr>
        <w:t>.</w:t>
      </w:r>
    </w:p>
    <w:p w14:paraId="48ABB792" w14:textId="65D50F10" w:rsidR="001B4742" w:rsidRPr="003C1E77" w:rsidRDefault="001B4742" w:rsidP="00731B8D">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Law</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means:</w:t>
      </w:r>
    </w:p>
    <w:p w14:paraId="7EAE3A85" w14:textId="77777777" w:rsidR="001B4742" w:rsidRPr="003C1E77" w:rsidRDefault="001B4742" w:rsidP="00D92240">
      <w:pPr>
        <w:pStyle w:val="aparagraphs"/>
        <w:numPr>
          <w:ilvl w:val="0"/>
          <w:numId w:val="59"/>
        </w:numPr>
        <w:ind w:right="232"/>
        <w:rPr>
          <w:rFonts w:ascii="Verdana" w:hAnsi="Verdana"/>
          <w:sz w:val="20"/>
          <w:szCs w:val="20"/>
        </w:rPr>
      </w:pPr>
      <w:r w:rsidRPr="003C1E77">
        <w:rPr>
          <w:rFonts w:ascii="Verdana" w:hAnsi="Verdana"/>
          <w:sz w:val="20"/>
          <w:szCs w:val="20"/>
        </w:rPr>
        <w:t>an Act</w:t>
      </w:r>
      <w:r w:rsidR="002224D6">
        <w:rPr>
          <w:rFonts w:ascii="Verdana" w:hAnsi="Verdana"/>
          <w:sz w:val="20"/>
          <w:szCs w:val="20"/>
        </w:rPr>
        <w:t xml:space="preserve"> of the Legislative Assembly of the ACT</w:t>
      </w:r>
      <w:r w:rsidRPr="003C1E77">
        <w:rPr>
          <w:rFonts w:ascii="Verdana" w:hAnsi="Verdana"/>
          <w:sz w:val="20"/>
          <w:szCs w:val="20"/>
        </w:rPr>
        <w:t>; or</w:t>
      </w:r>
    </w:p>
    <w:p w14:paraId="7D080263" w14:textId="77777777" w:rsidR="001B4742" w:rsidRPr="003C1E77" w:rsidRDefault="001B4742" w:rsidP="00D92240">
      <w:pPr>
        <w:pStyle w:val="aparagraphs"/>
        <w:numPr>
          <w:ilvl w:val="0"/>
          <w:numId w:val="59"/>
        </w:numPr>
        <w:ind w:right="232"/>
        <w:rPr>
          <w:rFonts w:ascii="Verdana" w:hAnsi="Verdana"/>
          <w:sz w:val="20"/>
          <w:szCs w:val="20"/>
        </w:rPr>
      </w:pPr>
      <w:r w:rsidRPr="003C1E77">
        <w:rPr>
          <w:rFonts w:ascii="Verdana" w:hAnsi="Verdana"/>
          <w:sz w:val="20"/>
          <w:szCs w:val="20"/>
        </w:rPr>
        <w:t>a subordinate law; or</w:t>
      </w:r>
    </w:p>
    <w:p w14:paraId="37509CC2" w14:textId="77777777" w:rsidR="001B4742" w:rsidRPr="003C1E77" w:rsidRDefault="001B4742" w:rsidP="00D92240">
      <w:pPr>
        <w:pStyle w:val="aparagraphs"/>
        <w:numPr>
          <w:ilvl w:val="0"/>
          <w:numId w:val="59"/>
        </w:numPr>
        <w:ind w:right="232"/>
        <w:rPr>
          <w:rFonts w:ascii="Verdana" w:hAnsi="Verdana"/>
          <w:sz w:val="20"/>
          <w:szCs w:val="20"/>
        </w:rPr>
      </w:pPr>
      <w:r w:rsidRPr="003C1E77">
        <w:rPr>
          <w:rFonts w:ascii="Verdana" w:hAnsi="Verdana"/>
          <w:sz w:val="20"/>
          <w:szCs w:val="20"/>
        </w:rPr>
        <w:lastRenderedPageBreak/>
        <w:t>any other statutory instrument of a legislative nature; or</w:t>
      </w:r>
    </w:p>
    <w:p w14:paraId="2A9A7DA5" w14:textId="77777777" w:rsidR="001B4742" w:rsidRPr="003C1E77" w:rsidRDefault="001B4742" w:rsidP="00D92240">
      <w:pPr>
        <w:pStyle w:val="aparagraphs"/>
        <w:numPr>
          <w:ilvl w:val="0"/>
          <w:numId w:val="59"/>
        </w:numPr>
        <w:ind w:right="232"/>
        <w:rPr>
          <w:rFonts w:ascii="Verdana" w:hAnsi="Verdana"/>
          <w:sz w:val="20"/>
          <w:szCs w:val="20"/>
        </w:rPr>
      </w:pPr>
      <w:r w:rsidRPr="003C1E77">
        <w:rPr>
          <w:rFonts w:ascii="Verdana" w:hAnsi="Verdana"/>
          <w:sz w:val="20"/>
          <w:szCs w:val="20"/>
        </w:rPr>
        <w:t>the common law</w:t>
      </w:r>
      <w:r>
        <w:rPr>
          <w:rFonts w:ascii="Verdana" w:hAnsi="Verdana"/>
          <w:sz w:val="20"/>
          <w:szCs w:val="20"/>
        </w:rPr>
        <w:t>.</w:t>
      </w:r>
    </w:p>
    <w:p w14:paraId="5A52D952" w14:textId="090261F2" w:rsidR="00365523" w:rsidRDefault="00C74C64" w:rsidP="001B4742">
      <w:pPr>
        <w:pStyle w:val="1paragraphs"/>
        <w:numPr>
          <w:ilvl w:val="0"/>
          <w:numId w:val="1"/>
        </w:numPr>
        <w:ind w:right="232"/>
        <w:rPr>
          <w:rFonts w:ascii="Verdana" w:hAnsi="Verdana"/>
          <w:sz w:val="20"/>
        </w:rPr>
      </w:pPr>
      <w:r w:rsidRPr="003138D5">
        <w:rPr>
          <w:rFonts w:ascii="Verdana" w:hAnsi="Verdana"/>
          <w:b/>
          <w:sz w:val="20"/>
        </w:rPr>
        <w:t xml:space="preserve">‘Life Support Supply Address’ </w:t>
      </w:r>
      <w:r w:rsidRPr="003138D5">
        <w:rPr>
          <w:rFonts w:ascii="Verdana" w:hAnsi="Verdana"/>
          <w:sz w:val="20"/>
        </w:rPr>
        <w:t>means</w:t>
      </w:r>
      <w:r>
        <w:rPr>
          <w:rFonts w:ascii="Verdana" w:hAnsi="Verdana"/>
          <w:sz w:val="20"/>
        </w:rPr>
        <w:t xml:space="preserve"> premises that have been registered as a having a Person requiring life support equipment, in accordance with Clause 10.1 of this Code</w:t>
      </w:r>
      <w:r w:rsidR="00365523">
        <w:rPr>
          <w:rFonts w:ascii="Verdana" w:hAnsi="Verdana"/>
          <w:sz w:val="20"/>
        </w:rPr>
        <w:t>.</w:t>
      </w:r>
    </w:p>
    <w:p w14:paraId="3B7428DA" w14:textId="3395B389" w:rsidR="00FA4A7B" w:rsidRPr="00D53726" w:rsidRDefault="00FA4A7B" w:rsidP="001B4742">
      <w:pPr>
        <w:pStyle w:val="1paragraphs"/>
        <w:numPr>
          <w:ilvl w:val="0"/>
          <w:numId w:val="1"/>
        </w:numPr>
        <w:ind w:right="232"/>
        <w:rPr>
          <w:rFonts w:ascii="Verdana" w:hAnsi="Verdana"/>
          <w:sz w:val="20"/>
        </w:rPr>
      </w:pPr>
      <w:r>
        <w:rPr>
          <w:rFonts w:ascii="Verdana" w:hAnsi="Verdana"/>
          <w:b/>
          <w:sz w:val="20"/>
        </w:rPr>
        <w:t>‘Load shedding’</w:t>
      </w:r>
      <w:r>
        <w:rPr>
          <w:rFonts w:ascii="Verdana" w:hAnsi="Verdana"/>
          <w:bCs w:val="0"/>
          <w:sz w:val="20"/>
        </w:rPr>
        <w:t xml:space="preserve"> has the meaning it has under the </w:t>
      </w:r>
      <w:r w:rsidRPr="00FA4A7B">
        <w:rPr>
          <w:rFonts w:ascii="Verdana" w:hAnsi="Verdana"/>
          <w:b/>
          <w:sz w:val="20"/>
        </w:rPr>
        <w:t>National Electricity Rules</w:t>
      </w:r>
      <w:r>
        <w:rPr>
          <w:rFonts w:ascii="Verdana" w:hAnsi="Verdana"/>
          <w:bCs w:val="0"/>
          <w:sz w:val="20"/>
        </w:rPr>
        <w:t>.</w:t>
      </w:r>
    </w:p>
    <w:p w14:paraId="111559ED" w14:textId="1F285770" w:rsidR="00D53726" w:rsidRPr="00FA4A7B" w:rsidRDefault="00D53726" w:rsidP="001B4742">
      <w:pPr>
        <w:pStyle w:val="1paragraphs"/>
        <w:numPr>
          <w:ilvl w:val="0"/>
          <w:numId w:val="1"/>
        </w:numPr>
        <w:ind w:right="232"/>
        <w:rPr>
          <w:rFonts w:ascii="Verdana" w:hAnsi="Verdana"/>
          <w:sz w:val="20"/>
        </w:rPr>
      </w:pPr>
      <w:r>
        <w:rPr>
          <w:rFonts w:ascii="Verdana" w:hAnsi="Verdana"/>
          <w:b/>
          <w:sz w:val="20"/>
        </w:rPr>
        <w:t xml:space="preserve">‘National Electricity </w:t>
      </w:r>
      <w:r w:rsidR="001F548E">
        <w:rPr>
          <w:rFonts w:ascii="Verdana" w:hAnsi="Verdana"/>
          <w:b/>
          <w:sz w:val="20"/>
        </w:rPr>
        <w:t xml:space="preserve">(ACT) </w:t>
      </w:r>
      <w:r>
        <w:rPr>
          <w:rFonts w:ascii="Verdana" w:hAnsi="Verdana"/>
          <w:b/>
          <w:sz w:val="20"/>
        </w:rPr>
        <w:t>Law</w:t>
      </w:r>
      <w:r>
        <w:rPr>
          <w:rFonts w:ascii="Verdana" w:hAnsi="Verdana"/>
          <w:bCs w:val="0"/>
          <w:sz w:val="20"/>
        </w:rPr>
        <w:t xml:space="preserve">’ </w:t>
      </w:r>
      <w:r w:rsidR="001F548E">
        <w:rPr>
          <w:rFonts w:ascii="Verdana" w:hAnsi="Verdana"/>
          <w:bCs w:val="0"/>
          <w:sz w:val="20"/>
        </w:rPr>
        <w:t xml:space="preserve">has the meaning it has under the </w:t>
      </w:r>
      <w:r w:rsidR="001F548E" w:rsidRPr="0057174F">
        <w:rPr>
          <w:rFonts w:ascii="Verdana" w:hAnsi="Verdana"/>
          <w:bCs w:val="0"/>
          <w:i/>
          <w:iCs w:val="0"/>
          <w:sz w:val="20"/>
        </w:rPr>
        <w:t>Electricity (National Scheme) Act 1997 (ACT)</w:t>
      </w:r>
      <w:r>
        <w:rPr>
          <w:rFonts w:ascii="Verdana" w:hAnsi="Verdana"/>
          <w:bCs w:val="0"/>
          <w:i/>
          <w:iCs w:val="0"/>
          <w:sz w:val="20"/>
        </w:rPr>
        <w:t>.</w:t>
      </w:r>
    </w:p>
    <w:p w14:paraId="5D339E8C" w14:textId="610F68C6" w:rsidR="00FA4A7B" w:rsidRPr="003138D5" w:rsidRDefault="00FA4A7B" w:rsidP="001B4742">
      <w:pPr>
        <w:pStyle w:val="1paragraphs"/>
        <w:numPr>
          <w:ilvl w:val="0"/>
          <w:numId w:val="1"/>
        </w:numPr>
        <w:ind w:right="232"/>
        <w:rPr>
          <w:rFonts w:ascii="Verdana" w:hAnsi="Verdana"/>
          <w:sz w:val="20"/>
        </w:rPr>
      </w:pPr>
      <w:r>
        <w:rPr>
          <w:rFonts w:ascii="Verdana" w:hAnsi="Verdana"/>
          <w:b/>
          <w:sz w:val="20"/>
        </w:rPr>
        <w:t xml:space="preserve">‘National Electricity Rules’ </w:t>
      </w:r>
      <w:r>
        <w:rPr>
          <w:rFonts w:ascii="Verdana" w:hAnsi="Verdana"/>
          <w:bCs w:val="0"/>
          <w:sz w:val="20"/>
        </w:rPr>
        <w:t xml:space="preserve">means the rules made under the </w:t>
      </w:r>
      <w:r w:rsidRPr="00D53726">
        <w:rPr>
          <w:rFonts w:ascii="Verdana" w:hAnsi="Verdana"/>
          <w:b/>
          <w:sz w:val="20"/>
        </w:rPr>
        <w:t>National Electricity</w:t>
      </w:r>
      <w:r w:rsidR="00D53726" w:rsidRPr="00D53726">
        <w:rPr>
          <w:rFonts w:ascii="Verdana" w:hAnsi="Verdana"/>
          <w:b/>
          <w:sz w:val="20"/>
        </w:rPr>
        <w:t xml:space="preserve"> </w:t>
      </w:r>
      <w:r w:rsidR="001F548E">
        <w:rPr>
          <w:rFonts w:ascii="Verdana" w:hAnsi="Verdana"/>
          <w:b/>
          <w:sz w:val="20"/>
        </w:rPr>
        <w:t xml:space="preserve">(ACT) </w:t>
      </w:r>
      <w:r w:rsidR="00D53726" w:rsidRPr="00D53726">
        <w:rPr>
          <w:rFonts w:ascii="Verdana" w:hAnsi="Verdana"/>
          <w:b/>
          <w:sz w:val="20"/>
        </w:rPr>
        <w:t>Law</w:t>
      </w:r>
      <w:r w:rsidR="00D53726">
        <w:rPr>
          <w:rFonts w:ascii="Verdana" w:hAnsi="Verdana"/>
          <w:bCs w:val="0"/>
          <w:sz w:val="20"/>
        </w:rPr>
        <w:t>.</w:t>
      </w:r>
    </w:p>
    <w:p w14:paraId="03D2DB24" w14:textId="2C126FAC" w:rsidR="001B4742"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Negotiated Customer Contract</w:t>
      </w:r>
      <w:r>
        <w:rPr>
          <w:rFonts w:ascii="Verdana" w:hAnsi="Verdana"/>
          <w:b/>
          <w:bCs w:val="0"/>
          <w:sz w:val="20"/>
        </w:rPr>
        <w:t>’</w:t>
      </w:r>
      <w:r w:rsidRPr="003C1E77">
        <w:rPr>
          <w:rFonts w:ascii="Verdana" w:hAnsi="Verdana"/>
          <w:sz w:val="20"/>
        </w:rPr>
        <w:t xml:space="preserve"> means a contract that is a </w:t>
      </w:r>
      <w:r w:rsidRPr="00E871B4">
        <w:rPr>
          <w:rFonts w:ascii="Verdana" w:hAnsi="Verdana"/>
          <w:b/>
          <w:sz w:val="20"/>
        </w:rPr>
        <w:t xml:space="preserve">Negotiated </w:t>
      </w:r>
      <w:r w:rsidRPr="003C1E77">
        <w:rPr>
          <w:rFonts w:ascii="Verdana" w:hAnsi="Verdana"/>
          <w:b/>
          <w:bCs w:val="0"/>
          <w:sz w:val="20"/>
        </w:rPr>
        <w:t>Customer Contract</w:t>
      </w:r>
      <w:r w:rsidRPr="003C1E77">
        <w:rPr>
          <w:rFonts w:ascii="Verdana" w:hAnsi="Verdana"/>
          <w:sz w:val="20"/>
        </w:rPr>
        <w:t xml:space="preserve"> for the purposes of Part 6 of the </w:t>
      </w:r>
      <w:r w:rsidRPr="00E871B4">
        <w:rPr>
          <w:rFonts w:ascii="Verdana" w:hAnsi="Verdana"/>
          <w:b/>
          <w:sz w:val="20"/>
        </w:rPr>
        <w:t>Utilities</w:t>
      </w:r>
      <w:r>
        <w:rPr>
          <w:rFonts w:ascii="Verdana" w:hAnsi="Verdana"/>
          <w:sz w:val="20"/>
        </w:rPr>
        <w:t xml:space="preserve"> </w:t>
      </w:r>
      <w:r w:rsidRPr="003C1E77">
        <w:rPr>
          <w:rFonts w:ascii="Verdana" w:hAnsi="Verdana"/>
          <w:b/>
          <w:bCs w:val="0"/>
          <w:sz w:val="20"/>
        </w:rPr>
        <w:t>Act</w:t>
      </w:r>
      <w:r>
        <w:rPr>
          <w:rFonts w:ascii="Verdana" w:hAnsi="Verdana"/>
          <w:sz w:val="20"/>
        </w:rPr>
        <w:t>.</w:t>
      </w:r>
    </w:p>
    <w:p w14:paraId="4B2DB065" w14:textId="318AFB48" w:rsidR="001B4742" w:rsidRPr="00862D84" w:rsidRDefault="001B4742" w:rsidP="001B4742">
      <w:pPr>
        <w:pStyle w:val="1paragraphs"/>
        <w:numPr>
          <w:ilvl w:val="0"/>
          <w:numId w:val="1"/>
        </w:numPr>
        <w:ind w:right="232"/>
        <w:rPr>
          <w:rFonts w:ascii="Verdana" w:hAnsi="Verdana"/>
          <w:sz w:val="20"/>
        </w:rPr>
      </w:pPr>
      <w:r w:rsidRPr="00F3514D">
        <w:rPr>
          <w:rFonts w:ascii="Verdana" w:hAnsi="Verdana"/>
          <w:b/>
          <w:sz w:val="20"/>
        </w:rPr>
        <w:t>‘</w:t>
      </w:r>
      <w:r w:rsidR="000677BE" w:rsidRPr="00862D84">
        <w:rPr>
          <w:rFonts w:ascii="Verdana" w:hAnsi="Verdana"/>
          <w:b/>
          <w:sz w:val="20"/>
        </w:rPr>
        <w:t>NERL retailer</w:t>
      </w:r>
      <w:r w:rsidRPr="00F3514D">
        <w:rPr>
          <w:rFonts w:ascii="Verdana" w:hAnsi="Verdana"/>
          <w:b/>
          <w:sz w:val="20"/>
        </w:rPr>
        <w:t>’</w:t>
      </w:r>
      <w:r w:rsidRPr="00862D84">
        <w:rPr>
          <w:rFonts w:ascii="Verdana" w:hAnsi="Verdana"/>
          <w:b/>
          <w:sz w:val="20"/>
        </w:rPr>
        <w:t xml:space="preserve"> </w:t>
      </w:r>
      <w:r w:rsidRPr="00862D84">
        <w:rPr>
          <w:rFonts w:ascii="Verdana" w:hAnsi="Verdana"/>
          <w:sz w:val="20"/>
        </w:rPr>
        <w:t xml:space="preserve">means a electricity or gas retailer that has been authorised to retail electricity or gas under the </w:t>
      </w:r>
      <w:r w:rsidRPr="00862D84">
        <w:rPr>
          <w:rFonts w:ascii="Verdana" w:hAnsi="Verdana"/>
          <w:i/>
          <w:sz w:val="20"/>
        </w:rPr>
        <w:t>National Energy Retail Law</w:t>
      </w:r>
      <w:r w:rsidR="000677BE" w:rsidRPr="00862D84">
        <w:rPr>
          <w:rFonts w:ascii="Verdana" w:hAnsi="Verdana"/>
          <w:sz w:val="20"/>
        </w:rPr>
        <w:t xml:space="preserve"> (ACT)</w:t>
      </w:r>
      <w:r w:rsidR="00AE7820">
        <w:rPr>
          <w:rFonts w:ascii="Verdana" w:hAnsi="Verdana"/>
          <w:sz w:val="20"/>
        </w:rPr>
        <w:t>.</w:t>
      </w:r>
    </w:p>
    <w:p w14:paraId="32D4F500" w14:textId="337A893D" w:rsidR="001B4742"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Network</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means the infrastructure used for the provision of a</w:t>
      </w:r>
      <w:r w:rsidR="0044051D">
        <w:rPr>
          <w:rFonts w:ascii="Verdana" w:hAnsi="Verdana"/>
          <w:b/>
          <w:bCs w:val="0"/>
          <w:sz w:val="20"/>
        </w:rPr>
        <w:t xml:space="preserve"> </w:t>
      </w:r>
      <w:r w:rsidR="0044051D">
        <w:rPr>
          <w:rFonts w:ascii="Verdana" w:hAnsi="Verdana"/>
          <w:bCs w:val="0"/>
          <w:sz w:val="20"/>
        </w:rPr>
        <w:t>service</w:t>
      </w:r>
      <w:r w:rsidRPr="003C1E77">
        <w:rPr>
          <w:rFonts w:ascii="Verdana" w:hAnsi="Verdana"/>
          <w:sz w:val="20"/>
        </w:rPr>
        <w:t xml:space="preserve"> to the </w:t>
      </w:r>
      <w:r w:rsidRPr="003C1E77">
        <w:rPr>
          <w:rFonts w:ascii="Verdana" w:hAnsi="Verdana"/>
          <w:b/>
          <w:bCs w:val="0"/>
          <w:sz w:val="20"/>
        </w:rPr>
        <w:t>Premises</w:t>
      </w:r>
      <w:r w:rsidRPr="003C1E77">
        <w:rPr>
          <w:rFonts w:ascii="Verdana" w:hAnsi="Verdana"/>
          <w:sz w:val="20"/>
        </w:rPr>
        <w:t xml:space="preserve"> of a </w:t>
      </w:r>
      <w:r w:rsidRPr="003C1E77">
        <w:rPr>
          <w:rFonts w:ascii="Verdana" w:hAnsi="Verdana"/>
          <w:b/>
          <w:bCs w:val="0"/>
          <w:sz w:val="20"/>
        </w:rPr>
        <w:t>Customer</w:t>
      </w:r>
      <w:r w:rsidRPr="003C1E77">
        <w:rPr>
          <w:rFonts w:ascii="Verdana" w:hAnsi="Verdana"/>
          <w:sz w:val="20"/>
        </w:rPr>
        <w:t xml:space="preserve"> or a </w:t>
      </w:r>
      <w:r w:rsidRPr="003C1E77">
        <w:rPr>
          <w:rFonts w:ascii="Verdana" w:hAnsi="Verdana"/>
          <w:b/>
          <w:bCs w:val="0"/>
          <w:sz w:val="20"/>
        </w:rPr>
        <w:t>Consumer</w:t>
      </w:r>
      <w:r w:rsidRPr="003C1E77">
        <w:rPr>
          <w:rFonts w:ascii="Verdana" w:hAnsi="Verdana"/>
          <w:sz w:val="20"/>
        </w:rPr>
        <w:t>;</w:t>
      </w:r>
    </w:p>
    <w:p w14:paraId="7EEFBDC0" w14:textId="74D8C5EF" w:rsidR="00931960" w:rsidRPr="00931960" w:rsidRDefault="00931960" w:rsidP="001B4742">
      <w:pPr>
        <w:pStyle w:val="1paragraphs"/>
        <w:numPr>
          <w:ilvl w:val="0"/>
          <w:numId w:val="1"/>
        </w:numPr>
        <w:ind w:right="232"/>
        <w:rPr>
          <w:rFonts w:ascii="Verdana" w:hAnsi="Verdana"/>
          <w:b/>
          <w:bCs w:val="0"/>
          <w:sz w:val="20"/>
        </w:rPr>
      </w:pPr>
      <w:r w:rsidRPr="00931960">
        <w:rPr>
          <w:rFonts w:ascii="Verdana" w:hAnsi="Verdana"/>
          <w:b/>
          <w:bCs w:val="0"/>
          <w:sz w:val="20"/>
        </w:rPr>
        <w:t xml:space="preserve">‘Non-drinking water’ </w:t>
      </w:r>
      <w:r>
        <w:rPr>
          <w:rFonts w:ascii="Verdana" w:hAnsi="Verdana"/>
          <w:sz w:val="20"/>
        </w:rPr>
        <w:t>has the meaning it has under</w:t>
      </w:r>
      <w:r w:rsidR="005F73E8">
        <w:rPr>
          <w:rFonts w:ascii="Verdana" w:hAnsi="Verdana"/>
          <w:sz w:val="20"/>
        </w:rPr>
        <w:t xml:space="preserve"> the </w:t>
      </w:r>
      <w:r w:rsidR="005F73E8" w:rsidRPr="005F73E8">
        <w:rPr>
          <w:rFonts w:ascii="Verdana" w:hAnsi="Verdana"/>
          <w:i/>
          <w:iCs w:val="0"/>
          <w:sz w:val="20"/>
        </w:rPr>
        <w:t xml:space="preserve">Non-drinking </w:t>
      </w:r>
      <w:r w:rsidR="005F73E8">
        <w:rPr>
          <w:rFonts w:ascii="Verdana" w:hAnsi="Verdana"/>
          <w:i/>
          <w:iCs w:val="0"/>
          <w:sz w:val="20"/>
        </w:rPr>
        <w:t>W</w:t>
      </w:r>
      <w:r w:rsidR="005F73E8" w:rsidRPr="005F73E8">
        <w:rPr>
          <w:rFonts w:ascii="Verdana" w:hAnsi="Verdana"/>
          <w:i/>
          <w:iCs w:val="0"/>
          <w:sz w:val="20"/>
        </w:rPr>
        <w:t xml:space="preserve">ater Supply Code </w:t>
      </w:r>
      <w:r w:rsidR="000650FE" w:rsidRPr="000650FE">
        <w:rPr>
          <w:rFonts w:ascii="Verdana" w:hAnsi="Verdana"/>
          <w:sz w:val="20"/>
          <w:u w:val="single"/>
        </w:rPr>
        <w:t>made</w:t>
      </w:r>
      <w:r w:rsidR="000650FE">
        <w:rPr>
          <w:rFonts w:ascii="Verdana" w:hAnsi="Verdana"/>
          <w:b/>
          <w:bCs w:val="0"/>
          <w:sz w:val="20"/>
        </w:rPr>
        <w:t xml:space="preserve"> </w:t>
      </w:r>
      <w:r w:rsidR="000650FE" w:rsidRPr="000650FE">
        <w:rPr>
          <w:rFonts w:ascii="Verdana" w:hAnsi="Verdana"/>
          <w:sz w:val="20"/>
        </w:rPr>
        <w:t>under the</w:t>
      </w:r>
      <w:r w:rsidR="000650FE">
        <w:rPr>
          <w:rFonts w:ascii="Verdana" w:hAnsi="Verdana"/>
          <w:b/>
          <w:bCs w:val="0"/>
          <w:sz w:val="20"/>
        </w:rPr>
        <w:t xml:space="preserve"> </w:t>
      </w:r>
      <w:r w:rsidR="000650FE" w:rsidRPr="000650FE">
        <w:rPr>
          <w:rFonts w:ascii="Verdana" w:hAnsi="Verdana"/>
          <w:i/>
          <w:iCs w:val="0"/>
          <w:sz w:val="20"/>
        </w:rPr>
        <w:t>Utilities (Technical Regulation) Act 2014</w:t>
      </w:r>
      <w:r w:rsidR="005F73E8" w:rsidRPr="005F73E8">
        <w:rPr>
          <w:rFonts w:ascii="Verdana" w:hAnsi="Verdana"/>
          <w:i/>
          <w:iCs w:val="0"/>
          <w:sz w:val="20"/>
        </w:rPr>
        <w:t>.</w:t>
      </w:r>
    </w:p>
    <w:p w14:paraId="399D72FB" w14:textId="115C2EE4" w:rsidR="001B4742" w:rsidRPr="003C1E77" w:rsidRDefault="003138D5" w:rsidP="001B4742">
      <w:pPr>
        <w:pStyle w:val="1paragraphs"/>
        <w:numPr>
          <w:ilvl w:val="0"/>
          <w:numId w:val="1"/>
        </w:numPr>
        <w:ind w:right="232"/>
        <w:rPr>
          <w:rFonts w:ascii="Verdana" w:hAnsi="Verdana"/>
          <w:sz w:val="20"/>
        </w:rPr>
      </w:pPr>
      <w:r w:rsidRPr="00F3514D" w:rsidDel="003138D5">
        <w:rPr>
          <w:rFonts w:ascii="Verdana" w:hAnsi="Verdana"/>
          <w:sz w:val="20"/>
        </w:rPr>
        <w:t xml:space="preserve"> </w:t>
      </w:r>
      <w:r w:rsidR="001B4742" w:rsidRPr="00CC0F08">
        <w:rPr>
          <w:rFonts w:ascii="Verdana" w:hAnsi="Verdana"/>
          <w:b/>
        </w:rPr>
        <w:t>‘</w:t>
      </w:r>
      <w:r w:rsidR="001B4742" w:rsidRPr="003C1E77">
        <w:rPr>
          <w:rFonts w:ascii="Verdana" w:hAnsi="Verdana"/>
          <w:b/>
          <w:bCs w:val="0"/>
          <w:sz w:val="20"/>
        </w:rPr>
        <w:t>Occupier</w:t>
      </w:r>
      <w:r w:rsidR="001B4742">
        <w:rPr>
          <w:rFonts w:ascii="Verdana" w:hAnsi="Verdana"/>
          <w:b/>
          <w:bCs w:val="0"/>
          <w:sz w:val="20"/>
        </w:rPr>
        <w:t>’</w:t>
      </w:r>
      <w:r w:rsidR="001B4742" w:rsidRPr="003C1E77">
        <w:rPr>
          <w:rFonts w:ascii="Verdana" w:hAnsi="Verdana"/>
          <w:b/>
          <w:bCs w:val="0"/>
          <w:sz w:val="20"/>
        </w:rPr>
        <w:t xml:space="preserve"> </w:t>
      </w:r>
      <w:r w:rsidR="001B4742" w:rsidRPr="003C1E77">
        <w:rPr>
          <w:rFonts w:ascii="Verdana" w:hAnsi="Verdana"/>
          <w:sz w:val="20"/>
        </w:rPr>
        <w:t xml:space="preserve">of </w:t>
      </w:r>
      <w:r w:rsidR="001B4742" w:rsidRPr="003C1E77">
        <w:rPr>
          <w:rFonts w:ascii="Verdana" w:hAnsi="Verdana"/>
          <w:b/>
          <w:bCs w:val="0"/>
          <w:sz w:val="20"/>
        </w:rPr>
        <w:t>Premises</w:t>
      </w:r>
      <w:r w:rsidR="001B4742" w:rsidRPr="003C1E77">
        <w:rPr>
          <w:rFonts w:ascii="Verdana" w:hAnsi="Verdana"/>
          <w:sz w:val="20"/>
        </w:rPr>
        <w:t xml:space="preserve">, means a </w:t>
      </w:r>
      <w:r w:rsidR="001B4742" w:rsidRPr="003C1E77">
        <w:rPr>
          <w:rFonts w:ascii="Verdana" w:hAnsi="Verdana"/>
          <w:b/>
          <w:bCs w:val="0"/>
          <w:sz w:val="20"/>
        </w:rPr>
        <w:t>Person</w:t>
      </w:r>
      <w:r w:rsidR="001B4742" w:rsidRPr="003C1E77">
        <w:rPr>
          <w:rFonts w:ascii="Verdana" w:hAnsi="Verdana"/>
          <w:sz w:val="20"/>
        </w:rPr>
        <w:t xml:space="preserve"> who has, or is entitled to, lawful possession or control of the </w:t>
      </w:r>
      <w:r w:rsidR="001B4742" w:rsidRPr="003C1E77">
        <w:rPr>
          <w:rFonts w:ascii="Verdana" w:hAnsi="Verdana"/>
          <w:b/>
          <w:bCs w:val="0"/>
          <w:sz w:val="20"/>
        </w:rPr>
        <w:t>Premises</w:t>
      </w:r>
      <w:r w:rsidR="001B4742" w:rsidRPr="003C1E77">
        <w:rPr>
          <w:rFonts w:ascii="Verdana" w:hAnsi="Verdana"/>
          <w:sz w:val="20"/>
        </w:rPr>
        <w:t xml:space="preserve"> (whether alone or together with one or more other </w:t>
      </w:r>
      <w:r w:rsidR="001B4742" w:rsidRPr="003C1E77">
        <w:rPr>
          <w:rFonts w:ascii="Verdana" w:hAnsi="Verdana"/>
          <w:b/>
          <w:bCs w:val="0"/>
          <w:sz w:val="20"/>
        </w:rPr>
        <w:t>Persons</w:t>
      </w:r>
      <w:r w:rsidR="001B4742" w:rsidRPr="003C1E77">
        <w:rPr>
          <w:rFonts w:ascii="Verdana" w:hAnsi="Verdana"/>
          <w:sz w:val="20"/>
        </w:rPr>
        <w:t>)</w:t>
      </w:r>
      <w:r w:rsidR="001B4742">
        <w:rPr>
          <w:rFonts w:ascii="Verdana" w:hAnsi="Verdana"/>
          <w:sz w:val="20"/>
        </w:rPr>
        <w:t>.</w:t>
      </w:r>
    </w:p>
    <w:p w14:paraId="6850E0DF"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Person</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includes a natural </w:t>
      </w:r>
      <w:r w:rsidRPr="003C1E77">
        <w:rPr>
          <w:rFonts w:ascii="Verdana" w:hAnsi="Verdana"/>
          <w:b/>
          <w:bCs w:val="0"/>
          <w:sz w:val="20"/>
        </w:rPr>
        <w:t>Person</w:t>
      </w:r>
      <w:r w:rsidRPr="003C1E77">
        <w:rPr>
          <w:rFonts w:ascii="Verdana" w:hAnsi="Verdana"/>
          <w:sz w:val="20"/>
        </w:rPr>
        <w:t>, a firm, an unincorporated association or a body corporate</w:t>
      </w:r>
      <w:r>
        <w:rPr>
          <w:rFonts w:ascii="Verdana" w:hAnsi="Verdana"/>
          <w:sz w:val="20"/>
        </w:rPr>
        <w:t>.</w:t>
      </w:r>
    </w:p>
    <w:p w14:paraId="01CFB51D" w14:textId="187F9D99"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Planned interruption</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means an interruption that occurs where planned work undertaken results in a total loss of supply of a </w:t>
      </w:r>
      <w:r w:rsidR="00B6640F">
        <w:rPr>
          <w:rFonts w:ascii="Verdana" w:hAnsi="Verdana"/>
          <w:b/>
          <w:bCs w:val="0"/>
          <w:sz w:val="20"/>
        </w:rPr>
        <w:t>Utility service</w:t>
      </w:r>
      <w:r w:rsidRPr="003C1E77">
        <w:rPr>
          <w:rFonts w:ascii="Verdana" w:hAnsi="Verdana"/>
          <w:sz w:val="20"/>
        </w:rPr>
        <w:t xml:space="preserve"> to </w:t>
      </w:r>
      <w:r w:rsidRPr="003C1E77">
        <w:rPr>
          <w:rFonts w:ascii="Verdana" w:hAnsi="Verdana"/>
          <w:b/>
          <w:bCs w:val="0"/>
          <w:sz w:val="20"/>
        </w:rPr>
        <w:t>Premises</w:t>
      </w:r>
      <w:r w:rsidRPr="003C1E77">
        <w:rPr>
          <w:rFonts w:ascii="Verdana" w:hAnsi="Verdana"/>
          <w:sz w:val="20"/>
        </w:rPr>
        <w:t xml:space="preserve"> supplied under a </w:t>
      </w:r>
      <w:r w:rsidRPr="003C1E77">
        <w:rPr>
          <w:rFonts w:ascii="Verdana" w:hAnsi="Verdana"/>
          <w:b/>
          <w:bCs w:val="0"/>
          <w:sz w:val="20"/>
        </w:rPr>
        <w:t>Customer Contract</w:t>
      </w:r>
      <w:r w:rsidRPr="003C1E77">
        <w:rPr>
          <w:rFonts w:ascii="Verdana" w:hAnsi="Verdana"/>
          <w:sz w:val="20"/>
        </w:rPr>
        <w:t>.</w:t>
      </w:r>
    </w:p>
    <w:p w14:paraId="1863D4CE" w14:textId="77777777" w:rsidR="001B4742" w:rsidRPr="003C1E77" w:rsidRDefault="001B4742" w:rsidP="001B4742">
      <w:pPr>
        <w:pStyle w:val="Normalindented"/>
        <w:spacing w:after="60"/>
        <w:ind w:right="232"/>
        <w:rPr>
          <w:rFonts w:ascii="Verdana" w:hAnsi="Verdana"/>
          <w:i/>
          <w:color w:val="333399"/>
          <w:sz w:val="18"/>
          <w:szCs w:val="18"/>
        </w:rPr>
      </w:pPr>
      <w:r w:rsidRPr="003C1E77">
        <w:rPr>
          <w:rFonts w:ascii="Verdana" w:hAnsi="Verdana"/>
          <w:i/>
          <w:color w:val="333399"/>
          <w:sz w:val="18"/>
          <w:szCs w:val="18"/>
        </w:rPr>
        <w:t>Example:</w:t>
      </w:r>
    </w:p>
    <w:p w14:paraId="48E7B050" w14:textId="77777777" w:rsidR="001B4742" w:rsidRPr="003C1E77" w:rsidRDefault="001B4742" w:rsidP="003138D5">
      <w:pPr>
        <w:pStyle w:val="Bullet"/>
        <w:numPr>
          <w:ilvl w:val="0"/>
          <w:numId w:val="4"/>
        </w:numPr>
        <w:tabs>
          <w:tab w:val="clear" w:pos="1080"/>
          <w:tab w:val="num" w:pos="1778"/>
        </w:tabs>
        <w:ind w:left="1778" w:right="232"/>
        <w:rPr>
          <w:rFonts w:ascii="Verdana" w:hAnsi="Verdana"/>
          <w:sz w:val="18"/>
          <w:szCs w:val="18"/>
        </w:rPr>
      </w:pPr>
      <w:r w:rsidRPr="003C1E77">
        <w:rPr>
          <w:rFonts w:ascii="Verdana" w:hAnsi="Verdana"/>
          <w:sz w:val="18"/>
          <w:szCs w:val="18"/>
        </w:rPr>
        <w:t xml:space="preserve">For sewerage services, an interruption would occur where a </w:t>
      </w:r>
      <w:r w:rsidRPr="003C1E77">
        <w:rPr>
          <w:rFonts w:ascii="Verdana" w:hAnsi="Verdana"/>
          <w:b/>
          <w:bCs/>
          <w:sz w:val="18"/>
          <w:szCs w:val="18"/>
        </w:rPr>
        <w:t>Customer</w:t>
      </w:r>
      <w:r w:rsidRPr="003C1E77">
        <w:rPr>
          <w:rFonts w:ascii="Verdana" w:hAnsi="Verdana"/>
          <w:sz w:val="18"/>
          <w:szCs w:val="18"/>
        </w:rPr>
        <w:t xml:space="preserve"> was temporarily unable to discharge sewerage into the sewerage </w:t>
      </w:r>
      <w:r w:rsidRPr="003C1E77">
        <w:rPr>
          <w:rFonts w:ascii="Verdana" w:hAnsi="Verdana"/>
          <w:b/>
          <w:sz w:val="18"/>
          <w:szCs w:val="18"/>
        </w:rPr>
        <w:t>Network</w:t>
      </w:r>
      <w:r>
        <w:rPr>
          <w:rFonts w:ascii="Verdana" w:hAnsi="Verdana"/>
          <w:b/>
          <w:sz w:val="18"/>
          <w:szCs w:val="18"/>
        </w:rPr>
        <w:t>.</w:t>
      </w:r>
    </w:p>
    <w:p w14:paraId="7B63D6DC"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Premises</w:t>
      </w:r>
      <w:r>
        <w:rPr>
          <w:rFonts w:ascii="Verdana" w:hAnsi="Verdana"/>
          <w:b/>
          <w:bCs w:val="0"/>
          <w:sz w:val="20"/>
        </w:rPr>
        <w:t>’</w:t>
      </w:r>
      <w:r w:rsidRPr="003C1E77">
        <w:rPr>
          <w:rFonts w:ascii="Verdana" w:hAnsi="Verdana"/>
          <w:sz w:val="20"/>
        </w:rPr>
        <w:t xml:space="preserve"> includes land and place. For the purposes of this Code, each </w:t>
      </w:r>
      <w:r w:rsidRPr="003C1E77">
        <w:rPr>
          <w:rFonts w:ascii="Verdana" w:hAnsi="Verdana"/>
          <w:b/>
          <w:bCs w:val="0"/>
          <w:sz w:val="20"/>
        </w:rPr>
        <w:t>Premises</w:t>
      </w:r>
      <w:r w:rsidRPr="003C1E77">
        <w:rPr>
          <w:rFonts w:ascii="Verdana" w:hAnsi="Verdana"/>
          <w:sz w:val="20"/>
        </w:rPr>
        <w:t xml:space="preserve"> that is supplied under a </w:t>
      </w:r>
      <w:r w:rsidRPr="003C1E77">
        <w:rPr>
          <w:rFonts w:ascii="Verdana" w:hAnsi="Verdana"/>
          <w:b/>
          <w:bCs w:val="0"/>
          <w:sz w:val="20"/>
        </w:rPr>
        <w:t>Customer Contract</w:t>
      </w:r>
      <w:r w:rsidRPr="003C1E77">
        <w:rPr>
          <w:rFonts w:ascii="Verdana" w:hAnsi="Verdana"/>
          <w:sz w:val="20"/>
        </w:rPr>
        <w:t>, and which:</w:t>
      </w:r>
    </w:p>
    <w:p w14:paraId="4036A20B" w14:textId="77777777" w:rsidR="001B4742" w:rsidRPr="003C1E77" w:rsidRDefault="001B4742" w:rsidP="00D92240">
      <w:pPr>
        <w:pStyle w:val="aparagraphs"/>
        <w:numPr>
          <w:ilvl w:val="0"/>
          <w:numId w:val="57"/>
        </w:numPr>
        <w:ind w:right="232"/>
        <w:rPr>
          <w:rFonts w:ascii="Verdana" w:hAnsi="Verdana"/>
          <w:sz w:val="20"/>
          <w:szCs w:val="20"/>
        </w:rPr>
      </w:pPr>
      <w:r w:rsidRPr="003C1E77">
        <w:rPr>
          <w:rFonts w:ascii="Verdana" w:hAnsi="Verdana"/>
          <w:sz w:val="20"/>
          <w:szCs w:val="20"/>
        </w:rPr>
        <w:t xml:space="preserve">for water and sewerage services, has its own </w:t>
      </w:r>
      <w:r w:rsidRPr="003C1E77">
        <w:rPr>
          <w:rFonts w:ascii="Verdana" w:hAnsi="Verdana"/>
          <w:b/>
          <w:sz w:val="20"/>
          <w:szCs w:val="20"/>
        </w:rPr>
        <w:t>Utility</w:t>
      </w:r>
      <w:r w:rsidRPr="003C1E77">
        <w:rPr>
          <w:rFonts w:ascii="Verdana" w:hAnsi="Verdana"/>
          <w:sz w:val="20"/>
          <w:szCs w:val="20"/>
        </w:rPr>
        <w:t xml:space="preserve"> water meter at the point of connection; or</w:t>
      </w:r>
    </w:p>
    <w:p w14:paraId="0AF35E09" w14:textId="77777777" w:rsidR="001B4742" w:rsidRPr="00D61D94" w:rsidRDefault="001B4742" w:rsidP="00D92240">
      <w:pPr>
        <w:pStyle w:val="aparagraphs"/>
        <w:numPr>
          <w:ilvl w:val="0"/>
          <w:numId w:val="57"/>
        </w:numPr>
        <w:ind w:right="232"/>
        <w:rPr>
          <w:rFonts w:ascii="Verdana" w:hAnsi="Verdana"/>
          <w:sz w:val="20"/>
          <w:szCs w:val="20"/>
        </w:rPr>
      </w:pPr>
      <w:r w:rsidRPr="003C1E77">
        <w:rPr>
          <w:rFonts w:ascii="Verdana" w:hAnsi="Verdana"/>
          <w:sz w:val="20"/>
          <w:szCs w:val="20"/>
        </w:rPr>
        <w:t xml:space="preserve">in the absence of the above, is registered under the </w:t>
      </w:r>
      <w:r w:rsidRPr="00D61D94">
        <w:rPr>
          <w:rFonts w:ascii="Verdana" w:hAnsi="Verdana"/>
          <w:i/>
          <w:sz w:val="20"/>
          <w:szCs w:val="20"/>
        </w:rPr>
        <w:t>Land Titles Act 1925</w:t>
      </w:r>
      <w:r w:rsidRPr="00D61D94">
        <w:rPr>
          <w:rFonts w:ascii="Verdana" w:hAnsi="Verdana"/>
          <w:sz w:val="20"/>
          <w:szCs w:val="20"/>
        </w:rPr>
        <w:t xml:space="preserve"> or the </w:t>
      </w:r>
      <w:r w:rsidRPr="00D61D94">
        <w:rPr>
          <w:rFonts w:ascii="Verdana" w:hAnsi="Verdana"/>
          <w:i/>
          <w:sz w:val="20"/>
          <w:szCs w:val="20"/>
        </w:rPr>
        <w:t>Land Titles (Unit Titles) Act 1970</w:t>
      </w:r>
      <w:r>
        <w:rPr>
          <w:rFonts w:ascii="Verdana" w:hAnsi="Verdana"/>
          <w:i/>
          <w:sz w:val="20"/>
          <w:szCs w:val="20"/>
        </w:rPr>
        <w:t>;</w:t>
      </w:r>
    </w:p>
    <w:p w14:paraId="356B312C" w14:textId="77777777" w:rsidR="001B4742" w:rsidRPr="003C1E77" w:rsidRDefault="001B4742" w:rsidP="001B4742">
      <w:pPr>
        <w:pStyle w:val="Normalindented"/>
        <w:ind w:right="232"/>
        <w:rPr>
          <w:rFonts w:ascii="Verdana" w:hAnsi="Verdana"/>
          <w:b/>
          <w:sz w:val="20"/>
        </w:rPr>
      </w:pPr>
      <w:r w:rsidRPr="003C1E77">
        <w:rPr>
          <w:rFonts w:ascii="Verdana" w:hAnsi="Verdana"/>
          <w:sz w:val="20"/>
        </w:rPr>
        <w:lastRenderedPageBreak/>
        <w:t xml:space="preserve">is a separate </w:t>
      </w:r>
      <w:r w:rsidRPr="003C1E77">
        <w:rPr>
          <w:rFonts w:ascii="Verdana" w:hAnsi="Verdana"/>
          <w:b/>
          <w:bCs/>
          <w:sz w:val="20"/>
        </w:rPr>
        <w:t>Premises</w:t>
      </w:r>
      <w:r w:rsidRPr="003C1E77">
        <w:rPr>
          <w:rFonts w:ascii="Verdana" w:hAnsi="Verdana"/>
          <w:sz w:val="20"/>
        </w:rPr>
        <w:t xml:space="preserve"> for the supply of that service.</w:t>
      </w:r>
    </w:p>
    <w:p w14:paraId="6C4A3DC6" w14:textId="72CDB5F8"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Residential Premises</w:t>
      </w:r>
      <w:r>
        <w:rPr>
          <w:rFonts w:ascii="Verdana" w:hAnsi="Verdana"/>
          <w:b/>
          <w:bCs w:val="0"/>
          <w:sz w:val="20"/>
        </w:rPr>
        <w:t>’</w:t>
      </w:r>
      <w:r w:rsidRPr="003C1E77">
        <w:rPr>
          <w:rFonts w:ascii="Verdana" w:hAnsi="Verdana"/>
          <w:sz w:val="20"/>
        </w:rPr>
        <w:t xml:space="preserve"> means </w:t>
      </w:r>
      <w:r w:rsidRPr="003C1E77">
        <w:rPr>
          <w:rFonts w:ascii="Verdana" w:hAnsi="Verdana"/>
          <w:b/>
          <w:bCs w:val="0"/>
          <w:sz w:val="20"/>
        </w:rPr>
        <w:t>Premises</w:t>
      </w:r>
      <w:r w:rsidRPr="003C1E77">
        <w:rPr>
          <w:rFonts w:ascii="Verdana" w:hAnsi="Verdana"/>
          <w:sz w:val="20"/>
        </w:rPr>
        <w:t xml:space="preserve"> to which a </w:t>
      </w:r>
      <w:r w:rsidRPr="003C1E77">
        <w:rPr>
          <w:rFonts w:ascii="Verdana" w:hAnsi="Verdana"/>
          <w:b/>
          <w:bCs w:val="0"/>
          <w:sz w:val="20"/>
        </w:rPr>
        <w:t>Utility</w:t>
      </w:r>
      <w:r w:rsidRPr="003C1E77">
        <w:rPr>
          <w:rFonts w:ascii="Verdana" w:hAnsi="Verdana"/>
          <w:sz w:val="20"/>
        </w:rPr>
        <w:t xml:space="preserve"> provides a </w:t>
      </w:r>
      <w:r w:rsidR="00B6640F">
        <w:rPr>
          <w:rFonts w:ascii="Verdana" w:hAnsi="Verdana"/>
          <w:b/>
          <w:bCs w:val="0"/>
          <w:sz w:val="20"/>
        </w:rPr>
        <w:t>Utility service</w:t>
      </w:r>
      <w:r w:rsidRPr="003C1E77">
        <w:rPr>
          <w:rFonts w:ascii="Verdana" w:hAnsi="Verdana"/>
          <w:sz w:val="20"/>
        </w:rPr>
        <w:t xml:space="preserve"> for domestic use</w:t>
      </w:r>
      <w:r>
        <w:rPr>
          <w:rFonts w:ascii="Verdana" w:hAnsi="Verdana"/>
          <w:sz w:val="20"/>
        </w:rPr>
        <w:t>.</w:t>
      </w:r>
    </w:p>
    <w:p w14:paraId="7730B822"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Response</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to a </w:t>
      </w:r>
      <w:r w:rsidRPr="003C1E77">
        <w:rPr>
          <w:rFonts w:ascii="Verdana" w:hAnsi="Verdana"/>
          <w:b/>
          <w:bCs w:val="0"/>
          <w:sz w:val="20"/>
        </w:rPr>
        <w:t>Complaint</w:t>
      </w:r>
      <w:r w:rsidRPr="003C1E77">
        <w:rPr>
          <w:rFonts w:ascii="Verdana" w:hAnsi="Verdana"/>
          <w:sz w:val="20"/>
        </w:rPr>
        <w:t xml:space="preserve"> or notification of a problem or concern with a </w:t>
      </w:r>
      <w:r w:rsidRPr="003C1E77">
        <w:rPr>
          <w:rFonts w:ascii="Verdana" w:hAnsi="Verdana"/>
          <w:b/>
          <w:bCs w:val="0"/>
          <w:sz w:val="20"/>
        </w:rPr>
        <w:t>Utility</w:t>
      </w:r>
      <w:r w:rsidRPr="003C1E77">
        <w:rPr>
          <w:rFonts w:ascii="Verdana" w:hAnsi="Verdana"/>
          <w:sz w:val="20"/>
        </w:rPr>
        <w:t>’</w:t>
      </w:r>
      <w:r w:rsidRPr="003C1E77">
        <w:rPr>
          <w:rFonts w:ascii="Verdana" w:hAnsi="Verdana"/>
          <w:b/>
          <w:bCs w:val="0"/>
          <w:sz w:val="20"/>
        </w:rPr>
        <w:t>s</w:t>
      </w:r>
      <w:r w:rsidRPr="003C1E77">
        <w:rPr>
          <w:rFonts w:ascii="Verdana" w:hAnsi="Verdana"/>
          <w:sz w:val="20"/>
        </w:rPr>
        <w:t xml:space="preserve"> </w:t>
      </w:r>
      <w:r w:rsidRPr="003C1E77">
        <w:rPr>
          <w:rFonts w:ascii="Verdana" w:hAnsi="Verdana"/>
          <w:b/>
          <w:bCs w:val="0"/>
          <w:sz w:val="20"/>
        </w:rPr>
        <w:t>Network</w:t>
      </w:r>
      <w:r w:rsidRPr="003C1E77">
        <w:rPr>
          <w:rFonts w:ascii="Verdana" w:hAnsi="Verdana"/>
          <w:sz w:val="20"/>
        </w:rPr>
        <w:t xml:space="preserve"> includes direct or telephone contact or written </w:t>
      </w:r>
      <w:r w:rsidRPr="003C1E77">
        <w:rPr>
          <w:rFonts w:ascii="Verdana" w:hAnsi="Verdana"/>
          <w:b/>
          <w:bCs w:val="0"/>
          <w:sz w:val="20"/>
        </w:rPr>
        <w:t>Response</w:t>
      </w:r>
      <w:r w:rsidRPr="003C1E77">
        <w:rPr>
          <w:rFonts w:ascii="Verdana" w:hAnsi="Verdana"/>
          <w:sz w:val="20"/>
        </w:rPr>
        <w:t xml:space="preserve"> in which the </w:t>
      </w:r>
      <w:r w:rsidRPr="003C1E77">
        <w:rPr>
          <w:rFonts w:ascii="Verdana" w:hAnsi="Verdana"/>
          <w:b/>
          <w:bCs w:val="0"/>
          <w:sz w:val="20"/>
        </w:rPr>
        <w:t>Utility</w:t>
      </w:r>
      <w:r w:rsidRPr="003C1E77">
        <w:rPr>
          <w:rFonts w:ascii="Verdana" w:hAnsi="Verdana"/>
          <w:sz w:val="20"/>
        </w:rPr>
        <w:t xml:space="preserve"> addresses the issue(s) raised and either:</w:t>
      </w:r>
    </w:p>
    <w:p w14:paraId="2314DD13" w14:textId="77777777" w:rsidR="001B4742" w:rsidRPr="003C1E77" w:rsidRDefault="001B4742" w:rsidP="00D92240">
      <w:pPr>
        <w:pStyle w:val="aparagraphs"/>
        <w:numPr>
          <w:ilvl w:val="0"/>
          <w:numId w:val="58"/>
        </w:numPr>
        <w:ind w:right="232"/>
        <w:rPr>
          <w:rFonts w:ascii="Verdana" w:hAnsi="Verdana"/>
          <w:sz w:val="20"/>
          <w:szCs w:val="20"/>
        </w:rPr>
      </w:pPr>
      <w:r w:rsidRPr="003C1E77">
        <w:rPr>
          <w:rFonts w:ascii="Verdana" w:hAnsi="Verdana"/>
          <w:sz w:val="20"/>
          <w:szCs w:val="20"/>
        </w:rPr>
        <w:t xml:space="preserve">resolves the issue(s); or </w:t>
      </w:r>
    </w:p>
    <w:p w14:paraId="7271EAF4" w14:textId="77777777" w:rsidR="001B4742" w:rsidRPr="003C1E77" w:rsidRDefault="001B4742" w:rsidP="00D92240">
      <w:pPr>
        <w:pStyle w:val="aparagraphs"/>
        <w:numPr>
          <w:ilvl w:val="0"/>
          <w:numId w:val="58"/>
        </w:numPr>
        <w:ind w:right="232"/>
        <w:rPr>
          <w:rFonts w:ascii="Verdana" w:hAnsi="Verdana"/>
          <w:sz w:val="20"/>
          <w:szCs w:val="20"/>
        </w:rPr>
      </w:pPr>
      <w:r w:rsidRPr="003C1E77">
        <w:rPr>
          <w:rFonts w:ascii="Verdana" w:hAnsi="Verdana"/>
          <w:sz w:val="20"/>
          <w:szCs w:val="20"/>
        </w:rPr>
        <w:t xml:space="preserve">confirms the cause of the issue(s) if known; and </w:t>
      </w:r>
    </w:p>
    <w:p w14:paraId="174F96AB" w14:textId="77777777" w:rsidR="001B4742" w:rsidRPr="003C1E77" w:rsidRDefault="001B4742" w:rsidP="00D92240">
      <w:pPr>
        <w:pStyle w:val="aparagraphs"/>
        <w:numPr>
          <w:ilvl w:val="0"/>
          <w:numId w:val="58"/>
        </w:numPr>
        <w:ind w:right="232"/>
        <w:rPr>
          <w:rFonts w:ascii="Verdana" w:hAnsi="Verdana"/>
          <w:bCs w:val="0"/>
          <w:sz w:val="20"/>
          <w:szCs w:val="20"/>
        </w:rPr>
      </w:pPr>
      <w:r w:rsidRPr="003C1E77">
        <w:rPr>
          <w:rFonts w:ascii="Verdana" w:hAnsi="Verdana"/>
          <w:sz w:val="20"/>
          <w:szCs w:val="20"/>
        </w:rPr>
        <w:t>advises what corrective action is being taken to rectify the issues, and indicates the likely time by which the issue will be resolved.</w:t>
      </w:r>
    </w:p>
    <w:p w14:paraId="6353D3B1"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Service and Installation Rules</w:t>
      </w:r>
      <w:r>
        <w:rPr>
          <w:rFonts w:ascii="Verdana" w:hAnsi="Verdana"/>
          <w:b/>
          <w:bCs w:val="0"/>
          <w:sz w:val="20"/>
        </w:rPr>
        <w:t>’</w:t>
      </w:r>
      <w:r w:rsidRPr="003C1E77">
        <w:rPr>
          <w:rFonts w:ascii="Verdana" w:hAnsi="Verdana"/>
          <w:sz w:val="20"/>
        </w:rPr>
        <w:t xml:space="preserve"> means the </w:t>
      </w:r>
      <w:r w:rsidRPr="003C1E77">
        <w:rPr>
          <w:rFonts w:ascii="Verdana" w:hAnsi="Verdana"/>
          <w:b/>
          <w:bCs w:val="0"/>
          <w:sz w:val="20"/>
        </w:rPr>
        <w:t>Service and Installation Rules</w:t>
      </w:r>
      <w:r w:rsidRPr="003C1E77">
        <w:rPr>
          <w:rFonts w:ascii="Verdana" w:hAnsi="Verdana"/>
          <w:sz w:val="20"/>
        </w:rPr>
        <w:t xml:space="preserve"> adopted by a </w:t>
      </w:r>
      <w:r w:rsidRPr="003C1E77">
        <w:rPr>
          <w:rFonts w:ascii="Verdana" w:hAnsi="Verdana"/>
          <w:b/>
          <w:bCs w:val="0"/>
          <w:sz w:val="20"/>
        </w:rPr>
        <w:t>Utility</w:t>
      </w:r>
      <w:r w:rsidRPr="003C1E77">
        <w:rPr>
          <w:rFonts w:ascii="Verdana" w:hAnsi="Verdana"/>
          <w:sz w:val="20"/>
        </w:rPr>
        <w:t xml:space="preserve"> in accordance with the relevant </w:t>
      </w:r>
      <w:r w:rsidRPr="003C1E77">
        <w:rPr>
          <w:rFonts w:ascii="Verdana" w:hAnsi="Verdana"/>
          <w:b/>
          <w:bCs w:val="0"/>
          <w:sz w:val="20"/>
        </w:rPr>
        <w:t>Service and Installation Rules Code</w:t>
      </w:r>
      <w:r>
        <w:rPr>
          <w:rFonts w:ascii="Verdana" w:hAnsi="Verdana"/>
          <w:sz w:val="20"/>
        </w:rPr>
        <w:t>.</w:t>
      </w:r>
    </w:p>
    <w:p w14:paraId="21ED28A3" w14:textId="2F8424A6" w:rsidR="001B4742"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Service and Installation Rules Code</w:t>
      </w:r>
      <w:r>
        <w:rPr>
          <w:rFonts w:ascii="Verdana" w:hAnsi="Verdana"/>
          <w:b/>
          <w:bCs w:val="0"/>
          <w:sz w:val="20"/>
        </w:rPr>
        <w:t>’</w:t>
      </w:r>
      <w:r w:rsidRPr="003C1E77">
        <w:rPr>
          <w:rFonts w:ascii="Verdana" w:hAnsi="Verdana"/>
          <w:sz w:val="20"/>
        </w:rPr>
        <w:t xml:space="preserve"> refers to the Water and Sewerage </w:t>
      </w:r>
      <w:r w:rsidRPr="00B731E8">
        <w:rPr>
          <w:rFonts w:ascii="Verdana" w:hAnsi="Verdana"/>
          <w:bCs w:val="0"/>
          <w:sz w:val="20"/>
        </w:rPr>
        <w:t xml:space="preserve">Service and </w:t>
      </w:r>
      <w:r w:rsidRPr="00E02B11">
        <w:rPr>
          <w:rFonts w:ascii="Verdana" w:hAnsi="Verdana" w:cs="Times New Roman"/>
          <w:bCs w:val="0"/>
          <w:iCs w:val="0"/>
          <w:sz w:val="20"/>
        </w:rPr>
        <w:t>Installation</w:t>
      </w:r>
      <w:r w:rsidRPr="00B731E8">
        <w:rPr>
          <w:rFonts w:ascii="Verdana" w:hAnsi="Verdana"/>
          <w:bCs w:val="0"/>
          <w:sz w:val="20"/>
        </w:rPr>
        <w:t xml:space="preserve"> Rules Code</w:t>
      </w:r>
      <w:r w:rsidRPr="003C1E77">
        <w:rPr>
          <w:rFonts w:ascii="Verdana" w:hAnsi="Verdana"/>
          <w:sz w:val="20"/>
        </w:rPr>
        <w:t xml:space="preserve">, approved as a </w:t>
      </w:r>
      <w:r w:rsidRPr="003C1E77">
        <w:rPr>
          <w:rFonts w:ascii="Verdana" w:hAnsi="Verdana"/>
          <w:b/>
          <w:bCs w:val="0"/>
          <w:sz w:val="20"/>
        </w:rPr>
        <w:t>Technical Code</w:t>
      </w:r>
      <w:r w:rsidRPr="003C1E77">
        <w:rPr>
          <w:rFonts w:ascii="Verdana" w:hAnsi="Verdana"/>
          <w:sz w:val="20"/>
        </w:rPr>
        <w:t xml:space="preserve"> by the </w:t>
      </w:r>
      <w:r w:rsidRPr="003C1E77">
        <w:rPr>
          <w:rFonts w:ascii="Verdana" w:hAnsi="Verdana"/>
          <w:b/>
          <w:bCs w:val="0"/>
          <w:sz w:val="20"/>
        </w:rPr>
        <w:t>Minister</w:t>
      </w:r>
      <w:r w:rsidRPr="003C1E77">
        <w:rPr>
          <w:rFonts w:ascii="Verdana" w:hAnsi="Verdana"/>
          <w:sz w:val="20"/>
        </w:rPr>
        <w:t xml:space="preserve"> </w:t>
      </w:r>
      <w:r>
        <w:rPr>
          <w:rFonts w:ascii="Verdana" w:hAnsi="Verdana"/>
          <w:sz w:val="20"/>
        </w:rPr>
        <w:t xml:space="preserve">responsible for administering Part 5 of the </w:t>
      </w:r>
      <w:r>
        <w:rPr>
          <w:rFonts w:ascii="Verdana" w:hAnsi="Verdana"/>
          <w:b/>
          <w:sz w:val="20"/>
        </w:rPr>
        <w:t xml:space="preserve">Utilities </w:t>
      </w:r>
      <w:r w:rsidRPr="003C1E77">
        <w:rPr>
          <w:rFonts w:ascii="Verdana" w:hAnsi="Verdana"/>
          <w:b/>
          <w:sz w:val="20"/>
        </w:rPr>
        <w:t>Act</w:t>
      </w:r>
      <w:r>
        <w:rPr>
          <w:rFonts w:ascii="Verdana" w:hAnsi="Verdana"/>
          <w:sz w:val="20"/>
        </w:rPr>
        <w:t>.</w:t>
      </w:r>
      <w:r w:rsidRPr="003C1E77">
        <w:rPr>
          <w:rFonts w:ascii="Verdana" w:hAnsi="Verdana"/>
          <w:sz w:val="20"/>
        </w:rPr>
        <w:t xml:space="preserve"> </w:t>
      </w:r>
    </w:p>
    <w:p w14:paraId="49BA3E7E" w14:textId="65E5E616" w:rsidR="000E3C91" w:rsidRPr="000E3C91" w:rsidRDefault="000E3C91" w:rsidP="000E3C91">
      <w:pPr>
        <w:pStyle w:val="1paragraphs"/>
        <w:numPr>
          <w:ilvl w:val="0"/>
          <w:numId w:val="1"/>
        </w:numPr>
        <w:ind w:right="232"/>
        <w:rPr>
          <w:rFonts w:ascii="Verdana" w:hAnsi="Verdana"/>
          <w:sz w:val="18"/>
        </w:rPr>
      </w:pPr>
      <w:r w:rsidRPr="000E3C91">
        <w:rPr>
          <w:rFonts w:ascii="Verdana" w:hAnsi="Verdana"/>
          <w:b/>
          <w:sz w:val="20"/>
        </w:rPr>
        <w:t>‘</w:t>
      </w:r>
      <w:r>
        <w:rPr>
          <w:rFonts w:ascii="Verdana" w:hAnsi="Verdana"/>
          <w:b/>
          <w:sz w:val="20"/>
        </w:rPr>
        <w:t>Sewerage</w:t>
      </w:r>
      <w:r w:rsidRPr="000E3C91">
        <w:rPr>
          <w:rFonts w:ascii="Verdana" w:hAnsi="Verdana"/>
          <w:b/>
          <w:sz w:val="20"/>
        </w:rPr>
        <w:t xml:space="preserve"> service’ </w:t>
      </w:r>
      <w:r w:rsidRPr="000E3C91">
        <w:rPr>
          <w:rFonts w:ascii="Verdana" w:hAnsi="Verdana"/>
          <w:sz w:val="20"/>
        </w:rPr>
        <w:t xml:space="preserve">is </w:t>
      </w:r>
      <w:r>
        <w:rPr>
          <w:rFonts w:ascii="Verdana" w:hAnsi="Verdana"/>
          <w:sz w:val="20"/>
        </w:rPr>
        <w:t xml:space="preserve">a </w:t>
      </w:r>
      <w:r w:rsidR="00C74C64">
        <w:rPr>
          <w:rFonts w:ascii="Verdana" w:hAnsi="Verdana"/>
          <w:b/>
          <w:sz w:val="20"/>
        </w:rPr>
        <w:t>U</w:t>
      </w:r>
      <w:r w:rsidR="00C74C64" w:rsidRPr="000E3C91">
        <w:rPr>
          <w:rFonts w:ascii="Verdana" w:hAnsi="Verdana"/>
          <w:b/>
          <w:sz w:val="20"/>
        </w:rPr>
        <w:t xml:space="preserve">tility </w:t>
      </w:r>
      <w:r w:rsidRPr="000E3C91">
        <w:rPr>
          <w:rFonts w:ascii="Verdana" w:hAnsi="Verdana"/>
          <w:b/>
          <w:sz w:val="20"/>
        </w:rPr>
        <w:t>service</w:t>
      </w:r>
      <w:r>
        <w:rPr>
          <w:rFonts w:ascii="Verdana" w:hAnsi="Verdana"/>
          <w:sz w:val="20"/>
        </w:rPr>
        <w:t xml:space="preserve"> and </w:t>
      </w:r>
      <w:r w:rsidRPr="000E3C91">
        <w:rPr>
          <w:rFonts w:ascii="Verdana" w:hAnsi="Verdana"/>
          <w:sz w:val="20"/>
        </w:rPr>
        <w:t>has the meaning</w:t>
      </w:r>
      <w:r>
        <w:rPr>
          <w:rFonts w:ascii="Verdana" w:hAnsi="Verdana"/>
          <w:sz w:val="20"/>
        </w:rPr>
        <w:t xml:space="preserve"> it has in section 13 of the </w:t>
      </w:r>
      <w:r w:rsidRPr="000E3C91">
        <w:rPr>
          <w:rFonts w:ascii="Verdana" w:hAnsi="Verdana"/>
          <w:b/>
          <w:sz w:val="20"/>
        </w:rPr>
        <w:t>Utilities Act</w:t>
      </w:r>
      <w:r>
        <w:rPr>
          <w:rFonts w:ascii="Verdana" w:hAnsi="Verdana"/>
          <w:sz w:val="20"/>
        </w:rPr>
        <w:t>.</w:t>
      </w:r>
    </w:p>
    <w:p w14:paraId="223CA7F2"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Standard Customer Contract</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means a contract that is a </w:t>
      </w:r>
      <w:r w:rsidRPr="003C1E77">
        <w:rPr>
          <w:rFonts w:ascii="Verdana" w:hAnsi="Verdana"/>
          <w:b/>
          <w:bCs w:val="0"/>
          <w:sz w:val="20"/>
        </w:rPr>
        <w:t>Standard Customer Contract</w:t>
      </w:r>
      <w:r w:rsidRPr="003C1E77">
        <w:rPr>
          <w:rFonts w:ascii="Verdana" w:hAnsi="Verdana"/>
          <w:sz w:val="20"/>
        </w:rPr>
        <w:t xml:space="preserve"> for the purposes of Part 6 of the </w:t>
      </w:r>
      <w:r>
        <w:rPr>
          <w:rFonts w:ascii="Verdana" w:hAnsi="Verdana"/>
          <w:b/>
          <w:sz w:val="20"/>
        </w:rPr>
        <w:t xml:space="preserve">Utilities </w:t>
      </w:r>
      <w:r w:rsidRPr="003C1E77">
        <w:rPr>
          <w:rFonts w:ascii="Verdana" w:hAnsi="Verdana"/>
          <w:b/>
          <w:sz w:val="20"/>
        </w:rPr>
        <w:t>Act</w:t>
      </w:r>
      <w:r>
        <w:rPr>
          <w:rFonts w:ascii="Verdana" w:hAnsi="Verdana"/>
          <w:sz w:val="20"/>
        </w:rPr>
        <w:t>.</w:t>
      </w:r>
    </w:p>
    <w:p w14:paraId="0C03A145" w14:textId="0EA74739" w:rsidR="001B4742"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Technical Code</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means a code approved or determined </w:t>
      </w:r>
      <w:r w:rsidR="00922289">
        <w:rPr>
          <w:rFonts w:ascii="Verdana" w:hAnsi="Verdana"/>
          <w:sz w:val="20"/>
        </w:rPr>
        <w:t xml:space="preserve">under the </w:t>
      </w:r>
      <w:r w:rsidRPr="003138D5">
        <w:rPr>
          <w:rFonts w:ascii="Verdana" w:hAnsi="Verdana"/>
          <w:i/>
          <w:sz w:val="20"/>
        </w:rPr>
        <w:t xml:space="preserve">Utilities </w:t>
      </w:r>
      <w:r w:rsidR="00922289" w:rsidRPr="003138D5">
        <w:rPr>
          <w:rFonts w:ascii="Verdana" w:hAnsi="Verdana"/>
          <w:i/>
          <w:sz w:val="20"/>
        </w:rPr>
        <w:t xml:space="preserve">(Technical Regulation) </w:t>
      </w:r>
      <w:r w:rsidRPr="003138D5">
        <w:rPr>
          <w:rFonts w:ascii="Verdana" w:hAnsi="Verdana"/>
          <w:i/>
          <w:sz w:val="20"/>
        </w:rPr>
        <w:t>Act</w:t>
      </w:r>
      <w:r w:rsidR="00922289" w:rsidRPr="003138D5">
        <w:rPr>
          <w:rFonts w:ascii="Verdana" w:hAnsi="Verdana"/>
          <w:i/>
          <w:sz w:val="20"/>
        </w:rPr>
        <w:t xml:space="preserve"> 2014</w:t>
      </w:r>
      <w:r>
        <w:rPr>
          <w:rFonts w:ascii="Verdana" w:hAnsi="Verdana"/>
          <w:sz w:val="20"/>
        </w:rPr>
        <w:t>.</w:t>
      </w:r>
    </w:p>
    <w:p w14:paraId="53FCE31D" w14:textId="6E5C74BD" w:rsidR="00922289" w:rsidRPr="00B6640F" w:rsidRDefault="00922289" w:rsidP="001B4742">
      <w:pPr>
        <w:pStyle w:val="1paragraphs"/>
        <w:numPr>
          <w:ilvl w:val="0"/>
          <w:numId w:val="1"/>
        </w:numPr>
        <w:ind w:right="232"/>
        <w:rPr>
          <w:rFonts w:ascii="Verdana" w:hAnsi="Verdana"/>
          <w:sz w:val="20"/>
        </w:rPr>
      </w:pPr>
      <w:r>
        <w:rPr>
          <w:rFonts w:ascii="Verdana" w:hAnsi="Verdana"/>
          <w:b/>
          <w:sz w:val="20"/>
        </w:rPr>
        <w:t>‘</w:t>
      </w:r>
      <w:r w:rsidRPr="003138D5">
        <w:rPr>
          <w:rFonts w:ascii="Verdana" w:hAnsi="Verdana"/>
          <w:b/>
          <w:sz w:val="20"/>
        </w:rPr>
        <w:t>Technical Regulator</w:t>
      </w:r>
      <w:r>
        <w:rPr>
          <w:rFonts w:ascii="Verdana" w:hAnsi="Verdana"/>
          <w:b/>
          <w:sz w:val="20"/>
        </w:rPr>
        <w:t xml:space="preserve">’ </w:t>
      </w:r>
      <w:r w:rsidRPr="003138D5">
        <w:rPr>
          <w:rFonts w:ascii="Verdana" w:hAnsi="Verdana"/>
          <w:sz w:val="20"/>
        </w:rPr>
        <w:t>means</w:t>
      </w:r>
      <w:r>
        <w:rPr>
          <w:rFonts w:ascii="Verdana" w:hAnsi="Verdana"/>
          <w:sz w:val="20"/>
        </w:rPr>
        <w:t xml:space="preserve"> the technical regulator under the </w:t>
      </w:r>
      <w:r w:rsidRPr="00CD163F">
        <w:rPr>
          <w:rFonts w:ascii="Verdana" w:hAnsi="Verdana"/>
          <w:i/>
          <w:sz w:val="20"/>
        </w:rPr>
        <w:t>Utilities (Technical Regulation) Act 2014</w:t>
      </w:r>
      <w:r w:rsidR="0088173F">
        <w:rPr>
          <w:rFonts w:ascii="Verdana" w:hAnsi="Verdana"/>
          <w:i/>
          <w:sz w:val="20"/>
        </w:rPr>
        <w:t>.</w:t>
      </w:r>
    </w:p>
    <w:p w14:paraId="024E89F2" w14:textId="77777777"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Territory</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means the </w:t>
      </w:r>
      <w:smartTag w:uri="urn:schemas-microsoft-com:office:smarttags" w:element="place">
        <w:smartTag w:uri="urn:schemas-microsoft-com:office:smarttags" w:element="State">
          <w:r w:rsidRPr="003C1E77">
            <w:rPr>
              <w:rFonts w:ascii="Verdana" w:hAnsi="Verdana"/>
              <w:sz w:val="20"/>
            </w:rPr>
            <w:t>Australian Capital Territory</w:t>
          </w:r>
        </w:smartTag>
      </w:smartTag>
      <w:r>
        <w:rPr>
          <w:rFonts w:ascii="Verdana" w:hAnsi="Verdana"/>
          <w:sz w:val="20"/>
        </w:rPr>
        <w:t>.</w:t>
      </w:r>
    </w:p>
    <w:p w14:paraId="1A0EAD08" w14:textId="1AFBF284" w:rsidR="001B4742" w:rsidRPr="003C1E77" w:rsidRDefault="001B4742"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Unplanned Interruption</w:t>
      </w:r>
      <w:r>
        <w:rPr>
          <w:rFonts w:ascii="Verdana" w:hAnsi="Verdana"/>
          <w:b/>
          <w:bCs w:val="0"/>
          <w:sz w:val="20"/>
        </w:rPr>
        <w:t>’</w:t>
      </w:r>
      <w:r w:rsidRPr="003C1E77">
        <w:rPr>
          <w:rFonts w:ascii="Verdana" w:hAnsi="Verdana"/>
          <w:sz w:val="20"/>
        </w:rPr>
        <w:t xml:space="preserve"> means a total loss of supply of a </w:t>
      </w:r>
      <w:r w:rsidR="00B6640F">
        <w:rPr>
          <w:rFonts w:ascii="Verdana" w:hAnsi="Verdana"/>
          <w:b/>
          <w:bCs w:val="0"/>
          <w:sz w:val="20"/>
        </w:rPr>
        <w:t>Utility service</w:t>
      </w:r>
      <w:r w:rsidRPr="003C1E77">
        <w:rPr>
          <w:rFonts w:ascii="Verdana" w:hAnsi="Verdana"/>
          <w:sz w:val="20"/>
        </w:rPr>
        <w:t xml:space="preserve"> to </w:t>
      </w:r>
      <w:r w:rsidRPr="003C1E77">
        <w:rPr>
          <w:rFonts w:ascii="Verdana" w:hAnsi="Verdana"/>
          <w:b/>
          <w:bCs w:val="0"/>
          <w:sz w:val="20"/>
        </w:rPr>
        <w:t>Premises</w:t>
      </w:r>
      <w:r w:rsidRPr="003C1E77">
        <w:rPr>
          <w:rFonts w:ascii="Verdana" w:hAnsi="Verdana"/>
          <w:sz w:val="20"/>
        </w:rPr>
        <w:t xml:space="preserve"> supplied under a </w:t>
      </w:r>
      <w:r w:rsidRPr="003C1E77">
        <w:rPr>
          <w:rFonts w:ascii="Verdana" w:hAnsi="Verdana"/>
          <w:b/>
          <w:bCs w:val="0"/>
          <w:sz w:val="20"/>
        </w:rPr>
        <w:t>Customer Contract</w:t>
      </w:r>
      <w:r w:rsidRPr="003C1E77">
        <w:rPr>
          <w:rFonts w:ascii="Verdana" w:hAnsi="Verdana"/>
          <w:sz w:val="20"/>
        </w:rPr>
        <w:t xml:space="preserve"> that:</w:t>
      </w:r>
    </w:p>
    <w:p w14:paraId="4010D484" w14:textId="77777777" w:rsidR="001B4742" w:rsidRPr="003C1E77" w:rsidRDefault="001B4742" w:rsidP="00D92240">
      <w:pPr>
        <w:pStyle w:val="aparagraphs"/>
        <w:numPr>
          <w:ilvl w:val="0"/>
          <w:numId w:val="56"/>
        </w:numPr>
        <w:ind w:right="232"/>
        <w:rPr>
          <w:rFonts w:ascii="Verdana" w:hAnsi="Verdana"/>
          <w:sz w:val="20"/>
          <w:szCs w:val="20"/>
        </w:rPr>
      </w:pPr>
      <w:r w:rsidRPr="003C1E77">
        <w:rPr>
          <w:rFonts w:ascii="Verdana" w:hAnsi="Verdana"/>
          <w:sz w:val="20"/>
          <w:szCs w:val="20"/>
        </w:rPr>
        <w:t xml:space="preserve">is not deliberately initiated by the </w:t>
      </w:r>
      <w:r w:rsidR="00A94E16">
        <w:rPr>
          <w:rFonts w:ascii="Verdana" w:hAnsi="Verdana"/>
          <w:sz w:val="20"/>
          <w:szCs w:val="20"/>
        </w:rPr>
        <w:t>provider of the service</w:t>
      </w:r>
      <w:r w:rsidRPr="003C1E77">
        <w:rPr>
          <w:rFonts w:ascii="Verdana" w:hAnsi="Verdana"/>
          <w:sz w:val="20"/>
          <w:szCs w:val="20"/>
        </w:rPr>
        <w:t>; or</w:t>
      </w:r>
    </w:p>
    <w:p w14:paraId="60B596CE" w14:textId="77777777" w:rsidR="001B4742" w:rsidRPr="003C1E77" w:rsidRDefault="001B4742" w:rsidP="00D92240">
      <w:pPr>
        <w:pStyle w:val="aparagraphs"/>
        <w:numPr>
          <w:ilvl w:val="0"/>
          <w:numId w:val="56"/>
        </w:numPr>
        <w:ind w:right="232"/>
        <w:rPr>
          <w:rFonts w:ascii="Verdana" w:hAnsi="Verdana"/>
          <w:sz w:val="20"/>
          <w:szCs w:val="20"/>
        </w:rPr>
      </w:pPr>
      <w:r w:rsidRPr="003C1E77">
        <w:rPr>
          <w:rFonts w:ascii="Verdana" w:hAnsi="Verdana"/>
          <w:sz w:val="20"/>
          <w:szCs w:val="20"/>
        </w:rPr>
        <w:t xml:space="preserve">is necessary due to urgent circumstances in which it is necessary to protect – </w:t>
      </w:r>
    </w:p>
    <w:p w14:paraId="31674849" w14:textId="77777777" w:rsidR="001B4742" w:rsidRPr="003C1E77" w:rsidRDefault="001B4742" w:rsidP="003138D5">
      <w:pPr>
        <w:pStyle w:val="iparagraphs"/>
        <w:numPr>
          <w:ilvl w:val="0"/>
          <w:numId w:val="10"/>
        </w:numPr>
        <w:ind w:left="3578" w:right="232"/>
        <w:rPr>
          <w:rFonts w:ascii="Verdana" w:hAnsi="Verdana"/>
          <w:sz w:val="20"/>
        </w:rPr>
      </w:pPr>
      <w:r w:rsidRPr="003C1E77">
        <w:rPr>
          <w:rFonts w:ascii="Verdana" w:hAnsi="Verdana"/>
          <w:sz w:val="20"/>
        </w:rPr>
        <w:t xml:space="preserve">the integrity of a </w:t>
      </w:r>
      <w:r>
        <w:rPr>
          <w:rFonts w:ascii="Verdana" w:hAnsi="Verdana"/>
          <w:b/>
          <w:bCs/>
          <w:sz w:val="20"/>
        </w:rPr>
        <w:t>N</w:t>
      </w:r>
      <w:r w:rsidRPr="003C1E77">
        <w:rPr>
          <w:rFonts w:ascii="Verdana" w:hAnsi="Verdana"/>
          <w:b/>
          <w:bCs/>
          <w:sz w:val="20"/>
        </w:rPr>
        <w:t>etwork</w:t>
      </w:r>
      <w:r w:rsidRPr="003C1E77">
        <w:rPr>
          <w:rFonts w:ascii="Verdana" w:hAnsi="Verdana"/>
          <w:sz w:val="20"/>
        </w:rPr>
        <w:t xml:space="preserve"> or </w:t>
      </w:r>
      <w:r>
        <w:rPr>
          <w:rFonts w:ascii="Verdana" w:hAnsi="Verdana"/>
          <w:b/>
          <w:bCs/>
          <w:sz w:val="20"/>
        </w:rPr>
        <w:t>N</w:t>
      </w:r>
      <w:r w:rsidRPr="003C1E77">
        <w:rPr>
          <w:rFonts w:ascii="Verdana" w:hAnsi="Verdana"/>
          <w:b/>
          <w:bCs/>
          <w:sz w:val="20"/>
        </w:rPr>
        <w:t>etwork</w:t>
      </w:r>
      <w:r w:rsidRPr="003C1E77">
        <w:rPr>
          <w:rFonts w:ascii="Verdana" w:hAnsi="Verdana"/>
          <w:sz w:val="20"/>
        </w:rPr>
        <w:t xml:space="preserve"> facility; or</w:t>
      </w:r>
    </w:p>
    <w:p w14:paraId="624CDE20" w14:textId="77777777" w:rsidR="001B4742" w:rsidRPr="003C1E77" w:rsidRDefault="001B4742" w:rsidP="003138D5">
      <w:pPr>
        <w:pStyle w:val="iparagraphs"/>
        <w:numPr>
          <w:ilvl w:val="0"/>
          <w:numId w:val="10"/>
        </w:numPr>
        <w:ind w:left="3578" w:right="232"/>
        <w:rPr>
          <w:rFonts w:ascii="Verdana" w:hAnsi="Verdana"/>
          <w:sz w:val="20"/>
        </w:rPr>
      </w:pPr>
      <w:r w:rsidRPr="003C1E77">
        <w:rPr>
          <w:rFonts w:ascii="Verdana" w:hAnsi="Verdana"/>
          <w:sz w:val="20"/>
        </w:rPr>
        <w:t>the health or safety of people; or</w:t>
      </w:r>
    </w:p>
    <w:p w14:paraId="39F26803" w14:textId="77777777" w:rsidR="001B4742" w:rsidRPr="003C1E77" w:rsidRDefault="001B4742" w:rsidP="003138D5">
      <w:pPr>
        <w:pStyle w:val="iparagraphs"/>
        <w:numPr>
          <w:ilvl w:val="0"/>
          <w:numId w:val="10"/>
        </w:numPr>
        <w:ind w:left="3578" w:right="232"/>
        <w:rPr>
          <w:rFonts w:ascii="Verdana" w:hAnsi="Verdana"/>
          <w:sz w:val="20"/>
        </w:rPr>
      </w:pPr>
      <w:r w:rsidRPr="003C1E77">
        <w:rPr>
          <w:rFonts w:ascii="Verdana" w:hAnsi="Verdana"/>
          <w:sz w:val="20"/>
        </w:rPr>
        <w:t>public or private property; or</w:t>
      </w:r>
    </w:p>
    <w:p w14:paraId="238D14A2" w14:textId="77777777" w:rsidR="001B4742" w:rsidRPr="003C1E77" w:rsidRDefault="001B4742" w:rsidP="003138D5">
      <w:pPr>
        <w:pStyle w:val="iparagraphs"/>
        <w:numPr>
          <w:ilvl w:val="0"/>
          <w:numId w:val="10"/>
        </w:numPr>
        <w:ind w:left="3578" w:right="232"/>
        <w:rPr>
          <w:rFonts w:ascii="Verdana" w:hAnsi="Verdana"/>
          <w:sz w:val="20"/>
        </w:rPr>
      </w:pPr>
      <w:r w:rsidRPr="003C1E77">
        <w:rPr>
          <w:rFonts w:ascii="Verdana" w:hAnsi="Verdana"/>
          <w:sz w:val="20"/>
        </w:rPr>
        <w:t>the environment.</w:t>
      </w:r>
    </w:p>
    <w:p w14:paraId="184EBFCB" w14:textId="2BA1A6E1" w:rsidR="00C5546E" w:rsidRPr="00C5546E" w:rsidRDefault="00BD4D99" w:rsidP="001B4742">
      <w:pPr>
        <w:pStyle w:val="1paragraphs"/>
        <w:numPr>
          <w:ilvl w:val="0"/>
          <w:numId w:val="1"/>
        </w:numPr>
        <w:ind w:right="232"/>
        <w:rPr>
          <w:rFonts w:ascii="Verdana" w:hAnsi="Verdana"/>
          <w:b/>
          <w:bCs w:val="0"/>
          <w:sz w:val="20"/>
        </w:rPr>
      </w:pPr>
      <w:r w:rsidRPr="00C5546E">
        <w:rPr>
          <w:rFonts w:ascii="Verdana" w:hAnsi="Verdana"/>
          <w:b/>
          <w:bCs w:val="0"/>
          <w:sz w:val="20"/>
        </w:rPr>
        <w:lastRenderedPageBreak/>
        <w:t>‘Unplanned sustained interruption</w:t>
      </w:r>
      <w:r>
        <w:rPr>
          <w:rFonts w:ascii="Verdana" w:hAnsi="Verdana"/>
          <w:b/>
          <w:bCs w:val="0"/>
          <w:sz w:val="20"/>
        </w:rPr>
        <w:t>’</w:t>
      </w:r>
      <w:r>
        <w:rPr>
          <w:rFonts w:ascii="Verdana" w:hAnsi="Verdana"/>
          <w:bCs w:val="0"/>
          <w:sz w:val="20"/>
        </w:rPr>
        <w:t xml:space="preserve"> means an </w:t>
      </w:r>
      <w:r>
        <w:rPr>
          <w:rFonts w:ascii="Verdana" w:hAnsi="Verdana"/>
          <w:b/>
          <w:bCs w:val="0"/>
          <w:sz w:val="20"/>
        </w:rPr>
        <w:t>Unplanned Interruption</w:t>
      </w:r>
      <w:r>
        <w:rPr>
          <w:rFonts w:ascii="Verdana" w:hAnsi="Verdana"/>
          <w:bCs w:val="0"/>
          <w:sz w:val="20"/>
        </w:rPr>
        <w:t xml:space="preserve"> </w:t>
      </w:r>
      <w:r w:rsidR="00731B8D">
        <w:rPr>
          <w:rFonts w:ascii="Verdana" w:hAnsi="Verdana"/>
          <w:bCs w:val="0"/>
          <w:sz w:val="20"/>
        </w:rPr>
        <w:t xml:space="preserve">to a </w:t>
      </w:r>
      <w:r w:rsidR="00731B8D">
        <w:rPr>
          <w:rFonts w:ascii="Verdana" w:hAnsi="Verdana"/>
          <w:b/>
          <w:sz w:val="20"/>
        </w:rPr>
        <w:t>Utility service</w:t>
      </w:r>
      <w:r w:rsidR="00731B8D">
        <w:rPr>
          <w:rFonts w:ascii="Verdana" w:hAnsi="Verdana"/>
          <w:bCs w:val="0"/>
          <w:sz w:val="20"/>
        </w:rPr>
        <w:t xml:space="preserve"> </w:t>
      </w:r>
      <w:r>
        <w:rPr>
          <w:rFonts w:ascii="Verdana" w:hAnsi="Verdana"/>
          <w:bCs w:val="0"/>
          <w:sz w:val="20"/>
        </w:rPr>
        <w:t xml:space="preserve">that </w:t>
      </w:r>
      <w:r w:rsidR="00731B8D">
        <w:rPr>
          <w:rFonts w:ascii="Verdana" w:hAnsi="Verdana"/>
          <w:bCs w:val="0"/>
          <w:sz w:val="20"/>
        </w:rPr>
        <w:t xml:space="preserve">has a duration </w:t>
      </w:r>
      <w:r>
        <w:rPr>
          <w:rFonts w:ascii="Verdana" w:hAnsi="Verdana"/>
          <w:bCs w:val="0"/>
          <w:sz w:val="20"/>
        </w:rPr>
        <w:t>longer than three minutes</w:t>
      </w:r>
      <w:r w:rsidR="00C5546E">
        <w:rPr>
          <w:rFonts w:ascii="Verdana" w:hAnsi="Verdana"/>
          <w:bCs w:val="0"/>
          <w:sz w:val="20"/>
        </w:rPr>
        <w:t>.</w:t>
      </w:r>
    </w:p>
    <w:p w14:paraId="765D40A6" w14:textId="0A952F93" w:rsidR="001B4742" w:rsidRPr="00634448" w:rsidRDefault="001B4742" w:rsidP="001B4742">
      <w:pPr>
        <w:pStyle w:val="1paragraphs"/>
        <w:numPr>
          <w:ilvl w:val="0"/>
          <w:numId w:val="1"/>
        </w:numPr>
        <w:ind w:right="232"/>
        <w:rPr>
          <w:rFonts w:ascii="Verdana" w:hAnsi="Verdana"/>
          <w:sz w:val="20"/>
        </w:rPr>
      </w:pPr>
      <w:r w:rsidRPr="00CC0F08">
        <w:rPr>
          <w:rFonts w:ascii="Verdana" w:hAnsi="Verdana"/>
          <w:b/>
        </w:rPr>
        <w:t>‘</w:t>
      </w:r>
      <w:r>
        <w:rPr>
          <w:rFonts w:ascii="Verdana" w:hAnsi="Verdana"/>
          <w:b/>
          <w:sz w:val="20"/>
        </w:rPr>
        <w:t xml:space="preserve">Utilities </w:t>
      </w:r>
      <w:r w:rsidRPr="003C1E77">
        <w:rPr>
          <w:rFonts w:ascii="Verdana" w:hAnsi="Verdana"/>
          <w:b/>
          <w:sz w:val="20"/>
        </w:rPr>
        <w:t>Act</w:t>
      </w:r>
      <w:r>
        <w:rPr>
          <w:rFonts w:ascii="Verdana" w:hAnsi="Verdana"/>
          <w:b/>
          <w:bCs w:val="0"/>
          <w:sz w:val="20"/>
        </w:rPr>
        <w:t>’</w:t>
      </w:r>
      <w:r w:rsidRPr="003C1E77">
        <w:rPr>
          <w:rFonts w:ascii="Verdana" w:hAnsi="Verdana"/>
          <w:b/>
          <w:sz w:val="20"/>
        </w:rPr>
        <w:t xml:space="preserve"> </w:t>
      </w:r>
      <w:r w:rsidRPr="003C1E77">
        <w:rPr>
          <w:rFonts w:ascii="Verdana" w:hAnsi="Verdana"/>
          <w:sz w:val="20"/>
        </w:rPr>
        <w:t xml:space="preserve">means the </w:t>
      </w:r>
      <w:r w:rsidRPr="003C1E77">
        <w:rPr>
          <w:rFonts w:ascii="Verdana" w:hAnsi="Verdana"/>
          <w:i/>
          <w:sz w:val="20"/>
        </w:rPr>
        <w:t xml:space="preserve">Utilities Act 2000 </w:t>
      </w:r>
      <w:r w:rsidRPr="003C1E77">
        <w:rPr>
          <w:rFonts w:ascii="Verdana" w:hAnsi="Verdana"/>
          <w:sz w:val="20"/>
        </w:rPr>
        <w:t>(ACT</w:t>
      </w:r>
      <w:r w:rsidRPr="003C1E77">
        <w:rPr>
          <w:rFonts w:ascii="Verdana" w:hAnsi="Verdana"/>
          <w:iCs w:val="0"/>
          <w:sz w:val="20"/>
        </w:rPr>
        <w:t>)</w:t>
      </w:r>
      <w:r>
        <w:rPr>
          <w:rFonts w:ascii="Verdana" w:hAnsi="Verdana"/>
          <w:iCs w:val="0"/>
          <w:sz w:val="20"/>
        </w:rPr>
        <w:t>.</w:t>
      </w:r>
    </w:p>
    <w:p w14:paraId="72860A2D" w14:textId="47343B3B" w:rsidR="001B4742" w:rsidRPr="003C1E77" w:rsidRDefault="00C74C64" w:rsidP="001B4742">
      <w:pPr>
        <w:pStyle w:val="1paragraphs"/>
        <w:numPr>
          <w:ilvl w:val="0"/>
          <w:numId w:val="1"/>
        </w:numPr>
        <w:ind w:right="232"/>
        <w:rPr>
          <w:rFonts w:ascii="Verdana" w:hAnsi="Verdana"/>
          <w:sz w:val="20"/>
        </w:rPr>
      </w:pPr>
      <w:r w:rsidRPr="00CC0F08">
        <w:rPr>
          <w:rFonts w:ascii="Verdana" w:hAnsi="Verdana"/>
          <w:b/>
        </w:rPr>
        <w:t>‘</w:t>
      </w:r>
      <w:r w:rsidRPr="003C1E77">
        <w:rPr>
          <w:rFonts w:ascii="Verdana" w:hAnsi="Verdana"/>
          <w:b/>
          <w:bCs w:val="0"/>
          <w:sz w:val="20"/>
        </w:rPr>
        <w:t>Utility</w:t>
      </w:r>
      <w:r>
        <w:rPr>
          <w:rFonts w:ascii="Verdana" w:hAnsi="Verdana"/>
          <w:b/>
          <w:bCs w:val="0"/>
          <w:sz w:val="20"/>
        </w:rPr>
        <w:t>’</w:t>
      </w:r>
      <w:r w:rsidRPr="003C1E77">
        <w:rPr>
          <w:rFonts w:ascii="Verdana" w:hAnsi="Verdana"/>
          <w:b/>
          <w:bCs w:val="0"/>
          <w:sz w:val="20"/>
        </w:rPr>
        <w:t xml:space="preserve"> </w:t>
      </w:r>
      <w:r w:rsidRPr="003C1E77">
        <w:rPr>
          <w:rFonts w:ascii="Verdana" w:hAnsi="Verdana"/>
          <w:sz w:val="20"/>
        </w:rPr>
        <w:t xml:space="preserve">means a </w:t>
      </w:r>
      <w:r w:rsidRPr="003C1E77">
        <w:rPr>
          <w:rFonts w:ascii="Verdana" w:hAnsi="Verdana"/>
          <w:b/>
          <w:bCs w:val="0"/>
          <w:sz w:val="20"/>
        </w:rPr>
        <w:t>Person</w:t>
      </w:r>
      <w:r w:rsidRPr="003C1E77">
        <w:rPr>
          <w:rFonts w:ascii="Verdana" w:hAnsi="Verdana"/>
          <w:sz w:val="20"/>
        </w:rPr>
        <w:t xml:space="preserve"> licensed to provide a </w:t>
      </w:r>
      <w:r>
        <w:rPr>
          <w:rFonts w:ascii="Verdana" w:hAnsi="Verdana"/>
          <w:b/>
          <w:bCs w:val="0"/>
          <w:sz w:val="20"/>
        </w:rPr>
        <w:t>Utility service</w:t>
      </w:r>
      <w:r w:rsidRPr="003C1E77">
        <w:rPr>
          <w:rFonts w:ascii="Verdana" w:hAnsi="Verdana"/>
          <w:sz w:val="20"/>
        </w:rPr>
        <w:t xml:space="preserve"> under Part 3 of the </w:t>
      </w:r>
      <w:r>
        <w:rPr>
          <w:rFonts w:ascii="Verdana" w:hAnsi="Verdana"/>
          <w:b/>
          <w:sz w:val="20"/>
        </w:rPr>
        <w:t xml:space="preserve">Utilities </w:t>
      </w:r>
      <w:r w:rsidRPr="003C1E77">
        <w:rPr>
          <w:rFonts w:ascii="Verdana" w:hAnsi="Verdana"/>
          <w:b/>
          <w:sz w:val="20"/>
        </w:rPr>
        <w:t>Act</w:t>
      </w:r>
      <w:r>
        <w:rPr>
          <w:rFonts w:ascii="Verdana" w:hAnsi="Verdana"/>
          <w:sz w:val="20"/>
        </w:rPr>
        <w:t xml:space="preserve">. </w:t>
      </w:r>
      <w:r w:rsidR="00162389">
        <w:rPr>
          <w:rFonts w:ascii="Verdana" w:hAnsi="Verdana"/>
          <w:sz w:val="20"/>
        </w:rPr>
        <w:t xml:space="preserve">Subject to Schedule 3, it may also include a </w:t>
      </w:r>
      <w:r w:rsidRPr="003138D5">
        <w:rPr>
          <w:rFonts w:ascii="Verdana" w:hAnsi="Verdana"/>
          <w:b/>
          <w:sz w:val="20"/>
        </w:rPr>
        <w:t>NERL Retailer</w:t>
      </w:r>
      <w:r w:rsidR="002606ED">
        <w:rPr>
          <w:rFonts w:ascii="Verdana" w:hAnsi="Verdana"/>
          <w:sz w:val="20"/>
        </w:rPr>
        <w:t>.</w:t>
      </w:r>
    </w:p>
    <w:p w14:paraId="56CB5B7A" w14:textId="185D60F7" w:rsidR="001B4742" w:rsidRPr="003C1E77" w:rsidRDefault="001B4742" w:rsidP="000E3C91">
      <w:pPr>
        <w:pStyle w:val="1paragraphs"/>
        <w:numPr>
          <w:ilvl w:val="0"/>
          <w:numId w:val="1"/>
        </w:numPr>
        <w:ind w:right="232"/>
        <w:rPr>
          <w:rFonts w:ascii="Verdana" w:hAnsi="Verdana"/>
          <w:sz w:val="20"/>
        </w:rPr>
      </w:pPr>
      <w:r w:rsidRPr="00CC0F08">
        <w:rPr>
          <w:rFonts w:ascii="Verdana" w:hAnsi="Verdana"/>
          <w:b/>
        </w:rPr>
        <w:t>‘</w:t>
      </w:r>
      <w:r w:rsidRPr="000E3C91">
        <w:rPr>
          <w:rFonts w:ascii="Verdana" w:hAnsi="Verdana"/>
          <w:b/>
          <w:bCs w:val="0"/>
          <w:sz w:val="20"/>
        </w:rPr>
        <w:t xml:space="preserve">Utility </w:t>
      </w:r>
      <w:r w:rsidR="000E3C91" w:rsidRPr="000E3C91">
        <w:rPr>
          <w:rFonts w:ascii="Verdana" w:hAnsi="Verdana"/>
          <w:b/>
          <w:bCs w:val="0"/>
          <w:sz w:val="20"/>
        </w:rPr>
        <w:t>service’</w:t>
      </w:r>
      <w:r w:rsidR="000E3C91" w:rsidRPr="000E3C91">
        <w:rPr>
          <w:rFonts w:ascii="Verdana" w:hAnsi="Verdana"/>
          <w:sz w:val="20"/>
        </w:rPr>
        <w:t xml:space="preserve"> </w:t>
      </w:r>
      <w:r w:rsidR="0044051D" w:rsidRPr="000E3C91">
        <w:rPr>
          <w:rFonts w:ascii="Verdana" w:hAnsi="Verdana"/>
          <w:sz w:val="20"/>
        </w:rPr>
        <w:t>has the meaning</w:t>
      </w:r>
      <w:r w:rsidR="00C74C64" w:rsidRPr="00C74C64">
        <w:rPr>
          <w:rFonts w:ascii="Verdana" w:hAnsi="Verdana"/>
          <w:sz w:val="20"/>
        </w:rPr>
        <w:t xml:space="preserve"> </w:t>
      </w:r>
      <w:r w:rsidR="00C74C64" w:rsidRPr="000E3C91">
        <w:rPr>
          <w:rFonts w:ascii="Verdana" w:hAnsi="Verdana"/>
          <w:sz w:val="20"/>
        </w:rPr>
        <w:t xml:space="preserve">it has in the </w:t>
      </w:r>
      <w:r w:rsidR="00C74C64" w:rsidRPr="000E3C91">
        <w:rPr>
          <w:rFonts w:ascii="Verdana" w:hAnsi="Verdana"/>
          <w:b/>
          <w:bCs w:val="0"/>
          <w:iCs w:val="0"/>
          <w:sz w:val="20"/>
        </w:rPr>
        <w:t>Utilities Act</w:t>
      </w:r>
      <w:r w:rsidR="00C74C64" w:rsidRPr="00862D84">
        <w:rPr>
          <w:rFonts w:ascii="Verdana" w:hAnsi="Verdana"/>
          <w:sz w:val="20"/>
        </w:rPr>
        <w:t>.</w:t>
      </w:r>
      <w:r w:rsidR="00C74C64">
        <w:rPr>
          <w:rFonts w:ascii="Verdana" w:hAnsi="Verdana"/>
          <w:sz w:val="20"/>
        </w:rPr>
        <w:t xml:space="preserve"> </w:t>
      </w:r>
      <w:r w:rsidR="00162389">
        <w:rPr>
          <w:rFonts w:ascii="Verdana" w:hAnsi="Verdana"/>
          <w:sz w:val="20"/>
        </w:rPr>
        <w:t xml:space="preserve">Subject to Schedule 3, it may also include a </w:t>
      </w:r>
      <w:r w:rsidR="00162389">
        <w:rPr>
          <w:rFonts w:ascii="Verdana" w:hAnsi="Verdana"/>
          <w:b/>
          <w:sz w:val="20"/>
        </w:rPr>
        <w:t>Customer retail service</w:t>
      </w:r>
      <w:r w:rsidR="002606ED">
        <w:rPr>
          <w:rFonts w:ascii="Verdana" w:hAnsi="Verdana"/>
          <w:sz w:val="20"/>
        </w:rPr>
        <w:t>.</w:t>
      </w:r>
    </w:p>
    <w:p w14:paraId="22335A02" w14:textId="14DE02B1" w:rsidR="000E3C91" w:rsidRPr="000E3C91" w:rsidRDefault="000E3C91" w:rsidP="001B4742">
      <w:pPr>
        <w:pStyle w:val="1paragraphs"/>
        <w:numPr>
          <w:ilvl w:val="0"/>
          <w:numId w:val="1"/>
        </w:numPr>
        <w:ind w:right="232"/>
        <w:rPr>
          <w:rFonts w:ascii="Verdana" w:hAnsi="Verdana"/>
          <w:sz w:val="18"/>
        </w:rPr>
      </w:pPr>
      <w:r w:rsidRPr="000E3C91">
        <w:rPr>
          <w:rFonts w:ascii="Verdana" w:hAnsi="Verdana"/>
          <w:b/>
          <w:sz w:val="20"/>
        </w:rPr>
        <w:t xml:space="preserve">‘Water service’ </w:t>
      </w:r>
      <w:r w:rsidRPr="000E3C91">
        <w:rPr>
          <w:rFonts w:ascii="Verdana" w:hAnsi="Verdana"/>
          <w:sz w:val="20"/>
        </w:rPr>
        <w:t xml:space="preserve">is </w:t>
      </w:r>
      <w:r>
        <w:rPr>
          <w:rFonts w:ascii="Verdana" w:hAnsi="Verdana"/>
          <w:sz w:val="20"/>
        </w:rPr>
        <w:t xml:space="preserve">a </w:t>
      </w:r>
      <w:r w:rsidR="006E5BDE">
        <w:rPr>
          <w:rFonts w:ascii="Verdana" w:hAnsi="Verdana"/>
          <w:b/>
          <w:sz w:val="20"/>
        </w:rPr>
        <w:t>U</w:t>
      </w:r>
      <w:r w:rsidR="006E5BDE" w:rsidRPr="000E3C91">
        <w:rPr>
          <w:rFonts w:ascii="Verdana" w:hAnsi="Verdana"/>
          <w:b/>
          <w:sz w:val="20"/>
        </w:rPr>
        <w:t xml:space="preserve">tility </w:t>
      </w:r>
      <w:r w:rsidRPr="000E3C91">
        <w:rPr>
          <w:rFonts w:ascii="Verdana" w:hAnsi="Verdana"/>
          <w:b/>
          <w:sz w:val="20"/>
        </w:rPr>
        <w:t>service</w:t>
      </w:r>
      <w:r>
        <w:rPr>
          <w:rFonts w:ascii="Verdana" w:hAnsi="Verdana"/>
          <w:sz w:val="20"/>
        </w:rPr>
        <w:t xml:space="preserve"> and </w:t>
      </w:r>
      <w:r w:rsidRPr="000E3C91">
        <w:rPr>
          <w:rFonts w:ascii="Verdana" w:hAnsi="Verdana"/>
          <w:sz w:val="20"/>
        </w:rPr>
        <w:t>has the meaning</w:t>
      </w:r>
      <w:r>
        <w:rPr>
          <w:rFonts w:ascii="Verdana" w:hAnsi="Verdana"/>
          <w:sz w:val="20"/>
        </w:rPr>
        <w:t xml:space="preserve"> it has in section 11 of the </w:t>
      </w:r>
      <w:r w:rsidRPr="000E3C91">
        <w:rPr>
          <w:rFonts w:ascii="Verdana" w:hAnsi="Verdana"/>
          <w:b/>
          <w:sz w:val="20"/>
        </w:rPr>
        <w:t>Utilities Act</w:t>
      </w:r>
      <w:r>
        <w:rPr>
          <w:rFonts w:ascii="Verdana" w:hAnsi="Verdana"/>
          <w:sz w:val="20"/>
        </w:rPr>
        <w:t>.</w:t>
      </w:r>
    </w:p>
    <w:p w14:paraId="1BC14EB4" w14:textId="77777777" w:rsidR="00A707E3" w:rsidRDefault="00A707E3">
      <w:pPr>
        <w:spacing w:line="276" w:lineRule="auto"/>
        <w:ind w:left="0"/>
        <w:rPr>
          <w:b/>
          <w:bCs/>
          <w:caps/>
          <w:color w:val="23408F"/>
          <w:kern w:val="32"/>
          <w:sz w:val="28"/>
        </w:rPr>
      </w:pPr>
      <w:r>
        <w:br w:type="page"/>
      </w:r>
    </w:p>
    <w:p w14:paraId="5834BB34" w14:textId="77777777" w:rsidR="00EC53FF" w:rsidRDefault="001B4742" w:rsidP="00EC53FF">
      <w:pPr>
        <w:pStyle w:val="StylePartsRight041cm"/>
        <w:ind w:left="2127" w:hanging="2127"/>
      </w:pPr>
      <w:bookmarkStart w:id="425" w:name="_Toc26974368"/>
      <w:r w:rsidRPr="00DB59A9">
        <w:lastRenderedPageBreak/>
        <w:t>Schedule 1:</w:t>
      </w:r>
      <w:r w:rsidR="004F736E">
        <w:t xml:space="preserve"> </w:t>
      </w:r>
      <w:r w:rsidR="00EC53FF">
        <w:t>W</w:t>
      </w:r>
      <w:r w:rsidR="00EC53FF">
        <w:rPr>
          <w:caps w:val="0"/>
        </w:rPr>
        <w:t>ater and Sewerage Services Guaranteed Service Levels</w:t>
      </w:r>
      <w:bookmarkEnd w:id="425"/>
    </w:p>
    <w:p w14:paraId="79FE9B98" w14:textId="77777777" w:rsidR="00EC53FF" w:rsidRDefault="00EC53FF" w:rsidP="00EC53FF">
      <w:pPr>
        <w:ind w:left="0"/>
      </w:pPr>
      <w:r w:rsidRPr="00A707E3">
        <w:t xml:space="preserve">Schedule </w:t>
      </w:r>
      <w:r>
        <w:t>1</w:t>
      </w:r>
      <w:r w:rsidRPr="00A707E3">
        <w:t xml:space="preserve"> sets out </w:t>
      </w:r>
      <w:r w:rsidRPr="00CE02B4">
        <w:rPr>
          <w:b/>
        </w:rPr>
        <w:t>Guaranteed Service Levels</w:t>
      </w:r>
      <w:r>
        <w:t xml:space="preserve"> (GSLs)</w:t>
      </w:r>
      <w:r w:rsidRPr="00A707E3">
        <w:t xml:space="preserve"> that are applicable to </w:t>
      </w:r>
      <w:r w:rsidRPr="007323AD">
        <w:rPr>
          <w:b/>
        </w:rPr>
        <w:t>Utilities</w:t>
      </w:r>
      <w:r>
        <w:t xml:space="preserve"> providing </w:t>
      </w:r>
      <w:r w:rsidRPr="000B2111">
        <w:rPr>
          <w:b/>
        </w:rPr>
        <w:t>Water and Sewerage Services</w:t>
      </w:r>
      <w:r>
        <w:t>.</w:t>
      </w:r>
    </w:p>
    <w:p w14:paraId="37A41107" w14:textId="77777777" w:rsidR="00EC53FF" w:rsidRDefault="00EC53FF" w:rsidP="00EC53FF">
      <w:pPr>
        <w:pStyle w:val="Heading1"/>
        <w:tabs>
          <w:tab w:val="num" w:pos="720"/>
        </w:tabs>
        <w:spacing w:after="240" w:line="240" w:lineRule="auto"/>
        <w:ind w:left="720" w:right="232" w:hanging="720"/>
      </w:pPr>
      <w:bookmarkStart w:id="426" w:name="_Toc26974369"/>
      <w:r>
        <w:t>1.</w:t>
      </w:r>
      <w:r>
        <w:tab/>
      </w:r>
      <w:r w:rsidRPr="00F73AFF">
        <w:t>Guaranteed Service levels and rebate</w:t>
      </w:r>
      <w:r>
        <w:t>s</w:t>
      </w:r>
      <w:bookmarkEnd w:id="426"/>
    </w:p>
    <w:p w14:paraId="2C2E084B" w14:textId="77777777" w:rsidR="00EC53FF" w:rsidRPr="00F73AFF" w:rsidRDefault="00EC53FF" w:rsidP="00EC53FF">
      <w:pPr>
        <w:ind w:left="0"/>
      </w:pPr>
      <w:r>
        <w:t xml:space="preserve">Subject to the Code and clause 2 of this Schedule, a </w:t>
      </w:r>
      <w:r>
        <w:rPr>
          <w:b/>
        </w:rPr>
        <w:t>Utility</w:t>
      </w:r>
      <w:r>
        <w:t xml:space="preserve"> is obliged to pay a </w:t>
      </w:r>
      <w:r>
        <w:rPr>
          <w:b/>
        </w:rPr>
        <w:t>Customer</w:t>
      </w:r>
      <w:r>
        <w:t xml:space="preserve"> the relevant rebate when the GSL threshold is not met.</w:t>
      </w:r>
    </w:p>
    <w:p w14:paraId="6A05EA91" w14:textId="27A0D69A" w:rsidR="00F712D4" w:rsidRDefault="00F712D4" w:rsidP="00895656">
      <w:pPr>
        <w:pStyle w:val="Caption"/>
        <w:keepNext/>
        <w:spacing w:after="160"/>
        <w:ind w:left="0"/>
      </w:pPr>
      <w:r w:rsidRPr="00020422">
        <w:t>Table s1.1 – Guaranteed Service Levels and rebates</w:t>
      </w:r>
    </w:p>
    <w:tbl>
      <w:tblPr>
        <w:tblStyle w:val="GridTable4-Accent1"/>
        <w:tblW w:w="9639" w:type="dxa"/>
        <w:tblInd w:w="-113" w:type="dxa"/>
        <w:tblLayout w:type="fixed"/>
        <w:tblLook w:val="04A0" w:firstRow="1" w:lastRow="0" w:firstColumn="1" w:lastColumn="0" w:noHBand="0" w:noVBand="1"/>
      </w:tblPr>
      <w:tblGrid>
        <w:gridCol w:w="1291"/>
        <w:gridCol w:w="2366"/>
        <w:gridCol w:w="3988"/>
        <w:gridCol w:w="1994"/>
      </w:tblGrid>
      <w:tr w:rsidR="00EC53FF" w:rsidRPr="00895656" w14:paraId="3C039A78" w14:textId="77777777" w:rsidTr="004D71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1" w:type="dxa"/>
          </w:tcPr>
          <w:p w14:paraId="7D00FB69" w14:textId="77777777" w:rsidR="00EC53FF" w:rsidRPr="00895656" w:rsidRDefault="00EC53FF" w:rsidP="00B6167D">
            <w:pPr>
              <w:ind w:left="0" w:firstLine="32"/>
              <w:jc w:val="both"/>
              <w:rPr>
                <w:rFonts w:cstheme="minorHAnsi"/>
                <w:sz w:val="19"/>
                <w:szCs w:val="19"/>
              </w:rPr>
            </w:pPr>
          </w:p>
        </w:tc>
        <w:tc>
          <w:tcPr>
            <w:tcW w:w="2366" w:type="dxa"/>
          </w:tcPr>
          <w:p w14:paraId="29B9E701" w14:textId="77777777" w:rsidR="00EC53FF" w:rsidRPr="00895656" w:rsidRDefault="00EC53FF" w:rsidP="00B6167D">
            <w:pPr>
              <w:ind w:left="33"/>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Parameter</w:t>
            </w:r>
          </w:p>
        </w:tc>
        <w:tc>
          <w:tcPr>
            <w:tcW w:w="3988" w:type="dxa"/>
          </w:tcPr>
          <w:p w14:paraId="5BDFCE94" w14:textId="77777777" w:rsidR="00EC53FF" w:rsidRPr="00895656" w:rsidRDefault="00EC53FF" w:rsidP="00B6167D">
            <w:pPr>
              <w:ind w:left="0"/>
              <w:jc w:val="both"/>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GSL Threshold</w:t>
            </w:r>
          </w:p>
        </w:tc>
        <w:tc>
          <w:tcPr>
            <w:tcW w:w="1994" w:type="dxa"/>
          </w:tcPr>
          <w:p w14:paraId="3404ECF7" w14:textId="77777777" w:rsidR="00EC53FF" w:rsidRPr="00895656" w:rsidRDefault="00EC53FF" w:rsidP="00B6167D">
            <w:pPr>
              <w:ind w:left="33"/>
              <w:jc w:val="center"/>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Rebate </w:t>
            </w:r>
          </w:p>
        </w:tc>
      </w:tr>
      <w:tr w:rsidR="00EC53FF" w:rsidRPr="00895656" w14:paraId="57C5E5EF" w14:textId="77777777" w:rsidTr="004D7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14:paraId="7149C628" w14:textId="77777777" w:rsidR="00EC53FF" w:rsidRPr="00895656" w:rsidRDefault="00EC53FF" w:rsidP="00B6167D">
            <w:pPr>
              <w:ind w:left="0" w:firstLine="32"/>
              <w:jc w:val="both"/>
              <w:rPr>
                <w:rFonts w:cstheme="minorHAnsi"/>
                <w:sz w:val="19"/>
                <w:szCs w:val="19"/>
              </w:rPr>
            </w:pPr>
            <w:bookmarkStart w:id="427" w:name="_Hlk24965687"/>
            <w:r w:rsidRPr="00895656">
              <w:rPr>
                <w:rFonts w:cstheme="minorHAnsi"/>
                <w:sz w:val="19"/>
                <w:szCs w:val="19"/>
              </w:rPr>
              <w:t>GSL-W1</w:t>
            </w:r>
          </w:p>
        </w:tc>
        <w:tc>
          <w:tcPr>
            <w:tcW w:w="2366" w:type="dxa"/>
          </w:tcPr>
          <w:p w14:paraId="3643E132" w14:textId="738BD755" w:rsidR="00EC53FF" w:rsidRPr="00895656" w:rsidRDefault="00EC53FF" w:rsidP="00B6167D">
            <w:pPr>
              <w:ind w:left="33"/>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Customer connection</w:t>
            </w:r>
            <w:r w:rsidR="004D716C" w:rsidRPr="00895656">
              <w:rPr>
                <w:rFonts w:cstheme="minorHAnsi"/>
                <w:sz w:val="19"/>
                <w:szCs w:val="19"/>
              </w:rPr>
              <w:t xml:space="preserve"> and removal of </w:t>
            </w:r>
            <w:r w:rsidR="00082CDA" w:rsidRPr="00895656">
              <w:rPr>
                <w:rFonts w:cstheme="minorHAnsi"/>
                <w:sz w:val="19"/>
                <w:szCs w:val="19"/>
              </w:rPr>
              <w:t xml:space="preserve">flow </w:t>
            </w:r>
            <w:r w:rsidR="004D716C" w:rsidRPr="00895656">
              <w:rPr>
                <w:rFonts w:cstheme="minorHAnsi"/>
                <w:sz w:val="19"/>
                <w:szCs w:val="19"/>
              </w:rPr>
              <w:t>restrictors</w:t>
            </w:r>
            <w:r w:rsidRPr="00895656">
              <w:rPr>
                <w:rFonts w:cstheme="minorHAnsi"/>
                <w:sz w:val="19"/>
                <w:szCs w:val="19"/>
              </w:rPr>
              <w:t xml:space="preserve"> </w:t>
            </w:r>
          </w:p>
        </w:tc>
        <w:tc>
          <w:tcPr>
            <w:tcW w:w="3988" w:type="dxa"/>
          </w:tcPr>
          <w:p w14:paraId="65230DF5" w14:textId="38FF2539" w:rsidR="00EC53FF" w:rsidRPr="00895656" w:rsidRDefault="00EC53FF" w:rsidP="00B6167D">
            <w:pPr>
              <w:ind w:left="0"/>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Connection not provided</w:t>
            </w:r>
            <w:r w:rsidR="00082CDA" w:rsidRPr="00895656">
              <w:rPr>
                <w:rFonts w:cstheme="minorHAnsi"/>
                <w:sz w:val="19"/>
                <w:szCs w:val="19"/>
              </w:rPr>
              <w:t>, or flow restrictors not removed,</w:t>
            </w:r>
            <w:r w:rsidRPr="00895656">
              <w:rPr>
                <w:rFonts w:cstheme="minorHAnsi"/>
                <w:sz w:val="19"/>
                <w:szCs w:val="19"/>
              </w:rPr>
              <w:t xml:space="preserve"> by required date </w:t>
            </w:r>
          </w:p>
        </w:tc>
        <w:tc>
          <w:tcPr>
            <w:tcW w:w="1994" w:type="dxa"/>
          </w:tcPr>
          <w:p w14:paraId="0CDB6532" w14:textId="77777777" w:rsidR="00EC53FF" w:rsidRPr="00895656" w:rsidRDefault="00EC53FF" w:rsidP="00B6167D">
            <w:pPr>
              <w:ind w:left="33"/>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$60 per day (maximum $300)</w:t>
            </w:r>
          </w:p>
        </w:tc>
      </w:tr>
      <w:bookmarkEnd w:id="427"/>
      <w:tr w:rsidR="00EC53FF" w:rsidRPr="00895656" w14:paraId="1ACE197A" w14:textId="77777777" w:rsidTr="004D716C">
        <w:tc>
          <w:tcPr>
            <w:cnfStyle w:val="001000000000" w:firstRow="0" w:lastRow="0" w:firstColumn="1" w:lastColumn="0" w:oddVBand="0" w:evenVBand="0" w:oddHBand="0" w:evenHBand="0" w:firstRowFirstColumn="0" w:firstRowLastColumn="0" w:lastRowFirstColumn="0" w:lastRowLastColumn="0"/>
            <w:tcW w:w="1291" w:type="dxa"/>
          </w:tcPr>
          <w:p w14:paraId="5E12F98F" w14:textId="74F606B3" w:rsidR="00EC53FF" w:rsidRPr="00895656" w:rsidRDefault="00EC53FF" w:rsidP="00B6167D">
            <w:pPr>
              <w:ind w:left="0" w:firstLine="32"/>
              <w:jc w:val="both"/>
              <w:rPr>
                <w:rFonts w:cstheme="minorHAnsi"/>
                <w:sz w:val="19"/>
                <w:szCs w:val="19"/>
              </w:rPr>
            </w:pPr>
            <w:r w:rsidRPr="00895656">
              <w:rPr>
                <w:rFonts w:cstheme="minorHAnsi"/>
                <w:sz w:val="19"/>
                <w:szCs w:val="19"/>
              </w:rPr>
              <w:t xml:space="preserve">GSL- </w:t>
            </w:r>
            <w:r w:rsidR="004D716C" w:rsidRPr="00895656">
              <w:rPr>
                <w:rFonts w:cstheme="minorHAnsi"/>
                <w:sz w:val="19"/>
                <w:szCs w:val="19"/>
              </w:rPr>
              <w:t>W</w:t>
            </w:r>
            <w:r w:rsidR="00082CDA" w:rsidRPr="00895656">
              <w:rPr>
                <w:rFonts w:cstheme="minorHAnsi"/>
                <w:sz w:val="19"/>
                <w:szCs w:val="19"/>
              </w:rPr>
              <w:t>2</w:t>
            </w:r>
          </w:p>
        </w:tc>
        <w:tc>
          <w:tcPr>
            <w:tcW w:w="2366" w:type="dxa"/>
          </w:tcPr>
          <w:p w14:paraId="18FCC6D5" w14:textId="77777777"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Responding to </w:t>
            </w:r>
            <w:r w:rsidRPr="00895656">
              <w:rPr>
                <w:rFonts w:cstheme="minorHAnsi"/>
                <w:b/>
                <w:sz w:val="19"/>
                <w:szCs w:val="19"/>
              </w:rPr>
              <w:t>Complaints</w:t>
            </w:r>
          </w:p>
        </w:tc>
        <w:tc>
          <w:tcPr>
            <w:tcW w:w="3988" w:type="dxa"/>
          </w:tcPr>
          <w:p w14:paraId="346491BA" w14:textId="77777777" w:rsidR="00EC53FF" w:rsidRPr="00895656" w:rsidRDefault="00EC53FF" w:rsidP="00B6167D">
            <w:pPr>
              <w:ind w:left="0"/>
              <w:jc w:val="both"/>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Upon receiving a </w:t>
            </w:r>
            <w:r w:rsidRPr="00895656">
              <w:rPr>
                <w:rFonts w:cstheme="minorHAnsi"/>
                <w:b/>
                <w:sz w:val="19"/>
                <w:szCs w:val="19"/>
              </w:rPr>
              <w:t>Complaint</w:t>
            </w:r>
            <w:r w:rsidRPr="00895656">
              <w:rPr>
                <w:rFonts w:cstheme="minorHAnsi"/>
                <w:sz w:val="19"/>
                <w:szCs w:val="19"/>
              </w:rPr>
              <w:t xml:space="preserve">, </w:t>
            </w:r>
            <w:r w:rsidRPr="00895656">
              <w:rPr>
                <w:rFonts w:cstheme="minorHAnsi"/>
                <w:b/>
                <w:sz w:val="19"/>
                <w:szCs w:val="19"/>
              </w:rPr>
              <w:t>Utility</w:t>
            </w:r>
            <w:r w:rsidRPr="00895656">
              <w:rPr>
                <w:rFonts w:cstheme="minorHAnsi"/>
                <w:sz w:val="19"/>
                <w:szCs w:val="19"/>
              </w:rPr>
              <w:t xml:space="preserve"> does not:</w:t>
            </w:r>
          </w:p>
          <w:p w14:paraId="113756D4" w14:textId="77777777" w:rsidR="00EC53FF" w:rsidRPr="00895656" w:rsidRDefault="00EC53FF" w:rsidP="00B6167D">
            <w:pPr>
              <w:pStyle w:val="ListParagraph"/>
              <w:numPr>
                <w:ilvl w:val="4"/>
                <w:numId w:val="90"/>
              </w:numPr>
              <w:spacing w:line="280" w:lineRule="atLeast"/>
              <w:ind w:left="36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b/>
                <w:bCs/>
                <w:sz w:val="19"/>
                <w:szCs w:val="19"/>
              </w:rPr>
              <w:t>Acknowledge</w:t>
            </w:r>
            <w:r w:rsidRPr="00895656">
              <w:rPr>
                <w:rFonts w:cstheme="minorHAnsi"/>
                <w:sz w:val="19"/>
                <w:szCs w:val="19"/>
              </w:rPr>
              <w:t xml:space="preserve"> the </w:t>
            </w:r>
            <w:r w:rsidRPr="00895656">
              <w:rPr>
                <w:rFonts w:cstheme="minorHAnsi"/>
                <w:b/>
                <w:bCs/>
                <w:sz w:val="19"/>
                <w:szCs w:val="19"/>
              </w:rPr>
              <w:t>complaint</w:t>
            </w:r>
            <w:r w:rsidRPr="00895656">
              <w:rPr>
                <w:rFonts w:cstheme="minorHAnsi"/>
                <w:sz w:val="19"/>
                <w:szCs w:val="19"/>
              </w:rPr>
              <w:t xml:space="preserve"> immediately or as soon as practicable; and</w:t>
            </w:r>
          </w:p>
          <w:p w14:paraId="130AB6B8" w14:textId="77777777" w:rsidR="00EC53FF" w:rsidRPr="00895656" w:rsidRDefault="00EC53FF" w:rsidP="00B6167D">
            <w:pPr>
              <w:pStyle w:val="ListParagraph"/>
              <w:numPr>
                <w:ilvl w:val="4"/>
                <w:numId w:val="90"/>
              </w:numPr>
              <w:spacing w:line="280" w:lineRule="atLeast"/>
              <w:ind w:left="36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Provide a response addressing the matters in the </w:t>
            </w:r>
            <w:r w:rsidRPr="00895656">
              <w:rPr>
                <w:rFonts w:cstheme="minorHAnsi"/>
                <w:b/>
                <w:bCs/>
                <w:sz w:val="19"/>
                <w:szCs w:val="19"/>
              </w:rPr>
              <w:t>complaint</w:t>
            </w:r>
            <w:r w:rsidRPr="00895656">
              <w:rPr>
                <w:rFonts w:cstheme="minorHAnsi"/>
                <w:sz w:val="19"/>
                <w:szCs w:val="19"/>
              </w:rPr>
              <w:t xml:space="preserve"> within 20 business days</w:t>
            </w:r>
          </w:p>
        </w:tc>
        <w:tc>
          <w:tcPr>
            <w:tcW w:w="1994" w:type="dxa"/>
          </w:tcPr>
          <w:p w14:paraId="1D10710F" w14:textId="10A3ACD5" w:rsidR="00EC53FF" w:rsidRPr="00895656" w:rsidRDefault="00EC53FF" w:rsidP="00B6167D">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w:t>
            </w:r>
            <w:r w:rsidR="00BD4D99" w:rsidRPr="00895656">
              <w:rPr>
                <w:rFonts w:cstheme="minorHAnsi"/>
                <w:sz w:val="19"/>
                <w:szCs w:val="19"/>
              </w:rPr>
              <w:t>20</w:t>
            </w:r>
          </w:p>
        </w:tc>
      </w:tr>
      <w:tr w:rsidR="00EC53FF" w:rsidRPr="00895656" w14:paraId="511926B7" w14:textId="77777777" w:rsidTr="004D7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14:paraId="6FB42CAB" w14:textId="4F9E1277" w:rsidR="00EC53FF" w:rsidRPr="00895656" w:rsidRDefault="00EC53FF" w:rsidP="00B6167D">
            <w:pPr>
              <w:ind w:left="0" w:firstLine="32"/>
              <w:jc w:val="both"/>
              <w:rPr>
                <w:rFonts w:cstheme="minorHAnsi"/>
                <w:sz w:val="19"/>
                <w:szCs w:val="19"/>
              </w:rPr>
            </w:pPr>
            <w:r w:rsidRPr="00895656">
              <w:rPr>
                <w:rFonts w:cstheme="minorHAnsi"/>
                <w:sz w:val="19"/>
                <w:szCs w:val="19"/>
              </w:rPr>
              <w:t xml:space="preserve">GSL- </w:t>
            </w:r>
            <w:r w:rsidR="004D716C" w:rsidRPr="00895656">
              <w:rPr>
                <w:rFonts w:cstheme="minorHAnsi"/>
                <w:sz w:val="19"/>
                <w:szCs w:val="19"/>
              </w:rPr>
              <w:t>W</w:t>
            </w:r>
            <w:r w:rsidR="00082CDA" w:rsidRPr="00895656">
              <w:rPr>
                <w:rFonts w:cstheme="minorHAnsi"/>
                <w:sz w:val="19"/>
                <w:szCs w:val="19"/>
              </w:rPr>
              <w:t>3</w:t>
            </w:r>
          </w:p>
        </w:tc>
        <w:tc>
          <w:tcPr>
            <w:tcW w:w="2366" w:type="dxa"/>
          </w:tcPr>
          <w:p w14:paraId="6E2283AB" w14:textId="11567723" w:rsidR="00EC53FF" w:rsidRPr="00895656" w:rsidRDefault="00EC53FF" w:rsidP="00B6167D">
            <w:pPr>
              <w:ind w:left="33"/>
              <w:cnfStyle w:val="000000100000" w:firstRow="0" w:lastRow="0" w:firstColumn="0" w:lastColumn="0" w:oddVBand="0" w:evenVBand="0" w:oddHBand="1" w:evenHBand="0" w:firstRowFirstColumn="0" w:firstRowLastColumn="0" w:lastRowFirstColumn="0" w:lastRowLastColumn="0"/>
              <w:rPr>
                <w:rFonts w:cstheme="minorHAnsi"/>
                <w:bCs/>
                <w:sz w:val="19"/>
                <w:szCs w:val="19"/>
              </w:rPr>
            </w:pPr>
            <w:r w:rsidRPr="00895656">
              <w:rPr>
                <w:rFonts w:cstheme="minorHAnsi"/>
                <w:sz w:val="19"/>
                <w:szCs w:val="19"/>
              </w:rPr>
              <w:t xml:space="preserve">Notice of </w:t>
            </w:r>
            <w:r w:rsidR="00884018" w:rsidRPr="00895656">
              <w:rPr>
                <w:rFonts w:cstheme="minorHAnsi"/>
                <w:b/>
                <w:sz w:val="19"/>
                <w:szCs w:val="19"/>
              </w:rPr>
              <w:t>P</w:t>
            </w:r>
            <w:r w:rsidRPr="00895656">
              <w:rPr>
                <w:rFonts w:cstheme="minorHAnsi"/>
                <w:b/>
                <w:sz w:val="19"/>
                <w:szCs w:val="19"/>
              </w:rPr>
              <w:t xml:space="preserve">lanned </w:t>
            </w:r>
            <w:r w:rsidR="00884018" w:rsidRPr="00895656">
              <w:rPr>
                <w:rFonts w:cstheme="minorHAnsi"/>
                <w:b/>
                <w:sz w:val="19"/>
                <w:szCs w:val="19"/>
              </w:rPr>
              <w:t>I</w:t>
            </w:r>
            <w:r w:rsidRPr="00895656">
              <w:rPr>
                <w:rFonts w:cstheme="minorHAnsi"/>
                <w:b/>
                <w:sz w:val="19"/>
                <w:szCs w:val="19"/>
              </w:rPr>
              <w:t>nterruption</w:t>
            </w:r>
          </w:p>
          <w:p w14:paraId="3D223886" w14:textId="77777777" w:rsidR="00EC53FF" w:rsidRPr="00895656" w:rsidRDefault="00EC53FF" w:rsidP="00B6167D">
            <w:pPr>
              <w:pStyle w:val="ListParagraph"/>
              <w:ind w:left="33"/>
              <w:cnfStyle w:val="000000100000" w:firstRow="0" w:lastRow="0" w:firstColumn="0" w:lastColumn="0" w:oddVBand="0" w:evenVBand="0" w:oddHBand="1" w:evenHBand="0" w:firstRowFirstColumn="0" w:firstRowLastColumn="0" w:lastRowFirstColumn="0" w:lastRowLastColumn="0"/>
              <w:rPr>
                <w:rFonts w:cstheme="minorHAnsi"/>
                <w:bCs/>
                <w:sz w:val="19"/>
                <w:szCs w:val="19"/>
              </w:rPr>
            </w:pPr>
          </w:p>
        </w:tc>
        <w:tc>
          <w:tcPr>
            <w:tcW w:w="3988" w:type="dxa"/>
          </w:tcPr>
          <w:p w14:paraId="64DF3AD4" w14:textId="77777777" w:rsidR="00EC53FF" w:rsidRPr="00895656" w:rsidRDefault="00EC53FF" w:rsidP="00B6167D">
            <w:pPr>
              <w:ind w:left="0"/>
              <w:jc w:val="both"/>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 xml:space="preserve">Two </w:t>
            </w:r>
            <w:r w:rsidRPr="00895656">
              <w:rPr>
                <w:rFonts w:cstheme="minorHAnsi"/>
                <w:b/>
                <w:sz w:val="19"/>
                <w:szCs w:val="19"/>
              </w:rPr>
              <w:t>Business Days</w:t>
            </w:r>
            <w:r w:rsidRPr="00895656">
              <w:rPr>
                <w:rFonts w:cstheme="minorHAnsi"/>
                <w:sz w:val="19"/>
                <w:szCs w:val="19"/>
              </w:rPr>
              <w:t>’ notice not given</w:t>
            </w:r>
          </w:p>
          <w:p w14:paraId="62E0C229" w14:textId="77777777" w:rsidR="00EC53FF" w:rsidRPr="00895656" w:rsidRDefault="00EC53FF" w:rsidP="00B6167D">
            <w:pPr>
              <w:ind w:left="0"/>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994" w:type="dxa"/>
          </w:tcPr>
          <w:p w14:paraId="6385955B" w14:textId="77777777" w:rsidR="00EC53FF" w:rsidRPr="00895656" w:rsidRDefault="00EC53FF" w:rsidP="00B6167D">
            <w:pPr>
              <w:ind w:left="33"/>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$50</w:t>
            </w:r>
          </w:p>
          <w:p w14:paraId="16BFA492" w14:textId="77777777" w:rsidR="00EC53FF" w:rsidRPr="00895656" w:rsidRDefault="00EC53FF" w:rsidP="00B6167D">
            <w:pPr>
              <w:ind w:left="33"/>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EC53FF" w:rsidRPr="00895656" w14:paraId="3AD5396E" w14:textId="77777777" w:rsidTr="004D716C">
        <w:tc>
          <w:tcPr>
            <w:cnfStyle w:val="001000000000" w:firstRow="0" w:lastRow="0" w:firstColumn="1" w:lastColumn="0" w:oddVBand="0" w:evenVBand="0" w:oddHBand="0" w:evenHBand="0" w:firstRowFirstColumn="0" w:firstRowLastColumn="0" w:lastRowFirstColumn="0" w:lastRowLastColumn="0"/>
            <w:tcW w:w="1291" w:type="dxa"/>
          </w:tcPr>
          <w:p w14:paraId="4CEF24BA" w14:textId="26A0E435" w:rsidR="00EC53FF" w:rsidRPr="00895656" w:rsidRDefault="00EC53FF" w:rsidP="00B6167D">
            <w:pPr>
              <w:ind w:left="0" w:firstLine="32"/>
              <w:jc w:val="both"/>
              <w:rPr>
                <w:rFonts w:cstheme="minorHAnsi"/>
                <w:sz w:val="19"/>
                <w:szCs w:val="19"/>
              </w:rPr>
            </w:pPr>
            <w:r w:rsidRPr="00895656">
              <w:rPr>
                <w:rFonts w:cstheme="minorHAnsi"/>
                <w:sz w:val="19"/>
                <w:szCs w:val="19"/>
              </w:rPr>
              <w:t>GSL-</w:t>
            </w:r>
            <w:r w:rsidR="004D716C" w:rsidRPr="00895656">
              <w:rPr>
                <w:rFonts w:cstheme="minorHAnsi"/>
                <w:sz w:val="19"/>
                <w:szCs w:val="19"/>
              </w:rPr>
              <w:t>W</w:t>
            </w:r>
            <w:r w:rsidR="00082CDA" w:rsidRPr="00895656">
              <w:rPr>
                <w:rFonts w:cstheme="minorHAnsi"/>
                <w:sz w:val="19"/>
                <w:szCs w:val="19"/>
              </w:rPr>
              <w:t>4</w:t>
            </w:r>
          </w:p>
        </w:tc>
        <w:tc>
          <w:tcPr>
            <w:tcW w:w="2366" w:type="dxa"/>
          </w:tcPr>
          <w:p w14:paraId="0D60E324" w14:textId="402D2B5B"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Duration of </w:t>
            </w:r>
            <w:r w:rsidR="00F712D4" w:rsidRPr="00895656">
              <w:rPr>
                <w:rFonts w:cstheme="minorHAnsi"/>
                <w:b/>
                <w:sz w:val="19"/>
                <w:szCs w:val="19"/>
              </w:rPr>
              <w:t>Interruption</w:t>
            </w:r>
            <w:r w:rsidRPr="00895656">
              <w:rPr>
                <w:rFonts w:cstheme="minorHAnsi"/>
                <w:sz w:val="19"/>
                <w:szCs w:val="19"/>
              </w:rPr>
              <w:t xml:space="preserve"> </w:t>
            </w:r>
            <w:r w:rsidRPr="00895656">
              <w:rPr>
                <w:rFonts w:cstheme="minorHAnsi"/>
                <w:sz w:val="19"/>
                <w:szCs w:val="19"/>
              </w:rPr>
              <w:br/>
              <w:t>(single event)</w:t>
            </w:r>
          </w:p>
          <w:p w14:paraId="58F6A150" w14:textId="77777777"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i/>
                <w:sz w:val="19"/>
                <w:szCs w:val="19"/>
              </w:rPr>
            </w:pPr>
          </w:p>
        </w:tc>
        <w:tc>
          <w:tcPr>
            <w:tcW w:w="3988" w:type="dxa"/>
          </w:tcPr>
          <w:p w14:paraId="08974D9C" w14:textId="30B80D52" w:rsidR="00EC53FF" w:rsidRPr="00895656" w:rsidRDefault="00EC53FF" w:rsidP="00B6167D">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An </w:t>
            </w:r>
            <w:r w:rsidR="00F60F0A" w:rsidRPr="00895656">
              <w:rPr>
                <w:rFonts w:cstheme="minorHAnsi"/>
                <w:b/>
                <w:sz w:val="19"/>
                <w:szCs w:val="19"/>
              </w:rPr>
              <w:t>Unplanned Interruption</w:t>
            </w:r>
            <w:r w:rsidR="00F60F0A" w:rsidRPr="00895656">
              <w:rPr>
                <w:rFonts w:cstheme="minorHAnsi"/>
                <w:sz w:val="19"/>
                <w:szCs w:val="19"/>
              </w:rPr>
              <w:t xml:space="preserve"> </w:t>
            </w:r>
            <w:r w:rsidRPr="00895656">
              <w:rPr>
                <w:rFonts w:cstheme="minorHAnsi"/>
                <w:sz w:val="19"/>
                <w:szCs w:val="19"/>
              </w:rPr>
              <w:t>lasts for 12 hours or longer</w:t>
            </w:r>
          </w:p>
        </w:tc>
        <w:tc>
          <w:tcPr>
            <w:tcW w:w="1994" w:type="dxa"/>
          </w:tcPr>
          <w:p w14:paraId="2F892174" w14:textId="77777777" w:rsidR="00EC53FF" w:rsidRPr="00895656" w:rsidRDefault="00EC53FF" w:rsidP="00B6167D">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$80</w:t>
            </w:r>
          </w:p>
        </w:tc>
      </w:tr>
      <w:tr w:rsidR="00EC53FF" w:rsidRPr="00895656" w14:paraId="0661DD78" w14:textId="77777777" w:rsidTr="004D7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14:paraId="21090615" w14:textId="3B59A796" w:rsidR="00EC53FF" w:rsidRPr="00895656" w:rsidRDefault="00EC53FF" w:rsidP="00B6167D">
            <w:pPr>
              <w:ind w:left="0" w:firstLine="32"/>
              <w:jc w:val="both"/>
              <w:rPr>
                <w:rFonts w:cstheme="minorHAnsi"/>
                <w:sz w:val="19"/>
                <w:szCs w:val="19"/>
              </w:rPr>
            </w:pPr>
            <w:r w:rsidRPr="00895656">
              <w:rPr>
                <w:rFonts w:cstheme="minorHAnsi"/>
                <w:sz w:val="19"/>
                <w:szCs w:val="19"/>
              </w:rPr>
              <w:t>GSL-</w:t>
            </w:r>
            <w:r w:rsidR="004D716C" w:rsidRPr="00895656">
              <w:rPr>
                <w:rFonts w:cstheme="minorHAnsi"/>
                <w:sz w:val="19"/>
                <w:szCs w:val="19"/>
              </w:rPr>
              <w:t>W</w:t>
            </w:r>
            <w:r w:rsidR="00082CDA" w:rsidRPr="00895656">
              <w:rPr>
                <w:rFonts w:cstheme="minorHAnsi"/>
                <w:sz w:val="19"/>
                <w:szCs w:val="19"/>
              </w:rPr>
              <w:t>5</w:t>
            </w:r>
          </w:p>
        </w:tc>
        <w:tc>
          <w:tcPr>
            <w:tcW w:w="2366" w:type="dxa"/>
          </w:tcPr>
          <w:p w14:paraId="723B144A" w14:textId="45BAA312" w:rsidR="00EC53FF" w:rsidRPr="00895656" w:rsidRDefault="00EC53FF" w:rsidP="00B6167D">
            <w:pPr>
              <w:ind w:left="33"/>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 xml:space="preserve">Frequency of </w:t>
            </w:r>
            <w:r w:rsidR="00884018" w:rsidRPr="00895656">
              <w:rPr>
                <w:rFonts w:cstheme="minorHAnsi"/>
                <w:b/>
                <w:bCs/>
                <w:sz w:val="19"/>
                <w:szCs w:val="19"/>
              </w:rPr>
              <w:t>Unplanned I</w:t>
            </w:r>
            <w:r w:rsidRPr="00895656">
              <w:rPr>
                <w:rFonts w:cstheme="minorHAnsi"/>
                <w:b/>
                <w:bCs/>
                <w:sz w:val="19"/>
                <w:szCs w:val="19"/>
              </w:rPr>
              <w:t>nterruptions</w:t>
            </w:r>
          </w:p>
          <w:p w14:paraId="5F8651B8" w14:textId="77777777" w:rsidR="00EC53FF" w:rsidRPr="00895656" w:rsidRDefault="00EC53FF" w:rsidP="00B6167D">
            <w:pPr>
              <w:ind w:left="33"/>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3988" w:type="dxa"/>
          </w:tcPr>
          <w:p w14:paraId="3EF9DCFB" w14:textId="43DE59C7" w:rsidR="00EC53FF" w:rsidRPr="00895656" w:rsidRDefault="00EC53FF" w:rsidP="00B6167D">
            <w:pPr>
              <w:ind w:left="0"/>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b/>
                <w:sz w:val="19"/>
                <w:szCs w:val="19"/>
              </w:rPr>
              <w:t>Customer</w:t>
            </w:r>
            <w:r w:rsidRPr="00895656">
              <w:rPr>
                <w:rFonts w:cstheme="minorHAnsi"/>
                <w:sz w:val="19"/>
                <w:szCs w:val="19"/>
              </w:rPr>
              <w:t xml:space="preserve"> experiences more than 9 </w:t>
            </w:r>
            <w:r w:rsidRPr="00895656">
              <w:rPr>
                <w:rFonts w:cstheme="minorHAnsi"/>
                <w:b/>
                <w:sz w:val="19"/>
                <w:szCs w:val="19"/>
              </w:rPr>
              <w:t xml:space="preserve">Unplanned </w:t>
            </w:r>
            <w:r w:rsidR="00F60F0A" w:rsidRPr="00895656">
              <w:rPr>
                <w:rFonts w:cstheme="minorHAnsi"/>
                <w:b/>
                <w:sz w:val="19"/>
                <w:szCs w:val="19"/>
              </w:rPr>
              <w:t>Interruptions</w:t>
            </w:r>
            <w:r w:rsidR="00F60F0A" w:rsidRPr="00895656">
              <w:rPr>
                <w:rFonts w:cstheme="minorHAnsi"/>
                <w:sz w:val="19"/>
                <w:szCs w:val="19"/>
              </w:rPr>
              <w:t xml:space="preserve"> </w:t>
            </w:r>
            <w:r w:rsidRPr="00895656">
              <w:rPr>
                <w:rFonts w:cstheme="minorHAnsi"/>
                <w:sz w:val="19"/>
                <w:szCs w:val="19"/>
              </w:rPr>
              <w:t xml:space="preserve">in a </w:t>
            </w:r>
            <w:r w:rsidR="00A776D7" w:rsidRPr="00895656">
              <w:rPr>
                <w:rFonts w:cstheme="minorHAnsi"/>
                <w:sz w:val="19"/>
                <w:szCs w:val="19"/>
              </w:rPr>
              <w:t xml:space="preserve">financial </w:t>
            </w:r>
            <w:r w:rsidRPr="00895656">
              <w:rPr>
                <w:rFonts w:cstheme="minorHAnsi"/>
                <w:sz w:val="19"/>
                <w:szCs w:val="19"/>
              </w:rPr>
              <w:t>year</w:t>
            </w:r>
          </w:p>
        </w:tc>
        <w:tc>
          <w:tcPr>
            <w:tcW w:w="1994" w:type="dxa"/>
          </w:tcPr>
          <w:p w14:paraId="129F5A8F" w14:textId="77777777" w:rsidR="00EC53FF" w:rsidRPr="00895656" w:rsidRDefault="00EC53FF" w:rsidP="00B6167D">
            <w:pPr>
              <w:keepNext/>
              <w:keepLines/>
              <w:ind w:left="33"/>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$80</w:t>
            </w:r>
          </w:p>
        </w:tc>
      </w:tr>
      <w:tr w:rsidR="00EC53FF" w:rsidRPr="00895656" w14:paraId="2EAF6FEE" w14:textId="77777777" w:rsidTr="004D716C">
        <w:tc>
          <w:tcPr>
            <w:cnfStyle w:val="001000000000" w:firstRow="0" w:lastRow="0" w:firstColumn="1" w:lastColumn="0" w:oddVBand="0" w:evenVBand="0" w:oddHBand="0" w:evenHBand="0" w:firstRowFirstColumn="0" w:firstRowLastColumn="0" w:lastRowFirstColumn="0" w:lastRowLastColumn="0"/>
            <w:tcW w:w="1291" w:type="dxa"/>
          </w:tcPr>
          <w:p w14:paraId="7379FCF0" w14:textId="19F91BD4" w:rsidR="00EC53FF" w:rsidRPr="00895656" w:rsidRDefault="00EC53FF" w:rsidP="00B6167D">
            <w:pPr>
              <w:ind w:left="0" w:firstLine="32"/>
              <w:jc w:val="both"/>
              <w:rPr>
                <w:rFonts w:cstheme="minorHAnsi"/>
                <w:sz w:val="19"/>
                <w:szCs w:val="19"/>
              </w:rPr>
            </w:pPr>
            <w:r w:rsidRPr="00895656">
              <w:rPr>
                <w:rFonts w:cstheme="minorHAnsi"/>
                <w:sz w:val="19"/>
                <w:szCs w:val="19"/>
              </w:rPr>
              <w:t>GSL-</w:t>
            </w:r>
            <w:r w:rsidR="004D716C" w:rsidRPr="00895656">
              <w:rPr>
                <w:rFonts w:cstheme="minorHAnsi"/>
                <w:sz w:val="19"/>
                <w:szCs w:val="19"/>
              </w:rPr>
              <w:t>W</w:t>
            </w:r>
            <w:r w:rsidR="00082CDA" w:rsidRPr="00895656">
              <w:rPr>
                <w:rFonts w:cstheme="minorHAnsi"/>
                <w:sz w:val="19"/>
                <w:szCs w:val="19"/>
              </w:rPr>
              <w:t>6</w:t>
            </w:r>
          </w:p>
        </w:tc>
        <w:tc>
          <w:tcPr>
            <w:tcW w:w="2366" w:type="dxa"/>
          </w:tcPr>
          <w:p w14:paraId="29E973CE" w14:textId="77777777"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b/>
                <w:sz w:val="19"/>
                <w:szCs w:val="19"/>
              </w:rPr>
              <w:t>Response</w:t>
            </w:r>
            <w:r w:rsidRPr="00895656">
              <w:rPr>
                <w:rFonts w:cstheme="minorHAnsi"/>
                <w:sz w:val="19"/>
                <w:szCs w:val="19"/>
              </w:rPr>
              <w:t xml:space="preserve"> time to notification of a fault, problem or concern that affects the premises of the </w:t>
            </w:r>
            <w:r w:rsidRPr="00895656">
              <w:rPr>
                <w:rFonts w:cstheme="minorHAnsi"/>
                <w:b/>
                <w:sz w:val="19"/>
                <w:szCs w:val="19"/>
              </w:rPr>
              <w:t>Customer</w:t>
            </w:r>
          </w:p>
          <w:p w14:paraId="7C0C7FF9" w14:textId="77777777"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bCs/>
                <w:sz w:val="19"/>
                <w:szCs w:val="19"/>
              </w:rPr>
            </w:pPr>
          </w:p>
          <w:p w14:paraId="06966102" w14:textId="77777777"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sz w:val="19"/>
                <w:szCs w:val="19"/>
              </w:rPr>
            </w:pPr>
          </w:p>
        </w:tc>
        <w:tc>
          <w:tcPr>
            <w:tcW w:w="3988" w:type="dxa"/>
          </w:tcPr>
          <w:p w14:paraId="52142C6B" w14:textId="77777777" w:rsidR="00EC53FF" w:rsidRPr="00895656" w:rsidRDefault="00EC53FF" w:rsidP="00B6167D">
            <w:pPr>
              <w:ind w:left="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b/>
                <w:sz w:val="19"/>
                <w:szCs w:val="19"/>
              </w:rPr>
              <w:t>Utility</w:t>
            </w:r>
            <w:r w:rsidRPr="00895656">
              <w:rPr>
                <w:rFonts w:cstheme="minorHAnsi"/>
                <w:sz w:val="19"/>
                <w:szCs w:val="19"/>
              </w:rPr>
              <w:t xml:space="preserve"> fails to </w:t>
            </w:r>
            <w:r w:rsidRPr="00895656">
              <w:rPr>
                <w:rFonts w:cstheme="minorHAnsi"/>
                <w:b/>
                <w:bCs/>
                <w:sz w:val="19"/>
                <w:szCs w:val="19"/>
              </w:rPr>
              <w:t>respond</w:t>
            </w:r>
            <w:r w:rsidRPr="00895656">
              <w:rPr>
                <w:rFonts w:cstheme="minorHAnsi"/>
                <w:sz w:val="19"/>
                <w:szCs w:val="19"/>
              </w:rPr>
              <w:t>:</w:t>
            </w:r>
          </w:p>
          <w:p w14:paraId="6AF8E287" w14:textId="3547E76C" w:rsidR="00EC53FF" w:rsidRPr="00895656" w:rsidRDefault="00EC53FF" w:rsidP="00B6167D">
            <w:pPr>
              <w:pStyle w:val="ListParagraph"/>
              <w:numPr>
                <w:ilvl w:val="0"/>
                <w:numId w:val="91"/>
              </w:numPr>
              <w:spacing w:line="280" w:lineRule="atLeast"/>
              <w:ind w:left="36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If the notification relates to damage to, or a fault or problem with the </w:t>
            </w:r>
            <w:r w:rsidRPr="00895656">
              <w:rPr>
                <w:rFonts w:cstheme="minorHAnsi"/>
                <w:b/>
                <w:sz w:val="19"/>
                <w:szCs w:val="19"/>
              </w:rPr>
              <w:t>Network</w:t>
            </w:r>
            <w:r w:rsidRPr="00895656">
              <w:rPr>
                <w:rFonts w:cstheme="minorHAnsi"/>
                <w:sz w:val="19"/>
                <w:szCs w:val="19"/>
              </w:rPr>
              <w:t xml:space="preserve"> which is likely to affect public health, or is causing, or has the potential to case, substantial damage or harm to a person or </w:t>
            </w:r>
            <w:r w:rsidR="00F712D4" w:rsidRPr="00895656">
              <w:rPr>
                <w:rFonts w:cstheme="minorHAnsi"/>
                <w:sz w:val="19"/>
                <w:szCs w:val="19"/>
              </w:rPr>
              <w:t>property</w:t>
            </w:r>
            <w:r w:rsidRPr="00895656">
              <w:rPr>
                <w:rFonts w:cstheme="minorHAnsi"/>
                <w:sz w:val="19"/>
                <w:szCs w:val="19"/>
              </w:rPr>
              <w:t xml:space="preserve">, </w:t>
            </w:r>
            <w:r w:rsidRPr="00895656">
              <w:rPr>
                <w:rFonts w:cstheme="minorHAnsi"/>
                <w:b/>
                <w:sz w:val="19"/>
                <w:szCs w:val="19"/>
              </w:rPr>
              <w:t>respond</w:t>
            </w:r>
            <w:r w:rsidRPr="00895656">
              <w:rPr>
                <w:rFonts w:cstheme="minorHAnsi"/>
                <w:sz w:val="19"/>
                <w:szCs w:val="19"/>
              </w:rPr>
              <w:t xml:space="preserve"> as soon as practicable and in any event within six hours; or</w:t>
            </w:r>
          </w:p>
          <w:p w14:paraId="69175731" w14:textId="77777777" w:rsidR="00EC53FF" w:rsidRPr="00895656" w:rsidRDefault="00EC53FF" w:rsidP="00B6167D">
            <w:pPr>
              <w:pStyle w:val="ListParagraph"/>
              <w:numPr>
                <w:ilvl w:val="0"/>
                <w:numId w:val="91"/>
              </w:numPr>
              <w:spacing w:line="280" w:lineRule="atLeast"/>
              <w:ind w:left="36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In all other cases within 48 hours; and</w:t>
            </w:r>
          </w:p>
          <w:p w14:paraId="3F78E045" w14:textId="237971D3" w:rsidR="00EC53FF" w:rsidRPr="00895656" w:rsidRDefault="00EC53FF" w:rsidP="00B6167D">
            <w:pPr>
              <w:pStyle w:val="ListParagraph"/>
              <w:numPr>
                <w:ilvl w:val="0"/>
                <w:numId w:val="91"/>
              </w:numPr>
              <w:spacing w:line="280" w:lineRule="atLeast"/>
              <w:ind w:left="36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Resolve the problem or concern within the time specified in the </w:t>
            </w:r>
            <w:r w:rsidR="00F712D4" w:rsidRPr="00895656">
              <w:rPr>
                <w:rFonts w:cstheme="minorHAnsi"/>
                <w:b/>
                <w:sz w:val="19"/>
                <w:szCs w:val="19"/>
              </w:rPr>
              <w:t>R</w:t>
            </w:r>
            <w:r w:rsidRPr="00895656">
              <w:rPr>
                <w:rFonts w:cstheme="minorHAnsi"/>
                <w:b/>
                <w:sz w:val="19"/>
                <w:szCs w:val="19"/>
              </w:rPr>
              <w:t>esponse</w:t>
            </w:r>
            <w:r w:rsidRPr="00895656">
              <w:rPr>
                <w:rFonts w:cstheme="minorHAnsi"/>
                <w:sz w:val="19"/>
                <w:szCs w:val="19"/>
              </w:rPr>
              <w:t>.</w:t>
            </w:r>
          </w:p>
        </w:tc>
        <w:tc>
          <w:tcPr>
            <w:tcW w:w="1994" w:type="dxa"/>
          </w:tcPr>
          <w:p w14:paraId="1B409F5F" w14:textId="77777777" w:rsidR="00EC53FF" w:rsidRPr="00895656" w:rsidRDefault="00EC53FF" w:rsidP="00B6167D">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$60 per day</w:t>
            </w:r>
          </w:p>
          <w:p w14:paraId="192EACFF" w14:textId="77777777" w:rsidR="00EC53FF" w:rsidRPr="00895656" w:rsidRDefault="00EC53FF" w:rsidP="00B6167D">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(maximum $300)</w:t>
            </w:r>
          </w:p>
        </w:tc>
      </w:tr>
    </w:tbl>
    <w:p w14:paraId="1B65C745" w14:textId="77777777" w:rsidR="00EC53FF" w:rsidRDefault="00EC53FF" w:rsidP="00EC53FF">
      <w:pPr>
        <w:ind w:left="0"/>
        <w:rPr>
          <w:b/>
        </w:rPr>
      </w:pPr>
    </w:p>
    <w:p w14:paraId="2A9A5252" w14:textId="77777777" w:rsidR="00EC53FF" w:rsidRDefault="00EC53FF" w:rsidP="00EC53FF">
      <w:pPr>
        <w:pStyle w:val="Heading1"/>
        <w:tabs>
          <w:tab w:val="num" w:pos="720"/>
        </w:tabs>
        <w:spacing w:after="240" w:line="240" w:lineRule="auto"/>
        <w:ind w:left="720" w:right="232" w:hanging="720"/>
      </w:pPr>
      <w:bookmarkStart w:id="428" w:name="_Toc26974370"/>
      <w:r>
        <w:lastRenderedPageBreak/>
        <w:t>2.</w:t>
      </w:r>
      <w:r>
        <w:tab/>
        <w:t>Additional information regarding GSL parameters</w:t>
      </w:r>
      <w:bookmarkEnd w:id="428"/>
      <w:r>
        <w:t xml:space="preserve"> </w:t>
      </w:r>
    </w:p>
    <w:p w14:paraId="7D54ECBA" w14:textId="77777777" w:rsidR="00EC53FF" w:rsidRPr="00F27F62" w:rsidRDefault="00EC53FF" w:rsidP="00EC53FF">
      <w:pPr>
        <w:pStyle w:val="ListParagraph"/>
        <w:widowControl w:val="0"/>
        <w:numPr>
          <w:ilvl w:val="1"/>
          <w:numId w:val="94"/>
        </w:numPr>
        <w:autoSpaceDE w:val="0"/>
        <w:autoSpaceDN w:val="0"/>
        <w:spacing w:after="0" w:line="240" w:lineRule="auto"/>
        <w:ind w:left="567" w:hanging="567"/>
        <w:contextualSpacing w:val="0"/>
        <w:rPr>
          <w:b/>
        </w:rPr>
      </w:pPr>
      <w:r w:rsidRPr="00F27F62">
        <w:rPr>
          <w:b/>
        </w:rPr>
        <w:t>Customer Connection Times</w:t>
      </w:r>
      <w:r>
        <w:rPr>
          <w:b/>
        </w:rPr>
        <w:t xml:space="preserve"> (GSL-W1)</w:t>
      </w:r>
    </w:p>
    <w:p w14:paraId="3E0A8CB6" w14:textId="77777777" w:rsidR="00EC53FF" w:rsidRPr="00F27F62" w:rsidRDefault="00EC53FF" w:rsidP="00EC53FF">
      <w:pPr>
        <w:pStyle w:val="TableText"/>
        <w:keepNext w:val="0"/>
        <w:ind w:left="567" w:right="232"/>
        <w:rPr>
          <w:rFonts w:ascii="Verdana" w:hAnsi="Verdana"/>
          <w:sz w:val="20"/>
          <w:lang w:val="en-AU"/>
        </w:rPr>
      </w:pPr>
      <w:r w:rsidRPr="00F27F62">
        <w:rPr>
          <w:rFonts w:ascii="Verdana" w:hAnsi="Verdana"/>
          <w:sz w:val="20"/>
          <w:lang w:val="en-AU"/>
        </w:rPr>
        <w:t xml:space="preserve">If a </w:t>
      </w:r>
      <w:r w:rsidRPr="00F27F62">
        <w:rPr>
          <w:rFonts w:ascii="Verdana" w:hAnsi="Verdana"/>
          <w:b/>
          <w:bCs/>
          <w:sz w:val="20"/>
          <w:lang w:val="en-AU"/>
        </w:rPr>
        <w:t>Customer’s Installation</w:t>
      </w:r>
      <w:r w:rsidRPr="00F27F62">
        <w:rPr>
          <w:rFonts w:ascii="Verdana" w:hAnsi="Verdana"/>
          <w:sz w:val="20"/>
          <w:lang w:val="en-AU"/>
        </w:rPr>
        <w:t xml:space="preserve"> is:</w:t>
      </w:r>
    </w:p>
    <w:p w14:paraId="35C506BF" w14:textId="77777777" w:rsidR="00EC53FF" w:rsidRDefault="00EC53FF" w:rsidP="00EC53FF">
      <w:pPr>
        <w:pStyle w:val="TableText"/>
        <w:keepNext w:val="0"/>
        <w:ind w:left="1134" w:right="232" w:hanging="567"/>
        <w:rPr>
          <w:rFonts w:ascii="Verdana" w:hAnsi="Verdana" w:cs="Arial"/>
          <w:sz w:val="20"/>
        </w:rPr>
      </w:pPr>
      <w:r>
        <w:rPr>
          <w:rFonts w:ascii="Verdana" w:hAnsi="Verdana" w:cs="Arial"/>
          <w:sz w:val="20"/>
        </w:rPr>
        <w:t>(1)</w:t>
      </w:r>
      <w:r>
        <w:rPr>
          <w:rFonts w:ascii="Verdana" w:hAnsi="Verdana" w:cs="Arial"/>
          <w:sz w:val="20"/>
        </w:rPr>
        <w:tab/>
      </w:r>
      <w:r w:rsidRPr="00F27F62">
        <w:rPr>
          <w:rFonts w:ascii="Verdana" w:hAnsi="Verdana" w:cs="Arial"/>
          <w:sz w:val="20"/>
        </w:rPr>
        <w:t xml:space="preserve">physically connected to the </w:t>
      </w:r>
      <w:r>
        <w:rPr>
          <w:rFonts w:ascii="Verdana" w:hAnsi="Verdana" w:cs="Arial"/>
          <w:sz w:val="20"/>
        </w:rPr>
        <w:t xml:space="preserve">water </w:t>
      </w:r>
      <w:r w:rsidRPr="00F27F62">
        <w:rPr>
          <w:rFonts w:ascii="Verdana" w:hAnsi="Verdana" w:cs="Arial"/>
          <w:sz w:val="20"/>
        </w:rPr>
        <w:t xml:space="preserve">or </w:t>
      </w:r>
      <w:r>
        <w:rPr>
          <w:rFonts w:ascii="Verdana" w:hAnsi="Verdana" w:cs="Arial"/>
          <w:sz w:val="20"/>
        </w:rPr>
        <w:t>sewerage</w:t>
      </w:r>
      <w:r w:rsidRPr="00F27F62">
        <w:rPr>
          <w:rFonts w:ascii="Verdana" w:hAnsi="Verdana" w:cs="Arial"/>
          <w:sz w:val="20"/>
        </w:rPr>
        <w:t xml:space="preserve"> </w:t>
      </w:r>
      <w:r w:rsidRPr="00F27F62">
        <w:rPr>
          <w:rFonts w:ascii="Verdana" w:hAnsi="Verdana" w:cs="Arial"/>
          <w:b/>
          <w:sz w:val="20"/>
        </w:rPr>
        <w:t>Network</w:t>
      </w:r>
      <w:r w:rsidRPr="00F27F62">
        <w:rPr>
          <w:rFonts w:ascii="Verdana" w:hAnsi="Verdana" w:cs="Arial"/>
          <w:sz w:val="20"/>
        </w:rPr>
        <w:t>; and</w:t>
      </w:r>
    </w:p>
    <w:p w14:paraId="62A0A50D" w14:textId="77777777" w:rsidR="00EC53FF" w:rsidRPr="00F27F62" w:rsidRDefault="00EC53FF" w:rsidP="00EC53FF">
      <w:pPr>
        <w:pStyle w:val="TableText"/>
        <w:keepNext w:val="0"/>
        <w:ind w:left="1134" w:right="232" w:hanging="567"/>
        <w:rPr>
          <w:rFonts w:ascii="Verdana" w:hAnsi="Verdana" w:cs="Arial"/>
          <w:sz w:val="20"/>
        </w:rPr>
      </w:pPr>
      <w:r>
        <w:rPr>
          <w:rFonts w:ascii="Verdana" w:hAnsi="Verdana" w:cs="Arial"/>
          <w:sz w:val="20"/>
        </w:rPr>
        <w:t>(2)</w:t>
      </w:r>
      <w:r>
        <w:rPr>
          <w:rFonts w:ascii="Verdana" w:hAnsi="Verdana" w:cs="Arial"/>
          <w:sz w:val="20"/>
        </w:rPr>
        <w:tab/>
      </w:r>
      <w:r w:rsidRPr="00F27F62">
        <w:rPr>
          <w:rFonts w:ascii="Verdana" w:hAnsi="Verdana" w:cs="Arial"/>
          <w:sz w:val="20"/>
        </w:rPr>
        <w:t xml:space="preserve">a </w:t>
      </w:r>
      <w:r w:rsidRPr="00F27F62">
        <w:rPr>
          <w:rFonts w:ascii="Verdana" w:hAnsi="Verdana" w:cs="Arial"/>
          <w:b/>
          <w:sz w:val="20"/>
        </w:rPr>
        <w:t xml:space="preserve">Customer </w:t>
      </w:r>
      <w:r w:rsidRPr="00F27F62">
        <w:rPr>
          <w:rFonts w:ascii="Verdana" w:hAnsi="Verdana" w:cs="Arial"/>
          <w:sz w:val="20"/>
        </w:rPr>
        <w:t xml:space="preserve">requests a </w:t>
      </w:r>
      <w:r w:rsidRPr="00F27F62">
        <w:rPr>
          <w:rFonts w:ascii="Verdana" w:hAnsi="Verdana" w:cs="Arial"/>
          <w:b/>
          <w:sz w:val="20"/>
        </w:rPr>
        <w:t>Utility service</w:t>
      </w:r>
      <w:r w:rsidRPr="00F27F62">
        <w:rPr>
          <w:rFonts w:ascii="Verdana" w:hAnsi="Verdana" w:cs="Arial"/>
          <w:sz w:val="20"/>
        </w:rPr>
        <w:t xml:space="preserve"> from the </w:t>
      </w:r>
      <w:r w:rsidRPr="00F27F62">
        <w:rPr>
          <w:rFonts w:ascii="Verdana" w:hAnsi="Verdana" w:cs="Arial"/>
          <w:b/>
          <w:sz w:val="20"/>
        </w:rPr>
        <w:t>Utility</w:t>
      </w:r>
      <w:r w:rsidRPr="00F27F62">
        <w:rPr>
          <w:rFonts w:ascii="Verdana" w:hAnsi="Verdana" w:cs="Arial"/>
          <w:sz w:val="20"/>
        </w:rPr>
        <w:t>; and</w:t>
      </w:r>
    </w:p>
    <w:p w14:paraId="47E8D17E" w14:textId="77777777" w:rsidR="00EC53FF" w:rsidRPr="00F27F62" w:rsidRDefault="00EC53FF" w:rsidP="00EC53FF">
      <w:pPr>
        <w:pStyle w:val="TableText"/>
        <w:keepNext w:val="0"/>
        <w:ind w:left="1134" w:right="232" w:hanging="567"/>
        <w:rPr>
          <w:rFonts w:ascii="Verdana" w:hAnsi="Verdana" w:cs="Arial"/>
          <w:sz w:val="20"/>
        </w:rPr>
      </w:pPr>
      <w:r>
        <w:rPr>
          <w:rFonts w:ascii="Verdana" w:hAnsi="Verdana" w:cs="Arial"/>
          <w:sz w:val="20"/>
        </w:rPr>
        <w:t>(3)</w:t>
      </w:r>
      <w:r>
        <w:rPr>
          <w:rFonts w:ascii="Verdana" w:hAnsi="Verdana" w:cs="Arial"/>
          <w:sz w:val="20"/>
        </w:rPr>
        <w:tab/>
      </w:r>
      <w:r w:rsidRPr="00F27F62">
        <w:rPr>
          <w:rFonts w:ascii="Verdana" w:hAnsi="Verdana" w:cs="Arial"/>
          <w:sz w:val="20"/>
        </w:rPr>
        <w:t xml:space="preserve">a </w:t>
      </w:r>
      <w:r w:rsidRPr="00F27F62">
        <w:rPr>
          <w:rFonts w:ascii="Verdana" w:hAnsi="Verdana" w:cs="Arial"/>
          <w:b/>
          <w:sz w:val="20"/>
        </w:rPr>
        <w:t>Customer</w:t>
      </w:r>
      <w:r w:rsidRPr="00F27F62">
        <w:rPr>
          <w:rFonts w:ascii="Verdana" w:hAnsi="Verdana" w:cs="Arial"/>
          <w:sz w:val="20"/>
        </w:rPr>
        <w:t xml:space="preserve"> is entitled to supply of the relevant </w:t>
      </w:r>
      <w:r w:rsidRPr="00F27F62">
        <w:rPr>
          <w:rFonts w:ascii="Verdana" w:hAnsi="Verdana" w:cs="Arial"/>
          <w:b/>
          <w:sz w:val="20"/>
        </w:rPr>
        <w:t xml:space="preserve">Utility service </w:t>
      </w:r>
      <w:r w:rsidRPr="00F27F62">
        <w:rPr>
          <w:rFonts w:ascii="Verdana" w:hAnsi="Verdana" w:cs="Arial"/>
          <w:sz w:val="20"/>
        </w:rPr>
        <w:t xml:space="preserve">under the </w:t>
      </w:r>
      <w:r w:rsidRPr="00F27F62">
        <w:rPr>
          <w:rFonts w:ascii="Verdana" w:hAnsi="Verdana" w:cs="Arial"/>
          <w:b/>
          <w:sz w:val="20"/>
        </w:rPr>
        <w:t>Utilities Act</w:t>
      </w:r>
      <w:r w:rsidRPr="00F27F62">
        <w:rPr>
          <w:rFonts w:ascii="Verdana" w:hAnsi="Verdana" w:cs="Arial"/>
          <w:sz w:val="20"/>
        </w:rPr>
        <w:t xml:space="preserve">; </w:t>
      </w:r>
      <w:r>
        <w:rPr>
          <w:rFonts w:ascii="Verdana" w:hAnsi="Verdana" w:cs="Arial"/>
          <w:sz w:val="20"/>
        </w:rPr>
        <w:t>then,</w:t>
      </w:r>
    </w:p>
    <w:p w14:paraId="49B9AC95" w14:textId="29F9B352" w:rsidR="00EC53FF" w:rsidRPr="00F27F62" w:rsidRDefault="00EC53FF" w:rsidP="00EC53FF">
      <w:pPr>
        <w:pStyle w:val="TableText"/>
        <w:keepNext w:val="0"/>
        <w:ind w:left="1134" w:right="232" w:hanging="567"/>
        <w:rPr>
          <w:rFonts w:ascii="Verdana" w:hAnsi="Verdana" w:cs="Arial"/>
          <w:sz w:val="20"/>
        </w:rPr>
      </w:pPr>
      <w:r>
        <w:rPr>
          <w:rFonts w:ascii="Verdana" w:hAnsi="Verdana"/>
          <w:sz w:val="20"/>
          <w:lang w:val="en-AU"/>
        </w:rPr>
        <w:t>(4)</w:t>
      </w:r>
      <w:r>
        <w:rPr>
          <w:rFonts w:ascii="Verdana" w:hAnsi="Verdana"/>
          <w:sz w:val="20"/>
          <w:lang w:val="en-AU"/>
        </w:rPr>
        <w:tab/>
      </w:r>
      <w:r w:rsidRPr="00F27F62">
        <w:rPr>
          <w:rFonts w:ascii="Verdana" w:hAnsi="Verdana"/>
          <w:sz w:val="20"/>
          <w:lang w:val="en-AU"/>
        </w:rPr>
        <w:t xml:space="preserve">the relevant </w:t>
      </w:r>
      <w:r w:rsidRPr="00F27F62">
        <w:rPr>
          <w:rFonts w:ascii="Verdana" w:hAnsi="Verdana"/>
          <w:b/>
          <w:sz w:val="20"/>
          <w:lang w:val="en-AU"/>
        </w:rPr>
        <w:t>Utility</w:t>
      </w:r>
      <w:r w:rsidRPr="00F27F62">
        <w:rPr>
          <w:rFonts w:ascii="Verdana" w:hAnsi="Verdana"/>
          <w:sz w:val="20"/>
          <w:lang w:val="en-AU"/>
        </w:rPr>
        <w:t xml:space="preserve"> must connect the </w:t>
      </w:r>
      <w:r w:rsidRPr="00F27F62">
        <w:rPr>
          <w:rFonts w:ascii="Verdana" w:hAnsi="Verdana"/>
          <w:b/>
          <w:sz w:val="20"/>
          <w:lang w:val="en-AU"/>
        </w:rPr>
        <w:t>Premises</w:t>
      </w:r>
      <w:r w:rsidRPr="00F27F62">
        <w:rPr>
          <w:rFonts w:ascii="Verdana" w:hAnsi="Verdana"/>
          <w:sz w:val="20"/>
          <w:lang w:val="en-AU"/>
        </w:rPr>
        <w:t xml:space="preserve"> within the time required in Table </w:t>
      </w:r>
      <w:r w:rsidR="00BD4D99">
        <w:rPr>
          <w:rFonts w:ascii="Verdana" w:hAnsi="Verdana"/>
          <w:sz w:val="20"/>
          <w:lang w:val="en-AU"/>
        </w:rPr>
        <w:t>s1</w:t>
      </w:r>
      <w:r w:rsidR="00F712D4">
        <w:rPr>
          <w:rFonts w:ascii="Verdana" w:hAnsi="Verdana"/>
          <w:sz w:val="20"/>
          <w:lang w:val="en-AU"/>
        </w:rPr>
        <w:t>.2</w:t>
      </w:r>
      <w:r w:rsidRPr="00F27F62">
        <w:rPr>
          <w:rFonts w:ascii="Verdana" w:hAnsi="Verdana"/>
          <w:sz w:val="20"/>
          <w:lang w:val="en-AU"/>
        </w:rPr>
        <w:t>,</w:t>
      </w:r>
    </w:p>
    <w:p w14:paraId="731EB9DA" w14:textId="504D5F78" w:rsidR="00EC53FF" w:rsidRPr="00895656" w:rsidRDefault="00EC53FF" w:rsidP="00895656">
      <w:pPr>
        <w:pStyle w:val="Caption"/>
        <w:keepNext/>
        <w:spacing w:before="180" w:after="160"/>
        <w:ind w:left="567"/>
      </w:pPr>
      <w:r w:rsidRPr="00895656">
        <w:t xml:space="preserve">Table </w:t>
      </w:r>
      <w:r w:rsidR="00BD4D99" w:rsidRPr="00895656">
        <w:t>s1</w:t>
      </w:r>
      <w:r w:rsidR="00F712D4" w:rsidRPr="00895656">
        <w:t>.2</w:t>
      </w:r>
      <w:r w:rsidRPr="00895656">
        <w:t xml:space="preserve"> – time required for connection</w:t>
      </w:r>
    </w:p>
    <w:tbl>
      <w:tblPr>
        <w:tblStyle w:val="TableGrid"/>
        <w:tblW w:w="0" w:type="auto"/>
        <w:tblInd w:w="720" w:type="dxa"/>
        <w:tblLook w:val="04A0" w:firstRow="1" w:lastRow="0" w:firstColumn="1" w:lastColumn="0" w:noHBand="0" w:noVBand="1"/>
      </w:tblPr>
      <w:tblGrid>
        <w:gridCol w:w="1038"/>
        <w:gridCol w:w="3842"/>
        <w:gridCol w:w="3411"/>
      </w:tblGrid>
      <w:tr w:rsidR="00EC53FF" w:rsidRPr="00F27F62" w14:paraId="4781E80C" w14:textId="77777777" w:rsidTr="00B6167D">
        <w:tc>
          <w:tcPr>
            <w:tcW w:w="1038" w:type="dxa"/>
          </w:tcPr>
          <w:p w14:paraId="7CCCC558" w14:textId="77777777" w:rsidR="00EC53FF" w:rsidRPr="00F27F62" w:rsidRDefault="00EC53FF" w:rsidP="00B6167D">
            <w:pPr>
              <w:pStyle w:val="TableText"/>
              <w:keepNext w:val="0"/>
              <w:ind w:right="232"/>
              <w:rPr>
                <w:rFonts w:ascii="Verdana" w:hAnsi="Verdana" w:cs="Arial"/>
                <w:sz w:val="20"/>
              </w:rPr>
            </w:pPr>
            <w:r w:rsidRPr="00F27F62">
              <w:rPr>
                <w:rFonts w:ascii="Verdana" w:hAnsi="Verdana" w:cs="Arial"/>
                <w:sz w:val="20"/>
              </w:rPr>
              <w:t>1</w:t>
            </w:r>
          </w:p>
        </w:tc>
        <w:tc>
          <w:tcPr>
            <w:tcW w:w="3842" w:type="dxa"/>
          </w:tcPr>
          <w:p w14:paraId="56BBC990" w14:textId="77777777" w:rsidR="00EC53FF" w:rsidRPr="00F27F62" w:rsidRDefault="00EC53FF" w:rsidP="00B6167D">
            <w:pPr>
              <w:pStyle w:val="TableText"/>
              <w:keepNext w:val="0"/>
              <w:ind w:right="232"/>
              <w:rPr>
                <w:rFonts w:ascii="Verdana" w:hAnsi="Verdana"/>
                <w:b/>
                <w:sz w:val="20"/>
                <w:lang w:val="en-AU"/>
              </w:rPr>
            </w:pPr>
            <w:r w:rsidRPr="00F27F62">
              <w:rPr>
                <w:rFonts w:ascii="Verdana" w:hAnsi="Verdana" w:cs="Arial"/>
                <w:sz w:val="20"/>
              </w:rPr>
              <w:t xml:space="preserve">If the request is made by the </w:t>
            </w:r>
            <w:r w:rsidRPr="00F27F62">
              <w:rPr>
                <w:rFonts w:ascii="Verdana" w:hAnsi="Verdana" w:cs="Arial"/>
                <w:b/>
                <w:sz w:val="20"/>
              </w:rPr>
              <w:t xml:space="preserve">Customer </w:t>
            </w:r>
            <w:r w:rsidRPr="00F27F62">
              <w:rPr>
                <w:rFonts w:ascii="Verdana" w:hAnsi="Verdana" w:cs="Arial"/>
                <w:sz w:val="20"/>
              </w:rPr>
              <w:t xml:space="preserve">before 2:00pm on a </w:t>
            </w:r>
            <w:r w:rsidRPr="00F27F62">
              <w:rPr>
                <w:rFonts w:ascii="Verdana" w:hAnsi="Verdana" w:cs="Arial"/>
                <w:b/>
                <w:sz w:val="20"/>
              </w:rPr>
              <w:t>Business Day</w:t>
            </w:r>
          </w:p>
        </w:tc>
        <w:tc>
          <w:tcPr>
            <w:tcW w:w="3411" w:type="dxa"/>
          </w:tcPr>
          <w:p w14:paraId="7D30783E" w14:textId="77777777" w:rsidR="00EC53FF" w:rsidRPr="00F27F62" w:rsidRDefault="00EC53FF" w:rsidP="00B6167D">
            <w:pPr>
              <w:pStyle w:val="TableText"/>
              <w:keepNext w:val="0"/>
              <w:ind w:right="232"/>
              <w:rPr>
                <w:rFonts w:ascii="Verdana" w:hAnsi="Verdana"/>
                <w:sz w:val="20"/>
                <w:lang w:val="en-AU"/>
              </w:rPr>
            </w:pPr>
            <w:r w:rsidRPr="00F27F62">
              <w:rPr>
                <w:rFonts w:ascii="Verdana" w:hAnsi="Verdana"/>
                <w:sz w:val="20"/>
                <w:lang w:val="en-AU"/>
              </w:rPr>
              <w:t>On the same day</w:t>
            </w:r>
          </w:p>
        </w:tc>
      </w:tr>
      <w:tr w:rsidR="00EC53FF" w:rsidRPr="00F27F62" w14:paraId="450B9A27" w14:textId="77777777" w:rsidTr="00B6167D">
        <w:tc>
          <w:tcPr>
            <w:tcW w:w="1038" w:type="dxa"/>
          </w:tcPr>
          <w:p w14:paraId="5DAFE235" w14:textId="77777777" w:rsidR="00EC53FF" w:rsidRPr="00F27F62" w:rsidRDefault="00EC53FF" w:rsidP="00B6167D">
            <w:pPr>
              <w:pStyle w:val="TableText"/>
              <w:keepNext w:val="0"/>
              <w:ind w:right="232"/>
              <w:rPr>
                <w:rFonts w:ascii="Verdana" w:hAnsi="Verdana" w:cs="Arial"/>
                <w:sz w:val="20"/>
              </w:rPr>
            </w:pPr>
            <w:r w:rsidRPr="00F27F62">
              <w:rPr>
                <w:rFonts w:ascii="Verdana" w:hAnsi="Verdana" w:cs="Arial"/>
                <w:sz w:val="20"/>
              </w:rPr>
              <w:t>2</w:t>
            </w:r>
          </w:p>
        </w:tc>
        <w:tc>
          <w:tcPr>
            <w:tcW w:w="3842" w:type="dxa"/>
          </w:tcPr>
          <w:p w14:paraId="3F8600E4" w14:textId="77777777" w:rsidR="00EC53FF" w:rsidRPr="00F27F62" w:rsidRDefault="00EC53FF" w:rsidP="00B6167D">
            <w:pPr>
              <w:pStyle w:val="TableText"/>
              <w:keepNext w:val="0"/>
              <w:ind w:right="232"/>
              <w:rPr>
                <w:rFonts w:ascii="Verdana" w:hAnsi="Verdana" w:cs="Arial"/>
                <w:sz w:val="20"/>
              </w:rPr>
            </w:pPr>
            <w:r w:rsidRPr="00F27F62">
              <w:rPr>
                <w:rFonts w:ascii="Verdana" w:hAnsi="Verdana" w:cs="Arial"/>
                <w:sz w:val="20"/>
              </w:rPr>
              <w:t xml:space="preserve">If the request is made by the </w:t>
            </w:r>
            <w:r w:rsidRPr="00F27F62">
              <w:rPr>
                <w:rFonts w:ascii="Verdana" w:hAnsi="Verdana" w:cs="Arial"/>
                <w:b/>
                <w:sz w:val="20"/>
              </w:rPr>
              <w:t xml:space="preserve">Customer </w:t>
            </w:r>
            <w:r w:rsidRPr="00F27F62">
              <w:rPr>
                <w:rFonts w:ascii="Verdana" w:hAnsi="Verdana" w:cs="Arial"/>
                <w:sz w:val="20"/>
              </w:rPr>
              <w:t xml:space="preserve">after 2:00pm on a </w:t>
            </w:r>
            <w:r w:rsidRPr="00F27F62">
              <w:rPr>
                <w:rFonts w:ascii="Verdana" w:hAnsi="Verdana" w:cs="Arial"/>
                <w:b/>
                <w:sz w:val="20"/>
              </w:rPr>
              <w:t>Business Day</w:t>
            </w:r>
          </w:p>
        </w:tc>
        <w:tc>
          <w:tcPr>
            <w:tcW w:w="3411" w:type="dxa"/>
          </w:tcPr>
          <w:p w14:paraId="12DD0B6A" w14:textId="77777777" w:rsidR="00EC53FF" w:rsidRPr="00F27F62" w:rsidRDefault="00EC53FF" w:rsidP="00B6167D">
            <w:pPr>
              <w:pStyle w:val="TableText"/>
              <w:keepNext w:val="0"/>
              <w:ind w:right="232"/>
              <w:rPr>
                <w:rFonts w:ascii="Verdana" w:hAnsi="Verdana"/>
                <w:sz w:val="20"/>
                <w:lang w:val="en-AU"/>
              </w:rPr>
            </w:pPr>
            <w:r w:rsidRPr="00F27F62">
              <w:rPr>
                <w:rFonts w:ascii="Verdana" w:hAnsi="Verdana" w:cs="Arial"/>
                <w:sz w:val="20"/>
              </w:rPr>
              <w:t xml:space="preserve">By the end of the next </w:t>
            </w:r>
            <w:r w:rsidRPr="00F27F62">
              <w:rPr>
                <w:rFonts w:ascii="Verdana" w:hAnsi="Verdana" w:cs="Arial"/>
                <w:b/>
                <w:sz w:val="20"/>
              </w:rPr>
              <w:t>Business Day</w:t>
            </w:r>
          </w:p>
        </w:tc>
      </w:tr>
      <w:tr w:rsidR="00EC53FF" w:rsidRPr="00F27F62" w14:paraId="2E9460E5" w14:textId="77777777" w:rsidTr="00B6167D">
        <w:tc>
          <w:tcPr>
            <w:tcW w:w="1038" w:type="dxa"/>
          </w:tcPr>
          <w:p w14:paraId="6925B04B" w14:textId="77777777" w:rsidR="00EC53FF" w:rsidRPr="00F27F62" w:rsidRDefault="00EC53FF" w:rsidP="00B6167D">
            <w:pPr>
              <w:pStyle w:val="TableText"/>
              <w:keepNext w:val="0"/>
              <w:ind w:right="232"/>
              <w:rPr>
                <w:rFonts w:ascii="Verdana" w:hAnsi="Verdana" w:cs="Arial"/>
                <w:sz w:val="20"/>
              </w:rPr>
            </w:pPr>
            <w:r w:rsidRPr="00F27F62">
              <w:rPr>
                <w:rFonts w:ascii="Verdana" w:hAnsi="Verdana" w:cs="Arial"/>
                <w:sz w:val="20"/>
              </w:rPr>
              <w:t>3</w:t>
            </w:r>
          </w:p>
        </w:tc>
        <w:tc>
          <w:tcPr>
            <w:tcW w:w="3842" w:type="dxa"/>
          </w:tcPr>
          <w:p w14:paraId="65E91D30" w14:textId="77777777" w:rsidR="00EC53FF" w:rsidRPr="00F27F62" w:rsidRDefault="00EC53FF" w:rsidP="00B6167D">
            <w:pPr>
              <w:pStyle w:val="TableText"/>
              <w:keepNext w:val="0"/>
              <w:ind w:right="232"/>
              <w:rPr>
                <w:rFonts w:ascii="Verdana" w:hAnsi="Verdana" w:cs="Arial"/>
                <w:b/>
                <w:sz w:val="20"/>
              </w:rPr>
            </w:pPr>
            <w:r w:rsidRPr="00F27F62">
              <w:rPr>
                <w:rFonts w:ascii="Verdana" w:hAnsi="Verdana" w:cs="Arial"/>
                <w:sz w:val="20"/>
              </w:rPr>
              <w:t>If the request made on a non-</w:t>
            </w:r>
            <w:r w:rsidRPr="00F27F62">
              <w:rPr>
                <w:rFonts w:ascii="Verdana" w:hAnsi="Verdana" w:cs="Arial"/>
                <w:b/>
                <w:sz w:val="20"/>
              </w:rPr>
              <w:t>Business Day</w:t>
            </w:r>
          </w:p>
        </w:tc>
        <w:tc>
          <w:tcPr>
            <w:tcW w:w="3411" w:type="dxa"/>
          </w:tcPr>
          <w:p w14:paraId="3B11A283" w14:textId="77777777" w:rsidR="00EC53FF" w:rsidRPr="00F27F62" w:rsidRDefault="00EC53FF" w:rsidP="00B6167D">
            <w:pPr>
              <w:pStyle w:val="TableText"/>
              <w:keepNext w:val="0"/>
              <w:ind w:right="232"/>
              <w:rPr>
                <w:rFonts w:ascii="Verdana" w:hAnsi="Verdana" w:cs="Arial"/>
                <w:sz w:val="20"/>
              </w:rPr>
            </w:pPr>
            <w:r w:rsidRPr="00F27F62">
              <w:rPr>
                <w:rFonts w:ascii="Verdana" w:hAnsi="Verdana" w:cs="Arial"/>
                <w:sz w:val="20"/>
              </w:rPr>
              <w:t xml:space="preserve">By the end of the next </w:t>
            </w:r>
            <w:r w:rsidRPr="00F27F62">
              <w:rPr>
                <w:rFonts w:ascii="Verdana" w:hAnsi="Verdana" w:cs="Arial"/>
                <w:b/>
                <w:sz w:val="20"/>
              </w:rPr>
              <w:t>Business Day</w:t>
            </w:r>
          </w:p>
        </w:tc>
      </w:tr>
      <w:tr w:rsidR="00EC53FF" w:rsidRPr="00F27F62" w14:paraId="00AE06F7" w14:textId="77777777" w:rsidTr="00B6167D">
        <w:tc>
          <w:tcPr>
            <w:tcW w:w="1038" w:type="dxa"/>
          </w:tcPr>
          <w:p w14:paraId="0D55FAD9" w14:textId="77777777" w:rsidR="00EC53FF" w:rsidRPr="00F27F62" w:rsidRDefault="00EC53FF" w:rsidP="00B6167D">
            <w:pPr>
              <w:ind w:left="0"/>
              <w:jc w:val="both"/>
              <w:rPr>
                <w:rFonts w:cs="Arial"/>
              </w:rPr>
            </w:pPr>
            <w:r w:rsidRPr="00F27F62">
              <w:rPr>
                <w:rFonts w:cs="Arial"/>
              </w:rPr>
              <w:t>4</w:t>
            </w:r>
          </w:p>
        </w:tc>
        <w:tc>
          <w:tcPr>
            <w:tcW w:w="3842" w:type="dxa"/>
          </w:tcPr>
          <w:p w14:paraId="36851F83" w14:textId="77777777" w:rsidR="00EC53FF" w:rsidRPr="00F27F62" w:rsidRDefault="00EC53FF" w:rsidP="00B6167D">
            <w:pPr>
              <w:ind w:left="0"/>
              <w:rPr>
                <w:rFonts w:cs="Arial"/>
              </w:rPr>
            </w:pPr>
            <w:r w:rsidRPr="00F27F62">
              <w:rPr>
                <w:rFonts w:cs="Arial"/>
              </w:rPr>
              <w:t xml:space="preserve">Otherwise: </w:t>
            </w:r>
          </w:p>
        </w:tc>
        <w:tc>
          <w:tcPr>
            <w:tcW w:w="3411" w:type="dxa"/>
          </w:tcPr>
          <w:p w14:paraId="2C16C5C6" w14:textId="77777777" w:rsidR="00EC53FF" w:rsidRPr="00F27F62" w:rsidRDefault="00EC53FF" w:rsidP="00B6167D">
            <w:pPr>
              <w:pStyle w:val="TableText"/>
              <w:keepNext w:val="0"/>
              <w:ind w:right="232"/>
              <w:rPr>
                <w:rFonts w:ascii="Verdana" w:hAnsi="Verdana" w:cs="Arial"/>
                <w:sz w:val="20"/>
              </w:rPr>
            </w:pPr>
            <w:r w:rsidRPr="00F27F62">
              <w:rPr>
                <w:rFonts w:ascii="Verdana" w:hAnsi="Verdana" w:cs="Arial"/>
                <w:sz w:val="20"/>
              </w:rPr>
              <w:t xml:space="preserve">on a day agreed between the </w:t>
            </w:r>
            <w:r w:rsidRPr="00F27F62">
              <w:rPr>
                <w:rFonts w:ascii="Verdana" w:hAnsi="Verdana" w:cs="Arial"/>
                <w:b/>
                <w:sz w:val="20"/>
              </w:rPr>
              <w:t>Customer</w:t>
            </w:r>
            <w:r w:rsidRPr="00F27F62">
              <w:rPr>
                <w:rFonts w:ascii="Verdana" w:hAnsi="Verdana" w:cs="Arial"/>
                <w:sz w:val="20"/>
              </w:rPr>
              <w:t xml:space="preserve"> and the </w:t>
            </w:r>
            <w:r w:rsidRPr="00F27F62">
              <w:rPr>
                <w:rFonts w:ascii="Verdana" w:hAnsi="Verdana" w:cs="Arial"/>
                <w:b/>
                <w:sz w:val="20"/>
              </w:rPr>
              <w:t>Utility</w:t>
            </w:r>
            <w:r w:rsidRPr="00F27F62">
              <w:rPr>
                <w:rFonts w:ascii="Verdana" w:hAnsi="Verdana" w:cs="Arial"/>
                <w:sz w:val="20"/>
              </w:rPr>
              <w:t>.</w:t>
            </w:r>
          </w:p>
        </w:tc>
      </w:tr>
    </w:tbl>
    <w:p w14:paraId="0E4217C5" w14:textId="77777777" w:rsidR="00EF0809" w:rsidRDefault="00EF0809" w:rsidP="00EF0809">
      <w:pPr>
        <w:pStyle w:val="ListParagraph"/>
        <w:widowControl w:val="0"/>
        <w:autoSpaceDE w:val="0"/>
        <w:autoSpaceDN w:val="0"/>
        <w:spacing w:after="0" w:line="240" w:lineRule="auto"/>
        <w:ind w:left="567"/>
        <w:contextualSpacing w:val="0"/>
        <w:rPr>
          <w:b/>
        </w:rPr>
      </w:pPr>
    </w:p>
    <w:p w14:paraId="2CB09495" w14:textId="4DDBA366" w:rsidR="00EF0809" w:rsidRPr="00F27F62" w:rsidRDefault="00EF0809" w:rsidP="00EF0809">
      <w:pPr>
        <w:pStyle w:val="ListParagraph"/>
        <w:widowControl w:val="0"/>
        <w:numPr>
          <w:ilvl w:val="1"/>
          <w:numId w:val="94"/>
        </w:numPr>
        <w:autoSpaceDE w:val="0"/>
        <w:autoSpaceDN w:val="0"/>
        <w:spacing w:after="0" w:line="240" w:lineRule="auto"/>
        <w:ind w:left="567" w:hanging="567"/>
        <w:contextualSpacing w:val="0"/>
        <w:rPr>
          <w:b/>
        </w:rPr>
      </w:pPr>
      <w:r>
        <w:rPr>
          <w:b/>
        </w:rPr>
        <w:t>Removal of flow restrictors (GSL-W1)</w:t>
      </w:r>
    </w:p>
    <w:p w14:paraId="1F56498A" w14:textId="77777777" w:rsidR="00EF0809" w:rsidRDefault="00EF0809" w:rsidP="00EF0809">
      <w:pPr>
        <w:pStyle w:val="TableText"/>
        <w:keepNext w:val="0"/>
        <w:numPr>
          <w:ilvl w:val="0"/>
          <w:numId w:val="113"/>
        </w:numPr>
        <w:ind w:right="232"/>
        <w:rPr>
          <w:rFonts w:ascii="Verdana" w:hAnsi="Verdana" w:cs="Calibri"/>
          <w:sz w:val="20"/>
        </w:rPr>
      </w:pPr>
      <w:r w:rsidRPr="00EF0809">
        <w:rPr>
          <w:rFonts w:ascii="Verdana" w:hAnsi="Verdana" w:cs="Calibri"/>
          <w:sz w:val="20"/>
        </w:rPr>
        <w:t>In the event that</w:t>
      </w:r>
      <w:r>
        <w:rPr>
          <w:rFonts w:ascii="Verdana" w:hAnsi="Verdana" w:cs="Calibri"/>
          <w:sz w:val="20"/>
        </w:rPr>
        <w:t>:</w:t>
      </w:r>
    </w:p>
    <w:p w14:paraId="04953A3D" w14:textId="15AB0DE4" w:rsidR="00EF0809" w:rsidRDefault="00EF0809" w:rsidP="000F2B95">
      <w:pPr>
        <w:pStyle w:val="TableText"/>
        <w:keepNext w:val="0"/>
        <w:numPr>
          <w:ilvl w:val="5"/>
          <w:numId w:val="93"/>
        </w:numPr>
        <w:tabs>
          <w:tab w:val="left" w:pos="1110"/>
        </w:tabs>
        <w:ind w:left="1701" w:right="232" w:hanging="567"/>
        <w:rPr>
          <w:rFonts w:ascii="Verdana" w:hAnsi="Verdana" w:cs="Calibri"/>
          <w:sz w:val="20"/>
        </w:rPr>
      </w:pPr>
      <w:r w:rsidRPr="00EF0809">
        <w:rPr>
          <w:rFonts w:ascii="Verdana" w:hAnsi="Verdana" w:cs="Calibri"/>
          <w:sz w:val="20"/>
        </w:rPr>
        <w:t xml:space="preserve"> a flow restrictor has been placed on the water supply of a </w:t>
      </w:r>
      <w:r w:rsidRPr="00EF0809">
        <w:rPr>
          <w:rFonts w:ascii="Verdana" w:hAnsi="Verdana" w:cs="Calibri"/>
          <w:b/>
          <w:bCs/>
          <w:sz w:val="20"/>
        </w:rPr>
        <w:t>Premises</w:t>
      </w:r>
      <w:r w:rsidRPr="00EF0809">
        <w:rPr>
          <w:rFonts w:ascii="Verdana" w:hAnsi="Verdana" w:cs="Calibri"/>
          <w:sz w:val="20"/>
        </w:rPr>
        <w:t>; and</w:t>
      </w:r>
    </w:p>
    <w:p w14:paraId="3C6AD355" w14:textId="18E9F34C" w:rsidR="00EF0809" w:rsidRPr="00EF0809" w:rsidRDefault="00EF0809" w:rsidP="000F2B95">
      <w:pPr>
        <w:pStyle w:val="TableText"/>
        <w:keepNext w:val="0"/>
        <w:numPr>
          <w:ilvl w:val="5"/>
          <w:numId w:val="93"/>
        </w:numPr>
        <w:tabs>
          <w:tab w:val="left" w:pos="1110"/>
        </w:tabs>
        <w:ind w:left="1701" w:right="232" w:hanging="567"/>
        <w:rPr>
          <w:rFonts w:ascii="Verdana" w:hAnsi="Verdana" w:cs="Calibri"/>
          <w:sz w:val="20"/>
        </w:rPr>
      </w:pPr>
      <w:r w:rsidRPr="00EF0809">
        <w:rPr>
          <w:rFonts w:ascii="Verdana" w:hAnsi="Verdana" w:cs="Calibri"/>
          <w:sz w:val="20"/>
        </w:rPr>
        <w:t>an event that satisfies the removal of the flow restrictor occurs, as outlined in 20.4(5) or 20.4(6) of the Code; then</w:t>
      </w:r>
    </w:p>
    <w:p w14:paraId="693A4702" w14:textId="23E1DC1B" w:rsidR="00EF0809" w:rsidRPr="00EF0809" w:rsidRDefault="00EF0809" w:rsidP="000F2B95">
      <w:pPr>
        <w:pStyle w:val="TableText"/>
        <w:keepNext w:val="0"/>
        <w:ind w:left="1134" w:right="232"/>
        <w:rPr>
          <w:rFonts w:ascii="Verdana" w:hAnsi="Verdana" w:cs="Calibri"/>
          <w:b/>
          <w:bCs/>
          <w:sz w:val="20"/>
        </w:rPr>
      </w:pPr>
      <w:r w:rsidRPr="00EF0809">
        <w:rPr>
          <w:rFonts w:ascii="Verdana" w:hAnsi="Verdana" w:cs="Calibri"/>
          <w:sz w:val="20"/>
        </w:rPr>
        <w:t xml:space="preserve">the </w:t>
      </w:r>
      <w:r w:rsidRPr="00EF0809">
        <w:rPr>
          <w:rFonts w:ascii="Verdana" w:hAnsi="Verdana" w:cs="Calibri"/>
          <w:b/>
          <w:bCs/>
          <w:sz w:val="20"/>
        </w:rPr>
        <w:t xml:space="preserve">Utility </w:t>
      </w:r>
      <w:r w:rsidRPr="00EF0809">
        <w:rPr>
          <w:rFonts w:ascii="Verdana" w:hAnsi="Verdana" w:cs="Calibri"/>
          <w:sz w:val="20"/>
        </w:rPr>
        <w:t>must remove</w:t>
      </w:r>
      <w:r w:rsidR="008F390A">
        <w:rPr>
          <w:rFonts w:ascii="Verdana" w:hAnsi="Verdana" w:cs="Calibri"/>
          <w:sz w:val="20"/>
        </w:rPr>
        <w:t xml:space="preserve"> the </w:t>
      </w:r>
      <w:r w:rsidRPr="00EF0809">
        <w:rPr>
          <w:rFonts w:ascii="Verdana" w:hAnsi="Verdana" w:cs="Calibri"/>
          <w:sz w:val="20"/>
        </w:rPr>
        <w:t>water flow restrictor within 24-hours.</w:t>
      </w:r>
    </w:p>
    <w:p w14:paraId="21FBD97F" w14:textId="77777777" w:rsidR="004D716C" w:rsidRDefault="004D716C" w:rsidP="00EC53FF">
      <w:pPr>
        <w:pStyle w:val="TableText"/>
        <w:keepNext w:val="0"/>
        <w:tabs>
          <w:tab w:val="left" w:pos="360"/>
        </w:tabs>
        <w:ind w:left="1440" w:right="232"/>
        <w:rPr>
          <w:rFonts w:ascii="Verdana" w:hAnsi="Verdana" w:cs="Arial"/>
          <w:sz w:val="16"/>
          <w:szCs w:val="16"/>
        </w:rPr>
      </w:pPr>
    </w:p>
    <w:p w14:paraId="5745979F" w14:textId="77777777" w:rsidR="00EC53FF" w:rsidRPr="00E3505E" w:rsidRDefault="00EC53FF" w:rsidP="00EC53FF">
      <w:pPr>
        <w:pStyle w:val="ListParagraph"/>
        <w:widowControl w:val="0"/>
        <w:numPr>
          <w:ilvl w:val="1"/>
          <w:numId w:val="94"/>
        </w:numPr>
        <w:autoSpaceDE w:val="0"/>
        <w:autoSpaceDN w:val="0"/>
        <w:spacing w:after="0" w:line="240" w:lineRule="auto"/>
        <w:ind w:left="567" w:hanging="567"/>
        <w:contextualSpacing w:val="0"/>
        <w:rPr>
          <w:b/>
        </w:rPr>
      </w:pPr>
      <w:r w:rsidRPr="00E3505E">
        <w:rPr>
          <w:b/>
        </w:rPr>
        <w:t>Notice of Planned interruptions</w:t>
      </w:r>
      <w:r>
        <w:rPr>
          <w:b/>
        </w:rPr>
        <w:t xml:space="preserve"> (GSL-W3)</w:t>
      </w:r>
    </w:p>
    <w:p w14:paraId="23D6862B" w14:textId="77777777" w:rsidR="00EC53FF" w:rsidRPr="00E3505E" w:rsidRDefault="00EC53FF" w:rsidP="00EC53FF">
      <w:pPr>
        <w:pStyle w:val="TableText"/>
        <w:ind w:right="232"/>
        <w:rPr>
          <w:rFonts w:ascii="Verdana" w:hAnsi="Verdana" w:cs="Arial"/>
          <w:sz w:val="20"/>
        </w:rPr>
      </w:pPr>
      <w:r w:rsidRPr="00E3505E">
        <w:rPr>
          <w:rFonts w:ascii="Verdana" w:hAnsi="Verdana" w:cs="Arial"/>
          <w:sz w:val="20"/>
        </w:rPr>
        <w:t>The notice must:</w:t>
      </w:r>
    </w:p>
    <w:p w14:paraId="77E5E1DB" w14:textId="77777777" w:rsidR="00EC53FF" w:rsidRPr="00E3505E" w:rsidRDefault="00EC53FF" w:rsidP="00EF0809">
      <w:pPr>
        <w:pStyle w:val="TableText"/>
        <w:keepNext w:val="0"/>
        <w:numPr>
          <w:ilvl w:val="0"/>
          <w:numId w:val="112"/>
        </w:numPr>
        <w:ind w:left="1134" w:right="232" w:hanging="567"/>
        <w:rPr>
          <w:rFonts w:ascii="Verdana" w:hAnsi="Verdana" w:cs="Arial"/>
          <w:sz w:val="20"/>
        </w:rPr>
      </w:pPr>
      <w:r w:rsidRPr="00E3505E">
        <w:rPr>
          <w:rFonts w:ascii="Verdana" w:hAnsi="Verdana" w:cs="Arial"/>
          <w:sz w:val="20"/>
        </w:rPr>
        <w:t>specify the reason for the interruption and the expected date, time and reasonably anticipated duration of the interruption; and</w:t>
      </w:r>
    </w:p>
    <w:p w14:paraId="49167E47" w14:textId="77777777" w:rsidR="00EC53FF" w:rsidRPr="00E3505E" w:rsidRDefault="00EC53FF" w:rsidP="00EF0809">
      <w:pPr>
        <w:pStyle w:val="TableText"/>
        <w:keepNext w:val="0"/>
        <w:numPr>
          <w:ilvl w:val="0"/>
          <w:numId w:val="112"/>
        </w:numPr>
        <w:ind w:left="1134" w:right="232" w:hanging="567"/>
        <w:rPr>
          <w:rFonts w:ascii="Verdana" w:hAnsi="Verdana" w:cs="Arial"/>
          <w:sz w:val="20"/>
        </w:rPr>
      </w:pPr>
      <w:r w:rsidRPr="00E3505E">
        <w:rPr>
          <w:rFonts w:ascii="Verdana" w:hAnsi="Verdana" w:cs="Arial"/>
          <w:sz w:val="20"/>
        </w:rPr>
        <w:t>provide either:</w:t>
      </w:r>
    </w:p>
    <w:p w14:paraId="7EF73D09" w14:textId="6B6109CF" w:rsidR="00EC53FF" w:rsidRPr="000F2B95" w:rsidRDefault="00EC53FF" w:rsidP="000F2B95">
      <w:pPr>
        <w:pStyle w:val="TableText"/>
        <w:keepNext w:val="0"/>
        <w:numPr>
          <w:ilvl w:val="5"/>
          <w:numId w:val="115"/>
        </w:numPr>
        <w:tabs>
          <w:tab w:val="left" w:pos="1110"/>
        </w:tabs>
        <w:ind w:left="1701" w:right="232" w:hanging="567"/>
        <w:rPr>
          <w:rFonts w:ascii="Verdana" w:hAnsi="Verdana" w:cs="Calibri"/>
          <w:sz w:val="20"/>
        </w:rPr>
      </w:pPr>
      <w:r w:rsidRPr="000F2B95">
        <w:rPr>
          <w:rFonts w:ascii="Verdana" w:hAnsi="Verdana" w:cs="Calibri"/>
          <w:sz w:val="20"/>
        </w:rPr>
        <w:t>a business hours telephone number for inquiries; or</w:t>
      </w:r>
    </w:p>
    <w:p w14:paraId="6DED7AE7" w14:textId="04C22CCF" w:rsidR="00EC53FF" w:rsidRDefault="00EC53FF" w:rsidP="000F2B95">
      <w:pPr>
        <w:pStyle w:val="TableText"/>
        <w:keepNext w:val="0"/>
        <w:numPr>
          <w:ilvl w:val="5"/>
          <w:numId w:val="115"/>
        </w:numPr>
        <w:tabs>
          <w:tab w:val="left" w:pos="1110"/>
        </w:tabs>
        <w:ind w:left="1701" w:right="232" w:hanging="567"/>
        <w:rPr>
          <w:rFonts w:ascii="Verdana" w:hAnsi="Verdana" w:cs="Arial"/>
          <w:sz w:val="20"/>
        </w:rPr>
      </w:pPr>
      <w:r w:rsidRPr="000F2B95">
        <w:rPr>
          <w:rFonts w:ascii="Verdana" w:hAnsi="Verdana" w:cs="Calibri"/>
          <w:sz w:val="20"/>
        </w:rPr>
        <w:t>a 24</w:t>
      </w:r>
      <w:r w:rsidRPr="00E3505E">
        <w:rPr>
          <w:rFonts w:ascii="Verdana" w:hAnsi="Verdana" w:cs="Arial"/>
          <w:sz w:val="20"/>
        </w:rPr>
        <w:t>-hour telephone number for inquiries.</w:t>
      </w:r>
    </w:p>
    <w:p w14:paraId="4A90DAD7" w14:textId="77777777" w:rsidR="00EC53FF" w:rsidRPr="00E3505E" w:rsidRDefault="00EC53FF" w:rsidP="00F712D4">
      <w:pPr>
        <w:pStyle w:val="TableText"/>
        <w:keepNext w:val="0"/>
        <w:tabs>
          <w:tab w:val="left" w:pos="1110"/>
        </w:tabs>
        <w:ind w:left="1854" w:right="232" w:hanging="360"/>
        <w:rPr>
          <w:rFonts w:ascii="Verdana" w:hAnsi="Verdana" w:cs="Arial"/>
          <w:sz w:val="20"/>
        </w:rPr>
      </w:pPr>
    </w:p>
    <w:p w14:paraId="643E3119" w14:textId="6D18FB55" w:rsidR="00F52E00" w:rsidRDefault="00F52E00" w:rsidP="00F52E00">
      <w:pPr>
        <w:pStyle w:val="Heading1"/>
        <w:tabs>
          <w:tab w:val="num" w:pos="720"/>
        </w:tabs>
        <w:spacing w:after="240" w:line="240" w:lineRule="auto"/>
        <w:ind w:left="720" w:right="232" w:hanging="720"/>
      </w:pPr>
      <w:bookmarkStart w:id="429" w:name="_Toc26974371"/>
      <w:r>
        <w:t>3.</w:t>
      </w:r>
      <w:r>
        <w:tab/>
        <w:t>Exclusions</w:t>
      </w:r>
      <w:bookmarkEnd w:id="429"/>
      <w:r>
        <w:t xml:space="preserve"> </w:t>
      </w:r>
    </w:p>
    <w:p w14:paraId="32284BBD" w14:textId="175C82C4" w:rsidR="00EC53FF" w:rsidRDefault="00F52E00" w:rsidP="00271590">
      <w:pPr>
        <w:pStyle w:val="ListParagraph"/>
        <w:numPr>
          <w:ilvl w:val="1"/>
          <w:numId w:val="114"/>
        </w:numPr>
        <w:ind w:left="720"/>
      </w:pPr>
      <w:r w:rsidRPr="00895656">
        <w:rPr>
          <w:color w:val="000000" w:themeColor="text1"/>
        </w:rPr>
        <w:t>Despite clause 11 of the Code, a Utility is not required to make a rebate payment to customers on a contract for Non-drinking water when the GSL threshold for Duration of Interruption (GSL-W4) or frequency of interruptions (GSL-W5) is exceeded</w:t>
      </w:r>
      <w:r w:rsidRPr="00895656">
        <w:rPr>
          <w:i/>
          <w:color w:val="000000" w:themeColor="text1"/>
        </w:rPr>
        <w:t>.</w:t>
      </w:r>
      <w:r w:rsidRPr="00895656">
        <w:rPr>
          <w:color w:val="000000" w:themeColor="text1"/>
        </w:rPr>
        <w:t xml:space="preserve"> </w:t>
      </w:r>
      <w:r w:rsidR="00EC53FF" w:rsidRPr="003C1E77">
        <w:br w:type="page"/>
      </w:r>
    </w:p>
    <w:p w14:paraId="4EEE5F23" w14:textId="5282C7FD" w:rsidR="00EC53FF" w:rsidRDefault="00EC53FF" w:rsidP="00EC53FF">
      <w:pPr>
        <w:pStyle w:val="StylePartsRight041cm"/>
        <w:ind w:left="2127" w:hanging="2127"/>
      </w:pPr>
      <w:bookmarkStart w:id="430" w:name="_Toc26974372"/>
      <w:r w:rsidRPr="00DB59A9">
        <w:lastRenderedPageBreak/>
        <w:t xml:space="preserve">Schedule </w:t>
      </w:r>
      <w:r>
        <w:t>2</w:t>
      </w:r>
      <w:r w:rsidRPr="00DB59A9">
        <w:t xml:space="preserve">: </w:t>
      </w:r>
      <w:r>
        <w:rPr>
          <w:caps w:val="0"/>
        </w:rPr>
        <w:t>NERL retailer</w:t>
      </w:r>
      <w:r w:rsidR="00514F9C">
        <w:rPr>
          <w:caps w:val="0"/>
        </w:rPr>
        <w:t>, Gas Distributor and Electricity Distributor</w:t>
      </w:r>
      <w:r>
        <w:rPr>
          <w:caps w:val="0"/>
        </w:rPr>
        <w:t xml:space="preserve"> Guaranteed Service Levels</w:t>
      </w:r>
      <w:bookmarkEnd w:id="430"/>
    </w:p>
    <w:p w14:paraId="29C49483" w14:textId="77777777" w:rsidR="00EC53FF" w:rsidRDefault="00EC53FF" w:rsidP="00EC53FF">
      <w:pPr>
        <w:ind w:left="0"/>
        <w:rPr>
          <w:b/>
        </w:rPr>
      </w:pPr>
      <w:r w:rsidRPr="00A707E3">
        <w:t xml:space="preserve">Schedule </w:t>
      </w:r>
      <w:r>
        <w:t>2</w:t>
      </w:r>
      <w:r w:rsidRPr="00A707E3">
        <w:t xml:space="preserve"> sets out </w:t>
      </w:r>
      <w:r w:rsidRPr="006C6FA2">
        <w:rPr>
          <w:b/>
        </w:rPr>
        <w:t>Guaranteed Service Levels</w:t>
      </w:r>
      <w:r>
        <w:t xml:space="preserve"> (GSLs)</w:t>
      </w:r>
      <w:r w:rsidRPr="00A707E3">
        <w:t xml:space="preserve"> that are applicable to </w:t>
      </w:r>
      <w:r w:rsidRPr="00A51C27">
        <w:rPr>
          <w:b/>
        </w:rPr>
        <w:t>NERL</w:t>
      </w:r>
      <w:r w:rsidRPr="00A707E3">
        <w:t xml:space="preserve"> </w:t>
      </w:r>
      <w:r w:rsidRPr="00A51C27">
        <w:rPr>
          <w:b/>
        </w:rPr>
        <w:t>Retailers</w:t>
      </w:r>
      <w:r>
        <w:t xml:space="preserve">, </w:t>
      </w:r>
      <w:r w:rsidRPr="008A5A7D">
        <w:rPr>
          <w:b/>
        </w:rPr>
        <w:t>Gas Distributors</w:t>
      </w:r>
      <w:r>
        <w:t xml:space="preserve"> and </w:t>
      </w:r>
      <w:r w:rsidRPr="008A5A7D">
        <w:rPr>
          <w:b/>
        </w:rPr>
        <w:t>Electricity Distributors</w:t>
      </w:r>
      <w:r>
        <w:rPr>
          <w:b/>
        </w:rPr>
        <w:t>.</w:t>
      </w:r>
    </w:p>
    <w:p w14:paraId="75823469" w14:textId="77777777" w:rsidR="00EC53FF" w:rsidRPr="004F736E" w:rsidRDefault="00EC53FF" w:rsidP="00EC53FF">
      <w:pPr>
        <w:ind w:left="0"/>
        <w:rPr>
          <w:b/>
        </w:rPr>
      </w:pPr>
      <w:r w:rsidRPr="004F736E">
        <w:rPr>
          <w:b/>
        </w:rPr>
        <w:t>Interpretation</w:t>
      </w:r>
    </w:p>
    <w:p w14:paraId="1F21A3A5" w14:textId="3632FD76" w:rsidR="00EC53FF" w:rsidRPr="00C5546E" w:rsidRDefault="00EC53FF" w:rsidP="00EC53FF">
      <w:pPr>
        <w:ind w:left="0"/>
      </w:pPr>
      <w:r w:rsidRPr="00C5546E">
        <w:t>For the purpose of this schedule 2</w:t>
      </w:r>
      <w:r w:rsidR="00467B3A">
        <w:t>:</w:t>
      </w:r>
      <w:r w:rsidRPr="00C5546E">
        <w:t xml:space="preserve"> </w:t>
      </w:r>
    </w:p>
    <w:p w14:paraId="688FC263" w14:textId="77777777" w:rsidR="00EC53FF" w:rsidRDefault="00EC53FF" w:rsidP="00EC53FF">
      <w:pPr>
        <w:ind w:left="0"/>
        <w:rPr>
          <w:b/>
        </w:rPr>
      </w:pPr>
      <w:r>
        <w:rPr>
          <w:b/>
        </w:rPr>
        <w:t xml:space="preserve">‘Customer’ </w:t>
      </w:r>
      <w:r>
        <w:t xml:space="preserve">includes a customer of a </w:t>
      </w:r>
      <w:r w:rsidRPr="00C5546E">
        <w:rPr>
          <w:b/>
        </w:rPr>
        <w:t>NERL retailer</w:t>
      </w:r>
      <w:r>
        <w:t xml:space="preserve"> receiving a </w:t>
      </w:r>
      <w:r w:rsidRPr="00C5546E">
        <w:rPr>
          <w:b/>
        </w:rPr>
        <w:t>Customer Retail service</w:t>
      </w:r>
      <w:r>
        <w:rPr>
          <w:b/>
        </w:rPr>
        <w:t>.</w:t>
      </w:r>
    </w:p>
    <w:p w14:paraId="6E213ACF" w14:textId="77777777" w:rsidR="00EC53FF" w:rsidRPr="00C5546E" w:rsidRDefault="00EC53FF" w:rsidP="00EC53FF">
      <w:pPr>
        <w:ind w:left="0"/>
      </w:pPr>
      <w:r>
        <w:rPr>
          <w:b/>
        </w:rPr>
        <w:t>‘Utility’</w:t>
      </w:r>
      <w:r>
        <w:t xml:space="preserve"> includes a </w:t>
      </w:r>
      <w:r w:rsidRPr="00C5546E">
        <w:rPr>
          <w:b/>
        </w:rPr>
        <w:t>NERL retailer</w:t>
      </w:r>
      <w:r>
        <w:t>.</w:t>
      </w:r>
    </w:p>
    <w:p w14:paraId="0BDA1828" w14:textId="77777777" w:rsidR="00EC53FF" w:rsidRDefault="00EC53FF" w:rsidP="00EC53FF">
      <w:pPr>
        <w:pStyle w:val="Heading1"/>
        <w:tabs>
          <w:tab w:val="num" w:pos="720"/>
        </w:tabs>
        <w:spacing w:after="240" w:line="240" w:lineRule="auto"/>
        <w:ind w:left="720" w:right="232" w:hanging="720"/>
      </w:pPr>
      <w:bookmarkStart w:id="431" w:name="_Toc26974373"/>
      <w:r>
        <w:t>1.</w:t>
      </w:r>
      <w:r>
        <w:tab/>
      </w:r>
      <w:r w:rsidRPr="00F73AFF">
        <w:t xml:space="preserve">Guaranteed Service </w:t>
      </w:r>
      <w:r>
        <w:t>L</w:t>
      </w:r>
      <w:r w:rsidRPr="00F73AFF">
        <w:t>evels and rebate</w:t>
      </w:r>
      <w:r>
        <w:t>s</w:t>
      </w:r>
      <w:bookmarkEnd w:id="431"/>
    </w:p>
    <w:p w14:paraId="48DD5ADF" w14:textId="377269D9" w:rsidR="00EC53FF" w:rsidRDefault="00EC53FF" w:rsidP="00EC53FF">
      <w:pPr>
        <w:ind w:left="0"/>
      </w:pPr>
      <w:r>
        <w:t xml:space="preserve">Subject to the Code and clause 2 and 3 of this Schedule, a </w:t>
      </w:r>
      <w:r>
        <w:rPr>
          <w:b/>
        </w:rPr>
        <w:t>Utility</w:t>
      </w:r>
      <w:r>
        <w:t xml:space="preserve"> is obliged to pay a </w:t>
      </w:r>
      <w:r>
        <w:rPr>
          <w:b/>
        </w:rPr>
        <w:t>Customer</w:t>
      </w:r>
      <w:r>
        <w:t xml:space="preserve"> the relevant rebate when the GSL threshold is not met.</w:t>
      </w:r>
    </w:p>
    <w:p w14:paraId="3B537223" w14:textId="0871A144" w:rsidR="00B37206" w:rsidRPr="00895656" w:rsidRDefault="00B37206" w:rsidP="00895656">
      <w:pPr>
        <w:pStyle w:val="Caption"/>
        <w:keepNext/>
        <w:spacing w:before="180" w:after="160"/>
        <w:ind w:left="0"/>
      </w:pPr>
      <w:r w:rsidRPr="00895656">
        <w:t>Table s2.1 – Guaranteed Service Levels and rebates</w:t>
      </w:r>
    </w:p>
    <w:tbl>
      <w:tblPr>
        <w:tblStyle w:val="GridTable4-Accent1"/>
        <w:tblW w:w="9404" w:type="dxa"/>
        <w:tblLayout w:type="fixed"/>
        <w:tblLook w:val="04A0" w:firstRow="1" w:lastRow="0" w:firstColumn="1" w:lastColumn="0" w:noHBand="0" w:noVBand="1"/>
      </w:tblPr>
      <w:tblGrid>
        <w:gridCol w:w="1271"/>
        <w:gridCol w:w="2502"/>
        <w:gridCol w:w="3754"/>
        <w:gridCol w:w="1877"/>
      </w:tblGrid>
      <w:tr w:rsidR="00EC53FF" w:rsidRPr="00895656" w14:paraId="49222FA5" w14:textId="77777777" w:rsidTr="0033566D">
        <w:trPr>
          <w:cnfStyle w:val="100000000000" w:firstRow="1" w:lastRow="0" w:firstColumn="0" w:lastColumn="0" w:oddVBand="0" w:evenVBand="0" w:oddHBand="0" w:evenHBand="0" w:firstRowFirstColumn="0" w:firstRowLastColumn="0" w:lastRowFirstColumn="0" w:lastRowLastColumn="0"/>
          <w:trHeight w:val="365"/>
          <w:tblHeader/>
        </w:trPr>
        <w:tc>
          <w:tcPr>
            <w:cnfStyle w:val="001000000000" w:firstRow="0" w:lastRow="0" w:firstColumn="1" w:lastColumn="0" w:oddVBand="0" w:evenVBand="0" w:oddHBand="0" w:evenHBand="0" w:firstRowFirstColumn="0" w:firstRowLastColumn="0" w:lastRowFirstColumn="0" w:lastRowLastColumn="0"/>
            <w:tcW w:w="1271" w:type="dxa"/>
          </w:tcPr>
          <w:p w14:paraId="6EF3FA85" w14:textId="77777777" w:rsidR="00EC53FF" w:rsidRPr="00895656" w:rsidRDefault="00EC53FF" w:rsidP="00B6167D">
            <w:pPr>
              <w:ind w:left="0" w:firstLine="32"/>
              <w:jc w:val="both"/>
              <w:rPr>
                <w:rFonts w:cstheme="minorHAnsi"/>
                <w:sz w:val="19"/>
                <w:szCs w:val="19"/>
              </w:rPr>
            </w:pPr>
          </w:p>
        </w:tc>
        <w:tc>
          <w:tcPr>
            <w:tcW w:w="2502" w:type="dxa"/>
          </w:tcPr>
          <w:p w14:paraId="20DEB488" w14:textId="77777777" w:rsidR="00EC53FF" w:rsidRPr="00895656" w:rsidRDefault="00EC53FF" w:rsidP="00B6167D">
            <w:pPr>
              <w:ind w:left="33"/>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Parameter</w:t>
            </w:r>
          </w:p>
        </w:tc>
        <w:tc>
          <w:tcPr>
            <w:tcW w:w="3754" w:type="dxa"/>
          </w:tcPr>
          <w:p w14:paraId="1AC094C2" w14:textId="77777777" w:rsidR="00EC53FF" w:rsidRPr="00895656" w:rsidRDefault="00EC53FF" w:rsidP="00B6167D">
            <w:pPr>
              <w:ind w:left="0"/>
              <w:jc w:val="both"/>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GSL Threshold</w:t>
            </w:r>
          </w:p>
        </w:tc>
        <w:tc>
          <w:tcPr>
            <w:tcW w:w="1877" w:type="dxa"/>
          </w:tcPr>
          <w:p w14:paraId="691797A9" w14:textId="77777777" w:rsidR="00EC53FF" w:rsidRPr="00895656" w:rsidRDefault="00EC53FF" w:rsidP="00B6167D">
            <w:pPr>
              <w:ind w:left="33"/>
              <w:jc w:val="center"/>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Rebate </w:t>
            </w:r>
          </w:p>
        </w:tc>
      </w:tr>
      <w:tr w:rsidR="00EC53FF" w:rsidRPr="00895656" w14:paraId="26CF1D57" w14:textId="77777777" w:rsidTr="0033566D">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271" w:type="dxa"/>
          </w:tcPr>
          <w:p w14:paraId="3F8AB372" w14:textId="77777777" w:rsidR="00EC53FF" w:rsidRPr="00895656" w:rsidRDefault="00EC53FF" w:rsidP="00B6167D">
            <w:pPr>
              <w:ind w:left="0" w:firstLine="32"/>
              <w:jc w:val="both"/>
              <w:rPr>
                <w:rFonts w:cstheme="minorHAnsi"/>
                <w:sz w:val="19"/>
                <w:szCs w:val="19"/>
              </w:rPr>
            </w:pPr>
            <w:r w:rsidRPr="00895656">
              <w:rPr>
                <w:rFonts w:cstheme="minorHAnsi"/>
                <w:sz w:val="19"/>
                <w:szCs w:val="19"/>
              </w:rPr>
              <w:t>GSL-E1</w:t>
            </w:r>
          </w:p>
        </w:tc>
        <w:tc>
          <w:tcPr>
            <w:tcW w:w="2502" w:type="dxa"/>
          </w:tcPr>
          <w:p w14:paraId="4712E279" w14:textId="77777777" w:rsidR="00EC53FF" w:rsidRPr="00895656" w:rsidRDefault="00EC53FF" w:rsidP="00B6167D">
            <w:pPr>
              <w:ind w:left="33"/>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Customer connection times</w:t>
            </w:r>
          </w:p>
        </w:tc>
        <w:tc>
          <w:tcPr>
            <w:tcW w:w="3754" w:type="dxa"/>
          </w:tcPr>
          <w:p w14:paraId="3A870F6E" w14:textId="77777777" w:rsidR="00EC53FF" w:rsidRPr="00895656" w:rsidRDefault="00EC53FF" w:rsidP="00B6167D">
            <w:pPr>
              <w:ind w:left="0"/>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 xml:space="preserve">Connection not provided by required date </w:t>
            </w:r>
          </w:p>
        </w:tc>
        <w:tc>
          <w:tcPr>
            <w:tcW w:w="1877" w:type="dxa"/>
          </w:tcPr>
          <w:p w14:paraId="6A67AFC6" w14:textId="77777777" w:rsidR="00EC53FF" w:rsidRPr="00895656" w:rsidRDefault="00EC53FF" w:rsidP="00B6167D">
            <w:pPr>
              <w:ind w:left="33"/>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$60 per day (maximum $300)</w:t>
            </w:r>
          </w:p>
        </w:tc>
      </w:tr>
      <w:tr w:rsidR="00EC53FF" w:rsidRPr="00895656" w14:paraId="59175475" w14:textId="77777777" w:rsidTr="0033566D">
        <w:trPr>
          <w:trHeight w:val="693"/>
        </w:trPr>
        <w:tc>
          <w:tcPr>
            <w:cnfStyle w:val="001000000000" w:firstRow="0" w:lastRow="0" w:firstColumn="1" w:lastColumn="0" w:oddVBand="0" w:evenVBand="0" w:oddHBand="0" w:evenHBand="0" w:firstRowFirstColumn="0" w:firstRowLastColumn="0" w:lastRowFirstColumn="0" w:lastRowLastColumn="0"/>
            <w:tcW w:w="1271" w:type="dxa"/>
          </w:tcPr>
          <w:p w14:paraId="72A56759" w14:textId="77777777" w:rsidR="00EC53FF" w:rsidRPr="00895656" w:rsidRDefault="00EC53FF" w:rsidP="00B6167D">
            <w:pPr>
              <w:ind w:left="0" w:firstLine="32"/>
              <w:jc w:val="both"/>
              <w:rPr>
                <w:rFonts w:cstheme="minorHAnsi"/>
                <w:sz w:val="19"/>
                <w:szCs w:val="19"/>
              </w:rPr>
            </w:pPr>
            <w:r w:rsidRPr="00895656">
              <w:rPr>
                <w:rFonts w:cstheme="minorHAnsi"/>
                <w:sz w:val="19"/>
                <w:szCs w:val="19"/>
              </w:rPr>
              <w:t>GSL- E2</w:t>
            </w:r>
          </w:p>
        </w:tc>
        <w:tc>
          <w:tcPr>
            <w:tcW w:w="2502" w:type="dxa"/>
          </w:tcPr>
          <w:p w14:paraId="4E7AABE1" w14:textId="77777777"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Wrongful disconnection</w:t>
            </w:r>
          </w:p>
        </w:tc>
        <w:tc>
          <w:tcPr>
            <w:tcW w:w="3754" w:type="dxa"/>
          </w:tcPr>
          <w:p w14:paraId="5320BBF7" w14:textId="77777777" w:rsidR="00EC53FF" w:rsidRPr="00895656" w:rsidRDefault="00EC53FF" w:rsidP="00B6167D">
            <w:pPr>
              <w:ind w:left="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Where customer is wrongfully disconnected</w:t>
            </w:r>
          </w:p>
        </w:tc>
        <w:tc>
          <w:tcPr>
            <w:tcW w:w="1877" w:type="dxa"/>
          </w:tcPr>
          <w:p w14:paraId="29D7DBC8" w14:textId="3CF4C134" w:rsidR="00EC53FF" w:rsidRPr="00895656" w:rsidRDefault="00BD4D99" w:rsidP="00B6167D">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$100</w:t>
            </w:r>
          </w:p>
        </w:tc>
      </w:tr>
      <w:tr w:rsidR="00B37206" w:rsidRPr="00895656" w14:paraId="786AAC92" w14:textId="77777777" w:rsidTr="0033566D">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271" w:type="dxa"/>
          </w:tcPr>
          <w:p w14:paraId="6F0FED4F" w14:textId="77777777" w:rsidR="00B37206" w:rsidRPr="00895656" w:rsidRDefault="00B37206" w:rsidP="00B37206">
            <w:pPr>
              <w:ind w:left="0" w:firstLine="32"/>
              <w:jc w:val="both"/>
              <w:rPr>
                <w:rFonts w:cstheme="minorHAnsi"/>
                <w:sz w:val="19"/>
                <w:szCs w:val="19"/>
              </w:rPr>
            </w:pPr>
            <w:r w:rsidRPr="00895656">
              <w:rPr>
                <w:rFonts w:cstheme="minorHAnsi"/>
                <w:sz w:val="19"/>
                <w:szCs w:val="19"/>
              </w:rPr>
              <w:t>GSL- E3</w:t>
            </w:r>
          </w:p>
        </w:tc>
        <w:tc>
          <w:tcPr>
            <w:tcW w:w="2502" w:type="dxa"/>
          </w:tcPr>
          <w:p w14:paraId="510FE39D" w14:textId="77777777" w:rsidR="00B37206" w:rsidRPr="00895656" w:rsidRDefault="00B37206" w:rsidP="00B37206">
            <w:pPr>
              <w:ind w:left="33"/>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 xml:space="preserve">Responding to </w:t>
            </w:r>
            <w:r w:rsidRPr="00895656">
              <w:rPr>
                <w:rFonts w:cstheme="minorHAnsi"/>
                <w:b/>
                <w:sz w:val="19"/>
                <w:szCs w:val="19"/>
              </w:rPr>
              <w:t>Complaints</w:t>
            </w:r>
          </w:p>
        </w:tc>
        <w:tc>
          <w:tcPr>
            <w:tcW w:w="3754" w:type="dxa"/>
          </w:tcPr>
          <w:p w14:paraId="42400ECB" w14:textId="77777777" w:rsidR="00B37206" w:rsidRPr="00895656" w:rsidRDefault="00B37206" w:rsidP="00B37206">
            <w:pPr>
              <w:ind w:left="0"/>
              <w:jc w:val="both"/>
              <w:cnfStyle w:val="000000100000" w:firstRow="0" w:lastRow="0" w:firstColumn="0" w:lastColumn="0" w:oddVBand="0" w:evenVBand="0" w:oddHBand="1" w:evenHBand="0" w:firstRowFirstColumn="0" w:firstRowLastColumn="0" w:lastRowFirstColumn="0" w:lastRowLastColumn="0"/>
              <w:rPr>
                <w:rFonts w:cs="Arial"/>
                <w:sz w:val="19"/>
                <w:szCs w:val="19"/>
              </w:rPr>
            </w:pPr>
            <w:r w:rsidRPr="00895656">
              <w:rPr>
                <w:rFonts w:cs="Arial"/>
                <w:sz w:val="19"/>
                <w:szCs w:val="19"/>
              </w:rPr>
              <w:t xml:space="preserve">Upon receiving a </w:t>
            </w:r>
            <w:r w:rsidRPr="00895656">
              <w:rPr>
                <w:rFonts w:cs="Arial"/>
                <w:b/>
                <w:sz w:val="19"/>
                <w:szCs w:val="19"/>
              </w:rPr>
              <w:t>Complaint</w:t>
            </w:r>
            <w:r w:rsidRPr="00895656">
              <w:rPr>
                <w:rFonts w:cs="Arial"/>
                <w:sz w:val="19"/>
                <w:szCs w:val="19"/>
              </w:rPr>
              <w:t xml:space="preserve">, </w:t>
            </w:r>
            <w:r w:rsidRPr="00895656">
              <w:rPr>
                <w:rFonts w:cs="Arial"/>
                <w:b/>
                <w:sz w:val="19"/>
                <w:szCs w:val="19"/>
              </w:rPr>
              <w:t>Utility</w:t>
            </w:r>
            <w:r w:rsidRPr="00895656">
              <w:rPr>
                <w:rFonts w:cs="Arial"/>
                <w:sz w:val="19"/>
                <w:szCs w:val="19"/>
              </w:rPr>
              <w:t xml:space="preserve"> does not:</w:t>
            </w:r>
          </w:p>
          <w:p w14:paraId="2E844BC7" w14:textId="77777777" w:rsidR="00B37206" w:rsidRPr="00895656" w:rsidRDefault="00B37206" w:rsidP="00B37206">
            <w:pPr>
              <w:pStyle w:val="ListParagraph"/>
              <w:numPr>
                <w:ilvl w:val="6"/>
                <w:numId w:val="110"/>
              </w:numPr>
              <w:spacing w:line="280" w:lineRule="atLeast"/>
              <w:ind w:left="360"/>
              <w:cnfStyle w:val="000000100000" w:firstRow="0" w:lastRow="0" w:firstColumn="0" w:lastColumn="0" w:oddVBand="0" w:evenVBand="0" w:oddHBand="1" w:evenHBand="0" w:firstRowFirstColumn="0" w:firstRowLastColumn="0" w:lastRowFirstColumn="0" w:lastRowLastColumn="0"/>
              <w:rPr>
                <w:rFonts w:cs="Arial"/>
                <w:sz w:val="19"/>
                <w:szCs w:val="19"/>
              </w:rPr>
            </w:pPr>
            <w:r w:rsidRPr="00895656">
              <w:rPr>
                <w:rFonts w:cs="Arial"/>
                <w:b/>
                <w:sz w:val="19"/>
                <w:szCs w:val="19"/>
              </w:rPr>
              <w:t>Acknowledge</w:t>
            </w:r>
            <w:r w:rsidRPr="00895656">
              <w:rPr>
                <w:rFonts w:cs="Arial"/>
                <w:sz w:val="19"/>
                <w:szCs w:val="19"/>
              </w:rPr>
              <w:t xml:space="preserve"> the </w:t>
            </w:r>
            <w:r w:rsidRPr="00895656">
              <w:rPr>
                <w:rFonts w:cs="Arial"/>
                <w:b/>
                <w:sz w:val="19"/>
                <w:szCs w:val="19"/>
              </w:rPr>
              <w:t>Complaint</w:t>
            </w:r>
            <w:r w:rsidRPr="00895656">
              <w:rPr>
                <w:rFonts w:cs="Arial"/>
                <w:sz w:val="19"/>
                <w:szCs w:val="19"/>
              </w:rPr>
              <w:t xml:space="preserve"> immediately or as soon as practicable; and</w:t>
            </w:r>
          </w:p>
          <w:p w14:paraId="3FB16BC0" w14:textId="607F990D" w:rsidR="00B37206" w:rsidRPr="00895656" w:rsidRDefault="00B37206" w:rsidP="00551E08">
            <w:pPr>
              <w:pStyle w:val="ListParagraph"/>
              <w:numPr>
                <w:ilvl w:val="6"/>
                <w:numId w:val="110"/>
              </w:numPr>
              <w:spacing w:line="280" w:lineRule="atLeast"/>
              <w:ind w:left="360"/>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Arial"/>
                <w:sz w:val="19"/>
                <w:szCs w:val="19"/>
              </w:rPr>
              <w:t xml:space="preserve">Provide a </w:t>
            </w:r>
            <w:r w:rsidRPr="00895656">
              <w:rPr>
                <w:rFonts w:cs="Arial"/>
                <w:b/>
                <w:sz w:val="19"/>
                <w:szCs w:val="19"/>
              </w:rPr>
              <w:t>Response</w:t>
            </w:r>
            <w:r w:rsidRPr="00895656">
              <w:rPr>
                <w:rFonts w:cs="Arial"/>
                <w:sz w:val="19"/>
                <w:szCs w:val="19"/>
              </w:rPr>
              <w:t xml:space="preserve"> addressing the matters in the </w:t>
            </w:r>
            <w:r w:rsidRPr="00895656">
              <w:rPr>
                <w:rFonts w:cs="Arial"/>
                <w:b/>
                <w:sz w:val="19"/>
                <w:szCs w:val="19"/>
              </w:rPr>
              <w:t>Complaint</w:t>
            </w:r>
            <w:r w:rsidRPr="00895656">
              <w:rPr>
                <w:rFonts w:cs="Arial"/>
                <w:sz w:val="19"/>
                <w:szCs w:val="19"/>
              </w:rPr>
              <w:t xml:space="preserve"> within 20 </w:t>
            </w:r>
            <w:r w:rsidRPr="00895656">
              <w:rPr>
                <w:rFonts w:cs="Arial"/>
                <w:b/>
                <w:bCs/>
                <w:sz w:val="19"/>
                <w:szCs w:val="19"/>
              </w:rPr>
              <w:t>Business days</w:t>
            </w:r>
          </w:p>
        </w:tc>
        <w:tc>
          <w:tcPr>
            <w:tcW w:w="1877" w:type="dxa"/>
          </w:tcPr>
          <w:p w14:paraId="147F72FA" w14:textId="325E4F7F" w:rsidR="00B37206" w:rsidRPr="00895656" w:rsidRDefault="00B37206" w:rsidP="00B37206">
            <w:pPr>
              <w:ind w:left="33"/>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$20</w:t>
            </w:r>
          </w:p>
        </w:tc>
      </w:tr>
      <w:tr w:rsidR="00B37206" w:rsidRPr="00895656" w14:paraId="2757BEC6" w14:textId="77777777" w:rsidTr="0033566D">
        <w:trPr>
          <w:trHeight w:val="825"/>
        </w:trPr>
        <w:tc>
          <w:tcPr>
            <w:cnfStyle w:val="001000000000" w:firstRow="0" w:lastRow="0" w:firstColumn="1" w:lastColumn="0" w:oddVBand="0" w:evenVBand="0" w:oddHBand="0" w:evenHBand="0" w:firstRowFirstColumn="0" w:firstRowLastColumn="0" w:lastRowFirstColumn="0" w:lastRowLastColumn="0"/>
            <w:tcW w:w="1271" w:type="dxa"/>
          </w:tcPr>
          <w:p w14:paraId="2F6B4F62" w14:textId="77777777" w:rsidR="00B37206" w:rsidRPr="00895656" w:rsidRDefault="00B37206" w:rsidP="00B37206">
            <w:pPr>
              <w:ind w:left="0" w:firstLine="32"/>
              <w:jc w:val="both"/>
              <w:rPr>
                <w:rFonts w:cstheme="minorHAnsi"/>
                <w:sz w:val="19"/>
                <w:szCs w:val="19"/>
              </w:rPr>
            </w:pPr>
            <w:r w:rsidRPr="00895656">
              <w:rPr>
                <w:rFonts w:cstheme="minorHAnsi"/>
                <w:sz w:val="19"/>
                <w:szCs w:val="19"/>
              </w:rPr>
              <w:t>GSL- E4</w:t>
            </w:r>
          </w:p>
        </w:tc>
        <w:tc>
          <w:tcPr>
            <w:tcW w:w="2502" w:type="dxa"/>
          </w:tcPr>
          <w:p w14:paraId="42D11D45" w14:textId="77777777" w:rsidR="00B37206" w:rsidRPr="00895656" w:rsidRDefault="00B37206" w:rsidP="00B37206">
            <w:pPr>
              <w:ind w:left="33"/>
              <w:cnfStyle w:val="000000000000" w:firstRow="0" w:lastRow="0" w:firstColumn="0" w:lastColumn="0" w:oddVBand="0" w:evenVBand="0" w:oddHBand="0" w:evenHBand="0" w:firstRowFirstColumn="0" w:firstRowLastColumn="0" w:lastRowFirstColumn="0" w:lastRowLastColumn="0"/>
              <w:rPr>
                <w:rFonts w:cstheme="minorHAnsi"/>
                <w:bCs/>
                <w:sz w:val="19"/>
                <w:szCs w:val="19"/>
              </w:rPr>
            </w:pPr>
            <w:r w:rsidRPr="00895656">
              <w:rPr>
                <w:rFonts w:cstheme="minorHAnsi"/>
                <w:sz w:val="19"/>
                <w:szCs w:val="19"/>
              </w:rPr>
              <w:t xml:space="preserve">Notice of </w:t>
            </w:r>
            <w:r w:rsidRPr="00895656">
              <w:rPr>
                <w:rFonts w:cstheme="minorHAnsi"/>
                <w:b/>
                <w:sz w:val="19"/>
                <w:szCs w:val="19"/>
              </w:rPr>
              <w:t>planned interruption</w:t>
            </w:r>
          </w:p>
          <w:p w14:paraId="6B5CC285" w14:textId="77777777" w:rsidR="00B37206" w:rsidRPr="00895656" w:rsidRDefault="00B37206" w:rsidP="00B37206">
            <w:pPr>
              <w:ind w:left="33"/>
              <w:cnfStyle w:val="000000000000" w:firstRow="0" w:lastRow="0" w:firstColumn="0" w:lastColumn="0" w:oddVBand="0" w:evenVBand="0" w:oddHBand="0" w:evenHBand="0" w:firstRowFirstColumn="0" w:firstRowLastColumn="0" w:lastRowFirstColumn="0" w:lastRowLastColumn="0"/>
              <w:rPr>
                <w:rFonts w:cstheme="minorHAnsi"/>
                <w:bCs/>
                <w:sz w:val="19"/>
                <w:szCs w:val="19"/>
              </w:rPr>
            </w:pPr>
          </w:p>
          <w:p w14:paraId="609F5C14" w14:textId="77777777" w:rsidR="00B37206" w:rsidRPr="00895656" w:rsidRDefault="00B37206" w:rsidP="00B37206">
            <w:pPr>
              <w:pStyle w:val="ListParagraph"/>
              <w:ind w:left="33"/>
              <w:cnfStyle w:val="000000000000" w:firstRow="0" w:lastRow="0" w:firstColumn="0" w:lastColumn="0" w:oddVBand="0" w:evenVBand="0" w:oddHBand="0" w:evenHBand="0" w:firstRowFirstColumn="0" w:firstRowLastColumn="0" w:lastRowFirstColumn="0" w:lastRowLastColumn="0"/>
              <w:rPr>
                <w:rFonts w:cstheme="minorHAnsi"/>
                <w:bCs/>
                <w:sz w:val="19"/>
                <w:szCs w:val="19"/>
              </w:rPr>
            </w:pPr>
          </w:p>
        </w:tc>
        <w:tc>
          <w:tcPr>
            <w:tcW w:w="3754" w:type="dxa"/>
          </w:tcPr>
          <w:p w14:paraId="4F6160F4" w14:textId="77777777" w:rsidR="00B37206" w:rsidRPr="00895656" w:rsidRDefault="00B37206" w:rsidP="0033566D">
            <w:pPr>
              <w:pStyle w:val="ListParagraph"/>
              <w:numPr>
                <w:ilvl w:val="3"/>
                <w:numId w:val="111"/>
              </w:numPr>
              <w:ind w:left="282" w:hanging="282"/>
              <w:cnfStyle w:val="000000000000" w:firstRow="0" w:lastRow="0" w:firstColumn="0" w:lastColumn="0" w:oddVBand="0" w:evenVBand="0" w:oddHBand="0" w:evenHBand="0" w:firstRowFirstColumn="0" w:firstRowLastColumn="0" w:lastRowFirstColumn="0" w:lastRowLastColumn="0"/>
              <w:rPr>
                <w:rFonts w:cs="Arial"/>
                <w:sz w:val="19"/>
                <w:szCs w:val="19"/>
              </w:rPr>
            </w:pPr>
            <w:r w:rsidRPr="00895656">
              <w:rPr>
                <w:rFonts w:cs="Arial"/>
                <w:bCs/>
                <w:sz w:val="19"/>
                <w:szCs w:val="19"/>
              </w:rPr>
              <w:t xml:space="preserve">For </w:t>
            </w:r>
            <w:r w:rsidRPr="00895656">
              <w:rPr>
                <w:rFonts w:cs="Arial"/>
                <w:b/>
                <w:bCs/>
                <w:sz w:val="19"/>
                <w:szCs w:val="19"/>
              </w:rPr>
              <w:t>Electricity</w:t>
            </w:r>
            <w:r w:rsidRPr="00895656">
              <w:rPr>
                <w:rFonts w:cs="Arial"/>
                <w:bCs/>
                <w:sz w:val="19"/>
                <w:szCs w:val="19"/>
              </w:rPr>
              <w:t xml:space="preserve"> and </w:t>
            </w:r>
            <w:r w:rsidRPr="00895656">
              <w:rPr>
                <w:rFonts w:cs="Arial"/>
                <w:b/>
                <w:bCs/>
                <w:sz w:val="19"/>
                <w:szCs w:val="19"/>
              </w:rPr>
              <w:t>Gas</w:t>
            </w:r>
            <w:r w:rsidRPr="00895656">
              <w:rPr>
                <w:rFonts w:cs="Arial"/>
                <w:bCs/>
                <w:sz w:val="19"/>
                <w:szCs w:val="19"/>
              </w:rPr>
              <w:t xml:space="preserve"> </w:t>
            </w:r>
            <w:r w:rsidRPr="00895656">
              <w:rPr>
                <w:rFonts w:cs="Arial"/>
                <w:b/>
                <w:bCs/>
                <w:sz w:val="19"/>
                <w:szCs w:val="19"/>
              </w:rPr>
              <w:t>Distributors</w:t>
            </w:r>
            <w:r w:rsidRPr="00895656">
              <w:rPr>
                <w:rFonts w:cs="Arial"/>
                <w:bCs/>
                <w:sz w:val="19"/>
                <w:szCs w:val="19"/>
              </w:rPr>
              <w:t xml:space="preserve">, </w:t>
            </w:r>
            <w:r w:rsidRPr="00895656">
              <w:rPr>
                <w:rFonts w:cs="Arial"/>
                <w:sz w:val="19"/>
                <w:szCs w:val="19"/>
              </w:rPr>
              <w:t xml:space="preserve">4 </w:t>
            </w:r>
            <w:r w:rsidRPr="00895656">
              <w:rPr>
                <w:rFonts w:cs="Arial"/>
                <w:b/>
                <w:bCs/>
                <w:sz w:val="19"/>
                <w:szCs w:val="19"/>
              </w:rPr>
              <w:t>Business Days</w:t>
            </w:r>
            <w:r w:rsidRPr="00895656">
              <w:rPr>
                <w:rFonts w:cs="Arial"/>
                <w:sz w:val="19"/>
                <w:szCs w:val="19"/>
              </w:rPr>
              <w:t xml:space="preserve"> notice not given</w:t>
            </w:r>
          </w:p>
          <w:p w14:paraId="65D142FC" w14:textId="77777777" w:rsidR="00B37206" w:rsidRPr="00895656" w:rsidRDefault="00B37206" w:rsidP="00B37206">
            <w:pPr>
              <w:pStyle w:val="ListParagraph"/>
              <w:ind w:left="282" w:firstLine="720"/>
              <w:jc w:val="both"/>
              <w:cnfStyle w:val="000000000000" w:firstRow="0" w:lastRow="0" w:firstColumn="0" w:lastColumn="0" w:oddVBand="0" w:evenVBand="0" w:oddHBand="0" w:evenHBand="0" w:firstRowFirstColumn="0" w:firstRowLastColumn="0" w:lastRowFirstColumn="0" w:lastRowLastColumn="0"/>
              <w:rPr>
                <w:rFonts w:cs="Arial"/>
                <w:sz w:val="19"/>
                <w:szCs w:val="19"/>
              </w:rPr>
            </w:pPr>
          </w:p>
          <w:p w14:paraId="6F5B966D" w14:textId="7F4162BD" w:rsidR="00B37206" w:rsidRPr="00895656" w:rsidRDefault="00B37206" w:rsidP="00C004C8">
            <w:pPr>
              <w:pStyle w:val="ListParagraph"/>
              <w:numPr>
                <w:ilvl w:val="3"/>
                <w:numId w:val="60"/>
              </w:numPr>
              <w:ind w:left="282" w:hanging="282"/>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Arial"/>
                <w:sz w:val="19"/>
                <w:szCs w:val="19"/>
              </w:rPr>
              <w:t xml:space="preserve">For </w:t>
            </w:r>
            <w:r w:rsidRPr="00895656">
              <w:rPr>
                <w:rFonts w:cs="Arial"/>
                <w:b/>
                <w:sz w:val="19"/>
                <w:szCs w:val="19"/>
              </w:rPr>
              <w:t>NERL retailers</w:t>
            </w:r>
            <w:r w:rsidRPr="00895656">
              <w:rPr>
                <w:rFonts w:cs="Arial"/>
                <w:sz w:val="19"/>
                <w:szCs w:val="19"/>
              </w:rPr>
              <w:t xml:space="preserve">, 4 </w:t>
            </w:r>
            <w:r w:rsidRPr="00895656">
              <w:rPr>
                <w:rFonts w:cs="Arial"/>
                <w:b/>
                <w:bCs/>
                <w:sz w:val="19"/>
                <w:szCs w:val="19"/>
              </w:rPr>
              <w:t>Business Days</w:t>
            </w:r>
            <w:r w:rsidRPr="00895656">
              <w:rPr>
                <w:rFonts w:cs="Arial"/>
                <w:sz w:val="19"/>
                <w:szCs w:val="19"/>
              </w:rPr>
              <w:t xml:space="preserve"> notice not given, unless the </w:t>
            </w:r>
            <w:r w:rsidRPr="00895656">
              <w:rPr>
                <w:rFonts w:cs="Arial"/>
                <w:b/>
                <w:bCs/>
                <w:sz w:val="19"/>
                <w:szCs w:val="19"/>
              </w:rPr>
              <w:t>NERL retailer</w:t>
            </w:r>
            <w:r w:rsidRPr="00895656">
              <w:rPr>
                <w:rFonts w:cs="Arial"/>
                <w:sz w:val="19"/>
                <w:szCs w:val="19"/>
              </w:rPr>
              <w:t xml:space="preserve"> has obtained consent from </w:t>
            </w:r>
            <w:r w:rsidR="0033566D" w:rsidRPr="00895656">
              <w:rPr>
                <w:rFonts w:cs="Arial"/>
                <w:sz w:val="19"/>
                <w:szCs w:val="19"/>
              </w:rPr>
              <w:t xml:space="preserve">the </w:t>
            </w:r>
            <w:r w:rsidRPr="00895656">
              <w:rPr>
                <w:rFonts w:cs="Arial"/>
                <w:b/>
                <w:bCs/>
                <w:sz w:val="19"/>
                <w:szCs w:val="19"/>
              </w:rPr>
              <w:t>customer</w:t>
            </w:r>
            <w:r w:rsidRPr="00895656">
              <w:rPr>
                <w:rFonts w:cs="Arial"/>
                <w:sz w:val="19"/>
                <w:szCs w:val="19"/>
              </w:rPr>
              <w:t xml:space="preserve"> for a shorter period. </w:t>
            </w:r>
          </w:p>
        </w:tc>
        <w:tc>
          <w:tcPr>
            <w:tcW w:w="1877" w:type="dxa"/>
          </w:tcPr>
          <w:p w14:paraId="27A6CF4E" w14:textId="77777777" w:rsidR="00B37206" w:rsidRPr="00895656" w:rsidRDefault="00B37206" w:rsidP="00B37206">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p>
          <w:p w14:paraId="456BB8FB" w14:textId="77777777" w:rsidR="00B37206" w:rsidRPr="00895656" w:rsidRDefault="00B37206" w:rsidP="00B37206">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p>
          <w:p w14:paraId="50A44043" w14:textId="77777777" w:rsidR="00B37206" w:rsidRPr="00895656" w:rsidRDefault="00B37206" w:rsidP="00B37206">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$50</w:t>
            </w:r>
          </w:p>
          <w:p w14:paraId="48422454" w14:textId="77777777" w:rsidR="00B37206" w:rsidRPr="00895656" w:rsidRDefault="00B37206" w:rsidP="00B37206">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p>
          <w:p w14:paraId="2C788A20" w14:textId="719BDE2B" w:rsidR="00B37206" w:rsidRPr="00895656" w:rsidRDefault="00B37206" w:rsidP="00B37206">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$50</w:t>
            </w:r>
          </w:p>
        </w:tc>
      </w:tr>
      <w:tr w:rsidR="00B37206" w:rsidRPr="00895656" w14:paraId="78B7BF74" w14:textId="77777777" w:rsidTr="00D93AEF">
        <w:trPr>
          <w:cnfStyle w:val="000000100000" w:firstRow="0" w:lastRow="0" w:firstColumn="0" w:lastColumn="0" w:oddVBand="0" w:evenVBand="0" w:oddHBand="1" w:evenHBand="0" w:firstRowFirstColumn="0" w:firstRowLastColumn="0" w:lastRowFirstColumn="0" w:lastRowLastColumn="0"/>
          <w:cantSplit/>
          <w:trHeight w:val="825"/>
        </w:trPr>
        <w:tc>
          <w:tcPr>
            <w:cnfStyle w:val="001000000000" w:firstRow="0" w:lastRow="0" w:firstColumn="1" w:lastColumn="0" w:oddVBand="0" w:evenVBand="0" w:oddHBand="0" w:evenHBand="0" w:firstRowFirstColumn="0" w:firstRowLastColumn="0" w:lastRowFirstColumn="0" w:lastRowLastColumn="0"/>
            <w:tcW w:w="1271" w:type="dxa"/>
          </w:tcPr>
          <w:p w14:paraId="6C3E80E7" w14:textId="77777777" w:rsidR="00B37206" w:rsidRPr="00895656" w:rsidRDefault="00B37206" w:rsidP="00B37206">
            <w:pPr>
              <w:ind w:left="0" w:firstLine="32"/>
              <w:jc w:val="both"/>
              <w:rPr>
                <w:rFonts w:cstheme="minorHAnsi"/>
                <w:sz w:val="19"/>
                <w:szCs w:val="19"/>
              </w:rPr>
            </w:pPr>
            <w:r w:rsidRPr="00895656">
              <w:rPr>
                <w:rFonts w:cstheme="minorHAnsi"/>
                <w:sz w:val="19"/>
                <w:szCs w:val="19"/>
              </w:rPr>
              <w:lastRenderedPageBreak/>
              <w:t>GSL-E5</w:t>
            </w:r>
          </w:p>
        </w:tc>
        <w:tc>
          <w:tcPr>
            <w:tcW w:w="2502" w:type="dxa"/>
          </w:tcPr>
          <w:p w14:paraId="34E408FE" w14:textId="77777777" w:rsidR="00B37206" w:rsidRPr="00895656" w:rsidRDefault="00B37206" w:rsidP="00B37206">
            <w:pPr>
              <w:ind w:left="33"/>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 xml:space="preserve">Duration of interruptions </w:t>
            </w:r>
            <w:r w:rsidRPr="00895656">
              <w:rPr>
                <w:rFonts w:cstheme="minorHAnsi"/>
                <w:sz w:val="19"/>
                <w:szCs w:val="19"/>
              </w:rPr>
              <w:br/>
              <w:t>(single event)</w:t>
            </w:r>
          </w:p>
          <w:p w14:paraId="2B39C17B" w14:textId="77777777" w:rsidR="00B37206" w:rsidRPr="00895656" w:rsidRDefault="00B37206" w:rsidP="00B37206">
            <w:pPr>
              <w:ind w:left="33"/>
              <w:cnfStyle w:val="000000100000" w:firstRow="0" w:lastRow="0" w:firstColumn="0" w:lastColumn="0" w:oddVBand="0" w:evenVBand="0" w:oddHBand="1" w:evenHBand="0" w:firstRowFirstColumn="0" w:firstRowLastColumn="0" w:lastRowFirstColumn="0" w:lastRowLastColumn="0"/>
              <w:rPr>
                <w:rFonts w:cstheme="minorHAnsi"/>
                <w:bCs/>
                <w:sz w:val="19"/>
                <w:szCs w:val="19"/>
              </w:rPr>
            </w:pPr>
          </w:p>
          <w:p w14:paraId="61C050EA" w14:textId="55344D35" w:rsidR="00B37206" w:rsidRPr="00895656" w:rsidRDefault="00B37206" w:rsidP="00B37206">
            <w:pPr>
              <w:ind w:left="33"/>
              <w:cnfStyle w:val="000000100000" w:firstRow="0" w:lastRow="0" w:firstColumn="0" w:lastColumn="0" w:oddVBand="0" w:evenVBand="0" w:oddHBand="1" w:evenHBand="0" w:firstRowFirstColumn="0" w:firstRowLastColumn="0" w:lastRowFirstColumn="0" w:lastRowLastColumn="0"/>
              <w:rPr>
                <w:rFonts w:cstheme="minorHAnsi"/>
                <w:i/>
                <w:sz w:val="19"/>
                <w:szCs w:val="19"/>
              </w:rPr>
            </w:pPr>
            <w:r w:rsidRPr="00895656">
              <w:rPr>
                <w:rFonts w:cstheme="minorHAnsi"/>
                <w:i/>
                <w:sz w:val="19"/>
                <w:szCs w:val="19"/>
              </w:rPr>
              <w:t>This GSL applies to a</w:t>
            </w:r>
            <w:r w:rsidR="00D93AEF" w:rsidRPr="00895656">
              <w:rPr>
                <w:rFonts w:cstheme="minorHAnsi"/>
                <w:i/>
                <w:sz w:val="19"/>
                <w:szCs w:val="19"/>
              </w:rPr>
              <w:t>n</w:t>
            </w:r>
            <w:r w:rsidRPr="00895656">
              <w:rPr>
                <w:rFonts w:cstheme="minorHAnsi"/>
                <w:i/>
                <w:sz w:val="19"/>
                <w:szCs w:val="19"/>
              </w:rPr>
              <w:t xml:space="preserve"> </w:t>
            </w:r>
            <w:r w:rsidRPr="00895656">
              <w:rPr>
                <w:rFonts w:cstheme="minorHAnsi"/>
                <w:b/>
                <w:bCs/>
                <w:i/>
                <w:sz w:val="19"/>
                <w:szCs w:val="19"/>
              </w:rPr>
              <w:t xml:space="preserve">electricity </w:t>
            </w:r>
            <w:r w:rsidR="0033566D" w:rsidRPr="00895656">
              <w:rPr>
                <w:rFonts w:cstheme="minorHAnsi"/>
                <w:b/>
                <w:bCs/>
                <w:i/>
                <w:sz w:val="19"/>
                <w:szCs w:val="19"/>
              </w:rPr>
              <w:t>distributor</w:t>
            </w:r>
            <w:r w:rsidR="0033566D" w:rsidRPr="00895656">
              <w:rPr>
                <w:rFonts w:cstheme="minorHAnsi"/>
                <w:i/>
                <w:sz w:val="19"/>
                <w:szCs w:val="19"/>
              </w:rPr>
              <w:t xml:space="preserve"> </w:t>
            </w:r>
            <w:r w:rsidRPr="00895656">
              <w:rPr>
                <w:rFonts w:cstheme="minorHAnsi"/>
                <w:i/>
                <w:sz w:val="19"/>
                <w:szCs w:val="19"/>
              </w:rPr>
              <w:t xml:space="preserve">or </w:t>
            </w:r>
            <w:r w:rsidR="0033566D" w:rsidRPr="00895656">
              <w:rPr>
                <w:rFonts w:cstheme="minorHAnsi"/>
                <w:i/>
                <w:sz w:val="19"/>
                <w:szCs w:val="19"/>
              </w:rPr>
              <w:t xml:space="preserve">a </w:t>
            </w:r>
            <w:r w:rsidRPr="00895656">
              <w:rPr>
                <w:rFonts w:cstheme="minorHAnsi"/>
                <w:b/>
                <w:bCs/>
                <w:i/>
                <w:sz w:val="19"/>
                <w:szCs w:val="19"/>
              </w:rPr>
              <w:t>gas distributor</w:t>
            </w:r>
            <w:r w:rsidRPr="00895656">
              <w:rPr>
                <w:rFonts w:cstheme="minorHAnsi"/>
                <w:i/>
                <w:sz w:val="19"/>
                <w:szCs w:val="19"/>
              </w:rPr>
              <w:t xml:space="preserve"> only</w:t>
            </w:r>
          </w:p>
        </w:tc>
        <w:tc>
          <w:tcPr>
            <w:tcW w:w="3754" w:type="dxa"/>
          </w:tcPr>
          <w:p w14:paraId="29ED1AEB" w14:textId="31E8F0E9" w:rsidR="00B37206" w:rsidRPr="00895656" w:rsidRDefault="00B37206" w:rsidP="00B37206">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Arial"/>
                <w:sz w:val="19"/>
                <w:szCs w:val="19"/>
              </w:rPr>
              <w:t xml:space="preserve">An </w:t>
            </w:r>
            <w:r w:rsidRPr="00895656">
              <w:rPr>
                <w:rFonts w:cs="Arial"/>
                <w:b/>
                <w:sz w:val="19"/>
                <w:szCs w:val="19"/>
              </w:rPr>
              <w:t>Unplanned sustained interruption</w:t>
            </w:r>
            <w:r w:rsidRPr="00895656">
              <w:rPr>
                <w:rFonts w:cs="Arial"/>
                <w:sz w:val="19"/>
                <w:szCs w:val="19"/>
              </w:rPr>
              <w:t xml:space="preserve"> lasts for 12 hours or longer</w:t>
            </w:r>
          </w:p>
        </w:tc>
        <w:tc>
          <w:tcPr>
            <w:tcW w:w="1877" w:type="dxa"/>
          </w:tcPr>
          <w:p w14:paraId="082E7128" w14:textId="77777777" w:rsidR="00B37206" w:rsidRPr="00895656" w:rsidRDefault="00B37206" w:rsidP="00B37206">
            <w:pPr>
              <w:ind w:left="33"/>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$80</w:t>
            </w:r>
          </w:p>
        </w:tc>
      </w:tr>
      <w:tr w:rsidR="00EC53FF" w:rsidRPr="00895656" w14:paraId="345D07DD" w14:textId="77777777" w:rsidTr="0033566D">
        <w:trPr>
          <w:trHeight w:val="825"/>
        </w:trPr>
        <w:tc>
          <w:tcPr>
            <w:cnfStyle w:val="001000000000" w:firstRow="0" w:lastRow="0" w:firstColumn="1" w:lastColumn="0" w:oddVBand="0" w:evenVBand="0" w:oddHBand="0" w:evenHBand="0" w:firstRowFirstColumn="0" w:firstRowLastColumn="0" w:lastRowFirstColumn="0" w:lastRowLastColumn="0"/>
            <w:tcW w:w="1271" w:type="dxa"/>
          </w:tcPr>
          <w:p w14:paraId="3C38C09F" w14:textId="77777777" w:rsidR="00EC53FF" w:rsidRPr="00895656" w:rsidRDefault="00EC53FF" w:rsidP="00B6167D">
            <w:pPr>
              <w:ind w:left="0" w:firstLine="32"/>
              <w:jc w:val="both"/>
              <w:rPr>
                <w:rFonts w:cstheme="minorHAnsi"/>
                <w:sz w:val="19"/>
                <w:szCs w:val="19"/>
              </w:rPr>
            </w:pPr>
            <w:r w:rsidRPr="00895656">
              <w:rPr>
                <w:rFonts w:cstheme="minorHAnsi"/>
                <w:sz w:val="19"/>
                <w:szCs w:val="19"/>
              </w:rPr>
              <w:t>GSL-E6</w:t>
            </w:r>
          </w:p>
        </w:tc>
        <w:tc>
          <w:tcPr>
            <w:tcW w:w="2502" w:type="dxa"/>
          </w:tcPr>
          <w:p w14:paraId="68427AC9" w14:textId="77777777"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Total duration of interruptions (cumulative)</w:t>
            </w:r>
          </w:p>
          <w:p w14:paraId="596D67DB" w14:textId="77777777"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bCs/>
                <w:sz w:val="19"/>
                <w:szCs w:val="19"/>
              </w:rPr>
            </w:pPr>
          </w:p>
          <w:p w14:paraId="5536198B" w14:textId="480A306C"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i/>
                <w:sz w:val="19"/>
                <w:szCs w:val="19"/>
              </w:rPr>
              <w:t xml:space="preserve">This GSL applies to an </w:t>
            </w:r>
            <w:r w:rsidRPr="00895656">
              <w:rPr>
                <w:rFonts w:cstheme="minorHAnsi"/>
                <w:b/>
                <w:i/>
                <w:sz w:val="19"/>
                <w:szCs w:val="19"/>
              </w:rPr>
              <w:t>electricity</w:t>
            </w:r>
            <w:r w:rsidR="0033566D" w:rsidRPr="00895656">
              <w:rPr>
                <w:rFonts w:cstheme="minorHAnsi"/>
                <w:b/>
                <w:i/>
                <w:sz w:val="19"/>
                <w:szCs w:val="19"/>
              </w:rPr>
              <w:t xml:space="preserve"> distributor</w:t>
            </w:r>
            <w:r w:rsidRPr="00895656">
              <w:rPr>
                <w:rFonts w:cstheme="minorHAnsi"/>
                <w:i/>
                <w:sz w:val="19"/>
                <w:szCs w:val="19"/>
              </w:rPr>
              <w:t xml:space="preserve"> or</w:t>
            </w:r>
            <w:r w:rsidRPr="00895656">
              <w:rPr>
                <w:rFonts w:cstheme="minorHAnsi"/>
                <w:b/>
                <w:i/>
                <w:sz w:val="19"/>
                <w:szCs w:val="19"/>
              </w:rPr>
              <w:t xml:space="preserve"> gas</w:t>
            </w:r>
            <w:r w:rsidRPr="00895656">
              <w:rPr>
                <w:rFonts w:cstheme="minorHAnsi"/>
                <w:i/>
                <w:sz w:val="19"/>
                <w:szCs w:val="19"/>
              </w:rPr>
              <w:t xml:space="preserve"> </w:t>
            </w:r>
            <w:r w:rsidRPr="00895656">
              <w:rPr>
                <w:rFonts w:cstheme="minorHAnsi"/>
                <w:b/>
                <w:i/>
                <w:sz w:val="19"/>
                <w:szCs w:val="19"/>
              </w:rPr>
              <w:t>distributor</w:t>
            </w:r>
            <w:r w:rsidRPr="00895656">
              <w:rPr>
                <w:rFonts w:cstheme="minorHAnsi"/>
                <w:i/>
                <w:sz w:val="19"/>
                <w:szCs w:val="19"/>
              </w:rPr>
              <w:t xml:space="preserve"> only</w:t>
            </w:r>
          </w:p>
        </w:tc>
        <w:tc>
          <w:tcPr>
            <w:tcW w:w="3754" w:type="dxa"/>
          </w:tcPr>
          <w:p w14:paraId="177ED34C" w14:textId="66C3B219" w:rsidR="00EC53FF" w:rsidRPr="00895656" w:rsidRDefault="00EC53FF" w:rsidP="00B6167D">
            <w:pPr>
              <w:ind w:left="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Total cumulative hours of </w:t>
            </w:r>
            <w:r w:rsidRPr="00895656">
              <w:rPr>
                <w:rFonts w:cstheme="minorHAnsi"/>
                <w:b/>
                <w:sz w:val="19"/>
                <w:szCs w:val="19"/>
              </w:rPr>
              <w:t>Unplanned</w:t>
            </w:r>
            <w:r w:rsidRPr="00895656">
              <w:rPr>
                <w:rFonts w:cstheme="minorHAnsi"/>
                <w:sz w:val="19"/>
                <w:szCs w:val="19"/>
              </w:rPr>
              <w:t xml:space="preserve"> </w:t>
            </w:r>
            <w:r w:rsidRPr="00895656">
              <w:rPr>
                <w:rFonts w:cstheme="minorHAnsi"/>
                <w:b/>
                <w:sz w:val="19"/>
                <w:szCs w:val="19"/>
              </w:rPr>
              <w:t>sustained interruptions</w:t>
            </w:r>
            <w:r w:rsidRPr="00895656">
              <w:rPr>
                <w:rFonts w:cstheme="minorHAnsi"/>
                <w:sz w:val="19"/>
                <w:szCs w:val="19"/>
              </w:rPr>
              <w:t xml:space="preserve"> experienced by </w:t>
            </w:r>
            <w:r w:rsidRPr="00895656">
              <w:rPr>
                <w:rFonts w:cstheme="minorHAnsi"/>
                <w:b/>
                <w:sz w:val="19"/>
                <w:szCs w:val="19"/>
              </w:rPr>
              <w:t>Customer</w:t>
            </w:r>
            <w:r w:rsidRPr="00895656">
              <w:rPr>
                <w:rFonts w:cstheme="minorHAnsi"/>
                <w:sz w:val="19"/>
                <w:szCs w:val="19"/>
              </w:rPr>
              <w:t xml:space="preserve"> in a financial year is equal to or exceeds:</w:t>
            </w:r>
          </w:p>
          <w:p w14:paraId="777CD05D" w14:textId="77777777" w:rsidR="00EC53FF" w:rsidRPr="00895656" w:rsidRDefault="00EC53FF" w:rsidP="00B6167D">
            <w:pPr>
              <w:ind w:left="0"/>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Level 1 – 20 hours</w:t>
            </w:r>
          </w:p>
          <w:p w14:paraId="0A52841D" w14:textId="77777777" w:rsidR="00EC53FF" w:rsidRPr="00895656" w:rsidRDefault="00EC53FF" w:rsidP="00B6167D">
            <w:pPr>
              <w:ind w:left="0"/>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Level 2 – 30 hours</w:t>
            </w:r>
          </w:p>
          <w:p w14:paraId="1AA2F79F" w14:textId="77777777" w:rsidR="00EC53FF" w:rsidRPr="00895656" w:rsidRDefault="00EC53FF" w:rsidP="00B6167D">
            <w:pPr>
              <w:pStyle w:val="ListParagraph"/>
              <w:ind w:left="0"/>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Level 3 – 60 hours</w:t>
            </w:r>
          </w:p>
        </w:tc>
        <w:tc>
          <w:tcPr>
            <w:tcW w:w="1877" w:type="dxa"/>
          </w:tcPr>
          <w:p w14:paraId="7902533E" w14:textId="77777777" w:rsidR="00EC53FF" w:rsidRPr="00895656" w:rsidRDefault="00EC53FF" w:rsidP="00B6167D">
            <w:pPr>
              <w:keepNext/>
              <w:keepLines/>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p>
          <w:p w14:paraId="69407279" w14:textId="77777777" w:rsidR="00EC53FF" w:rsidRPr="00895656" w:rsidRDefault="00EC53FF" w:rsidP="00B6167D">
            <w:pPr>
              <w:keepNext/>
              <w:keepLines/>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p>
          <w:p w14:paraId="68747D06" w14:textId="77777777" w:rsidR="00EC53FF" w:rsidRPr="00895656" w:rsidRDefault="00EC53FF" w:rsidP="00B6167D">
            <w:pPr>
              <w:keepNext/>
              <w:keepLines/>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p>
          <w:p w14:paraId="57ED2CB0" w14:textId="77777777" w:rsidR="00EC53FF" w:rsidRPr="00895656" w:rsidRDefault="00EC53FF" w:rsidP="00B6167D">
            <w:pPr>
              <w:keepNext/>
              <w:keepLines/>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p>
          <w:p w14:paraId="40D85027" w14:textId="77777777" w:rsidR="00EC53FF" w:rsidRPr="00895656" w:rsidRDefault="00EC53FF" w:rsidP="00B6167D">
            <w:pPr>
              <w:keepNext/>
              <w:keepLines/>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$100</w:t>
            </w:r>
          </w:p>
          <w:p w14:paraId="4587B771" w14:textId="77777777" w:rsidR="00EC53FF" w:rsidRPr="00895656" w:rsidRDefault="00EC53FF" w:rsidP="00B6167D">
            <w:pPr>
              <w:keepNext/>
              <w:keepLines/>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$150</w:t>
            </w:r>
          </w:p>
          <w:p w14:paraId="02954AA3" w14:textId="77777777" w:rsidR="00EC53FF" w:rsidRPr="00895656" w:rsidRDefault="00EC53FF" w:rsidP="00B6167D">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$300</w:t>
            </w:r>
          </w:p>
        </w:tc>
      </w:tr>
      <w:tr w:rsidR="00EC53FF" w:rsidRPr="00895656" w14:paraId="1F62B445" w14:textId="77777777" w:rsidTr="0033566D">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271" w:type="dxa"/>
          </w:tcPr>
          <w:p w14:paraId="7003690D" w14:textId="77777777" w:rsidR="00EC53FF" w:rsidRPr="00895656" w:rsidRDefault="00EC53FF" w:rsidP="00B6167D">
            <w:pPr>
              <w:ind w:left="0" w:firstLine="32"/>
              <w:jc w:val="both"/>
              <w:rPr>
                <w:rFonts w:cstheme="minorHAnsi"/>
                <w:sz w:val="19"/>
                <w:szCs w:val="19"/>
              </w:rPr>
            </w:pPr>
            <w:r w:rsidRPr="00895656">
              <w:rPr>
                <w:rFonts w:cstheme="minorHAnsi"/>
                <w:sz w:val="19"/>
                <w:szCs w:val="19"/>
              </w:rPr>
              <w:t>GSL-E7</w:t>
            </w:r>
          </w:p>
        </w:tc>
        <w:tc>
          <w:tcPr>
            <w:tcW w:w="2502" w:type="dxa"/>
          </w:tcPr>
          <w:p w14:paraId="4DE1F84E" w14:textId="77777777" w:rsidR="00EC53FF" w:rsidRPr="00895656" w:rsidRDefault="00EC53FF" w:rsidP="00B6167D">
            <w:pPr>
              <w:ind w:left="33"/>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Frequency of interruptions</w:t>
            </w:r>
          </w:p>
          <w:p w14:paraId="70FFA76B" w14:textId="77777777" w:rsidR="00EC53FF" w:rsidRPr="00895656" w:rsidRDefault="00EC53FF" w:rsidP="00B6167D">
            <w:pPr>
              <w:ind w:left="33"/>
              <w:cnfStyle w:val="000000100000" w:firstRow="0" w:lastRow="0" w:firstColumn="0" w:lastColumn="0" w:oddVBand="0" w:evenVBand="0" w:oddHBand="1" w:evenHBand="0" w:firstRowFirstColumn="0" w:firstRowLastColumn="0" w:lastRowFirstColumn="0" w:lastRowLastColumn="0"/>
              <w:rPr>
                <w:rFonts w:cstheme="minorHAnsi"/>
                <w:bCs/>
                <w:sz w:val="19"/>
                <w:szCs w:val="19"/>
              </w:rPr>
            </w:pPr>
          </w:p>
          <w:p w14:paraId="1AC6A0F8" w14:textId="1CEA8BDC" w:rsidR="00EC53FF" w:rsidRPr="00895656" w:rsidRDefault="00EC53FF" w:rsidP="00B6167D">
            <w:pPr>
              <w:ind w:left="33"/>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i/>
                <w:sz w:val="19"/>
                <w:szCs w:val="19"/>
              </w:rPr>
              <w:t>This GSL applies to a</w:t>
            </w:r>
            <w:r w:rsidR="00D93AEF" w:rsidRPr="00895656">
              <w:rPr>
                <w:rFonts w:cstheme="minorHAnsi"/>
                <w:i/>
                <w:sz w:val="19"/>
                <w:szCs w:val="19"/>
              </w:rPr>
              <w:t>n</w:t>
            </w:r>
            <w:r w:rsidRPr="00895656">
              <w:rPr>
                <w:rFonts w:cstheme="minorHAnsi"/>
                <w:i/>
                <w:sz w:val="19"/>
                <w:szCs w:val="19"/>
              </w:rPr>
              <w:t xml:space="preserve"> </w:t>
            </w:r>
            <w:r w:rsidRPr="00895656">
              <w:rPr>
                <w:rFonts w:cstheme="minorHAnsi"/>
                <w:b/>
                <w:i/>
                <w:sz w:val="19"/>
                <w:szCs w:val="19"/>
              </w:rPr>
              <w:t>electricity</w:t>
            </w:r>
            <w:r w:rsidR="0033566D" w:rsidRPr="00895656">
              <w:rPr>
                <w:rFonts w:cstheme="minorHAnsi"/>
                <w:b/>
                <w:i/>
                <w:sz w:val="19"/>
                <w:szCs w:val="19"/>
              </w:rPr>
              <w:t xml:space="preserve"> distributor</w:t>
            </w:r>
            <w:r w:rsidRPr="00895656">
              <w:rPr>
                <w:rFonts w:cstheme="minorHAnsi"/>
                <w:i/>
                <w:sz w:val="19"/>
                <w:szCs w:val="19"/>
              </w:rPr>
              <w:t xml:space="preserve"> or</w:t>
            </w:r>
            <w:r w:rsidR="0033566D" w:rsidRPr="00895656">
              <w:rPr>
                <w:rFonts w:cstheme="minorHAnsi"/>
                <w:i/>
                <w:sz w:val="19"/>
                <w:szCs w:val="19"/>
              </w:rPr>
              <w:t xml:space="preserve"> a</w:t>
            </w:r>
            <w:r w:rsidRPr="00895656">
              <w:rPr>
                <w:rFonts w:cstheme="minorHAnsi"/>
                <w:i/>
                <w:sz w:val="19"/>
                <w:szCs w:val="19"/>
              </w:rPr>
              <w:t xml:space="preserve"> </w:t>
            </w:r>
            <w:r w:rsidRPr="00895656">
              <w:rPr>
                <w:rFonts w:cstheme="minorHAnsi"/>
                <w:b/>
                <w:i/>
                <w:sz w:val="19"/>
                <w:szCs w:val="19"/>
              </w:rPr>
              <w:t>gas distributor</w:t>
            </w:r>
            <w:r w:rsidRPr="00895656">
              <w:rPr>
                <w:rFonts w:cstheme="minorHAnsi"/>
                <w:i/>
                <w:sz w:val="19"/>
                <w:szCs w:val="19"/>
              </w:rPr>
              <w:t xml:space="preserve"> only</w:t>
            </w:r>
          </w:p>
        </w:tc>
        <w:tc>
          <w:tcPr>
            <w:tcW w:w="3754" w:type="dxa"/>
          </w:tcPr>
          <w:p w14:paraId="511A0F8D" w14:textId="2091B059" w:rsidR="00EC53FF" w:rsidRPr="00895656" w:rsidRDefault="00EC53FF" w:rsidP="00B6167D">
            <w:pPr>
              <w:ind w:left="0"/>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b/>
                <w:sz w:val="19"/>
                <w:szCs w:val="19"/>
              </w:rPr>
              <w:t>Customer</w:t>
            </w:r>
            <w:r w:rsidRPr="00895656">
              <w:rPr>
                <w:rFonts w:cstheme="minorHAnsi"/>
                <w:sz w:val="19"/>
                <w:szCs w:val="19"/>
              </w:rPr>
              <w:t xml:space="preserve"> experiences more than 9 </w:t>
            </w:r>
            <w:r w:rsidRPr="00895656">
              <w:rPr>
                <w:rFonts w:cstheme="minorHAnsi"/>
                <w:b/>
                <w:sz w:val="19"/>
                <w:szCs w:val="19"/>
              </w:rPr>
              <w:t>Unplanned sustained interruptions</w:t>
            </w:r>
            <w:r w:rsidRPr="00895656">
              <w:rPr>
                <w:rFonts w:cstheme="minorHAnsi"/>
                <w:sz w:val="19"/>
                <w:szCs w:val="19"/>
              </w:rPr>
              <w:t xml:space="preserve"> in a </w:t>
            </w:r>
            <w:r w:rsidR="00FB39D5" w:rsidRPr="00895656">
              <w:rPr>
                <w:rFonts w:cstheme="minorHAnsi"/>
                <w:sz w:val="19"/>
                <w:szCs w:val="19"/>
              </w:rPr>
              <w:t xml:space="preserve">financial </w:t>
            </w:r>
            <w:r w:rsidRPr="00895656">
              <w:rPr>
                <w:rFonts w:cstheme="minorHAnsi"/>
                <w:sz w:val="19"/>
                <w:szCs w:val="19"/>
              </w:rPr>
              <w:t>year</w:t>
            </w:r>
          </w:p>
        </w:tc>
        <w:tc>
          <w:tcPr>
            <w:tcW w:w="1877" w:type="dxa"/>
          </w:tcPr>
          <w:p w14:paraId="6FD37CAC" w14:textId="77777777" w:rsidR="00EC53FF" w:rsidRPr="00895656" w:rsidRDefault="00EC53FF" w:rsidP="00B6167D">
            <w:pPr>
              <w:keepNext/>
              <w:keepLines/>
              <w:ind w:left="33"/>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895656">
              <w:rPr>
                <w:rFonts w:cstheme="minorHAnsi"/>
                <w:sz w:val="19"/>
                <w:szCs w:val="19"/>
              </w:rPr>
              <w:t>$80</w:t>
            </w:r>
          </w:p>
        </w:tc>
      </w:tr>
      <w:tr w:rsidR="00EC53FF" w:rsidRPr="00895656" w14:paraId="2F6A38FC" w14:textId="77777777" w:rsidTr="0033566D">
        <w:trPr>
          <w:trHeight w:val="825"/>
        </w:trPr>
        <w:tc>
          <w:tcPr>
            <w:cnfStyle w:val="001000000000" w:firstRow="0" w:lastRow="0" w:firstColumn="1" w:lastColumn="0" w:oddVBand="0" w:evenVBand="0" w:oddHBand="0" w:evenHBand="0" w:firstRowFirstColumn="0" w:firstRowLastColumn="0" w:lastRowFirstColumn="0" w:lastRowLastColumn="0"/>
            <w:tcW w:w="1271" w:type="dxa"/>
          </w:tcPr>
          <w:p w14:paraId="28AA7031" w14:textId="77777777" w:rsidR="00EC53FF" w:rsidRPr="00895656" w:rsidRDefault="00EC53FF" w:rsidP="00B6167D">
            <w:pPr>
              <w:ind w:left="0" w:firstLine="32"/>
              <w:jc w:val="both"/>
              <w:rPr>
                <w:rFonts w:cstheme="minorHAnsi"/>
                <w:sz w:val="19"/>
                <w:szCs w:val="19"/>
              </w:rPr>
            </w:pPr>
            <w:r w:rsidRPr="00895656">
              <w:rPr>
                <w:rFonts w:cstheme="minorHAnsi"/>
                <w:sz w:val="19"/>
                <w:szCs w:val="19"/>
              </w:rPr>
              <w:t>GSL-E8</w:t>
            </w:r>
          </w:p>
        </w:tc>
        <w:tc>
          <w:tcPr>
            <w:tcW w:w="2502" w:type="dxa"/>
          </w:tcPr>
          <w:p w14:paraId="2D9ED953" w14:textId="77777777"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b/>
                <w:sz w:val="19"/>
                <w:szCs w:val="19"/>
              </w:rPr>
              <w:t>Response</w:t>
            </w:r>
            <w:r w:rsidRPr="00895656">
              <w:rPr>
                <w:rFonts w:cstheme="minorHAnsi"/>
                <w:sz w:val="19"/>
                <w:szCs w:val="19"/>
              </w:rPr>
              <w:t xml:space="preserve"> time to notification of a fault, problem or concern that affects the premises of the </w:t>
            </w:r>
            <w:r w:rsidRPr="00895656">
              <w:rPr>
                <w:rFonts w:cstheme="minorHAnsi"/>
                <w:b/>
                <w:sz w:val="19"/>
                <w:szCs w:val="19"/>
              </w:rPr>
              <w:t>Customer</w:t>
            </w:r>
          </w:p>
          <w:p w14:paraId="4204109B" w14:textId="77777777" w:rsidR="00EC53FF" w:rsidRPr="00895656" w:rsidRDefault="00EC53FF" w:rsidP="00B6167D">
            <w:pPr>
              <w:ind w:left="33"/>
              <w:cnfStyle w:val="000000000000" w:firstRow="0" w:lastRow="0" w:firstColumn="0" w:lastColumn="0" w:oddVBand="0" w:evenVBand="0" w:oddHBand="0" w:evenHBand="0" w:firstRowFirstColumn="0" w:firstRowLastColumn="0" w:lastRowFirstColumn="0" w:lastRowLastColumn="0"/>
              <w:rPr>
                <w:rFonts w:cstheme="minorHAnsi"/>
                <w:bCs/>
                <w:sz w:val="19"/>
                <w:szCs w:val="19"/>
              </w:rPr>
            </w:pPr>
          </w:p>
          <w:p w14:paraId="30FDE0C7" w14:textId="6D043363" w:rsidR="00EC53FF" w:rsidRPr="00895656" w:rsidRDefault="0033566D" w:rsidP="00B6167D">
            <w:pPr>
              <w:ind w:left="33"/>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i/>
                <w:sz w:val="19"/>
                <w:szCs w:val="19"/>
              </w:rPr>
              <w:t>This GSL applies to a</w:t>
            </w:r>
            <w:r w:rsidR="00D93AEF" w:rsidRPr="00895656">
              <w:rPr>
                <w:rFonts w:cstheme="minorHAnsi"/>
                <w:i/>
                <w:sz w:val="19"/>
                <w:szCs w:val="19"/>
              </w:rPr>
              <w:t>n</w:t>
            </w:r>
            <w:r w:rsidRPr="00895656">
              <w:rPr>
                <w:rFonts w:cstheme="minorHAnsi"/>
                <w:i/>
                <w:sz w:val="19"/>
                <w:szCs w:val="19"/>
              </w:rPr>
              <w:t xml:space="preserve"> </w:t>
            </w:r>
            <w:r w:rsidRPr="00895656">
              <w:rPr>
                <w:rFonts w:cstheme="minorHAnsi"/>
                <w:b/>
                <w:i/>
                <w:sz w:val="19"/>
                <w:szCs w:val="19"/>
              </w:rPr>
              <w:t>electricity distributor</w:t>
            </w:r>
            <w:r w:rsidRPr="00895656">
              <w:rPr>
                <w:rFonts w:cstheme="minorHAnsi"/>
                <w:i/>
                <w:sz w:val="19"/>
                <w:szCs w:val="19"/>
              </w:rPr>
              <w:t xml:space="preserve"> or a </w:t>
            </w:r>
            <w:r w:rsidRPr="00895656">
              <w:rPr>
                <w:rFonts w:cstheme="minorHAnsi"/>
                <w:b/>
                <w:i/>
                <w:sz w:val="19"/>
                <w:szCs w:val="19"/>
              </w:rPr>
              <w:t>gas distributor</w:t>
            </w:r>
            <w:r w:rsidRPr="00895656">
              <w:rPr>
                <w:rFonts w:cstheme="minorHAnsi"/>
                <w:i/>
                <w:sz w:val="19"/>
                <w:szCs w:val="19"/>
              </w:rPr>
              <w:t xml:space="preserve"> only</w:t>
            </w:r>
          </w:p>
        </w:tc>
        <w:tc>
          <w:tcPr>
            <w:tcW w:w="3754" w:type="dxa"/>
          </w:tcPr>
          <w:p w14:paraId="16A4FD4D" w14:textId="016B33BD" w:rsidR="00EC53FF" w:rsidRPr="00895656" w:rsidRDefault="00EC53FF" w:rsidP="00B6167D">
            <w:pPr>
              <w:ind w:left="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b/>
                <w:sz w:val="19"/>
                <w:szCs w:val="19"/>
              </w:rPr>
              <w:t>Utility</w:t>
            </w:r>
            <w:r w:rsidRPr="00895656">
              <w:rPr>
                <w:rFonts w:cstheme="minorHAnsi"/>
                <w:sz w:val="19"/>
                <w:szCs w:val="19"/>
              </w:rPr>
              <w:t xml:space="preserve"> fails to </w:t>
            </w:r>
            <w:r w:rsidR="00B37206" w:rsidRPr="00895656">
              <w:rPr>
                <w:rFonts w:cstheme="minorHAnsi"/>
                <w:b/>
                <w:bCs/>
                <w:sz w:val="19"/>
                <w:szCs w:val="19"/>
              </w:rPr>
              <w:t>R</w:t>
            </w:r>
            <w:r w:rsidRPr="00895656">
              <w:rPr>
                <w:rFonts w:cstheme="minorHAnsi"/>
                <w:b/>
                <w:bCs/>
                <w:sz w:val="19"/>
                <w:szCs w:val="19"/>
              </w:rPr>
              <w:t>espond</w:t>
            </w:r>
            <w:r w:rsidRPr="00895656">
              <w:rPr>
                <w:rFonts w:cstheme="minorHAnsi"/>
                <w:sz w:val="19"/>
                <w:szCs w:val="19"/>
              </w:rPr>
              <w:t>:</w:t>
            </w:r>
          </w:p>
          <w:p w14:paraId="52961FA1" w14:textId="08AC893E" w:rsidR="00EC53FF" w:rsidRPr="00895656" w:rsidRDefault="00B6167D" w:rsidP="00B6167D">
            <w:pPr>
              <w:pStyle w:val="ListParagraph"/>
              <w:numPr>
                <w:ilvl w:val="3"/>
                <w:numId w:val="22"/>
              </w:numPr>
              <w:spacing w:line="280" w:lineRule="atLeast"/>
              <w:ind w:left="36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i</w:t>
            </w:r>
            <w:r w:rsidR="00EC53FF" w:rsidRPr="00895656">
              <w:rPr>
                <w:rFonts w:cstheme="minorHAnsi"/>
                <w:sz w:val="19"/>
                <w:szCs w:val="19"/>
              </w:rPr>
              <w:t xml:space="preserve">f the notification relates to damage to, or a fault or problem with the </w:t>
            </w:r>
            <w:r w:rsidR="00EC53FF" w:rsidRPr="00895656">
              <w:rPr>
                <w:rFonts w:cstheme="minorHAnsi"/>
                <w:b/>
                <w:sz w:val="19"/>
                <w:szCs w:val="19"/>
              </w:rPr>
              <w:t>Network</w:t>
            </w:r>
            <w:r w:rsidR="00EC53FF" w:rsidRPr="00895656">
              <w:rPr>
                <w:rFonts w:cstheme="minorHAnsi"/>
                <w:sz w:val="19"/>
                <w:szCs w:val="19"/>
              </w:rPr>
              <w:t xml:space="preserve"> which is likely to affect public health, or is causing, or has the potential to case, substantial damage or harm to a person or property, </w:t>
            </w:r>
            <w:r w:rsidR="00B37206" w:rsidRPr="00895656">
              <w:rPr>
                <w:rFonts w:cstheme="minorHAnsi"/>
                <w:b/>
                <w:sz w:val="19"/>
                <w:szCs w:val="19"/>
              </w:rPr>
              <w:t>R</w:t>
            </w:r>
            <w:r w:rsidR="00EC53FF" w:rsidRPr="00895656">
              <w:rPr>
                <w:rFonts w:cstheme="minorHAnsi"/>
                <w:b/>
                <w:sz w:val="19"/>
                <w:szCs w:val="19"/>
              </w:rPr>
              <w:t>espond</w:t>
            </w:r>
            <w:r w:rsidR="00EC53FF" w:rsidRPr="00895656">
              <w:rPr>
                <w:rFonts w:cstheme="minorHAnsi"/>
                <w:sz w:val="19"/>
                <w:szCs w:val="19"/>
              </w:rPr>
              <w:t xml:space="preserve"> as soon as practicable and in any event within six hours; or</w:t>
            </w:r>
          </w:p>
          <w:p w14:paraId="64484737" w14:textId="77777777" w:rsidR="00EC53FF" w:rsidRPr="00895656" w:rsidRDefault="00EC53FF" w:rsidP="00B6167D">
            <w:pPr>
              <w:pStyle w:val="ListParagraph"/>
              <w:numPr>
                <w:ilvl w:val="3"/>
                <w:numId w:val="22"/>
              </w:numPr>
              <w:spacing w:line="280" w:lineRule="atLeast"/>
              <w:ind w:left="36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In all other cases within 48 hours; and</w:t>
            </w:r>
          </w:p>
          <w:p w14:paraId="43E1001E" w14:textId="77777777" w:rsidR="00EC53FF" w:rsidRPr="00895656" w:rsidRDefault="00EC53FF" w:rsidP="00B6167D">
            <w:pPr>
              <w:pStyle w:val="ListParagraph"/>
              <w:numPr>
                <w:ilvl w:val="3"/>
                <w:numId w:val="22"/>
              </w:numPr>
              <w:spacing w:line="280" w:lineRule="atLeast"/>
              <w:ind w:left="36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 xml:space="preserve">Resolve the problem or concern within the time specified in the </w:t>
            </w:r>
            <w:r w:rsidRPr="00895656">
              <w:rPr>
                <w:rFonts w:cstheme="minorHAnsi"/>
                <w:b/>
                <w:sz w:val="19"/>
                <w:szCs w:val="19"/>
              </w:rPr>
              <w:t>response</w:t>
            </w:r>
            <w:r w:rsidRPr="00895656">
              <w:rPr>
                <w:rFonts w:cstheme="minorHAnsi"/>
                <w:sz w:val="19"/>
                <w:szCs w:val="19"/>
              </w:rPr>
              <w:t>.</w:t>
            </w:r>
          </w:p>
        </w:tc>
        <w:tc>
          <w:tcPr>
            <w:tcW w:w="1877" w:type="dxa"/>
          </w:tcPr>
          <w:p w14:paraId="29CE5165" w14:textId="77777777" w:rsidR="00EC53FF" w:rsidRPr="00895656" w:rsidRDefault="00EC53FF" w:rsidP="00B6167D">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$60 per day</w:t>
            </w:r>
          </w:p>
          <w:p w14:paraId="6B156901" w14:textId="77777777" w:rsidR="00EC53FF" w:rsidRPr="00895656" w:rsidRDefault="00EC53FF" w:rsidP="00B6167D">
            <w:pPr>
              <w:ind w:left="33"/>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95656">
              <w:rPr>
                <w:rFonts w:cstheme="minorHAnsi"/>
                <w:sz w:val="19"/>
                <w:szCs w:val="19"/>
              </w:rPr>
              <w:t>(maximum $300)</w:t>
            </w:r>
          </w:p>
        </w:tc>
      </w:tr>
    </w:tbl>
    <w:p w14:paraId="6C0F39B5" w14:textId="77777777" w:rsidR="00EC53FF" w:rsidRDefault="00EC53FF" w:rsidP="00EC53FF">
      <w:pPr>
        <w:pStyle w:val="Heading1"/>
        <w:tabs>
          <w:tab w:val="num" w:pos="720"/>
        </w:tabs>
        <w:spacing w:after="240" w:line="240" w:lineRule="auto"/>
        <w:ind w:left="720" w:right="232" w:hanging="720"/>
      </w:pPr>
      <w:bookmarkStart w:id="432" w:name="_Toc26974374"/>
      <w:r>
        <w:t>2.</w:t>
      </w:r>
      <w:r>
        <w:tab/>
        <w:t>Additional information regarding GSL parameters</w:t>
      </w:r>
      <w:bookmarkEnd w:id="432"/>
      <w:r>
        <w:t xml:space="preserve"> </w:t>
      </w:r>
    </w:p>
    <w:p w14:paraId="1F25B50A" w14:textId="77777777" w:rsidR="00EC53FF" w:rsidRPr="00F27F62" w:rsidRDefault="00EC53FF" w:rsidP="00551E08">
      <w:pPr>
        <w:pStyle w:val="ListParagraph"/>
        <w:widowControl w:val="0"/>
        <w:numPr>
          <w:ilvl w:val="1"/>
          <w:numId w:val="108"/>
        </w:numPr>
        <w:autoSpaceDE w:val="0"/>
        <w:autoSpaceDN w:val="0"/>
        <w:spacing w:after="0" w:line="240" w:lineRule="auto"/>
        <w:ind w:left="567" w:hanging="567"/>
        <w:contextualSpacing w:val="0"/>
        <w:rPr>
          <w:b/>
        </w:rPr>
      </w:pPr>
      <w:r w:rsidRPr="00F27F62">
        <w:rPr>
          <w:b/>
        </w:rPr>
        <w:t>Customer Connection Times</w:t>
      </w:r>
      <w:r>
        <w:rPr>
          <w:b/>
        </w:rPr>
        <w:t xml:space="preserve"> (GSL-E1)</w:t>
      </w:r>
    </w:p>
    <w:p w14:paraId="049F03D9" w14:textId="77777777" w:rsidR="00EC53FF" w:rsidRPr="00F27F62" w:rsidRDefault="00EC53FF" w:rsidP="00EC53FF">
      <w:pPr>
        <w:pStyle w:val="TableText"/>
        <w:keepNext w:val="0"/>
        <w:ind w:left="567" w:right="232"/>
        <w:rPr>
          <w:rFonts w:ascii="Verdana" w:hAnsi="Verdana"/>
          <w:sz w:val="20"/>
          <w:lang w:val="en-AU"/>
        </w:rPr>
      </w:pPr>
      <w:r w:rsidRPr="00F27F62">
        <w:rPr>
          <w:rFonts w:ascii="Verdana" w:hAnsi="Verdana"/>
          <w:sz w:val="20"/>
          <w:lang w:val="en-AU"/>
        </w:rPr>
        <w:t xml:space="preserve">If a </w:t>
      </w:r>
      <w:r w:rsidRPr="00F27F62">
        <w:rPr>
          <w:rFonts w:ascii="Verdana" w:hAnsi="Verdana"/>
          <w:b/>
          <w:bCs/>
          <w:sz w:val="20"/>
          <w:lang w:val="en-AU"/>
        </w:rPr>
        <w:t>Customer’s Installation</w:t>
      </w:r>
      <w:r w:rsidRPr="00F27F62">
        <w:rPr>
          <w:rFonts w:ascii="Verdana" w:hAnsi="Verdana"/>
          <w:sz w:val="20"/>
          <w:lang w:val="en-AU"/>
        </w:rPr>
        <w:t xml:space="preserve"> is:</w:t>
      </w:r>
    </w:p>
    <w:p w14:paraId="63634CAF" w14:textId="77777777" w:rsidR="00EC53FF" w:rsidRPr="00F27F62" w:rsidRDefault="00EC53FF" w:rsidP="00EC53FF">
      <w:pPr>
        <w:pStyle w:val="TableText"/>
        <w:keepNext w:val="0"/>
        <w:numPr>
          <w:ilvl w:val="0"/>
          <w:numId w:val="92"/>
        </w:numPr>
        <w:tabs>
          <w:tab w:val="left" w:pos="360"/>
        </w:tabs>
        <w:ind w:left="993" w:right="232" w:hanging="426"/>
        <w:rPr>
          <w:rFonts w:ascii="Verdana" w:hAnsi="Verdana" w:cs="Arial"/>
          <w:sz w:val="20"/>
        </w:rPr>
      </w:pPr>
      <w:r w:rsidRPr="00F27F62">
        <w:rPr>
          <w:rFonts w:ascii="Verdana" w:hAnsi="Verdana" w:cs="Arial"/>
          <w:sz w:val="20"/>
        </w:rPr>
        <w:t xml:space="preserve">physically connected to the electricity or gas </w:t>
      </w:r>
      <w:r w:rsidRPr="00F27F62">
        <w:rPr>
          <w:rFonts w:ascii="Verdana" w:hAnsi="Verdana" w:cs="Arial"/>
          <w:b/>
          <w:sz w:val="20"/>
        </w:rPr>
        <w:t>Network</w:t>
      </w:r>
      <w:r w:rsidRPr="00F27F62">
        <w:rPr>
          <w:rFonts w:ascii="Verdana" w:hAnsi="Verdana" w:cs="Arial"/>
          <w:sz w:val="20"/>
        </w:rPr>
        <w:t>; and</w:t>
      </w:r>
    </w:p>
    <w:p w14:paraId="7381BFE5" w14:textId="77777777" w:rsidR="00EC53FF" w:rsidRPr="00F27F62" w:rsidRDefault="00EC53FF" w:rsidP="00EC53FF">
      <w:pPr>
        <w:pStyle w:val="TableText"/>
        <w:keepNext w:val="0"/>
        <w:numPr>
          <w:ilvl w:val="0"/>
          <w:numId w:val="92"/>
        </w:numPr>
        <w:tabs>
          <w:tab w:val="left" w:pos="360"/>
        </w:tabs>
        <w:ind w:left="993" w:right="232" w:hanging="426"/>
        <w:rPr>
          <w:rFonts w:ascii="Verdana" w:hAnsi="Verdana" w:cs="Arial"/>
          <w:sz w:val="20"/>
        </w:rPr>
      </w:pPr>
      <w:r w:rsidRPr="00F27F62">
        <w:rPr>
          <w:rFonts w:ascii="Verdana" w:hAnsi="Verdana" w:cs="Arial"/>
          <w:sz w:val="20"/>
        </w:rPr>
        <w:t xml:space="preserve">a </w:t>
      </w:r>
      <w:r w:rsidRPr="00F27F62">
        <w:rPr>
          <w:rFonts w:ascii="Verdana" w:hAnsi="Verdana" w:cs="Arial"/>
          <w:b/>
          <w:sz w:val="20"/>
        </w:rPr>
        <w:t xml:space="preserve">Customer </w:t>
      </w:r>
      <w:r w:rsidRPr="00F27F62">
        <w:rPr>
          <w:rFonts w:ascii="Verdana" w:hAnsi="Verdana" w:cs="Arial"/>
          <w:sz w:val="20"/>
        </w:rPr>
        <w:t xml:space="preserve">requests a </w:t>
      </w:r>
      <w:r w:rsidRPr="00F27F62">
        <w:rPr>
          <w:rFonts w:ascii="Verdana" w:hAnsi="Verdana" w:cs="Arial"/>
          <w:b/>
          <w:sz w:val="20"/>
        </w:rPr>
        <w:t>Utility service</w:t>
      </w:r>
      <w:r w:rsidRPr="00F27F62">
        <w:rPr>
          <w:rFonts w:ascii="Verdana" w:hAnsi="Verdana" w:cs="Arial"/>
          <w:sz w:val="20"/>
        </w:rPr>
        <w:t xml:space="preserve"> from the </w:t>
      </w:r>
      <w:r w:rsidRPr="00F27F62">
        <w:rPr>
          <w:rFonts w:ascii="Verdana" w:hAnsi="Verdana" w:cs="Arial"/>
          <w:b/>
          <w:sz w:val="20"/>
        </w:rPr>
        <w:t>Utility</w:t>
      </w:r>
      <w:r w:rsidRPr="00F27F62">
        <w:rPr>
          <w:rFonts w:ascii="Verdana" w:hAnsi="Verdana" w:cs="Arial"/>
          <w:sz w:val="20"/>
        </w:rPr>
        <w:t>; and</w:t>
      </w:r>
    </w:p>
    <w:p w14:paraId="53ABAABA" w14:textId="77777777" w:rsidR="00EC53FF" w:rsidRPr="00F27F62" w:rsidRDefault="00EC53FF" w:rsidP="00EC53FF">
      <w:pPr>
        <w:pStyle w:val="TableText"/>
        <w:keepNext w:val="0"/>
        <w:numPr>
          <w:ilvl w:val="0"/>
          <w:numId w:val="92"/>
        </w:numPr>
        <w:tabs>
          <w:tab w:val="left" w:pos="360"/>
        </w:tabs>
        <w:ind w:left="993" w:right="232" w:hanging="426"/>
        <w:rPr>
          <w:rFonts w:ascii="Verdana" w:hAnsi="Verdana" w:cs="Arial"/>
          <w:sz w:val="20"/>
        </w:rPr>
      </w:pPr>
      <w:r w:rsidRPr="00F27F62">
        <w:rPr>
          <w:rFonts w:ascii="Verdana" w:hAnsi="Verdana" w:cs="Arial"/>
          <w:sz w:val="20"/>
        </w:rPr>
        <w:t xml:space="preserve">a </w:t>
      </w:r>
      <w:r w:rsidRPr="00F27F62">
        <w:rPr>
          <w:rFonts w:ascii="Verdana" w:hAnsi="Verdana" w:cs="Arial"/>
          <w:b/>
          <w:sz w:val="20"/>
        </w:rPr>
        <w:t>Customer</w:t>
      </w:r>
      <w:r w:rsidRPr="00F27F62">
        <w:rPr>
          <w:rFonts w:ascii="Verdana" w:hAnsi="Verdana" w:cs="Arial"/>
          <w:sz w:val="20"/>
        </w:rPr>
        <w:t xml:space="preserve"> is entitled to supply of the relevant </w:t>
      </w:r>
      <w:r w:rsidRPr="00F27F62">
        <w:rPr>
          <w:rFonts w:ascii="Verdana" w:hAnsi="Verdana" w:cs="Arial"/>
          <w:b/>
          <w:sz w:val="20"/>
        </w:rPr>
        <w:t xml:space="preserve">Utility service </w:t>
      </w:r>
      <w:r w:rsidRPr="00F27F62">
        <w:rPr>
          <w:rFonts w:ascii="Verdana" w:hAnsi="Verdana" w:cs="Arial"/>
          <w:sz w:val="20"/>
        </w:rPr>
        <w:t xml:space="preserve">under the </w:t>
      </w:r>
      <w:r w:rsidRPr="00F27F62">
        <w:rPr>
          <w:rFonts w:ascii="Verdana" w:hAnsi="Verdana" w:cs="Arial"/>
          <w:b/>
          <w:sz w:val="20"/>
        </w:rPr>
        <w:t>Utilities Act</w:t>
      </w:r>
      <w:r w:rsidRPr="00F27F62">
        <w:rPr>
          <w:rFonts w:ascii="Verdana" w:hAnsi="Verdana" w:cs="Arial"/>
          <w:sz w:val="20"/>
        </w:rPr>
        <w:t xml:space="preserve"> or </w:t>
      </w:r>
      <w:r w:rsidRPr="00F27F62">
        <w:rPr>
          <w:rFonts w:ascii="Verdana" w:hAnsi="Verdana" w:cs="Arial"/>
          <w:i/>
          <w:sz w:val="20"/>
        </w:rPr>
        <w:t>National Energy Retail Law (ACT)</w:t>
      </w:r>
      <w:r w:rsidRPr="00F27F62">
        <w:rPr>
          <w:rFonts w:ascii="Verdana" w:hAnsi="Verdana" w:cs="Arial"/>
          <w:sz w:val="20"/>
        </w:rPr>
        <w:t xml:space="preserve">; </w:t>
      </w:r>
    </w:p>
    <w:p w14:paraId="7BC18931" w14:textId="17415249" w:rsidR="00EC53FF" w:rsidRPr="00F27F62" w:rsidRDefault="00EC53FF" w:rsidP="00EC53FF">
      <w:pPr>
        <w:pStyle w:val="TableText"/>
        <w:keepNext w:val="0"/>
        <w:numPr>
          <w:ilvl w:val="0"/>
          <w:numId w:val="92"/>
        </w:numPr>
        <w:tabs>
          <w:tab w:val="left" w:pos="360"/>
        </w:tabs>
        <w:ind w:left="993" w:right="232" w:hanging="426"/>
        <w:rPr>
          <w:rFonts w:ascii="Verdana" w:hAnsi="Verdana" w:cs="Arial"/>
          <w:sz w:val="20"/>
        </w:rPr>
      </w:pPr>
      <w:r w:rsidRPr="00F27F62">
        <w:rPr>
          <w:rFonts w:ascii="Verdana" w:hAnsi="Verdana"/>
          <w:sz w:val="20"/>
          <w:lang w:val="en-AU"/>
        </w:rPr>
        <w:t xml:space="preserve">the relevant </w:t>
      </w:r>
      <w:r w:rsidRPr="00F27F62">
        <w:rPr>
          <w:rFonts w:ascii="Verdana" w:hAnsi="Verdana"/>
          <w:b/>
          <w:sz w:val="20"/>
          <w:lang w:val="en-AU"/>
        </w:rPr>
        <w:t>Utility</w:t>
      </w:r>
      <w:r w:rsidRPr="00F27F62">
        <w:rPr>
          <w:rFonts w:ascii="Verdana" w:hAnsi="Verdana"/>
          <w:sz w:val="20"/>
          <w:lang w:val="en-AU"/>
        </w:rPr>
        <w:t xml:space="preserve"> must connect the </w:t>
      </w:r>
      <w:r w:rsidRPr="00F27F62">
        <w:rPr>
          <w:rFonts w:ascii="Verdana" w:hAnsi="Verdana"/>
          <w:b/>
          <w:sz w:val="20"/>
          <w:lang w:val="en-AU"/>
        </w:rPr>
        <w:t>Premises</w:t>
      </w:r>
      <w:r w:rsidRPr="00F27F62">
        <w:rPr>
          <w:rFonts w:ascii="Verdana" w:hAnsi="Verdana"/>
          <w:sz w:val="20"/>
          <w:lang w:val="en-AU"/>
        </w:rPr>
        <w:t xml:space="preserve"> within the time required in Table </w:t>
      </w:r>
      <w:r w:rsidR="00467B3A">
        <w:rPr>
          <w:rFonts w:ascii="Verdana" w:hAnsi="Verdana"/>
          <w:sz w:val="20"/>
          <w:lang w:val="en-AU"/>
        </w:rPr>
        <w:t>s2.</w:t>
      </w:r>
    </w:p>
    <w:p w14:paraId="4AB92505" w14:textId="1FAED739" w:rsidR="00EC53FF" w:rsidRPr="00895656" w:rsidRDefault="00EC53FF" w:rsidP="00895656">
      <w:pPr>
        <w:pStyle w:val="Caption"/>
        <w:keepNext/>
        <w:spacing w:before="180" w:after="160"/>
      </w:pPr>
      <w:r w:rsidRPr="00895656">
        <w:lastRenderedPageBreak/>
        <w:t xml:space="preserve">Table </w:t>
      </w:r>
      <w:r w:rsidR="00467B3A" w:rsidRPr="00895656">
        <w:t>s2</w:t>
      </w:r>
      <w:r w:rsidRPr="00895656">
        <w:t xml:space="preserve"> – time required for connection</w:t>
      </w:r>
    </w:p>
    <w:tbl>
      <w:tblPr>
        <w:tblStyle w:val="TableGrid"/>
        <w:tblW w:w="0" w:type="auto"/>
        <w:tblInd w:w="720" w:type="dxa"/>
        <w:tblLook w:val="04A0" w:firstRow="1" w:lastRow="0" w:firstColumn="1" w:lastColumn="0" w:noHBand="0" w:noVBand="1"/>
      </w:tblPr>
      <w:tblGrid>
        <w:gridCol w:w="1038"/>
        <w:gridCol w:w="3842"/>
        <w:gridCol w:w="3411"/>
      </w:tblGrid>
      <w:tr w:rsidR="00EC53FF" w:rsidRPr="00B6167D" w14:paraId="2093087B" w14:textId="77777777" w:rsidTr="00B6167D">
        <w:tc>
          <w:tcPr>
            <w:tcW w:w="1038" w:type="dxa"/>
          </w:tcPr>
          <w:p w14:paraId="3BCE1359" w14:textId="77777777" w:rsidR="00EC53FF" w:rsidRPr="003A1BA9" w:rsidRDefault="00EC53FF" w:rsidP="00B6167D">
            <w:pPr>
              <w:pStyle w:val="TableText"/>
              <w:keepNext w:val="0"/>
              <w:ind w:right="232"/>
              <w:rPr>
                <w:rFonts w:ascii="Verdana" w:hAnsi="Verdana" w:cs="Arial"/>
                <w:sz w:val="20"/>
              </w:rPr>
            </w:pPr>
            <w:r w:rsidRPr="003A1BA9">
              <w:rPr>
                <w:rFonts w:ascii="Verdana" w:hAnsi="Verdana" w:cs="Arial"/>
                <w:sz w:val="20"/>
              </w:rPr>
              <w:t>1</w:t>
            </w:r>
          </w:p>
        </w:tc>
        <w:tc>
          <w:tcPr>
            <w:tcW w:w="3842" w:type="dxa"/>
          </w:tcPr>
          <w:p w14:paraId="6BC911B3" w14:textId="77777777" w:rsidR="00EC53FF" w:rsidRPr="00B6167D" w:rsidRDefault="00EC53FF" w:rsidP="00B6167D">
            <w:pPr>
              <w:pStyle w:val="TableText"/>
              <w:keepNext w:val="0"/>
              <w:ind w:right="232"/>
              <w:rPr>
                <w:rFonts w:ascii="Verdana" w:hAnsi="Verdana"/>
                <w:b/>
                <w:sz w:val="20"/>
                <w:lang w:val="en-AU"/>
              </w:rPr>
            </w:pPr>
            <w:r w:rsidRPr="00C15AD9">
              <w:rPr>
                <w:rFonts w:ascii="Verdana" w:hAnsi="Verdana" w:cs="Arial"/>
                <w:sz w:val="20"/>
              </w:rPr>
              <w:t xml:space="preserve">If the request is made by the </w:t>
            </w:r>
            <w:r w:rsidRPr="00B6167D">
              <w:rPr>
                <w:rFonts w:ascii="Verdana" w:hAnsi="Verdana" w:cs="Arial"/>
                <w:b/>
                <w:sz w:val="20"/>
              </w:rPr>
              <w:t xml:space="preserve">Customer </w:t>
            </w:r>
            <w:r w:rsidRPr="00B6167D">
              <w:rPr>
                <w:rFonts w:ascii="Verdana" w:hAnsi="Verdana" w:cs="Arial"/>
                <w:sz w:val="20"/>
              </w:rPr>
              <w:t xml:space="preserve">before 2:00pm on a </w:t>
            </w:r>
            <w:r w:rsidRPr="00B6167D">
              <w:rPr>
                <w:rFonts w:ascii="Verdana" w:hAnsi="Verdana" w:cs="Arial"/>
                <w:b/>
                <w:sz w:val="20"/>
              </w:rPr>
              <w:t>Business Day</w:t>
            </w:r>
          </w:p>
        </w:tc>
        <w:tc>
          <w:tcPr>
            <w:tcW w:w="3411" w:type="dxa"/>
          </w:tcPr>
          <w:p w14:paraId="1BB8EE19" w14:textId="77777777" w:rsidR="00EC53FF" w:rsidRPr="00B6167D" w:rsidRDefault="00EC53FF" w:rsidP="00B6167D">
            <w:pPr>
              <w:pStyle w:val="TableText"/>
              <w:keepNext w:val="0"/>
              <w:ind w:right="232"/>
              <w:rPr>
                <w:rFonts w:ascii="Verdana" w:hAnsi="Verdana"/>
                <w:sz w:val="20"/>
                <w:lang w:val="en-AU"/>
              </w:rPr>
            </w:pPr>
            <w:r w:rsidRPr="00B6167D">
              <w:rPr>
                <w:rFonts w:ascii="Verdana" w:hAnsi="Verdana"/>
                <w:sz w:val="20"/>
                <w:lang w:val="en-AU"/>
              </w:rPr>
              <w:t>On the same day</w:t>
            </w:r>
          </w:p>
        </w:tc>
      </w:tr>
      <w:tr w:rsidR="00EC53FF" w:rsidRPr="00B6167D" w14:paraId="1CDC17A3" w14:textId="77777777" w:rsidTr="00B6167D">
        <w:tc>
          <w:tcPr>
            <w:tcW w:w="1038" w:type="dxa"/>
          </w:tcPr>
          <w:p w14:paraId="43B91087" w14:textId="77777777" w:rsidR="00EC53FF" w:rsidRPr="00B6167D" w:rsidRDefault="00EC53FF" w:rsidP="00B6167D">
            <w:pPr>
              <w:pStyle w:val="TableText"/>
              <w:keepNext w:val="0"/>
              <w:ind w:right="232"/>
              <w:rPr>
                <w:rFonts w:ascii="Verdana" w:hAnsi="Verdana" w:cs="Arial"/>
                <w:sz w:val="20"/>
              </w:rPr>
            </w:pPr>
            <w:r w:rsidRPr="00B6167D">
              <w:rPr>
                <w:rFonts w:ascii="Verdana" w:hAnsi="Verdana" w:cs="Arial"/>
                <w:sz w:val="20"/>
              </w:rPr>
              <w:t>2</w:t>
            </w:r>
          </w:p>
        </w:tc>
        <w:tc>
          <w:tcPr>
            <w:tcW w:w="3842" w:type="dxa"/>
          </w:tcPr>
          <w:p w14:paraId="2DBBED93" w14:textId="77777777" w:rsidR="00EC53FF" w:rsidRPr="00B6167D" w:rsidRDefault="00EC53FF" w:rsidP="00B6167D">
            <w:pPr>
              <w:pStyle w:val="TableText"/>
              <w:keepNext w:val="0"/>
              <w:ind w:right="232"/>
              <w:rPr>
                <w:rFonts w:ascii="Verdana" w:hAnsi="Verdana" w:cs="Arial"/>
                <w:sz w:val="20"/>
              </w:rPr>
            </w:pPr>
            <w:r w:rsidRPr="00B6167D">
              <w:rPr>
                <w:rFonts w:ascii="Verdana" w:hAnsi="Verdana" w:cs="Arial"/>
                <w:sz w:val="20"/>
              </w:rPr>
              <w:t xml:space="preserve">If the request is made by the </w:t>
            </w:r>
            <w:r w:rsidRPr="00B6167D">
              <w:rPr>
                <w:rFonts w:ascii="Verdana" w:hAnsi="Verdana" w:cs="Arial"/>
                <w:b/>
                <w:sz w:val="20"/>
              </w:rPr>
              <w:t xml:space="preserve">Customer </w:t>
            </w:r>
            <w:r w:rsidRPr="00B6167D">
              <w:rPr>
                <w:rFonts w:ascii="Verdana" w:hAnsi="Verdana" w:cs="Arial"/>
                <w:sz w:val="20"/>
              </w:rPr>
              <w:t xml:space="preserve">after 2:00pm on a </w:t>
            </w:r>
            <w:r w:rsidRPr="00B6167D">
              <w:rPr>
                <w:rFonts w:ascii="Verdana" w:hAnsi="Verdana" w:cs="Arial"/>
                <w:b/>
                <w:sz w:val="20"/>
              </w:rPr>
              <w:t>Business Day</w:t>
            </w:r>
          </w:p>
        </w:tc>
        <w:tc>
          <w:tcPr>
            <w:tcW w:w="3411" w:type="dxa"/>
          </w:tcPr>
          <w:p w14:paraId="1D95F4C6" w14:textId="77777777" w:rsidR="00EC53FF" w:rsidRPr="00B6167D" w:rsidRDefault="00EC53FF" w:rsidP="00B6167D">
            <w:pPr>
              <w:pStyle w:val="TableText"/>
              <w:keepNext w:val="0"/>
              <w:ind w:right="232"/>
              <w:rPr>
                <w:rFonts w:ascii="Verdana" w:hAnsi="Verdana"/>
                <w:sz w:val="20"/>
                <w:lang w:val="en-AU"/>
              </w:rPr>
            </w:pPr>
            <w:r w:rsidRPr="00B6167D">
              <w:rPr>
                <w:rFonts w:ascii="Verdana" w:hAnsi="Verdana" w:cs="Arial"/>
                <w:sz w:val="20"/>
              </w:rPr>
              <w:t xml:space="preserve">By the end of the next </w:t>
            </w:r>
            <w:r w:rsidRPr="00B6167D">
              <w:rPr>
                <w:rFonts w:ascii="Verdana" w:hAnsi="Verdana" w:cs="Arial"/>
                <w:b/>
                <w:sz w:val="20"/>
              </w:rPr>
              <w:t>Business Day</w:t>
            </w:r>
          </w:p>
        </w:tc>
      </w:tr>
      <w:tr w:rsidR="00EC53FF" w:rsidRPr="00B6167D" w14:paraId="13F5143C" w14:textId="77777777" w:rsidTr="00B6167D">
        <w:tc>
          <w:tcPr>
            <w:tcW w:w="1038" w:type="dxa"/>
          </w:tcPr>
          <w:p w14:paraId="42839B89" w14:textId="77777777" w:rsidR="00EC53FF" w:rsidRPr="00B6167D" w:rsidRDefault="00EC53FF" w:rsidP="00B6167D">
            <w:pPr>
              <w:pStyle w:val="TableText"/>
              <w:keepNext w:val="0"/>
              <w:ind w:right="232"/>
              <w:rPr>
                <w:rFonts w:ascii="Verdana" w:hAnsi="Verdana" w:cs="Arial"/>
                <w:sz w:val="20"/>
              </w:rPr>
            </w:pPr>
            <w:r w:rsidRPr="00B6167D">
              <w:rPr>
                <w:rFonts w:ascii="Verdana" w:hAnsi="Verdana" w:cs="Arial"/>
                <w:sz w:val="20"/>
              </w:rPr>
              <w:t>3</w:t>
            </w:r>
          </w:p>
        </w:tc>
        <w:tc>
          <w:tcPr>
            <w:tcW w:w="3842" w:type="dxa"/>
          </w:tcPr>
          <w:p w14:paraId="4DF2B002" w14:textId="77777777" w:rsidR="00EC53FF" w:rsidRPr="00B6167D" w:rsidRDefault="00EC53FF" w:rsidP="00B6167D">
            <w:pPr>
              <w:pStyle w:val="TableText"/>
              <w:keepNext w:val="0"/>
              <w:ind w:right="232"/>
              <w:rPr>
                <w:rFonts w:ascii="Verdana" w:hAnsi="Verdana" w:cs="Arial"/>
                <w:b/>
                <w:sz w:val="20"/>
              </w:rPr>
            </w:pPr>
            <w:r w:rsidRPr="00B6167D">
              <w:rPr>
                <w:rFonts w:ascii="Verdana" w:hAnsi="Verdana" w:cs="Arial"/>
                <w:sz w:val="20"/>
              </w:rPr>
              <w:t>If the request made on a non-</w:t>
            </w:r>
            <w:r w:rsidRPr="00B6167D">
              <w:rPr>
                <w:rFonts w:ascii="Verdana" w:hAnsi="Verdana" w:cs="Arial"/>
                <w:b/>
                <w:sz w:val="20"/>
              </w:rPr>
              <w:t>Business Day</w:t>
            </w:r>
          </w:p>
        </w:tc>
        <w:tc>
          <w:tcPr>
            <w:tcW w:w="3411" w:type="dxa"/>
          </w:tcPr>
          <w:p w14:paraId="72572360" w14:textId="77777777" w:rsidR="00EC53FF" w:rsidRPr="00B6167D" w:rsidRDefault="00EC53FF" w:rsidP="00B6167D">
            <w:pPr>
              <w:pStyle w:val="TableText"/>
              <w:keepNext w:val="0"/>
              <w:ind w:right="232"/>
              <w:rPr>
                <w:rFonts w:ascii="Verdana" w:hAnsi="Verdana" w:cs="Arial"/>
                <w:sz w:val="20"/>
              </w:rPr>
            </w:pPr>
            <w:r w:rsidRPr="00B6167D">
              <w:rPr>
                <w:rFonts w:ascii="Verdana" w:hAnsi="Verdana" w:cs="Arial"/>
                <w:sz w:val="20"/>
              </w:rPr>
              <w:t xml:space="preserve">By the end of the next </w:t>
            </w:r>
            <w:r w:rsidRPr="00B6167D">
              <w:rPr>
                <w:rFonts w:ascii="Verdana" w:hAnsi="Verdana" w:cs="Arial"/>
                <w:b/>
                <w:sz w:val="20"/>
              </w:rPr>
              <w:t>Business Day</w:t>
            </w:r>
          </w:p>
        </w:tc>
      </w:tr>
      <w:tr w:rsidR="00EC53FF" w:rsidRPr="00B6167D" w14:paraId="33B75673" w14:textId="77777777" w:rsidTr="00B6167D">
        <w:tc>
          <w:tcPr>
            <w:tcW w:w="1038" w:type="dxa"/>
          </w:tcPr>
          <w:p w14:paraId="3C160D1A" w14:textId="77777777" w:rsidR="00EC53FF" w:rsidRPr="00B6167D" w:rsidRDefault="00EC53FF" w:rsidP="00B6167D">
            <w:pPr>
              <w:ind w:left="0"/>
              <w:jc w:val="both"/>
              <w:rPr>
                <w:rFonts w:cs="Arial"/>
              </w:rPr>
            </w:pPr>
            <w:r w:rsidRPr="00B6167D">
              <w:rPr>
                <w:rFonts w:cs="Arial"/>
              </w:rPr>
              <w:t>4</w:t>
            </w:r>
          </w:p>
        </w:tc>
        <w:tc>
          <w:tcPr>
            <w:tcW w:w="3842" w:type="dxa"/>
          </w:tcPr>
          <w:p w14:paraId="350166FA" w14:textId="77777777" w:rsidR="00EC53FF" w:rsidRPr="00B6167D" w:rsidRDefault="00EC53FF" w:rsidP="00B6167D">
            <w:pPr>
              <w:ind w:left="0"/>
              <w:rPr>
                <w:rFonts w:cs="Arial"/>
              </w:rPr>
            </w:pPr>
            <w:r w:rsidRPr="00B6167D">
              <w:rPr>
                <w:rFonts w:cs="Arial"/>
              </w:rPr>
              <w:t xml:space="preserve">Otherwise: </w:t>
            </w:r>
          </w:p>
        </w:tc>
        <w:tc>
          <w:tcPr>
            <w:tcW w:w="3411" w:type="dxa"/>
          </w:tcPr>
          <w:p w14:paraId="11D85812" w14:textId="77777777" w:rsidR="00EC53FF" w:rsidRPr="00B6167D" w:rsidRDefault="00EC53FF" w:rsidP="00B6167D">
            <w:pPr>
              <w:pStyle w:val="TableText"/>
              <w:keepNext w:val="0"/>
              <w:ind w:right="232"/>
              <w:rPr>
                <w:rFonts w:ascii="Verdana" w:hAnsi="Verdana" w:cs="Arial"/>
                <w:sz w:val="20"/>
              </w:rPr>
            </w:pPr>
            <w:r w:rsidRPr="00B6167D">
              <w:rPr>
                <w:rFonts w:ascii="Verdana" w:hAnsi="Verdana" w:cs="Arial"/>
                <w:sz w:val="20"/>
              </w:rPr>
              <w:t xml:space="preserve">on a day agreed between the </w:t>
            </w:r>
            <w:r w:rsidRPr="00B6167D">
              <w:rPr>
                <w:rFonts w:ascii="Verdana" w:hAnsi="Verdana" w:cs="Arial"/>
                <w:b/>
                <w:sz w:val="20"/>
              </w:rPr>
              <w:t>Customer</w:t>
            </w:r>
            <w:r w:rsidRPr="00B6167D">
              <w:rPr>
                <w:rFonts w:ascii="Verdana" w:hAnsi="Verdana" w:cs="Arial"/>
                <w:sz w:val="20"/>
              </w:rPr>
              <w:t xml:space="preserve"> and the </w:t>
            </w:r>
            <w:r w:rsidRPr="00B6167D">
              <w:rPr>
                <w:rFonts w:ascii="Verdana" w:hAnsi="Verdana" w:cs="Arial"/>
                <w:b/>
                <w:sz w:val="20"/>
              </w:rPr>
              <w:t>Utility</w:t>
            </w:r>
            <w:r w:rsidRPr="00B6167D">
              <w:rPr>
                <w:rFonts w:ascii="Verdana" w:hAnsi="Verdana" w:cs="Arial"/>
                <w:sz w:val="20"/>
              </w:rPr>
              <w:t>.</w:t>
            </w:r>
          </w:p>
        </w:tc>
      </w:tr>
    </w:tbl>
    <w:p w14:paraId="1B7C3E30" w14:textId="77777777" w:rsidR="00EC53FF" w:rsidRPr="00B6167D" w:rsidRDefault="00EC53FF" w:rsidP="00EC53FF">
      <w:pPr>
        <w:ind w:firstLine="720"/>
      </w:pPr>
    </w:p>
    <w:p w14:paraId="086A8B10" w14:textId="77777777" w:rsidR="00EC53FF" w:rsidRPr="00F27F62" w:rsidRDefault="00EC53FF" w:rsidP="007B420E">
      <w:pPr>
        <w:pStyle w:val="ListParagraph"/>
        <w:widowControl w:val="0"/>
        <w:numPr>
          <w:ilvl w:val="1"/>
          <w:numId w:val="108"/>
        </w:numPr>
        <w:autoSpaceDE w:val="0"/>
        <w:autoSpaceDN w:val="0"/>
        <w:spacing w:after="0" w:line="240" w:lineRule="auto"/>
        <w:ind w:left="567" w:hanging="567"/>
        <w:contextualSpacing w:val="0"/>
        <w:rPr>
          <w:b/>
        </w:rPr>
      </w:pPr>
      <w:bookmarkStart w:id="433" w:name="_Hlk24118142"/>
      <w:r w:rsidRPr="00F27F62">
        <w:rPr>
          <w:b/>
        </w:rPr>
        <w:t>Wrongful disconnection</w:t>
      </w:r>
      <w:r>
        <w:rPr>
          <w:b/>
        </w:rPr>
        <w:t xml:space="preserve"> (GSL-E2)</w:t>
      </w:r>
    </w:p>
    <w:p w14:paraId="7A658D32" w14:textId="6134468F" w:rsidR="00EC53FF" w:rsidRPr="004D716C" w:rsidRDefault="00EC53FF" w:rsidP="001858FE">
      <w:pPr>
        <w:pStyle w:val="TableText"/>
        <w:keepNext w:val="0"/>
        <w:ind w:left="567" w:right="232"/>
        <w:rPr>
          <w:rFonts w:ascii="Verdana" w:hAnsi="Verdana" w:cs="Arial"/>
          <w:sz w:val="20"/>
        </w:rPr>
      </w:pPr>
      <w:r w:rsidRPr="004D716C">
        <w:rPr>
          <w:rFonts w:ascii="Verdana" w:hAnsi="Verdana" w:cs="Arial"/>
          <w:sz w:val="20"/>
        </w:rPr>
        <w:t xml:space="preserve">A </w:t>
      </w:r>
      <w:r w:rsidRPr="004D716C">
        <w:rPr>
          <w:rFonts w:ascii="Verdana" w:hAnsi="Verdana" w:cs="Arial"/>
          <w:b/>
          <w:sz w:val="20"/>
        </w:rPr>
        <w:t xml:space="preserve">Utility </w:t>
      </w:r>
      <w:r w:rsidRPr="004D716C">
        <w:rPr>
          <w:rFonts w:ascii="Verdana" w:hAnsi="Verdana"/>
          <w:sz w:val="20"/>
          <w:lang w:val="en-AU"/>
        </w:rPr>
        <w:t>wrongfully</w:t>
      </w:r>
      <w:r w:rsidRPr="004D716C">
        <w:rPr>
          <w:rFonts w:ascii="Verdana" w:hAnsi="Verdana" w:cs="Arial"/>
          <w:sz w:val="20"/>
        </w:rPr>
        <w:t xml:space="preserve"> disconnects a </w:t>
      </w:r>
      <w:r w:rsidRPr="004D716C">
        <w:rPr>
          <w:rFonts w:ascii="Verdana" w:hAnsi="Verdana" w:cs="Arial"/>
          <w:b/>
          <w:sz w:val="20"/>
        </w:rPr>
        <w:t>Customer</w:t>
      </w:r>
      <w:r w:rsidRPr="004D716C">
        <w:rPr>
          <w:rFonts w:ascii="Verdana" w:hAnsi="Verdana" w:cs="Arial"/>
          <w:sz w:val="20"/>
        </w:rPr>
        <w:t xml:space="preserve"> when it is not entitled to do so under the </w:t>
      </w:r>
      <w:r w:rsidRPr="004D716C">
        <w:rPr>
          <w:rFonts w:ascii="Verdana" w:hAnsi="Verdana" w:cs="Arial"/>
          <w:b/>
          <w:sz w:val="20"/>
        </w:rPr>
        <w:t>Law</w:t>
      </w:r>
      <w:r w:rsidRPr="004D716C">
        <w:rPr>
          <w:rFonts w:ascii="Verdana" w:hAnsi="Verdana" w:cs="Arial"/>
          <w:sz w:val="20"/>
        </w:rPr>
        <w:t>.</w:t>
      </w:r>
    </w:p>
    <w:bookmarkEnd w:id="433"/>
    <w:p w14:paraId="2D83C7C6" w14:textId="77777777" w:rsidR="00514F9C" w:rsidRPr="00F27F62" w:rsidRDefault="00514F9C" w:rsidP="00EC53FF">
      <w:pPr>
        <w:pStyle w:val="TableText"/>
        <w:keepNext w:val="0"/>
        <w:ind w:left="360" w:right="232"/>
        <w:rPr>
          <w:rFonts w:ascii="Verdana" w:hAnsi="Verdana" w:cs="Arial"/>
          <w:sz w:val="20"/>
        </w:rPr>
      </w:pPr>
    </w:p>
    <w:p w14:paraId="4188894F" w14:textId="77777777" w:rsidR="00EC53FF" w:rsidRPr="00E3505E" w:rsidRDefault="00EC53FF" w:rsidP="007B420E">
      <w:pPr>
        <w:pStyle w:val="ListParagraph"/>
        <w:widowControl w:val="0"/>
        <w:numPr>
          <w:ilvl w:val="1"/>
          <w:numId w:val="108"/>
        </w:numPr>
        <w:autoSpaceDE w:val="0"/>
        <w:autoSpaceDN w:val="0"/>
        <w:spacing w:after="0" w:line="240" w:lineRule="auto"/>
        <w:ind w:left="567" w:hanging="567"/>
        <w:contextualSpacing w:val="0"/>
        <w:rPr>
          <w:b/>
        </w:rPr>
      </w:pPr>
      <w:r w:rsidRPr="00E3505E">
        <w:rPr>
          <w:b/>
        </w:rPr>
        <w:t>Notice of Planned interruptions</w:t>
      </w:r>
      <w:r>
        <w:rPr>
          <w:b/>
        </w:rPr>
        <w:t xml:space="preserve"> (GSL-E4)</w:t>
      </w:r>
    </w:p>
    <w:p w14:paraId="2E0866C7" w14:textId="77777777" w:rsidR="00EC53FF" w:rsidRPr="00E3505E" w:rsidRDefault="00EC53FF" w:rsidP="00EC53FF">
      <w:pPr>
        <w:pStyle w:val="TableText"/>
        <w:ind w:right="232"/>
        <w:rPr>
          <w:rFonts w:ascii="Verdana" w:hAnsi="Verdana" w:cs="Arial"/>
          <w:sz w:val="20"/>
        </w:rPr>
      </w:pPr>
      <w:r w:rsidRPr="00E3505E">
        <w:rPr>
          <w:rFonts w:ascii="Verdana" w:hAnsi="Verdana" w:cs="Arial"/>
          <w:sz w:val="20"/>
        </w:rPr>
        <w:t>The notice must:</w:t>
      </w:r>
    </w:p>
    <w:p w14:paraId="135BBA49" w14:textId="77777777" w:rsidR="00EC53FF" w:rsidRPr="00E3505E" w:rsidRDefault="00EC53FF" w:rsidP="004D716C">
      <w:pPr>
        <w:pStyle w:val="TableText"/>
        <w:keepNext w:val="0"/>
        <w:numPr>
          <w:ilvl w:val="0"/>
          <w:numId w:val="106"/>
        </w:numPr>
        <w:ind w:left="1080" w:right="232"/>
        <w:rPr>
          <w:rFonts w:ascii="Verdana" w:hAnsi="Verdana" w:cs="Arial"/>
          <w:sz w:val="20"/>
        </w:rPr>
      </w:pPr>
      <w:r w:rsidRPr="00E3505E">
        <w:rPr>
          <w:rFonts w:ascii="Verdana" w:hAnsi="Verdana" w:cs="Arial"/>
          <w:sz w:val="20"/>
        </w:rPr>
        <w:t>specify the reason for the interruption and the expected date, time and reasonably anticipated duration of the interruption; and</w:t>
      </w:r>
    </w:p>
    <w:p w14:paraId="41063BC4" w14:textId="77777777" w:rsidR="00EC53FF" w:rsidRPr="00E3505E" w:rsidRDefault="00EC53FF" w:rsidP="004D716C">
      <w:pPr>
        <w:pStyle w:val="TableText"/>
        <w:keepNext w:val="0"/>
        <w:numPr>
          <w:ilvl w:val="0"/>
          <w:numId w:val="106"/>
        </w:numPr>
        <w:ind w:left="1080" w:right="232"/>
        <w:rPr>
          <w:rFonts w:ascii="Verdana" w:hAnsi="Verdana" w:cs="Arial"/>
          <w:sz w:val="20"/>
        </w:rPr>
      </w:pPr>
      <w:r w:rsidRPr="00E3505E">
        <w:rPr>
          <w:rFonts w:ascii="Verdana" w:hAnsi="Verdana" w:cs="Arial"/>
          <w:sz w:val="20"/>
        </w:rPr>
        <w:t>provide either:</w:t>
      </w:r>
    </w:p>
    <w:p w14:paraId="272F9F5A" w14:textId="77777777" w:rsidR="00EC53FF" w:rsidRPr="00E3505E" w:rsidRDefault="00EC53FF" w:rsidP="00EC53FF">
      <w:pPr>
        <w:pStyle w:val="TableText"/>
        <w:keepNext w:val="0"/>
        <w:ind w:left="1418" w:right="232" w:hanging="425"/>
        <w:rPr>
          <w:rFonts w:ascii="Verdana" w:hAnsi="Verdana" w:cs="Arial"/>
          <w:sz w:val="20"/>
        </w:rPr>
      </w:pPr>
      <w:r w:rsidRPr="00E3505E">
        <w:rPr>
          <w:rFonts w:ascii="Verdana" w:hAnsi="Verdana" w:cs="Arial"/>
          <w:sz w:val="20"/>
        </w:rPr>
        <w:t>i.</w:t>
      </w:r>
      <w:r w:rsidRPr="00E3505E">
        <w:rPr>
          <w:rFonts w:ascii="Verdana" w:hAnsi="Verdana" w:cs="Arial"/>
          <w:sz w:val="20"/>
        </w:rPr>
        <w:tab/>
        <w:t>a business hours telephone number for inquiries; or</w:t>
      </w:r>
    </w:p>
    <w:p w14:paraId="69010EAB" w14:textId="77777777" w:rsidR="00EC53FF" w:rsidRDefault="00EC53FF" w:rsidP="00EC53FF">
      <w:pPr>
        <w:pStyle w:val="TableText"/>
        <w:keepNext w:val="0"/>
        <w:ind w:left="1418" w:right="232" w:hanging="425"/>
        <w:rPr>
          <w:rFonts w:ascii="Verdana" w:hAnsi="Verdana" w:cs="Arial"/>
          <w:sz w:val="20"/>
        </w:rPr>
      </w:pPr>
      <w:r w:rsidRPr="00E3505E">
        <w:rPr>
          <w:rFonts w:ascii="Verdana" w:hAnsi="Verdana" w:cs="Arial"/>
          <w:sz w:val="20"/>
        </w:rPr>
        <w:t>ii.</w:t>
      </w:r>
      <w:r w:rsidRPr="00E3505E">
        <w:rPr>
          <w:rFonts w:ascii="Verdana" w:hAnsi="Verdana" w:cs="Arial"/>
          <w:sz w:val="20"/>
        </w:rPr>
        <w:tab/>
        <w:t>a 24-hour telephone number for inquiries.</w:t>
      </w:r>
    </w:p>
    <w:p w14:paraId="5BE0C44B" w14:textId="77777777" w:rsidR="00EC53FF" w:rsidRDefault="00EC53FF" w:rsidP="00EC53FF">
      <w:pPr>
        <w:pStyle w:val="Heading1"/>
        <w:tabs>
          <w:tab w:val="num" w:pos="720"/>
        </w:tabs>
        <w:spacing w:after="240" w:line="240" w:lineRule="auto"/>
        <w:ind w:left="720" w:right="232" w:hanging="720"/>
      </w:pPr>
      <w:bookmarkStart w:id="434" w:name="_Toc26974375"/>
      <w:bookmarkStart w:id="435" w:name="_Hlk24537214"/>
      <w:bookmarkStart w:id="436" w:name="OLE_LINK2"/>
      <w:r>
        <w:t>3.</w:t>
      </w:r>
      <w:r>
        <w:tab/>
      </w:r>
      <w:bookmarkStart w:id="437" w:name="OLE_LINK3"/>
      <w:r>
        <w:t>Exclusions</w:t>
      </w:r>
      <w:bookmarkEnd w:id="434"/>
      <w:r>
        <w:t xml:space="preserve"> </w:t>
      </w:r>
    </w:p>
    <w:p w14:paraId="58D755E0" w14:textId="77777777" w:rsidR="00EC53FF" w:rsidRDefault="00EC53FF" w:rsidP="00EC53FF">
      <w:pPr>
        <w:ind w:left="567" w:hanging="567"/>
      </w:pPr>
      <w:bookmarkStart w:id="438" w:name="_Hlk24539605"/>
      <w:r>
        <w:t>1.</w:t>
      </w:r>
      <w:r>
        <w:tab/>
        <w:t xml:space="preserve">Despite clause 11 of the Code, a </w:t>
      </w:r>
      <w:r w:rsidRPr="00C5546E">
        <w:rPr>
          <w:b/>
        </w:rPr>
        <w:t>Utility</w:t>
      </w:r>
      <w:r>
        <w:t xml:space="preserve"> is not required to make a rebate payment when the GSL threshold for </w:t>
      </w:r>
      <w:r w:rsidRPr="00821A15">
        <w:t>frequency of interruptions (GSL-E7)</w:t>
      </w:r>
      <w:r>
        <w:rPr>
          <w:i/>
        </w:rPr>
        <w:t>,</w:t>
      </w:r>
      <w:r>
        <w:t xml:space="preserve"> </w:t>
      </w:r>
      <w:r w:rsidRPr="00821A15">
        <w:t>duration of interruptions</w:t>
      </w:r>
      <w:r>
        <w:t xml:space="preserve"> (GSL-E5) or </w:t>
      </w:r>
      <w:r w:rsidRPr="00821A15">
        <w:t>total duration of interruptions</w:t>
      </w:r>
      <w:r>
        <w:t xml:space="preserve"> (GSL-E6) is exceeded as a result of any of the following events: </w:t>
      </w:r>
    </w:p>
    <w:p w14:paraId="58064A0A" w14:textId="4FF04CAE" w:rsidR="00EC53FF" w:rsidRDefault="00EC53FF" w:rsidP="00EC53FF">
      <w:pPr>
        <w:ind w:left="1276" w:hanging="709"/>
      </w:pPr>
      <w:bookmarkStart w:id="439" w:name="_Hlk24116921"/>
      <w:bookmarkEnd w:id="435"/>
      <w:bookmarkEnd w:id="438"/>
      <w:r>
        <w:t>(a)</w:t>
      </w:r>
      <w:r>
        <w:tab/>
      </w:r>
      <w:r w:rsidR="007B420E">
        <w:t xml:space="preserve">electricity </w:t>
      </w:r>
      <w:r w:rsidRPr="00D53726">
        <w:rPr>
          <w:b/>
          <w:bCs/>
        </w:rPr>
        <w:t>load shedding</w:t>
      </w:r>
      <w:r>
        <w:t xml:space="preserve"> due to a generation shortfall </w:t>
      </w:r>
    </w:p>
    <w:p w14:paraId="50BAA0F4" w14:textId="4E4B851E" w:rsidR="007B420E" w:rsidRDefault="007B420E" w:rsidP="00EC53FF">
      <w:pPr>
        <w:ind w:left="1276" w:hanging="709"/>
      </w:pPr>
      <w:r>
        <w:t>(b)</w:t>
      </w:r>
      <w:r>
        <w:tab/>
        <w:t xml:space="preserve">interruptions due to a gas supply shortfall </w:t>
      </w:r>
    </w:p>
    <w:p w14:paraId="04534F68" w14:textId="7F3F31A0" w:rsidR="00EC53FF" w:rsidRDefault="00EC53FF" w:rsidP="00EC53FF">
      <w:pPr>
        <w:ind w:left="1276" w:hanging="709"/>
      </w:pPr>
      <w:r>
        <w:t>(</w:t>
      </w:r>
      <w:r w:rsidR="007B420E">
        <w:t>c</w:t>
      </w:r>
      <w:r>
        <w:t>)</w:t>
      </w:r>
      <w:r>
        <w:tab/>
        <w:t xml:space="preserve">automatic </w:t>
      </w:r>
      <w:r w:rsidR="007B420E">
        <w:t xml:space="preserve">electricity </w:t>
      </w:r>
      <w:r w:rsidRPr="00D53726">
        <w:rPr>
          <w:b/>
          <w:bCs/>
        </w:rPr>
        <w:t>load shedding</w:t>
      </w:r>
      <w:r>
        <w:t xml:space="preserve"> due to the operation of under frequency relays following the occurrence of a power system under-frequency condition </w:t>
      </w:r>
    </w:p>
    <w:p w14:paraId="0B1A003B" w14:textId="365FC574" w:rsidR="00EC53FF" w:rsidRDefault="00EC53FF" w:rsidP="00EC53FF">
      <w:pPr>
        <w:ind w:left="1276" w:hanging="709"/>
      </w:pPr>
      <w:r>
        <w:t>(</w:t>
      </w:r>
      <w:r w:rsidR="007B420E">
        <w:t>d</w:t>
      </w:r>
      <w:r>
        <w:t>)</w:t>
      </w:r>
      <w:r>
        <w:tab/>
      </w:r>
      <w:r w:rsidR="007B420E">
        <w:t xml:space="preserve">electricity </w:t>
      </w:r>
      <w:r w:rsidRPr="00D53726">
        <w:rPr>
          <w:b/>
          <w:bCs/>
        </w:rPr>
        <w:t>load shedding</w:t>
      </w:r>
      <w:r>
        <w:t xml:space="preserve"> at the direction of the Australian Energy Market Operator or a system operator. </w:t>
      </w:r>
    </w:p>
    <w:p w14:paraId="7F879ACA" w14:textId="1326D693" w:rsidR="00EC53FF" w:rsidRDefault="00EC53FF" w:rsidP="00EC53FF">
      <w:pPr>
        <w:ind w:left="1276" w:hanging="709"/>
      </w:pPr>
      <w:r>
        <w:t>(</w:t>
      </w:r>
      <w:r w:rsidR="007B420E">
        <w:t>e</w:t>
      </w:r>
      <w:r>
        <w:t>)</w:t>
      </w:r>
      <w:r>
        <w:tab/>
      </w:r>
      <w:r w:rsidR="007B420E">
        <w:t xml:space="preserve">electricity </w:t>
      </w:r>
      <w:r>
        <w:t xml:space="preserve">load interruptions caused by a failure of the shared transmission network </w:t>
      </w:r>
    </w:p>
    <w:p w14:paraId="7CAAC578" w14:textId="26B9D898" w:rsidR="007B420E" w:rsidRDefault="007B420E" w:rsidP="007B420E">
      <w:pPr>
        <w:ind w:left="1276" w:hanging="709"/>
      </w:pPr>
      <w:r>
        <w:t>(f)</w:t>
      </w:r>
      <w:r>
        <w:tab/>
        <w:t xml:space="preserve">gas interruptions caused by a failure </w:t>
      </w:r>
      <w:r w:rsidR="00870A64">
        <w:t xml:space="preserve">in </w:t>
      </w:r>
      <w:r>
        <w:t xml:space="preserve">the </w:t>
      </w:r>
      <w:r w:rsidR="00FA4A7B" w:rsidRPr="00FA4A7B">
        <w:rPr>
          <w:b/>
          <w:bCs/>
        </w:rPr>
        <w:t xml:space="preserve">high pressure steel </w:t>
      </w:r>
      <w:r w:rsidRPr="00FA4A7B">
        <w:rPr>
          <w:b/>
          <w:bCs/>
        </w:rPr>
        <w:t>network</w:t>
      </w:r>
      <w:r w:rsidR="00870A64">
        <w:t>,</w:t>
      </w:r>
      <w:r>
        <w:t xml:space="preserve"> except where the interruptions were due to actions, or inactions, of the distributor that are inconsistent with good industry practice </w:t>
      </w:r>
    </w:p>
    <w:p w14:paraId="7553F7AD" w14:textId="5321142C" w:rsidR="002A412B" w:rsidRDefault="002A412B" w:rsidP="002A412B">
      <w:pPr>
        <w:ind w:left="1276" w:hanging="709"/>
      </w:pPr>
      <w:r>
        <w:lastRenderedPageBreak/>
        <w:t>(g)</w:t>
      </w:r>
      <w:r>
        <w:tab/>
        <w:t xml:space="preserve">gas interruptions where a fault inside a customer’s installation prevents the distributor from safely reconnecting gas </w:t>
      </w:r>
    </w:p>
    <w:p w14:paraId="104A42E7" w14:textId="19BF76D6" w:rsidR="00EC53FF" w:rsidRDefault="00EC53FF" w:rsidP="002A412B">
      <w:pPr>
        <w:ind w:left="1276" w:hanging="709"/>
      </w:pPr>
      <w:r>
        <w:t>(</w:t>
      </w:r>
      <w:r w:rsidR="002A412B">
        <w:t>h</w:t>
      </w:r>
      <w:r>
        <w:t>)</w:t>
      </w:r>
      <w:r>
        <w:tab/>
      </w:r>
      <w:r w:rsidR="007B420E">
        <w:t xml:space="preserve">electricity </w:t>
      </w:r>
      <w:r>
        <w:t xml:space="preserve">load interruptions caused by a failure of transmission connection assets except where the interruptions were due to: </w:t>
      </w:r>
    </w:p>
    <w:p w14:paraId="0BF553CA" w14:textId="77777777" w:rsidR="00EC53FF" w:rsidRDefault="00EC53FF" w:rsidP="00EC53FF">
      <w:pPr>
        <w:ind w:left="1843" w:hanging="425"/>
      </w:pPr>
      <w:r>
        <w:t>(i)</w:t>
      </w:r>
      <w:r>
        <w:tab/>
        <w:t xml:space="preserve">actions, or inactions, of the distributor that are inconsistent with good industry practice; or </w:t>
      </w:r>
    </w:p>
    <w:p w14:paraId="5D9C24E1" w14:textId="77777777" w:rsidR="00EC53FF" w:rsidRDefault="00EC53FF" w:rsidP="00EC53FF">
      <w:pPr>
        <w:ind w:left="1843" w:hanging="425"/>
      </w:pPr>
      <w:r>
        <w:t>(ii)</w:t>
      </w:r>
      <w:r>
        <w:tab/>
        <w:t xml:space="preserve">inadequate planning of transmission connections and the energy distributor is responsible for transmission connection planning </w:t>
      </w:r>
    </w:p>
    <w:p w14:paraId="4A3FA3EE" w14:textId="54027A4D" w:rsidR="00EC53FF" w:rsidRDefault="00EC53FF" w:rsidP="00EC53FF">
      <w:pPr>
        <w:ind w:left="1276" w:hanging="709"/>
      </w:pPr>
      <w:r>
        <w:t>(</w:t>
      </w:r>
      <w:r w:rsidR="002A412B">
        <w:t>i</w:t>
      </w:r>
      <w:r>
        <w:t>)</w:t>
      </w:r>
      <w:r>
        <w:tab/>
      </w:r>
      <w:r w:rsidR="007B420E">
        <w:t xml:space="preserve">electricity </w:t>
      </w:r>
      <w:r>
        <w:t xml:space="preserve">load </w:t>
      </w:r>
      <w:r w:rsidR="007B420E">
        <w:t xml:space="preserve">or gas </w:t>
      </w:r>
      <w:r>
        <w:t xml:space="preserve">interruptions caused by the exercise of any obligation, right or discretion imposed upon or provided for under </w:t>
      </w:r>
      <w:r w:rsidRPr="00F73AFF">
        <w:rPr>
          <w:b/>
        </w:rPr>
        <w:t>Law</w:t>
      </w:r>
      <w:r>
        <w:t xml:space="preserve">. </w:t>
      </w:r>
    </w:p>
    <w:p w14:paraId="0680B349" w14:textId="7E1ABEF3" w:rsidR="00EC53FF" w:rsidRDefault="00EC53FF" w:rsidP="00EC53FF">
      <w:pPr>
        <w:ind w:left="1276" w:hanging="709"/>
      </w:pPr>
      <w:r>
        <w:t>(</w:t>
      </w:r>
      <w:r w:rsidR="002A412B">
        <w:t>j</w:t>
      </w:r>
      <w:r>
        <w:t>)</w:t>
      </w:r>
      <w:r>
        <w:tab/>
      </w:r>
      <w:r w:rsidR="007B420E">
        <w:t xml:space="preserve">electricity </w:t>
      </w:r>
      <w:r>
        <w:t xml:space="preserve">load </w:t>
      </w:r>
      <w:r w:rsidR="007B420E">
        <w:t xml:space="preserve">or gas </w:t>
      </w:r>
      <w:r>
        <w:t>interruptions caused or extended by a direction from state</w:t>
      </w:r>
      <w:r w:rsidR="008B5EE6">
        <w:t>, territory</w:t>
      </w:r>
      <w:r>
        <w:t xml:space="preserve"> or federal emergency services, provided that a fault in, or the operation of, the network did not cause, in whole or part, the event giving rise to the direction. </w:t>
      </w:r>
    </w:p>
    <w:p w14:paraId="4B064DD6" w14:textId="4C7D2551" w:rsidR="002A3C37" w:rsidRDefault="00EC53FF" w:rsidP="00EC53FF">
      <w:pPr>
        <w:ind w:left="567" w:hanging="567"/>
      </w:pPr>
      <w:bookmarkStart w:id="440" w:name="_Hlk24539646"/>
      <w:bookmarkEnd w:id="436"/>
      <w:bookmarkEnd w:id="439"/>
      <w:r>
        <w:t>2.</w:t>
      </w:r>
      <w:r>
        <w:tab/>
        <w:t xml:space="preserve">An event may also be excluded where daily unplanned </w:t>
      </w:r>
      <w:r w:rsidRPr="003B2AD4">
        <w:t xml:space="preserve">System Average Interruption Duration Index </w:t>
      </w:r>
      <w:r>
        <w:t xml:space="preserve">for the </w:t>
      </w:r>
      <w:r w:rsidRPr="003B2AD4">
        <w:rPr>
          <w:b/>
        </w:rPr>
        <w:t>Network</w:t>
      </w:r>
      <w:r>
        <w:t xml:space="preserve"> exceeds the major event day boundary, as defined by the Australian Energy Regulator</w:t>
      </w:r>
      <w:r w:rsidR="00B6167D">
        <w:t xml:space="preserve"> in the </w:t>
      </w:r>
      <w:r w:rsidR="00B6167D" w:rsidRPr="00B6167D">
        <w:rPr>
          <w:i/>
        </w:rPr>
        <w:t>Electricity distribution network service providers: Service target performance incentive scheme</w:t>
      </w:r>
      <w:r>
        <w:t>.</w:t>
      </w:r>
    </w:p>
    <w:bookmarkEnd w:id="437"/>
    <w:p w14:paraId="780D6844" w14:textId="0FA127F9" w:rsidR="00936EF1" w:rsidRDefault="00936EF1" w:rsidP="00A440AC">
      <w:pPr>
        <w:ind w:left="0"/>
      </w:pPr>
    </w:p>
    <w:bookmarkEnd w:id="440"/>
    <w:p w14:paraId="23343308" w14:textId="77777777" w:rsidR="00EC53FF" w:rsidRDefault="00EC53FF" w:rsidP="00EC53FF">
      <w:pPr>
        <w:spacing w:line="276" w:lineRule="auto"/>
        <w:ind w:left="0"/>
        <w:rPr>
          <w:b/>
          <w:bCs/>
          <w:caps/>
          <w:color w:val="23408F"/>
          <w:kern w:val="32"/>
          <w:sz w:val="28"/>
        </w:rPr>
      </w:pPr>
      <w:r>
        <w:br w:type="page"/>
      </w:r>
    </w:p>
    <w:p w14:paraId="24968669" w14:textId="77777777" w:rsidR="00EC53FF" w:rsidRDefault="00EC53FF" w:rsidP="00EC53FF">
      <w:pPr>
        <w:pStyle w:val="StylePartsRight041cm"/>
        <w:ind w:left="2127" w:right="90" w:hanging="2127"/>
      </w:pPr>
      <w:bookmarkStart w:id="441" w:name="_Toc26974376"/>
      <w:r w:rsidRPr="00DB59A9">
        <w:lastRenderedPageBreak/>
        <w:t xml:space="preserve">Schedule </w:t>
      </w:r>
      <w:r>
        <w:t>3</w:t>
      </w:r>
      <w:r w:rsidRPr="00DB59A9">
        <w:t xml:space="preserve">: </w:t>
      </w:r>
      <w:r>
        <w:t>Application to NERL RETAILERs</w:t>
      </w:r>
      <w:bookmarkEnd w:id="441"/>
      <w:r>
        <w:t xml:space="preserve"> </w:t>
      </w:r>
    </w:p>
    <w:p w14:paraId="3DAF2F14" w14:textId="77777777" w:rsidR="00EC53FF" w:rsidRDefault="00EC53FF" w:rsidP="00870A64">
      <w:pPr>
        <w:pStyle w:val="Heading1"/>
        <w:numPr>
          <w:ilvl w:val="6"/>
          <w:numId w:val="106"/>
        </w:numPr>
        <w:spacing w:after="240" w:line="240" w:lineRule="auto"/>
        <w:ind w:left="360" w:right="232"/>
      </w:pPr>
      <w:bookmarkStart w:id="442" w:name="_Toc26974377"/>
      <w:r>
        <w:t>Application of provisions to NERL Retailers</w:t>
      </w:r>
      <w:bookmarkEnd w:id="442"/>
    </w:p>
    <w:p w14:paraId="04ADF04E" w14:textId="17606AD6" w:rsidR="00EC53FF" w:rsidRDefault="00EC53FF" w:rsidP="00BD4D99">
      <w:pPr>
        <w:pStyle w:val="ListParagraph"/>
        <w:ind w:left="0"/>
      </w:pPr>
      <w:r>
        <w:t xml:space="preserve">Subject to clause 2 below, Table </w:t>
      </w:r>
      <w:r w:rsidR="00BD4D99">
        <w:t>s3.1</w:t>
      </w:r>
      <w:r>
        <w:t xml:space="preserve"> sets out provisions in the Consumer Protection code that are applicable to </w:t>
      </w:r>
      <w:r w:rsidRPr="007E01FF">
        <w:rPr>
          <w:b/>
        </w:rPr>
        <w:t>NERL Retailers</w:t>
      </w:r>
      <w:r>
        <w:t xml:space="preserve">. </w:t>
      </w:r>
    </w:p>
    <w:p w14:paraId="65B56418" w14:textId="77777777" w:rsidR="00BD4D99" w:rsidRPr="004F736E" w:rsidRDefault="00BD4D99" w:rsidP="00BD4D99">
      <w:pPr>
        <w:ind w:left="0"/>
        <w:rPr>
          <w:b/>
        </w:rPr>
      </w:pPr>
      <w:r w:rsidRPr="004F736E">
        <w:rPr>
          <w:b/>
        </w:rPr>
        <w:t>Interpretation</w:t>
      </w:r>
    </w:p>
    <w:p w14:paraId="7ACDE2CD" w14:textId="6E51B2BA" w:rsidR="00BD4D99" w:rsidRPr="00C5546E" w:rsidRDefault="00BD4D99" w:rsidP="00BD4D99">
      <w:pPr>
        <w:ind w:left="0"/>
      </w:pPr>
      <w:r w:rsidRPr="00C5546E">
        <w:t xml:space="preserve">For </w:t>
      </w:r>
      <w:r>
        <w:t>each of the clauses noted as applying to NERL Retailers, the definitions for this Code include:</w:t>
      </w:r>
      <w:r w:rsidRPr="00C5546E">
        <w:t xml:space="preserve"> </w:t>
      </w:r>
    </w:p>
    <w:p w14:paraId="4782DCDD" w14:textId="77777777" w:rsidR="00BD4D99" w:rsidRDefault="00BD4D99" w:rsidP="00BD4D99">
      <w:pPr>
        <w:ind w:left="0"/>
        <w:rPr>
          <w:b/>
        </w:rPr>
      </w:pPr>
      <w:r>
        <w:rPr>
          <w:b/>
        </w:rPr>
        <w:t xml:space="preserve">‘Customer’ </w:t>
      </w:r>
      <w:bookmarkStart w:id="443" w:name="_Hlk16854127"/>
      <w:r>
        <w:t xml:space="preserve">includes a customer of a </w:t>
      </w:r>
      <w:r w:rsidRPr="00C5546E">
        <w:rPr>
          <w:b/>
        </w:rPr>
        <w:t>NERL retailer</w:t>
      </w:r>
      <w:r>
        <w:t xml:space="preserve"> receiving a </w:t>
      </w:r>
      <w:r w:rsidRPr="00C5546E">
        <w:rPr>
          <w:b/>
        </w:rPr>
        <w:t>Customer Retail service</w:t>
      </w:r>
      <w:bookmarkEnd w:id="443"/>
      <w:r>
        <w:rPr>
          <w:b/>
        </w:rPr>
        <w:t>.</w:t>
      </w:r>
    </w:p>
    <w:p w14:paraId="10EDC5FF" w14:textId="025FF703" w:rsidR="00BD4D99" w:rsidRDefault="00BD4D99" w:rsidP="00467B3A">
      <w:pPr>
        <w:pStyle w:val="ListParagraph"/>
        <w:ind w:left="0"/>
      </w:pPr>
      <w:r>
        <w:rPr>
          <w:b/>
        </w:rPr>
        <w:t>‘Utility’</w:t>
      </w:r>
      <w:r>
        <w:t xml:space="preserve"> includes a </w:t>
      </w:r>
      <w:r w:rsidRPr="00C5546E">
        <w:rPr>
          <w:b/>
        </w:rPr>
        <w:t>NERL retailer</w:t>
      </w:r>
    </w:p>
    <w:p w14:paraId="5A8F832A" w14:textId="77777777" w:rsidR="00BD4D99" w:rsidRDefault="00BD4D99" w:rsidP="00EC53FF">
      <w:pPr>
        <w:pStyle w:val="ListParagraph"/>
        <w:ind w:left="360"/>
      </w:pPr>
    </w:p>
    <w:p w14:paraId="1FE8923E" w14:textId="22FEB138" w:rsidR="00EC53FF" w:rsidRPr="007E01FF" w:rsidRDefault="00EC53FF" w:rsidP="00EC53FF">
      <w:pPr>
        <w:pStyle w:val="Caption"/>
        <w:keepNext/>
        <w:spacing w:after="0"/>
        <w:ind w:left="0"/>
        <w:rPr>
          <w:i w:val="0"/>
          <w:color w:val="000000" w:themeColor="text1"/>
        </w:rPr>
      </w:pPr>
      <w:r w:rsidRPr="007E01FF">
        <w:rPr>
          <w:i w:val="0"/>
          <w:color w:val="000000" w:themeColor="text1"/>
        </w:rPr>
        <w:t xml:space="preserve">Table </w:t>
      </w:r>
      <w:r w:rsidR="00BD4D99">
        <w:rPr>
          <w:i w:val="0"/>
          <w:color w:val="000000" w:themeColor="text1"/>
        </w:rPr>
        <w:t>s3.</w:t>
      </w:r>
      <w:r w:rsidRPr="007E01FF">
        <w:rPr>
          <w:i w:val="0"/>
          <w:color w:val="000000" w:themeColor="text1"/>
        </w:rPr>
        <w:fldChar w:fldCharType="begin"/>
      </w:r>
      <w:r w:rsidRPr="007E01FF">
        <w:rPr>
          <w:i w:val="0"/>
          <w:color w:val="000000" w:themeColor="text1"/>
        </w:rPr>
        <w:instrText xml:space="preserve"> SEQ Table \* ARABIC </w:instrText>
      </w:r>
      <w:r w:rsidRPr="007E01FF">
        <w:rPr>
          <w:i w:val="0"/>
          <w:color w:val="000000" w:themeColor="text1"/>
        </w:rPr>
        <w:fldChar w:fldCharType="separate"/>
      </w:r>
      <w:r w:rsidR="0014362B">
        <w:rPr>
          <w:i w:val="0"/>
          <w:noProof/>
          <w:color w:val="000000" w:themeColor="text1"/>
        </w:rPr>
        <w:t>1</w:t>
      </w:r>
      <w:r w:rsidRPr="007E01FF">
        <w:rPr>
          <w:i w:val="0"/>
          <w:color w:val="000000" w:themeColor="text1"/>
        </w:rPr>
        <w:fldChar w:fldCharType="end"/>
      </w:r>
      <w:r w:rsidRPr="007E01FF">
        <w:rPr>
          <w:i w:val="0"/>
          <w:color w:val="000000" w:themeColor="text1"/>
        </w:rPr>
        <w:t xml:space="preserve"> Applicability to NERL Retailers</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5"/>
        <w:gridCol w:w="2835"/>
        <w:gridCol w:w="1275"/>
        <w:gridCol w:w="3914"/>
      </w:tblGrid>
      <w:tr w:rsidR="00EC53FF" w:rsidRPr="00FE0ACE" w14:paraId="0B360FAF" w14:textId="77777777" w:rsidTr="00BD4D99">
        <w:trPr>
          <w:cantSplit/>
          <w:trHeight w:val="593"/>
          <w:tblHeader/>
        </w:trPr>
        <w:tc>
          <w:tcPr>
            <w:tcW w:w="1555" w:type="dxa"/>
          </w:tcPr>
          <w:p w14:paraId="383F06F3" w14:textId="77777777" w:rsidR="00EC53FF" w:rsidRPr="00FE0ACE" w:rsidRDefault="00EC53FF" w:rsidP="00B6167D">
            <w:pPr>
              <w:pStyle w:val="TableText"/>
              <w:ind w:right="232"/>
              <w:rPr>
                <w:rFonts w:ascii="Verdana" w:hAnsi="Verdana"/>
                <w:b/>
                <w:bCs/>
                <w:sz w:val="20"/>
              </w:rPr>
            </w:pPr>
            <w:r>
              <w:rPr>
                <w:rFonts w:ascii="Verdana" w:hAnsi="Verdana"/>
                <w:b/>
                <w:bCs/>
                <w:sz w:val="20"/>
              </w:rPr>
              <w:t>Part / Clause(s)</w:t>
            </w:r>
          </w:p>
        </w:tc>
        <w:tc>
          <w:tcPr>
            <w:tcW w:w="2835" w:type="dxa"/>
          </w:tcPr>
          <w:p w14:paraId="64FA7B7B" w14:textId="77777777" w:rsidR="00EC53FF" w:rsidRPr="00FE0ACE" w:rsidRDefault="00EC53FF" w:rsidP="00B6167D">
            <w:pPr>
              <w:pStyle w:val="TableText"/>
              <w:ind w:right="232"/>
              <w:rPr>
                <w:rFonts w:ascii="Verdana" w:hAnsi="Verdana"/>
                <w:b/>
                <w:bCs/>
                <w:sz w:val="20"/>
                <w:lang w:val="en-AU"/>
              </w:rPr>
            </w:pPr>
            <w:r>
              <w:rPr>
                <w:rFonts w:ascii="Verdana" w:hAnsi="Verdana"/>
                <w:b/>
                <w:bCs/>
                <w:sz w:val="20"/>
                <w:lang w:val="en-AU"/>
              </w:rPr>
              <w:t>Summary of Clause</w:t>
            </w:r>
          </w:p>
        </w:tc>
        <w:tc>
          <w:tcPr>
            <w:tcW w:w="1275" w:type="dxa"/>
          </w:tcPr>
          <w:p w14:paraId="78600A67" w14:textId="5883A4A3" w:rsidR="00EC53FF" w:rsidRPr="00FE0ACE" w:rsidRDefault="00EC53FF" w:rsidP="00B6167D">
            <w:pPr>
              <w:pStyle w:val="TableText"/>
              <w:ind w:right="23"/>
              <w:rPr>
                <w:rFonts w:ascii="Verdana" w:hAnsi="Verdana"/>
                <w:b/>
                <w:bCs/>
                <w:sz w:val="20"/>
                <w:lang w:val="en-AU"/>
              </w:rPr>
            </w:pPr>
            <w:r>
              <w:rPr>
                <w:rFonts w:ascii="Verdana" w:hAnsi="Verdana"/>
                <w:b/>
                <w:bCs/>
                <w:sz w:val="20"/>
                <w:lang w:val="en-AU"/>
              </w:rPr>
              <w:t>Applies</w:t>
            </w:r>
            <w:r w:rsidR="00BD4D99">
              <w:rPr>
                <w:rFonts w:ascii="Verdana" w:hAnsi="Verdana"/>
                <w:b/>
                <w:bCs/>
                <w:sz w:val="20"/>
                <w:lang w:val="en-AU"/>
              </w:rPr>
              <w:t xml:space="preserve"> to NERL Retailer</w:t>
            </w:r>
          </w:p>
        </w:tc>
        <w:tc>
          <w:tcPr>
            <w:tcW w:w="3914" w:type="dxa"/>
          </w:tcPr>
          <w:p w14:paraId="177C00C4" w14:textId="77777777" w:rsidR="00EC53FF" w:rsidRDefault="00EC53FF" w:rsidP="00B6167D">
            <w:pPr>
              <w:pStyle w:val="TableText"/>
              <w:ind w:right="232"/>
              <w:rPr>
                <w:rFonts w:ascii="Verdana" w:hAnsi="Verdana"/>
                <w:b/>
                <w:bCs/>
                <w:sz w:val="20"/>
                <w:lang w:val="en-AU"/>
              </w:rPr>
            </w:pPr>
            <w:r>
              <w:rPr>
                <w:rFonts w:ascii="Verdana" w:hAnsi="Verdana"/>
                <w:b/>
                <w:bCs/>
                <w:sz w:val="20"/>
                <w:lang w:val="en-AU"/>
              </w:rPr>
              <w:t>Comment on applicability</w:t>
            </w:r>
          </w:p>
        </w:tc>
      </w:tr>
      <w:tr w:rsidR="00EC53FF" w:rsidRPr="005E1BA1" w14:paraId="046C93D6" w14:textId="77777777" w:rsidTr="00BD4D99">
        <w:trPr>
          <w:cantSplit/>
          <w:trHeight w:val="453"/>
        </w:trPr>
        <w:tc>
          <w:tcPr>
            <w:tcW w:w="1555" w:type="dxa"/>
          </w:tcPr>
          <w:p w14:paraId="2BC240B4" w14:textId="646D81F0" w:rsidR="00EC53FF" w:rsidRDefault="00EC53FF" w:rsidP="00B6167D">
            <w:pPr>
              <w:pStyle w:val="TableText"/>
              <w:keepNext w:val="0"/>
              <w:ind w:right="232"/>
              <w:rPr>
                <w:rFonts w:cs="Arial"/>
                <w:b/>
                <w:bCs/>
                <w:sz w:val="20"/>
              </w:rPr>
            </w:pPr>
            <w:r w:rsidRPr="00E25334">
              <w:rPr>
                <w:rFonts w:cs="Arial"/>
                <w:b/>
                <w:bCs/>
                <w:sz w:val="20"/>
              </w:rPr>
              <w:t>Part 1</w:t>
            </w:r>
          </w:p>
          <w:p w14:paraId="3404740F" w14:textId="2790432B" w:rsidR="00E25334" w:rsidRPr="005E1BA1" w:rsidRDefault="00E25334" w:rsidP="00E25334">
            <w:pPr>
              <w:pStyle w:val="TableText"/>
              <w:keepNext w:val="0"/>
              <w:ind w:right="232"/>
              <w:rPr>
                <w:rFonts w:cs="Arial"/>
                <w:sz w:val="20"/>
              </w:rPr>
            </w:pPr>
          </w:p>
        </w:tc>
        <w:tc>
          <w:tcPr>
            <w:tcW w:w="2835" w:type="dxa"/>
          </w:tcPr>
          <w:p w14:paraId="29E521DE" w14:textId="77777777" w:rsidR="00EC53FF" w:rsidRPr="005E1BA1" w:rsidRDefault="00EC53FF" w:rsidP="00B6167D">
            <w:pPr>
              <w:pStyle w:val="TableText"/>
              <w:keepNext w:val="0"/>
              <w:ind w:right="232"/>
              <w:rPr>
                <w:rFonts w:cs="Arial"/>
                <w:sz w:val="20"/>
              </w:rPr>
            </w:pPr>
            <w:r w:rsidRPr="005E1BA1">
              <w:rPr>
                <w:rFonts w:cs="Arial"/>
                <w:sz w:val="20"/>
              </w:rPr>
              <w:t>Preliminary</w:t>
            </w:r>
          </w:p>
        </w:tc>
        <w:tc>
          <w:tcPr>
            <w:tcW w:w="1275" w:type="dxa"/>
          </w:tcPr>
          <w:p w14:paraId="565100E3" w14:textId="77777777" w:rsidR="00EC53FF" w:rsidRPr="005E1BA1" w:rsidRDefault="00EC53FF" w:rsidP="00B6167D">
            <w:pPr>
              <w:pStyle w:val="TableText"/>
              <w:keepNext w:val="0"/>
              <w:ind w:right="232"/>
              <w:rPr>
                <w:rFonts w:cs="Arial"/>
                <w:strike/>
                <w:sz w:val="20"/>
              </w:rPr>
            </w:pPr>
            <w:r w:rsidRPr="005E1BA1">
              <w:rPr>
                <w:rFonts w:cs="Arial"/>
                <w:sz w:val="20"/>
              </w:rPr>
              <w:t xml:space="preserve">Yes </w:t>
            </w:r>
          </w:p>
        </w:tc>
        <w:tc>
          <w:tcPr>
            <w:tcW w:w="3914" w:type="dxa"/>
          </w:tcPr>
          <w:p w14:paraId="7C9BE9FD" w14:textId="77777777" w:rsidR="00EC53FF" w:rsidRPr="005E1BA1" w:rsidRDefault="00EC53FF" w:rsidP="00B6167D">
            <w:pPr>
              <w:pStyle w:val="TableText"/>
              <w:keepNext w:val="0"/>
              <w:ind w:right="232"/>
              <w:rPr>
                <w:rFonts w:cs="Arial"/>
                <w:sz w:val="20"/>
              </w:rPr>
            </w:pPr>
            <w:r w:rsidRPr="005E1BA1">
              <w:rPr>
                <w:rFonts w:cs="Arial"/>
                <w:sz w:val="20"/>
              </w:rPr>
              <w:t>General coverage &amp; guidance notes</w:t>
            </w:r>
          </w:p>
        </w:tc>
      </w:tr>
      <w:tr w:rsidR="00EC53FF" w:rsidRPr="005E1BA1" w14:paraId="301AC491" w14:textId="77777777" w:rsidTr="00BD4D99">
        <w:trPr>
          <w:cantSplit/>
          <w:trHeight w:val="555"/>
        </w:trPr>
        <w:tc>
          <w:tcPr>
            <w:tcW w:w="1555" w:type="dxa"/>
          </w:tcPr>
          <w:p w14:paraId="54703535" w14:textId="77777777" w:rsidR="00EC53FF" w:rsidRPr="00E25334" w:rsidRDefault="00EC53FF" w:rsidP="00B6167D">
            <w:pPr>
              <w:pStyle w:val="TableText"/>
              <w:keepNext w:val="0"/>
              <w:ind w:right="232"/>
              <w:rPr>
                <w:rFonts w:cs="Arial"/>
                <w:b/>
                <w:bCs/>
                <w:sz w:val="20"/>
              </w:rPr>
            </w:pPr>
            <w:r w:rsidRPr="00E25334">
              <w:rPr>
                <w:rFonts w:cs="Arial"/>
                <w:b/>
                <w:bCs/>
                <w:sz w:val="20"/>
              </w:rPr>
              <w:t>Part 2</w:t>
            </w:r>
          </w:p>
        </w:tc>
        <w:tc>
          <w:tcPr>
            <w:tcW w:w="2835" w:type="dxa"/>
          </w:tcPr>
          <w:p w14:paraId="6FB6227E" w14:textId="77777777" w:rsidR="00EC53FF" w:rsidRPr="005E1BA1" w:rsidRDefault="00EC53FF" w:rsidP="00B6167D">
            <w:pPr>
              <w:pStyle w:val="TableText"/>
              <w:keepNext w:val="0"/>
              <w:ind w:right="232"/>
              <w:rPr>
                <w:rFonts w:cs="Arial"/>
                <w:sz w:val="20"/>
              </w:rPr>
            </w:pPr>
          </w:p>
        </w:tc>
        <w:tc>
          <w:tcPr>
            <w:tcW w:w="1275" w:type="dxa"/>
          </w:tcPr>
          <w:p w14:paraId="39563FB9" w14:textId="77777777" w:rsidR="00EC53FF" w:rsidRPr="005E1BA1" w:rsidRDefault="00EC53FF" w:rsidP="00B6167D">
            <w:pPr>
              <w:pStyle w:val="TableText"/>
              <w:keepNext w:val="0"/>
              <w:ind w:right="232"/>
              <w:rPr>
                <w:rFonts w:cs="Arial"/>
                <w:strike/>
                <w:sz w:val="20"/>
              </w:rPr>
            </w:pPr>
          </w:p>
        </w:tc>
        <w:tc>
          <w:tcPr>
            <w:tcW w:w="3914" w:type="dxa"/>
          </w:tcPr>
          <w:p w14:paraId="3CD7711A" w14:textId="77777777" w:rsidR="00EC53FF" w:rsidRPr="005E1BA1" w:rsidRDefault="00EC53FF" w:rsidP="00B6167D">
            <w:pPr>
              <w:pStyle w:val="TableText"/>
              <w:keepNext w:val="0"/>
              <w:ind w:right="232"/>
              <w:rPr>
                <w:rFonts w:cs="Arial"/>
                <w:sz w:val="20"/>
              </w:rPr>
            </w:pPr>
          </w:p>
        </w:tc>
      </w:tr>
      <w:tr w:rsidR="00EC53FF" w:rsidRPr="005E1BA1" w14:paraId="55A9C539" w14:textId="77777777" w:rsidTr="00BD4D99">
        <w:trPr>
          <w:cantSplit/>
          <w:trHeight w:val="555"/>
        </w:trPr>
        <w:tc>
          <w:tcPr>
            <w:tcW w:w="1555" w:type="dxa"/>
          </w:tcPr>
          <w:p w14:paraId="0DF3CB84" w14:textId="77777777" w:rsidR="00EC53FF" w:rsidRPr="005E1BA1" w:rsidRDefault="00EC53FF" w:rsidP="00B6167D">
            <w:pPr>
              <w:pStyle w:val="TableText"/>
              <w:keepNext w:val="0"/>
              <w:ind w:right="232"/>
              <w:rPr>
                <w:rFonts w:cs="Arial"/>
                <w:sz w:val="20"/>
              </w:rPr>
            </w:pPr>
            <w:r w:rsidRPr="005E1BA1">
              <w:rPr>
                <w:rFonts w:cs="Arial"/>
                <w:sz w:val="20"/>
              </w:rPr>
              <w:t>4.1</w:t>
            </w:r>
          </w:p>
        </w:tc>
        <w:tc>
          <w:tcPr>
            <w:tcW w:w="2835" w:type="dxa"/>
          </w:tcPr>
          <w:p w14:paraId="5CD33C73" w14:textId="77777777" w:rsidR="00EC53FF" w:rsidRPr="005E1BA1" w:rsidRDefault="00EC53FF" w:rsidP="00B6167D">
            <w:pPr>
              <w:pStyle w:val="TableText"/>
              <w:keepNext w:val="0"/>
              <w:ind w:right="232"/>
              <w:rPr>
                <w:rFonts w:cs="Arial"/>
                <w:sz w:val="20"/>
              </w:rPr>
            </w:pPr>
            <w:r w:rsidRPr="005E1BA1">
              <w:rPr>
                <w:rFonts w:cs="Arial"/>
                <w:sz w:val="20"/>
              </w:rPr>
              <w:t>Reporting</w:t>
            </w:r>
          </w:p>
        </w:tc>
        <w:tc>
          <w:tcPr>
            <w:tcW w:w="1275" w:type="dxa"/>
          </w:tcPr>
          <w:p w14:paraId="2EC2FC24" w14:textId="77777777" w:rsidR="00EC53FF" w:rsidRPr="005E1BA1" w:rsidRDefault="00EC53FF" w:rsidP="00B6167D">
            <w:pPr>
              <w:pStyle w:val="TableText"/>
              <w:keepNext w:val="0"/>
              <w:ind w:right="232"/>
              <w:rPr>
                <w:rFonts w:cs="Arial"/>
                <w:strike/>
                <w:sz w:val="20"/>
              </w:rPr>
            </w:pPr>
            <w:r w:rsidRPr="005E1BA1">
              <w:rPr>
                <w:rFonts w:cs="Arial"/>
                <w:sz w:val="20"/>
              </w:rPr>
              <w:t>Yes</w:t>
            </w:r>
          </w:p>
        </w:tc>
        <w:tc>
          <w:tcPr>
            <w:tcW w:w="3914" w:type="dxa"/>
          </w:tcPr>
          <w:p w14:paraId="094FCE4B" w14:textId="77777777" w:rsidR="00EC53FF" w:rsidRPr="005E1BA1" w:rsidRDefault="00EC53FF" w:rsidP="00B6167D">
            <w:pPr>
              <w:pStyle w:val="TableText"/>
              <w:keepNext w:val="0"/>
              <w:ind w:right="232"/>
              <w:rPr>
                <w:rFonts w:cs="Arial"/>
                <w:sz w:val="20"/>
              </w:rPr>
            </w:pPr>
          </w:p>
        </w:tc>
      </w:tr>
      <w:tr w:rsidR="00EC53FF" w:rsidRPr="005E1BA1" w14:paraId="2A7FFA0A" w14:textId="77777777" w:rsidTr="00BD4D99">
        <w:trPr>
          <w:cantSplit/>
          <w:trHeight w:val="555"/>
        </w:trPr>
        <w:tc>
          <w:tcPr>
            <w:tcW w:w="1555" w:type="dxa"/>
          </w:tcPr>
          <w:p w14:paraId="6CFFFB77" w14:textId="77777777" w:rsidR="00EC53FF" w:rsidRPr="005E1BA1" w:rsidRDefault="00EC53FF" w:rsidP="00B6167D">
            <w:pPr>
              <w:pStyle w:val="TableText"/>
              <w:keepNext w:val="0"/>
              <w:ind w:right="232"/>
              <w:rPr>
                <w:rFonts w:cs="Arial"/>
                <w:sz w:val="20"/>
              </w:rPr>
            </w:pPr>
            <w:r w:rsidRPr="005E1BA1">
              <w:rPr>
                <w:rFonts w:cs="Arial"/>
                <w:sz w:val="20"/>
              </w:rPr>
              <w:t>4.2</w:t>
            </w:r>
          </w:p>
        </w:tc>
        <w:tc>
          <w:tcPr>
            <w:tcW w:w="2835" w:type="dxa"/>
          </w:tcPr>
          <w:p w14:paraId="335EE351" w14:textId="77777777" w:rsidR="00EC53FF" w:rsidRPr="005E1BA1" w:rsidRDefault="00EC53FF" w:rsidP="00B6167D">
            <w:pPr>
              <w:pStyle w:val="TableText"/>
              <w:keepNext w:val="0"/>
              <w:ind w:right="232"/>
              <w:rPr>
                <w:rFonts w:cs="Arial"/>
                <w:sz w:val="20"/>
              </w:rPr>
            </w:pPr>
            <w:r w:rsidRPr="005E1BA1">
              <w:rPr>
                <w:rFonts w:cs="Arial"/>
                <w:sz w:val="20"/>
              </w:rPr>
              <w:t>Licensed Utility obligations</w:t>
            </w:r>
          </w:p>
        </w:tc>
        <w:tc>
          <w:tcPr>
            <w:tcW w:w="1275" w:type="dxa"/>
          </w:tcPr>
          <w:p w14:paraId="5A43613B"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65F60739" w14:textId="77777777" w:rsidR="00EC53FF" w:rsidRPr="005E1BA1" w:rsidRDefault="00EC53FF" w:rsidP="00B6167D">
            <w:pPr>
              <w:pStyle w:val="TableText"/>
              <w:keepNext w:val="0"/>
              <w:ind w:right="232"/>
              <w:rPr>
                <w:rFonts w:cs="Arial"/>
                <w:sz w:val="20"/>
              </w:rPr>
            </w:pPr>
            <w:r w:rsidRPr="005E1BA1">
              <w:rPr>
                <w:rFonts w:cs="Arial"/>
                <w:sz w:val="20"/>
              </w:rPr>
              <w:t xml:space="preserve">Clause only applies to utilities licensed under the </w:t>
            </w:r>
            <w:r w:rsidRPr="005E1BA1">
              <w:rPr>
                <w:rFonts w:cs="Arial"/>
                <w:b/>
                <w:sz w:val="20"/>
              </w:rPr>
              <w:t>Utilities Act</w:t>
            </w:r>
          </w:p>
        </w:tc>
      </w:tr>
      <w:tr w:rsidR="00EC53FF" w:rsidRPr="005E1BA1" w14:paraId="1ECC2098" w14:textId="77777777" w:rsidTr="00BD4D99">
        <w:trPr>
          <w:cantSplit/>
          <w:trHeight w:val="555"/>
        </w:trPr>
        <w:tc>
          <w:tcPr>
            <w:tcW w:w="1555" w:type="dxa"/>
          </w:tcPr>
          <w:p w14:paraId="0AA80D6E" w14:textId="77777777" w:rsidR="00EC53FF" w:rsidRPr="005E1BA1" w:rsidRDefault="00EC53FF" w:rsidP="00B6167D">
            <w:pPr>
              <w:pStyle w:val="TableText"/>
              <w:keepNext w:val="0"/>
              <w:ind w:right="232"/>
              <w:rPr>
                <w:rFonts w:cs="Arial"/>
                <w:sz w:val="20"/>
              </w:rPr>
            </w:pPr>
            <w:r w:rsidRPr="005E1BA1">
              <w:rPr>
                <w:rFonts w:cs="Arial"/>
                <w:sz w:val="20"/>
              </w:rPr>
              <w:t>4.3</w:t>
            </w:r>
          </w:p>
        </w:tc>
        <w:tc>
          <w:tcPr>
            <w:tcW w:w="2835" w:type="dxa"/>
          </w:tcPr>
          <w:p w14:paraId="6C17E67C" w14:textId="77777777" w:rsidR="00EC53FF" w:rsidRPr="005E1BA1" w:rsidRDefault="00EC53FF" w:rsidP="00B6167D">
            <w:pPr>
              <w:pStyle w:val="TableText"/>
              <w:keepNext w:val="0"/>
              <w:ind w:right="232"/>
              <w:rPr>
                <w:rFonts w:cs="Arial"/>
                <w:sz w:val="20"/>
              </w:rPr>
            </w:pPr>
            <w:r w:rsidRPr="005E1BA1">
              <w:rPr>
                <w:rFonts w:cs="Arial"/>
                <w:sz w:val="20"/>
              </w:rPr>
              <w:t>Conduct of agents</w:t>
            </w:r>
          </w:p>
        </w:tc>
        <w:tc>
          <w:tcPr>
            <w:tcW w:w="1275" w:type="dxa"/>
          </w:tcPr>
          <w:p w14:paraId="6BF225B8"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439DFBA7" w14:textId="77777777" w:rsidR="00EC53FF" w:rsidRPr="005E1BA1" w:rsidRDefault="00EC53FF" w:rsidP="00B6167D">
            <w:pPr>
              <w:pStyle w:val="TableText"/>
              <w:keepNext w:val="0"/>
              <w:ind w:right="232"/>
              <w:rPr>
                <w:rFonts w:cs="Arial"/>
                <w:sz w:val="20"/>
              </w:rPr>
            </w:pPr>
            <w:r w:rsidRPr="005E1BA1">
              <w:rPr>
                <w:rFonts w:cs="Arial"/>
                <w:sz w:val="20"/>
              </w:rPr>
              <w:t xml:space="preserve">The </w:t>
            </w:r>
            <w:r w:rsidRPr="005E1BA1">
              <w:rPr>
                <w:rFonts w:cs="Arial"/>
                <w:i/>
                <w:sz w:val="20"/>
              </w:rPr>
              <w:t>National Electricity Law</w:t>
            </w:r>
            <w:r w:rsidRPr="005E1BA1">
              <w:rPr>
                <w:rFonts w:cs="Arial"/>
                <w:sz w:val="20"/>
              </w:rPr>
              <w:t xml:space="preserve"> and </w:t>
            </w:r>
            <w:r w:rsidRPr="005E1BA1">
              <w:rPr>
                <w:rFonts w:cs="Arial"/>
                <w:i/>
                <w:sz w:val="20"/>
              </w:rPr>
              <w:t>National Gas Law</w:t>
            </w:r>
            <w:r w:rsidRPr="005E1BA1">
              <w:rPr>
                <w:rFonts w:cs="Arial"/>
                <w:sz w:val="20"/>
              </w:rPr>
              <w:t xml:space="preserve"> sets out obligations for </w:t>
            </w:r>
            <w:r w:rsidRPr="005E1BA1">
              <w:rPr>
                <w:rFonts w:cs="Arial"/>
                <w:b/>
                <w:sz w:val="20"/>
              </w:rPr>
              <w:t>NERL Retailers</w:t>
            </w:r>
            <w:r w:rsidRPr="005E1BA1">
              <w:rPr>
                <w:rFonts w:cs="Arial"/>
                <w:sz w:val="20"/>
              </w:rPr>
              <w:t xml:space="preserve"> in regards to conduct of agents and associates</w:t>
            </w:r>
          </w:p>
        </w:tc>
      </w:tr>
      <w:tr w:rsidR="00EC53FF" w:rsidRPr="005E1BA1" w14:paraId="43195F06" w14:textId="77777777" w:rsidTr="00BD4D99">
        <w:trPr>
          <w:cantSplit/>
          <w:trHeight w:val="555"/>
        </w:trPr>
        <w:tc>
          <w:tcPr>
            <w:tcW w:w="1555" w:type="dxa"/>
          </w:tcPr>
          <w:p w14:paraId="180B226A" w14:textId="77777777" w:rsidR="00EC53FF" w:rsidRPr="005E1BA1" w:rsidRDefault="00EC53FF" w:rsidP="00B6167D">
            <w:pPr>
              <w:pStyle w:val="TableText"/>
              <w:keepNext w:val="0"/>
              <w:ind w:right="232"/>
              <w:rPr>
                <w:rFonts w:cs="Arial"/>
                <w:sz w:val="20"/>
              </w:rPr>
            </w:pPr>
            <w:r w:rsidRPr="005E1BA1">
              <w:rPr>
                <w:rFonts w:cs="Arial"/>
                <w:sz w:val="20"/>
              </w:rPr>
              <w:t>5(1)</w:t>
            </w:r>
          </w:p>
        </w:tc>
        <w:tc>
          <w:tcPr>
            <w:tcW w:w="2835" w:type="dxa"/>
          </w:tcPr>
          <w:p w14:paraId="7E340303" w14:textId="77777777" w:rsidR="00EC53FF" w:rsidRPr="005E1BA1" w:rsidRDefault="00EC53FF" w:rsidP="00B6167D">
            <w:pPr>
              <w:pStyle w:val="TableText"/>
              <w:keepNext w:val="0"/>
              <w:ind w:right="232"/>
              <w:rPr>
                <w:rFonts w:cs="Arial"/>
                <w:sz w:val="20"/>
              </w:rPr>
            </w:pPr>
            <w:r w:rsidRPr="005E1BA1">
              <w:rPr>
                <w:rFonts w:cs="Arial"/>
                <w:sz w:val="20"/>
              </w:rPr>
              <w:t>Ethical and fair conduct</w:t>
            </w:r>
          </w:p>
        </w:tc>
        <w:tc>
          <w:tcPr>
            <w:tcW w:w="1275" w:type="dxa"/>
          </w:tcPr>
          <w:p w14:paraId="2C64875F"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27AA15F7" w14:textId="77777777" w:rsidR="00EC53FF" w:rsidRPr="005E1BA1" w:rsidRDefault="00EC53FF" w:rsidP="00B6167D">
            <w:pPr>
              <w:pStyle w:val="TableText"/>
              <w:keepNext w:val="0"/>
              <w:ind w:right="232"/>
              <w:rPr>
                <w:rFonts w:cs="Arial"/>
                <w:sz w:val="20"/>
              </w:rPr>
            </w:pPr>
          </w:p>
        </w:tc>
      </w:tr>
      <w:tr w:rsidR="00EC53FF" w:rsidRPr="005E1BA1" w14:paraId="3DF9528F" w14:textId="77777777" w:rsidTr="00BD4D99">
        <w:trPr>
          <w:cantSplit/>
          <w:trHeight w:val="555"/>
        </w:trPr>
        <w:tc>
          <w:tcPr>
            <w:tcW w:w="1555" w:type="dxa"/>
          </w:tcPr>
          <w:p w14:paraId="3F5F4F28" w14:textId="77777777" w:rsidR="00EC53FF" w:rsidRPr="005E1BA1" w:rsidRDefault="00EC53FF" w:rsidP="00B6167D">
            <w:pPr>
              <w:pStyle w:val="TableText"/>
              <w:keepNext w:val="0"/>
              <w:ind w:right="232"/>
              <w:rPr>
                <w:rFonts w:cs="Arial"/>
                <w:sz w:val="20"/>
              </w:rPr>
            </w:pPr>
            <w:r w:rsidRPr="005E1BA1">
              <w:rPr>
                <w:rFonts w:cs="Arial"/>
                <w:sz w:val="20"/>
              </w:rPr>
              <w:t>5(2)</w:t>
            </w:r>
          </w:p>
        </w:tc>
        <w:tc>
          <w:tcPr>
            <w:tcW w:w="2835" w:type="dxa"/>
          </w:tcPr>
          <w:p w14:paraId="466C938A" w14:textId="77777777" w:rsidR="00EC53FF" w:rsidRPr="005E1BA1" w:rsidRDefault="00EC53FF" w:rsidP="00B6167D">
            <w:pPr>
              <w:pStyle w:val="TableText"/>
              <w:keepNext w:val="0"/>
              <w:ind w:right="232"/>
              <w:rPr>
                <w:rFonts w:cs="Arial"/>
                <w:sz w:val="20"/>
              </w:rPr>
            </w:pPr>
            <w:r w:rsidRPr="005E1BA1">
              <w:rPr>
                <w:rFonts w:cs="Arial"/>
                <w:sz w:val="20"/>
              </w:rPr>
              <w:t>Allowed contact hours</w:t>
            </w:r>
          </w:p>
        </w:tc>
        <w:tc>
          <w:tcPr>
            <w:tcW w:w="1275" w:type="dxa"/>
          </w:tcPr>
          <w:p w14:paraId="4E64DF16"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0ECF338D" w14:textId="77777777" w:rsidR="00EC53FF" w:rsidRPr="005E1BA1" w:rsidRDefault="00EC53FF" w:rsidP="00B6167D">
            <w:pPr>
              <w:pStyle w:val="TableText"/>
              <w:keepNext w:val="0"/>
              <w:ind w:right="232"/>
              <w:rPr>
                <w:rFonts w:cs="Arial"/>
                <w:sz w:val="20"/>
              </w:rPr>
            </w:pPr>
            <w:r w:rsidRPr="005E1BA1">
              <w:rPr>
                <w:rFonts w:cs="Arial"/>
                <w:sz w:val="20"/>
              </w:rPr>
              <w:t xml:space="preserve">The </w:t>
            </w:r>
            <w:r w:rsidRPr="005E1BA1">
              <w:rPr>
                <w:rFonts w:cs="Arial"/>
                <w:i/>
                <w:sz w:val="20"/>
              </w:rPr>
              <w:t>National Electricity Law, National Gas Law</w:t>
            </w:r>
            <w:r w:rsidRPr="005E1BA1">
              <w:rPr>
                <w:rFonts w:cs="Arial"/>
                <w:sz w:val="20"/>
              </w:rPr>
              <w:t xml:space="preserve"> </w:t>
            </w:r>
            <w:r w:rsidRPr="00467B3A">
              <w:rPr>
                <w:rFonts w:cs="Arial"/>
                <w:sz w:val="20"/>
              </w:rPr>
              <w:t xml:space="preserve">and </w:t>
            </w:r>
            <w:r w:rsidRPr="00467B3A">
              <w:rPr>
                <w:rFonts w:cs="Arial"/>
                <w:i/>
                <w:iCs/>
                <w:color w:val="000000"/>
                <w:sz w:val="20"/>
                <w:shd w:val="clear" w:color="auto" w:fill="FFFFFF"/>
              </w:rPr>
              <w:t xml:space="preserve">Telecommunications (Telemarketing and Research Calls) Industry Standard 2017 </w:t>
            </w:r>
            <w:r w:rsidRPr="002019BB">
              <w:rPr>
                <w:rFonts w:cs="Arial"/>
                <w:sz w:val="20"/>
              </w:rPr>
              <w:t>sets</w:t>
            </w:r>
            <w:r w:rsidRPr="005E1BA1">
              <w:rPr>
                <w:rFonts w:cs="Arial"/>
                <w:sz w:val="20"/>
              </w:rPr>
              <w:t xml:space="preserve"> out obligations for </w:t>
            </w:r>
            <w:r w:rsidRPr="005E1BA1">
              <w:rPr>
                <w:rFonts w:cs="Arial"/>
                <w:b/>
                <w:sz w:val="20"/>
              </w:rPr>
              <w:t>NERL Retailers</w:t>
            </w:r>
            <w:r w:rsidRPr="005E1BA1">
              <w:rPr>
                <w:rFonts w:cs="Arial"/>
                <w:sz w:val="20"/>
              </w:rPr>
              <w:t xml:space="preserve"> in regards to contact and marketing conduct </w:t>
            </w:r>
          </w:p>
        </w:tc>
      </w:tr>
      <w:tr w:rsidR="00EC53FF" w:rsidRPr="005E1BA1" w14:paraId="22812AE1" w14:textId="77777777" w:rsidTr="00BD4D99">
        <w:trPr>
          <w:cantSplit/>
          <w:trHeight w:val="555"/>
        </w:trPr>
        <w:tc>
          <w:tcPr>
            <w:tcW w:w="1555" w:type="dxa"/>
          </w:tcPr>
          <w:p w14:paraId="20E1037B" w14:textId="77777777" w:rsidR="00EC53FF" w:rsidRPr="005E1BA1" w:rsidRDefault="00EC53FF" w:rsidP="00B6167D">
            <w:pPr>
              <w:pStyle w:val="TableText"/>
              <w:keepNext w:val="0"/>
              <w:ind w:right="232"/>
              <w:rPr>
                <w:rFonts w:cs="Arial"/>
                <w:sz w:val="20"/>
              </w:rPr>
            </w:pPr>
            <w:r w:rsidRPr="005E1BA1">
              <w:rPr>
                <w:rFonts w:cs="Arial"/>
                <w:sz w:val="20"/>
              </w:rPr>
              <w:t>5(3)</w:t>
            </w:r>
          </w:p>
        </w:tc>
        <w:tc>
          <w:tcPr>
            <w:tcW w:w="2835" w:type="dxa"/>
          </w:tcPr>
          <w:p w14:paraId="734F3CC1" w14:textId="77777777" w:rsidR="00EC53FF" w:rsidRPr="005E1BA1" w:rsidRDefault="00EC53FF" w:rsidP="00B6167D">
            <w:pPr>
              <w:pStyle w:val="TableText"/>
              <w:keepNext w:val="0"/>
              <w:ind w:right="232"/>
              <w:rPr>
                <w:rFonts w:cs="Arial"/>
                <w:sz w:val="20"/>
              </w:rPr>
            </w:pPr>
            <w:r w:rsidRPr="005E1BA1">
              <w:rPr>
                <w:rFonts w:cs="Arial"/>
                <w:sz w:val="20"/>
              </w:rPr>
              <w:t>Identification before entry to premises</w:t>
            </w:r>
          </w:p>
        </w:tc>
        <w:tc>
          <w:tcPr>
            <w:tcW w:w="1275" w:type="dxa"/>
          </w:tcPr>
          <w:p w14:paraId="41DAA55C"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7C068DF7" w14:textId="77777777" w:rsidR="00EC53FF" w:rsidRPr="005E1BA1" w:rsidRDefault="00EC53FF" w:rsidP="00B6167D">
            <w:pPr>
              <w:pStyle w:val="TableText"/>
              <w:keepNext w:val="0"/>
              <w:ind w:right="232"/>
              <w:rPr>
                <w:rFonts w:cs="Arial"/>
                <w:sz w:val="20"/>
              </w:rPr>
            </w:pPr>
          </w:p>
        </w:tc>
      </w:tr>
      <w:tr w:rsidR="00EC53FF" w:rsidRPr="005E1BA1" w14:paraId="362F948E" w14:textId="77777777" w:rsidTr="00BD4D99">
        <w:trPr>
          <w:cantSplit/>
          <w:trHeight w:val="555"/>
        </w:trPr>
        <w:tc>
          <w:tcPr>
            <w:tcW w:w="1555" w:type="dxa"/>
          </w:tcPr>
          <w:p w14:paraId="5056ADD0" w14:textId="77777777" w:rsidR="00EC53FF" w:rsidRPr="005E1BA1" w:rsidRDefault="00EC53FF" w:rsidP="00B6167D">
            <w:pPr>
              <w:pStyle w:val="TableText"/>
              <w:keepNext w:val="0"/>
              <w:ind w:right="232"/>
              <w:rPr>
                <w:rFonts w:cs="Arial"/>
                <w:sz w:val="20"/>
              </w:rPr>
            </w:pPr>
            <w:r w:rsidRPr="005E1BA1">
              <w:rPr>
                <w:rFonts w:cs="Arial"/>
                <w:sz w:val="20"/>
              </w:rPr>
              <w:t>5(4)</w:t>
            </w:r>
          </w:p>
        </w:tc>
        <w:tc>
          <w:tcPr>
            <w:tcW w:w="2835" w:type="dxa"/>
          </w:tcPr>
          <w:p w14:paraId="2856E79F" w14:textId="77777777" w:rsidR="00EC53FF" w:rsidRPr="005E1BA1" w:rsidRDefault="00EC53FF" w:rsidP="00B6167D">
            <w:pPr>
              <w:pStyle w:val="TableText"/>
              <w:keepNext w:val="0"/>
              <w:ind w:right="232"/>
              <w:rPr>
                <w:rFonts w:cs="Arial"/>
                <w:sz w:val="20"/>
              </w:rPr>
            </w:pPr>
            <w:r w:rsidRPr="005E1BA1">
              <w:rPr>
                <w:rFonts w:cs="Arial"/>
                <w:sz w:val="20"/>
              </w:rPr>
              <w:t>Obligations under Code limited to Customer providing information</w:t>
            </w:r>
          </w:p>
        </w:tc>
        <w:tc>
          <w:tcPr>
            <w:tcW w:w="1275" w:type="dxa"/>
          </w:tcPr>
          <w:p w14:paraId="2900772F"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11E9174D" w14:textId="77777777" w:rsidR="00EC53FF" w:rsidRPr="005E1BA1" w:rsidRDefault="00EC53FF" w:rsidP="00B6167D">
            <w:pPr>
              <w:pStyle w:val="TableText"/>
              <w:keepNext w:val="0"/>
              <w:ind w:right="232"/>
              <w:rPr>
                <w:rFonts w:cs="Arial"/>
                <w:sz w:val="20"/>
              </w:rPr>
            </w:pPr>
          </w:p>
        </w:tc>
      </w:tr>
      <w:tr w:rsidR="00EC53FF" w:rsidRPr="005E1BA1" w14:paraId="17C4F46A" w14:textId="77777777" w:rsidTr="00BD4D99">
        <w:trPr>
          <w:cantSplit/>
          <w:trHeight w:val="555"/>
        </w:trPr>
        <w:tc>
          <w:tcPr>
            <w:tcW w:w="1555" w:type="dxa"/>
          </w:tcPr>
          <w:p w14:paraId="7BC0F714" w14:textId="77777777" w:rsidR="00E25334" w:rsidRDefault="00EC53FF" w:rsidP="00B6167D">
            <w:pPr>
              <w:pStyle w:val="TableText"/>
              <w:keepNext w:val="0"/>
              <w:ind w:right="232"/>
              <w:rPr>
                <w:rFonts w:cs="Arial"/>
                <w:sz w:val="20"/>
              </w:rPr>
            </w:pPr>
            <w:r w:rsidRPr="005E1BA1">
              <w:rPr>
                <w:rFonts w:cs="Arial"/>
                <w:sz w:val="20"/>
              </w:rPr>
              <w:lastRenderedPageBreak/>
              <w:t>5(5)</w:t>
            </w:r>
          </w:p>
          <w:p w14:paraId="5A62CC2C" w14:textId="06EE3702" w:rsidR="00EC53FF" w:rsidRPr="005E1BA1" w:rsidRDefault="00EC53FF" w:rsidP="00B6167D">
            <w:pPr>
              <w:pStyle w:val="TableText"/>
              <w:keepNext w:val="0"/>
              <w:ind w:right="232"/>
              <w:rPr>
                <w:rFonts w:cs="Arial"/>
                <w:sz w:val="20"/>
              </w:rPr>
            </w:pPr>
            <w:r w:rsidRPr="005E1BA1">
              <w:rPr>
                <w:rFonts w:cs="Arial"/>
                <w:sz w:val="20"/>
              </w:rPr>
              <w:t>5(6)</w:t>
            </w:r>
          </w:p>
        </w:tc>
        <w:tc>
          <w:tcPr>
            <w:tcW w:w="2835" w:type="dxa"/>
          </w:tcPr>
          <w:p w14:paraId="1B3FA3DB" w14:textId="77777777" w:rsidR="00EC53FF" w:rsidRPr="005E1BA1" w:rsidRDefault="00EC53FF" w:rsidP="00B6167D">
            <w:pPr>
              <w:pStyle w:val="TableText"/>
              <w:keepNext w:val="0"/>
              <w:ind w:right="232"/>
              <w:rPr>
                <w:rFonts w:cs="Arial"/>
                <w:sz w:val="20"/>
              </w:rPr>
            </w:pPr>
            <w:r w:rsidRPr="005E1BA1">
              <w:rPr>
                <w:rFonts w:cs="Arial"/>
                <w:sz w:val="20"/>
              </w:rPr>
              <w:t>Appointments</w:t>
            </w:r>
          </w:p>
        </w:tc>
        <w:tc>
          <w:tcPr>
            <w:tcW w:w="1275" w:type="dxa"/>
          </w:tcPr>
          <w:p w14:paraId="737DC34D"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3ABA4A66" w14:textId="77777777" w:rsidR="00EC53FF" w:rsidRPr="005E1BA1" w:rsidRDefault="00EC53FF" w:rsidP="00B6167D">
            <w:pPr>
              <w:pStyle w:val="TableText"/>
              <w:keepNext w:val="0"/>
              <w:ind w:right="232"/>
              <w:rPr>
                <w:rFonts w:cs="Arial"/>
                <w:sz w:val="20"/>
              </w:rPr>
            </w:pPr>
            <w:r w:rsidRPr="005E1BA1">
              <w:rPr>
                <w:rFonts w:cs="Arial"/>
                <w:sz w:val="20"/>
              </w:rPr>
              <w:t xml:space="preserve">The </w:t>
            </w:r>
            <w:r w:rsidRPr="005E1BA1">
              <w:rPr>
                <w:rFonts w:cs="Arial"/>
                <w:i/>
                <w:sz w:val="20"/>
              </w:rPr>
              <w:t xml:space="preserve">National Electricity Rules </w:t>
            </w:r>
            <w:r w:rsidRPr="005E1BA1">
              <w:rPr>
                <w:rFonts w:cs="Arial"/>
                <w:sz w:val="20"/>
              </w:rPr>
              <w:t xml:space="preserve">and </w:t>
            </w:r>
            <w:r w:rsidRPr="005E1BA1">
              <w:rPr>
                <w:rFonts w:cs="Arial"/>
                <w:i/>
                <w:sz w:val="20"/>
              </w:rPr>
              <w:t>National Energy Retail Rules</w:t>
            </w:r>
            <w:r w:rsidRPr="005E1BA1">
              <w:rPr>
                <w:rFonts w:cs="Arial"/>
                <w:sz w:val="20"/>
              </w:rPr>
              <w:t xml:space="preserve"> set out obligations for circumstances where </w:t>
            </w:r>
            <w:r w:rsidRPr="005E1BA1">
              <w:rPr>
                <w:rFonts w:cs="Arial"/>
                <w:b/>
                <w:sz w:val="20"/>
              </w:rPr>
              <w:t>NERL Retailers</w:t>
            </w:r>
            <w:r w:rsidRPr="005E1BA1">
              <w:rPr>
                <w:rFonts w:cs="Arial"/>
                <w:sz w:val="20"/>
              </w:rPr>
              <w:t xml:space="preserve"> must make appointments (for instance meter installations). </w:t>
            </w:r>
          </w:p>
        </w:tc>
      </w:tr>
      <w:tr w:rsidR="00EC53FF" w:rsidRPr="005E1BA1" w14:paraId="3D64937C" w14:textId="77777777" w:rsidTr="00BD4D99">
        <w:trPr>
          <w:cantSplit/>
          <w:trHeight w:val="555"/>
        </w:trPr>
        <w:tc>
          <w:tcPr>
            <w:tcW w:w="1555" w:type="dxa"/>
          </w:tcPr>
          <w:p w14:paraId="79E13350" w14:textId="77777777" w:rsidR="00EC53FF" w:rsidRPr="005E1BA1" w:rsidRDefault="00EC53FF" w:rsidP="00B6167D">
            <w:pPr>
              <w:pStyle w:val="TableText"/>
              <w:keepNext w:val="0"/>
              <w:ind w:right="232"/>
              <w:rPr>
                <w:rFonts w:cs="Arial"/>
                <w:sz w:val="20"/>
              </w:rPr>
            </w:pPr>
            <w:r w:rsidRPr="005E1BA1">
              <w:rPr>
                <w:rFonts w:cs="Arial"/>
                <w:sz w:val="20"/>
              </w:rPr>
              <w:t>5(7)</w:t>
            </w:r>
          </w:p>
        </w:tc>
        <w:tc>
          <w:tcPr>
            <w:tcW w:w="2835" w:type="dxa"/>
          </w:tcPr>
          <w:p w14:paraId="4F7A75BA" w14:textId="77777777" w:rsidR="00EC53FF" w:rsidRPr="005E1BA1" w:rsidRDefault="00EC53FF" w:rsidP="00B6167D">
            <w:pPr>
              <w:pStyle w:val="TableText"/>
              <w:keepNext w:val="0"/>
              <w:ind w:right="232"/>
              <w:rPr>
                <w:rFonts w:cs="Arial"/>
                <w:sz w:val="20"/>
              </w:rPr>
            </w:pPr>
            <w:r w:rsidRPr="005E1BA1">
              <w:rPr>
                <w:rFonts w:cs="Arial"/>
                <w:sz w:val="20"/>
              </w:rPr>
              <w:t>Coverage to agents</w:t>
            </w:r>
          </w:p>
        </w:tc>
        <w:tc>
          <w:tcPr>
            <w:tcW w:w="1275" w:type="dxa"/>
          </w:tcPr>
          <w:p w14:paraId="28034F8A"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220F3B59" w14:textId="5D472C14" w:rsidR="00EC53FF" w:rsidRPr="005E1BA1" w:rsidRDefault="00EC53FF" w:rsidP="00B6167D">
            <w:pPr>
              <w:pStyle w:val="TableText"/>
              <w:keepNext w:val="0"/>
              <w:ind w:right="232"/>
              <w:rPr>
                <w:rFonts w:cs="Arial"/>
                <w:sz w:val="20"/>
              </w:rPr>
            </w:pPr>
            <w:r w:rsidRPr="005E1BA1">
              <w:rPr>
                <w:rFonts w:cs="Arial"/>
                <w:sz w:val="20"/>
              </w:rPr>
              <w:t>As outlined in 4.3 above.</w:t>
            </w:r>
            <w:r w:rsidR="00E25334">
              <w:rPr>
                <w:rFonts w:cs="Arial"/>
                <w:sz w:val="20"/>
              </w:rPr>
              <w:t xml:space="preserve"> </w:t>
            </w:r>
            <w:r w:rsidR="00E25334" w:rsidRPr="005E1BA1">
              <w:rPr>
                <w:rFonts w:cs="Arial"/>
                <w:sz w:val="20"/>
              </w:rPr>
              <w:t xml:space="preserve">The </w:t>
            </w:r>
            <w:r w:rsidR="00E25334" w:rsidRPr="005E1BA1">
              <w:rPr>
                <w:rFonts w:cs="Arial"/>
                <w:i/>
                <w:sz w:val="20"/>
              </w:rPr>
              <w:t>National Electricity Law</w:t>
            </w:r>
            <w:r w:rsidR="00E25334" w:rsidRPr="005E1BA1">
              <w:rPr>
                <w:rFonts w:cs="Arial"/>
                <w:sz w:val="20"/>
              </w:rPr>
              <w:t xml:space="preserve"> and </w:t>
            </w:r>
            <w:r w:rsidR="00E25334" w:rsidRPr="005E1BA1">
              <w:rPr>
                <w:rFonts w:cs="Arial"/>
                <w:i/>
                <w:sz w:val="20"/>
              </w:rPr>
              <w:t>National Gas Law</w:t>
            </w:r>
            <w:r w:rsidR="00E25334" w:rsidRPr="005E1BA1">
              <w:rPr>
                <w:rFonts w:cs="Arial"/>
                <w:sz w:val="20"/>
              </w:rPr>
              <w:t xml:space="preserve"> sets out obligations for </w:t>
            </w:r>
            <w:r w:rsidR="00E25334" w:rsidRPr="005E1BA1">
              <w:rPr>
                <w:rFonts w:cs="Arial"/>
                <w:b/>
                <w:sz w:val="20"/>
              </w:rPr>
              <w:t>NERL Retailers</w:t>
            </w:r>
            <w:r w:rsidR="00E25334" w:rsidRPr="005E1BA1">
              <w:rPr>
                <w:rFonts w:cs="Arial"/>
                <w:sz w:val="20"/>
              </w:rPr>
              <w:t xml:space="preserve"> in regards to conduct of agents and associates</w:t>
            </w:r>
          </w:p>
        </w:tc>
      </w:tr>
      <w:tr w:rsidR="00EC53FF" w:rsidRPr="005E1BA1" w14:paraId="55FEDB55" w14:textId="77777777" w:rsidTr="00BD4D99">
        <w:trPr>
          <w:cantSplit/>
          <w:trHeight w:val="555"/>
        </w:trPr>
        <w:tc>
          <w:tcPr>
            <w:tcW w:w="1555" w:type="dxa"/>
          </w:tcPr>
          <w:p w14:paraId="567AC0D4" w14:textId="77777777" w:rsidR="00EC53FF" w:rsidRPr="005E1BA1" w:rsidRDefault="00EC53FF" w:rsidP="00B6167D">
            <w:pPr>
              <w:pStyle w:val="TableText"/>
              <w:keepNext w:val="0"/>
              <w:ind w:right="232"/>
              <w:rPr>
                <w:rFonts w:cs="Arial"/>
                <w:sz w:val="20"/>
              </w:rPr>
            </w:pPr>
            <w:r w:rsidRPr="005E1BA1">
              <w:rPr>
                <w:rFonts w:cs="Arial"/>
                <w:sz w:val="20"/>
              </w:rPr>
              <w:t>6.1</w:t>
            </w:r>
          </w:p>
        </w:tc>
        <w:tc>
          <w:tcPr>
            <w:tcW w:w="2835" w:type="dxa"/>
          </w:tcPr>
          <w:p w14:paraId="3E447B7A" w14:textId="77777777" w:rsidR="00EC53FF" w:rsidRPr="005E1BA1" w:rsidRDefault="00EC53FF" w:rsidP="00B6167D">
            <w:pPr>
              <w:pStyle w:val="TableText"/>
              <w:keepNext w:val="0"/>
              <w:ind w:right="232"/>
              <w:rPr>
                <w:rFonts w:cs="Arial"/>
                <w:sz w:val="20"/>
              </w:rPr>
            </w:pPr>
            <w:r w:rsidRPr="005E1BA1">
              <w:rPr>
                <w:rFonts w:cs="Arial"/>
                <w:sz w:val="20"/>
              </w:rPr>
              <w:t>Complaints</w:t>
            </w:r>
          </w:p>
        </w:tc>
        <w:tc>
          <w:tcPr>
            <w:tcW w:w="1275" w:type="dxa"/>
          </w:tcPr>
          <w:p w14:paraId="6441D7D3"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4D01B80E" w14:textId="77777777" w:rsidR="00EC53FF" w:rsidRPr="005E1BA1" w:rsidRDefault="00EC53FF" w:rsidP="00B6167D">
            <w:pPr>
              <w:pStyle w:val="TableText"/>
              <w:keepNext w:val="0"/>
              <w:ind w:right="232"/>
              <w:rPr>
                <w:rFonts w:cs="Arial"/>
                <w:sz w:val="20"/>
              </w:rPr>
            </w:pPr>
          </w:p>
        </w:tc>
      </w:tr>
      <w:tr w:rsidR="00EC53FF" w:rsidRPr="005E1BA1" w14:paraId="20D51AED" w14:textId="77777777" w:rsidTr="00BD4D99">
        <w:trPr>
          <w:cantSplit/>
          <w:trHeight w:val="555"/>
        </w:trPr>
        <w:tc>
          <w:tcPr>
            <w:tcW w:w="1555" w:type="dxa"/>
          </w:tcPr>
          <w:p w14:paraId="2D313B73" w14:textId="77777777" w:rsidR="00EC53FF" w:rsidRPr="005E1BA1" w:rsidRDefault="00EC53FF" w:rsidP="00B6167D">
            <w:pPr>
              <w:pStyle w:val="TableText"/>
              <w:keepNext w:val="0"/>
              <w:ind w:right="232"/>
              <w:rPr>
                <w:rFonts w:cs="Arial"/>
                <w:sz w:val="20"/>
              </w:rPr>
            </w:pPr>
            <w:r w:rsidRPr="005E1BA1">
              <w:rPr>
                <w:rFonts w:cs="Arial"/>
                <w:sz w:val="20"/>
              </w:rPr>
              <w:t>6.2</w:t>
            </w:r>
          </w:p>
        </w:tc>
        <w:tc>
          <w:tcPr>
            <w:tcW w:w="2835" w:type="dxa"/>
          </w:tcPr>
          <w:p w14:paraId="54C27003" w14:textId="77777777" w:rsidR="00EC53FF" w:rsidRPr="005E1BA1" w:rsidRDefault="00EC53FF" w:rsidP="00B6167D">
            <w:pPr>
              <w:pStyle w:val="TableText"/>
              <w:keepNext w:val="0"/>
              <w:ind w:right="232"/>
              <w:rPr>
                <w:rFonts w:cs="Arial"/>
                <w:sz w:val="20"/>
              </w:rPr>
            </w:pPr>
            <w:r w:rsidRPr="005E1BA1">
              <w:rPr>
                <w:rFonts w:cs="Arial"/>
                <w:sz w:val="20"/>
              </w:rPr>
              <w:t>Complaints Australian standard</w:t>
            </w:r>
          </w:p>
        </w:tc>
        <w:tc>
          <w:tcPr>
            <w:tcW w:w="1275" w:type="dxa"/>
          </w:tcPr>
          <w:p w14:paraId="424FF6A3"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10B59300" w14:textId="77777777" w:rsidR="00EC53FF" w:rsidRPr="005E1BA1" w:rsidRDefault="00EC53FF" w:rsidP="00B6167D">
            <w:pPr>
              <w:pStyle w:val="TableText"/>
              <w:keepNext w:val="0"/>
              <w:ind w:right="232"/>
              <w:rPr>
                <w:rFonts w:cs="Arial"/>
                <w:sz w:val="20"/>
              </w:rPr>
            </w:pPr>
            <w:r w:rsidRPr="005E1BA1">
              <w:rPr>
                <w:rFonts w:cs="Arial"/>
                <w:sz w:val="20"/>
              </w:rPr>
              <w:t xml:space="preserve">The </w:t>
            </w:r>
            <w:r w:rsidRPr="005E1BA1">
              <w:rPr>
                <w:rFonts w:cs="Arial"/>
                <w:i/>
                <w:sz w:val="20"/>
              </w:rPr>
              <w:t xml:space="preserve">National Electricity Law, National Gas Law </w:t>
            </w:r>
            <w:r w:rsidRPr="005E1BA1">
              <w:rPr>
                <w:rFonts w:cs="Arial"/>
                <w:sz w:val="20"/>
              </w:rPr>
              <w:t xml:space="preserve">and </w:t>
            </w:r>
            <w:r w:rsidRPr="005E1BA1">
              <w:rPr>
                <w:rFonts w:cs="Arial"/>
                <w:i/>
                <w:sz w:val="20"/>
              </w:rPr>
              <w:t>National Energy Retail Rules</w:t>
            </w:r>
            <w:r w:rsidRPr="005E1BA1">
              <w:rPr>
                <w:rFonts w:cs="Arial"/>
                <w:sz w:val="20"/>
              </w:rPr>
              <w:t xml:space="preserve"> set out specific obligations for </w:t>
            </w:r>
            <w:r w:rsidRPr="005E1BA1">
              <w:rPr>
                <w:rFonts w:cs="Arial"/>
                <w:b/>
                <w:sz w:val="20"/>
              </w:rPr>
              <w:t>NERL Retailers</w:t>
            </w:r>
            <w:r w:rsidRPr="005E1BA1">
              <w:rPr>
                <w:rFonts w:cs="Arial"/>
                <w:sz w:val="20"/>
              </w:rPr>
              <w:t xml:space="preserve"> in relation to complaints handling</w:t>
            </w:r>
          </w:p>
        </w:tc>
      </w:tr>
      <w:tr w:rsidR="00EC53FF" w:rsidRPr="005E1BA1" w14:paraId="6D68A163" w14:textId="77777777" w:rsidTr="00BD4D99">
        <w:trPr>
          <w:cantSplit/>
          <w:trHeight w:val="555"/>
        </w:trPr>
        <w:tc>
          <w:tcPr>
            <w:tcW w:w="1555" w:type="dxa"/>
          </w:tcPr>
          <w:p w14:paraId="2A76CB38" w14:textId="30134661" w:rsidR="00EC53FF" w:rsidRPr="005E1BA1" w:rsidRDefault="00EC53FF" w:rsidP="00210B2E">
            <w:pPr>
              <w:pStyle w:val="TableText"/>
              <w:keepNext w:val="0"/>
              <w:ind w:right="232"/>
              <w:rPr>
                <w:rFonts w:cs="Arial"/>
                <w:sz w:val="20"/>
              </w:rPr>
            </w:pPr>
            <w:r w:rsidRPr="005E1BA1">
              <w:rPr>
                <w:rFonts w:cs="Arial"/>
                <w:sz w:val="20"/>
              </w:rPr>
              <w:t>6.3</w:t>
            </w:r>
          </w:p>
        </w:tc>
        <w:tc>
          <w:tcPr>
            <w:tcW w:w="2835" w:type="dxa"/>
          </w:tcPr>
          <w:p w14:paraId="2A5EE402" w14:textId="6281FC26" w:rsidR="00EC53FF" w:rsidRPr="005E1BA1" w:rsidRDefault="00EC53FF" w:rsidP="00B6167D">
            <w:pPr>
              <w:pStyle w:val="TableText"/>
              <w:keepNext w:val="0"/>
              <w:ind w:right="232"/>
              <w:rPr>
                <w:rFonts w:cs="Arial"/>
                <w:sz w:val="20"/>
              </w:rPr>
            </w:pPr>
            <w:r w:rsidRPr="005E1BA1">
              <w:rPr>
                <w:rFonts w:cs="Arial"/>
                <w:sz w:val="20"/>
              </w:rPr>
              <w:t>Address</w:t>
            </w:r>
            <w:r w:rsidR="00210B2E">
              <w:rPr>
                <w:rFonts w:cs="Arial"/>
                <w:sz w:val="20"/>
              </w:rPr>
              <w:t>ing</w:t>
            </w:r>
            <w:r w:rsidRPr="005E1BA1">
              <w:rPr>
                <w:rFonts w:cs="Arial"/>
                <w:sz w:val="20"/>
              </w:rPr>
              <w:t xml:space="preserve"> complaints </w:t>
            </w:r>
          </w:p>
        </w:tc>
        <w:tc>
          <w:tcPr>
            <w:tcW w:w="1275" w:type="dxa"/>
          </w:tcPr>
          <w:p w14:paraId="155DF134"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4FFB0E83" w14:textId="77777777" w:rsidR="00EC53FF" w:rsidRPr="005E1BA1" w:rsidRDefault="00EC53FF" w:rsidP="00B6167D">
            <w:pPr>
              <w:pStyle w:val="TableText"/>
              <w:keepNext w:val="0"/>
              <w:ind w:right="232"/>
              <w:rPr>
                <w:rFonts w:cs="Arial"/>
                <w:sz w:val="20"/>
              </w:rPr>
            </w:pPr>
          </w:p>
        </w:tc>
      </w:tr>
      <w:tr w:rsidR="00210B2E" w:rsidRPr="005E1BA1" w14:paraId="05380135" w14:textId="77777777" w:rsidTr="00BD4D99">
        <w:trPr>
          <w:cantSplit/>
          <w:trHeight w:val="555"/>
        </w:trPr>
        <w:tc>
          <w:tcPr>
            <w:tcW w:w="1555" w:type="dxa"/>
          </w:tcPr>
          <w:p w14:paraId="4A5B8C7D" w14:textId="4EA7601A" w:rsidR="00210B2E" w:rsidRPr="005E1BA1" w:rsidRDefault="00210B2E" w:rsidP="00B6167D">
            <w:pPr>
              <w:pStyle w:val="TableText"/>
              <w:keepNext w:val="0"/>
              <w:ind w:right="232"/>
              <w:rPr>
                <w:rFonts w:cs="Arial"/>
                <w:sz w:val="20"/>
              </w:rPr>
            </w:pPr>
            <w:r>
              <w:rPr>
                <w:rFonts w:cs="Arial"/>
                <w:sz w:val="20"/>
              </w:rPr>
              <w:t>6.4</w:t>
            </w:r>
          </w:p>
        </w:tc>
        <w:tc>
          <w:tcPr>
            <w:tcW w:w="2835" w:type="dxa"/>
          </w:tcPr>
          <w:p w14:paraId="35296530" w14:textId="33E1935A" w:rsidR="00210B2E" w:rsidRPr="005E1BA1" w:rsidRDefault="00210B2E" w:rsidP="00B6167D">
            <w:pPr>
              <w:pStyle w:val="TableText"/>
              <w:keepNext w:val="0"/>
              <w:ind w:right="232"/>
              <w:rPr>
                <w:rFonts w:cs="Arial"/>
                <w:sz w:val="20"/>
              </w:rPr>
            </w:pPr>
            <w:r>
              <w:rPr>
                <w:rFonts w:cs="Arial"/>
                <w:sz w:val="20"/>
              </w:rPr>
              <w:t>K</w:t>
            </w:r>
            <w:r w:rsidRPr="005E1BA1">
              <w:rPr>
                <w:rFonts w:cs="Arial"/>
                <w:sz w:val="20"/>
              </w:rPr>
              <w:t>eeping records</w:t>
            </w:r>
            <w:r>
              <w:rPr>
                <w:rFonts w:cs="Arial"/>
                <w:sz w:val="20"/>
              </w:rPr>
              <w:t xml:space="preserve"> of complaints</w:t>
            </w:r>
          </w:p>
        </w:tc>
        <w:tc>
          <w:tcPr>
            <w:tcW w:w="1275" w:type="dxa"/>
          </w:tcPr>
          <w:p w14:paraId="101BAABF" w14:textId="52716AE2" w:rsidR="00210B2E" w:rsidRPr="005E1BA1" w:rsidRDefault="00210B2E" w:rsidP="00B6167D">
            <w:pPr>
              <w:pStyle w:val="TableText"/>
              <w:keepNext w:val="0"/>
              <w:ind w:right="232"/>
              <w:rPr>
                <w:rFonts w:cs="Arial"/>
                <w:sz w:val="20"/>
              </w:rPr>
            </w:pPr>
            <w:r>
              <w:rPr>
                <w:rFonts w:cs="Arial"/>
                <w:sz w:val="20"/>
              </w:rPr>
              <w:t>Yes</w:t>
            </w:r>
          </w:p>
        </w:tc>
        <w:tc>
          <w:tcPr>
            <w:tcW w:w="3914" w:type="dxa"/>
          </w:tcPr>
          <w:p w14:paraId="10721FBB" w14:textId="77777777" w:rsidR="00210B2E" w:rsidRPr="005E1BA1" w:rsidRDefault="00210B2E" w:rsidP="00B6167D">
            <w:pPr>
              <w:pStyle w:val="TableText"/>
              <w:keepNext w:val="0"/>
              <w:ind w:right="232"/>
              <w:rPr>
                <w:rFonts w:cs="Arial"/>
                <w:sz w:val="20"/>
              </w:rPr>
            </w:pPr>
          </w:p>
        </w:tc>
      </w:tr>
      <w:tr w:rsidR="00EC53FF" w:rsidRPr="005E1BA1" w14:paraId="791D5B30" w14:textId="77777777" w:rsidTr="00BD4D99">
        <w:trPr>
          <w:cantSplit/>
          <w:trHeight w:val="555"/>
        </w:trPr>
        <w:tc>
          <w:tcPr>
            <w:tcW w:w="1555" w:type="dxa"/>
          </w:tcPr>
          <w:p w14:paraId="62043F16" w14:textId="77777777" w:rsidR="00EC53FF" w:rsidRPr="005E1BA1" w:rsidRDefault="00EC53FF" w:rsidP="00B6167D">
            <w:pPr>
              <w:pStyle w:val="TableText"/>
              <w:keepNext w:val="0"/>
              <w:ind w:right="232"/>
              <w:rPr>
                <w:rFonts w:cs="Arial"/>
                <w:sz w:val="20"/>
              </w:rPr>
            </w:pPr>
            <w:r w:rsidRPr="005E1BA1">
              <w:rPr>
                <w:rFonts w:cs="Arial"/>
                <w:sz w:val="20"/>
              </w:rPr>
              <w:t>7.1</w:t>
            </w:r>
          </w:p>
        </w:tc>
        <w:tc>
          <w:tcPr>
            <w:tcW w:w="2835" w:type="dxa"/>
          </w:tcPr>
          <w:p w14:paraId="57F50D07" w14:textId="77777777" w:rsidR="00EC53FF" w:rsidRPr="005E1BA1" w:rsidRDefault="00EC53FF" w:rsidP="00B6167D">
            <w:pPr>
              <w:pStyle w:val="TableText"/>
              <w:keepNext w:val="0"/>
              <w:ind w:right="232"/>
              <w:rPr>
                <w:rFonts w:cs="Arial"/>
                <w:sz w:val="20"/>
              </w:rPr>
            </w:pPr>
            <w:r w:rsidRPr="005E1BA1">
              <w:rPr>
                <w:rFonts w:cs="Arial"/>
                <w:sz w:val="20"/>
              </w:rPr>
              <w:t>Obligation to provide information to customers</w:t>
            </w:r>
          </w:p>
        </w:tc>
        <w:tc>
          <w:tcPr>
            <w:tcW w:w="1275" w:type="dxa"/>
          </w:tcPr>
          <w:p w14:paraId="6F019DCE"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2C0FE6FE" w14:textId="77777777" w:rsidR="00EC53FF" w:rsidRPr="005E1BA1" w:rsidRDefault="00EC53FF" w:rsidP="00B6167D">
            <w:pPr>
              <w:pStyle w:val="TableText"/>
              <w:keepNext w:val="0"/>
              <w:ind w:right="232"/>
              <w:rPr>
                <w:rFonts w:cs="Arial"/>
                <w:sz w:val="20"/>
              </w:rPr>
            </w:pPr>
          </w:p>
        </w:tc>
      </w:tr>
      <w:tr w:rsidR="00EC53FF" w:rsidRPr="005E1BA1" w14:paraId="66A4FBDB" w14:textId="77777777" w:rsidTr="00BD4D99">
        <w:trPr>
          <w:cantSplit/>
          <w:trHeight w:val="555"/>
        </w:trPr>
        <w:tc>
          <w:tcPr>
            <w:tcW w:w="1555" w:type="dxa"/>
          </w:tcPr>
          <w:p w14:paraId="76403420" w14:textId="77777777" w:rsidR="00EC53FF" w:rsidRPr="005E1BA1" w:rsidRDefault="00EC53FF" w:rsidP="00B6167D">
            <w:pPr>
              <w:pStyle w:val="TableText"/>
              <w:keepNext w:val="0"/>
              <w:ind w:right="232"/>
              <w:rPr>
                <w:rFonts w:cs="Arial"/>
                <w:sz w:val="20"/>
              </w:rPr>
            </w:pPr>
            <w:r w:rsidRPr="005E1BA1">
              <w:rPr>
                <w:rFonts w:cs="Arial"/>
                <w:sz w:val="20"/>
              </w:rPr>
              <w:t>7.2</w:t>
            </w:r>
          </w:p>
        </w:tc>
        <w:tc>
          <w:tcPr>
            <w:tcW w:w="2835" w:type="dxa"/>
          </w:tcPr>
          <w:p w14:paraId="181C9ADA" w14:textId="77777777" w:rsidR="00EC53FF" w:rsidRPr="005E1BA1" w:rsidRDefault="00EC53FF" w:rsidP="00B6167D">
            <w:pPr>
              <w:pStyle w:val="TableText"/>
              <w:keepNext w:val="0"/>
              <w:ind w:right="232"/>
              <w:rPr>
                <w:rFonts w:cs="Arial"/>
                <w:sz w:val="20"/>
              </w:rPr>
            </w:pPr>
            <w:r w:rsidRPr="005E1BA1">
              <w:rPr>
                <w:rFonts w:cs="Arial"/>
                <w:sz w:val="20"/>
              </w:rPr>
              <w:t>Cost recovery for providing information</w:t>
            </w:r>
          </w:p>
        </w:tc>
        <w:tc>
          <w:tcPr>
            <w:tcW w:w="1275" w:type="dxa"/>
          </w:tcPr>
          <w:p w14:paraId="1C6D4DFA"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28552CD0" w14:textId="77777777" w:rsidR="00EC53FF" w:rsidRPr="005E1BA1" w:rsidRDefault="00EC53FF" w:rsidP="00B6167D">
            <w:pPr>
              <w:pStyle w:val="TableText"/>
              <w:keepNext w:val="0"/>
              <w:ind w:right="232"/>
              <w:rPr>
                <w:rFonts w:cs="Arial"/>
                <w:i/>
                <w:sz w:val="20"/>
              </w:rPr>
            </w:pPr>
            <w:r w:rsidRPr="005E1BA1">
              <w:rPr>
                <w:rFonts w:cs="Arial"/>
                <w:sz w:val="20"/>
              </w:rPr>
              <w:t xml:space="preserve">NERL Retailers rights to recover costs for providing information are set out in the </w:t>
            </w:r>
            <w:r w:rsidRPr="005E1BA1">
              <w:rPr>
                <w:rFonts w:cs="Arial"/>
                <w:i/>
                <w:sz w:val="20"/>
              </w:rPr>
              <w:t>National Electricity Retail Rules</w:t>
            </w:r>
          </w:p>
        </w:tc>
      </w:tr>
      <w:tr w:rsidR="00EC53FF" w:rsidRPr="005E1BA1" w14:paraId="3E9E4E06" w14:textId="77777777" w:rsidTr="00BD4D99">
        <w:trPr>
          <w:cantSplit/>
          <w:trHeight w:val="555"/>
        </w:trPr>
        <w:tc>
          <w:tcPr>
            <w:tcW w:w="1555" w:type="dxa"/>
          </w:tcPr>
          <w:p w14:paraId="625EE7A8" w14:textId="77777777" w:rsidR="00EC53FF" w:rsidRPr="005E1BA1" w:rsidRDefault="00EC53FF" w:rsidP="00B6167D">
            <w:pPr>
              <w:pStyle w:val="TableText"/>
              <w:keepNext w:val="0"/>
              <w:ind w:right="232"/>
              <w:rPr>
                <w:rFonts w:cs="Arial"/>
                <w:sz w:val="20"/>
              </w:rPr>
            </w:pPr>
            <w:r w:rsidRPr="005E1BA1">
              <w:rPr>
                <w:rFonts w:cs="Arial"/>
                <w:sz w:val="20"/>
              </w:rPr>
              <w:t>7.3</w:t>
            </w:r>
          </w:p>
        </w:tc>
        <w:tc>
          <w:tcPr>
            <w:tcW w:w="2835" w:type="dxa"/>
          </w:tcPr>
          <w:p w14:paraId="6DEA15D5" w14:textId="77777777" w:rsidR="00EC53FF" w:rsidRPr="005E1BA1" w:rsidRDefault="00EC53FF" w:rsidP="00B6167D">
            <w:pPr>
              <w:pStyle w:val="TableText"/>
              <w:keepNext w:val="0"/>
              <w:ind w:right="232"/>
              <w:rPr>
                <w:rFonts w:cs="Arial"/>
                <w:sz w:val="20"/>
              </w:rPr>
            </w:pPr>
            <w:r w:rsidRPr="005E1BA1">
              <w:rPr>
                <w:rFonts w:cs="Arial"/>
                <w:sz w:val="20"/>
              </w:rPr>
              <w:t>Disclosure of information to 3</w:t>
            </w:r>
            <w:r w:rsidRPr="005E1BA1">
              <w:rPr>
                <w:rFonts w:cs="Arial"/>
                <w:sz w:val="20"/>
                <w:vertAlign w:val="superscript"/>
              </w:rPr>
              <w:t>rd</w:t>
            </w:r>
            <w:r w:rsidRPr="005E1BA1">
              <w:rPr>
                <w:rFonts w:cs="Arial"/>
                <w:sz w:val="20"/>
              </w:rPr>
              <w:t xml:space="preserve"> parties</w:t>
            </w:r>
          </w:p>
        </w:tc>
        <w:tc>
          <w:tcPr>
            <w:tcW w:w="1275" w:type="dxa"/>
          </w:tcPr>
          <w:p w14:paraId="48548B9B"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6E7CA3A1" w14:textId="77777777" w:rsidR="00EC53FF" w:rsidRPr="005E1BA1" w:rsidRDefault="00EC53FF" w:rsidP="00B6167D">
            <w:pPr>
              <w:pStyle w:val="TableText"/>
              <w:keepNext w:val="0"/>
              <w:ind w:right="232"/>
              <w:rPr>
                <w:rFonts w:cs="Arial"/>
                <w:sz w:val="20"/>
              </w:rPr>
            </w:pPr>
          </w:p>
        </w:tc>
      </w:tr>
      <w:tr w:rsidR="00EC53FF" w:rsidRPr="005E1BA1" w14:paraId="3B6117AD" w14:textId="77777777" w:rsidTr="00BD4D99">
        <w:trPr>
          <w:cantSplit/>
          <w:trHeight w:val="555"/>
        </w:trPr>
        <w:tc>
          <w:tcPr>
            <w:tcW w:w="1555" w:type="dxa"/>
          </w:tcPr>
          <w:p w14:paraId="5A2423CE" w14:textId="77777777" w:rsidR="00EC53FF" w:rsidRPr="005E1BA1" w:rsidRDefault="00EC53FF" w:rsidP="00B6167D">
            <w:pPr>
              <w:pStyle w:val="TableText"/>
              <w:keepNext w:val="0"/>
              <w:ind w:right="232"/>
              <w:rPr>
                <w:rFonts w:cs="Arial"/>
                <w:sz w:val="20"/>
              </w:rPr>
            </w:pPr>
            <w:r w:rsidRPr="005E1BA1">
              <w:rPr>
                <w:rFonts w:cs="Arial"/>
                <w:sz w:val="20"/>
              </w:rPr>
              <w:t>8.1</w:t>
            </w:r>
          </w:p>
        </w:tc>
        <w:tc>
          <w:tcPr>
            <w:tcW w:w="2835" w:type="dxa"/>
          </w:tcPr>
          <w:p w14:paraId="377E77B1" w14:textId="77777777" w:rsidR="00EC53FF" w:rsidRPr="005E1BA1" w:rsidRDefault="00EC53FF" w:rsidP="00B6167D">
            <w:pPr>
              <w:pStyle w:val="TableText"/>
              <w:keepNext w:val="0"/>
              <w:ind w:right="232"/>
              <w:rPr>
                <w:rFonts w:cs="Arial"/>
                <w:sz w:val="20"/>
              </w:rPr>
            </w:pPr>
            <w:r w:rsidRPr="005E1BA1">
              <w:rPr>
                <w:rFonts w:cs="Arial"/>
                <w:sz w:val="20"/>
              </w:rPr>
              <w:t>Notice</w:t>
            </w:r>
          </w:p>
        </w:tc>
        <w:tc>
          <w:tcPr>
            <w:tcW w:w="1275" w:type="dxa"/>
          </w:tcPr>
          <w:p w14:paraId="09C2A3AF"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0B0E3703" w14:textId="77777777" w:rsidR="00EC53FF" w:rsidRPr="005E1BA1" w:rsidRDefault="00EC53FF" w:rsidP="00B6167D">
            <w:pPr>
              <w:pStyle w:val="TableText"/>
              <w:keepNext w:val="0"/>
              <w:ind w:right="232"/>
              <w:rPr>
                <w:rFonts w:cs="Arial"/>
                <w:sz w:val="20"/>
              </w:rPr>
            </w:pPr>
          </w:p>
        </w:tc>
      </w:tr>
      <w:tr w:rsidR="00EC53FF" w:rsidRPr="005E1BA1" w14:paraId="77C20497" w14:textId="77777777" w:rsidTr="00BD4D99">
        <w:trPr>
          <w:cantSplit/>
          <w:trHeight w:val="555"/>
        </w:trPr>
        <w:tc>
          <w:tcPr>
            <w:tcW w:w="1555" w:type="dxa"/>
          </w:tcPr>
          <w:p w14:paraId="16D61A6C" w14:textId="77777777" w:rsidR="00EC53FF" w:rsidRPr="005E1BA1" w:rsidRDefault="00EC53FF" w:rsidP="00B6167D">
            <w:pPr>
              <w:pStyle w:val="TableText"/>
              <w:keepNext w:val="0"/>
              <w:ind w:right="232"/>
              <w:rPr>
                <w:rFonts w:cs="Arial"/>
                <w:sz w:val="20"/>
              </w:rPr>
            </w:pPr>
            <w:r w:rsidRPr="005E1BA1">
              <w:rPr>
                <w:rFonts w:cs="Arial"/>
                <w:sz w:val="20"/>
              </w:rPr>
              <w:t>8.2</w:t>
            </w:r>
          </w:p>
        </w:tc>
        <w:tc>
          <w:tcPr>
            <w:tcW w:w="2835" w:type="dxa"/>
          </w:tcPr>
          <w:p w14:paraId="2EC05B28" w14:textId="77777777" w:rsidR="00EC53FF" w:rsidRPr="005E1BA1" w:rsidRDefault="00EC53FF" w:rsidP="00B6167D">
            <w:pPr>
              <w:pStyle w:val="TableText"/>
              <w:keepNext w:val="0"/>
              <w:ind w:right="232"/>
              <w:rPr>
                <w:rFonts w:cs="Arial"/>
                <w:sz w:val="20"/>
              </w:rPr>
            </w:pPr>
            <w:r w:rsidRPr="005E1BA1">
              <w:rPr>
                <w:rFonts w:cs="Arial"/>
                <w:sz w:val="20"/>
              </w:rPr>
              <w:t>Deemed delivery</w:t>
            </w:r>
          </w:p>
        </w:tc>
        <w:tc>
          <w:tcPr>
            <w:tcW w:w="1275" w:type="dxa"/>
          </w:tcPr>
          <w:p w14:paraId="2475D0AB"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56D3005E" w14:textId="77777777" w:rsidR="00EC53FF" w:rsidRPr="005E1BA1" w:rsidRDefault="00EC53FF" w:rsidP="00B6167D">
            <w:pPr>
              <w:pStyle w:val="TableText"/>
              <w:keepNext w:val="0"/>
              <w:ind w:right="232"/>
              <w:rPr>
                <w:rFonts w:cs="Arial"/>
                <w:sz w:val="20"/>
              </w:rPr>
            </w:pPr>
          </w:p>
        </w:tc>
      </w:tr>
      <w:tr w:rsidR="00EC53FF" w:rsidRPr="005E1BA1" w14:paraId="4C411DB3" w14:textId="77777777" w:rsidTr="00BD4D99">
        <w:trPr>
          <w:cantSplit/>
          <w:trHeight w:val="555"/>
        </w:trPr>
        <w:tc>
          <w:tcPr>
            <w:tcW w:w="1555" w:type="dxa"/>
          </w:tcPr>
          <w:p w14:paraId="69370B04" w14:textId="77777777" w:rsidR="00EC53FF" w:rsidRPr="005E1BA1" w:rsidRDefault="00EC53FF" w:rsidP="00B6167D">
            <w:pPr>
              <w:pStyle w:val="TableText"/>
              <w:keepNext w:val="0"/>
              <w:ind w:right="232"/>
              <w:rPr>
                <w:rFonts w:cs="Arial"/>
                <w:sz w:val="20"/>
              </w:rPr>
            </w:pPr>
            <w:r w:rsidRPr="005E1BA1">
              <w:rPr>
                <w:rFonts w:cs="Arial"/>
                <w:sz w:val="20"/>
              </w:rPr>
              <w:t>9.1</w:t>
            </w:r>
          </w:p>
        </w:tc>
        <w:tc>
          <w:tcPr>
            <w:tcW w:w="2835" w:type="dxa"/>
          </w:tcPr>
          <w:p w14:paraId="7FAE8386" w14:textId="77777777" w:rsidR="00EC53FF" w:rsidRPr="005E1BA1" w:rsidRDefault="00EC53FF" w:rsidP="00B6167D">
            <w:pPr>
              <w:pStyle w:val="TableText"/>
              <w:keepNext w:val="0"/>
              <w:ind w:right="232"/>
              <w:rPr>
                <w:rFonts w:cs="Arial"/>
                <w:sz w:val="20"/>
              </w:rPr>
            </w:pPr>
            <w:r w:rsidRPr="005E1BA1">
              <w:rPr>
                <w:rFonts w:cs="Arial"/>
                <w:sz w:val="20"/>
              </w:rPr>
              <w:t>Summary of Customer rights</w:t>
            </w:r>
          </w:p>
        </w:tc>
        <w:tc>
          <w:tcPr>
            <w:tcW w:w="1275" w:type="dxa"/>
          </w:tcPr>
          <w:p w14:paraId="64F89B2C"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3065CB9D" w14:textId="77777777" w:rsidR="00EC53FF" w:rsidRPr="005E1BA1" w:rsidRDefault="00EC53FF" w:rsidP="00B6167D">
            <w:pPr>
              <w:pStyle w:val="TableText"/>
              <w:keepNext w:val="0"/>
              <w:ind w:right="232"/>
              <w:rPr>
                <w:rFonts w:cs="Arial"/>
                <w:sz w:val="20"/>
              </w:rPr>
            </w:pPr>
          </w:p>
        </w:tc>
      </w:tr>
      <w:tr w:rsidR="00EC53FF" w:rsidRPr="005E1BA1" w14:paraId="1FBC42F7" w14:textId="77777777" w:rsidTr="00BD4D99">
        <w:trPr>
          <w:cantSplit/>
          <w:trHeight w:val="555"/>
        </w:trPr>
        <w:tc>
          <w:tcPr>
            <w:tcW w:w="1555" w:type="dxa"/>
          </w:tcPr>
          <w:p w14:paraId="0E2AA47F" w14:textId="77777777" w:rsidR="00E25334" w:rsidRDefault="00EC53FF" w:rsidP="00B6167D">
            <w:pPr>
              <w:pStyle w:val="TableText"/>
              <w:keepNext w:val="0"/>
              <w:ind w:right="232"/>
              <w:rPr>
                <w:rFonts w:cs="Arial"/>
                <w:sz w:val="20"/>
              </w:rPr>
            </w:pPr>
            <w:r w:rsidRPr="005E1BA1">
              <w:rPr>
                <w:rFonts w:cs="Arial"/>
                <w:sz w:val="20"/>
              </w:rPr>
              <w:t>9.2</w:t>
            </w:r>
          </w:p>
          <w:p w14:paraId="4C7175A0" w14:textId="77777777" w:rsidR="00E25334" w:rsidRDefault="00E25334" w:rsidP="00B6167D">
            <w:pPr>
              <w:pStyle w:val="TableText"/>
              <w:keepNext w:val="0"/>
              <w:ind w:right="232"/>
              <w:rPr>
                <w:rFonts w:cs="Arial"/>
                <w:sz w:val="20"/>
              </w:rPr>
            </w:pPr>
            <w:r>
              <w:rPr>
                <w:rFonts w:cs="Arial"/>
                <w:sz w:val="20"/>
              </w:rPr>
              <w:t>9.3</w:t>
            </w:r>
          </w:p>
          <w:p w14:paraId="791D49CB" w14:textId="37BA51E5" w:rsidR="00EC53FF" w:rsidRPr="005E1BA1" w:rsidRDefault="00EC53FF" w:rsidP="00B6167D">
            <w:pPr>
              <w:pStyle w:val="TableText"/>
              <w:keepNext w:val="0"/>
              <w:ind w:right="232"/>
              <w:rPr>
                <w:rFonts w:cs="Arial"/>
                <w:sz w:val="20"/>
              </w:rPr>
            </w:pPr>
            <w:r w:rsidRPr="005E1BA1">
              <w:rPr>
                <w:rFonts w:cs="Arial"/>
                <w:sz w:val="20"/>
              </w:rPr>
              <w:t>9.4</w:t>
            </w:r>
          </w:p>
        </w:tc>
        <w:tc>
          <w:tcPr>
            <w:tcW w:w="2835" w:type="dxa"/>
          </w:tcPr>
          <w:p w14:paraId="73A4F4EB" w14:textId="77777777" w:rsidR="00EC53FF" w:rsidRPr="005E1BA1" w:rsidRDefault="00EC53FF" w:rsidP="00B6167D">
            <w:pPr>
              <w:pStyle w:val="TableText"/>
              <w:keepNext w:val="0"/>
              <w:ind w:right="232"/>
              <w:rPr>
                <w:rFonts w:cs="Arial"/>
                <w:sz w:val="20"/>
              </w:rPr>
            </w:pPr>
            <w:r w:rsidRPr="005E1BA1">
              <w:rPr>
                <w:rFonts w:cs="Arial"/>
                <w:sz w:val="20"/>
              </w:rPr>
              <w:t>Content and format of summary</w:t>
            </w:r>
          </w:p>
        </w:tc>
        <w:tc>
          <w:tcPr>
            <w:tcW w:w="1275" w:type="dxa"/>
          </w:tcPr>
          <w:p w14:paraId="1A54C519"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411A0EF2" w14:textId="6FDEA4CE" w:rsidR="00EC53FF" w:rsidRPr="005E1BA1" w:rsidRDefault="00EC53FF" w:rsidP="00B6167D">
            <w:pPr>
              <w:pStyle w:val="TableText"/>
              <w:keepNext w:val="0"/>
              <w:ind w:right="232"/>
              <w:rPr>
                <w:rFonts w:cs="Arial"/>
                <w:sz w:val="20"/>
              </w:rPr>
            </w:pPr>
            <w:r w:rsidRPr="005E1BA1">
              <w:rPr>
                <w:rFonts w:cs="Arial"/>
                <w:sz w:val="20"/>
              </w:rPr>
              <w:t xml:space="preserve">The </w:t>
            </w:r>
            <w:r w:rsidRPr="005E1BA1">
              <w:rPr>
                <w:rFonts w:cs="Arial"/>
                <w:i/>
                <w:sz w:val="20"/>
              </w:rPr>
              <w:t>National Energy Retail Rules</w:t>
            </w:r>
            <w:r w:rsidRPr="005E1BA1">
              <w:rPr>
                <w:rFonts w:cs="Arial"/>
                <w:sz w:val="20"/>
              </w:rPr>
              <w:t xml:space="preserve"> specify requirements for information that must be provided to Customer</w:t>
            </w:r>
            <w:r w:rsidR="00210B2E">
              <w:rPr>
                <w:rFonts w:cs="Arial"/>
                <w:sz w:val="20"/>
              </w:rPr>
              <w:t>s</w:t>
            </w:r>
          </w:p>
        </w:tc>
      </w:tr>
      <w:tr w:rsidR="00EC53FF" w:rsidRPr="005E1BA1" w14:paraId="0BDEA8B1" w14:textId="77777777" w:rsidTr="00BD4D99">
        <w:trPr>
          <w:cantSplit/>
          <w:trHeight w:val="555"/>
        </w:trPr>
        <w:tc>
          <w:tcPr>
            <w:tcW w:w="1555" w:type="dxa"/>
          </w:tcPr>
          <w:p w14:paraId="1461CA89" w14:textId="38EDB858" w:rsidR="00E25334" w:rsidRPr="005E1BA1" w:rsidRDefault="00210B2E" w:rsidP="00B6167D">
            <w:pPr>
              <w:pStyle w:val="TableText"/>
              <w:keepNext w:val="0"/>
              <w:ind w:right="232"/>
              <w:rPr>
                <w:rFonts w:cs="Arial"/>
                <w:sz w:val="20"/>
              </w:rPr>
            </w:pPr>
            <w:r>
              <w:rPr>
                <w:rFonts w:cs="Arial"/>
                <w:sz w:val="20"/>
              </w:rPr>
              <w:t>10 (all)</w:t>
            </w:r>
          </w:p>
        </w:tc>
        <w:tc>
          <w:tcPr>
            <w:tcW w:w="2835" w:type="dxa"/>
          </w:tcPr>
          <w:p w14:paraId="06A3A438" w14:textId="070F65FD" w:rsidR="00EC53FF" w:rsidRPr="005E1BA1" w:rsidRDefault="00E25334" w:rsidP="00B6167D">
            <w:pPr>
              <w:pStyle w:val="TableText"/>
              <w:keepNext w:val="0"/>
              <w:ind w:right="232"/>
              <w:rPr>
                <w:rFonts w:cs="Arial"/>
                <w:sz w:val="20"/>
              </w:rPr>
            </w:pPr>
            <w:r>
              <w:rPr>
                <w:rFonts w:cs="Arial"/>
                <w:sz w:val="20"/>
              </w:rPr>
              <w:t>Consumers requiring l</w:t>
            </w:r>
            <w:r w:rsidR="00EC53FF" w:rsidRPr="005E1BA1">
              <w:rPr>
                <w:rFonts w:cs="Arial"/>
                <w:sz w:val="20"/>
              </w:rPr>
              <w:t xml:space="preserve">ife </w:t>
            </w:r>
            <w:r>
              <w:rPr>
                <w:rFonts w:cs="Arial"/>
                <w:sz w:val="20"/>
              </w:rPr>
              <w:t>s</w:t>
            </w:r>
            <w:r w:rsidR="00EC53FF" w:rsidRPr="005E1BA1">
              <w:rPr>
                <w:rFonts w:cs="Arial"/>
                <w:sz w:val="20"/>
              </w:rPr>
              <w:t>upport</w:t>
            </w:r>
            <w:r>
              <w:rPr>
                <w:rFonts w:cs="Arial"/>
                <w:sz w:val="20"/>
              </w:rPr>
              <w:t xml:space="preserve"> equipment</w:t>
            </w:r>
          </w:p>
        </w:tc>
        <w:tc>
          <w:tcPr>
            <w:tcW w:w="1275" w:type="dxa"/>
          </w:tcPr>
          <w:p w14:paraId="4EDF9F88"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73F7FE2B" w14:textId="77777777" w:rsidR="00EC53FF" w:rsidRPr="005E1BA1" w:rsidRDefault="00EC53FF" w:rsidP="00B6167D">
            <w:pPr>
              <w:pStyle w:val="TableText"/>
              <w:keepNext w:val="0"/>
              <w:ind w:right="232"/>
              <w:rPr>
                <w:rFonts w:cs="Arial"/>
                <w:sz w:val="20"/>
              </w:rPr>
            </w:pPr>
            <w:r w:rsidRPr="005E1BA1">
              <w:rPr>
                <w:rFonts w:cs="Arial"/>
                <w:sz w:val="20"/>
              </w:rPr>
              <w:t xml:space="preserve">The </w:t>
            </w:r>
            <w:r w:rsidRPr="005E1BA1">
              <w:rPr>
                <w:rFonts w:cs="Arial"/>
                <w:i/>
                <w:sz w:val="20"/>
              </w:rPr>
              <w:t xml:space="preserve">National Electricity Law </w:t>
            </w:r>
            <w:r w:rsidRPr="005E1BA1">
              <w:rPr>
                <w:rFonts w:cs="Arial"/>
                <w:sz w:val="20"/>
              </w:rPr>
              <w:t xml:space="preserve">and </w:t>
            </w:r>
            <w:r w:rsidRPr="005E1BA1">
              <w:rPr>
                <w:rFonts w:cs="Arial"/>
                <w:i/>
                <w:sz w:val="20"/>
              </w:rPr>
              <w:t>National Energy Retail Rules</w:t>
            </w:r>
            <w:r w:rsidRPr="005E1BA1">
              <w:rPr>
                <w:rFonts w:cs="Arial"/>
                <w:sz w:val="20"/>
              </w:rPr>
              <w:t xml:space="preserve"> set out specific obligations for </w:t>
            </w:r>
            <w:r w:rsidRPr="005E1BA1">
              <w:rPr>
                <w:rFonts w:cs="Arial"/>
                <w:b/>
                <w:sz w:val="20"/>
              </w:rPr>
              <w:t>NERL Retailers</w:t>
            </w:r>
            <w:r w:rsidRPr="005E1BA1">
              <w:rPr>
                <w:rFonts w:cs="Arial"/>
                <w:sz w:val="20"/>
              </w:rPr>
              <w:t xml:space="preserve"> in relation to Life Support</w:t>
            </w:r>
          </w:p>
        </w:tc>
      </w:tr>
      <w:tr w:rsidR="00EC53FF" w:rsidRPr="005E1BA1" w14:paraId="53E5239D" w14:textId="77777777" w:rsidTr="00BD4D99">
        <w:trPr>
          <w:cantSplit/>
          <w:trHeight w:val="555"/>
        </w:trPr>
        <w:tc>
          <w:tcPr>
            <w:tcW w:w="1555" w:type="dxa"/>
          </w:tcPr>
          <w:p w14:paraId="77FA4585" w14:textId="254481EA" w:rsidR="00EC53FF" w:rsidRPr="005E1BA1" w:rsidRDefault="00EC53FF" w:rsidP="00B6167D">
            <w:pPr>
              <w:pStyle w:val="TableText"/>
              <w:keepNext w:val="0"/>
              <w:ind w:right="232"/>
              <w:rPr>
                <w:rFonts w:cs="Arial"/>
                <w:sz w:val="20"/>
              </w:rPr>
            </w:pPr>
            <w:r w:rsidRPr="005E1BA1">
              <w:rPr>
                <w:rFonts w:cs="Arial"/>
                <w:sz w:val="20"/>
              </w:rPr>
              <w:t xml:space="preserve">11 </w:t>
            </w:r>
            <w:r w:rsidR="00210B2E">
              <w:rPr>
                <w:rFonts w:cs="Arial"/>
                <w:sz w:val="20"/>
              </w:rPr>
              <w:t>(all)</w:t>
            </w:r>
          </w:p>
        </w:tc>
        <w:tc>
          <w:tcPr>
            <w:tcW w:w="2835" w:type="dxa"/>
          </w:tcPr>
          <w:p w14:paraId="5749FA7F" w14:textId="77777777" w:rsidR="00EC53FF" w:rsidRPr="005E1BA1" w:rsidRDefault="00EC53FF" w:rsidP="00B6167D">
            <w:pPr>
              <w:pStyle w:val="TableText"/>
              <w:keepNext w:val="0"/>
              <w:ind w:right="232"/>
              <w:rPr>
                <w:rFonts w:cs="Arial"/>
                <w:sz w:val="20"/>
              </w:rPr>
            </w:pPr>
            <w:r w:rsidRPr="005E1BA1">
              <w:rPr>
                <w:rFonts w:cs="Arial"/>
                <w:sz w:val="20"/>
              </w:rPr>
              <w:t>Guaranteed Service Levels</w:t>
            </w:r>
          </w:p>
        </w:tc>
        <w:tc>
          <w:tcPr>
            <w:tcW w:w="1275" w:type="dxa"/>
          </w:tcPr>
          <w:p w14:paraId="4C1BCBA7"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6160A6A0" w14:textId="77777777" w:rsidR="00EC53FF" w:rsidRPr="005E1BA1" w:rsidRDefault="00EC53FF" w:rsidP="00B6167D">
            <w:pPr>
              <w:pStyle w:val="TableText"/>
              <w:keepNext w:val="0"/>
              <w:ind w:right="232"/>
              <w:rPr>
                <w:rFonts w:cs="Arial"/>
                <w:sz w:val="20"/>
              </w:rPr>
            </w:pPr>
          </w:p>
        </w:tc>
      </w:tr>
      <w:tr w:rsidR="00EC53FF" w:rsidRPr="005E1BA1" w14:paraId="5319A19E" w14:textId="77777777" w:rsidTr="00BD4D99">
        <w:trPr>
          <w:cantSplit/>
          <w:trHeight w:val="500"/>
        </w:trPr>
        <w:tc>
          <w:tcPr>
            <w:tcW w:w="1555" w:type="dxa"/>
          </w:tcPr>
          <w:p w14:paraId="18940F8F" w14:textId="77777777" w:rsidR="00EC53FF" w:rsidRPr="005E1BA1" w:rsidRDefault="00EC53FF" w:rsidP="00B6167D">
            <w:pPr>
              <w:pStyle w:val="TableText"/>
              <w:keepNext w:val="0"/>
              <w:ind w:right="232"/>
              <w:rPr>
                <w:rFonts w:cs="Arial"/>
                <w:sz w:val="20"/>
              </w:rPr>
            </w:pPr>
            <w:r w:rsidRPr="005E1BA1">
              <w:rPr>
                <w:rFonts w:cs="Arial"/>
                <w:sz w:val="20"/>
              </w:rPr>
              <w:t>12.1</w:t>
            </w:r>
          </w:p>
        </w:tc>
        <w:tc>
          <w:tcPr>
            <w:tcW w:w="2835" w:type="dxa"/>
          </w:tcPr>
          <w:p w14:paraId="0325AC68" w14:textId="77777777" w:rsidR="00EC53FF" w:rsidRPr="005E1BA1" w:rsidRDefault="00EC53FF" w:rsidP="00B6167D">
            <w:pPr>
              <w:pStyle w:val="TableText"/>
              <w:keepNext w:val="0"/>
              <w:ind w:right="232"/>
              <w:rPr>
                <w:rFonts w:cs="Arial"/>
                <w:sz w:val="20"/>
              </w:rPr>
            </w:pPr>
            <w:r w:rsidRPr="005E1BA1">
              <w:rPr>
                <w:rFonts w:cs="Arial"/>
                <w:sz w:val="20"/>
              </w:rPr>
              <w:t>Charges</w:t>
            </w:r>
          </w:p>
        </w:tc>
        <w:tc>
          <w:tcPr>
            <w:tcW w:w="1275" w:type="dxa"/>
          </w:tcPr>
          <w:p w14:paraId="5753C1E2"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4341EC78" w14:textId="77777777" w:rsidR="00EC53FF" w:rsidRPr="005E1BA1" w:rsidRDefault="00EC53FF" w:rsidP="00B6167D">
            <w:pPr>
              <w:pStyle w:val="TableText"/>
              <w:keepNext w:val="0"/>
              <w:ind w:right="232"/>
              <w:rPr>
                <w:rFonts w:cs="Arial"/>
                <w:sz w:val="20"/>
              </w:rPr>
            </w:pPr>
          </w:p>
        </w:tc>
      </w:tr>
      <w:tr w:rsidR="00EC53FF" w:rsidRPr="005E1BA1" w14:paraId="318F908F" w14:textId="77777777" w:rsidTr="00BD4D99">
        <w:trPr>
          <w:cantSplit/>
          <w:trHeight w:val="555"/>
        </w:trPr>
        <w:tc>
          <w:tcPr>
            <w:tcW w:w="1555" w:type="dxa"/>
          </w:tcPr>
          <w:p w14:paraId="195A0510" w14:textId="77777777" w:rsidR="00EC53FF" w:rsidRPr="005E1BA1" w:rsidRDefault="00EC53FF" w:rsidP="00B6167D">
            <w:pPr>
              <w:pStyle w:val="TableText"/>
              <w:keepNext w:val="0"/>
              <w:ind w:right="232"/>
              <w:rPr>
                <w:rFonts w:cs="Arial"/>
                <w:sz w:val="20"/>
              </w:rPr>
            </w:pPr>
            <w:r w:rsidRPr="005E1BA1">
              <w:rPr>
                <w:rFonts w:cs="Arial"/>
                <w:sz w:val="20"/>
              </w:rPr>
              <w:lastRenderedPageBreak/>
              <w:t>12.2</w:t>
            </w:r>
          </w:p>
        </w:tc>
        <w:tc>
          <w:tcPr>
            <w:tcW w:w="2835" w:type="dxa"/>
          </w:tcPr>
          <w:p w14:paraId="2D810869" w14:textId="77777777" w:rsidR="00EC53FF" w:rsidRPr="005E1BA1" w:rsidRDefault="00EC53FF" w:rsidP="00B6167D">
            <w:pPr>
              <w:pStyle w:val="TableText"/>
              <w:keepNext w:val="0"/>
              <w:ind w:right="232"/>
              <w:rPr>
                <w:rFonts w:cs="Arial"/>
                <w:sz w:val="20"/>
              </w:rPr>
            </w:pPr>
            <w:r w:rsidRPr="005E1BA1">
              <w:rPr>
                <w:rFonts w:cs="Arial"/>
                <w:sz w:val="20"/>
              </w:rPr>
              <w:t>Variation to charges</w:t>
            </w:r>
          </w:p>
        </w:tc>
        <w:tc>
          <w:tcPr>
            <w:tcW w:w="1275" w:type="dxa"/>
          </w:tcPr>
          <w:p w14:paraId="4A2C7691"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26CD6B06" w14:textId="77777777" w:rsidR="00EC53FF" w:rsidRPr="005E1BA1" w:rsidRDefault="00EC53FF" w:rsidP="00B6167D">
            <w:pPr>
              <w:pStyle w:val="TableText"/>
              <w:keepNext w:val="0"/>
              <w:ind w:right="232"/>
              <w:rPr>
                <w:rFonts w:cs="Arial"/>
                <w:sz w:val="20"/>
              </w:rPr>
            </w:pPr>
            <w:r w:rsidRPr="005E1BA1">
              <w:rPr>
                <w:rFonts w:cs="Arial"/>
                <w:sz w:val="20"/>
              </w:rPr>
              <w:t xml:space="preserve">The </w:t>
            </w:r>
            <w:r w:rsidRPr="005E1BA1">
              <w:rPr>
                <w:rFonts w:cs="Arial"/>
                <w:i/>
                <w:sz w:val="20"/>
              </w:rPr>
              <w:t>National Energy Retail Rules</w:t>
            </w:r>
            <w:r w:rsidRPr="005E1BA1">
              <w:rPr>
                <w:rFonts w:cs="Arial"/>
                <w:sz w:val="20"/>
              </w:rPr>
              <w:t xml:space="preserve"> set out specific obligations for </w:t>
            </w:r>
            <w:r w:rsidRPr="005E1BA1">
              <w:rPr>
                <w:rFonts w:cs="Arial"/>
                <w:b/>
                <w:sz w:val="20"/>
              </w:rPr>
              <w:t>NERL Retailers</w:t>
            </w:r>
            <w:r w:rsidRPr="005E1BA1">
              <w:rPr>
                <w:rFonts w:cs="Arial"/>
                <w:sz w:val="20"/>
              </w:rPr>
              <w:t xml:space="preserve"> in relation to variations of price and charges.</w:t>
            </w:r>
          </w:p>
        </w:tc>
      </w:tr>
      <w:tr w:rsidR="00EC53FF" w:rsidRPr="005E1BA1" w14:paraId="7D6767B0" w14:textId="77777777" w:rsidTr="00BD4D99">
        <w:trPr>
          <w:cantSplit/>
          <w:trHeight w:val="555"/>
        </w:trPr>
        <w:tc>
          <w:tcPr>
            <w:tcW w:w="1555" w:type="dxa"/>
          </w:tcPr>
          <w:p w14:paraId="6BA98D72" w14:textId="77777777" w:rsidR="00EC53FF" w:rsidRPr="005E1BA1" w:rsidRDefault="00EC53FF" w:rsidP="00B6167D">
            <w:pPr>
              <w:pStyle w:val="TableText"/>
              <w:keepNext w:val="0"/>
              <w:ind w:right="232"/>
              <w:rPr>
                <w:rFonts w:cs="Arial"/>
                <w:sz w:val="20"/>
              </w:rPr>
            </w:pPr>
            <w:r w:rsidRPr="005E1BA1">
              <w:rPr>
                <w:rFonts w:cs="Arial"/>
                <w:sz w:val="20"/>
              </w:rPr>
              <w:t>13 (all)</w:t>
            </w:r>
          </w:p>
        </w:tc>
        <w:tc>
          <w:tcPr>
            <w:tcW w:w="2835" w:type="dxa"/>
          </w:tcPr>
          <w:p w14:paraId="62A443E6" w14:textId="77777777" w:rsidR="00EC53FF" w:rsidRPr="005E1BA1" w:rsidRDefault="00EC53FF" w:rsidP="00B6167D">
            <w:pPr>
              <w:pStyle w:val="TableText"/>
              <w:keepNext w:val="0"/>
              <w:ind w:right="232"/>
              <w:rPr>
                <w:rFonts w:cs="Arial"/>
                <w:sz w:val="20"/>
              </w:rPr>
            </w:pPr>
            <w:r w:rsidRPr="005E1BA1">
              <w:rPr>
                <w:rFonts w:cs="Arial"/>
                <w:sz w:val="20"/>
              </w:rPr>
              <w:t>Billing</w:t>
            </w:r>
          </w:p>
        </w:tc>
        <w:tc>
          <w:tcPr>
            <w:tcW w:w="1275" w:type="dxa"/>
          </w:tcPr>
          <w:p w14:paraId="52CDC790"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3B6DC690" w14:textId="77777777" w:rsidR="00EC53FF" w:rsidRPr="005E1BA1" w:rsidRDefault="00EC53FF" w:rsidP="00B6167D">
            <w:pPr>
              <w:pStyle w:val="TableText"/>
              <w:keepNext w:val="0"/>
              <w:ind w:right="232"/>
              <w:rPr>
                <w:rFonts w:cs="Arial"/>
                <w:sz w:val="20"/>
              </w:rPr>
            </w:pPr>
            <w:r w:rsidRPr="005E1BA1">
              <w:rPr>
                <w:rFonts w:cs="Arial"/>
                <w:sz w:val="20"/>
              </w:rPr>
              <w:t xml:space="preserve">The </w:t>
            </w:r>
            <w:r w:rsidRPr="005E1BA1">
              <w:rPr>
                <w:rFonts w:cs="Arial"/>
                <w:i/>
                <w:sz w:val="20"/>
              </w:rPr>
              <w:t>National Energy Retail Rules</w:t>
            </w:r>
            <w:r w:rsidRPr="005E1BA1">
              <w:rPr>
                <w:rFonts w:cs="Arial"/>
                <w:sz w:val="20"/>
              </w:rPr>
              <w:t xml:space="preserve"> set out specific obligations for </w:t>
            </w:r>
            <w:r w:rsidRPr="005E1BA1">
              <w:rPr>
                <w:rFonts w:cs="Arial"/>
                <w:b/>
                <w:sz w:val="20"/>
              </w:rPr>
              <w:t>NERL Retailers</w:t>
            </w:r>
            <w:r w:rsidRPr="005E1BA1">
              <w:rPr>
                <w:rFonts w:cs="Arial"/>
                <w:sz w:val="20"/>
              </w:rPr>
              <w:t xml:space="preserve"> in relation to billing.</w:t>
            </w:r>
          </w:p>
        </w:tc>
      </w:tr>
      <w:tr w:rsidR="00EC53FF" w:rsidRPr="005E1BA1" w14:paraId="783480DE" w14:textId="77777777" w:rsidTr="00BD4D99">
        <w:trPr>
          <w:cantSplit/>
          <w:trHeight w:val="465"/>
        </w:trPr>
        <w:tc>
          <w:tcPr>
            <w:tcW w:w="1555" w:type="dxa"/>
          </w:tcPr>
          <w:p w14:paraId="0301C1ED" w14:textId="77777777" w:rsidR="00EC53FF" w:rsidRPr="005E1BA1" w:rsidRDefault="00EC53FF" w:rsidP="00B6167D">
            <w:pPr>
              <w:pStyle w:val="TableText"/>
              <w:keepNext w:val="0"/>
              <w:ind w:right="232"/>
              <w:rPr>
                <w:rFonts w:cs="Arial"/>
                <w:sz w:val="20"/>
              </w:rPr>
            </w:pPr>
            <w:r w:rsidRPr="005E1BA1">
              <w:rPr>
                <w:rFonts w:cs="Arial"/>
                <w:sz w:val="20"/>
              </w:rPr>
              <w:t>14.1</w:t>
            </w:r>
          </w:p>
        </w:tc>
        <w:tc>
          <w:tcPr>
            <w:tcW w:w="2835" w:type="dxa"/>
          </w:tcPr>
          <w:p w14:paraId="757965A7" w14:textId="77777777" w:rsidR="00EC53FF" w:rsidRPr="005E1BA1" w:rsidRDefault="00EC53FF" w:rsidP="00B6167D">
            <w:pPr>
              <w:pStyle w:val="TableText"/>
              <w:keepNext w:val="0"/>
              <w:ind w:right="232"/>
              <w:rPr>
                <w:rFonts w:cs="Arial"/>
                <w:sz w:val="20"/>
              </w:rPr>
            </w:pPr>
            <w:r w:rsidRPr="005E1BA1">
              <w:rPr>
                <w:rFonts w:cs="Arial"/>
                <w:sz w:val="20"/>
              </w:rPr>
              <w:t>Hardship application</w:t>
            </w:r>
          </w:p>
        </w:tc>
        <w:tc>
          <w:tcPr>
            <w:tcW w:w="1275" w:type="dxa"/>
          </w:tcPr>
          <w:p w14:paraId="4D3DBF97"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54EBE171" w14:textId="77777777" w:rsidR="00EC53FF" w:rsidRPr="005E1BA1" w:rsidRDefault="00EC53FF" w:rsidP="00B6167D">
            <w:pPr>
              <w:pStyle w:val="TableText"/>
              <w:keepNext w:val="0"/>
              <w:ind w:right="232"/>
              <w:rPr>
                <w:rFonts w:cs="Arial"/>
                <w:sz w:val="20"/>
              </w:rPr>
            </w:pPr>
          </w:p>
        </w:tc>
      </w:tr>
      <w:tr w:rsidR="00EC53FF" w:rsidRPr="005E1BA1" w14:paraId="01F0BC51" w14:textId="77777777" w:rsidTr="00BD4D99">
        <w:trPr>
          <w:cantSplit/>
          <w:trHeight w:val="555"/>
        </w:trPr>
        <w:tc>
          <w:tcPr>
            <w:tcW w:w="1555" w:type="dxa"/>
          </w:tcPr>
          <w:p w14:paraId="1140B62B" w14:textId="77777777" w:rsidR="00EC53FF" w:rsidRPr="005E1BA1" w:rsidRDefault="00EC53FF" w:rsidP="00B6167D">
            <w:pPr>
              <w:pStyle w:val="TableText"/>
              <w:keepNext w:val="0"/>
              <w:ind w:right="232"/>
              <w:rPr>
                <w:rFonts w:cs="Arial"/>
                <w:sz w:val="20"/>
              </w:rPr>
            </w:pPr>
            <w:r w:rsidRPr="005E1BA1">
              <w:rPr>
                <w:rFonts w:cs="Arial"/>
                <w:sz w:val="20"/>
              </w:rPr>
              <w:t xml:space="preserve">14.2 </w:t>
            </w:r>
          </w:p>
        </w:tc>
        <w:tc>
          <w:tcPr>
            <w:tcW w:w="2835" w:type="dxa"/>
          </w:tcPr>
          <w:p w14:paraId="7A994A49" w14:textId="77777777" w:rsidR="00EC53FF" w:rsidRPr="005E1BA1" w:rsidRDefault="00EC53FF" w:rsidP="00B6167D">
            <w:pPr>
              <w:pStyle w:val="TableText"/>
              <w:keepNext w:val="0"/>
              <w:ind w:right="232"/>
              <w:rPr>
                <w:rFonts w:cs="Arial"/>
                <w:sz w:val="20"/>
              </w:rPr>
            </w:pPr>
            <w:r w:rsidRPr="005E1BA1">
              <w:rPr>
                <w:rFonts w:cs="Arial"/>
                <w:sz w:val="20"/>
              </w:rPr>
              <w:t>Policy Requirements</w:t>
            </w:r>
          </w:p>
        </w:tc>
        <w:tc>
          <w:tcPr>
            <w:tcW w:w="1275" w:type="dxa"/>
          </w:tcPr>
          <w:p w14:paraId="204EB9C6" w14:textId="77777777" w:rsidR="00EC53FF" w:rsidRDefault="00EC53FF" w:rsidP="00B6167D">
            <w:pPr>
              <w:pStyle w:val="TableText"/>
              <w:keepNext w:val="0"/>
              <w:ind w:right="232"/>
              <w:rPr>
                <w:rFonts w:cs="Arial"/>
                <w:sz w:val="20"/>
              </w:rPr>
            </w:pPr>
            <w:r w:rsidRPr="005E1BA1">
              <w:rPr>
                <w:rFonts w:cs="Arial"/>
                <w:sz w:val="20"/>
              </w:rPr>
              <w:t>Partial</w:t>
            </w:r>
          </w:p>
          <w:p w14:paraId="65C3DB56" w14:textId="1B188432" w:rsidR="00790FE2" w:rsidRPr="005E1BA1" w:rsidRDefault="00790FE2" w:rsidP="00B6167D">
            <w:pPr>
              <w:pStyle w:val="TableText"/>
              <w:keepNext w:val="0"/>
              <w:ind w:right="232"/>
              <w:rPr>
                <w:rFonts w:cs="Arial"/>
                <w:sz w:val="20"/>
              </w:rPr>
            </w:pPr>
          </w:p>
        </w:tc>
        <w:tc>
          <w:tcPr>
            <w:tcW w:w="3914" w:type="dxa"/>
          </w:tcPr>
          <w:p w14:paraId="25C26628" w14:textId="31F70D49" w:rsidR="00EC53FF" w:rsidRPr="005E1BA1" w:rsidRDefault="00EC53FF" w:rsidP="00B6167D">
            <w:pPr>
              <w:pStyle w:val="TableText"/>
              <w:keepNext w:val="0"/>
              <w:ind w:right="232"/>
              <w:rPr>
                <w:rFonts w:cs="Arial"/>
                <w:sz w:val="20"/>
              </w:rPr>
            </w:pPr>
            <w:r w:rsidRPr="005E1BA1">
              <w:rPr>
                <w:rFonts w:cs="Arial"/>
                <w:sz w:val="20"/>
              </w:rPr>
              <w:t xml:space="preserve">14.2(1) and 14.2(2) apply to </w:t>
            </w:r>
            <w:r w:rsidRPr="005E1BA1">
              <w:rPr>
                <w:rFonts w:cs="Arial"/>
                <w:b/>
                <w:sz w:val="20"/>
              </w:rPr>
              <w:t>NERL Retailers</w:t>
            </w:r>
            <w:r w:rsidRPr="005E1BA1">
              <w:rPr>
                <w:rFonts w:cs="Arial"/>
                <w:sz w:val="20"/>
              </w:rPr>
              <w:t>.</w:t>
            </w:r>
            <w:r w:rsidR="00790FE2">
              <w:rPr>
                <w:rFonts w:cs="Arial"/>
                <w:sz w:val="20"/>
              </w:rPr>
              <w:t xml:space="preserve"> </w:t>
            </w:r>
          </w:p>
          <w:p w14:paraId="2DD5E64C" w14:textId="77777777" w:rsidR="00EC53FF" w:rsidRPr="005E1BA1" w:rsidRDefault="00EC53FF" w:rsidP="00B6167D">
            <w:pPr>
              <w:pStyle w:val="TableText"/>
              <w:keepNext w:val="0"/>
              <w:ind w:right="232"/>
              <w:rPr>
                <w:rFonts w:cs="Arial"/>
                <w:sz w:val="20"/>
              </w:rPr>
            </w:pPr>
            <w:r w:rsidRPr="005E1BA1">
              <w:rPr>
                <w:rFonts w:cs="Arial"/>
                <w:sz w:val="20"/>
              </w:rPr>
              <w:t xml:space="preserve">The </w:t>
            </w:r>
            <w:r w:rsidRPr="005E1BA1">
              <w:rPr>
                <w:rFonts w:cs="Arial"/>
                <w:i/>
                <w:sz w:val="20"/>
              </w:rPr>
              <w:t>National Energy Retail Rules</w:t>
            </w:r>
            <w:r w:rsidRPr="005E1BA1">
              <w:rPr>
                <w:rFonts w:cs="Arial"/>
                <w:sz w:val="20"/>
              </w:rPr>
              <w:t xml:space="preserve"> set out specific obligations for </w:t>
            </w:r>
            <w:r w:rsidRPr="005E1BA1">
              <w:rPr>
                <w:rFonts w:cs="Arial"/>
                <w:b/>
                <w:sz w:val="20"/>
              </w:rPr>
              <w:t>NERL Retailers</w:t>
            </w:r>
            <w:r w:rsidRPr="005E1BA1">
              <w:rPr>
                <w:rFonts w:cs="Arial"/>
                <w:sz w:val="20"/>
              </w:rPr>
              <w:t xml:space="preserve"> in relation to hardship policy requirements.</w:t>
            </w:r>
          </w:p>
        </w:tc>
      </w:tr>
      <w:tr w:rsidR="00EC53FF" w:rsidRPr="005E1BA1" w14:paraId="09D282AA" w14:textId="77777777" w:rsidTr="00BD4D99">
        <w:trPr>
          <w:cantSplit/>
          <w:trHeight w:val="555"/>
        </w:trPr>
        <w:tc>
          <w:tcPr>
            <w:tcW w:w="1555" w:type="dxa"/>
          </w:tcPr>
          <w:p w14:paraId="0B752694" w14:textId="77777777" w:rsidR="00EC53FF" w:rsidRPr="005E1BA1" w:rsidRDefault="00EC53FF" w:rsidP="00B6167D">
            <w:pPr>
              <w:pStyle w:val="TableText"/>
              <w:keepNext w:val="0"/>
              <w:ind w:right="232"/>
              <w:rPr>
                <w:rFonts w:cs="Arial"/>
                <w:sz w:val="20"/>
              </w:rPr>
            </w:pPr>
            <w:r w:rsidRPr="005E1BA1">
              <w:rPr>
                <w:rFonts w:cs="Arial"/>
                <w:sz w:val="20"/>
              </w:rPr>
              <w:t>15</w:t>
            </w:r>
          </w:p>
        </w:tc>
        <w:tc>
          <w:tcPr>
            <w:tcW w:w="2835" w:type="dxa"/>
          </w:tcPr>
          <w:p w14:paraId="2855A342" w14:textId="77777777" w:rsidR="00EC53FF" w:rsidRPr="005E1BA1" w:rsidRDefault="00EC53FF" w:rsidP="00B6167D">
            <w:pPr>
              <w:pStyle w:val="TableText"/>
              <w:keepNext w:val="0"/>
              <w:ind w:right="232"/>
              <w:rPr>
                <w:rFonts w:cs="Arial"/>
                <w:sz w:val="20"/>
              </w:rPr>
            </w:pPr>
            <w:r w:rsidRPr="005E1BA1">
              <w:rPr>
                <w:rFonts w:cs="Arial"/>
                <w:sz w:val="20"/>
              </w:rPr>
              <w:t>Interest charges</w:t>
            </w:r>
          </w:p>
        </w:tc>
        <w:tc>
          <w:tcPr>
            <w:tcW w:w="1275" w:type="dxa"/>
          </w:tcPr>
          <w:p w14:paraId="7864DAE1" w14:textId="77777777" w:rsidR="00EC53FF" w:rsidRPr="005E1BA1" w:rsidRDefault="00EC53FF" w:rsidP="00B6167D">
            <w:pPr>
              <w:pStyle w:val="TableText"/>
              <w:keepNext w:val="0"/>
              <w:ind w:right="232"/>
              <w:rPr>
                <w:rFonts w:cs="Arial"/>
                <w:sz w:val="20"/>
              </w:rPr>
            </w:pPr>
            <w:r w:rsidRPr="005E1BA1">
              <w:rPr>
                <w:rFonts w:cs="Arial"/>
                <w:sz w:val="20"/>
              </w:rPr>
              <w:t>No</w:t>
            </w:r>
          </w:p>
        </w:tc>
        <w:tc>
          <w:tcPr>
            <w:tcW w:w="3914" w:type="dxa"/>
          </w:tcPr>
          <w:p w14:paraId="502DD85F" w14:textId="77777777" w:rsidR="00EC53FF" w:rsidRPr="005E1BA1" w:rsidRDefault="00EC53FF" w:rsidP="00B6167D">
            <w:pPr>
              <w:pStyle w:val="TableText"/>
              <w:keepNext w:val="0"/>
              <w:ind w:right="232"/>
              <w:rPr>
                <w:rFonts w:cs="Arial"/>
                <w:sz w:val="20"/>
              </w:rPr>
            </w:pPr>
            <w:r w:rsidRPr="005E1BA1">
              <w:rPr>
                <w:rFonts w:cs="Arial"/>
                <w:sz w:val="20"/>
              </w:rPr>
              <w:t xml:space="preserve">The </w:t>
            </w:r>
            <w:r w:rsidRPr="005E1BA1">
              <w:rPr>
                <w:rFonts w:cs="Arial"/>
                <w:i/>
                <w:sz w:val="20"/>
              </w:rPr>
              <w:t>National Energy Retail Rules</w:t>
            </w:r>
            <w:r w:rsidRPr="005E1BA1">
              <w:rPr>
                <w:rFonts w:cs="Arial"/>
                <w:sz w:val="20"/>
              </w:rPr>
              <w:t xml:space="preserve"> set out rights for </w:t>
            </w:r>
            <w:r w:rsidRPr="005E1BA1">
              <w:rPr>
                <w:rFonts w:cs="Arial"/>
                <w:b/>
                <w:sz w:val="20"/>
              </w:rPr>
              <w:t>NERL Retailers</w:t>
            </w:r>
            <w:r w:rsidRPr="005E1BA1">
              <w:rPr>
                <w:rFonts w:cs="Arial"/>
                <w:sz w:val="20"/>
              </w:rPr>
              <w:t xml:space="preserve"> in relation to charging interest on overdue bills.</w:t>
            </w:r>
          </w:p>
        </w:tc>
      </w:tr>
      <w:tr w:rsidR="00EC53FF" w:rsidRPr="005E1BA1" w14:paraId="00F57AD1" w14:textId="77777777" w:rsidTr="00BD4D99">
        <w:trPr>
          <w:cantSplit/>
          <w:trHeight w:val="555"/>
        </w:trPr>
        <w:tc>
          <w:tcPr>
            <w:tcW w:w="1555" w:type="dxa"/>
          </w:tcPr>
          <w:p w14:paraId="6BEB788A" w14:textId="77777777" w:rsidR="00EC53FF" w:rsidRPr="005E1BA1" w:rsidRDefault="00EC53FF" w:rsidP="00B6167D">
            <w:pPr>
              <w:pStyle w:val="TableText"/>
              <w:keepNext w:val="0"/>
              <w:ind w:right="232"/>
              <w:rPr>
                <w:rFonts w:cs="Arial"/>
                <w:sz w:val="20"/>
              </w:rPr>
            </w:pPr>
            <w:r w:rsidRPr="005E1BA1">
              <w:rPr>
                <w:rFonts w:cs="Arial"/>
                <w:sz w:val="20"/>
              </w:rPr>
              <w:t>16</w:t>
            </w:r>
          </w:p>
        </w:tc>
        <w:tc>
          <w:tcPr>
            <w:tcW w:w="2835" w:type="dxa"/>
          </w:tcPr>
          <w:p w14:paraId="437C3C98" w14:textId="77777777" w:rsidR="00EC53FF" w:rsidRPr="005E1BA1" w:rsidRDefault="00EC53FF" w:rsidP="00B6167D">
            <w:pPr>
              <w:pStyle w:val="TableText"/>
              <w:keepNext w:val="0"/>
              <w:ind w:right="232"/>
              <w:rPr>
                <w:rFonts w:cs="Arial"/>
                <w:sz w:val="20"/>
              </w:rPr>
            </w:pPr>
            <w:r w:rsidRPr="005E1BA1">
              <w:rPr>
                <w:rFonts w:cs="Arial"/>
                <w:sz w:val="20"/>
              </w:rPr>
              <w:t>New Customer contract information</w:t>
            </w:r>
          </w:p>
        </w:tc>
        <w:tc>
          <w:tcPr>
            <w:tcW w:w="1275" w:type="dxa"/>
          </w:tcPr>
          <w:p w14:paraId="102D73CE" w14:textId="77777777" w:rsidR="00EC53FF" w:rsidRPr="005E1BA1" w:rsidRDefault="00EC53FF" w:rsidP="00B6167D">
            <w:pPr>
              <w:pStyle w:val="TableText"/>
              <w:keepNext w:val="0"/>
              <w:ind w:right="232"/>
              <w:rPr>
                <w:rFonts w:cs="Arial"/>
                <w:sz w:val="20"/>
              </w:rPr>
            </w:pPr>
            <w:r w:rsidRPr="005E1BA1">
              <w:rPr>
                <w:rFonts w:cs="Arial"/>
                <w:sz w:val="20"/>
              </w:rPr>
              <w:t>Yes</w:t>
            </w:r>
          </w:p>
        </w:tc>
        <w:tc>
          <w:tcPr>
            <w:tcW w:w="3914" w:type="dxa"/>
          </w:tcPr>
          <w:p w14:paraId="3AC05E7B" w14:textId="77777777" w:rsidR="00EC53FF" w:rsidRPr="005E1BA1" w:rsidRDefault="00EC53FF" w:rsidP="00B6167D">
            <w:pPr>
              <w:pStyle w:val="TableText"/>
              <w:keepNext w:val="0"/>
              <w:ind w:right="232"/>
              <w:rPr>
                <w:rFonts w:cs="Arial"/>
                <w:sz w:val="20"/>
              </w:rPr>
            </w:pPr>
          </w:p>
        </w:tc>
      </w:tr>
      <w:tr w:rsidR="00EC53FF" w:rsidRPr="005E1BA1" w14:paraId="6C69EBFD" w14:textId="77777777" w:rsidTr="00BD4D99">
        <w:trPr>
          <w:cantSplit/>
          <w:trHeight w:val="555"/>
        </w:trPr>
        <w:tc>
          <w:tcPr>
            <w:tcW w:w="1555" w:type="dxa"/>
          </w:tcPr>
          <w:p w14:paraId="64754724" w14:textId="77777777" w:rsidR="00EC53FF" w:rsidRPr="005E1BA1" w:rsidRDefault="00EC53FF" w:rsidP="00B6167D">
            <w:pPr>
              <w:pStyle w:val="TableText"/>
              <w:keepNext w:val="0"/>
              <w:ind w:right="232"/>
              <w:rPr>
                <w:rFonts w:cs="Arial"/>
                <w:sz w:val="20"/>
              </w:rPr>
            </w:pPr>
            <w:r>
              <w:rPr>
                <w:rFonts w:cs="Arial"/>
                <w:sz w:val="20"/>
              </w:rPr>
              <w:t>Part 3</w:t>
            </w:r>
          </w:p>
        </w:tc>
        <w:tc>
          <w:tcPr>
            <w:tcW w:w="2835" w:type="dxa"/>
          </w:tcPr>
          <w:p w14:paraId="02371829" w14:textId="77777777" w:rsidR="00EC53FF" w:rsidRPr="005E1BA1" w:rsidRDefault="00EC53FF" w:rsidP="00B6167D">
            <w:pPr>
              <w:pStyle w:val="TableText"/>
              <w:keepNext w:val="0"/>
              <w:ind w:right="232"/>
              <w:rPr>
                <w:rFonts w:cs="Arial"/>
                <w:sz w:val="20"/>
              </w:rPr>
            </w:pPr>
            <w:r>
              <w:rPr>
                <w:rFonts w:cs="Arial"/>
                <w:sz w:val="20"/>
              </w:rPr>
              <w:t>Contract requirements for Franchise Customers</w:t>
            </w:r>
          </w:p>
        </w:tc>
        <w:tc>
          <w:tcPr>
            <w:tcW w:w="1275" w:type="dxa"/>
          </w:tcPr>
          <w:p w14:paraId="16A680F0" w14:textId="77777777" w:rsidR="00EC53FF" w:rsidRPr="005E1BA1" w:rsidRDefault="00EC53FF" w:rsidP="00B6167D">
            <w:pPr>
              <w:pStyle w:val="TableText"/>
              <w:keepNext w:val="0"/>
              <w:ind w:right="232"/>
              <w:rPr>
                <w:rFonts w:cs="Arial"/>
                <w:sz w:val="20"/>
              </w:rPr>
            </w:pPr>
            <w:r>
              <w:rPr>
                <w:rFonts w:cs="Arial"/>
                <w:sz w:val="20"/>
              </w:rPr>
              <w:t>No</w:t>
            </w:r>
          </w:p>
        </w:tc>
        <w:tc>
          <w:tcPr>
            <w:tcW w:w="3914" w:type="dxa"/>
          </w:tcPr>
          <w:p w14:paraId="0CAD38D5" w14:textId="77777777" w:rsidR="00EC53FF" w:rsidRPr="005E1BA1" w:rsidRDefault="00EC53FF" w:rsidP="00B6167D">
            <w:pPr>
              <w:pStyle w:val="TableText"/>
              <w:keepNext w:val="0"/>
              <w:ind w:right="232"/>
              <w:rPr>
                <w:rFonts w:cs="Arial"/>
                <w:sz w:val="20"/>
              </w:rPr>
            </w:pPr>
            <w:r>
              <w:rPr>
                <w:rFonts w:cs="Arial"/>
                <w:sz w:val="20"/>
              </w:rPr>
              <w:t>Part 3 relates to water and sewerage customer contracts.</w:t>
            </w:r>
          </w:p>
        </w:tc>
      </w:tr>
      <w:tr w:rsidR="00790FE2" w:rsidRPr="005E1BA1" w14:paraId="6C95D2F5" w14:textId="77777777" w:rsidTr="00BD4D99">
        <w:trPr>
          <w:cantSplit/>
          <w:trHeight w:val="555"/>
        </w:trPr>
        <w:tc>
          <w:tcPr>
            <w:tcW w:w="1555" w:type="dxa"/>
          </w:tcPr>
          <w:p w14:paraId="6929C46B" w14:textId="3C68AF30" w:rsidR="00790FE2" w:rsidRDefault="00790FE2" w:rsidP="00B6167D">
            <w:pPr>
              <w:pStyle w:val="TableText"/>
              <w:keepNext w:val="0"/>
              <w:ind w:right="232"/>
              <w:rPr>
                <w:rFonts w:cs="Arial"/>
                <w:sz w:val="20"/>
              </w:rPr>
            </w:pPr>
            <w:r>
              <w:rPr>
                <w:rFonts w:cs="Arial"/>
                <w:sz w:val="20"/>
              </w:rPr>
              <w:t>Schedule 1</w:t>
            </w:r>
          </w:p>
        </w:tc>
        <w:tc>
          <w:tcPr>
            <w:tcW w:w="2835" w:type="dxa"/>
          </w:tcPr>
          <w:p w14:paraId="02611C2F" w14:textId="7428FD51" w:rsidR="00790FE2" w:rsidRDefault="00790FE2" w:rsidP="00B6167D">
            <w:pPr>
              <w:pStyle w:val="TableText"/>
              <w:keepNext w:val="0"/>
              <w:ind w:right="232"/>
              <w:rPr>
                <w:rFonts w:cs="Arial"/>
                <w:sz w:val="20"/>
              </w:rPr>
            </w:pPr>
            <w:r>
              <w:rPr>
                <w:rFonts w:cs="Arial"/>
                <w:sz w:val="20"/>
              </w:rPr>
              <w:t>Water and Sewerage Services Guaranteed Service Levels</w:t>
            </w:r>
          </w:p>
        </w:tc>
        <w:tc>
          <w:tcPr>
            <w:tcW w:w="1275" w:type="dxa"/>
          </w:tcPr>
          <w:p w14:paraId="6282EC59" w14:textId="67F1D3EC" w:rsidR="00790FE2" w:rsidRDefault="00790FE2" w:rsidP="00B6167D">
            <w:pPr>
              <w:pStyle w:val="TableText"/>
              <w:keepNext w:val="0"/>
              <w:ind w:right="232"/>
              <w:rPr>
                <w:rFonts w:cs="Arial"/>
                <w:sz w:val="20"/>
              </w:rPr>
            </w:pPr>
            <w:r>
              <w:rPr>
                <w:rFonts w:cs="Arial"/>
                <w:sz w:val="20"/>
              </w:rPr>
              <w:t>No</w:t>
            </w:r>
          </w:p>
        </w:tc>
        <w:tc>
          <w:tcPr>
            <w:tcW w:w="3914" w:type="dxa"/>
          </w:tcPr>
          <w:p w14:paraId="53B1F1CB" w14:textId="2E646D44" w:rsidR="00790FE2" w:rsidRDefault="00790FE2" w:rsidP="00B6167D">
            <w:pPr>
              <w:pStyle w:val="TableText"/>
              <w:keepNext w:val="0"/>
              <w:ind w:right="232"/>
              <w:rPr>
                <w:rFonts w:cs="Arial"/>
                <w:sz w:val="20"/>
              </w:rPr>
            </w:pPr>
            <w:r>
              <w:rPr>
                <w:rFonts w:cs="Arial"/>
                <w:sz w:val="20"/>
              </w:rPr>
              <w:t>Schedule 1 relates to water and sewerage utilities</w:t>
            </w:r>
          </w:p>
        </w:tc>
      </w:tr>
      <w:tr w:rsidR="00790FE2" w:rsidRPr="005E1BA1" w14:paraId="204A86FE" w14:textId="77777777" w:rsidTr="00BD4D99">
        <w:trPr>
          <w:cantSplit/>
          <w:trHeight w:val="555"/>
        </w:trPr>
        <w:tc>
          <w:tcPr>
            <w:tcW w:w="1555" w:type="dxa"/>
          </w:tcPr>
          <w:p w14:paraId="2157F34C" w14:textId="1CEA271E" w:rsidR="00790FE2" w:rsidRDefault="00790FE2" w:rsidP="00790FE2">
            <w:pPr>
              <w:pStyle w:val="TableText"/>
              <w:keepNext w:val="0"/>
              <w:ind w:right="232"/>
              <w:rPr>
                <w:rFonts w:cs="Arial"/>
                <w:sz w:val="20"/>
              </w:rPr>
            </w:pPr>
            <w:r>
              <w:rPr>
                <w:rFonts w:cs="Arial"/>
                <w:sz w:val="20"/>
              </w:rPr>
              <w:t>Schedule 2</w:t>
            </w:r>
          </w:p>
        </w:tc>
        <w:tc>
          <w:tcPr>
            <w:tcW w:w="2835" w:type="dxa"/>
          </w:tcPr>
          <w:p w14:paraId="461D7D7B" w14:textId="776FBDEF" w:rsidR="00790FE2" w:rsidRDefault="00790FE2" w:rsidP="00790FE2">
            <w:pPr>
              <w:pStyle w:val="TableText"/>
              <w:keepNext w:val="0"/>
              <w:ind w:right="232"/>
              <w:rPr>
                <w:rFonts w:cs="Arial"/>
                <w:sz w:val="20"/>
              </w:rPr>
            </w:pPr>
            <w:r>
              <w:rPr>
                <w:rFonts w:cs="Arial"/>
                <w:sz w:val="20"/>
              </w:rPr>
              <w:t>NERL Retailer, energy Distributor Guaranteed Service Levels</w:t>
            </w:r>
          </w:p>
        </w:tc>
        <w:tc>
          <w:tcPr>
            <w:tcW w:w="1275" w:type="dxa"/>
          </w:tcPr>
          <w:p w14:paraId="7463AD79" w14:textId="4CE5B02F" w:rsidR="00790FE2" w:rsidRDefault="00790FE2" w:rsidP="00790FE2">
            <w:pPr>
              <w:pStyle w:val="TableText"/>
              <w:keepNext w:val="0"/>
              <w:ind w:right="232"/>
              <w:rPr>
                <w:rFonts w:cs="Arial"/>
                <w:sz w:val="20"/>
              </w:rPr>
            </w:pPr>
            <w:r>
              <w:rPr>
                <w:rFonts w:cs="Arial"/>
                <w:sz w:val="20"/>
              </w:rPr>
              <w:t>Yes</w:t>
            </w:r>
          </w:p>
        </w:tc>
        <w:tc>
          <w:tcPr>
            <w:tcW w:w="3914" w:type="dxa"/>
          </w:tcPr>
          <w:p w14:paraId="2F02FA56" w14:textId="77777777" w:rsidR="00790FE2" w:rsidRDefault="00790FE2" w:rsidP="00790FE2">
            <w:pPr>
              <w:pStyle w:val="TableText"/>
              <w:keepNext w:val="0"/>
              <w:ind w:right="232"/>
              <w:rPr>
                <w:rFonts w:cs="Arial"/>
                <w:sz w:val="20"/>
              </w:rPr>
            </w:pPr>
          </w:p>
        </w:tc>
      </w:tr>
      <w:tr w:rsidR="00790FE2" w:rsidRPr="005E1BA1" w14:paraId="123FD355" w14:textId="77777777" w:rsidTr="00BD4D99">
        <w:trPr>
          <w:cantSplit/>
          <w:trHeight w:val="555"/>
        </w:trPr>
        <w:tc>
          <w:tcPr>
            <w:tcW w:w="1555" w:type="dxa"/>
          </w:tcPr>
          <w:p w14:paraId="58353C04" w14:textId="78816152" w:rsidR="00790FE2" w:rsidRDefault="00790FE2" w:rsidP="00790FE2">
            <w:pPr>
              <w:pStyle w:val="TableText"/>
              <w:keepNext w:val="0"/>
              <w:ind w:right="232"/>
              <w:rPr>
                <w:rFonts w:cs="Arial"/>
                <w:sz w:val="20"/>
              </w:rPr>
            </w:pPr>
            <w:r>
              <w:rPr>
                <w:rFonts w:cs="Arial"/>
                <w:sz w:val="20"/>
              </w:rPr>
              <w:t>Schedule 3</w:t>
            </w:r>
          </w:p>
        </w:tc>
        <w:tc>
          <w:tcPr>
            <w:tcW w:w="2835" w:type="dxa"/>
          </w:tcPr>
          <w:p w14:paraId="0D4C466A" w14:textId="3E4FB537" w:rsidR="00790FE2" w:rsidRDefault="00790FE2" w:rsidP="00790FE2">
            <w:pPr>
              <w:pStyle w:val="TableText"/>
              <w:keepNext w:val="0"/>
              <w:ind w:right="232"/>
              <w:rPr>
                <w:rFonts w:cs="Arial"/>
                <w:sz w:val="20"/>
              </w:rPr>
            </w:pPr>
            <w:r>
              <w:rPr>
                <w:rFonts w:cs="Arial"/>
                <w:sz w:val="20"/>
              </w:rPr>
              <w:t>Application to NERL Retailers</w:t>
            </w:r>
          </w:p>
        </w:tc>
        <w:tc>
          <w:tcPr>
            <w:tcW w:w="1275" w:type="dxa"/>
          </w:tcPr>
          <w:p w14:paraId="423605A2" w14:textId="4D838950" w:rsidR="00790FE2" w:rsidRDefault="00790FE2" w:rsidP="00790FE2">
            <w:pPr>
              <w:pStyle w:val="TableText"/>
              <w:keepNext w:val="0"/>
              <w:ind w:right="232"/>
              <w:rPr>
                <w:rFonts w:cs="Arial"/>
                <w:sz w:val="20"/>
              </w:rPr>
            </w:pPr>
            <w:r>
              <w:rPr>
                <w:rFonts w:cs="Arial"/>
                <w:sz w:val="20"/>
              </w:rPr>
              <w:t>Yes</w:t>
            </w:r>
          </w:p>
        </w:tc>
        <w:tc>
          <w:tcPr>
            <w:tcW w:w="3914" w:type="dxa"/>
          </w:tcPr>
          <w:p w14:paraId="2D82E960" w14:textId="77777777" w:rsidR="00790FE2" w:rsidRDefault="00790FE2" w:rsidP="00790FE2">
            <w:pPr>
              <w:pStyle w:val="TableText"/>
              <w:keepNext w:val="0"/>
              <w:ind w:right="232"/>
              <w:rPr>
                <w:rFonts w:cs="Arial"/>
                <w:sz w:val="20"/>
              </w:rPr>
            </w:pPr>
          </w:p>
        </w:tc>
      </w:tr>
    </w:tbl>
    <w:p w14:paraId="368F33FC" w14:textId="77777777" w:rsidR="00EC53FF" w:rsidRDefault="00EC53FF" w:rsidP="00EC53FF">
      <w:pPr>
        <w:ind w:left="0"/>
      </w:pPr>
    </w:p>
    <w:p w14:paraId="2ECA13C1" w14:textId="77777777" w:rsidR="00EC53FF" w:rsidRDefault="00EC53FF" w:rsidP="008161ED">
      <w:pPr>
        <w:pStyle w:val="Heading1"/>
        <w:numPr>
          <w:ilvl w:val="6"/>
          <w:numId w:val="106"/>
        </w:numPr>
        <w:spacing w:after="240" w:line="240" w:lineRule="auto"/>
        <w:ind w:left="360" w:right="232"/>
      </w:pPr>
      <w:bookmarkStart w:id="444" w:name="_Toc26974378"/>
      <w:r>
        <w:t>Inconsistency with the National Electricity Customer Framework</w:t>
      </w:r>
      <w:bookmarkEnd w:id="444"/>
    </w:p>
    <w:p w14:paraId="1964985A" w14:textId="77777777" w:rsidR="00EC53FF" w:rsidRPr="00821A15" w:rsidRDefault="00EC53FF" w:rsidP="00EC53FF">
      <w:pPr>
        <w:ind w:left="0"/>
      </w:pPr>
      <w:r>
        <w:t xml:space="preserve">In the event that any provision of the Consumer Protection code is in direct conflict with a requirement of the </w:t>
      </w:r>
      <w:r w:rsidRPr="00B3701B">
        <w:rPr>
          <w:i/>
        </w:rPr>
        <w:t>National Energy Retail Law (ACT) Act 2012</w:t>
      </w:r>
      <w:r>
        <w:t xml:space="preserve">, the </w:t>
      </w:r>
      <w:r w:rsidRPr="00B3701B">
        <w:rPr>
          <w:i/>
        </w:rPr>
        <w:t>National Energy Retail Law (ACT) Act 2012</w:t>
      </w:r>
      <w:r w:rsidRPr="00B3701B">
        <w:t xml:space="preserve"> prevails.</w:t>
      </w:r>
    </w:p>
    <w:p w14:paraId="5EC0F395" w14:textId="1E3B9026" w:rsidR="00DF3A5F" w:rsidRPr="00821A15" w:rsidRDefault="00DF3A5F" w:rsidP="00EC53FF">
      <w:pPr>
        <w:pStyle w:val="StylePartsRight041cm"/>
        <w:ind w:left="2127" w:hanging="2127"/>
      </w:pPr>
      <w:bookmarkStart w:id="445" w:name="_Toc179453233"/>
      <w:bookmarkStart w:id="446" w:name="_Toc179454189"/>
    </w:p>
    <w:p w14:paraId="5D2E8A78" w14:textId="2818BCAA" w:rsidR="001B4742" w:rsidRPr="003C1E77" w:rsidRDefault="0038141A" w:rsidP="00A51C27">
      <w:pPr>
        <w:pStyle w:val="StylePartsRight041cm"/>
        <w:spacing w:before="0"/>
        <w:ind w:left="0" w:firstLine="0"/>
      </w:pPr>
      <w:r>
        <w:br w:type="page"/>
      </w:r>
      <w:bookmarkStart w:id="447" w:name="_Toc26974379"/>
      <w:r w:rsidR="001B4742" w:rsidRPr="003C1E77">
        <w:lastRenderedPageBreak/>
        <w:t xml:space="preserve">Schedule </w:t>
      </w:r>
      <w:r w:rsidR="00E25497">
        <w:t>4</w:t>
      </w:r>
      <w:r w:rsidR="001B4742" w:rsidRPr="003C1E77">
        <w:t>: Code Amendment History</w:t>
      </w:r>
      <w:bookmarkEnd w:id="445"/>
      <w:bookmarkEnd w:id="446"/>
      <w:bookmarkEnd w:id="447"/>
    </w:p>
    <w:p w14:paraId="5D82F569" w14:textId="77777777" w:rsidR="001B4742" w:rsidRPr="004845A1" w:rsidRDefault="001B4742" w:rsidP="001B4742">
      <w:pPr>
        <w:ind w:left="0" w:right="232"/>
        <w:rPr>
          <w:rFonts w:cs="Arial"/>
        </w:rPr>
      </w:pPr>
      <w:r w:rsidRPr="003C1E77">
        <w:t xml:space="preserve">The Consumer Protection Code was first determined on 21 December 2000, under the Utilities (Industry Codes) Determination 2000 (DI2000-368). The Code has been varied </w:t>
      </w:r>
      <w:r>
        <w:t xml:space="preserve">or revoked and redetermined </w:t>
      </w:r>
      <w:r w:rsidRPr="003C1E77">
        <w:t>by the following instruments</w:t>
      </w:r>
      <w:r>
        <w:t>. These</w:t>
      </w:r>
      <w:r w:rsidRPr="003C1E77">
        <w:t xml:space="preserve"> are available on the ACT Legislation Register (</w:t>
      </w:r>
      <w:hyperlink r:id="rId24" w:history="1">
        <w:r w:rsidRPr="008E705A">
          <w:rPr>
            <w:rStyle w:val="Hyperlink"/>
          </w:rPr>
          <w:t>www.legislation.act.gov.au/a/2000-65/default.asp</w:t>
        </w:r>
      </w:hyperlink>
      <w:r w:rsidRPr="003C1E77">
        <w:t>)</w:t>
      </w:r>
      <w:r>
        <w:t>.</w:t>
      </w:r>
      <w:r w:rsidRPr="004845A1">
        <w:rPr>
          <w:rFonts w:cs="Arial"/>
        </w:rPr>
        <w:t xml:space="preserve"> </w:t>
      </w:r>
    </w:p>
    <w:tbl>
      <w:tblPr>
        <w:tblW w:w="0" w:type="auto"/>
        <w:tblInd w:w="108" w:type="dxa"/>
        <w:tblLook w:val="0000" w:firstRow="0" w:lastRow="0" w:firstColumn="0" w:lastColumn="0" w:noHBand="0" w:noVBand="0"/>
      </w:tblPr>
      <w:tblGrid>
        <w:gridCol w:w="3544"/>
        <w:gridCol w:w="2552"/>
        <w:gridCol w:w="2693"/>
      </w:tblGrid>
      <w:tr w:rsidR="001B4742" w:rsidRPr="004845A1" w14:paraId="0437425C" w14:textId="77777777" w:rsidTr="00D34EC3">
        <w:tc>
          <w:tcPr>
            <w:tcW w:w="3544" w:type="dxa"/>
            <w:tcBorders>
              <w:top w:val="single" w:sz="4" w:space="0" w:color="auto"/>
              <w:left w:val="single" w:sz="4" w:space="0" w:color="auto"/>
              <w:bottom w:val="single" w:sz="4" w:space="0" w:color="auto"/>
              <w:right w:val="single" w:sz="4" w:space="0" w:color="auto"/>
            </w:tcBorders>
          </w:tcPr>
          <w:p w14:paraId="040D927E" w14:textId="77777777" w:rsidR="001B4742" w:rsidRPr="004845A1" w:rsidRDefault="001B4742" w:rsidP="001B4742">
            <w:pPr>
              <w:ind w:left="0"/>
              <w:rPr>
                <w:rFonts w:cs="Arial"/>
                <w:b/>
                <w:szCs w:val="15"/>
              </w:rPr>
            </w:pPr>
            <w:r w:rsidRPr="004845A1">
              <w:rPr>
                <w:rFonts w:cs="Arial"/>
                <w:b/>
                <w:szCs w:val="15"/>
              </w:rPr>
              <w:t>Instrument name and number</w:t>
            </w:r>
          </w:p>
        </w:tc>
        <w:tc>
          <w:tcPr>
            <w:tcW w:w="2552" w:type="dxa"/>
            <w:tcBorders>
              <w:top w:val="single" w:sz="4" w:space="0" w:color="auto"/>
              <w:left w:val="single" w:sz="4" w:space="0" w:color="auto"/>
              <w:bottom w:val="single" w:sz="4" w:space="0" w:color="auto"/>
              <w:right w:val="single" w:sz="4" w:space="0" w:color="auto"/>
            </w:tcBorders>
          </w:tcPr>
          <w:p w14:paraId="17B99AFB" w14:textId="77777777" w:rsidR="001B4742" w:rsidRPr="004845A1" w:rsidRDefault="001B4742" w:rsidP="001B4742">
            <w:pPr>
              <w:ind w:left="0"/>
              <w:rPr>
                <w:rFonts w:cs="Arial"/>
                <w:b/>
                <w:szCs w:val="15"/>
              </w:rPr>
            </w:pPr>
            <w:r w:rsidRPr="004845A1">
              <w:rPr>
                <w:rFonts w:cs="Arial"/>
                <w:b/>
                <w:szCs w:val="15"/>
              </w:rPr>
              <w:t>Date of effect</w:t>
            </w:r>
          </w:p>
        </w:tc>
        <w:tc>
          <w:tcPr>
            <w:tcW w:w="2693" w:type="dxa"/>
            <w:tcBorders>
              <w:top w:val="single" w:sz="4" w:space="0" w:color="auto"/>
              <w:left w:val="single" w:sz="4" w:space="0" w:color="auto"/>
              <w:bottom w:val="single" w:sz="4" w:space="0" w:color="auto"/>
              <w:right w:val="single" w:sz="4" w:space="0" w:color="auto"/>
            </w:tcBorders>
          </w:tcPr>
          <w:p w14:paraId="467B534B" w14:textId="77777777" w:rsidR="001B4742" w:rsidRPr="004845A1" w:rsidRDefault="001B4742" w:rsidP="001B4742">
            <w:pPr>
              <w:ind w:left="0"/>
              <w:rPr>
                <w:rFonts w:cs="Arial"/>
                <w:b/>
                <w:szCs w:val="15"/>
              </w:rPr>
            </w:pPr>
            <w:r w:rsidRPr="004845A1">
              <w:rPr>
                <w:rFonts w:cs="Arial"/>
                <w:b/>
                <w:szCs w:val="15"/>
              </w:rPr>
              <w:t>Comment</w:t>
            </w:r>
          </w:p>
        </w:tc>
      </w:tr>
      <w:tr w:rsidR="001B4742" w:rsidRPr="004845A1" w14:paraId="22F8CCB2" w14:textId="77777777" w:rsidTr="00D34EC3">
        <w:tc>
          <w:tcPr>
            <w:tcW w:w="3544" w:type="dxa"/>
            <w:tcBorders>
              <w:top w:val="single" w:sz="4" w:space="0" w:color="auto"/>
              <w:left w:val="single" w:sz="4" w:space="0" w:color="auto"/>
              <w:bottom w:val="single" w:sz="4" w:space="0" w:color="auto"/>
              <w:right w:val="single" w:sz="4" w:space="0" w:color="auto"/>
            </w:tcBorders>
          </w:tcPr>
          <w:p w14:paraId="56F97C4B" w14:textId="77777777" w:rsidR="001B4742" w:rsidRPr="00D9004C" w:rsidRDefault="001B4742" w:rsidP="001B4742">
            <w:pPr>
              <w:spacing w:before="60" w:after="60" w:line="240" w:lineRule="auto"/>
              <w:ind w:left="0"/>
              <w:rPr>
                <w:rFonts w:cs="Arial"/>
                <w:sz w:val="16"/>
                <w:szCs w:val="16"/>
              </w:rPr>
            </w:pPr>
            <w:r w:rsidRPr="00D9004C">
              <w:rPr>
                <w:rFonts w:cs="Arial"/>
                <w:sz w:val="16"/>
                <w:szCs w:val="16"/>
              </w:rPr>
              <w:t>Utilities (Approval of Variation of Industry Code) 2002 (No 1)</w:t>
            </w:r>
            <w:r w:rsidRPr="00D9004C">
              <w:rPr>
                <w:rFonts w:cs="Arial"/>
                <w:sz w:val="16"/>
                <w:szCs w:val="16"/>
              </w:rPr>
              <w:br/>
              <w:t>DI2002-204</w:t>
            </w:r>
          </w:p>
        </w:tc>
        <w:tc>
          <w:tcPr>
            <w:tcW w:w="2552" w:type="dxa"/>
            <w:tcBorders>
              <w:top w:val="single" w:sz="4" w:space="0" w:color="auto"/>
              <w:left w:val="single" w:sz="4" w:space="0" w:color="auto"/>
              <w:bottom w:val="single" w:sz="4" w:space="0" w:color="auto"/>
              <w:right w:val="single" w:sz="4" w:space="0" w:color="auto"/>
            </w:tcBorders>
          </w:tcPr>
          <w:p w14:paraId="3C221DEA" w14:textId="77777777" w:rsidR="001B4742" w:rsidRPr="00D9004C" w:rsidRDefault="001B4742" w:rsidP="001B4742">
            <w:pPr>
              <w:spacing w:before="60" w:after="60" w:line="240" w:lineRule="auto"/>
              <w:ind w:left="0"/>
              <w:rPr>
                <w:rFonts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3E27D97" w14:textId="77777777" w:rsidR="001B4742" w:rsidRPr="004845A1" w:rsidRDefault="001B4742" w:rsidP="001B4742">
            <w:pPr>
              <w:spacing w:before="60" w:after="60" w:line="240" w:lineRule="auto"/>
              <w:ind w:left="0"/>
              <w:rPr>
                <w:rFonts w:cs="Arial"/>
                <w:sz w:val="16"/>
                <w:szCs w:val="16"/>
              </w:rPr>
            </w:pPr>
            <w:r w:rsidRPr="00D9004C">
              <w:rPr>
                <w:rFonts w:cs="Arial"/>
                <w:sz w:val="16"/>
                <w:szCs w:val="16"/>
              </w:rPr>
              <w:t>Amended the Code determined in 2000</w:t>
            </w:r>
          </w:p>
        </w:tc>
      </w:tr>
      <w:tr w:rsidR="001B4742" w:rsidRPr="004845A1" w14:paraId="5D808ABC" w14:textId="77777777" w:rsidTr="00D34EC3">
        <w:tc>
          <w:tcPr>
            <w:tcW w:w="3544" w:type="dxa"/>
            <w:tcBorders>
              <w:top w:val="single" w:sz="4" w:space="0" w:color="auto"/>
              <w:left w:val="single" w:sz="4" w:space="0" w:color="auto"/>
              <w:bottom w:val="single" w:sz="4" w:space="0" w:color="auto"/>
              <w:right w:val="single" w:sz="4" w:space="0" w:color="auto"/>
            </w:tcBorders>
          </w:tcPr>
          <w:p w14:paraId="3DD17D0A"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Utilities (Consumer Protection Code) 2003 (No 1)</w:t>
            </w:r>
            <w:r w:rsidRPr="004845A1">
              <w:rPr>
                <w:rFonts w:cs="Arial"/>
                <w:sz w:val="16"/>
                <w:szCs w:val="16"/>
              </w:rPr>
              <w:br/>
            </w:r>
            <w:hyperlink r:id="rId25" w:history="1">
              <w:r w:rsidRPr="004845A1">
                <w:rPr>
                  <w:rStyle w:val="Hyperlink"/>
                  <w:color w:val="auto"/>
                  <w:sz w:val="16"/>
                  <w:szCs w:val="16"/>
                  <w:u w:val="none"/>
                </w:rPr>
                <w:t>DI2003-147</w:t>
              </w:r>
            </w:hyperlink>
          </w:p>
        </w:tc>
        <w:tc>
          <w:tcPr>
            <w:tcW w:w="2552" w:type="dxa"/>
            <w:tcBorders>
              <w:top w:val="single" w:sz="4" w:space="0" w:color="auto"/>
              <w:left w:val="single" w:sz="4" w:space="0" w:color="auto"/>
              <w:bottom w:val="single" w:sz="4" w:space="0" w:color="auto"/>
              <w:right w:val="single" w:sz="4" w:space="0" w:color="auto"/>
            </w:tcBorders>
          </w:tcPr>
          <w:p w14:paraId="28B6C133"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Effective from 24 June 2003 to 31 December 2006</w:t>
            </w:r>
          </w:p>
        </w:tc>
        <w:tc>
          <w:tcPr>
            <w:tcW w:w="2693" w:type="dxa"/>
            <w:tcBorders>
              <w:top w:val="single" w:sz="4" w:space="0" w:color="auto"/>
              <w:left w:val="single" w:sz="4" w:space="0" w:color="auto"/>
              <w:bottom w:val="single" w:sz="4" w:space="0" w:color="auto"/>
              <w:right w:val="single" w:sz="4" w:space="0" w:color="auto"/>
            </w:tcBorders>
          </w:tcPr>
          <w:p w14:paraId="061E8FD5"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 xml:space="preserve">Revoked the Code determined in 2000 and determined new Code </w:t>
            </w:r>
          </w:p>
        </w:tc>
      </w:tr>
      <w:tr w:rsidR="001B4742" w:rsidRPr="004845A1" w14:paraId="6C2A936F" w14:textId="77777777" w:rsidTr="00D34EC3">
        <w:tc>
          <w:tcPr>
            <w:tcW w:w="3544" w:type="dxa"/>
            <w:tcBorders>
              <w:top w:val="single" w:sz="4" w:space="0" w:color="auto"/>
              <w:left w:val="single" w:sz="4" w:space="0" w:color="auto"/>
              <w:bottom w:val="single" w:sz="4" w:space="0" w:color="auto"/>
              <w:right w:val="single" w:sz="4" w:space="0" w:color="auto"/>
            </w:tcBorders>
          </w:tcPr>
          <w:p w14:paraId="27573C85"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Utilities (Variation of Industry Code) Approval 2004 (No 1)</w:t>
            </w:r>
            <w:r w:rsidRPr="004845A1">
              <w:rPr>
                <w:rFonts w:cs="Arial"/>
                <w:sz w:val="16"/>
                <w:szCs w:val="16"/>
              </w:rPr>
              <w:br/>
            </w:r>
            <w:hyperlink r:id="rId26" w:history="1">
              <w:r w:rsidRPr="004845A1">
                <w:rPr>
                  <w:rStyle w:val="Hyperlink"/>
                  <w:color w:val="auto"/>
                  <w:sz w:val="16"/>
                  <w:szCs w:val="16"/>
                  <w:u w:val="none"/>
                </w:rPr>
                <w:t>DI2004-203</w:t>
              </w:r>
            </w:hyperlink>
          </w:p>
        </w:tc>
        <w:tc>
          <w:tcPr>
            <w:tcW w:w="2552" w:type="dxa"/>
            <w:tcBorders>
              <w:top w:val="single" w:sz="4" w:space="0" w:color="auto"/>
              <w:left w:val="single" w:sz="4" w:space="0" w:color="auto"/>
              <w:bottom w:val="single" w:sz="4" w:space="0" w:color="auto"/>
              <w:right w:val="single" w:sz="4" w:space="0" w:color="auto"/>
            </w:tcBorders>
          </w:tcPr>
          <w:p w14:paraId="58B97535" w14:textId="77777777" w:rsidR="001B4742" w:rsidRPr="004845A1" w:rsidRDefault="001B4742" w:rsidP="001B4742">
            <w:pPr>
              <w:spacing w:before="60" w:after="60" w:line="240" w:lineRule="auto"/>
              <w:ind w:left="0"/>
              <w:rPr>
                <w:rFonts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DD2699D"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Amended the Code that was determined in 2003</w:t>
            </w:r>
          </w:p>
        </w:tc>
      </w:tr>
      <w:tr w:rsidR="001B4742" w:rsidRPr="004845A1" w14:paraId="4CE403A6" w14:textId="77777777" w:rsidTr="00D34EC3">
        <w:tc>
          <w:tcPr>
            <w:tcW w:w="3544" w:type="dxa"/>
            <w:tcBorders>
              <w:top w:val="single" w:sz="4" w:space="0" w:color="auto"/>
              <w:left w:val="single" w:sz="4" w:space="0" w:color="auto"/>
              <w:bottom w:val="single" w:sz="4" w:space="0" w:color="auto"/>
              <w:right w:val="single" w:sz="4" w:space="0" w:color="auto"/>
            </w:tcBorders>
          </w:tcPr>
          <w:p w14:paraId="3866FCA4" w14:textId="77777777" w:rsidR="001B4742" w:rsidRPr="004845A1" w:rsidRDefault="001B4742" w:rsidP="001B4742">
            <w:pPr>
              <w:pStyle w:val="Subsectionlettered"/>
              <w:spacing w:before="60" w:after="60"/>
              <w:outlineLvl w:val="9"/>
              <w:rPr>
                <w:rFonts w:ascii="Verdana" w:hAnsi="Verdana" w:cs="Arial"/>
                <w:sz w:val="16"/>
                <w:szCs w:val="16"/>
              </w:rPr>
            </w:pPr>
            <w:r w:rsidRPr="004845A1">
              <w:rPr>
                <w:rFonts w:ascii="Verdana" w:hAnsi="Verdana" w:cs="Arial"/>
                <w:sz w:val="16"/>
                <w:szCs w:val="16"/>
              </w:rPr>
              <w:t>Utilities (Variation of Industry Code) Determination 2005 (No 1)</w:t>
            </w:r>
          </w:p>
          <w:p w14:paraId="61F6E808" w14:textId="77777777" w:rsidR="001B4742" w:rsidRPr="004845A1" w:rsidRDefault="006B152C" w:rsidP="001B4742">
            <w:pPr>
              <w:pStyle w:val="Subsectionlettered"/>
              <w:spacing w:before="60" w:after="60"/>
              <w:outlineLvl w:val="9"/>
              <w:rPr>
                <w:rFonts w:ascii="Verdana" w:hAnsi="Verdana" w:cs="Arial"/>
                <w:color w:val="000000"/>
                <w:sz w:val="16"/>
                <w:szCs w:val="16"/>
              </w:rPr>
            </w:pPr>
            <w:hyperlink r:id="rId27" w:history="1">
              <w:r w:rsidR="001B4742" w:rsidRPr="004845A1">
                <w:rPr>
                  <w:rStyle w:val="Hyperlink"/>
                  <w:rFonts w:ascii="Verdana" w:hAnsi="Verdana"/>
                  <w:color w:val="000000"/>
                  <w:sz w:val="16"/>
                  <w:szCs w:val="16"/>
                  <w:u w:val="none"/>
                </w:rPr>
                <w:t>DI2005-65</w:t>
              </w:r>
            </w:hyperlink>
          </w:p>
        </w:tc>
        <w:tc>
          <w:tcPr>
            <w:tcW w:w="2552" w:type="dxa"/>
            <w:tcBorders>
              <w:top w:val="single" w:sz="4" w:space="0" w:color="auto"/>
              <w:left w:val="single" w:sz="4" w:space="0" w:color="auto"/>
              <w:bottom w:val="single" w:sz="4" w:space="0" w:color="auto"/>
              <w:right w:val="single" w:sz="4" w:space="0" w:color="auto"/>
            </w:tcBorders>
          </w:tcPr>
          <w:p w14:paraId="58306D8C" w14:textId="77777777" w:rsidR="001B4742" w:rsidRPr="004845A1" w:rsidRDefault="001B4742" w:rsidP="001B4742">
            <w:pPr>
              <w:spacing w:before="60" w:after="60" w:line="240" w:lineRule="auto"/>
              <w:ind w:left="0"/>
              <w:rPr>
                <w:rFonts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4E76A40"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Amended the Code that was determined in 2003</w:t>
            </w:r>
          </w:p>
        </w:tc>
      </w:tr>
      <w:tr w:rsidR="001B4742" w:rsidRPr="004845A1" w14:paraId="6C75F206" w14:textId="77777777" w:rsidTr="00D34EC3">
        <w:tc>
          <w:tcPr>
            <w:tcW w:w="3544" w:type="dxa"/>
            <w:tcBorders>
              <w:top w:val="single" w:sz="4" w:space="0" w:color="auto"/>
              <w:left w:val="single" w:sz="4" w:space="0" w:color="auto"/>
              <w:bottom w:val="single" w:sz="4" w:space="0" w:color="auto"/>
              <w:right w:val="single" w:sz="4" w:space="0" w:color="auto"/>
            </w:tcBorders>
          </w:tcPr>
          <w:p w14:paraId="626CCE72"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Utilities (Variation of Industry Code) Determination 2005 (No 2)</w:t>
            </w:r>
            <w:r w:rsidRPr="004845A1">
              <w:rPr>
                <w:rFonts w:cs="Arial"/>
                <w:sz w:val="16"/>
                <w:szCs w:val="16"/>
              </w:rPr>
              <w:br/>
              <w:t>DI2005-132</w:t>
            </w:r>
          </w:p>
        </w:tc>
        <w:tc>
          <w:tcPr>
            <w:tcW w:w="2552" w:type="dxa"/>
            <w:tcBorders>
              <w:top w:val="single" w:sz="4" w:space="0" w:color="auto"/>
              <w:left w:val="single" w:sz="4" w:space="0" w:color="auto"/>
              <w:bottom w:val="single" w:sz="4" w:space="0" w:color="auto"/>
              <w:right w:val="single" w:sz="4" w:space="0" w:color="auto"/>
            </w:tcBorders>
          </w:tcPr>
          <w:p w14:paraId="0338CEC6" w14:textId="77777777" w:rsidR="001B4742" w:rsidRPr="004845A1" w:rsidRDefault="001B4742" w:rsidP="001B4742">
            <w:pPr>
              <w:spacing w:before="60" w:after="60" w:line="240" w:lineRule="auto"/>
              <w:ind w:left="0"/>
              <w:rPr>
                <w:rFonts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5612FDD"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Amended the Code that was determined in 2003</w:t>
            </w:r>
          </w:p>
        </w:tc>
      </w:tr>
      <w:tr w:rsidR="001B4742" w:rsidRPr="004845A1" w14:paraId="43C4713D" w14:textId="77777777" w:rsidTr="00D34EC3">
        <w:tc>
          <w:tcPr>
            <w:tcW w:w="3544" w:type="dxa"/>
            <w:tcBorders>
              <w:top w:val="single" w:sz="4" w:space="0" w:color="auto"/>
              <w:left w:val="single" w:sz="4" w:space="0" w:color="auto"/>
              <w:bottom w:val="single" w:sz="4" w:space="0" w:color="auto"/>
              <w:right w:val="single" w:sz="4" w:space="0" w:color="auto"/>
            </w:tcBorders>
          </w:tcPr>
          <w:p w14:paraId="03D2BEA1"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Utilities (Consumer Protection Code) (Industry Code) Determination 2006 (No 1)</w:t>
            </w:r>
            <w:r w:rsidRPr="004845A1">
              <w:rPr>
                <w:rFonts w:cs="Arial"/>
                <w:sz w:val="16"/>
                <w:szCs w:val="16"/>
              </w:rPr>
              <w:br/>
              <w:t>DI2006-267</w:t>
            </w:r>
          </w:p>
        </w:tc>
        <w:tc>
          <w:tcPr>
            <w:tcW w:w="2552" w:type="dxa"/>
            <w:tcBorders>
              <w:top w:val="single" w:sz="4" w:space="0" w:color="auto"/>
              <w:left w:val="single" w:sz="4" w:space="0" w:color="auto"/>
              <w:bottom w:val="single" w:sz="4" w:space="0" w:color="auto"/>
              <w:right w:val="single" w:sz="4" w:space="0" w:color="auto"/>
            </w:tcBorders>
          </w:tcPr>
          <w:p w14:paraId="46E7D013"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Effective from 1 January 2007 to 30 June 2009</w:t>
            </w:r>
          </w:p>
        </w:tc>
        <w:tc>
          <w:tcPr>
            <w:tcW w:w="2693" w:type="dxa"/>
            <w:tcBorders>
              <w:top w:val="single" w:sz="4" w:space="0" w:color="auto"/>
              <w:left w:val="single" w:sz="4" w:space="0" w:color="auto"/>
              <w:bottom w:val="single" w:sz="4" w:space="0" w:color="auto"/>
              <w:right w:val="single" w:sz="4" w:space="0" w:color="auto"/>
            </w:tcBorders>
          </w:tcPr>
          <w:p w14:paraId="46263B79"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Revoked the Code determined in 2003 as varied and determined new Code</w:t>
            </w:r>
          </w:p>
        </w:tc>
      </w:tr>
      <w:tr w:rsidR="001B4742" w:rsidRPr="004845A1" w14:paraId="142FECFB" w14:textId="77777777" w:rsidTr="00D34EC3">
        <w:tc>
          <w:tcPr>
            <w:tcW w:w="3544" w:type="dxa"/>
            <w:tcBorders>
              <w:top w:val="single" w:sz="4" w:space="0" w:color="auto"/>
              <w:left w:val="single" w:sz="4" w:space="0" w:color="auto"/>
              <w:bottom w:val="single" w:sz="4" w:space="0" w:color="auto"/>
              <w:right w:val="single" w:sz="4" w:space="0" w:color="auto"/>
            </w:tcBorders>
          </w:tcPr>
          <w:p w14:paraId="62391AA8"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 xml:space="preserve">Utilities (Consumer Protection Code) Determination 2009 </w:t>
            </w:r>
            <w:r w:rsidRPr="004845A1">
              <w:rPr>
                <w:rFonts w:cs="Arial"/>
                <w:sz w:val="16"/>
                <w:szCs w:val="16"/>
              </w:rPr>
              <w:br/>
              <w:t>DI2009-</w:t>
            </w:r>
            <w:r w:rsidRPr="00A0623E">
              <w:rPr>
                <w:rFonts w:cs="Arial"/>
                <w:sz w:val="16"/>
                <w:szCs w:val="16"/>
              </w:rPr>
              <w:t>75</w:t>
            </w:r>
          </w:p>
        </w:tc>
        <w:tc>
          <w:tcPr>
            <w:tcW w:w="2552" w:type="dxa"/>
            <w:tcBorders>
              <w:top w:val="single" w:sz="4" w:space="0" w:color="auto"/>
              <w:left w:val="single" w:sz="4" w:space="0" w:color="auto"/>
              <w:bottom w:val="single" w:sz="4" w:space="0" w:color="auto"/>
              <w:right w:val="single" w:sz="4" w:space="0" w:color="auto"/>
            </w:tcBorders>
          </w:tcPr>
          <w:p w14:paraId="43C095A5"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 xml:space="preserve">Effective from 1 July 2009 </w:t>
            </w:r>
          </w:p>
        </w:tc>
        <w:tc>
          <w:tcPr>
            <w:tcW w:w="2693" w:type="dxa"/>
            <w:tcBorders>
              <w:top w:val="single" w:sz="4" w:space="0" w:color="auto"/>
              <w:left w:val="single" w:sz="4" w:space="0" w:color="auto"/>
              <w:bottom w:val="single" w:sz="4" w:space="0" w:color="auto"/>
              <w:right w:val="single" w:sz="4" w:space="0" w:color="auto"/>
            </w:tcBorders>
          </w:tcPr>
          <w:p w14:paraId="4E39A306"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Revoked the Code determined in 2006 and determined new Code</w:t>
            </w:r>
          </w:p>
        </w:tc>
      </w:tr>
      <w:tr w:rsidR="001B4742" w:rsidRPr="004845A1" w14:paraId="4ACF4156" w14:textId="77777777" w:rsidTr="00D34EC3">
        <w:tc>
          <w:tcPr>
            <w:tcW w:w="3544" w:type="dxa"/>
            <w:tcBorders>
              <w:top w:val="single" w:sz="4" w:space="0" w:color="auto"/>
              <w:left w:val="single" w:sz="4" w:space="0" w:color="auto"/>
              <w:bottom w:val="single" w:sz="4" w:space="0" w:color="auto"/>
              <w:right w:val="single" w:sz="4" w:space="0" w:color="auto"/>
            </w:tcBorders>
          </w:tcPr>
          <w:p w14:paraId="0DA31DD2" w14:textId="77777777" w:rsidR="001B4742" w:rsidRPr="004845A1" w:rsidRDefault="001B4742" w:rsidP="001B4742">
            <w:pPr>
              <w:spacing w:before="60" w:after="60" w:line="240" w:lineRule="auto"/>
              <w:ind w:left="0"/>
              <w:rPr>
                <w:rFonts w:cs="Arial"/>
                <w:sz w:val="16"/>
                <w:szCs w:val="16"/>
              </w:rPr>
            </w:pPr>
            <w:r w:rsidRPr="004845A1">
              <w:rPr>
                <w:rFonts w:cs="Arial"/>
                <w:sz w:val="16"/>
                <w:szCs w:val="16"/>
              </w:rPr>
              <w:t xml:space="preserve">Utilities (Consumer Protection Code) Determination </w:t>
            </w:r>
            <w:r>
              <w:rPr>
                <w:rFonts w:cs="Arial"/>
                <w:sz w:val="16"/>
                <w:szCs w:val="16"/>
              </w:rPr>
              <w:t>2010</w:t>
            </w:r>
            <w:r>
              <w:rPr>
                <w:rFonts w:cs="Arial"/>
                <w:sz w:val="16"/>
                <w:szCs w:val="16"/>
              </w:rPr>
              <w:br/>
              <w:t>DI2010-108</w:t>
            </w:r>
          </w:p>
        </w:tc>
        <w:tc>
          <w:tcPr>
            <w:tcW w:w="2552" w:type="dxa"/>
            <w:tcBorders>
              <w:top w:val="single" w:sz="4" w:space="0" w:color="auto"/>
              <w:left w:val="single" w:sz="4" w:space="0" w:color="auto"/>
              <w:bottom w:val="single" w:sz="4" w:space="0" w:color="auto"/>
              <w:right w:val="single" w:sz="4" w:space="0" w:color="auto"/>
            </w:tcBorders>
          </w:tcPr>
          <w:p w14:paraId="45BBC373" w14:textId="77777777" w:rsidR="001B4742" w:rsidRPr="004845A1" w:rsidRDefault="001B4742" w:rsidP="001B4742">
            <w:pPr>
              <w:spacing w:before="60" w:after="60" w:line="240" w:lineRule="auto"/>
              <w:ind w:left="0"/>
              <w:rPr>
                <w:rFonts w:cs="Arial"/>
                <w:sz w:val="16"/>
                <w:szCs w:val="16"/>
              </w:rPr>
            </w:pPr>
            <w:r>
              <w:rPr>
                <w:rFonts w:cs="Arial"/>
                <w:sz w:val="16"/>
                <w:szCs w:val="16"/>
              </w:rPr>
              <w:t>Effective from 1 July 2010</w:t>
            </w:r>
          </w:p>
        </w:tc>
        <w:tc>
          <w:tcPr>
            <w:tcW w:w="2693" w:type="dxa"/>
            <w:tcBorders>
              <w:top w:val="single" w:sz="4" w:space="0" w:color="auto"/>
              <w:left w:val="single" w:sz="4" w:space="0" w:color="auto"/>
              <w:bottom w:val="single" w:sz="4" w:space="0" w:color="auto"/>
              <w:right w:val="single" w:sz="4" w:space="0" w:color="auto"/>
            </w:tcBorders>
          </w:tcPr>
          <w:p w14:paraId="4F45FB87" w14:textId="77777777" w:rsidR="001B4742" w:rsidRPr="004845A1" w:rsidRDefault="001B4742" w:rsidP="001B4742">
            <w:pPr>
              <w:spacing w:before="60" w:after="60" w:line="240" w:lineRule="auto"/>
              <w:ind w:left="0"/>
              <w:rPr>
                <w:rFonts w:cs="Arial"/>
                <w:sz w:val="16"/>
                <w:szCs w:val="16"/>
              </w:rPr>
            </w:pPr>
            <w:r>
              <w:rPr>
                <w:rFonts w:cs="Arial"/>
                <w:sz w:val="16"/>
                <w:szCs w:val="16"/>
              </w:rPr>
              <w:t>Revoked the Code determined in 2009 and determined new Code</w:t>
            </w:r>
          </w:p>
        </w:tc>
      </w:tr>
      <w:tr w:rsidR="001B4742" w:rsidRPr="004845A1" w14:paraId="53BE0DA9" w14:textId="77777777" w:rsidTr="00D34EC3">
        <w:tc>
          <w:tcPr>
            <w:tcW w:w="3544" w:type="dxa"/>
            <w:tcBorders>
              <w:top w:val="single" w:sz="4" w:space="0" w:color="auto"/>
              <w:left w:val="single" w:sz="4" w:space="0" w:color="auto"/>
              <w:bottom w:val="single" w:sz="4" w:space="0" w:color="auto"/>
              <w:right w:val="single" w:sz="4" w:space="0" w:color="auto"/>
            </w:tcBorders>
          </w:tcPr>
          <w:p w14:paraId="0C0A4B2D" w14:textId="6A259EE3" w:rsidR="001B4742" w:rsidRPr="001359C7" w:rsidRDefault="001B4742" w:rsidP="001B4742">
            <w:pPr>
              <w:spacing w:before="60" w:after="60" w:line="240" w:lineRule="auto"/>
              <w:ind w:left="0"/>
              <w:rPr>
                <w:rFonts w:cs="Arial"/>
                <w:sz w:val="16"/>
                <w:szCs w:val="16"/>
              </w:rPr>
            </w:pPr>
            <w:r>
              <w:rPr>
                <w:rFonts w:cs="Arial"/>
                <w:sz w:val="16"/>
                <w:szCs w:val="16"/>
              </w:rPr>
              <w:t>Utilities (Consumer Protection Code) Determination 2010 (No 2)</w:t>
            </w:r>
            <w:r>
              <w:rPr>
                <w:rFonts w:cs="Arial"/>
                <w:sz w:val="16"/>
                <w:szCs w:val="16"/>
              </w:rPr>
              <w:br/>
              <w:t>DI2010-</w:t>
            </w:r>
            <w:r w:rsidRPr="00552D72">
              <w:rPr>
                <w:rFonts w:cs="Arial"/>
                <w:sz w:val="16"/>
                <w:szCs w:val="16"/>
              </w:rPr>
              <w:t>178</w:t>
            </w:r>
          </w:p>
        </w:tc>
        <w:tc>
          <w:tcPr>
            <w:tcW w:w="2552" w:type="dxa"/>
            <w:tcBorders>
              <w:top w:val="single" w:sz="4" w:space="0" w:color="auto"/>
              <w:left w:val="single" w:sz="4" w:space="0" w:color="auto"/>
              <w:bottom w:val="single" w:sz="4" w:space="0" w:color="auto"/>
              <w:right w:val="single" w:sz="4" w:space="0" w:color="auto"/>
            </w:tcBorders>
          </w:tcPr>
          <w:p w14:paraId="01F2A30A" w14:textId="77777777" w:rsidR="001B4742" w:rsidRDefault="001B4742" w:rsidP="001B4742">
            <w:pPr>
              <w:spacing w:before="60" w:after="60" w:line="240" w:lineRule="auto"/>
              <w:ind w:left="0"/>
              <w:rPr>
                <w:rFonts w:cs="Arial"/>
                <w:sz w:val="16"/>
                <w:szCs w:val="16"/>
              </w:rPr>
            </w:pPr>
            <w:r>
              <w:rPr>
                <w:rFonts w:cs="Arial"/>
                <w:sz w:val="16"/>
                <w:szCs w:val="16"/>
              </w:rPr>
              <w:t>Effective from 31 July 2010</w:t>
            </w:r>
          </w:p>
        </w:tc>
        <w:tc>
          <w:tcPr>
            <w:tcW w:w="2693" w:type="dxa"/>
            <w:tcBorders>
              <w:top w:val="single" w:sz="4" w:space="0" w:color="auto"/>
              <w:left w:val="single" w:sz="4" w:space="0" w:color="auto"/>
              <w:bottom w:val="single" w:sz="4" w:space="0" w:color="auto"/>
              <w:right w:val="single" w:sz="4" w:space="0" w:color="auto"/>
            </w:tcBorders>
          </w:tcPr>
          <w:p w14:paraId="5465781F" w14:textId="77777777" w:rsidR="001B4742" w:rsidRDefault="001B4742" w:rsidP="001B4742">
            <w:pPr>
              <w:spacing w:before="60" w:after="60" w:line="240" w:lineRule="auto"/>
              <w:ind w:left="0"/>
              <w:rPr>
                <w:rFonts w:cs="Arial"/>
                <w:sz w:val="16"/>
                <w:szCs w:val="16"/>
              </w:rPr>
            </w:pPr>
            <w:r>
              <w:rPr>
                <w:rFonts w:cs="Arial"/>
                <w:sz w:val="16"/>
                <w:szCs w:val="16"/>
              </w:rPr>
              <w:t>Revoked the Code determined on 23 June 2010 and determined new Code</w:t>
            </w:r>
          </w:p>
        </w:tc>
      </w:tr>
      <w:tr w:rsidR="001B4742" w:rsidRPr="004845A1" w14:paraId="0B6ACEAF" w14:textId="77777777" w:rsidTr="00D34EC3">
        <w:tc>
          <w:tcPr>
            <w:tcW w:w="3544" w:type="dxa"/>
            <w:tcBorders>
              <w:top w:val="single" w:sz="4" w:space="0" w:color="auto"/>
              <w:left w:val="single" w:sz="4" w:space="0" w:color="auto"/>
              <w:bottom w:val="single" w:sz="4" w:space="0" w:color="auto"/>
              <w:right w:val="single" w:sz="4" w:space="0" w:color="auto"/>
            </w:tcBorders>
          </w:tcPr>
          <w:p w14:paraId="3D1EF96A" w14:textId="404D4919" w:rsidR="001B4742" w:rsidRPr="00552D72" w:rsidRDefault="001B4742" w:rsidP="001B4742">
            <w:pPr>
              <w:spacing w:before="60" w:after="60" w:line="240" w:lineRule="auto"/>
              <w:ind w:left="0"/>
              <w:rPr>
                <w:rFonts w:cs="Arial"/>
                <w:sz w:val="16"/>
                <w:szCs w:val="16"/>
              </w:rPr>
            </w:pPr>
            <w:r w:rsidRPr="00552D72">
              <w:rPr>
                <w:rFonts w:cs="Arial"/>
                <w:sz w:val="16"/>
                <w:szCs w:val="16"/>
              </w:rPr>
              <w:t xml:space="preserve">Utilities (Consumer Protection Code) Determination 2012 </w:t>
            </w:r>
            <w:r w:rsidRPr="00552D72">
              <w:rPr>
                <w:rFonts w:cs="Arial"/>
                <w:sz w:val="16"/>
                <w:szCs w:val="16"/>
              </w:rPr>
              <w:br/>
              <w:t>DI2012-</w:t>
            </w:r>
            <w:r w:rsidR="00267BE0">
              <w:rPr>
                <w:rFonts w:cs="Arial"/>
                <w:sz w:val="16"/>
                <w:szCs w:val="16"/>
              </w:rPr>
              <w:t>149</w:t>
            </w:r>
            <w:r w:rsidRPr="00552D72">
              <w:rPr>
                <w:rFonts w:cs="Arial"/>
                <w:sz w:val="16"/>
                <w:szCs w:val="16"/>
              </w:rPr>
              <w:t xml:space="preserve"> </w:t>
            </w:r>
          </w:p>
        </w:tc>
        <w:tc>
          <w:tcPr>
            <w:tcW w:w="2552" w:type="dxa"/>
            <w:tcBorders>
              <w:top w:val="single" w:sz="4" w:space="0" w:color="auto"/>
              <w:left w:val="single" w:sz="4" w:space="0" w:color="auto"/>
              <w:bottom w:val="single" w:sz="4" w:space="0" w:color="auto"/>
              <w:right w:val="single" w:sz="4" w:space="0" w:color="auto"/>
            </w:tcBorders>
          </w:tcPr>
          <w:p w14:paraId="68533C5C" w14:textId="77777777" w:rsidR="001B4742" w:rsidRPr="00552D72" w:rsidRDefault="001B4742" w:rsidP="001B4742">
            <w:pPr>
              <w:spacing w:before="60" w:after="60" w:line="240" w:lineRule="auto"/>
              <w:ind w:left="0"/>
              <w:rPr>
                <w:rFonts w:cs="Arial"/>
                <w:sz w:val="16"/>
                <w:szCs w:val="16"/>
                <w:highlight w:val="yellow"/>
              </w:rPr>
            </w:pPr>
            <w:r w:rsidRPr="00552D72">
              <w:rPr>
                <w:rFonts w:cs="Arial"/>
                <w:sz w:val="16"/>
                <w:szCs w:val="16"/>
              </w:rPr>
              <w:t>Effective from 1 July 2012</w:t>
            </w:r>
          </w:p>
        </w:tc>
        <w:tc>
          <w:tcPr>
            <w:tcW w:w="2693" w:type="dxa"/>
            <w:tcBorders>
              <w:top w:val="single" w:sz="4" w:space="0" w:color="auto"/>
              <w:left w:val="single" w:sz="4" w:space="0" w:color="auto"/>
              <w:bottom w:val="single" w:sz="4" w:space="0" w:color="auto"/>
              <w:right w:val="single" w:sz="4" w:space="0" w:color="auto"/>
            </w:tcBorders>
          </w:tcPr>
          <w:p w14:paraId="5C3F81FE" w14:textId="77777777" w:rsidR="001B4742" w:rsidRPr="00552D72" w:rsidRDefault="001B4742" w:rsidP="001B4742">
            <w:pPr>
              <w:spacing w:before="60" w:after="60" w:line="240" w:lineRule="auto"/>
              <w:ind w:left="0"/>
              <w:rPr>
                <w:rFonts w:cs="Arial"/>
                <w:sz w:val="16"/>
                <w:szCs w:val="16"/>
                <w:highlight w:val="yellow"/>
              </w:rPr>
            </w:pPr>
            <w:r w:rsidRPr="00552D72">
              <w:rPr>
                <w:rFonts w:cs="Arial"/>
                <w:sz w:val="16"/>
                <w:szCs w:val="16"/>
              </w:rPr>
              <w:t>Revoked the Code determined on July 2010 and determined a new code as a consequence of the introduction of the NECF</w:t>
            </w:r>
          </w:p>
        </w:tc>
      </w:tr>
      <w:tr w:rsidR="00E91FEE" w:rsidRPr="004845A1" w14:paraId="70E04FC9" w14:textId="77777777" w:rsidTr="00D34EC3">
        <w:tc>
          <w:tcPr>
            <w:tcW w:w="3544" w:type="dxa"/>
            <w:tcBorders>
              <w:top w:val="single" w:sz="4" w:space="0" w:color="auto"/>
              <w:left w:val="single" w:sz="4" w:space="0" w:color="auto"/>
              <w:bottom w:val="single" w:sz="4" w:space="0" w:color="auto"/>
              <w:right w:val="single" w:sz="4" w:space="0" w:color="auto"/>
            </w:tcBorders>
          </w:tcPr>
          <w:p w14:paraId="159684E6" w14:textId="624EB19F" w:rsidR="00E91FEE" w:rsidRPr="002019BB" w:rsidRDefault="00E91FEE" w:rsidP="00E91FEE">
            <w:pPr>
              <w:spacing w:before="60" w:after="60" w:line="240" w:lineRule="auto"/>
              <w:ind w:left="0"/>
              <w:rPr>
                <w:rFonts w:cs="Arial"/>
                <w:sz w:val="16"/>
                <w:szCs w:val="16"/>
              </w:rPr>
            </w:pPr>
            <w:r w:rsidRPr="002019BB">
              <w:rPr>
                <w:rFonts w:cs="Arial"/>
                <w:sz w:val="16"/>
                <w:szCs w:val="16"/>
              </w:rPr>
              <w:t>Utilities (Consumer Protection Code) Determination 20</w:t>
            </w:r>
            <w:r w:rsidR="005F17D9">
              <w:rPr>
                <w:rFonts w:cs="Arial"/>
                <w:sz w:val="16"/>
                <w:szCs w:val="16"/>
              </w:rPr>
              <w:t>20</w:t>
            </w:r>
            <w:r w:rsidRPr="002019BB">
              <w:rPr>
                <w:rFonts w:cs="Arial"/>
                <w:sz w:val="16"/>
                <w:szCs w:val="16"/>
              </w:rPr>
              <w:t xml:space="preserve"> </w:t>
            </w:r>
            <w:r w:rsidRPr="002019BB">
              <w:rPr>
                <w:rFonts w:cs="Arial"/>
                <w:sz w:val="16"/>
                <w:szCs w:val="16"/>
              </w:rPr>
              <w:br/>
            </w:r>
            <w:r w:rsidRPr="00267BE0">
              <w:rPr>
                <w:rFonts w:cs="Arial"/>
                <w:sz w:val="16"/>
                <w:szCs w:val="16"/>
              </w:rPr>
              <w:t>DI20</w:t>
            </w:r>
            <w:r w:rsidR="005F17D9">
              <w:rPr>
                <w:rFonts w:cs="Arial"/>
                <w:sz w:val="16"/>
                <w:szCs w:val="16"/>
              </w:rPr>
              <w:t>20</w:t>
            </w:r>
            <w:r w:rsidRPr="00267BE0">
              <w:rPr>
                <w:rFonts w:cs="Arial"/>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4A752B9E" w14:textId="0ECC3039" w:rsidR="00E91FEE" w:rsidRPr="002019BB" w:rsidRDefault="00E91FEE" w:rsidP="00E91FEE">
            <w:pPr>
              <w:spacing w:before="60" w:after="60" w:line="240" w:lineRule="auto"/>
              <w:ind w:left="0"/>
              <w:rPr>
                <w:rFonts w:cs="Arial"/>
                <w:sz w:val="16"/>
                <w:szCs w:val="16"/>
              </w:rPr>
            </w:pPr>
            <w:r w:rsidRPr="002019BB">
              <w:rPr>
                <w:rFonts w:cs="Arial"/>
                <w:sz w:val="16"/>
                <w:szCs w:val="16"/>
              </w:rPr>
              <w:t xml:space="preserve">Effective from 1 </w:t>
            </w:r>
            <w:r w:rsidR="00B6167D" w:rsidRPr="002019BB">
              <w:rPr>
                <w:rFonts w:cs="Arial"/>
                <w:sz w:val="16"/>
                <w:szCs w:val="16"/>
              </w:rPr>
              <w:t xml:space="preserve">July </w:t>
            </w:r>
            <w:r w:rsidRPr="002019BB">
              <w:rPr>
                <w:rFonts w:cs="Arial"/>
                <w:sz w:val="16"/>
                <w:szCs w:val="16"/>
              </w:rPr>
              <w:t>2020</w:t>
            </w:r>
          </w:p>
        </w:tc>
        <w:tc>
          <w:tcPr>
            <w:tcW w:w="2693" w:type="dxa"/>
            <w:tcBorders>
              <w:top w:val="single" w:sz="4" w:space="0" w:color="auto"/>
              <w:left w:val="single" w:sz="4" w:space="0" w:color="auto"/>
              <w:bottom w:val="single" w:sz="4" w:space="0" w:color="auto"/>
              <w:right w:val="single" w:sz="4" w:space="0" w:color="auto"/>
            </w:tcBorders>
          </w:tcPr>
          <w:p w14:paraId="0C1731DB" w14:textId="10E9ED43" w:rsidR="00E91FEE" w:rsidRPr="002019BB" w:rsidRDefault="00E91FEE" w:rsidP="00E91FEE">
            <w:pPr>
              <w:spacing w:before="60" w:after="60" w:line="240" w:lineRule="auto"/>
              <w:ind w:left="0"/>
              <w:rPr>
                <w:rFonts w:cs="Arial"/>
                <w:sz w:val="16"/>
                <w:szCs w:val="16"/>
              </w:rPr>
            </w:pPr>
            <w:r w:rsidRPr="002019BB">
              <w:rPr>
                <w:rFonts w:cs="Arial"/>
                <w:sz w:val="16"/>
                <w:szCs w:val="16"/>
              </w:rPr>
              <w:t>Revoked the Code determined on 28 June 2012 and determined new Code</w:t>
            </w:r>
          </w:p>
        </w:tc>
      </w:tr>
    </w:tbl>
    <w:p w14:paraId="1B87C826" w14:textId="77777777" w:rsidR="00582AA2" w:rsidRPr="003C1E77" w:rsidRDefault="00582AA2" w:rsidP="00582AA2">
      <w:pPr>
        <w:ind w:left="0" w:right="232"/>
      </w:pPr>
    </w:p>
    <w:sectPr w:rsidR="00582AA2" w:rsidRPr="003C1E77" w:rsidSect="0005182C">
      <w:headerReference w:type="even" r:id="rId28"/>
      <w:type w:val="oddPage"/>
      <w:pgSz w:w="11901" w:h="16834" w:code="9"/>
      <w:pgMar w:top="1440" w:right="1440" w:bottom="1440" w:left="1440" w:header="578"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D5086" w14:textId="77777777" w:rsidR="00124576" w:rsidRDefault="00124576">
      <w:r>
        <w:separator/>
      </w:r>
    </w:p>
  </w:endnote>
  <w:endnote w:type="continuationSeparator" w:id="0">
    <w:p w14:paraId="30C87900" w14:textId="77777777" w:rsidR="00124576" w:rsidRDefault="0012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6A00" w14:textId="77777777" w:rsidR="0025277C" w:rsidRDefault="0025277C" w:rsidP="002718F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tbl>
    <w:tblPr>
      <w:tblW w:w="11540" w:type="dxa"/>
      <w:tblInd w:w="-720" w:type="dxa"/>
      <w:tblBorders>
        <w:top w:val="single" w:sz="8" w:space="0" w:color="23408F"/>
      </w:tblBorders>
      <w:tblLayout w:type="fixed"/>
      <w:tblCellMar>
        <w:left w:w="115" w:type="dxa"/>
        <w:right w:w="115" w:type="dxa"/>
      </w:tblCellMar>
      <w:tblLook w:val="0000" w:firstRow="0" w:lastRow="0" w:firstColumn="0" w:lastColumn="0" w:noHBand="0" w:noVBand="0"/>
    </w:tblPr>
    <w:tblGrid>
      <w:gridCol w:w="254"/>
      <w:gridCol w:w="542"/>
      <w:gridCol w:w="10744"/>
    </w:tblGrid>
    <w:tr w:rsidR="0025277C" w14:paraId="06D158D0" w14:textId="77777777">
      <w:trPr>
        <w:cantSplit/>
        <w:trHeight w:hRule="exact" w:val="480"/>
      </w:trPr>
      <w:tc>
        <w:tcPr>
          <w:tcW w:w="245" w:type="dxa"/>
          <w:tcBorders>
            <w:top w:val="single" w:sz="8" w:space="0" w:color="23408F"/>
          </w:tcBorders>
          <w:shd w:val="clear" w:color="23408F" w:fill="auto"/>
        </w:tcPr>
        <w:p w14:paraId="04937731" w14:textId="77777777" w:rsidR="0025277C" w:rsidRDefault="0025277C" w:rsidP="00B35FB3">
          <w:pPr>
            <w:spacing w:before="120" w:after="0" w:line="240" w:lineRule="auto"/>
            <w:ind w:right="360" w:firstLine="360"/>
            <w:jc w:val="center"/>
            <w:rPr>
              <w:rStyle w:val="PageNumber"/>
            </w:rPr>
          </w:pPr>
        </w:p>
      </w:tc>
      <w:tc>
        <w:tcPr>
          <w:tcW w:w="533" w:type="dxa"/>
          <w:tcBorders>
            <w:top w:val="single" w:sz="8" w:space="0" w:color="23408F"/>
          </w:tcBorders>
          <w:shd w:val="solid" w:color="23408F" w:fill="auto"/>
        </w:tcPr>
        <w:p w14:paraId="28504993" w14:textId="77777777" w:rsidR="0025277C" w:rsidRDefault="0025277C">
          <w:pPr>
            <w:spacing w:before="120" w:after="0" w:line="240" w:lineRule="auto"/>
            <w:ind w:left="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t xml:space="preserve"> A:</w:t>
          </w:r>
          <w:r>
            <w:tab/>
          </w:r>
        </w:p>
      </w:tc>
      <w:tc>
        <w:tcPr>
          <w:tcW w:w="10564" w:type="dxa"/>
          <w:tcBorders>
            <w:top w:val="single" w:sz="8" w:space="0" w:color="23408F"/>
          </w:tcBorders>
          <w:shd w:val="clear" w:color="23408F" w:fill="auto"/>
          <w:vAlign w:val="center"/>
        </w:tcPr>
        <w:p w14:paraId="2B235DC7" w14:textId="77777777" w:rsidR="0025277C" w:rsidRDefault="0025277C" w:rsidP="0051301F">
          <w:pPr>
            <w:spacing w:after="0" w:line="240" w:lineRule="auto"/>
            <w:ind w:right="1950"/>
            <w:jc w:val="right"/>
          </w:pPr>
          <w:r>
            <w:rPr>
              <w:sz w:val="16"/>
            </w:rPr>
            <w:t>Consumer Protection Code | July 2009</w:t>
          </w:r>
        </w:p>
      </w:tc>
    </w:tr>
  </w:tbl>
  <w:p w14:paraId="2848DBE9" w14:textId="77777777" w:rsidR="0025277C" w:rsidRDefault="0025277C" w:rsidP="00502DC4">
    <w:pPr>
      <w:pStyle w:val="Footer"/>
      <w:jc w:val="center"/>
      <w:rPr>
        <w:rFonts w:ascii="Arial" w:hAnsi="Arial" w:cs="Arial"/>
        <w:sz w:val="14"/>
      </w:rPr>
    </w:pPr>
    <w:r>
      <w:rPr>
        <w:noProof/>
        <w:lang w:eastAsia="en-AU"/>
      </w:rPr>
      <mc:AlternateContent>
        <mc:Choice Requires="wps">
          <w:drawing>
            <wp:anchor distT="0" distB="0" distL="114300" distR="114300" simplePos="0" relativeHeight="251655680" behindDoc="1" locked="1" layoutInCell="1" allowOverlap="1" wp14:anchorId="46B8B294" wp14:editId="36A7B341">
              <wp:simplePos x="0" y="0"/>
              <wp:positionH relativeFrom="column">
                <wp:posOffset>-211455</wp:posOffset>
              </wp:positionH>
              <wp:positionV relativeFrom="page">
                <wp:posOffset>292735</wp:posOffset>
              </wp:positionV>
              <wp:extent cx="0" cy="1000760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07600"/>
                      </a:xfrm>
                      <a:prstGeom prst="line">
                        <a:avLst/>
                      </a:prstGeom>
                      <a:noFill/>
                      <a:ln w="12700">
                        <a:solidFill>
                          <a:srgbClr val="2340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2A518" id="Line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65pt,23.05pt" to="-16.65pt,8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" strokecolor="#23408f" strokeweight="1pt">
              <w10:wrap anchory="page"/>
              <w10:anchorlock/>
            </v:line>
          </w:pict>
        </mc:Fallback>
      </mc:AlternateContent>
    </w:r>
    <w:r w:rsidRPr="00502DC4">
      <w:rPr>
        <w:rFonts w:ascii="Arial" w:hAnsi="Arial" w:cs="Arial"/>
        <w:sz w:val="14"/>
      </w:rPr>
      <w:t>Unauthorised version prepared by ACT Parliamentary Counsel’s Office</w:t>
    </w:r>
  </w:p>
  <w:p w14:paraId="0E2943E7" w14:textId="77777777" w:rsidR="0025277C" w:rsidRPr="00CB0A0F" w:rsidRDefault="0025277C" w:rsidP="00CB0A0F">
    <w:pPr>
      <w:pStyle w:val="Footer"/>
      <w:jc w:val="center"/>
      <w:rPr>
        <w:rFonts w:ascii="Arial" w:hAnsi="Arial" w:cs="Arial"/>
        <w:sz w:val="14"/>
      </w:rPr>
    </w:pPr>
    <w:r w:rsidRPr="00CB0A0F">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79BFA" w14:textId="6E7F47B3" w:rsidR="0025277C" w:rsidRPr="009F1EEF" w:rsidRDefault="009F1EEF" w:rsidP="009F1EEF">
    <w:pPr>
      <w:pStyle w:val="Footer"/>
      <w:jc w:val="center"/>
      <w:rPr>
        <w:rFonts w:ascii="Arial" w:hAnsi="Arial" w:cs="Arial"/>
        <w:sz w:val="14"/>
      </w:rPr>
    </w:pPr>
    <w:r w:rsidRPr="009F1EE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DFF2" w14:textId="77777777" w:rsidR="00C6163A" w:rsidRDefault="00C616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7F43" w14:textId="77777777" w:rsidR="0025277C" w:rsidRDefault="0025277C" w:rsidP="00062D8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tbl>
    <w:tblPr>
      <w:tblW w:w="11540" w:type="dxa"/>
      <w:tblInd w:w="-720" w:type="dxa"/>
      <w:tblBorders>
        <w:top w:val="single" w:sz="8" w:space="0" w:color="23408F"/>
      </w:tblBorders>
      <w:tblLayout w:type="fixed"/>
      <w:tblCellMar>
        <w:left w:w="115" w:type="dxa"/>
        <w:right w:w="115" w:type="dxa"/>
      </w:tblCellMar>
      <w:tblLook w:val="0000" w:firstRow="0" w:lastRow="0" w:firstColumn="0" w:lastColumn="0" w:noHBand="0" w:noVBand="0"/>
    </w:tblPr>
    <w:tblGrid>
      <w:gridCol w:w="254"/>
      <w:gridCol w:w="542"/>
      <w:gridCol w:w="10744"/>
    </w:tblGrid>
    <w:tr w:rsidR="0025277C" w14:paraId="02D2BB3F" w14:textId="77777777" w:rsidTr="00062D86">
      <w:trPr>
        <w:cantSplit/>
        <w:trHeight w:hRule="exact" w:val="480"/>
      </w:trPr>
      <w:tc>
        <w:tcPr>
          <w:tcW w:w="245" w:type="dxa"/>
          <w:tcBorders>
            <w:top w:val="single" w:sz="8" w:space="0" w:color="23408F"/>
          </w:tcBorders>
          <w:shd w:val="clear" w:color="23408F" w:fill="auto"/>
        </w:tcPr>
        <w:p w14:paraId="1B7A059C" w14:textId="77777777" w:rsidR="0025277C" w:rsidRDefault="0025277C" w:rsidP="00062D86">
          <w:pPr>
            <w:spacing w:before="120" w:after="0" w:line="240" w:lineRule="auto"/>
            <w:ind w:right="360" w:firstLine="360"/>
            <w:jc w:val="center"/>
            <w:rPr>
              <w:rStyle w:val="PageNumber"/>
            </w:rPr>
          </w:pPr>
        </w:p>
      </w:tc>
      <w:tc>
        <w:tcPr>
          <w:tcW w:w="533" w:type="dxa"/>
          <w:tcBorders>
            <w:top w:val="single" w:sz="8" w:space="0" w:color="23408F"/>
          </w:tcBorders>
          <w:shd w:val="solid" w:color="23408F" w:fill="auto"/>
        </w:tcPr>
        <w:p w14:paraId="3335E41A" w14:textId="77777777" w:rsidR="0025277C" w:rsidRDefault="0025277C" w:rsidP="00062D86">
          <w:pPr>
            <w:spacing w:before="120" w:after="0" w:line="240" w:lineRule="auto"/>
            <w:ind w:left="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t xml:space="preserve"> A:</w:t>
          </w:r>
          <w:r>
            <w:tab/>
          </w:r>
        </w:p>
      </w:tc>
      <w:tc>
        <w:tcPr>
          <w:tcW w:w="10564" w:type="dxa"/>
          <w:tcBorders>
            <w:top w:val="single" w:sz="8" w:space="0" w:color="23408F"/>
          </w:tcBorders>
          <w:shd w:val="clear" w:color="23408F" w:fill="auto"/>
          <w:vAlign w:val="center"/>
        </w:tcPr>
        <w:p w14:paraId="357C764A" w14:textId="55672484" w:rsidR="0025277C" w:rsidRDefault="0025277C" w:rsidP="00657768">
          <w:pPr>
            <w:spacing w:after="0" w:line="240" w:lineRule="auto"/>
            <w:ind w:right="1518"/>
            <w:jc w:val="right"/>
          </w:pPr>
          <w:r>
            <w:rPr>
              <w:sz w:val="16"/>
            </w:rPr>
            <w:t xml:space="preserve">Consumer Protection Code | </w:t>
          </w:r>
          <w:r w:rsidRPr="008D537B">
            <w:rPr>
              <w:sz w:val="16"/>
            </w:rPr>
            <w:t>20</w:t>
          </w:r>
          <w:r>
            <w:rPr>
              <w:sz w:val="16"/>
            </w:rPr>
            <w:t>20</w:t>
          </w:r>
        </w:p>
      </w:tc>
    </w:tr>
  </w:tbl>
  <w:p w14:paraId="69660280" w14:textId="7DA2B111" w:rsidR="0025277C" w:rsidRPr="009F1EEF" w:rsidRDefault="0025277C" w:rsidP="009F1EEF">
    <w:pPr>
      <w:pStyle w:val="Footer"/>
      <w:jc w:val="center"/>
      <w:rPr>
        <w:rFonts w:ascii="Arial" w:hAnsi="Arial" w:cs="Arial"/>
        <w:sz w:val="14"/>
      </w:rPr>
    </w:pPr>
    <w:r w:rsidRPr="009F1EEF">
      <w:rPr>
        <w:rFonts w:ascii="Arial" w:hAnsi="Arial" w:cs="Arial"/>
        <w:noProof/>
        <w:sz w:val="14"/>
        <w:lang w:eastAsia="en-AU"/>
      </w:rPr>
      <mc:AlternateContent>
        <mc:Choice Requires="wps">
          <w:drawing>
            <wp:anchor distT="0" distB="0" distL="114300" distR="114300" simplePos="0" relativeHeight="251658752" behindDoc="1" locked="1" layoutInCell="1" allowOverlap="1" wp14:anchorId="5A949622" wp14:editId="1150882C">
              <wp:simplePos x="0" y="0"/>
              <wp:positionH relativeFrom="column">
                <wp:posOffset>-211455</wp:posOffset>
              </wp:positionH>
              <wp:positionV relativeFrom="page">
                <wp:posOffset>292735</wp:posOffset>
              </wp:positionV>
              <wp:extent cx="0" cy="1000760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07600"/>
                      </a:xfrm>
                      <a:prstGeom prst="line">
                        <a:avLst/>
                      </a:prstGeom>
                      <a:noFill/>
                      <a:ln w="12700">
                        <a:solidFill>
                          <a:srgbClr val="2340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8D4B3"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65pt,23.05pt" to="-16.65pt,8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" strokecolor="#23408f" strokeweight="1pt">
              <w10:wrap anchory="page"/>
              <w10:anchorlock/>
            </v:line>
          </w:pict>
        </mc:Fallback>
      </mc:AlternateContent>
    </w:r>
    <w:r w:rsidR="009F1EEF" w:rsidRPr="009F1EEF">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12" w:type="dxa"/>
      <w:tblInd w:w="-1771" w:type="dxa"/>
      <w:tblBorders>
        <w:top w:val="single" w:sz="8" w:space="0" w:color="23408F"/>
      </w:tblBorders>
      <w:tblLayout w:type="fixed"/>
      <w:tblCellMar>
        <w:left w:w="115" w:type="dxa"/>
        <w:right w:w="115" w:type="dxa"/>
      </w:tblCellMar>
      <w:tblLook w:val="0000" w:firstRow="0" w:lastRow="0" w:firstColumn="0" w:lastColumn="0" w:noHBand="0" w:noVBand="0"/>
    </w:tblPr>
    <w:tblGrid>
      <w:gridCol w:w="10530"/>
      <w:gridCol w:w="532"/>
      <w:gridCol w:w="250"/>
    </w:tblGrid>
    <w:tr w:rsidR="0025277C" w14:paraId="577CDFDB" w14:textId="77777777">
      <w:trPr>
        <w:cantSplit/>
        <w:trHeight w:hRule="exact" w:val="480"/>
      </w:trPr>
      <w:tc>
        <w:tcPr>
          <w:tcW w:w="10530" w:type="dxa"/>
          <w:tcBorders>
            <w:top w:val="single" w:sz="8" w:space="0" w:color="23408F"/>
          </w:tcBorders>
          <w:vAlign w:val="bottom"/>
        </w:tcPr>
        <w:p w14:paraId="13533F18" w14:textId="77777777" w:rsidR="0025277C" w:rsidRDefault="0025277C">
          <w:pPr>
            <w:spacing w:after="0" w:line="240" w:lineRule="auto"/>
            <w:jc w:val="center"/>
          </w:pPr>
          <w:r>
            <w:rPr>
              <w:noProof/>
              <w:lang w:eastAsia="en-AU"/>
            </w:rPr>
            <mc:AlternateContent>
              <mc:Choice Requires="wps">
                <w:drawing>
                  <wp:anchor distT="0" distB="0" distL="114300" distR="114300" simplePos="0" relativeHeight="251659776" behindDoc="1" locked="1" layoutInCell="1" allowOverlap="1" wp14:anchorId="5984B016" wp14:editId="52642D5C">
                    <wp:simplePos x="0" y="0"/>
                    <wp:positionH relativeFrom="column">
                      <wp:posOffset>6778625</wp:posOffset>
                    </wp:positionH>
                    <wp:positionV relativeFrom="page">
                      <wp:posOffset>-10203180</wp:posOffset>
                    </wp:positionV>
                    <wp:extent cx="0" cy="1000760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07600"/>
                            </a:xfrm>
                            <a:prstGeom prst="line">
                              <a:avLst/>
                            </a:prstGeom>
                            <a:noFill/>
                            <a:ln w="12700">
                              <a:solidFill>
                                <a:srgbClr val="2340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723DE"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3.75pt,-803.4pt" to="533.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" strokecolor="#23408f" strokeweight="1pt">
                    <w10:wrap anchory="page"/>
                    <w10:anchorlock/>
                  </v:line>
                </w:pict>
              </mc:Fallback>
            </mc:AlternateContent>
          </w:r>
        </w:p>
      </w:tc>
      <w:tc>
        <w:tcPr>
          <w:tcW w:w="532" w:type="dxa"/>
          <w:tcBorders>
            <w:top w:val="single" w:sz="8" w:space="0" w:color="23408F"/>
          </w:tcBorders>
          <w:shd w:val="solid" w:color="23408F" w:fill="auto"/>
        </w:tcPr>
        <w:p w14:paraId="7BA83B08" w14:textId="77777777" w:rsidR="0025277C" w:rsidRDefault="0025277C">
          <w:pPr>
            <w:spacing w:before="120" w:after="0" w:line="240" w:lineRule="auto"/>
            <w:jc w:val="center"/>
            <w:rPr>
              <w:rStyle w:val="PageNumber"/>
            </w:rPr>
          </w:pPr>
          <w:r>
            <w:rPr>
              <w:noProof/>
              <w:lang w:eastAsia="en-AU"/>
            </w:rPr>
            <mc:AlternateContent>
              <mc:Choice Requires="wps">
                <w:drawing>
                  <wp:anchor distT="0" distB="0" distL="114300" distR="114300" simplePos="0" relativeHeight="251657728" behindDoc="0" locked="1" layoutInCell="1" allowOverlap="1" wp14:anchorId="682CF571" wp14:editId="1FD0D3C8">
                    <wp:simplePos x="0" y="0"/>
                    <wp:positionH relativeFrom="page">
                      <wp:posOffset>232410</wp:posOffset>
                    </wp:positionH>
                    <wp:positionV relativeFrom="page">
                      <wp:posOffset>-5417820</wp:posOffset>
                    </wp:positionV>
                    <wp:extent cx="254000" cy="47688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476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CF556" w14:textId="6BBD1DC3" w:rsidR="0025277C" w:rsidRDefault="0025277C">
                                <w:pPr>
                                  <w:pStyle w:val="SideText"/>
                                </w:pPr>
                                <w:r>
                                  <w:t>consumer protection code | 2020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CF571" id="_x0000_t202" coordsize="21600,21600" o:spt="202" path="m,l,21600r21600,l21600,xe">
                    <v:stroke joinstyle="miter"/>
                    <v:path gradientshapeok="t" o:connecttype="rect"/>
                  </v:shapetype>
                  <v:shape id="Text Box 4" o:spid="_x0000_s1026" type="#_x0000_t202" style="position:absolute;left:0;text-align:left;margin-left:18.3pt;margin-top:-426.6pt;width:20pt;height:37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" stroked="f">
                    <v:textbox style="layout-flow:vertical;mso-layout-flow-alt:bottom-to-top" inset="0,0,0,0">
                      <w:txbxContent>
                        <w:p w14:paraId="112CF556" w14:textId="6BBD1DC3" w:rsidR="0025277C" w:rsidRDefault="0025277C">
                          <w:pPr>
                            <w:pStyle w:val="SideText"/>
                          </w:pPr>
                          <w:r>
                            <w:t>consumer protection code | 2020</w:t>
                          </w:r>
                        </w:p>
                      </w:txbxContent>
                    </v:textbox>
                    <w10:wrap anchorx="page" anchory="page"/>
                    <w10:anchorlock/>
                  </v:shape>
                </w:pict>
              </mc:Fallback>
            </mc:AlternateContent>
          </w:r>
        </w:p>
      </w:tc>
      <w:tc>
        <w:tcPr>
          <w:tcW w:w="250" w:type="dxa"/>
          <w:tcBorders>
            <w:top w:val="single" w:sz="8" w:space="0" w:color="23408F"/>
          </w:tcBorders>
          <w:shd w:val="clear" w:color="23408F" w:fill="auto"/>
        </w:tcPr>
        <w:p w14:paraId="7FED8E66" w14:textId="77777777" w:rsidR="0025277C" w:rsidRDefault="0025277C">
          <w:pPr>
            <w:spacing w:before="120" w:after="0" w:line="240" w:lineRule="auto"/>
            <w:jc w:val="center"/>
            <w:rPr>
              <w:rStyle w:val="PageNumber"/>
            </w:rPr>
          </w:pPr>
        </w:p>
      </w:tc>
    </w:tr>
  </w:tbl>
  <w:p w14:paraId="6CA4B7B0" w14:textId="23EEA307" w:rsidR="0025277C" w:rsidRPr="009F1EEF" w:rsidRDefault="009F1EEF" w:rsidP="009F1EEF">
    <w:pPr>
      <w:pStyle w:val="Footer"/>
      <w:jc w:val="center"/>
      <w:rPr>
        <w:rFonts w:ascii="Arial" w:hAnsi="Arial" w:cs="Arial"/>
        <w:sz w:val="14"/>
      </w:rPr>
    </w:pPr>
    <w:r w:rsidRPr="009F1EEF">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12" w:type="dxa"/>
      <w:tblInd w:w="-1775" w:type="dxa"/>
      <w:tblBorders>
        <w:top w:val="single" w:sz="8" w:space="0" w:color="23408F"/>
      </w:tblBorders>
      <w:tblLayout w:type="fixed"/>
      <w:tblCellMar>
        <w:left w:w="115" w:type="dxa"/>
        <w:right w:w="115" w:type="dxa"/>
      </w:tblCellMar>
      <w:tblLook w:val="0000" w:firstRow="0" w:lastRow="0" w:firstColumn="0" w:lastColumn="0" w:noHBand="0" w:noVBand="0"/>
    </w:tblPr>
    <w:tblGrid>
      <w:gridCol w:w="10530"/>
      <w:gridCol w:w="532"/>
      <w:gridCol w:w="250"/>
    </w:tblGrid>
    <w:tr w:rsidR="0025277C" w14:paraId="496A795B" w14:textId="77777777">
      <w:trPr>
        <w:cantSplit/>
        <w:trHeight w:hRule="exact" w:val="480"/>
      </w:trPr>
      <w:tc>
        <w:tcPr>
          <w:tcW w:w="10530" w:type="dxa"/>
          <w:tcBorders>
            <w:top w:val="single" w:sz="8" w:space="0" w:color="23408F"/>
          </w:tcBorders>
          <w:vAlign w:val="center"/>
        </w:tcPr>
        <w:p w14:paraId="52BB1C71" w14:textId="1D37AAC2" w:rsidR="0025277C" w:rsidRDefault="0025277C" w:rsidP="006A7BC7">
          <w:pPr>
            <w:spacing w:after="0" w:line="240" w:lineRule="auto"/>
            <w:ind w:leftChars="887" w:left="1774"/>
          </w:pPr>
          <w:r>
            <w:rPr>
              <w:b/>
              <w:bCs/>
              <w:sz w:val="16"/>
            </w:rPr>
            <w:t xml:space="preserve">Consumer Protection Code | </w:t>
          </w:r>
          <w:r w:rsidRPr="00C91AF0">
            <w:rPr>
              <w:sz w:val="16"/>
            </w:rPr>
            <w:t>20</w:t>
          </w:r>
          <w:r>
            <w:rPr>
              <w:sz w:val="16"/>
            </w:rPr>
            <w:t xml:space="preserve">20 </w:t>
          </w:r>
        </w:p>
      </w:tc>
      <w:tc>
        <w:tcPr>
          <w:tcW w:w="532" w:type="dxa"/>
          <w:tcBorders>
            <w:top w:val="single" w:sz="8" w:space="0" w:color="23408F"/>
          </w:tcBorders>
          <w:shd w:val="solid" w:color="23408F" w:fill="auto"/>
        </w:tcPr>
        <w:p w14:paraId="6F3EF124" w14:textId="77777777" w:rsidR="0025277C" w:rsidRDefault="0025277C">
          <w:pPr>
            <w:spacing w:before="120" w:after="0" w:line="240" w:lineRule="auto"/>
            <w:ind w:left="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c>
        <w:tcPr>
          <w:tcW w:w="250" w:type="dxa"/>
          <w:tcBorders>
            <w:top w:val="single" w:sz="8" w:space="0" w:color="23408F"/>
          </w:tcBorders>
          <w:shd w:val="clear" w:color="23408F" w:fill="auto"/>
        </w:tcPr>
        <w:p w14:paraId="5CB5E6F7" w14:textId="77777777" w:rsidR="0025277C" w:rsidRDefault="0025277C">
          <w:pPr>
            <w:spacing w:before="120" w:after="0" w:line="240" w:lineRule="auto"/>
            <w:jc w:val="center"/>
            <w:rPr>
              <w:rStyle w:val="PageNumber"/>
            </w:rPr>
          </w:pPr>
        </w:p>
      </w:tc>
    </w:tr>
  </w:tbl>
  <w:p w14:paraId="14BE79EB" w14:textId="075E91C7" w:rsidR="0025277C" w:rsidRPr="009F1EEF" w:rsidRDefault="009F1EEF" w:rsidP="009F1EEF">
    <w:pPr>
      <w:pStyle w:val="Footer"/>
      <w:jc w:val="center"/>
      <w:rPr>
        <w:rFonts w:ascii="Arial" w:hAnsi="Arial" w:cs="Arial"/>
        <w:sz w:val="14"/>
      </w:rPr>
    </w:pPr>
    <w:r w:rsidRPr="009F1EE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5798B" w14:textId="77777777" w:rsidR="00124576" w:rsidRDefault="00124576">
      <w:r>
        <w:separator/>
      </w:r>
    </w:p>
  </w:footnote>
  <w:footnote w:type="continuationSeparator" w:id="0">
    <w:p w14:paraId="37A9ED28" w14:textId="77777777" w:rsidR="00124576" w:rsidRDefault="0012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7613" w14:textId="77777777" w:rsidR="0025277C" w:rsidRDefault="0025277C" w:rsidP="002C0C67">
    <w:pPr>
      <w:pStyle w:val="Header"/>
      <w:spacing w:after="40"/>
      <w:jc w:val="right"/>
    </w:pPr>
    <w:r>
      <w:rPr>
        <w:b/>
        <w:bCs/>
      </w:rPr>
      <w:t>ICRC</w:t>
    </w:r>
    <w:r>
      <w:t xml:space="preserve"> </w:t>
    </w:r>
    <w:r>
      <w:rPr>
        <w:color w:val="5F5F5F"/>
      </w:rPr>
      <w:t>Independent Competition and Regulatory Commission</w:t>
    </w:r>
  </w:p>
  <w:tbl>
    <w:tblPr>
      <w:tblW w:w="11909" w:type="dxa"/>
      <w:tblInd w:w="-1332"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1909"/>
    </w:tblGrid>
    <w:tr w:rsidR="0025277C" w14:paraId="75C3CA57" w14:textId="77777777">
      <w:trPr>
        <w:cantSplit/>
        <w:trHeight w:hRule="exact" w:val="432"/>
      </w:trPr>
      <w:tc>
        <w:tcPr>
          <w:tcW w:w="11660" w:type="dxa"/>
          <w:shd w:val="solid" w:color="23408F" w:fill="auto"/>
          <w:vAlign w:val="center"/>
        </w:tcPr>
        <w:p w14:paraId="75CA87AC" w14:textId="77777777" w:rsidR="0025277C" w:rsidRDefault="0025277C">
          <w:pPr>
            <w:pStyle w:val="ReportTitleinheader"/>
            <w:ind w:right="1707"/>
            <w:jc w:val="right"/>
          </w:pPr>
          <w:r>
            <w:rPr>
              <w:b/>
              <w:bCs/>
              <w:sz w:val="28"/>
            </w:rPr>
            <w:t>UTILITIES</w:t>
          </w:r>
          <w:r>
            <w:rPr>
              <w:sz w:val="28"/>
            </w:rPr>
            <w:t xml:space="preserve"> </w:t>
          </w:r>
          <w:r>
            <w:rPr>
              <w:b/>
              <w:bCs/>
              <w:position w:val="4"/>
              <w:sz w:val="24"/>
            </w:rPr>
            <w:t>|</w:t>
          </w:r>
          <w:r>
            <w:rPr>
              <w:sz w:val="28"/>
            </w:rPr>
            <w:t xml:space="preserve"> INDUSTRY CODE</w:t>
          </w:r>
        </w:p>
      </w:tc>
    </w:tr>
  </w:tbl>
  <w:p w14:paraId="73366B5B" w14:textId="77777777" w:rsidR="0025277C" w:rsidRDefault="0025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4B91" w14:textId="77777777" w:rsidR="00C6163A" w:rsidRDefault="00C61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27AF" w14:textId="77777777" w:rsidR="00C6163A" w:rsidRDefault="00C61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5E2F" w14:textId="77777777" w:rsidR="0025277C" w:rsidRDefault="0025277C" w:rsidP="002C0C67">
    <w:pPr>
      <w:pStyle w:val="Header"/>
      <w:spacing w:after="40"/>
      <w:jc w:val="right"/>
    </w:pPr>
    <w:r>
      <w:rPr>
        <w:b/>
        <w:bCs/>
      </w:rPr>
      <w:t>ICRC</w:t>
    </w:r>
    <w:r>
      <w:t xml:space="preserve"> </w:t>
    </w:r>
    <w:r>
      <w:rPr>
        <w:color w:val="5F5F5F"/>
      </w:rPr>
      <w:t>Independent Competition and Regulatory Commission</w:t>
    </w:r>
  </w:p>
  <w:tbl>
    <w:tblPr>
      <w:tblW w:w="11909" w:type="dxa"/>
      <w:tblInd w:w="-1332"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1909"/>
    </w:tblGrid>
    <w:tr w:rsidR="0025277C" w14:paraId="5040CF3A" w14:textId="77777777">
      <w:trPr>
        <w:cantSplit/>
        <w:trHeight w:hRule="exact" w:val="432"/>
      </w:trPr>
      <w:tc>
        <w:tcPr>
          <w:tcW w:w="11660" w:type="dxa"/>
          <w:shd w:val="solid" w:color="23408F" w:fill="auto"/>
          <w:vAlign w:val="center"/>
        </w:tcPr>
        <w:p w14:paraId="3A1EF243" w14:textId="77777777" w:rsidR="0025277C" w:rsidRDefault="0025277C">
          <w:pPr>
            <w:pStyle w:val="ReportTitleinheader"/>
            <w:ind w:right="1707"/>
            <w:jc w:val="right"/>
          </w:pPr>
          <w:r>
            <w:rPr>
              <w:b/>
              <w:bCs/>
              <w:sz w:val="28"/>
            </w:rPr>
            <w:t>UTILITIES</w:t>
          </w:r>
          <w:r>
            <w:rPr>
              <w:sz w:val="28"/>
            </w:rPr>
            <w:t xml:space="preserve"> </w:t>
          </w:r>
          <w:r>
            <w:rPr>
              <w:b/>
              <w:bCs/>
              <w:position w:val="4"/>
              <w:sz w:val="24"/>
            </w:rPr>
            <w:t>|</w:t>
          </w:r>
          <w:r>
            <w:rPr>
              <w:sz w:val="28"/>
            </w:rPr>
            <w:t xml:space="preserve"> INDUSTRY CODE</w:t>
          </w:r>
        </w:p>
      </w:tc>
    </w:tr>
  </w:tbl>
  <w:p w14:paraId="615ACA92" w14:textId="77777777" w:rsidR="0025277C" w:rsidRDefault="002527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9556" w14:textId="77777777" w:rsidR="0025277C" w:rsidRDefault="0025277C" w:rsidP="0050593F">
    <w:pPr>
      <w:pStyle w:val="Header"/>
      <w:spacing w:after="40"/>
    </w:pPr>
  </w:p>
  <w:tbl>
    <w:tblPr>
      <w:tblW w:w="11909" w:type="dxa"/>
      <w:tblInd w:w="-1742"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1909"/>
    </w:tblGrid>
    <w:tr w:rsidR="0025277C" w14:paraId="07A60607" w14:textId="77777777">
      <w:trPr>
        <w:cantSplit/>
        <w:trHeight w:hRule="exact" w:val="432"/>
      </w:trPr>
      <w:tc>
        <w:tcPr>
          <w:tcW w:w="11660" w:type="dxa"/>
          <w:shd w:val="solid" w:color="23408F" w:fill="auto"/>
          <w:vAlign w:val="center"/>
        </w:tcPr>
        <w:p w14:paraId="41BCEB92" w14:textId="77777777" w:rsidR="0025277C" w:rsidRDefault="0025277C" w:rsidP="004E6FA3">
          <w:pPr>
            <w:pStyle w:val="ReportTitleinheader"/>
          </w:pPr>
          <w:r>
            <w:rPr>
              <w:b/>
              <w:bCs/>
              <w:sz w:val="28"/>
            </w:rPr>
            <w:t>UTILITIES ACT 2000</w:t>
          </w:r>
          <w:r>
            <w:rPr>
              <w:sz w:val="28"/>
            </w:rPr>
            <w:t xml:space="preserve"> </w:t>
          </w:r>
          <w:r>
            <w:rPr>
              <w:b/>
              <w:bCs/>
              <w:position w:val="4"/>
              <w:sz w:val="24"/>
            </w:rPr>
            <w:t>|</w:t>
          </w:r>
          <w:r>
            <w:rPr>
              <w:sz w:val="28"/>
            </w:rPr>
            <w:t xml:space="preserve"> INDUSTRY CODE</w:t>
          </w:r>
        </w:p>
      </w:tc>
    </w:tr>
  </w:tbl>
  <w:p w14:paraId="0741E0AF" w14:textId="77777777" w:rsidR="0025277C" w:rsidRPr="0050593F" w:rsidRDefault="0025277C" w:rsidP="005059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138D" w14:textId="77777777" w:rsidR="0025277C" w:rsidRDefault="0025277C" w:rsidP="0045038B">
    <w:pPr>
      <w:pStyle w:val="Header"/>
      <w:spacing w:after="40"/>
      <w:ind w:right="-475"/>
      <w:jc w:val="right"/>
    </w:pPr>
    <w:r>
      <w:rPr>
        <w:b/>
        <w:bCs/>
      </w:rPr>
      <w:t>ICRC</w:t>
    </w:r>
    <w:r>
      <w:t xml:space="preserve"> </w:t>
    </w:r>
    <w:r>
      <w:rPr>
        <w:color w:val="5F5F5F"/>
      </w:rPr>
      <w:t>Independent Competition and Regulatory Commission</w:t>
    </w:r>
  </w:p>
  <w:tbl>
    <w:tblPr>
      <w:tblW w:w="11909" w:type="dxa"/>
      <w:tblInd w:w="-1332"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1909"/>
    </w:tblGrid>
    <w:tr w:rsidR="0025277C" w14:paraId="3726DF82" w14:textId="77777777">
      <w:trPr>
        <w:cantSplit/>
        <w:trHeight w:hRule="exact" w:val="432"/>
      </w:trPr>
      <w:tc>
        <w:tcPr>
          <w:tcW w:w="11660" w:type="dxa"/>
          <w:shd w:val="solid" w:color="23408F" w:fill="auto"/>
          <w:vAlign w:val="center"/>
        </w:tcPr>
        <w:p w14:paraId="3CB2EC7A" w14:textId="77777777" w:rsidR="0025277C" w:rsidRDefault="0025277C" w:rsidP="00C6090D">
          <w:pPr>
            <w:pStyle w:val="ReportTitleinheader"/>
            <w:ind w:right="1275"/>
            <w:jc w:val="right"/>
          </w:pPr>
          <w:r>
            <w:rPr>
              <w:b/>
              <w:bCs/>
              <w:sz w:val="28"/>
            </w:rPr>
            <w:t>UTILITIES ACT 2000</w:t>
          </w:r>
          <w:r>
            <w:rPr>
              <w:sz w:val="28"/>
            </w:rPr>
            <w:t xml:space="preserve"> </w:t>
          </w:r>
          <w:r>
            <w:rPr>
              <w:b/>
              <w:bCs/>
              <w:position w:val="4"/>
              <w:sz w:val="24"/>
            </w:rPr>
            <w:t>|</w:t>
          </w:r>
          <w:r>
            <w:rPr>
              <w:sz w:val="28"/>
            </w:rPr>
            <w:t xml:space="preserve"> INDUSTRY CODE</w:t>
          </w:r>
        </w:p>
      </w:tc>
    </w:tr>
  </w:tbl>
  <w:p w14:paraId="69595A3C" w14:textId="77777777" w:rsidR="0025277C" w:rsidRDefault="0025277C" w:rsidP="001830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3E0E" w14:textId="77777777" w:rsidR="0025277C" w:rsidRDefault="0025277C" w:rsidP="002C0C67">
    <w:pPr>
      <w:pStyle w:val="Header"/>
      <w:spacing w:after="40"/>
    </w:pPr>
    <w:r>
      <w:rPr>
        <w:b/>
        <w:bCs/>
      </w:rPr>
      <w:t>ICRC</w:t>
    </w:r>
    <w:r>
      <w:t xml:space="preserve"> </w:t>
    </w:r>
    <w:r>
      <w:rPr>
        <w:color w:val="5F5F5F"/>
      </w:rPr>
      <w:t>Independent Competition and Regulatory Commission</w:t>
    </w:r>
  </w:p>
  <w:tbl>
    <w:tblPr>
      <w:tblW w:w="11909" w:type="dxa"/>
      <w:tblInd w:w="-1742"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1909"/>
    </w:tblGrid>
    <w:tr w:rsidR="0025277C" w14:paraId="778C7146" w14:textId="77777777">
      <w:trPr>
        <w:cantSplit/>
        <w:trHeight w:hRule="exact" w:val="432"/>
      </w:trPr>
      <w:tc>
        <w:tcPr>
          <w:tcW w:w="11660" w:type="dxa"/>
          <w:shd w:val="solid" w:color="23408F" w:fill="auto"/>
          <w:vAlign w:val="center"/>
        </w:tcPr>
        <w:p w14:paraId="736151CF" w14:textId="77777777" w:rsidR="0025277C" w:rsidRDefault="0025277C" w:rsidP="004E6FA3">
          <w:pPr>
            <w:pStyle w:val="ReportTitleinheader"/>
          </w:pPr>
          <w:r>
            <w:rPr>
              <w:b/>
              <w:bCs/>
              <w:sz w:val="28"/>
            </w:rPr>
            <w:t>UTILITIES ACT 2000</w:t>
          </w:r>
          <w:r>
            <w:rPr>
              <w:sz w:val="28"/>
            </w:rPr>
            <w:t xml:space="preserve"> </w:t>
          </w:r>
          <w:r>
            <w:rPr>
              <w:b/>
              <w:bCs/>
              <w:position w:val="4"/>
              <w:sz w:val="24"/>
            </w:rPr>
            <w:t>|</w:t>
          </w:r>
          <w:r>
            <w:rPr>
              <w:sz w:val="28"/>
            </w:rPr>
            <w:t xml:space="preserve"> INDUSTRY CODE</w:t>
          </w:r>
        </w:p>
      </w:tc>
    </w:tr>
  </w:tbl>
  <w:p w14:paraId="61E28D07" w14:textId="77777777" w:rsidR="0025277C" w:rsidRDefault="002527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0AC3" w14:textId="77777777" w:rsidR="0025277C" w:rsidRDefault="002527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D9F4" w14:textId="77777777" w:rsidR="0025277C" w:rsidRDefault="0025277C" w:rsidP="0045038B">
    <w:pPr>
      <w:pStyle w:val="Header"/>
      <w:spacing w:after="40"/>
      <w:ind w:right="-51"/>
      <w:jc w:val="right"/>
    </w:pPr>
    <w:r>
      <w:rPr>
        <w:b/>
        <w:bCs/>
      </w:rPr>
      <w:t>ICRC</w:t>
    </w:r>
    <w:r>
      <w:t xml:space="preserve"> </w:t>
    </w:r>
    <w:r>
      <w:rPr>
        <w:color w:val="5F5F5F"/>
      </w:rPr>
      <w:t>Independent Competition and Regulatory Commission</w:t>
    </w:r>
  </w:p>
  <w:tbl>
    <w:tblPr>
      <w:tblW w:w="11909" w:type="dxa"/>
      <w:tblInd w:w="-1332"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1909"/>
    </w:tblGrid>
    <w:tr w:rsidR="0025277C" w14:paraId="5521583C" w14:textId="77777777">
      <w:trPr>
        <w:cantSplit/>
        <w:trHeight w:hRule="exact" w:val="432"/>
      </w:trPr>
      <w:tc>
        <w:tcPr>
          <w:tcW w:w="11660" w:type="dxa"/>
          <w:shd w:val="solid" w:color="23408F" w:fill="auto"/>
          <w:vAlign w:val="center"/>
        </w:tcPr>
        <w:p w14:paraId="006245ED" w14:textId="77777777" w:rsidR="0025277C" w:rsidRDefault="0025277C" w:rsidP="00C6090D">
          <w:pPr>
            <w:pStyle w:val="ReportTitleinheader"/>
            <w:ind w:right="1275"/>
            <w:jc w:val="right"/>
          </w:pPr>
          <w:r>
            <w:rPr>
              <w:b/>
              <w:bCs/>
              <w:sz w:val="28"/>
            </w:rPr>
            <w:t>UTILITIES ACT 2000</w:t>
          </w:r>
          <w:r>
            <w:rPr>
              <w:sz w:val="28"/>
            </w:rPr>
            <w:t xml:space="preserve"> </w:t>
          </w:r>
          <w:r>
            <w:rPr>
              <w:b/>
              <w:bCs/>
              <w:position w:val="4"/>
              <w:sz w:val="24"/>
            </w:rPr>
            <w:t>|</w:t>
          </w:r>
          <w:r>
            <w:rPr>
              <w:sz w:val="28"/>
            </w:rPr>
            <w:t xml:space="preserve"> INDUSTRY CODE</w:t>
          </w:r>
        </w:p>
      </w:tc>
    </w:tr>
  </w:tbl>
  <w:p w14:paraId="7B42C60B" w14:textId="77777777" w:rsidR="0025277C" w:rsidRDefault="0025277C" w:rsidP="00183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656D"/>
    <w:multiLevelType w:val="hybridMultilevel"/>
    <w:tmpl w:val="4FB08F48"/>
    <w:lvl w:ilvl="0" w:tplc="27BA826E">
      <w:start w:val="1"/>
      <w:numFmt w:val="lowerLetter"/>
      <w:lvlText w:val="(%1)"/>
      <w:lvlJc w:val="left"/>
      <w:pPr>
        <w:tabs>
          <w:tab w:val="num" w:pos="2160"/>
        </w:tabs>
        <w:ind w:left="2160" w:hanging="720"/>
      </w:pPr>
      <w:rPr>
        <w:rFonts w:ascii="Arial" w:hAnsi="Arial" w:cs="Times New Roman" w:hint="default"/>
        <w:b w:val="0"/>
      </w:rPr>
    </w:lvl>
    <w:lvl w:ilvl="1" w:tplc="04090019">
      <w:start w:val="1"/>
      <w:numFmt w:val="lowerLetter"/>
      <w:lvlText w:val="%2."/>
      <w:lvlJc w:val="left"/>
      <w:pPr>
        <w:tabs>
          <w:tab w:val="num" w:pos="1441"/>
        </w:tabs>
        <w:ind w:left="1441" w:hanging="360"/>
      </w:pPr>
      <w:rPr>
        <w:rFonts w:ascii="Times New Roman" w:hAnsi="Times New Roman" w:cs="Times New Roman"/>
      </w:rPr>
    </w:lvl>
    <w:lvl w:ilvl="2" w:tplc="0409001B">
      <w:start w:val="1"/>
      <w:numFmt w:val="lowerRoman"/>
      <w:lvlText w:val="%3."/>
      <w:lvlJc w:val="right"/>
      <w:pPr>
        <w:tabs>
          <w:tab w:val="num" w:pos="2161"/>
        </w:tabs>
        <w:ind w:left="2161" w:hanging="180"/>
      </w:pPr>
      <w:rPr>
        <w:rFonts w:ascii="Times New Roman" w:hAnsi="Times New Roman" w:cs="Times New Roman"/>
      </w:rPr>
    </w:lvl>
    <w:lvl w:ilvl="3" w:tplc="0409000F">
      <w:start w:val="1"/>
      <w:numFmt w:val="decimal"/>
      <w:lvlText w:val="%4."/>
      <w:lvlJc w:val="left"/>
      <w:pPr>
        <w:tabs>
          <w:tab w:val="num" w:pos="2881"/>
        </w:tabs>
        <w:ind w:left="2881" w:hanging="360"/>
      </w:pPr>
      <w:rPr>
        <w:rFonts w:ascii="Times New Roman" w:hAnsi="Times New Roman" w:cs="Times New Roman"/>
      </w:rPr>
    </w:lvl>
    <w:lvl w:ilvl="4" w:tplc="04090019">
      <w:start w:val="1"/>
      <w:numFmt w:val="lowerLetter"/>
      <w:lvlText w:val="%5."/>
      <w:lvlJc w:val="left"/>
      <w:pPr>
        <w:tabs>
          <w:tab w:val="num" w:pos="3601"/>
        </w:tabs>
        <w:ind w:left="3601" w:hanging="360"/>
      </w:pPr>
      <w:rPr>
        <w:rFonts w:ascii="Times New Roman" w:hAnsi="Times New Roman" w:cs="Times New Roman"/>
      </w:rPr>
    </w:lvl>
    <w:lvl w:ilvl="5" w:tplc="0409001B">
      <w:start w:val="1"/>
      <w:numFmt w:val="lowerRoman"/>
      <w:lvlText w:val="%6."/>
      <w:lvlJc w:val="right"/>
      <w:pPr>
        <w:tabs>
          <w:tab w:val="num" w:pos="4321"/>
        </w:tabs>
        <w:ind w:left="4321" w:hanging="180"/>
      </w:pPr>
      <w:rPr>
        <w:rFonts w:ascii="Times New Roman" w:hAnsi="Times New Roman" w:cs="Times New Roman"/>
      </w:rPr>
    </w:lvl>
    <w:lvl w:ilvl="6" w:tplc="0409000F">
      <w:start w:val="1"/>
      <w:numFmt w:val="decimal"/>
      <w:lvlText w:val="%7."/>
      <w:lvlJc w:val="left"/>
      <w:pPr>
        <w:tabs>
          <w:tab w:val="num" w:pos="5041"/>
        </w:tabs>
        <w:ind w:left="5041" w:hanging="360"/>
      </w:pPr>
      <w:rPr>
        <w:rFonts w:ascii="Times New Roman" w:hAnsi="Times New Roman" w:cs="Times New Roman"/>
      </w:rPr>
    </w:lvl>
    <w:lvl w:ilvl="7" w:tplc="04090019">
      <w:start w:val="1"/>
      <w:numFmt w:val="lowerLetter"/>
      <w:lvlText w:val="%8."/>
      <w:lvlJc w:val="left"/>
      <w:pPr>
        <w:tabs>
          <w:tab w:val="num" w:pos="5761"/>
        </w:tabs>
        <w:ind w:left="5761" w:hanging="360"/>
      </w:pPr>
      <w:rPr>
        <w:rFonts w:ascii="Times New Roman" w:hAnsi="Times New Roman" w:cs="Times New Roman"/>
      </w:rPr>
    </w:lvl>
    <w:lvl w:ilvl="8" w:tplc="0409001B">
      <w:start w:val="1"/>
      <w:numFmt w:val="lowerRoman"/>
      <w:lvlText w:val="%9."/>
      <w:lvlJc w:val="right"/>
      <w:pPr>
        <w:tabs>
          <w:tab w:val="num" w:pos="6481"/>
        </w:tabs>
        <w:ind w:left="6481" w:hanging="180"/>
      </w:pPr>
      <w:rPr>
        <w:rFonts w:ascii="Times New Roman" w:hAnsi="Times New Roman" w:cs="Times New Roman"/>
      </w:rPr>
    </w:lvl>
  </w:abstractNum>
  <w:abstractNum w:abstractNumId="1" w15:restartNumberingAfterBreak="0">
    <w:nsid w:val="0CA5525B"/>
    <w:multiLevelType w:val="hybridMultilevel"/>
    <w:tmpl w:val="2A7096FC"/>
    <w:lvl w:ilvl="0" w:tplc="27BA826E">
      <w:start w:val="1"/>
      <w:numFmt w:val="lowerLetter"/>
      <w:lvlText w:val="(%1)"/>
      <w:lvlJc w:val="left"/>
      <w:pPr>
        <w:tabs>
          <w:tab w:val="num" w:pos="2160"/>
        </w:tabs>
        <w:ind w:left="2160" w:hanging="720"/>
      </w:pPr>
      <w:rPr>
        <w:rFonts w:ascii="Arial" w:hAnsi="Arial"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AC3663"/>
    <w:multiLevelType w:val="hybridMultilevel"/>
    <w:tmpl w:val="D5A47CB4"/>
    <w:lvl w:ilvl="0" w:tplc="0EFE7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B0B80"/>
    <w:multiLevelType w:val="hybridMultilevel"/>
    <w:tmpl w:val="A3881786"/>
    <w:lvl w:ilvl="0" w:tplc="B024FC86">
      <w:start w:val="1"/>
      <w:numFmt w:val="lowerLetter"/>
      <w:lvlText w:val="(%1)"/>
      <w:lvlJc w:val="left"/>
      <w:pPr>
        <w:ind w:left="2160" w:hanging="360"/>
      </w:pPr>
      <w:rPr>
        <w:rFonts w:ascii="Verdana" w:hAnsi="Verdana" w:cs="Times New Roman" w:hint="default"/>
      </w:rPr>
    </w:lvl>
    <w:lvl w:ilvl="1" w:tplc="0C090019">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4" w15:restartNumberingAfterBreak="0">
    <w:nsid w:val="17930F14"/>
    <w:multiLevelType w:val="hybridMultilevel"/>
    <w:tmpl w:val="E0969448"/>
    <w:lvl w:ilvl="0" w:tplc="109CAB4A">
      <w:start w:val="1"/>
      <w:numFmt w:val="lowerLetter"/>
      <w:lvlText w:val="(%1)"/>
      <w:lvlJc w:val="left"/>
      <w:pPr>
        <w:tabs>
          <w:tab w:val="num" w:pos="2160"/>
        </w:tabs>
        <w:ind w:left="2160" w:hanging="720"/>
      </w:pPr>
      <w:rPr>
        <w:rFonts w:ascii="Verdana" w:hAnsi="Verdana" w:cs="Times New Roman" w:hint="default"/>
        <w:b w:val="0"/>
      </w:rPr>
    </w:lvl>
    <w:lvl w:ilvl="1" w:tplc="04090019">
      <w:start w:val="1"/>
      <w:numFmt w:val="lowerLetter"/>
      <w:lvlText w:val="%2."/>
      <w:lvlJc w:val="left"/>
      <w:pPr>
        <w:tabs>
          <w:tab w:val="num" w:pos="1441"/>
        </w:tabs>
        <w:ind w:left="1441" w:hanging="360"/>
      </w:pPr>
      <w:rPr>
        <w:rFonts w:ascii="Times New Roman" w:hAnsi="Times New Roman" w:cs="Times New Roman"/>
      </w:rPr>
    </w:lvl>
    <w:lvl w:ilvl="2" w:tplc="0409001B">
      <w:start w:val="1"/>
      <w:numFmt w:val="lowerRoman"/>
      <w:lvlText w:val="%3."/>
      <w:lvlJc w:val="right"/>
      <w:pPr>
        <w:tabs>
          <w:tab w:val="num" w:pos="2161"/>
        </w:tabs>
        <w:ind w:left="2161" w:hanging="180"/>
      </w:pPr>
      <w:rPr>
        <w:rFonts w:ascii="Times New Roman" w:hAnsi="Times New Roman" w:cs="Times New Roman"/>
      </w:rPr>
    </w:lvl>
    <w:lvl w:ilvl="3" w:tplc="0409000F">
      <w:start w:val="1"/>
      <w:numFmt w:val="decimal"/>
      <w:lvlText w:val="%4."/>
      <w:lvlJc w:val="left"/>
      <w:pPr>
        <w:tabs>
          <w:tab w:val="num" w:pos="2881"/>
        </w:tabs>
        <w:ind w:left="2881" w:hanging="360"/>
      </w:pPr>
      <w:rPr>
        <w:rFonts w:ascii="Times New Roman" w:hAnsi="Times New Roman" w:cs="Times New Roman"/>
      </w:rPr>
    </w:lvl>
    <w:lvl w:ilvl="4" w:tplc="04090019">
      <w:start w:val="1"/>
      <w:numFmt w:val="lowerLetter"/>
      <w:lvlText w:val="%5."/>
      <w:lvlJc w:val="left"/>
      <w:pPr>
        <w:tabs>
          <w:tab w:val="num" w:pos="3601"/>
        </w:tabs>
        <w:ind w:left="3601" w:hanging="360"/>
      </w:pPr>
      <w:rPr>
        <w:rFonts w:ascii="Times New Roman" w:hAnsi="Times New Roman" w:cs="Times New Roman"/>
      </w:rPr>
    </w:lvl>
    <w:lvl w:ilvl="5" w:tplc="0409001B">
      <w:start w:val="1"/>
      <w:numFmt w:val="lowerRoman"/>
      <w:lvlText w:val="%6."/>
      <w:lvlJc w:val="right"/>
      <w:pPr>
        <w:tabs>
          <w:tab w:val="num" w:pos="4321"/>
        </w:tabs>
        <w:ind w:left="4321" w:hanging="180"/>
      </w:pPr>
      <w:rPr>
        <w:rFonts w:ascii="Times New Roman" w:hAnsi="Times New Roman" w:cs="Times New Roman"/>
      </w:rPr>
    </w:lvl>
    <w:lvl w:ilvl="6" w:tplc="0409000F">
      <w:start w:val="1"/>
      <w:numFmt w:val="decimal"/>
      <w:lvlText w:val="%7."/>
      <w:lvlJc w:val="left"/>
      <w:pPr>
        <w:tabs>
          <w:tab w:val="num" w:pos="5041"/>
        </w:tabs>
        <w:ind w:left="5041" w:hanging="360"/>
      </w:pPr>
      <w:rPr>
        <w:rFonts w:ascii="Times New Roman" w:hAnsi="Times New Roman" w:cs="Times New Roman"/>
      </w:rPr>
    </w:lvl>
    <w:lvl w:ilvl="7" w:tplc="04090019">
      <w:start w:val="1"/>
      <w:numFmt w:val="lowerLetter"/>
      <w:lvlText w:val="%8."/>
      <w:lvlJc w:val="left"/>
      <w:pPr>
        <w:tabs>
          <w:tab w:val="num" w:pos="5761"/>
        </w:tabs>
        <w:ind w:left="5761" w:hanging="360"/>
      </w:pPr>
      <w:rPr>
        <w:rFonts w:ascii="Times New Roman" w:hAnsi="Times New Roman" w:cs="Times New Roman"/>
      </w:rPr>
    </w:lvl>
    <w:lvl w:ilvl="8" w:tplc="0409001B">
      <w:start w:val="1"/>
      <w:numFmt w:val="lowerRoman"/>
      <w:lvlText w:val="%9."/>
      <w:lvlJc w:val="right"/>
      <w:pPr>
        <w:tabs>
          <w:tab w:val="num" w:pos="6481"/>
        </w:tabs>
        <w:ind w:left="6481" w:hanging="180"/>
      </w:pPr>
      <w:rPr>
        <w:rFonts w:ascii="Times New Roman" w:hAnsi="Times New Roman" w:cs="Times New Roman"/>
      </w:rPr>
    </w:lvl>
  </w:abstractNum>
  <w:abstractNum w:abstractNumId="5" w15:restartNumberingAfterBreak="0">
    <w:nsid w:val="18C14802"/>
    <w:multiLevelType w:val="hybridMultilevel"/>
    <w:tmpl w:val="90B2827E"/>
    <w:lvl w:ilvl="0" w:tplc="27BA826E">
      <w:start w:val="1"/>
      <w:numFmt w:val="lowerLetter"/>
      <w:lvlText w:val="(%1)"/>
      <w:lvlJc w:val="left"/>
      <w:pPr>
        <w:tabs>
          <w:tab w:val="num" w:pos="2160"/>
        </w:tabs>
        <w:ind w:left="2160" w:hanging="720"/>
      </w:pPr>
      <w:rPr>
        <w:rFonts w:ascii="Arial" w:hAnsi="Arial"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2924B1"/>
    <w:multiLevelType w:val="hybridMultilevel"/>
    <w:tmpl w:val="B69889A4"/>
    <w:lvl w:ilvl="0" w:tplc="DC8EC636">
      <w:start w:val="1"/>
      <w:numFmt w:val="lowerLetter"/>
      <w:lvlText w:val="(%1)"/>
      <w:lvlJc w:val="left"/>
      <w:pPr>
        <w:ind w:left="1440" w:hanging="360"/>
      </w:pPr>
      <w:rPr>
        <w:rFonts w:ascii="Verdana" w:hAnsi="Verdana"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7" w15:restartNumberingAfterBreak="0">
    <w:nsid w:val="1B664986"/>
    <w:multiLevelType w:val="hybridMultilevel"/>
    <w:tmpl w:val="A4D03860"/>
    <w:lvl w:ilvl="0" w:tplc="27BA826E">
      <w:start w:val="1"/>
      <w:numFmt w:val="lowerLetter"/>
      <w:lvlText w:val="(%1)"/>
      <w:lvlJc w:val="left"/>
      <w:pPr>
        <w:tabs>
          <w:tab w:val="num" w:pos="2160"/>
        </w:tabs>
        <w:ind w:left="2160" w:hanging="720"/>
      </w:pPr>
      <w:rPr>
        <w:rFonts w:ascii="Arial" w:hAnsi="Arial" w:cs="Times New Roman" w:hint="default"/>
        <w:b w:val="0"/>
      </w:rPr>
    </w:lvl>
    <w:lvl w:ilvl="1" w:tplc="04090019">
      <w:start w:val="1"/>
      <w:numFmt w:val="lowerLetter"/>
      <w:lvlText w:val="%2."/>
      <w:lvlJc w:val="left"/>
      <w:pPr>
        <w:tabs>
          <w:tab w:val="num" w:pos="1441"/>
        </w:tabs>
        <w:ind w:left="1441" w:hanging="360"/>
      </w:pPr>
      <w:rPr>
        <w:rFonts w:ascii="Times New Roman" w:hAnsi="Times New Roman" w:cs="Times New Roman"/>
      </w:rPr>
    </w:lvl>
    <w:lvl w:ilvl="2" w:tplc="0409001B">
      <w:start w:val="1"/>
      <w:numFmt w:val="lowerRoman"/>
      <w:lvlText w:val="%3."/>
      <w:lvlJc w:val="right"/>
      <w:pPr>
        <w:tabs>
          <w:tab w:val="num" w:pos="2161"/>
        </w:tabs>
        <w:ind w:left="2161" w:hanging="180"/>
      </w:pPr>
      <w:rPr>
        <w:rFonts w:ascii="Times New Roman" w:hAnsi="Times New Roman" w:cs="Times New Roman"/>
      </w:rPr>
    </w:lvl>
    <w:lvl w:ilvl="3" w:tplc="0409000F">
      <w:start w:val="1"/>
      <w:numFmt w:val="decimal"/>
      <w:lvlText w:val="%4."/>
      <w:lvlJc w:val="left"/>
      <w:pPr>
        <w:tabs>
          <w:tab w:val="num" w:pos="2881"/>
        </w:tabs>
        <w:ind w:left="2881" w:hanging="360"/>
      </w:pPr>
      <w:rPr>
        <w:rFonts w:ascii="Times New Roman" w:hAnsi="Times New Roman" w:cs="Times New Roman"/>
      </w:rPr>
    </w:lvl>
    <w:lvl w:ilvl="4" w:tplc="04090019">
      <w:start w:val="1"/>
      <w:numFmt w:val="lowerLetter"/>
      <w:lvlText w:val="%5."/>
      <w:lvlJc w:val="left"/>
      <w:pPr>
        <w:tabs>
          <w:tab w:val="num" w:pos="3601"/>
        </w:tabs>
        <w:ind w:left="3601" w:hanging="360"/>
      </w:pPr>
      <w:rPr>
        <w:rFonts w:ascii="Times New Roman" w:hAnsi="Times New Roman" w:cs="Times New Roman"/>
      </w:rPr>
    </w:lvl>
    <w:lvl w:ilvl="5" w:tplc="0409001B">
      <w:start w:val="1"/>
      <w:numFmt w:val="lowerRoman"/>
      <w:lvlText w:val="%6."/>
      <w:lvlJc w:val="right"/>
      <w:pPr>
        <w:tabs>
          <w:tab w:val="num" w:pos="4321"/>
        </w:tabs>
        <w:ind w:left="4321" w:hanging="180"/>
      </w:pPr>
      <w:rPr>
        <w:rFonts w:ascii="Times New Roman" w:hAnsi="Times New Roman" w:cs="Times New Roman"/>
      </w:rPr>
    </w:lvl>
    <w:lvl w:ilvl="6" w:tplc="0409000F">
      <w:start w:val="1"/>
      <w:numFmt w:val="decimal"/>
      <w:lvlText w:val="%7."/>
      <w:lvlJc w:val="left"/>
      <w:pPr>
        <w:tabs>
          <w:tab w:val="num" w:pos="5041"/>
        </w:tabs>
        <w:ind w:left="5041" w:hanging="360"/>
      </w:pPr>
      <w:rPr>
        <w:rFonts w:ascii="Times New Roman" w:hAnsi="Times New Roman" w:cs="Times New Roman"/>
      </w:rPr>
    </w:lvl>
    <w:lvl w:ilvl="7" w:tplc="04090019">
      <w:start w:val="1"/>
      <w:numFmt w:val="lowerLetter"/>
      <w:lvlText w:val="%8."/>
      <w:lvlJc w:val="left"/>
      <w:pPr>
        <w:tabs>
          <w:tab w:val="num" w:pos="5761"/>
        </w:tabs>
        <w:ind w:left="5761" w:hanging="360"/>
      </w:pPr>
      <w:rPr>
        <w:rFonts w:ascii="Times New Roman" w:hAnsi="Times New Roman" w:cs="Times New Roman"/>
      </w:rPr>
    </w:lvl>
    <w:lvl w:ilvl="8" w:tplc="0409001B">
      <w:start w:val="1"/>
      <w:numFmt w:val="lowerRoman"/>
      <w:lvlText w:val="%9."/>
      <w:lvlJc w:val="right"/>
      <w:pPr>
        <w:tabs>
          <w:tab w:val="num" w:pos="6481"/>
        </w:tabs>
        <w:ind w:left="6481" w:hanging="180"/>
      </w:pPr>
      <w:rPr>
        <w:rFonts w:ascii="Times New Roman" w:hAnsi="Times New Roman" w:cs="Times New Roman"/>
      </w:rPr>
    </w:lvl>
  </w:abstractNum>
  <w:abstractNum w:abstractNumId="8" w15:restartNumberingAfterBreak="0">
    <w:nsid w:val="1C9C55AF"/>
    <w:multiLevelType w:val="hybridMultilevel"/>
    <w:tmpl w:val="4B66E146"/>
    <w:lvl w:ilvl="0" w:tplc="F33AB596">
      <w:start w:val="1"/>
      <w:numFmt w:val="bullet"/>
      <w:lvlText w:val=""/>
      <w:lvlJc w:val="left"/>
      <w:pPr>
        <w:ind w:left="720" w:hanging="360"/>
      </w:pPr>
      <w:rPr>
        <w:rFonts w:ascii="Symbol" w:hAnsi="Symbol" w:hint="default"/>
      </w:rPr>
    </w:lvl>
    <w:lvl w:ilvl="1" w:tplc="DC9AA304">
      <w:start w:val="1"/>
      <w:numFmt w:val="decimal"/>
      <w:lvlText w:val="%2."/>
      <w:lvlJc w:val="left"/>
      <w:pPr>
        <w:ind w:left="1800" w:hanging="720"/>
      </w:pPr>
      <w:rPr>
        <w:rFonts w:hint="default"/>
      </w:rPr>
    </w:lvl>
    <w:lvl w:ilvl="2" w:tplc="0C09001B">
      <w:start w:val="1"/>
      <w:numFmt w:val="lowerRoman"/>
      <w:lvlText w:val="%3."/>
      <w:lvlJc w:val="right"/>
      <w:pPr>
        <w:ind w:left="2160" w:hanging="180"/>
      </w:pPr>
    </w:lvl>
    <w:lvl w:ilvl="3" w:tplc="BA92E568">
      <w:start w:val="12"/>
      <w:numFmt w:val="bullet"/>
      <w:lvlText w:val=""/>
      <w:lvlJc w:val="left"/>
      <w:pPr>
        <w:ind w:left="2880" w:hanging="360"/>
      </w:pPr>
      <w:rPr>
        <w:rFonts w:ascii="Wingdings" w:eastAsia="SimSun" w:hAnsi="Wingdings" w:cs="Times New Roman" w:hint="default"/>
      </w:rPr>
    </w:lvl>
    <w:lvl w:ilvl="4" w:tplc="F2648D04">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756483"/>
    <w:multiLevelType w:val="multilevel"/>
    <w:tmpl w:val="BC7EE07A"/>
    <w:lvl w:ilvl="0">
      <w:start w:val="1"/>
      <w:numFmt w:val="decimal"/>
      <w:lvlText w:val="(%1)"/>
      <w:lvlJc w:val="left"/>
      <w:pPr>
        <w:ind w:left="1440" w:hanging="360"/>
      </w:pPr>
      <w:rPr>
        <w:rFonts w:ascii="Verdana" w:eastAsia="SimSun" w:hAnsi="Verdana" w:cs="Arial"/>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Letter"/>
      <w:lvlText w:val="(%6)"/>
      <w:lvlJc w:val="left"/>
      <w:pPr>
        <w:ind w:left="3240" w:hanging="360"/>
      </w:pPr>
      <w:rPr>
        <w:rFonts w:ascii="Verdana" w:eastAsia="SimSun" w:hAnsi="Verdana" w:cs="Calibri"/>
      </w:r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21FA2D4C"/>
    <w:multiLevelType w:val="multilevel"/>
    <w:tmpl w:val="71E02756"/>
    <w:lvl w:ilvl="0">
      <w:start w:val="1"/>
      <w:numFmt w:val="decimal"/>
      <w:lvlText w:val="(%1)"/>
      <w:lvlJc w:val="left"/>
      <w:pPr>
        <w:ind w:left="1440" w:hanging="360"/>
      </w:pPr>
      <w:rPr>
        <w:rFonts w:ascii="Verdana" w:eastAsia="SimSun" w:hAnsi="Verdana" w:cs="Arial"/>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1" w15:restartNumberingAfterBreak="0">
    <w:nsid w:val="222105AD"/>
    <w:multiLevelType w:val="hybridMultilevel"/>
    <w:tmpl w:val="333E5002"/>
    <w:lvl w:ilvl="0" w:tplc="BFE2C246">
      <w:start w:val="1"/>
      <w:numFmt w:val="lowerRoman"/>
      <w:lvlText w:val="(%1)"/>
      <w:lvlJc w:val="left"/>
      <w:pPr>
        <w:tabs>
          <w:tab w:val="num" w:pos="3220"/>
        </w:tabs>
        <w:ind w:left="3220" w:hanging="720"/>
      </w:pPr>
      <w:rPr>
        <w:rFonts w:cs="Times New Roman" w:hint="default"/>
      </w:rPr>
    </w:lvl>
    <w:lvl w:ilvl="1" w:tplc="0C090019" w:tentative="1">
      <w:start w:val="1"/>
      <w:numFmt w:val="lowerLetter"/>
      <w:lvlText w:val="%2."/>
      <w:lvlJc w:val="left"/>
      <w:pPr>
        <w:tabs>
          <w:tab w:val="num" w:pos="3600"/>
        </w:tabs>
        <w:ind w:left="3600" w:hanging="360"/>
      </w:pPr>
      <w:rPr>
        <w:rFonts w:cs="Times New Roman"/>
      </w:rPr>
    </w:lvl>
    <w:lvl w:ilvl="2" w:tplc="0C09001B" w:tentative="1">
      <w:start w:val="1"/>
      <w:numFmt w:val="lowerRoman"/>
      <w:lvlText w:val="%3."/>
      <w:lvlJc w:val="right"/>
      <w:pPr>
        <w:tabs>
          <w:tab w:val="num" w:pos="4320"/>
        </w:tabs>
        <w:ind w:left="4320" w:hanging="180"/>
      </w:pPr>
      <w:rPr>
        <w:rFonts w:cs="Times New Roman"/>
      </w:rPr>
    </w:lvl>
    <w:lvl w:ilvl="3" w:tplc="0C09000F" w:tentative="1">
      <w:start w:val="1"/>
      <w:numFmt w:val="decimal"/>
      <w:lvlText w:val="%4."/>
      <w:lvlJc w:val="left"/>
      <w:pPr>
        <w:tabs>
          <w:tab w:val="num" w:pos="5040"/>
        </w:tabs>
        <w:ind w:left="5040" w:hanging="360"/>
      </w:pPr>
      <w:rPr>
        <w:rFonts w:cs="Times New Roman"/>
      </w:rPr>
    </w:lvl>
    <w:lvl w:ilvl="4" w:tplc="0C090019" w:tentative="1">
      <w:start w:val="1"/>
      <w:numFmt w:val="lowerLetter"/>
      <w:lvlText w:val="%5."/>
      <w:lvlJc w:val="left"/>
      <w:pPr>
        <w:tabs>
          <w:tab w:val="num" w:pos="5760"/>
        </w:tabs>
        <w:ind w:left="5760" w:hanging="360"/>
      </w:pPr>
      <w:rPr>
        <w:rFonts w:cs="Times New Roman"/>
      </w:rPr>
    </w:lvl>
    <w:lvl w:ilvl="5" w:tplc="0C09001B" w:tentative="1">
      <w:start w:val="1"/>
      <w:numFmt w:val="lowerRoman"/>
      <w:lvlText w:val="%6."/>
      <w:lvlJc w:val="right"/>
      <w:pPr>
        <w:tabs>
          <w:tab w:val="num" w:pos="6480"/>
        </w:tabs>
        <w:ind w:left="6480" w:hanging="180"/>
      </w:pPr>
      <w:rPr>
        <w:rFonts w:cs="Times New Roman"/>
      </w:rPr>
    </w:lvl>
    <w:lvl w:ilvl="6" w:tplc="0C09000F" w:tentative="1">
      <w:start w:val="1"/>
      <w:numFmt w:val="decimal"/>
      <w:lvlText w:val="%7."/>
      <w:lvlJc w:val="left"/>
      <w:pPr>
        <w:tabs>
          <w:tab w:val="num" w:pos="7200"/>
        </w:tabs>
        <w:ind w:left="7200" w:hanging="360"/>
      </w:pPr>
      <w:rPr>
        <w:rFonts w:cs="Times New Roman"/>
      </w:rPr>
    </w:lvl>
    <w:lvl w:ilvl="7" w:tplc="0C090019" w:tentative="1">
      <w:start w:val="1"/>
      <w:numFmt w:val="lowerLetter"/>
      <w:lvlText w:val="%8."/>
      <w:lvlJc w:val="left"/>
      <w:pPr>
        <w:tabs>
          <w:tab w:val="num" w:pos="7920"/>
        </w:tabs>
        <w:ind w:left="7920" w:hanging="360"/>
      </w:pPr>
      <w:rPr>
        <w:rFonts w:cs="Times New Roman"/>
      </w:rPr>
    </w:lvl>
    <w:lvl w:ilvl="8" w:tplc="0C09001B" w:tentative="1">
      <w:start w:val="1"/>
      <w:numFmt w:val="lowerRoman"/>
      <w:lvlText w:val="%9."/>
      <w:lvlJc w:val="right"/>
      <w:pPr>
        <w:tabs>
          <w:tab w:val="num" w:pos="8640"/>
        </w:tabs>
        <w:ind w:left="8640" w:hanging="180"/>
      </w:pPr>
      <w:rPr>
        <w:rFonts w:cs="Times New Roman"/>
      </w:rPr>
    </w:lvl>
  </w:abstractNum>
  <w:abstractNum w:abstractNumId="12" w15:restartNumberingAfterBreak="0">
    <w:nsid w:val="22653D9B"/>
    <w:multiLevelType w:val="hybridMultilevel"/>
    <w:tmpl w:val="17C412B6"/>
    <w:lvl w:ilvl="0" w:tplc="27BA826E">
      <w:start w:val="1"/>
      <w:numFmt w:val="lowerLetter"/>
      <w:lvlText w:val="(%1)"/>
      <w:lvlJc w:val="left"/>
      <w:pPr>
        <w:tabs>
          <w:tab w:val="num" w:pos="2160"/>
        </w:tabs>
        <w:ind w:left="2160" w:hanging="720"/>
      </w:pPr>
      <w:rPr>
        <w:rFonts w:ascii="Arial" w:hAnsi="Arial"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B93E05"/>
    <w:multiLevelType w:val="hybridMultilevel"/>
    <w:tmpl w:val="4ECA02C6"/>
    <w:lvl w:ilvl="0" w:tplc="BF70D600">
      <w:start w:val="1"/>
      <w:numFmt w:val="decimal"/>
      <w:lvlText w:val="(%1)"/>
      <w:lvlJc w:val="left"/>
      <w:pPr>
        <w:ind w:left="1137" w:hanging="570"/>
      </w:pPr>
      <w:rPr>
        <w:rFonts w:cs="Times New Roman"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6972084"/>
    <w:multiLevelType w:val="hybridMultilevel"/>
    <w:tmpl w:val="2A7096FC"/>
    <w:lvl w:ilvl="0" w:tplc="27BA826E">
      <w:start w:val="1"/>
      <w:numFmt w:val="lowerLetter"/>
      <w:lvlText w:val="(%1)"/>
      <w:lvlJc w:val="left"/>
      <w:pPr>
        <w:tabs>
          <w:tab w:val="num" w:pos="2160"/>
        </w:tabs>
        <w:ind w:left="2160" w:hanging="720"/>
      </w:pPr>
      <w:rPr>
        <w:rFonts w:ascii="Arial" w:hAnsi="Arial"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914855"/>
    <w:multiLevelType w:val="multilevel"/>
    <w:tmpl w:val="71E02756"/>
    <w:lvl w:ilvl="0">
      <w:start w:val="1"/>
      <w:numFmt w:val="decimal"/>
      <w:lvlText w:val="(%1)"/>
      <w:lvlJc w:val="left"/>
      <w:pPr>
        <w:ind w:left="1440" w:hanging="360"/>
      </w:pPr>
      <w:rPr>
        <w:rFonts w:ascii="Verdana" w:eastAsia="SimSun" w:hAnsi="Verdana" w:cs="Arial"/>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6" w15:restartNumberingAfterBreak="0">
    <w:nsid w:val="29A97558"/>
    <w:multiLevelType w:val="hybridMultilevel"/>
    <w:tmpl w:val="A61AA216"/>
    <w:lvl w:ilvl="0" w:tplc="96CCA50E">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15:restartNumberingAfterBreak="0">
    <w:nsid w:val="2DF727F3"/>
    <w:multiLevelType w:val="hybridMultilevel"/>
    <w:tmpl w:val="2074830E"/>
    <w:lvl w:ilvl="0" w:tplc="463A7766">
      <w:start w:val="1"/>
      <w:numFmt w:val="lowerLetter"/>
      <w:lvlText w:val="(%1)"/>
      <w:lvlJc w:val="left"/>
      <w:pPr>
        <w:tabs>
          <w:tab w:val="num" w:pos="2160"/>
        </w:tabs>
        <w:ind w:left="2160" w:hanging="720"/>
      </w:pPr>
      <w:rPr>
        <w:rFonts w:ascii="Arial" w:hAnsi="Arial" w:cs="Times New Roman" w:hint="default"/>
        <w:b w:val="0"/>
        <w:i w:val="0"/>
      </w:rPr>
    </w:lvl>
    <w:lvl w:ilvl="1" w:tplc="04090019">
      <w:start w:val="1"/>
      <w:numFmt w:val="lowerLetter"/>
      <w:lvlText w:val="%2."/>
      <w:lvlJc w:val="left"/>
      <w:pPr>
        <w:tabs>
          <w:tab w:val="num" w:pos="1441"/>
        </w:tabs>
        <w:ind w:left="1441" w:hanging="360"/>
      </w:pPr>
      <w:rPr>
        <w:rFonts w:ascii="Times New Roman" w:hAnsi="Times New Roman" w:cs="Times New Roman"/>
      </w:rPr>
    </w:lvl>
    <w:lvl w:ilvl="2" w:tplc="0409001B">
      <w:start w:val="1"/>
      <w:numFmt w:val="lowerRoman"/>
      <w:lvlText w:val="%3."/>
      <w:lvlJc w:val="right"/>
      <w:pPr>
        <w:tabs>
          <w:tab w:val="num" w:pos="2161"/>
        </w:tabs>
        <w:ind w:left="2161" w:hanging="180"/>
      </w:pPr>
      <w:rPr>
        <w:rFonts w:ascii="Times New Roman" w:hAnsi="Times New Roman" w:cs="Times New Roman"/>
      </w:rPr>
    </w:lvl>
    <w:lvl w:ilvl="3" w:tplc="0409000F">
      <w:start w:val="1"/>
      <w:numFmt w:val="decimal"/>
      <w:lvlText w:val="%4."/>
      <w:lvlJc w:val="left"/>
      <w:pPr>
        <w:tabs>
          <w:tab w:val="num" w:pos="2881"/>
        </w:tabs>
        <w:ind w:left="2881" w:hanging="360"/>
      </w:pPr>
      <w:rPr>
        <w:rFonts w:ascii="Times New Roman" w:hAnsi="Times New Roman" w:cs="Times New Roman"/>
      </w:rPr>
    </w:lvl>
    <w:lvl w:ilvl="4" w:tplc="04090019">
      <w:start w:val="1"/>
      <w:numFmt w:val="lowerLetter"/>
      <w:lvlText w:val="%5."/>
      <w:lvlJc w:val="left"/>
      <w:pPr>
        <w:tabs>
          <w:tab w:val="num" w:pos="3601"/>
        </w:tabs>
        <w:ind w:left="3601" w:hanging="360"/>
      </w:pPr>
      <w:rPr>
        <w:rFonts w:ascii="Times New Roman" w:hAnsi="Times New Roman" w:cs="Times New Roman"/>
      </w:rPr>
    </w:lvl>
    <w:lvl w:ilvl="5" w:tplc="0409001B">
      <w:start w:val="1"/>
      <w:numFmt w:val="lowerRoman"/>
      <w:lvlText w:val="%6."/>
      <w:lvlJc w:val="right"/>
      <w:pPr>
        <w:tabs>
          <w:tab w:val="num" w:pos="4321"/>
        </w:tabs>
        <w:ind w:left="4321" w:hanging="180"/>
      </w:pPr>
      <w:rPr>
        <w:rFonts w:ascii="Times New Roman" w:hAnsi="Times New Roman" w:cs="Times New Roman"/>
      </w:rPr>
    </w:lvl>
    <w:lvl w:ilvl="6" w:tplc="0409000F">
      <w:start w:val="1"/>
      <w:numFmt w:val="decimal"/>
      <w:lvlText w:val="%7."/>
      <w:lvlJc w:val="left"/>
      <w:pPr>
        <w:tabs>
          <w:tab w:val="num" w:pos="5041"/>
        </w:tabs>
        <w:ind w:left="5041" w:hanging="360"/>
      </w:pPr>
      <w:rPr>
        <w:rFonts w:ascii="Times New Roman" w:hAnsi="Times New Roman" w:cs="Times New Roman"/>
      </w:rPr>
    </w:lvl>
    <w:lvl w:ilvl="7" w:tplc="04090019">
      <w:start w:val="1"/>
      <w:numFmt w:val="lowerLetter"/>
      <w:lvlText w:val="%8."/>
      <w:lvlJc w:val="left"/>
      <w:pPr>
        <w:tabs>
          <w:tab w:val="num" w:pos="5761"/>
        </w:tabs>
        <w:ind w:left="5761" w:hanging="360"/>
      </w:pPr>
      <w:rPr>
        <w:rFonts w:ascii="Times New Roman" w:hAnsi="Times New Roman" w:cs="Times New Roman"/>
      </w:rPr>
    </w:lvl>
    <w:lvl w:ilvl="8" w:tplc="0409001B">
      <w:start w:val="1"/>
      <w:numFmt w:val="lowerRoman"/>
      <w:lvlText w:val="%9."/>
      <w:lvlJc w:val="right"/>
      <w:pPr>
        <w:tabs>
          <w:tab w:val="num" w:pos="6481"/>
        </w:tabs>
        <w:ind w:left="6481" w:hanging="180"/>
      </w:pPr>
      <w:rPr>
        <w:rFonts w:ascii="Times New Roman" w:hAnsi="Times New Roman" w:cs="Times New Roman"/>
      </w:rPr>
    </w:lvl>
  </w:abstractNum>
  <w:abstractNum w:abstractNumId="18" w15:restartNumberingAfterBreak="0">
    <w:nsid w:val="2EB51482"/>
    <w:multiLevelType w:val="hybridMultilevel"/>
    <w:tmpl w:val="2A7096FC"/>
    <w:lvl w:ilvl="0" w:tplc="27BA826E">
      <w:start w:val="1"/>
      <w:numFmt w:val="lowerLetter"/>
      <w:lvlText w:val="(%1)"/>
      <w:lvlJc w:val="left"/>
      <w:pPr>
        <w:tabs>
          <w:tab w:val="num" w:pos="2160"/>
        </w:tabs>
        <w:ind w:left="2160" w:hanging="720"/>
      </w:pPr>
      <w:rPr>
        <w:rFonts w:ascii="Arial" w:hAnsi="Arial"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5975D5"/>
    <w:multiLevelType w:val="multilevel"/>
    <w:tmpl w:val="BC7EE07A"/>
    <w:lvl w:ilvl="0">
      <w:start w:val="1"/>
      <w:numFmt w:val="decimal"/>
      <w:lvlText w:val="(%1)"/>
      <w:lvlJc w:val="left"/>
      <w:pPr>
        <w:ind w:left="1440" w:hanging="360"/>
      </w:pPr>
      <w:rPr>
        <w:rFonts w:ascii="Verdana" w:eastAsia="SimSun" w:hAnsi="Verdana" w:cs="Arial"/>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Letter"/>
      <w:lvlText w:val="(%6)"/>
      <w:lvlJc w:val="left"/>
      <w:pPr>
        <w:ind w:left="3240" w:hanging="360"/>
      </w:pPr>
      <w:rPr>
        <w:rFonts w:ascii="Verdana" w:eastAsia="SimSun" w:hAnsi="Verdana" w:cs="Calibri"/>
      </w:r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0" w15:restartNumberingAfterBreak="0">
    <w:nsid w:val="3DBD29DF"/>
    <w:multiLevelType w:val="hybridMultilevel"/>
    <w:tmpl w:val="2074830E"/>
    <w:lvl w:ilvl="0" w:tplc="463A7766">
      <w:start w:val="1"/>
      <w:numFmt w:val="lowerLetter"/>
      <w:lvlText w:val="(%1)"/>
      <w:lvlJc w:val="left"/>
      <w:pPr>
        <w:tabs>
          <w:tab w:val="num" w:pos="2160"/>
        </w:tabs>
        <w:ind w:left="2160" w:hanging="720"/>
      </w:pPr>
      <w:rPr>
        <w:rFonts w:ascii="Arial" w:hAnsi="Arial" w:cs="Times New Roman" w:hint="default"/>
        <w:b w:val="0"/>
        <w:i w:val="0"/>
      </w:rPr>
    </w:lvl>
    <w:lvl w:ilvl="1" w:tplc="04090019">
      <w:start w:val="1"/>
      <w:numFmt w:val="lowerLetter"/>
      <w:lvlText w:val="%2."/>
      <w:lvlJc w:val="left"/>
      <w:pPr>
        <w:tabs>
          <w:tab w:val="num" w:pos="1441"/>
        </w:tabs>
        <w:ind w:left="1441" w:hanging="360"/>
      </w:pPr>
      <w:rPr>
        <w:rFonts w:ascii="Times New Roman" w:hAnsi="Times New Roman" w:cs="Times New Roman"/>
      </w:rPr>
    </w:lvl>
    <w:lvl w:ilvl="2" w:tplc="0409001B">
      <w:start w:val="1"/>
      <w:numFmt w:val="lowerRoman"/>
      <w:lvlText w:val="%3."/>
      <w:lvlJc w:val="right"/>
      <w:pPr>
        <w:tabs>
          <w:tab w:val="num" w:pos="2161"/>
        </w:tabs>
        <w:ind w:left="2161" w:hanging="180"/>
      </w:pPr>
      <w:rPr>
        <w:rFonts w:ascii="Times New Roman" w:hAnsi="Times New Roman" w:cs="Times New Roman"/>
      </w:rPr>
    </w:lvl>
    <w:lvl w:ilvl="3" w:tplc="0409000F">
      <w:start w:val="1"/>
      <w:numFmt w:val="decimal"/>
      <w:lvlText w:val="%4."/>
      <w:lvlJc w:val="left"/>
      <w:pPr>
        <w:tabs>
          <w:tab w:val="num" w:pos="2881"/>
        </w:tabs>
        <w:ind w:left="2881" w:hanging="360"/>
      </w:pPr>
      <w:rPr>
        <w:rFonts w:ascii="Times New Roman" w:hAnsi="Times New Roman" w:cs="Times New Roman"/>
      </w:rPr>
    </w:lvl>
    <w:lvl w:ilvl="4" w:tplc="04090019">
      <w:start w:val="1"/>
      <w:numFmt w:val="lowerLetter"/>
      <w:lvlText w:val="%5."/>
      <w:lvlJc w:val="left"/>
      <w:pPr>
        <w:tabs>
          <w:tab w:val="num" w:pos="3601"/>
        </w:tabs>
        <w:ind w:left="3601" w:hanging="360"/>
      </w:pPr>
      <w:rPr>
        <w:rFonts w:ascii="Times New Roman" w:hAnsi="Times New Roman" w:cs="Times New Roman"/>
      </w:rPr>
    </w:lvl>
    <w:lvl w:ilvl="5" w:tplc="0409001B">
      <w:start w:val="1"/>
      <w:numFmt w:val="lowerRoman"/>
      <w:lvlText w:val="%6."/>
      <w:lvlJc w:val="right"/>
      <w:pPr>
        <w:tabs>
          <w:tab w:val="num" w:pos="4321"/>
        </w:tabs>
        <w:ind w:left="4321" w:hanging="180"/>
      </w:pPr>
      <w:rPr>
        <w:rFonts w:ascii="Times New Roman" w:hAnsi="Times New Roman" w:cs="Times New Roman"/>
      </w:rPr>
    </w:lvl>
    <w:lvl w:ilvl="6" w:tplc="0409000F">
      <w:start w:val="1"/>
      <w:numFmt w:val="decimal"/>
      <w:lvlText w:val="%7."/>
      <w:lvlJc w:val="left"/>
      <w:pPr>
        <w:tabs>
          <w:tab w:val="num" w:pos="5041"/>
        </w:tabs>
        <w:ind w:left="5041" w:hanging="360"/>
      </w:pPr>
      <w:rPr>
        <w:rFonts w:ascii="Times New Roman" w:hAnsi="Times New Roman" w:cs="Times New Roman"/>
      </w:rPr>
    </w:lvl>
    <w:lvl w:ilvl="7" w:tplc="04090019">
      <w:start w:val="1"/>
      <w:numFmt w:val="lowerLetter"/>
      <w:lvlText w:val="%8."/>
      <w:lvlJc w:val="left"/>
      <w:pPr>
        <w:tabs>
          <w:tab w:val="num" w:pos="5761"/>
        </w:tabs>
        <w:ind w:left="5761" w:hanging="360"/>
      </w:pPr>
      <w:rPr>
        <w:rFonts w:ascii="Times New Roman" w:hAnsi="Times New Roman" w:cs="Times New Roman"/>
      </w:rPr>
    </w:lvl>
    <w:lvl w:ilvl="8" w:tplc="0409001B">
      <w:start w:val="1"/>
      <w:numFmt w:val="lowerRoman"/>
      <w:lvlText w:val="%9."/>
      <w:lvlJc w:val="right"/>
      <w:pPr>
        <w:tabs>
          <w:tab w:val="num" w:pos="6481"/>
        </w:tabs>
        <w:ind w:left="6481" w:hanging="180"/>
      </w:pPr>
      <w:rPr>
        <w:rFonts w:ascii="Times New Roman" w:hAnsi="Times New Roman" w:cs="Times New Roman"/>
      </w:rPr>
    </w:lvl>
  </w:abstractNum>
  <w:abstractNum w:abstractNumId="21" w15:restartNumberingAfterBreak="0">
    <w:nsid w:val="3DFA6F42"/>
    <w:multiLevelType w:val="hybridMultilevel"/>
    <w:tmpl w:val="333E5002"/>
    <w:lvl w:ilvl="0" w:tplc="BFE2C246">
      <w:start w:val="1"/>
      <w:numFmt w:val="lowerRoman"/>
      <w:lvlText w:val="(%1)"/>
      <w:lvlJc w:val="left"/>
      <w:pPr>
        <w:tabs>
          <w:tab w:val="num" w:pos="3220"/>
        </w:tabs>
        <w:ind w:left="3220" w:hanging="720"/>
      </w:pPr>
      <w:rPr>
        <w:rFonts w:cs="Times New Roman" w:hint="default"/>
      </w:rPr>
    </w:lvl>
    <w:lvl w:ilvl="1" w:tplc="0C090019" w:tentative="1">
      <w:start w:val="1"/>
      <w:numFmt w:val="lowerLetter"/>
      <w:lvlText w:val="%2."/>
      <w:lvlJc w:val="left"/>
      <w:pPr>
        <w:tabs>
          <w:tab w:val="num" w:pos="3600"/>
        </w:tabs>
        <w:ind w:left="3600" w:hanging="360"/>
      </w:pPr>
      <w:rPr>
        <w:rFonts w:cs="Times New Roman"/>
      </w:rPr>
    </w:lvl>
    <w:lvl w:ilvl="2" w:tplc="0C09001B" w:tentative="1">
      <w:start w:val="1"/>
      <w:numFmt w:val="lowerRoman"/>
      <w:lvlText w:val="%3."/>
      <w:lvlJc w:val="right"/>
      <w:pPr>
        <w:tabs>
          <w:tab w:val="num" w:pos="4320"/>
        </w:tabs>
        <w:ind w:left="4320" w:hanging="180"/>
      </w:pPr>
      <w:rPr>
        <w:rFonts w:cs="Times New Roman"/>
      </w:rPr>
    </w:lvl>
    <w:lvl w:ilvl="3" w:tplc="0C09000F" w:tentative="1">
      <w:start w:val="1"/>
      <w:numFmt w:val="decimal"/>
      <w:lvlText w:val="%4."/>
      <w:lvlJc w:val="left"/>
      <w:pPr>
        <w:tabs>
          <w:tab w:val="num" w:pos="5040"/>
        </w:tabs>
        <w:ind w:left="5040" w:hanging="360"/>
      </w:pPr>
      <w:rPr>
        <w:rFonts w:cs="Times New Roman"/>
      </w:rPr>
    </w:lvl>
    <w:lvl w:ilvl="4" w:tplc="0C090019" w:tentative="1">
      <w:start w:val="1"/>
      <w:numFmt w:val="lowerLetter"/>
      <w:lvlText w:val="%5."/>
      <w:lvlJc w:val="left"/>
      <w:pPr>
        <w:tabs>
          <w:tab w:val="num" w:pos="5760"/>
        </w:tabs>
        <w:ind w:left="5760" w:hanging="360"/>
      </w:pPr>
      <w:rPr>
        <w:rFonts w:cs="Times New Roman"/>
      </w:rPr>
    </w:lvl>
    <w:lvl w:ilvl="5" w:tplc="0C09001B" w:tentative="1">
      <w:start w:val="1"/>
      <w:numFmt w:val="lowerRoman"/>
      <w:lvlText w:val="%6."/>
      <w:lvlJc w:val="right"/>
      <w:pPr>
        <w:tabs>
          <w:tab w:val="num" w:pos="6480"/>
        </w:tabs>
        <w:ind w:left="6480" w:hanging="180"/>
      </w:pPr>
      <w:rPr>
        <w:rFonts w:cs="Times New Roman"/>
      </w:rPr>
    </w:lvl>
    <w:lvl w:ilvl="6" w:tplc="0C09000F" w:tentative="1">
      <w:start w:val="1"/>
      <w:numFmt w:val="decimal"/>
      <w:lvlText w:val="%7."/>
      <w:lvlJc w:val="left"/>
      <w:pPr>
        <w:tabs>
          <w:tab w:val="num" w:pos="7200"/>
        </w:tabs>
        <w:ind w:left="7200" w:hanging="360"/>
      </w:pPr>
      <w:rPr>
        <w:rFonts w:cs="Times New Roman"/>
      </w:rPr>
    </w:lvl>
    <w:lvl w:ilvl="7" w:tplc="0C090019" w:tentative="1">
      <w:start w:val="1"/>
      <w:numFmt w:val="lowerLetter"/>
      <w:lvlText w:val="%8."/>
      <w:lvlJc w:val="left"/>
      <w:pPr>
        <w:tabs>
          <w:tab w:val="num" w:pos="7920"/>
        </w:tabs>
        <w:ind w:left="7920" w:hanging="360"/>
      </w:pPr>
      <w:rPr>
        <w:rFonts w:cs="Times New Roman"/>
      </w:rPr>
    </w:lvl>
    <w:lvl w:ilvl="8" w:tplc="0C09001B" w:tentative="1">
      <w:start w:val="1"/>
      <w:numFmt w:val="lowerRoman"/>
      <w:lvlText w:val="%9."/>
      <w:lvlJc w:val="right"/>
      <w:pPr>
        <w:tabs>
          <w:tab w:val="num" w:pos="8640"/>
        </w:tabs>
        <w:ind w:left="8640" w:hanging="180"/>
      </w:pPr>
      <w:rPr>
        <w:rFonts w:cs="Times New Roman"/>
      </w:rPr>
    </w:lvl>
  </w:abstractNum>
  <w:abstractNum w:abstractNumId="22" w15:restartNumberingAfterBreak="0">
    <w:nsid w:val="3EF91AB0"/>
    <w:multiLevelType w:val="hybridMultilevel"/>
    <w:tmpl w:val="EABA63EA"/>
    <w:lvl w:ilvl="0" w:tplc="9D50B0B6">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42DA65E2"/>
    <w:multiLevelType w:val="hybridMultilevel"/>
    <w:tmpl w:val="2A7096FC"/>
    <w:lvl w:ilvl="0" w:tplc="27BA826E">
      <w:start w:val="1"/>
      <w:numFmt w:val="lowerLetter"/>
      <w:lvlText w:val="(%1)"/>
      <w:lvlJc w:val="left"/>
      <w:pPr>
        <w:tabs>
          <w:tab w:val="num" w:pos="2160"/>
        </w:tabs>
        <w:ind w:left="2160" w:hanging="720"/>
      </w:pPr>
      <w:rPr>
        <w:rFonts w:ascii="Arial" w:hAnsi="Arial"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4EA7F8C"/>
    <w:multiLevelType w:val="hybridMultilevel"/>
    <w:tmpl w:val="87204196"/>
    <w:lvl w:ilvl="0" w:tplc="7EF63312">
      <w:start w:val="1"/>
      <w:numFmt w:val="lowerLetter"/>
      <w:lvlText w:val="(%1)"/>
      <w:lvlJc w:val="left"/>
      <w:pPr>
        <w:tabs>
          <w:tab w:val="num" w:pos="2280"/>
        </w:tabs>
        <w:ind w:left="2280" w:hanging="720"/>
      </w:pPr>
      <w:rPr>
        <w:rFonts w:ascii="Arial" w:hAnsi="Arial" w:cs="Times New Roman" w:hint="default"/>
        <w:b w:val="0"/>
      </w:rPr>
    </w:lvl>
    <w:lvl w:ilvl="1" w:tplc="04090019">
      <w:start w:val="1"/>
      <w:numFmt w:val="lowerLetter"/>
      <w:lvlText w:val="%2."/>
      <w:lvlJc w:val="left"/>
      <w:pPr>
        <w:tabs>
          <w:tab w:val="num" w:pos="1441"/>
        </w:tabs>
        <w:ind w:left="1441" w:hanging="360"/>
      </w:pPr>
      <w:rPr>
        <w:rFonts w:ascii="Times New Roman" w:hAnsi="Times New Roman" w:cs="Times New Roman"/>
      </w:rPr>
    </w:lvl>
    <w:lvl w:ilvl="2" w:tplc="0409001B">
      <w:start w:val="1"/>
      <w:numFmt w:val="lowerRoman"/>
      <w:lvlText w:val="%3."/>
      <w:lvlJc w:val="right"/>
      <w:pPr>
        <w:tabs>
          <w:tab w:val="num" w:pos="2161"/>
        </w:tabs>
        <w:ind w:left="2161" w:hanging="180"/>
      </w:pPr>
      <w:rPr>
        <w:rFonts w:ascii="Times New Roman" w:hAnsi="Times New Roman" w:cs="Times New Roman"/>
      </w:rPr>
    </w:lvl>
    <w:lvl w:ilvl="3" w:tplc="0409000F">
      <w:start w:val="1"/>
      <w:numFmt w:val="decimal"/>
      <w:lvlText w:val="%4."/>
      <w:lvlJc w:val="left"/>
      <w:pPr>
        <w:tabs>
          <w:tab w:val="num" w:pos="2881"/>
        </w:tabs>
        <w:ind w:left="2881" w:hanging="360"/>
      </w:pPr>
      <w:rPr>
        <w:rFonts w:ascii="Times New Roman" w:hAnsi="Times New Roman" w:cs="Times New Roman"/>
      </w:rPr>
    </w:lvl>
    <w:lvl w:ilvl="4" w:tplc="04090019">
      <w:start w:val="1"/>
      <w:numFmt w:val="lowerLetter"/>
      <w:lvlText w:val="%5."/>
      <w:lvlJc w:val="left"/>
      <w:pPr>
        <w:tabs>
          <w:tab w:val="num" w:pos="3601"/>
        </w:tabs>
        <w:ind w:left="3601" w:hanging="360"/>
      </w:pPr>
      <w:rPr>
        <w:rFonts w:ascii="Times New Roman" w:hAnsi="Times New Roman" w:cs="Times New Roman"/>
      </w:rPr>
    </w:lvl>
    <w:lvl w:ilvl="5" w:tplc="0409001B">
      <w:start w:val="1"/>
      <w:numFmt w:val="lowerRoman"/>
      <w:lvlText w:val="%6."/>
      <w:lvlJc w:val="right"/>
      <w:pPr>
        <w:tabs>
          <w:tab w:val="num" w:pos="4321"/>
        </w:tabs>
        <w:ind w:left="4321" w:hanging="180"/>
      </w:pPr>
      <w:rPr>
        <w:rFonts w:ascii="Times New Roman" w:hAnsi="Times New Roman" w:cs="Times New Roman"/>
      </w:rPr>
    </w:lvl>
    <w:lvl w:ilvl="6" w:tplc="0409000F">
      <w:start w:val="1"/>
      <w:numFmt w:val="decimal"/>
      <w:lvlText w:val="%7."/>
      <w:lvlJc w:val="left"/>
      <w:pPr>
        <w:tabs>
          <w:tab w:val="num" w:pos="5041"/>
        </w:tabs>
        <w:ind w:left="5041" w:hanging="360"/>
      </w:pPr>
      <w:rPr>
        <w:rFonts w:ascii="Times New Roman" w:hAnsi="Times New Roman" w:cs="Times New Roman"/>
      </w:rPr>
    </w:lvl>
    <w:lvl w:ilvl="7" w:tplc="04090019">
      <w:start w:val="1"/>
      <w:numFmt w:val="lowerLetter"/>
      <w:lvlText w:val="%8."/>
      <w:lvlJc w:val="left"/>
      <w:pPr>
        <w:tabs>
          <w:tab w:val="num" w:pos="5761"/>
        </w:tabs>
        <w:ind w:left="5761" w:hanging="360"/>
      </w:pPr>
      <w:rPr>
        <w:rFonts w:ascii="Times New Roman" w:hAnsi="Times New Roman" w:cs="Times New Roman"/>
      </w:rPr>
    </w:lvl>
    <w:lvl w:ilvl="8" w:tplc="0409001B">
      <w:start w:val="1"/>
      <w:numFmt w:val="lowerRoman"/>
      <w:lvlText w:val="%9."/>
      <w:lvlJc w:val="right"/>
      <w:pPr>
        <w:tabs>
          <w:tab w:val="num" w:pos="6481"/>
        </w:tabs>
        <w:ind w:left="6481" w:hanging="180"/>
      </w:pPr>
      <w:rPr>
        <w:rFonts w:ascii="Times New Roman" w:hAnsi="Times New Roman" w:cs="Times New Roman"/>
      </w:rPr>
    </w:lvl>
  </w:abstractNum>
  <w:abstractNum w:abstractNumId="25" w15:restartNumberingAfterBreak="0">
    <w:nsid w:val="450B0984"/>
    <w:multiLevelType w:val="hybridMultilevel"/>
    <w:tmpl w:val="1FFED22C"/>
    <w:lvl w:ilvl="0" w:tplc="00344C30">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15:restartNumberingAfterBreak="0">
    <w:nsid w:val="468108AA"/>
    <w:multiLevelType w:val="hybridMultilevel"/>
    <w:tmpl w:val="EBB2B86A"/>
    <w:lvl w:ilvl="0" w:tplc="4B3458A2">
      <w:start w:val="1"/>
      <w:numFmt w:val="decimal"/>
      <w:pStyle w:val="Note"/>
      <w:lvlText w:val="(%1)"/>
      <w:lvlJc w:val="left"/>
      <w:pPr>
        <w:tabs>
          <w:tab w:val="num" w:pos="1440"/>
        </w:tabs>
        <w:ind w:left="1440" w:hanging="720"/>
      </w:pPr>
      <w:rPr>
        <w:rFonts w:ascii="Arial" w:hAnsi="Arial" w:cs="Times New Roman" w:hint="default"/>
        <w:b w:val="0"/>
        <w:i w:val="0"/>
      </w:rPr>
    </w:lvl>
    <w:lvl w:ilvl="1" w:tplc="8D9E51E2">
      <w:start w:val="1"/>
      <w:numFmt w:val="lowerLetter"/>
      <w:lvlText w:val="(%2)"/>
      <w:lvlJc w:val="left"/>
      <w:pPr>
        <w:tabs>
          <w:tab w:val="num" w:pos="1931"/>
        </w:tabs>
        <w:ind w:left="1931" w:hanging="720"/>
      </w:pPr>
      <w:rPr>
        <w:rFonts w:ascii="Arial" w:hAnsi="Arial" w:cs="Times New Roman" w:hint="default"/>
        <w:b w:val="0"/>
        <w:i w:val="0"/>
      </w:rPr>
    </w:lvl>
    <w:lvl w:ilvl="2" w:tplc="0409001B">
      <w:start w:val="1"/>
      <w:numFmt w:val="lowerRoman"/>
      <w:lvlText w:val="%3."/>
      <w:lvlJc w:val="right"/>
      <w:pPr>
        <w:tabs>
          <w:tab w:val="num" w:pos="2291"/>
        </w:tabs>
        <w:ind w:left="2291" w:hanging="180"/>
      </w:pPr>
      <w:rPr>
        <w:rFonts w:ascii="Times New Roman" w:hAnsi="Times New Roman" w:cs="Times New Roman"/>
      </w:rPr>
    </w:lvl>
    <w:lvl w:ilvl="3" w:tplc="0409000F">
      <w:start w:val="1"/>
      <w:numFmt w:val="decimal"/>
      <w:lvlText w:val="%4."/>
      <w:lvlJc w:val="left"/>
      <w:pPr>
        <w:tabs>
          <w:tab w:val="num" w:pos="3011"/>
        </w:tabs>
        <w:ind w:left="3011" w:hanging="360"/>
      </w:pPr>
      <w:rPr>
        <w:rFonts w:ascii="Times New Roman" w:hAnsi="Times New Roman" w:cs="Times New Roman"/>
      </w:rPr>
    </w:lvl>
    <w:lvl w:ilvl="4" w:tplc="04090019">
      <w:start w:val="1"/>
      <w:numFmt w:val="lowerLetter"/>
      <w:lvlText w:val="%5."/>
      <w:lvlJc w:val="left"/>
      <w:pPr>
        <w:tabs>
          <w:tab w:val="num" w:pos="3731"/>
        </w:tabs>
        <w:ind w:left="3731" w:hanging="360"/>
      </w:pPr>
      <w:rPr>
        <w:rFonts w:ascii="Times New Roman" w:hAnsi="Times New Roman" w:cs="Times New Roman"/>
      </w:rPr>
    </w:lvl>
    <w:lvl w:ilvl="5" w:tplc="0409001B">
      <w:start w:val="1"/>
      <w:numFmt w:val="lowerRoman"/>
      <w:lvlText w:val="%6."/>
      <w:lvlJc w:val="right"/>
      <w:pPr>
        <w:tabs>
          <w:tab w:val="num" w:pos="4451"/>
        </w:tabs>
        <w:ind w:left="4451" w:hanging="180"/>
      </w:pPr>
      <w:rPr>
        <w:rFonts w:ascii="Times New Roman" w:hAnsi="Times New Roman" w:cs="Times New Roman"/>
      </w:rPr>
    </w:lvl>
    <w:lvl w:ilvl="6" w:tplc="0409000F">
      <w:start w:val="1"/>
      <w:numFmt w:val="decimal"/>
      <w:lvlText w:val="%7."/>
      <w:lvlJc w:val="left"/>
      <w:pPr>
        <w:tabs>
          <w:tab w:val="num" w:pos="5171"/>
        </w:tabs>
        <w:ind w:left="5171" w:hanging="360"/>
      </w:pPr>
      <w:rPr>
        <w:rFonts w:ascii="Times New Roman" w:hAnsi="Times New Roman" w:cs="Times New Roman"/>
      </w:rPr>
    </w:lvl>
    <w:lvl w:ilvl="7" w:tplc="04090019">
      <w:start w:val="1"/>
      <w:numFmt w:val="lowerLetter"/>
      <w:lvlText w:val="%8."/>
      <w:lvlJc w:val="left"/>
      <w:pPr>
        <w:tabs>
          <w:tab w:val="num" w:pos="5891"/>
        </w:tabs>
        <w:ind w:left="5891" w:hanging="360"/>
      </w:pPr>
      <w:rPr>
        <w:rFonts w:ascii="Times New Roman" w:hAnsi="Times New Roman" w:cs="Times New Roman"/>
      </w:rPr>
    </w:lvl>
    <w:lvl w:ilvl="8" w:tplc="0409001B">
      <w:start w:val="1"/>
      <w:numFmt w:val="lowerRoman"/>
      <w:lvlText w:val="%9."/>
      <w:lvlJc w:val="right"/>
      <w:pPr>
        <w:tabs>
          <w:tab w:val="num" w:pos="6611"/>
        </w:tabs>
        <w:ind w:left="6611" w:hanging="180"/>
      </w:pPr>
      <w:rPr>
        <w:rFonts w:ascii="Times New Roman" w:hAnsi="Times New Roman" w:cs="Times New Roman"/>
      </w:rPr>
    </w:lvl>
  </w:abstractNum>
  <w:abstractNum w:abstractNumId="27" w15:restartNumberingAfterBreak="0">
    <w:nsid w:val="4EBB1FCA"/>
    <w:multiLevelType w:val="hybridMultilevel"/>
    <w:tmpl w:val="AAEC94B6"/>
    <w:lvl w:ilvl="0" w:tplc="E03ABDB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3D0916"/>
    <w:multiLevelType w:val="multilevel"/>
    <w:tmpl w:val="71E02756"/>
    <w:lvl w:ilvl="0">
      <w:start w:val="1"/>
      <w:numFmt w:val="decimal"/>
      <w:lvlText w:val="(%1)"/>
      <w:lvlJc w:val="left"/>
      <w:pPr>
        <w:ind w:left="1440" w:hanging="360"/>
      </w:pPr>
      <w:rPr>
        <w:rFonts w:ascii="Verdana" w:eastAsia="SimSun" w:hAnsi="Verdana" w:cs="Arial"/>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9" w15:restartNumberingAfterBreak="0">
    <w:nsid w:val="56512261"/>
    <w:multiLevelType w:val="hybridMultilevel"/>
    <w:tmpl w:val="2A7096FC"/>
    <w:lvl w:ilvl="0" w:tplc="27BA826E">
      <w:start w:val="1"/>
      <w:numFmt w:val="lowerLetter"/>
      <w:lvlText w:val="(%1)"/>
      <w:lvlJc w:val="left"/>
      <w:pPr>
        <w:tabs>
          <w:tab w:val="num" w:pos="2160"/>
        </w:tabs>
        <w:ind w:left="2160" w:hanging="720"/>
      </w:pPr>
      <w:rPr>
        <w:rFonts w:ascii="Arial" w:hAnsi="Arial"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B11212"/>
    <w:multiLevelType w:val="multilevel"/>
    <w:tmpl w:val="31AC1120"/>
    <w:lvl w:ilvl="0">
      <w:start w:val="1"/>
      <w:numFmt w:val="decimal"/>
      <w:lvlText w:val="(%1)"/>
      <w:lvlJc w:val="left"/>
      <w:pPr>
        <w:ind w:left="1440" w:hanging="360"/>
      </w:pPr>
      <w:rPr>
        <w:rFonts w:ascii="Verdana" w:eastAsia="SimSun" w:hAnsi="Verdana" w:cs="Arial"/>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1" w15:restartNumberingAfterBreak="0">
    <w:nsid w:val="598F18B1"/>
    <w:multiLevelType w:val="hybridMultilevel"/>
    <w:tmpl w:val="E87C8E8C"/>
    <w:lvl w:ilvl="0" w:tplc="FEEA1400">
      <w:start w:val="1"/>
      <w:numFmt w:val="decimal"/>
      <w:lvlText w:val="(%1)"/>
      <w:lvlJc w:val="left"/>
      <w:pPr>
        <w:tabs>
          <w:tab w:val="num" w:pos="2280"/>
        </w:tabs>
        <w:ind w:left="2280" w:hanging="720"/>
      </w:pPr>
      <w:rPr>
        <w:rFonts w:ascii="Verdana" w:eastAsia="SimSun" w:hAnsi="Verdana" w:cs="Times New Roman"/>
        <w:b w:val="0"/>
      </w:rPr>
    </w:lvl>
    <w:lvl w:ilvl="1" w:tplc="04090019">
      <w:start w:val="1"/>
      <w:numFmt w:val="lowerLetter"/>
      <w:lvlText w:val="%2."/>
      <w:lvlJc w:val="left"/>
      <w:pPr>
        <w:tabs>
          <w:tab w:val="num" w:pos="1441"/>
        </w:tabs>
        <w:ind w:left="1441" w:hanging="360"/>
      </w:pPr>
      <w:rPr>
        <w:rFonts w:ascii="Times New Roman" w:hAnsi="Times New Roman" w:cs="Times New Roman"/>
      </w:rPr>
    </w:lvl>
    <w:lvl w:ilvl="2" w:tplc="0409001B">
      <w:start w:val="1"/>
      <w:numFmt w:val="lowerRoman"/>
      <w:lvlText w:val="%3."/>
      <w:lvlJc w:val="right"/>
      <w:pPr>
        <w:tabs>
          <w:tab w:val="num" w:pos="2161"/>
        </w:tabs>
        <w:ind w:left="2161" w:hanging="180"/>
      </w:pPr>
      <w:rPr>
        <w:rFonts w:ascii="Times New Roman" w:hAnsi="Times New Roman" w:cs="Times New Roman"/>
      </w:rPr>
    </w:lvl>
    <w:lvl w:ilvl="3" w:tplc="0409000F">
      <w:start w:val="1"/>
      <w:numFmt w:val="decimal"/>
      <w:lvlText w:val="%4."/>
      <w:lvlJc w:val="left"/>
      <w:pPr>
        <w:tabs>
          <w:tab w:val="num" w:pos="2881"/>
        </w:tabs>
        <w:ind w:left="2881" w:hanging="360"/>
      </w:pPr>
      <w:rPr>
        <w:rFonts w:ascii="Times New Roman" w:hAnsi="Times New Roman" w:cs="Times New Roman"/>
      </w:rPr>
    </w:lvl>
    <w:lvl w:ilvl="4" w:tplc="04090019">
      <w:start w:val="1"/>
      <w:numFmt w:val="lowerLetter"/>
      <w:lvlText w:val="%5."/>
      <w:lvlJc w:val="left"/>
      <w:pPr>
        <w:tabs>
          <w:tab w:val="num" w:pos="3601"/>
        </w:tabs>
        <w:ind w:left="3601" w:hanging="360"/>
      </w:pPr>
      <w:rPr>
        <w:rFonts w:ascii="Times New Roman" w:hAnsi="Times New Roman" w:cs="Times New Roman"/>
      </w:rPr>
    </w:lvl>
    <w:lvl w:ilvl="5" w:tplc="0409001B">
      <w:start w:val="1"/>
      <w:numFmt w:val="lowerRoman"/>
      <w:lvlText w:val="%6."/>
      <w:lvlJc w:val="right"/>
      <w:pPr>
        <w:tabs>
          <w:tab w:val="num" w:pos="4321"/>
        </w:tabs>
        <w:ind w:left="4321" w:hanging="180"/>
      </w:pPr>
      <w:rPr>
        <w:rFonts w:ascii="Times New Roman" w:hAnsi="Times New Roman" w:cs="Times New Roman"/>
      </w:rPr>
    </w:lvl>
    <w:lvl w:ilvl="6" w:tplc="0409000F">
      <w:start w:val="1"/>
      <w:numFmt w:val="decimal"/>
      <w:lvlText w:val="%7."/>
      <w:lvlJc w:val="left"/>
      <w:pPr>
        <w:tabs>
          <w:tab w:val="num" w:pos="5041"/>
        </w:tabs>
        <w:ind w:left="5041" w:hanging="360"/>
      </w:pPr>
      <w:rPr>
        <w:rFonts w:ascii="Times New Roman" w:hAnsi="Times New Roman" w:cs="Times New Roman"/>
      </w:rPr>
    </w:lvl>
    <w:lvl w:ilvl="7" w:tplc="04090019">
      <w:start w:val="1"/>
      <w:numFmt w:val="lowerLetter"/>
      <w:lvlText w:val="%8."/>
      <w:lvlJc w:val="left"/>
      <w:pPr>
        <w:tabs>
          <w:tab w:val="num" w:pos="5761"/>
        </w:tabs>
        <w:ind w:left="5761" w:hanging="360"/>
      </w:pPr>
      <w:rPr>
        <w:rFonts w:ascii="Times New Roman" w:hAnsi="Times New Roman" w:cs="Times New Roman"/>
      </w:rPr>
    </w:lvl>
    <w:lvl w:ilvl="8" w:tplc="0409001B">
      <w:start w:val="1"/>
      <w:numFmt w:val="lowerRoman"/>
      <w:lvlText w:val="%9."/>
      <w:lvlJc w:val="right"/>
      <w:pPr>
        <w:tabs>
          <w:tab w:val="num" w:pos="6481"/>
        </w:tabs>
        <w:ind w:left="6481" w:hanging="180"/>
      </w:pPr>
      <w:rPr>
        <w:rFonts w:ascii="Times New Roman" w:hAnsi="Times New Roman" w:cs="Times New Roman"/>
      </w:rPr>
    </w:lvl>
  </w:abstractNum>
  <w:abstractNum w:abstractNumId="32" w15:restartNumberingAfterBreak="0">
    <w:nsid w:val="5CD35231"/>
    <w:multiLevelType w:val="hybridMultilevel"/>
    <w:tmpl w:val="2A7096FC"/>
    <w:lvl w:ilvl="0" w:tplc="27BA826E">
      <w:start w:val="1"/>
      <w:numFmt w:val="lowerLetter"/>
      <w:lvlText w:val="(%1)"/>
      <w:lvlJc w:val="left"/>
      <w:pPr>
        <w:tabs>
          <w:tab w:val="num" w:pos="2160"/>
        </w:tabs>
        <w:ind w:left="2160" w:hanging="720"/>
      </w:pPr>
      <w:rPr>
        <w:rFonts w:ascii="Arial" w:hAnsi="Arial"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07505D"/>
    <w:multiLevelType w:val="hybridMultilevel"/>
    <w:tmpl w:val="94AE3EFE"/>
    <w:lvl w:ilvl="0" w:tplc="39E08FF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785CC9"/>
    <w:multiLevelType w:val="hybridMultilevel"/>
    <w:tmpl w:val="9FA4FEC6"/>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62AB11EF"/>
    <w:multiLevelType w:val="hybridMultilevel"/>
    <w:tmpl w:val="5A6081F6"/>
    <w:lvl w:ilvl="0" w:tplc="A3603D04">
      <w:start w:val="1"/>
      <w:numFmt w:val="bullet"/>
      <w:lvlText w:val="•"/>
      <w:lvlJc w:val="left"/>
      <w:pPr>
        <w:tabs>
          <w:tab w:val="num" w:pos="1080"/>
        </w:tabs>
        <w:ind w:left="1080" w:hanging="360"/>
      </w:pPr>
      <w:rPr>
        <w:rFonts w:ascii="Verdana" w:hAnsi="Verdana" w:hint="default"/>
        <w:b w:val="0"/>
        <w:i w:val="0"/>
        <w:color w:val="auto"/>
        <w:sz w:val="22"/>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start w:val="1"/>
      <w:numFmt w:val="bullet"/>
      <w:lvlText w:val="o"/>
      <w:lvlJc w:val="left"/>
      <w:pPr>
        <w:tabs>
          <w:tab w:val="num" w:pos="4320"/>
        </w:tabs>
        <w:ind w:left="4320" w:hanging="360"/>
      </w:pPr>
      <w:rPr>
        <w:rFonts w:ascii="Courier New" w:hAnsi="Courier New" w:hint="default"/>
      </w:rPr>
    </w:lvl>
    <w:lvl w:ilvl="5" w:tplc="0409001B">
      <w:start w:val="1"/>
      <w:numFmt w:val="bullet"/>
      <w:lvlText w:val=""/>
      <w:lvlJc w:val="left"/>
      <w:pPr>
        <w:tabs>
          <w:tab w:val="num" w:pos="5040"/>
        </w:tabs>
        <w:ind w:left="5040" w:hanging="360"/>
      </w:pPr>
      <w:rPr>
        <w:rFonts w:ascii="Wingdings" w:hAnsi="Wingdings" w:hint="default"/>
      </w:rPr>
    </w:lvl>
    <w:lvl w:ilvl="6" w:tplc="0409000F">
      <w:start w:val="1"/>
      <w:numFmt w:val="bullet"/>
      <w:lvlText w:val=""/>
      <w:lvlJc w:val="left"/>
      <w:pPr>
        <w:tabs>
          <w:tab w:val="num" w:pos="5760"/>
        </w:tabs>
        <w:ind w:left="5760" w:hanging="360"/>
      </w:pPr>
      <w:rPr>
        <w:rFonts w:ascii="Symbol" w:hAnsi="Symbol" w:hint="default"/>
      </w:rPr>
    </w:lvl>
    <w:lvl w:ilvl="7" w:tplc="04090019">
      <w:start w:val="1"/>
      <w:numFmt w:val="bullet"/>
      <w:lvlText w:val="o"/>
      <w:lvlJc w:val="left"/>
      <w:pPr>
        <w:tabs>
          <w:tab w:val="num" w:pos="6480"/>
        </w:tabs>
        <w:ind w:left="6480" w:hanging="360"/>
      </w:pPr>
      <w:rPr>
        <w:rFonts w:ascii="Courier New" w:hAnsi="Courier New" w:hint="default"/>
      </w:rPr>
    </w:lvl>
    <w:lvl w:ilvl="8" w:tplc="0409001B">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58A3238"/>
    <w:multiLevelType w:val="multilevel"/>
    <w:tmpl w:val="71E02756"/>
    <w:lvl w:ilvl="0">
      <w:start w:val="1"/>
      <w:numFmt w:val="decimal"/>
      <w:lvlText w:val="(%1)"/>
      <w:lvlJc w:val="left"/>
      <w:pPr>
        <w:ind w:left="1440" w:hanging="360"/>
      </w:pPr>
      <w:rPr>
        <w:rFonts w:ascii="Verdana" w:eastAsia="SimSun" w:hAnsi="Verdana" w:cs="Arial"/>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7" w15:restartNumberingAfterBreak="0">
    <w:nsid w:val="66633081"/>
    <w:multiLevelType w:val="hybridMultilevel"/>
    <w:tmpl w:val="4B66E146"/>
    <w:lvl w:ilvl="0" w:tplc="F33AB596">
      <w:start w:val="1"/>
      <w:numFmt w:val="bullet"/>
      <w:lvlText w:val=""/>
      <w:lvlJc w:val="left"/>
      <w:pPr>
        <w:ind w:left="720" w:hanging="360"/>
      </w:pPr>
      <w:rPr>
        <w:rFonts w:ascii="Symbol" w:hAnsi="Symbol" w:hint="default"/>
      </w:rPr>
    </w:lvl>
    <w:lvl w:ilvl="1" w:tplc="DC9AA304">
      <w:start w:val="1"/>
      <w:numFmt w:val="decimal"/>
      <w:lvlText w:val="%2."/>
      <w:lvlJc w:val="left"/>
      <w:pPr>
        <w:ind w:left="1800" w:hanging="720"/>
      </w:pPr>
      <w:rPr>
        <w:rFonts w:hint="default"/>
      </w:rPr>
    </w:lvl>
    <w:lvl w:ilvl="2" w:tplc="0C09001B">
      <w:start w:val="1"/>
      <w:numFmt w:val="lowerRoman"/>
      <w:lvlText w:val="%3."/>
      <w:lvlJc w:val="right"/>
      <w:pPr>
        <w:ind w:left="2160" w:hanging="180"/>
      </w:pPr>
    </w:lvl>
    <w:lvl w:ilvl="3" w:tplc="BA92E568">
      <w:start w:val="12"/>
      <w:numFmt w:val="bullet"/>
      <w:lvlText w:val=""/>
      <w:lvlJc w:val="left"/>
      <w:pPr>
        <w:ind w:left="2880" w:hanging="360"/>
      </w:pPr>
      <w:rPr>
        <w:rFonts w:ascii="Wingdings" w:eastAsia="SimSun" w:hAnsi="Wingdings" w:cs="Times New Roman" w:hint="default"/>
      </w:rPr>
    </w:lvl>
    <w:lvl w:ilvl="4" w:tplc="F2648D04">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E0664E"/>
    <w:multiLevelType w:val="hybridMultilevel"/>
    <w:tmpl w:val="F3861000"/>
    <w:lvl w:ilvl="0" w:tplc="3306BA0E">
      <w:start w:val="1"/>
      <w:numFmt w:val="lowerLetter"/>
      <w:lvlText w:val="(%1)"/>
      <w:lvlJc w:val="left"/>
      <w:pPr>
        <w:tabs>
          <w:tab w:val="num" w:pos="3600"/>
        </w:tabs>
        <w:ind w:left="3600" w:hanging="720"/>
      </w:pPr>
      <w:rPr>
        <w:rFonts w:ascii="Verdana" w:hAnsi="Verdana" w:cs="Times New Roman" w:hint="default"/>
        <w:b w:val="0"/>
      </w:rPr>
    </w:lvl>
    <w:lvl w:ilvl="1" w:tplc="0C090019">
      <w:start w:val="1"/>
      <w:numFmt w:val="lowerLetter"/>
      <w:lvlText w:val="%2."/>
      <w:lvlJc w:val="left"/>
      <w:pPr>
        <w:tabs>
          <w:tab w:val="num" w:pos="2880"/>
        </w:tabs>
        <w:ind w:left="2880" w:hanging="360"/>
      </w:pPr>
      <w:rPr>
        <w:rFonts w:cs="Times New Roman"/>
      </w:rPr>
    </w:lvl>
    <w:lvl w:ilvl="2" w:tplc="0C09001B">
      <w:start w:val="1"/>
      <w:numFmt w:val="lowerRoman"/>
      <w:lvlText w:val="%3."/>
      <w:lvlJc w:val="right"/>
      <w:pPr>
        <w:tabs>
          <w:tab w:val="num" w:pos="3600"/>
        </w:tabs>
        <w:ind w:left="3600" w:hanging="180"/>
      </w:pPr>
      <w:rPr>
        <w:rFonts w:cs="Times New Roman"/>
      </w:rPr>
    </w:lvl>
    <w:lvl w:ilvl="3" w:tplc="0C09000F" w:tentative="1">
      <w:start w:val="1"/>
      <w:numFmt w:val="decimal"/>
      <w:lvlText w:val="%4."/>
      <w:lvlJc w:val="left"/>
      <w:pPr>
        <w:tabs>
          <w:tab w:val="num" w:pos="4320"/>
        </w:tabs>
        <w:ind w:left="4320" w:hanging="360"/>
      </w:pPr>
      <w:rPr>
        <w:rFonts w:cs="Times New Roman"/>
      </w:rPr>
    </w:lvl>
    <w:lvl w:ilvl="4" w:tplc="0C090019" w:tentative="1">
      <w:start w:val="1"/>
      <w:numFmt w:val="lowerLetter"/>
      <w:lvlText w:val="%5."/>
      <w:lvlJc w:val="left"/>
      <w:pPr>
        <w:tabs>
          <w:tab w:val="num" w:pos="5040"/>
        </w:tabs>
        <w:ind w:left="5040" w:hanging="360"/>
      </w:pPr>
      <w:rPr>
        <w:rFonts w:cs="Times New Roman"/>
      </w:rPr>
    </w:lvl>
    <w:lvl w:ilvl="5" w:tplc="0C09001B" w:tentative="1">
      <w:start w:val="1"/>
      <w:numFmt w:val="lowerRoman"/>
      <w:lvlText w:val="%6."/>
      <w:lvlJc w:val="right"/>
      <w:pPr>
        <w:tabs>
          <w:tab w:val="num" w:pos="5760"/>
        </w:tabs>
        <w:ind w:left="5760" w:hanging="180"/>
      </w:pPr>
      <w:rPr>
        <w:rFonts w:cs="Times New Roman"/>
      </w:rPr>
    </w:lvl>
    <w:lvl w:ilvl="6" w:tplc="0C09000F" w:tentative="1">
      <w:start w:val="1"/>
      <w:numFmt w:val="decimal"/>
      <w:lvlText w:val="%7."/>
      <w:lvlJc w:val="left"/>
      <w:pPr>
        <w:tabs>
          <w:tab w:val="num" w:pos="6480"/>
        </w:tabs>
        <w:ind w:left="6480" w:hanging="360"/>
      </w:pPr>
      <w:rPr>
        <w:rFonts w:cs="Times New Roman"/>
      </w:rPr>
    </w:lvl>
    <w:lvl w:ilvl="7" w:tplc="0C090019" w:tentative="1">
      <w:start w:val="1"/>
      <w:numFmt w:val="lowerLetter"/>
      <w:lvlText w:val="%8."/>
      <w:lvlJc w:val="left"/>
      <w:pPr>
        <w:tabs>
          <w:tab w:val="num" w:pos="7200"/>
        </w:tabs>
        <w:ind w:left="7200" w:hanging="360"/>
      </w:pPr>
      <w:rPr>
        <w:rFonts w:cs="Times New Roman"/>
      </w:rPr>
    </w:lvl>
    <w:lvl w:ilvl="8" w:tplc="0C09001B" w:tentative="1">
      <w:start w:val="1"/>
      <w:numFmt w:val="lowerRoman"/>
      <w:lvlText w:val="%9."/>
      <w:lvlJc w:val="right"/>
      <w:pPr>
        <w:tabs>
          <w:tab w:val="num" w:pos="7920"/>
        </w:tabs>
        <w:ind w:left="7920" w:hanging="180"/>
      </w:pPr>
      <w:rPr>
        <w:rFonts w:cs="Times New Roman"/>
      </w:rPr>
    </w:lvl>
  </w:abstractNum>
  <w:abstractNum w:abstractNumId="39" w15:restartNumberingAfterBreak="0">
    <w:nsid w:val="6A97648F"/>
    <w:multiLevelType w:val="multilevel"/>
    <w:tmpl w:val="35EC18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AA62FCA"/>
    <w:multiLevelType w:val="multilevel"/>
    <w:tmpl w:val="35EC18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0C0580F"/>
    <w:multiLevelType w:val="hybridMultilevel"/>
    <w:tmpl w:val="7BB0ADC0"/>
    <w:lvl w:ilvl="0" w:tplc="A3603D04">
      <w:start w:val="1"/>
      <w:numFmt w:val="bullet"/>
      <w:pStyle w:val="Bullet"/>
      <w:lvlText w:val="–"/>
      <w:lvlJc w:val="left"/>
      <w:pPr>
        <w:tabs>
          <w:tab w:val="num" w:pos="2858"/>
        </w:tabs>
        <w:ind w:left="2858" w:hanging="720"/>
      </w:pPr>
      <w:rPr>
        <w:rFonts w:ascii="Verdana" w:hAnsi="Verdana" w:hint="default"/>
      </w:rPr>
    </w:lvl>
    <w:lvl w:ilvl="1" w:tplc="04090019">
      <w:start w:val="1"/>
      <w:numFmt w:val="bullet"/>
      <w:lvlText w:val="o"/>
      <w:lvlJc w:val="left"/>
      <w:pPr>
        <w:tabs>
          <w:tab w:val="num" w:pos="2498"/>
        </w:tabs>
        <w:ind w:left="2498" w:hanging="360"/>
      </w:pPr>
      <w:rPr>
        <w:rFonts w:ascii="Courier New" w:hAnsi="Courier New" w:hint="default"/>
      </w:rPr>
    </w:lvl>
    <w:lvl w:ilvl="2" w:tplc="0409001B">
      <w:start w:val="1"/>
      <w:numFmt w:val="bullet"/>
      <w:lvlText w:val=""/>
      <w:lvlJc w:val="left"/>
      <w:pPr>
        <w:tabs>
          <w:tab w:val="num" w:pos="3218"/>
        </w:tabs>
        <w:ind w:left="3218" w:hanging="360"/>
      </w:pPr>
      <w:rPr>
        <w:rFonts w:ascii="Wingdings" w:hAnsi="Wingdings" w:hint="default"/>
      </w:rPr>
    </w:lvl>
    <w:lvl w:ilvl="3" w:tplc="0409000F">
      <w:start w:val="1"/>
      <w:numFmt w:val="bullet"/>
      <w:lvlText w:val=""/>
      <w:lvlJc w:val="left"/>
      <w:pPr>
        <w:tabs>
          <w:tab w:val="num" w:pos="3938"/>
        </w:tabs>
        <w:ind w:left="3938" w:hanging="360"/>
      </w:pPr>
      <w:rPr>
        <w:rFonts w:ascii="Symbol" w:hAnsi="Symbol" w:hint="default"/>
      </w:rPr>
    </w:lvl>
    <w:lvl w:ilvl="4" w:tplc="04090019">
      <w:start w:val="1"/>
      <w:numFmt w:val="bullet"/>
      <w:lvlText w:val="o"/>
      <w:lvlJc w:val="left"/>
      <w:pPr>
        <w:tabs>
          <w:tab w:val="num" w:pos="4658"/>
        </w:tabs>
        <w:ind w:left="4658" w:hanging="360"/>
      </w:pPr>
      <w:rPr>
        <w:rFonts w:ascii="Courier New" w:hAnsi="Courier New" w:hint="default"/>
      </w:rPr>
    </w:lvl>
    <w:lvl w:ilvl="5" w:tplc="0409001B">
      <w:start w:val="1"/>
      <w:numFmt w:val="bullet"/>
      <w:lvlText w:val=""/>
      <w:lvlJc w:val="left"/>
      <w:pPr>
        <w:tabs>
          <w:tab w:val="num" w:pos="5378"/>
        </w:tabs>
        <w:ind w:left="5378" w:hanging="360"/>
      </w:pPr>
      <w:rPr>
        <w:rFonts w:ascii="Wingdings" w:hAnsi="Wingdings" w:hint="default"/>
      </w:rPr>
    </w:lvl>
    <w:lvl w:ilvl="6" w:tplc="0409000F">
      <w:start w:val="1"/>
      <w:numFmt w:val="bullet"/>
      <w:lvlText w:val=""/>
      <w:lvlJc w:val="left"/>
      <w:pPr>
        <w:tabs>
          <w:tab w:val="num" w:pos="6098"/>
        </w:tabs>
        <w:ind w:left="6098" w:hanging="360"/>
      </w:pPr>
      <w:rPr>
        <w:rFonts w:ascii="Symbol" w:hAnsi="Symbol" w:hint="default"/>
      </w:rPr>
    </w:lvl>
    <w:lvl w:ilvl="7" w:tplc="04090019">
      <w:start w:val="1"/>
      <w:numFmt w:val="bullet"/>
      <w:lvlText w:val="o"/>
      <w:lvlJc w:val="left"/>
      <w:pPr>
        <w:tabs>
          <w:tab w:val="num" w:pos="6818"/>
        </w:tabs>
        <w:ind w:left="6818" w:hanging="360"/>
      </w:pPr>
      <w:rPr>
        <w:rFonts w:ascii="Courier New" w:hAnsi="Courier New" w:hint="default"/>
      </w:rPr>
    </w:lvl>
    <w:lvl w:ilvl="8" w:tplc="0409001B">
      <w:start w:val="1"/>
      <w:numFmt w:val="bullet"/>
      <w:lvlText w:val=""/>
      <w:lvlJc w:val="left"/>
      <w:pPr>
        <w:tabs>
          <w:tab w:val="num" w:pos="7538"/>
        </w:tabs>
        <w:ind w:left="7538" w:hanging="360"/>
      </w:pPr>
      <w:rPr>
        <w:rFonts w:ascii="Wingdings" w:hAnsi="Wingdings" w:hint="default"/>
      </w:rPr>
    </w:lvl>
  </w:abstractNum>
  <w:abstractNum w:abstractNumId="42" w15:restartNumberingAfterBreak="0">
    <w:nsid w:val="75CA2819"/>
    <w:multiLevelType w:val="multilevel"/>
    <w:tmpl w:val="35EC18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5DD6C40"/>
    <w:multiLevelType w:val="hybridMultilevel"/>
    <w:tmpl w:val="3280D342"/>
    <w:lvl w:ilvl="0" w:tplc="378A155E">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4" w15:restartNumberingAfterBreak="0">
    <w:nsid w:val="7A5B373F"/>
    <w:multiLevelType w:val="hybridMultilevel"/>
    <w:tmpl w:val="57585F28"/>
    <w:lvl w:ilvl="0" w:tplc="6804FAA0">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5" w15:restartNumberingAfterBreak="0">
    <w:nsid w:val="7E3C2A58"/>
    <w:multiLevelType w:val="multilevel"/>
    <w:tmpl w:val="71E02756"/>
    <w:lvl w:ilvl="0">
      <w:start w:val="1"/>
      <w:numFmt w:val="decimal"/>
      <w:lvlText w:val="(%1)"/>
      <w:lvlJc w:val="left"/>
      <w:pPr>
        <w:ind w:left="1440" w:hanging="360"/>
      </w:pPr>
      <w:rPr>
        <w:rFonts w:ascii="Verdana" w:eastAsia="SimSun" w:hAnsi="Verdana" w:cs="Arial"/>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26"/>
  </w:num>
  <w:num w:numId="2">
    <w:abstractNumId w:val="7"/>
  </w:num>
  <w:num w:numId="3">
    <w:abstractNumId w:val="41"/>
  </w:num>
  <w:num w:numId="4">
    <w:abstractNumId w:val="35"/>
  </w:num>
  <w:num w:numId="5">
    <w:abstractNumId w:val="26"/>
  </w:num>
  <w:num w:numId="6">
    <w:abstractNumId w:val="43"/>
  </w:num>
  <w:num w:numId="7">
    <w:abstractNumId w:val="16"/>
  </w:num>
  <w:num w:numId="8">
    <w:abstractNumId w:val="44"/>
  </w:num>
  <w:num w:numId="9">
    <w:abstractNumId w:val="25"/>
  </w:num>
  <w:num w:numId="10">
    <w:abstractNumId w:val="22"/>
  </w:num>
  <w:num w:numId="11">
    <w:abstractNumId w:val="21"/>
  </w:num>
  <w:num w:numId="12">
    <w:abstractNumId w:val="38"/>
  </w:num>
  <w:num w:numId="13">
    <w:abstractNumId w:val="24"/>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num>
  <w:num w:numId="19">
    <w:abstractNumId w:val="26"/>
    <w:lvlOverride w:ilvl="0">
      <w:startOverride w:val="1"/>
    </w:lvlOverride>
  </w:num>
  <w:num w:numId="20">
    <w:abstractNumId w:val="26"/>
    <w:lvlOverride w:ilvl="0">
      <w:startOverride w:val="1"/>
    </w:lvlOverride>
  </w:num>
  <w:num w:numId="21">
    <w:abstractNumId w:val="3"/>
  </w:num>
  <w:num w:numId="22">
    <w:abstractNumId w:val="4"/>
  </w:num>
  <w:num w:numId="23">
    <w:abstractNumId w:val="6"/>
  </w:num>
  <w:num w:numId="24">
    <w:abstractNumId w:val="26"/>
    <w:lvlOverride w:ilvl="0">
      <w:startOverride w:val="1"/>
    </w:lvlOverride>
  </w:num>
  <w:num w:numId="25">
    <w:abstractNumId w:val="26"/>
    <w:lvlOverride w:ilvl="0">
      <w:startOverride w:val="1"/>
    </w:lvlOverride>
  </w:num>
  <w:num w:numId="26">
    <w:abstractNumId w:val="26"/>
    <w:lvlOverride w:ilvl="0">
      <w:startOverride w:val="2"/>
    </w:lvlOverride>
  </w:num>
  <w:num w:numId="27">
    <w:abstractNumId w:val="26"/>
    <w:lvlOverride w:ilvl="0">
      <w:startOverride w:val="1"/>
    </w:lvlOverride>
  </w:num>
  <w:num w:numId="28">
    <w:abstractNumId w:val="26"/>
  </w:num>
  <w:num w:numId="29">
    <w:abstractNumId w:val="26"/>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26"/>
    <w:lvlOverride w:ilvl="0">
      <w:startOverride w:val="1"/>
    </w:lvlOverride>
  </w:num>
  <w:num w:numId="35">
    <w:abstractNumId w:val="26"/>
    <w:lvlOverride w:ilvl="0">
      <w:startOverride w:val="1"/>
    </w:lvlOverride>
  </w:num>
  <w:num w:numId="36">
    <w:abstractNumId w:val="26"/>
    <w:lvlOverride w:ilvl="0">
      <w:startOverride w:val="1"/>
    </w:lvlOverride>
  </w:num>
  <w:num w:numId="37">
    <w:abstractNumId w:val="26"/>
    <w:lvlOverride w:ilvl="0">
      <w:startOverride w:val="1"/>
    </w:lvlOverride>
  </w:num>
  <w:num w:numId="38">
    <w:abstractNumId w:val="26"/>
    <w:lvlOverride w:ilvl="0">
      <w:startOverride w:val="1"/>
    </w:lvlOverride>
  </w:num>
  <w:num w:numId="39">
    <w:abstractNumId w:val="26"/>
  </w:num>
  <w:num w:numId="40">
    <w:abstractNumId w:val="26"/>
    <w:lvlOverride w:ilvl="0">
      <w:startOverride w:val="1"/>
    </w:lvlOverride>
  </w:num>
  <w:num w:numId="41">
    <w:abstractNumId w:val="26"/>
    <w:lvlOverride w:ilvl="0">
      <w:startOverride w:val="1"/>
    </w:lvlOverride>
  </w:num>
  <w:num w:numId="42">
    <w:abstractNumId w:val="26"/>
    <w:lvlOverride w:ilvl="0">
      <w:startOverride w:val="1"/>
    </w:lvlOverride>
  </w:num>
  <w:num w:numId="43">
    <w:abstractNumId w:val="26"/>
    <w:lvlOverride w:ilvl="0">
      <w:startOverride w:val="1"/>
    </w:lvlOverride>
  </w:num>
  <w:num w:numId="44">
    <w:abstractNumId w:val="26"/>
    <w:lvlOverride w:ilvl="0">
      <w:startOverride w:val="1"/>
    </w:lvlOverride>
  </w:num>
  <w:num w:numId="45">
    <w:abstractNumId w:val="26"/>
    <w:lvlOverride w:ilvl="0">
      <w:startOverride w:val="1"/>
    </w:lvlOverride>
  </w:num>
  <w:num w:numId="46">
    <w:abstractNumId w:val="26"/>
    <w:lvlOverride w:ilvl="0">
      <w:startOverride w:val="1"/>
    </w:lvlOverride>
  </w:num>
  <w:num w:numId="47">
    <w:abstractNumId w:val="26"/>
    <w:lvlOverride w:ilvl="0">
      <w:startOverride w:val="1"/>
    </w:lvlOverride>
  </w:num>
  <w:num w:numId="48">
    <w:abstractNumId w:val="12"/>
  </w:num>
  <w:num w:numId="49">
    <w:abstractNumId w:val="5"/>
  </w:num>
  <w:num w:numId="50">
    <w:abstractNumId w:val="26"/>
    <w:lvlOverride w:ilvl="0">
      <w:startOverride w:val="1"/>
    </w:lvlOverride>
  </w:num>
  <w:num w:numId="51">
    <w:abstractNumId w:val="29"/>
  </w:num>
  <w:num w:numId="52">
    <w:abstractNumId w:val="26"/>
    <w:lvlOverride w:ilvl="0">
      <w:startOverride w:val="1"/>
    </w:lvlOverride>
  </w:num>
  <w:num w:numId="53">
    <w:abstractNumId w:val="26"/>
    <w:lvlOverride w:ilvl="0">
      <w:startOverride w:val="1"/>
    </w:lvlOverride>
  </w:num>
  <w:num w:numId="54">
    <w:abstractNumId w:val="26"/>
    <w:lvlOverride w:ilvl="0">
      <w:startOverride w:val="1"/>
    </w:lvlOverride>
  </w:num>
  <w:num w:numId="55">
    <w:abstractNumId w:val="26"/>
    <w:lvlOverride w:ilvl="0">
      <w:startOverride w:val="1"/>
    </w:lvlOverride>
  </w:num>
  <w:num w:numId="56">
    <w:abstractNumId w:val="1"/>
  </w:num>
  <w:num w:numId="57">
    <w:abstractNumId w:val="23"/>
  </w:num>
  <w:num w:numId="58">
    <w:abstractNumId w:val="32"/>
  </w:num>
  <w:num w:numId="59">
    <w:abstractNumId w:val="18"/>
  </w:num>
  <w:num w:numId="60">
    <w:abstractNumId w:val="0"/>
  </w:num>
  <w:num w:numId="61">
    <w:abstractNumId w:val="14"/>
  </w:num>
  <w:num w:numId="62">
    <w:abstractNumId w:val="26"/>
    <w:lvlOverride w:ilvl="0">
      <w:startOverride w:val="1"/>
    </w:lvlOverride>
  </w:num>
  <w:num w:numId="63">
    <w:abstractNumId w:val="27"/>
  </w:num>
  <w:num w:numId="64">
    <w:abstractNumId w:val="17"/>
  </w:num>
  <w:num w:numId="65">
    <w:abstractNumId w:val="26"/>
    <w:lvlOverride w:ilvl="0">
      <w:startOverride w:val="1"/>
    </w:lvlOverride>
  </w:num>
  <w:num w:numId="66">
    <w:abstractNumId w:val="26"/>
    <w:lvlOverride w:ilvl="0">
      <w:startOverride w:val="1"/>
    </w:lvlOverride>
  </w:num>
  <w:num w:numId="67">
    <w:abstractNumId w:val="26"/>
    <w:lvlOverride w:ilvl="0">
      <w:startOverride w:val="1"/>
    </w:lvlOverride>
  </w:num>
  <w:num w:numId="68">
    <w:abstractNumId w:val="26"/>
    <w:lvlOverride w:ilvl="0">
      <w:startOverride w:val="1"/>
    </w:lvlOverride>
  </w:num>
  <w:num w:numId="69">
    <w:abstractNumId w:val="26"/>
  </w:num>
  <w:num w:numId="70">
    <w:abstractNumId w:val="26"/>
  </w:num>
  <w:num w:numId="71">
    <w:abstractNumId w:val="26"/>
    <w:lvlOverride w:ilvl="0">
      <w:startOverride w:val="1"/>
    </w:lvlOverride>
  </w:num>
  <w:num w:numId="72">
    <w:abstractNumId w:val="26"/>
    <w:lvlOverride w:ilvl="0">
      <w:startOverride w:val="1"/>
    </w:lvlOverride>
  </w:num>
  <w:num w:numId="73">
    <w:abstractNumId w:val="26"/>
    <w:lvlOverride w:ilvl="0">
      <w:startOverride w:val="1"/>
    </w:lvlOverride>
  </w:num>
  <w:num w:numId="74">
    <w:abstractNumId w:val="20"/>
  </w:num>
  <w:num w:numId="75">
    <w:abstractNumId w:val="11"/>
  </w:num>
  <w:num w:numId="76">
    <w:abstractNumId w:val="26"/>
    <w:lvlOverride w:ilvl="0">
      <w:startOverride w:val="1"/>
    </w:lvlOverride>
  </w:num>
  <w:num w:numId="77">
    <w:abstractNumId w:val="26"/>
    <w:lvlOverride w:ilvl="0">
      <w:startOverride w:val="1"/>
    </w:lvlOverride>
  </w:num>
  <w:num w:numId="78">
    <w:abstractNumId w:val="26"/>
    <w:lvlOverride w:ilvl="0">
      <w:startOverride w:val="1"/>
    </w:lvlOverride>
  </w:num>
  <w:num w:numId="79">
    <w:abstractNumId w:val="26"/>
  </w:num>
  <w:num w:numId="80">
    <w:abstractNumId w:val="26"/>
    <w:lvlOverride w:ilvl="0">
      <w:startOverride w:val="1"/>
    </w:lvlOverride>
  </w:num>
  <w:num w:numId="81">
    <w:abstractNumId w:val="26"/>
    <w:lvlOverride w:ilvl="0">
      <w:startOverride w:val="1"/>
    </w:lvlOverride>
  </w:num>
  <w:num w:numId="82">
    <w:abstractNumId w:val="26"/>
    <w:lvlOverride w:ilvl="0">
      <w:startOverride w:val="1"/>
    </w:lvlOverride>
  </w:num>
  <w:num w:numId="83">
    <w:abstractNumId w:val="26"/>
    <w:lvlOverride w:ilvl="0">
      <w:startOverride w:val="1"/>
    </w:lvlOverride>
  </w:num>
  <w:num w:numId="84">
    <w:abstractNumId w:val="26"/>
    <w:lvlOverride w:ilvl="0">
      <w:startOverride w:val="1"/>
    </w:lvlOverride>
  </w:num>
  <w:num w:numId="85">
    <w:abstractNumId w:val="26"/>
    <w:lvlOverride w:ilvl="0">
      <w:startOverride w:val="1"/>
    </w:lvlOverride>
  </w:num>
  <w:num w:numId="86">
    <w:abstractNumId w:val="31"/>
  </w:num>
  <w:num w:numId="87">
    <w:abstractNumId w:val="26"/>
    <w:lvlOverride w:ilvl="0">
      <w:startOverride w:val="1"/>
    </w:lvlOverride>
  </w:num>
  <w:num w:numId="88">
    <w:abstractNumId w:val="26"/>
    <w:lvlOverride w:ilvl="0">
      <w:startOverride w:val="1"/>
    </w:lvlOverride>
  </w:num>
  <w:num w:numId="89">
    <w:abstractNumId w:val="26"/>
    <w:lvlOverride w:ilvl="0">
      <w:startOverride w:val="1"/>
    </w:lvlOverride>
  </w:num>
  <w:num w:numId="90">
    <w:abstractNumId w:val="37"/>
  </w:num>
  <w:num w:numId="91">
    <w:abstractNumId w:val="2"/>
  </w:num>
  <w:num w:numId="92">
    <w:abstractNumId w:val="30"/>
  </w:num>
  <w:num w:numId="93">
    <w:abstractNumId w:val="19"/>
  </w:num>
  <w:num w:numId="94">
    <w:abstractNumId w:val="40"/>
  </w:num>
  <w:num w:numId="95">
    <w:abstractNumId w:val="26"/>
  </w:num>
  <w:num w:numId="96">
    <w:abstractNumId w:val="34"/>
  </w:num>
  <w:num w:numId="97">
    <w:abstractNumId w:val="39"/>
  </w:num>
  <w:num w:numId="98">
    <w:abstractNumId w:val="15"/>
  </w:num>
  <w:num w:numId="99">
    <w:abstractNumId w:val="26"/>
  </w:num>
  <w:num w:numId="100">
    <w:abstractNumId w:val="26"/>
  </w:num>
  <w:num w:numId="101">
    <w:abstractNumId w:val="26"/>
  </w:num>
  <w:num w:numId="102">
    <w:abstractNumId w:val="26"/>
  </w:num>
  <w:num w:numId="103">
    <w:abstractNumId w:val="26"/>
    <w:lvlOverride w:ilvl="0">
      <w:startOverride w:val="1"/>
    </w:lvlOverride>
  </w:num>
  <w:num w:numId="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num>
  <w:num w:numId="106">
    <w:abstractNumId w:val="36"/>
  </w:num>
  <w:num w:numId="107">
    <w:abstractNumId w:val="33"/>
  </w:num>
  <w:num w:numId="108">
    <w:abstractNumId w:val="42"/>
  </w:num>
  <w:num w:numId="109">
    <w:abstractNumId w:val="45"/>
  </w:num>
  <w:num w:numId="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8"/>
  </w:num>
  <w:num w:numId="113">
    <w:abstractNumId w:val="13"/>
  </w:num>
  <w:num w:numId="114">
    <w:abstractNumId w:val="8"/>
  </w:num>
  <w:num w:numId="115">
    <w:abstractNumId w:val="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F2"/>
    <w:rsid w:val="00000EA1"/>
    <w:rsid w:val="000013E1"/>
    <w:rsid w:val="00003A29"/>
    <w:rsid w:val="00005177"/>
    <w:rsid w:val="000073CA"/>
    <w:rsid w:val="00010FFF"/>
    <w:rsid w:val="000118E3"/>
    <w:rsid w:val="000178D1"/>
    <w:rsid w:val="00021B93"/>
    <w:rsid w:val="00023316"/>
    <w:rsid w:val="00025CF3"/>
    <w:rsid w:val="00033682"/>
    <w:rsid w:val="000345B7"/>
    <w:rsid w:val="00035272"/>
    <w:rsid w:val="00035EDF"/>
    <w:rsid w:val="0003698C"/>
    <w:rsid w:val="000411BA"/>
    <w:rsid w:val="000414A9"/>
    <w:rsid w:val="000421BC"/>
    <w:rsid w:val="00042777"/>
    <w:rsid w:val="00042BF9"/>
    <w:rsid w:val="0004448E"/>
    <w:rsid w:val="000460E6"/>
    <w:rsid w:val="00050125"/>
    <w:rsid w:val="00050D39"/>
    <w:rsid w:val="0005182C"/>
    <w:rsid w:val="000522B0"/>
    <w:rsid w:val="00052B8D"/>
    <w:rsid w:val="000531C7"/>
    <w:rsid w:val="00053240"/>
    <w:rsid w:val="000536CE"/>
    <w:rsid w:val="000601B5"/>
    <w:rsid w:val="00060730"/>
    <w:rsid w:val="00062D86"/>
    <w:rsid w:val="000650FE"/>
    <w:rsid w:val="00065921"/>
    <w:rsid w:val="00065AF5"/>
    <w:rsid w:val="00065FFB"/>
    <w:rsid w:val="0006659C"/>
    <w:rsid w:val="00067437"/>
    <w:rsid w:val="000677BE"/>
    <w:rsid w:val="00070116"/>
    <w:rsid w:val="000813DF"/>
    <w:rsid w:val="00081ED8"/>
    <w:rsid w:val="00082CDA"/>
    <w:rsid w:val="00090E0E"/>
    <w:rsid w:val="00091647"/>
    <w:rsid w:val="00094696"/>
    <w:rsid w:val="000946DE"/>
    <w:rsid w:val="00096AEB"/>
    <w:rsid w:val="000A3D5C"/>
    <w:rsid w:val="000A40DC"/>
    <w:rsid w:val="000A4534"/>
    <w:rsid w:val="000A62E0"/>
    <w:rsid w:val="000A6EAC"/>
    <w:rsid w:val="000A7C6C"/>
    <w:rsid w:val="000B2111"/>
    <w:rsid w:val="000B24D7"/>
    <w:rsid w:val="000B2F79"/>
    <w:rsid w:val="000B3AC6"/>
    <w:rsid w:val="000B4320"/>
    <w:rsid w:val="000B488A"/>
    <w:rsid w:val="000B5343"/>
    <w:rsid w:val="000C0DE6"/>
    <w:rsid w:val="000C732E"/>
    <w:rsid w:val="000D1BFC"/>
    <w:rsid w:val="000D2E42"/>
    <w:rsid w:val="000D4955"/>
    <w:rsid w:val="000D53D3"/>
    <w:rsid w:val="000D54E8"/>
    <w:rsid w:val="000D5589"/>
    <w:rsid w:val="000E1E09"/>
    <w:rsid w:val="000E330B"/>
    <w:rsid w:val="000E3C91"/>
    <w:rsid w:val="000E4B33"/>
    <w:rsid w:val="000E4EFF"/>
    <w:rsid w:val="000E5F97"/>
    <w:rsid w:val="000F2B95"/>
    <w:rsid w:val="000F43C0"/>
    <w:rsid w:val="001013E4"/>
    <w:rsid w:val="0010406E"/>
    <w:rsid w:val="00104078"/>
    <w:rsid w:val="00106F4D"/>
    <w:rsid w:val="001110DE"/>
    <w:rsid w:val="00112CC4"/>
    <w:rsid w:val="0011352B"/>
    <w:rsid w:val="00114311"/>
    <w:rsid w:val="00115033"/>
    <w:rsid w:val="00121BE7"/>
    <w:rsid w:val="00124576"/>
    <w:rsid w:val="001267FB"/>
    <w:rsid w:val="001359C7"/>
    <w:rsid w:val="00136730"/>
    <w:rsid w:val="001372B7"/>
    <w:rsid w:val="0013757C"/>
    <w:rsid w:val="001425BF"/>
    <w:rsid w:val="0014362B"/>
    <w:rsid w:val="001461D5"/>
    <w:rsid w:val="0014717C"/>
    <w:rsid w:val="00150274"/>
    <w:rsid w:val="00151190"/>
    <w:rsid w:val="00151FD3"/>
    <w:rsid w:val="00153CD3"/>
    <w:rsid w:val="00156B41"/>
    <w:rsid w:val="00160615"/>
    <w:rsid w:val="0016230D"/>
    <w:rsid w:val="00162389"/>
    <w:rsid w:val="001651BD"/>
    <w:rsid w:val="00165B47"/>
    <w:rsid w:val="00166CF7"/>
    <w:rsid w:val="00167BBC"/>
    <w:rsid w:val="00172B8C"/>
    <w:rsid w:val="00175881"/>
    <w:rsid w:val="00176EA8"/>
    <w:rsid w:val="0017749A"/>
    <w:rsid w:val="00181031"/>
    <w:rsid w:val="00183076"/>
    <w:rsid w:val="001848E2"/>
    <w:rsid w:val="001858FE"/>
    <w:rsid w:val="00193C57"/>
    <w:rsid w:val="0019508E"/>
    <w:rsid w:val="0019571E"/>
    <w:rsid w:val="00196055"/>
    <w:rsid w:val="001A15D6"/>
    <w:rsid w:val="001A2CFC"/>
    <w:rsid w:val="001A4F6C"/>
    <w:rsid w:val="001B104D"/>
    <w:rsid w:val="001B1BD2"/>
    <w:rsid w:val="001B1E87"/>
    <w:rsid w:val="001B4742"/>
    <w:rsid w:val="001B7BAA"/>
    <w:rsid w:val="001C0634"/>
    <w:rsid w:val="001C0959"/>
    <w:rsid w:val="001C14F8"/>
    <w:rsid w:val="001C2BF2"/>
    <w:rsid w:val="001C343B"/>
    <w:rsid w:val="001C360A"/>
    <w:rsid w:val="001C3A8A"/>
    <w:rsid w:val="001C60CA"/>
    <w:rsid w:val="001C73F8"/>
    <w:rsid w:val="001D0179"/>
    <w:rsid w:val="001D3FB3"/>
    <w:rsid w:val="001D4D7A"/>
    <w:rsid w:val="001D7B25"/>
    <w:rsid w:val="001E130B"/>
    <w:rsid w:val="001E2DE5"/>
    <w:rsid w:val="001E36B3"/>
    <w:rsid w:val="001E3E82"/>
    <w:rsid w:val="001E4280"/>
    <w:rsid w:val="001E597C"/>
    <w:rsid w:val="001E61E9"/>
    <w:rsid w:val="001F002F"/>
    <w:rsid w:val="001F3BBA"/>
    <w:rsid w:val="001F548E"/>
    <w:rsid w:val="001F6B3E"/>
    <w:rsid w:val="002019BB"/>
    <w:rsid w:val="00204037"/>
    <w:rsid w:val="002059B6"/>
    <w:rsid w:val="00210B2E"/>
    <w:rsid w:val="00212A88"/>
    <w:rsid w:val="002224D6"/>
    <w:rsid w:val="00223F9F"/>
    <w:rsid w:val="00225F8F"/>
    <w:rsid w:val="00226480"/>
    <w:rsid w:val="00236323"/>
    <w:rsid w:val="0023637A"/>
    <w:rsid w:val="00237AAE"/>
    <w:rsid w:val="002400A3"/>
    <w:rsid w:val="002465C9"/>
    <w:rsid w:val="00247C36"/>
    <w:rsid w:val="002506CD"/>
    <w:rsid w:val="00250F3B"/>
    <w:rsid w:val="0025155D"/>
    <w:rsid w:val="00251649"/>
    <w:rsid w:val="0025277C"/>
    <w:rsid w:val="00253084"/>
    <w:rsid w:val="00257D3D"/>
    <w:rsid w:val="002606ED"/>
    <w:rsid w:val="00260815"/>
    <w:rsid w:val="00260BFE"/>
    <w:rsid w:val="00261E74"/>
    <w:rsid w:val="002632BD"/>
    <w:rsid w:val="00266140"/>
    <w:rsid w:val="00266EB8"/>
    <w:rsid w:val="00267878"/>
    <w:rsid w:val="00267BE0"/>
    <w:rsid w:val="00271590"/>
    <w:rsid w:val="002718FB"/>
    <w:rsid w:val="00272641"/>
    <w:rsid w:val="00273214"/>
    <w:rsid w:val="002739BF"/>
    <w:rsid w:val="00274C18"/>
    <w:rsid w:val="00275731"/>
    <w:rsid w:val="002801E8"/>
    <w:rsid w:val="00281984"/>
    <w:rsid w:val="0028510D"/>
    <w:rsid w:val="002856C2"/>
    <w:rsid w:val="00291B9F"/>
    <w:rsid w:val="0029342E"/>
    <w:rsid w:val="002943E6"/>
    <w:rsid w:val="00296689"/>
    <w:rsid w:val="002970A8"/>
    <w:rsid w:val="002A111A"/>
    <w:rsid w:val="002A2C77"/>
    <w:rsid w:val="002A3C37"/>
    <w:rsid w:val="002A412B"/>
    <w:rsid w:val="002A4304"/>
    <w:rsid w:val="002A6C16"/>
    <w:rsid w:val="002B186F"/>
    <w:rsid w:val="002B52A8"/>
    <w:rsid w:val="002B5561"/>
    <w:rsid w:val="002C0C67"/>
    <w:rsid w:val="002C2F7E"/>
    <w:rsid w:val="002C6FD6"/>
    <w:rsid w:val="002D111C"/>
    <w:rsid w:val="002D31E7"/>
    <w:rsid w:val="002D5891"/>
    <w:rsid w:val="002D600E"/>
    <w:rsid w:val="002E0AF9"/>
    <w:rsid w:val="002E4E9E"/>
    <w:rsid w:val="002E7E1F"/>
    <w:rsid w:val="002F124F"/>
    <w:rsid w:val="002F140C"/>
    <w:rsid w:val="002F353F"/>
    <w:rsid w:val="002F6D39"/>
    <w:rsid w:val="002F6E68"/>
    <w:rsid w:val="002F7294"/>
    <w:rsid w:val="00300101"/>
    <w:rsid w:val="003007E9"/>
    <w:rsid w:val="00300B30"/>
    <w:rsid w:val="00300B79"/>
    <w:rsid w:val="00301AA1"/>
    <w:rsid w:val="00301FDC"/>
    <w:rsid w:val="00303000"/>
    <w:rsid w:val="00303566"/>
    <w:rsid w:val="00304057"/>
    <w:rsid w:val="00304804"/>
    <w:rsid w:val="00305A50"/>
    <w:rsid w:val="0030754B"/>
    <w:rsid w:val="00307F1A"/>
    <w:rsid w:val="003138D5"/>
    <w:rsid w:val="003155FC"/>
    <w:rsid w:val="00316EF4"/>
    <w:rsid w:val="003209D0"/>
    <w:rsid w:val="00324BA7"/>
    <w:rsid w:val="00325AEF"/>
    <w:rsid w:val="00326470"/>
    <w:rsid w:val="0032683E"/>
    <w:rsid w:val="00330C9A"/>
    <w:rsid w:val="0033566D"/>
    <w:rsid w:val="00345F51"/>
    <w:rsid w:val="003467E2"/>
    <w:rsid w:val="00347201"/>
    <w:rsid w:val="00347F7D"/>
    <w:rsid w:val="00350F3B"/>
    <w:rsid w:val="00352BD6"/>
    <w:rsid w:val="00356C26"/>
    <w:rsid w:val="00357FAF"/>
    <w:rsid w:val="00361376"/>
    <w:rsid w:val="0036325D"/>
    <w:rsid w:val="00363B9B"/>
    <w:rsid w:val="00365523"/>
    <w:rsid w:val="00366B2B"/>
    <w:rsid w:val="00367FAE"/>
    <w:rsid w:val="00371628"/>
    <w:rsid w:val="00371B71"/>
    <w:rsid w:val="00371DB5"/>
    <w:rsid w:val="0038141A"/>
    <w:rsid w:val="00383374"/>
    <w:rsid w:val="00385BCB"/>
    <w:rsid w:val="0039264D"/>
    <w:rsid w:val="00392E29"/>
    <w:rsid w:val="00397EE5"/>
    <w:rsid w:val="003A16FB"/>
    <w:rsid w:val="003A1BA9"/>
    <w:rsid w:val="003B1176"/>
    <w:rsid w:val="003B2AD4"/>
    <w:rsid w:val="003B4775"/>
    <w:rsid w:val="003B52DD"/>
    <w:rsid w:val="003B5988"/>
    <w:rsid w:val="003B771A"/>
    <w:rsid w:val="003B7783"/>
    <w:rsid w:val="003C10D8"/>
    <w:rsid w:val="003C1210"/>
    <w:rsid w:val="003C1E77"/>
    <w:rsid w:val="003C4D68"/>
    <w:rsid w:val="003C5BAB"/>
    <w:rsid w:val="003C61E4"/>
    <w:rsid w:val="003D0A22"/>
    <w:rsid w:val="003D215F"/>
    <w:rsid w:val="003D22A2"/>
    <w:rsid w:val="003D3619"/>
    <w:rsid w:val="003D6B95"/>
    <w:rsid w:val="003E0CE3"/>
    <w:rsid w:val="003E1768"/>
    <w:rsid w:val="003E5324"/>
    <w:rsid w:val="003E5CFC"/>
    <w:rsid w:val="003E62FD"/>
    <w:rsid w:val="003F02AE"/>
    <w:rsid w:val="003F086C"/>
    <w:rsid w:val="003F1073"/>
    <w:rsid w:val="003F1CA7"/>
    <w:rsid w:val="003F222C"/>
    <w:rsid w:val="003F5174"/>
    <w:rsid w:val="003F70FC"/>
    <w:rsid w:val="00403324"/>
    <w:rsid w:val="004044C9"/>
    <w:rsid w:val="00406D58"/>
    <w:rsid w:val="0040725E"/>
    <w:rsid w:val="0041065F"/>
    <w:rsid w:val="00411721"/>
    <w:rsid w:val="00412606"/>
    <w:rsid w:val="004127CD"/>
    <w:rsid w:val="004152F8"/>
    <w:rsid w:val="00417E7B"/>
    <w:rsid w:val="004204AF"/>
    <w:rsid w:val="00420AEE"/>
    <w:rsid w:val="00422016"/>
    <w:rsid w:val="0042302E"/>
    <w:rsid w:val="0042331C"/>
    <w:rsid w:val="004243FC"/>
    <w:rsid w:val="00425687"/>
    <w:rsid w:val="00425B27"/>
    <w:rsid w:val="004320EB"/>
    <w:rsid w:val="0044051D"/>
    <w:rsid w:val="00440D42"/>
    <w:rsid w:val="004414E3"/>
    <w:rsid w:val="00444CDA"/>
    <w:rsid w:val="0044531C"/>
    <w:rsid w:val="0045038B"/>
    <w:rsid w:val="00452B96"/>
    <w:rsid w:val="0045349C"/>
    <w:rsid w:val="00454FA0"/>
    <w:rsid w:val="00456333"/>
    <w:rsid w:val="00460BC5"/>
    <w:rsid w:val="00461D26"/>
    <w:rsid w:val="00462A2E"/>
    <w:rsid w:val="00462A36"/>
    <w:rsid w:val="00467B3A"/>
    <w:rsid w:val="004733CB"/>
    <w:rsid w:val="00473D43"/>
    <w:rsid w:val="00481018"/>
    <w:rsid w:val="00481FF8"/>
    <w:rsid w:val="004845A1"/>
    <w:rsid w:val="00485B90"/>
    <w:rsid w:val="00485D41"/>
    <w:rsid w:val="004862BC"/>
    <w:rsid w:val="00490720"/>
    <w:rsid w:val="00491D46"/>
    <w:rsid w:val="00491DA1"/>
    <w:rsid w:val="004929AF"/>
    <w:rsid w:val="004A1165"/>
    <w:rsid w:val="004A5609"/>
    <w:rsid w:val="004B0A8C"/>
    <w:rsid w:val="004B380F"/>
    <w:rsid w:val="004B4D00"/>
    <w:rsid w:val="004B67C4"/>
    <w:rsid w:val="004B7BAF"/>
    <w:rsid w:val="004B7D43"/>
    <w:rsid w:val="004C577F"/>
    <w:rsid w:val="004C58AF"/>
    <w:rsid w:val="004C7E49"/>
    <w:rsid w:val="004D083C"/>
    <w:rsid w:val="004D1A85"/>
    <w:rsid w:val="004D1E24"/>
    <w:rsid w:val="004D214F"/>
    <w:rsid w:val="004D4EFC"/>
    <w:rsid w:val="004D716C"/>
    <w:rsid w:val="004D7203"/>
    <w:rsid w:val="004E047E"/>
    <w:rsid w:val="004E0535"/>
    <w:rsid w:val="004E1472"/>
    <w:rsid w:val="004E1DD4"/>
    <w:rsid w:val="004E2B59"/>
    <w:rsid w:val="004E2F53"/>
    <w:rsid w:val="004E3D3F"/>
    <w:rsid w:val="004E43BD"/>
    <w:rsid w:val="004E4CE8"/>
    <w:rsid w:val="004E5273"/>
    <w:rsid w:val="004E6FA3"/>
    <w:rsid w:val="004E721C"/>
    <w:rsid w:val="004F2B93"/>
    <w:rsid w:val="004F43BA"/>
    <w:rsid w:val="004F5F29"/>
    <w:rsid w:val="004F646B"/>
    <w:rsid w:val="004F736E"/>
    <w:rsid w:val="004F7586"/>
    <w:rsid w:val="0050122C"/>
    <w:rsid w:val="00502DC4"/>
    <w:rsid w:val="00503B68"/>
    <w:rsid w:val="0050593F"/>
    <w:rsid w:val="00505E46"/>
    <w:rsid w:val="00512CE8"/>
    <w:rsid w:val="0051301F"/>
    <w:rsid w:val="00513B36"/>
    <w:rsid w:val="00514F9C"/>
    <w:rsid w:val="005157D9"/>
    <w:rsid w:val="00517622"/>
    <w:rsid w:val="00521F45"/>
    <w:rsid w:val="005238FC"/>
    <w:rsid w:val="0052766B"/>
    <w:rsid w:val="00532C8C"/>
    <w:rsid w:val="005368DE"/>
    <w:rsid w:val="00537410"/>
    <w:rsid w:val="00537580"/>
    <w:rsid w:val="00537F80"/>
    <w:rsid w:val="0054023E"/>
    <w:rsid w:val="0054279B"/>
    <w:rsid w:val="00544491"/>
    <w:rsid w:val="00551E08"/>
    <w:rsid w:val="00552D72"/>
    <w:rsid w:val="00555D86"/>
    <w:rsid w:val="0055731D"/>
    <w:rsid w:val="0055734A"/>
    <w:rsid w:val="005600C1"/>
    <w:rsid w:val="005615C9"/>
    <w:rsid w:val="005620C7"/>
    <w:rsid w:val="00563648"/>
    <w:rsid w:val="00565707"/>
    <w:rsid w:val="00566DDA"/>
    <w:rsid w:val="00567248"/>
    <w:rsid w:val="0057174F"/>
    <w:rsid w:val="005731FA"/>
    <w:rsid w:val="0057542E"/>
    <w:rsid w:val="00580799"/>
    <w:rsid w:val="00581F92"/>
    <w:rsid w:val="00582AA2"/>
    <w:rsid w:val="00585BDF"/>
    <w:rsid w:val="00593AD5"/>
    <w:rsid w:val="0059674D"/>
    <w:rsid w:val="00597B94"/>
    <w:rsid w:val="005A369B"/>
    <w:rsid w:val="005A378A"/>
    <w:rsid w:val="005A40E4"/>
    <w:rsid w:val="005A7E60"/>
    <w:rsid w:val="005B2B3C"/>
    <w:rsid w:val="005B326F"/>
    <w:rsid w:val="005B6329"/>
    <w:rsid w:val="005B6E13"/>
    <w:rsid w:val="005B7953"/>
    <w:rsid w:val="005C1C0B"/>
    <w:rsid w:val="005C2B9E"/>
    <w:rsid w:val="005C3041"/>
    <w:rsid w:val="005C51B5"/>
    <w:rsid w:val="005D011F"/>
    <w:rsid w:val="005D4FCF"/>
    <w:rsid w:val="005D5956"/>
    <w:rsid w:val="005E1BA1"/>
    <w:rsid w:val="005E2E3A"/>
    <w:rsid w:val="005E33C7"/>
    <w:rsid w:val="005E346C"/>
    <w:rsid w:val="005F17D9"/>
    <w:rsid w:val="005F1C80"/>
    <w:rsid w:val="005F2C00"/>
    <w:rsid w:val="005F3772"/>
    <w:rsid w:val="005F37DA"/>
    <w:rsid w:val="005F73E8"/>
    <w:rsid w:val="005F7F98"/>
    <w:rsid w:val="0060077F"/>
    <w:rsid w:val="00601084"/>
    <w:rsid w:val="00601EBB"/>
    <w:rsid w:val="00603C01"/>
    <w:rsid w:val="00605247"/>
    <w:rsid w:val="00611944"/>
    <w:rsid w:val="006144D1"/>
    <w:rsid w:val="00617679"/>
    <w:rsid w:val="00617DF7"/>
    <w:rsid w:val="00617E2B"/>
    <w:rsid w:val="0062712C"/>
    <w:rsid w:val="00630290"/>
    <w:rsid w:val="006325E3"/>
    <w:rsid w:val="00634448"/>
    <w:rsid w:val="0063531E"/>
    <w:rsid w:val="00642AEB"/>
    <w:rsid w:val="00642D50"/>
    <w:rsid w:val="00645E12"/>
    <w:rsid w:val="00645E4F"/>
    <w:rsid w:val="006547A7"/>
    <w:rsid w:val="00655881"/>
    <w:rsid w:val="0065629E"/>
    <w:rsid w:val="00657768"/>
    <w:rsid w:val="00661ADC"/>
    <w:rsid w:val="00666E44"/>
    <w:rsid w:val="006731FB"/>
    <w:rsid w:val="00675CF2"/>
    <w:rsid w:val="00690C08"/>
    <w:rsid w:val="006954AC"/>
    <w:rsid w:val="00695A23"/>
    <w:rsid w:val="006A0A71"/>
    <w:rsid w:val="006A0ECE"/>
    <w:rsid w:val="006A3B86"/>
    <w:rsid w:val="006A7BC7"/>
    <w:rsid w:val="006A7C4B"/>
    <w:rsid w:val="006B120A"/>
    <w:rsid w:val="006B152C"/>
    <w:rsid w:val="006B1CC4"/>
    <w:rsid w:val="006B3216"/>
    <w:rsid w:val="006B3FD9"/>
    <w:rsid w:val="006B4974"/>
    <w:rsid w:val="006C117E"/>
    <w:rsid w:val="006C1A2E"/>
    <w:rsid w:val="006C22F8"/>
    <w:rsid w:val="006C2DB1"/>
    <w:rsid w:val="006C6FA2"/>
    <w:rsid w:val="006D32A9"/>
    <w:rsid w:val="006D4AB1"/>
    <w:rsid w:val="006E1804"/>
    <w:rsid w:val="006E3494"/>
    <w:rsid w:val="006E5BDE"/>
    <w:rsid w:val="006F0F1F"/>
    <w:rsid w:val="006F3DBB"/>
    <w:rsid w:val="006F7ABC"/>
    <w:rsid w:val="00700EA2"/>
    <w:rsid w:val="0070420B"/>
    <w:rsid w:val="007075F3"/>
    <w:rsid w:val="00710EFF"/>
    <w:rsid w:val="00713039"/>
    <w:rsid w:val="00713C5E"/>
    <w:rsid w:val="0071570E"/>
    <w:rsid w:val="00716572"/>
    <w:rsid w:val="0071732E"/>
    <w:rsid w:val="00717ECD"/>
    <w:rsid w:val="007203C4"/>
    <w:rsid w:val="007233E2"/>
    <w:rsid w:val="007263D1"/>
    <w:rsid w:val="00730CC6"/>
    <w:rsid w:val="00731B8D"/>
    <w:rsid w:val="007323AD"/>
    <w:rsid w:val="00732D63"/>
    <w:rsid w:val="00732EB3"/>
    <w:rsid w:val="007337BF"/>
    <w:rsid w:val="007339DC"/>
    <w:rsid w:val="00733C46"/>
    <w:rsid w:val="00735F31"/>
    <w:rsid w:val="00736E19"/>
    <w:rsid w:val="0074005C"/>
    <w:rsid w:val="00746AFB"/>
    <w:rsid w:val="00752B43"/>
    <w:rsid w:val="00754A81"/>
    <w:rsid w:val="00754C05"/>
    <w:rsid w:val="007560BA"/>
    <w:rsid w:val="00762051"/>
    <w:rsid w:val="00762CB2"/>
    <w:rsid w:val="00763332"/>
    <w:rsid w:val="00763D27"/>
    <w:rsid w:val="00766E4A"/>
    <w:rsid w:val="007679D6"/>
    <w:rsid w:val="007726D8"/>
    <w:rsid w:val="007760F8"/>
    <w:rsid w:val="00776F54"/>
    <w:rsid w:val="0078041E"/>
    <w:rsid w:val="007809B5"/>
    <w:rsid w:val="0078170E"/>
    <w:rsid w:val="00782AB7"/>
    <w:rsid w:val="00783743"/>
    <w:rsid w:val="007845F8"/>
    <w:rsid w:val="007850DC"/>
    <w:rsid w:val="00786E1E"/>
    <w:rsid w:val="007905E9"/>
    <w:rsid w:val="00790FE2"/>
    <w:rsid w:val="007955CE"/>
    <w:rsid w:val="00795871"/>
    <w:rsid w:val="007967FC"/>
    <w:rsid w:val="007A0A16"/>
    <w:rsid w:val="007A1466"/>
    <w:rsid w:val="007A3546"/>
    <w:rsid w:val="007A4866"/>
    <w:rsid w:val="007A7CDB"/>
    <w:rsid w:val="007B19FA"/>
    <w:rsid w:val="007B23AB"/>
    <w:rsid w:val="007B29D3"/>
    <w:rsid w:val="007B420E"/>
    <w:rsid w:val="007B578C"/>
    <w:rsid w:val="007B57C7"/>
    <w:rsid w:val="007B6E3F"/>
    <w:rsid w:val="007C07D6"/>
    <w:rsid w:val="007C10D7"/>
    <w:rsid w:val="007C11DA"/>
    <w:rsid w:val="007C22B3"/>
    <w:rsid w:val="007C2F53"/>
    <w:rsid w:val="007C3371"/>
    <w:rsid w:val="007C428F"/>
    <w:rsid w:val="007D24B6"/>
    <w:rsid w:val="007D3F7A"/>
    <w:rsid w:val="007D4526"/>
    <w:rsid w:val="007D482C"/>
    <w:rsid w:val="007D6331"/>
    <w:rsid w:val="007E01FF"/>
    <w:rsid w:val="007E0510"/>
    <w:rsid w:val="007E1F92"/>
    <w:rsid w:val="007F07F7"/>
    <w:rsid w:val="007F28B5"/>
    <w:rsid w:val="007F28BD"/>
    <w:rsid w:val="008003A2"/>
    <w:rsid w:val="0080317B"/>
    <w:rsid w:val="00812F73"/>
    <w:rsid w:val="00813A8B"/>
    <w:rsid w:val="008161ED"/>
    <w:rsid w:val="008163C1"/>
    <w:rsid w:val="00817A81"/>
    <w:rsid w:val="00820D33"/>
    <w:rsid w:val="00821117"/>
    <w:rsid w:val="00821A15"/>
    <w:rsid w:val="00824230"/>
    <w:rsid w:val="00830CAF"/>
    <w:rsid w:val="00831900"/>
    <w:rsid w:val="0083410E"/>
    <w:rsid w:val="0083475A"/>
    <w:rsid w:val="00836C8F"/>
    <w:rsid w:val="008372B0"/>
    <w:rsid w:val="008372E6"/>
    <w:rsid w:val="00837C2E"/>
    <w:rsid w:val="008402AB"/>
    <w:rsid w:val="008419C8"/>
    <w:rsid w:val="00841C31"/>
    <w:rsid w:val="00843062"/>
    <w:rsid w:val="008436D3"/>
    <w:rsid w:val="00843BB8"/>
    <w:rsid w:val="00845DE3"/>
    <w:rsid w:val="00846437"/>
    <w:rsid w:val="0084776A"/>
    <w:rsid w:val="0085048B"/>
    <w:rsid w:val="0085172F"/>
    <w:rsid w:val="00855297"/>
    <w:rsid w:val="00856492"/>
    <w:rsid w:val="00857481"/>
    <w:rsid w:val="0086028E"/>
    <w:rsid w:val="00860852"/>
    <w:rsid w:val="00862842"/>
    <w:rsid w:val="00862D84"/>
    <w:rsid w:val="008645E1"/>
    <w:rsid w:val="0086473B"/>
    <w:rsid w:val="00865C04"/>
    <w:rsid w:val="00870238"/>
    <w:rsid w:val="0087078A"/>
    <w:rsid w:val="00870A64"/>
    <w:rsid w:val="008717F6"/>
    <w:rsid w:val="008719E8"/>
    <w:rsid w:val="00872394"/>
    <w:rsid w:val="00873629"/>
    <w:rsid w:val="00873A3C"/>
    <w:rsid w:val="00877A83"/>
    <w:rsid w:val="00880342"/>
    <w:rsid w:val="0088173F"/>
    <w:rsid w:val="00881C77"/>
    <w:rsid w:val="00882086"/>
    <w:rsid w:val="00884018"/>
    <w:rsid w:val="0088402C"/>
    <w:rsid w:val="008854AE"/>
    <w:rsid w:val="008862C7"/>
    <w:rsid w:val="008864EE"/>
    <w:rsid w:val="00886961"/>
    <w:rsid w:val="00890312"/>
    <w:rsid w:val="00891D20"/>
    <w:rsid w:val="0089231C"/>
    <w:rsid w:val="008940A7"/>
    <w:rsid w:val="00895656"/>
    <w:rsid w:val="00896CB3"/>
    <w:rsid w:val="00896EB0"/>
    <w:rsid w:val="008A08B6"/>
    <w:rsid w:val="008A3F40"/>
    <w:rsid w:val="008A5765"/>
    <w:rsid w:val="008A5A7D"/>
    <w:rsid w:val="008B16C5"/>
    <w:rsid w:val="008B32CC"/>
    <w:rsid w:val="008B5EE6"/>
    <w:rsid w:val="008C0A4A"/>
    <w:rsid w:val="008C0F80"/>
    <w:rsid w:val="008C1249"/>
    <w:rsid w:val="008C293D"/>
    <w:rsid w:val="008C328E"/>
    <w:rsid w:val="008C3DEA"/>
    <w:rsid w:val="008C5040"/>
    <w:rsid w:val="008C6695"/>
    <w:rsid w:val="008C7D35"/>
    <w:rsid w:val="008D07A4"/>
    <w:rsid w:val="008D537B"/>
    <w:rsid w:val="008D5CAD"/>
    <w:rsid w:val="008D6DE3"/>
    <w:rsid w:val="008D7780"/>
    <w:rsid w:val="008D7C1E"/>
    <w:rsid w:val="008E000A"/>
    <w:rsid w:val="008E4A39"/>
    <w:rsid w:val="008E5414"/>
    <w:rsid w:val="008E62D9"/>
    <w:rsid w:val="008E640C"/>
    <w:rsid w:val="008E6A64"/>
    <w:rsid w:val="008E705A"/>
    <w:rsid w:val="008E7890"/>
    <w:rsid w:val="008F1122"/>
    <w:rsid w:val="008F390A"/>
    <w:rsid w:val="008F4647"/>
    <w:rsid w:val="008F4A8C"/>
    <w:rsid w:val="008F597B"/>
    <w:rsid w:val="008F63A5"/>
    <w:rsid w:val="0090053A"/>
    <w:rsid w:val="00901719"/>
    <w:rsid w:val="0090786D"/>
    <w:rsid w:val="009117F7"/>
    <w:rsid w:val="00914472"/>
    <w:rsid w:val="00916B80"/>
    <w:rsid w:val="00917B9D"/>
    <w:rsid w:val="00921EEF"/>
    <w:rsid w:val="00922289"/>
    <w:rsid w:val="00923E6A"/>
    <w:rsid w:val="00926FBB"/>
    <w:rsid w:val="00931960"/>
    <w:rsid w:val="00934F14"/>
    <w:rsid w:val="009369BA"/>
    <w:rsid w:val="00936EF1"/>
    <w:rsid w:val="009446F6"/>
    <w:rsid w:val="0094545E"/>
    <w:rsid w:val="0094633D"/>
    <w:rsid w:val="00946773"/>
    <w:rsid w:val="00947541"/>
    <w:rsid w:val="009476A0"/>
    <w:rsid w:val="00947D15"/>
    <w:rsid w:val="00951035"/>
    <w:rsid w:val="00953AED"/>
    <w:rsid w:val="00954A7E"/>
    <w:rsid w:val="00954EAD"/>
    <w:rsid w:val="00955DC4"/>
    <w:rsid w:val="00962098"/>
    <w:rsid w:val="00963AAB"/>
    <w:rsid w:val="00967F4F"/>
    <w:rsid w:val="00970731"/>
    <w:rsid w:val="009717BD"/>
    <w:rsid w:val="00975353"/>
    <w:rsid w:val="00977D5D"/>
    <w:rsid w:val="00977DEF"/>
    <w:rsid w:val="00980907"/>
    <w:rsid w:val="0098169A"/>
    <w:rsid w:val="00981A16"/>
    <w:rsid w:val="00981EED"/>
    <w:rsid w:val="009844EC"/>
    <w:rsid w:val="0098458A"/>
    <w:rsid w:val="00985FAA"/>
    <w:rsid w:val="0098612C"/>
    <w:rsid w:val="0098638F"/>
    <w:rsid w:val="009863AE"/>
    <w:rsid w:val="009869D1"/>
    <w:rsid w:val="00990A34"/>
    <w:rsid w:val="00991BC2"/>
    <w:rsid w:val="009937BD"/>
    <w:rsid w:val="009A0DF8"/>
    <w:rsid w:val="009A5E9C"/>
    <w:rsid w:val="009B17FF"/>
    <w:rsid w:val="009B3325"/>
    <w:rsid w:val="009B343E"/>
    <w:rsid w:val="009B3492"/>
    <w:rsid w:val="009B47E2"/>
    <w:rsid w:val="009B4917"/>
    <w:rsid w:val="009B524F"/>
    <w:rsid w:val="009C1849"/>
    <w:rsid w:val="009C23A8"/>
    <w:rsid w:val="009C2E16"/>
    <w:rsid w:val="009C4B65"/>
    <w:rsid w:val="009C6B28"/>
    <w:rsid w:val="009D1913"/>
    <w:rsid w:val="009D59F0"/>
    <w:rsid w:val="009D6D52"/>
    <w:rsid w:val="009D76D9"/>
    <w:rsid w:val="009E5286"/>
    <w:rsid w:val="009E5C6D"/>
    <w:rsid w:val="009F0B66"/>
    <w:rsid w:val="009F0BF4"/>
    <w:rsid w:val="009F1645"/>
    <w:rsid w:val="009F1EEF"/>
    <w:rsid w:val="009F2FC3"/>
    <w:rsid w:val="009F63DB"/>
    <w:rsid w:val="009F76E8"/>
    <w:rsid w:val="00A052A2"/>
    <w:rsid w:val="00A05A12"/>
    <w:rsid w:val="00A0623E"/>
    <w:rsid w:val="00A07893"/>
    <w:rsid w:val="00A10469"/>
    <w:rsid w:val="00A1351D"/>
    <w:rsid w:val="00A13673"/>
    <w:rsid w:val="00A1457E"/>
    <w:rsid w:val="00A15488"/>
    <w:rsid w:val="00A23FB8"/>
    <w:rsid w:val="00A258E3"/>
    <w:rsid w:val="00A2657C"/>
    <w:rsid w:val="00A26957"/>
    <w:rsid w:val="00A2771F"/>
    <w:rsid w:val="00A27EEC"/>
    <w:rsid w:val="00A356D9"/>
    <w:rsid w:val="00A37279"/>
    <w:rsid w:val="00A440AC"/>
    <w:rsid w:val="00A4700F"/>
    <w:rsid w:val="00A5079B"/>
    <w:rsid w:val="00A51C27"/>
    <w:rsid w:val="00A51E55"/>
    <w:rsid w:val="00A533C4"/>
    <w:rsid w:val="00A54436"/>
    <w:rsid w:val="00A57999"/>
    <w:rsid w:val="00A62772"/>
    <w:rsid w:val="00A633FC"/>
    <w:rsid w:val="00A63AEA"/>
    <w:rsid w:val="00A64243"/>
    <w:rsid w:val="00A6525E"/>
    <w:rsid w:val="00A65394"/>
    <w:rsid w:val="00A6598E"/>
    <w:rsid w:val="00A65EFE"/>
    <w:rsid w:val="00A673B3"/>
    <w:rsid w:val="00A707E3"/>
    <w:rsid w:val="00A74185"/>
    <w:rsid w:val="00A74272"/>
    <w:rsid w:val="00A7458E"/>
    <w:rsid w:val="00A75260"/>
    <w:rsid w:val="00A776D7"/>
    <w:rsid w:val="00A8282D"/>
    <w:rsid w:val="00A841FC"/>
    <w:rsid w:val="00A90497"/>
    <w:rsid w:val="00A90729"/>
    <w:rsid w:val="00A94E16"/>
    <w:rsid w:val="00AA0257"/>
    <w:rsid w:val="00AA0474"/>
    <w:rsid w:val="00AA4772"/>
    <w:rsid w:val="00AA5262"/>
    <w:rsid w:val="00AA5280"/>
    <w:rsid w:val="00AA5579"/>
    <w:rsid w:val="00AA6902"/>
    <w:rsid w:val="00AA6AFA"/>
    <w:rsid w:val="00AA77B8"/>
    <w:rsid w:val="00AB3089"/>
    <w:rsid w:val="00AB5817"/>
    <w:rsid w:val="00AB6408"/>
    <w:rsid w:val="00AC02E2"/>
    <w:rsid w:val="00AC097F"/>
    <w:rsid w:val="00AC294C"/>
    <w:rsid w:val="00AD00AC"/>
    <w:rsid w:val="00AD1525"/>
    <w:rsid w:val="00AD6073"/>
    <w:rsid w:val="00AD6674"/>
    <w:rsid w:val="00AD6799"/>
    <w:rsid w:val="00AE2B7B"/>
    <w:rsid w:val="00AE2C71"/>
    <w:rsid w:val="00AE32DA"/>
    <w:rsid w:val="00AE4300"/>
    <w:rsid w:val="00AE671C"/>
    <w:rsid w:val="00AE7820"/>
    <w:rsid w:val="00AF00E1"/>
    <w:rsid w:val="00AF1279"/>
    <w:rsid w:val="00AF54D9"/>
    <w:rsid w:val="00AF7073"/>
    <w:rsid w:val="00AF7A63"/>
    <w:rsid w:val="00B00161"/>
    <w:rsid w:val="00B0293E"/>
    <w:rsid w:val="00B119DB"/>
    <w:rsid w:val="00B11AED"/>
    <w:rsid w:val="00B138C4"/>
    <w:rsid w:val="00B17620"/>
    <w:rsid w:val="00B2013B"/>
    <w:rsid w:val="00B20490"/>
    <w:rsid w:val="00B20638"/>
    <w:rsid w:val="00B20838"/>
    <w:rsid w:val="00B2184C"/>
    <w:rsid w:val="00B2199F"/>
    <w:rsid w:val="00B33431"/>
    <w:rsid w:val="00B35D6A"/>
    <w:rsid w:val="00B35FB3"/>
    <w:rsid w:val="00B3701B"/>
    <w:rsid w:val="00B37206"/>
    <w:rsid w:val="00B42C5D"/>
    <w:rsid w:val="00B43D62"/>
    <w:rsid w:val="00B464C2"/>
    <w:rsid w:val="00B466E1"/>
    <w:rsid w:val="00B467BB"/>
    <w:rsid w:val="00B5061B"/>
    <w:rsid w:val="00B52844"/>
    <w:rsid w:val="00B53356"/>
    <w:rsid w:val="00B57474"/>
    <w:rsid w:val="00B578A3"/>
    <w:rsid w:val="00B61360"/>
    <w:rsid w:val="00B6167D"/>
    <w:rsid w:val="00B61B5C"/>
    <w:rsid w:val="00B63666"/>
    <w:rsid w:val="00B6391F"/>
    <w:rsid w:val="00B6640F"/>
    <w:rsid w:val="00B731E8"/>
    <w:rsid w:val="00B736B9"/>
    <w:rsid w:val="00B750F6"/>
    <w:rsid w:val="00B7528E"/>
    <w:rsid w:val="00B834AF"/>
    <w:rsid w:val="00B8381C"/>
    <w:rsid w:val="00B84737"/>
    <w:rsid w:val="00B86581"/>
    <w:rsid w:val="00B86CFE"/>
    <w:rsid w:val="00B877EA"/>
    <w:rsid w:val="00B87EB5"/>
    <w:rsid w:val="00B91EF8"/>
    <w:rsid w:val="00B937C8"/>
    <w:rsid w:val="00B94BB0"/>
    <w:rsid w:val="00B96D2D"/>
    <w:rsid w:val="00BA6652"/>
    <w:rsid w:val="00BA7700"/>
    <w:rsid w:val="00BB04FF"/>
    <w:rsid w:val="00BC077B"/>
    <w:rsid w:val="00BC093E"/>
    <w:rsid w:val="00BC1822"/>
    <w:rsid w:val="00BC405A"/>
    <w:rsid w:val="00BC4206"/>
    <w:rsid w:val="00BC4C7F"/>
    <w:rsid w:val="00BC571B"/>
    <w:rsid w:val="00BC69D0"/>
    <w:rsid w:val="00BC6E23"/>
    <w:rsid w:val="00BD1285"/>
    <w:rsid w:val="00BD3D8B"/>
    <w:rsid w:val="00BD4D99"/>
    <w:rsid w:val="00BE0D41"/>
    <w:rsid w:val="00BE3E59"/>
    <w:rsid w:val="00BE519F"/>
    <w:rsid w:val="00BE6731"/>
    <w:rsid w:val="00BE6D5B"/>
    <w:rsid w:val="00BE7291"/>
    <w:rsid w:val="00BF3966"/>
    <w:rsid w:val="00BF3C6F"/>
    <w:rsid w:val="00BF65CB"/>
    <w:rsid w:val="00C004C8"/>
    <w:rsid w:val="00C02463"/>
    <w:rsid w:val="00C038CA"/>
    <w:rsid w:val="00C03EC2"/>
    <w:rsid w:val="00C06928"/>
    <w:rsid w:val="00C11134"/>
    <w:rsid w:val="00C13129"/>
    <w:rsid w:val="00C132D3"/>
    <w:rsid w:val="00C152DC"/>
    <w:rsid w:val="00C15AD9"/>
    <w:rsid w:val="00C15E45"/>
    <w:rsid w:val="00C160FB"/>
    <w:rsid w:val="00C172B0"/>
    <w:rsid w:val="00C21048"/>
    <w:rsid w:val="00C223FF"/>
    <w:rsid w:val="00C24286"/>
    <w:rsid w:val="00C25D7B"/>
    <w:rsid w:val="00C27D07"/>
    <w:rsid w:val="00C31808"/>
    <w:rsid w:val="00C3206E"/>
    <w:rsid w:val="00C32439"/>
    <w:rsid w:val="00C35487"/>
    <w:rsid w:val="00C35A00"/>
    <w:rsid w:val="00C366D3"/>
    <w:rsid w:val="00C4101C"/>
    <w:rsid w:val="00C41232"/>
    <w:rsid w:val="00C414F0"/>
    <w:rsid w:val="00C4334C"/>
    <w:rsid w:val="00C51CEE"/>
    <w:rsid w:val="00C52069"/>
    <w:rsid w:val="00C54DE1"/>
    <w:rsid w:val="00C5537F"/>
    <w:rsid w:val="00C5546E"/>
    <w:rsid w:val="00C5738B"/>
    <w:rsid w:val="00C6090D"/>
    <w:rsid w:val="00C6163A"/>
    <w:rsid w:val="00C61E44"/>
    <w:rsid w:val="00C653C1"/>
    <w:rsid w:val="00C6603A"/>
    <w:rsid w:val="00C664D3"/>
    <w:rsid w:val="00C66E27"/>
    <w:rsid w:val="00C706D4"/>
    <w:rsid w:val="00C7366C"/>
    <w:rsid w:val="00C74C64"/>
    <w:rsid w:val="00C757A9"/>
    <w:rsid w:val="00C76AD4"/>
    <w:rsid w:val="00C81529"/>
    <w:rsid w:val="00C81F05"/>
    <w:rsid w:val="00C841F2"/>
    <w:rsid w:val="00C86FF3"/>
    <w:rsid w:val="00C87DE6"/>
    <w:rsid w:val="00C9042E"/>
    <w:rsid w:val="00C9114C"/>
    <w:rsid w:val="00C91AF0"/>
    <w:rsid w:val="00C93544"/>
    <w:rsid w:val="00C95677"/>
    <w:rsid w:val="00CA17F2"/>
    <w:rsid w:val="00CA387E"/>
    <w:rsid w:val="00CA65FD"/>
    <w:rsid w:val="00CA67F7"/>
    <w:rsid w:val="00CB0A0F"/>
    <w:rsid w:val="00CB1F75"/>
    <w:rsid w:val="00CB2529"/>
    <w:rsid w:val="00CB328E"/>
    <w:rsid w:val="00CB48B8"/>
    <w:rsid w:val="00CB53CB"/>
    <w:rsid w:val="00CB7186"/>
    <w:rsid w:val="00CB73D7"/>
    <w:rsid w:val="00CC0F08"/>
    <w:rsid w:val="00CC1410"/>
    <w:rsid w:val="00CC38B9"/>
    <w:rsid w:val="00CC4418"/>
    <w:rsid w:val="00CD0FE4"/>
    <w:rsid w:val="00CD51AE"/>
    <w:rsid w:val="00CE02B4"/>
    <w:rsid w:val="00CE1067"/>
    <w:rsid w:val="00CE3D95"/>
    <w:rsid w:val="00CE3E12"/>
    <w:rsid w:val="00CE3F99"/>
    <w:rsid w:val="00CE42B2"/>
    <w:rsid w:val="00CE47F5"/>
    <w:rsid w:val="00CE4E86"/>
    <w:rsid w:val="00CE588A"/>
    <w:rsid w:val="00CE6853"/>
    <w:rsid w:val="00CE7A7D"/>
    <w:rsid w:val="00CF010B"/>
    <w:rsid w:val="00CF17C2"/>
    <w:rsid w:val="00CF4345"/>
    <w:rsid w:val="00CF494B"/>
    <w:rsid w:val="00CF4B20"/>
    <w:rsid w:val="00CF517A"/>
    <w:rsid w:val="00CF55F2"/>
    <w:rsid w:val="00CF5BFB"/>
    <w:rsid w:val="00CF7DE8"/>
    <w:rsid w:val="00D03D07"/>
    <w:rsid w:val="00D04ABC"/>
    <w:rsid w:val="00D062B4"/>
    <w:rsid w:val="00D07891"/>
    <w:rsid w:val="00D13094"/>
    <w:rsid w:val="00D1681E"/>
    <w:rsid w:val="00D20C44"/>
    <w:rsid w:val="00D216ED"/>
    <w:rsid w:val="00D2194C"/>
    <w:rsid w:val="00D228C9"/>
    <w:rsid w:val="00D2320F"/>
    <w:rsid w:val="00D24006"/>
    <w:rsid w:val="00D26E2F"/>
    <w:rsid w:val="00D31142"/>
    <w:rsid w:val="00D315E2"/>
    <w:rsid w:val="00D329DE"/>
    <w:rsid w:val="00D343CA"/>
    <w:rsid w:val="00D34EC3"/>
    <w:rsid w:val="00D41057"/>
    <w:rsid w:val="00D47B9F"/>
    <w:rsid w:val="00D53726"/>
    <w:rsid w:val="00D53B65"/>
    <w:rsid w:val="00D565FC"/>
    <w:rsid w:val="00D61D94"/>
    <w:rsid w:val="00D621C8"/>
    <w:rsid w:val="00D663E9"/>
    <w:rsid w:val="00D673E1"/>
    <w:rsid w:val="00D67D8B"/>
    <w:rsid w:val="00D7145D"/>
    <w:rsid w:val="00D73920"/>
    <w:rsid w:val="00D74E27"/>
    <w:rsid w:val="00D74F0F"/>
    <w:rsid w:val="00D75F5C"/>
    <w:rsid w:val="00D80A03"/>
    <w:rsid w:val="00D811DD"/>
    <w:rsid w:val="00D84593"/>
    <w:rsid w:val="00D86D74"/>
    <w:rsid w:val="00D9004C"/>
    <w:rsid w:val="00D91F0F"/>
    <w:rsid w:val="00D92240"/>
    <w:rsid w:val="00D93AEF"/>
    <w:rsid w:val="00D93EAB"/>
    <w:rsid w:val="00D95EDA"/>
    <w:rsid w:val="00DA2718"/>
    <w:rsid w:val="00DA4E7A"/>
    <w:rsid w:val="00DA5FE0"/>
    <w:rsid w:val="00DB0442"/>
    <w:rsid w:val="00DB0CCF"/>
    <w:rsid w:val="00DB2C77"/>
    <w:rsid w:val="00DB2F56"/>
    <w:rsid w:val="00DB3C6B"/>
    <w:rsid w:val="00DB59A9"/>
    <w:rsid w:val="00DB78E8"/>
    <w:rsid w:val="00DC56D5"/>
    <w:rsid w:val="00DC5750"/>
    <w:rsid w:val="00DC6BBA"/>
    <w:rsid w:val="00DD0F46"/>
    <w:rsid w:val="00DD1C5A"/>
    <w:rsid w:val="00DD563B"/>
    <w:rsid w:val="00DE1319"/>
    <w:rsid w:val="00DE1B83"/>
    <w:rsid w:val="00DE3B19"/>
    <w:rsid w:val="00DE452E"/>
    <w:rsid w:val="00DE720A"/>
    <w:rsid w:val="00DE7C93"/>
    <w:rsid w:val="00DF066F"/>
    <w:rsid w:val="00DF0B8B"/>
    <w:rsid w:val="00DF2BCD"/>
    <w:rsid w:val="00DF3A5F"/>
    <w:rsid w:val="00DF699E"/>
    <w:rsid w:val="00DF7E17"/>
    <w:rsid w:val="00E02B11"/>
    <w:rsid w:val="00E03D46"/>
    <w:rsid w:val="00E04D74"/>
    <w:rsid w:val="00E05421"/>
    <w:rsid w:val="00E07514"/>
    <w:rsid w:val="00E107B1"/>
    <w:rsid w:val="00E13272"/>
    <w:rsid w:val="00E13B0F"/>
    <w:rsid w:val="00E17577"/>
    <w:rsid w:val="00E21B1B"/>
    <w:rsid w:val="00E23CB4"/>
    <w:rsid w:val="00E25334"/>
    <w:rsid w:val="00E25497"/>
    <w:rsid w:val="00E316D9"/>
    <w:rsid w:val="00E3377E"/>
    <w:rsid w:val="00E344E7"/>
    <w:rsid w:val="00E3505E"/>
    <w:rsid w:val="00E358DB"/>
    <w:rsid w:val="00E3632C"/>
    <w:rsid w:val="00E453CC"/>
    <w:rsid w:val="00E46ADE"/>
    <w:rsid w:val="00E550E7"/>
    <w:rsid w:val="00E5640B"/>
    <w:rsid w:val="00E622FB"/>
    <w:rsid w:val="00E62555"/>
    <w:rsid w:val="00E63242"/>
    <w:rsid w:val="00E636F7"/>
    <w:rsid w:val="00E651DC"/>
    <w:rsid w:val="00E6543F"/>
    <w:rsid w:val="00E65958"/>
    <w:rsid w:val="00E66737"/>
    <w:rsid w:val="00E7753F"/>
    <w:rsid w:val="00E84069"/>
    <w:rsid w:val="00E871B4"/>
    <w:rsid w:val="00E87532"/>
    <w:rsid w:val="00E90834"/>
    <w:rsid w:val="00E91003"/>
    <w:rsid w:val="00E91FEE"/>
    <w:rsid w:val="00E92703"/>
    <w:rsid w:val="00E92AD5"/>
    <w:rsid w:val="00E93C27"/>
    <w:rsid w:val="00E9547C"/>
    <w:rsid w:val="00E961E7"/>
    <w:rsid w:val="00E97FE5"/>
    <w:rsid w:val="00EA0BAF"/>
    <w:rsid w:val="00EA0D34"/>
    <w:rsid w:val="00EA1626"/>
    <w:rsid w:val="00EA340C"/>
    <w:rsid w:val="00EA5F1B"/>
    <w:rsid w:val="00EA632B"/>
    <w:rsid w:val="00EB4530"/>
    <w:rsid w:val="00EB5781"/>
    <w:rsid w:val="00EB62FA"/>
    <w:rsid w:val="00EB7533"/>
    <w:rsid w:val="00EB7FDD"/>
    <w:rsid w:val="00EC0987"/>
    <w:rsid w:val="00EC0FE9"/>
    <w:rsid w:val="00EC12B3"/>
    <w:rsid w:val="00EC3B3C"/>
    <w:rsid w:val="00EC53FF"/>
    <w:rsid w:val="00EC641A"/>
    <w:rsid w:val="00ED21CB"/>
    <w:rsid w:val="00ED2546"/>
    <w:rsid w:val="00ED2644"/>
    <w:rsid w:val="00ED31F1"/>
    <w:rsid w:val="00ED3438"/>
    <w:rsid w:val="00ED6107"/>
    <w:rsid w:val="00EE1392"/>
    <w:rsid w:val="00EE535C"/>
    <w:rsid w:val="00EE66A2"/>
    <w:rsid w:val="00EF0809"/>
    <w:rsid w:val="00EF0ACA"/>
    <w:rsid w:val="00EF1B07"/>
    <w:rsid w:val="00EF213E"/>
    <w:rsid w:val="00EF2EB8"/>
    <w:rsid w:val="00EF2FE7"/>
    <w:rsid w:val="00EF326A"/>
    <w:rsid w:val="00EF400D"/>
    <w:rsid w:val="00EF4109"/>
    <w:rsid w:val="00EF6C8F"/>
    <w:rsid w:val="00EF778D"/>
    <w:rsid w:val="00EF7E39"/>
    <w:rsid w:val="00F00E25"/>
    <w:rsid w:val="00F076A8"/>
    <w:rsid w:val="00F10096"/>
    <w:rsid w:val="00F117AB"/>
    <w:rsid w:val="00F1534B"/>
    <w:rsid w:val="00F154C1"/>
    <w:rsid w:val="00F1553D"/>
    <w:rsid w:val="00F16E53"/>
    <w:rsid w:val="00F2054A"/>
    <w:rsid w:val="00F21886"/>
    <w:rsid w:val="00F24CC3"/>
    <w:rsid w:val="00F27F62"/>
    <w:rsid w:val="00F30827"/>
    <w:rsid w:val="00F31609"/>
    <w:rsid w:val="00F3514D"/>
    <w:rsid w:val="00F4064E"/>
    <w:rsid w:val="00F413DA"/>
    <w:rsid w:val="00F41881"/>
    <w:rsid w:val="00F423CD"/>
    <w:rsid w:val="00F428A4"/>
    <w:rsid w:val="00F444BB"/>
    <w:rsid w:val="00F45444"/>
    <w:rsid w:val="00F45E5E"/>
    <w:rsid w:val="00F52E00"/>
    <w:rsid w:val="00F53A70"/>
    <w:rsid w:val="00F54D44"/>
    <w:rsid w:val="00F554F8"/>
    <w:rsid w:val="00F57432"/>
    <w:rsid w:val="00F60F0A"/>
    <w:rsid w:val="00F653D3"/>
    <w:rsid w:val="00F70759"/>
    <w:rsid w:val="00F70BA9"/>
    <w:rsid w:val="00F71099"/>
    <w:rsid w:val="00F712D4"/>
    <w:rsid w:val="00F73AFF"/>
    <w:rsid w:val="00F74FF3"/>
    <w:rsid w:val="00F758BF"/>
    <w:rsid w:val="00F77C4F"/>
    <w:rsid w:val="00F81467"/>
    <w:rsid w:val="00F84454"/>
    <w:rsid w:val="00F87D4C"/>
    <w:rsid w:val="00F92FCF"/>
    <w:rsid w:val="00F96617"/>
    <w:rsid w:val="00F96F96"/>
    <w:rsid w:val="00F97250"/>
    <w:rsid w:val="00F97999"/>
    <w:rsid w:val="00FA4124"/>
    <w:rsid w:val="00FA44CF"/>
    <w:rsid w:val="00FA4845"/>
    <w:rsid w:val="00FA4A7B"/>
    <w:rsid w:val="00FA6783"/>
    <w:rsid w:val="00FB382B"/>
    <w:rsid w:val="00FB39D5"/>
    <w:rsid w:val="00FB4A6C"/>
    <w:rsid w:val="00FC0627"/>
    <w:rsid w:val="00FC1287"/>
    <w:rsid w:val="00FC250F"/>
    <w:rsid w:val="00FC38EC"/>
    <w:rsid w:val="00FC7960"/>
    <w:rsid w:val="00FC7E8A"/>
    <w:rsid w:val="00FD0491"/>
    <w:rsid w:val="00FD18DE"/>
    <w:rsid w:val="00FD414C"/>
    <w:rsid w:val="00FD4387"/>
    <w:rsid w:val="00FD759E"/>
    <w:rsid w:val="00FE0359"/>
    <w:rsid w:val="00FE0ACE"/>
    <w:rsid w:val="00FE13CD"/>
    <w:rsid w:val="00FE2E28"/>
    <w:rsid w:val="00FE397F"/>
    <w:rsid w:val="00FE619D"/>
    <w:rsid w:val="00FE78D6"/>
    <w:rsid w:val="00FF05C3"/>
    <w:rsid w:val="00FF2E2C"/>
    <w:rsid w:val="00FF5666"/>
    <w:rsid w:val="00FF7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40F8764E"/>
  <w14:defaultImageDpi w14:val="96"/>
  <w15:docId w15:val="{EF71A8FA-225C-4C5D-863E-E7CA78BA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semiHidden="1"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2E29"/>
    <w:pPr>
      <w:spacing w:line="240" w:lineRule="atLeast"/>
      <w:ind w:left="720"/>
    </w:pPr>
    <w:rPr>
      <w:rFonts w:ascii="Verdana" w:hAnsi="Verdana"/>
      <w:color w:val="000000"/>
      <w:sz w:val="20"/>
      <w:szCs w:val="20"/>
      <w:lang w:eastAsia="en-US"/>
    </w:rPr>
  </w:style>
  <w:style w:type="paragraph" w:styleId="Heading1">
    <w:name w:val="heading 1"/>
    <w:basedOn w:val="Normal"/>
    <w:next w:val="Normal"/>
    <w:link w:val="Heading1Char"/>
    <w:uiPriority w:val="99"/>
    <w:qFormat/>
    <w:rsid w:val="00392E29"/>
    <w:pPr>
      <w:keepNext/>
      <w:spacing w:before="240" w:after="60"/>
      <w:ind w:left="0"/>
      <w:outlineLvl w:val="0"/>
    </w:pPr>
    <w:rPr>
      <w:rFonts w:cs="Arial"/>
      <w:b/>
      <w:bCs/>
      <w:color w:val="23408F"/>
      <w:kern w:val="32"/>
      <w:sz w:val="28"/>
      <w:szCs w:val="32"/>
    </w:rPr>
  </w:style>
  <w:style w:type="paragraph" w:styleId="Heading2">
    <w:name w:val="heading 2"/>
    <w:basedOn w:val="Normal"/>
    <w:next w:val="Normal"/>
    <w:link w:val="Heading2Char"/>
    <w:uiPriority w:val="99"/>
    <w:qFormat/>
    <w:rsid w:val="00392E29"/>
    <w:pPr>
      <w:keepNext/>
      <w:spacing w:before="180" w:after="60"/>
      <w:ind w:left="0"/>
      <w:outlineLvl w:val="1"/>
    </w:pPr>
    <w:rPr>
      <w:rFonts w:cs="Arial"/>
      <w:b/>
      <w:bCs/>
      <w:iCs/>
      <w:color w:val="23408F"/>
      <w:sz w:val="22"/>
      <w:szCs w:val="28"/>
    </w:rPr>
  </w:style>
  <w:style w:type="paragraph" w:styleId="Heading3">
    <w:name w:val="heading 3"/>
    <w:basedOn w:val="Normal"/>
    <w:next w:val="Normal"/>
    <w:link w:val="Heading3Char"/>
    <w:uiPriority w:val="99"/>
    <w:qFormat/>
    <w:rsid w:val="001F3BBA"/>
    <w:pPr>
      <w:keepNext/>
      <w:spacing w:before="240" w:after="60"/>
      <w:outlineLvl w:val="2"/>
    </w:pPr>
    <w:rPr>
      <w:rFonts w:ascii="Cambria" w:hAnsi="Cambria"/>
      <w:b/>
      <w:bCs/>
      <w:sz w:val="26"/>
      <w:szCs w:val="26"/>
    </w:rPr>
  </w:style>
  <w:style w:type="paragraph" w:styleId="Heading4">
    <w:name w:val="heading 4"/>
    <w:basedOn w:val="Normal"/>
    <w:link w:val="Heading4Char"/>
    <w:uiPriority w:val="99"/>
    <w:qFormat/>
    <w:rsid w:val="001F3BBA"/>
    <w:pPr>
      <w:tabs>
        <w:tab w:val="num" w:pos="864"/>
        <w:tab w:val="left" w:pos="1985"/>
      </w:tabs>
      <w:spacing w:before="40" w:after="40" w:line="240" w:lineRule="auto"/>
      <w:ind w:left="864" w:hanging="864"/>
      <w:outlineLvl w:val="3"/>
    </w:pPr>
    <w:rPr>
      <w:rFonts w:ascii="Arial" w:hAnsi="Arial" w:cs="Arial"/>
      <w:color w:val="auto"/>
      <w:sz w:val="22"/>
      <w:lang w:val="en-GB"/>
    </w:rPr>
  </w:style>
  <w:style w:type="paragraph" w:styleId="Heading5">
    <w:name w:val="heading 5"/>
    <w:basedOn w:val="Normal"/>
    <w:link w:val="Heading5Char"/>
    <w:uiPriority w:val="99"/>
    <w:qFormat/>
    <w:rsid w:val="001F3BBA"/>
    <w:pPr>
      <w:tabs>
        <w:tab w:val="num" w:pos="1008"/>
        <w:tab w:val="left" w:pos="2835"/>
      </w:tabs>
      <w:spacing w:before="240" w:after="240" w:line="240" w:lineRule="auto"/>
      <w:ind w:left="1008" w:hanging="1008"/>
      <w:jc w:val="both"/>
      <w:outlineLvl w:val="4"/>
    </w:pPr>
    <w:rPr>
      <w:rFonts w:ascii="Arial" w:hAnsi="Arial" w:cs="Arial"/>
      <w:color w:val="auto"/>
      <w:sz w:val="22"/>
      <w:lang w:val="en-GB"/>
    </w:rPr>
  </w:style>
  <w:style w:type="paragraph" w:styleId="Heading6">
    <w:name w:val="heading 6"/>
    <w:basedOn w:val="Normal"/>
    <w:link w:val="Heading6Char"/>
    <w:uiPriority w:val="99"/>
    <w:qFormat/>
    <w:rsid w:val="001F3BBA"/>
    <w:pPr>
      <w:tabs>
        <w:tab w:val="num" w:pos="1152"/>
        <w:tab w:val="left" w:pos="1985"/>
        <w:tab w:val="left" w:pos="2722"/>
        <w:tab w:val="left" w:pos="3459"/>
        <w:tab w:val="left" w:pos="4196"/>
        <w:tab w:val="left" w:pos="4933"/>
      </w:tabs>
      <w:spacing w:before="60" w:after="240" w:line="240" w:lineRule="auto"/>
      <w:ind w:left="1152" w:hanging="1152"/>
      <w:outlineLvl w:val="5"/>
    </w:pPr>
    <w:rPr>
      <w:rFonts w:ascii="Arial" w:hAnsi="Arial" w:cs="Arial"/>
      <w:color w:val="auto"/>
      <w:sz w:val="22"/>
      <w:lang w:val="en-GB"/>
    </w:rPr>
  </w:style>
  <w:style w:type="paragraph" w:styleId="Heading7">
    <w:name w:val="heading 7"/>
    <w:basedOn w:val="Normal"/>
    <w:link w:val="Heading7Char"/>
    <w:uiPriority w:val="99"/>
    <w:qFormat/>
    <w:rsid w:val="001F3BBA"/>
    <w:pPr>
      <w:keepNext/>
      <w:tabs>
        <w:tab w:val="num" w:pos="1296"/>
      </w:tabs>
      <w:spacing w:before="120" w:after="240" w:line="240" w:lineRule="auto"/>
      <w:ind w:left="1296" w:hanging="1296"/>
      <w:outlineLvl w:val="6"/>
    </w:pPr>
    <w:rPr>
      <w:rFonts w:ascii="Arial" w:hAnsi="Arial" w:cs="Arial"/>
      <w:b/>
      <w:color w:val="auto"/>
      <w:sz w:val="22"/>
      <w:lang w:val="en-GB"/>
    </w:rPr>
  </w:style>
  <w:style w:type="paragraph" w:styleId="Heading8">
    <w:name w:val="heading 8"/>
    <w:basedOn w:val="Heading3"/>
    <w:link w:val="Heading8Char"/>
    <w:uiPriority w:val="99"/>
    <w:qFormat/>
    <w:rsid w:val="001F3BBA"/>
    <w:pPr>
      <w:tabs>
        <w:tab w:val="num" w:pos="1440"/>
      </w:tabs>
      <w:spacing w:before="0" w:after="240" w:line="240" w:lineRule="auto"/>
      <w:ind w:left="1440" w:hanging="1440"/>
      <w:outlineLvl w:val="7"/>
    </w:pPr>
    <w:rPr>
      <w:rFonts w:ascii="Arial" w:hAnsi="Arial" w:cs="Arial"/>
      <w:b w:val="0"/>
      <w:bCs w:val="0"/>
      <w:color w:val="auto"/>
      <w:sz w:val="22"/>
      <w:szCs w:val="20"/>
      <w:u w:val="single"/>
      <w:lang w:val="en-GB"/>
    </w:rPr>
  </w:style>
  <w:style w:type="paragraph" w:styleId="Heading9">
    <w:name w:val="heading 9"/>
    <w:basedOn w:val="Heading4"/>
    <w:link w:val="Heading9Char"/>
    <w:uiPriority w:val="99"/>
    <w:qFormat/>
    <w:rsid w:val="001F3BBA"/>
    <w:pPr>
      <w:tabs>
        <w:tab w:val="clear" w:pos="864"/>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3EAB"/>
    <w:rPr>
      <w:rFonts w:ascii="Cambria" w:hAnsi="Cambria" w:cs="Times New Roman"/>
      <w:b/>
      <w:bCs/>
      <w:color w:val="000000"/>
      <w:kern w:val="32"/>
      <w:sz w:val="32"/>
      <w:szCs w:val="32"/>
      <w:lang w:val="x-none" w:eastAsia="en-US"/>
    </w:rPr>
  </w:style>
  <w:style w:type="character" w:customStyle="1" w:styleId="Heading2Char">
    <w:name w:val="Heading 2 Char"/>
    <w:basedOn w:val="DefaultParagraphFont"/>
    <w:link w:val="Heading2"/>
    <w:uiPriority w:val="99"/>
    <w:semiHidden/>
    <w:locked/>
    <w:rsid w:val="00D93EAB"/>
    <w:rPr>
      <w:rFonts w:ascii="Cambria" w:hAnsi="Cambria" w:cs="Times New Roman"/>
      <w:b/>
      <w:bCs/>
      <w:i/>
      <w:iCs/>
      <w:color w:val="000000"/>
      <w:sz w:val="28"/>
      <w:szCs w:val="28"/>
      <w:lang w:val="x-none" w:eastAsia="en-US"/>
    </w:rPr>
  </w:style>
  <w:style w:type="character" w:customStyle="1" w:styleId="Heading3Char">
    <w:name w:val="Heading 3 Char"/>
    <w:basedOn w:val="DefaultParagraphFont"/>
    <w:link w:val="Heading3"/>
    <w:uiPriority w:val="99"/>
    <w:semiHidden/>
    <w:locked/>
    <w:rsid w:val="001F3BBA"/>
    <w:rPr>
      <w:rFonts w:ascii="Cambria" w:eastAsia="SimSun" w:hAnsi="Cambria" w:cs="Times New Roman"/>
      <w:b/>
      <w:bCs/>
      <w:color w:val="000000"/>
      <w:sz w:val="26"/>
      <w:szCs w:val="26"/>
      <w:lang w:val="en-AU" w:eastAsia="en-US"/>
    </w:rPr>
  </w:style>
  <w:style w:type="character" w:customStyle="1" w:styleId="Heading4Char">
    <w:name w:val="Heading 4 Char"/>
    <w:basedOn w:val="DefaultParagraphFont"/>
    <w:link w:val="Heading4"/>
    <w:uiPriority w:val="99"/>
    <w:locked/>
    <w:rsid w:val="001F3BBA"/>
    <w:rPr>
      <w:rFonts w:ascii="Arial" w:hAnsi="Arial" w:cs="Arial"/>
      <w:sz w:val="22"/>
      <w:lang w:val="en-GB" w:eastAsia="en-US"/>
    </w:rPr>
  </w:style>
  <w:style w:type="character" w:customStyle="1" w:styleId="Heading5Char">
    <w:name w:val="Heading 5 Char"/>
    <w:basedOn w:val="DefaultParagraphFont"/>
    <w:link w:val="Heading5"/>
    <w:uiPriority w:val="99"/>
    <w:locked/>
    <w:rsid w:val="001F3BBA"/>
    <w:rPr>
      <w:rFonts w:ascii="Arial" w:hAnsi="Arial" w:cs="Arial"/>
      <w:sz w:val="22"/>
      <w:lang w:val="en-GB" w:eastAsia="en-US"/>
    </w:rPr>
  </w:style>
  <w:style w:type="character" w:customStyle="1" w:styleId="Heading6Char">
    <w:name w:val="Heading 6 Char"/>
    <w:basedOn w:val="DefaultParagraphFont"/>
    <w:link w:val="Heading6"/>
    <w:uiPriority w:val="99"/>
    <w:locked/>
    <w:rsid w:val="001F3BBA"/>
    <w:rPr>
      <w:rFonts w:ascii="Arial" w:hAnsi="Arial" w:cs="Arial"/>
      <w:sz w:val="22"/>
      <w:lang w:val="en-GB" w:eastAsia="en-US"/>
    </w:rPr>
  </w:style>
  <w:style w:type="character" w:customStyle="1" w:styleId="Heading7Char">
    <w:name w:val="Heading 7 Char"/>
    <w:basedOn w:val="DefaultParagraphFont"/>
    <w:link w:val="Heading7"/>
    <w:uiPriority w:val="99"/>
    <w:locked/>
    <w:rsid w:val="001F3BBA"/>
    <w:rPr>
      <w:rFonts w:ascii="Arial" w:hAnsi="Arial" w:cs="Arial"/>
      <w:b/>
      <w:sz w:val="22"/>
      <w:lang w:val="en-GB" w:eastAsia="en-US"/>
    </w:rPr>
  </w:style>
  <w:style w:type="character" w:customStyle="1" w:styleId="Heading8Char">
    <w:name w:val="Heading 8 Char"/>
    <w:basedOn w:val="DefaultParagraphFont"/>
    <w:link w:val="Heading8"/>
    <w:uiPriority w:val="99"/>
    <w:locked/>
    <w:rsid w:val="001F3BBA"/>
    <w:rPr>
      <w:rFonts w:ascii="Arial" w:hAnsi="Arial" w:cs="Arial"/>
      <w:sz w:val="22"/>
      <w:u w:val="single"/>
      <w:lang w:val="en-GB" w:eastAsia="en-US"/>
    </w:rPr>
  </w:style>
  <w:style w:type="character" w:customStyle="1" w:styleId="Heading9Char">
    <w:name w:val="Heading 9 Char"/>
    <w:basedOn w:val="DefaultParagraphFont"/>
    <w:link w:val="Heading9"/>
    <w:uiPriority w:val="99"/>
    <w:locked/>
    <w:rsid w:val="001F3BBA"/>
    <w:rPr>
      <w:rFonts w:ascii="Arial" w:hAnsi="Arial" w:cs="Arial"/>
      <w:sz w:val="22"/>
      <w:lang w:val="en-GB" w:eastAsia="en-US"/>
    </w:rPr>
  </w:style>
  <w:style w:type="paragraph" w:customStyle="1" w:styleId="TableBullet">
    <w:name w:val="TableBullet"/>
    <w:basedOn w:val="TableText"/>
    <w:uiPriority w:val="99"/>
    <w:rsid w:val="001F3BBA"/>
    <w:pPr>
      <w:tabs>
        <w:tab w:val="left" w:pos="216"/>
        <w:tab w:val="num" w:pos="720"/>
      </w:tabs>
      <w:ind w:left="720" w:hanging="360"/>
    </w:pPr>
  </w:style>
  <w:style w:type="paragraph" w:styleId="Header">
    <w:name w:val="header"/>
    <w:basedOn w:val="Normal"/>
    <w:link w:val="HeaderChar"/>
    <w:uiPriority w:val="99"/>
    <w:rsid w:val="00392E29"/>
    <w:pPr>
      <w:spacing w:after="0" w:line="240" w:lineRule="auto"/>
      <w:ind w:left="0"/>
    </w:pPr>
  </w:style>
  <w:style w:type="character" w:customStyle="1" w:styleId="HeaderChar">
    <w:name w:val="Header Char"/>
    <w:basedOn w:val="DefaultParagraphFont"/>
    <w:link w:val="Header"/>
    <w:uiPriority w:val="99"/>
    <w:semiHidden/>
    <w:locked/>
    <w:rsid w:val="00D93EAB"/>
    <w:rPr>
      <w:rFonts w:ascii="Verdana" w:hAnsi="Verdana" w:cs="Times New Roman"/>
      <w:color w:val="000000"/>
      <w:sz w:val="20"/>
      <w:szCs w:val="20"/>
      <w:lang w:val="x-none" w:eastAsia="en-US"/>
    </w:rPr>
  </w:style>
  <w:style w:type="paragraph" w:styleId="Footer">
    <w:name w:val="footer"/>
    <w:basedOn w:val="Normal"/>
    <w:link w:val="FooterChar"/>
    <w:uiPriority w:val="99"/>
    <w:rsid w:val="00392E29"/>
    <w:pPr>
      <w:spacing w:after="0" w:line="240" w:lineRule="auto"/>
      <w:ind w:left="0"/>
    </w:pPr>
    <w:rPr>
      <w:sz w:val="16"/>
    </w:rPr>
  </w:style>
  <w:style w:type="character" w:customStyle="1" w:styleId="FooterChar">
    <w:name w:val="Footer Char"/>
    <w:basedOn w:val="DefaultParagraphFont"/>
    <w:link w:val="Footer"/>
    <w:uiPriority w:val="99"/>
    <w:semiHidden/>
    <w:locked/>
    <w:rsid w:val="00D93EAB"/>
    <w:rPr>
      <w:rFonts w:ascii="Verdana" w:hAnsi="Verdana" w:cs="Times New Roman"/>
      <w:color w:val="000000"/>
      <w:sz w:val="20"/>
      <w:szCs w:val="20"/>
      <w:lang w:val="x-none" w:eastAsia="en-US"/>
    </w:rPr>
  </w:style>
  <w:style w:type="paragraph" w:customStyle="1" w:styleId="ReportTitleinheader">
    <w:name w:val="ReportTitle (in header)"/>
    <w:basedOn w:val="Normal"/>
    <w:uiPriority w:val="99"/>
    <w:rsid w:val="00392E29"/>
    <w:pPr>
      <w:spacing w:after="0" w:line="240" w:lineRule="auto"/>
      <w:ind w:left="1742" w:right="1714"/>
    </w:pPr>
    <w:rPr>
      <w:rFonts w:ascii="Arial Narrow" w:hAnsi="Arial Narrow"/>
      <w:caps/>
      <w:color w:val="FFFFFF"/>
      <w:spacing w:val="20"/>
      <w:sz w:val="32"/>
    </w:rPr>
  </w:style>
  <w:style w:type="character" w:styleId="PageNumber">
    <w:name w:val="page number"/>
    <w:basedOn w:val="DefaultParagraphFont"/>
    <w:uiPriority w:val="99"/>
    <w:rsid w:val="00392E29"/>
    <w:rPr>
      <w:rFonts w:ascii="Verdana" w:hAnsi="Verdana" w:cs="Times New Roman"/>
      <w:b/>
      <w:color w:val="FFFFFF"/>
      <w:sz w:val="16"/>
    </w:rPr>
  </w:style>
  <w:style w:type="paragraph" w:customStyle="1" w:styleId="ReportTitle">
    <w:name w:val="ReportTitle"/>
    <w:basedOn w:val="Normal"/>
    <w:uiPriority w:val="99"/>
    <w:rsid w:val="00392E29"/>
    <w:pPr>
      <w:ind w:left="0"/>
      <w:jc w:val="center"/>
    </w:pPr>
    <w:rPr>
      <w:sz w:val="36"/>
    </w:rPr>
  </w:style>
  <w:style w:type="paragraph" w:customStyle="1" w:styleId="Heading1a">
    <w:name w:val="Heading 1a"/>
    <w:basedOn w:val="Heading1"/>
    <w:uiPriority w:val="99"/>
    <w:rsid w:val="0050593F"/>
    <w:pPr>
      <w:spacing w:after="240"/>
      <w:outlineLvl w:val="9"/>
    </w:pPr>
  </w:style>
  <w:style w:type="paragraph" w:styleId="TOC1">
    <w:name w:val="toc 1"/>
    <w:basedOn w:val="Normal"/>
    <w:next w:val="Normal"/>
    <w:autoRedefine/>
    <w:uiPriority w:val="39"/>
    <w:rsid w:val="008161ED"/>
    <w:pPr>
      <w:tabs>
        <w:tab w:val="right" w:pos="8587"/>
      </w:tabs>
      <w:spacing w:before="180" w:after="60" w:line="240" w:lineRule="auto"/>
      <w:ind w:left="993" w:right="720" w:hanging="993"/>
    </w:pPr>
    <w:rPr>
      <w:b/>
      <w:bCs/>
      <w:noProof/>
      <w:sz w:val="18"/>
      <w:szCs w:val="28"/>
    </w:rPr>
  </w:style>
  <w:style w:type="paragraph" w:styleId="TOC2">
    <w:name w:val="toc 2"/>
    <w:basedOn w:val="Normal"/>
    <w:next w:val="Normal"/>
    <w:autoRedefine/>
    <w:uiPriority w:val="39"/>
    <w:rsid w:val="00837C2E"/>
    <w:pPr>
      <w:tabs>
        <w:tab w:val="right" w:pos="8587"/>
      </w:tabs>
      <w:spacing w:before="60" w:after="60" w:line="240" w:lineRule="auto"/>
      <w:ind w:left="1560" w:right="720" w:hanging="568"/>
    </w:pPr>
    <w:rPr>
      <w:noProof/>
      <w:sz w:val="18"/>
      <w:szCs w:val="22"/>
    </w:rPr>
  </w:style>
  <w:style w:type="paragraph" w:customStyle="1" w:styleId="SideText">
    <w:name w:val="SideText"/>
    <w:basedOn w:val="Normal"/>
    <w:uiPriority w:val="99"/>
    <w:rsid w:val="00392E29"/>
    <w:pPr>
      <w:ind w:left="0"/>
    </w:pPr>
    <w:rPr>
      <w:rFonts w:ascii="Arial Narrow" w:hAnsi="Arial Narrow"/>
      <w:caps/>
      <w:color w:val="777777"/>
      <w:spacing w:val="20"/>
      <w:sz w:val="28"/>
    </w:rPr>
  </w:style>
  <w:style w:type="paragraph" w:customStyle="1" w:styleId="1paragraphs">
    <w:name w:val="(1) paragraphs"/>
    <w:basedOn w:val="Normal"/>
    <w:uiPriority w:val="99"/>
    <w:rsid w:val="001F3BBA"/>
    <w:pPr>
      <w:tabs>
        <w:tab w:val="num" w:pos="1080"/>
      </w:tabs>
      <w:spacing w:after="240" w:line="240" w:lineRule="auto"/>
      <w:ind w:left="1080" w:hanging="360"/>
    </w:pPr>
    <w:rPr>
      <w:rFonts w:ascii="Arial" w:hAnsi="Arial" w:cs="Arial"/>
      <w:bCs/>
      <w:iCs/>
      <w:color w:val="auto"/>
      <w:sz w:val="22"/>
      <w:lang w:val="en-GB"/>
    </w:rPr>
  </w:style>
  <w:style w:type="paragraph" w:customStyle="1" w:styleId="Definitions">
    <w:name w:val="Definitions"/>
    <w:basedOn w:val="Normal"/>
    <w:uiPriority w:val="99"/>
    <w:rsid w:val="00392E29"/>
    <w:pPr>
      <w:ind w:left="0"/>
    </w:pPr>
    <w:rPr>
      <w:sz w:val="18"/>
    </w:rPr>
  </w:style>
  <w:style w:type="paragraph" w:customStyle="1" w:styleId="aparagraphs">
    <w:name w:val="(a) paragraphs"/>
    <w:basedOn w:val="Normal"/>
    <w:uiPriority w:val="99"/>
    <w:rsid w:val="001F3BBA"/>
    <w:pPr>
      <w:tabs>
        <w:tab w:val="num" w:pos="2160"/>
      </w:tabs>
      <w:spacing w:after="240" w:line="240" w:lineRule="auto"/>
      <w:ind w:left="2160" w:hanging="720"/>
    </w:pPr>
    <w:rPr>
      <w:rFonts w:ascii="Arial" w:hAnsi="Arial" w:cs="Arial"/>
      <w:bCs/>
      <w:color w:val="auto"/>
      <w:sz w:val="22"/>
      <w:szCs w:val="22"/>
      <w:lang w:val="en-GB"/>
    </w:rPr>
  </w:style>
  <w:style w:type="paragraph" w:customStyle="1" w:styleId="Note">
    <w:name w:val="Note"/>
    <w:basedOn w:val="Normal"/>
    <w:uiPriority w:val="99"/>
    <w:rsid w:val="001F3BBA"/>
    <w:pPr>
      <w:numPr>
        <w:numId w:val="79"/>
      </w:numPr>
      <w:spacing w:after="240" w:line="240" w:lineRule="auto"/>
    </w:pPr>
    <w:rPr>
      <w:rFonts w:ascii="Arial" w:hAnsi="Arial"/>
      <w:color w:val="auto"/>
      <w:lang w:val="en-GB"/>
    </w:rPr>
  </w:style>
  <w:style w:type="paragraph" w:customStyle="1" w:styleId="NoteBold">
    <w:name w:val="NoteBold"/>
    <w:basedOn w:val="Normal"/>
    <w:uiPriority w:val="99"/>
    <w:rsid w:val="001F3BBA"/>
    <w:pPr>
      <w:spacing w:after="240" w:line="240" w:lineRule="auto"/>
      <w:ind w:left="0"/>
    </w:pPr>
    <w:rPr>
      <w:rFonts w:ascii="Arial" w:hAnsi="Arial"/>
      <w:b/>
      <w:bCs/>
      <w:color w:val="auto"/>
      <w:lang w:val="en-GB"/>
    </w:rPr>
  </w:style>
  <w:style w:type="paragraph" w:customStyle="1" w:styleId="NoteBolddash">
    <w:name w:val="NoteBold (dash)"/>
    <w:basedOn w:val="Normal"/>
    <w:uiPriority w:val="99"/>
    <w:rsid w:val="001F3BBA"/>
    <w:pPr>
      <w:tabs>
        <w:tab w:val="num" w:pos="1440"/>
      </w:tabs>
      <w:spacing w:after="240" w:line="240" w:lineRule="auto"/>
      <w:ind w:left="1800" w:hanging="360"/>
    </w:pPr>
    <w:rPr>
      <w:rFonts w:ascii="Arial Bold" w:hAnsi="Arial Bold" w:cs="Arial"/>
      <w:b/>
      <w:color w:val="auto"/>
      <w:lang w:val="en-GB"/>
    </w:rPr>
  </w:style>
  <w:style w:type="paragraph" w:customStyle="1" w:styleId="Bullet">
    <w:name w:val="Bullet"/>
    <w:basedOn w:val="Normal"/>
    <w:uiPriority w:val="99"/>
    <w:rsid w:val="001F3BBA"/>
    <w:pPr>
      <w:numPr>
        <w:numId w:val="3"/>
      </w:numPr>
      <w:tabs>
        <w:tab w:val="num" w:pos="1080"/>
      </w:tabs>
      <w:spacing w:after="240" w:line="240" w:lineRule="auto"/>
      <w:ind w:left="1080" w:hanging="360"/>
    </w:pPr>
    <w:rPr>
      <w:rFonts w:ascii="Arial" w:hAnsi="Arial"/>
      <w:color w:val="auto"/>
      <w:sz w:val="22"/>
      <w:lang w:val="en-GB"/>
    </w:rPr>
  </w:style>
  <w:style w:type="character" w:styleId="FootnoteReference">
    <w:name w:val="footnote reference"/>
    <w:basedOn w:val="DefaultParagraphFont"/>
    <w:uiPriority w:val="99"/>
    <w:semiHidden/>
    <w:rsid w:val="001F3BBA"/>
    <w:rPr>
      <w:rFonts w:ascii="Times New Roman" w:hAnsi="Times New Roman" w:cs="Times New Roman"/>
      <w:vertAlign w:val="superscript"/>
    </w:rPr>
  </w:style>
  <w:style w:type="paragraph" w:styleId="FootnoteText">
    <w:name w:val="footnote text"/>
    <w:basedOn w:val="Normal"/>
    <w:link w:val="FootnoteTextChar"/>
    <w:uiPriority w:val="99"/>
    <w:semiHidden/>
    <w:rsid w:val="001F3BBA"/>
    <w:pPr>
      <w:spacing w:after="0" w:line="240" w:lineRule="auto"/>
      <w:ind w:left="0"/>
    </w:pPr>
    <w:rPr>
      <w:rFonts w:ascii="Arial" w:hAnsi="Arial" w:cs="Arial"/>
      <w:color w:val="auto"/>
      <w:sz w:val="16"/>
      <w:lang w:val="en-GB"/>
    </w:rPr>
  </w:style>
  <w:style w:type="character" w:customStyle="1" w:styleId="FootnoteTextChar">
    <w:name w:val="Footnote Text Char"/>
    <w:basedOn w:val="DefaultParagraphFont"/>
    <w:link w:val="FootnoteText"/>
    <w:uiPriority w:val="99"/>
    <w:semiHidden/>
    <w:locked/>
    <w:rsid w:val="001F3BBA"/>
    <w:rPr>
      <w:rFonts w:ascii="Arial" w:hAnsi="Arial" w:cs="Arial"/>
      <w:sz w:val="16"/>
      <w:lang w:val="en-GB" w:eastAsia="en-US"/>
    </w:rPr>
  </w:style>
  <w:style w:type="paragraph" w:customStyle="1" w:styleId="NoteBoldindented">
    <w:name w:val="NoteBold (indented)"/>
    <w:basedOn w:val="NoteBold"/>
    <w:uiPriority w:val="99"/>
    <w:rsid w:val="001F3BBA"/>
    <w:pPr>
      <w:ind w:left="1440"/>
    </w:pPr>
  </w:style>
  <w:style w:type="paragraph" w:customStyle="1" w:styleId="TableText">
    <w:name w:val="TableText"/>
    <w:basedOn w:val="Normal"/>
    <w:uiPriority w:val="99"/>
    <w:rsid w:val="001F3BBA"/>
    <w:pPr>
      <w:keepNext/>
      <w:spacing w:before="60" w:after="60" w:line="240" w:lineRule="auto"/>
      <w:ind w:left="0"/>
    </w:pPr>
    <w:rPr>
      <w:rFonts w:ascii="Arial" w:hAnsi="Arial"/>
      <w:color w:val="auto"/>
      <w:sz w:val="18"/>
      <w:lang w:val="en-GB"/>
    </w:rPr>
  </w:style>
  <w:style w:type="paragraph" w:customStyle="1" w:styleId="CodeTitle">
    <w:name w:val="Code Title"/>
    <w:basedOn w:val="Normal"/>
    <w:uiPriority w:val="99"/>
    <w:rsid w:val="001F3BBA"/>
    <w:pPr>
      <w:keepNext/>
      <w:tabs>
        <w:tab w:val="left" w:pos="540"/>
      </w:tabs>
      <w:spacing w:after="240" w:line="240" w:lineRule="auto"/>
      <w:ind w:left="0"/>
      <w:jc w:val="center"/>
    </w:pPr>
    <w:rPr>
      <w:rFonts w:ascii="Arial" w:hAnsi="Arial" w:cs="Arial"/>
      <w:b/>
      <w:color w:val="auto"/>
      <w:sz w:val="40"/>
      <w:lang w:val="en-GB"/>
    </w:rPr>
  </w:style>
  <w:style w:type="paragraph" w:customStyle="1" w:styleId="PartHeading">
    <w:name w:val="Part Heading"/>
    <w:basedOn w:val="Normal"/>
    <w:uiPriority w:val="99"/>
    <w:rsid w:val="001F3BBA"/>
    <w:pPr>
      <w:pageBreakBefore/>
      <w:spacing w:after="360" w:line="240" w:lineRule="auto"/>
      <w:ind w:left="1440" w:hanging="1440"/>
    </w:pPr>
    <w:rPr>
      <w:rFonts w:ascii="Arial Bold" w:hAnsi="Arial Bold" w:cs="Arial (W1)"/>
      <w:bCs/>
      <w:caps/>
      <w:color w:val="auto"/>
      <w:sz w:val="28"/>
      <w:lang w:val="en-GB"/>
    </w:rPr>
  </w:style>
  <w:style w:type="character" w:styleId="CommentReference">
    <w:name w:val="annotation reference"/>
    <w:basedOn w:val="DefaultParagraphFont"/>
    <w:uiPriority w:val="99"/>
    <w:semiHidden/>
    <w:rsid w:val="001F3BBA"/>
    <w:rPr>
      <w:rFonts w:ascii="Times New Roman" w:hAnsi="Times New Roman" w:cs="Times New Roman"/>
      <w:sz w:val="16"/>
    </w:rPr>
  </w:style>
  <w:style w:type="paragraph" w:styleId="TOC4">
    <w:name w:val="toc 4"/>
    <w:basedOn w:val="Normal"/>
    <w:next w:val="Normal"/>
    <w:autoRedefine/>
    <w:uiPriority w:val="99"/>
    <w:semiHidden/>
    <w:rsid w:val="001F3BBA"/>
    <w:pPr>
      <w:tabs>
        <w:tab w:val="left" w:pos="1440"/>
        <w:tab w:val="right" w:leader="dot" w:pos="9011"/>
      </w:tabs>
      <w:spacing w:after="60" w:line="240" w:lineRule="auto"/>
      <w:ind w:left="1440" w:right="720" w:hanging="720"/>
    </w:pPr>
    <w:rPr>
      <w:rFonts w:ascii="Arial" w:hAnsi="Arial"/>
      <w:noProof/>
      <w:color w:val="auto"/>
      <w:sz w:val="22"/>
      <w:szCs w:val="22"/>
      <w:lang w:val="en-GB"/>
    </w:rPr>
  </w:style>
  <w:style w:type="paragraph" w:styleId="CommentText">
    <w:name w:val="annotation text"/>
    <w:basedOn w:val="Normal"/>
    <w:link w:val="CommentTextChar"/>
    <w:uiPriority w:val="99"/>
    <w:semiHidden/>
    <w:rsid w:val="001F3BBA"/>
    <w:pPr>
      <w:spacing w:before="60" w:after="240" w:line="240" w:lineRule="auto"/>
      <w:ind w:left="851"/>
    </w:pPr>
    <w:rPr>
      <w:rFonts w:ascii="Arial" w:hAnsi="Arial" w:cs="Arial"/>
      <w:color w:val="auto"/>
      <w:lang w:val="en-GB"/>
    </w:rPr>
  </w:style>
  <w:style w:type="character" w:customStyle="1" w:styleId="CommentTextChar">
    <w:name w:val="Comment Text Char"/>
    <w:basedOn w:val="DefaultParagraphFont"/>
    <w:link w:val="CommentText"/>
    <w:uiPriority w:val="99"/>
    <w:semiHidden/>
    <w:locked/>
    <w:rsid w:val="001F3BBA"/>
    <w:rPr>
      <w:rFonts w:ascii="Arial" w:hAnsi="Arial" w:cs="Arial"/>
      <w:lang w:val="en-GB" w:eastAsia="en-US"/>
    </w:rPr>
  </w:style>
  <w:style w:type="paragraph" w:customStyle="1" w:styleId="SubPartHeading">
    <w:name w:val="SubPart Heading"/>
    <w:basedOn w:val="PartHeading"/>
    <w:uiPriority w:val="99"/>
    <w:rsid w:val="001F3BBA"/>
    <w:pPr>
      <w:pageBreakBefore w:val="0"/>
      <w:spacing w:before="240" w:after="180"/>
    </w:pPr>
    <w:rPr>
      <w:caps w:val="0"/>
      <w:sz w:val="24"/>
    </w:rPr>
  </w:style>
  <w:style w:type="paragraph" w:customStyle="1" w:styleId="Normalindented">
    <w:name w:val="Normal (indented)"/>
    <w:basedOn w:val="Normal"/>
    <w:uiPriority w:val="99"/>
    <w:rsid w:val="001F3BBA"/>
    <w:pPr>
      <w:spacing w:after="240" w:line="240" w:lineRule="auto"/>
      <w:ind w:left="1418"/>
    </w:pPr>
    <w:rPr>
      <w:rFonts w:ascii="Arial" w:hAnsi="Arial"/>
      <w:color w:val="auto"/>
      <w:sz w:val="22"/>
      <w:lang w:val="en-GB"/>
    </w:rPr>
  </w:style>
  <w:style w:type="paragraph" w:customStyle="1" w:styleId="iparagraphs">
    <w:name w:val="(i) paragraphs"/>
    <w:basedOn w:val="Normal"/>
    <w:uiPriority w:val="99"/>
    <w:rsid w:val="001F3BBA"/>
    <w:pPr>
      <w:tabs>
        <w:tab w:val="num" w:pos="2880"/>
      </w:tabs>
      <w:spacing w:after="240" w:line="240" w:lineRule="auto"/>
      <w:ind w:left="2880" w:hanging="720"/>
    </w:pPr>
    <w:rPr>
      <w:rFonts w:ascii="Arial" w:hAnsi="Arial"/>
      <w:color w:val="auto"/>
      <w:sz w:val="22"/>
      <w:lang w:val="en-GB"/>
    </w:rPr>
  </w:style>
  <w:style w:type="paragraph" w:styleId="BalloonText">
    <w:name w:val="Balloon Text"/>
    <w:basedOn w:val="Normal"/>
    <w:link w:val="BalloonTextChar"/>
    <w:uiPriority w:val="99"/>
    <w:semiHidden/>
    <w:rsid w:val="001F3BBA"/>
    <w:pPr>
      <w:spacing w:after="240" w:line="240" w:lineRule="auto"/>
      <w:ind w:left="0"/>
    </w:pPr>
    <w:rPr>
      <w:rFonts w:ascii="Tahoma" w:hAnsi="Tahoma" w:cs="Tahoma"/>
      <w:color w:val="auto"/>
      <w:sz w:val="16"/>
      <w:szCs w:val="16"/>
      <w:lang w:val="en-GB"/>
    </w:rPr>
  </w:style>
  <w:style w:type="character" w:customStyle="1" w:styleId="BalloonTextChar">
    <w:name w:val="Balloon Text Char"/>
    <w:basedOn w:val="DefaultParagraphFont"/>
    <w:link w:val="BalloonText"/>
    <w:uiPriority w:val="99"/>
    <w:semiHidden/>
    <w:locked/>
    <w:rsid w:val="001F3BBA"/>
    <w:rPr>
      <w:rFonts w:ascii="Tahoma" w:hAnsi="Tahoma" w:cs="Tahoma"/>
      <w:sz w:val="16"/>
      <w:szCs w:val="16"/>
      <w:lang w:val="en-GB" w:eastAsia="en-US"/>
    </w:rPr>
  </w:style>
  <w:style w:type="paragraph" w:styleId="DocumentMap">
    <w:name w:val="Document Map"/>
    <w:basedOn w:val="Normal"/>
    <w:link w:val="DocumentMapChar"/>
    <w:uiPriority w:val="99"/>
    <w:semiHidden/>
    <w:rsid w:val="00035ED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35EDF"/>
    <w:rPr>
      <w:rFonts w:ascii="Tahoma" w:hAnsi="Tahoma" w:cs="Tahoma"/>
      <w:color w:val="000000"/>
      <w:sz w:val="16"/>
      <w:szCs w:val="16"/>
      <w:lang w:val="en-AU" w:eastAsia="en-US"/>
    </w:rPr>
  </w:style>
  <w:style w:type="paragraph" w:customStyle="1" w:styleId="Parts">
    <w:name w:val="Parts"/>
    <w:basedOn w:val="Heading1"/>
    <w:uiPriority w:val="99"/>
    <w:rsid w:val="004D083C"/>
    <w:pPr>
      <w:ind w:left="1440" w:hanging="1440"/>
    </w:pPr>
  </w:style>
  <w:style w:type="character" w:styleId="Hyperlink">
    <w:name w:val="Hyperlink"/>
    <w:basedOn w:val="DefaultParagraphFont"/>
    <w:uiPriority w:val="99"/>
    <w:rsid w:val="00582AA2"/>
    <w:rPr>
      <w:rFonts w:cs="Times New Roman"/>
      <w:color w:val="0000FF"/>
      <w:u w:val="single"/>
    </w:rPr>
  </w:style>
  <w:style w:type="paragraph" w:customStyle="1" w:styleId="Subsectionlettered">
    <w:name w:val="Subsection lettered"/>
    <w:basedOn w:val="Normal"/>
    <w:uiPriority w:val="99"/>
    <w:rsid w:val="00582AA2"/>
    <w:pPr>
      <w:spacing w:before="120" w:after="120" w:line="240" w:lineRule="auto"/>
      <w:ind w:left="0"/>
      <w:outlineLvl w:val="2"/>
    </w:pPr>
    <w:rPr>
      <w:rFonts w:ascii="Arial" w:hAnsi="Arial"/>
      <w:color w:val="auto"/>
      <w:sz w:val="22"/>
    </w:rPr>
  </w:style>
  <w:style w:type="paragraph" w:customStyle="1" w:styleId="StylePartsRight041cm">
    <w:name w:val="Style Parts + Right:  0.41 cm"/>
    <w:basedOn w:val="Parts"/>
    <w:uiPriority w:val="99"/>
    <w:rsid w:val="00CE3F99"/>
    <w:pPr>
      <w:ind w:right="232"/>
    </w:pPr>
    <w:rPr>
      <w:rFonts w:cs="Times New Roman"/>
      <w:caps/>
      <w:szCs w:val="20"/>
    </w:rPr>
  </w:style>
  <w:style w:type="character" w:styleId="FollowedHyperlink">
    <w:name w:val="FollowedHyperlink"/>
    <w:basedOn w:val="DefaultParagraphFont"/>
    <w:uiPriority w:val="99"/>
    <w:rsid w:val="008F63A5"/>
    <w:rPr>
      <w:rFonts w:cs="Times New Roman"/>
      <w:color w:val="800080"/>
      <w:u w:val="single"/>
    </w:rPr>
  </w:style>
  <w:style w:type="paragraph" w:styleId="CommentSubject">
    <w:name w:val="annotation subject"/>
    <w:basedOn w:val="CommentText"/>
    <w:next w:val="CommentText"/>
    <w:link w:val="CommentSubjectChar"/>
    <w:uiPriority w:val="99"/>
    <w:semiHidden/>
    <w:rsid w:val="00A1457E"/>
    <w:pPr>
      <w:spacing w:before="0" w:after="200" w:line="240" w:lineRule="atLeast"/>
      <w:ind w:left="720"/>
    </w:pPr>
    <w:rPr>
      <w:rFonts w:ascii="Verdana" w:hAnsi="Verdana" w:cs="Times New Roman"/>
      <w:b/>
      <w:bCs/>
      <w:color w:val="000000"/>
      <w:lang w:val="en-AU"/>
    </w:rPr>
  </w:style>
  <w:style w:type="character" w:customStyle="1" w:styleId="CommentSubjectChar">
    <w:name w:val="Comment Subject Char"/>
    <w:basedOn w:val="CommentTextChar"/>
    <w:link w:val="CommentSubject"/>
    <w:uiPriority w:val="99"/>
    <w:semiHidden/>
    <w:locked/>
    <w:rsid w:val="00A1457E"/>
    <w:rPr>
      <w:rFonts w:ascii="Verdana" w:hAnsi="Verdana" w:cs="Arial"/>
      <w:b/>
      <w:bCs/>
      <w:color w:val="000000"/>
      <w:sz w:val="20"/>
      <w:szCs w:val="20"/>
      <w:lang w:val="en-GB" w:eastAsia="en-US"/>
    </w:rPr>
  </w:style>
  <w:style w:type="paragraph" w:styleId="Revision">
    <w:name w:val="Revision"/>
    <w:hidden/>
    <w:uiPriority w:val="99"/>
    <w:semiHidden/>
    <w:rsid w:val="00253084"/>
    <w:pPr>
      <w:spacing w:after="0" w:line="240" w:lineRule="auto"/>
    </w:pPr>
    <w:rPr>
      <w:rFonts w:ascii="Verdana" w:hAnsi="Verdana"/>
      <w:color w:val="000000"/>
      <w:sz w:val="20"/>
      <w:szCs w:val="20"/>
      <w:lang w:eastAsia="en-US"/>
    </w:rPr>
  </w:style>
  <w:style w:type="paragraph" w:styleId="ListParagraph">
    <w:name w:val="List Paragraph"/>
    <w:basedOn w:val="Normal"/>
    <w:uiPriority w:val="34"/>
    <w:qFormat/>
    <w:rsid w:val="00456333"/>
    <w:pPr>
      <w:contextualSpacing/>
    </w:pPr>
  </w:style>
  <w:style w:type="paragraph" w:styleId="TOC3">
    <w:name w:val="toc 3"/>
    <w:basedOn w:val="Normal"/>
    <w:next w:val="Normal"/>
    <w:autoRedefine/>
    <w:uiPriority w:val="99"/>
    <w:rsid w:val="0083475A"/>
    <w:pPr>
      <w:tabs>
        <w:tab w:val="left" w:pos="720"/>
        <w:tab w:val="num" w:pos="2160"/>
        <w:tab w:val="right" w:leader="dot" w:pos="9011"/>
      </w:tabs>
      <w:spacing w:before="180" w:after="60" w:line="240" w:lineRule="auto"/>
      <w:ind w:left="2160" w:right="720" w:hanging="720"/>
    </w:pPr>
    <w:rPr>
      <w:rFonts w:ascii="Arial" w:hAnsi="Arial"/>
      <w:bCs/>
      <w:noProof/>
      <w:color w:val="auto"/>
      <w:sz w:val="22"/>
      <w:szCs w:val="22"/>
      <w:lang w:val="en-GB"/>
    </w:rPr>
  </w:style>
  <w:style w:type="table" w:styleId="GridTable4-Accent1">
    <w:name w:val="Grid Table 4 Accent 1"/>
    <w:basedOn w:val="TableNormal"/>
    <w:uiPriority w:val="49"/>
    <w:rsid w:val="000411BA"/>
    <w:pPr>
      <w:spacing w:after="0" w:line="240" w:lineRule="auto"/>
    </w:pPr>
    <w:rPr>
      <w:rFonts w:ascii="Cambria" w:eastAsia="Cambria" w:hAnsi="Cambria"/>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39"/>
    <w:locked/>
    <w:rsid w:val="00F27F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7E01FF"/>
    <w:pPr>
      <w:spacing w:line="240" w:lineRule="auto"/>
    </w:pPr>
    <w:rPr>
      <w:i/>
      <w:iCs/>
      <w:color w:val="1F497D" w:themeColor="text2"/>
      <w:sz w:val="18"/>
      <w:szCs w:val="18"/>
    </w:rPr>
  </w:style>
  <w:style w:type="paragraph" w:customStyle="1" w:styleId="Box">
    <w:name w:val="Box"/>
    <w:basedOn w:val="Normal"/>
    <w:qFormat/>
    <w:rsid w:val="00514F9C"/>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BE5F1" w:themeFill="accent1" w:themeFillTint="33"/>
      <w:spacing w:after="220" w:line="280" w:lineRule="atLeast"/>
      <w:ind w:left="0"/>
    </w:pPr>
    <w:rPr>
      <w:rFonts w:ascii="Calibri" w:eastAsia="Cambria" w:hAnsi="Calibri"/>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6122">
      <w:bodyDiv w:val="1"/>
      <w:marLeft w:val="0"/>
      <w:marRight w:val="0"/>
      <w:marTop w:val="0"/>
      <w:marBottom w:val="0"/>
      <w:divBdr>
        <w:top w:val="none" w:sz="0" w:space="0" w:color="auto"/>
        <w:left w:val="none" w:sz="0" w:space="0" w:color="auto"/>
        <w:bottom w:val="none" w:sz="0" w:space="0" w:color="auto"/>
        <w:right w:val="none" w:sz="0" w:space="0" w:color="auto"/>
      </w:divBdr>
    </w:div>
    <w:div w:id="285700014">
      <w:bodyDiv w:val="1"/>
      <w:marLeft w:val="0"/>
      <w:marRight w:val="0"/>
      <w:marTop w:val="0"/>
      <w:marBottom w:val="0"/>
      <w:divBdr>
        <w:top w:val="none" w:sz="0" w:space="0" w:color="auto"/>
        <w:left w:val="none" w:sz="0" w:space="0" w:color="auto"/>
        <w:bottom w:val="none" w:sz="0" w:space="0" w:color="auto"/>
        <w:right w:val="none" w:sz="0" w:space="0" w:color="auto"/>
      </w:divBdr>
    </w:div>
    <w:div w:id="1059592241">
      <w:bodyDiv w:val="1"/>
      <w:marLeft w:val="0"/>
      <w:marRight w:val="0"/>
      <w:marTop w:val="0"/>
      <w:marBottom w:val="0"/>
      <w:divBdr>
        <w:top w:val="none" w:sz="0" w:space="0" w:color="auto"/>
        <w:left w:val="none" w:sz="0" w:space="0" w:color="auto"/>
        <w:bottom w:val="none" w:sz="0" w:space="0" w:color="auto"/>
        <w:right w:val="none" w:sz="0" w:space="0" w:color="auto"/>
      </w:divBdr>
      <w:divsChild>
        <w:div w:id="833229926">
          <w:marLeft w:val="0"/>
          <w:marRight w:val="0"/>
          <w:marTop w:val="0"/>
          <w:marBottom w:val="0"/>
          <w:divBdr>
            <w:top w:val="none" w:sz="0" w:space="0" w:color="auto"/>
            <w:left w:val="none" w:sz="0" w:space="0" w:color="auto"/>
            <w:bottom w:val="none" w:sz="0" w:space="0" w:color="auto"/>
            <w:right w:val="none" w:sz="0" w:space="0" w:color="auto"/>
          </w:divBdr>
        </w:div>
        <w:div w:id="333267757">
          <w:marLeft w:val="0"/>
          <w:marRight w:val="0"/>
          <w:marTop w:val="0"/>
          <w:marBottom w:val="0"/>
          <w:divBdr>
            <w:top w:val="none" w:sz="0" w:space="0" w:color="auto"/>
            <w:left w:val="none" w:sz="0" w:space="0" w:color="auto"/>
            <w:bottom w:val="none" w:sz="0" w:space="0" w:color="auto"/>
            <w:right w:val="none" w:sz="0" w:space="0" w:color="auto"/>
          </w:divBdr>
        </w:div>
        <w:div w:id="508297828">
          <w:marLeft w:val="0"/>
          <w:marRight w:val="0"/>
          <w:marTop w:val="0"/>
          <w:marBottom w:val="0"/>
          <w:divBdr>
            <w:top w:val="none" w:sz="0" w:space="0" w:color="auto"/>
            <w:left w:val="none" w:sz="0" w:space="0" w:color="auto"/>
            <w:bottom w:val="none" w:sz="0" w:space="0" w:color="auto"/>
            <w:right w:val="none" w:sz="0" w:space="0" w:color="auto"/>
          </w:divBdr>
        </w:div>
        <w:div w:id="1148130228">
          <w:marLeft w:val="0"/>
          <w:marRight w:val="0"/>
          <w:marTop w:val="0"/>
          <w:marBottom w:val="0"/>
          <w:divBdr>
            <w:top w:val="none" w:sz="0" w:space="0" w:color="auto"/>
            <w:left w:val="none" w:sz="0" w:space="0" w:color="auto"/>
            <w:bottom w:val="none" w:sz="0" w:space="0" w:color="auto"/>
            <w:right w:val="none" w:sz="0" w:space="0" w:color="auto"/>
          </w:divBdr>
        </w:div>
        <w:div w:id="2001351582">
          <w:marLeft w:val="0"/>
          <w:marRight w:val="0"/>
          <w:marTop w:val="0"/>
          <w:marBottom w:val="0"/>
          <w:divBdr>
            <w:top w:val="none" w:sz="0" w:space="0" w:color="auto"/>
            <w:left w:val="none" w:sz="0" w:space="0" w:color="auto"/>
            <w:bottom w:val="none" w:sz="0" w:space="0" w:color="auto"/>
            <w:right w:val="none" w:sz="0" w:space="0" w:color="auto"/>
          </w:divBdr>
        </w:div>
        <w:div w:id="956983069">
          <w:marLeft w:val="0"/>
          <w:marRight w:val="0"/>
          <w:marTop w:val="0"/>
          <w:marBottom w:val="0"/>
          <w:divBdr>
            <w:top w:val="none" w:sz="0" w:space="0" w:color="auto"/>
            <w:left w:val="none" w:sz="0" w:space="0" w:color="auto"/>
            <w:bottom w:val="none" w:sz="0" w:space="0" w:color="auto"/>
            <w:right w:val="none" w:sz="0" w:space="0" w:color="auto"/>
          </w:divBdr>
        </w:div>
        <w:div w:id="1968973421">
          <w:marLeft w:val="0"/>
          <w:marRight w:val="0"/>
          <w:marTop w:val="0"/>
          <w:marBottom w:val="0"/>
          <w:divBdr>
            <w:top w:val="none" w:sz="0" w:space="0" w:color="auto"/>
            <w:left w:val="none" w:sz="0" w:space="0" w:color="auto"/>
            <w:bottom w:val="none" w:sz="0" w:space="0" w:color="auto"/>
            <w:right w:val="none" w:sz="0" w:space="0" w:color="auto"/>
          </w:divBdr>
        </w:div>
        <w:div w:id="978849815">
          <w:marLeft w:val="0"/>
          <w:marRight w:val="0"/>
          <w:marTop w:val="0"/>
          <w:marBottom w:val="0"/>
          <w:divBdr>
            <w:top w:val="none" w:sz="0" w:space="0" w:color="auto"/>
            <w:left w:val="none" w:sz="0" w:space="0" w:color="auto"/>
            <w:bottom w:val="none" w:sz="0" w:space="0" w:color="auto"/>
            <w:right w:val="none" w:sz="0" w:space="0" w:color="auto"/>
          </w:divBdr>
        </w:div>
        <w:div w:id="1478260634">
          <w:marLeft w:val="0"/>
          <w:marRight w:val="0"/>
          <w:marTop w:val="0"/>
          <w:marBottom w:val="0"/>
          <w:divBdr>
            <w:top w:val="none" w:sz="0" w:space="0" w:color="auto"/>
            <w:left w:val="none" w:sz="0" w:space="0" w:color="auto"/>
            <w:bottom w:val="none" w:sz="0" w:space="0" w:color="auto"/>
            <w:right w:val="none" w:sz="0" w:space="0" w:color="auto"/>
          </w:divBdr>
        </w:div>
        <w:div w:id="1807816193">
          <w:marLeft w:val="0"/>
          <w:marRight w:val="0"/>
          <w:marTop w:val="0"/>
          <w:marBottom w:val="0"/>
          <w:divBdr>
            <w:top w:val="none" w:sz="0" w:space="0" w:color="auto"/>
            <w:left w:val="none" w:sz="0" w:space="0" w:color="auto"/>
            <w:bottom w:val="none" w:sz="0" w:space="0" w:color="auto"/>
            <w:right w:val="none" w:sz="0" w:space="0" w:color="auto"/>
          </w:divBdr>
        </w:div>
        <w:div w:id="911281338">
          <w:marLeft w:val="0"/>
          <w:marRight w:val="0"/>
          <w:marTop w:val="0"/>
          <w:marBottom w:val="0"/>
          <w:divBdr>
            <w:top w:val="none" w:sz="0" w:space="0" w:color="auto"/>
            <w:left w:val="none" w:sz="0" w:space="0" w:color="auto"/>
            <w:bottom w:val="none" w:sz="0" w:space="0" w:color="auto"/>
            <w:right w:val="none" w:sz="0" w:space="0" w:color="auto"/>
          </w:divBdr>
        </w:div>
        <w:div w:id="993219602">
          <w:marLeft w:val="0"/>
          <w:marRight w:val="0"/>
          <w:marTop w:val="0"/>
          <w:marBottom w:val="0"/>
          <w:divBdr>
            <w:top w:val="none" w:sz="0" w:space="0" w:color="auto"/>
            <w:left w:val="none" w:sz="0" w:space="0" w:color="auto"/>
            <w:bottom w:val="none" w:sz="0" w:space="0" w:color="auto"/>
            <w:right w:val="none" w:sz="0" w:space="0" w:color="auto"/>
          </w:divBdr>
        </w:div>
        <w:div w:id="1473794566">
          <w:marLeft w:val="0"/>
          <w:marRight w:val="0"/>
          <w:marTop w:val="0"/>
          <w:marBottom w:val="0"/>
          <w:divBdr>
            <w:top w:val="none" w:sz="0" w:space="0" w:color="auto"/>
            <w:left w:val="none" w:sz="0" w:space="0" w:color="auto"/>
            <w:bottom w:val="none" w:sz="0" w:space="0" w:color="auto"/>
            <w:right w:val="none" w:sz="0" w:space="0" w:color="auto"/>
          </w:divBdr>
        </w:div>
        <w:div w:id="1279678156">
          <w:marLeft w:val="0"/>
          <w:marRight w:val="0"/>
          <w:marTop w:val="0"/>
          <w:marBottom w:val="0"/>
          <w:divBdr>
            <w:top w:val="none" w:sz="0" w:space="0" w:color="auto"/>
            <w:left w:val="none" w:sz="0" w:space="0" w:color="auto"/>
            <w:bottom w:val="none" w:sz="0" w:space="0" w:color="auto"/>
            <w:right w:val="none" w:sz="0" w:space="0" w:color="auto"/>
          </w:divBdr>
        </w:div>
        <w:div w:id="2105495809">
          <w:marLeft w:val="0"/>
          <w:marRight w:val="0"/>
          <w:marTop w:val="0"/>
          <w:marBottom w:val="0"/>
          <w:divBdr>
            <w:top w:val="none" w:sz="0" w:space="0" w:color="auto"/>
            <w:left w:val="none" w:sz="0" w:space="0" w:color="auto"/>
            <w:bottom w:val="none" w:sz="0" w:space="0" w:color="auto"/>
            <w:right w:val="none" w:sz="0" w:space="0" w:color="auto"/>
          </w:divBdr>
        </w:div>
        <w:div w:id="582226224">
          <w:marLeft w:val="0"/>
          <w:marRight w:val="0"/>
          <w:marTop w:val="0"/>
          <w:marBottom w:val="0"/>
          <w:divBdr>
            <w:top w:val="none" w:sz="0" w:space="0" w:color="auto"/>
            <w:left w:val="none" w:sz="0" w:space="0" w:color="auto"/>
            <w:bottom w:val="none" w:sz="0" w:space="0" w:color="auto"/>
            <w:right w:val="none" w:sz="0" w:space="0" w:color="auto"/>
          </w:divBdr>
        </w:div>
        <w:div w:id="2091929228">
          <w:marLeft w:val="0"/>
          <w:marRight w:val="0"/>
          <w:marTop w:val="0"/>
          <w:marBottom w:val="0"/>
          <w:divBdr>
            <w:top w:val="none" w:sz="0" w:space="0" w:color="auto"/>
            <w:left w:val="none" w:sz="0" w:space="0" w:color="auto"/>
            <w:bottom w:val="none" w:sz="0" w:space="0" w:color="auto"/>
            <w:right w:val="none" w:sz="0" w:space="0" w:color="auto"/>
          </w:divBdr>
        </w:div>
        <w:div w:id="1844658275">
          <w:marLeft w:val="0"/>
          <w:marRight w:val="0"/>
          <w:marTop w:val="0"/>
          <w:marBottom w:val="0"/>
          <w:divBdr>
            <w:top w:val="none" w:sz="0" w:space="0" w:color="auto"/>
            <w:left w:val="none" w:sz="0" w:space="0" w:color="auto"/>
            <w:bottom w:val="none" w:sz="0" w:space="0" w:color="auto"/>
            <w:right w:val="none" w:sz="0" w:space="0" w:color="auto"/>
          </w:divBdr>
        </w:div>
        <w:div w:id="893738259">
          <w:marLeft w:val="0"/>
          <w:marRight w:val="0"/>
          <w:marTop w:val="0"/>
          <w:marBottom w:val="0"/>
          <w:divBdr>
            <w:top w:val="none" w:sz="0" w:space="0" w:color="auto"/>
            <w:left w:val="none" w:sz="0" w:space="0" w:color="auto"/>
            <w:bottom w:val="none" w:sz="0" w:space="0" w:color="auto"/>
            <w:right w:val="none" w:sz="0" w:space="0" w:color="auto"/>
          </w:divBdr>
        </w:div>
        <w:div w:id="1419205890">
          <w:marLeft w:val="0"/>
          <w:marRight w:val="0"/>
          <w:marTop w:val="0"/>
          <w:marBottom w:val="0"/>
          <w:divBdr>
            <w:top w:val="none" w:sz="0" w:space="0" w:color="auto"/>
            <w:left w:val="none" w:sz="0" w:space="0" w:color="auto"/>
            <w:bottom w:val="none" w:sz="0" w:space="0" w:color="auto"/>
            <w:right w:val="none" w:sz="0" w:space="0" w:color="auto"/>
          </w:divBdr>
        </w:div>
        <w:div w:id="1176070465">
          <w:marLeft w:val="0"/>
          <w:marRight w:val="0"/>
          <w:marTop w:val="0"/>
          <w:marBottom w:val="0"/>
          <w:divBdr>
            <w:top w:val="none" w:sz="0" w:space="0" w:color="auto"/>
            <w:left w:val="none" w:sz="0" w:space="0" w:color="auto"/>
            <w:bottom w:val="none" w:sz="0" w:space="0" w:color="auto"/>
            <w:right w:val="none" w:sz="0" w:space="0" w:color="auto"/>
          </w:divBdr>
        </w:div>
        <w:div w:id="372847569">
          <w:marLeft w:val="0"/>
          <w:marRight w:val="0"/>
          <w:marTop w:val="0"/>
          <w:marBottom w:val="0"/>
          <w:divBdr>
            <w:top w:val="none" w:sz="0" w:space="0" w:color="auto"/>
            <w:left w:val="none" w:sz="0" w:space="0" w:color="auto"/>
            <w:bottom w:val="none" w:sz="0" w:space="0" w:color="auto"/>
            <w:right w:val="none" w:sz="0" w:space="0" w:color="auto"/>
          </w:divBdr>
        </w:div>
        <w:div w:id="2143770840">
          <w:marLeft w:val="0"/>
          <w:marRight w:val="0"/>
          <w:marTop w:val="0"/>
          <w:marBottom w:val="0"/>
          <w:divBdr>
            <w:top w:val="none" w:sz="0" w:space="0" w:color="auto"/>
            <w:left w:val="none" w:sz="0" w:space="0" w:color="auto"/>
            <w:bottom w:val="none" w:sz="0" w:space="0" w:color="auto"/>
            <w:right w:val="none" w:sz="0" w:space="0" w:color="auto"/>
          </w:divBdr>
        </w:div>
        <w:div w:id="155532971">
          <w:marLeft w:val="0"/>
          <w:marRight w:val="0"/>
          <w:marTop w:val="0"/>
          <w:marBottom w:val="0"/>
          <w:divBdr>
            <w:top w:val="none" w:sz="0" w:space="0" w:color="auto"/>
            <w:left w:val="none" w:sz="0" w:space="0" w:color="auto"/>
            <w:bottom w:val="none" w:sz="0" w:space="0" w:color="auto"/>
            <w:right w:val="none" w:sz="0" w:space="0" w:color="auto"/>
          </w:divBdr>
        </w:div>
        <w:div w:id="1235974646">
          <w:marLeft w:val="0"/>
          <w:marRight w:val="0"/>
          <w:marTop w:val="0"/>
          <w:marBottom w:val="0"/>
          <w:divBdr>
            <w:top w:val="none" w:sz="0" w:space="0" w:color="auto"/>
            <w:left w:val="none" w:sz="0" w:space="0" w:color="auto"/>
            <w:bottom w:val="none" w:sz="0" w:space="0" w:color="auto"/>
            <w:right w:val="none" w:sz="0" w:space="0" w:color="auto"/>
          </w:divBdr>
        </w:div>
        <w:div w:id="153568828">
          <w:marLeft w:val="0"/>
          <w:marRight w:val="0"/>
          <w:marTop w:val="0"/>
          <w:marBottom w:val="0"/>
          <w:divBdr>
            <w:top w:val="none" w:sz="0" w:space="0" w:color="auto"/>
            <w:left w:val="none" w:sz="0" w:space="0" w:color="auto"/>
            <w:bottom w:val="none" w:sz="0" w:space="0" w:color="auto"/>
            <w:right w:val="none" w:sz="0" w:space="0" w:color="auto"/>
          </w:divBdr>
        </w:div>
        <w:div w:id="60686714">
          <w:marLeft w:val="0"/>
          <w:marRight w:val="0"/>
          <w:marTop w:val="0"/>
          <w:marBottom w:val="0"/>
          <w:divBdr>
            <w:top w:val="none" w:sz="0" w:space="0" w:color="auto"/>
            <w:left w:val="none" w:sz="0" w:space="0" w:color="auto"/>
            <w:bottom w:val="none" w:sz="0" w:space="0" w:color="auto"/>
            <w:right w:val="none" w:sz="0" w:space="0" w:color="auto"/>
          </w:divBdr>
        </w:div>
        <w:div w:id="504054856">
          <w:marLeft w:val="0"/>
          <w:marRight w:val="0"/>
          <w:marTop w:val="0"/>
          <w:marBottom w:val="0"/>
          <w:divBdr>
            <w:top w:val="none" w:sz="0" w:space="0" w:color="auto"/>
            <w:left w:val="none" w:sz="0" w:space="0" w:color="auto"/>
            <w:bottom w:val="none" w:sz="0" w:space="0" w:color="auto"/>
            <w:right w:val="none" w:sz="0" w:space="0" w:color="auto"/>
          </w:divBdr>
        </w:div>
        <w:div w:id="242373045">
          <w:marLeft w:val="0"/>
          <w:marRight w:val="0"/>
          <w:marTop w:val="0"/>
          <w:marBottom w:val="0"/>
          <w:divBdr>
            <w:top w:val="none" w:sz="0" w:space="0" w:color="auto"/>
            <w:left w:val="none" w:sz="0" w:space="0" w:color="auto"/>
            <w:bottom w:val="none" w:sz="0" w:space="0" w:color="auto"/>
            <w:right w:val="none" w:sz="0" w:space="0" w:color="auto"/>
          </w:divBdr>
        </w:div>
        <w:div w:id="449978000">
          <w:marLeft w:val="0"/>
          <w:marRight w:val="0"/>
          <w:marTop w:val="0"/>
          <w:marBottom w:val="0"/>
          <w:divBdr>
            <w:top w:val="none" w:sz="0" w:space="0" w:color="auto"/>
            <w:left w:val="none" w:sz="0" w:space="0" w:color="auto"/>
            <w:bottom w:val="none" w:sz="0" w:space="0" w:color="auto"/>
            <w:right w:val="none" w:sz="0" w:space="0" w:color="auto"/>
          </w:divBdr>
        </w:div>
        <w:div w:id="156658354">
          <w:marLeft w:val="0"/>
          <w:marRight w:val="0"/>
          <w:marTop w:val="0"/>
          <w:marBottom w:val="0"/>
          <w:divBdr>
            <w:top w:val="none" w:sz="0" w:space="0" w:color="auto"/>
            <w:left w:val="none" w:sz="0" w:space="0" w:color="auto"/>
            <w:bottom w:val="none" w:sz="0" w:space="0" w:color="auto"/>
            <w:right w:val="none" w:sz="0" w:space="0" w:color="auto"/>
          </w:divBdr>
        </w:div>
        <w:div w:id="1191454119">
          <w:marLeft w:val="0"/>
          <w:marRight w:val="0"/>
          <w:marTop w:val="0"/>
          <w:marBottom w:val="0"/>
          <w:divBdr>
            <w:top w:val="none" w:sz="0" w:space="0" w:color="auto"/>
            <w:left w:val="none" w:sz="0" w:space="0" w:color="auto"/>
            <w:bottom w:val="none" w:sz="0" w:space="0" w:color="auto"/>
            <w:right w:val="none" w:sz="0" w:space="0" w:color="auto"/>
          </w:divBdr>
        </w:div>
        <w:div w:id="352191747">
          <w:marLeft w:val="0"/>
          <w:marRight w:val="0"/>
          <w:marTop w:val="0"/>
          <w:marBottom w:val="0"/>
          <w:divBdr>
            <w:top w:val="none" w:sz="0" w:space="0" w:color="auto"/>
            <w:left w:val="none" w:sz="0" w:space="0" w:color="auto"/>
            <w:bottom w:val="none" w:sz="0" w:space="0" w:color="auto"/>
            <w:right w:val="none" w:sz="0" w:space="0" w:color="auto"/>
          </w:divBdr>
        </w:div>
        <w:div w:id="1182934439">
          <w:marLeft w:val="0"/>
          <w:marRight w:val="0"/>
          <w:marTop w:val="0"/>
          <w:marBottom w:val="0"/>
          <w:divBdr>
            <w:top w:val="none" w:sz="0" w:space="0" w:color="auto"/>
            <w:left w:val="none" w:sz="0" w:space="0" w:color="auto"/>
            <w:bottom w:val="none" w:sz="0" w:space="0" w:color="auto"/>
            <w:right w:val="none" w:sz="0" w:space="0" w:color="auto"/>
          </w:divBdr>
        </w:div>
        <w:div w:id="467017530">
          <w:marLeft w:val="0"/>
          <w:marRight w:val="0"/>
          <w:marTop w:val="0"/>
          <w:marBottom w:val="0"/>
          <w:divBdr>
            <w:top w:val="none" w:sz="0" w:space="0" w:color="auto"/>
            <w:left w:val="none" w:sz="0" w:space="0" w:color="auto"/>
            <w:bottom w:val="none" w:sz="0" w:space="0" w:color="auto"/>
            <w:right w:val="none" w:sz="0" w:space="0" w:color="auto"/>
          </w:divBdr>
        </w:div>
        <w:div w:id="1947811673">
          <w:marLeft w:val="0"/>
          <w:marRight w:val="0"/>
          <w:marTop w:val="0"/>
          <w:marBottom w:val="0"/>
          <w:divBdr>
            <w:top w:val="none" w:sz="0" w:space="0" w:color="auto"/>
            <w:left w:val="none" w:sz="0" w:space="0" w:color="auto"/>
            <w:bottom w:val="none" w:sz="0" w:space="0" w:color="auto"/>
            <w:right w:val="none" w:sz="0" w:space="0" w:color="auto"/>
          </w:divBdr>
        </w:div>
        <w:div w:id="1167552485">
          <w:marLeft w:val="0"/>
          <w:marRight w:val="0"/>
          <w:marTop w:val="0"/>
          <w:marBottom w:val="0"/>
          <w:divBdr>
            <w:top w:val="none" w:sz="0" w:space="0" w:color="auto"/>
            <w:left w:val="none" w:sz="0" w:space="0" w:color="auto"/>
            <w:bottom w:val="none" w:sz="0" w:space="0" w:color="auto"/>
            <w:right w:val="none" w:sz="0" w:space="0" w:color="auto"/>
          </w:divBdr>
        </w:div>
        <w:div w:id="1307467422">
          <w:marLeft w:val="0"/>
          <w:marRight w:val="0"/>
          <w:marTop w:val="0"/>
          <w:marBottom w:val="0"/>
          <w:divBdr>
            <w:top w:val="none" w:sz="0" w:space="0" w:color="auto"/>
            <w:left w:val="none" w:sz="0" w:space="0" w:color="auto"/>
            <w:bottom w:val="none" w:sz="0" w:space="0" w:color="auto"/>
            <w:right w:val="none" w:sz="0" w:space="0" w:color="auto"/>
          </w:divBdr>
        </w:div>
        <w:div w:id="1966426830">
          <w:marLeft w:val="0"/>
          <w:marRight w:val="0"/>
          <w:marTop w:val="0"/>
          <w:marBottom w:val="0"/>
          <w:divBdr>
            <w:top w:val="none" w:sz="0" w:space="0" w:color="auto"/>
            <w:left w:val="none" w:sz="0" w:space="0" w:color="auto"/>
            <w:bottom w:val="none" w:sz="0" w:space="0" w:color="auto"/>
            <w:right w:val="none" w:sz="0" w:space="0" w:color="auto"/>
          </w:divBdr>
        </w:div>
        <w:div w:id="1380085368">
          <w:marLeft w:val="0"/>
          <w:marRight w:val="0"/>
          <w:marTop w:val="0"/>
          <w:marBottom w:val="0"/>
          <w:divBdr>
            <w:top w:val="none" w:sz="0" w:space="0" w:color="auto"/>
            <w:left w:val="none" w:sz="0" w:space="0" w:color="auto"/>
            <w:bottom w:val="none" w:sz="0" w:space="0" w:color="auto"/>
            <w:right w:val="none" w:sz="0" w:space="0" w:color="auto"/>
          </w:divBdr>
        </w:div>
        <w:div w:id="216481196">
          <w:marLeft w:val="0"/>
          <w:marRight w:val="0"/>
          <w:marTop w:val="0"/>
          <w:marBottom w:val="0"/>
          <w:divBdr>
            <w:top w:val="none" w:sz="0" w:space="0" w:color="auto"/>
            <w:left w:val="none" w:sz="0" w:space="0" w:color="auto"/>
            <w:bottom w:val="none" w:sz="0" w:space="0" w:color="auto"/>
            <w:right w:val="none" w:sz="0" w:space="0" w:color="auto"/>
          </w:divBdr>
        </w:div>
        <w:div w:id="251546750">
          <w:marLeft w:val="0"/>
          <w:marRight w:val="0"/>
          <w:marTop w:val="0"/>
          <w:marBottom w:val="0"/>
          <w:divBdr>
            <w:top w:val="none" w:sz="0" w:space="0" w:color="auto"/>
            <w:left w:val="none" w:sz="0" w:space="0" w:color="auto"/>
            <w:bottom w:val="none" w:sz="0" w:space="0" w:color="auto"/>
            <w:right w:val="none" w:sz="0" w:space="0" w:color="auto"/>
          </w:divBdr>
        </w:div>
        <w:div w:id="496766809">
          <w:marLeft w:val="0"/>
          <w:marRight w:val="0"/>
          <w:marTop w:val="0"/>
          <w:marBottom w:val="0"/>
          <w:divBdr>
            <w:top w:val="none" w:sz="0" w:space="0" w:color="auto"/>
            <w:left w:val="none" w:sz="0" w:space="0" w:color="auto"/>
            <w:bottom w:val="none" w:sz="0" w:space="0" w:color="auto"/>
            <w:right w:val="none" w:sz="0" w:space="0" w:color="auto"/>
          </w:divBdr>
        </w:div>
        <w:div w:id="1629777676">
          <w:marLeft w:val="0"/>
          <w:marRight w:val="0"/>
          <w:marTop w:val="0"/>
          <w:marBottom w:val="0"/>
          <w:divBdr>
            <w:top w:val="none" w:sz="0" w:space="0" w:color="auto"/>
            <w:left w:val="none" w:sz="0" w:space="0" w:color="auto"/>
            <w:bottom w:val="none" w:sz="0" w:space="0" w:color="auto"/>
            <w:right w:val="none" w:sz="0" w:space="0" w:color="auto"/>
          </w:divBdr>
        </w:div>
        <w:div w:id="1506431117">
          <w:marLeft w:val="0"/>
          <w:marRight w:val="0"/>
          <w:marTop w:val="0"/>
          <w:marBottom w:val="0"/>
          <w:divBdr>
            <w:top w:val="none" w:sz="0" w:space="0" w:color="auto"/>
            <w:left w:val="none" w:sz="0" w:space="0" w:color="auto"/>
            <w:bottom w:val="none" w:sz="0" w:space="0" w:color="auto"/>
            <w:right w:val="none" w:sz="0" w:space="0" w:color="auto"/>
          </w:divBdr>
        </w:div>
        <w:div w:id="1342703501">
          <w:marLeft w:val="0"/>
          <w:marRight w:val="0"/>
          <w:marTop w:val="0"/>
          <w:marBottom w:val="0"/>
          <w:divBdr>
            <w:top w:val="none" w:sz="0" w:space="0" w:color="auto"/>
            <w:left w:val="none" w:sz="0" w:space="0" w:color="auto"/>
            <w:bottom w:val="none" w:sz="0" w:space="0" w:color="auto"/>
            <w:right w:val="none" w:sz="0" w:space="0" w:color="auto"/>
          </w:divBdr>
        </w:div>
        <w:div w:id="847669506">
          <w:marLeft w:val="0"/>
          <w:marRight w:val="0"/>
          <w:marTop w:val="0"/>
          <w:marBottom w:val="0"/>
          <w:divBdr>
            <w:top w:val="none" w:sz="0" w:space="0" w:color="auto"/>
            <w:left w:val="none" w:sz="0" w:space="0" w:color="auto"/>
            <w:bottom w:val="none" w:sz="0" w:space="0" w:color="auto"/>
            <w:right w:val="none" w:sz="0" w:space="0" w:color="auto"/>
          </w:divBdr>
        </w:div>
        <w:div w:id="399448058">
          <w:marLeft w:val="0"/>
          <w:marRight w:val="0"/>
          <w:marTop w:val="0"/>
          <w:marBottom w:val="0"/>
          <w:divBdr>
            <w:top w:val="none" w:sz="0" w:space="0" w:color="auto"/>
            <w:left w:val="none" w:sz="0" w:space="0" w:color="auto"/>
            <w:bottom w:val="none" w:sz="0" w:space="0" w:color="auto"/>
            <w:right w:val="none" w:sz="0" w:space="0" w:color="auto"/>
          </w:divBdr>
        </w:div>
        <w:div w:id="1655790593">
          <w:marLeft w:val="0"/>
          <w:marRight w:val="0"/>
          <w:marTop w:val="0"/>
          <w:marBottom w:val="0"/>
          <w:divBdr>
            <w:top w:val="none" w:sz="0" w:space="0" w:color="auto"/>
            <w:left w:val="none" w:sz="0" w:space="0" w:color="auto"/>
            <w:bottom w:val="none" w:sz="0" w:space="0" w:color="auto"/>
            <w:right w:val="none" w:sz="0" w:space="0" w:color="auto"/>
          </w:divBdr>
        </w:div>
      </w:divsChild>
    </w:div>
    <w:div w:id="1231958581">
      <w:bodyDiv w:val="1"/>
      <w:marLeft w:val="0"/>
      <w:marRight w:val="0"/>
      <w:marTop w:val="0"/>
      <w:marBottom w:val="0"/>
      <w:divBdr>
        <w:top w:val="none" w:sz="0" w:space="0" w:color="auto"/>
        <w:left w:val="none" w:sz="0" w:space="0" w:color="auto"/>
        <w:bottom w:val="none" w:sz="0" w:space="0" w:color="auto"/>
        <w:right w:val="none" w:sz="0" w:space="0" w:color="auto"/>
      </w:divBdr>
    </w:div>
    <w:div w:id="1353647609">
      <w:bodyDiv w:val="1"/>
      <w:marLeft w:val="0"/>
      <w:marRight w:val="0"/>
      <w:marTop w:val="0"/>
      <w:marBottom w:val="0"/>
      <w:divBdr>
        <w:top w:val="none" w:sz="0" w:space="0" w:color="auto"/>
        <w:left w:val="none" w:sz="0" w:space="0" w:color="auto"/>
        <w:bottom w:val="none" w:sz="0" w:space="0" w:color="auto"/>
        <w:right w:val="none" w:sz="0" w:space="0" w:color="auto"/>
      </w:divBdr>
    </w:div>
    <w:div w:id="1369336260">
      <w:bodyDiv w:val="1"/>
      <w:marLeft w:val="0"/>
      <w:marRight w:val="0"/>
      <w:marTop w:val="0"/>
      <w:marBottom w:val="0"/>
      <w:divBdr>
        <w:top w:val="none" w:sz="0" w:space="0" w:color="auto"/>
        <w:left w:val="none" w:sz="0" w:space="0" w:color="auto"/>
        <w:bottom w:val="none" w:sz="0" w:space="0" w:color="auto"/>
        <w:right w:val="none" w:sz="0" w:space="0" w:color="auto"/>
      </w:divBdr>
    </w:div>
    <w:div w:id="2044010778">
      <w:marLeft w:val="0"/>
      <w:marRight w:val="0"/>
      <w:marTop w:val="0"/>
      <w:marBottom w:val="0"/>
      <w:divBdr>
        <w:top w:val="none" w:sz="0" w:space="0" w:color="auto"/>
        <w:left w:val="none" w:sz="0" w:space="0" w:color="auto"/>
        <w:bottom w:val="none" w:sz="0" w:space="0" w:color="auto"/>
        <w:right w:val="none" w:sz="0" w:space="0" w:color="auto"/>
      </w:divBdr>
      <w:divsChild>
        <w:div w:id="2044010781">
          <w:marLeft w:val="0"/>
          <w:marRight w:val="0"/>
          <w:marTop w:val="0"/>
          <w:marBottom w:val="0"/>
          <w:divBdr>
            <w:top w:val="none" w:sz="0" w:space="0" w:color="auto"/>
            <w:left w:val="none" w:sz="0" w:space="0" w:color="auto"/>
            <w:bottom w:val="none" w:sz="0" w:space="0" w:color="auto"/>
            <w:right w:val="none" w:sz="0" w:space="0" w:color="auto"/>
          </w:divBdr>
          <w:divsChild>
            <w:div w:id="2044010783">
              <w:marLeft w:val="0"/>
              <w:marRight w:val="0"/>
              <w:marTop w:val="0"/>
              <w:marBottom w:val="0"/>
              <w:divBdr>
                <w:top w:val="none" w:sz="0" w:space="0" w:color="auto"/>
                <w:left w:val="none" w:sz="0" w:space="0" w:color="auto"/>
                <w:bottom w:val="none" w:sz="0" w:space="0" w:color="auto"/>
                <w:right w:val="none" w:sz="0" w:space="0" w:color="auto"/>
              </w:divBdr>
              <w:divsChild>
                <w:div w:id="2044010780">
                  <w:marLeft w:val="0"/>
                  <w:marRight w:val="0"/>
                  <w:marTop w:val="0"/>
                  <w:marBottom w:val="0"/>
                  <w:divBdr>
                    <w:top w:val="none" w:sz="0" w:space="0" w:color="auto"/>
                    <w:left w:val="none" w:sz="0" w:space="0" w:color="auto"/>
                    <w:bottom w:val="none" w:sz="0" w:space="0" w:color="auto"/>
                    <w:right w:val="none" w:sz="0" w:space="0" w:color="auto"/>
                  </w:divBdr>
                  <w:divsChild>
                    <w:div w:id="2044010782">
                      <w:marLeft w:val="0"/>
                      <w:marRight w:val="0"/>
                      <w:marTop w:val="0"/>
                      <w:marBottom w:val="0"/>
                      <w:divBdr>
                        <w:top w:val="none" w:sz="0" w:space="0" w:color="auto"/>
                        <w:left w:val="none" w:sz="0" w:space="0" w:color="auto"/>
                        <w:bottom w:val="none" w:sz="0" w:space="0" w:color="auto"/>
                        <w:right w:val="none" w:sz="0" w:space="0" w:color="auto"/>
                      </w:divBdr>
                      <w:divsChild>
                        <w:div w:id="20440107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10779">
      <w:marLeft w:val="0"/>
      <w:marRight w:val="0"/>
      <w:marTop w:val="0"/>
      <w:marBottom w:val="0"/>
      <w:divBdr>
        <w:top w:val="none" w:sz="0" w:space="0" w:color="auto"/>
        <w:left w:val="none" w:sz="0" w:space="0" w:color="auto"/>
        <w:bottom w:val="none" w:sz="0" w:space="0" w:color="auto"/>
        <w:right w:val="none" w:sz="0" w:space="0" w:color="auto"/>
      </w:divBdr>
    </w:div>
    <w:div w:id="20440107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legislation.act.gov.au/di/2004-203/default.asp"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act.gov.au/di/2003-147/default.asp"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2000-65/default.asp"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energy.gov.au/government-priorities/energy-markets/national-energy-customer-framework" TargetMode="Externa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hyperlink" Target="http://www.legislation.act.gov.au/di/2005-65/default.as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46730-DC69-4667-A1D6-8FC73EB0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14582</Words>
  <Characters>74144</Characters>
  <Application>Microsoft Office Word</Application>
  <DocSecurity>0</DocSecurity>
  <Lines>2094</Lines>
  <Paragraphs>1089</Paragraphs>
  <ScaleCrop>false</ScaleCrop>
  <HeadingPairs>
    <vt:vector size="2" baseType="variant">
      <vt:variant>
        <vt:lpstr>Title</vt:lpstr>
      </vt:variant>
      <vt:variant>
        <vt:i4>1</vt:i4>
      </vt:variant>
    </vt:vector>
  </HeadingPairs>
  <TitlesOfParts>
    <vt:vector size="1" baseType="lpstr">
      <vt:lpstr>Consumer Protection Code</vt:lpstr>
    </vt:vector>
  </TitlesOfParts>
  <Company>dpplus</Company>
  <LinksUpToDate>false</LinksUpToDate>
  <CharactersWithSpaces>87806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Protection Code</dc:title>
  <dc:subject/>
  <dc:creator>ACT Government</dc:creator>
  <cp:keywords/>
  <dc:description/>
  <cp:lastModifiedBy>PCODCS</cp:lastModifiedBy>
  <cp:revision>5</cp:revision>
  <cp:lastPrinted>2019-08-16T01:48:00Z</cp:lastPrinted>
  <dcterms:created xsi:type="dcterms:W3CDTF">2020-01-15T22:38:00Z</dcterms:created>
  <dcterms:modified xsi:type="dcterms:W3CDTF">2020-01-15T22:38:00Z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AuthorID">
    <vt:lpwstr>HYM</vt:lpwstr>
  </property>
  <property fmtid="{D5CDD505-2E9C-101B-9397-08002B2CF9AE}" pid="3" name="DMSCountry">
    <vt:lpwstr>AUSTRALIA</vt:lpwstr>
  </property>
  <property fmtid="{D5CDD505-2E9C-101B-9397-08002B2CF9AE}" pid="4" name="DocID">
    <vt:lpwstr>221110038_2</vt:lpwstr>
  </property>
  <property fmtid="{D5CDD505-2E9C-101B-9397-08002B2CF9AE}" pid="5" name="Objective-Id">
    <vt:lpwstr>A24292315</vt:lpwstr>
  </property>
  <property fmtid="{D5CDD505-2E9C-101B-9397-08002B2CF9AE}" pid="6" name="Objective-Title">
    <vt:lpwstr>DI2020-XXX Consumer Protection Code 2020</vt:lpwstr>
  </property>
  <property fmtid="{D5CDD505-2E9C-101B-9397-08002B2CF9AE}" pid="7" name="Objective-Comment">
    <vt:lpwstr/>
  </property>
  <property fmtid="{D5CDD505-2E9C-101B-9397-08002B2CF9AE}" pid="8" name="Objective-CreationStamp">
    <vt:filetime>2019-12-11T05:44:49Z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2020-01-15T00:56:34Z</vt:filetime>
  </property>
  <property fmtid="{D5CDD505-2E9C-101B-9397-08002B2CF9AE}" pid="12" name="Objective-ModificationStamp">
    <vt:filetime>2020-01-15T00:56:34Z</vt:filetime>
  </property>
  <property fmtid="{D5CDD505-2E9C-101B-9397-08002B2CF9AE}" pid="13" name="Objective-Owner">
    <vt:lpwstr>Cath Collins</vt:lpwstr>
  </property>
  <property fmtid="{D5CDD505-2E9C-101B-9397-08002B2CF9AE}" pid="14" name="Objective-Path">
    <vt:lpwstr>Whole of ACT Government:ICRC - Independent Competition and Regulatory Commission:05. UTILITIES &amp; INFRASTRUCTURE REGULATION:Industry Codes:Consumer Protection Code:14. legislative instruments:</vt:lpwstr>
  </property>
  <property fmtid="{D5CDD505-2E9C-101B-9397-08002B2CF9AE}" pid="15" name="Objective-Parent">
    <vt:lpwstr>14. legislative instruments</vt:lpwstr>
  </property>
  <property fmtid="{D5CDD505-2E9C-101B-9397-08002B2CF9AE}" pid="16" name="Objective-State">
    <vt:lpwstr>Published</vt:lpwstr>
  </property>
  <property fmtid="{D5CDD505-2E9C-101B-9397-08002B2CF9AE}" pid="17" name="Objective-Version">
    <vt:lpwstr>6.0</vt:lpwstr>
  </property>
  <property fmtid="{D5CDD505-2E9C-101B-9397-08002B2CF9AE}" pid="18" name="Objective-VersionNumber">
    <vt:r8>7</vt:r8>
  </property>
  <property fmtid="{D5CDD505-2E9C-101B-9397-08002B2CF9AE}" pid="19" name="Objective-VersionComment">
    <vt:lpwstr/>
  </property>
  <property fmtid="{D5CDD505-2E9C-101B-9397-08002B2CF9AE}" pid="20" name="Objective-FileNumber">
    <vt:lpwstr>1-2019/24022</vt:lpwstr>
  </property>
  <property fmtid="{D5CDD505-2E9C-101B-9397-08002B2CF9AE}" pid="21" name="Objective-Classification">
    <vt:lpwstr>[Inherited - In Confidence (green file cover)]</vt:lpwstr>
  </property>
  <property fmtid="{D5CDD505-2E9C-101B-9397-08002B2CF9AE}" pid="22" name="Objective-Caveats">
    <vt:lpwstr/>
  </property>
  <property fmtid="{D5CDD505-2E9C-101B-9397-08002B2CF9AE}" pid="23" name="Objective-Owner Agency [system]">
    <vt:lpwstr>ICRC</vt:lpwstr>
  </property>
  <property fmtid="{D5CDD505-2E9C-101B-9397-08002B2CF9AE}" pid="24" name="Objective-Document Type [system]">
    <vt:lpwstr>0-Document</vt:lpwstr>
  </property>
  <property fmtid="{D5CDD505-2E9C-101B-9397-08002B2CF9AE}" pid="25" name="Objective-Language [system]">
    <vt:lpwstr>English (en)</vt:lpwstr>
  </property>
  <property fmtid="{D5CDD505-2E9C-101B-9397-08002B2CF9AE}" pid="26" name="Objective-Jurisdiction [system]">
    <vt:lpwstr>ACT</vt:lpwstr>
  </property>
  <property fmtid="{D5CDD505-2E9C-101B-9397-08002B2CF9AE}" pid="27" name="Objective-Customers [system]">
    <vt:lpwstr/>
  </property>
  <property fmtid="{D5CDD505-2E9C-101B-9397-08002B2CF9AE}" pid="28" name="Objective-Places [system]">
    <vt:lpwstr/>
  </property>
  <property fmtid="{D5CDD505-2E9C-101B-9397-08002B2CF9AE}" pid="29" name="Objective-Transaction Reference [system]">
    <vt:lpwstr/>
  </property>
  <property fmtid="{D5CDD505-2E9C-101B-9397-08002B2CF9AE}" pid="30" name="Objective-Document Created By [system]">
    <vt:lpwstr>Cath Collins</vt:lpwstr>
  </property>
  <property fmtid="{D5CDD505-2E9C-101B-9397-08002B2CF9AE}" pid="31" name="Objective-Document Created On [system]">
    <vt:lpwstr/>
  </property>
  <property fmtid="{D5CDD505-2E9C-101B-9397-08002B2CF9AE}" pid="32" name="Objective-Covers Period From [system]">
    <vt:lpwstr/>
  </property>
  <property fmtid="{D5CDD505-2E9C-101B-9397-08002B2CF9AE}" pid="33" name="Objective-Covers Period To [system]">
    <vt:lpwstr/>
  </property>
</Properties>
</file>