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44AB" w14:textId="77777777" w:rsidR="00740BEC" w:rsidRDefault="00740BEC" w:rsidP="00740BEC">
      <w:pPr>
        <w:spacing w:before="120"/>
        <w:rPr>
          <w:rFonts w:ascii="Arial" w:hAnsi="Arial" w:cs="Arial"/>
        </w:rPr>
      </w:pPr>
      <w:bookmarkStart w:id="0" w:name="_Toc44738651"/>
      <w:r>
        <w:rPr>
          <w:rFonts w:ascii="Arial" w:hAnsi="Arial" w:cs="Arial"/>
        </w:rPr>
        <w:t>Australian Capital Territory</w:t>
      </w:r>
    </w:p>
    <w:p w14:paraId="34E1128A" w14:textId="104E0182" w:rsidR="00740BEC" w:rsidRDefault="00740BEC" w:rsidP="00740BEC">
      <w:pPr>
        <w:pStyle w:val="Billname"/>
        <w:spacing w:before="700"/>
      </w:pPr>
      <w:r>
        <w:t xml:space="preserve">Medicines, Poisons and Therapeutic Goods (Vaccinations by Pharmacists) Direction </w:t>
      </w:r>
      <w:r w:rsidR="0024284E">
        <w:t xml:space="preserve">2021 </w:t>
      </w:r>
      <w:r>
        <w:t xml:space="preserve">(No </w:t>
      </w:r>
      <w:r w:rsidR="009E4F7B">
        <w:t>3</w:t>
      </w:r>
      <w:r>
        <w:t>)</w:t>
      </w:r>
    </w:p>
    <w:p w14:paraId="3990F760" w14:textId="6AAD3161"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w:t>
      </w:r>
      <w:r w:rsidR="00471830">
        <w:rPr>
          <w:rFonts w:ascii="Arial" w:hAnsi="Arial" w:cs="Arial"/>
          <w:b/>
          <w:bCs/>
          <w:iCs/>
        </w:rPr>
        <w:t>1</w:t>
      </w:r>
      <w:r w:rsidRPr="00387ACC">
        <w:rPr>
          <w:rFonts w:ascii="Arial" w:hAnsi="Arial" w:cs="Arial"/>
          <w:b/>
          <w:bCs/>
        </w:rPr>
        <w:t>–</w:t>
      </w:r>
      <w:r w:rsidR="002F5601">
        <w:rPr>
          <w:rFonts w:ascii="Arial" w:hAnsi="Arial" w:cs="Arial"/>
          <w:b/>
          <w:bCs/>
        </w:rPr>
        <w:t>207</w:t>
      </w:r>
    </w:p>
    <w:p w14:paraId="096EE88B" w14:textId="77777777" w:rsidR="00740BEC" w:rsidRDefault="00740BEC" w:rsidP="00740BEC">
      <w:pPr>
        <w:pStyle w:val="madeunder"/>
        <w:spacing w:before="300" w:after="0"/>
      </w:pPr>
      <w:r>
        <w:t xml:space="preserve">made under the </w:t>
      </w:r>
    </w:p>
    <w:p w14:paraId="7EDBE360" w14:textId="77777777"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14:paraId="54AED3A2" w14:textId="77777777" w:rsidR="00740BEC" w:rsidRDefault="00740BEC" w:rsidP="00740BEC">
      <w:pPr>
        <w:pStyle w:val="N-line3"/>
        <w:pBdr>
          <w:bottom w:val="none" w:sz="0" w:space="0" w:color="auto"/>
        </w:pBdr>
        <w:spacing w:before="60"/>
      </w:pPr>
    </w:p>
    <w:p w14:paraId="51F9CE22" w14:textId="77777777" w:rsidR="00740BEC" w:rsidRDefault="00740BEC" w:rsidP="00740BEC">
      <w:pPr>
        <w:pStyle w:val="N-line3"/>
        <w:pBdr>
          <w:top w:val="single" w:sz="12" w:space="1" w:color="auto"/>
          <w:bottom w:val="none" w:sz="0" w:space="0" w:color="auto"/>
        </w:pBdr>
      </w:pPr>
    </w:p>
    <w:p w14:paraId="7765D7D9" w14:textId="77777777"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9169672" w14:textId="1B9C990B"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24284E" w:rsidRPr="00740BEC">
        <w:rPr>
          <w:i/>
        </w:rPr>
        <w:t>20</w:t>
      </w:r>
      <w:r w:rsidR="0024284E">
        <w:rPr>
          <w:i/>
        </w:rPr>
        <w:t>21</w:t>
      </w:r>
      <w:r w:rsidR="0024284E" w:rsidRPr="00740BEC">
        <w:rPr>
          <w:i/>
        </w:rPr>
        <w:t xml:space="preserve"> </w:t>
      </w:r>
      <w:r w:rsidRPr="00740BEC">
        <w:rPr>
          <w:i/>
        </w:rPr>
        <w:t xml:space="preserve">(No </w:t>
      </w:r>
      <w:r w:rsidR="009E4F7B">
        <w:rPr>
          <w:i/>
        </w:rPr>
        <w:t>3</w:t>
      </w:r>
      <w:r w:rsidRPr="00740BEC">
        <w:rPr>
          <w:i/>
        </w:rPr>
        <w:t>)</w:t>
      </w:r>
      <w:r>
        <w:rPr>
          <w:i/>
        </w:rPr>
        <w:t>.</w:t>
      </w:r>
    </w:p>
    <w:p w14:paraId="12965B93" w14:textId="77777777"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D43C6CF" w14:textId="77777777"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14:paraId="1C2EB3B7" w14:textId="77777777"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14:paraId="46B13604" w14:textId="0DCC5A36"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4C3895" w:rsidRPr="00740BEC">
        <w:rPr>
          <w:i/>
        </w:rPr>
        <w:t>20</w:t>
      </w:r>
      <w:r w:rsidR="004C3895">
        <w:rPr>
          <w:i/>
        </w:rPr>
        <w:t>2</w:t>
      </w:r>
      <w:r w:rsidR="00B064C3">
        <w:rPr>
          <w:i/>
        </w:rPr>
        <w:t>1</w:t>
      </w:r>
      <w:r w:rsidR="004C3895" w:rsidRPr="00740BEC">
        <w:rPr>
          <w:i/>
        </w:rPr>
        <w:t xml:space="preserve"> </w:t>
      </w:r>
      <w:r w:rsidRPr="00740BEC">
        <w:rPr>
          <w:i/>
        </w:rPr>
        <w:t xml:space="preserve">(No </w:t>
      </w:r>
      <w:r w:rsidR="00F916FF">
        <w:rPr>
          <w:i/>
        </w:rPr>
        <w:t>2</w:t>
      </w:r>
      <w:r w:rsidRPr="00740BEC">
        <w:rPr>
          <w:i/>
        </w:rPr>
        <w:t>)</w:t>
      </w:r>
      <w:r w:rsidRPr="00740BEC">
        <w:t xml:space="preserve"> [</w:t>
      </w:r>
      <w:r w:rsidR="004C3895" w:rsidRPr="00102464">
        <w:t>DI20</w:t>
      </w:r>
      <w:r w:rsidR="004C3895">
        <w:t>2</w:t>
      </w:r>
      <w:r w:rsidR="00E07A58">
        <w:t>1</w:t>
      </w:r>
      <w:r w:rsidR="00E81B12" w:rsidRPr="00102464">
        <w:t>-</w:t>
      </w:r>
      <w:r w:rsidR="009E4F7B">
        <w:t>205</w:t>
      </w:r>
      <w:r w:rsidRPr="00740BEC">
        <w:t>].</w:t>
      </w:r>
      <w:r>
        <w:rPr>
          <w:i/>
        </w:rPr>
        <w:t xml:space="preserve"> </w:t>
      </w:r>
    </w:p>
    <w:p w14:paraId="17721CAF" w14:textId="77777777"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14:paraId="0FC32843" w14:textId="77777777"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14:paraId="327E6943" w14:textId="3A44F9EC" w:rsidR="00EF27B2" w:rsidRPr="00100DF5" w:rsidRDefault="004C3895" w:rsidP="00100DF5">
      <w:pPr>
        <w:spacing w:before="300"/>
        <w:ind w:left="720" w:hanging="720"/>
        <w:rPr>
          <w:i/>
          <w:iCs/>
        </w:rPr>
      </w:pPr>
      <w:r>
        <w:rPr>
          <w:rFonts w:ascii="Arial" w:hAnsi="Arial" w:cs="Arial"/>
          <w:b/>
          <w:bCs/>
        </w:rPr>
        <w:t>5</w:t>
      </w:r>
      <w:r>
        <w:rPr>
          <w:rFonts w:ascii="Arial" w:hAnsi="Arial" w:cs="Arial"/>
          <w:b/>
          <w:bCs/>
        </w:rPr>
        <w:tab/>
      </w:r>
      <w:r w:rsidR="001F4624">
        <w:rPr>
          <w:rFonts w:ascii="Arial" w:hAnsi="Arial" w:cs="Arial"/>
          <w:b/>
          <w:bCs/>
        </w:rPr>
        <w:t>Temporary Amendment to Schedule 1, Part A</w:t>
      </w:r>
      <w:r w:rsidR="00EF27B2">
        <w:rPr>
          <w:rFonts w:ascii="Arial" w:hAnsi="Arial" w:cs="Arial"/>
          <w:b/>
          <w:bCs/>
        </w:rPr>
        <w:t xml:space="preserve"> </w:t>
      </w:r>
      <w:r w:rsidR="00EF27B2" w:rsidRPr="00387ACC">
        <w:rPr>
          <w:rFonts w:ascii="Arial" w:hAnsi="Arial" w:cs="Arial"/>
          <w:b/>
          <w:bCs/>
        </w:rPr>
        <w:t>–</w:t>
      </w:r>
      <w:r w:rsidR="00EF27B2">
        <w:rPr>
          <w:rFonts w:ascii="Arial" w:hAnsi="Arial" w:cs="Arial"/>
          <w:b/>
          <w:bCs/>
        </w:rPr>
        <w:t xml:space="preserve"> Pharmacist Training Requirements </w:t>
      </w:r>
    </w:p>
    <w:p w14:paraId="230AC8E3" w14:textId="08F6FCD7" w:rsidR="004C3895" w:rsidRDefault="00EF27B2" w:rsidP="004C3895">
      <w:pPr>
        <w:spacing w:before="140"/>
        <w:ind w:left="720"/>
      </w:pPr>
      <w:r>
        <w:t>A</w:t>
      </w:r>
      <w:r w:rsidR="004C3895" w:rsidRPr="004C3895">
        <w:t xml:space="preserve"> registered pharmacist or intern pharmacist is considered to meet </w:t>
      </w:r>
      <w:r w:rsidR="004C3895" w:rsidRPr="002E6692">
        <w:t xml:space="preserve">the </w:t>
      </w:r>
      <w:r w:rsidR="004C3895" w:rsidRPr="003B61FF">
        <w:t xml:space="preserve">training requirements </w:t>
      </w:r>
      <w:r w:rsidR="000429A7">
        <w:t>of</w:t>
      </w:r>
      <w:r w:rsidR="005C743D" w:rsidRPr="002E6692">
        <w:t xml:space="preserve"> </w:t>
      </w:r>
      <w:r w:rsidR="004C3895" w:rsidRPr="004C3895">
        <w:t>Schedule 1, Part A</w:t>
      </w:r>
      <w:r w:rsidR="000429A7">
        <w:t>, Item (4)</w:t>
      </w:r>
      <w:r w:rsidR="004C3895" w:rsidRPr="004C3895">
        <w:t xml:space="preserve"> </w:t>
      </w:r>
      <w:r w:rsidR="0033673F">
        <w:t xml:space="preserve">if </w:t>
      </w:r>
      <w:r w:rsidR="004C3895" w:rsidRPr="004C3895">
        <w:t>they hold a</w:t>
      </w:r>
      <w:r w:rsidR="000429A7" w:rsidRPr="000429A7">
        <w:rPr>
          <w:szCs w:val="24"/>
        </w:rPr>
        <w:t xml:space="preserve"> </w:t>
      </w:r>
      <w:r w:rsidR="000429A7" w:rsidRPr="004C3895">
        <w:rPr>
          <w:szCs w:val="24"/>
        </w:rPr>
        <w:t xml:space="preserve">first-aid qualification </w:t>
      </w:r>
      <w:r w:rsidR="000429A7" w:rsidRPr="004C3895">
        <w:t xml:space="preserve">that has or will expire </w:t>
      </w:r>
      <w:r w:rsidR="00313551">
        <w:t>between</w:t>
      </w:r>
      <w:r w:rsidR="000429A7">
        <w:t xml:space="preserve"> </w:t>
      </w:r>
      <w:r w:rsidR="00040CAF">
        <w:t xml:space="preserve">16 </w:t>
      </w:r>
      <w:r w:rsidR="000429A7">
        <w:t xml:space="preserve">March 2020 and </w:t>
      </w:r>
      <w:r w:rsidR="00504413">
        <w:t>3</w:t>
      </w:r>
      <w:r w:rsidR="0011453E">
        <w:t>1</w:t>
      </w:r>
      <w:r w:rsidR="00504413">
        <w:t xml:space="preserve"> </w:t>
      </w:r>
      <w:r w:rsidR="0011453E">
        <w:t>August</w:t>
      </w:r>
      <w:r w:rsidR="000429A7">
        <w:t xml:space="preserve"> 2021.</w:t>
      </w:r>
      <w:r w:rsidR="004C3895" w:rsidRPr="004C3895">
        <w:t xml:space="preserve"> </w:t>
      </w:r>
    </w:p>
    <w:p w14:paraId="27903DFA" w14:textId="0E6E8B84" w:rsidR="00F04C19" w:rsidRDefault="000429A7" w:rsidP="000429A7">
      <w:pPr>
        <w:spacing w:before="140"/>
        <w:ind w:left="720"/>
      </w:pPr>
      <w:r>
        <w:t>A</w:t>
      </w:r>
      <w:r w:rsidRPr="004C3895">
        <w:t xml:space="preserve"> registered pharmacist or intern pharmacist is considered to meet </w:t>
      </w:r>
      <w:r w:rsidRPr="002E6692">
        <w:t xml:space="preserve">the </w:t>
      </w:r>
      <w:r w:rsidRPr="003B61FF">
        <w:t xml:space="preserve">training requirements </w:t>
      </w:r>
      <w:r>
        <w:t>of</w:t>
      </w:r>
      <w:r w:rsidRPr="002E6692">
        <w:t xml:space="preserve"> </w:t>
      </w:r>
      <w:r w:rsidRPr="004C3895">
        <w:t>Schedule 1, Part A</w:t>
      </w:r>
      <w:r>
        <w:t>, Item (5)</w:t>
      </w:r>
      <w:r w:rsidRPr="004C3895">
        <w:t xml:space="preserve"> </w:t>
      </w:r>
      <w:r w:rsidR="0033673F">
        <w:t xml:space="preserve">if </w:t>
      </w:r>
      <w:r w:rsidRPr="004C3895">
        <w:t>they hold a</w:t>
      </w:r>
      <w:r w:rsidRPr="000429A7">
        <w:rPr>
          <w:szCs w:val="24"/>
        </w:rPr>
        <w:t xml:space="preserve"> </w:t>
      </w:r>
      <w:r w:rsidRPr="004C3895">
        <w:t>Cardiopulmonary Resuscitation Certificate</w:t>
      </w:r>
      <w:r w:rsidRPr="004C3895">
        <w:rPr>
          <w:szCs w:val="24"/>
        </w:rPr>
        <w:t xml:space="preserve"> </w:t>
      </w:r>
      <w:r w:rsidRPr="004C3895">
        <w:t xml:space="preserve">that has or will expire </w:t>
      </w:r>
      <w:r>
        <w:t>between</w:t>
      </w:r>
      <w:r w:rsidR="00040CAF">
        <w:t xml:space="preserve"> 16</w:t>
      </w:r>
      <w:r>
        <w:t xml:space="preserve"> March 2020 and </w:t>
      </w:r>
      <w:r w:rsidR="00504413">
        <w:t>3</w:t>
      </w:r>
      <w:r w:rsidR="0011453E">
        <w:t>1 August</w:t>
      </w:r>
      <w:r>
        <w:t> 2021.</w:t>
      </w:r>
      <w:r w:rsidRPr="004C3895">
        <w:t xml:space="preserve"> </w:t>
      </w:r>
    </w:p>
    <w:p w14:paraId="469DAE5F" w14:textId="77777777" w:rsidR="00F04C19" w:rsidRDefault="00F04C19">
      <w:r>
        <w:br w:type="page"/>
      </w:r>
    </w:p>
    <w:p w14:paraId="753B9763" w14:textId="77777777" w:rsidR="000429A7" w:rsidRDefault="000429A7" w:rsidP="000429A7">
      <w:pPr>
        <w:spacing w:before="140"/>
        <w:ind w:left="720"/>
      </w:pPr>
    </w:p>
    <w:p w14:paraId="1FA3E966" w14:textId="2E53D700" w:rsidR="00F04C19" w:rsidRDefault="00F04C19" w:rsidP="00F04C19">
      <w:pPr>
        <w:spacing w:before="300"/>
        <w:ind w:left="720" w:hanging="720"/>
        <w:rPr>
          <w:rFonts w:ascii="Arial" w:hAnsi="Arial" w:cs="Arial"/>
          <w:b/>
          <w:bCs/>
        </w:rPr>
      </w:pPr>
      <w:r>
        <w:rPr>
          <w:rFonts w:ascii="Arial" w:hAnsi="Arial" w:cs="Arial"/>
          <w:b/>
          <w:bCs/>
        </w:rPr>
        <w:t>6</w:t>
      </w:r>
      <w:r>
        <w:rPr>
          <w:rFonts w:ascii="Arial" w:hAnsi="Arial" w:cs="Arial"/>
          <w:b/>
          <w:bCs/>
        </w:rPr>
        <w:tab/>
        <w:t xml:space="preserve">Expiry – Clause 5 Temporary Amendment to Schedule 1, Part A </w:t>
      </w:r>
      <w:r w:rsidRPr="00387ACC">
        <w:rPr>
          <w:rFonts w:ascii="Arial" w:hAnsi="Arial" w:cs="Arial"/>
          <w:b/>
          <w:bCs/>
        </w:rPr>
        <w:t>–</w:t>
      </w:r>
      <w:r>
        <w:rPr>
          <w:rFonts w:ascii="Arial" w:hAnsi="Arial" w:cs="Arial"/>
          <w:b/>
          <w:bCs/>
        </w:rPr>
        <w:t xml:space="preserve"> Pharmacist Training Requirements</w:t>
      </w:r>
    </w:p>
    <w:p w14:paraId="616BF609" w14:textId="41EAF15D" w:rsidR="00F04C19" w:rsidRPr="00F04C19" w:rsidRDefault="00F04C19">
      <w:pPr>
        <w:spacing w:before="140"/>
        <w:ind w:left="720"/>
      </w:pPr>
      <w:r w:rsidRPr="00100DF5">
        <w:t>Clause 5</w:t>
      </w:r>
      <w:r>
        <w:t xml:space="preserve"> (</w:t>
      </w:r>
      <w:r w:rsidRPr="00100DF5">
        <w:t xml:space="preserve">Temporary Amendment to Schedule 1, Part A – Pharmacist Training Requirements) expires on 1 </w:t>
      </w:r>
      <w:r w:rsidR="0011453E">
        <w:t xml:space="preserve">September </w:t>
      </w:r>
      <w:r w:rsidRPr="00100DF5">
        <w:t>2021.</w:t>
      </w:r>
    </w:p>
    <w:p w14:paraId="784CC032" w14:textId="25CDA41D" w:rsidR="004C3895" w:rsidRDefault="004C3895" w:rsidP="00100DF5">
      <w:pPr>
        <w:spacing w:before="140"/>
      </w:pPr>
    </w:p>
    <w:p w14:paraId="773A1A73" w14:textId="02F9EDB1" w:rsidR="00740BEC" w:rsidRDefault="00740BEC" w:rsidP="00740BEC">
      <w:pPr>
        <w:tabs>
          <w:tab w:val="left" w:pos="4320"/>
        </w:tabs>
        <w:spacing w:before="720"/>
      </w:pPr>
      <w:r>
        <w:t xml:space="preserve">Dr </w:t>
      </w:r>
      <w:r w:rsidR="00F4390B">
        <w:t>Kerryn Coleman</w:t>
      </w:r>
    </w:p>
    <w:p w14:paraId="0B15B1BB" w14:textId="49204AC2" w:rsidR="00740BEC" w:rsidRDefault="00740BEC" w:rsidP="00740BEC">
      <w:pPr>
        <w:tabs>
          <w:tab w:val="left" w:pos="4320"/>
        </w:tabs>
      </w:pPr>
      <w:r>
        <w:t>Chief Health Officer</w:t>
      </w:r>
    </w:p>
    <w:bookmarkEnd w:id="0"/>
    <w:p w14:paraId="5A500176" w14:textId="77777777" w:rsidR="00172C7C" w:rsidRDefault="00172C7C" w:rsidP="00740BEC">
      <w:pPr>
        <w:tabs>
          <w:tab w:val="left" w:pos="4320"/>
        </w:tabs>
      </w:pPr>
    </w:p>
    <w:p w14:paraId="4A55045A" w14:textId="785B584F" w:rsidR="00740BEC" w:rsidRDefault="00D87F93" w:rsidP="00740BEC">
      <w:pPr>
        <w:tabs>
          <w:tab w:val="left" w:pos="4320"/>
        </w:tabs>
      </w:pPr>
      <w:r>
        <w:t>13</w:t>
      </w:r>
      <w:r w:rsidR="0080753F">
        <w:t xml:space="preserve"> </w:t>
      </w:r>
      <w:r w:rsidR="00D120EE">
        <w:t>August</w:t>
      </w:r>
      <w:r w:rsidR="00D120EE" w:rsidRPr="00621046">
        <w:t xml:space="preserve"> </w:t>
      </w:r>
      <w:r w:rsidR="0024284E" w:rsidRPr="00621046">
        <w:t>2021</w:t>
      </w:r>
      <w:r w:rsidR="0024284E">
        <w:t xml:space="preserve"> </w:t>
      </w:r>
    </w:p>
    <w:p w14:paraId="3A94CD88" w14:textId="77777777"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14:paraId="799DB644" w14:textId="77777777"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14:paraId="32664311" w14:textId="77777777"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14:paraId="1827C077" w14:textId="77777777" w:rsidR="0063181F" w:rsidRPr="00941B8A" w:rsidRDefault="0063181F" w:rsidP="0063181F">
      <w:pPr>
        <w:widowControl w:val="0"/>
        <w:rPr>
          <w:rFonts w:ascii="Calibri" w:hAnsi="Calibri"/>
          <w:sz w:val="20"/>
        </w:rPr>
      </w:pPr>
    </w:p>
    <w:p w14:paraId="480F4E2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14:paraId="0E36EFF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14:paraId="6CA17601" w14:textId="2053E76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14:paraId="0938EDF1" w14:textId="77777777" w:rsidR="0063181F" w:rsidRPr="00941B8A" w:rsidRDefault="0063181F" w:rsidP="003E7767">
      <w:pPr>
        <w:widowControl w:val="0"/>
        <w:spacing w:line="207" w:lineRule="atLeast"/>
        <w:textAlignment w:val="baseline"/>
        <w:rPr>
          <w:rFonts w:ascii="Calibri" w:hAnsi="Calibri"/>
          <w:color w:val="444444"/>
          <w:sz w:val="20"/>
          <w:lang w:eastAsia="en-AU"/>
        </w:rPr>
      </w:pPr>
    </w:p>
    <w:p w14:paraId="680CE77A" w14:textId="4DE126B2"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14:paraId="5219249C" w14:textId="77777777" w:rsidR="0063181F" w:rsidRPr="0063181F" w:rsidRDefault="0063181F" w:rsidP="003E7767">
      <w:pPr>
        <w:widowControl w:val="0"/>
        <w:spacing w:line="207" w:lineRule="atLeast"/>
        <w:textAlignment w:val="baseline"/>
        <w:rPr>
          <w:rFonts w:ascii="Calibri" w:hAnsi="Calibri"/>
          <w:color w:val="444444"/>
          <w:sz w:val="20"/>
          <w:lang w:eastAsia="en-AU"/>
        </w:rPr>
      </w:pPr>
    </w:p>
    <w:p w14:paraId="299E6717" w14:textId="77777777"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1" w:name="_Part_A_-"/>
      <w:bookmarkEnd w:id="1"/>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14:paraId="3CE59ED8"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14:paraId="500B94DE" w14:textId="77777777" w:rsidR="0063181F" w:rsidRPr="00941B8A"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 xml:space="preserve">The pharmacist </w:t>
      </w:r>
      <w:bookmarkStart w:id="2" w:name="_Hlk77676263"/>
      <w:r w:rsidRPr="00941B8A">
        <w:rPr>
          <w:rFonts w:ascii="Calibri" w:hAnsi="Calibri"/>
          <w:szCs w:val="24"/>
        </w:rPr>
        <w:t>holds current registration with the Pharmacy Board of Australia under the Australian Health Practitioner Regulation Agency (AHPRA)</w:t>
      </w:r>
      <w:r w:rsidR="007B7D19">
        <w:rPr>
          <w:rFonts w:ascii="Calibri" w:hAnsi="Calibri"/>
          <w:szCs w:val="24"/>
        </w:rPr>
        <w:t>.</w:t>
      </w:r>
      <w:bookmarkEnd w:id="2"/>
    </w:p>
    <w:p w14:paraId="675ADEAA"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14:paraId="241D0DAE" w14:textId="77777777" w:rsidR="00DB1872" w:rsidRDefault="0063181F" w:rsidP="006B487A">
      <w:pPr>
        <w:pStyle w:val="ListParagraph"/>
        <w:widowControl w:val="0"/>
        <w:numPr>
          <w:ilvl w:val="0"/>
          <w:numId w:val="1"/>
        </w:numPr>
        <w:spacing w:after="170"/>
        <w:rPr>
          <w:rFonts w:ascii="Calibri" w:hAnsi="Calibri"/>
          <w:szCs w:val="24"/>
        </w:rPr>
      </w:pPr>
      <w:bookmarkStart w:id="3" w:name="_Hlk77676300"/>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14:paraId="227D8C55" w14:textId="77777777" w:rsidR="002C6783"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 current first-aid qualification (valid for three years)</w:t>
      </w:r>
      <w:r w:rsidR="002C6783">
        <w:rPr>
          <w:rFonts w:ascii="Calibri" w:hAnsi="Calibri"/>
          <w:szCs w:val="24"/>
        </w:rPr>
        <w:t>.</w:t>
      </w:r>
    </w:p>
    <w:p w14:paraId="09A29199" w14:textId="2CC33229" w:rsidR="0063181F" w:rsidRPr="00941B8A" w:rsidRDefault="002C6783" w:rsidP="006B487A">
      <w:pPr>
        <w:pStyle w:val="ListParagraph"/>
        <w:widowControl w:val="0"/>
        <w:numPr>
          <w:ilvl w:val="0"/>
          <w:numId w:val="1"/>
        </w:numPr>
        <w:spacing w:after="170"/>
        <w:rPr>
          <w:rFonts w:ascii="Calibri" w:hAnsi="Calibri"/>
          <w:szCs w:val="24"/>
        </w:rPr>
      </w:pPr>
      <w:r>
        <w:rPr>
          <w:rFonts w:ascii="Calibri" w:hAnsi="Calibri"/>
          <w:szCs w:val="24"/>
        </w:rPr>
        <w:t xml:space="preserve">The pharmacist holds </w:t>
      </w:r>
      <w:r w:rsidR="0063181F" w:rsidRPr="00941B8A">
        <w:rPr>
          <w:rFonts w:ascii="Calibri" w:hAnsi="Calibri"/>
          <w:szCs w:val="24"/>
        </w:rPr>
        <w:t>a current Cardiopulmonary Resuscitation (CPR) certificate (valid for one year).</w:t>
      </w:r>
    </w:p>
    <w:bookmarkEnd w:id="3"/>
    <w:p w14:paraId="3CB855B3"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14:paraId="06BC99EF" w14:textId="77777777" w:rsidR="00747F3A" w:rsidRDefault="00747F3A" w:rsidP="00747F3A">
      <w:pPr>
        <w:pStyle w:val="ListParagraph"/>
        <w:widowControl w:val="0"/>
        <w:spacing w:after="170"/>
        <w:rPr>
          <w:rFonts w:ascii="Calibri" w:hAnsi="Calibri"/>
          <w:szCs w:val="24"/>
        </w:rPr>
      </w:pPr>
    </w:p>
    <w:p w14:paraId="29A4682D" w14:textId="4777D971" w:rsidR="00DA230B"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w:t>
      </w:r>
      <w:r>
        <w:rPr>
          <w:rFonts w:ascii="Calibri" w:hAnsi="Calibri"/>
          <w:szCs w:val="24"/>
        </w:rPr>
        <w:t>supervision of a pharmacist.</w:t>
      </w:r>
    </w:p>
    <w:p w14:paraId="58D7BD6C" w14:textId="77777777" w:rsidR="00DA230B" w:rsidRDefault="00DA230B" w:rsidP="00747F3A">
      <w:pPr>
        <w:pStyle w:val="ListParagraph"/>
        <w:widowControl w:val="0"/>
        <w:spacing w:after="170"/>
        <w:ind w:left="0"/>
        <w:rPr>
          <w:rFonts w:ascii="Calibri" w:hAnsi="Calibri"/>
          <w:szCs w:val="24"/>
        </w:rPr>
      </w:pPr>
    </w:p>
    <w:p w14:paraId="0C6A1A81" w14:textId="5196510E" w:rsidR="00747F3A" w:rsidRDefault="00747F3A" w:rsidP="00747F3A">
      <w:pPr>
        <w:pStyle w:val="ListParagraph"/>
        <w:widowControl w:val="0"/>
        <w:spacing w:after="170"/>
        <w:ind w:left="0"/>
        <w:rPr>
          <w:rFonts w:ascii="Calibri" w:hAnsi="Calibri"/>
          <w:szCs w:val="24"/>
        </w:rPr>
      </w:pPr>
      <w:r>
        <w:rPr>
          <w:rFonts w:ascii="Calibri" w:hAnsi="Calibri"/>
          <w:szCs w:val="24"/>
        </w:rPr>
        <w:t>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14:paraId="5D876E93" w14:textId="77777777" w:rsidR="00747F3A" w:rsidRPr="00941B8A" w:rsidRDefault="00747F3A" w:rsidP="00747F3A">
      <w:pPr>
        <w:pStyle w:val="ListParagraph"/>
        <w:widowControl w:val="0"/>
        <w:spacing w:after="170"/>
        <w:rPr>
          <w:rFonts w:ascii="Calibri" w:hAnsi="Calibri"/>
          <w:szCs w:val="24"/>
        </w:rPr>
      </w:pPr>
    </w:p>
    <w:p w14:paraId="2FA9E195" w14:textId="77777777"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14:paraId="233FE55A" w14:textId="77777777"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14:paraId="654E6777" w14:textId="77777777"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14:paraId="0BE41BCC" w14:textId="77777777"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14:paraId="490B133C" w14:textId="0EB0707D" w:rsidR="00D621D2" w:rsidRPr="00D621D2" w:rsidRDefault="00DB1872" w:rsidP="0080753F">
      <w:pPr>
        <w:pStyle w:val="ListParagraph"/>
        <w:widowControl w:val="0"/>
        <w:numPr>
          <w:ilvl w:val="0"/>
          <w:numId w:val="23"/>
        </w:numPr>
        <w:spacing w:after="170"/>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r w:rsidR="006704A7">
        <w:rPr>
          <w:rFonts w:ascii="Calibri" w:hAnsi="Calibri"/>
          <w:szCs w:val="24"/>
        </w:rPr>
        <w:t xml:space="preserve"> or intern pharmacists</w:t>
      </w:r>
      <w:r w:rsidR="00D621D2">
        <w:rPr>
          <w:rFonts w:ascii="Calibri" w:hAnsi="Calibri"/>
          <w:szCs w:val="24"/>
        </w:rPr>
        <w:t>.</w:t>
      </w:r>
    </w:p>
    <w:p w14:paraId="48EDD27E" w14:textId="7CEF4E86" w:rsidR="00762272" w:rsidRPr="00102464" w:rsidRDefault="009D186D" w:rsidP="0080753F">
      <w:pPr>
        <w:pStyle w:val="ListParagraph"/>
        <w:widowControl w:val="0"/>
        <w:numPr>
          <w:ilvl w:val="0"/>
          <w:numId w:val="23"/>
        </w:numPr>
        <w:spacing w:after="170"/>
        <w:rPr>
          <w:rFonts w:ascii="Calibri" w:hAnsi="Calibri"/>
          <w:i/>
          <w:szCs w:val="24"/>
        </w:rPr>
      </w:pPr>
      <w:r>
        <w:rPr>
          <w:rFonts w:ascii="Calibri" w:hAnsi="Calibri"/>
          <w:szCs w:val="24"/>
        </w:rPr>
        <w:t xml:space="preserve">Vaccines </w:t>
      </w:r>
      <w:r w:rsidR="00120D84">
        <w:rPr>
          <w:rFonts w:ascii="Calibri" w:hAnsi="Calibri"/>
          <w:szCs w:val="24"/>
        </w:rPr>
        <w:t xml:space="preserve">may </w:t>
      </w:r>
      <w:r w:rsidR="00D621D2">
        <w:rPr>
          <w:rFonts w:ascii="Calibri" w:hAnsi="Calibri"/>
          <w:szCs w:val="24"/>
        </w:rPr>
        <w:t>only be administered to patients</w:t>
      </w:r>
      <w:r w:rsidR="00762272">
        <w:rPr>
          <w:rFonts w:ascii="Calibri" w:hAnsi="Calibri"/>
          <w:szCs w:val="24"/>
        </w:rPr>
        <w:t>:</w:t>
      </w:r>
      <w:r w:rsidR="00D621D2">
        <w:rPr>
          <w:rFonts w:ascii="Calibri" w:hAnsi="Calibri"/>
          <w:szCs w:val="24"/>
        </w:rPr>
        <w:t xml:space="preserve"> </w:t>
      </w:r>
    </w:p>
    <w:p w14:paraId="4BDC3252" w14:textId="55043917" w:rsidR="00120D84" w:rsidRPr="0080753F" w:rsidRDefault="00120D84" w:rsidP="00897661">
      <w:pPr>
        <w:pStyle w:val="ListParagraph"/>
        <w:widowControl w:val="0"/>
        <w:numPr>
          <w:ilvl w:val="1"/>
          <w:numId w:val="14"/>
        </w:numPr>
        <w:spacing w:after="170"/>
        <w:rPr>
          <w:rFonts w:ascii="Calibri" w:hAnsi="Calibri"/>
          <w:i/>
          <w:szCs w:val="24"/>
        </w:rPr>
      </w:pPr>
      <w:r w:rsidRPr="00897661">
        <w:rPr>
          <w:rFonts w:ascii="Calibri" w:hAnsi="Calibri"/>
          <w:iCs/>
          <w:szCs w:val="24"/>
        </w:rPr>
        <w:t xml:space="preserve">For an influenza vaccine; </w:t>
      </w:r>
      <w:r w:rsidR="00762272" w:rsidRPr="00897661">
        <w:rPr>
          <w:rFonts w:ascii="Calibri" w:hAnsi="Calibri"/>
          <w:iCs/>
          <w:szCs w:val="24"/>
        </w:rPr>
        <w:t xml:space="preserve">aged </w:t>
      </w:r>
      <w:r w:rsidR="00762272" w:rsidRPr="00897661">
        <w:rPr>
          <w:rFonts w:ascii="Calibri" w:hAnsi="Calibri"/>
          <w:b/>
          <w:bCs/>
          <w:iCs/>
          <w:szCs w:val="24"/>
        </w:rPr>
        <w:t>10 years or older</w:t>
      </w:r>
      <w:r w:rsidR="00897661" w:rsidRPr="00897661">
        <w:rPr>
          <w:rFonts w:ascii="Calibri" w:hAnsi="Calibri"/>
          <w:iCs/>
          <w:szCs w:val="24"/>
        </w:rPr>
        <w:t>, or</w:t>
      </w:r>
    </w:p>
    <w:p w14:paraId="66B1029D" w14:textId="6FF014CD" w:rsidR="00762272" w:rsidRPr="00102464" w:rsidRDefault="00120D84" w:rsidP="005C743D">
      <w:pPr>
        <w:pStyle w:val="ListParagraph"/>
        <w:widowControl w:val="0"/>
        <w:numPr>
          <w:ilvl w:val="1"/>
          <w:numId w:val="14"/>
        </w:numPr>
        <w:spacing w:after="170"/>
        <w:rPr>
          <w:rFonts w:ascii="Calibri" w:hAnsi="Calibri"/>
          <w:i/>
          <w:szCs w:val="24"/>
        </w:rPr>
      </w:pPr>
      <w:r>
        <w:rPr>
          <w:rFonts w:ascii="Calibri" w:hAnsi="Calibri"/>
          <w:iCs/>
          <w:szCs w:val="24"/>
        </w:rPr>
        <w:t>For a</w:t>
      </w:r>
      <w:r w:rsidR="001F3536">
        <w:rPr>
          <w:rFonts w:ascii="Calibri" w:hAnsi="Calibri"/>
          <w:iCs/>
          <w:szCs w:val="24"/>
        </w:rPr>
        <w:t xml:space="preserve"> COVID-19 vaccine</w:t>
      </w:r>
      <w:r w:rsidR="009E1FF9">
        <w:rPr>
          <w:rFonts w:ascii="Calibri" w:hAnsi="Calibri"/>
          <w:iCs/>
          <w:szCs w:val="24"/>
        </w:rPr>
        <w:t>;</w:t>
      </w:r>
      <w:r w:rsidR="009D186D">
        <w:rPr>
          <w:rFonts w:ascii="Calibri" w:hAnsi="Calibri"/>
          <w:iCs/>
          <w:szCs w:val="24"/>
        </w:rPr>
        <w:t xml:space="preserve"> </w:t>
      </w:r>
      <w:r w:rsidRPr="0080753F">
        <w:rPr>
          <w:rFonts w:ascii="Calibri" w:hAnsi="Calibri"/>
          <w:b/>
          <w:bCs/>
          <w:szCs w:val="24"/>
        </w:rPr>
        <w:t>of an age that the vaccine is approved or provisionally approved for use</w:t>
      </w:r>
      <w:r>
        <w:rPr>
          <w:rFonts w:ascii="Calibri" w:hAnsi="Calibri"/>
          <w:szCs w:val="24"/>
        </w:rPr>
        <w:t xml:space="preserve"> under the </w:t>
      </w:r>
      <w:r>
        <w:rPr>
          <w:rFonts w:ascii="Calibri" w:hAnsi="Calibri"/>
          <w:i/>
          <w:iCs/>
          <w:szCs w:val="24"/>
        </w:rPr>
        <w:t>Therapeutic Goods Act 1989</w:t>
      </w:r>
      <w:r w:rsidR="00FB305B">
        <w:rPr>
          <w:rFonts w:ascii="Calibri" w:hAnsi="Calibri"/>
          <w:szCs w:val="24"/>
        </w:rPr>
        <w:t xml:space="preserve"> and, where a COVID-19 vaccine is approved for use in persons younger than 10 years</w:t>
      </w:r>
      <w:r w:rsidR="00AE0271">
        <w:rPr>
          <w:rFonts w:ascii="Calibri" w:hAnsi="Calibri"/>
          <w:szCs w:val="24"/>
        </w:rPr>
        <w:t xml:space="preserve"> of age</w:t>
      </w:r>
      <w:r w:rsidR="00FB305B">
        <w:rPr>
          <w:rFonts w:ascii="Calibri" w:hAnsi="Calibri"/>
          <w:szCs w:val="24"/>
        </w:rPr>
        <w:t>,</w:t>
      </w:r>
      <w:r w:rsidRPr="0080753F">
        <w:rPr>
          <w:rFonts w:ascii="Calibri" w:hAnsi="Calibri"/>
          <w:b/>
          <w:bCs/>
          <w:szCs w:val="24"/>
        </w:rPr>
        <w:t xml:space="preserve"> not less than</w:t>
      </w:r>
      <w:r>
        <w:rPr>
          <w:rFonts w:ascii="Calibri" w:hAnsi="Calibri"/>
          <w:szCs w:val="24"/>
        </w:rPr>
        <w:t xml:space="preserve"> </w:t>
      </w:r>
      <w:r>
        <w:rPr>
          <w:rFonts w:ascii="Calibri" w:hAnsi="Calibri"/>
          <w:b/>
          <w:bCs/>
          <w:szCs w:val="24"/>
        </w:rPr>
        <w:t xml:space="preserve">10 years </w:t>
      </w:r>
      <w:r>
        <w:rPr>
          <w:rFonts w:ascii="Calibri" w:hAnsi="Calibri"/>
          <w:szCs w:val="24"/>
        </w:rPr>
        <w:t>of age</w:t>
      </w:r>
      <w:r w:rsidR="009D186D">
        <w:rPr>
          <w:rFonts w:ascii="Calibri" w:hAnsi="Calibri"/>
          <w:szCs w:val="24"/>
        </w:rPr>
        <w:t xml:space="preserve">; </w:t>
      </w:r>
      <w:r>
        <w:rPr>
          <w:rFonts w:ascii="Calibri" w:hAnsi="Calibri"/>
          <w:i/>
          <w:iCs/>
          <w:szCs w:val="24"/>
        </w:rPr>
        <w:t xml:space="preserve"> </w:t>
      </w:r>
      <w:r w:rsidR="00762272">
        <w:rPr>
          <w:rFonts w:ascii="Calibri" w:hAnsi="Calibri"/>
          <w:iCs/>
          <w:szCs w:val="24"/>
        </w:rPr>
        <w:t xml:space="preserve"> </w:t>
      </w:r>
    </w:p>
    <w:p w14:paraId="3C6BBF87" w14:textId="21D81C31" w:rsidR="000C6120" w:rsidRDefault="00762272" w:rsidP="000C6120">
      <w:pPr>
        <w:pStyle w:val="ListParagraph"/>
        <w:widowControl w:val="0"/>
        <w:numPr>
          <w:ilvl w:val="1"/>
          <w:numId w:val="14"/>
        </w:numPr>
        <w:spacing w:after="170"/>
        <w:rPr>
          <w:rFonts w:ascii="Calibri" w:hAnsi="Calibri"/>
          <w:szCs w:val="24"/>
        </w:rPr>
      </w:pPr>
      <w:r w:rsidRPr="00102464">
        <w:rPr>
          <w:rFonts w:ascii="Calibri" w:hAnsi="Calibri"/>
          <w:bCs/>
          <w:szCs w:val="24"/>
        </w:rPr>
        <w:t>for any other vaccine listed in</w:t>
      </w:r>
      <w:r>
        <w:rPr>
          <w:rFonts w:ascii="Calibri" w:hAnsi="Calibri"/>
          <w:b/>
          <w:szCs w:val="24"/>
        </w:rPr>
        <w:t xml:space="preserve"> </w:t>
      </w:r>
      <w:hyperlink w:anchor="_Appendix_1_-" w:history="1">
        <w:r w:rsidRPr="00F31FAC">
          <w:rPr>
            <w:rStyle w:val="Hyperlink"/>
            <w:rFonts w:ascii="Calibri" w:hAnsi="Calibri"/>
            <w:i/>
            <w:szCs w:val="24"/>
            <w:lang w:eastAsia="en-AU"/>
          </w:rPr>
          <w:t xml:space="preserve">Appendix 1 - </w:t>
        </w:r>
        <w:r>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00B064C3">
        <w:rPr>
          <w:rStyle w:val="Hyperlink"/>
          <w:rFonts w:ascii="Calibri" w:hAnsi="Calibri"/>
          <w:iCs/>
          <w:szCs w:val="24"/>
          <w:lang w:eastAsia="en-AU"/>
        </w:rPr>
        <w:t xml:space="preserve">; </w:t>
      </w:r>
      <w:r w:rsidR="00B064C3">
        <w:rPr>
          <w:rFonts w:ascii="Calibri" w:hAnsi="Calibri"/>
          <w:szCs w:val="24"/>
        </w:rPr>
        <w:t xml:space="preserve">aged </w:t>
      </w:r>
      <w:r w:rsidR="00B064C3">
        <w:rPr>
          <w:rFonts w:ascii="Calibri" w:hAnsi="Calibri"/>
          <w:b/>
          <w:bCs/>
          <w:szCs w:val="24"/>
        </w:rPr>
        <w:t>16 years or older</w:t>
      </w:r>
      <w:r w:rsidR="009D186D" w:rsidRPr="00B32F5F">
        <w:rPr>
          <w:rFonts w:ascii="Calibri" w:hAnsi="Calibri"/>
          <w:szCs w:val="24"/>
        </w:rPr>
        <w:t>.</w:t>
      </w:r>
      <w:r w:rsidR="000C6120" w:rsidRPr="00B32F5F">
        <w:rPr>
          <w:rFonts w:ascii="Calibri" w:hAnsi="Calibri"/>
          <w:szCs w:val="24"/>
        </w:rPr>
        <w:t xml:space="preserve"> </w:t>
      </w:r>
    </w:p>
    <w:p w14:paraId="1D71F91C" w14:textId="1E42923D" w:rsidR="009D186D" w:rsidRPr="0080753F" w:rsidRDefault="00897661" w:rsidP="0080753F">
      <w:pPr>
        <w:spacing w:after="240"/>
        <w:rPr>
          <w:rFonts w:ascii="Calibri" w:hAnsi="Calibri"/>
          <w:i/>
          <w:sz w:val="20"/>
        </w:rPr>
      </w:pPr>
      <w:r w:rsidRPr="00100DF5">
        <w:rPr>
          <w:rFonts w:asciiTheme="minorHAnsi" w:hAnsiTheme="minorHAnsi" w:cstheme="minorHAnsi"/>
          <w:i/>
          <w:iCs/>
          <w:sz w:val="20"/>
        </w:rPr>
        <w:t xml:space="preserve">Note: On the date of effect of these Standards, </w:t>
      </w:r>
      <w:r w:rsidR="009D186D" w:rsidRPr="0080753F">
        <w:rPr>
          <w:rFonts w:asciiTheme="minorHAnsi" w:hAnsiTheme="minorHAnsi" w:cstheme="minorHAnsi"/>
          <w:i/>
          <w:iCs/>
          <w:sz w:val="20"/>
        </w:rPr>
        <w:t xml:space="preserve">the Therapeutic Goods Administration (TGA) has provisionally approved the Comirnaty (Pfizer) COVID-19 vaccine for use in </w:t>
      </w:r>
      <w:r>
        <w:rPr>
          <w:rFonts w:asciiTheme="minorHAnsi" w:hAnsiTheme="minorHAnsi" w:cstheme="minorHAnsi"/>
          <w:i/>
          <w:iCs/>
          <w:sz w:val="20"/>
        </w:rPr>
        <w:t>persons</w:t>
      </w:r>
      <w:r w:rsidR="009D186D" w:rsidRPr="0080753F">
        <w:rPr>
          <w:rFonts w:asciiTheme="minorHAnsi" w:hAnsiTheme="minorHAnsi" w:cstheme="minorHAnsi"/>
          <w:i/>
          <w:iCs/>
          <w:sz w:val="20"/>
        </w:rPr>
        <w:t xml:space="preserve"> greater than or equal to 12 years of age</w:t>
      </w:r>
      <w:r w:rsidR="009E4F7B">
        <w:rPr>
          <w:rFonts w:asciiTheme="minorHAnsi" w:hAnsiTheme="minorHAnsi" w:cstheme="minorHAnsi"/>
          <w:i/>
          <w:iCs/>
          <w:sz w:val="20"/>
        </w:rPr>
        <w:t>. Both the</w:t>
      </w:r>
      <w:r w:rsidR="009D186D" w:rsidRPr="0080753F">
        <w:rPr>
          <w:rFonts w:asciiTheme="minorHAnsi" w:hAnsiTheme="minorHAnsi" w:cstheme="minorHAnsi"/>
          <w:i/>
          <w:iCs/>
          <w:sz w:val="20"/>
        </w:rPr>
        <w:t xml:space="preserve"> chadox1-s (AstraZeneca)</w:t>
      </w:r>
      <w:r w:rsidR="009E4F7B">
        <w:rPr>
          <w:rFonts w:asciiTheme="minorHAnsi" w:hAnsiTheme="minorHAnsi" w:cstheme="minorHAnsi"/>
          <w:i/>
          <w:iCs/>
          <w:sz w:val="20"/>
        </w:rPr>
        <w:t xml:space="preserve"> and</w:t>
      </w:r>
      <w:r w:rsidR="009E4F7B" w:rsidRPr="0080753F">
        <w:rPr>
          <w:rFonts w:asciiTheme="minorHAnsi" w:hAnsiTheme="minorHAnsi" w:cstheme="minorHAnsi"/>
          <w:i/>
          <w:iCs/>
          <w:sz w:val="20"/>
        </w:rPr>
        <w:t xml:space="preserve"> Moderna </w:t>
      </w:r>
      <w:r w:rsidR="00C94E88" w:rsidRPr="00D10B48">
        <w:rPr>
          <w:rFonts w:asciiTheme="minorHAnsi" w:hAnsiTheme="minorHAnsi" w:cstheme="minorHAnsi"/>
          <w:i/>
          <w:iCs/>
          <w:sz w:val="20"/>
        </w:rPr>
        <w:t>Spikevax (elasomeran)</w:t>
      </w:r>
      <w:r w:rsidR="00C94E88">
        <w:rPr>
          <w:rFonts w:asciiTheme="minorHAnsi" w:hAnsiTheme="minorHAnsi" w:cstheme="minorHAnsi"/>
          <w:i/>
          <w:iCs/>
          <w:sz w:val="20"/>
        </w:rPr>
        <w:t xml:space="preserve"> </w:t>
      </w:r>
      <w:r w:rsidR="009E4F7B" w:rsidRPr="0080753F">
        <w:rPr>
          <w:rFonts w:asciiTheme="minorHAnsi" w:hAnsiTheme="minorHAnsi" w:cstheme="minorHAnsi"/>
          <w:i/>
          <w:iCs/>
          <w:sz w:val="20"/>
        </w:rPr>
        <w:t>COVID-19 vaccines</w:t>
      </w:r>
      <w:r w:rsidR="009D186D" w:rsidRPr="0080753F">
        <w:rPr>
          <w:rFonts w:asciiTheme="minorHAnsi" w:hAnsiTheme="minorHAnsi" w:cstheme="minorHAnsi"/>
          <w:i/>
          <w:iCs/>
          <w:sz w:val="20"/>
        </w:rPr>
        <w:t xml:space="preserve"> </w:t>
      </w:r>
      <w:r w:rsidR="009E4F7B">
        <w:rPr>
          <w:rFonts w:asciiTheme="minorHAnsi" w:hAnsiTheme="minorHAnsi" w:cstheme="minorHAnsi"/>
          <w:i/>
          <w:iCs/>
          <w:sz w:val="20"/>
        </w:rPr>
        <w:t>are</w:t>
      </w:r>
      <w:r w:rsidR="009D186D" w:rsidRPr="0080753F">
        <w:rPr>
          <w:rFonts w:asciiTheme="minorHAnsi" w:hAnsiTheme="minorHAnsi" w:cstheme="minorHAnsi"/>
          <w:i/>
          <w:iCs/>
          <w:sz w:val="20"/>
        </w:rPr>
        <w:t xml:space="preserve"> provisionally approved by the TGA for use in persons greater than or equal to 18 years of age.</w:t>
      </w:r>
    </w:p>
    <w:p w14:paraId="2B7E8303" w14:textId="7ABE40CA" w:rsidR="009D186D" w:rsidRPr="0080753F" w:rsidRDefault="009D186D" w:rsidP="004118C0">
      <w:pPr>
        <w:pStyle w:val="ListParagraph"/>
        <w:widowControl w:val="0"/>
        <w:numPr>
          <w:ilvl w:val="0"/>
          <w:numId w:val="23"/>
        </w:numPr>
        <w:spacing w:after="170"/>
        <w:rPr>
          <w:rFonts w:ascii="Calibri" w:hAnsi="Calibri"/>
          <w:i/>
          <w:iCs/>
          <w:szCs w:val="24"/>
        </w:rPr>
      </w:pPr>
      <w:r>
        <w:rPr>
          <w:rFonts w:ascii="Calibri" w:hAnsi="Calibri"/>
          <w:szCs w:val="24"/>
        </w:rPr>
        <w:t xml:space="preserve">The </w:t>
      </w:r>
      <w:r w:rsidRPr="0080753F">
        <w:rPr>
          <w:rFonts w:ascii="Calibri" w:hAnsi="Calibri"/>
          <w:i/>
          <w:iCs/>
          <w:szCs w:val="24"/>
        </w:rPr>
        <w:t>covid-19 (chadox1-s) (AstraZeneca) vaccine</w:t>
      </w:r>
      <w:r>
        <w:rPr>
          <w:rFonts w:ascii="Calibri" w:hAnsi="Calibri"/>
          <w:szCs w:val="24"/>
        </w:rPr>
        <w:t xml:space="preserve"> must be administered in accordance with </w:t>
      </w:r>
      <w:r w:rsidR="00B32F5F" w:rsidRPr="00B32F5F">
        <w:rPr>
          <w:rFonts w:ascii="Calibri" w:hAnsi="Calibri"/>
          <w:bCs/>
          <w:i/>
          <w:iCs/>
          <w:szCs w:val="24"/>
        </w:rPr>
        <w:t xml:space="preserve">Australian Technical Advisory Group on Immunisation (ATAGI) </w:t>
      </w:r>
      <w:r>
        <w:rPr>
          <w:rFonts w:ascii="Calibri" w:hAnsi="Calibri"/>
          <w:i/>
          <w:szCs w:val="24"/>
        </w:rPr>
        <w:t>c</w:t>
      </w:r>
      <w:r w:rsidRPr="00C620ED">
        <w:rPr>
          <w:rFonts w:ascii="Calibri" w:hAnsi="Calibri"/>
          <w:i/>
          <w:szCs w:val="24"/>
        </w:rPr>
        <w:t>linical guidance on use of COVID-19 vaccine in Australia</w:t>
      </w:r>
      <w:r>
        <w:rPr>
          <w:rFonts w:ascii="Calibri" w:hAnsi="Calibri"/>
          <w:i/>
          <w:szCs w:val="24"/>
        </w:rPr>
        <w:t xml:space="preserve"> </w:t>
      </w:r>
      <w:r w:rsidRPr="00B6682D">
        <w:rPr>
          <w:rFonts w:ascii="Calibri" w:hAnsi="Calibri"/>
          <w:iCs/>
          <w:szCs w:val="24"/>
        </w:rPr>
        <w:t>(</w:t>
      </w:r>
      <w:hyperlink r:id="rId9" w:history="1">
        <w:r w:rsidRPr="004118C0">
          <w:rPr>
            <w:rStyle w:val="Hyperlink"/>
            <w:rFonts w:ascii="Calibri" w:hAnsi="Calibri"/>
            <w:iCs/>
            <w:szCs w:val="24"/>
          </w:rPr>
          <w:t>current online version</w:t>
        </w:r>
      </w:hyperlink>
      <w:r w:rsidRPr="00B6682D">
        <w:rPr>
          <w:rFonts w:ascii="Calibri" w:hAnsi="Calibri"/>
          <w:iCs/>
          <w:szCs w:val="24"/>
        </w:rPr>
        <w:t>)</w:t>
      </w:r>
      <w:r>
        <w:rPr>
          <w:rFonts w:ascii="Calibri" w:hAnsi="Calibri"/>
          <w:iCs/>
          <w:szCs w:val="24"/>
        </w:rPr>
        <w:t xml:space="preserve"> as it relates to </w:t>
      </w:r>
      <w:r w:rsidR="00B32F5F">
        <w:rPr>
          <w:rFonts w:ascii="Calibri" w:hAnsi="Calibri"/>
          <w:iCs/>
          <w:szCs w:val="24"/>
        </w:rPr>
        <w:t>patient age.</w:t>
      </w:r>
      <w:r>
        <w:rPr>
          <w:rFonts w:ascii="Calibri" w:hAnsi="Calibri"/>
          <w:szCs w:val="24"/>
        </w:rPr>
        <w:t xml:space="preserve"> </w:t>
      </w:r>
    </w:p>
    <w:p w14:paraId="6B766436" w14:textId="686334FC" w:rsidR="00B32F5F" w:rsidRPr="0080753F" w:rsidRDefault="00B32F5F"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Note: On the date of effect of these Standards, ATAGI clinical guidance on use of COVID-19 vaccine in Australia states that the Cominarty (Pfizer) vaccine is preferred over the AstraZeneca vaccine for people aged </w:t>
      </w:r>
      <w:r w:rsidR="004118C0">
        <w:rPr>
          <w:rFonts w:asciiTheme="minorHAnsi" w:hAnsiTheme="minorHAnsi" w:cstheme="minorHAnsi"/>
          <w:i/>
          <w:iCs/>
          <w:sz w:val="20"/>
        </w:rPr>
        <w:t xml:space="preserve">less than </w:t>
      </w:r>
      <w:r w:rsidRPr="0080753F">
        <w:rPr>
          <w:rFonts w:asciiTheme="minorHAnsi" w:hAnsiTheme="minorHAnsi" w:cstheme="minorHAnsi"/>
          <w:i/>
          <w:iCs/>
          <w:sz w:val="20"/>
        </w:rPr>
        <w:t>60 years.</w:t>
      </w:r>
    </w:p>
    <w:p w14:paraId="2E195285" w14:textId="6FC8800A" w:rsidR="0063181F" w:rsidRPr="00D621D2" w:rsidRDefault="0063181F" w:rsidP="0080753F">
      <w:pPr>
        <w:pStyle w:val="ListParagraph"/>
        <w:widowControl w:val="0"/>
        <w:numPr>
          <w:ilvl w:val="0"/>
          <w:numId w:val="23"/>
        </w:numPr>
        <w:spacing w:after="170"/>
        <w:rPr>
          <w:rFonts w:ascii="Calibri" w:hAnsi="Calibri"/>
          <w:szCs w:val="24"/>
        </w:rPr>
      </w:pPr>
      <w:r w:rsidRPr="00D621D2">
        <w:rPr>
          <w:rFonts w:ascii="Calibri" w:hAnsi="Calibri"/>
          <w:szCs w:val="24"/>
        </w:rPr>
        <w:t xml:space="preserve">Pharmacists should only administer </w:t>
      </w:r>
      <w:r w:rsidR="00DB1872" w:rsidRPr="00D621D2">
        <w:rPr>
          <w:rFonts w:ascii="Calibri" w:hAnsi="Calibri"/>
          <w:szCs w:val="24"/>
        </w:rPr>
        <w:t xml:space="preserve">vaccines </w:t>
      </w:r>
      <w:r w:rsidRPr="00D621D2">
        <w:rPr>
          <w:rFonts w:ascii="Calibri" w:hAnsi="Calibri"/>
          <w:szCs w:val="24"/>
        </w:rPr>
        <w:t xml:space="preserve">in accordance with the </w:t>
      </w:r>
      <w:r w:rsidRPr="004D11B8">
        <w:rPr>
          <w:rFonts w:ascii="Calibri" w:hAnsi="Calibri"/>
          <w:bCs/>
          <w:szCs w:val="24"/>
        </w:rPr>
        <w:t>Australian Immunisation Handbook</w:t>
      </w:r>
      <w:r w:rsidRPr="00D621D2">
        <w:rPr>
          <w:rFonts w:ascii="Calibri" w:hAnsi="Calibri"/>
          <w:b/>
          <w:szCs w:val="24"/>
        </w:rPr>
        <w:t xml:space="preserve"> </w:t>
      </w:r>
      <w:r w:rsidR="00D542FF" w:rsidRPr="004D11B8">
        <w:rPr>
          <w:rFonts w:ascii="Calibri" w:hAnsi="Calibri"/>
          <w:bCs/>
          <w:szCs w:val="24"/>
        </w:rPr>
        <w:t>(</w:t>
      </w:r>
      <w:hyperlink r:id="rId10" w:history="1">
        <w:r w:rsidRPr="004D11B8">
          <w:rPr>
            <w:rStyle w:val="Hyperlink"/>
            <w:rFonts w:ascii="Calibri" w:hAnsi="Calibri"/>
            <w:b/>
            <w:iCs/>
            <w:szCs w:val="24"/>
          </w:rPr>
          <w:t>current</w:t>
        </w:r>
        <w:r w:rsidR="00766FCA" w:rsidRPr="004D11B8">
          <w:rPr>
            <w:rStyle w:val="Hyperlink"/>
            <w:rFonts w:ascii="Calibri" w:hAnsi="Calibri"/>
            <w:b/>
            <w:iCs/>
            <w:szCs w:val="24"/>
          </w:rPr>
          <w:t xml:space="preserve"> online</w:t>
        </w:r>
        <w:r w:rsidRPr="004D11B8">
          <w:rPr>
            <w:rStyle w:val="Hyperlink"/>
            <w:rFonts w:ascii="Calibri" w:hAnsi="Calibri"/>
            <w:b/>
            <w:iCs/>
            <w:szCs w:val="24"/>
          </w:rPr>
          <w:t xml:space="preserve"> version</w:t>
        </w:r>
      </w:hyperlink>
      <w:r w:rsidR="00D542FF">
        <w:rPr>
          <w:rFonts w:ascii="Calibri" w:hAnsi="Calibri"/>
          <w:bCs/>
          <w:szCs w:val="24"/>
        </w:rPr>
        <w:t>)</w:t>
      </w:r>
      <w:r w:rsidRPr="00D621D2">
        <w:rPr>
          <w:rFonts w:ascii="Calibri" w:hAnsi="Calibri"/>
          <w:szCs w:val="24"/>
        </w:rPr>
        <w:t xml:space="preserve"> unless otherwise indicated by these vaccination standards</w:t>
      </w:r>
      <w:r w:rsidRPr="00D621D2">
        <w:rPr>
          <w:rFonts w:ascii="Calibri" w:hAnsi="Calibri"/>
          <w:b/>
          <w:szCs w:val="24"/>
        </w:rPr>
        <w:t>.</w:t>
      </w:r>
      <w:r w:rsidRPr="00D621D2">
        <w:rPr>
          <w:rFonts w:ascii="Calibri" w:hAnsi="Calibri"/>
          <w:szCs w:val="24"/>
        </w:rPr>
        <w:t xml:space="preserve"> </w:t>
      </w:r>
      <w:r w:rsidR="00766FCA">
        <w:rPr>
          <w:rFonts w:ascii="Calibri" w:hAnsi="Calibri"/>
          <w:szCs w:val="24"/>
        </w:rPr>
        <w:t xml:space="preserve">The </w:t>
      </w:r>
      <w:r w:rsidR="00766FCA" w:rsidRPr="00766FCA">
        <w:rPr>
          <w:rFonts w:ascii="Calibri" w:hAnsi="Calibri"/>
          <w:szCs w:val="24"/>
        </w:rPr>
        <w:t>Australian Immunisation Handbook</w:t>
      </w:r>
      <w:r w:rsidR="00766FCA">
        <w:rPr>
          <w:rFonts w:ascii="Calibri" w:hAnsi="Calibri"/>
          <w:szCs w:val="24"/>
        </w:rPr>
        <w:t xml:space="preserve"> is available from</w:t>
      </w:r>
      <w:r w:rsidR="003108E8">
        <w:rPr>
          <w:rFonts w:ascii="Calibri" w:hAnsi="Calibri"/>
          <w:szCs w:val="24"/>
        </w:rPr>
        <w:t xml:space="preserve"> </w:t>
      </w:r>
      <w:r w:rsidR="004D11B8">
        <w:rPr>
          <w:rFonts w:ascii="Calibri" w:hAnsi="Calibri"/>
          <w:szCs w:val="24"/>
        </w:rPr>
        <w:t>https://</w:t>
      </w:r>
      <w:r w:rsidR="003108E8">
        <w:rPr>
          <w:rFonts w:ascii="Calibri" w:hAnsi="Calibri"/>
          <w:szCs w:val="24"/>
        </w:rPr>
        <w:t>immunisationhandbook.health.gov.au</w:t>
      </w:r>
      <w:r w:rsidR="00766FCA">
        <w:rPr>
          <w:rFonts w:ascii="Calibri" w:hAnsi="Calibri"/>
          <w:szCs w:val="24"/>
        </w:rPr>
        <w:t>.</w:t>
      </w:r>
    </w:p>
    <w:p w14:paraId="22988BB4" w14:textId="0A2DADE6" w:rsidR="001212EB" w:rsidRPr="00C620ED" w:rsidRDefault="00747F3A" w:rsidP="0080753F">
      <w:pPr>
        <w:pStyle w:val="ListParagraph"/>
        <w:widowControl w:val="0"/>
        <w:numPr>
          <w:ilvl w:val="0"/>
          <w:numId w:val="23"/>
        </w:numPr>
        <w:spacing w:after="170"/>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9A4B25">
        <w:rPr>
          <w:rFonts w:ascii="Calibri" w:hAnsi="Calibri"/>
          <w:i/>
          <w:iCs/>
          <w:szCs w:val="24"/>
        </w:rPr>
        <w:t>Australian Immunisation Handbook</w:t>
      </w:r>
      <w:r w:rsidR="0063181F" w:rsidRPr="00941B8A">
        <w:rPr>
          <w:rFonts w:ascii="Calibri" w:hAnsi="Calibri"/>
          <w:i/>
          <w:szCs w:val="24"/>
        </w:rPr>
        <w:t xml:space="preserve"> </w:t>
      </w:r>
      <w:r w:rsidR="0063181F" w:rsidRPr="009A4B25">
        <w:rPr>
          <w:rFonts w:ascii="Calibri" w:hAnsi="Calibri"/>
          <w:iCs/>
          <w:szCs w:val="24"/>
        </w:rPr>
        <w:t xml:space="preserve">(current </w:t>
      </w:r>
      <w:r w:rsidR="00766FCA" w:rsidRPr="009A4B25">
        <w:rPr>
          <w:rFonts w:ascii="Calibri" w:hAnsi="Calibri"/>
          <w:iCs/>
          <w:szCs w:val="24"/>
        </w:rPr>
        <w:t xml:space="preserve">online </w:t>
      </w:r>
      <w:r w:rsidR="0063181F" w:rsidRPr="009A4B25">
        <w:rPr>
          <w:rFonts w:ascii="Calibri" w:hAnsi="Calibri"/>
          <w:iCs/>
          <w:szCs w:val="24"/>
        </w:rPr>
        <w:t>version).</w:t>
      </w:r>
    </w:p>
    <w:p w14:paraId="157510FF" w14:textId="79E4E6CE" w:rsidR="009A4B25" w:rsidRPr="00941B8A" w:rsidRDefault="009A4B25" w:rsidP="0080753F">
      <w:pPr>
        <w:pStyle w:val="ListParagraph"/>
        <w:widowControl w:val="0"/>
        <w:numPr>
          <w:ilvl w:val="0"/>
          <w:numId w:val="23"/>
        </w:numPr>
        <w:spacing w:after="170"/>
        <w:rPr>
          <w:rFonts w:ascii="Calibri" w:hAnsi="Calibri"/>
          <w:i/>
          <w:szCs w:val="24"/>
        </w:rPr>
      </w:pPr>
      <w:r>
        <w:rPr>
          <w:rFonts w:ascii="Calibri" w:hAnsi="Calibri"/>
          <w:iCs/>
          <w:szCs w:val="24"/>
        </w:rPr>
        <w:t xml:space="preserve">For a COVID-19 vaccine that is not included in the Australian Immunisation Handbook, a pharmacist should administer the vaccine in accordance with the </w:t>
      </w:r>
      <w:r w:rsidR="005C4AFD">
        <w:rPr>
          <w:rFonts w:ascii="Calibri" w:hAnsi="Calibri"/>
          <w:iCs/>
          <w:szCs w:val="24"/>
        </w:rPr>
        <w:t xml:space="preserve">ATAGI </w:t>
      </w:r>
      <w:r w:rsidR="007856A4">
        <w:rPr>
          <w:rFonts w:ascii="Calibri" w:hAnsi="Calibri"/>
          <w:i/>
          <w:szCs w:val="24"/>
        </w:rPr>
        <w:t>c</w:t>
      </w:r>
      <w:r w:rsidR="002A1181" w:rsidRPr="00C620ED">
        <w:rPr>
          <w:rFonts w:ascii="Calibri" w:hAnsi="Calibri"/>
          <w:i/>
          <w:szCs w:val="24"/>
        </w:rPr>
        <w:t>linical guidance on use of COVID-19 vaccine in Australia</w:t>
      </w:r>
      <w:r w:rsidR="000C6120">
        <w:rPr>
          <w:rFonts w:ascii="Calibri" w:hAnsi="Calibri"/>
          <w:i/>
          <w:szCs w:val="24"/>
        </w:rPr>
        <w:t xml:space="preserve"> </w:t>
      </w:r>
      <w:r w:rsidR="000C6120" w:rsidRPr="0080753F">
        <w:rPr>
          <w:rFonts w:ascii="Calibri" w:hAnsi="Calibri"/>
          <w:iCs/>
          <w:szCs w:val="24"/>
        </w:rPr>
        <w:t>(</w:t>
      </w:r>
      <w:hyperlink r:id="rId11" w:history="1">
        <w:r w:rsidR="000C6120" w:rsidRPr="0080753F">
          <w:rPr>
            <w:rStyle w:val="Hyperlink"/>
            <w:iCs/>
          </w:rPr>
          <w:t>current online version</w:t>
        </w:r>
      </w:hyperlink>
      <w:r w:rsidR="000C6120" w:rsidRPr="0080753F">
        <w:rPr>
          <w:rFonts w:ascii="Calibri" w:hAnsi="Calibri"/>
          <w:iCs/>
          <w:szCs w:val="24"/>
        </w:rPr>
        <w:t>)</w:t>
      </w:r>
      <w:r w:rsidR="007856A4" w:rsidRPr="000C6120">
        <w:rPr>
          <w:rFonts w:ascii="Calibri" w:hAnsi="Calibri"/>
          <w:iCs/>
          <w:szCs w:val="24"/>
        </w:rPr>
        <w:t>.</w:t>
      </w:r>
    </w:p>
    <w:p w14:paraId="611A681D" w14:textId="2EC27B8B" w:rsidR="00747F3A" w:rsidRPr="0080753F" w:rsidRDefault="0063181F">
      <w:pPr>
        <w:pStyle w:val="ListParagraph"/>
        <w:widowControl w:val="0"/>
        <w:numPr>
          <w:ilvl w:val="0"/>
          <w:numId w:val="23"/>
        </w:numPr>
        <w:spacing w:after="170"/>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14:paraId="05248F82" w14:textId="4A51225C" w:rsidR="00AE0271" w:rsidRPr="0080753F" w:rsidRDefault="00AE0271"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Note: </w:t>
      </w:r>
      <w:r>
        <w:rPr>
          <w:rFonts w:asciiTheme="minorHAnsi" w:hAnsiTheme="minorHAnsi" w:cstheme="minorHAnsi"/>
          <w:i/>
          <w:iCs/>
          <w:sz w:val="20"/>
        </w:rPr>
        <w:t>T</w:t>
      </w:r>
      <w:r w:rsidRPr="0080753F">
        <w:rPr>
          <w:rFonts w:asciiTheme="minorHAnsi" w:hAnsiTheme="minorHAnsi" w:cstheme="minorHAnsi"/>
          <w:i/>
          <w:iCs/>
          <w:sz w:val="20"/>
        </w:rPr>
        <w:t xml:space="preserve">he Australian Government has published </w:t>
      </w:r>
      <w:r w:rsidRPr="0080753F">
        <w:rPr>
          <w:rFonts w:asciiTheme="minorHAnsi" w:hAnsiTheme="minorHAnsi" w:cstheme="minorHAnsi"/>
          <w:sz w:val="20"/>
        </w:rPr>
        <w:t>Information for health care providers to help consumers make informed decisions</w:t>
      </w:r>
      <w:r w:rsidRPr="0080753F">
        <w:rPr>
          <w:rFonts w:asciiTheme="minorHAnsi" w:hAnsiTheme="minorHAnsi" w:cstheme="minorHAnsi"/>
          <w:i/>
          <w:iCs/>
          <w:sz w:val="20"/>
        </w:rPr>
        <w:t xml:space="preserve"> about the COVID-19 AstraZeneca vaccine (</w:t>
      </w:r>
      <w:hyperlink r:id="rId12"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Pharmacists should refer to this resource when explaining the risks and benefits of the AstraZeneca vaccine and </w:t>
      </w:r>
      <w:r>
        <w:rPr>
          <w:rFonts w:asciiTheme="minorHAnsi" w:hAnsiTheme="minorHAnsi" w:cstheme="minorHAnsi"/>
          <w:i/>
          <w:iCs/>
          <w:sz w:val="20"/>
        </w:rPr>
        <w:t xml:space="preserve">are encouraged to use </w:t>
      </w:r>
      <w:r w:rsidRPr="0080753F">
        <w:rPr>
          <w:rFonts w:asciiTheme="minorHAnsi" w:hAnsiTheme="minorHAnsi" w:cstheme="minorHAnsi"/>
          <w:i/>
          <w:iCs/>
          <w:sz w:val="20"/>
        </w:rPr>
        <w:t xml:space="preserve">the </w:t>
      </w:r>
      <w:r w:rsidRPr="0080753F">
        <w:rPr>
          <w:rFonts w:asciiTheme="minorHAnsi" w:hAnsiTheme="minorHAnsi" w:cstheme="minorHAnsi"/>
          <w:sz w:val="20"/>
        </w:rPr>
        <w:t>Australian Government Consent form for COVID-19 vaccination</w:t>
      </w:r>
      <w:r w:rsidRPr="0080753F">
        <w:rPr>
          <w:rFonts w:asciiTheme="minorHAnsi" w:hAnsiTheme="minorHAnsi" w:cstheme="minorHAnsi"/>
          <w:i/>
          <w:iCs/>
          <w:sz w:val="20"/>
        </w:rPr>
        <w:t xml:space="preserve"> (</w:t>
      </w:r>
      <w:hyperlink r:id="rId13"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when obtaining patient consent. </w:t>
      </w:r>
    </w:p>
    <w:p w14:paraId="760A5324" w14:textId="3DF28123" w:rsidR="00AE0271" w:rsidRDefault="00AE0271" w:rsidP="00AE0271">
      <w:pPr>
        <w:pStyle w:val="ListParagraph"/>
        <w:widowControl w:val="0"/>
        <w:spacing w:after="170"/>
        <w:rPr>
          <w:rFonts w:ascii="Calibri" w:hAnsi="Calibri"/>
          <w:i/>
          <w:szCs w:val="24"/>
        </w:rPr>
      </w:pPr>
    </w:p>
    <w:p w14:paraId="1B50FAF4" w14:textId="0CB810F3" w:rsidR="00AE0271" w:rsidRDefault="00AE0271" w:rsidP="00AE0271">
      <w:pPr>
        <w:pStyle w:val="ListParagraph"/>
        <w:widowControl w:val="0"/>
        <w:spacing w:after="170"/>
        <w:rPr>
          <w:rFonts w:ascii="Calibri" w:hAnsi="Calibri"/>
          <w:i/>
          <w:szCs w:val="24"/>
        </w:rPr>
      </w:pPr>
    </w:p>
    <w:p w14:paraId="0C6EF77F" w14:textId="77777777" w:rsidR="00AE0271" w:rsidRPr="008E198B" w:rsidRDefault="00AE0271" w:rsidP="0080753F">
      <w:pPr>
        <w:pStyle w:val="ListParagraph"/>
        <w:widowControl w:val="0"/>
        <w:spacing w:after="170"/>
        <w:rPr>
          <w:rFonts w:ascii="Calibri" w:hAnsi="Calibri"/>
          <w:i/>
          <w:szCs w:val="24"/>
        </w:rPr>
      </w:pPr>
    </w:p>
    <w:p w14:paraId="4D18FF18" w14:textId="77777777" w:rsidR="00E54C7D" w:rsidRPr="00E54C7D" w:rsidRDefault="00E54C7D" w:rsidP="0080753F">
      <w:pPr>
        <w:pStyle w:val="ListParagraph"/>
        <w:widowControl w:val="0"/>
        <w:numPr>
          <w:ilvl w:val="0"/>
          <w:numId w:val="23"/>
        </w:numPr>
        <w:spacing w:after="170"/>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14:paraId="52FF1E66" w14:textId="6B25D9AC" w:rsidR="00E54C7D" w:rsidRPr="00941B8A" w:rsidRDefault="00E54C7D" w:rsidP="0080753F">
      <w:pPr>
        <w:pStyle w:val="ListParagraph"/>
        <w:widowControl w:val="0"/>
        <w:numPr>
          <w:ilvl w:val="0"/>
          <w:numId w:val="23"/>
        </w:numPr>
        <w:spacing w:after="170"/>
        <w:rPr>
          <w:rFonts w:ascii="Calibri" w:hAnsi="Calibri"/>
          <w:szCs w:val="24"/>
        </w:rPr>
      </w:pPr>
      <w:r w:rsidRPr="00941B8A">
        <w:rPr>
          <w:rFonts w:ascii="Calibri" w:hAnsi="Calibri"/>
          <w:szCs w:val="24"/>
        </w:rPr>
        <w:t>Pharmacists are encouraged to adopt or follow professional guidelines:</w:t>
      </w:r>
    </w:p>
    <w:p w14:paraId="203E115D" w14:textId="7F4FC59F" w:rsidR="00E54C7D" w:rsidRPr="00941B8A" w:rsidRDefault="00E54C7D" w:rsidP="005C743D">
      <w:pPr>
        <w:pStyle w:val="ListParagraph"/>
        <w:widowControl w:val="0"/>
        <w:numPr>
          <w:ilvl w:val="1"/>
          <w:numId w:val="14"/>
        </w:numPr>
        <w:spacing w:after="170"/>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 </w:t>
      </w:r>
      <w:r w:rsidRPr="00941B8A">
        <w:rPr>
          <w:rFonts w:ascii="Calibri" w:hAnsi="Calibri"/>
          <w:szCs w:val="24"/>
        </w:rPr>
        <w:t>Pharmaceutical Society of Australia; and/or</w:t>
      </w:r>
    </w:p>
    <w:p w14:paraId="082CDC41" w14:textId="77777777" w:rsidR="009E20C8" w:rsidRPr="00411241" w:rsidRDefault="00E54C7D" w:rsidP="005C743D">
      <w:pPr>
        <w:pStyle w:val="ListParagraph"/>
        <w:widowControl w:val="0"/>
        <w:numPr>
          <w:ilvl w:val="1"/>
          <w:numId w:val="14"/>
        </w:numPr>
        <w:spacing w:after="170"/>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14:paraId="3C0A5752" w14:textId="77777777"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14:paraId="73C4B6FC" w14:textId="77777777"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14:paraId="56DB14A6" w14:textId="2BB05230" w:rsidR="000C6120" w:rsidRPr="0080753F" w:rsidRDefault="00E54C7D" w:rsidP="000C6120">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w:t>
      </w:r>
      <w:r w:rsidR="0063181F" w:rsidRPr="0080753F">
        <w:rPr>
          <w:rFonts w:ascii="Calibri" w:hAnsi="Calibri"/>
          <w:iCs/>
          <w:szCs w:val="24"/>
        </w:rPr>
        <w:t xml:space="preserve">(current </w:t>
      </w:r>
      <w:r w:rsidR="00766FCA" w:rsidRPr="0080753F">
        <w:rPr>
          <w:rFonts w:ascii="Calibri" w:hAnsi="Calibri"/>
          <w:iCs/>
          <w:szCs w:val="24"/>
        </w:rPr>
        <w:t xml:space="preserve">online </w:t>
      </w:r>
      <w:r w:rsidR="0063181F" w:rsidRPr="0080753F">
        <w:rPr>
          <w:rFonts w:ascii="Calibri" w:hAnsi="Calibri"/>
          <w:iCs/>
          <w:szCs w:val="24"/>
        </w:rPr>
        <w:t>version)</w:t>
      </w:r>
      <w:r>
        <w:rPr>
          <w:rFonts w:ascii="Calibri" w:hAnsi="Calibri"/>
          <w:i/>
          <w:szCs w:val="24"/>
        </w:rPr>
        <w:t xml:space="preserve"> </w:t>
      </w:r>
      <w:r w:rsidR="000A6F71">
        <w:rPr>
          <w:rFonts w:ascii="Calibri" w:hAnsi="Calibri"/>
          <w:iCs/>
          <w:szCs w:val="24"/>
        </w:rPr>
        <w:t xml:space="preserve">or </w:t>
      </w:r>
      <w:r w:rsidR="00285433">
        <w:rPr>
          <w:rFonts w:ascii="Calibri" w:hAnsi="Calibri"/>
          <w:iCs/>
          <w:szCs w:val="24"/>
        </w:rPr>
        <w:t xml:space="preserve">subsequently published </w:t>
      </w:r>
      <w:r w:rsidR="000A6F71">
        <w:rPr>
          <w:rFonts w:ascii="Calibri" w:hAnsi="Calibri"/>
          <w:iCs/>
          <w:szCs w:val="24"/>
        </w:rPr>
        <w:t>ATAGI</w:t>
      </w:r>
      <w:r w:rsidR="007856A4">
        <w:rPr>
          <w:rFonts w:ascii="Calibri" w:hAnsi="Calibri"/>
          <w:iCs/>
          <w:szCs w:val="24"/>
        </w:rPr>
        <w:t xml:space="preserve"> c</w:t>
      </w:r>
      <w:r w:rsidR="000A6F71">
        <w:rPr>
          <w:rFonts w:ascii="Calibri" w:hAnsi="Calibri"/>
          <w:iCs/>
          <w:szCs w:val="24"/>
        </w:rPr>
        <w:t xml:space="preserve">linical </w:t>
      </w:r>
      <w:r w:rsidR="007856A4">
        <w:rPr>
          <w:rFonts w:ascii="Calibri" w:hAnsi="Calibri"/>
          <w:iCs/>
          <w:szCs w:val="24"/>
        </w:rPr>
        <w:t>gu</w:t>
      </w:r>
      <w:r w:rsidR="000A6F71">
        <w:rPr>
          <w:rFonts w:ascii="Calibri" w:hAnsi="Calibri"/>
          <w:iCs/>
          <w:szCs w:val="24"/>
        </w:rPr>
        <w:t>idance</w:t>
      </w:r>
      <w:r w:rsidR="00285433">
        <w:rPr>
          <w:rFonts w:ascii="Calibri" w:hAnsi="Calibri"/>
          <w:iCs/>
          <w:szCs w:val="24"/>
        </w:rPr>
        <w:t xml:space="preserve"> </w:t>
      </w:r>
      <w:r>
        <w:rPr>
          <w:rFonts w:ascii="Calibri" w:hAnsi="Calibri"/>
          <w:szCs w:val="24"/>
        </w:rPr>
        <w:t>for a vaccine</w:t>
      </w:r>
      <w:r w:rsidR="000C6120">
        <w:rPr>
          <w:rFonts w:ascii="Calibri" w:hAnsi="Calibri"/>
          <w:i/>
          <w:szCs w:val="24"/>
        </w:rPr>
        <w:t>.</w:t>
      </w:r>
    </w:p>
    <w:p w14:paraId="6B1BE56F" w14:textId="3EE43036" w:rsidR="00E54C7D" w:rsidRDefault="00E54C7D" w:rsidP="000C6120">
      <w:pPr>
        <w:pStyle w:val="ListParagraph"/>
        <w:widowControl w:val="0"/>
        <w:numPr>
          <w:ilvl w:val="0"/>
          <w:numId w:val="5"/>
        </w:numPr>
        <w:spacing w:after="170"/>
        <w:ind w:left="1418"/>
        <w:rPr>
          <w:rFonts w:ascii="Calibri" w:hAnsi="Calibri"/>
          <w:szCs w:val="24"/>
        </w:rPr>
      </w:pPr>
      <w:r w:rsidRPr="0080753F">
        <w:rPr>
          <w:rFonts w:ascii="Calibri" w:hAnsi="Calibri"/>
          <w:szCs w:val="24"/>
        </w:rPr>
        <w:t>Have previously had an anaphylactic reaction to any vaccine or vaccine component.</w:t>
      </w:r>
    </w:p>
    <w:p w14:paraId="531A603F" w14:textId="445869B9" w:rsidR="004118C0" w:rsidRPr="0080753F" w:rsidRDefault="004118C0" w:rsidP="000C6120">
      <w:pPr>
        <w:pStyle w:val="ListParagraph"/>
        <w:widowControl w:val="0"/>
        <w:numPr>
          <w:ilvl w:val="0"/>
          <w:numId w:val="5"/>
        </w:numPr>
        <w:spacing w:after="170"/>
        <w:ind w:left="1418"/>
        <w:rPr>
          <w:rFonts w:ascii="Calibri" w:hAnsi="Calibri"/>
          <w:szCs w:val="24"/>
        </w:rPr>
      </w:pPr>
      <w:r>
        <w:rPr>
          <w:rFonts w:ascii="Calibri" w:hAnsi="Calibri"/>
          <w:szCs w:val="24"/>
        </w:rPr>
        <w:t>Is of an age less than specified in Part B, 1 (b).</w:t>
      </w:r>
    </w:p>
    <w:p w14:paraId="6530E7A6" w14:textId="261C9B3D"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14:paraId="0EC1BF16" w14:textId="76F9A0FF" w:rsidR="001F3536" w:rsidRPr="0080753F" w:rsidRDefault="0098441A" w:rsidP="0080753F">
      <w:pPr>
        <w:spacing w:after="240"/>
        <w:rPr>
          <w:rFonts w:asciiTheme="minorHAnsi" w:hAnsiTheme="minorHAnsi" w:cstheme="minorHAnsi"/>
          <w:i/>
          <w:iCs/>
          <w:sz w:val="20"/>
        </w:rPr>
      </w:pPr>
      <w:r w:rsidRPr="0080753F">
        <w:rPr>
          <w:rFonts w:asciiTheme="minorHAnsi" w:hAnsiTheme="minorHAnsi" w:cstheme="minorHAnsi"/>
          <w:i/>
          <w:iCs/>
          <w:sz w:val="20"/>
        </w:rPr>
        <w:t>For example a person receiving more than one influenza vaccination during a flu season.</w:t>
      </w:r>
    </w:p>
    <w:p w14:paraId="47C139DD" w14:textId="77777777"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4" w:name="_Toc404089190"/>
      <w:r w:rsidRPr="00941B8A">
        <w:rPr>
          <w:rStyle w:val="Strong"/>
          <w:rFonts w:ascii="Calibri" w:hAnsi="Calibri"/>
          <w:color w:val="1F497D"/>
          <w:sz w:val="28"/>
          <w:szCs w:val="24"/>
        </w:rPr>
        <w:t>Premises, Staffing and Equipment requirements</w:t>
      </w:r>
      <w:bookmarkEnd w:id="4"/>
    </w:p>
    <w:p w14:paraId="5AD59F09" w14:textId="63E81E96"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14:paraId="50430E9C" w14:textId="77777777" w:rsidR="0063181F" w:rsidRPr="00941B8A" w:rsidRDefault="000E7BDF" w:rsidP="005C743D">
      <w:pPr>
        <w:pStyle w:val="ListParagraph"/>
        <w:widowControl w:val="0"/>
        <w:numPr>
          <w:ilvl w:val="0"/>
          <w:numId w:val="15"/>
        </w:numPr>
        <w:spacing w:after="170"/>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14:paraId="3EB26C2A" w14:textId="1E0962AE" w:rsidR="00343406" w:rsidRPr="00343406" w:rsidRDefault="0063181F" w:rsidP="005C743D">
      <w:pPr>
        <w:pStyle w:val="ListParagraph"/>
        <w:widowControl w:val="0"/>
        <w:numPr>
          <w:ilvl w:val="0"/>
          <w:numId w:val="15"/>
        </w:numPr>
        <w:spacing w:after="170"/>
        <w:rPr>
          <w:rFonts w:ascii="Calibri" w:hAnsi="Calibri"/>
          <w:bCs/>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00343406">
        <w:rPr>
          <w:rFonts w:ascii="Calibri" w:hAnsi="Calibri"/>
          <w:iCs/>
          <w:szCs w:val="24"/>
        </w:rPr>
        <w:t xml:space="preserve">for vaccines requiring storage between +2.0 and +8.0 degrees Celsius </w:t>
      </w:r>
      <w:r w:rsidRPr="008F3317">
        <w:rPr>
          <w:rFonts w:ascii="Calibri" w:hAnsi="Calibri"/>
          <w:szCs w:val="24"/>
        </w:rPr>
        <w:t>must be consistent with the</w:t>
      </w:r>
      <w:r w:rsidRPr="008F3317">
        <w:rPr>
          <w:rFonts w:ascii="Calibri" w:hAnsi="Calibri"/>
          <w:i/>
          <w:szCs w:val="24"/>
        </w:rPr>
        <w:t xml:space="preserve"> </w:t>
      </w:r>
      <w:bookmarkStart w:id="5" w:name="_Hlk70542929"/>
      <w:r w:rsidR="00EA3FA5" w:rsidRPr="008F3317">
        <w:rPr>
          <w:rFonts w:ascii="Calibri" w:hAnsi="Calibri"/>
          <w:i/>
          <w:szCs w:val="24"/>
        </w:rPr>
        <w:t xml:space="preserve">National </w:t>
      </w:r>
      <w:r w:rsidRPr="008F3317">
        <w:rPr>
          <w:rFonts w:ascii="Calibri" w:hAnsi="Calibri"/>
          <w:i/>
          <w:szCs w:val="24"/>
        </w:rPr>
        <w:t xml:space="preserve">Vaccine Storage Guidelines </w:t>
      </w:r>
      <w:r w:rsidR="004E3EFF">
        <w:rPr>
          <w:rFonts w:ascii="Calibri" w:hAnsi="Calibri"/>
          <w:i/>
          <w:szCs w:val="24"/>
        </w:rPr>
        <w:t>‘</w:t>
      </w:r>
      <w:r w:rsidRPr="008F3317">
        <w:rPr>
          <w:rFonts w:ascii="Calibri" w:hAnsi="Calibri"/>
          <w:i/>
          <w:szCs w:val="24"/>
        </w:rPr>
        <w:t>Strive for 5</w:t>
      </w:r>
      <w:r w:rsidR="004E3EFF">
        <w:rPr>
          <w:rFonts w:ascii="Calibri" w:hAnsi="Calibri"/>
          <w:i/>
          <w:szCs w:val="24"/>
        </w:rPr>
        <w:t>’</w:t>
      </w:r>
      <w:r w:rsidRPr="008F3317">
        <w:rPr>
          <w:rFonts w:ascii="Calibri" w:hAnsi="Calibri"/>
          <w:i/>
          <w:szCs w:val="24"/>
        </w:rPr>
        <w:t xml:space="preserve"> </w:t>
      </w:r>
      <w:r w:rsidRPr="009A4B25">
        <w:rPr>
          <w:rFonts w:ascii="Calibri" w:hAnsi="Calibri"/>
          <w:iCs/>
          <w:szCs w:val="24"/>
        </w:rPr>
        <w:t>(</w:t>
      </w:r>
      <w:hyperlink r:id="rId14" w:history="1">
        <w:r w:rsidRPr="009A4B25">
          <w:rPr>
            <w:rStyle w:val="Hyperlink"/>
            <w:rFonts w:ascii="Calibri" w:hAnsi="Calibri"/>
            <w:iCs/>
            <w:szCs w:val="24"/>
          </w:rPr>
          <w:t xml:space="preserve">current </w:t>
        </w:r>
        <w:r w:rsidR="00766FCA" w:rsidRPr="009A4B25">
          <w:rPr>
            <w:rStyle w:val="Hyperlink"/>
            <w:rFonts w:ascii="Calibri" w:hAnsi="Calibri"/>
            <w:iCs/>
            <w:szCs w:val="24"/>
          </w:rPr>
          <w:t xml:space="preserve">online </w:t>
        </w:r>
        <w:r w:rsidRPr="009A4B25">
          <w:rPr>
            <w:rStyle w:val="Hyperlink"/>
            <w:rFonts w:ascii="Calibri" w:hAnsi="Calibri"/>
            <w:iCs/>
            <w:szCs w:val="24"/>
          </w:rPr>
          <w:t>version</w:t>
        </w:r>
      </w:hyperlink>
      <w:r w:rsidRPr="00343406">
        <w:rPr>
          <w:rFonts w:ascii="Calibri" w:hAnsi="Calibri"/>
          <w:i/>
          <w:szCs w:val="24"/>
        </w:rPr>
        <w:t xml:space="preserve">) </w:t>
      </w:r>
      <w:r w:rsidRPr="009A4B25">
        <w:rPr>
          <w:rFonts w:ascii="Calibri" w:hAnsi="Calibri"/>
          <w:iCs/>
          <w:szCs w:val="24"/>
        </w:rPr>
        <w:t xml:space="preserve">- </w:t>
      </w:r>
      <w:r w:rsidRPr="004D11B8">
        <w:rPr>
          <w:rFonts w:ascii="Calibri" w:hAnsi="Calibri"/>
          <w:i/>
          <w:szCs w:val="24"/>
        </w:rPr>
        <w:t>Commonwealth Department of Health</w:t>
      </w:r>
      <w:r w:rsidR="00766FCA" w:rsidRPr="009A4B25">
        <w:rPr>
          <w:rFonts w:ascii="Calibri" w:hAnsi="Calibri"/>
          <w:i/>
          <w:szCs w:val="24"/>
        </w:rPr>
        <w:t>, available from</w:t>
      </w:r>
      <w:r w:rsidR="003108E8" w:rsidRPr="004D11B8">
        <w:rPr>
          <w:rFonts w:ascii="Calibri" w:hAnsi="Calibri"/>
          <w:i/>
          <w:szCs w:val="24"/>
        </w:rPr>
        <w:t xml:space="preserve"> </w:t>
      </w:r>
      <w:r w:rsidR="004D11B8" w:rsidRPr="009A4B25">
        <w:rPr>
          <w:rFonts w:ascii="Calibri" w:hAnsi="Calibri"/>
          <w:i/>
          <w:szCs w:val="24"/>
        </w:rPr>
        <w:t>https://www.</w:t>
      </w:r>
      <w:r w:rsidR="003108E8" w:rsidRPr="004D11B8">
        <w:rPr>
          <w:rFonts w:ascii="Calibri" w:hAnsi="Calibri"/>
          <w:i/>
          <w:szCs w:val="24"/>
        </w:rPr>
        <w:t>health.gov.au/health-topics/immunisation</w:t>
      </w:r>
      <w:r w:rsidR="00766FCA" w:rsidRPr="009A4B25">
        <w:rPr>
          <w:rFonts w:ascii="Calibri" w:hAnsi="Calibri"/>
          <w:iCs/>
          <w:szCs w:val="24"/>
        </w:rPr>
        <w:t>.</w:t>
      </w:r>
      <w:r w:rsidR="008F3317" w:rsidRPr="008F3317">
        <w:rPr>
          <w:rFonts w:ascii="Calibri" w:hAnsi="Calibri"/>
          <w:i/>
          <w:szCs w:val="24"/>
        </w:rPr>
        <w:t xml:space="preserve"> </w:t>
      </w:r>
      <w:bookmarkEnd w:id="5"/>
      <w:r w:rsidR="008F3317" w:rsidRPr="009A4B25">
        <w:rPr>
          <w:rFonts w:ascii="Calibri" w:hAnsi="Calibri"/>
          <w:iCs/>
          <w:szCs w:val="24"/>
        </w:rPr>
        <w:t>A</w:t>
      </w:r>
      <w:r w:rsidR="008F3317" w:rsidRPr="008F3317">
        <w:rPr>
          <w:rFonts w:ascii="Calibri" w:hAnsi="Calibri"/>
          <w:i/>
          <w:szCs w:val="24"/>
        </w:rPr>
        <w:t xml:space="preserve">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14:paraId="16B876F3" w14:textId="3DB80857" w:rsidR="00B73E3D" w:rsidRDefault="00B73E3D" w:rsidP="005C743D">
      <w:pPr>
        <w:pStyle w:val="ListParagraph"/>
        <w:widowControl w:val="0"/>
        <w:numPr>
          <w:ilvl w:val="0"/>
          <w:numId w:val="15"/>
        </w:numPr>
        <w:spacing w:after="170"/>
        <w:rPr>
          <w:rFonts w:ascii="Calibri" w:hAnsi="Calibri"/>
          <w:szCs w:val="24"/>
        </w:rPr>
      </w:pPr>
      <w:r>
        <w:rPr>
          <w:rFonts w:ascii="Calibri" w:hAnsi="Calibri"/>
          <w:bCs/>
          <w:szCs w:val="24"/>
        </w:rPr>
        <w:t xml:space="preserve">Vaccine storage and temperature control for </w:t>
      </w:r>
      <w:r w:rsidRPr="00C77A6F">
        <w:rPr>
          <w:rFonts w:ascii="Calibri" w:hAnsi="Calibri"/>
          <w:b/>
          <w:szCs w:val="24"/>
        </w:rPr>
        <w:t xml:space="preserve">a COVID-19 vaccine </w:t>
      </w:r>
      <w:r>
        <w:rPr>
          <w:rFonts w:ascii="Calibri" w:hAnsi="Calibri"/>
          <w:bCs/>
          <w:szCs w:val="24"/>
        </w:rPr>
        <w:t xml:space="preserve">must be in accordance with the </w:t>
      </w:r>
      <w:r w:rsidRPr="00C77A6F">
        <w:rPr>
          <w:rFonts w:ascii="Calibri" w:hAnsi="Calibri"/>
          <w:bCs/>
          <w:szCs w:val="24"/>
        </w:rPr>
        <w:t>Australian Government COVID-19 vaccination training program</w:t>
      </w:r>
      <w:r>
        <w:rPr>
          <w:rFonts w:ascii="Calibri" w:hAnsi="Calibri"/>
          <w:bCs/>
          <w:szCs w:val="24"/>
        </w:rPr>
        <w:t>.</w:t>
      </w:r>
    </w:p>
    <w:p w14:paraId="50EFB71B" w14:textId="5AEA4EB6" w:rsidR="00CC4232" w:rsidRDefault="0089619F" w:rsidP="005C743D">
      <w:pPr>
        <w:pStyle w:val="ListParagraph"/>
        <w:widowControl w:val="0"/>
        <w:numPr>
          <w:ilvl w:val="0"/>
          <w:numId w:val="15"/>
        </w:numPr>
        <w:spacing w:after="170"/>
        <w:rPr>
          <w:rFonts w:ascii="Calibri" w:hAnsi="Calibri"/>
          <w:szCs w:val="24"/>
        </w:rPr>
      </w:pPr>
      <w:r>
        <w:rPr>
          <w:rFonts w:ascii="Calibri" w:hAnsi="Calibri"/>
          <w:szCs w:val="24"/>
        </w:rPr>
        <w:t xml:space="preserve">The pharmacist must either observe, or direct an appropriately trained staff member to observe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14:paraId="17505C74" w14:textId="69DA7D5F" w:rsidR="00B11841" w:rsidRPr="003108E8" w:rsidRDefault="00B11841" w:rsidP="005C743D">
      <w:pPr>
        <w:pStyle w:val="ListParagraph"/>
        <w:widowControl w:val="0"/>
        <w:numPr>
          <w:ilvl w:val="0"/>
          <w:numId w:val="15"/>
        </w:numPr>
        <w:spacing w:after="170"/>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14:paraId="00F79939" w14:textId="77777777" w:rsidR="0063181F" w:rsidRPr="00941B8A" w:rsidRDefault="00FC175F" w:rsidP="005C743D">
      <w:pPr>
        <w:pStyle w:val="ListParagraph"/>
        <w:widowControl w:val="0"/>
        <w:numPr>
          <w:ilvl w:val="0"/>
          <w:numId w:val="15"/>
        </w:numPr>
        <w:spacing w:after="170"/>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14:paraId="517B102B" w14:textId="77777777" w:rsidR="00907016" w:rsidRDefault="00907016" w:rsidP="0080753F">
      <w:pPr>
        <w:pStyle w:val="ListParagraph"/>
        <w:widowControl w:val="0"/>
        <w:spacing w:after="170"/>
        <w:rPr>
          <w:rFonts w:ascii="Calibri" w:hAnsi="Calibri"/>
          <w:szCs w:val="24"/>
        </w:rPr>
      </w:pPr>
    </w:p>
    <w:p w14:paraId="35BDD355" w14:textId="216C440B" w:rsidR="0063181F" w:rsidRPr="00941B8A" w:rsidRDefault="0063181F" w:rsidP="005C743D">
      <w:pPr>
        <w:pStyle w:val="ListParagraph"/>
        <w:widowControl w:val="0"/>
        <w:numPr>
          <w:ilvl w:val="0"/>
          <w:numId w:val="15"/>
        </w:numPr>
        <w:spacing w:after="170"/>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14:paraId="4E61437D" w14:textId="0DDE7A6A" w:rsidR="0063181F" w:rsidRPr="00941B8A" w:rsidRDefault="00EA3FA5" w:rsidP="005C743D">
      <w:pPr>
        <w:pStyle w:val="ListParagraph"/>
        <w:widowControl w:val="0"/>
        <w:numPr>
          <w:ilvl w:val="0"/>
          <w:numId w:val="15"/>
        </w:numPr>
        <w:spacing w:after="170"/>
        <w:rPr>
          <w:rFonts w:ascii="Calibri" w:hAnsi="Calibri"/>
          <w:szCs w:val="24"/>
        </w:rPr>
      </w:pPr>
      <w:r>
        <w:rPr>
          <w:rFonts w:ascii="Calibri" w:hAnsi="Calibri"/>
          <w:szCs w:val="24"/>
        </w:rPr>
        <w:t xml:space="preserve">That </w:t>
      </w:r>
      <w:r w:rsidR="006704A7">
        <w:rPr>
          <w:rFonts w:ascii="Calibri" w:hAnsi="Calibri"/>
          <w:szCs w:val="24"/>
        </w:rPr>
        <w:t xml:space="preserve">administering </w:t>
      </w:r>
      <w:r>
        <w:rPr>
          <w:rFonts w:ascii="Calibri" w:hAnsi="Calibri"/>
          <w:szCs w:val="24"/>
        </w:rPr>
        <w:t>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w:t>
      </w:r>
      <w:r w:rsidR="0063181F" w:rsidRPr="009A4B25">
        <w:rPr>
          <w:rFonts w:ascii="Calibri" w:hAnsi="Calibri"/>
          <w:iCs/>
          <w:szCs w:val="24"/>
        </w:rPr>
        <w:t>(</w:t>
      </w:r>
      <w:r w:rsidR="00D542FF" w:rsidRPr="009A4B25">
        <w:rPr>
          <w:rFonts w:ascii="Calibri" w:hAnsi="Calibri"/>
          <w:iCs/>
          <w:szCs w:val="24"/>
        </w:rPr>
        <w:t>current online version</w:t>
      </w:r>
      <w:r w:rsidR="0063181F" w:rsidRPr="009A4B25">
        <w:rPr>
          <w:rFonts w:ascii="Calibri" w:hAnsi="Calibri"/>
          <w:iCs/>
          <w:szCs w:val="24"/>
        </w:rPr>
        <w:t>)</w:t>
      </w:r>
      <w:r w:rsidR="0063181F" w:rsidRPr="00941B8A">
        <w:rPr>
          <w:rFonts w:ascii="Calibri" w:hAnsi="Calibri"/>
          <w:i/>
          <w:szCs w:val="24"/>
        </w:rPr>
        <w:t xml:space="preserve">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w:t>
      </w:r>
      <w:r w:rsidR="004E3EFF">
        <w:rPr>
          <w:rFonts w:ascii="Calibri" w:hAnsi="Calibri"/>
          <w:i/>
          <w:szCs w:val="24"/>
        </w:rPr>
        <w:t>‘</w:t>
      </w:r>
      <w:r w:rsidR="0063181F" w:rsidRPr="00941B8A">
        <w:rPr>
          <w:rFonts w:ascii="Calibri" w:hAnsi="Calibri"/>
          <w:i/>
          <w:szCs w:val="24"/>
        </w:rPr>
        <w:t>Strive for 5</w:t>
      </w:r>
      <w:r w:rsidR="004E3EFF">
        <w:rPr>
          <w:rFonts w:ascii="Calibri" w:hAnsi="Calibri"/>
          <w:i/>
          <w:szCs w:val="24"/>
        </w:rPr>
        <w:t>’</w:t>
      </w:r>
      <w:r w:rsidR="0063181F" w:rsidRPr="00941B8A">
        <w:rPr>
          <w:rFonts w:ascii="Calibri" w:hAnsi="Calibri"/>
          <w:i/>
          <w:szCs w:val="24"/>
        </w:rPr>
        <w:t xml:space="preserve"> </w:t>
      </w:r>
      <w:r w:rsidR="004E3EFF" w:rsidRPr="009A4B25">
        <w:rPr>
          <w:rFonts w:asciiTheme="minorHAnsi" w:hAnsiTheme="minorHAnsi" w:cstheme="minorHAnsi"/>
          <w:iCs/>
          <w:szCs w:val="24"/>
        </w:rPr>
        <w:t>(</w:t>
      </w:r>
      <w:r w:rsidR="00D542FF" w:rsidRPr="009A4B25">
        <w:rPr>
          <w:rFonts w:asciiTheme="minorHAnsi" w:hAnsiTheme="minorHAnsi" w:cstheme="minorHAnsi"/>
        </w:rPr>
        <w:t>current online version</w:t>
      </w:r>
      <w:r w:rsidR="004E3EFF">
        <w:rPr>
          <w:rFonts w:ascii="Calibri" w:hAnsi="Calibri"/>
          <w:iCs/>
          <w:szCs w:val="24"/>
        </w:rPr>
        <w:t>)</w:t>
      </w:r>
      <w:r w:rsidR="0063181F" w:rsidRPr="00941B8A">
        <w:rPr>
          <w:rFonts w:ascii="Calibri" w:hAnsi="Calibri"/>
          <w:i/>
          <w:szCs w:val="24"/>
        </w:rPr>
        <w:t>.</w:t>
      </w:r>
    </w:p>
    <w:p w14:paraId="0466EF07" w14:textId="77777777" w:rsidR="0063181F" w:rsidRPr="00941B8A" w:rsidRDefault="0063181F" w:rsidP="0063181F">
      <w:pPr>
        <w:pStyle w:val="ListParagraph"/>
        <w:widowControl w:val="0"/>
        <w:spacing w:after="170"/>
        <w:ind w:left="0"/>
        <w:rPr>
          <w:rFonts w:ascii="Calibri" w:hAnsi="Calibri"/>
          <w:szCs w:val="24"/>
        </w:rPr>
      </w:pPr>
    </w:p>
    <w:p w14:paraId="7BEC8022" w14:textId="77777777"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14:paraId="3AFC9914"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14:paraId="07897082"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14:paraId="3EADCF58"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14:paraId="2CF82B93" w14:textId="77777777" w:rsidR="0063181F" w:rsidRPr="00941B8A" w:rsidRDefault="008F3317" w:rsidP="005C743D">
      <w:pPr>
        <w:pStyle w:val="ListParagraph"/>
        <w:widowControl w:val="0"/>
        <w:numPr>
          <w:ilvl w:val="0"/>
          <w:numId w:val="16"/>
        </w:numPr>
        <w:spacing w:after="170"/>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14:paraId="47AC809E"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14:paraId="21E27C12" w14:textId="2A7BDEFA" w:rsidR="00E90F50" w:rsidRDefault="00B11841" w:rsidP="00BB064D">
      <w:pPr>
        <w:widowControl w:val="0"/>
        <w:spacing w:after="170"/>
        <w:ind w:left="360"/>
      </w:pPr>
      <w:r w:rsidRPr="00907016">
        <w:rPr>
          <w:rFonts w:ascii="Calibri" w:hAnsi="Calibri"/>
          <w:szCs w:val="24"/>
        </w:rPr>
        <w:t xml:space="preserve">Have </w:t>
      </w:r>
      <w:r w:rsidR="0063181F" w:rsidRPr="00907016">
        <w:rPr>
          <w:rFonts w:ascii="Calibri" w:hAnsi="Calibri"/>
          <w:b/>
          <w:szCs w:val="24"/>
        </w:rPr>
        <w:t>hand washing</w:t>
      </w:r>
      <w:r w:rsidR="0063181F" w:rsidRPr="00907016">
        <w:rPr>
          <w:rFonts w:ascii="Calibri" w:hAnsi="Calibri"/>
          <w:szCs w:val="24"/>
        </w:rPr>
        <w:t xml:space="preserve"> or </w:t>
      </w:r>
      <w:r w:rsidR="0063181F" w:rsidRPr="00907016">
        <w:rPr>
          <w:rFonts w:ascii="Calibri" w:hAnsi="Calibri"/>
          <w:b/>
          <w:szCs w:val="24"/>
        </w:rPr>
        <w:t>hand sanitisation facilities</w:t>
      </w:r>
      <w:r w:rsidR="0063181F" w:rsidRPr="00907016">
        <w:rPr>
          <w:rFonts w:ascii="Calibri" w:hAnsi="Calibri"/>
          <w:szCs w:val="24"/>
        </w:rPr>
        <w:t xml:space="preserve"> readily available and a </w:t>
      </w:r>
      <w:r w:rsidR="0063181F" w:rsidRPr="00907016">
        <w:rPr>
          <w:rFonts w:ascii="Calibri" w:hAnsi="Calibri"/>
          <w:b/>
          <w:szCs w:val="24"/>
        </w:rPr>
        <w:t>seating</w:t>
      </w:r>
      <w:r w:rsidR="00907016">
        <w:rPr>
          <w:rFonts w:ascii="Calibri" w:hAnsi="Calibri"/>
          <w:b/>
          <w:szCs w:val="24"/>
        </w:rPr>
        <w:t xml:space="preserve"> </w:t>
      </w:r>
      <w:r w:rsidR="0063181F" w:rsidRPr="00BB064D">
        <w:rPr>
          <w:rFonts w:ascii="Calibri" w:hAnsi="Calibri"/>
          <w:b/>
          <w:szCs w:val="24"/>
        </w:rPr>
        <w:t xml:space="preserve">area </w:t>
      </w:r>
      <w:r w:rsidR="0063181F" w:rsidRPr="00BB064D">
        <w:rPr>
          <w:rFonts w:ascii="Calibri" w:hAnsi="Calibri"/>
          <w:szCs w:val="24"/>
        </w:rPr>
        <w:t>for the patient to wait in following administration</w:t>
      </w:r>
      <w:r w:rsidR="00252C30" w:rsidRPr="00BB064D">
        <w:rPr>
          <w:rFonts w:ascii="Calibri" w:hAnsi="Calibri"/>
          <w:szCs w:val="24"/>
        </w:rPr>
        <w:t xml:space="preserve"> of a vaccine</w:t>
      </w:r>
      <w:r w:rsidR="0063181F" w:rsidRPr="00BB064D">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E90F50">
          <w:rPr>
            <w:rStyle w:val="Hyperlink"/>
            <w:rFonts w:ascii="Calibri" w:hAnsi="Calibri"/>
            <w:szCs w:val="24"/>
          </w:rPr>
          <w:t>Part A</w:t>
        </w:r>
      </w:hyperlink>
      <w:r w:rsidR="0063181F" w:rsidRPr="00BB064D">
        <w:rPr>
          <w:rFonts w:ascii="Calibri" w:hAnsi="Calibri"/>
          <w:szCs w:val="24"/>
        </w:rPr>
        <w:t xml:space="preserve"> of this document.  </w:t>
      </w:r>
    </w:p>
    <w:p w14:paraId="02951503" w14:textId="1681D5F2" w:rsidR="0063181F" w:rsidRPr="00534E6F" w:rsidRDefault="0063181F" w:rsidP="00291DAE">
      <w:pPr>
        <w:pStyle w:val="Heading1"/>
        <w:keepNext w:val="0"/>
        <w:pageBreakBefore w:val="0"/>
        <w:widowControl w:val="0"/>
        <w:pBdr>
          <w:bottom w:val="none" w:sz="0" w:space="0" w:color="auto"/>
        </w:pBdr>
        <w:spacing w:before="240"/>
        <w:rPr>
          <w:rFonts w:ascii="Calibri" w:hAnsi="Calibri"/>
          <w:color w:val="1F497D"/>
        </w:rPr>
      </w:pPr>
      <w:r w:rsidRPr="00534E6F">
        <w:rPr>
          <w:rFonts w:ascii="Calibri" w:hAnsi="Calibri"/>
          <w:color w:val="1F497D"/>
        </w:rPr>
        <w:t xml:space="preserve">Part C </w:t>
      </w:r>
      <w:r w:rsidR="00291DAE" w:rsidRPr="00534E6F">
        <w:rPr>
          <w:rFonts w:ascii="Calibri" w:hAnsi="Calibri"/>
          <w:color w:val="1F497D"/>
        </w:rPr>
        <w:t xml:space="preserve">- </w:t>
      </w:r>
      <w:r w:rsidRPr="00534E6F">
        <w:rPr>
          <w:rFonts w:ascii="Calibri" w:hAnsi="Calibri"/>
          <w:color w:val="1F497D"/>
        </w:rPr>
        <w:t>Record Keeping</w:t>
      </w:r>
    </w:p>
    <w:p w14:paraId="2C53BDD4" w14:textId="77777777"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14:paraId="23A6282A" w14:textId="2B76FE6A"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14:paraId="385F9BF0"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szCs w:val="24"/>
        </w:rPr>
        <w:t xml:space="preserve">the patient’s full name, address, gender, date of birth, and contact details;  </w:t>
      </w:r>
    </w:p>
    <w:p w14:paraId="46EE275F"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14:paraId="3969318B"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evidence of the patient’s informed consent;</w:t>
      </w:r>
    </w:p>
    <w:p w14:paraId="139E66A8"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14:paraId="3ED5079C"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type, brand, batch number and expiry date of the vaccine;</w:t>
      </w:r>
    </w:p>
    <w:p w14:paraId="0D91B794"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date the vaccine was administered to the patient; </w:t>
      </w:r>
    </w:p>
    <w:p w14:paraId="2A3C5C51" w14:textId="32777840"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14:paraId="68AE6810" w14:textId="77777777" w:rsidR="0063181F" w:rsidRPr="00941B8A" w:rsidRDefault="003E5130" w:rsidP="005C743D">
      <w:pPr>
        <w:pStyle w:val="ListParagraph"/>
        <w:widowControl w:val="0"/>
        <w:numPr>
          <w:ilvl w:val="0"/>
          <w:numId w:val="17"/>
        </w:numPr>
        <w:spacing w:after="170"/>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14:paraId="05DB2973"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a unique identifying number for the administration event.</w:t>
      </w:r>
    </w:p>
    <w:p w14:paraId="43D1C904" w14:textId="2C4CF48F"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14:paraId="621966AF" w14:textId="77777777"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14:paraId="03852550" w14:textId="77777777"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14:paraId="25F52A75" w14:textId="77777777" w:rsidR="0063181F" w:rsidRPr="00941B8A" w:rsidRDefault="0063181F" w:rsidP="0063181F">
      <w:pPr>
        <w:widowControl w:val="0"/>
        <w:rPr>
          <w:rFonts w:ascii="Calibri" w:hAnsi="Calibri"/>
          <w:b/>
          <w:szCs w:val="24"/>
        </w:rPr>
      </w:pPr>
    </w:p>
    <w:p w14:paraId="396572F6" w14:textId="77777777" w:rsidR="00907016" w:rsidRDefault="00907016" w:rsidP="00BE0554">
      <w:pPr>
        <w:rPr>
          <w:rFonts w:ascii="Calibri" w:hAnsi="Calibri"/>
          <w:szCs w:val="24"/>
        </w:rPr>
      </w:pPr>
    </w:p>
    <w:p w14:paraId="5E55DFFF" w14:textId="77777777" w:rsidR="00907016" w:rsidRDefault="00907016" w:rsidP="00BE0554">
      <w:pPr>
        <w:rPr>
          <w:rFonts w:ascii="Calibri" w:hAnsi="Calibri"/>
          <w:szCs w:val="24"/>
        </w:rPr>
      </w:pPr>
    </w:p>
    <w:p w14:paraId="6CB89759" w14:textId="77777777" w:rsidR="00907016" w:rsidRDefault="00907016" w:rsidP="00BE0554">
      <w:pPr>
        <w:rPr>
          <w:rFonts w:ascii="Calibri" w:hAnsi="Calibri"/>
          <w:szCs w:val="24"/>
        </w:rPr>
      </w:pPr>
    </w:p>
    <w:p w14:paraId="266ACE5A" w14:textId="77777777" w:rsidR="00907016" w:rsidRDefault="00907016" w:rsidP="00BE0554">
      <w:pPr>
        <w:rPr>
          <w:rFonts w:ascii="Calibri" w:hAnsi="Calibri"/>
          <w:szCs w:val="24"/>
        </w:rPr>
      </w:pPr>
    </w:p>
    <w:p w14:paraId="0E213238" w14:textId="77777777" w:rsidR="00907016" w:rsidRDefault="00907016" w:rsidP="00BE0554">
      <w:pPr>
        <w:rPr>
          <w:rFonts w:ascii="Calibri" w:hAnsi="Calibri"/>
          <w:szCs w:val="24"/>
        </w:rPr>
      </w:pPr>
    </w:p>
    <w:p w14:paraId="496A8D6A" w14:textId="6A7B0FFC"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p>
    <w:p w14:paraId="50C55C1E" w14:textId="77777777" w:rsidR="00907016" w:rsidRDefault="00907016" w:rsidP="00BE0554">
      <w:pPr>
        <w:rPr>
          <w:rFonts w:ascii="Calibri" w:hAnsi="Calibri"/>
          <w:i/>
          <w:sz w:val="20"/>
          <w:szCs w:val="24"/>
        </w:rPr>
      </w:pPr>
    </w:p>
    <w:p w14:paraId="3B61FB6D" w14:textId="6D25DE4E"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15"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14:paraId="38F75346" w14:textId="77777777"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14:paraId="034273A2" w14:textId="31D254E4"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14:paraId="275AC11B"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the patient’s name and address;</w:t>
      </w:r>
    </w:p>
    <w:p w14:paraId="5FAEE594"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date, type and brand of vaccine administered; and</w:t>
      </w:r>
    </w:p>
    <w:p w14:paraId="53AA3528"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any adverse event observed.</w:t>
      </w:r>
    </w:p>
    <w:p w14:paraId="43C629EE" w14:textId="081A7860"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14:paraId="2443669B" w14:textId="60CE4D18" w:rsidR="003C633B"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6"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14:paraId="48C4054D" w14:textId="77777777"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14:paraId="230C2F45" w14:textId="77777777"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14:paraId="257E2ACE" w14:textId="7A88A701"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14:paraId="6139D6C7" w14:textId="77777777" w:rsidR="00907016" w:rsidRDefault="00907016">
      <w:pPr>
        <w:rPr>
          <w:rStyle w:val="Strong"/>
          <w:rFonts w:ascii="Calibri" w:hAnsi="Calibri"/>
          <w:color w:val="1F497D"/>
          <w:sz w:val="28"/>
        </w:rPr>
      </w:pPr>
      <w:r>
        <w:rPr>
          <w:rStyle w:val="Strong"/>
          <w:rFonts w:ascii="Calibri" w:hAnsi="Calibri"/>
          <w:color w:val="1F497D"/>
          <w:sz w:val="28"/>
        </w:rPr>
        <w:br w:type="page"/>
      </w:r>
    </w:p>
    <w:p w14:paraId="0794B192" w14:textId="77777777" w:rsidR="00907016" w:rsidRDefault="00907016" w:rsidP="0080753F">
      <w:pPr>
        <w:widowControl w:val="0"/>
        <w:spacing w:before="200" w:after="200"/>
        <w:ind w:left="720"/>
        <w:rPr>
          <w:rStyle w:val="Strong"/>
          <w:rFonts w:ascii="Calibri" w:hAnsi="Calibri"/>
          <w:color w:val="1F497D"/>
          <w:sz w:val="28"/>
        </w:rPr>
      </w:pPr>
    </w:p>
    <w:p w14:paraId="743CF846" w14:textId="02F18C01"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14:paraId="620D94A8" w14:textId="77777777"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14:paraId="3E0CDB5B"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 xml:space="preserve">the vaccination process (from patient presentation to post-vaccination); </w:t>
      </w:r>
    </w:p>
    <w:p w14:paraId="0E48023C"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dealing with adverse events;</w:t>
      </w:r>
    </w:p>
    <w:p w14:paraId="7B8A78E8"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obtaining and recording patient consent; and</w:t>
      </w:r>
    </w:p>
    <w:p w14:paraId="0A4D5691" w14:textId="77777777" w:rsidR="0063181F" w:rsidRPr="00941B8A" w:rsidRDefault="003E5130" w:rsidP="005C743D">
      <w:pPr>
        <w:pStyle w:val="ListParagraph"/>
        <w:widowControl w:val="0"/>
        <w:numPr>
          <w:ilvl w:val="0"/>
          <w:numId w:val="19"/>
        </w:numPr>
        <w:spacing w:after="170"/>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14:paraId="6EA308DE" w14:textId="10F5F1CA" w:rsidR="0063181F" w:rsidRPr="00941B8A" w:rsidRDefault="008510F7" w:rsidP="0080753F">
      <w:pPr>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14:paraId="7F982A00" w14:textId="4C919E7F"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14:paraId="0B903DDC" w14:textId="677BD10A"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14:paraId="37A1DE24" w14:textId="77777777" w:rsidR="003E5130" w:rsidRDefault="003E5130" w:rsidP="0063181F">
      <w:pPr>
        <w:widowControl w:val="0"/>
        <w:rPr>
          <w:rFonts w:ascii="Calibri" w:hAnsi="Calibri"/>
          <w:szCs w:val="24"/>
        </w:rPr>
      </w:pPr>
    </w:p>
    <w:p w14:paraId="28769A50" w14:textId="2A0B22E0" w:rsidR="00E90F50" w:rsidRDefault="00EE59C9" w:rsidP="0063181F">
      <w:pPr>
        <w:widowControl w:val="0"/>
        <w:rPr>
          <w:rFonts w:ascii="Calibri" w:hAnsi="Calibr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7"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8" w:history="1">
        <w:r w:rsidR="008510F7">
          <w:rPr>
            <w:rStyle w:val="Hyperlink"/>
            <w:rFonts w:ascii="Calibri" w:hAnsi="Calibri"/>
            <w:szCs w:val="24"/>
          </w:rPr>
          <w:t>https://immunisationhandbook.health.gov.au/</w:t>
        </w:r>
      </w:hyperlink>
      <w:r w:rsidR="0098441A">
        <w:rPr>
          <w:rFonts w:ascii="Calibri" w:hAnsi="Calibri"/>
          <w:szCs w:val="24"/>
        </w:rPr>
        <w:t>).</w:t>
      </w:r>
    </w:p>
    <w:p w14:paraId="5AD6199A" w14:textId="77777777" w:rsidR="00E90F50" w:rsidRDefault="00E90F50" w:rsidP="0063181F">
      <w:pPr>
        <w:widowControl w:val="0"/>
        <w:rPr>
          <w:rFonts w:ascii="Calibri" w:hAnsi="Calibri"/>
          <w:szCs w:val="24"/>
        </w:rPr>
      </w:pPr>
    </w:p>
    <w:p w14:paraId="738F64BE" w14:textId="0845ACA4"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9"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14:paraId="4967076D" w14:textId="77777777" w:rsidR="00907016" w:rsidRDefault="00907016" w:rsidP="00BB064D">
      <w:pPr>
        <w:widowControl w:val="0"/>
        <w:rPr>
          <w:rFonts w:ascii="Calibri" w:hAnsi="Calibri"/>
          <w:i/>
          <w:sz w:val="20"/>
          <w:szCs w:val="24"/>
        </w:rPr>
      </w:pPr>
    </w:p>
    <w:p w14:paraId="39249E41" w14:textId="7795D05A" w:rsidR="006B487A" w:rsidRDefault="009E4C3C" w:rsidP="00BB064D">
      <w:pPr>
        <w:widowControl w:val="0"/>
        <w:rPr>
          <w:rFonts w:ascii="Calibri" w:hAnsi="Calibri"/>
        </w:rPr>
      </w:pPr>
      <w:r w:rsidRPr="003034BC">
        <w:rPr>
          <w:rFonts w:ascii="Calibri" w:hAnsi="Calibri"/>
          <w:i/>
          <w:sz w:val="20"/>
          <w:szCs w:val="24"/>
        </w:rPr>
        <w:t>Note: AEFIs are Notifiable Conditions under the ACT Public Health Act 1997 and must be reported to the Health Protection Service Immunisation Unit.</w:t>
      </w:r>
      <w:bookmarkStart w:id="6" w:name="_Appendix_1_-"/>
      <w:bookmarkEnd w:id="6"/>
    </w:p>
    <w:p w14:paraId="1C86ADE0" w14:textId="77777777" w:rsidR="00907016" w:rsidRDefault="00907016">
      <w:pPr>
        <w:rPr>
          <w:rFonts w:ascii="Calibri" w:hAnsi="Calibri"/>
          <w:b/>
          <w:kern w:val="28"/>
          <w:sz w:val="36"/>
        </w:rPr>
      </w:pPr>
      <w:r>
        <w:rPr>
          <w:rFonts w:ascii="Calibri" w:hAnsi="Calibri"/>
        </w:rPr>
        <w:br w:type="page"/>
      </w:r>
    </w:p>
    <w:p w14:paraId="3FAAA472" w14:textId="77777777" w:rsidR="00907016" w:rsidRDefault="00907016" w:rsidP="00FB2FAC">
      <w:pPr>
        <w:pStyle w:val="Heading1"/>
        <w:keepNext w:val="0"/>
        <w:pageBreakBefore w:val="0"/>
        <w:widowControl w:val="0"/>
        <w:pBdr>
          <w:bottom w:val="none" w:sz="0" w:space="0" w:color="auto"/>
        </w:pBdr>
        <w:spacing w:before="240"/>
        <w:rPr>
          <w:rFonts w:ascii="Calibri" w:hAnsi="Calibri"/>
        </w:rPr>
      </w:pPr>
    </w:p>
    <w:p w14:paraId="3D703903" w14:textId="75C91EAC" w:rsidR="00F31FAC" w:rsidRDefault="00F31FAC" w:rsidP="00FB2FAC">
      <w:pPr>
        <w:pStyle w:val="Heading1"/>
        <w:keepNext w:val="0"/>
        <w:pageBreakBefore w:val="0"/>
        <w:widowControl w:val="0"/>
        <w:pBdr>
          <w:bottom w:val="none" w:sz="0" w:space="0" w:color="auto"/>
        </w:pBdr>
        <w:spacing w:before="240"/>
        <w:rPr>
          <w:rFonts w:ascii="Calibri" w:hAnsi="Calibri"/>
        </w:rPr>
      </w:pPr>
      <w:r w:rsidRPr="00FB2FAC">
        <w:rPr>
          <w:rFonts w:ascii="Calibri" w:hAnsi="Calibri"/>
        </w:rPr>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14:paraId="15480E12" w14:textId="77777777" w:rsidR="00FD68CD" w:rsidRPr="00FD68CD" w:rsidRDefault="00FD68CD" w:rsidP="00FD68CD"/>
    <w:p w14:paraId="08508430" w14:textId="5FF26070" w:rsidR="00B27561" w:rsidRPr="00B27561" w:rsidRDefault="00B27561" w:rsidP="00B27561">
      <w:pPr>
        <w:pStyle w:val="Caption"/>
        <w:keepNext/>
        <w:jc w:val="both"/>
        <w:rPr>
          <w:sz w:val="16"/>
        </w:rPr>
      </w:pPr>
      <w:r>
        <w:rPr>
          <w:sz w:val="16"/>
        </w:rPr>
        <w:t xml:space="preserve">     </w:t>
      </w:r>
      <w:r w:rsidRPr="00B27561">
        <w:t xml:space="preserve">  Table </w:t>
      </w:r>
      <w:r w:rsidR="00AD470E">
        <w:fldChar w:fldCharType="begin"/>
      </w:r>
      <w:r w:rsidR="00AD470E">
        <w:instrText xml:space="preserve"> SEQ Table \* ARABIC </w:instrText>
      </w:r>
      <w:r w:rsidR="00AD470E">
        <w:fldChar w:fldCharType="separate"/>
      </w:r>
      <w:r w:rsidR="00EA1B79">
        <w:rPr>
          <w:noProof/>
        </w:rPr>
        <w:t>1</w:t>
      </w:r>
      <w:r w:rsidR="00AD470E">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14:paraId="7A7C41D0" w14:textId="77777777" w:rsidTr="00EE59C9">
        <w:trPr>
          <w:trHeight w:val="979"/>
        </w:trPr>
        <w:tc>
          <w:tcPr>
            <w:tcW w:w="2533" w:type="dxa"/>
            <w:shd w:val="clear" w:color="auto" w:fill="D9D9D9"/>
          </w:tcPr>
          <w:p w14:paraId="13EBC90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14:paraId="578BF618"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14:paraId="2F6CEDC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14:paraId="00EADD30"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14:paraId="4D343182"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14:paraId="665C3579"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14:paraId="7665D9E2" w14:textId="77777777" w:rsidTr="00EE59C9">
        <w:tc>
          <w:tcPr>
            <w:tcW w:w="2533" w:type="dxa"/>
          </w:tcPr>
          <w:p w14:paraId="0BF5C71F"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14:paraId="6EE49BCB" w14:textId="77777777"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14:paraId="5339A90A"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14:paraId="6616CCDB" w14:textId="77777777"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14:paraId="13BDE0CD"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14:paraId="27DC9550" w14:textId="77777777" w:rsidTr="00EE59C9">
        <w:tc>
          <w:tcPr>
            <w:tcW w:w="2533" w:type="dxa"/>
          </w:tcPr>
          <w:p w14:paraId="3C64A2E5" w14:textId="77777777"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14:paraId="7BCA0554" w14:textId="77777777"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14:paraId="103B5510" w14:textId="77777777"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14:paraId="4F3B0FDE" w14:textId="77777777"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14:paraId="621B48A4" w14:textId="77777777" w:rsidTr="00102464">
        <w:tc>
          <w:tcPr>
            <w:tcW w:w="2533" w:type="dxa"/>
            <w:tcBorders>
              <w:top w:val="single" w:sz="4" w:space="0" w:color="auto"/>
              <w:left w:val="single" w:sz="4" w:space="0" w:color="auto"/>
              <w:bottom w:val="single" w:sz="4" w:space="0" w:color="auto"/>
              <w:right w:val="single" w:sz="4" w:space="0" w:color="auto"/>
            </w:tcBorders>
          </w:tcPr>
          <w:p w14:paraId="5458D37C"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14:paraId="6EB62971" w14:textId="0D0D166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Intramuscular </w:t>
            </w:r>
            <w:r w:rsidR="00DB1FED">
              <w:rPr>
                <w:sz w:val="22"/>
                <w:szCs w:val="22"/>
              </w:rPr>
              <w:t xml:space="preserve">or subcutaneous </w:t>
            </w:r>
            <w:r>
              <w:rPr>
                <w:sz w:val="22"/>
                <w:szCs w:val="22"/>
              </w:rPr>
              <w:t>injection</w:t>
            </w:r>
          </w:p>
        </w:tc>
        <w:tc>
          <w:tcPr>
            <w:tcW w:w="3402" w:type="dxa"/>
            <w:tcBorders>
              <w:top w:val="single" w:sz="4" w:space="0" w:color="auto"/>
              <w:left w:val="single" w:sz="4" w:space="0" w:color="auto"/>
              <w:bottom w:val="single" w:sz="4" w:space="0" w:color="auto"/>
              <w:right w:val="single" w:sz="4" w:space="0" w:color="auto"/>
            </w:tcBorders>
          </w:tcPr>
          <w:p w14:paraId="5D60B562"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r w:rsidR="00173A8B" w:rsidRPr="00F30AA8" w14:paraId="3EC34840" w14:textId="77777777" w:rsidTr="00102464">
        <w:tc>
          <w:tcPr>
            <w:tcW w:w="2533" w:type="dxa"/>
            <w:tcBorders>
              <w:top w:val="single" w:sz="4" w:space="0" w:color="auto"/>
              <w:left w:val="single" w:sz="4" w:space="0" w:color="auto"/>
              <w:bottom w:val="single" w:sz="4" w:space="0" w:color="auto"/>
              <w:right w:val="single" w:sz="4" w:space="0" w:color="auto"/>
            </w:tcBorders>
          </w:tcPr>
          <w:p w14:paraId="0AAA9DAE" w14:textId="3E282E11" w:rsidR="00173A8B" w:rsidRPr="005C743D"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sidRPr="005C743D">
              <w:rPr>
                <w:sz w:val="22"/>
                <w:szCs w:val="22"/>
              </w:rPr>
              <w:t>A vaccine for COVID</w:t>
            </w:r>
            <w:r w:rsidRPr="005C743D">
              <w:rPr>
                <w:sz w:val="22"/>
                <w:szCs w:val="22"/>
              </w:rPr>
              <w:noBreakHyphen/>
              <w:t>19 included on the Australian Register of Therapeutic Goods</w:t>
            </w:r>
          </w:p>
        </w:tc>
        <w:tc>
          <w:tcPr>
            <w:tcW w:w="3137" w:type="dxa"/>
            <w:tcBorders>
              <w:top w:val="single" w:sz="4" w:space="0" w:color="auto"/>
              <w:left w:val="single" w:sz="4" w:space="0" w:color="auto"/>
              <w:bottom w:val="single" w:sz="4" w:space="0" w:color="auto"/>
              <w:right w:val="single" w:sz="4" w:space="0" w:color="auto"/>
            </w:tcBorders>
          </w:tcPr>
          <w:p w14:paraId="4E6FCE30" w14:textId="1C394E47" w:rsidR="00173A8B"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14:paraId="067CEC8F" w14:textId="77777777" w:rsidR="00173A8B" w:rsidRDefault="006B487A"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bookmarkStart w:id="7" w:name="_Hlk57886443"/>
            <w:r>
              <w:rPr>
                <w:sz w:val="22"/>
                <w:szCs w:val="22"/>
              </w:rPr>
              <w:t>With evidence of s</w:t>
            </w:r>
            <w:r w:rsidR="0024284E">
              <w:rPr>
                <w:sz w:val="22"/>
                <w:szCs w:val="22"/>
              </w:rPr>
              <w:t xml:space="preserve">uccessful </w:t>
            </w:r>
            <w:bookmarkStart w:id="8" w:name="_Hlk77676394"/>
            <w:r w:rsidR="0024284E">
              <w:rPr>
                <w:sz w:val="22"/>
                <w:szCs w:val="22"/>
              </w:rPr>
              <w:t xml:space="preserve">completion of </w:t>
            </w:r>
            <w:r>
              <w:rPr>
                <w:sz w:val="22"/>
                <w:szCs w:val="22"/>
              </w:rPr>
              <w:t>the Australian Government COVID-19 vaccination training program</w:t>
            </w:r>
            <w:r w:rsidR="0024284E">
              <w:rPr>
                <w:sz w:val="22"/>
                <w:szCs w:val="22"/>
              </w:rPr>
              <w:t xml:space="preserve">. </w:t>
            </w:r>
            <w:bookmarkEnd w:id="7"/>
            <w:bookmarkEnd w:id="8"/>
          </w:p>
          <w:p w14:paraId="3245E732" w14:textId="1114BB94" w:rsidR="0011453E" w:rsidRPr="00100DF5" w:rsidRDefault="00F43405">
            <w:pPr>
              <w:tabs>
                <w:tab w:val="left" w:pos="720"/>
                <w:tab w:val="left" w:pos="1440"/>
                <w:tab w:val="left" w:pos="2160"/>
                <w:tab w:val="left" w:pos="3600"/>
                <w:tab w:val="left" w:pos="4320"/>
                <w:tab w:val="left" w:pos="5040"/>
                <w:tab w:val="left" w:pos="5760"/>
                <w:tab w:val="left" w:pos="6480"/>
                <w:tab w:val="left" w:pos="7200"/>
              </w:tabs>
              <w:spacing w:before="80" w:after="60"/>
              <w:rPr>
                <w:rFonts w:eastAsia="Calibri"/>
                <w:szCs w:val="24"/>
                <w:lang w:eastAsia="en-AU"/>
              </w:rPr>
            </w:pPr>
            <w:r>
              <w:rPr>
                <w:sz w:val="22"/>
                <w:szCs w:val="22"/>
              </w:rPr>
              <w:t>All dealings in accordance with the Australian Government COVID-19 Vaccination Program</w:t>
            </w:r>
            <w:r w:rsidR="009A4B25">
              <w:rPr>
                <w:sz w:val="22"/>
                <w:szCs w:val="22"/>
              </w:rPr>
              <w:t>.</w:t>
            </w:r>
          </w:p>
        </w:tc>
      </w:tr>
    </w:tbl>
    <w:p w14:paraId="4BBEA5D3" w14:textId="77777777" w:rsidR="00C753B4" w:rsidRDefault="00C753B4" w:rsidP="00505AAD"/>
    <w:sectPr w:rsidR="00C753B4" w:rsidSect="00AB701C">
      <w:headerReference w:type="even" r:id="rId20"/>
      <w:headerReference w:type="default" r:id="rId21"/>
      <w:footerReference w:type="even" r:id="rId22"/>
      <w:footerReference w:type="default" r:id="rId23"/>
      <w:headerReference w:type="first" r:id="rId24"/>
      <w:footerReference w:type="first" r:id="rId25"/>
      <w:pgSz w:w="11906" w:h="16838"/>
      <w:pgMar w:top="929" w:right="1440" w:bottom="993"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B7CF" w14:textId="77777777" w:rsidR="005D3A04" w:rsidRDefault="005D3A04" w:rsidP="0063181F">
      <w:r>
        <w:separator/>
      </w:r>
    </w:p>
  </w:endnote>
  <w:endnote w:type="continuationSeparator" w:id="0">
    <w:p w14:paraId="158E289C" w14:textId="77777777" w:rsidR="005D3A04" w:rsidRDefault="005D3A04"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C53B" w14:textId="77777777" w:rsidR="00AD470E" w:rsidRDefault="00AD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609E" w14:textId="77777777"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14:paraId="068C8271" w14:textId="73AF6FA1" w:rsidR="008F3317" w:rsidRPr="00AD470E" w:rsidRDefault="00AD470E" w:rsidP="00AD470E">
    <w:pPr>
      <w:pStyle w:val="Footer"/>
      <w:spacing w:before="120"/>
      <w:jc w:val="center"/>
      <w:rPr>
        <w:rFonts w:ascii="Arial" w:hAnsi="Arial" w:cs="Arial"/>
        <w:sz w:val="14"/>
      </w:rPr>
    </w:pPr>
    <w:r w:rsidRPr="00AD470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8DF4" w14:textId="5755050C" w:rsidR="00AB701C" w:rsidRPr="00AD470E" w:rsidRDefault="00AD470E" w:rsidP="00AD470E">
    <w:pPr>
      <w:spacing w:before="140"/>
      <w:jc w:val="center"/>
      <w:rPr>
        <w:rFonts w:ascii="Arial" w:hAnsi="Arial" w:cs="Arial"/>
        <w:sz w:val="14"/>
      </w:rPr>
    </w:pPr>
    <w:r w:rsidRPr="00AD470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F842" w14:textId="77777777" w:rsidR="005D3A04" w:rsidRDefault="005D3A04" w:rsidP="0063181F">
      <w:r>
        <w:separator/>
      </w:r>
    </w:p>
  </w:footnote>
  <w:footnote w:type="continuationSeparator" w:id="0">
    <w:p w14:paraId="4D809D9E" w14:textId="77777777" w:rsidR="005D3A04" w:rsidRDefault="005D3A04" w:rsidP="0063181F">
      <w:r>
        <w:continuationSeparator/>
      </w:r>
    </w:p>
  </w:footnote>
  <w:footnote w:id="1">
    <w:p w14:paraId="0902E60A" w14:textId="68ADD5A7"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w:t>
      </w:r>
      <w:hyperlink r:id="rId1" w:history="1">
        <w:r w:rsidRPr="004E3EFF">
          <w:rPr>
            <w:rStyle w:val="Hyperlink"/>
            <w:rFonts w:ascii="Calibri" w:hAnsi="Calibri"/>
            <w:i/>
            <w:sz w:val="20"/>
          </w:rPr>
          <w:t>Australian Immunisation Handbook</w:t>
        </w:r>
      </w:hyperlink>
      <w:r>
        <w:rPr>
          <w:rFonts w:ascii="Calibri" w:hAnsi="Calibri"/>
          <w:i/>
          <w:sz w:val="20"/>
        </w:rPr>
        <w:t xml:space="preserve">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FA00" w14:textId="77777777" w:rsidR="00AD470E" w:rsidRDefault="00AD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141C" w14:textId="77777777" w:rsidR="008F3317" w:rsidRPr="0063181F" w:rsidRDefault="005B1B78" w:rsidP="00E303DD">
    <w:pPr>
      <w:pStyle w:val="Header"/>
    </w:pPr>
    <w:r>
      <w:rPr>
        <w:noProof/>
      </w:rPr>
      <w:drawing>
        <wp:anchor distT="0" distB="0" distL="114300" distR="114300" simplePos="0" relativeHeight="251657216" behindDoc="0" locked="0" layoutInCell="1" allowOverlap="1" wp14:anchorId="0A0AAB80" wp14:editId="56620266">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A231" w14:textId="77777777" w:rsidR="00AD470E" w:rsidRDefault="00AD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246"/>
    <w:multiLevelType w:val="hybridMultilevel"/>
    <w:tmpl w:val="8B141D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8234E07"/>
    <w:multiLevelType w:val="multilevel"/>
    <w:tmpl w:val="E110BC0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9977B2"/>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C97C5C"/>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E7ACB"/>
    <w:multiLevelType w:val="hybridMultilevel"/>
    <w:tmpl w:val="25B4F452"/>
    <w:lvl w:ilvl="0" w:tplc="0C090017">
      <w:start w:val="1"/>
      <w:numFmt w:val="lowerLetter"/>
      <w:lvlText w:val="%1)"/>
      <w:lvlJc w:val="left"/>
      <w:pPr>
        <w:ind w:left="72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576606A"/>
    <w:multiLevelType w:val="hybridMultilevel"/>
    <w:tmpl w:val="E26C0F10"/>
    <w:lvl w:ilvl="0" w:tplc="915E397E">
      <w:start w:val="1"/>
      <w:numFmt w:val="lowerLetter"/>
      <w:lvlText w:val="%1)"/>
      <w:lvlJc w:val="left"/>
      <w:pPr>
        <w:ind w:left="720" w:hanging="360"/>
      </w:pPr>
      <w:rPr>
        <w:rFonts w:hint="default"/>
        <w:i w:val="0"/>
        <w:i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174F10"/>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3507E"/>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0361DF"/>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7367C4"/>
    <w:multiLevelType w:val="hybridMultilevel"/>
    <w:tmpl w:val="AE6615F6"/>
    <w:lvl w:ilvl="0" w:tplc="81C4AD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CC77DE"/>
    <w:multiLevelType w:val="hybridMultilevel"/>
    <w:tmpl w:val="7FD4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A006B"/>
    <w:multiLevelType w:val="hybridMultilevel"/>
    <w:tmpl w:val="5A70D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B45F6"/>
    <w:multiLevelType w:val="hybridMultilevel"/>
    <w:tmpl w:val="019AC85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2"/>
  </w:num>
  <w:num w:numId="5">
    <w:abstractNumId w:val="5"/>
  </w:num>
  <w:num w:numId="6">
    <w:abstractNumId w:val="22"/>
  </w:num>
  <w:num w:numId="7">
    <w:abstractNumId w:val="11"/>
  </w:num>
  <w:num w:numId="8">
    <w:abstractNumId w:val="21"/>
  </w:num>
  <w:num w:numId="9">
    <w:abstractNumId w:val="9"/>
  </w:num>
  <w:num w:numId="10">
    <w:abstractNumId w:val="7"/>
  </w:num>
  <w:num w:numId="11">
    <w:abstractNumId w:val="14"/>
  </w:num>
  <w:num w:numId="12">
    <w:abstractNumId w:val="19"/>
  </w:num>
  <w:num w:numId="13">
    <w:abstractNumId w:val="17"/>
  </w:num>
  <w:num w:numId="14">
    <w:abstractNumId w:val="20"/>
  </w:num>
  <w:num w:numId="15">
    <w:abstractNumId w:val="3"/>
  </w:num>
  <w:num w:numId="16">
    <w:abstractNumId w:val="4"/>
  </w:num>
  <w:num w:numId="17">
    <w:abstractNumId w:val="10"/>
  </w:num>
  <w:num w:numId="18">
    <w:abstractNumId w:val="8"/>
  </w:num>
  <w:num w:numId="19">
    <w:abstractNumId w:val="13"/>
  </w:num>
  <w:num w:numId="20">
    <w:abstractNumId w:val="16"/>
  </w:num>
  <w:num w:numId="21">
    <w:abstractNumId w:val="1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37021"/>
    <w:rsid w:val="00040CAF"/>
    <w:rsid w:val="000429A7"/>
    <w:rsid w:val="00046CF0"/>
    <w:rsid w:val="00060071"/>
    <w:rsid w:val="00063B5C"/>
    <w:rsid w:val="000705EC"/>
    <w:rsid w:val="0008395C"/>
    <w:rsid w:val="000A6F71"/>
    <w:rsid w:val="000B132D"/>
    <w:rsid w:val="000B3114"/>
    <w:rsid w:val="000B6CF2"/>
    <w:rsid w:val="000C6120"/>
    <w:rsid w:val="000D4A84"/>
    <w:rsid w:val="000D6A63"/>
    <w:rsid w:val="000E7BDF"/>
    <w:rsid w:val="000F142B"/>
    <w:rsid w:val="000F51A6"/>
    <w:rsid w:val="00100DF5"/>
    <w:rsid w:val="00102464"/>
    <w:rsid w:val="0011453E"/>
    <w:rsid w:val="00117979"/>
    <w:rsid w:val="00120D84"/>
    <w:rsid w:val="001212EB"/>
    <w:rsid w:val="0012234F"/>
    <w:rsid w:val="0012617D"/>
    <w:rsid w:val="001343E3"/>
    <w:rsid w:val="001347EC"/>
    <w:rsid w:val="00142161"/>
    <w:rsid w:val="00152A28"/>
    <w:rsid w:val="00153490"/>
    <w:rsid w:val="00156B9B"/>
    <w:rsid w:val="001602F7"/>
    <w:rsid w:val="001633D4"/>
    <w:rsid w:val="001659C3"/>
    <w:rsid w:val="00172C7C"/>
    <w:rsid w:val="00173A8B"/>
    <w:rsid w:val="0017522F"/>
    <w:rsid w:val="0017685F"/>
    <w:rsid w:val="001A4A66"/>
    <w:rsid w:val="001B443A"/>
    <w:rsid w:val="001C4513"/>
    <w:rsid w:val="001F2881"/>
    <w:rsid w:val="001F3536"/>
    <w:rsid w:val="001F4624"/>
    <w:rsid w:val="001F543B"/>
    <w:rsid w:val="001F7AFE"/>
    <w:rsid w:val="002130AE"/>
    <w:rsid w:val="00222547"/>
    <w:rsid w:val="00227291"/>
    <w:rsid w:val="002332CB"/>
    <w:rsid w:val="00235C87"/>
    <w:rsid w:val="0024007B"/>
    <w:rsid w:val="0024284E"/>
    <w:rsid w:val="002476D8"/>
    <w:rsid w:val="002519CC"/>
    <w:rsid w:val="00252C30"/>
    <w:rsid w:val="0025400C"/>
    <w:rsid w:val="00255EA4"/>
    <w:rsid w:val="00256A67"/>
    <w:rsid w:val="00257A90"/>
    <w:rsid w:val="00285433"/>
    <w:rsid w:val="002856CA"/>
    <w:rsid w:val="0029092C"/>
    <w:rsid w:val="00291DAE"/>
    <w:rsid w:val="00292C80"/>
    <w:rsid w:val="002A0C32"/>
    <w:rsid w:val="002A1181"/>
    <w:rsid w:val="002A5988"/>
    <w:rsid w:val="002C6783"/>
    <w:rsid w:val="002C7AE9"/>
    <w:rsid w:val="002D0765"/>
    <w:rsid w:val="002D789B"/>
    <w:rsid w:val="002E1E7B"/>
    <w:rsid w:val="002E6692"/>
    <w:rsid w:val="002F3502"/>
    <w:rsid w:val="002F5601"/>
    <w:rsid w:val="00301C33"/>
    <w:rsid w:val="003034BC"/>
    <w:rsid w:val="0031048A"/>
    <w:rsid w:val="003108E8"/>
    <w:rsid w:val="00313551"/>
    <w:rsid w:val="003272CE"/>
    <w:rsid w:val="00334F23"/>
    <w:rsid w:val="0033673F"/>
    <w:rsid w:val="003367DD"/>
    <w:rsid w:val="00343406"/>
    <w:rsid w:val="00345DAB"/>
    <w:rsid w:val="0035516B"/>
    <w:rsid w:val="00362CBD"/>
    <w:rsid w:val="00371A6C"/>
    <w:rsid w:val="00387ACC"/>
    <w:rsid w:val="003977C1"/>
    <w:rsid w:val="003A3BDE"/>
    <w:rsid w:val="003B61FF"/>
    <w:rsid w:val="003C633B"/>
    <w:rsid w:val="003D68E1"/>
    <w:rsid w:val="003E5130"/>
    <w:rsid w:val="003E631C"/>
    <w:rsid w:val="003E7767"/>
    <w:rsid w:val="003F0D6C"/>
    <w:rsid w:val="003F4953"/>
    <w:rsid w:val="0040202C"/>
    <w:rsid w:val="00402A69"/>
    <w:rsid w:val="00406AD0"/>
    <w:rsid w:val="00411241"/>
    <w:rsid w:val="004118C0"/>
    <w:rsid w:val="00422D0E"/>
    <w:rsid w:val="00423654"/>
    <w:rsid w:val="00424918"/>
    <w:rsid w:val="004303B7"/>
    <w:rsid w:val="00435B10"/>
    <w:rsid w:val="00446C39"/>
    <w:rsid w:val="00446DFF"/>
    <w:rsid w:val="00450BF8"/>
    <w:rsid w:val="00454C49"/>
    <w:rsid w:val="00471830"/>
    <w:rsid w:val="004739D3"/>
    <w:rsid w:val="00484052"/>
    <w:rsid w:val="004A2F02"/>
    <w:rsid w:val="004C3852"/>
    <w:rsid w:val="004C3895"/>
    <w:rsid w:val="004C3B90"/>
    <w:rsid w:val="004C6A80"/>
    <w:rsid w:val="004D07AE"/>
    <w:rsid w:val="004D11B8"/>
    <w:rsid w:val="004D5F8B"/>
    <w:rsid w:val="004E3EFF"/>
    <w:rsid w:val="004F17E8"/>
    <w:rsid w:val="00504413"/>
    <w:rsid w:val="00504485"/>
    <w:rsid w:val="00505AAD"/>
    <w:rsid w:val="00506024"/>
    <w:rsid w:val="00506422"/>
    <w:rsid w:val="00506D8A"/>
    <w:rsid w:val="00507BB6"/>
    <w:rsid w:val="00514852"/>
    <w:rsid w:val="00521670"/>
    <w:rsid w:val="00530BF3"/>
    <w:rsid w:val="00532715"/>
    <w:rsid w:val="00532EF5"/>
    <w:rsid w:val="00534E6F"/>
    <w:rsid w:val="00547D14"/>
    <w:rsid w:val="0055209F"/>
    <w:rsid w:val="00565321"/>
    <w:rsid w:val="00585956"/>
    <w:rsid w:val="00593CCE"/>
    <w:rsid w:val="00595A85"/>
    <w:rsid w:val="005A5E01"/>
    <w:rsid w:val="005A7444"/>
    <w:rsid w:val="005B1B78"/>
    <w:rsid w:val="005B2F87"/>
    <w:rsid w:val="005B7A62"/>
    <w:rsid w:val="005C47F4"/>
    <w:rsid w:val="005C4AFD"/>
    <w:rsid w:val="005C743D"/>
    <w:rsid w:val="005D2866"/>
    <w:rsid w:val="005D3A04"/>
    <w:rsid w:val="005D74FF"/>
    <w:rsid w:val="005E296A"/>
    <w:rsid w:val="005E63A8"/>
    <w:rsid w:val="005E73E0"/>
    <w:rsid w:val="005F6A9A"/>
    <w:rsid w:val="0061064A"/>
    <w:rsid w:val="00617127"/>
    <w:rsid w:val="00621046"/>
    <w:rsid w:val="00624A86"/>
    <w:rsid w:val="00626488"/>
    <w:rsid w:val="0062734D"/>
    <w:rsid w:val="0063131C"/>
    <w:rsid w:val="0063181F"/>
    <w:rsid w:val="00631CCB"/>
    <w:rsid w:val="00633B3B"/>
    <w:rsid w:val="00654E73"/>
    <w:rsid w:val="006649A2"/>
    <w:rsid w:val="006704A7"/>
    <w:rsid w:val="006739F5"/>
    <w:rsid w:val="00680052"/>
    <w:rsid w:val="00685478"/>
    <w:rsid w:val="00685EC3"/>
    <w:rsid w:val="006B01EB"/>
    <w:rsid w:val="006B487A"/>
    <w:rsid w:val="006B61B9"/>
    <w:rsid w:val="006C2416"/>
    <w:rsid w:val="006C760A"/>
    <w:rsid w:val="006D44E8"/>
    <w:rsid w:val="006D78D8"/>
    <w:rsid w:val="00713BEC"/>
    <w:rsid w:val="007267BC"/>
    <w:rsid w:val="007305E0"/>
    <w:rsid w:val="00736B8C"/>
    <w:rsid w:val="00740BEC"/>
    <w:rsid w:val="00747F3A"/>
    <w:rsid w:val="007500DA"/>
    <w:rsid w:val="007535FC"/>
    <w:rsid w:val="00753D67"/>
    <w:rsid w:val="00762272"/>
    <w:rsid w:val="00766FCA"/>
    <w:rsid w:val="00776522"/>
    <w:rsid w:val="007827BC"/>
    <w:rsid w:val="007856A4"/>
    <w:rsid w:val="007B7D19"/>
    <w:rsid w:val="007D345E"/>
    <w:rsid w:val="007D4293"/>
    <w:rsid w:val="007E0849"/>
    <w:rsid w:val="007E16FC"/>
    <w:rsid w:val="007E248D"/>
    <w:rsid w:val="007F09E0"/>
    <w:rsid w:val="007F3E7B"/>
    <w:rsid w:val="008011AF"/>
    <w:rsid w:val="00803D17"/>
    <w:rsid w:val="0080753F"/>
    <w:rsid w:val="00822506"/>
    <w:rsid w:val="00826CFF"/>
    <w:rsid w:val="00841AF0"/>
    <w:rsid w:val="008510F7"/>
    <w:rsid w:val="008555EB"/>
    <w:rsid w:val="008610DA"/>
    <w:rsid w:val="0087586C"/>
    <w:rsid w:val="00877441"/>
    <w:rsid w:val="00882E53"/>
    <w:rsid w:val="00886946"/>
    <w:rsid w:val="0089619F"/>
    <w:rsid w:val="00897661"/>
    <w:rsid w:val="00897A88"/>
    <w:rsid w:val="008A2DCA"/>
    <w:rsid w:val="008A41CF"/>
    <w:rsid w:val="008C525C"/>
    <w:rsid w:val="008C568A"/>
    <w:rsid w:val="008C66EF"/>
    <w:rsid w:val="008E114C"/>
    <w:rsid w:val="008E198B"/>
    <w:rsid w:val="008E671B"/>
    <w:rsid w:val="008F3317"/>
    <w:rsid w:val="008F691B"/>
    <w:rsid w:val="008F7138"/>
    <w:rsid w:val="008F7436"/>
    <w:rsid w:val="009008B2"/>
    <w:rsid w:val="00907016"/>
    <w:rsid w:val="00907842"/>
    <w:rsid w:val="0091011C"/>
    <w:rsid w:val="00916F99"/>
    <w:rsid w:val="00942C3E"/>
    <w:rsid w:val="009517E1"/>
    <w:rsid w:val="00952A7F"/>
    <w:rsid w:val="00952C3D"/>
    <w:rsid w:val="00956C40"/>
    <w:rsid w:val="00956F3A"/>
    <w:rsid w:val="00966F09"/>
    <w:rsid w:val="0097137B"/>
    <w:rsid w:val="0098441A"/>
    <w:rsid w:val="0099200A"/>
    <w:rsid w:val="009A33B5"/>
    <w:rsid w:val="009A4B25"/>
    <w:rsid w:val="009A7CCF"/>
    <w:rsid w:val="009A7FC0"/>
    <w:rsid w:val="009B473C"/>
    <w:rsid w:val="009C42A0"/>
    <w:rsid w:val="009D186D"/>
    <w:rsid w:val="009D40B7"/>
    <w:rsid w:val="009E1FF9"/>
    <w:rsid w:val="009E20C8"/>
    <w:rsid w:val="009E4C3C"/>
    <w:rsid w:val="009E4F7B"/>
    <w:rsid w:val="009F3069"/>
    <w:rsid w:val="00A133F5"/>
    <w:rsid w:val="00A16B18"/>
    <w:rsid w:val="00A40D47"/>
    <w:rsid w:val="00A413F4"/>
    <w:rsid w:val="00A4374B"/>
    <w:rsid w:val="00A46CF2"/>
    <w:rsid w:val="00A4772E"/>
    <w:rsid w:val="00A51C07"/>
    <w:rsid w:val="00A57E8C"/>
    <w:rsid w:val="00A63AB9"/>
    <w:rsid w:val="00A6569B"/>
    <w:rsid w:val="00A663A2"/>
    <w:rsid w:val="00A678D8"/>
    <w:rsid w:val="00A72F8F"/>
    <w:rsid w:val="00A85F97"/>
    <w:rsid w:val="00A91D5D"/>
    <w:rsid w:val="00A97F0F"/>
    <w:rsid w:val="00AB0FDF"/>
    <w:rsid w:val="00AB701C"/>
    <w:rsid w:val="00AB7C6A"/>
    <w:rsid w:val="00AC23F4"/>
    <w:rsid w:val="00AC64AE"/>
    <w:rsid w:val="00AC7B54"/>
    <w:rsid w:val="00AD470E"/>
    <w:rsid w:val="00AE0271"/>
    <w:rsid w:val="00AF58FC"/>
    <w:rsid w:val="00B01240"/>
    <w:rsid w:val="00B01632"/>
    <w:rsid w:val="00B05488"/>
    <w:rsid w:val="00B064C3"/>
    <w:rsid w:val="00B06986"/>
    <w:rsid w:val="00B11841"/>
    <w:rsid w:val="00B13EE6"/>
    <w:rsid w:val="00B1483D"/>
    <w:rsid w:val="00B23335"/>
    <w:rsid w:val="00B23BF2"/>
    <w:rsid w:val="00B27561"/>
    <w:rsid w:val="00B32F5F"/>
    <w:rsid w:val="00B36377"/>
    <w:rsid w:val="00B444FB"/>
    <w:rsid w:val="00B46B9C"/>
    <w:rsid w:val="00B64E4D"/>
    <w:rsid w:val="00B73E3D"/>
    <w:rsid w:val="00B75808"/>
    <w:rsid w:val="00B904B1"/>
    <w:rsid w:val="00B970DB"/>
    <w:rsid w:val="00BA01D6"/>
    <w:rsid w:val="00BB064D"/>
    <w:rsid w:val="00BB5FFF"/>
    <w:rsid w:val="00BC4D07"/>
    <w:rsid w:val="00BD704C"/>
    <w:rsid w:val="00BD7060"/>
    <w:rsid w:val="00BE0554"/>
    <w:rsid w:val="00BE0ADB"/>
    <w:rsid w:val="00BE170B"/>
    <w:rsid w:val="00BE1E62"/>
    <w:rsid w:val="00BF0DA1"/>
    <w:rsid w:val="00C00E57"/>
    <w:rsid w:val="00C02955"/>
    <w:rsid w:val="00C129A7"/>
    <w:rsid w:val="00C178AE"/>
    <w:rsid w:val="00C23BC0"/>
    <w:rsid w:val="00C25765"/>
    <w:rsid w:val="00C26936"/>
    <w:rsid w:val="00C2798F"/>
    <w:rsid w:val="00C3705E"/>
    <w:rsid w:val="00C571D5"/>
    <w:rsid w:val="00C620ED"/>
    <w:rsid w:val="00C753B4"/>
    <w:rsid w:val="00C777D4"/>
    <w:rsid w:val="00C77CB7"/>
    <w:rsid w:val="00C94598"/>
    <w:rsid w:val="00C94E88"/>
    <w:rsid w:val="00CA0A77"/>
    <w:rsid w:val="00CB33B7"/>
    <w:rsid w:val="00CB5A81"/>
    <w:rsid w:val="00CC4232"/>
    <w:rsid w:val="00CD0BF0"/>
    <w:rsid w:val="00CE46B2"/>
    <w:rsid w:val="00CE7774"/>
    <w:rsid w:val="00CF0ED8"/>
    <w:rsid w:val="00CF1A61"/>
    <w:rsid w:val="00D021DA"/>
    <w:rsid w:val="00D05C83"/>
    <w:rsid w:val="00D06504"/>
    <w:rsid w:val="00D10B48"/>
    <w:rsid w:val="00D120EE"/>
    <w:rsid w:val="00D16A88"/>
    <w:rsid w:val="00D2143F"/>
    <w:rsid w:val="00D2151A"/>
    <w:rsid w:val="00D219F5"/>
    <w:rsid w:val="00D2490D"/>
    <w:rsid w:val="00D542FF"/>
    <w:rsid w:val="00D621D2"/>
    <w:rsid w:val="00D62B37"/>
    <w:rsid w:val="00D63E96"/>
    <w:rsid w:val="00D675D5"/>
    <w:rsid w:val="00D7132F"/>
    <w:rsid w:val="00D72EC1"/>
    <w:rsid w:val="00D77C0F"/>
    <w:rsid w:val="00D84232"/>
    <w:rsid w:val="00D8658A"/>
    <w:rsid w:val="00D87F93"/>
    <w:rsid w:val="00D918E9"/>
    <w:rsid w:val="00DA230B"/>
    <w:rsid w:val="00DB1872"/>
    <w:rsid w:val="00DB1FED"/>
    <w:rsid w:val="00DB5A5F"/>
    <w:rsid w:val="00DB5F00"/>
    <w:rsid w:val="00DC3B45"/>
    <w:rsid w:val="00DC4B6E"/>
    <w:rsid w:val="00DC4F9C"/>
    <w:rsid w:val="00DC6ABD"/>
    <w:rsid w:val="00DD0140"/>
    <w:rsid w:val="00DD17A4"/>
    <w:rsid w:val="00DE592E"/>
    <w:rsid w:val="00E05CD6"/>
    <w:rsid w:val="00E07A58"/>
    <w:rsid w:val="00E07C19"/>
    <w:rsid w:val="00E10389"/>
    <w:rsid w:val="00E10E91"/>
    <w:rsid w:val="00E21038"/>
    <w:rsid w:val="00E26091"/>
    <w:rsid w:val="00E272F7"/>
    <w:rsid w:val="00E277B8"/>
    <w:rsid w:val="00E303DD"/>
    <w:rsid w:val="00E350CC"/>
    <w:rsid w:val="00E449E8"/>
    <w:rsid w:val="00E47459"/>
    <w:rsid w:val="00E54C7D"/>
    <w:rsid w:val="00E57243"/>
    <w:rsid w:val="00E719E7"/>
    <w:rsid w:val="00E75ED7"/>
    <w:rsid w:val="00E81B12"/>
    <w:rsid w:val="00E90DC7"/>
    <w:rsid w:val="00E90F50"/>
    <w:rsid w:val="00E96407"/>
    <w:rsid w:val="00EA1B79"/>
    <w:rsid w:val="00EA3FA5"/>
    <w:rsid w:val="00EB3D0A"/>
    <w:rsid w:val="00EC52CC"/>
    <w:rsid w:val="00EE232E"/>
    <w:rsid w:val="00EE3860"/>
    <w:rsid w:val="00EE4CA3"/>
    <w:rsid w:val="00EE59C9"/>
    <w:rsid w:val="00EF27B2"/>
    <w:rsid w:val="00EF3B87"/>
    <w:rsid w:val="00EF5DF8"/>
    <w:rsid w:val="00EF6614"/>
    <w:rsid w:val="00F04C19"/>
    <w:rsid w:val="00F31FAC"/>
    <w:rsid w:val="00F347D1"/>
    <w:rsid w:val="00F43405"/>
    <w:rsid w:val="00F4390B"/>
    <w:rsid w:val="00F547DF"/>
    <w:rsid w:val="00F63690"/>
    <w:rsid w:val="00F6431E"/>
    <w:rsid w:val="00F72A0A"/>
    <w:rsid w:val="00F8699F"/>
    <w:rsid w:val="00F916FF"/>
    <w:rsid w:val="00F95566"/>
    <w:rsid w:val="00FA7397"/>
    <w:rsid w:val="00FB2FAC"/>
    <w:rsid w:val="00FB305B"/>
    <w:rsid w:val="00FC175F"/>
    <w:rsid w:val="00FC4938"/>
    <w:rsid w:val="00FD07CE"/>
    <w:rsid w:val="00FD68CD"/>
    <w:rsid w:val="00FE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EBACD0"/>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 w:type="character" w:styleId="UnresolvedMention">
    <w:name w:val="Unresolved Mention"/>
    <w:basedOn w:val="DefaultParagraphFont"/>
    <w:uiPriority w:val="99"/>
    <w:semiHidden/>
    <w:unhideWhenUsed/>
    <w:rsid w:val="004E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10261">
      <w:bodyDiv w:val="1"/>
      <w:marLeft w:val="0"/>
      <w:marRight w:val="0"/>
      <w:marTop w:val="0"/>
      <w:marBottom w:val="0"/>
      <w:divBdr>
        <w:top w:val="none" w:sz="0" w:space="0" w:color="auto"/>
        <w:left w:val="none" w:sz="0" w:space="0" w:color="auto"/>
        <w:bottom w:val="none" w:sz="0" w:space="0" w:color="auto"/>
        <w:right w:val="none" w:sz="0" w:space="0" w:color="auto"/>
      </w:divBdr>
    </w:div>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812405163">
      <w:bodyDiv w:val="1"/>
      <w:marLeft w:val="0"/>
      <w:marRight w:val="0"/>
      <w:marTop w:val="0"/>
      <w:marBottom w:val="0"/>
      <w:divBdr>
        <w:top w:val="none" w:sz="0" w:space="0" w:color="auto"/>
        <w:left w:val="none" w:sz="0" w:space="0" w:color="auto"/>
        <w:bottom w:val="none" w:sz="0" w:space="0" w:color="auto"/>
        <w:right w:val="none" w:sz="0" w:space="0" w:color="auto"/>
      </w:divBdr>
      <w:divsChild>
        <w:div w:id="1371683095">
          <w:marLeft w:val="0"/>
          <w:marRight w:val="0"/>
          <w:marTop w:val="0"/>
          <w:marBottom w:val="0"/>
          <w:divBdr>
            <w:top w:val="none" w:sz="0" w:space="0" w:color="auto"/>
            <w:left w:val="none" w:sz="0" w:space="0" w:color="auto"/>
            <w:bottom w:val="none" w:sz="0" w:space="0" w:color="auto"/>
            <w:right w:val="none" w:sz="0" w:space="0" w:color="auto"/>
          </w:divBdr>
        </w:div>
      </w:divsChild>
    </w:div>
    <w:div w:id="1258322246">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 w:id="2016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www.health.gov.au/sites/default/files/documents/2021/07/covid-19-vaccination-consent-form-for-covid-19-vaccination-covid-19-vaccination-consent-form.pdf" TargetMode="External"/><Relationship Id="rId18" Type="http://schemas.openxmlformats.org/officeDocument/2006/relationships/hyperlink" Target="https://immunisationhandbook.health.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gov.au/sites/default/files/documents/2021/06/covid-19-vaccination-weighing-up-the-potential-benefits-against-risk-of-harm-from-covid-19-vaccine-astrazeneca_2.pdf" TargetMode="External"/><Relationship Id="rId17" Type="http://schemas.openxmlformats.org/officeDocument/2006/relationships/hyperlink" Target="https://immunisationhandbook.health.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ealth.act.gov.au/health-professionals/pharmaceutical-services/pharmacist-vaccin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sites/default/files/documents/2021/07/covid-19-vaccination-atagi-clinical-guidance-on-covid-19-vaccine-in-australia-in-202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manservices.gov.au/organisations/health-professionals/forms/im004" TargetMode="External"/><Relationship Id="rId23" Type="http://schemas.openxmlformats.org/officeDocument/2006/relationships/footer" Target="footer2.xml"/><Relationship Id="rId10" Type="http://schemas.openxmlformats.org/officeDocument/2006/relationships/hyperlink" Target="https://immunisationhandbook.health.gov.au/" TargetMode="External"/><Relationship Id="rId19" Type="http://schemas.openxmlformats.org/officeDocument/2006/relationships/hyperlink" Target="https://health.act.gov.au/health-professionals/pharmaceutical-services/pharmacist-vaccinations" TargetMode="External"/><Relationship Id="rId4" Type="http://schemas.openxmlformats.org/officeDocument/2006/relationships/settings" Target="settings.xml"/><Relationship Id="rId9" Type="http://schemas.openxmlformats.org/officeDocument/2006/relationships/hyperlink" Target="https://www.health.gov.au/sites/default/files/documents/2021/07/covid-19-vaccination-atagi-clinical-guidance-on-covid-19-vaccine-in-australia-in-2021.pdf" TargetMode="External"/><Relationship Id="rId14" Type="http://schemas.openxmlformats.org/officeDocument/2006/relationships/hyperlink" Target="https://www.health.gov.au/resources/publications/national-vaccine-storage-guidelines-strive-for-5"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358B-F151-43DD-A5BE-BBECDA1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2499</Words>
  <Characters>14911</Characters>
  <Application>Microsoft Office Word</Application>
  <DocSecurity>0</DocSecurity>
  <Lines>333</Lines>
  <Paragraphs>140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17367</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2020-05-01T05:45:00Z</cp:lastPrinted>
  <dcterms:created xsi:type="dcterms:W3CDTF">2021-08-16T01:09:00Z</dcterms:created>
  <dcterms:modified xsi:type="dcterms:W3CDTF">2021-08-16T01:09:00Z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1374488</vt:lpwstr>
  </property>
  <property fmtid="{D5CDD505-2E9C-101B-9397-08002B2CF9AE}" pid="4" name="JMSREQUIREDCHECKIN">
    <vt:lpwstr/>
  </property>
</Properties>
</file>